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8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276"/>
      </w:tblGrid>
      <w:tr w:rsidR="00407376" w:rsidRPr="00E30E24" w14:paraId="21E60A58" w14:textId="77777777" w:rsidTr="00522A66">
        <w:trPr>
          <w:trHeight w:val="87"/>
          <w:jc w:val="center"/>
        </w:trPr>
        <w:tc>
          <w:tcPr>
            <w:tcW w:w="4621" w:type="dxa"/>
          </w:tcPr>
          <w:p w14:paraId="253BC6E8" w14:textId="411E9E8A" w:rsidR="007C3856" w:rsidRPr="00E30E24" w:rsidRDefault="00A570E8" w:rsidP="005075D9">
            <w:pPr>
              <w:widowControl w:val="0"/>
              <w:ind w:firstLine="0"/>
              <w:jc w:val="center"/>
              <w:rPr>
                <w:b/>
                <w:color w:val="000000" w:themeColor="text1"/>
                <w:lang w:val="fr-FR"/>
              </w:rPr>
            </w:pPr>
            <w:bookmarkStart w:id="0" w:name="_Toc371925663"/>
            <w:bookmarkStart w:id="1" w:name="_Toc429726447"/>
            <w:bookmarkStart w:id="2" w:name="_Toc429726793"/>
            <w:bookmarkStart w:id="3" w:name="_Toc500232151"/>
            <w:r w:rsidRPr="00E30E24">
              <w:rPr>
                <w:noProof/>
                <w:color w:val="000000" w:themeColor="text1"/>
              </w:rPr>
              <mc:AlternateContent>
                <mc:Choice Requires="wps">
                  <w:drawing>
                    <wp:anchor distT="0" distB="0" distL="114300" distR="114300" simplePos="0" relativeHeight="251655680" behindDoc="0" locked="0" layoutInCell="1" allowOverlap="1" wp14:anchorId="11BD0C4E" wp14:editId="51ABAC2E">
                      <wp:simplePos x="0" y="0"/>
                      <wp:positionH relativeFrom="column">
                        <wp:posOffset>-81915</wp:posOffset>
                      </wp:positionH>
                      <wp:positionV relativeFrom="paragraph">
                        <wp:posOffset>-193675</wp:posOffset>
                      </wp:positionV>
                      <wp:extent cx="5677535" cy="8629650"/>
                      <wp:effectExtent l="40640" t="38100" r="34925" b="381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7535" cy="8629650"/>
                              </a:xfrm>
                              <a:prstGeom prst="rect">
                                <a:avLst/>
                              </a:prstGeom>
                              <a:noFill/>
                              <a:ln w="635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45627" id="Rectangle 5" o:spid="_x0000_s1026" style="position:absolute;margin-left:-6.45pt;margin-top:-15.25pt;width:447.05pt;height:6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" filled="f" strokeweight="5pt">
                      <v:stroke linestyle="thickThin"/>
                    </v:rect>
                  </w:pict>
                </mc:Fallback>
              </mc:AlternateContent>
            </w:r>
            <w:r w:rsidR="007C3856" w:rsidRPr="00E30E24">
              <w:rPr>
                <w:color w:val="000000" w:themeColor="text1"/>
                <w:lang w:val="fr-FR"/>
              </w:rPr>
              <w:br w:type="page"/>
            </w:r>
            <w:r w:rsidR="007C3856" w:rsidRPr="00E30E24">
              <w:rPr>
                <w:color w:val="000000" w:themeColor="text1"/>
                <w:lang w:val="fr-FR"/>
              </w:rPr>
              <w:br w:type="page"/>
            </w:r>
            <w:r w:rsidR="007C3856" w:rsidRPr="00E30E24">
              <w:rPr>
                <w:color w:val="000000" w:themeColor="text1"/>
                <w:lang w:val="fr-FR"/>
              </w:rPr>
              <w:br w:type="page"/>
            </w:r>
            <w:r w:rsidR="007C3856" w:rsidRPr="00E30E24">
              <w:rPr>
                <w:b/>
                <w:color w:val="000000" w:themeColor="text1"/>
                <w:lang w:val="fr-FR"/>
              </w:rPr>
              <w:t>BỘ GIÁO DỤC VÀ ĐÀO TẠO</w:t>
            </w:r>
          </w:p>
        </w:tc>
        <w:tc>
          <w:tcPr>
            <w:tcW w:w="4276" w:type="dxa"/>
          </w:tcPr>
          <w:p w14:paraId="014A7E90" w14:textId="77777777" w:rsidR="007C3856" w:rsidRPr="00E30E24" w:rsidRDefault="007C3856" w:rsidP="005075D9">
            <w:pPr>
              <w:widowControl w:val="0"/>
              <w:ind w:firstLine="0"/>
              <w:jc w:val="center"/>
              <w:rPr>
                <w:b/>
                <w:color w:val="000000" w:themeColor="text1"/>
              </w:rPr>
            </w:pPr>
            <w:r w:rsidRPr="00E30E24">
              <w:rPr>
                <w:b/>
                <w:color w:val="000000" w:themeColor="text1"/>
              </w:rPr>
              <w:t>VIỆN DINH DƯỠNG</w:t>
            </w:r>
          </w:p>
        </w:tc>
      </w:tr>
      <w:tr w:rsidR="00407376" w:rsidRPr="00E30E24" w14:paraId="79F2235D" w14:textId="77777777" w:rsidTr="00522A66">
        <w:trPr>
          <w:jc w:val="center"/>
        </w:trPr>
        <w:tc>
          <w:tcPr>
            <w:tcW w:w="8897" w:type="dxa"/>
            <w:gridSpan w:val="2"/>
          </w:tcPr>
          <w:p w14:paraId="11279602" w14:textId="57DB8773" w:rsidR="007C3856" w:rsidRPr="00E30E24" w:rsidRDefault="007C3856" w:rsidP="0095295F">
            <w:pPr>
              <w:widowControl w:val="0"/>
              <w:ind w:firstLine="0"/>
              <w:jc w:val="center"/>
              <w:rPr>
                <w:b/>
                <w:color w:val="000000" w:themeColor="text1"/>
              </w:rPr>
            </w:pPr>
            <w:r w:rsidRPr="00E30E24">
              <w:rPr>
                <w:b/>
                <w:color w:val="000000" w:themeColor="text1"/>
              </w:rPr>
              <w:t xml:space="preserve">TRUNG TÂM ĐÀO TẠO </w:t>
            </w:r>
          </w:p>
          <w:p w14:paraId="36B28702" w14:textId="66C389D9" w:rsidR="007C3856" w:rsidRPr="00E30E24" w:rsidRDefault="007C3856" w:rsidP="0095295F">
            <w:pPr>
              <w:widowControl w:val="0"/>
              <w:ind w:firstLine="0"/>
              <w:jc w:val="center"/>
              <w:rPr>
                <w:b/>
                <w:color w:val="000000" w:themeColor="text1"/>
              </w:rPr>
            </w:pPr>
            <w:r w:rsidRPr="00E30E24">
              <w:rPr>
                <w:b/>
                <w:color w:val="000000" w:themeColor="text1"/>
              </w:rPr>
              <w:t>DINH DƯỠNG</w:t>
            </w:r>
            <w:r w:rsidR="008B7849" w:rsidRPr="00E30E24">
              <w:rPr>
                <w:b/>
                <w:color w:val="000000" w:themeColor="text1"/>
              </w:rPr>
              <w:t xml:space="preserve"> VÀ </w:t>
            </w:r>
            <w:r w:rsidRPr="00E30E24">
              <w:rPr>
                <w:b/>
                <w:color w:val="000000" w:themeColor="text1"/>
              </w:rPr>
              <w:t>THỰC PHẨM</w:t>
            </w:r>
          </w:p>
        </w:tc>
      </w:tr>
    </w:tbl>
    <w:p w14:paraId="5943A1E4" w14:textId="3D482506" w:rsidR="007C3856" w:rsidRPr="00E30E24" w:rsidRDefault="007C3856" w:rsidP="007C3856">
      <w:pPr>
        <w:ind w:firstLine="0"/>
        <w:jc w:val="center"/>
        <w:rPr>
          <w:color w:val="000000" w:themeColor="text1"/>
        </w:rPr>
      </w:pPr>
      <w:r w:rsidRPr="00E30E24">
        <w:rPr>
          <w:noProof/>
          <w:color w:val="000000" w:themeColor="text1"/>
        </w:rPr>
        <w:drawing>
          <wp:inline distT="0" distB="0" distL="0" distR="0" wp14:anchorId="2A415993" wp14:editId="2168F2E4">
            <wp:extent cx="1099385" cy="1295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01" cy="1310030"/>
                    </a:xfrm>
                    <a:prstGeom prst="rect">
                      <a:avLst/>
                    </a:prstGeom>
                    <a:noFill/>
                  </pic:spPr>
                </pic:pic>
              </a:graphicData>
            </a:graphic>
          </wp:inline>
        </w:drawing>
      </w:r>
    </w:p>
    <w:p w14:paraId="12A69274" w14:textId="77777777" w:rsidR="007C3856" w:rsidRPr="00E30E24" w:rsidRDefault="007C3856" w:rsidP="007C3856">
      <w:pPr>
        <w:ind w:firstLine="0"/>
        <w:rPr>
          <w:color w:val="000000" w:themeColor="text1"/>
          <w:sz w:val="20"/>
        </w:rPr>
      </w:pPr>
    </w:p>
    <w:p w14:paraId="7B7D42A4" w14:textId="77777777" w:rsidR="007C3856" w:rsidRPr="00E30E24" w:rsidRDefault="007C3856" w:rsidP="007C3856">
      <w:pPr>
        <w:ind w:firstLine="0"/>
        <w:rPr>
          <w:color w:val="000000" w:themeColor="text1"/>
        </w:rPr>
      </w:pPr>
    </w:p>
    <w:p w14:paraId="293D2E0D" w14:textId="77777777" w:rsidR="00522A66" w:rsidRPr="00E30E24" w:rsidRDefault="00522A66" w:rsidP="007C3856">
      <w:pPr>
        <w:ind w:firstLine="0"/>
        <w:rPr>
          <w:color w:val="000000" w:themeColor="text1"/>
        </w:rPr>
      </w:pPr>
    </w:p>
    <w:p w14:paraId="2B1C67E4" w14:textId="77777777" w:rsidR="00522A66" w:rsidRPr="00E30E24" w:rsidRDefault="00522A66" w:rsidP="007C3856">
      <w:pPr>
        <w:ind w:firstLine="0"/>
        <w:rPr>
          <w:color w:val="000000" w:themeColor="text1"/>
        </w:rPr>
      </w:pPr>
    </w:p>
    <w:p w14:paraId="0F72895D" w14:textId="77777777" w:rsidR="007C3856" w:rsidRPr="00E30E24" w:rsidRDefault="007C3856" w:rsidP="007C3856">
      <w:pPr>
        <w:ind w:firstLine="0"/>
        <w:rPr>
          <w:color w:val="000000" w:themeColor="text1"/>
        </w:rPr>
      </w:pPr>
    </w:p>
    <w:p w14:paraId="380C6AF6" w14:textId="68B3946C" w:rsidR="007C3856" w:rsidRPr="00E30E24" w:rsidRDefault="00FD59DA" w:rsidP="007C3856">
      <w:pPr>
        <w:ind w:firstLine="0"/>
        <w:jc w:val="center"/>
        <w:rPr>
          <w:color w:val="000000" w:themeColor="text1"/>
          <w:sz w:val="32"/>
          <w:szCs w:val="32"/>
        </w:rPr>
      </w:pPr>
      <w:bookmarkStart w:id="4" w:name="_Hlk145492586"/>
      <w:r w:rsidRPr="00E30E24">
        <w:rPr>
          <w:b/>
          <w:color w:val="000000" w:themeColor="text1"/>
          <w:sz w:val="32"/>
          <w:szCs w:val="32"/>
        </w:rPr>
        <w:t xml:space="preserve">XÂY DỰNG VÀ ĐÁNH GIÁ CÔNG THỨC ƯỚC TÍNH </w:t>
      </w:r>
      <w:r w:rsidRPr="00E30E24">
        <w:rPr>
          <w:b/>
          <w:color w:val="000000" w:themeColor="text1"/>
          <w:sz w:val="32"/>
          <w:szCs w:val="32"/>
        </w:rPr>
        <w:br/>
        <w:t>CHIỀU CAO, CÂN NẶNG CHO NGƯỜI BỆNH CAO TUỔI TẠI MỘT SỐ BỆNH VIỆN GIAI ĐOẠN 2018 -2022.</w:t>
      </w:r>
    </w:p>
    <w:bookmarkEnd w:id="4"/>
    <w:p w14:paraId="4F701F5B" w14:textId="77777777" w:rsidR="007C3856" w:rsidRPr="00E30E24" w:rsidRDefault="007C3856" w:rsidP="007C3856">
      <w:pPr>
        <w:ind w:firstLine="0"/>
        <w:jc w:val="center"/>
        <w:rPr>
          <w:color w:val="000000" w:themeColor="text1"/>
        </w:rPr>
      </w:pPr>
    </w:p>
    <w:p w14:paraId="40E6ABAE" w14:textId="77777777" w:rsidR="007C3856" w:rsidRPr="00E30E24" w:rsidRDefault="007C3856" w:rsidP="007C3856">
      <w:pPr>
        <w:ind w:firstLine="0"/>
        <w:jc w:val="center"/>
        <w:rPr>
          <w:color w:val="000000" w:themeColor="text1"/>
          <w:sz w:val="32"/>
        </w:rPr>
      </w:pPr>
    </w:p>
    <w:p w14:paraId="64F1BF1A" w14:textId="77777777" w:rsidR="00522A66" w:rsidRPr="00E30E24" w:rsidRDefault="00522A66" w:rsidP="007C3856">
      <w:pPr>
        <w:ind w:firstLine="0"/>
        <w:jc w:val="center"/>
        <w:rPr>
          <w:color w:val="000000" w:themeColor="text1"/>
          <w:sz w:val="32"/>
        </w:rPr>
      </w:pPr>
    </w:p>
    <w:p w14:paraId="6C5517A9" w14:textId="77777777" w:rsidR="007C3856" w:rsidRPr="00E30E24" w:rsidRDefault="007C3856" w:rsidP="007C3856">
      <w:pPr>
        <w:ind w:firstLine="0"/>
        <w:jc w:val="center"/>
        <w:rPr>
          <w:b/>
          <w:color w:val="000000" w:themeColor="text1"/>
          <w:sz w:val="32"/>
        </w:rPr>
      </w:pPr>
      <w:r w:rsidRPr="00E30E24">
        <w:rPr>
          <w:b/>
          <w:color w:val="000000" w:themeColor="text1"/>
          <w:sz w:val="32"/>
        </w:rPr>
        <w:t>LUẬN ÁN TIẾN SĨ DINH DƯỠNG</w:t>
      </w:r>
    </w:p>
    <w:p w14:paraId="137CF51C" w14:textId="77777777" w:rsidR="007C3856" w:rsidRPr="00E30E24" w:rsidRDefault="007C3856" w:rsidP="007C3856">
      <w:pPr>
        <w:ind w:firstLine="0"/>
        <w:jc w:val="center"/>
        <w:rPr>
          <w:color w:val="000000" w:themeColor="text1"/>
          <w:sz w:val="38"/>
        </w:rPr>
      </w:pPr>
    </w:p>
    <w:p w14:paraId="02E10EA7" w14:textId="77777777" w:rsidR="007C3856" w:rsidRPr="00E30E24" w:rsidRDefault="007C3856" w:rsidP="007C3856">
      <w:pPr>
        <w:ind w:firstLine="0"/>
        <w:jc w:val="center"/>
        <w:rPr>
          <w:color w:val="000000" w:themeColor="text1"/>
        </w:rPr>
      </w:pPr>
    </w:p>
    <w:p w14:paraId="7A090B52" w14:textId="77777777" w:rsidR="000748C8" w:rsidRPr="00E30E24" w:rsidRDefault="000748C8" w:rsidP="007C3856">
      <w:pPr>
        <w:ind w:firstLine="0"/>
        <w:jc w:val="center"/>
        <w:rPr>
          <w:color w:val="000000" w:themeColor="text1"/>
        </w:rPr>
      </w:pPr>
    </w:p>
    <w:p w14:paraId="7BCA4E05" w14:textId="77777777" w:rsidR="00522A66" w:rsidRPr="00E30E24" w:rsidRDefault="00522A66" w:rsidP="007C3856">
      <w:pPr>
        <w:ind w:firstLine="0"/>
        <w:jc w:val="center"/>
        <w:rPr>
          <w:color w:val="000000" w:themeColor="text1"/>
        </w:rPr>
      </w:pPr>
    </w:p>
    <w:p w14:paraId="5E125B4F" w14:textId="77777777" w:rsidR="007C3856" w:rsidRPr="00E30E24" w:rsidRDefault="007C3856" w:rsidP="007C3856">
      <w:pPr>
        <w:ind w:firstLine="0"/>
        <w:rPr>
          <w:color w:val="000000" w:themeColor="text1"/>
          <w:sz w:val="32"/>
        </w:rPr>
      </w:pPr>
    </w:p>
    <w:p w14:paraId="0145DBF1" w14:textId="77777777" w:rsidR="007C3856" w:rsidRPr="00E30E24" w:rsidRDefault="007C3856" w:rsidP="007C3856">
      <w:pPr>
        <w:ind w:firstLine="0"/>
        <w:jc w:val="center"/>
        <w:rPr>
          <w:b/>
          <w:color w:val="000000" w:themeColor="text1"/>
          <w:lang w:val="fr-FR"/>
        </w:rPr>
      </w:pPr>
      <w:r w:rsidRPr="00E30E24">
        <w:rPr>
          <w:b/>
          <w:color w:val="000000" w:themeColor="text1"/>
          <w:lang w:val="fr-FR"/>
        </w:rPr>
        <w:t>Hà Nội, tháng 8 năm 2023</w:t>
      </w:r>
    </w:p>
    <w:tbl>
      <w:tblPr>
        <w:tblStyle w:val="TableGrid"/>
        <w:tblW w:w="88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276"/>
      </w:tblGrid>
      <w:tr w:rsidR="00407376" w:rsidRPr="00E30E24" w14:paraId="32110765" w14:textId="77777777" w:rsidTr="00522A66">
        <w:trPr>
          <w:trHeight w:val="87"/>
          <w:jc w:val="center"/>
        </w:trPr>
        <w:tc>
          <w:tcPr>
            <w:tcW w:w="4621" w:type="dxa"/>
          </w:tcPr>
          <w:p w14:paraId="1A0B291A" w14:textId="26ED461E" w:rsidR="00522A66" w:rsidRPr="00E30E24" w:rsidRDefault="00A570E8" w:rsidP="005075D9">
            <w:pPr>
              <w:ind w:firstLine="0"/>
              <w:jc w:val="center"/>
              <w:rPr>
                <w:b/>
                <w:color w:val="000000" w:themeColor="text1"/>
                <w:lang w:val="fr-FR"/>
              </w:rPr>
            </w:pPr>
            <w:r w:rsidRPr="00E30E24">
              <w:rPr>
                <w:noProof/>
                <w:color w:val="000000" w:themeColor="text1"/>
              </w:rPr>
              <w:lastRenderedPageBreak/>
              <mc:AlternateContent>
                <mc:Choice Requires="wps">
                  <w:drawing>
                    <wp:anchor distT="0" distB="0" distL="114300" distR="114300" simplePos="0" relativeHeight="251659776" behindDoc="0" locked="0" layoutInCell="1" allowOverlap="1" wp14:anchorId="2AC31BB8" wp14:editId="41F93FDF">
                      <wp:simplePos x="0" y="0"/>
                      <wp:positionH relativeFrom="column">
                        <wp:posOffset>-81915</wp:posOffset>
                      </wp:positionH>
                      <wp:positionV relativeFrom="paragraph">
                        <wp:posOffset>-193675</wp:posOffset>
                      </wp:positionV>
                      <wp:extent cx="5677535" cy="8629650"/>
                      <wp:effectExtent l="40640" t="38100" r="34925" b="381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7535" cy="8629650"/>
                              </a:xfrm>
                              <a:prstGeom prst="rect">
                                <a:avLst/>
                              </a:prstGeom>
                              <a:noFill/>
                              <a:ln w="635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E4667" id="Rectangle 4" o:spid="_x0000_s1026" style="position:absolute;margin-left:-6.45pt;margin-top:-15.25pt;width:447.05pt;height:6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" filled="f" strokeweight="5pt">
                      <v:stroke linestyle="thickThin"/>
                    </v:rect>
                  </w:pict>
                </mc:Fallback>
              </mc:AlternateContent>
            </w:r>
            <w:r w:rsidR="00522A66" w:rsidRPr="00E30E24">
              <w:rPr>
                <w:color w:val="000000" w:themeColor="text1"/>
                <w:lang w:val="fr-FR"/>
              </w:rPr>
              <w:br w:type="page"/>
            </w:r>
            <w:r w:rsidR="00522A66" w:rsidRPr="00E30E24">
              <w:rPr>
                <w:color w:val="000000" w:themeColor="text1"/>
                <w:lang w:val="fr-FR"/>
              </w:rPr>
              <w:br w:type="page"/>
            </w:r>
            <w:r w:rsidR="00522A66" w:rsidRPr="00E30E24">
              <w:rPr>
                <w:color w:val="000000" w:themeColor="text1"/>
                <w:lang w:val="fr-FR"/>
              </w:rPr>
              <w:br w:type="page"/>
            </w:r>
            <w:r w:rsidR="00522A66" w:rsidRPr="00E30E24">
              <w:rPr>
                <w:b/>
                <w:color w:val="000000" w:themeColor="text1"/>
                <w:lang w:val="fr-FR"/>
              </w:rPr>
              <w:t>BỘ GIÁO DỤC VÀ ĐÀO TẠO</w:t>
            </w:r>
          </w:p>
        </w:tc>
        <w:tc>
          <w:tcPr>
            <w:tcW w:w="4276" w:type="dxa"/>
          </w:tcPr>
          <w:p w14:paraId="39349A52" w14:textId="77777777" w:rsidR="00522A66" w:rsidRPr="00E30E24" w:rsidRDefault="00522A66" w:rsidP="005075D9">
            <w:pPr>
              <w:ind w:firstLine="0"/>
              <w:jc w:val="center"/>
              <w:rPr>
                <w:b/>
                <w:color w:val="000000" w:themeColor="text1"/>
              </w:rPr>
            </w:pPr>
            <w:r w:rsidRPr="00E30E24">
              <w:rPr>
                <w:b/>
                <w:color w:val="000000" w:themeColor="text1"/>
              </w:rPr>
              <w:t>VIỆN DINH DƯỠNG</w:t>
            </w:r>
          </w:p>
        </w:tc>
      </w:tr>
      <w:tr w:rsidR="00407376" w:rsidRPr="00E30E24" w14:paraId="1677E939" w14:textId="77777777" w:rsidTr="00522A66">
        <w:trPr>
          <w:jc w:val="center"/>
        </w:trPr>
        <w:tc>
          <w:tcPr>
            <w:tcW w:w="8897" w:type="dxa"/>
            <w:gridSpan w:val="2"/>
          </w:tcPr>
          <w:p w14:paraId="52556BBB" w14:textId="7B4F317B" w:rsidR="00522A66" w:rsidRPr="00E30E24" w:rsidRDefault="00522A66" w:rsidP="0095295F">
            <w:pPr>
              <w:ind w:firstLine="0"/>
              <w:jc w:val="center"/>
              <w:rPr>
                <w:b/>
                <w:color w:val="000000" w:themeColor="text1"/>
              </w:rPr>
            </w:pPr>
            <w:r w:rsidRPr="00E30E24">
              <w:rPr>
                <w:b/>
                <w:color w:val="000000" w:themeColor="text1"/>
              </w:rPr>
              <w:t xml:space="preserve">TRUNG TÂM ĐÀO TẠO </w:t>
            </w:r>
          </w:p>
          <w:p w14:paraId="3212CE0F" w14:textId="63427B8D" w:rsidR="00522A66" w:rsidRPr="00E30E24" w:rsidRDefault="00522A66" w:rsidP="0095295F">
            <w:pPr>
              <w:ind w:firstLine="0"/>
              <w:jc w:val="center"/>
              <w:rPr>
                <w:b/>
                <w:color w:val="000000" w:themeColor="text1"/>
              </w:rPr>
            </w:pPr>
            <w:r w:rsidRPr="00E30E24">
              <w:rPr>
                <w:b/>
                <w:color w:val="000000" w:themeColor="text1"/>
              </w:rPr>
              <w:t xml:space="preserve">DINH DƯỠNG </w:t>
            </w:r>
            <w:r w:rsidR="008B7849" w:rsidRPr="00E30E24">
              <w:rPr>
                <w:b/>
                <w:color w:val="000000" w:themeColor="text1"/>
              </w:rPr>
              <w:t xml:space="preserve">VÀ </w:t>
            </w:r>
            <w:r w:rsidRPr="00E30E24">
              <w:rPr>
                <w:b/>
                <w:color w:val="000000" w:themeColor="text1"/>
              </w:rPr>
              <w:t>THỰC PHẨM</w:t>
            </w:r>
          </w:p>
        </w:tc>
      </w:tr>
    </w:tbl>
    <w:p w14:paraId="113AE609" w14:textId="77777777" w:rsidR="00522A66" w:rsidRPr="00E30E24" w:rsidRDefault="00522A66" w:rsidP="0095295F">
      <w:pPr>
        <w:ind w:firstLine="0"/>
        <w:jc w:val="center"/>
        <w:rPr>
          <w:color w:val="000000" w:themeColor="text1"/>
        </w:rPr>
      </w:pPr>
      <w:r w:rsidRPr="00E30E24">
        <w:rPr>
          <w:noProof/>
          <w:color w:val="000000" w:themeColor="text1"/>
        </w:rPr>
        <w:drawing>
          <wp:inline distT="0" distB="0" distL="0" distR="0" wp14:anchorId="61759E9B" wp14:editId="4D82783A">
            <wp:extent cx="1371600" cy="16161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3212" cy="1629831"/>
                    </a:xfrm>
                    <a:prstGeom prst="rect">
                      <a:avLst/>
                    </a:prstGeom>
                    <a:noFill/>
                  </pic:spPr>
                </pic:pic>
              </a:graphicData>
            </a:graphic>
          </wp:inline>
        </w:drawing>
      </w:r>
    </w:p>
    <w:p w14:paraId="1B978ED6" w14:textId="77777777" w:rsidR="00522A66" w:rsidRPr="00E30E24" w:rsidRDefault="00522A66" w:rsidP="00522A66">
      <w:pPr>
        <w:ind w:firstLine="0"/>
        <w:rPr>
          <w:color w:val="000000" w:themeColor="text1"/>
          <w:sz w:val="20"/>
        </w:rPr>
      </w:pPr>
    </w:p>
    <w:p w14:paraId="1EE14B3A" w14:textId="77777777" w:rsidR="00522A66" w:rsidRPr="00E30E24" w:rsidRDefault="00522A66" w:rsidP="00522A66">
      <w:pPr>
        <w:ind w:firstLine="0"/>
        <w:rPr>
          <w:color w:val="000000" w:themeColor="text1"/>
        </w:rPr>
      </w:pPr>
    </w:p>
    <w:p w14:paraId="772A6584" w14:textId="77777777" w:rsidR="000748C8" w:rsidRPr="00E30E24" w:rsidRDefault="000748C8" w:rsidP="00522A66">
      <w:pPr>
        <w:ind w:firstLine="0"/>
        <w:rPr>
          <w:color w:val="000000" w:themeColor="text1"/>
        </w:rPr>
      </w:pPr>
    </w:p>
    <w:p w14:paraId="440FA917" w14:textId="77777777" w:rsidR="00522A66" w:rsidRPr="00E30E24" w:rsidRDefault="00522A66" w:rsidP="00522A66">
      <w:pPr>
        <w:ind w:firstLine="0"/>
        <w:rPr>
          <w:color w:val="000000" w:themeColor="text1"/>
          <w:sz w:val="10"/>
        </w:rPr>
      </w:pPr>
    </w:p>
    <w:p w14:paraId="2B3281FE" w14:textId="77777777" w:rsidR="000F3D2C" w:rsidRPr="00E30E24" w:rsidRDefault="000F3D2C" w:rsidP="000F3D2C">
      <w:pPr>
        <w:ind w:firstLine="0"/>
        <w:jc w:val="center"/>
        <w:rPr>
          <w:color w:val="000000" w:themeColor="text1"/>
          <w:sz w:val="32"/>
          <w:szCs w:val="32"/>
        </w:rPr>
      </w:pPr>
      <w:r w:rsidRPr="00E30E24">
        <w:rPr>
          <w:b/>
          <w:color w:val="000000" w:themeColor="text1"/>
          <w:sz w:val="32"/>
          <w:szCs w:val="32"/>
        </w:rPr>
        <w:t xml:space="preserve">XÂY DỰNG VÀ ĐÁNH GIÁ CÔNG THỨC ƯỚC TÍNH </w:t>
      </w:r>
      <w:r w:rsidRPr="00E30E24">
        <w:rPr>
          <w:b/>
          <w:color w:val="000000" w:themeColor="text1"/>
          <w:sz w:val="32"/>
          <w:szCs w:val="32"/>
        </w:rPr>
        <w:br/>
        <w:t>CHIỀU CAO, CÂN NẶNG CHO NGƯỜI BỆNH CAO TUỔI TẠI MỘT SỐ BỆNH VIỆN GIAI ĐOẠN 2018 -2022.</w:t>
      </w:r>
    </w:p>
    <w:p w14:paraId="32B3FC57" w14:textId="77777777" w:rsidR="00522A66" w:rsidRPr="00E30E24" w:rsidRDefault="00522A66" w:rsidP="00522A66">
      <w:pPr>
        <w:ind w:firstLine="0"/>
        <w:jc w:val="center"/>
        <w:rPr>
          <w:color w:val="000000" w:themeColor="text1"/>
        </w:rPr>
      </w:pPr>
    </w:p>
    <w:p w14:paraId="3DE4694D" w14:textId="77777777" w:rsidR="00522A66" w:rsidRPr="00E30E24" w:rsidRDefault="00522A66" w:rsidP="00522A66">
      <w:pPr>
        <w:ind w:firstLine="0"/>
        <w:jc w:val="center"/>
        <w:rPr>
          <w:color w:val="000000" w:themeColor="text1"/>
        </w:rPr>
      </w:pPr>
      <w:r w:rsidRPr="00E30E24">
        <w:rPr>
          <w:color w:val="000000" w:themeColor="text1"/>
        </w:rPr>
        <w:t>CHUYÊN NGÀNH: DINH DƯỠNG</w:t>
      </w:r>
    </w:p>
    <w:p w14:paraId="7EA884B0" w14:textId="77777777" w:rsidR="00522A66" w:rsidRPr="00E30E24" w:rsidRDefault="00522A66" w:rsidP="00522A66">
      <w:pPr>
        <w:ind w:firstLine="0"/>
        <w:jc w:val="center"/>
        <w:rPr>
          <w:color w:val="000000" w:themeColor="text1"/>
        </w:rPr>
      </w:pPr>
      <w:r w:rsidRPr="00E30E24">
        <w:rPr>
          <w:color w:val="000000" w:themeColor="text1"/>
        </w:rPr>
        <w:t>MÃ SỐ: 97.20.401</w:t>
      </w:r>
    </w:p>
    <w:p w14:paraId="21F74C59" w14:textId="77777777" w:rsidR="00522A66" w:rsidRPr="00E30E24" w:rsidRDefault="00522A66" w:rsidP="00522A66">
      <w:pPr>
        <w:ind w:firstLine="0"/>
        <w:jc w:val="center"/>
        <w:rPr>
          <w:color w:val="000000" w:themeColor="text1"/>
          <w:sz w:val="32"/>
        </w:rPr>
      </w:pPr>
    </w:p>
    <w:p w14:paraId="2738C847" w14:textId="77777777" w:rsidR="00522A66" w:rsidRPr="00E30E24" w:rsidRDefault="00522A66" w:rsidP="00522A66">
      <w:pPr>
        <w:ind w:firstLine="0"/>
        <w:jc w:val="center"/>
        <w:rPr>
          <w:b/>
          <w:color w:val="000000" w:themeColor="text1"/>
          <w:sz w:val="32"/>
        </w:rPr>
      </w:pPr>
      <w:r w:rsidRPr="00E30E24">
        <w:rPr>
          <w:b/>
          <w:color w:val="000000" w:themeColor="text1"/>
          <w:sz w:val="32"/>
        </w:rPr>
        <w:t>LUẬN ÁN TIẾN SĨ DINH DƯỠNG</w:t>
      </w:r>
    </w:p>
    <w:p w14:paraId="48680C62" w14:textId="77777777" w:rsidR="00522A66" w:rsidRPr="00E30E24" w:rsidRDefault="00522A66" w:rsidP="00522A66">
      <w:pPr>
        <w:ind w:firstLine="0"/>
        <w:jc w:val="center"/>
        <w:rPr>
          <w:color w:val="000000" w:themeColor="text1"/>
          <w:sz w:val="38"/>
        </w:rPr>
      </w:pPr>
    </w:p>
    <w:p w14:paraId="5AAFD51B" w14:textId="77777777" w:rsidR="00522A66" w:rsidRPr="00E30E24" w:rsidRDefault="00522A66" w:rsidP="00522A66">
      <w:pPr>
        <w:ind w:firstLine="0"/>
        <w:jc w:val="center"/>
        <w:rPr>
          <w:b/>
          <w:color w:val="000000" w:themeColor="text1"/>
        </w:rPr>
      </w:pPr>
      <w:r w:rsidRPr="00E30E24">
        <w:rPr>
          <w:b/>
          <w:color w:val="000000" w:themeColor="text1"/>
        </w:rPr>
        <w:t>NGƯỜI HƯỚNG DẪN KHOA HỌC</w:t>
      </w:r>
    </w:p>
    <w:p w14:paraId="62ACF36E" w14:textId="4F05F2D1" w:rsidR="00522A66" w:rsidRPr="00E30E24" w:rsidRDefault="00522A66" w:rsidP="00522A66">
      <w:pPr>
        <w:ind w:left="1728" w:firstLine="0"/>
        <w:rPr>
          <w:color w:val="000000" w:themeColor="text1"/>
        </w:rPr>
      </w:pPr>
    </w:p>
    <w:p w14:paraId="0717C46E" w14:textId="77777777" w:rsidR="000748C8" w:rsidRPr="00E30E24" w:rsidRDefault="000748C8" w:rsidP="00522A66">
      <w:pPr>
        <w:ind w:left="1728" w:firstLine="0"/>
        <w:rPr>
          <w:color w:val="000000" w:themeColor="text1"/>
        </w:rPr>
      </w:pPr>
    </w:p>
    <w:p w14:paraId="2003B29B" w14:textId="77777777" w:rsidR="00522A66" w:rsidRPr="00E30E24" w:rsidRDefault="00522A66" w:rsidP="00522A66">
      <w:pPr>
        <w:ind w:firstLine="0"/>
        <w:jc w:val="center"/>
        <w:rPr>
          <w:color w:val="000000" w:themeColor="text1"/>
        </w:rPr>
      </w:pPr>
    </w:p>
    <w:p w14:paraId="48E7B083" w14:textId="77777777" w:rsidR="00522A66" w:rsidRPr="00E30E24" w:rsidRDefault="00522A66" w:rsidP="00522A66">
      <w:pPr>
        <w:ind w:firstLine="0"/>
        <w:rPr>
          <w:color w:val="000000" w:themeColor="text1"/>
          <w:sz w:val="8"/>
        </w:rPr>
      </w:pPr>
    </w:p>
    <w:p w14:paraId="7B6B6103" w14:textId="77777777" w:rsidR="00522A66" w:rsidRPr="00E30E24" w:rsidRDefault="00522A66" w:rsidP="00522A66">
      <w:pPr>
        <w:ind w:firstLine="0"/>
        <w:jc w:val="center"/>
        <w:rPr>
          <w:b/>
          <w:color w:val="000000" w:themeColor="text1"/>
          <w:lang w:val="fr-FR"/>
        </w:rPr>
      </w:pPr>
      <w:r w:rsidRPr="00E30E24">
        <w:rPr>
          <w:b/>
          <w:color w:val="000000" w:themeColor="text1"/>
          <w:lang w:val="fr-FR"/>
        </w:rPr>
        <w:t>Hà Nội, tháng 8 năm 2023</w:t>
      </w:r>
    </w:p>
    <w:p w14:paraId="5DA0FFB6" w14:textId="77777777" w:rsidR="00346B84" w:rsidRPr="00407376" w:rsidRDefault="00346B84" w:rsidP="00346B84">
      <w:pPr>
        <w:widowControl w:val="0"/>
        <w:ind w:right="3"/>
        <w:jc w:val="center"/>
        <w:rPr>
          <w:color w:val="000000" w:themeColor="text1"/>
          <w:szCs w:val="28"/>
          <w:lang w:val="pt-BR"/>
        </w:rPr>
      </w:pPr>
      <w:r w:rsidRPr="00407376">
        <w:rPr>
          <w:b/>
          <w:bCs/>
          <w:color w:val="000000" w:themeColor="text1"/>
          <w:szCs w:val="28"/>
          <w:lang w:val="pt-BR"/>
        </w:rPr>
        <w:lastRenderedPageBreak/>
        <w:t>LỜI CAM ĐOAN</w:t>
      </w:r>
    </w:p>
    <w:p w14:paraId="047EC5CF" w14:textId="77777777" w:rsidR="00346B84" w:rsidRPr="00407376" w:rsidRDefault="00346B84" w:rsidP="00346B84">
      <w:pPr>
        <w:widowControl w:val="0"/>
        <w:ind w:right="3"/>
        <w:rPr>
          <w:color w:val="000000" w:themeColor="text1"/>
          <w:szCs w:val="28"/>
          <w:lang w:val="pt-BR"/>
        </w:rPr>
      </w:pPr>
    </w:p>
    <w:p w14:paraId="0E773DC4" w14:textId="77777777" w:rsidR="00346B84" w:rsidRPr="00407376" w:rsidRDefault="00346B84" w:rsidP="00C66920">
      <w:pPr>
        <w:widowControl w:val="0"/>
        <w:rPr>
          <w:color w:val="000000" w:themeColor="text1"/>
          <w:szCs w:val="28"/>
          <w:lang w:val="pt-BR"/>
        </w:rPr>
      </w:pPr>
      <w:r w:rsidRPr="00407376">
        <w:rPr>
          <w:color w:val="000000" w:themeColor="text1"/>
          <w:szCs w:val="28"/>
          <w:lang w:val="pt-BR"/>
        </w:rPr>
        <w:t xml:space="preserve">Tôi là Trần Châu Quyên, Nghiên cứu sinh Khóa 13, Trung tâm Đào tạo Dinh dưỡng và An toàn vệ sinh thực phẩm- Viện Dinh dưỡng, chuyên ngành Dinh dưỡng, xin cam đoan: </w:t>
      </w:r>
    </w:p>
    <w:p w14:paraId="0F893816" w14:textId="70E09AB4" w:rsidR="00346B84" w:rsidRPr="008C0E14" w:rsidRDefault="00346B84" w:rsidP="008C0E14">
      <w:pPr>
        <w:pStyle w:val="ListParagraph"/>
        <w:widowControl w:val="0"/>
        <w:numPr>
          <w:ilvl w:val="0"/>
          <w:numId w:val="24"/>
        </w:numPr>
        <w:rPr>
          <w:color w:val="000000" w:themeColor="text1"/>
          <w:sz w:val="28"/>
          <w:szCs w:val="28"/>
          <w:lang w:val="pt-BR"/>
        </w:rPr>
      </w:pPr>
      <w:r w:rsidRPr="008C0E14">
        <w:rPr>
          <w:color w:val="000000" w:themeColor="text1"/>
          <w:sz w:val="28"/>
          <w:szCs w:val="28"/>
          <w:lang w:val="pt-BR"/>
        </w:rPr>
        <w:t xml:space="preserve">Đây là luận văn do bản thân tôi trực tiếp thực hiện dưới sự hướng dẫn của </w:t>
      </w:r>
      <w:r w:rsidR="00B83E5E" w:rsidRPr="008C0E14">
        <w:rPr>
          <w:color w:val="000000" w:themeColor="text1"/>
          <w:sz w:val="28"/>
          <w:szCs w:val="28"/>
          <w:lang w:val="pt-BR"/>
        </w:rPr>
        <w:t xml:space="preserve">TS.BS. </w:t>
      </w:r>
      <w:r w:rsidRPr="008C0E14">
        <w:rPr>
          <w:color w:val="000000" w:themeColor="text1"/>
          <w:sz w:val="28"/>
          <w:szCs w:val="28"/>
          <w:lang w:val="pt-BR"/>
        </w:rPr>
        <w:t xml:space="preserve">Nghiêm Nguyệt Thu và </w:t>
      </w:r>
      <w:r w:rsidR="00B83E5E" w:rsidRPr="008C0E14">
        <w:rPr>
          <w:color w:val="000000" w:themeColor="text1"/>
          <w:sz w:val="28"/>
          <w:szCs w:val="28"/>
          <w:lang w:val="pt-BR"/>
        </w:rPr>
        <w:t xml:space="preserve">GS.TS.BS. </w:t>
      </w:r>
      <w:r w:rsidRPr="008C0E14">
        <w:rPr>
          <w:color w:val="000000" w:themeColor="text1"/>
          <w:sz w:val="28"/>
          <w:szCs w:val="28"/>
          <w:lang w:val="pt-BR"/>
        </w:rPr>
        <w:t>Phạm Thắng.</w:t>
      </w:r>
    </w:p>
    <w:p w14:paraId="43968C1D" w14:textId="77777777" w:rsidR="008C0E14" w:rsidRPr="008C0E14" w:rsidRDefault="008C0E14" w:rsidP="008C0E14">
      <w:pPr>
        <w:pStyle w:val="ListParagraph"/>
        <w:widowControl w:val="0"/>
        <w:numPr>
          <w:ilvl w:val="0"/>
          <w:numId w:val="24"/>
        </w:numPr>
        <w:tabs>
          <w:tab w:val="left" w:pos="709"/>
        </w:tabs>
        <w:adjustRightInd w:val="0"/>
        <w:ind w:right="-1"/>
        <w:rPr>
          <w:rFonts w:eastAsia="Calibri"/>
          <w:bCs/>
          <w:spacing w:val="-1"/>
          <w:sz w:val="28"/>
          <w:szCs w:val="28"/>
        </w:rPr>
      </w:pPr>
      <w:r w:rsidRPr="008C0E14">
        <w:rPr>
          <w:rFonts w:eastAsia="Calibri"/>
          <w:bCs/>
          <w:spacing w:val="-1"/>
          <w:sz w:val="28"/>
          <w:szCs w:val="28"/>
        </w:rPr>
        <w:t xml:space="preserve">Công trình này không trùng lặp với bất kỳ nghiên cứu nào khác đã được công </w:t>
      </w:r>
      <w:r w:rsidRPr="00026658">
        <w:rPr>
          <w:rFonts w:eastAsia="Calibri"/>
          <w:bCs/>
          <w:spacing w:val="-1"/>
          <w:sz w:val="28"/>
          <w:szCs w:val="28"/>
          <w:lang w:val="pt-BR"/>
        </w:rPr>
        <w:t xml:space="preserve"> </w:t>
      </w:r>
      <w:r w:rsidRPr="008C0E14">
        <w:rPr>
          <w:rFonts w:eastAsia="Calibri"/>
          <w:bCs/>
          <w:spacing w:val="-1"/>
          <w:sz w:val="28"/>
          <w:szCs w:val="28"/>
        </w:rPr>
        <w:t>bố</w:t>
      </w:r>
    </w:p>
    <w:p w14:paraId="1E395A18" w14:textId="3542EC91" w:rsidR="00346B84" w:rsidRPr="008C0E14" w:rsidRDefault="00346B84" w:rsidP="008C0E14">
      <w:pPr>
        <w:pStyle w:val="ListParagraph"/>
        <w:widowControl w:val="0"/>
        <w:numPr>
          <w:ilvl w:val="0"/>
          <w:numId w:val="24"/>
        </w:numPr>
        <w:rPr>
          <w:color w:val="000000" w:themeColor="text1"/>
          <w:spacing w:val="-6"/>
          <w:sz w:val="28"/>
          <w:szCs w:val="28"/>
          <w:lang w:val="pt-BR"/>
        </w:rPr>
      </w:pPr>
      <w:r w:rsidRPr="008C0E14">
        <w:rPr>
          <w:color w:val="000000" w:themeColor="text1"/>
          <w:sz w:val="28"/>
          <w:szCs w:val="28"/>
          <w:lang w:val="pt-BR"/>
        </w:rPr>
        <w:t>Số liệu và kết quả nêu trong luận án hoàn toàn chính xác, trung thực và chưa từng được công bố trong bất kỳ công trình nào khác</w:t>
      </w:r>
      <w:r w:rsidRPr="008C0E14">
        <w:rPr>
          <w:color w:val="000000" w:themeColor="text1"/>
          <w:spacing w:val="-6"/>
          <w:sz w:val="28"/>
          <w:szCs w:val="28"/>
          <w:lang w:val="pt-BR"/>
        </w:rPr>
        <w:t>.</w:t>
      </w:r>
    </w:p>
    <w:p w14:paraId="773110EA" w14:textId="77777777" w:rsidR="008C0E14" w:rsidRPr="00026658" w:rsidRDefault="008C0E14" w:rsidP="008C0E14">
      <w:pPr>
        <w:adjustRightInd w:val="0"/>
        <w:ind w:right="-1"/>
        <w:rPr>
          <w:rFonts w:eastAsia="Calibri"/>
          <w:bCs/>
          <w:spacing w:val="-4"/>
          <w:szCs w:val="28"/>
          <w:lang w:val="pt-BR"/>
        </w:rPr>
      </w:pPr>
      <w:r w:rsidRPr="00E33D58">
        <w:rPr>
          <w:rFonts w:eastAsia="Calibri"/>
          <w:bCs/>
          <w:spacing w:val="-4"/>
          <w:szCs w:val="28"/>
          <w:lang w:val="vi-VN"/>
        </w:rPr>
        <w:t>Tôi xin hoàn toàn chịu trách nhiệm trước pháp luật về những cam kết này.</w:t>
      </w:r>
    </w:p>
    <w:p w14:paraId="194203BE" w14:textId="77777777" w:rsidR="00346B84" w:rsidRPr="00407376" w:rsidRDefault="00346B84" w:rsidP="00C66920">
      <w:pPr>
        <w:widowControl w:val="0"/>
        <w:rPr>
          <w:color w:val="000000" w:themeColor="text1"/>
          <w:szCs w:val="28"/>
          <w:lang w:val="pt-BR"/>
        </w:rPr>
      </w:pPr>
    </w:p>
    <w:p w14:paraId="14964C45" w14:textId="357E91C9" w:rsidR="00346B84" w:rsidRPr="00407376" w:rsidRDefault="00346B84" w:rsidP="00346B84">
      <w:pPr>
        <w:widowControl w:val="0"/>
        <w:ind w:left="3888" w:right="3"/>
        <w:jc w:val="center"/>
        <w:rPr>
          <w:bCs/>
          <w:i/>
          <w:color w:val="000000" w:themeColor="text1"/>
          <w:szCs w:val="28"/>
          <w:lang w:val="pt-BR"/>
        </w:rPr>
      </w:pPr>
      <w:r w:rsidRPr="00407376">
        <w:rPr>
          <w:bCs/>
          <w:i/>
          <w:color w:val="000000" w:themeColor="text1"/>
          <w:szCs w:val="28"/>
          <w:lang w:val="pt-BR"/>
        </w:rPr>
        <w:t xml:space="preserve">Hà Nội, ngày </w:t>
      </w:r>
      <w:r w:rsidR="00666B61">
        <w:rPr>
          <w:bCs/>
          <w:i/>
          <w:color w:val="000000" w:themeColor="text1"/>
          <w:szCs w:val="28"/>
          <w:lang w:val="pt-BR"/>
        </w:rPr>
        <w:t xml:space="preserve">  </w:t>
      </w:r>
      <w:r w:rsidR="00F073A4">
        <w:rPr>
          <w:bCs/>
          <w:i/>
          <w:color w:val="000000" w:themeColor="text1"/>
          <w:szCs w:val="28"/>
          <w:lang w:val="pt-BR"/>
        </w:rPr>
        <w:t xml:space="preserve">   </w:t>
      </w:r>
      <w:r w:rsidRPr="00407376">
        <w:rPr>
          <w:bCs/>
          <w:i/>
          <w:color w:val="000000" w:themeColor="text1"/>
          <w:szCs w:val="28"/>
          <w:lang w:val="pt-BR"/>
        </w:rPr>
        <w:t xml:space="preserve"> tháng </w:t>
      </w:r>
      <w:r w:rsidR="00666B61">
        <w:rPr>
          <w:bCs/>
          <w:i/>
          <w:color w:val="000000" w:themeColor="text1"/>
          <w:szCs w:val="28"/>
          <w:lang w:val="pt-BR"/>
        </w:rPr>
        <w:t xml:space="preserve">    </w:t>
      </w:r>
      <w:r w:rsidRPr="00407376">
        <w:rPr>
          <w:bCs/>
          <w:i/>
          <w:color w:val="000000" w:themeColor="text1"/>
          <w:szCs w:val="28"/>
          <w:lang w:val="pt-BR"/>
        </w:rPr>
        <w:t xml:space="preserve"> năm 2023.</w:t>
      </w:r>
    </w:p>
    <w:p w14:paraId="64F8A80A" w14:textId="77777777" w:rsidR="00346B84" w:rsidRPr="00407376" w:rsidRDefault="00346B84" w:rsidP="00346B84">
      <w:pPr>
        <w:widowControl w:val="0"/>
        <w:ind w:left="3888" w:right="3"/>
        <w:jc w:val="center"/>
        <w:rPr>
          <w:b/>
          <w:color w:val="000000" w:themeColor="text1"/>
          <w:szCs w:val="28"/>
          <w:lang w:val="pt-BR"/>
        </w:rPr>
      </w:pPr>
      <w:r w:rsidRPr="00407376">
        <w:rPr>
          <w:b/>
          <w:color w:val="000000" w:themeColor="text1"/>
          <w:szCs w:val="28"/>
          <w:lang w:val="pt-BR"/>
        </w:rPr>
        <w:t>Nghiên cứu sinh</w:t>
      </w:r>
    </w:p>
    <w:p w14:paraId="32537195" w14:textId="77777777" w:rsidR="00346B84" w:rsidRPr="00407376" w:rsidRDefault="00346B84" w:rsidP="00346B84">
      <w:pPr>
        <w:widowControl w:val="0"/>
        <w:ind w:left="3888" w:right="3"/>
        <w:jc w:val="center"/>
        <w:rPr>
          <w:color w:val="000000" w:themeColor="text1"/>
          <w:szCs w:val="28"/>
          <w:lang w:val="pt-BR"/>
        </w:rPr>
      </w:pPr>
    </w:p>
    <w:p w14:paraId="463934D3" w14:textId="77777777" w:rsidR="00346B84" w:rsidRPr="00407376" w:rsidRDefault="00346B84" w:rsidP="00346B84">
      <w:pPr>
        <w:widowControl w:val="0"/>
        <w:ind w:left="3888" w:right="3"/>
        <w:jc w:val="center"/>
        <w:rPr>
          <w:color w:val="000000" w:themeColor="text1"/>
          <w:szCs w:val="28"/>
          <w:lang w:val="pt-BR"/>
        </w:rPr>
      </w:pPr>
    </w:p>
    <w:p w14:paraId="1BAC585F" w14:textId="77777777" w:rsidR="00346B84" w:rsidRPr="00407376" w:rsidRDefault="00346B84" w:rsidP="00346B84">
      <w:pPr>
        <w:widowControl w:val="0"/>
        <w:ind w:left="3888" w:right="3"/>
        <w:jc w:val="center"/>
        <w:rPr>
          <w:b/>
          <w:bCs/>
          <w:color w:val="000000" w:themeColor="text1"/>
          <w:szCs w:val="28"/>
          <w:lang w:val="pt-BR"/>
        </w:rPr>
      </w:pPr>
      <w:r w:rsidRPr="00407376">
        <w:rPr>
          <w:b/>
          <w:bCs/>
          <w:color w:val="000000" w:themeColor="text1"/>
          <w:szCs w:val="28"/>
          <w:lang w:val="pt-BR"/>
        </w:rPr>
        <w:t>Trần Châu Quyên</w:t>
      </w:r>
    </w:p>
    <w:p w14:paraId="3DC7068F" w14:textId="77777777" w:rsidR="00346B84" w:rsidRPr="00407376" w:rsidRDefault="00346B84" w:rsidP="00346B84">
      <w:pPr>
        <w:spacing w:line="240" w:lineRule="auto"/>
        <w:ind w:firstLine="0"/>
        <w:jc w:val="left"/>
        <w:rPr>
          <w:b/>
          <w:color w:val="000000" w:themeColor="text1"/>
          <w:szCs w:val="28"/>
          <w:lang w:val="pt-BR"/>
        </w:rPr>
      </w:pPr>
    </w:p>
    <w:p w14:paraId="175371D2" w14:textId="77777777" w:rsidR="00346B84" w:rsidRPr="00407376" w:rsidRDefault="00346B84" w:rsidP="00346B84">
      <w:pPr>
        <w:spacing w:line="240" w:lineRule="auto"/>
        <w:ind w:firstLine="0"/>
        <w:jc w:val="left"/>
        <w:rPr>
          <w:b/>
          <w:color w:val="000000" w:themeColor="text1"/>
          <w:szCs w:val="28"/>
          <w:lang w:val="pt-BR"/>
        </w:rPr>
      </w:pPr>
      <w:r w:rsidRPr="00407376">
        <w:rPr>
          <w:b/>
          <w:color w:val="000000" w:themeColor="text1"/>
          <w:szCs w:val="28"/>
          <w:lang w:val="pt-BR"/>
        </w:rPr>
        <w:br w:type="page"/>
      </w:r>
    </w:p>
    <w:p w14:paraId="77423EE8" w14:textId="77777777" w:rsidR="00346B84" w:rsidRDefault="00346B84" w:rsidP="00346B84">
      <w:pPr>
        <w:widowControl w:val="0"/>
        <w:ind w:right="6"/>
        <w:jc w:val="center"/>
        <w:rPr>
          <w:b/>
          <w:color w:val="000000" w:themeColor="text1"/>
          <w:szCs w:val="28"/>
          <w:lang w:val="pt-BR"/>
        </w:rPr>
      </w:pPr>
      <w:r w:rsidRPr="00407376">
        <w:rPr>
          <w:b/>
          <w:color w:val="000000" w:themeColor="text1"/>
          <w:szCs w:val="28"/>
          <w:lang w:val="pt-BR"/>
        </w:rPr>
        <w:lastRenderedPageBreak/>
        <w:t>LỜI CẢM ƠN</w:t>
      </w:r>
    </w:p>
    <w:p w14:paraId="0F6F2D65" w14:textId="77777777" w:rsidR="00666B61" w:rsidRPr="00666B61" w:rsidRDefault="00666B61" w:rsidP="00346B84">
      <w:pPr>
        <w:widowControl w:val="0"/>
        <w:ind w:right="6"/>
        <w:jc w:val="center"/>
        <w:rPr>
          <w:b/>
          <w:color w:val="000000" w:themeColor="text1"/>
          <w:sz w:val="14"/>
          <w:szCs w:val="28"/>
          <w:lang w:val="pt-BR"/>
        </w:rPr>
      </w:pPr>
    </w:p>
    <w:p w14:paraId="43743E45" w14:textId="77777777" w:rsidR="00346B84" w:rsidRPr="00407376" w:rsidRDefault="00346B84" w:rsidP="00C66920">
      <w:pPr>
        <w:widowControl w:val="0"/>
        <w:rPr>
          <w:color w:val="000000" w:themeColor="text1"/>
          <w:szCs w:val="28"/>
          <w:lang w:val="pt-BR"/>
        </w:rPr>
      </w:pPr>
      <w:r w:rsidRPr="00407376">
        <w:rPr>
          <w:color w:val="000000" w:themeColor="text1"/>
          <w:szCs w:val="28"/>
          <w:lang w:val="pt-BR"/>
        </w:rPr>
        <w:t xml:space="preserve">Nhân dịp hoàn thành luận văn tốt nghiệp nghiên cứu sinh này, tôi xin được bày tỏ lòng biết ơn sâu sắc và lời cảm ơn chân thành tới Viện Dinh dưỡng, Trung tâm Đào tạo Dinh dưỡng và An toàn thực phẩm; các Khoa - Phòng liên quan; các Thầy Cô công tác tại Trung tâm Đào tạo Dinh dưỡng và An toàn thực phẩm- Viện Dinh dưỡng đã quan tâm giúp đỡ tôi trong suốt quá trình học tập cũng như thời gian thực hiện luận văn này. </w:t>
      </w:r>
    </w:p>
    <w:p w14:paraId="5D85BDCC" w14:textId="77777777" w:rsidR="00346B84" w:rsidRPr="00407376" w:rsidRDefault="00346B84" w:rsidP="00C66920">
      <w:pPr>
        <w:widowControl w:val="0"/>
        <w:rPr>
          <w:color w:val="000000" w:themeColor="text1"/>
          <w:szCs w:val="28"/>
          <w:lang w:val="pt-BR"/>
        </w:rPr>
      </w:pPr>
      <w:r w:rsidRPr="00407376">
        <w:rPr>
          <w:color w:val="000000" w:themeColor="text1"/>
          <w:szCs w:val="28"/>
          <w:lang w:val="pt-BR"/>
        </w:rPr>
        <w:t xml:space="preserve">Tôi xin bày tỏ lòng biết ơn sâu sắc tới </w:t>
      </w:r>
      <w:r w:rsidRPr="00407376">
        <w:rPr>
          <w:b/>
          <w:bCs/>
          <w:color w:val="000000" w:themeColor="text1"/>
          <w:szCs w:val="28"/>
          <w:lang w:val="pt-BR"/>
        </w:rPr>
        <w:t>TS.Bs. Nghiêm Nguyệt Thu</w:t>
      </w:r>
      <w:r w:rsidRPr="00407376">
        <w:rPr>
          <w:color w:val="000000" w:themeColor="text1"/>
          <w:szCs w:val="28"/>
          <w:lang w:val="pt-BR"/>
        </w:rPr>
        <w:t xml:space="preserve"> và </w:t>
      </w:r>
      <w:r w:rsidRPr="00407376">
        <w:rPr>
          <w:b/>
          <w:bCs/>
          <w:color w:val="000000" w:themeColor="text1"/>
          <w:szCs w:val="28"/>
          <w:lang w:val="pt-BR"/>
        </w:rPr>
        <w:t>GS.TS.BS. Phạm Thắng</w:t>
      </w:r>
      <w:r w:rsidRPr="00407376">
        <w:rPr>
          <w:color w:val="000000" w:themeColor="text1"/>
          <w:szCs w:val="28"/>
          <w:lang w:val="pt-BR"/>
        </w:rPr>
        <w:t xml:space="preserve">, là hai người thầy đã hướng dẫn, truyền thụ những kinh nghiệm, động viên khích lệ, dành thời gian trao đổi và giúp đỡ tôi trong quá trình thực hiện luận án. </w:t>
      </w:r>
    </w:p>
    <w:p w14:paraId="6ECF280D" w14:textId="77777777" w:rsidR="00346B84" w:rsidRPr="00407376" w:rsidRDefault="00346B84" w:rsidP="00C66920">
      <w:pPr>
        <w:widowControl w:val="0"/>
        <w:rPr>
          <w:color w:val="000000" w:themeColor="text1"/>
          <w:szCs w:val="28"/>
          <w:lang w:val="pt-BR"/>
        </w:rPr>
      </w:pPr>
      <w:r w:rsidRPr="00407376">
        <w:rPr>
          <w:color w:val="000000" w:themeColor="text1"/>
          <w:szCs w:val="28"/>
          <w:lang w:val="pt-BR"/>
        </w:rPr>
        <w:t xml:space="preserve">Tôi cũng xin gửi lời cảm ơn tới Ban Giám đốc Bệnh viện Lão khoa Trung ương, Trung tâm Đào tạo và Chỉ đạo tuyến- Bệnh viện Lão khoa Trung ương, Khoa Dinh dưỡng Bệnh viện Lão khoa Trung ương cùng tập thể Bệnh viện Đa khoa Quy Nhơn và Bệnh viện Đa khoa tỉnh Khánh Hòa đã ủng hộ, tạo điều kiện. Đồng thời, tôi xin tỏ lòng biết ơn sâu sắc và trân trọng sự hợp tác của tất cả người bệnh, gia đình người bệnh đã cung cấp thông tin để tôi có được số liệu sử dụng cho trong nghiên cứu này. </w:t>
      </w:r>
    </w:p>
    <w:p w14:paraId="1C407EF9" w14:textId="77777777" w:rsidR="00346B84" w:rsidRPr="00407376" w:rsidRDefault="00346B84" w:rsidP="00C66920">
      <w:pPr>
        <w:widowControl w:val="0"/>
        <w:rPr>
          <w:color w:val="000000" w:themeColor="text1"/>
          <w:szCs w:val="28"/>
          <w:lang w:val="pt-BR"/>
        </w:rPr>
      </w:pPr>
      <w:r w:rsidRPr="00407376">
        <w:rPr>
          <w:color w:val="000000" w:themeColor="text1"/>
          <w:szCs w:val="28"/>
          <w:lang w:val="pt-BR"/>
        </w:rPr>
        <w:t xml:space="preserve">Xin được tỏ lòng biết ơn sâu sắc đến những người thân, gia đình, bạn bè và đồng nghiệp đã luôn hỗ trợ, động viên, khuyến khích, ủng hộ và giúp đỡ tôi trong suốt quá trình học tập và nghiên cứu khoa học. </w:t>
      </w:r>
    </w:p>
    <w:p w14:paraId="7153E0DC" w14:textId="2B215EE2" w:rsidR="00346B84" w:rsidRPr="00407376" w:rsidRDefault="00346B84" w:rsidP="00346B84">
      <w:pPr>
        <w:widowControl w:val="0"/>
        <w:ind w:left="3888" w:firstLine="0"/>
        <w:jc w:val="center"/>
        <w:rPr>
          <w:i/>
          <w:color w:val="000000" w:themeColor="text1"/>
          <w:szCs w:val="28"/>
          <w:lang w:val="pt-BR"/>
        </w:rPr>
      </w:pPr>
      <w:r w:rsidRPr="00407376">
        <w:rPr>
          <w:i/>
          <w:color w:val="000000" w:themeColor="text1"/>
          <w:szCs w:val="28"/>
          <w:lang w:val="pt-BR"/>
        </w:rPr>
        <w:t>Hà Nội, ngày</w:t>
      </w:r>
      <w:r>
        <w:rPr>
          <w:i/>
          <w:color w:val="000000" w:themeColor="text1"/>
          <w:szCs w:val="28"/>
          <w:lang w:val="pt-BR"/>
        </w:rPr>
        <w:t xml:space="preserve"> </w:t>
      </w:r>
      <w:r w:rsidR="00666B61">
        <w:rPr>
          <w:i/>
          <w:color w:val="000000" w:themeColor="text1"/>
          <w:szCs w:val="28"/>
          <w:lang w:val="pt-BR"/>
        </w:rPr>
        <w:t xml:space="preserve">    </w:t>
      </w:r>
      <w:r w:rsidRPr="00407376">
        <w:rPr>
          <w:i/>
          <w:color w:val="000000" w:themeColor="text1"/>
          <w:szCs w:val="28"/>
          <w:lang w:val="pt-BR"/>
        </w:rPr>
        <w:t xml:space="preserve"> tháng </w:t>
      </w:r>
      <w:r w:rsidR="00666B61">
        <w:rPr>
          <w:i/>
          <w:color w:val="000000" w:themeColor="text1"/>
          <w:szCs w:val="28"/>
          <w:lang w:val="pt-BR"/>
        </w:rPr>
        <w:t xml:space="preserve">    </w:t>
      </w:r>
      <w:r w:rsidRPr="00407376">
        <w:rPr>
          <w:i/>
          <w:color w:val="000000" w:themeColor="text1"/>
          <w:szCs w:val="28"/>
          <w:lang w:val="pt-BR"/>
        </w:rPr>
        <w:t xml:space="preserve"> năm 2023</w:t>
      </w:r>
    </w:p>
    <w:p w14:paraId="39E63FEC" w14:textId="77777777" w:rsidR="00346B84" w:rsidRPr="00DD58B0" w:rsidRDefault="00346B84" w:rsidP="00346B84">
      <w:pPr>
        <w:widowControl w:val="0"/>
        <w:ind w:left="3888" w:firstLine="0"/>
        <w:jc w:val="center"/>
        <w:rPr>
          <w:b/>
          <w:color w:val="000000" w:themeColor="text1"/>
          <w:szCs w:val="28"/>
          <w:lang w:val="pt-BR"/>
        </w:rPr>
      </w:pPr>
      <w:r w:rsidRPr="00DD58B0">
        <w:rPr>
          <w:b/>
          <w:color w:val="000000" w:themeColor="text1"/>
          <w:szCs w:val="28"/>
          <w:lang w:val="pt-BR"/>
        </w:rPr>
        <w:t>Nghiên cứu sinh</w:t>
      </w:r>
    </w:p>
    <w:p w14:paraId="512F1F12" w14:textId="77777777" w:rsidR="00346B84" w:rsidRPr="00407376" w:rsidRDefault="00346B84" w:rsidP="00346B84">
      <w:pPr>
        <w:widowControl w:val="0"/>
        <w:ind w:left="8208"/>
        <w:jc w:val="center"/>
        <w:rPr>
          <w:color w:val="000000" w:themeColor="text1"/>
          <w:szCs w:val="28"/>
          <w:lang w:val="pt-BR"/>
        </w:rPr>
      </w:pPr>
    </w:p>
    <w:p w14:paraId="17C7C351" w14:textId="77777777" w:rsidR="00346B84" w:rsidRPr="00C66920" w:rsidRDefault="00346B84" w:rsidP="00346B84">
      <w:pPr>
        <w:widowControl w:val="0"/>
        <w:ind w:left="8208"/>
        <w:jc w:val="center"/>
        <w:rPr>
          <w:color w:val="000000" w:themeColor="text1"/>
          <w:sz w:val="22"/>
          <w:szCs w:val="28"/>
          <w:lang w:val="pt-BR"/>
        </w:rPr>
      </w:pPr>
    </w:p>
    <w:p w14:paraId="265042A4" w14:textId="7A6D6240" w:rsidR="00522A66" w:rsidRPr="00E30E24" w:rsidRDefault="00346B84" w:rsidP="00C66920">
      <w:pPr>
        <w:widowControl w:val="0"/>
        <w:ind w:left="3888" w:firstLine="0"/>
        <w:jc w:val="center"/>
        <w:rPr>
          <w:color w:val="000000" w:themeColor="text1"/>
          <w:szCs w:val="28"/>
          <w:lang w:val="pt-BR"/>
        </w:rPr>
      </w:pPr>
      <w:r w:rsidRPr="00407376">
        <w:rPr>
          <w:b/>
          <w:bCs/>
          <w:color w:val="000000" w:themeColor="text1"/>
          <w:szCs w:val="28"/>
          <w:lang w:val="pt-BR"/>
        </w:rPr>
        <w:t>Trần Châu Quyên</w:t>
      </w:r>
    </w:p>
    <w:p w14:paraId="546913F1" w14:textId="432E671F" w:rsidR="00522A66" w:rsidRPr="00E30E24" w:rsidRDefault="00522A66" w:rsidP="00DD58B0">
      <w:pPr>
        <w:widowControl w:val="0"/>
        <w:ind w:left="3888" w:firstLine="0"/>
        <w:jc w:val="center"/>
        <w:rPr>
          <w:color w:val="000000" w:themeColor="text1"/>
          <w:szCs w:val="28"/>
          <w:lang w:val="vi-VN"/>
        </w:rPr>
      </w:pPr>
    </w:p>
    <w:p w14:paraId="48792790" w14:textId="77777777" w:rsidR="00D40CA5" w:rsidRPr="00E30E24" w:rsidRDefault="00D40CA5" w:rsidP="00086410">
      <w:pPr>
        <w:widowControl w:val="0"/>
        <w:ind w:right="3"/>
        <w:jc w:val="center"/>
        <w:rPr>
          <w:b/>
          <w:bCs/>
          <w:color w:val="000000" w:themeColor="text1"/>
          <w:szCs w:val="28"/>
          <w:lang w:val="pt-BR"/>
        </w:rPr>
        <w:sectPr w:rsidR="00D40CA5" w:rsidRPr="00E30E24" w:rsidSect="00522A66">
          <w:headerReference w:type="even" r:id="rId9"/>
          <w:headerReference w:type="default" r:id="rId10"/>
          <w:footerReference w:type="even" r:id="rId11"/>
          <w:footerReference w:type="default" r:id="rId12"/>
          <w:headerReference w:type="first" r:id="rId13"/>
          <w:footerReference w:type="first" r:id="rId14"/>
          <w:pgSz w:w="11907" w:h="16840" w:code="9"/>
          <w:pgMar w:top="1985" w:right="1134" w:bottom="1701" w:left="1985" w:header="964" w:footer="720" w:gutter="0"/>
          <w:cols w:space="720"/>
          <w:docGrid w:linePitch="381"/>
        </w:sectPr>
      </w:pPr>
    </w:p>
    <w:p w14:paraId="341984FC" w14:textId="77777777" w:rsidR="00766C4F" w:rsidRPr="00E30E24" w:rsidRDefault="00766C4F" w:rsidP="00766C4F">
      <w:pPr>
        <w:widowControl w:val="0"/>
        <w:ind w:right="6"/>
        <w:jc w:val="center"/>
        <w:rPr>
          <w:b/>
          <w:bCs/>
          <w:color w:val="000000" w:themeColor="text1"/>
          <w:szCs w:val="28"/>
          <w:lang w:val="pt-BR"/>
        </w:rPr>
      </w:pPr>
      <w:r w:rsidRPr="00E30E24">
        <w:rPr>
          <w:b/>
          <w:bCs/>
          <w:color w:val="000000" w:themeColor="text1"/>
          <w:szCs w:val="28"/>
          <w:lang w:val="pt-BR"/>
        </w:rPr>
        <w:lastRenderedPageBreak/>
        <w:t>DANH MỤC CHỮ VIẾT TẮT</w:t>
      </w:r>
    </w:p>
    <w:p w14:paraId="520F846C" w14:textId="77777777" w:rsidR="00766C4F" w:rsidRPr="00F073A4" w:rsidRDefault="00766C4F" w:rsidP="00766C4F">
      <w:pPr>
        <w:widowControl w:val="0"/>
        <w:ind w:right="6"/>
        <w:jc w:val="center"/>
        <w:rPr>
          <w:b/>
          <w:bCs/>
          <w:color w:val="000000" w:themeColor="text1"/>
          <w:sz w:val="42"/>
          <w:szCs w:val="28"/>
          <w:lang w:val="pt-BR"/>
        </w:rPr>
      </w:pPr>
    </w:p>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047"/>
      </w:tblGrid>
      <w:tr w:rsidR="00F073A4" w:rsidRPr="00026658" w14:paraId="54A89A15" w14:textId="77777777" w:rsidTr="00B00690">
        <w:tc>
          <w:tcPr>
            <w:tcW w:w="1951" w:type="dxa"/>
          </w:tcPr>
          <w:p w14:paraId="7F0A558D"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ASPEN</w:t>
            </w:r>
          </w:p>
        </w:tc>
        <w:tc>
          <w:tcPr>
            <w:tcW w:w="7047" w:type="dxa"/>
          </w:tcPr>
          <w:p w14:paraId="4A810F9D"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American Society for Parenteral and Enteral Nutrition</w:t>
            </w:r>
          </w:p>
          <w:p w14:paraId="5440CA95"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(Hội dinh dưỡng đường tĩnh mạch và đường ruột Hoa Kỳ)</w:t>
            </w:r>
          </w:p>
        </w:tc>
      </w:tr>
      <w:tr w:rsidR="00F073A4" w:rsidRPr="00E30E24" w14:paraId="349816D2" w14:textId="77777777" w:rsidTr="00B00690">
        <w:tc>
          <w:tcPr>
            <w:tcW w:w="1951" w:type="dxa"/>
          </w:tcPr>
          <w:p w14:paraId="632BFD4E"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 xml:space="preserve">BMI </w:t>
            </w:r>
          </w:p>
        </w:tc>
        <w:tc>
          <w:tcPr>
            <w:tcW w:w="7047" w:type="dxa"/>
          </w:tcPr>
          <w:p w14:paraId="29A185D5"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Body mass index (Chỉ số khối cơ thể)</w:t>
            </w:r>
          </w:p>
        </w:tc>
      </w:tr>
      <w:tr w:rsidR="00F073A4" w:rsidRPr="00E30E24" w14:paraId="390BEC51" w14:textId="77777777" w:rsidTr="00B00690">
        <w:tc>
          <w:tcPr>
            <w:tcW w:w="1951" w:type="dxa"/>
          </w:tcPr>
          <w:p w14:paraId="49B032FB"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CC</w:t>
            </w:r>
          </w:p>
        </w:tc>
        <w:tc>
          <w:tcPr>
            <w:tcW w:w="7047" w:type="dxa"/>
          </w:tcPr>
          <w:p w14:paraId="07A0A5F9"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Chiều cao</w:t>
            </w:r>
          </w:p>
        </w:tc>
      </w:tr>
      <w:tr w:rsidR="00F073A4" w:rsidRPr="00026658" w14:paraId="05C2AF63" w14:textId="77777777" w:rsidTr="00B00690">
        <w:tc>
          <w:tcPr>
            <w:tcW w:w="1951" w:type="dxa"/>
          </w:tcPr>
          <w:p w14:paraId="1975B55F"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CDC</w:t>
            </w:r>
          </w:p>
        </w:tc>
        <w:tc>
          <w:tcPr>
            <w:tcW w:w="7047" w:type="dxa"/>
          </w:tcPr>
          <w:p w14:paraId="53BBBE19"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United State of Centres for Disease Control and Prevention</w:t>
            </w:r>
          </w:p>
          <w:p w14:paraId="6478B4F3"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(Trung tâm kiểm soát dịch bệnh Hoa Kỳ)</w:t>
            </w:r>
          </w:p>
        </w:tc>
      </w:tr>
      <w:tr w:rsidR="00F073A4" w:rsidRPr="00E30E24" w14:paraId="3EF657DB" w14:textId="77777777" w:rsidTr="00B00690">
        <w:tc>
          <w:tcPr>
            <w:tcW w:w="1951" w:type="dxa"/>
          </w:tcPr>
          <w:p w14:paraId="18CF2C07"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CĐG</w:t>
            </w:r>
          </w:p>
        </w:tc>
        <w:tc>
          <w:tcPr>
            <w:tcW w:w="7047" w:type="dxa"/>
          </w:tcPr>
          <w:p w14:paraId="5ED8D1D2"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Chiều cao đầu gối</w:t>
            </w:r>
          </w:p>
        </w:tc>
      </w:tr>
      <w:tr w:rsidR="00F073A4" w:rsidRPr="00E30E24" w14:paraId="46E0A228" w14:textId="77777777" w:rsidTr="00B00690">
        <w:tc>
          <w:tcPr>
            <w:tcW w:w="1951" w:type="dxa"/>
          </w:tcPr>
          <w:p w14:paraId="0B953BFC"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CN</w:t>
            </w:r>
          </w:p>
        </w:tc>
        <w:tc>
          <w:tcPr>
            <w:tcW w:w="7047" w:type="dxa"/>
          </w:tcPr>
          <w:p w14:paraId="772AFAB3"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Cân nặng</w:t>
            </w:r>
          </w:p>
        </w:tc>
      </w:tr>
      <w:tr w:rsidR="00F073A4" w:rsidRPr="00026658" w14:paraId="260EB571" w14:textId="77777777" w:rsidTr="00B00690">
        <w:tc>
          <w:tcPr>
            <w:tcW w:w="1951" w:type="dxa"/>
          </w:tcPr>
          <w:p w14:paraId="32B9BF69"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DCT</w:t>
            </w:r>
          </w:p>
        </w:tc>
        <w:tc>
          <w:tcPr>
            <w:tcW w:w="7047" w:type="dxa"/>
          </w:tcPr>
          <w:p w14:paraId="1AF0E1AF"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Chiều dài xương cánh tay</w:t>
            </w:r>
          </w:p>
        </w:tc>
      </w:tr>
      <w:tr w:rsidR="00F073A4" w:rsidRPr="00E30E24" w14:paraId="435754AD" w14:textId="77777777" w:rsidTr="00B00690">
        <w:tc>
          <w:tcPr>
            <w:tcW w:w="1951" w:type="dxa"/>
          </w:tcPr>
          <w:p w14:paraId="1D5372BD"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DST</w:t>
            </w:r>
          </w:p>
        </w:tc>
        <w:tc>
          <w:tcPr>
            <w:tcW w:w="7047" w:type="dxa"/>
          </w:tcPr>
          <w:p w14:paraId="25658977"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Chiều dài sải tay</w:t>
            </w:r>
          </w:p>
        </w:tc>
      </w:tr>
      <w:tr w:rsidR="00F073A4" w:rsidRPr="00E30E24" w14:paraId="167F4AFF" w14:textId="77777777" w:rsidTr="00B00690">
        <w:tc>
          <w:tcPr>
            <w:tcW w:w="1951" w:type="dxa"/>
          </w:tcPr>
          <w:p w14:paraId="08583E67"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DXĐ</w:t>
            </w:r>
          </w:p>
        </w:tc>
        <w:tc>
          <w:tcPr>
            <w:tcW w:w="7047" w:type="dxa"/>
          </w:tcPr>
          <w:p w14:paraId="3C5EA8D2"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Chiều dài xương đùi</w:t>
            </w:r>
          </w:p>
        </w:tc>
      </w:tr>
      <w:tr w:rsidR="00F073A4" w:rsidRPr="00E30E24" w14:paraId="000F7D4A" w14:textId="77777777" w:rsidTr="00B00690">
        <w:tc>
          <w:tcPr>
            <w:tcW w:w="1951" w:type="dxa"/>
          </w:tcPr>
          <w:p w14:paraId="2C6CCFC9"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DXT</w:t>
            </w:r>
          </w:p>
        </w:tc>
        <w:tc>
          <w:tcPr>
            <w:tcW w:w="7047" w:type="dxa"/>
          </w:tcPr>
          <w:p w14:paraId="656C1FDE"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Chiều dài xương trụ</w:t>
            </w:r>
          </w:p>
        </w:tc>
      </w:tr>
      <w:tr w:rsidR="00F073A4" w:rsidRPr="00026658" w14:paraId="205F771C" w14:textId="77777777" w:rsidTr="00B00690">
        <w:tc>
          <w:tcPr>
            <w:tcW w:w="1951" w:type="dxa"/>
          </w:tcPr>
          <w:p w14:paraId="6D463A1A"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ESPEN</w:t>
            </w:r>
          </w:p>
        </w:tc>
        <w:tc>
          <w:tcPr>
            <w:tcW w:w="7047" w:type="dxa"/>
          </w:tcPr>
          <w:p w14:paraId="3A2FD675"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European Society for Clinical Nutrition and Metabolism</w:t>
            </w:r>
          </w:p>
          <w:p w14:paraId="584313E7"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 xml:space="preserve">(Hội Dinh dưỡng lâm sàng và chuyển hóa Châu Âu) </w:t>
            </w:r>
          </w:p>
        </w:tc>
      </w:tr>
      <w:tr w:rsidR="00F073A4" w:rsidRPr="00E30E24" w14:paraId="5BD97749" w14:textId="77777777" w:rsidTr="00B00690">
        <w:tc>
          <w:tcPr>
            <w:tcW w:w="1951" w:type="dxa"/>
          </w:tcPr>
          <w:p w14:paraId="0969401F"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 xml:space="preserve">FFM </w:t>
            </w:r>
          </w:p>
        </w:tc>
        <w:tc>
          <w:tcPr>
            <w:tcW w:w="7047" w:type="dxa"/>
          </w:tcPr>
          <w:p w14:paraId="25CD9BA9"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Fat free mass (Khối nạc)</w:t>
            </w:r>
          </w:p>
        </w:tc>
      </w:tr>
      <w:tr w:rsidR="00F073A4" w:rsidRPr="00E30E24" w14:paraId="6642DB63" w14:textId="77777777" w:rsidTr="00B00690">
        <w:tc>
          <w:tcPr>
            <w:tcW w:w="1951" w:type="dxa"/>
          </w:tcPr>
          <w:p w14:paraId="40C22401"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 xml:space="preserve">FM </w:t>
            </w:r>
          </w:p>
        </w:tc>
        <w:tc>
          <w:tcPr>
            <w:tcW w:w="7047" w:type="dxa"/>
          </w:tcPr>
          <w:p w14:paraId="72EC1732"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Fat mass (Khối mỡ)</w:t>
            </w:r>
          </w:p>
        </w:tc>
      </w:tr>
      <w:tr w:rsidR="00F073A4" w:rsidRPr="00E30E24" w14:paraId="60134D67" w14:textId="77777777" w:rsidTr="00B00690">
        <w:tc>
          <w:tcPr>
            <w:tcW w:w="1951" w:type="dxa"/>
          </w:tcPr>
          <w:p w14:paraId="2DE75954"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GLIM</w:t>
            </w:r>
          </w:p>
        </w:tc>
        <w:tc>
          <w:tcPr>
            <w:tcW w:w="7047" w:type="dxa"/>
          </w:tcPr>
          <w:p w14:paraId="1F5AC8BB"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Global Leadership Initiative on Malnutrition</w:t>
            </w:r>
          </w:p>
          <w:p w14:paraId="78D35FE8"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(Nhóm đi đầu về suy dinh dưỡng toàn cầu)</w:t>
            </w:r>
          </w:p>
        </w:tc>
      </w:tr>
      <w:tr w:rsidR="00F073A4" w:rsidRPr="00E30E24" w14:paraId="2AF70516" w14:textId="77777777" w:rsidTr="00B00690">
        <w:tc>
          <w:tcPr>
            <w:tcW w:w="1951" w:type="dxa"/>
          </w:tcPr>
          <w:p w14:paraId="5F8D4780"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ICOPE</w:t>
            </w:r>
          </w:p>
        </w:tc>
        <w:tc>
          <w:tcPr>
            <w:tcW w:w="7047" w:type="dxa"/>
          </w:tcPr>
          <w:p w14:paraId="49FCE698"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Integrated Care for Older People</w:t>
            </w:r>
          </w:p>
          <w:p w14:paraId="0627410B"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(Tài liệu hướng dẫn chăm sóc tích hợp cho người cao tuổi)</w:t>
            </w:r>
          </w:p>
        </w:tc>
      </w:tr>
      <w:tr w:rsidR="00F073A4" w:rsidRPr="00E30E24" w14:paraId="726AAB80" w14:textId="77777777" w:rsidTr="00B00690">
        <w:tc>
          <w:tcPr>
            <w:tcW w:w="1951" w:type="dxa"/>
          </w:tcPr>
          <w:p w14:paraId="618AD869"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 xml:space="preserve">MoE </w:t>
            </w:r>
          </w:p>
        </w:tc>
        <w:tc>
          <w:tcPr>
            <w:tcW w:w="7047" w:type="dxa"/>
          </w:tcPr>
          <w:p w14:paraId="269D0F8F"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Margin of error (Khoảng sai số chấp nhận được)</w:t>
            </w:r>
          </w:p>
        </w:tc>
      </w:tr>
      <w:tr w:rsidR="00F073A4" w:rsidRPr="00E30E24" w14:paraId="3FDEC82F" w14:textId="77777777" w:rsidTr="00B00690">
        <w:tc>
          <w:tcPr>
            <w:tcW w:w="1951" w:type="dxa"/>
          </w:tcPr>
          <w:p w14:paraId="01424371"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NCT</w:t>
            </w:r>
          </w:p>
        </w:tc>
        <w:tc>
          <w:tcPr>
            <w:tcW w:w="7047" w:type="dxa"/>
          </w:tcPr>
          <w:p w14:paraId="6621F5C7"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Người cao tuổi</w:t>
            </w:r>
          </w:p>
        </w:tc>
      </w:tr>
      <w:tr w:rsidR="00F073A4" w:rsidRPr="00026658" w14:paraId="1373F8B0" w14:textId="77777777" w:rsidTr="00B00690">
        <w:tc>
          <w:tcPr>
            <w:tcW w:w="1951" w:type="dxa"/>
          </w:tcPr>
          <w:p w14:paraId="60B27FCD"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 xml:space="preserve">NHANES </w:t>
            </w:r>
          </w:p>
        </w:tc>
        <w:tc>
          <w:tcPr>
            <w:tcW w:w="7047" w:type="dxa"/>
          </w:tcPr>
          <w:p w14:paraId="3ADDB550"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National Health and Nutrition Examination Survey</w:t>
            </w:r>
          </w:p>
          <w:p w14:paraId="66818FBB"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(Tổng điều tra sức khỏe và dinh dưỡng quốc gia)</w:t>
            </w:r>
          </w:p>
        </w:tc>
      </w:tr>
      <w:tr w:rsidR="00F073A4" w:rsidRPr="00E30E24" w14:paraId="015ABD10" w14:textId="77777777" w:rsidTr="00B00690">
        <w:tc>
          <w:tcPr>
            <w:tcW w:w="1951" w:type="dxa"/>
          </w:tcPr>
          <w:p w14:paraId="63184629"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lastRenderedPageBreak/>
              <w:t>NRS</w:t>
            </w:r>
          </w:p>
        </w:tc>
        <w:tc>
          <w:tcPr>
            <w:tcW w:w="7047" w:type="dxa"/>
          </w:tcPr>
          <w:p w14:paraId="35488503"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Nutrition Risk Screening</w:t>
            </w:r>
          </w:p>
          <w:p w14:paraId="3A239011"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(Sàng lọc nguy cơ dinh dưỡng)</w:t>
            </w:r>
          </w:p>
        </w:tc>
      </w:tr>
      <w:tr w:rsidR="00F073A4" w:rsidRPr="00026658" w14:paraId="4DE6D4D6" w14:textId="77777777" w:rsidTr="00B00690">
        <w:tc>
          <w:tcPr>
            <w:tcW w:w="1951" w:type="dxa"/>
          </w:tcPr>
          <w:p w14:paraId="1113BCF9"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 xml:space="preserve">RMSE </w:t>
            </w:r>
          </w:p>
        </w:tc>
        <w:tc>
          <w:tcPr>
            <w:tcW w:w="7047" w:type="dxa"/>
          </w:tcPr>
          <w:p w14:paraId="3D454BBD"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Root mean square errors</w:t>
            </w:r>
          </w:p>
          <w:p w14:paraId="2677683E"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(Độ lệch trung bình giữa giá trị ước tính và giá trị đo được)</w:t>
            </w:r>
          </w:p>
        </w:tc>
      </w:tr>
      <w:tr w:rsidR="00F073A4" w:rsidRPr="00E30E24" w14:paraId="73CC87C2" w14:textId="77777777" w:rsidTr="00B00690">
        <w:tc>
          <w:tcPr>
            <w:tcW w:w="1951" w:type="dxa"/>
          </w:tcPr>
          <w:p w14:paraId="2B7FE611"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 xml:space="preserve">SEE </w:t>
            </w:r>
          </w:p>
        </w:tc>
        <w:tc>
          <w:tcPr>
            <w:tcW w:w="7047" w:type="dxa"/>
          </w:tcPr>
          <w:p w14:paraId="64A9E939"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 xml:space="preserve">Standard error of estimate </w:t>
            </w:r>
          </w:p>
          <w:p w14:paraId="656521BF"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(Sai số chuẩn của ước tính)</w:t>
            </w:r>
          </w:p>
        </w:tc>
      </w:tr>
      <w:tr w:rsidR="00F073A4" w:rsidRPr="00026658" w14:paraId="03182A2F" w14:textId="77777777" w:rsidTr="00B00690">
        <w:tc>
          <w:tcPr>
            <w:tcW w:w="1951" w:type="dxa"/>
          </w:tcPr>
          <w:p w14:paraId="0881027C"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VBC</w:t>
            </w:r>
          </w:p>
        </w:tc>
        <w:tc>
          <w:tcPr>
            <w:tcW w:w="7047" w:type="dxa"/>
          </w:tcPr>
          <w:p w14:paraId="5848FCD4"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Pr>
                <w:color w:val="000000" w:themeColor="text1"/>
                <w:szCs w:val="28"/>
                <w:lang w:val="pt-BR"/>
              </w:rPr>
              <w:t>Chu vi v</w:t>
            </w:r>
            <w:r w:rsidRPr="00E30E24">
              <w:rPr>
                <w:color w:val="000000" w:themeColor="text1"/>
                <w:szCs w:val="28"/>
                <w:lang w:val="pt-BR"/>
              </w:rPr>
              <w:t>òng bắp chân</w:t>
            </w:r>
          </w:p>
        </w:tc>
      </w:tr>
      <w:tr w:rsidR="00F073A4" w:rsidRPr="00E30E24" w14:paraId="3FF36F0E" w14:textId="77777777" w:rsidTr="00B00690">
        <w:tc>
          <w:tcPr>
            <w:tcW w:w="1951" w:type="dxa"/>
          </w:tcPr>
          <w:p w14:paraId="51170665"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VCT</w:t>
            </w:r>
          </w:p>
        </w:tc>
        <w:tc>
          <w:tcPr>
            <w:tcW w:w="7047" w:type="dxa"/>
          </w:tcPr>
          <w:p w14:paraId="7B5D28CE"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Pr>
                <w:color w:val="000000" w:themeColor="text1"/>
                <w:szCs w:val="28"/>
                <w:lang w:val="pt-BR"/>
              </w:rPr>
              <w:t>Chu vi v</w:t>
            </w:r>
            <w:r w:rsidRPr="00E30E24">
              <w:rPr>
                <w:color w:val="000000" w:themeColor="text1"/>
                <w:szCs w:val="28"/>
                <w:lang w:val="pt-BR"/>
              </w:rPr>
              <w:t>òng cánh tay</w:t>
            </w:r>
          </w:p>
        </w:tc>
      </w:tr>
      <w:tr w:rsidR="00F073A4" w:rsidRPr="00E30E24" w14:paraId="0491947F" w14:textId="77777777" w:rsidTr="00B00690">
        <w:tc>
          <w:tcPr>
            <w:tcW w:w="1951" w:type="dxa"/>
          </w:tcPr>
          <w:p w14:paraId="78F84E77"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VE</w:t>
            </w:r>
          </w:p>
        </w:tc>
        <w:tc>
          <w:tcPr>
            <w:tcW w:w="7047" w:type="dxa"/>
          </w:tcPr>
          <w:p w14:paraId="68E71806"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Vòng eo</w:t>
            </w:r>
          </w:p>
        </w:tc>
      </w:tr>
      <w:tr w:rsidR="00F073A4" w:rsidRPr="00E30E24" w14:paraId="202E88C0" w14:textId="77777777" w:rsidTr="00B00690">
        <w:tc>
          <w:tcPr>
            <w:tcW w:w="1951" w:type="dxa"/>
          </w:tcPr>
          <w:p w14:paraId="5FFA7858"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VH</w:t>
            </w:r>
          </w:p>
        </w:tc>
        <w:tc>
          <w:tcPr>
            <w:tcW w:w="7047" w:type="dxa"/>
          </w:tcPr>
          <w:p w14:paraId="26E7A841"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Vòng hông</w:t>
            </w:r>
          </w:p>
        </w:tc>
      </w:tr>
      <w:tr w:rsidR="00F073A4" w:rsidRPr="00E30E24" w14:paraId="58F20B6D" w14:textId="77777777" w:rsidTr="00B00690">
        <w:tc>
          <w:tcPr>
            <w:tcW w:w="1951" w:type="dxa"/>
          </w:tcPr>
          <w:p w14:paraId="3440FE00"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VN</w:t>
            </w:r>
          </w:p>
        </w:tc>
        <w:tc>
          <w:tcPr>
            <w:tcW w:w="7047" w:type="dxa"/>
          </w:tcPr>
          <w:p w14:paraId="3C5D0E15"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Vòng ngực</w:t>
            </w:r>
          </w:p>
        </w:tc>
      </w:tr>
      <w:tr w:rsidR="00F073A4" w:rsidRPr="00E30E24" w14:paraId="4BA36BC6" w14:textId="77777777" w:rsidTr="00B00690">
        <w:tc>
          <w:tcPr>
            <w:tcW w:w="1951" w:type="dxa"/>
          </w:tcPr>
          <w:p w14:paraId="58AD3F98"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VTL</w:t>
            </w:r>
          </w:p>
        </w:tc>
        <w:tc>
          <w:tcPr>
            <w:tcW w:w="7047" w:type="dxa"/>
          </w:tcPr>
          <w:p w14:paraId="096D92BF"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Vòng thắt lưng</w:t>
            </w:r>
          </w:p>
        </w:tc>
      </w:tr>
      <w:tr w:rsidR="00F073A4" w:rsidRPr="00E30E24" w14:paraId="67640C44" w14:textId="77777777" w:rsidTr="00B00690">
        <w:tc>
          <w:tcPr>
            <w:tcW w:w="1951" w:type="dxa"/>
          </w:tcPr>
          <w:p w14:paraId="576A6238"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 xml:space="preserve">WHO </w:t>
            </w:r>
          </w:p>
        </w:tc>
        <w:tc>
          <w:tcPr>
            <w:tcW w:w="7047" w:type="dxa"/>
          </w:tcPr>
          <w:p w14:paraId="2746EFA3" w14:textId="77777777" w:rsidR="00F073A4" w:rsidRPr="00E30E24" w:rsidRDefault="00F073A4" w:rsidP="00F073A4">
            <w:pPr>
              <w:widowControl w:val="0"/>
              <w:tabs>
                <w:tab w:val="left" w:pos="1820"/>
                <w:tab w:val="left" w:pos="2100"/>
                <w:tab w:val="left" w:pos="2380"/>
                <w:tab w:val="left" w:pos="2660"/>
                <w:tab w:val="left" w:pos="3220"/>
                <w:tab w:val="left" w:pos="3780"/>
              </w:tabs>
              <w:spacing w:before="0" w:after="0"/>
              <w:ind w:firstLine="0"/>
              <w:rPr>
                <w:color w:val="000000" w:themeColor="text1"/>
                <w:szCs w:val="28"/>
                <w:lang w:val="pt-BR"/>
              </w:rPr>
            </w:pPr>
            <w:r w:rsidRPr="00E30E24">
              <w:rPr>
                <w:color w:val="000000" w:themeColor="text1"/>
                <w:szCs w:val="28"/>
                <w:lang w:val="pt-BR"/>
              </w:rPr>
              <w:t>World Health Organization (Tổ chức y tế thế giới)</w:t>
            </w:r>
          </w:p>
        </w:tc>
      </w:tr>
    </w:tbl>
    <w:p w14:paraId="252058C2" w14:textId="77777777" w:rsidR="00766C4F" w:rsidRPr="00E30E24" w:rsidRDefault="00766C4F" w:rsidP="00766C4F">
      <w:pPr>
        <w:rPr>
          <w:b/>
          <w:bCs/>
          <w:color w:val="000000" w:themeColor="text1"/>
          <w:szCs w:val="28"/>
          <w:lang w:val="pt-BR"/>
        </w:rPr>
      </w:pPr>
    </w:p>
    <w:p w14:paraId="30CD90E0" w14:textId="77777777" w:rsidR="00766C4F" w:rsidRPr="00E30E24" w:rsidRDefault="00766C4F" w:rsidP="00766C4F">
      <w:pPr>
        <w:rPr>
          <w:b/>
          <w:bCs/>
          <w:color w:val="000000" w:themeColor="text1"/>
          <w:szCs w:val="28"/>
          <w:lang w:val="pt-BR"/>
        </w:rPr>
      </w:pPr>
    </w:p>
    <w:p w14:paraId="2D09AC06" w14:textId="77777777" w:rsidR="002F512B" w:rsidRPr="00E30E24" w:rsidRDefault="002F512B">
      <w:pPr>
        <w:spacing w:line="240" w:lineRule="auto"/>
        <w:ind w:firstLine="0"/>
        <w:jc w:val="left"/>
        <w:rPr>
          <w:b/>
          <w:lang w:val="pt-BR"/>
        </w:rPr>
      </w:pPr>
      <w:r w:rsidRPr="00E30E24">
        <w:rPr>
          <w:b/>
          <w:lang w:val="pt-BR"/>
        </w:rPr>
        <w:br w:type="page"/>
      </w:r>
    </w:p>
    <w:p w14:paraId="27390FCF" w14:textId="3FE54F98" w:rsidR="002F512B" w:rsidRDefault="002F512B" w:rsidP="002F512B">
      <w:pPr>
        <w:ind w:firstLine="0"/>
        <w:jc w:val="center"/>
        <w:rPr>
          <w:b/>
          <w:lang w:val="pt-BR"/>
        </w:rPr>
      </w:pPr>
      <w:r w:rsidRPr="00E30E24">
        <w:rPr>
          <w:b/>
          <w:lang w:val="pt-BR"/>
        </w:rPr>
        <w:lastRenderedPageBreak/>
        <w:t>MỤC LỤC</w:t>
      </w:r>
    </w:p>
    <w:p w14:paraId="4C228A83" w14:textId="77777777" w:rsidR="002B4D18" w:rsidRPr="00E30E24" w:rsidRDefault="002B4D18" w:rsidP="002F512B">
      <w:pPr>
        <w:ind w:firstLine="0"/>
        <w:jc w:val="center"/>
        <w:rPr>
          <w:b/>
          <w:lang w:val="pt-BR"/>
        </w:rPr>
      </w:pPr>
    </w:p>
    <w:p w14:paraId="6128D4C2" w14:textId="10EA916E" w:rsidR="002B4D18" w:rsidRPr="00F073A4" w:rsidRDefault="002F512B" w:rsidP="002B4D18">
      <w:pPr>
        <w:pStyle w:val="TOC1"/>
        <w:rPr>
          <w:rFonts w:eastAsiaTheme="minorEastAsia"/>
          <w:lang w:val="en-US"/>
        </w:rPr>
      </w:pPr>
      <w:r w:rsidRPr="002B4D18">
        <w:rPr>
          <w:lang w:val="pt-BR"/>
        </w:rPr>
        <w:fldChar w:fldCharType="begin"/>
      </w:r>
      <w:r w:rsidRPr="002B4D18">
        <w:rPr>
          <w:lang w:val="pt-BR"/>
        </w:rPr>
        <w:instrText xml:space="preserve"> TOC \h \z \t "001,1,002,2,003,3" </w:instrText>
      </w:r>
      <w:r w:rsidRPr="002B4D18">
        <w:rPr>
          <w:lang w:val="pt-BR"/>
        </w:rPr>
        <w:fldChar w:fldCharType="separate"/>
      </w:r>
      <w:hyperlink w:anchor="_Toc149421135" w:history="1">
        <w:r w:rsidR="002B4D18" w:rsidRPr="00F073A4">
          <w:rPr>
            <w:rStyle w:val="Hyperlink"/>
          </w:rPr>
          <w:t>ĐẶT VẤN ĐỀ</w:t>
        </w:r>
        <w:r w:rsidR="002B4D18" w:rsidRPr="00F073A4">
          <w:rPr>
            <w:webHidden/>
          </w:rPr>
          <w:tab/>
        </w:r>
        <w:r w:rsidR="002B4D18" w:rsidRPr="00F073A4">
          <w:rPr>
            <w:webHidden/>
          </w:rPr>
          <w:fldChar w:fldCharType="begin"/>
        </w:r>
        <w:r w:rsidR="002B4D18" w:rsidRPr="00F073A4">
          <w:rPr>
            <w:webHidden/>
          </w:rPr>
          <w:instrText xml:space="preserve"> PAGEREF _Toc149421135 \h </w:instrText>
        </w:r>
        <w:r w:rsidR="002B4D18" w:rsidRPr="00F073A4">
          <w:rPr>
            <w:webHidden/>
          </w:rPr>
        </w:r>
        <w:r w:rsidR="002B4D18" w:rsidRPr="00F073A4">
          <w:rPr>
            <w:webHidden/>
          </w:rPr>
          <w:fldChar w:fldCharType="separate"/>
        </w:r>
        <w:r w:rsidR="007A1B6A">
          <w:rPr>
            <w:webHidden/>
          </w:rPr>
          <w:t>1</w:t>
        </w:r>
        <w:r w:rsidR="002B4D18" w:rsidRPr="00F073A4">
          <w:rPr>
            <w:webHidden/>
          </w:rPr>
          <w:fldChar w:fldCharType="end"/>
        </w:r>
      </w:hyperlink>
    </w:p>
    <w:p w14:paraId="4E7AA7BD" w14:textId="6CECE301" w:rsidR="002B4D18" w:rsidRPr="00F073A4" w:rsidRDefault="00502DE2" w:rsidP="002B4D18">
      <w:pPr>
        <w:pStyle w:val="TOC1"/>
        <w:rPr>
          <w:rFonts w:eastAsiaTheme="minorEastAsia"/>
          <w:lang w:val="en-US"/>
        </w:rPr>
      </w:pPr>
      <w:hyperlink w:anchor="_Toc149421136" w:history="1">
        <w:r w:rsidR="002B4D18" w:rsidRPr="00F073A4">
          <w:rPr>
            <w:rStyle w:val="Hyperlink"/>
          </w:rPr>
          <w:t>CHƯƠNG 1</w:t>
        </w:r>
        <w:r w:rsidR="002B4D18" w:rsidRPr="00F073A4">
          <w:rPr>
            <w:rStyle w:val="Hyperlink"/>
            <w:lang w:val="en-US"/>
          </w:rPr>
          <w:t xml:space="preserve">: </w:t>
        </w:r>
      </w:hyperlink>
      <w:hyperlink w:anchor="_Toc149421137" w:history="1">
        <w:r w:rsidR="002B4D18" w:rsidRPr="00F073A4">
          <w:rPr>
            <w:rStyle w:val="Hyperlink"/>
          </w:rPr>
          <w:t>TỔNG QUAN</w:t>
        </w:r>
        <w:r w:rsidR="002B4D18" w:rsidRPr="00F073A4">
          <w:rPr>
            <w:webHidden/>
          </w:rPr>
          <w:tab/>
        </w:r>
        <w:r w:rsidR="002B4D18" w:rsidRPr="00F073A4">
          <w:rPr>
            <w:webHidden/>
          </w:rPr>
          <w:fldChar w:fldCharType="begin"/>
        </w:r>
        <w:r w:rsidR="002B4D18" w:rsidRPr="00F073A4">
          <w:rPr>
            <w:webHidden/>
          </w:rPr>
          <w:instrText xml:space="preserve"> PAGEREF _Toc149421137 \h </w:instrText>
        </w:r>
        <w:r w:rsidR="002B4D18" w:rsidRPr="00F073A4">
          <w:rPr>
            <w:webHidden/>
          </w:rPr>
        </w:r>
        <w:r w:rsidR="002B4D18" w:rsidRPr="00F073A4">
          <w:rPr>
            <w:webHidden/>
          </w:rPr>
          <w:fldChar w:fldCharType="separate"/>
        </w:r>
        <w:r w:rsidR="007A1B6A">
          <w:rPr>
            <w:webHidden/>
          </w:rPr>
          <w:t>3</w:t>
        </w:r>
        <w:r w:rsidR="002B4D18" w:rsidRPr="00F073A4">
          <w:rPr>
            <w:webHidden/>
          </w:rPr>
          <w:fldChar w:fldCharType="end"/>
        </w:r>
      </w:hyperlink>
    </w:p>
    <w:p w14:paraId="5281EEBA" w14:textId="25DE1AFC" w:rsidR="002B4D18" w:rsidRPr="002B4D18" w:rsidRDefault="00502DE2" w:rsidP="002B4D18">
      <w:pPr>
        <w:pStyle w:val="TOC2"/>
        <w:rPr>
          <w:rFonts w:eastAsiaTheme="minorEastAsia"/>
          <w:noProof/>
          <w:szCs w:val="28"/>
        </w:rPr>
      </w:pPr>
      <w:hyperlink w:anchor="_Toc149421138" w:history="1">
        <w:r w:rsidR="002B4D18" w:rsidRPr="002B4D18">
          <w:rPr>
            <w:rStyle w:val="Hyperlink"/>
            <w:noProof/>
            <w:szCs w:val="28"/>
          </w:rPr>
          <w:t>1.1. Một số thuật ngữ</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_Toc149421138 \h </w:instrText>
        </w:r>
        <w:r w:rsidR="002B4D18" w:rsidRPr="002B4D18">
          <w:rPr>
            <w:noProof/>
            <w:webHidden/>
            <w:szCs w:val="28"/>
          </w:rPr>
        </w:r>
        <w:r w:rsidR="002B4D18" w:rsidRPr="002B4D18">
          <w:rPr>
            <w:noProof/>
            <w:webHidden/>
            <w:szCs w:val="28"/>
          </w:rPr>
          <w:fldChar w:fldCharType="separate"/>
        </w:r>
        <w:r w:rsidR="007A1B6A">
          <w:rPr>
            <w:noProof/>
            <w:webHidden/>
            <w:szCs w:val="28"/>
          </w:rPr>
          <w:t>3</w:t>
        </w:r>
        <w:r w:rsidR="002B4D18" w:rsidRPr="002B4D18">
          <w:rPr>
            <w:noProof/>
            <w:webHidden/>
            <w:szCs w:val="28"/>
          </w:rPr>
          <w:fldChar w:fldCharType="end"/>
        </w:r>
      </w:hyperlink>
    </w:p>
    <w:p w14:paraId="5DB03314" w14:textId="160E6C6E" w:rsidR="002B4D18" w:rsidRPr="002B4D18" w:rsidRDefault="00502DE2" w:rsidP="002B4D18">
      <w:pPr>
        <w:pStyle w:val="TOC3"/>
        <w:rPr>
          <w:rFonts w:eastAsiaTheme="minorEastAsia"/>
          <w:noProof/>
          <w:szCs w:val="28"/>
        </w:rPr>
      </w:pPr>
      <w:hyperlink w:anchor="_Toc149421139" w:history="1">
        <w:r w:rsidR="002B4D18" w:rsidRPr="002B4D18">
          <w:rPr>
            <w:rStyle w:val="Hyperlink"/>
            <w:noProof/>
            <w:szCs w:val="28"/>
          </w:rPr>
          <w:t>1.1.1. Người cao tuổi</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_Toc149421139 \h </w:instrText>
        </w:r>
        <w:r w:rsidR="002B4D18" w:rsidRPr="002B4D18">
          <w:rPr>
            <w:noProof/>
            <w:webHidden/>
            <w:szCs w:val="28"/>
          </w:rPr>
        </w:r>
        <w:r w:rsidR="002B4D18" w:rsidRPr="002B4D18">
          <w:rPr>
            <w:noProof/>
            <w:webHidden/>
            <w:szCs w:val="28"/>
          </w:rPr>
          <w:fldChar w:fldCharType="separate"/>
        </w:r>
        <w:r w:rsidR="007A1B6A">
          <w:rPr>
            <w:noProof/>
            <w:webHidden/>
            <w:szCs w:val="28"/>
          </w:rPr>
          <w:t>3</w:t>
        </w:r>
        <w:r w:rsidR="002B4D18" w:rsidRPr="002B4D18">
          <w:rPr>
            <w:noProof/>
            <w:webHidden/>
            <w:szCs w:val="28"/>
          </w:rPr>
          <w:fldChar w:fldCharType="end"/>
        </w:r>
      </w:hyperlink>
    </w:p>
    <w:p w14:paraId="4BA47A7B" w14:textId="56BD4278" w:rsidR="002B4D18" w:rsidRPr="002B4D18" w:rsidRDefault="00502DE2" w:rsidP="002B4D18">
      <w:pPr>
        <w:pStyle w:val="TOC3"/>
        <w:rPr>
          <w:rFonts w:eastAsiaTheme="minorEastAsia"/>
          <w:noProof/>
          <w:szCs w:val="28"/>
        </w:rPr>
      </w:pPr>
      <w:hyperlink w:anchor="_Toc149421140" w:history="1">
        <w:r w:rsidR="002B4D18" w:rsidRPr="002B4D18">
          <w:rPr>
            <w:rStyle w:val="Hyperlink"/>
            <w:noProof/>
            <w:szCs w:val="28"/>
          </w:rPr>
          <w:t>1.1.2. Người bệnh cao tuổi</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_Toc149421140 \h </w:instrText>
        </w:r>
        <w:r w:rsidR="002B4D18" w:rsidRPr="002B4D18">
          <w:rPr>
            <w:noProof/>
            <w:webHidden/>
            <w:szCs w:val="28"/>
          </w:rPr>
        </w:r>
        <w:r w:rsidR="002B4D18" w:rsidRPr="002B4D18">
          <w:rPr>
            <w:noProof/>
            <w:webHidden/>
            <w:szCs w:val="28"/>
          </w:rPr>
          <w:fldChar w:fldCharType="separate"/>
        </w:r>
        <w:r w:rsidR="007A1B6A">
          <w:rPr>
            <w:noProof/>
            <w:webHidden/>
            <w:szCs w:val="28"/>
          </w:rPr>
          <w:t>3</w:t>
        </w:r>
        <w:r w:rsidR="002B4D18" w:rsidRPr="002B4D18">
          <w:rPr>
            <w:noProof/>
            <w:webHidden/>
            <w:szCs w:val="28"/>
          </w:rPr>
          <w:fldChar w:fldCharType="end"/>
        </w:r>
      </w:hyperlink>
    </w:p>
    <w:p w14:paraId="7FFB8FF4" w14:textId="1B1C48AE" w:rsidR="002B4D18" w:rsidRPr="002B4D18" w:rsidRDefault="00502DE2" w:rsidP="002B4D18">
      <w:pPr>
        <w:pStyle w:val="TOC3"/>
        <w:rPr>
          <w:rFonts w:eastAsiaTheme="minorEastAsia"/>
          <w:noProof/>
          <w:szCs w:val="28"/>
        </w:rPr>
      </w:pPr>
      <w:hyperlink w:anchor="_Toc149421141" w:history="1">
        <w:r w:rsidR="002B4D18" w:rsidRPr="002B4D18">
          <w:rPr>
            <w:rStyle w:val="Hyperlink"/>
            <w:noProof/>
            <w:szCs w:val="28"/>
          </w:rPr>
          <w:t>1.1.3. Phép đo nhân trắc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_Toc149421141 \h </w:instrText>
        </w:r>
        <w:r w:rsidR="002B4D18" w:rsidRPr="002B4D18">
          <w:rPr>
            <w:noProof/>
            <w:webHidden/>
            <w:szCs w:val="28"/>
          </w:rPr>
        </w:r>
        <w:r w:rsidR="002B4D18" w:rsidRPr="002B4D18">
          <w:rPr>
            <w:noProof/>
            <w:webHidden/>
            <w:szCs w:val="28"/>
          </w:rPr>
          <w:fldChar w:fldCharType="separate"/>
        </w:r>
        <w:r w:rsidR="007A1B6A">
          <w:rPr>
            <w:noProof/>
            <w:webHidden/>
            <w:szCs w:val="28"/>
          </w:rPr>
          <w:t>3</w:t>
        </w:r>
        <w:r w:rsidR="002B4D18" w:rsidRPr="002B4D18">
          <w:rPr>
            <w:noProof/>
            <w:webHidden/>
            <w:szCs w:val="28"/>
          </w:rPr>
          <w:fldChar w:fldCharType="end"/>
        </w:r>
      </w:hyperlink>
    </w:p>
    <w:p w14:paraId="70CE8A95" w14:textId="1E33EE22" w:rsidR="002B4D18" w:rsidRPr="002B4D18" w:rsidRDefault="00502DE2" w:rsidP="002B4D18">
      <w:pPr>
        <w:pStyle w:val="TOC3"/>
        <w:rPr>
          <w:rFonts w:eastAsiaTheme="minorEastAsia"/>
          <w:noProof/>
          <w:szCs w:val="28"/>
        </w:rPr>
      </w:pPr>
      <w:hyperlink w:anchor="_Toc149421142" w:history="1">
        <w:r w:rsidR="002B4D18" w:rsidRPr="002B4D18">
          <w:rPr>
            <w:rStyle w:val="Hyperlink"/>
            <w:noProof/>
            <w:szCs w:val="28"/>
          </w:rPr>
          <w:t>1.1.4. Cân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_Toc149421142 \h </w:instrText>
        </w:r>
        <w:r w:rsidR="002B4D18" w:rsidRPr="002B4D18">
          <w:rPr>
            <w:noProof/>
            <w:webHidden/>
            <w:szCs w:val="28"/>
          </w:rPr>
        </w:r>
        <w:r w:rsidR="002B4D18" w:rsidRPr="002B4D18">
          <w:rPr>
            <w:noProof/>
            <w:webHidden/>
            <w:szCs w:val="28"/>
          </w:rPr>
          <w:fldChar w:fldCharType="separate"/>
        </w:r>
        <w:r w:rsidR="007A1B6A">
          <w:rPr>
            <w:noProof/>
            <w:webHidden/>
            <w:szCs w:val="28"/>
          </w:rPr>
          <w:t>4</w:t>
        </w:r>
        <w:r w:rsidR="002B4D18" w:rsidRPr="002B4D18">
          <w:rPr>
            <w:noProof/>
            <w:webHidden/>
            <w:szCs w:val="28"/>
          </w:rPr>
          <w:fldChar w:fldCharType="end"/>
        </w:r>
      </w:hyperlink>
    </w:p>
    <w:p w14:paraId="3EA77B94" w14:textId="39011CFC" w:rsidR="002B4D18" w:rsidRPr="002B4D18" w:rsidRDefault="00502DE2" w:rsidP="002B4D18">
      <w:pPr>
        <w:pStyle w:val="TOC3"/>
        <w:rPr>
          <w:rFonts w:eastAsiaTheme="minorEastAsia"/>
          <w:noProof/>
          <w:szCs w:val="28"/>
        </w:rPr>
      </w:pPr>
      <w:hyperlink w:anchor="_Toc149421143" w:history="1">
        <w:r w:rsidR="002B4D18" w:rsidRPr="002B4D18">
          <w:rPr>
            <w:rStyle w:val="Hyperlink"/>
            <w:noProof/>
            <w:szCs w:val="28"/>
          </w:rPr>
          <w:t>1</w:t>
        </w:r>
        <w:r w:rsidR="002B4D18" w:rsidRPr="002B4D18">
          <w:rPr>
            <w:rStyle w:val="Hyperlink"/>
            <w:noProof/>
            <w:szCs w:val="28"/>
            <w:lang w:val="x-none"/>
          </w:rPr>
          <w:t>.1.</w:t>
        </w:r>
        <w:r w:rsidR="002B4D18" w:rsidRPr="002B4D18">
          <w:rPr>
            <w:rStyle w:val="Hyperlink"/>
            <w:noProof/>
            <w:szCs w:val="28"/>
          </w:rPr>
          <w:t>5</w:t>
        </w:r>
        <w:r w:rsidR="002B4D18" w:rsidRPr="002B4D18">
          <w:rPr>
            <w:rStyle w:val="Hyperlink"/>
            <w:noProof/>
            <w:szCs w:val="28"/>
            <w:lang w:val="x-none"/>
          </w:rPr>
          <w:t xml:space="preserve">. </w:t>
        </w:r>
        <w:r w:rsidR="002B4D18" w:rsidRPr="002B4D18">
          <w:rPr>
            <w:rStyle w:val="Hyperlink"/>
            <w:noProof/>
            <w:szCs w:val="28"/>
          </w:rPr>
          <w:t>Chiều cao</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_Toc149421143 \h </w:instrText>
        </w:r>
        <w:r w:rsidR="002B4D18" w:rsidRPr="002B4D18">
          <w:rPr>
            <w:noProof/>
            <w:webHidden/>
            <w:szCs w:val="28"/>
          </w:rPr>
        </w:r>
        <w:r w:rsidR="002B4D18" w:rsidRPr="002B4D18">
          <w:rPr>
            <w:noProof/>
            <w:webHidden/>
            <w:szCs w:val="28"/>
          </w:rPr>
          <w:fldChar w:fldCharType="separate"/>
        </w:r>
        <w:r w:rsidR="007A1B6A">
          <w:rPr>
            <w:noProof/>
            <w:webHidden/>
            <w:szCs w:val="28"/>
          </w:rPr>
          <w:t>6</w:t>
        </w:r>
        <w:r w:rsidR="002B4D18" w:rsidRPr="002B4D18">
          <w:rPr>
            <w:noProof/>
            <w:webHidden/>
            <w:szCs w:val="28"/>
          </w:rPr>
          <w:fldChar w:fldCharType="end"/>
        </w:r>
      </w:hyperlink>
    </w:p>
    <w:p w14:paraId="3A3CA393" w14:textId="74BFAA82" w:rsidR="002B4D18" w:rsidRPr="002B4D18" w:rsidRDefault="00502DE2" w:rsidP="002B4D18">
      <w:pPr>
        <w:pStyle w:val="TOC2"/>
        <w:rPr>
          <w:rFonts w:eastAsiaTheme="minorEastAsia"/>
          <w:noProof/>
          <w:szCs w:val="28"/>
        </w:rPr>
      </w:pPr>
      <w:hyperlink w:anchor="_Toc149421144" w:history="1">
        <w:r w:rsidR="002B4D18" w:rsidRPr="002B4D18">
          <w:rPr>
            <w:rStyle w:val="Hyperlink"/>
            <w:noProof/>
            <w:szCs w:val="28"/>
          </w:rPr>
          <w:t>1.</w:t>
        </w:r>
        <w:r w:rsidR="002B4D18" w:rsidRPr="002B4D18">
          <w:rPr>
            <w:rStyle w:val="Hyperlink"/>
            <w:noProof/>
            <w:szCs w:val="28"/>
            <w:lang w:val="vi-VN"/>
          </w:rPr>
          <w:t>2</w:t>
        </w:r>
        <w:r w:rsidR="002B4D18" w:rsidRPr="002B4D18">
          <w:rPr>
            <w:rStyle w:val="Hyperlink"/>
            <w:noProof/>
            <w:szCs w:val="28"/>
          </w:rPr>
          <w:t>. Suy dinh dưỡng ở người cao tuổi tại bệnh viện</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_Toc149421144 \h </w:instrText>
        </w:r>
        <w:r w:rsidR="002B4D18" w:rsidRPr="002B4D18">
          <w:rPr>
            <w:noProof/>
            <w:webHidden/>
            <w:szCs w:val="28"/>
          </w:rPr>
        </w:r>
        <w:r w:rsidR="002B4D18" w:rsidRPr="002B4D18">
          <w:rPr>
            <w:noProof/>
            <w:webHidden/>
            <w:szCs w:val="28"/>
          </w:rPr>
          <w:fldChar w:fldCharType="separate"/>
        </w:r>
        <w:r w:rsidR="007A1B6A">
          <w:rPr>
            <w:noProof/>
            <w:webHidden/>
            <w:szCs w:val="28"/>
          </w:rPr>
          <w:t>6</w:t>
        </w:r>
        <w:r w:rsidR="002B4D18" w:rsidRPr="002B4D18">
          <w:rPr>
            <w:noProof/>
            <w:webHidden/>
            <w:szCs w:val="28"/>
          </w:rPr>
          <w:fldChar w:fldCharType="end"/>
        </w:r>
      </w:hyperlink>
    </w:p>
    <w:p w14:paraId="435C0AD4" w14:textId="480B03A4" w:rsidR="002B4D18" w:rsidRPr="002B4D18" w:rsidRDefault="00502DE2" w:rsidP="002B4D18">
      <w:pPr>
        <w:pStyle w:val="TOC2"/>
        <w:rPr>
          <w:rFonts w:eastAsiaTheme="minorEastAsia"/>
          <w:noProof/>
          <w:szCs w:val="28"/>
        </w:rPr>
      </w:pPr>
      <w:hyperlink w:anchor="_Toc149421145" w:history="1">
        <w:r w:rsidR="002B4D18" w:rsidRPr="002B4D18">
          <w:rPr>
            <w:rStyle w:val="Hyperlink"/>
            <w:noProof/>
            <w:szCs w:val="28"/>
          </w:rPr>
          <w:t>1.3. Những vấn đề ảnh hưởng tới các phép đo nhân trắc ở người cao tuổi</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_Toc149421145 \h </w:instrText>
        </w:r>
        <w:r w:rsidR="002B4D18" w:rsidRPr="002B4D18">
          <w:rPr>
            <w:noProof/>
            <w:webHidden/>
            <w:szCs w:val="28"/>
          </w:rPr>
        </w:r>
        <w:r w:rsidR="002B4D18" w:rsidRPr="002B4D18">
          <w:rPr>
            <w:noProof/>
            <w:webHidden/>
            <w:szCs w:val="28"/>
          </w:rPr>
          <w:fldChar w:fldCharType="separate"/>
        </w:r>
        <w:r w:rsidR="007A1B6A">
          <w:rPr>
            <w:noProof/>
            <w:webHidden/>
            <w:szCs w:val="28"/>
          </w:rPr>
          <w:t>8</w:t>
        </w:r>
        <w:r w:rsidR="002B4D18" w:rsidRPr="002B4D18">
          <w:rPr>
            <w:noProof/>
            <w:webHidden/>
            <w:szCs w:val="28"/>
          </w:rPr>
          <w:fldChar w:fldCharType="end"/>
        </w:r>
      </w:hyperlink>
    </w:p>
    <w:p w14:paraId="3D184B58" w14:textId="7441543B" w:rsidR="002B4D18" w:rsidRPr="002B4D18" w:rsidRDefault="00502DE2" w:rsidP="002B4D18">
      <w:pPr>
        <w:pStyle w:val="TOC3"/>
        <w:rPr>
          <w:rFonts w:eastAsiaTheme="minorEastAsia"/>
          <w:noProof/>
          <w:szCs w:val="28"/>
        </w:rPr>
      </w:pPr>
      <w:hyperlink w:anchor="_Toc149421146" w:history="1">
        <w:r w:rsidR="002B4D18" w:rsidRPr="002B4D18">
          <w:rPr>
            <w:rStyle w:val="Hyperlink"/>
            <w:noProof/>
            <w:szCs w:val="28"/>
          </w:rPr>
          <w:t>1</w:t>
        </w:r>
        <w:r w:rsidR="002B4D18" w:rsidRPr="002B4D18">
          <w:rPr>
            <w:rStyle w:val="Hyperlink"/>
            <w:noProof/>
            <w:szCs w:val="28"/>
            <w:lang w:val="vi-VN"/>
          </w:rPr>
          <w:t>.</w:t>
        </w:r>
        <w:r w:rsidR="002B4D18" w:rsidRPr="002B4D18">
          <w:rPr>
            <w:rStyle w:val="Hyperlink"/>
            <w:noProof/>
            <w:szCs w:val="28"/>
          </w:rPr>
          <w:t>3.1. Tuổi</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_Toc149421146 \h </w:instrText>
        </w:r>
        <w:r w:rsidR="002B4D18" w:rsidRPr="002B4D18">
          <w:rPr>
            <w:noProof/>
            <w:webHidden/>
            <w:szCs w:val="28"/>
          </w:rPr>
        </w:r>
        <w:r w:rsidR="002B4D18" w:rsidRPr="002B4D18">
          <w:rPr>
            <w:noProof/>
            <w:webHidden/>
            <w:szCs w:val="28"/>
          </w:rPr>
          <w:fldChar w:fldCharType="separate"/>
        </w:r>
        <w:r w:rsidR="007A1B6A">
          <w:rPr>
            <w:noProof/>
            <w:webHidden/>
            <w:szCs w:val="28"/>
          </w:rPr>
          <w:t>9</w:t>
        </w:r>
        <w:r w:rsidR="002B4D18" w:rsidRPr="002B4D18">
          <w:rPr>
            <w:noProof/>
            <w:webHidden/>
            <w:szCs w:val="28"/>
          </w:rPr>
          <w:fldChar w:fldCharType="end"/>
        </w:r>
      </w:hyperlink>
    </w:p>
    <w:p w14:paraId="680F511F" w14:textId="5CA9A0D7" w:rsidR="002B4D18" w:rsidRPr="002B4D18" w:rsidRDefault="00502DE2" w:rsidP="002B4D18">
      <w:pPr>
        <w:pStyle w:val="TOC3"/>
        <w:rPr>
          <w:rFonts w:eastAsiaTheme="minorEastAsia"/>
          <w:noProof/>
          <w:szCs w:val="28"/>
        </w:rPr>
      </w:pPr>
      <w:hyperlink w:anchor="_Toc149421147" w:history="1">
        <w:r w:rsidR="002B4D18" w:rsidRPr="002B4D18">
          <w:rPr>
            <w:rStyle w:val="Hyperlink"/>
            <w:noProof/>
            <w:szCs w:val="28"/>
          </w:rPr>
          <w:t>1.3.2. Giới</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_Toc149421147 \h </w:instrText>
        </w:r>
        <w:r w:rsidR="002B4D18" w:rsidRPr="002B4D18">
          <w:rPr>
            <w:noProof/>
            <w:webHidden/>
            <w:szCs w:val="28"/>
          </w:rPr>
        </w:r>
        <w:r w:rsidR="002B4D18" w:rsidRPr="002B4D18">
          <w:rPr>
            <w:noProof/>
            <w:webHidden/>
            <w:szCs w:val="28"/>
          </w:rPr>
          <w:fldChar w:fldCharType="separate"/>
        </w:r>
        <w:r w:rsidR="007A1B6A">
          <w:rPr>
            <w:noProof/>
            <w:webHidden/>
            <w:szCs w:val="28"/>
          </w:rPr>
          <w:t>10</w:t>
        </w:r>
        <w:r w:rsidR="002B4D18" w:rsidRPr="002B4D18">
          <w:rPr>
            <w:noProof/>
            <w:webHidden/>
            <w:szCs w:val="28"/>
          </w:rPr>
          <w:fldChar w:fldCharType="end"/>
        </w:r>
      </w:hyperlink>
    </w:p>
    <w:p w14:paraId="2EA81084" w14:textId="0C4D0A13" w:rsidR="002B4D18" w:rsidRPr="002B4D18" w:rsidRDefault="00502DE2" w:rsidP="002B4D18">
      <w:pPr>
        <w:pStyle w:val="TOC3"/>
        <w:rPr>
          <w:rFonts w:eastAsiaTheme="minorEastAsia"/>
          <w:noProof/>
          <w:szCs w:val="28"/>
        </w:rPr>
      </w:pPr>
      <w:hyperlink w:anchor="_Toc149421148" w:history="1">
        <w:r w:rsidR="002B4D18" w:rsidRPr="002B4D18">
          <w:rPr>
            <w:rStyle w:val="Hyperlink"/>
            <w:noProof/>
            <w:szCs w:val="28"/>
          </w:rPr>
          <w:t>1.3.3. Biến đổi về cấu trúc xương ở người cao tuổi</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_Toc149421148 \h </w:instrText>
        </w:r>
        <w:r w:rsidR="002B4D18" w:rsidRPr="002B4D18">
          <w:rPr>
            <w:noProof/>
            <w:webHidden/>
            <w:szCs w:val="28"/>
          </w:rPr>
        </w:r>
        <w:r w:rsidR="002B4D18" w:rsidRPr="002B4D18">
          <w:rPr>
            <w:noProof/>
            <w:webHidden/>
            <w:szCs w:val="28"/>
          </w:rPr>
          <w:fldChar w:fldCharType="separate"/>
        </w:r>
        <w:r w:rsidR="007A1B6A">
          <w:rPr>
            <w:noProof/>
            <w:webHidden/>
            <w:szCs w:val="28"/>
          </w:rPr>
          <w:t>10</w:t>
        </w:r>
        <w:r w:rsidR="002B4D18" w:rsidRPr="002B4D18">
          <w:rPr>
            <w:noProof/>
            <w:webHidden/>
            <w:szCs w:val="28"/>
          </w:rPr>
          <w:fldChar w:fldCharType="end"/>
        </w:r>
      </w:hyperlink>
    </w:p>
    <w:p w14:paraId="008E7445" w14:textId="3DAD0DCF" w:rsidR="002B4D18" w:rsidRPr="002B4D18" w:rsidRDefault="00502DE2" w:rsidP="002B4D18">
      <w:pPr>
        <w:pStyle w:val="TOC3"/>
        <w:rPr>
          <w:rFonts w:eastAsiaTheme="minorEastAsia"/>
          <w:noProof/>
          <w:szCs w:val="28"/>
        </w:rPr>
      </w:pPr>
      <w:hyperlink w:anchor="_Toc149421149" w:history="1">
        <w:r w:rsidR="002B4D18" w:rsidRPr="002B4D18">
          <w:rPr>
            <w:rStyle w:val="Hyperlink"/>
            <w:noProof/>
            <w:szCs w:val="28"/>
          </w:rPr>
          <w:t>1.3.4. Thành phần cơ thể ở người cao tuổi</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_Toc149421149 \h </w:instrText>
        </w:r>
        <w:r w:rsidR="002B4D18" w:rsidRPr="002B4D18">
          <w:rPr>
            <w:noProof/>
            <w:webHidden/>
            <w:szCs w:val="28"/>
          </w:rPr>
        </w:r>
        <w:r w:rsidR="002B4D18" w:rsidRPr="002B4D18">
          <w:rPr>
            <w:noProof/>
            <w:webHidden/>
            <w:szCs w:val="28"/>
          </w:rPr>
          <w:fldChar w:fldCharType="separate"/>
        </w:r>
        <w:r w:rsidR="007A1B6A">
          <w:rPr>
            <w:noProof/>
            <w:webHidden/>
            <w:szCs w:val="28"/>
          </w:rPr>
          <w:t>12</w:t>
        </w:r>
        <w:r w:rsidR="002B4D18" w:rsidRPr="002B4D18">
          <w:rPr>
            <w:noProof/>
            <w:webHidden/>
            <w:szCs w:val="28"/>
          </w:rPr>
          <w:fldChar w:fldCharType="end"/>
        </w:r>
      </w:hyperlink>
    </w:p>
    <w:p w14:paraId="740F2626" w14:textId="5C2C875D" w:rsidR="002B4D18" w:rsidRPr="002B4D18" w:rsidRDefault="00502DE2" w:rsidP="002B4D18">
      <w:pPr>
        <w:pStyle w:val="TOC2"/>
        <w:rPr>
          <w:rFonts w:eastAsiaTheme="minorEastAsia"/>
          <w:noProof/>
          <w:szCs w:val="28"/>
        </w:rPr>
      </w:pPr>
      <w:hyperlink w:anchor="_Toc149421150" w:history="1">
        <w:r w:rsidR="002B4D18" w:rsidRPr="002B4D18">
          <w:rPr>
            <w:rStyle w:val="Hyperlink"/>
            <w:noProof/>
            <w:szCs w:val="28"/>
          </w:rPr>
          <w:t>1.4. Ước tính chiều cao</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_Toc149421150 \h </w:instrText>
        </w:r>
        <w:r w:rsidR="002B4D18" w:rsidRPr="002B4D18">
          <w:rPr>
            <w:noProof/>
            <w:webHidden/>
            <w:szCs w:val="28"/>
          </w:rPr>
        </w:r>
        <w:r w:rsidR="002B4D18" w:rsidRPr="002B4D18">
          <w:rPr>
            <w:noProof/>
            <w:webHidden/>
            <w:szCs w:val="28"/>
          </w:rPr>
          <w:fldChar w:fldCharType="separate"/>
        </w:r>
        <w:r w:rsidR="007A1B6A">
          <w:rPr>
            <w:noProof/>
            <w:webHidden/>
            <w:szCs w:val="28"/>
          </w:rPr>
          <w:t>13</w:t>
        </w:r>
        <w:r w:rsidR="002B4D18" w:rsidRPr="002B4D18">
          <w:rPr>
            <w:noProof/>
            <w:webHidden/>
            <w:szCs w:val="28"/>
          </w:rPr>
          <w:fldChar w:fldCharType="end"/>
        </w:r>
      </w:hyperlink>
    </w:p>
    <w:p w14:paraId="04376AA8" w14:textId="667362FE" w:rsidR="002B4D18" w:rsidRPr="002B4D18" w:rsidRDefault="00502DE2" w:rsidP="002B4D18">
      <w:pPr>
        <w:pStyle w:val="TOC3"/>
        <w:rPr>
          <w:rFonts w:eastAsiaTheme="minorEastAsia"/>
          <w:noProof/>
          <w:szCs w:val="28"/>
        </w:rPr>
      </w:pPr>
      <w:hyperlink w:anchor="_Toc149421151" w:history="1">
        <w:r w:rsidR="002B4D18" w:rsidRPr="002B4D18">
          <w:rPr>
            <w:rStyle w:val="Hyperlink"/>
            <w:noProof/>
            <w:szCs w:val="28"/>
          </w:rPr>
          <w:t>1.4.1. Lựa chọn chỉ số xây dựng công thức ước tính chiều cao</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_Toc149421151 \h </w:instrText>
        </w:r>
        <w:r w:rsidR="002B4D18" w:rsidRPr="002B4D18">
          <w:rPr>
            <w:noProof/>
            <w:webHidden/>
            <w:szCs w:val="28"/>
          </w:rPr>
        </w:r>
        <w:r w:rsidR="002B4D18" w:rsidRPr="002B4D18">
          <w:rPr>
            <w:noProof/>
            <w:webHidden/>
            <w:szCs w:val="28"/>
          </w:rPr>
          <w:fldChar w:fldCharType="separate"/>
        </w:r>
        <w:r w:rsidR="007A1B6A">
          <w:rPr>
            <w:noProof/>
            <w:webHidden/>
            <w:szCs w:val="28"/>
          </w:rPr>
          <w:t>14</w:t>
        </w:r>
        <w:r w:rsidR="002B4D18" w:rsidRPr="002B4D18">
          <w:rPr>
            <w:noProof/>
            <w:webHidden/>
            <w:szCs w:val="28"/>
          </w:rPr>
          <w:fldChar w:fldCharType="end"/>
        </w:r>
      </w:hyperlink>
    </w:p>
    <w:p w14:paraId="5D036ECB" w14:textId="4B4666CC" w:rsidR="002B4D18" w:rsidRPr="002B4D18" w:rsidRDefault="00502DE2" w:rsidP="002B4D18">
      <w:pPr>
        <w:pStyle w:val="TOC3"/>
        <w:rPr>
          <w:rFonts w:eastAsiaTheme="minorEastAsia"/>
          <w:noProof/>
          <w:szCs w:val="28"/>
        </w:rPr>
      </w:pPr>
      <w:hyperlink w:anchor="_Toc149421152" w:history="1">
        <w:r w:rsidR="002B4D18" w:rsidRPr="002B4D18">
          <w:rPr>
            <w:rStyle w:val="Hyperlink"/>
            <w:noProof/>
            <w:szCs w:val="28"/>
          </w:rPr>
          <w:t>1.4.2. Lựa chọn quần thể xây dựng công thức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_Toc149421152 \h </w:instrText>
        </w:r>
        <w:r w:rsidR="002B4D18" w:rsidRPr="002B4D18">
          <w:rPr>
            <w:noProof/>
            <w:webHidden/>
            <w:szCs w:val="28"/>
          </w:rPr>
        </w:r>
        <w:r w:rsidR="002B4D18" w:rsidRPr="002B4D18">
          <w:rPr>
            <w:noProof/>
            <w:webHidden/>
            <w:szCs w:val="28"/>
          </w:rPr>
          <w:fldChar w:fldCharType="separate"/>
        </w:r>
        <w:r w:rsidR="007A1B6A">
          <w:rPr>
            <w:noProof/>
            <w:webHidden/>
            <w:szCs w:val="28"/>
          </w:rPr>
          <w:t>16</w:t>
        </w:r>
        <w:r w:rsidR="002B4D18" w:rsidRPr="002B4D18">
          <w:rPr>
            <w:noProof/>
            <w:webHidden/>
            <w:szCs w:val="28"/>
          </w:rPr>
          <w:fldChar w:fldCharType="end"/>
        </w:r>
      </w:hyperlink>
    </w:p>
    <w:p w14:paraId="67BE51B0" w14:textId="1C920CBE" w:rsidR="002B4D18" w:rsidRPr="002B4D18" w:rsidRDefault="00502DE2" w:rsidP="002B4D18">
      <w:pPr>
        <w:pStyle w:val="TOC3"/>
        <w:rPr>
          <w:rFonts w:eastAsiaTheme="minorEastAsia"/>
          <w:noProof/>
          <w:szCs w:val="28"/>
        </w:rPr>
      </w:pPr>
      <w:hyperlink w:anchor="_Toc149421153" w:history="1">
        <w:r w:rsidR="002B4D18" w:rsidRPr="002B4D18">
          <w:rPr>
            <w:rStyle w:val="Hyperlink"/>
            <w:noProof/>
            <w:szCs w:val="28"/>
          </w:rPr>
          <w:t>1.4.3. Lựa chọn thuật toán xây dựng công thức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_Toc149421153 \h </w:instrText>
        </w:r>
        <w:r w:rsidR="002B4D18" w:rsidRPr="002B4D18">
          <w:rPr>
            <w:noProof/>
            <w:webHidden/>
            <w:szCs w:val="28"/>
          </w:rPr>
        </w:r>
        <w:r w:rsidR="002B4D18" w:rsidRPr="002B4D18">
          <w:rPr>
            <w:noProof/>
            <w:webHidden/>
            <w:szCs w:val="28"/>
          </w:rPr>
          <w:fldChar w:fldCharType="separate"/>
        </w:r>
        <w:r w:rsidR="007A1B6A">
          <w:rPr>
            <w:noProof/>
            <w:webHidden/>
            <w:szCs w:val="28"/>
          </w:rPr>
          <w:t>17</w:t>
        </w:r>
        <w:r w:rsidR="002B4D18" w:rsidRPr="002B4D18">
          <w:rPr>
            <w:noProof/>
            <w:webHidden/>
            <w:szCs w:val="28"/>
          </w:rPr>
          <w:fldChar w:fldCharType="end"/>
        </w:r>
      </w:hyperlink>
    </w:p>
    <w:p w14:paraId="0B50B504" w14:textId="4AA02E1F" w:rsidR="002B4D18" w:rsidRPr="002B4D18" w:rsidRDefault="00502DE2" w:rsidP="002B4D18">
      <w:pPr>
        <w:pStyle w:val="TOC3"/>
        <w:rPr>
          <w:rFonts w:eastAsiaTheme="minorEastAsia"/>
          <w:noProof/>
          <w:szCs w:val="28"/>
        </w:rPr>
      </w:pPr>
      <w:hyperlink w:anchor="_Toc149421154" w:history="1">
        <w:r w:rsidR="002B4D18" w:rsidRPr="002B4D18">
          <w:rPr>
            <w:rStyle w:val="Hyperlink"/>
            <w:noProof/>
            <w:szCs w:val="28"/>
          </w:rPr>
          <w:t>1.4.4. Các phép đo nhân trắc đã sử dụng trong xây dựng công thức ước tính chiều cao</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_Toc149421154 \h </w:instrText>
        </w:r>
        <w:r w:rsidR="002B4D18" w:rsidRPr="002B4D18">
          <w:rPr>
            <w:noProof/>
            <w:webHidden/>
            <w:szCs w:val="28"/>
          </w:rPr>
        </w:r>
        <w:r w:rsidR="002B4D18" w:rsidRPr="002B4D18">
          <w:rPr>
            <w:noProof/>
            <w:webHidden/>
            <w:szCs w:val="28"/>
          </w:rPr>
          <w:fldChar w:fldCharType="separate"/>
        </w:r>
        <w:r w:rsidR="007A1B6A">
          <w:rPr>
            <w:noProof/>
            <w:webHidden/>
            <w:szCs w:val="28"/>
          </w:rPr>
          <w:t>18</w:t>
        </w:r>
        <w:r w:rsidR="002B4D18" w:rsidRPr="002B4D18">
          <w:rPr>
            <w:noProof/>
            <w:webHidden/>
            <w:szCs w:val="28"/>
          </w:rPr>
          <w:fldChar w:fldCharType="end"/>
        </w:r>
      </w:hyperlink>
    </w:p>
    <w:p w14:paraId="323D1965" w14:textId="34987CC6" w:rsidR="002B4D18" w:rsidRPr="002B4D18" w:rsidRDefault="00502DE2" w:rsidP="002B4D18">
      <w:pPr>
        <w:pStyle w:val="TOC2"/>
        <w:rPr>
          <w:rFonts w:eastAsiaTheme="minorEastAsia"/>
          <w:noProof/>
          <w:szCs w:val="28"/>
        </w:rPr>
      </w:pPr>
      <w:hyperlink w:anchor="_Toc149421155" w:history="1">
        <w:r w:rsidR="002B4D18" w:rsidRPr="002B4D18">
          <w:rPr>
            <w:rStyle w:val="Hyperlink"/>
            <w:noProof/>
            <w:szCs w:val="28"/>
          </w:rPr>
          <w:t>1.5. Ước tính cân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_Toc149421155 \h </w:instrText>
        </w:r>
        <w:r w:rsidR="002B4D18" w:rsidRPr="002B4D18">
          <w:rPr>
            <w:noProof/>
            <w:webHidden/>
            <w:szCs w:val="28"/>
          </w:rPr>
        </w:r>
        <w:r w:rsidR="002B4D18" w:rsidRPr="002B4D18">
          <w:rPr>
            <w:noProof/>
            <w:webHidden/>
            <w:szCs w:val="28"/>
          </w:rPr>
          <w:fldChar w:fldCharType="separate"/>
        </w:r>
        <w:r w:rsidR="007A1B6A">
          <w:rPr>
            <w:noProof/>
            <w:webHidden/>
            <w:szCs w:val="28"/>
          </w:rPr>
          <w:t>22</w:t>
        </w:r>
        <w:r w:rsidR="002B4D18" w:rsidRPr="002B4D18">
          <w:rPr>
            <w:noProof/>
            <w:webHidden/>
            <w:szCs w:val="28"/>
          </w:rPr>
          <w:fldChar w:fldCharType="end"/>
        </w:r>
      </w:hyperlink>
    </w:p>
    <w:p w14:paraId="6D040158" w14:textId="2BD10D8D" w:rsidR="002B4D18" w:rsidRPr="002B4D18" w:rsidRDefault="00502DE2" w:rsidP="002B4D18">
      <w:pPr>
        <w:pStyle w:val="TOC3"/>
        <w:rPr>
          <w:rFonts w:eastAsiaTheme="minorEastAsia"/>
          <w:noProof/>
          <w:szCs w:val="28"/>
        </w:rPr>
      </w:pPr>
      <w:hyperlink w:anchor="_Toc149421156" w:history="1">
        <w:r w:rsidR="002B4D18" w:rsidRPr="002B4D18">
          <w:rPr>
            <w:rStyle w:val="Hyperlink"/>
            <w:noProof/>
            <w:szCs w:val="28"/>
          </w:rPr>
          <w:t>1.5.1. Lựa chọn chỉ số xây dựng công thức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_Toc149421156 \h </w:instrText>
        </w:r>
        <w:r w:rsidR="002B4D18" w:rsidRPr="002B4D18">
          <w:rPr>
            <w:noProof/>
            <w:webHidden/>
            <w:szCs w:val="28"/>
          </w:rPr>
        </w:r>
        <w:r w:rsidR="002B4D18" w:rsidRPr="002B4D18">
          <w:rPr>
            <w:noProof/>
            <w:webHidden/>
            <w:szCs w:val="28"/>
          </w:rPr>
          <w:fldChar w:fldCharType="separate"/>
        </w:r>
        <w:r w:rsidR="007A1B6A">
          <w:rPr>
            <w:noProof/>
            <w:webHidden/>
            <w:szCs w:val="28"/>
          </w:rPr>
          <w:t>22</w:t>
        </w:r>
        <w:r w:rsidR="002B4D18" w:rsidRPr="002B4D18">
          <w:rPr>
            <w:noProof/>
            <w:webHidden/>
            <w:szCs w:val="28"/>
          </w:rPr>
          <w:fldChar w:fldCharType="end"/>
        </w:r>
      </w:hyperlink>
    </w:p>
    <w:p w14:paraId="4DB47C03" w14:textId="70CD6DD9" w:rsidR="002B4D18" w:rsidRPr="002B4D18" w:rsidRDefault="00502DE2" w:rsidP="002B4D18">
      <w:pPr>
        <w:pStyle w:val="TOC3"/>
        <w:rPr>
          <w:rFonts w:eastAsiaTheme="minorEastAsia"/>
          <w:noProof/>
          <w:szCs w:val="28"/>
        </w:rPr>
      </w:pPr>
      <w:hyperlink w:anchor="_Toc149421157" w:history="1">
        <w:r w:rsidR="002B4D18" w:rsidRPr="002B4D18">
          <w:rPr>
            <w:rStyle w:val="Hyperlink"/>
            <w:noProof/>
            <w:szCs w:val="28"/>
          </w:rPr>
          <w:t>1.5.2. Lựa chọn quần thể xây dựng công thức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_Toc149421157 \h </w:instrText>
        </w:r>
        <w:r w:rsidR="002B4D18" w:rsidRPr="002B4D18">
          <w:rPr>
            <w:noProof/>
            <w:webHidden/>
            <w:szCs w:val="28"/>
          </w:rPr>
        </w:r>
        <w:r w:rsidR="002B4D18" w:rsidRPr="002B4D18">
          <w:rPr>
            <w:noProof/>
            <w:webHidden/>
            <w:szCs w:val="28"/>
          </w:rPr>
          <w:fldChar w:fldCharType="separate"/>
        </w:r>
        <w:r w:rsidR="007A1B6A">
          <w:rPr>
            <w:noProof/>
            <w:webHidden/>
            <w:szCs w:val="28"/>
          </w:rPr>
          <w:t>24</w:t>
        </w:r>
        <w:r w:rsidR="002B4D18" w:rsidRPr="002B4D18">
          <w:rPr>
            <w:noProof/>
            <w:webHidden/>
            <w:szCs w:val="28"/>
          </w:rPr>
          <w:fldChar w:fldCharType="end"/>
        </w:r>
      </w:hyperlink>
    </w:p>
    <w:p w14:paraId="20066046" w14:textId="45BDC332" w:rsidR="002B4D18" w:rsidRPr="002B4D18" w:rsidRDefault="00502DE2" w:rsidP="002B4D18">
      <w:pPr>
        <w:pStyle w:val="TOC3"/>
        <w:rPr>
          <w:rFonts w:eastAsiaTheme="minorEastAsia"/>
          <w:noProof/>
          <w:szCs w:val="28"/>
        </w:rPr>
      </w:pPr>
      <w:hyperlink w:anchor="_Toc149421158" w:history="1">
        <w:r w:rsidR="002B4D18" w:rsidRPr="002B4D18">
          <w:rPr>
            <w:rStyle w:val="Hyperlink"/>
            <w:noProof/>
            <w:szCs w:val="28"/>
          </w:rPr>
          <w:t>1.5.3. Lựa chọn thuật toán xây dựng công thức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_Toc149421158 \h </w:instrText>
        </w:r>
        <w:r w:rsidR="002B4D18" w:rsidRPr="002B4D18">
          <w:rPr>
            <w:noProof/>
            <w:webHidden/>
            <w:szCs w:val="28"/>
          </w:rPr>
        </w:r>
        <w:r w:rsidR="002B4D18" w:rsidRPr="002B4D18">
          <w:rPr>
            <w:noProof/>
            <w:webHidden/>
            <w:szCs w:val="28"/>
          </w:rPr>
          <w:fldChar w:fldCharType="separate"/>
        </w:r>
        <w:r w:rsidR="007A1B6A">
          <w:rPr>
            <w:noProof/>
            <w:webHidden/>
            <w:szCs w:val="28"/>
          </w:rPr>
          <w:t>25</w:t>
        </w:r>
        <w:r w:rsidR="002B4D18" w:rsidRPr="002B4D18">
          <w:rPr>
            <w:noProof/>
            <w:webHidden/>
            <w:szCs w:val="28"/>
          </w:rPr>
          <w:fldChar w:fldCharType="end"/>
        </w:r>
      </w:hyperlink>
    </w:p>
    <w:p w14:paraId="2FA82776" w14:textId="4D98B4FE" w:rsidR="002B4D18" w:rsidRPr="002B4D18" w:rsidRDefault="00502DE2" w:rsidP="002B4D18">
      <w:pPr>
        <w:pStyle w:val="TOC3"/>
        <w:rPr>
          <w:rFonts w:eastAsiaTheme="minorEastAsia"/>
          <w:noProof/>
          <w:szCs w:val="28"/>
        </w:rPr>
      </w:pPr>
      <w:hyperlink w:anchor="_Toc149421159" w:history="1">
        <w:r w:rsidR="002B4D18" w:rsidRPr="002B4D18">
          <w:rPr>
            <w:rStyle w:val="Hyperlink"/>
            <w:noProof/>
            <w:szCs w:val="28"/>
          </w:rPr>
          <w:t>1.5.4. Các phép đo nhân trắc đã sử dụng trong xây dựng công thức ước tính cân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_Toc149421159 \h </w:instrText>
        </w:r>
        <w:r w:rsidR="002B4D18" w:rsidRPr="002B4D18">
          <w:rPr>
            <w:noProof/>
            <w:webHidden/>
            <w:szCs w:val="28"/>
          </w:rPr>
        </w:r>
        <w:r w:rsidR="002B4D18" w:rsidRPr="002B4D18">
          <w:rPr>
            <w:noProof/>
            <w:webHidden/>
            <w:szCs w:val="28"/>
          </w:rPr>
          <w:fldChar w:fldCharType="separate"/>
        </w:r>
        <w:r w:rsidR="007A1B6A">
          <w:rPr>
            <w:noProof/>
            <w:webHidden/>
            <w:szCs w:val="28"/>
          </w:rPr>
          <w:t>26</w:t>
        </w:r>
        <w:r w:rsidR="002B4D18" w:rsidRPr="002B4D18">
          <w:rPr>
            <w:noProof/>
            <w:webHidden/>
            <w:szCs w:val="28"/>
          </w:rPr>
          <w:fldChar w:fldCharType="end"/>
        </w:r>
      </w:hyperlink>
    </w:p>
    <w:p w14:paraId="60FE9F06" w14:textId="0293CF03" w:rsidR="002B4D18" w:rsidRPr="002B4D18" w:rsidRDefault="00502DE2" w:rsidP="002B4D18">
      <w:pPr>
        <w:pStyle w:val="TOC2"/>
        <w:rPr>
          <w:rFonts w:eastAsiaTheme="minorEastAsia"/>
          <w:noProof/>
          <w:szCs w:val="28"/>
        </w:rPr>
      </w:pPr>
      <w:hyperlink w:anchor="_Toc149421160" w:history="1">
        <w:r w:rsidR="002B4D18" w:rsidRPr="002B4D18">
          <w:rPr>
            <w:rStyle w:val="Hyperlink"/>
            <w:noProof/>
            <w:szCs w:val="28"/>
          </w:rPr>
          <w:t>1.6. Các sai số trong sử dụng số liệu nhân trắc và cách khống chế sai số</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_Toc149421160 \h </w:instrText>
        </w:r>
        <w:r w:rsidR="002B4D18" w:rsidRPr="002B4D18">
          <w:rPr>
            <w:noProof/>
            <w:webHidden/>
            <w:szCs w:val="28"/>
          </w:rPr>
        </w:r>
        <w:r w:rsidR="002B4D18" w:rsidRPr="002B4D18">
          <w:rPr>
            <w:noProof/>
            <w:webHidden/>
            <w:szCs w:val="28"/>
          </w:rPr>
          <w:fldChar w:fldCharType="separate"/>
        </w:r>
        <w:r w:rsidR="007A1B6A">
          <w:rPr>
            <w:noProof/>
            <w:webHidden/>
            <w:szCs w:val="28"/>
          </w:rPr>
          <w:t>28</w:t>
        </w:r>
        <w:r w:rsidR="002B4D18" w:rsidRPr="002B4D18">
          <w:rPr>
            <w:noProof/>
            <w:webHidden/>
            <w:szCs w:val="28"/>
          </w:rPr>
          <w:fldChar w:fldCharType="end"/>
        </w:r>
      </w:hyperlink>
    </w:p>
    <w:p w14:paraId="23279C1F" w14:textId="77B8F501" w:rsidR="002B4D18" w:rsidRPr="002B4D18" w:rsidRDefault="00502DE2" w:rsidP="002B4D18">
      <w:pPr>
        <w:pStyle w:val="TOC3"/>
        <w:rPr>
          <w:rFonts w:eastAsiaTheme="minorEastAsia"/>
          <w:noProof/>
          <w:szCs w:val="28"/>
        </w:rPr>
      </w:pPr>
      <w:hyperlink w:anchor="_Toc149421161" w:history="1">
        <w:r w:rsidR="002B4D18" w:rsidRPr="002B4D18">
          <w:rPr>
            <w:rStyle w:val="Hyperlink"/>
            <w:noProof/>
            <w:szCs w:val="28"/>
          </w:rPr>
          <w:t>1.6.1. Kỹ thuật đo</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_Toc149421161 \h </w:instrText>
        </w:r>
        <w:r w:rsidR="002B4D18" w:rsidRPr="002B4D18">
          <w:rPr>
            <w:noProof/>
            <w:webHidden/>
            <w:szCs w:val="28"/>
          </w:rPr>
        </w:r>
        <w:r w:rsidR="002B4D18" w:rsidRPr="002B4D18">
          <w:rPr>
            <w:noProof/>
            <w:webHidden/>
            <w:szCs w:val="28"/>
          </w:rPr>
          <w:fldChar w:fldCharType="separate"/>
        </w:r>
        <w:r w:rsidR="007A1B6A">
          <w:rPr>
            <w:noProof/>
            <w:webHidden/>
            <w:szCs w:val="28"/>
          </w:rPr>
          <w:t>28</w:t>
        </w:r>
        <w:r w:rsidR="002B4D18" w:rsidRPr="002B4D18">
          <w:rPr>
            <w:noProof/>
            <w:webHidden/>
            <w:szCs w:val="28"/>
          </w:rPr>
          <w:fldChar w:fldCharType="end"/>
        </w:r>
      </w:hyperlink>
    </w:p>
    <w:p w14:paraId="419D1D2A" w14:textId="3A2DFCDB" w:rsidR="002B4D18" w:rsidRPr="002B4D18" w:rsidRDefault="00502DE2" w:rsidP="002B4D18">
      <w:pPr>
        <w:pStyle w:val="TOC3"/>
        <w:rPr>
          <w:rFonts w:eastAsiaTheme="minorEastAsia"/>
          <w:noProof/>
          <w:szCs w:val="28"/>
        </w:rPr>
      </w:pPr>
      <w:hyperlink w:anchor="_Toc149421162" w:history="1">
        <w:r w:rsidR="002B4D18" w:rsidRPr="002B4D18">
          <w:rPr>
            <w:rStyle w:val="Hyperlink"/>
            <w:noProof/>
            <w:szCs w:val="28"/>
          </w:rPr>
          <w:t>1.6.2. Đa cộng tuyến giữa các dữ liệu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_Toc149421162 \h </w:instrText>
        </w:r>
        <w:r w:rsidR="002B4D18" w:rsidRPr="002B4D18">
          <w:rPr>
            <w:noProof/>
            <w:webHidden/>
            <w:szCs w:val="28"/>
          </w:rPr>
        </w:r>
        <w:r w:rsidR="002B4D18" w:rsidRPr="002B4D18">
          <w:rPr>
            <w:noProof/>
            <w:webHidden/>
            <w:szCs w:val="28"/>
          </w:rPr>
          <w:fldChar w:fldCharType="separate"/>
        </w:r>
        <w:r w:rsidR="007A1B6A">
          <w:rPr>
            <w:noProof/>
            <w:webHidden/>
            <w:szCs w:val="28"/>
          </w:rPr>
          <w:t>29</w:t>
        </w:r>
        <w:r w:rsidR="002B4D18" w:rsidRPr="002B4D18">
          <w:rPr>
            <w:noProof/>
            <w:webHidden/>
            <w:szCs w:val="28"/>
          </w:rPr>
          <w:fldChar w:fldCharType="end"/>
        </w:r>
      </w:hyperlink>
    </w:p>
    <w:p w14:paraId="4374AE2C" w14:textId="65678ACE" w:rsidR="002B4D18" w:rsidRPr="002B4D18" w:rsidRDefault="00502DE2" w:rsidP="002B4D18">
      <w:pPr>
        <w:pStyle w:val="TOC2"/>
        <w:rPr>
          <w:rFonts w:eastAsiaTheme="minorEastAsia"/>
          <w:noProof/>
          <w:szCs w:val="28"/>
        </w:rPr>
      </w:pPr>
      <w:hyperlink w:anchor="_Toc149421163" w:history="1">
        <w:r w:rsidR="002B4D18" w:rsidRPr="002B4D18">
          <w:rPr>
            <w:rStyle w:val="Hyperlink"/>
            <w:noProof/>
            <w:szCs w:val="28"/>
          </w:rPr>
          <w:t>1.7. Thực hành sử dụng ước tính chiều cao, cân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_Toc149421163 \h </w:instrText>
        </w:r>
        <w:r w:rsidR="002B4D18" w:rsidRPr="002B4D18">
          <w:rPr>
            <w:noProof/>
            <w:webHidden/>
            <w:szCs w:val="28"/>
          </w:rPr>
        </w:r>
        <w:r w:rsidR="002B4D18" w:rsidRPr="002B4D18">
          <w:rPr>
            <w:noProof/>
            <w:webHidden/>
            <w:szCs w:val="28"/>
          </w:rPr>
          <w:fldChar w:fldCharType="separate"/>
        </w:r>
        <w:r w:rsidR="007A1B6A">
          <w:rPr>
            <w:noProof/>
            <w:webHidden/>
            <w:szCs w:val="28"/>
          </w:rPr>
          <w:t>30</w:t>
        </w:r>
        <w:r w:rsidR="002B4D18" w:rsidRPr="002B4D18">
          <w:rPr>
            <w:noProof/>
            <w:webHidden/>
            <w:szCs w:val="28"/>
          </w:rPr>
          <w:fldChar w:fldCharType="end"/>
        </w:r>
      </w:hyperlink>
    </w:p>
    <w:p w14:paraId="6E4AA69F" w14:textId="7F62EF8A" w:rsidR="002B4D18" w:rsidRPr="002B4D18" w:rsidRDefault="00502DE2" w:rsidP="002B4D18">
      <w:pPr>
        <w:pStyle w:val="TOC2"/>
        <w:rPr>
          <w:rFonts w:eastAsiaTheme="minorEastAsia"/>
          <w:noProof/>
          <w:szCs w:val="28"/>
        </w:rPr>
      </w:pPr>
      <w:hyperlink w:anchor="_Toc149421164" w:history="1">
        <w:r w:rsidR="002B4D18" w:rsidRPr="002B4D18">
          <w:rPr>
            <w:rStyle w:val="Hyperlink"/>
            <w:noProof/>
            <w:szCs w:val="28"/>
          </w:rPr>
          <w:t>1.8. Các vấn đề tồn tại và vấn đề cần tập trung nghiên cứu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_Toc149421164 \h </w:instrText>
        </w:r>
        <w:r w:rsidR="002B4D18" w:rsidRPr="002B4D18">
          <w:rPr>
            <w:noProof/>
            <w:webHidden/>
            <w:szCs w:val="28"/>
          </w:rPr>
        </w:r>
        <w:r w:rsidR="002B4D18" w:rsidRPr="002B4D18">
          <w:rPr>
            <w:noProof/>
            <w:webHidden/>
            <w:szCs w:val="28"/>
          </w:rPr>
          <w:fldChar w:fldCharType="separate"/>
        </w:r>
        <w:r w:rsidR="007A1B6A">
          <w:rPr>
            <w:noProof/>
            <w:webHidden/>
            <w:szCs w:val="28"/>
          </w:rPr>
          <w:t>32</w:t>
        </w:r>
        <w:r w:rsidR="002B4D18" w:rsidRPr="002B4D18">
          <w:rPr>
            <w:noProof/>
            <w:webHidden/>
            <w:szCs w:val="28"/>
          </w:rPr>
          <w:fldChar w:fldCharType="end"/>
        </w:r>
      </w:hyperlink>
    </w:p>
    <w:p w14:paraId="40E71D65" w14:textId="53F78CAF" w:rsidR="002B4D18" w:rsidRPr="002B4D18" w:rsidRDefault="00502DE2" w:rsidP="002B4D18">
      <w:pPr>
        <w:pStyle w:val="TOC3"/>
        <w:rPr>
          <w:rFonts w:eastAsiaTheme="minorEastAsia"/>
          <w:noProof/>
          <w:szCs w:val="28"/>
        </w:rPr>
      </w:pPr>
      <w:hyperlink w:anchor="_Toc149421165" w:history="1">
        <w:r w:rsidR="002B4D18" w:rsidRPr="002B4D18">
          <w:rPr>
            <w:rStyle w:val="Hyperlink"/>
            <w:noProof/>
            <w:szCs w:val="28"/>
          </w:rPr>
          <w:t>1.8.1. Các vấn đề tồn tại</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_Toc149421165 \h </w:instrText>
        </w:r>
        <w:r w:rsidR="002B4D18" w:rsidRPr="002B4D18">
          <w:rPr>
            <w:noProof/>
            <w:webHidden/>
            <w:szCs w:val="28"/>
          </w:rPr>
        </w:r>
        <w:r w:rsidR="002B4D18" w:rsidRPr="002B4D18">
          <w:rPr>
            <w:noProof/>
            <w:webHidden/>
            <w:szCs w:val="28"/>
          </w:rPr>
          <w:fldChar w:fldCharType="separate"/>
        </w:r>
        <w:r w:rsidR="007A1B6A">
          <w:rPr>
            <w:noProof/>
            <w:webHidden/>
            <w:szCs w:val="28"/>
          </w:rPr>
          <w:t>32</w:t>
        </w:r>
        <w:r w:rsidR="002B4D18" w:rsidRPr="002B4D18">
          <w:rPr>
            <w:noProof/>
            <w:webHidden/>
            <w:szCs w:val="28"/>
          </w:rPr>
          <w:fldChar w:fldCharType="end"/>
        </w:r>
      </w:hyperlink>
    </w:p>
    <w:p w14:paraId="7D5F7A4A" w14:textId="6A24184E" w:rsidR="002B4D18" w:rsidRPr="002B4D18" w:rsidRDefault="00502DE2" w:rsidP="002B4D18">
      <w:pPr>
        <w:pStyle w:val="TOC3"/>
        <w:rPr>
          <w:rFonts w:eastAsiaTheme="minorEastAsia"/>
          <w:noProof/>
          <w:szCs w:val="28"/>
        </w:rPr>
      </w:pPr>
      <w:hyperlink w:anchor="_Toc149421166" w:history="1">
        <w:r w:rsidR="002B4D18" w:rsidRPr="002B4D18">
          <w:rPr>
            <w:rStyle w:val="Hyperlink"/>
            <w:noProof/>
            <w:szCs w:val="28"/>
          </w:rPr>
          <w:t>1.8.2. Các vấn đề cần tập trung nghiên cứu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_Toc149421166 \h </w:instrText>
        </w:r>
        <w:r w:rsidR="002B4D18" w:rsidRPr="002B4D18">
          <w:rPr>
            <w:noProof/>
            <w:webHidden/>
            <w:szCs w:val="28"/>
          </w:rPr>
        </w:r>
        <w:r w:rsidR="002B4D18" w:rsidRPr="002B4D18">
          <w:rPr>
            <w:noProof/>
            <w:webHidden/>
            <w:szCs w:val="28"/>
          </w:rPr>
          <w:fldChar w:fldCharType="separate"/>
        </w:r>
        <w:r w:rsidR="007A1B6A">
          <w:rPr>
            <w:noProof/>
            <w:webHidden/>
            <w:szCs w:val="28"/>
          </w:rPr>
          <w:t>33</w:t>
        </w:r>
        <w:r w:rsidR="002B4D18" w:rsidRPr="002B4D18">
          <w:rPr>
            <w:noProof/>
            <w:webHidden/>
            <w:szCs w:val="28"/>
          </w:rPr>
          <w:fldChar w:fldCharType="end"/>
        </w:r>
      </w:hyperlink>
    </w:p>
    <w:p w14:paraId="52E3577A" w14:textId="7F2EBFFC" w:rsidR="002B4D18" w:rsidRPr="002B4D18" w:rsidRDefault="00502DE2" w:rsidP="002B4D18">
      <w:pPr>
        <w:pStyle w:val="TOC2"/>
        <w:rPr>
          <w:rFonts w:eastAsiaTheme="minorEastAsia"/>
          <w:noProof/>
          <w:szCs w:val="28"/>
        </w:rPr>
      </w:pPr>
      <w:hyperlink w:anchor="_Toc149421167" w:history="1">
        <w:r w:rsidR="002B4D18" w:rsidRPr="002B4D18">
          <w:rPr>
            <w:rStyle w:val="Hyperlink"/>
            <w:noProof/>
            <w:szCs w:val="28"/>
          </w:rPr>
          <w:t>1.9. Mô tả về địa bàn nghiên cứu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_Toc149421167 \h </w:instrText>
        </w:r>
        <w:r w:rsidR="002B4D18" w:rsidRPr="002B4D18">
          <w:rPr>
            <w:noProof/>
            <w:webHidden/>
            <w:szCs w:val="28"/>
          </w:rPr>
        </w:r>
        <w:r w:rsidR="002B4D18" w:rsidRPr="002B4D18">
          <w:rPr>
            <w:noProof/>
            <w:webHidden/>
            <w:szCs w:val="28"/>
          </w:rPr>
          <w:fldChar w:fldCharType="separate"/>
        </w:r>
        <w:r w:rsidR="007A1B6A">
          <w:rPr>
            <w:noProof/>
            <w:webHidden/>
            <w:szCs w:val="28"/>
          </w:rPr>
          <w:t>34</w:t>
        </w:r>
        <w:r w:rsidR="002B4D18" w:rsidRPr="002B4D18">
          <w:rPr>
            <w:noProof/>
            <w:webHidden/>
            <w:szCs w:val="28"/>
          </w:rPr>
          <w:fldChar w:fldCharType="end"/>
        </w:r>
      </w:hyperlink>
    </w:p>
    <w:p w14:paraId="769FC10D" w14:textId="65B38087" w:rsidR="002B4D18" w:rsidRPr="002B4D18" w:rsidRDefault="00502DE2" w:rsidP="002B4D18">
      <w:pPr>
        <w:pStyle w:val="TOC3"/>
        <w:rPr>
          <w:rFonts w:eastAsiaTheme="minorEastAsia"/>
          <w:noProof/>
          <w:szCs w:val="28"/>
        </w:rPr>
      </w:pPr>
      <w:hyperlink w:anchor="_Toc149421168" w:history="1">
        <w:r w:rsidR="002B4D18" w:rsidRPr="002B4D18">
          <w:rPr>
            <w:rStyle w:val="Hyperlink"/>
            <w:noProof/>
            <w:szCs w:val="28"/>
          </w:rPr>
          <w:t>1.9.1. Bệnh viện Lão khoa Trung ương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_Toc149421168 \h </w:instrText>
        </w:r>
        <w:r w:rsidR="002B4D18" w:rsidRPr="002B4D18">
          <w:rPr>
            <w:noProof/>
            <w:webHidden/>
            <w:szCs w:val="28"/>
          </w:rPr>
        </w:r>
        <w:r w:rsidR="002B4D18" w:rsidRPr="002B4D18">
          <w:rPr>
            <w:noProof/>
            <w:webHidden/>
            <w:szCs w:val="28"/>
          </w:rPr>
          <w:fldChar w:fldCharType="separate"/>
        </w:r>
        <w:r w:rsidR="007A1B6A">
          <w:rPr>
            <w:noProof/>
            <w:webHidden/>
            <w:szCs w:val="28"/>
          </w:rPr>
          <w:t>34</w:t>
        </w:r>
        <w:r w:rsidR="002B4D18" w:rsidRPr="002B4D18">
          <w:rPr>
            <w:noProof/>
            <w:webHidden/>
            <w:szCs w:val="28"/>
          </w:rPr>
          <w:fldChar w:fldCharType="end"/>
        </w:r>
      </w:hyperlink>
    </w:p>
    <w:p w14:paraId="69BE18D7" w14:textId="3F89090A" w:rsidR="002B4D18" w:rsidRPr="002B4D18" w:rsidRDefault="00502DE2" w:rsidP="002B4D18">
      <w:pPr>
        <w:pStyle w:val="TOC3"/>
        <w:rPr>
          <w:rFonts w:eastAsiaTheme="minorEastAsia"/>
          <w:noProof/>
          <w:szCs w:val="28"/>
        </w:rPr>
      </w:pPr>
      <w:hyperlink w:anchor="_Toc149421169" w:history="1">
        <w:r w:rsidR="002B4D18" w:rsidRPr="002B4D18">
          <w:rPr>
            <w:rStyle w:val="Hyperlink"/>
            <w:noProof/>
            <w:szCs w:val="28"/>
          </w:rPr>
          <w:t>1.9.2.Bệnh viện Đa khoa tỉnh Khánh Hòa và Bệnh viện Đa khoa Quy Nhơn</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_Toc149421169 \h </w:instrText>
        </w:r>
        <w:r w:rsidR="002B4D18" w:rsidRPr="002B4D18">
          <w:rPr>
            <w:noProof/>
            <w:webHidden/>
            <w:szCs w:val="28"/>
          </w:rPr>
        </w:r>
        <w:r w:rsidR="002B4D18" w:rsidRPr="002B4D18">
          <w:rPr>
            <w:noProof/>
            <w:webHidden/>
            <w:szCs w:val="28"/>
          </w:rPr>
          <w:fldChar w:fldCharType="separate"/>
        </w:r>
        <w:r w:rsidR="007A1B6A">
          <w:rPr>
            <w:noProof/>
            <w:webHidden/>
            <w:szCs w:val="28"/>
          </w:rPr>
          <w:t>35</w:t>
        </w:r>
        <w:r w:rsidR="002B4D18" w:rsidRPr="002B4D18">
          <w:rPr>
            <w:noProof/>
            <w:webHidden/>
            <w:szCs w:val="28"/>
          </w:rPr>
          <w:fldChar w:fldCharType="end"/>
        </w:r>
      </w:hyperlink>
    </w:p>
    <w:p w14:paraId="3CCBD961" w14:textId="5632B4D8" w:rsidR="002B4D18" w:rsidRPr="002B4D18" w:rsidRDefault="00502DE2" w:rsidP="002B4D18">
      <w:pPr>
        <w:pStyle w:val="TOC3"/>
        <w:rPr>
          <w:rFonts w:eastAsiaTheme="minorEastAsia"/>
          <w:noProof/>
          <w:szCs w:val="28"/>
        </w:rPr>
      </w:pPr>
      <w:hyperlink w:anchor="_Toc149421170" w:history="1">
        <w:r w:rsidR="002B4D18" w:rsidRPr="002B4D18">
          <w:rPr>
            <w:rStyle w:val="Hyperlink"/>
            <w:noProof/>
            <w:szCs w:val="28"/>
          </w:rPr>
          <w:t>1.9.3. Khoa Hồi sức tích cực Bệnh viện Bạch Mai</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_Toc149421170 \h </w:instrText>
        </w:r>
        <w:r w:rsidR="002B4D18" w:rsidRPr="002B4D18">
          <w:rPr>
            <w:noProof/>
            <w:webHidden/>
            <w:szCs w:val="28"/>
          </w:rPr>
        </w:r>
        <w:r w:rsidR="002B4D18" w:rsidRPr="002B4D18">
          <w:rPr>
            <w:noProof/>
            <w:webHidden/>
            <w:szCs w:val="28"/>
          </w:rPr>
          <w:fldChar w:fldCharType="separate"/>
        </w:r>
        <w:r w:rsidR="007A1B6A">
          <w:rPr>
            <w:noProof/>
            <w:webHidden/>
            <w:szCs w:val="28"/>
          </w:rPr>
          <w:t>35</w:t>
        </w:r>
        <w:r w:rsidR="002B4D18" w:rsidRPr="002B4D18">
          <w:rPr>
            <w:noProof/>
            <w:webHidden/>
            <w:szCs w:val="28"/>
          </w:rPr>
          <w:fldChar w:fldCharType="end"/>
        </w:r>
      </w:hyperlink>
    </w:p>
    <w:p w14:paraId="2824FB5C" w14:textId="199D7378" w:rsidR="002B4D18" w:rsidRPr="002B4D18" w:rsidRDefault="00502DE2" w:rsidP="002B4D18">
      <w:pPr>
        <w:pStyle w:val="TOC1"/>
        <w:rPr>
          <w:rFonts w:eastAsiaTheme="minorEastAsia"/>
          <w:lang w:val="en-US"/>
        </w:rPr>
      </w:pPr>
      <w:hyperlink w:anchor="_Toc149421171" w:history="1">
        <w:r w:rsidR="002B4D18" w:rsidRPr="002B4D18">
          <w:rPr>
            <w:rStyle w:val="Hyperlink"/>
          </w:rPr>
          <w:t>CHƯƠNG 2</w:t>
        </w:r>
        <w:r w:rsidR="002B4D18" w:rsidRPr="002B4D18">
          <w:rPr>
            <w:rStyle w:val="Hyperlink"/>
            <w:lang w:val="en-US"/>
          </w:rPr>
          <w:t xml:space="preserve">: </w:t>
        </w:r>
      </w:hyperlink>
      <w:hyperlink w:anchor="_Toc149421172" w:history="1">
        <w:r w:rsidR="002B4D18" w:rsidRPr="002B4D18">
          <w:rPr>
            <w:rStyle w:val="Hyperlink"/>
          </w:rPr>
          <w:t>ĐỐI TƯỢNG VÀ PHƯƠNG PHÁP</w:t>
        </w:r>
        <w:r w:rsidR="002B4D18" w:rsidRPr="002B4D18">
          <w:rPr>
            <w:webHidden/>
          </w:rPr>
          <w:tab/>
        </w:r>
        <w:r w:rsidR="002B4D18" w:rsidRPr="002B4D18">
          <w:rPr>
            <w:webHidden/>
          </w:rPr>
          <w:fldChar w:fldCharType="begin"/>
        </w:r>
        <w:r w:rsidR="002B4D18" w:rsidRPr="002B4D18">
          <w:rPr>
            <w:webHidden/>
          </w:rPr>
          <w:instrText xml:space="preserve"> PAGEREF _Toc149421172 \h </w:instrText>
        </w:r>
        <w:r w:rsidR="002B4D18" w:rsidRPr="002B4D18">
          <w:rPr>
            <w:webHidden/>
          </w:rPr>
        </w:r>
        <w:r w:rsidR="002B4D18" w:rsidRPr="002B4D18">
          <w:rPr>
            <w:webHidden/>
          </w:rPr>
          <w:fldChar w:fldCharType="separate"/>
        </w:r>
        <w:r w:rsidR="007A1B6A">
          <w:rPr>
            <w:webHidden/>
          </w:rPr>
          <w:t>36</w:t>
        </w:r>
        <w:r w:rsidR="002B4D18" w:rsidRPr="002B4D18">
          <w:rPr>
            <w:webHidden/>
          </w:rPr>
          <w:fldChar w:fldCharType="end"/>
        </w:r>
      </w:hyperlink>
    </w:p>
    <w:p w14:paraId="2DCBC72C" w14:textId="2C14126F" w:rsidR="002B4D18" w:rsidRPr="002B4D18" w:rsidRDefault="00502DE2" w:rsidP="002B4D18">
      <w:pPr>
        <w:pStyle w:val="TOC2"/>
        <w:rPr>
          <w:rFonts w:eastAsiaTheme="minorEastAsia"/>
          <w:noProof/>
          <w:szCs w:val="28"/>
        </w:rPr>
      </w:pPr>
      <w:hyperlink w:anchor="_Toc149421173" w:history="1">
        <w:r w:rsidR="002B4D18" w:rsidRPr="002B4D18">
          <w:rPr>
            <w:rStyle w:val="Hyperlink"/>
            <w:noProof/>
            <w:szCs w:val="28"/>
          </w:rPr>
          <w:t>2.1. Thiết kế nghiên cứu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_Toc149421173 \h </w:instrText>
        </w:r>
        <w:r w:rsidR="002B4D18" w:rsidRPr="002B4D18">
          <w:rPr>
            <w:noProof/>
            <w:webHidden/>
            <w:szCs w:val="28"/>
          </w:rPr>
        </w:r>
        <w:r w:rsidR="002B4D18" w:rsidRPr="002B4D18">
          <w:rPr>
            <w:noProof/>
            <w:webHidden/>
            <w:szCs w:val="28"/>
          </w:rPr>
          <w:fldChar w:fldCharType="separate"/>
        </w:r>
        <w:r w:rsidR="007A1B6A">
          <w:rPr>
            <w:noProof/>
            <w:webHidden/>
            <w:szCs w:val="28"/>
          </w:rPr>
          <w:t>36</w:t>
        </w:r>
        <w:r w:rsidR="002B4D18" w:rsidRPr="002B4D18">
          <w:rPr>
            <w:noProof/>
            <w:webHidden/>
            <w:szCs w:val="28"/>
          </w:rPr>
          <w:fldChar w:fldCharType="end"/>
        </w:r>
      </w:hyperlink>
    </w:p>
    <w:p w14:paraId="7DA4B926" w14:textId="2F90D2B1" w:rsidR="002B4D18" w:rsidRPr="002B4D18" w:rsidRDefault="00502DE2" w:rsidP="002B4D18">
      <w:pPr>
        <w:pStyle w:val="TOC2"/>
        <w:rPr>
          <w:rFonts w:eastAsiaTheme="minorEastAsia"/>
          <w:noProof/>
          <w:szCs w:val="28"/>
        </w:rPr>
      </w:pPr>
      <w:hyperlink w:anchor="_Toc149421174" w:history="1">
        <w:r w:rsidR="002B4D18" w:rsidRPr="002B4D18">
          <w:rPr>
            <w:rStyle w:val="Hyperlink"/>
            <w:noProof/>
            <w:szCs w:val="28"/>
          </w:rPr>
          <w:t>2.2. Thời gian và địa điểm nghiên cứu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_Toc149421174 \h </w:instrText>
        </w:r>
        <w:r w:rsidR="002B4D18" w:rsidRPr="002B4D18">
          <w:rPr>
            <w:noProof/>
            <w:webHidden/>
            <w:szCs w:val="28"/>
          </w:rPr>
        </w:r>
        <w:r w:rsidR="002B4D18" w:rsidRPr="002B4D18">
          <w:rPr>
            <w:noProof/>
            <w:webHidden/>
            <w:szCs w:val="28"/>
          </w:rPr>
          <w:fldChar w:fldCharType="separate"/>
        </w:r>
        <w:r w:rsidR="007A1B6A">
          <w:rPr>
            <w:noProof/>
            <w:webHidden/>
            <w:szCs w:val="28"/>
          </w:rPr>
          <w:t>36</w:t>
        </w:r>
        <w:r w:rsidR="002B4D18" w:rsidRPr="002B4D18">
          <w:rPr>
            <w:noProof/>
            <w:webHidden/>
            <w:szCs w:val="28"/>
          </w:rPr>
          <w:fldChar w:fldCharType="end"/>
        </w:r>
      </w:hyperlink>
    </w:p>
    <w:p w14:paraId="335FE2AA" w14:textId="3F1D5E41" w:rsidR="002B4D18" w:rsidRPr="002B4D18" w:rsidRDefault="00502DE2" w:rsidP="002B4D18">
      <w:pPr>
        <w:pStyle w:val="TOC3"/>
        <w:rPr>
          <w:rFonts w:eastAsiaTheme="minorEastAsia"/>
          <w:noProof/>
          <w:szCs w:val="28"/>
        </w:rPr>
      </w:pPr>
      <w:hyperlink w:anchor="_Toc149421175" w:history="1">
        <w:r w:rsidR="002B4D18" w:rsidRPr="002B4D18">
          <w:rPr>
            <w:rStyle w:val="Hyperlink"/>
            <w:noProof/>
            <w:szCs w:val="28"/>
          </w:rPr>
          <w:t>2.2.1. Xây dựng công thức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_Toc149421175 \h </w:instrText>
        </w:r>
        <w:r w:rsidR="002B4D18" w:rsidRPr="002B4D18">
          <w:rPr>
            <w:noProof/>
            <w:webHidden/>
            <w:szCs w:val="28"/>
          </w:rPr>
        </w:r>
        <w:r w:rsidR="002B4D18" w:rsidRPr="002B4D18">
          <w:rPr>
            <w:noProof/>
            <w:webHidden/>
            <w:szCs w:val="28"/>
          </w:rPr>
          <w:fldChar w:fldCharType="separate"/>
        </w:r>
        <w:r w:rsidR="007A1B6A">
          <w:rPr>
            <w:noProof/>
            <w:webHidden/>
            <w:szCs w:val="28"/>
          </w:rPr>
          <w:t>36</w:t>
        </w:r>
        <w:r w:rsidR="002B4D18" w:rsidRPr="002B4D18">
          <w:rPr>
            <w:noProof/>
            <w:webHidden/>
            <w:szCs w:val="28"/>
          </w:rPr>
          <w:fldChar w:fldCharType="end"/>
        </w:r>
      </w:hyperlink>
    </w:p>
    <w:p w14:paraId="008750FA" w14:textId="2C00D381" w:rsidR="002B4D18" w:rsidRPr="002B4D18" w:rsidRDefault="00502DE2" w:rsidP="002B4D18">
      <w:pPr>
        <w:pStyle w:val="TOC3"/>
        <w:rPr>
          <w:rFonts w:eastAsiaTheme="minorEastAsia"/>
          <w:noProof/>
          <w:szCs w:val="28"/>
        </w:rPr>
      </w:pPr>
      <w:hyperlink w:anchor="_Toc149421176" w:history="1">
        <w:r w:rsidR="002B4D18" w:rsidRPr="002B4D18">
          <w:rPr>
            <w:rStyle w:val="Hyperlink"/>
            <w:noProof/>
            <w:szCs w:val="28"/>
          </w:rPr>
          <w:t>2.2.2. Đánh giá công thức tại bệnh viện</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_Toc149421176 \h </w:instrText>
        </w:r>
        <w:r w:rsidR="002B4D18" w:rsidRPr="002B4D18">
          <w:rPr>
            <w:noProof/>
            <w:webHidden/>
            <w:szCs w:val="28"/>
          </w:rPr>
        </w:r>
        <w:r w:rsidR="002B4D18" w:rsidRPr="002B4D18">
          <w:rPr>
            <w:noProof/>
            <w:webHidden/>
            <w:szCs w:val="28"/>
          </w:rPr>
          <w:fldChar w:fldCharType="separate"/>
        </w:r>
        <w:r w:rsidR="007A1B6A">
          <w:rPr>
            <w:noProof/>
            <w:webHidden/>
            <w:szCs w:val="28"/>
          </w:rPr>
          <w:t>36</w:t>
        </w:r>
        <w:r w:rsidR="002B4D18" w:rsidRPr="002B4D18">
          <w:rPr>
            <w:noProof/>
            <w:webHidden/>
            <w:szCs w:val="28"/>
          </w:rPr>
          <w:fldChar w:fldCharType="end"/>
        </w:r>
      </w:hyperlink>
    </w:p>
    <w:p w14:paraId="623A49A8" w14:textId="4DCF1D77" w:rsidR="002B4D18" w:rsidRPr="002B4D18" w:rsidRDefault="00502DE2" w:rsidP="002B4D18">
      <w:pPr>
        <w:pStyle w:val="TOC3"/>
        <w:rPr>
          <w:rFonts w:eastAsiaTheme="minorEastAsia"/>
          <w:noProof/>
          <w:szCs w:val="28"/>
        </w:rPr>
      </w:pPr>
      <w:hyperlink w:anchor="_Toc149421177" w:history="1">
        <w:r w:rsidR="002B4D18" w:rsidRPr="002B4D18">
          <w:rPr>
            <w:rStyle w:val="Hyperlink"/>
            <w:noProof/>
            <w:szCs w:val="28"/>
          </w:rPr>
          <w:t>2.2.3. Đánh giá công thức trên người cao tuổi bệnh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_Toc149421177 \h </w:instrText>
        </w:r>
        <w:r w:rsidR="002B4D18" w:rsidRPr="002B4D18">
          <w:rPr>
            <w:noProof/>
            <w:webHidden/>
            <w:szCs w:val="28"/>
          </w:rPr>
        </w:r>
        <w:r w:rsidR="002B4D18" w:rsidRPr="002B4D18">
          <w:rPr>
            <w:noProof/>
            <w:webHidden/>
            <w:szCs w:val="28"/>
          </w:rPr>
          <w:fldChar w:fldCharType="separate"/>
        </w:r>
        <w:r w:rsidR="007A1B6A">
          <w:rPr>
            <w:noProof/>
            <w:webHidden/>
            <w:szCs w:val="28"/>
          </w:rPr>
          <w:t>37</w:t>
        </w:r>
        <w:r w:rsidR="002B4D18" w:rsidRPr="002B4D18">
          <w:rPr>
            <w:noProof/>
            <w:webHidden/>
            <w:szCs w:val="28"/>
          </w:rPr>
          <w:fldChar w:fldCharType="end"/>
        </w:r>
      </w:hyperlink>
    </w:p>
    <w:p w14:paraId="71288CC5" w14:textId="26585AA9" w:rsidR="002B4D18" w:rsidRPr="002B4D18" w:rsidRDefault="00502DE2" w:rsidP="002B4D18">
      <w:pPr>
        <w:pStyle w:val="TOC3"/>
        <w:rPr>
          <w:rFonts w:eastAsiaTheme="minorEastAsia"/>
          <w:noProof/>
          <w:szCs w:val="28"/>
        </w:rPr>
      </w:pPr>
      <w:hyperlink w:anchor="_Toc149421178" w:history="1">
        <w:r w:rsidR="002B4D18" w:rsidRPr="002B4D18">
          <w:rPr>
            <w:rStyle w:val="Hyperlink"/>
            <w:noProof/>
            <w:szCs w:val="28"/>
          </w:rPr>
          <w:t>2.2.4. Xây dựng bảng tra cứu và quy trình kỹ thuật xác định chiều cao, cân nặng cho người bệnh cao tuổi bằng công thức ước tính</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_Toc149421178 \h </w:instrText>
        </w:r>
        <w:r w:rsidR="002B4D18" w:rsidRPr="002B4D18">
          <w:rPr>
            <w:noProof/>
            <w:webHidden/>
            <w:szCs w:val="28"/>
          </w:rPr>
        </w:r>
        <w:r w:rsidR="002B4D18" w:rsidRPr="002B4D18">
          <w:rPr>
            <w:noProof/>
            <w:webHidden/>
            <w:szCs w:val="28"/>
          </w:rPr>
          <w:fldChar w:fldCharType="separate"/>
        </w:r>
        <w:r w:rsidR="007A1B6A">
          <w:rPr>
            <w:noProof/>
            <w:webHidden/>
            <w:szCs w:val="28"/>
          </w:rPr>
          <w:t>37</w:t>
        </w:r>
        <w:r w:rsidR="002B4D18" w:rsidRPr="002B4D18">
          <w:rPr>
            <w:noProof/>
            <w:webHidden/>
            <w:szCs w:val="28"/>
          </w:rPr>
          <w:fldChar w:fldCharType="end"/>
        </w:r>
      </w:hyperlink>
    </w:p>
    <w:p w14:paraId="3BAD4599" w14:textId="1CB82663" w:rsidR="002B4D18" w:rsidRPr="002B4D18" w:rsidRDefault="00502DE2" w:rsidP="002B4D18">
      <w:pPr>
        <w:pStyle w:val="TOC2"/>
        <w:rPr>
          <w:rFonts w:eastAsiaTheme="minorEastAsia"/>
          <w:noProof/>
          <w:szCs w:val="28"/>
        </w:rPr>
      </w:pPr>
      <w:hyperlink w:anchor="_Toc149421179" w:history="1">
        <w:r w:rsidR="002B4D18" w:rsidRPr="002B4D18">
          <w:rPr>
            <w:rStyle w:val="Hyperlink"/>
            <w:noProof/>
            <w:szCs w:val="28"/>
          </w:rPr>
          <w:t>2.3. Đối tượng nghiên cứu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_Toc149421179 \h </w:instrText>
        </w:r>
        <w:r w:rsidR="002B4D18" w:rsidRPr="002B4D18">
          <w:rPr>
            <w:noProof/>
            <w:webHidden/>
            <w:szCs w:val="28"/>
          </w:rPr>
        </w:r>
        <w:r w:rsidR="002B4D18" w:rsidRPr="002B4D18">
          <w:rPr>
            <w:noProof/>
            <w:webHidden/>
            <w:szCs w:val="28"/>
          </w:rPr>
          <w:fldChar w:fldCharType="separate"/>
        </w:r>
        <w:r w:rsidR="007A1B6A">
          <w:rPr>
            <w:noProof/>
            <w:webHidden/>
            <w:szCs w:val="28"/>
          </w:rPr>
          <w:t>37</w:t>
        </w:r>
        <w:r w:rsidR="002B4D18" w:rsidRPr="002B4D18">
          <w:rPr>
            <w:noProof/>
            <w:webHidden/>
            <w:szCs w:val="28"/>
          </w:rPr>
          <w:fldChar w:fldCharType="end"/>
        </w:r>
      </w:hyperlink>
    </w:p>
    <w:p w14:paraId="0153C4F2" w14:textId="6826388B" w:rsidR="002B4D18" w:rsidRPr="002B4D18" w:rsidRDefault="00502DE2" w:rsidP="002B4D18">
      <w:pPr>
        <w:pStyle w:val="TOC3"/>
        <w:rPr>
          <w:rFonts w:eastAsiaTheme="minorEastAsia"/>
          <w:noProof/>
          <w:szCs w:val="28"/>
        </w:rPr>
      </w:pPr>
      <w:hyperlink w:anchor="_Toc149421180" w:history="1">
        <w:r w:rsidR="002B4D18" w:rsidRPr="002B4D18">
          <w:rPr>
            <w:rStyle w:val="Hyperlink"/>
            <w:noProof/>
            <w:szCs w:val="28"/>
          </w:rPr>
          <w:t>2.3.1. Đối tượng xây dựng và đánh giá công thức tại bệnh viện</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_Toc149421180 \h </w:instrText>
        </w:r>
        <w:r w:rsidR="002B4D18" w:rsidRPr="002B4D18">
          <w:rPr>
            <w:noProof/>
            <w:webHidden/>
            <w:szCs w:val="28"/>
          </w:rPr>
        </w:r>
        <w:r w:rsidR="002B4D18" w:rsidRPr="002B4D18">
          <w:rPr>
            <w:noProof/>
            <w:webHidden/>
            <w:szCs w:val="28"/>
          </w:rPr>
          <w:fldChar w:fldCharType="separate"/>
        </w:r>
        <w:r w:rsidR="007A1B6A">
          <w:rPr>
            <w:noProof/>
            <w:webHidden/>
            <w:szCs w:val="28"/>
          </w:rPr>
          <w:t>37</w:t>
        </w:r>
        <w:r w:rsidR="002B4D18" w:rsidRPr="002B4D18">
          <w:rPr>
            <w:noProof/>
            <w:webHidden/>
            <w:szCs w:val="28"/>
          </w:rPr>
          <w:fldChar w:fldCharType="end"/>
        </w:r>
      </w:hyperlink>
    </w:p>
    <w:p w14:paraId="05B71A89" w14:textId="3FF06FF6" w:rsidR="002B4D18" w:rsidRPr="002B4D18" w:rsidRDefault="00502DE2" w:rsidP="002B4D18">
      <w:pPr>
        <w:pStyle w:val="TOC3"/>
        <w:rPr>
          <w:rFonts w:eastAsiaTheme="minorEastAsia"/>
          <w:noProof/>
          <w:szCs w:val="28"/>
        </w:rPr>
      </w:pPr>
      <w:hyperlink w:anchor="_Toc149421181" w:history="1">
        <w:r w:rsidR="002B4D18" w:rsidRPr="002B4D18">
          <w:rPr>
            <w:rStyle w:val="Hyperlink"/>
            <w:noProof/>
            <w:szCs w:val="28"/>
          </w:rPr>
          <w:t>2.3.2. Đối tượng đánh giá công thức trên người cao tuổi bệnh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_Toc149421181 \h </w:instrText>
        </w:r>
        <w:r w:rsidR="002B4D18" w:rsidRPr="002B4D18">
          <w:rPr>
            <w:noProof/>
            <w:webHidden/>
            <w:szCs w:val="28"/>
          </w:rPr>
        </w:r>
        <w:r w:rsidR="002B4D18" w:rsidRPr="002B4D18">
          <w:rPr>
            <w:noProof/>
            <w:webHidden/>
            <w:szCs w:val="28"/>
          </w:rPr>
          <w:fldChar w:fldCharType="separate"/>
        </w:r>
        <w:r w:rsidR="007A1B6A">
          <w:rPr>
            <w:noProof/>
            <w:webHidden/>
            <w:szCs w:val="28"/>
          </w:rPr>
          <w:t>38</w:t>
        </w:r>
        <w:r w:rsidR="002B4D18" w:rsidRPr="002B4D18">
          <w:rPr>
            <w:noProof/>
            <w:webHidden/>
            <w:szCs w:val="28"/>
          </w:rPr>
          <w:fldChar w:fldCharType="end"/>
        </w:r>
      </w:hyperlink>
    </w:p>
    <w:p w14:paraId="5C81AA19" w14:textId="6219FB2B" w:rsidR="002B4D18" w:rsidRPr="002B4D18" w:rsidRDefault="00502DE2" w:rsidP="002B4D18">
      <w:pPr>
        <w:pStyle w:val="TOC3"/>
        <w:rPr>
          <w:rFonts w:eastAsiaTheme="minorEastAsia"/>
          <w:noProof/>
          <w:szCs w:val="28"/>
        </w:rPr>
      </w:pPr>
      <w:hyperlink w:anchor="_Toc149421182" w:history="1">
        <w:r w:rsidR="002B4D18" w:rsidRPr="002B4D18">
          <w:rPr>
            <w:rStyle w:val="Hyperlink"/>
            <w:noProof/>
            <w:szCs w:val="28"/>
          </w:rPr>
          <w:t>2.3.3. Xây dựng bảng tra cứu và quy trình kỹ thuật xác định chiều cao, cân nặng cho người bệnh cao tuổi bằng công thức ước tính</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_Toc149421182 \h </w:instrText>
        </w:r>
        <w:r w:rsidR="002B4D18" w:rsidRPr="002B4D18">
          <w:rPr>
            <w:noProof/>
            <w:webHidden/>
            <w:szCs w:val="28"/>
          </w:rPr>
        </w:r>
        <w:r w:rsidR="002B4D18" w:rsidRPr="002B4D18">
          <w:rPr>
            <w:noProof/>
            <w:webHidden/>
            <w:szCs w:val="28"/>
          </w:rPr>
          <w:fldChar w:fldCharType="separate"/>
        </w:r>
        <w:r w:rsidR="007A1B6A">
          <w:rPr>
            <w:noProof/>
            <w:webHidden/>
            <w:szCs w:val="28"/>
          </w:rPr>
          <w:t>38</w:t>
        </w:r>
        <w:r w:rsidR="002B4D18" w:rsidRPr="002B4D18">
          <w:rPr>
            <w:noProof/>
            <w:webHidden/>
            <w:szCs w:val="28"/>
          </w:rPr>
          <w:fldChar w:fldCharType="end"/>
        </w:r>
      </w:hyperlink>
    </w:p>
    <w:p w14:paraId="75676C7D" w14:textId="4AA3F3C2" w:rsidR="002B4D18" w:rsidRPr="002B4D18" w:rsidRDefault="00502DE2" w:rsidP="002B4D18">
      <w:pPr>
        <w:pStyle w:val="TOC2"/>
        <w:rPr>
          <w:rFonts w:eastAsiaTheme="minorEastAsia"/>
          <w:noProof/>
          <w:szCs w:val="28"/>
        </w:rPr>
      </w:pPr>
      <w:hyperlink w:anchor="_Toc149421183" w:history="1">
        <w:r w:rsidR="002B4D18" w:rsidRPr="002B4D18">
          <w:rPr>
            <w:rStyle w:val="Hyperlink"/>
            <w:noProof/>
            <w:szCs w:val="28"/>
          </w:rPr>
          <w:t>2.4. Cỡ mẫu của nghiên cứu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_Toc149421183 \h </w:instrText>
        </w:r>
        <w:r w:rsidR="002B4D18" w:rsidRPr="002B4D18">
          <w:rPr>
            <w:noProof/>
            <w:webHidden/>
            <w:szCs w:val="28"/>
          </w:rPr>
        </w:r>
        <w:r w:rsidR="002B4D18" w:rsidRPr="002B4D18">
          <w:rPr>
            <w:noProof/>
            <w:webHidden/>
            <w:szCs w:val="28"/>
          </w:rPr>
          <w:fldChar w:fldCharType="separate"/>
        </w:r>
        <w:r w:rsidR="007A1B6A">
          <w:rPr>
            <w:noProof/>
            <w:webHidden/>
            <w:szCs w:val="28"/>
          </w:rPr>
          <w:t>39</w:t>
        </w:r>
        <w:r w:rsidR="002B4D18" w:rsidRPr="002B4D18">
          <w:rPr>
            <w:noProof/>
            <w:webHidden/>
            <w:szCs w:val="28"/>
          </w:rPr>
          <w:fldChar w:fldCharType="end"/>
        </w:r>
      </w:hyperlink>
    </w:p>
    <w:p w14:paraId="1BB9F31F" w14:textId="26E9602A" w:rsidR="002B4D18" w:rsidRPr="002B4D18" w:rsidRDefault="00502DE2" w:rsidP="002B4D18">
      <w:pPr>
        <w:pStyle w:val="TOC3"/>
        <w:rPr>
          <w:rFonts w:eastAsiaTheme="minorEastAsia"/>
          <w:noProof/>
          <w:szCs w:val="28"/>
        </w:rPr>
      </w:pPr>
      <w:hyperlink w:anchor="_Toc149421184" w:history="1">
        <w:r w:rsidR="002B4D18" w:rsidRPr="002B4D18">
          <w:rPr>
            <w:rStyle w:val="Hyperlink"/>
            <w:noProof/>
            <w:szCs w:val="28"/>
          </w:rPr>
          <w:t>2.4.1. Cỡ mẫu cho xây dựng công thức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_Toc149421184 \h </w:instrText>
        </w:r>
        <w:r w:rsidR="002B4D18" w:rsidRPr="002B4D18">
          <w:rPr>
            <w:noProof/>
            <w:webHidden/>
            <w:szCs w:val="28"/>
          </w:rPr>
        </w:r>
        <w:r w:rsidR="002B4D18" w:rsidRPr="002B4D18">
          <w:rPr>
            <w:noProof/>
            <w:webHidden/>
            <w:szCs w:val="28"/>
          </w:rPr>
          <w:fldChar w:fldCharType="separate"/>
        </w:r>
        <w:r w:rsidR="007A1B6A">
          <w:rPr>
            <w:noProof/>
            <w:webHidden/>
            <w:szCs w:val="28"/>
          </w:rPr>
          <w:t>39</w:t>
        </w:r>
        <w:r w:rsidR="002B4D18" w:rsidRPr="002B4D18">
          <w:rPr>
            <w:noProof/>
            <w:webHidden/>
            <w:szCs w:val="28"/>
          </w:rPr>
          <w:fldChar w:fldCharType="end"/>
        </w:r>
      </w:hyperlink>
    </w:p>
    <w:p w14:paraId="47B09B8B" w14:textId="40632FFB" w:rsidR="002B4D18" w:rsidRPr="002B4D18" w:rsidRDefault="00502DE2" w:rsidP="002B4D18">
      <w:pPr>
        <w:pStyle w:val="TOC3"/>
        <w:rPr>
          <w:rFonts w:eastAsiaTheme="minorEastAsia"/>
          <w:noProof/>
          <w:szCs w:val="28"/>
        </w:rPr>
      </w:pPr>
      <w:hyperlink w:anchor="_Toc149421185" w:history="1">
        <w:r w:rsidR="002B4D18" w:rsidRPr="002B4D18">
          <w:rPr>
            <w:rStyle w:val="Hyperlink"/>
            <w:noProof/>
            <w:szCs w:val="28"/>
          </w:rPr>
          <w:t>2.4.2. Cỡ mẫu cho đánh giá công thức tại bệnh viện</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_Toc149421185 \h </w:instrText>
        </w:r>
        <w:r w:rsidR="002B4D18" w:rsidRPr="002B4D18">
          <w:rPr>
            <w:noProof/>
            <w:webHidden/>
            <w:szCs w:val="28"/>
          </w:rPr>
        </w:r>
        <w:r w:rsidR="002B4D18" w:rsidRPr="002B4D18">
          <w:rPr>
            <w:noProof/>
            <w:webHidden/>
            <w:szCs w:val="28"/>
          </w:rPr>
          <w:fldChar w:fldCharType="separate"/>
        </w:r>
        <w:r w:rsidR="007A1B6A">
          <w:rPr>
            <w:noProof/>
            <w:webHidden/>
            <w:szCs w:val="28"/>
          </w:rPr>
          <w:t>41</w:t>
        </w:r>
        <w:r w:rsidR="002B4D18" w:rsidRPr="002B4D18">
          <w:rPr>
            <w:noProof/>
            <w:webHidden/>
            <w:szCs w:val="28"/>
          </w:rPr>
          <w:fldChar w:fldCharType="end"/>
        </w:r>
      </w:hyperlink>
    </w:p>
    <w:p w14:paraId="5D4BEE93" w14:textId="518066C9" w:rsidR="002B4D18" w:rsidRPr="002B4D18" w:rsidRDefault="00502DE2" w:rsidP="002B4D18">
      <w:pPr>
        <w:pStyle w:val="TOC3"/>
        <w:rPr>
          <w:rFonts w:eastAsiaTheme="minorEastAsia"/>
          <w:noProof/>
          <w:szCs w:val="28"/>
        </w:rPr>
      </w:pPr>
      <w:hyperlink w:anchor="_Toc149421186" w:history="1">
        <w:r w:rsidR="002B4D18" w:rsidRPr="002B4D18">
          <w:rPr>
            <w:rStyle w:val="Hyperlink"/>
            <w:noProof/>
            <w:szCs w:val="28"/>
          </w:rPr>
          <w:t>2.4.3. Cỡ mẫu cho đánh giá công thức trên người cao tuổi bệnh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_Toc149421186 \h </w:instrText>
        </w:r>
        <w:r w:rsidR="002B4D18" w:rsidRPr="002B4D18">
          <w:rPr>
            <w:noProof/>
            <w:webHidden/>
            <w:szCs w:val="28"/>
          </w:rPr>
        </w:r>
        <w:r w:rsidR="002B4D18" w:rsidRPr="002B4D18">
          <w:rPr>
            <w:noProof/>
            <w:webHidden/>
            <w:szCs w:val="28"/>
          </w:rPr>
          <w:fldChar w:fldCharType="separate"/>
        </w:r>
        <w:r w:rsidR="007A1B6A">
          <w:rPr>
            <w:noProof/>
            <w:webHidden/>
            <w:szCs w:val="28"/>
          </w:rPr>
          <w:t>42</w:t>
        </w:r>
        <w:r w:rsidR="002B4D18" w:rsidRPr="002B4D18">
          <w:rPr>
            <w:noProof/>
            <w:webHidden/>
            <w:szCs w:val="28"/>
          </w:rPr>
          <w:fldChar w:fldCharType="end"/>
        </w:r>
      </w:hyperlink>
    </w:p>
    <w:p w14:paraId="450C5764" w14:textId="3C2B4971" w:rsidR="002B4D18" w:rsidRPr="002B4D18" w:rsidRDefault="00502DE2" w:rsidP="002B4D18">
      <w:pPr>
        <w:pStyle w:val="TOC2"/>
        <w:rPr>
          <w:rFonts w:eastAsiaTheme="minorEastAsia"/>
          <w:noProof/>
          <w:szCs w:val="28"/>
        </w:rPr>
      </w:pPr>
      <w:hyperlink w:anchor="_Toc149421187" w:history="1">
        <w:r w:rsidR="002B4D18" w:rsidRPr="002B4D18">
          <w:rPr>
            <w:rStyle w:val="Hyperlink"/>
            <w:noProof/>
            <w:szCs w:val="28"/>
          </w:rPr>
          <w:t>2.5. Xác định các biến số độc lập và phụ thuộc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_Toc149421187 \h </w:instrText>
        </w:r>
        <w:r w:rsidR="002B4D18" w:rsidRPr="002B4D18">
          <w:rPr>
            <w:noProof/>
            <w:webHidden/>
            <w:szCs w:val="28"/>
          </w:rPr>
        </w:r>
        <w:r w:rsidR="002B4D18" w:rsidRPr="002B4D18">
          <w:rPr>
            <w:noProof/>
            <w:webHidden/>
            <w:szCs w:val="28"/>
          </w:rPr>
          <w:fldChar w:fldCharType="separate"/>
        </w:r>
        <w:r w:rsidR="007A1B6A">
          <w:rPr>
            <w:noProof/>
            <w:webHidden/>
            <w:szCs w:val="28"/>
          </w:rPr>
          <w:t>42</w:t>
        </w:r>
        <w:r w:rsidR="002B4D18" w:rsidRPr="002B4D18">
          <w:rPr>
            <w:noProof/>
            <w:webHidden/>
            <w:szCs w:val="28"/>
          </w:rPr>
          <w:fldChar w:fldCharType="end"/>
        </w:r>
      </w:hyperlink>
    </w:p>
    <w:p w14:paraId="058176F1" w14:textId="097E01EB" w:rsidR="002B4D18" w:rsidRPr="002B4D18" w:rsidRDefault="00502DE2" w:rsidP="002B4D18">
      <w:pPr>
        <w:pStyle w:val="TOC3"/>
        <w:rPr>
          <w:rFonts w:eastAsiaTheme="minorEastAsia"/>
          <w:noProof/>
          <w:szCs w:val="28"/>
        </w:rPr>
      </w:pPr>
      <w:hyperlink w:anchor="_Toc149421188" w:history="1">
        <w:r w:rsidR="002B4D18" w:rsidRPr="002B4D18">
          <w:rPr>
            <w:rStyle w:val="Hyperlink"/>
            <w:noProof/>
            <w:szCs w:val="28"/>
          </w:rPr>
          <w:t>2.5.1. Các biến số độc lập</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_Toc149421188 \h </w:instrText>
        </w:r>
        <w:r w:rsidR="002B4D18" w:rsidRPr="002B4D18">
          <w:rPr>
            <w:noProof/>
            <w:webHidden/>
            <w:szCs w:val="28"/>
          </w:rPr>
        </w:r>
        <w:r w:rsidR="002B4D18" w:rsidRPr="002B4D18">
          <w:rPr>
            <w:noProof/>
            <w:webHidden/>
            <w:szCs w:val="28"/>
          </w:rPr>
          <w:fldChar w:fldCharType="separate"/>
        </w:r>
        <w:r w:rsidR="007A1B6A">
          <w:rPr>
            <w:noProof/>
            <w:webHidden/>
            <w:szCs w:val="28"/>
          </w:rPr>
          <w:t>42</w:t>
        </w:r>
        <w:r w:rsidR="002B4D18" w:rsidRPr="002B4D18">
          <w:rPr>
            <w:noProof/>
            <w:webHidden/>
            <w:szCs w:val="28"/>
          </w:rPr>
          <w:fldChar w:fldCharType="end"/>
        </w:r>
      </w:hyperlink>
    </w:p>
    <w:p w14:paraId="52BCA656" w14:textId="53B7CD96" w:rsidR="002B4D18" w:rsidRPr="002B4D18" w:rsidRDefault="00502DE2" w:rsidP="002B4D18">
      <w:pPr>
        <w:pStyle w:val="TOC3"/>
        <w:rPr>
          <w:rFonts w:eastAsiaTheme="minorEastAsia"/>
          <w:noProof/>
          <w:szCs w:val="28"/>
        </w:rPr>
      </w:pPr>
      <w:hyperlink w:anchor="_Toc149421189" w:history="1">
        <w:r w:rsidR="002B4D18" w:rsidRPr="002B4D18">
          <w:rPr>
            <w:rStyle w:val="Hyperlink"/>
            <w:noProof/>
            <w:szCs w:val="28"/>
          </w:rPr>
          <w:t>2.5.2. Các biến số phụ thuộc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_Toc149421189 \h </w:instrText>
        </w:r>
        <w:r w:rsidR="002B4D18" w:rsidRPr="002B4D18">
          <w:rPr>
            <w:noProof/>
            <w:webHidden/>
            <w:szCs w:val="28"/>
          </w:rPr>
        </w:r>
        <w:r w:rsidR="002B4D18" w:rsidRPr="002B4D18">
          <w:rPr>
            <w:noProof/>
            <w:webHidden/>
            <w:szCs w:val="28"/>
          </w:rPr>
          <w:fldChar w:fldCharType="separate"/>
        </w:r>
        <w:r w:rsidR="007A1B6A">
          <w:rPr>
            <w:noProof/>
            <w:webHidden/>
            <w:szCs w:val="28"/>
          </w:rPr>
          <w:t>43</w:t>
        </w:r>
        <w:r w:rsidR="002B4D18" w:rsidRPr="002B4D18">
          <w:rPr>
            <w:noProof/>
            <w:webHidden/>
            <w:szCs w:val="28"/>
          </w:rPr>
          <w:fldChar w:fldCharType="end"/>
        </w:r>
      </w:hyperlink>
    </w:p>
    <w:p w14:paraId="2A460038" w14:textId="189F6A11" w:rsidR="002B4D18" w:rsidRPr="002B4D18" w:rsidRDefault="00502DE2" w:rsidP="002B4D18">
      <w:pPr>
        <w:pStyle w:val="TOC2"/>
        <w:rPr>
          <w:rFonts w:eastAsiaTheme="minorEastAsia"/>
          <w:noProof/>
          <w:szCs w:val="28"/>
        </w:rPr>
      </w:pPr>
      <w:hyperlink w:anchor="_Toc149421190" w:history="1">
        <w:r w:rsidR="002B4D18" w:rsidRPr="002B4D18">
          <w:rPr>
            <w:rStyle w:val="Hyperlink"/>
            <w:noProof/>
            <w:szCs w:val="28"/>
          </w:rPr>
          <w:t>2.6. Công cụ và phương pháp đo lường thu thập số liệu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_Toc149421190 \h </w:instrText>
        </w:r>
        <w:r w:rsidR="002B4D18" w:rsidRPr="002B4D18">
          <w:rPr>
            <w:noProof/>
            <w:webHidden/>
            <w:szCs w:val="28"/>
          </w:rPr>
        </w:r>
        <w:r w:rsidR="002B4D18" w:rsidRPr="002B4D18">
          <w:rPr>
            <w:noProof/>
            <w:webHidden/>
            <w:szCs w:val="28"/>
          </w:rPr>
          <w:fldChar w:fldCharType="separate"/>
        </w:r>
        <w:r w:rsidR="007A1B6A">
          <w:rPr>
            <w:noProof/>
            <w:webHidden/>
            <w:szCs w:val="28"/>
          </w:rPr>
          <w:t>43</w:t>
        </w:r>
        <w:r w:rsidR="002B4D18" w:rsidRPr="002B4D18">
          <w:rPr>
            <w:noProof/>
            <w:webHidden/>
            <w:szCs w:val="28"/>
          </w:rPr>
          <w:fldChar w:fldCharType="end"/>
        </w:r>
      </w:hyperlink>
    </w:p>
    <w:p w14:paraId="5A83290D" w14:textId="5250147E" w:rsidR="002B4D18" w:rsidRPr="002B4D18" w:rsidRDefault="00502DE2" w:rsidP="002B4D18">
      <w:pPr>
        <w:pStyle w:val="TOC3"/>
        <w:rPr>
          <w:rFonts w:eastAsiaTheme="minorEastAsia"/>
          <w:noProof/>
          <w:szCs w:val="28"/>
        </w:rPr>
      </w:pPr>
      <w:hyperlink w:anchor="_Toc149421191" w:history="1">
        <w:r w:rsidR="002B4D18" w:rsidRPr="002B4D18">
          <w:rPr>
            <w:rStyle w:val="Hyperlink"/>
            <w:noProof/>
            <w:szCs w:val="28"/>
          </w:rPr>
          <w:t>2.6.1. Công cụ và phương pháp đo lường thu thập số liệu cho xây dựng công thức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_Toc149421191 \h </w:instrText>
        </w:r>
        <w:r w:rsidR="002B4D18" w:rsidRPr="002B4D18">
          <w:rPr>
            <w:noProof/>
            <w:webHidden/>
            <w:szCs w:val="28"/>
          </w:rPr>
        </w:r>
        <w:r w:rsidR="002B4D18" w:rsidRPr="002B4D18">
          <w:rPr>
            <w:noProof/>
            <w:webHidden/>
            <w:szCs w:val="28"/>
          </w:rPr>
          <w:fldChar w:fldCharType="separate"/>
        </w:r>
        <w:r w:rsidR="007A1B6A">
          <w:rPr>
            <w:noProof/>
            <w:webHidden/>
            <w:szCs w:val="28"/>
          </w:rPr>
          <w:t>43</w:t>
        </w:r>
        <w:r w:rsidR="002B4D18" w:rsidRPr="002B4D18">
          <w:rPr>
            <w:noProof/>
            <w:webHidden/>
            <w:szCs w:val="28"/>
          </w:rPr>
          <w:fldChar w:fldCharType="end"/>
        </w:r>
      </w:hyperlink>
    </w:p>
    <w:p w14:paraId="74CAC737" w14:textId="555C0F5D" w:rsidR="002B4D18" w:rsidRPr="002B4D18" w:rsidRDefault="00502DE2" w:rsidP="002B4D18">
      <w:pPr>
        <w:pStyle w:val="TOC3"/>
        <w:rPr>
          <w:rFonts w:eastAsiaTheme="minorEastAsia"/>
          <w:noProof/>
          <w:szCs w:val="28"/>
        </w:rPr>
      </w:pPr>
      <w:hyperlink w:anchor="_Toc149421192" w:history="1">
        <w:r w:rsidR="002B4D18" w:rsidRPr="002B4D18">
          <w:rPr>
            <w:rStyle w:val="Hyperlink"/>
            <w:noProof/>
            <w:szCs w:val="28"/>
          </w:rPr>
          <w:t>2.6.2. Công cụ và phương pháp đo lường thu thập số liệu cho đánh giá công thức tại bệnh viện</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_Toc149421192 \h </w:instrText>
        </w:r>
        <w:r w:rsidR="002B4D18" w:rsidRPr="002B4D18">
          <w:rPr>
            <w:noProof/>
            <w:webHidden/>
            <w:szCs w:val="28"/>
          </w:rPr>
        </w:r>
        <w:r w:rsidR="002B4D18" w:rsidRPr="002B4D18">
          <w:rPr>
            <w:noProof/>
            <w:webHidden/>
            <w:szCs w:val="28"/>
          </w:rPr>
          <w:fldChar w:fldCharType="separate"/>
        </w:r>
        <w:r w:rsidR="007A1B6A">
          <w:rPr>
            <w:noProof/>
            <w:webHidden/>
            <w:szCs w:val="28"/>
          </w:rPr>
          <w:t>49</w:t>
        </w:r>
        <w:r w:rsidR="002B4D18" w:rsidRPr="002B4D18">
          <w:rPr>
            <w:noProof/>
            <w:webHidden/>
            <w:szCs w:val="28"/>
          </w:rPr>
          <w:fldChar w:fldCharType="end"/>
        </w:r>
      </w:hyperlink>
    </w:p>
    <w:p w14:paraId="22496D9C" w14:textId="1CE242D9" w:rsidR="002B4D18" w:rsidRPr="002B4D18" w:rsidRDefault="00502DE2" w:rsidP="002B4D18">
      <w:pPr>
        <w:pStyle w:val="TOC3"/>
        <w:rPr>
          <w:rFonts w:eastAsiaTheme="minorEastAsia"/>
          <w:noProof/>
          <w:szCs w:val="28"/>
        </w:rPr>
      </w:pPr>
      <w:hyperlink w:anchor="_Toc149421193" w:history="1">
        <w:r w:rsidR="002B4D18" w:rsidRPr="002B4D18">
          <w:rPr>
            <w:rStyle w:val="Hyperlink"/>
            <w:noProof/>
            <w:szCs w:val="28"/>
          </w:rPr>
          <w:t>2.6.3. Công cụ và phương pháp đo lường thu thập số liệu cho đánh giá công thức trên người cao tuổi bệnh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_Toc149421193 \h </w:instrText>
        </w:r>
        <w:r w:rsidR="002B4D18" w:rsidRPr="002B4D18">
          <w:rPr>
            <w:noProof/>
            <w:webHidden/>
            <w:szCs w:val="28"/>
          </w:rPr>
        </w:r>
        <w:r w:rsidR="002B4D18" w:rsidRPr="002B4D18">
          <w:rPr>
            <w:noProof/>
            <w:webHidden/>
            <w:szCs w:val="28"/>
          </w:rPr>
          <w:fldChar w:fldCharType="separate"/>
        </w:r>
        <w:r w:rsidR="007A1B6A">
          <w:rPr>
            <w:noProof/>
            <w:webHidden/>
            <w:szCs w:val="28"/>
          </w:rPr>
          <w:t>50</w:t>
        </w:r>
        <w:r w:rsidR="002B4D18" w:rsidRPr="002B4D18">
          <w:rPr>
            <w:noProof/>
            <w:webHidden/>
            <w:szCs w:val="28"/>
          </w:rPr>
          <w:fldChar w:fldCharType="end"/>
        </w:r>
      </w:hyperlink>
    </w:p>
    <w:p w14:paraId="75FED169" w14:textId="2A942B93" w:rsidR="002B4D18" w:rsidRPr="002B4D18" w:rsidRDefault="00502DE2" w:rsidP="002B4D18">
      <w:pPr>
        <w:pStyle w:val="TOC2"/>
        <w:rPr>
          <w:rFonts w:eastAsiaTheme="minorEastAsia"/>
          <w:noProof/>
          <w:szCs w:val="28"/>
        </w:rPr>
      </w:pPr>
      <w:hyperlink w:anchor="_Toc149421194" w:history="1">
        <w:r w:rsidR="002B4D18" w:rsidRPr="002B4D18">
          <w:rPr>
            <w:rStyle w:val="Hyperlink"/>
            <w:noProof/>
            <w:szCs w:val="28"/>
          </w:rPr>
          <w:t>2.7. Quy trình nghiên cứu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_Toc149421194 \h </w:instrText>
        </w:r>
        <w:r w:rsidR="002B4D18" w:rsidRPr="002B4D18">
          <w:rPr>
            <w:noProof/>
            <w:webHidden/>
            <w:szCs w:val="28"/>
          </w:rPr>
        </w:r>
        <w:r w:rsidR="002B4D18" w:rsidRPr="002B4D18">
          <w:rPr>
            <w:noProof/>
            <w:webHidden/>
            <w:szCs w:val="28"/>
          </w:rPr>
          <w:fldChar w:fldCharType="separate"/>
        </w:r>
        <w:r w:rsidR="007A1B6A">
          <w:rPr>
            <w:noProof/>
            <w:webHidden/>
            <w:szCs w:val="28"/>
          </w:rPr>
          <w:t>52</w:t>
        </w:r>
        <w:r w:rsidR="002B4D18" w:rsidRPr="002B4D18">
          <w:rPr>
            <w:noProof/>
            <w:webHidden/>
            <w:szCs w:val="28"/>
          </w:rPr>
          <w:fldChar w:fldCharType="end"/>
        </w:r>
      </w:hyperlink>
    </w:p>
    <w:p w14:paraId="4BB49DE2" w14:textId="09DDEBFA" w:rsidR="002B4D18" w:rsidRPr="002B4D18" w:rsidRDefault="00502DE2" w:rsidP="002B4D18">
      <w:pPr>
        <w:pStyle w:val="TOC3"/>
        <w:rPr>
          <w:rFonts w:eastAsiaTheme="minorEastAsia"/>
          <w:noProof/>
          <w:szCs w:val="28"/>
        </w:rPr>
      </w:pPr>
      <w:hyperlink w:anchor="_Toc149421195" w:history="1">
        <w:r w:rsidR="002B4D18" w:rsidRPr="002B4D18">
          <w:rPr>
            <w:rStyle w:val="Hyperlink"/>
            <w:noProof/>
            <w:szCs w:val="28"/>
          </w:rPr>
          <w:t>2.7.1. Xây dựng công thức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_Toc149421195 \h </w:instrText>
        </w:r>
        <w:r w:rsidR="002B4D18" w:rsidRPr="002B4D18">
          <w:rPr>
            <w:noProof/>
            <w:webHidden/>
            <w:szCs w:val="28"/>
          </w:rPr>
        </w:r>
        <w:r w:rsidR="002B4D18" w:rsidRPr="002B4D18">
          <w:rPr>
            <w:noProof/>
            <w:webHidden/>
            <w:szCs w:val="28"/>
          </w:rPr>
          <w:fldChar w:fldCharType="separate"/>
        </w:r>
        <w:r w:rsidR="007A1B6A">
          <w:rPr>
            <w:noProof/>
            <w:webHidden/>
            <w:szCs w:val="28"/>
          </w:rPr>
          <w:t>52</w:t>
        </w:r>
        <w:r w:rsidR="002B4D18" w:rsidRPr="002B4D18">
          <w:rPr>
            <w:noProof/>
            <w:webHidden/>
            <w:szCs w:val="28"/>
          </w:rPr>
          <w:fldChar w:fldCharType="end"/>
        </w:r>
      </w:hyperlink>
    </w:p>
    <w:p w14:paraId="6B19C0CA" w14:textId="59D3F413" w:rsidR="002B4D18" w:rsidRPr="002B4D18" w:rsidRDefault="00502DE2" w:rsidP="002B4D18">
      <w:pPr>
        <w:pStyle w:val="TOC3"/>
        <w:rPr>
          <w:rFonts w:eastAsiaTheme="minorEastAsia"/>
          <w:noProof/>
          <w:szCs w:val="28"/>
        </w:rPr>
      </w:pPr>
      <w:hyperlink w:anchor="_Toc149421196" w:history="1">
        <w:r w:rsidR="002B4D18" w:rsidRPr="002B4D18">
          <w:rPr>
            <w:rStyle w:val="Hyperlink"/>
            <w:noProof/>
            <w:szCs w:val="28"/>
          </w:rPr>
          <w:t>2.7.2. Đánh giá công thức tại bệnh viện</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_Toc149421196 \h </w:instrText>
        </w:r>
        <w:r w:rsidR="002B4D18" w:rsidRPr="002B4D18">
          <w:rPr>
            <w:noProof/>
            <w:webHidden/>
            <w:szCs w:val="28"/>
          </w:rPr>
        </w:r>
        <w:r w:rsidR="002B4D18" w:rsidRPr="002B4D18">
          <w:rPr>
            <w:noProof/>
            <w:webHidden/>
            <w:szCs w:val="28"/>
          </w:rPr>
          <w:fldChar w:fldCharType="separate"/>
        </w:r>
        <w:r w:rsidR="007A1B6A">
          <w:rPr>
            <w:noProof/>
            <w:webHidden/>
            <w:szCs w:val="28"/>
          </w:rPr>
          <w:t>52</w:t>
        </w:r>
        <w:r w:rsidR="002B4D18" w:rsidRPr="002B4D18">
          <w:rPr>
            <w:noProof/>
            <w:webHidden/>
            <w:szCs w:val="28"/>
          </w:rPr>
          <w:fldChar w:fldCharType="end"/>
        </w:r>
      </w:hyperlink>
    </w:p>
    <w:p w14:paraId="5605EF7B" w14:textId="51E053D1" w:rsidR="002B4D18" w:rsidRPr="002B4D18" w:rsidRDefault="00502DE2" w:rsidP="002B4D18">
      <w:pPr>
        <w:pStyle w:val="TOC3"/>
        <w:rPr>
          <w:rFonts w:eastAsiaTheme="minorEastAsia"/>
          <w:noProof/>
          <w:szCs w:val="28"/>
        </w:rPr>
      </w:pPr>
      <w:hyperlink w:anchor="_Toc149421197" w:history="1">
        <w:r w:rsidR="002B4D18" w:rsidRPr="002B4D18">
          <w:rPr>
            <w:rStyle w:val="Hyperlink"/>
            <w:noProof/>
            <w:szCs w:val="28"/>
          </w:rPr>
          <w:t>2.7.3. Đánh giá công thức trên người cao tuổi bệnh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_Toc149421197 \h </w:instrText>
        </w:r>
        <w:r w:rsidR="002B4D18" w:rsidRPr="002B4D18">
          <w:rPr>
            <w:noProof/>
            <w:webHidden/>
            <w:szCs w:val="28"/>
          </w:rPr>
        </w:r>
        <w:r w:rsidR="002B4D18" w:rsidRPr="002B4D18">
          <w:rPr>
            <w:noProof/>
            <w:webHidden/>
            <w:szCs w:val="28"/>
          </w:rPr>
          <w:fldChar w:fldCharType="separate"/>
        </w:r>
        <w:r w:rsidR="007A1B6A">
          <w:rPr>
            <w:noProof/>
            <w:webHidden/>
            <w:szCs w:val="28"/>
          </w:rPr>
          <w:t>53</w:t>
        </w:r>
        <w:r w:rsidR="002B4D18" w:rsidRPr="002B4D18">
          <w:rPr>
            <w:noProof/>
            <w:webHidden/>
            <w:szCs w:val="28"/>
          </w:rPr>
          <w:fldChar w:fldCharType="end"/>
        </w:r>
      </w:hyperlink>
    </w:p>
    <w:p w14:paraId="3CC12351" w14:textId="5D4D6BDF" w:rsidR="002B4D18" w:rsidRPr="002B4D18" w:rsidRDefault="00502DE2" w:rsidP="002B4D18">
      <w:pPr>
        <w:pStyle w:val="TOC3"/>
        <w:rPr>
          <w:rFonts w:eastAsiaTheme="minorEastAsia"/>
          <w:noProof/>
          <w:szCs w:val="28"/>
        </w:rPr>
      </w:pPr>
      <w:hyperlink w:anchor="_Toc149421198" w:history="1">
        <w:r w:rsidR="002B4D18" w:rsidRPr="002B4D18">
          <w:rPr>
            <w:rStyle w:val="Hyperlink"/>
            <w:noProof/>
            <w:szCs w:val="28"/>
          </w:rPr>
          <w:t>2.7.4. Xây dựng bảng tra cứu và quy trình kỹ thuật xác định chiều cao, cân nặng cho người bệnh cao tuổi bằng công thức ước tính</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_Toc149421198 \h </w:instrText>
        </w:r>
        <w:r w:rsidR="002B4D18" w:rsidRPr="002B4D18">
          <w:rPr>
            <w:noProof/>
            <w:webHidden/>
            <w:szCs w:val="28"/>
          </w:rPr>
        </w:r>
        <w:r w:rsidR="002B4D18" w:rsidRPr="002B4D18">
          <w:rPr>
            <w:noProof/>
            <w:webHidden/>
            <w:szCs w:val="28"/>
          </w:rPr>
          <w:fldChar w:fldCharType="separate"/>
        </w:r>
        <w:r w:rsidR="007A1B6A">
          <w:rPr>
            <w:noProof/>
            <w:webHidden/>
            <w:szCs w:val="28"/>
          </w:rPr>
          <w:t>53</w:t>
        </w:r>
        <w:r w:rsidR="002B4D18" w:rsidRPr="002B4D18">
          <w:rPr>
            <w:noProof/>
            <w:webHidden/>
            <w:szCs w:val="28"/>
          </w:rPr>
          <w:fldChar w:fldCharType="end"/>
        </w:r>
      </w:hyperlink>
    </w:p>
    <w:p w14:paraId="5874A7E7" w14:textId="1AE450F4" w:rsidR="002B4D18" w:rsidRPr="002B4D18" w:rsidRDefault="00502DE2" w:rsidP="002B4D18">
      <w:pPr>
        <w:pStyle w:val="TOC2"/>
        <w:rPr>
          <w:rFonts w:eastAsiaTheme="minorEastAsia"/>
          <w:noProof/>
          <w:szCs w:val="28"/>
        </w:rPr>
      </w:pPr>
      <w:hyperlink w:anchor="_Toc149421199" w:history="1">
        <w:r w:rsidR="002B4D18" w:rsidRPr="002B4D18">
          <w:rPr>
            <w:rStyle w:val="Hyperlink"/>
            <w:noProof/>
            <w:szCs w:val="28"/>
          </w:rPr>
          <w:t>2.8. Phương pháp phân tích dữ liệu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_Toc149421199 \h </w:instrText>
        </w:r>
        <w:r w:rsidR="002B4D18" w:rsidRPr="002B4D18">
          <w:rPr>
            <w:noProof/>
            <w:webHidden/>
            <w:szCs w:val="28"/>
          </w:rPr>
        </w:r>
        <w:r w:rsidR="002B4D18" w:rsidRPr="002B4D18">
          <w:rPr>
            <w:noProof/>
            <w:webHidden/>
            <w:szCs w:val="28"/>
          </w:rPr>
          <w:fldChar w:fldCharType="separate"/>
        </w:r>
        <w:r w:rsidR="007A1B6A">
          <w:rPr>
            <w:noProof/>
            <w:webHidden/>
            <w:szCs w:val="28"/>
          </w:rPr>
          <w:t>55</w:t>
        </w:r>
        <w:r w:rsidR="002B4D18" w:rsidRPr="002B4D18">
          <w:rPr>
            <w:noProof/>
            <w:webHidden/>
            <w:szCs w:val="28"/>
          </w:rPr>
          <w:fldChar w:fldCharType="end"/>
        </w:r>
      </w:hyperlink>
    </w:p>
    <w:p w14:paraId="0E5A1BB8" w14:textId="284AD59B" w:rsidR="002B4D18" w:rsidRPr="002B4D18" w:rsidRDefault="00502DE2" w:rsidP="002B4D18">
      <w:pPr>
        <w:pStyle w:val="TOC3"/>
        <w:rPr>
          <w:rFonts w:eastAsiaTheme="minorEastAsia"/>
          <w:noProof/>
          <w:szCs w:val="28"/>
        </w:rPr>
      </w:pPr>
      <w:hyperlink w:anchor="_Toc149421200" w:history="1">
        <w:r w:rsidR="002B4D18" w:rsidRPr="002B4D18">
          <w:rPr>
            <w:rStyle w:val="Hyperlink"/>
            <w:noProof/>
            <w:szCs w:val="28"/>
          </w:rPr>
          <w:t>2.8.1. Phân tích dữ liệu xây dựng công thức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_Toc149421200 \h </w:instrText>
        </w:r>
        <w:r w:rsidR="002B4D18" w:rsidRPr="002B4D18">
          <w:rPr>
            <w:noProof/>
            <w:webHidden/>
            <w:szCs w:val="28"/>
          </w:rPr>
        </w:r>
        <w:r w:rsidR="002B4D18" w:rsidRPr="002B4D18">
          <w:rPr>
            <w:noProof/>
            <w:webHidden/>
            <w:szCs w:val="28"/>
          </w:rPr>
          <w:fldChar w:fldCharType="separate"/>
        </w:r>
        <w:r w:rsidR="007A1B6A">
          <w:rPr>
            <w:noProof/>
            <w:webHidden/>
            <w:szCs w:val="28"/>
          </w:rPr>
          <w:t>55</w:t>
        </w:r>
        <w:r w:rsidR="002B4D18" w:rsidRPr="002B4D18">
          <w:rPr>
            <w:noProof/>
            <w:webHidden/>
            <w:szCs w:val="28"/>
          </w:rPr>
          <w:fldChar w:fldCharType="end"/>
        </w:r>
      </w:hyperlink>
    </w:p>
    <w:p w14:paraId="31E60A4E" w14:textId="1E47CE91" w:rsidR="002B4D18" w:rsidRPr="002B4D18" w:rsidRDefault="00502DE2" w:rsidP="002B4D18">
      <w:pPr>
        <w:pStyle w:val="TOC3"/>
        <w:rPr>
          <w:rFonts w:eastAsiaTheme="minorEastAsia"/>
          <w:noProof/>
          <w:szCs w:val="28"/>
        </w:rPr>
      </w:pPr>
      <w:hyperlink w:anchor="_Toc149421201" w:history="1">
        <w:r w:rsidR="002B4D18" w:rsidRPr="002B4D18">
          <w:rPr>
            <w:rStyle w:val="Hyperlink"/>
            <w:noProof/>
            <w:szCs w:val="28"/>
          </w:rPr>
          <w:t>2.8.2. Phân tích dữ liệu đánh giá công thức tại bệnh viện</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_Toc149421201 \h </w:instrText>
        </w:r>
        <w:r w:rsidR="002B4D18" w:rsidRPr="002B4D18">
          <w:rPr>
            <w:noProof/>
            <w:webHidden/>
            <w:szCs w:val="28"/>
          </w:rPr>
        </w:r>
        <w:r w:rsidR="002B4D18" w:rsidRPr="002B4D18">
          <w:rPr>
            <w:noProof/>
            <w:webHidden/>
            <w:szCs w:val="28"/>
          </w:rPr>
          <w:fldChar w:fldCharType="separate"/>
        </w:r>
        <w:r w:rsidR="007A1B6A">
          <w:rPr>
            <w:noProof/>
            <w:webHidden/>
            <w:szCs w:val="28"/>
          </w:rPr>
          <w:t>56</w:t>
        </w:r>
        <w:r w:rsidR="002B4D18" w:rsidRPr="002B4D18">
          <w:rPr>
            <w:noProof/>
            <w:webHidden/>
            <w:szCs w:val="28"/>
          </w:rPr>
          <w:fldChar w:fldCharType="end"/>
        </w:r>
      </w:hyperlink>
    </w:p>
    <w:p w14:paraId="61262F78" w14:textId="107BC588" w:rsidR="002B4D18" w:rsidRPr="002B4D18" w:rsidRDefault="00502DE2" w:rsidP="002B4D18">
      <w:pPr>
        <w:pStyle w:val="TOC3"/>
        <w:rPr>
          <w:rFonts w:eastAsiaTheme="minorEastAsia"/>
          <w:noProof/>
          <w:szCs w:val="28"/>
        </w:rPr>
      </w:pPr>
      <w:hyperlink w:anchor="_Toc149421202" w:history="1">
        <w:r w:rsidR="002B4D18" w:rsidRPr="002B4D18">
          <w:rPr>
            <w:rStyle w:val="Hyperlink"/>
            <w:noProof/>
            <w:szCs w:val="28"/>
          </w:rPr>
          <w:t>2.8.3. Phân tích dữ liệu đánh giá công thức trên người cao tuổi bệnh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_Toc149421202 \h </w:instrText>
        </w:r>
        <w:r w:rsidR="002B4D18" w:rsidRPr="002B4D18">
          <w:rPr>
            <w:noProof/>
            <w:webHidden/>
            <w:szCs w:val="28"/>
          </w:rPr>
        </w:r>
        <w:r w:rsidR="002B4D18" w:rsidRPr="002B4D18">
          <w:rPr>
            <w:noProof/>
            <w:webHidden/>
            <w:szCs w:val="28"/>
          </w:rPr>
          <w:fldChar w:fldCharType="separate"/>
        </w:r>
        <w:r w:rsidR="007A1B6A">
          <w:rPr>
            <w:noProof/>
            <w:webHidden/>
            <w:szCs w:val="28"/>
          </w:rPr>
          <w:t>57</w:t>
        </w:r>
        <w:r w:rsidR="002B4D18" w:rsidRPr="002B4D18">
          <w:rPr>
            <w:noProof/>
            <w:webHidden/>
            <w:szCs w:val="28"/>
          </w:rPr>
          <w:fldChar w:fldCharType="end"/>
        </w:r>
      </w:hyperlink>
    </w:p>
    <w:p w14:paraId="10F80655" w14:textId="2A98EE7C" w:rsidR="002B4D18" w:rsidRPr="002B4D18" w:rsidRDefault="00502DE2" w:rsidP="002B4D18">
      <w:pPr>
        <w:pStyle w:val="TOC3"/>
        <w:rPr>
          <w:rFonts w:eastAsiaTheme="minorEastAsia"/>
          <w:noProof/>
          <w:szCs w:val="28"/>
        </w:rPr>
      </w:pPr>
      <w:hyperlink w:anchor="_Toc149421203" w:history="1">
        <w:r w:rsidR="002B4D18" w:rsidRPr="002B4D18">
          <w:rPr>
            <w:rStyle w:val="Hyperlink"/>
            <w:noProof/>
            <w:spacing w:val="-4"/>
            <w:szCs w:val="28"/>
          </w:rPr>
          <w:t>2.8.4. Xây dựng bảng tra cứu từ các công thức đã được xây dựng và đánh giá</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_Toc149421203 \h </w:instrText>
        </w:r>
        <w:r w:rsidR="002B4D18" w:rsidRPr="002B4D18">
          <w:rPr>
            <w:noProof/>
            <w:webHidden/>
            <w:szCs w:val="28"/>
          </w:rPr>
        </w:r>
        <w:r w:rsidR="002B4D18" w:rsidRPr="002B4D18">
          <w:rPr>
            <w:noProof/>
            <w:webHidden/>
            <w:szCs w:val="28"/>
          </w:rPr>
          <w:fldChar w:fldCharType="separate"/>
        </w:r>
        <w:r w:rsidR="007A1B6A">
          <w:rPr>
            <w:noProof/>
            <w:webHidden/>
            <w:szCs w:val="28"/>
          </w:rPr>
          <w:t>57</w:t>
        </w:r>
        <w:r w:rsidR="002B4D18" w:rsidRPr="002B4D18">
          <w:rPr>
            <w:noProof/>
            <w:webHidden/>
            <w:szCs w:val="28"/>
          </w:rPr>
          <w:fldChar w:fldCharType="end"/>
        </w:r>
      </w:hyperlink>
    </w:p>
    <w:p w14:paraId="1617A866" w14:textId="081ED386" w:rsidR="002B4D18" w:rsidRPr="002B4D18" w:rsidRDefault="00502DE2" w:rsidP="002B4D18">
      <w:pPr>
        <w:pStyle w:val="TOC3"/>
        <w:rPr>
          <w:rFonts w:eastAsiaTheme="minorEastAsia"/>
          <w:noProof/>
          <w:szCs w:val="28"/>
        </w:rPr>
      </w:pPr>
      <w:hyperlink w:anchor="_Toc149421204" w:history="1">
        <w:r w:rsidR="002B4D18" w:rsidRPr="002B4D18">
          <w:rPr>
            <w:rStyle w:val="Hyperlink"/>
            <w:noProof/>
            <w:szCs w:val="28"/>
          </w:rPr>
          <w:t>2.8.5. Xây dựng quy trình kỹ thuật xác định chiều cao, cân nặng cho người bệnh cao tuổi bằng công thức ước tính</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_Toc149421204 \h </w:instrText>
        </w:r>
        <w:r w:rsidR="002B4D18" w:rsidRPr="002B4D18">
          <w:rPr>
            <w:noProof/>
            <w:webHidden/>
            <w:szCs w:val="28"/>
          </w:rPr>
        </w:r>
        <w:r w:rsidR="002B4D18" w:rsidRPr="002B4D18">
          <w:rPr>
            <w:noProof/>
            <w:webHidden/>
            <w:szCs w:val="28"/>
          </w:rPr>
          <w:fldChar w:fldCharType="separate"/>
        </w:r>
        <w:r w:rsidR="007A1B6A">
          <w:rPr>
            <w:noProof/>
            <w:webHidden/>
            <w:szCs w:val="28"/>
          </w:rPr>
          <w:t>58</w:t>
        </w:r>
        <w:r w:rsidR="002B4D18" w:rsidRPr="002B4D18">
          <w:rPr>
            <w:noProof/>
            <w:webHidden/>
            <w:szCs w:val="28"/>
          </w:rPr>
          <w:fldChar w:fldCharType="end"/>
        </w:r>
      </w:hyperlink>
    </w:p>
    <w:p w14:paraId="24A40967" w14:textId="64BCCB26" w:rsidR="002B4D18" w:rsidRPr="002B4D18" w:rsidRDefault="00502DE2" w:rsidP="002B4D18">
      <w:pPr>
        <w:pStyle w:val="TOC2"/>
        <w:rPr>
          <w:rFonts w:eastAsiaTheme="minorEastAsia"/>
          <w:noProof/>
          <w:szCs w:val="28"/>
        </w:rPr>
      </w:pPr>
      <w:hyperlink w:anchor="_Toc149421205" w:history="1">
        <w:r w:rsidR="002B4D18" w:rsidRPr="002B4D18">
          <w:rPr>
            <w:rStyle w:val="Hyperlink"/>
            <w:noProof/>
            <w:szCs w:val="28"/>
          </w:rPr>
          <w:t>2.9. Vấn đề đạo đức trong nghiên cứu y sinh</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_Toc149421205 \h </w:instrText>
        </w:r>
        <w:r w:rsidR="002B4D18" w:rsidRPr="002B4D18">
          <w:rPr>
            <w:noProof/>
            <w:webHidden/>
            <w:szCs w:val="28"/>
          </w:rPr>
        </w:r>
        <w:r w:rsidR="002B4D18" w:rsidRPr="002B4D18">
          <w:rPr>
            <w:noProof/>
            <w:webHidden/>
            <w:szCs w:val="28"/>
          </w:rPr>
          <w:fldChar w:fldCharType="separate"/>
        </w:r>
        <w:r w:rsidR="007A1B6A">
          <w:rPr>
            <w:noProof/>
            <w:webHidden/>
            <w:szCs w:val="28"/>
          </w:rPr>
          <w:t>58</w:t>
        </w:r>
        <w:r w:rsidR="002B4D18" w:rsidRPr="002B4D18">
          <w:rPr>
            <w:noProof/>
            <w:webHidden/>
            <w:szCs w:val="28"/>
          </w:rPr>
          <w:fldChar w:fldCharType="end"/>
        </w:r>
      </w:hyperlink>
    </w:p>
    <w:p w14:paraId="3B4D668C" w14:textId="20A9ED19" w:rsidR="002B4D18" w:rsidRPr="002B4D18" w:rsidRDefault="00502DE2" w:rsidP="002B4D18">
      <w:pPr>
        <w:pStyle w:val="TOC1"/>
        <w:rPr>
          <w:rFonts w:eastAsiaTheme="minorEastAsia"/>
          <w:lang w:val="en-US"/>
        </w:rPr>
      </w:pPr>
      <w:hyperlink w:anchor="_Toc149421206" w:history="1">
        <w:r w:rsidR="002B4D18" w:rsidRPr="002B4D18">
          <w:rPr>
            <w:rStyle w:val="Hyperlink"/>
          </w:rPr>
          <w:t>CHƯƠNG 3</w:t>
        </w:r>
        <w:r w:rsidR="002B4D18">
          <w:rPr>
            <w:rStyle w:val="Hyperlink"/>
            <w:lang w:val="en-US"/>
          </w:rPr>
          <w:t xml:space="preserve">: </w:t>
        </w:r>
      </w:hyperlink>
      <w:hyperlink w:anchor="_Toc149421207" w:history="1">
        <w:r w:rsidR="002B4D18" w:rsidRPr="002B4D18">
          <w:rPr>
            <w:rStyle w:val="Hyperlink"/>
          </w:rPr>
          <w:t>KẾT QUẢ NGHIÊN CỨU</w:t>
        </w:r>
        <w:r w:rsidR="002B4D18" w:rsidRPr="002B4D18">
          <w:rPr>
            <w:webHidden/>
          </w:rPr>
          <w:tab/>
        </w:r>
        <w:r w:rsidR="002B4D18" w:rsidRPr="002B4D18">
          <w:rPr>
            <w:webHidden/>
          </w:rPr>
          <w:fldChar w:fldCharType="begin"/>
        </w:r>
        <w:r w:rsidR="002B4D18" w:rsidRPr="002B4D18">
          <w:rPr>
            <w:webHidden/>
          </w:rPr>
          <w:instrText xml:space="preserve"> PAGEREF _Toc149421207 \h </w:instrText>
        </w:r>
        <w:r w:rsidR="002B4D18" w:rsidRPr="002B4D18">
          <w:rPr>
            <w:webHidden/>
          </w:rPr>
        </w:r>
        <w:r w:rsidR="002B4D18" w:rsidRPr="002B4D18">
          <w:rPr>
            <w:webHidden/>
          </w:rPr>
          <w:fldChar w:fldCharType="separate"/>
        </w:r>
        <w:r w:rsidR="007A1B6A">
          <w:rPr>
            <w:webHidden/>
          </w:rPr>
          <w:t>61</w:t>
        </w:r>
        <w:r w:rsidR="002B4D18" w:rsidRPr="002B4D18">
          <w:rPr>
            <w:webHidden/>
          </w:rPr>
          <w:fldChar w:fldCharType="end"/>
        </w:r>
      </w:hyperlink>
    </w:p>
    <w:p w14:paraId="2363EF70" w14:textId="50A1D9A2" w:rsidR="002B4D18" w:rsidRPr="002B4D18" w:rsidRDefault="00502DE2" w:rsidP="002B4D18">
      <w:pPr>
        <w:pStyle w:val="TOC2"/>
        <w:rPr>
          <w:rFonts w:eastAsiaTheme="minorEastAsia"/>
          <w:noProof/>
          <w:szCs w:val="28"/>
        </w:rPr>
      </w:pPr>
      <w:hyperlink w:anchor="_Toc149421208" w:history="1">
        <w:r w:rsidR="002B4D18" w:rsidRPr="002B4D18">
          <w:rPr>
            <w:rStyle w:val="Hyperlink"/>
            <w:noProof/>
            <w:szCs w:val="28"/>
          </w:rPr>
          <w:t>3.1. Kết quả xây dựng công thức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_Toc149421208 \h </w:instrText>
        </w:r>
        <w:r w:rsidR="002B4D18" w:rsidRPr="002B4D18">
          <w:rPr>
            <w:noProof/>
            <w:webHidden/>
            <w:szCs w:val="28"/>
          </w:rPr>
        </w:r>
        <w:r w:rsidR="002B4D18" w:rsidRPr="002B4D18">
          <w:rPr>
            <w:noProof/>
            <w:webHidden/>
            <w:szCs w:val="28"/>
          </w:rPr>
          <w:fldChar w:fldCharType="separate"/>
        </w:r>
        <w:r w:rsidR="007A1B6A">
          <w:rPr>
            <w:noProof/>
            <w:webHidden/>
            <w:szCs w:val="28"/>
          </w:rPr>
          <w:t>61</w:t>
        </w:r>
        <w:r w:rsidR="002B4D18" w:rsidRPr="002B4D18">
          <w:rPr>
            <w:noProof/>
            <w:webHidden/>
            <w:szCs w:val="28"/>
          </w:rPr>
          <w:fldChar w:fldCharType="end"/>
        </w:r>
      </w:hyperlink>
    </w:p>
    <w:p w14:paraId="4BE568B7" w14:textId="2F334763" w:rsidR="002B4D18" w:rsidRPr="002B4D18" w:rsidRDefault="00502DE2" w:rsidP="002B4D18">
      <w:pPr>
        <w:pStyle w:val="TOC3"/>
        <w:rPr>
          <w:rFonts w:eastAsiaTheme="minorEastAsia"/>
          <w:noProof/>
          <w:szCs w:val="28"/>
        </w:rPr>
      </w:pPr>
      <w:hyperlink w:anchor="_Toc149421209" w:history="1">
        <w:r w:rsidR="002B4D18" w:rsidRPr="002B4D18">
          <w:rPr>
            <w:rStyle w:val="Hyperlink"/>
            <w:noProof/>
            <w:szCs w:val="28"/>
          </w:rPr>
          <w:t>3.1.1. Đặc điểm nhân trắc của đối tượng nghiên cứu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_Toc149421209 \h </w:instrText>
        </w:r>
        <w:r w:rsidR="002B4D18" w:rsidRPr="002B4D18">
          <w:rPr>
            <w:noProof/>
            <w:webHidden/>
            <w:szCs w:val="28"/>
          </w:rPr>
        </w:r>
        <w:r w:rsidR="002B4D18" w:rsidRPr="002B4D18">
          <w:rPr>
            <w:noProof/>
            <w:webHidden/>
            <w:szCs w:val="28"/>
          </w:rPr>
          <w:fldChar w:fldCharType="separate"/>
        </w:r>
        <w:r w:rsidR="007A1B6A">
          <w:rPr>
            <w:noProof/>
            <w:webHidden/>
            <w:szCs w:val="28"/>
          </w:rPr>
          <w:t>61</w:t>
        </w:r>
        <w:r w:rsidR="002B4D18" w:rsidRPr="002B4D18">
          <w:rPr>
            <w:noProof/>
            <w:webHidden/>
            <w:szCs w:val="28"/>
          </w:rPr>
          <w:fldChar w:fldCharType="end"/>
        </w:r>
      </w:hyperlink>
    </w:p>
    <w:p w14:paraId="3AEF03D5" w14:textId="7055AB5F" w:rsidR="002B4D18" w:rsidRPr="002B4D18" w:rsidRDefault="00502DE2" w:rsidP="002B4D18">
      <w:pPr>
        <w:pStyle w:val="TOC3"/>
        <w:rPr>
          <w:rFonts w:eastAsiaTheme="minorEastAsia"/>
          <w:noProof/>
          <w:szCs w:val="28"/>
        </w:rPr>
      </w:pPr>
      <w:hyperlink w:anchor="_Toc149421210" w:history="1">
        <w:r w:rsidR="002B4D18" w:rsidRPr="002B4D18">
          <w:rPr>
            <w:rStyle w:val="Hyperlink"/>
            <w:rFonts w:eastAsia="Calibri"/>
            <w:noProof/>
            <w:szCs w:val="28"/>
          </w:rPr>
          <w:t>3.1.2. Xây dựng công thức ước tính chiều cao</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_Toc149421210 \h </w:instrText>
        </w:r>
        <w:r w:rsidR="002B4D18" w:rsidRPr="002B4D18">
          <w:rPr>
            <w:noProof/>
            <w:webHidden/>
            <w:szCs w:val="28"/>
          </w:rPr>
        </w:r>
        <w:r w:rsidR="002B4D18" w:rsidRPr="002B4D18">
          <w:rPr>
            <w:noProof/>
            <w:webHidden/>
            <w:szCs w:val="28"/>
          </w:rPr>
          <w:fldChar w:fldCharType="separate"/>
        </w:r>
        <w:r w:rsidR="007A1B6A">
          <w:rPr>
            <w:noProof/>
            <w:webHidden/>
            <w:szCs w:val="28"/>
          </w:rPr>
          <w:t>62</w:t>
        </w:r>
        <w:r w:rsidR="002B4D18" w:rsidRPr="002B4D18">
          <w:rPr>
            <w:noProof/>
            <w:webHidden/>
            <w:szCs w:val="28"/>
          </w:rPr>
          <w:fldChar w:fldCharType="end"/>
        </w:r>
      </w:hyperlink>
    </w:p>
    <w:p w14:paraId="7E72C390" w14:textId="061591A1" w:rsidR="002B4D18" w:rsidRPr="002B4D18" w:rsidRDefault="00502DE2" w:rsidP="002B4D18">
      <w:pPr>
        <w:pStyle w:val="TOC3"/>
        <w:rPr>
          <w:rFonts w:eastAsiaTheme="minorEastAsia"/>
          <w:noProof/>
          <w:szCs w:val="28"/>
        </w:rPr>
      </w:pPr>
      <w:hyperlink w:anchor="_Toc149421211" w:history="1">
        <w:r w:rsidR="002B4D18" w:rsidRPr="002B4D18">
          <w:rPr>
            <w:rStyle w:val="Hyperlink"/>
            <w:rFonts w:eastAsia="Calibri"/>
            <w:noProof/>
            <w:szCs w:val="28"/>
          </w:rPr>
          <w:t>3.1.3. Xây dựng công thức ước tính cân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_Toc149421211 \h </w:instrText>
        </w:r>
        <w:r w:rsidR="002B4D18" w:rsidRPr="002B4D18">
          <w:rPr>
            <w:noProof/>
            <w:webHidden/>
            <w:szCs w:val="28"/>
          </w:rPr>
        </w:r>
        <w:r w:rsidR="002B4D18" w:rsidRPr="002B4D18">
          <w:rPr>
            <w:noProof/>
            <w:webHidden/>
            <w:szCs w:val="28"/>
          </w:rPr>
          <w:fldChar w:fldCharType="separate"/>
        </w:r>
        <w:r w:rsidR="007A1B6A">
          <w:rPr>
            <w:noProof/>
            <w:webHidden/>
            <w:szCs w:val="28"/>
          </w:rPr>
          <w:t>67</w:t>
        </w:r>
        <w:r w:rsidR="002B4D18" w:rsidRPr="002B4D18">
          <w:rPr>
            <w:noProof/>
            <w:webHidden/>
            <w:szCs w:val="28"/>
          </w:rPr>
          <w:fldChar w:fldCharType="end"/>
        </w:r>
      </w:hyperlink>
    </w:p>
    <w:p w14:paraId="13C56C91" w14:textId="4FDAC12C" w:rsidR="002B4D18" w:rsidRPr="002B4D18" w:rsidRDefault="00502DE2" w:rsidP="002B4D18">
      <w:pPr>
        <w:pStyle w:val="TOC3"/>
        <w:rPr>
          <w:rFonts w:eastAsiaTheme="minorEastAsia"/>
          <w:noProof/>
          <w:szCs w:val="28"/>
        </w:rPr>
      </w:pPr>
      <w:hyperlink w:anchor="_Toc149421212" w:history="1">
        <w:r w:rsidR="002B4D18" w:rsidRPr="002B4D18">
          <w:rPr>
            <w:rStyle w:val="Hyperlink"/>
            <w:rFonts w:eastAsia="Calibri"/>
            <w:noProof/>
            <w:szCs w:val="28"/>
          </w:rPr>
          <w:t>3.1.4. Một số kết quả khác</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_Toc149421212 \h </w:instrText>
        </w:r>
        <w:r w:rsidR="002B4D18" w:rsidRPr="002B4D18">
          <w:rPr>
            <w:noProof/>
            <w:webHidden/>
            <w:szCs w:val="28"/>
          </w:rPr>
        </w:r>
        <w:r w:rsidR="002B4D18" w:rsidRPr="002B4D18">
          <w:rPr>
            <w:noProof/>
            <w:webHidden/>
            <w:szCs w:val="28"/>
          </w:rPr>
          <w:fldChar w:fldCharType="separate"/>
        </w:r>
        <w:r w:rsidR="007A1B6A">
          <w:rPr>
            <w:noProof/>
            <w:webHidden/>
            <w:szCs w:val="28"/>
          </w:rPr>
          <w:t>75</w:t>
        </w:r>
        <w:r w:rsidR="002B4D18" w:rsidRPr="002B4D18">
          <w:rPr>
            <w:noProof/>
            <w:webHidden/>
            <w:szCs w:val="28"/>
          </w:rPr>
          <w:fldChar w:fldCharType="end"/>
        </w:r>
      </w:hyperlink>
    </w:p>
    <w:p w14:paraId="17E2B6E4" w14:textId="04E535FA" w:rsidR="002B4D18" w:rsidRPr="002B4D18" w:rsidRDefault="00502DE2" w:rsidP="002B4D18">
      <w:pPr>
        <w:pStyle w:val="TOC2"/>
        <w:rPr>
          <w:rFonts w:eastAsiaTheme="minorEastAsia"/>
          <w:noProof/>
          <w:szCs w:val="28"/>
        </w:rPr>
      </w:pPr>
      <w:hyperlink w:anchor="_Toc149421213" w:history="1">
        <w:r w:rsidR="002B4D18" w:rsidRPr="002B4D18">
          <w:rPr>
            <w:rStyle w:val="Hyperlink"/>
            <w:noProof/>
            <w:szCs w:val="28"/>
          </w:rPr>
          <w:t>3.2. Kết quả đánh giá công thức tại bệnh viện</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_Toc149421213 \h </w:instrText>
        </w:r>
        <w:r w:rsidR="002B4D18" w:rsidRPr="002B4D18">
          <w:rPr>
            <w:noProof/>
            <w:webHidden/>
            <w:szCs w:val="28"/>
          </w:rPr>
        </w:r>
        <w:r w:rsidR="002B4D18" w:rsidRPr="002B4D18">
          <w:rPr>
            <w:noProof/>
            <w:webHidden/>
            <w:szCs w:val="28"/>
          </w:rPr>
          <w:fldChar w:fldCharType="separate"/>
        </w:r>
        <w:r w:rsidR="007A1B6A">
          <w:rPr>
            <w:noProof/>
            <w:webHidden/>
            <w:szCs w:val="28"/>
          </w:rPr>
          <w:t>75</w:t>
        </w:r>
        <w:r w:rsidR="002B4D18" w:rsidRPr="002B4D18">
          <w:rPr>
            <w:noProof/>
            <w:webHidden/>
            <w:szCs w:val="28"/>
          </w:rPr>
          <w:fldChar w:fldCharType="end"/>
        </w:r>
      </w:hyperlink>
    </w:p>
    <w:p w14:paraId="6F8F15DA" w14:textId="0990F531" w:rsidR="002B4D18" w:rsidRPr="002B4D18" w:rsidRDefault="00502DE2" w:rsidP="002B4D18">
      <w:pPr>
        <w:pStyle w:val="TOC3"/>
        <w:rPr>
          <w:rFonts w:eastAsiaTheme="minorEastAsia"/>
          <w:noProof/>
          <w:szCs w:val="28"/>
        </w:rPr>
      </w:pPr>
      <w:hyperlink w:anchor="_Toc149421214" w:history="1">
        <w:r w:rsidR="002B4D18" w:rsidRPr="002B4D18">
          <w:rPr>
            <w:rStyle w:val="Hyperlink"/>
            <w:noProof/>
            <w:szCs w:val="28"/>
          </w:rPr>
          <w:t>3.2.1. Đặc điểm nhân trắc của đối tượng nghiên cứu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_Toc149421214 \h </w:instrText>
        </w:r>
        <w:r w:rsidR="002B4D18" w:rsidRPr="002B4D18">
          <w:rPr>
            <w:noProof/>
            <w:webHidden/>
            <w:szCs w:val="28"/>
          </w:rPr>
        </w:r>
        <w:r w:rsidR="002B4D18" w:rsidRPr="002B4D18">
          <w:rPr>
            <w:noProof/>
            <w:webHidden/>
            <w:szCs w:val="28"/>
          </w:rPr>
          <w:fldChar w:fldCharType="separate"/>
        </w:r>
        <w:r w:rsidR="007A1B6A">
          <w:rPr>
            <w:noProof/>
            <w:webHidden/>
            <w:szCs w:val="28"/>
          </w:rPr>
          <w:t>75</w:t>
        </w:r>
        <w:r w:rsidR="002B4D18" w:rsidRPr="002B4D18">
          <w:rPr>
            <w:noProof/>
            <w:webHidden/>
            <w:szCs w:val="28"/>
          </w:rPr>
          <w:fldChar w:fldCharType="end"/>
        </w:r>
      </w:hyperlink>
    </w:p>
    <w:p w14:paraId="5F4641E8" w14:textId="3C3482AA" w:rsidR="002B4D18" w:rsidRPr="002B4D18" w:rsidRDefault="00502DE2" w:rsidP="002B4D18">
      <w:pPr>
        <w:pStyle w:val="TOC3"/>
        <w:rPr>
          <w:rFonts w:eastAsiaTheme="minorEastAsia"/>
          <w:noProof/>
          <w:szCs w:val="28"/>
        </w:rPr>
      </w:pPr>
      <w:hyperlink w:anchor="_Toc149421215" w:history="1">
        <w:r w:rsidR="002B4D18" w:rsidRPr="002B4D18">
          <w:rPr>
            <w:rStyle w:val="Hyperlink"/>
            <w:rFonts w:eastAsia="Calibri"/>
            <w:noProof/>
            <w:szCs w:val="28"/>
          </w:rPr>
          <w:t>3.2.2. Đánh giá công thức ước tính chiều cao</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_Toc149421215 \h </w:instrText>
        </w:r>
        <w:r w:rsidR="002B4D18" w:rsidRPr="002B4D18">
          <w:rPr>
            <w:noProof/>
            <w:webHidden/>
            <w:szCs w:val="28"/>
          </w:rPr>
        </w:r>
        <w:r w:rsidR="002B4D18" w:rsidRPr="002B4D18">
          <w:rPr>
            <w:noProof/>
            <w:webHidden/>
            <w:szCs w:val="28"/>
          </w:rPr>
          <w:fldChar w:fldCharType="separate"/>
        </w:r>
        <w:r w:rsidR="007A1B6A">
          <w:rPr>
            <w:noProof/>
            <w:webHidden/>
            <w:szCs w:val="28"/>
          </w:rPr>
          <w:t>78</w:t>
        </w:r>
        <w:r w:rsidR="002B4D18" w:rsidRPr="002B4D18">
          <w:rPr>
            <w:noProof/>
            <w:webHidden/>
            <w:szCs w:val="28"/>
          </w:rPr>
          <w:fldChar w:fldCharType="end"/>
        </w:r>
      </w:hyperlink>
    </w:p>
    <w:p w14:paraId="255B48E9" w14:textId="312B4605" w:rsidR="002B4D18" w:rsidRPr="002B4D18" w:rsidRDefault="00502DE2" w:rsidP="002B4D18">
      <w:pPr>
        <w:pStyle w:val="TOC3"/>
        <w:rPr>
          <w:rFonts w:eastAsiaTheme="minorEastAsia"/>
          <w:noProof/>
          <w:szCs w:val="28"/>
        </w:rPr>
      </w:pPr>
      <w:hyperlink w:anchor="_Toc149421216" w:history="1">
        <w:r w:rsidR="002B4D18" w:rsidRPr="002B4D18">
          <w:rPr>
            <w:rStyle w:val="Hyperlink"/>
            <w:rFonts w:eastAsia="Calibri"/>
            <w:noProof/>
            <w:szCs w:val="28"/>
          </w:rPr>
          <w:t>3.2.3. Đánh giá công thức ước tính cân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_Toc149421216 \h </w:instrText>
        </w:r>
        <w:r w:rsidR="002B4D18" w:rsidRPr="002B4D18">
          <w:rPr>
            <w:noProof/>
            <w:webHidden/>
            <w:szCs w:val="28"/>
          </w:rPr>
        </w:r>
        <w:r w:rsidR="002B4D18" w:rsidRPr="002B4D18">
          <w:rPr>
            <w:noProof/>
            <w:webHidden/>
            <w:szCs w:val="28"/>
          </w:rPr>
          <w:fldChar w:fldCharType="separate"/>
        </w:r>
        <w:r w:rsidR="007A1B6A">
          <w:rPr>
            <w:noProof/>
            <w:webHidden/>
            <w:szCs w:val="28"/>
          </w:rPr>
          <w:t>84</w:t>
        </w:r>
        <w:r w:rsidR="002B4D18" w:rsidRPr="002B4D18">
          <w:rPr>
            <w:noProof/>
            <w:webHidden/>
            <w:szCs w:val="28"/>
          </w:rPr>
          <w:fldChar w:fldCharType="end"/>
        </w:r>
      </w:hyperlink>
    </w:p>
    <w:p w14:paraId="3A08CE23" w14:textId="3A8BB42E" w:rsidR="002B4D18" w:rsidRPr="002B4D18" w:rsidRDefault="00502DE2" w:rsidP="002B4D18">
      <w:pPr>
        <w:pStyle w:val="TOC2"/>
        <w:rPr>
          <w:rFonts w:eastAsiaTheme="minorEastAsia"/>
          <w:noProof/>
          <w:szCs w:val="28"/>
        </w:rPr>
      </w:pPr>
      <w:hyperlink w:anchor="_Toc149421217" w:history="1">
        <w:r w:rsidR="002B4D18" w:rsidRPr="002B4D18">
          <w:rPr>
            <w:rStyle w:val="Hyperlink"/>
            <w:noProof/>
            <w:szCs w:val="28"/>
          </w:rPr>
          <w:t>3.3. Kết quả đánh giá công thức trên người cao tuổi bệnh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_Toc149421217 \h </w:instrText>
        </w:r>
        <w:r w:rsidR="002B4D18" w:rsidRPr="002B4D18">
          <w:rPr>
            <w:noProof/>
            <w:webHidden/>
            <w:szCs w:val="28"/>
          </w:rPr>
        </w:r>
        <w:r w:rsidR="002B4D18" w:rsidRPr="002B4D18">
          <w:rPr>
            <w:noProof/>
            <w:webHidden/>
            <w:szCs w:val="28"/>
          </w:rPr>
          <w:fldChar w:fldCharType="separate"/>
        </w:r>
        <w:r w:rsidR="007A1B6A">
          <w:rPr>
            <w:noProof/>
            <w:webHidden/>
            <w:szCs w:val="28"/>
          </w:rPr>
          <w:t>92</w:t>
        </w:r>
        <w:r w:rsidR="002B4D18" w:rsidRPr="002B4D18">
          <w:rPr>
            <w:noProof/>
            <w:webHidden/>
            <w:szCs w:val="28"/>
          </w:rPr>
          <w:fldChar w:fldCharType="end"/>
        </w:r>
      </w:hyperlink>
    </w:p>
    <w:p w14:paraId="7ED8F718" w14:textId="454D4175" w:rsidR="002B4D18" w:rsidRPr="002B4D18" w:rsidRDefault="00502DE2" w:rsidP="002B4D18">
      <w:pPr>
        <w:pStyle w:val="TOC3"/>
        <w:rPr>
          <w:rFonts w:eastAsiaTheme="minorEastAsia"/>
          <w:noProof/>
          <w:szCs w:val="28"/>
        </w:rPr>
      </w:pPr>
      <w:hyperlink w:anchor="_Toc149421218" w:history="1">
        <w:r w:rsidR="002B4D18" w:rsidRPr="002B4D18">
          <w:rPr>
            <w:rStyle w:val="Hyperlink"/>
            <w:noProof/>
            <w:szCs w:val="28"/>
          </w:rPr>
          <w:t>3.3.1. Đặc điểm nhân trắc của đối tượng nghiên cứu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_Toc149421218 \h </w:instrText>
        </w:r>
        <w:r w:rsidR="002B4D18" w:rsidRPr="002B4D18">
          <w:rPr>
            <w:noProof/>
            <w:webHidden/>
            <w:szCs w:val="28"/>
          </w:rPr>
        </w:r>
        <w:r w:rsidR="002B4D18" w:rsidRPr="002B4D18">
          <w:rPr>
            <w:noProof/>
            <w:webHidden/>
            <w:szCs w:val="28"/>
          </w:rPr>
          <w:fldChar w:fldCharType="separate"/>
        </w:r>
        <w:r w:rsidR="007A1B6A">
          <w:rPr>
            <w:noProof/>
            <w:webHidden/>
            <w:szCs w:val="28"/>
          </w:rPr>
          <w:t>92</w:t>
        </w:r>
        <w:r w:rsidR="002B4D18" w:rsidRPr="002B4D18">
          <w:rPr>
            <w:noProof/>
            <w:webHidden/>
            <w:szCs w:val="28"/>
          </w:rPr>
          <w:fldChar w:fldCharType="end"/>
        </w:r>
      </w:hyperlink>
    </w:p>
    <w:p w14:paraId="648C4083" w14:textId="69B9401D" w:rsidR="002B4D18" w:rsidRPr="002B4D18" w:rsidRDefault="00502DE2" w:rsidP="002B4D18">
      <w:pPr>
        <w:pStyle w:val="TOC3"/>
        <w:rPr>
          <w:rFonts w:eastAsiaTheme="minorEastAsia"/>
          <w:noProof/>
          <w:szCs w:val="28"/>
        </w:rPr>
      </w:pPr>
      <w:hyperlink w:anchor="_Toc149421219" w:history="1">
        <w:r w:rsidR="002B4D18" w:rsidRPr="002B4D18">
          <w:rPr>
            <w:rStyle w:val="Hyperlink"/>
            <w:rFonts w:eastAsia="Calibri"/>
            <w:noProof/>
            <w:szCs w:val="28"/>
          </w:rPr>
          <w:t>3.3.2. Đánh giá công thức ước tính cân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_Toc149421219 \h </w:instrText>
        </w:r>
        <w:r w:rsidR="002B4D18" w:rsidRPr="002B4D18">
          <w:rPr>
            <w:noProof/>
            <w:webHidden/>
            <w:szCs w:val="28"/>
          </w:rPr>
        </w:r>
        <w:r w:rsidR="002B4D18" w:rsidRPr="002B4D18">
          <w:rPr>
            <w:noProof/>
            <w:webHidden/>
            <w:szCs w:val="28"/>
          </w:rPr>
          <w:fldChar w:fldCharType="separate"/>
        </w:r>
        <w:r w:rsidR="007A1B6A">
          <w:rPr>
            <w:noProof/>
            <w:webHidden/>
            <w:szCs w:val="28"/>
          </w:rPr>
          <w:t>92</w:t>
        </w:r>
        <w:r w:rsidR="002B4D18" w:rsidRPr="002B4D18">
          <w:rPr>
            <w:noProof/>
            <w:webHidden/>
            <w:szCs w:val="28"/>
          </w:rPr>
          <w:fldChar w:fldCharType="end"/>
        </w:r>
      </w:hyperlink>
    </w:p>
    <w:p w14:paraId="7393D7E6" w14:textId="05C9EF6B" w:rsidR="002B4D18" w:rsidRPr="002B4D18" w:rsidRDefault="00502DE2" w:rsidP="002B4D18">
      <w:pPr>
        <w:pStyle w:val="TOC2"/>
        <w:rPr>
          <w:rFonts w:eastAsiaTheme="minorEastAsia"/>
          <w:noProof/>
          <w:szCs w:val="28"/>
        </w:rPr>
      </w:pPr>
      <w:hyperlink w:anchor="_Toc149421220" w:history="1">
        <w:r w:rsidR="002B4D18" w:rsidRPr="002B4D18">
          <w:rPr>
            <w:rStyle w:val="Hyperlink"/>
            <w:noProof/>
            <w:szCs w:val="28"/>
          </w:rPr>
          <w:t>3.4. Kết quả xây dựng bảng tra cứu</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_Toc149421220 \h </w:instrText>
        </w:r>
        <w:r w:rsidR="002B4D18" w:rsidRPr="002B4D18">
          <w:rPr>
            <w:noProof/>
            <w:webHidden/>
            <w:szCs w:val="28"/>
          </w:rPr>
        </w:r>
        <w:r w:rsidR="002B4D18" w:rsidRPr="002B4D18">
          <w:rPr>
            <w:noProof/>
            <w:webHidden/>
            <w:szCs w:val="28"/>
          </w:rPr>
          <w:fldChar w:fldCharType="separate"/>
        </w:r>
        <w:r w:rsidR="007A1B6A">
          <w:rPr>
            <w:noProof/>
            <w:webHidden/>
            <w:szCs w:val="28"/>
          </w:rPr>
          <w:t>99</w:t>
        </w:r>
        <w:r w:rsidR="002B4D18" w:rsidRPr="002B4D18">
          <w:rPr>
            <w:noProof/>
            <w:webHidden/>
            <w:szCs w:val="28"/>
          </w:rPr>
          <w:fldChar w:fldCharType="end"/>
        </w:r>
      </w:hyperlink>
    </w:p>
    <w:p w14:paraId="09CE8B7E" w14:textId="2CDC3632" w:rsidR="002B4D18" w:rsidRPr="002B4D18" w:rsidRDefault="00502DE2" w:rsidP="002B4D18">
      <w:pPr>
        <w:pStyle w:val="TOC3"/>
        <w:rPr>
          <w:rFonts w:eastAsiaTheme="minorEastAsia"/>
          <w:noProof/>
          <w:szCs w:val="28"/>
        </w:rPr>
      </w:pPr>
      <w:hyperlink w:anchor="_Toc149421221" w:history="1">
        <w:r w:rsidR="002B4D18" w:rsidRPr="002B4D18">
          <w:rPr>
            <w:rStyle w:val="Hyperlink"/>
            <w:rFonts w:eastAsia="Calibri"/>
            <w:noProof/>
            <w:szCs w:val="28"/>
          </w:rPr>
          <w:t>3.4.1. Bảng tra cứu ước tính chiều cao</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_Toc149421221 \h </w:instrText>
        </w:r>
        <w:r w:rsidR="002B4D18" w:rsidRPr="002B4D18">
          <w:rPr>
            <w:noProof/>
            <w:webHidden/>
            <w:szCs w:val="28"/>
          </w:rPr>
        </w:r>
        <w:r w:rsidR="002B4D18" w:rsidRPr="002B4D18">
          <w:rPr>
            <w:noProof/>
            <w:webHidden/>
            <w:szCs w:val="28"/>
          </w:rPr>
          <w:fldChar w:fldCharType="separate"/>
        </w:r>
        <w:r w:rsidR="007A1B6A">
          <w:rPr>
            <w:noProof/>
            <w:webHidden/>
            <w:szCs w:val="28"/>
          </w:rPr>
          <w:t>99</w:t>
        </w:r>
        <w:r w:rsidR="002B4D18" w:rsidRPr="002B4D18">
          <w:rPr>
            <w:noProof/>
            <w:webHidden/>
            <w:szCs w:val="28"/>
          </w:rPr>
          <w:fldChar w:fldCharType="end"/>
        </w:r>
      </w:hyperlink>
    </w:p>
    <w:p w14:paraId="53CA1AB1" w14:textId="0902771E" w:rsidR="002B4D18" w:rsidRPr="002B4D18" w:rsidRDefault="00502DE2" w:rsidP="002B4D18">
      <w:pPr>
        <w:pStyle w:val="TOC3"/>
        <w:rPr>
          <w:rFonts w:eastAsiaTheme="minorEastAsia"/>
          <w:noProof/>
          <w:szCs w:val="28"/>
        </w:rPr>
      </w:pPr>
      <w:hyperlink w:anchor="_Toc149421222" w:history="1">
        <w:r w:rsidR="002B4D18" w:rsidRPr="002B4D18">
          <w:rPr>
            <w:rStyle w:val="Hyperlink"/>
            <w:rFonts w:eastAsia="Calibri"/>
            <w:noProof/>
            <w:szCs w:val="28"/>
          </w:rPr>
          <w:t>3.4.2. Bảng tra cứu ước tính cân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_Toc149421222 \h </w:instrText>
        </w:r>
        <w:r w:rsidR="002B4D18" w:rsidRPr="002B4D18">
          <w:rPr>
            <w:noProof/>
            <w:webHidden/>
            <w:szCs w:val="28"/>
          </w:rPr>
        </w:r>
        <w:r w:rsidR="002B4D18" w:rsidRPr="002B4D18">
          <w:rPr>
            <w:noProof/>
            <w:webHidden/>
            <w:szCs w:val="28"/>
          </w:rPr>
          <w:fldChar w:fldCharType="separate"/>
        </w:r>
        <w:r w:rsidR="007A1B6A">
          <w:rPr>
            <w:noProof/>
            <w:webHidden/>
            <w:szCs w:val="28"/>
          </w:rPr>
          <w:t>99</w:t>
        </w:r>
        <w:r w:rsidR="002B4D18" w:rsidRPr="002B4D18">
          <w:rPr>
            <w:noProof/>
            <w:webHidden/>
            <w:szCs w:val="28"/>
          </w:rPr>
          <w:fldChar w:fldCharType="end"/>
        </w:r>
      </w:hyperlink>
    </w:p>
    <w:p w14:paraId="0B6EE1CE" w14:textId="2D07ECAC" w:rsidR="002B4D18" w:rsidRPr="002B4D18" w:rsidRDefault="00502DE2" w:rsidP="002B4D18">
      <w:pPr>
        <w:pStyle w:val="TOC2"/>
        <w:rPr>
          <w:rFonts w:eastAsiaTheme="minorEastAsia"/>
          <w:noProof/>
          <w:szCs w:val="28"/>
        </w:rPr>
      </w:pPr>
      <w:hyperlink w:anchor="_Toc149421223" w:history="1">
        <w:r w:rsidR="002B4D18" w:rsidRPr="002B4D18">
          <w:rPr>
            <w:rStyle w:val="Hyperlink"/>
            <w:noProof/>
            <w:szCs w:val="28"/>
          </w:rPr>
          <w:t>3.5. Quy trình kỹ thuật ước tính chiều cao và cân nặng cho người cao tuổi bằng công thức đã xây dựng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_Toc149421223 \h </w:instrText>
        </w:r>
        <w:r w:rsidR="002B4D18" w:rsidRPr="002B4D18">
          <w:rPr>
            <w:noProof/>
            <w:webHidden/>
            <w:szCs w:val="28"/>
          </w:rPr>
        </w:r>
        <w:r w:rsidR="002B4D18" w:rsidRPr="002B4D18">
          <w:rPr>
            <w:noProof/>
            <w:webHidden/>
            <w:szCs w:val="28"/>
          </w:rPr>
          <w:fldChar w:fldCharType="separate"/>
        </w:r>
        <w:r w:rsidR="007A1B6A">
          <w:rPr>
            <w:noProof/>
            <w:webHidden/>
            <w:szCs w:val="28"/>
          </w:rPr>
          <w:t>100</w:t>
        </w:r>
        <w:r w:rsidR="002B4D18" w:rsidRPr="002B4D18">
          <w:rPr>
            <w:noProof/>
            <w:webHidden/>
            <w:szCs w:val="28"/>
          </w:rPr>
          <w:fldChar w:fldCharType="end"/>
        </w:r>
      </w:hyperlink>
    </w:p>
    <w:p w14:paraId="2554924A" w14:textId="794AB0DE" w:rsidR="002B4D18" w:rsidRPr="002B4D18" w:rsidRDefault="00502DE2" w:rsidP="002B4D18">
      <w:pPr>
        <w:pStyle w:val="TOC1"/>
        <w:rPr>
          <w:rFonts w:eastAsiaTheme="minorEastAsia"/>
          <w:lang w:val="en-US"/>
        </w:rPr>
      </w:pPr>
      <w:hyperlink w:anchor="_Toc149421224" w:history="1">
        <w:r w:rsidR="002B4D18" w:rsidRPr="002B4D18">
          <w:rPr>
            <w:rStyle w:val="Hyperlink"/>
          </w:rPr>
          <w:t>CHƯƠNG 4</w:t>
        </w:r>
        <w:r w:rsidR="002A2755">
          <w:rPr>
            <w:rStyle w:val="Hyperlink"/>
            <w:lang w:val="en-US"/>
          </w:rPr>
          <w:t xml:space="preserve">: </w:t>
        </w:r>
      </w:hyperlink>
      <w:hyperlink w:anchor="_Toc149421225" w:history="1">
        <w:r w:rsidR="002B4D18" w:rsidRPr="002B4D18">
          <w:rPr>
            <w:rStyle w:val="Hyperlink"/>
          </w:rPr>
          <w:t>BÀN LUẬN</w:t>
        </w:r>
        <w:r w:rsidR="002B4D18" w:rsidRPr="002B4D18">
          <w:rPr>
            <w:webHidden/>
          </w:rPr>
          <w:tab/>
        </w:r>
        <w:r w:rsidR="002B4D18" w:rsidRPr="002B4D18">
          <w:rPr>
            <w:webHidden/>
          </w:rPr>
          <w:fldChar w:fldCharType="begin"/>
        </w:r>
        <w:r w:rsidR="002B4D18" w:rsidRPr="002B4D18">
          <w:rPr>
            <w:webHidden/>
          </w:rPr>
          <w:instrText xml:space="preserve"> PAGEREF _Toc149421225 \h </w:instrText>
        </w:r>
        <w:r w:rsidR="002B4D18" w:rsidRPr="002B4D18">
          <w:rPr>
            <w:webHidden/>
          </w:rPr>
        </w:r>
        <w:r w:rsidR="002B4D18" w:rsidRPr="002B4D18">
          <w:rPr>
            <w:webHidden/>
          </w:rPr>
          <w:fldChar w:fldCharType="separate"/>
        </w:r>
        <w:r w:rsidR="007A1B6A">
          <w:rPr>
            <w:webHidden/>
          </w:rPr>
          <w:t>101</w:t>
        </w:r>
        <w:r w:rsidR="002B4D18" w:rsidRPr="002B4D18">
          <w:rPr>
            <w:webHidden/>
          </w:rPr>
          <w:fldChar w:fldCharType="end"/>
        </w:r>
      </w:hyperlink>
    </w:p>
    <w:p w14:paraId="387CF0AF" w14:textId="093AFA6D" w:rsidR="002B4D18" w:rsidRPr="002B4D18" w:rsidRDefault="00502DE2" w:rsidP="002B4D18">
      <w:pPr>
        <w:pStyle w:val="TOC2"/>
        <w:rPr>
          <w:rFonts w:eastAsiaTheme="minorEastAsia"/>
          <w:noProof/>
          <w:szCs w:val="28"/>
        </w:rPr>
      </w:pPr>
      <w:hyperlink w:anchor="_Toc149421226" w:history="1">
        <w:r w:rsidR="002B4D18" w:rsidRPr="002B4D18">
          <w:rPr>
            <w:rStyle w:val="Hyperlink"/>
            <w:noProof/>
            <w:szCs w:val="28"/>
          </w:rPr>
          <w:t>4.1. Bàn luận về công thức ước tính chiều cao</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_Toc149421226 \h </w:instrText>
        </w:r>
        <w:r w:rsidR="002B4D18" w:rsidRPr="002B4D18">
          <w:rPr>
            <w:noProof/>
            <w:webHidden/>
            <w:szCs w:val="28"/>
          </w:rPr>
        </w:r>
        <w:r w:rsidR="002B4D18" w:rsidRPr="002B4D18">
          <w:rPr>
            <w:noProof/>
            <w:webHidden/>
            <w:szCs w:val="28"/>
          </w:rPr>
          <w:fldChar w:fldCharType="separate"/>
        </w:r>
        <w:r w:rsidR="007A1B6A">
          <w:rPr>
            <w:noProof/>
            <w:webHidden/>
            <w:szCs w:val="28"/>
          </w:rPr>
          <w:t>101</w:t>
        </w:r>
        <w:r w:rsidR="002B4D18" w:rsidRPr="002B4D18">
          <w:rPr>
            <w:noProof/>
            <w:webHidden/>
            <w:szCs w:val="28"/>
          </w:rPr>
          <w:fldChar w:fldCharType="end"/>
        </w:r>
      </w:hyperlink>
    </w:p>
    <w:p w14:paraId="2C2A2E36" w14:textId="131761FC" w:rsidR="002B4D18" w:rsidRPr="002B4D18" w:rsidRDefault="00502DE2" w:rsidP="002B4D18">
      <w:pPr>
        <w:pStyle w:val="TOC3"/>
        <w:rPr>
          <w:rFonts w:eastAsiaTheme="minorEastAsia"/>
          <w:noProof/>
          <w:szCs w:val="28"/>
        </w:rPr>
      </w:pPr>
      <w:hyperlink w:anchor="_Toc149421227" w:history="1">
        <w:r w:rsidR="002B4D18" w:rsidRPr="002B4D18">
          <w:rPr>
            <w:rStyle w:val="Hyperlink"/>
            <w:noProof/>
            <w:szCs w:val="28"/>
          </w:rPr>
          <w:t>4.1.1. Lựa chọn chỉ số xây dựng công thức ước tính chiều cao</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_Toc149421227 \h </w:instrText>
        </w:r>
        <w:r w:rsidR="002B4D18" w:rsidRPr="002B4D18">
          <w:rPr>
            <w:noProof/>
            <w:webHidden/>
            <w:szCs w:val="28"/>
          </w:rPr>
        </w:r>
        <w:r w:rsidR="002B4D18" w:rsidRPr="002B4D18">
          <w:rPr>
            <w:noProof/>
            <w:webHidden/>
            <w:szCs w:val="28"/>
          </w:rPr>
          <w:fldChar w:fldCharType="separate"/>
        </w:r>
        <w:r w:rsidR="007A1B6A">
          <w:rPr>
            <w:noProof/>
            <w:webHidden/>
            <w:szCs w:val="28"/>
          </w:rPr>
          <w:t>101</w:t>
        </w:r>
        <w:r w:rsidR="002B4D18" w:rsidRPr="002B4D18">
          <w:rPr>
            <w:noProof/>
            <w:webHidden/>
            <w:szCs w:val="28"/>
          </w:rPr>
          <w:fldChar w:fldCharType="end"/>
        </w:r>
      </w:hyperlink>
    </w:p>
    <w:p w14:paraId="693B8FC7" w14:textId="18D9FDCB" w:rsidR="002B4D18" w:rsidRPr="002B4D18" w:rsidRDefault="00502DE2" w:rsidP="002B4D18">
      <w:pPr>
        <w:pStyle w:val="TOC3"/>
        <w:rPr>
          <w:rFonts w:eastAsiaTheme="minorEastAsia"/>
          <w:noProof/>
          <w:szCs w:val="28"/>
        </w:rPr>
      </w:pPr>
      <w:hyperlink w:anchor="_Toc149421228" w:history="1">
        <w:r w:rsidR="002B4D18" w:rsidRPr="002B4D18">
          <w:rPr>
            <w:rStyle w:val="Hyperlink"/>
            <w:noProof/>
            <w:szCs w:val="28"/>
          </w:rPr>
          <w:t>4.1.2. Kết quả xây dựng công thức ước tính chiều cao</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_Toc149421228 \h </w:instrText>
        </w:r>
        <w:r w:rsidR="002B4D18" w:rsidRPr="002B4D18">
          <w:rPr>
            <w:noProof/>
            <w:webHidden/>
            <w:szCs w:val="28"/>
          </w:rPr>
        </w:r>
        <w:r w:rsidR="002B4D18" w:rsidRPr="002B4D18">
          <w:rPr>
            <w:noProof/>
            <w:webHidden/>
            <w:szCs w:val="28"/>
          </w:rPr>
          <w:fldChar w:fldCharType="separate"/>
        </w:r>
        <w:r w:rsidR="007A1B6A">
          <w:rPr>
            <w:noProof/>
            <w:webHidden/>
            <w:szCs w:val="28"/>
          </w:rPr>
          <w:t>105</w:t>
        </w:r>
        <w:r w:rsidR="002B4D18" w:rsidRPr="002B4D18">
          <w:rPr>
            <w:noProof/>
            <w:webHidden/>
            <w:szCs w:val="28"/>
          </w:rPr>
          <w:fldChar w:fldCharType="end"/>
        </w:r>
      </w:hyperlink>
    </w:p>
    <w:p w14:paraId="2D07AE0B" w14:textId="19BCD3AE" w:rsidR="002B4D18" w:rsidRPr="002B4D18" w:rsidRDefault="00502DE2" w:rsidP="002B4D18">
      <w:pPr>
        <w:pStyle w:val="TOC3"/>
        <w:rPr>
          <w:rFonts w:eastAsiaTheme="minorEastAsia"/>
          <w:noProof/>
          <w:szCs w:val="28"/>
        </w:rPr>
      </w:pPr>
      <w:hyperlink w:anchor="_Toc149421229" w:history="1">
        <w:r w:rsidR="002B4D18" w:rsidRPr="002B4D18">
          <w:rPr>
            <w:rStyle w:val="Hyperlink"/>
            <w:noProof/>
            <w:szCs w:val="28"/>
          </w:rPr>
          <w:t>4.1.3. Kết quả đánh giá công thức ước tính chiều cao</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_Toc149421229 \h </w:instrText>
        </w:r>
        <w:r w:rsidR="002B4D18" w:rsidRPr="002B4D18">
          <w:rPr>
            <w:noProof/>
            <w:webHidden/>
            <w:szCs w:val="28"/>
          </w:rPr>
        </w:r>
        <w:r w:rsidR="002B4D18" w:rsidRPr="002B4D18">
          <w:rPr>
            <w:noProof/>
            <w:webHidden/>
            <w:szCs w:val="28"/>
          </w:rPr>
          <w:fldChar w:fldCharType="separate"/>
        </w:r>
        <w:r w:rsidR="007A1B6A">
          <w:rPr>
            <w:noProof/>
            <w:webHidden/>
            <w:szCs w:val="28"/>
          </w:rPr>
          <w:t>109</w:t>
        </w:r>
        <w:r w:rsidR="002B4D18" w:rsidRPr="002B4D18">
          <w:rPr>
            <w:noProof/>
            <w:webHidden/>
            <w:szCs w:val="28"/>
          </w:rPr>
          <w:fldChar w:fldCharType="end"/>
        </w:r>
      </w:hyperlink>
    </w:p>
    <w:p w14:paraId="1AACB34A" w14:textId="481C1765" w:rsidR="002B4D18" w:rsidRPr="002B4D18" w:rsidRDefault="00502DE2" w:rsidP="002B4D18">
      <w:pPr>
        <w:pStyle w:val="TOC2"/>
        <w:rPr>
          <w:rFonts w:eastAsiaTheme="minorEastAsia"/>
          <w:noProof/>
          <w:szCs w:val="28"/>
        </w:rPr>
      </w:pPr>
      <w:hyperlink w:anchor="_Toc149421230" w:history="1">
        <w:r w:rsidR="002B4D18" w:rsidRPr="002B4D18">
          <w:rPr>
            <w:rStyle w:val="Hyperlink"/>
            <w:noProof/>
            <w:szCs w:val="28"/>
          </w:rPr>
          <w:t>4.2. Bàn luận về công thức ước tính cân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_Toc149421230 \h </w:instrText>
        </w:r>
        <w:r w:rsidR="002B4D18" w:rsidRPr="002B4D18">
          <w:rPr>
            <w:noProof/>
            <w:webHidden/>
            <w:szCs w:val="28"/>
          </w:rPr>
        </w:r>
        <w:r w:rsidR="002B4D18" w:rsidRPr="002B4D18">
          <w:rPr>
            <w:noProof/>
            <w:webHidden/>
            <w:szCs w:val="28"/>
          </w:rPr>
          <w:fldChar w:fldCharType="separate"/>
        </w:r>
        <w:r w:rsidR="007A1B6A">
          <w:rPr>
            <w:noProof/>
            <w:webHidden/>
            <w:szCs w:val="28"/>
          </w:rPr>
          <w:t>114</w:t>
        </w:r>
        <w:r w:rsidR="002B4D18" w:rsidRPr="002B4D18">
          <w:rPr>
            <w:noProof/>
            <w:webHidden/>
            <w:szCs w:val="28"/>
          </w:rPr>
          <w:fldChar w:fldCharType="end"/>
        </w:r>
      </w:hyperlink>
    </w:p>
    <w:p w14:paraId="6E66E8CF" w14:textId="2257B014" w:rsidR="002B4D18" w:rsidRPr="002B4D18" w:rsidRDefault="00502DE2" w:rsidP="002B4D18">
      <w:pPr>
        <w:pStyle w:val="TOC3"/>
        <w:rPr>
          <w:rFonts w:eastAsiaTheme="minorEastAsia"/>
          <w:noProof/>
          <w:szCs w:val="28"/>
        </w:rPr>
      </w:pPr>
      <w:hyperlink w:anchor="_Toc149421231" w:history="1">
        <w:r w:rsidR="002B4D18" w:rsidRPr="002B4D18">
          <w:rPr>
            <w:rStyle w:val="Hyperlink"/>
            <w:noProof/>
            <w:szCs w:val="28"/>
          </w:rPr>
          <w:t>4.2.1. Lựa chọn chỉ số xây dựng công thức ước tính cân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_Toc149421231 \h </w:instrText>
        </w:r>
        <w:r w:rsidR="002B4D18" w:rsidRPr="002B4D18">
          <w:rPr>
            <w:noProof/>
            <w:webHidden/>
            <w:szCs w:val="28"/>
          </w:rPr>
        </w:r>
        <w:r w:rsidR="002B4D18" w:rsidRPr="002B4D18">
          <w:rPr>
            <w:noProof/>
            <w:webHidden/>
            <w:szCs w:val="28"/>
          </w:rPr>
          <w:fldChar w:fldCharType="separate"/>
        </w:r>
        <w:r w:rsidR="007A1B6A">
          <w:rPr>
            <w:noProof/>
            <w:webHidden/>
            <w:szCs w:val="28"/>
          </w:rPr>
          <w:t>114</w:t>
        </w:r>
        <w:r w:rsidR="002B4D18" w:rsidRPr="002B4D18">
          <w:rPr>
            <w:noProof/>
            <w:webHidden/>
            <w:szCs w:val="28"/>
          </w:rPr>
          <w:fldChar w:fldCharType="end"/>
        </w:r>
      </w:hyperlink>
    </w:p>
    <w:p w14:paraId="7CFE3F9D" w14:textId="4879A00A" w:rsidR="002B4D18" w:rsidRPr="002B4D18" w:rsidRDefault="00502DE2" w:rsidP="002B4D18">
      <w:pPr>
        <w:pStyle w:val="TOC3"/>
        <w:rPr>
          <w:rFonts w:eastAsiaTheme="minorEastAsia"/>
          <w:noProof/>
          <w:szCs w:val="28"/>
        </w:rPr>
      </w:pPr>
      <w:hyperlink w:anchor="_Toc149421232" w:history="1">
        <w:r w:rsidR="002B4D18" w:rsidRPr="002B4D18">
          <w:rPr>
            <w:rStyle w:val="Hyperlink"/>
            <w:noProof/>
            <w:szCs w:val="28"/>
          </w:rPr>
          <w:t>4.2.2. Kết quả xây dựng công thức ước tính cân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_Toc149421232 \h </w:instrText>
        </w:r>
        <w:r w:rsidR="002B4D18" w:rsidRPr="002B4D18">
          <w:rPr>
            <w:noProof/>
            <w:webHidden/>
            <w:szCs w:val="28"/>
          </w:rPr>
        </w:r>
        <w:r w:rsidR="002B4D18" w:rsidRPr="002B4D18">
          <w:rPr>
            <w:noProof/>
            <w:webHidden/>
            <w:szCs w:val="28"/>
          </w:rPr>
          <w:fldChar w:fldCharType="separate"/>
        </w:r>
        <w:r w:rsidR="007A1B6A">
          <w:rPr>
            <w:noProof/>
            <w:webHidden/>
            <w:szCs w:val="28"/>
          </w:rPr>
          <w:t>116</w:t>
        </w:r>
        <w:r w:rsidR="002B4D18" w:rsidRPr="002B4D18">
          <w:rPr>
            <w:noProof/>
            <w:webHidden/>
            <w:szCs w:val="28"/>
          </w:rPr>
          <w:fldChar w:fldCharType="end"/>
        </w:r>
      </w:hyperlink>
    </w:p>
    <w:p w14:paraId="40DB51F6" w14:textId="23DC209D" w:rsidR="002B4D18" w:rsidRPr="002B4D18" w:rsidRDefault="00502DE2" w:rsidP="002B4D18">
      <w:pPr>
        <w:pStyle w:val="TOC3"/>
        <w:rPr>
          <w:rFonts w:eastAsiaTheme="minorEastAsia"/>
          <w:noProof/>
          <w:szCs w:val="28"/>
        </w:rPr>
      </w:pPr>
      <w:hyperlink w:anchor="_Toc149421233" w:history="1">
        <w:r w:rsidR="002B4D18" w:rsidRPr="002B4D18">
          <w:rPr>
            <w:rStyle w:val="Hyperlink"/>
            <w:noProof/>
            <w:szCs w:val="28"/>
          </w:rPr>
          <w:t>4.2.3. Kết quả đánh giá công thức ước tính cân nặng tại bệnh viện</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_Toc149421233 \h </w:instrText>
        </w:r>
        <w:r w:rsidR="002B4D18" w:rsidRPr="002B4D18">
          <w:rPr>
            <w:noProof/>
            <w:webHidden/>
            <w:szCs w:val="28"/>
          </w:rPr>
        </w:r>
        <w:r w:rsidR="002B4D18" w:rsidRPr="002B4D18">
          <w:rPr>
            <w:noProof/>
            <w:webHidden/>
            <w:szCs w:val="28"/>
          </w:rPr>
          <w:fldChar w:fldCharType="separate"/>
        </w:r>
        <w:r w:rsidR="007A1B6A">
          <w:rPr>
            <w:noProof/>
            <w:webHidden/>
            <w:szCs w:val="28"/>
          </w:rPr>
          <w:t>118</w:t>
        </w:r>
        <w:r w:rsidR="002B4D18" w:rsidRPr="002B4D18">
          <w:rPr>
            <w:noProof/>
            <w:webHidden/>
            <w:szCs w:val="28"/>
          </w:rPr>
          <w:fldChar w:fldCharType="end"/>
        </w:r>
      </w:hyperlink>
    </w:p>
    <w:p w14:paraId="38E421CF" w14:textId="653D8F88" w:rsidR="002B4D18" w:rsidRPr="002B4D18" w:rsidRDefault="00502DE2" w:rsidP="002B4D18">
      <w:pPr>
        <w:pStyle w:val="TOC3"/>
        <w:rPr>
          <w:rFonts w:eastAsiaTheme="minorEastAsia"/>
          <w:noProof/>
          <w:szCs w:val="28"/>
        </w:rPr>
      </w:pPr>
      <w:hyperlink w:anchor="_Toc149421234" w:history="1">
        <w:r w:rsidR="002B4D18" w:rsidRPr="002B4D18">
          <w:rPr>
            <w:rStyle w:val="Hyperlink"/>
            <w:noProof/>
            <w:szCs w:val="28"/>
          </w:rPr>
          <w:t>4.2.4. Kết quả đánh giá công thức ước tính cân nặng trên người cao tuổi bệnh nặng</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_Toc149421234 \h </w:instrText>
        </w:r>
        <w:r w:rsidR="002B4D18" w:rsidRPr="002B4D18">
          <w:rPr>
            <w:noProof/>
            <w:webHidden/>
            <w:szCs w:val="28"/>
          </w:rPr>
        </w:r>
        <w:r w:rsidR="002B4D18" w:rsidRPr="002B4D18">
          <w:rPr>
            <w:noProof/>
            <w:webHidden/>
            <w:szCs w:val="28"/>
          </w:rPr>
          <w:fldChar w:fldCharType="separate"/>
        </w:r>
        <w:r w:rsidR="007A1B6A">
          <w:rPr>
            <w:noProof/>
            <w:webHidden/>
            <w:szCs w:val="28"/>
          </w:rPr>
          <w:t>122</w:t>
        </w:r>
        <w:r w:rsidR="002B4D18" w:rsidRPr="002B4D18">
          <w:rPr>
            <w:noProof/>
            <w:webHidden/>
            <w:szCs w:val="28"/>
          </w:rPr>
          <w:fldChar w:fldCharType="end"/>
        </w:r>
      </w:hyperlink>
    </w:p>
    <w:p w14:paraId="22F1DB11" w14:textId="0B3C7A3A" w:rsidR="002B4D18" w:rsidRPr="002B4D18" w:rsidRDefault="00502DE2" w:rsidP="002B4D18">
      <w:pPr>
        <w:pStyle w:val="TOC2"/>
        <w:rPr>
          <w:rFonts w:eastAsiaTheme="minorEastAsia"/>
          <w:noProof/>
          <w:szCs w:val="28"/>
        </w:rPr>
      </w:pPr>
      <w:hyperlink w:anchor="_Toc149421235" w:history="1">
        <w:r w:rsidR="002B4D18" w:rsidRPr="002B4D18">
          <w:rPr>
            <w:rStyle w:val="Hyperlink"/>
            <w:noProof/>
            <w:szCs w:val="28"/>
          </w:rPr>
          <w:t>4.3. Bàn luận về Quy trình kỹ thuật xác định chiều cao và cân nặng cho người bệnh cao tuổi bằng công thức ước tính</w:t>
        </w:r>
        <w:r w:rsidR="002B4D18" w:rsidRPr="002B4D18">
          <w:rPr>
            <w:noProof/>
            <w:webHidden/>
            <w:szCs w:val="28"/>
          </w:rPr>
          <w:tab/>
        </w:r>
        <w:r w:rsidR="002B4D18" w:rsidRPr="002B4D18">
          <w:rPr>
            <w:noProof/>
            <w:webHidden/>
            <w:szCs w:val="28"/>
          </w:rPr>
          <w:fldChar w:fldCharType="begin"/>
        </w:r>
        <w:r w:rsidR="002B4D18" w:rsidRPr="002B4D18">
          <w:rPr>
            <w:noProof/>
            <w:webHidden/>
            <w:szCs w:val="28"/>
          </w:rPr>
          <w:instrText xml:space="preserve"> PAGEREF _Toc149421235 \h </w:instrText>
        </w:r>
        <w:r w:rsidR="002B4D18" w:rsidRPr="002B4D18">
          <w:rPr>
            <w:noProof/>
            <w:webHidden/>
            <w:szCs w:val="28"/>
          </w:rPr>
        </w:r>
        <w:r w:rsidR="002B4D18" w:rsidRPr="002B4D18">
          <w:rPr>
            <w:noProof/>
            <w:webHidden/>
            <w:szCs w:val="28"/>
          </w:rPr>
          <w:fldChar w:fldCharType="separate"/>
        </w:r>
        <w:r w:rsidR="007A1B6A">
          <w:rPr>
            <w:noProof/>
            <w:webHidden/>
            <w:szCs w:val="28"/>
          </w:rPr>
          <w:t>125</w:t>
        </w:r>
        <w:r w:rsidR="002B4D18" w:rsidRPr="002B4D18">
          <w:rPr>
            <w:noProof/>
            <w:webHidden/>
            <w:szCs w:val="28"/>
          </w:rPr>
          <w:fldChar w:fldCharType="end"/>
        </w:r>
      </w:hyperlink>
    </w:p>
    <w:p w14:paraId="336DDEFD" w14:textId="1E835C91" w:rsidR="002B4D18" w:rsidRPr="002B4D18" w:rsidRDefault="00502DE2" w:rsidP="002B4D18">
      <w:pPr>
        <w:pStyle w:val="TOC1"/>
        <w:rPr>
          <w:rFonts w:eastAsiaTheme="minorEastAsia"/>
          <w:lang w:val="en-US"/>
        </w:rPr>
      </w:pPr>
      <w:hyperlink w:anchor="_Toc149421236" w:history="1">
        <w:r w:rsidR="002B4D18" w:rsidRPr="002B4D18">
          <w:rPr>
            <w:rStyle w:val="Hyperlink"/>
          </w:rPr>
          <w:t>KẾT LUẬN</w:t>
        </w:r>
        <w:r w:rsidR="002B4D18" w:rsidRPr="002B4D18">
          <w:rPr>
            <w:webHidden/>
          </w:rPr>
          <w:tab/>
        </w:r>
        <w:r w:rsidR="002B4D18" w:rsidRPr="002B4D18">
          <w:rPr>
            <w:webHidden/>
          </w:rPr>
          <w:fldChar w:fldCharType="begin"/>
        </w:r>
        <w:r w:rsidR="002B4D18" w:rsidRPr="002B4D18">
          <w:rPr>
            <w:webHidden/>
          </w:rPr>
          <w:instrText xml:space="preserve"> PAGEREF _Toc149421236 \h </w:instrText>
        </w:r>
        <w:r w:rsidR="002B4D18" w:rsidRPr="002B4D18">
          <w:rPr>
            <w:webHidden/>
          </w:rPr>
        </w:r>
        <w:r w:rsidR="002B4D18" w:rsidRPr="002B4D18">
          <w:rPr>
            <w:webHidden/>
          </w:rPr>
          <w:fldChar w:fldCharType="separate"/>
        </w:r>
        <w:r w:rsidR="007A1B6A">
          <w:rPr>
            <w:webHidden/>
          </w:rPr>
          <w:t>127</w:t>
        </w:r>
        <w:r w:rsidR="002B4D18" w:rsidRPr="002B4D18">
          <w:rPr>
            <w:webHidden/>
          </w:rPr>
          <w:fldChar w:fldCharType="end"/>
        </w:r>
      </w:hyperlink>
    </w:p>
    <w:p w14:paraId="40769C7B" w14:textId="2931023C" w:rsidR="002B4D18" w:rsidRPr="002B4D18" w:rsidRDefault="00502DE2" w:rsidP="002B4D18">
      <w:pPr>
        <w:pStyle w:val="TOC1"/>
        <w:rPr>
          <w:rFonts w:eastAsiaTheme="minorEastAsia"/>
          <w:lang w:val="en-US"/>
        </w:rPr>
      </w:pPr>
      <w:hyperlink w:anchor="_Toc149421240" w:history="1">
        <w:r w:rsidR="002B4D18" w:rsidRPr="002B4D18">
          <w:rPr>
            <w:rStyle w:val="Hyperlink"/>
          </w:rPr>
          <w:t>KHUYẾN NGHỊ</w:t>
        </w:r>
        <w:r w:rsidR="002B4D18" w:rsidRPr="002B4D18">
          <w:rPr>
            <w:webHidden/>
          </w:rPr>
          <w:tab/>
        </w:r>
        <w:r w:rsidR="002B4D18" w:rsidRPr="002B4D18">
          <w:rPr>
            <w:webHidden/>
          </w:rPr>
          <w:fldChar w:fldCharType="begin"/>
        </w:r>
        <w:r w:rsidR="002B4D18" w:rsidRPr="002B4D18">
          <w:rPr>
            <w:webHidden/>
          </w:rPr>
          <w:instrText xml:space="preserve"> PAGEREF _Toc149421240 \h </w:instrText>
        </w:r>
        <w:r w:rsidR="002B4D18" w:rsidRPr="002B4D18">
          <w:rPr>
            <w:webHidden/>
          </w:rPr>
        </w:r>
        <w:r w:rsidR="002B4D18" w:rsidRPr="002B4D18">
          <w:rPr>
            <w:webHidden/>
          </w:rPr>
          <w:fldChar w:fldCharType="separate"/>
        </w:r>
        <w:r w:rsidR="007A1B6A">
          <w:rPr>
            <w:webHidden/>
          </w:rPr>
          <w:t>129</w:t>
        </w:r>
        <w:r w:rsidR="002B4D18" w:rsidRPr="002B4D18">
          <w:rPr>
            <w:webHidden/>
          </w:rPr>
          <w:fldChar w:fldCharType="end"/>
        </w:r>
      </w:hyperlink>
    </w:p>
    <w:p w14:paraId="215DE337" w14:textId="7290EB57" w:rsidR="002B4D18" w:rsidRPr="002B4D18" w:rsidRDefault="00502DE2" w:rsidP="002B4D18">
      <w:pPr>
        <w:pStyle w:val="TOC1"/>
        <w:rPr>
          <w:rStyle w:val="Hyperlink"/>
          <w:lang w:val="en-US"/>
        </w:rPr>
      </w:pPr>
      <w:hyperlink w:anchor="_Toc149421241" w:history="1">
        <w:r w:rsidR="002B4D18" w:rsidRPr="002B4D18">
          <w:rPr>
            <w:rStyle w:val="Hyperlink"/>
          </w:rPr>
          <w:t>TÀI LIỆU THAM KHẢO</w:t>
        </w:r>
      </w:hyperlink>
    </w:p>
    <w:p w14:paraId="3CA15361" w14:textId="140883F0" w:rsidR="002B4D18" w:rsidRPr="002B4D18" w:rsidRDefault="002B4D18" w:rsidP="002B4D18">
      <w:pPr>
        <w:ind w:firstLine="0"/>
        <w:rPr>
          <w:rFonts w:eastAsiaTheme="minorEastAsia"/>
          <w:b/>
          <w:noProof/>
          <w:szCs w:val="28"/>
        </w:rPr>
      </w:pPr>
      <w:r w:rsidRPr="002B4D18">
        <w:rPr>
          <w:rFonts w:eastAsiaTheme="minorEastAsia"/>
          <w:b/>
          <w:noProof/>
          <w:szCs w:val="28"/>
        </w:rPr>
        <w:t>PHỤ LỤC</w:t>
      </w:r>
    </w:p>
    <w:p w14:paraId="3454DB06" w14:textId="77777777" w:rsidR="002F512B" w:rsidRPr="00E30E24" w:rsidRDefault="002F512B" w:rsidP="002B4D18">
      <w:pPr>
        <w:widowControl w:val="0"/>
        <w:ind w:firstLine="0"/>
        <w:rPr>
          <w:b/>
          <w:lang w:val="pt-BR"/>
        </w:rPr>
      </w:pPr>
      <w:r w:rsidRPr="002B4D18">
        <w:rPr>
          <w:b/>
          <w:szCs w:val="28"/>
          <w:lang w:val="pt-BR"/>
        </w:rPr>
        <w:fldChar w:fldCharType="end"/>
      </w:r>
    </w:p>
    <w:p w14:paraId="19EBF523" w14:textId="77777777" w:rsidR="002F512B" w:rsidRPr="00E30E24" w:rsidRDefault="002F512B">
      <w:pPr>
        <w:spacing w:line="240" w:lineRule="auto"/>
        <w:ind w:firstLine="0"/>
        <w:jc w:val="left"/>
        <w:rPr>
          <w:b/>
          <w:lang w:val="pt-BR"/>
        </w:rPr>
      </w:pPr>
      <w:r w:rsidRPr="00E30E24">
        <w:rPr>
          <w:b/>
          <w:lang w:val="pt-BR"/>
        </w:rPr>
        <w:br w:type="page"/>
      </w:r>
    </w:p>
    <w:p w14:paraId="136D8680" w14:textId="4B51BDD2" w:rsidR="002F512B" w:rsidRPr="00E30E24" w:rsidRDefault="002F512B" w:rsidP="002F512B">
      <w:pPr>
        <w:ind w:firstLine="0"/>
        <w:jc w:val="center"/>
        <w:rPr>
          <w:b/>
          <w:lang w:val="pt-BR"/>
        </w:rPr>
      </w:pPr>
      <w:r w:rsidRPr="00E30E24">
        <w:rPr>
          <w:b/>
          <w:lang w:val="pt-BR"/>
        </w:rPr>
        <w:lastRenderedPageBreak/>
        <w:t>DANH MỤC BẢNG</w:t>
      </w:r>
    </w:p>
    <w:p w14:paraId="54A09781" w14:textId="77777777" w:rsidR="00BB0BFC" w:rsidRPr="00E30E24" w:rsidRDefault="00BB0BFC" w:rsidP="002F512B">
      <w:pPr>
        <w:ind w:firstLine="0"/>
        <w:jc w:val="center"/>
        <w:rPr>
          <w:b/>
          <w:lang w:val="pt-BR"/>
        </w:rPr>
      </w:pPr>
    </w:p>
    <w:p w14:paraId="11E79235" w14:textId="0B4E4E97" w:rsidR="00394EE1" w:rsidRPr="00394EE1" w:rsidRDefault="005D6177">
      <w:pPr>
        <w:pStyle w:val="TOC1"/>
        <w:rPr>
          <w:rFonts w:eastAsiaTheme="minorEastAsia"/>
          <w:b w:val="0"/>
          <w:lang w:val="en-US"/>
        </w:rPr>
      </w:pPr>
      <w:r w:rsidRPr="00E30E24">
        <w:fldChar w:fldCharType="begin"/>
      </w:r>
      <w:r w:rsidRPr="00E30E24">
        <w:instrText xml:space="preserve"> TOC \h \z \t "B6,1" </w:instrText>
      </w:r>
      <w:r w:rsidRPr="00E30E24">
        <w:fldChar w:fldCharType="separate"/>
      </w:r>
      <w:hyperlink w:anchor="_Toc149421430" w:history="1">
        <w:r w:rsidR="00394EE1" w:rsidRPr="00394EE1">
          <w:rPr>
            <w:rStyle w:val="Hyperlink"/>
            <w:b w:val="0"/>
          </w:rPr>
          <w:t xml:space="preserve">Bảng 2.1. </w:t>
        </w:r>
        <w:r w:rsidR="00394EE1">
          <w:rPr>
            <w:rStyle w:val="Hyperlink"/>
            <w:b w:val="0"/>
            <w:lang w:val="en-US"/>
          </w:rPr>
          <w:tab/>
        </w:r>
        <w:r w:rsidR="00394EE1" w:rsidRPr="00394EE1">
          <w:rPr>
            <w:rStyle w:val="Hyperlink"/>
            <w:b w:val="0"/>
          </w:rPr>
          <w:t>Cỡ mẫu cho xây dựng công thức ước tính chiều cao</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_Toc149421430 \h </w:instrText>
        </w:r>
        <w:r w:rsidR="00394EE1" w:rsidRPr="00394EE1">
          <w:rPr>
            <w:b w:val="0"/>
            <w:webHidden/>
          </w:rPr>
        </w:r>
        <w:r w:rsidR="00394EE1" w:rsidRPr="00394EE1">
          <w:rPr>
            <w:b w:val="0"/>
            <w:webHidden/>
          </w:rPr>
          <w:fldChar w:fldCharType="separate"/>
        </w:r>
        <w:r w:rsidR="007A1B6A">
          <w:rPr>
            <w:b w:val="0"/>
            <w:webHidden/>
          </w:rPr>
          <w:t>39</w:t>
        </w:r>
        <w:r w:rsidR="00394EE1" w:rsidRPr="00394EE1">
          <w:rPr>
            <w:b w:val="0"/>
            <w:webHidden/>
          </w:rPr>
          <w:fldChar w:fldCharType="end"/>
        </w:r>
      </w:hyperlink>
    </w:p>
    <w:p w14:paraId="7BE0BDF0" w14:textId="169DF160" w:rsidR="00394EE1" w:rsidRPr="00394EE1" w:rsidRDefault="00502DE2">
      <w:pPr>
        <w:pStyle w:val="TOC1"/>
        <w:rPr>
          <w:rFonts w:eastAsiaTheme="minorEastAsia"/>
          <w:b w:val="0"/>
          <w:lang w:val="en-US"/>
        </w:rPr>
      </w:pPr>
      <w:hyperlink w:anchor="_Toc149421431" w:history="1">
        <w:r w:rsidR="00394EE1" w:rsidRPr="00394EE1">
          <w:rPr>
            <w:rStyle w:val="Hyperlink"/>
            <w:b w:val="0"/>
          </w:rPr>
          <w:t>Bảng 2.2.</w:t>
        </w:r>
        <w:r w:rsidR="00394EE1">
          <w:rPr>
            <w:rStyle w:val="Hyperlink"/>
            <w:b w:val="0"/>
            <w:lang w:val="en-US"/>
          </w:rPr>
          <w:tab/>
        </w:r>
        <w:r w:rsidR="00394EE1" w:rsidRPr="00394EE1">
          <w:rPr>
            <w:rStyle w:val="Hyperlink"/>
            <w:b w:val="0"/>
          </w:rPr>
          <w:t xml:space="preserve"> Cỡ mẫu cho xây dựng công thức ước tính cân nặng</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_Toc149421431 \h </w:instrText>
        </w:r>
        <w:r w:rsidR="00394EE1" w:rsidRPr="00394EE1">
          <w:rPr>
            <w:b w:val="0"/>
            <w:webHidden/>
          </w:rPr>
        </w:r>
        <w:r w:rsidR="00394EE1" w:rsidRPr="00394EE1">
          <w:rPr>
            <w:b w:val="0"/>
            <w:webHidden/>
          </w:rPr>
          <w:fldChar w:fldCharType="separate"/>
        </w:r>
        <w:r w:rsidR="007A1B6A">
          <w:rPr>
            <w:b w:val="0"/>
            <w:webHidden/>
          </w:rPr>
          <w:t>40</w:t>
        </w:r>
        <w:r w:rsidR="00394EE1" w:rsidRPr="00394EE1">
          <w:rPr>
            <w:b w:val="0"/>
            <w:webHidden/>
          </w:rPr>
          <w:fldChar w:fldCharType="end"/>
        </w:r>
      </w:hyperlink>
    </w:p>
    <w:p w14:paraId="77E39359" w14:textId="281E4319" w:rsidR="00394EE1" w:rsidRPr="00394EE1" w:rsidRDefault="00502DE2">
      <w:pPr>
        <w:pStyle w:val="TOC1"/>
        <w:rPr>
          <w:rFonts w:eastAsiaTheme="minorEastAsia"/>
          <w:b w:val="0"/>
          <w:lang w:val="en-US"/>
        </w:rPr>
      </w:pPr>
      <w:hyperlink w:anchor="_Toc149421432" w:history="1">
        <w:r w:rsidR="00394EE1" w:rsidRPr="00394EE1">
          <w:rPr>
            <w:rStyle w:val="Hyperlink"/>
            <w:b w:val="0"/>
            <w:lang w:val="pt-BR"/>
          </w:rPr>
          <w:t xml:space="preserve">Bảng 2.3. </w:t>
        </w:r>
        <w:r w:rsidR="00394EE1">
          <w:rPr>
            <w:rStyle w:val="Hyperlink"/>
            <w:b w:val="0"/>
            <w:lang w:val="pt-BR"/>
          </w:rPr>
          <w:tab/>
        </w:r>
        <w:r w:rsidR="00394EE1" w:rsidRPr="00394EE1">
          <w:rPr>
            <w:rStyle w:val="Hyperlink"/>
            <w:b w:val="0"/>
            <w:lang w:val="pt-BR"/>
          </w:rPr>
          <w:t>Cỡ mẫu cho đánh giá công thức ước tính chiều cao</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_Toc149421432 \h </w:instrText>
        </w:r>
        <w:r w:rsidR="00394EE1" w:rsidRPr="00394EE1">
          <w:rPr>
            <w:b w:val="0"/>
            <w:webHidden/>
          </w:rPr>
        </w:r>
        <w:r w:rsidR="00394EE1" w:rsidRPr="00394EE1">
          <w:rPr>
            <w:b w:val="0"/>
            <w:webHidden/>
          </w:rPr>
          <w:fldChar w:fldCharType="separate"/>
        </w:r>
        <w:r w:rsidR="007A1B6A">
          <w:rPr>
            <w:b w:val="0"/>
            <w:webHidden/>
          </w:rPr>
          <w:t>41</w:t>
        </w:r>
        <w:r w:rsidR="00394EE1" w:rsidRPr="00394EE1">
          <w:rPr>
            <w:b w:val="0"/>
            <w:webHidden/>
          </w:rPr>
          <w:fldChar w:fldCharType="end"/>
        </w:r>
      </w:hyperlink>
    </w:p>
    <w:p w14:paraId="7098C493" w14:textId="3840C218" w:rsidR="00394EE1" w:rsidRPr="00394EE1" w:rsidRDefault="00502DE2">
      <w:pPr>
        <w:pStyle w:val="TOC1"/>
        <w:rPr>
          <w:rFonts w:eastAsiaTheme="minorEastAsia"/>
          <w:b w:val="0"/>
          <w:lang w:val="en-US"/>
        </w:rPr>
      </w:pPr>
      <w:hyperlink w:anchor="_Toc149421433" w:history="1">
        <w:r w:rsidR="00394EE1" w:rsidRPr="00394EE1">
          <w:rPr>
            <w:rStyle w:val="Hyperlink"/>
            <w:b w:val="0"/>
          </w:rPr>
          <w:t xml:space="preserve">Bảng 2.4. </w:t>
        </w:r>
        <w:r w:rsidR="00394EE1">
          <w:rPr>
            <w:rStyle w:val="Hyperlink"/>
            <w:b w:val="0"/>
            <w:lang w:val="en-US"/>
          </w:rPr>
          <w:tab/>
        </w:r>
        <w:r w:rsidR="00394EE1" w:rsidRPr="00394EE1">
          <w:rPr>
            <w:rStyle w:val="Hyperlink"/>
            <w:b w:val="0"/>
          </w:rPr>
          <w:t>Cỡ mẫu cho đánh giá công thức ước tính cân nặng</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_Toc149421433 \h </w:instrText>
        </w:r>
        <w:r w:rsidR="00394EE1" w:rsidRPr="00394EE1">
          <w:rPr>
            <w:b w:val="0"/>
            <w:webHidden/>
          </w:rPr>
        </w:r>
        <w:r w:rsidR="00394EE1" w:rsidRPr="00394EE1">
          <w:rPr>
            <w:b w:val="0"/>
            <w:webHidden/>
          </w:rPr>
          <w:fldChar w:fldCharType="separate"/>
        </w:r>
        <w:r w:rsidR="007A1B6A">
          <w:rPr>
            <w:b w:val="0"/>
            <w:webHidden/>
          </w:rPr>
          <w:t>41</w:t>
        </w:r>
        <w:r w:rsidR="00394EE1" w:rsidRPr="00394EE1">
          <w:rPr>
            <w:b w:val="0"/>
            <w:webHidden/>
          </w:rPr>
          <w:fldChar w:fldCharType="end"/>
        </w:r>
      </w:hyperlink>
    </w:p>
    <w:p w14:paraId="15C4441C" w14:textId="151D8989" w:rsidR="00394EE1" w:rsidRPr="00394EE1" w:rsidRDefault="00502DE2">
      <w:pPr>
        <w:pStyle w:val="TOC1"/>
        <w:rPr>
          <w:rFonts w:eastAsiaTheme="minorEastAsia"/>
          <w:b w:val="0"/>
          <w:lang w:val="en-US"/>
        </w:rPr>
      </w:pPr>
      <w:hyperlink w:anchor="_Toc149421434" w:history="1">
        <w:r w:rsidR="00394EE1" w:rsidRPr="00394EE1">
          <w:rPr>
            <w:rStyle w:val="Hyperlink"/>
            <w:b w:val="0"/>
            <w:lang w:val="pt-BR"/>
          </w:rPr>
          <w:t xml:space="preserve">Bảng 2.5. </w:t>
        </w:r>
        <w:r w:rsidR="00394EE1">
          <w:rPr>
            <w:rStyle w:val="Hyperlink"/>
            <w:b w:val="0"/>
            <w:lang w:val="pt-BR"/>
          </w:rPr>
          <w:tab/>
        </w:r>
        <w:r w:rsidR="00394EE1" w:rsidRPr="00394EE1">
          <w:rPr>
            <w:rStyle w:val="Hyperlink"/>
            <w:b w:val="0"/>
            <w:lang w:val="pt-BR"/>
          </w:rPr>
          <w:t>Biến số, công cụ và phương pháp đo lường</w:t>
        </w:r>
        <w:r w:rsidR="00394EE1">
          <w:rPr>
            <w:rStyle w:val="Hyperlink"/>
            <w:b w:val="0"/>
            <w:lang w:val="pt-BR"/>
          </w:rPr>
          <w:t xml:space="preserve"> </w:t>
        </w:r>
      </w:hyperlink>
      <w:hyperlink w:anchor="_Toc149421435" w:history="1">
        <w:r w:rsidR="00394EE1" w:rsidRPr="00394EE1">
          <w:rPr>
            <w:rStyle w:val="Hyperlink"/>
            <w:b w:val="0"/>
            <w:lang w:val="pt-BR"/>
          </w:rPr>
          <w:t>trong xây dựng công thức</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_Toc149421435 \h </w:instrText>
        </w:r>
        <w:r w:rsidR="00394EE1" w:rsidRPr="00394EE1">
          <w:rPr>
            <w:b w:val="0"/>
            <w:webHidden/>
          </w:rPr>
        </w:r>
        <w:r w:rsidR="00394EE1" w:rsidRPr="00394EE1">
          <w:rPr>
            <w:b w:val="0"/>
            <w:webHidden/>
          </w:rPr>
          <w:fldChar w:fldCharType="separate"/>
        </w:r>
        <w:r w:rsidR="007A1B6A">
          <w:rPr>
            <w:b w:val="0"/>
            <w:webHidden/>
          </w:rPr>
          <w:t>46</w:t>
        </w:r>
        <w:r w:rsidR="00394EE1" w:rsidRPr="00394EE1">
          <w:rPr>
            <w:b w:val="0"/>
            <w:webHidden/>
          </w:rPr>
          <w:fldChar w:fldCharType="end"/>
        </w:r>
      </w:hyperlink>
    </w:p>
    <w:p w14:paraId="2575B419" w14:textId="7EF55A68" w:rsidR="00394EE1" w:rsidRPr="00394EE1" w:rsidRDefault="00502DE2">
      <w:pPr>
        <w:pStyle w:val="TOC1"/>
        <w:rPr>
          <w:rFonts w:eastAsiaTheme="minorEastAsia"/>
          <w:b w:val="0"/>
          <w:lang w:val="en-US"/>
        </w:rPr>
      </w:pPr>
      <w:hyperlink w:anchor="_Toc149421436" w:history="1">
        <w:r w:rsidR="00394EE1" w:rsidRPr="00394EE1">
          <w:rPr>
            <w:rStyle w:val="Hyperlink"/>
            <w:b w:val="0"/>
            <w:lang w:val="pt-BR"/>
          </w:rPr>
          <w:t xml:space="preserve">Bảng 2.6. </w:t>
        </w:r>
        <w:r w:rsidR="00394EE1">
          <w:rPr>
            <w:rStyle w:val="Hyperlink"/>
            <w:b w:val="0"/>
            <w:lang w:val="pt-BR"/>
          </w:rPr>
          <w:tab/>
        </w:r>
        <w:r w:rsidR="00394EE1" w:rsidRPr="00394EE1">
          <w:rPr>
            <w:rStyle w:val="Hyperlink"/>
            <w:b w:val="0"/>
            <w:lang w:val="pt-BR"/>
          </w:rPr>
          <w:t>Công cụ và phương pháp đo lường cho đánh giá công thức ước tính cân nặng trên người cao tuổi bệnh nặng</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_Toc149421436 \h </w:instrText>
        </w:r>
        <w:r w:rsidR="00394EE1" w:rsidRPr="00394EE1">
          <w:rPr>
            <w:b w:val="0"/>
            <w:webHidden/>
          </w:rPr>
        </w:r>
        <w:r w:rsidR="00394EE1" w:rsidRPr="00394EE1">
          <w:rPr>
            <w:b w:val="0"/>
            <w:webHidden/>
          </w:rPr>
          <w:fldChar w:fldCharType="separate"/>
        </w:r>
        <w:r w:rsidR="007A1B6A">
          <w:rPr>
            <w:b w:val="0"/>
            <w:webHidden/>
          </w:rPr>
          <w:t>50</w:t>
        </w:r>
        <w:r w:rsidR="00394EE1" w:rsidRPr="00394EE1">
          <w:rPr>
            <w:b w:val="0"/>
            <w:webHidden/>
          </w:rPr>
          <w:fldChar w:fldCharType="end"/>
        </w:r>
      </w:hyperlink>
    </w:p>
    <w:p w14:paraId="2F8AF953" w14:textId="2C0D319B" w:rsidR="00394EE1" w:rsidRPr="00394EE1" w:rsidRDefault="00502DE2">
      <w:pPr>
        <w:pStyle w:val="TOC1"/>
        <w:rPr>
          <w:rFonts w:eastAsiaTheme="minorEastAsia"/>
          <w:b w:val="0"/>
          <w:lang w:val="en-US"/>
        </w:rPr>
      </w:pPr>
      <w:hyperlink w:anchor="_Toc149421437" w:history="1">
        <w:r w:rsidR="00394EE1" w:rsidRPr="00394EE1">
          <w:rPr>
            <w:rStyle w:val="Hyperlink"/>
            <w:b w:val="0"/>
            <w:lang w:val="pt-BR"/>
          </w:rPr>
          <w:t xml:space="preserve">Bảng 3.1. </w:t>
        </w:r>
        <w:r w:rsidR="00394EE1">
          <w:rPr>
            <w:rStyle w:val="Hyperlink"/>
            <w:b w:val="0"/>
            <w:lang w:val="pt-BR"/>
          </w:rPr>
          <w:tab/>
        </w:r>
        <w:r w:rsidR="00394EE1" w:rsidRPr="00394EE1">
          <w:rPr>
            <w:rStyle w:val="Hyperlink"/>
            <w:b w:val="0"/>
            <w:lang w:val="pt-BR"/>
          </w:rPr>
          <w:t>Đặc điểm nhân trắc của đối tượng xây dựng công thức</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_Toc149421437 \h </w:instrText>
        </w:r>
        <w:r w:rsidR="00394EE1" w:rsidRPr="00394EE1">
          <w:rPr>
            <w:b w:val="0"/>
            <w:webHidden/>
          </w:rPr>
        </w:r>
        <w:r w:rsidR="00394EE1" w:rsidRPr="00394EE1">
          <w:rPr>
            <w:b w:val="0"/>
            <w:webHidden/>
          </w:rPr>
          <w:fldChar w:fldCharType="separate"/>
        </w:r>
        <w:r w:rsidR="007A1B6A">
          <w:rPr>
            <w:b w:val="0"/>
            <w:webHidden/>
          </w:rPr>
          <w:t>61</w:t>
        </w:r>
        <w:r w:rsidR="00394EE1" w:rsidRPr="00394EE1">
          <w:rPr>
            <w:b w:val="0"/>
            <w:webHidden/>
          </w:rPr>
          <w:fldChar w:fldCharType="end"/>
        </w:r>
      </w:hyperlink>
    </w:p>
    <w:p w14:paraId="018BC19E" w14:textId="33D0EA70" w:rsidR="00394EE1" w:rsidRPr="00394EE1" w:rsidRDefault="00502DE2">
      <w:pPr>
        <w:pStyle w:val="TOC1"/>
        <w:rPr>
          <w:rFonts w:eastAsiaTheme="minorEastAsia"/>
          <w:b w:val="0"/>
          <w:lang w:val="en-US"/>
        </w:rPr>
      </w:pPr>
      <w:hyperlink w:anchor="_Toc149421438" w:history="1">
        <w:r w:rsidR="00394EE1" w:rsidRPr="00394EE1">
          <w:rPr>
            <w:rStyle w:val="Hyperlink"/>
            <w:b w:val="0"/>
            <w:lang w:val="pt-BR"/>
          </w:rPr>
          <w:t xml:space="preserve">Bảng 3.2. </w:t>
        </w:r>
        <w:r w:rsidR="00394EE1">
          <w:rPr>
            <w:rStyle w:val="Hyperlink"/>
            <w:b w:val="0"/>
            <w:lang w:val="pt-BR"/>
          </w:rPr>
          <w:tab/>
        </w:r>
        <w:r w:rsidR="00394EE1" w:rsidRPr="00394EE1">
          <w:rPr>
            <w:rStyle w:val="Hyperlink"/>
            <w:rFonts w:eastAsia="Calibri"/>
            <w:b w:val="0"/>
            <w:lang w:val="pt-BR"/>
          </w:rPr>
          <w:t>Phân tích tương quan giữa chiều cao với các biến độc lập</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_Toc149421438 \h </w:instrText>
        </w:r>
        <w:r w:rsidR="00394EE1" w:rsidRPr="00394EE1">
          <w:rPr>
            <w:b w:val="0"/>
            <w:webHidden/>
          </w:rPr>
        </w:r>
        <w:r w:rsidR="00394EE1" w:rsidRPr="00394EE1">
          <w:rPr>
            <w:b w:val="0"/>
            <w:webHidden/>
          </w:rPr>
          <w:fldChar w:fldCharType="separate"/>
        </w:r>
        <w:r w:rsidR="007A1B6A">
          <w:rPr>
            <w:b w:val="0"/>
            <w:webHidden/>
          </w:rPr>
          <w:t>62</w:t>
        </w:r>
        <w:r w:rsidR="00394EE1" w:rsidRPr="00394EE1">
          <w:rPr>
            <w:b w:val="0"/>
            <w:webHidden/>
          </w:rPr>
          <w:fldChar w:fldCharType="end"/>
        </w:r>
      </w:hyperlink>
    </w:p>
    <w:p w14:paraId="698F836B" w14:textId="587931BA" w:rsidR="00394EE1" w:rsidRPr="00394EE1" w:rsidRDefault="00502DE2">
      <w:pPr>
        <w:pStyle w:val="TOC1"/>
        <w:rPr>
          <w:rFonts w:eastAsiaTheme="minorEastAsia"/>
          <w:b w:val="0"/>
          <w:lang w:val="en-US"/>
        </w:rPr>
      </w:pPr>
      <w:hyperlink w:anchor="_Toc149421439" w:history="1">
        <w:r w:rsidR="00394EE1" w:rsidRPr="00394EE1">
          <w:rPr>
            <w:rStyle w:val="Hyperlink"/>
            <w:b w:val="0"/>
            <w:lang w:val="pt-BR"/>
          </w:rPr>
          <w:t xml:space="preserve">Bảng 3.3. </w:t>
        </w:r>
        <w:r w:rsidR="00394EE1">
          <w:rPr>
            <w:rStyle w:val="Hyperlink"/>
            <w:b w:val="0"/>
            <w:lang w:val="pt-BR"/>
          </w:rPr>
          <w:tab/>
        </w:r>
        <w:r w:rsidR="00394EE1" w:rsidRPr="00394EE1">
          <w:rPr>
            <w:rStyle w:val="Hyperlink"/>
            <w:b w:val="0"/>
            <w:lang w:val="pt-BR"/>
          </w:rPr>
          <w:t>Phân tích hồi quy tuyến tính đơn biến đánh giá tác động của các biến độc lập tới chiều cao ở nam</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_Toc149421439 \h </w:instrText>
        </w:r>
        <w:r w:rsidR="00394EE1" w:rsidRPr="00394EE1">
          <w:rPr>
            <w:b w:val="0"/>
            <w:webHidden/>
          </w:rPr>
        </w:r>
        <w:r w:rsidR="00394EE1" w:rsidRPr="00394EE1">
          <w:rPr>
            <w:b w:val="0"/>
            <w:webHidden/>
          </w:rPr>
          <w:fldChar w:fldCharType="separate"/>
        </w:r>
        <w:r w:rsidR="007A1B6A">
          <w:rPr>
            <w:b w:val="0"/>
            <w:webHidden/>
          </w:rPr>
          <w:t>64</w:t>
        </w:r>
        <w:r w:rsidR="00394EE1" w:rsidRPr="00394EE1">
          <w:rPr>
            <w:b w:val="0"/>
            <w:webHidden/>
          </w:rPr>
          <w:fldChar w:fldCharType="end"/>
        </w:r>
      </w:hyperlink>
    </w:p>
    <w:p w14:paraId="41B1827A" w14:textId="07BD0D43" w:rsidR="00394EE1" w:rsidRPr="00394EE1" w:rsidRDefault="00502DE2">
      <w:pPr>
        <w:pStyle w:val="TOC1"/>
        <w:rPr>
          <w:rFonts w:eastAsiaTheme="minorEastAsia"/>
          <w:b w:val="0"/>
          <w:lang w:val="en-US"/>
        </w:rPr>
      </w:pPr>
      <w:hyperlink w:anchor="_Toc149421440" w:history="1">
        <w:r w:rsidR="00394EE1" w:rsidRPr="00394EE1">
          <w:rPr>
            <w:rStyle w:val="Hyperlink"/>
            <w:b w:val="0"/>
          </w:rPr>
          <w:t xml:space="preserve">Bảng 3.4. </w:t>
        </w:r>
        <w:r w:rsidR="00394EE1">
          <w:rPr>
            <w:rStyle w:val="Hyperlink"/>
            <w:b w:val="0"/>
            <w:lang w:val="en-US"/>
          </w:rPr>
          <w:tab/>
        </w:r>
        <w:r w:rsidR="00394EE1" w:rsidRPr="00394EE1">
          <w:rPr>
            <w:rStyle w:val="Hyperlink"/>
            <w:b w:val="0"/>
          </w:rPr>
          <w:t>Phân tích hồi quy tuyến tính đa biến đánh giá tác động của các biến độc lập tới chiều cao ở nam</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_Toc149421440 \h </w:instrText>
        </w:r>
        <w:r w:rsidR="00394EE1" w:rsidRPr="00394EE1">
          <w:rPr>
            <w:b w:val="0"/>
            <w:webHidden/>
          </w:rPr>
        </w:r>
        <w:r w:rsidR="00394EE1" w:rsidRPr="00394EE1">
          <w:rPr>
            <w:b w:val="0"/>
            <w:webHidden/>
          </w:rPr>
          <w:fldChar w:fldCharType="separate"/>
        </w:r>
        <w:r w:rsidR="007A1B6A">
          <w:rPr>
            <w:b w:val="0"/>
            <w:webHidden/>
          </w:rPr>
          <w:t>65</w:t>
        </w:r>
        <w:r w:rsidR="00394EE1" w:rsidRPr="00394EE1">
          <w:rPr>
            <w:b w:val="0"/>
            <w:webHidden/>
          </w:rPr>
          <w:fldChar w:fldCharType="end"/>
        </w:r>
      </w:hyperlink>
    </w:p>
    <w:p w14:paraId="51E7691F" w14:textId="2D56ACA6" w:rsidR="00394EE1" w:rsidRPr="00394EE1" w:rsidRDefault="00502DE2">
      <w:pPr>
        <w:pStyle w:val="TOC1"/>
        <w:rPr>
          <w:rFonts w:eastAsiaTheme="minorEastAsia"/>
          <w:b w:val="0"/>
          <w:lang w:val="en-US"/>
        </w:rPr>
      </w:pPr>
      <w:hyperlink w:anchor="_Toc149421441" w:history="1">
        <w:r w:rsidR="00394EE1" w:rsidRPr="00394EE1">
          <w:rPr>
            <w:rStyle w:val="Hyperlink"/>
            <w:b w:val="0"/>
          </w:rPr>
          <w:t xml:space="preserve">Bảng 3.5. </w:t>
        </w:r>
        <w:r w:rsidR="00394EE1">
          <w:rPr>
            <w:rStyle w:val="Hyperlink"/>
            <w:b w:val="0"/>
            <w:lang w:val="en-US"/>
          </w:rPr>
          <w:tab/>
        </w:r>
        <w:r w:rsidR="00394EE1" w:rsidRPr="00394EE1">
          <w:rPr>
            <w:rStyle w:val="Hyperlink"/>
            <w:b w:val="0"/>
          </w:rPr>
          <w:t>Phân tích hồi quy tuyến tính đơn biến đánh giá tác động của các biến độc lập tới chiều cao ở nữ</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_Toc149421441 \h </w:instrText>
        </w:r>
        <w:r w:rsidR="00394EE1" w:rsidRPr="00394EE1">
          <w:rPr>
            <w:b w:val="0"/>
            <w:webHidden/>
          </w:rPr>
        </w:r>
        <w:r w:rsidR="00394EE1" w:rsidRPr="00394EE1">
          <w:rPr>
            <w:b w:val="0"/>
            <w:webHidden/>
          </w:rPr>
          <w:fldChar w:fldCharType="separate"/>
        </w:r>
        <w:r w:rsidR="007A1B6A">
          <w:rPr>
            <w:b w:val="0"/>
            <w:webHidden/>
          </w:rPr>
          <w:t>65</w:t>
        </w:r>
        <w:r w:rsidR="00394EE1" w:rsidRPr="00394EE1">
          <w:rPr>
            <w:b w:val="0"/>
            <w:webHidden/>
          </w:rPr>
          <w:fldChar w:fldCharType="end"/>
        </w:r>
      </w:hyperlink>
    </w:p>
    <w:p w14:paraId="35B8AC32" w14:textId="790A9687" w:rsidR="00394EE1" w:rsidRPr="00394EE1" w:rsidRDefault="00502DE2">
      <w:pPr>
        <w:pStyle w:val="TOC1"/>
        <w:rPr>
          <w:rFonts w:eastAsiaTheme="minorEastAsia"/>
          <w:b w:val="0"/>
          <w:lang w:val="en-US"/>
        </w:rPr>
      </w:pPr>
      <w:hyperlink w:anchor="_Toc149421442" w:history="1">
        <w:r w:rsidR="00394EE1" w:rsidRPr="00394EE1">
          <w:rPr>
            <w:rStyle w:val="Hyperlink"/>
            <w:b w:val="0"/>
          </w:rPr>
          <w:t xml:space="preserve">Bảng 3.6. </w:t>
        </w:r>
        <w:r w:rsidR="00394EE1">
          <w:rPr>
            <w:rStyle w:val="Hyperlink"/>
            <w:b w:val="0"/>
            <w:lang w:val="en-US"/>
          </w:rPr>
          <w:tab/>
        </w:r>
        <w:r w:rsidR="00394EE1" w:rsidRPr="00394EE1">
          <w:rPr>
            <w:rStyle w:val="Hyperlink"/>
            <w:b w:val="0"/>
          </w:rPr>
          <w:t>Phân tích hồi quy tuyến tính đa biến đánh giá tác động của các biến độc lập tới chiều cao ở nữ</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_Toc149421442 \h </w:instrText>
        </w:r>
        <w:r w:rsidR="00394EE1" w:rsidRPr="00394EE1">
          <w:rPr>
            <w:b w:val="0"/>
            <w:webHidden/>
          </w:rPr>
        </w:r>
        <w:r w:rsidR="00394EE1" w:rsidRPr="00394EE1">
          <w:rPr>
            <w:b w:val="0"/>
            <w:webHidden/>
          </w:rPr>
          <w:fldChar w:fldCharType="separate"/>
        </w:r>
        <w:r w:rsidR="007A1B6A">
          <w:rPr>
            <w:b w:val="0"/>
            <w:webHidden/>
          </w:rPr>
          <w:t>66</w:t>
        </w:r>
        <w:r w:rsidR="00394EE1" w:rsidRPr="00394EE1">
          <w:rPr>
            <w:b w:val="0"/>
            <w:webHidden/>
          </w:rPr>
          <w:fldChar w:fldCharType="end"/>
        </w:r>
      </w:hyperlink>
    </w:p>
    <w:p w14:paraId="08B2BD27" w14:textId="279F8728" w:rsidR="00394EE1" w:rsidRPr="00394EE1" w:rsidRDefault="00502DE2">
      <w:pPr>
        <w:pStyle w:val="TOC1"/>
        <w:rPr>
          <w:rFonts w:eastAsiaTheme="minorEastAsia"/>
          <w:b w:val="0"/>
          <w:lang w:val="en-US"/>
        </w:rPr>
      </w:pPr>
      <w:hyperlink w:anchor="_Toc149421443" w:history="1">
        <w:r w:rsidR="00394EE1" w:rsidRPr="00394EE1">
          <w:rPr>
            <w:rStyle w:val="Hyperlink"/>
            <w:b w:val="0"/>
            <w:lang w:val="pt-BR"/>
          </w:rPr>
          <w:t xml:space="preserve">Bảng 3.7. </w:t>
        </w:r>
        <w:r w:rsidR="00394EE1">
          <w:rPr>
            <w:rStyle w:val="Hyperlink"/>
            <w:b w:val="0"/>
            <w:lang w:val="pt-BR"/>
          </w:rPr>
          <w:tab/>
        </w:r>
        <w:r w:rsidR="00394EE1" w:rsidRPr="00394EE1">
          <w:rPr>
            <w:rStyle w:val="Hyperlink"/>
            <w:rFonts w:eastAsia="Calibri"/>
            <w:b w:val="0"/>
            <w:lang w:val="pt-BR"/>
          </w:rPr>
          <w:t>Phân tích tương quan giữa cân nặng với các biến độc lập</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_Toc149421443 \h </w:instrText>
        </w:r>
        <w:r w:rsidR="00394EE1" w:rsidRPr="00394EE1">
          <w:rPr>
            <w:b w:val="0"/>
            <w:webHidden/>
          </w:rPr>
        </w:r>
        <w:r w:rsidR="00394EE1" w:rsidRPr="00394EE1">
          <w:rPr>
            <w:b w:val="0"/>
            <w:webHidden/>
          </w:rPr>
          <w:fldChar w:fldCharType="separate"/>
        </w:r>
        <w:r w:rsidR="007A1B6A">
          <w:rPr>
            <w:b w:val="0"/>
            <w:webHidden/>
          </w:rPr>
          <w:t>68</w:t>
        </w:r>
        <w:r w:rsidR="00394EE1" w:rsidRPr="00394EE1">
          <w:rPr>
            <w:b w:val="0"/>
            <w:webHidden/>
          </w:rPr>
          <w:fldChar w:fldCharType="end"/>
        </w:r>
      </w:hyperlink>
    </w:p>
    <w:p w14:paraId="4C0F437B" w14:textId="5388E363" w:rsidR="00394EE1" w:rsidRPr="00394EE1" w:rsidRDefault="00502DE2">
      <w:pPr>
        <w:pStyle w:val="TOC1"/>
        <w:rPr>
          <w:rFonts w:eastAsiaTheme="minorEastAsia"/>
          <w:b w:val="0"/>
          <w:lang w:val="en-US"/>
        </w:rPr>
      </w:pPr>
      <w:hyperlink w:anchor="_Toc149421444" w:history="1">
        <w:r w:rsidR="00394EE1" w:rsidRPr="00394EE1">
          <w:rPr>
            <w:rStyle w:val="Hyperlink"/>
            <w:b w:val="0"/>
            <w:lang w:val="pt-BR"/>
          </w:rPr>
          <w:t xml:space="preserve">Bảng 3.8. </w:t>
        </w:r>
        <w:r w:rsidR="00394EE1">
          <w:rPr>
            <w:rStyle w:val="Hyperlink"/>
            <w:b w:val="0"/>
            <w:lang w:val="pt-BR"/>
          </w:rPr>
          <w:tab/>
        </w:r>
        <w:r w:rsidR="00394EE1" w:rsidRPr="00394EE1">
          <w:rPr>
            <w:rStyle w:val="Hyperlink"/>
            <w:b w:val="0"/>
            <w:lang w:val="pt-BR"/>
          </w:rPr>
          <w:t>Phân tích hồi quy đơn biến đánh giá tác động của các biến độc lập tới cân nặng ở nam</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_Toc149421444 \h </w:instrText>
        </w:r>
        <w:r w:rsidR="00394EE1" w:rsidRPr="00394EE1">
          <w:rPr>
            <w:b w:val="0"/>
            <w:webHidden/>
          </w:rPr>
        </w:r>
        <w:r w:rsidR="00394EE1" w:rsidRPr="00394EE1">
          <w:rPr>
            <w:b w:val="0"/>
            <w:webHidden/>
          </w:rPr>
          <w:fldChar w:fldCharType="separate"/>
        </w:r>
        <w:r w:rsidR="007A1B6A">
          <w:rPr>
            <w:b w:val="0"/>
            <w:webHidden/>
          </w:rPr>
          <w:t>69</w:t>
        </w:r>
        <w:r w:rsidR="00394EE1" w:rsidRPr="00394EE1">
          <w:rPr>
            <w:b w:val="0"/>
            <w:webHidden/>
          </w:rPr>
          <w:fldChar w:fldCharType="end"/>
        </w:r>
      </w:hyperlink>
    </w:p>
    <w:p w14:paraId="009C9603" w14:textId="170E32EE" w:rsidR="00394EE1" w:rsidRPr="00394EE1" w:rsidRDefault="00502DE2">
      <w:pPr>
        <w:pStyle w:val="TOC1"/>
        <w:rPr>
          <w:rFonts w:eastAsiaTheme="minorEastAsia"/>
          <w:b w:val="0"/>
          <w:lang w:val="en-US"/>
        </w:rPr>
      </w:pPr>
      <w:hyperlink w:anchor="_Toc149421445" w:history="1">
        <w:r w:rsidR="00394EE1" w:rsidRPr="00394EE1">
          <w:rPr>
            <w:rStyle w:val="Hyperlink"/>
            <w:b w:val="0"/>
            <w:lang w:val="pt-BR"/>
          </w:rPr>
          <w:t xml:space="preserve">Bảng 3.9. </w:t>
        </w:r>
        <w:r w:rsidR="00394EE1">
          <w:rPr>
            <w:rStyle w:val="Hyperlink"/>
            <w:b w:val="0"/>
            <w:lang w:val="pt-BR"/>
          </w:rPr>
          <w:tab/>
        </w:r>
        <w:r w:rsidR="00394EE1" w:rsidRPr="00394EE1">
          <w:rPr>
            <w:rStyle w:val="Hyperlink"/>
            <w:b w:val="0"/>
            <w:lang w:val="pt-BR"/>
          </w:rPr>
          <w:t>Phân tích hồi quy tuyến tính đa biến đánh giá tác động của các biến độc lập tới cân nặng ở nam</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_Toc149421445 \h </w:instrText>
        </w:r>
        <w:r w:rsidR="00394EE1" w:rsidRPr="00394EE1">
          <w:rPr>
            <w:b w:val="0"/>
            <w:webHidden/>
          </w:rPr>
        </w:r>
        <w:r w:rsidR="00394EE1" w:rsidRPr="00394EE1">
          <w:rPr>
            <w:b w:val="0"/>
            <w:webHidden/>
          </w:rPr>
          <w:fldChar w:fldCharType="separate"/>
        </w:r>
        <w:r w:rsidR="007A1B6A">
          <w:rPr>
            <w:b w:val="0"/>
            <w:webHidden/>
          </w:rPr>
          <w:t>70</w:t>
        </w:r>
        <w:r w:rsidR="00394EE1" w:rsidRPr="00394EE1">
          <w:rPr>
            <w:b w:val="0"/>
            <w:webHidden/>
          </w:rPr>
          <w:fldChar w:fldCharType="end"/>
        </w:r>
      </w:hyperlink>
    </w:p>
    <w:p w14:paraId="123399C7" w14:textId="0B6681F6" w:rsidR="00394EE1" w:rsidRPr="00394EE1" w:rsidRDefault="00502DE2">
      <w:pPr>
        <w:pStyle w:val="TOC1"/>
        <w:rPr>
          <w:rFonts w:eastAsiaTheme="minorEastAsia"/>
          <w:b w:val="0"/>
          <w:lang w:val="en-US"/>
        </w:rPr>
      </w:pPr>
      <w:hyperlink w:anchor="_Toc149421446" w:history="1">
        <w:r w:rsidR="00394EE1" w:rsidRPr="00394EE1">
          <w:rPr>
            <w:rStyle w:val="Hyperlink"/>
            <w:b w:val="0"/>
            <w:lang w:val="pt-BR"/>
          </w:rPr>
          <w:t xml:space="preserve">Bảng 3.10. </w:t>
        </w:r>
        <w:r w:rsidR="00394EE1">
          <w:rPr>
            <w:rStyle w:val="Hyperlink"/>
            <w:b w:val="0"/>
            <w:lang w:val="pt-BR"/>
          </w:rPr>
          <w:tab/>
        </w:r>
        <w:r w:rsidR="00394EE1" w:rsidRPr="00394EE1">
          <w:rPr>
            <w:rStyle w:val="Hyperlink"/>
            <w:b w:val="0"/>
            <w:lang w:val="pt-BR"/>
          </w:rPr>
          <w:t>Phân tích hồi quy đơn biến đánh giá tác động của các biến độc lập tới cân nặng ở nữ</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_Toc149421446 \h </w:instrText>
        </w:r>
        <w:r w:rsidR="00394EE1" w:rsidRPr="00394EE1">
          <w:rPr>
            <w:b w:val="0"/>
            <w:webHidden/>
          </w:rPr>
        </w:r>
        <w:r w:rsidR="00394EE1" w:rsidRPr="00394EE1">
          <w:rPr>
            <w:b w:val="0"/>
            <w:webHidden/>
          </w:rPr>
          <w:fldChar w:fldCharType="separate"/>
        </w:r>
        <w:r w:rsidR="007A1B6A">
          <w:rPr>
            <w:b w:val="0"/>
            <w:webHidden/>
          </w:rPr>
          <w:t>72</w:t>
        </w:r>
        <w:r w:rsidR="00394EE1" w:rsidRPr="00394EE1">
          <w:rPr>
            <w:b w:val="0"/>
            <w:webHidden/>
          </w:rPr>
          <w:fldChar w:fldCharType="end"/>
        </w:r>
      </w:hyperlink>
    </w:p>
    <w:p w14:paraId="56734AF7" w14:textId="35893D30" w:rsidR="00394EE1" w:rsidRPr="00394EE1" w:rsidRDefault="00502DE2">
      <w:pPr>
        <w:pStyle w:val="TOC1"/>
        <w:rPr>
          <w:rFonts w:eastAsiaTheme="minorEastAsia"/>
          <w:b w:val="0"/>
          <w:lang w:val="en-US"/>
        </w:rPr>
      </w:pPr>
      <w:hyperlink w:anchor="_Toc149421448" w:history="1">
        <w:r w:rsidR="00394EE1" w:rsidRPr="00394EE1">
          <w:rPr>
            <w:rStyle w:val="Hyperlink"/>
            <w:b w:val="0"/>
            <w:lang w:val="pt-BR"/>
          </w:rPr>
          <w:t xml:space="preserve">Bảng 3.11. </w:t>
        </w:r>
        <w:r w:rsidR="00394EE1">
          <w:rPr>
            <w:rStyle w:val="Hyperlink"/>
            <w:b w:val="0"/>
            <w:lang w:val="pt-BR"/>
          </w:rPr>
          <w:tab/>
        </w:r>
        <w:r w:rsidR="00394EE1" w:rsidRPr="00394EE1">
          <w:rPr>
            <w:rStyle w:val="Hyperlink"/>
            <w:b w:val="0"/>
            <w:lang w:val="pt-BR"/>
          </w:rPr>
          <w:t>Phân tích hồi quy tuyến tính đa biến đánh giá tác động của các biến độc lập tới cân nặng ở nữ</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_Toc149421448 \h </w:instrText>
        </w:r>
        <w:r w:rsidR="00394EE1" w:rsidRPr="00394EE1">
          <w:rPr>
            <w:b w:val="0"/>
            <w:webHidden/>
          </w:rPr>
        </w:r>
        <w:r w:rsidR="00394EE1" w:rsidRPr="00394EE1">
          <w:rPr>
            <w:b w:val="0"/>
            <w:webHidden/>
          </w:rPr>
          <w:fldChar w:fldCharType="separate"/>
        </w:r>
        <w:r w:rsidR="007A1B6A">
          <w:rPr>
            <w:b w:val="0"/>
            <w:webHidden/>
          </w:rPr>
          <w:t>73</w:t>
        </w:r>
        <w:r w:rsidR="00394EE1" w:rsidRPr="00394EE1">
          <w:rPr>
            <w:b w:val="0"/>
            <w:webHidden/>
          </w:rPr>
          <w:fldChar w:fldCharType="end"/>
        </w:r>
      </w:hyperlink>
    </w:p>
    <w:p w14:paraId="200FD96C" w14:textId="46BA7143" w:rsidR="00394EE1" w:rsidRPr="00394EE1" w:rsidRDefault="00502DE2">
      <w:pPr>
        <w:pStyle w:val="TOC1"/>
        <w:rPr>
          <w:rFonts w:eastAsiaTheme="minorEastAsia"/>
          <w:b w:val="0"/>
          <w:lang w:val="en-US"/>
        </w:rPr>
      </w:pPr>
      <w:hyperlink w:anchor="_Toc149421449" w:history="1">
        <w:r w:rsidR="00394EE1" w:rsidRPr="00394EE1">
          <w:rPr>
            <w:rStyle w:val="Hyperlink"/>
            <w:b w:val="0"/>
            <w:lang w:val="pt-BR"/>
          </w:rPr>
          <w:t>Bảng 3.12.</w:t>
        </w:r>
        <w:r w:rsidR="00394EE1">
          <w:rPr>
            <w:rStyle w:val="Hyperlink"/>
            <w:b w:val="0"/>
            <w:lang w:val="pt-BR"/>
          </w:rPr>
          <w:tab/>
        </w:r>
        <w:r w:rsidR="00394EE1" w:rsidRPr="00394EE1">
          <w:rPr>
            <w:rStyle w:val="Hyperlink"/>
            <w:rFonts w:eastAsia="Calibri"/>
            <w:b w:val="0"/>
            <w:lang w:val="pt-BR"/>
          </w:rPr>
          <w:t>Phân tích tương quan giữa tuổi với các chỉ số nhân trắc</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_Toc149421449 \h </w:instrText>
        </w:r>
        <w:r w:rsidR="00394EE1" w:rsidRPr="00394EE1">
          <w:rPr>
            <w:b w:val="0"/>
            <w:webHidden/>
          </w:rPr>
        </w:r>
        <w:r w:rsidR="00394EE1" w:rsidRPr="00394EE1">
          <w:rPr>
            <w:b w:val="0"/>
            <w:webHidden/>
          </w:rPr>
          <w:fldChar w:fldCharType="separate"/>
        </w:r>
        <w:r w:rsidR="007A1B6A">
          <w:rPr>
            <w:b w:val="0"/>
            <w:webHidden/>
          </w:rPr>
          <w:t>75</w:t>
        </w:r>
        <w:r w:rsidR="00394EE1" w:rsidRPr="00394EE1">
          <w:rPr>
            <w:b w:val="0"/>
            <w:webHidden/>
          </w:rPr>
          <w:fldChar w:fldCharType="end"/>
        </w:r>
      </w:hyperlink>
    </w:p>
    <w:p w14:paraId="1B14C919" w14:textId="53A7D36B" w:rsidR="00394EE1" w:rsidRPr="00394EE1" w:rsidRDefault="00502DE2">
      <w:pPr>
        <w:pStyle w:val="TOC1"/>
        <w:rPr>
          <w:rFonts w:eastAsiaTheme="minorEastAsia"/>
          <w:b w:val="0"/>
          <w:lang w:val="en-US"/>
        </w:rPr>
      </w:pPr>
      <w:hyperlink w:anchor="_Toc149421450" w:history="1">
        <w:r w:rsidR="00394EE1" w:rsidRPr="00394EE1">
          <w:rPr>
            <w:rStyle w:val="Hyperlink"/>
            <w:b w:val="0"/>
            <w:lang w:val="pt-BR"/>
          </w:rPr>
          <w:t xml:space="preserve">Bảng 3.13. </w:t>
        </w:r>
        <w:r w:rsidR="00394EE1">
          <w:rPr>
            <w:rStyle w:val="Hyperlink"/>
            <w:b w:val="0"/>
            <w:lang w:val="pt-BR"/>
          </w:rPr>
          <w:tab/>
        </w:r>
        <w:r w:rsidR="00394EE1" w:rsidRPr="00394EE1">
          <w:rPr>
            <w:rStyle w:val="Hyperlink"/>
            <w:b w:val="0"/>
            <w:lang w:val="pt-BR"/>
          </w:rPr>
          <w:t>So sánh đặc điểm nhân trắc ở nam giới giữa nhóm xây dựng công thức và nhóm đánh giá công thức</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_Toc149421450 \h </w:instrText>
        </w:r>
        <w:r w:rsidR="00394EE1" w:rsidRPr="00394EE1">
          <w:rPr>
            <w:b w:val="0"/>
            <w:webHidden/>
          </w:rPr>
        </w:r>
        <w:r w:rsidR="00394EE1" w:rsidRPr="00394EE1">
          <w:rPr>
            <w:b w:val="0"/>
            <w:webHidden/>
          </w:rPr>
          <w:fldChar w:fldCharType="separate"/>
        </w:r>
        <w:r w:rsidR="007A1B6A">
          <w:rPr>
            <w:b w:val="0"/>
            <w:webHidden/>
          </w:rPr>
          <w:t>76</w:t>
        </w:r>
        <w:r w:rsidR="00394EE1" w:rsidRPr="00394EE1">
          <w:rPr>
            <w:b w:val="0"/>
            <w:webHidden/>
          </w:rPr>
          <w:fldChar w:fldCharType="end"/>
        </w:r>
      </w:hyperlink>
    </w:p>
    <w:p w14:paraId="077374CA" w14:textId="4289C819" w:rsidR="00394EE1" w:rsidRPr="00394EE1" w:rsidRDefault="00502DE2">
      <w:pPr>
        <w:pStyle w:val="TOC1"/>
        <w:rPr>
          <w:rFonts w:eastAsiaTheme="minorEastAsia"/>
          <w:b w:val="0"/>
          <w:lang w:val="en-US"/>
        </w:rPr>
      </w:pPr>
      <w:hyperlink w:anchor="_Toc149421451" w:history="1">
        <w:r w:rsidR="00394EE1" w:rsidRPr="00394EE1">
          <w:rPr>
            <w:rStyle w:val="Hyperlink"/>
            <w:b w:val="0"/>
          </w:rPr>
          <w:t xml:space="preserve">Bảng 3.14. </w:t>
        </w:r>
        <w:r w:rsidR="00394EE1">
          <w:rPr>
            <w:rStyle w:val="Hyperlink"/>
            <w:b w:val="0"/>
            <w:lang w:val="en-US"/>
          </w:rPr>
          <w:tab/>
        </w:r>
        <w:r w:rsidR="00394EE1" w:rsidRPr="00394EE1">
          <w:rPr>
            <w:rStyle w:val="Hyperlink"/>
            <w:b w:val="0"/>
          </w:rPr>
          <w:t>So sánh đặc điểm nhân trắc ở nữ giới giữa nhóm xây dựng công thức và nhóm đánh giá công thức</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_Toc149421451 \h </w:instrText>
        </w:r>
        <w:r w:rsidR="00394EE1" w:rsidRPr="00394EE1">
          <w:rPr>
            <w:b w:val="0"/>
            <w:webHidden/>
          </w:rPr>
        </w:r>
        <w:r w:rsidR="00394EE1" w:rsidRPr="00394EE1">
          <w:rPr>
            <w:b w:val="0"/>
            <w:webHidden/>
          </w:rPr>
          <w:fldChar w:fldCharType="separate"/>
        </w:r>
        <w:r w:rsidR="007A1B6A">
          <w:rPr>
            <w:b w:val="0"/>
            <w:webHidden/>
          </w:rPr>
          <w:t>77</w:t>
        </w:r>
        <w:r w:rsidR="00394EE1" w:rsidRPr="00394EE1">
          <w:rPr>
            <w:b w:val="0"/>
            <w:webHidden/>
          </w:rPr>
          <w:fldChar w:fldCharType="end"/>
        </w:r>
      </w:hyperlink>
    </w:p>
    <w:p w14:paraId="73541F67" w14:textId="14783C9A" w:rsidR="00394EE1" w:rsidRPr="00394EE1" w:rsidRDefault="00502DE2">
      <w:pPr>
        <w:pStyle w:val="TOC1"/>
        <w:rPr>
          <w:rFonts w:eastAsiaTheme="minorEastAsia"/>
          <w:b w:val="0"/>
          <w:lang w:val="en-US"/>
        </w:rPr>
      </w:pPr>
      <w:hyperlink w:anchor="_Toc149421452" w:history="1">
        <w:r w:rsidR="00394EE1" w:rsidRPr="00394EE1">
          <w:rPr>
            <w:rStyle w:val="Hyperlink"/>
            <w:b w:val="0"/>
          </w:rPr>
          <w:t xml:space="preserve">Bảng 3.15. </w:t>
        </w:r>
        <w:r w:rsidR="00394EE1">
          <w:rPr>
            <w:rStyle w:val="Hyperlink"/>
            <w:b w:val="0"/>
            <w:lang w:val="en-US"/>
          </w:rPr>
          <w:tab/>
        </w:r>
        <w:r w:rsidR="00394EE1" w:rsidRPr="00394EE1">
          <w:rPr>
            <w:rStyle w:val="Hyperlink"/>
            <w:b w:val="0"/>
          </w:rPr>
          <w:t>So sánh chiều cao ước tính với chiều cao đo được ở nam</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_Toc149421452 \h </w:instrText>
        </w:r>
        <w:r w:rsidR="00394EE1" w:rsidRPr="00394EE1">
          <w:rPr>
            <w:b w:val="0"/>
            <w:webHidden/>
          </w:rPr>
        </w:r>
        <w:r w:rsidR="00394EE1" w:rsidRPr="00394EE1">
          <w:rPr>
            <w:b w:val="0"/>
            <w:webHidden/>
          </w:rPr>
          <w:fldChar w:fldCharType="separate"/>
        </w:r>
        <w:r w:rsidR="007A1B6A">
          <w:rPr>
            <w:b w:val="0"/>
            <w:webHidden/>
          </w:rPr>
          <w:t>78</w:t>
        </w:r>
        <w:r w:rsidR="00394EE1" w:rsidRPr="00394EE1">
          <w:rPr>
            <w:b w:val="0"/>
            <w:webHidden/>
          </w:rPr>
          <w:fldChar w:fldCharType="end"/>
        </w:r>
      </w:hyperlink>
    </w:p>
    <w:p w14:paraId="7D45B131" w14:textId="6108EB87" w:rsidR="00394EE1" w:rsidRPr="00CC227B" w:rsidRDefault="00502DE2">
      <w:pPr>
        <w:pStyle w:val="TOC1"/>
        <w:rPr>
          <w:rFonts w:eastAsiaTheme="minorEastAsia"/>
          <w:b w:val="0"/>
          <w:spacing w:val="-6"/>
          <w:lang w:val="en-US"/>
        </w:rPr>
      </w:pPr>
      <w:hyperlink w:anchor="_Toc149421453" w:history="1">
        <w:r w:rsidR="00394EE1" w:rsidRPr="00CC227B">
          <w:rPr>
            <w:rStyle w:val="Hyperlink"/>
            <w:b w:val="0"/>
            <w:spacing w:val="-6"/>
          </w:rPr>
          <w:t xml:space="preserve">Bảng 3.16. </w:t>
        </w:r>
        <w:r w:rsidR="00394EE1" w:rsidRPr="00CC227B">
          <w:rPr>
            <w:rStyle w:val="Hyperlink"/>
            <w:b w:val="0"/>
            <w:spacing w:val="-6"/>
            <w:lang w:val="en-US"/>
          </w:rPr>
          <w:tab/>
        </w:r>
        <w:r w:rsidR="00394EE1" w:rsidRPr="00CC227B">
          <w:rPr>
            <w:rStyle w:val="Hyperlink"/>
            <w:b w:val="0"/>
            <w:spacing w:val="-6"/>
          </w:rPr>
          <w:t xml:space="preserve">Khoảng tuổi và chiều cao đầu gối với kỳ vọng sai số chiều cao </w:t>
        </w:r>
        <w:r w:rsidR="00394EE1" w:rsidRPr="00CC227B">
          <w:rPr>
            <w:rStyle w:val="Hyperlink"/>
            <w:rFonts w:eastAsia="Calibri"/>
            <w:b w:val="0"/>
            <w:spacing w:val="-6"/>
            <w:lang w:eastAsia="x-none"/>
          </w:rPr>
          <w:t>± 1cm</w:t>
        </w:r>
        <w:r w:rsidR="00394EE1" w:rsidRPr="00CC227B">
          <w:rPr>
            <w:b w:val="0"/>
            <w:webHidden/>
            <w:spacing w:val="-6"/>
          </w:rPr>
          <w:tab/>
        </w:r>
        <w:r w:rsidR="00394EE1" w:rsidRPr="00CC227B">
          <w:rPr>
            <w:b w:val="0"/>
            <w:webHidden/>
            <w:spacing w:val="-6"/>
          </w:rPr>
          <w:fldChar w:fldCharType="begin"/>
        </w:r>
        <w:r w:rsidR="00394EE1" w:rsidRPr="00CC227B">
          <w:rPr>
            <w:b w:val="0"/>
            <w:webHidden/>
            <w:spacing w:val="-6"/>
          </w:rPr>
          <w:instrText xml:space="preserve"> PAGEREF _Toc149421453 \h </w:instrText>
        </w:r>
        <w:r w:rsidR="00394EE1" w:rsidRPr="00CC227B">
          <w:rPr>
            <w:b w:val="0"/>
            <w:webHidden/>
            <w:spacing w:val="-6"/>
          </w:rPr>
        </w:r>
        <w:r w:rsidR="00394EE1" w:rsidRPr="00CC227B">
          <w:rPr>
            <w:b w:val="0"/>
            <w:webHidden/>
            <w:spacing w:val="-6"/>
          </w:rPr>
          <w:fldChar w:fldCharType="separate"/>
        </w:r>
        <w:r w:rsidR="007A1B6A">
          <w:rPr>
            <w:b w:val="0"/>
            <w:webHidden/>
            <w:spacing w:val="-6"/>
          </w:rPr>
          <w:t>79</w:t>
        </w:r>
        <w:r w:rsidR="00394EE1" w:rsidRPr="00CC227B">
          <w:rPr>
            <w:b w:val="0"/>
            <w:webHidden/>
            <w:spacing w:val="-6"/>
          </w:rPr>
          <w:fldChar w:fldCharType="end"/>
        </w:r>
      </w:hyperlink>
    </w:p>
    <w:p w14:paraId="75ABB1E3" w14:textId="79A4B707" w:rsidR="00394EE1" w:rsidRPr="00394EE1" w:rsidRDefault="00502DE2">
      <w:pPr>
        <w:pStyle w:val="TOC1"/>
        <w:rPr>
          <w:rFonts w:eastAsiaTheme="minorEastAsia"/>
          <w:b w:val="0"/>
          <w:lang w:val="en-US"/>
        </w:rPr>
      </w:pPr>
      <w:hyperlink w:anchor="_Toc149421454" w:history="1">
        <w:r w:rsidR="00394EE1" w:rsidRPr="00394EE1">
          <w:rPr>
            <w:rStyle w:val="Hyperlink"/>
            <w:b w:val="0"/>
          </w:rPr>
          <w:t xml:space="preserve">Bảng 3.17. </w:t>
        </w:r>
        <w:r w:rsidR="00394EE1">
          <w:rPr>
            <w:rStyle w:val="Hyperlink"/>
            <w:b w:val="0"/>
            <w:lang w:val="en-US"/>
          </w:rPr>
          <w:tab/>
        </w:r>
        <w:r w:rsidR="00394EE1" w:rsidRPr="00394EE1">
          <w:rPr>
            <w:rStyle w:val="Hyperlink"/>
            <w:b w:val="0"/>
          </w:rPr>
          <w:t>So sánh chiều cao ước tính và chiều cao đo được ở nữ</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_Toc149421454 \h </w:instrText>
        </w:r>
        <w:r w:rsidR="00394EE1" w:rsidRPr="00394EE1">
          <w:rPr>
            <w:b w:val="0"/>
            <w:webHidden/>
          </w:rPr>
        </w:r>
        <w:r w:rsidR="00394EE1" w:rsidRPr="00394EE1">
          <w:rPr>
            <w:b w:val="0"/>
            <w:webHidden/>
          </w:rPr>
          <w:fldChar w:fldCharType="separate"/>
        </w:r>
        <w:r w:rsidR="007A1B6A">
          <w:rPr>
            <w:b w:val="0"/>
            <w:webHidden/>
          </w:rPr>
          <w:t>81</w:t>
        </w:r>
        <w:r w:rsidR="00394EE1" w:rsidRPr="00394EE1">
          <w:rPr>
            <w:b w:val="0"/>
            <w:webHidden/>
          </w:rPr>
          <w:fldChar w:fldCharType="end"/>
        </w:r>
      </w:hyperlink>
    </w:p>
    <w:p w14:paraId="56D452DD" w14:textId="2CA56EAF" w:rsidR="00394EE1" w:rsidRPr="00394EE1" w:rsidRDefault="00502DE2">
      <w:pPr>
        <w:pStyle w:val="TOC1"/>
        <w:rPr>
          <w:rFonts w:eastAsiaTheme="minorEastAsia"/>
          <w:b w:val="0"/>
          <w:lang w:val="en-US"/>
        </w:rPr>
      </w:pPr>
      <w:hyperlink w:anchor="_Toc149421455" w:history="1">
        <w:r w:rsidR="00394EE1" w:rsidRPr="00394EE1">
          <w:rPr>
            <w:rStyle w:val="Hyperlink"/>
            <w:b w:val="0"/>
          </w:rPr>
          <w:t xml:space="preserve">Bảng 3.18. </w:t>
        </w:r>
        <w:r w:rsidR="00394EE1">
          <w:rPr>
            <w:rStyle w:val="Hyperlink"/>
            <w:b w:val="0"/>
            <w:lang w:val="en-US"/>
          </w:rPr>
          <w:tab/>
        </w:r>
        <w:r w:rsidR="00394EE1" w:rsidRPr="00394EE1">
          <w:rPr>
            <w:rStyle w:val="Hyperlink"/>
            <w:b w:val="0"/>
          </w:rPr>
          <w:t xml:space="preserve">Khoảng chiều dài cánh tay và chiều cao đầu gối với kỳ vọng sai số chiều cao </w:t>
        </w:r>
        <w:r w:rsidR="00394EE1" w:rsidRPr="00394EE1">
          <w:rPr>
            <w:rStyle w:val="Hyperlink"/>
            <w:rFonts w:eastAsia="Calibri"/>
            <w:b w:val="0"/>
            <w:lang w:eastAsia="x-none"/>
          </w:rPr>
          <w:t>± 1cm ở nữ</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_Toc149421455 \h </w:instrText>
        </w:r>
        <w:r w:rsidR="00394EE1" w:rsidRPr="00394EE1">
          <w:rPr>
            <w:b w:val="0"/>
            <w:webHidden/>
          </w:rPr>
        </w:r>
        <w:r w:rsidR="00394EE1" w:rsidRPr="00394EE1">
          <w:rPr>
            <w:b w:val="0"/>
            <w:webHidden/>
          </w:rPr>
          <w:fldChar w:fldCharType="separate"/>
        </w:r>
        <w:r w:rsidR="007A1B6A">
          <w:rPr>
            <w:b w:val="0"/>
            <w:webHidden/>
          </w:rPr>
          <w:t>82</w:t>
        </w:r>
        <w:r w:rsidR="00394EE1" w:rsidRPr="00394EE1">
          <w:rPr>
            <w:b w:val="0"/>
            <w:webHidden/>
          </w:rPr>
          <w:fldChar w:fldCharType="end"/>
        </w:r>
      </w:hyperlink>
    </w:p>
    <w:p w14:paraId="6CD26941" w14:textId="07371950" w:rsidR="00394EE1" w:rsidRPr="00394EE1" w:rsidRDefault="00502DE2">
      <w:pPr>
        <w:pStyle w:val="TOC1"/>
        <w:rPr>
          <w:rFonts w:eastAsiaTheme="minorEastAsia"/>
          <w:b w:val="0"/>
          <w:lang w:val="en-US"/>
        </w:rPr>
      </w:pPr>
      <w:hyperlink w:anchor="_Toc149421457" w:history="1">
        <w:r w:rsidR="00394EE1" w:rsidRPr="00394EE1">
          <w:rPr>
            <w:rStyle w:val="Hyperlink"/>
            <w:b w:val="0"/>
          </w:rPr>
          <w:t xml:space="preserve">Bảng 3.19. </w:t>
        </w:r>
        <w:r w:rsidR="00394EE1">
          <w:rPr>
            <w:rStyle w:val="Hyperlink"/>
            <w:b w:val="0"/>
            <w:lang w:val="en-US"/>
          </w:rPr>
          <w:tab/>
        </w:r>
        <w:r w:rsidR="00394EE1" w:rsidRPr="00394EE1">
          <w:rPr>
            <w:rStyle w:val="Hyperlink"/>
            <w:b w:val="0"/>
          </w:rPr>
          <w:t xml:space="preserve">Khoảng tuổi và chiều cao đầu gối với kỳ vọng sai số chiều cao </w:t>
        </w:r>
        <w:r w:rsidR="00394EE1" w:rsidRPr="00394EE1">
          <w:rPr>
            <w:rStyle w:val="Hyperlink"/>
            <w:rFonts w:eastAsia="Calibri"/>
            <w:b w:val="0"/>
            <w:lang w:eastAsia="x-none"/>
          </w:rPr>
          <w:t>± 1cm ở nữ</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_Toc149421457 \h </w:instrText>
        </w:r>
        <w:r w:rsidR="00394EE1" w:rsidRPr="00394EE1">
          <w:rPr>
            <w:b w:val="0"/>
            <w:webHidden/>
          </w:rPr>
        </w:r>
        <w:r w:rsidR="00394EE1" w:rsidRPr="00394EE1">
          <w:rPr>
            <w:b w:val="0"/>
            <w:webHidden/>
          </w:rPr>
          <w:fldChar w:fldCharType="separate"/>
        </w:r>
        <w:r w:rsidR="007A1B6A">
          <w:rPr>
            <w:b w:val="0"/>
            <w:webHidden/>
          </w:rPr>
          <w:t>82</w:t>
        </w:r>
        <w:r w:rsidR="00394EE1" w:rsidRPr="00394EE1">
          <w:rPr>
            <w:b w:val="0"/>
            <w:webHidden/>
          </w:rPr>
          <w:fldChar w:fldCharType="end"/>
        </w:r>
      </w:hyperlink>
    </w:p>
    <w:p w14:paraId="70C08E7B" w14:textId="1C7DEA78" w:rsidR="00394EE1" w:rsidRPr="00394EE1" w:rsidRDefault="00502DE2">
      <w:pPr>
        <w:pStyle w:val="TOC1"/>
        <w:rPr>
          <w:rFonts w:eastAsiaTheme="minorEastAsia"/>
          <w:b w:val="0"/>
          <w:lang w:val="en-US"/>
        </w:rPr>
      </w:pPr>
      <w:hyperlink w:anchor="_Toc149421459" w:history="1">
        <w:r w:rsidR="00394EE1" w:rsidRPr="00394EE1">
          <w:rPr>
            <w:rStyle w:val="Hyperlink"/>
            <w:b w:val="0"/>
          </w:rPr>
          <w:t xml:space="preserve">Bảng 3.20. </w:t>
        </w:r>
        <w:r w:rsidR="00394EE1">
          <w:rPr>
            <w:rStyle w:val="Hyperlink"/>
            <w:b w:val="0"/>
            <w:lang w:val="en-US"/>
          </w:rPr>
          <w:tab/>
        </w:r>
        <w:r w:rsidR="00394EE1" w:rsidRPr="00394EE1">
          <w:rPr>
            <w:rStyle w:val="Hyperlink"/>
            <w:b w:val="0"/>
          </w:rPr>
          <w:t>So sánh cân nặng ước tính và cân nặng đo được ở nam</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_Toc149421459 \h </w:instrText>
        </w:r>
        <w:r w:rsidR="00394EE1" w:rsidRPr="00394EE1">
          <w:rPr>
            <w:b w:val="0"/>
            <w:webHidden/>
          </w:rPr>
        </w:r>
        <w:r w:rsidR="00394EE1" w:rsidRPr="00394EE1">
          <w:rPr>
            <w:b w:val="0"/>
            <w:webHidden/>
          </w:rPr>
          <w:fldChar w:fldCharType="separate"/>
        </w:r>
        <w:r w:rsidR="007A1B6A">
          <w:rPr>
            <w:b w:val="0"/>
            <w:webHidden/>
          </w:rPr>
          <w:t>85</w:t>
        </w:r>
        <w:r w:rsidR="00394EE1" w:rsidRPr="00394EE1">
          <w:rPr>
            <w:b w:val="0"/>
            <w:webHidden/>
          </w:rPr>
          <w:fldChar w:fldCharType="end"/>
        </w:r>
      </w:hyperlink>
    </w:p>
    <w:p w14:paraId="42B9A137" w14:textId="71F8413A" w:rsidR="00394EE1" w:rsidRPr="00394EE1" w:rsidRDefault="00502DE2">
      <w:pPr>
        <w:pStyle w:val="TOC1"/>
        <w:rPr>
          <w:rFonts w:eastAsiaTheme="minorEastAsia"/>
          <w:b w:val="0"/>
          <w:lang w:val="en-US"/>
        </w:rPr>
      </w:pPr>
      <w:hyperlink w:anchor="_Toc149421461" w:history="1">
        <w:r w:rsidR="00394EE1" w:rsidRPr="00394EE1">
          <w:rPr>
            <w:rStyle w:val="Hyperlink"/>
            <w:b w:val="0"/>
          </w:rPr>
          <w:t xml:space="preserve">Bảng 3.21. </w:t>
        </w:r>
        <w:r w:rsidR="00394EE1">
          <w:rPr>
            <w:rStyle w:val="Hyperlink"/>
            <w:b w:val="0"/>
            <w:lang w:val="en-US"/>
          </w:rPr>
          <w:tab/>
        </w:r>
        <w:r w:rsidR="00394EE1" w:rsidRPr="00394EE1">
          <w:rPr>
            <w:rStyle w:val="Hyperlink"/>
            <w:b w:val="0"/>
          </w:rPr>
          <w:t>Khoảng</w:t>
        </w:r>
        <w:r w:rsidR="00715FAF">
          <w:rPr>
            <w:rStyle w:val="Hyperlink"/>
            <w:b w:val="0"/>
            <w:lang w:val="en-GB"/>
          </w:rPr>
          <w:t xml:space="preserve"> chu vi</w:t>
        </w:r>
        <w:r w:rsidR="00394EE1" w:rsidRPr="00394EE1">
          <w:rPr>
            <w:rStyle w:val="Hyperlink"/>
            <w:b w:val="0"/>
          </w:rPr>
          <w:t xml:space="preserve"> vòng cánh tay và </w:t>
        </w:r>
        <w:r w:rsidR="00715FAF">
          <w:rPr>
            <w:rStyle w:val="Hyperlink"/>
            <w:b w:val="0"/>
            <w:lang w:val="en-GB"/>
          </w:rPr>
          <w:t xml:space="preserve">chu vi </w:t>
        </w:r>
        <w:r w:rsidR="00394EE1" w:rsidRPr="00394EE1">
          <w:rPr>
            <w:rStyle w:val="Hyperlink"/>
            <w:b w:val="0"/>
          </w:rPr>
          <w:t xml:space="preserve">vòng bắp chân với kỳ vọng sai số cân nặng </w:t>
        </w:r>
        <w:r w:rsidR="00394EE1" w:rsidRPr="00394EE1">
          <w:rPr>
            <w:rStyle w:val="Hyperlink"/>
            <w:rFonts w:eastAsia="Calibri"/>
            <w:b w:val="0"/>
          </w:rPr>
          <w:t>± 1kg ở nam</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_Toc149421461 \h </w:instrText>
        </w:r>
        <w:r w:rsidR="00394EE1" w:rsidRPr="00394EE1">
          <w:rPr>
            <w:b w:val="0"/>
            <w:webHidden/>
          </w:rPr>
        </w:r>
        <w:r w:rsidR="00394EE1" w:rsidRPr="00394EE1">
          <w:rPr>
            <w:b w:val="0"/>
            <w:webHidden/>
          </w:rPr>
          <w:fldChar w:fldCharType="separate"/>
        </w:r>
        <w:r w:rsidR="007A1B6A">
          <w:rPr>
            <w:b w:val="0"/>
            <w:webHidden/>
          </w:rPr>
          <w:t>87</w:t>
        </w:r>
        <w:r w:rsidR="00394EE1" w:rsidRPr="00394EE1">
          <w:rPr>
            <w:b w:val="0"/>
            <w:webHidden/>
          </w:rPr>
          <w:fldChar w:fldCharType="end"/>
        </w:r>
      </w:hyperlink>
    </w:p>
    <w:p w14:paraId="666A848F" w14:textId="6DECFC2D" w:rsidR="00394EE1" w:rsidRPr="00394EE1" w:rsidRDefault="00502DE2">
      <w:pPr>
        <w:pStyle w:val="TOC1"/>
        <w:rPr>
          <w:rFonts w:eastAsiaTheme="minorEastAsia"/>
          <w:b w:val="0"/>
          <w:lang w:val="en-US"/>
        </w:rPr>
      </w:pPr>
      <w:hyperlink w:anchor="_Toc149421462" w:history="1">
        <w:r w:rsidR="00394EE1" w:rsidRPr="00394EE1">
          <w:rPr>
            <w:rStyle w:val="Hyperlink"/>
            <w:b w:val="0"/>
          </w:rPr>
          <w:t xml:space="preserve">Bảng 3.22. </w:t>
        </w:r>
        <w:r w:rsidR="00394EE1">
          <w:rPr>
            <w:rStyle w:val="Hyperlink"/>
            <w:b w:val="0"/>
            <w:lang w:val="en-US"/>
          </w:rPr>
          <w:tab/>
        </w:r>
        <w:r w:rsidR="00394EE1" w:rsidRPr="00394EE1">
          <w:rPr>
            <w:rStyle w:val="Hyperlink"/>
            <w:b w:val="0"/>
          </w:rPr>
          <w:t>So sánh cân nặng ước tính và cân nặng đo được ở nữ</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_Toc149421462 \h </w:instrText>
        </w:r>
        <w:r w:rsidR="00394EE1" w:rsidRPr="00394EE1">
          <w:rPr>
            <w:b w:val="0"/>
            <w:webHidden/>
          </w:rPr>
        </w:r>
        <w:r w:rsidR="00394EE1" w:rsidRPr="00394EE1">
          <w:rPr>
            <w:b w:val="0"/>
            <w:webHidden/>
          </w:rPr>
          <w:fldChar w:fldCharType="separate"/>
        </w:r>
        <w:r w:rsidR="007A1B6A">
          <w:rPr>
            <w:b w:val="0"/>
            <w:webHidden/>
          </w:rPr>
          <w:t>89</w:t>
        </w:r>
        <w:r w:rsidR="00394EE1" w:rsidRPr="00394EE1">
          <w:rPr>
            <w:b w:val="0"/>
            <w:webHidden/>
          </w:rPr>
          <w:fldChar w:fldCharType="end"/>
        </w:r>
      </w:hyperlink>
    </w:p>
    <w:p w14:paraId="1860AD7C" w14:textId="2630111C" w:rsidR="00394EE1" w:rsidRPr="00394EE1" w:rsidRDefault="00502DE2">
      <w:pPr>
        <w:pStyle w:val="TOC1"/>
        <w:rPr>
          <w:rFonts w:eastAsiaTheme="minorEastAsia"/>
          <w:b w:val="0"/>
          <w:lang w:val="en-US"/>
        </w:rPr>
      </w:pPr>
      <w:hyperlink w:anchor="_Toc149421464" w:history="1">
        <w:r w:rsidR="00394EE1" w:rsidRPr="00394EE1">
          <w:rPr>
            <w:rStyle w:val="Hyperlink"/>
            <w:b w:val="0"/>
          </w:rPr>
          <w:t xml:space="preserve">Bảng 3.23. </w:t>
        </w:r>
        <w:r w:rsidR="00394EE1">
          <w:rPr>
            <w:rStyle w:val="Hyperlink"/>
            <w:b w:val="0"/>
            <w:lang w:val="en-US"/>
          </w:rPr>
          <w:tab/>
        </w:r>
        <w:r w:rsidR="00394EE1" w:rsidRPr="00394EE1">
          <w:rPr>
            <w:rStyle w:val="Hyperlink"/>
            <w:b w:val="0"/>
          </w:rPr>
          <w:t xml:space="preserve">Khoảng </w:t>
        </w:r>
        <w:r w:rsidR="00715FAF">
          <w:rPr>
            <w:rStyle w:val="Hyperlink"/>
            <w:b w:val="0"/>
            <w:lang w:val="en-GB"/>
          </w:rPr>
          <w:t xml:space="preserve">chu vi </w:t>
        </w:r>
        <w:r w:rsidR="00394EE1" w:rsidRPr="00394EE1">
          <w:rPr>
            <w:rStyle w:val="Hyperlink"/>
            <w:b w:val="0"/>
          </w:rPr>
          <w:t xml:space="preserve">vòng cánh tay và </w:t>
        </w:r>
        <w:r w:rsidR="00715FAF">
          <w:rPr>
            <w:rStyle w:val="Hyperlink"/>
            <w:b w:val="0"/>
            <w:lang w:val="en-GB"/>
          </w:rPr>
          <w:t xml:space="preserve">chu vi </w:t>
        </w:r>
        <w:r w:rsidR="00394EE1" w:rsidRPr="00394EE1">
          <w:rPr>
            <w:rStyle w:val="Hyperlink"/>
            <w:b w:val="0"/>
          </w:rPr>
          <w:t xml:space="preserve">vòng bắp chân với kỳ vọng sai số cân nặng </w:t>
        </w:r>
        <w:r w:rsidR="00394EE1" w:rsidRPr="00394EE1">
          <w:rPr>
            <w:rStyle w:val="Hyperlink"/>
            <w:rFonts w:eastAsia="Calibri"/>
            <w:b w:val="0"/>
            <w:lang w:eastAsia="x-none"/>
          </w:rPr>
          <w:t>± 1kg ở nữ</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_Toc149421464 \h </w:instrText>
        </w:r>
        <w:r w:rsidR="00394EE1" w:rsidRPr="00394EE1">
          <w:rPr>
            <w:b w:val="0"/>
            <w:webHidden/>
          </w:rPr>
        </w:r>
        <w:r w:rsidR="00394EE1" w:rsidRPr="00394EE1">
          <w:rPr>
            <w:b w:val="0"/>
            <w:webHidden/>
          </w:rPr>
          <w:fldChar w:fldCharType="separate"/>
        </w:r>
        <w:r w:rsidR="007A1B6A">
          <w:rPr>
            <w:b w:val="0"/>
            <w:webHidden/>
          </w:rPr>
          <w:t>90</w:t>
        </w:r>
        <w:r w:rsidR="00394EE1" w:rsidRPr="00394EE1">
          <w:rPr>
            <w:b w:val="0"/>
            <w:webHidden/>
          </w:rPr>
          <w:fldChar w:fldCharType="end"/>
        </w:r>
      </w:hyperlink>
    </w:p>
    <w:p w14:paraId="4FEC37B3" w14:textId="1D5FB023" w:rsidR="00394EE1" w:rsidRPr="00394EE1" w:rsidRDefault="00502DE2">
      <w:pPr>
        <w:pStyle w:val="TOC1"/>
        <w:rPr>
          <w:rFonts w:eastAsiaTheme="minorEastAsia"/>
          <w:b w:val="0"/>
          <w:lang w:val="en-US"/>
        </w:rPr>
      </w:pPr>
      <w:hyperlink w:anchor="_Toc149421465" w:history="1">
        <w:r w:rsidR="00394EE1" w:rsidRPr="00394EE1">
          <w:rPr>
            <w:rStyle w:val="Hyperlink"/>
            <w:b w:val="0"/>
            <w:lang w:val="pt-BR"/>
          </w:rPr>
          <w:t xml:space="preserve">Bảng 3.24. </w:t>
        </w:r>
        <w:r w:rsidR="00394EE1">
          <w:rPr>
            <w:rStyle w:val="Hyperlink"/>
            <w:b w:val="0"/>
            <w:lang w:val="pt-BR"/>
          </w:rPr>
          <w:tab/>
        </w:r>
        <w:r w:rsidR="00394EE1" w:rsidRPr="00394EE1">
          <w:rPr>
            <w:rStyle w:val="Hyperlink"/>
            <w:b w:val="0"/>
            <w:lang w:val="pt-BR"/>
          </w:rPr>
          <w:t>Kết quả nhân trắc của đối tượng nghiên cứu</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_Toc149421465 \h </w:instrText>
        </w:r>
        <w:r w:rsidR="00394EE1" w:rsidRPr="00394EE1">
          <w:rPr>
            <w:b w:val="0"/>
            <w:webHidden/>
          </w:rPr>
        </w:r>
        <w:r w:rsidR="00394EE1" w:rsidRPr="00394EE1">
          <w:rPr>
            <w:b w:val="0"/>
            <w:webHidden/>
          </w:rPr>
          <w:fldChar w:fldCharType="separate"/>
        </w:r>
        <w:r w:rsidR="007A1B6A">
          <w:rPr>
            <w:b w:val="0"/>
            <w:webHidden/>
          </w:rPr>
          <w:t>92</w:t>
        </w:r>
        <w:r w:rsidR="00394EE1" w:rsidRPr="00394EE1">
          <w:rPr>
            <w:b w:val="0"/>
            <w:webHidden/>
          </w:rPr>
          <w:fldChar w:fldCharType="end"/>
        </w:r>
      </w:hyperlink>
    </w:p>
    <w:p w14:paraId="3421BD12" w14:textId="22E07D95" w:rsidR="00394EE1" w:rsidRPr="00394EE1" w:rsidRDefault="00502DE2">
      <w:pPr>
        <w:pStyle w:val="TOC1"/>
        <w:rPr>
          <w:rFonts w:eastAsiaTheme="minorEastAsia"/>
          <w:b w:val="0"/>
          <w:lang w:val="en-US"/>
        </w:rPr>
      </w:pPr>
      <w:hyperlink w:anchor="_Toc149421466" w:history="1">
        <w:r w:rsidR="00394EE1" w:rsidRPr="00394EE1">
          <w:rPr>
            <w:rStyle w:val="Hyperlink"/>
            <w:b w:val="0"/>
          </w:rPr>
          <w:t xml:space="preserve">Bảng 3.25. </w:t>
        </w:r>
        <w:r w:rsidR="00394EE1">
          <w:rPr>
            <w:rStyle w:val="Hyperlink"/>
            <w:b w:val="0"/>
            <w:lang w:val="en-US"/>
          </w:rPr>
          <w:tab/>
        </w:r>
        <w:r w:rsidR="00394EE1" w:rsidRPr="00394EE1">
          <w:rPr>
            <w:rStyle w:val="Hyperlink"/>
            <w:b w:val="0"/>
          </w:rPr>
          <w:t>So sánh</w:t>
        </w:r>
        <w:r w:rsidR="00394EE1" w:rsidRPr="00394EE1">
          <w:rPr>
            <w:rStyle w:val="Hyperlink"/>
            <w:rFonts w:eastAsia="Calibri"/>
            <w:b w:val="0"/>
          </w:rPr>
          <w:t xml:space="preserve"> cân nặng ước tính và cân nặng đo được ở nam</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_Toc149421466 \h </w:instrText>
        </w:r>
        <w:r w:rsidR="00394EE1" w:rsidRPr="00394EE1">
          <w:rPr>
            <w:b w:val="0"/>
            <w:webHidden/>
          </w:rPr>
        </w:r>
        <w:r w:rsidR="00394EE1" w:rsidRPr="00394EE1">
          <w:rPr>
            <w:b w:val="0"/>
            <w:webHidden/>
          </w:rPr>
          <w:fldChar w:fldCharType="separate"/>
        </w:r>
        <w:r w:rsidR="007A1B6A">
          <w:rPr>
            <w:b w:val="0"/>
            <w:webHidden/>
          </w:rPr>
          <w:t>93</w:t>
        </w:r>
        <w:r w:rsidR="00394EE1" w:rsidRPr="00394EE1">
          <w:rPr>
            <w:b w:val="0"/>
            <w:webHidden/>
          </w:rPr>
          <w:fldChar w:fldCharType="end"/>
        </w:r>
      </w:hyperlink>
    </w:p>
    <w:p w14:paraId="0D5F3CB9" w14:textId="0E6999D7" w:rsidR="00394EE1" w:rsidRPr="00394EE1" w:rsidRDefault="00502DE2">
      <w:pPr>
        <w:pStyle w:val="TOC1"/>
        <w:rPr>
          <w:rFonts w:eastAsiaTheme="minorEastAsia"/>
          <w:b w:val="0"/>
          <w:lang w:val="en-US"/>
        </w:rPr>
      </w:pPr>
      <w:hyperlink w:anchor="_Toc149421467" w:history="1">
        <w:r w:rsidR="00394EE1" w:rsidRPr="00394EE1">
          <w:rPr>
            <w:rStyle w:val="Hyperlink"/>
            <w:b w:val="0"/>
            <w:lang w:val="pt-BR"/>
          </w:rPr>
          <w:t xml:space="preserve">Bảng 3.26. </w:t>
        </w:r>
        <w:r w:rsidR="00394EE1">
          <w:rPr>
            <w:rStyle w:val="Hyperlink"/>
            <w:b w:val="0"/>
            <w:lang w:val="pt-BR"/>
          </w:rPr>
          <w:tab/>
        </w:r>
        <w:r w:rsidR="00394EE1" w:rsidRPr="00394EE1">
          <w:rPr>
            <w:rStyle w:val="Hyperlink"/>
            <w:b w:val="0"/>
            <w:lang w:val="pt-BR"/>
          </w:rPr>
          <w:t>S</w:t>
        </w:r>
        <w:r w:rsidR="00F72BDA">
          <w:rPr>
            <w:rStyle w:val="Hyperlink"/>
            <w:rFonts w:eastAsia="Calibri"/>
            <w:b w:val="0"/>
            <w:lang w:val="pt-BR"/>
          </w:rPr>
          <w:t>o sánh</w:t>
        </w:r>
        <w:r w:rsidR="00394EE1" w:rsidRPr="00394EE1">
          <w:rPr>
            <w:rStyle w:val="Hyperlink"/>
            <w:rFonts w:eastAsia="Calibri"/>
            <w:b w:val="0"/>
            <w:lang w:val="pt-BR"/>
          </w:rPr>
          <w:t xml:space="preserve"> giữa cân nặng ước tính với cân nặng đo được ở nữ</w:t>
        </w:r>
        <w:r w:rsidR="00394EE1" w:rsidRPr="00394EE1">
          <w:rPr>
            <w:b w:val="0"/>
            <w:webHidden/>
          </w:rPr>
          <w:tab/>
        </w:r>
        <w:r w:rsidR="00394EE1" w:rsidRPr="00394EE1">
          <w:rPr>
            <w:b w:val="0"/>
            <w:webHidden/>
          </w:rPr>
          <w:fldChar w:fldCharType="begin"/>
        </w:r>
        <w:r w:rsidR="00394EE1" w:rsidRPr="00394EE1">
          <w:rPr>
            <w:b w:val="0"/>
            <w:webHidden/>
          </w:rPr>
          <w:instrText xml:space="preserve"> PAGEREF _Toc149421467 \h </w:instrText>
        </w:r>
        <w:r w:rsidR="00394EE1" w:rsidRPr="00394EE1">
          <w:rPr>
            <w:b w:val="0"/>
            <w:webHidden/>
          </w:rPr>
        </w:r>
        <w:r w:rsidR="00394EE1" w:rsidRPr="00394EE1">
          <w:rPr>
            <w:b w:val="0"/>
            <w:webHidden/>
          </w:rPr>
          <w:fldChar w:fldCharType="separate"/>
        </w:r>
        <w:r w:rsidR="007A1B6A">
          <w:rPr>
            <w:b w:val="0"/>
            <w:webHidden/>
          </w:rPr>
          <w:t>96</w:t>
        </w:r>
        <w:r w:rsidR="00394EE1" w:rsidRPr="00394EE1">
          <w:rPr>
            <w:b w:val="0"/>
            <w:webHidden/>
          </w:rPr>
          <w:fldChar w:fldCharType="end"/>
        </w:r>
      </w:hyperlink>
    </w:p>
    <w:p w14:paraId="0F519C53" w14:textId="48E6C25E" w:rsidR="00394EE1" w:rsidRDefault="00394EE1">
      <w:pPr>
        <w:pStyle w:val="TOC1"/>
        <w:rPr>
          <w:rFonts w:asciiTheme="minorHAnsi" w:eastAsiaTheme="minorEastAsia" w:hAnsiTheme="minorHAnsi" w:cstheme="minorBidi"/>
          <w:b w:val="0"/>
          <w:sz w:val="22"/>
          <w:szCs w:val="22"/>
          <w:lang w:val="en-US"/>
        </w:rPr>
      </w:pPr>
    </w:p>
    <w:p w14:paraId="6AEC9C17" w14:textId="77777777" w:rsidR="005D6177" w:rsidRPr="00E30E24" w:rsidRDefault="005D6177" w:rsidP="00EE3B73">
      <w:pPr>
        <w:ind w:left="1418" w:hanging="1418"/>
        <w:rPr>
          <w:b/>
          <w:lang w:val="pt-BR"/>
        </w:rPr>
      </w:pPr>
      <w:r w:rsidRPr="00E30E24">
        <w:rPr>
          <w:szCs w:val="28"/>
          <w:lang w:val="pt-BR"/>
        </w:rPr>
        <w:fldChar w:fldCharType="end"/>
      </w:r>
    </w:p>
    <w:p w14:paraId="57BB5C0D" w14:textId="77777777" w:rsidR="00394EE1" w:rsidRDefault="00394EE1" w:rsidP="002F512B">
      <w:pPr>
        <w:ind w:firstLine="0"/>
        <w:jc w:val="center"/>
        <w:rPr>
          <w:b/>
          <w:lang w:val="pt-BR"/>
        </w:rPr>
      </w:pPr>
    </w:p>
    <w:p w14:paraId="3336370C" w14:textId="0C27FD02" w:rsidR="002F512B" w:rsidRDefault="002F512B" w:rsidP="002F512B">
      <w:pPr>
        <w:ind w:firstLine="0"/>
        <w:jc w:val="center"/>
        <w:rPr>
          <w:b/>
          <w:lang w:val="pt-BR"/>
        </w:rPr>
      </w:pPr>
      <w:r w:rsidRPr="00E30E24">
        <w:rPr>
          <w:b/>
          <w:lang w:val="pt-BR"/>
        </w:rPr>
        <w:lastRenderedPageBreak/>
        <w:t>DANH MỤC HÌNH</w:t>
      </w:r>
    </w:p>
    <w:p w14:paraId="4840C17C" w14:textId="77777777" w:rsidR="00CC227B" w:rsidRPr="00E30E24" w:rsidRDefault="00CC227B" w:rsidP="002F512B">
      <w:pPr>
        <w:ind w:firstLine="0"/>
        <w:jc w:val="center"/>
        <w:rPr>
          <w:b/>
          <w:lang w:val="pt-BR"/>
        </w:rPr>
      </w:pPr>
    </w:p>
    <w:p w14:paraId="32FE2863" w14:textId="77777777" w:rsidR="00284FCE" w:rsidRPr="00E30E24" w:rsidRDefault="00284FCE" w:rsidP="002F512B">
      <w:pPr>
        <w:ind w:firstLine="0"/>
        <w:jc w:val="center"/>
        <w:rPr>
          <w:b/>
          <w:sz w:val="4"/>
          <w:lang w:val="pt-BR"/>
        </w:rPr>
      </w:pPr>
    </w:p>
    <w:p w14:paraId="019618E4" w14:textId="16D23C29" w:rsidR="00CC227B" w:rsidRPr="00CC227B" w:rsidRDefault="00284FCE">
      <w:pPr>
        <w:pStyle w:val="TOC1"/>
        <w:rPr>
          <w:rFonts w:asciiTheme="minorHAnsi" w:eastAsiaTheme="minorEastAsia" w:hAnsiTheme="minorHAnsi" w:cstheme="minorBidi"/>
          <w:b w:val="0"/>
          <w:sz w:val="22"/>
          <w:szCs w:val="22"/>
          <w:lang w:val="en-US"/>
        </w:rPr>
      </w:pPr>
      <w:r w:rsidRPr="00E30E24">
        <w:rPr>
          <w:lang w:val="pt-BR"/>
        </w:rPr>
        <w:fldChar w:fldCharType="begin"/>
      </w:r>
      <w:r w:rsidRPr="00E30E24">
        <w:rPr>
          <w:lang w:val="pt-BR"/>
        </w:rPr>
        <w:instrText xml:space="preserve"> TOC \h \z \t "H8,1" </w:instrText>
      </w:r>
      <w:r w:rsidRPr="00E30E24">
        <w:rPr>
          <w:lang w:val="pt-BR"/>
        </w:rPr>
        <w:fldChar w:fldCharType="separate"/>
      </w:r>
      <w:hyperlink w:anchor="_Toc149421518" w:history="1">
        <w:r w:rsidR="00CC227B" w:rsidRPr="00CC227B">
          <w:rPr>
            <w:rStyle w:val="Hyperlink"/>
            <w:b w:val="0"/>
            <w:lang w:val="pt-BR"/>
          </w:rPr>
          <w:t>Hình 1.1.</w:t>
        </w:r>
        <w:r w:rsidR="00CC227B">
          <w:rPr>
            <w:rStyle w:val="Hyperlink"/>
            <w:b w:val="0"/>
            <w:lang w:val="pt-BR"/>
          </w:rPr>
          <w:tab/>
        </w:r>
        <w:r w:rsidR="00CC227B" w:rsidRPr="00CC227B">
          <w:rPr>
            <w:rStyle w:val="Hyperlink"/>
            <w:b w:val="0"/>
            <w:lang w:val="pt-BR"/>
          </w:rPr>
          <w:t>Kỹ thuật đo chiều cao đứng</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_Toc149421518 \h </w:instrText>
        </w:r>
        <w:r w:rsidR="00CC227B" w:rsidRPr="00CC227B">
          <w:rPr>
            <w:b w:val="0"/>
            <w:webHidden/>
          </w:rPr>
        </w:r>
        <w:r w:rsidR="00CC227B" w:rsidRPr="00CC227B">
          <w:rPr>
            <w:b w:val="0"/>
            <w:webHidden/>
          </w:rPr>
          <w:fldChar w:fldCharType="separate"/>
        </w:r>
        <w:r w:rsidR="007A1B6A">
          <w:rPr>
            <w:b w:val="0"/>
            <w:webHidden/>
          </w:rPr>
          <w:t>18</w:t>
        </w:r>
        <w:r w:rsidR="00CC227B" w:rsidRPr="00CC227B">
          <w:rPr>
            <w:b w:val="0"/>
            <w:webHidden/>
          </w:rPr>
          <w:fldChar w:fldCharType="end"/>
        </w:r>
      </w:hyperlink>
    </w:p>
    <w:p w14:paraId="76458F7B" w14:textId="24AB07CE" w:rsidR="00CC227B" w:rsidRPr="00CC227B" w:rsidRDefault="00502DE2">
      <w:pPr>
        <w:pStyle w:val="TOC1"/>
        <w:rPr>
          <w:rFonts w:asciiTheme="minorHAnsi" w:eastAsiaTheme="minorEastAsia" w:hAnsiTheme="minorHAnsi" w:cstheme="minorBidi"/>
          <w:b w:val="0"/>
          <w:sz w:val="22"/>
          <w:szCs w:val="22"/>
          <w:lang w:val="en-US"/>
        </w:rPr>
      </w:pPr>
      <w:hyperlink w:anchor="_Toc149421519" w:history="1">
        <w:r w:rsidR="00CC227B" w:rsidRPr="00CC227B">
          <w:rPr>
            <w:rStyle w:val="Hyperlink"/>
            <w:b w:val="0"/>
            <w:lang w:val="pt-BR"/>
          </w:rPr>
          <w:t xml:space="preserve">Hình 1.2. </w:t>
        </w:r>
        <w:r w:rsidR="00CC227B">
          <w:rPr>
            <w:rStyle w:val="Hyperlink"/>
            <w:b w:val="0"/>
            <w:lang w:val="pt-BR"/>
          </w:rPr>
          <w:tab/>
        </w:r>
        <w:r w:rsidR="00CC227B" w:rsidRPr="00CC227B">
          <w:rPr>
            <w:rStyle w:val="Hyperlink"/>
            <w:b w:val="0"/>
            <w:lang w:val="pt-BR"/>
          </w:rPr>
          <w:t>Kỹ thuật đo chiều cao đầu gối</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_Toc149421519 \h </w:instrText>
        </w:r>
        <w:r w:rsidR="00CC227B" w:rsidRPr="00CC227B">
          <w:rPr>
            <w:b w:val="0"/>
            <w:webHidden/>
          </w:rPr>
        </w:r>
        <w:r w:rsidR="00CC227B" w:rsidRPr="00CC227B">
          <w:rPr>
            <w:b w:val="0"/>
            <w:webHidden/>
          </w:rPr>
          <w:fldChar w:fldCharType="separate"/>
        </w:r>
        <w:r w:rsidR="007A1B6A">
          <w:rPr>
            <w:b w:val="0"/>
            <w:webHidden/>
          </w:rPr>
          <w:t>19</w:t>
        </w:r>
        <w:r w:rsidR="00CC227B" w:rsidRPr="00CC227B">
          <w:rPr>
            <w:b w:val="0"/>
            <w:webHidden/>
          </w:rPr>
          <w:fldChar w:fldCharType="end"/>
        </w:r>
      </w:hyperlink>
    </w:p>
    <w:p w14:paraId="659E6BC7" w14:textId="397992D2" w:rsidR="00CC227B" w:rsidRPr="00CC227B" w:rsidRDefault="00502DE2">
      <w:pPr>
        <w:pStyle w:val="TOC1"/>
        <w:rPr>
          <w:rFonts w:asciiTheme="minorHAnsi" w:eastAsiaTheme="minorEastAsia" w:hAnsiTheme="minorHAnsi" w:cstheme="minorBidi"/>
          <w:b w:val="0"/>
          <w:sz w:val="22"/>
          <w:szCs w:val="22"/>
          <w:lang w:val="en-US"/>
        </w:rPr>
      </w:pPr>
      <w:hyperlink w:anchor="_Toc149421520" w:history="1">
        <w:r w:rsidR="00CC227B" w:rsidRPr="00CC227B">
          <w:rPr>
            <w:rStyle w:val="Hyperlink"/>
            <w:b w:val="0"/>
            <w:lang w:val="pt-BR"/>
          </w:rPr>
          <w:t xml:space="preserve">Hình 1.3. </w:t>
        </w:r>
        <w:r w:rsidR="00CC227B">
          <w:rPr>
            <w:rStyle w:val="Hyperlink"/>
            <w:b w:val="0"/>
            <w:lang w:val="pt-BR"/>
          </w:rPr>
          <w:tab/>
        </w:r>
        <w:r w:rsidR="00CC227B" w:rsidRPr="00CC227B">
          <w:rPr>
            <w:rStyle w:val="Hyperlink"/>
            <w:b w:val="0"/>
            <w:lang w:val="pt-BR"/>
          </w:rPr>
          <w:t>Kỹ th</w:t>
        </w:r>
        <w:r w:rsidR="00CC227B">
          <w:rPr>
            <w:rStyle w:val="Hyperlink"/>
            <w:b w:val="0"/>
            <w:lang w:val="pt-BR"/>
          </w:rPr>
          <w:t>uật đo chiều dài xương cánh tay</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_Toc149421520 \h </w:instrText>
        </w:r>
        <w:r w:rsidR="00CC227B" w:rsidRPr="00CC227B">
          <w:rPr>
            <w:b w:val="0"/>
            <w:webHidden/>
          </w:rPr>
        </w:r>
        <w:r w:rsidR="00CC227B" w:rsidRPr="00CC227B">
          <w:rPr>
            <w:b w:val="0"/>
            <w:webHidden/>
          </w:rPr>
          <w:fldChar w:fldCharType="separate"/>
        </w:r>
        <w:r w:rsidR="007A1B6A">
          <w:rPr>
            <w:b w:val="0"/>
            <w:webHidden/>
          </w:rPr>
          <w:t>20</w:t>
        </w:r>
        <w:r w:rsidR="00CC227B" w:rsidRPr="00CC227B">
          <w:rPr>
            <w:b w:val="0"/>
            <w:webHidden/>
          </w:rPr>
          <w:fldChar w:fldCharType="end"/>
        </w:r>
      </w:hyperlink>
    </w:p>
    <w:p w14:paraId="09998D89" w14:textId="5D0B35DE" w:rsidR="00CC227B" w:rsidRPr="00CC227B" w:rsidRDefault="00502DE2">
      <w:pPr>
        <w:pStyle w:val="TOC1"/>
        <w:rPr>
          <w:rFonts w:asciiTheme="minorHAnsi" w:eastAsiaTheme="minorEastAsia" w:hAnsiTheme="minorHAnsi" w:cstheme="minorBidi"/>
          <w:b w:val="0"/>
          <w:sz w:val="22"/>
          <w:szCs w:val="22"/>
          <w:lang w:val="en-US"/>
        </w:rPr>
      </w:pPr>
      <w:hyperlink w:anchor="_Toc149421521" w:history="1">
        <w:r w:rsidR="00CC227B" w:rsidRPr="00CC227B">
          <w:rPr>
            <w:rStyle w:val="Hyperlink"/>
            <w:b w:val="0"/>
            <w:lang w:val="pt-BR"/>
          </w:rPr>
          <w:t xml:space="preserve">Hình 1.4. </w:t>
        </w:r>
        <w:r w:rsidR="00CC227B">
          <w:rPr>
            <w:rStyle w:val="Hyperlink"/>
            <w:b w:val="0"/>
            <w:lang w:val="pt-BR"/>
          </w:rPr>
          <w:tab/>
        </w:r>
        <w:r w:rsidR="00CC227B" w:rsidRPr="00CC227B">
          <w:rPr>
            <w:rStyle w:val="Hyperlink"/>
            <w:b w:val="0"/>
            <w:lang w:val="pt-BR"/>
          </w:rPr>
          <w:t>Kỹ thuật đo chiều dài sải tay</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_Toc149421521 \h </w:instrText>
        </w:r>
        <w:r w:rsidR="00CC227B" w:rsidRPr="00CC227B">
          <w:rPr>
            <w:b w:val="0"/>
            <w:webHidden/>
          </w:rPr>
        </w:r>
        <w:r w:rsidR="00CC227B" w:rsidRPr="00CC227B">
          <w:rPr>
            <w:b w:val="0"/>
            <w:webHidden/>
          </w:rPr>
          <w:fldChar w:fldCharType="separate"/>
        </w:r>
        <w:r w:rsidR="007A1B6A">
          <w:rPr>
            <w:b w:val="0"/>
            <w:webHidden/>
          </w:rPr>
          <w:t>20</w:t>
        </w:r>
        <w:r w:rsidR="00CC227B" w:rsidRPr="00CC227B">
          <w:rPr>
            <w:b w:val="0"/>
            <w:webHidden/>
          </w:rPr>
          <w:fldChar w:fldCharType="end"/>
        </w:r>
      </w:hyperlink>
    </w:p>
    <w:p w14:paraId="62D764E2" w14:textId="3316C683" w:rsidR="00CC227B" w:rsidRPr="00CC227B" w:rsidRDefault="00502DE2">
      <w:pPr>
        <w:pStyle w:val="TOC1"/>
        <w:rPr>
          <w:rFonts w:asciiTheme="minorHAnsi" w:eastAsiaTheme="minorEastAsia" w:hAnsiTheme="minorHAnsi" w:cstheme="minorBidi"/>
          <w:b w:val="0"/>
          <w:sz w:val="22"/>
          <w:szCs w:val="22"/>
          <w:lang w:val="en-US"/>
        </w:rPr>
      </w:pPr>
      <w:hyperlink w:anchor="_Toc149421522" w:history="1">
        <w:r w:rsidR="00CC227B" w:rsidRPr="00CC227B">
          <w:rPr>
            <w:rStyle w:val="Hyperlink"/>
            <w:b w:val="0"/>
            <w:lang w:val="pt-BR"/>
          </w:rPr>
          <w:t xml:space="preserve">Hình 1.5. </w:t>
        </w:r>
        <w:r w:rsidR="00CC227B">
          <w:rPr>
            <w:rStyle w:val="Hyperlink"/>
            <w:b w:val="0"/>
            <w:lang w:val="pt-BR"/>
          </w:rPr>
          <w:tab/>
        </w:r>
        <w:r w:rsidR="00CC227B" w:rsidRPr="00CC227B">
          <w:rPr>
            <w:rStyle w:val="Hyperlink"/>
            <w:b w:val="0"/>
            <w:lang w:val="pt-BR"/>
          </w:rPr>
          <w:t>Kỹ thuật đo chiều cao ngồi</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_Toc149421522 \h </w:instrText>
        </w:r>
        <w:r w:rsidR="00CC227B" w:rsidRPr="00CC227B">
          <w:rPr>
            <w:b w:val="0"/>
            <w:webHidden/>
          </w:rPr>
        </w:r>
        <w:r w:rsidR="00CC227B" w:rsidRPr="00CC227B">
          <w:rPr>
            <w:b w:val="0"/>
            <w:webHidden/>
          </w:rPr>
          <w:fldChar w:fldCharType="separate"/>
        </w:r>
        <w:r w:rsidR="007A1B6A">
          <w:rPr>
            <w:b w:val="0"/>
            <w:webHidden/>
          </w:rPr>
          <w:t>21</w:t>
        </w:r>
        <w:r w:rsidR="00CC227B" w:rsidRPr="00CC227B">
          <w:rPr>
            <w:b w:val="0"/>
            <w:webHidden/>
          </w:rPr>
          <w:fldChar w:fldCharType="end"/>
        </w:r>
      </w:hyperlink>
    </w:p>
    <w:p w14:paraId="7C462111" w14:textId="6F74F00B" w:rsidR="00CC227B" w:rsidRPr="00CC227B" w:rsidRDefault="00502DE2">
      <w:pPr>
        <w:pStyle w:val="TOC1"/>
        <w:rPr>
          <w:rFonts w:asciiTheme="minorHAnsi" w:eastAsiaTheme="minorEastAsia" w:hAnsiTheme="minorHAnsi" w:cstheme="minorBidi"/>
          <w:b w:val="0"/>
          <w:sz w:val="22"/>
          <w:szCs w:val="22"/>
          <w:lang w:val="en-US"/>
        </w:rPr>
      </w:pPr>
      <w:hyperlink w:anchor="_Toc149421523" w:history="1">
        <w:r w:rsidR="00CC227B" w:rsidRPr="00CC227B">
          <w:rPr>
            <w:rStyle w:val="Hyperlink"/>
            <w:b w:val="0"/>
            <w:lang w:val="pt-BR"/>
          </w:rPr>
          <w:t>Hình 1.</w:t>
        </w:r>
        <w:r w:rsidR="00756110">
          <w:rPr>
            <w:rStyle w:val="Hyperlink"/>
            <w:b w:val="0"/>
            <w:lang w:val="pt-BR"/>
          </w:rPr>
          <w:t>6</w:t>
        </w:r>
        <w:r w:rsidR="00CC227B" w:rsidRPr="00CC227B">
          <w:rPr>
            <w:rStyle w:val="Hyperlink"/>
            <w:b w:val="0"/>
            <w:lang w:val="pt-BR"/>
          </w:rPr>
          <w:t xml:space="preserve">. </w:t>
        </w:r>
        <w:r w:rsidR="00CC227B">
          <w:rPr>
            <w:rStyle w:val="Hyperlink"/>
            <w:b w:val="0"/>
            <w:lang w:val="pt-BR"/>
          </w:rPr>
          <w:tab/>
        </w:r>
        <w:r w:rsidR="00CC227B" w:rsidRPr="00CC227B">
          <w:rPr>
            <w:rStyle w:val="Hyperlink"/>
            <w:b w:val="0"/>
            <w:lang w:val="pt-BR"/>
          </w:rPr>
          <w:t>Kỹ thuật đo</w:t>
        </w:r>
        <w:r w:rsidR="00715FAF">
          <w:rPr>
            <w:rStyle w:val="Hyperlink"/>
            <w:b w:val="0"/>
            <w:lang w:val="pt-BR"/>
          </w:rPr>
          <w:t xml:space="preserve"> chu vi</w:t>
        </w:r>
        <w:r w:rsidR="00CC227B" w:rsidRPr="00CC227B">
          <w:rPr>
            <w:rStyle w:val="Hyperlink"/>
            <w:b w:val="0"/>
            <w:lang w:val="pt-BR"/>
          </w:rPr>
          <w:t xml:space="preserve"> vòng cánh tay</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_Toc149421523 \h </w:instrText>
        </w:r>
        <w:r w:rsidR="00CC227B" w:rsidRPr="00CC227B">
          <w:rPr>
            <w:b w:val="0"/>
            <w:webHidden/>
          </w:rPr>
        </w:r>
        <w:r w:rsidR="00CC227B" w:rsidRPr="00CC227B">
          <w:rPr>
            <w:b w:val="0"/>
            <w:webHidden/>
          </w:rPr>
          <w:fldChar w:fldCharType="separate"/>
        </w:r>
        <w:r w:rsidR="007A1B6A">
          <w:rPr>
            <w:b w:val="0"/>
            <w:webHidden/>
          </w:rPr>
          <w:t>27</w:t>
        </w:r>
        <w:r w:rsidR="00CC227B" w:rsidRPr="00CC227B">
          <w:rPr>
            <w:b w:val="0"/>
            <w:webHidden/>
          </w:rPr>
          <w:fldChar w:fldCharType="end"/>
        </w:r>
      </w:hyperlink>
    </w:p>
    <w:p w14:paraId="296F89C1" w14:textId="031F7EE2" w:rsidR="00CC227B" w:rsidRPr="00CC227B" w:rsidRDefault="00502DE2">
      <w:pPr>
        <w:pStyle w:val="TOC1"/>
        <w:rPr>
          <w:rFonts w:asciiTheme="minorHAnsi" w:eastAsiaTheme="minorEastAsia" w:hAnsiTheme="minorHAnsi" w:cstheme="minorBidi"/>
          <w:b w:val="0"/>
          <w:sz w:val="22"/>
          <w:szCs w:val="22"/>
          <w:lang w:val="en-US"/>
        </w:rPr>
      </w:pPr>
      <w:hyperlink w:anchor="_Toc149421524" w:history="1">
        <w:r w:rsidR="00CC227B" w:rsidRPr="00CC227B">
          <w:rPr>
            <w:rStyle w:val="Hyperlink"/>
            <w:b w:val="0"/>
            <w:lang w:val="pt-BR"/>
          </w:rPr>
          <w:t>Hình 1.</w:t>
        </w:r>
        <w:r w:rsidR="00756110">
          <w:rPr>
            <w:rStyle w:val="Hyperlink"/>
            <w:b w:val="0"/>
            <w:lang w:val="pt-BR"/>
          </w:rPr>
          <w:t>7</w:t>
        </w:r>
        <w:r w:rsidR="00CC227B" w:rsidRPr="00CC227B">
          <w:rPr>
            <w:rStyle w:val="Hyperlink"/>
            <w:b w:val="0"/>
            <w:lang w:val="pt-BR"/>
          </w:rPr>
          <w:t xml:space="preserve">. </w:t>
        </w:r>
        <w:r w:rsidR="00CC227B">
          <w:rPr>
            <w:rStyle w:val="Hyperlink"/>
            <w:b w:val="0"/>
            <w:lang w:val="pt-BR"/>
          </w:rPr>
          <w:tab/>
        </w:r>
        <w:r w:rsidR="00CC227B" w:rsidRPr="00CC227B">
          <w:rPr>
            <w:rStyle w:val="Hyperlink"/>
            <w:b w:val="0"/>
            <w:lang w:val="pt-BR"/>
          </w:rPr>
          <w:t xml:space="preserve">Kỹ thuật đo </w:t>
        </w:r>
        <w:r w:rsidR="00715FAF">
          <w:rPr>
            <w:rStyle w:val="Hyperlink"/>
            <w:b w:val="0"/>
            <w:lang w:val="pt-BR"/>
          </w:rPr>
          <w:t xml:space="preserve">chu vi </w:t>
        </w:r>
        <w:r w:rsidR="00CC227B" w:rsidRPr="00CC227B">
          <w:rPr>
            <w:rStyle w:val="Hyperlink"/>
            <w:b w:val="0"/>
            <w:lang w:val="pt-BR"/>
          </w:rPr>
          <w:t>vòng bắp chân</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_Toc149421524 \h </w:instrText>
        </w:r>
        <w:r w:rsidR="00CC227B" w:rsidRPr="00CC227B">
          <w:rPr>
            <w:b w:val="0"/>
            <w:webHidden/>
          </w:rPr>
        </w:r>
        <w:r w:rsidR="00CC227B" w:rsidRPr="00CC227B">
          <w:rPr>
            <w:b w:val="0"/>
            <w:webHidden/>
          </w:rPr>
          <w:fldChar w:fldCharType="separate"/>
        </w:r>
        <w:r w:rsidR="007A1B6A">
          <w:rPr>
            <w:b w:val="0"/>
            <w:webHidden/>
          </w:rPr>
          <w:t>27</w:t>
        </w:r>
        <w:r w:rsidR="00CC227B" w:rsidRPr="00CC227B">
          <w:rPr>
            <w:b w:val="0"/>
            <w:webHidden/>
          </w:rPr>
          <w:fldChar w:fldCharType="end"/>
        </w:r>
      </w:hyperlink>
    </w:p>
    <w:p w14:paraId="37047F44" w14:textId="1A36DBBC" w:rsidR="00CC227B" w:rsidRPr="00CC227B" w:rsidRDefault="00502DE2">
      <w:pPr>
        <w:pStyle w:val="TOC1"/>
        <w:rPr>
          <w:rFonts w:asciiTheme="minorHAnsi" w:eastAsiaTheme="minorEastAsia" w:hAnsiTheme="minorHAnsi" w:cstheme="minorBidi"/>
          <w:b w:val="0"/>
          <w:sz w:val="22"/>
          <w:szCs w:val="22"/>
          <w:lang w:val="en-US"/>
        </w:rPr>
      </w:pPr>
      <w:hyperlink w:anchor="_Toc149421525" w:history="1">
        <w:r w:rsidR="00CC227B" w:rsidRPr="00CC227B">
          <w:rPr>
            <w:rStyle w:val="Hyperlink"/>
            <w:b w:val="0"/>
            <w:lang w:val="pt-BR"/>
          </w:rPr>
          <w:t>Hình 1.</w:t>
        </w:r>
        <w:r w:rsidR="00756110">
          <w:rPr>
            <w:rStyle w:val="Hyperlink"/>
            <w:b w:val="0"/>
            <w:lang w:val="pt-BR"/>
          </w:rPr>
          <w:t>8</w:t>
        </w:r>
        <w:r w:rsidR="00CC227B" w:rsidRPr="00CC227B">
          <w:rPr>
            <w:rStyle w:val="Hyperlink"/>
            <w:b w:val="0"/>
            <w:lang w:val="pt-BR"/>
          </w:rPr>
          <w:t xml:space="preserve">. </w:t>
        </w:r>
        <w:r w:rsidR="00CC227B">
          <w:rPr>
            <w:rStyle w:val="Hyperlink"/>
            <w:b w:val="0"/>
            <w:lang w:val="pt-BR"/>
          </w:rPr>
          <w:tab/>
        </w:r>
        <w:r w:rsidR="00CC227B" w:rsidRPr="00CC227B">
          <w:rPr>
            <w:rStyle w:val="Hyperlink"/>
            <w:b w:val="0"/>
            <w:lang w:val="pt-BR"/>
          </w:rPr>
          <w:t>Khung lý thuyết chiều cao ước tính</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_Toc149421525 \h </w:instrText>
        </w:r>
        <w:r w:rsidR="00CC227B" w:rsidRPr="00CC227B">
          <w:rPr>
            <w:b w:val="0"/>
            <w:webHidden/>
          </w:rPr>
        </w:r>
        <w:r w:rsidR="00CC227B" w:rsidRPr="00CC227B">
          <w:rPr>
            <w:b w:val="0"/>
            <w:webHidden/>
          </w:rPr>
          <w:fldChar w:fldCharType="separate"/>
        </w:r>
        <w:r w:rsidR="007A1B6A">
          <w:rPr>
            <w:b w:val="0"/>
            <w:webHidden/>
          </w:rPr>
          <w:t>33</w:t>
        </w:r>
        <w:r w:rsidR="00CC227B" w:rsidRPr="00CC227B">
          <w:rPr>
            <w:b w:val="0"/>
            <w:webHidden/>
          </w:rPr>
          <w:fldChar w:fldCharType="end"/>
        </w:r>
      </w:hyperlink>
    </w:p>
    <w:p w14:paraId="4293187D" w14:textId="07ACE7C4" w:rsidR="00CC227B" w:rsidRPr="00CC227B" w:rsidRDefault="00502DE2">
      <w:pPr>
        <w:pStyle w:val="TOC1"/>
        <w:rPr>
          <w:rFonts w:asciiTheme="minorHAnsi" w:eastAsiaTheme="minorEastAsia" w:hAnsiTheme="minorHAnsi" w:cstheme="minorBidi"/>
          <w:b w:val="0"/>
          <w:sz w:val="22"/>
          <w:szCs w:val="22"/>
          <w:lang w:val="en-US"/>
        </w:rPr>
      </w:pPr>
      <w:hyperlink w:anchor="_Toc149421526" w:history="1">
        <w:r w:rsidR="00CC227B" w:rsidRPr="00CC227B">
          <w:rPr>
            <w:rStyle w:val="Hyperlink"/>
            <w:b w:val="0"/>
            <w:lang w:val="pt-BR"/>
          </w:rPr>
          <w:t>Hình 1.</w:t>
        </w:r>
        <w:r w:rsidR="00756110">
          <w:rPr>
            <w:rStyle w:val="Hyperlink"/>
            <w:b w:val="0"/>
            <w:lang w:val="pt-BR"/>
          </w:rPr>
          <w:t>9</w:t>
        </w:r>
        <w:r w:rsidR="00CC227B" w:rsidRPr="00CC227B">
          <w:rPr>
            <w:rStyle w:val="Hyperlink"/>
            <w:b w:val="0"/>
            <w:lang w:val="pt-BR"/>
          </w:rPr>
          <w:t xml:space="preserve">. </w:t>
        </w:r>
        <w:r w:rsidR="00CC227B">
          <w:rPr>
            <w:rStyle w:val="Hyperlink"/>
            <w:b w:val="0"/>
            <w:lang w:val="pt-BR"/>
          </w:rPr>
          <w:tab/>
        </w:r>
        <w:r w:rsidR="00CC227B" w:rsidRPr="00CC227B">
          <w:rPr>
            <w:rStyle w:val="Hyperlink"/>
            <w:b w:val="0"/>
            <w:lang w:val="pt-BR"/>
          </w:rPr>
          <w:t>Khung lý thuyết cân nặng ước tính</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_Toc149421526 \h </w:instrText>
        </w:r>
        <w:r w:rsidR="00CC227B" w:rsidRPr="00CC227B">
          <w:rPr>
            <w:b w:val="0"/>
            <w:webHidden/>
          </w:rPr>
        </w:r>
        <w:r w:rsidR="00CC227B" w:rsidRPr="00CC227B">
          <w:rPr>
            <w:b w:val="0"/>
            <w:webHidden/>
          </w:rPr>
          <w:fldChar w:fldCharType="separate"/>
        </w:r>
        <w:r w:rsidR="007A1B6A">
          <w:rPr>
            <w:b w:val="0"/>
            <w:webHidden/>
          </w:rPr>
          <w:t>34</w:t>
        </w:r>
        <w:r w:rsidR="00CC227B" w:rsidRPr="00CC227B">
          <w:rPr>
            <w:b w:val="0"/>
            <w:webHidden/>
          </w:rPr>
          <w:fldChar w:fldCharType="end"/>
        </w:r>
      </w:hyperlink>
    </w:p>
    <w:p w14:paraId="201F4383" w14:textId="3BF24A35" w:rsidR="00CC227B" w:rsidRPr="00CC227B" w:rsidRDefault="00502DE2">
      <w:pPr>
        <w:pStyle w:val="TOC1"/>
        <w:rPr>
          <w:rFonts w:asciiTheme="minorHAnsi" w:eastAsiaTheme="minorEastAsia" w:hAnsiTheme="minorHAnsi" w:cstheme="minorBidi"/>
          <w:b w:val="0"/>
          <w:sz w:val="22"/>
          <w:szCs w:val="22"/>
          <w:lang w:val="en-US"/>
        </w:rPr>
      </w:pPr>
      <w:hyperlink w:anchor="_Toc149421527" w:history="1">
        <w:r w:rsidR="00CC227B" w:rsidRPr="00CC227B">
          <w:rPr>
            <w:rStyle w:val="Hyperlink"/>
            <w:b w:val="0"/>
          </w:rPr>
          <w:t xml:space="preserve">Hình 3.1. </w:t>
        </w:r>
        <w:r w:rsidR="00CC227B">
          <w:rPr>
            <w:rStyle w:val="Hyperlink"/>
            <w:b w:val="0"/>
            <w:lang w:val="en-US"/>
          </w:rPr>
          <w:tab/>
        </w:r>
        <w:r w:rsidR="00CC227B" w:rsidRPr="00CC227B">
          <w:rPr>
            <w:rStyle w:val="Hyperlink"/>
            <w:rFonts w:eastAsia="Calibri"/>
            <w:b w:val="0"/>
          </w:rPr>
          <w:t>Bland- Altman plots đánh giá sự đồng nhất giữa chiều cao ước tính với chiều cao đo được ở nam</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_Toc149421527 \h </w:instrText>
        </w:r>
        <w:r w:rsidR="00CC227B" w:rsidRPr="00CC227B">
          <w:rPr>
            <w:b w:val="0"/>
            <w:webHidden/>
          </w:rPr>
        </w:r>
        <w:r w:rsidR="00CC227B" w:rsidRPr="00CC227B">
          <w:rPr>
            <w:b w:val="0"/>
            <w:webHidden/>
          </w:rPr>
          <w:fldChar w:fldCharType="separate"/>
        </w:r>
        <w:r w:rsidR="007A1B6A">
          <w:rPr>
            <w:b w:val="0"/>
            <w:webHidden/>
          </w:rPr>
          <w:t>80</w:t>
        </w:r>
        <w:r w:rsidR="00CC227B" w:rsidRPr="00CC227B">
          <w:rPr>
            <w:b w:val="0"/>
            <w:webHidden/>
          </w:rPr>
          <w:fldChar w:fldCharType="end"/>
        </w:r>
      </w:hyperlink>
    </w:p>
    <w:p w14:paraId="6A6DB2BB" w14:textId="2CD28398" w:rsidR="00CC227B" w:rsidRPr="00CC227B" w:rsidRDefault="00502DE2">
      <w:pPr>
        <w:pStyle w:val="TOC1"/>
        <w:rPr>
          <w:rFonts w:asciiTheme="minorHAnsi" w:eastAsiaTheme="minorEastAsia" w:hAnsiTheme="minorHAnsi" w:cstheme="minorBidi"/>
          <w:b w:val="0"/>
          <w:sz w:val="22"/>
          <w:szCs w:val="22"/>
          <w:lang w:val="en-US"/>
        </w:rPr>
      </w:pPr>
      <w:hyperlink w:anchor="_Toc149421528" w:history="1">
        <w:r w:rsidR="00CC227B" w:rsidRPr="00CC227B">
          <w:rPr>
            <w:rStyle w:val="Hyperlink"/>
            <w:b w:val="0"/>
          </w:rPr>
          <w:t xml:space="preserve">Hình 3.2. </w:t>
        </w:r>
        <w:r w:rsidR="00CC227B">
          <w:rPr>
            <w:rStyle w:val="Hyperlink"/>
            <w:b w:val="0"/>
            <w:lang w:val="en-US"/>
          </w:rPr>
          <w:tab/>
        </w:r>
        <w:r w:rsidR="00CC227B" w:rsidRPr="00CC227B">
          <w:rPr>
            <w:rStyle w:val="Hyperlink"/>
            <w:rFonts w:eastAsia="Calibri"/>
            <w:b w:val="0"/>
          </w:rPr>
          <w:t>Bland- Altman plots đánh giá sự đồng nhất giữa chiều cao ước tính với chiều cao đo được ở nữ</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_Toc149421528 \h </w:instrText>
        </w:r>
        <w:r w:rsidR="00CC227B" w:rsidRPr="00CC227B">
          <w:rPr>
            <w:b w:val="0"/>
            <w:webHidden/>
          </w:rPr>
        </w:r>
        <w:r w:rsidR="00CC227B" w:rsidRPr="00CC227B">
          <w:rPr>
            <w:b w:val="0"/>
            <w:webHidden/>
          </w:rPr>
          <w:fldChar w:fldCharType="separate"/>
        </w:r>
        <w:r w:rsidR="007A1B6A">
          <w:rPr>
            <w:b w:val="0"/>
            <w:webHidden/>
          </w:rPr>
          <w:t>84</w:t>
        </w:r>
        <w:r w:rsidR="00CC227B" w:rsidRPr="00CC227B">
          <w:rPr>
            <w:b w:val="0"/>
            <w:webHidden/>
          </w:rPr>
          <w:fldChar w:fldCharType="end"/>
        </w:r>
      </w:hyperlink>
    </w:p>
    <w:p w14:paraId="0D6EAE57" w14:textId="18625A95" w:rsidR="00CC227B" w:rsidRPr="00CC227B" w:rsidRDefault="00502DE2">
      <w:pPr>
        <w:pStyle w:val="TOC1"/>
        <w:rPr>
          <w:rFonts w:asciiTheme="minorHAnsi" w:eastAsiaTheme="minorEastAsia" w:hAnsiTheme="minorHAnsi" w:cstheme="minorBidi"/>
          <w:b w:val="0"/>
          <w:sz w:val="22"/>
          <w:szCs w:val="22"/>
          <w:lang w:val="en-US"/>
        </w:rPr>
      </w:pPr>
      <w:hyperlink w:anchor="_Toc149421529" w:history="1">
        <w:r w:rsidR="00CC227B" w:rsidRPr="00CC227B">
          <w:rPr>
            <w:rStyle w:val="Hyperlink"/>
            <w:b w:val="0"/>
          </w:rPr>
          <w:t xml:space="preserve">Hình 3.3. </w:t>
        </w:r>
        <w:r w:rsidR="00CC227B">
          <w:rPr>
            <w:rStyle w:val="Hyperlink"/>
            <w:b w:val="0"/>
            <w:lang w:val="en-US"/>
          </w:rPr>
          <w:tab/>
        </w:r>
        <w:r w:rsidR="00CC227B" w:rsidRPr="00CC227B">
          <w:rPr>
            <w:rStyle w:val="Hyperlink"/>
            <w:b w:val="0"/>
          </w:rPr>
          <w:t>Tỉ lệ % s</w:t>
        </w:r>
        <w:r w:rsidR="00CC227B" w:rsidRPr="00CC227B">
          <w:rPr>
            <w:rStyle w:val="Hyperlink"/>
            <w:rFonts w:eastAsia="Calibri"/>
            <w:b w:val="0"/>
          </w:rPr>
          <w:t>ai số chấp nhận được &lt; 10% của các cân nặng ước tính so với cân nặng đo được ở nam</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_Toc149421529 \h </w:instrText>
        </w:r>
        <w:r w:rsidR="00CC227B" w:rsidRPr="00CC227B">
          <w:rPr>
            <w:b w:val="0"/>
            <w:webHidden/>
          </w:rPr>
        </w:r>
        <w:r w:rsidR="00CC227B" w:rsidRPr="00CC227B">
          <w:rPr>
            <w:b w:val="0"/>
            <w:webHidden/>
          </w:rPr>
          <w:fldChar w:fldCharType="separate"/>
        </w:r>
        <w:r w:rsidR="007A1B6A">
          <w:rPr>
            <w:b w:val="0"/>
            <w:webHidden/>
          </w:rPr>
          <w:t>86</w:t>
        </w:r>
        <w:r w:rsidR="00CC227B" w:rsidRPr="00CC227B">
          <w:rPr>
            <w:b w:val="0"/>
            <w:webHidden/>
          </w:rPr>
          <w:fldChar w:fldCharType="end"/>
        </w:r>
      </w:hyperlink>
    </w:p>
    <w:p w14:paraId="6A23037D" w14:textId="1463C086" w:rsidR="00CC227B" w:rsidRPr="00CC227B" w:rsidRDefault="00502DE2">
      <w:pPr>
        <w:pStyle w:val="TOC1"/>
        <w:rPr>
          <w:rFonts w:asciiTheme="minorHAnsi" w:eastAsiaTheme="minorEastAsia" w:hAnsiTheme="minorHAnsi" w:cstheme="minorBidi"/>
          <w:b w:val="0"/>
          <w:sz w:val="22"/>
          <w:szCs w:val="22"/>
          <w:lang w:val="en-US"/>
        </w:rPr>
      </w:pPr>
      <w:hyperlink w:anchor="_Toc149421530" w:history="1">
        <w:r w:rsidR="00CC227B" w:rsidRPr="00CC227B">
          <w:rPr>
            <w:rStyle w:val="Hyperlink"/>
            <w:b w:val="0"/>
          </w:rPr>
          <w:t xml:space="preserve">Hình 3.4. </w:t>
        </w:r>
        <w:r w:rsidR="00CC227B">
          <w:rPr>
            <w:rStyle w:val="Hyperlink"/>
            <w:b w:val="0"/>
            <w:lang w:val="en-US"/>
          </w:rPr>
          <w:tab/>
        </w:r>
        <w:r w:rsidR="00CC227B" w:rsidRPr="00CC227B">
          <w:rPr>
            <w:rStyle w:val="Hyperlink"/>
            <w:rFonts w:eastAsia="Calibri"/>
            <w:b w:val="0"/>
          </w:rPr>
          <w:t>Bland- Altman plots đánh giá sự đồng nhất giữa cân nặng ước với cân nặng đo được ở nam</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_Toc149421530 \h </w:instrText>
        </w:r>
        <w:r w:rsidR="00CC227B" w:rsidRPr="00CC227B">
          <w:rPr>
            <w:b w:val="0"/>
            <w:webHidden/>
          </w:rPr>
        </w:r>
        <w:r w:rsidR="00CC227B" w:rsidRPr="00CC227B">
          <w:rPr>
            <w:b w:val="0"/>
            <w:webHidden/>
          </w:rPr>
          <w:fldChar w:fldCharType="separate"/>
        </w:r>
        <w:r w:rsidR="007A1B6A">
          <w:rPr>
            <w:b w:val="0"/>
            <w:webHidden/>
          </w:rPr>
          <w:t>88</w:t>
        </w:r>
        <w:r w:rsidR="00CC227B" w:rsidRPr="00CC227B">
          <w:rPr>
            <w:b w:val="0"/>
            <w:webHidden/>
          </w:rPr>
          <w:fldChar w:fldCharType="end"/>
        </w:r>
      </w:hyperlink>
    </w:p>
    <w:p w14:paraId="5C49C1FA" w14:textId="3AE29686" w:rsidR="00CC227B" w:rsidRPr="00CC227B" w:rsidRDefault="00502DE2">
      <w:pPr>
        <w:pStyle w:val="TOC1"/>
        <w:rPr>
          <w:rFonts w:asciiTheme="minorHAnsi" w:eastAsiaTheme="minorEastAsia" w:hAnsiTheme="minorHAnsi" w:cstheme="minorBidi"/>
          <w:b w:val="0"/>
          <w:sz w:val="22"/>
          <w:szCs w:val="22"/>
          <w:lang w:val="en-US"/>
        </w:rPr>
      </w:pPr>
      <w:hyperlink w:anchor="_Toc149421531" w:history="1">
        <w:r w:rsidR="00CC227B" w:rsidRPr="00CC227B">
          <w:rPr>
            <w:rStyle w:val="Hyperlink"/>
            <w:b w:val="0"/>
          </w:rPr>
          <w:t xml:space="preserve">Hình 3.5. </w:t>
        </w:r>
        <w:r w:rsidR="00CC227B">
          <w:rPr>
            <w:rStyle w:val="Hyperlink"/>
            <w:b w:val="0"/>
            <w:lang w:val="en-US"/>
          </w:rPr>
          <w:tab/>
        </w:r>
        <w:r w:rsidR="00CC227B" w:rsidRPr="00CC227B">
          <w:rPr>
            <w:rStyle w:val="Hyperlink"/>
            <w:b w:val="0"/>
          </w:rPr>
          <w:t>Tỉ lệ % s</w:t>
        </w:r>
        <w:r w:rsidR="00CC227B" w:rsidRPr="00CC227B">
          <w:rPr>
            <w:rStyle w:val="Hyperlink"/>
            <w:rFonts w:eastAsia="Calibri"/>
            <w:b w:val="0"/>
          </w:rPr>
          <w:t>ai số chấp nhận được &lt; 10% của các công thức ước tính so với cân nặng đo được ở nữ</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_Toc149421531 \h </w:instrText>
        </w:r>
        <w:r w:rsidR="00CC227B" w:rsidRPr="00CC227B">
          <w:rPr>
            <w:b w:val="0"/>
            <w:webHidden/>
          </w:rPr>
        </w:r>
        <w:r w:rsidR="00CC227B" w:rsidRPr="00CC227B">
          <w:rPr>
            <w:b w:val="0"/>
            <w:webHidden/>
          </w:rPr>
          <w:fldChar w:fldCharType="separate"/>
        </w:r>
        <w:r w:rsidR="007A1B6A">
          <w:rPr>
            <w:b w:val="0"/>
            <w:webHidden/>
          </w:rPr>
          <w:t>90</w:t>
        </w:r>
        <w:r w:rsidR="00CC227B" w:rsidRPr="00CC227B">
          <w:rPr>
            <w:b w:val="0"/>
            <w:webHidden/>
          </w:rPr>
          <w:fldChar w:fldCharType="end"/>
        </w:r>
      </w:hyperlink>
    </w:p>
    <w:p w14:paraId="14A37F6C" w14:textId="45B83704" w:rsidR="00CC227B" w:rsidRPr="00CC227B" w:rsidRDefault="00502DE2">
      <w:pPr>
        <w:pStyle w:val="TOC1"/>
        <w:rPr>
          <w:rFonts w:asciiTheme="minorHAnsi" w:eastAsiaTheme="minorEastAsia" w:hAnsiTheme="minorHAnsi" w:cstheme="minorBidi"/>
          <w:b w:val="0"/>
          <w:sz w:val="22"/>
          <w:szCs w:val="22"/>
          <w:lang w:val="en-US"/>
        </w:rPr>
      </w:pPr>
      <w:hyperlink w:anchor="_Toc149421532" w:history="1">
        <w:r w:rsidR="00CC227B" w:rsidRPr="00CC227B">
          <w:rPr>
            <w:rStyle w:val="Hyperlink"/>
            <w:b w:val="0"/>
          </w:rPr>
          <w:t xml:space="preserve">Hình 3.6. </w:t>
        </w:r>
        <w:r w:rsidR="00CC227B">
          <w:rPr>
            <w:rStyle w:val="Hyperlink"/>
            <w:b w:val="0"/>
            <w:lang w:val="en-US"/>
          </w:rPr>
          <w:tab/>
        </w:r>
        <w:r w:rsidR="00CC227B" w:rsidRPr="00CC227B">
          <w:rPr>
            <w:rStyle w:val="Hyperlink"/>
            <w:rFonts w:eastAsia="Calibri"/>
            <w:b w:val="0"/>
          </w:rPr>
          <w:t>Bland- Altman plots đánh giá sự đồng nhất giữa cân nặng ước tính với cân nặng đo được ở nữ.</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_Toc149421532 \h </w:instrText>
        </w:r>
        <w:r w:rsidR="00CC227B" w:rsidRPr="00CC227B">
          <w:rPr>
            <w:b w:val="0"/>
            <w:webHidden/>
          </w:rPr>
        </w:r>
        <w:r w:rsidR="00CC227B" w:rsidRPr="00CC227B">
          <w:rPr>
            <w:b w:val="0"/>
            <w:webHidden/>
          </w:rPr>
          <w:fldChar w:fldCharType="separate"/>
        </w:r>
        <w:r w:rsidR="007A1B6A">
          <w:rPr>
            <w:b w:val="0"/>
            <w:webHidden/>
          </w:rPr>
          <w:t>91</w:t>
        </w:r>
        <w:r w:rsidR="00CC227B" w:rsidRPr="00CC227B">
          <w:rPr>
            <w:b w:val="0"/>
            <w:webHidden/>
          </w:rPr>
          <w:fldChar w:fldCharType="end"/>
        </w:r>
      </w:hyperlink>
    </w:p>
    <w:p w14:paraId="5F5BFF6A" w14:textId="37D1C7D2" w:rsidR="00CC227B" w:rsidRPr="00CC227B" w:rsidRDefault="00502DE2">
      <w:pPr>
        <w:pStyle w:val="TOC1"/>
        <w:rPr>
          <w:rFonts w:asciiTheme="minorHAnsi" w:eastAsiaTheme="minorEastAsia" w:hAnsiTheme="minorHAnsi" w:cstheme="minorBidi"/>
          <w:b w:val="0"/>
          <w:sz w:val="22"/>
          <w:szCs w:val="22"/>
          <w:lang w:val="en-US"/>
        </w:rPr>
      </w:pPr>
      <w:hyperlink w:anchor="_Toc149421533" w:history="1">
        <w:r w:rsidR="00CC227B" w:rsidRPr="00CC227B">
          <w:rPr>
            <w:rStyle w:val="Hyperlink"/>
            <w:b w:val="0"/>
          </w:rPr>
          <w:t xml:space="preserve">Hình 3.7. </w:t>
        </w:r>
        <w:r w:rsidR="00CC227B">
          <w:rPr>
            <w:rStyle w:val="Hyperlink"/>
            <w:b w:val="0"/>
            <w:lang w:val="en-US"/>
          </w:rPr>
          <w:tab/>
        </w:r>
        <w:r w:rsidR="00CC227B" w:rsidRPr="00CC227B">
          <w:rPr>
            <w:rStyle w:val="Hyperlink"/>
            <w:b w:val="0"/>
          </w:rPr>
          <w:t>Tỉ lệ % s</w:t>
        </w:r>
        <w:r w:rsidR="00CC227B" w:rsidRPr="00CC227B">
          <w:rPr>
            <w:rStyle w:val="Hyperlink"/>
            <w:rFonts w:eastAsia="Calibri"/>
            <w:b w:val="0"/>
          </w:rPr>
          <w:t>ai số chấp nhận được &lt; 10% của các cân nặng ước tính so với cân nặng đo được ở nam</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_Toc149421533 \h </w:instrText>
        </w:r>
        <w:r w:rsidR="00CC227B" w:rsidRPr="00CC227B">
          <w:rPr>
            <w:b w:val="0"/>
            <w:webHidden/>
          </w:rPr>
        </w:r>
        <w:r w:rsidR="00CC227B" w:rsidRPr="00CC227B">
          <w:rPr>
            <w:b w:val="0"/>
            <w:webHidden/>
          </w:rPr>
          <w:fldChar w:fldCharType="separate"/>
        </w:r>
        <w:r w:rsidR="007A1B6A">
          <w:rPr>
            <w:b w:val="0"/>
            <w:webHidden/>
          </w:rPr>
          <w:t>93</w:t>
        </w:r>
        <w:r w:rsidR="00CC227B" w:rsidRPr="00CC227B">
          <w:rPr>
            <w:b w:val="0"/>
            <w:webHidden/>
          </w:rPr>
          <w:fldChar w:fldCharType="end"/>
        </w:r>
      </w:hyperlink>
    </w:p>
    <w:p w14:paraId="676273A6" w14:textId="39EC78B0" w:rsidR="00CC227B" w:rsidRPr="00CC227B" w:rsidRDefault="00502DE2">
      <w:pPr>
        <w:pStyle w:val="TOC1"/>
        <w:rPr>
          <w:rFonts w:asciiTheme="minorHAnsi" w:eastAsiaTheme="minorEastAsia" w:hAnsiTheme="minorHAnsi" w:cstheme="minorBidi"/>
          <w:b w:val="0"/>
          <w:sz w:val="22"/>
          <w:szCs w:val="22"/>
          <w:lang w:val="en-US"/>
        </w:rPr>
      </w:pPr>
      <w:hyperlink w:anchor="_Toc149421534" w:history="1">
        <w:r w:rsidR="00CC227B" w:rsidRPr="00CC227B">
          <w:rPr>
            <w:rStyle w:val="Hyperlink"/>
            <w:b w:val="0"/>
          </w:rPr>
          <w:t xml:space="preserve">Hình 3.8. </w:t>
        </w:r>
        <w:r w:rsidR="00CC227B">
          <w:rPr>
            <w:rStyle w:val="Hyperlink"/>
            <w:b w:val="0"/>
            <w:lang w:val="en-US"/>
          </w:rPr>
          <w:tab/>
        </w:r>
        <w:r w:rsidR="00CC227B" w:rsidRPr="00CC227B">
          <w:rPr>
            <w:rStyle w:val="Hyperlink"/>
            <w:rFonts w:eastAsia="Calibri"/>
            <w:b w:val="0"/>
          </w:rPr>
          <w:t>Bland- Altman plots đánh giá sự đồng nhất giữa cân nặng ước tính với cân nặng đo được ở nam</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_Toc149421534 \h </w:instrText>
        </w:r>
        <w:r w:rsidR="00CC227B" w:rsidRPr="00CC227B">
          <w:rPr>
            <w:b w:val="0"/>
            <w:webHidden/>
          </w:rPr>
        </w:r>
        <w:r w:rsidR="00CC227B" w:rsidRPr="00CC227B">
          <w:rPr>
            <w:b w:val="0"/>
            <w:webHidden/>
          </w:rPr>
          <w:fldChar w:fldCharType="separate"/>
        </w:r>
        <w:r w:rsidR="007A1B6A">
          <w:rPr>
            <w:b w:val="0"/>
            <w:webHidden/>
          </w:rPr>
          <w:t>95</w:t>
        </w:r>
        <w:r w:rsidR="00CC227B" w:rsidRPr="00CC227B">
          <w:rPr>
            <w:b w:val="0"/>
            <w:webHidden/>
          </w:rPr>
          <w:fldChar w:fldCharType="end"/>
        </w:r>
      </w:hyperlink>
    </w:p>
    <w:p w14:paraId="46FBA7F5" w14:textId="6202F263" w:rsidR="00CC227B" w:rsidRPr="00CC227B" w:rsidRDefault="00502DE2">
      <w:pPr>
        <w:pStyle w:val="TOC1"/>
        <w:rPr>
          <w:rFonts w:asciiTheme="minorHAnsi" w:eastAsiaTheme="minorEastAsia" w:hAnsiTheme="minorHAnsi" w:cstheme="minorBidi"/>
          <w:b w:val="0"/>
          <w:sz w:val="22"/>
          <w:szCs w:val="22"/>
          <w:lang w:val="en-US"/>
        </w:rPr>
      </w:pPr>
      <w:hyperlink w:anchor="_Toc149421535" w:history="1">
        <w:r w:rsidR="00CC227B" w:rsidRPr="00CC227B">
          <w:rPr>
            <w:rStyle w:val="Hyperlink"/>
            <w:b w:val="0"/>
          </w:rPr>
          <w:t xml:space="preserve">Hình 3.9. </w:t>
        </w:r>
        <w:r w:rsidR="00CC227B">
          <w:rPr>
            <w:rStyle w:val="Hyperlink"/>
            <w:b w:val="0"/>
            <w:lang w:val="en-US"/>
          </w:rPr>
          <w:tab/>
        </w:r>
        <w:r w:rsidR="00CC227B" w:rsidRPr="00CC227B">
          <w:rPr>
            <w:rStyle w:val="Hyperlink"/>
            <w:b w:val="0"/>
          </w:rPr>
          <w:t>Tỉ lệ % s</w:t>
        </w:r>
        <w:r w:rsidR="00CC227B" w:rsidRPr="00CC227B">
          <w:rPr>
            <w:rStyle w:val="Hyperlink"/>
            <w:rFonts w:eastAsia="Calibri"/>
            <w:b w:val="0"/>
          </w:rPr>
          <w:t>ai số chấp nhận được &lt; 10% của các cân nặng ước tính so với cân nặng đo được ở nữ</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_Toc149421535 \h </w:instrText>
        </w:r>
        <w:r w:rsidR="00CC227B" w:rsidRPr="00CC227B">
          <w:rPr>
            <w:b w:val="0"/>
            <w:webHidden/>
          </w:rPr>
        </w:r>
        <w:r w:rsidR="00CC227B" w:rsidRPr="00CC227B">
          <w:rPr>
            <w:b w:val="0"/>
            <w:webHidden/>
          </w:rPr>
          <w:fldChar w:fldCharType="separate"/>
        </w:r>
        <w:r w:rsidR="007A1B6A">
          <w:rPr>
            <w:b w:val="0"/>
            <w:webHidden/>
          </w:rPr>
          <w:t>97</w:t>
        </w:r>
        <w:r w:rsidR="00CC227B" w:rsidRPr="00CC227B">
          <w:rPr>
            <w:b w:val="0"/>
            <w:webHidden/>
          </w:rPr>
          <w:fldChar w:fldCharType="end"/>
        </w:r>
      </w:hyperlink>
    </w:p>
    <w:p w14:paraId="3F67371F" w14:textId="40285A42" w:rsidR="00CC227B" w:rsidRPr="00CC227B" w:rsidRDefault="00502DE2">
      <w:pPr>
        <w:pStyle w:val="TOC1"/>
        <w:rPr>
          <w:rFonts w:asciiTheme="minorHAnsi" w:eastAsiaTheme="minorEastAsia" w:hAnsiTheme="minorHAnsi" w:cstheme="minorBidi"/>
          <w:b w:val="0"/>
          <w:sz w:val="22"/>
          <w:szCs w:val="22"/>
          <w:lang w:val="en-US"/>
        </w:rPr>
      </w:pPr>
      <w:hyperlink w:anchor="_Toc149421536" w:history="1">
        <w:r w:rsidR="00CC227B" w:rsidRPr="00CC227B">
          <w:rPr>
            <w:rStyle w:val="Hyperlink"/>
            <w:b w:val="0"/>
          </w:rPr>
          <w:t xml:space="preserve">Hình 3.10. </w:t>
        </w:r>
        <w:r w:rsidR="00CC227B">
          <w:rPr>
            <w:rStyle w:val="Hyperlink"/>
            <w:b w:val="0"/>
            <w:lang w:val="en-US"/>
          </w:rPr>
          <w:tab/>
        </w:r>
        <w:r w:rsidR="00CC227B" w:rsidRPr="00CC227B">
          <w:rPr>
            <w:rStyle w:val="Hyperlink"/>
            <w:rFonts w:eastAsia="Calibri"/>
            <w:b w:val="0"/>
          </w:rPr>
          <w:t>Bland- Altman plots đánh giá sự đồng nhất giữa cân nặng ước tính với cân nặng đo được ở nữ</w:t>
        </w:r>
        <w:r w:rsidR="00CC227B" w:rsidRPr="00CC227B">
          <w:rPr>
            <w:b w:val="0"/>
            <w:webHidden/>
          </w:rPr>
          <w:tab/>
        </w:r>
        <w:r w:rsidR="00CC227B" w:rsidRPr="00CC227B">
          <w:rPr>
            <w:b w:val="0"/>
            <w:webHidden/>
          </w:rPr>
          <w:fldChar w:fldCharType="begin"/>
        </w:r>
        <w:r w:rsidR="00CC227B" w:rsidRPr="00CC227B">
          <w:rPr>
            <w:b w:val="0"/>
            <w:webHidden/>
          </w:rPr>
          <w:instrText xml:space="preserve"> PAGEREF _Toc149421536 \h </w:instrText>
        </w:r>
        <w:r w:rsidR="00CC227B" w:rsidRPr="00CC227B">
          <w:rPr>
            <w:b w:val="0"/>
            <w:webHidden/>
          </w:rPr>
        </w:r>
        <w:r w:rsidR="00CC227B" w:rsidRPr="00CC227B">
          <w:rPr>
            <w:b w:val="0"/>
            <w:webHidden/>
          </w:rPr>
          <w:fldChar w:fldCharType="separate"/>
        </w:r>
        <w:r w:rsidR="007A1B6A">
          <w:rPr>
            <w:b w:val="0"/>
            <w:webHidden/>
          </w:rPr>
          <w:t>98</w:t>
        </w:r>
        <w:r w:rsidR="00CC227B" w:rsidRPr="00CC227B">
          <w:rPr>
            <w:b w:val="0"/>
            <w:webHidden/>
          </w:rPr>
          <w:fldChar w:fldCharType="end"/>
        </w:r>
      </w:hyperlink>
    </w:p>
    <w:p w14:paraId="2911F6FF" w14:textId="77777777" w:rsidR="00284FCE" w:rsidRPr="00E30E24" w:rsidRDefault="00284FCE" w:rsidP="00284FCE">
      <w:pPr>
        <w:ind w:left="1418" w:hanging="1418"/>
        <w:rPr>
          <w:lang w:val="pt-BR"/>
        </w:rPr>
        <w:sectPr w:rsidR="00284FCE" w:rsidRPr="00E30E24" w:rsidSect="00522A66">
          <w:pgSz w:w="11907" w:h="16840" w:code="9"/>
          <w:pgMar w:top="1985" w:right="1134" w:bottom="1701" w:left="1985" w:header="964" w:footer="720" w:gutter="0"/>
          <w:cols w:space="720"/>
          <w:docGrid w:linePitch="381"/>
        </w:sectPr>
      </w:pPr>
      <w:r w:rsidRPr="00E30E24">
        <w:rPr>
          <w:szCs w:val="28"/>
          <w:lang w:val="pt-BR"/>
        </w:rPr>
        <w:fldChar w:fldCharType="end"/>
      </w:r>
    </w:p>
    <w:p w14:paraId="75C31248" w14:textId="4FECD0EC" w:rsidR="00315F4B" w:rsidRPr="00E30E24" w:rsidRDefault="003316C6" w:rsidP="002C0454">
      <w:pPr>
        <w:pStyle w:val="001"/>
      </w:pPr>
      <w:bookmarkStart w:id="5" w:name="_Toc142226132"/>
      <w:bookmarkStart w:id="6" w:name="_Toc149421135"/>
      <w:r w:rsidRPr="00E30E24">
        <w:lastRenderedPageBreak/>
        <w:t>ĐẶT VẤN ĐỀ</w:t>
      </w:r>
      <w:bookmarkEnd w:id="5"/>
      <w:bookmarkEnd w:id="6"/>
    </w:p>
    <w:p w14:paraId="68F781B5" w14:textId="77777777" w:rsidR="002C0454" w:rsidRPr="00E30E24" w:rsidRDefault="002C0454" w:rsidP="002904F1">
      <w:pPr>
        <w:rPr>
          <w:lang w:val="pt-BR"/>
        </w:rPr>
      </w:pPr>
    </w:p>
    <w:p w14:paraId="161CE954" w14:textId="4630C16F" w:rsidR="00D641A0" w:rsidRPr="00E30E24" w:rsidRDefault="00D641A0" w:rsidP="0095295F">
      <w:pPr>
        <w:widowControl w:val="0"/>
        <w:spacing w:line="348" w:lineRule="auto"/>
        <w:ind w:firstLine="431"/>
        <w:rPr>
          <w:color w:val="000000" w:themeColor="text1"/>
          <w:szCs w:val="28"/>
          <w:lang w:val="pt-BR"/>
        </w:rPr>
      </w:pPr>
      <w:r w:rsidRPr="00E30E24">
        <w:rPr>
          <w:color w:val="000000" w:themeColor="text1"/>
          <w:szCs w:val="28"/>
          <w:lang w:val="pt-BR"/>
        </w:rPr>
        <w:t xml:space="preserve">Việt Nam </w:t>
      </w:r>
      <w:r w:rsidR="0025109D">
        <w:rPr>
          <w:color w:val="000000" w:themeColor="text1"/>
          <w:szCs w:val="28"/>
          <w:lang w:val="pt-BR"/>
        </w:rPr>
        <w:t xml:space="preserve">hiện </w:t>
      </w:r>
      <w:r w:rsidRPr="00E30E24">
        <w:rPr>
          <w:color w:val="000000" w:themeColor="text1"/>
          <w:szCs w:val="28"/>
          <w:lang w:val="pt-BR"/>
        </w:rPr>
        <w:t xml:space="preserve">có tốc độ già hóa </w:t>
      </w:r>
      <w:r w:rsidR="0010125A">
        <w:rPr>
          <w:color w:val="000000" w:themeColor="text1"/>
          <w:szCs w:val="28"/>
          <w:lang w:val="pt-BR"/>
        </w:rPr>
        <w:t xml:space="preserve">dân số </w:t>
      </w:r>
      <w:r w:rsidRPr="00E30E24">
        <w:rPr>
          <w:color w:val="000000" w:themeColor="text1"/>
          <w:szCs w:val="28"/>
          <w:lang w:val="pt-BR"/>
        </w:rPr>
        <w:t xml:space="preserve">nhanh </w:t>
      </w:r>
      <w:r w:rsidR="0025109D">
        <w:rPr>
          <w:color w:val="000000" w:themeColor="text1"/>
          <w:szCs w:val="28"/>
          <w:lang w:val="pt-BR"/>
        </w:rPr>
        <w:t>với tỉ lệ</w:t>
      </w:r>
      <w:r w:rsidR="00BA5EED" w:rsidRPr="00E30E24">
        <w:rPr>
          <w:lang w:val="pt-BR"/>
        </w:rPr>
        <w:t xml:space="preserve"> tăng 4,35%/năm</w:t>
      </w:r>
      <w:r w:rsidR="002A4082" w:rsidRPr="00E30E24">
        <w:rPr>
          <w:color w:val="000000" w:themeColor="text1"/>
          <w:szCs w:val="28"/>
          <w:lang w:val="pt-BR"/>
        </w:rPr>
        <w:t xml:space="preserve"> </w:t>
      </w:r>
      <w:r w:rsidR="00BA5EED" w:rsidRPr="00E30E24">
        <w:rPr>
          <w:color w:val="000000" w:themeColor="text1"/>
          <w:szCs w:val="28"/>
          <w:lang w:val="pt-BR"/>
        </w:rPr>
        <w:t xml:space="preserve">so với tốc độ chung là </w:t>
      </w:r>
      <w:r w:rsidR="00A60E14" w:rsidRPr="00E30E24">
        <w:rPr>
          <w:lang w:val="pt-BR"/>
        </w:rPr>
        <w:t xml:space="preserve">1,14%/năm, </w:t>
      </w:r>
      <w:r w:rsidR="002A4082" w:rsidRPr="00E30E24">
        <w:rPr>
          <w:color w:val="000000" w:themeColor="text1"/>
          <w:szCs w:val="28"/>
          <w:lang w:val="pt-BR"/>
        </w:rPr>
        <w:t xml:space="preserve">ước tính </w:t>
      </w:r>
      <w:r w:rsidR="00FE26BF" w:rsidRPr="00E30E24">
        <w:rPr>
          <w:color w:val="000000" w:themeColor="text1"/>
          <w:szCs w:val="28"/>
          <w:lang w:val="pt-BR"/>
        </w:rPr>
        <w:t xml:space="preserve">tỉ lệ người cao tuổi đạt 16,5% tổng dân số năm 2029 và 24,9% </w:t>
      </w:r>
      <w:r w:rsidR="002A4082" w:rsidRPr="00E30E24">
        <w:rPr>
          <w:color w:val="000000" w:themeColor="text1"/>
          <w:szCs w:val="28"/>
          <w:lang w:val="pt-BR"/>
        </w:rPr>
        <w:t xml:space="preserve">năm </w:t>
      </w:r>
      <w:r w:rsidR="008357F0" w:rsidRPr="00E30E24">
        <w:rPr>
          <w:color w:val="000000" w:themeColor="text1"/>
          <w:szCs w:val="28"/>
          <w:lang w:val="pt-BR"/>
        </w:rPr>
        <w:t xml:space="preserve">2049 </w:t>
      </w:r>
      <w:r w:rsidR="00266381" w:rsidRPr="00E30E24">
        <w:rPr>
          <w:color w:val="000000" w:themeColor="text1"/>
          <w:szCs w:val="28"/>
          <w:lang w:val="pt-BR"/>
        </w:rPr>
        <w:fldChar w:fldCharType="begin">
          <w:fldData xml:space="preserve">PEVuZE5vdGU+PENpdGU+PEF1dGhvcj5rw6ouPC9BdXRob3I+PFllYXI+MjAyMTwvWWVhcj48UmVj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</w:fldData>
        </w:fldChar>
      </w:r>
      <w:r w:rsidR="00C02F5A">
        <w:rPr>
          <w:color w:val="000000" w:themeColor="text1"/>
          <w:szCs w:val="28"/>
          <w:lang w:val="pt-BR"/>
        </w:rPr>
        <w:instrText xml:space="preserve"> ADDIN EN.CITE </w:instrText>
      </w:r>
      <w:r w:rsidR="00C02F5A">
        <w:rPr>
          <w:color w:val="000000" w:themeColor="text1"/>
          <w:szCs w:val="28"/>
          <w:lang w:val="pt-BR"/>
        </w:rPr>
        <w:fldChar w:fldCharType="begin">
          <w:fldData xml:space="preserve">PEVuZE5vdGU+PENpdGU+PEF1dGhvcj5rw6ouPC9BdXRob3I+PFllYXI+MjAyMTwvWWVhcj48UmVj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</w:fldData>
        </w:fldChar>
      </w:r>
      <w:r w:rsidR="00C02F5A">
        <w:rPr>
          <w:color w:val="000000" w:themeColor="text1"/>
          <w:szCs w:val="28"/>
          <w:lang w:val="pt-BR"/>
        </w:rPr>
        <w:instrText xml:space="preserve"> ADDIN EN.CITE.DATA </w:instrText>
      </w:r>
      <w:r w:rsidR="00C02F5A">
        <w:rPr>
          <w:color w:val="000000" w:themeColor="text1"/>
          <w:szCs w:val="28"/>
          <w:lang w:val="pt-BR"/>
        </w:rPr>
      </w:r>
      <w:r w:rsidR="00C02F5A">
        <w:rPr>
          <w:color w:val="000000" w:themeColor="text1"/>
          <w:szCs w:val="28"/>
          <w:lang w:val="pt-BR"/>
        </w:rPr>
        <w:fldChar w:fldCharType="end"/>
      </w:r>
      <w:r w:rsidR="00266381" w:rsidRPr="00E30E24">
        <w:rPr>
          <w:color w:val="000000" w:themeColor="text1"/>
          <w:szCs w:val="28"/>
          <w:lang w:val="pt-BR"/>
        </w:rPr>
      </w:r>
      <w:r w:rsidR="00266381" w:rsidRPr="00E30E24">
        <w:rPr>
          <w:color w:val="000000" w:themeColor="text1"/>
          <w:szCs w:val="28"/>
          <w:lang w:val="pt-BR"/>
        </w:rPr>
        <w:fldChar w:fldCharType="separate"/>
      </w:r>
      <w:r w:rsidR="00266381" w:rsidRPr="00E30E24">
        <w:rPr>
          <w:noProof/>
          <w:color w:val="000000" w:themeColor="text1"/>
          <w:szCs w:val="28"/>
          <w:lang w:val="pt-BR"/>
        </w:rPr>
        <w:t>[1]</w:t>
      </w:r>
      <w:r w:rsidR="00266381" w:rsidRPr="00E30E24">
        <w:rPr>
          <w:color w:val="000000" w:themeColor="text1"/>
          <w:szCs w:val="28"/>
          <w:lang w:val="pt-BR"/>
        </w:rPr>
        <w:fldChar w:fldCharType="end"/>
      </w:r>
      <w:r w:rsidR="00266381" w:rsidRPr="00E30E24">
        <w:rPr>
          <w:color w:val="000000" w:themeColor="text1"/>
          <w:szCs w:val="28"/>
          <w:lang w:val="pt-BR"/>
        </w:rPr>
        <w:t>.</w:t>
      </w:r>
    </w:p>
    <w:p w14:paraId="02F1FD58" w14:textId="64942DE6" w:rsidR="00912DD7" w:rsidRDefault="005B57ED" w:rsidP="0095295F">
      <w:pPr>
        <w:widowControl w:val="0"/>
        <w:spacing w:line="348" w:lineRule="auto"/>
        <w:ind w:firstLine="431"/>
        <w:rPr>
          <w:color w:val="000000" w:themeColor="text1"/>
          <w:spacing w:val="-4"/>
          <w:szCs w:val="28"/>
          <w:lang w:val="pt-BR"/>
        </w:rPr>
      </w:pPr>
      <w:r w:rsidRPr="00E30E24">
        <w:rPr>
          <w:color w:val="000000" w:themeColor="text1"/>
          <w:spacing w:val="-4"/>
          <w:szCs w:val="28"/>
          <w:lang w:val="pt-BR"/>
        </w:rPr>
        <w:t xml:space="preserve">Người cao tuổi </w:t>
      </w:r>
      <w:r w:rsidR="007F3D58">
        <w:rPr>
          <w:color w:val="000000" w:themeColor="text1"/>
          <w:spacing w:val="-4"/>
          <w:szCs w:val="28"/>
          <w:lang w:val="pt-BR"/>
        </w:rPr>
        <w:t xml:space="preserve">(NCT) </w:t>
      </w:r>
      <w:r w:rsidR="00266381" w:rsidRPr="00E30E24">
        <w:rPr>
          <w:color w:val="000000" w:themeColor="text1"/>
          <w:spacing w:val="-4"/>
          <w:szCs w:val="28"/>
          <w:lang w:val="pt-BR"/>
        </w:rPr>
        <w:t xml:space="preserve">nhạy cảm với các biến đổi sức khỏe và </w:t>
      </w:r>
      <w:r w:rsidRPr="00E30E24">
        <w:rPr>
          <w:color w:val="000000" w:themeColor="text1"/>
          <w:spacing w:val="-4"/>
          <w:szCs w:val="28"/>
          <w:lang w:val="pt-BR"/>
        </w:rPr>
        <w:t xml:space="preserve">có nguy cơ </w:t>
      </w:r>
      <w:r w:rsidR="00266381" w:rsidRPr="00E30E24">
        <w:rPr>
          <w:color w:val="000000" w:themeColor="text1"/>
          <w:spacing w:val="-4"/>
          <w:szCs w:val="28"/>
          <w:lang w:val="pt-BR"/>
        </w:rPr>
        <w:t xml:space="preserve">suy </w:t>
      </w:r>
      <w:r w:rsidRPr="00E30E24">
        <w:rPr>
          <w:color w:val="000000" w:themeColor="text1"/>
          <w:spacing w:val="-4"/>
          <w:szCs w:val="28"/>
          <w:lang w:val="pt-BR"/>
        </w:rPr>
        <w:t xml:space="preserve">dinh dưỡng cao </w:t>
      </w:r>
      <w:r w:rsidRPr="00E30E24">
        <w:rPr>
          <w:color w:val="000000" w:themeColor="text1"/>
          <w:spacing w:val="-4"/>
          <w:szCs w:val="28"/>
        </w:rPr>
        <w:fldChar w:fldCharType="begin">
          <w:fldData xml:space="preserve">PEVuZE5vdGU+PENpdGU+PEF1dGhvcj5kZSBNb3JhaXM8L0F1dGhvcj48WWVhcj4yMDEzPC9ZZWFy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=
</w:fldData>
        </w:fldChar>
      </w:r>
      <w:r w:rsidR="00C02F5A" w:rsidRPr="00BE7D85">
        <w:rPr>
          <w:color w:val="000000" w:themeColor="text1"/>
          <w:spacing w:val="-4"/>
          <w:szCs w:val="28"/>
          <w:lang w:val="pt-BR"/>
        </w:rPr>
        <w:instrText xml:space="preserve"> ADDIN EN.CITE </w:instrText>
      </w:r>
      <w:r w:rsidR="00C02F5A">
        <w:rPr>
          <w:color w:val="000000" w:themeColor="text1"/>
          <w:spacing w:val="-4"/>
          <w:szCs w:val="28"/>
        </w:rPr>
        <w:fldChar w:fldCharType="begin">
          <w:fldData xml:space="preserve">PEVuZE5vdGU+PENpdGU+PEF1dGhvcj5kZSBNb3JhaXM8L0F1dGhvcj48WWVhcj4yMDEzPC9ZZWFy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=
</w:fldData>
        </w:fldChar>
      </w:r>
      <w:r w:rsidR="00C02F5A" w:rsidRPr="00BE7D85">
        <w:rPr>
          <w:color w:val="000000" w:themeColor="text1"/>
          <w:spacing w:val="-4"/>
          <w:szCs w:val="28"/>
          <w:lang w:val="pt-BR"/>
        </w:rPr>
        <w:instrText xml:space="preserve"> ADDIN EN.CITE.DATA </w:instrText>
      </w:r>
      <w:r w:rsidR="00C02F5A">
        <w:rPr>
          <w:color w:val="000000" w:themeColor="text1"/>
          <w:spacing w:val="-4"/>
          <w:szCs w:val="28"/>
        </w:rPr>
      </w:r>
      <w:r w:rsidR="00C02F5A">
        <w:rPr>
          <w:color w:val="000000" w:themeColor="text1"/>
          <w:spacing w:val="-4"/>
          <w:szCs w:val="28"/>
        </w:rPr>
        <w:fldChar w:fldCharType="end"/>
      </w:r>
      <w:r w:rsidRPr="00E30E24">
        <w:rPr>
          <w:color w:val="000000" w:themeColor="text1"/>
          <w:spacing w:val="-4"/>
          <w:szCs w:val="28"/>
        </w:rPr>
      </w:r>
      <w:r w:rsidRPr="00E30E24">
        <w:rPr>
          <w:color w:val="000000" w:themeColor="text1"/>
          <w:spacing w:val="-4"/>
          <w:szCs w:val="28"/>
        </w:rPr>
        <w:fldChar w:fldCharType="separate"/>
      </w:r>
      <w:r w:rsidR="00266381" w:rsidRPr="00E30E24">
        <w:rPr>
          <w:noProof/>
          <w:color w:val="000000" w:themeColor="text1"/>
          <w:spacing w:val="-4"/>
          <w:szCs w:val="28"/>
          <w:lang w:val="pt-BR"/>
        </w:rPr>
        <w:t>[2]</w:t>
      </w:r>
      <w:r w:rsidRPr="00E30E24">
        <w:rPr>
          <w:color w:val="000000" w:themeColor="text1"/>
          <w:spacing w:val="-4"/>
          <w:szCs w:val="28"/>
          <w:lang w:val="pt-BR"/>
        </w:rPr>
        <w:fldChar w:fldCharType="end"/>
      </w:r>
      <w:r w:rsidR="000D337C">
        <w:rPr>
          <w:color w:val="000000" w:themeColor="text1"/>
          <w:spacing w:val="-4"/>
          <w:szCs w:val="28"/>
          <w:lang w:val="pt-BR"/>
        </w:rPr>
        <w:t xml:space="preserve">, </w:t>
      </w:r>
      <w:r w:rsidR="00A07D35" w:rsidRPr="00E30E24">
        <w:rPr>
          <w:color w:val="000000" w:themeColor="text1"/>
          <w:spacing w:val="-4"/>
          <w:szCs w:val="28"/>
          <w:lang w:val="pt-BR"/>
        </w:rPr>
        <w:t xml:space="preserve">làm </w:t>
      </w:r>
      <w:r w:rsidR="00161688" w:rsidRPr="00E30E24">
        <w:rPr>
          <w:color w:val="000000" w:themeColor="text1"/>
          <w:spacing w:val="-4"/>
          <w:szCs w:val="28"/>
          <w:lang w:val="pt-BR"/>
        </w:rPr>
        <w:t xml:space="preserve">suy giảm </w:t>
      </w:r>
      <w:r w:rsidR="002842F2" w:rsidRPr="00E30E24">
        <w:rPr>
          <w:color w:val="000000" w:themeColor="text1"/>
          <w:spacing w:val="-4"/>
          <w:szCs w:val="28"/>
          <w:lang w:val="pt-BR"/>
        </w:rPr>
        <w:t>cả về thể chất và tinh thần</w:t>
      </w:r>
      <w:r w:rsidR="009B3DC2">
        <w:rPr>
          <w:color w:val="000000" w:themeColor="text1"/>
          <w:spacing w:val="-4"/>
          <w:szCs w:val="28"/>
          <w:lang w:val="pt-BR"/>
        </w:rPr>
        <w:t xml:space="preserve">, </w:t>
      </w:r>
      <w:r w:rsidR="00992036" w:rsidRPr="00E30E24">
        <w:rPr>
          <w:color w:val="000000" w:themeColor="text1"/>
          <w:spacing w:val="-4"/>
          <w:szCs w:val="28"/>
          <w:lang w:val="pt-BR"/>
        </w:rPr>
        <w:t xml:space="preserve">khả năng </w:t>
      </w:r>
      <w:r w:rsidR="00994430" w:rsidRPr="00E30E24">
        <w:rPr>
          <w:color w:val="000000" w:themeColor="text1"/>
          <w:spacing w:val="-4"/>
          <w:szCs w:val="28"/>
          <w:lang w:val="pt-BR"/>
        </w:rPr>
        <w:t xml:space="preserve">thực hiện các hoạt động hàng ngày và sự duy trì sức khỏe ở </w:t>
      </w:r>
      <w:r w:rsidR="007F3D58">
        <w:rPr>
          <w:color w:val="000000" w:themeColor="text1"/>
          <w:spacing w:val="-4"/>
          <w:szCs w:val="28"/>
          <w:lang w:val="pt-BR"/>
        </w:rPr>
        <w:t>NCT</w:t>
      </w:r>
      <w:r w:rsidR="000A456A" w:rsidRPr="00E30E24">
        <w:rPr>
          <w:color w:val="000000" w:themeColor="text1"/>
          <w:spacing w:val="-4"/>
          <w:szCs w:val="28"/>
          <w:lang w:val="pt-BR"/>
        </w:rPr>
        <w:t xml:space="preserve">. </w:t>
      </w:r>
    </w:p>
    <w:p w14:paraId="75C3124A" w14:textId="7E5D5742" w:rsidR="00315F4B" w:rsidRPr="00E30E24" w:rsidRDefault="007F3D58" w:rsidP="008349E6">
      <w:pPr>
        <w:widowControl w:val="0"/>
        <w:spacing w:line="348" w:lineRule="auto"/>
        <w:ind w:firstLine="431"/>
        <w:rPr>
          <w:color w:val="000000" w:themeColor="text1"/>
          <w:szCs w:val="28"/>
          <w:lang w:val="pt-BR"/>
        </w:rPr>
      </w:pPr>
      <w:r>
        <w:rPr>
          <w:color w:val="000000" w:themeColor="text1"/>
          <w:spacing w:val="-4"/>
          <w:szCs w:val="28"/>
          <w:lang w:val="pt-BR"/>
        </w:rPr>
        <w:t>C</w:t>
      </w:r>
      <w:r w:rsidRPr="00E30E24">
        <w:rPr>
          <w:color w:val="000000" w:themeColor="text1"/>
          <w:spacing w:val="-4"/>
          <w:szCs w:val="28"/>
          <w:lang w:val="pt-BR"/>
        </w:rPr>
        <w:t xml:space="preserve">hiều cao và cân nặng là những chỉ số đầu tiên </w:t>
      </w:r>
      <w:r>
        <w:rPr>
          <w:color w:val="000000" w:themeColor="text1"/>
          <w:spacing w:val="-4"/>
          <w:szCs w:val="28"/>
          <w:lang w:val="pt-BR"/>
        </w:rPr>
        <w:t xml:space="preserve">trong </w:t>
      </w:r>
      <w:r w:rsidR="004F135A" w:rsidRPr="00E30E24">
        <w:rPr>
          <w:color w:val="000000" w:themeColor="text1"/>
          <w:spacing w:val="-4"/>
          <w:szCs w:val="28"/>
          <w:lang w:val="pt-BR"/>
        </w:rPr>
        <w:t>quản lý dinh dưỡng</w:t>
      </w:r>
      <w:r>
        <w:rPr>
          <w:color w:val="000000" w:themeColor="text1"/>
          <w:spacing w:val="-4"/>
          <w:szCs w:val="28"/>
          <w:lang w:val="pt-BR"/>
        </w:rPr>
        <w:t xml:space="preserve"> ở NCT</w:t>
      </w:r>
      <w:r w:rsidR="00AC7CD6" w:rsidRPr="00E30E24">
        <w:rPr>
          <w:color w:val="000000" w:themeColor="text1"/>
          <w:spacing w:val="-4"/>
          <w:szCs w:val="28"/>
          <w:lang w:val="pt-BR"/>
        </w:rPr>
        <w:t xml:space="preserve">. </w:t>
      </w:r>
      <w:r w:rsidR="00315F4B" w:rsidRPr="00E30E24">
        <w:rPr>
          <w:color w:val="000000" w:themeColor="text1"/>
          <w:szCs w:val="28"/>
          <w:lang w:val="pt-BR"/>
        </w:rPr>
        <w:t xml:space="preserve">Tuy nhiên, nhiều người cao tuổi không thể đứng thẳng và/hoặc đứng vững để </w:t>
      </w:r>
      <w:r w:rsidR="008349E6">
        <w:rPr>
          <w:color w:val="000000" w:themeColor="text1"/>
          <w:szCs w:val="28"/>
          <w:lang w:val="pt-BR"/>
        </w:rPr>
        <w:t xml:space="preserve">thực hiện cân đo theo cách thông thường, </w:t>
      </w:r>
      <w:r w:rsidR="00315F4B" w:rsidRPr="00E30E24">
        <w:rPr>
          <w:color w:val="000000" w:themeColor="text1"/>
          <w:szCs w:val="28"/>
          <w:lang w:val="pt-BR"/>
        </w:rPr>
        <w:t>đặc biệt trong một số tình trạng như</w:t>
      </w:r>
      <w:r w:rsidR="008349E6">
        <w:rPr>
          <w:color w:val="000000" w:themeColor="text1"/>
          <w:szCs w:val="28"/>
          <w:lang w:val="pt-BR"/>
        </w:rPr>
        <w:t xml:space="preserve"> </w:t>
      </w:r>
      <w:r w:rsidR="00315F4B" w:rsidRPr="00E30E24">
        <w:rPr>
          <w:color w:val="000000" w:themeColor="text1"/>
          <w:szCs w:val="28"/>
          <w:lang w:val="pt-BR"/>
        </w:rPr>
        <w:t xml:space="preserve">đột quỵ, </w:t>
      </w:r>
      <w:r w:rsidR="008B6331" w:rsidRPr="00E30E24">
        <w:rPr>
          <w:color w:val="000000" w:themeColor="text1"/>
          <w:szCs w:val="28"/>
          <w:lang w:val="pt-BR"/>
        </w:rPr>
        <w:t xml:space="preserve">các bệnh lý </w:t>
      </w:r>
      <w:r w:rsidR="00DE606C" w:rsidRPr="00E30E24">
        <w:rPr>
          <w:color w:val="000000" w:themeColor="text1"/>
          <w:szCs w:val="28"/>
          <w:lang w:val="pt-BR"/>
        </w:rPr>
        <w:t xml:space="preserve">gây tổn thương hệ tâm thần kinh như </w:t>
      </w:r>
      <w:r w:rsidR="00315F4B" w:rsidRPr="00E30E24">
        <w:rPr>
          <w:color w:val="000000" w:themeColor="text1"/>
          <w:szCs w:val="28"/>
          <w:lang w:val="pt-BR"/>
        </w:rPr>
        <w:t xml:space="preserve">Parkinson, Alzheimer. </w:t>
      </w:r>
      <w:r w:rsidR="001E5738">
        <w:rPr>
          <w:color w:val="000000" w:themeColor="text1"/>
          <w:szCs w:val="28"/>
          <w:lang w:val="pt-BR"/>
        </w:rPr>
        <w:t xml:space="preserve">Việc ghi nhận chiều cao, cân nặng hỏi lại </w:t>
      </w:r>
      <w:r w:rsidR="002A7C38" w:rsidRPr="00E30E24">
        <w:rPr>
          <w:color w:val="000000" w:themeColor="text1"/>
          <w:szCs w:val="28"/>
          <w:lang w:val="pt-BR"/>
        </w:rPr>
        <w:t xml:space="preserve">có </w:t>
      </w:r>
      <w:r w:rsidR="00315F4B" w:rsidRPr="00E30E24">
        <w:rPr>
          <w:color w:val="000000" w:themeColor="text1"/>
          <w:szCs w:val="28"/>
          <w:lang w:val="pt-BR"/>
        </w:rPr>
        <w:t>sai số lớn so với số đo thực tế và khác nhau ở những đối tượng</w:t>
      </w:r>
      <w:r w:rsidR="00EB4F0F" w:rsidRPr="00E30E24">
        <w:rPr>
          <w:color w:val="000000" w:themeColor="text1"/>
          <w:szCs w:val="28"/>
          <w:lang w:val="pt-BR"/>
        </w:rPr>
        <w:t xml:space="preserve"> thực hiện hỏi và </w:t>
      </w:r>
      <w:r w:rsidR="00315F4B" w:rsidRPr="00E30E24">
        <w:rPr>
          <w:color w:val="000000" w:themeColor="text1"/>
          <w:szCs w:val="28"/>
          <w:lang w:val="pt-BR"/>
        </w:rPr>
        <w:t xml:space="preserve">được hỏi khác nhau </w:t>
      </w:r>
      <w:r w:rsidR="00315F4B" w:rsidRPr="00E30E24">
        <w:rPr>
          <w:color w:val="000000" w:themeColor="text1"/>
          <w:szCs w:val="28"/>
          <w:lang w:val="pt-BR"/>
        </w:rPr>
        <w:fldChar w:fldCharType="begin">
          <w:fldData xml:space="preserve">PEVuZE5vdGU+PENpdGU+PEF1dGhvcj5HZXVyZGVuPC9BdXRob3I+PFllYXI+MjAxMjwvWWVhcj48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</w:fldData>
        </w:fldChar>
      </w:r>
      <w:r w:rsidR="00C02F5A">
        <w:rPr>
          <w:color w:val="000000" w:themeColor="text1"/>
          <w:szCs w:val="28"/>
          <w:lang w:val="pt-BR"/>
        </w:rPr>
        <w:instrText xml:space="preserve"> ADDIN EN.CITE </w:instrText>
      </w:r>
      <w:r w:rsidR="00C02F5A">
        <w:rPr>
          <w:color w:val="000000" w:themeColor="text1"/>
          <w:szCs w:val="28"/>
          <w:lang w:val="pt-BR"/>
        </w:rPr>
        <w:fldChar w:fldCharType="begin">
          <w:fldData xml:space="preserve">PEVuZE5vdGU+PENpdGU+PEF1dGhvcj5HZXVyZGVuPC9BdXRob3I+PFllYXI+MjAxMjwvWWVhcj48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</w:fldData>
        </w:fldChar>
      </w:r>
      <w:r w:rsidR="00C02F5A">
        <w:rPr>
          <w:color w:val="000000" w:themeColor="text1"/>
          <w:szCs w:val="28"/>
          <w:lang w:val="pt-BR"/>
        </w:rPr>
        <w:instrText xml:space="preserve"> ADDIN EN.CITE.DATA </w:instrText>
      </w:r>
      <w:r w:rsidR="00C02F5A">
        <w:rPr>
          <w:color w:val="000000" w:themeColor="text1"/>
          <w:szCs w:val="28"/>
          <w:lang w:val="pt-BR"/>
        </w:rPr>
      </w:r>
      <w:r w:rsidR="00C02F5A">
        <w:rPr>
          <w:color w:val="000000" w:themeColor="text1"/>
          <w:szCs w:val="28"/>
          <w:lang w:val="pt-BR"/>
        </w:rPr>
        <w:fldChar w:fldCharType="end"/>
      </w:r>
      <w:r w:rsidR="00315F4B" w:rsidRPr="00E30E24">
        <w:rPr>
          <w:color w:val="000000" w:themeColor="text1"/>
          <w:szCs w:val="28"/>
          <w:lang w:val="pt-BR"/>
        </w:rPr>
      </w:r>
      <w:r w:rsidR="00315F4B" w:rsidRPr="00E30E24">
        <w:rPr>
          <w:color w:val="000000" w:themeColor="text1"/>
          <w:szCs w:val="28"/>
          <w:lang w:val="pt-BR"/>
        </w:rPr>
        <w:fldChar w:fldCharType="separate"/>
      </w:r>
      <w:r w:rsidR="008B6331" w:rsidRPr="00E30E24">
        <w:rPr>
          <w:noProof/>
          <w:color w:val="000000" w:themeColor="text1"/>
          <w:szCs w:val="28"/>
          <w:lang w:val="pt-BR"/>
        </w:rPr>
        <w:t>[3]</w:t>
      </w:r>
      <w:r w:rsidR="00315F4B" w:rsidRPr="00E30E24">
        <w:rPr>
          <w:color w:val="000000" w:themeColor="text1"/>
          <w:szCs w:val="28"/>
          <w:lang w:val="pt-BR"/>
        </w:rPr>
        <w:fldChar w:fldCharType="end"/>
      </w:r>
      <w:r w:rsidR="00315F4B" w:rsidRPr="00E30E24">
        <w:rPr>
          <w:color w:val="000000" w:themeColor="text1"/>
          <w:szCs w:val="28"/>
          <w:lang w:val="pt-BR"/>
        </w:rPr>
        <w:t xml:space="preserve">. </w:t>
      </w:r>
      <w:r w:rsidR="001E5738">
        <w:rPr>
          <w:color w:val="000000" w:themeColor="text1"/>
          <w:szCs w:val="28"/>
          <w:lang w:val="pt-BR"/>
        </w:rPr>
        <w:t xml:space="preserve">Do đó </w:t>
      </w:r>
      <w:r w:rsidR="00A006A2">
        <w:rPr>
          <w:color w:val="000000" w:themeColor="text1"/>
          <w:szCs w:val="28"/>
          <w:lang w:val="pt-BR"/>
        </w:rPr>
        <w:t xml:space="preserve">khuyến nghị </w:t>
      </w:r>
      <w:r w:rsidR="00DE606C" w:rsidRPr="00E30E24">
        <w:rPr>
          <w:color w:val="000000" w:themeColor="text1"/>
          <w:szCs w:val="28"/>
          <w:lang w:val="pt-BR"/>
        </w:rPr>
        <w:t>ước tính chiều cao</w:t>
      </w:r>
      <w:r w:rsidR="00A10239" w:rsidRPr="00E30E24">
        <w:rPr>
          <w:color w:val="000000" w:themeColor="text1"/>
          <w:szCs w:val="28"/>
          <w:lang w:val="pt-BR"/>
        </w:rPr>
        <w:t xml:space="preserve"> và</w:t>
      </w:r>
      <w:r w:rsidR="00D11732" w:rsidRPr="00E30E24">
        <w:rPr>
          <w:color w:val="000000" w:themeColor="text1"/>
          <w:szCs w:val="28"/>
          <w:lang w:val="pt-BR"/>
        </w:rPr>
        <w:t>/</w:t>
      </w:r>
      <w:r w:rsidR="00A10239" w:rsidRPr="00E30E24">
        <w:rPr>
          <w:color w:val="000000" w:themeColor="text1"/>
          <w:szCs w:val="28"/>
          <w:lang w:val="pt-BR"/>
        </w:rPr>
        <w:t>hoặc cân nặng</w:t>
      </w:r>
      <w:r w:rsidR="00A95B21" w:rsidRPr="00E30E24">
        <w:rPr>
          <w:color w:val="000000" w:themeColor="text1"/>
          <w:szCs w:val="28"/>
          <w:lang w:val="pt-BR"/>
        </w:rPr>
        <w:t xml:space="preserve"> bằng những công thức</w:t>
      </w:r>
      <w:r w:rsidR="00A006A2">
        <w:rPr>
          <w:color w:val="000000" w:themeColor="text1"/>
          <w:szCs w:val="28"/>
          <w:lang w:val="pt-BR"/>
        </w:rPr>
        <w:t xml:space="preserve"> đã được xây dựng và chuẩn hóa</w:t>
      </w:r>
      <w:r w:rsidR="00315F4B" w:rsidRPr="00E30E24">
        <w:rPr>
          <w:color w:val="000000" w:themeColor="text1"/>
          <w:szCs w:val="28"/>
          <w:lang w:val="pt-BR"/>
        </w:rPr>
        <w:t xml:space="preserve">. </w:t>
      </w:r>
    </w:p>
    <w:p w14:paraId="5CD3BA94" w14:textId="1AA2E35E" w:rsidR="0037733E" w:rsidRPr="00E30E24" w:rsidRDefault="00315F4B" w:rsidP="005D6043">
      <w:pPr>
        <w:widowControl w:val="0"/>
        <w:spacing w:line="336" w:lineRule="auto"/>
        <w:ind w:firstLine="431"/>
        <w:rPr>
          <w:color w:val="000000" w:themeColor="text1"/>
          <w:szCs w:val="28"/>
          <w:lang w:val="pt-BR"/>
        </w:rPr>
      </w:pPr>
      <w:r w:rsidRPr="00E30E24">
        <w:rPr>
          <w:color w:val="000000" w:themeColor="text1"/>
          <w:szCs w:val="28"/>
          <w:lang w:val="pt-BR"/>
        </w:rPr>
        <w:t>Trên thế giới, rất nhiều công thức ước tính chiều cao</w:t>
      </w:r>
      <w:r w:rsidR="006A6DCF">
        <w:rPr>
          <w:color w:val="000000" w:themeColor="text1"/>
          <w:szCs w:val="28"/>
          <w:lang w:val="pt-BR"/>
        </w:rPr>
        <w:t xml:space="preserve"> và cân nặng đã được xây dựng. </w:t>
      </w:r>
      <w:r w:rsidR="00623DBE">
        <w:rPr>
          <w:color w:val="000000" w:themeColor="text1"/>
          <w:szCs w:val="28"/>
          <w:lang w:val="pt-BR"/>
        </w:rPr>
        <w:t xml:space="preserve">Ở Việt Nam cũng đã có </w:t>
      </w:r>
      <w:r w:rsidR="001B5304">
        <w:rPr>
          <w:color w:val="000000" w:themeColor="text1"/>
          <w:szCs w:val="28"/>
          <w:lang w:val="pt-BR"/>
        </w:rPr>
        <w:t xml:space="preserve">nghiên cứu xây dựng và đánh giá </w:t>
      </w:r>
      <w:r w:rsidR="00623DBE">
        <w:rPr>
          <w:color w:val="000000" w:themeColor="text1"/>
          <w:szCs w:val="28"/>
          <w:lang w:val="pt-BR"/>
        </w:rPr>
        <w:t xml:space="preserve">công thức </w:t>
      </w:r>
      <w:r w:rsidR="006E2868" w:rsidRPr="00E30E24">
        <w:rPr>
          <w:color w:val="000000" w:themeColor="text1"/>
          <w:szCs w:val="28"/>
          <w:lang w:val="pt-BR"/>
        </w:rPr>
        <w:t>ước tính chiều cao cho người trưởng thành</w:t>
      </w:r>
      <w:r w:rsidR="00155F7E">
        <w:rPr>
          <w:color w:val="000000" w:themeColor="text1"/>
          <w:szCs w:val="28"/>
          <w:lang w:val="pt-BR"/>
        </w:rPr>
        <w:t xml:space="preserve"> </w:t>
      </w:r>
      <w:r w:rsidR="006E2868" w:rsidRPr="00E30E24">
        <w:rPr>
          <w:color w:val="000000" w:themeColor="text1"/>
          <w:szCs w:val="28"/>
          <w:lang w:val="pt-BR"/>
        </w:rPr>
        <w:fldChar w:fldCharType="begin">
          <w:fldData xml:space="preserve">PEVuZE5vdGU+PENpdGU+PEF1dGhvcj5Cb25lbGw8L0F1dGhvcj48WWVhcj4yMDE3PC9ZZWFyPjxS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</w:fldData>
        </w:fldChar>
      </w:r>
      <w:r w:rsidR="00C02F5A">
        <w:rPr>
          <w:color w:val="000000" w:themeColor="text1"/>
          <w:szCs w:val="28"/>
          <w:lang w:val="pt-BR"/>
        </w:rPr>
        <w:instrText xml:space="preserve"> ADDIN EN.CITE </w:instrText>
      </w:r>
      <w:r w:rsidR="00C02F5A">
        <w:rPr>
          <w:color w:val="000000" w:themeColor="text1"/>
          <w:szCs w:val="28"/>
          <w:lang w:val="pt-BR"/>
        </w:rPr>
        <w:fldChar w:fldCharType="begin">
          <w:fldData xml:space="preserve">PEVuZE5vdGU+PENpdGU+PEF1dGhvcj5Cb25lbGw8L0F1dGhvcj48WWVhcj4yMDE3PC9ZZWFyPjxS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</w:fldData>
        </w:fldChar>
      </w:r>
      <w:r w:rsidR="00C02F5A">
        <w:rPr>
          <w:color w:val="000000" w:themeColor="text1"/>
          <w:szCs w:val="28"/>
          <w:lang w:val="pt-BR"/>
        </w:rPr>
        <w:instrText xml:space="preserve"> ADDIN EN.CITE.DATA </w:instrText>
      </w:r>
      <w:r w:rsidR="00C02F5A">
        <w:rPr>
          <w:color w:val="000000" w:themeColor="text1"/>
          <w:szCs w:val="28"/>
          <w:lang w:val="pt-BR"/>
        </w:rPr>
      </w:r>
      <w:r w:rsidR="00C02F5A">
        <w:rPr>
          <w:color w:val="000000" w:themeColor="text1"/>
          <w:szCs w:val="28"/>
          <w:lang w:val="pt-BR"/>
        </w:rPr>
        <w:fldChar w:fldCharType="end"/>
      </w:r>
      <w:r w:rsidR="006E2868" w:rsidRPr="00E30E24">
        <w:rPr>
          <w:color w:val="000000" w:themeColor="text1"/>
          <w:szCs w:val="28"/>
          <w:lang w:val="pt-BR"/>
        </w:rPr>
      </w:r>
      <w:r w:rsidR="006E2868" w:rsidRPr="00E30E24">
        <w:rPr>
          <w:color w:val="000000" w:themeColor="text1"/>
          <w:szCs w:val="28"/>
          <w:lang w:val="pt-BR"/>
        </w:rPr>
        <w:fldChar w:fldCharType="separate"/>
      </w:r>
      <w:r w:rsidR="00623DBE">
        <w:rPr>
          <w:noProof/>
          <w:color w:val="000000" w:themeColor="text1"/>
          <w:szCs w:val="28"/>
          <w:lang w:val="pt-BR"/>
        </w:rPr>
        <w:t>[4, 5]</w:t>
      </w:r>
      <w:r w:rsidR="006E2868" w:rsidRPr="00E30E24">
        <w:rPr>
          <w:color w:val="000000" w:themeColor="text1"/>
          <w:szCs w:val="28"/>
          <w:lang w:val="pt-BR"/>
        </w:rPr>
        <w:fldChar w:fldCharType="end"/>
      </w:r>
      <w:r w:rsidR="006E2868" w:rsidRPr="00E30E24">
        <w:rPr>
          <w:color w:val="000000" w:themeColor="text1"/>
          <w:szCs w:val="28"/>
          <w:lang w:val="pt-BR"/>
        </w:rPr>
        <w:t xml:space="preserve">, tuy nhiên, công thức ước tính sẽ không chính xác khi áp dụng ở các quần thể người khác nhau </w:t>
      </w:r>
      <w:r w:rsidR="006E2868" w:rsidRPr="00E30E24">
        <w:rPr>
          <w:color w:val="000000" w:themeColor="text1"/>
          <w:szCs w:val="28"/>
          <w:lang w:val="pt-BR"/>
        </w:rPr>
        <w:fldChar w:fldCharType="begin">
          <w:fldData xml:space="preserve">PEVuZE5vdGU+PENpdGU+PEF1dGhvcj5Gb2dhbDwvQXV0aG9yPjxZZWFyPjIwMTQ8L1llYXI+PFJl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</w:fldData>
        </w:fldChar>
      </w:r>
      <w:r w:rsidR="00C02F5A">
        <w:rPr>
          <w:color w:val="000000" w:themeColor="text1"/>
          <w:szCs w:val="28"/>
          <w:lang w:val="pt-BR"/>
        </w:rPr>
        <w:instrText xml:space="preserve"> ADDIN EN.CITE </w:instrText>
      </w:r>
      <w:r w:rsidR="00C02F5A">
        <w:rPr>
          <w:color w:val="000000" w:themeColor="text1"/>
          <w:szCs w:val="28"/>
          <w:lang w:val="pt-BR"/>
        </w:rPr>
        <w:fldChar w:fldCharType="begin">
          <w:fldData xml:space="preserve">PEVuZE5vdGU+PENpdGU+PEF1dGhvcj5Gb2dhbDwvQXV0aG9yPjxZZWFyPjIwMTQ8L1llYXI+PFJl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</w:fldData>
        </w:fldChar>
      </w:r>
      <w:r w:rsidR="00C02F5A">
        <w:rPr>
          <w:color w:val="000000" w:themeColor="text1"/>
          <w:szCs w:val="28"/>
          <w:lang w:val="pt-BR"/>
        </w:rPr>
        <w:instrText xml:space="preserve"> ADDIN EN.CITE.DATA </w:instrText>
      </w:r>
      <w:r w:rsidR="00C02F5A">
        <w:rPr>
          <w:color w:val="000000" w:themeColor="text1"/>
          <w:szCs w:val="28"/>
          <w:lang w:val="pt-BR"/>
        </w:rPr>
      </w:r>
      <w:r w:rsidR="00C02F5A">
        <w:rPr>
          <w:color w:val="000000" w:themeColor="text1"/>
          <w:szCs w:val="28"/>
          <w:lang w:val="pt-BR"/>
        </w:rPr>
        <w:fldChar w:fldCharType="end"/>
      </w:r>
      <w:r w:rsidR="006E2868" w:rsidRPr="00E30E24">
        <w:rPr>
          <w:color w:val="000000" w:themeColor="text1"/>
          <w:szCs w:val="28"/>
          <w:lang w:val="pt-BR"/>
        </w:rPr>
      </w:r>
      <w:r w:rsidR="006E2868" w:rsidRPr="00E30E24">
        <w:rPr>
          <w:color w:val="000000" w:themeColor="text1"/>
          <w:szCs w:val="28"/>
          <w:lang w:val="pt-BR"/>
        </w:rPr>
        <w:fldChar w:fldCharType="separate"/>
      </w:r>
      <w:r w:rsidR="00623DBE">
        <w:rPr>
          <w:noProof/>
          <w:color w:val="000000" w:themeColor="text1"/>
          <w:szCs w:val="28"/>
          <w:lang w:val="pt-BR"/>
        </w:rPr>
        <w:t>[6-8]</w:t>
      </w:r>
      <w:r w:rsidR="006E2868" w:rsidRPr="00E30E24">
        <w:rPr>
          <w:color w:val="000000" w:themeColor="text1"/>
          <w:szCs w:val="28"/>
          <w:lang w:val="pt-BR"/>
        </w:rPr>
        <w:fldChar w:fldCharType="end"/>
      </w:r>
      <w:r w:rsidR="006E2868" w:rsidRPr="00E30E24">
        <w:rPr>
          <w:color w:val="000000" w:themeColor="text1"/>
          <w:szCs w:val="28"/>
          <w:lang w:val="pt-BR"/>
        </w:rPr>
        <w:t>.</w:t>
      </w:r>
      <w:r w:rsidR="00187EB0" w:rsidRPr="00E30E24">
        <w:rPr>
          <w:color w:val="000000" w:themeColor="text1"/>
          <w:szCs w:val="28"/>
          <w:lang w:val="pt-BR"/>
        </w:rPr>
        <w:t xml:space="preserve"> </w:t>
      </w:r>
      <w:r w:rsidRPr="00E30E24">
        <w:rPr>
          <w:color w:val="000000" w:themeColor="text1"/>
          <w:szCs w:val="28"/>
          <w:lang w:val="pt-BR"/>
        </w:rPr>
        <w:t>Do đó, cần có một bộ công thức ước tính chiều cao</w:t>
      </w:r>
      <w:r w:rsidR="005D3035" w:rsidRPr="00E30E24">
        <w:rPr>
          <w:color w:val="000000" w:themeColor="text1"/>
          <w:szCs w:val="28"/>
          <w:lang w:val="pt-BR"/>
        </w:rPr>
        <w:t xml:space="preserve"> và cân nặng</w:t>
      </w:r>
      <w:r w:rsidRPr="00E30E24">
        <w:rPr>
          <w:color w:val="000000" w:themeColor="text1"/>
          <w:szCs w:val="28"/>
          <w:lang w:val="pt-BR"/>
        </w:rPr>
        <w:t xml:space="preserve"> cho </w:t>
      </w:r>
      <w:r w:rsidR="005E4516" w:rsidRPr="00E30E24">
        <w:rPr>
          <w:color w:val="000000" w:themeColor="text1"/>
          <w:szCs w:val="28"/>
          <w:lang w:val="pt-BR"/>
        </w:rPr>
        <w:t>n</w:t>
      </w:r>
      <w:r w:rsidRPr="00E30E24">
        <w:rPr>
          <w:color w:val="000000" w:themeColor="text1"/>
          <w:szCs w:val="28"/>
          <w:lang w:val="pt-BR"/>
        </w:rPr>
        <w:t>gười cao tuổi tại Việt Nam, dễ thực hiện trong thực hành, ít đòi hỏi phải có kỹ thuật chuyên sâu</w:t>
      </w:r>
      <w:r w:rsidR="003F6562" w:rsidRPr="00E30E24">
        <w:rPr>
          <w:color w:val="000000" w:themeColor="text1"/>
          <w:szCs w:val="28"/>
          <w:lang w:val="pt-BR"/>
        </w:rPr>
        <w:t xml:space="preserve"> và </w:t>
      </w:r>
      <w:r w:rsidR="007D599F" w:rsidRPr="00E30E24">
        <w:rPr>
          <w:color w:val="000000" w:themeColor="text1"/>
          <w:szCs w:val="28"/>
          <w:lang w:val="pt-BR"/>
        </w:rPr>
        <w:t xml:space="preserve">thuận tiện trong </w:t>
      </w:r>
      <w:r w:rsidR="003F6562" w:rsidRPr="00E30E24">
        <w:rPr>
          <w:color w:val="000000" w:themeColor="text1"/>
          <w:szCs w:val="28"/>
          <w:lang w:val="pt-BR"/>
        </w:rPr>
        <w:t xml:space="preserve">ứng dụng </w:t>
      </w:r>
      <w:r w:rsidR="00581193" w:rsidRPr="00E30E24">
        <w:rPr>
          <w:color w:val="000000" w:themeColor="text1"/>
          <w:szCs w:val="28"/>
          <w:lang w:val="pt-BR"/>
        </w:rPr>
        <w:t>tại các cơ sở</w:t>
      </w:r>
      <w:r w:rsidR="00623CE1" w:rsidRPr="00E30E24">
        <w:rPr>
          <w:color w:val="000000" w:themeColor="text1"/>
          <w:szCs w:val="28"/>
          <w:lang w:val="pt-BR"/>
        </w:rPr>
        <w:t xml:space="preserve"> y tế</w:t>
      </w:r>
      <w:r w:rsidRPr="00E30E24">
        <w:rPr>
          <w:color w:val="000000" w:themeColor="text1"/>
          <w:szCs w:val="28"/>
          <w:lang w:val="pt-BR"/>
        </w:rPr>
        <w:t xml:space="preserve">. </w:t>
      </w:r>
    </w:p>
    <w:p w14:paraId="1B681A84" w14:textId="57E1142D" w:rsidR="00DA6061" w:rsidRPr="00E30E24" w:rsidRDefault="00240399" w:rsidP="005D6043">
      <w:pPr>
        <w:widowControl w:val="0"/>
        <w:spacing w:line="336" w:lineRule="auto"/>
        <w:ind w:firstLine="432"/>
        <w:rPr>
          <w:color w:val="000000" w:themeColor="text1"/>
          <w:szCs w:val="28"/>
          <w:lang w:val="pt-BR"/>
        </w:rPr>
      </w:pPr>
      <w:bookmarkStart w:id="7" w:name="_Hlk146467560"/>
      <w:r w:rsidRPr="00E30E24">
        <w:rPr>
          <w:color w:val="000000" w:themeColor="text1"/>
          <w:szCs w:val="28"/>
          <w:lang w:val="pt-BR"/>
        </w:rPr>
        <w:t xml:space="preserve">Để thao tác nhanh trên lâm sàng, giảm thiểu nhầm lẫn, sai sót do tính toán, thuận tiện và dễ sử dụng cho nhân viên y tế, các công thức sau khi được xây dựng, đảm bảo tính khoa học, cần </w:t>
      </w:r>
      <w:r w:rsidR="00746055" w:rsidRPr="00E30E24">
        <w:rPr>
          <w:color w:val="000000" w:themeColor="text1"/>
          <w:szCs w:val="28"/>
          <w:lang w:val="pt-BR"/>
        </w:rPr>
        <w:t>được tính sẵn dưới dạng bảng tra cứu</w:t>
      </w:r>
      <w:r w:rsidR="00E84786" w:rsidRPr="00E30E24">
        <w:rPr>
          <w:color w:val="000000" w:themeColor="text1"/>
          <w:szCs w:val="28"/>
          <w:lang w:val="pt-BR"/>
        </w:rPr>
        <w:t xml:space="preserve"> như </w:t>
      </w:r>
      <w:r w:rsidR="00A40E3E">
        <w:rPr>
          <w:color w:val="000000" w:themeColor="text1"/>
          <w:szCs w:val="28"/>
          <w:lang w:val="pt-BR"/>
        </w:rPr>
        <w:t xml:space="preserve">một số hướng dẫn </w:t>
      </w:r>
      <w:r w:rsidR="00B314B5">
        <w:rPr>
          <w:color w:val="000000" w:themeColor="text1"/>
          <w:szCs w:val="28"/>
          <w:lang w:val="pt-BR"/>
        </w:rPr>
        <w:t xml:space="preserve">đã ban hành trên thế giới </w:t>
      </w:r>
      <w:r w:rsidR="00EB4F0F" w:rsidRPr="00E30E24">
        <w:rPr>
          <w:color w:val="000000" w:themeColor="text1"/>
          <w:szCs w:val="28"/>
          <w:lang w:val="pt-BR"/>
        </w:rPr>
        <w:fldChar w:fldCharType="begin">
          <w:fldData xml:space="preserve">PEVuZE5vdGU+PENpdGU+PEF1dGhvcj5OdXRyaXRpb248L0F1dGhvcj48UmVjTnVtPjMyMzg8L1Jl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</w:fldData>
        </w:fldChar>
      </w:r>
      <w:r w:rsidR="00C02F5A">
        <w:rPr>
          <w:color w:val="000000" w:themeColor="text1"/>
          <w:szCs w:val="28"/>
          <w:lang w:val="pt-BR"/>
        </w:rPr>
        <w:instrText xml:space="preserve"> ADDIN EN.CITE </w:instrText>
      </w:r>
      <w:r w:rsidR="00C02F5A">
        <w:rPr>
          <w:color w:val="000000" w:themeColor="text1"/>
          <w:szCs w:val="28"/>
          <w:lang w:val="pt-BR"/>
        </w:rPr>
        <w:fldChar w:fldCharType="begin">
          <w:fldData xml:space="preserve">PEVuZE5vdGU+PENpdGU+PEF1dGhvcj5OdXRyaXRpb248L0F1dGhvcj48UmVjTnVtPjMyMzg8L1Jl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</w:fldData>
        </w:fldChar>
      </w:r>
      <w:r w:rsidR="00C02F5A">
        <w:rPr>
          <w:color w:val="000000" w:themeColor="text1"/>
          <w:szCs w:val="28"/>
          <w:lang w:val="pt-BR"/>
        </w:rPr>
        <w:instrText xml:space="preserve"> ADDIN EN.CITE.DATA </w:instrText>
      </w:r>
      <w:r w:rsidR="00C02F5A">
        <w:rPr>
          <w:color w:val="000000" w:themeColor="text1"/>
          <w:szCs w:val="28"/>
          <w:lang w:val="pt-BR"/>
        </w:rPr>
      </w:r>
      <w:r w:rsidR="00C02F5A">
        <w:rPr>
          <w:color w:val="000000" w:themeColor="text1"/>
          <w:szCs w:val="28"/>
          <w:lang w:val="pt-BR"/>
        </w:rPr>
        <w:fldChar w:fldCharType="end"/>
      </w:r>
      <w:r w:rsidR="00EB4F0F" w:rsidRPr="00E30E24">
        <w:rPr>
          <w:color w:val="000000" w:themeColor="text1"/>
          <w:szCs w:val="28"/>
          <w:lang w:val="pt-BR"/>
        </w:rPr>
      </w:r>
      <w:r w:rsidR="00EB4F0F" w:rsidRPr="00E30E24">
        <w:rPr>
          <w:color w:val="000000" w:themeColor="text1"/>
          <w:szCs w:val="28"/>
          <w:lang w:val="pt-BR"/>
        </w:rPr>
        <w:fldChar w:fldCharType="separate"/>
      </w:r>
      <w:r w:rsidR="00B314B5">
        <w:rPr>
          <w:noProof/>
          <w:color w:val="000000" w:themeColor="text1"/>
          <w:szCs w:val="28"/>
          <w:lang w:val="pt-BR"/>
        </w:rPr>
        <w:t>[9, 10]</w:t>
      </w:r>
      <w:r w:rsidR="00EB4F0F" w:rsidRPr="00E30E24">
        <w:rPr>
          <w:color w:val="000000" w:themeColor="text1"/>
          <w:szCs w:val="28"/>
          <w:lang w:val="pt-BR"/>
        </w:rPr>
        <w:fldChar w:fldCharType="end"/>
      </w:r>
      <w:r w:rsidR="002B6E4E" w:rsidRPr="00E30E24">
        <w:rPr>
          <w:color w:val="000000" w:themeColor="text1"/>
          <w:szCs w:val="28"/>
          <w:lang w:val="pt-BR"/>
        </w:rPr>
        <w:t>.</w:t>
      </w:r>
    </w:p>
    <w:bookmarkEnd w:id="7"/>
    <w:p w14:paraId="75C3124D" w14:textId="0E3ED359" w:rsidR="00315F4B" w:rsidRPr="00E30E24" w:rsidRDefault="001627F2" w:rsidP="005D6043">
      <w:pPr>
        <w:widowControl w:val="0"/>
        <w:spacing w:line="336" w:lineRule="auto"/>
        <w:ind w:firstLine="432"/>
        <w:rPr>
          <w:color w:val="000000" w:themeColor="text1"/>
          <w:szCs w:val="28"/>
          <w:lang w:val="pt-BR"/>
        </w:rPr>
      </w:pPr>
      <w:r w:rsidRPr="00E30E24">
        <w:rPr>
          <w:color w:val="000000" w:themeColor="text1"/>
          <w:szCs w:val="28"/>
          <w:lang w:val="pt-BR"/>
        </w:rPr>
        <w:t xml:space="preserve">Do đó, một số </w:t>
      </w:r>
      <w:r w:rsidR="00BE5565" w:rsidRPr="00E30E24">
        <w:rPr>
          <w:color w:val="000000" w:themeColor="text1"/>
          <w:szCs w:val="28"/>
          <w:lang w:val="pt-BR"/>
        </w:rPr>
        <w:t>g</w:t>
      </w:r>
      <w:r w:rsidR="00B132CB" w:rsidRPr="00E30E24">
        <w:rPr>
          <w:color w:val="000000" w:themeColor="text1"/>
          <w:szCs w:val="28"/>
          <w:lang w:val="pt-BR"/>
        </w:rPr>
        <w:t xml:space="preserve">iả thuyết </w:t>
      </w:r>
      <w:r w:rsidR="000C68BF" w:rsidRPr="00E30E24">
        <w:rPr>
          <w:color w:val="000000" w:themeColor="text1"/>
          <w:szCs w:val="28"/>
          <w:lang w:val="pt-BR"/>
        </w:rPr>
        <w:t xml:space="preserve">được </w:t>
      </w:r>
      <w:r w:rsidR="00B132CB" w:rsidRPr="00E30E24">
        <w:rPr>
          <w:color w:val="000000" w:themeColor="text1"/>
          <w:szCs w:val="28"/>
          <w:lang w:val="pt-BR"/>
        </w:rPr>
        <w:t>đặt ra</w:t>
      </w:r>
      <w:r w:rsidR="00BE5565" w:rsidRPr="00E30E24">
        <w:rPr>
          <w:color w:val="000000" w:themeColor="text1"/>
          <w:szCs w:val="28"/>
          <w:lang w:val="pt-BR"/>
        </w:rPr>
        <w:t xml:space="preserve"> như sau</w:t>
      </w:r>
      <w:r w:rsidR="00B132CB" w:rsidRPr="00E30E24">
        <w:rPr>
          <w:color w:val="000000" w:themeColor="text1"/>
          <w:szCs w:val="28"/>
          <w:lang w:val="pt-BR"/>
        </w:rPr>
        <w:t>:</w:t>
      </w:r>
    </w:p>
    <w:p w14:paraId="26A11101" w14:textId="71FD7309" w:rsidR="0037733E" w:rsidRPr="00E30E24" w:rsidRDefault="00B132CB" w:rsidP="005D6043">
      <w:pPr>
        <w:widowControl w:val="0"/>
        <w:spacing w:line="336" w:lineRule="auto"/>
        <w:ind w:firstLine="432"/>
        <w:rPr>
          <w:color w:val="000000" w:themeColor="text1"/>
          <w:szCs w:val="28"/>
          <w:lang w:val="pt-BR"/>
        </w:rPr>
      </w:pPr>
      <w:r w:rsidRPr="00E30E24">
        <w:rPr>
          <w:color w:val="000000" w:themeColor="text1"/>
          <w:szCs w:val="28"/>
          <w:lang w:val="pt-BR"/>
        </w:rPr>
        <w:t xml:space="preserve">- </w:t>
      </w:r>
      <w:r w:rsidR="006C6026" w:rsidRPr="00E30E24">
        <w:rPr>
          <w:color w:val="000000" w:themeColor="text1"/>
          <w:szCs w:val="28"/>
          <w:lang w:val="pt-BR"/>
        </w:rPr>
        <w:t>X</w:t>
      </w:r>
      <w:r w:rsidR="006D77D6" w:rsidRPr="00E30E24">
        <w:rPr>
          <w:color w:val="000000" w:themeColor="text1"/>
          <w:szCs w:val="28"/>
          <w:lang w:val="pt-BR"/>
        </w:rPr>
        <w:t xml:space="preserve">ây dựng công thức: </w:t>
      </w:r>
      <w:r w:rsidR="00AE6821" w:rsidRPr="00E30E24">
        <w:rPr>
          <w:color w:val="000000" w:themeColor="text1"/>
          <w:szCs w:val="28"/>
          <w:lang w:val="pt-BR"/>
        </w:rPr>
        <w:t xml:space="preserve">Các biến số </w:t>
      </w:r>
      <w:r w:rsidR="0009432F" w:rsidRPr="00E30E24">
        <w:rPr>
          <w:color w:val="000000" w:themeColor="text1"/>
          <w:szCs w:val="28"/>
          <w:lang w:val="pt-BR"/>
        </w:rPr>
        <w:t>độc lập</w:t>
      </w:r>
      <w:r w:rsidR="00AE6821" w:rsidRPr="00E30E24">
        <w:rPr>
          <w:color w:val="000000" w:themeColor="text1"/>
          <w:szCs w:val="28"/>
          <w:lang w:val="pt-BR"/>
        </w:rPr>
        <w:t xml:space="preserve"> được lựa chọn chủ</w:t>
      </w:r>
      <w:r w:rsidR="00610540" w:rsidRPr="00E30E24">
        <w:rPr>
          <w:color w:val="000000" w:themeColor="text1"/>
          <w:szCs w:val="28"/>
          <w:lang w:val="pt-BR"/>
        </w:rPr>
        <w:t xml:space="preserve"> đích</w:t>
      </w:r>
      <w:r w:rsidR="00AE6821" w:rsidRPr="00E30E24">
        <w:rPr>
          <w:color w:val="000000" w:themeColor="text1"/>
          <w:szCs w:val="28"/>
          <w:lang w:val="pt-BR"/>
        </w:rPr>
        <w:t xml:space="preserve"> </w:t>
      </w:r>
      <w:r w:rsidR="00093FF3" w:rsidRPr="00E30E24">
        <w:rPr>
          <w:color w:val="000000" w:themeColor="text1"/>
          <w:szCs w:val="28"/>
          <w:lang w:val="pt-BR"/>
        </w:rPr>
        <w:t xml:space="preserve">có </w:t>
      </w:r>
      <w:r w:rsidR="0093026A" w:rsidRPr="00E30E24">
        <w:rPr>
          <w:color w:val="000000" w:themeColor="text1"/>
          <w:szCs w:val="28"/>
          <w:lang w:val="pt-BR"/>
        </w:rPr>
        <w:t xml:space="preserve">hồi </w:t>
      </w:r>
      <w:r w:rsidR="0093026A" w:rsidRPr="00E30E24">
        <w:rPr>
          <w:color w:val="000000" w:themeColor="text1"/>
          <w:szCs w:val="28"/>
          <w:lang w:val="pt-BR"/>
        </w:rPr>
        <w:lastRenderedPageBreak/>
        <w:t>quy</w:t>
      </w:r>
      <w:r w:rsidR="00093FF3" w:rsidRPr="00E30E24">
        <w:rPr>
          <w:color w:val="000000" w:themeColor="text1"/>
          <w:szCs w:val="28"/>
          <w:lang w:val="pt-BR"/>
        </w:rPr>
        <w:t xml:space="preserve"> tuyến tính với </w:t>
      </w:r>
      <w:r w:rsidR="006D77D6" w:rsidRPr="00E30E24">
        <w:rPr>
          <w:color w:val="000000" w:themeColor="text1"/>
          <w:szCs w:val="28"/>
          <w:lang w:val="pt-BR"/>
        </w:rPr>
        <w:t xml:space="preserve">biến </w:t>
      </w:r>
      <w:r w:rsidR="0009432F" w:rsidRPr="00E30E24">
        <w:rPr>
          <w:color w:val="000000" w:themeColor="text1"/>
          <w:szCs w:val="28"/>
          <w:lang w:val="pt-BR"/>
        </w:rPr>
        <w:t xml:space="preserve">số </w:t>
      </w:r>
      <w:r w:rsidR="006D77D6" w:rsidRPr="00E30E24">
        <w:rPr>
          <w:color w:val="000000" w:themeColor="text1"/>
          <w:szCs w:val="28"/>
          <w:lang w:val="pt-BR"/>
        </w:rPr>
        <w:t>phụ thuộc</w:t>
      </w:r>
      <w:r w:rsidR="0093026A" w:rsidRPr="00E30E24">
        <w:rPr>
          <w:color w:val="000000" w:themeColor="text1"/>
          <w:szCs w:val="28"/>
          <w:lang w:val="pt-BR"/>
        </w:rPr>
        <w:t xml:space="preserve"> (chiều cao hoặc cân nặng)</w:t>
      </w:r>
      <w:r w:rsidR="006D77D6" w:rsidRPr="00E30E24">
        <w:rPr>
          <w:color w:val="000000" w:themeColor="text1"/>
          <w:szCs w:val="28"/>
          <w:lang w:val="pt-BR"/>
        </w:rPr>
        <w:t xml:space="preserve"> </w:t>
      </w:r>
      <w:r w:rsidR="003A628B" w:rsidRPr="00E30E24">
        <w:rPr>
          <w:color w:val="000000" w:themeColor="text1"/>
          <w:szCs w:val="28"/>
          <w:lang w:val="pt-BR"/>
        </w:rPr>
        <w:t>với</w:t>
      </w:r>
      <w:r w:rsidR="004B34B0" w:rsidRPr="00E30E24">
        <w:rPr>
          <w:color w:val="000000" w:themeColor="text1"/>
          <w:szCs w:val="28"/>
          <w:lang w:val="pt-BR"/>
        </w:rPr>
        <w:t xml:space="preserve"> hệ số tương quan tổng thể của mô hình</w:t>
      </w:r>
      <w:r w:rsidR="007605E6" w:rsidRPr="00E30E24">
        <w:rPr>
          <w:color w:val="000000" w:themeColor="text1"/>
          <w:szCs w:val="28"/>
          <w:lang w:val="pt-BR"/>
        </w:rPr>
        <w:t xml:space="preserve"> ở mức mạnh</w:t>
      </w:r>
      <w:r w:rsidR="00336319">
        <w:rPr>
          <w:color w:val="000000" w:themeColor="text1"/>
          <w:szCs w:val="28"/>
          <w:lang w:val="pt-BR"/>
        </w:rPr>
        <w:t>.</w:t>
      </w:r>
    </w:p>
    <w:p w14:paraId="72367D2D" w14:textId="15E132CD" w:rsidR="004C507E" w:rsidRPr="00E30E24" w:rsidRDefault="008B236F" w:rsidP="0095295F">
      <w:pPr>
        <w:widowControl w:val="0"/>
        <w:spacing w:line="348" w:lineRule="auto"/>
        <w:ind w:firstLine="432"/>
        <w:rPr>
          <w:color w:val="000000" w:themeColor="text1"/>
          <w:szCs w:val="28"/>
          <w:lang w:val="pt-BR"/>
        </w:rPr>
      </w:pPr>
      <w:r w:rsidRPr="00E30E24">
        <w:rPr>
          <w:color w:val="000000" w:themeColor="text1"/>
          <w:szCs w:val="28"/>
          <w:lang w:val="pt-BR"/>
        </w:rPr>
        <w:t xml:space="preserve">- </w:t>
      </w:r>
      <w:r w:rsidR="006C6026" w:rsidRPr="00E30E24">
        <w:rPr>
          <w:color w:val="000000" w:themeColor="text1"/>
          <w:szCs w:val="28"/>
          <w:lang w:val="pt-BR"/>
        </w:rPr>
        <w:t>Công thức xây dựng được đ</w:t>
      </w:r>
      <w:r w:rsidR="00122406" w:rsidRPr="00E30E24">
        <w:rPr>
          <w:color w:val="000000" w:themeColor="text1"/>
          <w:szCs w:val="28"/>
          <w:lang w:val="pt-BR"/>
        </w:rPr>
        <w:t>ánh giá</w:t>
      </w:r>
      <w:r w:rsidR="006C6026" w:rsidRPr="00E30E24">
        <w:rPr>
          <w:color w:val="000000" w:themeColor="text1"/>
          <w:szCs w:val="28"/>
          <w:lang w:val="pt-BR"/>
        </w:rPr>
        <w:t xml:space="preserve"> cùng trên quần thể </w:t>
      </w:r>
      <w:r w:rsidR="009B1D2B">
        <w:rPr>
          <w:color w:val="000000" w:themeColor="text1"/>
          <w:szCs w:val="28"/>
          <w:lang w:val="pt-BR"/>
        </w:rPr>
        <w:t xml:space="preserve">NCT </w:t>
      </w:r>
      <w:r w:rsidR="006C6026" w:rsidRPr="00E30E24">
        <w:rPr>
          <w:color w:val="000000" w:themeColor="text1"/>
          <w:szCs w:val="28"/>
          <w:lang w:val="pt-BR"/>
        </w:rPr>
        <w:t>khác</w:t>
      </w:r>
      <w:r w:rsidR="0033554D" w:rsidRPr="00E30E24">
        <w:rPr>
          <w:color w:val="000000" w:themeColor="text1"/>
          <w:szCs w:val="28"/>
          <w:lang w:val="pt-BR"/>
        </w:rPr>
        <w:t xml:space="preserve"> (ngoại kiểm)</w:t>
      </w:r>
      <w:r w:rsidR="00122406" w:rsidRPr="00E30E24">
        <w:rPr>
          <w:color w:val="000000" w:themeColor="text1"/>
          <w:szCs w:val="28"/>
          <w:lang w:val="pt-BR"/>
        </w:rPr>
        <w:t xml:space="preserve">, </w:t>
      </w:r>
      <w:r w:rsidR="00054480" w:rsidRPr="00E30E24">
        <w:rPr>
          <w:color w:val="000000" w:themeColor="text1"/>
          <w:szCs w:val="28"/>
          <w:lang w:val="pt-BR"/>
        </w:rPr>
        <w:t>kết quả ước tính chiều cao</w:t>
      </w:r>
      <w:r w:rsidRPr="00E30E24">
        <w:rPr>
          <w:color w:val="000000" w:themeColor="text1"/>
          <w:szCs w:val="28"/>
          <w:lang w:val="pt-BR"/>
        </w:rPr>
        <w:t xml:space="preserve"> và cân nặng</w:t>
      </w:r>
      <w:r w:rsidR="00054480" w:rsidRPr="00E30E24">
        <w:rPr>
          <w:color w:val="000000" w:themeColor="text1"/>
          <w:szCs w:val="28"/>
          <w:lang w:val="pt-BR"/>
        </w:rPr>
        <w:t xml:space="preserve"> không khác biệt </w:t>
      </w:r>
      <w:r w:rsidR="00610540" w:rsidRPr="00E30E24">
        <w:rPr>
          <w:color w:val="000000" w:themeColor="text1"/>
          <w:szCs w:val="28"/>
          <w:lang w:val="pt-BR"/>
        </w:rPr>
        <w:t xml:space="preserve">so </w:t>
      </w:r>
      <w:r w:rsidR="006D77D6" w:rsidRPr="00E30E24">
        <w:rPr>
          <w:color w:val="000000" w:themeColor="text1"/>
          <w:szCs w:val="28"/>
          <w:lang w:val="pt-BR"/>
        </w:rPr>
        <w:t xml:space="preserve">với kết quả đo chiều cao </w:t>
      </w:r>
      <w:r w:rsidRPr="00E30E24">
        <w:rPr>
          <w:color w:val="000000" w:themeColor="text1"/>
          <w:szCs w:val="28"/>
          <w:lang w:val="pt-BR"/>
        </w:rPr>
        <w:t xml:space="preserve">và cân nặng </w:t>
      </w:r>
      <w:r w:rsidR="00ED1528" w:rsidRPr="00E30E24">
        <w:rPr>
          <w:color w:val="000000" w:themeColor="text1"/>
          <w:szCs w:val="28"/>
          <w:lang w:val="pt-BR"/>
        </w:rPr>
        <w:t>đo được</w:t>
      </w:r>
      <w:r w:rsidR="006D77D6" w:rsidRPr="00E30E24">
        <w:rPr>
          <w:color w:val="000000" w:themeColor="text1"/>
          <w:szCs w:val="28"/>
          <w:lang w:val="pt-BR"/>
        </w:rPr>
        <w:t xml:space="preserve"> trên cùng một đối tượng và công thức được khuyến cáo có thể áp dụng trên thực hành lâm sàng.</w:t>
      </w:r>
    </w:p>
    <w:p w14:paraId="2901537A" w14:textId="1726398C" w:rsidR="00B132CB" w:rsidRPr="00E30E24" w:rsidRDefault="004C507E" w:rsidP="0095295F">
      <w:pPr>
        <w:widowControl w:val="0"/>
        <w:spacing w:line="348" w:lineRule="auto"/>
        <w:ind w:firstLine="432"/>
        <w:rPr>
          <w:color w:val="000000" w:themeColor="text1"/>
          <w:szCs w:val="28"/>
          <w:lang w:val="pt-BR"/>
        </w:rPr>
      </w:pPr>
      <w:r w:rsidRPr="00E30E24">
        <w:rPr>
          <w:color w:val="000000" w:themeColor="text1"/>
          <w:szCs w:val="28"/>
          <w:lang w:val="pt-BR"/>
        </w:rPr>
        <w:t xml:space="preserve">- </w:t>
      </w:r>
      <w:r w:rsidR="008A261F" w:rsidRPr="00E30E24">
        <w:rPr>
          <w:color w:val="000000" w:themeColor="text1"/>
          <w:szCs w:val="28"/>
          <w:lang w:val="pt-BR"/>
        </w:rPr>
        <w:t>Các công thức đã xây dựng và đánh giá</w:t>
      </w:r>
      <w:r w:rsidR="009B1D2B">
        <w:rPr>
          <w:color w:val="000000" w:themeColor="text1"/>
          <w:szCs w:val="28"/>
          <w:lang w:val="pt-BR"/>
        </w:rPr>
        <w:t xml:space="preserve"> </w:t>
      </w:r>
      <w:r w:rsidR="008A261F" w:rsidRPr="00E30E24">
        <w:rPr>
          <w:color w:val="000000" w:themeColor="text1"/>
          <w:szCs w:val="28"/>
          <w:lang w:val="pt-BR"/>
        </w:rPr>
        <w:t xml:space="preserve">được </w:t>
      </w:r>
      <w:r w:rsidR="00C83F1C" w:rsidRPr="00E30E24">
        <w:rPr>
          <w:color w:val="000000" w:themeColor="text1"/>
          <w:szCs w:val="28"/>
          <w:lang w:val="pt-BR"/>
        </w:rPr>
        <w:t xml:space="preserve">hướng dẫn áp dụng trong thực hành thông qua </w:t>
      </w:r>
      <w:r w:rsidR="002928F8" w:rsidRPr="00E30E24">
        <w:rPr>
          <w:color w:val="000000" w:themeColor="text1"/>
          <w:szCs w:val="28"/>
          <w:lang w:val="pt-BR"/>
        </w:rPr>
        <w:t>quy trình kỹ thuật xác định chiều cao, cân nặng ước tính</w:t>
      </w:r>
      <w:r w:rsidR="00F02623" w:rsidRPr="00E30E24">
        <w:rPr>
          <w:color w:val="000000" w:themeColor="text1"/>
          <w:szCs w:val="28"/>
          <w:lang w:val="pt-BR"/>
        </w:rPr>
        <w:t>.</w:t>
      </w:r>
    </w:p>
    <w:p w14:paraId="143809AC" w14:textId="29D6EA8B" w:rsidR="008F131F" w:rsidRPr="00E30E24" w:rsidRDefault="00EE1608" w:rsidP="0095295F">
      <w:pPr>
        <w:widowControl w:val="0"/>
        <w:spacing w:line="348" w:lineRule="auto"/>
        <w:ind w:firstLine="432"/>
        <w:rPr>
          <w:color w:val="000000" w:themeColor="text1"/>
          <w:szCs w:val="28"/>
          <w:lang w:val="pt-BR"/>
        </w:rPr>
      </w:pPr>
      <w:r w:rsidRPr="00E30E24">
        <w:rPr>
          <w:color w:val="000000" w:themeColor="text1"/>
          <w:szCs w:val="28"/>
          <w:lang w:val="pt-BR"/>
        </w:rPr>
        <w:t>N</w:t>
      </w:r>
      <w:r w:rsidR="008F131F" w:rsidRPr="00E30E24">
        <w:rPr>
          <w:color w:val="000000" w:themeColor="text1"/>
          <w:szCs w:val="28"/>
          <w:lang w:val="pt-BR"/>
        </w:rPr>
        <w:t>ghiên cứu cũng đặt ra một số câu hỏi:</w:t>
      </w:r>
    </w:p>
    <w:p w14:paraId="03A53A81" w14:textId="2B576149" w:rsidR="008F4664" w:rsidRPr="00E30E24" w:rsidRDefault="00845366" w:rsidP="0095295F">
      <w:pPr>
        <w:widowControl w:val="0"/>
        <w:spacing w:line="348" w:lineRule="auto"/>
        <w:rPr>
          <w:color w:val="000000" w:themeColor="text1"/>
          <w:szCs w:val="28"/>
          <w:lang w:val="pt-BR"/>
        </w:rPr>
      </w:pPr>
      <w:r w:rsidRPr="00E30E24">
        <w:rPr>
          <w:color w:val="000000" w:themeColor="text1"/>
          <w:szCs w:val="28"/>
          <w:lang w:val="pt-BR"/>
        </w:rPr>
        <w:t xml:space="preserve">1. </w:t>
      </w:r>
      <w:r w:rsidR="00930DA9" w:rsidRPr="00E30E24">
        <w:rPr>
          <w:color w:val="000000" w:themeColor="text1"/>
          <w:szCs w:val="28"/>
          <w:lang w:val="pt-BR"/>
        </w:rPr>
        <w:t xml:space="preserve">Các biến </w:t>
      </w:r>
      <w:r w:rsidR="00581193" w:rsidRPr="00E30E24">
        <w:rPr>
          <w:color w:val="000000" w:themeColor="text1"/>
          <w:szCs w:val="28"/>
          <w:lang w:val="pt-BR"/>
        </w:rPr>
        <w:t xml:space="preserve">số </w:t>
      </w:r>
      <w:r w:rsidRPr="00E30E24">
        <w:rPr>
          <w:color w:val="000000" w:themeColor="text1"/>
          <w:szCs w:val="28"/>
          <w:lang w:val="pt-BR"/>
        </w:rPr>
        <w:t>độc lập</w:t>
      </w:r>
      <w:r w:rsidR="00930DA9" w:rsidRPr="00E30E24">
        <w:rPr>
          <w:color w:val="000000" w:themeColor="text1"/>
          <w:szCs w:val="28"/>
          <w:lang w:val="pt-BR"/>
        </w:rPr>
        <w:t xml:space="preserve"> có </w:t>
      </w:r>
      <w:r w:rsidR="00B242C3" w:rsidRPr="00E30E24">
        <w:rPr>
          <w:color w:val="000000" w:themeColor="text1"/>
          <w:szCs w:val="28"/>
          <w:lang w:val="pt-BR"/>
        </w:rPr>
        <w:t>tương</w:t>
      </w:r>
      <w:r w:rsidR="00930DA9" w:rsidRPr="00E30E24">
        <w:rPr>
          <w:color w:val="000000" w:themeColor="text1"/>
          <w:szCs w:val="28"/>
          <w:lang w:val="pt-BR"/>
        </w:rPr>
        <w:t xml:space="preserve"> quan với </w:t>
      </w:r>
      <w:r w:rsidR="00ED1528" w:rsidRPr="00E30E24">
        <w:rPr>
          <w:color w:val="000000" w:themeColor="text1"/>
          <w:szCs w:val="28"/>
          <w:lang w:val="pt-BR"/>
        </w:rPr>
        <w:t>biến phụ thuộc</w:t>
      </w:r>
      <w:r w:rsidR="00930DA9" w:rsidRPr="00E30E24">
        <w:rPr>
          <w:color w:val="000000" w:themeColor="text1"/>
          <w:szCs w:val="28"/>
          <w:lang w:val="pt-BR"/>
        </w:rPr>
        <w:t xml:space="preserve"> tới mức độ nào? Liệu khi có tương quan thì </w:t>
      </w:r>
      <w:r w:rsidR="008F4664" w:rsidRPr="00E30E24">
        <w:rPr>
          <w:color w:val="000000" w:themeColor="text1"/>
          <w:szCs w:val="28"/>
          <w:lang w:val="pt-BR"/>
        </w:rPr>
        <w:t xml:space="preserve">trong </w:t>
      </w:r>
      <w:r w:rsidR="001D652F" w:rsidRPr="00E30E24">
        <w:rPr>
          <w:color w:val="000000" w:themeColor="text1"/>
          <w:szCs w:val="28"/>
          <w:lang w:val="pt-BR"/>
        </w:rPr>
        <w:t>hồi quy</w:t>
      </w:r>
      <w:r w:rsidR="00930DA9" w:rsidRPr="00E30E24">
        <w:rPr>
          <w:color w:val="000000" w:themeColor="text1"/>
          <w:szCs w:val="28"/>
          <w:lang w:val="pt-BR"/>
        </w:rPr>
        <w:t xml:space="preserve"> tuyến</w:t>
      </w:r>
      <w:r w:rsidR="00B242C3" w:rsidRPr="00E30E24">
        <w:rPr>
          <w:color w:val="000000" w:themeColor="text1"/>
          <w:szCs w:val="28"/>
          <w:lang w:val="pt-BR"/>
        </w:rPr>
        <w:t xml:space="preserve"> tính</w:t>
      </w:r>
      <w:r w:rsidR="008F4664" w:rsidRPr="00E30E24">
        <w:rPr>
          <w:color w:val="000000" w:themeColor="text1"/>
          <w:szCs w:val="28"/>
          <w:lang w:val="pt-BR"/>
        </w:rPr>
        <w:t xml:space="preserve">, các biến độc </w:t>
      </w:r>
      <w:r w:rsidR="001D652F" w:rsidRPr="00E30E24">
        <w:rPr>
          <w:color w:val="000000" w:themeColor="text1"/>
          <w:szCs w:val="28"/>
          <w:lang w:val="pt-BR"/>
        </w:rPr>
        <w:t>có hệ số hồi quy tuyến tính ở mức độ mạnh hay không</w:t>
      </w:r>
      <w:r w:rsidR="008F4664" w:rsidRPr="00E30E24">
        <w:rPr>
          <w:color w:val="000000" w:themeColor="text1"/>
          <w:szCs w:val="28"/>
          <w:lang w:val="pt-BR"/>
        </w:rPr>
        <w:t xml:space="preserve">? </w:t>
      </w:r>
    </w:p>
    <w:p w14:paraId="545D9F29" w14:textId="05C6F8D2" w:rsidR="00F811A9" w:rsidRPr="00E30E24" w:rsidRDefault="00A97861" w:rsidP="0044270E">
      <w:pPr>
        <w:widowControl w:val="0"/>
        <w:rPr>
          <w:color w:val="000000" w:themeColor="text1"/>
          <w:szCs w:val="28"/>
          <w:lang w:val="pt-BR"/>
        </w:rPr>
      </w:pPr>
      <w:r w:rsidRPr="00E30E24">
        <w:rPr>
          <w:color w:val="000000" w:themeColor="text1"/>
          <w:szCs w:val="28"/>
          <w:lang w:val="pt-BR"/>
        </w:rPr>
        <w:t xml:space="preserve">2. </w:t>
      </w:r>
      <w:r w:rsidR="008F4664" w:rsidRPr="00E30E24">
        <w:rPr>
          <w:color w:val="000000" w:themeColor="text1"/>
          <w:szCs w:val="28"/>
          <w:lang w:val="pt-BR"/>
        </w:rPr>
        <w:t xml:space="preserve">Khi </w:t>
      </w:r>
      <w:r w:rsidR="005E17D5" w:rsidRPr="00E30E24">
        <w:rPr>
          <w:color w:val="000000" w:themeColor="text1"/>
          <w:szCs w:val="28"/>
          <w:lang w:val="pt-BR"/>
        </w:rPr>
        <w:t xml:space="preserve">áp dụng công thức </w:t>
      </w:r>
      <w:r w:rsidR="00C46415">
        <w:rPr>
          <w:color w:val="000000" w:themeColor="text1"/>
          <w:szCs w:val="28"/>
          <w:lang w:val="pt-BR"/>
        </w:rPr>
        <w:t>trên</w:t>
      </w:r>
      <w:r w:rsidR="00F811A9" w:rsidRPr="00E30E24">
        <w:rPr>
          <w:color w:val="000000" w:themeColor="text1"/>
          <w:szCs w:val="28"/>
          <w:lang w:val="pt-BR"/>
        </w:rPr>
        <w:t xml:space="preserve"> quần thể </w:t>
      </w:r>
      <w:r w:rsidR="002835F3" w:rsidRPr="00E30E24">
        <w:rPr>
          <w:color w:val="000000" w:themeColor="text1"/>
          <w:szCs w:val="28"/>
          <w:lang w:val="pt-BR"/>
        </w:rPr>
        <w:t xml:space="preserve">NCT </w:t>
      </w:r>
      <w:r w:rsidR="00F811A9" w:rsidRPr="00E30E24">
        <w:rPr>
          <w:color w:val="000000" w:themeColor="text1"/>
          <w:szCs w:val="28"/>
          <w:lang w:val="pt-BR"/>
        </w:rPr>
        <w:t xml:space="preserve">khác của Việt Nam thì </w:t>
      </w:r>
      <w:r w:rsidR="004D245C" w:rsidRPr="00E30E24">
        <w:rPr>
          <w:color w:val="000000" w:themeColor="text1"/>
          <w:szCs w:val="28"/>
          <w:lang w:val="pt-BR"/>
        </w:rPr>
        <w:t xml:space="preserve">có sự </w:t>
      </w:r>
      <w:r w:rsidR="00E76580" w:rsidRPr="00E30E24">
        <w:rPr>
          <w:color w:val="000000" w:themeColor="text1"/>
          <w:szCs w:val="28"/>
          <w:lang w:val="pt-BR"/>
        </w:rPr>
        <w:t>thống nhất</w:t>
      </w:r>
      <w:r w:rsidR="00F811A9" w:rsidRPr="00E30E24">
        <w:rPr>
          <w:color w:val="000000" w:themeColor="text1"/>
          <w:szCs w:val="28"/>
          <w:lang w:val="pt-BR"/>
        </w:rPr>
        <w:t xml:space="preserve"> giữa </w:t>
      </w:r>
      <w:r w:rsidR="00A25D99">
        <w:rPr>
          <w:color w:val="000000" w:themeColor="text1"/>
          <w:szCs w:val="28"/>
          <w:lang w:val="pt-BR"/>
        </w:rPr>
        <w:t>phép</w:t>
      </w:r>
      <w:r w:rsidR="00F811A9" w:rsidRPr="00E30E24">
        <w:rPr>
          <w:color w:val="000000" w:themeColor="text1"/>
          <w:szCs w:val="28"/>
          <w:lang w:val="pt-BR"/>
        </w:rPr>
        <w:t xml:space="preserve"> ước tính với </w:t>
      </w:r>
      <w:r w:rsidR="00A25D99">
        <w:rPr>
          <w:color w:val="000000" w:themeColor="text1"/>
          <w:szCs w:val="28"/>
          <w:lang w:val="pt-BR"/>
        </w:rPr>
        <w:t>phép</w:t>
      </w:r>
      <w:r w:rsidR="00B97CB2" w:rsidRPr="00E30E24">
        <w:rPr>
          <w:color w:val="000000" w:themeColor="text1"/>
          <w:szCs w:val="28"/>
          <w:lang w:val="pt-BR"/>
        </w:rPr>
        <w:t xml:space="preserve"> đo trực tiếp</w:t>
      </w:r>
      <w:r w:rsidR="004D245C" w:rsidRPr="00E30E24">
        <w:rPr>
          <w:color w:val="000000" w:themeColor="text1"/>
          <w:szCs w:val="28"/>
          <w:lang w:val="pt-BR"/>
        </w:rPr>
        <w:t xml:space="preserve"> hay không và</w:t>
      </w:r>
      <w:r w:rsidR="00F811A9" w:rsidRPr="00E30E24">
        <w:rPr>
          <w:color w:val="000000" w:themeColor="text1"/>
          <w:szCs w:val="28"/>
          <w:lang w:val="pt-BR"/>
        </w:rPr>
        <w:t xml:space="preserve"> khoảng sai số là bao nhiêu?</w:t>
      </w:r>
    </w:p>
    <w:p w14:paraId="5EE5A04A" w14:textId="2388974F" w:rsidR="0035756A" w:rsidRPr="00E30E24" w:rsidRDefault="0044270E" w:rsidP="002C0454">
      <w:pPr>
        <w:widowControl w:val="0"/>
        <w:spacing w:line="348" w:lineRule="auto"/>
        <w:rPr>
          <w:color w:val="000000" w:themeColor="text1"/>
          <w:szCs w:val="28"/>
          <w:lang w:val="pt-BR"/>
        </w:rPr>
      </w:pPr>
      <w:r w:rsidRPr="00E30E24">
        <w:rPr>
          <w:color w:val="000000" w:themeColor="text1"/>
          <w:szCs w:val="28"/>
          <w:lang w:val="pt-BR"/>
        </w:rPr>
        <w:t xml:space="preserve">3. </w:t>
      </w:r>
      <w:r w:rsidR="00A93623" w:rsidRPr="00E30E24">
        <w:rPr>
          <w:color w:val="000000" w:themeColor="text1"/>
          <w:szCs w:val="28"/>
          <w:lang w:val="pt-BR"/>
        </w:rPr>
        <w:t>Công thức có thể khuyến nghị sử dụng trên thực hành lâm sàng không?</w:t>
      </w:r>
      <w:r w:rsidR="006A1957" w:rsidRPr="00E30E24">
        <w:rPr>
          <w:color w:val="000000" w:themeColor="text1"/>
          <w:szCs w:val="28"/>
          <w:lang w:val="pt-BR"/>
        </w:rPr>
        <w:t xml:space="preserve"> </w:t>
      </w:r>
      <w:r w:rsidR="00490E69" w:rsidRPr="00E30E24">
        <w:rPr>
          <w:color w:val="000000" w:themeColor="text1"/>
          <w:szCs w:val="28"/>
          <w:lang w:val="pt-BR"/>
        </w:rPr>
        <w:t xml:space="preserve">Có </w:t>
      </w:r>
      <w:r w:rsidR="006A1957" w:rsidRPr="00E30E24">
        <w:rPr>
          <w:color w:val="000000" w:themeColor="text1"/>
          <w:szCs w:val="28"/>
          <w:lang w:val="pt-BR"/>
        </w:rPr>
        <w:t xml:space="preserve">thể hiện công thức </w:t>
      </w:r>
      <w:r w:rsidR="00BB1B7B" w:rsidRPr="00E30E24">
        <w:rPr>
          <w:color w:val="000000" w:themeColor="text1"/>
          <w:szCs w:val="28"/>
          <w:lang w:val="pt-BR"/>
        </w:rPr>
        <w:t>qua</w:t>
      </w:r>
      <w:r w:rsidR="006A1957" w:rsidRPr="00E30E24">
        <w:rPr>
          <w:color w:val="000000" w:themeColor="text1"/>
          <w:szCs w:val="28"/>
          <w:lang w:val="pt-BR"/>
        </w:rPr>
        <w:t xml:space="preserve"> quy trình kỹ thuật</w:t>
      </w:r>
      <w:r w:rsidR="00490E69" w:rsidRPr="00E30E24">
        <w:rPr>
          <w:color w:val="000000" w:themeColor="text1"/>
          <w:szCs w:val="28"/>
          <w:lang w:val="pt-BR"/>
        </w:rPr>
        <w:t xml:space="preserve"> không?</w:t>
      </w:r>
    </w:p>
    <w:p w14:paraId="75C3124E" w14:textId="6008AFE9" w:rsidR="005D3035" w:rsidRPr="00E30E24" w:rsidRDefault="00001402" w:rsidP="00086410">
      <w:pPr>
        <w:widowControl w:val="0"/>
        <w:rPr>
          <w:color w:val="000000" w:themeColor="text1"/>
          <w:szCs w:val="28"/>
          <w:lang w:val="pt-BR"/>
        </w:rPr>
      </w:pPr>
      <w:r w:rsidRPr="00E30E24">
        <w:rPr>
          <w:color w:val="000000" w:themeColor="text1"/>
          <w:szCs w:val="28"/>
          <w:lang w:val="pt-BR"/>
        </w:rPr>
        <w:t>Do đó, n</w:t>
      </w:r>
      <w:r w:rsidR="00315F4B" w:rsidRPr="00E30E24">
        <w:rPr>
          <w:color w:val="000000" w:themeColor="text1"/>
          <w:szCs w:val="28"/>
          <w:lang w:val="pt-BR"/>
        </w:rPr>
        <w:t>ghiên cứu này nhằm mục tiêu</w:t>
      </w:r>
      <w:r w:rsidR="005D3035" w:rsidRPr="00E30E24">
        <w:rPr>
          <w:color w:val="000000" w:themeColor="text1"/>
          <w:szCs w:val="28"/>
          <w:lang w:val="pt-BR"/>
        </w:rPr>
        <w:t>:</w:t>
      </w:r>
    </w:p>
    <w:p w14:paraId="30BB02E5" w14:textId="77777777" w:rsidR="00BB1B7B" w:rsidRPr="00E30E24" w:rsidRDefault="00C2038E" w:rsidP="00591BDC">
      <w:pPr>
        <w:pStyle w:val="ListParagraph"/>
        <w:widowControl w:val="0"/>
        <w:numPr>
          <w:ilvl w:val="0"/>
          <w:numId w:val="13"/>
        </w:numPr>
        <w:rPr>
          <w:color w:val="000000" w:themeColor="text1"/>
          <w:sz w:val="28"/>
          <w:szCs w:val="28"/>
          <w:lang w:eastAsia="en-US"/>
        </w:rPr>
      </w:pPr>
      <w:r w:rsidRPr="00E30E24">
        <w:rPr>
          <w:i/>
          <w:color w:val="000000" w:themeColor="text1"/>
          <w:sz w:val="28"/>
          <w:szCs w:val="28"/>
          <w:lang w:val="pt-BR"/>
        </w:rPr>
        <w:t>Xây dựng và đánh giá công thức ước tính chiều cao cho người bệnh cao tuổi tại một số bệnh viện giai đoạn 2018 -2022</w:t>
      </w:r>
      <w:r w:rsidR="00BB1B7B" w:rsidRPr="00E30E24">
        <w:rPr>
          <w:i/>
          <w:color w:val="000000" w:themeColor="text1"/>
          <w:sz w:val="28"/>
          <w:szCs w:val="28"/>
          <w:lang w:val="pt-BR"/>
        </w:rPr>
        <w:t>.</w:t>
      </w:r>
    </w:p>
    <w:p w14:paraId="2748B964" w14:textId="537453AD" w:rsidR="00BB1B7B" w:rsidRPr="00E30E24" w:rsidRDefault="00C2038E" w:rsidP="00591BDC">
      <w:pPr>
        <w:pStyle w:val="ListParagraph"/>
        <w:widowControl w:val="0"/>
        <w:numPr>
          <w:ilvl w:val="0"/>
          <w:numId w:val="13"/>
        </w:numPr>
        <w:rPr>
          <w:color w:val="000000" w:themeColor="text1"/>
          <w:sz w:val="28"/>
          <w:szCs w:val="28"/>
          <w:lang w:eastAsia="en-US"/>
        </w:rPr>
      </w:pPr>
      <w:r w:rsidRPr="00E30E24">
        <w:rPr>
          <w:i/>
          <w:color w:val="000000" w:themeColor="text1"/>
          <w:sz w:val="28"/>
          <w:szCs w:val="28"/>
          <w:lang w:val="pt-BR"/>
        </w:rPr>
        <w:t>Xây dựng và đánh giá công thức ước tính cân nặng cho người bệnh cao tuổi tại một số bệnh viện giai đoạn 2018 -2022</w:t>
      </w:r>
      <w:r w:rsidR="00BB1B7B" w:rsidRPr="00E30E24">
        <w:rPr>
          <w:i/>
          <w:color w:val="000000" w:themeColor="text1"/>
          <w:sz w:val="28"/>
          <w:szCs w:val="28"/>
          <w:lang w:val="pt-BR"/>
        </w:rPr>
        <w:t>.</w:t>
      </w:r>
      <w:bookmarkStart w:id="8" w:name="_Hlk145253830"/>
      <w:bookmarkStart w:id="9" w:name="_Hlk145492915"/>
    </w:p>
    <w:p w14:paraId="7B574909" w14:textId="77777777" w:rsidR="005D6043" w:rsidRPr="00E30E24" w:rsidRDefault="00C2038E" w:rsidP="00591BDC">
      <w:pPr>
        <w:pStyle w:val="ListParagraph"/>
        <w:widowControl w:val="0"/>
        <w:numPr>
          <w:ilvl w:val="0"/>
          <w:numId w:val="13"/>
        </w:numPr>
        <w:rPr>
          <w:b/>
          <w:bCs/>
          <w:color w:val="000000" w:themeColor="text1"/>
          <w:sz w:val="28"/>
          <w:szCs w:val="28"/>
          <w:lang w:val="pt-BR" w:eastAsia="en-US"/>
        </w:rPr>
      </w:pPr>
      <w:r w:rsidRPr="00E30E24">
        <w:rPr>
          <w:i/>
          <w:color w:val="000000" w:themeColor="text1"/>
          <w:sz w:val="28"/>
          <w:szCs w:val="28"/>
          <w:lang w:val="pt-BR"/>
        </w:rPr>
        <w:t>Xây dựng quy trình kỹ thuật xác định chiều cao, cân nặng ước tính nhằm chăm sóc dinh dưỡng cho người bệnh cao tuổi bằng công thức đã được xây dựng tại một số bệnh viện giai đoạn 2018 -2022</w:t>
      </w:r>
      <w:bookmarkEnd w:id="8"/>
      <w:r w:rsidR="00BB1B7B" w:rsidRPr="00E30E24">
        <w:rPr>
          <w:i/>
          <w:color w:val="000000" w:themeColor="text1"/>
          <w:sz w:val="28"/>
          <w:szCs w:val="28"/>
          <w:lang w:val="pt-BR"/>
        </w:rPr>
        <w:t>.</w:t>
      </w:r>
      <w:bookmarkEnd w:id="9"/>
    </w:p>
    <w:p w14:paraId="5E6E3144" w14:textId="5E99C6B8" w:rsidR="007C2F43" w:rsidRPr="00E30E24" w:rsidRDefault="009F44A6" w:rsidP="005D6043">
      <w:pPr>
        <w:pStyle w:val="001"/>
      </w:pPr>
      <w:r w:rsidRPr="00E30E24">
        <w:br w:type="page"/>
      </w:r>
      <w:bookmarkStart w:id="10" w:name="_Toc142226133"/>
      <w:bookmarkStart w:id="11" w:name="_Toc149421136"/>
      <w:bookmarkStart w:id="12" w:name="_Toc137981538"/>
      <w:bookmarkStart w:id="13" w:name="_Toc138421059"/>
      <w:bookmarkEnd w:id="0"/>
      <w:bookmarkEnd w:id="1"/>
      <w:bookmarkEnd w:id="2"/>
      <w:bookmarkEnd w:id="3"/>
      <w:r w:rsidR="00AA58CD" w:rsidRPr="00E30E24">
        <w:lastRenderedPageBreak/>
        <w:t>CHƯƠNG 1</w:t>
      </w:r>
      <w:bookmarkEnd w:id="10"/>
      <w:bookmarkEnd w:id="11"/>
    </w:p>
    <w:p w14:paraId="01DFECAB" w14:textId="4464E9D3" w:rsidR="001257D6" w:rsidRPr="00E30E24" w:rsidRDefault="001257D6" w:rsidP="005D6043">
      <w:pPr>
        <w:pStyle w:val="001"/>
        <w:rPr>
          <w:lang w:val="vi-VN"/>
        </w:rPr>
      </w:pPr>
      <w:bookmarkStart w:id="14" w:name="_Toc142226134"/>
      <w:bookmarkStart w:id="15" w:name="_Toc149421137"/>
      <w:r w:rsidRPr="00E30E24">
        <w:rPr>
          <w:lang w:val="vi-VN"/>
        </w:rPr>
        <w:t>TỔNG QUAN</w:t>
      </w:r>
      <w:bookmarkEnd w:id="12"/>
      <w:bookmarkEnd w:id="13"/>
      <w:bookmarkEnd w:id="14"/>
      <w:bookmarkEnd w:id="15"/>
    </w:p>
    <w:p w14:paraId="068712F9" w14:textId="384078B7" w:rsidR="001257D6" w:rsidRPr="00E30E24" w:rsidRDefault="0095295F" w:rsidP="0095295F">
      <w:pPr>
        <w:pStyle w:val="002"/>
      </w:pPr>
      <w:bookmarkStart w:id="16" w:name="_Toc137980880"/>
      <w:bookmarkStart w:id="17" w:name="_Toc137981539"/>
      <w:bookmarkStart w:id="18" w:name="_Toc138421060"/>
      <w:bookmarkStart w:id="19" w:name="_Toc142226135"/>
      <w:bookmarkStart w:id="20" w:name="_Toc149421138"/>
      <w:r w:rsidRPr="00E30E24">
        <w:t xml:space="preserve">1.1. </w:t>
      </w:r>
      <w:r w:rsidR="001257D6" w:rsidRPr="00E30E24">
        <w:t xml:space="preserve">Một số </w:t>
      </w:r>
      <w:bookmarkEnd w:id="16"/>
      <w:bookmarkEnd w:id="17"/>
      <w:bookmarkEnd w:id="18"/>
      <w:bookmarkEnd w:id="19"/>
      <w:r w:rsidR="006A09D6" w:rsidRPr="00E30E24">
        <w:t>thuật ngữ</w:t>
      </w:r>
      <w:bookmarkEnd w:id="20"/>
    </w:p>
    <w:p w14:paraId="06EF8C71" w14:textId="3D59E640" w:rsidR="001257D6" w:rsidRPr="00E30E24" w:rsidRDefault="005D78A7" w:rsidP="00AA58CD">
      <w:pPr>
        <w:pStyle w:val="003"/>
        <w:spacing w:line="348" w:lineRule="auto"/>
      </w:pPr>
      <w:bookmarkStart w:id="21" w:name="_Toc137980881"/>
      <w:bookmarkStart w:id="22" w:name="_Toc137981540"/>
      <w:bookmarkStart w:id="23" w:name="_Toc138421061"/>
      <w:bookmarkStart w:id="24" w:name="_Toc142226136"/>
      <w:bookmarkStart w:id="25" w:name="_Toc149421139"/>
      <w:r w:rsidRPr="00E30E24">
        <w:t>1</w:t>
      </w:r>
      <w:r w:rsidR="001257D6" w:rsidRPr="00E30E24">
        <w:t>.1.1. Người cao tuổi</w:t>
      </w:r>
      <w:bookmarkEnd w:id="21"/>
      <w:bookmarkEnd w:id="22"/>
      <w:bookmarkEnd w:id="23"/>
      <w:bookmarkEnd w:id="24"/>
      <w:bookmarkEnd w:id="25"/>
    </w:p>
    <w:p w14:paraId="2EEB7514" w14:textId="5FC05D6F" w:rsidR="001257D6" w:rsidRPr="00E30E24" w:rsidRDefault="00FE1F92" w:rsidP="00AA58CD">
      <w:pPr>
        <w:widowControl w:val="0"/>
        <w:spacing w:line="348" w:lineRule="auto"/>
        <w:rPr>
          <w:color w:val="000000" w:themeColor="text1"/>
          <w:szCs w:val="28"/>
          <w:lang w:val="vi-VN"/>
        </w:rPr>
      </w:pPr>
      <w:r w:rsidRPr="00E30E24">
        <w:rPr>
          <w:color w:val="000000" w:themeColor="text1"/>
          <w:szCs w:val="28"/>
          <w:lang w:val="pt-BR"/>
        </w:rPr>
        <w:t>Khái niệm</w:t>
      </w:r>
      <w:r w:rsidR="001257D6" w:rsidRPr="00E30E24">
        <w:rPr>
          <w:color w:val="000000" w:themeColor="text1"/>
          <w:szCs w:val="28"/>
          <w:lang w:val="vi-VN"/>
        </w:rPr>
        <w:t xml:space="preserve"> người cao tuổi có thể khác nhau giữa các quốc gia và nền văn hóa khác nhau. </w:t>
      </w:r>
      <w:r w:rsidR="00C1545D" w:rsidRPr="00E30E24">
        <w:rPr>
          <w:color w:val="000000" w:themeColor="text1"/>
          <w:szCs w:val="28"/>
          <w:lang w:val="vi-VN"/>
        </w:rPr>
        <w:t>Ở n</w:t>
      </w:r>
      <w:r w:rsidR="001257D6" w:rsidRPr="00E30E24">
        <w:rPr>
          <w:color w:val="000000" w:themeColor="text1"/>
          <w:szCs w:val="28"/>
          <w:lang w:val="vi-VN"/>
        </w:rPr>
        <w:t>hiều quốc gia phát triển</w:t>
      </w:r>
      <w:r w:rsidR="004B3DEE" w:rsidRPr="00E30E24">
        <w:rPr>
          <w:color w:val="000000" w:themeColor="text1"/>
          <w:szCs w:val="28"/>
          <w:lang w:val="vi-VN"/>
        </w:rPr>
        <w:t>,</w:t>
      </w:r>
      <w:r w:rsidR="001257D6" w:rsidRPr="00E30E24">
        <w:rPr>
          <w:color w:val="000000" w:themeColor="text1"/>
          <w:szCs w:val="28"/>
          <w:lang w:val="vi-VN"/>
        </w:rPr>
        <w:t xml:space="preserve"> như Liên minh Châu Âu</w:t>
      </w:r>
      <w:r w:rsidR="004B3DEE" w:rsidRPr="00E30E24">
        <w:rPr>
          <w:color w:val="000000" w:themeColor="text1"/>
          <w:szCs w:val="28"/>
          <w:lang w:val="vi-VN"/>
        </w:rPr>
        <w:t xml:space="preserve">, người cao tuổi là những người từ </w:t>
      </w:r>
      <w:r w:rsidR="001257D6" w:rsidRPr="00E30E24">
        <w:rPr>
          <w:color w:val="000000" w:themeColor="text1"/>
          <w:szCs w:val="28"/>
          <w:lang w:val="vi-VN"/>
        </w:rPr>
        <w:t>65 tuổi trở lên</w:t>
      </w:r>
      <w:r w:rsidR="00881DF1" w:rsidRPr="00E30E24">
        <w:rPr>
          <w:color w:val="000000" w:themeColor="text1"/>
          <w:szCs w:val="28"/>
          <w:lang w:val="vi-VN"/>
        </w:rPr>
        <w:t xml:space="preserve"> </w:t>
      </w:r>
      <w:r w:rsidR="00881DF1" w:rsidRPr="00E30E24">
        <w:rPr>
          <w:color w:val="000000" w:themeColor="text1"/>
          <w:szCs w:val="28"/>
          <w:lang w:val="vi-VN"/>
        </w:rPr>
        <w:fldChar w:fldCharType="begin"/>
      </w:r>
      <w:r w:rsidR="00C02F5A">
        <w:rPr>
          <w:color w:val="000000" w:themeColor="text1"/>
          <w:szCs w:val="28"/>
          <w:lang w:val="vi-VN"/>
        </w:rPr>
        <w:instrText xml:space="preserve"> ADDIN EN.CITE &lt;EndNote&gt;&lt;Cite&gt;&lt;Author&gt;Union&lt;/Author&gt;&lt;Year&gt;2019&lt;/Year&gt;&lt;RecNum&gt;3220&lt;/RecNum&gt;&lt;DisplayText&gt;[11]&lt;/DisplayText&gt;&lt;record&gt;&lt;rec-number&gt;3220&lt;/rec-number&gt;&lt;foreign-keys&gt;&lt;key app="EN" db-id="dxwt9v0s50f203edtv0vde9mp0afavp055wr" timestamp="1689606467"&gt;3220&lt;/key&gt;&lt;/foreign-keys&gt;&lt;ref-type name="Electronic Book"&gt;44&lt;/ref-type&gt;&lt;contributors&gt;&lt;authors&gt;&lt;author&gt;European Union&lt;/author&gt;&lt;/authors&gt;&lt;/contributors&gt;&lt;titles&gt;&lt;title&gt;Ageing Europe - Looking at the lives of older people in the EU. 2019 edition.&lt;/title&gt;&lt;/titles&gt;&lt;pages&gt;162&lt;/pages&gt;&lt;dates&gt;&lt;year&gt;2019&lt;/year&gt;&lt;/dates&gt;&lt;isbn&gt;978-92-76-09814-0&lt;/isbn&gt;&lt;urls&gt;&lt;/urls&gt;&lt;/record&gt;&lt;/Cite&gt;&lt;/EndNote&gt;</w:instrText>
      </w:r>
      <w:r w:rsidR="00881DF1" w:rsidRPr="00E30E24">
        <w:rPr>
          <w:color w:val="000000" w:themeColor="text1"/>
          <w:szCs w:val="28"/>
          <w:lang w:val="vi-VN"/>
        </w:rPr>
        <w:fldChar w:fldCharType="separate"/>
      </w:r>
      <w:r w:rsidR="00155F7E">
        <w:rPr>
          <w:noProof/>
          <w:color w:val="000000" w:themeColor="text1"/>
          <w:szCs w:val="28"/>
          <w:lang w:val="vi-VN"/>
        </w:rPr>
        <w:t>[11]</w:t>
      </w:r>
      <w:r w:rsidR="00881DF1" w:rsidRPr="00E30E24">
        <w:rPr>
          <w:color w:val="000000" w:themeColor="text1"/>
          <w:szCs w:val="28"/>
          <w:lang w:val="pt-BR"/>
        </w:rPr>
        <w:fldChar w:fldCharType="end"/>
      </w:r>
      <w:r w:rsidR="001257D6" w:rsidRPr="00E30E24">
        <w:rPr>
          <w:color w:val="000000" w:themeColor="text1"/>
          <w:szCs w:val="28"/>
          <w:lang w:val="vi-VN"/>
        </w:rPr>
        <w:t xml:space="preserve">. Liên hợp quốc </w:t>
      </w:r>
      <w:r w:rsidR="001257D6" w:rsidRPr="00E30E24">
        <w:rPr>
          <w:color w:val="000000" w:themeColor="text1"/>
          <w:szCs w:val="28"/>
          <w:lang w:val="vi-VN"/>
        </w:rPr>
        <w:fldChar w:fldCharType="begin"/>
      </w:r>
      <w:r w:rsidR="00C02F5A">
        <w:rPr>
          <w:color w:val="000000" w:themeColor="text1"/>
          <w:szCs w:val="28"/>
          <w:lang w:val="vi-VN"/>
        </w:rPr>
        <w:instrText xml:space="preserve"> ADDIN EN.CITE &lt;EndNote&gt;&lt;Cite&gt;&lt;Author&gt;affairs.&lt;/Author&gt;&lt;Year&gt;2019&lt;/Year&gt;&lt;RecNum&gt;3219&lt;/RecNum&gt;&lt;DisplayText&gt;[12]&lt;/DisplayText&gt;&lt;record&gt;&lt;rec-number&gt;3219&lt;/rec-number&gt;&lt;foreign-keys&gt;&lt;key app="EN" db-id="dxwt9v0s50f203edtv0vde9mp0afavp055wr" timestamp="1689604850"&gt;3219&lt;/key&gt;&lt;/foreign-keys&gt;&lt;ref-type name="Electronic Book"&gt;44&lt;/ref-type&gt;&lt;contributors&gt;&lt;authors&gt;&lt;author&gt;United Nations. Department of Economic and Social affairs.&lt;/author&gt;&lt;/authors&gt;&lt;secondary-authors&gt;&lt;author&gt;United Nations.&lt;/author&gt;&lt;/secondary-authors&gt;&lt;/contributors&gt;&lt;titles&gt;&lt;title&gt;World population ageing 2019.&lt;/title&gt;&lt;/titles&gt;&lt;pages&gt;64&lt;/pages&gt;&lt;dates&gt;&lt;year&gt;2019&lt;/year&gt;&lt;/dates&gt;&lt;pub-location&gt;New York&lt;/pub-location&gt;&lt;publisher&gt;United Nations&lt;/publisher&gt;&lt;isbn&gt;978-92-1-148326-0&lt;/isbn&gt;&lt;urls&gt;&lt;/urls&gt;&lt;/record&gt;&lt;/Cite&gt;&lt;/EndNote&gt;</w:instrText>
      </w:r>
      <w:r w:rsidR="001257D6" w:rsidRPr="00E30E24">
        <w:rPr>
          <w:color w:val="000000" w:themeColor="text1"/>
          <w:szCs w:val="28"/>
          <w:lang w:val="vi-VN"/>
        </w:rPr>
        <w:fldChar w:fldCharType="separate"/>
      </w:r>
      <w:r w:rsidR="00155F7E">
        <w:rPr>
          <w:noProof/>
          <w:color w:val="000000" w:themeColor="text1"/>
          <w:szCs w:val="28"/>
          <w:lang w:val="vi-VN"/>
        </w:rPr>
        <w:t>[12]</w:t>
      </w:r>
      <w:r w:rsidR="001257D6" w:rsidRPr="00E30E24">
        <w:rPr>
          <w:color w:val="000000" w:themeColor="text1"/>
          <w:szCs w:val="28"/>
          <w:lang w:val="pt-BR"/>
        </w:rPr>
        <w:fldChar w:fldCharType="end"/>
      </w:r>
      <w:r w:rsidR="001257D6" w:rsidRPr="00E30E24">
        <w:rPr>
          <w:color w:val="000000" w:themeColor="text1"/>
          <w:szCs w:val="28"/>
          <w:lang w:val="vi-VN"/>
        </w:rPr>
        <w:t xml:space="preserve"> cũng chọn 65 tuổi để </w:t>
      </w:r>
      <w:r w:rsidRPr="00E30E24">
        <w:rPr>
          <w:color w:val="000000" w:themeColor="text1"/>
          <w:szCs w:val="28"/>
          <w:lang w:val="vi-VN"/>
        </w:rPr>
        <w:t xml:space="preserve">xác định </w:t>
      </w:r>
      <w:r w:rsidR="001257D6" w:rsidRPr="00E30E24">
        <w:rPr>
          <w:color w:val="000000" w:themeColor="text1"/>
          <w:szCs w:val="28"/>
          <w:lang w:val="vi-VN"/>
        </w:rPr>
        <w:t>người cao tuổi ở các nước phát triển. Tuy nhiên, ở các nước đang phát triển, nơi tuổi thọ thấp hơn và dân số có các điều kiện kinh tế xã hội và sức khỏe khác nhau, định nghĩa về người cao tuổi có thể khác nhau.</w:t>
      </w:r>
    </w:p>
    <w:p w14:paraId="19F74707" w14:textId="38D0AD29" w:rsidR="001257D6" w:rsidRPr="00E30E24" w:rsidRDefault="001257D6" w:rsidP="00AA58CD">
      <w:pPr>
        <w:widowControl w:val="0"/>
        <w:spacing w:line="348" w:lineRule="auto"/>
        <w:rPr>
          <w:color w:val="000000" w:themeColor="text1"/>
          <w:szCs w:val="28"/>
          <w:lang w:val="vi-VN"/>
        </w:rPr>
      </w:pPr>
      <w:r w:rsidRPr="00E30E24">
        <w:rPr>
          <w:color w:val="000000" w:themeColor="text1"/>
          <w:szCs w:val="28"/>
          <w:lang w:val="vi-VN"/>
        </w:rPr>
        <w:t xml:space="preserve">Ở Việt Nam, Luật người cao tuổi đã được ban hành theo quyết định số 39/2009/QH12 ngày 23 tháng 11 năm 2009 trong đó quy định rõ Người cao tuổi là công dân Việt Nam từ đủ 60 tuổi trở lên </w:t>
      </w:r>
      <w:r w:rsidRPr="00E30E24">
        <w:rPr>
          <w:color w:val="000000" w:themeColor="text1"/>
          <w:szCs w:val="28"/>
          <w:lang w:val="vi-VN"/>
        </w:rPr>
        <w:fldChar w:fldCharType="begin"/>
      </w:r>
      <w:r w:rsidR="00C02F5A">
        <w:rPr>
          <w:color w:val="000000" w:themeColor="text1"/>
          <w:szCs w:val="28"/>
          <w:lang w:val="vi-VN"/>
        </w:rPr>
        <w:instrText xml:space="preserve"> ADDIN EN.CITE &lt;EndNote&gt;&lt;Cite&gt;&lt;Author&gt;hội&lt;/Author&gt;&lt;Year&gt;2009&lt;/Year&gt;&lt;RecNum&gt;3241&lt;/RecNum&gt;&lt;DisplayText&gt;[13]&lt;/DisplayText&gt;&lt;record&gt;&lt;rec-number&gt;3241&lt;/rec-number&gt;&lt;foreign-keys&gt;&lt;key app="EN" db-id="dxwt9v0s50f203edtv0vde9mp0afavp055wr" timestamp="1697983267"&gt;3241&lt;/key&gt;&lt;/foreign-keys&gt;&lt;ref-type name="Government Document"&gt;46&lt;/ref-type&gt;&lt;contributors&gt;&lt;authors&gt;&lt;author&gt;Quốc hội&lt;/author&gt;&lt;/authors&gt;&lt;secondary-authors&gt;&lt;author&gt;Quốc hội&lt;/author&gt;&lt;/secondary-authors&gt;&lt;/contributors&gt;&lt;titles&gt;&lt;title&gt;Luật Người cao tuổi&lt;/title&gt;&lt;/titles&gt;&lt;number&gt;&lt;style face="normal" font="default" size="100%"&gt;Số 39/2009/QH12 ngày 23 tháng 11 n&lt;/style&gt;&lt;style face="normal" font="default" charset="238" size="100%"&gt;ăm 2009 &lt;/style&gt;&lt;/number&gt;&lt;dates&gt;&lt;year&gt;2009&lt;/year&gt;&lt;/dates&gt;&lt;pub-location&gt;Việt Nam&lt;/pub-location&gt;&lt;urls&gt;&lt;/urls&gt;&lt;/record&gt;&lt;/Cite&gt;&lt;/EndNote&gt;</w:instrText>
      </w:r>
      <w:r w:rsidRPr="00E30E24">
        <w:rPr>
          <w:color w:val="000000" w:themeColor="text1"/>
          <w:szCs w:val="28"/>
          <w:lang w:val="vi-VN"/>
        </w:rPr>
        <w:fldChar w:fldCharType="separate"/>
      </w:r>
      <w:r w:rsidR="00155F7E">
        <w:rPr>
          <w:noProof/>
          <w:color w:val="000000" w:themeColor="text1"/>
          <w:szCs w:val="28"/>
          <w:lang w:val="vi-VN"/>
        </w:rPr>
        <w:t>[13]</w:t>
      </w:r>
      <w:r w:rsidRPr="00E30E24">
        <w:rPr>
          <w:color w:val="000000" w:themeColor="text1"/>
          <w:szCs w:val="28"/>
          <w:lang w:val="pt-BR"/>
        </w:rPr>
        <w:fldChar w:fldCharType="end"/>
      </w:r>
      <w:r w:rsidRPr="00E30E24">
        <w:rPr>
          <w:color w:val="000000" w:themeColor="text1"/>
          <w:szCs w:val="28"/>
          <w:lang w:val="vi-VN"/>
        </w:rPr>
        <w:t>.</w:t>
      </w:r>
    </w:p>
    <w:p w14:paraId="3E6CA46B" w14:textId="69897C3C" w:rsidR="001257D6" w:rsidRPr="00E30E24" w:rsidRDefault="005D78A7" w:rsidP="00AA58CD">
      <w:pPr>
        <w:pStyle w:val="003"/>
        <w:spacing w:line="348" w:lineRule="auto"/>
      </w:pPr>
      <w:bookmarkStart w:id="26" w:name="_Toc137980882"/>
      <w:bookmarkStart w:id="27" w:name="_Toc137981541"/>
      <w:bookmarkStart w:id="28" w:name="_Toc138421062"/>
      <w:bookmarkStart w:id="29" w:name="_Toc142226137"/>
      <w:bookmarkStart w:id="30" w:name="_Toc149421140"/>
      <w:r w:rsidRPr="00E30E24">
        <w:t>1</w:t>
      </w:r>
      <w:r w:rsidR="001257D6" w:rsidRPr="00E30E24">
        <w:t>.1.2. Người bệnh cao tuổi</w:t>
      </w:r>
      <w:bookmarkEnd w:id="26"/>
      <w:bookmarkEnd w:id="27"/>
      <w:bookmarkEnd w:id="28"/>
      <w:bookmarkEnd w:id="29"/>
      <w:bookmarkEnd w:id="30"/>
      <w:r w:rsidR="001257D6" w:rsidRPr="00E30E24">
        <w:t xml:space="preserve"> </w:t>
      </w:r>
    </w:p>
    <w:p w14:paraId="552E70A5" w14:textId="3648E75D" w:rsidR="00F03A02" w:rsidRPr="00E30E24" w:rsidRDefault="00F03A02" w:rsidP="00AA58CD">
      <w:pPr>
        <w:widowControl w:val="0"/>
        <w:spacing w:line="348" w:lineRule="auto"/>
        <w:rPr>
          <w:rStyle w:val="BodyText-NormalTimesNewRoman14pt"/>
          <w:color w:val="000000" w:themeColor="text1"/>
          <w:szCs w:val="28"/>
          <w:lang w:val="vi-VN"/>
        </w:rPr>
      </w:pPr>
      <w:r w:rsidRPr="00E30E24">
        <w:rPr>
          <w:rStyle w:val="BodyText-NormalTimesNewRoman14pt"/>
          <w:color w:val="000000" w:themeColor="text1"/>
          <w:szCs w:val="28"/>
          <w:lang w:val="vi-VN"/>
        </w:rPr>
        <w:t>Theo Luật số 40/2009/</w:t>
      </w:r>
      <w:r w:rsidR="00D31CD5" w:rsidRPr="00E30E24">
        <w:rPr>
          <w:rStyle w:val="BodyText-NormalTimesNewRoman14pt"/>
          <w:color w:val="000000" w:themeColor="text1"/>
          <w:szCs w:val="28"/>
          <w:lang w:val="vi-VN"/>
        </w:rPr>
        <w:t>QH12 được Quốc hội nước Cộng hòa xã hội chủ nghĩa Việt Nam</w:t>
      </w:r>
      <w:r w:rsidR="00633D4F" w:rsidRPr="00E30E24">
        <w:rPr>
          <w:rStyle w:val="BodyText-NormalTimesNewRoman14pt"/>
          <w:color w:val="000000" w:themeColor="text1"/>
          <w:szCs w:val="28"/>
          <w:lang w:val="vi-VN"/>
        </w:rPr>
        <w:t xml:space="preserve"> khóa XII, kỳ họp thứ 6 thông qua ngày 23 tháng 11 năm 2009, người bệnh là người sử dụng dịch vụ khám bệnh, chữa bệnh</w:t>
      </w:r>
      <w:r w:rsidR="006270EE" w:rsidRPr="00E30E24">
        <w:rPr>
          <w:rStyle w:val="BodyText-NormalTimesNewRoman14pt"/>
          <w:color w:val="000000" w:themeColor="text1"/>
          <w:szCs w:val="28"/>
          <w:lang w:val="vi-VN"/>
        </w:rPr>
        <w:t xml:space="preserve"> </w:t>
      </w:r>
      <w:r w:rsidR="001203A2" w:rsidRPr="00E30E24">
        <w:rPr>
          <w:rStyle w:val="BodyText-NormalTimesNewRoman14pt"/>
          <w:color w:val="000000" w:themeColor="text1"/>
          <w:szCs w:val="28"/>
        </w:rPr>
        <w:fldChar w:fldCharType="begin"/>
      </w:r>
      <w:r w:rsidR="00C02F5A" w:rsidRPr="00BE7D85">
        <w:rPr>
          <w:rStyle w:val="BodyText-NormalTimesNewRoman14pt"/>
          <w:color w:val="000000" w:themeColor="text1"/>
          <w:szCs w:val="28"/>
          <w:lang w:val="vi-VN"/>
        </w:rPr>
        <w:instrText xml:space="preserve"> ADDIN EN.CITE &lt;EndNote&gt;&lt;Cite&gt;&lt;Author&gt;hội.&lt;/Author&gt;&lt;Year&gt;2009&lt;/Year&gt;&lt;RecNum&gt;3236&lt;/RecNum&gt;&lt;DisplayText&gt;[14]&lt;/DisplayText&gt;&lt;record&gt;&lt;rec-number&gt;3236&lt;/rec-number&gt;&lt;foreign-keys&gt;&lt;key app="EN" db-id="dxwt9v0s50f203edtv0vde9mp0afavp055wr" timestamp="1694354616"&gt;3236&lt;/key&gt;&lt;/foreign-keys&gt;&lt;ref-type name="Government Document"&gt;46&lt;/ref-type&gt;&lt;contributors&gt;&lt;authors&gt;&lt;author&gt;Quốc hội.&lt;/author&gt;&lt;/authors&gt;&lt;secondary-authors&gt;&lt;author&gt;Luật số 40/2009/QH12 được Quốc hội nước Cộng hòa xã hội chủ nghĩa Việt Nam khóa XII, kỳ họp thứ 6 thông qua ngày 23 tháng 11 năm 2009&lt;/author&gt;&lt;/secondary-authors&gt;&lt;/contributors&gt;&lt;titles&gt;&lt;title&gt;Luật Khám bệnh, chữa bệnh.&lt;/title&gt;&lt;/titles&gt;&lt;dates&gt;&lt;year&gt;2009&lt;/year&gt;&lt;/dates&gt;&lt;urls&gt;&lt;/urls&gt;&lt;/record&gt;&lt;/Cite&gt;&lt;/EndNote&gt;</w:instrText>
      </w:r>
      <w:r w:rsidR="001203A2" w:rsidRPr="00E30E24">
        <w:rPr>
          <w:rStyle w:val="BodyText-NormalTimesNewRoman14pt"/>
          <w:color w:val="000000" w:themeColor="text1"/>
          <w:szCs w:val="28"/>
        </w:rPr>
        <w:fldChar w:fldCharType="separate"/>
      </w:r>
      <w:r w:rsidR="00155F7E" w:rsidRPr="00155F7E">
        <w:rPr>
          <w:rStyle w:val="BodyText-NormalTimesNewRoman14pt"/>
          <w:noProof/>
          <w:color w:val="000000" w:themeColor="text1"/>
          <w:szCs w:val="28"/>
          <w:lang w:val="vi-VN"/>
        </w:rPr>
        <w:t>[14]</w:t>
      </w:r>
      <w:r w:rsidR="001203A2" w:rsidRPr="00E30E24">
        <w:rPr>
          <w:rStyle w:val="BodyText-NormalTimesNewRoman14pt"/>
          <w:color w:val="000000" w:themeColor="text1"/>
          <w:szCs w:val="28"/>
        </w:rPr>
        <w:fldChar w:fldCharType="end"/>
      </w:r>
      <w:r w:rsidR="00633D4F" w:rsidRPr="00E30E24">
        <w:rPr>
          <w:rStyle w:val="BodyText-NormalTimesNewRoman14pt"/>
          <w:color w:val="000000" w:themeColor="text1"/>
          <w:szCs w:val="28"/>
          <w:lang w:val="vi-VN"/>
        </w:rPr>
        <w:t>.</w:t>
      </w:r>
    </w:p>
    <w:p w14:paraId="68EC84A5" w14:textId="57F9065B" w:rsidR="001257D6" w:rsidRPr="00E30E24" w:rsidRDefault="00323C4A" w:rsidP="00AA58CD">
      <w:pPr>
        <w:widowControl w:val="0"/>
        <w:spacing w:line="348" w:lineRule="auto"/>
        <w:rPr>
          <w:rStyle w:val="BodyText-NormalTimesNewRoman14pt"/>
          <w:color w:val="000000" w:themeColor="text1"/>
          <w:szCs w:val="28"/>
          <w:lang w:val="vi-VN"/>
        </w:rPr>
      </w:pPr>
      <w:r w:rsidRPr="00E30E24">
        <w:rPr>
          <w:rStyle w:val="BodyText-NormalTimesNewRoman14pt"/>
          <w:color w:val="000000" w:themeColor="text1"/>
          <w:szCs w:val="28"/>
          <w:lang w:val="vi-VN"/>
        </w:rPr>
        <w:t xml:space="preserve">Do vậy, </w:t>
      </w:r>
      <w:r w:rsidR="00E07755" w:rsidRPr="00E30E24">
        <w:rPr>
          <w:rStyle w:val="BodyText-NormalTimesNewRoman14pt"/>
          <w:color w:val="000000" w:themeColor="text1"/>
          <w:szCs w:val="28"/>
          <w:lang w:val="vi-VN"/>
        </w:rPr>
        <w:t>thuật ngữ</w:t>
      </w:r>
      <w:r w:rsidR="00C93379" w:rsidRPr="00E30E24">
        <w:rPr>
          <w:rStyle w:val="BodyText-NormalTimesNewRoman14pt"/>
          <w:color w:val="000000" w:themeColor="text1"/>
          <w:szCs w:val="28"/>
          <w:lang w:val="vi-VN"/>
        </w:rPr>
        <w:t xml:space="preserve"> n</w:t>
      </w:r>
      <w:r w:rsidR="001257D6" w:rsidRPr="00E30E24">
        <w:rPr>
          <w:rStyle w:val="BodyText-NormalTimesNewRoman14pt"/>
          <w:color w:val="000000" w:themeColor="text1"/>
          <w:szCs w:val="28"/>
          <w:lang w:val="vi-VN"/>
        </w:rPr>
        <w:t xml:space="preserve">gười bệnh cao tuổi </w:t>
      </w:r>
      <w:r w:rsidR="00C93379" w:rsidRPr="00E30E24">
        <w:rPr>
          <w:rStyle w:val="BodyText-NormalTimesNewRoman14pt"/>
          <w:color w:val="000000" w:themeColor="text1"/>
          <w:szCs w:val="28"/>
          <w:lang w:val="vi-VN"/>
        </w:rPr>
        <w:t xml:space="preserve">trong báo cáo này được hiểu là </w:t>
      </w:r>
      <w:r w:rsidR="001257D6" w:rsidRPr="00E30E24">
        <w:rPr>
          <w:rStyle w:val="BodyText-NormalTimesNewRoman14pt"/>
          <w:color w:val="000000" w:themeColor="text1"/>
          <w:szCs w:val="28"/>
          <w:lang w:val="vi-VN"/>
        </w:rPr>
        <w:t xml:space="preserve">người cao tuổi </w:t>
      </w:r>
      <w:r w:rsidR="00F919A9" w:rsidRPr="00E30E24">
        <w:rPr>
          <w:rStyle w:val="BodyText-NormalTimesNewRoman14pt"/>
          <w:color w:val="000000" w:themeColor="text1"/>
          <w:szCs w:val="28"/>
          <w:lang w:val="vi-VN"/>
        </w:rPr>
        <w:t>sử dụng dịch vụ khám bệnh, chữa bệnh</w:t>
      </w:r>
      <w:r w:rsidR="001257D6" w:rsidRPr="00E30E24">
        <w:rPr>
          <w:rStyle w:val="BodyText-NormalTimesNewRoman14pt"/>
          <w:color w:val="000000" w:themeColor="text1"/>
          <w:szCs w:val="28"/>
          <w:lang w:val="vi-VN"/>
        </w:rPr>
        <w:t>. Người bệnh cao tuổi có thể tự chăm sóc và cần dự phòng</w:t>
      </w:r>
      <w:r w:rsidR="0072567B" w:rsidRPr="00E30E24">
        <w:rPr>
          <w:rStyle w:val="BodyText-NormalTimesNewRoman14pt"/>
          <w:color w:val="000000" w:themeColor="text1"/>
          <w:szCs w:val="28"/>
          <w:lang w:val="vi-VN"/>
        </w:rPr>
        <w:t xml:space="preserve"> </w:t>
      </w:r>
      <w:r w:rsidR="003F78EF" w:rsidRPr="00E30E24">
        <w:rPr>
          <w:rStyle w:val="BodyText-NormalTimesNewRoman14pt"/>
          <w:color w:val="000000" w:themeColor="text1"/>
          <w:szCs w:val="28"/>
          <w:lang w:val="vi-VN"/>
        </w:rPr>
        <w:t xml:space="preserve">các nguy cơ đe dọa tới sức khỏe. </w:t>
      </w:r>
      <w:r w:rsidR="005C50D3" w:rsidRPr="00E30E24">
        <w:rPr>
          <w:rStyle w:val="BodyText-NormalTimesNewRoman14pt"/>
          <w:color w:val="000000" w:themeColor="text1"/>
          <w:szCs w:val="28"/>
          <w:lang w:val="vi-VN"/>
        </w:rPr>
        <w:t xml:space="preserve">Những người cao tuổi </w:t>
      </w:r>
      <w:r w:rsidR="001257D6" w:rsidRPr="00E30E24">
        <w:rPr>
          <w:rStyle w:val="BodyText-NormalTimesNewRoman14pt"/>
          <w:color w:val="000000" w:themeColor="text1"/>
          <w:szCs w:val="28"/>
          <w:lang w:val="vi-VN"/>
        </w:rPr>
        <w:t>bị các bệnh cấp</w:t>
      </w:r>
      <w:r w:rsidR="005C50D3" w:rsidRPr="00E30E24">
        <w:rPr>
          <w:rStyle w:val="BodyText-NormalTimesNewRoman14pt"/>
          <w:color w:val="000000" w:themeColor="text1"/>
          <w:szCs w:val="28"/>
          <w:lang w:val="vi-VN"/>
        </w:rPr>
        <w:t xml:space="preserve"> và/hoặc </w:t>
      </w:r>
      <w:r w:rsidR="001257D6" w:rsidRPr="00E30E24">
        <w:rPr>
          <w:rStyle w:val="BodyText-NormalTimesNewRoman14pt"/>
          <w:color w:val="000000" w:themeColor="text1"/>
          <w:szCs w:val="28"/>
          <w:lang w:val="vi-VN"/>
        </w:rPr>
        <w:t xml:space="preserve">mạn tính (mà ở </w:t>
      </w:r>
      <w:r w:rsidR="00172177" w:rsidRPr="00E30E24">
        <w:rPr>
          <w:rStyle w:val="BodyText-NormalTimesNewRoman14pt"/>
          <w:color w:val="000000" w:themeColor="text1"/>
          <w:szCs w:val="28"/>
          <w:lang w:val="vi-VN"/>
        </w:rPr>
        <w:t xml:space="preserve">người cao tuổi </w:t>
      </w:r>
      <w:r w:rsidR="001257D6" w:rsidRPr="00E30E24">
        <w:rPr>
          <w:rStyle w:val="BodyText-NormalTimesNewRoman14pt"/>
          <w:color w:val="000000" w:themeColor="text1"/>
          <w:szCs w:val="28"/>
          <w:lang w:val="vi-VN"/>
        </w:rPr>
        <w:t>thường là đa bệnh lý)</w:t>
      </w:r>
      <w:r w:rsidR="00345806" w:rsidRPr="00E30E24">
        <w:rPr>
          <w:rStyle w:val="BodyText-NormalTimesNewRoman14pt"/>
          <w:color w:val="000000" w:themeColor="text1"/>
          <w:szCs w:val="28"/>
          <w:lang w:val="vi-VN"/>
        </w:rPr>
        <w:t xml:space="preserve"> có thể bị </w:t>
      </w:r>
      <w:r w:rsidR="001257D6" w:rsidRPr="00E30E24">
        <w:rPr>
          <w:rStyle w:val="BodyText-NormalTimesNewRoman14pt"/>
          <w:color w:val="000000" w:themeColor="text1"/>
          <w:szCs w:val="28"/>
          <w:lang w:val="vi-VN"/>
        </w:rPr>
        <w:t xml:space="preserve">hạn chế khả năng thể chất, tâm sinh lý, khả năng nhận thức và/hoặc các chức năng xã hội. </w:t>
      </w:r>
      <w:r w:rsidR="00345806" w:rsidRPr="00E30E24">
        <w:rPr>
          <w:rStyle w:val="BodyText-NormalTimesNewRoman14pt"/>
          <w:color w:val="000000" w:themeColor="text1"/>
          <w:szCs w:val="28"/>
          <w:lang w:val="vi-VN"/>
        </w:rPr>
        <w:t>Từ đó làm giảm hoặc mất k</w:t>
      </w:r>
      <w:r w:rsidR="001257D6" w:rsidRPr="00E30E24">
        <w:rPr>
          <w:rStyle w:val="BodyText-NormalTimesNewRoman14pt"/>
          <w:color w:val="000000" w:themeColor="text1"/>
          <w:szCs w:val="28"/>
          <w:lang w:val="vi-VN"/>
        </w:rPr>
        <w:t xml:space="preserve">hả năng thực hiện các hoạt động cơ bản của cuộc sống hàng ngày. Người bệnh cao tuổi cần được phục hồi chức năng, thể chất, tâm lý và / hoặc chăm sóc xã hội để tránh </w:t>
      </w:r>
      <w:r w:rsidR="00921D73" w:rsidRPr="00E30E24">
        <w:rPr>
          <w:rStyle w:val="BodyText-NormalTimesNewRoman14pt"/>
          <w:color w:val="000000" w:themeColor="text1"/>
          <w:szCs w:val="28"/>
          <w:lang w:val="vi-VN"/>
        </w:rPr>
        <w:t xml:space="preserve">tiếp tục suy giảm </w:t>
      </w:r>
      <w:r w:rsidR="001257D6" w:rsidRPr="00E30E24">
        <w:rPr>
          <w:rStyle w:val="BodyText-NormalTimesNewRoman14pt"/>
          <w:color w:val="000000" w:themeColor="text1"/>
          <w:szCs w:val="28"/>
          <w:lang w:val="vi-VN"/>
        </w:rPr>
        <w:t>hoặc mất hoàn toàn các khả năng</w:t>
      </w:r>
      <w:r w:rsidR="00921D73" w:rsidRPr="00E30E24">
        <w:rPr>
          <w:rStyle w:val="BodyText-NormalTimesNewRoman14pt"/>
          <w:color w:val="000000" w:themeColor="text1"/>
          <w:szCs w:val="28"/>
          <w:lang w:val="vi-VN"/>
        </w:rPr>
        <w:t xml:space="preserve">, </w:t>
      </w:r>
      <w:r w:rsidR="001257D6" w:rsidRPr="00E30E24">
        <w:rPr>
          <w:rStyle w:val="BodyText-NormalTimesNewRoman14pt"/>
          <w:color w:val="000000" w:themeColor="text1"/>
          <w:szCs w:val="28"/>
          <w:lang w:val="vi-VN"/>
        </w:rPr>
        <w:t xml:space="preserve">chức năng đó </w:t>
      </w:r>
      <w:r w:rsidR="001257D6" w:rsidRPr="00E30E24">
        <w:rPr>
          <w:rStyle w:val="BodyText-NormalTimesNewRoman14pt"/>
          <w:color w:val="000000" w:themeColor="text1"/>
          <w:szCs w:val="28"/>
        </w:rPr>
        <w:fldChar w:fldCharType="begin">
          <w:fldData xml:space="preserve">PEVuZE5vdGU+PENpdGU+PEF1dGhvcj5Wb2xrZXJ0PC9BdXRob3I+PFllYXI+MjAwNjwvWWVhcj48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</w:fldData>
        </w:fldChar>
      </w:r>
      <w:r w:rsidR="00C02F5A" w:rsidRPr="00BE7D85">
        <w:rPr>
          <w:rStyle w:val="BodyText-NormalTimesNewRoman14pt"/>
          <w:color w:val="000000" w:themeColor="text1"/>
          <w:szCs w:val="28"/>
          <w:lang w:val="vi-VN"/>
        </w:rPr>
        <w:instrText xml:space="preserve"> ADDIN EN.CITE </w:instrText>
      </w:r>
      <w:r w:rsidR="00C02F5A">
        <w:rPr>
          <w:rStyle w:val="BodyText-NormalTimesNewRoman14pt"/>
          <w:color w:val="000000" w:themeColor="text1"/>
          <w:szCs w:val="28"/>
        </w:rPr>
        <w:fldChar w:fldCharType="begin">
          <w:fldData xml:space="preserve">PEVuZE5vdGU+PENpdGU+PEF1dGhvcj5Wb2xrZXJ0PC9BdXRob3I+PFllYXI+MjAwNjwvWWVhcj48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</w:fldData>
        </w:fldChar>
      </w:r>
      <w:r w:rsidR="00C02F5A" w:rsidRPr="00BE7D85">
        <w:rPr>
          <w:rStyle w:val="BodyText-NormalTimesNewRoman14pt"/>
          <w:color w:val="000000" w:themeColor="text1"/>
          <w:szCs w:val="28"/>
          <w:lang w:val="vi-VN"/>
        </w:rPr>
        <w:instrText xml:space="preserve"> ADDIN EN.CITE.DATA </w:instrText>
      </w:r>
      <w:r w:rsidR="00C02F5A">
        <w:rPr>
          <w:rStyle w:val="BodyText-NormalTimesNewRoman14pt"/>
          <w:color w:val="000000" w:themeColor="text1"/>
          <w:szCs w:val="28"/>
        </w:rPr>
      </w:r>
      <w:r w:rsidR="00C02F5A">
        <w:rPr>
          <w:rStyle w:val="BodyText-NormalTimesNewRoman14pt"/>
          <w:color w:val="000000" w:themeColor="text1"/>
          <w:szCs w:val="28"/>
        </w:rPr>
        <w:fldChar w:fldCharType="end"/>
      </w:r>
      <w:r w:rsidR="001257D6" w:rsidRPr="00E30E24">
        <w:rPr>
          <w:rStyle w:val="BodyText-NormalTimesNewRoman14pt"/>
          <w:color w:val="000000" w:themeColor="text1"/>
          <w:szCs w:val="28"/>
        </w:rPr>
      </w:r>
      <w:r w:rsidR="001257D6" w:rsidRPr="00E30E24">
        <w:rPr>
          <w:rStyle w:val="BodyText-NormalTimesNewRoman14pt"/>
          <w:color w:val="000000" w:themeColor="text1"/>
          <w:szCs w:val="28"/>
        </w:rPr>
        <w:fldChar w:fldCharType="separate"/>
      </w:r>
      <w:r w:rsidR="00155F7E" w:rsidRPr="00155F7E">
        <w:rPr>
          <w:rStyle w:val="BodyText-NormalTimesNewRoman14pt"/>
          <w:noProof/>
          <w:color w:val="000000" w:themeColor="text1"/>
          <w:szCs w:val="28"/>
          <w:lang w:val="vi-VN"/>
        </w:rPr>
        <w:t>[15, 16]</w:t>
      </w:r>
      <w:r w:rsidR="001257D6" w:rsidRPr="00E30E24">
        <w:rPr>
          <w:rStyle w:val="BodyText-NormalTimesNewRoman14pt"/>
          <w:color w:val="000000" w:themeColor="text1"/>
          <w:szCs w:val="28"/>
          <w:lang w:val="pt-BR"/>
        </w:rPr>
        <w:fldChar w:fldCharType="end"/>
      </w:r>
      <w:r w:rsidR="001257D6" w:rsidRPr="00E30E24">
        <w:rPr>
          <w:rStyle w:val="BodyText-NormalTimesNewRoman14pt"/>
          <w:color w:val="000000" w:themeColor="text1"/>
          <w:szCs w:val="28"/>
          <w:lang w:val="vi-VN"/>
        </w:rPr>
        <w:t xml:space="preserve">. </w:t>
      </w:r>
    </w:p>
    <w:p w14:paraId="54A99DBC" w14:textId="01094313" w:rsidR="001257D6" w:rsidRPr="00E30E24" w:rsidRDefault="00C83FFA" w:rsidP="00AA58CD">
      <w:pPr>
        <w:pStyle w:val="003"/>
      </w:pPr>
      <w:bookmarkStart w:id="31" w:name="_Toc137980883"/>
      <w:bookmarkStart w:id="32" w:name="_Toc137981542"/>
      <w:bookmarkStart w:id="33" w:name="_Toc138421063"/>
      <w:bookmarkStart w:id="34" w:name="_Toc142226138"/>
      <w:bookmarkStart w:id="35" w:name="_Toc149421141"/>
      <w:r w:rsidRPr="00E30E24">
        <w:t>1</w:t>
      </w:r>
      <w:r w:rsidR="001257D6" w:rsidRPr="00E30E24">
        <w:t>.1.3. Phép đo nhân trắc</w:t>
      </w:r>
      <w:bookmarkEnd w:id="31"/>
      <w:bookmarkEnd w:id="32"/>
      <w:bookmarkEnd w:id="33"/>
      <w:bookmarkEnd w:id="34"/>
      <w:bookmarkEnd w:id="35"/>
    </w:p>
    <w:p w14:paraId="0A150F70" w14:textId="3F739D9D" w:rsidR="001257D6" w:rsidRPr="00E30E24" w:rsidRDefault="001257D6" w:rsidP="00017FD9">
      <w:pPr>
        <w:widowControl w:val="0"/>
        <w:spacing w:line="348" w:lineRule="auto"/>
        <w:rPr>
          <w:color w:val="000000" w:themeColor="text1"/>
          <w:szCs w:val="28"/>
          <w:lang w:val="vi-VN"/>
        </w:rPr>
      </w:pPr>
      <w:r w:rsidRPr="00E30E24">
        <w:rPr>
          <w:color w:val="000000" w:themeColor="text1"/>
          <w:szCs w:val="28"/>
          <w:lang w:val="vi-VN"/>
        </w:rPr>
        <w:t xml:space="preserve">Theo Tổ chức Y tế thế giới, các phép đo nhân trắc là một loạt các phép đo định lượng của cơ, xương và mô mỡ được sử dụng để đánh giá thành phần </w:t>
      </w:r>
      <w:r w:rsidRPr="00E30E24">
        <w:rPr>
          <w:color w:val="000000" w:themeColor="text1"/>
          <w:szCs w:val="28"/>
          <w:lang w:val="vi-VN"/>
        </w:rPr>
        <w:lastRenderedPageBreak/>
        <w:t xml:space="preserve">của cơ thể. Thành phần cơ bản của phép đo nhân trắc là chiều cao, cân nặng, chỉ số khối cơ thể (BMI, được tính bằng cân nặng (kg)/chiều cao </w:t>
      </w:r>
      <w:r w:rsidRPr="00E30E24">
        <w:rPr>
          <w:color w:val="000000" w:themeColor="text1"/>
          <w:szCs w:val="28"/>
          <w:vertAlign w:val="superscript"/>
          <w:lang w:val="vi-VN"/>
        </w:rPr>
        <w:t>2</w:t>
      </w:r>
      <w:r w:rsidRPr="00E30E24">
        <w:rPr>
          <w:color w:val="000000" w:themeColor="text1"/>
          <w:szCs w:val="28"/>
          <w:lang w:val="vi-VN"/>
        </w:rPr>
        <w:t xml:space="preserve"> (m)), số đo các vòng (eo, hông và tứ chi) và bề dày lớp mỡ dưới da. Các phép đo này rất quan trọng vì đây là các yếu tố trong tiêu chuẩn chẩn đoán suy dinh dưỡng, thừa cân/béo phì- yếu tố làm tăng đáng kể nguy cơ mắc các bệnh như bệnh tim mạch, tăng huyết áp, đái tháo đường và nhiều bệnh khác. Ngoài ra, các phép đo nhân trắc có thể được sử dụng làm cơ sở để tính toán trong can thiệp và sự đáp ứng của các can thiệp thể chất </w:t>
      </w:r>
      <w:r w:rsidRPr="00E30E24">
        <w:rPr>
          <w:color w:val="000000" w:themeColor="text1"/>
          <w:szCs w:val="28"/>
        </w:rPr>
        <w:fldChar w:fldCharType="begin"/>
      </w:r>
      <w:r w:rsidR="00C02F5A" w:rsidRPr="00BE7D85">
        <w:rPr>
          <w:color w:val="000000" w:themeColor="text1"/>
          <w:szCs w:val="28"/>
          <w:lang w:val="vi-VN"/>
        </w:rPr>
        <w:instrText xml:space="preserve"> ADDIN EN.CITE &lt;EndNote&gt;&lt;Cite&gt;&lt;Author&gt;Casadei K&lt;/Author&gt;&lt;Year&gt;2021&lt;/Year&gt;&lt;RecNum&gt;53&lt;/RecNum&gt;&lt;DisplayText&gt;[17]&lt;/DisplayText&gt;&lt;record&gt;&lt;rec-number&gt;53&lt;/rec-number&gt;&lt;foreign-keys&gt;&lt;key app="EN" db-id="dxwt9v0s50f203edtv0vde9mp0afavp055wr" timestamp="1685931713"&gt;53&lt;/key&gt;&lt;/foreign-keys&gt;&lt;ref-type name="Electronic Book"&gt;44&lt;/ref-type&gt;&lt;contributors&gt;&lt;authors&gt;&lt;author&gt;Casadei K, Kiel J.&lt;/author&gt;&lt;/authors&gt;&lt;/contributors&gt;&lt;titles&gt;&lt;title&gt;Anthropometric Measurement. [Updated 2021 Apr 25]. In: StatPearls [Internet]. Treasure Island (FL): StatPearls Publishing; 2021 Jan-. Available from: https://www.ncbi.nlm.nih.gov/books/NBK537315/&lt;/title&gt;&lt;/titles&gt;&lt;dates&gt;&lt;year&gt;2021&lt;/year&gt;&lt;/dates&gt;&lt;urls&gt;&lt;/urls&gt;&lt;/record&gt;&lt;/Cite&gt;&lt;/EndNote&gt;</w:instrText>
      </w:r>
      <w:r w:rsidRPr="00E30E24">
        <w:rPr>
          <w:color w:val="000000" w:themeColor="text1"/>
          <w:szCs w:val="28"/>
        </w:rPr>
        <w:fldChar w:fldCharType="separate"/>
      </w:r>
      <w:r w:rsidR="00155F7E" w:rsidRPr="00155F7E">
        <w:rPr>
          <w:noProof/>
          <w:color w:val="000000" w:themeColor="text1"/>
          <w:szCs w:val="28"/>
          <w:lang w:val="vi-VN"/>
        </w:rPr>
        <w:t>[17]</w:t>
      </w:r>
      <w:r w:rsidRPr="00E30E24">
        <w:rPr>
          <w:color w:val="000000" w:themeColor="text1"/>
          <w:szCs w:val="28"/>
          <w:lang w:val="pt-BR"/>
        </w:rPr>
        <w:fldChar w:fldCharType="end"/>
      </w:r>
      <w:r w:rsidRPr="00E30E24">
        <w:rPr>
          <w:color w:val="000000" w:themeColor="text1"/>
          <w:szCs w:val="28"/>
          <w:lang w:val="vi-VN"/>
        </w:rPr>
        <w:t xml:space="preserve">. Phép đo nhân trắc là phép đo không xâm lấn. Các phép đo nhân trắc thường nhanh, dễ tiến hành, sử dụng công cụ đo tương đối rẻ tiền và đơn giản, và có thể được thực hiện mà không đòi hỏi kỹ năng chuyên sâu. Để diễn giải kết quả đo nhân trắc, phép đo đơn thuần hoặc kết hợp một vài phép đo được so sánh với những giá trị tham chiếu, với tuổi và giới, và những giá trị tham chiếu này không phải giá </w:t>
      </w:r>
      <w:r w:rsidR="00BA479A" w:rsidRPr="00E30E24">
        <w:rPr>
          <w:color w:val="000000" w:themeColor="text1"/>
          <w:szCs w:val="28"/>
          <w:lang w:val="vi-VN"/>
        </w:rPr>
        <w:t>trị</w:t>
      </w:r>
      <w:r w:rsidRPr="00E30E24">
        <w:rPr>
          <w:color w:val="000000" w:themeColor="text1"/>
          <w:szCs w:val="28"/>
          <w:lang w:val="vi-VN"/>
        </w:rPr>
        <w:t xml:space="preserve"> chung cho các quần thể đối tượng với những độ tuổi khác nhau </w:t>
      </w:r>
      <w:r w:rsidRPr="00E30E24">
        <w:rPr>
          <w:color w:val="000000" w:themeColor="text1"/>
          <w:szCs w:val="28"/>
        </w:rPr>
        <w:fldChar w:fldCharType="begin"/>
      </w:r>
      <w:r w:rsidR="00155F7E" w:rsidRPr="00155F7E">
        <w:rPr>
          <w:color w:val="000000" w:themeColor="text1"/>
          <w:szCs w:val="28"/>
          <w:lang w:val="vi-VN"/>
        </w:rPr>
        <w:instrText xml:space="preserve"> ADDIN EN.CITE &lt;EndNote&gt;&lt;Cite&gt;&lt;Author&gt;Eaton–Evans&lt;/Author&gt;&lt;Year&gt;2005&lt;/Year&gt;&lt;RecNum&gt;145&lt;/RecNum&gt;&lt;DisplayText&gt;[18]&lt;/DisplayText&gt;&lt;record&gt;&lt;rec-number&gt;145&lt;/rec-number&gt;&lt;foreign-keys&gt;&lt;key app="EN" db-id="0tr2550tf9a00berspvxervhfds0xafrvpxa" timestamp="1629897531"&gt;145&lt;/key&gt;&lt;/foreign-keys&gt;&lt;ref-type name="Book Section"&gt;5&lt;/ref-type&gt;&lt;contributors&gt;&lt;authors&gt;&lt;author&gt;Eaton–Evans, J.&lt;/author&gt;&lt;/authors&gt;&lt;secondary-authors&gt;&lt;author&gt;Caballero, Benjamin&lt;/author&gt;&lt;/secondary-authors&gt;&lt;/contributors&gt;&lt;titles&gt;&lt;title&gt;NUTRITIONAL ASSESSMENT | Anthropometry*&lt;/title&gt;&lt;secondary-title&gt;Encyclopedia of Human Nutrition (Second Edition)&lt;/secondary-title&gt;&lt;/titles&gt;&lt;pages&gt;311-318&lt;/pages&gt;&lt;dates&gt;&lt;year&gt;2005&lt;/year&gt;&lt;pub-dates&gt;&lt;date&gt;2005/01/01/&lt;/date&gt;&lt;/pub-dates&gt;&lt;/dates&gt;&lt;pub-location&gt;Oxford&lt;/pub-location&gt;&lt;publisher&gt;Elsevier&lt;/publisher&gt;&lt;isbn&gt;978-0-12-226694-2&lt;/isbn&gt;&lt;urls&gt;&lt;related-urls&gt;&lt;url&gt;https://www.sciencedirect.com/science/article/pii/B0122266943022018&lt;/url&gt;&lt;/related-urls&gt;&lt;/urls&gt;&lt;electronic-resource-num&gt;https://doi.org/10.1016/B0-12-226694-3/02201-8&lt;/electronic-resource-num&gt;&lt;/record&gt;&lt;/Cite&gt;&lt;/EndNote&gt;</w:instrText>
      </w:r>
      <w:r w:rsidRPr="00E30E24">
        <w:rPr>
          <w:color w:val="000000" w:themeColor="text1"/>
          <w:szCs w:val="28"/>
        </w:rPr>
        <w:fldChar w:fldCharType="separate"/>
      </w:r>
      <w:r w:rsidR="00155F7E" w:rsidRPr="00155F7E">
        <w:rPr>
          <w:noProof/>
          <w:color w:val="000000" w:themeColor="text1"/>
          <w:szCs w:val="28"/>
          <w:lang w:val="vi-VN"/>
        </w:rPr>
        <w:t>[18]</w:t>
      </w:r>
      <w:r w:rsidRPr="00E30E24">
        <w:rPr>
          <w:color w:val="000000" w:themeColor="text1"/>
          <w:szCs w:val="28"/>
          <w:lang w:val="pt-BR"/>
        </w:rPr>
        <w:fldChar w:fldCharType="end"/>
      </w:r>
      <w:r w:rsidRPr="00E30E24">
        <w:rPr>
          <w:color w:val="000000" w:themeColor="text1"/>
          <w:szCs w:val="28"/>
          <w:lang w:val="vi-VN"/>
        </w:rPr>
        <w:t xml:space="preserve">. Phép đo nhân trắc cho phép so sánh với quần thể chuẩn hoặc so sánh trên cùng một cá thể tại các thời điểm khác nhau </w:t>
      </w:r>
      <w:r w:rsidRPr="00E30E24">
        <w:rPr>
          <w:color w:val="000000" w:themeColor="text1"/>
          <w:szCs w:val="28"/>
        </w:rPr>
        <w:fldChar w:fldCharType="begin"/>
      </w:r>
      <w:r w:rsidR="00155F7E" w:rsidRPr="00155F7E">
        <w:rPr>
          <w:color w:val="000000" w:themeColor="text1"/>
          <w:szCs w:val="28"/>
          <w:lang w:val="vi-VN"/>
        </w:rPr>
        <w:instrText xml:space="preserve"> ADDIN EN.CITE &lt;EndNote&gt;&lt;Cite&gt;&lt;Author&gt;Eaton–Evans&lt;/Author&gt;&lt;Year&gt;2005&lt;/Year&gt;&lt;RecNum&gt;145&lt;/RecNum&gt;&lt;DisplayText&gt;[18]&lt;/DisplayText&gt;&lt;record&gt;&lt;rec-number&gt;145&lt;/rec-number&gt;&lt;foreign-keys&gt;&lt;key app="EN" db-id="0tr2550tf9a00berspvxervhfds0xafrvpxa" timestamp="1629897531"&gt;145&lt;/key&gt;&lt;/foreign-keys&gt;&lt;ref-type name="Book Section"&gt;5&lt;/ref-type&gt;&lt;contributors&gt;&lt;authors&gt;&lt;author&gt;Eaton–Evans, J.&lt;/author&gt;&lt;/authors&gt;&lt;secondary-authors&gt;&lt;author&gt;Caballero, Benjamin&lt;/author&gt;&lt;/secondary-authors&gt;&lt;/contributors&gt;&lt;titles&gt;&lt;title&gt;NUTRITIONAL ASSESSMENT | Anthropometry*&lt;/title&gt;&lt;secondary-title&gt;Encyclopedia of Human Nutrition (Second Edition)&lt;/secondary-title&gt;&lt;/titles&gt;&lt;pages&gt;311-318&lt;/pages&gt;&lt;dates&gt;&lt;year&gt;2005&lt;/year&gt;&lt;pub-dates&gt;&lt;date&gt;2005/01/01/&lt;/date&gt;&lt;/pub-dates&gt;&lt;/dates&gt;&lt;pub-location&gt;Oxford&lt;/pub-location&gt;&lt;publisher&gt;Elsevier&lt;/publisher&gt;&lt;isbn&gt;978-0-12-226694-2&lt;/isbn&gt;&lt;urls&gt;&lt;related-urls&gt;&lt;url&gt;https://www.sciencedirect.com/science/article/pii/B0122266943022018&lt;/url&gt;&lt;/related-urls&gt;&lt;/urls&gt;&lt;electronic-resource-num&gt;https://doi.org/10.1016/B0-12-226694-3/02201-8&lt;/electronic-resource-num&gt;&lt;/record&gt;&lt;/Cite&gt;&lt;/EndNote&gt;</w:instrText>
      </w:r>
      <w:r w:rsidRPr="00E30E24">
        <w:rPr>
          <w:color w:val="000000" w:themeColor="text1"/>
          <w:szCs w:val="28"/>
        </w:rPr>
        <w:fldChar w:fldCharType="separate"/>
      </w:r>
      <w:r w:rsidR="00155F7E" w:rsidRPr="00155F7E">
        <w:rPr>
          <w:noProof/>
          <w:color w:val="000000" w:themeColor="text1"/>
          <w:szCs w:val="28"/>
          <w:lang w:val="vi-VN"/>
        </w:rPr>
        <w:t>[18]</w:t>
      </w:r>
      <w:r w:rsidRPr="00E30E24">
        <w:rPr>
          <w:color w:val="000000" w:themeColor="text1"/>
          <w:szCs w:val="28"/>
          <w:lang w:val="pt-BR"/>
        </w:rPr>
        <w:fldChar w:fldCharType="end"/>
      </w:r>
      <w:r w:rsidRPr="00E30E24">
        <w:rPr>
          <w:color w:val="000000" w:themeColor="text1"/>
          <w:szCs w:val="28"/>
          <w:lang w:val="vi-VN"/>
        </w:rPr>
        <w:t xml:space="preserve">. </w:t>
      </w:r>
    </w:p>
    <w:p w14:paraId="64FE02DE" w14:textId="28CBF430" w:rsidR="001257D6" w:rsidRPr="00E30E24" w:rsidRDefault="007E3DB5" w:rsidP="00017FD9">
      <w:pPr>
        <w:pStyle w:val="003"/>
        <w:spacing w:line="348" w:lineRule="auto"/>
      </w:pPr>
      <w:bookmarkStart w:id="36" w:name="_Toc137980884"/>
      <w:bookmarkStart w:id="37" w:name="_Toc137981543"/>
      <w:bookmarkStart w:id="38" w:name="_Toc138421064"/>
      <w:bookmarkStart w:id="39" w:name="_Toc142226139"/>
      <w:bookmarkStart w:id="40" w:name="_Toc149421142"/>
      <w:r w:rsidRPr="00E30E24">
        <w:t>1</w:t>
      </w:r>
      <w:r w:rsidR="001257D6" w:rsidRPr="00E30E24">
        <w:t>.1.4. Cân nặng</w:t>
      </w:r>
      <w:bookmarkEnd w:id="36"/>
      <w:bookmarkEnd w:id="37"/>
      <w:bookmarkEnd w:id="38"/>
      <w:bookmarkEnd w:id="39"/>
      <w:bookmarkEnd w:id="40"/>
    </w:p>
    <w:p w14:paraId="4790C919" w14:textId="77777777" w:rsidR="00FD7E02" w:rsidRPr="00E30E24" w:rsidRDefault="001257D6" w:rsidP="00017FD9">
      <w:pPr>
        <w:widowControl w:val="0"/>
        <w:spacing w:line="348" w:lineRule="auto"/>
        <w:rPr>
          <w:color w:val="000000" w:themeColor="text1"/>
          <w:szCs w:val="28"/>
          <w:lang w:val="vi-VN"/>
        </w:rPr>
      </w:pPr>
      <w:r w:rsidRPr="00E30E24">
        <w:rPr>
          <w:color w:val="000000" w:themeColor="text1"/>
          <w:szCs w:val="28"/>
          <w:lang w:val="vi-VN"/>
        </w:rPr>
        <w:t xml:space="preserve">Cân nặng là một phép đo nhân trắc cơ bản trong thực hành lâm sàng. </w:t>
      </w:r>
      <w:r w:rsidR="005975D1" w:rsidRPr="00E30E24">
        <w:rPr>
          <w:color w:val="000000" w:themeColor="text1"/>
          <w:szCs w:val="28"/>
          <w:lang w:val="vi-VN"/>
        </w:rPr>
        <w:t xml:space="preserve">Trong thực hành lâm sàng, </w:t>
      </w:r>
      <w:r w:rsidR="00FD7E02" w:rsidRPr="00E30E24">
        <w:rPr>
          <w:color w:val="000000" w:themeColor="text1"/>
          <w:szCs w:val="28"/>
          <w:lang w:val="vi-VN"/>
        </w:rPr>
        <w:t>thuật ngữ cân nặng được hiểu theo nhiều cách:</w:t>
      </w:r>
    </w:p>
    <w:p w14:paraId="7FC0EDEA" w14:textId="7224F309" w:rsidR="001257D6" w:rsidRPr="00E30E24" w:rsidRDefault="00FD7E02" w:rsidP="00017FD9">
      <w:pPr>
        <w:widowControl w:val="0"/>
        <w:spacing w:line="348" w:lineRule="auto"/>
        <w:rPr>
          <w:color w:val="000000" w:themeColor="text1"/>
          <w:szCs w:val="28"/>
          <w:lang w:val="vi-VN"/>
        </w:rPr>
      </w:pPr>
      <w:r w:rsidRPr="00E30E24">
        <w:rPr>
          <w:color w:val="000000" w:themeColor="text1"/>
          <w:szCs w:val="28"/>
          <w:lang w:val="vi-VN"/>
        </w:rPr>
        <w:t>-</w:t>
      </w:r>
      <w:r w:rsidR="001257D6" w:rsidRPr="00E30E24">
        <w:rPr>
          <w:color w:val="000000" w:themeColor="text1"/>
          <w:szCs w:val="28"/>
          <w:lang w:val="vi-VN"/>
        </w:rPr>
        <w:t xml:space="preserve"> Cân nặng </w:t>
      </w:r>
      <w:r w:rsidR="00811951" w:rsidRPr="00E30E24">
        <w:rPr>
          <w:color w:val="000000" w:themeColor="text1"/>
          <w:szCs w:val="28"/>
          <w:lang w:val="vi-VN"/>
        </w:rPr>
        <w:t>đo được</w:t>
      </w:r>
      <w:r w:rsidRPr="00E30E24">
        <w:rPr>
          <w:color w:val="000000" w:themeColor="text1"/>
          <w:szCs w:val="28"/>
          <w:lang w:val="vi-VN"/>
        </w:rPr>
        <w:t>:</w:t>
      </w:r>
      <w:r w:rsidR="001257D6" w:rsidRPr="00E30E24">
        <w:rPr>
          <w:color w:val="000000" w:themeColor="text1"/>
          <w:szCs w:val="28"/>
          <w:lang w:val="vi-VN"/>
        </w:rPr>
        <w:t xml:space="preserve"> là cân nặng được xác định khi đối tượng được đo có thể tự đứng được trên bàn cân, quần áo tối thiểu, cởi bỏ giày và những vật dụng ảnh hưởng tới kết quả cân. Trước khi bước lên bàn cân, dụng cụ (cân) được chỉnh về 0 và đối tượng bước lên cân với chân đặt ở vị trí xác định trên cân, đứng cân đối trên bàn cân mà không có sự hỗ trợ từ bên ngoài. Phép đo nên thực hiện vào buổi sáng, sau khi đối tượng đã đại/tiểu tiện và được ghi lại với độ chính xác 0,1cm </w:t>
      </w:r>
      <w:r w:rsidR="001257D6" w:rsidRPr="00E30E24">
        <w:rPr>
          <w:color w:val="000000" w:themeColor="text1"/>
          <w:szCs w:val="28"/>
        </w:rPr>
        <w:fldChar w:fldCharType="begin"/>
      </w:r>
      <w:r w:rsidR="00C02F5A" w:rsidRPr="00BE7D85">
        <w:rPr>
          <w:color w:val="000000" w:themeColor="text1"/>
          <w:szCs w:val="28"/>
          <w:lang w:val="vi-VN"/>
        </w:rPr>
        <w:instrText xml:space="preserve"> ADDIN EN.CITE &lt;EndNote&gt;&lt;Cite&gt;&lt;Author&gt;status.&lt;/Author&gt;&lt;Year&gt;1995&lt;/Year&gt;&lt;RecNum&gt;60&lt;/RecNum&gt;&lt;DisplayText&gt;[19]&lt;/DisplayText&gt;&lt;record&gt;&lt;rec-number&gt;60&lt;/rec-number&gt;&lt;foreign-keys&gt;&lt;key app="EN" db-id="dxwt9v0s50f203edtv0vde9mp0afavp055wr" timestamp="1685931713"&gt;60&lt;/key&gt;&lt;/foreign-keys&gt;&lt;ref-type name="Electronic Book"&gt;44&lt;/ref-type&gt;&lt;contributors&gt;&lt;authors&gt;&lt;author&gt;WHO Expert Committee on physical status.&lt;/author&gt;&lt;/authors&gt;&lt;secondary-authors&gt;&lt;author&gt;World Health Organization. https://apps.who.int/iris/handle/10665/37003.&lt;/author&gt;&lt;/secondary-authors&gt;&lt;/contributors&gt;&lt;titles&gt;&lt;title&gt;Physical status: the use of and interpretation of anthropometry.&lt;/title&gt;&lt;/titles&gt;&lt;dates&gt;&lt;year&gt;1995&lt;/year&gt;&lt;/dates&gt;&lt;urls&gt;&lt;/urls&gt;&lt;/record&gt;&lt;/Cite&gt;&lt;/EndNote&gt;</w:instrText>
      </w:r>
      <w:r w:rsidR="001257D6" w:rsidRPr="00E30E24">
        <w:rPr>
          <w:color w:val="000000" w:themeColor="text1"/>
          <w:szCs w:val="28"/>
        </w:rPr>
        <w:fldChar w:fldCharType="separate"/>
      </w:r>
      <w:r w:rsidR="00155F7E" w:rsidRPr="00155F7E">
        <w:rPr>
          <w:noProof/>
          <w:color w:val="000000" w:themeColor="text1"/>
          <w:szCs w:val="28"/>
          <w:lang w:val="vi-VN"/>
        </w:rPr>
        <w:t>[19]</w:t>
      </w:r>
      <w:r w:rsidR="001257D6" w:rsidRPr="00E30E24">
        <w:rPr>
          <w:color w:val="000000" w:themeColor="text1"/>
          <w:szCs w:val="28"/>
          <w:lang w:val="pt-BR"/>
        </w:rPr>
        <w:fldChar w:fldCharType="end"/>
      </w:r>
      <w:r w:rsidR="001257D6" w:rsidRPr="00E30E24">
        <w:rPr>
          <w:color w:val="000000" w:themeColor="text1"/>
          <w:szCs w:val="28"/>
          <w:lang w:val="vi-VN"/>
        </w:rPr>
        <w:t xml:space="preserve">. Trong trường hợp người bệnh không thể đứng được thì cần sử dụng cân ngồi hoặc cân nằm, nhưng những loại cân này thường không sẵn có ở đa số cơ sở y tế tại Việt Nam vì đắt tiền, việc đo cần sự tham gia của nhiều người và cần được đào tạo về kỹ thuật sử dụng cân. </w:t>
      </w:r>
    </w:p>
    <w:p w14:paraId="27742019" w14:textId="78D2B961" w:rsidR="001257D6" w:rsidRPr="00E30E24" w:rsidRDefault="007F6BBD" w:rsidP="00086410">
      <w:pPr>
        <w:widowControl w:val="0"/>
        <w:rPr>
          <w:color w:val="000000" w:themeColor="text1"/>
          <w:szCs w:val="28"/>
          <w:lang w:val="vi-VN"/>
        </w:rPr>
      </w:pPr>
      <w:r w:rsidRPr="00E30E24">
        <w:rPr>
          <w:color w:val="000000" w:themeColor="text1"/>
          <w:szCs w:val="28"/>
          <w:lang w:val="vi-VN"/>
        </w:rPr>
        <w:lastRenderedPageBreak/>
        <w:t xml:space="preserve">- </w:t>
      </w:r>
      <w:r w:rsidR="001257D6" w:rsidRPr="00E30E24">
        <w:rPr>
          <w:color w:val="000000" w:themeColor="text1"/>
          <w:szCs w:val="28"/>
          <w:lang w:val="vi-VN"/>
        </w:rPr>
        <w:t>Cân nặng hỏi lại</w:t>
      </w:r>
      <w:r w:rsidRPr="00E30E24">
        <w:rPr>
          <w:color w:val="000000" w:themeColor="text1"/>
          <w:szCs w:val="28"/>
          <w:lang w:val="vi-VN"/>
        </w:rPr>
        <w:t>:</w:t>
      </w:r>
      <w:r w:rsidR="001257D6" w:rsidRPr="00E30E24">
        <w:rPr>
          <w:color w:val="000000" w:themeColor="text1"/>
          <w:szCs w:val="28"/>
          <w:lang w:val="vi-VN"/>
        </w:rPr>
        <w:t xml:space="preserve"> là cân nặng do đối tượng nhớ lại trong lần đo trước đó, thường đi kèm một khoảng thời gian (cách đây vài ngày hoặc vài tháng</w:t>
      </w:r>
      <w:r w:rsidR="00882F7E" w:rsidRPr="00E30E24">
        <w:rPr>
          <w:color w:val="000000" w:themeColor="text1"/>
          <w:szCs w:val="28"/>
          <w:lang w:val="vi-VN"/>
        </w:rPr>
        <w:t>) hoặc thu thập thông tin từ người nhà, người chăm sóc.</w:t>
      </w:r>
    </w:p>
    <w:p w14:paraId="2D001CC0" w14:textId="6BC958E4" w:rsidR="001257D6" w:rsidRPr="00E30E24" w:rsidRDefault="007F6BBD" w:rsidP="00086410">
      <w:pPr>
        <w:widowControl w:val="0"/>
        <w:rPr>
          <w:color w:val="000000" w:themeColor="text1"/>
          <w:szCs w:val="28"/>
          <w:lang w:val="vi-VN"/>
        </w:rPr>
      </w:pPr>
      <w:r w:rsidRPr="00E30E24">
        <w:rPr>
          <w:color w:val="000000" w:themeColor="text1"/>
          <w:szCs w:val="28"/>
          <w:lang w:val="vi-VN"/>
        </w:rPr>
        <w:t xml:space="preserve">- </w:t>
      </w:r>
      <w:r w:rsidR="001257D6" w:rsidRPr="00E30E24">
        <w:rPr>
          <w:color w:val="000000" w:themeColor="text1"/>
          <w:szCs w:val="28"/>
          <w:lang w:val="vi-VN"/>
        </w:rPr>
        <w:t>Cân nặng thường có</w:t>
      </w:r>
      <w:r w:rsidRPr="00E30E24">
        <w:rPr>
          <w:color w:val="000000" w:themeColor="text1"/>
          <w:szCs w:val="28"/>
          <w:lang w:val="vi-VN"/>
        </w:rPr>
        <w:t>:</w:t>
      </w:r>
      <w:r w:rsidR="001257D6" w:rsidRPr="00E30E24">
        <w:rPr>
          <w:color w:val="000000" w:themeColor="text1"/>
          <w:szCs w:val="28"/>
          <w:lang w:val="vi-VN"/>
        </w:rPr>
        <w:t xml:space="preserve"> là cân nặng do đối tượng nhớ lại về khoảng cân nặng ổn định và duy trì trong một thời gian dài.</w:t>
      </w:r>
    </w:p>
    <w:p w14:paraId="785BB808" w14:textId="0F95E727" w:rsidR="001257D6" w:rsidRPr="00E30E24" w:rsidRDefault="007F6BBD" w:rsidP="00086410">
      <w:pPr>
        <w:widowControl w:val="0"/>
        <w:rPr>
          <w:color w:val="000000" w:themeColor="text1"/>
          <w:spacing w:val="-4"/>
          <w:szCs w:val="28"/>
          <w:lang w:val="vi-VN"/>
        </w:rPr>
      </w:pPr>
      <w:bookmarkStart w:id="41" w:name="_Hlk137973000"/>
      <w:r w:rsidRPr="00E30E24">
        <w:rPr>
          <w:color w:val="000000" w:themeColor="text1"/>
          <w:spacing w:val="-4"/>
          <w:szCs w:val="28"/>
          <w:lang w:val="vi-VN"/>
        </w:rPr>
        <w:t xml:space="preserve">- </w:t>
      </w:r>
      <w:r w:rsidR="001257D6" w:rsidRPr="00E30E24">
        <w:rPr>
          <w:color w:val="000000" w:themeColor="text1"/>
          <w:spacing w:val="-4"/>
          <w:szCs w:val="28"/>
          <w:lang w:val="vi-VN"/>
        </w:rPr>
        <w:t>Cân nặng ước tính</w:t>
      </w:r>
      <w:r w:rsidRPr="00E30E24">
        <w:rPr>
          <w:color w:val="000000" w:themeColor="text1"/>
          <w:spacing w:val="-4"/>
          <w:szCs w:val="28"/>
          <w:lang w:val="vi-VN"/>
        </w:rPr>
        <w:t>:</w:t>
      </w:r>
      <w:r w:rsidR="001257D6" w:rsidRPr="00E30E24">
        <w:rPr>
          <w:color w:val="000000" w:themeColor="text1"/>
          <w:spacing w:val="-4"/>
          <w:szCs w:val="28"/>
          <w:lang w:val="vi-VN"/>
        </w:rPr>
        <w:t xml:space="preserve"> là cân nặng được ước đoán dựa vào các công thức ước tính, được xây dựng trên cơ sở mối tương quan tuyến tính giữa cân nặng và một số chỉ số của cơ thể như </w:t>
      </w:r>
      <w:bookmarkEnd w:id="41"/>
      <w:r w:rsidR="001257D6" w:rsidRPr="00E30E24">
        <w:rPr>
          <w:color w:val="000000" w:themeColor="text1"/>
          <w:spacing w:val="-4"/>
          <w:szCs w:val="28"/>
          <w:lang w:val="vi-VN"/>
        </w:rPr>
        <w:t xml:space="preserve">vòng bắp chân, bề dày lớp mỡ dưới da </w:t>
      </w:r>
      <w:r w:rsidR="001257D6" w:rsidRPr="00E30E24">
        <w:rPr>
          <w:color w:val="000000" w:themeColor="text1"/>
          <w:spacing w:val="-4"/>
          <w:szCs w:val="28"/>
          <w:lang w:val="pt-BR"/>
        </w:rPr>
        <w:fldChar w:fldCharType="begin">
          <w:fldData xml:space="preserve">PEVuZE5vdGU+PENpdGU+PEF1dGhvcj5DaHVtbGVhPC9BdXRob3I+PFllYXI+MTk4ODwvWWVhcj48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</w:fldData>
        </w:fldChar>
      </w:r>
      <w:r w:rsidR="00C02F5A">
        <w:rPr>
          <w:color w:val="000000" w:themeColor="text1"/>
          <w:spacing w:val="-4"/>
          <w:szCs w:val="28"/>
          <w:lang w:val="pt-BR"/>
        </w:rPr>
        <w:instrText xml:space="preserve"> ADDIN EN.CITE </w:instrText>
      </w:r>
      <w:r w:rsidR="00C02F5A">
        <w:rPr>
          <w:color w:val="000000" w:themeColor="text1"/>
          <w:spacing w:val="-4"/>
          <w:szCs w:val="28"/>
          <w:lang w:val="pt-BR"/>
        </w:rPr>
        <w:fldChar w:fldCharType="begin">
          <w:fldData xml:space="preserve">PEVuZE5vdGU+PENpdGU+PEF1dGhvcj5DaHVtbGVhPC9BdXRob3I+PFllYXI+MTk4ODwvWWVhcj48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</w:fldData>
        </w:fldChar>
      </w:r>
      <w:r w:rsidR="00C02F5A">
        <w:rPr>
          <w:color w:val="000000" w:themeColor="text1"/>
          <w:spacing w:val="-4"/>
          <w:szCs w:val="28"/>
          <w:lang w:val="pt-BR"/>
        </w:rPr>
        <w:instrText xml:space="preserve"> ADDIN EN.CITE.DATA </w:instrText>
      </w:r>
      <w:r w:rsidR="00C02F5A">
        <w:rPr>
          <w:color w:val="000000" w:themeColor="text1"/>
          <w:spacing w:val="-4"/>
          <w:szCs w:val="28"/>
          <w:lang w:val="pt-BR"/>
        </w:rPr>
      </w:r>
      <w:r w:rsidR="00C02F5A">
        <w:rPr>
          <w:color w:val="000000" w:themeColor="text1"/>
          <w:spacing w:val="-4"/>
          <w:szCs w:val="28"/>
          <w:lang w:val="pt-BR"/>
        </w:rPr>
        <w:fldChar w:fldCharType="end"/>
      </w:r>
      <w:r w:rsidR="001257D6" w:rsidRPr="00E30E24">
        <w:rPr>
          <w:color w:val="000000" w:themeColor="text1"/>
          <w:spacing w:val="-4"/>
          <w:szCs w:val="28"/>
          <w:lang w:val="pt-BR"/>
        </w:rPr>
      </w:r>
      <w:r w:rsidR="001257D6" w:rsidRPr="00E30E24">
        <w:rPr>
          <w:color w:val="000000" w:themeColor="text1"/>
          <w:spacing w:val="-4"/>
          <w:szCs w:val="28"/>
          <w:lang w:val="pt-BR"/>
        </w:rPr>
        <w:fldChar w:fldCharType="separate"/>
      </w:r>
      <w:r w:rsidR="00155F7E">
        <w:rPr>
          <w:noProof/>
          <w:color w:val="000000" w:themeColor="text1"/>
          <w:spacing w:val="-4"/>
          <w:szCs w:val="28"/>
          <w:lang w:val="pt-BR"/>
        </w:rPr>
        <w:t>[20, 21]</w:t>
      </w:r>
      <w:r w:rsidR="001257D6" w:rsidRPr="00E30E24">
        <w:rPr>
          <w:color w:val="000000" w:themeColor="text1"/>
          <w:spacing w:val="-4"/>
          <w:szCs w:val="28"/>
          <w:lang w:val="pt-BR"/>
        </w:rPr>
        <w:fldChar w:fldCharType="end"/>
      </w:r>
      <w:r w:rsidR="001257D6" w:rsidRPr="00E30E24">
        <w:rPr>
          <w:color w:val="000000" w:themeColor="text1"/>
          <w:spacing w:val="-4"/>
          <w:szCs w:val="28"/>
          <w:lang w:val="vi-VN"/>
        </w:rPr>
        <w:t xml:space="preserve">… </w:t>
      </w:r>
    </w:p>
    <w:p w14:paraId="71AFF347" w14:textId="3CEF1B09" w:rsidR="001257D6" w:rsidRPr="00E30E24" w:rsidRDefault="00811951" w:rsidP="00086410">
      <w:pPr>
        <w:widowControl w:val="0"/>
        <w:rPr>
          <w:color w:val="000000" w:themeColor="text1"/>
          <w:szCs w:val="28"/>
          <w:lang w:val="vi-VN"/>
        </w:rPr>
      </w:pPr>
      <w:r w:rsidRPr="00E30E24">
        <w:rPr>
          <w:color w:val="000000" w:themeColor="text1"/>
          <w:szCs w:val="28"/>
          <w:lang w:val="vi-VN"/>
        </w:rPr>
        <w:t xml:space="preserve">- </w:t>
      </w:r>
      <w:r w:rsidR="001257D6" w:rsidRPr="00E30E24">
        <w:rPr>
          <w:color w:val="000000" w:themeColor="text1"/>
          <w:szCs w:val="28"/>
          <w:lang w:val="vi-VN"/>
        </w:rPr>
        <w:t>Cân nặng lý tưởng</w:t>
      </w:r>
      <w:r w:rsidRPr="00E30E24">
        <w:rPr>
          <w:color w:val="000000" w:themeColor="text1"/>
          <w:szCs w:val="28"/>
          <w:lang w:val="vi-VN"/>
        </w:rPr>
        <w:t>:</w:t>
      </w:r>
      <w:r w:rsidR="001257D6" w:rsidRPr="00E30E24">
        <w:rPr>
          <w:color w:val="000000" w:themeColor="text1"/>
          <w:szCs w:val="28"/>
          <w:lang w:val="vi-VN"/>
        </w:rPr>
        <w:t xml:space="preserve"> là cân nặng so với chiều cao ở mức nguy cơ tử vong thấp nhất. </w:t>
      </w:r>
      <w:r w:rsidRPr="00E30E24">
        <w:rPr>
          <w:color w:val="000000" w:themeColor="text1"/>
          <w:szCs w:val="28"/>
          <w:lang w:val="vi-VN"/>
        </w:rPr>
        <w:t>Thuật ngữ này</w:t>
      </w:r>
      <w:r w:rsidR="001257D6" w:rsidRPr="00E30E24">
        <w:rPr>
          <w:color w:val="000000" w:themeColor="text1"/>
          <w:szCs w:val="28"/>
          <w:lang w:val="vi-VN"/>
        </w:rPr>
        <w:t xml:space="preserve"> là kết quả của các nghiên cứu trong hàng thế kỷ về mối liên hệ giữa các đặc điểm giải phẫu và sức khỏe</w:t>
      </w:r>
      <w:r w:rsidRPr="00E30E24">
        <w:rPr>
          <w:color w:val="000000" w:themeColor="text1"/>
          <w:szCs w:val="28"/>
          <w:lang w:val="vi-VN"/>
        </w:rPr>
        <w:t>,</w:t>
      </w:r>
      <w:r w:rsidR="001257D6" w:rsidRPr="00E30E24">
        <w:rPr>
          <w:color w:val="000000" w:themeColor="text1"/>
          <w:szCs w:val="28"/>
          <w:lang w:val="vi-VN"/>
        </w:rPr>
        <w:t xml:space="preserve"> và có thể được tính bằng các công thức dự đoán. Tùy thuộc vào môi trường hoặc tiêu chuẩn thực hành của </w:t>
      </w:r>
      <w:r w:rsidR="002F5E20" w:rsidRPr="00E30E24">
        <w:rPr>
          <w:color w:val="000000" w:themeColor="text1"/>
          <w:szCs w:val="28"/>
          <w:lang w:val="vi-VN"/>
        </w:rPr>
        <w:t>cơ sở chăm</w:t>
      </w:r>
      <w:r w:rsidR="001257D6" w:rsidRPr="00E30E24">
        <w:rPr>
          <w:color w:val="000000" w:themeColor="text1"/>
          <w:szCs w:val="28"/>
          <w:lang w:val="vi-VN"/>
        </w:rPr>
        <w:t xml:space="preserve"> sóc sức khỏe mà sử dụng các công thức (mô hình) tính toán khác nhau </w:t>
      </w:r>
      <w:r w:rsidR="001257D6" w:rsidRPr="00E30E24">
        <w:rPr>
          <w:color w:val="000000" w:themeColor="text1"/>
          <w:szCs w:val="28"/>
        </w:rPr>
        <w:fldChar w:fldCharType="begin">
          <w:fldData xml:space="preserve">PEVuZE5vdGU+PENpdGU+PEF1dGhvcj5DaGljaGVzdGVyPC9BdXRob3I+PFllYXI+MjAyMTwvWWVh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</w:fldData>
        </w:fldChar>
      </w:r>
      <w:r w:rsidR="00C02F5A" w:rsidRPr="00BE7D85">
        <w:rPr>
          <w:color w:val="000000" w:themeColor="text1"/>
          <w:szCs w:val="28"/>
          <w:lang w:val="vi-VN"/>
        </w:rPr>
        <w:instrText xml:space="preserve"> ADDIN EN.CITE </w:instrText>
      </w:r>
      <w:r w:rsidR="00C02F5A">
        <w:rPr>
          <w:color w:val="000000" w:themeColor="text1"/>
          <w:szCs w:val="28"/>
        </w:rPr>
        <w:fldChar w:fldCharType="begin">
          <w:fldData xml:space="preserve">PEVuZE5vdGU+PENpdGU+PEF1dGhvcj5DaGljaGVzdGVyPC9BdXRob3I+PFllYXI+MjAyMTwvWWVh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</w:fldData>
        </w:fldChar>
      </w:r>
      <w:r w:rsidR="00C02F5A" w:rsidRPr="00BE7D85">
        <w:rPr>
          <w:color w:val="000000" w:themeColor="text1"/>
          <w:szCs w:val="28"/>
          <w:lang w:val="vi-VN"/>
        </w:rPr>
        <w:instrText xml:space="preserve"> ADDIN EN.CITE.DATA </w:instrText>
      </w:r>
      <w:r w:rsidR="00C02F5A">
        <w:rPr>
          <w:color w:val="000000" w:themeColor="text1"/>
          <w:szCs w:val="28"/>
        </w:rPr>
      </w:r>
      <w:r w:rsidR="00C02F5A">
        <w:rPr>
          <w:color w:val="000000" w:themeColor="text1"/>
          <w:szCs w:val="28"/>
        </w:rPr>
        <w:fldChar w:fldCharType="end"/>
      </w:r>
      <w:r w:rsidR="001257D6" w:rsidRPr="00E30E24">
        <w:rPr>
          <w:color w:val="000000" w:themeColor="text1"/>
          <w:szCs w:val="28"/>
        </w:rPr>
      </w:r>
      <w:r w:rsidR="001257D6" w:rsidRPr="00E30E24">
        <w:rPr>
          <w:color w:val="000000" w:themeColor="text1"/>
          <w:szCs w:val="28"/>
        </w:rPr>
        <w:fldChar w:fldCharType="separate"/>
      </w:r>
      <w:r w:rsidR="00155F7E" w:rsidRPr="00155F7E">
        <w:rPr>
          <w:noProof/>
          <w:color w:val="000000" w:themeColor="text1"/>
          <w:szCs w:val="28"/>
          <w:lang w:val="vi-VN"/>
        </w:rPr>
        <w:t>[22]</w:t>
      </w:r>
      <w:r w:rsidR="001257D6" w:rsidRPr="00E30E24">
        <w:rPr>
          <w:color w:val="000000" w:themeColor="text1"/>
          <w:szCs w:val="28"/>
          <w:lang w:val="pt-BR"/>
        </w:rPr>
        <w:fldChar w:fldCharType="end"/>
      </w:r>
      <w:r w:rsidR="001257D6" w:rsidRPr="00E30E24">
        <w:rPr>
          <w:color w:val="000000" w:themeColor="text1"/>
          <w:szCs w:val="28"/>
          <w:lang w:val="vi-VN"/>
        </w:rPr>
        <w:t xml:space="preserve">. </w:t>
      </w:r>
    </w:p>
    <w:p w14:paraId="0614EC0C" w14:textId="58B757F6" w:rsidR="001257D6" w:rsidRPr="00E30E24" w:rsidRDefault="002F5E20" w:rsidP="00086410">
      <w:pPr>
        <w:widowControl w:val="0"/>
        <w:rPr>
          <w:color w:val="000000" w:themeColor="text1"/>
          <w:szCs w:val="28"/>
        </w:rPr>
      </w:pPr>
      <w:r w:rsidRPr="00E30E24">
        <w:rPr>
          <w:color w:val="000000" w:themeColor="text1"/>
          <w:szCs w:val="28"/>
          <w:lang w:val="vi-VN"/>
        </w:rPr>
        <w:t xml:space="preserve">- </w:t>
      </w:r>
      <w:r w:rsidR="001257D6" w:rsidRPr="00E30E24">
        <w:rPr>
          <w:color w:val="000000" w:themeColor="text1"/>
          <w:szCs w:val="28"/>
          <w:lang w:val="vi-VN"/>
        </w:rPr>
        <w:t>Cân nặng hiệu chỉnh</w:t>
      </w:r>
      <w:r w:rsidRPr="00E30E24">
        <w:rPr>
          <w:color w:val="000000" w:themeColor="text1"/>
          <w:szCs w:val="28"/>
          <w:lang w:val="vi-VN"/>
        </w:rPr>
        <w:t>:</w:t>
      </w:r>
      <w:r w:rsidR="001257D6" w:rsidRPr="00E30E24">
        <w:rPr>
          <w:color w:val="000000" w:themeColor="text1"/>
          <w:szCs w:val="28"/>
          <w:lang w:val="vi-VN"/>
        </w:rPr>
        <w:t xml:space="preserve"> là cân nặng </w:t>
      </w:r>
      <w:r w:rsidRPr="00E30E24">
        <w:rPr>
          <w:color w:val="000000" w:themeColor="text1"/>
          <w:szCs w:val="28"/>
          <w:lang w:val="vi-VN"/>
        </w:rPr>
        <w:t xml:space="preserve">được </w:t>
      </w:r>
      <w:r w:rsidR="001257D6" w:rsidRPr="00E30E24">
        <w:rPr>
          <w:color w:val="000000" w:themeColor="text1"/>
          <w:szCs w:val="28"/>
          <w:lang w:val="vi-VN"/>
        </w:rPr>
        <w:t xml:space="preserve">điều chỉnh </w:t>
      </w:r>
      <w:r w:rsidRPr="00E30E24">
        <w:rPr>
          <w:color w:val="000000" w:themeColor="text1"/>
          <w:szCs w:val="28"/>
          <w:lang w:val="vi-VN"/>
        </w:rPr>
        <w:t xml:space="preserve">dựa trên </w:t>
      </w:r>
      <w:r w:rsidR="001257D6" w:rsidRPr="00E30E24">
        <w:rPr>
          <w:color w:val="000000" w:themeColor="text1"/>
          <w:szCs w:val="28"/>
          <w:lang w:val="vi-VN"/>
        </w:rPr>
        <w:t xml:space="preserve">số đo của cân nặng đo được để phù hợp cho việc tính toán nhu cầu dinh dưỡng trong một số trường hợp đặc biệt như béo phì, phù, bệnh thận mạn… </w:t>
      </w:r>
      <w:r w:rsidR="001257D6" w:rsidRPr="00E30E24">
        <w:rPr>
          <w:color w:val="000000" w:themeColor="text1"/>
          <w:szCs w:val="28"/>
        </w:rPr>
        <w:fldChar w:fldCharType="begin">
          <w:fldData xml:space="preserve">PEVuZE5vdGU+PENpdGU+PEF1dGhvcj5TaW5nZXI8L0F1dGhvcj48WWVhcj4yMDE5PC9ZZWFyPjxS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</w:fldData>
        </w:fldChar>
      </w:r>
      <w:r w:rsidR="00C02F5A" w:rsidRPr="00BE7D85">
        <w:rPr>
          <w:color w:val="000000" w:themeColor="text1"/>
          <w:szCs w:val="28"/>
          <w:lang w:val="vi-VN"/>
        </w:rPr>
        <w:instrText xml:space="preserve"> ADDIN EN.CITE </w:instrText>
      </w:r>
      <w:r w:rsidR="00C02F5A">
        <w:rPr>
          <w:color w:val="000000" w:themeColor="text1"/>
          <w:szCs w:val="28"/>
        </w:rPr>
        <w:fldChar w:fldCharType="begin">
          <w:fldData xml:space="preserve">PEVuZE5vdGU+PENpdGU+PEF1dGhvcj5TaW5nZXI8L0F1dGhvcj48WWVhcj4yMDE5PC9ZZWFyPjxS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</w:fldData>
        </w:fldChar>
      </w:r>
      <w:r w:rsidR="00C02F5A" w:rsidRPr="00BE7D85">
        <w:rPr>
          <w:color w:val="000000" w:themeColor="text1"/>
          <w:szCs w:val="28"/>
          <w:lang w:val="vi-VN"/>
        </w:rPr>
        <w:instrText xml:space="preserve"> ADDIN EN.CITE.DATA </w:instrText>
      </w:r>
      <w:r w:rsidR="00C02F5A">
        <w:rPr>
          <w:color w:val="000000" w:themeColor="text1"/>
          <w:szCs w:val="28"/>
        </w:rPr>
      </w:r>
      <w:r w:rsidR="00C02F5A">
        <w:rPr>
          <w:color w:val="000000" w:themeColor="text1"/>
          <w:szCs w:val="28"/>
        </w:rPr>
        <w:fldChar w:fldCharType="end"/>
      </w:r>
      <w:r w:rsidR="001257D6" w:rsidRPr="00E30E24">
        <w:rPr>
          <w:color w:val="000000" w:themeColor="text1"/>
          <w:szCs w:val="28"/>
        </w:rPr>
      </w:r>
      <w:r w:rsidR="001257D6" w:rsidRPr="00E30E24">
        <w:rPr>
          <w:color w:val="000000" w:themeColor="text1"/>
          <w:szCs w:val="28"/>
        </w:rPr>
        <w:fldChar w:fldCharType="separate"/>
      </w:r>
      <w:r w:rsidR="00155F7E" w:rsidRPr="00155F7E">
        <w:rPr>
          <w:noProof/>
          <w:color w:val="000000" w:themeColor="text1"/>
          <w:szCs w:val="28"/>
          <w:lang w:val="vi-VN"/>
        </w:rPr>
        <w:t>[23]</w:t>
      </w:r>
      <w:r w:rsidR="001257D6" w:rsidRPr="00E30E24">
        <w:rPr>
          <w:color w:val="000000" w:themeColor="text1"/>
          <w:szCs w:val="28"/>
          <w:lang w:val="pt-BR"/>
        </w:rPr>
        <w:fldChar w:fldCharType="end"/>
      </w:r>
    </w:p>
    <w:p w14:paraId="6BB04892" w14:textId="3F6EFDE0" w:rsidR="001257D6" w:rsidRPr="00E30E24" w:rsidRDefault="002F5E20" w:rsidP="00AA58CD">
      <w:pPr>
        <w:widowControl w:val="0"/>
        <w:spacing w:line="372" w:lineRule="auto"/>
        <w:rPr>
          <w:color w:val="000000" w:themeColor="text1"/>
          <w:szCs w:val="28"/>
        </w:rPr>
      </w:pPr>
      <w:r w:rsidRPr="00E30E24">
        <w:rPr>
          <w:color w:val="000000" w:themeColor="text1"/>
          <w:szCs w:val="28"/>
        </w:rPr>
        <w:t xml:space="preserve">- </w:t>
      </w:r>
      <w:r w:rsidR="001257D6" w:rsidRPr="00E30E24">
        <w:rPr>
          <w:color w:val="000000" w:themeColor="text1"/>
          <w:szCs w:val="28"/>
        </w:rPr>
        <w:t>Cân nặng khô, hay còn gọi là cân nặng khi không phù</w:t>
      </w:r>
      <w:r w:rsidRPr="00E30E24">
        <w:rPr>
          <w:color w:val="000000" w:themeColor="text1"/>
          <w:szCs w:val="28"/>
        </w:rPr>
        <w:t>:</w:t>
      </w:r>
      <w:r w:rsidR="001257D6" w:rsidRPr="00E30E24">
        <w:rPr>
          <w:color w:val="000000" w:themeColor="text1"/>
          <w:szCs w:val="28"/>
        </w:rPr>
        <w:t xml:space="preserve"> là cân nặng được tính bằng cân nặng đo được trừ đi lượng dịch phù/cổ chướng. Trong trường hợp người bệnh được lọc máu, cân nặng khô được hiểu là cân nặng sau khi lọc máu </w:t>
      </w:r>
      <w:r w:rsidR="001257D6" w:rsidRPr="00E30E24">
        <w:rPr>
          <w:color w:val="000000" w:themeColor="text1"/>
          <w:szCs w:val="28"/>
        </w:rPr>
        <w:fldChar w:fldCharType="begin"/>
      </w:r>
      <w:r w:rsidR="00C02F5A">
        <w:rPr>
          <w:color w:val="000000" w:themeColor="text1"/>
          <w:szCs w:val="28"/>
        </w:rPr>
        <w:instrText xml:space="preserve"> ADDIN EN.CITE &lt;EndNote&gt;&lt;Cite&gt;&lt;Author&gt;Kouw&lt;/Author&gt;&lt;Year&gt;1992&lt;/Year&gt;&lt;RecNum&gt;116&lt;/RecNum&gt;&lt;DisplayText&gt;[24]&lt;/DisplayText&gt;&lt;record&gt;&lt;rec-number&gt;116&lt;/rec-number&gt;&lt;foreign-keys&gt;&lt;key app="EN" db-id="dxwt9v0s50f203edtv0vde9mp0afavp055wr" timestamp="1686888940"&gt;116&lt;/key&gt;&lt;/foreign-keys&gt;&lt;ref-type name="Journal Article"&gt;17&lt;/ref-type&gt;&lt;contributors&gt;&lt;authors&gt;&lt;author&gt;Kouw, Peter M.&lt;/author&gt;&lt;author&gt;Olthof, Cornelis G.&lt;/author&gt;&lt;author&gt;Ter Wee, Piet M.&lt;/author&gt;&lt;author&gt;Oe, Liem P.&lt;/author&gt;&lt;author&gt;Donker, Ab J. M.&lt;/author&gt;&lt;author&gt;Schneider, Hans&lt;/author&gt;&lt;author&gt;de Vries, Peter M. J. M.&lt;/author&gt;&lt;/authors&gt;&lt;/contributors&gt;&lt;titles&gt;&lt;title&gt;Assessment of post-dialysis dry weight: An application of the conductivity measurement method&lt;/title&gt;&lt;secondary-title&gt;Kidney International&lt;/secondary-title&gt;&lt;/titles&gt;&lt;periodical&gt;&lt;full-title&gt;Kidney International&lt;/full-title&gt;&lt;/periodical&gt;&lt;pages&gt;440-444&lt;/pages&gt;&lt;volume&gt;41&lt;/volume&gt;&lt;number&gt;2&lt;/number&gt;&lt;dates&gt;&lt;year&gt;1992&lt;/year&gt;&lt;pub-dates&gt;&lt;date&gt;1992/02/01/&lt;/date&gt;&lt;/pub-dates&gt;&lt;/dates&gt;&lt;isbn&gt;0085-2538&lt;/isbn&gt;&lt;urls&gt;&lt;related-urls&gt;&lt;url&gt;https://www.sciencedirect.com/science/article/pii/S0085253815574905&lt;/url&gt;&lt;/related-urls&gt;&lt;/urls&gt;&lt;electronic-resource-num&gt;https://doi.org/10.1038/ki.1992.61&lt;/electronic-resource-num&gt;&lt;/record&gt;&lt;/Cite&gt;&lt;/EndNote&gt;</w:instrText>
      </w:r>
      <w:r w:rsidR="001257D6" w:rsidRPr="00E30E24">
        <w:rPr>
          <w:color w:val="000000" w:themeColor="text1"/>
          <w:szCs w:val="28"/>
        </w:rPr>
        <w:fldChar w:fldCharType="separate"/>
      </w:r>
      <w:r w:rsidR="00155F7E">
        <w:rPr>
          <w:noProof/>
          <w:color w:val="000000" w:themeColor="text1"/>
          <w:szCs w:val="28"/>
        </w:rPr>
        <w:t>[24]</w:t>
      </w:r>
      <w:r w:rsidR="001257D6" w:rsidRPr="00E30E24">
        <w:rPr>
          <w:color w:val="000000" w:themeColor="text1"/>
          <w:szCs w:val="28"/>
          <w:lang w:val="pt-BR"/>
        </w:rPr>
        <w:fldChar w:fldCharType="end"/>
      </w:r>
      <w:r w:rsidR="001257D6" w:rsidRPr="00E30E24">
        <w:rPr>
          <w:color w:val="000000" w:themeColor="text1"/>
          <w:szCs w:val="28"/>
        </w:rPr>
        <w:t xml:space="preserve">. Tuy nhiên, trong những trường hợp người bệnh chưa có chỉ định hoặc chưa được lọc máu, cân nặng khô có thể được tính toán bằng các phương pháp ước tính </w:t>
      </w:r>
      <w:r w:rsidR="001257D6" w:rsidRPr="00E30E24">
        <w:rPr>
          <w:color w:val="000000" w:themeColor="text1"/>
          <w:szCs w:val="28"/>
        </w:rPr>
        <w:fldChar w:fldCharType="begin"/>
      </w:r>
      <w:r w:rsidR="00C02F5A">
        <w:rPr>
          <w:color w:val="000000" w:themeColor="text1"/>
          <w:szCs w:val="28"/>
        </w:rPr>
        <w:instrText xml:space="preserve"> ADDIN EN.CITE &lt;EndNote&gt;&lt;Cite&gt;&lt;Author&gt;Alves&lt;/Author&gt;&lt;Year&gt;2023&lt;/Year&gt;&lt;RecNum&gt;117&lt;/RecNum&gt;&lt;DisplayText&gt;[25]&lt;/DisplayText&gt;&lt;record&gt;&lt;rec-number&gt;117&lt;/rec-number&gt;&lt;foreign-keys&gt;&lt;key app="EN" db-id="dxwt9v0s50f203edtv0vde9mp0afavp055wr" timestamp="1686889015"&gt;117&lt;/key&gt;&lt;/foreign-keys&gt;&lt;ref-type name="Journal Article"&gt;17&lt;/ref-type&gt;&lt;contributors&gt;&lt;authors&gt;&lt;author&gt;Alves, Bruna Cherubini&lt;/author&gt;&lt;author&gt;Luchi-Cruz, Moiseli Moreira&lt;/author&gt;&lt;author&gt;Lopes, Antonio Barros&lt;/author&gt;&lt;author&gt;Saueressig, Camila&lt;/author&gt;&lt;author&gt;Dall’Alba, Valesca&lt;/author&gt;&lt;/authors&gt;&lt;/contributors&gt;&lt;titles&gt;&lt;title&gt;Predicting dry weight in patients with cirrhotic ascites undergoing large-volume paracentesis&lt;/title&gt;&lt;secondary-title&gt;Clinical Nutrition ESPEN&lt;/secondary-title&gt;&lt;/titles&gt;&lt;periodical&gt;&lt;full-title&gt;Clinical Nutrition ESPEN&lt;/full-title&gt;&lt;/periodical&gt;&lt;pages&gt;34-40&lt;/pages&gt;&lt;volume&gt;54&lt;/volume&gt;&lt;keywords&gt;&lt;keyword&gt;Ascites&lt;/keyword&gt;&lt;keyword&gt;Liver cirrhosis&lt;/keyword&gt;&lt;keyword&gt;Body weight&lt;/keyword&gt;&lt;keyword&gt;Nutritional assessment&lt;/keyword&gt;&lt;keyword&gt;Malnutrition&lt;/keyword&gt;&lt;/keywords&gt;&lt;dates&gt;&lt;year&gt;2023&lt;/year&gt;&lt;pub-dates&gt;&lt;date&gt;2023/04/01/&lt;/date&gt;&lt;/pub-dates&gt;&lt;/dates&gt;&lt;isbn&gt;2405-4577&lt;/isbn&gt;&lt;urls&gt;&lt;related-urls&gt;&lt;url&gt;https://www.sciencedirect.com/science/article/pii/S2405457723000050&lt;/url&gt;&lt;/related-urls&gt;&lt;/urls&gt;&lt;electronic-resource-num&gt;https://doi.org/10.1016/j.clnesp.2023.01.002&lt;/electronic-resource-num&gt;&lt;/record&gt;&lt;/Cite&gt;&lt;/EndNote&gt;</w:instrText>
      </w:r>
      <w:r w:rsidR="001257D6" w:rsidRPr="00E30E24">
        <w:rPr>
          <w:color w:val="000000" w:themeColor="text1"/>
          <w:szCs w:val="28"/>
        </w:rPr>
        <w:fldChar w:fldCharType="separate"/>
      </w:r>
      <w:r w:rsidR="00155F7E">
        <w:rPr>
          <w:noProof/>
          <w:color w:val="000000" w:themeColor="text1"/>
          <w:szCs w:val="28"/>
        </w:rPr>
        <w:t>[25]</w:t>
      </w:r>
      <w:r w:rsidR="001257D6" w:rsidRPr="00E30E24">
        <w:rPr>
          <w:color w:val="000000" w:themeColor="text1"/>
          <w:szCs w:val="28"/>
          <w:lang w:val="pt-BR"/>
        </w:rPr>
        <w:fldChar w:fldCharType="end"/>
      </w:r>
      <w:r w:rsidR="001257D6" w:rsidRPr="00E30E24">
        <w:rPr>
          <w:color w:val="000000" w:themeColor="text1"/>
          <w:szCs w:val="28"/>
        </w:rPr>
        <w:t>. Khi tính toán được trọng lượng khô, thực hành lâm sàng cần hiệu chỉnh cân nặng khô này trong tính toán nhu cầu dinh dưỡng, do đó có một số khái niệm như cân nặng khô hiệu chỉnh khi không phù, cân nặng hiệu chỉnh dịch phù ngoại bào, cân nặng hiệu chỉnh dịch cổ chướng</w:t>
      </w:r>
      <w:r w:rsidR="0046173A" w:rsidRPr="00E30E24">
        <w:rPr>
          <w:color w:val="000000" w:themeColor="text1"/>
          <w:szCs w:val="28"/>
        </w:rPr>
        <w:t xml:space="preserve"> </w:t>
      </w:r>
      <w:r w:rsidR="001257D6" w:rsidRPr="00E30E24">
        <w:rPr>
          <w:color w:val="000000" w:themeColor="text1"/>
          <w:szCs w:val="28"/>
        </w:rPr>
        <w:fldChar w:fldCharType="begin"/>
      </w:r>
      <w:r w:rsidR="00C02F5A">
        <w:rPr>
          <w:color w:val="000000" w:themeColor="text1"/>
          <w:szCs w:val="28"/>
        </w:rPr>
        <w:instrText xml:space="preserve"> ADDIN EN.CITE &lt;EndNote&gt;&lt;Cite&gt;&lt;Author&gt;Lahner&lt;/Author&gt;&lt;Year&gt;2019&lt;/Year&gt;&lt;RecNum&gt;118&lt;/RecNum&gt;&lt;DisplayText&gt;[26]&lt;/DisplayText&gt;&lt;record&gt;&lt;rec-number&gt;118&lt;/rec-number&gt;&lt;foreign-keys&gt;&lt;key app="EN" db-id="dxwt9v0s50f203edtv0vde9mp0afavp055wr" timestamp="1686889296"&gt;118&lt;/key&gt;&lt;/foreign-keys&gt;&lt;ref-type name="Journal Article"&gt;17&lt;/ref-type&gt;&lt;contributors&gt;&lt;authors&gt;&lt;author&gt;Lahner, Christen Renée&lt;/author&gt;&lt;/authors&gt;&lt;/contributors&gt;&lt;titles&gt;&lt;title&gt;Adult weight measurement: decoding the terminology used in literature&lt;/title&gt;&lt;secondary-title&gt;South African Journal of Clinical Nutrition&lt;/secondary-title&gt;&lt;/titles&gt;&lt;periodical&gt;&lt;full-title&gt;South African Journal of Clinical Nutrition&lt;/full-title&gt;&lt;/periodical&gt;&lt;pages&gt;28-31&lt;/pages&gt;&lt;volume&gt;32&lt;/volume&gt;&lt;number&gt;2&lt;/number&gt;&lt;dates&gt;&lt;year&gt;2019&lt;/year&gt;&lt;pub-dates&gt;&lt;date&gt;2019/04/03&lt;/date&gt;&lt;/pub-dates&gt;&lt;/dates&gt;&lt;publisher&gt;Taylor &amp;amp; Francis&lt;/publisher&gt;&lt;isbn&gt;1607-0658&lt;/isbn&gt;&lt;urls&gt;&lt;related-urls&gt;&lt;url&gt;https://doi.org/10.1080/16070658.2018.1426186&lt;/url&gt;&lt;/related-urls&gt;&lt;/urls&gt;&lt;electronic-resource-num&gt;10.1080/16070658.2018.1426186&lt;/electronic-resource-num&gt;&lt;/record&gt;&lt;/Cite&gt;&lt;/EndNote&gt;</w:instrText>
      </w:r>
      <w:r w:rsidR="001257D6" w:rsidRPr="00E30E24">
        <w:rPr>
          <w:color w:val="000000" w:themeColor="text1"/>
          <w:szCs w:val="28"/>
        </w:rPr>
        <w:fldChar w:fldCharType="separate"/>
      </w:r>
      <w:r w:rsidR="00155F7E">
        <w:rPr>
          <w:noProof/>
          <w:color w:val="000000" w:themeColor="text1"/>
          <w:szCs w:val="28"/>
        </w:rPr>
        <w:t>[26]</w:t>
      </w:r>
      <w:r w:rsidR="001257D6" w:rsidRPr="00E30E24">
        <w:rPr>
          <w:color w:val="000000" w:themeColor="text1"/>
          <w:szCs w:val="28"/>
          <w:lang w:val="pt-BR"/>
        </w:rPr>
        <w:fldChar w:fldCharType="end"/>
      </w:r>
      <w:r w:rsidR="001257D6" w:rsidRPr="00E30E24">
        <w:rPr>
          <w:color w:val="000000" w:themeColor="text1"/>
          <w:szCs w:val="28"/>
        </w:rPr>
        <w:t>.</w:t>
      </w:r>
    </w:p>
    <w:p w14:paraId="64DCFC6D" w14:textId="37DED154" w:rsidR="001257D6" w:rsidRPr="00E30E24" w:rsidRDefault="007E3DB5" w:rsidP="00AA58CD">
      <w:pPr>
        <w:pStyle w:val="003"/>
        <w:spacing w:line="372" w:lineRule="auto"/>
      </w:pPr>
      <w:bookmarkStart w:id="42" w:name="_Toc137980885"/>
      <w:bookmarkStart w:id="43" w:name="_Toc137981544"/>
      <w:bookmarkStart w:id="44" w:name="_Toc138421065"/>
      <w:bookmarkStart w:id="45" w:name="_Toc142226140"/>
      <w:bookmarkStart w:id="46" w:name="_Toc149421143"/>
      <w:r w:rsidRPr="00E30E24">
        <w:lastRenderedPageBreak/>
        <w:t>1</w:t>
      </w:r>
      <w:r w:rsidR="001257D6" w:rsidRPr="00E30E24">
        <w:rPr>
          <w:lang w:val="x-none"/>
        </w:rPr>
        <w:t>.1.</w:t>
      </w:r>
      <w:r w:rsidR="001257D6" w:rsidRPr="00E30E24">
        <w:t>5</w:t>
      </w:r>
      <w:r w:rsidR="001257D6" w:rsidRPr="00E30E24">
        <w:rPr>
          <w:lang w:val="x-none"/>
        </w:rPr>
        <w:t xml:space="preserve">. </w:t>
      </w:r>
      <w:r w:rsidR="001257D6" w:rsidRPr="00E30E24">
        <w:t>Chiều cao</w:t>
      </w:r>
      <w:bookmarkEnd w:id="42"/>
      <w:bookmarkEnd w:id="43"/>
      <w:bookmarkEnd w:id="44"/>
      <w:bookmarkEnd w:id="45"/>
      <w:bookmarkEnd w:id="46"/>
    </w:p>
    <w:p w14:paraId="7BEAE686" w14:textId="77777777" w:rsidR="0083728D" w:rsidRPr="00E30E24" w:rsidRDefault="001257D6" w:rsidP="00AA58CD">
      <w:pPr>
        <w:widowControl w:val="0"/>
        <w:spacing w:line="372" w:lineRule="auto"/>
        <w:rPr>
          <w:color w:val="000000" w:themeColor="text1"/>
          <w:spacing w:val="-6"/>
          <w:szCs w:val="28"/>
          <w:lang w:val="pt-BR"/>
        </w:rPr>
      </w:pPr>
      <w:r w:rsidRPr="00E30E24">
        <w:rPr>
          <w:color w:val="000000" w:themeColor="text1"/>
          <w:spacing w:val="-6"/>
          <w:szCs w:val="28"/>
          <w:lang w:val="pt-BR"/>
        </w:rPr>
        <w:t xml:space="preserve">Tương tự cân nặng, chiều cao cũng là một </w:t>
      </w:r>
      <w:r w:rsidR="0083728D" w:rsidRPr="00E30E24">
        <w:rPr>
          <w:color w:val="000000" w:themeColor="text1"/>
          <w:spacing w:val="-6"/>
          <w:szCs w:val="28"/>
          <w:lang w:val="pt-BR"/>
        </w:rPr>
        <w:t>thuật ngữ</w:t>
      </w:r>
      <w:r w:rsidRPr="00E30E24">
        <w:rPr>
          <w:color w:val="000000" w:themeColor="text1"/>
          <w:spacing w:val="-6"/>
          <w:szCs w:val="28"/>
          <w:lang w:val="pt-BR"/>
        </w:rPr>
        <w:t xml:space="preserve"> cơ bản trong thực hành. </w:t>
      </w:r>
    </w:p>
    <w:p w14:paraId="0CCCD750" w14:textId="32509F03" w:rsidR="001257D6" w:rsidRPr="00E30E24" w:rsidRDefault="00F06403" w:rsidP="00AA58CD">
      <w:pPr>
        <w:widowControl w:val="0"/>
        <w:spacing w:line="372" w:lineRule="auto"/>
        <w:rPr>
          <w:color w:val="000000" w:themeColor="text1"/>
          <w:spacing w:val="-6"/>
          <w:szCs w:val="28"/>
          <w:lang w:val="pt-BR"/>
        </w:rPr>
      </w:pPr>
      <w:r w:rsidRPr="00E30E24">
        <w:rPr>
          <w:color w:val="000000" w:themeColor="text1"/>
          <w:spacing w:val="-6"/>
          <w:szCs w:val="28"/>
          <w:lang w:val="pt-BR"/>
        </w:rPr>
        <w:t xml:space="preserve">- </w:t>
      </w:r>
      <w:r w:rsidR="001257D6" w:rsidRPr="00E30E24">
        <w:rPr>
          <w:color w:val="000000" w:themeColor="text1"/>
          <w:spacing w:val="-6"/>
          <w:szCs w:val="28"/>
          <w:lang w:val="pt-BR"/>
        </w:rPr>
        <w:t>Chiều cao</w:t>
      </w:r>
      <w:r w:rsidR="0083728D" w:rsidRPr="00E30E24">
        <w:rPr>
          <w:color w:val="000000" w:themeColor="text1"/>
          <w:spacing w:val="-6"/>
          <w:szCs w:val="28"/>
          <w:lang w:val="pt-BR"/>
        </w:rPr>
        <w:t xml:space="preserve"> đo được</w:t>
      </w:r>
      <w:r w:rsidRPr="00E30E24">
        <w:rPr>
          <w:color w:val="000000" w:themeColor="text1"/>
          <w:spacing w:val="-6"/>
          <w:szCs w:val="28"/>
          <w:lang w:val="pt-BR"/>
        </w:rPr>
        <w:t>:</w:t>
      </w:r>
      <w:r w:rsidR="0083728D" w:rsidRPr="00E30E24">
        <w:rPr>
          <w:color w:val="000000" w:themeColor="text1"/>
          <w:spacing w:val="-6"/>
          <w:szCs w:val="28"/>
          <w:lang w:val="pt-BR"/>
        </w:rPr>
        <w:t xml:space="preserve"> là chiều cao</w:t>
      </w:r>
      <w:r w:rsidR="001257D6" w:rsidRPr="00E30E24">
        <w:rPr>
          <w:color w:val="000000" w:themeColor="text1"/>
          <w:spacing w:val="-6"/>
          <w:szCs w:val="28"/>
          <w:lang w:val="pt-BR"/>
        </w:rPr>
        <w:t xml:space="preserve"> được xác định bằng thước đo chiều cao tiêu chuẩn có chia vạch tối thiểu 1mm và đặt trên nền cứng, bằng phẳng, vuông góc với bề mặt đặt thước. Để có kết quả chính xác, đối tượng đo cần thực hiện đúng tư thế. Đối tượng cần bỏ mũ/buộc tóc và tựa lưng vào thước với 5 điểm chạm (chẩm, vai, mông, bắp chân và gót chân), mắt nhìn thẳng theo mặt phẳng Frankfurt và hít sâu, kết quả được ghi với độ chính xác 1mm</w:t>
      </w:r>
      <w:r w:rsidR="006E7F29" w:rsidRPr="00E30E24">
        <w:rPr>
          <w:color w:val="000000" w:themeColor="text1"/>
          <w:spacing w:val="-6"/>
          <w:szCs w:val="28"/>
          <w:lang w:val="pt-BR"/>
        </w:rPr>
        <w:t xml:space="preserve"> </w:t>
      </w:r>
      <w:r w:rsidR="00D371A7" w:rsidRPr="00E30E24">
        <w:rPr>
          <w:color w:val="000000" w:themeColor="text1"/>
          <w:spacing w:val="-6"/>
          <w:szCs w:val="28"/>
        </w:rPr>
        <w:fldChar w:fldCharType="begin"/>
      </w:r>
      <w:r w:rsidR="00C02F5A" w:rsidRPr="00BE7D85">
        <w:rPr>
          <w:color w:val="000000" w:themeColor="text1"/>
          <w:spacing w:val="-6"/>
          <w:szCs w:val="28"/>
          <w:lang w:val="pt-BR"/>
        </w:rPr>
        <w:instrText xml:space="preserve"> ADDIN EN.CITE &lt;EndNote&gt;&lt;Cite&gt;&lt;Author&gt;status.&lt;/Author&gt;&lt;Year&gt;1995&lt;/Year&gt;&lt;RecNum&gt;60&lt;/RecNum&gt;&lt;DisplayText&gt;[19, 27]&lt;/DisplayText&gt;&lt;record&gt;&lt;rec-number&gt;60&lt;/rec-number&gt;&lt;foreign-keys&gt;&lt;key app="EN" db-id="dxwt9v0s50f203edtv0vde9mp0afavp055wr" timestamp="1685931713"&gt;60&lt;/key&gt;&lt;/foreign-keys&gt;&lt;ref-type name="Electronic Book"&gt;44&lt;/ref-type&gt;&lt;contributors&gt;&lt;authors&gt;&lt;author&gt;WHO Expert Committee on physical status.&lt;/author&gt;&lt;/authors&gt;&lt;secondary-authors&gt;&lt;author&gt;World Health Organization. https://apps.who.int/iris/handle/10665/37003.&lt;/author&gt;&lt;/secondary-authors&gt;&lt;/contributors&gt;&lt;titles&gt;&lt;title&gt;Physical status: the use of and interpretation of anthropometry.&lt;/title&gt;&lt;/titles&gt;&lt;dates&gt;&lt;year&gt;1995&lt;/year&gt;&lt;/dates&gt;&lt;urls&gt;&lt;/urls&gt;&lt;/record&gt;&lt;/Cite&gt;&lt;Cite&gt;&lt;Author&gt;CDC&lt;/Author&gt;&lt;Year&gt;2009&lt;/Year&gt;&lt;RecNum&gt;78&lt;/RecNum&gt;&lt;record&gt;&lt;rec-number&gt;78&lt;/rec-number&gt;&lt;foreign-keys&gt;&lt;key app="EN" db-id="dxwt9v0s50f203edtv0vde9mp0afavp055wr" timestamp="1685931713"&gt;78&lt;/key&gt;&lt;/foreign-keys&gt;&lt;ref-type name="Electronic Book"&gt;44&lt;/ref-type&gt;&lt;contributors&gt;&lt;authors&gt;&lt;author&gt;CDC&lt;/author&gt;&lt;/authors&gt;&lt;secondary-authors&gt;&lt;author&gt;CDC&lt;/author&gt;&lt;/secondary-authors&gt;&lt;/contributors&gt;&lt;titles&gt;&lt;title&gt;National health and nutrition examination survey (NHANES)- Anthropometry procedures manual&lt;/title&gt;&lt;/titles&gt;&lt;dates&gt;&lt;year&gt;2009&lt;/year&gt;&lt;/dates&gt;&lt;urls&gt;&lt;/urls&gt;&lt;/record&gt;&lt;/Cite&gt;&lt;/EndNote&gt;</w:instrText>
      </w:r>
      <w:r w:rsidR="00D371A7" w:rsidRPr="00E30E24">
        <w:rPr>
          <w:color w:val="000000" w:themeColor="text1"/>
          <w:spacing w:val="-6"/>
          <w:szCs w:val="28"/>
        </w:rPr>
        <w:fldChar w:fldCharType="separate"/>
      </w:r>
      <w:r w:rsidR="00155F7E" w:rsidRPr="00155F7E">
        <w:rPr>
          <w:noProof/>
          <w:color w:val="000000" w:themeColor="text1"/>
          <w:spacing w:val="-6"/>
          <w:szCs w:val="28"/>
          <w:lang w:val="pt-BR"/>
        </w:rPr>
        <w:t>[19, 27]</w:t>
      </w:r>
      <w:r w:rsidR="00D371A7" w:rsidRPr="00E30E24">
        <w:rPr>
          <w:color w:val="000000" w:themeColor="text1"/>
          <w:spacing w:val="-6"/>
          <w:szCs w:val="28"/>
        </w:rPr>
        <w:fldChar w:fldCharType="end"/>
      </w:r>
      <w:r w:rsidR="001257D6" w:rsidRPr="00E30E24">
        <w:rPr>
          <w:color w:val="000000" w:themeColor="text1"/>
          <w:spacing w:val="-6"/>
          <w:szCs w:val="28"/>
          <w:lang w:val="pt-BR"/>
        </w:rPr>
        <w:t xml:space="preserve">. </w:t>
      </w:r>
    </w:p>
    <w:p w14:paraId="296CD940" w14:textId="1ADDB39B" w:rsidR="001257D6" w:rsidRPr="00E30E24" w:rsidRDefault="00F06403" w:rsidP="00AA58CD">
      <w:pPr>
        <w:widowControl w:val="0"/>
        <w:spacing w:line="372" w:lineRule="auto"/>
        <w:rPr>
          <w:color w:val="000000" w:themeColor="text1"/>
          <w:szCs w:val="28"/>
          <w:lang w:val="pt-BR"/>
        </w:rPr>
      </w:pPr>
      <w:r w:rsidRPr="00E30E24">
        <w:rPr>
          <w:color w:val="000000" w:themeColor="text1"/>
          <w:szCs w:val="28"/>
          <w:lang w:val="pt-BR"/>
        </w:rPr>
        <w:t xml:space="preserve">- </w:t>
      </w:r>
      <w:r w:rsidR="001257D6" w:rsidRPr="00E30E24">
        <w:rPr>
          <w:color w:val="000000" w:themeColor="text1"/>
          <w:szCs w:val="28"/>
          <w:lang w:val="pt-BR"/>
        </w:rPr>
        <w:t>Chiều cao hỏi lại</w:t>
      </w:r>
      <w:r w:rsidRPr="00E30E24">
        <w:rPr>
          <w:color w:val="000000" w:themeColor="text1"/>
          <w:szCs w:val="28"/>
          <w:lang w:val="pt-BR"/>
        </w:rPr>
        <w:t>:</w:t>
      </w:r>
      <w:r w:rsidR="001257D6" w:rsidRPr="00E30E24">
        <w:rPr>
          <w:color w:val="000000" w:themeColor="text1"/>
          <w:szCs w:val="28"/>
          <w:lang w:val="pt-BR"/>
        </w:rPr>
        <w:t xml:space="preserve"> là chiều cao đối tượng tự trả lời từ kết quả đo chiều cao mà họ nhớ được lần gần nhất trước đó</w:t>
      </w:r>
      <w:r w:rsidR="00882F7E" w:rsidRPr="00E30E24">
        <w:rPr>
          <w:color w:val="000000" w:themeColor="text1"/>
          <w:szCs w:val="28"/>
          <w:lang w:val="pt-BR"/>
        </w:rPr>
        <w:t xml:space="preserve"> hoặc thu thập thông tin từ người nhà, người chăm sóc</w:t>
      </w:r>
      <w:r w:rsidR="001257D6" w:rsidRPr="00E30E24">
        <w:rPr>
          <w:color w:val="000000" w:themeColor="text1"/>
          <w:szCs w:val="28"/>
          <w:lang w:val="pt-BR"/>
        </w:rPr>
        <w:t xml:space="preserve">. </w:t>
      </w:r>
    </w:p>
    <w:p w14:paraId="4FD74723" w14:textId="7690D822" w:rsidR="001257D6" w:rsidRPr="00E30E24" w:rsidRDefault="00B363F2" w:rsidP="00AA58CD">
      <w:pPr>
        <w:widowControl w:val="0"/>
        <w:spacing w:line="372" w:lineRule="auto"/>
        <w:rPr>
          <w:color w:val="000000" w:themeColor="text1"/>
          <w:spacing w:val="-2"/>
          <w:szCs w:val="28"/>
          <w:lang w:val="pt-BR"/>
        </w:rPr>
      </w:pPr>
      <w:r w:rsidRPr="00E30E24">
        <w:rPr>
          <w:color w:val="000000" w:themeColor="text1"/>
          <w:spacing w:val="-2"/>
          <w:szCs w:val="28"/>
          <w:lang w:val="pt-BR"/>
        </w:rPr>
        <w:t xml:space="preserve">- </w:t>
      </w:r>
      <w:r w:rsidR="001257D6" w:rsidRPr="00E30E24">
        <w:rPr>
          <w:color w:val="000000" w:themeColor="text1"/>
          <w:spacing w:val="-2"/>
          <w:szCs w:val="28"/>
          <w:lang w:val="pt-BR"/>
        </w:rPr>
        <w:t xml:space="preserve">Chiều cao ước tính là chiều cao được ước đoán dựa vào các công thức ước tính, được xây dựng trên cơ sở </w:t>
      </w:r>
      <w:r w:rsidR="00A318C9" w:rsidRPr="00E30E24">
        <w:rPr>
          <w:color w:val="000000" w:themeColor="text1"/>
          <w:spacing w:val="-2"/>
          <w:szCs w:val="28"/>
          <w:lang w:val="pt-BR"/>
        </w:rPr>
        <w:t xml:space="preserve">hồi quy </w:t>
      </w:r>
      <w:r w:rsidR="001257D6" w:rsidRPr="00E30E24">
        <w:rPr>
          <w:color w:val="000000" w:themeColor="text1"/>
          <w:spacing w:val="-2"/>
          <w:szCs w:val="28"/>
          <w:lang w:val="pt-BR"/>
        </w:rPr>
        <w:t xml:space="preserve">tuyến tính giữa chiều cao và một số chỉ số của cơ thể như </w:t>
      </w:r>
      <w:r w:rsidR="00A318C9" w:rsidRPr="00E30E24">
        <w:rPr>
          <w:color w:val="000000" w:themeColor="text1"/>
          <w:spacing w:val="-2"/>
          <w:szCs w:val="28"/>
          <w:lang w:val="pt-BR"/>
        </w:rPr>
        <w:t xml:space="preserve">chiều </w:t>
      </w:r>
      <w:r w:rsidR="001257D6" w:rsidRPr="00E30E24">
        <w:rPr>
          <w:color w:val="000000" w:themeColor="text1"/>
          <w:spacing w:val="-2"/>
          <w:szCs w:val="28"/>
          <w:lang w:val="pt-BR"/>
        </w:rPr>
        <w:t xml:space="preserve">dài sải tay </w:t>
      </w:r>
      <w:r w:rsidR="001257D6" w:rsidRPr="00E30E24">
        <w:rPr>
          <w:color w:val="000000" w:themeColor="text1"/>
          <w:spacing w:val="-2"/>
          <w:szCs w:val="28"/>
          <w:lang w:val="pt-BR"/>
        </w:rPr>
        <w:fldChar w:fldCharType="begin">
          <w:fldData xml:space="preserve">PEVuZE5vdGU+PENpdGU+PEF1dGhvcj5TaGFoYXI8L0F1dGhvcj48WWVhcj4yMDAzPC9ZZWFyPjxS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</w:fldData>
        </w:fldChar>
      </w:r>
      <w:r w:rsidR="00C02F5A">
        <w:rPr>
          <w:color w:val="000000" w:themeColor="text1"/>
          <w:spacing w:val="-2"/>
          <w:szCs w:val="28"/>
          <w:lang w:val="pt-BR"/>
        </w:rPr>
        <w:instrText xml:space="preserve"> ADDIN EN.CITE </w:instrText>
      </w:r>
      <w:r w:rsidR="00C02F5A">
        <w:rPr>
          <w:color w:val="000000" w:themeColor="text1"/>
          <w:spacing w:val="-2"/>
          <w:szCs w:val="28"/>
          <w:lang w:val="pt-BR"/>
        </w:rPr>
        <w:fldChar w:fldCharType="begin">
          <w:fldData xml:space="preserve">PEVuZE5vdGU+PENpdGU+PEF1dGhvcj5TaGFoYXI8L0F1dGhvcj48WWVhcj4yMDAzPC9ZZWFyPjxS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</w:fldData>
        </w:fldChar>
      </w:r>
      <w:r w:rsidR="00C02F5A">
        <w:rPr>
          <w:color w:val="000000" w:themeColor="text1"/>
          <w:spacing w:val="-2"/>
          <w:szCs w:val="28"/>
          <w:lang w:val="pt-BR"/>
        </w:rPr>
        <w:instrText xml:space="preserve"> ADDIN EN.CITE.DATA </w:instrText>
      </w:r>
      <w:r w:rsidR="00C02F5A">
        <w:rPr>
          <w:color w:val="000000" w:themeColor="text1"/>
          <w:spacing w:val="-2"/>
          <w:szCs w:val="28"/>
          <w:lang w:val="pt-BR"/>
        </w:rPr>
      </w:r>
      <w:r w:rsidR="00C02F5A">
        <w:rPr>
          <w:color w:val="000000" w:themeColor="text1"/>
          <w:spacing w:val="-2"/>
          <w:szCs w:val="28"/>
          <w:lang w:val="pt-BR"/>
        </w:rPr>
        <w:fldChar w:fldCharType="end"/>
      </w:r>
      <w:r w:rsidR="001257D6" w:rsidRPr="00E30E24">
        <w:rPr>
          <w:color w:val="000000" w:themeColor="text1"/>
          <w:spacing w:val="-2"/>
          <w:szCs w:val="28"/>
          <w:lang w:val="pt-BR"/>
        </w:rPr>
      </w:r>
      <w:r w:rsidR="001257D6" w:rsidRPr="00E30E24">
        <w:rPr>
          <w:color w:val="000000" w:themeColor="text1"/>
          <w:spacing w:val="-2"/>
          <w:szCs w:val="28"/>
          <w:lang w:val="pt-BR"/>
        </w:rPr>
        <w:fldChar w:fldCharType="separate"/>
      </w:r>
      <w:r w:rsidR="00155F7E">
        <w:rPr>
          <w:noProof/>
          <w:color w:val="000000" w:themeColor="text1"/>
          <w:spacing w:val="-2"/>
          <w:szCs w:val="28"/>
          <w:lang w:val="pt-BR"/>
        </w:rPr>
        <w:t>[28, 29]</w:t>
      </w:r>
      <w:r w:rsidR="001257D6" w:rsidRPr="00E30E24">
        <w:rPr>
          <w:color w:val="000000" w:themeColor="text1"/>
          <w:spacing w:val="-2"/>
          <w:szCs w:val="28"/>
          <w:lang w:val="pt-BR"/>
        </w:rPr>
        <w:fldChar w:fldCharType="end"/>
      </w:r>
      <w:r w:rsidR="001257D6" w:rsidRPr="00E30E24">
        <w:rPr>
          <w:color w:val="000000" w:themeColor="text1"/>
          <w:spacing w:val="-2"/>
          <w:szCs w:val="28"/>
          <w:lang w:val="pt-BR"/>
        </w:rPr>
        <w:t xml:space="preserve"> hoặc chiều cao đầu gối </w:t>
      </w:r>
      <w:r w:rsidR="001257D6" w:rsidRPr="00E30E24">
        <w:rPr>
          <w:color w:val="000000" w:themeColor="text1"/>
          <w:spacing w:val="-2"/>
          <w:szCs w:val="28"/>
          <w:lang w:val="pt-BR"/>
        </w:rPr>
        <w:fldChar w:fldCharType="begin">
          <w:fldData xml:space="preserve">PEVuZE5vdGU+PENpdGU+PEF1dGhvcj5Gb2dhbDwvQXV0aG9yPjxZZWFyPjIwMTQ8L1llYXI+PFJl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==
</w:fldData>
        </w:fldChar>
      </w:r>
      <w:r w:rsidR="003F7553">
        <w:rPr>
          <w:color w:val="000000" w:themeColor="text1"/>
          <w:spacing w:val="-2"/>
          <w:szCs w:val="28"/>
          <w:lang w:val="pt-BR"/>
        </w:rPr>
        <w:instrText xml:space="preserve"> ADDIN EN.CITE </w:instrText>
      </w:r>
      <w:r w:rsidR="003F7553">
        <w:rPr>
          <w:color w:val="000000" w:themeColor="text1"/>
          <w:spacing w:val="-2"/>
          <w:szCs w:val="28"/>
          <w:lang w:val="pt-BR"/>
        </w:rPr>
        <w:fldChar w:fldCharType="begin">
          <w:fldData xml:space="preserve">PEVuZE5vdGU+PENpdGU+PEF1dGhvcj5Gb2dhbDwvQXV0aG9yPjxZZWFyPjIwMTQ8L1llYXI+PFJl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==
</w:fldData>
        </w:fldChar>
      </w:r>
      <w:r w:rsidR="003F7553">
        <w:rPr>
          <w:color w:val="000000" w:themeColor="text1"/>
          <w:spacing w:val="-2"/>
          <w:szCs w:val="28"/>
          <w:lang w:val="pt-BR"/>
        </w:rPr>
        <w:instrText xml:space="preserve"> ADDIN EN.CITE.DATA </w:instrText>
      </w:r>
      <w:r w:rsidR="003F7553">
        <w:rPr>
          <w:color w:val="000000" w:themeColor="text1"/>
          <w:spacing w:val="-2"/>
          <w:szCs w:val="28"/>
          <w:lang w:val="pt-BR"/>
        </w:rPr>
      </w:r>
      <w:r w:rsidR="003F7553">
        <w:rPr>
          <w:color w:val="000000" w:themeColor="text1"/>
          <w:spacing w:val="-2"/>
          <w:szCs w:val="28"/>
          <w:lang w:val="pt-BR"/>
        </w:rPr>
        <w:fldChar w:fldCharType="end"/>
      </w:r>
      <w:r w:rsidR="001257D6" w:rsidRPr="00E30E24">
        <w:rPr>
          <w:color w:val="000000" w:themeColor="text1"/>
          <w:spacing w:val="-2"/>
          <w:szCs w:val="28"/>
          <w:lang w:val="pt-BR"/>
        </w:rPr>
      </w:r>
      <w:r w:rsidR="001257D6" w:rsidRPr="00E30E24">
        <w:rPr>
          <w:color w:val="000000" w:themeColor="text1"/>
          <w:spacing w:val="-2"/>
          <w:szCs w:val="28"/>
          <w:lang w:val="pt-BR"/>
        </w:rPr>
        <w:fldChar w:fldCharType="separate"/>
      </w:r>
      <w:r w:rsidR="00155F7E">
        <w:rPr>
          <w:noProof/>
          <w:color w:val="000000" w:themeColor="text1"/>
          <w:spacing w:val="-2"/>
          <w:szCs w:val="28"/>
          <w:lang w:val="pt-BR"/>
        </w:rPr>
        <w:t>[6, 30]</w:t>
      </w:r>
      <w:r w:rsidR="001257D6" w:rsidRPr="00E30E24">
        <w:rPr>
          <w:color w:val="000000" w:themeColor="text1"/>
          <w:spacing w:val="-2"/>
          <w:szCs w:val="28"/>
          <w:lang w:val="pt-BR"/>
        </w:rPr>
        <w:fldChar w:fldCharType="end"/>
      </w:r>
      <w:r w:rsidR="001257D6" w:rsidRPr="00E30E24">
        <w:rPr>
          <w:color w:val="000000" w:themeColor="text1"/>
          <w:spacing w:val="-2"/>
          <w:szCs w:val="28"/>
          <w:lang w:val="pt-BR"/>
        </w:rPr>
        <w:t>.</w:t>
      </w:r>
    </w:p>
    <w:p w14:paraId="790243C0" w14:textId="316317A0" w:rsidR="00277D9B" w:rsidRDefault="000742CB" w:rsidP="00AA58CD">
      <w:pPr>
        <w:pStyle w:val="002"/>
        <w:spacing w:line="372" w:lineRule="auto"/>
      </w:pPr>
      <w:bookmarkStart w:id="47" w:name="_Toc149421144"/>
      <w:bookmarkStart w:id="48" w:name="_Toc101989740"/>
      <w:bookmarkStart w:id="49" w:name="_Toc137980886"/>
      <w:bookmarkStart w:id="50" w:name="_Toc137981545"/>
      <w:bookmarkStart w:id="51" w:name="_Toc138421066"/>
      <w:bookmarkStart w:id="52" w:name="_Toc142226141"/>
      <w:r w:rsidRPr="00E30E24">
        <w:t>1</w:t>
      </w:r>
      <w:r w:rsidR="001257D6" w:rsidRPr="00E30E24">
        <w:t>.</w:t>
      </w:r>
      <w:r w:rsidR="001257D6" w:rsidRPr="00E30E24">
        <w:rPr>
          <w:lang w:val="vi-VN"/>
        </w:rPr>
        <w:t>2</w:t>
      </w:r>
      <w:r w:rsidR="001257D6" w:rsidRPr="00E30E24">
        <w:t xml:space="preserve">. </w:t>
      </w:r>
      <w:r w:rsidR="00005716">
        <w:t>Suy dinh dưỡng ở người cao tuổi</w:t>
      </w:r>
      <w:r w:rsidR="00DF4E14">
        <w:t xml:space="preserve"> tại bệnh viện</w:t>
      </w:r>
      <w:bookmarkEnd w:id="47"/>
    </w:p>
    <w:p w14:paraId="25130381" w14:textId="0336CE00" w:rsidR="007A64DF" w:rsidRPr="00337DED" w:rsidRDefault="00BA50D6" w:rsidP="00337DED">
      <w:pPr>
        <w:rPr>
          <w:lang w:val="pt-BR"/>
        </w:rPr>
      </w:pPr>
      <w:r w:rsidRPr="00BA50D6">
        <w:rPr>
          <w:lang w:val="pt-BR"/>
        </w:rPr>
        <w:t xml:space="preserve">Suy dinh dưỡng là phổ </w:t>
      </w:r>
      <w:r>
        <w:rPr>
          <w:lang w:val="pt-BR"/>
        </w:rPr>
        <w:t>biến ở người cao tuổi</w:t>
      </w:r>
      <w:r w:rsidR="00D00766">
        <w:rPr>
          <w:lang w:val="pt-BR"/>
        </w:rPr>
        <w:t xml:space="preserve"> và </w:t>
      </w:r>
      <w:r w:rsidR="002D3E78">
        <w:rPr>
          <w:lang w:val="pt-BR"/>
        </w:rPr>
        <w:t>tăng lên khi NCT mắc bệnh và hoặc điều trị tại bệnh viện</w:t>
      </w:r>
      <w:r w:rsidR="00ED37EF">
        <w:rPr>
          <w:lang w:val="pt-BR"/>
        </w:rPr>
        <w:t xml:space="preserve">. </w:t>
      </w:r>
      <w:r w:rsidR="00FB3CD0">
        <w:rPr>
          <w:lang w:val="pt-BR"/>
        </w:rPr>
        <w:t xml:space="preserve">Tác giả </w:t>
      </w:r>
      <w:r w:rsidR="004B0B0F" w:rsidRPr="004B0B0F">
        <w:rPr>
          <w:lang w:val="pt-BR"/>
        </w:rPr>
        <w:t xml:space="preserve">Phạm Ngọc Khái (2001) nghiên cứu và đưa ra một số nhận xét về tình trạng dinh dưỡng của người cao tuổi vùng đồng bằng bắc bộ, so sánh giữa nhóm ≥ 60 tuổi và nhóm 50-59 tuổi bằng phương pháp phỏng vấn trực tiếp, kiểm tra cân nặng, chiều cao, vòng bụng, vòng cánh tay duỗi theo kỹ thuật thường quy nhân trắc học và tính chỉ số BMI, định lượng hemoglobin. Kết quả cho thấy cân nặng, chiều cao đứng, vòng ngực trung bình, vòng bụng có xu thế giảm dần, tỷ lệ nghịch với sự gia tăng của tuổi thọ và tương đương nhau giữa các vùng sinh thái. Tỷ lệ người gầy rất cao trong đó chủ yếu là gầy độ 2 và 3, ngược lại tỷ lệ người béo rất thấp. Tỷ lệ thiếu máu ở người có BMI ở mức gầy là 23,4%, ở người BMI bình thường có 13,2% thiếu máu, không gặp thiếu máu ở người béo </w:t>
      </w:r>
      <w:r w:rsidR="004B0B0F" w:rsidRPr="004B0B0F">
        <w:fldChar w:fldCharType="begin"/>
      </w:r>
      <w:r w:rsidR="00C02F5A" w:rsidRPr="00BE7D85">
        <w:rPr>
          <w:lang w:val="pt-BR"/>
        </w:rPr>
        <w:instrText xml:space="preserve"> ADDIN EN.CITE &lt;EndNote&gt;&lt;Cite&gt;&lt;Author&gt;Phạm Ngọc Khái&lt;/Author&gt;&lt;Year&gt;2001&lt;/Year&gt;&lt;RecNum&gt;3244&lt;/RecNum&gt;&lt;DisplayText&gt;[31]&lt;/DisplayText&gt;&lt;record&gt;&lt;rec-number&gt;3244&lt;/rec-number&gt;&lt;foreign-keys&gt;&lt;key app="EN" db-id="dxwt9v0s50f203edtv0vde9mp0afavp055wr" timestamp="1697983267"&gt;3244&lt;/key&gt;&lt;/foreign-keys&gt;&lt;ref-type name="Journal Article"&gt;17&lt;/ref-type&gt;&lt;contributors&gt;&lt;authors&gt;&lt;author&gt;&lt;style face="normal" font="default" size="100%"&gt;Phạm Ngọc Khái, Lê Khắc &lt;/style&gt;&lt;style face="normal" font="default" charset="238" size="100%"&gt;Đ&lt;/style&gt;&lt;style face="normal" font="default" size="100%"&gt;ức, Trần Minh Hậu và CS.&lt;/style&gt;&lt;/author&gt;&lt;/authors&gt;&lt;/contributors&gt;&lt;titles&gt;&lt;title&gt;&lt;style face="normal" font="default" size="100%"&gt;Một số nhận xét về tình trạng dinh d&lt;/style&gt;&lt;style face="normal" font="default" charset="163" size="100%"&gt;ư&lt;/style&gt;&lt;style face="normal" font="default" size="100%"&gt;ỡng của ng&lt;/style&gt;&lt;style face="normal" font="default" charset="163" size="100%"&gt;ư&lt;/style&gt;&lt;style face="normal" font="default" size="100%"&gt;ời cao tuổi vùng &lt;/style&gt;&lt;style face="normal" font="default" charset="238" size="100%"&gt;đ&lt;/style&gt;&lt;style face="normal" font="default" size="100%"&gt;ồng bằng bắc bộ.&lt;/style&gt;&lt;/title&gt;&lt;secondary-title&gt;Tạp chí Y học thực hành.&lt;/secondary-title&gt;&lt;/titles&gt;&lt;periodical&gt;&lt;full-title&gt;Tạp chí Y học thực hành.&lt;/full-title&gt;&lt;/periodical&gt;&lt;pages&gt;38-40&lt;/pages&gt;&lt;volume&gt;3&lt;/volume&gt;&lt;dates&gt;&lt;year&gt;2001&lt;/year&gt;&lt;/dates&gt;&lt;urls&gt;&lt;/urls&gt;&lt;/record&gt;&lt;/Cite&gt;&lt;/EndNote&gt;</w:instrText>
      </w:r>
      <w:r w:rsidR="004B0B0F" w:rsidRPr="004B0B0F">
        <w:fldChar w:fldCharType="separate"/>
      </w:r>
      <w:r w:rsidR="004B0B0F" w:rsidRPr="004B0B0F">
        <w:rPr>
          <w:noProof/>
          <w:lang w:val="pt-BR"/>
        </w:rPr>
        <w:t>[31]</w:t>
      </w:r>
      <w:r w:rsidR="004B0B0F" w:rsidRPr="004B0B0F">
        <w:rPr>
          <w:lang w:val="pt-BR"/>
        </w:rPr>
        <w:fldChar w:fldCharType="end"/>
      </w:r>
      <w:r w:rsidR="004B0B0F" w:rsidRPr="004B0B0F">
        <w:rPr>
          <w:lang w:val="pt-BR"/>
        </w:rPr>
        <w:t>.</w:t>
      </w:r>
      <w:r w:rsidR="00FB3CD0">
        <w:rPr>
          <w:lang w:val="pt-BR"/>
        </w:rPr>
        <w:t xml:space="preserve"> </w:t>
      </w:r>
      <w:r w:rsidR="004B0B0F" w:rsidRPr="004B0B0F">
        <w:rPr>
          <w:lang w:val="vi-VN"/>
        </w:rPr>
        <w:t xml:space="preserve">Năm </w:t>
      </w:r>
      <w:r w:rsidR="004B0B0F" w:rsidRPr="004B0B0F">
        <w:rPr>
          <w:lang w:val="vi-VN"/>
        </w:rPr>
        <w:lastRenderedPageBreak/>
        <w:t xml:space="preserve">2003, </w:t>
      </w:r>
      <w:r w:rsidR="00FB3CD0" w:rsidRPr="00FB3CD0">
        <w:rPr>
          <w:lang w:val="pt-BR"/>
        </w:rPr>
        <w:t>t</w:t>
      </w:r>
      <w:r w:rsidR="00FB3CD0">
        <w:rPr>
          <w:lang w:val="pt-BR"/>
        </w:rPr>
        <w:t xml:space="preserve">ác giả </w:t>
      </w:r>
      <w:r w:rsidR="004B0B0F" w:rsidRPr="004B0B0F">
        <w:rPr>
          <w:lang w:val="vi-VN"/>
        </w:rPr>
        <w:t>Trần Thị Minh Hạnh đã nghiên cứu tình trạng dinh dưỡng ở người cao tuổi ở Thành phố Hồ Chí Minh trên 899 người ≥ 60 tuổi. Tỉ lệ suy dinh dưỡng (BMI &lt; 18,5) ở nam cao hơn nữ (lần lượt là 26,4  và 18%); ngoại thành cao hơn nội thành (28,3 so với 18,4)</w:t>
      </w:r>
      <w:r w:rsidR="00FB3CD0" w:rsidRPr="00FB3CD0">
        <w:rPr>
          <w:lang w:val="vi-VN"/>
        </w:rPr>
        <w:t xml:space="preserve"> </w:t>
      </w:r>
      <w:r w:rsidR="004B0B0F" w:rsidRPr="004B0B0F">
        <w:fldChar w:fldCharType="begin"/>
      </w:r>
      <w:r w:rsidR="00C02F5A" w:rsidRPr="00BE7D85">
        <w:rPr>
          <w:lang w:val="vi-VN"/>
        </w:rPr>
        <w:instrText xml:space="preserve"> ADDIN EN.CITE &lt;EndNote&gt;&lt;Cite&gt;&lt;Author&gt;Trần Thị Minh Hạnh&lt;/Author&gt;&lt;Year&gt;2003&lt;/Year&gt;&lt;RecNum&gt;3245&lt;/RecNum&gt;&lt;DisplayText&gt;[32]&lt;/DisplayText&gt;&lt;record&gt;&lt;rec-number&gt;3245&lt;/rec-number&gt;&lt;foreign-keys&gt;&lt;key app="EN" db-id="dxwt9v0s50f203edtv0vde9mp0afavp055wr" timestamp="1697983267"&gt;3245&lt;/key&gt;&lt;/foreign-keys&gt;&lt;ref-type name="Journal Article"&gt;17&lt;/ref-type&gt;&lt;contributors&gt;&lt;authors&gt;&lt;author&gt;&lt;style face="normal" font="default" size="100%"&gt;Trần Thị Minh Hạnh, Nguyễn Thị Kim H&lt;/style&gt;&lt;style face="normal" font="default" charset="163" size="100%"&gt;ưng &lt;/style&gt;&lt;/author&gt;&lt;/authors&gt;&lt;/contributors&gt;&lt;titles&gt;&lt;title&gt;&lt;style face="normal" font="default" size="100%"&gt;Tình trạng dinh d&lt;/style&gt;&lt;style face="normal" font="default" charset="163" size="100%"&gt;ư&lt;/style&gt;&lt;style face="normal" font="default" size="100%"&gt;ỡng ở ng&lt;/style&gt;&lt;style face="normal" font="default" charset="163" size="100%"&gt;ư&lt;/style&gt;&lt;style face="normal" font="default" size="100%"&gt;ời cao tuổi ở thành phố Hồ Chí Minh.&lt;/style&gt;&lt;/title&gt;&lt;secondary-title&gt;&lt;style face="normal" font="default" size="100%"&gt;Tạp chí Dinh d&lt;/style&gt;&lt;style face="normal" font="default" charset="163" size="100%"&gt;ư&lt;/style&gt;&lt;style face="normal" font="default" size="100%"&gt;ỡng &amp;amp; Thực phẩm.&lt;/style&gt;&lt;/secondary-title&gt;&lt;/titles&gt;&lt;periodical&gt;&lt;full-title&gt;Tạp chí Dinh dưỡng &amp;amp; Thực phẩm.&lt;/full-title&gt;&lt;/periodical&gt;&lt;pages&gt;20-24&lt;/pages&gt;&lt;volume&gt;1&lt;/volume&gt;&lt;dates&gt;&lt;year&gt;2003&lt;/year&gt;</w:instrText>
      </w:r>
      <w:r w:rsidR="00C02F5A" w:rsidRPr="00E06055">
        <w:rPr>
          <w:lang w:val="vi-VN"/>
        </w:rPr>
        <w:instrText>&lt;/dates&gt;&lt;urls&gt;&lt;/urls&gt;&lt;/record&gt;&lt;/Cite&gt;&lt;/EndNote&gt;</w:instrText>
      </w:r>
      <w:r w:rsidR="004B0B0F" w:rsidRPr="004B0B0F">
        <w:fldChar w:fldCharType="separate"/>
      </w:r>
      <w:r w:rsidR="004B0B0F" w:rsidRPr="004B0B0F">
        <w:rPr>
          <w:noProof/>
          <w:lang w:val="vi-VN"/>
        </w:rPr>
        <w:t>[32]</w:t>
      </w:r>
      <w:r w:rsidR="004B0B0F" w:rsidRPr="004B0B0F">
        <w:rPr>
          <w:lang w:val="pt-BR"/>
        </w:rPr>
        <w:fldChar w:fldCharType="end"/>
      </w:r>
      <w:r w:rsidR="004B0B0F" w:rsidRPr="004B0B0F">
        <w:rPr>
          <w:lang w:val="vi-VN"/>
        </w:rPr>
        <w:t>.</w:t>
      </w:r>
      <w:r w:rsidR="00FB3CD0" w:rsidRPr="00FB3CD0">
        <w:rPr>
          <w:lang w:val="vi-VN"/>
        </w:rPr>
        <w:t xml:space="preserve"> Tác giả </w:t>
      </w:r>
      <w:r w:rsidR="004B0B0F" w:rsidRPr="004B0B0F">
        <w:rPr>
          <w:lang w:val="vi-VN"/>
        </w:rPr>
        <w:t>Nguyễn Xuân Ninh (2004) nghiên cứu tình trạng dinh dưỡng, bệnh tật, một số yếu tố liên quan ở người cao tuổi tại một xã nông thôn đồng bằng bắc bộ. Tác giả nhận thấy người cao tuổi (50-75 tuổi) sống ở vùng nông thôn có tỷ lệ khá cao (38,5%) thiếu năng lượng trường diễn</w:t>
      </w:r>
      <w:r w:rsidR="00FB3CD0" w:rsidRPr="00FB3CD0">
        <w:rPr>
          <w:lang w:val="vi-VN"/>
        </w:rPr>
        <w:t xml:space="preserve"> </w:t>
      </w:r>
      <w:r w:rsidR="004B0B0F" w:rsidRPr="004B0B0F">
        <w:rPr>
          <w:lang w:val="vi-VN"/>
        </w:rPr>
        <w:fldChar w:fldCharType="begin"/>
      </w:r>
      <w:r w:rsidR="00C02F5A">
        <w:rPr>
          <w:lang w:val="vi-VN"/>
        </w:rPr>
        <w:instrText xml:space="preserve"> ADDIN EN.CITE &lt;EndNote&gt;&lt;Cite&gt;&lt;Author&gt;Ninh.&lt;/Author&gt;&lt;Year&gt;2004&lt;/Year&gt;&lt;RecNum&gt;3246&lt;/RecNum&gt;&lt;DisplayText&gt;[33]&lt;/DisplayText&gt;&lt;record&gt;&lt;rec-number&gt;3246&lt;/rec-number&gt;&lt;foreign-keys&gt;&lt;key app="EN" db-id="dxwt9v0s50f203edtv0vde9mp0afavp055wr" timestamp="1697983267"&gt;3246&lt;/key&gt;&lt;/foreign-keys&gt;&lt;ref-type name="Journal Article"&gt;17&lt;/ref-type&gt;&lt;contributors&gt;&lt;authors&gt;&lt;author&gt;Nguyễn Xuân Ninh.&lt;/author&gt;&lt;/authors&gt;&lt;/contributors&gt;&lt;titles&gt;&lt;title&gt;&lt;style face="normal" font="default" size="100%"&gt;Tình trạng dinh d&lt;/style&gt;&lt;style face="normal" font="default" charset="163" size="100%"&gt;ư&lt;/style&gt;&lt;style face="normal" font="default" size="100%"&gt;ỡng, bệnh tật, một số yếu tố liên quan ở ng&lt;/style&gt;&lt;style face="normal" font="default" charset="163" size="100%"&gt;ư&lt;/style&gt;&lt;style face="normal" font="default" size="100%"&gt;ời cao tuổi tại một xã nông thôn &lt;/style&gt;&lt;style face="normal" font="default" charset="238" size="100%"&gt;đ&lt;/style&gt;&lt;style face="normal" font="default" size="100%"&gt;ồng bằng bắc bộ.&lt;/style&gt;&lt;/title&gt;&lt;secondary-title&gt;Tạp chí Y học Việt Nam.&lt;/secondary-title&gt;&lt;/titles&gt;&lt;periodical&gt;&lt;full-title&gt;Tạp chí Y học Việt Nam.&lt;/full-title&gt;&lt;/periodical&gt;&lt;pages&gt;22-28&lt;/pages&gt;&lt;volume&gt;1&lt;/volume&gt;&lt;dates&gt;&lt;year&gt;2004&lt;/year&gt;&lt;/dates&gt;&lt;urls&gt;&lt;/urls&gt;&lt;/record&gt;&lt;/Cite&gt;&lt;/EndNote&gt;</w:instrText>
      </w:r>
      <w:r w:rsidR="004B0B0F" w:rsidRPr="004B0B0F">
        <w:rPr>
          <w:lang w:val="vi-VN"/>
        </w:rPr>
        <w:fldChar w:fldCharType="separate"/>
      </w:r>
      <w:r w:rsidR="004B0B0F">
        <w:rPr>
          <w:noProof/>
          <w:lang w:val="vi-VN"/>
        </w:rPr>
        <w:t>[33]</w:t>
      </w:r>
      <w:r w:rsidR="004B0B0F" w:rsidRPr="004B0B0F">
        <w:rPr>
          <w:lang w:val="pt-BR"/>
        </w:rPr>
        <w:fldChar w:fldCharType="end"/>
      </w:r>
      <w:r w:rsidR="004B0B0F" w:rsidRPr="004B0B0F">
        <w:rPr>
          <w:lang w:val="vi-VN"/>
        </w:rPr>
        <w:t>.</w:t>
      </w:r>
      <w:r w:rsidR="00FB3CD0" w:rsidRPr="00FB3CD0">
        <w:rPr>
          <w:lang w:val="vi-VN"/>
        </w:rPr>
        <w:t xml:space="preserve"> Tác giả </w:t>
      </w:r>
      <w:r w:rsidR="004B0B0F" w:rsidRPr="004B0B0F">
        <w:rPr>
          <w:lang w:val="vi-VN"/>
        </w:rPr>
        <w:t>Nguyễn Xuân Tú (2004) nghiên cứu trên 340 NCT ≥ 70 tuổi tại xã Tam Hưng, Thanh Oai, Hà Tây. Kết quả cho thấy 44,7% NCT thiếu năng lượng trường diễn (BMI&lt; 18,5)</w:t>
      </w:r>
      <w:r w:rsidR="00FB3CD0" w:rsidRPr="00FB3CD0">
        <w:rPr>
          <w:lang w:val="vi-VN"/>
        </w:rPr>
        <w:t xml:space="preserve"> </w:t>
      </w:r>
      <w:r w:rsidR="004B0B0F" w:rsidRPr="004B0B0F">
        <w:rPr>
          <w:lang w:val="vi-VN"/>
        </w:rPr>
        <w:fldChar w:fldCharType="begin"/>
      </w:r>
      <w:r w:rsidR="00C02F5A">
        <w:rPr>
          <w:lang w:val="vi-VN"/>
        </w:rPr>
        <w:instrText xml:space="preserve"> ADDIN EN.CITE &lt;EndNote&gt;&lt;Cite&gt;&lt;Author&gt;Tú&lt;/Author&gt;&lt;Year&gt;2004&lt;/Year&gt;&lt;RecNum&gt;3247&lt;/RecNum&gt;&lt;DisplayText&gt;[34]&lt;/DisplayText&gt;&lt;record&gt;&lt;rec-number&gt;3247&lt;/rec-number&gt;&lt;foreign-keys&gt;&lt;key app="EN" db-id="dxwt9v0s50f203edtv0vde9mp0afavp055wr" timestamp="1697983267"&gt;3247&lt;/key&gt;&lt;/foreign-keys&gt;&lt;ref-type name="Thesis"&gt;32&lt;/ref-type&gt;&lt;contributors&gt;&lt;authors&gt;&lt;author&gt;Nguyễn Xuân Tú&lt;/author&gt;&lt;/authors&gt;&lt;/contributors&gt;&lt;titles&gt;&lt;title&gt;&lt;style face="normal" font="default" size="100%"&gt;Tìm hiểu thực trạng dinh d&lt;/style&gt;&lt;style face="normal" font="default" charset="163" size="100%"&gt;ư&lt;/style&gt;&lt;style face="normal" font="default" size="100%"&gt;ỡng và tập tính &lt;/style&gt;&lt;style face="normal" font="default" charset="238" size="100%"&gt;ăn u&lt;/style&gt;&lt;style face="normal" font="default" size="100%"&gt;ống của ng&lt;/style&gt;&lt;style face="normal" font="default" charset="163" size="100%"&gt;ư&lt;/style&gt;&lt;style face="normal" font="default" size="100%"&gt;ời cao tuổi tại xã Tam H&lt;/style&gt;&lt;style face="normal" font="default" charset="163" size="100%"&gt;ưng, Thanh Oai, Hà Tây&lt;/style&gt;&lt;style face="normal" font="default" size="100%"&gt;.&lt;/style&gt;&lt;/title&gt;&lt;secondary-title&gt;Bộ môn Dinh dưỡng và An toàn thực phẩm&lt;/secondary-title&gt;&lt;/titles&gt;&lt;volume&gt;Luận văn tốt nghiệp Bác sĩ y khoa.&lt;/volume&gt;&lt;dates&gt;&lt;year&gt;2004&lt;/year&gt;&lt;/dates&gt;&lt;publisher&gt;Trường Đại học Y Hà Nội&lt;/publisher&gt;&lt;urls&gt;&lt;/urls&gt;&lt;language&gt;Vietnamese&lt;/language&gt;&lt;/record&gt;&lt;/Cite&gt;&lt;/EndNote&gt;</w:instrText>
      </w:r>
      <w:r w:rsidR="004B0B0F" w:rsidRPr="004B0B0F">
        <w:rPr>
          <w:lang w:val="vi-VN"/>
        </w:rPr>
        <w:fldChar w:fldCharType="separate"/>
      </w:r>
      <w:r w:rsidR="004B0B0F">
        <w:rPr>
          <w:noProof/>
          <w:lang w:val="vi-VN"/>
        </w:rPr>
        <w:t>[34]</w:t>
      </w:r>
      <w:r w:rsidR="004B0B0F" w:rsidRPr="004B0B0F">
        <w:rPr>
          <w:lang w:val="pt-BR"/>
        </w:rPr>
        <w:fldChar w:fldCharType="end"/>
      </w:r>
      <w:r w:rsidR="004B0B0F" w:rsidRPr="004B0B0F">
        <w:rPr>
          <w:lang w:val="vi-VN"/>
        </w:rPr>
        <w:t>.</w:t>
      </w:r>
      <w:r w:rsidR="00FB3CD0" w:rsidRPr="00FB3CD0">
        <w:rPr>
          <w:lang w:val="vi-VN"/>
        </w:rPr>
        <w:t xml:space="preserve"> Nhóm tác giả </w:t>
      </w:r>
      <w:r w:rsidR="004B0B0F" w:rsidRPr="004B0B0F">
        <w:rPr>
          <w:lang w:val="vi-VN"/>
        </w:rPr>
        <w:t>Phạm Duy Tường và Nguyễn Thị Cẩm Nhung (2013) nghiên cứu mối liên quan giữa chỉ số khối cơ thể và một số bệnh mạn tính ở người cao tuổi tại Viện lão khoa Trung ương trên 200 NCT ≥ 60 tuổi. Kết quả cho thấy tỷ lệ thiếu năng lượng trường diễn</w:t>
      </w:r>
      <w:r w:rsidR="00FB3CD0" w:rsidRPr="00FB3CD0">
        <w:rPr>
          <w:lang w:val="vi-VN"/>
        </w:rPr>
        <w:t xml:space="preserve"> (Chronic energy deficiency- CED)</w:t>
      </w:r>
      <w:r w:rsidR="004B0B0F" w:rsidRPr="004B0B0F">
        <w:rPr>
          <w:lang w:val="vi-VN"/>
        </w:rPr>
        <w:t xml:space="preserve"> là 15% trong đó có 4,5% là CED I và 2% là CED II và đều gặp ở nữ</w:t>
      </w:r>
      <w:r w:rsidR="00FB3CD0" w:rsidRPr="00FB3CD0">
        <w:rPr>
          <w:lang w:val="vi-VN"/>
        </w:rPr>
        <w:t xml:space="preserve"> </w:t>
      </w:r>
      <w:r w:rsidR="004B0B0F" w:rsidRPr="004B0B0F">
        <w:rPr>
          <w:lang w:val="vi-VN"/>
        </w:rPr>
        <w:fldChar w:fldCharType="begin"/>
      </w:r>
      <w:r w:rsidR="00C02F5A">
        <w:rPr>
          <w:lang w:val="vi-VN"/>
        </w:rPr>
        <w:instrText xml:space="preserve"> ADDIN EN.CITE &lt;EndNote&gt;&lt;Cite&gt;&lt;Author&gt;Tú&lt;/Author&gt;&lt;Year&gt;2004&lt;/Year&gt;&lt;RecNum&gt;3247&lt;/RecNum&gt;&lt;DisplayText&gt;[34]&lt;/DisplayText&gt;&lt;record&gt;&lt;rec-number&gt;3247&lt;/rec-number&gt;&lt;foreign-keys&gt;&lt;key app="EN" db-id="dxwt9v0s50f203edtv0vde9mp0afavp055wr" timestamp="1697983267"&gt;3247&lt;/key&gt;&lt;/foreign-keys&gt;&lt;ref-type name="Thesis"&gt;32&lt;/ref-type&gt;&lt;contributors&gt;&lt;authors&gt;&lt;author&gt;Nguyễn Xuân Tú&lt;/author&gt;&lt;/authors&gt;&lt;/contributors&gt;&lt;titles&gt;&lt;title&gt;&lt;style face="normal" font="default" size="100%"&gt;Tìm hiểu thực trạng dinh d&lt;/style&gt;&lt;style face="normal" font="default" charset="163" size="100%"&gt;ư&lt;/style&gt;&lt;style face="normal" font="default" size="100%"&gt;ỡng và tập tính &lt;/style&gt;&lt;style face="normal" font="default" charset="238" size="100%"&gt;ăn u&lt;/style&gt;&lt;style face="normal" font="default" size="100%"&gt;ống của ng&lt;/style&gt;&lt;style face="normal" font="default" charset="163" size="100%"&gt;ư&lt;/style&gt;&lt;style face="normal" font="default" size="100%"&gt;ời cao tuổi tại xã Tam H&lt;/style&gt;&lt;style face="normal" font="default" charset="163" size="100%"&gt;ưng, Thanh Oai, Hà Tây&lt;/style&gt;&lt;style face="normal" font="default" size="100%"&gt;.&lt;/style&gt;&lt;/title&gt;&lt;secondary-title&gt;Bộ môn Dinh dưỡng và An toàn thực phẩm&lt;/secondary-title&gt;&lt;/titles&gt;&lt;volume&gt;Luận văn tốt nghiệp Bác sĩ y khoa.&lt;/volume&gt;&lt;dates&gt;&lt;year&gt;2004&lt;/year&gt;&lt;/dates&gt;&lt;publisher&gt;Trường Đại học Y Hà Nội&lt;/publisher&gt;&lt;urls&gt;&lt;/urls&gt;&lt;language&gt;Vietnamese&lt;/language&gt;&lt;/record&gt;&lt;/Cite&gt;&lt;/EndNote&gt;</w:instrText>
      </w:r>
      <w:r w:rsidR="004B0B0F" w:rsidRPr="004B0B0F">
        <w:rPr>
          <w:lang w:val="vi-VN"/>
        </w:rPr>
        <w:fldChar w:fldCharType="separate"/>
      </w:r>
      <w:r w:rsidR="004B0B0F">
        <w:rPr>
          <w:noProof/>
          <w:lang w:val="vi-VN"/>
        </w:rPr>
        <w:t>[34]</w:t>
      </w:r>
      <w:r w:rsidR="004B0B0F" w:rsidRPr="004B0B0F">
        <w:rPr>
          <w:lang w:val="pt-BR"/>
        </w:rPr>
        <w:fldChar w:fldCharType="end"/>
      </w:r>
      <w:r w:rsidR="004B0B0F" w:rsidRPr="004B0B0F">
        <w:rPr>
          <w:lang w:val="vi-VN"/>
        </w:rPr>
        <w:t xml:space="preserve">. </w:t>
      </w:r>
      <w:r w:rsidR="008C7878" w:rsidRPr="008C7878">
        <w:rPr>
          <w:lang w:val="vi-VN"/>
        </w:rPr>
        <w:t xml:space="preserve">Nghiên cứu của tác giả </w:t>
      </w:r>
      <w:r w:rsidR="004B0B0F" w:rsidRPr="004B0B0F">
        <w:rPr>
          <w:lang w:val="vi-VN"/>
        </w:rPr>
        <w:t xml:space="preserve">Vũ Thị Thu Hà (2016) </w:t>
      </w:r>
      <w:r w:rsidR="008C7878" w:rsidRPr="008C7878">
        <w:rPr>
          <w:lang w:val="vi-VN"/>
        </w:rPr>
        <w:t>cho thấy t</w:t>
      </w:r>
      <w:r w:rsidR="004B0B0F" w:rsidRPr="004B0B0F">
        <w:rPr>
          <w:lang w:val="vi-VN"/>
        </w:rPr>
        <w:t>heo phương pháp đánh giá tình trạng dinh dưỡng bằng chỉ số BMI, kết quả cho thấy có 21,5% đối tượng thiếu năng lượng trường diễn, 14,6% người bệnh có thừa cân béo phì; Theo phương pháp đánh giá dinh dưỡng tối thiểu (MNA), tỷ lệ suy dinh dưỡng là 43,4%. Hơn một nửa (51,7%) đối tượng có nguy cơ suy dinh dưỡng, chỉ có 4,9% đối tượng có tình trạng dinh dưỡng bình thường</w:t>
      </w:r>
      <w:r w:rsidR="00DA4A95" w:rsidRPr="00DA4A95">
        <w:rPr>
          <w:lang w:val="vi-VN"/>
        </w:rPr>
        <w:t xml:space="preserve"> </w:t>
      </w:r>
      <w:r w:rsidR="004B0B0F" w:rsidRPr="004B0B0F">
        <w:rPr>
          <w:lang w:val="vi-VN"/>
        </w:rPr>
        <w:fldChar w:fldCharType="begin"/>
      </w:r>
      <w:r w:rsidR="00C02F5A">
        <w:rPr>
          <w:lang w:val="vi-VN"/>
        </w:rPr>
        <w:instrText xml:space="preserve"> ADDIN EN.CITE &lt;EndNote&gt;&lt;Cite&gt;&lt;Author&gt;Hà.&lt;/Author&gt;&lt;Year&gt;2016&lt;/Year&gt;&lt;RecNum&gt;3248&lt;/RecNum&gt;&lt;DisplayText&gt;[35]&lt;/DisplayText&gt;&lt;record&gt;&lt;rec-number&gt;3248&lt;/rec-number&gt;&lt;foreign-keys&gt;&lt;key app="EN" db-id="dxwt9v0s50f203edtv0vde9mp0afavp055wr" timestamp="1697983268"&gt;3248&lt;/key&gt;&lt;/foreign-keys&gt;&lt;ref-type name="Thesis"&gt;32&lt;/ref-type&gt;&lt;contributors&gt;&lt;authors&gt;&lt;author&gt;Vũ Thị Thu Hà.&lt;/author&gt;&lt;/authors&gt;&lt;/contributors&gt;&lt;titles&gt;&lt;title&gt;&lt;style face="normal" font="default" size="100%"&gt;Tình trạng dinh d&lt;/style&gt;&lt;style face="normal" font="default" charset="163" size="100%"&gt;ư&lt;/style&gt;&lt;style face="normal" font="default" size="100%"&gt;ỡng, thói quen &lt;/style&gt;&lt;style face="normal" font="default" charset="238" size="100%"&gt;ăn u&lt;/style&gt;&lt;style face="normal" font="default" size="100%"&gt;ống và khẩu phần &lt;/style&gt;&lt;style face="normal" font="default" charset="238" size="100%"&gt;ăn c&lt;/style&gt;&lt;style face="normal" font="default" size="100%"&gt;ủa bệnh nhân ng&lt;/style&gt;&lt;style face="normal" font="default" charset="163" size="100%"&gt;ư&lt;/style&gt;&lt;style face="normal" font="default" size="100%"&gt;ời cao tuổi tại bệnh viện lão khoa trung &lt;/style&gt;&lt;style face="normal" font="default" charset="163" size="100%"&gt;ương năm 2016&lt;/style&gt;&lt;style face="normal" font="default" size="100%"&gt;.&lt;/style&gt;&lt;/title&gt;&lt;secondary-title&gt;Bộ Môn Dinh dưỡng, Viện Đào tạo Y học dự phòng và Y tế công cộng.&lt;/secondary-title&gt;&lt;/titles&gt;&lt;pages&gt;41tr&lt;/pages&gt;&lt;volume&gt;Luận văn tốt nghiệp Cử nhân dinh dưỡng.&lt;/volume&gt;&lt;dates&gt;&lt;year&gt;2016&lt;/year&gt;&lt;/dates&gt;&lt;publisher&gt;Trường Đại học Y Hà Nội&lt;/publisher&gt;&lt;urls&gt;&lt;/urls&gt;&lt;/record&gt;&lt;/Cite&gt;&lt;/EndNote&gt;</w:instrText>
      </w:r>
      <w:r w:rsidR="004B0B0F" w:rsidRPr="004B0B0F">
        <w:rPr>
          <w:lang w:val="vi-VN"/>
        </w:rPr>
        <w:fldChar w:fldCharType="separate"/>
      </w:r>
      <w:r w:rsidR="008C7878">
        <w:rPr>
          <w:noProof/>
          <w:lang w:val="vi-VN"/>
        </w:rPr>
        <w:t>[35]</w:t>
      </w:r>
      <w:r w:rsidR="004B0B0F" w:rsidRPr="004B0B0F">
        <w:rPr>
          <w:lang w:val="pt-BR"/>
        </w:rPr>
        <w:fldChar w:fldCharType="end"/>
      </w:r>
      <w:r w:rsidR="004B0B0F" w:rsidRPr="004B0B0F">
        <w:rPr>
          <w:lang w:val="vi-VN"/>
        </w:rPr>
        <w:t>.</w:t>
      </w:r>
      <w:r w:rsidR="00DA4A95" w:rsidRPr="00DA4A95">
        <w:rPr>
          <w:lang w:val="vi-VN"/>
        </w:rPr>
        <w:t xml:space="preserve"> Tác giả </w:t>
      </w:r>
      <w:r w:rsidR="004B0B0F" w:rsidRPr="004B0B0F">
        <w:rPr>
          <w:lang w:val="vi-VN"/>
        </w:rPr>
        <w:t xml:space="preserve">Nguyễn Thị Quỳnh (2017) nghiên cứu tình trạng dinh dưỡng và thực trạng chăm sóc dinh dưỡng người cao tuổi từ 75 tuổi trở lên tại cộng đồng ở phường Phương Mai, quận Đống Đa, Hà Nội năm 2017. Kết quả cho thấy trong tổng số 296 NCT, tỷ lệ nữ giới chiếm 56,1% nhiều hơn so với tỷ lệ nam giới 43,9%; nhóm tuổi từ 75-90 chiếm 93,2%, chỉ có 6,8% trên 90 tuổi; các chỉ số chiều cao, cân nặng, chỉ số khối cơ thể trung bình ở nam đều cao hơn ở nữ trong đó ở giới tính nam là 23,3 ± 2,7; ở giới nữ là 23,6 ± 3,2; có 18,2% bị gù vẹo trong đó nam giới </w:t>
      </w:r>
      <w:r w:rsidR="004B0B0F" w:rsidRPr="004B0B0F">
        <w:rPr>
          <w:lang w:val="vi-VN"/>
        </w:rPr>
        <w:lastRenderedPageBreak/>
        <w:t xml:space="preserve">chiếm 16,9% và nữ giới chiếm 19,3%. Theo phương pháp chỉ số nhân trắc thì có 66,6% đối tượng có tình trạng dinh dưỡng bình thường, bên cạnh đó cũng có tới 29% người cao tuổi thừa cân béo phì và 4,4% thiếu năng lượng trường diễn. Trong khi đó theo phương pháp MNA thì có tới 85,5% NCT có tình trạng sức khỏe bình thường, còn lại 14,5% có nguy cơ SDD </w:t>
      </w:r>
      <w:r w:rsidR="004B0B0F" w:rsidRPr="004B0B0F">
        <w:rPr>
          <w:lang w:val="vi-VN"/>
        </w:rPr>
        <w:fldChar w:fldCharType="begin">
          <w:fldData xml:space="preserve">PEVuZE5vdGU+PENpdGU+PEF1dGhvcj5RdeG7s25oPC9BdXRob3I+PFllYXI+MjAxNzwvWWVhcj48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</w:fldData>
        </w:fldChar>
      </w:r>
      <w:r w:rsidR="00C02F5A">
        <w:rPr>
          <w:lang w:val="vi-VN"/>
        </w:rPr>
        <w:instrText xml:space="preserve"> ADDIN EN.CITE </w:instrText>
      </w:r>
      <w:r w:rsidR="00C02F5A">
        <w:rPr>
          <w:lang w:val="vi-VN"/>
        </w:rPr>
        <w:fldChar w:fldCharType="begin">
          <w:fldData xml:space="preserve">PEVuZE5vdGU+PENpdGU+PEF1dGhvcj5RdeG7s25oPC9BdXRob3I+PFllYXI+MjAxNzwvWWVhcj48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</w:fldData>
        </w:fldChar>
      </w:r>
      <w:r w:rsidR="00C02F5A">
        <w:rPr>
          <w:lang w:val="vi-VN"/>
        </w:rPr>
        <w:instrText xml:space="preserve"> ADDIN EN.CITE.DATA </w:instrText>
      </w:r>
      <w:r w:rsidR="00C02F5A">
        <w:rPr>
          <w:lang w:val="vi-VN"/>
        </w:rPr>
      </w:r>
      <w:r w:rsidR="00C02F5A">
        <w:rPr>
          <w:lang w:val="vi-VN"/>
        </w:rPr>
        <w:fldChar w:fldCharType="end"/>
      </w:r>
      <w:r w:rsidR="004B0B0F" w:rsidRPr="004B0B0F">
        <w:rPr>
          <w:lang w:val="vi-VN"/>
        </w:rPr>
      </w:r>
      <w:r w:rsidR="004B0B0F" w:rsidRPr="004B0B0F">
        <w:rPr>
          <w:lang w:val="vi-VN"/>
        </w:rPr>
        <w:fldChar w:fldCharType="separate"/>
      </w:r>
      <w:r w:rsidR="008C7878">
        <w:rPr>
          <w:noProof/>
          <w:lang w:val="vi-VN"/>
        </w:rPr>
        <w:t>[36]</w:t>
      </w:r>
      <w:r w:rsidR="004B0B0F" w:rsidRPr="004B0B0F">
        <w:rPr>
          <w:lang w:val="pt-BR"/>
        </w:rPr>
        <w:fldChar w:fldCharType="end"/>
      </w:r>
      <w:r w:rsidR="004B0B0F" w:rsidRPr="004B0B0F">
        <w:rPr>
          <w:lang w:val="vi-VN"/>
        </w:rPr>
        <w:t>.</w:t>
      </w:r>
      <w:r w:rsidR="00DA4A95" w:rsidRPr="00DA4A95">
        <w:rPr>
          <w:lang w:val="vi-VN"/>
        </w:rPr>
        <w:t xml:space="preserve"> </w:t>
      </w:r>
      <w:r w:rsidR="00DA4A95" w:rsidRPr="00F870AA">
        <w:rPr>
          <w:lang w:val="vi-VN"/>
        </w:rPr>
        <w:t xml:space="preserve">Nhóm tác giả </w:t>
      </w:r>
      <w:r w:rsidR="004B0B0F" w:rsidRPr="004B0B0F">
        <w:rPr>
          <w:lang w:val="vi-VN"/>
        </w:rPr>
        <w:t xml:space="preserve">Đoàn Thị Anh Đào, Vũ Thị Thanh Hiền (2018) nghiên cứu Sarcopenia và mối liên quan với hội chứng chuyển hóa ở người cao tuổi, kết quả cho thấy trong tổng số 354 đối tượng đủ tiêu chuẩn được lựa chọn vào nhóm nghiên cứu, nữ chiếm đa số (89,8%). Tuổi trung bình là 71,73 ± 9,02, thấp nhất là 60 tuổi, cao nhất là 93 tuổi, nhóm tuổi 60-69 chiếm tỷ lệ cao nhất 45,2%; các thành tố của HCCH đều gặp với tỷ lệ cao, &gt; 70% đối tượng nhiên cứu; tỷ lệ giảm khối lượng nạc cơ thể theo BMI, giảm sức nắm, giảm tốc độ đi bộ (đánh giá theo tiêu chuẩn của FNIH) đều  &gt; 68%; tỷ lệ sarcopenia không khác nhau giữa nam và nữ nhưng theo nhóm tuổi và phân loại BMI, tỷ lệ sarcopenia có sự khác biệt. Tuổi trung bình và BMI trung bình của nhóm sarcopenia cao hơn có ý nghĩa thống kê so với nhóm không sarcopenia (p &lt; 0,05) </w:t>
      </w:r>
      <w:r w:rsidR="004B0B0F" w:rsidRPr="004B0B0F">
        <w:rPr>
          <w:lang w:val="vi-VN"/>
        </w:rPr>
        <w:fldChar w:fldCharType="begin"/>
      </w:r>
      <w:r w:rsidR="00C02F5A">
        <w:rPr>
          <w:lang w:val="vi-VN"/>
        </w:rPr>
        <w:instrText xml:space="preserve"> ADDIN EN.CITE &lt;EndNote&gt;&lt;Cite&gt;&lt;Author&gt;Đoàn Thị Anh Đào&lt;/Author&gt;&lt;Year&gt;2018&lt;/Year&gt;&lt;RecNum&gt;3250&lt;/RecNum&gt;&lt;DisplayText&gt;[37]&lt;/DisplayText&gt;&lt;record&gt;&lt;rec-number&gt;3250&lt;/rec-number&gt;&lt;foreign-keys&gt;&lt;key app="EN" db-id="dxwt9v0s50f203edtv0vde9mp0afavp055wr" timestamp="1697983268"&gt;3250&lt;/key&gt;&lt;/foreign-keys&gt;&lt;ref-type name="Thesis"&gt;32&lt;/ref-type&gt;&lt;contributors&gt;&lt;authors&gt;&lt;author&gt;&lt;style face="normal" font="default" charset="238" size="100%"&gt;Đo&lt;/style&gt;&lt;style face="normal" font="default" size="100%"&gt;àn Thị Anh &lt;/style&gt;&lt;style face="normal" font="default" charset="238" size="100%"&gt;Đ&lt;/style&gt;&lt;style face="normal" font="default" size="100%"&gt;ào, Vũ Thị Thanh Hiền&lt;/style&gt;&lt;/author&gt;&lt;/authors&gt;&lt;/contributors&gt;&lt;titles&gt;&lt;title&gt;&lt;style face="normal" font="default" size="100%"&gt;Sarcopenia và mối liên quan với hội chứng chuyển hóa ở ng&lt;/style&gt;&lt;style face="normal" font="default" charset="163" size="100%"&gt;ư&lt;/style&gt;&lt;style face="normal" font="default" size="100%"&gt;ời cao tuổi.&lt;/style&gt;&lt;/title&gt;&lt;secondary-title&gt;Bộ môn Nội&lt;/secondary-title&gt;&lt;/titles&gt;&lt;pages&gt;85&lt;/pages&gt;&lt;volume&gt;Luận văn tốt nghiệp bác sĩ Chuyên khoa II.&lt;/volume&gt;&lt;dates&gt;&lt;year&gt;2018&lt;/year&gt;&lt;/dates&gt;&lt;publisher&gt;Trường Đại học Y Hà Nội.&lt;/publisher&gt;&lt;urls&gt;&lt;/urls&gt;&lt;language&gt;Vietnamese&lt;/language&gt;&lt;/record&gt;&lt;/Cite&gt;&lt;/EndNote&gt;</w:instrText>
      </w:r>
      <w:r w:rsidR="004B0B0F" w:rsidRPr="004B0B0F">
        <w:rPr>
          <w:lang w:val="vi-VN"/>
        </w:rPr>
        <w:fldChar w:fldCharType="separate"/>
      </w:r>
      <w:r w:rsidR="008C7878">
        <w:rPr>
          <w:noProof/>
          <w:lang w:val="vi-VN"/>
        </w:rPr>
        <w:t>[37]</w:t>
      </w:r>
      <w:r w:rsidR="004B0B0F" w:rsidRPr="004B0B0F">
        <w:rPr>
          <w:lang w:val="pt-BR"/>
        </w:rPr>
        <w:fldChar w:fldCharType="end"/>
      </w:r>
      <w:r w:rsidR="004B0B0F" w:rsidRPr="004B0B0F">
        <w:rPr>
          <w:lang w:val="vi-VN"/>
        </w:rPr>
        <w:t>.</w:t>
      </w:r>
      <w:r w:rsidR="00F870AA" w:rsidRPr="00F870AA">
        <w:rPr>
          <w:lang w:val="vi-VN"/>
        </w:rPr>
        <w:t xml:space="preserve"> </w:t>
      </w:r>
      <w:r w:rsidR="00AB4642">
        <w:rPr>
          <w:lang w:val="pt-BR"/>
        </w:rPr>
        <w:t xml:space="preserve">Nghiên </w:t>
      </w:r>
      <w:r w:rsidR="002D3E78">
        <w:rPr>
          <w:lang w:val="pt-BR"/>
        </w:rPr>
        <w:t xml:space="preserve">cứu của tác giả </w:t>
      </w:r>
      <w:r w:rsidR="00655D69">
        <w:rPr>
          <w:lang w:val="pt-BR"/>
        </w:rPr>
        <w:t xml:space="preserve">Huỳnh Thị Hồng Nhung </w:t>
      </w:r>
      <w:r w:rsidR="00935273">
        <w:rPr>
          <w:lang w:val="pt-BR"/>
        </w:rPr>
        <w:t xml:space="preserve">đánh giá tình trạng dinh dưỡng NCT </w:t>
      </w:r>
      <w:r w:rsidR="00655D69">
        <w:rPr>
          <w:lang w:val="pt-BR"/>
        </w:rPr>
        <w:t xml:space="preserve">tại </w:t>
      </w:r>
      <w:r w:rsidR="00935273">
        <w:rPr>
          <w:lang w:val="pt-BR"/>
        </w:rPr>
        <w:t xml:space="preserve">6 huyện vùng nông thôn tỉnh Trà Vinh (n = 627) cho thấy tỉ lệ suy dinh dưỡng và nguy cơ suy dinh dưỡng chiếm </w:t>
      </w:r>
      <w:r w:rsidR="009747A9">
        <w:rPr>
          <w:lang w:val="pt-BR"/>
        </w:rPr>
        <w:t xml:space="preserve">57,9% </w:t>
      </w:r>
      <w:r w:rsidR="00FE1B65">
        <w:rPr>
          <w:lang w:val="pt-BR"/>
        </w:rPr>
        <w:fldChar w:fldCharType="begin">
          <w:fldData xml:space="preserve">PEVuZE5vdGU+PENpdGU+PEF1dGhvcj5IdXluaDwvQXV0aG9yPjxZZWFyPjIwMjM8L1llYXI+PFJl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</w:fldData>
        </w:fldChar>
      </w:r>
      <w:r w:rsidR="00C02F5A">
        <w:rPr>
          <w:lang w:val="pt-BR"/>
        </w:rPr>
        <w:instrText xml:space="preserve"> ADDIN EN.CITE </w:instrText>
      </w:r>
      <w:r w:rsidR="00C02F5A">
        <w:rPr>
          <w:lang w:val="pt-BR"/>
        </w:rPr>
        <w:fldChar w:fldCharType="begin">
          <w:fldData xml:space="preserve">PEVuZE5vdGU+PENpdGU+PEF1dGhvcj5IdXluaDwvQXV0aG9yPjxZZWFyPjIwMjM8L1llYXI+PFJl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</w:fldData>
        </w:fldChar>
      </w:r>
      <w:r w:rsidR="00C02F5A">
        <w:rPr>
          <w:lang w:val="pt-BR"/>
        </w:rPr>
        <w:instrText xml:space="preserve"> ADDIN EN.CITE.DATA </w:instrText>
      </w:r>
      <w:r w:rsidR="00C02F5A">
        <w:rPr>
          <w:lang w:val="pt-BR"/>
        </w:rPr>
      </w:r>
      <w:r w:rsidR="00C02F5A">
        <w:rPr>
          <w:lang w:val="pt-BR"/>
        </w:rPr>
        <w:fldChar w:fldCharType="end"/>
      </w:r>
      <w:r w:rsidR="00FE1B65">
        <w:rPr>
          <w:lang w:val="pt-BR"/>
        </w:rPr>
      </w:r>
      <w:r w:rsidR="00FE1B65">
        <w:rPr>
          <w:lang w:val="pt-BR"/>
        </w:rPr>
        <w:fldChar w:fldCharType="separate"/>
      </w:r>
      <w:r w:rsidR="008C7878">
        <w:rPr>
          <w:noProof/>
          <w:lang w:val="pt-BR"/>
        </w:rPr>
        <w:t>[38]</w:t>
      </w:r>
      <w:r w:rsidR="00FE1B65">
        <w:rPr>
          <w:lang w:val="pt-BR"/>
        </w:rPr>
        <w:fldChar w:fldCharType="end"/>
      </w:r>
      <w:r w:rsidR="0066286C">
        <w:rPr>
          <w:lang w:val="pt-BR"/>
        </w:rPr>
        <w:t>. Nghiên cứu của tác giả Võ Văn Tân</w:t>
      </w:r>
      <w:r w:rsidR="007A64DF" w:rsidRPr="007A64DF">
        <w:rPr>
          <w:lang w:val="pt-BR"/>
        </w:rPr>
        <w:t xml:space="preserve"> (2020)</w:t>
      </w:r>
      <w:r w:rsidR="0066286C">
        <w:rPr>
          <w:lang w:val="pt-BR"/>
        </w:rPr>
        <w:t xml:space="preserve"> đánh giá tình trạng dinh dưỡng của NCT điều trị ngoại trú tại huyện Tuy Phong, tỉnh Bình Thuận, kết quả cho thấy 11,5% có suy dinh dưỡng theo phân loại BMI của Tổ chức y tế thế giới </w:t>
      </w:r>
      <w:r w:rsidR="007A64DF" w:rsidRPr="007A64DF">
        <w:rPr>
          <w:lang w:val="pt-BR"/>
        </w:rPr>
        <w:fldChar w:fldCharType="begin"/>
      </w:r>
      <w:r w:rsidR="00C02F5A">
        <w:rPr>
          <w:lang w:val="pt-BR"/>
        </w:rPr>
        <w:instrText xml:space="preserve"> ADDIN EN.CITE &lt;EndNote&gt;&lt;Cite&gt;&lt;Author&gt;Võ Văn Tâm&lt;/Author&gt;&lt;Year&gt;2020&lt;/Year&gt;&lt;RecNum&gt;3211&lt;/RecNum&gt;&lt;DisplayText&gt;[39]&lt;/DisplayText&gt;&lt;record&gt;&lt;rec-number&gt;3211&lt;/rec-number&gt;&lt;foreign-keys&gt;&lt;key app="EN" db-id="dxwt9v0s50f203edtv0vde9mp0afavp055wr" timestamp="1689335748"&gt;3211&lt;/key&gt;&lt;/foreign-keys&gt;&lt;ref-type name="Journal Article"&gt;17&lt;/ref-type&gt;&lt;contributors&gt;&lt;authors&gt;&lt;author&gt;Võ Văn Tâm, Nguyễn Thị Kim Vệ, Phạm Thị Lan Anh&lt;/author&gt;&lt;/authors&gt;&lt;/contributors&gt;&lt;titles&gt;&lt;title&gt;Tỉ lệ suy dinh dưỡng và các yếu tố liên quan ở người cao tuổi đến khám ngoại trú tại một bệnh viện tuyến huyện của tỉnh Bình Thuận năm 2020.&lt;/title&gt;&lt;secondary-title&gt;Y học Thành phố Hồ Chí Minh&lt;/secondary-title&gt;&lt;/titles&gt;&lt;periodical&gt;&lt;full-title&gt;Y học Thành phố Hồ Chí Minh&lt;/full-title&gt;&lt;/periodical&gt;&lt;volume&gt;25&lt;/volume&gt;&lt;number&gt;2 (2021)&lt;/number&gt;&lt;dates&gt;&lt;year&gt;2020&lt;/year&gt;&lt;/dates&gt;&lt;urls&gt;&lt;/urls&gt;&lt;/record&gt;&lt;/Cite&gt;&lt;/EndNote&gt;</w:instrText>
      </w:r>
      <w:r w:rsidR="007A64DF" w:rsidRPr="007A64DF">
        <w:rPr>
          <w:lang w:val="pt-BR"/>
        </w:rPr>
        <w:fldChar w:fldCharType="separate"/>
      </w:r>
      <w:r w:rsidR="0066286C">
        <w:rPr>
          <w:noProof/>
          <w:lang w:val="pt-BR"/>
        </w:rPr>
        <w:t>[39]</w:t>
      </w:r>
      <w:r w:rsidR="007A64DF" w:rsidRPr="007A64DF">
        <w:fldChar w:fldCharType="end"/>
      </w:r>
      <w:r w:rsidR="007A64DF" w:rsidRPr="007A64DF">
        <w:rPr>
          <w:lang w:val="pt-BR"/>
        </w:rPr>
        <w:t xml:space="preserve">. </w:t>
      </w:r>
      <w:r w:rsidR="0066286C">
        <w:rPr>
          <w:lang w:val="pt-BR"/>
        </w:rPr>
        <w:t xml:space="preserve">Như vậy tỉ lệ suy dinh dưỡng qua các nghiên cứu đều rất cao chứng tỏ tình trạng suy dinh dưỡng là vấn đề rất phổ biến ở NCT. </w:t>
      </w:r>
    </w:p>
    <w:p w14:paraId="10D0F038" w14:textId="2814BFDC" w:rsidR="001257D6" w:rsidRPr="00E30E24" w:rsidRDefault="00277D9B" w:rsidP="00AA58CD">
      <w:pPr>
        <w:pStyle w:val="002"/>
        <w:spacing w:line="372" w:lineRule="auto"/>
      </w:pPr>
      <w:bookmarkStart w:id="53" w:name="_Toc149421145"/>
      <w:r>
        <w:t xml:space="preserve">1.3. </w:t>
      </w:r>
      <w:r w:rsidR="001257D6" w:rsidRPr="00E30E24">
        <w:t xml:space="preserve">Những vấn đề ảnh hưởng tới </w:t>
      </w:r>
      <w:r w:rsidR="001257D6" w:rsidRPr="00277D9B">
        <w:t>các phép đo nhân trắc</w:t>
      </w:r>
      <w:r w:rsidR="001257D6" w:rsidRPr="00E30E24">
        <w:t xml:space="preserve"> ở người cao tuổi</w:t>
      </w:r>
      <w:bookmarkEnd w:id="48"/>
      <w:bookmarkEnd w:id="49"/>
      <w:bookmarkEnd w:id="50"/>
      <w:bookmarkEnd w:id="51"/>
      <w:bookmarkEnd w:id="52"/>
      <w:bookmarkEnd w:id="53"/>
      <w:r w:rsidR="001257D6" w:rsidRPr="00E30E24">
        <w:t xml:space="preserve"> </w:t>
      </w:r>
    </w:p>
    <w:p w14:paraId="3A9C5A67" w14:textId="54DE1E87" w:rsidR="001257D6" w:rsidRPr="00E30E24" w:rsidRDefault="001257D6" w:rsidP="00AA58CD">
      <w:pPr>
        <w:widowControl w:val="0"/>
        <w:spacing w:line="372" w:lineRule="auto"/>
        <w:rPr>
          <w:color w:val="000000" w:themeColor="text1"/>
          <w:szCs w:val="28"/>
          <w:lang w:val="pt-BR"/>
        </w:rPr>
      </w:pPr>
      <w:r w:rsidRPr="00E30E24">
        <w:rPr>
          <w:color w:val="000000" w:themeColor="text1"/>
          <w:szCs w:val="28"/>
          <w:lang w:val="pt-BR"/>
        </w:rPr>
        <w:t xml:space="preserve">Theo báo cáo về sức khỏe người cao tuổi của Tổng cục Thống kê (2021), tỷ lệ NCT gặp khó khăn ít nhất với một chức năng hoặc hoạt động năm 2019 với các câu hỏi về mức độ khó khăn/không khó khăn trong nhìn, nghe, đi lại, </w:t>
      </w:r>
      <w:r w:rsidRPr="00E30E24">
        <w:rPr>
          <w:color w:val="000000" w:themeColor="text1"/>
          <w:szCs w:val="28"/>
          <w:lang w:val="pt-BR"/>
        </w:rPr>
        <w:lastRenderedPageBreak/>
        <w:t>nhớ/tập trung, khả năng tự chăm sóc và giao tiếp với người khác; tỉ lệ tăng dần với 22,5%; 4</w:t>
      </w:r>
      <w:r w:rsidR="008A5D24" w:rsidRPr="00E30E24">
        <w:rPr>
          <w:color w:val="000000" w:themeColor="text1"/>
          <w:szCs w:val="28"/>
          <w:lang w:val="pt-BR"/>
        </w:rPr>
        <w:t>4</w:t>
      </w:r>
      <w:r w:rsidRPr="00E30E24">
        <w:rPr>
          <w:color w:val="000000" w:themeColor="text1"/>
          <w:szCs w:val="28"/>
          <w:lang w:val="pt-BR"/>
        </w:rPr>
        <w:t>,</w:t>
      </w:r>
      <w:r w:rsidR="008A5D24" w:rsidRPr="00E30E24">
        <w:rPr>
          <w:color w:val="000000" w:themeColor="text1"/>
          <w:szCs w:val="28"/>
          <w:lang w:val="pt-BR"/>
        </w:rPr>
        <w:t>0</w:t>
      </w:r>
      <w:r w:rsidRPr="00E30E24">
        <w:rPr>
          <w:color w:val="000000" w:themeColor="text1"/>
          <w:szCs w:val="28"/>
          <w:lang w:val="pt-BR"/>
        </w:rPr>
        <w:t>% và 69,</w:t>
      </w:r>
      <w:r w:rsidR="008A5D24" w:rsidRPr="00E30E24">
        <w:rPr>
          <w:color w:val="000000" w:themeColor="text1"/>
          <w:szCs w:val="28"/>
          <w:lang w:val="pt-BR"/>
        </w:rPr>
        <w:t>7</w:t>
      </w:r>
      <w:r w:rsidRPr="00E30E24">
        <w:rPr>
          <w:color w:val="000000" w:themeColor="text1"/>
          <w:szCs w:val="28"/>
          <w:lang w:val="pt-BR"/>
        </w:rPr>
        <w:t>% lần lượt với các nhóm tuổi 60-69, 70-79 và trên 80 tuổi; tỉ lệ người cao tuổi gặp khó khăn trong đi bộ chiếm 26,</w:t>
      </w:r>
      <w:r w:rsidR="008A5D24" w:rsidRPr="00E30E24">
        <w:rPr>
          <w:color w:val="000000" w:themeColor="text1"/>
          <w:szCs w:val="28"/>
          <w:lang w:val="pt-BR"/>
        </w:rPr>
        <w:t>3</w:t>
      </w:r>
      <w:r w:rsidRPr="00E30E24">
        <w:rPr>
          <w:color w:val="000000" w:themeColor="text1"/>
          <w:szCs w:val="28"/>
          <w:lang w:val="pt-BR"/>
        </w:rPr>
        <w:t xml:space="preserve">%. Tuy nhiên, số liệu này chưa báo cáo tỉ lệ NCT gặp khó khăn khi thực hiện phép đo chiều cao và cân nặng, là vấn đề thường gặp </w:t>
      </w:r>
      <w:r w:rsidRPr="00E30E24">
        <w:rPr>
          <w:color w:val="000000" w:themeColor="text1"/>
          <w:szCs w:val="28"/>
        </w:rPr>
        <w:fldChar w:fldCharType="begin">
          <w:fldData xml:space="preserve">PEVuZE5vdGU+PENpdGU+PEF1dGhvcj5rw6ouPC9BdXRob3I+PFllYXI+MjAyMTwvWWVhcj48UmVj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</w:fldData>
        </w:fldChar>
      </w:r>
      <w:r w:rsidR="00C02F5A" w:rsidRPr="00BE7D85">
        <w:rPr>
          <w:color w:val="000000" w:themeColor="text1"/>
          <w:szCs w:val="28"/>
          <w:lang w:val="pt-BR"/>
        </w:rPr>
        <w:instrText xml:space="preserve"> ADDIN EN.CITE </w:instrText>
      </w:r>
      <w:r w:rsidR="00C02F5A">
        <w:rPr>
          <w:color w:val="000000" w:themeColor="text1"/>
          <w:szCs w:val="28"/>
        </w:rPr>
        <w:fldChar w:fldCharType="begin">
          <w:fldData xml:space="preserve">PEVuZE5vdGU+PENpdGU+PEF1dGhvcj5rw6ouPC9BdXRob3I+PFllYXI+MjAyMTwvWWVhcj48UmVj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</w:fldData>
        </w:fldChar>
      </w:r>
      <w:r w:rsidR="00C02F5A" w:rsidRPr="00BE7D85">
        <w:rPr>
          <w:color w:val="000000" w:themeColor="text1"/>
          <w:szCs w:val="28"/>
          <w:lang w:val="pt-BR"/>
        </w:rPr>
        <w:instrText xml:space="preserve"> ADDIN EN.CITE.DATA </w:instrText>
      </w:r>
      <w:r w:rsidR="00C02F5A">
        <w:rPr>
          <w:color w:val="000000" w:themeColor="text1"/>
          <w:szCs w:val="28"/>
        </w:rPr>
      </w:r>
      <w:r w:rsidR="00C02F5A">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266381" w:rsidRPr="00E30E24">
        <w:rPr>
          <w:noProof/>
          <w:color w:val="000000" w:themeColor="text1"/>
          <w:szCs w:val="28"/>
          <w:lang w:val="pt-BR"/>
        </w:rPr>
        <w:t>[1]</w:t>
      </w:r>
      <w:r w:rsidRPr="00E30E24">
        <w:rPr>
          <w:color w:val="000000" w:themeColor="text1"/>
          <w:szCs w:val="28"/>
          <w:lang w:val="pt-BR"/>
        </w:rPr>
        <w:fldChar w:fldCharType="end"/>
      </w:r>
      <w:r w:rsidRPr="00E30E24">
        <w:rPr>
          <w:color w:val="000000" w:themeColor="text1"/>
          <w:szCs w:val="28"/>
          <w:lang w:val="pt-BR"/>
        </w:rPr>
        <w:t>.</w:t>
      </w:r>
    </w:p>
    <w:p w14:paraId="1B44F4E4" w14:textId="20C069C3" w:rsidR="001257D6" w:rsidRPr="00E30E24" w:rsidRDefault="000742CB" w:rsidP="00AA58CD">
      <w:pPr>
        <w:pStyle w:val="003"/>
      </w:pPr>
      <w:bookmarkStart w:id="54" w:name="_Toc137980887"/>
      <w:bookmarkStart w:id="55" w:name="_Toc137981546"/>
      <w:bookmarkStart w:id="56" w:name="_Toc138421067"/>
      <w:bookmarkStart w:id="57" w:name="_Toc142226142"/>
      <w:bookmarkStart w:id="58" w:name="_Toc149421146"/>
      <w:r w:rsidRPr="00E30E24">
        <w:t>1</w:t>
      </w:r>
      <w:r w:rsidR="001257D6" w:rsidRPr="00E30E24">
        <w:rPr>
          <w:lang w:val="vi-VN"/>
        </w:rPr>
        <w:t>.</w:t>
      </w:r>
      <w:r w:rsidR="00491D8E">
        <w:t>3</w:t>
      </w:r>
      <w:r w:rsidR="001257D6" w:rsidRPr="00E30E24">
        <w:t>.1. Tuổi</w:t>
      </w:r>
      <w:bookmarkEnd w:id="54"/>
      <w:bookmarkEnd w:id="55"/>
      <w:bookmarkEnd w:id="56"/>
      <w:bookmarkEnd w:id="57"/>
      <w:bookmarkEnd w:id="58"/>
    </w:p>
    <w:p w14:paraId="3F738FA4" w14:textId="3C5DAFD3" w:rsidR="001257D6" w:rsidRPr="00E30E24" w:rsidRDefault="001257D6" w:rsidP="00AA58CD">
      <w:pPr>
        <w:widowControl w:val="0"/>
        <w:spacing w:line="372" w:lineRule="auto"/>
        <w:rPr>
          <w:color w:val="000000" w:themeColor="text1"/>
          <w:szCs w:val="28"/>
          <w:lang w:val="vi-VN"/>
        </w:rPr>
      </w:pPr>
      <w:bookmarkStart w:id="59" w:name="_Hlk136856407"/>
      <w:r w:rsidRPr="00E30E24">
        <w:rPr>
          <w:color w:val="000000" w:themeColor="text1"/>
          <w:szCs w:val="28"/>
          <w:lang w:val="pt-BR"/>
        </w:rPr>
        <w:t xml:space="preserve">Các chỉ số nhân trắc có đặc điểm khác nhau ở các độ tuổi khác nhau </w:t>
      </w:r>
      <w:r w:rsidRPr="00E30E24">
        <w:rPr>
          <w:color w:val="000000" w:themeColor="text1"/>
          <w:szCs w:val="28"/>
        </w:rPr>
        <w:fldChar w:fldCharType="begin">
          <w:fldData xml:space="preserve">PEVuZE5vdGU+PENpdGU+PEF1dGhvcj5DYW5hYW4gUmV6ZW5kZTwvQXV0aG9yPjxZZWFyPjIwMTU8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</w:fldData>
        </w:fldChar>
      </w:r>
      <w:r w:rsidR="00C02F5A" w:rsidRPr="00BE7D85">
        <w:rPr>
          <w:color w:val="000000" w:themeColor="text1"/>
          <w:szCs w:val="28"/>
          <w:lang w:val="pt-BR"/>
        </w:rPr>
        <w:instrText xml:space="preserve"> ADDIN EN.CITE </w:instrText>
      </w:r>
      <w:r w:rsidR="00C02F5A">
        <w:rPr>
          <w:color w:val="000000" w:themeColor="text1"/>
          <w:szCs w:val="28"/>
        </w:rPr>
        <w:fldChar w:fldCharType="begin">
          <w:fldData xml:space="preserve">PEVuZE5vdGU+PENpdGU+PEF1dGhvcj5DYW5hYW4gUmV6ZW5kZTwvQXV0aG9yPjxZZWFyPjIwMTU8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</w:fldData>
        </w:fldChar>
      </w:r>
      <w:r w:rsidR="00C02F5A" w:rsidRPr="00BE7D85">
        <w:rPr>
          <w:color w:val="000000" w:themeColor="text1"/>
          <w:szCs w:val="28"/>
          <w:lang w:val="pt-BR"/>
        </w:rPr>
        <w:instrText xml:space="preserve"> ADDIN EN.CITE.DATA </w:instrText>
      </w:r>
      <w:r w:rsidR="00C02F5A">
        <w:rPr>
          <w:color w:val="000000" w:themeColor="text1"/>
          <w:szCs w:val="28"/>
        </w:rPr>
      </w:r>
      <w:r w:rsidR="00C02F5A">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66286C" w:rsidRPr="0066286C">
        <w:rPr>
          <w:noProof/>
          <w:color w:val="000000" w:themeColor="text1"/>
          <w:szCs w:val="28"/>
          <w:lang w:val="pt-BR"/>
        </w:rPr>
        <w:t>[40]</w:t>
      </w:r>
      <w:r w:rsidRPr="00E30E24">
        <w:rPr>
          <w:color w:val="000000" w:themeColor="text1"/>
          <w:szCs w:val="28"/>
          <w:lang w:val="pt-BR"/>
        </w:rPr>
        <w:fldChar w:fldCharType="end"/>
      </w:r>
      <w:r w:rsidRPr="00E30E24">
        <w:rPr>
          <w:color w:val="000000" w:themeColor="text1"/>
          <w:szCs w:val="28"/>
          <w:lang w:val="pt-BR"/>
        </w:rPr>
        <w:t xml:space="preserve">. </w:t>
      </w:r>
      <w:bookmarkEnd w:id="59"/>
      <w:r w:rsidRPr="00E30E24">
        <w:rPr>
          <w:color w:val="000000" w:themeColor="text1"/>
          <w:szCs w:val="28"/>
          <w:lang w:val="vi-VN"/>
        </w:rPr>
        <w:t xml:space="preserve">Tuổi tăng lên là một yếu tố liên quan độc lập với tình trạng dinh dưỡng kém, và là nguyên nhân dẫn tới hiệu quả điều trị kém ở người già. Foster S. (2005) đã chỉ ra cân nặng, BMI, </w:t>
      </w:r>
      <w:r w:rsidR="002D0A5F">
        <w:rPr>
          <w:color w:val="000000" w:themeColor="text1"/>
          <w:szCs w:val="28"/>
          <w:lang w:val="vi-VN"/>
        </w:rPr>
        <w:t>chu vi vòng cánh tay</w:t>
      </w:r>
      <w:r w:rsidRPr="00E30E24">
        <w:rPr>
          <w:color w:val="000000" w:themeColor="text1"/>
          <w:szCs w:val="28"/>
          <w:lang w:val="vi-VN"/>
        </w:rPr>
        <w:t xml:space="preserve"> thấp hơn một cách đáng kể ở nhóm ≥ 75 tuổi so với nhóm &lt; 75 tuổi. Sau khi loại trừ các yếu tố như tàn tật và bệnh phối hợp trong phân tích đa biến, giá trị tuổi ảnh hưởng một cách độc lập và có ý nghĩa tới tình trạng nhân trắc của các đối tượng nghiên cứu </w:t>
      </w:r>
      <w:r w:rsidRPr="00E30E24">
        <w:rPr>
          <w:color w:val="000000" w:themeColor="text1"/>
          <w:szCs w:val="28"/>
          <w:lang w:val="vi-VN"/>
        </w:rPr>
        <w:fldChar w:fldCharType="begin"/>
      </w:r>
      <w:r w:rsidR="00C02F5A">
        <w:rPr>
          <w:color w:val="000000" w:themeColor="text1"/>
          <w:szCs w:val="28"/>
          <w:lang w:val="vi-VN"/>
        </w:rPr>
        <w:instrText xml:space="preserve"> ADDIN EN.CITE &lt;EndNote&gt;&lt;Cite&gt;&lt;Author&gt;Forster&lt;/Author&gt;&lt;Year&gt;2005&lt;/Year&gt;&lt;RecNum&gt;3252&lt;/RecNum&gt;&lt;DisplayText&gt;[41]&lt;/DisplayText&gt;&lt;record&gt;&lt;rec-number&gt;3252&lt;/rec-number&gt;&lt;foreign-keys&gt;&lt;key app="EN" db-id="dxwt9v0s50f203edtv0vde9mp0afavp055wr" timestamp="1697983268"&gt;3252&lt;/key&gt;&lt;/foreign-keys&gt;&lt;ref-type name="Journal Article"&gt;17&lt;/ref-type&gt;&lt;contributors&gt;&lt;authors&gt;&lt;author&gt;Forster, S.&lt;/author&gt;&lt;author&gt;Gariballa, S.&lt;/author&gt;&lt;/authors&gt;&lt;/contributors&gt;&lt;auth-address&gt;Sheffield Institute for Studies on Ageing, The University of Sheffield &amp;amp; Barnsley Hospital, Northern General Hospital, Sheffield, S5 7AU, UK. s.f.forster@sheffield.ac.uk&lt;/auth-address&gt;&lt;titles&gt;&lt;title&gt;Age as a determinant of nutritional status: a cross sectional study&lt;/title&gt;&lt;secondary-title&gt;Nutr J&lt;/secondary-title&gt;&lt;/titles&gt;&lt;periodical&gt;&lt;full-title&gt;Nutr J&lt;/full-title&gt;&lt;/periodical&gt;&lt;pages&gt;28&lt;/pages&gt;&lt;volume&gt;4&lt;/volume&gt;&lt;keywords&gt;&lt;keyword&gt;Aged&lt;/keyword&gt;&lt;keyword&gt;Aging/*physiology&lt;/keyword&gt;&lt;keyword&gt;Analysis of Variance&lt;/keyword&gt;&lt;keyword&gt;Anthropometry&lt;/keyword&gt;&lt;keyword&gt;Ascorbic Acid/blood&lt;/keyword&gt;&lt;keyword&gt;Body Mass Index&lt;/keyword&gt;&lt;keyword&gt;Body Weight&lt;/keyword&gt;&lt;keyword&gt;Calcifediol/blood&lt;/keyword&gt;&lt;keyword&gt;Cross-Sectional Studies&lt;/keyword&gt;&lt;keyword&gt;Erythrocytes/chemistry&lt;/keyword&gt;&lt;keyword&gt;Folic Acid/blood&lt;/keyword&gt;&lt;keyword&gt;Health Status&lt;/keyword&gt;&lt;keyword&gt;Hemoglobins/analysis&lt;/keyword&gt;&lt;keyword&gt;Humans&lt;/keyword&gt;&lt;keyword&gt;Nutrition Assessment&lt;/keyword&gt;&lt;keyword&gt;Nutritional Status/*physiology&lt;/keyword&gt;&lt;keyword&gt;Regression Analysis&lt;/keyword&gt;&lt;keyword&gt;Riboflavin/blood&lt;/keyword&gt;&lt;keyword&gt;Serum Albumin/analysis&lt;/keyword&gt;&lt;keyword&gt;Vitamin B 12/blood&lt;/keyword&gt;&lt;/keywords&gt;&lt;dates&gt;&lt;year&gt;2005&lt;/year&gt;&lt;pub-dates&gt;&lt;date&gt;Oct 27&lt;/date&gt;&lt;/pub-dates&gt;&lt;/dates&gt;&lt;isbn&gt;1475-2891 (Electronic)&amp;#xD;1475-2891 (Linking)&lt;/isbn&gt;&lt;accession-num&gt;16253135&lt;/accession-num&gt;&lt;urls&gt;&lt;related-urls&gt;&lt;url&gt;https://www.ncbi.nlm.nih.gov/pubmed/16253135&lt;/url&gt;&lt;/related-urls&gt;&lt;/urls&gt;&lt;custom2&gt;PMC1291398&lt;/custom2&gt;&lt;electronic-resource-num&gt;10.1186/1475-2891-4-28&lt;/electronic-resource-num&gt;&lt;/record&gt;&lt;/Cite&gt;&lt;/EndNote&gt;</w:instrText>
      </w:r>
      <w:r w:rsidRPr="00E30E24">
        <w:rPr>
          <w:color w:val="000000" w:themeColor="text1"/>
          <w:szCs w:val="28"/>
          <w:lang w:val="vi-VN"/>
        </w:rPr>
        <w:fldChar w:fldCharType="separate"/>
      </w:r>
      <w:r w:rsidR="0066286C">
        <w:rPr>
          <w:noProof/>
          <w:color w:val="000000" w:themeColor="text1"/>
          <w:szCs w:val="28"/>
          <w:lang w:val="vi-VN"/>
        </w:rPr>
        <w:t>[41]</w:t>
      </w:r>
      <w:r w:rsidRPr="00E30E24">
        <w:rPr>
          <w:color w:val="000000" w:themeColor="text1"/>
          <w:szCs w:val="28"/>
          <w:lang w:val="pt-BR"/>
        </w:rPr>
        <w:fldChar w:fldCharType="end"/>
      </w:r>
      <w:r w:rsidRPr="00E30E24">
        <w:rPr>
          <w:color w:val="000000" w:themeColor="text1"/>
          <w:szCs w:val="28"/>
          <w:lang w:val="vi-VN"/>
        </w:rPr>
        <w:t xml:space="preserve">. Tuy nhiên, yếu tố tuổi đơn thuần không có tác động một cách có ý nghĩa tới khẩu phần ăn và tình trạng dinh dưỡng ở người già. Casper RC (1995) cho thấy suy dinh dưỡng gây nên giảm tuổi thọ. Cân nặng có mối liên quan hình chữ U hoặc hình chữ J tới nguy cơ tử vong (tỉ lệ sống cao nhất thuộc về nhóm có cân nặng bình thường hoặc thừa cân nhẹ) </w:t>
      </w:r>
      <w:r w:rsidRPr="00E30E24">
        <w:rPr>
          <w:color w:val="000000" w:themeColor="text1"/>
          <w:szCs w:val="28"/>
        </w:rPr>
        <w:fldChar w:fldCharType="begin"/>
      </w:r>
      <w:r w:rsidR="00C02F5A" w:rsidRPr="00BE7D85">
        <w:rPr>
          <w:color w:val="000000" w:themeColor="text1"/>
          <w:szCs w:val="28"/>
          <w:lang w:val="vi-VN"/>
        </w:rPr>
        <w:instrText xml:space="preserve"> ADDIN EN.CITE &lt;EndNote&gt;&lt;Cite&gt;&lt;Author&gt;Casper&lt;/Author&gt;&lt;Year&gt;1995&lt;/Year&gt;&lt;RecNum&gt;3253&lt;/RecNum&gt;&lt;DisplayText&gt;[42]&lt;/DisplayText&gt;&lt;record&gt;&lt;rec-number&gt;3253&lt;/rec-number&gt;&lt;foreign-keys&gt;&lt;key app="EN" db-id="dxwt9v0s50f203edtv0vde9mp0afavp055wr" timestamp="1697983268"&gt;3253&lt;/key&gt;&lt;/foreign-keys&gt;&lt;ref-type name="Journal Article"&gt;17&lt;/ref-type&gt;&lt;contributors&gt;&lt;authors&gt;&lt;author&gt;Casper, R. C.&lt;/author&gt;&lt;/authors&gt;&lt;/contributors&gt;&lt;auth-address&gt;Department of Psychiatry and Behavioral Sciences, Stanford University School of Medicine, CA 94305-5546, USA.&lt;/auth-address&gt;&lt;titles&gt;&lt;title&gt;Nutrition and its relationship to aging&lt;/title&gt;&lt;secondary-title&gt;Exp Gerontol&lt;/secondary-title&gt;&lt;/titles&gt;&lt;periodical&gt;&lt;full-title&gt;Exp Gerontol&lt;/full-title&gt;&lt;/periodical&gt;&lt;pages&gt;299-314&lt;/pages&gt;&lt;volume&gt;30&lt;/volume&gt;&lt;number&gt;3-4&lt;/number&gt;&lt;keywords&gt;&lt;keyword&gt;Aged&lt;/keyword&gt;&lt;keyword&gt;*Aging/physiology&lt;/keyword&gt;&lt;keyword&gt;Animals&lt;/keyword&gt;&lt;keyword&gt;Body Weight&lt;/keyword&gt;&lt;keyword&gt;Eating&lt;/keyword&gt;&lt;keyword&gt;Female&lt;/keyword&gt;&lt;keyword&gt;Hormones/physiology&lt;/keyword&gt;&lt;keyword&gt;Humans&lt;/keyword&gt;&lt;keyword&gt;Life Expectancy&lt;/keyword&gt;&lt;keyword&gt;Male&lt;/keyword&gt;&lt;keyword&gt;Morbidity&lt;/keyword&gt;&lt;keyword&gt;Nutrition Disorders/mortality&lt;/keyword&gt;&lt;keyword&gt;*Nutritional Physiological Phenomena&lt;/keyword&gt;&lt;keyword&gt;Nutritional Requirements&lt;/keyword&gt;&lt;keyword&gt;Nutritional Status&lt;/keyword&gt;&lt;keyword&gt;Risk Factors&lt;/keyword&gt;&lt;/keywords&gt;&lt;dates&gt;&lt;year&gt;1995</w:instrText>
      </w:r>
      <w:r w:rsidR="00C02F5A" w:rsidRPr="001B5304">
        <w:rPr>
          <w:color w:val="000000" w:themeColor="text1"/>
          <w:szCs w:val="28"/>
          <w:lang w:val="vi-VN"/>
        </w:rPr>
        <w:instrText>&lt;/year&gt;&lt;pub-dates&gt;&lt;date&gt;May-Aug&lt;/date&gt;&lt;/pub-dates&gt;&lt;/dates&gt;&lt;isbn&gt;0531-5565 (Print)&amp;#xD;0531-5565 (Linking)&lt;/isbn&gt;&lt;accession-num&gt;7556509&lt;/accession-num&gt;&lt;urls&gt;&lt;related-urls&gt;&lt;url&gt;https://www.ncbi.nlm.nih.gov/pubmed/7556509&lt;/url&gt;&lt;/related-urls&gt;&lt;/urls&gt;&lt;/record&gt;&lt;/Cite&gt;&lt;/EndNote&gt;</w:instrText>
      </w:r>
      <w:r w:rsidRPr="00E30E24">
        <w:rPr>
          <w:color w:val="000000" w:themeColor="text1"/>
          <w:szCs w:val="28"/>
        </w:rPr>
        <w:fldChar w:fldCharType="separate"/>
      </w:r>
      <w:r w:rsidR="0066286C" w:rsidRPr="0066286C">
        <w:rPr>
          <w:noProof/>
          <w:color w:val="000000" w:themeColor="text1"/>
          <w:szCs w:val="28"/>
          <w:lang w:val="vi-VN"/>
        </w:rPr>
        <w:t>[42]</w:t>
      </w:r>
      <w:r w:rsidRPr="00E30E24">
        <w:rPr>
          <w:color w:val="000000" w:themeColor="text1"/>
          <w:szCs w:val="28"/>
          <w:lang w:val="pt-BR"/>
        </w:rPr>
        <w:fldChar w:fldCharType="end"/>
      </w:r>
      <w:r w:rsidRPr="00E30E24">
        <w:rPr>
          <w:color w:val="000000" w:themeColor="text1"/>
          <w:szCs w:val="28"/>
          <w:lang w:val="vi-VN"/>
        </w:rPr>
        <w:t xml:space="preserve">. Nghiên cứu của Guo J (2021) theo dõi dọc 15 năm trên 2155 người ≥ 60 tuổi không mắc sa sút trí tuệ trong một nghiên cứu điều tra quốc gia dựa vào cộng đồng của Thụy Sĩ nhằm tìm hiểu về quá trình lão hóa và xác định những chiến lược khả thi nhằm cải thiện sức khỏe và chăm sóc cho người cao tuổi (Care-Kungsholmen-SNAC-K), bao gồm những người ≥ 60 tuổi sống tại nhà hoặc các Viện nghiên cứu ở Kungsholmen, trung tâm Stockholm. Kết quả cho thấy vòng bắp chân và vòng cánh tay suy giảm sớm hơn và rõ rệt hơn BMI </w:t>
      </w:r>
      <w:r w:rsidRPr="00E30E24">
        <w:rPr>
          <w:color w:val="000000" w:themeColor="text1"/>
          <w:szCs w:val="28"/>
          <w:lang w:val="vi-VN"/>
        </w:rPr>
        <w:fldChar w:fldCharType="begin">
          <w:fldData xml:space="preserve">PEVuZE5vdGU+PENpdGU+PEF1dGhvcj5HdW88L0F1dGhvcj48WWVhcj4yMDIxPC9ZZWFyPjxSZWNO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</w:fldData>
        </w:fldChar>
      </w:r>
      <w:r w:rsidR="00C02F5A">
        <w:rPr>
          <w:color w:val="000000" w:themeColor="text1"/>
          <w:szCs w:val="28"/>
          <w:lang w:val="vi-VN"/>
        </w:rPr>
        <w:instrText xml:space="preserve"> ADDIN EN.CITE </w:instrText>
      </w:r>
      <w:r w:rsidR="00C02F5A">
        <w:rPr>
          <w:color w:val="000000" w:themeColor="text1"/>
          <w:szCs w:val="28"/>
          <w:lang w:val="vi-VN"/>
        </w:rPr>
        <w:fldChar w:fldCharType="begin">
          <w:fldData xml:space="preserve">PEVuZE5vdGU+PENpdGU+PEF1dGhvcj5HdW88L0F1dGhvcj48WWVhcj4yMDIxPC9ZZWFyPjxSZWNO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</w:fldData>
        </w:fldChar>
      </w:r>
      <w:r w:rsidR="00C02F5A">
        <w:rPr>
          <w:color w:val="000000" w:themeColor="text1"/>
          <w:szCs w:val="28"/>
          <w:lang w:val="vi-VN"/>
        </w:rPr>
        <w:instrText xml:space="preserve"> ADDIN EN.CITE.DATA </w:instrText>
      </w:r>
      <w:r w:rsidR="00C02F5A">
        <w:rPr>
          <w:color w:val="000000" w:themeColor="text1"/>
          <w:szCs w:val="28"/>
          <w:lang w:val="vi-VN"/>
        </w:rPr>
      </w:r>
      <w:r w:rsidR="00C02F5A">
        <w:rPr>
          <w:color w:val="000000" w:themeColor="text1"/>
          <w:szCs w:val="28"/>
          <w:lang w:val="vi-VN"/>
        </w:rPr>
        <w:fldChar w:fldCharType="end"/>
      </w:r>
      <w:r w:rsidRPr="00E30E24">
        <w:rPr>
          <w:color w:val="000000" w:themeColor="text1"/>
          <w:szCs w:val="28"/>
          <w:lang w:val="vi-VN"/>
        </w:rPr>
      </w:r>
      <w:r w:rsidRPr="00E30E24">
        <w:rPr>
          <w:color w:val="000000" w:themeColor="text1"/>
          <w:szCs w:val="28"/>
          <w:lang w:val="vi-VN"/>
        </w:rPr>
        <w:fldChar w:fldCharType="separate"/>
      </w:r>
      <w:r w:rsidR="0066286C">
        <w:rPr>
          <w:noProof/>
          <w:color w:val="000000" w:themeColor="text1"/>
          <w:szCs w:val="28"/>
          <w:lang w:val="vi-VN"/>
        </w:rPr>
        <w:t>[43]</w:t>
      </w:r>
      <w:r w:rsidRPr="00E30E24">
        <w:rPr>
          <w:color w:val="000000" w:themeColor="text1"/>
          <w:szCs w:val="28"/>
          <w:lang w:val="pt-BR"/>
        </w:rPr>
        <w:fldChar w:fldCharType="end"/>
      </w:r>
      <w:r w:rsidRPr="00E30E24">
        <w:rPr>
          <w:color w:val="000000" w:themeColor="text1"/>
          <w:szCs w:val="28"/>
          <w:lang w:val="vi-VN"/>
        </w:rPr>
        <w:t xml:space="preserve">. Tsai HJ và cộng sự (2017) xử lý số liệu từ nghiên cứu theo dõi dọc về người cao tuổi tại Đài Loan (Taiwan Longitudinal Study of Aging- TLSA) được tiến </w:t>
      </w:r>
      <w:r w:rsidRPr="00E30E24">
        <w:rPr>
          <w:color w:val="000000" w:themeColor="text1"/>
          <w:szCs w:val="28"/>
          <w:lang w:val="vi-VN"/>
        </w:rPr>
        <w:lastRenderedPageBreak/>
        <w:t xml:space="preserve">hành bởi Trung tâm số liệu về khoa học sức khỏe và phúc lợi xã hội (Health and Welfare Data Science Center- HWDC) thuộc Bộ Y tế và phúc lợi xã hội Đài Loan (Taiwan Ministry of Health and Welfare), kết quả cho thấy mối liên quan giữa BMI, vòng cánh tay và vòng bắp chân với chỉ số hoạt động hàng </w:t>
      </w:r>
      <w:r w:rsidRPr="00E30E24">
        <w:rPr>
          <w:color w:val="000000" w:themeColor="text1"/>
          <w:spacing w:val="-4"/>
          <w:szCs w:val="28"/>
          <w:lang w:val="vi-VN"/>
        </w:rPr>
        <w:t xml:space="preserve">ngày giảm dần sau 4 và 8 năm </w:t>
      </w:r>
      <w:r w:rsidRPr="00E30E24">
        <w:rPr>
          <w:color w:val="000000" w:themeColor="text1"/>
          <w:spacing w:val="-4"/>
          <w:szCs w:val="28"/>
          <w:lang w:val="vi-VN"/>
        </w:rPr>
        <w:fldChar w:fldCharType="begin"/>
      </w:r>
      <w:r w:rsidR="00C02F5A">
        <w:rPr>
          <w:color w:val="000000" w:themeColor="text1"/>
          <w:spacing w:val="-4"/>
          <w:szCs w:val="28"/>
          <w:lang w:val="vi-VN"/>
        </w:rPr>
        <w:instrText xml:space="preserve"> ADDIN EN.CITE &lt;EndNote&gt;&lt;Cite&gt;&lt;Author&gt;Tsai&lt;/Author&gt;&lt;Year&gt;2017&lt;/Year&gt;&lt;RecNum&gt;3255&lt;/RecNum&gt;&lt;DisplayText&gt;[44]&lt;/DisplayText&gt;&lt;record&gt;&lt;rec-number&gt;3255&lt;/rec-number&gt;&lt;foreign-keys&gt;&lt;key app="EN" db-id="dxwt9v0s50f203edtv0vde9mp0afavp055wr" timestamp="1697983268"&gt;3255&lt;/key&gt;&lt;/foreign-keys&gt;&lt;ref-type name="Journal Article"&gt;17&lt;/ref-type&gt;&lt;contributors&gt;&lt;authors&gt;&lt;author&gt;Tsai, H. J.&lt;/author&gt;&lt;author&gt;Chang, F. K.&lt;/author&gt;&lt;/authors&gt;&lt;/contributors&gt;&lt;auth-address&gt;Department of Health Management, I-Shou University, Kaohsiung, Taiwan.&lt;/auth-address&gt;&lt;titles&gt;&lt;title&gt;Associations between body mass index, mid-arm circumference, calf circumference, and functional ability over time in an elderly Taiwanese population&lt;/title&gt;&lt;secondary-title&gt;PLoS One&lt;/secondary-title&gt;&lt;/titles&gt;&lt;periodical&gt;&lt;full-title&gt;PLoS One&lt;/full-title&gt;&lt;/periodical&gt;&lt;pages&gt;e0175062&lt;/pages&gt;&lt;volume&gt;12&lt;/volume&gt;&lt;number&gt;4&lt;/number&gt;&lt;edition&gt;20170411&lt;/edition&gt;&lt;keywords&gt;&lt;keyword&gt;*Activities of Daily Living&lt;/keyword&gt;&lt;keyword&gt;Aged&lt;/keyword&gt;&lt;keyword&gt;Anthropometry&lt;/keyword&gt;&lt;keyword&gt;Arm/*anatomy &amp;amp; histology&lt;/keyword&gt;&lt;keyword&gt;*Body Mass Index&lt;/keyword&gt;&lt;keyword&gt;Cross-Sectional Studies&lt;/keyword&gt;&lt;keyword&gt;Humans&lt;/keyword&gt;&lt;keyword&gt;Leg/*anatomy &amp;amp; histology&lt;/keyword&gt;&lt;keyword&gt;Linear Models&lt;/keyword&gt;&lt;keyword&gt;Longitudinal Studies&lt;/keyword&gt;&lt;keyword&gt;Multivariate Analysis&lt;/keyword&gt;&lt;keyword&gt;Prospective Studies&lt;/keyword&gt;&lt;keyword&gt;Retrospective Studies&lt;/keyword&gt;&lt;keyword&gt;Taiwan/epidemiology&lt;/keyword&gt;&lt;/keywords&gt;&lt;dates&gt;&lt;year&gt;2017&lt;/year&gt;&lt;/dates&gt;&lt;isbn&gt;1932-6203&lt;/isbn&gt;&lt;accession-num&gt;28399183&lt;/accession-num&gt;&lt;urls&gt;&lt;/urls&gt;&lt;custom1&gt;Competing Interests: The authors have declared that no competing interests exist.&lt;/custom1&gt;&lt;custom2&gt;PMC5388336&lt;/custom2&gt;&lt;electronic-resource-num&gt;10.1371/journal.pone.0175062&lt;/electronic-resource-num&gt;&lt;remote-database-provider&gt;NLM&lt;/remote-database-provider&gt;&lt;language&gt;eng&lt;/language&gt;&lt;/record&gt;&lt;/Cite&gt;&lt;/EndNote&gt;</w:instrText>
      </w:r>
      <w:r w:rsidRPr="00E30E24">
        <w:rPr>
          <w:color w:val="000000" w:themeColor="text1"/>
          <w:spacing w:val="-4"/>
          <w:szCs w:val="28"/>
          <w:lang w:val="vi-VN"/>
        </w:rPr>
        <w:fldChar w:fldCharType="separate"/>
      </w:r>
      <w:r w:rsidR="0066286C">
        <w:rPr>
          <w:noProof/>
          <w:color w:val="000000" w:themeColor="text1"/>
          <w:spacing w:val="-4"/>
          <w:szCs w:val="28"/>
          <w:lang w:val="vi-VN"/>
        </w:rPr>
        <w:t>[44]</w:t>
      </w:r>
      <w:r w:rsidRPr="00E30E24">
        <w:rPr>
          <w:color w:val="000000" w:themeColor="text1"/>
          <w:spacing w:val="-4"/>
          <w:szCs w:val="28"/>
          <w:lang w:val="pt-BR"/>
        </w:rPr>
        <w:fldChar w:fldCharType="end"/>
      </w:r>
      <w:r w:rsidRPr="00E30E24">
        <w:rPr>
          <w:color w:val="000000" w:themeColor="text1"/>
          <w:spacing w:val="-4"/>
          <w:szCs w:val="28"/>
          <w:lang w:val="vi-VN"/>
        </w:rPr>
        <w:t xml:space="preserve">. Tác giả Mahakkanukrauh P (2011) báo cáo số liệu từ 200 bộ xương người trưởng thành của người Thái Lan hiện đại (138 nam và 68 nữ), từ Bộ sưu tập xương trường Đại học </w:t>
      </w:r>
      <w:r w:rsidR="009A74B6" w:rsidRPr="00E30E24">
        <w:rPr>
          <w:color w:val="000000" w:themeColor="text1"/>
          <w:spacing w:val="-4"/>
          <w:szCs w:val="28"/>
          <w:lang w:val="vi-VN"/>
        </w:rPr>
        <w:t>Chiangmai</w:t>
      </w:r>
      <w:r w:rsidRPr="00E30E24">
        <w:rPr>
          <w:color w:val="000000" w:themeColor="text1"/>
          <w:spacing w:val="-4"/>
          <w:szCs w:val="28"/>
          <w:lang w:val="vi-VN"/>
        </w:rPr>
        <w:t xml:space="preserve">, Thái Lan cũng cho thấy tuổi tương quan nghịch với chiều cao cả với nam (r = - 0,316, p = 0,12) và nữ (r = -0,445, p &lt; 0,001) trong đó xu hướng ở nữ là rõ rệt </w:t>
      </w:r>
      <w:r w:rsidRPr="00E30E24">
        <w:rPr>
          <w:color w:val="000000" w:themeColor="text1"/>
          <w:spacing w:val="-4"/>
          <w:szCs w:val="28"/>
        </w:rPr>
        <w:fldChar w:fldCharType="begin"/>
      </w:r>
      <w:r w:rsidR="00C02F5A" w:rsidRPr="00BE7D85">
        <w:rPr>
          <w:color w:val="000000" w:themeColor="text1"/>
          <w:spacing w:val="-4"/>
          <w:szCs w:val="28"/>
          <w:lang w:val="vi-VN"/>
        </w:rPr>
        <w:instrText xml:space="preserve"> ADDIN EN.CITE &lt;EndNote&gt;&lt;Cite&gt;&lt;Author&gt;Mahakkanukrauh&lt;/Author&gt;&lt;Year&gt;2011&lt;/Year&gt;&lt;RecNum&gt;6&lt;/RecNum&gt;&lt;DisplayText&gt;[29]&lt;/DisplayText&gt;&lt;record&gt;&lt;rec-number&gt;6&lt;/rec-number&gt;&lt;foreign-keys&gt;&lt;key app="EN" db-id="dxwt9v0s50f203edtv0vde9mp0afavp055wr" timestamp="1680941649"&gt;6&lt;/key&gt;&lt;/foreign-keys&gt;&lt;ref-type name="Journal Article"&gt;17&lt;/ref-type&gt;&lt;contributors&gt;&lt;authors&gt;&lt;author&gt;Mahakkanukrauh, P.&lt;/author&gt;&lt;author&gt;Khanpetch, P.&lt;/author&gt;&lt;author&gt;Prasitwattanseree, S.&lt;/author&gt;&lt;author&gt;Vichairat, K.&lt;/author&gt;&lt;author&gt;Troy Case, D.&lt;/author&gt;&lt;/authors&gt;&lt;/contributors&gt;&lt;auth-address&gt;Department of Anatomy, Faculty of Medicine, Chiang Mai University, 50120, Thailand.&lt;/auth-address&gt;&lt;titles&gt;&lt;title&gt;Stature estimation from long bone lengths in a Thai population&lt;/title&gt;&lt;secondary-title&gt;Forensic Sci Int&lt;/secondary-title&gt;&lt;/titles&gt;&lt;periodical&gt;&lt;full-title&gt;Forensic Sci Int&lt;/full-title&gt;&lt;/periodical&gt;&lt;pages&gt;279 e1-7&lt;/pages&gt;&lt;volume&gt;210&lt;/volume&gt;&lt;number&gt;1-3&lt;/number&gt;&lt;edition&gt;2011/05/28&lt;/edition&gt;&lt;keywords&gt;&lt;keyword&gt;Adult&lt;/keyword&gt;&lt;keyword&gt;Aged&lt;/keyword&gt;&lt;keyword&gt;Aged, 80 and over&lt;/keyword&gt;&lt;keyword&gt;*Asian Continental Ancestry Group&lt;/keyword&gt;&lt;keyword&gt;*Body Height&lt;/keyword&gt;&lt;keyword&gt;Bone and Bones/*anatomy &amp;amp</w:instrText>
      </w:r>
      <w:r w:rsidR="00C02F5A" w:rsidRPr="00E06055">
        <w:rPr>
          <w:color w:val="000000" w:themeColor="text1"/>
          <w:spacing w:val="-4"/>
          <w:szCs w:val="28"/>
          <w:lang w:val="vi-VN"/>
        </w:rPr>
        <w:instrText>; histology&lt;/keyword&gt;&lt;keyword&gt;Female&lt;/keyword&gt;&lt;keyword&gt;Forensic Anthropology&lt;/keyword&gt;&lt;keyword&gt;Humans&lt;/keyword&gt;&lt;keyword&gt;Linear Models&lt;/keyword&gt;&lt;keyword&gt;Male&lt;/keyword&gt;&lt;keyword&gt;Middle Aged&lt;/keyword&gt;&lt;keyword&gt;Sex Characteristics&lt;/keyword&gt;&lt;keyword&gt;Thailand&lt;/keyword&gt;&lt;keyword&gt;Young Adult&lt;/keyword&gt;&lt;/keywords&gt;&lt;dates&gt;&lt;year&gt;2011&lt;/year&gt;&lt;pub-dates&gt;&lt;date&gt;Jul 15&lt;/date&gt;&lt;/pub-dates&gt;&lt;/dates&gt;&lt;isbn&gt;1872-6283 (Electronic)&amp;#xD;0379-0738 (Linking)&lt;/isbn&gt;&lt;accession-num&gt;21616616&lt;/accession-num&gt;&lt;urls&gt;&lt;related-urls&gt;&lt;url&gt;https://www.ncbi.nlm.nih.gov/pubmed/21616616&lt;/url&gt;&lt;/related-urls&gt;&lt;/urls&gt;&lt;electronic-resource-num&gt;10.1016/j.forsciint.2011.04.025&lt;/electronic-resource-num&gt;&lt;/record&gt;&lt;/Cite&gt;&lt;/EndNote&gt;</w:instrText>
      </w:r>
      <w:r w:rsidRPr="00E30E24">
        <w:rPr>
          <w:color w:val="000000" w:themeColor="text1"/>
          <w:spacing w:val="-4"/>
          <w:szCs w:val="28"/>
        </w:rPr>
        <w:fldChar w:fldCharType="separate"/>
      </w:r>
      <w:r w:rsidR="00155F7E" w:rsidRPr="00155F7E">
        <w:rPr>
          <w:noProof/>
          <w:color w:val="000000" w:themeColor="text1"/>
          <w:spacing w:val="-4"/>
          <w:szCs w:val="28"/>
          <w:lang w:val="vi-VN"/>
        </w:rPr>
        <w:t>[29]</w:t>
      </w:r>
      <w:r w:rsidRPr="00E30E24">
        <w:rPr>
          <w:color w:val="000000" w:themeColor="text1"/>
          <w:spacing w:val="-4"/>
          <w:szCs w:val="28"/>
          <w:lang w:val="pt-BR"/>
        </w:rPr>
        <w:fldChar w:fldCharType="end"/>
      </w:r>
      <w:r w:rsidRPr="00E30E24">
        <w:rPr>
          <w:color w:val="000000" w:themeColor="text1"/>
          <w:spacing w:val="-4"/>
          <w:szCs w:val="28"/>
          <w:lang w:val="vi-VN"/>
        </w:rPr>
        <w:t>.</w:t>
      </w:r>
      <w:r w:rsidRPr="00E30E24">
        <w:rPr>
          <w:color w:val="000000" w:themeColor="text1"/>
          <w:szCs w:val="28"/>
          <w:lang w:val="vi-VN"/>
        </w:rPr>
        <w:t xml:space="preserve"> </w:t>
      </w:r>
    </w:p>
    <w:p w14:paraId="4F5A64FD" w14:textId="0CD0B3D4" w:rsidR="001257D6" w:rsidRPr="00E30E24" w:rsidRDefault="001257D6" w:rsidP="00AA58CD">
      <w:pPr>
        <w:widowControl w:val="0"/>
        <w:spacing w:line="372" w:lineRule="auto"/>
        <w:rPr>
          <w:color w:val="000000" w:themeColor="text1"/>
          <w:szCs w:val="28"/>
          <w:lang w:val="vi-VN"/>
        </w:rPr>
      </w:pPr>
      <w:r w:rsidRPr="00E30E24">
        <w:rPr>
          <w:color w:val="000000" w:themeColor="text1"/>
          <w:szCs w:val="28"/>
          <w:lang w:val="vi-VN"/>
        </w:rPr>
        <w:t xml:space="preserve">Do đó yếu tố tuổi cần được đưa vào phân tích nghiên cứu khi sử dụng các chỉ số nhân trắc là những biến số độc lập để đánh giá mối tương quan với các biến </w:t>
      </w:r>
      <w:r w:rsidR="00EA77F3" w:rsidRPr="00E30E24">
        <w:rPr>
          <w:color w:val="000000" w:themeColor="text1"/>
          <w:szCs w:val="28"/>
          <w:lang w:val="vi-VN"/>
        </w:rPr>
        <w:t xml:space="preserve">số </w:t>
      </w:r>
      <w:r w:rsidRPr="00E30E24">
        <w:rPr>
          <w:color w:val="000000" w:themeColor="text1"/>
          <w:szCs w:val="28"/>
          <w:lang w:val="vi-VN"/>
        </w:rPr>
        <w:t xml:space="preserve">phụ thuộc là cân nặng và chiều cao. </w:t>
      </w:r>
    </w:p>
    <w:p w14:paraId="59E112A7" w14:textId="505A466C" w:rsidR="001257D6" w:rsidRPr="00E30E24" w:rsidRDefault="000742CB" w:rsidP="00AA58CD">
      <w:pPr>
        <w:pStyle w:val="003"/>
        <w:spacing w:line="372" w:lineRule="auto"/>
      </w:pPr>
      <w:bookmarkStart w:id="60" w:name="_Toc138421068"/>
      <w:bookmarkStart w:id="61" w:name="_Toc142226143"/>
      <w:bookmarkStart w:id="62" w:name="_Toc149421147"/>
      <w:r w:rsidRPr="00E30E24">
        <w:t>1</w:t>
      </w:r>
      <w:r w:rsidR="001257D6" w:rsidRPr="00E30E24">
        <w:t>.</w:t>
      </w:r>
      <w:r w:rsidR="00491D8E">
        <w:t>3</w:t>
      </w:r>
      <w:r w:rsidR="001257D6" w:rsidRPr="00E30E24">
        <w:t>.2. Giới</w:t>
      </w:r>
      <w:bookmarkEnd w:id="60"/>
      <w:bookmarkEnd w:id="61"/>
      <w:bookmarkEnd w:id="62"/>
    </w:p>
    <w:p w14:paraId="2A957B38" w14:textId="04AABB8E" w:rsidR="001257D6" w:rsidRPr="00E30E24" w:rsidRDefault="001257D6" w:rsidP="00AA58CD">
      <w:pPr>
        <w:widowControl w:val="0"/>
        <w:spacing w:line="372" w:lineRule="auto"/>
        <w:rPr>
          <w:color w:val="000000" w:themeColor="text1"/>
          <w:szCs w:val="28"/>
          <w:lang w:val="vi-VN"/>
        </w:rPr>
      </w:pPr>
      <w:r w:rsidRPr="00E30E24">
        <w:rPr>
          <w:color w:val="000000" w:themeColor="text1"/>
          <w:szCs w:val="28"/>
          <w:lang w:val="vi-VN"/>
        </w:rPr>
        <w:t xml:space="preserve">Các chỉ số nhân trắc cũng khác nhau giữa nam và nữ </w:t>
      </w:r>
      <w:r w:rsidRPr="00E30E24">
        <w:rPr>
          <w:color w:val="000000" w:themeColor="text1"/>
          <w:szCs w:val="28"/>
        </w:rPr>
        <w:fldChar w:fldCharType="begin">
          <w:fldData xml:space="preserve">PEVuZE5vdGU+PENpdGU+PEF1dGhvcj5DYW5hYW4gUmV6ZW5kZTwvQXV0aG9yPjxZZWFyPjIwMTU8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</w:fldData>
        </w:fldChar>
      </w:r>
      <w:r w:rsidR="00C02F5A" w:rsidRPr="00BE7D85">
        <w:rPr>
          <w:color w:val="000000" w:themeColor="text1"/>
          <w:szCs w:val="28"/>
          <w:lang w:val="vi-VN"/>
        </w:rPr>
        <w:instrText xml:space="preserve"> ADDIN EN.CITE </w:instrText>
      </w:r>
      <w:r w:rsidR="00C02F5A">
        <w:rPr>
          <w:color w:val="000000" w:themeColor="text1"/>
          <w:szCs w:val="28"/>
        </w:rPr>
        <w:fldChar w:fldCharType="begin">
          <w:fldData xml:space="preserve">PEVuZE5vdGU+PENpdGU+PEF1dGhvcj5DYW5hYW4gUmV6ZW5kZTwvQXV0aG9yPjxZZWFyPjIwMTU8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</w:fldData>
        </w:fldChar>
      </w:r>
      <w:r w:rsidR="00C02F5A" w:rsidRPr="00BE7D85">
        <w:rPr>
          <w:color w:val="000000" w:themeColor="text1"/>
          <w:szCs w:val="28"/>
          <w:lang w:val="vi-VN"/>
        </w:rPr>
        <w:instrText xml:space="preserve"> ADDIN EN.CITE.DATA </w:instrText>
      </w:r>
      <w:r w:rsidR="00C02F5A">
        <w:rPr>
          <w:color w:val="000000" w:themeColor="text1"/>
          <w:szCs w:val="28"/>
        </w:rPr>
      </w:r>
      <w:r w:rsidR="00C02F5A">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66286C" w:rsidRPr="0066286C">
        <w:rPr>
          <w:noProof/>
          <w:color w:val="000000" w:themeColor="text1"/>
          <w:szCs w:val="28"/>
          <w:lang w:val="vi-VN"/>
        </w:rPr>
        <w:t>[40]</w:t>
      </w:r>
      <w:r w:rsidRPr="00E30E24">
        <w:rPr>
          <w:color w:val="000000" w:themeColor="text1"/>
          <w:szCs w:val="28"/>
          <w:lang w:val="pt-BR"/>
        </w:rPr>
        <w:fldChar w:fldCharType="end"/>
      </w:r>
      <w:r w:rsidRPr="00E30E24">
        <w:rPr>
          <w:color w:val="000000" w:themeColor="text1"/>
          <w:szCs w:val="28"/>
          <w:lang w:val="vi-VN"/>
        </w:rPr>
        <w:t xml:space="preserve">. Nghiên cứu của Kim YH (2017) tại Hàn Quốc cho thấy sự khác nhau về giới trong sụt giảm chiều cao so với tuổi trưởng thành ở </w:t>
      </w:r>
      <w:r w:rsidR="00172177" w:rsidRPr="00E30E24">
        <w:rPr>
          <w:color w:val="000000" w:themeColor="text1"/>
          <w:szCs w:val="28"/>
          <w:lang w:val="vi-VN"/>
        </w:rPr>
        <w:t xml:space="preserve">người cao tuổi </w:t>
      </w:r>
      <w:r w:rsidRPr="00E30E24">
        <w:rPr>
          <w:color w:val="000000" w:themeColor="text1"/>
          <w:szCs w:val="28"/>
          <w:lang w:val="vi-VN"/>
        </w:rPr>
        <w:fldChar w:fldCharType="begin">
          <w:fldData xml:space="preserve">PEVuZE5vdGU+PENpdGU+PEF1dGhvcj5LaW08L0F1dGhvcj48WWVhcj4yMDE3PC9ZZWFyPjxSZWNO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</w:fldData>
        </w:fldChar>
      </w:r>
      <w:r w:rsidR="00C02F5A">
        <w:rPr>
          <w:color w:val="000000" w:themeColor="text1"/>
          <w:szCs w:val="28"/>
          <w:lang w:val="vi-VN"/>
        </w:rPr>
        <w:instrText xml:space="preserve"> ADDIN EN.CITE </w:instrText>
      </w:r>
      <w:r w:rsidR="00C02F5A">
        <w:rPr>
          <w:color w:val="000000" w:themeColor="text1"/>
          <w:szCs w:val="28"/>
          <w:lang w:val="vi-VN"/>
        </w:rPr>
        <w:fldChar w:fldCharType="begin">
          <w:fldData xml:space="preserve">PEVuZE5vdGU+PENpdGU+PEF1dGhvcj5LaW08L0F1dGhvcj48WWVhcj4yMDE3PC9ZZWFyPjxSZWNO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</w:fldData>
        </w:fldChar>
      </w:r>
      <w:r w:rsidR="00C02F5A">
        <w:rPr>
          <w:color w:val="000000" w:themeColor="text1"/>
          <w:szCs w:val="28"/>
          <w:lang w:val="vi-VN"/>
        </w:rPr>
        <w:instrText xml:space="preserve"> ADDIN EN.CITE.DATA </w:instrText>
      </w:r>
      <w:r w:rsidR="00C02F5A">
        <w:rPr>
          <w:color w:val="000000" w:themeColor="text1"/>
          <w:szCs w:val="28"/>
          <w:lang w:val="vi-VN"/>
        </w:rPr>
      </w:r>
      <w:r w:rsidR="00C02F5A">
        <w:rPr>
          <w:color w:val="000000" w:themeColor="text1"/>
          <w:szCs w:val="28"/>
          <w:lang w:val="vi-VN"/>
        </w:rPr>
        <w:fldChar w:fldCharType="end"/>
      </w:r>
      <w:r w:rsidRPr="00E30E24">
        <w:rPr>
          <w:color w:val="000000" w:themeColor="text1"/>
          <w:szCs w:val="28"/>
          <w:lang w:val="vi-VN"/>
        </w:rPr>
      </w:r>
      <w:r w:rsidRPr="00E30E24">
        <w:rPr>
          <w:color w:val="000000" w:themeColor="text1"/>
          <w:szCs w:val="28"/>
          <w:lang w:val="vi-VN"/>
        </w:rPr>
        <w:fldChar w:fldCharType="separate"/>
      </w:r>
      <w:r w:rsidR="0066286C">
        <w:rPr>
          <w:noProof/>
          <w:color w:val="000000" w:themeColor="text1"/>
          <w:szCs w:val="28"/>
          <w:lang w:val="vi-VN"/>
        </w:rPr>
        <w:t>[45]</w:t>
      </w:r>
      <w:r w:rsidRPr="00E30E24">
        <w:rPr>
          <w:color w:val="000000" w:themeColor="text1"/>
          <w:szCs w:val="28"/>
          <w:lang w:val="pt-BR"/>
        </w:rPr>
        <w:fldChar w:fldCharType="end"/>
      </w:r>
      <w:r w:rsidRPr="00E30E24">
        <w:rPr>
          <w:color w:val="000000" w:themeColor="text1"/>
          <w:szCs w:val="28"/>
          <w:lang w:val="vi-VN"/>
        </w:rPr>
        <w:t xml:space="preserve">. Do tác động của hoóc môn khác nhau, sự sụt giảm hoóc môn ở nam diễn ra một cách từ từ và chậm hơn ở nữ </w:t>
      </w:r>
      <w:r w:rsidRPr="00E30E24">
        <w:rPr>
          <w:color w:val="000000" w:themeColor="text1"/>
          <w:szCs w:val="28"/>
          <w:lang w:val="vi-VN"/>
        </w:rPr>
        <w:fldChar w:fldCharType="begin"/>
      </w:r>
      <w:r w:rsidR="00C02F5A">
        <w:rPr>
          <w:color w:val="000000" w:themeColor="text1"/>
          <w:szCs w:val="28"/>
          <w:lang w:val="vi-VN"/>
        </w:rPr>
        <w:instrText xml:space="preserve"> ADDIN EN.CITE &lt;EndNote&gt;&lt;Cite&gt;&lt;Author&gt;Araujo&lt;/Author&gt;&lt;Year&gt;2011&lt;/Year&gt;&lt;RecNum&gt;3257&lt;/RecNum&gt;&lt;DisplayText&gt;[46]&lt;/DisplayText&gt;&lt;record&gt;&lt;rec-number&gt;3257&lt;/rec-number&gt;&lt;foreign-keys&gt;&lt;key app="EN" db-id="dxwt9v0s50f203edtv0vde9mp0afavp055wr" timestamp="1697983268"&gt;3257&lt;/key&gt;&lt;/foreign-keys&gt;&lt;ref-type name="Journal Article"&gt;17&lt;/ref-type&gt;&lt;contributors&gt;&lt;authors&gt;&lt;author&gt;Araujo, A. B.&lt;/author&gt;&lt;author&gt;Wittert, G. A.&lt;/author&gt;&lt;/authors&gt;&lt;/contributors&gt;&lt;auth-address&gt;Epidemiology, New England Research Institutes, Inc., 9 Galen Street, Watertown, MA 02472, United States. aaraujo@neriscience.com&lt;/auth-address&gt;&lt;titles&gt;&lt;title&gt;Endocrinology of the aging male&lt;/title&gt;&lt;secondary-title&gt;Best Pract Res Clin Endocrinol Metab&lt;/secondary-title&gt;&lt;/titles&gt;&lt;periodical&gt;&lt;full-title&gt;Best Pract Res Clin Endocrinol Metab&lt;/full-title&gt;&lt;/periodical&gt;&lt;pages&gt;303-19&lt;/pages&gt;&lt;volume&gt;25&lt;/volume&gt;&lt;number&gt;2&lt;/number&gt;&lt;keywords&gt;&lt;keyword&gt;Aging/*physiology&lt;/keyword&gt;&lt;keyword&gt;Animals&lt;/keyword&gt;&lt;keyword&gt;Dehydroepiandrosterone/physiology&lt;/keyword&gt;&lt;keyword&gt;Dihydrotestosterone/metabolism&lt;/keyword&gt;&lt;keyword&gt;Follicle Stimulating Hormone/physiology&lt;/keyword&gt;&lt;keyword&gt;Humans&lt;/keyword&gt;&lt;keyword&gt;Hypogonadism/drug therapy/etiology&lt;/keyword&gt;&lt;keyword&gt;Hypothalamo-Hypophyseal System/physiology&lt;/keyword&gt;&lt;keyword&gt;Luteinizing Hormone/physiology&lt;/keyword&gt;&lt;keyword&gt;Male&lt;/keyword&gt;&lt;keyword&gt;Sex Hormone-Binding Globulin/physiology&lt;/keyword&gt;&lt;keyword&gt;Testis/physiology&lt;/keyword&gt;&lt;keyword&gt;Testosterone/*physiology&lt;/keyword&gt;&lt;/keywords&gt;&lt;dates&gt;&lt;year&gt;2011&lt;/year&gt;&lt;pub-dates&gt;&lt;date&gt;Apr&lt;/date&gt;&lt;/pub-dates&gt;&lt;/dates&gt;&lt;isbn&gt;1878-1594 (Electronic)&amp;#xD;1521-690X (Linking)&lt;/isbn&gt;&lt;accession-num&gt;21397200&lt;/accession-num&gt;&lt;urls&gt;&lt;related-urls&gt;&lt;url&gt;https://www.ncbi.nlm.nih.gov/pubmed/21397200&lt;/url&gt;&lt;/related-urls&gt;&lt;/urls&gt;&lt;custom2&gt;PMC3073592&lt;/custom2&gt;&lt;electronic-resource-num&gt;10.1016/j.beem.2010.11.004&lt;/electronic-resource-num&gt;&lt;/record&gt;&lt;/Cite&gt;&lt;/EndNote&gt;</w:instrText>
      </w:r>
      <w:r w:rsidRPr="00E30E24">
        <w:rPr>
          <w:color w:val="000000" w:themeColor="text1"/>
          <w:szCs w:val="28"/>
          <w:lang w:val="vi-VN"/>
        </w:rPr>
        <w:fldChar w:fldCharType="separate"/>
      </w:r>
      <w:r w:rsidR="0066286C">
        <w:rPr>
          <w:noProof/>
          <w:color w:val="000000" w:themeColor="text1"/>
          <w:szCs w:val="28"/>
          <w:lang w:val="vi-VN"/>
        </w:rPr>
        <w:t>[46]</w:t>
      </w:r>
      <w:r w:rsidRPr="00E30E24">
        <w:rPr>
          <w:color w:val="000000" w:themeColor="text1"/>
          <w:szCs w:val="28"/>
          <w:lang w:val="pt-BR"/>
        </w:rPr>
        <w:fldChar w:fldCharType="end"/>
      </w:r>
      <w:r w:rsidRPr="00E30E24">
        <w:rPr>
          <w:color w:val="000000" w:themeColor="text1"/>
          <w:szCs w:val="28"/>
          <w:lang w:val="vi-VN"/>
        </w:rPr>
        <w:t xml:space="preserve">, dẫn tới sự thay đổi khác nhau về cân nặng và thành phần cơ thể ở </w:t>
      </w:r>
      <w:r w:rsidR="00172177" w:rsidRPr="00E30E24">
        <w:rPr>
          <w:color w:val="000000" w:themeColor="text1"/>
          <w:szCs w:val="28"/>
          <w:lang w:val="vi-VN"/>
        </w:rPr>
        <w:t xml:space="preserve">người cao tuổi </w:t>
      </w:r>
      <w:r w:rsidRPr="00E30E24">
        <w:rPr>
          <w:color w:val="000000" w:themeColor="text1"/>
          <w:szCs w:val="28"/>
          <w:lang w:val="vi-VN"/>
        </w:rPr>
        <w:fldChar w:fldCharType="begin">
          <w:fldData xml:space="preserve">PEVuZE5vdGU+PENpdGU+PEF1dGhvcj5HYXJpbjwvQXV0aG9yPjxZZWFyPjIwMTQ8L1llYXI+PFJl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</w:fldData>
        </w:fldChar>
      </w:r>
      <w:r w:rsidR="00C02F5A">
        <w:rPr>
          <w:color w:val="000000" w:themeColor="text1"/>
          <w:szCs w:val="28"/>
          <w:lang w:val="vi-VN"/>
        </w:rPr>
        <w:instrText xml:space="preserve"> ADDIN EN.CITE </w:instrText>
      </w:r>
      <w:r w:rsidR="00C02F5A">
        <w:rPr>
          <w:color w:val="000000" w:themeColor="text1"/>
          <w:szCs w:val="28"/>
          <w:lang w:val="vi-VN"/>
        </w:rPr>
        <w:fldChar w:fldCharType="begin">
          <w:fldData xml:space="preserve">PEVuZE5vdGU+PENpdGU+PEF1dGhvcj5HYXJpbjwvQXV0aG9yPjxZZWFyPjIwMTQ8L1llYXI+PFJl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</w:fldData>
        </w:fldChar>
      </w:r>
      <w:r w:rsidR="00C02F5A">
        <w:rPr>
          <w:color w:val="000000" w:themeColor="text1"/>
          <w:szCs w:val="28"/>
          <w:lang w:val="vi-VN"/>
        </w:rPr>
        <w:instrText xml:space="preserve"> ADDIN EN.CITE.DATA </w:instrText>
      </w:r>
      <w:r w:rsidR="00C02F5A">
        <w:rPr>
          <w:color w:val="000000" w:themeColor="text1"/>
          <w:szCs w:val="28"/>
          <w:lang w:val="vi-VN"/>
        </w:rPr>
      </w:r>
      <w:r w:rsidR="00C02F5A">
        <w:rPr>
          <w:color w:val="000000" w:themeColor="text1"/>
          <w:szCs w:val="28"/>
          <w:lang w:val="vi-VN"/>
        </w:rPr>
        <w:fldChar w:fldCharType="end"/>
      </w:r>
      <w:r w:rsidRPr="00E30E24">
        <w:rPr>
          <w:color w:val="000000" w:themeColor="text1"/>
          <w:szCs w:val="28"/>
          <w:lang w:val="vi-VN"/>
        </w:rPr>
      </w:r>
      <w:r w:rsidRPr="00E30E24">
        <w:rPr>
          <w:color w:val="000000" w:themeColor="text1"/>
          <w:szCs w:val="28"/>
          <w:lang w:val="vi-VN"/>
        </w:rPr>
        <w:fldChar w:fldCharType="separate"/>
      </w:r>
      <w:r w:rsidR="0066286C">
        <w:rPr>
          <w:noProof/>
          <w:color w:val="000000" w:themeColor="text1"/>
          <w:szCs w:val="28"/>
          <w:lang w:val="vi-VN"/>
        </w:rPr>
        <w:t>[47]</w:t>
      </w:r>
      <w:r w:rsidRPr="00E30E24">
        <w:rPr>
          <w:color w:val="000000" w:themeColor="text1"/>
          <w:szCs w:val="28"/>
          <w:lang w:val="pt-BR"/>
        </w:rPr>
        <w:fldChar w:fldCharType="end"/>
      </w:r>
      <w:r w:rsidRPr="00E30E24">
        <w:rPr>
          <w:color w:val="000000" w:themeColor="text1"/>
          <w:szCs w:val="28"/>
          <w:lang w:val="vi-VN"/>
        </w:rPr>
        <w:t xml:space="preserve">. Nghiên cứu của Lee YC (2019) phân tích số liệu trên 100 người 60-64 tuổi (50 nam và 50 nữ) là những nhân viên đang công tác tại Đại học kỹ thuật Nanyang, Singapore (Nanyang Technological University) cũng cho thấy các số liệu nhân trắc khác biệt có ý nghĩa thống kê giữa 2 giới </w:t>
      </w:r>
      <w:r w:rsidRPr="00E30E24">
        <w:rPr>
          <w:color w:val="000000" w:themeColor="text1"/>
          <w:szCs w:val="28"/>
          <w:lang w:val="vi-VN"/>
        </w:rPr>
        <w:fldChar w:fldCharType="begin"/>
      </w:r>
      <w:r w:rsidR="00C02F5A">
        <w:rPr>
          <w:color w:val="000000" w:themeColor="text1"/>
          <w:szCs w:val="28"/>
          <w:lang w:val="vi-VN"/>
        </w:rPr>
        <w:instrText xml:space="preserve"> ADDIN EN.CITE &lt;EndNote&gt;&lt;Cite&gt;&lt;Author&gt;Lee&lt;/Author&gt;&lt;Year&gt;2019&lt;/Year&gt;&lt;RecNum&gt;3259&lt;/RecNum&gt;&lt;DisplayText&gt;[48]&lt;/DisplayText&gt;&lt;record&gt;&lt;rec-number&gt;3259&lt;/rec-number&gt;&lt;foreign-keys&gt;&lt;key app="EN" db-id="dxwt9v0s50f203edtv0vde9mp0afavp055wr" timestamp="1697983268"&gt;3259&lt;/key&gt;&lt;/foreign-keys&gt;&lt;ref-type name="Journal Article"&gt;17&lt;/ref-type&gt;&lt;contributors&gt;&lt;authors&gt;&lt;author&gt;Lee, Yu-Chi&lt;/author&gt;&lt;author&gt;Chen, Chun-Hsien&lt;/author&gt;&lt;author&gt;Lee, Ching-Hung&lt;/author&gt;&lt;/authors&gt;&lt;/contributors&gt;&lt;titles&gt;&lt;title&gt;Body anthropometric measurements of Singaporean adult and elderly population&lt;/title&gt;&lt;secondary-title&gt;Measurement&lt;/secondary-title&gt;&lt;/titles&gt;&lt;periodical&gt;&lt;full-title&gt;Measurement&lt;/full-title&gt;&lt;/periodical&gt;&lt;pages&gt;106949&lt;/pages&gt;&lt;volume&gt;148&lt;/volume&gt;&lt;keywords&gt;&lt;keyword&gt;Gender difference&lt;/keyword&gt;&lt;keyword&gt;Body dimensions&lt;/keyword&gt;&lt;keyword&gt;Anthropometry&lt;/keyword&gt;&lt;keyword&gt;Measurement&lt;/keyword&gt;&lt;keyword&gt;Singaporean&lt;/keyword&gt;&lt;/keywords&gt;&lt;dates&gt;&lt;year&gt;2019&lt;/year&gt;&lt;pub-dates&gt;&lt;date&gt;2019/12/01/&lt;/date&gt;&lt;/pub-dates&gt;&lt;/dates&gt;&lt;isbn&gt;0263-2241&lt;/isbn&gt;&lt;urls&gt;&lt;related-urls&gt;&lt;url&gt;https://www.sciencedirect.com/science/article/pii/S0263224119308152&lt;/url&gt;&lt;/related-urls&gt;&lt;/urls&gt;&lt;electronic-resource-num&gt;https://doi.org/10.1016/j.measurement.2019.106949&lt;/electronic-resource-num&gt;&lt;/record&gt;&lt;/Cite&gt;&lt;/EndNote&gt;</w:instrText>
      </w:r>
      <w:r w:rsidRPr="00E30E24">
        <w:rPr>
          <w:color w:val="000000" w:themeColor="text1"/>
          <w:szCs w:val="28"/>
          <w:lang w:val="vi-VN"/>
        </w:rPr>
        <w:fldChar w:fldCharType="separate"/>
      </w:r>
      <w:r w:rsidR="0066286C">
        <w:rPr>
          <w:noProof/>
          <w:color w:val="000000" w:themeColor="text1"/>
          <w:szCs w:val="28"/>
          <w:lang w:val="vi-VN"/>
        </w:rPr>
        <w:t>[48]</w:t>
      </w:r>
      <w:r w:rsidRPr="00E30E24">
        <w:rPr>
          <w:color w:val="000000" w:themeColor="text1"/>
          <w:szCs w:val="28"/>
          <w:lang w:val="pt-BR"/>
        </w:rPr>
        <w:fldChar w:fldCharType="end"/>
      </w:r>
      <w:r w:rsidRPr="00E30E24">
        <w:rPr>
          <w:color w:val="000000" w:themeColor="text1"/>
          <w:szCs w:val="28"/>
          <w:lang w:val="vi-VN"/>
        </w:rPr>
        <w:t>. Vì vậy nghiên cứu cần phân tích sự khác biệt về giới để xây dựng các công thức ước tính cho phù hợp.</w:t>
      </w:r>
    </w:p>
    <w:p w14:paraId="43A4D20F" w14:textId="3A80E593" w:rsidR="001257D6" w:rsidRPr="00E30E24" w:rsidRDefault="000742CB" w:rsidP="00AA58CD">
      <w:pPr>
        <w:pStyle w:val="003"/>
        <w:spacing w:line="372" w:lineRule="auto"/>
      </w:pPr>
      <w:bookmarkStart w:id="63" w:name="_Toc137980888"/>
      <w:bookmarkStart w:id="64" w:name="_Toc137981547"/>
      <w:bookmarkStart w:id="65" w:name="_Toc138421069"/>
      <w:bookmarkStart w:id="66" w:name="_Toc142226144"/>
      <w:bookmarkStart w:id="67" w:name="_Toc149421148"/>
      <w:r w:rsidRPr="00E30E24">
        <w:t>1</w:t>
      </w:r>
      <w:r w:rsidR="001257D6" w:rsidRPr="00E30E24">
        <w:t>.</w:t>
      </w:r>
      <w:r w:rsidR="00491D8E">
        <w:t>3</w:t>
      </w:r>
      <w:r w:rsidR="001257D6" w:rsidRPr="00E30E24">
        <w:t>.3. Biến đổi về cấu trúc xương ở người cao tuổi</w:t>
      </w:r>
      <w:bookmarkEnd w:id="63"/>
      <w:bookmarkEnd w:id="64"/>
      <w:bookmarkEnd w:id="65"/>
      <w:bookmarkEnd w:id="66"/>
      <w:bookmarkEnd w:id="67"/>
    </w:p>
    <w:p w14:paraId="251B6490" w14:textId="6E18D5A6" w:rsidR="001257D6" w:rsidRPr="00E30E24" w:rsidRDefault="001257D6" w:rsidP="00AA58CD">
      <w:pPr>
        <w:widowControl w:val="0"/>
        <w:spacing w:line="372" w:lineRule="auto"/>
        <w:rPr>
          <w:bCs/>
          <w:color w:val="000000" w:themeColor="text1"/>
          <w:szCs w:val="28"/>
          <w:lang w:val="pt-BR"/>
        </w:rPr>
      </w:pPr>
      <w:r w:rsidRPr="00E30E24">
        <w:rPr>
          <w:bCs/>
          <w:color w:val="000000" w:themeColor="text1"/>
          <w:szCs w:val="28"/>
          <w:lang w:val="pt-BR"/>
        </w:rPr>
        <w:t xml:space="preserve">Trong suốt cuộc đời, xương liên tục có hiện tượng đổi mới bằng cách hủy các tế bào xương già và sinh ra những tế bào xương mới để thay thế. Tái </w:t>
      </w:r>
      <w:r w:rsidRPr="00E30E24">
        <w:rPr>
          <w:bCs/>
          <w:color w:val="000000" w:themeColor="text1"/>
          <w:szCs w:val="28"/>
          <w:lang w:val="pt-BR"/>
        </w:rPr>
        <w:lastRenderedPageBreak/>
        <w:t xml:space="preserve">tạo xương là một quá trình được điều chỉnh chặt chẽ nhằm duy trì sự cân bằng giữa quá trình tiêu xương và hình thành xương, do đó duy trì tính toàn vẹn của bộ xương. Quá trình tái tạo xương bao gồm việc loại bỏ xương khoáng hóa bởi các tế bào hủy xương, tiếp theo là sự hình thành chất nền xương thông qua các nguyên bào xương để khoáng hóa xương sau đó. Chu kỳ tái tạo gồm ba giai đoạn liên tiếp: tái hấp thu (trong đó tế bào hủy xương tiêu hóa xương cũ), chuyển tiếp (tạo môi trường để tạo xương mới từ nơi xương bị hủy đi) và hình thành xương mới (nguyên bào xương hấp thu khoáng chất, tạo ra xương mới cho đến khi xương mới thay thế hoàn toàn xương bị hủy). Tái tạo xương </w:t>
      </w:r>
      <w:r w:rsidR="00FC5F3E" w:rsidRPr="00E30E24">
        <w:rPr>
          <w:bCs/>
          <w:color w:val="000000" w:themeColor="text1"/>
          <w:szCs w:val="28"/>
          <w:lang w:val="pt-BR"/>
        </w:rPr>
        <w:t>nhằm</w:t>
      </w:r>
      <w:r w:rsidRPr="00E30E24">
        <w:rPr>
          <w:bCs/>
          <w:color w:val="000000" w:themeColor="text1"/>
          <w:szCs w:val="28"/>
          <w:lang w:val="pt-BR"/>
        </w:rPr>
        <w:t xml:space="preserve"> điều chỉnh cấu trúc xương đáp ứng với nhu cầu </w:t>
      </w:r>
      <w:r w:rsidR="00984ED0" w:rsidRPr="00E30E24">
        <w:rPr>
          <w:bCs/>
          <w:color w:val="000000" w:themeColor="text1"/>
          <w:szCs w:val="28"/>
          <w:lang w:val="pt-BR"/>
        </w:rPr>
        <w:t xml:space="preserve">thay đổi </w:t>
      </w:r>
      <w:r w:rsidRPr="00E30E24">
        <w:rPr>
          <w:bCs/>
          <w:color w:val="000000" w:themeColor="text1"/>
          <w:szCs w:val="28"/>
          <w:lang w:val="pt-BR"/>
        </w:rPr>
        <w:t xml:space="preserve">cơ học và giúp sửa chữa các vi hư hỏng trong chất nền xương, ngăn ngừa sự tích tụ của xương cũ. Tái tạo xương cũng đóng một vai trò quan trọng trong việc duy trì cân bằng nội môi canxi huyết tương. Sự điều hòa của quá trình tái tạo xương là </w:t>
      </w:r>
      <w:r w:rsidR="006D447D" w:rsidRPr="00E30E24">
        <w:rPr>
          <w:bCs/>
          <w:color w:val="000000" w:themeColor="text1"/>
          <w:szCs w:val="28"/>
          <w:lang w:val="pt-BR"/>
        </w:rPr>
        <w:t xml:space="preserve">sự điều hòa </w:t>
      </w:r>
      <w:r w:rsidRPr="00E30E24">
        <w:rPr>
          <w:bCs/>
          <w:color w:val="000000" w:themeColor="text1"/>
          <w:szCs w:val="28"/>
          <w:lang w:val="pt-BR"/>
        </w:rPr>
        <w:t xml:space="preserve">hệ thống và </w:t>
      </w:r>
      <w:r w:rsidR="006D447D" w:rsidRPr="00E30E24">
        <w:rPr>
          <w:bCs/>
          <w:color w:val="000000" w:themeColor="text1"/>
          <w:szCs w:val="28"/>
          <w:lang w:val="pt-BR"/>
        </w:rPr>
        <w:t>mang tính cục bộ</w:t>
      </w:r>
      <w:r w:rsidRPr="00E30E24">
        <w:rPr>
          <w:bCs/>
          <w:color w:val="000000" w:themeColor="text1"/>
          <w:szCs w:val="28"/>
          <w:lang w:val="pt-BR"/>
        </w:rPr>
        <w:t>. Các chất điều hòa hệ thống chính bao gồm hoóc môn tuyến cận giáp (PTH), calcitriol và các hoóc môn khác như hoóc môn tăng trưởng, glucocorticoid, hoóc môn tuyến giáp và hoóc môn sinh dục. Các yếu tố như yếu tố tăng trưởng giống insulin (IGF), prostaglandin, yếu tố tăng trưởng khối u-beta (TGF-beta), protein hình thái xương (BM</w:t>
      </w:r>
      <w:r w:rsidRPr="00E30E24">
        <w:rPr>
          <w:bCs/>
          <w:color w:val="000000" w:themeColor="text1"/>
          <w:spacing w:val="-2"/>
          <w:szCs w:val="28"/>
          <w:lang w:val="pt-BR"/>
        </w:rPr>
        <w:t xml:space="preserve">P) và cytokine cũng có liên quan. Trong phạm vi điều chỉnh cục bộ của quá trình tái tạo xương, một số lượng lớn các cytokine và các yếu tố tăng trưởng ảnh hưởng đến các chức năng của tế bào xương đã được xác định gần đây. Hơn nữa, thông qua hệ thống RANK / thụ thể hoạt hóa của phối tử NF-kappa B (RANKL) / osteoprotegerin (OPG), các quá trình hình thành và tiêu xương được kết hợp chặt chẽ với nhau </w:t>
      </w:r>
      <w:r w:rsidR="00554189" w:rsidRPr="00E30E24">
        <w:rPr>
          <w:bCs/>
          <w:color w:val="000000" w:themeColor="text1"/>
          <w:spacing w:val="-2"/>
          <w:szCs w:val="28"/>
          <w:lang w:val="pt-BR"/>
        </w:rPr>
        <w:t>tạo nên</w:t>
      </w:r>
      <w:r w:rsidRPr="00E30E24">
        <w:rPr>
          <w:bCs/>
          <w:color w:val="000000" w:themeColor="text1"/>
          <w:spacing w:val="-2"/>
          <w:szCs w:val="28"/>
          <w:lang w:val="pt-BR"/>
        </w:rPr>
        <w:t xml:space="preserve"> một làn sóng hình thành xương theo từng chu kỳ tiêu xương, do đó duy trì tính toàn vẹn của xương </w:t>
      </w:r>
      <w:r w:rsidRPr="00E30E24">
        <w:rPr>
          <w:bCs/>
          <w:color w:val="000000" w:themeColor="text1"/>
          <w:spacing w:val="-2"/>
          <w:szCs w:val="28"/>
          <w:lang w:val="pt-BR"/>
        </w:rPr>
        <w:fldChar w:fldCharType="begin"/>
      </w:r>
      <w:r w:rsidR="00C02F5A">
        <w:rPr>
          <w:bCs/>
          <w:color w:val="000000" w:themeColor="text1"/>
          <w:spacing w:val="-2"/>
          <w:szCs w:val="28"/>
          <w:lang w:val="pt-BR"/>
        </w:rPr>
        <w:instrText xml:space="preserve"> ADDIN EN.CITE &lt;EndNote&gt;&lt;Cite&gt;&lt;Author&gt;Hadjidakis&lt;/Author&gt;&lt;Year&gt;2006&lt;/Year&gt;&lt;RecNum&gt;56&lt;/RecNum&gt;&lt;DisplayText&gt;[49]&lt;/DisplayText&gt;&lt;record&gt;&lt;rec-number&gt;56&lt;/rec-number&gt;&lt;foreign-keys&gt;&lt;key app="EN" db-id="dxwt9v0s50f203edtv0vde9mp0afavp055wr" timestamp="1685931713"&gt;56&lt;/key&gt;&lt;/foreign-keys&gt;&lt;ref-type name="Journal Article"&gt;17&lt;/ref-type&gt;&lt;contributors&gt;&lt;authors&gt;&lt;author&gt;Hadjidakis, D. J.&lt;/author&gt;&lt;author&gt;Androulakis,, II&lt;/author&gt;&lt;/authors&gt;&lt;/contributors&gt;&lt;auth-address&gt;Second Department of Internal Medicine, Propaedeutic and Research Institute, Athens University, Attikon University Hospital, Rimini 1, Haidari 124 62, Greece. dhadjida@med.uoa.gr&lt;/auth-address&gt;&lt;titles&gt;&lt;title&gt;Bone remodeling&lt;/title&gt;&lt;secondary-title&gt;Ann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Sciences&lt;/abbr-1&gt;&lt;/alt-periodical&gt;&lt;pages&gt;385-96&lt;/pages&gt;&lt;volume&gt;1092&lt;/volume&gt;&lt;edition&gt;2007/02/20&lt;/edition&gt;&lt;keywords&gt;&lt;keyword&gt;Bone Remodeling/*physiology&lt;/keyword&gt;&lt;keyword&gt;Bone and Bones/*physiology&lt;/keyword&gt;&lt;keyword&gt;Female&lt;/keyword&gt;&lt;keyword&gt;Humans&lt;/keyword&gt;&lt;keyword&gt;Osteoblasts/physiology&lt;/keyword&gt;&lt;keyword&gt;Osteoclasts/physiology&lt;/keyword&gt;&lt;keyword&gt;Osteocytes/physiology&lt;/keyword&gt;&lt;keyword&gt;Osteoporosis, Postmenopausal/physiopathology&lt;/keyword&gt;&lt;/keywords&gt;&lt;dates&gt;&lt;year&gt;2006&lt;/year&gt;&lt;pub-dates&gt;&lt;date&gt;Dec&lt;/date&gt;&lt;/pub-dates&gt;&lt;/dates&gt;&lt;isbn&gt;0077-8923 (Print)&amp;#xD;0077-8923&lt;/isbn&gt;&lt;accession-num&gt;17308163&lt;/accession-num&gt;&lt;urls&gt;&lt;/urls&gt;&lt;electronic-resource-num&gt;10.1196/annals.1365.035&lt;/electronic-resource-num&gt;&lt;remote-database-provider&gt;NLM&lt;/remote-database-provider&gt;&lt;language&gt;eng&lt;/language&gt;&lt;/record&gt;&lt;/Cite&gt;&lt;/EndNote&gt;</w:instrText>
      </w:r>
      <w:r w:rsidRPr="00E30E24">
        <w:rPr>
          <w:bCs/>
          <w:color w:val="000000" w:themeColor="text1"/>
          <w:spacing w:val="-2"/>
          <w:szCs w:val="28"/>
          <w:lang w:val="pt-BR"/>
        </w:rPr>
        <w:fldChar w:fldCharType="separate"/>
      </w:r>
      <w:r w:rsidR="0066286C">
        <w:rPr>
          <w:bCs/>
          <w:noProof/>
          <w:color w:val="000000" w:themeColor="text1"/>
          <w:spacing w:val="-2"/>
          <w:szCs w:val="28"/>
          <w:lang w:val="pt-BR"/>
        </w:rPr>
        <w:t>[49]</w:t>
      </w:r>
      <w:r w:rsidRPr="00E30E24">
        <w:rPr>
          <w:color w:val="000000" w:themeColor="text1"/>
          <w:spacing w:val="-2"/>
          <w:szCs w:val="28"/>
          <w:lang w:val="pt-BR"/>
        </w:rPr>
        <w:fldChar w:fldCharType="end"/>
      </w:r>
      <w:r w:rsidRPr="00E30E24">
        <w:rPr>
          <w:bCs/>
          <w:color w:val="000000" w:themeColor="text1"/>
          <w:spacing w:val="-2"/>
          <w:szCs w:val="28"/>
          <w:lang w:val="pt-BR"/>
        </w:rPr>
        <w:t>.</w:t>
      </w:r>
    </w:p>
    <w:p w14:paraId="26EDBD5C" w14:textId="2E673D8E" w:rsidR="001257D6" w:rsidRPr="00E30E24" w:rsidRDefault="001257D6" w:rsidP="00086410">
      <w:pPr>
        <w:widowControl w:val="0"/>
        <w:rPr>
          <w:bCs/>
          <w:color w:val="000000" w:themeColor="text1"/>
          <w:szCs w:val="28"/>
          <w:lang w:val="pt-BR"/>
        </w:rPr>
      </w:pPr>
      <w:r w:rsidRPr="00E30E24">
        <w:rPr>
          <w:bCs/>
          <w:color w:val="000000" w:themeColor="text1"/>
          <w:szCs w:val="28"/>
          <w:lang w:val="pt-BR"/>
        </w:rPr>
        <w:t xml:space="preserve">Xương ở người cao tuổi thường giảm về cả mật độ và hàm lượng khoáng trong xương </w:t>
      </w:r>
      <w:r w:rsidRPr="00E30E24">
        <w:rPr>
          <w:bCs/>
          <w:color w:val="000000" w:themeColor="text1"/>
          <w:szCs w:val="28"/>
          <w:lang w:val="pt-BR"/>
        </w:rPr>
        <w:fldChar w:fldCharType="begin"/>
      </w:r>
      <w:r w:rsidR="00C02F5A">
        <w:rPr>
          <w:bCs/>
          <w:color w:val="000000" w:themeColor="text1"/>
          <w:szCs w:val="28"/>
          <w:lang w:val="pt-BR"/>
        </w:rPr>
        <w:instrText xml:space="preserve"> ADDIN EN.CITE &lt;EndNote&gt;&lt;Cite&gt;&lt;Author&gt;Hannan&lt;/Author&gt;&lt;Year&gt;1992&lt;/Year&gt;&lt;RecNum&gt;57&lt;/RecNum&gt;&lt;DisplayText&gt;[50]&lt;/DisplayText&gt;&lt;record&gt;&lt;rec-number&gt;57&lt;/rec-number&gt;&lt;foreign-keys&gt;&lt;key app="EN" db-id="dxwt9v0s50f203edtv0vde9mp0afavp055wr" timestamp="1685931713"&gt;57&lt;/key&gt;&lt;/foreign-keys&gt;&lt;ref-type name="Journal Article"&gt;17&lt;/ref-type&gt;&lt;contributors&gt;&lt;authors&gt;&lt;author&gt;Hannan, M. T.&lt;/author&gt;&lt;author&gt;Felson, D. T.&lt;/author&gt;&lt;author&gt;Anderson, J. J.&lt;/author&gt;&lt;/authors&gt;&lt;/contributors&gt;&lt;auth-address&gt;Boston University Arthritis Center, Massachusetts.&lt;/auth-address&gt;&lt;titles&gt;&lt;title&gt;Bone mineral density in elderly men and women: results from the Framingham osteoporosis study&lt;/title&gt;&lt;secondary-title&gt;J Bone Miner Res&lt;/secondary-title&gt;&lt;alt-title&gt;Journal of bone and mineral research : the official journal of the American Society for Bone and Mineral Research&lt;/alt-title&gt;&lt;/titles&gt;&lt;periodical&gt;&lt;full-title&gt;J Bone Miner Res&lt;/full-title&gt;&lt;abbr-1&gt;Journal of bone and mineral research : the official journal of the American Society for Bone and Mineral Research&lt;/abbr-1&gt;&lt;/periodical&gt;&lt;alt-periodical&gt;&lt;full-title&gt;J Bone Miner Res&lt;/full-title&gt;&lt;abbr-1&gt;Journal of bone and mineral research : the official journal of the American Society for Bone and Mineral Research&lt;/abbr-1&gt;&lt;/alt-periodical&gt;&lt;pages&gt;547-53&lt;/pages&gt;&lt;volume&gt;7&lt;/volume&gt;&lt;number&gt;5&lt;/number&gt;&lt;edition&gt;1992/05/01&lt;/edition&gt;&lt;keywords&gt;&lt;keyword&gt;Age Factors&lt;/keyword&gt;&lt;keyword&gt;Aged&lt;/keyword&gt;&lt;keyword&gt;Bone Density/*physiology&lt;/keyword&gt;&lt;keyword&gt;Female&lt;/keyword&gt;&lt;keyword&gt;Follow-Up Studies&lt;/keyword&gt;&lt;keyword&gt;Humans&lt;/keyword&gt;&lt;keyword&gt;Male&lt;/keyword&gt;&lt;keyword&gt;Osteoporosis/*physiopathology&lt;/keyword&gt;&lt;keyword&gt;Osteoporosis, Postmenopausal/*physiopathology&lt;/keyword&gt;&lt;/keywords&gt;&lt;dates&gt;&lt;year&gt;1992&lt;/year&gt;&lt;pub-dates&gt;&lt;date&gt;May&lt;/date&gt;&lt;/pub-dates&gt;&lt;/dates&gt;&lt;isbn&gt;0884-0431 (Print)&amp;#xD;0884-0431&lt;/isbn&gt;&lt;accession-num&gt;1615761&lt;/accession-num&gt;&lt;urls&gt;&lt;/urls&gt;&lt;electronic-resource-num&gt;10.1002/jbmr.5650070511&lt;/electronic-resource-num&gt;&lt;remote-database-provider&gt;NLM&lt;/remote-database-provider&gt;&lt;language&gt;eng&lt;/language&gt;&lt;/record&gt;&lt;/Cite&gt;&lt;/EndNote&gt;</w:instrText>
      </w:r>
      <w:r w:rsidRPr="00E30E24">
        <w:rPr>
          <w:bCs/>
          <w:color w:val="000000" w:themeColor="text1"/>
          <w:szCs w:val="28"/>
          <w:lang w:val="pt-BR"/>
        </w:rPr>
        <w:fldChar w:fldCharType="separate"/>
      </w:r>
      <w:r w:rsidR="0066286C">
        <w:rPr>
          <w:bCs/>
          <w:noProof/>
          <w:color w:val="000000" w:themeColor="text1"/>
          <w:szCs w:val="28"/>
          <w:lang w:val="pt-BR"/>
        </w:rPr>
        <w:t>[50]</w:t>
      </w:r>
      <w:r w:rsidRPr="00E30E24">
        <w:rPr>
          <w:color w:val="000000" w:themeColor="text1"/>
          <w:szCs w:val="28"/>
          <w:lang w:val="pt-BR"/>
        </w:rPr>
        <w:fldChar w:fldCharType="end"/>
      </w:r>
      <w:r w:rsidRPr="00E30E24">
        <w:rPr>
          <w:bCs/>
          <w:color w:val="000000" w:themeColor="text1"/>
          <w:szCs w:val="28"/>
          <w:lang w:val="pt-BR"/>
        </w:rPr>
        <w:t xml:space="preserve">. Loãng xương xảy ra khi tốc độ hủy xương cao hơn tốc độ </w:t>
      </w:r>
      <w:r w:rsidRPr="00E30E24">
        <w:rPr>
          <w:bCs/>
          <w:color w:val="000000" w:themeColor="text1"/>
          <w:szCs w:val="28"/>
          <w:lang w:val="pt-BR"/>
        </w:rPr>
        <w:lastRenderedPageBreak/>
        <w:t xml:space="preserve">tạo xương. Loãng xương và /hoặc giảm mật độ xương góp phần tăng nguy cơ gãy xương ở người cao tuổi vì nó làm tăng tính dễ gãy của xương. Sự tăng nguy cơ này tăng lên khi người cao tuổi giảm về khối cơ và sự đồng vận của hệ thần kinh, do đó người cao tuổi dễ đối diện với nguy cơ gãy xương do ngã </w:t>
      </w:r>
      <w:r w:rsidRPr="00E30E24">
        <w:rPr>
          <w:bCs/>
          <w:color w:val="000000" w:themeColor="text1"/>
          <w:szCs w:val="28"/>
          <w:lang w:val="pt-BR"/>
        </w:rPr>
        <w:fldChar w:fldCharType="begin">
          <w:fldData xml:space="preserve">PEVuZE5vdGU+PENpdGU+PEF1dGhvcj5XaWxraW5zPC9BdXRob3I+PFllYXI+MjAwNTwvWWVhcj48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</w:fldData>
        </w:fldChar>
      </w:r>
      <w:r w:rsidR="00C02F5A">
        <w:rPr>
          <w:bCs/>
          <w:color w:val="000000" w:themeColor="text1"/>
          <w:szCs w:val="28"/>
          <w:lang w:val="pt-BR"/>
        </w:rPr>
        <w:instrText xml:space="preserve"> ADDIN EN.CITE </w:instrText>
      </w:r>
      <w:r w:rsidR="00C02F5A">
        <w:rPr>
          <w:bCs/>
          <w:color w:val="000000" w:themeColor="text1"/>
          <w:szCs w:val="28"/>
          <w:lang w:val="pt-BR"/>
        </w:rPr>
        <w:fldChar w:fldCharType="begin">
          <w:fldData xml:space="preserve">PEVuZE5vdGU+PENpdGU+PEF1dGhvcj5XaWxraW5zPC9BdXRob3I+PFllYXI+MjAwNTwvWWVhcj48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</w:fldData>
        </w:fldChar>
      </w:r>
      <w:r w:rsidR="00C02F5A">
        <w:rPr>
          <w:bCs/>
          <w:color w:val="000000" w:themeColor="text1"/>
          <w:szCs w:val="28"/>
          <w:lang w:val="pt-BR"/>
        </w:rPr>
        <w:instrText xml:space="preserve"> ADDIN EN.CITE.DATA </w:instrText>
      </w:r>
      <w:r w:rsidR="00C02F5A">
        <w:rPr>
          <w:bCs/>
          <w:color w:val="000000" w:themeColor="text1"/>
          <w:szCs w:val="28"/>
          <w:lang w:val="pt-BR"/>
        </w:rPr>
      </w:r>
      <w:r w:rsidR="00C02F5A">
        <w:rPr>
          <w:bCs/>
          <w:color w:val="000000" w:themeColor="text1"/>
          <w:szCs w:val="28"/>
          <w:lang w:val="pt-BR"/>
        </w:rPr>
        <w:fldChar w:fldCharType="end"/>
      </w:r>
      <w:r w:rsidRPr="00E30E24">
        <w:rPr>
          <w:bCs/>
          <w:color w:val="000000" w:themeColor="text1"/>
          <w:szCs w:val="28"/>
          <w:lang w:val="pt-BR"/>
        </w:rPr>
      </w:r>
      <w:r w:rsidRPr="00E30E24">
        <w:rPr>
          <w:bCs/>
          <w:color w:val="000000" w:themeColor="text1"/>
          <w:szCs w:val="28"/>
          <w:lang w:val="pt-BR"/>
        </w:rPr>
        <w:fldChar w:fldCharType="separate"/>
      </w:r>
      <w:r w:rsidR="0066286C">
        <w:rPr>
          <w:bCs/>
          <w:noProof/>
          <w:color w:val="000000" w:themeColor="text1"/>
          <w:szCs w:val="28"/>
          <w:lang w:val="pt-BR"/>
        </w:rPr>
        <w:t>[51]</w:t>
      </w:r>
      <w:r w:rsidRPr="00E30E24">
        <w:rPr>
          <w:color w:val="000000" w:themeColor="text1"/>
          <w:szCs w:val="28"/>
          <w:lang w:val="pt-BR"/>
        </w:rPr>
        <w:fldChar w:fldCharType="end"/>
      </w:r>
      <w:r w:rsidRPr="00E30E24">
        <w:rPr>
          <w:bCs/>
          <w:color w:val="000000" w:themeColor="text1"/>
          <w:szCs w:val="28"/>
          <w:lang w:val="pt-BR"/>
        </w:rPr>
        <w:t xml:space="preserve">. Ở những người cao tuổi, </w:t>
      </w:r>
      <w:r w:rsidR="0074634C" w:rsidRPr="00E30E24">
        <w:rPr>
          <w:bCs/>
          <w:color w:val="000000" w:themeColor="text1"/>
          <w:szCs w:val="28"/>
          <w:lang w:val="pt-BR"/>
        </w:rPr>
        <w:t xml:space="preserve">là </w:t>
      </w:r>
      <w:r w:rsidRPr="00E30E24">
        <w:rPr>
          <w:bCs/>
          <w:color w:val="000000" w:themeColor="text1"/>
          <w:szCs w:val="28"/>
          <w:lang w:val="pt-BR"/>
        </w:rPr>
        <w:t>những người có nguy cơ gãy xương</w:t>
      </w:r>
      <w:r w:rsidR="0074634C" w:rsidRPr="00E30E24">
        <w:rPr>
          <w:bCs/>
          <w:color w:val="000000" w:themeColor="text1"/>
          <w:szCs w:val="28"/>
          <w:lang w:val="pt-BR"/>
        </w:rPr>
        <w:t xml:space="preserve"> cao</w:t>
      </w:r>
      <w:r w:rsidRPr="00E30E24">
        <w:rPr>
          <w:bCs/>
          <w:color w:val="000000" w:themeColor="text1"/>
          <w:szCs w:val="28"/>
          <w:lang w:val="pt-BR"/>
        </w:rPr>
        <w:t xml:space="preserve">, </w:t>
      </w:r>
      <w:r w:rsidR="0074790A" w:rsidRPr="00E30E24">
        <w:rPr>
          <w:bCs/>
          <w:color w:val="000000" w:themeColor="text1"/>
          <w:szCs w:val="28"/>
          <w:lang w:val="pt-BR"/>
        </w:rPr>
        <w:t xml:space="preserve">thì </w:t>
      </w:r>
      <w:r w:rsidRPr="00E30E24">
        <w:rPr>
          <w:bCs/>
          <w:color w:val="000000" w:themeColor="text1"/>
          <w:szCs w:val="28"/>
          <w:lang w:val="pt-BR"/>
        </w:rPr>
        <w:t>việc ngăn ngừa té ngã</w:t>
      </w:r>
      <w:r w:rsidR="00563D97" w:rsidRPr="00E30E24">
        <w:rPr>
          <w:bCs/>
          <w:color w:val="000000" w:themeColor="text1"/>
          <w:szCs w:val="28"/>
          <w:lang w:val="pt-BR"/>
        </w:rPr>
        <w:t>,</w:t>
      </w:r>
      <w:r w:rsidRPr="00E30E24">
        <w:rPr>
          <w:bCs/>
          <w:color w:val="000000" w:themeColor="text1"/>
          <w:szCs w:val="28"/>
          <w:lang w:val="pt-BR"/>
        </w:rPr>
        <w:t xml:space="preserve"> </w:t>
      </w:r>
      <w:r w:rsidR="00563D97" w:rsidRPr="00E30E24">
        <w:rPr>
          <w:bCs/>
          <w:color w:val="000000" w:themeColor="text1"/>
          <w:szCs w:val="28"/>
          <w:lang w:val="pt-BR"/>
        </w:rPr>
        <w:t xml:space="preserve">đảm bảo khẩu phần ăn đủ canxi và </w:t>
      </w:r>
      <w:r w:rsidRPr="00E30E24">
        <w:rPr>
          <w:bCs/>
          <w:color w:val="000000" w:themeColor="text1"/>
          <w:szCs w:val="28"/>
          <w:lang w:val="pt-BR"/>
        </w:rPr>
        <w:t xml:space="preserve">vitamin D là cần thiết </w:t>
      </w:r>
      <w:r w:rsidRPr="00E30E24">
        <w:rPr>
          <w:bCs/>
          <w:color w:val="000000" w:themeColor="text1"/>
          <w:szCs w:val="28"/>
          <w:lang w:val="pt-BR"/>
        </w:rPr>
        <w:fldChar w:fldCharType="begin">
          <w:fldData xml:space="preserve">PEVuZE5vdGU+PENpdGU+PEF1dGhvcj5Eb21pbmd1ZXo8L0F1dGhvcj48WWVhcj4yMDEwPC9ZZWFy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==
</w:fldData>
        </w:fldChar>
      </w:r>
      <w:r w:rsidR="00C02F5A">
        <w:rPr>
          <w:bCs/>
          <w:color w:val="000000" w:themeColor="text1"/>
          <w:szCs w:val="28"/>
          <w:lang w:val="pt-BR"/>
        </w:rPr>
        <w:instrText xml:space="preserve"> ADDIN EN.CITE </w:instrText>
      </w:r>
      <w:r w:rsidR="00C02F5A">
        <w:rPr>
          <w:bCs/>
          <w:color w:val="000000" w:themeColor="text1"/>
          <w:szCs w:val="28"/>
          <w:lang w:val="pt-BR"/>
        </w:rPr>
        <w:fldChar w:fldCharType="begin">
          <w:fldData xml:space="preserve">PEVuZE5vdGU+PENpdGU+PEF1dGhvcj5Eb21pbmd1ZXo8L0F1dGhvcj48WWVhcj4yMDEwPC9ZZWFy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==
</w:fldData>
        </w:fldChar>
      </w:r>
      <w:r w:rsidR="00C02F5A">
        <w:rPr>
          <w:bCs/>
          <w:color w:val="000000" w:themeColor="text1"/>
          <w:szCs w:val="28"/>
          <w:lang w:val="pt-BR"/>
        </w:rPr>
        <w:instrText xml:space="preserve"> ADDIN EN.CITE.DATA </w:instrText>
      </w:r>
      <w:r w:rsidR="00C02F5A">
        <w:rPr>
          <w:bCs/>
          <w:color w:val="000000" w:themeColor="text1"/>
          <w:szCs w:val="28"/>
          <w:lang w:val="pt-BR"/>
        </w:rPr>
      </w:r>
      <w:r w:rsidR="00C02F5A">
        <w:rPr>
          <w:bCs/>
          <w:color w:val="000000" w:themeColor="text1"/>
          <w:szCs w:val="28"/>
          <w:lang w:val="pt-BR"/>
        </w:rPr>
        <w:fldChar w:fldCharType="end"/>
      </w:r>
      <w:r w:rsidRPr="00E30E24">
        <w:rPr>
          <w:bCs/>
          <w:color w:val="000000" w:themeColor="text1"/>
          <w:szCs w:val="28"/>
          <w:lang w:val="pt-BR"/>
        </w:rPr>
      </w:r>
      <w:r w:rsidRPr="00E30E24">
        <w:rPr>
          <w:bCs/>
          <w:color w:val="000000" w:themeColor="text1"/>
          <w:szCs w:val="28"/>
          <w:lang w:val="pt-BR"/>
        </w:rPr>
        <w:fldChar w:fldCharType="separate"/>
      </w:r>
      <w:r w:rsidR="0066286C">
        <w:rPr>
          <w:bCs/>
          <w:noProof/>
          <w:color w:val="000000" w:themeColor="text1"/>
          <w:szCs w:val="28"/>
          <w:lang w:val="pt-BR"/>
        </w:rPr>
        <w:t>[52]</w:t>
      </w:r>
      <w:r w:rsidRPr="00E30E24">
        <w:rPr>
          <w:color w:val="000000" w:themeColor="text1"/>
          <w:szCs w:val="28"/>
          <w:lang w:val="pt-BR"/>
        </w:rPr>
        <w:fldChar w:fldCharType="end"/>
      </w:r>
      <w:r w:rsidRPr="00E30E24">
        <w:rPr>
          <w:bCs/>
          <w:color w:val="000000" w:themeColor="text1"/>
          <w:szCs w:val="28"/>
          <w:lang w:val="pt-BR"/>
        </w:rPr>
        <w:t>.</w:t>
      </w:r>
    </w:p>
    <w:p w14:paraId="09862C1F" w14:textId="175B66F9" w:rsidR="001257D6" w:rsidRPr="00E30E24" w:rsidRDefault="000742CB" w:rsidP="00AA58CD">
      <w:pPr>
        <w:pStyle w:val="003"/>
      </w:pPr>
      <w:bookmarkStart w:id="68" w:name="_Toc101990153"/>
      <w:bookmarkStart w:id="69" w:name="_Toc137980889"/>
      <w:bookmarkStart w:id="70" w:name="_Toc137981548"/>
      <w:bookmarkStart w:id="71" w:name="_Toc138421070"/>
      <w:bookmarkStart w:id="72" w:name="_Toc142226145"/>
      <w:bookmarkStart w:id="73" w:name="_Toc149421149"/>
      <w:r w:rsidRPr="00E30E24">
        <w:t>1</w:t>
      </w:r>
      <w:r w:rsidR="001257D6" w:rsidRPr="00E30E24">
        <w:t>.</w:t>
      </w:r>
      <w:r w:rsidR="00491D8E">
        <w:t>3</w:t>
      </w:r>
      <w:r w:rsidR="001257D6" w:rsidRPr="00E30E24">
        <w:t>.4. Thành phần cơ thể ở người cao tuổi</w:t>
      </w:r>
      <w:bookmarkEnd w:id="68"/>
      <w:bookmarkEnd w:id="69"/>
      <w:bookmarkEnd w:id="70"/>
      <w:bookmarkEnd w:id="71"/>
      <w:bookmarkEnd w:id="72"/>
      <w:bookmarkEnd w:id="73"/>
    </w:p>
    <w:p w14:paraId="7B574F7D" w14:textId="0368B039" w:rsidR="001257D6" w:rsidRPr="00E30E24" w:rsidRDefault="001257D6" w:rsidP="00F35292">
      <w:pPr>
        <w:widowControl w:val="0"/>
        <w:spacing w:line="341" w:lineRule="auto"/>
        <w:rPr>
          <w:color w:val="000000" w:themeColor="text1"/>
          <w:szCs w:val="28"/>
          <w:lang w:val="pt-BR"/>
        </w:rPr>
      </w:pPr>
      <w:r w:rsidRPr="00E30E24">
        <w:rPr>
          <w:color w:val="000000" w:themeColor="text1"/>
          <w:szCs w:val="28"/>
          <w:lang w:val="pt-BR"/>
        </w:rPr>
        <w:t xml:space="preserve">Thành phần cơ thể thay đổi theo thời gian, ngay cả khi không có thay đổi về trọng lượng cơ thể. Ở người cao tuổi, khối mỡ tăng lên và khối nạc giảm dần theo tuổi. Chuyển hóa cơ bản (Resting metabolic rate- RMR) và tốc độ oxy hóa trong cơ thể cũng đã được nghiên cứu cùng với quá trình lão hóa. Kết quả các nghiên cứu cho thấy việc giảm chuyển hóa cơ bản và quá trình oxy hóa chất béo có thể dẫn đến những thay đổi trong thành phần cơ thể. Ngoài ra, những thay đổi trong thành phần cơ thể khi lão hóa có thể dẫn đến giảm chuyển hóa cơ bản. Mặc dù các nghiên cứu dọc dài hạn còn thiếu, hầu hết các nghiên cứu cắt ngang hoặc nghiên cứu dọc ngắn hạn cho thấy sự giảm chuyển hóa cơ bản do lão hóa mà không thể giải thích bằng những thay đổi trong thành phần cơ thể bao gồm các thành phần cơ thể không chứa chất béo (fat-free mass), sự teo hoặc giảm khối lượng của các cơ quan có tỷ lệ trao đổi chất cao. Có bằng chứng gián tiếp cho thấy rằng tỷ lệ trao đổi chất của các cơ quan riêng lẻ ở </w:t>
      </w:r>
      <w:r w:rsidR="00172177" w:rsidRPr="00E30E24">
        <w:rPr>
          <w:color w:val="000000" w:themeColor="text1"/>
          <w:szCs w:val="28"/>
          <w:lang w:val="pt-BR"/>
        </w:rPr>
        <w:t xml:space="preserve">người cao tuổi </w:t>
      </w:r>
      <w:r w:rsidRPr="00E30E24">
        <w:rPr>
          <w:color w:val="000000" w:themeColor="text1"/>
          <w:szCs w:val="28"/>
          <w:lang w:val="pt-BR"/>
        </w:rPr>
        <w:t xml:space="preserve">thấp hơn so với người trẻ. St-Onge MP (2010) đưa ra kết luận, trong lão hóa, việc giảm khối lượng của các cơ quan hoặc mô riêng lẻ và việc giảm tỷ lệ trao đổi chất của các cơ quan tham gia vào quá trình chuyển hóa góp phần làm giảm chuyển hóa cơ bản, do đó thúc đẩy những thay đổi trong thành phần cơ thể có lợi cho việc tăng khối lượng chất béo và giảm khối nạc (Fat free mass) </w:t>
      </w:r>
      <w:r w:rsidRPr="00E30E24">
        <w:rPr>
          <w:color w:val="000000" w:themeColor="text1"/>
          <w:szCs w:val="28"/>
        </w:rPr>
        <w:fldChar w:fldCharType="begin">
          <w:fldData xml:space="preserve">PEVuZE5vdGU+PENpdGU+PEF1dGhvcj5TdC1PbmdlPC9BdXRob3I+PFllYXI+MjAxMDwvWWVhcj48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</w:fldData>
        </w:fldChar>
      </w:r>
      <w:r w:rsidR="00C02F5A" w:rsidRPr="00BE7D85">
        <w:rPr>
          <w:color w:val="000000" w:themeColor="text1"/>
          <w:szCs w:val="28"/>
          <w:lang w:val="pt-BR"/>
        </w:rPr>
        <w:instrText xml:space="preserve"> ADDIN EN.CITE </w:instrText>
      </w:r>
      <w:r w:rsidR="00C02F5A">
        <w:rPr>
          <w:color w:val="000000" w:themeColor="text1"/>
          <w:szCs w:val="28"/>
        </w:rPr>
        <w:fldChar w:fldCharType="begin">
          <w:fldData xml:space="preserve">PEVuZE5vdGU+PENpdGU+PEF1dGhvcj5TdC1PbmdlPC9BdXRob3I+PFllYXI+MjAxMDwvWWVhcj48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</w:fldData>
        </w:fldChar>
      </w:r>
      <w:r w:rsidR="00C02F5A" w:rsidRPr="00BE7D85">
        <w:rPr>
          <w:color w:val="000000" w:themeColor="text1"/>
          <w:szCs w:val="28"/>
          <w:lang w:val="pt-BR"/>
        </w:rPr>
        <w:instrText xml:space="preserve"> ADDIN EN.CITE.DATA </w:instrText>
      </w:r>
      <w:r w:rsidR="00C02F5A">
        <w:rPr>
          <w:color w:val="000000" w:themeColor="text1"/>
          <w:szCs w:val="28"/>
        </w:rPr>
      </w:r>
      <w:r w:rsidR="00C02F5A">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66286C" w:rsidRPr="0066286C">
        <w:rPr>
          <w:noProof/>
          <w:color w:val="000000" w:themeColor="text1"/>
          <w:szCs w:val="28"/>
          <w:lang w:val="pt-BR"/>
        </w:rPr>
        <w:t>[53]</w:t>
      </w:r>
      <w:r w:rsidRPr="00E30E24">
        <w:rPr>
          <w:color w:val="000000" w:themeColor="text1"/>
          <w:szCs w:val="28"/>
          <w:lang w:val="pt-BR"/>
        </w:rPr>
        <w:fldChar w:fldCharType="end"/>
      </w:r>
      <w:r w:rsidRPr="00E30E24">
        <w:rPr>
          <w:color w:val="000000" w:themeColor="text1"/>
          <w:szCs w:val="28"/>
          <w:lang w:val="pt-BR"/>
        </w:rPr>
        <w:t xml:space="preserve">. Sự giảm khối lượng cơ, sức mạnh cơ, sức bật cơ và khả năng thể chất góp phần độc lập vào việc làm tăng cảm giác sợ ngã của người cao tuổi, đồng thời giảm khối lượng cơ và hoạt động </w:t>
      </w:r>
      <w:r w:rsidRPr="00E30E24">
        <w:rPr>
          <w:color w:val="000000" w:themeColor="text1"/>
          <w:szCs w:val="28"/>
          <w:lang w:val="pt-BR"/>
        </w:rPr>
        <w:lastRenderedPageBreak/>
        <w:t xml:space="preserve">thể chất góp phần làm suy giảm chất lượng sống người cao tuổi </w:t>
      </w:r>
      <w:r w:rsidRPr="00E30E24">
        <w:rPr>
          <w:color w:val="000000" w:themeColor="text1"/>
          <w:szCs w:val="28"/>
        </w:rPr>
        <w:fldChar w:fldCharType="begin"/>
      </w:r>
      <w:r w:rsidR="00C02F5A" w:rsidRPr="00BE7D85">
        <w:rPr>
          <w:color w:val="000000" w:themeColor="text1"/>
          <w:szCs w:val="28"/>
          <w:lang w:val="pt-BR"/>
        </w:rPr>
        <w:instrText xml:space="preserve"> ADDIN EN.CITE &lt;EndNote&gt;&lt;Cite&gt;&lt;Author&gt;Trombetti&lt;/Author&gt;&lt;Year&gt;2016&lt;/Year&gt;&lt;RecNum&gt;82&lt;/RecNum&gt;&lt;DisplayText&gt;[54]&lt;/DisplayText&gt;&lt;record&gt;&lt;rec-number&gt;82&lt;/rec-number&gt;&lt;foreign-keys&gt;&lt;key app="EN" db-id="dxwt9v0s50f203edtv0vde9mp0afavp055wr" timestamp="1685931713"&gt;82&lt;/key&gt;&lt;/foreign-keys&gt;&lt;ref-type name="Journal Article"&gt;17&lt;/ref-type&gt;&lt;contributors&gt;&lt;authors&gt;&lt;author&gt;Trombetti, A.&lt;/author&gt;&lt;author&gt;Reid, K. F.&lt;/author&gt;&lt;author&gt;Hars, M.&lt;/author&gt;&lt;author&gt;Herrmann, F. R.&lt;/author&gt;&lt;author&gt;Pasha, E.&lt;/author&gt;&lt;author&gt;Phillips, E. M.&lt;/author&gt;&lt;author&gt;Fielding, R. A.&lt;/author&gt;&lt;/authors&gt;&lt;/contributors&gt;&lt;titles&gt;&lt;title&gt;Age-associated declines in muscle mass, strength, power, and physical performance: impact on fear of falling and quality of life&lt;/title&gt;&lt;secondary-title&gt;Osteoporosis International&lt;/secondary-title&gt;&lt;/titles&gt;&lt;periodical&gt;&lt;full-title&gt;Osteoporosis International&lt;/full-title&gt;&lt;/periodical&gt;&lt;pages&gt;463-471&lt;/pages&gt;&lt;volume&gt;27&lt;/volume&gt;&lt;number&gt;2&lt;/number&gt;&lt;dates&gt;&lt;year&gt;2016&lt;/year&gt;&lt;pub-dates&gt;&lt;date&gt;2016/02/01&lt;/date&gt;&lt;/pub-dates&gt;&lt;/dates&gt;&lt;isbn&gt;1433-2965&lt;/isbn&gt;&lt;urls&gt;&lt;related-urls&gt;&lt;url&gt;https://doi.org/10.1007/s00198-015-3236-5&lt;/url&gt;&lt;/related-urls&gt;&lt;/urls&gt;&lt;electronic-resource-num&gt;10.1007/s00198-015-3236-5&lt;/electronic-resource-num&gt;&lt;/record&gt;&lt;/Cite&gt;&lt;/EndNote&gt;</w:instrText>
      </w:r>
      <w:r w:rsidRPr="00E30E24">
        <w:rPr>
          <w:color w:val="000000" w:themeColor="text1"/>
          <w:szCs w:val="28"/>
        </w:rPr>
        <w:fldChar w:fldCharType="separate"/>
      </w:r>
      <w:r w:rsidR="0066286C" w:rsidRPr="0066286C">
        <w:rPr>
          <w:noProof/>
          <w:color w:val="000000" w:themeColor="text1"/>
          <w:szCs w:val="28"/>
          <w:lang w:val="pt-BR"/>
        </w:rPr>
        <w:t>[54]</w:t>
      </w:r>
      <w:r w:rsidRPr="00E30E24">
        <w:rPr>
          <w:color w:val="000000" w:themeColor="text1"/>
          <w:szCs w:val="28"/>
          <w:lang w:val="pt-BR"/>
        </w:rPr>
        <w:fldChar w:fldCharType="end"/>
      </w:r>
      <w:r w:rsidRPr="00E30E24">
        <w:rPr>
          <w:color w:val="000000" w:themeColor="text1"/>
          <w:szCs w:val="28"/>
          <w:lang w:val="pt-BR"/>
        </w:rPr>
        <w:t xml:space="preserve">. Một nghiên cứu cắt ngang từ Nghiên cứu Lão hóa Nam giới Florey Adelaide (2008) đã xác định rằng % khối mỡ tăng toàn cơ thể chủ yếu là do giảm % khối nạc giảm, đồng thời % khối mỡ tăng ở vùng bụng là do khối mỡ lắng đọng nhiều hơn ở vùng bụng </w:t>
      </w:r>
      <w:r w:rsidRPr="00E30E24">
        <w:rPr>
          <w:color w:val="000000" w:themeColor="text1"/>
          <w:szCs w:val="28"/>
        </w:rPr>
        <w:fldChar w:fldCharType="begin">
          <w:fldData xml:space="preserve">PEVuZE5vdGU+PENpdGU+PEF1dGhvcj5BdGxhbnRpczwvQXV0aG9yPjxZZWFyPjIwMDg8L1llYXI+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</w:fldData>
        </w:fldChar>
      </w:r>
      <w:r w:rsidR="00C02F5A" w:rsidRPr="00BE7D85">
        <w:rPr>
          <w:color w:val="000000" w:themeColor="text1"/>
          <w:szCs w:val="28"/>
          <w:lang w:val="pt-BR"/>
        </w:rPr>
        <w:instrText xml:space="preserve"> ADDIN EN.CITE </w:instrText>
      </w:r>
      <w:r w:rsidR="00C02F5A">
        <w:rPr>
          <w:color w:val="000000" w:themeColor="text1"/>
          <w:szCs w:val="28"/>
        </w:rPr>
        <w:fldChar w:fldCharType="begin">
          <w:fldData xml:space="preserve">PEVuZE5vdGU+PENpdGU+PEF1dGhvcj5BdGxhbnRpczwvQXV0aG9yPjxZZWFyPjIwMDg8L1llYXI+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</w:fldData>
        </w:fldChar>
      </w:r>
      <w:r w:rsidR="00C02F5A" w:rsidRPr="00BE7D85">
        <w:rPr>
          <w:color w:val="000000" w:themeColor="text1"/>
          <w:szCs w:val="28"/>
          <w:lang w:val="pt-BR"/>
        </w:rPr>
        <w:instrText xml:space="preserve"> ADDIN EN.CITE.DATA </w:instrText>
      </w:r>
      <w:r w:rsidR="00C02F5A">
        <w:rPr>
          <w:color w:val="000000" w:themeColor="text1"/>
          <w:szCs w:val="28"/>
        </w:rPr>
      </w:r>
      <w:r w:rsidR="00C02F5A">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66286C" w:rsidRPr="0066286C">
        <w:rPr>
          <w:noProof/>
          <w:color w:val="000000" w:themeColor="text1"/>
          <w:szCs w:val="28"/>
          <w:lang w:val="pt-BR"/>
        </w:rPr>
        <w:t>[55]</w:t>
      </w:r>
      <w:r w:rsidRPr="00E30E24">
        <w:rPr>
          <w:color w:val="000000" w:themeColor="text1"/>
          <w:szCs w:val="28"/>
          <w:lang w:val="pt-BR"/>
        </w:rPr>
        <w:fldChar w:fldCharType="end"/>
      </w:r>
      <w:r w:rsidRPr="00E30E24">
        <w:rPr>
          <w:color w:val="000000" w:themeColor="text1"/>
          <w:szCs w:val="28"/>
          <w:lang w:val="pt-BR"/>
        </w:rPr>
        <w:t>.</w:t>
      </w:r>
    </w:p>
    <w:p w14:paraId="5F917162" w14:textId="155995B7" w:rsidR="001257D6" w:rsidRPr="00E30E24" w:rsidRDefault="00172177" w:rsidP="00F35292">
      <w:pPr>
        <w:widowControl w:val="0"/>
        <w:spacing w:line="341" w:lineRule="auto"/>
        <w:rPr>
          <w:color w:val="000000" w:themeColor="text1"/>
          <w:szCs w:val="28"/>
          <w:lang w:val="pt-BR"/>
        </w:rPr>
      </w:pPr>
      <w:r w:rsidRPr="00E30E24">
        <w:rPr>
          <w:color w:val="000000" w:themeColor="text1"/>
          <w:szCs w:val="28"/>
          <w:lang w:val="pt-BR"/>
        </w:rPr>
        <w:t xml:space="preserve">Người cao tuổi </w:t>
      </w:r>
      <w:r w:rsidR="001257D6" w:rsidRPr="00E30E24">
        <w:rPr>
          <w:color w:val="000000" w:themeColor="text1"/>
          <w:szCs w:val="28"/>
          <w:lang w:val="pt-BR"/>
        </w:rPr>
        <w:t xml:space="preserve">có giảm mật độ xương. Theo báo cáo của cuộc điều tra sức khỏe và dinh dưỡng Hoa Kỳ năm 2017-2018, tỷ lệ loãng xương hiệu chỉnh theo tuổi ở cổ xương đùi hoặc cột sống thắt lưng hoặc cả hai ở người từ 50 tuổi trở lên là 12,6% và ở nữ </w:t>
      </w:r>
      <w:r w:rsidR="0074790A" w:rsidRPr="00E30E24">
        <w:rPr>
          <w:color w:val="000000" w:themeColor="text1"/>
          <w:szCs w:val="28"/>
          <w:lang w:val="pt-BR"/>
        </w:rPr>
        <w:t xml:space="preserve">cao hơn nam </w:t>
      </w:r>
      <w:r w:rsidR="001257D6" w:rsidRPr="00E30E24">
        <w:rPr>
          <w:color w:val="000000" w:themeColor="text1"/>
          <w:szCs w:val="28"/>
          <w:lang w:val="pt-BR"/>
        </w:rPr>
        <w:t>(19,6% so với 4,4%); tỷ lệ giảm mật độ xương- tiền căn của loãng xương, ở cổ xương đùi hoặc cột sống thắt lưng</w:t>
      </w:r>
      <w:r w:rsidR="00B921D1" w:rsidRPr="00E30E24">
        <w:rPr>
          <w:color w:val="000000" w:themeColor="text1"/>
          <w:szCs w:val="28"/>
          <w:lang w:val="pt-BR"/>
        </w:rPr>
        <w:t>,</w:t>
      </w:r>
      <w:r w:rsidR="001257D6" w:rsidRPr="00E30E24">
        <w:rPr>
          <w:color w:val="000000" w:themeColor="text1"/>
          <w:szCs w:val="28"/>
          <w:lang w:val="pt-BR"/>
        </w:rPr>
        <w:t xml:space="preserve"> hoặc cả hai</w:t>
      </w:r>
      <w:r w:rsidR="00B921D1" w:rsidRPr="00E30E24">
        <w:rPr>
          <w:color w:val="000000" w:themeColor="text1"/>
          <w:szCs w:val="28"/>
          <w:lang w:val="pt-BR"/>
        </w:rPr>
        <w:t>,</w:t>
      </w:r>
      <w:r w:rsidR="001257D6" w:rsidRPr="00E30E24">
        <w:rPr>
          <w:color w:val="000000" w:themeColor="text1"/>
          <w:szCs w:val="28"/>
          <w:lang w:val="pt-BR"/>
        </w:rPr>
        <w:t xml:space="preserve"> ở người lớn từ 50 tuổi trở lên là 43,1% và cao hơn ở phụ nữ (51,5%) so với nam giới (33,5%) </w:t>
      </w:r>
      <w:r w:rsidR="001257D6" w:rsidRPr="00E30E24">
        <w:rPr>
          <w:color w:val="000000" w:themeColor="text1"/>
          <w:szCs w:val="28"/>
        </w:rPr>
        <w:fldChar w:fldCharType="begin"/>
      </w:r>
      <w:r w:rsidR="00C02F5A" w:rsidRPr="00BE7D85">
        <w:rPr>
          <w:color w:val="000000" w:themeColor="text1"/>
          <w:szCs w:val="28"/>
          <w:lang w:val="pt-BR"/>
        </w:rPr>
        <w:instrText xml:space="preserve"> ADDIN EN.CITE &lt;EndNote&gt;&lt;Cite&gt;&lt;Author&gt;Sarafrazi N&lt;/Author&gt;&lt;Year&gt;2021&lt;/Year&gt;&lt;RecNum&gt;85&lt;/RecNum&gt;&lt;DisplayText&gt;[56]&lt;/DisplayText&gt;&lt;record&gt;&lt;rec-number&gt;85&lt;/rec-number&gt;&lt;foreign-keys&gt;&lt;key app="EN" db-id="dxwt9v0s50f203edtv0vde9mp0afavp055wr" timestamp="1685931713"&gt;85&lt;/key&gt;&lt;/foreign-keys&gt;&lt;ref-type name="Web Page"&gt;12&lt;/ref-type&gt;&lt;contributors&gt;&lt;authors&gt;&lt;author&gt;Sarafrazi N, Wambogo EA, Shepherd JA. &lt;/author&gt;&lt;/authors&gt;&lt;/contributors&gt;&lt;titles&gt;&lt;title&gt;Osteoporosis or low bone mass in older adults: United States, 2017–2018. NCHS Data Brief, no 405. Hyattsville, MD: National Center for Health Statistics. &lt;/title&gt;&lt;/titles&gt;&lt;dates&gt;&lt;year&gt;2021&lt;/year&gt;&lt;/dates&gt;&lt;urls&gt;&lt;/urls&gt;&lt;electronic-resource-num&gt; https://dx.doi.org/10.15620/cdc:103477external.&lt;/electronic-resource-num&gt;&lt;/record&gt;&lt;/Cite&gt;&lt;/EndNote&gt;</w:instrText>
      </w:r>
      <w:r w:rsidR="001257D6" w:rsidRPr="00E30E24">
        <w:rPr>
          <w:color w:val="000000" w:themeColor="text1"/>
          <w:szCs w:val="28"/>
        </w:rPr>
        <w:fldChar w:fldCharType="separate"/>
      </w:r>
      <w:r w:rsidR="0066286C" w:rsidRPr="0066286C">
        <w:rPr>
          <w:noProof/>
          <w:color w:val="000000" w:themeColor="text1"/>
          <w:szCs w:val="28"/>
          <w:lang w:val="pt-BR"/>
        </w:rPr>
        <w:t>[56]</w:t>
      </w:r>
      <w:r w:rsidR="001257D6" w:rsidRPr="00E30E24">
        <w:rPr>
          <w:color w:val="000000" w:themeColor="text1"/>
          <w:szCs w:val="28"/>
          <w:lang w:val="pt-BR"/>
        </w:rPr>
        <w:fldChar w:fldCharType="end"/>
      </w:r>
      <w:r w:rsidR="001257D6" w:rsidRPr="00E30E24">
        <w:rPr>
          <w:color w:val="000000" w:themeColor="text1"/>
          <w:szCs w:val="28"/>
          <w:lang w:val="pt-BR"/>
        </w:rPr>
        <w:t xml:space="preserve">. Cũng từ Nghiên cứu Lão hóa Nam giới Florey Adelaide đã cho thấy sự khác biệt liên quan đến tuổi trong giảm mật độ xương có liên quan đến các yếu tố nhân khẩu học và lối sống </w:t>
      </w:r>
      <w:r w:rsidR="001257D6" w:rsidRPr="00E30E24">
        <w:rPr>
          <w:color w:val="000000" w:themeColor="text1"/>
          <w:szCs w:val="28"/>
        </w:rPr>
        <w:fldChar w:fldCharType="begin">
          <w:fldData xml:space="preserve">PEVuZE5vdGU+PENpdGU+PEF1dGhvcj5BdGxhbnRpczwvQXV0aG9yPjxZZWFyPjIwMDg8L1llYXI+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</w:fldData>
        </w:fldChar>
      </w:r>
      <w:r w:rsidR="00C02F5A" w:rsidRPr="00BE7D85">
        <w:rPr>
          <w:color w:val="000000" w:themeColor="text1"/>
          <w:szCs w:val="28"/>
          <w:lang w:val="pt-BR"/>
        </w:rPr>
        <w:instrText xml:space="preserve"> ADDIN EN.CITE </w:instrText>
      </w:r>
      <w:r w:rsidR="00C02F5A">
        <w:rPr>
          <w:color w:val="000000" w:themeColor="text1"/>
          <w:szCs w:val="28"/>
        </w:rPr>
        <w:fldChar w:fldCharType="begin">
          <w:fldData xml:space="preserve">PEVuZE5vdGU+PENpdGU+PEF1dGhvcj5BdGxhbnRpczwvQXV0aG9yPjxZZWFyPjIwMDg8L1llYXI+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</w:fldData>
        </w:fldChar>
      </w:r>
      <w:r w:rsidR="00C02F5A" w:rsidRPr="00BE7D85">
        <w:rPr>
          <w:color w:val="000000" w:themeColor="text1"/>
          <w:szCs w:val="28"/>
          <w:lang w:val="pt-BR"/>
        </w:rPr>
        <w:instrText xml:space="preserve"> ADDIN EN.CITE.DATA </w:instrText>
      </w:r>
      <w:r w:rsidR="00C02F5A">
        <w:rPr>
          <w:color w:val="000000" w:themeColor="text1"/>
          <w:szCs w:val="28"/>
        </w:rPr>
      </w:r>
      <w:r w:rsidR="00C02F5A">
        <w:rPr>
          <w:color w:val="000000" w:themeColor="text1"/>
          <w:szCs w:val="28"/>
        </w:rPr>
        <w:fldChar w:fldCharType="end"/>
      </w:r>
      <w:r w:rsidR="001257D6" w:rsidRPr="00E30E24">
        <w:rPr>
          <w:color w:val="000000" w:themeColor="text1"/>
          <w:szCs w:val="28"/>
        </w:rPr>
      </w:r>
      <w:r w:rsidR="001257D6" w:rsidRPr="00E30E24">
        <w:rPr>
          <w:color w:val="000000" w:themeColor="text1"/>
          <w:szCs w:val="28"/>
        </w:rPr>
        <w:fldChar w:fldCharType="separate"/>
      </w:r>
      <w:r w:rsidR="0066286C" w:rsidRPr="0066286C">
        <w:rPr>
          <w:noProof/>
          <w:color w:val="000000" w:themeColor="text1"/>
          <w:szCs w:val="28"/>
          <w:lang w:val="pt-BR"/>
        </w:rPr>
        <w:t>[55]</w:t>
      </w:r>
      <w:r w:rsidR="001257D6" w:rsidRPr="00E30E24">
        <w:rPr>
          <w:color w:val="000000" w:themeColor="text1"/>
          <w:szCs w:val="28"/>
          <w:lang w:val="pt-BR"/>
        </w:rPr>
        <w:fldChar w:fldCharType="end"/>
      </w:r>
      <w:r w:rsidR="001257D6" w:rsidRPr="00E30E24">
        <w:rPr>
          <w:color w:val="000000" w:themeColor="text1"/>
          <w:szCs w:val="28"/>
          <w:lang w:val="pt-BR"/>
        </w:rPr>
        <w:t>.</w:t>
      </w:r>
    </w:p>
    <w:p w14:paraId="69B7A9EB" w14:textId="2836E2D2" w:rsidR="001257D6" w:rsidRPr="00E30E24" w:rsidRDefault="00172177" w:rsidP="00086410">
      <w:pPr>
        <w:widowControl w:val="0"/>
        <w:rPr>
          <w:color w:val="000000" w:themeColor="text1"/>
          <w:szCs w:val="28"/>
          <w:lang w:val="pt-BR"/>
        </w:rPr>
      </w:pPr>
      <w:r w:rsidRPr="00E30E24">
        <w:rPr>
          <w:color w:val="000000" w:themeColor="text1"/>
          <w:szCs w:val="28"/>
          <w:lang w:val="pt-BR"/>
        </w:rPr>
        <w:t xml:space="preserve">Người cao tuổi </w:t>
      </w:r>
      <w:r w:rsidR="001257D6" w:rsidRPr="00E30E24">
        <w:rPr>
          <w:color w:val="000000" w:themeColor="text1"/>
          <w:szCs w:val="28"/>
          <w:lang w:val="pt-BR"/>
        </w:rPr>
        <w:t xml:space="preserve">có giảm % nước trong cơ thể, làm gia tăng nguy cơ mất nước ở người cao tuổi. Bên cạnh việc giảm tỉ lệ % nước, các lý do thường gặp khác khiến tình trạng mất nước ở người cao tuổi trở nên phổ biến hơn như phản ứng khát giảm, khả năng giữ muối và chất lỏng giảm khi chức năng thận giảm, các bệnh về thận và tiết niệu. Ở những người cao tuổi duy trì tốt </w:t>
      </w:r>
      <w:r w:rsidR="0044032D" w:rsidRPr="00E30E24">
        <w:rPr>
          <w:color w:val="000000" w:themeColor="text1"/>
          <w:szCs w:val="28"/>
          <w:lang w:val="pt-BR"/>
        </w:rPr>
        <w:t>thói quen</w:t>
      </w:r>
      <w:r w:rsidR="001257D6" w:rsidRPr="00E30E24">
        <w:rPr>
          <w:color w:val="000000" w:themeColor="text1"/>
          <w:szCs w:val="28"/>
          <w:lang w:val="pt-BR"/>
        </w:rPr>
        <w:t xml:space="preserve"> ăn </w:t>
      </w:r>
      <w:r w:rsidR="0044032D" w:rsidRPr="00E30E24">
        <w:rPr>
          <w:color w:val="000000" w:themeColor="text1"/>
          <w:szCs w:val="28"/>
          <w:lang w:val="pt-BR"/>
        </w:rPr>
        <w:t xml:space="preserve">và </w:t>
      </w:r>
      <w:r w:rsidR="001257D6" w:rsidRPr="00E30E24">
        <w:rPr>
          <w:color w:val="000000" w:themeColor="text1"/>
          <w:szCs w:val="28"/>
          <w:lang w:val="pt-BR"/>
        </w:rPr>
        <w:t>uống, tình trạng mất nước có thể tiến triển khi mắc bệnh</w:t>
      </w:r>
      <w:r w:rsidR="005878AF" w:rsidRPr="00E30E24">
        <w:rPr>
          <w:color w:val="000000" w:themeColor="text1"/>
          <w:szCs w:val="28"/>
          <w:lang w:val="pt-BR"/>
        </w:rPr>
        <w:t xml:space="preserve"> như</w:t>
      </w:r>
      <w:r w:rsidR="001257D6" w:rsidRPr="00E30E24">
        <w:rPr>
          <w:color w:val="000000" w:themeColor="text1"/>
          <w:szCs w:val="28"/>
          <w:lang w:val="pt-BR"/>
        </w:rPr>
        <w:t xml:space="preserve"> trầm cảm, sử dụng một số loại thuốc, phẫu thuật, chấn thương hoặc các stress về thể chất khác. Thông thường, ở người cao tuổi, tổng lượng nước trong cơ thể rất thay đổi, không chỉ giữa các cá thể, mà phân bố nước còn rất khác nhau giữa các bộ phận khác nhau của cơ thể </w:t>
      </w:r>
      <w:r w:rsidR="001257D6" w:rsidRPr="00E30E24">
        <w:rPr>
          <w:color w:val="000000" w:themeColor="text1"/>
          <w:szCs w:val="28"/>
        </w:rPr>
        <w:fldChar w:fldCharType="begin"/>
      </w:r>
      <w:r w:rsidR="00C02F5A" w:rsidRPr="00BE7D85">
        <w:rPr>
          <w:color w:val="000000" w:themeColor="text1"/>
          <w:szCs w:val="28"/>
          <w:lang w:val="pt-BR"/>
        </w:rPr>
        <w:instrText xml:space="preserve"> ADDIN EN.CITE &lt;EndNote&gt;&lt;Cite&gt;&lt;Author&gt;van Asselt&lt;/Author&gt;&lt;Year&gt;2017&lt;/Year&gt;&lt;RecNum&gt;86&lt;/RecNum&gt;&lt;DisplayText&gt;[57]&lt;/DisplayText&gt;&lt;record&gt;&lt;rec-number&gt;86&lt;/rec-number&gt;&lt;foreign-keys&gt;&lt;key app="EN" db-id="dxwt9v0s50f203edtv0vde9mp0afavp055wr" timestamp="1685931713"&gt;86&lt;/key&gt;&lt;/foreign-keys&gt;&lt;ref-type name="Book Section"&gt;5&lt;/ref-type&gt;&lt;contributors&gt;&lt;authors&gt;&lt;author&gt;van Asselt, D.&lt;/author&gt;&lt;author&gt;de Groot, L. C. P. G. M.&lt;/author&gt;&lt;/authors&gt;&lt;secondary-authors&gt;&lt;author&gt;Raats, Monique M.&lt;/author&gt;&lt;author&gt;de Groot, Lisette C. P. G. M.&lt;/author&gt;&lt;author&gt;van Asselt, Dieneke&lt;/author&gt;&lt;/secondary-authors&gt;&lt;/contributors&gt;&lt;titles&gt;&lt;title&gt;Chapter 8 - Aging and Changes in Body Composition&lt;/title&gt;&lt;secondary-title&gt;Food for the Aging Population (Second Edition)&lt;/secondary-title&gt;&lt;/titles&gt;&lt;pages&gt;171-184&lt;/pages&gt;&lt;keywords&gt;&lt;keyword&gt;Overweight&lt;/keyword&gt;&lt;keyword&gt;underweight&lt;/keyword&gt;&lt;keyword&gt;frailty&lt;/keyword&gt;&lt;keyword&gt;lean body mass&lt;/keyword&gt;&lt;keyword&gt;body composition&lt;/keyword&gt;&lt;keyword&gt;functionality&lt;/keyword&gt;&lt;/keywords&gt;&lt;dates&gt;&lt;year&gt;2017&lt;/year&gt;&lt;pub-dates&gt;&lt;date&gt;2017/01/01/&lt;/date&gt;&lt;/pub-dates&gt;&lt;/dates&gt;&lt;publisher&gt;Woodhead Publishing&lt;/publisher&gt;&lt;isbn&gt;978-0-08-100348-0&lt;/isbn&gt;&lt;urls&gt;&lt;related-urls&gt;&lt;url&gt;https://www.sciencedirect.com/science/article/pii/B9780081003480000081&lt;/url&gt;&lt;/related-urls&gt;&lt;/urls&gt;&lt;electronic-resource-num&gt;https://doi.org/10.1016/B978-0-08-100348-0.00008-1&lt;/electronic-resource-num&gt;&lt;/record&gt;&lt;/Cite&gt;&lt;/EndNote&gt;</w:instrText>
      </w:r>
      <w:r w:rsidR="001257D6" w:rsidRPr="00E30E24">
        <w:rPr>
          <w:color w:val="000000" w:themeColor="text1"/>
          <w:szCs w:val="28"/>
        </w:rPr>
        <w:fldChar w:fldCharType="separate"/>
      </w:r>
      <w:r w:rsidR="0066286C" w:rsidRPr="0066286C">
        <w:rPr>
          <w:noProof/>
          <w:color w:val="000000" w:themeColor="text1"/>
          <w:szCs w:val="28"/>
          <w:lang w:val="pt-BR"/>
        </w:rPr>
        <w:t>[57]</w:t>
      </w:r>
      <w:r w:rsidR="001257D6" w:rsidRPr="00E30E24">
        <w:rPr>
          <w:color w:val="000000" w:themeColor="text1"/>
          <w:szCs w:val="28"/>
          <w:lang w:val="pt-BR"/>
        </w:rPr>
        <w:fldChar w:fldCharType="end"/>
      </w:r>
      <w:r w:rsidR="001257D6" w:rsidRPr="00E30E24">
        <w:rPr>
          <w:color w:val="000000" w:themeColor="text1"/>
          <w:szCs w:val="28"/>
          <w:lang w:val="pt-BR"/>
        </w:rPr>
        <w:t>.</w:t>
      </w:r>
    </w:p>
    <w:p w14:paraId="45FE9D19" w14:textId="50CA43B2" w:rsidR="001257D6" w:rsidRPr="00E30E24" w:rsidRDefault="000742CB" w:rsidP="00AA58CD">
      <w:pPr>
        <w:pStyle w:val="002"/>
      </w:pPr>
      <w:bookmarkStart w:id="74" w:name="_Toc137980890"/>
      <w:bookmarkStart w:id="75" w:name="_Toc137981549"/>
      <w:bookmarkStart w:id="76" w:name="_Toc138421071"/>
      <w:bookmarkStart w:id="77" w:name="_Toc142226146"/>
      <w:bookmarkStart w:id="78" w:name="_Toc149421150"/>
      <w:bookmarkStart w:id="79" w:name="_Toc101989747"/>
      <w:r w:rsidRPr="00E30E24">
        <w:t>1</w:t>
      </w:r>
      <w:r w:rsidR="001257D6" w:rsidRPr="00E30E24">
        <w:t>.</w:t>
      </w:r>
      <w:r w:rsidR="002A30B8">
        <w:t>4</w:t>
      </w:r>
      <w:r w:rsidR="001257D6" w:rsidRPr="00E30E24">
        <w:t>. Ước tính chiều cao</w:t>
      </w:r>
      <w:bookmarkEnd w:id="74"/>
      <w:bookmarkEnd w:id="75"/>
      <w:bookmarkEnd w:id="76"/>
      <w:bookmarkEnd w:id="77"/>
      <w:bookmarkEnd w:id="78"/>
      <w:r w:rsidR="001257D6" w:rsidRPr="00E30E24">
        <w:t xml:space="preserve"> </w:t>
      </w:r>
      <w:bookmarkEnd w:id="79"/>
    </w:p>
    <w:p w14:paraId="2662EAAD" w14:textId="33583C91" w:rsidR="00A90273" w:rsidRDefault="005527C2" w:rsidP="00AE5C60">
      <w:pPr>
        <w:widowControl w:val="0"/>
        <w:rPr>
          <w:lang w:val="pt-BR"/>
        </w:rPr>
      </w:pPr>
      <w:r w:rsidRPr="00E30E24">
        <w:rPr>
          <w:lang w:val="pt-BR"/>
        </w:rPr>
        <w:t xml:space="preserve">Trên thế giới và tại Việt Nam đã có một số </w:t>
      </w:r>
      <w:r w:rsidR="000B6748">
        <w:rPr>
          <w:lang w:val="pt-BR"/>
        </w:rPr>
        <w:t xml:space="preserve">nghiên cứu </w:t>
      </w:r>
      <w:r w:rsidR="001F087B">
        <w:rPr>
          <w:lang w:val="pt-BR"/>
        </w:rPr>
        <w:t xml:space="preserve">xây dựng và đánh giá </w:t>
      </w:r>
      <w:r w:rsidRPr="00E30E24">
        <w:rPr>
          <w:lang w:val="pt-BR"/>
        </w:rPr>
        <w:t>công thức ước tính chiều cao</w:t>
      </w:r>
      <w:r w:rsidR="00FA7989" w:rsidRPr="00E30E24">
        <w:rPr>
          <w:lang w:val="pt-BR"/>
        </w:rPr>
        <w:t xml:space="preserve">. Nội dung của các công thức đó được tóm tắt trong </w:t>
      </w:r>
      <w:r w:rsidR="00B604F3">
        <w:rPr>
          <w:lang w:val="pt-BR"/>
        </w:rPr>
        <w:t xml:space="preserve">Phụ lục 1. </w:t>
      </w:r>
    </w:p>
    <w:p w14:paraId="7162CFEC" w14:textId="4CCF2931" w:rsidR="00AE5C60" w:rsidRDefault="00AE5C60" w:rsidP="00AE5C60">
      <w:pPr>
        <w:widowControl w:val="0"/>
        <w:rPr>
          <w:lang w:val="pt-BR"/>
        </w:rPr>
      </w:pPr>
      <w:r>
        <w:rPr>
          <w:lang w:val="pt-BR"/>
        </w:rPr>
        <w:t>Q</w:t>
      </w:r>
      <w:r w:rsidRPr="00E30E24">
        <w:rPr>
          <w:lang w:val="pt-BR"/>
        </w:rPr>
        <w:t>ua việc xem xét các nghiên cứu, một số nhận xét đưa ra như sau:</w:t>
      </w:r>
    </w:p>
    <w:p w14:paraId="53DDA42B" w14:textId="1668E6BE" w:rsidR="001257D6" w:rsidRPr="00E30E24" w:rsidRDefault="000742CB" w:rsidP="00AA58CD">
      <w:pPr>
        <w:pStyle w:val="003"/>
      </w:pPr>
      <w:bookmarkStart w:id="80" w:name="_Toc101989748"/>
      <w:bookmarkStart w:id="81" w:name="_Toc137980891"/>
      <w:bookmarkStart w:id="82" w:name="_Toc137981550"/>
      <w:bookmarkStart w:id="83" w:name="_Toc138421072"/>
      <w:bookmarkStart w:id="84" w:name="_Toc142226147"/>
      <w:bookmarkStart w:id="85" w:name="_Toc149421151"/>
      <w:r w:rsidRPr="00E30E24">
        <w:lastRenderedPageBreak/>
        <w:t>1</w:t>
      </w:r>
      <w:r w:rsidR="001257D6" w:rsidRPr="00E30E24">
        <w:t>.</w:t>
      </w:r>
      <w:r w:rsidR="002A30B8">
        <w:t>4</w:t>
      </w:r>
      <w:r w:rsidR="001257D6" w:rsidRPr="00E30E24">
        <w:t xml:space="preserve">.1. </w:t>
      </w:r>
      <w:bookmarkEnd w:id="80"/>
      <w:r w:rsidR="001257D6" w:rsidRPr="00E30E24">
        <w:t>Lựa chọn chỉ số xây dựng công thức ước tính chiều cao</w:t>
      </w:r>
      <w:bookmarkEnd w:id="81"/>
      <w:bookmarkEnd w:id="82"/>
      <w:bookmarkEnd w:id="83"/>
      <w:bookmarkEnd w:id="84"/>
      <w:bookmarkEnd w:id="85"/>
    </w:p>
    <w:p w14:paraId="78EFE886" w14:textId="5B2CCEA0" w:rsidR="001257D6" w:rsidRPr="00E30E24" w:rsidRDefault="001257D6" w:rsidP="00086410">
      <w:pPr>
        <w:widowControl w:val="0"/>
        <w:rPr>
          <w:color w:val="000000" w:themeColor="text1"/>
          <w:szCs w:val="28"/>
          <w:lang w:val="pt-BR"/>
        </w:rPr>
      </w:pPr>
      <w:r w:rsidRPr="00E30E24">
        <w:rPr>
          <w:color w:val="000000" w:themeColor="text1"/>
          <w:szCs w:val="28"/>
          <w:lang w:val="pt-BR"/>
        </w:rPr>
        <w:t xml:space="preserve">Với từng cá thể thì chiều cao có xu hướng giảm dần theo tuổi. Ước tính chiều cao giảm trung bình 1-2cm mỗi 10 năm, tuổi càng cao thì tốc độ giảm càng nhanh. Điều này đặc biệt rõ ràng ở chiều cao ngồi, do sự nén của các đốt sống, thay đổi chiều dài và hình dạng của các xương đốt sống, đĩa đệm và giảm trương lực cơ vùng cột sống </w:t>
      </w:r>
      <w:r w:rsidRPr="00E30E24">
        <w:rPr>
          <w:color w:val="000000" w:themeColor="text1"/>
          <w:szCs w:val="28"/>
          <w:lang w:val="pt-BR"/>
        </w:rPr>
        <w:fldChar w:fldCharType="begin"/>
      </w:r>
      <w:r w:rsidR="00C02F5A">
        <w:rPr>
          <w:color w:val="000000" w:themeColor="text1"/>
          <w:szCs w:val="28"/>
          <w:lang w:val="pt-BR"/>
        </w:rPr>
        <w:instrText xml:space="preserve"> ADDIN EN.CITE &lt;EndNote&gt;&lt;Cite&gt;&lt;Author&gt;status.&lt;/Author&gt;&lt;Year&gt;1995&lt;/Year&gt;&lt;RecNum&gt;60&lt;/RecNum&gt;&lt;DisplayText&gt;[19]&lt;/DisplayText&gt;&lt;record&gt;&lt;rec-number&gt;60&lt;/rec-number&gt;&lt;foreign-keys&gt;&lt;key app="EN" db-id="dxwt9v0s50f203edtv0vde9mp0afavp055wr" timestamp="1685931713"&gt;60&lt;/key&gt;&lt;/foreign-keys&gt;&lt;ref-type name="Electronic Book"&gt;44&lt;/ref-type&gt;&lt;contributors&gt;&lt;authors&gt;&lt;author&gt;WHO Expert Committee on physical status.&lt;/author&gt;&lt;/authors&gt;&lt;secondary-authors&gt;&lt;author&gt;World Health Organization. https://apps.who.int/iris/handle/10665/37003.&lt;/author&gt;&lt;/secondary-authors&gt;&lt;/contributors&gt;&lt;titles&gt;&lt;title&gt;Physical status: the use of and interpretation of anthropometry.&lt;/title&gt;&lt;/titles&gt;&lt;dates&gt;&lt;year&gt;1995&lt;/year&gt;&lt;/dates&gt;&lt;urls&gt;&lt;/urls&gt;&lt;/record&gt;&lt;/Cite&gt;&lt;/EndNote&gt;</w:instrText>
      </w:r>
      <w:r w:rsidRPr="00E30E24">
        <w:rPr>
          <w:color w:val="000000" w:themeColor="text1"/>
          <w:szCs w:val="28"/>
          <w:lang w:val="pt-BR"/>
        </w:rPr>
        <w:fldChar w:fldCharType="separate"/>
      </w:r>
      <w:r w:rsidR="00155F7E">
        <w:rPr>
          <w:noProof/>
          <w:color w:val="000000" w:themeColor="text1"/>
          <w:szCs w:val="28"/>
          <w:lang w:val="pt-BR"/>
        </w:rPr>
        <w:t>[19]</w:t>
      </w:r>
      <w:r w:rsidRPr="00E30E24">
        <w:rPr>
          <w:color w:val="000000" w:themeColor="text1"/>
          <w:szCs w:val="28"/>
          <w:lang w:val="pt-BR"/>
        </w:rPr>
        <w:fldChar w:fldCharType="end"/>
      </w:r>
      <w:r w:rsidRPr="00E30E24">
        <w:rPr>
          <w:color w:val="000000" w:themeColor="text1"/>
          <w:szCs w:val="28"/>
          <w:lang w:val="pt-BR"/>
        </w:rPr>
        <w:t xml:space="preserve">. Do đó, chiều cao của người cao tuổi nên được ước tính theo các công thức tính toán dựa vào tương quan giữa chiều cao đo được với các phép đo nhân trắc khác trong cơ thể như chiều dài các xương dài, chiều dài sải tay. Mỗi quần thể người khác nhau thì sự tương quan này lại khác nhau. </w:t>
      </w:r>
    </w:p>
    <w:p w14:paraId="26B853E4" w14:textId="3B5F6356" w:rsidR="001257D6" w:rsidRPr="00E30E24" w:rsidRDefault="000742CB" w:rsidP="000B1467">
      <w:pPr>
        <w:pStyle w:val="004"/>
      </w:pPr>
      <w:bookmarkStart w:id="86" w:name="_Toc138421073"/>
      <w:r w:rsidRPr="00E30E24">
        <w:t>1</w:t>
      </w:r>
      <w:r w:rsidR="001257D6" w:rsidRPr="00E30E24">
        <w:t>.3.1.1. Trên thế giới</w:t>
      </w:r>
      <w:bookmarkEnd w:id="86"/>
    </w:p>
    <w:p w14:paraId="08772B5F" w14:textId="7DB76DF4" w:rsidR="001257D6" w:rsidRPr="00E30E24" w:rsidRDefault="001257D6" w:rsidP="00AA58CD">
      <w:pPr>
        <w:widowControl w:val="0"/>
        <w:spacing w:line="348" w:lineRule="auto"/>
        <w:rPr>
          <w:color w:val="000000" w:themeColor="text1"/>
          <w:szCs w:val="28"/>
          <w:lang w:val="pt-BR"/>
        </w:rPr>
      </w:pPr>
      <w:r w:rsidRPr="00E30E24">
        <w:rPr>
          <w:color w:val="000000" w:themeColor="text1"/>
          <w:szCs w:val="28"/>
          <w:lang w:val="pt-BR"/>
        </w:rPr>
        <w:t>Ở một số người, chiều cao không thể đo được do các vấn đề về cong vẹo cột sống hoặc một số vấn đề về tư thế khác. Trong những trường hợp này, việc sử dụng các công thức ước tính chiều cao dựa vào chiều dài các xương dài là cần thiết</w:t>
      </w:r>
      <w:r w:rsidR="006148CD" w:rsidRPr="00E30E24">
        <w:rPr>
          <w:color w:val="000000" w:themeColor="text1"/>
          <w:szCs w:val="28"/>
          <w:lang w:val="pt-BR"/>
        </w:rPr>
        <w:t xml:space="preserve"> </w:t>
      </w:r>
      <w:r w:rsidR="002030A6" w:rsidRPr="00E30E24">
        <w:rPr>
          <w:color w:val="000000" w:themeColor="text1"/>
          <w:szCs w:val="28"/>
          <w:lang w:val="pt-BR"/>
        </w:rPr>
        <w:fldChar w:fldCharType="begin"/>
      </w:r>
      <w:r w:rsidR="00C02F5A">
        <w:rPr>
          <w:color w:val="000000" w:themeColor="text1"/>
          <w:szCs w:val="28"/>
          <w:lang w:val="pt-BR"/>
        </w:rPr>
        <w:instrText xml:space="preserve"> ADDIN EN.CITE &lt;EndNote&gt;&lt;Cite&gt;&lt;Author&gt;status.&lt;/Author&gt;&lt;Year&gt;1995&lt;/Year&gt;&lt;RecNum&gt;60&lt;/RecNum&gt;&lt;DisplayText&gt;[19]&lt;/DisplayText&gt;&lt;record&gt;&lt;rec-number&gt;60&lt;/rec-number&gt;&lt;foreign-keys&gt;&lt;key app="EN" db-id="dxwt9v0s50f203edtv0vde9mp0afavp055wr" timestamp="1685931713"&gt;60&lt;/key&gt;&lt;/foreign-keys&gt;&lt;ref-type name="Electronic Book"&gt;44&lt;/ref-type&gt;&lt;contributors&gt;&lt;authors&gt;&lt;author&gt;WHO Expert Committee on physical status.&lt;/author&gt;&lt;/authors&gt;&lt;secondary-authors&gt;&lt;author&gt;World Health Organization. https://apps.who.int/iris/handle/10665/37003.&lt;/author&gt;&lt;/secondary-authors&gt;&lt;/contributors&gt;&lt;titles&gt;&lt;title&gt;Physical status: the use of and interpretation of anthropometry.&lt;/title&gt;&lt;/titles&gt;&lt;dates&gt;&lt;year&gt;1995&lt;/year&gt;&lt;/dates&gt;&lt;urls&gt;&lt;/urls&gt;&lt;/record&gt;&lt;/Cite&gt;&lt;/EndNote&gt;</w:instrText>
      </w:r>
      <w:r w:rsidR="002030A6" w:rsidRPr="00E30E24">
        <w:rPr>
          <w:color w:val="000000" w:themeColor="text1"/>
          <w:szCs w:val="28"/>
          <w:lang w:val="pt-BR"/>
        </w:rPr>
        <w:fldChar w:fldCharType="separate"/>
      </w:r>
      <w:r w:rsidR="00155F7E">
        <w:rPr>
          <w:noProof/>
          <w:color w:val="000000" w:themeColor="text1"/>
          <w:szCs w:val="28"/>
          <w:lang w:val="pt-BR"/>
        </w:rPr>
        <w:t>[19]</w:t>
      </w:r>
      <w:r w:rsidR="002030A6" w:rsidRPr="00E30E24">
        <w:rPr>
          <w:color w:val="000000" w:themeColor="text1"/>
          <w:szCs w:val="28"/>
          <w:lang w:val="pt-BR"/>
        </w:rPr>
        <w:fldChar w:fldCharType="end"/>
      </w:r>
      <w:r w:rsidRPr="00E30E24">
        <w:rPr>
          <w:color w:val="000000" w:themeColor="text1"/>
          <w:szCs w:val="28"/>
          <w:lang w:val="pt-BR"/>
        </w:rPr>
        <w:t xml:space="preserve">. Tác giả Chumlea WC (1985) là người đầu tiên tiến hành xây dựng công thức ước tính chiều cao dựa vào mối liên quan và các hằng số thu được khi phân tích mối liên quan giữa chiều cao thực đo được với chiều cao đầu gối (tính từ bờ trên xương bánh chè tới đất khi cẳng chân đặt vuông góc với mặt đất) </w:t>
      </w:r>
      <w:r w:rsidRPr="00E30E24">
        <w:rPr>
          <w:color w:val="000000" w:themeColor="text1"/>
          <w:szCs w:val="28"/>
          <w:lang w:val="pt-BR"/>
        </w:rPr>
        <w:fldChar w:fldCharType="begin"/>
      </w:r>
      <w:r w:rsidR="0066286C">
        <w:rPr>
          <w:color w:val="000000" w:themeColor="text1"/>
          <w:szCs w:val="28"/>
          <w:lang w:val="pt-BR"/>
        </w:rPr>
        <w:instrText xml:space="preserve"> ADDIN EN.CITE &lt;EndNote&gt;&lt;Cite&gt;&lt;Author&gt;Chumlea&lt;/Author&gt;&lt;Year&gt;1985&lt;/Year&gt;&lt;RecNum&gt;109&lt;/RecNum&gt;&lt;DisplayText&gt;[58]&lt;/DisplayText&gt;&lt;record&gt;&lt;rec-number&gt;109&lt;/rec-number&gt;&lt;foreign-keys&gt;&lt;key app="EN" db-id="0tr2550tf9a00berspvxervhfds0xafrvpxa" timestamp="1629014863"&gt;109&lt;/key&gt;&lt;/foreign-keys&gt;&lt;ref-type name="Journal Article"&gt;17&lt;/ref-type&gt;&lt;contributors&gt;&lt;authors&gt;&lt;author&gt;Chumlea, W. C.&lt;/author&gt;&lt;author&gt;Roche, A. F.&lt;/author&gt;&lt;author&gt;Steinbaugh, M. L.&lt;/author&gt;&lt;/authors&gt;&lt;/contributors&gt;&lt;titles&gt;&lt;title&gt;Estimating stature from knee height for persons 60 to 90 years of age&lt;/title&gt;&lt;secondary-title&gt;J Am Geriatr Soc&lt;/secondary-title&gt;&lt;/titles&gt;&lt;periodical&gt;&lt;full-title&gt;J Am Geriatr Soc&lt;/full-title&gt;&lt;/periodical&gt;&lt;pages&gt;116-20&lt;/pages&gt;&lt;volume&gt;33&lt;/volume&gt;&lt;number&gt;2&lt;/number&gt;&lt;edition&gt;1985/02/01&lt;/edition&gt;&lt;keywords&gt;&lt;keyword&gt;*Aged&lt;/keyword&gt;&lt;keyword&gt;Anthropometry/*methods&lt;/keyword&gt;&lt;keyword&gt;*Body Height&lt;/keyword&gt;&lt;keyword&gt;Female&lt;/keyword&gt;&lt;keyword&gt;Humans&lt;/keyword&gt;&lt;keyword&gt;Leg/anatomy &amp;amp; histology&lt;/keyword&gt;&lt;keyword&gt;Male&lt;/keyword&gt;&lt;keyword&gt;Middle Aged&lt;/keyword&gt;&lt;keyword&gt;Posture&lt;/keyword&gt;&lt;keyword&gt;Sex Factors&lt;/keyword&gt;&lt;/keywords&gt;&lt;dates&gt;&lt;year&gt;1985&lt;/year&gt;&lt;pub-dates&gt;&lt;date&gt;Feb&lt;/date&gt;&lt;/pub-dates&gt;&lt;/dates&gt;&lt;isbn&gt;0002-8614 (Print)&amp;#xD;0002-8614 (Linking)&lt;/isbn&gt;&lt;accession-num&gt;3968366&lt;/accession-num&gt;&lt;urls&gt;&lt;related-urls&gt;&lt;url&gt;https://www.ncbi.nlm.nih.gov/pubmed/3968366&lt;/url&gt;&lt;url&gt;https://onlinelibrary.wiley.com/doi/abs/10.1111/j.1532-5415.1985.tb02276.x&lt;/url&gt;&lt;/related-urls&gt;&lt;/urls&gt;&lt;/record&gt;&lt;/Cite&gt;&lt;/EndNote&gt;</w:instrText>
      </w:r>
      <w:r w:rsidRPr="00E30E24">
        <w:rPr>
          <w:color w:val="000000" w:themeColor="text1"/>
          <w:szCs w:val="28"/>
          <w:lang w:val="pt-BR"/>
        </w:rPr>
        <w:fldChar w:fldCharType="separate"/>
      </w:r>
      <w:r w:rsidR="0066286C">
        <w:rPr>
          <w:noProof/>
          <w:color w:val="000000" w:themeColor="text1"/>
          <w:szCs w:val="28"/>
          <w:lang w:val="pt-BR"/>
        </w:rPr>
        <w:t>[58]</w:t>
      </w:r>
      <w:r w:rsidRPr="00E30E24">
        <w:rPr>
          <w:color w:val="000000" w:themeColor="text1"/>
          <w:szCs w:val="28"/>
          <w:lang w:val="pt-BR"/>
        </w:rPr>
        <w:fldChar w:fldCharType="end"/>
      </w:r>
      <w:r w:rsidRPr="00E30E24">
        <w:rPr>
          <w:color w:val="000000" w:themeColor="text1"/>
          <w:szCs w:val="28"/>
          <w:lang w:val="pt-BR"/>
        </w:rPr>
        <w:t xml:space="preserve"> và đã được ghi nhận bởi Tổ chức Y tế thế giới </w:t>
      </w:r>
      <w:r w:rsidRPr="00E30E24">
        <w:rPr>
          <w:color w:val="000000" w:themeColor="text1"/>
          <w:szCs w:val="28"/>
          <w:lang w:val="pt-BR"/>
        </w:rPr>
        <w:fldChar w:fldCharType="begin"/>
      </w:r>
      <w:r w:rsidR="00C02F5A">
        <w:rPr>
          <w:color w:val="000000" w:themeColor="text1"/>
          <w:szCs w:val="28"/>
          <w:lang w:val="pt-BR"/>
        </w:rPr>
        <w:instrText xml:space="preserve"> ADDIN EN.CITE &lt;EndNote&gt;&lt;Cite&gt;&lt;Author&gt;status.&lt;/Author&gt;&lt;Year&gt;1995&lt;/Year&gt;&lt;RecNum&gt;60&lt;/RecNum&gt;&lt;DisplayText&gt;[19]&lt;/DisplayText&gt;&lt;record&gt;&lt;rec-number&gt;60&lt;/rec-number&gt;&lt;foreign-keys&gt;&lt;key app="EN" db-id="dxwt9v0s50f203edtv0vde9mp0afavp055wr" timestamp="1685931713"&gt;60&lt;/key&gt;&lt;/foreign-keys&gt;&lt;ref-type name="Electronic Book"&gt;44&lt;/ref-type&gt;&lt;contributors&gt;&lt;authors&gt;&lt;author&gt;WHO Expert Committee on physical status.&lt;/author&gt;&lt;/authors&gt;&lt;secondary-authors&gt;&lt;author&gt;World Health Organization. https://apps.who.int/iris/handle/10665/37003.&lt;/author&gt;&lt;/secondary-authors&gt;&lt;/contributors&gt;&lt;titles&gt;&lt;title&gt;Physical status: the use of and interpretation of anthropometry.&lt;/title&gt;&lt;/titles&gt;&lt;dates&gt;&lt;year&gt;1995&lt;/year&gt;&lt;/dates&gt;&lt;urls&gt;&lt;/urls&gt;&lt;/record&gt;&lt;/Cite&gt;&lt;Cite&gt;&lt;Author&gt;status.&lt;/Author&gt;&lt;Year&gt;1995&lt;/Year&gt;&lt;RecNum&gt;60&lt;/RecNum&gt;&lt;record&gt;&lt;rec-number&gt;60&lt;/rec-number&gt;&lt;foreign-keys&gt;&lt;key app="EN" db-id="dxwt9v0s50f203edtv0vde9mp0afavp055wr" timestamp="1685931713"&gt;60&lt;/key&gt;&lt;/foreign-keys&gt;&lt;ref-type name="Electronic Book"&gt;44&lt;/ref-type&gt;&lt;contributors&gt;&lt;authors&gt;&lt;author&gt;WHO Expert Committee on physical status.&lt;/author&gt;&lt;/authors&gt;&lt;secondary-authors&gt;&lt;author&gt;World Health Organization. https://apps.who.int/iris/handle/10665/37003.&lt;/author&gt;&lt;/secondary-authors&gt;&lt;/contributors&gt;&lt;titles&gt;&lt;title&gt;Physical status: the use of and interpretation of anthropometry.&lt;/title&gt;&lt;/titles&gt;&lt;dates&gt;&lt;year&gt;1995&lt;/year&gt;&lt;/dates&gt;&lt;urls&gt;&lt;/urls&gt;&lt;/record&gt;&lt;/Cite&gt;&lt;/EndNote&gt;</w:instrText>
      </w:r>
      <w:r w:rsidRPr="00E30E24">
        <w:rPr>
          <w:color w:val="000000" w:themeColor="text1"/>
          <w:szCs w:val="28"/>
          <w:lang w:val="pt-BR"/>
        </w:rPr>
        <w:fldChar w:fldCharType="separate"/>
      </w:r>
      <w:r w:rsidR="00155F7E">
        <w:rPr>
          <w:noProof/>
          <w:color w:val="000000" w:themeColor="text1"/>
          <w:szCs w:val="28"/>
          <w:lang w:val="pt-BR"/>
        </w:rPr>
        <w:t>[19]</w:t>
      </w:r>
      <w:r w:rsidRPr="00E30E24">
        <w:rPr>
          <w:color w:val="000000" w:themeColor="text1"/>
          <w:szCs w:val="28"/>
          <w:lang w:val="pt-BR"/>
        </w:rPr>
        <w:fldChar w:fldCharType="end"/>
      </w:r>
      <w:r w:rsidRPr="00E30E24">
        <w:rPr>
          <w:color w:val="000000" w:themeColor="text1"/>
          <w:szCs w:val="28"/>
          <w:lang w:val="pt-BR"/>
        </w:rPr>
        <w:t xml:space="preserve">. Hơn nữa, đây là phép đo dễ thực hiện cả ở tư thế ngồi và nằm </w:t>
      </w:r>
      <w:r w:rsidRPr="00E30E24">
        <w:rPr>
          <w:color w:val="000000" w:themeColor="text1"/>
          <w:szCs w:val="28"/>
          <w:lang w:val="pt-BR"/>
        </w:rPr>
        <w:fldChar w:fldCharType="begin">
          <w:fldData xml:space="preserve">PEVuZE5vdGU+PENpdGU+PEF1dGhvcj5DaHVtbGVhPC9BdXRob3I+PFllYXI+MTk5ODwvWWVhcj48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</w:fldData>
        </w:fldChar>
      </w:r>
      <w:r w:rsidR="00C02F5A">
        <w:rPr>
          <w:color w:val="000000" w:themeColor="text1"/>
          <w:szCs w:val="28"/>
          <w:lang w:val="pt-BR"/>
        </w:rPr>
        <w:instrText xml:space="preserve"> ADDIN EN.CITE </w:instrText>
      </w:r>
      <w:r w:rsidR="00C02F5A">
        <w:rPr>
          <w:color w:val="000000" w:themeColor="text1"/>
          <w:szCs w:val="28"/>
          <w:lang w:val="pt-BR"/>
        </w:rPr>
        <w:fldChar w:fldCharType="begin">
          <w:fldData xml:space="preserve">PEVuZE5vdGU+PENpdGU+PEF1dGhvcj5DaHVtbGVhPC9BdXRob3I+PFllYXI+MTk5ODwvWWVhcj48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</w:fldData>
        </w:fldChar>
      </w:r>
      <w:r w:rsidR="00C02F5A">
        <w:rPr>
          <w:color w:val="000000" w:themeColor="text1"/>
          <w:szCs w:val="28"/>
          <w:lang w:val="pt-BR"/>
        </w:rPr>
        <w:instrText xml:space="preserve"> ADDIN EN.CITE.DATA </w:instrText>
      </w:r>
      <w:r w:rsidR="00C02F5A">
        <w:rPr>
          <w:color w:val="000000" w:themeColor="text1"/>
          <w:szCs w:val="28"/>
          <w:lang w:val="pt-BR"/>
        </w:rPr>
      </w:r>
      <w:r w:rsidR="00C02F5A">
        <w:rPr>
          <w:color w:val="000000" w:themeColor="text1"/>
          <w:szCs w:val="28"/>
          <w:lang w:val="pt-BR"/>
        </w:rPr>
        <w:fldChar w:fldCharType="end"/>
      </w:r>
      <w:r w:rsidRPr="00E30E24">
        <w:rPr>
          <w:color w:val="000000" w:themeColor="text1"/>
          <w:szCs w:val="28"/>
          <w:lang w:val="pt-BR"/>
        </w:rPr>
      </w:r>
      <w:r w:rsidRPr="00E30E24">
        <w:rPr>
          <w:color w:val="000000" w:themeColor="text1"/>
          <w:szCs w:val="28"/>
          <w:lang w:val="pt-BR"/>
        </w:rPr>
        <w:fldChar w:fldCharType="separate"/>
      </w:r>
      <w:r w:rsidR="0066286C">
        <w:rPr>
          <w:noProof/>
          <w:color w:val="000000" w:themeColor="text1"/>
          <w:szCs w:val="28"/>
          <w:lang w:val="pt-BR"/>
        </w:rPr>
        <w:t>[59]</w:t>
      </w:r>
      <w:r w:rsidRPr="00E30E24">
        <w:rPr>
          <w:color w:val="000000" w:themeColor="text1"/>
          <w:szCs w:val="28"/>
          <w:lang w:val="pt-BR"/>
        </w:rPr>
        <w:fldChar w:fldCharType="end"/>
      </w:r>
      <w:r w:rsidRPr="00E30E24">
        <w:rPr>
          <w:color w:val="000000" w:themeColor="text1"/>
          <w:szCs w:val="28"/>
          <w:lang w:val="pt-BR"/>
        </w:rPr>
        <w:t xml:space="preserve">, cho phép thực hiện phép ước tính trên người bệnh cần phải nằm tại giường. </w:t>
      </w:r>
    </w:p>
    <w:p w14:paraId="5EC7914F" w14:textId="308591D8" w:rsidR="001257D6" w:rsidRPr="00E30E24" w:rsidRDefault="001257D6" w:rsidP="00AA58CD">
      <w:pPr>
        <w:widowControl w:val="0"/>
        <w:spacing w:line="348" w:lineRule="auto"/>
        <w:rPr>
          <w:color w:val="000000" w:themeColor="text1"/>
          <w:szCs w:val="28"/>
          <w:lang w:val="pt-BR"/>
        </w:rPr>
      </w:pPr>
      <w:r w:rsidRPr="00E30E24">
        <w:rPr>
          <w:color w:val="000000" w:themeColor="text1"/>
          <w:szCs w:val="28"/>
          <w:lang w:val="pt-BR"/>
        </w:rPr>
        <w:t xml:space="preserve">Chiều cao đầu gối là yếu tố độc lập với tuổi và không bị giảm theo thời gian </w:t>
      </w:r>
      <w:r w:rsidRPr="00E30E24">
        <w:rPr>
          <w:color w:val="000000" w:themeColor="text1"/>
          <w:szCs w:val="28"/>
          <w:lang w:val="pt-BR"/>
        </w:rPr>
        <w:fldChar w:fldCharType="begin"/>
      </w:r>
      <w:r w:rsidR="00A90273">
        <w:rPr>
          <w:color w:val="000000" w:themeColor="text1"/>
          <w:szCs w:val="28"/>
          <w:lang w:val="pt-BR"/>
        </w:rPr>
        <w:instrText xml:space="preserve"> ADDIN EN.CITE &lt;EndNote&gt;&lt;Cite&gt;&lt;Author&gt;Zhang&lt;/Author&gt;&lt;Year&gt;1998&lt;/Year&gt;&lt;RecNum&gt;2183&lt;/RecNum&gt;&lt;DisplayText&gt;[60]&lt;/DisplayText&gt;&lt;record&gt;&lt;rec-number&gt;2183&lt;/rec-number&gt;&lt;foreign-keys&gt;&lt;key app="EN" db-id="25fsw9zfoadsx9exw2o5fwaz5wvt20eawwxa" timestamp="1686885671" guid="a3fe8a18-3c92-40c5-9f59-3149fafe2bcf"&gt;2183&lt;/key&gt;&lt;/foreign-keys&gt;&lt;ref-type name="Journal Article"&gt;17&lt;/ref-type&gt;&lt;contributors&gt;&lt;authors&gt;&lt;author&gt;Zhang, H.&lt;/author&gt;&lt;author&gt;Hsu-Hage, B. H.&lt;/author&gt;&lt;author&gt;Wahlqvist, M. L.&lt;/author&gt;&lt;/authors&gt;&lt;/contributors&gt;&lt;auth-address&gt;Department of Medicine, Monash University, Clayton, Australia. zhang.hua@med.monash.edu.au&lt;/auth-address&gt;&lt;titles&gt;&lt;title&gt;The use of knee height to estimate maximum stature in elderly Chinese&lt;/title&gt;&lt;secondary-title&gt;J Nutr Health Aging&lt;/secondary-title&gt;&lt;/titles&gt;&lt;periodical&gt;&lt;full-title&gt;J Nutr Health Aging&lt;/full-title&gt;&lt;/periodical&gt;&lt;pages&gt;84-7&lt;/pages&gt;&lt;volume&gt;2&lt;/volume&gt;&lt;number&gt;2&lt;/number&gt;&lt;edition&gt;2000/09/19&lt;/edition&gt;&lt;keywords&gt;&lt;keyword&gt;Adult&lt;/keyword&gt;&lt;keyword&gt;Age Factors&lt;/keyword&gt;&lt;keyword&gt;Aged&lt;/keyword&gt;&lt;keyword&gt;Aging&lt;/keyword&gt;&lt;keyword&gt;Anthropometry/*methods&lt;/keyword&gt;&lt;keyword&gt;Asian Continental Ancestry Group&lt;/keyword&gt;&lt;keyword&gt;Australia&lt;/keyword&gt;&lt;keyword&gt;*Body Height&lt;/keyword&gt;&lt;keyword&gt;Female&lt;/keyword&gt;&lt;keyword&gt;Follow-Up Studies&lt;/keyword&gt;&lt;keyword&gt;Humans&lt;/keyword&gt;&lt;keyword&gt;Knee/*anatomy &amp;amp; histology&lt;/keyword&gt;&lt;keyword&gt;Leg/*anatomy &amp;amp; histology&lt;/keyword&gt;&lt;keyword&gt;Male&lt;/keyword&gt;&lt;keyword&gt;Middle Aged&lt;/keyword&gt;&lt;/keywords&gt;&lt;dates&gt;&lt;year&gt;1998&lt;/year&gt;&lt;/dates&gt;&lt;isbn&gt;1279-7707 (Print)&amp;#xD;1279-7707 (Linking)&lt;/isbn&gt;&lt;accession-num&gt;10993571&lt;/accession-num&gt;&lt;urls&gt;&lt;related-urls&gt;&lt;url&gt;https://www.ncbi.nlm.nih.gov/pubmed/10993571&lt;/url&gt;&lt;/related-urls&gt;&lt;/urls&gt;&lt;/record&gt;&lt;/Cite&gt;&lt;/EndNote&gt;</w:instrText>
      </w:r>
      <w:r w:rsidRPr="00E30E24">
        <w:rPr>
          <w:color w:val="000000" w:themeColor="text1"/>
          <w:szCs w:val="28"/>
          <w:lang w:val="pt-BR"/>
        </w:rPr>
        <w:fldChar w:fldCharType="separate"/>
      </w:r>
      <w:r w:rsidR="00A90273">
        <w:rPr>
          <w:noProof/>
          <w:color w:val="000000" w:themeColor="text1"/>
          <w:szCs w:val="28"/>
          <w:lang w:val="pt-BR"/>
        </w:rPr>
        <w:t>[60]</w:t>
      </w:r>
      <w:r w:rsidRPr="00E30E24">
        <w:rPr>
          <w:color w:val="000000" w:themeColor="text1"/>
          <w:szCs w:val="28"/>
          <w:lang w:val="pt-BR"/>
        </w:rPr>
        <w:fldChar w:fldCharType="end"/>
      </w:r>
      <w:r w:rsidRPr="00E30E24">
        <w:rPr>
          <w:color w:val="000000" w:themeColor="text1"/>
          <w:szCs w:val="28"/>
          <w:lang w:val="pt-BR"/>
        </w:rPr>
        <w:t xml:space="preserve">. Ở người trưởng thành nói chung, nghiên cứu của Shahar (2003) cho thấy công thức ước tính chiều cao dựa vào chiều dài sải tay cho kết quả chính xác nhất </w:t>
      </w:r>
      <w:r w:rsidRPr="00E30E24">
        <w:rPr>
          <w:color w:val="000000" w:themeColor="text1"/>
          <w:szCs w:val="28"/>
          <w:lang w:val="pt-BR"/>
        </w:rPr>
        <w:fldChar w:fldCharType="begin"/>
      </w:r>
      <w:r w:rsidR="003F7553">
        <w:rPr>
          <w:color w:val="000000" w:themeColor="text1"/>
          <w:szCs w:val="28"/>
          <w:lang w:val="pt-BR"/>
        </w:rPr>
        <w:instrText xml:space="preserve"> ADDIN EN.CITE &lt;EndNote&gt;&lt;Cite&gt;&lt;Author&gt;Shahar&lt;/Author&gt;&lt;Year&gt;2003&lt;/Year&gt;&lt;RecNum&gt;2052&lt;/RecNum&gt;&lt;DisplayText&gt;[28]&lt;/DisplayText&gt;&lt;record&gt;&lt;rec-number&gt;2052&lt;/rec-number&gt;&lt;foreign-keys&gt;&lt;key app="EN" db-id="25fsw9zfoadsx9exw2o5fwaz5wvt20eawwxa" timestamp="1686885666" guid="a3fa071a-e15c-42f8-adb9-a6f5ae2ba493"&gt;2052&lt;/key&gt;&lt;/foreign-keys&gt;&lt;ref-type name="Journal Article"&gt;17&lt;/ref-type&gt;&lt;contributors&gt;&lt;authors&gt;&lt;author&gt;Shahar, S.&lt;/author&gt;&lt;author&gt;Pooy, N. S.&lt;/author&gt;&lt;/authors&gt;&lt;/contributors&gt;&lt;auth-address&gt;Department of Nutrition and Dietetics, Faculty of Allied Health Sciences, University Kebangsaan, Kuala Lumpur 50300, Malaysia. suzanas@medic.ukm.my&lt;/auth-address&gt;&lt;titles&gt;&lt;title&gt;Predictive equations for estimation of stature in Malaysian elderly people&lt;/title&gt;&lt;secondary-title&gt;Asia Pac J Clin Nutr&lt;/secondary-title&gt;&lt;/titles&gt;&lt;periodical&gt;&lt;full-title&gt;Asia Pac J Clin Nutr&lt;/full-title&gt;&lt;/periodical&gt;&lt;pages&gt;80-4&lt;/pages&gt;&lt;volume&gt;12&lt;/volume&gt;&lt;number&gt;1&lt;/number&gt;&lt;edition&gt;2003/05/10&lt;/edition&gt;&lt;keywords&gt;&lt;keyword&gt;Adult&lt;/keyword&gt;&lt;keyword&gt;Aged&lt;/keyword&gt;&lt;keyword&gt;Aged, 80 and over&lt;/keyword&gt;&lt;keyword&gt;Aging&lt;/keyword&gt;&lt;keyword&gt;Anthropometry/*methods&lt;/keyword&gt;&lt;keyword&gt;Arm/anatomy &amp;amp; histology&lt;/keyword&gt;&lt;keyword&gt;*Body Height/ethnology&lt;/keyword&gt;&lt;keyword&gt;China/ethnology&lt;/keyword&gt;&lt;keyword&gt;Cross-Sectional Studies&lt;/keyword&gt;&lt;keyword&gt;Female&lt;/keyword&gt;&lt;keyword&gt;Humans&lt;/keyword&gt;&lt;keyword&gt;India/ethnology&lt;/keyword&gt;&lt;keyword&gt;Knee/anatomy &amp;amp; histology&lt;/keyword&gt;&lt;keyword&gt;Leg/anatomy &amp;amp; histology&lt;/keyword&gt;&lt;keyword&gt;Linear Models&lt;/keyword&gt;&lt;keyword&gt;Malaysia&lt;/keyword&gt;&lt;keyword&gt;Male&lt;/keyword&gt;&lt;keyword&gt;Mathematics&lt;/keyword&gt;&lt;keyword&gt;Middle Aged&lt;/keyword&gt;&lt;keyword&gt;Observer Variation&lt;/keyword&gt;&lt;keyword&gt;Predictive Value of Tests&lt;/keyword&gt;&lt;/keywords&gt;&lt;dates&gt;&lt;year&gt;2003&lt;/year&gt;&lt;/dates&gt;&lt;isbn&gt;0964-7058 (Print)&amp;#xD;0964-7058 (Linking)&lt;/isbn&gt;&lt;accession-num&gt;12737015&lt;/accession-num&gt;&lt;urls&gt;&lt;related-urls&gt;&lt;url&gt;https://www.ncbi.nlm.nih.gov/pubmed/12737015&lt;/url&gt;&lt;/related-urls&gt;&lt;/urls&gt;&lt;/record&gt;&lt;/Cite&gt;&lt;/EndNote&gt;</w:instrText>
      </w:r>
      <w:r w:rsidRPr="00E30E24">
        <w:rPr>
          <w:color w:val="000000" w:themeColor="text1"/>
          <w:szCs w:val="28"/>
          <w:lang w:val="pt-BR"/>
        </w:rPr>
        <w:fldChar w:fldCharType="separate"/>
      </w:r>
      <w:r w:rsidR="00155F7E">
        <w:rPr>
          <w:noProof/>
          <w:color w:val="000000" w:themeColor="text1"/>
          <w:szCs w:val="28"/>
          <w:lang w:val="pt-BR"/>
        </w:rPr>
        <w:t>[28]</w:t>
      </w:r>
      <w:r w:rsidRPr="00E30E24">
        <w:rPr>
          <w:color w:val="000000" w:themeColor="text1"/>
          <w:szCs w:val="28"/>
          <w:lang w:val="pt-BR"/>
        </w:rPr>
        <w:fldChar w:fldCharType="end"/>
      </w:r>
      <w:r w:rsidRPr="00E30E24">
        <w:rPr>
          <w:color w:val="000000" w:themeColor="text1"/>
          <w:szCs w:val="28"/>
          <w:lang w:val="pt-BR"/>
        </w:rPr>
        <w:t xml:space="preserve">, phù hợp với công thức của  hợp với nghiên cứu của Reeves SL (1996) </w:t>
      </w:r>
      <w:r w:rsidRPr="00E30E24">
        <w:rPr>
          <w:color w:val="000000" w:themeColor="text1"/>
          <w:szCs w:val="28"/>
          <w:lang w:val="pt-BR"/>
        </w:rPr>
        <w:fldChar w:fldCharType="begin"/>
      </w:r>
      <w:r w:rsidR="00A90273">
        <w:rPr>
          <w:color w:val="000000" w:themeColor="text1"/>
          <w:szCs w:val="28"/>
          <w:lang w:val="pt-BR"/>
        </w:rPr>
        <w:instrText xml:space="preserve"> ADDIN EN.CITE &lt;EndNote&gt;&lt;Cite&gt;&lt;Author&gt;Reeves&lt;/Author&gt;&lt;Year&gt;1996&lt;/Year&gt;&lt;RecNum&gt;107&lt;/RecNum&gt;&lt;DisplayText&gt;[61]&lt;/DisplayText&gt;&lt;record&gt;&lt;rec-number&gt;107&lt;/rec-number&gt;&lt;foreign-keys&gt;&lt;key app="EN" db-id="0tr2550tf9a00berspvxervhfds0xafrvpxa" timestamp="1629014863"&gt;107&lt;/key&gt;&lt;/foreign-keys&gt;&lt;ref-type name="Journal Article"&gt;17&lt;/ref-type&gt;&lt;contributors&gt;&lt;authors&gt;&lt;author&gt;Reeves, S. L.&lt;/author&gt;&lt;author&gt;Varakamin, C.&lt;/author&gt;&lt;author&gt;Henry, C. J.&lt;/author&gt;&lt;/authors&gt;&lt;/contributors&gt;&lt;auth-address&gt;School of Biological and Molecular Sciences, Oxford Brookes University, Headington, UK.&lt;/auth-address&gt;&lt;titles&gt;&lt;title&gt;The relationship between arm-span measurement and height with special reference to gender and ethnicity&lt;/title&gt;&lt;secondary-title&gt;Eur J Clin Nutr&lt;/secondary-title&gt;&lt;/titles&gt;&lt;periodical&gt;&lt;full-title&gt;Eur J Clin Nutr&lt;/full-title&gt;&lt;/periodical&gt;&lt;pages&gt;398-400&lt;/pages&gt;&lt;volume&gt;50&lt;/volume&gt;&lt;number&gt;6&lt;/number&gt;&lt;keywords&gt;&lt;keyword&gt;Adult&lt;/keyword&gt;&lt;keyword&gt;African Continental Ancestry Group&lt;/keyword&gt;&lt;keyword&gt;Arm/*anatomy &amp;amp; histology&lt;/keyword&gt;&lt;keyword&gt;Asian Continental Ancestry Group&lt;/keyword&gt;&lt;keyword&gt;*Body Height&lt;/keyword&gt;&lt;keyword&gt;*Continental Population Groups&lt;/keyword&gt;&lt;keyword&gt;European Continental Ancestry Group&lt;/keyword&gt;&lt;keyword&gt;Female&lt;/keyword&gt;&lt;keyword&gt;Humans&lt;/keyword&gt;&lt;keyword&gt;Male&lt;/keyword&gt;&lt;keyword&gt;*Sex Characteristics&lt;/keyword&gt;&lt;/keywords&gt;&lt;dates&gt;&lt;year&gt;1996&lt;/year&gt;&lt;pub-dates&gt;&lt;date&gt;Jun&lt;/date&gt;&lt;/pub-dates&gt;&lt;/dates&gt;&lt;isbn&gt;0954-3007 (Print)&amp;#xD;0954-3007 (Linking)&lt;/isbn&gt;&lt;accession-num&gt;8793422&lt;/accession-num&gt;&lt;urls&gt;&lt;related-urls&gt;&lt;url&gt;https://www.ncbi.nlm.nih.gov/pubmed/8793422&lt;/url&gt;&lt;/related-urls&gt;&lt;/urls&gt;&lt;/record&gt;&lt;/Cite&gt;&lt;/EndNote&gt;</w:instrText>
      </w:r>
      <w:r w:rsidRPr="00E30E24">
        <w:rPr>
          <w:color w:val="000000" w:themeColor="text1"/>
          <w:szCs w:val="28"/>
          <w:lang w:val="pt-BR"/>
        </w:rPr>
        <w:fldChar w:fldCharType="separate"/>
      </w:r>
      <w:r w:rsidR="00A90273">
        <w:rPr>
          <w:noProof/>
          <w:color w:val="000000" w:themeColor="text1"/>
          <w:szCs w:val="28"/>
          <w:lang w:val="pt-BR"/>
        </w:rPr>
        <w:t>[61]</w:t>
      </w:r>
      <w:r w:rsidRPr="00E30E24">
        <w:rPr>
          <w:color w:val="000000" w:themeColor="text1"/>
          <w:szCs w:val="28"/>
          <w:lang w:val="pt-BR"/>
        </w:rPr>
        <w:fldChar w:fldCharType="end"/>
      </w:r>
      <w:r w:rsidRPr="00E30E24">
        <w:rPr>
          <w:color w:val="000000" w:themeColor="text1"/>
          <w:szCs w:val="28"/>
          <w:lang w:val="pt-BR"/>
        </w:rPr>
        <w:t xml:space="preserve">. Tuy nhiên cả 2 nghiên cứu này đều tiến hành trên cộng đồng và công thức ước tính được xây dựng trên người khỏe mạnh trưởng thành. Chumlea WC (1998) cho rằng công thức tính chiều cao ước tính ở </w:t>
      </w:r>
      <w:r w:rsidR="00172177" w:rsidRPr="00E30E24">
        <w:rPr>
          <w:color w:val="000000" w:themeColor="text1"/>
          <w:szCs w:val="28"/>
          <w:lang w:val="pt-BR"/>
        </w:rPr>
        <w:t xml:space="preserve">người cao </w:t>
      </w:r>
      <w:r w:rsidR="00172177" w:rsidRPr="00E30E24">
        <w:rPr>
          <w:color w:val="000000" w:themeColor="text1"/>
          <w:szCs w:val="28"/>
          <w:lang w:val="pt-BR"/>
        </w:rPr>
        <w:lastRenderedPageBreak/>
        <w:t xml:space="preserve">tuổi </w:t>
      </w:r>
      <w:r w:rsidRPr="00E30E24">
        <w:rPr>
          <w:color w:val="000000" w:themeColor="text1"/>
          <w:szCs w:val="28"/>
          <w:lang w:val="pt-BR"/>
        </w:rPr>
        <w:t xml:space="preserve">dựa vào chiều cao đầu gối là tốt nhất vì 2 nguyên nhân: các giá trị của các phép đo trong 2 mô hình trong nghiên cứu của tác giả cho thấy có sự tương tự nhau về giới và chủng tộc người; thứ hai, khả năng thông thường không đo được chiều cao ngồi ở </w:t>
      </w:r>
      <w:r w:rsidR="00172177" w:rsidRPr="00E30E24">
        <w:rPr>
          <w:color w:val="000000" w:themeColor="text1"/>
          <w:szCs w:val="28"/>
          <w:lang w:val="pt-BR"/>
        </w:rPr>
        <w:t xml:space="preserve">người cao tuổi </w:t>
      </w:r>
      <w:r w:rsidRPr="00E30E24">
        <w:rPr>
          <w:color w:val="000000" w:themeColor="text1"/>
          <w:szCs w:val="28"/>
          <w:lang w:val="pt-BR"/>
        </w:rPr>
        <w:t xml:space="preserve">là lưng bị còng, và kết quả của tác giả phù hợp với kết quả của 3 nghiên cứu trước đó cho rằng ở người già, ước tính chiều cao dựa vào tuổi và chiều cao đầu gối là phương pháp tốt nhất </w:t>
      </w:r>
      <w:r w:rsidRPr="00E30E24">
        <w:rPr>
          <w:color w:val="000000" w:themeColor="text1"/>
          <w:szCs w:val="28"/>
          <w:lang w:val="pt-BR"/>
        </w:rPr>
        <w:fldChar w:fldCharType="begin">
          <w:fldData xml:space="preserve">PEVuZE5vdGU+PENpdGU+PEF1dGhvcj5DaHVtbGVhPC9BdXRob3I+PFllYXI+MTk5ODwvWWVhcj48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</w:fldData>
        </w:fldChar>
      </w:r>
      <w:r w:rsidR="0066286C">
        <w:rPr>
          <w:color w:val="000000" w:themeColor="text1"/>
          <w:szCs w:val="28"/>
          <w:lang w:val="pt-BR"/>
        </w:rPr>
        <w:instrText xml:space="preserve"> ADDIN EN.CITE </w:instrText>
      </w:r>
      <w:r w:rsidR="0066286C">
        <w:rPr>
          <w:color w:val="000000" w:themeColor="text1"/>
          <w:szCs w:val="28"/>
          <w:lang w:val="pt-BR"/>
        </w:rPr>
        <w:fldChar w:fldCharType="begin">
          <w:fldData xml:space="preserve">PEVuZE5vdGU+PENpdGU+PEF1dGhvcj5DaHVtbGVhPC9BdXRob3I+PFllYXI+MTk5ODwvWWVhcj48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</w:fldData>
        </w:fldChar>
      </w:r>
      <w:r w:rsidR="0066286C">
        <w:rPr>
          <w:color w:val="000000" w:themeColor="text1"/>
          <w:szCs w:val="28"/>
          <w:lang w:val="pt-BR"/>
        </w:rPr>
        <w:instrText xml:space="preserve"> ADDIN EN.CITE.DATA </w:instrText>
      </w:r>
      <w:r w:rsidR="0066286C">
        <w:rPr>
          <w:color w:val="000000" w:themeColor="text1"/>
          <w:szCs w:val="28"/>
          <w:lang w:val="pt-BR"/>
        </w:rPr>
      </w:r>
      <w:r w:rsidR="0066286C">
        <w:rPr>
          <w:color w:val="000000" w:themeColor="text1"/>
          <w:szCs w:val="28"/>
          <w:lang w:val="pt-BR"/>
        </w:rPr>
        <w:fldChar w:fldCharType="end"/>
      </w:r>
      <w:r w:rsidRPr="00E30E24">
        <w:rPr>
          <w:color w:val="000000" w:themeColor="text1"/>
          <w:szCs w:val="28"/>
          <w:lang w:val="pt-BR"/>
        </w:rPr>
      </w:r>
      <w:r w:rsidRPr="00E30E24">
        <w:rPr>
          <w:color w:val="000000" w:themeColor="text1"/>
          <w:szCs w:val="28"/>
          <w:lang w:val="pt-BR"/>
        </w:rPr>
        <w:fldChar w:fldCharType="separate"/>
      </w:r>
      <w:r w:rsidR="0066286C">
        <w:rPr>
          <w:noProof/>
          <w:color w:val="000000" w:themeColor="text1"/>
          <w:szCs w:val="28"/>
          <w:lang w:val="pt-BR"/>
        </w:rPr>
        <w:t>[59]</w:t>
      </w:r>
      <w:r w:rsidRPr="00E30E24">
        <w:rPr>
          <w:color w:val="000000" w:themeColor="text1"/>
          <w:szCs w:val="28"/>
          <w:lang w:val="pt-BR"/>
        </w:rPr>
        <w:fldChar w:fldCharType="end"/>
      </w:r>
      <w:r w:rsidRPr="00E30E24">
        <w:rPr>
          <w:color w:val="000000" w:themeColor="text1"/>
          <w:szCs w:val="28"/>
          <w:lang w:val="pt-BR"/>
        </w:rPr>
        <w:t xml:space="preserve">. Nghiên cứu của M. Hickson (2003) ở Anh khi so sánh 3 phương pháp ước tính chiều cao ở bệnh nhân cao tuổi ốm nặng dựa vào chiều dài sải tay, chiều dài bán sải tay và chiều cao đầu gối thì kết quả cho thấy ước tính chiều cao dựa vào chiều cao đầu gối cho kết quả gần với chiều cao thực tế đo được nhất </w:t>
      </w:r>
      <w:r w:rsidRPr="00E30E24">
        <w:rPr>
          <w:color w:val="000000" w:themeColor="text1"/>
          <w:szCs w:val="28"/>
          <w:lang w:val="pt-BR"/>
        </w:rPr>
        <w:fldChar w:fldCharType="begin"/>
      </w:r>
      <w:r w:rsidR="00A90273">
        <w:rPr>
          <w:color w:val="000000" w:themeColor="text1"/>
          <w:szCs w:val="28"/>
          <w:lang w:val="pt-BR"/>
        </w:rPr>
        <w:instrText xml:space="preserve"> ADDIN EN.CITE &lt;EndNote&gt;&lt;Cite&gt;&lt;Author&gt;Hickson&lt;/Author&gt;&lt;Year&gt;2003&lt;/Year&gt;&lt;RecNum&gt;2066&lt;/RecNum&gt;&lt;DisplayText&gt;[62]&lt;/DisplayText&gt;&lt;record&gt;&lt;rec-number&gt;2066&lt;/rec-number&gt;&lt;foreign-keys&gt;&lt;key app="EN" db-id="25fsw9zfoadsx9exw2o5fwaz5wvt20eawwxa" timestamp="1686885667" guid="85a845a1-4b63-442b-a4b9-4a7a19a2ecdb"&gt;2066&lt;/key&gt;&lt;/foreign-keys&gt;&lt;ref-type name="Journal Article"&gt;17&lt;/ref-type&gt;&lt;contributors&gt;&lt;authors&gt;&lt;author&gt;Hickson, M.&lt;/author&gt;&lt;author&gt;Frost, G.&lt;/author&gt;&lt;/authors&gt;&lt;/contributors&gt;&lt;auth-address&gt;Department of Nutrition and Dietetics, Hammersmith Hospital NHS Trust, London, UK. mkickson@hhnt.nhs.uk&lt;/auth-address&gt;&lt;titles&gt;&lt;title&gt;A comparison of three methods for estimating height in the acutely ill elderly population&lt;/title&gt;&lt;secondary-title&gt;J Hum Nutr Diet&lt;/secondary-title&gt;&lt;/titles&gt;&lt;periodical&gt;&lt;full-title&gt;J Hum Nutr Diet&lt;/full-title&gt;&lt;/periodical&gt;&lt;pages&gt;13-20&lt;/pages&gt;&lt;volume&gt;16&lt;/volume&gt;&lt;number&gt;1&lt;/number&gt;&lt;edition&gt;2003/02/13&lt;/edition&gt;&lt;keywords&gt;&lt;keyword&gt;*Acute Disease&lt;/keyword&gt;&lt;keyword&gt;Aged&lt;/keyword&gt;&lt;keyword&gt;Aged, 80 and over&lt;/keyword&gt;&lt;keyword&gt;*Aging&lt;/keyword&gt;&lt;keyword&gt;Anthropometry/*methods&lt;/keyword&gt;&lt;keyword&gt;Arm/anatomy &amp;amp; histology&lt;/keyword&gt;&lt;keyword&gt;*Body Height&lt;/keyword&gt;&lt;keyword&gt;Female&lt;/keyword&gt;&lt;keyword&gt;Humans&lt;/keyword&gt;&lt;keyword&gt;Male&lt;/keyword&gt;&lt;keyword&gt;Mathematics&lt;/keyword&gt;&lt;keyword&gt;Nutritional Status&lt;/keyword&gt;&lt;/keywords&gt;&lt;dates&gt;&lt;year&gt;2003&lt;/year&gt;&lt;pub-dates&gt;&lt;date&gt;Feb&lt;/date&gt;&lt;/pub-dates&gt;&lt;/dates&gt;&lt;isbn&gt;0952-3871 (Print)&amp;#xD;0952-3871 (Linking)&lt;/isbn&gt;&lt;accession-num&gt;12581405&lt;/accession-num&gt;&lt;urls&gt;&lt;related-urls&gt;&lt;url&gt;https://www.ncbi.nlm.nih.gov/pubmed/12581405&lt;/url&gt;&lt;/related-urls&gt;&lt;/urls&gt;&lt;/record&gt;&lt;/Cite&gt;&lt;/EndNote&gt;</w:instrText>
      </w:r>
      <w:r w:rsidRPr="00E30E24">
        <w:rPr>
          <w:color w:val="000000" w:themeColor="text1"/>
          <w:szCs w:val="28"/>
          <w:lang w:val="pt-BR"/>
        </w:rPr>
        <w:fldChar w:fldCharType="separate"/>
      </w:r>
      <w:r w:rsidR="00A90273">
        <w:rPr>
          <w:noProof/>
          <w:color w:val="000000" w:themeColor="text1"/>
          <w:szCs w:val="28"/>
          <w:lang w:val="pt-BR"/>
        </w:rPr>
        <w:t>[62]</w:t>
      </w:r>
      <w:r w:rsidRPr="00E30E24">
        <w:rPr>
          <w:color w:val="000000" w:themeColor="text1"/>
          <w:szCs w:val="28"/>
          <w:lang w:val="pt-BR"/>
        </w:rPr>
        <w:fldChar w:fldCharType="end"/>
      </w:r>
      <w:r w:rsidRPr="00E30E24">
        <w:rPr>
          <w:color w:val="000000" w:themeColor="text1"/>
          <w:szCs w:val="28"/>
          <w:lang w:val="pt-BR"/>
        </w:rPr>
        <w:t xml:space="preserve">. Điều này cũng đạt được sự thống nhất của Tổ chức y tế thế giới, và được cho rằng ở </w:t>
      </w:r>
      <w:r w:rsidR="00172177" w:rsidRPr="00E30E24">
        <w:rPr>
          <w:color w:val="000000" w:themeColor="text1"/>
          <w:szCs w:val="28"/>
          <w:lang w:val="pt-BR"/>
        </w:rPr>
        <w:t xml:space="preserve">người cao tuổi </w:t>
      </w:r>
      <w:r w:rsidRPr="00E30E24">
        <w:rPr>
          <w:color w:val="000000" w:themeColor="text1"/>
          <w:szCs w:val="28"/>
          <w:lang w:val="pt-BR"/>
        </w:rPr>
        <w:t xml:space="preserve">có hiện tượng cứng khớp, đồng thời chiều dài sải tay có sự tham gia của nhiều khớp, sẽ gây sai số nhiều hơn chiều cao đầu gối </w:t>
      </w:r>
      <w:r w:rsidRPr="00E30E24">
        <w:rPr>
          <w:color w:val="000000" w:themeColor="text1"/>
          <w:szCs w:val="28"/>
          <w:lang w:val="pt-BR"/>
        </w:rPr>
        <w:fldChar w:fldCharType="begin"/>
      </w:r>
      <w:r w:rsidR="00C02F5A">
        <w:rPr>
          <w:color w:val="000000" w:themeColor="text1"/>
          <w:szCs w:val="28"/>
          <w:lang w:val="pt-BR"/>
        </w:rPr>
        <w:instrText xml:space="preserve"> ADDIN EN.CITE &lt;EndNote&gt;&lt;Cite&gt;&lt;Author&gt;status.&lt;/Author&gt;&lt;Year&gt;1995&lt;/Year&gt;&lt;RecNum&gt;60&lt;/RecNum&gt;&lt;DisplayText&gt;[19]&lt;/DisplayText&gt;&lt;record&gt;&lt;rec-number&gt;60&lt;/rec-number&gt;&lt;foreign-keys&gt;&lt;key app="EN" db-id="dxwt9v0s50f203edtv0vde9mp0afavp055wr" timestamp="1685931713"&gt;60&lt;/key&gt;&lt;/foreign-keys&gt;&lt;ref-type name="Electronic Book"&gt;44&lt;/ref-type&gt;&lt;contributors&gt;&lt;authors&gt;&lt;author&gt;WHO Expert Committee on physical status.&lt;/author&gt;&lt;/authors&gt;&lt;secondary-authors&gt;&lt;author&gt;World Health Organization. https://apps.who.int/iris/handle/10665/37003.&lt;/author&gt;&lt;/secondary-authors&gt;&lt;/contributors&gt;&lt;titles&gt;&lt;title&gt;Physical status: the use of and interpretation of anthropometry.&lt;/title&gt;&lt;/titles&gt;&lt;dates&gt;&lt;year&gt;1995&lt;/year&gt;&lt;/dates&gt;&lt;urls&gt;&lt;/urls&gt;&lt;/record&gt;&lt;/Cite&gt;&lt;/EndNote&gt;</w:instrText>
      </w:r>
      <w:r w:rsidRPr="00E30E24">
        <w:rPr>
          <w:color w:val="000000" w:themeColor="text1"/>
          <w:szCs w:val="28"/>
          <w:lang w:val="pt-BR"/>
        </w:rPr>
        <w:fldChar w:fldCharType="separate"/>
      </w:r>
      <w:r w:rsidR="00155F7E">
        <w:rPr>
          <w:noProof/>
          <w:color w:val="000000" w:themeColor="text1"/>
          <w:szCs w:val="28"/>
          <w:lang w:val="pt-BR"/>
        </w:rPr>
        <w:t>[19]</w:t>
      </w:r>
      <w:r w:rsidRPr="00E30E24">
        <w:rPr>
          <w:color w:val="000000" w:themeColor="text1"/>
          <w:szCs w:val="28"/>
          <w:lang w:val="pt-BR"/>
        </w:rPr>
        <w:fldChar w:fldCharType="end"/>
      </w:r>
      <w:r w:rsidRPr="00E30E24">
        <w:rPr>
          <w:color w:val="000000" w:themeColor="text1"/>
          <w:szCs w:val="28"/>
          <w:lang w:val="pt-BR"/>
        </w:rPr>
        <w:t xml:space="preserve">. Đặc biệt, với người bệnh nặng, trong điều kiện các cánh tay đều truyền và gắn các thiết bị theo dõi huyết động và khí máu thì việc đo chiều dài sải tay là không thể thực hiện được. </w:t>
      </w:r>
    </w:p>
    <w:p w14:paraId="291E6D93" w14:textId="3369CD3F" w:rsidR="001257D6" w:rsidRPr="00E30E24" w:rsidRDefault="001257D6" w:rsidP="00086410">
      <w:pPr>
        <w:widowControl w:val="0"/>
        <w:rPr>
          <w:color w:val="000000" w:themeColor="text1"/>
          <w:szCs w:val="28"/>
          <w:lang w:val="pt-BR"/>
        </w:rPr>
      </w:pPr>
      <w:r w:rsidRPr="00E30E24">
        <w:rPr>
          <w:color w:val="000000" w:themeColor="text1"/>
          <w:szCs w:val="28"/>
          <w:lang w:val="pt-BR"/>
        </w:rPr>
        <w:t xml:space="preserve">Để khắc phục sai số với công thức xây dựng từ những phép đo có sự tham gia của nhiều khớp (như dài sải tay hoặc bán sải tay), một số công thức được xây dựng dựa vào chiều dài của xương trụ, xương quay, xương chày, xương mác, là những xương dài trong cơ thể </w:t>
      </w:r>
      <w:r w:rsidRPr="00E30E24">
        <w:rPr>
          <w:color w:val="000000" w:themeColor="text1"/>
          <w:szCs w:val="28"/>
          <w:lang w:val="pt-BR"/>
        </w:rPr>
        <w:fldChar w:fldCharType="begin">
          <w:fldData xml:space="preserve">PEVuZE5vdGU+PENpdGU+PEF1dGhvcj5EdXlhcjwvQXV0aG9yPjxZZWFyPjIwMDM8L1llYXI+PFJl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</w:fldData>
        </w:fldChar>
      </w:r>
      <w:r w:rsidR="00A90273">
        <w:rPr>
          <w:color w:val="000000" w:themeColor="text1"/>
          <w:szCs w:val="28"/>
          <w:lang w:val="pt-BR"/>
        </w:rPr>
        <w:instrText xml:space="preserve"> ADDIN EN.CITE </w:instrText>
      </w:r>
      <w:r w:rsidR="00A90273">
        <w:rPr>
          <w:color w:val="000000" w:themeColor="text1"/>
          <w:szCs w:val="28"/>
          <w:lang w:val="pt-BR"/>
        </w:rPr>
        <w:fldChar w:fldCharType="begin">
          <w:fldData xml:space="preserve">PEVuZE5vdGU+PENpdGU+PEF1dGhvcj5EdXlhcjwvQXV0aG9yPjxZZWFyPjIwMDM8L1llYXI+PFJl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</w:fldData>
        </w:fldChar>
      </w:r>
      <w:r w:rsidR="00A90273">
        <w:rPr>
          <w:color w:val="000000" w:themeColor="text1"/>
          <w:szCs w:val="28"/>
          <w:lang w:val="pt-BR"/>
        </w:rPr>
        <w:instrText xml:space="preserve"> ADDIN EN.CITE.DATA </w:instrText>
      </w:r>
      <w:r w:rsidR="00A90273">
        <w:rPr>
          <w:color w:val="000000" w:themeColor="text1"/>
          <w:szCs w:val="28"/>
          <w:lang w:val="pt-BR"/>
        </w:rPr>
      </w:r>
      <w:r w:rsidR="00A90273">
        <w:rPr>
          <w:color w:val="000000" w:themeColor="text1"/>
          <w:szCs w:val="28"/>
          <w:lang w:val="pt-BR"/>
        </w:rPr>
        <w:fldChar w:fldCharType="end"/>
      </w:r>
      <w:r w:rsidRPr="00E30E24">
        <w:rPr>
          <w:color w:val="000000" w:themeColor="text1"/>
          <w:szCs w:val="28"/>
          <w:lang w:val="pt-BR"/>
        </w:rPr>
      </w:r>
      <w:r w:rsidRPr="00E30E24">
        <w:rPr>
          <w:color w:val="000000" w:themeColor="text1"/>
          <w:szCs w:val="28"/>
          <w:lang w:val="pt-BR"/>
        </w:rPr>
        <w:fldChar w:fldCharType="separate"/>
      </w:r>
      <w:r w:rsidR="00A90273">
        <w:rPr>
          <w:noProof/>
          <w:color w:val="000000" w:themeColor="text1"/>
          <w:szCs w:val="28"/>
          <w:lang w:val="pt-BR"/>
        </w:rPr>
        <w:t>[29, 63, 64]</w:t>
      </w:r>
      <w:r w:rsidRPr="00E30E24">
        <w:rPr>
          <w:color w:val="000000" w:themeColor="text1"/>
          <w:szCs w:val="28"/>
          <w:lang w:val="pt-BR"/>
        </w:rPr>
        <w:fldChar w:fldCharType="end"/>
      </w:r>
      <w:r w:rsidRPr="00E30E24">
        <w:rPr>
          <w:color w:val="000000" w:themeColor="text1"/>
          <w:szCs w:val="28"/>
          <w:lang w:val="pt-BR"/>
        </w:rPr>
        <w:t xml:space="preserve">. Những công thức này cho mối liên quan cao giữa chiều cao thực đo được với chiều dài của xương, đặc biệt độ chính xác cao khi kết hợp nhiều phép đo. Tuy nhiên, để kết quả chính xác thì việc xác định đúng vị trí giải phẫu, đặt dụng cụ đo chính xác đòi hỏi người đo phải được tập huấn và thao tác khó thực hiện trên lâm sàng, trong các điều kiện đặc biệt (ví dụ </w:t>
      </w:r>
      <w:r w:rsidR="00DD356B" w:rsidRPr="00E30E24">
        <w:rPr>
          <w:color w:val="000000" w:themeColor="text1"/>
          <w:szCs w:val="28"/>
          <w:lang w:val="pt-BR"/>
        </w:rPr>
        <w:t>người bệnh</w:t>
      </w:r>
      <w:r w:rsidRPr="00E30E24">
        <w:rPr>
          <w:color w:val="000000" w:themeColor="text1"/>
          <w:szCs w:val="28"/>
          <w:lang w:val="pt-BR"/>
        </w:rPr>
        <w:t xml:space="preserve"> truyền nhiễm, </w:t>
      </w:r>
      <w:r w:rsidR="00DD356B" w:rsidRPr="00E30E24">
        <w:rPr>
          <w:color w:val="000000" w:themeColor="text1"/>
          <w:szCs w:val="28"/>
          <w:lang w:val="pt-BR"/>
        </w:rPr>
        <w:t>người</w:t>
      </w:r>
      <w:r w:rsidRPr="00E30E24">
        <w:rPr>
          <w:color w:val="000000" w:themeColor="text1"/>
          <w:szCs w:val="28"/>
          <w:lang w:val="pt-BR"/>
        </w:rPr>
        <w:t xml:space="preserve"> bệnh nặng đang hồi sức tích cực). </w:t>
      </w:r>
    </w:p>
    <w:p w14:paraId="0F5E6D22" w14:textId="7FCE3E1D" w:rsidR="001257D6" w:rsidRPr="00E30E24" w:rsidRDefault="000742CB" w:rsidP="000B1467">
      <w:pPr>
        <w:pStyle w:val="Heading4"/>
      </w:pPr>
      <w:bookmarkStart w:id="87" w:name="_Toc138421074"/>
      <w:r w:rsidRPr="00E30E24">
        <w:t>1</w:t>
      </w:r>
      <w:r w:rsidR="001257D6" w:rsidRPr="00E30E24">
        <w:t>.3.1.2. Tại Việt Nam</w:t>
      </w:r>
      <w:bookmarkEnd w:id="87"/>
    </w:p>
    <w:p w14:paraId="348D64D4" w14:textId="273150DE" w:rsidR="001257D6" w:rsidRPr="00E30E24" w:rsidRDefault="001257D6" w:rsidP="0045008F">
      <w:pPr>
        <w:widowControl w:val="0"/>
        <w:rPr>
          <w:color w:val="000000" w:themeColor="text1"/>
          <w:szCs w:val="28"/>
          <w:lang w:val="pt-BR"/>
        </w:rPr>
      </w:pPr>
      <w:r w:rsidRPr="00E30E24">
        <w:rPr>
          <w:color w:val="000000" w:themeColor="text1"/>
          <w:szCs w:val="28"/>
          <w:lang w:val="pt-BR"/>
        </w:rPr>
        <w:t xml:space="preserve">Theo ghi nhận của chúng tôi thì hiện tại Việt Nam đã </w:t>
      </w:r>
      <w:r w:rsidR="00715FAF">
        <w:rPr>
          <w:color w:val="000000" w:themeColor="text1"/>
          <w:szCs w:val="28"/>
          <w:lang w:val="pt-BR"/>
        </w:rPr>
        <w:t xml:space="preserve">có 2 nghiên cứu </w:t>
      </w:r>
      <w:r w:rsidRPr="00E30E24">
        <w:rPr>
          <w:color w:val="000000" w:themeColor="text1"/>
          <w:szCs w:val="28"/>
          <w:lang w:val="pt-BR"/>
        </w:rPr>
        <w:lastRenderedPageBreak/>
        <w:t xml:space="preserve">xây dựng công thức ước tính chiều cao. </w:t>
      </w:r>
      <w:r w:rsidR="00715FAF">
        <w:rPr>
          <w:color w:val="000000" w:themeColor="text1"/>
          <w:szCs w:val="28"/>
          <w:lang w:val="pt-BR"/>
        </w:rPr>
        <w:t>Nghiên cứu</w:t>
      </w:r>
      <w:r w:rsidRPr="00E30E24">
        <w:rPr>
          <w:color w:val="000000" w:themeColor="text1"/>
          <w:szCs w:val="28"/>
          <w:lang w:val="pt-BR"/>
        </w:rPr>
        <w:t xml:space="preserve"> thứ nhất là của tác giả Bonell A(2017), sử dụng chiều dài xương trụ để tính toán công thức ước tính chiều cao, trên đối tượng (bệnh nhân và người nhà) ≥ 21 tuổi </w:t>
      </w:r>
      <w:r w:rsidRPr="00E30E24">
        <w:rPr>
          <w:color w:val="000000" w:themeColor="text1"/>
          <w:szCs w:val="28"/>
          <w:lang w:val="pt-BR"/>
        </w:rPr>
        <w:fldChar w:fldCharType="begin"/>
      </w:r>
      <w:r w:rsidR="003F7553">
        <w:rPr>
          <w:color w:val="000000" w:themeColor="text1"/>
          <w:szCs w:val="28"/>
          <w:lang w:val="pt-BR"/>
        </w:rPr>
        <w:instrText xml:space="preserve"> ADDIN EN.CITE &lt;EndNote&gt;&lt;Cite&gt;&lt;Author&gt;Bonell&lt;/Author&gt;&lt;Year&gt;2017&lt;/Year&gt;&lt;RecNum&gt;60&lt;/RecNum&gt;&lt;DisplayText&gt;[4]&lt;/DisplayText&gt;&lt;record&gt;&lt;rec-number&gt;60&lt;/rec-number&gt;&lt;foreign-keys&gt;&lt;key app="EN" db-id="25fsw9zfoadsx9exw2o5fwaz5wvt20eawwxa" timestamp="1686884145" guid="f5d350a0-d99a-498a-bd3b-182f72516e9b"&gt;60&lt;/key&gt;&lt;/foreign-keys&gt;&lt;ref-type name="Journal Article"&gt;17&lt;/ref-type&gt;&lt;contributors&gt;&lt;authors&gt;&lt;author&gt;Bonell, A.&lt;/author&gt;&lt;author&gt;Huyen, N. N.&lt;/author&gt;&lt;author&gt;Phu, V. D.&lt;/author&gt;&lt;author&gt;Wertheim, H.&lt;/author&gt;&lt;author&gt;Nadjm, B.&lt;/author&gt;&lt;/authors&gt;&lt;/contributors&gt;&lt;auth-address&gt;Oxford Clinical Research Unit Hanoi, National Hospital for Tropical Diseases, Hanoi, Vietnam. Email: abonell@oucru.org; anabonell@yahoo.co.uk.&amp;#xD;National Hospital for Tropical Diseases, Hanoi, Vietnam.&amp;#xD;Oxford Clinical Research Unit Hanoi, National Hospital for Tropical Diseases, Hanoi, Vietnam.&amp;#xD;Department of medical microbiology, Radboud Center of Infectious Diseases, Radboudumc, Nijmegen, Netherlands.&lt;/auth-address&gt;&lt;titles&gt;&lt;title&gt;Determining the predictive equation for height from ulnar length in the Vietnamese population&lt;/title&gt;&lt;secondary-title&gt;Asia Pac J Clin Nutr&lt;/secondary-title&gt;&lt;/titles&gt;&lt;periodical&gt;&lt;full-title&gt;Asia Pac J Clin Nutr&lt;/full-title&gt;&lt;/periodical&gt;&lt;pages&gt;982-986&lt;/pages&gt;&lt;volume&gt;26&lt;/volume&gt;&lt;number&gt;6&lt;/number&gt;&lt;edition&gt;2017/09/18&lt;/edition&gt;&lt;dates&gt;&lt;year&gt;2017&lt;/year&gt;&lt;/dates&gt;&lt;isbn&gt;0964-7058 (Print)&amp;#xD;0964-7058 (Linking)&lt;/isbn&gt;&lt;accession-num&gt;28917221&lt;/accession-num&gt;&lt;urls&gt;&lt;related-urls&gt;&lt;url&gt;https://www.ncbi.nlm.nih.gov/pubmed/28917221&lt;/url&gt;&lt;/related-urls&gt;&lt;/urls&gt;&lt;electronic-resource-num&gt;10.6133/apjcn.012017.01&lt;/electronic-resource-num&gt;&lt;/record&gt;&lt;/Cite&gt;&lt;/EndNote&gt;</w:instrText>
      </w:r>
      <w:r w:rsidRPr="00E30E24">
        <w:rPr>
          <w:color w:val="000000" w:themeColor="text1"/>
          <w:szCs w:val="28"/>
          <w:lang w:val="pt-BR"/>
        </w:rPr>
        <w:fldChar w:fldCharType="separate"/>
      </w:r>
      <w:r w:rsidR="00623DBE">
        <w:rPr>
          <w:noProof/>
          <w:color w:val="000000" w:themeColor="text1"/>
          <w:szCs w:val="28"/>
          <w:lang w:val="pt-BR"/>
        </w:rPr>
        <w:t>[4]</w:t>
      </w:r>
      <w:r w:rsidRPr="00E30E24">
        <w:rPr>
          <w:color w:val="000000" w:themeColor="text1"/>
          <w:szCs w:val="28"/>
          <w:lang w:val="pt-BR"/>
        </w:rPr>
        <w:fldChar w:fldCharType="end"/>
      </w:r>
      <w:r w:rsidRPr="00E30E24">
        <w:rPr>
          <w:color w:val="000000" w:themeColor="text1"/>
          <w:szCs w:val="28"/>
          <w:lang w:val="pt-BR"/>
        </w:rPr>
        <w:t xml:space="preserve">. </w:t>
      </w:r>
      <w:r w:rsidR="00715FAF">
        <w:rPr>
          <w:color w:val="000000" w:themeColor="text1"/>
          <w:szCs w:val="28"/>
          <w:lang w:val="pt-BR"/>
        </w:rPr>
        <w:t xml:space="preserve">Nghiên cứu </w:t>
      </w:r>
      <w:r w:rsidRPr="00E30E24">
        <w:rPr>
          <w:color w:val="000000" w:themeColor="text1"/>
          <w:szCs w:val="28"/>
          <w:lang w:val="pt-BR"/>
        </w:rPr>
        <w:t xml:space="preserve">thứ hai do tác giả Nguyễn Thùy Linh (2019), xây dựng công thức trên nhóm đối tượng người bệnh tuổi 18-64 dựa vào chiều cao đầu gối </w:t>
      </w:r>
      <w:r w:rsidRPr="00E30E24">
        <w:rPr>
          <w:color w:val="000000" w:themeColor="text1"/>
          <w:szCs w:val="28"/>
          <w:lang w:val="pt-BR"/>
        </w:rPr>
        <w:fldChar w:fldCharType="begin"/>
      </w:r>
      <w:r w:rsidR="00623DBE">
        <w:rPr>
          <w:color w:val="000000" w:themeColor="text1"/>
          <w:szCs w:val="28"/>
          <w:lang w:val="pt-BR"/>
        </w:rPr>
        <w:instrText xml:space="preserve"> ADDIN EN.CITE &lt;EndNote&gt;&lt;Cite&gt;&lt;Author&gt;Nguyễn Thùy Linh&lt;/Author&gt;&lt;Year&gt;2019&lt;/Year&gt;&lt;RecNum&gt;63&lt;/RecNum&gt;&lt;DisplayText&gt;[5]&lt;/DisplayText&gt;&lt;record&gt;&lt;rec-number&gt;63&lt;/rec-number&gt;&lt;foreign-keys&gt;&lt;key app="EN" db-id="0tr2550tf9a00berspvxervhfds0xafrvpxa" timestamp="1629014857"&gt;63&lt;/key&gt;&lt;/foreign-keys&gt;&lt;ref-type name="Journal Article"&gt;17&lt;/ref-type&gt;&lt;contributors&gt;&lt;authors&gt;&lt;author&gt;Nguyễn Thùy Linh, Ma Ngọc Yến, Đỗ Nam Khánh&lt;/author&gt;&lt;/authors&gt;&lt;/contributors&gt;&lt;titles&gt;&lt;title&gt;Kiểm định và thiết lập công thức ước tính chiều cao trên người bệnh tuổi trưởng thành tại Bệnh viện Đại học Y Hà Nội năm 2017-2018.&lt;/title&gt;&lt;secondary-title&gt;Tạp chí Nghiên cứu y học.&lt;/secondary-title&gt;&lt;/titles&gt;&lt;periodical&gt;&lt;full-title&gt;Tạp chí Nghiên cứu y học.&lt;/full-title&gt;&lt;/periodical&gt;&lt;pages&gt;121-127&lt;/pages&gt;&lt;volume&gt;120&lt;/volume&gt;&lt;number&gt;4&lt;/number&gt;&lt;dates&gt;&lt;year&gt;2019&lt;/year&gt;&lt;/dates&gt;&lt;urls&gt;&lt;/urls&gt;&lt;/record&gt;&lt;/Cite&gt;&lt;/EndNote&gt;</w:instrText>
      </w:r>
      <w:r w:rsidRPr="00E30E24">
        <w:rPr>
          <w:color w:val="000000" w:themeColor="text1"/>
          <w:szCs w:val="28"/>
          <w:lang w:val="pt-BR"/>
        </w:rPr>
        <w:fldChar w:fldCharType="separate"/>
      </w:r>
      <w:r w:rsidR="00623DBE">
        <w:rPr>
          <w:noProof/>
          <w:color w:val="000000" w:themeColor="text1"/>
          <w:szCs w:val="28"/>
          <w:lang w:val="pt-BR"/>
        </w:rPr>
        <w:t>[5]</w:t>
      </w:r>
      <w:r w:rsidRPr="00E30E24">
        <w:rPr>
          <w:color w:val="000000" w:themeColor="text1"/>
          <w:szCs w:val="28"/>
          <w:lang w:val="pt-BR"/>
        </w:rPr>
        <w:fldChar w:fldCharType="end"/>
      </w:r>
      <w:r w:rsidRPr="00E30E24">
        <w:rPr>
          <w:color w:val="000000" w:themeColor="text1"/>
          <w:szCs w:val="28"/>
          <w:lang w:val="pt-BR"/>
        </w:rPr>
        <w:t>. Như vậy tính tới năm 202</w:t>
      </w:r>
      <w:r w:rsidR="00B82DE9" w:rsidRPr="00E30E24">
        <w:rPr>
          <w:color w:val="000000" w:themeColor="text1"/>
          <w:szCs w:val="28"/>
          <w:lang w:val="pt-BR"/>
        </w:rPr>
        <w:t>3</w:t>
      </w:r>
      <w:r w:rsidRPr="00E30E24">
        <w:rPr>
          <w:color w:val="000000" w:themeColor="text1"/>
          <w:szCs w:val="28"/>
          <w:lang w:val="pt-BR"/>
        </w:rPr>
        <w:t xml:space="preserve">, Việt Nam chưa có </w:t>
      </w:r>
      <w:r w:rsidR="00715FAF">
        <w:rPr>
          <w:color w:val="000000" w:themeColor="text1"/>
          <w:szCs w:val="28"/>
          <w:lang w:val="pt-BR"/>
        </w:rPr>
        <w:t>nghiên cứu xây dựng</w:t>
      </w:r>
      <w:r w:rsidRPr="00E30E24">
        <w:rPr>
          <w:color w:val="000000" w:themeColor="text1"/>
          <w:szCs w:val="28"/>
          <w:lang w:val="pt-BR"/>
        </w:rPr>
        <w:t xml:space="preserve"> công thức ước tính chiều cao cho người cao tuổi dựa vào số đo đầu gối như khuyến cáo của Tổ chức Y tế thế giới </w:t>
      </w:r>
      <w:r w:rsidRPr="00E30E24">
        <w:rPr>
          <w:color w:val="000000" w:themeColor="text1"/>
          <w:szCs w:val="28"/>
          <w:lang w:val="pt-BR"/>
        </w:rPr>
        <w:fldChar w:fldCharType="begin"/>
      </w:r>
      <w:r w:rsidR="00C02F5A">
        <w:rPr>
          <w:color w:val="000000" w:themeColor="text1"/>
          <w:szCs w:val="28"/>
          <w:lang w:val="pt-BR"/>
        </w:rPr>
        <w:instrText xml:space="preserve"> ADDIN EN.CITE &lt;EndNote&gt;&lt;Cite&gt;&lt;Author&gt;status.&lt;/Author&gt;&lt;Year&gt;1995&lt;/Year&gt;&lt;RecNum&gt;60&lt;/RecNum&gt;&lt;DisplayText&gt;[19]&lt;/DisplayText&gt;&lt;record&gt;&lt;rec-number&gt;60&lt;/rec-number&gt;&lt;foreign-keys&gt;&lt;key app="EN" db-id="dxwt9v0s50f203edtv0vde9mp0afavp055wr" timestamp="1685931713"&gt;60&lt;/key&gt;&lt;/foreign-keys&gt;&lt;ref-type name="Electronic Book"&gt;44&lt;/ref-type&gt;&lt;contributors&gt;&lt;authors&gt;&lt;author&gt;WHO Expert Committee on physical status.&lt;/author&gt;&lt;/authors&gt;&lt;secondary-authors&gt;&lt;author&gt;World Health Organization. https://apps.who.int/iris/handle/10665/37003.&lt;/author&gt;&lt;/secondary-authors&gt;&lt;/contributors&gt;&lt;titles&gt;&lt;title&gt;Physical status: the use of and interpretation of anthropometry.&lt;/title&gt;&lt;/titles&gt;&lt;dates&gt;&lt;year&gt;1995&lt;/year&gt;&lt;/dates&gt;&lt;urls&gt;&lt;/urls&gt;&lt;/record&gt;&lt;/Cite&gt;&lt;/EndNote&gt;</w:instrText>
      </w:r>
      <w:r w:rsidRPr="00E30E24">
        <w:rPr>
          <w:color w:val="000000" w:themeColor="text1"/>
          <w:szCs w:val="28"/>
          <w:lang w:val="pt-BR"/>
        </w:rPr>
        <w:fldChar w:fldCharType="separate"/>
      </w:r>
      <w:r w:rsidR="00155F7E">
        <w:rPr>
          <w:noProof/>
          <w:color w:val="000000" w:themeColor="text1"/>
          <w:szCs w:val="28"/>
          <w:lang w:val="pt-BR"/>
        </w:rPr>
        <w:t>[19]</w:t>
      </w:r>
      <w:r w:rsidRPr="00E30E24">
        <w:rPr>
          <w:color w:val="000000" w:themeColor="text1"/>
          <w:szCs w:val="28"/>
          <w:lang w:val="pt-BR"/>
        </w:rPr>
        <w:fldChar w:fldCharType="end"/>
      </w:r>
      <w:r w:rsidRPr="00E30E24">
        <w:rPr>
          <w:color w:val="000000" w:themeColor="text1"/>
          <w:szCs w:val="28"/>
          <w:lang w:val="pt-BR"/>
        </w:rPr>
        <w:t>.</w:t>
      </w:r>
    </w:p>
    <w:p w14:paraId="2F61EAB0" w14:textId="3DBB64A6" w:rsidR="001257D6" w:rsidRPr="00E30E24" w:rsidRDefault="00B20ECA" w:rsidP="0045008F">
      <w:pPr>
        <w:pStyle w:val="003"/>
      </w:pPr>
      <w:bookmarkStart w:id="88" w:name="_Toc137981551"/>
      <w:bookmarkStart w:id="89" w:name="_Toc138421075"/>
      <w:bookmarkStart w:id="90" w:name="_Toc142226148"/>
      <w:bookmarkStart w:id="91" w:name="_Toc149421152"/>
      <w:r w:rsidRPr="00E30E24">
        <w:t>1</w:t>
      </w:r>
      <w:r w:rsidR="001257D6" w:rsidRPr="00E30E24">
        <w:t>.</w:t>
      </w:r>
      <w:r w:rsidR="002A30B8">
        <w:t>4</w:t>
      </w:r>
      <w:r w:rsidR="001257D6" w:rsidRPr="00E30E24">
        <w:t>.2. Lựa chọn quần thể xây dựng công thức</w:t>
      </w:r>
      <w:bookmarkEnd w:id="88"/>
      <w:bookmarkEnd w:id="89"/>
      <w:bookmarkEnd w:id="90"/>
      <w:bookmarkEnd w:id="91"/>
    </w:p>
    <w:p w14:paraId="5A753B53" w14:textId="77885C52" w:rsidR="001257D6" w:rsidRPr="00E30E24" w:rsidRDefault="001257D6" w:rsidP="0045008F">
      <w:pPr>
        <w:widowControl w:val="0"/>
        <w:rPr>
          <w:color w:val="000000" w:themeColor="text1"/>
          <w:szCs w:val="28"/>
          <w:lang w:val="pt-BR"/>
        </w:rPr>
      </w:pPr>
      <w:r w:rsidRPr="00E30E24">
        <w:rPr>
          <w:color w:val="000000" w:themeColor="text1"/>
          <w:szCs w:val="28"/>
          <w:lang w:val="pt-BR"/>
        </w:rPr>
        <w:t xml:space="preserve">Có hai cách để lựa chọn quần thể nghiên cứu. Cách thứ nhất là dựa vào số liệu có sẵn từ các cuộc điều tra tiến hành trước đó, sau đó tác giả sử dụng các thuật toán để phân tích số liệu, đưa ra công thức ước tính. Cho tới nay, chỉ có hai tác giả xây dựng được công thức mang tính quốc gia do sử dụng dữ liệu từ các điều tra quốc gia. Người đầu tiên là tác giả Chumlea WC (1998), thu thập các số liệu nhân trắc về tầm vóc (chiều cao), chiều cao đầu gối, chiều cao ngồi của các đối tượng ≥ 60 tuổi từ bộ số liệu của cuộc Tổng điều tra dinh dưỡng và sức khỏe toàn quốc thứ ba của Hoa Kỳ (1988-1994), chọn ra 4750 người (1369 nam, 1472 nữ da trắng không phải gốc Âu (non Hispanic); 474 nam, 481 nữ da đen không phải gốc Âu; 497 nam, 457 nữ Mĩ-Mexico, sau đó hiệu chỉnh để các số liệu mang tính đại diện toàn quốc rồi dùng phân tích hồi quy để đưa ra công thức ước tính chiều cao </w:t>
      </w:r>
      <w:r w:rsidRPr="00E30E24">
        <w:rPr>
          <w:color w:val="000000" w:themeColor="text1"/>
          <w:szCs w:val="28"/>
        </w:rPr>
        <w:fldChar w:fldCharType="begin">
          <w:fldData xml:space="preserve">PEVuZE5vdGU+PENpdGU+PEF1dGhvcj5DaHVtbGVhPC9BdXRob3I+PFllYXI+MTk5ODwvWWVhcj48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</w:fldData>
        </w:fldChar>
      </w:r>
      <w:r w:rsidR="0066286C" w:rsidRPr="000562B7">
        <w:rPr>
          <w:color w:val="000000" w:themeColor="text1"/>
          <w:szCs w:val="28"/>
          <w:lang w:val="pt-BR"/>
        </w:rPr>
        <w:instrText xml:space="preserve"> ADDIN EN.CITE </w:instrText>
      </w:r>
      <w:r w:rsidR="0066286C">
        <w:rPr>
          <w:color w:val="000000" w:themeColor="text1"/>
          <w:szCs w:val="28"/>
        </w:rPr>
        <w:fldChar w:fldCharType="begin">
          <w:fldData xml:space="preserve">PEVuZE5vdGU+PENpdGU+PEF1dGhvcj5DaHVtbGVhPC9BdXRob3I+PFllYXI+MTk5ODwvWWVhcj48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</w:fldData>
        </w:fldChar>
      </w:r>
      <w:r w:rsidR="0066286C" w:rsidRPr="000562B7">
        <w:rPr>
          <w:color w:val="000000" w:themeColor="text1"/>
          <w:szCs w:val="28"/>
          <w:lang w:val="pt-BR"/>
        </w:rPr>
        <w:instrText xml:space="preserve"> ADDIN EN.CITE.DATA </w:instrText>
      </w:r>
      <w:r w:rsidR="0066286C">
        <w:rPr>
          <w:color w:val="000000" w:themeColor="text1"/>
          <w:szCs w:val="28"/>
        </w:rPr>
      </w:r>
      <w:r w:rsidR="0066286C">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66286C" w:rsidRPr="000562B7">
        <w:rPr>
          <w:noProof/>
          <w:color w:val="000000" w:themeColor="text1"/>
          <w:szCs w:val="28"/>
          <w:lang w:val="pt-BR"/>
        </w:rPr>
        <w:t>[59]</w:t>
      </w:r>
      <w:r w:rsidRPr="00E30E24">
        <w:rPr>
          <w:color w:val="000000" w:themeColor="text1"/>
          <w:szCs w:val="28"/>
          <w:lang w:val="pt-BR"/>
        </w:rPr>
        <w:fldChar w:fldCharType="end"/>
      </w:r>
      <w:r w:rsidRPr="00E30E24">
        <w:rPr>
          <w:color w:val="000000" w:themeColor="text1"/>
          <w:szCs w:val="28"/>
          <w:lang w:val="pt-BR"/>
        </w:rPr>
        <w:t xml:space="preserve">. Người thứ hai là tác giả Hwang IC (2009), sử dụng bộ số liệu “cỡ người Hàn Quốc 2004”, lấy được số liệu chiều cao đầu gối từ 5.063 đối tượng (2.532 nam, 1.785 nữ tiền mãn kinh và 746 nữ sau mãn kinh) ở độ tuổi từ 20 đến 69 tuổi để xây dựng công thức ước tính chiều cao </w:t>
      </w:r>
      <w:r w:rsidRPr="00E30E24">
        <w:rPr>
          <w:color w:val="000000" w:themeColor="text1"/>
          <w:szCs w:val="28"/>
        </w:rPr>
        <w:fldChar w:fldCharType="begin"/>
      </w:r>
      <w:r w:rsidR="00A90273" w:rsidRPr="00AE5C60">
        <w:rPr>
          <w:color w:val="000000" w:themeColor="text1"/>
          <w:szCs w:val="28"/>
          <w:lang w:val="pt-BR"/>
        </w:rPr>
        <w:instrText xml:space="preserve"> ADDIN EN.CITE &lt;EndNote&gt;&lt;Cite&gt;&lt;Author&gt;Hwang&lt;/Author&gt;&lt;Year&gt;2009&lt;/Year&gt;&lt;RecNum&gt;1587&lt;/RecNum&gt;&lt;DisplayText&gt;[65]&lt;/DisplayText&gt;&lt;record&gt;&lt;rec-number&gt;1587&lt;/rec-number&gt;&lt;foreign-keys&gt;&lt;key app="EN" db-id="25fsw9zfoadsx9exw2o5fwaz5wvt20eawwxa" timestamp="1686885479" guid="f2065e6f-8d45-4f93-99db-1ae54341edfc"&gt;1587&lt;/key&gt;&lt;/foreign-keys&gt;&lt;ref-type name="Journal Article"&gt;17&lt;/ref-type&gt;&lt;contributors&gt;&lt;authors&gt;&lt;author&gt;Hwang, I. C.&lt;/author&gt;&lt;author&gt;Kim, K. K.&lt;/author&gt;&lt;author&gt;Kang, H. C.&lt;/author&gt;&lt;author&gt;Kang, D. R.&lt;/author&gt;&lt;/authors&gt;&lt;/contributors&gt;&lt;auth-address&gt;Department of Family Medicine, Gachon University Gil Medical Center, Incheon, Korea.&lt;/auth-address&gt;&lt;titles&gt;&lt;title&gt;Validity of Stature-predicted Equations using Knee Height for Elderly and Mobility Impaired Persons in Koreans&lt;/title&gt;&lt;secondary-title&gt;Epidemiol Health&lt;/secondary-title&gt;&lt;/titles&gt;&lt;periodical&gt;&lt;full-title&gt;Epidemiol Health&lt;/full-title&gt;&lt;/periodical&gt;&lt;pages&gt;e2009004&lt;/pages&gt;&lt;volume&gt;31&lt;/volume&gt;&lt;edition&gt;2009/01/01&lt;/edition&gt;&lt;keywords&gt;&lt;keyword&gt;Anthropometry&lt;/keyword&gt;&lt;keyword&gt;Knee height&lt;/keyword&gt;&lt;keyword&gt;Korea&lt;/keyword&gt;&lt;keyword&gt;Stature estimation&lt;/keyword&gt;&lt;/keywords&gt;&lt;dates&gt;&lt;year&gt;2009&lt;/year&gt;&lt;pub-dates&gt;&lt;date&gt;Oct 12&lt;/date&gt;&lt;/pub-dates&gt;&lt;/dates&gt;&lt;isbn&gt;2092-7193 (Electronic)&amp;#xD;2092-7193 (Linking)&lt;/isbn&gt;&lt;accession-num&gt;21191467&lt;/accession-num&gt;&lt;urls&gt;&lt;related-urls&gt;&lt;url&gt;https://www.ncbi.nlm.nih.gov/pubmed/21191467&lt;/url&gt;&lt;/related-urls&gt;&lt;/urls&gt;&lt;custom2&gt;PMC3008809&lt;/custom2&gt;&lt;electronic-resource-num&gt;10.4178/epih/e2009004&lt;/electronic-resource-num&gt;&lt;/record&gt;&lt;/Cite&gt;&lt;/EndNote&gt;</w:instrText>
      </w:r>
      <w:r w:rsidRPr="00E30E24">
        <w:rPr>
          <w:color w:val="000000" w:themeColor="text1"/>
          <w:szCs w:val="28"/>
        </w:rPr>
        <w:fldChar w:fldCharType="separate"/>
      </w:r>
      <w:r w:rsidR="00A90273" w:rsidRPr="00A90273">
        <w:rPr>
          <w:noProof/>
          <w:color w:val="000000" w:themeColor="text1"/>
          <w:szCs w:val="28"/>
          <w:lang w:val="pt-BR"/>
        </w:rPr>
        <w:t>[65]</w:t>
      </w:r>
      <w:r w:rsidRPr="00E30E24">
        <w:rPr>
          <w:color w:val="000000" w:themeColor="text1"/>
          <w:szCs w:val="28"/>
          <w:lang w:val="pt-BR"/>
        </w:rPr>
        <w:fldChar w:fldCharType="end"/>
      </w:r>
      <w:r w:rsidRPr="00E30E24">
        <w:rPr>
          <w:color w:val="000000" w:themeColor="text1"/>
          <w:szCs w:val="28"/>
          <w:lang w:val="pt-BR"/>
        </w:rPr>
        <w:t>. Cách thức này cho phép sử dụng những số liệu có sẵn nhưng thường giới hạn ở các chỉ số khi nghiên cứu xây dựng công thức, ví dụ chỉ có thể lấy số liệu chiều cao đầu gối, tuổi, chiều cao ngồi</w:t>
      </w:r>
      <w:r w:rsidR="005A0368" w:rsidRPr="00E30E24">
        <w:rPr>
          <w:color w:val="000000" w:themeColor="text1"/>
          <w:szCs w:val="28"/>
          <w:lang w:val="pt-BR"/>
        </w:rPr>
        <w:t xml:space="preserve"> </w:t>
      </w:r>
      <w:r w:rsidRPr="00E30E24">
        <w:rPr>
          <w:color w:val="000000" w:themeColor="text1"/>
          <w:szCs w:val="28"/>
          <w:lang w:val="pt-BR"/>
        </w:rPr>
        <w:t xml:space="preserve">mà không thể có được các số liệu nhân trắc khác do không sẵn có trong bộ số liệu. </w:t>
      </w:r>
    </w:p>
    <w:p w14:paraId="5E71D3BD" w14:textId="20273AC0" w:rsidR="001257D6" w:rsidRPr="00E30E24" w:rsidRDefault="001257D6" w:rsidP="006E6691">
      <w:pPr>
        <w:widowControl w:val="0"/>
        <w:spacing w:line="348" w:lineRule="auto"/>
        <w:rPr>
          <w:color w:val="000000" w:themeColor="text1"/>
          <w:szCs w:val="28"/>
          <w:lang w:val="pt-BR"/>
        </w:rPr>
      </w:pPr>
      <w:r w:rsidRPr="00E30E24">
        <w:rPr>
          <w:color w:val="000000" w:themeColor="text1"/>
          <w:szCs w:val="28"/>
          <w:lang w:val="pt-BR"/>
        </w:rPr>
        <w:lastRenderedPageBreak/>
        <w:t xml:space="preserve">Cách thức thường được sử dụng phổ biến hơn trong xây dựng công thức là tiến hành điều tra cắt ngang, đo các chỉ số nhân trắc được nghiên cứu lựa chọn (tùy mục đích của nghiên cứu) để xây dựng nên các công thức ước tính. Phương thức này cho phép xây dựng được công thức từ các phép đo khác nhau trên toàn cơ thể để có thể đưa ra những giá trị tác động của mô hình xây dựng tới chiều cao đo được từ đối tượng (hệ số </w:t>
      </w:r>
      <w:r w:rsidR="006F206D" w:rsidRPr="00E30E24">
        <w:rPr>
          <w:color w:val="000000" w:themeColor="text1"/>
          <w:szCs w:val="28"/>
          <w:lang w:val="pt-BR"/>
        </w:rPr>
        <w:t>hồi quy</w:t>
      </w:r>
      <w:r w:rsidRPr="00E30E24">
        <w:rPr>
          <w:color w:val="000000" w:themeColor="text1"/>
          <w:szCs w:val="28"/>
          <w:lang w:val="pt-BR"/>
        </w:rPr>
        <w:t xml:space="preserve"> tuyến tính r</w:t>
      </w:r>
      <w:r w:rsidRPr="00E30E24">
        <w:rPr>
          <w:color w:val="000000" w:themeColor="text1"/>
          <w:szCs w:val="28"/>
          <w:vertAlign w:val="superscript"/>
          <w:lang w:val="pt-BR"/>
        </w:rPr>
        <w:t>2</w:t>
      </w:r>
      <w:r w:rsidRPr="00E30E24">
        <w:rPr>
          <w:color w:val="000000" w:themeColor="text1"/>
          <w:szCs w:val="28"/>
          <w:lang w:val="pt-BR"/>
        </w:rPr>
        <w:t xml:space="preserve">). Nghiên cứu của tác giả Mahakkanukrauh P (2011) là một ví dụ. Tác giả lựa chọn 200 người tuổi từ 19-94 tại khu vực Chiangmai, Thái Lan, sau đó đo các xương dài khác nhau, ở các vị trí đo khác nhau trên cơ thể (dài xương trụ, dài xương cánh tay, dài xương đùi, dài xương chày, dài xương chày tư thế đứng, dài xương quay) để xây dựng ra các công thức ước tính chiều cao khác nhau </w:t>
      </w:r>
      <w:r w:rsidRPr="00E30E24">
        <w:rPr>
          <w:color w:val="000000" w:themeColor="text1"/>
          <w:szCs w:val="28"/>
        </w:rPr>
        <w:fldChar w:fldCharType="begin"/>
      </w:r>
      <w:r w:rsidR="00155F7E" w:rsidRPr="00EE06BF">
        <w:rPr>
          <w:color w:val="000000" w:themeColor="text1"/>
          <w:szCs w:val="28"/>
          <w:lang w:val="pt-BR"/>
        </w:rPr>
        <w:instrText xml:space="preserve"> ADDIN EN.CITE &lt;EndNote&gt;&lt;Cite&gt;&lt;Author&gt;Mahakkanukrauh&lt;/Author&gt;&lt;Year&gt;2011&lt;/Year&gt;&lt;RecNum&gt;115&lt;/RecNum&gt;&lt;DisplayText&gt;[29]&lt;/DisplayText&gt;&lt;record&gt;&lt;rec-number&gt;115&lt;/rec-number&gt;&lt;foreign-keys&gt;&lt;key app="EN" db-id="0tr2550tf9a00berspvxervhfds0xafrvpxa" timestamp="1629014864"&gt;115&lt;/key&gt;&lt;/foreign-keys&gt;&lt;ref-type name="Journal Article"&gt;17&lt;/ref-type&gt;&lt;contributors&gt;&lt;authors&gt;&lt;author&gt;Mahakkanukrauh, P.&lt;/author&gt;&lt;author&gt;Khanpetch, P.&lt;/author&gt;&lt;author&gt;Prasitwattanseree, S.&lt;/author&gt;&lt;author&gt;Vichairat, K.&lt;/author&gt;&lt;author&gt;Troy Case, D.&lt;/author&gt;&lt;/authors&gt;&lt;/contributors&gt;&lt;auth-address&gt;Department of Anatomy, Faculty of Medicine, Chiang Mai University, 50120, Thailand.&lt;/auth-address&gt;&lt;titles&gt;&lt;title&gt;Stature estimation from long bone lengths in a Thai population&lt;/title&gt;&lt;secondary-title&gt;Forensic Sci Int&lt;/secondary-title&gt;&lt;/titles&gt;&lt;periodical&gt;&lt;full-title&gt;Forensic Sci Int&lt;/full-title&gt;&lt;/periodical&gt;&lt;pages&gt;279 e1-7&lt;/pages&gt;&lt;volume&gt;210&lt;/volume&gt;&lt;number&gt;1-3&lt;/number&gt;&lt;edition&gt;2011/05/28&lt;/edition&gt;&lt;keywords&gt;&lt;keyword&gt;Adult&lt;/keyword&gt;&lt;keyword&gt;Aged&lt;/keyword&gt;&lt;keyword&gt;Aged, 80 and over&lt;/keyword&gt;&lt;keyword&gt;*Asian Continental Ancestry Group&lt;/keyword&gt;&lt;keyword&gt;*Body Height&lt;/keyword&gt;&lt;keyword&gt;Bone and Bones/*anatomy &amp;amp; histology&lt;/keyword&gt;&lt;keyword&gt;Female&lt;/keyword&gt;&lt;keyword&gt;Forensic Anthropology&lt;/keyword&gt;&lt;keyword&gt;Humans&lt;/keyword&gt;&lt;keyword&gt;Linear Models&lt;/keyword&gt;&lt;keyword&gt;Male&lt;/keyword&gt;&lt;keyword&gt;Middle Aged&lt;/keyword&gt;&lt;keyword&gt;Sex Characteristics&lt;/keyword&gt;&lt;keyword&gt;Thailand&lt;/keyword&gt;&lt;keyword&gt;Young Adult&lt;/keyword&gt;&lt;/keywords&gt;&lt;dates&gt;&lt;year&gt;2011&lt;/year&gt;&lt;pub-dates&gt;&lt;date&gt;Jul 15&lt;/date&gt;&lt;/pub-dates&gt;&lt;/dates&gt;&lt;isbn&gt;1872-6283 (Electronic)&amp;#xD;0379-0738 (Linking)&lt;/isbn&gt;&lt;accession-num&gt;21616616&lt;/accession-num&gt;&lt;urls&gt;&lt;related-urls&gt;&lt;url&gt;https://www.ncbi.nlm.nih.gov/pubmed/21616616&lt;/url&gt;&lt;/related-urls&gt;&lt;/urls&gt;&lt;electronic-resource-num&gt;10.1016/j.forsciint.2011.04.025&lt;/electronic-resource-num&gt;&lt;/record&gt;&lt;/Cite&gt;&lt;/EndNote&gt;</w:instrText>
      </w:r>
      <w:r w:rsidRPr="00E30E24">
        <w:rPr>
          <w:color w:val="000000" w:themeColor="text1"/>
          <w:szCs w:val="28"/>
        </w:rPr>
        <w:fldChar w:fldCharType="separate"/>
      </w:r>
      <w:r w:rsidR="00155F7E" w:rsidRPr="00155F7E">
        <w:rPr>
          <w:noProof/>
          <w:color w:val="000000" w:themeColor="text1"/>
          <w:szCs w:val="28"/>
          <w:lang w:val="pt-BR"/>
        </w:rPr>
        <w:t>[29]</w:t>
      </w:r>
      <w:r w:rsidRPr="00E30E24">
        <w:rPr>
          <w:color w:val="000000" w:themeColor="text1"/>
          <w:szCs w:val="28"/>
          <w:lang w:val="pt-BR"/>
        </w:rPr>
        <w:fldChar w:fldCharType="end"/>
      </w:r>
      <w:r w:rsidRPr="00E30E24">
        <w:rPr>
          <w:color w:val="000000" w:themeColor="text1"/>
          <w:szCs w:val="28"/>
          <w:lang w:val="pt-BR"/>
        </w:rPr>
        <w:t xml:space="preserve">. Hoặc chính tác giả Chumlea, lần đầu tiên xây dựng công thức ước tính chiều cao năm 1985 đã tiến hành cùng phép đo chiều cao đầu gối với 2 tư thế (tư thế nằm và tư thế ngồi) trên 106 nam và 130 nữ, đi lại được, tuổi 65-104 để xây dựng nên 4 công thức ước tính chiều cao dựa vào phép đo chiều cao đầu gối với 2 tư thế khác nhau ở 2 giới nam và nữ </w:t>
      </w:r>
      <w:r w:rsidRPr="00E30E24">
        <w:rPr>
          <w:color w:val="000000" w:themeColor="text1"/>
          <w:szCs w:val="28"/>
        </w:rPr>
        <w:fldChar w:fldCharType="begin"/>
      </w:r>
      <w:r w:rsidR="0066286C" w:rsidRPr="0066286C">
        <w:rPr>
          <w:color w:val="000000" w:themeColor="text1"/>
          <w:szCs w:val="28"/>
          <w:lang w:val="pt-BR"/>
        </w:rPr>
        <w:instrText xml:space="preserve"> ADDIN EN.CITE &lt;EndNote&gt;&lt;Cite&gt;&lt;Author&gt;Chumlea&lt;/Author&gt;&lt;Year&gt;1985&lt;/Year&gt;&lt;RecNum&gt;109&lt;/RecNum&gt;&lt;DisplayText&gt;[58]&lt;/DisplayText&gt;&lt;record&gt;&lt;rec-number&gt;109&lt;/rec-number&gt;&lt;foreign-keys&gt;&lt;key app="EN" db-id="0tr2550tf9a00berspvxervhfds0xafrvpxa" timestamp="1629014863"&gt;109&lt;/key&gt;&lt;/foreign-keys&gt;&lt;ref-type name="Journal Article"&gt;17&lt;/ref-type&gt;&lt;contributors&gt;&lt;authors&gt;&lt;author&gt;Chumlea, W. C.&lt;/author&gt;&lt;author&gt;Roche, A. F.&lt;/author&gt;&lt;author&gt;Steinbaugh, M. L.&lt;/author&gt;&lt;/authors&gt;&lt;/contributors&gt;&lt;titles&gt;&lt;title&gt;Estimating stature from knee height for persons 60 to 90 years of age&lt;/title&gt;&lt;secondary-title&gt;J Am Geriatr Soc&lt;/secondary-title&gt;&lt;/titles&gt;&lt;periodical&gt;&lt;full-title&gt;J Am Geriatr Soc&lt;/full-title&gt;&lt;/periodical&gt;&lt;pages&gt;116-20&lt;/pages&gt;&lt;volume&gt;33&lt;/volume&gt;&lt;number&gt;2&lt;/number&gt;&lt;edition&gt;1985/02/01&lt;/edition&gt;&lt;keywords&gt;&lt;keyword&gt;*Aged&lt;/keyword&gt;&lt;keyword&gt;Anthropometry/*methods&lt;/keyword&gt;&lt;keyword&gt;*Body Height&lt;/keyword&gt;&lt;keyword&gt;Female&lt;/keyword&gt;&lt;keyword&gt;Humans&lt;/keyword&gt;&lt;keyword&gt;Leg/anatomy &amp;amp; histology&lt;/keyword&gt;&lt;keyword&gt;Male&lt;/keyword&gt;&lt;keyword&gt;Middle Aged&lt;/keyword&gt;&lt;keyword&gt;Posture&lt;/keyword&gt;&lt;keyword&gt;Sex Factors&lt;/keyword&gt;&lt;/keywords&gt;&lt;dates&gt;&lt;year&gt;1985&lt;/year&gt;&lt;pub-dates&gt;&lt;date&gt;Feb&lt;/date&gt;&lt;/pub-date</w:instrText>
      </w:r>
      <w:r w:rsidR="0066286C" w:rsidRPr="000562B7">
        <w:rPr>
          <w:color w:val="000000" w:themeColor="text1"/>
          <w:szCs w:val="28"/>
          <w:lang w:val="pt-BR"/>
        </w:rPr>
        <w:instrText>s&gt;&lt;/dates&gt;&lt;isbn&gt;0002-8614 (Print)&amp;#xD;0002-8614 (Linking)&lt;/isbn&gt;&lt;accession-num&gt;3968366&lt;/accession-num&gt;&lt;urls&gt;&lt;related-urls&gt;&lt;url&gt;https://www.ncbi.nlm.nih.gov/pubmed/3968366&lt;/url&gt;&lt;url&gt;https://onlinelibrary.wiley.com/doi/abs/10.1111/j.1532-5415.1985.tb02276.x&lt;/url&gt;&lt;/related-urls&gt;&lt;/urls&gt;&lt;/record&gt;&lt;/Cite&gt;&lt;/EndNote&gt;</w:instrText>
      </w:r>
      <w:r w:rsidRPr="00E30E24">
        <w:rPr>
          <w:color w:val="000000" w:themeColor="text1"/>
          <w:szCs w:val="28"/>
        </w:rPr>
        <w:fldChar w:fldCharType="separate"/>
      </w:r>
      <w:r w:rsidR="0066286C" w:rsidRPr="000562B7">
        <w:rPr>
          <w:noProof/>
          <w:color w:val="000000" w:themeColor="text1"/>
          <w:szCs w:val="28"/>
          <w:lang w:val="pt-BR"/>
        </w:rPr>
        <w:t>[58]</w:t>
      </w:r>
      <w:r w:rsidRPr="00E30E24">
        <w:rPr>
          <w:color w:val="000000" w:themeColor="text1"/>
          <w:szCs w:val="28"/>
          <w:lang w:val="pt-BR"/>
        </w:rPr>
        <w:fldChar w:fldCharType="end"/>
      </w:r>
      <w:r w:rsidRPr="00E30E24">
        <w:rPr>
          <w:color w:val="000000" w:themeColor="text1"/>
          <w:szCs w:val="28"/>
          <w:lang w:val="pt-BR"/>
        </w:rPr>
        <w:t>.</w:t>
      </w:r>
    </w:p>
    <w:p w14:paraId="4FD4EBC6" w14:textId="7F5B2778" w:rsidR="001257D6" w:rsidRPr="00E30E24" w:rsidRDefault="000742CB" w:rsidP="006E6691">
      <w:pPr>
        <w:pStyle w:val="003"/>
        <w:spacing w:line="348" w:lineRule="auto"/>
      </w:pPr>
      <w:bookmarkStart w:id="92" w:name="_Toc137981552"/>
      <w:bookmarkStart w:id="93" w:name="_Toc138421076"/>
      <w:bookmarkStart w:id="94" w:name="_Toc142226149"/>
      <w:bookmarkStart w:id="95" w:name="_Toc149421153"/>
      <w:r w:rsidRPr="00E30E24">
        <w:t>1</w:t>
      </w:r>
      <w:r w:rsidR="001257D6" w:rsidRPr="00E30E24">
        <w:t>.</w:t>
      </w:r>
      <w:r w:rsidR="002A30B8">
        <w:t>4</w:t>
      </w:r>
      <w:r w:rsidR="001257D6" w:rsidRPr="00E30E24">
        <w:t>.3. Lựa chọn thuật toán xây dựng công thức</w:t>
      </w:r>
      <w:bookmarkEnd w:id="92"/>
      <w:bookmarkEnd w:id="93"/>
      <w:bookmarkEnd w:id="94"/>
      <w:bookmarkEnd w:id="95"/>
    </w:p>
    <w:p w14:paraId="3665FD45" w14:textId="4251D7DF" w:rsidR="001257D6" w:rsidRPr="00E30E24" w:rsidRDefault="001257D6" w:rsidP="006E6691">
      <w:pPr>
        <w:widowControl w:val="0"/>
        <w:spacing w:line="348" w:lineRule="auto"/>
        <w:rPr>
          <w:color w:val="000000" w:themeColor="text1"/>
          <w:szCs w:val="28"/>
          <w:lang w:val="pt-BR"/>
        </w:rPr>
      </w:pPr>
      <w:r w:rsidRPr="00E30E24">
        <w:rPr>
          <w:color w:val="000000" w:themeColor="text1"/>
          <w:szCs w:val="28"/>
          <w:lang w:val="pt-BR"/>
        </w:rPr>
        <w:t>Nghiên cứu của tác giả Chumlea (1985) là nghiên cứu đầu tiên đưa ra thuật toán để xây dựng công thức ước tính chiều cao, trong đó, tác giả sử dụng phân tích hồi quy tuyến tính đa biến với công thức giả định là chiều cao ước tính = a + b</w:t>
      </w:r>
      <w:r w:rsidR="007B13EC" w:rsidRPr="00E30E24">
        <w:rPr>
          <w:color w:val="000000" w:themeColor="text1"/>
          <w:szCs w:val="28"/>
          <w:lang w:val="pt-BR"/>
        </w:rPr>
        <w:t>x</w:t>
      </w:r>
      <w:r w:rsidRPr="00E30E24">
        <w:rPr>
          <w:color w:val="000000" w:themeColor="text1"/>
          <w:szCs w:val="28"/>
          <w:vertAlign w:val="subscript"/>
          <w:lang w:val="pt-BR"/>
        </w:rPr>
        <w:t>1</w:t>
      </w:r>
      <w:r w:rsidRPr="00E30E24">
        <w:rPr>
          <w:color w:val="000000" w:themeColor="text1"/>
          <w:szCs w:val="28"/>
          <w:lang w:val="pt-BR"/>
        </w:rPr>
        <w:t xml:space="preserve"> + c</w:t>
      </w:r>
      <w:r w:rsidR="007B13EC" w:rsidRPr="00E30E24">
        <w:rPr>
          <w:color w:val="000000" w:themeColor="text1"/>
          <w:szCs w:val="28"/>
          <w:lang w:val="pt-BR"/>
        </w:rPr>
        <w:t>x</w:t>
      </w:r>
      <w:r w:rsidRPr="00E30E24">
        <w:rPr>
          <w:color w:val="000000" w:themeColor="text1"/>
          <w:szCs w:val="28"/>
          <w:vertAlign w:val="subscript"/>
          <w:lang w:val="pt-BR"/>
        </w:rPr>
        <w:t>2</w:t>
      </w:r>
      <w:r w:rsidRPr="00E30E24">
        <w:rPr>
          <w:color w:val="000000" w:themeColor="text1"/>
          <w:szCs w:val="28"/>
          <w:lang w:val="pt-BR"/>
        </w:rPr>
        <w:t xml:space="preserve"> trong đó a, b, c là các hệ số chặn; </w:t>
      </w:r>
      <w:r w:rsidR="007B13EC" w:rsidRPr="00E30E24">
        <w:rPr>
          <w:color w:val="000000" w:themeColor="text1"/>
          <w:szCs w:val="28"/>
          <w:lang w:val="pt-BR"/>
        </w:rPr>
        <w:t>x</w:t>
      </w:r>
      <w:r w:rsidRPr="00E30E24">
        <w:rPr>
          <w:color w:val="000000" w:themeColor="text1"/>
          <w:szCs w:val="28"/>
          <w:vertAlign w:val="subscript"/>
          <w:lang w:val="pt-BR"/>
        </w:rPr>
        <w:t>i</w:t>
      </w:r>
      <w:r w:rsidRPr="00E30E24">
        <w:rPr>
          <w:color w:val="000000" w:themeColor="text1"/>
          <w:szCs w:val="28"/>
          <w:lang w:val="pt-BR"/>
        </w:rPr>
        <w:t xml:space="preserve"> là các giá trị sử dụng trong mô hình ước tính </w:t>
      </w:r>
      <w:r w:rsidRPr="00E30E24">
        <w:rPr>
          <w:color w:val="000000" w:themeColor="text1"/>
          <w:szCs w:val="28"/>
        </w:rPr>
        <w:fldChar w:fldCharType="begin"/>
      </w:r>
      <w:r w:rsidR="0066286C" w:rsidRPr="000562B7">
        <w:rPr>
          <w:color w:val="000000" w:themeColor="text1"/>
          <w:szCs w:val="28"/>
          <w:lang w:val="pt-BR"/>
        </w:rPr>
        <w:instrText xml:space="preserve"> ADDIN EN.CITE &lt;EndNote&gt;&lt;Cite&gt;&lt;Author&gt;Chumlea&lt;/Author&gt;&lt;Year&gt;1985&lt;/Year&gt;&lt;RecNum&gt;109&lt;/RecNum&gt;&lt;DisplayText&gt;[58]&lt;/DisplayText&gt;&lt;record&gt;&lt;rec-number&gt;109&lt;/rec-number&gt;&lt;foreign-keys&gt;&lt;key app="EN" db-id="0tr2550tf9a00berspvxervhfds0xafrvpxa" timestamp="1629014863"&gt;109&lt;/key&gt;&lt;/foreign-keys&gt;&lt;ref-type name="Journal Article"&gt;17&lt;/ref-type&gt;&lt;contributors&gt;&lt;authors&gt;&lt;author&gt;Chumlea, W. C.&lt;/author&gt;&lt;author&gt;Roche, A. F.&lt;/author&gt;&lt;author&gt;Steinbaugh, M. L.&lt;/author&gt;&lt;/authors&gt;&lt;/contributors&gt;&lt;titles&gt;&lt;title&gt;Estimating stature from knee height for persons 60 to 90 years of age&lt;/title&gt;&lt;secondary-title&gt;J Am Geriatr Soc&lt;/secondary-title&gt;&lt;/titles&gt;&lt;periodical&gt;&lt;full-title&gt;J Am Geriatr Soc&lt;/full-title&gt;&lt;/periodical&gt;&lt;pages&gt;116-20&lt;/pages&gt;&lt;volume&gt;33&lt;/volume&gt;&lt;number&gt;2&lt;/number&gt;&lt;edition&gt;1985/02/01&lt;/edition&gt;&lt;keywords&gt;&lt;keyword&gt;*Aged&lt;/keyword&gt;&lt;keyword&gt;Anthropometry/*methods&lt;/keyword&gt;&lt;keyword&gt;*Body Height&lt;/keyword&gt;&lt;keyword&gt;Female&lt;/keyword&gt;&lt;keyword&gt;Humans&lt;/keyword&gt;&lt;keyword&gt;Leg/anatomy &amp;amp; histology&lt;/keyword&gt;&lt;keyword&gt;Male&lt;/keyword&gt;&lt;keyword&gt;Middle Aged&lt;/keyword&gt;&lt;keyword&gt;Posture&lt;/keyword&gt;&lt;keyword&gt;Sex Factors&lt;/keyword&gt;&lt;/keywords&gt;&lt;dates&gt;&lt;year&gt;1985&lt;/year&gt;&lt;pub-dates&gt;&lt;date&gt;Feb&lt;/date&gt;&lt;/pub-dates&gt;&lt;/dates&gt;&lt;isbn&gt;0002-8614 (Print)&amp;#xD;0002-8614 (Linking)&lt;/isbn&gt;&lt;accession-num&gt;3968366&lt;/accession-num&gt;&lt;urls&gt;&lt;related-urls&gt;&lt;url&gt;https://www.ncbi.nlm.nih.gov/pubmed/3968366&lt;/url&gt;&lt;url&gt;https://onlinelibrary.wiley.com/doi/abs/10.1111/j.1532-5415.1985.tb02276.x&lt;/url&gt;&lt;/related-urls&gt;&lt;/urls&gt;&lt;/record&gt;&lt;/Cite&gt;&lt;/EndNote&gt;</w:instrText>
      </w:r>
      <w:r w:rsidRPr="00E30E24">
        <w:rPr>
          <w:color w:val="000000" w:themeColor="text1"/>
          <w:szCs w:val="28"/>
        </w:rPr>
        <w:fldChar w:fldCharType="separate"/>
      </w:r>
      <w:r w:rsidR="0066286C" w:rsidRPr="000562B7">
        <w:rPr>
          <w:noProof/>
          <w:color w:val="000000" w:themeColor="text1"/>
          <w:szCs w:val="28"/>
          <w:lang w:val="pt-BR"/>
        </w:rPr>
        <w:t>[58]</w:t>
      </w:r>
      <w:r w:rsidRPr="00E30E24">
        <w:rPr>
          <w:color w:val="000000" w:themeColor="text1"/>
          <w:szCs w:val="28"/>
          <w:lang w:val="pt-BR"/>
        </w:rPr>
        <w:fldChar w:fldCharType="end"/>
      </w:r>
      <w:r w:rsidRPr="00E30E24">
        <w:rPr>
          <w:color w:val="000000" w:themeColor="text1"/>
          <w:szCs w:val="28"/>
          <w:lang w:val="pt-BR"/>
        </w:rPr>
        <w:t xml:space="preserve">. Trong nghiên cứu cắt ngang, để đảm bảo sự thống nhất về phép đo giữa các kỹ thuật viên, phân tích Bland- Atman được sử dụng để đánh giá sự thống nhất giữa các kết quả đo. Phân tích Bland- Atman cũng được dùng để đánh giá sự thống nhất giữa kết quả cân nặng ước tính với cân nặng đo được của đối tượng </w:t>
      </w:r>
      <w:r w:rsidRPr="00E30E24">
        <w:rPr>
          <w:color w:val="000000" w:themeColor="text1"/>
          <w:szCs w:val="28"/>
        </w:rPr>
        <w:fldChar w:fldCharType="begin">
          <w:fldData xml:space="preserve">PEVuZE5vdGU+PENpdGU+PEF1dGhvcj5HaWF2YXJpbmE8L0F1dGhvcj48WWVhcj4yMDE1PC9ZZWFy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</w:fldData>
        </w:fldChar>
      </w:r>
      <w:r w:rsidR="00A90273" w:rsidRPr="00AE5C60">
        <w:rPr>
          <w:color w:val="000000" w:themeColor="text1"/>
          <w:szCs w:val="28"/>
          <w:lang w:val="pt-BR"/>
        </w:rPr>
        <w:instrText xml:space="preserve"> ADDIN EN.CITE </w:instrText>
      </w:r>
      <w:r w:rsidR="00A90273">
        <w:rPr>
          <w:color w:val="000000" w:themeColor="text1"/>
          <w:szCs w:val="28"/>
        </w:rPr>
        <w:fldChar w:fldCharType="begin">
          <w:fldData xml:space="preserve">PEVuZE5vdGU+PENpdGU+PEF1dGhvcj5HaWF2YXJpbmE8L0F1dGhvcj48WWVhcj4yMDE1PC9ZZWFy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</w:fldData>
        </w:fldChar>
      </w:r>
      <w:r w:rsidR="00A90273" w:rsidRPr="00AE5C60">
        <w:rPr>
          <w:color w:val="000000" w:themeColor="text1"/>
          <w:szCs w:val="28"/>
          <w:lang w:val="pt-BR"/>
        </w:rPr>
        <w:instrText xml:space="preserve"> ADDIN EN.CITE.DATA </w:instrText>
      </w:r>
      <w:r w:rsidR="00A90273">
        <w:rPr>
          <w:color w:val="000000" w:themeColor="text1"/>
          <w:szCs w:val="28"/>
        </w:rPr>
      </w:r>
      <w:r w:rsidR="00A90273">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A90273" w:rsidRPr="00A90273">
        <w:rPr>
          <w:noProof/>
          <w:color w:val="000000" w:themeColor="text1"/>
          <w:szCs w:val="28"/>
          <w:lang w:val="pt-BR"/>
        </w:rPr>
        <w:t>[66, 67]</w:t>
      </w:r>
      <w:r w:rsidRPr="00E30E24">
        <w:rPr>
          <w:color w:val="000000" w:themeColor="text1"/>
          <w:szCs w:val="28"/>
          <w:lang w:val="pt-BR"/>
        </w:rPr>
        <w:fldChar w:fldCharType="end"/>
      </w:r>
      <w:r w:rsidRPr="00E30E24">
        <w:rPr>
          <w:color w:val="000000" w:themeColor="text1"/>
          <w:szCs w:val="28"/>
          <w:lang w:val="pt-BR"/>
        </w:rPr>
        <w:t>. Từ kết quả của phép tính ước tính và phép đo thực tế, tính sự khác biệt và số trung bình của 2 kết quả. Sau đó tính giá trị SD và Z-score. Nếu 95% kết quả đo nằm trong khoảng ± 2SD thì kết quả của công thức ước tính được coi là gần với thực tế.</w:t>
      </w:r>
    </w:p>
    <w:p w14:paraId="4428EA73" w14:textId="73E29CA5" w:rsidR="001257D6" w:rsidRPr="00E30E24" w:rsidRDefault="00B20ECA" w:rsidP="006E1872">
      <w:pPr>
        <w:pStyle w:val="003"/>
        <w:spacing w:line="312" w:lineRule="auto"/>
      </w:pPr>
      <w:bookmarkStart w:id="96" w:name="_Toc137981553"/>
      <w:bookmarkStart w:id="97" w:name="_Toc138421077"/>
      <w:bookmarkStart w:id="98" w:name="_Toc142226151"/>
      <w:bookmarkStart w:id="99" w:name="_Toc149421154"/>
      <w:r w:rsidRPr="00E30E24">
        <w:lastRenderedPageBreak/>
        <w:t>1</w:t>
      </w:r>
      <w:r w:rsidR="001257D6" w:rsidRPr="00E30E24">
        <w:t>.</w:t>
      </w:r>
      <w:r w:rsidR="002A30B8">
        <w:t>4</w:t>
      </w:r>
      <w:r w:rsidR="001257D6" w:rsidRPr="00E30E24">
        <w:t>.</w:t>
      </w:r>
      <w:r w:rsidR="006D422E" w:rsidRPr="00E30E24">
        <w:t>4</w:t>
      </w:r>
      <w:r w:rsidR="001257D6" w:rsidRPr="00E30E24">
        <w:t>. Các phép đo nhân trắc đã sử dụng trong xây dựng công thức ước tính chiều cao</w:t>
      </w:r>
      <w:bookmarkEnd w:id="96"/>
      <w:bookmarkEnd w:id="97"/>
      <w:bookmarkEnd w:id="98"/>
      <w:bookmarkEnd w:id="99"/>
    </w:p>
    <w:p w14:paraId="70B704F5" w14:textId="079F63BC" w:rsidR="001257D6" w:rsidRPr="00E30E24" w:rsidRDefault="001257D6" w:rsidP="006E1872">
      <w:pPr>
        <w:widowControl w:val="0"/>
        <w:spacing w:line="312" w:lineRule="auto"/>
        <w:rPr>
          <w:color w:val="000000" w:themeColor="text1"/>
          <w:szCs w:val="28"/>
          <w:lang w:val="pt-BR"/>
        </w:rPr>
      </w:pPr>
      <w:r w:rsidRPr="00E30E24">
        <w:rPr>
          <w:color w:val="000000" w:themeColor="text1"/>
          <w:szCs w:val="28"/>
          <w:lang w:val="pt-BR"/>
        </w:rPr>
        <w:t xml:space="preserve">Yêu cầu chuẩn hóa kỹ thuật của nghiên cứu tuân theo hướng dẫn của </w:t>
      </w:r>
      <w:r w:rsidR="00B82DE9" w:rsidRPr="00E30E24">
        <w:rPr>
          <w:color w:val="000000" w:themeColor="text1"/>
          <w:szCs w:val="28"/>
          <w:lang w:val="pt-BR"/>
        </w:rPr>
        <w:t>Trung tâm</w:t>
      </w:r>
      <w:r w:rsidRPr="00E30E24">
        <w:rPr>
          <w:color w:val="000000" w:themeColor="text1"/>
          <w:szCs w:val="28"/>
          <w:lang w:val="pt-BR"/>
        </w:rPr>
        <w:t xml:space="preserve"> </w:t>
      </w:r>
      <w:r w:rsidR="007E5618" w:rsidRPr="00E30E24">
        <w:rPr>
          <w:color w:val="000000" w:themeColor="text1"/>
          <w:szCs w:val="28"/>
          <w:lang w:val="pt-BR"/>
        </w:rPr>
        <w:t>kiểm soát</w:t>
      </w:r>
      <w:r w:rsidRPr="00E30E24">
        <w:rPr>
          <w:color w:val="000000" w:themeColor="text1"/>
          <w:szCs w:val="28"/>
          <w:lang w:val="pt-BR"/>
        </w:rPr>
        <w:t xml:space="preserve"> dịch bệnh Hoa Kỳ (United State of Centres for Disease Control and Prevention</w:t>
      </w:r>
      <w:r w:rsidR="0076331C" w:rsidRPr="00E30E24">
        <w:rPr>
          <w:color w:val="000000" w:themeColor="text1"/>
          <w:szCs w:val="28"/>
          <w:lang w:val="pt-BR"/>
        </w:rPr>
        <w:t>- CDC</w:t>
      </w:r>
      <w:r w:rsidRPr="00E30E24">
        <w:rPr>
          <w:color w:val="000000" w:themeColor="text1"/>
          <w:szCs w:val="28"/>
          <w:lang w:val="pt-BR"/>
        </w:rPr>
        <w:t xml:space="preserve">) trong Tổng điều tra sức khỏe và dinh dưỡng NHANES (National Health And Nutrition Examination Survey)- quy trình điều tra nhân trắc (Anthropometry Procedures Manual) </w:t>
      </w:r>
      <w:r w:rsidRPr="00E30E24">
        <w:rPr>
          <w:color w:val="000000" w:themeColor="text1"/>
          <w:szCs w:val="28"/>
        </w:rPr>
        <w:fldChar w:fldCharType="begin"/>
      </w:r>
      <w:r w:rsidR="00C02F5A" w:rsidRPr="00BE7D85">
        <w:rPr>
          <w:color w:val="000000" w:themeColor="text1"/>
          <w:szCs w:val="28"/>
          <w:lang w:val="pt-BR"/>
        </w:rPr>
        <w:instrText xml:space="preserve"> ADDIN EN.CITE &lt;EndNote&gt;&lt;Cite&gt;&lt;Author&gt;CDC&lt;/Author&gt;&lt;Year&gt;2009&lt;/Year&gt;&lt;RecNum&gt;78&lt;/RecNum&gt;&lt;DisplayText&gt;[27]&lt;/DisplayText&gt;&lt;record&gt;&lt;rec-number&gt;78&lt;/rec-number&gt;&lt;foreign-keys&gt;&lt;key app="EN" db-id="dxwt9v0s50f203edtv0vde9mp0afavp055wr" timestamp="1685931713"&gt;78&lt;/key&gt;&lt;/foreign-keys&gt;&lt;ref-type name="Electronic Book"&gt;44&lt;/ref-type&gt;&lt;contributors&gt;&lt;authors&gt;&lt;author&gt;CDC&lt;/author&gt;&lt;/authors&gt;&lt;secondary-authors&gt;&lt;author&gt;CDC&lt;/author&gt;&lt;/secondary-authors&gt;&lt;/contributors&gt;&lt;titles&gt;&lt;title&gt;National health and nutrition examination survey (NHANES)- Anthropometry procedures manual&lt;/title&gt;&lt;/titles&gt;&lt;dates&gt;&lt;year&gt;2009&lt;/year&gt;&lt;/dates&gt;&lt;urls&gt;&lt;/urls&gt;&lt;/record&gt;&lt;/Cite&gt;&lt;/EndNote&gt;</w:instrText>
      </w:r>
      <w:r w:rsidRPr="00E30E24">
        <w:rPr>
          <w:color w:val="000000" w:themeColor="text1"/>
          <w:szCs w:val="28"/>
        </w:rPr>
        <w:fldChar w:fldCharType="separate"/>
      </w:r>
      <w:r w:rsidR="00155F7E" w:rsidRPr="00155F7E">
        <w:rPr>
          <w:noProof/>
          <w:color w:val="000000" w:themeColor="text1"/>
          <w:szCs w:val="28"/>
          <w:lang w:val="pt-BR"/>
        </w:rPr>
        <w:t>[27]</w:t>
      </w:r>
      <w:r w:rsidRPr="00E30E24">
        <w:rPr>
          <w:color w:val="000000" w:themeColor="text1"/>
          <w:szCs w:val="28"/>
          <w:lang w:val="pt-BR"/>
        </w:rPr>
        <w:fldChar w:fldCharType="end"/>
      </w:r>
      <w:r w:rsidRPr="00E30E24">
        <w:rPr>
          <w:color w:val="000000" w:themeColor="text1"/>
          <w:szCs w:val="28"/>
          <w:lang w:val="pt-BR"/>
        </w:rPr>
        <w:t xml:space="preserve"> và Tổ chức Y tế thế giới </w:t>
      </w:r>
      <w:r w:rsidRPr="00E30E24">
        <w:rPr>
          <w:color w:val="000000" w:themeColor="text1"/>
          <w:szCs w:val="28"/>
        </w:rPr>
        <w:fldChar w:fldCharType="begin"/>
      </w:r>
      <w:r w:rsidR="00C02F5A" w:rsidRPr="00BE7D85">
        <w:rPr>
          <w:color w:val="000000" w:themeColor="text1"/>
          <w:szCs w:val="28"/>
          <w:lang w:val="pt-BR"/>
        </w:rPr>
        <w:instrText xml:space="preserve"> ADDIN EN.CITE &lt;EndNote&gt;&lt;Cite&gt;&lt;Author&gt;status.&lt;/Author&gt;&lt;Year&gt;1995&lt;/Year&gt;&lt;RecNum&gt;60&lt;/RecNum&gt;&lt;DisplayText&gt;[19]&lt;/DisplayText&gt;&lt;record&gt;&lt;rec-number&gt;60&lt;/rec-number&gt;&lt;foreign-keys&gt;&lt;key app="EN" db-id="dxwt9v0s50f203edtv0vde9mp0afavp055wr" timestamp="1685931713"&gt;60&lt;/key&gt;&lt;/foreign-keys&gt;&lt;ref-type name="Electronic Book"&gt;44&lt;/ref-type&gt;&lt;contributors&gt;&lt;authors&gt;&lt;author&gt;WHO Expert Committee on physical status.&lt;/author&gt;&lt;/authors&gt;&lt;secondary-authors&gt;&lt;author&gt;World Health Organization. https://apps.who.int/iris/handle/10665/37003.&lt;/author&gt;&lt;/secondary-authors&gt;&lt;/contributors&gt;&lt;titles&gt;&lt;title&gt;Physical status: the use of and interpretation of anthropometry.&lt;/title&gt;&lt;/titles&gt;&lt;dates&gt;&lt;year&gt;1995&lt;/year&gt;&lt;/dates&gt;&lt;urls&gt;&lt;/urls&gt;&lt;/record&gt;&lt;/Cite&gt;&lt;/EndNote&gt;</w:instrText>
      </w:r>
      <w:r w:rsidRPr="00E30E24">
        <w:rPr>
          <w:color w:val="000000" w:themeColor="text1"/>
          <w:szCs w:val="28"/>
        </w:rPr>
        <w:fldChar w:fldCharType="separate"/>
      </w:r>
      <w:r w:rsidR="00155F7E" w:rsidRPr="00155F7E">
        <w:rPr>
          <w:noProof/>
          <w:color w:val="000000" w:themeColor="text1"/>
          <w:szCs w:val="28"/>
          <w:lang w:val="pt-BR"/>
        </w:rPr>
        <w:t>[19]</w:t>
      </w:r>
      <w:r w:rsidRPr="00E30E24">
        <w:rPr>
          <w:color w:val="000000" w:themeColor="text1"/>
          <w:szCs w:val="28"/>
          <w:lang w:val="pt-BR"/>
        </w:rPr>
        <w:fldChar w:fldCharType="end"/>
      </w:r>
      <w:r w:rsidRPr="00E30E24">
        <w:rPr>
          <w:color w:val="000000" w:themeColor="text1"/>
          <w:szCs w:val="28"/>
          <w:lang w:val="pt-BR"/>
        </w:rPr>
        <w:t>.</w:t>
      </w:r>
    </w:p>
    <w:p w14:paraId="38461A46" w14:textId="348222DA" w:rsidR="001257D6" w:rsidRPr="00E30E24" w:rsidRDefault="00C11AEE" w:rsidP="006E1872">
      <w:pPr>
        <w:pStyle w:val="Heading4"/>
        <w:spacing w:before="0" w:line="312" w:lineRule="auto"/>
      </w:pPr>
      <w:r w:rsidRPr="00E30E24">
        <w:t>1</w:t>
      </w:r>
      <w:r w:rsidR="001257D6" w:rsidRPr="00E30E24">
        <w:t>.</w:t>
      </w:r>
      <w:r w:rsidR="006E1872">
        <w:t>4.4</w:t>
      </w:r>
      <w:r w:rsidR="001257D6" w:rsidRPr="00E30E24">
        <w:t>.1.</w:t>
      </w:r>
      <w:r w:rsidR="00B20ECA" w:rsidRPr="00E30E24">
        <w:t xml:space="preserve"> </w:t>
      </w:r>
      <w:r w:rsidR="001257D6" w:rsidRPr="00E30E24">
        <w:t xml:space="preserve">Phép đo chiều cao trực tiếp </w:t>
      </w:r>
    </w:p>
    <w:p w14:paraId="746ABF3A" w14:textId="3F644B06" w:rsidR="001257D6" w:rsidRPr="00E30E24" w:rsidRDefault="001257D6" w:rsidP="006E1872">
      <w:pPr>
        <w:widowControl w:val="0"/>
        <w:spacing w:line="312" w:lineRule="auto"/>
        <w:rPr>
          <w:color w:val="000000" w:themeColor="text1"/>
          <w:szCs w:val="28"/>
          <w:lang w:val="pt-BR"/>
        </w:rPr>
      </w:pPr>
      <w:r w:rsidRPr="00E30E24">
        <w:rPr>
          <w:color w:val="000000" w:themeColor="text1"/>
          <w:szCs w:val="28"/>
          <w:lang w:val="pt-BR"/>
        </w:rPr>
        <w:t xml:space="preserve">Để thực hiện phép đo chiều cao, thước đo chiều cao cần được sử dụng là thước đo có độ chính xác 1mm. Đối tượng cần tháo bỏ dây buộc tóc, tháo bỏ dép, đứng áp lưng vào thước với </w:t>
      </w:r>
      <w:r w:rsidR="006F206D" w:rsidRPr="00E30E24">
        <w:rPr>
          <w:color w:val="000000" w:themeColor="text1"/>
          <w:szCs w:val="28"/>
          <w:lang w:val="pt-BR"/>
        </w:rPr>
        <w:t>9</w:t>
      </w:r>
      <w:r w:rsidRPr="00E30E24">
        <w:rPr>
          <w:color w:val="000000" w:themeColor="text1"/>
          <w:szCs w:val="28"/>
          <w:lang w:val="pt-BR"/>
        </w:rPr>
        <w:t xml:space="preserve"> điểm chạm vào bản thước: gót, </w:t>
      </w:r>
      <w:r w:rsidR="002164CA" w:rsidRPr="00E30E24">
        <w:rPr>
          <w:color w:val="000000" w:themeColor="text1"/>
          <w:szCs w:val="28"/>
          <w:lang w:val="pt-BR"/>
        </w:rPr>
        <w:t xml:space="preserve">2 </w:t>
      </w:r>
      <w:r w:rsidRPr="00E30E24">
        <w:rPr>
          <w:color w:val="000000" w:themeColor="text1"/>
          <w:szCs w:val="28"/>
          <w:lang w:val="pt-BR"/>
        </w:rPr>
        <w:t xml:space="preserve">bắp chân, </w:t>
      </w:r>
      <w:r w:rsidR="002164CA" w:rsidRPr="00E30E24">
        <w:rPr>
          <w:color w:val="000000" w:themeColor="text1"/>
          <w:szCs w:val="28"/>
          <w:lang w:val="pt-BR"/>
        </w:rPr>
        <w:t xml:space="preserve">2 bên </w:t>
      </w:r>
      <w:r w:rsidRPr="00E30E24">
        <w:rPr>
          <w:color w:val="000000" w:themeColor="text1"/>
          <w:szCs w:val="28"/>
          <w:lang w:val="pt-BR"/>
        </w:rPr>
        <w:t xml:space="preserve">mông, </w:t>
      </w:r>
      <w:r w:rsidR="002164CA" w:rsidRPr="00E30E24">
        <w:rPr>
          <w:color w:val="000000" w:themeColor="text1"/>
          <w:szCs w:val="28"/>
          <w:lang w:val="pt-BR"/>
        </w:rPr>
        <w:t xml:space="preserve">2 </w:t>
      </w:r>
      <w:r w:rsidR="005C74A7" w:rsidRPr="00E30E24">
        <w:rPr>
          <w:color w:val="000000" w:themeColor="text1"/>
          <w:szCs w:val="28"/>
          <w:lang w:val="pt-BR"/>
        </w:rPr>
        <w:t xml:space="preserve">bả </w:t>
      </w:r>
      <w:r w:rsidRPr="00E30E24">
        <w:rPr>
          <w:color w:val="000000" w:themeColor="text1"/>
          <w:szCs w:val="28"/>
          <w:lang w:val="pt-BR"/>
        </w:rPr>
        <w:t>vai và</w:t>
      </w:r>
      <w:r w:rsidR="005C74A7" w:rsidRPr="00E30E24">
        <w:rPr>
          <w:color w:val="000000" w:themeColor="text1"/>
          <w:szCs w:val="28"/>
          <w:lang w:val="pt-BR"/>
        </w:rPr>
        <w:t xml:space="preserve"> </w:t>
      </w:r>
      <w:r w:rsidR="005901FA" w:rsidRPr="00E30E24">
        <w:rPr>
          <w:color w:val="000000" w:themeColor="text1"/>
          <w:szCs w:val="28"/>
          <w:lang w:val="pt-BR"/>
        </w:rPr>
        <w:t xml:space="preserve">mỏm </w:t>
      </w:r>
      <w:r w:rsidRPr="00E30E24">
        <w:rPr>
          <w:color w:val="000000" w:themeColor="text1"/>
          <w:szCs w:val="28"/>
          <w:lang w:val="pt-BR"/>
        </w:rPr>
        <w:t xml:space="preserve">chẩm. Mắt đối tượng nhìn thẳng, song song với mặt đất; hai tay thả lỏng dọc cơ thể. Từ từ kéo thước theo hướng từ trần nhà xuống cho tới khi chạm vào </w:t>
      </w:r>
      <w:r w:rsidR="00D13EC7" w:rsidRPr="00E30E24">
        <w:rPr>
          <w:color w:val="000000" w:themeColor="text1"/>
          <w:szCs w:val="28"/>
          <w:lang w:val="pt-BR"/>
        </w:rPr>
        <w:t xml:space="preserve">đỉnh </w:t>
      </w:r>
      <w:r w:rsidRPr="00E30E24">
        <w:rPr>
          <w:color w:val="000000" w:themeColor="text1"/>
          <w:szCs w:val="28"/>
          <w:lang w:val="pt-BR"/>
        </w:rPr>
        <w:t xml:space="preserve">đầu đối tượng. Đọc kết quả và ghi theo cm với một số lẻ. Đây là phép đo chính xác nhất cung cấp thông tin chiều cao của cơ thể, tuy nhiên nhược điểm là khó áp dụng với một số trường hợp người bệnh không thể đứng thẳng được hoặc khó khăn trong thực hiên tư thế đứng (như ở người cao tuổi) </w:t>
      </w:r>
      <w:r w:rsidRPr="00E30E24">
        <w:rPr>
          <w:color w:val="000000" w:themeColor="text1"/>
          <w:szCs w:val="28"/>
        </w:rPr>
        <w:fldChar w:fldCharType="begin">
          <w:fldData xml:space="preserve">PEVuZE5vdGU+PENpdGU+PEF1dGhvcj5Hb3Jkb248L0F1dGhvcj48WWVhcj4yMDEzPC9ZZWFyPjxS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</w:fldData>
        </w:fldChar>
      </w:r>
      <w:r w:rsidR="00A90273" w:rsidRPr="00AE5C60">
        <w:rPr>
          <w:color w:val="000000" w:themeColor="text1"/>
          <w:szCs w:val="28"/>
          <w:lang w:val="pt-BR"/>
        </w:rPr>
        <w:instrText xml:space="preserve"> ADDIN EN.CITE </w:instrText>
      </w:r>
      <w:r w:rsidR="00A90273">
        <w:rPr>
          <w:color w:val="000000" w:themeColor="text1"/>
          <w:szCs w:val="28"/>
        </w:rPr>
        <w:fldChar w:fldCharType="begin">
          <w:fldData xml:space="preserve">PEVuZE5vdGU+PENpdGU+PEF1dGhvcj5Hb3Jkb248L0F1dGhvcj48WWVhcj4yMDEzPC9ZZWFyPjxS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</w:fldData>
        </w:fldChar>
      </w:r>
      <w:r w:rsidR="00A90273" w:rsidRPr="00AE5C60">
        <w:rPr>
          <w:color w:val="000000" w:themeColor="text1"/>
          <w:szCs w:val="28"/>
          <w:lang w:val="pt-BR"/>
        </w:rPr>
        <w:instrText xml:space="preserve"> ADDIN EN.CITE.DATA </w:instrText>
      </w:r>
      <w:r w:rsidR="00A90273">
        <w:rPr>
          <w:color w:val="000000" w:themeColor="text1"/>
          <w:szCs w:val="28"/>
        </w:rPr>
      </w:r>
      <w:r w:rsidR="00A90273">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A90273" w:rsidRPr="00A90273">
        <w:rPr>
          <w:noProof/>
          <w:color w:val="000000" w:themeColor="text1"/>
          <w:szCs w:val="28"/>
          <w:lang w:val="pt-BR"/>
        </w:rPr>
        <w:t>[17, 68]</w:t>
      </w:r>
      <w:r w:rsidRPr="00E30E24">
        <w:rPr>
          <w:color w:val="000000" w:themeColor="text1"/>
          <w:szCs w:val="28"/>
          <w:lang w:val="pt-BR"/>
        </w:rPr>
        <w:fldChar w:fldCharType="end"/>
      </w:r>
      <w:r w:rsidRPr="00E30E24">
        <w:rPr>
          <w:color w:val="000000" w:themeColor="text1"/>
          <w:szCs w:val="28"/>
          <w:lang w:val="pt-BR"/>
        </w:rPr>
        <w:t>.</w:t>
      </w:r>
    </w:p>
    <w:p w14:paraId="1021249C" w14:textId="761D591C" w:rsidR="00724E9E" w:rsidRPr="00E30E24" w:rsidRDefault="00A632F4" w:rsidP="006575F7">
      <w:pPr>
        <w:widowControl w:val="0"/>
        <w:ind w:firstLine="0"/>
        <w:jc w:val="center"/>
        <w:rPr>
          <w:color w:val="000000" w:themeColor="text1"/>
          <w:szCs w:val="28"/>
          <w:lang w:val="pt-BR"/>
        </w:rPr>
      </w:pPr>
      <w:r w:rsidRPr="00E30E24">
        <w:rPr>
          <w:noProof/>
          <w:color w:val="000000" w:themeColor="text1"/>
          <w:szCs w:val="28"/>
        </w:rPr>
        <w:drawing>
          <wp:inline distT="0" distB="0" distL="0" distR="0" wp14:anchorId="73071CC6" wp14:editId="59E991C1">
            <wp:extent cx="3168869" cy="2997009"/>
            <wp:effectExtent l="0" t="0" r="0" b="0"/>
            <wp:docPr id="2129550361" name="Picture 212955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6724" cy="3004438"/>
                    </a:xfrm>
                    <a:prstGeom prst="rect">
                      <a:avLst/>
                    </a:prstGeom>
                    <a:noFill/>
                    <a:ln>
                      <a:noFill/>
                    </a:ln>
                  </pic:spPr>
                </pic:pic>
              </a:graphicData>
            </a:graphic>
          </wp:inline>
        </w:drawing>
      </w:r>
    </w:p>
    <w:p w14:paraId="4ABD341C" w14:textId="4BB5A26C" w:rsidR="00A632F4" w:rsidRPr="00E30E24" w:rsidRDefault="00A632F4" w:rsidP="006575F7">
      <w:pPr>
        <w:pStyle w:val="H8"/>
        <w:rPr>
          <w:lang w:val="pt-BR"/>
        </w:rPr>
      </w:pPr>
      <w:bookmarkStart w:id="100" w:name="_Toc149421518"/>
      <w:bookmarkStart w:id="101" w:name="_Toc142232764"/>
      <w:r w:rsidRPr="00E30E24">
        <w:rPr>
          <w:lang w:val="pt-BR"/>
        </w:rPr>
        <w:t>Hình</w:t>
      </w:r>
      <w:r w:rsidR="00101B33" w:rsidRPr="00E30E24">
        <w:rPr>
          <w:lang w:val="pt-BR"/>
        </w:rPr>
        <w:t xml:space="preserve"> </w:t>
      </w:r>
      <w:r w:rsidR="006575F7" w:rsidRPr="00E30E24">
        <w:rPr>
          <w:lang w:val="pt-BR"/>
        </w:rPr>
        <w:t>1.1.</w:t>
      </w:r>
      <w:r w:rsidR="00101B33" w:rsidRPr="00E30E24">
        <w:rPr>
          <w:lang w:val="pt-BR"/>
        </w:rPr>
        <w:t xml:space="preserve"> Kỹ thuật đo chiều cao đứng</w:t>
      </w:r>
      <w:r w:rsidR="00682860" w:rsidRPr="00E30E24">
        <w:rPr>
          <w:lang w:val="pt-BR"/>
        </w:rPr>
        <w:t xml:space="preserve"> </w:t>
      </w:r>
      <w:r w:rsidR="00682860" w:rsidRPr="00E30E24">
        <w:rPr>
          <w:lang w:val="pt-BR"/>
        </w:rPr>
        <w:fldChar w:fldCharType="begin"/>
      </w:r>
      <w:r w:rsidR="00C02F5A">
        <w:rPr>
          <w:lang w:val="pt-BR"/>
        </w:rPr>
        <w:instrText xml:space="preserve"> ADDIN EN.CITE &lt;EndNote&gt;&lt;Cite&gt;&lt;Author&gt;CDC&lt;/Author&gt;&lt;Year&gt;2009&lt;/Year&gt;&lt;RecNum&gt;78&lt;/RecNum&gt;&lt;DisplayText&gt;[27]&lt;/DisplayText&gt;&lt;record&gt;&lt;rec-number&gt;78&lt;/rec-number&gt;&lt;foreign-keys&gt;&lt;key app="EN" db-id="dxwt9v0s50f203edtv0vde9mp0afavp055wr" timestamp="1685931713"&gt;78&lt;/key&gt;&lt;/foreign-keys&gt;&lt;ref-type name="Electronic Book"&gt;44&lt;/ref-type&gt;&lt;contributors&gt;&lt;authors&gt;&lt;author&gt;CDC&lt;/author&gt;&lt;/authors&gt;&lt;secondary-authors&gt;&lt;author&gt;CDC&lt;/author&gt;&lt;/secondary-authors&gt;&lt;/contributors&gt;&lt;titles&gt;&lt;title&gt;National health and nutrition examination survey (NHANES)- Anthropometry procedures manual&lt;/title&gt;&lt;/titles&gt;&lt;dates&gt;&lt;year&gt;2009&lt;/year&gt;&lt;/dates&gt;&lt;urls&gt;&lt;/urls&gt;&lt;/record&gt;&lt;/Cite&gt;&lt;/EndNote&gt;</w:instrText>
      </w:r>
      <w:r w:rsidR="00682860" w:rsidRPr="00E30E24">
        <w:rPr>
          <w:lang w:val="pt-BR"/>
        </w:rPr>
        <w:fldChar w:fldCharType="separate"/>
      </w:r>
      <w:bookmarkEnd w:id="101"/>
      <w:r w:rsidR="00155F7E">
        <w:rPr>
          <w:noProof/>
          <w:lang w:val="pt-BR"/>
        </w:rPr>
        <w:t>[27]</w:t>
      </w:r>
      <w:bookmarkEnd w:id="100"/>
      <w:r w:rsidR="00682860" w:rsidRPr="00E30E24">
        <w:rPr>
          <w:lang w:val="pt-BR"/>
        </w:rPr>
        <w:fldChar w:fldCharType="end"/>
      </w:r>
    </w:p>
    <w:p w14:paraId="3E36FF11" w14:textId="65ADC42F" w:rsidR="001257D6" w:rsidRPr="00E30E24" w:rsidRDefault="00B20ECA" w:rsidP="000B1467">
      <w:pPr>
        <w:pStyle w:val="Heading4"/>
      </w:pPr>
      <w:r w:rsidRPr="00E30E24">
        <w:lastRenderedPageBreak/>
        <w:t>1.</w:t>
      </w:r>
      <w:r w:rsidR="006E1872">
        <w:t>4.4</w:t>
      </w:r>
      <w:r w:rsidR="001257D6" w:rsidRPr="00E30E24">
        <w:t xml:space="preserve">.2. Phép đo nhân trắc dùng để xây dựng công thức ước tính chiều cao </w:t>
      </w:r>
    </w:p>
    <w:p w14:paraId="5EE417B3" w14:textId="1D83B6D2" w:rsidR="001257D6" w:rsidRPr="00E30E24" w:rsidRDefault="001257D6" w:rsidP="00086410">
      <w:pPr>
        <w:widowControl w:val="0"/>
        <w:rPr>
          <w:color w:val="000000" w:themeColor="text1"/>
          <w:szCs w:val="28"/>
          <w:lang w:val="pt-BR"/>
        </w:rPr>
      </w:pPr>
      <w:r w:rsidRPr="00E30E24">
        <w:rPr>
          <w:color w:val="000000" w:themeColor="text1"/>
          <w:szCs w:val="28"/>
          <w:lang w:val="pt-BR"/>
        </w:rPr>
        <w:t xml:space="preserve">- Phép đo chiều cao đầu gối: Áp dụng với các đối tượng &gt; 60 tuổi. Đối tượng ngồi trên ghế với đùi của chân không thuận vuông góc với cẳng chân và song song với mặt đất, bàn chân đặt áp sát vào mặt đất; Xác định bờ trên của xương bánh chè, đặt thước song song với cẳng chân, đi qua lồi cầu ngoài của xương chày và mắt cá ngoài; đầu dưới chạm sát mặt đất; Kéo thước ê ke từ trên xuống sao cho chạm vào bờ trên xương bánh chè. Ghi kết quả theo cm với một số lẻ.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2"/>
      </w:tblGrid>
      <w:tr w:rsidR="00407376" w:rsidRPr="00E30E24" w14:paraId="7D38083F" w14:textId="77777777" w:rsidTr="00C24BE4">
        <w:tc>
          <w:tcPr>
            <w:tcW w:w="4502" w:type="dxa"/>
          </w:tcPr>
          <w:p w14:paraId="6348DD9C" w14:textId="2A9B788D" w:rsidR="00485653" w:rsidRPr="00E30E24" w:rsidRDefault="00E52A87" w:rsidP="00086410">
            <w:pPr>
              <w:widowControl w:val="0"/>
              <w:ind w:firstLine="0"/>
              <w:rPr>
                <w:color w:val="000000" w:themeColor="text1"/>
                <w:szCs w:val="28"/>
                <w:lang w:val="pt-BR"/>
              </w:rPr>
            </w:pPr>
            <w:r w:rsidRPr="00E30E24">
              <w:rPr>
                <w:color w:val="000000" w:themeColor="text1"/>
              </w:rPr>
              <w:object w:dxaOrig="6420" w:dyaOrig="9156" w14:anchorId="173D4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261.6pt" o:ole="">
                  <v:imagedata r:id="rId16" o:title=""/>
                </v:shape>
                <o:OLEObject Type="Embed" ProgID="PBrush" ShapeID="_x0000_i1025" DrawAspect="Content" ObjectID="_1760963014" r:id="rId17"/>
              </w:object>
            </w:r>
          </w:p>
        </w:tc>
        <w:tc>
          <w:tcPr>
            <w:tcW w:w="4502" w:type="dxa"/>
          </w:tcPr>
          <w:p w14:paraId="61F9351B" w14:textId="77777777" w:rsidR="006E6A16" w:rsidRPr="00E30E24" w:rsidRDefault="006E6A16" w:rsidP="009829F4">
            <w:pPr>
              <w:widowControl w:val="0"/>
              <w:ind w:firstLine="0"/>
              <w:jc w:val="center"/>
              <w:rPr>
                <w:color w:val="000000" w:themeColor="text1"/>
              </w:rPr>
            </w:pPr>
          </w:p>
          <w:p w14:paraId="6803C99A" w14:textId="77777777" w:rsidR="006E6A16" w:rsidRPr="00E30E24" w:rsidRDefault="006E6A16" w:rsidP="009829F4">
            <w:pPr>
              <w:widowControl w:val="0"/>
              <w:ind w:firstLine="0"/>
              <w:jc w:val="center"/>
              <w:rPr>
                <w:color w:val="000000" w:themeColor="text1"/>
              </w:rPr>
            </w:pPr>
          </w:p>
          <w:p w14:paraId="3C16DFEC" w14:textId="77777777" w:rsidR="006E6A16" w:rsidRPr="00E30E24" w:rsidRDefault="006E6A16" w:rsidP="009829F4">
            <w:pPr>
              <w:widowControl w:val="0"/>
              <w:ind w:firstLine="0"/>
              <w:jc w:val="center"/>
              <w:rPr>
                <w:color w:val="000000" w:themeColor="text1"/>
              </w:rPr>
            </w:pPr>
          </w:p>
          <w:p w14:paraId="13FEBB5F" w14:textId="77777777" w:rsidR="006E6A16" w:rsidRPr="00E30E24" w:rsidRDefault="006E6A16" w:rsidP="009829F4">
            <w:pPr>
              <w:widowControl w:val="0"/>
              <w:ind w:firstLine="0"/>
              <w:jc w:val="center"/>
              <w:rPr>
                <w:color w:val="000000" w:themeColor="text1"/>
              </w:rPr>
            </w:pPr>
          </w:p>
          <w:p w14:paraId="7D6A9737" w14:textId="54993122" w:rsidR="00485653" w:rsidRPr="00E30E24" w:rsidRDefault="009829F4" w:rsidP="009829F4">
            <w:pPr>
              <w:widowControl w:val="0"/>
              <w:ind w:firstLine="0"/>
              <w:jc w:val="center"/>
              <w:rPr>
                <w:color w:val="000000" w:themeColor="text1"/>
                <w:szCs w:val="28"/>
                <w:lang w:val="pt-BR"/>
              </w:rPr>
            </w:pPr>
            <w:r w:rsidRPr="00E30E24">
              <w:rPr>
                <w:color w:val="000000" w:themeColor="text1"/>
              </w:rPr>
              <w:object w:dxaOrig="5076" w:dyaOrig="3864" w14:anchorId="6917EA25">
                <v:shape id="_x0000_i1026" type="#_x0000_t75" style="width:201pt;height:155.4pt" o:ole="">
                  <v:imagedata r:id="rId18" o:title=""/>
                </v:shape>
                <o:OLEObject Type="Embed" ProgID="PBrush" ShapeID="_x0000_i1026" DrawAspect="Content" ObjectID="_1760963015" r:id="rId19"/>
              </w:object>
            </w:r>
          </w:p>
        </w:tc>
      </w:tr>
      <w:tr w:rsidR="00407376" w:rsidRPr="00E30E24" w14:paraId="36332E0B" w14:textId="77777777" w:rsidTr="00C24BE4">
        <w:tc>
          <w:tcPr>
            <w:tcW w:w="4502" w:type="dxa"/>
          </w:tcPr>
          <w:p w14:paraId="7F1F0A60" w14:textId="7994C09C" w:rsidR="00E52A87" w:rsidRPr="00E30E24" w:rsidRDefault="000E181E" w:rsidP="000E181E">
            <w:pPr>
              <w:widowControl w:val="0"/>
              <w:ind w:firstLine="0"/>
              <w:jc w:val="center"/>
              <w:rPr>
                <w:color w:val="000000" w:themeColor="text1"/>
                <w:szCs w:val="28"/>
                <w:lang w:val="pt-BR"/>
              </w:rPr>
            </w:pPr>
            <w:r w:rsidRPr="00E30E24">
              <w:rPr>
                <w:color w:val="000000" w:themeColor="text1"/>
                <w:szCs w:val="28"/>
                <w:lang w:val="pt-BR"/>
              </w:rPr>
              <w:t xml:space="preserve">Tư thế ngồi </w:t>
            </w:r>
            <w:r w:rsidRPr="00E30E24">
              <w:rPr>
                <w:color w:val="000000" w:themeColor="text1"/>
                <w:szCs w:val="28"/>
                <w:lang w:val="pt-BR"/>
              </w:rPr>
              <w:fldChar w:fldCharType="begin"/>
            </w:r>
            <w:r w:rsidR="00C02F5A">
              <w:rPr>
                <w:color w:val="000000" w:themeColor="text1"/>
                <w:szCs w:val="28"/>
                <w:lang w:val="pt-BR"/>
              </w:rPr>
              <w:instrText xml:space="preserve"> ADDIN EN.CITE &lt;EndNote&gt;&lt;Cite&gt;&lt;Author&gt;CDC&lt;/Author&gt;&lt;Year&gt;2009&lt;/Year&gt;&lt;RecNum&gt;78&lt;/RecNum&gt;&lt;DisplayText&gt;[27]&lt;/DisplayText&gt;&lt;record&gt;&lt;rec-number&gt;78&lt;/rec-number&gt;&lt;foreign-keys&gt;&lt;key app="EN" db-id="dxwt9v0s50f203edtv0vde9mp0afavp055wr" timestamp="1685931713"&gt;78&lt;/key&gt;&lt;/foreign-keys&gt;&lt;ref-type name="Electronic Book"&gt;44&lt;/ref-type&gt;&lt;contributors&gt;&lt;authors&gt;&lt;author&gt;CDC&lt;/author&gt;&lt;/authors&gt;&lt;secondary-authors&gt;&lt;author&gt;CDC&lt;/author&gt;&lt;/secondary-authors&gt;&lt;/contributors&gt;&lt;titles&gt;&lt;title&gt;National health and nutrition examination survey (NHANES)- Anthropometry procedures manual&lt;/title&gt;&lt;/titles&gt;&lt;dates&gt;&lt;year&gt;2009&lt;/year&gt;&lt;/dates&gt;&lt;urls&gt;&lt;/urls&gt;&lt;/record&gt;&lt;/Cite&gt;&lt;/EndNote&gt;</w:instrText>
            </w:r>
            <w:r w:rsidRPr="00E30E24">
              <w:rPr>
                <w:color w:val="000000" w:themeColor="text1"/>
                <w:szCs w:val="28"/>
                <w:lang w:val="pt-BR"/>
              </w:rPr>
              <w:fldChar w:fldCharType="separate"/>
            </w:r>
            <w:r w:rsidR="00155F7E">
              <w:rPr>
                <w:noProof/>
                <w:color w:val="000000" w:themeColor="text1"/>
                <w:szCs w:val="28"/>
                <w:lang w:val="pt-BR"/>
              </w:rPr>
              <w:t>[27]</w:t>
            </w:r>
            <w:r w:rsidRPr="00E30E24">
              <w:rPr>
                <w:color w:val="000000" w:themeColor="text1"/>
                <w:szCs w:val="28"/>
                <w:lang w:val="pt-BR"/>
              </w:rPr>
              <w:fldChar w:fldCharType="end"/>
            </w:r>
          </w:p>
        </w:tc>
        <w:tc>
          <w:tcPr>
            <w:tcW w:w="4502" w:type="dxa"/>
          </w:tcPr>
          <w:p w14:paraId="64DE10B0" w14:textId="40E3E933" w:rsidR="00E52A87" w:rsidRPr="00E30E24" w:rsidRDefault="000E181E" w:rsidP="000E181E">
            <w:pPr>
              <w:widowControl w:val="0"/>
              <w:ind w:firstLine="0"/>
              <w:jc w:val="center"/>
              <w:rPr>
                <w:color w:val="000000" w:themeColor="text1"/>
                <w:szCs w:val="28"/>
                <w:lang w:val="pt-BR"/>
              </w:rPr>
            </w:pPr>
            <w:r w:rsidRPr="00E30E24">
              <w:rPr>
                <w:color w:val="000000" w:themeColor="text1"/>
                <w:szCs w:val="28"/>
                <w:lang w:val="pt-BR"/>
              </w:rPr>
              <w:t>Tư thế nằm</w:t>
            </w:r>
            <w:r w:rsidR="00134828" w:rsidRPr="00E30E24">
              <w:rPr>
                <w:color w:val="000000" w:themeColor="text1"/>
                <w:szCs w:val="28"/>
                <w:lang w:val="pt-BR"/>
              </w:rPr>
              <w:t xml:space="preserve"> </w:t>
            </w:r>
            <w:r w:rsidR="00134828" w:rsidRPr="00E30E24">
              <w:rPr>
                <w:color w:val="000000" w:themeColor="text1"/>
                <w:szCs w:val="28"/>
                <w:lang w:val="pt-BR"/>
              </w:rPr>
              <w:fldChar w:fldCharType="begin"/>
            </w:r>
            <w:r w:rsidR="00A90273">
              <w:rPr>
                <w:color w:val="000000" w:themeColor="text1"/>
                <w:szCs w:val="28"/>
                <w:lang w:val="pt-BR"/>
              </w:rPr>
              <w:instrText xml:space="preserve"> ADDIN EN.CITE &lt;EndNote&gt;&lt;Cite&gt;&lt;Author&gt;Hwang&lt;/Author&gt;&lt;Year&gt;2009&lt;/Year&gt;&lt;RecNum&gt;1587&lt;/RecNum&gt;&lt;DisplayText&gt;[65]&lt;/DisplayText&gt;&lt;record&gt;&lt;rec-number&gt;1587&lt;/rec-number&gt;&lt;foreign-keys&gt;&lt;key app="EN" db-id="25fsw9zfoadsx9exw2o5fwaz5wvt20eawwxa" timestamp="1686885479" guid="f2065e6f-8d45-4f93-99db-1ae54341edfc"&gt;1587&lt;/key&gt;&lt;/foreign-keys&gt;&lt;ref-type name="Journal Article"&gt;17&lt;/ref-type&gt;&lt;contributors&gt;&lt;authors&gt;&lt;author&gt;Hwang, I. C.&lt;/author&gt;&lt;author&gt;Kim, K. K.&lt;/author&gt;&lt;author&gt;Kang, H. C.&lt;/author&gt;&lt;author&gt;Kang, D. R.&lt;/author&gt;&lt;/authors&gt;&lt;/contributors&gt;&lt;auth-address&gt;Department of Family Medicine, Gachon University Gil Medical Center, Incheon, Korea.&lt;/auth-address&gt;&lt;titles&gt;&lt;title&gt;Validity of Stature-predicted Equations using Knee Height for Elderly and Mobility Impaired Persons in Koreans&lt;/title&gt;&lt;secondary-title&gt;Epidemiol Health&lt;/secondary-title&gt;&lt;/titles&gt;&lt;periodical&gt;&lt;full-title&gt;Epidemiol Health&lt;/full-title&gt;&lt;/periodical&gt;&lt;pages&gt;e2009004&lt;/pages&gt;&lt;volume&gt;31&lt;/volume&gt;&lt;edition&gt;2009/01/01&lt;/edition&gt;&lt;keywords&gt;&lt;keyword&gt;Anthropometry&lt;/keyword&gt;&lt;keyword&gt;Knee height&lt;/keyword&gt;&lt;keyword&gt;Korea&lt;/keyword&gt;&lt;keyword&gt;Stature estimation&lt;/keyword&gt;&lt;/keywords&gt;&lt;dates&gt;&lt;year&gt;2009&lt;/year&gt;&lt;pub-dates&gt;&lt;date&gt;Oct 12&lt;/date&gt;&lt;/pub-dates&gt;&lt;/dates&gt;&lt;isbn&gt;2092-7193 (Electronic)&amp;#xD;2092-7193 (Linking)&lt;/isbn&gt;&lt;accession-num&gt;21191467&lt;/accession-num&gt;&lt;urls&gt;&lt;related-urls&gt;&lt;url&gt;https://www.ncbi.nlm.nih.gov/pubmed/21191467&lt;/url&gt;&lt;/related-urls&gt;&lt;/urls&gt;&lt;custom2&gt;PMC3008809&lt;/custom2&gt;&lt;electronic-resource-num&gt;10.4178/epih/e2009004&lt;/electronic-resource-num&gt;&lt;/record&gt;&lt;/Cite&gt;&lt;/EndNote&gt;</w:instrText>
            </w:r>
            <w:r w:rsidR="00134828" w:rsidRPr="00E30E24">
              <w:rPr>
                <w:color w:val="000000" w:themeColor="text1"/>
                <w:szCs w:val="28"/>
                <w:lang w:val="pt-BR"/>
              </w:rPr>
              <w:fldChar w:fldCharType="separate"/>
            </w:r>
            <w:r w:rsidR="00A90273">
              <w:rPr>
                <w:noProof/>
                <w:color w:val="000000" w:themeColor="text1"/>
                <w:szCs w:val="28"/>
                <w:lang w:val="pt-BR"/>
              </w:rPr>
              <w:t>[65]</w:t>
            </w:r>
            <w:r w:rsidR="00134828" w:rsidRPr="00E30E24">
              <w:rPr>
                <w:color w:val="000000" w:themeColor="text1"/>
                <w:szCs w:val="28"/>
                <w:lang w:val="pt-BR"/>
              </w:rPr>
              <w:fldChar w:fldCharType="end"/>
            </w:r>
          </w:p>
        </w:tc>
      </w:tr>
    </w:tbl>
    <w:p w14:paraId="4600331E" w14:textId="5F15532D" w:rsidR="00C0472C" w:rsidRPr="00E30E24" w:rsidRDefault="00F66DB3" w:rsidP="006575F7">
      <w:pPr>
        <w:pStyle w:val="H8"/>
        <w:rPr>
          <w:lang w:val="pt-BR"/>
        </w:rPr>
      </w:pPr>
      <w:bookmarkStart w:id="102" w:name="_Toc142232765"/>
      <w:bookmarkStart w:id="103" w:name="_Toc149421519"/>
      <w:r w:rsidRPr="00E30E24">
        <w:rPr>
          <w:lang w:val="pt-BR"/>
        </w:rPr>
        <w:t>Hình</w:t>
      </w:r>
      <w:r w:rsidR="006575F7" w:rsidRPr="00E30E24">
        <w:rPr>
          <w:lang w:val="pt-BR"/>
        </w:rPr>
        <w:t xml:space="preserve"> 1.2.</w:t>
      </w:r>
      <w:r w:rsidRPr="00E30E24">
        <w:rPr>
          <w:lang w:val="pt-BR"/>
        </w:rPr>
        <w:t xml:space="preserve"> Kỹ thuật đo chiều cao đầu gối</w:t>
      </w:r>
      <w:bookmarkEnd w:id="102"/>
      <w:bookmarkEnd w:id="103"/>
    </w:p>
    <w:p w14:paraId="7E4281D5" w14:textId="1A7D046B" w:rsidR="00F562EB" w:rsidRPr="00E30E24" w:rsidRDefault="00F562EB" w:rsidP="006575F7">
      <w:pPr>
        <w:widowControl w:val="0"/>
        <w:rPr>
          <w:color w:val="000000" w:themeColor="text1"/>
          <w:szCs w:val="28"/>
          <w:lang w:val="pt-BR"/>
        </w:rPr>
      </w:pPr>
      <w:r w:rsidRPr="00E30E24">
        <w:rPr>
          <w:color w:val="000000" w:themeColor="text1"/>
          <w:szCs w:val="28"/>
          <w:lang w:val="pt-BR"/>
        </w:rPr>
        <w:t xml:space="preserve">- Phép đo chiều dài xương cánh tay: </w:t>
      </w:r>
      <w:r w:rsidR="001624AA" w:rsidRPr="00E30E24">
        <w:rPr>
          <w:color w:val="000000" w:themeColor="text1"/>
          <w:szCs w:val="28"/>
          <w:lang w:val="pt-BR"/>
        </w:rPr>
        <w:t>Đối tượng đặt cánh tay vu</w:t>
      </w:r>
      <w:r w:rsidR="009D5F25" w:rsidRPr="00E30E24">
        <w:rPr>
          <w:color w:val="000000" w:themeColor="text1"/>
          <w:szCs w:val="28"/>
          <w:lang w:val="pt-BR"/>
        </w:rPr>
        <w:t>ông góc với khuỷu tay và song song với trục cơ thể. Xác định mỏm cùng vai của xương cánh tay</w:t>
      </w:r>
      <w:r w:rsidR="006B2E8B" w:rsidRPr="00E30E24">
        <w:rPr>
          <w:color w:val="000000" w:themeColor="text1"/>
          <w:szCs w:val="28"/>
          <w:lang w:val="pt-BR"/>
        </w:rPr>
        <w:t xml:space="preserve"> và mỏm khuỷu</w:t>
      </w:r>
      <w:r w:rsidR="00D87CB1" w:rsidRPr="00E30E24">
        <w:rPr>
          <w:color w:val="000000" w:themeColor="text1"/>
          <w:szCs w:val="28"/>
          <w:lang w:val="pt-BR"/>
        </w:rPr>
        <w:t xml:space="preserve">, đặt </w:t>
      </w:r>
      <w:r w:rsidR="006B2E8B" w:rsidRPr="00E30E24">
        <w:rPr>
          <w:color w:val="000000" w:themeColor="text1"/>
          <w:szCs w:val="28"/>
          <w:lang w:val="pt-BR"/>
        </w:rPr>
        <w:t xml:space="preserve">thước nối </w:t>
      </w:r>
      <w:r w:rsidR="00D87CB1" w:rsidRPr="00E30E24">
        <w:rPr>
          <w:color w:val="000000" w:themeColor="text1"/>
          <w:szCs w:val="28"/>
          <w:lang w:val="pt-BR"/>
        </w:rPr>
        <w:t>2 điểm này và ghi kết quả theo cm với một số lẻ.</w:t>
      </w:r>
    </w:p>
    <w:p w14:paraId="0329C9D9" w14:textId="3A15FE19" w:rsidR="00F66DB3" w:rsidRPr="00E30E24" w:rsidRDefault="00F66DB3" w:rsidP="006575F7">
      <w:pPr>
        <w:widowControl w:val="0"/>
        <w:ind w:firstLine="0"/>
        <w:jc w:val="center"/>
        <w:rPr>
          <w:color w:val="000000" w:themeColor="text1"/>
          <w:szCs w:val="28"/>
          <w:lang w:val="pt-BR"/>
        </w:rPr>
      </w:pPr>
      <w:r w:rsidRPr="00E30E24">
        <w:rPr>
          <w:noProof/>
          <w:color w:val="000000" w:themeColor="text1"/>
          <w:szCs w:val="28"/>
        </w:rPr>
        <w:lastRenderedPageBreak/>
        <w:drawing>
          <wp:inline distT="0" distB="0" distL="0" distR="0" wp14:anchorId="78C1D913" wp14:editId="3FB19F7E">
            <wp:extent cx="2889738" cy="2586836"/>
            <wp:effectExtent l="0" t="0" r="6350" b="4445"/>
            <wp:docPr id="1206275854" name="Picture 1206275854"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75854" name="Picture 11" descr="A diagram of a human bod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3148" cy="2589889"/>
                    </a:xfrm>
                    <a:prstGeom prst="rect">
                      <a:avLst/>
                    </a:prstGeom>
                    <a:noFill/>
                    <a:ln>
                      <a:noFill/>
                    </a:ln>
                  </pic:spPr>
                </pic:pic>
              </a:graphicData>
            </a:graphic>
          </wp:inline>
        </w:drawing>
      </w:r>
    </w:p>
    <w:p w14:paraId="27DD9255" w14:textId="5E6D6D7A" w:rsidR="00F66DB3" w:rsidRPr="00E30E24" w:rsidRDefault="00F66DB3" w:rsidP="006575F7">
      <w:pPr>
        <w:pStyle w:val="H8"/>
        <w:rPr>
          <w:lang w:val="pt-BR"/>
        </w:rPr>
      </w:pPr>
      <w:bookmarkStart w:id="104" w:name="_Toc149421520"/>
      <w:bookmarkStart w:id="105" w:name="_Toc142232766"/>
      <w:r w:rsidRPr="00E30E24">
        <w:rPr>
          <w:lang w:val="pt-BR"/>
        </w:rPr>
        <w:t>Hình</w:t>
      </w:r>
      <w:r w:rsidR="006575F7" w:rsidRPr="00E30E24">
        <w:rPr>
          <w:lang w:val="pt-BR"/>
        </w:rPr>
        <w:t xml:space="preserve"> 1.3.</w:t>
      </w:r>
      <w:r w:rsidRPr="00E30E24">
        <w:rPr>
          <w:lang w:val="pt-BR"/>
        </w:rPr>
        <w:t xml:space="preserve"> Kỹ thuật đo </w:t>
      </w:r>
      <w:r w:rsidR="004453A9" w:rsidRPr="00E30E24">
        <w:rPr>
          <w:lang w:val="pt-BR"/>
        </w:rPr>
        <w:t>chiều dài xương cánh tay</w:t>
      </w:r>
      <w:r w:rsidRPr="00E30E24">
        <w:rPr>
          <w:lang w:val="pt-BR"/>
        </w:rPr>
        <w:fldChar w:fldCharType="begin"/>
      </w:r>
      <w:r w:rsidR="00C02F5A">
        <w:rPr>
          <w:lang w:val="pt-BR"/>
        </w:rPr>
        <w:instrText xml:space="preserve"> ADDIN EN.CITE &lt;EndNote&gt;&lt;Cite&gt;&lt;Author&gt;CDC&lt;/Author&gt;&lt;Year&gt;2009&lt;/Year&gt;&lt;RecNum&gt;78&lt;/RecNum&gt;&lt;DisplayText&gt;[27]&lt;/DisplayText&gt;&lt;record&gt;&lt;rec-number&gt;78&lt;/rec-number&gt;&lt;foreign-keys&gt;&lt;key app="EN" db-id="dxwt9v0s50f203edtv0vde9mp0afavp055wr" timestamp="1685931713"&gt;78&lt;/key&gt;&lt;/foreign-keys&gt;&lt;ref-type name="Electronic Book"&gt;44&lt;/ref-type&gt;&lt;contributors&gt;&lt;authors&gt;&lt;author&gt;CDC&lt;/author&gt;&lt;/authors&gt;&lt;secondary-authors&gt;&lt;author&gt;CDC&lt;/author&gt;&lt;/secondary-authors&gt;&lt;/contributors&gt;&lt;titles&gt;&lt;title&gt;National health and nutrition examination survey (NHANES)- Anthropometry procedures manual&lt;/title&gt;&lt;/titles&gt;&lt;dates&gt;&lt;year&gt;2009&lt;/year&gt;&lt;/dates&gt;&lt;urls&gt;&lt;/urls&gt;&lt;/record&gt;&lt;/Cite&gt;&lt;/EndNote&gt;</w:instrText>
      </w:r>
      <w:r w:rsidRPr="00E30E24">
        <w:rPr>
          <w:lang w:val="pt-BR"/>
        </w:rPr>
        <w:fldChar w:fldCharType="separate"/>
      </w:r>
      <w:bookmarkEnd w:id="105"/>
      <w:r w:rsidR="00155F7E">
        <w:rPr>
          <w:noProof/>
          <w:lang w:val="pt-BR"/>
        </w:rPr>
        <w:t>[27]</w:t>
      </w:r>
      <w:bookmarkEnd w:id="104"/>
      <w:r w:rsidRPr="00E30E24">
        <w:rPr>
          <w:lang w:val="pt-BR"/>
        </w:rPr>
        <w:fldChar w:fldCharType="end"/>
      </w:r>
    </w:p>
    <w:p w14:paraId="6F6E16C6" w14:textId="0FA7BE5A" w:rsidR="001257D6" w:rsidRPr="00E30E24" w:rsidRDefault="001257D6" w:rsidP="00086410">
      <w:pPr>
        <w:widowControl w:val="0"/>
        <w:rPr>
          <w:color w:val="000000" w:themeColor="text1"/>
          <w:szCs w:val="28"/>
          <w:lang w:val="pt-BR"/>
        </w:rPr>
      </w:pPr>
      <w:r w:rsidRPr="00E30E24">
        <w:rPr>
          <w:color w:val="000000" w:themeColor="text1"/>
          <w:szCs w:val="28"/>
          <w:lang w:val="pt-BR"/>
        </w:rPr>
        <w:t xml:space="preserve">- Phép đo </w:t>
      </w:r>
      <w:r w:rsidR="00181AF6" w:rsidRPr="00E30E24">
        <w:rPr>
          <w:color w:val="000000" w:themeColor="text1"/>
          <w:szCs w:val="28"/>
          <w:lang w:val="pt-BR"/>
        </w:rPr>
        <w:t xml:space="preserve">chiều dài </w:t>
      </w:r>
      <w:r w:rsidRPr="00E30E24">
        <w:rPr>
          <w:color w:val="000000" w:themeColor="text1"/>
          <w:szCs w:val="28"/>
          <w:lang w:val="pt-BR"/>
        </w:rPr>
        <w:t xml:space="preserve">sải tay: Dài sải tay liên quan chặt chẽ với chiều cao của người cao tuổi. Sải tay được đo với tư thế đứng dựa lưng vào tường và dang rộng cánh tay vuông góc với cơ thể, bàn tay hướng về phía trước, phép đo được lấy từ đầu ngón tay này sang đầu ngón tay bên kia, đi qua trước xương đòn </w:t>
      </w:r>
      <w:r w:rsidRPr="00E30E24">
        <w:rPr>
          <w:color w:val="000000" w:themeColor="text1"/>
          <w:szCs w:val="28"/>
        </w:rPr>
        <w:fldChar w:fldCharType="begin"/>
      </w:r>
      <w:r w:rsidR="00A90273" w:rsidRPr="00AE5C60">
        <w:rPr>
          <w:color w:val="000000" w:themeColor="text1"/>
          <w:szCs w:val="28"/>
          <w:lang w:val="pt-BR"/>
        </w:rPr>
        <w:instrText xml:space="preserve"> ADDIN EN.CITE &lt;EndNote&gt;&lt;Cite&gt;&lt;Author&gt;Kwok&lt;/Author&gt;&lt;Year&gt;1991&lt;/Year&gt;&lt;RecNum&gt;71&lt;/RecNum&gt;&lt;DisplayText&gt;[69]&lt;/DisplayText&gt;&lt;record&gt;&lt;rec-number&gt;71&lt;/rec-number&gt;&lt;foreign-keys&gt;&lt;key app="EN" db-id="dxwt9v0s50f203edtv0vde9mp0afavp055wr" timestamp="1685931713"&gt;71&lt;/key&gt;&lt;/foreign-keys&gt;&lt;ref-type name="Journal Article"&gt;17&lt;/ref-type&gt;&lt;contributors&gt;&lt;authors&gt;&lt;author&gt;Kwok, T.&lt;/author&gt;&lt;author&gt;Whitelaw, M. N.&lt;/author&gt;&lt;/authors&gt;&lt;/contributors&gt;&lt;auth-address&gt;Department of Geriatric Medicine, St George&amp;apos;s Hospital Medical School, London, UK.&lt;/auth-address&gt;&lt;titles&gt;&lt;title&gt;The use of armspan in nutritional assessment of the elderly&lt;/title&gt;&lt;secondary-title&gt;J Am Geriatr Soc&lt;/secondary-title&gt;&lt;alt-title&gt;Journal of the American Geriatrics Society&lt;/alt-title&gt;&lt;/titles&gt;&lt;periodical&gt;&lt;full-title&gt;J Am Geriatr Soc&lt;/full-title&gt;&lt;/periodical&gt;&lt;alt-periodical&gt;&lt;full-title&gt;Journal of the American Geriatrics Society&lt;/full-title&gt;&lt;/alt-periodical&gt;&lt;pages&gt;492-6&lt;/pages&gt;&lt;volume&gt;39&lt;/volume&gt;&lt;number&gt;5&lt;/number&gt;&lt;edition&gt;1991/05/01&lt;/edition&gt;&lt;keywords&gt;&lt;keyword&gt;Adult&lt;/keyword&gt;&lt;keyword&gt;Aged&lt;/keyword&gt;&lt;keyword&gt;Aged, 80 and over&lt;/keyword&gt;&lt;keyword&gt;Anthropometry/methods&lt;/keyword&gt;&lt;keyword&gt;Arm/*anatomy &amp;amp; histology&lt;/keyword&gt;&lt;keyword&gt;Body Height&lt;/keyword&gt;&lt;keyword&gt;*Body Mass Index&lt;/keyword&gt;&lt;keyword&gt;Female&lt;/keyword&gt;&lt;keyword&gt;Humans&lt;/keyword&gt;&lt;keyword&gt;Male&lt;/keyword&gt;&lt;keyword&gt;Nutritional Status&lt;/keyword&gt;&lt;/keywords&gt;&lt;dates&gt;&lt;year&gt;1991&lt;/year&gt;&lt;pub-dates&gt;&lt;date&gt;May&lt;/date&gt;&lt;/pub-dates&gt;&lt;/dates&gt;&lt;isbn&gt;0002-8614 (Print)&amp;#xD;0002-8614&lt;/isbn&gt;&lt;accession-num&gt;2022801&lt;/accession-num&gt;&lt;urls&gt;&lt;/urls&gt;&lt;electronic-resource-num&gt;10.1111/j.1532-5415.1991.tb02495.x&lt;/electronic-resource-num&gt;&lt;remote-database-provider&gt;NLM&lt;/remote-database-provider&gt;&lt;language&gt;eng&lt;/language&gt;&lt;/record&gt;&lt;/Cite&gt;&lt;/EndNote&gt;</w:instrText>
      </w:r>
      <w:r w:rsidRPr="00E30E24">
        <w:rPr>
          <w:color w:val="000000" w:themeColor="text1"/>
          <w:szCs w:val="28"/>
        </w:rPr>
        <w:fldChar w:fldCharType="separate"/>
      </w:r>
      <w:r w:rsidR="00A90273" w:rsidRPr="00A90273">
        <w:rPr>
          <w:noProof/>
          <w:color w:val="000000" w:themeColor="text1"/>
          <w:szCs w:val="28"/>
          <w:lang w:val="pt-BR"/>
        </w:rPr>
        <w:t>[69]</w:t>
      </w:r>
      <w:r w:rsidRPr="00E30E24">
        <w:rPr>
          <w:color w:val="000000" w:themeColor="text1"/>
          <w:szCs w:val="28"/>
          <w:lang w:val="pt-BR"/>
        </w:rPr>
        <w:fldChar w:fldCharType="end"/>
      </w:r>
      <w:r w:rsidRPr="00E30E24">
        <w:rPr>
          <w:color w:val="000000" w:themeColor="text1"/>
          <w:szCs w:val="28"/>
          <w:lang w:val="pt-BR"/>
        </w:rPr>
        <w:t>.</w:t>
      </w:r>
    </w:p>
    <w:p w14:paraId="3E87BEEC" w14:textId="4B46C2C8" w:rsidR="006E6A16" w:rsidRPr="00E30E24" w:rsidRDefault="0095221E" w:rsidP="006575F7">
      <w:pPr>
        <w:widowControl w:val="0"/>
        <w:ind w:firstLine="0"/>
        <w:jc w:val="center"/>
        <w:rPr>
          <w:color w:val="000000" w:themeColor="text1"/>
          <w:szCs w:val="28"/>
          <w:lang w:val="pt-BR"/>
        </w:rPr>
      </w:pPr>
      <w:r w:rsidRPr="00E30E24">
        <w:rPr>
          <w:noProof/>
          <w:color w:val="000000" w:themeColor="text1"/>
          <w:szCs w:val="28"/>
        </w:rPr>
        <w:drawing>
          <wp:inline distT="0" distB="0" distL="0" distR="0" wp14:anchorId="2758B131" wp14:editId="31F78815">
            <wp:extent cx="3780010" cy="3458818"/>
            <wp:effectExtent l="0" t="0" r="0" b="8890"/>
            <wp:docPr id="1564871574" name="Picture 156487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9122" cy="3467156"/>
                    </a:xfrm>
                    <a:prstGeom prst="rect">
                      <a:avLst/>
                    </a:prstGeom>
                    <a:noFill/>
                    <a:ln>
                      <a:noFill/>
                    </a:ln>
                  </pic:spPr>
                </pic:pic>
              </a:graphicData>
            </a:graphic>
          </wp:inline>
        </w:drawing>
      </w:r>
    </w:p>
    <w:p w14:paraId="23B0656F" w14:textId="1CF70269" w:rsidR="0095221E" w:rsidRPr="00E30E24" w:rsidRDefault="0095221E" w:rsidP="006575F7">
      <w:pPr>
        <w:pStyle w:val="H8"/>
        <w:rPr>
          <w:lang w:val="pt-BR"/>
        </w:rPr>
      </w:pPr>
      <w:bookmarkStart w:id="106" w:name="_Toc149421521"/>
      <w:bookmarkStart w:id="107" w:name="_Toc142232767"/>
      <w:r w:rsidRPr="00E30E24">
        <w:rPr>
          <w:lang w:val="pt-BR"/>
        </w:rPr>
        <w:t>Hình</w:t>
      </w:r>
      <w:r w:rsidR="006575F7" w:rsidRPr="00E30E24">
        <w:rPr>
          <w:lang w:val="pt-BR"/>
        </w:rPr>
        <w:t xml:space="preserve"> 1.4.</w:t>
      </w:r>
      <w:r w:rsidRPr="00E30E24">
        <w:rPr>
          <w:lang w:val="pt-BR"/>
        </w:rPr>
        <w:t xml:space="preserve"> Kỹ thuật đo chiều dài sải tay </w:t>
      </w:r>
      <w:r w:rsidR="001E3B38" w:rsidRPr="00E30E24">
        <w:rPr>
          <w:lang w:val="pt-BR"/>
        </w:rPr>
        <w:fldChar w:fldCharType="begin"/>
      </w:r>
      <w:r w:rsidR="00A90273">
        <w:rPr>
          <w:lang w:val="pt-BR"/>
        </w:rPr>
        <w:instrText xml:space="preserve"> ADDIN EN.CITE &lt;EndNote&gt;&lt;Cite&gt;&lt;Author&gt;Brown&lt;/Author&gt;&lt;Year&gt;2000&lt;/Year&gt;&lt;RecNum&gt;3232&lt;/RecNum&gt;&lt;DisplayText&gt;[70]&lt;/DisplayText&gt;&lt;record&gt;&lt;rec-number&gt;3232&lt;/rec-number&gt;&lt;foreign-keys&gt;&lt;key app="EN" db-id="dxwt9v0s50f203edtv0vde9mp0afavp055wr" timestamp="1691232188"&gt;3232&lt;/key&gt;&lt;/foreign-keys&gt;&lt;ref-type name="Journal Article"&gt;17&lt;/ref-type&gt;&lt;contributors&gt;&lt;authors&gt;&lt;author&gt;Brown, Jean K.&lt;/author&gt;&lt;author&gt;Whittemore, Kirsten Trost&lt;/author&gt;&lt;author&gt;Knapp, Thomas R.&lt;/author&gt;&lt;/authors&gt;&lt;/contributors&gt;&lt;titles&gt;&lt;title&gt;Is Arm Span an Accurate Measure of Height in Young and Middle-Age Adults?&lt;/title&gt;&lt;secondary-title&gt;Clinical Nursing Research&lt;/secondary-title&gt;&lt;/titles&gt;&lt;periodical&gt;&lt;full-title&gt;Clinical Nursing Research&lt;/full-title&gt;&lt;/periodical&gt;&lt;pages&gt;84-94&lt;/pages&gt;&lt;volume&gt;9&lt;/volume&gt;&lt;number&gt;1&lt;/number&gt;&lt;dates&gt;&lt;year&gt;2000&lt;/year&gt;&lt;pub-dates&gt;&lt;date&gt;2000/02/01&lt;/date&gt;&lt;/pub-dates&gt;&lt;/dates&gt;&lt;publisher&gt;SAGE Publications Inc&lt;/publisher&gt;&lt;isbn&gt;1054-7738&lt;/isbn&gt;&lt;urls&gt;&lt;related-urls&gt;&lt;url&gt;https://doi.org/10.1177/10547730022158456&lt;/url&gt;&lt;/related-urls&gt;&lt;/urls&gt;&lt;electronic-resource-num&gt;10.1177/10547730022158456&lt;/electronic-resource-num&gt;&lt;access-date&gt;2023/08/05&lt;/access-date&gt;&lt;/record&gt;&lt;/Cite&gt;&lt;/EndNote&gt;</w:instrText>
      </w:r>
      <w:r w:rsidR="001E3B38" w:rsidRPr="00E30E24">
        <w:rPr>
          <w:lang w:val="pt-BR"/>
        </w:rPr>
        <w:fldChar w:fldCharType="separate"/>
      </w:r>
      <w:bookmarkEnd w:id="107"/>
      <w:r w:rsidR="00A90273">
        <w:rPr>
          <w:noProof/>
          <w:lang w:val="pt-BR"/>
        </w:rPr>
        <w:t>[70]</w:t>
      </w:r>
      <w:bookmarkEnd w:id="106"/>
      <w:r w:rsidR="001E3B38" w:rsidRPr="00E30E24">
        <w:rPr>
          <w:lang w:val="pt-BR"/>
        </w:rPr>
        <w:fldChar w:fldCharType="end"/>
      </w:r>
    </w:p>
    <w:p w14:paraId="6D6CA795" w14:textId="5E65EE42" w:rsidR="001257D6" w:rsidRPr="00E30E24" w:rsidRDefault="001257D6" w:rsidP="00086410">
      <w:pPr>
        <w:widowControl w:val="0"/>
        <w:rPr>
          <w:color w:val="000000" w:themeColor="text1"/>
          <w:szCs w:val="28"/>
          <w:lang w:val="pt-BR"/>
        </w:rPr>
      </w:pPr>
      <w:r w:rsidRPr="00E30E24">
        <w:rPr>
          <w:color w:val="000000" w:themeColor="text1"/>
          <w:szCs w:val="28"/>
          <w:lang w:val="pt-BR"/>
        </w:rPr>
        <w:lastRenderedPageBreak/>
        <w:t xml:space="preserve">- Phép đo chiều cao ngồi: Đối tượng ngồi thẳng với đùi vuông góc với cẳng chân và song song với mặt đất; mắt nhìn thẳng theo hướng song song với mặt đất. Yêu cầu đối tượng hít sâu rồi kéo thước chạm vào đầu, ghi lại kết quả theo cm với một số lẻ. Như vậy phương pháp này đòi hỏi người bệnh ngồi thẳng và có sự tham gia của các xương đốt sống trong phép đo, do đó bị ảnh hưởng bởi sự lún xẹp đốt sống cũng như các mô đệm </w:t>
      </w:r>
      <w:r w:rsidRPr="00E30E24">
        <w:rPr>
          <w:color w:val="000000" w:themeColor="text1"/>
          <w:szCs w:val="28"/>
        </w:rPr>
        <w:fldChar w:fldCharType="begin">
          <w:fldData xml:space="preserve">PEVuZE5vdGU+PENpdGU+PEF1dGhvcj5DaGl0dGF3YXRhbmFyYXQ8L0F1dGhvcj48WWVhcj4yMDEy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</w:fldData>
        </w:fldChar>
      </w:r>
      <w:r w:rsidR="00A90273" w:rsidRPr="00AE5C60">
        <w:rPr>
          <w:color w:val="000000" w:themeColor="text1"/>
          <w:szCs w:val="28"/>
          <w:lang w:val="pt-BR"/>
        </w:rPr>
        <w:instrText xml:space="preserve"> ADDIN EN.CITE </w:instrText>
      </w:r>
      <w:r w:rsidR="00A90273">
        <w:rPr>
          <w:color w:val="000000" w:themeColor="text1"/>
          <w:szCs w:val="28"/>
        </w:rPr>
        <w:fldChar w:fldCharType="begin">
          <w:fldData xml:space="preserve">PEVuZE5vdGU+PENpdGU+PEF1dGhvcj5DaGl0dGF3YXRhbmFyYXQ8L0F1dGhvcj48WWVhcj4yMDEy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</w:fldData>
        </w:fldChar>
      </w:r>
      <w:r w:rsidR="00A90273" w:rsidRPr="00AE5C60">
        <w:rPr>
          <w:color w:val="000000" w:themeColor="text1"/>
          <w:szCs w:val="28"/>
          <w:lang w:val="pt-BR"/>
        </w:rPr>
        <w:instrText xml:space="preserve"> ADDIN EN.CITE.DATA </w:instrText>
      </w:r>
      <w:r w:rsidR="00A90273">
        <w:rPr>
          <w:color w:val="000000" w:themeColor="text1"/>
          <w:szCs w:val="28"/>
        </w:rPr>
      </w:r>
      <w:r w:rsidR="00A90273">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A90273" w:rsidRPr="00A90273">
        <w:rPr>
          <w:noProof/>
          <w:color w:val="000000" w:themeColor="text1"/>
          <w:szCs w:val="28"/>
          <w:lang w:val="pt-BR"/>
        </w:rPr>
        <w:t>[71]</w:t>
      </w:r>
      <w:r w:rsidRPr="00E30E24">
        <w:rPr>
          <w:color w:val="000000" w:themeColor="text1"/>
          <w:szCs w:val="28"/>
          <w:lang w:val="pt-BR"/>
        </w:rPr>
        <w:fldChar w:fldCharType="end"/>
      </w:r>
    </w:p>
    <w:p w14:paraId="471D30A5" w14:textId="151C3C47" w:rsidR="001E3B38" w:rsidRPr="00E30E24" w:rsidRDefault="006B56B1" w:rsidP="006575F7">
      <w:pPr>
        <w:widowControl w:val="0"/>
        <w:ind w:firstLine="0"/>
        <w:jc w:val="center"/>
        <w:rPr>
          <w:color w:val="000000" w:themeColor="text1"/>
          <w:szCs w:val="28"/>
          <w:lang w:val="pt-BR"/>
        </w:rPr>
      </w:pPr>
      <w:r w:rsidRPr="00E30E24">
        <w:rPr>
          <w:noProof/>
          <w:color w:val="000000" w:themeColor="text1"/>
          <w:szCs w:val="28"/>
        </w:rPr>
        <w:drawing>
          <wp:inline distT="0" distB="0" distL="0" distR="0" wp14:anchorId="5FACFEBC" wp14:editId="35AAA210">
            <wp:extent cx="2819400" cy="3740835"/>
            <wp:effectExtent l="0" t="0" r="0" b="0"/>
            <wp:docPr id="749644696" name="Picture 74964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4411" cy="3747484"/>
                    </a:xfrm>
                    <a:prstGeom prst="rect">
                      <a:avLst/>
                    </a:prstGeom>
                    <a:noFill/>
                    <a:ln>
                      <a:noFill/>
                    </a:ln>
                  </pic:spPr>
                </pic:pic>
              </a:graphicData>
            </a:graphic>
          </wp:inline>
        </w:drawing>
      </w:r>
    </w:p>
    <w:p w14:paraId="6F6FFA1A" w14:textId="1AF78857" w:rsidR="006B56B1" w:rsidRPr="00E30E24" w:rsidRDefault="006B56B1" w:rsidP="006575F7">
      <w:pPr>
        <w:pStyle w:val="H8"/>
        <w:rPr>
          <w:lang w:val="pt-BR"/>
        </w:rPr>
      </w:pPr>
      <w:bookmarkStart w:id="108" w:name="_Toc149421522"/>
      <w:bookmarkStart w:id="109" w:name="_Toc142232768"/>
      <w:r w:rsidRPr="00E30E24">
        <w:rPr>
          <w:lang w:val="pt-BR"/>
        </w:rPr>
        <w:t xml:space="preserve">Hình </w:t>
      </w:r>
      <w:r w:rsidR="006575F7" w:rsidRPr="00E30E24">
        <w:rPr>
          <w:lang w:val="pt-BR"/>
        </w:rPr>
        <w:t>1.5.</w:t>
      </w:r>
      <w:r w:rsidRPr="00E30E24">
        <w:rPr>
          <w:lang w:val="pt-BR"/>
        </w:rPr>
        <w:t xml:space="preserve"> Kỹ thuật đo </w:t>
      </w:r>
      <w:r w:rsidR="00A71B29" w:rsidRPr="00E30E24">
        <w:rPr>
          <w:lang w:val="pt-BR"/>
        </w:rPr>
        <w:t>chiều cao ngồi</w:t>
      </w:r>
      <w:r w:rsidRPr="00E30E24">
        <w:rPr>
          <w:lang w:val="pt-BR"/>
        </w:rPr>
        <w:t xml:space="preserve"> </w:t>
      </w:r>
      <w:r w:rsidRPr="00E30E24">
        <w:rPr>
          <w:lang w:val="pt-BR"/>
        </w:rPr>
        <w:fldChar w:fldCharType="begin"/>
      </w:r>
      <w:r w:rsidR="00C02F5A">
        <w:rPr>
          <w:lang w:val="pt-BR"/>
        </w:rPr>
        <w:instrText xml:space="preserve"> ADDIN EN.CITE &lt;EndNote&gt;&lt;Cite&gt;&lt;Author&gt;CDC&lt;/Author&gt;&lt;Year&gt;2009&lt;/Year&gt;&lt;RecNum&gt;78&lt;/RecNum&gt;&lt;DisplayText&gt;[27]&lt;/DisplayText&gt;&lt;record&gt;&lt;rec-number&gt;78&lt;/rec-number&gt;&lt;foreign-keys&gt;&lt;key app="EN" db-id="dxwt9v0s50f203edtv0vde9mp0afavp055wr" timestamp="1685931713"&gt;78&lt;/key&gt;&lt;/foreign-keys&gt;&lt;ref-type name="Electronic Book"&gt;44&lt;/ref-type&gt;&lt;contributors&gt;&lt;authors&gt;&lt;author&gt;CDC&lt;/author&gt;&lt;/authors&gt;&lt;secondary-authors&gt;&lt;author&gt;CDC&lt;/author&gt;&lt;/secondary-authors&gt;&lt;/contributors&gt;&lt;titles&gt;&lt;title&gt;National health and nutrition examination survey (NHANES)- Anthropometry procedures manual&lt;/title&gt;&lt;/titles&gt;&lt;dates&gt;&lt;year&gt;2009&lt;/year&gt;&lt;/dates&gt;&lt;urls&gt;&lt;/urls&gt;&lt;/record&gt;&lt;/Cite&gt;&lt;/EndNote&gt;</w:instrText>
      </w:r>
      <w:r w:rsidRPr="00E30E24">
        <w:rPr>
          <w:lang w:val="pt-BR"/>
        </w:rPr>
        <w:fldChar w:fldCharType="separate"/>
      </w:r>
      <w:bookmarkEnd w:id="109"/>
      <w:r w:rsidR="00155F7E">
        <w:rPr>
          <w:noProof/>
          <w:lang w:val="pt-BR"/>
        </w:rPr>
        <w:t>[27]</w:t>
      </w:r>
      <w:bookmarkEnd w:id="108"/>
      <w:r w:rsidRPr="00E30E24">
        <w:rPr>
          <w:lang w:val="pt-BR"/>
        </w:rPr>
        <w:fldChar w:fldCharType="end"/>
      </w:r>
    </w:p>
    <w:p w14:paraId="7C65F07E" w14:textId="40CABAF7" w:rsidR="001257D6" w:rsidRPr="00E30E24" w:rsidRDefault="001257D6" w:rsidP="00086410">
      <w:pPr>
        <w:widowControl w:val="0"/>
        <w:rPr>
          <w:color w:val="000000" w:themeColor="text1"/>
          <w:szCs w:val="28"/>
          <w:lang w:val="pt-BR"/>
        </w:rPr>
      </w:pPr>
      <w:r w:rsidRPr="00E30E24">
        <w:rPr>
          <w:color w:val="000000" w:themeColor="text1"/>
          <w:szCs w:val="28"/>
          <w:lang w:val="pt-BR"/>
        </w:rPr>
        <w:t xml:space="preserve">- Đo chiều dài xương đùi: Xương đùi được cho là chính xác nhất để xác định ước tính chiều cao </w:t>
      </w:r>
      <w:r w:rsidRPr="00E30E24">
        <w:rPr>
          <w:color w:val="000000" w:themeColor="text1"/>
          <w:szCs w:val="28"/>
        </w:rPr>
        <w:fldChar w:fldCharType="begin"/>
      </w:r>
      <w:r w:rsidR="00A90273" w:rsidRPr="00AE5C60">
        <w:rPr>
          <w:color w:val="000000" w:themeColor="text1"/>
          <w:szCs w:val="28"/>
          <w:lang w:val="pt-BR"/>
        </w:rPr>
        <w:instrText xml:space="preserve"> ADDIN EN.CITE &lt;EndNote&gt;&lt;Cite&gt;&lt;Author&gt;Dayal&lt;/Author&gt;&lt;Year&gt;2008&lt;/Year&gt;&lt;RecNum&gt;80&lt;/RecNum&gt;&lt;DisplayText&gt;[72]&lt;/DisplayText&gt;&lt;record&gt;&lt;rec-number&gt;80&lt;/rec-number&gt;&lt;foreign-keys&gt;&lt;key app="EN" db-id="dxwt9v0s50f203edtv0vde9mp0afavp055wr" timestamp="1685931713"&gt;80&lt;/key&gt;&lt;/foreign-keys&gt;&lt;ref-type name="Journal Article"&gt;17&lt;/ref-type&gt;&lt;contributors&gt;&lt;authors&gt;&lt;author&gt;Dayal, Manisha R.&lt;/author&gt;&lt;author&gt;Steyn, Maryna&lt;/author&gt;&lt;author&gt;Kuykendall, Kevin L.&lt;/author&gt;&lt;/authors&gt;&lt;/contributors&gt;&lt;titles&gt;&lt;title&gt;Stature estimation from bones of South African whites&lt;/title&gt;&lt;secondary-title&gt;South African Journal of Science&lt;/secondary-title&gt;&lt;/titles&gt;&lt;periodical&gt;&lt;full-title&gt;South African Journal of Science&lt;/full-title&gt;&lt;/periodical&gt;&lt;pages&gt;124-128&lt;/pages&gt;&lt;volume&gt;104&lt;/volume&gt;&lt;dates&gt;&lt;year&gt;2008&lt;/year&gt;&lt;/dates&gt;&lt;publisher&gt;scieloza&lt;/publisher&gt;&lt;isbn&gt;0038-2353&lt;/isbn&gt;&lt;urls&gt;&lt;/urls&gt;&lt;/record&gt;&lt;/Cite&gt;&lt;/EndNote&gt;</w:instrText>
      </w:r>
      <w:r w:rsidRPr="00E30E24">
        <w:rPr>
          <w:color w:val="000000" w:themeColor="text1"/>
          <w:szCs w:val="28"/>
        </w:rPr>
        <w:fldChar w:fldCharType="separate"/>
      </w:r>
      <w:r w:rsidR="00A90273" w:rsidRPr="00A90273">
        <w:rPr>
          <w:noProof/>
          <w:color w:val="000000" w:themeColor="text1"/>
          <w:szCs w:val="28"/>
          <w:lang w:val="pt-BR"/>
        </w:rPr>
        <w:t>[72]</w:t>
      </w:r>
      <w:r w:rsidRPr="00E30E24">
        <w:rPr>
          <w:color w:val="000000" w:themeColor="text1"/>
          <w:szCs w:val="28"/>
          <w:lang w:val="pt-BR"/>
        </w:rPr>
        <w:fldChar w:fldCharType="end"/>
      </w:r>
      <w:r w:rsidRPr="00E30E24">
        <w:rPr>
          <w:color w:val="000000" w:themeColor="text1"/>
          <w:szCs w:val="28"/>
          <w:lang w:val="pt-BR"/>
        </w:rPr>
        <w:t xml:space="preserve">. Holliday TW (2001) cũng thấy các đoạn xương gần (xương đùi) có thay đổi sinh trắc học sinh trưởng thấp hơn các đoạn xương xa (xương chày, xương mác). Do đó chiều dài xương đùi cũng đã được sử dụng làm phép đo giúp ước tính chiều cao. Trong phép đo chiều dài xương đùi, đối tượng nằm trên mặt phẳng với đầu gối phải gập một góc 90 độ. Xác định vị trí mấu chuyển trong và ngoài của xương đùi 2 bên xương bánh chè rồi dùng bút vẽ một đường nối 2 vị trí. Đặt thước ở vị trí nếp gấp bẹn rồi kéo </w:t>
      </w:r>
      <w:r w:rsidRPr="00E30E24">
        <w:rPr>
          <w:color w:val="000000" w:themeColor="text1"/>
          <w:szCs w:val="28"/>
          <w:lang w:val="pt-BR"/>
        </w:rPr>
        <w:lastRenderedPageBreak/>
        <w:t xml:space="preserve">thước dọc xương đùi tới vạch vị trí ở đầu gối đã đánh dấu. Phép đo này gặp sai số lớn khi đo ở người béo do để xác định được nếp gấp bẹn thì đùi cần phải kéo sang bên </w:t>
      </w:r>
      <w:r w:rsidRPr="00E30E24">
        <w:rPr>
          <w:color w:val="000000" w:themeColor="text1"/>
          <w:szCs w:val="28"/>
        </w:rPr>
        <w:fldChar w:fldCharType="begin"/>
      </w:r>
      <w:r w:rsidR="00155F7E" w:rsidRPr="00EE06BF">
        <w:rPr>
          <w:color w:val="000000" w:themeColor="text1"/>
          <w:szCs w:val="28"/>
          <w:lang w:val="pt-BR"/>
        </w:rPr>
        <w:instrText xml:space="preserve"> ADDIN EN.CITE &lt;EndNote&gt;&lt;Cite&gt;&lt;Author&gt;Mahakkanukrauh&lt;/Author&gt;&lt;Year&gt;2011&lt;/Year&gt;&lt;RecNum&gt;115&lt;/RecNum&gt;&lt;DisplayText&gt;[29]&lt;/DisplayText&gt;&lt;record&gt;&lt;rec-number&gt;115&lt;/rec-number&gt;&lt;foreign-keys&gt;&lt;key app="EN" db-id="0tr2550tf9a00berspvxervhfds0xafrvpxa" timestamp="1629014864"&gt;115&lt;/key&gt;&lt;/foreign-keys&gt;&lt;ref-type name="Journal Article"&gt;17&lt;/ref-type&gt;&lt;contributors&gt;&lt;authors&gt;&lt;author&gt;Mahakkanukrauh, P.&lt;/author&gt;&lt;author&gt;Khanpetch, P.&lt;/author&gt;&lt;author&gt;Prasitwattanseree, S.&lt;/author&gt;&lt;author&gt;Vichairat, K.&lt;/author&gt;&lt;author&gt;Troy Case, D.&lt;/author&gt;&lt;/authors&gt;&lt;/contributors&gt;&lt;auth-address&gt;Department of Anatomy, Faculty of Medicine, Chiang Mai University, 50120, Thailand.&lt;/auth-address&gt;&lt;titles&gt;&lt;title&gt;Stature estimation from long bone lengths in a Thai population&lt;/title&gt;&lt;secondary-title&gt;Forensic Sci Int&lt;/secondary-title&gt;&lt;/titles&gt;&lt;periodical&gt;&lt;full-title&gt;Forensic Sci Int&lt;/full-title&gt;&lt;/periodical&gt;&lt;pages&gt;279 e1-7&lt;/pages&gt;&lt;volume&gt;210&lt;/volume&gt;&lt;number&gt;1-3&lt;/number&gt;&lt;edition&gt;2011/05/28&lt;/edition&gt;&lt;keywords&gt;&lt;keyword&gt;Adult&lt;/keyword&gt;&lt;keyword&gt;Aged&lt;/keyword&gt;&lt;keyword&gt;Aged, 80 and over&lt;/keyword&gt;&lt;keyword&gt;*Asian Continental Ancestry Group&lt;/keyword&gt;&lt;keyword&gt;*Body Height&lt;/keyword&gt;&lt;keyword&gt;Bone and Bones/*anatomy &amp;amp; histology&lt;/keyword&gt;&lt;keyword&gt;Female&lt;/keyword&gt;&lt;keyword&gt;Forensic Anthropology&lt;/keyword&gt;&lt;keyword&gt;Humans&lt;/keyword&gt;&lt;keyword&gt;Linear Models&lt;/keyword&gt;&lt;keyword&gt;Male&lt;/keyword&gt;&lt;keyword&gt;Middle Aged&lt;/keyword&gt;&lt;keyword&gt;Sex Characteristics&lt;/keyword&gt;&lt;keyword&gt;Thailand&lt;/keyword&gt;&lt;keyword&gt;Young Adult&lt;/keyword&gt;&lt;/keywords&gt;&lt;dates&gt;&lt;year&gt;2011&lt;/year&gt;&lt;pub-dates&gt;&lt;date&gt;Jul 15&lt;/date&gt;&lt;/pub-dates&gt;&lt;/dates&gt;&lt;isbn&gt;1872-6283 (Electronic)&amp;#xD;0379-0738 (Linking)&lt;/isbn&gt;&lt;accession-num&gt;21616616&lt;/accession-num&gt;&lt;urls&gt;&lt;related-urls&gt;&lt;url&gt;https://www.ncbi.nlm.nih.gov/pubmed/21616616&lt;/url&gt;&lt;/related-urls&gt;&lt;/urls&gt;&lt;electronic-resource-num&gt;10.1016/j.forsciint.2011.04.025&lt;/electronic-resource-num&gt;&lt;/record&gt;&lt;/Cite&gt;&lt;/EndNote&gt;</w:instrText>
      </w:r>
      <w:r w:rsidRPr="00E30E24">
        <w:rPr>
          <w:color w:val="000000" w:themeColor="text1"/>
          <w:szCs w:val="28"/>
        </w:rPr>
        <w:fldChar w:fldCharType="separate"/>
      </w:r>
      <w:r w:rsidR="00155F7E" w:rsidRPr="00155F7E">
        <w:rPr>
          <w:noProof/>
          <w:color w:val="000000" w:themeColor="text1"/>
          <w:szCs w:val="28"/>
          <w:lang w:val="pt-BR"/>
        </w:rPr>
        <w:t>[29]</w:t>
      </w:r>
      <w:r w:rsidRPr="00E30E24">
        <w:rPr>
          <w:color w:val="000000" w:themeColor="text1"/>
          <w:szCs w:val="28"/>
          <w:lang w:val="pt-BR"/>
        </w:rPr>
        <w:fldChar w:fldCharType="end"/>
      </w:r>
      <w:r w:rsidRPr="00E30E24">
        <w:rPr>
          <w:color w:val="000000" w:themeColor="text1"/>
          <w:szCs w:val="28"/>
          <w:lang w:val="pt-BR"/>
        </w:rPr>
        <w:t>.</w:t>
      </w:r>
    </w:p>
    <w:p w14:paraId="6DC80B3B" w14:textId="47CB6887" w:rsidR="001257D6" w:rsidRPr="00E30E24" w:rsidRDefault="001257D6" w:rsidP="00086410">
      <w:pPr>
        <w:widowControl w:val="0"/>
        <w:rPr>
          <w:color w:val="000000" w:themeColor="text1"/>
          <w:szCs w:val="28"/>
          <w:lang w:val="pt-BR"/>
        </w:rPr>
      </w:pPr>
      <w:r w:rsidRPr="00E30E24">
        <w:rPr>
          <w:color w:val="000000" w:themeColor="text1"/>
          <w:szCs w:val="28"/>
          <w:lang w:val="pt-BR"/>
        </w:rPr>
        <w:t xml:space="preserve">- Đo chiều dài xương trụ và xương quay: Tác giả Mahakkanukrauh P </w:t>
      </w:r>
      <w:r w:rsidRPr="00E30E24">
        <w:rPr>
          <w:color w:val="000000" w:themeColor="text1"/>
          <w:szCs w:val="28"/>
        </w:rPr>
        <w:fldChar w:fldCharType="begin"/>
      </w:r>
      <w:r w:rsidR="00155F7E" w:rsidRPr="00EE06BF">
        <w:rPr>
          <w:color w:val="000000" w:themeColor="text1"/>
          <w:szCs w:val="28"/>
          <w:lang w:val="pt-BR"/>
        </w:rPr>
        <w:instrText xml:space="preserve"> ADDIN EN.CITE &lt;EndNote&gt;&lt;Cite&gt;&lt;Author&gt;Mahakkanukrauh&lt;/Author&gt;&lt;Year&gt;2011&lt;/Year&gt;&lt;RecNum&gt;115&lt;/RecNum&gt;&lt;DisplayText&gt;[29]&lt;/DisplayText&gt;&lt;record&gt;&lt;rec-number&gt;115&lt;/rec-number&gt;&lt;foreign-keys&gt;&lt;key app="EN" db-id="0tr2550tf9a00berspvxervhfds0xafrvpxa" timestamp="1629014864"&gt;115&lt;/key&gt;&lt;/foreign-keys&gt;&lt;ref-type name="Journal Article"&gt;17&lt;/ref-type&gt;&lt;contributors&gt;&lt;authors&gt;&lt;author&gt;Mahakkanukrauh, P.&lt;/author&gt;&lt;author&gt;Khanpetch, P.&lt;/author&gt;&lt;author&gt;Prasitwattanseree, S.&lt;/author&gt;&lt;author&gt;Vichairat, K.&lt;/author&gt;&lt;author&gt;Troy Case, D.&lt;/author&gt;&lt;/authors&gt;&lt;/contributors&gt;&lt;auth-address&gt;Department of Anatomy, Faculty of Medicine, Chiang Mai University, 50120, Thailand.&lt;/auth-address&gt;&lt;titles&gt;&lt;title&gt;Stature estimation from long bone lengths in a Thai population&lt;/title&gt;&lt;secondary-title&gt;Forensic Sci Int&lt;/secondary-title&gt;&lt;/titles&gt;&lt;periodical&gt;&lt;full-title&gt;Forensic Sci Int&lt;/full-title&gt;&lt;/periodical&gt;&lt;pages&gt;279 e1-7&lt;/pages&gt;&lt;volume&gt;210&lt;/volume&gt;&lt;number&gt;1-3&lt;/number&gt;&lt;edition&gt;2011/05/28&lt;/edition&gt;&lt;keywords&gt;&lt;keyword&gt;Adult&lt;/keyword&gt;&lt;keyword&gt;Aged&lt;/keyword&gt;&lt;keyword&gt;Aged, 80 and over&lt;/keyword&gt;&lt;keyword&gt;*Asian Continental Ancestry Group&lt;/keyword&gt;&lt;keyword&gt;*Body Height&lt;/keyword&gt;&lt;keyword&gt;Bone and Bones/*anatomy &amp;amp; histology&lt;/keyword&gt;&lt;keyword&gt;Female&lt;/keyword&gt;&lt;keyword&gt;Forensic Anthropology&lt;/keyword&gt;&lt;keyword&gt;Humans&lt;/keyword&gt;&lt;keyword&gt;Linear Models&lt;/keyword&gt;&lt;keyword&gt;Male&lt;/keyword&gt;&lt;keyword&gt;Middle Aged&lt;/keyword&gt;&lt;keyword&gt;Sex Characteristics&lt;/keyword&gt;&lt;keyword&gt;Thailand&lt;/keyword&gt;&lt;keyword&gt;Young Adult&lt;/keyword&gt;&lt;/keywords&gt;&lt;dates&gt;&lt;year&gt;2011&lt;/year&gt;&lt;pub-dates&gt;&lt;date&gt;Jul 15&lt;/date&gt;&lt;/pub-dates&gt;&lt;/dates&gt;&lt;isbn&gt;1872-6283 (Electronic)&amp;#xD;0379-0738 (Linking)&lt;/isbn&gt;&lt;accession-num&gt;21616616&lt;/accession-num&gt;&lt;urls&gt;&lt;related-urls&gt;&lt;url&gt;https://www.ncbi.nlm.nih.gov/pubmed/21616616&lt;/url&gt;&lt;/related-urls&gt;&lt;/urls&gt;&lt;electronic-resource-num&gt;10.1016/j.forsciint.2011.04.025&lt;/electronic-resource-num&gt;&lt;/record&gt;&lt;/Cite&gt;&lt;/EndNote&gt;</w:instrText>
      </w:r>
      <w:r w:rsidRPr="00E30E24">
        <w:rPr>
          <w:color w:val="000000" w:themeColor="text1"/>
          <w:szCs w:val="28"/>
        </w:rPr>
        <w:fldChar w:fldCharType="separate"/>
      </w:r>
      <w:r w:rsidR="00155F7E" w:rsidRPr="00155F7E">
        <w:rPr>
          <w:noProof/>
          <w:color w:val="000000" w:themeColor="text1"/>
          <w:szCs w:val="28"/>
          <w:lang w:val="pt-BR"/>
        </w:rPr>
        <w:t>[29]</w:t>
      </w:r>
      <w:r w:rsidRPr="00E30E24">
        <w:rPr>
          <w:color w:val="000000" w:themeColor="text1"/>
          <w:szCs w:val="28"/>
          <w:lang w:val="pt-BR"/>
        </w:rPr>
        <w:fldChar w:fldCharType="end"/>
      </w:r>
      <w:r w:rsidRPr="00E30E24">
        <w:rPr>
          <w:color w:val="000000" w:themeColor="text1"/>
          <w:szCs w:val="28"/>
          <w:lang w:val="pt-BR"/>
        </w:rPr>
        <w:t xml:space="preserve"> thực hiện nghiên cứu trên bộ xương giải phẫu của 200 tử thi khu vực Chiangmai, Thái Lan, do đó tác giả thực hiện được phép đo giải phẫu của từng xương với độ chính xác 0,1cm. Còn tác giả Isaac Okai nghiên cứu trên 300 đối tượng (160 nam và 140 nữ, độ tuổi từ 18 đến 35, là sinh viên Đại học ở Ghana) </w:t>
      </w:r>
      <w:r w:rsidRPr="00E30E24">
        <w:rPr>
          <w:color w:val="000000" w:themeColor="text1"/>
          <w:szCs w:val="28"/>
        </w:rPr>
        <w:fldChar w:fldCharType="begin"/>
      </w:r>
      <w:r w:rsidR="00A90273" w:rsidRPr="00AE5C60">
        <w:rPr>
          <w:color w:val="000000" w:themeColor="text1"/>
          <w:szCs w:val="28"/>
          <w:lang w:val="pt-BR"/>
        </w:rPr>
        <w:instrText xml:space="preserve"> ADDIN EN.CITE &lt;EndNote&gt;&lt;Cite&gt;&lt;Author&gt;Okai&lt;/Author&gt;&lt;Year&gt;2019&lt;/Year&gt;&lt;RecNum&gt;77&lt;/RecNum&gt;&lt;DisplayText&gt;[73]&lt;/DisplayText&gt;&lt;record&gt;&lt;rec-number&gt;77&lt;/rec-number&gt;&lt;foreign-keys&gt;&lt;key app="EN" db-id="dxwt9v0s50f203edtv0vde9mp0afavp055wr" timestamp="1685931713"&gt;77&lt;/key&gt;&lt;/foreign-keys&gt;&lt;ref-type name="Journal Article"&gt;17&lt;/ref-type&gt;&lt;contributors&gt;&lt;authors&gt;&lt;author&gt;Okai, Isaac&lt;/author&gt;&lt;author&gt;Pianim, Abena Adutwumwaa&lt;/author&gt;&lt;author&gt;Arko-Boham, Benjamin&lt;/author&gt;&lt;author&gt;Acheampong, Emmanuel&lt;/author&gt;&lt;/authors&gt;&lt;/contributors&gt;&lt;titles&gt;&lt;title&gt;A model for height and sex prediction from percutaneous lengths of forearm bones&lt;/title&gt;&lt;secondary-title&gt;Australian Journal of Forensic Sciences&lt;/secondary-title&gt;&lt;/titles&gt;&lt;periodical&gt;&lt;full-title&gt;Australian Journal of Forensic Sciences&lt;/full-title&gt;&lt;/periodical&gt;&lt;pages&gt;573-582&lt;/pages&gt;&lt;volume&gt;51&lt;/volume&gt;&lt;number&gt;5&lt;/number&gt;&lt;dates&gt;&lt;year&gt;2019&lt;/year&gt;&lt;pub-dates&gt;&lt;date&gt;2019/09/03&lt;/date&gt;&lt;/pub-dates&gt;&lt;/dates&gt;&lt;publisher&gt;Taylor &amp;amp; Francis&lt;/publisher&gt;&lt;isbn&gt;0045-0618&lt;/isbn&gt;&lt;urls&gt;&lt;related-urls&gt;&lt;url&gt;https://doi.org/10.1080/00450618.2018.1444089&lt;/url&gt;&lt;/related-urls&gt;&lt;/urls&gt;&lt;electronic-resource-num&gt;10.1080/00450618.2018.1444089&lt;/electronic-resource-num&gt;&lt;/record&gt;&lt;/Cite&gt;&lt;/EndNote&gt;</w:instrText>
      </w:r>
      <w:r w:rsidRPr="00E30E24">
        <w:rPr>
          <w:color w:val="000000" w:themeColor="text1"/>
          <w:szCs w:val="28"/>
        </w:rPr>
        <w:fldChar w:fldCharType="separate"/>
      </w:r>
      <w:r w:rsidR="00A90273" w:rsidRPr="00A90273">
        <w:rPr>
          <w:noProof/>
          <w:color w:val="000000" w:themeColor="text1"/>
          <w:szCs w:val="28"/>
          <w:lang w:val="pt-BR"/>
        </w:rPr>
        <w:t>[73]</w:t>
      </w:r>
      <w:r w:rsidRPr="00E30E24">
        <w:rPr>
          <w:color w:val="000000" w:themeColor="text1"/>
          <w:szCs w:val="28"/>
          <w:lang w:val="pt-BR"/>
        </w:rPr>
        <w:fldChar w:fldCharType="end"/>
      </w:r>
      <w:r w:rsidRPr="00E30E24">
        <w:rPr>
          <w:color w:val="000000" w:themeColor="text1"/>
          <w:szCs w:val="28"/>
          <w:lang w:val="pt-BR"/>
        </w:rPr>
        <w:t xml:space="preserve">, trong đó chiều dài xương trụ được xác định từ mỏm khuỷu xương trụ đến mỏm trâm trụ, còn chiều dài xương quay được xác định từ phần nổi và sờ thấy được của đầu xa xương trụ tới mỏm trâm quay. Tác giả Bonell A cũng sử dụng phép đo chiều dài xương trụ để xây dựng công thức ước tính chiều cao cho người Việt Nam </w:t>
      </w:r>
      <w:r w:rsidRPr="00E30E24">
        <w:rPr>
          <w:color w:val="000000" w:themeColor="text1"/>
          <w:szCs w:val="28"/>
        </w:rPr>
        <w:fldChar w:fldCharType="begin"/>
      </w:r>
      <w:r w:rsidR="003F7553" w:rsidRPr="00B60271">
        <w:rPr>
          <w:color w:val="000000" w:themeColor="text1"/>
          <w:szCs w:val="28"/>
          <w:lang w:val="pt-BR"/>
        </w:rPr>
        <w:instrText xml:space="preserve"> ADDIN EN.CITE &lt;EndNote&gt;&lt;Cite&gt;&lt;Author&gt;Bonell&lt;/Author&gt;&lt;Year&gt;2017&lt;/Year&gt;&lt;RecNum&gt;60&lt;/RecNum&gt;&lt;DisplayText&gt;[4]&lt;/DisplayText&gt;&lt;record&gt;&lt;rec-number&gt;60&lt;/rec-number&gt;&lt;foreign-keys&gt;&lt;key app="EN" db-id="25fsw9zfoadsx9exw2o5fwaz5wvt20eawwxa" timestamp="1686884145" guid="f5d350a0-d99a-498a-bd3b-182f72516e9b"&gt;60&lt;/key&gt;&lt;/foreign-keys&gt;&lt;ref-type name="Journal Article"&gt;17&lt;/ref-type&gt;&lt;contributors&gt;&lt;authors&gt;&lt;author&gt;Bonell, A.&lt;/author&gt;&lt;author&gt;Huyen, N. N.&lt;/author&gt;&lt;author&gt;Phu, V. D.&lt;/author&gt;&lt;author&gt;Wertheim, H.&lt;/author&gt;&lt;author&gt;Nadjm, B.&lt;/author&gt;&lt;/authors&gt;&lt;/contributors&gt;&lt;auth-address&gt;Oxford Clinical Research Unit Hanoi, National Hospital for Tropical Diseases, Hanoi, Vietnam. Email: abonell@oucru.org; anabonell@yahoo.co.uk.&amp;#xD;National Hospital for Tropical Diseases, Hanoi, Vietnam.&amp;#xD;Oxford Clinical Research Unit Hanoi, National Hospital for Tropical Diseases, Hanoi, Vietnam.&amp;#xD;Department of medical microbiology, Radboud Center of Infectious Diseases, Radboudumc, Nijmegen, Netherlands.&lt;/auth-address&gt;&lt;titles&gt;&lt;title&gt;Determining the predictive equation for height from ulnar length in the Vietnamese population&lt;/title&gt;&lt;secondary-title&gt;Asia Pac J Clin Nutr&lt;/secondary-title&gt;&lt;/titles&gt;&lt;periodical&gt;&lt;full-title&gt;Asia Pac J Clin Nutr&lt;/full-title&gt;&lt;/periodical&gt;&lt;pages&gt;982-986&lt;/pages&gt;&lt;volume&gt;26&lt;/volume&gt;&lt;number&gt;6&lt;/number&gt;&lt;edition&gt;2017/09/18&lt;/edition&gt;&lt;dates&gt;&lt;year&gt;2017&lt;/year&gt;&lt;/dates&gt;&lt;isbn&gt;0964-7058 (P</w:instrText>
      </w:r>
      <w:r w:rsidR="003F7553" w:rsidRPr="0080262B">
        <w:rPr>
          <w:color w:val="000000" w:themeColor="text1"/>
          <w:szCs w:val="28"/>
          <w:lang w:val="pt-BR"/>
        </w:rPr>
        <w:instrText>rint)&amp;#xD;0964-7058 (Linking)&lt;/isbn&gt;&lt;accession-num&gt;28917221&lt;/accession-num&gt;&lt;urls&gt;&lt;related-urls&gt;&lt;url&gt;https://www.ncbi.nlm.nih.gov/pubmed/28917221&lt;/url&gt;&lt;/related-urls&gt;&lt;/urls&gt;&lt;electronic-resource-num&gt;10.6133/apjcn.012017.01&lt;/electronic-resource-num&gt;&lt;/record&gt;&lt;/Cite&gt;&lt;/EndNote&gt;</w:instrText>
      </w:r>
      <w:r w:rsidRPr="00E30E24">
        <w:rPr>
          <w:color w:val="000000" w:themeColor="text1"/>
          <w:szCs w:val="28"/>
        </w:rPr>
        <w:fldChar w:fldCharType="separate"/>
      </w:r>
      <w:r w:rsidR="00623DBE" w:rsidRPr="00623DBE">
        <w:rPr>
          <w:noProof/>
          <w:color w:val="000000" w:themeColor="text1"/>
          <w:szCs w:val="28"/>
          <w:lang w:val="pt-BR"/>
        </w:rPr>
        <w:t>[4]</w:t>
      </w:r>
      <w:r w:rsidRPr="00E30E24">
        <w:rPr>
          <w:color w:val="000000" w:themeColor="text1"/>
          <w:szCs w:val="28"/>
          <w:lang w:val="pt-BR"/>
        </w:rPr>
        <w:fldChar w:fldCharType="end"/>
      </w:r>
      <w:r w:rsidRPr="00E30E24">
        <w:rPr>
          <w:color w:val="000000" w:themeColor="text1"/>
          <w:szCs w:val="28"/>
          <w:lang w:val="pt-BR"/>
        </w:rPr>
        <w:t>.</w:t>
      </w:r>
    </w:p>
    <w:p w14:paraId="2E63C135" w14:textId="3142A616" w:rsidR="001257D6" w:rsidRPr="00E30E24" w:rsidRDefault="001257D6" w:rsidP="00086410">
      <w:pPr>
        <w:widowControl w:val="0"/>
        <w:rPr>
          <w:color w:val="000000" w:themeColor="text1"/>
          <w:szCs w:val="28"/>
          <w:lang w:val="pt-BR"/>
        </w:rPr>
      </w:pPr>
      <w:r w:rsidRPr="00E30E24">
        <w:rPr>
          <w:color w:val="000000" w:themeColor="text1"/>
          <w:szCs w:val="28"/>
          <w:lang w:val="pt-BR"/>
        </w:rPr>
        <w:t xml:space="preserve">- Chiều dài xương chày và chiều dài xương mác: tương tự với xương trụ và xương quay, tác giả Mahakkanukrauh P </w:t>
      </w:r>
      <w:r w:rsidRPr="00E30E24">
        <w:rPr>
          <w:color w:val="000000" w:themeColor="text1"/>
          <w:szCs w:val="28"/>
        </w:rPr>
        <w:fldChar w:fldCharType="begin"/>
      </w:r>
      <w:r w:rsidR="00155F7E" w:rsidRPr="00EE06BF">
        <w:rPr>
          <w:color w:val="000000" w:themeColor="text1"/>
          <w:szCs w:val="28"/>
          <w:lang w:val="pt-BR"/>
        </w:rPr>
        <w:instrText xml:space="preserve"> ADDIN EN.CITE &lt;EndNote&gt;&lt;Cite&gt;&lt;Author&gt;Mahakkanukrauh&lt;/Author&gt;&lt;Year&gt;2011&lt;/Year&gt;&lt;RecNum&gt;115&lt;/RecNum&gt;&lt;DisplayText&gt;[29]&lt;/DisplayText&gt;&lt;record&gt;&lt;rec-number&gt;115&lt;/rec-number&gt;&lt;foreign-keys&gt;&lt;key app="EN" db-id="0tr2550tf9a00berspvxervhfds0xafrvpxa" timestamp="1629014864"&gt;115&lt;/key&gt;&lt;/foreign-keys&gt;&lt;ref-type name="Journal Article"&gt;17&lt;/ref-type&gt;&lt;contributors&gt;&lt;authors&gt;&lt;author&gt;Mahakkanukrauh, P.&lt;/author&gt;&lt;author&gt;Khanpetch, P.&lt;/author&gt;&lt;author&gt;Prasitwattanseree, S.&lt;/author&gt;&lt;author&gt;Vichairat, K.&lt;/author&gt;&lt;author&gt;Troy Case, D.&lt;/author&gt;&lt;/authors&gt;&lt;/contributors&gt;&lt;auth-address&gt;Department of Anatomy, Faculty of Medicine, Chiang Mai University, 50120, Thailand.&lt;/auth-address&gt;&lt;titles&gt;&lt;title&gt;Stature estimation from long bone lengths in a Thai population&lt;/title&gt;&lt;secondary-title&gt;Forensic Sci Int&lt;/secondary-title&gt;&lt;/titles&gt;&lt;periodical&gt;&lt;full-title&gt;Forensic Sci Int&lt;/full-title&gt;&lt;/periodical&gt;&lt;pages&gt;279 e1-7&lt;/pages&gt;&lt;volume&gt;210&lt;/volume&gt;&lt;number&gt;1-3&lt;/number&gt;&lt;edition&gt;2011/05/28&lt;/edition&gt;&lt;keywords&gt;&lt;keyword&gt;Adult&lt;/keyword&gt;&lt;keyword&gt;Aged&lt;/keyword&gt;&lt;keyword&gt;Aged, 80 and over&lt;/keyword&gt;&lt;keyword&gt;*Asian Continental Ancestry Group&lt;/keyword&gt;&lt;keyword&gt;*Body Height&lt;/keyword&gt;&lt;keyword&gt;Bone and Bones/*anatomy &amp;amp; histology&lt;/keyword&gt;&lt;keyword&gt;Female&lt;/keyword&gt;&lt;keyword&gt;Forensic Anthropology&lt;/keyword&gt;&lt;keyword&gt;Humans&lt;/keyword&gt;&lt;keyword&gt;Linear Models&lt;/keyword&gt;&lt;keyword&gt;Male&lt;/keyword&gt;&lt;keyword&gt;Middle Aged&lt;/keyword&gt;&lt;keyword&gt;Sex Characteristics&lt;/keyword&gt;&lt;keyword&gt;Thailand&lt;/keyword&gt;&lt;keyword&gt;Young Adult&lt;/keyword&gt;&lt;/keywords&gt;&lt;dates&gt;&lt;year&gt;2011&lt;/year&gt;&lt;pub-dates&gt;&lt;date&gt;Jul 15&lt;/date&gt;&lt;/pub-dates&gt;&lt;/dates&gt;&lt;isbn&gt;1872-6283 (Electronic)&amp;#xD;0379-0738 (Linking)&lt;/isbn&gt;&lt;accession-num&gt;21616616&lt;/accession-num&gt;&lt;urls&gt;&lt;related-urls&gt;&lt;url&gt;https://www.ncbi.nlm.nih.gov/pubmed/21616616&lt;/url&gt;&lt;/related-urls&gt;&lt;/urls&gt;&lt;electronic-resource-num&gt;10.1016/j.forsciint.2011.04.025&lt;/electronic-resource-num&gt;&lt;/record&gt;&lt;/Cite&gt;&lt;/EndNote&gt;</w:instrText>
      </w:r>
      <w:r w:rsidRPr="00E30E24">
        <w:rPr>
          <w:color w:val="000000" w:themeColor="text1"/>
          <w:szCs w:val="28"/>
        </w:rPr>
        <w:fldChar w:fldCharType="separate"/>
      </w:r>
      <w:r w:rsidR="00155F7E" w:rsidRPr="00155F7E">
        <w:rPr>
          <w:noProof/>
          <w:color w:val="000000" w:themeColor="text1"/>
          <w:szCs w:val="28"/>
          <w:lang w:val="pt-BR"/>
        </w:rPr>
        <w:t>[29]</w:t>
      </w:r>
      <w:r w:rsidRPr="00E30E24">
        <w:rPr>
          <w:color w:val="000000" w:themeColor="text1"/>
          <w:szCs w:val="28"/>
          <w:lang w:val="pt-BR"/>
        </w:rPr>
        <w:fldChar w:fldCharType="end"/>
      </w:r>
      <w:r w:rsidRPr="00E30E24">
        <w:rPr>
          <w:color w:val="000000" w:themeColor="text1"/>
          <w:szCs w:val="28"/>
          <w:lang w:val="pt-BR"/>
        </w:rPr>
        <w:t xml:space="preserve"> cũng đo chiều dài xương chày và xương mác để xây dựng mối liên quan tuyến tính giữa chiều dài xương chày, xương mác với chiều cao thực của cơ thể. Tác giả Duyar I thì chỉ sử dụng phép đo chiều dài xương chày trong các nghiên cứu của mình </w:t>
      </w:r>
      <w:r w:rsidRPr="00E30E24">
        <w:rPr>
          <w:color w:val="000000" w:themeColor="text1"/>
          <w:szCs w:val="28"/>
        </w:rPr>
        <w:fldChar w:fldCharType="begin">
          <w:fldData xml:space="preserve">PEVuZE5vdGU+PENpdGU+PEF1dGhvcj5EdXlhcjwvQXV0aG9yPjxZZWFyPjIwMDM8L1llYXI+PFJl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</w:fldData>
        </w:fldChar>
      </w:r>
      <w:r w:rsidR="00A90273" w:rsidRPr="00AE5C60">
        <w:rPr>
          <w:color w:val="000000" w:themeColor="text1"/>
          <w:szCs w:val="28"/>
          <w:lang w:val="pt-BR"/>
        </w:rPr>
        <w:instrText xml:space="preserve"> ADDIN EN.CITE </w:instrText>
      </w:r>
      <w:r w:rsidR="00A90273">
        <w:rPr>
          <w:color w:val="000000" w:themeColor="text1"/>
          <w:szCs w:val="28"/>
        </w:rPr>
        <w:fldChar w:fldCharType="begin">
          <w:fldData xml:space="preserve">PEVuZE5vdGU+PENpdGU+PEF1dGhvcj5EdXlhcjwvQXV0aG9yPjxZZWFyPjIwMDM8L1llYXI+PFJl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</w:fldData>
        </w:fldChar>
      </w:r>
      <w:r w:rsidR="00A90273" w:rsidRPr="00AE5C60">
        <w:rPr>
          <w:color w:val="000000" w:themeColor="text1"/>
          <w:szCs w:val="28"/>
          <w:lang w:val="pt-BR"/>
        </w:rPr>
        <w:instrText xml:space="preserve"> ADDIN EN.CITE.DATA </w:instrText>
      </w:r>
      <w:r w:rsidR="00A90273">
        <w:rPr>
          <w:color w:val="000000" w:themeColor="text1"/>
          <w:szCs w:val="28"/>
        </w:rPr>
      </w:r>
      <w:r w:rsidR="00A90273">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A90273" w:rsidRPr="00A90273">
        <w:rPr>
          <w:noProof/>
          <w:color w:val="000000" w:themeColor="text1"/>
          <w:szCs w:val="28"/>
          <w:lang w:val="pt-BR"/>
        </w:rPr>
        <w:t>[63, 74]</w:t>
      </w:r>
      <w:r w:rsidRPr="00E30E24">
        <w:rPr>
          <w:color w:val="000000" w:themeColor="text1"/>
          <w:szCs w:val="28"/>
          <w:lang w:val="pt-BR"/>
        </w:rPr>
        <w:fldChar w:fldCharType="end"/>
      </w:r>
      <w:r w:rsidRPr="00E30E24">
        <w:rPr>
          <w:color w:val="000000" w:themeColor="text1"/>
          <w:szCs w:val="28"/>
          <w:lang w:val="pt-BR"/>
        </w:rPr>
        <w:t>, theo đó phép đo chiều dài xương chày được xác định là khoảng cách từ lồi củ trong xương chày tới điểm xa nhất của mắt cá trong.</w:t>
      </w:r>
    </w:p>
    <w:p w14:paraId="43F7E1F3" w14:textId="3CE928E1" w:rsidR="001257D6" w:rsidRPr="00E30E24" w:rsidRDefault="00E907D5" w:rsidP="00C11AEE">
      <w:pPr>
        <w:pStyle w:val="002"/>
      </w:pPr>
      <w:bookmarkStart w:id="110" w:name="_Toc137980892"/>
      <w:bookmarkStart w:id="111" w:name="_Toc137981554"/>
      <w:bookmarkStart w:id="112" w:name="_Toc138421078"/>
      <w:bookmarkStart w:id="113" w:name="_Toc142226152"/>
      <w:bookmarkStart w:id="114" w:name="_Toc149421155"/>
      <w:r w:rsidRPr="00E30E24">
        <w:t>1</w:t>
      </w:r>
      <w:r w:rsidR="001257D6" w:rsidRPr="00E30E24">
        <w:t>.</w:t>
      </w:r>
      <w:r w:rsidR="002A30B8">
        <w:t>5</w:t>
      </w:r>
      <w:r w:rsidR="001257D6" w:rsidRPr="00E30E24">
        <w:t>. Ước tính cân nặng</w:t>
      </w:r>
      <w:bookmarkEnd w:id="110"/>
      <w:bookmarkEnd w:id="111"/>
      <w:bookmarkEnd w:id="112"/>
      <w:bookmarkEnd w:id="113"/>
      <w:bookmarkEnd w:id="114"/>
      <w:r w:rsidR="001257D6" w:rsidRPr="00E30E24">
        <w:t xml:space="preserve"> </w:t>
      </w:r>
    </w:p>
    <w:p w14:paraId="4D34496A" w14:textId="77777777" w:rsidR="00DD6C0C" w:rsidRDefault="004F4A48" w:rsidP="00FB10D0">
      <w:pPr>
        <w:rPr>
          <w:lang w:val="pt-BR"/>
        </w:rPr>
      </w:pPr>
      <w:r w:rsidRPr="00E30E24">
        <w:rPr>
          <w:lang w:val="pt-BR"/>
        </w:rPr>
        <w:t xml:space="preserve">Kết quả xây dựng công thức ước tính cân nặng </w:t>
      </w:r>
      <w:r w:rsidR="00662675" w:rsidRPr="00E30E24">
        <w:rPr>
          <w:lang w:val="pt-BR"/>
        </w:rPr>
        <w:t xml:space="preserve">trên thế giới được tóm tắt trong </w:t>
      </w:r>
      <w:r w:rsidR="00FB10D0">
        <w:rPr>
          <w:lang w:val="pt-BR"/>
        </w:rPr>
        <w:t>Phụ lục 2. Kết quả</w:t>
      </w:r>
      <w:r w:rsidR="00FB10D0" w:rsidRPr="00FB10D0">
        <w:rPr>
          <w:lang w:val="pt-BR"/>
        </w:rPr>
        <w:t xml:space="preserve"> tổng kết cho thấy:</w:t>
      </w:r>
    </w:p>
    <w:p w14:paraId="17A3FD00" w14:textId="31E437AC" w:rsidR="001257D6" w:rsidRPr="00E30E24" w:rsidRDefault="00E907D5" w:rsidP="00A95B16">
      <w:pPr>
        <w:pStyle w:val="003"/>
      </w:pPr>
      <w:bookmarkStart w:id="115" w:name="_Toc137980893"/>
      <w:bookmarkStart w:id="116" w:name="_Toc137981555"/>
      <w:bookmarkStart w:id="117" w:name="_Toc138421079"/>
      <w:bookmarkStart w:id="118" w:name="_Toc142226153"/>
      <w:bookmarkStart w:id="119" w:name="_Toc149421156"/>
      <w:r w:rsidRPr="00E30E24">
        <w:t>1</w:t>
      </w:r>
      <w:r w:rsidR="001257D6" w:rsidRPr="00E30E24">
        <w:t>.</w:t>
      </w:r>
      <w:r w:rsidR="002A30B8">
        <w:t>5</w:t>
      </w:r>
      <w:r w:rsidR="001257D6" w:rsidRPr="00E30E24">
        <w:t>.1. Lựa chọn chỉ số xây dựng công thức</w:t>
      </w:r>
      <w:bookmarkEnd w:id="115"/>
      <w:bookmarkEnd w:id="116"/>
      <w:bookmarkEnd w:id="117"/>
      <w:bookmarkEnd w:id="118"/>
      <w:bookmarkEnd w:id="119"/>
    </w:p>
    <w:p w14:paraId="092D94B0" w14:textId="417644AE" w:rsidR="001257D6" w:rsidRPr="00E30E24" w:rsidRDefault="00E907D5" w:rsidP="000B1467">
      <w:pPr>
        <w:pStyle w:val="Heading4"/>
      </w:pPr>
      <w:bookmarkStart w:id="120" w:name="_Toc138421080"/>
      <w:r w:rsidRPr="00E30E24">
        <w:t>1</w:t>
      </w:r>
      <w:r w:rsidR="001257D6" w:rsidRPr="00E30E24">
        <w:t>.</w:t>
      </w:r>
      <w:r w:rsidR="006E1872">
        <w:t>5</w:t>
      </w:r>
      <w:r w:rsidR="001257D6" w:rsidRPr="00E30E24">
        <w:t>.1.1. Trên thế giới</w:t>
      </w:r>
      <w:bookmarkEnd w:id="120"/>
    </w:p>
    <w:p w14:paraId="34ADD371" w14:textId="248FA55A" w:rsidR="001257D6" w:rsidRPr="00E30E24" w:rsidRDefault="00E907D5" w:rsidP="0047017E">
      <w:pPr>
        <w:widowControl w:val="0"/>
        <w:spacing w:line="348" w:lineRule="auto"/>
        <w:rPr>
          <w:color w:val="000000" w:themeColor="text1"/>
          <w:szCs w:val="28"/>
          <w:lang w:val="vi-VN"/>
        </w:rPr>
      </w:pPr>
      <w:r w:rsidRPr="00E30E24">
        <w:rPr>
          <w:color w:val="000000" w:themeColor="text1"/>
          <w:szCs w:val="28"/>
          <w:lang w:val="pt-BR"/>
        </w:rPr>
        <w:t>Tác giả</w:t>
      </w:r>
      <w:r w:rsidR="001257D6" w:rsidRPr="00E30E24">
        <w:rPr>
          <w:color w:val="000000" w:themeColor="text1"/>
          <w:szCs w:val="28"/>
          <w:lang w:val="vi-VN"/>
        </w:rPr>
        <w:t xml:space="preserve"> Larson LL (1985) </w:t>
      </w:r>
      <w:r w:rsidR="001257D6" w:rsidRPr="00E30E24">
        <w:rPr>
          <w:color w:val="000000" w:themeColor="text1"/>
          <w:szCs w:val="28"/>
        </w:rPr>
        <w:fldChar w:fldCharType="begin"/>
      </w:r>
      <w:r w:rsidR="00626C31" w:rsidRPr="00FB10D0">
        <w:rPr>
          <w:color w:val="000000" w:themeColor="text1"/>
          <w:szCs w:val="28"/>
          <w:lang w:val="pt-BR"/>
        </w:rPr>
        <w:instrText xml:space="preserve"> ADDIN EN.CITE &lt;EndNote&gt;&lt;Cite&gt;&lt;Author&gt;Larson&lt;/Author&gt;&lt;Year&gt;1985&lt;/Year&gt;&lt;RecNum&gt;46&lt;/RecNum&gt;&lt;DisplayText&gt;[75]&lt;/DisplayText&gt;&lt;record&gt;&lt;rec-number&gt;46&lt;/rec-number&gt;&lt;foreign-keys&gt;&lt;key app="EN" db-id="dxwt9v0s50f203edtv0vde9mp0afavp055wr" timestamp="1685931713"&gt;46&lt;/key&gt;&lt;/foreign-keys&gt;&lt;ref-type name="Journal Article"&gt;17&lt;/ref-type&gt;&lt;contributors&gt;&lt;authors&gt;&lt;author&gt;Larson, L. L.&lt;/author&gt;&lt;/authors&gt;&lt;/contributors&gt;&lt;titles&gt;&lt;title&gt;Relationship of upper arm circumference and body weight&lt;/title&gt;&lt;secondary-title&gt;J Emerg Nurs&lt;/secondary-title&gt;&lt;alt-title&gt;Journal of emergency nursing&lt;/alt-title&gt;&lt;/titles&gt;&lt;periodical&gt;&lt;full-title&gt;J Emerg Nurs&lt;/full-title&gt;&lt;abbr-1&gt;Journal of emergency nursing&lt;/abbr-1&gt;&lt;/periodical&gt;&lt;alt-periodical&gt;&lt;full-title&gt;J Emerg Nurs&lt;/full-title&gt;&lt;abbr-1&gt;Journal of emergency nursing&lt;/abbr-1&gt;&lt;/alt-periodical&gt;&lt;pages&gt;246-8&lt;/pages&gt;&lt;volume&gt;11&lt;/volume&gt;&lt;number&gt;5&lt;/number&gt;&lt;edition&gt;1985/09/01&lt;/edition&gt;&lt;keywords&gt;&lt;keyword&gt;Adult&lt;/keyword&gt;&lt;keyword&gt;Aged&lt;/keyword&gt;&lt;keyword&gt;Anthropometry/*methods&lt;/keyword&gt;&lt;keyword&gt;Arm/anatomy &amp;amp; histology&lt;/keyword&gt;&lt;keyword&gt;*Body Weight&lt;/keyword&gt;&lt;keyword&gt;Female&lt;/keyword&gt;&lt;keyword&gt;Humans&lt;/keyword&gt;&lt;keyword&gt;Male&lt;/keyword&gt;&lt;keyword&gt;Middle Aged&lt;/keyword&gt;&lt;/keywords&gt;&lt;dates&gt;&lt;year&gt;1985&lt;/year&gt;&lt;pub-dates&gt;&lt;date&gt;Sep-Oct&lt;/date&gt;&lt;/pub-dates&gt;&lt;/dates&gt;&lt;isbn&gt;0099-1767 (Print)&amp;#xD;0099-1767&lt;/isbn&gt;&lt;accession-num&gt;3900504&lt;/accession-num&gt;&lt;urls&gt;&lt;/urls&gt;&lt;remote-database-provider&gt;NLM&lt;/remote-database-provider&gt;&lt;language&gt;eng&lt;/language&gt;&lt;/record&gt;&lt;/Cite&gt;&lt;/EndNote&gt;</w:instrText>
      </w:r>
      <w:r w:rsidR="001257D6" w:rsidRPr="00E30E24">
        <w:rPr>
          <w:color w:val="000000" w:themeColor="text1"/>
          <w:szCs w:val="28"/>
        </w:rPr>
        <w:fldChar w:fldCharType="separate"/>
      </w:r>
      <w:r w:rsidR="00626C31" w:rsidRPr="00626C31">
        <w:rPr>
          <w:noProof/>
          <w:color w:val="000000" w:themeColor="text1"/>
          <w:szCs w:val="28"/>
          <w:lang w:val="pt-BR"/>
        </w:rPr>
        <w:t>[75]</w:t>
      </w:r>
      <w:r w:rsidR="001257D6" w:rsidRPr="00E30E24">
        <w:rPr>
          <w:color w:val="000000" w:themeColor="text1"/>
          <w:szCs w:val="28"/>
          <w:lang w:val="pt-BR"/>
        </w:rPr>
        <w:fldChar w:fldCharType="end"/>
      </w:r>
      <w:r w:rsidR="001257D6" w:rsidRPr="00E30E24">
        <w:rPr>
          <w:color w:val="000000" w:themeColor="text1"/>
          <w:szCs w:val="28"/>
          <w:lang w:val="vi-VN"/>
        </w:rPr>
        <w:t xml:space="preserve"> là người đầu tiên đưa ra tương quan giữa cân nặng cơ thể và vòng cánh tay sau khi nghiên cứu trên 295 đối tượng tuổi 18-72. Tác giả nhận thấy vòng cánh tay tăng từ 1-3cm thì cân nặng tăng </w:t>
      </w:r>
      <w:r w:rsidR="001257D6" w:rsidRPr="00E30E24">
        <w:rPr>
          <w:color w:val="000000" w:themeColor="text1"/>
          <w:szCs w:val="28"/>
          <w:lang w:val="vi-VN"/>
        </w:rPr>
        <w:lastRenderedPageBreak/>
        <w:t xml:space="preserve">khoảng 10kg. Tiếp đó, Chumlea WC (1988) xây dựng công thức ước tính cân nặng từ số liệu thu được trên 228 </w:t>
      </w:r>
      <w:r w:rsidR="00172177" w:rsidRPr="00E30E24">
        <w:rPr>
          <w:color w:val="000000" w:themeColor="text1"/>
          <w:szCs w:val="28"/>
          <w:lang w:val="vi-VN"/>
        </w:rPr>
        <w:t xml:space="preserve">người cao tuổi </w:t>
      </w:r>
      <w:r w:rsidR="001257D6" w:rsidRPr="00E30E24">
        <w:rPr>
          <w:color w:val="000000" w:themeColor="text1"/>
          <w:szCs w:val="28"/>
          <w:lang w:val="vi-VN"/>
        </w:rPr>
        <w:t xml:space="preserve">da trắng gốc Âu ở Mĩ </w:t>
      </w:r>
      <w:r w:rsidR="001257D6" w:rsidRPr="00E30E24">
        <w:rPr>
          <w:color w:val="000000" w:themeColor="text1"/>
          <w:szCs w:val="28"/>
        </w:rPr>
        <w:fldChar w:fldCharType="begin"/>
      </w:r>
      <w:r w:rsidR="00155F7E" w:rsidRPr="00EE06BF">
        <w:rPr>
          <w:color w:val="000000" w:themeColor="text1"/>
          <w:szCs w:val="28"/>
          <w:lang w:val="vi-VN"/>
        </w:rPr>
        <w:instrText xml:space="preserve"> ADDIN EN.CITE &lt;EndNote&gt;&lt;Cite&gt;&lt;Author&gt;Chumlea&lt;/Author&gt;&lt;Year&gt;1988&lt;/Year&gt;&lt;RecNum&gt;119&lt;/RecNum&gt;&lt;DisplayText&gt;[20]&lt;/DisplayText&gt;&lt;record&gt;&lt;rec-number&gt;119&lt;/rec-number&gt;&lt;foreign-keys&gt;&lt;key app="EN" db-id="0tr2550tf9a00berspvxervhfds0xafrvpxa" timestamp="1629014864"&gt;119&lt;/key&gt;&lt;/foreign-keys&gt;&lt;ref-type name="Journal Article"&gt;17&lt;/ref-type&gt;&lt;contributors&gt;&lt;authors&gt;&lt;author&gt;Chumlea, W. C.&lt;/author&gt;&lt;author&gt;Guo, S.&lt;/author&gt;&lt;author&gt;Roche, A. F.&lt;/author&gt;&lt;author&gt;Steinbaugh, M. L.&lt;/author&gt;&lt;/authors&gt;&lt;/contributors&gt;&lt;auth-address&gt;Department of Pediatrics, Wright State University School of Medicine, Yellow Springs, Ohio.&lt;/auth-address&gt;&lt;titles&gt;&lt;title&gt;Prediction of body weight for the nonambulatory elderly from anthropometry&lt;/title&gt;&lt;secondary-title&gt;J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Association&lt;/abbr-1&gt;&lt;/alt-periodical&gt;&lt;pages&gt;564-8&lt;/pages&gt;&lt;volume&gt;88&lt;/volume&gt;&lt;number&gt;5&lt;/number&gt;&lt;edition&gt;1988/05/01&lt;/edition&gt;&lt;keywords&gt;&lt;keyword&gt;Aged&lt;/keyword&gt;&lt;keyword&gt;Aged, 80 and over&lt;/keyword&gt;&lt;keyword&gt;Body Height&lt;/keyword&gt;&lt;keyword&gt;*Body Weight&lt;/keyword&gt;&lt;keyword&gt;Evaluation Studies as Topic&lt;/keyword&gt;&lt;keyword&gt;Female&lt;/keyword&gt;&lt;keyword&gt;Humans&lt;/keyword&gt;&lt;keyword&gt;Immobilization&lt;/keyword&gt;&lt;keyword&gt;Male&lt;/keyword&gt;&lt;keyword&gt;Skinfold Thickness&lt;/keyword&gt;&lt;/keywords&gt;&lt;dates&gt;&lt;year&gt;1988&lt;/year&gt;&lt;pub-dates&gt;&lt;date&gt;May&lt;/date&gt;&lt;/pub-dates&gt;&lt;/dates&gt;&lt;isbn&gt;0002-8223 (Print)&amp;#xD;0002-8223&lt;/isbn&gt;&lt;accession-num&gt;3367012&lt;/accession-num&gt;&lt;urls&gt;&lt;/urls&gt;&lt;remote-database-provider&gt;NLM&lt;/remote-database-provider&gt;&lt;language&gt;eng&lt;/language&gt;&lt;/record&gt;&lt;/Cite&gt;&lt;/EndNote&gt;</w:instrText>
      </w:r>
      <w:r w:rsidR="001257D6" w:rsidRPr="00E30E24">
        <w:rPr>
          <w:color w:val="000000" w:themeColor="text1"/>
          <w:szCs w:val="28"/>
        </w:rPr>
        <w:fldChar w:fldCharType="separate"/>
      </w:r>
      <w:r w:rsidR="00155F7E" w:rsidRPr="00EE06BF">
        <w:rPr>
          <w:noProof/>
          <w:color w:val="000000" w:themeColor="text1"/>
          <w:szCs w:val="28"/>
          <w:lang w:val="vi-VN"/>
        </w:rPr>
        <w:t>[20]</w:t>
      </w:r>
      <w:r w:rsidR="001257D6" w:rsidRPr="00E30E24">
        <w:rPr>
          <w:color w:val="000000" w:themeColor="text1"/>
          <w:szCs w:val="28"/>
          <w:lang w:val="pt-BR"/>
        </w:rPr>
        <w:fldChar w:fldCharType="end"/>
      </w:r>
      <w:r w:rsidR="001257D6" w:rsidRPr="00E30E24">
        <w:rPr>
          <w:color w:val="000000" w:themeColor="text1"/>
          <w:szCs w:val="28"/>
          <w:lang w:val="vi-VN"/>
        </w:rPr>
        <w:t xml:space="preserve"> dựa vào </w:t>
      </w:r>
      <w:r w:rsidR="002D0A5F">
        <w:rPr>
          <w:color w:val="000000" w:themeColor="text1"/>
          <w:szCs w:val="28"/>
          <w:lang w:val="vi-VN"/>
        </w:rPr>
        <w:t>chu vi vòng cánh tay</w:t>
      </w:r>
      <w:r w:rsidR="001257D6" w:rsidRPr="00E30E24">
        <w:rPr>
          <w:color w:val="000000" w:themeColor="text1"/>
          <w:szCs w:val="28"/>
          <w:lang w:val="vi-VN"/>
        </w:rPr>
        <w:t>, vòng bắp chân</w:t>
      </w:r>
      <w:r w:rsidR="00D354AA" w:rsidRPr="00E30E24">
        <w:rPr>
          <w:color w:val="000000" w:themeColor="text1"/>
          <w:szCs w:val="28"/>
          <w:lang w:val="vi-VN"/>
        </w:rPr>
        <w:t>,</w:t>
      </w:r>
      <w:r w:rsidR="001257D6" w:rsidRPr="00E30E24">
        <w:rPr>
          <w:color w:val="000000" w:themeColor="text1"/>
          <w:szCs w:val="28"/>
          <w:lang w:val="vi-VN"/>
        </w:rPr>
        <w:t xml:space="preserve"> bề dày lớp mỡ dưới da vùng bả vai và chiều cao đầu gối. Với giá trị </w:t>
      </w:r>
      <w:r w:rsidR="00FA29C9" w:rsidRPr="00E30E24">
        <w:rPr>
          <w:color w:val="000000" w:themeColor="text1"/>
          <w:szCs w:val="28"/>
          <w:lang w:val="vi-VN"/>
        </w:rPr>
        <w:t>r</w:t>
      </w:r>
      <w:r w:rsidR="001257D6" w:rsidRPr="00E30E24">
        <w:rPr>
          <w:color w:val="000000" w:themeColor="text1"/>
          <w:szCs w:val="28"/>
          <w:vertAlign w:val="superscript"/>
          <w:lang w:val="vi-VN"/>
        </w:rPr>
        <w:t>2</w:t>
      </w:r>
      <w:r w:rsidR="001257D6" w:rsidRPr="00E30E24">
        <w:rPr>
          <w:color w:val="000000" w:themeColor="text1"/>
          <w:szCs w:val="28"/>
          <w:lang w:val="vi-VN"/>
        </w:rPr>
        <w:t xml:space="preserve"> thu được lên tới 0,9, đây có thể được coi là công thức có độ tương quan rất cao giữa cân nặng ước tính và các chỉ số nhân trắc liên quan đã sử dụng. Tuy nhiên, để đo được giá trị bề dày lớp mỡ dưới da vùng bả vai, nếu người bệnh nặng thì cần có người hỗ trợ lật trở, đồng thời người đo phải có kỹ thuật thành thục để hạn chế sai số khi thực hiện phép đo, đồng thời thước đo bề dày lớp mỡ dưới da cũng là một công cụ chuyên dụng trong đánh giá dinh dưỡng mà không phổ biến nếu đối tượng thực hiện đo là điều dưỡng lâm sàng để có kết quả sàng lọc ghi vào hồ sơ sức khỏe/bệnh án. </w:t>
      </w:r>
    </w:p>
    <w:p w14:paraId="0B95760A" w14:textId="65BE92B7" w:rsidR="001257D6" w:rsidRPr="00E30E24" w:rsidRDefault="001257D6" w:rsidP="0047017E">
      <w:pPr>
        <w:widowControl w:val="0"/>
        <w:spacing w:line="348" w:lineRule="auto"/>
        <w:rPr>
          <w:color w:val="000000" w:themeColor="text1"/>
          <w:szCs w:val="28"/>
          <w:lang w:val="vi-VN"/>
        </w:rPr>
      </w:pPr>
      <w:r w:rsidRPr="00E30E24">
        <w:rPr>
          <w:color w:val="000000" w:themeColor="text1"/>
          <w:szCs w:val="28"/>
          <w:lang w:val="vi-VN"/>
        </w:rPr>
        <w:t xml:space="preserve">Jung MY (2004) </w:t>
      </w:r>
      <w:r w:rsidRPr="00E30E24">
        <w:rPr>
          <w:color w:val="000000" w:themeColor="text1"/>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sidRPr="00AE5C60">
        <w:rPr>
          <w:color w:val="000000" w:themeColor="text1"/>
          <w:szCs w:val="28"/>
          <w:lang w:val="vi-VN"/>
        </w:rPr>
        <w:instrText xml:space="preserve"> ADDIN EN.CITE </w:instrText>
      </w:r>
      <w:r w:rsidR="00A90273">
        <w:rPr>
          <w:color w:val="000000" w:themeColor="text1"/>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sidRPr="00AE5C60">
        <w:rPr>
          <w:color w:val="000000" w:themeColor="text1"/>
          <w:szCs w:val="28"/>
          <w:lang w:val="vi-VN"/>
        </w:rPr>
        <w:instrText xml:space="preserve"> ADDIN EN.CITE.DATA </w:instrText>
      </w:r>
      <w:r w:rsidR="00A90273">
        <w:rPr>
          <w:color w:val="000000" w:themeColor="text1"/>
          <w:szCs w:val="28"/>
        </w:rPr>
      </w:r>
      <w:r w:rsidR="00A90273">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A90273" w:rsidRPr="00A90273">
        <w:rPr>
          <w:noProof/>
          <w:color w:val="000000" w:themeColor="text1"/>
          <w:szCs w:val="28"/>
          <w:lang w:val="vi-VN"/>
        </w:rPr>
        <w:t>[76]</w:t>
      </w:r>
      <w:r w:rsidRPr="00E30E24">
        <w:rPr>
          <w:color w:val="000000" w:themeColor="text1"/>
          <w:szCs w:val="28"/>
          <w:lang w:val="pt-BR"/>
        </w:rPr>
        <w:fldChar w:fldCharType="end"/>
      </w:r>
      <w:r w:rsidRPr="00E30E24">
        <w:rPr>
          <w:color w:val="000000" w:themeColor="text1"/>
          <w:szCs w:val="28"/>
          <w:lang w:val="vi-VN"/>
        </w:rPr>
        <w:t xml:space="preserve"> thực hiện xây dựng công thức ước tính cân nặng cho quần thể người Hongkong Trung Quốc (&gt; 60 tuổi; 200 nam và 100 nữ), sử dụng 3 yếu tố cao đầu gối, vòng cánh tay và tuổi cho kết quả có độ tương quan </w:t>
      </w:r>
      <w:r w:rsidR="00FA29C9" w:rsidRPr="00E30E24">
        <w:rPr>
          <w:color w:val="000000" w:themeColor="text1"/>
          <w:szCs w:val="28"/>
          <w:lang w:val="vi-VN"/>
        </w:rPr>
        <w:t>r</w:t>
      </w:r>
      <w:r w:rsidRPr="00E30E24">
        <w:rPr>
          <w:color w:val="000000" w:themeColor="text1"/>
          <w:szCs w:val="28"/>
          <w:vertAlign w:val="superscript"/>
          <w:lang w:val="vi-VN"/>
        </w:rPr>
        <w:t>2</w:t>
      </w:r>
      <w:r w:rsidRPr="00E30E24">
        <w:rPr>
          <w:color w:val="000000" w:themeColor="text1"/>
          <w:szCs w:val="28"/>
          <w:lang w:val="vi-VN"/>
        </w:rPr>
        <w:t xml:space="preserve"> =</w:t>
      </w:r>
      <w:r w:rsidR="00D354AA" w:rsidRPr="00E30E24">
        <w:rPr>
          <w:color w:val="000000" w:themeColor="text1"/>
          <w:szCs w:val="28"/>
          <w:lang w:val="vi-VN"/>
        </w:rPr>
        <w:t xml:space="preserve"> </w:t>
      </w:r>
      <w:r w:rsidRPr="00E30E24">
        <w:rPr>
          <w:color w:val="000000" w:themeColor="text1"/>
          <w:szCs w:val="28"/>
          <w:lang w:val="vi-VN"/>
        </w:rPr>
        <w:t xml:space="preserve">0,82. Một số nghiên cứu khác cũng sử dụng các chỉ số này như nghiên cứu của Lin BW (2009) </w:t>
      </w:r>
      <w:r w:rsidRPr="00E30E24">
        <w:rPr>
          <w:color w:val="000000" w:themeColor="text1"/>
          <w:szCs w:val="28"/>
        </w:rPr>
        <w:fldChar w:fldCharType="begin"/>
      </w:r>
      <w:r w:rsidR="00626C31" w:rsidRPr="00FB10D0">
        <w:rPr>
          <w:color w:val="000000" w:themeColor="text1"/>
          <w:szCs w:val="28"/>
          <w:lang w:val="vi-VN"/>
        </w:rPr>
        <w:instrText xml:space="preserve"> ADDIN EN.CITE &lt;EndNote&gt;&lt;Cite&gt;&lt;Author&gt;Lin&lt;/Author&gt;&lt;Year&gt;2009&lt;/Year&gt;&lt;RecNum&gt;1492&lt;/RecNum&gt;&lt;DisplayText&gt;[77]&lt;/DisplayText&gt;&lt;record&gt;&lt;rec-number&gt;1492&lt;/rec-number&gt;&lt;foreign-keys&gt;&lt;key app="EN" db-id="25fsw9zfoadsx9exw2o5fwaz5wvt20eawwxa" timestamp="1686885444" guid="f09fd0b5-7ef5-422c-8ac2-84d21c1e8a7b"&gt;1492&lt;/key&gt;&lt;/foreign-keys&gt;&lt;ref-type name="Journal Article"&gt;17&lt;/ref-type&gt;&lt;contributors&gt;&lt;authors&gt;&lt;author&gt;Lin, B. W.&lt;/author&gt;&lt;author&gt;Yoshida, D.&lt;/author&gt;&lt;author&gt;Quinn, J.&lt;/author&gt;&lt;author&gt;Strehlow, M.&lt;/author&gt;&lt;/authors&gt;&lt;/contributors&gt;&lt;auth-address&gt;Stanford/Kaiser Emergency Medicine Residency, San Francisco, CA 94116, USA. brianlin@stanford.edu&lt;/auth-address&gt;&lt;titles&gt;&lt;title&gt;A better way to estimate adult patients&amp;apos; weights&lt;/title&gt;&lt;secondary-title&gt;Am J Emerg Med&lt;/secondary-title&gt;&lt;/titles&gt;&lt;periodical&gt;&lt;full-title&gt;Am J Emerg Med&lt;/full-title&gt;&lt;/periodical&gt;&lt;pages&gt;1060-4&lt;/pages&gt;&lt;volume&gt;27&lt;/volume&gt;&lt;number&gt;9&lt;/number&gt;&lt;edition&gt;2009/11/26&lt;/edition&gt;&lt;keywords&gt;&lt;keyword&gt;Adolescent&lt;/keyword&gt;&lt;keyword&gt;Adult&lt;/keyword&gt;&lt;keyword&gt;Aged&lt;/keyword&gt;&lt;keyword&gt;Aged, 80 and over&lt;/keyword&gt;&lt;keyword&gt;Anthropometry/*methods&lt;/keyword&gt;&lt;keyword&gt;Biometry&lt;/keyword&gt;&lt;keyword&gt;*Body Weight&lt;/keyword&gt;&lt;keyword&gt;Cohort Studies&lt;/keyword&gt;&lt;keyword&gt;Emergency Service, Hospital&lt;/keyword&gt;&lt;keyword&gt;Female&lt;/keyword&gt;&lt;keyword&gt;Humans&lt;/keyword&gt;&lt;keyword&gt;Male&lt;/keyword&gt;&lt;keyword&gt;Middle Aged&lt;/keyword&gt;&lt;keyword&gt;Physical Examination&lt;/keyword&gt;&lt;keyword&gt;Predictive Value of Tests&lt;/keyword&gt;&lt;keyword&gt;Reproducibility of Results&lt;/keyword&gt;&lt;keyword&gt;Young Adult&lt;/keyword&gt;&lt;/keywords&gt;&lt;dates&gt;&lt;year&gt;2009&lt;/year&gt;&lt;pub-dates&gt;&lt;date&gt;Nov&lt;/date&gt;&lt;/pub-dates&gt;&lt;/dates&gt;&lt;isbn&gt;1532-8171 (Electronic)&amp;#xD;0735-6757 (Linking)&lt;/isbn&gt;&lt;accession-num&gt;19931751&lt;/accession-num&gt;&lt;urls&gt;&lt;related-urls&gt;&lt;url&gt;https://www.ncbi.nlm.nih.gov/pubmed/19931751&lt;/url&gt;&lt;/related-urls&gt;&lt;/urls&gt;&lt;electronic-resource-num&gt;10.1016/j.ajem.2008.08.018&lt;/electronic-resource-num&gt;&lt;/record&gt;&lt;/Cite&gt;&lt;/EndNote&gt;</w:instrText>
      </w:r>
      <w:r w:rsidRPr="00E30E24">
        <w:rPr>
          <w:color w:val="000000" w:themeColor="text1"/>
          <w:szCs w:val="28"/>
        </w:rPr>
        <w:fldChar w:fldCharType="separate"/>
      </w:r>
      <w:r w:rsidR="00626C31" w:rsidRPr="00626C31">
        <w:rPr>
          <w:noProof/>
          <w:color w:val="000000" w:themeColor="text1"/>
          <w:szCs w:val="28"/>
          <w:lang w:val="vi-VN"/>
        </w:rPr>
        <w:t>[77]</w:t>
      </w:r>
      <w:r w:rsidRPr="00E30E24">
        <w:rPr>
          <w:color w:val="000000" w:themeColor="text1"/>
          <w:szCs w:val="28"/>
          <w:lang w:val="pt-BR"/>
        </w:rPr>
        <w:fldChar w:fldCharType="end"/>
      </w:r>
      <w:r w:rsidRPr="00E30E24">
        <w:rPr>
          <w:color w:val="000000" w:themeColor="text1"/>
          <w:szCs w:val="28"/>
          <w:lang w:val="vi-VN"/>
        </w:rPr>
        <w:t xml:space="preserve"> trên người trưởng thành của Hoa Kỳ, Opdam MH (2019) </w:t>
      </w:r>
      <w:r w:rsidRPr="00E30E24">
        <w:rPr>
          <w:color w:val="000000" w:themeColor="text1"/>
          <w:szCs w:val="28"/>
        </w:rPr>
        <w:fldChar w:fldCharType="begin">
          <w:fldData xml:space="preserve">PEVuZE5vdGU+PENpdGU+PEF1dGhvcj5PcGRhbTwvQXV0aG9yPjxZZWFyPjIwMTk8L1llYXI+PFJl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</w:fldData>
        </w:fldChar>
      </w:r>
      <w:r w:rsidR="00626C31" w:rsidRPr="00FB10D0">
        <w:rPr>
          <w:color w:val="000000" w:themeColor="text1"/>
          <w:szCs w:val="28"/>
          <w:lang w:val="vi-VN"/>
        </w:rPr>
        <w:instrText xml:space="preserve"> ADDIN EN.CITE </w:instrText>
      </w:r>
      <w:r w:rsidR="00626C31">
        <w:rPr>
          <w:color w:val="000000" w:themeColor="text1"/>
          <w:szCs w:val="28"/>
        </w:rPr>
        <w:fldChar w:fldCharType="begin">
          <w:fldData xml:space="preserve">PEVuZE5vdGU+PENpdGU+PEF1dGhvcj5PcGRhbTwvQXV0aG9yPjxZZWFyPjIwMTk8L1llYXI+PFJl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</w:fldData>
        </w:fldChar>
      </w:r>
      <w:r w:rsidR="00626C31" w:rsidRPr="00FB10D0">
        <w:rPr>
          <w:color w:val="000000" w:themeColor="text1"/>
          <w:szCs w:val="28"/>
          <w:lang w:val="vi-VN"/>
        </w:rPr>
        <w:instrText xml:space="preserve"> ADDIN EN.CITE.DATA </w:instrText>
      </w:r>
      <w:r w:rsidR="00626C31">
        <w:rPr>
          <w:color w:val="000000" w:themeColor="text1"/>
          <w:szCs w:val="28"/>
        </w:rPr>
      </w:r>
      <w:r w:rsidR="00626C31">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626C31" w:rsidRPr="00626C31">
        <w:rPr>
          <w:noProof/>
          <w:color w:val="000000" w:themeColor="text1"/>
          <w:szCs w:val="28"/>
          <w:lang w:val="vi-VN"/>
        </w:rPr>
        <w:t>[78]</w:t>
      </w:r>
      <w:r w:rsidRPr="00E30E24">
        <w:rPr>
          <w:color w:val="000000" w:themeColor="text1"/>
          <w:szCs w:val="28"/>
          <w:lang w:val="pt-BR"/>
        </w:rPr>
        <w:fldChar w:fldCharType="end"/>
      </w:r>
      <w:r w:rsidRPr="00E30E24">
        <w:rPr>
          <w:color w:val="000000" w:themeColor="text1"/>
          <w:szCs w:val="28"/>
          <w:lang w:val="vi-VN"/>
        </w:rPr>
        <w:t xml:space="preserve"> khi phân tích số liệu từ những cuộc tổng điều tra sẵn có tại Hà Lan và Hoa Kỳ.</w:t>
      </w:r>
    </w:p>
    <w:p w14:paraId="7FDE04E4" w14:textId="0876316E" w:rsidR="001257D6" w:rsidRPr="00026658" w:rsidRDefault="001257D6" w:rsidP="0047017E">
      <w:pPr>
        <w:widowControl w:val="0"/>
        <w:spacing w:line="348" w:lineRule="auto"/>
        <w:rPr>
          <w:color w:val="000000" w:themeColor="text1"/>
          <w:szCs w:val="28"/>
          <w:lang w:val="vi-VN"/>
        </w:rPr>
      </w:pPr>
      <w:r w:rsidRPr="00E30E24">
        <w:rPr>
          <w:color w:val="000000" w:themeColor="text1"/>
          <w:szCs w:val="28"/>
          <w:lang w:val="vi-VN"/>
        </w:rPr>
        <w:t xml:space="preserve">Năm 2004, Atiea JA (2004) </w:t>
      </w:r>
      <w:r w:rsidRPr="00E30E24">
        <w:rPr>
          <w:color w:val="000000" w:themeColor="text1"/>
          <w:szCs w:val="28"/>
        </w:rPr>
        <w:fldChar w:fldCharType="begin"/>
      </w:r>
      <w:r w:rsidR="00C02F5A" w:rsidRPr="00BE7D85">
        <w:rPr>
          <w:color w:val="000000" w:themeColor="text1"/>
          <w:szCs w:val="28"/>
          <w:lang w:val="vi-VN"/>
        </w:rPr>
        <w:instrText xml:space="preserve"> ADDIN EN.CITE &lt;EndNote&gt;&lt;Cite&gt;&lt;Author&gt;Atiea&lt;/Author&gt;&lt;Year&gt;1994&lt;/Year&gt;&lt;RecNum&gt;49&lt;/RecNum&gt;&lt;DisplayText&gt;[21]&lt;/DisplayText&gt;&lt;record&gt;&lt;rec-number&gt;49&lt;/rec-number&gt;&lt;foreign-keys&gt;&lt;key app="EN" db-id="dxwt9v0s50f203edtv0vde9mp0afavp055wr" timestamp="1685931713"&gt;49&lt;/key&gt;&lt;/foreign-keys&gt;&lt;ref-type name="Journal Article"&gt;17&lt;/ref-type&gt;&lt;contributors&gt;&lt;authors&gt;&lt;author&gt;Atiea, J. A.&lt;/author&gt;&lt;author&gt;Haboubi, N. Y.&lt;/author&gt;&lt;author&gt;Hudson, P. R.&lt;/author&gt;&lt;author&gt;Sastry, B. D.&lt;/author&gt;&lt;/authors&gt;&lt;/contributors&gt;&lt;auth-address&gt;University Department of Geriatric Medicine, Cardiff Royal Infirmary, Cardiff/Princess of Wales Hospital, Bridgend, UK.&lt;/auth-address&gt;&lt;titles&gt;&lt;title&gt;Body weight estimation of elderly patients by nomogram&lt;/title&gt;&lt;secondary-title&gt;J Am Geriatr Soc&lt;/secondary-title&gt;&lt;alt-title&gt;Journal of the American Geriatrics Society&lt;/alt-title&gt;&lt;/titles&gt;&lt;periodical&gt;&lt;full-title&gt;J Am Geriatr Soc&lt;/full-title&gt;&lt;/periodical&gt;&lt;alt-periodical&gt;&lt;full-title&gt;Journal of the American Geriatrics Society&lt;/full-title&gt;&lt;/alt-periodical&gt;&lt;pages&gt;763-5&lt;/pages&gt;&lt;volume&gt;42&lt;/volume&gt;&lt;number&gt;7&lt;/number&gt;&lt;edition&gt;1994/07/01&lt;/edition&gt;&lt;keywords&gt;&lt;keyword&gt;Aged&lt;/keyword&gt;&lt;keyword&gt;Aged, 80 and over&lt;/keyword&gt;&lt;keyword&gt;*Anthropometry&lt;/keyword&gt;&lt;keyword&gt;*Body Weight&lt;/keyword&gt;&lt;keyword&gt;Female&lt;/keyword&gt;&lt;keyword&gt;Humans&lt;/keyword&gt;&lt;keyword&gt;Male&lt;/keyword&gt;&lt;keyword&gt;Middle Aged&lt;/keyword&gt;&lt;keyword&gt;Predictive Value of Tests&lt;/keyword&gt;&lt;keyword&gt;Prospective Studies&lt;/keyword&gt;&lt;keyword&gt;Regression Analysis&lt;/keyword&gt;&lt;keyword&gt;Sex Factors&lt;/keyword&gt;&lt;keyword&gt;Skinfold Thickness&lt;/keyword&gt;&lt;/keywords&gt;&lt;dates&gt;&lt;year&gt;1994&lt;/year&gt;&lt;pub-dates&gt;&lt;date&gt;Jul&lt;/date&gt;&lt;/pub-dates&gt;&lt;/dates&gt;&lt;isbn&gt;0002-8614 (Print)&amp;#xD;0002-8614&lt;/isbn&gt;&lt;accession-num&gt;8014353&lt;/accession-num&gt;&lt;urls&gt;&lt;/urls&gt;&lt;electronic-resource-num&gt;10.1111/j.1532-5415.1994.tb06538.x&lt;/electronic-resource-num&gt;&lt;remote-database-provider&gt;NLM&lt;/remote-database-provider&gt;&lt;language&gt;eng&lt;/language&gt;&lt;/record&gt;&lt;/Cite&gt;&lt;/EndNote&gt;</w:instrText>
      </w:r>
      <w:r w:rsidRPr="00E30E24">
        <w:rPr>
          <w:color w:val="000000" w:themeColor="text1"/>
          <w:szCs w:val="28"/>
        </w:rPr>
        <w:fldChar w:fldCharType="separate"/>
      </w:r>
      <w:r w:rsidR="00155F7E" w:rsidRPr="00EE06BF">
        <w:rPr>
          <w:noProof/>
          <w:color w:val="000000" w:themeColor="text1"/>
          <w:szCs w:val="28"/>
          <w:lang w:val="vi-VN"/>
        </w:rPr>
        <w:t>[21]</w:t>
      </w:r>
      <w:r w:rsidRPr="00E30E24">
        <w:rPr>
          <w:color w:val="000000" w:themeColor="text1"/>
          <w:szCs w:val="28"/>
          <w:lang w:val="pt-BR"/>
        </w:rPr>
        <w:fldChar w:fldCharType="end"/>
      </w:r>
      <w:r w:rsidRPr="00E30E24">
        <w:rPr>
          <w:color w:val="000000" w:themeColor="text1"/>
          <w:szCs w:val="28"/>
          <w:lang w:val="vi-VN"/>
        </w:rPr>
        <w:t xml:space="preserve"> thực hiện nghiên cứu với người Châu Âu (108 nam và 103 nữ) tuổi 63-99, xây dựng được công thức ước tính cân nặng ở nam dựa vào vòng cánh tay và vòng ngực (</w:t>
      </w:r>
      <w:r w:rsidR="00FA29C9" w:rsidRPr="00E30E24">
        <w:rPr>
          <w:color w:val="000000" w:themeColor="text1"/>
          <w:szCs w:val="28"/>
          <w:lang w:val="vi-VN"/>
        </w:rPr>
        <w:t>r</w:t>
      </w:r>
      <w:r w:rsidRPr="00E30E24">
        <w:rPr>
          <w:color w:val="000000" w:themeColor="text1"/>
          <w:szCs w:val="28"/>
          <w:vertAlign w:val="superscript"/>
          <w:lang w:val="vi-VN"/>
        </w:rPr>
        <w:t xml:space="preserve">2 </w:t>
      </w:r>
      <w:r w:rsidRPr="00E30E24">
        <w:rPr>
          <w:color w:val="000000" w:themeColor="text1"/>
          <w:szCs w:val="28"/>
          <w:lang w:val="vi-VN"/>
        </w:rPr>
        <w:t>=0,954) còn ở nữ dựa vào vòng đùi và bề dày lớp mỡ dưới da vùng bụng (</w:t>
      </w:r>
      <w:r w:rsidR="00FA29C9" w:rsidRPr="00E30E24">
        <w:rPr>
          <w:color w:val="000000" w:themeColor="text1"/>
          <w:szCs w:val="28"/>
          <w:lang w:val="vi-VN"/>
        </w:rPr>
        <w:t>r</w:t>
      </w:r>
      <w:r w:rsidRPr="00E30E24">
        <w:rPr>
          <w:color w:val="000000" w:themeColor="text1"/>
          <w:szCs w:val="28"/>
          <w:vertAlign w:val="superscript"/>
          <w:lang w:val="vi-VN"/>
        </w:rPr>
        <w:t xml:space="preserve">2 </w:t>
      </w:r>
      <w:r w:rsidRPr="00E30E24">
        <w:rPr>
          <w:color w:val="000000" w:themeColor="text1"/>
          <w:szCs w:val="28"/>
          <w:lang w:val="vi-VN"/>
        </w:rPr>
        <w:t>=0,86). Như vậy mối tương quan giữa cân nặng ước tính với các số đo nhân trắc trong cơ thể khác nhau giữa 2 giới, phản ánh thực tế cấu trúc cơ thể ở nam khác nữ. Cũng tương tự như kết quả của tác giả Chumlea WC (1988), nghiên cứu này cần sử dụng tới chỉ số bề dày lớp mỡ dưới da vùng bụng, do đó không khả thi khi áp dụng trên lâm sàng.</w:t>
      </w:r>
    </w:p>
    <w:p w14:paraId="0EB671BF" w14:textId="77777777" w:rsidR="0047017E" w:rsidRPr="00026658" w:rsidRDefault="0047017E" w:rsidP="0047017E">
      <w:pPr>
        <w:widowControl w:val="0"/>
        <w:spacing w:line="348" w:lineRule="auto"/>
        <w:rPr>
          <w:color w:val="000000" w:themeColor="text1"/>
          <w:szCs w:val="28"/>
          <w:lang w:val="vi-VN"/>
        </w:rPr>
      </w:pPr>
    </w:p>
    <w:p w14:paraId="036EA5EE" w14:textId="47A89BDA" w:rsidR="001257D6" w:rsidRPr="00E30E24" w:rsidRDefault="001257D6" w:rsidP="008C3AAE">
      <w:pPr>
        <w:widowControl w:val="0"/>
        <w:spacing w:line="348" w:lineRule="auto"/>
        <w:rPr>
          <w:color w:val="000000" w:themeColor="text1"/>
          <w:szCs w:val="28"/>
          <w:lang w:val="vi-VN"/>
        </w:rPr>
      </w:pPr>
      <w:r w:rsidRPr="00E30E24">
        <w:rPr>
          <w:color w:val="000000" w:themeColor="text1"/>
          <w:szCs w:val="28"/>
          <w:lang w:val="vi-VN"/>
        </w:rPr>
        <w:lastRenderedPageBreak/>
        <w:t>Tác giả Balode A (2015)</w:t>
      </w:r>
      <w:r w:rsidR="005F6C3D" w:rsidRPr="00E30E24">
        <w:rPr>
          <w:color w:val="000000" w:themeColor="text1"/>
          <w:szCs w:val="28"/>
          <w:lang w:val="vi-VN"/>
        </w:rPr>
        <w:t xml:space="preserve"> </w:t>
      </w:r>
      <w:r w:rsidRPr="00E30E24">
        <w:rPr>
          <w:color w:val="000000" w:themeColor="text1"/>
          <w:szCs w:val="28"/>
        </w:rPr>
        <w:fldChar w:fldCharType="begin"/>
      </w:r>
      <w:r w:rsidR="00626C31" w:rsidRPr="00FB10D0">
        <w:rPr>
          <w:color w:val="000000" w:themeColor="text1"/>
          <w:szCs w:val="28"/>
          <w:lang w:val="vi-VN"/>
        </w:rPr>
        <w:instrText xml:space="preserve"> ADDIN EN.CITE &lt;EndNote&gt;&lt;Cite&gt;&lt;Author&gt;Balode&lt;/Author&gt;&lt;Year&gt;2015&lt;/Year&gt;&lt;RecNum&gt;93&lt;/RecNum&gt;&lt;DisplayText&gt;[79]&lt;/DisplayText&gt;&lt;record&gt;&lt;rec-number&gt;93&lt;/rec-number&gt;&lt;foreign-keys&gt;&lt;key app="EN" db-id="dxwt9v0s50f203edtv0vde9mp0afavp055wr" timestamp="1685931713"&gt;93&lt;/key&gt;&lt;/foreign-keys&gt;&lt;ref-type name="Journal Article"&gt;17&lt;/ref-type&gt;&lt;contributors&gt;&lt;authors&gt;&lt;author&gt;Balode, Aija&lt;/author&gt;&lt;author&gt;Stolarova, Anda&lt;/author&gt;&lt;author&gt;Villerusa, Anita&lt;/author&gt;&lt;author&gt;Zepa, Daina&lt;/author&gt;&lt;author&gt;Kalnins, Imants&lt;/author&gt;&lt;author&gt;Vētra, Janis&lt;/author&gt;&lt;/authors&gt;&lt;/contributors&gt;&lt;titles&gt;&lt;title&gt;Estimation of body weight and stature in Latvian hospitalized seniors&lt;/title&gt;&lt;secondary-title&gt;Papers on Anthropology&lt;/secondary-title&gt;&lt;/titles&gt;&lt;periodical&gt;&lt;full-title&gt;Papers on Anthropology&lt;/full-title&gt;&lt;/periodical&gt;&lt;pages&gt;27&lt;/pages&gt;&lt;volume&gt;24&lt;/volume&gt;&lt;number&gt;2&lt;/number&gt;&lt;dates&gt;&lt;year&gt;2015&lt;/year&gt;&lt;/dates&gt;&lt;pub-location&gt;Tartu&lt;/pub-location&gt;&lt;publisher&gt;University of Tartu Press&lt;/publisher&gt;&lt;isbn&gt;1406-0140&lt;/isbn&gt;&lt;urls&gt;&lt;related-urls&gt;&lt;url&gt;http://ryerson.summon.serialssolutions.com/2.0.0/link/0/eLvHCXMwpV1JSwMxFA5qL6K4i9UqOQvTTpaZJCcppaWCx568hGSSYC8ztbZK_fUms1RbwYvnwEDy3nxvfx8ABHfjaAsTvNE0GfXmJPPuCTZC-8BII6pV4rTFsdoa6-43ozG1uBuULKHbFFnImvcQ5zQwy6PkYfYaBR6pUG-tSTV2QSvUeX041hoPHkfPjY5h796gFK_bQBCPq0liWkbWtKl84lSw3qwIm4lQ0sW06y9FNm3XJnSX9mh0DJradNOHUpJfVd7z712P_7riCTiqnVbYr7TsFOzY_Awc_OBYWJ2D4dCDRTUHCQsHdWFW8KPMu0KVGxgGl5ZzC6c5fFKLd6-U8KWmLJl-Wn9u82kxf7sAk9FwMhhHNUdDlLE4iWyiMmK8feM2Zpk2nGkqQmWTE6KMRzBHdWwJd5YZJHislUtTpgW3WliVMnIJDlVo5c8X5cifuQIQWaqpd6MzlRnv3iglkHNOJMQKzQhybXDfSEHOqpUcMoQyQWTSi0wGkUlMJZYxaYNO87Ky_jvf5PezXv99fAP2w8eqlEsH7C3mS3u7DpTuat36AgsS3u4&lt;/url&gt;&lt;url&gt;http://ojs.utlib.ee/index.php/PoA/article/download/poa.2015.24.2.03/7428&lt;/url&gt;&lt;/related-urls&gt;&lt;/urls&gt;&lt;electronic-resource-num&gt;10.12697/poa.2015.24.2.03&lt;/electronic-resource-num&gt;&lt;/record&gt;&lt;/Cite&gt;&lt;/EndNote&gt;</w:instrText>
      </w:r>
      <w:r w:rsidRPr="00E30E24">
        <w:rPr>
          <w:color w:val="000000" w:themeColor="text1"/>
          <w:szCs w:val="28"/>
        </w:rPr>
        <w:fldChar w:fldCharType="separate"/>
      </w:r>
      <w:r w:rsidR="00626C31" w:rsidRPr="00626C31">
        <w:rPr>
          <w:noProof/>
          <w:color w:val="000000" w:themeColor="text1"/>
          <w:szCs w:val="28"/>
          <w:lang w:val="vi-VN"/>
        </w:rPr>
        <w:t>[79]</w:t>
      </w:r>
      <w:r w:rsidRPr="00E30E24">
        <w:rPr>
          <w:color w:val="000000" w:themeColor="text1"/>
          <w:szCs w:val="28"/>
          <w:lang w:val="pt-BR"/>
        </w:rPr>
        <w:fldChar w:fldCharType="end"/>
      </w:r>
      <w:r w:rsidRPr="00E30E24">
        <w:rPr>
          <w:color w:val="000000" w:themeColor="text1"/>
          <w:szCs w:val="28"/>
          <w:lang w:val="vi-VN"/>
        </w:rPr>
        <w:t xml:space="preserve"> thì xây dựng công thức ước tính dựa vào số đo của các vòng cơ thể như vòng bụng, vòng hông, vòng cánh tay, vòng bắp chân. Tuy nhiên, để đo được chính xác số đo các vòng cần được tập huấn để thống nhất kỹ thuật đo, đồng thời cũng cần lật trở đối tượng liên tục để có được kết quả phép đo, nên cũng không khả thi trong thực hành lâm sàng.</w:t>
      </w:r>
    </w:p>
    <w:p w14:paraId="46E03BC1" w14:textId="2B94F59A" w:rsidR="001257D6" w:rsidRPr="00E30E24" w:rsidRDefault="00E907D5" w:rsidP="000B1467">
      <w:pPr>
        <w:pStyle w:val="Heading4"/>
      </w:pPr>
      <w:bookmarkStart w:id="121" w:name="_Toc138421081"/>
      <w:r w:rsidRPr="00E30E24">
        <w:t>1</w:t>
      </w:r>
      <w:r w:rsidR="001257D6" w:rsidRPr="00E30E24">
        <w:t>.</w:t>
      </w:r>
      <w:r w:rsidR="0047017E">
        <w:t>5</w:t>
      </w:r>
      <w:r w:rsidR="001257D6" w:rsidRPr="00E30E24">
        <w:t>.1.2. Tại Việt Nam</w:t>
      </w:r>
      <w:bookmarkEnd w:id="121"/>
    </w:p>
    <w:p w14:paraId="23613FF8" w14:textId="443D3DF7" w:rsidR="001257D6" w:rsidRPr="00E30E24" w:rsidRDefault="00F2625C" w:rsidP="008C3AAE">
      <w:pPr>
        <w:widowControl w:val="0"/>
        <w:spacing w:line="348" w:lineRule="auto"/>
        <w:rPr>
          <w:color w:val="000000" w:themeColor="text1"/>
          <w:spacing w:val="-4"/>
          <w:szCs w:val="28"/>
          <w:lang w:val="vi-VN"/>
        </w:rPr>
      </w:pPr>
      <w:r w:rsidRPr="00E30E24">
        <w:rPr>
          <w:color w:val="000000" w:themeColor="text1"/>
          <w:spacing w:val="-4"/>
          <w:szCs w:val="28"/>
          <w:lang w:val="pt-BR"/>
        </w:rPr>
        <w:t>H</w:t>
      </w:r>
      <w:r w:rsidR="001257D6" w:rsidRPr="00E30E24">
        <w:rPr>
          <w:color w:val="000000" w:themeColor="text1"/>
          <w:spacing w:val="-4"/>
          <w:szCs w:val="28"/>
          <w:lang w:val="vi-VN"/>
        </w:rPr>
        <w:t xml:space="preserve">iện tại Việt Nam tới thời điểm </w:t>
      </w:r>
      <w:r w:rsidR="00D354AA" w:rsidRPr="00E30E24">
        <w:rPr>
          <w:color w:val="000000" w:themeColor="text1"/>
          <w:spacing w:val="-4"/>
          <w:szCs w:val="28"/>
          <w:lang w:val="pt-BR"/>
        </w:rPr>
        <w:t xml:space="preserve">năm </w:t>
      </w:r>
      <w:r w:rsidR="001257D6" w:rsidRPr="00E30E24">
        <w:rPr>
          <w:color w:val="000000" w:themeColor="text1"/>
          <w:spacing w:val="-4"/>
          <w:szCs w:val="28"/>
          <w:lang w:val="vi-VN"/>
        </w:rPr>
        <w:t>202</w:t>
      </w:r>
      <w:r w:rsidRPr="00E30E24">
        <w:rPr>
          <w:color w:val="000000" w:themeColor="text1"/>
          <w:spacing w:val="-4"/>
          <w:szCs w:val="28"/>
          <w:lang w:val="pt-BR"/>
        </w:rPr>
        <w:t>3</w:t>
      </w:r>
      <w:r w:rsidR="001257D6" w:rsidRPr="00E30E24">
        <w:rPr>
          <w:color w:val="000000" w:themeColor="text1"/>
          <w:spacing w:val="-4"/>
          <w:szCs w:val="28"/>
          <w:lang w:val="vi-VN"/>
        </w:rPr>
        <w:t xml:space="preserve"> vẫn chưa có bộ công cụ ước tính cân nặng nào cho người cao tuổi, đặc biệt bộ công cụ ước tính cân nặng được xây dựng bởi cùng một tác giả dựa vào cùng một quần thể người</w:t>
      </w:r>
      <w:r w:rsidRPr="00E30E24">
        <w:rPr>
          <w:color w:val="000000" w:themeColor="text1"/>
          <w:spacing w:val="-4"/>
          <w:szCs w:val="28"/>
          <w:lang w:val="pt-BR"/>
        </w:rPr>
        <w:t xml:space="preserve"> được công bố</w:t>
      </w:r>
      <w:r w:rsidR="001257D6" w:rsidRPr="00E30E24">
        <w:rPr>
          <w:color w:val="000000" w:themeColor="text1"/>
          <w:spacing w:val="-4"/>
          <w:szCs w:val="28"/>
          <w:lang w:val="vi-VN"/>
        </w:rPr>
        <w:t>.</w:t>
      </w:r>
    </w:p>
    <w:p w14:paraId="64DFD34D" w14:textId="15E019AC" w:rsidR="001257D6" w:rsidRPr="00E30E24" w:rsidRDefault="001257D6" w:rsidP="008C3AAE">
      <w:pPr>
        <w:widowControl w:val="0"/>
        <w:spacing w:line="348" w:lineRule="auto"/>
        <w:rPr>
          <w:color w:val="000000" w:themeColor="text1"/>
          <w:szCs w:val="28"/>
          <w:lang w:val="vi-VN"/>
        </w:rPr>
      </w:pPr>
      <w:r w:rsidRPr="00E30E24">
        <w:rPr>
          <w:color w:val="000000" w:themeColor="text1"/>
          <w:szCs w:val="28"/>
          <w:lang w:val="vi-VN"/>
        </w:rPr>
        <w:t xml:space="preserve">Như vậy, để xây dựng công thức ước tính cân nặng, </w:t>
      </w:r>
      <w:r w:rsidR="002D0A5F">
        <w:rPr>
          <w:color w:val="000000" w:themeColor="text1"/>
          <w:szCs w:val="28"/>
          <w:lang w:val="vi-VN"/>
        </w:rPr>
        <w:t>chu vi vòng cánh tay</w:t>
      </w:r>
      <w:r w:rsidRPr="00E30E24">
        <w:rPr>
          <w:color w:val="000000" w:themeColor="text1"/>
          <w:szCs w:val="28"/>
          <w:lang w:val="vi-VN"/>
        </w:rPr>
        <w:t xml:space="preserve">, </w:t>
      </w:r>
      <w:r w:rsidR="009C491F">
        <w:rPr>
          <w:color w:val="000000" w:themeColor="text1"/>
          <w:szCs w:val="28"/>
          <w:lang w:val="vi-VN"/>
        </w:rPr>
        <w:t>chu vi vòng bắp chân</w:t>
      </w:r>
      <w:r w:rsidRPr="00E30E24">
        <w:rPr>
          <w:color w:val="000000" w:themeColor="text1"/>
          <w:szCs w:val="28"/>
          <w:lang w:val="vi-VN"/>
        </w:rPr>
        <w:t xml:space="preserve"> và chiều cao đầu gối là 3 chỉ số thường được sử dụng. Nghiên cứu cũng đã cho thấy số đo các vòng không khác biệt nhiều giữa tư thế nằm và tư thế đứng </w:t>
      </w:r>
      <w:r w:rsidRPr="00E30E24">
        <w:rPr>
          <w:color w:val="000000" w:themeColor="text1"/>
          <w:szCs w:val="28"/>
        </w:rPr>
        <w:fldChar w:fldCharType="begin"/>
      </w:r>
      <w:r w:rsidR="00626C31" w:rsidRPr="00FB10D0">
        <w:rPr>
          <w:color w:val="000000" w:themeColor="text1"/>
          <w:szCs w:val="28"/>
          <w:lang w:val="vi-VN"/>
        </w:rPr>
        <w:instrText xml:space="preserve"> ADDIN EN.CITE &lt;EndNote&gt;&lt;Cite&gt;&lt;Author&gt;Sousa&lt;/Author&gt;&lt;Year&gt;2014&lt;/Year&gt;&lt;RecNum&gt;94&lt;/RecNum&gt;&lt;DisplayText&gt;[80]&lt;/DisplayText&gt;&lt;record&gt;&lt;rec-number&gt;94&lt;/rec-number&gt;&lt;foreign-keys&gt;&lt;key app="EN" db-id="dxwt9v0s50f203edtv0vde9mp0afavp055wr" timestamp="1685931713"&gt;94&lt;/key&gt;&lt;/foreign-keys&gt;&lt;ref-type name="Journal Article"&gt;17&lt;/ref-type&gt;&lt;contributors&gt;&lt;authors&gt;&lt;author&gt;Sousa, A. S.&lt;/author&gt;&lt;author&gt;de Sousa, O. L.&lt;/author&gt;&lt;author&gt;Amaral, T. F.&lt;/author&gt;&lt;/authors&gt;&lt;/contributors&gt;&lt;auth-address&gt;Faculty of Nutrition and Food Sciences, University of Porto, Porto, Portugal.&lt;/auth-address&gt;&lt;titles&gt;&lt;title&gt;The effect of posture on body circumferences in older adults&lt;/title&gt;&lt;secondary-title&gt;J Hum Nutr Diet&lt;/secondary-title&gt;&lt;alt-title&gt;Journal of human nutrition and dietetics : the official journal of the British Dietetic Association&lt;/alt-title&gt;&lt;/titles&gt;&lt;periodical&gt;&lt;full-title&gt;J Hum Nutr Diet&lt;/full-title&gt;&lt;/periodical&gt;&lt;pages&gt;80-7&lt;/pages&gt;&lt;volume&gt;27&lt;/volume&gt;&lt;number&gt;1&lt;/number&gt;&lt;edition&gt;2013/06/15&lt;/edition&gt;&lt;keywords&gt;&lt;keyword&gt;Aged&lt;/keyword&gt;&lt;keyword&gt;Body Height&lt;/keyword&gt;&lt;keyword&gt;Body Mass Index&lt;/keyword&gt;&lt;keyword&gt;Body Weight&lt;/keyword&gt;&lt;keyword&gt;Cross-Sectional Studies&lt;/keyword&gt;&lt;keyword&gt;Female&lt;/keyword&gt;&lt;keyword&gt;Geriatric Assessment&lt;/keyword&gt;&lt;keyword&gt;Humans&lt;/keyword&gt;&lt;keyword&gt;Male&lt;/keyword&gt;&lt;keyword&gt;Malnutrition/metabolism&lt;/keyword&gt;&lt;keyword&gt;Nutrition Assessment&lt;/keyword&gt;&lt;keyword&gt;Nutritional Status&lt;/keyword&gt;&lt;keyword&gt;Posture/*physiology&lt;/keyword&gt;&lt;keyword&gt;*Waist Circumference&lt;/keyword&gt;&lt;keyword&gt;anthropometry&lt;/keyword&gt;&lt;keyword&gt;body position&lt;/keyword&gt;&lt;keyword&gt;girths&lt;/keyword&gt;&lt;keyword&gt;nutritional assessment&lt;/keyword&gt;&lt;keyword&gt;older adults&lt;/keyword&gt;&lt;/keywords&gt;&lt;dates&gt;&lt;year&gt;2014&lt;/year&gt;&lt;pub-dates&gt;&lt;date&gt;Feb&lt;/date&gt;&lt;/pub-dates&gt;&lt;/dates&gt;&lt;isbn&gt;0952-3871&lt;/isbn&gt;&lt;accession-num&gt;23763599&lt;/accession-num&gt;&lt;urls&gt;&lt;/urls&gt;&lt;electronic-resource-num&gt;10.1111/jhn.12093&lt;/electronic-resource-num&gt;&lt;remote-database-provider&gt;NLM&lt;/remote-database-provider&gt;&lt;language&gt;eng&lt;/language&gt;&lt;/record&gt;&lt;/Cite&gt;&lt;/EndNote&gt;</w:instrText>
      </w:r>
      <w:r w:rsidRPr="00E30E24">
        <w:rPr>
          <w:color w:val="000000" w:themeColor="text1"/>
          <w:szCs w:val="28"/>
        </w:rPr>
        <w:fldChar w:fldCharType="separate"/>
      </w:r>
      <w:r w:rsidR="00626C31" w:rsidRPr="00626C31">
        <w:rPr>
          <w:noProof/>
          <w:color w:val="000000" w:themeColor="text1"/>
          <w:szCs w:val="28"/>
          <w:lang w:val="vi-VN"/>
        </w:rPr>
        <w:t>[80]</w:t>
      </w:r>
      <w:r w:rsidRPr="00E30E24">
        <w:rPr>
          <w:color w:val="000000" w:themeColor="text1"/>
          <w:szCs w:val="28"/>
          <w:lang w:val="pt-BR"/>
        </w:rPr>
        <w:fldChar w:fldCharType="end"/>
      </w:r>
      <w:r w:rsidRPr="00E30E24">
        <w:rPr>
          <w:color w:val="000000" w:themeColor="text1"/>
          <w:szCs w:val="28"/>
          <w:lang w:val="vi-VN"/>
        </w:rPr>
        <w:t xml:space="preserve">, do đó công thức sau khi được xây dựng có thể áp dụng cho người nằm liệt giường mà vẫn đảm bảo tính chính xác. </w:t>
      </w:r>
    </w:p>
    <w:p w14:paraId="79BA1260" w14:textId="63CB866B" w:rsidR="001257D6" w:rsidRPr="00E30E24" w:rsidRDefault="00F2625C" w:rsidP="008C3AAE">
      <w:pPr>
        <w:pStyle w:val="003"/>
        <w:spacing w:line="348" w:lineRule="auto"/>
      </w:pPr>
      <w:bookmarkStart w:id="122" w:name="_Toc137980894"/>
      <w:bookmarkStart w:id="123" w:name="_Toc137981556"/>
      <w:bookmarkStart w:id="124" w:name="_Toc138421082"/>
      <w:bookmarkStart w:id="125" w:name="_Toc142226154"/>
      <w:bookmarkStart w:id="126" w:name="_Toc149421157"/>
      <w:r w:rsidRPr="00E30E24">
        <w:t>1</w:t>
      </w:r>
      <w:r w:rsidR="001257D6" w:rsidRPr="00E30E24">
        <w:t>.</w:t>
      </w:r>
      <w:r w:rsidR="002A30B8">
        <w:t>5</w:t>
      </w:r>
      <w:r w:rsidR="001257D6" w:rsidRPr="00E30E24">
        <w:t>.2. Lựa chọn quần thể xây dựng công thức</w:t>
      </w:r>
      <w:bookmarkEnd w:id="122"/>
      <w:bookmarkEnd w:id="123"/>
      <w:bookmarkEnd w:id="124"/>
      <w:bookmarkEnd w:id="125"/>
      <w:bookmarkEnd w:id="126"/>
    </w:p>
    <w:p w14:paraId="725FF22B" w14:textId="38835B42" w:rsidR="001257D6" w:rsidRPr="00E30E24" w:rsidRDefault="001257D6" w:rsidP="008C3AAE">
      <w:pPr>
        <w:widowControl w:val="0"/>
        <w:spacing w:line="348" w:lineRule="auto"/>
        <w:rPr>
          <w:color w:val="000000" w:themeColor="text1"/>
          <w:szCs w:val="28"/>
          <w:lang w:val="vi-VN"/>
        </w:rPr>
      </w:pPr>
      <w:r w:rsidRPr="00E30E24">
        <w:rPr>
          <w:color w:val="000000" w:themeColor="text1"/>
          <w:szCs w:val="28"/>
          <w:lang w:val="vi-VN"/>
        </w:rPr>
        <w:t xml:space="preserve">Có hai cách để lựa chọn quần thể nghiên cứu. Cách thứ nhất là dựa vào số liệu có sẵn từ các cuộc điều tra tiến hành trước đó, sau đó tác giả sử dụng các thuật toán để phân tích số liệu, đưa ra công thức ước tính. Tác giả Opdam MH (2019) </w:t>
      </w:r>
      <w:r w:rsidRPr="00E30E24">
        <w:rPr>
          <w:color w:val="000000" w:themeColor="text1"/>
          <w:szCs w:val="28"/>
        </w:rPr>
        <w:fldChar w:fldCharType="begin">
          <w:fldData xml:space="preserve">PEVuZE5vdGU+PENpdGU+PEF1dGhvcj5PcGRhbTwvQXV0aG9yPjxZZWFyPjIwMTk8L1llYXI+PFJl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</w:fldData>
        </w:fldChar>
      </w:r>
      <w:r w:rsidR="00626C31" w:rsidRPr="00FB10D0">
        <w:rPr>
          <w:color w:val="000000" w:themeColor="text1"/>
          <w:szCs w:val="28"/>
          <w:lang w:val="vi-VN"/>
        </w:rPr>
        <w:instrText xml:space="preserve"> ADDIN EN.CITE </w:instrText>
      </w:r>
      <w:r w:rsidR="00626C31">
        <w:rPr>
          <w:color w:val="000000" w:themeColor="text1"/>
          <w:szCs w:val="28"/>
        </w:rPr>
        <w:fldChar w:fldCharType="begin">
          <w:fldData xml:space="preserve">PEVuZE5vdGU+PENpdGU+PEF1dGhvcj5PcGRhbTwvQXV0aG9yPjxZZWFyPjIwMTk8L1llYXI+PFJl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</w:fldData>
        </w:fldChar>
      </w:r>
      <w:r w:rsidR="00626C31" w:rsidRPr="00FB10D0">
        <w:rPr>
          <w:color w:val="000000" w:themeColor="text1"/>
          <w:szCs w:val="28"/>
          <w:lang w:val="vi-VN"/>
        </w:rPr>
        <w:instrText xml:space="preserve"> ADDIN EN.CITE.DATA </w:instrText>
      </w:r>
      <w:r w:rsidR="00626C31">
        <w:rPr>
          <w:color w:val="000000" w:themeColor="text1"/>
          <w:szCs w:val="28"/>
        </w:rPr>
      </w:r>
      <w:r w:rsidR="00626C31">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626C31" w:rsidRPr="00626C31">
        <w:rPr>
          <w:noProof/>
          <w:color w:val="000000" w:themeColor="text1"/>
          <w:szCs w:val="28"/>
          <w:lang w:val="vi-VN"/>
        </w:rPr>
        <w:t>[78]</w:t>
      </w:r>
      <w:r w:rsidRPr="00E30E24">
        <w:rPr>
          <w:color w:val="000000" w:themeColor="text1"/>
          <w:szCs w:val="28"/>
          <w:lang w:val="pt-BR"/>
        </w:rPr>
        <w:fldChar w:fldCharType="end"/>
      </w:r>
      <w:r w:rsidRPr="00E30E24">
        <w:rPr>
          <w:color w:val="000000" w:themeColor="text1"/>
          <w:szCs w:val="28"/>
          <w:lang w:val="vi-VN"/>
        </w:rPr>
        <w:t xml:space="preserve"> phân tích số liệu từ 723 đối tượng (50,6% nam) từ Dutch FCD dataset (bộ số liệu về Thực phẩm và tiêu thụ thực phẩm của Viện nghiên cứu quốc gia về Y tế công cộng và môi trường Hà Lan), độ tuổi 70-94;  972 đối tượng (48,5% nam) từ bộ số liệu NHANES &gt; 70 tuổi sử dụng công thức ước tính cân nặng CN (kg) = 4 x VCT</w:t>
      </w:r>
      <w:r w:rsidR="000150C4" w:rsidRPr="00E30E24">
        <w:rPr>
          <w:color w:val="000000" w:themeColor="text1"/>
          <w:szCs w:val="28"/>
          <w:lang w:val="vi-VN"/>
        </w:rPr>
        <w:t xml:space="preserve"> (cm) </w:t>
      </w:r>
      <w:r w:rsidRPr="00E30E24">
        <w:rPr>
          <w:color w:val="000000" w:themeColor="text1"/>
          <w:szCs w:val="28"/>
          <w:lang w:val="vi-VN"/>
        </w:rPr>
        <w:t xml:space="preserve">-50 và so sánh giữa 2 bộ số liệu thì nhận thấy công thức đúng với bộ số liệu của Hoa Kỳ hơn của Hà Lan (lần lượt Pearson </w:t>
      </w:r>
      <w:r w:rsidR="000150C4" w:rsidRPr="00E30E24">
        <w:rPr>
          <w:color w:val="000000" w:themeColor="text1"/>
          <w:szCs w:val="28"/>
          <w:lang w:val="vi-VN"/>
        </w:rPr>
        <w:t>r</w:t>
      </w:r>
      <w:r w:rsidRPr="00E30E24">
        <w:rPr>
          <w:color w:val="000000" w:themeColor="text1"/>
          <w:szCs w:val="28"/>
          <w:lang w:val="vi-VN"/>
        </w:rPr>
        <w:t xml:space="preserve"> = 0,84 và </w:t>
      </w:r>
      <w:r w:rsidR="000150C4" w:rsidRPr="00E30E24">
        <w:rPr>
          <w:color w:val="000000" w:themeColor="text1"/>
          <w:szCs w:val="28"/>
          <w:lang w:val="vi-VN"/>
        </w:rPr>
        <w:t>r</w:t>
      </w:r>
      <w:r w:rsidRPr="00E30E24">
        <w:rPr>
          <w:color w:val="000000" w:themeColor="text1"/>
          <w:szCs w:val="28"/>
          <w:lang w:val="vi-VN"/>
        </w:rPr>
        <w:t xml:space="preserve"> = 0,64). Cách thức này cho phép sử dụng những số liệu có sẵn nhưng thường giới hạn ở các chỉ số sẵn có (ví dụ cân nặng và vòng cánh tay) mà không thể có được các số liệu nhân trắc khác do không sẵn có trong bộ số liệu. </w:t>
      </w:r>
    </w:p>
    <w:p w14:paraId="65DA6137" w14:textId="65786038" w:rsidR="001257D6" w:rsidRPr="00E30E24" w:rsidRDefault="001257D6" w:rsidP="008C3AAE">
      <w:pPr>
        <w:widowControl w:val="0"/>
        <w:spacing w:line="348" w:lineRule="auto"/>
        <w:rPr>
          <w:color w:val="000000" w:themeColor="text1"/>
          <w:szCs w:val="28"/>
          <w:lang w:val="vi-VN"/>
        </w:rPr>
      </w:pPr>
      <w:r w:rsidRPr="00E30E24">
        <w:rPr>
          <w:color w:val="000000" w:themeColor="text1"/>
          <w:szCs w:val="28"/>
          <w:lang w:val="vi-VN"/>
        </w:rPr>
        <w:lastRenderedPageBreak/>
        <w:t>Cách thức thường được sử dụng phổ biến hơn trong xây dựng công thức là tiến hành điều tra cắt ngang, đo các chỉ số nhân trắc được nghiên cứu lựa chọn (tùy mục đích của nghiên cứu) để xây dựng nên các công thức ước tính. Phương thức này cho phép xây dựng được công thức từ các phép đo khác nhau trên toàn cơ thể để có thể đưa ra những giá trị r</w:t>
      </w:r>
      <w:r w:rsidRPr="00E30E24">
        <w:rPr>
          <w:color w:val="000000" w:themeColor="text1"/>
          <w:szCs w:val="28"/>
          <w:vertAlign w:val="superscript"/>
          <w:lang w:val="vi-VN"/>
        </w:rPr>
        <w:t>2</w:t>
      </w:r>
      <w:r w:rsidRPr="00E30E24">
        <w:rPr>
          <w:color w:val="000000" w:themeColor="text1"/>
          <w:szCs w:val="28"/>
          <w:lang w:val="vi-VN"/>
        </w:rPr>
        <w:t xml:space="preserve"> khác nhau với từng công thức khác nhau. Nghiên cứu của tác giả Balode A (2015) là một ví dụ. Tác giả lựa chọn đối tượng là người bệnh ≥ 65 tuổi tại một bệnh viện ở Latvia. Sau đó tác giả tiến hành đo các chỉ số vòng hông, vòng bụng, vòng cánh tay, vòng bắp chân để tính toán xây dựng công thức </w:t>
      </w:r>
      <w:r w:rsidRPr="00E30E24">
        <w:rPr>
          <w:color w:val="000000" w:themeColor="text1"/>
          <w:szCs w:val="28"/>
        </w:rPr>
        <w:fldChar w:fldCharType="begin"/>
      </w:r>
      <w:r w:rsidR="00626C31" w:rsidRPr="00FB10D0">
        <w:rPr>
          <w:color w:val="000000" w:themeColor="text1"/>
          <w:szCs w:val="28"/>
          <w:lang w:val="vi-VN"/>
        </w:rPr>
        <w:instrText xml:space="preserve"> ADDIN EN.CITE &lt;EndNote&gt;&lt;Cite&gt;&lt;Author&gt;Balode&lt;/Author&gt;&lt;Year&gt;2015&lt;/Year&gt;&lt;RecNum&gt;93&lt;/RecNum&gt;&lt;DisplayText&gt;[79]&lt;/DisplayText&gt;&lt;record&gt;&lt;rec-number&gt;93&lt;/rec-number&gt;&lt;foreign-keys&gt;&lt;key app="EN" db-id="dxwt9v0s50f203edtv0vde9mp0afavp055wr" timestamp="1685931713"&gt;93&lt;/key&gt;&lt;/foreign-keys&gt;&lt;ref-type name="Journal Article"&gt;17&lt;/ref-type&gt;&lt;contributors&gt;&lt;authors&gt;&lt;author&gt;Balode, Aija&lt;/author&gt;&lt;author&gt;Stolarova, Anda&lt;/author&gt;&lt;author&gt;Villerusa, Anita&lt;/author&gt;&lt;author&gt;Zepa, Daina&lt;/author&gt;&lt;author&gt;Kalnins, Imants&lt;/author&gt;&lt;author&gt;Vētra, Janis&lt;/author&gt;&lt;/authors&gt;&lt;/contributors&gt;&lt;titles&gt;&lt;title&gt;Estimation of body weight and stature in Latvian hospitalized seniors&lt;/title&gt;&lt;secondary-title&gt;Papers on Anthropology&lt;/secondary-title&gt;&lt;/titles&gt;&lt;periodical&gt;&lt;full-title&gt;Papers on Anthropology&lt;/full-title&gt;&lt;/periodical&gt;&lt;pages&gt;27&lt;/pages&gt;&lt;volume&gt;24&lt;/volume&gt;&lt;number&gt;2&lt;/number&gt;&lt;dates&gt;&lt;year&gt;2015&lt;/year&gt;&lt;/dates&gt;&lt;pub-location&gt;Tartu&lt;/pub-location&gt;&lt;publisher&gt;University of Tartu Press&lt;/publisher&gt;&lt;isbn&gt;1406-0140&lt;/isbn&gt;&lt;urls&gt;&lt;related-urls&gt;&lt;url&gt;http://ryerson.summon.serialssolutions.com/2.0.0/link/0/eLvHCXMwpV1JSwMxFA5qL6K4i9UqOQvTTpaZJCcppaWCx568hGSSYC8ztbZK_fUms1RbwYvnwEDy3nxvfx8ABHfjaAsTvNE0GfXmJPPuCTZC-8BII6pV4rTFsdoa6-43ozG1uBuULKHbFFnImvcQ5zQwy6PkYfYaBR6pUG-tSTV2QSvUeX041hoPHkfPjY5h796gFK_bQBCPq0liWkbWtKl84lSw3qwIm4lQ0sW06y9FNm3XJnSX9mh0DJradNOHUpJfVd7z712P_7riCTiqnVbYr7TsFOzY_Awc_OBYWJ2D4dCDRTUHCQsHdWFW8KPMu0KVGxgGl5ZzC6c5fFKLd6-U8KWmLJl-Wn9u82kxf7sAk9FwMhhHNUdDlLE4iWyiMmK8feM2Zpk2nGkqQmWTE6KMRzBHdWwJd5YZJHislUtTpgW3WliVMnIJDlVo5c8X5cifuQIQWaqpd6MzlRnv3iglkHNOJMQKzQhybXDfSEHOqpUcMoQyQWTSi0wGkUlMJZYxaYNO87Ky_jvf5PezXv99fAP2w8eqlEsH7C3mS3u7DpTuat36AgsS3u4&lt;/url&gt;&lt;url&gt;http://ojs.utlib.ee/index.php/PoA/article/download/poa.2015.24.2.03/7428&lt;/url&gt;&lt;/related-urls&gt;&lt;/urls&gt;&lt;electronic-resource-num&gt;10.12697/poa.2015.24.2.03&lt;/electronic-resource-num&gt;&lt;/record&gt;&lt;/Cite&gt;&lt;/EndNote&gt;</w:instrText>
      </w:r>
      <w:r w:rsidRPr="00E30E24">
        <w:rPr>
          <w:color w:val="000000" w:themeColor="text1"/>
          <w:szCs w:val="28"/>
        </w:rPr>
        <w:fldChar w:fldCharType="separate"/>
      </w:r>
      <w:r w:rsidR="00626C31" w:rsidRPr="00626C31">
        <w:rPr>
          <w:noProof/>
          <w:color w:val="000000" w:themeColor="text1"/>
          <w:szCs w:val="28"/>
          <w:lang w:val="vi-VN"/>
        </w:rPr>
        <w:t>[79]</w:t>
      </w:r>
      <w:r w:rsidRPr="00E30E24">
        <w:rPr>
          <w:color w:val="000000" w:themeColor="text1"/>
          <w:szCs w:val="28"/>
          <w:lang w:val="pt-BR"/>
        </w:rPr>
        <w:fldChar w:fldCharType="end"/>
      </w:r>
      <w:r w:rsidRPr="00E30E24">
        <w:rPr>
          <w:color w:val="000000" w:themeColor="text1"/>
          <w:szCs w:val="28"/>
          <w:lang w:val="vi-VN"/>
        </w:rPr>
        <w:t xml:space="preserve">. Hoặc tác giả Chumlea WC (1988) cũng thực hiện phép đo trên 228 </w:t>
      </w:r>
      <w:r w:rsidR="00172177" w:rsidRPr="00E30E24">
        <w:rPr>
          <w:color w:val="000000" w:themeColor="text1"/>
          <w:szCs w:val="28"/>
          <w:lang w:val="vi-VN"/>
        </w:rPr>
        <w:t xml:space="preserve">người cao tuổi </w:t>
      </w:r>
      <w:r w:rsidRPr="00E30E24">
        <w:rPr>
          <w:color w:val="000000" w:themeColor="text1"/>
          <w:szCs w:val="28"/>
          <w:lang w:val="vi-VN"/>
        </w:rPr>
        <w:t xml:space="preserve">Mĩ gốc Âu, sử dụng các phép đo vòng cánh tay, vòng bắp chân và bề dày lớp mỡ dưới da vùng bả vai để xây dựng nên công thức ước tính cân nặng </w:t>
      </w:r>
      <w:r w:rsidRPr="00E30E24">
        <w:rPr>
          <w:color w:val="000000" w:themeColor="text1"/>
          <w:szCs w:val="28"/>
        </w:rPr>
        <w:fldChar w:fldCharType="begin"/>
      </w:r>
      <w:r w:rsidR="00155F7E" w:rsidRPr="00EE06BF">
        <w:rPr>
          <w:color w:val="000000" w:themeColor="text1"/>
          <w:szCs w:val="28"/>
          <w:lang w:val="vi-VN"/>
        </w:rPr>
        <w:instrText xml:space="preserve"> ADDIN EN.CITE &lt;EndNote&gt;&lt;Cite&gt;&lt;Author&gt;Chumlea&lt;/Author&gt;&lt;Year&gt;1988&lt;/Year&gt;&lt;RecNum&gt;119&lt;/RecNum&gt;&lt;DisplayText&gt;[20]&lt;/DisplayText&gt;&lt;record&gt;&lt;rec-number&gt;119&lt;/rec-number&gt;&lt;foreign-keys&gt;&lt;key app="EN" db-id="0tr2550tf9a00berspvxervhfds0xafrvpxa" timestamp="1629014864"&gt;119&lt;/key&gt;&lt;/foreign-keys&gt;&lt;ref-type name="Journal Article"&gt;17&lt;/ref-type&gt;&lt;contributors&gt;&lt;authors&gt;&lt;author&gt;Chumlea, W. C.&lt;/author&gt;&lt;author&gt;Guo, S.&lt;/author&gt;&lt;author&gt;Roche, A. F.&lt;/author&gt;&lt;author&gt;Steinbaugh, M. L.&lt;/author&gt;&lt;/authors&gt;&lt;/contributors&gt;&lt;auth-address&gt;Department of Pediatrics, Wright State University School of Medicine, Yellow Springs, Ohio.&lt;/auth-address&gt;&lt;titles&gt;&lt;title&gt;Prediction of body weight for the nonambulatory elderly from anthropometry&lt;/title&gt;&lt;secondary-title&gt;J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Association&lt;/abbr-1&gt;&lt;/alt-periodical&gt;&lt;pages&gt;564-8&lt;/pages&gt;&lt;volume&gt;88&lt;/volume&gt;&lt;number&gt;5&lt;/number&gt;&lt;edition&gt;1988/05/01&lt;/edition&gt;&lt;keywords&gt;&lt;keyword&gt;Aged&lt;/keyword&gt;&lt;keyword&gt;Aged, 80 and over&lt;/keyword&gt;&lt;keyword&gt;Body Height&lt;/keyword&gt;&lt;keyword&gt;*Body Weight&lt;/keyword&gt;&lt;keyword&gt;Evaluation Studies as Topic&lt;/keyword&gt;&lt;keyword&gt;Female&lt;/keyword&gt;&lt;keyword&gt;Humans&lt;/keyword&gt;&lt;keyword&gt;Immobilization&lt;/keyword&gt;&lt;keyword&gt;Male&lt;/keyword&gt;&lt;keyword&gt;Skinfold Thickness&lt;/keyword&gt;&lt;/keywords&gt;&lt;dates&gt;&lt;year&gt;1988&lt;/year&gt;&lt;pub-dates&gt;&lt;date&gt;May&lt;/date&gt;&lt;/pub-dates&gt;&lt;/dates&gt;&lt;isbn&gt;0002-8223 (Print)&amp;#xD;0002-8223&lt;/isbn&gt;&lt;accession-num&gt;3367012&lt;/accession-num&gt;&lt;urls&gt;&lt;/urls&gt;&lt;remote-database-provider&gt;NLM&lt;/remote-database-provider&gt;&lt;language&gt;eng&lt;/language&gt;&lt;/record&gt;&lt;/Cite&gt;&lt;/EndNote&gt;</w:instrText>
      </w:r>
      <w:r w:rsidRPr="00E30E24">
        <w:rPr>
          <w:color w:val="000000" w:themeColor="text1"/>
          <w:szCs w:val="28"/>
        </w:rPr>
        <w:fldChar w:fldCharType="separate"/>
      </w:r>
      <w:r w:rsidR="00155F7E" w:rsidRPr="00EE06BF">
        <w:rPr>
          <w:noProof/>
          <w:color w:val="000000" w:themeColor="text1"/>
          <w:szCs w:val="28"/>
          <w:lang w:val="vi-VN"/>
        </w:rPr>
        <w:t>[20]</w:t>
      </w:r>
      <w:r w:rsidRPr="00E30E24">
        <w:rPr>
          <w:color w:val="000000" w:themeColor="text1"/>
          <w:szCs w:val="28"/>
          <w:lang w:val="pt-BR"/>
        </w:rPr>
        <w:fldChar w:fldCharType="end"/>
      </w:r>
      <w:r w:rsidRPr="00E30E24">
        <w:rPr>
          <w:color w:val="000000" w:themeColor="text1"/>
          <w:szCs w:val="28"/>
          <w:lang w:val="vi-VN"/>
        </w:rPr>
        <w:t>.</w:t>
      </w:r>
    </w:p>
    <w:p w14:paraId="05D07617" w14:textId="5A41CA5C" w:rsidR="001257D6" w:rsidRPr="00E30E24" w:rsidRDefault="00F2625C" w:rsidP="008C3AAE">
      <w:pPr>
        <w:pStyle w:val="003"/>
        <w:spacing w:line="348" w:lineRule="auto"/>
      </w:pPr>
      <w:bookmarkStart w:id="127" w:name="_Toc137980895"/>
      <w:bookmarkStart w:id="128" w:name="_Toc137981557"/>
      <w:bookmarkStart w:id="129" w:name="_Toc138421083"/>
      <w:bookmarkStart w:id="130" w:name="_Toc142226155"/>
      <w:bookmarkStart w:id="131" w:name="_Toc149421158"/>
      <w:r w:rsidRPr="00E30E24">
        <w:t>1</w:t>
      </w:r>
      <w:r w:rsidR="001257D6" w:rsidRPr="00E30E24">
        <w:t>.</w:t>
      </w:r>
      <w:r w:rsidR="002A30B8">
        <w:t>5</w:t>
      </w:r>
      <w:r w:rsidR="001257D6" w:rsidRPr="00E30E24">
        <w:t>.3. Lựa chọn thuật toán xây dựng công thức</w:t>
      </w:r>
      <w:bookmarkEnd w:id="127"/>
      <w:bookmarkEnd w:id="128"/>
      <w:bookmarkEnd w:id="129"/>
      <w:bookmarkEnd w:id="130"/>
      <w:bookmarkEnd w:id="131"/>
    </w:p>
    <w:p w14:paraId="294F148B" w14:textId="1DC7530C" w:rsidR="001257D6" w:rsidRPr="00026658" w:rsidRDefault="00F2625C" w:rsidP="008C3AAE">
      <w:pPr>
        <w:widowControl w:val="0"/>
        <w:spacing w:line="348" w:lineRule="auto"/>
        <w:rPr>
          <w:color w:val="000000" w:themeColor="text1"/>
          <w:szCs w:val="28"/>
          <w:lang w:val="vi-VN"/>
        </w:rPr>
      </w:pPr>
      <w:r w:rsidRPr="00E30E24">
        <w:rPr>
          <w:color w:val="000000" w:themeColor="text1"/>
          <w:szCs w:val="28"/>
          <w:lang w:val="vi-VN"/>
        </w:rPr>
        <w:t>N</w:t>
      </w:r>
      <w:r w:rsidR="001257D6" w:rsidRPr="00E30E24">
        <w:rPr>
          <w:color w:val="000000" w:themeColor="text1"/>
          <w:szCs w:val="28"/>
          <w:lang w:val="vi-VN"/>
        </w:rPr>
        <w:t xml:space="preserve">ghiên cứu của tác giả Chumlea (1985) là nghiên cứu đầu tiên đưa ra thuật toán để xây dựng công thức ước tính chiều cao, sau đó tác giả áp dụng thuật toán này để xây dựng công thức ước tính cân nặng (1988) </w:t>
      </w:r>
      <w:r w:rsidR="001257D6" w:rsidRPr="00E30E24">
        <w:rPr>
          <w:color w:val="000000" w:themeColor="text1"/>
          <w:szCs w:val="28"/>
        </w:rPr>
        <w:fldChar w:fldCharType="begin"/>
      </w:r>
      <w:r w:rsidR="00155F7E" w:rsidRPr="00EE06BF">
        <w:rPr>
          <w:color w:val="000000" w:themeColor="text1"/>
          <w:szCs w:val="28"/>
          <w:lang w:val="vi-VN"/>
        </w:rPr>
        <w:instrText xml:space="preserve"> ADDIN EN.CITE &lt;EndNote&gt;&lt;Cite&gt;&lt;Author&gt;Chumlea&lt;/Author&gt;&lt;Year&gt;1988&lt;/Year&gt;&lt;RecNum&gt;119&lt;/RecNum&gt;&lt;DisplayText&gt;[20]&lt;/DisplayText&gt;&lt;record&gt;&lt;rec-number&gt;119&lt;/rec-number&gt;&lt;foreign-keys&gt;&lt;key app="EN" db-id="0tr2550tf9a00berspvxervhfds0xafrvpxa" timestamp="1629014864"&gt;119&lt;/key&gt;&lt;/foreign-keys&gt;&lt;ref-type name="Journal Article"&gt;17&lt;/ref-type&gt;&lt;contributors&gt;&lt;authors&gt;&lt;author&gt;Chumlea, W. C.&lt;/author&gt;&lt;author&gt;Guo, S.&lt;/author&gt;&lt;author&gt;Roche, A. F.&lt;/author&gt;&lt;author&gt;Steinbaugh, M. L.&lt;/author&gt;&lt;/authors&gt;&lt;/contributors&gt;&lt;auth-address&gt;Department of Pediatrics, Wright State University School of Medicine, Yellow Springs, Ohio.&lt;/auth-address&gt;&lt;titles&gt;&lt;title&gt;Prediction of body weight for the nonambulatory elderly from anthropometry&lt;/title&gt;&lt;secondary-title&gt;J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Association&lt;/abbr-1&gt;&lt;/alt-periodical&gt;&lt;pages&gt;564-8&lt;/pages&gt;&lt;volume&gt;88&lt;/volume&gt;&lt;number&gt;5&lt;/number&gt;&lt;edition&gt;1988/05/01&lt;/edition&gt;&lt;keywords&gt;&lt;keyword&gt;Aged&lt;/keyword&gt;&lt;keyword&gt;Aged, 80 and over&lt;/keyword&gt;&lt;keyword&gt;Body Height&lt;/keyword&gt;&lt;keyword&gt;*Body Weight&lt;/keyword&gt;&lt;keyword&gt;Evaluation Studies as Topic&lt;/keyword&gt;&lt;keyword&gt;Female&lt;/keyword&gt;&lt;keyword&gt;Humans&lt;/keyword&gt;&lt;keyword&gt;Immobilization&lt;/keyword&gt;&lt;keyword&gt;Male&lt;/keyword&gt;&lt;keyword&gt;Skinfold Thickness&lt;/keyword&gt;&lt;/keywords&gt;&lt;dates&gt;&lt;year&gt;1988&lt;/year&gt;&lt;pub-dates&gt;&lt;date&gt;May&lt;/date&gt;&lt;/pub-dates&gt;&lt;/dates&gt;&lt;isbn&gt;0002-8223 (Print)&amp;#xD;0002-8223&lt;/isbn&gt;&lt;accession-num&gt;3367012&lt;/accession-num&gt;&lt;urls&gt;&lt;/urls&gt;&lt;remote-database-provider&gt;NLM&lt;/remote-database-provider&gt;&lt;language&gt;eng&lt;/language&gt;&lt;/record&gt;&lt;/Cite&gt;&lt;/EndNote&gt;</w:instrText>
      </w:r>
      <w:r w:rsidR="001257D6" w:rsidRPr="00E30E24">
        <w:rPr>
          <w:color w:val="000000" w:themeColor="text1"/>
          <w:szCs w:val="28"/>
        </w:rPr>
        <w:fldChar w:fldCharType="separate"/>
      </w:r>
      <w:r w:rsidR="00155F7E" w:rsidRPr="00EE06BF">
        <w:rPr>
          <w:noProof/>
          <w:color w:val="000000" w:themeColor="text1"/>
          <w:szCs w:val="28"/>
          <w:lang w:val="vi-VN"/>
        </w:rPr>
        <w:t>[20]</w:t>
      </w:r>
      <w:r w:rsidR="001257D6" w:rsidRPr="00E30E24">
        <w:rPr>
          <w:color w:val="000000" w:themeColor="text1"/>
          <w:szCs w:val="28"/>
          <w:lang w:val="pt-BR"/>
        </w:rPr>
        <w:fldChar w:fldCharType="end"/>
      </w:r>
      <w:r w:rsidR="001257D6" w:rsidRPr="00E30E24">
        <w:rPr>
          <w:color w:val="000000" w:themeColor="text1"/>
          <w:szCs w:val="28"/>
          <w:lang w:val="vi-VN"/>
        </w:rPr>
        <w:t>, trong đó, tác giả sử dụng phân tích hồi quy tuyến tính đa biến với công thức giả định là chiều cao ước tính = a + b</w:t>
      </w:r>
      <w:r w:rsidR="003C1E71" w:rsidRPr="00E30E24">
        <w:rPr>
          <w:color w:val="000000" w:themeColor="text1"/>
          <w:szCs w:val="28"/>
          <w:lang w:val="vi-VN"/>
        </w:rPr>
        <w:t>x</w:t>
      </w:r>
      <w:r w:rsidR="001257D6" w:rsidRPr="00E30E24">
        <w:rPr>
          <w:color w:val="000000" w:themeColor="text1"/>
          <w:szCs w:val="28"/>
          <w:vertAlign w:val="subscript"/>
          <w:lang w:val="vi-VN"/>
        </w:rPr>
        <w:t>1</w:t>
      </w:r>
      <w:r w:rsidR="001257D6" w:rsidRPr="00E30E24">
        <w:rPr>
          <w:color w:val="000000" w:themeColor="text1"/>
          <w:szCs w:val="28"/>
          <w:lang w:val="vi-VN"/>
        </w:rPr>
        <w:t xml:space="preserve"> + c</w:t>
      </w:r>
      <w:r w:rsidR="003C1E71" w:rsidRPr="00E30E24">
        <w:rPr>
          <w:color w:val="000000" w:themeColor="text1"/>
          <w:szCs w:val="28"/>
          <w:lang w:val="vi-VN"/>
        </w:rPr>
        <w:t>x</w:t>
      </w:r>
      <w:r w:rsidR="001257D6" w:rsidRPr="00E30E24">
        <w:rPr>
          <w:color w:val="000000" w:themeColor="text1"/>
          <w:szCs w:val="28"/>
          <w:vertAlign w:val="subscript"/>
          <w:lang w:val="vi-VN"/>
        </w:rPr>
        <w:t>2</w:t>
      </w:r>
      <w:r w:rsidR="001257D6" w:rsidRPr="00E30E24">
        <w:rPr>
          <w:color w:val="000000" w:themeColor="text1"/>
          <w:szCs w:val="28"/>
          <w:lang w:val="vi-VN"/>
        </w:rPr>
        <w:t xml:space="preserve"> + d</w:t>
      </w:r>
      <w:r w:rsidR="003C1E71" w:rsidRPr="00E30E24">
        <w:rPr>
          <w:color w:val="000000" w:themeColor="text1"/>
          <w:szCs w:val="28"/>
          <w:lang w:val="vi-VN"/>
        </w:rPr>
        <w:t>x</w:t>
      </w:r>
      <w:r w:rsidR="001257D6" w:rsidRPr="00E30E24">
        <w:rPr>
          <w:color w:val="000000" w:themeColor="text1"/>
          <w:szCs w:val="28"/>
          <w:vertAlign w:val="subscript"/>
          <w:lang w:val="vi-VN"/>
        </w:rPr>
        <w:t>3</w:t>
      </w:r>
      <w:r w:rsidR="001257D6" w:rsidRPr="00E30E24">
        <w:rPr>
          <w:color w:val="000000" w:themeColor="text1"/>
          <w:szCs w:val="28"/>
          <w:lang w:val="vi-VN"/>
        </w:rPr>
        <w:t xml:space="preserve"> trong đó a, b, c là các hệ số chặn; </w:t>
      </w:r>
      <w:r w:rsidR="003C1E71" w:rsidRPr="00E30E24">
        <w:rPr>
          <w:color w:val="000000" w:themeColor="text1"/>
          <w:szCs w:val="28"/>
          <w:lang w:val="vi-VN"/>
        </w:rPr>
        <w:t>x</w:t>
      </w:r>
      <w:r w:rsidR="001257D6" w:rsidRPr="00E30E24">
        <w:rPr>
          <w:color w:val="000000" w:themeColor="text1"/>
          <w:szCs w:val="28"/>
          <w:vertAlign w:val="subscript"/>
          <w:lang w:val="vi-VN"/>
        </w:rPr>
        <w:t>1</w:t>
      </w:r>
      <w:r w:rsidR="001257D6" w:rsidRPr="00E30E24">
        <w:rPr>
          <w:color w:val="000000" w:themeColor="text1"/>
          <w:szCs w:val="28"/>
          <w:lang w:val="vi-VN"/>
        </w:rPr>
        <w:t xml:space="preserve"> là giá trị phép đo vòng cánh tay, và </w:t>
      </w:r>
      <w:r w:rsidR="003C1E71" w:rsidRPr="00E30E24">
        <w:rPr>
          <w:color w:val="000000" w:themeColor="text1"/>
          <w:szCs w:val="28"/>
          <w:lang w:val="vi-VN"/>
        </w:rPr>
        <w:t>x</w:t>
      </w:r>
      <w:r w:rsidR="001257D6" w:rsidRPr="00E30E24">
        <w:rPr>
          <w:color w:val="000000" w:themeColor="text1"/>
          <w:szCs w:val="28"/>
          <w:vertAlign w:val="subscript"/>
          <w:lang w:val="vi-VN"/>
        </w:rPr>
        <w:t>2</w:t>
      </w:r>
      <w:r w:rsidR="001257D6" w:rsidRPr="00E30E24">
        <w:rPr>
          <w:color w:val="000000" w:themeColor="text1"/>
          <w:szCs w:val="28"/>
          <w:lang w:val="vi-VN"/>
        </w:rPr>
        <w:t xml:space="preserve"> là phép đo vòng bắp chân và </w:t>
      </w:r>
      <w:r w:rsidR="003C1E71" w:rsidRPr="00E30E24">
        <w:rPr>
          <w:color w:val="000000" w:themeColor="text1"/>
          <w:szCs w:val="28"/>
          <w:lang w:val="vi-VN"/>
        </w:rPr>
        <w:t>x</w:t>
      </w:r>
      <w:r w:rsidR="001257D6" w:rsidRPr="00E30E24">
        <w:rPr>
          <w:color w:val="000000" w:themeColor="text1"/>
          <w:szCs w:val="28"/>
          <w:vertAlign w:val="subscript"/>
          <w:lang w:val="vi-VN"/>
        </w:rPr>
        <w:t>3</w:t>
      </w:r>
      <w:r w:rsidR="001257D6" w:rsidRPr="00E30E24">
        <w:rPr>
          <w:color w:val="000000" w:themeColor="text1"/>
          <w:szCs w:val="28"/>
          <w:lang w:val="vi-VN"/>
        </w:rPr>
        <w:t xml:space="preserve"> là phép đo bề dày lớp mỡ dưới da vùng bả vai. Trong nghiên cứu cắt ngang, để đảm bảo sự thống nhất về phép đo giữa các kỹ thuật viên, phân tích Bland- Atman được sử dụng để đánh giá sự thống nhất giữa các kết quả đo. Phân tích Bland- Atman cũng được dùng để đánh giá sự thống nhất giữa kết quả về cân nặng tính theo công thức ước tính vừa được xây dựng với cân nặng thực của đối tượng </w:t>
      </w:r>
      <w:r w:rsidR="001257D6" w:rsidRPr="00E30E24">
        <w:rPr>
          <w:color w:val="000000" w:themeColor="text1"/>
          <w:szCs w:val="28"/>
        </w:rPr>
        <w:fldChar w:fldCharType="begin">
          <w:fldData xml:space="preserve">PEVuZE5vdGU+PENpdGU+PEF1dGhvcj5HaWF2YXJpbmE8L0F1dGhvcj48WWVhcj4yMDE1PC9ZZWFy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</w:fldData>
        </w:fldChar>
      </w:r>
      <w:r w:rsidR="00A90273" w:rsidRPr="00AE5C60">
        <w:rPr>
          <w:color w:val="000000" w:themeColor="text1"/>
          <w:szCs w:val="28"/>
          <w:lang w:val="vi-VN"/>
        </w:rPr>
        <w:instrText xml:space="preserve"> ADDIN EN.CITE </w:instrText>
      </w:r>
      <w:r w:rsidR="00A90273">
        <w:rPr>
          <w:color w:val="000000" w:themeColor="text1"/>
          <w:szCs w:val="28"/>
        </w:rPr>
        <w:fldChar w:fldCharType="begin">
          <w:fldData xml:space="preserve">PEVuZE5vdGU+PENpdGU+PEF1dGhvcj5HaWF2YXJpbmE8L0F1dGhvcj48WWVhcj4yMDE1PC9ZZWFy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</w:fldData>
        </w:fldChar>
      </w:r>
      <w:r w:rsidR="00A90273" w:rsidRPr="00AE5C60">
        <w:rPr>
          <w:color w:val="000000" w:themeColor="text1"/>
          <w:szCs w:val="28"/>
          <w:lang w:val="vi-VN"/>
        </w:rPr>
        <w:instrText xml:space="preserve"> ADDIN EN.CITE.DATA </w:instrText>
      </w:r>
      <w:r w:rsidR="00A90273">
        <w:rPr>
          <w:color w:val="000000" w:themeColor="text1"/>
          <w:szCs w:val="28"/>
        </w:rPr>
      </w:r>
      <w:r w:rsidR="00A90273">
        <w:rPr>
          <w:color w:val="000000" w:themeColor="text1"/>
          <w:szCs w:val="28"/>
        </w:rPr>
        <w:fldChar w:fldCharType="end"/>
      </w:r>
      <w:r w:rsidR="001257D6" w:rsidRPr="00E30E24">
        <w:rPr>
          <w:color w:val="000000" w:themeColor="text1"/>
          <w:szCs w:val="28"/>
        </w:rPr>
      </w:r>
      <w:r w:rsidR="001257D6" w:rsidRPr="00E30E24">
        <w:rPr>
          <w:color w:val="000000" w:themeColor="text1"/>
          <w:szCs w:val="28"/>
        </w:rPr>
        <w:fldChar w:fldCharType="separate"/>
      </w:r>
      <w:r w:rsidR="00A90273" w:rsidRPr="00A90273">
        <w:rPr>
          <w:noProof/>
          <w:color w:val="000000" w:themeColor="text1"/>
          <w:szCs w:val="28"/>
          <w:lang w:val="vi-VN"/>
        </w:rPr>
        <w:t>[66, 67]</w:t>
      </w:r>
      <w:r w:rsidR="001257D6" w:rsidRPr="00E30E24">
        <w:rPr>
          <w:color w:val="000000" w:themeColor="text1"/>
          <w:szCs w:val="28"/>
          <w:lang w:val="pt-BR"/>
        </w:rPr>
        <w:fldChar w:fldCharType="end"/>
      </w:r>
      <w:r w:rsidR="001257D6" w:rsidRPr="00E30E24">
        <w:rPr>
          <w:color w:val="000000" w:themeColor="text1"/>
          <w:szCs w:val="28"/>
          <w:lang w:val="vi-VN"/>
        </w:rPr>
        <w:t>. Từ kết quả của phép tính ước tính và phép đo thực tế, tính sự khác biệt và số trung bình của 2 kết quả. Sau đó tính giá trị SD và Z-score. Nếu 95% kết quả đo nằm trong khoảng ± 2SD thì kết quả của công thức ước tính được coi là gần với thực tế.</w:t>
      </w:r>
    </w:p>
    <w:p w14:paraId="4C630752" w14:textId="77777777" w:rsidR="00D95A5C" w:rsidRPr="00026658" w:rsidRDefault="00D95A5C" w:rsidP="008C3AAE">
      <w:pPr>
        <w:widowControl w:val="0"/>
        <w:spacing w:line="348" w:lineRule="auto"/>
        <w:rPr>
          <w:color w:val="000000" w:themeColor="text1"/>
          <w:szCs w:val="28"/>
          <w:lang w:val="vi-VN"/>
        </w:rPr>
      </w:pPr>
    </w:p>
    <w:p w14:paraId="6CF3AB91" w14:textId="0D890F79" w:rsidR="001257D6" w:rsidRPr="00E30E24" w:rsidRDefault="009F5955" w:rsidP="00FD5C0A">
      <w:pPr>
        <w:pStyle w:val="003"/>
      </w:pPr>
      <w:bookmarkStart w:id="132" w:name="_Toc137981558"/>
      <w:bookmarkStart w:id="133" w:name="_Toc138421084"/>
      <w:bookmarkStart w:id="134" w:name="_Toc142226157"/>
      <w:bookmarkStart w:id="135" w:name="_Toc149421159"/>
      <w:r w:rsidRPr="00E30E24">
        <w:lastRenderedPageBreak/>
        <w:t>1</w:t>
      </w:r>
      <w:r w:rsidR="001257D6" w:rsidRPr="00E30E24">
        <w:t>.</w:t>
      </w:r>
      <w:r w:rsidR="002A30B8">
        <w:t>5</w:t>
      </w:r>
      <w:r w:rsidR="001257D6" w:rsidRPr="00E30E24">
        <w:t>.</w:t>
      </w:r>
      <w:r w:rsidR="00845A69" w:rsidRPr="00E30E24">
        <w:t>4</w:t>
      </w:r>
      <w:r w:rsidR="001257D6" w:rsidRPr="00E30E24">
        <w:t>. Các phép đo nhân trắc đã sử dụng trong xây dựng công thức ước tính cân nặng</w:t>
      </w:r>
      <w:bookmarkEnd w:id="132"/>
      <w:bookmarkEnd w:id="133"/>
      <w:bookmarkEnd w:id="134"/>
      <w:bookmarkEnd w:id="135"/>
    </w:p>
    <w:p w14:paraId="5B09DD8C" w14:textId="71B84524" w:rsidR="001257D6" w:rsidRPr="00E30E24" w:rsidRDefault="001257D6" w:rsidP="000E1ED2">
      <w:pPr>
        <w:widowControl w:val="0"/>
        <w:spacing w:line="384" w:lineRule="auto"/>
        <w:rPr>
          <w:color w:val="000000" w:themeColor="text1"/>
          <w:szCs w:val="28"/>
          <w:lang w:val="pt-BR"/>
        </w:rPr>
      </w:pPr>
      <w:r w:rsidRPr="00E30E24">
        <w:rPr>
          <w:color w:val="000000" w:themeColor="text1"/>
          <w:szCs w:val="28"/>
          <w:lang w:val="pt-BR"/>
        </w:rPr>
        <w:t xml:space="preserve">Yêu cầu chuẩn hóa kỹ thuật của nghiên cứu tuân theo hướng dẫn của </w:t>
      </w:r>
      <w:r w:rsidR="00E934F1" w:rsidRPr="00E30E24">
        <w:rPr>
          <w:color w:val="000000" w:themeColor="text1"/>
          <w:szCs w:val="28"/>
          <w:lang w:val="pt-BR"/>
        </w:rPr>
        <w:t>Trung tâm kiểm soát</w:t>
      </w:r>
      <w:r w:rsidRPr="00E30E24">
        <w:rPr>
          <w:color w:val="000000" w:themeColor="text1"/>
          <w:szCs w:val="28"/>
          <w:lang w:val="pt-BR"/>
        </w:rPr>
        <w:t xml:space="preserve"> dịch bệnh Hoa Kỳ (United State of Centres for Disease Control and Prevention</w:t>
      </w:r>
      <w:r w:rsidR="00E934F1" w:rsidRPr="00E30E24">
        <w:rPr>
          <w:color w:val="000000" w:themeColor="text1"/>
          <w:szCs w:val="28"/>
          <w:lang w:val="pt-BR"/>
        </w:rPr>
        <w:t>- CDC</w:t>
      </w:r>
      <w:r w:rsidRPr="00E30E24">
        <w:rPr>
          <w:color w:val="000000" w:themeColor="text1"/>
          <w:szCs w:val="28"/>
          <w:lang w:val="pt-BR"/>
        </w:rPr>
        <w:t xml:space="preserve">) trong Tổng điều tra sức khỏe và dinh dưỡng NHANCES (National Health And Nutrition Examination Survey)- quy trình điều tra nhân trắc (Anthropometry Procedures Manual) </w:t>
      </w:r>
      <w:r w:rsidRPr="00E30E24">
        <w:rPr>
          <w:color w:val="000000" w:themeColor="text1"/>
          <w:szCs w:val="28"/>
        </w:rPr>
        <w:fldChar w:fldCharType="begin"/>
      </w:r>
      <w:r w:rsidR="00C02F5A" w:rsidRPr="00BE7D85">
        <w:rPr>
          <w:color w:val="000000" w:themeColor="text1"/>
          <w:szCs w:val="28"/>
          <w:lang w:val="pt-BR"/>
        </w:rPr>
        <w:instrText xml:space="preserve"> ADDIN EN.CITE &lt;EndNote&gt;&lt;Cite&gt;&lt;Author&gt;CDC&lt;/Author&gt;&lt;Year&gt;2009&lt;/Year&gt;&lt;RecNum&gt;78&lt;/RecNum&gt;&lt;DisplayText&gt;[27]&lt;/DisplayText&gt;&lt;record&gt;&lt;rec-number&gt;78&lt;/rec-number&gt;&lt;foreign-keys&gt;&lt;key app="EN" db-id="dxwt9v0s50f203edtv0vde9mp0afavp055wr" timestamp="1685931713"&gt;78&lt;/key&gt;&lt;/foreign-keys&gt;&lt;ref-type name="Electronic Book"&gt;44&lt;/ref-type&gt;&lt;contributors&gt;&lt;authors&gt;&lt;author&gt;CDC&lt;/author&gt;&lt;/authors&gt;&lt;secondary-authors&gt;&lt;author&gt;CDC&lt;/author&gt;&lt;/secondary-authors&gt;&lt;/contributors&gt;&lt;titles&gt;&lt;title&gt;National health and nutrition examination survey (NHANES)- Anthropometry procedures manual&lt;/title&gt;&lt;/titles&gt;&lt;dates&gt;&lt;year&gt;2009&lt;/year&gt;&lt;/dates&gt;&lt;urls&gt;&lt;/urls&gt;&lt;/record&gt;&lt;/Cite&gt;&lt;/EndNote&gt;</w:instrText>
      </w:r>
      <w:r w:rsidRPr="00E30E24">
        <w:rPr>
          <w:color w:val="000000" w:themeColor="text1"/>
          <w:szCs w:val="28"/>
        </w:rPr>
        <w:fldChar w:fldCharType="separate"/>
      </w:r>
      <w:r w:rsidR="00155F7E" w:rsidRPr="00EE06BF">
        <w:rPr>
          <w:noProof/>
          <w:color w:val="000000" w:themeColor="text1"/>
          <w:szCs w:val="28"/>
          <w:lang w:val="pt-BR"/>
        </w:rPr>
        <w:t>[27]</w:t>
      </w:r>
      <w:r w:rsidRPr="00E30E24">
        <w:rPr>
          <w:color w:val="000000" w:themeColor="text1"/>
          <w:szCs w:val="28"/>
          <w:lang w:val="pt-BR"/>
        </w:rPr>
        <w:fldChar w:fldCharType="end"/>
      </w:r>
      <w:r w:rsidRPr="00E30E24">
        <w:rPr>
          <w:color w:val="000000" w:themeColor="text1"/>
          <w:szCs w:val="28"/>
          <w:lang w:val="pt-BR"/>
        </w:rPr>
        <w:t xml:space="preserve"> và Tổ chức Y tế thế giới </w:t>
      </w:r>
      <w:r w:rsidRPr="00E30E24">
        <w:rPr>
          <w:color w:val="000000" w:themeColor="text1"/>
          <w:szCs w:val="28"/>
        </w:rPr>
        <w:fldChar w:fldCharType="begin"/>
      </w:r>
      <w:r w:rsidR="00C02F5A" w:rsidRPr="00BE7D85">
        <w:rPr>
          <w:color w:val="000000" w:themeColor="text1"/>
          <w:szCs w:val="28"/>
          <w:lang w:val="pt-BR"/>
        </w:rPr>
        <w:instrText xml:space="preserve"> ADDIN EN.CITE &lt;EndNote&gt;&lt;Cite&gt;&lt;Author&gt;status.&lt;/Author&gt;&lt;Year&gt;1995&lt;/Year&gt;&lt;RecNum&gt;60&lt;/RecNum&gt;&lt;DisplayText&gt;[19]&lt;/DisplayText&gt;&lt;record&gt;&lt;rec-number&gt;60&lt;/rec-number&gt;&lt;foreign-keys&gt;&lt;key app="EN" db-id="dxwt9v0s50f203edtv0vde9mp0afavp055wr" timestamp="1685931713"&gt;60&lt;/key&gt;&lt;/foreign-keys&gt;&lt;ref-type name="Electronic Book"&gt;44&lt;/ref-type&gt;&lt;contributors&gt;&lt;authors&gt;&lt;author&gt;WHO Expert Committee on physical status.&lt;/author&gt;&lt;/authors&gt;&lt;secondary-authors&gt;&lt;author&gt;World Health Organization. https://apps.who.int/iris/handle/10665/37003.&lt;/author&gt;&lt;/secondary-authors&gt;&lt;/contributors&gt;&lt;titles&gt;&lt;title&gt;Physical status: the use of and interpretation of anthropometry.&lt;/title&gt;&lt;/titles&gt;&lt;dates&gt;&lt;year&gt;1995&lt;/year&gt;&lt;/dates&gt;&lt;urls&gt;&lt;/urls&gt;&lt;/record&gt;&lt;/Cite&gt;&lt;/EndNote&gt;</w:instrText>
      </w:r>
      <w:r w:rsidRPr="00E30E24">
        <w:rPr>
          <w:color w:val="000000" w:themeColor="text1"/>
          <w:szCs w:val="28"/>
        </w:rPr>
        <w:fldChar w:fldCharType="separate"/>
      </w:r>
      <w:r w:rsidR="00155F7E" w:rsidRPr="00EE06BF">
        <w:rPr>
          <w:noProof/>
          <w:color w:val="000000" w:themeColor="text1"/>
          <w:szCs w:val="28"/>
          <w:lang w:val="pt-BR"/>
        </w:rPr>
        <w:t>[19]</w:t>
      </w:r>
      <w:r w:rsidRPr="00E30E24">
        <w:rPr>
          <w:color w:val="000000" w:themeColor="text1"/>
          <w:szCs w:val="28"/>
          <w:lang w:val="pt-BR"/>
        </w:rPr>
        <w:fldChar w:fldCharType="end"/>
      </w:r>
      <w:r w:rsidRPr="00E30E24">
        <w:rPr>
          <w:color w:val="000000" w:themeColor="text1"/>
          <w:szCs w:val="28"/>
          <w:lang w:val="pt-BR"/>
        </w:rPr>
        <w:t>.</w:t>
      </w:r>
    </w:p>
    <w:p w14:paraId="24853813" w14:textId="24D3E267" w:rsidR="001257D6" w:rsidRPr="00E30E24" w:rsidRDefault="00EA5D39" w:rsidP="000B1467">
      <w:pPr>
        <w:pStyle w:val="Heading4"/>
      </w:pPr>
      <w:r w:rsidRPr="00E30E24">
        <w:t>1</w:t>
      </w:r>
      <w:r w:rsidR="001257D6" w:rsidRPr="00E30E24">
        <w:t>.</w:t>
      </w:r>
      <w:r w:rsidR="00702FED">
        <w:t>5.4</w:t>
      </w:r>
      <w:r w:rsidR="001257D6" w:rsidRPr="00E30E24">
        <w:t>.1.</w:t>
      </w:r>
      <w:r w:rsidR="00EA5645" w:rsidRPr="00E30E24">
        <w:t xml:space="preserve"> </w:t>
      </w:r>
      <w:r w:rsidR="001257D6" w:rsidRPr="00E30E24">
        <w:t xml:space="preserve">Phép đo cân nặng trực tiếp </w:t>
      </w:r>
    </w:p>
    <w:p w14:paraId="25C5002E" w14:textId="77777777" w:rsidR="001257D6" w:rsidRPr="00E30E24" w:rsidRDefault="001257D6" w:rsidP="000E1ED2">
      <w:pPr>
        <w:widowControl w:val="0"/>
        <w:spacing w:line="384" w:lineRule="auto"/>
        <w:rPr>
          <w:color w:val="000000" w:themeColor="text1"/>
          <w:spacing w:val="-4"/>
          <w:szCs w:val="28"/>
          <w:lang w:val="pt-BR"/>
        </w:rPr>
      </w:pPr>
      <w:r w:rsidRPr="00E30E24">
        <w:rPr>
          <w:color w:val="000000" w:themeColor="text1"/>
          <w:spacing w:val="-4"/>
          <w:szCs w:val="28"/>
          <w:lang w:val="pt-BR"/>
        </w:rPr>
        <w:t>Dụng cụ sử dụng là cân có độ chính xác 100g. Đối tượng mặc quần áo mỏng và bỏ tất cả vật dụng trên người (dây lưng, ví, chìa khóa, điện thoại…) để tránh ảnh hưởng tới trọng lượng thực. Phép đo thường được thực hiện vào buổi sáng, sau khi đại tiểu tiện. Kết quả được đọc và ghi theo kg với một số lẻ. Đây là phép đo chính xác nhất cung cấp thông tin cân nặng của cơ thể, tuy nhiên khó thực hiện khi người bệnh không thể đứng hoặc đứng vững trên bàn cân.</w:t>
      </w:r>
    </w:p>
    <w:p w14:paraId="11A49EEF" w14:textId="5A4DB1E5" w:rsidR="001257D6" w:rsidRPr="00E30E24" w:rsidRDefault="00EA5645" w:rsidP="000B1467">
      <w:pPr>
        <w:pStyle w:val="Heading4"/>
      </w:pPr>
      <w:r w:rsidRPr="00E30E24">
        <w:t>1</w:t>
      </w:r>
      <w:r w:rsidR="001257D6" w:rsidRPr="00E30E24">
        <w:t>.</w:t>
      </w:r>
      <w:r w:rsidR="004A62ED">
        <w:t>5.4</w:t>
      </w:r>
      <w:r w:rsidR="001257D6" w:rsidRPr="00E30E24">
        <w:t xml:space="preserve">.2. Phép đo nhân trắc dùng để xây dựng công thức ước tính chiều cao </w:t>
      </w:r>
    </w:p>
    <w:p w14:paraId="7371EF78" w14:textId="5802E761" w:rsidR="001257D6" w:rsidRPr="00E30E24" w:rsidRDefault="001257D6" w:rsidP="000E1ED2">
      <w:pPr>
        <w:widowControl w:val="0"/>
        <w:spacing w:line="384" w:lineRule="auto"/>
        <w:rPr>
          <w:color w:val="000000" w:themeColor="text1"/>
          <w:szCs w:val="28"/>
          <w:lang w:val="pt-BR"/>
        </w:rPr>
      </w:pPr>
      <w:r w:rsidRPr="00E30E24">
        <w:rPr>
          <w:color w:val="000000" w:themeColor="text1"/>
          <w:szCs w:val="28"/>
          <w:lang w:val="pt-BR"/>
        </w:rPr>
        <w:t xml:space="preserve">- </w:t>
      </w:r>
      <w:r w:rsidR="00715FAF">
        <w:rPr>
          <w:color w:val="000000" w:themeColor="text1"/>
          <w:szCs w:val="28"/>
          <w:lang w:val="pt-BR"/>
        </w:rPr>
        <w:t>Chu vi v</w:t>
      </w:r>
      <w:r w:rsidRPr="00E30E24">
        <w:rPr>
          <w:color w:val="000000" w:themeColor="text1"/>
          <w:szCs w:val="28"/>
          <w:lang w:val="pt-BR"/>
        </w:rPr>
        <w:t xml:space="preserve">òng cánh tay: Sau khi đo chiều </w:t>
      </w:r>
      <w:r w:rsidR="004453A9" w:rsidRPr="00E30E24">
        <w:rPr>
          <w:color w:val="000000" w:themeColor="text1"/>
          <w:szCs w:val="28"/>
          <w:lang w:val="pt-BR"/>
        </w:rPr>
        <w:t>chiều dài xương cánh tay</w:t>
      </w:r>
      <w:r w:rsidRPr="00E30E24">
        <w:rPr>
          <w:color w:val="000000" w:themeColor="text1"/>
          <w:szCs w:val="28"/>
          <w:lang w:val="pt-BR"/>
        </w:rPr>
        <w:t xml:space="preserve">và xác định điểm giữa xương cánh tay, </w:t>
      </w:r>
      <w:r w:rsidR="00192941" w:rsidRPr="00E30E24">
        <w:rPr>
          <w:color w:val="000000" w:themeColor="text1"/>
          <w:szCs w:val="28"/>
          <w:lang w:val="pt-BR"/>
        </w:rPr>
        <w:t xml:space="preserve">đối tượng thả lỏng cánh tay cho song song với trục cơ thể, </w:t>
      </w:r>
      <w:r w:rsidRPr="00E30E24">
        <w:rPr>
          <w:color w:val="000000" w:themeColor="text1"/>
          <w:szCs w:val="28"/>
          <w:lang w:val="pt-BR"/>
        </w:rPr>
        <w:t xml:space="preserve">thước đo được quấn quanh điểm giữa </w:t>
      </w:r>
      <w:r w:rsidR="006E75D0" w:rsidRPr="00E30E24">
        <w:rPr>
          <w:color w:val="000000" w:themeColor="text1"/>
          <w:szCs w:val="28"/>
          <w:lang w:val="pt-BR"/>
        </w:rPr>
        <w:t xml:space="preserve">theo mặt phẳng vuông góc với trục cánh tay </w:t>
      </w:r>
      <w:r w:rsidRPr="00E30E24">
        <w:rPr>
          <w:color w:val="000000" w:themeColor="text1"/>
          <w:szCs w:val="28"/>
          <w:lang w:val="pt-BR"/>
        </w:rPr>
        <w:t xml:space="preserve">và đọc kết quả chính xác tới 1mm. </w:t>
      </w:r>
    </w:p>
    <w:p w14:paraId="78EB53C9" w14:textId="407B4FBC" w:rsidR="0042093D" w:rsidRPr="00E30E24" w:rsidRDefault="009D13C3" w:rsidP="00A93DF3">
      <w:pPr>
        <w:widowControl w:val="0"/>
        <w:ind w:firstLine="0"/>
        <w:jc w:val="center"/>
        <w:rPr>
          <w:color w:val="000000" w:themeColor="text1"/>
          <w:szCs w:val="28"/>
          <w:lang w:val="pt-BR"/>
        </w:rPr>
      </w:pPr>
      <w:r w:rsidRPr="00E30E24">
        <w:rPr>
          <w:noProof/>
          <w:color w:val="000000" w:themeColor="text1"/>
          <w:szCs w:val="28"/>
        </w:rPr>
        <w:lastRenderedPageBreak/>
        <w:drawing>
          <wp:inline distT="0" distB="0" distL="0" distR="0" wp14:anchorId="51C102AD" wp14:editId="6063A05E">
            <wp:extent cx="3550170" cy="2724150"/>
            <wp:effectExtent l="0" t="0" r="0" b="0"/>
            <wp:docPr id="990629113" name="Picture 99062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3722" cy="2726875"/>
                    </a:xfrm>
                    <a:prstGeom prst="rect">
                      <a:avLst/>
                    </a:prstGeom>
                    <a:noFill/>
                    <a:ln>
                      <a:noFill/>
                    </a:ln>
                  </pic:spPr>
                </pic:pic>
              </a:graphicData>
            </a:graphic>
          </wp:inline>
        </w:drawing>
      </w:r>
    </w:p>
    <w:p w14:paraId="5FF79781" w14:textId="77777777" w:rsidR="000E1ED2" w:rsidRPr="00477BDD" w:rsidRDefault="000E1ED2" w:rsidP="00A93DF3">
      <w:pPr>
        <w:pStyle w:val="H8"/>
        <w:rPr>
          <w:sz w:val="2"/>
          <w:lang w:val="pt-BR"/>
        </w:rPr>
      </w:pPr>
    </w:p>
    <w:p w14:paraId="149C3AC4" w14:textId="266B5A88" w:rsidR="009D13C3" w:rsidRPr="00E30E24" w:rsidRDefault="009D13C3" w:rsidP="00A93DF3">
      <w:pPr>
        <w:pStyle w:val="H8"/>
        <w:rPr>
          <w:lang w:val="pt-BR"/>
        </w:rPr>
      </w:pPr>
      <w:bookmarkStart w:id="136" w:name="_Toc149421523"/>
      <w:bookmarkStart w:id="137" w:name="_Toc142232769"/>
      <w:r w:rsidRPr="00E30E24">
        <w:rPr>
          <w:lang w:val="pt-BR"/>
        </w:rPr>
        <w:t>Hình</w:t>
      </w:r>
      <w:r w:rsidR="00A93DF3" w:rsidRPr="00E30E24">
        <w:rPr>
          <w:lang w:val="pt-BR"/>
        </w:rPr>
        <w:t xml:space="preserve"> 1.</w:t>
      </w:r>
      <w:r w:rsidR="00F03415">
        <w:rPr>
          <w:lang w:val="pt-BR"/>
        </w:rPr>
        <w:t>6</w:t>
      </w:r>
      <w:r w:rsidR="00A93DF3" w:rsidRPr="00E30E24">
        <w:rPr>
          <w:lang w:val="pt-BR"/>
        </w:rPr>
        <w:t>.</w:t>
      </w:r>
      <w:r w:rsidRPr="00E30E24">
        <w:rPr>
          <w:lang w:val="pt-BR"/>
        </w:rPr>
        <w:t xml:space="preserve"> Kỹ thuật đo </w:t>
      </w:r>
      <w:r w:rsidR="00715FAF">
        <w:rPr>
          <w:lang w:val="pt-BR"/>
        </w:rPr>
        <w:t xml:space="preserve">chu vi </w:t>
      </w:r>
      <w:r w:rsidRPr="00E30E24">
        <w:rPr>
          <w:lang w:val="pt-BR"/>
        </w:rPr>
        <w:t xml:space="preserve">vòng cánh tay </w:t>
      </w:r>
      <w:r w:rsidR="00E80DB9" w:rsidRPr="00E30E24">
        <w:rPr>
          <w:lang w:val="pt-BR"/>
        </w:rPr>
        <w:fldChar w:fldCharType="begin"/>
      </w:r>
      <w:r w:rsidR="00626C31">
        <w:rPr>
          <w:lang w:val="pt-BR"/>
        </w:rPr>
        <w:instrText xml:space="preserve"> ADDIN EN.CITE &lt;EndNote&gt;&lt;Cite&gt;&lt;Author&gt;BAPEN&lt;/Author&gt;&lt;RecNum&gt;3234&lt;/RecNum&gt;&lt;DisplayText&gt;[81]&lt;/DisplayText&gt;&lt;record&gt;&lt;rec-number&gt;3234&lt;/rec-number&gt;&lt;foreign-keys&gt;&lt;key app="EN" db-id="dxwt9v0s50f203edtv0vde9mp0afavp055wr" timestamp="1691235390"&gt;3234&lt;/key&gt;&lt;/foreign-keys&gt;&lt;ref-type name="Web Page"&gt;12&lt;/ref-type&gt;&lt;contributors&gt;&lt;authors&gt;&lt;author&gt;BAPEN&lt;/author&gt;&lt;/authors&gt;&lt;/contributors&gt;&lt;titles&gt;&lt;title&gt;MUST Calculator&lt;/title&gt;&lt;/titles&gt;&lt;volume&gt;2023&lt;/volume&gt;&lt;number&gt;2nd August&lt;/number&gt;&lt;dates&gt;&lt;/dates&gt;&lt;urls&gt;&lt;related-urls&gt;&lt;url&gt;https://www.bapen.org.uk/screening-and-must/must-calculator&lt;/url&gt;&lt;/related-urls&gt;&lt;/urls&gt;&lt;/record&gt;&lt;/Cite&gt;&lt;/EndNote&gt;</w:instrText>
      </w:r>
      <w:r w:rsidR="00E80DB9" w:rsidRPr="00E30E24">
        <w:rPr>
          <w:lang w:val="pt-BR"/>
        </w:rPr>
        <w:fldChar w:fldCharType="separate"/>
      </w:r>
      <w:bookmarkEnd w:id="137"/>
      <w:r w:rsidR="00626C31">
        <w:rPr>
          <w:noProof/>
          <w:lang w:val="pt-BR"/>
        </w:rPr>
        <w:t>[81]</w:t>
      </w:r>
      <w:bookmarkEnd w:id="136"/>
      <w:r w:rsidR="00E80DB9" w:rsidRPr="00E30E24">
        <w:rPr>
          <w:lang w:val="pt-BR"/>
        </w:rPr>
        <w:fldChar w:fldCharType="end"/>
      </w:r>
    </w:p>
    <w:p w14:paraId="690C2F15" w14:textId="77777777" w:rsidR="000E1ED2" w:rsidRPr="00E30E24" w:rsidRDefault="000E1ED2" w:rsidP="00A93DF3">
      <w:pPr>
        <w:pStyle w:val="H8"/>
        <w:rPr>
          <w:sz w:val="10"/>
          <w:lang w:val="pt-BR"/>
        </w:rPr>
      </w:pPr>
    </w:p>
    <w:p w14:paraId="74FCB4B8" w14:textId="2808D997" w:rsidR="001257D6" w:rsidRPr="00E30E24" w:rsidRDefault="001257D6" w:rsidP="00086410">
      <w:pPr>
        <w:widowControl w:val="0"/>
        <w:rPr>
          <w:color w:val="000000" w:themeColor="text1"/>
          <w:szCs w:val="28"/>
          <w:lang w:val="pt-BR"/>
        </w:rPr>
      </w:pPr>
      <w:r w:rsidRPr="00E30E24">
        <w:rPr>
          <w:color w:val="000000" w:themeColor="text1"/>
          <w:szCs w:val="28"/>
          <w:lang w:val="pt-BR"/>
        </w:rPr>
        <w:t xml:space="preserve">- </w:t>
      </w:r>
      <w:r w:rsidR="00715FAF">
        <w:rPr>
          <w:color w:val="000000" w:themeColor="text1"/>
          <w:szCs w:val="28"/>
          <w:lang w:val="pt-BR"/>
        </w:rPr>
        <w:t>Chu vi v</w:t>
      </w:r>
      <w:r w:rsidRPr="00E30E24">
        <w:rPr>
          <w:color w:val="000000" w:themeColor="text1"/>
          <w:szCs w:val="28"/>
          <w:lang w:val="pt-BR"/>
        </w:rPr>
        <w:t>òng bắp chân: thước đo được quấn quanh vị trí lớn nhất của vòng bắp chân và ghi kết quả chính xác tới 1mm.</w:t>
      </w:r>
    </w:p>
    <w:p w14:paraId="0C4A3F79" w14:textId="7D47534C" w:rsidR="00E80DB9" w:rsidRPr="00E30E24" w:rsidRDefault="002242AE" w:rsidP="000E1ED2">
      <w:pPr>
        <w:widowControl w:val="0"/>
        <w:ind w:firstLine="0"/>
        <w:jc w:val="center"/>
        <w:rPr>
          <w:color w:val="000000" w:themeColor="text1"/>
          <w:szCs w:val="28"/>
          <w:lang w:val="pt-BR"/>
        </w:rPr>
      </w:pPr>
      <w:r w:rsidRPr="00E30E24">
        <w:rPr>
          <w:noProof/>
          <w:color w:val="000000" w:themeColor="text1"/>
          <w:szCs w:val="28"/>
        </w:rPr>
        <w:drawing>
          <wp:inline distT="0" distB="0" distL="0" distR="0" wp14:anchorId="163A564C" wp14:editId="5A6ED6B5">
            <wp:extent cx="2496709" cy="2434291"/>
            <wp:effectExtent l="0" t="0" r="0" b="4445"/>
            <wp:docPr id="2103295253" name="Picture 210329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1507" cy="2438969"/>
                    </a:xfrm>
                    <a:prstGeom prst="rect">
                      <a:avLst/>
                    </a:prstGeom>
                    <a:noFill/>
                  </pic:spPr>
                </pic:pic>
              </a:graphicData>
            </a:graphic>
          </wp:inline>
        </w:drawing>
      </w:r>
    </w:p>
    <w:p w14:paraId="0A0C8C71" w14:textId="73987EBB" w:rsidR="003D1C23" w:rsidRPr="00E30E24" w:rsidRDefault="003D1C23" w:rsidP="000E1ED2">
      <w:pPr>
        <w:pStyle w:val="H8"/>
        <w:rPr>
          <w:lang w:val="pt-BR"/>
        </w:rPr>
      </w:pPr>
      <w:bookmarkStart w:id="138" w:name="_Toc149421524"/>
      <w:bookmarkStart w:id="139" w:name="_Toc142232770"/>
      <w:r w:rsidRPr="00E30E24">
        <w:rPr>
          <w:lang w:val="pt-BR"/>
        </w:rPr>
        <w:t xml:space="preserve">Hình </w:t>
      </w:r>
      <w:r w:rsidR="000E1ED2" w:rsidRPr="00E30E24">
        <w:rPr>
          <w:lang w:val="pt-BR"/>
        </w:rPr>
        <w:t>1.</w:t>
      </w:r>
      <w:r w:rsidR="00F03415">
        <w:rPr>
          <w:lang w:val="pt-BR"/>
        </w:rPr>
        <w:t>7</w:t>
      </w:r>
      <w:r w:rsidR="000E1ED2" w:rsidRPr="00E30E24">
        <w:rPr>
          <w:lang w:val="pt-BR"/>
        </w:rPr>
        <w:t>.</w:t>
      </w:r>
      <w:r w:rsidRPr="00E30E24">
        <w:rPr>
          <w:lang w:val="pt-BR"/>
        </w:rPr>
        <w:t xml:space="preserve"> Kỹ thuật đo </w:t>
      </w:r>
      <w:r w:rsidR="00715FAF">
        <w:rPr>
          <w:lang w:val="pt-BR"/>
        </w:rPr>
        <w:t xml:space="preserve">chu vi </w:t>
      </w:r>
      <w:r w:rsidRPr="00E30E24">
        <w:rPr>
          <w:lang w:val="pt-BR"/>
        </w:rPr>
        <w:t xml:space="preserve">vòng bắp chân </w:t>
      </w:r>
      <w:r w:rsidR="00FA2E2F" w:rsidRPr="00E30E24">
        <w:rPr>
          <w:lang w:val="pt-BR"/>
        </w:rPr>
        <w:fldChar w:fldCharType="begin">
          <w:fldData xml:space="preserve">PEVuZE5vdGU+PENpdGU+PEF1dGhvcj5TdW5hZ2F3YTwvQXV0aG9yPjxZZWFyPjIwMTg8L1llYXI+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</w:fldData>
        </w:fldChar>
      </w:r>
      <w:r w:rsidR="00626C31">
        <w:rPr>
          <w:lang w:val="pt-BR"/>
        </w:rPr>
        <w:instrText xml:space="preserve"> ADDIN EN.CITE </w:instrText>
      </w:r>
      <w:r w:rsidR="00626C31">
        <w:rPr>
          <w:lang w:val="pt-BR"/>
        </w:rPr>
        <w:fldChar w:fldCharType="begin">
          <w:fldData xml:space="preserve">PEVuZE5vdGU+PENpdGU+PEF1dGhvcj5TdW5hZ2F3YTwvQXV0aG9yPjxZZWFyPjIwMTg8L1llYXI+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</w:fldData>
        </w:fldChar>
      </w:r>
      <w:r w:rsidR="00626C31">
        <w:rPr>
          <w:lang w:val="pt-BR"/>
        </w:rPr>
        <w:instrText xml:space="preserve"> ADDIN EN.CITE.DATA </w:instrText>
      </w:r>
      <w:r w:rsidR="00626C31">
        <w:rPr>
          <w:lang w:val="pt-BR"/>
        </w:rPr>
      </w:r>
      <w:r w:rsidR="00626C31">
        <w:rPr>
          <w:lang w:val="pt-BR"/>
        </w:rPr>
        <w:fldChar w:fldCharType="end"/>
      </w:r>
      <w:r w:rsidR="00FA2E2F" w:rsidRPr="00E30E24">
        <w:rPr>
          <w:lang w:val="pt-BR"/>
        </w:rPr>
      </w:r>
      <w:r w:rsidR="00FA2E2F" w:rsidRPr="00E30E24">
        <w:rPr>
          <w:lang w:val="pt-BR"/>
        </w:rPr>
        <w:fldChar w:fldCharType="separate"/>
      </w:r>
      <w:bookmarkEnd w:id="139"/>
      <w:r w:rsidR="00626C31">
        <w:rPr>
          <w:noProof/>
          <w:lang w:val="pt-BR"/>
        </w:rPr>
        <w:t>[82]</w:t>
      </w:r>
      <w:bookmarkEnd w:id="138"/>
      <w:r w:rsidR="00FA2E2F" w:rsidRPr="00E30E24">
        <w:rPr>
          <w:lang w:val="pt-BR"/>
        </w:rPr>
        <w:fldChar w:fldCharType="end"/>
      </w:r>
    </w:p>
    <w:p w14:paraId="1DADE6DD" w14:textId="7DC1858F" w:rsidR="001257D6" w:rsidRPr="00E30E24" w:rsidRDefault="001257D6" w:rsidP="00086410">
      <w:pPr>
        <w:widowControl w:val="0"/>
        <w:rPr>
          <w:color w:val="000000" w:themeColor="text1"/>
          <w:szCs w:val="28"/>
          <w:lang w:val="pt-BR"/>
        </w:rPr>
      </w:pPr>
      <w:r w:rsidRPr="00E30E24">
        <w:rPr>
          <w:color w:val="000000" w:themeColor="text1"/>
          <w:szCs w:val="28"/>
          <w:lang w:val="pt-BR"/>
        </w:rPr>
        <w:t xml:space="preserve">- Vòng ngực: Khi thở ra hết cỡ, đo ở ngực trên ở mức giao nhau giữa rãnh cơ ngực và đỉnh của nếp nách trước, đánh dấu điểm và quấn thước dây vòng quanh các điểm này. Ghi lại kết quả chính xác tới 1 mm </w:t>
      </w:r>
      <w:r w:rsidRPr="00E30E24">
        <w:rPr>
          <w:color w:val="000000" w:themeColor="text1"/>
          <w:szCs w:val="28"/>
        </w:rPr>
        <w:fldChar w:fldCharType="begin"/>
      </w:r>
      <w:r w:rsidR="00626C31" w:rsidRPr="00FB10D0">
        <w:rPr>
          <w:color w:val="000000" w:themeColor="text1"/>
          <w:szCs w:val="28"/>
          <w:lang w:val="pt-BR"/>
        </w:rPr>
        <w:instrText xml:space="preserve"> ADDIN EN.CITE &lt;EndNote&gt;&lt;Cite&gt;&lt;Author&gt;Chittawatanarat&lt;/Author&gt;&lt;Year&gt;2012&lt;/Year&gt;&lt;RecNum&gt;3061&lt;/RecNum&gt;&lt;DisplayText&gt;[83]&lt;/DisplayText&gt;&lt;record&gt;&lt;rec-number&gt;3061&lt;/rec-number&gt;&lt;foreign-keys&gt;&lt;key app="EN" db-id="25fsw9zfoadsx9exw2o5fwaz5wvt20eawwxa" timestamp="1689240660" guid="0f7cb19d-ad37-49f5-9edf-e39723179f33"&gt;3061&lt;/key&gt;&lt;/foreign-keys&gt;&lt;ref-type name="Journal Article"&gt;17&lt;/ref-type&gt;&lt;contributors&gt;&lt;authors&gt;&lt;author&gt;Chittawatanarat, K.&lt;/author&gt;&lt;author&gt;Pruenglampoo, S.&lt;/author&gt;&lt;author&gt;Trakulhoon, V.&lt;/author&gt;&lt;author&gt;Ungpinitpong, W.&lt;/author&gt;&lt;author&gt;Patumanond, J.&lt;/author&gt;&lt;/authors&gt;&lt;/contributors&gt;&lt;auth-address&gt;Department of Surgery, Faculty of Medicine, Chiang Mai University, Chiang Mai, Thailand.&lt;/auth-address&gt;&lt;titles&gt;&lt;title&gt;Development of gender- and age group-specific equations for estimating body weight from anthropometric measurement in Thai adults&lt;/title&gt;&lt;secondary-title&gt;Int J Gen Med&lt;/secondary-title&gt;&lt;/titles&gt;&lt;periodical&gt;&lt;full-title&gt;Int J Gen Med&lt;/full-title&gt;&lt;/periodical&gt;&lt;pages&gt;65-80&lt;/pages&gt;&lt;volume&gt;5&lt;/volume&gt;&lt;edition&gt;2012/01/31&lt;/edition&gt;&lt;keywords&gt;&lt;keyword&gt;Thai&lt;/keyword&gt;&lt;keyword&gt;anthropometry&lt;/keyword&gt;&lt;keyword&gt;body weight&lt;/keyword&gt;&lt;keyword&gt;circumference&lt;/keyword&gt;&lt;keyword&gt;linear models&lt;/keyword&gt;&lt;/keywords&gt;&lt;dates&gt;&lt;year&gt;2012&lt;/year&gt;&lt;/dates&gt;&lt;isbn&gt;1178-7074 (Electronic)&amp;#xD;1178-7074 (Linking)&lt;/isbn&gt;&lt;accession-num&gt;22287849&lt;/accession-num&gt;&lt;urls&gt;&lt;related-urls&gt;&lt;url&gt;https://www.ncbi.nlm.nih.gov/pubmed/22287849&lt;/url&gt;&lt;url&gt;https://www.dovepress.com/getfile.php?fileID=11878&lt;/url&gt;&lt;/related-urls&gt;&lt;/urls&gt;&lt;custom2&gt;PMC3265994&lt;/custom2&gt;&lt;electronic-resource-num&gt;10.2147/IJGM.S27507&lt;/electronic-resource-num&gt;&lt;/record&gt;&lt;/Cite&gt;&lt;/EndNote&gt;</w:instrText>
      </w:r>
      <w:r w:rsidRPr="00E30E24">
        <w:rPr>
          <w:color w:val="000000" w:themeColor="text1"/>
          <w:szCs w:val="28"/>
        </w:rPr>
        <w:fldChar w:fldCharType="separate"/>
      </w:r>
      <w:r w:rsidR="00626C31" w:rsidRPr="00626C31">
        <w:rPr>
          <w:noProof/>
          <w:color w:val="000000" w:themeColor="text1"/>
          <w:szCs w:val="28"/>
          <w:lang w:val="pt-BR"/>
        </w:rPr>
        <w:t>[83]</w:t>
      </w:r>
      <w:r w:rsidRPr="00E30E24">
        <w:rPr>
          <w:color w:val="000000" w:themeColor="text1"/>
          <w:szCs w:val="28"/>
          <w:lang w:val="pt-BR"/>
        </w:rPr>
        <w:fldChar w:fldCharType="end"/>
      </w:r>
      <w:r w:rsidR="001C5268">
        <w:rPr>
          <w:color w:val="000000" w:themeColor="text1"/>
          <w:szCs w:val="28"/>
          <w:lang w:val="pt-BR"/>
        </w:rPr>
        <w:t>.</w:t>
      </w:r>
    </w:p>
    <w:p w14:paraId="337E750B" w14:textId="042DBB2F" w:rsidR="001257D6" w:rsidRPr="00E30E24" w:rsidRDefault="001257D6" w:rsidP="00086410">
      <w:pPr>
        <w:widowControl w:val="0"/>
        <w:rPr>
          <w:color w:val="000000" w:themeColor="text1"/>
          <w:szCs w:val="28"/>
          <w:lang w:val="pt-BR"/>
        </w:rPr>
      </w:pPr>
      <w:r w:rsidRPr="00E30E24">
        <w:rPr>
          <w:color w:val="000000" w:themeColor="text1"/>
          <w:szCs w:val="28"/>
          <w:lang w:val="pt-BR"/>
        </w:rPr>
        <w:t>- Vòng eo</w:t>
      </w:r>
      <w:r w:rsidR="00FB22BA">
        <w:rPr>
          <w:color w:val="000000" w:themeColor="text1"/>
          <w:szCs w:val="28"/>
          <w:lang w:val="pt-BR"/>
        </w:rPr>
        <w:t xml:space="preserve"> (waist)</w:t>
      </w:r>
      <w:r w:rsidRPr="00E30E24">
        <w:rPr>
          <w:color w:val="000000" w:themeColor="text1"/>
          <w:szCs w:val="28"/>
          <w:lang w:val="pt-BR"/>
        </w:rPr>
        <w:t xml:space="preserve">: quấn thước dây vòng qua mặt phẳng </w:t>
      </w:r>
      <w:r w:rsidR="00F25FDF">
        <w:rPr>
          <w:color w:val="000000" w:themeColor="text1"/>
          <w:szCs w:val="28"/>
          <w:lang w:val="pt-BR"/>
        </w:rPr>
        <w:t xml:space="preserve">qua điểm </w:t>
      </w:r>
      <w:r w:rsidR="006F0C0C">
        <w:rPr>
          <w:color w:val="000000" w:themeColor="text1"/>
          <w:szCs w:val="28"/>
          <w:lang w:val="pt-BR"/>
        </w:rPr>
        <w:t>trên rốn 1,5-2cm và song song với mặt đất. Ghi kết quả ở thì thở ra</w:t>
      </w:r>
      <w:r w:rsidR="004142B5">
        <w:rPr>
          <w:color w:val="000000" w:themeColor="text1"/>
          <w:szCs w:val="28"/>
          <w:lang w:val="pt-BR"/>
        </w:rPr>
        <w:t xml:space="preserve"> chính xác tới 1mm</w:t>
      </w:r>
      <w:r w:rsidRPr="00E30E24">
        <w:rPr>
          <w:color w:val="000000" w:themeColor="text1"/>
          <w:szCs w:val="28"/>
          <w:lang w:val="pt-BR"/>
        </w:rPr>
        <w:t xml:space="preserve"> </w:t>
      </w:r>
      <w:r w:rsidRPr="00E30E24">
        <w:rPr>
          <w:color w:val="000000" w:themeColor="text1"/>
          <w:szCs w:val="28"/>
        </w:rPr>
        <w:fldChar w:fldCharType="begin"/>
      </w:r>
      <w:r w:rsidR="00626C31" w:rsidRPr="00FB10D0">
        <w:rPr>
          <w:color w:val="000000" w:themeColor="text1"/>
          <w:szCs w:val="28"/>
          <w:lang w:val="pt-BR"/>
        </w:rPr>
        <w:instrText xml:space="preserve"> ADDIN EN.CITE &lt;EndNote&gt;&lt;Cite&gt;&lt;Author&gt;Chittawatanarat&lt;/Author&gt;&lt;Year&gt;2012&lt;/Year&gt;&lt;RecNum&gt;3061&lt;/RecNum&gt;&lt;DisplayText&gt;[83]&lt;/DisplayText&gt;&lt;record&gt;&lt;rec-number&gt;3061&lt;/rec-number&gt;&lt;foreign-keys&gt;&lt;key app="EN" db-id="25fsw9zfoadsx9exw2o5fwaz5wvt20eawwxa" timestamp="1689240660" guid="0f7cb19d-ad37-49f5-9edf-e39723179f33"&gt;3061&lt;/key&gt;&lt;/foreign-keys&gt;&lt;ref-type name="Journal Article"&gt;17&lt;/ref-type&gt;&lt;contributors&gt;&lt;authors&gt;&lt;author&gt;Chittawatanarat, K.&lt;/author&gt;&lt;author&gt;Pruenglampoo, S.&lt;/author&gt;&lt;author&gt;Trakulhoon, V.&lt;/author&gt;&lt;author&gt;Ungpinitpong, W.&lt;/author&gt;&lt;author&gt;Patumanond, J.&lt;/author&gt;&lt;/authors&gt;&lt;/contributors&gt;&lt;auth-address&gt;Department of Surgery, Faculty of Medicine, Chiang Mai University, Chiang Mai, Thailand.&lt;/auth-address&gt;&lt;titles&gt;&lt;title&gt;Development of gender- and age group-specific equations for estimating body weight from anthropometric measurement in Thai adults&lt;/title&gt;&lt;secondary-title&gt;Int J Gen Med&lt;/secondary-title&gt;&lt;/titles&gt;&lt;periodical&gt;&lt;full-title&gt;Int J Gen Med&lt;/full-title&gt;&lt;/periodical&gt;&lt;pages&gt;65-80&lt;/pages&gt;&lt;volume&gt;5&lt;/volume&gt;&lt;edition&gt;2012/01/31&lt;/edition&gt;&lt;keywords&gt;&lt;keyword&gt;Thai&lt;/keyword&gt;&lt;keyword&gt;anthropometry&lt;/keyword&gt;&lt;keyword&gt;body weight&lt;/keyword&gt;&lt;keyword&gt;circumference&lt;/keyword&gt;&lt;keyword&gt;linear models&lt;/keyword&gt;&lt;/keywords&gt;&lt;dates&gt;&lt;year&gt;2012&lt;/year&gt;&lt;/dates&gt;&lt;isbn&gt;1178-7074 (Electronic)&amp;#xD;1178-7074 (Linking)&lt;/isbn&gt;&lt;accession-num&gt;22287849&lt;/accession-num&gt;&lt;urls&gt;&lt;related-urls&gt;&lt;url&gt;https://www.ncbi.nlm.nih.gov/pubmed/22287849&lt;/url&gt;&lt;url&gt;https://www.dovepress.com/getfile.php?fileID=11878&lt;/url&gt;&lt;/related-urls&gt;&lt;/urls&gt;&lt;custom2&gt;PMC3265994&lt;/custom2&gt;&lt;electronic-resource-num&gt;10.2147/IJGM.S27507&lt;/electronic-resource-num&gt;&lt;/record&gt;&lt;/Cite&gt;&lt;/EndNote&gt;</w:instrText>
      </w:r>
      <w:r w:rsidRPr="00E30E24">
        <w:rPr>
          <w:color w:val="000000" w:themeColor="text1"/>
          <w:szCs w:val="28"/>
        </w:rPr>
        <w:fldChar w:fldCharType="separate"/>
      </w:r>
      <w:r w:rsidR="00626C31" w:rsidRPr="00626C31">
        <w:rPr>
          <w:noProof/>
          <w:color w:val="000000" w:themeColor="text1"/>
          <w:szCs w:val="28"/>
          <w:lang w:val="pt-BR"/>
        </w:rPr>
        <w:t>[83]</w:t>
      </w:r>
      <w:r w:rsidRPr="00E30E24">
        <w:rPr>
          <w:color w:val="000000" w:themeColor="text1"/>
          <w:szCs w:val="28"/>
          <w:lang w:val="pt-BR"/>
        </w:rPr>
        <w:fldChar w:fldCharType="end"/>
      </w:r>
      <w:r w:rsidR="001C5268">
        <w:rPr>
          <w:color w:val="000000" w:themeColor="text1"/>
          <w:szCs w:val="28"/>
          <w:lang w:val="pt-BR"/>
        </w:rPr>
        <w:t>.</w:t>
      </w:r>
    </w:p>
    <w:p w14:paraId="155CE8C9" w14:textId="17417784" w:rsidR="001257D6" w:rsidRPr="00E30E24" w:rsidRDefault="001257D6" w:rsidP="00086410">
      <w:pPr>
        <w:widowControl w:val="0"/>
        <w:rPr>
          <w:color w:val="000000" w:themeColor="text1"/>
          <w:szCs w:val="28"/>
          <w:lang w:val="pt-BR"/>
        </w:rPr>
      </w:pPr>
      <w:r w:rsidRPr="00E30E24">
        <w:rPr>
          <w:color w:val="000000" w:themeColor="text1"/>
          <w:szCs w:val="28"/>
          <w:lang w:val="pt-BR"/>
        </w:rPr>
        <w:lastRenderedPageBreak/>
        <w:t xml:space="preserve">- </w:t>
      </w:r>
      <w:r w:rsidR="004142B5">
        <w:rPr>
          <w:color w:val="000000" w:themeColor="text1"/>
          <w:szCs w:val="28"/>
          <w:lang w:val="pt-BR"/>
        </w:rPr>
        <w:t>V</w:t>
      </w:r>
      <w:r w:rsidRPr="00E30E24">
        <w:rPr>
          <w:color w:val="000000" w:themeColor="text1"/>
          <w:szCs w:val="28"/>
          <w:lang w:val="pt-BR"/>
        </w:rPr>
        <w:t>òng hông</w:t>
      </w:r>
      <w:r w:rsidR="004142B5">
        <w:rPr>
          <w:color w:val="000000" w:themeColor="text1"/>
          <w:szCs w:val="28"/>
          <w:lang w:val="pt-BR"/>
        </w:rPr>
        <w:t xml:space="preserve"> (hip)</w:t>
      </w:r>
      <w:r w:rsidRPr="00E30E24">
        <w:rPr>
          <w:color w:val="000000" w:themeColor="text1"/>
          <w:szCs w:val="28"/>
          <w:lang w:val="pt-BR"/>
        </w:rPr>
        <w:t>: Đối tượng kéo áo lên để bộc lộ vùng bụng, bàn tay khoanh và đặt vào vai của bên đối diện. Xác định bờ trên xương cánh chậu, nối đường nách giữa xuống và đánh dấu giao điểm của đường nách giữa với bờ trên xương cánh chậu 2 bên. Đặt thước đo vòng qua hông và qua 2 giao điểm đã đánh dấu để tạo mặt phẳng song song với mặt đất. Ghi lại kết quả chính xác tới 1 mm.</w:t>
      </w:r>
    </w:p>
    <w:p w14:paraId="285B2CEE" w14:textId="77777777" w:rsidR="001257D6" w:rsidRPr="00E30E24" w:rsidRDefault="001257D6" w:rsidP="00086410">
      <w:pPr>
        <w:widowControl w:val="0"/>
        <w:rPr>
          <w:color w:val="000000" w:themeColor="text1"/>
          <w:szCs w:val="28"/>
          <w:lang w:val="pt-BR"/>
        </w:rPr>
      </w:pPr>
      <w:r w:rsidRPr="00E30E24">
        <w:rPr>
          <w:color w:val="000000" w:themeColor="text1"/>
          <w:szCs w:val="28"/>
          <w:lang w:val="pt-BR"/>
        </w:rPr>
        <w:t>- Bề dày lớp mỡ dưới da: phép đo sử dụng thước đo bề dày lớp mỡ dưới da dạng kẹp. Các phép đo được thực hiện ở bên phải của cơ thể. Nhẹ nhàng véo nếp gấp của da và mô mỡ dưới da giữa ngón cái và ngón trỏ bên trái của người khám. Người kiểm tra nắm đủ da và mô mỡ để tạo thành một nếp gấp riêng biệt tách ra khỏi khối cơ bên dưới. Các cạnh của nếp gấp phải gần như song song. Nếp da được nắm cách vị trí cần đo 2 cm và được giữ nhẹ nhàng bằng ngón cái và ngón trỏ. Các hàm của thước kẹp được đặt ở mức được đánh dấu, vuông góc với chiều dài của nếp gấp và độ dày của nếp gấp da được đo chính xác đến 0,1 mm trong khi các ngón tay tiếp tục giữ nếp gấp da. Phép đo thực tế được đọc từ thước cặp khoảng 3 giây sau khi lực căng của thước cặp được giải phóng. Ghi lại kết quả chính xác tới 1 mm.</w:t>
      </w:r>
    </w:p>
    <w:p w14:paraId="4CD76BFE" w14:textId="4ED63F0D" w:rsidR="001257D6" w:rsidRPr="00E30E24" w:rsidRDefault="001257D6" w:rsidP="00086410">
      <w:pPr>
        <w:widowControl w:val="0"/>
        <w:rPr>
          <w:color w:val="000000" w:themeColor="text1"/>
          <w:szCs w:val="28"/>
          <w:lang w:val="pt-BR"/>
        </w:rPr>
      </w:pPr>
      <w:r w:rsidRPr="00E30E24">
        <w:rPr>
          <w:color w:val="000000" w:themeColor="text1"/>
          <w:szCs w:val="28"/>
          <w:lang w:val="pt-BR"/>
        </w:rPr>
        <w:t xml:space="preserve">- Chiều cao và </w:t>
      </w:r>
      <w:r w:rsidR="005C78BC" w:rsidRPr="00E30E24">
        <w:rPr>
          <w:color w:val="000000" w:themeColor="text1"/>
          <w:szCs w:val="28"/>
          <w:lang w:val="pt-BR"/>
        </w:rPr>
        <w:t xml:space="preserve">chiều </w:t>
      </w:r>
      <w:r w:rsidRPr="00E30E24">
        <w:rPr>
          <w:color w:val="000000" w:themeColor="text1"/>
          <w:szCs w:val="28"/>
          <w:lang w:val="pt-BR"/>
        </w:rPr>
        <w:t xml:space="preserve">cao đầu gối (đã nêu ở mục </w:t>
      </w:r>
      <w:r w:rsidR="00277F21" w:rsidRPr="00E30E24">
        <w:rPr>
          <w:color w:val="000000" w:themeColor="text1"/>
          <w:szCs w:val="28"/>
          <w:lang w:val="pt-BR"/>
        </w:rPr>
        <w:t>1.3.5</w:t>
      </w:r>
      <w:r w:rsidRPr="00E30E24">
        <w:rPr>
          <w:color w:val="000000" w:themeColor="text1"/>
          <w:szCs w:val="28"/>
          <w:lang w:val="pt-BR"/>
        </w:rPr>
        <w:t>)</w:t>
      </w:r>
    </w:p>
    <w:p w14:paraId="7F56DEB0" w14:textId="0AC9BA0F" w:rsidR="001257D6" w:rsidRPr="00E30E24" w:rsidRDefault="00277F21" w:rsidP="00FD5C0A">
      <w:pPr>
        <w:pStyle w:val="002"/>
      </w:pPr>
      <w:bookmarkStart w:id="140" w:name="_Toc137980896"/>
      <w:bookmarkStart w:id="141" w:name="_Toc137981559"/>
      <w:bookmarkStart w:id="142" w:name="_Toc138421085"/>
      <w:bookmarkStart w:id="143" w:name="_Toc142226158"/>
      <w:bookmarkStart w:id="144" w:name="_Toc149421160"/>
      <w:r w:rsidRPr="00E30E24">
        <w:t>1</w:t>
      </w:r>
      <w:r w:rsidR="001257D6" w:rsidRPr="00E30E24">
        <w:t>.</w:t>
      </w:r>
      <w:r w:rsidR="002A30B8">
        <w:t>6</w:t>
      </w:r>
      <w:r w:rsidR="001257D6" w:rsidRPr="00E30E24">
        <w:t xml:space="preserve">. </w:t>
      </w:r>
      <w:bookmarkStart w:id="145" w:name="_Toc101990154"/>
      <w:r w:rsidR="001257D6" w:rsidRPr="00E30E24">
        <w:t xml:space="preserve">Các sai số trong </w:t>
      </w:r>
      <w:r w:rsidR="00F41BE1" w:rsidRPr="00E30E24">
        <w:t>sử dụng</w:t>
      </w:r>
      <w:r w:rsidR="001257D6" w:rsidRPr="00E30E24">
        <w:t xml:space="preserve"> số liệu nhân trắc và cách khống chế sai số</w:t>
      </w:r>
      <w:bookmarkEnd w:id="140"/>
      <w:bookmarkEnd w:id="141"/>
      <w:bookmarkEnd w:id="142"/>
      <w:bookmarkEnd w:id="143"/>
      <w:bookmarkEnd w:id="144"/>
      <w:bookmarkEnd w:id="145"/>
    </w:p>
    <w:p w14:paraId="0F6EDDCF" w14:textId="566A10CF" w:rsidR="00F41BE1" w:rsidRPr="00E30E24" w:rsidRDefault="00FA68EE" w:rsidP="00FA68EE">
      <w:pPr>
        <w:pStyle w:val="003"/>
      </w:pPr>
      <w:bookmarkStart w:id="146" w:name="_Toc142226159"/>
      <w:bookmarkStart w:id="147" w:name="_Toc149421161"/>
      <w:r w:rsidRPr="00E30E24">
        <w:t>1.</w:t>
      </w:r>
      <w:r w:rsidR="002A30B8">
        <w:t>6</w:t>
      </w:r>
      <w:r w:rsidRPr="00E30E24">
        <w:t>.1. Kỹ thuật đo</w:t>
      </w:r>
      <w:bookmarkEnd w:id="146"/>
      <w:bookmarkEnd w:id="147"/>
    </w:p>
    <w:p w14:paraId="42AA09F6" w14:textId="0DD2AE99" w:rsidR="001257D6" w:rsidRPr="00E30E24" w:rsidRDefault="001257D6" w:rsidP="00AB43BD">
      <w:pPr>
        <w:widowControl w:val="0"/>
        <w:rPr>
          <w:color w:val="000000" w:themeColor="text1"/>
          <w:szCs w:val="28"/>
          <w:lang w:val="pt-BR"/>
        </w:rPr>
      </w:pPr>
      <w:r w:rsidRPr="00E30E24">
        <w:rPr>
          <w:color w:val="000000" w:themeColor="text1"/>
          <w:szCs w:val="28"/>
          <w:lang w:val="pt-BR"/>
        </w:rPr>
        <w:t xml:space="preserve">Việc xây dựng công thức ước tính chiều cao và cân nặng phụ thuộc vào các chỉ số nhân trắc đo được, ngoài chỉ số tuổi và giới. Tất cả các phép đo nhân trắc học phải được thực hiện chính xác nhất có thể. Sai số đo lường có thể dẫn đến đánh giá sai về mối tương quan với chiều cao và cân nặng thực, dẫn tới công thức sai. Các phép đo rất chính xác và chính xác là cần thiết cho nghiên cứu dinh dưỡng và trong một số tình huống lâm sàng. Sai sót khi thực hiện phép đo phát sinh từ thiết bị, trạng thái vật lý và tuổi của đối tượng, thời điểm trong ngày thực hiện phép đo, người quan sát đọc sai phép đo và do làm </w:t>
      </w:r>
      <w:r w:rsidRPr="00E30E24">
        <w:rPr>
          <w:color w:val="000000" w:themeColor="text1"/>
          <w:szCs w:val="28"/>
          <w:lang w:val="pt-BR"/>
        </w:rPr>
        <w:lastRenderedPageBreak/>
        <w:t>tròn lên hoặc xuống một nửa hoặc toàn bộ số nguyên gần nhất. Những sai số kỹ thuật của phép đo (Technical Errors of Measurement- TEM) này thay đổi theo độ tuổi của đối tượng, phép đo được thực hiện, giữa các lần đo của cùng một người đo (intraobserver error) và giữa những người đo khác nhau (inter observer error)</w:t>
      </w:r>
      <w:r w:rsidR="005601AE" w:rsidRPr="00E30E24">
        <w:rPr>
          <w:color w:val="000000" w:themeColor="text1"/>
          <w:szCs w:val="28"/>
          <w:lang w:val="pt-BR"/>
        </w:rPr>
        <w:t xml:space="preserve"> </w:t>
      </w:r>
      <w:r w:rsidR="005601AE" w:rsidRPr="00E30E24">
        <w:rPr>
          <w:color w:val="000000" w:themeColor="text1"/>
          <w:szCs w:val="28"/>
          <w:lang w:val="pt-BR"/>
        </w:rPr>
        <w:fldChar w:fldCharType="begin"/>
      </w:r>
      <w:r w:rsidR="00626C31">
        <w:rPr>
          <w:color w:val="000000" w:themeColor="text1"/>
          <w:szCs w:val="28"/>
          <w:lang w:val="pt-BR"/>
        </w:rPr>
        <w:instrText xml:space="preserve"> ADDIN EN.CITE &lt;EndNote&gt;&lt;Cite&gt;&lt;Author&gt;Mony&lt;/Author&gt;&lt;Year&gt;2016&lt;/Year&gt;&lt;RecNum&gt;3224&lt;/RecNum&gt;&lt;DisplayText&gt;[84]&lt;/DisplayText&gt;&lt;record&gt;&lt;rec-number&gt;3224&lt;/rec-number&gt;&lt;foreign-keys&gt;&lt;key app="EN" db-id="dxwt9v0s50f203edtv0vde9mp0afavp055wr" timestamp="1690877657"&gt;3224&lt;/key&gt;&lt;/foreign-keys&gt;&lt;ref-type name="Journal Article"&gt;17&lt;/ref-type&gt;&lt;contributors&gt;&lt;authors&gt;&lt;author&gt;Mony, P. K.&lt;/author&gt;&lt;author&gt;Swaminathan, S.&lt;/author&gt;&lt;author&gt;Gajendran, J. K.&lt;/author&gt;&lt;author&gt;Vaz, M.&lt;/author&gt;&lt;/authors&gt;&lt;/contributors&gt;&lt;auth-address&gt;Division of Epidemiology, Biostatistics and Population Health, St John&amp;apos;s Research Institute, Koramangala, Bangalore, Karnataka, India.&lt;/auth-address&gt;&lt;titles&gt;&lt;title&gt;Quality Assurance for Accuracy of Anthropometric Measurements in Clinical and Epidemiological Studies: [Errare humanum est = to err is human]&lt;/title&gt;&lt;secondary-title&gt;Indian J Community Med&lt;/secondary-title&gt;&lt;/titles&gt;&lt;periodical&gt;&lt;full-title&gt;Indian J Community Med&lt;/full-title&gt;&lt;/periodical&gt;&lt;pages&gt;98-102&lt;/pages&gt;&lt;volume&gt;41&lt;/volume&gt;&lt;number&gt;2&lt;/number&gt;&lt;keywords&gt;&lt;keyword&gt;Anthropometry&lt;/keyword&gt;&lt;keyword&gt;accuracy&lt;/keyword&gt;&lt;keyword&gt;epidemiologic studies&lt;/keyword&gt;&lt;keyword&gt;quality control&lt;/keyword&gt;&lt;/keywords&gt;&lt;dates&gt;&lt;year&gt;2016&lt;/year&gt;&lt;pub-dates&gt;&lt;date&gt;Apr-Jun&lt;/date&gt;&lt;/pub-dates&gt;&lt;/dates&gt;&lt;isbn&gt;0970-0218 (Print)&amp;#xD;0970-0218&lt;/isbn&gt;&lt;accession-num&gt;27051083&lt;/accession-num&gt;&lt;urls&gt;&lt;/urls&gt;&lt;custom1&gt;Conflicts of Interest: None declared.&lt;/custom1&gt;&lt;custom2&gt;PMC4799648&lt;/custom2&gt;&lt;electronic-resource-num&gt;10.4103/0970-0218.173499&lt;/electronic-resource-num&gt;&lt;remote-database-provider&gt;NLM&lt;/remote-database-provider&gt;&lt;language&gt;eng&lt;/language&gt;&lt;/record&gt;&lt;/Cite&gt;&lt;/EndNote&gt;</w:instrText>
      </w:r>
      <w:r w:rsidR="005601AE" w:rsidRPr="00E30E24">
        <w:rPr>
          <w:color w:val="000000" w:themeColor="text1"/>
          <w:szCs w:val="28"/>
          <w:lang w:val="pt-BR"/>
        </w:rPr>
        <w:fldChar w:fldCharType="separate"/>
      </w:r>
      <w:r w:rsidR="00626C31">
        <w:rPr>
          <w:noProof/>
          <w:color w:val="000000" w:themeColor="text1"/>
          <w:szCs w:val="28"/>
          <w:lang w:val="pt-BR"/>
        </w:rPr>
        <w:t>[84]</w:t>
      </w:r>
      <w:r w:rsidR="005601AE" w:rsidRPr="00E30E24">
        <w:rPr>
          <w:color w:val="000000" w:themeColor="text1"/>
          <w:szCs w:val="28"/>
          <w:lang w:val="pt-BR"/>
        </w:rPr>
        <w:fldChar w:fldCharType="end"/>
      </w:r>
      <w:r w:rsidRPr="00E30E24">
        <w:rPr>
          <w:color w:val="000000" w:themeColor="text1"/>
          <w:szCs w:val="28"/>
          <w:lang w:val="pt-BR"/>
        </w:rPr>
        <w:t xml:space="preserve">. Giá trị cho phép đo nhân trắc học cụ thể của một nhóm người theo độ tuổi và giới tính có thể được coi là chính xác nếu sai số giữa các lần đo của một kỹ thuật viên và giữa các kỹ thuật viên trong nhóm nghiên cứu gần với giá trị tham chiếu trong một loạt phép đo lặp lại và nếu không có sai số trong phép đo. Đối với các phép đo của các đối tượng, sai số kỹ thuật tương đối của phép đo (Relative Technical Errors of Measurement) có thể được tính là R = 1 - [(TEM) </w:t>
      </w:r>
      <w:r w:rsidRPr="00E30E24">
        <w:rPr>
          <w:color w:val="000000" w:themeColor="text1"/>
          <w:szCs w:val="28"/>
          <w:vertAlign w:val="superscript"/>
          <w:lang w:val="pt-BR"/>
        </w:rPr>
        <w:t>2</w:t>
      </w:r>
      <w:r w:rsidRPr="00E30E24">
        <w:rPr>
          <w:color w:val="000000" w:themeColor="text1"/>
          <w:szCs w:val="28"/>
          <w:lang w:val="pt-BR"/>
        </w:rPr>
        <w:t xml:space="preserve"> / (SD) </w:t>
      </w:r>
      <w:r w:rsidRPr="00E30E24">
        <w:rPr>
          <w:color w:val="000000" w:themeColor="text1"/>
          <w:szCs w:val="28"/>
          <w:vertAlign w:val="superscript"/>
          <w:lang w:val="pt-BR"/>
        </w:rPr>
        <w:t>2</w:t>
      </w:r>
      <w:r w:rsidRPr="00E30E24">
        <w:rPr>
          <w:color w:val="000000" w:themeColor="text1"/>
          <w:szCs w:val="28"/>
          <w:lang w:val="pt-BR"/>
        </w:rPr>
        <w:t>], trong đó SD</w:t>
      </w:r>
      <w:r w:rsidR="00DE0D3F" w:rsidRPr="00E30E24">
        <w:rPr>
          <w:color w:val="000000" w:themeColor="text1"/>
          <w:szCs w:val="28"/>
          <w:vertAlign w:val="superscript"/>
          <w:lang w:val="pt-BR"/>
        </w:rPr>
        <w:t>2</w:t>
      </w:r>
      <w:r w:rsidRPr="00E30E24">
        <w:rPr>
          <w:color w:val="000000" w:themeColor="text1"/>
          <w:szCs w:val="28"/>
          <w:lang w:val="pt-BR"/>
        </w:rPr>
        <w:t xml:space="preserve"> là tổng phương sai </w:t>
      </w:r>
      <w:r w:rsidR="00011C8A" w:rsidRPr="00E30E24">
        <w:rPr>
          <w:color w:val="000000" w:themeColor="text1"/>
          <w:szCs w:val="28"/>
          <w:lang w:val="pt-BR"/>
        </w:rPr>
        <w:t xml:space="preserve">của các số đo </w:t>
      </w:r>
      <w:r w:rsidRPr="00E30E24">
        <w:rPr>
          <w:color w:val="000000" w:themeColor="text1"/>
          <w:szCs w:val="28"/>
          <w:lang w:val="pt-BR"/>
        </w:rPr>
        <w:t xml:space="preserve">giữa các đối tượng </w:t>
      </w:r>
      <w:r w:rsidR="0081417E" w:rsidRPr="00E30E24">
        <w:rPr>
          <w:color w:val="000000" w:themeColor="text1"/>
          <w:szCs w:val="28"/>
          <w:lang w:val="pt-BR"/>
        </w:rPr>
        <w:t>trong quần thể nghiên cứu</w:t>
      </w:r>
      <w:r w:rsidR="00DE0D3F" w:rsidRPr="00E30E24">
        <w:rPr>
          <w:color w:val="000000" w:themeColor="text1"/>
          <w:szCs w:val="28"/>
          <w:lang w:val="pt-BR"/>
        </w:rPr>
        <w:t xml:space="preserve"> (total inter-subject variance for the study population)</w:t>
      </w:r>
      <w:r w:rsidRPr="00E30E24">
        <w:rPr>
          <w:color w:val="000000" w:themeColor="text1"/>
          <w:szCs w:val="28"/>
          <w:lang w:val="pt-BR"/>
        </w:rPr>
        <w:t>.</w:t>
      </w:r>
      <w:r w:rsidR="008A3150" w:rsidRPr="00E30E24">
        <w:rPr>
          <w:color w:val="000000" w:themeColor="text1"/>
          <w:szCs w:val="28"/>
          <w:lang w:val="pt-BR"/>
        </w:rPr>
        <w:t xml:space="preserve"> </w:t>
      </w:r>
      <w:r w:rsidR="00BF2C06" w:rsidRPr="00E30E24">
        <w:rPr>
          <w:color w:val="000000" w:themeColor="text1"/>
          <w:szCs w:val="28"/>
          <w:lang w:val="pt-BR"/>
        </w:rPr>
        <w:t>Giá trị R</w:t>
      </w:r>
      <w:r w:rsidR="008A3150" w:rsidRPr="00E30E24">
        <w:rPr>
          <w:color w:val="000000" w:themeColor="text1"/>
          <w:szCs w:val="28"/>
          <w:lang w:val="pt-BR"/>
        </w:rPr>
        <w:t xml:space="preserve"> thay đổi từ 0 đến 1, với 0 biểu thị</w:t>
      </w:r>
      <w:r w:rsidR="00BF2C06" w:rsidRPr="00E30E24">
        <w:rPr>
          <w:color w:val="000000" w:themeColor="text1"/>
          <w:szCs w:val="28"/>
          <w:lang w:val="pt-BR"/>
        </w:rPr>
        <w:t xml:space="preserve"> </w:t>
      </w:r>
      <w:r w:rsidR="008A3150" w:rsidRPr="00E30E24">
        <w:rPr>
          <w:color w:val="000000" w:themeColor="text1"/>
          <w:szCs w:val="28"/>
          <w:lang w:val="pt-BR"/>
        </w:rPr>
        <w:t xml:space="preserve">tất cả các </w:t>
      </w:r>
      <w:r w:rsidR="00505565" w:rsidRPr="00E30E24">
        <w:rPr>
          <w:color w:val="000000" w:themeColor="text1"/>
          <w:szCs w:val="28"/>
          <w:lang w:val="pt-BR"/>
        </w:rPr>
        <w:t xml:space="preserve">giá trị đo được </w:t>
      </w:r>
      <w:r w:rsidR="00701EDF" w:rsidRPr="00E30E24">
        <w:rPr>
          <w:color w:val="000000" w:themeColor="text1"/>
          <w:szCs w:val="28"/>
          <w:lang w:val="pt-BR"/>
        </w:rPr>
        <w:t xml:space="preserve">do </w:t>
      </w:r>
      <w:r w:rsidR="008A3150" w:rsidRPr="00E30E24">
        <w:rPr>
          <w:color w:val="000000" w:themeColor="text1"/>
          <w:szCs w:val="28"/>
          <w:lang w:val="pt-BR"/>
        </w:rPr>
        <w:t xml:space="preserve">lỗi đo lường và giá trị 1 cho </w:t>
      </w:r>
      <w:r w:rsidR="00701EDF" w:rsidRPr="00E30E24">
        <w:rPr>
          <w:color w:val="000000" w:themeColor="text1"/>
          <w:szCs w:val="28"/>
          <w:lang w:val="pt-BR"/>
        </w:rPr>
        <w:t xml:space="preserve">thấy </w:t>
      </w:r>
      <w:r w:rsidR="008A3150" w:rsidRPr="00E30E24">
        <w:rPr>
          <w:color w:val="000000" w:themeColor="text1"/>
          <w:szCs w:val="28"/>
          <w:lang w:val="pt-BR"/>
        </w:rPr>
        <w:t>không có lỗi đo lường nào xuất hiện</w:t>
      </w:r>
      <w:r w:rsidR="005601AE" w:rsidRPr="00E30E24">
        <w:rPr>
          <w:color w:val="000000" w:themeColor="text1"/>
          <w:szCs w:val="28"/>
          <w:lang w:val="pt-BR"/>
        </w:rPr>
        <w:t xml:space="preserve"> </w:t>
      </w:r>
      <w:r w:rsidR="003A749E" w:rsidRPr="00E30E24">
        <w:rPr>
          <w:color w:val="000000" w:themeColor="text1"/>
          <w:szCs w:val="28"/>
          <w:lang w:val="pt-BR"/>
        </w:rPr>
        <w:fldChar w:fldCharType="begin"/>
      </w:r>
      <w:r w:rsidR="00626C31">
        <w:rPr>
          <w:color w:val="000000" w:themeColor="text1"/>
          <w:szCs w:val="28"/>
          <w:lang w:val="pt-BR"/>
        </w:rPr>
        <w:instrText xml:space="preserve"> ADDIN EN.CITE &lt;EndNote&gt;&lt;Cite&gt;&lt;Author&gt;Ulijaszek&lt;/Author&gt;&lt;Year&gt;1999&lt;/Year&gt;&lt;RecNum&gt;3225&lt;/RecNum&gt;&lt;DisplayText&gt;[85]&lt;/DisplayText&gt;&lt;record&gt;&lt;rec-number&gt;3225&lt;/rec-number&gt;&lt;foreign-keys&gt;&lt;key app="EN" db-id="dxwt9v0s50f203edtv0vde9mp0afavp055wr" timestamp="1690878736"&gt;3225&lt;/key&gt;&lt;/foreign-keys&gt;&lt;ref-type name="Journal Article"&gt;17&lt;/ref-type&gt;&lt;contributors&gt;&lt;authors&gt;&lt;author&gt;Ulijaszek, S. J.&lt;/author&gt;&lt;author&gt;Kerr, D. A.&lt;/author&gt;&lt;/authors&gt;&lt;/contributors&gt;&lt;auth-address&gt;Institute of Biological Anthropology, University of Oxford, UK. stanley.ulijaszek@bioanth.ox.ac.uk&lt;/auth-address&gt;&lt;titles&gt;&lt;title&gt;Anthropometric measurement error and the assessment of nutritional status&lt;/title&gt;&lt;secondary-title&gt;Br J Nutr&lt;/secondary-title&gt;&lt;/titles&gt;&lt;periodical&gt;&lt;full-title&gt;Br J Nutr&lt;/full-title&gt;&lt;/periodical&gt;&lt;pages&gt;165-77&lt;/pages&gt;&lt;volume&gt;82&lt;/volume&gt;&lt;number&gt;3&lt;/number&gt;&lt;keywords&gt;&lt;keyword&gt;*Anthropometry&lt;/keyword&gt;&lt;keyword&gt;Body Constitution&lt;/keyword&gt;&lt;keyword&gt;Body Height&lt;/keyword&gt;&lt;keyword&gt;Body Weight&lt;/keyword&gt;&lt;keyword&gt;Humans&lt;/keyword&gt;&lt;keyword&gt;*Nutrition Assessment&lt;/keyword&gt;&lt;keyword&gt;*Nutritional Status&lt;/keyword&gt;&lt;keyword&gt;Observer Variation&lt;/keyword&gt;&lt;keyword&gt;Sensitivity and Specificity&lt;/keyword&gt;&lt;keyword&gt;Skinfold Thickness&lt;/keyword&gt;&lt;/keywords&gt;&lt;dates&gt;&lt;year&gt;1999&lt;/year&gt;&lt;pub-dates&gt;&lt;date&gt;Sep&lt;/date&gt;&lt;/pub-dates&gt;&lt;/dates&gt;&lt;isbn&gt;0007-1145 (Print)&amp;#xD;0007-1145&lt;/isbn&gt;&lt;accession-num&gt;10655963&lt;/accession-num&gt;&lt;urls&gt;&lt;/urls&gt;&lt;electronic-resource-num&gt;10.1017/s0007114599001348&lt;/electronic-resource-num&gt;&lt;remote-database-provider&gt;NLM&lt;/remote-database-provider&gt;&lt;language&gt;eng&lt;/language&gt;&lt;/record&gt;&lt;/Cite&gt;&lt;/EndNote&gt;</w:instrText>
      </w:r>
      <w:r w:rsidR="003A749E" w:rsidRPr="00E30E24">
        <w:rPr>
          <w:color w:val="000000" w:themeColor="text1"/>
          <w:szCs w:val="28"/>
          <w:lang w:val="pt-BR"/>
        </w:rPr>
        <w:fldChar w:fldCharType="separate"/>
      </w:r>
      <w:r w:rsidR="00626C31">
        <w:rPr>
          <w:noProof/>
          <w:color w:val="000000" w:themeColor="text1"/>
          <w:szCs w:val="28"/>
          <w:lang w:val="pt-BR"/>
        </w:rPr>
        <w:t>[85]</w:t>
      </w:r>
      <w:r w:rsidR="003A749E" w:rsidRPr="00E30E24">
        <w:rPr>
          <w:color w:val="000000" w:themeColor="text1"/>
          <w:szCs w:val="28"/>
          <w:lang w:val="pt-BR"/>
        </w:rPr>
        <w:fldChar w:fldCharType="end"/>
      </w:r>
      <w:r w:rsidR="00AB43BD" w:rsidRPr="00E30E24">
        <w:rPr>
          <w:color w:val="000000" w:themeColor="text1"/>
          <w:szCs w:val="28"/>
          <w:lang w:val="pt-BR"/>
        </w:rPr>
        <w:t>.</w:t>
      </w:r>
    </w:p>
    <w:p w14:paraId="253F6D59" w14:textId="15AA533D" w:rsidR="00B27397" w:rsidRPr="00E30E24" w:rsidRDefault="001053D5" w:rsidP="00236CF8">
      <w:pPr>
        <w:pStyle w:val="003"/>
      </w:pPr>
      <w:bookmarkStart w:id="148" w:name="_Toc142226160"/>
      <w:bookmarkStart w:id="149" w:name="_Toc149421162"/>
      <w:r w:rsidRPr="00E30E24">
        <w:t>1.</w:t>
      </w:r>
      <w:r w:rsidR="002A30B8">
        <w:t>6</w:t>
      </w:r>
      <w:r w:rsidRPr="00E30E24">
        <w:t>.</w:t>
      </w:r>
      <w:r w:rsidR="000C7391" w:rsidRPr="00E30E24">
        <w:t>2</w:t>
      </w:r>
      <w:r w:rsidRPr="00E30E24">
        <w:t xml:space="preserve">. </w:t>
      </w:r>
      <w:r w:rsidR="0021529C" w:rsidRPr="00E30E24">
        <w:t>Đa cộng tuyến giữa các dữ liệu</w:t>
      </w:r>
      <w:bookmarkEnd w:id="148"/>
      <w:bookmarkEnd w:id="149"/>
    </w:p>
    <w:p w14:paraId="057297E1" w14:textId="3AB343AC" w:rsidR="001053D5" w:rsidRPr="00E30E24" w:rsidRDefault="00520D2D" w:rsidP="00B96946">
      <w:pPr>
        <w:rPr>
          <w:b/>
          <w:bCs/>
          <w:i/>
          <w:lang w:val="pt-BR"/>
        </w:rPr>
      </w:pPr>
      <w:r w:rsidRPr="00E30E24">
        <w:rPr>
          <w:lang w:val="pt-BR"/>
        </w:rPr>
        <w:tab/>
      </w:r>
      <w:bookmarkStart w:id="150" w:name="_Toc142226161"/>
      <w:r w:rsidR="005B02EA" w:rsidRPr="00E30E24">
        <w:rPr>
          <w:lang w:val="pt-BR"/>
        </w:rPr>
        <w:t xml:space="preserve">Đa cộng tuyến là một hiện tượng thống kê trong đó các biến dự đoán trong mô hình hồi quy logistic có mối tương quan cao. </w:t>
      </w:r>
      <w:r w:rsidR="001053D5" w:rsidRPr="00E30E24">
        <w:rPr>
          <w:lang w:val="pt-BR"/>
        </w:rPr>
        <w:t xml:space="preserve">Tác động bất lợi của việc bỏ qua đa cộng tuyến đối với các phát hiện và diễn giải dữ liệu trong phân tích hồi quy đã được ghi lại rất rõ trong tài liệu thống kê. Việc không xác định và báo cáo đa cộng tuyến có thể dẫn đến việc diễn giải kết quả sai lệch. </w:t>
      </w:r>
      <w:bookmarkStart w:id="151" w:name="_Hlk141963272"/>
      <w:r w:rsidR="00236CF8" w:rsidRPr="00E30E24">
        <w:rPr>
          <w:lang w:val="pt-BR"/>
        </w:rPr>
        <w:t xml:space="preserve">Đa cộng tuyến có thể gây ra ước tính không ổn định và phương sai không chính xác, ảnh hưởng đến khoảng tin cậy và kiểm định giả thuyết. Sự tồn tại của cộng tuyến làm tăng phương sai của các ước tính tham số và do đó không chính xác suy luận về mối quan hệ giữa các biến giải thích và phản hồi. Do đó các nghiên cứu cần coi chẩn đoán đa cộng tuyến là một trong các bước trong phân tích hồi quy </w:t>
      </w:r>
      <w:r w:rsidR="00991611" w:rsidRPr="00E30E24">
        <w:rPr>
          <w:iCs/>
        </w:rPr>
        <w:fldChar w:fldCharType="begin">
          <w:fldData xml:space="preserve">PEVuZE5vdGU+PENpdGU+PEF1dGhvcj5WYXRjaGV2YTwvQXV0aG9yPjxZZWFyPjIwMTY8L1llYXI+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</w:fldData>
        </w:fldChar>
      </w:r>
      <w:r w:rsidR="00626C31" w:rsidRPr="00FB10D0">
        <w:rPr>
          <w:iCs/>
          <w:lang w:val="pt-BR"/>
        </w:rPr>
        <w:instrText xml:space="preserve"> ADDIN EN.CITE </w:instrText>
      </w:r>
      <w:r w:rsidR="00626C31">
        <w:rPr>
          <w:iCs/>
        </w:rPr>
        <w:fldChar w:fldCharType="begin">
          <w:fldData xml:space="preserve">PEVuZE5vdGU+PENpdGU+PEF1dGhvcj5WYXRjaGV2YTwvQXV0aG9yPjxZZWFyPjIwMTY8L1llYXI+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</w:fldData>
        </w:fldChar>
      </w:r>
      <w:r w:rsidR="00626C31" w:rsidRPr="00FB10D0">
        <w:rPr>
          <w:iCs/>
          <w:lang w:val="pt-BR"/>
        </w:rPr>
        <w:instrText xml:space="preserve"> ADDIN EN.CITE.DATA </w:instrText>
      </w:r>
      <w:r w:rsidR="00626C31">
        <w:rPr>
          <w:iCs/>
        </w:rPr>
      </w:r>
      <w:r w:rsidR="00626C31">
        <w:rPr>
          <w:iCs/>
        </w:rPr>
        <w:fldChar w:fldCharType="end"/>
      </w:r>
      <w:r w:rsidR="00991611" w:rsidRPr="00E30E24">
        <w:rPr>
          <w:iCs/>
        </w:rPr>
      </w:r>
      <w:r w:rsidR="00991611" w:rsidRPr="00E30E24">
        <w:rPr>
          <w:iCs/>
        </w:rPr>
        <w:fldChar w:fldCharType="separate"/>
      </w:r>
      <w:r w:rsidR="00626C31" w:rsidRPr="00626C31">
        <w:rPr>
          <w:iCs/>
          <w:noProof/>
          <w:lang w:val="pt-BR"/>
        </w:rPr>
        <w:t>[86, 87]</w:t>
      </w:r>
      <w:r w:rsidR="00991611" w:rsidRPr="00E30E24">
        <w:rPr>
          <w:iCs/>
        </w:rPr>
        <w:fldChar w:fldCharType="end"/>
      </w:r>
      <w:r w:rsidR="001053D5" w:rsidRPr="00E30E24">
        <w:rPr>
          <w:iCs/>
          <w:lang w:val="pt-BR"/>
        </w:rPr>
        <w:t>.</w:t>
      </w:r>
      <w:bookmarkEnd w:id="150"/>
    </w:p>
    <w:p w14:paraId="299F39D7" w14:textId="77777777" w:rsidR="00F10EDF" w:rsidRPr="007A64DF" w:rsidRDefault="00F10EDF" w:rsidP="002A30B8">
      <w:pPr>
        <w:rPr>
          <w:lang w:val="pt-BR"/>
        </w:rPr>
      </w:pPr>
    </w:p>
    <w:p w14:paraId="480F343B" w14:textId="6921F180" w:rsidR="00574B78" w:rsidRPr="00E30E24" w:rsidRDefault="0000083F" w:rsidP="000A1F91">
      <w:pPr>
        <w:pStyle w:val="002"/>
      </w:pPr>
      <w:bookmarkStart w:id="152" w:name="_Toc149421163"/>
      <w:r w:rsidRPr="00E30E24">
        <w:lastRenderedPageBreak/>
        <w:t>1.</w:t>
      </w:r>
      <w:r w:rsidR="002A30B8">
        <w:t>7</w:t>
      </w:r>
      <w:r w:rsidRPr="00E30E24">
        <w:t>.</w:t>
      </w:r>
      <w:r w:rsidR="006D7328" w:rsidRPr="00E30E24">
        <w:t xml:space="preserve"> </w:t>
      </w:r>
      <w:r w:rsidR="00EC03E1" w:rsidRPr="00E30E24">
        <w:t>Thực hành sử dụng</w:t>
      </w:r>
      <w:r w:rsidR="00591BDC" w:rsidRPr="00E30E24">
        <w:t xml:space="preserve"> ước tính chiều cao, cân nặng</w:t>
      </w:r>
      <w:bookmarkEnd w:id="152"/>
    </w:p>
    <w:p w14:paraId="0AF2E05E" w14:textId="23F643EE" w:rsidR="00977EEF" w:rsidRPr="00E30E24" w:rsidRDefault="00DD3957" w:rsidP="00591BDC">
      <w:pPr>
        <w:spacing w:line="384" w:lineRule="auto"/>
        <w:rPr>
          <w:lang w:val="pt-BR"/>
        </w:rPr>
      </w:pPr>
      <w:r w:rsidRPr="00E30E24">
        <w:rPr>
          <w:lang w:val="pt-BR"/>
        </w:rPr>
        <w:t xml:space="preserve">Trên thế giới, một số quy trình </w:t>
      </w:r>
      <w:r w:rsidR="0081210A" w:rsidRPr="00E30E24">
        <w:rPr>
          <w:lang w:val="pt-BR"/>
        </w:rPr>
        <w:t xml:space="preserve">hướng dẫn từng bước </w:t>
      </w:r>
      <w:r w:rsidRPr="00E30E24">
        <w:rPr>
          <w:lang w:val="pt-BR"/>
        </w:rPr>
        <w:t>thao tác ước tính chiều cao, cân nặng</w:t>
      </w:r>
      <w:r w:rsidR="0081210A" w:rsidRPr="00E30E24">
        <w:rPr>
          <w:lang w:val="pt-BR"/>
        </w:rPr>
        <w:t xml:space="preserve"> đã được xây dựng. Hội dinh dưỡng đường ruột và đường tĩnh mạch Anh quốc (British Association for Parenteral and Enteral Nutrition- BAPEN) đã xây dựng tài liệu hướng dẫn sàng lọc suy dinh dưỡng ở người trưởng thành (Malnutrition universal screening tool- MUST)</w:t>
      </w:r>
      <w:r w:rsidR="00702BBF" w:rsidRPr="00E30E24">
        <w:rPr>
          <w:lang w:val="pt-BR"/>
        </w:rPr>
        <w:t xml:space="preserve"> gồm 5 bước: </w:t>
      </w:r>
      <w:r w:rsidR="00B62608" w:rsidRPr="00E30E24">
        <w:rPr>
          <w:lang w:val="pt-BR"/>
        </w:rPr>
        <w:t>Tính BMI (bước 1), xác định % sụt cân và điểm sụt cân</w:t>
      </w:r>
      <w:r w:rsidR="00C83AD7" w:rsidRPr="00E30E24">
        <w:rPr>
          <w:lang w:val="pt-BR"/>
        </w:rPr>
        <w:t xml:space="preserve"> (bước 2), xác định mức độ bệnh cấp tính và tính điểm (bước 3), đánh giá nguy cơ suy dinh dưỡng chung từ điểm số cộng các bước 1 + 2 + 3 (bước 4)</w:t>
      </w:r>
      <w:r w:rsidR="00876418" w:rsidRPr="00E30E24">
        <w:rPr>
          <w:lang w:val="pt-BR"/>
        </w:rPr>
        <w:t xml:space="preserve">, và xây dựng kế hoạch hành động (bước 5). Tại Bước 1 (tính BMI), để tra cứu nhanh trên thực hành, </w:t>
      </w:r>
      <w:r w:rsidR="00667A4E" w:rsidRPr="00E30E24">
        <w:rPr>
          <w:lang w:val="pt-BR"/>
        </w:rPr>
        <w:t xml:space="preserve">BAPEN đã </w:t>
      </w:r>
      <w:r w:rsidR="0002332A" w:rsidRPr="00E30E24">
        <w:rPr>
          <w:lang w:val="pt-BR"/>
        </w:rPr>
        <w:t>xây dựng Bảng tra cứu với hàng ngang là chiều cao (tính bằng inch</w:t>
      </w:r>
      <w:r w:rsidR="00F72BB8" w:rsidRPr="00E30E24">
        <w:rPr>
          <w:lang w:val="pt-BR"/>
        </w:rPr>
        <w:t>, là đơn vị đo lường thông dụng ở Anh) và hàng dọc là cân nặng (tính bằng kg)</w:t>
      </w:r>
      <w:r w:rsidR="00CC4C9C" w:rsidRPr="00E30E24">
        <w:rPr>
          <w:lang w:val="pt-BR"/>
        </w:rPr>
        <w:t>. C</w:t>
      </w:r>
      <w:r w:rsidR="00977EEF" w:rsidRPr="00E30E24">
        <w:rPr>
          <w:lang w:val="pt-BR"/>
        </w:rPr>
        <w:t xml:space="preserve">ả chiều cao và cân nặng đều làm tròn và không có số thập phân. </w:t>
      </w:r>
      <w:r w:rsidR="00BF0740" w:rsidRPr="00E30E24">
        <w:rPr>
          <w:lang w:val="pt-BR"/>
        </w:rPr>
        <w:t xml:space="preserve">Nối chiều cao với cân nặng vào ô tương ứng sẽ thu được kết quả tính BMI của đối tượng. </w:t>
      </w:r>
      <w:r w:rsidR="00977EEF" w:rsidRPr="00E30E24">
        <w:rPr>
          <w:lang w:val="pt-BR"/>
        </w:rPr>
        <w:t xml:space="preserve">Đồng thời, bảng tra cũng tạo màu để người sử dụng nhanh chóng nhận biết tình trạng phân loại BMI với </w:t>
      </w:r>
      <w:r w:rsidR="0073150E" w:rsidRPr="00E30E24">
        <w:rPr>
          <w:lang w:val="pt-BR"/>
        </w:rPr>
        <w:t>không tô màu là 0 điểm</w:t>
      </w:r>
      <w:r w:rsidR="007B53E1" w:rsidRPr="00E30E24">
        <w:rPr>
          <w:lang w:val="pt-BR"/>
        </w:rPr>
        <w:t xml:space="preserve"> và béo phì; màu xanh lá cây là 0 điểm và BMI trong giới hạn bình thường; màu vàng là 1 điểm</w:t>
      </w:r>
      <w:r w:rsidR="00F0364C" w:rsidRPr="00E30E24">
        <w:rPr>
          <w:lang w:val="pt-BR"/>
        </w:rPr>
        <w:t>, nguy cơ suy dinh dưỡng theo BMI và màu đỏ là 2 điểm, suy dinh dưỡng theo BMI</w:t>
      </w:r>
      <w:r w:rsidR="00297E51" w:rsidRPr="00E30E24">
        <w:rPr>
          <w:lang w:val="pt-BR"/>
        </w:rPr>
        <w:t xml:space="preserve"> </w:t>
      </w:r>
      <w:r w:rsidR="00297E51" w:rsidRPr="00E30E24">
        <w:rPr>
          <w:lang w:val="pt-BR"/>
        </w:rPr>
        <w:fldChar w:fldCharType="begin"/>
      </w:r>
      <w:r w:rsidR="00C02F5A">
        <w:rPr>
          <w:lang w:val="pt-BR"/>
        </w:rPr>
        <w:instrText xml:space="preserve"> ADDIN EN.CITE &lt;EndNote&gt;&lt;Cite&gt;&lt;Author&gt;Nutrition&lt;/Author&gt;&lt;RecNum&gt;3238&lt;/RecNum&gt;&lt;DisplayText&gt;[9]&lt;/DisplayText&gt;&lt;record&gt;&lt;rec-number&gt;3238&lt;/rec-number&gt;&lt;foreign-keys&gt;&lt;key app="EN" db-id="dxwt9v0s50f203edtv0vde9mp0afavp055wr" timestamp="1695547643"&gt;3238&lt;/key&gt;&lt;/foreign-keys&gt;&lt;ref-type name="Web Page"&gt;12&lt;/ref-type&gt;&lt;contributors&gt;&lt;authors&gt;&lt;author&gt;British Association for Parenteral and Enteral Nutrition&lt;/author&gt;&lt;/authors&gt;&lt;/contributors&gt;&lt;titles&gt;&lt;title&gt;Malnutrition Universal Screening Tool&lt;/title&gt;&lt;/titles&gt;&lt;volume&gt;2023&lt;/volume&gt;&lt;number&gt;September 8th&lt;/number&gt;&lt;dates&gt;&lt;/dates&gt;&lt;urls&gt;&lt;/urls&gt;&lt;/record&gt;&lt;/Cite&gt;&lt;/EndNote&gt;</w:instrText>
      </w:r>
      <w:r w:rsidR="00297E51" w:rsidRPr="00E30E24">
        <w:rPr>
          <w:lang w:val="pt-BR"/>
        </w:rPr>
        <w:fldChar w:fldCharType="separate"/>
      </w:r>
      <w:r w:rsidR="00155F7E">
        <w:rPr>
          <w:noProof/>
          <w:lang w:val="pt-BR"/>
        </w:rPr>
        <w:t>[9]</w:t>
      </w:r>
      <w:r w:rsidR="00297E51" w:rsidRPr="00E30E24">
        <w:rPr>
          <w:lang w:val="pt-BR"/>
        </w:rPr>
        <w:fldChar w:fldCharType="end"/>
      </w:r>
      <w:r w:rsidR="00297E51" w:rsidRPr="00E30E24">
        <w:rPr>
          <w:lang w:val="pt-BR"/>
        </w:rPr>
        <w:t>.</w:t>
      </w:r>
    </w:p>
    <w:p w14:paraId="7C0946CF" w14:textId="289F89D5" w:rsidR="00591BDC" w:rsidRPr="00E30E24" w:rsidRDefault="00BF0740" w:rsidP="00591BDC">
      <w:pPr>
        <w:spacing w:line="384" w:lineRule="auto"/>
        <w:rPr>
          <w:lang w:val="pt-BR"/>
        </w:rPr>
      </w:pPr>
      <w:r w:rsidRPr="00E30E24">
        <w:rPr>
          <w:lang w:val="pt-BR"/>
        </w:rPr>
        <w:t xml:space="preserve">Tương tự, </w:t>
      </w:r>
      <w:r w:rsidR="00591BDC" w:rsidRPr="00E30E24">
        <w:rPr>
          <w:lang w:val="pt-BR"/>
        </w:rPr>
        <w:t xml:space="preserve">bộ công cụ thực hành xác định tình trạng dinh dưỡng ở người cao tuổi MNA-SF (Mini Nutritional Assessment Short-Form) </w:t>
      </w:r>
      <w:r w:rsidR="00591BDC" w:rsidRPr="00E30E24">
        <w:rPr>
          <w:lang w:val="pt-BR"/>
        </w:rPr>
        <w:fldChar w:fldCharType="begin">
          <w:fldData xml:space="preserve">PEVuZE5vdGU+PENpdGU+PEF1dGhvcj5LYWlzZXI8L0F1dGhvcj48WWVhcj4yMDA5PC9ZZWFyPjxS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</w:fldData>
        </w:fldChar>
      </w:r>
      <w:r w:rsidR="00C02F5A">
        <w:rPr>
          <w:lang w:val="pt-BR"/>
        </w:rPr>
        <w:instrText xml:space="preserve"> ADDIN EN.CITE </w:instrText>
      </w:r>
      <w:r w:rsidR="00C02F5A">
        <w:rPr>
          <w:lang w:val="pt-BR"/>
        </w:rPr>
        <w:fldChar w:fldCharType="begin">
          <w:fldData xml:space="preserve">PEVuZE5vdGU+PENpdGU+PEF1dGhvcj5LYWlzZXI8L0F1dGhvcj48WWVhcj4yMDA5PC9ZZWFyPjxS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</w:fldData>
        </w:fldChar>
      </w:r>
      <w:r w:rsidR="00C02F5A">
        <w:rPr>
          <w:lang w:val="pt-BR"/>
        </w:rPr>
        <w:instrText xml:space="preserve"> ADDIN EN.CITE.DATA </w:instrText>
      </w:r>
      <w:r w:rsidR="00C02F5A">
        <w:rPr>
          <w:lang w:val="pt-BR"/>
        </w:rPr>
      </w:r>
      <w:r w:rsidR="00C02F5A">
        <w:rPr>
          <w:lang w:val="pt-BR"/>
        </w:rPr>
        <w:fldChar w:fldCharType="end"/>
      </w:r>
      <w:r w:rsidR="00591BDC" w:rsidRPr="00E30E24">
        <w:rPr>
          <w:lang w:val="pt-BR"/>
        </w:rPr>
      </w:r>
      <w:r w:rsidR="00591BDC" w:rsidRPr="00E30E24">
        <w:rPr>
          <w:lang w:val="pt-BR"/>
        </w:rPr>
        <w:fldChar w:fldCharType="separate"/>
      </w:r>
      <w:r w:rsidR="00155F7E">
        <w:rPr>
          <w:noProof/>
          <w:lang w:val="pt-BR"/>
        </w:rPr>
        <w:t>[10]</w:t>
      </w:r>
      <w:r w:rsidR="00591BDC" w:rsidRPr="00E30E24">
        <w:rPr>
          <w:lang w:val="pt-BR"/>
        </w:rPr>
        <w:fldChar w:fldCharType="end"/>
      </w:r>
      <w:r w:rsidR="00F038ED" w:rsidRPr="00E30E24">
        <w:rPr>
          <w:lang w:val="pt-BR"/>
        </w:rPr>
        <w:t xml:space="preserve"> cũng có phụ lục tham khảo là Bảng </w:t>
      </w:r>
      <w:r w:rsidR="00FC6C4B" w:rsidRPr="00E30E24">
        <w:rPr>
          <w:lang w:val="pt-BR"/>
        </w:rPr>
        <w:t>tra cứu BMI cho người cao tuổi (≥ 65 tuổi)</w:t>
      </w:r>
      <w:r w:rsidR="003E50AD" w:rsidRPr="00E30E24">
        <w:rPr>
          <w:lang w:val="pt-BR"/>
        </w:rPr>
        <w:t xml:space="preserve"> trong đó cũng sử dụng hàng ngang là chiều cao</w:t>
      </w:r>
      <w:r w:rsidR="00FC78DE" w:rsidRPr="00E30E24">
        <w:rPr>
          <w:lang w:val="pt-BR"/>
        </w:rPr>
        <w:t xml:space="preserve"> với 2 đơn vị tham chiếu là feet và inches, hàng dọc là cân nặng với 2 đơn vị tham chiếu là </w:t>
      </w:r>
      <w:r w:rsidR="00D80EF9" w:rsidRPr="00E30E24">
        <w:rPr>
          <w:lang w:val="pt-BR"/>
        </w:rPr>
        <w:t xml:space="preserve">kg và pound, người sử dụng có thể lựa chọn đơn vị đo chiều cao hoặc cân nặng thường dùng. Đối chiều hàng ngang là chiều cao của đối tượng với hàng dọc là cân nặng của đối </w:t>
      </w:r>
      <w:r w:rsidR="00D80EF9" w:rsidRPr="00E30E24">
        <w:rPr>
          <w:lang w:val="pt-BR"/>
        </w:rPr>
        <w:lastRenderedPageBreak/>
        <w:t>tượng, có kết quả tra cứu BMI. Đồng thời Bảng tra cứu này cũng chia khoảng màu</w:t>
      </w:r>
      <w:r w:rsidR="004A6367" w:rsidRPr="00E30E24">
        <w:rPr>
          <w:lang w:val="pt-BR"/>
        </w:rPr>
        <w:t xml:space="preserve"> để dễ nhận xét kết quả đánh giá tình trạng dinh dưỡng theo BMI với màu đỏ là BMI &lt; 19 (0 điểm);  màu vàng là 19 ≤ BMI </w:t>
      </w:r>
      <w:r w:rsidR="002C4E61" w:rsidRPr="00E30E24">
        <w:rPr>
          <w:lang w:val="pt-BR"/>
        </w:rPr>
        <w:t>&lt;</w:t>
      </w:r>
      <w:r w:rsidR="004A6367" w:rsidRPr="00E30E24">
        <w:rPr>
          <w:lang w:val="pt-BR"/>
        </w:rPr>
        <w:t xml:space="preserve"> 21 (</w:t>
      </w:r>
      <w:r w:rsidR="002C4E61" w:rsidRPr="00E30E24">
        <w:rPr>
          <w:lang w:val="pt-BR"/>
        </w:rPr>
        <w:t>1 điểm)</w:t>
      </w:r>
      <w:r w:rsidR="004A6367" w:rsidRPr="00E30E24">
        <w:rPr>
          <w:lang w:val="pt-BR"/>
        </w:rPr>
        <w:t xml:space="preserve">; màu xanh dương là </w:t>
      </w:r>
      <w:r w:rsidR="002C4E61" w:rsidRPr="00E30E24">
        <w:rPr>
          <w:lang w:val="pt-BR"/>
        </w:rPr>
        <w:t>21</w:t>
      </w:r>
      <w:r w:rsidR="004A6367" w:rsidRPr="00E30E24">
        <w:rPr>
          <w:lang w:val="pt-BR"/>
        </w:rPr>
        <w:t xml:space="preserve"> ≤ BMI </w:t>
      </w:r>
      <w:r w:rsidR="002C4E61" w:rsidRPr="00E30E24">
        <w:rPr>
          <w:lang w:val="pt-BR"/>
        </w:rPr>
        <w:t>&lt; 23 (2 điểm) còn màu xanh lá là BMI ≥ 23 (3 điểm).</w:t>
      </w:r>
    </w:p>
    <w:p w14:paraId="67472BF0" w14:textId="035D8FBF" w:rsidR="00A33026" w:rsidRPr="00E30E24" w:rsidRDefault="00A33026" w:rsidP="00591BDC">
      <w:pPr>
        <w:spacing w:line="384" w:lineRule="auto"/>
        <w:rPr>
          <w:lang w:val="pt-BR"/>
        </w:rPr>
      </w:pPr>
      <w:r w:rsidRPr="00E30E24">
        <w:rPr>
          <w:lang w:val="pt-BR"/>
        </w:rPr>
        <w:t xml:space="preserve">Như vậy, trong xây dựng hướng dẫn thực hành, bên cạnh việc hướng dẫn từng bước thực hiện thì cần có Bảng tra cứu </w:t>
      </w:r>
      <w:r w:rsidR="007F53DE" w:rsidRPr="00E30E24">
        <w:rPr>
          <w:lang w:val="pt-BR"/>
        </w:rPr>
        <w:t xml:space="preserve">để có thể thao tác nhanh và giảm thiểu sai sót khi tính toán. </w:t>
      </w:r>
    </w:p>
    <w:p w14:paraId="6FCEB75A" w14:textId="61FCA1D0" w:rsidR="00E6522A" w:rsidRPr="00E30E24" w:rsidRDefault="007F53DE" w:rsidP="00F10EDF">
      <w:pPr>
        <w:spacing w:line="384" w:lineRule="auto"/>
        <w:rPr>
          <w:lang w:val="pt-BR"/>
        </w:rPr>
      </w:pPr>
      <w:r w:rsidRPr="00E30E24">
        <w:rPr>
          <w:lang w:val="pt-BR"/>
        </w:rPr>
        <w:t xml:space="preserve">Tại Việt Nam, </w:t>
      </w:r>
      <w:r w:rsidR="001F2676" w:rsidRPr="00E30E24">
        <w:rPr>
          <w:lang w:val="pt-BR"/>
        </w:rPr>
        <w:t>t</w:t>
      </w:r>
      <w:r w:rsidR="008513CE" w:rsidRPr="00E30E24">
        <w:rPr>
          <w:lang w:val="pt-BR"/>
        </w:rPr>
        <w:t>hông</w:t>
      </w:r>
      <w:r w:rsidR="00574B78" w:rsidRPr="00E30E24">
        <w:rPr>
          <w:lang w:val="pt-BR"/>
        </w:rPr>
        <w:t xml:space="preserve"> tư số 18/2020/TT-BYT ngày 17/11/2020 của Bộ Y tế Quy định về hoạt động dinh dưỡng trong bệnh viện</w:t>
      </w:r>
      <w:r w:rsidR="00AA1771" w:rsidRPr="00E30E24">
        <w:rPr>
          <w:lang w:val="pt-BR"/>
        </w:rPr>
        <w:t xml:space="preserve"> </w:t>
      </w:r>
      <w:r w:rsidR="007D1AF7" w:rsidRPr="00E30E24">
        <w:rPr>
          <w:lang w:val="pt-BR"/>
        </w:rPr>
        <w:t>quy định</w:t>
      </w:r>
      <w:r w:rsidR="00E6522A" w:rsidRPr="00E30E24">
        <w:rPr>
          <w:lang w:val="pt-BR"/>
        </w:rPr>
        <w:t xml:space="preserve"> s</w:t>
      </w:r>
      <w:r w:rsidR="008513CE" w:rsidRPr="00E30E24">
        <w:rPr>
          <w:lang w:val="pt-BR"/>
        </w:rPr>
        <w:t>àng lọc yếu tố nguy cơ dinh dưỡng, tư vấn, chỉ định chế độ dinh dưỡng cho người bệnh ngoại trú</w:t>
      </w:r>
      <w:r w:rsidR="00E6522A" w:rsidRPr="00E30E24">
        <w:rPr>
          <w:lang w:val="pt-BR"/>
        </w:rPr>
        <w:t xml:space="preserve"> (Điều 3) và </w:t>
      </w:r>
      <w:r w:rsidR="008513CE" w:rsidRPr="00E30E24">
        <w:rPr>
          <w:lang w:val="pt-BR"/>
        </w:rPr>
        <w:t>Khám, chẩn đoán, đánh giá tình trạng dinh dưỡng, chỉ định điều trị và theo dõi tình trạng dinh dưỡng cho người bệnh nội trú</w:t>
      </w:r>
      <w:r w:rsidR="00E6522A" w:rsidRPr="00E30E24">
        <w:rPr>
          <w:lang w:val="pt-BR"/>
        </w:rPr>
        <w:t xml:space="preserve"> (Điều 4)</w:t>
      </w:r>
      <w:r w:rsidR="008513CE" w:rsidRPr="00E30E24">
        <w:rPr>
          <w:lang w:val="pt-BR"/>
        </w:rPr>
        <w:t>.</w:t>
      </w:r>
      <w:r w:rsidR="001F2676" w:rsidRPr="00E30E24">
        <w:rPr>
          <w:lang w:val="pt-BR"/>
        </w:rPr>
        <w:t xml:space="preserve"> </w:t>
      </w:r>
      <w:r w:rsidR="00896B5C" w:rsidRPr="00E30E24">
        <w:rPr>
          <w:lang w:val="pt-BR"/>
        </w:rPr>
        <w:t xml:space="preserve">Bên cạnh đó, </w:t>
      </w:r>
      <w:r w:rsidR="00D94301" w:rsidRPr="00E30E24">
        <w:rPr>
          <w:lang w:val="pt-BR"/>
        </w:rPr>
        <w:t xml:space="preserve">quyết định số 2538/QĐ-BYT ngày </w:t>
      </w:r>
      <w:r w:rsidR="00802B50" w:rsidRPr="00E30E24">
        <w:rPr>
          <w:lang w:val="pt-BR"/>
        </w:rPr>
        <w:t>15 tháng 6 năm 2023</w:t>
      </w:r>
      <w:r w:rsidR="00FF3D7C" w:rsidRPr="00E30E24">
        <w:rPr>
          <w:lang w:val="pt-BR"/>
        </w:rPr>
        <w:t xml:space="preserve"> của Bộ Y tế</w:t>
      </w:r>
      <w:r w:rsidR="00802B50" w:rsidRPr="00E30E24">
        <w:rPr>
          <w:lang w:val="pt-BR"/>
        </w:rPr>
        <w:t xml:space="preserve"> về việc Ban hành </w:t>
      </w:r>
      <w:r w:rsidR="00FF3D7C" w:rsidRPr="00E30E24">
        <w:rPr>
          <w:lang w:val="pt-BR"/>
        </w:rPr>
        <w:t>D</w:t>
      </w:r>
      <w:r w:rsidR="00802B50" w:rsidRPr="00E30E24">
        <w:rPr>
          <w:lang w:val="pt-BR"/>
        </w:rPr>
        <w:t xml:space="preserve">anh mục chuyên môn kỹ thuật </w:t>
      </w:r>
      <w:r w:rsidR="00E228BF" w:rsidRPr="00E30E24">
        <w:rPr>
          <w:lang w:val="pt-BR"/>
        </w:rPr>
        <w:t>trong khám bệnh, chữa bệnh để làm cơ sở xây dựng định mức kinh tế kỹ thuật</w:t>
      </w:r>
      <w:r w:rsidR="00FF3D7C" w:rsidRPr="00E30E24">
        <w:rPr>
          <w:lang w:val="pt-BR"/>
        </w:rPr>
        <w:t xml:space="preserve">, </w:t>
      </w:r>
      <w:r w:rsidR="00896124" w:rsidRPr="00E30E24">
        <w:rPr>
          <w:lang w:val="pt-BR"/>
        </w:rPr>
        <w:t xml:space="preserve">ước tính chiều cao và cân nặng đã được công nhận là một trong những kỹ thuật </w:t>
      </w:r>
      <w:r w:rsidR="00FF24C8" w:rsidRPr="00E30E24">
        <w:rPr>
          <w:lang w:val="pt-BR"/>
        </w:rPr>
        <w:t xml:space="preserve">về dinh dưỡng. Để thực hiện kỹ thuật này cần có quy trình kỹ thuật và quy trình này được phê duyệt tại các cơ sở khám chữa bệnh. </w:t>
      </w:r>
    </w:p>
    <w:p w14:paraId="735AFA60" w14:textId="3B08248E" w:rsidR="00E33C4E" w:rsidRPr="00E30E24" w:rsidRDefault="000D012B" w:rsidP="00F10EDF">
      <w:pPr>
        <w:spacing w:line="384" w:lineRule="auto"/>
        <w:rPr>
          <w:b/>
          <w:bCs/>
          <w:i/>
          <w:spacing w:val="-2"/>
          <w:lang w:val="pt-BR"/>
        </w:rPr>
      </w:pPr>
      <w:r w:rsidRPr="00E30E24">
        <w:rPr>
          <w:spacing w:val="-2"/>
          <w:lang w:val="pt-BR"/>
        </w:rPr>
        <w:t xml:space="preserve">Viện Dinh dưỡng là cơ quan tham mưu </w:t>
      </w:r>
      <w:r w:rsidR="00FD0929" w:rsidRPr="00E30E24">
        <w:rPr>
          <w:spacing w:val="-2"/>
          <w:lang w:val="pt-BR"/>
        </w:rPr>
        <w:t xml:space="preserve">cho Bộ Y tế về các vấn đề liên quan đến dinh dưỡng. Hiện tại, Viện Dinh dưỡng có hợp tác </w:t>
      </w:r>
      <w:r w:rsidR="008216E8" w:rsidRPr="00E30E24">
        <w:rPr>
          <w:spacing w:val="-2"/>
          <w:lang w:val="pt-BR"/>
        </w:rPr>
        <w:t xml:space="preserve">triển khai các hoạt động </w:t>
      </w:r>
      <w:r w:rsidR="00FD0929" w:rsidRPr="00E30E24">
        <w:rPr>
          <w:spacing w:val="-2"/>
          <w:lang w:val="pt-BR"/>
        </w:rPr>
        <w:t xml:space="preserve">chuyên môn </w:t>
      </w:r>
      <w:r w:rsidR="008216E8" w:rsidRPr="00E30E24">
        <w:rPr>
          <w:spacing w:val="-2"/>
          <w:lang w:val="pt-BR"/>
        </w:rPr>
        <w:t xml:space="preserve">về Dinh dưỡng lâm sàng tại các bệnh viện Bạch Mai, Bệnh viện Nội tiết Trung ương, Bệnh viện Lão khoa Trung ương và Bệnh viện ung bướu Hà Nội. Các bệnh viện này đều có người cao tuổi tới khám và điều trị. Đồng thời, </w:t>
      </w:r>
      <w:r w:rsidR="00923BDF" w:rsidRPr="00E30E24">
        <w:rPr>
          <w:spacing w:val="-2"/>
          <w:lang w:val="pt-BR"/>
        </w:rPr>
        <w:t xml:space="preserve">Khoa Khám tư vấn </w:t>
      </w:r>
      <w:r w:rsidR="00603C42" w:rsidRPr="00E30E24">
        <w:rPr>
          <w:spacing w:val="-2"/>
          <w:lang w:val="pt-BR"/>
        </w:rPr>
        <w:t xml:space="preserve">dinh dưỡng </w:t>
      </w:r>
      <w:r w:rsidR="00923BDF" w:rsidRPr="00E30E24">
        <w:rPr>
          <w:spacing w:val="-2"/>
          <w:lang w:val="pt-BR"/>
        </w:rPr>
        <w:t xml:space="preserve">người lớn trực thuộc Trung tâm phục hồi dinh dưỡng và kiểm soát béo phì của Viện Dinh dưỡng có chức năng khám, tư vấn và can thiệp các vấn đề về dinh dưỡng ở người &gt; 16 tuổi (bao </w:t>
      </w:r>
      <w:r w:rsidR="00923BDF" w:rsidRPr="00E30E24">
        <w:rPr>
          <w:spacing w:val="-2"/>
          <w:lang w:val="pt-BR"/>
        </w:rPr>
        <w:lastRenderedPageBreak/>
        <w:t xml:space="preserve">gồm cả người trưởng thành và người cao tuổi). </w:t>
      </w:r>
      <w:r w:rsidR="00E33C4E" w:rsidRPr="00E30E24">
        <w:rPr>
          <w:spacing w:val="-2"/>
          <w:lang w:val="pt-BR"/>
        </w:rPr>
        <w:t xml:space="preserve">Hiện nay, Viện Dinh dưỡng chưa có quy trình kỹ thuật ước tính chiều cao, cân nặng cho người cao tuổi. Quy trình này là cần thiết </w:t>
      </w:r>
      <w:r w:rsidR="00D04A20" w:rsidRPr="00E30E24">
        <w:rPr>
          <w:spacing w:val="-2"/>
          <w:lang w:val="pt-BR"/>
        </w:rPr>
        <w:t xml:space="preserve">để áp dụng cho những trường hợp người cao tuổi tới khám tại </w:t>
      </w:r>
      <w:r w:rsidR="00603C42" w:rsidRPr="00E30E24">
        <w:rPr>
          <w:spacing w:val="-2"/>
          <w:lang w:val="pt-BR"/>
        </w:rPr>
        <w:t xml:space="preserve">Khoa Khám tư vấn dinh dưỡng người lớn, </w:t>
      </w:r>
      <w:r w:rsidR="00D04A20" w:rsidRPr="00E30E24">
        <w:rPr>
          <w:spacing w:val="-2"/>
          <w:lang w:val="pt-BR"/>
        </w:rPr>
        <w:t xml:space="preserve">Viện Dinh dưỡng nhưng không thể thực hiện phép đo chiều cao và cân nặng </w:t>
      </w:r>
      <w:r w:rsidR="00195986" w:rsidRPr="00E30E24">
        <w:rPr>
          <w:spacing w:val="-2"/>
          <w:lang w:val="pt-BR"/>
        </w:rPr>
        <w:t xml:space="preserve">trực tiếp. </w:t>
      </w:r>
    </w:p>
    <w:p w14:paraId="104CFE4F" w14:textId="219F6F59" w:rsidR="001257D6" w:rsidRPr="00E30E24" w:rsidRDefault="00277F21" w:rsidP="00FD5C0A">
      <w:pPr>
        <w:pStyle w:val="002"/>
      </w:pPr>
      <w:bookmarkStart w:id="153" w:name="_Toc101989750"/>
      <w:bookmarkStart w:id="154" w:name="_Toc137980897"/>
      <w:bookmarkStart w:id="155" w:name="_Toc137981560"/>
      <w:bookmarkStart w:id="156" w:name="_Toc138421086"/>
      <w:bookmarkStart w:id="157" w:name="_Toc142226162"/>
      <w:bookmarkStart w:id="158" w:name="_Toc149421164"/>
      <w:bookmarkEnd w:id="151"/>
      <w:r w:rsidRPr="00E30E24">
        <w:t>1</w:t>
      </w:r>
      <w:r w:rsidR="001257D6" w:rsidRPr="00E30E24">
        <w:t>.</w:t>
      </w:r>
      <w:r w:rsidR="002A30B8">
        <w:t>8</w:t>
      </w:r>
      <w:r w:rsidR="001257D6" w:rsidRPr="00E30E24">
        <w:t>. Các vấn đề tồn tại và vấn đề cần tập trung nghiên cứu</w:t>
      </w:r>
      <w:bookmarkEnd w:id="153"/>
      <w:bookmarkEnd w:id="154"/>
      <w:bookmarkEnd w:id="155"/>
      <w:bookmarkEnd w:id="156"/>
      <w:bookmarkEnd w:id="157"/>
      <w:bookmarkEnd w:id="158"/>
    </w:p>
    <w:p w14:paraId="74C4CB4D" w14:textId="3E827294" w:rsidR="001257D6" w:rsidRPr="00E30E24" w:rsidRDefault="00277F21" w:rsidP="00FD5C0A">
      <w:pPr>
        <w:pStyle w:val="003"/>
      </w:pPr>
      <w:bookmarkStart w:id="159" w:name="_Toc101989751"/>
      <w:bookmarkStart w:id="160" w:name="_Toc137980898"/>
      <w:bookmarkStart w:id="161" w:name="_Toc137981561"/>
      <w:bookmarkStart w:id="162" w:name="_Toc138421087"/>
      <w:bookmarkStart w:id="163" w:name="_Toc142226163"/>
      <w:bookmarkStart w:id="164" w:name="_Toc149421165"/>
      <w:r w:rsidRPr="00E30E24">
        <w:t>1</w:t>
      </w:r>
      <w:r w:rsidR="001257D6" w:rsidRPr="00E30E24">
        <w:t>.</w:t>
      </w:r>
      <w:r w:rsidR="002A30B8">
        <w:t>8</w:t>
      </w:r>
      <w:r w:rsidR="001257D6" w:rsidRPr="00E30E24">
        <w:t>.1. Các vấn đề tồn tại</w:t>
      </w:r>
      <w:bookmarkEnd w:id="159"/>
      <w:bookmarkEnd w:id="160"/>
      <w:bookmarkEnd w:id="161"/>
      <w:bookmarkEnd w:id="162"/>
      <w:bookmarkEnd w:id="163"/>
      <w:bookmarkEnd w:id="164"/>
    </w:p>
    <w:p w14:paraId="3CB8486D" w14:textId="767C288C" w:rsidR="001257D6" w:rsidRPr="00E30E24" w:rsidRDefault="001257D6" w:rsidP="003035FC">
      <w:pPr>
        <w:widowControl w:val="0"/>
        <w:spacing w:line="348" w:lineRule="auto"/>
        <w:rPr>
          <w:color w:val="000000" w:themeColor="text1"/>
          <w:szCs w:val="28"/>
          <w:lang w:val="pt-BR"/>
        </w:rPr>
      </w:pPr>
      <w:r w:rsidRPr="00E30E24">
        <w:rPr>
          <w:color w:val="000000" w:themeColor="text1"/>
          <w:szCs w:val="28"/>
          <w:lang w:val="pt-BR"/>
        </w:rPr>
        <w:t xml:space="preserve">Việt Nam đang có dân số người cao tuổi ngày càng tăng. Tỉ lệ mắc các bệnh, đặc biệt bệnh mạn tính không lây, ở người cao tuổi cũng chiếm tỉ lệ cao. Đặc biệt, trong bối cảnh dịch bệnh Covid-19, người cao tuổi là người có nguy cơ cao và tỉ lệ tử vong cao. Việc xác định được chiều cao và cân nặng ở người cao tuổi không chỉ là thiết yếu để sàng lọc dinh dưỡng (yêu cầu bắt buộc khi người bệnh nhập viện là phải được sàng lọc dinh dưỡng trong vòng 48h đầu theo Thông tư số 18/2020/TT-BYT ngày 17/11/2020 của Bộ Y tế Quy định về hoạt động dinh dưỡng trong bệnh viện </w:t>
      </w:r>
      <w:r w:rsidRPr="00E30E24">
        <w:rPr>
          <w:color w:val="000000" w:themeColor="text1"/>
          <w:szCs w:val="28"/>
        </w:rPr>
        <w:fldChar w:fldCharType="begin"/>
      </w:r>
      <w:r w:rsidR="00626C31" w:rsidRPr="00FB10D0">
        <w:rPr>
          <w:color w:val="000000" w:themeColor="text1"/>
          <w:szCs w:val="28"/>
          <w:lang w:val="pt-BR"/>
        </w:rPr>
        <w:instrText xml:space="preserve"> ADDIN EN.CITE &lt;EndNote&gt;&lt;Cite&gt;&lt;Author&gt;tế&lt;/Author&gt;&lt;Year&gt;2020&lt;/Year&gt;&lt;RecNum&gt;31&lt;/RecNum&gt;&lt;DisplayText&gt;[88]&lt;/DisplayText&gt;&lt;record&gt;&lt;rec-number&gt;31&lt;/rec-number&gt;&lt;foreign-keys&gt;&lt;key app="EN" db-id="dxwt9v0s50f203edtv0vde9mp0afavp055wr" timestamp="1685931713"&gt;31&lt;/key&gt;&lt;/foreign-keys&gt;&lt;ref-type name="Government Document"&gt;46&lt;/ref-type&gt;&lt;contributors&gt;&lt;authors&gt;&lt;author&gt;Bộ Y tế&lt;/author&gt;&lt;/authors&gt;&lt;secondary-authors&gt;&lt;author&gt;Cục Quản lý Khám chữa bệnh.&lt;/author&gt;&lt;/secondary-authors&gt;&lt;/contributors&gt;&lt;titles&gt;&lt;title&gt;&lt;style face="normal" font="default" size="100%"&gt;Quy &lt;/style&gt;&lt;style face="normal" font="default" charset="238" size="100%"&gt;đ&lt;/style&gt;&lt;style face="normal" font="default" size="100%"&gt;ịnh về hoạt &lt;/style&gt;&lt;style face="normal" font="default" charset="238" size="100%"&gt;đ&lt;/style&gt;&lt;style face="normal" font="default" size="100%"&gt;ộng dinh d&lt;/style&gt;&lt;style face="normal" font="default" charset="163" size="100%"&gt;ư&lt;/style&gt;&lt;style face="normal" font="default" size="100%"&gt;ỡng trong bệnh viện&lt;/style&gt;&lt;/title&gt;&lt;/titles&gt;&lt;number&gt;Thông tư 18/2020/TT-BYT ngày 17/11/2020.&lt;/number&gt;&lt;dates&gt;&lt;year&gt;2020&lt;/year&gt;&lt;/dates&gt;&lt;pub-location&gt;Bộ Y tế&lt;/pub-location&gt;&lt;publisher&gt;Bộ Y tế&lt;/publisher&gt;&lt;urls&gt;&lt;/urls&gt;&lt;/record&gt;&lt;/Cite&gt;&lt;/EndNote&gt;</w:instrText>
      </w:r>
      <w:r w:rsidRPr="00E30E24">
        <w:rPr>
          <w:color w:val="000000" w:themeColor="text1"/>
          <w:szCs w:val="28"/>
        </w:rPr>
        <w:fldChar w:fldCharType="separate"/>
      </w:r>
      <w:r w:rsidR="00626C31" w:rsidRPr="00626C31">
        <w:rPr>
          <w:noProof/>
          <w:color w:val="000000" w:themeColor="text1"/>
          <w:szCs w:val="28"/>
          <w:lang w:val="pt-BR"/>
        </w:rPr>
        <w:t>[88]</w:t>
      </w:r>
      <w:r w:rsidRPr="00E30E24">
        <w:rPr>
          <w:color w:val="000000" w:themeColor="text1"/>
          <w:szCs w:val="28"/>
          <w:lang w:val="pt-BR"/>
        </w:rPr>
        <w:fldChar w:fldCharType="end"/>
      </w:r>
      <w:r w:rsidRPr="00E30E24">
        <w:rPr>
          <w:color w:val="000000" w:themeColor="text1"/>
          <w:szCs w:val="28"/>
          <w:lang w:val="pt-BR"/>
        </w:rPr>
        <w:t xml:space="preserve"> mà còn rất cần thiết trong tính toán liều thuốc, liều dịch truyền cho người bệnh. Trong khi việc đầu tư giường bệnh có tích hợp cân trọng lượng hoặc các loại cân người bệnh tại giường rất đắt và tốn kém thì xây dựng được các công thức giúp ước tính chiều cao, cân nặng cho người bệnh sử dụng những chỉ số nhân trắc dễ thực hiện, không đòi hỏi nhân lực được đào tạo chuyên sâu là rất cần thiết. </w:t>
      </w:r>
    </w:p>
    <w:p w14:paraId="04BF5664" w14:textId="3C4AC01E" w:rsidR="001257D6" w:rsidRPr="00E30E24" w:rsidRDefault="001257D6" w:rsidP="003035FC">
      <w:pPr>
        <w:widowControl w:val="0"/>
        <w:spacing w:line="348" w:lineRule="auto"/>
        <w:rPr>
          <w:color w:val="000000" w:themeColor="text1"/>
          <w:szCs w:val="28"/>
          <w:lang w:val="pt-BR"/>
        </w:rPr>
      </w:pPr>
      <w:r w:rsidRPr="00E30E24">
        <w:rPr>
          <w:color w:val="000000" w:themeColor="text1"/>
          <w:szCs w:val="28"/>
          <w:lang w:val="pt-BR"/>
        </w:rPr>
        <w:t xml:space="preserve">Thực tế, Việt Nam đã có 2 bộ công thức ước tính chiều cao, tuy nhiên một bộ sử dụng phép đo chiều </w:t>
      </w:r>
      <w:r w:rsidR="004453A9" w:rsidRPr="00E30E24">
        <w:rPr>
          <w:color w:val="000000" w:themeColor="text1"/>
          <w:szCs w:val="28"/>
          <w:lang w:val="pt-BR"/>
        </w:rPr>
        <w:t>chiều dài xương cánh tay</w:t>
      </w:r>
      <w:r w:rsidRPr="00E30E24">
        <w:rPr>
          <w:color w:val="000000" w:themeColor="text1"/>
          <w:szCs w:val="28"/>
          <w:lang w:val="pt-BR"/>
        </w:rPr>
        <w:t>và một bộ dựa vào phép đo chiều cao đầu gối. Tuy nhiên cả 2 bộ công thức này đều được xây dựng trên nhóm người trưởng thành (18-60 tuổi), chưa có công thức đặc hiệu cho người cao tuổi Việt Nam. Còn để ước tính cân nặng, hiện tại chưa có công cụ ước tính cân nặng được xây dựng trên quần thể người Việt Nam nói chung và người cao tuổi Việt Nam nói riêng.</w:t>
      </w:r>
      <w:bookmarkStart w:id="165" w:name="_Toc101989752"/>
      <w:bookmarkStart w:id="166" w:name="_Toc137980899"/>
      <w:bookmarkStart w:id="167" w:name="_Toc137981562"/>
      <w:bookmarkStart w:id="168" w:name="_Toc138421088"/>
      <w:bookmarkStart w:id="169" w:name="_Toc371925679"/>
      <w:bookmarkStart w:id="170" w:name="_Toc429726463"/>
      <w:bookmarkStart w:id="171" w:name="_Toc429726809"/>
    </w:p>
    <w:p w14:paraId="7E24FDB1" w14:textId="77777777" w:rsidR="00ED0488" w:rsidRPr="007A64DF" w:rsidRDefault="00ED0488" w:rsidP="002A30B8">
      <w:pPr>
        <w:rPr>
          <w:lang w:val="pt-BR"/>
        </w:rPr>
      </w:pPr>
      <w:bookmarkStart w:id="172" w:name="_Toc142226164"/>
    </w:p>
    <w:p w14:paraId="3B61F72C" w14:textId="5999B306" w:rsidR="001257D6" w:rsidRPr="00E30E24" w:rsidRDefault="00277F21" w:rsidP="003035FC">
      <w:pPr>
        <w:pStyle w:val="003"/>
        <w:spacing w:line="348" w:lineRule="auto"/>
      </w:pPr>
      <w:bookmarkStart w:id="173" w:name="_Toc149421166"/>
      <w:r w:rsidRPr="00E30E24">
        <w:lastRenderedPageBreak/>
        <w:t>1</w:t>
      </w:r>
      <w:r w:rsidR="001257D6" w:rsidRPr="00E30E24">
        <w:t>.</w:t>
      </w:r>
      <w:r w:rsidR="002A30B8">
        <w:t>8</w:t>
      </w:r>
      <w:r w:rsidR="001257D6" w:rsidRPr="00E30E24">
        <w:t>.2. Các vấn đề cần tập trung nghiên cứu</w:t>
      </w:r>
      <w:bookmarkEnd w:id="165"/>
      <w:bookmarkEnd w:id="166"/>
      <w:bookmarkEnd w:id="167"/>
      <w:bookmarkEnd w:id="168"/>
      <w:bookmarkEnd w:id="172"/>
      <w:bookmarkEnd w:id="173"/>
    </w:p>
    <w:p w14:paraId="38541958" w14:textId="77777777" w:rsidR="001257D6" w:rsidRPr="00E30E24" w:rsidRDefault="001257D6" w:rsidP="00EC6457">
      <w:pPr>
        <w:widowControl w:val="0"/>
        <w:spacing w:line="324" w:lineRule="auto"/>
        <w:rPr>
          <w:color w:val="000000" w:themeColor="text1"/>
          <w:szCs w:val="28"/>
          <w:lang w:val="pt-BR"/>
        </w:rPr>
      </w:pPr>
      <w:r w:rsidRPr="00E30E24">
        <w:rPr>
          <w:color w:val="000000" w:themeColor="text1"/>
          <w:szCs w:val="28"/>
          <w:lang w:val="pt-BR"/>
        </w:rPr>
        <w:t>Từ những thực trạng trên, nhóm nghiên cứu cần tiến hành ngay nghiên cứu trên người cao tuổi, cụ thể:</w:t>
      </w:r>
    </w:p>
    <w:p w14:paraId="0D5D0DF4" w14:textId="449D8B2C" w:rsidR="001257D6" w:rsidRPr="00E30E24" w:rsidRDefault="001257D6" w:rsidP="00EC6457">
      <w:pPr>
        <w:widowControl w:val="0"/>
        <w:spacing w:line="324" w:lineRule="auto"/>
        <w:rPr>
          <w:color w:val="000000" w:themeColor="text1"/>
          <w:szCs w:val="28"/>
          <w:lang w:val="pt-BR"/>
        </w:rPr>
      </w:pPr>
      <w:r w:rsidRPr="00E30E24">
        <w:rPr>
          <w:color w:val="000000" w:themeColor="text1"/>
          <w:szCs w:val="28"/>
          <w:lang w:val="pt-BR"/>
        </w:rPr>
        <w:t xml:space="preserve">- Xây dựng </w:t>
      </w:r>
      <w:r w:rsidR="00AE4792" w:rsidRPr="00E30E24">
        <w:rPr>
          <w:color w:val="000000" w:themeColor="text1"/>
          <w:szCs w:val="28"/>
          <w:lang w:val="pt-BR"/>
        </w:rPr>
        <w:t xml:space="preserve">và đánh giá </w:t>
      </w:r>
      <w:r w:rsidRPr="00E30E24">
        <w:rPr>
          <w:color w:val="000000" w:themeColor="text1"/>
          <w:szCs w:val="28"/>
          <w:lang w:val="pt-BR"/>
        </w:rPr>
        <w:t xml:space="preserve">công thức ước tính chiều cao của người cao tuổi tại bệnh viện </w:t>
      </w:r>
      <w:r w:rsidR="00417215" w:rsidRPr="00E30E24">
        <w:rPr>
          <w:color w:val="000000" w:themeColor="text1"/>
          <w:szCs w:val="28"/>
          <w:lang w:val="pt-BR"/>
        </w:rPr>
        <w:t>sử dụng một hoặc hai chỉ số</w:t>
      </w:r>
      <w:r w:rsidRPr="00E30E24">
        <w:rPr>
          <w:color w:val="000000" w:themeColor="text1"/>
          <w:szCs w:val="28"/>
          <w:lang w:val="pt-BR"/>
        </w:rPr>
        <w:t>.</w:t>
      </w:r>
    </w:p>
    <w:p w14:paraId="45ECF9F8" w14:textId="2C1E6C01" w:rsidR="001257D6" w:rsidRPr="00E30E24" w:rsidRDefault="001257D6" w:rsidP="00EC6457">
      <w:pPr>
        <w:widowControl w:val="0"/>
        <w:spacing w:line="324" w:lineRule="auto"/>
        <w:rPr>
          <w:color w:val="000000" w:themeColor="text1"/>
          <w:szCs w:val="28"/>
          <w:lang w:val="pt-BR"/>
        </w:rPr>
      </w:pPr>
      <w:r w:rsidRPr="00E30E24">
        <w:rPr>
          <w:color w:val="000000" w:themeColor="text1"/>
          <w:szCs w:val="28"/>
          <w:lang w:val="pt-BR"/>
        </w:rPr>
        <w:t xml:space="preserve">- Xây dựng </w:t>
      </w:r>
      <w:r w:rsidR="00AE4792" w:rsidRPr="00E30E24">
        <w:rPr>
          <w:color w:val="000000" w:themeColor="text1"/>
          <w:szCs w:val="28"/>
          <w:lang w:val="pt-BR"/>
        </w:rPr>
        <w:t xml:space="preserve">và đánh giá </w:t>
      </w:r>
      <w:r w:rsidRPr="00E30E24">
        <w:rPr>
          <w:color w:val="000000" w:themeColor="text1"/>
          <w:szCs w:val="28"/>
          <w:lang w:val="pt-BR"/>
        </w:rPr>
        <w:t xml:space="preserve">công thức ước tính cân nặng của người cao tuổi </w:t>
      </w:r>
      <w:r w:rsidR="00417215" w:rsidRPr="00E30E24">
        <w:rPr>
          <w:color w:val="000000" w:themeColor="text1"/>
          <w:szCs w:val="28"/>
          <w:lang w:val="pt-BR"/>
        </w:rPr>
        <w:t>sử dụng một hoặc hai chỉ số</w:t>
      </w:r>
      <w:r w:rsidRPr="00E30E24">
        <w:rPr>
          <w:color w:val="000000" w:themeColor="text1"/>
          <w:szCs w:val="28"/>
          <w:lang w:val="pt-BR"/>
        </w:rPr>
        <w:t>.</w:t>
      </w:r>
    </w:p>
    <w:p w14:paraId="28B8D20C" w14:textId="759C7822" w:rsidR="006F1009" w:rsidRPr="00E30E24" w:rsidRDefault="00AE4792" w:rsidP="00EC6457">
      <w:pPr>
        <w:widowControl w:val="0"/>
        <w:spacing w:line="324" w:lineRule="auto"/>
        <w:rPr>
          <w:color w:val="000000" w:themeColor="text1"/>
          <w:szCs w:val="28"/>
          <w:lang w:val="pt-BR"/>
        </w:rPr>
      </w:pPr>
      <w:r w:rsidRPr="00E30E24">
        <w:rPr>
          <w:color w:val="000000" w:themeColor="text1"/>
          <w:szCs w:val="28"/>
          <w:lang w:val="pt-BR"/>
        </w:rPr>
        <w:t xml:space="preserve">- </w:t>
      </w:r>
      <w:r w:rsidRPr="00E30E24">
        <w:rPr>
          <w:color w:val="000000" w:themeColor="text1"/>
          <w:spacing w:val="2"/>
          <w:szCs w:val="28"/>
          <w:lang w:val="pt-BR"/>
        </w:rPr>
        <w:t xml:space="preserve">Áp dụng công thức ước tính chiều cao hoặc cân nặng một hoặc hai chỉ số đã được xây dựng và đánh giá trong </w:t>
      </w:r>
      <w:bookmarkStart w:id="174" w:name="_Hlk145427444"/>
      <w:r w:rsidRPr="00E30E24">
        <w:rPr>
          <w:color w:val="000000" w:themeColor="text1"/>
          <w:spacing w:val="2"/>
          <w:szCs w:val="28"/>
          <w:lang w:val="pt-BR"/>
        </w:rPr>
        <w:t>Xây dựng quy trình kỹ thuật xác định chiều cao, cân nặng ước tính nhằm chăm sóc dinh dưỡng cho người bệnh cao tuổi</w:t>
      </w:r>
      <w:bookmarkEnd w:id="174"/>
      <w:r w:rsidRPr="00E30E24">
        <w:rPr>
          <w:color w:val="000000" w:themeColor="text1"/>
          <w:spacing w:val="2"/>
          <w:szCs w:val="28"/>
          <w:lang w:val="pt-BR"/>
        </w:rPr>
        <w:t>.</w:t>
      </w:r>
    </w:p>
    <w:p w14:paraId="2F3E7F01" w14:textId="77777777" w:rsidR="001257D6" w:rsidRDefault="001257D6" w:rsidP="00EC6457">
      <w:pPr>
        <w:widowControl w:val="0"/>
        <w:spacing w:line="324" w:lineRule="auto"/>
        <w:rPr>
          <w:color w:val="000000" w:themeColor="text1"/>
          <w:szCs w:val="28"/>
          <w:lang w:val="pt-BR"/>
        </w:rPr>
      </w:pPr>
      <w:r w:rsidRPr="00E30E24">
        <w:rPr>
          <w:color w:val="000000" w:themeColor="text1"/>
          <w:szCs w:val="28"/>
          <w:lang w:val="pt-BR"/>
        </w:rPr>
        <w:t xml:space="preserve">Kết quả nghiên cứu không chỉ cung cấp bằng chứng khoa học về việc sử dụng những phép đo nhân trắc từ các phần của cơ thể để ước tính chiều cao, cân nặng thực của người cao tuổi, mà còn cấp thiết cung cấp cho các bệnh viện tại Việt Nam để nâng cao chất lượng điều trị nói chung và hiệu quả công việc cho các cán bộ dinh dưỡng nói riêng, thiết thực thực hiện Thông tư số 18/2020/TT-BYT ngày 17/11/2020 của Bộ Y tế Quy định về hoạt động dinh dưỡng trong bệnh viện. </w:t>
      </w:r>
    </w:p>
    <w:p w14:paraId="3688FC3D" w14:textId="5ED14568" w:rsidR="00531364" w:rsidRDefault="00531364" w:rsidP="00EC6457">
      <w:pPr>
        <w:widowControl w:val="0"/>
        <w:spacing w:line="324" w:lineRule="auto"/>
        <w:rPr>
          <w:color w:val="000000" w:themeColor="text1"/>
          <w:szCs w:val="28"/>
          <w:lang w:val="pt-BR"/>
        </w:rPr>
      </w:pPr>
      <w:r>
        <w:rPr>
          <w:color w:val="000000" w:themeColor="text1"/>
          <w:szCs w:val="28"/>
          <w:lang w:val="pt-BR"/>
        </w:rPr>
        <w:t>Khung lý thuyết của nghiên cứu như sau:</w:t>
      </w:r>
    </w:p>
    <w:p w14:paraId="1EAB31F7" w14:textId="329B6FC0" w:rsidR="00531364" w:rsidRDefault="0081670F" w:rsidP="003035FC">
      <w:pPr>
        <w:widowControl w:val="0"/>
        <w:spacing w:line="348" w:lineRule="auto"/>
        <w:rPr>
          <w:color w:val="000000" w:themeColor="text1"/>
          <w:szCs w:val="28"/>
          <w:lang w:val="pt-BR"/>
        </w:rPr>
      </w:pPr>
      <w:r>
        <w:rPr>
          <w:noProof/>
          <w:color w:val="000000" w:themeColor="text1"/>
          <w:szCs w:val="28"/>
        </w:rPr>
        <w:drawing>
          <wp:inline distT="0" distB="0" distL="0" distR="0" wp14:anchorId="101AF032" wp14:editId="03FA6CA3">
            <wp:extent cx="5486400" cy="2619375"/>
            <wp:effectExtent l="0" t="0" r="0" b="0"/>
            <wp:docPr id="131956574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F4E8C53" w14:textId="77777777" w:rsidR="002062F6" w:rsidRDefault="002062F6" w:rsidP="003035FC">
      <w:pPr>
        <w:widowControl w:val="0"/>
        <w:spacing w:line="348" w:lineRule="auto"/>
        <w:rPr>
          <w:color w:val="000000" w:themeColor="text1"/>
          <w:szCs w:val="28"/>
          <w:lang w:val="pt-BR"/>
        </w:rPr>
      </w:pPr>
    </w:p>
    <w:p w14:paraId="20ADC96C" w14:textId="3FFBCEA1" w:rsidR="00EC6457" w:rsidRDefault="00EC6457" w:rsidP="00EC6457">
      <w:pPr>
        <w:pStyle w:val="H8"/>
        <w:rPr>
          <w:lang w:val="pt-BR"/>
        </w:rPr>
      </w:pPr>
      <w:bookmarkStart w:id="175" w:name="_Toc149421525"/>
      <w:r w:rsidRPr="00EC6457">
        <w:rPr>
          <w:lang w:val="pt-BR"/>
        </w:rPr>
        <w:t>Hình 1.</w:t>
      </w:r>
      <w:r w:rsidR="00F03415">
        <w:rPr>
          <w:lang w:val="pt-BR"/>
        </w:rPr>
        <w:t>8</w:t>
      </w:r>
      <w:r w:rsidRPr="00EC6457">
        <w:rPr>
          <w:lang w:val="pt-BR"/>
        </w:rPr>
        <w:t>. Khung lý thuyết chiều cao ước tính</w:t>
      </w:r>
      <w:bookmarkEnd w:id="175"/>
    </w:p>
    <w:p w14:paraId="3E935D6F" w14:textId="43B1AAAA" w:rsidR="00C162EA" w:rsidRDefault="002062F6" w:rsidP="003035FC">
      <w:pPr>
        <w:widowControl w:val="0"/>
        <w:spacing w:line="348" w:lineRule="auto"/>
        <w:rPr>
          <w:color w:val="000000" w:themeColor="text1"/>
          <w:szCs w:val="28"/>
          <w:lang w:val="pt-BR"/>
        </w:rPr>
      </w:pPr>
      <w:r>
        <w:rPr>
          <w:noProof/>
          <w:color w:val="000000" w:themeColor="text1"/>
          <w:szCs w:val="28"/>
        </w:rPr>
        <w:lastRenderedPageBreak/>
        <w:drawing>
          <wp:inline distT="0" distB="0" distL="0" distR="0" wp14:anchorId="67D3FC04" wp14:editId="312ECA86">
            <wp:extent cx="5486400" cy="2619375"/>
            <wp:effectExtent l="0" t="0" r="0" b="0"/>
            <wp:docPr id="1336020125" name="Diagram 1336020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C47F045" w14:textId="77777777" w:rsidR="008A3196" w:rsidRDefault="008A3196" w:rsidP="00EC6457">
      <w:pPr>
        <w:widowControl w:val="0"/>
        <w:spacing w:line="348" w:lineRule="auto"/>
        <w:jc w:val="center"/>
        <w:rPr>
          <w:color w:val="000000" w:themeColor="text1"/>
          <w:szCs w:val="28"/>
          <w:highlight w:val="yellow"/>
          <w:lang w:val="pt-BR"/>
        </w:rPr>
      </w:pPr>
    </w:p>
    <w:p w14:paraId="2B2E6DA8" w14:textId="2053D810" w:rsidR="00EC6457" w:rsidRDefault="00EC6457" w:rsidP="008A3196">
      <w:pPr>
        <w:pStyle w:val="H8"/>
        <w:rPr>
          <w:lang w:val="pt-BR"/>
        </w:rPr>
      </w:pPr>
      <w:bookmarkStart w:id="176" w:name="_Toc149421526"/>
      <w:r w:rsidRPr="008A3196">
        <w:rPr>
          <w:lang w:val="pt-BR"/>
        </w:rPr>
        <w:t>Hình 1.</w:t>
      </w:r>
      <w:r w:rsidR="00F03415">
        <w:rPr>
          <w:lang w:val="pt-BR"/>
        </w:rPr>
        <w:t>9</w:t>
      </w:r>
      <w:r w:rsidRPr="008A3196">
        <w:rPr>
          <w:lang w:val="pt-BR"/>
        </w:rPr>
        <w:t>. Khung lý thuyết cân nặng ước tính</w:t>
      </w:r>
      <w:bookmarkEnd w:id="176"/>
    </w:p>
    <w:p w14:paraId="169FED21" w14:textId="77777777" w:rsidR="009D6069" w:rsidRDefault="00C92659" w:rsidP="009D6069">
      <w:pPr>
        <w:pStyle w:val="002"/>
      </w:pPr>
      <w:bookmarkStart w:id="177" w:name="_Toc149421167"/>
      <w:r>
        <w:t xml:space="preserve">1.9. </w:t>
      </w:r>
      <w:r w:rsidR="009D6069">
        <w:t>Mô tả về địa bàn nghiên cứu</w:t>
      </w:r>
      <w:bookmarkEnd w:id="177"/>
    </w:p>
    <w:p w14:paraId="4FE3BE02" w14:textId="77777777" w:rsidR="009D6069" w:rsidRDefault="009D6069" w:rsidP="009D6069">
      <w:pPr>
        <w:pStyle w:val="003"/>
      </w:pPr>
      <w:bookmarkStart w:id="178" w:name="_Toc149421168"/>
      <w:r>
        <w:t>1.9.1. Bệnh viện Lão khoa Trung ương</w:t>
      </w:r>
      <w:bookmarkEnd w:id="178"/>
    </w:p>
    <w:p w14:paraId="0F8453FE" w14:textId="7491F0B8" w:rsidR="00CE1475" w:rsidRPr="00CE1475" w:rsidRDefault="00CE1475" w:rsidP="00CE1475">
      <w:pPr>
        <w:rPr>
          <w:lang w:val="pt-BR"/>
        </w:rPr>
      </w:pPr>
      <w:r w:rsidRPr="00CE1475">
        <w:rPr>
          <w:lang w:val="pt-BR"/>
        </w:rPr>
        <w:t>Bệnh viện Lão khoa Trung ương</w:t>
      </w:r>
      <w:r>
        <w:rPr>
          <w:lang w:val="pt-BR"/>
        </w:rPr>
        <w:t xml:space="preserve"> được lựa chọn là nơi thu thập số liệu Xây dựng công thức</w:t>
      </w:r>
      <w:r w:rsidRPr="00CE1475">
        <w:rPr>
          <w:lang w:val="pt-BR"/>
        </w:rPr>
        <w:t xml:space="preserve"> vì đây là bệnh viện </w:t>
      </w:r>
      <w:r>
        <w:rPr>
          <w:lang w:val="pt-BR"/>
        </w:rPr>
        <w:t xml:space="preserve">đầu ngành và là Bệnh viện </w:t>
      </w:r>
      <w:r w:rsidR="00C1053A">
        <w:rPr>
          <w:lang w:val="pt-BR"/>
        </w:rPr>
        <w:t>trực thuộc Bộ Y tế chuyên khám và điều trị cho các đối tượng người cao tuổi</w:t>
      </w:r>
      <w:r w:rsidRPr="00CE1475">
        <w:rPr>
          <w:lang w:val="pt-BR"/>
        </w:rPr>
        <w:t>. Đồng thời tại thời điểm năm 2018, Khoa Dinh dưỡng lâm sàng và tiết chế, Viện Dinh dưỡng có địa điểm hợp tác chuyên môn duy nhất là Bệnh viện Lão khoa Trung ương, trưởng khoa Dinh dưỡng lâm sàng và tiết chế, Viện Dinh dưỡng đồng thời là Trưởng khoa Dinh dưỡng Bệnh viện Lão khoa Trung ương, do đó đảm bảo kỹ thuật viên được tập huấn đúng kỹ thuật, được giám sát thực hiện hoạt động thu thập số liệu hàng ngày.</w:t>
      </w:r>
    </w:p>
    <w:p w14:paraId="5D5B6263" w14:textId="77777777" w:rsidR="0055130F" w:rsidRDefault="00CE1475" w:rsidP="00CE1475">
      <w:pPr>
        <w:rPr>
          <w:lang w:val="pt-BR"/>
        </w:rPr>
      </w:pPr>
      <w:r w:rsidRPr="00CE1475">
        <w:rPr>
          <w:lang w:val="pt-BR"/>
        </w:rPr>
        <w:t>Số liệu được thu thập tại Khu Khám bệnh và Phòng Tư vấn dinh dưỡng- Khoa Dinh dưỡng là những nơi có người bệnh tới khám và thường nhịn ăn để phục vụ xét nghiệm nếu có chỉ định của bác sĩ; tại các khoa lâm sàng của Bệnh viện vì đây là địa điểm kỹ thuật viên tiến hành cân đo nhân trắc của đối tượng để phục vụ tư vấn tại giường hoặc hội chẩn dinh dưỡng- là những việc thường quy của Khoa Dinh dưỡng.</w:t>
      </w:r>
    </w:p>
    <w:p w14:paraId="1FD58979" w14:textId="25AD71B3" w:rsidR="001B1217" w:rsidRDefault="00AA1384" w:rsidP="001B1217">
      <w:pPr>
        <w:pStyle w:val="003"/>
      </w:pPr>
      <w:bookmarkStart w:id="179" w:name="_Toc149421169"/>
      <w:r>
        <w:lastRenderedPageBreak/>
        <w:t>1.9.2.</w:t>
      </w:r>
      <w:r w:rsidRPr="00AA1384">
        <w:t>Bệnh viện Đa khoa tỉnh Khánh Hòa và Bệnh viện Đa khoa Quy Nhơn</w:t>
      </w:r>
      <w:bookmarkEnd w:id="179"/>
      <w:r w:rsidRPr="00AA1384">
        <w:t xml:space="preserve"> </w:t>
      </w:r>
    </w:p>
    <w:p w14:paraId="4575DDA4" w14:textId="46129847" w:rsidR="009F492B" w:rsidRDefault="001B1217" w:rsidP="001B1217">
      <w:pPr>
        <w:rPr>
          <w:lang w:val="pt-BR"/>
        </w:rPr>
      </w:pPr>
      <w:r w:rsidRPr="001B1217">
        <w:rPr>
          <w:lang w:val="pt-BR"/>
        </w:rPr>
        <w:t>Số liệu được sử d</w:t>
      </w:r>
      <w:r>
        <w:rPr>
          <w:lang w:val="pt-BR"/>
        </w:rPr>
        <w:t xml:space="preserve">ụng để đánh giá công thức </w:t>
      </w:r>
      <w:r w:rsidR="007E5521">
        <w:rPr>
          <w:lang w:val="pt-BR"/>
        </w:rPr>
        <w:t xml:space="preserve">là số liệu </w:t>
      </w:r>
      <w:r w:rsidR="00DA4AB1">
        <w:rPr>
          <w:lang w:val="pt-BR"/>
        </w:rPr>
        <w:t xml:space="preserve">được thu thập từ </w:t>
      </w:r>
      <w:r w:rsidR="00DA4AB1" w:rsidRPr="00DA4AB1">
        <w:rPr>
          <w:lang w:val="pt-BR"/>
        </w:rPr>
        <w:t xml:space="preserve">Điều tra sàng lọc sức khỏe người cao tuổi do Bệnh viện Lão khoa Trung ương phối hợp cùng Bệnh viện Đa khoa tỉnh Khánh Hòa và Bệnh viện Đa khoa Quy Nhơn, </w:t>
      </w:r>
      <w:r w:rsidR="00312AF3" w:rsidRPr="00312AF3">
        <w:rPr>
          <w:lang w:val="pt-BR"/>
        </w:rPr>
        <w:t xml:space="preserve">thực hiện năm 2019. </w:t>
      </w:r>
      <w:r w:rsidR="007E5521">
        <w:rPr>
          <w:lang w:val="pt-BR"/>
        </w:rPr>
        <w:t xml:space="preserve">Trong chương trình điều tra này, Bệnh viện Lão khoa Trung ương xây dựng Bệnh án </w:t>
      </w:r>
      <w:r w:rsidR="00FD0BB2">
        <w:rPr>
          <w:lang w:val="pt-BR"/>
        </w:rPr>
        <w:t xml:space="preserve">sàng lọc sức khỏe người cao tuổi, tập huấn kỹ thuật cho 2 bệnh viện này và phối hợp tổ chức điều tra. Kết quả thu được </w:t>
      </w:r>
      <w:r w:rsidR="00D35496">
        <w:rPr>
          <w:lang w:val="pt-BR"/>
        </w:rPr>
        <w:t>từ điều tra được 2 bệnh viện này gửi về Bệnh viện Lão khoa Trung ương để xử lý các số liệu, nhằm xây dựng và phát triển hệ thống Khoa lão tại các bệnh viện</w:t>
      </w:r>
      <w:r w:rsidR="000732F9">
        <w:rPr>
          <w:lang w:val="pt-BR"/>
        </w:rPr>
        <w:t xml:space="preserve"> sau này. Trong điều tra này, Khoa Dinh dưỡng có phối hợp điều tra các vấn đề dinh dưỡng ở người cao tuổi, do đó có thu thập số liệu chiều cao, cân nặng, chiều dài xương cánh tay, chiều cao đầu gối, chu vi vòng cánh tay, </w:t>
      </w:r>
      <w:r w:rsidR="009C491F">
        <w:rPr>
          <w:lang w:val="pt-BR"/>
        </w:rPr>
        <w:t>chu vi vòng bắp chân</w:t>
      </w:r>
      <w:r w:rsidR="009F492B">
        <w:rPr>
          <w:lang w:val="pt-BR"/>
        </w:rPr>
        <w:t>để đánh giá dinh dưỡng người cao tuổi.</w:t>
      </w:r>
    </w:p>
    <w:p w14:paraId="321F00BE" w14:textId="77777777" w:rsidR="009F492B" w:rsidRDefault="009F492B" w:rsidP="009F492B">
      <w:pPr>
        <w:pStyle w:val="003"/>
      </w:pPr>
      <w:bookmarkStart w:id="180" w:name="_Toc149421170"/>
      <w:r>
        <w:t>1.9.3. Khoa Hồi sức tích cực Bệnh viện Bạch Mai</w:t>
      </w:r>
      <w:bookmarkEnd w:id="180"/>
    </w:p>
    <w:p w14:paraId="115BFFFE" w14:textId="2BD101B4" w:rsidR="00F01AD3" w:rsidRPr="001B1217" w:rsidRDefault="00B71458" w:rsidP="001B1217">
      <w:pPr>
        <w:rPr>
          <w:lang w:val="pt-BR"/>
        </w:rPr>
      </w:pPr>
      <w:r w:rsidRPr="00B71458">
        <w:rPr>
          <w:lang w:val="pt-BR"/>
        </w:rPr>
        <w:t>Khoa Hồi sức tích cực Bệnh viện Bạch Mai</w:t>
      </w:r>
      <w:r>
        <w:rPr>
          <w:lang w:val="pt-BR"/>
        </w:rPr>
        <w:t xml:space="preserve"> được lựa chọn thu thập số liệu để đánh giá công thức ước tính cân nặng trên người bệnh nặng do </w:t>
      </w:r>
      <w:r w:rsidR="00E1716D">
        <w:rPr>
          <w:lang w:val="pt-BR"/>
        </w:rPr>
        <w:t xml:space="preserve">tại thời điểm năm 2022, Viện Dinh dưỡng </w:t>
      </w:r>
      <w:r w:rsidR="00A51020">
        <w:rPr>
          <w:lang w:val="pt-BR"/>
        </w:rPr>
        <w:t>đã có hợp tác chuyên môn với Bệnh viện Bạch Mai trong phát triển hoạt động dinh dưỡng Bệnh viện</w:t>
      </w:r>
      <w:r w:rsidR="00143641">
        <w:rPr>
          <w:lang w:val="pt-BR"/>
        </w:rPr>
        <w:t xml:space="preserve">, </w:t>
      </w:r>
      <w:r w:rsidR="007C37C8">
        <w:rPr>
          <w:lang w:val="pt-BR"/>
        </w:rPr>
        <w:t>cán bộ Trung tâm Dinh dưỡng lâm sàng Bệnh viện Bạch Mai có đánh giá dinh dưỡng cho người bệnh nặng tại Trung tâm Hồi sức tích cực thường quy, do đó số liệu sẵn có</w:t>
      </w:r>
      <w:r w:rsidR="00E2127C">
        <w:rPr>
          <w:lang w:val="pt-BR"/>
        </w:rPr>
        <w:t xml:space="preserve"> để đánh giá công thức</w:t>
      </w:r>
      <w:r w:rsidR="00976DEA">
        <w:rPr>
          <w:lang w:val="pt-BR"/>
        </w:rPr>
        <w:t xml:space="preserve"> phù hợp với thực hành lâm sàng</w:t>
      </w:r>
      <w:r w:rsidR="00E2127C">
        <w:rPr>
          <w:lang w:val="pt-BR"/>
        </w:rPr>
        <w:t>.</w:t>
      </w:r>
      <w:r w:rsidR="00F01AD3" w:rsidRPr="001B1217">
        <w:rPr>
          <w:lang w:val="pt-BR"/>
        </w:rPr>
        <w:br w:type="page"/>
      </w:r>
    </w:p>
    <w:p w14:paraId="466B1535" w14:textId="2812F8AC" w:rsidR="003035FC" w:rsidRPr="00E30E24" w:rsidRDefault="003035FC" w:rsidP="003035FC">
      <w:pPr>
        <w:pStyle w:val="001"/>
      </w:pPr>
      <w:bookmarkStart w:id="181" w:name="_Toc142226165"/>
      <w:bookmarkStart w:id="182" w:name="_Toc149421171"/>
      <w:bookmarkEnd w:id="169"/>
      <w:bookmarkEnd w:id="170"/>
      <w:bookmarkEnd w:id="171"/>
      <w:r w:rsidRPr="00E30E24">
        <w:lastRenderedPageBreak/>
        <w:t>CHƯƠNG 2</w:t>
      </w:r>
      <w:bookmarkEnd w:id="181"/>
      <w:bookmarkEnd w:id="182"/>
    </w:p>
    <w:p w14:paraId="52D0FBCD" w14:textId="309C7F54" w:rsidR="00DF7FD0" w:rsidRPr="00E30E24" w:rsidRDefault="003035FC" w:rsidP="003035FC">
      <w:pPr>
        <w:pStyle w:val="001"/>
      </w:pPr>
      <w:bookmarkStart w:id="183" w:name="_Toc142226166"/>
      <w:bookmarkStart w:id="184" w:name="_Toc149421172"/>
      <w:r w:rsidRPr="00E30E24">
        <w:t>ĐỐI TƯỢNG VÀ PHƯƠNG PHÁP</w:t>
      </w:r>
      <w:bookmarkEnd w:id="183"/>
      <w:bookmarkEnd w:id="184"/>
    </w:p>
    <w:p w14:paraId="341D30D9" w14:textId="35BF4046" w:rsidR="00160EAB" w:rsidRDefault="00160EAB" w:rsidP="000E620A">
      <w:pPr>
        <w:widowControl w:val="0"/>
        <w:spacing w:line="348" w:lineRule="auto"/>
        <w:rPr>
          <w:color w:val="000000" w:themeColor="text1"/>
          <w:szCs w:val="28"/>
          <w:lang w:val="pt-BR"/>
        </w:rPr>
      </w:pPr>
      <w:bookmarkStart w:id="185" w:name="_Toc101990160"/>
      <w:r w:rsidRPr="00E30E24">
        <w:rPr>
          <w:color w:val="000000" w:themeColor="text1"/>
          <w:szCs w:val="28"/>
          <w:lang w:val="pt-BR"/>
        </w:rPr>
        <w:t xml:space="preserve">Từ mục tiêu nghiên cứu, xem xét tổng quan các tài liệu trên thế giới và tại Việt Nam, </w:t>
      </w:r>
      <w:r w:rsidR="00734C3F" w:rsidRPr="00E30E24">
        <w:rPr>
          <w:color w:val="000000" w:themeColor="text1"/>
          <w:szCs w:val="28"/>
          <w:lang w:val="pt-BR"/>
        </w:rPr>
        <w:t xml:space="preserve">đối tượng và phương pháp nghiên cứu </w:t>
      </w:r>
      <w:r w:rsidR="000F3D2C" w:rsidRPr="00E30E24">
        <w:rPr>
          <w:color w:val="000000" w:themeColor="text1"/>
          <w:szCs w:val="28"/>
          <w:lang w:val="pt-BR"/>
        </w:rPr>
        <w:t xml:space="preserve">"Xây dựng và đánh giá công thức ước tính chiều cao, cân nặng cho người bệnh cao tuổi tại một số bệnh viện giai đoạn 2018 -2022" như sau: </w:t>
      </w:r>
    </w:p>
    <w:p w14:paraId="5A9985E0" w14:textId="301883C2" w:rsidR="000562B7" w:rsidRDefault="003476A4" w:rsidP="000E620A">
      <w:pPr>
        <w:pStyle w:val="002"/>
        <w:spacing w:line="348" w:lineRule="auto"/>
      </w:pPr>
      <w:bookmarkStart w:id="186" w:name="_Toc149421173"/>
      <w:r>
        <w:t>2.1. Thiết kế nghiên cứu</w:t>
      </w:r>
      <w:bookmarkEnd w:id="186"/>
    </w:p>
    <w:p w14:paraId="06DDBC3A" w14:textId="49B17516" w:rsidR="003476A4" w:rsidRDefault="003476A4" w:rsidP="000E620A">
      <w:pPr>
        <w:spacing w:line="348" w:lineRule="auto"/>
        <w:rPr>
          <w:lang w:val="pt-BR"/>
        </w:rPr>
      </w:pPr>
      <w:r>
        <w:rPr>
          <w:lang w:val="pt-BR"/>
        </w:rPr>
        <w:t xml:space="preserve">Nghiên cứu được tiến hành theo </w:t>
      </w:r>
      <w:r w:rsidR="00DF7FD0" w:rsidRPr="00E30E24">
        <w:rPr>
          <w:lang w:val="pt-BR"/>
        </w:rPr>
        <w:t>phương pháp mô tả cắt ngang</w:t>
      </w:r>
      <w:r>
        <w:rPr>
          <w:lang w:val="pt-BR"/>
        </w:rPr>
        <w:t>, số</w:t>
      </w:r>
      <w:r w:rsidR="00DF7FD0" w:rsidRPr="00E30E24">
        <w:rPr>
          <w:lang w:val="pt-BR"/>
        </w:rPr>
        <w:t xml:space="preserve"> liệu được thu thập liên tục cho tới khi đủ cỡ mẫu. </w:t>
      </w:r>
    </w:p>
    <w:p w14:paraId="5CA2CF74" w14:textId="6909BF2E" w:rsidR="003476A4" w:rsidRDefault="003476A4" w:rsidP="000E620A">
      <w:pPr>
        <w:pStyle w:val="002"/>
        <w:spacing w:line="348" w:lineRule="auto"/>
      </w:pPr>
      <w:bookmarkStart w:id="187" w:name="_Toc149421174"/>
      <w:r>
        <w:t xml:space="preserve">2.2. </w:t>
      </w:r>
      <w:r w:rsidR="006D7D39">
        <w:t>Thời gian và địa điểm nghiên cứu</w:t>
      </w:r>
      <w:bookmarkEnd w:id="187"/>
    </w:p>
    <w:p w14:paraId="0F0E8327" w14:textId="3FA6F10F" w:rsidR="006D7D39" w:rsidRDefault="00FC7DB1" w:rsidP="000E620A">
      <w:pPr>
        <w:pStyle w:val="003"/>
        <w:spacing w:line="348" w:lineRule="auto"/>
      </w:pPr>
      <w:bookmarkStart w:id="188" w:name="_Toc149421175"/>
      <w:r>
        <w:t>2.2.1. Xây dựng công thức</w:t>
      </w:r>
      <w:bookmarkEnd w:id="188"/>
    </w:p>
    <w:p w14:paraId="64571DF0" w14:textId="77777777" w:rsidR="00FC7DB1" w:rsidRPr="00FC7DB1" w:rsidRDefault="00FC7DB1" w:rsidP="000E620A">
      <w:pPr>
        <w:spacing w:line="348" w:lineRule="auto"/>
        <w:rPr>
          <w:lang w:val="pt-BR"/>
        </w:rPr>
      </w:pPr>
      <w:r w:rsidRPr="00FC7DB1">
        <w:rPr>
          <w:lang w:val="pt-BR"/>
        </w:rPr>
        <w:t>Thời gian bắt đầu nghiên cứu từ tháng 10/2018 tới tháng 11/2021, cụ thể như sau:</w:t>
      </w:r>
    </w:p>
    <w:p w14:paraId="7D2470E0" w14:textId="77777777" w:rsidR="00FC7DB1" w:rsidRPr="00FC7DB1" w:rsidRDefault="00FC7DB1" w:rsidP="000E620A">
      <w:pPr>
        <w:spacing w:line="348" w:lineRule="auto"/>
        <w:rPr>
          <w:lang w:val="pt-BR"/>
        </w:rPr>
      </w:pPr>
      <w:r w:rsidRPr="00FC7DB1">
        <w:rPr>
          <w:lang w:val="pt-BR"/>
        </w:rPr>
        <w:t>- Tháng 10/2018: thực hiện phép đo lặp lại trên 20 đối tượng để thống nhất kỹ thuật và đánh giá tính đồng nhất trong thực hiện phép đo của từng kỹ thuật viên và giữa 2 kỹ thuật viên</w:t>
      </w:r>
    </w:p>
    <w:p w14:paraId="7A0B48C4" w14:textId="77777777" w:rsidR="00FC7DB1" w:rsidRPr="00FC7DB1" w:rsidRDefault="00FC7DB1" w:rsidP="000E620A">
      <w:pPr>
        <w:spacing w:line="348" w:lineRule="auto"/>
        <w:rPr>
          <w:lang w:val="pt-BR"/>
        </w:rPr>
      </w:pPr>
      <w:r w:rsidRPr="00FC7DB1">
        <w:rPr>
          <w:lang w:val="pt-BR"/>
        </w:rPr>
        <w:t>- Từ tháng 10/2018- tháng 12/2018: thu thập số liệu để đánh giá tính khả thi của nghiên cứu trên 100 nam và 100 nữ (đề tài cấp cơ sở nghiệm thu tại Hội đồng Khoa học kỹ thuật Viện Dinh dưỡng tháng 4/2019)</w:t>
      </w:r>
    </w:p>
    <w:p w14:paraId="35B79D27" w14:textId="14A5A500" w:rsidR="00FC7DB1" w:rsidRDefault="00FC7DB1" w:rsidP="000E620A">
      <w:pPr>
        <w:spacing w:line="348" w:lineRule="auto"/>
        <w:rPr>
          <w:lang w:val="pt-BR"/>
        </w:rPr>
      </w:pPr>
      <w:r w:rsidRPr="00FC7DB1">
        <w:rPr>
          <w:lang w:val="pt-BR"/>
        </w:rPr>
        <w:t>- Tiếp tục thu thập số liệu tới tháng 4/2021</w:t>
      </w:r>
      <w:r w:rsidR="006065CC">
        <w:rPr>
          <w:lang w:val="pt-BR"/>
        </w:rPr>
        <w:t>.</w:t>
      </w:r>
    </w:p>
    <w:p w14:paraId="19102FC0" w14:textId="77777777" w:rsidR="006065CC" w:rsidRPr="00E30E24" w:rsidRDefault="006065CC" w:rsidP="000E620A">
      <w:pPr>
        <w:widowControl w:val="0"/>
        <w:spacing w:line="348" w:lineRule="auto"/>
        <w:rPr>
          <w:color w:val="000000" w:themeColor="text1"/>
          <w:szCs w:val="28"/>
          <w:lang w:val="vi-VN"/>
        </w:rPr>
      </w:pPr>
      <w:r w:rsidRPr="00E30E24">
        <w:rPr>
          <w:color w:val="000000" w:themeColor="text1"/>
          <w:szCs w:val="28"/>
          <w:lang w:val="vi-VN"/>
        </w:rPr>
        <w:t>Số liệu thu thập phục vụ nghiên cứu được thực hiện tại khu khám bệnh, phòng Tư vấn dinh dưỡng của Khoa Dinh dưỡng và tại các khoa nội trú của Bệnh viện Lão khoa Trung ương.</w:t>
      </w:r>
    </w:p>
    <w:p w14:paraId="6F1C17BF" w14:textId="2FF3D862" w:rsidR="006065CC" w:rsidRDefault="006065CC" w:rsidP="000E620A">
      <w:pPr>
        <w:pStyle w:val="003"/>
        <w:spacing w:line="348" w:lineRule="auto"/>
      </w:pPr>
      <w:bookmarkStart w:id="189" w:name="_Toc149421176"/>
      <w:r>
        <w:t>2.2.2. Đánh giá công thức</w:t>
      </w:r>
      <w:r w:rsidR="00492408">
        <w:t xml:space="preserve"> tại bệnh viện</w:t>
      </w:r>
      <w:bookmarkEnd w:id="189"/>
    </w:p>
    <w:p w14:paraId="2927740B" w14:textId="77777777" w:rsidR="00EE740C" w:rsidRDefault="006065CC" w:rsidP="000E620A">
      <w:pPr>
        <w:spacing w:line="348" w:lineRule="auto"/>
        <w:rPr>
          <w:lang w:val="pt-BR"/>
        </w:rPr>
      </w:pPr>
      <w:r w:rsidRPr="006065CC">
        <w:rPr>
          <w:lang w:val="pt-BR"/>
        </w:rPr>
        <w:t>Số liệu thu thập phục vụ nghiên cứu được thực hiện tại khu khám bệnh, Bệnh viện Đa khoa tỉnh Khánh Hòa và Bệnh viện Đa khoa Quy Nhơn.</w:t>
      </w:r>
    </w:p>
    <w:p w14:paraId="4107F13B" w14:textId="46C25AF0" w:rsidR="006065CC" w:rsidRPr="006065CC" w:rsidRDefault="006065CC" w:rsidP="000E620A">
      <w:pPr>
        <w:spacing w:line="348" w:lineRule="auto"/>
        <w:rPr>
          <w:lang w:val="pt-BR"/>
        </w:rPr>
      </w:pPr>
      <w:r w:rsidRPr="006065CC">
        <w:rPr>
          <w:lang w:val="pt-BR"/>
        </w:rPr>
        <w:t>Thời gian t</w:t>
      </w:r>
      <w:r>
        <w:rPr>
          <w:lang w:val="pt-BR"/>
        </w:rPr>
        <w:t>hu thập số liệu để đánh giá công thức như sau:</w:t>
      </w:r>
    </w:p>
    <w:p w14:paraId="68BE32CE" w14:textId="77777777" w:rsidR="006065CC" w:rsidRPr="00E30E24" w:rsidRDefault="006065CC" w:rsidP="000E620A">
      <w:pPr>
        <w:widowControl w:val="0"/>
        <w:spacing w:line="348" w:lineRule="auto"/>
        <w:ind w:firstLine="432"/>
        <w:rPr>
          <w:color w:val="000000" w:themeColor="text1"/>
          <w:szCs w:val="28"/>
          <w:lang w:val="vi-VN"/>
        </w:rPr>
      </w:pPr>
      <w:r w:rsidRPr="00E30E24">
        <w:rPr>
          <w:color w:val="000000" w:themeColor="text1"/>
          <w:szCs w:val="28"/>
          <w:lang w:val="vi-VN"/>
        </w:rPr>
        <w:t>- Tại Bệnh viện Đa khoa tỉnh Khánh Hòa: tháng 6/2019</w:t>
      </w:r>
    </w:p>
    <w:p w14:paraId="5D7FCBDA" w14:textId="63B008E3" w:rsidR="006065CC" w:rsidRDefault="006065CC" w:rsidP="000E620A">
      <w:pPr>
        <w:widowControl w:val="0"/>
        <w:spacing w:line="348" w:lineRule="auto"/>
        <w:ind w:firstLine="432"/>
        <w:rPr>
          <w:color w:val="000000" w:themeColor="text1"/>
          <w:szCs w:val="28"/>
          <w:lang w:val="vi-VN"/>
        </w:rPr>
      </w:pPr>
      <w:r w:rsidRPr="00E30E24">
        <w:rPr>
          <w:color w:val="000000" w:themeColor="text1"/>
          <w:szCs w:val="28"/>
          <w:lang w:val="vi-VN"/>
        </w:rPr>
        <w:t>- Tại Bệnh viện Đa khoa Quy Nhơn: tháng 11/2019</w:t>
      </w:r>
    </w:p>
    <w:p w14:paraId="5FB19A1A" w14:textId="2A7EF79E" w:rsidR="00492408" w:rsidRDefault="00492408" w:rsidP="00A54FAA">
      <w:pPr>
        <w:pStyle w:val="003"/>
      </w:pPr>
      <w:bookmarkStart w:id="190" w:name="_Toc149421177"/>
      <w:r w:rsidRPr="00492408">
        <w:lastRenderedPageBreak/>
        <w:t>2.2.3. Đánh giá công thức trên người cao tuổi bệnh nặng</w:t>
      </w:r>
      <w:bookmarkEnd w:id="190"/>
    </w:p>
    <w:p w14:paraId="41E0E457" w14:textId="3721F76F" w:rsidR="00492408" w:rsidRDefault="00492408" w:rsidP="004A01EF">
      <w:pPr>
        <w:spacing w:line="348" w:lineRule="auto"/>
        <w:rPr>
          <w:lang w:val="pt-BR"/>
        </w:rPr>
      </w:pPr>
      <w:r w:rsidRPr="00492408">
        <w:rPr>
          <w:lang w:val="vi-VN"/>
        </w:rPr>
        <w:t>Số liệu sử dụng để đánh giá công thức trên người cao tuổi bệnh nặng là số liệu</w:t>
      </w:r>
      <w:r w:rsidR="00A54FAA" w:rsidRPr="00A54FAA">
        <w:rPr>
          <w:lang w:val="vi-VN"/>
        </w:rPr>
        <w:t xml:space="preserve"> thu thập từ đánh giá dinh dưỡng thường quy tại Trung tâm Hồi sức tích cực, Bệnh viện Bạch Mai trong thời gian </w:t>
      </w:r>
      <w:r w:rsidR="003720A5" w:rsidRPr="003720A5">
        <w:rPr>
          <w:lang w:val="vi-VN"/>
        </w:rPr>
        <w:t>từ 04/8/2022 đến 05/10/2022</w:t>
      </w:r>
      <w:r w:rsidR="003720A5" w:rsidRPr="003720A5">
        <w:rPr>
          <w:lang w:val="pt-BR"/>
        </w:rPr>
        <w:t>.</w:t>
      </w:r>
    </w:p>
    <w:p w14:paraId="500937F0" w14:textId="24A0A5EB" w:rsidR="0014100C" w:rsidRDefault="0014100C" w:rsidP="004A01EF">
      <w:pPr>
        <w:pStyle w:val="003"/>
        <w:spacing w:line="348" w:lineRule="auto"/>
      </w:pPr>
      <w:bookmarkStart w:id="191" w:name="_Toc149421178"/>
      <w:r>
        <w:t xml:space="preserve">2.2.4. </w:t>
      </w:r>
      <w:bookmarkStart w:id="192" w:name="_Hlk148970804"/>
      <w:r w:rsidR="00EB16E5" w:rsidRPr="00EB16E5">
        <w:t>Xây dựng bảng tra cứu</w:t>
      </w:r>
      <w:r w:rsidR="00EB16E5">
        <w:t xml:space="preserve"> và </w:t>
      </w:r>
      <w:r w:rsidR="00EB16E5" w:rsidRPr="00EB16E5">
        <w:t xml:space="preserve">quy trình kỹ thuật </w:t>
      </w:r>
      <w:bookmarkStart w:id="193" w:name="_Hlk148971767"/>
      <w:bookmarkEnd w:id="192"/>
      <w:r w:rsidR="006116C5" w:rsidRPr="006116C5">
        <w:t>xác định chiều cao, cân nặng cho người bệnh cao tuổi bằng công thức ước tính</w:t>
      </w:r>
      <w:bookmarkEnd w:id="191"/>
      <w:bookmarkEnd w:id="193"/>
    </w:p>
    <w:p w14:paraId="4D8E1293" w14:textId="484D5265" w:rsidR="00EB16E5" w:rsidRPr="000724D1" w:rsidRDefault="000724D1" w:rsidP="004A01EF">
      <w:pPr>
        <w:spacing w:line="348" w:lineRule="auto"/>
        <w:rPr>
          <w:lang w:val="pt-BR"/>
        </w:rPr>
      </w:pPr>
      <w:r w:rsidRPr="000724D1">
        <w:rPr>
          <w:lang w:val="pt-BR"/>
        </w:rPr>
        <w:t xml:space="preserve">Việc </w:t>
      </w:r>
      <w:r w:rsidR="00AF4C24">
        <w:rPr>
          <w:lang w:val="pt-BR"/>
        </w:rPr>
        <w:t>x</w:t>
      </w:r>
      <w:r w:rsidRPr="000724D1">
        <w:rPr>
          <w:lang w:val="pt-BR"/>
        </w:rPr>
        <w:t xml:space="preserve">ây dựng bảng tra cứu và quy trình kỹ thuật </w:t>
      </w:r>
      <w:r w:rsidR="0008194A" w:rsidRPr="0008194A">
        <w:rPr>
          <w:lang w:val="pt-BR"/>
        </w:rPr>
        <w:t xml:space="preserve">xác định chiều cao, cân nặng cho người bệnh cao tuổi bằng công thức ước tính </w:t>
      </w:r>
      <w:r w:rsidR="00AF4C24">
        <w:rPr>
          <w:lang w:val="pt-BR"/>
        </w:rPr>
        <w:t xml:space="preserve">được thực hiện tại Viện Dinh dưỡng trong thời </w:t>
      </w:r>
      <w:r w:rsidR="00A85961">
        <w:rPr>
          <w:lang w:val="pt-BR"/>
        </w:rPr>
        <w:t xml:space="preserve">gian từ </w:t>
      </w:r>
      <w:r w:rsidR="00A13EE5">
        <w:rPr>
          <w:lang w:val="pt-BR"/>
        </w:rPr>
        <w:t>tháng 9 đến tháng 10 năm 2023.</w:t>
      </w:r>
    </w:p>
    <w:p w14:paraId="67B06E8A" w14:textId="69E3BD19" w:rsidR="006065CC" w:rsidRPr="00F41AD3" w:rsidRDefault="00EE740C" w:rsidP="004A01EF">
      <w:pPr>
        <w:pStyle w:val="002"/>
        <w:spacing w:line="348" w:lineRule="auto"/>
        <w:rPr>
          <w:lang w:val="vi-VN"/>
        </w:rPr>
      </w:pPr>
      <w:bookmarkStart w:id="194" w:name="_Toc149421179"/>
      <w:r>
        <w:t xml:space="preserve">2.3. </w:t>
      </w:r>
      <w:r w:rsidRPr="003476A4">
        <w:t>Đối tượng nghiên cứu</w:t>
      </w:r>
      <w:bookmarkEnd w:id="194"/>
    </w:p>
    <w:p w14:paraId="44F94802" w14:textId="789B4B69" w:rsidR="00EE3B45" w:rsidRDefault="00EE3B45" w:rsidP="004A01EF">
      <w:pPr>
        <w:pStyle w:val="003"/>
        <w:spacing w:line="348" w:lineRule="auto"/>
      </w:pPr>
      <w:bookmarkStart w:id="195" w:name="_Toc149421180"/>
      <w:r>
        <w:t>2.3.1. Đối tượng xây dựng và đánh giá công thức tại bệnh viện</w:t>
      </w:r>
      <w:bookmarkEnd w:id="195"/>
    </w:p>
    <w:p w14:paraId="720FAC7F" w14:textId="00B543DE" w:rsidR="000C69FA" w:rsidRPr="000C69FA" w:rsidRDefault="00F41AD3" w:rsidP="004A01EF">
      <w:pPr>
        <w:widowControl w:val="0"/>
        <w:spacing w:line="348" w:lineRule="auto"/>
        <w:rPr>
          <w:color w:val="000000" w:themeColor="text1"/>
          <w:szCs w:val="28"/>
          <w:lang w:val="pt-BR"/>
        </w:rPr>
      </w:pPr>
      <w:r w:rsidRPr="00F41AD3">
        <w:rPr>
          <w:lang w:val="pt-BR"/>
        </w:rPr>
        <w:t xml:space="preserve">Đối tượng được lựa chọn </w:t>
      </w:r>
      <w:r>
        <w:rPr>
          <w:lang w:val="pt-BR"/>
        </w:rPr>
        <w:t xml:space="preserve">để xây dựng </w:t>
      </w:r>
      <w:r w:rsidR="00D831D1">
        <w:rPr>
          <w:lang w:val="pt-BR"/>
        </w:rPr>
        <w:t xml:space="preserve">công thức </w:t>
      </w:r>
      <w:r w:rsidRPr="00F41AD3">
        <w:rPr>
          <w:lang w:val="pt-BR"/>
        </w:rPr>
        <w:t>là tất cả người bệnh tới khám điều trị ngoại trú và bệnh nhân nhập viện ngày thứ 2 điều trị nội trú tại bệnh viện Lão khoa Trung</w:t>
      </w:r>
      <w:r w:rsidR="00941117">
        <w:rPr>
          <w:lang w:val="pt-BR"/>
        </w:rPr>
        <w:t xml:space="preserve"> ương</w:t>
      </w:r>
      <w:r w:rsidRPr="00F41AD3">
        <w:rPr>
          <w:lang w:val="pt-BR"/>
        </w:rPr>
        <w:t>.</w:t>
      </w:r>
      <w:r w:rsidR="00941117">
        <w:rPr>
          <w:lang w:val="pt-BR"/>
        </w:rPr>
        <w:t xml:space="preserve"> </w:t>
      </w:r>
      <w:r w:rsidR="00D831D1" w:rsidRPr="00D831D1">
        <w:rPr>
          <w:lang w:val="pt-BR"/>
        </w:rPr>
        <w:t>Đối tượng để áp dụng công thức là số liệu từ Điều tra sàng lọc sức khỏe người cao tuổi do Bệnh viện Lão khoa Trung ương phối hợp cùng Bệnh viện Đa khoa tỉnh Khánh Hòa và Bệnh viện Đa khoa Quy Nhơn</w:t>
      </w:r>
      <w:r w:rsidR="000C69FA" w:rsidRPr="000C69FA">
        <w:rPr>
          <w:color w:val="000000" w:themeColor="text1"/>
          <w:szCs w:val="28"/>
          <w:lang w:val="pt-BR"/>
        </w:rPr>
        <w:t>.</w:t>
      </w:r>
    </w:p>
    <w:p w14:paraId="5E5966AA" w14:textId="77777777" w:rsidR="000C69FA" w:rsidRPr="000C69FA" w:rsidRDefault="000C69FA" w:rsidP="004A01EF">
      <w:pPr>
        <w:widowControl w:val="0"/>
        <w:spacing w:line="348" w:lineRule="auto"/>
        <w:rPr>
          <w:color w:val="000000" w:themeColor="text1"/>
          <w:szCs w:val="28"/>
          <w:lang w:val="pt-BR"/>
        </w:rPr>
      </w:pPr>
      <w:r w:rsidRPr="000C69FA">
        <w:rPr>
          <w:color w:val="000000" w:themeColor="text1"/>
          <w:szCs w:val="28"/>
          <w:lang w:val="pt-BR"/>
        </w:rPr>
        <w:t>* Tiêu chuẩn lựa chọn:</w:t>
      </w:r>
    </w:p>
    <w:p w14:paraId="174B7211" w14:textId="77777777" w:rsidR="000C69FA" w:rsidRDefault="000C69FA" w:rsidP="004A01EF">
      <w:pPr>
        <w:widowControl w:val="0"/>
        <w:spacing w:line="348" w:lineRule="auto"/>
        <w:rPr>
          <w:color w:val="000000" w:themeColor="text1"/>
          <w:szCs w:val="28"/>
          <w:lang w:val="pt-BR"/>
        </w:rPr>
      </w:pPr>
      <w:r>
        <w:rPr>
          <w:color w:val="000000" w:themeColor="text1"/>
          <w:szCs w:val="28"/>
          <w:lang w:val="pt-BR"/>
        </w:rPr>
        <w:t>- Đ</w:t>
      </w:r>
      <w:r w:rsidRPr="000C69FA">
        <w:rPr>
          <w:color w:val="000000" w:themeColor="text1"/>
          <w:szCs w:val="28"/>
          <w:lang w:val="pt-BR"/>
        </w:rPr>
        <w:t>ộ tuổi</w:t>
      </w:r>
      <w:r>
        <w:rPr>
          <w:color w:val="000000" w:themeColor="text1"/>
          <w:szCs w:val="28"/>
          <w:lang w:val="pt-BR"/>
        </w:rPr>
        <w:t>:</w:t>
      </w:r>
      <w:r w:rsidRPr="000C69FA">
        <w:rPr>
          <w:color w:val="000000" w:themeColor="text1"/>
          <w:szCs w:val="28"/>
          <w:lang w:val="pt-BR"/>
        </w:rPr>
        <w:t xml:space="preserve"> từ 60 trở lên </w:t>
      </w:r>
    </w:p>
    <w:p w14:paraId="26C48291" w14:textId="78EE7844" w:rsidR="000C69FA" w:rsidRPr="000C69FA" w:rsidRDefault="000C69FA" w:rsidP="004A01EF">
      <w:pPr>
        <w:widowControl w:val="0"/>
        <w:spacing w:line="348" w:lineRule="auto"/>
        <w:rPr>
          <w:color w:val="000000" w:themeColor="text1"/>
          <w:szCs w:val="28"/>
          <w:lang w:val="pt-BR"/>
        </w:rPr>
      </w:pPr>
      <w:r>
        <w:rPr>
          <w:color w:val="000000" w:themeColor="text1"/>
          <w:szCs w:val="28"/>
          <w:lang w:val="pt-BR"/>
        </w:rPr>
        <w:t xml:space="preserve">- NCT tự </w:t>
      </w:r>
      <w:r w:rsidRPr="000C69FA">
        <w:rPr>
          <w:color w:val="000000" w:themeColor="text1"/>
          <w:szCs w:val="28"/>
          <w:lang w:val="pt-BR"/>
        </w:rPr>
        <w:t xml:space="preserve">đi lại được và đứng vững trên bàn cân để cân trọng lượng hoặc đứng được đảm bảo </w:t>
      </w:r>
      <w:r>
        <w:rPr>
          <w:color w:val="000000" w:themeColor="text1"/>
          <w:szCs w:val="28"/>
          <w:lang w:val="pt-BR"/>
        </w:rPr>
        <w:t>9</w:t>
      </w:r>
      <w:r w:rsidRPr="000C69FA">
        <w:rPr>
          <w:color w:val="000000" w:themeColor="text1"/>
          <w:szCs w:val="28"/>
          <w:lang w:val="pt-BR"/>
        </w:rPr>
        <w:t xml:space="preserve"> điểm chạm trong yêu cầu kỹ thuật thực hiện phép đo chiều cao. </w:t>
      </w:r>
    </w:p>
    <w:p w14:paraId="5BD1C359" w14:textId="77777777" w:rsidR="000C69FA" w:rsidRPr="000C69FA" w:rsidRDefault="000C69FA" w:rsidP="004A01EF">
      <w:pPr>
        <w:widowControl w:val="0"/>
        <w:spacing w:line="348" w:lineRule="auto"/>
        <w:rPr>
          <w:color w:val="000000" w:themeColor="text1"/>
          <w:szCs w:val="28"/>
          <w:lang w:val="pt-BR"/>
        </w:rPr>
      </w:pPr>
      <w:r w:rsidRPr="000C69FA">
        <w:rPr>
          <w:color w:val="000000" w:themeColor="text1"/>
          <w:szCs w:val="28"/>
          <w:lang w:val="pt-BR"/>
        </w:rPr>
        <w:t xml:space="preserve">* Tiêu chuẩn loại trừ </w:t>
      </w:r>
    </w:p>
    <w:p w14:paraId="194022E6" w14:textId="77777777" w:rsidR="000C69FA" w:rsidRPr="000C69FA" w:rsidRDefault="000C69FA" w:rsidP="004A01EF">
      <w:pPr>
        <w:widowControl w:val="0"/>
        <w:spacing w:line="348" w:lineRule="auto"/>
        <w:rPr>
          <w:color w:val="000000" w:themeColor="text1"/>
          <w:spacing w:val="-4"/>
          <w:szCs w:val="28"/>
          <w:lang w:val="pt-BR"/>
        </w:rPr>
      </w:pPr>
      <w:r w:rsidRPr="000C69FA">
        <w:rPr>
          <w:color w:val="000000" w:themeColor="text1"/>
          <w:spacing w:val="-4"/>
          <w:szCs w:val="28"/>
          <w:lang w:val="pt-BR"/>
        </w:rPr>
        <w:t>Đối tượng bị loại khỏi nghiên cứu nếu có ít nhất một trong các vấn đề sau:</w:t>
      </w:r>
    </w:p>
    <w:p w14:paraId="4C8784CE" w14:textId="77777777" w:rsidR="000C69FA" w:rsidRPr="000C69FA" w:rsidRDefault="000C69FA" w:rsidP="004A01EF">
      <w:pPr>
        <w:widowControl w:val="0"/>
        <w:spacing w:line="348" w:lineRule="auto"/>
        <w:rPr>
          <w:color w:val="000000" w:themeColor="text1"/>
          <w:szCs w:val="28"/>
          <w:lang w:val="pt-BR"/>
        </w:rPr>
      </w:pPr>
      <w:r w:rsidRPr="000C69FA">
        <w:rPr>
          <w:color w:val="000000" w:themeColor="text1"/>
          <w:szCs w:val="28"/>
          <w:lang w:val="pt-BR"/>
        </w:rPr>
        <w:t>-</w:t>
      </w:r>
      <w:r w:rsidRPr="000C69FA">
        <w:rPr>
          <w:color w:val="000000" w:themeColor="text1"/>
          <w:szCs w:val="28"/>
          <w:lang w:val="pt-BR"/>
        </w:rPr>
        <w:tab/>
        <w:t>Người bệnh trong tình trạng cấp cứu, huyết động không ổn định, có các chống chỉ định ngồi dậy hoặc đứng dậy</w:t>
      </w:r>
    </w:p>
    <w:p w14:paraId="05FEB5F8" w14:textId="77777777" w:rsidR="000C69FA" w:rsidRPr="000C69FA" w:rsidRDefault="000C69FA" w:rsidP="004A01EF">
      <w:pPr>
        <w:widowControl w:val="0"/>
        <w:spacing w:line="348" w:lineRule="auto"/>
        <w:rPr>
          <w:color w:val="000000" w:themeColor="text1"/>
          <w:szCs w:val="28"/>
          <w:lang w:val="pt-BR"/>
        </w:rPr>
      </w:pPr>
      <w:r w:rsidRPr="000C69FA">
        <w:rPr>
          <w:color w:val="000000" w:themeColor="text1"/>
          <w:szCs w:val="28"/>
          <w:lang w:val="pt-BR"/>
        </w:rPr>
        <w:t>-</w:t>
      </w:r>
      <w:r w:rsidRPr="000C69FA">
        <w:rPr>
          <w:color w:val="000000" w:themeColor="text1"/>
          <w:szCs w:val="28"/>
          <w:lang w:val="pt-BR"/>
        </w:rPr>
        <w:tab/>
        <w:t>Người bệnh mắc các bệnh về hệ thống thần kinh trung ương khiến không thể đứng vững được (đột quỵ, Parkinson, teo cơ hệ thống, liệt toàn phần hoặc bán phần &gt; 3 tháng)</w:t>
      </w:r>
    </w:p>
    <w:p w14:paraId="1797AA7C" w14:textId="77777777" w:rsidR="000C69FA" w:rsidRPr="000C69FA" w:rsidRDefault="000C69FA" w:rsidP="000C69FA">
      <w:pPr>
        <w:widowControl w:val="0"/>
        <w:spacing w:line="348" w:lineRule="auto"/>
        <w:rPr>
          <w:color w:val="000000" w:themeColor="text1"/>
          <w:szCs w:val="28"/>
          <w:lang w:val="pt-BR"/>
        </w:rPr>
      </w:pPr>
      <w:r w:rsidRPr="000C69FA">
        <w:rPr>
          <w:color w:val="000000" w:themeColor="text1"/>
          <w:szCs w:val="28"/>
          <w:lang w:val="pt-BR"/>
        </w:rPr>
        <w:lastRenderedPageBreak/>
        <w:t>-</w:t>
      </w:r>
      <w:r w:rsidRPr="000C69FA">
        <w:rPr>
          <w:color w:val="000000" w:themeColor="text1"/>
          <w:szCs w:val="28"/>
          <w:lang w:val="pt-BR"/>
        </w:rPr>
        <w:tab/>
        <w:t>Người bệnh có phù</w:t>
      </w:r>
    </w:p>
    <w:p w14:paraId="30742426" w14:textId="77777777" w:rsidR="000C69FA" w:rsidRPr="000C69FA" w:rsidRDefault="000C69FA" w:rsidP="00954F81">
      <w:pPr>
        <w:widowControl w:val="0"/>
        <w:spacing w:line="336" w:lineRule="auto"/>
        <w:rPr>
          <w:color w:val="000000" w:themeColor="text1"/>
          <w:szCs w:val="28"/>
          <w:lang w:val="pt-BR"/>
        </w:rPr>
      </w:pPr>
      <w:r w:rsidRPr="000C69FA">
        <w:rPr>
          <w:color w:val="000000" w:themeColor="text1"/>
          <w:szCs w:val="28"/>
          <w:lang w:val="pt-BR"/>
        </w:rPr>
        <w:t>-</w:t>
      </w:r>
      <w:r w:rsidRPr="000C69FA">
        <w:rPr>
          <w:color w:val="000000" w:themeColor="text1"/>
          <w:szCs w:val="28"/>
          <w:lang w:val="pt-BR"/>
        </w:rPr>
        <w:tab/>
        <w:t>Người bệnh có tắc mạch chi gây biến dạng/phù khu trú</w:t>
      </w:r>
    </w:p>
    <w:p w14:paraId="729B9C1F" w14:textId="77777777" w:rsidR="000C69FA" w:rsidRDefault="000C69FA" w:rsidP="00954F81">
      <w:pPr>
        <w:widowControl w:val="0"/>
        <w:spacing w:line="336" w:lineRule="auto"/>
        <w:rPr>
          <w:color w:val="000000" w:themeColor="text1"/>
          <w:szCs w:val="28"/>
          <w:lang w:val="pt-BR"/>
        </w:rPr>
      </w:pPr>
      <w:r w:rsidRPr="000C69FA">
        <w:rPr>
          <w:color w:val="000000" w:themeColor="text1"/>
          <w:szCs w:val="28"/>
          <w:lang w:val="pt-BR"/>
        </w:rPr>
        <w:t>-</w:t>
      </w:r>
      <w:r w:rsidRPr="000C69FA">
        <w:rPr>
          <w:color w:val="000000" w:themeColor="text1"/>
          <w:szCs w:val="28"/>
          <w:lang w:val="pt-BR"/>
        </w:rPr>
        <w:tab/>
        <w:t>Người bệnh từng có gãy xương vùng cẳng chân hoặc mổ vùng cơ cánh tay và cơ bắp chân</w:t>
      </w:r>
    </w:p>
    <w:p w14:paraId="73494CD1" w14:textId="703EA2F9" w:rsidR="004806DF" w:rsidRPr="000C69FA" w:rsidRDefault="004806DF" w:rsidP="00954F81">
      <w:pPr>
        <w:widowControl w:val="0"/>
        <w:spacing w:line="336" w:lineRule="auto"/>
        <w:rPr>
          <w:color w:val="000000" w:themeColor="text1"/>
          <w:szCs w:val="28"/>
          <w:lang w:val="pt-BR"/>
        </w:rPr>
      </w:pPr>
      <w:r>
        <w:rPr>
          <w:color w:val="000000" w:themeColor="text1"/>
          <w:szCs w:val="28"/>
          <w:lang w:val="pt-BR"/>
        </w:rPr>
        <w:t>- Người bệnh bị gù vẹo cột sống</w:t>
      </w:r>
      <w:r w:rsidR="007D75F1">
        <w:rPr>
          <w:color w:val="000000" w:themeColor="text1"/>
          <w:szCs w:val="28"/>
          <w:lang w:val="pt-BR"/>
        </w:rPr>
        <w:t>, biến dạng hoặc cụt chi</w:t>
      </w:r>
    </w:p>
    <w:p w14:paraId="56C134B1" w14:textId="77777777" w:rsidR="000C69FA" w:rsidRPr="000C69FA" w:rsidRDefault="000C69FA" w:rsidP="00954F81">
      <w:pPr>
        <w:widowControl w:val="0"/>
        <w:spacing w:line="336" w:lineRule="auto"/>
        <w:rPr>
          <w:color w:val="000000" w:themeColor="text1"/>
          <w:szCs w:val="28"/>
          <w:lang w:val="pt-BR"/>
        </w:rPr>
      </w:pPr>
      <w:r w:rsidRPr="000C69FA">
        <w:rPr>
          <w:color w:val="000000" w:themeColor="text1"/>
          <w:szCs w:val="28"/>
          <w:lang w:val="pt-BR"/>
        </w:rPr>
        <w:t>-</w:t>
      </w:r>
      <w:r w:rsidRPr="000C69FA">
        <w:rPr>
          <w:color w:val="000000" w:themeColor="text1"/>
          <w:szCs w:val="28"/>
          <w:lang w:val="pt-BR"/>
        </w:rPr>
        <w:tab/>
        <w:t>Người mắc bệnh lý tâm thần hoặc người nhà không thể hợp tác</w:t>
      </w:r>
    </w:p>
    <w:p w14:paraId="786E8F3C" w14:textId="42EF764B" w:rsidR="00D831D1" w:rsidRDefault="00AD11D4" w:rsidP="00954F81">
      <w:pPr>
        <w:pStyle w:val="003"/>
        <w:spacing w:line="336" w:lineRule="auto"/>
      </w:pPr>
      <w:bookmarkStart w:id="196" w:name="_Toc149421181"/>
      <w:r>
        <w:t>2.3.2. Đối tượng đánh giá công thức trên người cao tuổi bệnh nặng</w:t>
      </w:r>
      <w:bookmarkEnd w:id="196"/>
    </w:p>
    <w:p w14:paraId="0F7E7C62" w14:textId="77777777" w:rsidR="00AD11D4" w:rsidRDefault="00AD11D4" w:rsidP="00954F81">
      <w:pPr>
        <w:widowControl w:val="0"/>
        <w:spacing w:line="336" w:lineRule="auto"/>
        <w:rPr>
          <w:color w:val="000000" w:themeColor="text1"/>
          <w:szCs w:val="28"/>
          <w:lang w:val="pt-BR"/>
        </w:rPr>
      </w:pPr>
      <w:r w:rsidRPr="00E30E24">
        <w:rPr>
          <w:color w:val="000000" w:themeColor="text1"/>
          <w:szCs w:val="28"/>
          <w:lang w:val="pt-BR"/>
        </w:rPr>
        <w:t>Đối tượng để áp dụng công thức là số liệu từ kết quả đánh giá nhân trắc thường quy tại Khoa Hồi sức tích cực, Bệnh viện Bạch Mai do các dinh dưỡng viên Trung tâm Dinh dưỡng lâm sàng Bệnh viện Bạch Mai thực hiện thường quy.</w:t>
      </w:r>
      <w:r>
        <w:rPr>
          <w:color w:val="000000" w:themeColor="text1"/>
          <w:szCs w:val="28"/>
          <w:lang w:val="pt-BR"/>
        </w:rPr>
        <w:t xml:space="preserve"> </w:t>
      </w:r>
    </w:p>
    <w:p w14:paraId="0556CA96" w14:textId="205F9FB4" w:rsidR="00AD11D4" w:rsidRPr="00AD11D4" w:rsidRDefault="00AD11D4" w:rsidP="00954F81">
      <w:pPr>
        <w:widowControl w:val="0"/>
        <w:spacing w:line="336" w:lineRule="auto"/>
        <w:rPr>
          <w:color w:val="000000" w:themeColor="text1"/>
          <w:szCs w:val="28"/>
          <w:lang w:val="pt-BR"/>
        </w:rPr>
      </w:pPr>
      <w:r w:rsidRPr="00AD11D4">
        <w:rPr>
          <w:color w:val="000000" w:themeColor="text1"/>
          <w:szCs w:val="28"/>
          <w:lang w:val="pt-BR"/>
        </w:rPr>
        <w:t>* Tiêu chuẩn lựa chọn:</w:t>
      </w:r>
    </w:p>
    <w:p w14:paraId="27161782" w14:textId="77777777" w:rsidR="00D675AE" w:rsidRDefault="00AD11D4" w:rsidP="00954F81">
      <w:pPr>
        <w:widowControl w:val="0"/>
        <w:spacing w:line="336" w:lineRule="auto"/>
        <w:rPr>
          <w:color w:val="000000" w:themeColor="text1"/>
          <w:szCs w:val="28"/>
          <w:lang w:val="pt-BR"/>
        </w:rPr>
      </w:pPr>
      <w:r>
        <w:rPr>
          <w:color w:val="000000" w:themeColor="text1"/>
          <w:szCs w:val="28"/>
          <w:lang w:val="pt-BR"/>
        </w:rPr>
        <w:t xml:space="preserve">- Tuổi: </w:t>
      </w:r>
      <w:r w:rsidRPr="00AD11D4">
        <w:rPr>
          <w:color w:val="000000" w:themeColor="text1"/>
          <w:szCs w:val="28"/>
          <w:lang w:val="pt-BR"/>
        </w:rPr>
        <w:t xml:space="preserve">từ 60 trở lên </w:t>
      </w:r>
    </w:p>
    <w:p w14:paraId="4C48CCAD" w14:textId="77777777" w:rsidR="00D675AE" w:rsidRDefault="00D675AE" w:rsidP="00954F81">
      <w:pPr>
        <w:widowControl w:val="0"/>
        <w:spacing w:line="336" w:lineRule="auto"/>
        <w:rPr>
          <w:color w:val="000000" w:themeColor="text1"/>
          <w:szCs w:val="28"/>
          <w:lang w:val="pt-BR"/>
        </w:rPr>
      </w:pPr>
      <w:r>
        <w:rPr>
          <w:color w:val="000000" w:themeColor="text1"/>
          <w:szCs w:val="28"/>
          <w:lang w:val="pt-BR"/>
        </w:rPr>
        <w:t xml:space="preserve">- Đang </w:t>
      </w:r>
      <w:r w:rsidR="00AD11D4" w:rsidRPr="00AD11D4">
        <w:rPr>
          <w:color w:val="000000" w:themeColor="text1"/>
          <w:szCs w:val="28"/>
          <w:lang w:val="pt-BR"/>
        </w:rPr>
        <w:t>điều trị tích cực tại Khoa Hồi sức tích cực Bệnh viện Bạch Mai</w:t>
      </w:r>
    </w:p>
    <w:p w14:paraId="6DA6888C" w14:textId="23664F1A" w:rsidR="00AD11D4" w:rsidRPr="00AD11D4" w:rsidRDefault="00D675AE" w:rsidP="00954F81">
      <w:pPr>
        <w:widowControl w:val="0"/>
        <w:spacing w:line="336" w:lineRule="auto"/>
        <w:rPr>
          <w:color w:val="000000" w:themeColor="text1"/>
          <w:szCs w:val="28"/>
          <w:lang w:val="pt-BR"/>
        </w:rPr>
      </w:pPr>
      <w:r>
        <w:rPr>
          <w:color w:val="000000" w:themeColor="text1"/>
          <w:szCs w:val="28"/>
          <w:lang w:val="pt-BR"/>
        </w:rPr>
        <w:t>- Đ</w:t>
      </w:r>
      <w:r w:rsidR="00AD11D4" w:rsidRPr="00AD11D4">
        <w:rPr>
          <w:color w:val="000000" w:themeColor="text1"/>
          <w:szCs w:val="28"/>
          <w:lang w:val="pt-BR"/>
        </w:rPr>
        <w:t xml:space="preserve">ược cân trọng lượng bằng cân giường trong vòng 48h kể từ khi nhập viện (theo yêu cầu của Thông tư 18/2020/TT-BYT ngày 17/11/2020) </w:t>
      </w:r>
      <w:r w:rsidR="00AD11D4" w:rsidRPr="00AD11D4">
        <w:rPr>
          <w:color w:val="000000" w:themeColor="text1"/>
          <w:szCs w:val="28"/>
        </w:rPr>
        <w:fldChar w:fldCharType="begin"/>
      </w:r>
      <w:r w:rsidR="00626C31" w:rsidRPr="00FB10D0">
        <w:rPr>
          <w:color w:val="000000" w:themeColor="text1"/>
          <w:szCs w:val="28"/>
          <w:lang w:val="pt-BR"/>
        </w:rPr>
        <w:instrText xml:space="preserve"> ADDIN EN.CITE &lt;EndNote&gt;&lt;Cite&gt;&lt;Author&gt;tế&lt;/Author&gt;&lt;Year&gt;2020&lt;/Year&gt;&lt;RecNum&gt;31&lt;/RecNum&gt;&lt;DisplayText&gt;[88]&lt;/DisplayText&gt;&lt;record&gt;&lt;rec-number&gt;31&lt;/rec-number&gt;&lt;foreign-keys&gt;&lt;key app="EN" db-id="dxwt9v0s50f203edtv0vde9mp0afavp055wr" timestamp="1685931713"&gt;31&lt;/key&gt;&lt;/foreign-keys&gt;&lt;ref-type name="Government Document"&gt;46&lt;/ref-type&gt;&lt;contributors&gt;&lt;authors&gt;&lt;author&gt;Bộ Y tế&lt;/author&gt;&lt;/authors&gt;&lt;secondary-authors&gt;&lt;author&gt;Cục Quản lý Khám chữa bệnh.&lt;/author&gt;&lt;/secondary-authors&gt;&lt;/contributors&gt;&lt;titles&gt;&lt;title&gt;&lt;style face="normal" font="default" size="100%"&gt;Quy &lt;/style&gt;&lt;style face="normal" font="default" charset="238" size="100%"&gt;đ&lt;/style&gt;&lt;style face="normal" font="default" size="100%"&gt;ịnh về hoạt &lt;/style&gt;&lt;style face="normal" font="default" charset="238" size="100%"&gt;đ&lt;/style&gt;&lt;style face="normal" font="default" size="100%"&gt;ộng dinh d&lt;/style&gt;&lt;style face="normal" font="default" charset="163" size="100%"&gt;ư&lt;/style&gt;&lt;style face="normal" font="default" size="100%"&gt;ỡng trong bệnh viện&lt;/style&gt;&lt;/title&gt;&lt;/titles&gt;&lt;number&gt;Thông tư 18/2020/TT-BYT ngày 17/11/2020.&lt;/number&gt;&lt;dates&gt;&lt;year&gt;2020&lt;/year&gt;&lt;/dates&gt;&lt;pub-location&gt;Bộ Y tế&lt;/pub-location&gt;&lt;publisher&gt;Bộ Y tế&lt;/publisher&gt;&lt;urls&gt;&lt;/urls&gt;&lt;/record&gt;&lt;/Cite&gt;&lt;/EndNote&gt;</w:instrText>
      </w:r>
      <w:r w:rsidR="00AD11D4" w:rsidRPr="00AD11D4">
        <w:rPr>
          <w:color w:val="000000" w:themeColor="text1"/>
          <w:szCs w:val="28"/>
        </w:rPr>
        <w:fldChar w:fldCharType="separate"/>
      </w:r>
      <w:r w:rsidR="00626C31" w:rsidRPr="00626C31">
        <w:rPr>
          <w:noProof/>
          <w:color w:val="000000" w:themeColor="text1"/>
          <w:szCs w:val="28"/>
          <w:lang w:val="pt-BR"/>
        </w:rPr>
        <w:t>[88]</w:t>
      </w:r>
      <w:r w:rsidR="00AD11D4" w:rsidRPr="00AD11D4">
        <w:rPr>
          <w:color w:val="000000" w:themeColor="text1"/>
          <w:szCs w:val="28"/>
          <w:lang w:val="pt-BR"/>
        </w:rPr>
        <w:fldChar w:fldCharType="end"/>
      </w:r>
      <w:r w:rsidR="00AD11D4" w:rsidRPr="00AD11D4">
        <w:rPr>
          <w:color w:val="000000" w:themeColor="text1"/>
          <w:szCs w:val="28"/>
          <w:lang w:val="pt-BR"/>
        </w:rPr>
        <w:t xml:space="preserve">. </w:t>
      </w:r>
    </w:p>
    <w:p w14:paraId="28D15B92" w14:textId="77777777" w:rsidR="00AD11D4" w:rsidRPr="00AD11D4" w:rsidRDefault="00AD11D4" w:rsidP="00954F81">
      <w:pPr>
        <w:widowControl w:val="0"/>
        <w:spacing w:line="336" w:lineRule="auto"/>
        <w:rPr>
          <w:color w:val="000000" w:themeColor="text1"/>
          <w:szCs w:val="28"/>
          <w:lang w:val="pt-BR"/>
        </w:rPr>
      </w:pPr>
      <w:r w:rsidRPr="00AD11D4">
        <w:rPr>
          <w:color w:val="000000" w:themeColor="text1"/>
          <w:szCs w:val="28"/>
          <w:lang w:val="pt-BR"/>
        </w:rPr>
        <w:t xml:space="preserve">* Tiêu chuẩn loại trừ </w:t>
      </w:r>
    </w:p>
    <w:p w14:paraId="02B2BB7F" w14:textId="77777777" w:rsidR="00AD11D4" w:rsidRPr="00AD11D4" w:rsidRDefault="00AD11D4" w:rsidP="00954F81">
      <w:pPr>
        <w:widowControl w:val="0"/>
        <w:spacing w:line="336" w:lineRule="auto"/>
        <w:rPr>
          <w:color w:val="000000" w:themeColor="text1"/>
          <w:szCs w:val="28"/>
          <w:lang w:val="pt-BR"/>
        </w:rPr>
      </w:pPr>
      <w:r w:rsidRPr="00AD11D4">
        <w:rPr>
          <w:color w:val="000000" w:themeColor="text1"/>
          <w:szCs w:val="28"/>
          <w:lang w:val="pt-BR"/>
        </w:rPr>
        <w:t>Không cân ngay người bệnh nếu có ít nhất một trong các vấn đề sau:</w:t>
      </w:r>
    </w:p>
    <w:p w14:paraId="1DCFA73E" w14:textId="77777777" w:rsidR="00AD11D4" w:rsidRPr="00AD11D4" w:rsidRDefault="00AD11D4" w:rsidP="00954F81">
      <w:pPr>
        <w:widowControl w:val="0"/>
        <w:spacing w:line="336" w:lineRule="auto"/>
        <w:rPr>
          <w:color w:val="000000" w:themeColor="text1"/>
          <w:szCs w:val="28"/>
          <w:lang w:val="pt-BR"/>
        </w:rPr>
      </w:pPr>
      <w:r w:rsidRPr="00AD11D4">
        <w:rPr>
          <w:color w:val="000000" w:themeColor="text1"/>
          <w:szCs w:val="28"/>
          <w:lang w:val="pt-BR"/>
        </w:rPr>
        <w:t>- Người bệnh trong tình trạng cấp cứu, huyết động không ổn định, vừa nhập viện trong tình trạng sốc, suy hô hấp, loạn nhịp tim, co giật mà chưa kiểm soát được, đang phù phổi cấp nặng.</w:t>
      </w:r>
    </w:p>
    <w:p w14:paraId="424FC087" w14:textId="77777777" w:rsidR="00AD11D4" w:rsidRPr="00AD11D4" w:rsidRDefault="00AD11D4" w:rsidP="00954F81">
      <w:pPr>
        <w:widowControl w:val="0"/>
        <w:spacing w:line="336" w:lineRule="auto"/>
        <w:rPr>
          <w:color w:val="000000" w:themeColor="text1"/>
          <w:szCs w:val="28"/>
          <w:lang w:val="pt-BR"/>
        </w:rPr>
      </w:pPr>
      <w:r w:rsidRPr="00AD11D4">
        <w:rPr>
          <w:color w:val="000000" w:themeColor="text1"/>
          <w:szCs w:val="28"/>
          <w:lang w:val="pt-BR"/>
        </w:rPr>
        <w:t>- Tình trạng chấn thương cột sống, xương gẫy chưa cố định</w:t>
      </w:r>
    </w:p>
    <w:p w14:paraId="0899E512" w14:textId="77777777" w:rsidR="00AD11D4" w:rsidRPr="00AD11D4" w:rsidRDefault="00AD11D4" w:rsidP="00954F81">
      <w:pPr>
        <w:widowControl w:val="0"/>
        <w:spacing w:line="336" w:lineRule="auto"/>
        <w:rPr>
          <w:color w:val="000000" w:themeColor="text1"/>
          <w:szCs w:val="28"/>
          <w:lang w:val="pt-BR"/>
        </w:rPr>
      </w:pPr>
      <w:r w:rsidRPr="00AD11D4">
        <w:rPr>
          <w:color w:val="000000" w:themeColor="text1"/>
          <w:szCs w:val="28"/>
          <w:lang w:val="pt-BR"/>
        </w:rPr>
        <w:t>Loại trừ trường hợp:</w:t>
      </w:r>
    </w:p>
    <w:p w14:paraId="12F597D8" w14:textId="77777777" w:rsidR="00AD11D4" w:rsidRPr="00AD11D4" w:rsidRDefault="00AD11D4" w:rsidP="00954F81">
      <w:pPr>
        <w:widowControl w:val="0"/>
        <w:spacing w:line="336" w:lineRule="auto"/>
        <w:rPr>
          <w:color w:val="000000" w:themeColor="text1"/>
          <w:szCs w:val="28"/>
          <w:lang w:val="pt-BR"/>
        </w:rPr>
      </w:pPr>
      <w:r w:rsidRPr="00AD11D4">
        <w:rPr>
          <w:color w:val="000000" w:themeColor="text1"/>
          <w:szCs w:val="28"/>
          <w:lang w:val="pt-BR"/>
        </w:rPr>
        <w:t>- Người bệnh có phù</w:t>
      </w:r>
    </w:p>
    <w:p w14:paraId="72CEE4B3" w14:textId="77777777" w:rsidR="00AD11D4" w:rsidRDefault="00AD11D4" w:rsidP="00954F81">
      <w:pPr>
        <w:widowControl w:val="0"/>
        <w:spacing w:line="336" w:lineRule="auto"/>
        <w:rPr>
          <w:color w:val="000000" w:themeColor="text1"/>
          <w:szCs w:val="28"/>
          <w:lang w:val="pt-BR"/>
        </w:rPr>
      </w:pPr>
      <w:r w:rsidRPr="00AD11D4">
        <w:rPr>
          <w:color w:val="000000" w:themeColor="text1"/>
          <w:szCs w:val="28"/>
          <w:lang w:val="pt-BR"/>
        </w:rPr>
        <w:t>- Người bệnh có tắc mạch chi gây biến dạng/phù khu trú</w:t>
      </w:r>
    </w:p>
    <w:p w14:paraId="4F986B0C" w14:textId="17CE6D7D" w:rsidR="000D7712" w:rsidRDefault="000D7712" w:rsidP="00954F81">
      <w:pPr>
        <w:pStyle w:val="003"/>
        <w:spacing w:line="336" w:lineRule="auto"/>
      </w:pPr>
      <w:bookmarkStart w:id="197" w:name="_Toc149421182"/>
      <w:r>
        <w:t xml:space="preserve">2.3.3. </w:t>
      </w:r>
      <w:r w:rsidRPr="00EB16E5">
        <w:t>Xây dựng bảng tra cứu</w:t>
      </w:r>
      <w:r>
        <w:t xml:space="preserve"> và </w:t>
      </w:r>
      <w:r w:rsidRPr="00EB16E5">
        <w:t xml:space="preserve">quy trình kỹ thuật </w:t>
      </w:r>
      <w:r w:rsidR="0008194A" w:rsidRPr="0008194A">
        <w:t>xác định chiều cao, cân nặng cho người bệnh cao tuổi bằng công thức ước tính</w:t>
      </w:r>
      <w:bookmarkEnd w:id="197"/>
    </w:p>
    <w:p w14:paraId="0ECFA923" w14:textId="6341088D" w:rsidR="000D7712" w:rsidRDefault="00B66E55" w:rsidP="00954F81">
      <w:pPr>
        <w:widowControl w:val="0"/>
        <w:spacing w:line="336" w:lineRule="auto"/>
        <w:rPr>
          <w:color w:val="000000" w:themeColor="text1"/>
          <w:szCs w:val="28"/>
          <w:lang w:val="pt-BR"/>
        </w:rPr>
      </w:pPr>
      <w:r>
        <w:rPr>
          <w:color w:val="000000" w:themeColor="text1"/>
          <w:szCs w:val="28"/>
          <w:lang w:val="pt-BR"/>
        </w:rPr>
        <w:t>- Việc xây dựng bảng tra cứu ước tính chiều cao, cân nặng cho người cao tuổi dựa vào các công thức ước tính chiều cao, cân nặng đã được xây dựng và đánh giá.</w:t>
      </w:r>
    </w:p>
    <w:p w14:paraId="31695679" w14:textId="5C685362" w:rsidR="00B66E55" w:rsidRDefault="005C4789" w:rsidP="00954F81">
      <w:pPr>
        <w:widowControl w:val="0"/>
        <w:spacing w:line="336" w:lineRule="auto"/>
        <w:rPr>
          <w:color w:val="000000" w:themeColor="text1"/>
          <w:szCs w:val="28"/>
          <w:lang w:val="pt-BR"/>
        </w:rPr>
      </w:pPr>
      <w:r>
        <w:rPr>
          <w:color w:val="000000" w:themeColor="text1"/>
          <w:szCs w:val="28"/>
          <w:lang w:val="pt-BR"/>
        </w:rPr>
        <w:lastRenderedPageBreak/>
        <w:t xml:space="preserve">- Xây dựng </w:t>
      </w:r>
      <w:r w:rsidRPr="005C4789">
        <w:rPr>
          <w:lang w:val="pt-BR"/>
        </w:rPr>
        <w:t xml:space="preserve">quy trình kỹ thuật </w:t>
      </w:r>
      <w:r w:rsidR="0008194A" w:rsidRPr="0008194A">
        <w:rPr>
          <w:lang w:val="pt-BR"/>
        </w:rPr>
        <w:t>xác định chiều cao, cân nặng cho người bệnh cao tuổi bằng công thức ước tính</w:t>
      </w:r>
      <w:r w:rsidRPr="005C4789">
        <w:rPr>
          <w:lang w:val="pt-BR"/>
        </w:rPr>
        <w:t xml:space="preserve"> </w:t>
      </w:r>
      <w:r>
        <w:rPr>
          <w:lang w:val="pt-BR"/>
        </w:rPr>
        <w:t xml:space="preserve">dựa vào </w:t>
      </w:r>
      <w:r>
        <w:rPr>
          <w:color w:val="000000" w:themeColor="text1"/>
          <w:szCs w:val="28"/>
          <w:lang w:val="pt-BR"/>
        </w:rPr>
        <w:t xml:space="preserve">các công thức </w:t>
      </w:r>
      <w:r w:rsidR="00FF502F">
        <w:rPr>
          <w:color w:val="000000" w:themeColor="text1"/>
          <w:szCs w:val="28"/>
          <w:lang w:val="pt-BR"/>
        </w:rPr>
        <w:t xml:space="preserve">ước tính chiều cao, cân nặng đã được xây dựng, đánh giá </w:t>
      </w:r>
      <w:r w:rsidR="001B7466">
        <w:rPr>
          <w:color w:val="000000" w:themeColor="text1"/>
          <w:szCs w:val="28"/>
          <w:lang w:val="pt-BR"/>
        </w:rPr>
        <w:t xml:space="preserve">và bảng tra cứu </w:t>
      </w:r>
      <w:r w:rsidR="00FF502F">
        <w:rPr>
          <w:color w:val="000000" w:themeColor="text1"/>
          <w:szCs w:val="28"/>
          <w:lang w:val="pt-BR"/>
        </w:rPr>
        <w:t>đã được xây dựng trên cơ sở các công thức ước tính.</w:t>
      </w:r>
    </w:p>
    <w:p w14:paraId="6569AD1E" w14:textId="7BA8B5CC" w:rsidR="00A8358D" w:rsidRDefault="00A8358D" w:rsidP="00A8358D">
      <w:pPr>
        <w:pStyle w:val="002"/>
      </w:pPr>
      <w:bookmarkStart w:id="198" w:name="_Toc149421183"/>
      <w:r>
        <w:t>2.4. Cỡ mẫu của nghiên cứu</w:t>
      </w:r>
      <w:bookmarkEnd w:id="198"/>
    </w:p>
    <w:p w14:paraId="2173989A" w14:textId="26307BF9" w:rsidR="00A8358D" w:rsidRDefault="00A8358D" w:rsidP="00A8358D">
      <w:pPr>
        <w:pStyle w:val="003"/>
      </w:pPr>
      <w:bookmarkStart w:id="199" w:name="_Toc149421184"/>
      <w:r>
        <w:t>2.4.1. Cỡ mẫu cho xây dựng công thức</w:t>
      </w:r>
      <w:bookmarkEnd w:id="199"/>
    </w:p>
    <w:p w14:paraId="2721E0A8" w14:textId="1EFE1CC8" w:rsidR="00F1657F" w:rsidRPr="00F1657F" w:rsidRDefault="00F1657F" w:rsidP="004C506E">
      <w:pPr>
        <w:rPr>
          <w:lang w:val="pt-BR"/>
        </w:rPr>
      </w:pPr>
      <w:r w:rsidRPr="00F1657F">
        <w:rPr>
          <w:lang w:val="pt-BR"/>
        </w:rPr>
        <w:t xml:space="preserve">Áp dụng công thức ước </w:t>
      </w:r>
      <w:r w:rsidR="00705620">
        <w:rPr>
          <w:lang w:val="pt-BR"/>
        </w:rPr>
        <w:t>ước lượng một giá trị trung bình</w:t>
      </w:r>
      <w:r w:rsidRPr="00F1657F">
        <w:rPr>
          <w:lang w:val="pt-BR"/>
        </w:rPr>
        <w:t>:</w:t>
      </w:r>
    </w:p>
    <w:p w14:paraId="59B4564F" w14:textId="2E602DC0" w:rsidR="00F1657F" w:rsidRPr="00F1657F" w:rsidRDefault="00F1657F" w:rsidP="004C506E">
      <w:pPr>
        <w:jc w:val="center"/>
        <w:rPr>
          <w:lang w:val="pt-BR"/>
        </w:rPr>
      </w:pPr>
      <w:r w:rsidRPr="00F1657F">
        <w:rPr>
          <w:lang w:val="pt-BR"/>
        </w:rPr>
        <w:t>n = Z</w:t>
      </w:r>
      <w:r w:rsidRPr="00F1657F">
        <w:rPr>
          <w:vertAlign w:val="superscript"/>
          <w:lang w:val="pt-BR"/>
        </w:rPr>
        <w:t>2</w:t>
      </w:r>
      <w:r w:rsidRPr="00F1657F">
        <w:rPr>
          <w:vertAlign w:val="subscript"/>
          <w:lang w:val="pt-BR"/>
        </w:rPr>
        <w:t>1-</w:t>
      </w:r>
      <w:r w:rsidRPr="00F1657F">
        <w:rPr>
          <w:rFonts w:ascii="Cambria Math" w:hAnsi="Cambria Math" w:cs="Cambria Math"/>
          <w:vertAlign w:val="subscript"/>
          <w:lang w:val="pt-BR"/>
        </w:rPr>
        <w:t>⍺</w:t>
      </w:r>
      <w:r w:rsidRPr="00F1657F">
        <w:rPr>
          <w:vertAlign w:val="subscript"/>
          <w:lang w:val="pt-BR"/>
        </w:rPr>
        <w:t>/2</w:t>
      </w:r>
      <m:oMath>
        <m:r>
          <w:rPr>
            <w:rFonts w:ascii="Cambria Math" w:hAnsi="Cambria Math"/>
            <w:vertAlign w:val="subscript"/>
            <w:lang w:val="pt-BR"/>
          </w:rPr>
          <m:t xml:space="preserve"> </m:t>
        </m:r>
        <m:f>
          <m:fPr>
            <m:ctrlPr>
              <w:rPr>
                <w:rFonts w:ascii="Cambria Math" w:hAnsi="Cambria Math"/>
                <w:i/>
                <w:vertAlign w:val="subscript"/>
              </w:rPr>
            </m:ctrlPr>
          </m:fPr>
          <m:num>
            <m:sSup>
              <m:sSupPr>
                <m:ctrlPr>
                  <w:rPr>
                    <w:rFonts w:ascii="Cambria Math" w:hAnsi="Cambria Math"/>
                    <w:i/>
                    <w:vertAlign w:val="subscript"/>
                  </w:rPr>
                </m:ctrlPr>
              </m:sSupPr>
              <m:e>
                <m:r>
                  <w:rPr>
                    <w:rFonts w:ascii="Cambria Math" w:hAnsi="Cambria Math"/>
                    <w:vertAlign w:val="subscript"/>
                  </w:rPr>
                  <m:t>δ</m:t>
                </m:r>
              </m:e>
              <m:sup>
                <m:r>
                  <w:rPr>
                    <w:rFonts w:ascii="Cambria Math" w:hAnsi="Cambria Math"/>
                    <w:vertAlign w:val="subscript"/>
                    <w:lang w:val="pt-BR"/>
                  </w:rPr>
                  <m:t>2</m:t>
                </m:r>
              </m:sup>
            </m:sSup>
          </m:num>
          <m:den>
            <m:sSup>
              <m:sSupPr>
                <m:ctrlPr>
                  <w:rPr>
                    <w:rFonts w:ascii="Cambria Math" w:hAnsi="Cambria Math"/>
                    <w:i/>
                    <w:vertAlign w:val="subscript"/>
                  </w:rPr>
                </m:ctrlPr>
              </m:sSupPr>
              <m:e>
                <m:r>
                  <w:rPr>
                    <w:rFonts w:ascii="Cambria Math" w:hAnsi="Cambria Math"/>
                    <w:i/>
                    <w:vertAlign w:val="subscript"/>
                  </w:rPr>
                  <w:sym w:font="Symbol" w:char="F065"/>
                </m:r>
              </m:e>
              <m:sup>
                <m:r>
                  <w:rPr>
                    <w:rFonts w:ascii="Cambria Math" w:hAnsi="Cambria Math"/>
                    <w:vertAlign w:val="subscript"/>
                    <w:lang w:val="pt-BR"/>
                  </w:rPr>
                  <m:t>2</m:t>
                </m:r>
              </m:sup>
            </m:sSup>
          </m:den>
        </m:f>
      </m:oMath>
    </w:p>
    <w:p w14:paraId="76600743" w14:textId="77777777" w:rsidR="00F1657F" w:rsidRPr="00F1657F" w:rsidRDefault="00F1657F" w:rsidP="004C506E">
      <w:pPr>
        <w:rPr>
          <w:lang w:val="pt-BR"/>
        </w:rPr>
      </w:pPr>
      <w:r w:rsidRPr="00F1657F">
        <w:rPr>
          <w:lang w:val="pt-BR"/>
        </w:rPr>
        <w:t>Trong đó:</w:t>
      </w:r>
    </w:p>
    <w:p w14:paraId="5D038B20" w14:textId="77777777" w:rsidR="00F1657F" w:rsidRPr="00F1657F" w:rsidRDefault="00F1657F" w:rsidP="004C506E">
      <w:pPr>
        <w:rPr>
          <w:lang w:val="pt-BR"/>
        </w:rPr>
      </w:pPr>
      <w:r w:rsidRPr="00F1657F">
        <w:rPr>
          <w:lang w:val="pt-BR"/>
        </w:rPr>
        <w:t>n: cỡ mẫu cho xây dựng công thức</w:t>
      </w:r>
    </w:p>
    <w:p w14:paraId="6BFD3924" w14:textId="77777777" w:rsidR="00F1657F" w:rsidRPr="00F1657F" w:rsidRDefault="00F1657F" w:rsidP="004C506E">
      <w:pPr>
        <w:rPr>
          <w:lang w:val="pt-BR"/>
        </w:rPr>
      </w:pPr>
      <w:r w:rsidRPr="00F1657F">
        <w:rPr>
          <w:lang w:val="pt-BR"/>
        </w:rPr>
        <w:t>Z</w:t>
      </w:r>
      <w:r w:rsidRPr="00F1657F">
        <w:rPr>
          <w:vertAlign w:val="superscript"/>
          <w:lang w:val="pt-BR"/>
        </w:rPr>
        <w:t>2</w:t>
      </w:r>
      <w:r w:rsidRPr="00F1657F">
        <w:rPr>
          <w:vertAlign w:val="subscript"/>
          <w:lang w:val="pt-BR"/>
        </w:rPr>
        <w:t>1-</w:t>
      </w:r>
      <w:r w:rsidRPr="00F1657F">
        <w:rPr>
          <w:rFonts w:ascii="Cambria Math" w:hAnsi="Cambria Math" w:cs="Cambria Math"/>
          <w:vertAlign w:val="subscript"/>
          <w:lang w:val="pt-BR"/>
        </w:rPr>
        <w:t>⍺</w:t>
      </w:r>
      <w:r w:rsidRPr="00F1657F">
        <w:rPr>
          <w:vertAlign w:val="subscript"/>
          <w:lang w:val="pt-BR"/>
        </w:rPr>
        <w:t>/2</w:t>
      </w:r>
      <w:r w:rsidRPr="00F1657F">
        <w:rPr>
          <w:lang w:val="pt-BR"/>
        </w:rPr>
        <w:t xml:space="preserve">: mức độ tin cậy của nghiên cứu. Chọn mức độ tin cậy là 95%, kết quả được trình bày với khoảng tin cậy 95% (confidence interval- 95% CI), hệ số Z = 1,96. </w:t>
      </w:r>
    </w:p>
    <w:p w14:paraId="6C861735" w14:textId="24310F2F" w:rsidR="00F1657F" w:rsidRPr="00F1657F" w:rsidRDefault="00F1657F" w:rsidP="004C506E">
      <w:pPr>
        <w:rPr>
          <w:lang w:val="pt-BR"/>
        </w:rPr>
      </w:pPr>
      <m:oMath>
        <m:r>
          <w:rPr>
            <w:rFonts w:ascii="Cambria Math" w:hAnsi="Cambria Math"/>
            <w:vertAlign w:val="subscript"/>
          </w:rPr>
          <m:t>δ</m:t>
        </m:r>
      </m:oMath>
      <w:r w:rsidRPr="00F1657F">
        <w:rPr>
          <w:lang w:val="pt-BR"/>
        </w:rPr>
        <w:t xml:space="preserve">: độ lệch chuẩn (standard deviation-SD) thu được từ nghiên cứu trước. </w:t>
      </w:r>
    </w:p>
    <w:p w14:paraId="6F353347" w14:textId="4BF8F406" w:rsidR="00F1657F" w:rsidRPr="00C56AC9" w:rsidRDefault="00BF4B14" w:rsidP="004C506E">
      <w:pPr>
        <w:rPr>
          <w:lang w:val="pt-BR"/>
        </w:rPr>
      </w:pPr>
      <w:r>
        <w:t>Δ</w:t>
      </w:r>
      <w:r w:rsidR="00F1657F" w:rsidRPr="00C56AC9">
        <w:rPr>
          <w:lang w:val="pt-BR"/>
        </w:rPr>
        <w:t xml:space="preserve">: </w:t>
      </w:r>
      <w:r w:rsidR="00FF698E" w:rsidRPr="00C56AC9">
        <w:rPr>
          <w:lang w:val="pt-BR"/>
        </w:rPr>
        <w:t>Khoảng sai lệch mong muốn giữa mẫu và quần thể</w:t>
      </w:r>
      <w:r w:rsidR="00F1657F" w:rsidRPr="00C56AC9">
        <w:rPr>
          <w:lang w:val="pt-BR"/>
        </w:rPr>
        <w:t>.</w:t>
      </w:r>
    </w:p>
    <w:p w14:paraId="4A36E39E" w14:textId="77777777" w:rsidR="00F1657F" w:rsidRPr="00026658" w:rsidRDefault="00F1657F" w:rsidP="004C506E">
      <w:pPr>
        <w:rPr>
          <w:lang w:val="pt-BR"/>
        </w:rPr>
      </w:pPr>
      <w:r w:rsidRPr="00026658">
        <w:rPr>
          <w:lang w:val="pt-BR"/>
        </w:rPr>
        <w:t xml:space="preserve">Với ước tính chiều cao: </w:t>
      </w:r>
    </w:p>
    <w:p w14:paraId="697C626F" w14:textId="47D80E73" w:rsidR="006149B4" w:rsidRPr="00026658" w:rsidRDefault="006149B4" w:rsidP="00A4435D">
      <w:pPr>
        <w:pStyle w:val="B6"/>
        <w:rPr>
          <w:lang w:val="pt-BR"/>
        </w:rPr>
      </w:pPr>
      <w:bookmarkStart w:id="200" w:name="_Toc149421430"/>
      <w:r w:rsidRPr="00026658">
        <w:rPr>
          <w:lang w:val="pt-BR"/>
        </w:rPr>
        <w:t xml:space="preserve">Bảng 2.1. </w:t>
      </w:r>
      <w:r w:rsidR="00815D07" w:rsidRPr="00026658">
        <w:rPr>
          <w:lang w:val="pt-BR"/>
        </w:rPr>
        <w:t>C</w:t>
      </w:r>
      <w:r w:rsidR="0077062E" w:rsidRPr="00026658">
        <w:rPr>
          <w:lang w:val="pt-BR"/>
        </w:rPr>
        <w:t xml:space="preserve">ỡ mẫu cho </w:t>
      </w:r>
      <w:r w:rsidR="00815D07" w:rsidRPr="00026658">
        <w:rPr>
          <w:lang w:val="pt-BR"/>
        </w:rPr>
        <w:t xml:space="preserve">xây dựng công thức </w:t>
      </w:r>
      <w:r w:rsidR="0077062E" w:rsidRPr="00026658">
        <w:rPr>
          <w:lang w:val="pt-BR"/>
        </w:rPr>
        <w:t>ước tính chiều cao</w:t>
      </w:r>
      <w:bookmarkEnd w:id="200"/>
      <w:r w:rsidR="0077062E" w:rsidRPr="00026658">
        <w:rPr>
          <w:lang w:val="pt-BR"/>
        </w:rPr>
        <w:t xml:space="preserve"> </w:t>
      </w:r>
    </w:p>
    <w:tbl>
      <w:tblPr>
        <w:tblStyle w:val="TableGrid"/>
        <w:tblW w:w="0" w:type="auto"/>
        <w:jc w:val="center"/>
        <w:tblLook w:val="04A0" w:firstRow="1" w:lastRow="0" w:firstColumn="1" w:lastColumn="0" w:noHBand="0" w:noVBand="1"/>
      </w:tblPr>
      <w:tblGrid>
        <w:gridCol w:w="2251"/>
        <w:gridCol w:w="2535"/>
        <w:gridCol w:w="2790"/>
        <w:gridCol w:w="1246"/>
      </w:tblGrid>
      <w:tr w:rsidR="00DB003C" w14:paraId="33F60EE1" w14:textId="77777777" w:rsidTr="00A4435D">
        <w:trPr>
          <w:jc w:val="center"/>
        </w:trPr>
        <w:tc>
          <w:tcPr>
            <w:tcW w:w="2251" w:type="dxa"/>
          </w:tcPr>
          <w:p w14:paraId="585877F9" w14:textId="37EB1436" w:rsidR="00DB003C" w:rsidRPr="008A0616" w:rsidRDefault="008A0616" w:rsidP="008A0616">
            <w:pPr>
              <w:widowControl w:val="0"/>
              <w:spacing w:line="336" w:lineRule="auto"/>
              <w:ind w:firstLine="0"/>
              <w:jc w:val="center"/>
              <w:rPr>
                <w:b/>
                <w:bCs/>
                <w:color w:val="000000" w:themeColor="text1"/>
                <w:szCs w:val="28"/>
              </w:rPr>
            </w:pPr>
            <w:r w:rsidRPr="008A0616">
              <w:rPr>
                <w:b/>
                <w:bCs/>
                <w:color w:val="000000" w:themeColor="text1"/>
                <w:szCs w:val="28"/>
              </w:rPr>
              <w:t>Nghiên cứu tham khảo</w:t>
            </w:r>
          </w:p>
        </w:tc>
        <w:tc>
          <w:tcPr>
            <w:tcW w:w="2535" w:type="dxa"/>
          </w:tcPr>
          <w:p w14:paraId="71AD5FC9" w14:textId="77777777" w:rsidR="00DB003C" w:rsidRDefault="008A0616" w:rsidP="008A0616">
            <w:pPr>
              <w:widowControl w:val="0"/>
              <w:spacing w:line="336" w:lineRule="auto"/>
              <w:ind w:firstLine="0"/>
              <w:jc w:val="center"/>
              <w:rPr>
                <w:b/>
                <w:bCs/>
                <w:color w:val="000000" w:themeColor="text1"/>
                <w:szCs w:val="28"/>
              </w:rPr>
            </w:pPr>
            <w:r w:rsidRPr="008A0616">
              <w:rPr>
                <w:b/>
                <w:bCs/>
                <w:color w:val="000000" w:themeColor="text1"/>
                <w:szCs w:val="28"/>
              </w:rPr>
              <w:t>Độ lệch chuẩn</w:t>
            </w:r>
            <w:r w:rsidR="002940DD">
              <w:rPr>
                <w:b/>
                <w:bCs/>
                <w:color w:val="000000" w:themeColor="text1"/>
                <w:szCs w:val="28"/>
              </w:rPr>
              <w:t xml:space="preserve"> (</w:t>
            </w:r>
            <w:r w:rsidR="002940DD" w:rsidRPr="002940DD">
              <w:rPr>
                <w:b/>
                <w:bCs/>
                <w:color w:val="000000" w:themeColor="text1"/>
                <w:szCs w:val="28"/>
              </w:rPr>
              <w:t>δ</w:t>
            </w:r>
            <w:r w:rsidR="002940DD">
              <w:rPr>
                <w:b/>
                <w:bCs/>
                <w:color w:val="000000" w:themeColor="text1"/>
                <w:szCs w:val="28"/>
              </w:rPr>
              <w:t>)</w:t>
            </w:r>
          </w:p>
          <w:p w14:paraId="54FF8032" w14:textId="40A47764" w:rsidR="002940DD" w:rsidRPr="008A0616" w:rsidRDefault="002940DD" w:rsidP="008A0616">
            <w:pPr>
              <w:widowControl w:val="0"/>
              <w:spacing w:line="336" w:lineRule="auto"/>
              <w:ind w:firstLine="0"/>
              <w:jc w:val="center"/>
              <w:rPr>
                <w:b/>
                <w:bCs/>
                <w:color w:val="000000" w:themeColor="text1"/>
                <w:szCs w:val="28"/>
              </w:rPr>
            </w:pPr>
            <w:r>
              <w:rPr>
                <w:b/>
                <w:bCs/>
                <w:color w:val="000000" w:themeColor="text1"/>
                <w:szCs w:val="28"/>
              </w:rPr>
              <w:t>(cm)</w:t>
            </w:r>
          </w:p>
        </w:tc>
        <w:tc>
          <w:tcPr>
            <w:tcW w:w="2790" w:type="dxa"/>
          </w:tcPr>
          <w:p w14:paraId="68E5D7DA" w14:textId="7D5D7570" w:rsidR="00DB003C" w:rsidRPr="008A0616" w:rsidRDefault="008A0616" w:rsidP="008A0616">
            <w:pPr>
              <w:widowControl w:val="0"/>
              <w:spacing w:line="336" w:lineRule="auto"/>
              <w:ind w:firstLine="0"/>
              <w:jc w:val="center"/>
              <w:rPr>
                <w:b/>
                <w:bCs/>
                <w:color w:val="000000" w:themeColor="text1"/>
                <w:szCs w:val="28"/>
              </w:rPr>
            </w:pPr>
            <w:r w:rsidRPr="008A0616">
              <w:rPr>
                <w:b/>
                <w:bCs/>
                <w:color w:val="000000" w:themeColor="text1"/>
                <w:szCs w:val="28"/>
              </w:rPr>
              <w:t xml:space="preserve">Khoảng sai </w:t>
            </w:r>
            <w:r w:rsidR="00C56AC9">
              <w:rPr>
                <w:b/>
                <w:bCs/>
                <w:color w:val="000000" w:themeColor="text1"/>
                <w:szCs w:val="28"/>
              </w:rPr>
              <w:t>lệch mong muốn</w:t>
            </w:r>
            <w:r w:rsidR="002940DD">
              <w:rPr>
                <w:b/>
                <w:bCs/>
                <w:color w:val="000000" w:themeColor="text1"/>
                <w:szCs w:val="28"/>
              </w:rPr>
              <w:t xml:space="preserve"> </w:t>
            </w:r>
            <w:r w:rsidR="0065053F">
              <w:rPr>
                <w:b/>
                <w:bCs/>
                <w:color w:val="000000" w:themeColor="text1"/>
                <w:szCs w:val="28"/>
              </w:rPr>
              <w:t xml:space="preserve">Δ </w:t>
            </w:r>
            <w:r w:rsidR="002940DD">
              <w:rPr>
                <w:b/>
                <w:bCs/>
                <w:color w:val="000000" w:themeColor="text1"/>
                <w:szCs w:val="28"/>
              </w:rPr>
              <w:t>(cm)</w:t>
            </w:r>
          </w:p>
        </w:tc>
        <w:tc>
          <w:tcPr>
            <w:tcW w:w="1246" w:type="dxa"/>
          </w:tcPr>
          <w:p w14:paraId="5496B04B" w14:textId="28F335B3" w:rsidR="00DB003C" w:rsidRPr="008A0616" w:rsidRDefault="008A0616" w:rsidP="008A0616">
            <w:pPr>
              <w:widowControl w:val="0"/>
              <w:spacing w:line="336" w:lineRule="auto"/>
              <w:ind w:firstLine="0"/>
              <w:jc w:val="center"/>
              <w:rPr>
                <w:b/>
                <w:bCs/>
                <w:color w:val="000000" w:themeColor="text1"/>
                <w:szCs w:val="28"/>
              </w:rPr>
            </w:pPr>
            <w:r w:rsidRPr="008A0616">
              <w:rPr>
                <w:b/>
                <w:bCs/>
                <w:color w:val="000000" w:themeColor="text1"/>
                <w:szCs w:val="28"/>
              </w:rPr>
              <w:t>n</w:t>
            </w:r>
          </w:p>
        </w:tc>
      </w:tr>
      <w:tr w:rsidR="00DB003C" w14:paraId="778BA6DA" w14:textId="77777777" w:rsidTr="00A4435D">
        <w:trPr>
          <w:jc w:val="center"/>
        </w:trPr>
        <w:tc>
          <w:tcPr>
            <w:tcW w:w="2251" w:type="dxa"/>
          </w:tcPr>
          <w:p w14:paraId="01A59B38" w14:textId="17517462" w:rsidR="00DB003C" w:rsidRDefault="001A463A" w:rsidP="002940DD">
            <w:pPr>
              <w:widowControl w:val="0"/>
              <w:spacing w:line="336" w:lineRule="auto"/>
              <w:ind w:firstLine="0"/>
              <w:jc w:val="left"/>
              <w:rPr>
                <w:color w:val="000000" w:themeColor="text1"/>
                <w:szCs w:val="28"/>
              </w:rPr>
            </w:pPr>
            <w:r>
              <w:rPr>
                <w:color w:val="000000" w:themeColor="text1"/>
                <w:szCs w:val="28"/>
              </w:rPr>
              <w:t>Vũ Thị Thu Hà (2016</w:t>
            </w:r>
            <w:r w:rsidR="00CD65A2">
              <w:rPr>
                <w:color w:val="000000" w:themeColor="text1"/>
                <w:szCs w:val="28"/>
              </w:rPr>
              <w:t>)</w:t>
            </w:r>
            <w:r w:rsidR="004E11B9">
              <w:rPr>
                <w:color w:val="000000" w:themeColor="text1"/>
                <w:szCs w:val="28"/>
              </w:rPr>
              <w:t xml:space="preserve"> </w:t>
            </w:r>
            <w:r w:rsidR="004E11B9">
              <w:rPr>
                <w:color w:val="000000" w:themeColor="text1"/>
                <w:szCs w:val="28"/>
              </w:rPr>
              <w:fldChar w:fldCharType="begin"/>
            </w:r>
            <w:r w:rsidR="00C02F5A">
              <w:rPr>
                <w:color w:val="000000" w:themeColor="text1"/>
                <w:szCs w:val="28"/>
              </w:rPr>
              <w:instrText xml:space="preserve"> ADDIN EN.CITE &lt;EndNote&gt;&lt;Cite&gt;&lt;Author&gt;Hà.&lt;/Author&gt;&lt;Year&gt;2016&lt;/Year&gt;&lt;RecNum&gt;3248&lt;/RecNum&gt;&lt;DisplayText&gt;[35]&lt;/DisplayText&gt;&lt;record&gt;&lt;rec-number&gt;3248&lt;/rec-number&gt;&lt;foreign-keys&gt;&lt;key app="EN" db-id="dxwt9v0s50f203edtv0vde9mp0afavp055wr" timestamp="1697983268"&gt;3248&lt;/key&gt;&lt;/foreign-keys&gt;&lt;ref-type name="Thesis"&gt;32&lt;/ref-type&gt;&lt;contributors&gt;&lt;authors&gt;&lt;author&gt;Vũ Thị Thu Hà.&lt;/author&gt;&lt;/authors&gt;&lt;/contributors&gt;&lt;titles&gt;&lt;title&gt;&lt;style face="normal" font="default" size="100%"&gt;Tình trạng dinh d&lt;/style&gt;&lt;style face="normal" font="default" charset="163" size="100%"&gt;ư&lt;/style&gt;&lt;style face="normal" font="default" size="100%"&gt;ỡng, thói quen &lt;/style&gt;&lt;style face="normal" font="default" charset="238" size="100%"&gt;ăn u&lt;/style&gt;&lt;style face="normal" font="default" size="100%"&gt;ống và khẩu phần &lt;/style&gt;&lt;style face="normal" font="default" charset="238" size="100%"&gt;ăn c&lt;/style&gt;&lt;style face="normal" font="default" size="100%"&gt;ủa bệnh nhân ng&lt;/style&gt;&lt;style face="normal" font="default" charset="163" size="100%"&gt;ư&lt;/style&gt;&lt;style face="normal" font="default" size="100%"&gt;ời cao tuổi tại bệnh viện lão khoa trung &lt;/style&gt;&lt;style face="normal" font="default" charset="163" size="100%"&gt;ương năm 2016&lt;/style&gt;&lt;style face="normal" font="default" size="100%"&gt;.&lt;/style&gt;&lt;/title&gt;&lt;secondary-title&gt;Bộ Môn Dinh dưỡng, Viện Đào tạo Y học dự phòng và Y tế công cộng.&lt;/secondary-title&gt;&lt;/titles&gt;&lt;pages&gt;41tr&lt;/pages&gt;&lt;volume&gt;Luận văn tốt nghiệp Cử nhân dinh dưỡng.&lt;/volume&gt;&lt;dates&gt;&lt;year&gt;2016&lt;/year&gt;&lt;/dates&gt;&lt;publisher&gt;Trường Đại học Y Hà Nội&lt;/publisher&gt;&lt;urls&gt;&lt;/urls&gt;&lt;/record&gt;&lt;/Cite&gt;&lt;/EndNote&gt;</w:instrText>
            </w:r>
            <w:r w:rsidR="004E11B9">
              <w:rPr>
                <w:color w:val="000000" w:themeColor="text1"/>
                <w:szCs w:val="28"/>
              </w:rPr>
              <w:fldChar w:fldCharType="separate"/>
            </w:r>
            <w:r w:rsidR="004E11B9">
              <w:rPr>
                <w:noProof/>
                <w:color w:val="000000" w:themeColor="text1"/>
                <w:szCs w:val="28"/>
              </w:rPr>
              <w:t>[35]</w:t>
            </w:r>
            <w:r w:rsidR="004E11B9">
              <w:rPr>
                <w:color w:val="000000" w:themeColor="text1"/>
                <w:szCs w:val="28"/>
              </w:rPr>
              <w:fldChar w:fldCharType="end"/>
            </w:r>
          </w:p>
        </w:tc>
        <w:tc>
          <w:tcPr>
            <w:tcW w:w="2535" w:type="dxa"/>
            <w:vAlign w:val="center"/>
          </w:tcPr>
          <w:p w14:paraId="49405FC7" w14:textId="4D2F0152" w:rsidR="00DB003C" w:rsidRDefault="00001CFA" w:rsidP="00A4435D">
            <w:pPr>
              <w:widowControl w:val="0"/>
              <w:spacing w:line="336" w:lineRule="auto"/>
              <w:ind w:firstLine="0"/>
              <w:jc w:val="center"/>
              <w:rPr>
                <w:color w:val="000000" w:themeColor="text1"/>
                <w:szCs w:val="28"/>
              </w:rPr>
            </w:pPr>
            <w:r>
              <w:rPr>
                <w:color w:val="000000" w:themeColor="text1"/>
                <w:szCs w:val="28"/>
              </w:rPr>
              <w:t>8,</w:t>
            </w:r>
            <w:r w:rsidR="0010399F">
              <w:rPr>
                <w:color w:val="000000" w:themeColor="text1"/>
                <w:szCs w:val="28"/>
              </w:rPr>
              <w:t>8</w:t>
            </w:r>
          </w:p>
        </w:tc>
        <w:tc>
          <w:tcPr>
            <w:tcW w:w="2790" w:type="dxa"/>
            <w:vAlign w:val="center"/>
          </w:tcPr>
          <w:p w14:paraId="45A7241E" w14:textId="3250E2C0" w:rsidR="00DB003C" w:rsidRDefault="0054625B" w:rsidP="00A4435D">
            <w:pPr>
              <w:widowControl w:val="0"/>
              <w:spacing w:line="336" w:lineRule="auto"/>
              <w:ind w:firstLine="0"/>
              <w:jc w:val="center"/>
              <w:rPr>
                <w:color w:val="000000" w:themeColor="text1"/>
                <w:szCs w:val="28"/>
              </w:rPr>
            </w:pPr>
            <w:r>
              <w:rPr>
                <w:color w:val="000000" w:themeColor="text1"/>
                <w:szCs w:val="28"/>
              </w:rPr>
              <w:t>0,5</w:t>
            </w:r>
          </w:p>
        </w:tc>
        <w:tc>
          <w:tcPr>
            <w:tcW w:w="1246" w:type="dxa"/>
            <w:vAlign w:val="center"/>
          </w:tcPr>
          <w:p w14:paraId="38217B80" w14:textId="28D301E1" w:rsidR="00DB003C" w:rsidRDefault="0054625B" w:rsidP="00A4435D">
            <w:pPr>
              <w:widowControl w:val="0"/>
              <w:spacing w:line="336" w:lineRule="auto"/>
              <w:ind w:firstLine="0"/>
              <w:jc w:val="center"/>
              <w:rPr>
                <w:color w:val="000000" w:themeColor="text1"/>
                <w:szCs w:val="28"/>
              </w:rPr>
            </w:pPr>
            <w:r>
              <w:rPr>
                <w:color w:val="000000" w:themeColor="text1"/>
                <w:szCs w:val="28"/>
              </w:rPr>
              <w:t>1</w:t>
            </w:r>
            <w:r w:rsidR="0010399F">
              <w:rPr>
                <w:color w:val="000000" w:themeColor="text1"/>
                <w:szCs w:val="28"/>
              </w:rPr>
              <w:t>190</w:t>
            </w:r>
          </w:p>
        </w:tc>
      </w:tr>
      <w:tr w:rsidR="001C5AAD" w14:paraId="65A453A9" w14:textId="77777777" w:rsidTr="00A4435D">
        <w:trPr>
          <w:jc w:val="center"/>
        </w:trPr>
        <w:tc>
          <w:tcPr>
            <w:tcW w:w="2251" w:type="dxa"/>
          </w:tcPr>
          <w:p w14:paraId="2015ADB3" w14:textId="69922562" w:rsidR="001C5AAD" w:rsidRDefault="00BA170D" w:rsidP="002940DD">
            <w:pPr>
              <w:widowControl w:val="0"/>
              <w:spacing w:line="336" w:lineRule="auto"/>
              <w:ind w:firstLine="0"/>
              <w:jc w:val="left"/>
              <w:rPr>
                <w:color w:val="000000" w:themeColor="text1"/>
                <w:szCs w:val="28"/>
              </w:rPr>
            </w:pPr>
            <w:r>
              <w:rPr>
                <w:color w:val="000000" w:themeColor="text1"/>
                <w:szCs w:val="28"/>
              </w:rPr>
              <w:t>Shahar</w:t>
            </w:r>
            <w:r w:rsidR="00AB77E1">
              <w:rPr>
                <w:color w:val="000000" w:themeColor="text1"/>
                <w:szCs w:val="28"/>
              </w:rPr>
              <w:t xml:space="preserve"> </w:t>
            </w:r>
            <w:r w:rsidR="004B3D2B">
              <w:rPr>
                <w:color w:val="000000" w:themeColor="text1"/>
                <w:szCs w:val="28"/>
              </w:rPr>
              <w:t xml:space="preserve">S (2003) với nam </w:t>
            </w:r>
            <w:r w:rsidR="004B3D2B">
              <w:rPr>
                <w:color w:val="000000" w:themeColor="text1"/>
                <w:szCs w:val="28"/>
              </w:rPr>
              <w:fldChar w:fldCharType="begin"/>
            </w:r>
            <w:r w:rsidR="003F7553">
              <w:rPr>
                <w:color w:val="000000" w:themeColor="text1"/>
                <w:szCs w:val="28"/>
              </w:rPr>
              <w:instrText xml:space="preserve"> ADDIN EN.CITE &lt;EndNote&gt;&lt;Cite&gt;&lt;Author&gt;Shahar&lt;/Author&gt;&lt;Year&gt;2003&lt;/Year&gt;&lt;RecNum&gt;2052&lt;/RecNum&gt;&lt;DisplayText&gt;[28]&lt;/DisplayText&gt;&lt;record&gt;&lt;rec-number&gt;2052&lt;/rec-number&gt;&lt;foreign-keys&gt;&lt;key app="EN" db-id="25fsw9zfoadsx9exw2o5fwaz5wvt20eawwxa" timestamp="1686885666" guid="a3fa071a-e15c-42f8-adb9-a6f5ae2ba493"&gt;2052&lt;/key&gt;&lt;/foreign-keys&gt;&lt;ref-type name="Journal Article"&gt;17&lt;/ref-type&gt;&lt;contributors&gt;&lt;authors&gt;&lt;author&gt;Shahar, S.&lt;/author&gt;&lt;author&gt;Pooy, N. S.&lt;/author&gt;&lt;/authors&gt;&lt;/contributors&gt;&lt;auth-address&gt;Department of Nutrition and Dietetics, Faculty of Allied Health Sciences, University Kebangsaan, Kuala Lumpur 50300, Malaysia. suzanas@medic.ukm.my&lt;/auth-address&gt;&lt;titles&gt;&lt;title&gt;Predictive equations for estimation of stature in Malaysian elderly people&lt;/title&gt;&lt;secondary-title&gt;Asia Pac J Clin Nutr&lt;/secondary-title&gt;&lt;/titles&gt;&lt;periodical&gt;&lt;full-title&gt;Asia Pac J Clin Nutr&lt;/full-title&gt;&lt;/periodical&gt;&lt;pages&gt;80-4&lt;/pages&gt;&lt;volume&gt;12&lt;/volume&gt;&lt;number&gt;1&lt;/number&gt;&lt;edition&gt;2003/05/10&lt;/edition&gt;&lt;keywords&gt;&lt;keyword&gt;Adult&lt;/keyword&gt;&lt;keyword&gt;Aged&lt;/keyword&gt;&lt;keyword&gt;Aged, 80 and over&lt;/keyword&gt;&lt;keyword&gt;Aging&lt;/keyword&gt;&lt;keyword&gt;Anthropometry/*methods&lt;/keyword&gt;&lt;keyword&gt;Arm/anatomy &amp;amp; histology&lt;/keyword&gt;&lt;keyword&gt;*Body Height/ethnology&lt;/keyword&gt;&lt;keyword&gt;China/ethnology&lt;/keyword&gt;&lt;keyword&gt;Cross-Sectional Studies&lt;/keyword&gt;&lt;keyword&gt;Female&lt;/keyword&gt;&lt;keyword&gt;Humans&lt;/keyword&gt;&lt;keyword&gt;India/ethnology&lt;/keyword&gt;&lt;keyword&gt;Knee/anatomy &amp;amp; histology&lt;/keyword&gt;&lt;keyword&gt;Leg/anatomy &amp;amp; histology&lt;/keyword&gt;&lt;keyword&gt;Linear Models&lt;/keyword&gt;&lt;keyword&gt;Malaysia&lt;/keyword&gt;&lt;keyword&gt;Male&lt;/keyword&gt;&lt;keyword&gt;Mathematics&lt;/keyword&gt;&lt;keyword&gt;Middle Aged&lt;/keyword&gt;&lt;keyword&gt;Observer Variation&lt;/keyword&gt;&lt;keyword&gt;Predictive Value of Tests&lt;/keyword&gt;&lt;/keywords&gt;&lt;dates&gt;&lt;year&gt;2003&lt;/year&gt;&lt;/dates&gt;&lt;isbn&gt;0964-7058 (Print)&amp;#xD;0964-7058 (Linking)&lt;/isbn&gt;&lt;accession-num&gt;12737015&lt;/accession-num&gt;&lt;urls&gt;&lt;related-urls&gt;&lt;url&gt;https://www.ncbi.nlm.nih.gov/pubmed/12737015&lt;/url&gt;&lt;/related-urls&gt;&lt;/urls&gt;&lt;/record&gt;&lt;/Cite&gt;&lt;/EndNote&gt;</w:instrText>
            </w:r>
            <w:r w:rsidR="004B3D2B">
              <w:rPr>
                <w:color w:val="000000" w:themeColor="text1"/>
                <w:szCs w:val="28"/>
              </w:rPr>
              <w:fldChar w:fldCharType="separate"/>
            </w:r>
            <w:r w:rsidR="004B3D2B">
              <w:rPr>
                <w:noProof/>
                <w:color w:val="000000" w:themeColor="text1"/>
                <w:szCs w:val="28"/>
              </w:rPr>
              <w:t>[28]</w:t>
            </w:r>
            <w:r w:rsidR="004B3D2B">
              <w:rPr>
                <w:color w:val="000000" w:themeColor="text1"/>
                <w:szCs w:val="28"/>
              </w:rPr>
              <w:fldChar w:fldCharType="end"/>
            </w:r>
          </w:p>
        </w:tc>
        <w:tc>
          <w:tcPr>
            <w:tcW w:w="2535" w:type="dxa"/>
            <w:vAlign w:val="center"/>
          </w:tcPr>
          <w:p w14:paraId="7AB56C50" w14:textId="5834551B" w:rsidR="001C5AAD" w:rsidRDefault="00B76A49" w:rsidP="00A4435D">
            <w:pPr>
              <w:widowControl w:val="0"/>
              <w:spacing w:line="336" w:lineRule="auto"/>
              <w:ind w:firstLine="0"/>
              <w:jc w:val="center"/>
              <w:rPr>
                <w:color w:val="000000" w:themeColor="text1"/>
                <w:szCs w:val="28"/>
              </w:rPr>
            </w:pPr>
            <w:r>
              <w:rPr>
                <w:color w:val="000000" w:themeColor="text1"/>
                <w:szCs w:val="28"/>
              </w:rPr>
              <w:t>5,5</w:t>
            </w:r>
          </w:p>
        </w:tc>
        <w:tc>
          <w:tcPr>
            <w:tcW w:w="2790" w:type="dxa"/>
            <w:vAlign w:val="center"/>
          </w:tcPr>
          <w:p w14:paraId="1D09336C" w14:textId="453AB0A5" w:rsidR="001C5AAD" w:rsidRDefault="00B76A49" w:rsidP="00A4435D">
            <w:pPr>
              <w:widowControl w:val="0"/>
              <w:spacing w:line="336" w:lineRule="auto"/>
              <w:ind w:firstLine="0"/>
              <w:jc w:val="center"/>
              <w:rPr>
                <w:color w:val="000000" w:themeColor="text1"/>
                <w:szCs w:val="28"/>
              </w:rPr>
            </w:pPr>
            <w:r>
              <w:rPr>
                <w:color w:val="000000" w:themeColor="text1"/>
                <w:szCs w:val="28"/>
              </w:rPr>
              <w:t>0,5</w:t>
            </w:r>
          </w:p>
        </w:tc>
        <w:tc>
          <w:tcPr>
            <w:tcW w:w="1246" w:type="dxa"/>
            <w:vAlign w:val="center"/>
          </w:tcPr>
          <w:p w14:paraId="0506818B" w14:textId="5EE02C2E" w:rsidR="001C5AAD" w:rsidRDefault="00B76A49" w:rsidP="00A4435D">
            <w:pPr>
              <w:widowControl w:val="0"/>
              <w:spacing w:line="336" w:lineRule="auto"/>
              <w:ind w:firstLine="0"/>
              <w:jc w:val="center"/>
              <w:rPr>
                <w:color w:val="000000" w:themeColor="text1"/>
                <w:szCs w:val="28"/>
              </w:rPr>
            </w:pPr>
            <w:r>
              <w:rPr>
                <w:color w:val="000000" w:themeColor="text1"/>
                <w:szCs w:val="28"/>
              </w:rPr>
              <w:t>465</w:t>
            </w:r>
          </w:p>
        </w:tc>
      </w:tr>
      <w:tr w:rsidR="001C5AAD" w14:paraId="5F74FBA6" w14:textId="77777777" w:rsidTr="00A4435D">
        <w:trPr>
          <w:jc w:val="center"/>
        </w:trPr>
        <w:tc>
          <w:tcPr>
            <w:tcW w:w="2251" w:type="dxa"/>
          </w:tcPr>
          <w:p w14:paraId="3EF2B347" w14:textId="7FF64D17" w:rsidR="001C5AAD" w:rsidRDefault="00B76A49" w:rsidP="002940DD">
            <w:pPr>
              <w:widowControl w:val="0"/>
              <w:spacing w:line="336" w:lineRule="auto"/>
              <w:ind w:firstLine="0"/>
              <w:jc w:val="left"/>
              <w:rPr>
                <w:color w:val="000000" w:themeColor="text1"/>
                <w:szCs w:val="28"/>
              </w:rPr>
            </w:pPr>
            <w:r>
              <w:rPr>
                <w:color w:val="000000" w:themeColor="text1"/>
                <w:szCs w:val="28"/>
              </w:rPr>
              <w:t xml:space="preserve">Shahar S (2003) với nữ </w:t>
            </w:r>
            <w:r>
              <w:rPr>
                <w:color w:val="000000" w:themeColor="text1"/>
                <w:szCs w:val="28"/>
              </w:rPr>
              <w:fldChar w:fldCharType="begin"/>
            </w:r>
            <w:r w:rsidR="003F7553">
              <w:rPr>
                <w:color w:val="000000" w:themeColor="text1"/>
                <w:szCs w:val="28"/>
              </w:rPr>
              <w:instrText xml:space="preserve"> ADDIN EN.CITE &lt;EndNote&gt;&lt;Cite&gt;&lt;Author&gt;Shahar&lt;/Author&gt;&lt;Year&gt;2003&lt;/Year&gt;&lt;RecNum&gt;2052&lt;/RecNum&gt;&lt;DisplayText&gt;[28]&lt;/DisplayText&gt;&lt;record&gt;&lt;rec-number&gt;2052&lt;/rec-number&gt;&lt;foreign-keys&gt;&lt;key app="EN" db-id="25fsw9zfoadsx9exw2o5fwaz5wvt20eawwxa" timestamp="1686885666" guid="a3fa071a-e15c-42f8-adb9-a6f5ae2ba493"&gt;2052&lt;/key&gt;&lt;/foreign-keys&gt;&lt;ref-type name="Journal Article"&gt;17&lt;/ref-type&gt;&lt;contributors&gt;&lt;authors&gt;&lt;author&gt;Shahar, S.&lt;/author&gt;&lt;author&gt;Pooy, N. S.&lt;/author&gt;&lt;/authors&gt;&lt;/contributors&gt;&lt;auth-address&gt;Department of Nutrition and Dietetics, Faculty of Allied Health Sciences, University Kebangsaan, Kuala Lumpur 50300, Malaysia. suzanas@medic.ukm.my&lt;/auth-address&gt;&lt;titles&gt;&lt;title&gt;Predictive equations for estimation of stature in Malaysian elderly people&lt;/title&gt;&lt;secondary-title&gt;Asia Pac J Clin Nutr&lt;/secondary-title&gt;&lt;/titles&gt;&lt;periodical&gt;&lt;full-title&gt;Asia Pac J Clin Nutr&lt;/full-title&gt;&lt;/periodical&gt;&lt;pages&gt;80-4&lt;/pages&gt;&lt;volume&gt;12&lt;/volume&gt;&lt;number&gt;1&lt;/number&gt;&lt;edition&gt;2003/05/10&lt;/edition&gt;&lt;keywords&gt;&lt;keyword&gt;Adult&lt;/keyword&gt;&lt;keyword&gt;Aged&lt;/keyword&gt;&lt;keyword&gt;Aged, 80 and over&lt;/keyword&gt;&lt;keyword&gt;Aging&lt;/keyword&gt;&lt;keyword&gt;Anthropometry/*methods&lt;/keyword&gt;&lt;keyword&gt;Arm/anatomy &amp;amp; histology&lt;/keyword&gt;&lt;keyword&gt;*Body Height/ethnology&lt;/keyword&gt;&lt;keyword&gt;China/ethnology&lt;/keyword&gt;&lt;keyword&gt;Cross-Sectional Studies&lt;/keyword&gt;&lt;keyword&gt;Female&lt;/keyword&gt;&lt;keyword&gt;Humans&lt;/keyword&gt;&lt;keyword&gt;India/ethnology&lt;/keyword&gt;&lt;keyword&gt;Knee/anatomy &amp;amp; histology&lt;/keyword&gt;&lt;keyword&gt;Leg/anatomy &amp;amp; histology&lt;/keyword&gt;&lt;keyword&gt;Linear Models&lt;/keyword&gt;&lt;keyword&gt;Malaysia&lt;/keyword&gt;&lt;keyword&gt;Male&lt;/keyword&gt;&lt;keyword&gt;Mathematics&lt;/keyword&gt;&lt;keyword&gt;Middle Aged&lt;/keyword&gt;&lt;keyword&gt;Observer Variation&lt;/keyword&gt;&lt;keyword&gt;Predictive Value of Tests&lt;/keyword&gt;&lt;/keywords&gt;&lt;dates&gt;&lt;year&gt;2003&lt;/year&gt;&lt;/dates&gt;&lt;isbn&gt;0964-7058 (Print)&amp;#xD;0964-7058 (Linking)&lt;/isbn&gt;&lt;accession-num&gt;12737015&lt;/accession-num&gt;&lt;urls&gt;&lt;related-urls&gt;&lt;url&gt;https://www.ncbi.nlm.nih.gov/pubmed/12737015&lt;/url&gt;&lt;/related-urls&gt;&lt;/urls&gt;&lt;/record&gt;&lt;/Cite&gt;&lt;/EndNote&gt;</w:instrText>
            </w:r>
            <w:r>
              <w:rPr>
                <w:color w:val="000000" w:themeColor="text1"/>
                <w:szCs w:val="28"/>
              </w:rPr>
              <w:fldChar w:fldCharType="separate"/>
            </w:r>
            <w:r>
              <w:rPr>
                <w:noProof/>
                <w:color w:val="000000" w:themeColor="text1"/>
                <w:szCs w:val="28"/>
              </w:rPr>
              <w:t>[28]</w:t>
            </w:r>
            <w:r>
              <w:rPr>
                <w:color w:val="000000" w:themeColor="text1"/>
                <w:szCs w:val="28"/>
              </w:rPr>
              <w:fldChar w:fldCharType="end"/>
            </w:r>
          </w:p>
        </w:tc>
        <w:tc>
          <w:tcPr>
            <w:tcW w:w="2535" w:type="dxa"/>
            <w:vAlign w:val="center"/>
          </w:tcPr>
          <w:p w14:paraId="7FD48DEB" w14:textId="62986276" w:rsidR="001C5AAD" w:rsidRDefault="00B76A49" w:rsidP="00A4435D">
            <w:pPr>
              <w:widowControl w:val="0"/>
              <w:spacing w:line="336" w:lineRule="auto"/>
              <w:ind w:firstLine="0"/>
              <w:jc w:val="center"/>
              <w:rPr>
                <w:color w:val="000000" w:themeColor="text1"/>
                <w:szCs w:val="28"/>
              </w:rPr>
            </w:pPr>
            <w:r>
              <w:rPr>
                <w:color w:val="000000" w:themeColor="text1"/>
                <w:szCs w:val="28"/>
              </w:rPr>
              <w:t>6,4</w:t>
            </w:r>
          </w:p>
        </w:tc>
        <w:tc>
          <w:tcPr>
            <w:tcW w:w="2790" w:type="dxa"/>
            <w:vAlign w:val="center"/>
          </w:tcPr>
          <w:p w14:paraId="18557C7D" w14:textId="77977730" w:rsidR="001C5AAD" w:rsidRDefault="00B76A49" w:rsidP="00A4435D">
            <w:pPr>
              <w:widowControl w:val="0"/>
              <w:spacing w:line="336" w:lineRule="auto"/>
              <w:ind w:firstLine="0"/>
              <w:jc w:val="center"/>
              <w:rPr>
                <w:color w:val="000000" w:themeColor="text1"/>
                <w:szCs w:val="28"/>
              </w:rPr>
            </w:pPr>
            <w:r>
              <w:rPr>
                <w:color w:val="000000" w:themeColor="text1"/>
                <w:szCs w:val="28"/>
              </w:rPr>
              <w:t>0,5</w:t>
            </w:r>
          </w:p>
        </w:tc>
        <w:tc>
          <w:tcPr>
            <w:tcW w:w="1246" w:type="dxa"/>
            <w:vAlign w:val="center"/>
          </w:tcPr>
          <w:p w14:paraId="229594AA" w14:textId="7C90FE09" w:rsidR="001C5AAD" w:rsidRDefault="00164427" w:rsidP="00A4435D">
            <w:pPr>
              <w:widowControl w:val="0"/>
              <w:spacing w:line="336" w:lineRule="auto"/>
              <w:ind w:firstLine="0"/>
              <w:jc w:val="center"/>
              <w:rPr>
                <w:color w:val="000000" w:themeColor="text1"/>
                <w:szCs w:val="28"/>
              </w:rPr>
            </w:pPr>
            <w:r>
              <w:rPr>
                <w:color w:val="000000" w:themeColor="text1"/>
                <w:szCs w:val="28"/>
              </w:rPr>
              <w:t>629</w:t>
            </w:r>
          </w:p>
        </w:tc>
      </w:tr>
      <w:tr w:rsidR="00DB003C" w14:paraId="2731B58A" w14:textId="77777777" w:rsidTr="00A4435D">
        <w:trPr>
          <w:jc w:val="center"/>
        </w:trPr>
        <w:tc>
          <w:tcPr>
            <w:tcW w:w="2251" w:type="dxa"/>
          </w:tcPr>
          <w:p w14:paraId="438CF2BB" w14:textId="07618983" w:rsidR="00DB003C" w:rsidRDefault="002940DD" w:rsidP="002940DD">
            <w:pPr>
              <w:widowControl w:val="0"/>
              <w:spacing w:line="336" w:lineRule="auto"/>
              <w:ind w:firstLine="0"/>
              <w:jc w:val="left"/>
              <w:rPr>
                <w:color w:val="000000" w:themeColor="text1"/>
                <w:szCs w:val="28"/>
              </w:rPr>
            </w:pPr>
            <w:r w:rsidRPr="00F1657F">
              <w:rPr>
                <w:color w:val="000000" w:themeColor="text1"/>
                <w:szCs w:val="28"/>
              </w:rPr>
              <w:t xml:space="preserve">Lima MFS (2018) </w:t>
            </w:r>
            <w:r w:rsidRPr="00F1657F">
              <w:rPr>
                <w:color w:val="000000" w:themeColor="text1"/>
                <w:szCs w:val="28"/>
              </w:rPr>
              <w:fldChar w:fldCharType="begin"/>
            </w:r>
            <w:r w:rsidR="00626C31">
              <w:rPr>
                <w:color w:val="000000" w:themeColor="text1"/>
                <w:szCs w:val="28"/>
              </w:rPr>
              <w:instrText xml:space="preserve"> ADDIN EN.CITE &lt;EndNote&gt;&lt;Cite&gt;&lt;Author&gt;de Lima&lt;/Author&gt;&lt;Year&gt;2018&lt;/Year&gt;&lt;RecNum&gt;29&lt;/RecNum&gt;&lt;DisplayText&gt;[89]&lt;/DisplayText&gt;&lt;record&gt;&lt;rec-number&gt;29&lt;/rec-number&gt;&lt;foreign-keys&gt;&lt;key app="EN" db-id="dxwt9v0s50f203edtv0vde9mp0afavp055wr" timestamp="1685884503"&gt;29&lt;/key&gt;&lt;/foreign-keys&gt;&lt;ref-type name="Journal Article"&gt;17&lt;/ref-type&gt;&lt;contributors&gt;&lt;authors&gt;&lt;author&gt;de Lima, M. F. S.&lt;/author&gt;&lt;author&gt;de Oliveira, L. P.&lt;/author&gt;&lt;author&gt;Cabral, N. L. A.&lt;/author&gt;&lt;author&gt;Liberalino, L. C. P.&lt;/author&gt;&lt;author&gt;Bagni, U. V.&lt;/author&gt;&lt;author&gt;de Lima, K. C.&lt;/author&gt;&lt;author&gt;Lyra, C. O.&lt;/author&gt;&lt;/authors&gt;&lt;/contributors&gt;&lt;auth-address&gt;Postgraduate of Public Health, Federal University of Rio Grande do Norte, Natal, Brazil.&amp;#xD;Department of Nutrition, Federal University of Rio Grande do Norte, Natal, Brazil.&amp;#xD;Department of Dentistry, Federal University of Rio Grande do Norte, Natal, Brazil.&lt;/auth-address&gt;&lt;titles&gt;&lt;title&gt;Estimating the height of elderly nursing home residents: Which equation to use?&lt;/title&gt;&lt;secondary-title&gt;PLoS One&lt;/secondary-title&gt;&lt;/titles&gt;&lt;periodical&gt;&lt;full-title&gt;PLoS One&lt;/full-title&gt;&lt;/periodical&gt;&lt;pages&gt;e0205642&lt;/pages&gt;&lt;volume&gt;13&lt;/volume&gt;&lt;number&gt;10&lt;/number&gt;&lt;edition&gt;20181023&lt;/edition&gt;&lt;keywords&gt;&lt;keyword&gt;Aged&lt;/keyword&gt;&lt;keyword&gt;Aged, 80 and over&lt;/keyword&gt;&lt;keyword&gt;Anthropometry/*methods&lt;/keyword&gt;&lt;keyword&gt;*Body Height&lt;/keyword&gt;&lt;keyword&gt;Brazil&lt;/keyword&gt;&lt;keyword&gt;Cross-Sectional Studies&lt;/keyword&gt;&lt;keyword&gt;Female&lt;/keyword&gt;&lt;keyword&gt;Humans&lt;/keyword&gt;&lt;keyword&gt;Male&lt;/keyword&gt;&lt;keyword&gt;Models, Biological&lt;/keyword&gt;&lt;keyword&gt;Nursing Homes&lt;/keyword&gt;&lt;keyword&gt;Puerto Rico&lt;/keyword&gt;&lt;keyword&gt;Reproducibility of Results&lt;/keyword&gt;&lt;keyword&gt;Sex Factors&lt;/keyword&gt;&lt;/keywords&gt;&lt;dates&gt;&lt;year&gt;2018&lt;/year&gt;&lt;/dates&gt;&lt;isbn&gt;1932-6203&lt;/isbn&gt;&lt;accession-num&gt;30352073&lt;/accession-num&gt;&lt;urls&gt;&lt;/urls&gt;&lt;custom1&gt;The authors have declared that no competing interests exist.&lt;/custom1&gt;&lt;custom2&gt;PMC6198959&lt;/custom2&gt;&lt;electronic-resource-num&gt;10.1371/journal.pone.0205642&lt;/electronic-resource-num&gt;&lt;remote-database-provider&gt;NLM&lt;/remote-database-provider&gt;&lt;language&gt;eng&lt;/language&gt;&lt;/record&gt;&lt;/Cite&gt;&lt;/EndNote&gt;</w:instrText>
            </w:r>
            <w:r w:rsidRPr="00F1657F">
              <w:rPr>
                <w:color w:val="000000" w:themeColor="text1"/>
                <w:szCs w:val="28"/>
              </w:rPr>
              <w:fldChar w:fldCharType="separate"/>
            </w:r>
            <w:r w:rsidR="00626C31">
              <w:rPr>
                <w:noProof/>
                <w:color w:val="000000" w:themeColor="text1"/>
                <w:szCs w:val="28"/>
              </w:rPr>
              <w:t>[89]</w:t>
            </w:r>
            <w:r w:rsidRPr="00F1657F">
              <w:rPr>
                <w:color w:val="000000" w:themeColor="text1"/>
                <w:szCs w:val="28"/>
                <w:lang w:val="pt-BR"/>
              </w:rPr>
              <w:fldChar w:fldCharType="end"/>
            </w:r>
          </w:p>
        </w:tc>
        <w:tc>
          <w:tcPr>
            <w:tcW w:w="2535" w:type="dxa"/>
            <w:vAlign w:val="center"/>
          </w:tcPr>
          <w:p w14:paraId="1148BB64" w14:textId="68A654C2" w:rsidR="00DB003C" w:rsidRDefault="002940DD" w:rsidP="00A4435D">
            <w:pPr>
              <w:widowControl w:val="0"/>
              <w:spacing w:line="336" w:lineRule="auto"/>
              <w:ind w:firstLine="0"/>
              <w:jc w:val="center"/>
              <w:rPr>
                <w:color w:val="000000" w:themeColor="text1"/>
                <w:szCs w:val="28"/>
              </w:rPr>
            </w:pPr>
            <w:r w:rsidRPr="00F1657F">
              <w:rPr>
                <w:color w:val="000000" w:themeColor="text1"/>
                <w:szCs w:val="28"/>
              </w:rPr>
              <w:t>5,3</w:t>
            </w:r>
          </w:p>
        </w:tc>
        <w:tc>
          <w:tcPr>
            <w:tcW w:w="2790" w:type="dxa"/>
            <w:vAlign w:val="center"/>
          </w:tcPr>
          <w:p w14:paraId="2E499B6F" w14:textId="3A3AFFB8" w:rsidR="00DB003C" w:rsidRDefault="002940DD" w:rsidP="00A4435D">
            <w:pPr>
              <w:widowControl w:val="0"/>
              <w:spacing w:line="336" w:lineRule="auto"/>
              <w:ind w:firstLine="0"/>
              <w:jc w:val="center"/>
              <w:rPr>
                <w:color w:val="000000" w:themeColor="text1"/>
                <w:szCs w:val="28"/>
              </w:rPr>
            </w:pPr>
            <w:r>
              <w:rPr>
                <w:color w:val="000000" w:themeColor="text1"/>
                <w:szCs w:val="28"/>
              </w:rPr>
              <w:t>0,5</w:t>
            </w:r>
          </w:p>
        </w:tc>
        <w:tc>
          <w:tcPr>
            <w:tcW w:w="1246" w:type="dxa"/>
            <w:vAlign w:val="center"/>
          </w:tcPr>
          <w:p w14:paraId="58DCBC54" w14:textId="04818D4C" w:rsidR="00DB003C" w:rsidRDefault="001C5AAD" w:rsidP="00A4435D">
            <w:pPr>
              <w:widowControl w:val="0"/>
              <w:spacing w:line="336" w:lineRule="auto"/>
              <w:ind w:firstLine="0"/>
              <w:jc w:val="center"/>
              <w:rPr>
                <w:color w:val="000000" w:themeColor="text1"/>
                <w:szCs w:val="28"/>
              </w:rPr>
            </w:pPr>
            <w:r>
              <w:rPr>
                <w:color w:val="000000" w:themeColor="text1"/>
                <w:szCs w:val="28"/>
              </w:rPr>
              <w:t>432</w:t>
            </w:r>
          </w:p>
        </w:tc>
      </w:tr>
    </w:tbl>
    <w:p w14:paraId="25DD122D" w14:textId="32F4FB4F" w:rsidR="00453866" w:rsidRDefault="00453866" w:rsidP="00815D07">
      <w:r>
        <w:lastRenderedPageBreak/>
        <w:t xml:space="preserve">Bảng trên cho thấy với độ lệch chuẩn trong chiều cao của nhóm nghiên cứu càng thấp thì </w:t>
      </w:r>
      <w:r w:rsidR="006149B4">
        <w:t>cỡ mẫu càng nhỏ.</w:t>
      </w:r>
    </w:p>
    <w:p w14:paraId="66FD21B4" w14:textId="2E71BA27" w:rsidR="00F1657F" w:rsidRDefault="006149B4" w:rsidP="00815D07">
      <w:r>
        <w:t>Căn cứ khả năng thực hiện, nhóm nghiên cứu sẽ thu thập số liệu nghiên cứu liên tục cho tới khi đạt cỡ mẫu dự kiến tối thiểu t</w:t>
      </w:r>
      <w:r w:rsidR="00F1657F" w:rsidRPr="00F1657F">
        <w:t xml:space="preserve">heo nghiên cứu của tác giả </w:t>
      </w:r>
      <w:r w:rsidRPr="00F1657F">
        <w:t>Lima MFS</w:t>
      </w:r>
      <w:r w:rsidR="00F1657F" w:rsidRPr="00F1657F">
        <w:t xml:space="preserve">, </w:t>
      </w:r>
      <w:r>
        <w:t>c</w:t>
      </w:r>
      <w:r w:rsidR="00F1657F" w:rsidRPr="00F1657F">
        <w:t xml:space="preserve">ộng thêm 20% dự phòng, cỡ mẫu </w:t>
      </w:r>
      <w:r>
        <w:t xml:space="preserve">tối thiểu cần thu thập </w:t>
      </w:r>
      <w:r w:rsidR="00F1657F" w:rsidRPr="00F1657F">
        <w:t>là 518 người cao tuổi</w:t>
      </w:r>
      <w:r>
        <w:t>.</w:t>
      </w:r>
    </w:p>
    <w:p w14:paraId="439ABEAB" w14:textId="2E7EE867" w:rsidR="0077062E" w:rsidRDefault="0077062E" w:rsidP="00815D07">
      <w:r>
        <w:t xml:space="preserve">Tiến hành tương tự với </w:t>
      </w:r>
      <w:r w:rsidR="00F1657F" w:rsidRPr="00F1657F">
        <w:t>ước tính cân nặng</w:t>
      </w:r>
      <w:r>
        <w:t xml:space="preserve">, bảng tính cỡ mẫu cho </w:t>
      </w:r>
      <w:r w:rsidR="00815D07">
        <w:t>xây dựng công thức ước tính cân nặng như sau:</w:t>
      </w:r>
    </w:p>
    <w:p w14:paraId="40C6033C" w14:textId="2C3F7E0B" w:rsidR="00815D07" w:rsidRDefault="00815D07" w:rsidP="00AD32B6">
      <w:pPr>
        <w:pStyle w:val="B6"/>
      </w:pPr>
      <w:bookmarkStart w:id="201" w:name="_Toc149421431"/>
      <w:r>
        <w:t>Bảng 2.2. Cỡ mẫu cho xây dựng công thức ước tính cân nặng</w:t>
      </w:r>
      <w:bookmarkEnd w:id="201"/>
    </w:p>
    <w:tbl>
      <w:tblPr>
        <w:tblStyle w:val="TableGrid"/>
        <w:tblW w:w="0" w:type="auto"/>
        <w:jc w:val="center"/>
        <w:tblLook w:val="04A0" w:firstRow="1" w:lastRow="0" w:firstColumn="1" w:lastColumn="0" w:noHBand="0" w:noVBand="1"/>
      </w:tblPr>
      <w:tblGrid>
        <w:gridCol w:w="2655"/>
        <w:gridCol w:w="2577"/>
        <w:gridCol w:w="2461"/>
        <w:gridCol w:w="1246"/>
      </w:tblGrid>
      <w:tr w:rsidR="00815D07" w14:paraId="3F8AF33B" w14:textId="77777777" w:rsidTr="000F4D07">
        <w:trPr>
          <w:jc w:val="center"/>
        </w:trPr>
        <w:tc>
          <w:tcPr>
            <w:tcW w:w="2655" w:type="dxa"/>
            <w:vAlign w:val="center"/>
          </w:tcPr>
          <w:p w14:paraId="3DDC8499" w14:textId="77777777" w:rsidR="00815D07" w:rsidRPr="008A0616" w:rsidRDefault="00815D07" w:rsidP="00AD32B6">
            <w:pPr>
              <w:widowControl w:val="0"/>
              <w:spacing w:line="336" w:lineRule="auto"/>
              <w:ind w:firstLine="0"/>
              <w:jc w:val="center"/>
              <w:rPr>
                <w:b/>
                <w:bCs/>
                <w:color w:val="000000" w:themeColor="text1"/>
                <w:szCs w:val="28"/>
              </w:rPr>
            </w:pPr>
            <w:r w:rsidRPr="008A0616">
              <w:rPr>
                <w:b/>
                <w:bCs/>
                <w:color w:val="000000" w:themeColor="text1"/>
                <w:szCs w:val="28"/>
              </w:rPr>
              <w:t>Nghiên cứu tham khảo</w:t>
            </w:r>
          </w:p>
        </w:tc>
        <w:tc>
          <w:tcPr>
            <w:tcW w:w="2577" w:type="dxa"/>
            <w:vAlign w:val="center"/>
          </w:tcPr>
          <w:p w14:paraId="4FD7C815" w14:textId="77777777" w:rsidR="00815D07" w:rsidRDefault="00815D07" w:rsidP="00AD32B6">
            <w:pPr>
              <w:widowControl w:val="0"/>
              <w:spacing w:line="336" w:lineRule="auto"/>
              <w:ind w:firstLine="0"/>
              <w:jc w:val="center"/>
              <w:rPr>
                <w:b/>
                <w:bCs/>
                <w:color w:val="000000" w:themeColor="text1"/>
                <w:szCs w:val="28"/>
              </w:rPr>
            </w:pPr>
            <w:r w:rsidRPr="008A0616">
              <w:rPr>
                <w:b/>
                <w:bCs/>
                <w:color w:val="000000" w:themeColor="text1"/>
                <w:szCs w:val="28"/>
              </w:rPr>
              <w:t>Độ lệch chuẩn</w:t>
            </w:r>
            <w:r>
              <w:rPr>
                <w:b/>
                <w:bCs/>
                <w:color w:val="000000" w:themeColor="text1"/>
                <w:szCs w:val="28"/>
              </w:rPr>
              <w:t xml:space="preserve"> (</w:t>
            </w:r>
            <w:r w:rsidRPr="002940DD">
              <w:rPr>
                <w:b/>
                <w:bCs/>
                <w:color w:val="000000" w:themeColor="text1"/>
                <w:szCs w:val="28"/>
              </w:rPr>
              <w:t>δ</w:t>
            </w:r>
            <w:r>
              <w:rPr>
                <w:b/>
                <w:bCs/>
                <w:color w:val="000000" w:themeColor="text1"/>
                <w:szCs w:val="28"/>
              </w:rPr>
              <w:t>)</w:t>
            </w:r>
          </w:p>
          <w:p w14:paraId="2423BA0D" w14:textId="32F509DC" w:rsidR="00815D07" w:rsidRPr="008A0616" w:rsidRDefault="00815D07" w:rsidP="00AD32B6">
            <w:pPr>
              <w:widowControl w:val="0"/>
              <w:spacing w:line="336" w:lineRule="auto"/>
              <w:ind w:firstLine="0"/>
              <w:jc w:val="center"/>
              <w:rPr>
                <w:b/>
                <w:bCs/>
                <w:color w:val="000000" w:themeColor="text1"/>
                <w:szCs w:val="28"/>
              </w:rPr>
            </w:pPr>
            <w:r>
              <w:rPr>
                <w:b/>
                <w:bCs/>
                <w:color w:val="000000" w:themeColor="text1"/>
                <w:szCs w:val="28"/>
              </w:rPr>
              <w:t>(kg)</w:t>
            </w:r>
          </w:p>
        </w:tc>
        <w:tc>
          <w:tcPr>
            <w:tcW w:w="2461" w:type="dxa"/>
            <w:vAlign w:val="center"/>
          </w:tcPr>
          <w:p w14:paraId="09A55832" w14:textId="4E004E9B" w:rsidR="00815D07" w:rsidRPr="008A0616" w:rsidRDefault="00C56AC9" w:rsidP="00AD32B6">
            <w:pPr>
              <w:widowControl w:val="0"/>
              <w:spacing w:line="336" w:lineRule="auto"/>
              <w:ind w:firstLine="0"/>
              <w:jc w:val="center"/>
              <w:rPr>
                <w:b/>
                <w:bCs/>
                <w:color w:val="000000" w:themeColor="text1"/>
                <w:szCs w:val="28"/>
              </w:rPr>
            </w:pPr>
            <w:r w:rsidRPr="008A0616">
              <w:rPr>
                <w:b/>
                <w:bCs/>
                <w:color w:val="000000" w:themeColor="text1"/>
                <w:szCs w:val="28"/>
              </w:rPr>
              <w:t xml:space="preserve">Khoảng sai </w:t>
            </w:r>
            <w:r>
              <w:rPr>
                <w:b/>
                <w:bCs/>
                <w:color w:val="000000" w:themeColor="text1"/>
                <w:szCs w:val="28"/>
              </w:rPr>
              <w:t xml:space="preserve">lệch mong muốn </w:t>
            </w:r>
            <w:r w:rsidR="0065053F">
              <w:rPr>
                <w:b/>
                <w:bCs/>
                <w:color w:val="000000" w:themeColor="text1"/>
                <w:szCs w:val="28"/>
              </w:rPr>
              <w:t xml:space="preserve">Δ </w:t>
            </w:r>
            <w:r w:rsidR="00815D07">
              <w:rPr>
                <w:b/>
                <w:bCs/>
                <w:color w:val="000000" w:themeColor="text1"/>
                <w:szCs w:val="28"/>
              </w:rPr>
              <w:t>(kg)</w:t>
            </w:r>
          </w:p>
        </w:tc>
        <w:tc>
          <w:tcPr>
            <w:tcW w:w="1246" w:type="dxa"/>
            <w:vAlign w:val="center"/>
          </w:tcPr>
          <w:p w14:paraId="273536FB" w14:textId="77777777" w:rsidR="00815D07" w:rsidRPr="008A0616" w:rsidRDefault="00815D07" w:rsidP="00AD32B6">
            <w:pPr>
              <w:widowControl w:val="0"/>
              <w:spacing w:line="336" w:lineRule="auto"/>
              <w:ind w:firstLine="0"/>
              <w:jc w:val="center"/>
              <w:rPr>
                <w:b/>
                <w:bCs/>
                <w:color w:val="000000" w:themeColor="text1"/>
                <w:szCs w:val="28"/>
              </w:rPr>
            </w:pPr>
            <w:r w:rsidRPr="008A0616">
              <w:rPr>
                <w:b/>
                <w:bCs/>
                <w:color w:val="000000" w:themeColor="text1"/>
                <w:szCs w:val="28"/>
              </w:rPr>
              <w:t>n</w:t>
            </w:r>
          </w:p>
        </w:tc>
      </w:tr>
      <w:tr w:rsidR="00815D07" w14:paraId="187DD4A1" w14:textId="77777777" w:rsidTr="000F4D07">
        <w:trPr>
          <w:jc w:val="center"/>
        </w:trPr>
        <w:tc>
          <w:tcPr>
            <w:tcW w:w="2655" w:type="dxa"/>
          </w:tcPr>
          <w:p w14:paraId="50A1F32D" w14:textId="5846ABDC" w:rsidR="00815D07" w:rsidRDefault="00815D07" w:rsidP="00E011EF">
            <w:pPr>
              <w:widowControl w:val="0"/>
              <w:spacing w:line="336" w:lineRule="auto"/>
              <w:ind w:firstLine="0"/>
              <w:jc w:val="left"/>
              <w:rPr>
                <w:color w:val="000000" w:themeColor="text1"/>
                <w:szCs w:val="28"/>
              </w:rPr>
            </w:pPr>
            <w:r>
              <w:rPr>
                <w:color w:val="000000" w:themeColor="text1"/>
                <w:szCs w:val="28"/>
              </w:rPr>
              <w:t xml:space="preserve">Vũ Thị Thu Hà (2016) </w:t>
            </w:r>
            <w:r>
              <w:rPr>
                <w:color w:val="000000" w:themeColor="text1"/>
                <w:szCs w:val="28"/>
              </w:rPr>
              <w:fldChar w:fldCharType="begin"/>
            </w:r>
            <w:r w:rsidR="00C02F5A">
              <w:rPr>
                <w:color w:val="000000" w:themeColor="text1"/>
                <w:szCs w:val="28"/>
              </w:rPr>
              <w:instrText xml:space="preserve"> ADDIN EN.CITE &lt;EndNote&gt;&lt;Cite&gt;&lt;Author&gt;Hà.&lt;/Author&gt;&lt;Year&gt;2016&lt;/Year&gt;&lt;RecNum&gt;3248&lt;/RecNum&gt;&lt;DisplayText&gt;[35]&lt;/DisplayText&gt;&lt;record&gt;&lt;rec-number&gt;3248&lt;/rec-number&gt;&lt;foreign-keys&gt;&lt;key app="EN" db-id="dxwt9v0s50f203edtv0vde9mp0afavp055wr" timestamp="1697983268"&gt;3248&lt;/key&gt;&lt;/foreign-keys&gt;&lt;ref-type name="Thesis"&gt;32&lt;/ref-type&gt;&lt;contributors&gt;&lt;authors&gt;&lt;author&gt;Vũ Thị Thu Hà.&lt;/author&gt;&lt;/authors&gt;&lt;/contributors&gt;&lt;titles&gt;&lt;title&gt;&lt;style face="normal" font="default" size="100%"&gt;Tình trạng dinh d&lt;/style&gt;&lt;style face="normal" font="default" charset="163" size="100%"&gt;ư&lt;/style&gt;&lt;style face="normal" font="default" size="100%"&gt;ỡng, thói quen &lt;/style&gt;&lt;style face="normal" font="default" charset="238" size="100%"&gt;ăn u&lt;/style&gt;&lt;style face="normal" font="default" size="100%"&gt;ống và khẩu phần &lt;/style&gt;&lt;style face="normal" font="default" charset="238" size="100%"&gt;ăn c&lt;/style&gt;&lt;style face="normal" font="default" size="100%"&gt;ủa bệnh nhân ng&lt;/style&gt;&lt;style face="normal" font="default" charset="163" size="100%"&gt;ư&lt;/style&gt;&lt;style face="normal" font="default" size="100%"&gt;ời cao tuổi tại bệnh viện lão khoa trung &lt;/style&gt;&lt;style face="normal" font="default" charset="163" size="100%"&gt;ương năm 2016&lt;/style&gt;&lt;style face="normal" font="default" size="100%"&gt;.&lt;/style&gt;&lt;/title&gt;&lt;secondary-title&gt;Bộ Môn Dinh dưỡng, Viện Đào tạo Y học dự phòng và Y tế công cộng.&lt;/secondary-title&gt;&lt;/titles&gt;&lt;pages&gt;41tr&lt;/pages&gt;&lt;volume&gt;Luận văn tốt nghiệp Cử nhân dinh dưỡng.&lt;/volume&gt;&lt;dates&gt;&lt;year&gt;2016&lt;/year&gt;&lt;/dates&gt;&lt;publisher&gt;Trường Đại học Y Hà Nội&lt;/publisher&gt;&lt;urls&gt;&lt;/urls&gt;&lt;/record&gt;&lt;/Cite&gt;&lt;/EndNote&gt;</w:instrText>
            </w:r>
            <w:r>
              <w:rPr>
                <w:color w:val="000000" w:themeColor="text1"/>
                <w:szCs w:val="28"/>
              </w:rPr>
              <w:fldChar w:fldCharType="separate"/>
            </w:r>
            <w:r>
              <w:rPr>
                <w:noProof/>
                <w:color w:val="000000" w:themeColor="text1"/>
                <w:szCs w:val="28"/>
              </w:rPr>
              <w:t>[35]</w:t>
            </w:r>
            <w:r>
              <w:rPr>
                <w:color w:val="000000" w:themeColor="text1"/>
                <w:szCs w:val="28"/>
              </w:rPr>
              <w:fldChar w:fldCharType="end"/>
            </w:r>
          </w:p>
        </w:tc>
        <w:tc>
          <w:tcPr>
            <w:tcW w:w="2577" w:type="dxa"/>
            <w:vAlign w:val="center"/>
          </w:tcPr>
          <w:p w14:paraId="6FFAEFE5" w14:textId="77777777" w:rsidR="00815D07" w:rsidRDefault="00815D07" w:rsidP="00AD32B6">
            <w:pPr>
              <w:widowControl w:val="0"/>
              <w:spacing w:line="336" w:lineRule="auto"/>
              <w:ind w:firstLine="0"/>
              <w:jc w:val="center"/>
              <w:rPr>
                <w:color w:val="000000" w:themeColor="text1"/>
                <w:szCs w:val="28"/>
              </w:rPr>
            </w:pPr>
            <w:r>
              <w:rPr>
                <w:color w:val="000000" w:themeColor="text1"/>
                <w:szCs w:val="28"/>
              </w:rPr>
              <w:t>8,8</w:t>
            </w:r>
          </w:p>
        </w:tc>
        <w:tc>
          <w:tcPr>
            <w:tcW w:w="2461" w:type="dxa"/>
            <w:vAlign w:val="center"/>
          </w:tcPr>
          <w:p w14:paraId="08D20946" w14:textId="74847182" w:rsidR="00815D07" w:rsidRDefault="00120476" w:rsidP="00AD32B6">
            <w:pPr>
              <w:widowControl w:val="0"/>
              <w:spacing w:line="336" w:lineRule="auto"/>
              <w:ind w:firstLine="0"/>
              <w:jc w:val="center"/>
              <w:rPr>
                <w:color w:val="000000" w:themeColor="text1"/>
                <w:szCs w:val="28"/>
              </w:rPr>
            </w:pPr>
            <w:r>
              <w:rPr>
                <w:color w:val="000000" w:themeColor="text1"/>
                <w:szCs w:val="28"/>
              </w:rPr>
              <w:t>1</w:t>
            </w:r>
          </w:p>
        </w:tc>
        <w:tc>
          <w:tcPr>
            <w:tcW w:w="1246" w:type="dxa"/>
            <w:vAlign w:val="center"/>
          </w:tcPr>
          <w:p w14:paraId="7CBA7740" w14:textId="3CA5DF9D" w:rsidR="00815D07" w:rsidRDefault="00622B28" w:rsidP="00AD32B6">
            <w:pPr>
              <w:widowControl w:val="0"/>
              <w:spacing w:line="336" w:lineRule="auto"/>
              <w:ind w:firstLine="0"/>
              <w:jc w:val="center"/>
              <w:rPr>
                <w:color w:val="000000" w:themeColor="text1"/>
                <w:szCs w:val="28"/>
              </w:rPr>
            </w:pPr>
            <w:r>
              <w:rPr>
                <w:color w:val="000000" w:themeColor="text1"/>
                <w:szCs w:val="28"/>
              </w:rPr>
              <w:t>298</w:t>
            </w:r>
          </w:p>
        </w:tc>
      </w:tr>
      <w:tr w:rsidR="00815D07" w14:paraId="22D28EAF" w14:textId="77777777" w:rsidTr="000F4D07">
        <w:trPr>
          <w:jc w:val="center"/>
        </w:trPr>
        <w:tc>
          <w:tcPr>
            <w:tcW w:w="2655" w:type="dxa"/>
          </w:tcPr>
          <w:p w14:paraId="2E52DA10" w14:textId="42187231" w:rsidR="00815D07" w:rsidRDefault="00655D79" w:rsidP="00E011EF">
            <w:pPr>
              <w:widowControl w:val="0"/>
              <w:spacing w:line="336" w:lineRule="auto"/>
              <w:ind w:firstLine="0"/>
              <w:jc w:val="left"/>
              <w:rPr>
                <w:color w:val="000000" w:themeColor="text1"/>
                <w:szCs w:val="28"/>
              </w:rPr>
            </w:pPr>
            <w:r w:rsidRPr="00F1657F">
              <w:rPr>
                <w:color w:val="000000" w:themeColor="text1"/>
                <w:szCs w:val="28"/>
              </w:rPr>
              <w:t>Chittawatanarat K (2012)</w:t>
            </w:r>
            <w:r>
              <w:rPr>
                <w:color w:val="000000" w:themeColor="text1"/>
                <w:szCs w:val="28"/>
              </w:rPr>
              <w:t xml:space="preserve"> với nam </w:t>
            </w:r>
            <w:r w:rsidRPr="00F1657F">
              <w:rPr>
                <w:color w:val="000000" w:themeColor="text1"/>
                <w:szCs w:val="28"/>
              </w:rPr>
              <w:fldChar w:fldCharType="begin"/>
            </w:r>
            <w:r w:rsidR="00626C31">
              <w:rPr>
                <w:color w:val="000000" w:themeColor="text1"/>
                <w:szCs w:val="28"/>
              </w:rPr>
              <w:instrText xml:space="preserve"> ADDIN EN.CITE &lt;EndNote&gt;&lt;Cite&gt;&lt;Author&gt;Chittawatanarat&lt;/Author&gt;&lt;Year&gt;2012&lt;/Year&gt;&lt;RecNum&gt;3061&lt;/RecNum&gt;&lt;DisplayText&gt;[83]&lt;/DisplayText&gt;&lt;record&gt;&lt;rec-number&gt;3061&lt;/rec-number&gt;&lt;foreign-keys&gt;&lt;key app="EN" db-id="25fsw9zfoadsx9exw2o5fwaz5wvt20eawwxa" timestamp="1689240660" guid="0f7cb19d-ad37-49f5-9edf-e39723179f33"&gt;3061&lt;/key&gt;&lt;/foreign-keys&gt;&lt;ref-type name="Journal Article"&gt;17&lt;/ref-type&gt;&lt;contributors&gt;&lt;authors&gt;&lt;author&gt;Chittawatanarat, K.&lt;/author&gt;&lt;author&gt;Pruenglampoo, S.&lt;/author&gt;&lt;author&gt;Trakulhoon, V.&lt;/author&gt;&lt;author&gt;Ungpinitpong, W.&lt;/author&gt;&lt;author&gt;Patumanond, J.&lt;/author&gt;&lt;/authors&gt;&lt;/contributors&gt;&lt;auth-address&gt;Department of Surgery, Faculty of Medicine, Chiang Mai University, Chiang Mai, Thailand.&lt;/auth-address&gt;&lt;titles&gt;&lt;title&gt;Development of gender- and age group-specific equations for estimating body weight from anthropometric measurement in Thai adults&lt;/title&gt;&lt;secondary-title&gt;Int J Gen Med&lt;/secondary-title&gt;&lt;/titles&gt;&lt;periodical&gt;&lt;full-title&gt;Int J Gen Med&lt;/full-title&gt;&lt;/periodical&gt;&lt;pages&gt;65-80&lt;/pages&gt;&lt;volume&gt;5&lt;/volume&gt;&lt;edition&gt;2012/01/31&lt;/edition&gt;&lt;keywords&gt;&lt;keyword&gt;Thai&lt;/keyword&gt;&lt;keyword&gt;anthropometry&lt;/keyword&gt;&lt;keyword&gt;body weight&lt;/keyword&gt;&lt;keyword&gt;circumference&lt;/keyword&gt;&lt;keyword&gt;linear models&lt;/keyword&gt;&lt;/keywords&gt;&lt;dates&gt;&lt;year&gt;2012&lt;/year&gt;&lt;/dates&gt;&lt;isbn&gt;1178-7074 (Electronic)&amp;#xD;1178-7074 (Linking)&lt;/isbn&gt;&lt;accession-num&gt;22287849&lt;/accession-num&gt;&lt;urls&gt;&lt;related-urls&gt;&lt;url&gt;https://www.ncbi.nlm.nih.gov/pubmed/22287849&lt;/url&gt;&lt;url&gt;https://www.dovepress.com/getfile.php?fileID=11878&lt;/url&gt;&lt;/related-urls&gt;&lt;/urls&gt;&lt;custom2&gt;PMC3265994&lt;/custom2&gt;&lt;electronic-resource-num&gt;10.2147/IJGM.S27507&lt;/electronic-resource-num&gt;&lt;/record&gt;&lt;/Cite&gt;&lt;/EndNote&gt;</w:instrText>
            </w:r>
            <w:r w:rsidRPr="00F1657F">
              <w:rPr>
                <w:color w:val="000000" w:themeColor="text1"/>
                <w:szCs w:val="28"/>
              </w:rPr>
              <w:fldChar w:fldCharType="separate"/>
            </w:r>
            <w:r w:rsidR="00626C31">
              <w:rPr>
                <w:noProof/>
                <w:color w:val="000000" w:themeColor="text1"/>
                <w:szCs w:val="28"/>
              </w:rPr>
              <w:t>[83]</w:t>
            </w:r>
            <w:r w:rsidRPr="00F1657F">
              <w:rPr>
                <w:color w:val="000000" w:themeColor="text1"/>
                <w:szCs w:val="28"/>
                <w:lang w:val="pt-BR"/>
              </w:rPr>
              <w:fldChar w:fldCharType="end"/>
            </w:r>
          </w:p>
        </w:tc>
        <w:tc>
          <w:tcPr>
            <w:tcW w:w="2577" w:type="dxa"/>
            <w:vAlign w:val="center"/>
          </w:tcPr>
          <w:p w14:paraId="3B846CC8" w14:textId="006809C3" w:rsidR="00815D07" w:rsidRDefault="00655D79" w:rsidP="00AD32B6">
            <w:pPr>
              <w:widowControl w:val="0"/>
              <w:spacing w:line="336" w:lineRule="auto"/>
              <w:ind w:firstLine="0"/>
              <w:jc w:val="center"/>
              <w:rPr>
                <w:color w:val="000000" w:themeColor="text1"/>
                <w:szCs w:val="28"/>
              </w:rPr>
            </w:pPr>
            <w:r>
              <w:rPr>
                <w:color w:val="000000" w:themeColor="text1"/>
                <w:szCs w:val="28"/>
              </w:rPr>
              <w:t>10,8</w:t>
            </w:r>
          </w:p>
        </w:tc>
        <w:tc>
          <w:tcPr>
            <w:tcW w:w="2461" w:type="dxa"/>
            <w:vAlign w:val="center"/>
          </w:tcPr>
          <w:p w14:paraId="624E0DBF" w14:textId="180388F5" w:rsidR="00815D07" w:rsidRDefault="00120476" w:rsidP="00AD32B6">
            <w:pPr>
              <w:widowControl w:val="0"/>
              <w:spacing w:line="336" w:lineRule="auto"/>
              <w:ind w:firstLine="0"/>
              <w:jc w:val="center"/>
              <w:rPr>
                <w:color w:val="000000" w:themeColor="text1"/>
                <w:szCs w:val="28"/>
              </w:rPr>
            </w:pPr>
            <w:r>
              <w:rPr>
                <w:color w:val="000000" w:themeColor="text1"/>
                <w:szCs w:val="28"/>
              </w:rPr>
              <w:t>1</w:t>
            </w:r>
          </w:p>
        </w:tc>
        <w:tc>
          <w:tcPr>
            <w:tcW w:w="1246" w:type="dxa"/>
            <w:vAlign w:val="center"/>
          </w:tcPr>
          <w:p w14:paraId="6772311A" w14:textId="3302E49A" w:rsidR="00815D07" w:rsidRDefault="00622B28" w:rsidP="00AD32B6">
            <w:pPr>
              <w:widowControl w:val="0"/>
              <w:spacing w:line="336" w:lineRule="auto"/>
              <w:ind w:firstLine="0"/>
              <w:jc w:val="center"/>
              <w:rPr>
                <w:color w:val="000000" w:themeColor="text1"/>
                <w:szCs w:val="28"/>
              </w:rPr>
            </w:pPr>
            <w:r>
              <w:rPr>
                <w:color w:val="000000" w:themeColor="text1"/>
                <w:szCs w:val="28"/>
              </w:rPr>
              <w:t>448</w:t>
            </w:r>
          </w:p>
        </w:tc>
      </w:tr>
      <w:tr w:rsidR="00815D07" w14:paraId="2C2925D6" w14:textId="77777777" w:rsidTr="000F4D07">
        <w:trPr>
          <w:jc w:val="center"/>
        </w:trPr>
        <w:tc>
          <w:tcPr>
            <w:tcW w:w="2655" w:type="dxa"/>
          </w:tcPr>
          <w:p w14:paraId="02B89A0F" w14:textId="70A1A319" w:rsidR="00815D07" w:rsidRDefault="00655D79" w:rsidP="00E011EF">
            <w:pPr>
              <w:widowControl w:val="0"/>
              <w:spacing w:line="336" w:lineRule="auto"/>
              <w:ind w:firstLine="0"/>
              <w:jc w:val="left"/>
              <w:rPr>
                <w:color w:val="000000" w:themeColor="text1"/>
                <w:szCs w:val="28"/>
              </w:rPr>
            </w:pPr>
            <w:r w:rsidRPr="00F1657F">
              <w:rPr>
                <w:color w:val="000000" w:themeColor="text1"/>
                <w:szCs w:val="28"/>
              </w:rPr>
              <w:t>Chittawatanarat K (2012)</w:t>
            </w:r>
            <w:r>
              <w:rPr>
                <w:color w:val="000000" w:themeColor="text1"/>
                <w:szCs w:val="28"/>
              </w:rPr>
              <w:t xml:space="preserve"> với nữ </w:t>
            </w:r>
            <w:r w:rsidRPr="00F1657F">
              <w:rPr>
                <w:color w:val="000000" w:themeColor="text1"/>
                <w:szCs w:val="28"/>
              </w:rPr>
              <w:fldChar w:fldCharType="begin"/>
            </w:r>
            <w:r w:rsidR="00626C31">
              <w:rPr>
                <w:color w:val="000000" w:themeColor="text1"/>
                <w:szCs w:val="28"/>
              </w:rPr>
              <w:instrText xml:space="preserve"> ADDIN EN.CITE &lt;EndNote&gt;&lt;Cite&gt;&lt;Author&gt;Chittawatanarat&lt;/Author&gt;&lt;Year&gt;2012&lt;/Year&gt;&lt;RecNum&gt;3061&lt;/RecNum&gt;&lt;DisplayText&gt;[83]&lt;/DisplayText&gt;&lt;record&gt;&lt;rec-number&gt;3061&lt;/rec-number&gt;&lt;foreign-keys&gt;&lt;key app="EN" db-id="25fsw9zfoadsx9exw2o5fwaz5wvt20eawwxa" timestamp="1689240660" guid="0f7cb19d-ad37-49f5-9edf-e39723179f33"&gt;3061&lt;/key&gt;&lt;/foreign-keys&gt;&lt;ref-type name="Journal Article"&gt;17&lt;/ref-type&gt;&lt;contributors&gt;&lt;authors&gt;&lt;author&gt;Chittawatanarat, K.&lt;/author&gt;&lt;author&gt;Pruenglampoo, S.&lt;/author&gt;&lt;author&gt;Trakulhoon, V.&lt;/author&gt;&lt;author&gt;Ungpinitpong, W.&lt;/author&gt;&lt;author&gt;Patumanond, J.&lt;/author&gt;&lt;/authors&gt;&lt;/contributors&gt;&lt;auth-address&gt;Department of Surgery, Faculty of Medicine, Chiang Mai University, Chiang Mai, Thailand.&lt;/auth-address&gt;&lt;titles&gt;&lt;title&gt;Development of gender- and age group-specific equations for estimating body weight from anthropometric measurement in Thai adults&lt;/title&gt;&lt;secondary-title&gt;Int J Gen Med&lt;/secondary-title&gt;&lt;/titles&gt;&lt;periodical&gt;&lt;full-title&gt;Int J Gen Med&lt;/full-title&gt;&lt;/periodical&gt;&lt;pages&gt;65-80&lt;/pages&gt;&lt;volume&gt;5&lt;/volume&gt;&lt;edition&gt;2012/01/31&lt;/edition&gt;&lt;keywords&gt;&lt;keyword&gt;Thai&lt;/keyword&gt;&lt;keyword&gt;anthropometry&lt;/keyword&gt;&lt;keyword&gt;body weight&lt;/keyword&gt;&lt;keyword&gt;circumference&lt;/keyword&gt;&lt;keyword&gt;linear models&lt;/keyword&gt;&lt;/keywords&gt;&lt;dates&gt;&lt;year&gt;2012&lt;/year&gt;&lt;/dates&gt;&lt;isbn&gt;1178-7074 (Electronic)&amp;#xD;1178-7074 (Linking)&lt;/isbn&gt;&lt;accession-num&gt;22287849&lt;/accession-num&gt;&lt;urls&gt;&lt;related-urls&gt;&lt;url&gt;https://www.ncbi.nlm.nih.gov/pubmed/22287849&lt;/url&gt;&lt;url&gt;https://www.dovepress.com/getfile.php?fileID=11878&lt;/url&gt;&lt;/related-urls&gt;&lt;/urls&gt;&lt;custom2&gt;PMC3265994&lt;/custom2&gt;&lt;electronic-resource-num&gt;10.2147/IJGM.S27507&lt;/electronic-resource-num&gt;&lt;/record&gt;&lt;/Cite&gt;&lt;/EndNote&gt;</w:instrText>
            </w:r>
            <w:r w:rsidRPr="00F1657F">
              <w:rPr>
                <w:color w:val="000000" w:themeColor="text1"/>
                <w:szCs w:val="28"/>
              </w:rPr>
              <w:fldChar w:fldCharType="separate"/>
            </w:r>
            <w:r w:rsidR="00626C31">
              <w:rPr>
                <w:noProof/>
                <w:color w:val="000000" w:themeColor="text1"/>
                <w:szCs w:val="28"/>
              </w:rPr>
              <w:t>[83]</w:t>
            </w:r>
            <w:r w:rsidRPr="00F1657F">
              <w:rPr>
                <w:color w:val="000000" w:themeColor="text1"/>
                <w:szCs w:val="28"/>
                <w:lang w:val="pt-BR"/>
              </w:rPr>
              <w:fldChar w:fldCharType="end"/>
            </w:r>
          </w:p>
        </w:tc>
        <w:tc>
          <w:tcPr>
            <w:tcW w:w="2577" w:type="dxa"/>
            <w:vAlign w:val="center"/>
          </w:tcPr>
          <w:p w14:paraId="7EFAD3B0" w14:textId="6E870A8F" w:rsidR="00815D07" w:rsidRDefault="00655D79" w:rsidP="00AD32B6">
            <w:pPr>
              <w:widowControl w:val="0"/>
              <w:spacing w:line="336" w:lineRule="auto"/>
              <w:ind w:firstLine="0"/>
              <w:jc w:val="center"/>
              <w:rPr>
                <w:color w:val="000000" w:themeColor="text1"/>
                <w:szCs w:val="28"/>
              </w:rPr>
            </w:pPr>
            <w:r>
              <w:rPr>
                <w:color w:val="000000" w:themeColor="text1"/>
                <w:szCs w:val="28"/>
              </w:rPr>
              <w:t>10,3</w:t>
            </w:r>
          </w:p>
        </w:tc>
        <w:tc>
          <w:tcPr>
            <w:tcW w:w="2461" w:type="dxa"/>
            <w:vAlign w:val="center"/>
          </w:tcPr>
          <w:p w14:paraId="77980784" w14:textId="5AA9D4E0" w:rsidR="00815D07" w:rsidRDefault="00120476" w:rsidP="00AD32B6">
            <w:pPr>
              <w:widowControl w:val="0"/>
              <w:spacing w:line="336" w:lineRule="auto"/>
              <w:ind w:firstLine="0"/>
              <w:jc w:val="center"/>
              <w:rPr>
                <w:color w:val="000000" w:themeColor="text1"/>
                <w:szCs w:val="28"/>
              </w:rPr>
            </w:pPr>
            <w:r>
              <w:rPr>
                <w:color w:val="000000" w:themeColor="text1"/>
                <w:szCs w:val="28"/>
              </w:rPr>
              <w:t>1</w:t>
            </w:r>
          </w:p>
        </w:tc>
        <w:tc>
          <w:tcPr>
            <w:tcW w:w="1246" w:type="dxa"/>
            <w:vAlign w:val="center"/>
          </w:tcPr>
          <w:p w14:paraId="1E65382F" w14:textId="3FD70723" w:rsidR="00815D07" w:rsidRDefault="007E1D5A" w:rsidP="00AD32B6">
            <w:pPr>
              <w:widowControl w:val="0"/>
              <w:spacing w:line="336" w:lineRule="auto"/>
              <w:ind w:firstLine="0"/>
              <w:jc w:val="center"/>
              <w:rPr>
                <w:color w:val="000000" w:themeColor="text1"/>
                <w:szCs w:val="28"/>
              </w:rPr>
            </w:pPr>
            <w:r>
              <w:rPr>
                <w:color w:val="000000" w:themeColor="text1"/>
                <w:szCs w:val="28"/>
              </w:rPr>
              <w:t>408</w:t>
            </w:r>
          </w:p>
        </w:tc>
      </w:tr>
      <w:tr w:rsidR="00815D07" w14:paraId="3E48B274" w14:textId="77777777" w:rsidTr="000F4D07">
        <w:trPr>
          <w:jc w:val="center"/>
        </w:trPr>
        <w:tc>
          <w:tcPr>
            <w:tcW w:w="2655" w:type="dxa"/>
          </w:tcPr>
          <w:p w14:paraId="419D5683" w14:textId="5D2B5639" w:rsidR="00815D07" w:rsidRDefault="00655D79" w:rsidP="00E011EF">
            <w:pPr>
              <w:widowControl w:val="0"/>
              <w:spacing w:line="336" w:lineRule="auto"/>
              <w:ind w:firstLine="0"/>
              <w:jc w:val="left"/>
              <w:rPr>
                <w:color w:val="000000" w:themeColor="text1"/>
                <w:szCs w:val="28"/>
              </w:rPr>
            </w:pPr>
            <w:r w:rsidRPr="00F1657F">
              <w:rPr>
                <w:color w:val="000000" w:themeColor="text1"/>
                <w:szCs w:val="28"/>
              </w:rPr>
              <w:t>Jung MY</w:t>
            </w:r>
            <w:r>
              <w:rPr>
                <w:color w:val="000000" w:themeColor="text1"/>
                <w:szCs w:val="28"/>
              </w:rPr>
              <w:t xml:space="preserve"> với nam </w:t>
            </w:r>
            <w:r w:rsidRPr="00F1657F">
              <w:rPr>
                <w:color w:val="000000" w:themeColor="text1"/>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Pr>
                <w:color w:val="000000" w:themeColor="text1"/>
                <w:szCs w:val="28"/>
              </w:rPr>
              <w:instrText xml:space="preserve"> ADDIN EN.CITE </w:instrText>
            </w:r>
            <w:r w:rsidR="00A90273">
              <w:rPr>
                <w:color w:val="000000" w:themeColor="text1"/>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Pr>
                <w:color w:val="000000" w:themeColor="text1"/>
                <w:szCs w:val="28"/>
              </w:rPr>
              <w:instrText xml:space="preserve"> ADDIN EN.CITE.DATA </w:instrText>
            </w:r>
            <w:r w:rsidR="00A90273">
              <w:rPr>
                <w:color w:val="000000" w:themeColor="text1"/>
                <w:szCs w:val="28"/>
              </w:rPr>
            </w:r>
            <w:r w:rsidR="00A90273">
              <w:rPr>
                <w:color w:val="000000" w:themeColor="text1"/>
                <w:szCs w:val="28"/>
              </w:rPr>
              <w:fldChar w:fldCharType="end"/>
            </w:r>
            <w:r w:rsidRPr="00F1657F">
              <w:rPr>
                <w:color w:val="000000" w:themeColor="text1"/>
                <w:szCs w:val="28"/>
              </w:rPr>
            </w:r>
            <w:r w:rsidRPr="00F1657F">
              <w:rPr>
                <w:color w:val="000000" w:themeColor="text1"/>
                <w:szCs w:val="28"/>
              </w:rPr>
              <w:fldChar w:fldCharType="separate"/>
            </w:r>
            <w:r w:rsidR="00A90273">
              <w:rPr>
                <w:noProof/>
                <w:color w:val="000000" w:themeColor="text1"/>
                <w:szCs w:val="28"/>
              </w:rPr>
              <w:t>[76]</w:t>
            </w:r>
            <w:r w:rsidRPr="00F1657F">
              <w:rPr>
                <w:color w:val="000000" w:themeColor="text1"/>
                <w:szCs w:val="28"/>
                <w:lang w:val="pt-BR"/>
              </w:rPr>
              <w:fldChar w:fldCharType="end"/>
            </w:r>
          </w:p>
        </w:tc>
        <w:tc>
          <w:tcPr>
            <w:tcW w:w="2577" w:type="dxa"/>
            <w:vAlign w:val="center"/>
          </w:tcPr>
          <w:p w14:paraId="4C0CBC47" w14:textId="300E9252" w:rsidR="00815D07" w:rsidRDefault="00655D79" w:rsidP="00AD32B6">
            <w:pPr>
              <w:widowControl w:val="0"/>
              <w:spacing w:line="336" w:lineRule="auto"/>
              <w:ind w:firstLine="0"/>
              <w:jc w:val="center"/>
              <w:rPr>
                <w:color w:val="000000" w:themeColor="text1"/>
                <w:szCs w:val="28"/>
              </w:rPr>
            </w:pPr>
            <w:r>
              <w:rPr>
                <w:color w:val="000000" w:themeColor="text1"/>
                <w:szCs w:val="28"/>
              </w:rPr>
              <w:t>9,9</w:t>
            </w:r>
          </w:p>
        </w:tc>
        <w:tc>
          <w:tcPr>
            <w:tcW w:w="2461" w:type="dxa"/>
            <w:vAlign w:val="center"/>
          </w:tcPr>
          <w:p w14:paraId="1F9FBDB8" w14:textId="40588638" w:rsidR="00815D07" w:rsidRDefault="00120476" w:rsidP="00AD32B6">
            <w:pPr>
              <w:widowControl w:val="0"/>
              <w:spacing w:line="336" w:lineRule="auto"/>
              <w:ind w:firstLine="0"/>
              <w:jc w:val="center"/>
              <w:rPr>
                <w:color w:val="000000" w:themeColor="text1"/>
                <w:szCs w:val="28"/>
              </w:rPr>
            </w:pPr>
            <w:r>
              <w:rPr>
                <w:color w:val="000000" w:themeColor="text1"/>
                <w:szCs w:val="28"/>
              </w:rPr>
              <w:t>1</w:t>
            </w:r>
          </w:p>
        </w:tc>
        <w:tc>
          <w:tcPr>
            <w:tcW w:w="1246" w:type="dxa"/>
            <w:vAlign w:val="center"/>
          </w:tcPr>
          <w:p w14:paraId="4E3E1216" w14:textId="3EA97A34" w:rsidR="007E1D5A" w:rsidRDefault="007E1D5A" w:rsidP="00AD32B6">
            <w:pPr>
              <w:widowControl w:val="0"/>
              <w:spacing w:line="336" w:lineRule="auto"/>
              <w:ind w:firstLine="0"/>
              <w:jc w:val="center"/>
              <w:rPr>
                <w:color w:val="000000" w:themeColor="text1"/>
                <w:szCs w:val="28"/>
              </w:rPr>
            </w:pPr>
            <w:r>
              <w:rPr>
                <w:color w:val="000000" w:themeColor="text1"/>
                <w:szCs w:val="28"/>
              </w:rPr>
              <w:t>377</w:t>
            </w:r>
          </w:p>
        </w:tc>
      </w:tr>
      <w:tr w:rsidR="00655D79" w14:paraId="4F03E0B5" w14:textId="77777777" w:rsidTr="000F4D07">
        <w:trPr>
          <w:jc w:val="center"/>
        </w:trPr>
        <w:tc>
          <w:tcPr>
            <w:tcW w:w="2655" w:type="dxa"/>
          </w:tcPr>
          <w:p w14:paraId="2935F9C5" w14:textId="293365CB" w:rsidR="00655D79" w:rsidRDefault="00655D79" w:rsidP="00E011EF">
            <w:pPr>
              <w:widowControl w:val="0"/>
              <w:spacing w:line="336" w:lineRule="auto"/>
              <w:ind w:firstLine="0"/>
              <w:jc w:val="left"/>
              <w:rPr>
                <w:color w:val="000000" w:themeColor="text1"/>
                <w:szCs w:val="28"/>
              </w:rPr>
            </w:pPr>
            <w:r w:rsidRPr="00F1657F">
              <w:rPr>
                <w:color w:val="000000" w:themeColor="text1"/>
                <w:szCs w:val="28"/>
              </w:rPr>
              <w:t>Jung MY</w:t>
            </w:r>
            <w:r>
              <w:rPr>
                <w:color w:val="000000" w:themeColor="text1"/>
                <w:szCs w:val="28"/>
              </w:rPr>
              <w:t xml:space="preserve"> với nữ </w:t>
            </w:r>
            <w:r w:rsidRPr="00F1657F">
              <w:rPr>
                <w:color w:val="000000" w:themeColor="text1"/>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Pr>
                <w:color w:val="000000" w:themeColor="text1"/>
                <w:szCs w:val="28"/>
              </w:rPr>
              <w:instrText xml:space="preserve"> ADDIN EN.CITE </w:instrText>
            </w:r>
            <w:r w:rsidR="00A90273">
              <w:rPr>
                <w:color w:val="000000" w:themeColor="text1"/>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Pr>
                <w:color w:val="000000" w:themeColor="text1"/>
                <w:szCs w:val="28"/>
              </w:rPr>
              <w:instrText xml:space="preserve"> ADDIN EN.CITE.DATA </w:instrText>
            </w:r>
            <w:r w:rsidR="00A90273">
              <w:rPr>
                <w:color w:val="000000" w:themeColor="text1"/>
                <w:szCs w:val="28"/>
              </w:rPr>
            </w:r>
            <w:r w:rsidR="00A90273">
              <w:rPr>
                <w:color w:val="000000" w:themeColor="text1"/>
                <w:szCs w:val="28"/>
              </w:rPr>
              <w:fldChar w:fldCharType="end"/>
            </w:r>
            <w:r w:rsidRPr="00F1657F">
              <w:rPr>
                <w:color w:val="000000" w:themeColor="text1"/>
                <w:szCs w:val="28"/>
              </w:rPr>
            </w:r>
            <w:r w:rsidRPr="00F1657F">
              <w:rPr>
                <w:color w:val="000000" w:themeColor="text1"/>
                <w:szCs w:val="28"/>
              </w:rPr>
              <w:fldChar w:fldCharType="separate"/>
            </w:r>
            <w:r w:rsidR="00A90273">
              <w:rPr>
                <w:noProof/>
                <w:color w:val="000000" w:themeColor="text1"/>
                <w:szCs w:val="28"/>
              </w:rPr>
              <w:t>[76]</w:t>
            </w:r>
            <w:r w:rsidRPr="00F1657F">
              <w:rPr>
                <w:color w:val="000000" w:themeColor="text1"/>
                <w:szCs w:val="28"/>
                <w:lang w:val="pt-BR"/>
              </w:rPr>
              <w:fldChar w:fldCharType="end"/>
            </w:r>
          </w:p>
        </w:tc>
        <w:tc>
          <w:tcPr>
            <w:tcW w:w="2577" w:type="dxa"/>
            <w:vAlign w:val="center"/>
          </w:tcPr>
          <w:p w14:paraId="16BBB098" w14:textId="0E9CE542" w:rsidR="00655D79" w:rsidRDefault="00655D79" w:rsidP="00AD32B6">
            <w:pPr>
              <w:widowControl w:val="0"/>
              <w:spacing w:line="336" w:lineRule="auto"/>
              <w:ind w:firstLine="0"/>
              <w:jc w:val="center"/>
              <w:rPr>
                <w:color w:val="000000" w:themeColor="text1"/>
                <w:szCs w:val="28"/>
              </w:rPr>
            </w:pPr>
            <w:r>
              <w:rPr>
                <w:color w:val="000000" w:themeColor="text1"/>
                <w:szCs w:val="28"/>
              </w:rPr>
              <w:t>10,1</w:t>
            </w:r>
          </w:p>
        </w:tc>
        <w:tc>
          <w:tcPr>
            <w:tcW w:w="2461" w:type="dxa"/>
            <w:vAlign w:val="center"/>
          </w:tcPr>
          <w:p w14:paraId="39726946" w14:textId="1F21DAF4" w:rsidR="00655D79" w:rsidRDefault="00120476" w:rsidP="00AD32B6">
            <w:pPr>
              <w:widowControl w:val="0"/>
              <w:spacing w:line="336" w:lineRule="auto"/>
              <w:ind w:firstLine="0"/>
              <w:jc w:val="center"/>
              <w:rPr>
                <w:color w:val="000000" w:themeColor="text1"/>
                <w:szCs w:val="28"/>
              </w:rPr>
            </w:pPr>
            <w:r>
              <w:rPr>
                <w:color w:val="000000" w:themeColor="text1"/>
                <w:szCs w:val="28"/>
              </w:rPr>
              <w:t>1</w:t>
            </w:r>
          </w:p>
        </w:tc>
        <w:tc>
          <w:tcPr>
            <w:tcW w:w="1246" w:type="dxa"/>
            <w:vAlign w:val="center"/>
          </w:tcPr>
          <w:p w14:paraId="753D62CA" w14:textId="56F3FE5B" w:rsidR="00655D79" w:rsidRDefault="007E1D5A" w:rsidP="00AD32B6">
            <w:pPr>
              <w:widowControl w:val="0"/>
              <w:spacing w:line="336" w:lineRule="auto"/>
              <w:ind w:firstLine="0"/>
              <w:jc w:val="center"/>
              <w:rPr>
                <w:color w:val="000000" w:themeColor="text1"/>
                <w:szCs w:val="28"/>
              </w:rPr>
            </w:pPr>
            <w:r>
              <w:rPr>
                <w:color w:val="000000" w:themeColor="text1"/>
                <w:szCs w:val="28"/>
              </w:rPr>
              <w:t>392</w:t>
            </w:r>
          </w:p>
        </w:tc>
      </w:tr>
    </w:tbl>
    <w:p w14:paraId="4215D53E" w14:textId="77777777" w:rsidR="000F4D07" w:rsidRPr="000F4D07" w:rsidRDefault="000F4D07" w:rsidP="00097D39">
      <w:pPr>
        <w:rPr>
          <w:sz w:val="4"/>
        </w:rPr>
      </w:pPr>
    </w:p>
    <w:p w14:paraId="0757938D" w14:textId="02E28A8C" w:rsidR="00097D39" w:rsidRDefault="007A7D6D" w:rsidP="00097D39">
      <w:r>
        <w:t xml:space="preserve">Tương tự với cỡ mẫu cho xây dựng công thức ước tính chiều cao, độ lệch chuẩn về cân nặng của đối tượng nghiên cứu càng lớn đòi hỏi </w:t>
      </w:r>
      <w:r w:rsidR="00097D39">
        <w:t>cỡ mẫu càng lớn. Với ước tính cân nặng, theo độ lệch chuẩn tham khảo từ các nghiên cứu trước, cỡ mẫu là 448 đối tượng.</w:t>
      </w:r>
    </w:p>
    <w:p w14:paraId="40822784" w14:textId="540A65C3" w:rsidR="00F1657F" w:rsidRDefault="00097D39" w:rsidP="00097D39">
      <w:pPr>
        <w:rPr>
          <w:color w:val="000000" w:themeColor="text1"/>
          <w:szCs w:val="28"/>
        </w:rPr>
      </w:pPr>
      <w:r>
        <w:rPr>
          <w:color w:val="000000" w:themeColor="text1"/>
          <w:szCs w:val="28"/>
        </w:rPr>
        <w:t xml:space="preserve">Trong khi cỡ mẫu tính được tối thiểu cần thiết cho xây dựng công thức ước tính chiều cao là </w:t>
      </w:r>
      <w:r w:rsidR="00F1657F" w:rsidRPr="00F1657F">
        <w:rPr>
          <w:color w:val="000000" w:themeColor="text1"/>
          <w:szCs w:val="28"/>
        </w:rPr>
        <w:t>518 đối tượng</w:t>
      </w:r>
      <w:r w:rsidR="006C58B8">
        <w:rPr>
          <w:color w:val="000000" w:themeColor="text1"/>
          <w:szCs w:val="28"/>
        </w:rPr>
        <w:t xml:space="preserve">, bao trùm được cỡ mẫu cho xây dựng công thức ước tính cân nặng, do đó cỡ mẫu cho Xây dựng công thức là 518 đối tượng. </w:t>
      </w:r>
    </w:p>
    <w:p w14:paraId="637495B1" w14:textId="7A4815BC" w:rsidR="00BD0A16" w:rsidRDefault="00BD0A16" w:rsidP="001B39D6">
      <w:pPr>
        <w:pStyle w:val="003"/>
      </w:pPr>
      <w:bookmarkStart w:id="202" w:name="_Toc149421185"/>
      <w:r>
        <w:lastRenderedPageBreak/>
        <w:t>2.4.2. Cỡ mẫu cho đánh giá công thức tại bệnh viện</w:t>
      </w:r>
      <w:bookmarkEnd w:id="202"/>
    </w:p>
    <w:p w14:paraId="0DAF2BB9" w14:textId="417E61CC" w:rsidR="001B39D6" w:rsidRDefault="001B39D6" w:rsidP="001B39D6">
      <w:pPr>
        <w:widowControl w:val="0"/>
        <w:spacing w:line="348" w:lineRule="auto"/>
        <w:rPr>
          <w:color w:val="000000" w:themeColor="text1"/>
          <w:szCs w:val="28"/>
          <w:lang w:val="pt-BR"/>
        </w:rPr>
      </w:pPr>
      <w:r w:rsidRPr="001B39D6">
        <w:rPr>
          <w:color w:val="000000" w:themeColor="text1"/>
          <w:szCs w:val="28"/>
          <w:lang w:val="pt-BR"/>
        </w:rPr>
        <w:t>Áp dụng công thức</w:t>
      </w:r>
      <w:r w:rsidR="007750F4">
        <w:rPr>
          <w:color w:val="000000" w:themeColor="text1"/>
          <w:szCs w:val="28"/>
          <w:lang w:val="pt-BR"/>
        </w:rPr>
        <w:t xml:space="preserve"> tính mẫu ước lượng một giá trị trung bình</w:t>
      </w:r>
      <w:r>
        <w:rPr>
          <w:color w:val="000000" w:themeColor="text1"/>
          <w:szCs w:val="28"/>
          <w:lang w:val="pt-BR"/>
        </w:rPr>
        <w:t xml:space="preserve">, </w:t>
      </w:r>
      <w:r w:rsidR="00D62F6B">
        <w:rPr>
          <w:color w:val="000000" w:themeColor="text1"/>
          <w:szCs w:val="28"/>
          <w:lang w:val="pt-BR"/>
        </w:rPr>
        <w:t>tương tự phương thức tính toán cỡ mẫu cho xây dựng công thức, cỡ mẫu cho đánh giá công thức tại bệnh viện với ước tính chiều cao như sau:</w:t>
      </w:r>
    </w:p>
    <w:p w14:paraId="12598E7A" w14:textId="0F37571C" w:rsidR="00D62F6B" w:rsidRPr="00D62F6B" w:rsidRDefault="00D62F6B" w:rsidP="00F44460">
      <w:pPr>
        <w:pStyle w:val="B6"/>
        <w:rPr>
          <w:lang w:val="pt-BR"/>
        </w:rPr>
      </w:pPr>
      <w:bookmarkStart w:id="203" w:name="_Toc149421432"/>
      <w:r w:rsidRPr="00D62F6B">
        <w:rPr>
          <w:lang w:val="pt-BR"/>
        </w:rPr>
        <w:t>Bảng 2.</w:t>
      </w:r>
      <w:r w:rsidR="00CC4B8E">
        <w:rPr>
          <w:lang w:val="pt-BR"/>
        </w:rPr>
        <w:t>3</w:t>
      </w:r>
      <w:r w:rsidRPr="00D62F6B">
        <w:rPr>
          <w:lang w:val="pt-BR"/>
        </w:rPr>
        <w:t xml:space="preserve">. Cỡ mẫu cho </w:t>
      </w:r>
      <w:r>
        <w:rPr>
          <w:lang w:val="pt-BR"/>
        </w:rPr>
        <w:t>đánh giá</w:t>
      </w:r>
      <w:r w:rsidRPr="00D62F6B">
        <w:rPr>
          <w:lang w:val="pt-BR"/>
        </w:rPr>
        <w:t xml:space="preserve"> công thức ước tính chiều cao</w:t>
      </w:r>
      <w:bookmarkEnd w:id="203"/>
      <w:r w:rsidRPr="00D62F6B">
        <w:rPr>
          <w:lang w:val="pt-BR"/>
        </w:rPr>
        <w:t xml:space="preserve"> </w:t>
      </w:r>
    </w:p>
    <w:tbl>
      <w:tblPr>
        <w:tblStyle w:val="TableGrid"/>
        <w:tblW w:w="0" w:type="auto"/>
        <w:jc w:val="center"/>
        <w:tblLook w:val="04A0" w:firstRow="1" w:lastRow="0" w:firstColumn="1" w:lastColumn="0" w:noHBand="0" w:noVBand="1"/>
      </w:tblPr>
      <w:tblGrid>
        <w:gridCol w:w="2251"/>
        <w:gridCol w:w="2393"/>
        <w:gridCol w:w="2790"/>
        <w:gridCol w:w="1246"/>
      </w:tblGrid>
      <w:tr w:rsidR="00D62F6B" w14:paraId="6E635950" w14:textId="77777777" w:rsidTr="00F44460">
        <w:trPr>
          <w:jc w:val="center"/>
        </w:trPr>
        <w:tc>
          <w:tcPr>
            <w:tcW w:w="2251" w:type="dxa"/>
            <w:vAlign w:val="center"/>
          </w:tcPr>
          <w:p w14:paraId="10BB8A3B" w14:textId="77777777" w:rsidR="00D62F6B" w:rsidRPr="008A0616" w:rsidRDefault="00D62F6B" w:rsidP="00C3434B">
            <w:pPr>
              <w:widowControl w:val="0"/>
              <w:spacing w:line="288" w:lineRule="auto"/>
              <w:ind w:firstLine="0"/>
              <w:jc w:val="center"/>
              <w:rPr>
                <w:b/>
                <w:bCs/>
                <w:color w:val="000000" w:themeColor="text1"/>
                <w:szCs w:val="28"/>
              </w:rPr>
            </w:pPr>
            <w:r w:rsidRPr="008A0616">
              <w:rPr>
                <w:b/>
                <w:bCs/>
                <w:color w:val="000000" w:themeColor="text1"/>
                <w:szCs w:val="28"/>
              </w:rPr>
              <w:t>Nghiên cứu tham khảo</w:t>
            </w:r>
          </w:p>
        </w:tc>
        <w:tc>
          <w:tcPr>
            <w:tcW w:w="2393" w:type="dxa"/>
            <w:vAlign w:val="center"/>
          </w:tcPr>
          <w:p w14:paraId="05B2BDD9" w14:textId="77777777" w:rsidR="00D62F6B" w:rsidRDefault="00D62F6B" w:rsidP="00C3434B">
            <w:pPr>
              <w:widowControl w:val="0"/>
              <w:spacing w:line="288" w:lineRule="auto"/>
              <w:ind w:firstLine="0"/>
              <w:jc w:val="center"/>
              <w:rPr>
                <w:b/>
                <w:bCs/>
                <w:color w:val="000000" w:themeColor="text1"/>
                <w:szCs w:val="28"/>
              </w:rPr>
            </w:pPr>
            <w:r w:rsidRPr="008A0616">
              <w:rPr>
                <w:b/>
                <w:bCs/>
                <w:color w:val="000000" w:themeColor="text1"/>
                <w:szCs w:val="28"/>
              </w:rPr>
              <w:t>Độ lệch chuẩn</w:t>
            </w:r>
            <w:r>
              <w:rPr>
                <w:b/>
                <w:bCs/>
                <w:color w:val="000000" w:themeColor="text1"/>
                <w:szCs w:val="28"/>
              </w:rPr>
              <w:t xml:space="preserve"> (</w:t>
            </w:r>
            <w:r w:rsidRPr="002940DD">
              <w:rPr>
                <w:b/>
                <w:bCs/>
                <w:color w:val="000000" w:themeColor="text1"/>
                <w:szCs w:val="28"/>
              </w:rPr>
              <w:t>δ</w:t>
            </w:r>
            <w:r>
              <w:rPr>
                <w:b/>
                <w:bCs/>
                <w:color w:val="000000" w:themeColor="text1"/>
                <w:szCs w:val="28"/>
              </w:rPr>
              <w:t>)</w:t>
            </w:r>
          </w:p>
          <w:p w14:paraId="3529DB17" w14:textId="77777777" w:rsidR="00D62F6B" w:rsidRPr="008A0616" w:rsidRDefault="00D62F6B" w:rsidP="00C3434B">
            <w:pPr>
              <w:widowControl w:val="0"/>
              <w:spacing w:line="288" w:lineRule="auto"/>
              <w:ind w:firstLine="0"/>
              <w:jc w:val="center"/>
              <w:rPr>
                <w:b/>
                <w:bCs/>
                <w:color w:val="000000" w:themeColor="text1"/>
                <w:szCs w:val="28"/>
              </w:rPr>
            </w:pPr>
            <w:r>
              <w:rPr>
                <w:b/>
                <w:bCs/>
                <w:color w:val="000000" w:themeColor="text1"/>
                <w:szCs w:val="28"/>
              </w:rPr>
              <w:t>(cm)</w:t>
            </w:r>
          </w:p>
        </w:tc>
        <w:tc>
          <w:tcPr>
            <w:tcW w:w="2790" w:type="dxa"/>
            <w:vAlign w:val="center"/>
          </w:tcPr>
          <w:p w14:paraId="21C6D01B" w14:textId="41C4213F" w:rsidR="00D62F6B" w:rsidRPr="008A0616" w:rsidRDefault="00D62F6B" w:rsidP="00C3434B">
            <w:pPr>
              <w:widowControl w:val="0"/>
              <w:spacing w:line="288" w:lineRule="auto"/>
              <w:ind w:firstLine="0"/>
              <w:jc w:val="center"/>
              <w:rPr>
                <w:b/>
                <w:bCs/>
                <w:color w:val="000000" w:themeColor="text1"/>
                <w:szCs w:val="28"/>
              </w:rPr>
            </w:pPr>
            <w:r w:rsidRPr="008A0616">
              <w:rPr>
                <w:b/>
                <w:bCs/>
                <w:color w:val="000000" w:themeColor="text1"/>
                <w:szCs w:val="28"/>
              </w:rPr>
              <w:t xml:space="preserve">Khoảng </w:t>
            </w:r>
            <w:r w:rsidR="007750F4">
              <w:rPr>
                <w:b/>
                <w:bCs/>
                <w:color w:val="000000" w:themeColor="text1"/>
                <w:szCs w:val="28"/>
              </w:rPr>
              <w:t>sai lệch mong muốn</w:t>
            </w:r>
            <w:r>
              <w:rPr>
                <w:b/>
                <w:bCs/>
                <w:color w:val="000000" w:themeColor="text1"/>
                <w:szCs w:val="28"/>
              </w:rPr>
              <w:t xml:space="preserve"> </w:t>
            </w:r>
            <w:r w:rsidR="0065053F">
              <w:rPr>
                <w:b/>
                <w:bCs/>
                <w:color w:val="000000" w:themeColor="text1"/>
                <w:szCs w:val="28"/>
              </w:rPr>
              <w:t xml:space="preserve">Δ </w:t>
            </w:r>
            <w:r>
              <w:rPr>
                <w:b/>
                <w:bCs/>
                <w:color w:val="000000" w:themeColor="text1"/>
                <w:szCs w:val="28"/>
              </w:rPr>
              <w:t>(cm)</w:t>
            </w:r>
          </w:p>
        </w:tc>
        <w:tc>
          <w:tcPr>
            <w:tcW w:w="1246" w:type="dxa"/>
            <w:vAlign w:val="center"/>
          </w:tcPr>
          <w:p w14:paraId="632A71F9" w14:textId="77777777" w:rsidR="00D62F6B" w:rsidRPr="008A0616" w:rsidRDefault="00D62F6B" w:rsidP="00C3434B">
            <w:pPr>
              <w:widowControl w:val="0"/>
              <w:spacing w:line="288" w:lineRule="auto"/>
              <w:ind w:firstLine="0"/>
              <w:jc w:val="center"/>
              <w:rPr>
                <w:b/>
                <w:bCs/>
                <w:color w:val="000000" w:themeColor="text1"/>
                <w:szCs w:val="28"/>
              </w:rPr>
            </w:pPr>
            <w:r w:rsidRPr="008A0616">
              <w:rPr>
                <w:b/>
                <w:bCs/>
                <w:color w:val="000000" w:themeColor="text1"/>
                <w:szCs w:val="28"/>
              </w:rPr>
              <w:t>n</w:t>
            </w:r>
          </w:p>
        </w:tc>
      </w:tr>
      <w:tr w:rsidR="00D62F6B" w14:paraId="211B07EE" w14:textId="77777777" w:rsidTr="00F44460">
        <w:trPr>
          <w:jc w:val="center"/>
        </w:trPr>
        <w:tc>
          <w:tcPr>
            <w:tcW w:w="2251" w:type="dxa"/>
          </w:tcPr>
          <w:p w14:paraId="74663590" w14:textId="6A6E0A87" w:rsidR="00D62F6B" w:rsidRDefault="00D62F6B" w:rsidP="00C3434B">
            <w:pPr>
              <w:widowControl w:val="0"/>
              <w:spacing w:line="288" w:lineRule="auto"/>
              <w:ind w:firstLine="0"/>
              <w:jc w:val="left"/>
              <w:rPr>
                <w:color w:val="000000" w:themeColor="text1"/>
                <w:szCs w:val="28"/>
              </w:rPr>
            </w:pPr>
            <w:r>
              <w:rPr>
                <w:color w:val="000000" w:themeColor="text1"/>
                <w:szCs w:val="28"/>
              </w:rPr>
              <w:t xml:space="preserve">Vũ Thị Thu Hà (2016) </w:t>
            </w:r>
            <w:r>
              <w:rPr>
                <w:color w:val="000000" w:themeColor="text1"/>
                <w:szCs w:val="28"/>
              </w:rPr>
              <w:fldChar w:fldCharType="begin"/>
            </w:r>
            <w:r w:rsidR="00C02F5A">
              <w:rPr>
                <w:color w:val="000000" w:themeColor="text1"/>
                <w:szCs w:val="28"/>
              </w:rPr>
              <w:instrText xml:space="preserve"> ADDIN EN.CITE &lt;EndNote&gt;&lt;Cite&gt;&lt;Author&gt;Hà.&lt;/Author&gt;&lt;Year&gt;2016&lt;/Year&gt;&lt;RecNum&gt;3248&lt;/RecNum&gt;&lt;DisplayText&gt;[35]&lt;/DisplayText&gt;&lt;record&gt;&lt;rec-number&gt;3248&lt;/rec-number&gt;&lt;foreign-keys&gt;&lt;key app="EN" db-id="dxwt9v0s50f203edtv0vde9mp0afavp055wr" timestamp="1697983268"&gt;3248&lt;/key&gt;&lt;/foreign-keys&gt;&lt;ref-type name="Thesis"&gt;32&lt;/ref-type&gt;&lt;contributors&gt;&lt;authors&gt;&lt;author&gt;Vũ Thị Thu Hà.&lt;/author&gt;&lt;/authors&gt;&lt;/contributors&gt;&lt;titles&gt;&lt;title&gt;&lt;style face="normal" font="default" size="100%"&gt;Tình trạng dinh d&lt;/style&gt;&lt;style face="normal" font="default" charset="163" size="100%"&gt;ư&lt;/style&gt;&lt;style face="normal" font="default" size="100%"&gt;ỡng, thói quen &lt;/style&gt;&lt;style face="normal" font="default" charset="238" size="100%"&gt;ăn u&lt;/style&gt;&lt;style face="normal" font="default" size="100%"&gt;ống và khẩu phần &lt;/style&gt;&lt;style face="normal" font="default" charset="238" size="100%"&gt;ăn c&lt;/style&gt;&lt;style face="normal" font="default" size="100%"&gt;ủa bệnh nhân ng&lt;/style&gt;&lt;style face="normal" font="default" charset="163" size="100%"&gt;ư&lt;/style&gt;&lt;style face="normal" font="default" size="100%"&gt;ời cao tuổi tại bệnh viện lão khoa trung &lt;/style&gt;&lt;style face="normal" font="default" charset="163" size="100%"&gt;ương năm 2016&lt;/style&gt;&lt;style face="normal" font="default" size="100%"&gt;.&lt;/style&gt;&lt;/title&gt;&lt;secondary-title&gt;Bộ Môn Dinh dưỡng, Viện Đào tạo Y học dự phòng và Y tế công cộng.&lt;/secondary-title&gt;&lt;/titles&gt;&lt;pages&gt;41tr&lt;/pages&gt;&lt;volume&gt;Luận văn tốt nghiệp Cử nhân dinh dưỡng.&lt;/volume&gt;&lt;dates&gt;&lt;year&gt;2016&lt;/year&gt;&lt;/dates&gt;&lt;publisher&gt;Trường Đại học Y Hà Nội&lt;/publisher&gt;&lt;urls&gt;&lt;/urls&gt;&lt;/record&gt;&lt;/Cite&gt;&lt;/EndNote&gt;</w:instrText>
            </w:r>
            <w:r>
              <w:rPr>
                <w:color w:val="000000" w:themeColor="text1"/>
                <w:szCs w:val="28"/>
              </w:rPr>
              <w:fldChar w:fldCharType="separate"/>
            </w:r>
            <w:r>
              <w:rPr>
                <w:noProof/>
                <w:color w:val="000000" w:themeColor="text1"/>
                <w:szCs w:val="28"/>
              </w:rPr>
              <w:t>[35]</w:t>
            </w:r>
            <w:r>
              <w:rPr>
                <w:color w:val="000000" w:themeColor="text1"/>
                <w:szCs w:val="28"/>
              </w:rPr>
              <w:fldChar w:fldCharType="end"/>
            </w:r>
          </w:p>
        </w:tc>
        <w:tc>
          <w:tcPr>
            <w:tcW w:w="2393" w:type="dxa"/>
          </w:tcPr>
          <w:p w14:paraId="1021DDE9" w14:textId="77777777" w:rsidR="00D62F6B" w:rsidRDefault="00D62F6B" w:rsidP="00C3434B">
            <w:pPr>
              <w:widowControl w:val="0"/>
              <w:spacing w:line="288" w:lineRule="auto"/>
              <w:ind w:firstLine="0"/>
              <w:jc w:val="center"/>
              <w:rPr>
                <w:color w:val="000000" w:themeColor="text1"/>
                <w:szCs w:val="28"/>
              </w:rPr>
            </w:pPr>
            <w:r>
              <w:rPr>
                <w:color w:val="000000" w:themeColor="text1"/>
                <w:szCs w:val="28"/>
              </w:rPr>
              <w:t>8,8</w:t>
            </w:r>
          </w:p>
        </w:tc>
        <w:tc>
          <w:tcPr>
            <w:tcW w:w="2790" w:type="dxa"/>
          </w:tcPr>
          <w:p w14:paraId="7E4AEC36" w14:textId="6719D11B" w:rsidR="00D62F6B" w:rsidRDefault="00D62F6B" w:rsidP="00C3434B">
            <w:pPr>
              <w:widowControl w:val="0"/>
              <w:spacing w:line="288" w:lineRule="auto"/>
              <w:ind w:firstLine="0"/>
              <w:jc w:val="center"/>
              <w:rPr>
                <w:color w:val="000000" w:themeColor="text1"/>
                <w:szCs w:val="28"/>
              </w:rPr>
            </w:pPr>
            <w:r>
              <w:rPr>
                <w:color w:val="000000" w:themeColor="text1"/>
                <w:szCs w:val="28"/>
              </w:rPr>
              <w:t>1</w:t>
            </w:r>
          </w:p>
        </w:tc>
        <w:tc>
          <w:tcPr>
            <w:tcW w:w="1246" w:type="dxa"/>
          </w:tcPr>
          <w:p w14:paraId="1B54D924" w14:textId="7C40356C" w:rsidR="00D62F6B" w:rsidRDefault="00E20D16" w:rsidP="00C3434B">
            <w:pPr>
              <w:widowControl w:val="0"/>
              <w:spacing w:line="288" w:lineRule="auto"/>
              <w:ind w:firstLine="0"/>
              <w:jc w:val="center"/>
              <w:rPr>
                <w:color w:val="000000" w:themeColor="text1"/>
                <w:szCs w:val="28"/>
              </w:rPr>
            </w:pPr>
            <w:r>
              <w:rPr>
                <w:color w:val="000000" w:themeColor="text1"/>
                <w:szCs w:val="28"/>
              </w:rPr>
              <w:t>297</w:t>
            </w:r>
          </w:p>
        </w:tc>
      </w:tr>
      <w:tr w:rsidR="00D62F6B" w14:paraId="5ADE2889" w14:textId="77777777" w:rsidTr="00F44460">
        <w:trPr>
          <w:jc w:val="center"/>
        </w:trPr>
        <w:tc>
          <w:tcPr>
            <w:tcW w:w="2251" w:type="dxa"/>
          </w:tcPr>
          <w:p w14:paraId="250C04BD" w14:textId="50517F46" w:rsidR="00D62F6B" w:rsidRDefault="00D62F6B" w:rsidP="00C3434B">
            <w:pPr>
              <w:widowControl w:val="0"/>
              <w:spacing w:line="288" w:lineRule="auto"/>
              <w:ind w:firstLine="0"/>
              <w:jc w:val="left"/>
              <w:rPr>
                <w:color w:val="000000" w:themeColor="text1"/>
                <w:szCs w:val="28"/>
              </w:rPr>
            </w:pPr>
            <w:r>
              <w:rPr>
                <w:color w:val="000000" w:themeColor="text1"/>
                <w:szCs w:val="28"/>
              </w:rPr>
              <w:t xml:space="preserve">Shahar S (2003) với nam </w:t>
            </w:r>
            <w:r>
              <w:rPr>
                <w:color w:val="000000" w:themeColor="text1"/>
                <w:szCs w:val="28"/>
              </w:rPr>
              <w:fldChar w:fldCharType="begin"/>
            </w:r>
            <w:r w:rsidR="003F7553">
              <w:rPr>
                <w:color w:val="000000" w:themeColor="text1"/>
                <w:szCs w:val="28"/>
              </w:rPr>
              <w:instrText xml:space="preserve"> ADDIN EN.CITE &lt;EndNote&gt;&lt;Cite&gt;&lt;Author&gt;Shahar&lt;/Author&gt;&lt;Year&gt;2003&lt;/Year&gt;&lt;RecNum&gt;2052&lt;/RecNum&gt;&lt;DisplayText&gt;[28]&lt;/DisplayText&gt;&lt;record&gt;&lt;rec-number&gt;2052&lt;/rec-number&gt;&lt;foreign-keys&gt;&lt;key app="EN" db-id="25fsw9zfoadsx9exw2o5fwaz5wvt20eawwxa" timestamp="1686885666" guid="a3fa071a-e15c-42f8-adb9-a6f5ae2ba493"&gt;2052&lt;/key&gt;&lt;/foreign-keys&gt;&lt;ref-type name="Journal Article"&gt;17&lt;/ref-type&gt;&lt;contributors&gt;&lt;authors&gt;&lt;author&gt;Shahar, S.&lt;/author&gt;&lt;author&gt;Pooy, N. S.&lt;/author&gt;&lt;/authors&gt;&lt;/contributors&gt;&lt;auth-address&gt;Department of Nutrition and Dietetics, Faculty of Allied Health Sciences, University Kebangsaan, Kuala Lumpur 50300, Malaysia. suzanas@medic.ukm.my&lt;/auth-address&gt;&lt;titles&gt;&lt;title&gt;Predictive equations for estimation of stature in Malaysian elderly people&lt;/title&gt;&lt;secondary-title&gt;Asia Pac J Clin Nutr&lt;/secondary-title&gt;&lt;/titles&gt;&lt;periodical&gt;&lt;full-title&gt;Asia Pac J Clin Nutr&lt;/full-title&gt;&lt;/periodical&gt;&lt;pages&gt;80-4&lt;/pages&gt;&lt;volume&gt;12&lt;/volume&gt;&lt;number&gt;1&lt;/number&gt;&lt;edition&gt;2003/05/10&lt;/edition&gt;&lt;keywords&gt;&lt;keyword&gt;Adult&lt;/keyword&gt;&lt;keyword&gt;Aged&lt;/keyword&gt;&lt;keyword&gt;Aged, 80 and over&lt;/keyword&gt;&lt;keyword&gt;Aging&lt;/keyword&gt;&lt;keyword&gt;Anthropometry/*methods&lt;/keyword&gt;&lt;keyword&gt;Arm/anatomy &amp;amp; histology&lt;/keyword&gt;&lt;keyword&gt;*Body Height/ethnology&lt;/keyword&gt;&lt;keyword&gt;China/ethnology&lt;/keyword&gt;&lt;keyword&gt;Cross-Sectional Studies&lt;/keyword&gt;&lt;keyword&gt;Female&lt;/keyword&gt;&lt;keyword&gt;Humans&lt;/keyword&gt;&lt;keyword&gt;India/ethnology&lt;/keyword&gt;&lt;keyword&gt;Knee/anatomy &amp;amp; histology&lt;/keyword&gt;&lt;keyword&gt;Leg/anatomy &amp;amp; histology&lt;/keyword&gt;&lt;keyword&gt;Linear Models&lt;/keyword&gt;&lt;keyword&gt;Malaysia&lt;/keyword&gt;&lt;keyword&gt;Male&lt;/keyword&gt;&lt;keyword&gt;Mathematics&lt;/keyword&gt;&lt;keyword&gt;Middle Aged&lt;/keyword&gt;&lt;keyword&gt;Observer Variation&lt;/keyword&gt;&lt;keyword&gt;Predictive Value of Tests&lt;/keyword&gt;&lt;/keywords&gt;&lt;dates&gt;&lt;year&gt;2003&lt;/year&gt;&lt;/dates&gt;&lt;isbn&gt;0964-7058 (Print)&amp;#xD;0964-7058 (Linking)&lt;/isbn&gt;&lt;accession-num&gt;12737015&lt;/accession-num&gt;&lt;urls&gt;&lt;related-urls&gt;&lt;url&gt;https://www.ncbi.nlm.nih.gov/pubmed/12737015&lt;/url&gt;&lt;/related-urls&gt;&lt;/urls&gt;&lt;/record&gt;&lt;/Cite&gt;&lt;/EndNote&gt;</w:instrText>
            </w:r>
            <w:r>
              <w:rPr>
                <w:color w:val="000000" w:themeColor="text1"/>
                <w:szCs w:val="28"/>
              </w:rPr>
              <w:fldChar w:fldCharType="separate"/>
            </w:r>
            <w:r>
              <w:rPr>
                <w:noProof/>
                <w:color w:val="000000" w:themeColor="text1"/>
                <w:szCs w:val="28"/>
              </w:rPr>
              <w:t>[28]</w:t>
            </w:r>
            <w:r>
              <w:rPr>
                <w:color w:val="000000" w:themeColor="text1"/>
                <w:szCs w:val="28"/>
              </w:rPr>
              <w:fldChar w:fldCharType="end"/>
            </w:r>
          </w:p>
        </w:tc>
        <w:tc>
          <w:tcPr>
            <w:tcW w:w="2393" w:type="dxa"/>
          </w:tcPr>
          <w:p w14:paraId="591E80E1" w14:textId="77777777" w:rsidR="00D62F6B" w:rsidRDefault="00D62F6B" w:rsidP="00C3434B">
            <w:pPr>
              <w:widowControl w:val="0"/>
              <w:spacing w:line="288" w:lineRule="auto"/>
              <w:ind w:firstLine="0"/>
              <w:jc w:val="center"/>
              <w:rPr>
                <w:color w:val="000000" w:themeColor="text1"/>
                <w:szCs w:val="28"/>
              </w:rPr>
            </w:pPr>
            <w:r>
              <w:rPr>
                <w:color w:val="000000" w:themeColor="text1"/>
                <w:szCs w:val="28"/>
              </w:rPr>
              <w:t>5,5</w:t>
            </w:r>
          </w:p>
        </w:tc>
        <w:tc>
          <w:tcPr>
            <w:tcW w:w="2790" w:type="dxa"/>
          </w:tcPr>
          <w:p w14:paraId="024316C0" w14:textId="65432BAE" w:rsidR="00D62F6B" w:rsidRDefault="00D62F6B" w:rsidP="00C3434B">
            <w:pPr>
              <w:widowControl w:val="0"/>
              <w:spacing w:line="288" w:lineRule="auto"/>
              <w:ind w:firstLine="0"/>
              <w:jc w:val="center"/>
              <w:rPr>
                <w:color w:val="000000" w:themeColor="text1"/>
                <w:szCs w:val="28"/>
              </w:rPr>
            </w:pPr>
            <w:r>
              <w:rPr>
                <w:color w:val="000000" w:themeColor="text1"/>
                <w:szCs w:val="28"/>
              </w:rPr>
              <w:t>1</w:t>
            </w:r>
          </w:p>
        </w:tc>
        <w:tc>
          <w:tcPr>
            <w:tcW w:w="1246" w:type="dxa"/>
          </w:tcPr>
          <w:p w14:paraId="62CC8383" w14:textId="19FE362E" w:rsidR="00D62F6B" w:rsidRDefault="00E20D16" w:rsidP="00C3434B">
            <w:pPr>
              <w:widowControl w:val="0"/>
              <w:spacing w:line="288" w:lineRule="auto"/>
              <w:ind w:firstLine="0"/>
              <w:jc w:val="center"/>
              <w:rPr>
                <w:color w:val="000000" w:themeColor="text1"/>
                <w:szCs w:val="28"/>
              </w:rPr>
            </w:pPr>
            <w:r>
              <w:rPr>
                <w:color w:val="000000" w:themeColor="text1"/>
                <w:szCs w:val="28"/>
              </w:rPr>
              <w:t>116</w:t>
            </w:r>
          </w:p>
        </w:tc>
      </w:tr>
      <w:tr w:rsidR="00D62F6B" w14:paraId="67F92C98" w14:textId="77777777" w:rsidTr="00F44460">
        <w:trPr>
          <w:jc w:val="center"/>
        </w:trPr>
        <w:tc>
          <w:tcPr>
            <w:tcW w:w="2251" w:type="dxa"/>
          </w:tcPr>
          <w:p w14:paraId="17C5E87D" w14:textId="02446833" w:rsidR="00D62F6B" w:rsidRDefault="00D62F6B" w:rsidP="00C3434B">
            <w:pPr>
              <w:widowControl w:val="0"/>
              <w:spacing w:line="288" w:lineRule="auto"/>
              <w:ind w:firstLine="0"/>
              <w:jc w:val="left"/>
              <w:rPr>
                <w:color w:val="000000" w:themeColor="text1"/>
                <w:szCs w:val="28"/>
              </w:rPr>
            </w:pPr>
            <w:r>
              <w:rPr>
                <w:color w:val="000000" w:themeColor="text1"/>
                <w:szCs w:val="28"/>
              </w:rPr>
              <w:t xml:space="preserve">Shahar S (2003) với nữ </w:t>
            </w:r>
            <w:r>
              <w:rPr>
                <w:color w:val="000000" w:themeColor="text1"/>
                <w:szCs w:val="28"/>
              </w:rPr>
              <w:fldChar w:fldCharType="begin"/>
            </w:r>
            <w:r w:rsidR="003F7553">
              <w:rPr>
                <w:color w:val="000000" w:themeColor="text1"/>
                <w:szCs w:val="28"/>
              </w:rPr>
              <w:instrText xml:space="preserve"> ADDIN EN.CITE &lt;EndNote&gt;&lt;Cite&gt;&lt;Author&gt;Shahar&lt;/Author&gt;&lt;Year&gt;2003&lt;/Year&gt;&lt;RecNum&gt;2052&lt;/RecNum&gt;&lt;DisplayText&gt;[28]&lt;/DisplayText&gt;&lt;record&gt;&lt;rec-number&gt;2052&lt;/rec-number&gt;&lt;foreign-keys&gt;&lt;key app="EN" db-id="25fsw9zfoadsx9exw2o5fwaz5wvt20eawwxa" timestamp="1686885666" guid="a3fa071a-e15c-42f8-adb9-a6f5ae2ba493"&gt;2052&lt;/key&gt;&lt;/foreign-keys&gt;&lt;ref-type name="Journal Article"&gt;17&lt;/ref-type&gt;&lt;contributors&gt;&lt;authors&gt;&lt;author&gt;Shahar, S.&lt;/author&gt;&lt;author&gt;Pooy, N. S.&lt;/author&gt;&lt;/authors&gt;&lt;/contributors&gt;&lt;auth-address&gt;Department of Nutrition and Dietetics, Faculty of Allied Health Sciences, University Kebangsaan, Kuala Lumpur 50300, Malaysia. suzanas@medic.ukm.my&lt;/auth-address&gt;&lt;titles&gt;&lt;title&gt;Predictive equations for estimation of stature in Malaysian elderly people&lt;/title&gt;&lt;secondary-title&gt;Asia Pac J Clin Nutr&lt;/secondary-title&gt;&lt;/titles&gt;&lt;periodical&gt;&lt;full-title&gt;Asia Pac J Clin Nutr&lt;/full-title&gt;&lt;/periodical&gt;&lt;pages&gt;80-4&lt;/pages&gt;&lt;volume&gt;12&lt;/volume&gt;&lt;number&gt;1&lt;/number&gt;&lt;edition&gt;2003/05/10&lt;/edition&gt;&lt;keywords&gt;&lt;keyword&gt;Adult&lt;/keyword&gt;&lt;keyword&gt;Aged&lt;/keyword&gt;&lt;keyword&gt;Aged, 80 and over&lt;/keyword&gt;&lt;keyword&gt;Aging&lt;/keyword&gt;&lt;keyword&gt;Anthropometry/*methods&lt;/keyword&gt;&lt;keyword&gt;Arm/anatomy &amp;amp; histology&lt;/keyword&gt;&lt;keyword&gt;*Body Height/ethnology&lt;/keyword&gt;&lt;keyword&gt;China/ethnology&lt;/keyword&gt;&lt;keyword&gt;Cross-Sectional Studies&lt;/keyword&gt;&lt;keyword&gt;Female&lt;/keyword&gt;&lt;keyword&gt;Humans&lt;/keyword&gt;&lt;keyword&gt;India/ethnology&lt;/keyword&gt;&lt;keyword&gt;Knee/anatomy &amp;amp; histology&lt;/keyword&gt;&lt;keyword&gt;Leg/anatomy &amp;amp; histology&lt;/keyword&gt;&lt;keyword&gt;Linear Models&lt;/keyword&gt;&lt;keyword&gt;Malaysia&lt;/keyword&gt;&lt;keyword&gt;Male&lt;/keyword&gt;&lt;keyword&gt;Mathematics&lt;/keyword&gt;&lt;keyword&gt;Middle Aged&lt;/keyword&gt;&lt;keyword&gt;Observer Variation&lt;/keyword&gt;&lt;keyword&gt;Predictive Value of Tests&lt;/keyword&gt;&lt;/keywords&gt;&lt;dates&gt;&lt;year&gt;2003&lt;/year&gt;&lt;/dates&gt;&lt;isbn&gt;0964-7058 (Print)&amp;#xD;0964-7058 (Linking)&lt;/isbn&gt;&lt;accession-num&gt;12737015&lt;/accession-num&gt;&lt;urls&gt;&lt;related-urls&gt;&lt;url&gt;https://www.ncbi.nlm.nih.gov/pubmed/12737015&lt;/url&gt;&lt;/related-urls&gt;&lt;/urls&gt;&lt;/record&gt;&lt;/Cite&gt;&lt;/EndNote&gt;</w:instrText>
            </w:r>
            <w:r>
              <w:rPr>
                <w:color w:val="000000" w:themeColor="text1"/>
                <w:szCs w:val="28"/>
              </w:rPr>
              <w:fldChar w:fldCharType="separate"/>
            </w:r>
            <w:r>
              <w:rPr>
                <w:noProof/>
                <w:color w:val="000000" w:themeColor="text1"/>
                <w:szCs w:val="28"/>
              </w:rPr>
              <w:t>[28]</w:t>
            </w:r>
            <w:r>
              <w:rPr>
                <w:color w:val="000000" w:themeColor="text1"/>
                <w:szCs w:val="28"/>
              </w:rPr>
              <w:fldChar w:fldCharType="end"/>
            </w:r>
          </w:p>
        </w:tc>
        <w:tc>
          <w:tcPr>
            <w:tcW w:w="2393" w:type="dxa"/>
          </w:tcPr>
          <w:p w14:paraId="1E74B949" w14:textId="77777777" w:rsidR="00D62F6B" w:rsidRDefault="00D62F6B" w:rsidP="00C3434B">
            <w:pPr>
              <w:widowControl w:val="0"/>
              <w:spacing w:line="288" w:lineRule="auto"/>
              <w:ind w:firstLine="0"/>
              <w:jc w:val="center"/>
              <w:rPr>
                <w:color w:val="000000" w:themeColor="text1"/>
                <w:szCs w:val="28"/>
              </w:rPr>
            </w:pPr>
            <w:r>
              <w:rPr>
                <w:color w:val="000000" w:themeColor="text1"/>
                <w:szCs w:val="28"/>
              </w:rPr>
              <w:t>6,4</w:t>
            </w:r>
          </w:p>
        </w:tc>
        <w:tc>
          <w:tcPr>
            <w:tcW w:w="2790" w:type="dxa"/>
          </w:tcPr>
          <w:p w14:paraId="7EF4EFFF" w14:textId="6F778263" w:rsidR="00D62F6B" w:rsidRDefault="00D62F6B" w:rsidP="00C3434B">
            <w:pPr>
              <w:widowControl w:val="0"/>
              <w:spacing w:line="288" w:lineRule="auto"/>
              <w:ind w:firstLine="0"/>
              <w:jc w:val="center"/>
              <w:rPr>
                <w:color w:val="000000" w:themeColor="text1"/>
                <w:szCs w:val="28"/>
              </w:rPr>
            </w:pPr>
            <w:r>
              <w:rPr>
                <w:color w:val="000000" w:themeColor="text1"/>
                <w:szCs w:val="28"/>
              </w:rPr>
              <w:t>1</w:t>
            </w:r>
          </w:p>
        </w:tc>
        <w:tc>
          <w:tcPr>
            <w:tcW w:w="1246" w:type="dxa"/>
          </w:tcPr>
          <w:p w14:paraId="15A7F89C" w14:textId="31635308" w:rsidR="00D62F6B" w:rsidRDefault="00E20D16" w:rsidP="00C3434B">
            <w:pPr>
              <w:widowControl w:val="0"/>
              <w:spacing w:line="288" w:lineRule="auto"/>
              <w:ind w:firstLine="0"/>
              <w:jc w:val="center"/>
              <w:rPr>
                <w:color w:val="000000" w:themeColor="text1"/>
                <w:szCs w:val="28"/>
              </w:rPr>
            </w:pPr>
            <w:r>
              <w:rPr>
                <w:color w:val="000000" w:themeColor="text1"/>
                <w:szCs w:val="28"/>
              </w:rPr>
              <w:t>157</w:t>
            </w:r>
          </w:p>
        </w:tc>
      </w:tr>
      <w:tr w:rsidR="00D62F6B" w14:paraId="75AF4D9F" w14:textId="77777777" w:rsidTr="00F44460">
        <w:trPr>
          <w:jc w:val="center"/>
        </w:trPr>
        <w:tc>
          <w:tcPr>
            <w:tcW w:w="2251" w:type="dxa"/>
          </w:tcPr>
          <w:p w14:paraId="5D30BEB3" w14:textId="34CFAE57" w:rsidR="00D62F6B" w:rsidRDefault="00D62F6B" w:rsidP="00C3434B">
            <w:pPr>
              <w:widowControl w:val="0"/>
              <w:spacing w:line="288" w:lineRule="auto"/>
              <w:ind w:firstLine="0"/>
              <w:jc w:val="left"/>
              <w:rPr>
                <w:color w:val="000000" w:themeColor="text1"/>
                <w:szCs w:val="28"/>
              </w:rPr>
            </w:pPr>
            <w:r w:rsidRPr="00F1657F">
              <w:rPr>
                <w:color w:val="000000" w:themeColor="text1"/>
                <w:szCs w:val="28"/>
              </w:rPr>
              <w:t xml:space="preserve">Lima MFS (2018) </w:t>
            </w:r>
            <w:r w:rsidRPr="00F1657F">
              <w:rPr>
                <w:color w:val="000000" w:themeColor="text1"/>
                <w:szCs w:val="28"/>
              </w:rPr>
              <w:fldChar w:fldCharType="begin"/>
            </w:r>
            <w:r w:rsidR="00626C31">
              <w:rPr>
                <w:color w:val="000000" w:themeColor="text1"/>
                <w:szCs w:val="28"/>
              </w:rPr>
              <w:instrText xml:space="preserve"> ADDIN EN.CITE &lt;EndNote&gt;&lt;Cite&gt;&lt;Author&gt;de Lima&lt;/Author&gt;&lt;Year&gt;2018&lt;/Year&gt;&lt;RecNum&gt;29&lt;/RecNum&gt;&lt;DisplayText&gt;[89]&lt;/DisplayText&gt;&lt;record&gt;&lt;rec-number&gt;29&lt;/rec-number&gt;&lt;foreign-keys&gt;&lt;key app="EN" db-id="dxwt9v0s50f203edtv0vde9mp0afavp055wr" timestamp="1685884503"&gt;29&lt;/key&gt;&lt;/foreign-keys&gt;&lt;ref-type name="Journal Article"&gt;17&lt;/ref-type&gt;&lt;contributors&gt;&lt;authors&gt;&lt;author&gt;de Lima, M. F. S.&lt;/author&gt;&lt;author&gt;de Oliveira, L. P.&lt;/author&gt;&lt;author&gt;Cabral, N. L. A.&lt;/author&gt;&lt;author&gt;Liberalino, L. C. P.&lt;/author&gt;&lt;author&gt;Bagni, U. V.&lt;/author&gt;&lt;author&gt;de Lima, K. C.&lt;/author&gt;&lt;author&gt;Lyra, C. O.&lt;/author&gt;&lt;/authors&gt;&lt;/contributors&gt;&lt;auth-address&gt;Postgraduate of Public Health, Federal University of Rio Grande do Norte, Natal, Brazil.&amp;#xD;Department of Nutrition, Federal University of Rio Grande do Norte, Natal, Brazil.&amp;#xD;Department of Dentistry, Federal University of Rio Grande do Norte, Natal, Brazil.&lt;/auth-address&gt;&lt;titles&gt;&lt;title&gt;Estimating the height of elderly nursing home residents: Which equation to use?&lt;/title&gt;&lt;secondary-title&gt;PLoS One&lt;/secondary-title&gt;&lt;/titles&gt;&lt;periodical&gt;&lt;full-title&gt;PLoS One&lt;/full-title&gt;&lt;/periodical&gt;&lt;pages&gt;e0205642&lt;/pages&gt;&lt;volume&gt;13&lt;/volume&gt;&lt;number&gt;10&lt;/number&gt;&lt;edition&gt;20181023&lt;/edition&gt;&lt;keywords&gt;&lt;keyword&gt;Aged&lt;/keyword&gt;&lt;keyword&gt;Aged, 80 and over&lt;/keyword&gt;&lt;keyword&gt;Anthropometry/*methods&lt;/keyword&gt;&lt;keyword&gt;*Body Height&lt;/keyword&gt;&lt;keyword&gt;Brazil&lt;/keyword&gt;&lt;keyword&gt;Cross-Sectional Studies&lt;/keyword&gt;&lt;keyword&gt;Female&lt;/keyword&gt;&lt;keyword&gt;Humans&lt;/keyword&gt;&lt;keyword&gt;Male&lt;/keyword&gt;&lt;keyword&gt;Models, Biological&lt;/keyword&gt;&lt;keyword&gt;Nursing Homes&lt;/keyword&gt;&lt;keyword&gt;Puerto Rico&lt;/keyword&gt;&lt;keyword&gt;Reproducibility of Results&lt;/keyword&gt;&lt;keyword&gt;Sex Factors&lt;/keyword&gt;&lt;/keywords&gt;&lt;dates&gt;&lt;year&gt;2018&lt;/year&gt;&lt;/dates&gt;&lt;isbn&gt;1932-6203&lt;/isbn&gt;&lt;accession-num&gt;30352073&lt;/accession-num&gt;&lt;urls&gt;&lt;/urls&gt;&lt;custom1&gt;The authors have declared that no competing interests exist.&lt;/custom1&gt;&lt;custom2&gt;PMC6198959&lt;/custom2&gt;&lt;electronic-resource-num&gt;10.1371/journal.pone.0205642&lt;/electronic-resource-num&gt;&lt;remote-database-provider&gt;NLM&lt;/remote-database-provider&gt;&lt;language&gt;eng&lt;/language&gt;&lt;/record&gt;&lt;/Cite&gt;&lt;/EndNote&gt;</w:instrText>
            </w:r>
            <w:r w:rsidRPr="00F1657F">
              <w:rPr>
                <w:color w:val="000000" w:themeColor="text1"/>
                <w:szCs w:val="28"/>
              </w:rPr>
              <w:fldChar w:fldCharType="separate"/>
            </w:r>
            <w:r w:rsidR="00626C31">
              <w:rPr>
                <w:noProof/>
                <w:color w:val="000000" w:themeColor="text1"/>
                <w:szCs w:val="28"/>
              </w:rPr>
              <w:t>[89]</w:t>
            </w:r>
            <w:r w:rsidRPr="00F1657F">
              <w:rPr>
                <w:color w:val="000000" w:themeColor="text1"/>
                <w:szCs w:val="28"/>
                <w:lang w:val="pt-BR"/>
              </w:rPr>
              <w:fldChar w:fldCharType="end"/>
            </w:r>
          </w:p>
        </w:tc>
        <w:tc>
          <w:tcPr>
            <w:tcW w:w="2393" w:type="dxa"/>
          </w:tcPr>
          <w:p w14:paraId="3210C00E" w14:textId="77777777" w:rsidR="00D62F6B" w:rsidRDefault="00D62F6B" w:rsidP="00C3434B">
            <w:pPr>
              <w:widowControl w:val="0"/>
              <w:spacing w:line="288" w:lineRule="auto"/>
              <w:ind w:firstLine="0"/>
              <w:jc w:val="center"/>
              <w:rPr>
                <w:color w:val="000000" w:themeColor="text1"/>
                <w:szCs w:val="28"/>
              </w:rPr>
            </w:pPr>
            <w:r w:rsidRPr="00F1657F">
              <w:rPr>
                <w:color w:val="000000" w:themeColor="text1"/>
                <w:szCs w:val="28"/>
              </w:rPr>
              <w:t>5,3</w:t>
            </w:r>
          </w:p>
        </w:tc>
        <w:tc>
          <w:tcPr>
            <w:tcW w:w="2790" w:type="dxa"/>
          </w:tcPr>
          <w:p w14:paraId="47A4A98F" w14:textId="5424CEF8" w:rsidR="00D62F6B" w:rsidRDefault="00D62F6B" w:rsidP="00C3434B">
            <w:pPr>
              <w:widowControl w:val="0"/>
              <w:spacing w:line="288" w:lineRule="auto"/>
              <w:ind w:firstLine="0"/>
              <w:jc w:val="center"/>
              <w:rPr>
                <w:color w:val="000000" w:themeColor="text1"/>
                <w:szCs w:val="28"/>
              </w:rPr>
            </w:pPr>
            <w:r>
              <w:rPr>
                <w:color w:val="000000" w:themeColor="text1"/>
                <w:szCs w:val="28"/>
              </w:rPr>
              <w:t>1</w:t>
            </w:r>
          </w:p>
        </w:tc>
        <w:tc>
          <w:tcPr>
            <w:tcW w:w="1246" w:type="dxa"/>
          </w:tcPr>
          <w:p w14:paraId="1309AFF0" w14:textId="62AC63FA" w:rsidR="00D62F6B" w:rsidRDefault="00891331" w:rsidP="00C3434B">
            <w:pPr>
              <w:widowControl w:val="0"/>
              <w:spacing w:line="288" w:lineRule="auto"/>
              <w:ind w:firstLine="0"/>
              <w:jc w:val="center"/>
              <w:rPr>
                <w:color w:val="000000" w:themeColor="text1"/>
                <w:szCs w:val="28"/>
              </w:rPr>
            </w:pPr>
            <w:r>
              <w:rPr>
                <w:color w:val="000000" w:themeColor="text1"/>
                <w:szCs w:val="28"/>
              </w:rPr>
              <w:t>108</w:t>
            </w:r>
          </w:p>
        </w:tc>
      </w:tr>
    </w:tbl>
    <w:p w14:paraId="6141B8E2" w14:textId="30379DE3" w:rsidR="00D62F6B" w:rsidRDefault="00BC1323" w:rsidP="00D62F6B">
      <w:r>
        <w:t>Như vậy cỡ mẫu tối thiểu cho đánh giá công thức ước tính chiều cao là 108 đối tượng.</w:t>
      </w:r>
    </w:p>
    <w:p w14:paraId="7D0FE57A" w14:textId="45E9D281" w:rsidR="00BC1323" w:rsidRDefault="00BC1323" w:rsidP="00A620C2">
      <w:r>
        <w:t>Với đánh giá công thức ước tính cân nặng, cỡ mẫu tính được như sau</w:t>
      </w:r>
    </w:p>
    <w:p w14:paraId="5BE04632" w14:textId="3CABC498" w:rsidR="00BC1323" w:rsidRDefault="00BC1323" w:rsidP="00F44460">
      <w:pPr>
        <w:pStyle w:val="B6"/>
      </w:pPr>
      <w:bookmarkStart w:id="204" w:name="_Toc149421433"/>
      <w:r>
        <w:t>Bảng 2.</w:t>
      </w:r>
      <w:r w:rsidR="00CC4B8E">
        <w:t>4</w:t>
      </w:r>
      <w:r>
        <w:t xml:space="preserve">. Cỡ mẫu cho </w:t>
      </w:r>
      <w:r w:rsidR="00CC4B8E">
        <w:t>đánh giá</w:t>
      </w:r>
      <w:r>
        <w:t xml:space="preserve"> công thức ước tính cân nặng</w:t>
      </w:r>
      <w:bookmarkEnd w:id="204"/>
    </w:p>
    <w:tbl>
      <w:tblPr>
        <w:tblStyle w:val="TableGrid"/>
        <w:tblW w:w="8635" w:type="dxa"/>
        <w:jc w:val="center"/>
        <w:tblLook w:val="04A0" w:firstRow="1" w:lastRow="0" w:firstColumn="1" w:lastColumn="0" w:noHBand="0" w:noVBand="1"/>
      </w:tblPr>
      <w:tblGrid>
        <w:gridCol w:w="2722"/>
        <w:gridCol w:w="2402"/>
        <w:gridCol w:w="2677"/>
        <w:gridCol w:w="834"/>
      </w:tblGrid>
      <w:tr w:rsidR="00BC1323" w14:paraId="50117157" w14:textId="77777777" w:rsidTr="00C3434B">
        <w:trPr>
          <w:jc w:val="center"/>
        </w:trPr>
        <w:tc>
          <w:tcPr>
            <w:tcW w:w="2722" w:type="dxa"/>
            <w:vAlign w:val="center"/>
          </w:tcPr>
          <w:p w14:paraId="45F1C747" w14:textId="77777777" w:rsidR="00BC1323" w:rsidRPr="008A0616" w:rsidRDefault="00BC1323" w:rsidP="00C3434B">
            <w:pPr>
              <w:widowControl w:val="0"/>
              <w:spacing w:line="288" w:lineRule="auto"/>
              <w:ind w:firstLine="0"/>
              <w:jc w:val="center"/>
              <w:rPr>
                <w:b/>
                <w:bCs/>
                <w:color w:val="000000" w:themeColor="text1"/>
                <w:szCs w:val="28"/>
              </w:rPr>
            </w:pPr>
            <w:r w:rsidRPr="008A0616">
              <w:rPr>
                <w:b/>
                <w:bCs/>
                <w:color w:val="000000" w:themeColor="text1"/>
                <w:szCs w:val="28"/>
              </w:rPr>
              <w:t>Nghiên cứu tham khảo</w:t>
            </w:r>
          </w:p>
        </w:tc>
        <w:tc>
          <w:tcPr>
            <w:tcW w:w="2402" w:type="dxa"/>
            <w:vAlign w:val="center"/>
          </w:tcPr>
          <w:p w14:paraId="6776C3D6" w14:textId="77777777" w:rsidR="00BC1323" w:rsidRDefault="00BC1323" w:rsidP="00C3434B">
            <w:pPr>
              <w:widowControl w:val="0"/>
              <w:spacing w:line="288" w:lineRule="auto"/>
              <w:ind w:firstLine="0"/>
              <w:jc w:val="center"/>
              <w:rPr>
                <w:b/>
                <w:bCs/>
                <w:color w:val="000000" w:themeColor="text1"/>
                <w:szCs w:val="28"/>
              </w:rPr>
            </w:pPr>
            <w:r w:rsidRPr="008A0616">
              <w:rPr>
                <w:b/>
                <w:bCs/>
                <w:color w:val="000000" w:themeColor="text1"/>
                <w:szCs w:val="28"/>
              </w:rPr>
              <w:t>Độ lệch chuẩn</w:t>
            </w:r>
            <w:r>
              <w:rPr>
                <w:b/>
                <w:bCs/>
                <w:color w:val="000000" w:themeColor="text1"/>
                <w:szCs w:val="28"/>
              </w:rPr>
              <w:t xml:space="preserve"> (</w:t>
            </w:r>
            <w:r w:rsidRPr="002940DD">
              <w:rPr>
                <w:b/>
                <w:bCs/>
                <w:color w:val="000000" w:themeColor="text1"/>
                <w:szCs w:val="28"/>
              </w:rPr>
              <w:t>δ</w:t>
            </w:r>
            <w:r>
              <w:rPr>
                <w:b/>
                <w:bCs/>
                <w:color w:val="000000" w:themeColor="text1"/>
                <w:szCs w:val="28"/>
              </w:rPr>
              <w:t>)</w:t>
            </w:r>
          </w:p>
          <w:p w14:paraId="5243C8CD" w14:textId="77777777" w:rsidR="00BC1323" w:rsidRPr="008A0616" w:rsidRDefault="00BC1323" w:rsidP="00C3434B">
            <w:pPr>
              <w:widowControl w:val="0"/>
              <w:spacing w:line="288" w:lineRule="auto"/>
              <w:ind w:firstLine="0"/>
              <w:jc w:val="center"/>
              <w:rPr>
                <w:b/>
                <w:bCs/>
                <w:color w:val="000000" w:themeColor="text1"/>
                <w:szCs w:val="28"/>
              </w:rPr>
            </w:pPr>
            <w:r>
              <w:rPr>
                <w:b/>
                <w:bCs/>
                <w:color w:val="000000" w:themeColor="text1"/>
                <w:szCs w:val="28"/>
              </w:rPr>
              <w:t>(kg)</w:t>
            </w:r>
          </w:p>
        </w:tc>
        <w:tc>
          <w:tcPr>
            <w:tcW w:w="2677" w:type="dxa"/>
            <w:vAlign w:val="center"/>
          </w:tcPr>
          <w:p w14:paraId="0D7B3512" w14:textId="08B8E3E9" w:rsidR="00BC1323" w:rsidRPr="008A0616" w:rsidRDefault="007750F4" w:rsidP="00C3434B">
            <w:pPr>
              <w:widowControl w:val="0"/>
              <w:spacing w:line="288" w:lineRule="auto"/>
              <w:ind w:firstLine="0"/>
              <w:jc w:val="center"/>
              <w:rPr>
                <w:b/>
                <w:bCs/>
                <w:color w:val="000000" w:themeColor="text1"/>
                <w:szCs w:val="28"/>
              </w:rPr>
            </w:pPr>
            <w:r w:rsidRPr="008A0616">
              <w:rPr>
                <w:b/>
                <w:bCs/>
                <w:color w:val="000000" w:themeColor="text1"/>
                <w:szCs w:val="28"/>
              </w:rPr>
              <w:t xml:space="preserve">Khoảng </w:t>
            </w:r>
            <w:r>
              <w:rPr>
                <w:b/>
                <w:bCs/>
                <w:color w:val="000000" w:themeColor="text1"/>
                <w:szCs w:val="28"/>
              </w:rPr>
              <w:t xml:space="preserve">sai lệch mong muốn </w:t>
            </w:r>
            <w:r w:rsidR="0065053F">
              <w:rPr>
                <w:b/>
                <w:bCs/>
                <w:color w:val="000000" w:themeColor="text1"/>
                <w:szCs w:val="28"/>
              </w:rPr>
              <w:t xml:space="preserve">Δ </w:t>
            </w:r>
            <w:r w:rsidR="00BC1323">
              <w:rPr>
                <w:b/>
                <w:bCs/>
                <w:color w:val="000000" w:themeColor="text1"/>
                <w:szCs w:val="28"/>
              </w:rPr>
              <w:t>(kg)</w:t>
            </w:r>
          </w:p>
        </w:tc>
        <w:tc>
          <w:tcPr>
            <w:tcW w:w="834" w:type="dxa"/>
            <w:vAlign w:val="center"/>
          </w:tcPr>
          <w:p w14:paraId="4AAFA9C9" w14:textId="77777777" w:rsidR="00BC1323" w:rsidRPr="008A0616" w:rsidRDefault="00BC1323" w:rsidP="00C3434B">
            <w:pPr>
              <w:widowControl w:val="0"/>
              <w:spacing w:line="288" w:lineRule="auto"/>
              <w:ind w:firstLine="0"/>
              <w:jc w:val="center"/>
              <w:rPr>
                <w:b/>
                <w:bCs/>
                <w:color w:val="000000" w:themeColor="text1"/>
                <w:szCs w:val="28"/>
              </w:rPr>
            </w:pPr>
            <w:r w:rsidRPr="008A0616">
              <w:rPr>
                <w:b/>
                <w:bCs/>
                <w:color w:val="000000" w:themeColor="text1"/>
                <w:szCs w:val="28"/>
              </w:rPr>
              <w:t>n</w:t>
            </w:r>
          </w:p>
        </w:tc>
      </w:tr>
      <w:tr w:rsidR="00BC1323" w14:paraId="6DC15D6C" w14:textId="77777777" w:rsidTr="00C3434B">
        <w:trPr>
          <w:jc w:val="center"/>
        </w:trPr>
        <w:tc>
          <w:tcPr>
            <w:tcW w:w="2722" w:type="dxa"/>
          </w:tcPr>
          <w:p w14:paraId="4835F0F8" w14:textId="3FF05BD0" w:rsidR="00BC1323" w:rsidRDefault="00BC1323" w:rsidP="00C3434B">
            <w:pPr>
              <w:widowControl w:val="0"/>
              <w:spacing w:line="288" w:lineRule="auto"/>
              <w:ind w:firstLine="0"/>
              <w:jc w:val="left"/>
              <w:rPr>
                <w:color w:val="000000" w:themeColor="text1"/>
                <w:szCs w:val="28"/>
              </w:rPr>
            </w:pPr>
            <w:r>
              <w:rPr>
                <w:color w:val="000000" w:themeColor="text1"/>
                <w:szCs w:val="28"/>
              </w:rPr>
              <w:t xml:space="preserve">Vũ Thị Thu Hà (2016) </w:t>
            </w:r>
            <w:r>
              <w:rPr>
                <w:color w:val="000000" w:themeColor="text1"/>
                <w:szCs w:val="28"/>
              </w:rPr>
              <w:fldChar w:fldCharType="begin"/>
            </w:r>
            <w:r w:rsidR="00C02F5A">
              <w:rPr>
                <w:color w:val="000000" w:themeColor="text1"/>
                <w:szCs w:val="28"/>
              </w:rPr>
              <w:instrText xml:space="preserve"> ADDIN EN.CITE &lt;EndNote&gt;&lt;Cite&gt;&lt;Author&gt;Hà.&lt;/Author&gt;&lt;Year&gt;2016&lt;/Year&gt;&lt;RecNum&gt;3248&lt;/RecNum&gt;&lt;DisplayText&gt;[35]&lt;/DisplayText&gt;&lt;record&gt;&lt;rec-number&gt;3248&lt;/rec-number&gt;&lt;foreign-keys&gt;&lt;key app="EN" db-id="dxwt9v0s50f203edtv0vde9mp0afavp055wr" timestamp="1697983268"&gt;3248&lt;/key&gt;&lt;/foreign-keys&gt;&lt;ref-type name="Thesis"&gt;32&lt;/ref-type&gt;&lt;contributors&gt;&lt;authors&gt;&lt;author&gt;Vũ Thị Thu Hà.&lt;/author&gt;&lt;/authors&gt;&lt;/contributors&gt;&lt;titles&gt;&lt;title&gt;&lt;style face="normal" font="default" size="100%"&gt;Tình trạng dinh d&lt;/style&gt;&lt;style face="normal" font="default" charset="163" size="100%"&gt;ư&lt;/style&gt;&lt;style face="normal" font="default" size="100%"&gt;ỡng, thói quen &lt;/style&gt;&lt;style face="normal" font="default" charset="238" size="100%"&gt;ăn u&lt;/style&gt;&lt;style face="normal" font="default" size="100%"&gt;ống và khẩu phần &lt;/style&gt;&lt;style face="normal" font="default" charset="238" size="100%"&gt;ăn c&lt;/style&gt;&lt;style face="normal" font="default" size="100%"&gt;ủa bệnh nhân ng&lt;/style&gt;&lt;style face="normal" font="default" charset="163" size="100%"&gt;ư&lt;/style&gt;&lt;style face="normal" font="default" size="100%"&gt;ời cao tuổi tại bệnh viện lão khoa trung &lt;/style&gt;&lt;style face="normal" font="default" charset="163" size="100%"&gt;ương năm 2016&lt;/style&gt;&lt;style face="normal" font="default" size="100%"&gt;.&lt;/style&gt;&lt;/title&gt;&lt;secondary-title&gt;Bộ Môn Dinh dưỡng, Viện Đào tạo Y học dự phòng và Y tế công cộng.&lt;/secondary-title&gt;&lt;/titles&gt;&lt;pages&gt;41tr&lt;/pages&gt;&lt;volume&gt;Luận văn tốt nghiệp Cử nhân dinh dưỡng.&lt;/volume&gt;&lt;dates&gt;&lt;year&gt;2016&lt;/year&gt;&lt;/dates&gt;&lt;publisher&gt;Trường Đại học Y Hà Nội&lt;/publisher&gt;&lt;urls&gt;&lt;/urls&gt;&lt;/record&gt;&lt;/Cite&gt;&lt;/EndNote&gt;</w:instrText>
            </w:r>
            <w:r>
              <w:rPr>
                <w:color w:val="000000" w:themeColor="text1"/>
                <w:szCs w:val="28"/>
              </w:rPr>
              <w:fldChar w:fldCharType="separate"/>
            </w:r>
            <w:r>
              <w:rPr>
                <w:noProof/>
                <w:color w:val="000000" w:themeColor="text1"/>
                <w:szCs w:val="28"/>
              </w:rPr>
              <w:t>[35]</w:t>
            </w:r>
            <w:r>
              <w:rPr>
                <w:color w:val="000000" w:themeColor="text1"/>
                <w:szCs w:val="28"/>
              </w:rPr>
              <w:fldChar w:fldCharType="end"/>
            </w:r>
          </w:p>
        </w:tc>
        <w:tc>
          <w:tcPr>
            <w:tcW w:w="2402" w:type="dxa"/>
            <w:vAlign w:val="center"/>
          </w:tcPr>
          <w:p w14:paraId="586A362E" w14:textId="77777777" w:rsidR="00BC1323" w:rsidRDefault="00BC1323" w:rsidP="00C3434B">
            <w:pPr>
              <w:widowControl w:val="0"/>
              <w:spacing w:line="288" w:lineRule="auto"/>
              <w:ind w:firstLine="0"/>
              <w:jc w:val="center"/>
              <w:rPr>
                <w:color w:val="000000" w:themeColor="text1"/>
                <w:szCs w:val="28"/>
              </w:rPr>
            </w:pPr>
            <w:r>
              <w:rPr>
                <w:color w:val="000000" w:themeColor="text1"/>
                <w:szCs w:val="28"/>
              </w:rPr>
              <w:t>8,8</w:t>
            </w:r>
          </w:p>
        </w:tc>
        <w:tc>
          <w:tcPr>
            <w:tcW w:w="2677" w:type="dxa"/>
            <w:vAlign w:val="center"/>
          </w:tcPr>
          <w:p w14:paraId="7DAD659D" w14:textId="4F150A51" w:rsidR="00BC1323" w:rsidRDefault="00487C98" w:rsidP="00C3434B">
            <w:pPr>
              <w:widowControl w:val="0"/>
              <w:spacing w:line="288" w:lineRule="auto"/>
              <w:ind w:firstLine="0"/>
              <w:jc w:val="center"/>
              <w:rPr>
                <w:color w:val="000000" w:themeColor="text1"/>
                <w:szCs w:val="28"/>
              </w:rPr>
            </w:pPr>
            <w:r>
              <w:rPr>
                <w:color w:val="000000" w:themeColor="text1"/>
                <w:szCs w:val="28"/>
              </w:rPr>
              <w:t>1</w:t>
            </w:r>
          </w:p>
        </w:tc>
        <w:tc>
          <w:tcPr>
            <w:tcW w:w="834" w:type="dxa"/>
            <w:vAlign w:val="center"/>
          </w:tcPr>
          <w:p w14:paraId="00202F40" w14:textId="77777777" w:rsidR="00BC1323" w:rsidRDefault="00BC1323" w:rsidP="00C3434B">
            <w:pPr>
              <w:widowControl w:val="0"/>
              <w:spacing w:line="288" w:lineRule="auto"/>
              <w:ind w:firstLine="0"/>
              <w:jc w:val="center"/>
              <w:rPr>
                <w:color w:val="000000" w:themeColor="text1"/>
                <w:szCs w:val="28"/>
              </w:rPr>
            </w:pPr>
            <w:r>
              <w:rPr>
                <w:color w:val="000000" w:themeColor="text1"/>
                <w:szCs w:val="28"/>
              </w:rPr>
              <w:t>298</w:t>
            </w:r>
          </w:p>
        </w:tc>
      </w:tr>
      <w:tr w:rsidR="00BC1323" w14:paraId="40436D95" w14:textId="77777777" w:rsidTr="00C3434B">
        <w:trPr>
          <w:jc w:val="center"/>
        </w:trPr>
        <w:tc>
          <w:tcPr>
            <w:tcW w:w="2722" w:type="dxa"/>
          </w:tcPr>
          <w:p w14:paraId="2E29FAC3" w14:textId="5B03B721" w:rsidR="00BC1323" w:rsidRDefault="00BC1323" w:rsidP="00C3434B">
            <w:pPr>
              <w:widowControl w:val="0"/>
              <w:spacing w:line="288" w:lineRule="auto"/>
              <w:ind w:firstLine="0"/>
              <w:jc w:val="left"/>
              <w:rPr>
                <w:color w:val="000000" w:themeColor="text1"/>
                <w:szCs w:val="28"/>
              </w:rPr>
            </w:pPr>
            <w:r w:rsidRPr="00F1657F">
              <w:rPr>
                <w:color w:val="000000" w:themeColor="text1"/>
                <w:szCs w:val="28"/>
              </w:rPr>
              <w:t>Chittawatanarat K (2012)</w:t>
            </w:r>
            <w:r>
              <w:rPr>
                <w:color w:val="000000" w:themeColor="text1"/>
                <w:szCs w:val="28"/>
              </w:rPr>
              <w:t xml:space="preserve"> với nam </w:t>
            </w:r>
            <w:r w:rsidRPr="00F1657F">
              <w:rPr>
                <w:color w:val="000000" w:themeColor="text1"/>
                <w:szCs w:val="28"/>
              </w:rPr>
              <w:fldChar w:fldCharType="begin"/>
            </w:r>
            <w:r w:rsidR="00626C31">
              <w:rPr>
                <w:color w:val="000000" w:themeColor="text1"/>
                <w:szCs w:val="28"/>
              </w:rPr>
              <w:instrText xml:space="preserve"> ADDIN EN.CITE &lt;EndNote&gt;&lt;Cite&gt;&lt;Author&gt;Chittawatanarat&lt;/Author&gt;&lt;Year&gt;2012&lt;/Year&gt;&lt;RecNum&gt;3061&lt;/RecNum&gt;&lt;DisplayText&gt;[83]&lt;/DisplayText&gt;&lt;record&gt;&lt;rec-number&gt;3061&lt;/rec-number&gt;&lt;foreign-keys&gt;&lt;key app="EN" db-id="25fsw9zfoadsx9exw2o5fwaz5wvt20eawwxa" timestamp="1689240660" guid="0f7cb19d-ad37-49f5-9edf-e39723179f33"&gt;3061&lt;/key&gt;&lt;/foreign-keys&gt;&lt;ref-type name="Journal Article"&gt;17&lt;/ref-type&gt;&lt;contributors&gt;&lt;authors&gt;&lt;author&gt;Chittawatanarat, K.&lt;/author&gt;&lt;author&gt;Pruenglampoo, S.&lt;/author&gt;&lt;author&gt;Trakulhoon, V.&lt;/author&gt;&lt;author&gt;Ungpinitpong, W.&lt;/author&gt;&lt;author&gt;Patumanond, J.&lt;/author&gt;&lt;/authors&gt;&lt;/contributors&gt;&lt;auth-address&gt;Department of Surgery, Faculty of Medicine, Chiang Mai University, Chiang Mai, Thailand.&lt;/auth-address&gt;&lt;titles&gt;&lt;title&gt;Development of gender- and age group-specific equations for estimating body weight from anthropometric measurement in Thai adults&lt;/title&gt;&lt;secondary-title&gt;Int J Gen Med&lt;/secondary-title&gt;&lt;/titles&gt;&lt;periodical&gt;&lt;full-title&gt;Int J Gen Med&lt;/full-title&gt;&lt;/periodical&gt;&lt;pages&gt;65-80&lt;/pages&gt;&lt;volume&gt;5&lt;/volume&gt;&lt;edition&gt;2012/01/31&lt;/edition&gt;&lt;keywords&gt;&lt;keyword&gt;Thai&lt;/keyword&gt;&lt;keyword&gt;anthropometry&lt;/keyword&gt;&lt;keyword&gt;body weight&lt;/keyword&gt;&lt;keyword&gt;circumference&lt;/keyword&gt;&lt;keyword&gt;linear models&lt;/keyword&gt;&lt;/keywords&gt;&lt;dates&gt;&lt;year&gt;2012&lt;/year&gt;&lt;/dates&gt;&lt;isbn&gt;1178-7074 (Electronic)&amp;#xD;1178-7074 (Linking)&lt;/isbn&gt;&lt;accession-num&gt;22287849&lt;/accession-num&gt;&lt;urls&gt;&lt;related-urls&gt;&lt;url&gt;https://www.ncbi.nlm.nih.gov/pubmed/22287849&lt;/url&gt;&lt;url&gt;https://www.dovepress.com/getfile.php?fileID=11878&lt;/url&gt;&lt;/related-urls&gt;&lt;/urls&gt;&lt;custom2&gt;PMC3265994&lt;/custom2&gt;&lt;electronic-resource-num&gt;10.2147/IJGM.S27507&lt;/electronic-resource-num&gt;&lt;/record&gt;&lt;/Cite&gt;&lt;/EndNote&gt;</w:instrText>
            </w:r>
            <w:r w:rsidRPr="00F1657F">
              <w:rPr>
                <w:color w:val="000000" w:themeColor="text1"/>
                <w:szCs w:val="28"/>
              </w:rPr>
              <w:fldChar w:fldCharType="separate"/>
            </w:r>
            <w:r w:rsidR="00626C31">
              <w:rPr>
                <w:noProof/>
                <w:color w:val="000000" w:themeColor="text1"/>
                <w:szCs w:val="28"/>
              </w:rPr>
              <w:t>[83]</w:t>
            </w:r>
            <w:r w:rsidRPr="00F1657F">
              <w:rPr>
                <w:color w:val="000000" w:themeColor="text1"/>
                <w:szCs w:val="28"/>
                <w:lang w:val="pt-BR"/>
              </w:rPr>
              <w:fldChar w:fldCharType="end"/>
            </w:r>
          </w:p>
        </w:tc>
        <w:tc>
          <w:tcPr>
            <w:tcW w:w="2402" w:type="dxa"/>
            <w:vAlign w:val="center"/>
          </w:tcPr>
          <w:p w14:paraId="1B85DCBD" w14:textId="77777777" w:rsidR="00BC1323" w:rsidRDefault="00BC1323" w:rsidP="00C3434B">
            <w:pPr>
              <w:widowControl w:val="0"/>
              <w:spacing w:line="288" w:lineRule="auto"/>
              <w:ind w:firstLine="0"/>
              <w:jc w:val="center"/>
              <w:rPr>
                <w:color w:val="000000" w:themeColor="text1"/>
                <w:szCs w:val="28"/>
              </w:rPr>
            </w:pPr>
            <w:r>
              <w:rPr>
                <w:color w:val="000000" w:themeColor="text1"/>
                <w:szCs w:val="28"/>
              </w:rPr>
              <w:t>10,8</w:t>
            </w:r>
          </w:p>
        </w:tc>
        <w:tc>
          <w:tcPr>
            <w:tcW w:w="2677" w:type="dxa"/>
            <w:vAlign w:val="center"/>
          </w:tcPr>
          <w:p w14:paraId="79720697" w14:textId="3D7D7270" w:rsidR="00BC1323" w:rsidRDefault="00487C98" w:rsidP="00C3434B">
            <w:pPr>
              <w:widowControl w:val="0"/>
              <w:spacing w:line="288" w:lineRule="auto"/>
              <w:ind w:firstLine="0"/>
              <w:jc w:val="center"/>
              <w:rPr>
                <w:color w:val="000000" w:themeColor="text1"/>
                <w:szCs w:val="28"/>
              </w:rPr>
            </w:pPr>
            <w:r>
              <w:rPr>
                <w:color w:val="000000" w:themeColor="text1"/>
                <w:szCs w:val="28"/>
              </w:rPr>
              <w:t>1</w:t>
            </w:r>
          </w:p>
        </w:tc>
        <w:tc>
          <w:tcPr>
            <w:tcW w:w="834" w:type="dxa"/>
            <w:vAlign w:val="center"/>
          </w:tcPr>
          <w:p w14:paraId="2673B715" w14:textId="77777777" w:rsidR="00BC1323" w:rsidRDefault="00BC1323" w:rsidP="00C3434B">
            <w:pPr>
              <w:widowControl w:val="0"/>
              <w:spacing w:line="288" w:lineRule="auto"/>
              <w:ind w:firstLine="0"/>
              <w:jc w:val="center"/>
              <w:rPr>
                <w:color w:val="000000" w:themeColor="text1"/>
                <w:szCs w:val="28"/>
              </w:rPr>
            </w:pPr>
            <w:r>
              <w:rPr>
                <w:color w:val="000000" w:themeColor="text1"/>
                <w:szCs w:val="28"/>
              </w:rPr>
              <w:t>448</w:t>
            </w:r>
          </w:p>
        </w:tc>
      </w:tr>
      <w:tr w:rsidR="00BC1323" w14:paraId="68E5EC14" w14:textId="77777777" w:rsidTr="00C3434B">
        <w:trPr>
          <w:jc w:val="center"/>
        </w:trPr>
        <w:tc>
          <w:tcPr>
            <w:tcW w:w="2722" w:type="dxa"/>
          </w:tcPr>
          <w:p w14:paraId="75CFB582" w14:textId="3A0EFD35" w:rsidR="00BC1323" w:rsidRDefault="00BC1323" w:rsidP="00C3434B">
            <w:pPr>
              <w:widowControl w:val="0"/>
              <w:spacing w:line="288" w:lineRule="auto"/>
              <w:ind w:firstLine="0"/>
              <w:jc w:val="left"/>
              <w:rPr>
                <w:color w:val="000000" w:themeColor="text1"/>
                <w:szCs w:val="28"/>
              </w:rPr>
            </w:pPr>
            <w:r w:rsidRPr="00F1657F">
              <w:rPr>
                <w:color w:val="000000" w:themeColor="text1"/>
                <w:szCs w:val="28"/>
              </w:rPr>
              <w:t>Chittawatanarat K (2012)</w:t>
            </w:r>
            <w:r>
              <w:rPr>
                <w:color w:val="000000" w:themeColor="text1"/>
                <w:szCs w:val="28"/>
              </w:rPr>
              <w:t xml:space="preserve"> với nữ </w:t>
            </w:r>
            <w:r w:rsidRPr="00F1657F">
              <w:rPr>
                <w:color w:val="000000" w:themeColor="text1"/>
                <w:szCs w:val="28"/>
              </w:rPr>
              <w:fldChar w:fldCharType="begin"/>
            </w:r>
            <w:r w:rsidR="00626C31">
              <w:rPr>
                <w:color w:val="000000" w:themeColor="text1"/>
                <w:szCs w:val="28"/>
              </w:rPr>
              <w:instrText xml:space="preserve"> ADDIN EN.CITE &lt;EndNote&gt;&lt;Cite&gt;&lt;Author&gt;Chittawatanarat&lt;/Author&gt;&lt;Year&gt;2012&lt;/Year&gt;&lt;RecNum&gt;3061&lt;/RecNum&gt;&lt;DisplayText&gt;[83]&lt;/DisplayText&gt;&lt;record&gt;&lt;rec-number&gt;3061&lt;/rec-number&gt;&lt;foreign-keys&gt;&lt;key app="EN" db-id="25fsw9zfoadsx9exw2o5fwaz5wvt20eawwxa" timestamp="1689240660" guid="0f7cb19d-ad37-49f5-9edf-e39723179f33"&gt;3061&lt;/key&gt;&lt;/foreign-keys&gt;&lt;ref-type name="Journal Article"&gt;17&lt;/ref-type&gt;&lt;contributors&gt;&lt;authors&gt;&lt;author&gt;Chittawatanarat, K.&lt;/author&gt;&lt;author&gt;Pruenglampoo, S.&lt;/author&gt;&lt;author&gt;Trakulhoon, V.&lt;/author&gt;&lt;author&gt;Ungpinitpong, W.&lt;/author&gt;&lt;author&gt;Patumanond, J.&lt;/author&gt;&lt;/authors&gt;&lt;/contributors&gt;&lt;auth-address&gt;Department of Surgery, Faculty of Medicine, Chiang Mai University, Chiang Mai, Thailand.&lt;/auth-address&gt;&lt;titles&gt;&lt;title&gt;Development of gender- and age group-specific equations for estimating body weight from anthropometric measurement in Thai adults&lt;/title&gt;&lt;secondary-title&gt;Int J Gen Med&lt;/secondary-title&gt;&lt;/titles&gt;&lt;periodical&gt;&lt;full-title&gt;Int J Gen Med&lt;/full-title&gt;&lt;/periodical&gt;&lt;pages&gt;65-80&lt;/pages&gt;&lt;volume&gt;5&lt;/volume&gt;&lt;edition&gt;2012/01/31&lt;/edition&gt;&lt;keywords&gt;&lt;keyword&gt;Thai&lt;/keyword&gt;&lt;keyword&gt;anthropometry&lt;/keyword&gt;&lt;keyword&gt;body weight&lt;/keyword&gt;&lt;keyword&gt;circumference&lt;/keyword&gt;&lt;keyword&gt;linear models&lt;/keyword&gt;&lt;/keywords&gt;&lt;dates&gt;&lt;year&gt;2012&lt;/year&gt;&lt;/dates&gt;&lt;isbn&gt;1178-7074 (Electronic)&amp;#xD;1178-7074 (Linking)&lt;/isbn&gt;&lt;accession-num&gt;22287849&lt;/accession-num&gt;&lt;urls&gt;&lt;related-urls&gt;&lt;url&gt;https://www.ncbi.nlm.nih.gov/pubmed/22287849&lt;/url&gt;&lt;url&gt;https://www.dovepress.com/getfile.php?fileID=11878&lt;/url&gt;&lt;/related-urls&gt;&lt;/urls&gt;&lt;custom2&gt;PMC3265994&lt;/custom2&gt;&lt;electronic-resource-num&gt;10.2147/IJGM.S27507&lt;/electronic-resource-num&gt;&lt;/record&gt;&lt;/Cite&gt;&lt;/EndNote&gt;</w:instrText>
            </w:r>
            <w:r w:rsidRPr="00F1657F">
              <w:rPr>
                <w:color w:val="000000" w:themeColor="text1"/>
                <w:szCs w:val="28"/>
              </w:rPr>
              <w:fldChar w:fldCharType="separate"/>
            </w:r>
            <w:r w:rsidR="00626C31">
              <w:rPr>
                <w:noProof/>
                <w:color w:val="000000" w:themeColor="text1"/>
                <w:szCs w:val="28"/>
              </w:rPr>
              <w:t>[83]</w:t>
            </w:r>
            <w:r w:rsidRPr="00F1657F">
              <w:rPr>
                <w:color w:val="000000" w:themeColor="text1"/>
                <w:szCs w:val="28"/>
                <w:lang w:val="pt-BR"/>
              </w:rPr>
              <w:fldChar w:fldCharType="end"/>
            </w:r>
          </w:p>
        </w:tc>
        <w:tc>
          <w:tcPr>
            <w:tcW w:w="2402" w:type="dxa"/>
            <w:vAlign w:val="center"/>
          </w:tcPr>
          <w:p w14:paraId="3C7327E6" w14:textId="77777777" w:rsidR="00BC1323" w:rsidRDefault="00BC1323" w:rsidP="00C3434B">
            <w:pPr>
              <w:widowControl w:val="0"/>
              <w:spacing w:line="288" w:lineRule="auto"/>
              <w:ind w:firstLine="0"/>
              <w:jc w:val="center"/>
              <w:rPr>
                <w:color w:val="000000" w:themeColor="text1"/>
                <w:szCs w:val="28"/>
              </w:rPr>
            </w:pPr>
            <w:r>
              <w:rPr>
                <w:color w:val="000000" w:themeColor="text1"/>
                <w:szCs w:val="28"/>
              </w:rPr>
              <w:t>10,3</w:t>
            </w:r>
          </w:p>
        </w:tc>
        <w:tc>
          <w:tcPr>
            <w:tcW w:w="2677" w:type="dxa"/>
            <w:vAlign w:val="center"/>
          </w:tcPr>
          <w:p w14:paraId="28CE7D25" w14:textId="4CADB352" w:rsidR="00BC1323" w:rsidRDefault="00487C98" w:rsidP="00C3434B">
            <w:pPr>
              <w:widowControl w:val="0"/>
              <w:spacing w:line="288" w:lineRule="auto"/>
              <w:ind w:firstLine="0"/>
              <w:jc w:val="center"/>
              <w:rPr>
                <w:color w:val="000000" w:themeColor="text1"/>
                <w:szCs w:val="28"/>
              </w:rPr>
            </w:pPr>
            <w:r>
              <w:rPr>
                <w:color w:val="000000" w:themeColor="text1"/>
                <w:szCs w:val="28"/>
              </w:rPr>
              <w:t>1</w:t>
            </w:r>
          </w:p>
        </w:tc>
        <w:tc>
          <w:tcPr>
            <w:tcW w:w="834" w:type="dxa"/>
            <w:vAlign w:val="center"/>
          </w:tcPr>
          <w:p w14:paraId="14A3BF13" w14:textId="77777777" w:rsidR="00BC1323" w:rsidRDefault="00BC1323" w:rsidP="00C3434B">
            <w:pPr>
              <w:widowControl w:val="0"/>
              <w:spacing w:line="288" w:lineRule="auto"/>
              <w:ind w:firstLine="0"/>
              <w:jc w:val="center"/>
              <w:rPr>
                <w:color w:val="000000" w:themeColor="text1"/>
                <w:szCs w:val="28"/>
              </w:rPr>
            </w:pPr>
            <w:r>
              <w:rPr>
                <w:color w:val="000000" w:themeColor="text1"/>
                <w:szCs w:val="28"/>
              </w:rPr>
              <w:t>408</w:t>
            </w:r>
          </w:p>
        </w:tc>
      </w:tr>
      <w:tr w:rsidR="00BC1323" w14:paraId="3E9A31EC" w14:textId="77777777" w:rsidTr="00C3434B">
        <w:trPr>
          <w:jc w:val="center"/>
        </w:trPr>
        <w:tc>
          <w:tcPr>
            <w:tcW w:w="2722" w:type="dxa"/>
          </w:tcPr>
          <w:p w14:paraId="579EB399" w14:textId="2BD2A6D5" w:rsidR="00BC1323" w:rsidRDefault="00BC1323" w:rsidP="00C3434B">
            <w:pPr>
              <w:widowControl w:val="0"/>
              <w:spacing w:line="288" w:lineRule="auto"/>
              <w:ind w:firstLine="0"/>
              <w:jc w:val="left"/>
              <w:rPr>
                <w:color w:val="000000" w:themeColor="text1"/>
                <w:szCs w:val="28"/>
              </w:rPr>
            </w:pPr>
            <w:r w:rsidRPr="00F1657F">
              <w:rPr>
                <w:color w:val="000000" w:themeColor="text1"/>
                <w:szCs w:val="28"/>
              </w:rPr>
              <w:t>Jung MY</w:t>
            </w:r>
            <w:r>
              <w:rPr>
                <w:color w:val="000000" w:themeColor="text1"/>
                <w:szCs w:val="28"/>
              </w:rPr>
              <w:t xml:space="preserve"> với nam </w:t>
            </w:r>
            <w:r w:rsidRPr="00F1657F">
              <w:rPr>
                <w:color w:val="000000" w:themeColor="text1"/>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Pr>
                <w:color w:val="000000" w:themeColor="text1"/>
                <w:szCs w:val="28"/>
              </w:rPr>
              <w:instrText xml:space="preserve"> ADDIN EN.CITE </w:instrText>
            </w:r>
            <w:r w:rsidR="00A90273">
              <w:rPr>
                <w:color w:val="000000" w:themeColor="text1"/>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Pr>
                <w:color w:val="000000" w:themeColor="text1"/>
                <w:szCs w:val="28"/>
              </w:rPr>
              <w:instrText xml:space="preserve"> ADDIN EN.CITE.DATA </w:instrText>
            </w:r>
            <w:r w:rsidR="00A90273">
              <w:rPr>
                <w:color w:val="000000" w:themeColor="text1"/>
                <w:szCs w:val="28"/>
              </w:rPr>
            </w:r>
            <w:r w:rsidR="00A90273">
              <w:rPr>
                <w:color w:val="000000" w:themeColor="text1"/>
                <w:szCs w:val="28"/>
              </w:rPr>
              <w:fldChar w:fldCharType="end"/>
            </w:r>
            <w:r w:rsidRPr="00F1657F">
              <w:rPr>
                <w:color w:val="000000" w:themeColor="text1"/>
                <w:szCs w:val="28"/>
              </w:rPr>
            </w:r>
            <w:r w:rsidRPr="00F1657F">
              <w:rPr>
                <w:color w:val="000000" w:themeColor="text1"/>
                <w:szCs w:val="28"/>
              </w:rPr>
              <w:fldChar w:fldCharType="separate"/>
            </w:r>
            <w:r w:rsidR="00A90273">
              <w:rPr>
                <w:noProof/>
                <w:color w:val="000000" w:themeColor="text1"/>
                <w:szCs w:val="28"/>
              </w:rPr>
              <w:t>[76]</w:t>
            </w:r>
            <w:r w:rsidRPr="00F1657F">
              <w:rPr>
                <w:color w:val="000000" w:themeColor="text1"/>
                <w:szCs w:val="28"/>
                <w:lang w:val="pt-BR"/>
              </w:rPr>
              <w:fldChar w:fldCharType="end"/>
            </w:r>
          </w:p>
        </w:tc>
        <w:tc>
          <w:tcPr>
            <w:tcW w:w="2402" w:type="dxa"/>
            <w:vAlign w:val="center"/>
          </w:tcPr>
          <w:p w14:paraId="7E5CE9D7" w14:textId="77777777" w:rsidR="00BC1323" w:rsidRDefault="00BC1323" w:rsidP="00C3434B">
            <w:pPr>
              <w:widowControl w:val="0"/>
              <w:spacing w:line="288" w:lineRule="auto"/>
              <w:ind w:firstLine="0"/>
              <w:jc w:val="center"/>
              <w:rPr>
                <w:color w:val="000000" w:themeColor="text1"/>
                <w:szCs w:val="28"/>
              </w:rPr>
            </w:pPr>
            <w:r>
              <w:rPr>
                <w:color w:val="000000" w:themeColor="text1"/>
                <w:szCs w:val="28"/>
              </w:rPr>
              <w:t>9,9</w:t>
            </w:r>
          </w:p>
        </w:tc>
        <w:tc>
          <w:tcPr>
            <w:tcW w:w="2677" w:type="dxa"/>
            <w:vAlign w:val="center"/>
          </w:tcPr>
          <w:p w14:paraId="4D83E793" w14:textId="2BD6419D" w:rsidR="00BC1323" w:rsidRDefault="00487C98" w:rsidP="00C3434B">
            <w:pPr>
              <w:widowControl w:val="0"/>
              <w:spacing w:line="288" w:lineRule="auto"/>
              <w:ind w:firstLine="0"/>
              <w:jc w:val="center"/>
              <w:rPr>
                <w:color w:val="000000" w:themeColor="text1"/>
                <w:szCs w:val="28"/>
              </w:rPr>
            </w:pPr>
            <w:r>
              <w:rPr>
                <w:color w:val="000000" w:themeColor="text1"/>
                <w:szCs w:val="28"/>
              </w:rPr>
              <w:t>1</w:t>
            </w:r>
          </w:p>
        </w:tc>
        <w:tc>
          <w:tcPr>
            <w:tcW w:w="834" w:type="dxa"/>
            <w:vAlign w:val="center"/>
          </w:tcPr>
          <w:p w14:paraId="39604DEC" w14:textId="591EE610" w:rsidR="00BC1323" w:rsidRDefault="00BC1323" w:rsidP="00C3434B">
            <w:pPr>
              <w:widowControl w:val="0"/>
              <w:spacing w:line="288" w:lineRule="auto"/>
              <w:ind w:firstLine="0"/>
              <w:jc w:val="center"/>
              <w:rPr>
                <w:color w:val="000000" w:themeColor="text1"/>
                <w:szCs w:val="28"/>
              </w:rPr>
            </w:pPr>
            <w:r>
              <w:rPr>
                <w:color w:val="000000" w:themeColor="text1"/>
                <w:szCs w:val="28"/>
              </w:rPr>
              <w:t>377</w:t>
            </w:r>
          </w:p>
        </w:tc>
      </w:tr>
      <w:tr w:rsidR="00BC1323" w14:paraId="7BE19568" w14:textId="77777777" w:rsidTr="00C3434B">
        <w:trPr>
          <w:jc w:val="center"/>
        </w:trPr>
        <w:tc>
          <w:tcPr>
            <w:tcW w:w="2722" w:type="dxa"/>
          </w:tcPr>
          <w:p w14:paraId="3C7A06BF" w14:textId="08D899AE" w:rsidR="00BC1323" w:rsidRDefault="00BC1323" w:rsidP="00C3434B">
            <w:pPr>
              <w:widowControl w:val="0"/>
              <w:spacing w:line="288" w:lineRule="auto"/>
              <w:ind w:firstLine="0"/>
              <w:jc w:val="left"/>
              <w:rPr>
                <w:color w:val="000000" w:themeColor="text1"/>
                <w:szCs w:val="28"/>
              </w:rPr>
            </w:pPr>
            <w:r w:rsidRPr="00F1657F">
              <w:rPr>
                <w:color w:val="000000" w:themeColor="text1"/>
                <w:szCs w:val="28"/>
              </w:rPr>
              <w:t>Jung MY</w:t>
            </w:r>
            <w:r>
              <w:rPr>
                <w:color w:val="000000" w:themeColor="text1"/>
                <w:szCs w:val="28"/>
              </w:rPr>
              <w:t xml:space="preserve"> với nữ </w:t>
            </w:r>
            <w:r w:rsidRPr="00F1657F">
              <w:rPr>
                <w:color w:val="000000" w:themeColor="text1"/>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Pr>
                <w:color w:val="000000" w:themeColor="text1"/>
                <w:szCs w:val="28"/>
              </w:rPr>
              <w:instrText xml:space="preserve"> ADDIN EN.CITE </w:instrText>
            </w:r>
            <w:r w:rsidR="00A90273">
              <w:rPr>
                <w:color w:val="000000" w:themeColor="text1"/>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Pr>
                <w:color w:val="000000" w:themeColor="text1"/>
                <w:szCs w:val="28"/>
              </w:rPr>
              <w:instrText xml:space="preserve"> ADDIN EN.CITE.DATA </w:instrText>
            </w:r>
            <w:r w:rsidR="00A90273">
              <w:rPr>
                <w:color w:val="000000" w:themeColor="text1"/>
                <w:szCs w:val="28"/>
              </w:rPr>
            </w:r>
            <w:r w:rsidR="00A90273">
              <w:rPr>
                <w:color w:val="000000" w:themeColor="text1"/>
                <w:szCs w:val="28"/>
              </w:rPr>
              <w:fldChar w:fldCharType="end"/>
            </w:r>
            <w:r w:rsidRPr="00F1657F">
              <w:rPr>
                <w:color w:val="000000" w:themeColor="text1"/>
                <w:szCs w:val="28"/>
              </w:rPr>
            </w:r>
            <w:r w:rsidRPr="00F1657F">
              <w:rPr>
                <w:color w:val="000000" w:themeColor="text1"/>
                <w:szCs w:val="28"/>
              </w:rPr>
              <w:fldChar w:fldCharType="separate"/>
            </w:r>
            <w:r w:rsidR="00A90273">
              <w:rPr>
                <w:noProof/>
                <w:color w:val="000000" w:themeColor="text1"/>
                <w:szCs w:val="28"/>
              </w:rPr>
              <w:t>[76]</w:t>
            </w:r>
            <w:r w:rsidRPr="00F1657F">
              <w:rPr>
                <w:color w:val="000000" w:themeColor="text1"/>
                <w:szCs w:val="28"/>
                <w:lang w:val="pt-BR"/>
              </w:rPr>
              <w:fldChar w:fldCharType="end"/>
            </w:r>
          </w:p>
        </w:tc>
        <w:tc>
          <w:tcPr>
            <w:tcW w:w="2402" w:type="dxa"/>
            <w:vAlign w:val="center"/>
          </w:tcPr>
          <w:p w14:paraId="3061A953" w14:textId="77777777" w:rsidR="00BC1323" w:rsidRDefault="00BC1323" w:rsidP="00C3434B">
            <w:pPr>
              <w:widowControl w:val="0"/>
              <w:spacing w:line="288" w:lineRule="auto"/>
              <w:ind w:firstLine="0"/>
              <w:jc w:val="center"/>
              <w:rPr>
                <w:color w:val="000000" w:themeColor="text1"/>
                <w:szCs w:val="28"/>
              </w:rPr>
            </w:pPr>
            <w:r>
              <w:rPr>
                <w:color w:val="000000" w:themeColor="text1"/>
                <w:szCs w:val="28"/>
              </w:rPr>
              <w:t>10,1</w:t>
            </w:r>
          </w:p>
        </w:tc>
        <w:tc>
          <w:tcPr>
            <w:tcW w:w="2677" w:type="dxa"/>
            <w:vAlign w:val="center"/>
          </w:tcPr>
          <w:p w14:paraId="2DA9AA1F" w14:textId="710743A7" w:rsidR="00BC1323" w:rsidRDefault="00487C98" w:rsidP="00C3434B">
            <w:pPr>
              <w:widowControl w:val="0"/>
              <w:spacing w:line="288" w:lineRule="auto"/>
              <w:ind w:firstLine="0"/>
              <w:jc w:val="center"/>
              <w:rPr>
                <w:color w:val="000000" w:themeColor="text1"/>
                <w:szCs w:val="28"/>
              </w:rPr>
            </w:pPr>
            <w:r>
              <w:rPr>
                <w:color w:val="000000" w:themeColor="text1"/>
                <w:szCs w:val="28"/>
              </w:rPr>
              <w:t>1</w:t>
            </w:r>
          </w:p>
        </w:tc>
        <w:tc>
          <w:tcPr>
            <w:tcW w:w="834" w:type="dxa"/>
            <w:vAlign w:val="center"/>
          </w:tcPr>
          <w:p w14:paraId="60F0405A" w14:textId="77777777" w:rsidR="00BC1323" w:rsidRDefault="00BC1323" w:rsidP="00C3434B">
            <w:pPr>
              <w:widowControl w:val="0"/>
              <w:spacing w:line="288" w:lineRule="auto"/>
              <w:ind w:firstLine="0"/>
              <w:jc w:val="center"/>
              <w:rPr>
                <w:color w:val="000000" w:themeColor="text1"/>
                <w:szCs w:val="28"/>
              </w:rPr>
            </w:pPr>
            <w:r>
              <w:rPr>
                <w:color w:val="000000" w:themeColor="text1"/>
                <w:szCs w:val="28"/>
              </w:rPr>
              <w:t>392</w:t>
            </w:r>
          </w:p>
        </w:tc>
      </w:tr>
    </w:tbl>
    <w:p w14:paraId="75B86E55" w14:textId="0D7300C4" w:rsidR="00A620C2" w:rsidRPr="00C3434B" w:rsidRDefault="00A620C2" w:rsidP="00A620C2">
      <w:pPr>
        <w:rPr>
          <w:spacing w:val="-6"/>
        </w:rPr>
      </w:pPr>
      <w:r w:rsidRPr="00C3434B">
        <w:rPr>
          <w:spacing w:val="-6"/>
        </w:rPr>
        <w:t>Cỡ mẫu tối thiểu cho đánh giá công thức ước tính cân nặng là 298 đối tượng.</w:t>
      </w:r>
    </w:p>
    <w:p w14:paraId="62C694E0" w14:textId="7CFA8995" w:rsidR="001B39D6" w:rsidRPr="00E30E24" w:rsidRDefault="00A620C2" w:rsidP="001B39D6">
      <w:pPr>
        <w:widowControl w:val="0"/>
        <w:spacing w:line="348" w:lineRule="auto"/>
        <w:rPr>
          <w:color w:val="000000" w:themeColor="text1"/>
          <w:szCs w:val="28"/>
        </w:rPr>
      </w:pPr>
      <w:r>
        <w:rPr>
          <w:color w:val="000000" w:themeColor="text1"/>
          <w:szCs w:val="28"/>
        </w:rPr>
        <w:t>C</w:t>
      </w:r>
      <w:r w:rsidR="001B39D6" w:rsidRPr="00E30E24">
        <w:rPr>
          <w:color w:val="000000" w:themeColor="text1"/>
          <w:szCs w:val="28"/>
        </w:rPr>
        <w:t xml:space="preserve">ỡ mẫu </w:t>
      </w:r>
      <w:r>
        <w:rPr>
          <w:color w:val="000000" w:themeColor="text1"/>
          <w:szCs w:val="28"/>
        </w:rPr>
        <w:t>chung cho đánh giá</w:t>
      </w:r>
      <w:r w:rsidR="001B39D6" w:rsidRPr="00E30E24">
        <w:rPr>
          <w:color w:val="000000" w:themeColor="text1"/>
          <w:szCs w:val="28"/>
        </w:rPr>
        <w:t xml:space="preserve"> công thức</w:t>
      </w:r>
      <w:r>
        <w:rPr>
          <w:color w:val="000000" w:themeColor="text1"/>
          <w:szCs w:val="28"/>
        </w:rPr>
        <w:t xml:space="preserve"> tại bệnh viện</w:t>
      </w:r>
      <w:r w:rsidR="001B39D6" w:rsidRPr="00E30E24">
        <w:rPr>
          <w:color w:val="000000" w:themeColor="text1"/>
          <w:szCs w:val="28"/>
        </w:rPr>
        <w:t xml:space="preserve"> là 2</w:t>
      </w:r>
      <w:r>
        <w:rPr>
          <w:color w:val="000000" w:themeColor="text1"/>
          <w:szCs w:val="28"/>
        </w:rPr>
        <w:t>98</w:t>
      </w:r>
      <w:r w:rsidR="001B39D6" w:rsidRPr="00E30E24">
        <w:rPr>
          <w:color w:val="000000" w:themeColor="text1"/>
          <w:szCs w:val="28"/>
        </w:rPr>
        <w:t xml:space="preserve"> đối tượng.</w:t>
      </w:r>
    </w:p>
    <w:p w14:paraId="00E34A6D" w14:textId="5C4CE711" w:rsidR="00A620C2" w:rsidRDefault="00A620C2" w:rsidP="00A620C2">
      <w:pPr>
        <w:pStyle w:val="003"/>
      </w:pPr>
      <w:bookmarkStart w:id="205" w:name="_Toc149421186"/>
      <w:r>
        <w:lastRenderedPageBreak/>
        <w:t>2.4.3. Cỡ mẫu cho đánh giá công thức trên người cao tuổi bệnh nặng</w:t>
      </w:r>
      <w:bookmarkEnd w:id="205"/>
    </w:p>
    <w:p w14:paraId="1E02B520" w14:textId="77777777" w:rsidR="00771172" w:rsidRPr="00771172" w:rsidRDefault="00771172" w:rsidP="00771172">
      <w:pPr>
        <w:rPr>
          <w:lang w:val="pt-BR"/>
        </w:rPr>
      </w:pPr>
      <w:r w:rsidRPr="00771172">
        <w:rPr>
          <w:lang w:val="pt-BR"/>
        </w:rPr>
        <w:t>Áp dụng công thức ước tính một tỉ lệ:</w:t>
      </w:r>
    </w:p>
    <w:p w14:paraId="68EB5215" w14:textId="448F83EE" w:rsidR="00771172" w:rsidRPr="00771172" w:rsidRDefault="00771172" w:rsidP="00DC2101">
      <w:pPr>
        <w:jc w:val="center"/>
        <w:rPr>
          <w:bCs/>
          <w:lang w:val="pt-BR"/>
        </w:rPr>
      </w:pPr>
      <w:r w:rsidRPr="00771172">
        <w:rPr>
          <w:bCs/>
          <w:lang w:val="pt-BR"/>
        </w:rPr>
        <w:t>n = Z</w:t>
      </w:r>
      <w:r w:rsidRPr="00771172">
        <w:rPr>
          <w:bCs/>
          <w:vertAlign w:val="superscript"/>
          <w:lang w:val="pt-BR"/>
        </w:rPr>
        <w:t>2</w:t>
      </w:r>
      <w:r w:rsidRPr="00771172">
        <w:rPr>
          <w:bCs/>
          <w:vertAlign w:val="subscript"/>
          <w:lang w:val="pt-BR"/>
        </w:rPr>
        <w:t>1-</w:t>
      </w:r>
      <w:r w:rsidRPr="00771172">
        <w:rPr>
          <w:rFonts w:ascii="Cambria Math" w:hAnsi="Cambria Math" w:cs="Cambria Math"/>
          <w:bCs/>
          <w:vertAlign w:val="subscript"/>
          <w:lang w:val="pt-BR"/>
        </w:rPr>
        <w:t>⍺</w:t>
      </w:r>
      <w:r w:rsidRPr="00771172">
        <w:rPr>
          <w:bCs/>
          <w:vertAlign w:val="subscript"/>
          <w:lang w:val="pt-BR"/>
        </w:rPr>
        <w:t>/2</w:t>
      </w:r>
      <m:oMath>
        <m:r>
          <w:rPr>
            <w:rFonts w:ascii="Cambria Math" w:hAnsi="Cambria Math"/>
            <w:vertAlign w:val="subscript"/>
            <w:lang w:val="pt-BR"/>
          </w:rPr>
          <m:t xml:space="preserve"> </m:t>
        </m:r>
        <m:f>
          <m:fPr>
            <m:ctrlPr>
              <w:rPr>
                <w:rFonts w:ascii="Cambria Math" w:hAnsi="Cambria Math"/>
                <w:bCs/>
                <w:i/>
                <w:vertAlign w:val="subscript"/>
              </w:rPr>
            </m:ctrlPr>
          </m:fPr>
          <m:num>
            <m:r>
              <w:rPr>
                <w:rFonts w:ascii="Cambria Math" w:hAnsi="Cambria Math"/>
                <w:vertAlign w:val="subscript"/>
              </w:rPr>
              <m:t>p</m:t>
            </m:r>
            <m:r>
              <w:rPr>
                <w:rFonts w:ascii="Cambria Math" w:hAnsi="Cambria Math"/>
                <w:vertAlign w:val="subscript"/>
                <w:lang w:val="pt-BR"/>
              </w:rPr>
              <m:t>(1-</m:t>
            </m:r>
            <m:r>
              <w:rPr>
                <w:rFonts w:ascii="Cambria Math" w:hAnsi="Cambria Math"/>
                <w:vertAlign w:val="subscript"/>
              </w:rPr>
              <m:t>p</m:t>
            </m:r>
            <m:r>
              <w:rPr>
                <w:rFonts w:ascii="Cambria Math" w:hAnsi="Cambria Math"/>
                <w:vertAlign w:val="subscript"/>
                <w:lang w:val="pt-BR"/>
              </w:rPr>
              <m:t>)</m:t>
            </m:r>
          </m:num>
          <m:den>
            <m:sSup>
              <m:sSupPr>
                <m:ctrlPr>
                  <w:rPr>
                    <w:rFonts w:ascii="Cambria Math" w:hAnsi="Cambria Math"/>
                    <w:bCs/>
                    <w:i/>
                    <w:vertAlign w:val="subscript"/>
                  </w:rPr>
                </m:ctrlPr>
              </m:sSupPr>
              <m:e>
                <m:r>
                  <w:rPr>
                    <w:rFonts w:ascii="Cambria Math" w:hAnsi="Cambria Math"/>
                    <w:bCs/>
                    <w:i/>
                    <w:vertAlign w:val="subscript"/>
                  </w:rPr>
                  <w:sym w:font="Symbol" w:char="F065"/>
                </m:r>
              </m:e>
              <m:sup>
                <m:r>
                  <w:rPr>
                    <w:rFonts w:ascii="Cambria Math" w:hAnsi="Cambria Math"/>
                    <w:vertAlign w:val="subscript"/>
                    <w:lang w:val="pt-BR"/>
                  </w:rPr>
                  <m:t>2</m:t>
                </m:r>
              </m:sup>
            </m:sSup>
          </m:den>
        </m:f>
      </m:oMath>
    </w:p>
    <w:p w14:paraId="26B8D815" w14:textId="77777777" w:rsidR="00771172" w:rsidRPr="00771172" w:rsidRDefault="00771172" w:rsidP="00513DB4">
      <w:pPr>
        <w:ind w:firstLine="0"/>
        <w:rPr>
          <w:lang w:val="pt-BR"/>
        </w:rPr>
      </w:pPr>
      <w:r w:rsidRPr="00771172">
        <w:rPr>
          <w:lang w:val="pt-BR"/>
        </w:rPr>
        <w:t>Trong đó:</w:t>
      </w:r>
    </w:p>
    <w:p w14:paraId="1C46590D" w14:textId="77777777" w:rsidR="00771172" w:rsidRPr="00771172" w:rsidRDefault="00771172" w:rsidP="00771172">
      <w:pPr>
        <w:rPr>
          <w:lang w:val="pt-BR"/>
        </w:rPr>
      </w:pPr>
      <w:r w:rsidRPr="00771172">
        <w:rPr>
          <w:lang w:val="pt-BR"/>
        </w:rPr>
        <w:t>n: cỡ mẫu cho xây dựng công thức</w:t>
      </w:r>
    </w:p>
    <w:p w14:paraId="51D2FCC5" w14:textId="77777777" w:rsidR="00771172" w:rsidRPr="00771172" w:rsidRDefault="00771172" w:rsidP="00771172">
      <w:pPr>
        <w:rPr>
          <w:lang w:val="pt-BR"/>
        </w:rPr>
      </w:pPr>
      <w:r w:rsidRPr="00771172">
        <w:rPr>
          <w:lang w:val="pt-BR"/>
        </w:rPr>
        <w:t>Z</w:t>
      </w:r>
      <w:r w:rsidRPr="00771172">
        <w:rPr>
          <w:vertAlign w:val="superscript"/>
          <w:lang w:val="pt-BR"/>
        </w:rPr>
        <w:t>2</w:t>
      </w:r>
      <w:r w:rsidRPr="00771172">
        <w:rPr>
          <w:vertAlign w:val="subscript"/>
          <w:lang w:val="pt-BR"/>
        </w:rPr>
        <w:t>1-</w:t>
      </w:r>
      <w:r w:rsidRPr="00771172">
        <w:rPr>
          <w:rFonts w:ascii="Cambria Math" w:hAnsi="Cambria Math" w:cs="Cambria Math"/>
          <w:vertAlign w:val="subscript"/>
          <w:lang w:val="pt-BR"/>
        </w:rPr>
        <w:t>⍺</w:t>
      </w:r>
      <w:r w:rsidRPr="00771172">
        <w:rPr>
          <w:vertAlign w:val="subscript"/>
          <w:lang w:val="pt-BR"/>
        </w:rPr>
        <w:t>/2</w:t>
      </w:r>
      <w:r w:rsidRPr="00771172">
        <w:rPr>
          <w:lang w:val="pt-BR"/>
        </w:rPr>
        <w:t xml:space="preserve">: mức độ tin cậy của nghiên cứu. Chọn mức độ tin cậy là 95%, kết quả được trình bày với khoảng tin cậy 95% (confidence interval- 95% CI), hệ số Z = 1,96. </w:t>
      </w:r>
    </w:p>
    <w:p w14:paraId="2638027C" w14:textId="34C949BD" w:rsidR="00771172" w:rsidRPr="00771172" w:rsidRDefault="00771172" w:rsidP="00771172">
      <w:pPr>
        <w:rPr>
          <w:lang w:val="pt-BR"/>
        </w:rPr>
      </w:pPr>
      <m:oMath>
        <m:r>
          <w:rPr>
            <w:rFonts w:ascii="Cambria Math" w:hAnsi="Cambria Math"/>
            <w:vertAlign w:val="subscript"/>
          </w:rPr>
          <m:t>p</m:t>
        </m:r>
      </m:oMath>
      <w:r w:rsidRPr="00771172">
        <w:rPr>
          <w:lang w:val="pt-BR"/>
        </w:rPr>
        <w:t xml:space="preserve">: tỉ lệ chính xác của công thức ước tính trước đó. </w:t>
      </w:r>
    </w:p>
    <w:p w14:paraId="4DC41E9F" w14:textId="77777777" w:rsidR="00771172" w:rsidRPr="00771172" w:rsidRDefault="00771172" w:rsidP="00771172">
      <w:r w:rsidRPr="00771172">
        <w:sym w:font="Symbol" w:char="F065"/>
      </w:r>
      <w:r w:rsidRPr="00771172">
        <w:t>: Sai số chấp nhận được (acceptable error)</w:t>
      </w:r>
    </w:p>
    <w:p w14:paraId="77D78FDA" w14:textId="05DD59C1" w:rsidR="00771172" w:rsidRPr="00771172" w:rsidRDefault="00771172" w:rsidP="00771172">
      <w:r w:rsidRPr="00771172">
        <w:t xml:space="preserve">Theo nghiên cứu của tác giả Lin BW (2009) về ước tính cân nặng cho quần thể người bệnh điều trị tích cực </w:t>
      </w:r>
      <w:r w:rsidRPr="00771172">
        <w:fldChar w:fldCharType="begin"/>
      </w:r>
      <w:r w:rsidR="00626C31">
        <w:instrText xml:space="preserve"> ADDIN EN.CITE &lt;EndNote&gt;&lt;Cite&gt;&lt;Author&gt;Lin&lt;/Author&gt;&lt;Year&gt;2009&lt;/Year&gt;&lt;RecNum&gt;1492&lt;/RecNum&gt;&lt;DisplayText&gt;[77]&lt;/DisplayText&gt;&lt;record&gt;&lt;rec-number&gt;1492&lt;/rec-number&gt;&lt;foreign-keys&gt;&lt;key app="EN" db-id="25fsw9zfoadsx9exw2o5fwaz5wvt20eawwxa" timestamp="1686885444" guid="f09fd0b5-7ef5-422c-8ac2-84d21c1e8a7b"&gt;1492&lt;/key&gt;&lt;/foreign-keys&gt;&lt;ref-type name="Journal Article"&gt;17&lt;/ref-type&gt;&lt;contributors&gt;&lt;authors&gt;&lt;author&gt;Lin, B. W.&lt;/author&gt;&lt;author&gt;Yoshida, D.&lt;/author&gt;&lt;author&gt;Quinn, J.&lt;/author&gt;&lt;author&gt;Strehlow, M.&lt;/author&gt;&lt;/authors&gt;&lt;/contributors&gt;&lt;auth-address&gt;Stanford/Kaiser Emergency Medicine Residency, San Francisco, CA 94116, USA. brianlin@stanford.edu&lt;/auth-address&gt;&lt;titles&gt;&lt;title&gt;A better way to estimate adult patients&amp;apos; weights&lt;/title&gt;&lt;secondary-title&gt;Am J Emerg Med&lt;/secondary-title&gt;&lt;/titles&gt;&lt;periodical&gt;&lt;full-title&gt;Am J Emerg Med&lt;/full-title&gt;&lt;/periodical&gt;&lt;pages&gt;1060-4&lt;/pages&gt;&lt;volume&gt;27&lt;/volume&gt;&lt;number&gt;9&lt;/number&gt;&lt;edition&gt;2009/11/26&lt;/edition&gt;&lt;keywords&gt;&lt;keyword&gt;Adolescent&lt;/keyword&gt;&lt;keyword&gt;Adult&lt;/keyword&gt;&lt;keyword&gt;Aged&lt;/keyword&gt;&lt;keyword&gt;Aged, 80 and over&lt;/keyword&gt;&lt;keyword&gt;Anthropometry/*methods&lt;/keyword&gt;&lt;keyword&gt;Biometry&lt;/keyword&gt;&lt;keyword&gt;*Body Weight&lt;/keyword&gt;&lt;keyword&gt;Cohort Studies&lt;/keyword&gt;&lt;keyword&gt;Emergency Service, Hospital&lt;/keyword&gt;&lt;keyword&gt;Female&lt;/keyword&gt;&lt;keyword&gt;Humans&lt;/keyword&gt;&lt;keyword&gt;Male&lt;/keyword&gt;&lt;keyword&gt;Middle Aged&lt;/keyword&gt;&lt;keyword&gt;Physical Examination&lt;/keyword&gt;&lt;keyword&gt;Predictive Value of Tests&lt;/keyword&gt;&lt;keyword&gt;Reproducibility of Results&lt;/keyword&gt;&lt;keyword&gt;Young Adult&lt;/keyword&gt;&lt;/keywords&gt;&lt;dates&gt;&lt;year&gt;2009&lt;/year&gt;&lt;pub-dates&gt;&lt;date&gt;Nov&lt;/date&gt;&lt;/pub-dates&gt;&lt;/dates&gt;&lt;isbn&gt;1532-8171 (Electronic)&amp;#xD;0735-6757 (Linking)&lt;/isbn&gt;&lt;accession-num&gt;19931751&lt;/accession-num&gt;&lt;urls&gt;&lt;related-urls&gt;&lt;url&gt;https://www.ncbi.nlm.nih.gov/pubmed/19931751&lt;/url&gt;&lt;/related-urls&gt;&lt;/urls&gt;&lt;electronic-resource-num&gt;10.1016/j.ajem.2008.08.018&lt;/electronic-resource-num&gt;&lt;/record&gt;&lt;/Cite&gt;&lt;/EndNote&gt;</w:instrText>
      </w:r>
      <w:r w:rsidRPr="00771172">
        <w:fldChar w:fldCharType="separate"/>
      </w:r>
      <w:r w:rsidR="00626C31">
        <w:rPr>
          <w:noProof/>
        </w:rPr>
        <w:t>[77]</w:t>
      </w:r>
      <w:r w:rsidRPr="00771172">
        <w:fldChar w:fldCharType="end"/>
      </w:r>
      <w:r w:rsidRPr="00771172">
        <w:t>:</w:t>
      </w:r>
    </w:p>
    <w:p w14:paraId="23B69316" w14:textId="77777777" w:rsidR="00771172" w:rsidRPr="00771172" w:rsidRDefault="00771172" w:rsidP="00771172">
      <w:r w:rsidRPr="00771172">
        <w:t xml:space="preserve">Với nam: sai số của công thức là 74 ± 17%, do đó p = 0,74 và (1-p) = 0,26 và </w:t>
      </w:r>
      <w:r w:rsidRPr="00771172">
        <w:sym w:font="Symbol" w:char="F065"/>
      </w:r>
      <w:r w:rsidRPr="00771172">
        <w:t xml:space="preserve"> = 0,17. Áp dụng công thức tính được cỡ mẫu n = 25,6; làm tròn là 26 đối tượng.</w:t>
      </w:r>
    </w:p>
    <w:p w14:paraId="2E357442" w14:textId="77777777" w:rsidR="00771172" w:rsidRPr="00CE2BDA" w:rsidRDefault="00771172" w:rsidP="00771172">
      <w:pPr>
        <w:rPr>
          <w:spacing w:val="-4"/>
        </w:rPr>
      </w:pPr>
      <w:r w:rsidRPr="00CE2BDA">
        <w:rPr>
          <w:spacing w:val="-4"/>
        </w:rPr>
        <w:t xml:space="preserve">Với nữ: sai số của công thức là 65 ± 17%, do đó p = 0,65; (1-p) = 0,35 và </w:t>
      </w:r>
      <w:r w:rsidRPr="00CE2BDA">
        <w:rPr>
          <w:spacing w:val="-4"/>
        </w:rPr>
        <w:sym w:font="Symbol" w:char="F065"/>
      </w:r>
      <w:r w:rsidRPr="00CE2BDA">
        <w:rPr>
          <w:spacing w:val="-4"/>
        </w:rPr>
        <w:t xml:space="preserve"> = 0,17. Áp dụng công thức tính được cỡ mẫu N = 30,2; làm tròn là 30 đối tượng.</w:t>
      </w:r>
    </w:p>
    <w:p w14:paraId="53B9C378" w14:textId="77777777" w:rsidR="00771172" w:rsidRPr="00771172" w:rsidRDefault="00771172" w:rsidP="00771172">
      <w:r w:rsidRPr="00771172">
        <w:t>Vậy cỡ mẫu cho áp dụng công thức với người bệnh nặng là 26 nam và 30 nữ.</w:t>
      </w:r>
    </w:p>
    <w:p w14:paraId="4025088B" w14:textId="4C597D4F" w:rsidR="00932128" w:rsidRPr="003476A4" w:rsidRDefault="00932128" w:rsidP="00932128">
      <w:pPr>
        <w:pStyle w:val="002"/>
      </w:pPr>
      <w:bookmarkStart w:id="206" w:name="_Toc149421187"/>
      <w:r>
        <w:t>2.</w:t>
      </w:r>
      <w:r w:rsidRPr="003476A4">
        <w:t>5. Xác định các biến số độc lập và phụ thuộc</w:t>
      </w:r>
      <w:bookmarkEnd w:id="206"/>
    </w:p>
    <w:p w14:paraId="3FF35EFB" w14:textId="1E5FB279" w:rsidR="001D5B0D" w:rsidRDefault="001D5B0D" w:rsidP="001D5B0D">
      <w:pPr>
        <w:pStyle w:val="003"/>
      </w:pPr>
      <w:bookmarkStart w:id="207" w:name="_Toc149421188"/>
      <w:r>
        <w:t>2.5.1. Các biến số độc lập</w:t>
      </w:r>
      <w:bookmarkEnd w:id="207"/>
    </w:p>
    <w:p w14:paraId="5CBEEB05" w14:textId="2DB2B54B" w:rsidR="00BC28DF" w:rsidRDefault="00BC28DF" w:rsidP="00BC28DF">
      <w:pPr>
        <w:rPr>
          <w:lang w:val="pt-BR"/>
        </w:rPr>
      </w:pPr>
      <w:r w:rsidRPr="00BC28DF">
        <w:rPr>
          <w:lang w:val="pt-BR"/>
        </w:rPr>
        <w:t>Các biến số</w:t>
      </w:r>
      <w:r w:rsidR="001D5B0D">
        <w:rPr>
          <w:lang w:val="pt-BR"/>
        </w:rPr>
        <w:t xml:space="preserve"> độc lập</w:t>
      </w:r>
      <w:r w:rsidRPr="00BC28DF">
        <w:rPr>
          <w:lang w:val="pt-BR"/>
        </w:rPr>
        <w:t xml:space="preserve"> trong nghiên cứu này </w:t>
      </w:r>
      <w:r w:rsidR="001D5B0D">
        <w:rPr>
          <w:lang w:val="pt-BR"/>
        </w:rPr>
        <w:t xml:space="preserve">bao gồm </w:t>
      </w:r>
      <w:r w:rsidR="009E7597">
        <w:rPr>
          <w:lang w:val="pt-BR"/>
        </w:rPr>
        <w:t xml:space="preserve">chiều cao và </w:t>
      </w:r>
      <w:r w:rsidR="001D5B0D">
        <w:rPr>
          <w:lang w:val="pt-BR"/>
        </w:rPr>
        <w:t xml:space="preserve">cân nặng, </w:t>
      </w:r>
      <w:r w:rsidRPr="00BC28DF">
        <w:rPr>
          <w:lang w:val="pt-BR"/>
        </w:rPr>
        <w:t>được định nghĩa như sau:</w:t>
      </w:r>
    </w:p>
    <w:p w14:paraId="5B58E8AA" w14:textId="77777777" w:rsidR="009E7597" w:rsidRPr="00BC28DF" w:rsidRDefault="009E7597" w:rsidP="009E7597">
      <w:pPr>
        <w:rPr>
          <w:lang w:val="pt-BR"/>
        </w:rPr>
      </w:pPr>
      <w:r w:rsidRPr="00BC28DF">
        <w:rPr>
          <w:lang w:val="pt-BR"/>
        </w:rPr>
        <w:t>- Chiều cao đo được: là chiều cao được xác định bằng thước đo chiều cao tiêu chuẩn bởi kỹ thuật viên, theo đúng yêu cầu kỹ thuật.</w:t>
      </w:r>
    </w:p>
    <w:p w14:paraId="7CE2A0EA" w14:textId="77777777" w:rsidR="009E7597" w:rsidRPr="00BC28DF" w:rsidRDefault="009E7597" w:rsidP="009E7597">
      <w:pPr>
        <w:rPr>
          <w:lang w:val="pt-BR"/>
        </w:rPr>
      </w:pPr>
      <w:r w:rsidRPr="00BC28DF">
        <w:rPr>
          <w:lang w:val="pt-BR"/>
        </w:rPr>
        <w:t>- Chiều cao ước tính: là chiều cao được ước đoán dựa vào các công thức ước tính</w:t>
      </w:r>
    </w:p>
    <w:p w14:paraId="1D442513" w14:textId="77777777" w:rsidR="009E7597" w:rsidRPr="00BC28DF" w:rsidRDefault="009E7597" w:rsidP="009E7597">
      <w:pPr>
        <w:rPr>
          <w:lang w:val="pt-BR"/>
        </w:rPr>
      </w:pPr>
      <w:r w:rsidRPr="00BC28DF">
        <w:rPr>
          <w:lang w:val="pt-BR"/>
        </w:rPr>
        <w:lastRenderedPageBreak/>
        <w:t>- Cân nặng đo được: là cân nặng được xác định khi đối tượng được đo có thể tự đứng được trên bàn cân, theo đúng yêu cầu kỹ thuật</w:t>
      </w:r>
    </w:p>
    <w:p w14:paraId="5A4F0B50" w14:textId="68BCCCB1" w:rsidR="009E7597" w:rsidRDefault="009E7597" w:rsidP="009E7597">
      <w:pPr>
        <w:rPr>
          <w:lang w:val="pt-BR"/>
        </w:rPr>
      </w:pPr>
      <w:r w:rsidRPr="00BC28DF">
        <w:rPr>
          <w:lang w:val="pt-BR"/>
        </w:rPr>
        <w:t>- Cân nặng ước tính: là cân nặng được ước đoán dựa vào các công thức ước tính</w:t>
      </w:r>
      <w:r>
        <w:rPr>
          <w:lang w:val="pt-BR"/>
        </w:rPr>
        <w:t>.</w:t>
      </w:r>
    </w:p>
    <w:p w14:paraId="28BF45F8" w14:textId="772AC6DA" w:rsidR="009E7597" w:rsidRDefault="009E7597" w:rsidP="009E7597">
      <w:pPr>
        <w:pStyle w:val="003"/>
      </w:pPr>
      <w:bookmarkStart w:id="208" w:name="_Toc149421189"/>
      <w:r>
        <w:t>2.5.2. Các biến số phụ thuộc</w:t>
      </w:r>
      <w:bookmarkEnd w:id="208"/>
    </w:p>
    <w:p w14:paraId="1F51C164" w14:textId="57CD9B06" w:rsidR="009E7597" w:rsidRPr="00BC28DF" w:rsidRDefault="009E7597" w:rsidP="009E7597">
      <w:pPr>
        <w:rPr>
          <w:lang w:val="pt-BR"/>
        </w:rPr>
      </w:pPr>
      <w:r>
        <w:rPr>
          <w:lang w:val="pt-BR"/>
        </w:rPr>
        <w:t>Các biến số phụ thuộc trong nghiên cứu này bao gồm tuổi, chiều dài xương cánh tay, chiều cao đầu gối, chu vi vòng cánh tay, chu vi vòng bắp chân, được định nghĩa như sau:</w:t>
      </w:r>
    </w:p>
    <w:p w14:paraId="234B06AB" w14:textId="3C155EF2" w:rsidR="00BC28DF" w:rsidRPr="00BC28DF" w:rsidRDefault="00BC28DF" w:rsidP="00BC28DF">
      <w:pPr>
        <w:rPr>
          <w:lang w:val="pt-BR"/>
        </w:rPr>
      </w:pPr>
      <w:r w:rsidRPr="00BC28DF">
        <w:rPr>
          <w:lang w:val="pt-BR"/>
        </w:rPr>
        <w:t xml:space="preserve">- Tuổi: </w:t>
      </w:r>
      <w:r w:rsidR="005E3FA7">
        <w:rPr>
          <w:lang w:val="pt-BR"/>
        </w:rPr>
        <w:t>là t</w:t>
      </w:r>
      <w:r w:rsidR="005E3FA7" w:rsidRPr="005E3FA7">
        <w:rPr>
          <w:lang w:val="pt-BR"/>
        </w:rPr>
        <w:t>hời gian đã qua kể từ</w:t>
      </w:r>
      <w:r w:rsidR="005E3FA7">
        <w:rPr>
          <w:lang w:val="pt-BR"/>
        </w:rPr>
        <w:t xml:space="preserve">  </w:t>
      </w:r>
      <w:r w:rsidR="005E3FA7" w:rsidRPr="005E3FA7">
        <w:rPr>
          <w:lang w:val="pt-BR"/>
        </w:rPr>
        <w:t xml:space="preserve">khi sinh </w:t>
      </w:r>
      <w:r w:rsidR="005E3FA7">
        <w:rPr>
          <w:lang w:val="pt-BR"/>
        </w:rPr>
        <w:t>ra</w:t>
      </w:r>
      <w:r w:rsidR="00C8398C">
        <w:rPr>
          <w:lang w:val="pt-BR"/>
        </w:rPr>
        <w:t xml:space="preserve"> </w:t>
      </w:r>
      <w:r w:rsidR="00C8398C" w:rsidRPr="005E3FA7">
        <w:rPr>
          <w:lang w:val="pt-BR"/>
        </w:rPr>
        <w:t xml:space="preserve">đến </w:t>
      </w:r>
      <w:r w:rsidR="00C8398C">
        <w:rPr>
          <w:lang w:val="pt-BR"/>
        </w:rPr>
        <w:t xml:space="preserve">một thời điểm nào đó. </w:t>
      </w:r>
      <w:r w:rsidR="00672823">
        <w:rPr>
          <w:lang w:val="pt-BR"/>
        </w:rPr>
        <w:t xml:space="preserve">Do đó, </w:t>
      </w:r>
      <w:r w:rsidR="00C8398C">
        <w:rPr>
          <w:lang w:val="pt-BR"/>
        </w:rPr>
        <w:t xml:space="preserve">trong nghiên cứu này, </w:t>
      </w:r>
      <w:r w:rsidR="00672823">
        <w:rPr>
          <w:lang w:val="pt-BR"/>
        </w:rPr>
        <w:t xml:space="preserve">tuổi </w:t>
      </w:r>
      <w:r w:rsidR="00201E64">
        <w:rPr>
          <w:lang w:val="pt-BR"/>
        </w:rPr>
        <w:t>được tính</w:t>
      </w:r>
      <w:r w:rsidRPr="00BC28DF">
        <w:rPr>
          <w:lang w:val="pt-BR"/>
        </w:rPr>
        <w:t xml:space="preserve"> bằng số năm tại thời điểm điều tra nhân trắc trừ số năm người bệnh </w:t>
      </w:r>
      <w:r w:rsidR="00BD0F57">
        <w:rPr>
          <w:lang w:val="pt-BR"/>
        </w:rPr>
        <w:t xml:space="preserve">cao tuổi </w:t>
      </w:r>
      <w:r w:rsidRPr="00BC28DF">
        <w:rPr>
          <w:lang w:val="pt-BR"/>
        </w:rPr>
        <w:t>sinh ra (theo dương lịch).</w:t>
      </w:r>
    </w:p>
    <w:p w14:paraId="2542680B" w14:textId="77777777" w:rsidR="00BC28DF" w:rsidRPr="00BC28DF" w:rsidRDefault="00BC28DF" w:rsidP="00BC28DF">
      <w:pPr>
        <w:rPr>
          <w:lang w:val="pt-BR"/>
        </w:rPr>
      </w:pPr>
      <w:r w:rsidRPr="00BC28DF">
        <w:rPr>
          <w:lang w:val="pt-BR"/>
        </w:rPr>
        <w:t>- Chiều dài xương cánh tay: là chiều dài được xác định từ mỏm cùng vai của xương cánh tay đến mỏm khuỷu, tuân thủ kỹ thuật đo chiều dài xương cánh tay</w:t>
      </w:r>
    </w:p>
    <w:p w14:paraId="7F9E2D88" w14:textId="77777777" w:rsidR="00BC28DF" w:rsidRPr="00BC28DF" w:rsidRDefault="00BC28DF" w:rsidP="00BC28DF">
      <w:pPr>
        <w:rPr>
          <w:lang w:val="pt-BR"/>
        </w:rPr>
      </w:pPr>
      <w:r w:rsidRPr="00BC28DF">
        <w:rPr>
          <w:lang w:val="pt-BR"/>
        </w:rPr>
        <w:t>- Chiều cao đầu gối: là khoảng cách từ bờ trên xương bánh chè tới mặt đất (tư thế ngồi) hoặc tới gót chân tại bề mặt bàn chân có hướng vuông góc với cẳng chân (tư thế nằm).</w:t>
      </w:r>
    </w:p>
    <w:p w14:paraId="7245BBCE" w14:textId="77777777" w:rsidR="00BC28DF" w:rsidRPr="00BC28DF" w:rsidRDefault="00BC28DF" w:rsidP="00BC28DF">
      <w:pPr>
        <w:rPr>
          <w:lang w:val="pt-BR"/>
        </w:rPr>
      </w:pPr>
      <w:r w:rsidRPr="00BC28DF">
        <w:rPr>
          <w:lang w:val="pt-BR"/>
        </w:rPr>
        <w:t>- Chu vi vòng cánh tay: là vị trí vòng cánh tay qua mặt phẳng tại điểm chính giữa xương cánh tay</w:t>
      </w:r>
    </w:p>
    <w:p w14:paraId="7842C259" w14:textId="77777777" w:rsidR="00BC28DF" w:rsidRDefault="00BC28DF" w:rsidP="00BC28DF">
      <w:pPr>
        <w:rPr>
          <w:lang w:val="pt-BR"/>
        </w:rPr>
      </w:pPr>
      <w:r w:rsidRPr="00BC28DF">
        <w:rPr>
          <w:lang w:val="pt-BR"/>
        </w:rPr>
        <w:t xml:space="preserve">- Chu vi vòng bắp chân: là vị trí vòng bắp chân ở vị trí bắp chân to nhất khi chân ở tư thế duỗi thẳng và cẳng chân vuông góc với bàn chân. </w:t>
      </w:r>
    </w:p>
    <w:p w14:paraId="7EE038C4" w14:textId="19315337" w:rsidR="00176CE4" w:rsidRDefault="00176CE4" w:rsidP="00176CE4">
      <w:pPr>
        <w:pStyle w:val="002"/>
      </w:pPr>
      <w:bookmarkStart w:id="209" w:name="_Toc149421190"/>
      <w:r>
        <w:t xml:space="preserve">2.6. </w:t>
      </w:r>
      <w:r w:rsidR="00FE5D0E">
        <w:t>C</w:t>
      </w:r>
      <w:r w:rsidRPr="006D7D39">
        <w:t xml:space="preserve">ông cụ </w:t>
      </w:r>
      <w:r w:rsidR="00FE5D0E">
        <w:t xml:space="preserve">và phương pháp </w:t>
      </w:r>
      <w:r w:rsidRPr="006D7D39">
        <w:t>đo lường thu thập số liệu</w:t>
      </w:r>
      <w:bookmarkEnd w:id="209"/>
    </w:p>
    <w:p w14:paraId="02F6AE98" w14:textId="79F0549B" w:rsidR="00A162BD" w:rsidRDefault="00A162BD" w:rsidP="008308DA">
      <w:pPr>
        <w:pStyle w:val="003"/>
      </w:pPr>
      <w:bookmarkStart w:id="210" w:name="_Toc149421191"/>
      <w:r>
        <w:t xml:space="preserve">2.6.1. </w:t>
      </w:r>
      <w:r w:rsidR="009A7635">
        <w:t>C</w:t>
      </w:r>
      <w:r w:rsidR="009A7635" w:rsidRPr="006D7D39">
        <w:t xml:space="preserve">ông cụ </w:t>
      </w:r>
      <w:r w:rsidR="009A7635">
        <w:t xml:space="preserve">và phương pháp </w:t>
      </w:r>
      <w:r w:rsidR="009A7635" w:rsidRPr="006D7D39">
        <w:t>đo lường thu thập số liệu</w:t>
      </w:r>
      <w:r w:rsidR="009A7635">
        <w:t xml:space="preserve"> </w:t>
      </w:r>
      <w:r w:rsidR="00741809">
        <w:t>cho x</w:t>
      </w:r>
      <w:r w:rsidR="008308DA">
        <w:t>ây dựng công thức</w:t>
      </w:r>
      <w:bookmarkEnd w:id="210"/>
    </w:p>
    <w:p w14:paraId="57FBB9C2" w14:textId="77777777" w:rsidR="008308DA" w:rsidRPr="00E30E24" w:rsidRDefault="008308DA" w:rsidP="008308DA">
      <w:pPr>
        <w:widowControl w:val="0"/>
        <w:spacing w:line="372" w:lineRule="auto"/>
        <w:rPr>
          <w:color w:val="000000" w:themeColor="text1"/>
          <w:szCs w:val="28"/>
          <w:lang w:val="pt-BR"/>
        </w:rPr>
      </w:pPr>
      <w:r w:rsidRPr="00E30E24">
        <w:rPr>
          <w:color w:val="000000" w:themeColor="text1"/>
          <w:szCs w:val="28"/>
          <w:lang w:val="pt-BR"/>
        </w:rPr>
        <w:t xml:space="preserve">Sau khi ý tưởng nghiên cứu được Hội đồng đào tạo- Trung tâm Đào tạo Dinh dưỡng và thực phẩm chấp thuận, Viện Dinh dưỡng gửi công văn tới Bệnh viện Lão khoa Trung ương để phối hợp triển khai đề tài Xây dựng công thức ước tính chiều cao, cân nặng cho người cao tuổi tại Bệnh viện để bước </w:t>
      </w:r>
      <w:r w:rsidRPr="00E30E24">
        <w:rPr>
          <w:color w:val="000000" w:themeColor="text1"/>
          <w:szCs w:val="28"/>
          <w:lang w:val="pt-BR"/>
        </w:rPr>
        <w:lastRenderedPageBreak/>
        <w:t>đầu triển khai nghiên cứu thử trên 100 nam và 100 nữ. Sau khi đề tài được nghiệm thu, cho thấy tính khả quan của nghiên cứu, số liệu được tiếp tục thu thập cho tới khi đủ cỡ mẫu.</w:t>
      </w:r>
    </w:p>
    <w:p w14:paraId="2874D0FE" w14:textId="36F78A8E" w:rsidR="008308DA" w:rsidRPr="00E30E24" w:rsidRDefault="008308DA" w:rsidP="00605193">
      <w:pPr>
        <w:pStyle w:val="004"/>
      </w:pPr>
      <w:r w:rsidRPr="00E30E24">
        <w:t>2.</w:t>
      </w:r>
      <w:r w:rsidR="00605193">
        <w:t>6.1</w:t>
      </w:r>
      <w:r w:rsidRPr="00E30E24">
        <w:t xml:space="preserve">.1. </w:t>
      </w:r>
      <w:bookmarkStart w:id="211" w:name="_Toc22376520"/>
      <w:bookmarkStart w:id="212" w:name="_Toc101990170"/>
      <w:r w:rsidRPr="00E30E24">
        <w:t>Chuẩn hóa kỹ thuật</w:t>
      </w:r>
      <w:bookmarkEnd w:id="211"/>
      <w:bookmarkEnd w:id="212"/>
    </w:p>
    <w:p w14:paraId="248266A2" w14:textId="77777777" w:rsidR="008308DA" w:rsidRPr="00E30E24" w:rsidRDefault="008308DA" w:rsidP="008308DA">
      <w:pPr>
        <w:widowControl w:val="0"/>
        <w:spacing w:line="348" w:lineRule="auto"/>
        <w:rPr>
          <w:color w:val="000000" w:themeColor="text1"/>
          <w:szCs w:val="28"/>
          <w:lang w:val="pt-BR"/>
        </w:rPr>
      </w:pPr>
      <w:bookmarkStart w:id="213" w:name="_Hlk525634449"/>
      <w:r w:rsidRPr="00E30E24">
        <w:rPr>
          <w:color w:val="000000" w:themeColor="text1"/>
          <w:szCs w:val="28"/>
          <w:lang w:val="pt-BR"/>
        </w:rPr>
        <w:t>- Điều tra viên: 2 kỹ thuật viên là cử nhân dinh dưỡng, đang công tác tại Khoa Dinh dưỡng- Bệnh viện Lão khoa trung ương</w:t>
      </w:r>
    </w:p>
    <w:p w14:paraId="39A81DD5" w14:textId="504B9506" w:rsidR="008308DA" w:rsidRPr="00E30E24" w:rsidRDefault="008308DA" w:rsidP="008308DA">
      <w:pPr>
        <w:widowControl w:val="0"/>
        <w:spacing w:line="348" w:lineRule="auto"/>
        <w:rPr>
          <w:color w:val="000000" w:themeColor="text1"/>
          <w:szCs w:val="28"/>
          <w:lang w:val="pt-BR"/>
        </w:rPr>
      </w:pPr>
      <w:r w:rsidRPr="00E30E24">
        <w:rPr>
          <w:color w:val="000000" w:themeColor="text1"/>
          <w:szCs w:val="28"/>
          <w:lang w:val="pt-BR"/>
        </w:rPr>
        <w:t xml:space="preserve">- Đối tượng chuẩn hóa: 20 người ≥ 60 tuổi (10 nam và 10 nữ) </w:t>
      </w:r>
      <w:r w:rsidRPr="00E30E24">
        <w:rPr>
          <w:color w:val="000000" w:themeColor="text1"/>
          <w:szCs w:val="28"/>
          <w:lang w:val="vi-VN"/>
        </w:rPr>
        <w:fldChar w:fldCharType="begin">
          <w:fldData xml:space="preserve">PEVuZE5vdGU+PENpdGU+PEF1dGhvcj5QZXJpbmk8L0F1dGhvcj48WWVhcj4yMDA1PC9ZZWFyPjxS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</w:fldData>
        </w:fldChar>
      </w:r>
      <w:r w:rsidR="00626C31">
        <w:rPr>
          <w:color w:val="000000" w:themeColor="text1"/>
          <w:szCs w:val="28"/>
          <w:lang w:val="vi-VN"/>
        </w:rPr>
        <w:instrText xml:space="preserve"> ADDIN EN.CITE </w:instrText>
      </w:r>
      <w:r w:rsidR="00626C31">
        <w:rPr>
          <w:color w:val="000000" w:themeColor="text1"/>
          <w:szCs w:val="28"/>
          <w:lang w:val="vi-VN"/>
        </w:rPr>
        <w:fldChar w:fldCharType="begin">
          <w:fldData xml:space="preserve">PEVuZE5vdGU+PENpdGU+PEF1dGhvcj5QZXJpbmk8L0F1dGhvcj48WWVhcj4yMDA1PC9ZZWFyPjxS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</w:fldData>
        </w:fldChar>
      </w:r>
      <w:r w:rsidR="00626C31">
        <w:rPr>
          <w:color w:val="000000" w:themeColor="text1"/>
          <w:szCs w:val="28"/>
          <w:lang w:val="vi-VN"/>
        </w:rPr>
        <w:instrText xml:space="preserve"> ADDIN EN.CITE.DATA </w:instrText>
      </w:r>
      <w:r w:rsidR="00626C31">
        <w:rPr>
          <w:color w:val="000000" w:themeColor="text1"/>
          <w:szCs w:val="28"/>
          <w:lang w:val="vi-VN"/>
        </w:rPr>
      </w:r>
      <w:r w:rsidR="00626C31">
        <w:rPr>
          <w:color w:val="000000" w:themeColor="text1"/>
          <w:szCs w:val="28"/>
          <w:lang w:val="vi-VN"/>
        </w:rPr>
        <w:fldChar w:fldCharType="end"/>
      </w:r>
      <w:r w:rsidRPr="00E30E24">
        <w:rPr>
          <w:color w:val="000000" w:themeColor="text1"/>
          <w:szCs w:val="28"/>
          <w:lang w:val="vi-VN"/>
        </w:rPr>
      </w:r>
      <w:r w:rsidRPr="00E30E24">
        <w:rPr>
          <w:color w:val="000000" w:themeColor="text1"/>
          <w:szCs w:val="28"/>
          <w:lang w:val="vi-VN"/>
        </w:rPr>
        <w:fldChar w:fldCharType="separate"/>
      </w:r>
      <w:r w:rsidR="00626C31">
        <w:rPr>
          <w:noProof/>
          <w:color w:val="000000" w:themeColor="text1"/>
          <w:szCs w:val="28"/>
          <w:lang w:val="vi-VN"/>
        </w:rPr>
        <w:t>[90]</w:t>
      </w:r>
      <w:r w:rsidRPr="00E30E24">
        <w:rPr>
          <w:color w:val="000000" w:themeColor="text1"/>
          <w:szCs w:val="28"/>
        </w:rPr>
        <w:fldChar w:fldCharType="end"/>
      </w:r>
      <w:r w:rsidRPr="00E30E24">
        <w:rPr>
          <w:color w:val="000000" w:themeColor="text1"/>
          <w:szCs w:val="28"/>
          <w:lang w:val="pt-BR"/>
        </w:rPr>
        <w:t>.</w:t>
      </w:r>
    </w:p>
    <w:p w14:paraId="018D4B13" w14:textId="77777777" w:rsidR="008308DA" w:rsidRPr="00E30E24" w:rsidRDefault="008308DA" w:rsidP="008308DA">
      <w:pPr>
        <w:widowControl w:val="0"/>
        <w:spacing w:line="348" w:lineRule="auto"/>
        <w:rPr>
          <w:color w:val="000000" w:themeColor="text1"/>
          <w:szCs w:val="28"/>
          <w:lang w:val="pt-BR"/>
        </w:rPr>
      </w:pPr>
      <w:r w:rsidRPr="00E30E24">
        <w:rPr>
          <w:color w:val="000000" w:themeColor="text1"/>
          <w:szCs w:val="28"/>
          <w:lang w:val="pt-BR"/>
        </w:rPr>
        <w:t xml:space="preserve">- Quy trình chuẩn hóa: </w:t>
      </w:r>
    </w:p>
    <w:p w14:paraId="2485D173" w14:textId="77777777" w:rsidR="008308DA" w:rsidRPr="00E30E24" w:rsidRDefault="008308DA" w:rsidP="008308DA">
      <w:pPr>
        <w:widowControl w:val="0"/>
        <w:spacing w:line="348" w:lineRule="auto"/>
        <w:rPr>
          <w:color w:val="000000" w:themeColor="text1"/>
          <w:szCs w:val="28"/>
          <w:lang w:val="pt-BR"/>
        </w:rPr>
      </w:pPr>
      <w:r w:rsidRPr="00E30E24">
        <w:rPr>
          <w:color w:val="000000" w:themeColor="text1"/>
          <w:szCs w:val="28"/>
          <w:lang w:val="pt-BR"/>
        </w:rPr>
        <w:t>Giảng viên tập huấn và giám sát chuẩn hóa: là điều tra viên được đào tạo, có &gt; 15 năm kinh nghiệm và đã tham gia nhiều cuộc Tổng điều tra quốc gia về Dinh dưỡng của Việt Nam.</w:t>
      </w:r>
    </w:p>
    <w:p w14:paraId="3CC0EF70" w14:textId="77777777" w:rsidR="008308DA" w:rsidRPr="00E30E24" w:rsidRDefault="008308DA" w:rsidP="008308DA">
      <w:pPr>
        <w:widowControl w:val="0"/>
        <w:spacing w:line="336" w:lineRule="auto"/>
        <w:rPr>
          <w:color w:val="000000" w:themeColor="text1"/>
          <w:szCs w:val="28"/>
          <w:lang w:val="pt-BR"/>
        </w:rPr>
      </w:pPr>
      <w:r w:rsidRPr="00E30E24">
        <w:rPr>
          <w:color w:val="000000" w:themeColor="text1"/>
          <w:szCs w:val="28"/>
          <w:lang w:val="pt-BR"/>
        </w:rPr>
        <w:t xml:space="preserve">Phương pháp tập huấn: lý thuyết kết hợp hướng dẫn thực hành cầm tay chỉ việc. </w:t>
      </w:r>
    </w:p>
    <w:p w14:paraId="50AE65AE" w14:textId="77777777" w:rsidR="008308DA" w:rsidRPr="00E30E24" w:rsidRDefault="008308DA" w:rsidP="008308DA">
      <w:pPr>
        <w:widowControl w:val="0"/>
        <w:spacing w:line="336" w:lineRule="auto"/>
        <w:rPr>
          <w:color w:val="000000" w:themeColor="text1"/>
          <w:szCs w:val="28"/>
          <w:lang w:val="pt-BR"/>
        </w:rPr>
      </w:pPr>
      <w:r w:rsidRPr="00E30E24">
        <w:rPr>
          <w:color w:val="000000" w:themeColor="text1"/>
          <w:szCs w:val="28"/>
          <w:lang w:val="pt-BR"/>
        </w:rPr>
        <w:t>Thời lượng tập huấn: 30 phút lý thuyết và 60 phút thực hành.</w:t>
      </w:r>
    </w:p>
    <w:p w14:paraId="4D7F9907" w14:textId="77777777" w:rsidR="008308DA" w:rsidRPr="00E30E24" w:rsidRDefault="008308DA" w:rsidP="008308DA">
      <w:pPr>
        <w:widowControl w:val="0"/>
        <w:spacing w:line="336" w:lineRule="auto"/>
        <w:rPr>
          <w:color w:val="000000" w:themeColor="text1"/>
          <w:szCs w:val="28"/>
          <w:lang w:val="pt-BR"/>
        </w:rPr>
      </w:pPr>
      <w:r w:rsidRPr="00E30E24">
        <w:rPr>
          <w:color w:val="000000" w:themeColor="text1"/>
          <w:szCs w:val="28"/>
          <w:lang w:val="pt-BR"/>
        </w:rPr>
        <w:t>Công cụ tập huấn: bài giảng trình chiếu được xây dựng bằng phần mềm Microsoft powerpoint 2010 và các công cụ dùng để thu thập số liệu</w:t>
      </w:r>
    </w:p>
    <w:p w14:paraId="331E930F" w14:textId="77777777" w:rsidR="008308DA" w:rsidRPr="00E30E24" w:rsidRDefault="008308DA" w:rsidP="008308DA">
      <w:pPr>
        <w:widowControl w:val="0"/>
        <w:spacing w:line="336" w:lineRule="auto"/>
        <w:rPr>
          <w:color w:val="000000" w:themeColor="text1"/>
          <w:szCs w:val="28"/>
          <w:lang w:val="pt-BR"/>
        </w:rPr>
      </w:pPr>
      <w:r w:rsidRPr="00E30E24">
        <w:rPr>
          <w:color w:val="000000" w:themeColor="text1"/>
          <w:szCs w:val="28"/>
          <w:lang w:val="pt-BR"/>
        </w:rPr>
        <w:t>Sau khi tập huấn, 2 điều tra viên đã được tập huấn kỹ thuật tiến hành thực hành trên 20 Người bệnh dưới sự giám của giảng viên tập huấn.</w:t>
      </w:r>
    </w:p>
    <w:p w14:paraId="36FC8768" w14:textId="77777777" w:rsidR="008308DA" w:rsidRPr="00E30E24" w:rsidRDefault="008308DA" w:rsidP="008308DA">
      <w:pPr>
        <w:widowControl w:val="0"/>
        <w:spacing w:line="336" w:lineRule="auto"/>
        <w:rPr>
          <w:bCs/>
          <w:iCs/>
          <w:color w:val="000000" w:themeColor="text1"/>
          <w:szCs w:val="28"/>
          <w:lang w:val="pt-BR"/>
        </w:rPr>
      </w:pPr>
      <w:r w:rsidRPr="00E30E24">
        <w:rPr>
          <w:bCs/>
          <w:iCs/>
          <w:color w:val="000000" w:themeColor="text1"/>
          <w:szCs w:val="28"/>
          <w:lang w:val="pt-BR"/>
        </w:rPr>
        <w:t>- Phương pháp đánh giá về quy trình thực hiện kỹ thuật: sử dụng bảng kiểm với từng bước tiến hành của điều tra viên được tập huấn. Điều tra viên đạt yêu cầu khi đảm bảo thực hiện đúng và đủ tất cả các bước theo bảng kiểm.</w:t>
      </w:r>
    </w:p>
    <w:p w14:paraId="10E37C46" w14:textId="77777777" w:rsidR="008308DA" w:rsidRPr="00E30E24" w:rsidRDefault="008308DA" w:rsidP="008308DA">
      <w:pPr>
        <w:widowControl w:val="0"/>
        <w:spacing w:line="336" w:lineRule="auto"/>
        <w:rPr>
          <w:bCs/>
          <w:iCs/>
          <w:color w:val="000000" w:themeColor="text1"/>
          <w:szCs w:val="28"/>
          <w:lang w:val="pt-BR"/>
        </w:rPr>
      </w:pPr>
      <w:r w:rsidRPr="00E30E24">
        <w:rPr>
          <w:bCs/>
          <w:iCs/>
          <w:color w:val="000000" w:themeColor="text1"/>
          <w:szCs w:val="28"/>
          <w:lang w:val="pt-BR"/>
        </w:rPr>
        <w:t>- Phương pháp đánh giá sự thuần nhất trong thực hiện phép đo của cùng một điều tra viên:</w:t>
      </w:r>
    </w:p>
    <w:p w14:paraId="02233498" w14:textId="29E8B8EB" w:rsidR="008308DA" w:rsidRPr="00E30E24" w:rsidRDefault="008308DA" w:rsidP="008308DA">
      <w:pPr>
        <w:widowControl w:val="0"/>
        <w:spacing w:line="336" w:lineRule="auto"/>
        <w:rPr>
          <w:color w:val="000000" w:themeColor="text1"/>
          <w:spacing w:val="-4"/>
          <w:szCs w:val="28"/>
          <w:lang w:val="pt-BR"/>
        </w:rPr>
      </w:pPr>
      <w:bookmarkStart w:id="214" w:name="_Hlk138624024"/>
      <w:r w:rsidRPr="00E30E24">
        <w:rPr>
          <w:color w:val="000000" w:themeColor="text1"/>
          <w:spacing w:val="-4"/>
          <w:szCs w:val="28"/>
          <w:lang w:val="pt-BR"/>
        </w:rPr>
        <w:t xml:space="preserve">Áp dụng phương pháp đánh giá của Perini TA (2005) </w:t>
      </w:r>
      <w:r w:rsidRPr="00E30E24">
        <w:rPr>
          <w:color w:val="000000" w:themeColor="text1"/>
          <w:spacing w:val="-4"/>
          <w:szCs w:val="28"/>
          <w:lang w:val="vi-VN"/>
        </w:rPr>
        <w:fldChar w:fldCharType="begin">
          <w:fldData xml:space="preserve">PEVuZE5vdGU+PENpdGU+PEF1dGhvcj5QZXJpbmk8L0F1dGhvcj48WWVhcj4yMDA1PC9ZZWFyPjxS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</w:fldData>
        </w:fldChar>
      </w:r>
      <w:r w:rsidR="00626C31">
        <w:rPr>
          <w:color w:val="000000" w:themeColor="text1"/>
          <w:spacing w:val="-4"/>
          <w:szCs w:val="28"/>
          <w:lang w:val="vi-VN"/>
        </w:rPr>
        <w:instrText xml:space="preserve"> ADDIN EN.CITE </w:instrText>
      </w:r>
      <w:r w:rsidR="00626C31">
        <w:rPr>
          <w:color w:val="000000" w:themeColor="text1"/>
          <w:spacing w:val="-4"/>
          <w:szCs w:val="28"/>
          <w:lang w:val="vi-VN"/>
        </w:rPr>
        <w:fldChar w:fldCharType="begin">
          <w:fldData xml:space="preserve">PEVuZE5vdGU+PENpdGU+PEF1dGhvcj5QZXJpbmk8L0F1dGhvcj48WWVhcj4yMDA1PC9ZZWFyPjxS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</w:fldData>
        </w:fldChar>
      </w:r>
      <w:r w:rsidR="00626C31">
        <w:rPr>
          <w:color w:val="000000" w:themeColor="text1"/>
          <w:spacing w:val="-4"/>
          <w:szCs w:val="28"/>
          <w:lang w:val="vi-VN"/>
        </w:rPr>
        <w:instrText xml:space="preserve"> ADDIN EN.CITE.DATA </w:instrText>
      </w:r>
      <w:r w:rsidR="00626C31">
        <w:rPr>
          <w:color w:val="000000" w:themeColor="text1"/>
          <w:spacing w:val="-4"/>
          <w:szCs w:val="28"/>
          <w:lang w:val="vi-VN"/>
        </w:rPr>
      </w:r>
      <w:r w:rsidR="00626C31">
        <w:rPr>
          <w:color w:val="000000" w:themeColor="text1"/>
          <w:spacing w:val="-4"/>
          <w:szCs w:val="28"/>
          <w:lang w:val="vi-VN"/>
        </w:rPr>
        <w:fldChar w:fldCharType="end"/>
      </w:r>
      <w:r w:rsidRPr="00E30E24">
        <w:rPr>
          <w:color w:val="000000" w:themeColor="text1"/>
          <w:spacing w:val="-4"/>
          <w:szCs w:val="28"/>
          <w:lang w:val="vi-VN"/>
        </w:rPr>
      </w:r>
      <w:r w:rsidRPr="00E30E24">
        <w:rPr>
          <w:color w:val="000000" w:themeColor="text1"/>
          <w:spacing w:val="-4"/>
          <w:szCs w:val="28"/>
          <w:lang w:val="vi-VN"/>
        </w:rPr>
        <w:fldChar w:fldCharType="separate"/>
      </w:r>
      <w:r w:rsidR="00626C31">
        <w:rPr>
          <w:noProof/>
          <w:color w:val="000000" w:themeColor="text1"/>
          <w:spacing w:val="-4"/>
          <w:szCs w:val="28"/>
          <w:lang w:val="vi-VN"/>
        </w:rPr>
        <w:t>[90]</w:t>
      </w:r>
      <w:r w:rsidRPr="00E30E24">
        <w:rPr>
          <w:color w:val="000000" w:themeColor="text1"/>
          <w:spacing w:val="-4"/>
          <w:szCs w:val="28"/>
        </w:rPr>
        <w:fldChar w:fldCharType="end"/>
      </w:r>
      <w:r w:rsidRPr="00E30E24">
        <w:rPr>
          <w:color w:val="000000" w:themeColor="text1"/>
          <w:spacing w:val="-4"/>
          <w:szCs w:val="28"/>
          <w:lang w:val="pt-BR"/>
        </w:rPr>
        <w:t xml:space="preserve"> và đã được Tổ chức Y tế thế giới sử dụng trong chuẩn hóa kỹ thuật đánh giá dinh dưỡng </w:t>
      </w:r>
      <w:r w:rsidRPr="00E30E24">
        <w:rPr>
          <w:color w:val="000000" w:themeColor="text1"/>
          <w:spacing w:val="-4"/>
          <w:szCs w:val="28"/>
          <w:lang w:val="vi-VN"/>
        </w:rPr>
        <w:fldChar w:fldCharType="begin"/>
      </w:r>
      <w:r w:rsidR="00626C31">
        <w:rPr>
          <w:color w:val="000000" w:themeColor="text1"/>
          <w:spacing w:val="-4"/>
          <w:szCs w:val="28"/>
          <w:lang w:val="vi-VN"/>
        </w:rPr>
        <w:instrText xml:space="preserve"> ADDIN EN.CITE &lt;EndNote&gt;&lt;Cite&gt;&lt;Author&gt;Group&lt;/Author&gt;&lt;Year&gt;2006&lt;/Year&gt;&lt;RecNum&gt;117&lt;/RecNum&gt;&lt;DisplayText&gt;[91]&lt;/DisplayText&gt;&lt;record&gt;&lt;rec-number&gt;117&lt;/rec-number&gt;&lt;foreign-keys&gt;&lt;key app="EN" db-id="25fsw9zfoadsx9exw2o5fwaz5wvt20eawwxa" timestamp="1686884155" guid="54f3a03e-94d6-4c41-89c6-919ba7d1e9ef"&gt;117&lt;/key&gt;&lt;/foreign-keys&gt;&lt;ref-type name="Journal Article"&gt;17&lt;/ref-type&gt;&lt;contributors&gt;&lt;authors&gt;&lt;author&gt;W. H. O. Multicentre Growth Reference Study Group&lt;/author&gt;&lt;/authors&gt;&lt;/contributors&gt;&lt;titles&gt;&lt;title&gt;Reliability of anthropometric measurements in the WHO Multicentre Growth Reference Study&lt;/title&gt;&lt;secondary-title&gt;Acta Paediatr Suppl&lt;/secondary-title&gt;&lt;/titles&gt;&lt;periodical&gt;&lt;full-title&gt;Acta Paediatr Suppl&lt;/full-title&gt;&lt;/periodical&gt;&lt;pages&gt;38-46&lt;/pages&gt;&lt;volume&gt;450&lt;/volume&gt;&lt;edition&gt;2006/07/05&lt;/edition&gt;&lt;keywords&gt;&lt;keyword&gt;*Anthropometry&lt;/keyword&gt;&lt;keyword&gt;*Child Development&lt;/keyword&gt;&lt;keyword&gt;Humans&lt;/keyword&gt;&lt;keyword&gt;Infant&lt;/keyword&gt;&lt;keyword&gt;Infant, Newborn&lt;/keyword&gt;&lt;keyword&gt;Multicenter Studies as Topic&lt;/keyword&gt;&lt;keyword&gt;Reference Values&lt;/keyword&gt;&lt;keyword&gt;Reproducibility of Results&lt;/keyword&gt;&lt;keyword&gt;Skinfold Thickness&lt;/keyword&gt;&lt;keyword&gt;World Health Organization&lt;/keyword&gt;&lt;/keywords&gt;&lt;dates&gt;&lt;year&gt;2006&lt;/year&gt;&lt;pub-dates&gt;&lt;date&gt;Apr&lt;/date&gt;&lt;/pub-dates&gt;&lt;/dates&gt;&lt;isbn&gt;0803-5326 (Print)&amp;#xD;0803-5326 (Linking)&lt;/isbn&gt;&lt;accession-num&gt;16817677&lt;/accession-num&gt;&lt;urls&gt;&lt;related-urls&gt;&lt;url&gt;https://www.ncbi.nlm.nih.gov/pubmed/16817677&lt;/url&gt;&lt;/related-urls&gt;&lt;/urls&gt;&lt;/record&gt;&lt;/Cite&gt;&lt;/EndNote&gt;</w:instrText>
      </w:r>
      <w:r w:rsidRPr="00E30E24">
        <w:rPr>
          <w:color w:val="000000" w:themeColor="text1"/>
          <w:spacing w:val="-4"/>
          <w:szCs w:val="28"/>
          <w:lang w:val="vi-VN"/>
        </w:rPr>
        <w:fldChar w:fldCharType="separate"/>
      </w:r>
      <w:r w:rsidR="00626C31">
        <w:rPr>
          <w:noProof/>
          <w:color w:val="000000" w:themeColor="text1"/>
          <w:spacing w:val="-4"/>
          <w:szCs w:val="28"/>
          <w:lang w:val="vi-VN"/>
        </w:rPr>
        <w:t>[91]</w:t>
      </w:r>
      <w:r w:rsidRPr="00E30E24">
        <w:rPr>
          <w:color w:val="000000" w:themeColor="text1"/>
          <w:spacing w:val="-4"/>
          <w:szCs w:val="28"/>
        </w:rPr>
        <w:fldChar w:fldCharType="end"/>
      </w:r>
      <w:r w:rsidRPr="00E30E24">
        <w:rPr>
          <w:color w:val="000000" w:themeColor="text1"/>
          <w:spacing w:val="-4"/>
          <w:szCs w:val="28"/>
          <w:lang w:val="pt-BR"/>
        </w:rPr>
        <w:t>:</w:t>
      </w:r>
    </w:p>
    <w:bookmarkEnd w:id="214"/>
    <w:p w14:paraId="1BA55050" w14:textId="77777777" w:rsidR="008308DA" w:rsidRPr="00E30E24" w:rsidRDefault="008308DA" w:rsidP="008308DA">
      <w:pPr>
        <w:widowControl w:val="0"/>
        <w:spacing w:line="336" w:lineRule="auto"/>
        <w:rPr>
          <w:color w:val="000000" w:themeColor="text1"/>
          <w:szCs w:val="28"/>
          <w:lang w:val="pt-BR"/>
        </w:rPr>
      </w:pPr>
      <w:r w:rsidRPr="00E30E24">
        <w:rPr>
          <w:color w:val="000000" w:themeColor="text1"/>
          <w:szCs w:val="28"/>
          <w:lang w:val="pt-BR"/>
        </w:rPr>
        <w:t>Yêu cầu: cùng một phép đo, tiến hành trên 20 đối tượng vào cùng một thời điểm. Nghiên cứu này chọn 10 nam và 10 nữ.</w:t>
      </w:r>
    </w:p>
    <w:p w14:paraId="3006BD2C" w14:textId="77777777" w:rsidR="008308DA" w:rsidRPr="00E30E24" w:rsidRDefault="008308DA" w:rsidP="008308DA">
      <w:pPr>
        <w:widowControl w:val="0"/>
        <w:spacing w:line="336" w:lineRule="auto"/>
        <w:rPr>
          <w:color w:val="000000" w:themeColor="text1"/>
          <w:szCs w:val="28"/>
          <w:lang w:val="pt-BR"/>
        </w:rPr>
      </w:pPr>
      <w:r w:rsidRPr="00E30E24">
        <w:rPr>
          <w:color w:val="000000" w:themeColor="text1"/>
          <w:szCs w:val="28"/>
          <w:lang w:val="pt-BR"/>
        </w:rPr>
        <w:t>Thực hiện các phép đo trên cùng một đối tượng lần 1 và lặp lại phép đo lần 2 sau 24 giờ (ngày hôm sau)</w:t>
      </w:r>
    </w:p>
    <w:p w14:paraId="0D93FCA1" w14:textId="77777777" w:rsidR="008308DA" w:rsidRPr="00E30E24" w:rsidRDefault="008308DA" w:rsidP="00623B5E">
      <w:pPr>
        <w:widowControl w:val="0"/>
        <w:rPr>
          <w:color w:val="000000" w:themeColor="text1"/>
          <w:szCs w:val="28"/>
          <w:lang w:val="pt-BR"/>
        </w:rPr>
      </w:pPr>
      <w:r w:rsidRPr="00E30E24">
        <w:rPr>
          <w:color w:val="000000" w:themeColor="text1"/>
          <w:szCs w:val="28"/>
          <w:lang w:val="pt-BR"/>
        </w:rPr>
        <w:lastRenderedPageBreak/>
        <w:t>Các phép đo bao gồm: cân nặng, chiều cao, đo vòng cánh tay, đo chiều cao đầu gối, đo vòng bắp chân.</w:t>
      </w:r>
    </w:p>
    <w:p w14:paraId="014F7672" w14:textId="77777777" w:rsidR="008308DA" w:rsidRPr="00E30E24" w:rsidRDefault="008308DA" w:rsidP="00623B5E">
      <w:pPr>
        <w:widowControl w:val="0"/>
        <w:rPr>
          <w:color w:val="000000" w:themeColor="text1"/>
          <w:szCs w:val="28"/>
          <w:lang w:val="pt-BR"/>
        </w:rPr>
      </w:pPr>
      <w:r w:rsidRPr="00E30E24">
        <w:rPr>
          <w:color w:val="000000" w:themeColor="text1"/>
          <w:szCs w:val="28"/>
          <w:lang w:val="pt-BR"/>
        </w:rPr>
        <w:t>Tính độ lệch giữa 2 lần đo của cùng một phép đo, trên cùng một đối tượng, của cùng một kỹ thuật viên (chỉ số d)</w:t>
      </w:r>
    </w:p>
    <w:p w14:paraId="607FB19A" w14:textId="77777777" w:rsidR="008308DA" w:rsidRPr="00E30E24" w:rsidRDefault="008308DA" w:rsidP="00623B5E">
      <w:pPr>
        <w:widowControl w:val="0"/>
        <w:rPr>
          <w:color w:val="000000" w:themeColor="text1"/>
          <w:spacing w:val="-4"/>
          <w:szCs w:val="28"/>
          <w:lang w:val="pt-BR"/>
        </w:rPr>
      </w:pPr>
      <w:r w:rsidRPr="00E30E24">
        <w:rPr>
          <w:color w:val="000000" w:themeColor="text1"/>
          <w:spacing w:val="-4"/>
          <w:szCs w:val="28"/>
          <w:lang w:val="pt-BR"/>
        </w:rPr>
        <w:t>Tính bình phương của từng độ lệch (tính d</w:t>
      </w:r>
      <w:r w:rsidRPr="00E30E24">
        <w:rPr>
          <w:color w:val="000000" w:themeColor="text1"/>
          <w:spacing w:val="-4"/>
          <w:szCs w:val="28"/>
          <w:vertAlign w:val="superscript"/>
          <w:lang w:val="pt-BR"/>
        </w:rPr>
        <w:t>2</w:t>
      </w:r>
      <w:r w:rsidRPr="00E30E24">
        <w:rPr>
          <w:color w:val="000000" w:themeColor="text1"/>
          <w:spacing w:val="-4"/>
          <w:szCs w:val="28"/>
          <w:lang w:val="pt-BR"/>
        </w:rPr>
        <w:t>) rồi tổng các độ lệch bình phương này (để tránh các số âm gây giảm kết quả của số dương) (tính tổng d</w:t>
      </w:r>
      <w:r w:rsidRPr="00E30E24">
        <w:rPr>
          <w:color w:val="000000" w:themeColor="text1"/>
          <w:spacing w:val="-4"/>
          <w:szCs w:val="28"/>
          <w:vertAlign w:val="superscript"/>
          <w:lang w:val="pt-BR"/>
        </w:rPr>
        <w:t>2</w:t>
      </w:r>
      <w:r w:rsidRPr="00E30E24">
        <w:rPr>
          <w:color w:val="000000" w:themeColor="text1"/>
          <w:spacing w:val="-4"/>
          <w:szCs w:val="28"/>
          <w:lang w:val="pt-BR"/>
        </w:rPr>
        <w:t>)</w:t>
      </w:r>
    </w:p>
    <w:p w14:paraId="1DCD5803" w14:textId="77777777" w:rsidR="008308DA" w:rsidRPr="00E30E24" w:rsidRDefault="008308DA" w:rsidP="00623B5E">
      <w:pPr>
        <w:widowControl w:val="0"/>
        <w:rPr>
          <w:color w:val="000000" w:themeColor="text1"/>
          <w:szCs w:val="28"/>
          <w:lang w:val="pt-BR"/>
        </w:rPr>
      </w:pPr>
      <w:r w:rsidRPr="00E30E24">
        <w:rPr>
          <w:color w:val="000000" w:themeColor="text1"/>
          <w:szCs w:val="28"/>
          <w:lang w:val="pt-BR"/>
        </w:rPr>
        <w:t>Chia tổng bình phương vừa tính được cho tổng cỡ mẫu (có 20 đối tượng, được đo 2 lần, như vậy tổng là 40 lần đo)</w:t>
      </w:r>
    </w:p>
    <w:p w14:paraId="69B61BB7" w14:textId="77777777" w:rsidR="008308DA" w:rsidRPr="00E30E24" w:rsidRDefault="008308DA" w:rsidP="00623B5E">
      <w:pPr>
        <w:widowControl w:val="0"/>
        <w:rPr>
          <w:color w:val="000000" w:themeColor="text1"/>
          <w:szCs w:val="28"/>
          <w:lang w:val="pt-BR"/>
        </w:rPr>
      </w:pPr>
      <w:r w:rsidRPr="00E30E24">
        <w:rPr>
          <w:color w:val="000000" w:themeColor="text1"/>
          <w:szCs w:val="28"/>
          <w:lang w:val="pt-BR"/>
        </w:rPr>
        <w:t>Tính căn bậc hai của kết quả này ta được sai số tuyệt đối về kỹ thuật của phép đo.</w:t>
      </w:r>
    </w:p>
    <w:p w14:paraId="0A523744" w14:textId="77777777" w:rsidR="008308DA" w:rsidRPr="00E30E24" w:rsidRDefault="008308DA" w:rsidP="00623B5E">
      <w:pPr>
        <w:widowControl w:val="0"/>
        <w:rPr>
          <w:color w:val="000000" w:themeColor="text1"/>
          <w:szCs w:val="28"/>
          <w:lang w:val="pt-BR"/>
        </w:rPr>
      </w:pPr>
      <w:r w:rsidRPr="00E30E24">
        <w:rPr>
          <w:color w:val="000000" w:themeColor="text1"/>
          <w:szCs w:val="28"/>
          <w:lang w:val="pt-BR"/>
        </w:rPr>
        <w:t xml:space="preserve">Công thức hiển thị như sau: </w:t>
      </w:r>
    </w:p>
    <w:p w14:paraId="0F1EE1E1" w14:textId="77777777" w:rsidR="008308DA" w:rsidRPr="00E30E24" w:rsidRDefault="008308DA" w:rsidP="00623B5E">
      <w:pPr>
        <w:widowControl w:val="0"/>
        <w:rPr>
          <w:bCs/>
          <w:iCs/>
          <w:color w:val="000000" w:themeColor="text1"/>
          <w:szCs w:val="28"/>
          <w:lang w:val="pt-BR"/>
        </w:rPr>
      </w:pPr>
      <w:r w:rsidRPr="00E30E24">
        <w:rPr>
          <w:bCs/>
          <w:iCs/>
          <w:color w:val="000000" w:themeColor="text1"/>
          <w:szCs w:val="28"/>
          <w:lang w:val="pt-BR"/>
        </w:rPr>
        <w:t xml:space="preserve">Sai số tuyệt đối về kỹ thuật của phép đo (absolute TEM) = </w:t>
      </w:r>
      <m:oMath>
        <m:rad>
          <m:radPr>
            <m:degHide m:val="1"/>
            <m:ctrlPr>
              <w:rPr>
                <w:rFonts w:ascii="Cambria Math" w:hAnsi="Cambria Math"/>
                <w:bCs/>
                <w:iCs/>
                <w:color w:val="000000" w:themeColor="text1"/>
                <w:szCs w:val="28"/>
                <w:lang w:val="vi-VN"/>
              </w:rPr>
            </m:ctrlPr>
          </m:radPr>
          <m:deg/>
          <m:e>
            <m:f>
              <m:fPr>
                <m:ctrlPr>
                  <w:rPr>
                    <w:rFonts w:ascii="Cambria Math" w:hAnsi="Cambria Math"/>
                    <w:bCs/>
                    <w:iCs/>
                    <w:color w:val="000000" w:themeColor="text1"/>
                    <w:szCs w:val="28"/>
                    <w:lang w:val="vi-VN"/>
                  </w:rPr>
                </m:ctrlPr>
              </m:fPr>
              <m:num>
                <m:r>
                  <m:rPr>
                    <m:sty m:val="p"/>
                  </m:rPr>
                  <w:rPr>
                    <w:rFonts w:ascii="Cambria Math" w:hAnsi="Cambria Math"/>
                    <w:color w:val="000000" w:themeColor="text1"/>
                    <w:szCs w:val="28"/>
                    <w:lang w:val="pt-BR"/>
                  </w:rPr>
                  <m:t>∑</m:t>
                </m:r>
                <m:sSubSup>
                  <m:sSubSupPr>
                    <m:ctrlPr>
                      <w:rPr>
                        <w:rFonts w:ascii="Cambria Math" w:hAnsi="Cambria Math"/>
                        <w:bCs/>
                        <w:iCs/>
                        <w:color w:val="000000" w:themeColor="text1"/>
                        <w:szCs w:val="28"/>
                        <w:lang w:val="vi-VN"/>
                      </w:rPr>
                    </m:ctrlPr>
                  </m:sSubSupPr>
                  <m:e>
                    <m:r>
                      <m:rPr>
                        <m:sty m:val="bi"/>
                      </m:rPr>
                      <w:rPr>
                        <w:rFonts w:ascii="Cambria Math" w:hAnsi="Cambria Math"/>
                        <w:color w:val="000000" w:themeColor="text1"/>
                        <w:szCs w:val="28"/>
                      </w:rPr>
                      <m:t>d</m:t>
                    </m:r>
                  </m:e>
                  <m:sub>
                    <m:r>
                      <m:rPr>
                        <m:sty m:val="bi"/>
                      </m:rPr>
                      <w:rPr>
                        <w:rFonts w:ascii="Cambria Math" w:hAnsi="Cambria Math"/>
                        <w:color w:val="000000" w:themeColor="text1"/>
                        <w:szCs w:val="28"/>
                      </w:rPr>
                      <m:t>i</m:t>
                    </m:r>
                  </m:sub>
                  <m:sup>
                    <m:r>
                      <m:rPr>
                        <m:sty m:val="b"/>
                      </m:rPr>
                      <w:rPr>
                        <w:rFonts w:ascii="Cambria Math" w:hAnsi="Cambria Math"/>
                        <w:color w:val="000000" w:themeColor="text1"/>
                        <w:szCs w:val="28"/>
                      </w:rPr>
                      <m:t>2</m:t>
                    </m:r>
                  </m:sup>
                </m:sSubSup>
              </m:num>
              <m:den>
                <m:r>
                  <m:rPr>
                    <m:sty m:val="b"/>
                  </m:rPr>
                  <w:rPr>
                    <w:rFonts w:ascii="Cambria Math" w:hAnsi="Cambria Math"/>
                    <w:color w:val="000000" w:themeColor="text1"/>
                    <w:szCs w:val="28"/>
                  </w:rPr>
                  <m:t>2</m:t>
                </m:r>
                <m:r>
                  <m:rPr>
                    <m:sty m:val="bi"/>
                  </m:rPr>
                  <w:rPr>
                    <w:rFonts w:ascii="Cambria Math" w:hAnsi="Cambria Math"/>
                    <w:color w:val="000000" w:themeColor="text1"/>
                    <w:szCs w:val="28"/>
                  </w:rPr>
                  <m:t>n</m:t>
                </m:r>
              </m:den>
            </m:f>
          </m:e>
        </m:rad>
      </m:oMath>
    </w:p>
    <w:p w14:paraId="2ECC34BA" w14:textId="77777777" w:rsidR="008308DA" w:rsidRPr="00E30E24" w:rsidRDefault="008308DA" w:rsidP="00623B5E">
      <w:pPr>
        <w:widowControl w:val="0"/>
        <w:rPr>
          <w:bCs/>
          <w:iCs/>
          <w:color w:val="000000" w:themeColor="text1"/>
          <w:szCs w:val="28"/>
        </w:rPr>
      </w:pPr>
      <w:r w:rsidRPr="00E30E24">
        <w:rPr>
          <w:bCs/>
          <w:iCs/>
          <w:color w:val="000000" w:themeColor="text1"/>
          <w:szCs w:val="28"/>
        </w:rPr>
        <w:t>(TEM = Technical error of measurement)</w:t>
      </w:r>
    </w:p>
    <w:p w14:paraId="6B0FA20D" w14:textId="77777777" w:rsidR="008308DA" w:rsidRPr="00E30E24" w:rsidRDefault="008308DA" w:rsidP="00623B5E">
      <w:pPr>
        <w:widowControl w:val="0"/>
        <w:rPr>
          <w:bCs/>
          <w:iCs/>
          <w:color w:val="000000" w:themeColor="text1"/>
          <w:szCs w:val="28"/>
        </w:rPr>
      </w:pPr>
      <w:r w:rsidRPr="00E30E24">
        <w:rPr>
          <w:bCs/>
          <w:iCs/>
          <w:color w:val="000000" w:themeColor="text1"/>
          <w:szCs w:val="28"/>
        </w:rPr>
        <w:t>Tiếp theo, tính Sai số tương đối về kỹ thuật của phép đo:</w:t>
      </w:r>
    </w:p>
    <w:p w14:paraId="51C8CECC" w14:textId="77777777" w:rsidR="008308DA" w:rsidRPr="00E30E24" w:rsidRDefault="008308DA" w:rsidP="00623B5E">
      <w:pPr>
        <w:widowControl w:val="0"/>
        <w:rPr>
          <w:bCs/>
          <w:iCs/>
          <w:color w:val="000000" w:themeColor="text1"/>
          <w:szCs w:val="28"/>
        </w:rPr>
      </w:pPr>
      <w:r w:rsidRPr="00E30E24">
        <w:rPr>
          <w:bCs/>
          <w:iCs/>
          <w:color w:val="000000" w:themeColor="text1"/>
          <w:szCs w:val="28"/>
        </w:rPr>
        <w:t>Tính trung bình cộng của kết quả đo lần 1 và đo lần 2 của cùng một kỹ thuật. trên cùng một kỹ thuật viên (VAV- variable average value)</w:t>
      </w:r>
    </w:p>
    <w:p w14:paraId="1FB24E8A" w14:textId="77777777" w:rsidR="008308DA" w:rsidRPr="00E30E24" w:rsidRDefault="008308DA" w:rsidP="00623B5E">
      <w:pPr>
        <w:widowControl w:val="0"/>
        <w:rPr>
          <w:bCs/>
          <w:iCs/>
          <w:color w:val="000000" w:themeColor="text1"/>
          <w:szCs w:val="28"/>
        </w:rPr>
      </w:pPr>
      <w:r w:rsidRPr="00E30E24">
        <w:rPr>
          <w:bCs/>
          <w:iCs/>
          <w:color w:val="000000" w:themeColor="text1"/>
          <w:szCs w:val="28"/>
        </w:rPr>
        <w:t xml:space="preserve">Sai số tương đối về kỹ thuật của phép đo (Relative TEM) </w:t>
      </w:r>
    </w:p>
    <w:p w14:paraId="167BC33A" w14:textId="77777777" w:rsidR="008308DA" w:rsidRPr="00E30E24" w:rsidRDefault="008308DA" w:rsidP="00623B5E">
      <w:pPr>
        <w:widowControl w:val="0"/>
        <w:ind w:firstLine="0"/>
        <w:jc w:val="center"/>
        <w:rPr>
          <w:bCs/>
          <w:iCs/>
          <w:color w:val="000000" w:themeColor="text1"/>
          <w:szCs w:val="28"/>
        </w:rPr>
      </w:pPr>
      <w:r w:rsidRPr="00E30E24">
        <w:rPr>
          <w:bCs/>
          <w:iCs/>
          <w:color w:val="000000" w:themeColor="text1"/>
          <w:szCs w:val="28"/>
        </w:rPr>
        <w:t xml:space="preserve">Relative TEM = </w:t>
      </w:r>
      <m:oMath>
        <m:f>
          <m:fPr>
            <m:ctrlPr>
              <w:rPr>
                <w:rFonts w:ascii="Cambria Math" w:hAnsi="Cambria Math"/>
                <w:bCs/>
                <w:iCs/>
                <w:color w:val="000000" w:themeColor="text1"/>
                <w:szCs w:val="28"/>
                <w:lang w:val="vi-VN"/>
              </w:rPr>
            </m:ctrlPr>
          </m:fPr>
          <m:num>
            <m:r>
              <w:rPr>
                <w:rFonts w:ascii="Cambria Math" w:hAnsi="Cambria Math"/>
                <w:color w:val="000000" w:themeColor="text1"/>
                <w:szCs w:val="28"/>
              </w:rPr>
              <m:t>Absolute</m:t>
            </m:r>
            <m:r>
              <m:rPr>
                <m:sty m:val="p"/>
              </m:rPr>
              <w:rPr>
                <w:rFonts w:ascii="Cambria Math" w:hAnsi="Cambria Math"/>
                <w:color w:val="000000" w:themeColor="text1"/>
                <w:szCs w:val="28"/>
              </w:rPr>
              <m:t xml:space="preserve"> </m:t>
            </m:r>
            <m:r>
              <w:rPr>
                <w:rFonts w:ascii="Cambria Math" w:hAnsi="Cambria Math"/>
                <w:color w:val="000000" w:themeColor="text1"/>
                <w:szCs w:val="28"/>
              </w:rPr>
              <m:t>TEM</m:t>
            </m:r>
          </m:num>
          <m:den>
            <m:r>
              <w:rPr>
                <w:rFonts w:ascii="Cambria Math" w:hAnsi="Cambria Math"/>
                <w:color w:val="000000" w:themeColor="text1"/>
                <w:szCs w:val="28"/>
              </w:rPr>
              <m:t>VAV</m:t>
            </m:r>
          </m:den>
        </m:f>
        <m:r>
          <m:rPr>
            <m:sty m:val="p"/>
          </m:rPr>
          <w:rPr>
            <w:rFonts w:ascii="Cambria Math" w:hAnsi="Cambria Math"/>
            <w:color w:val="000000" w:themeColor="text1"/>
            <w:szCs w:val="28"/>
          </w:rPr>
          <m:t xml:space="preserve"> </m:t>
        </m:r>
        <m:r>
          <w:rPr>
            <w:rFonts w:ascii="Cambria Math" w:hAnsi="Cambria Math"/>
            <w:color w:val="000000" w:themeColor="text1"/>
            <w:szCs w:val="28"/>
          </w:rPr>
          <m:t>x</m:t>
        </m:r>
        <m:r>
          <m:rPr>
            <m:sty m:val="p"/>
          </m:rPr>
          <w:rPr>
            <w:rFonts w:ascii="Cambria Math" w:hAnsi="Cambria Math"/>
            <w:color w:val="000000" w:themeColor="text1"/>
            <w:szCs w:val="28"/>
          </w:rPr>
          <m:t xml:space="preserve"> 100</m:t>
        </m:r>
      </m:oMath>
    </w:p>
    <w:p w14:paraId="24FD394D" w14:textId="77777777" w:rsidR="008308DA" w:rsidRPr="00E30E24" w:rsidRDefault="008308DA" w:rsidP="00623B5E">
      <w:pPr>
        <w:widowControl w:val="0"/>
        <w:rPr>
          <w:bCs/>
          <w:iCs/>
          <w:color w:val="000000" w:themeColor="text1"/>
          <w:szCs w:val="28"/>
        </w:rPr>
      </w:pPr>
      <w:r w:rsidRPr="00E30E24">
        <w:rPr>
          <w:bCs/>
          <w:iCs/>
          <w:color w:val="000000" w:themeColor="text1"/>
          <w:szCs w:val="28"/>
        </w:rPr>
        <w:t>Đánh giá: kỹ thuật đo của từng phép đo trên cùng một kỹ thuật viên được cho là ổn định nếu Sai số tương đối về kỹ thuật ≤ 1% (vì 2 kỹ thuật viên thực hiện phép đo trong nghiên cứu này là 2 kỹ thuật viên đã có kinh nghiệm)</w:t>
      </w:r>
    </w:p>
    <w:p w14:paraId="218BFF6A" w14:textId="77777777" w:rsidR="008308DA" w:rsidRPr="00E30E24" w:rsidRDefault="008308DA" w:rsidP="00623B5E">
      <w:pPr>
        <w:widowControl w:val="0"/>
        <w:rPr>
          <w:bCs/>
          <w:iCs/>
          <w:color w:val="000000" w:themeColor="text1"/>
          <w:szCs w:val="28"/>
        </w:rPr>
      </w:pPr>
      <w:r w:rsidRPr="00E30E24">
        <w:rPr>
          <w:bCs/>
          <w:iCs/>
          <w:color w:val="000000" w:themeColor="text1"/>
          <w:szCs w:val="28"/>
        </w:rPr>
        <w:t xml:space="preserve">- Phương pháp đánh giá về sự thuần nhất trong thực hiện phép đo của 2 điều tra viên: </w:t>
      </w:r>
    </w:p>
    <w:p w14:paraId="12D24114" w14:textId="31A8ED5F" w:rsidR="008308DA" w:rsidRPr="00E30E24" w:rsidRDefault="008308DA" w:rsidP="00623B5E">
      <w:pPr>
        <w:widowControl w:val="0"/>
        <w:rPr>
          <w:bCs/>
          <w:iCs/>
          <w:color w:val="000000" w:themeColor="text1"/>
          <w:szCs w:val="28"/>
        </w:rPr>
      </w:pPr>
      <w:r w:rsidRPr="00E30E24">
        <w:rPr>
          <w:bCs/>
          <w:iCs/>
          <w:color w:val="000000" w:themeColor="text1"/>
          <w:szCs w:val="28"/>
        </w:rPr>
        <w:t xml:space="preserve">Ghi lại kết quả đo của 2 điều tra viên trong 20 trường hợp thực hành nêu trên. Sử dụng phân tích Bland-Altman </w:t>
      </w:r>
      <w:r w:rsidRPr="00E30E24">
        <w:rPr>
          <w:bCs/>
          <w:iCs/>
          <w:color w:val="000000" w:themeColor="text1"/>
          <w:szCs w:val="28"/>
          <w:lang w:val="vi-VN"/>
        </w:rPr>
        <w:fldChar w:fldCharType="begin"/>
      </w:r>
      <w:r w:rsidR="00A90273">
        <w:rPr>
          <w:bCs/>
          <w:iCs/>
          <w:color w:val="000000" w:themeColor="text1"/>
          <w:szCs w:val="28"/>
          <w:lang w:val="vi-VN"/>
        </w:rPr>
        <w:instrText xml:space="preserve"> ADDIN EN.CITE &lt;EndNote&gt;&lt;Cite&gt;&lt;Author&gt;Giavarina&lt;/Author&gt;&lt;Year&gt;2015&lt;/Year&gt;&lt;RecNum&gt;31&lt;/RecNum&gt;&lt;DisplayText&gt;[66]&lt;/DisplayText&gt;&lt;record&gt;&lt;rec-number&gt;31&lt;/rec-number&gt;&lt;foreign-keys&gt;&lt;key app="EN" db-id="xpex9fe2nfz2poezxfipaxrbpvt005a2wrt5" timestamp="1537390229"&gt;31&lt;/key&gt;&lt;/foreign-keys&gt;&lt;ref-type name="Journal Article"&gt;17&lt;/ref-type&gt;&lt;contributors&gt;&lt;authors&gt;&lt;author&gt;Giavarina, D.&lt;/author&gt;&lt;/authors&gt;&lt;/contributors&gt;&lt;auth-address&gt;Clinical Chemistry and Hematology Laboratory, San Bortolo Hospital, Vicenza, Italy.&lt;/auth-address&gt;&lt;titles&gt;&lt;title&gt;Understanding Bland Altman analysis&lt;/title&gt;&lt;secondary-title&gt;Biochem Med (Zagreb)&lt;/secondary-title&gt;&lt;/titles&gt;&lt;periodical&gt;&lt;full-title&gt;Biochem Med (Zagreb)&lt;/full-title&gt;&lt;/periodical&gt;&lt;pages&gt;141-51&lt;/pages&gt;&lt;volume&gt;25&lt;/volume&gt;&lt;number&gt;2&lt;/number&gt;&lt;edition&gt;2015/06/26&lt;/edition&gt;&lt;keywords&gt;&lt;keyword&gt;*Clinical Laboratory Techniques&lt;/keyword&gt;&lt;keyword&gt;*Models, Theoretical&lt;/keyword&gt;&lt;keyword&gt;Statistics as Topic/*methods&lt;/keyword&gt;&lt;keyword&gt;Bland-Altman&lt;/keyword&gt;&lt;keyword&gt;agreement analysis&lt;/keyword&gt;&lt;keyword&gt;correlation of data&lt;/keyword&gt;&lt;keyword&gt;laboratory research&lt;/keyword&gt;&lt;keyword&gt;method comparison&lt;/keyword&gt;&lt;/keywords&gt;&lt;dates&gt;&lt;year&gt;2015&lt;/year&gt;&lt;/dates&gt;&lt;isbn&gt;1330-0962 (Print)&amp;#xD;1330-0962 (Linking)&lt;/isbn&gt;&lt;accession-num&gt;26110027&lt;/accession-num&gt;&lt;urls&gt;&lt;related-urls&gt;&lt;url&gt;https://www.ncbi.nlm.nih.gov/pubmed/26110027&lt;/url&gt;&lt;/related-urls&gt;&lt;/urls&gt;&lt;custom2&gt;PMC4470095&lt;/custom2&gt;&lt;electronic-resource-num&gt;10.11613/BM.2015.015&lt;/electronic-resource-num&gt;&lt;/record&gt;&lt;/Cite&gt;&lt;/EndNote&gt;</w:instrText>
      </w:r>
      <w:r w:rsidRPr="00E30E24">
        <w:rPr>
          <w:bCs/>
          <w:iCs/>
          <w:color w:val="000000" w:themeColor="text1"/>
          <w:szCs w:val="28"/>
          <w:lang w:val="vi-VN"/>
        </w:rPr>
        <w:fldChar w:fldCharType="separate"/>
      </w:r>
      <w:r w:rsidR="00A90273">
        <w:rPr>
          <w:bCs/>
          <w:iCs/>
          <w:noProof/>
          <w:color w:val="000000" w:themeColor="text1"/>
          <w:szCs w:val="28"/>
          <w:lang w:val="vi-VN"/>
        </w:rPr>
        <w:t>[66]</w:t>
      </w:r>
      <w:r w:rsidRPr="00E30E24">
        <w:rPr>
          <w:bCs/>
          <w:iCs/>
          <w:color w:val="000000" w:themeColor="text1"/>
          <w:szCs w:val="28"/>
        </w:rPr>
        <w:fldChar w:fldCharType="end"/>
      </w:r>
      <w:r w:rsidRPr="00E30E24">
        <w:rPr>
          <w:bCs/>
          <w:iCs/>
          <w:color w:val="000000" w:themeColor="text1"/>
          <w:szCs w:val="28"/>
        </w:rPr>
        <w:t xml:space="preserve"> bằng phần mềm Microsoft excel để đánh giá sự khác biệt trong phép đo của 2 kỹ thuật viên. Từ kết quả phép đo của 2 kỹ thuật viên. tính sự khác biệt và số trung bình của 2 kết quả đo. </w:t>
      </w:r>
      <w:r w:rsidRPr="00E30E24">
        <w:rPr>
          <w:bCs/>
          <w:iCs/>
          <w:color w:val="000000" w:themeColor="text1"/>
          <w:szCs w:val="28"/>
        </w:rPr>
        <w:lastRenderedPageBreak/>
        <w:t xml:space="preserve">Sau đó tính giá trị SD và Z-score, nếu 95% kết quả đo nằm trong khoảng ± 2SD thì kết quả đo của 2 kỹ thuật viên được coi là thuần nhất và 2 điều tra viên tiến hành điều tra thu thập số liệu. </w:t>
      </w:r>
      <w:bookmarkEnd w:id="213"/>
    </w:p>
    <w:p w14:paraId="27175F41" w14:textId="040C647F" w:rsidR="008308DA" w:rsidRPr="00E30E24" w:rsidRDefault="008308DA" w:rsidP="00623B5E">
      <w:pPr>
        <w:pStyle w:val="004"/>
        <w:spacing w:before="0"/>
      </w:pPr>
      <w:r w:rsidRPr="00E30E24">
        <w:t>2.</w:t>
      </w:r>
      <w:r w:rsidR="00613F94">
        <w:t>6.1</w:t>
      </w:r>
      <w:r w:rsidRPr="00E30E24">
        <w:t xml:space="preserve">.2. </w:t>
      </w:r>
      <w:bookmarkStart w:id="215" w:name="_Hlk146470468"/>
      <w:r w:rsidR="00070F8F">
        <w:t>C</w:t>
      </w:r>
      <w:r w:rsidR="00B73371">
        <w:t xml:space="preserve">ông cụ </w:t>
      </w:r>
      <w:r w:rsidR="00070F8F">
        <w:t xml:space="preserve">và phương pháp </w:t>
      </w:r>
      <w:r w:rsidRPr="00E30E24">
        <w:t>đo lường</w:t>
      </w:r>
      <w:bookmarkEnd w:id="215"/>
      <w:r w:rsidR="000827F2">
        <w:t xml:space="preserve"> thu thập số liệu</w:t>
      </w:r>
    </w:p>
    <w:p w14:paraId="46AE02ED" w14:textId="6165D4F0" w:rsidR="008308DA" w:rsidRPr="00E30E24" w:rsidRDefault="00D2667F" w:rsidP="00623B5E">
      <w:pPr>
        <w:widowControl w:val="0"/>
        <w:rPr>
          <w:color w:val="000000" w:themeColor="text1"/>
          <w:szCs w:val="28"/>
          <w:lang w:val="pt-BR"/>
        </w:rPr>
      </w:pPr>
      <w:bookmarkStart w:id="216" w:name="_Hlk138623933"/>
      <w:r>
        <w:rPr>
          <w:color w:val="000000" w:themeColor="text1"/>
          <w:szCs w:val="28"/>
          <w:lang w:val="pt-BR"/>
        </w:rPr>
        <w:t xml:space="preserve">Phương pháp và công cụ đo lường </w:t>
      </w:r>
      <w:r w:rsidR="008308DA" w:rsidRPr="00E30E24">
        <w:rPr>
          <w:color w:val="000000" w:themeColor="text1"/>
          <w:szCs w:val="28"/>
          <w:lang w:val="pt-BR"/>
        </w:rPr>
        <w:t xml:space="preserve">tuân thủ theo </w:t>
      </w:r>
      <w:r>
        <w:rPr>
          <w:color w:val="000000" w:themeColor="text1"/>
          <w:szCs w:val="28"/>
          <w:lang w:val="pt-BR"/>
        </w:rPr>
        <w:t>phương pháp</w:t>
      </w:r>
      <w:r w:rsidR="00070F8F">
        <w:rPr>
          <w:color w:val="000000" w:themeColor="text1"/>
          <w:szCs w:val="28"/>
          <w:lang w:val="pt-BR"/>
        </w:rPr>
        <w:t xml:space="preserve"> và công cụ </w:t>
      </w:r>
      <w:r w:rsidR="008308DA" w:rsidRPr="00E30E24">
        <w:rPr>
          <w:color w:val="000000" w:themeColor="text1"/>
          <w:szCs w:val="28"/>
          <w:lang w:val="pt-BR"/>
        </w:rPr>
        <w:t xml:space="preserve">thu thập số liệu nhân trắc quốc tế cho người trưởng thành và cho người cao tuổi </w:t>
      </w:r>
      <w:r w:rsidR="008308DA" w:rsidRPr="00E30E24">
        <w:rPr>
          <w:color w:val="000000" w:themeColor="text1"/>
          <w:szCs w:val="28"/>
          <w:lang w:val="nb-NO"/>
        </w:rPr>
        <w:fldChar w:fldCharType="begin"/>
      </w:r>
      <w:r w:rsidR="00C02F5A">
        <w:rPr>
          <w:color w:val="000000" w:themeColor="text1"/>
          <w:szCs w:val="28"/>
          <w:lang w:val="nb-NO"/>
        </w:rPr>
        <w:instrText xml:space="preserve"> ADDIN EN.CITE &lt;EndNote&gt;&lt;Cite&gt;&lt;Author&gt;CDC&lt;/Author&gt;&lt;Year&gt;2009&lt;/Year&gt;&lt;RecNum&gt;78&lt;/RecNum&gt;&lt;DisplayText&gt;[19, 27]&lt;/DisplayText&gt;&lt;record&gt;&lt;rec-number&gt;78&lt;/rec-number&gt;&lt;foreign-keys&gt;&lt;key app="EN" db-id="dxwt9v0s50f203edtv0vde9mp0afavp055wr" timestamp="1685931713"&gt;78&lt;/key&gt;&lt;/foreign-keys&gt;&lt;ref-type name="Electronic Book"&gt;44&lt;/ref-type&gt;&lt;contributors&gt;&lt;authors&gt;&lt;author&gt;CDC&lt;/author&gt;&lt;/authors&gt;&lt;secondary-authors&gt;&lt;author&gt;CDC&lt;/author&gt;&lt;/secondary-authors&gt;&lt;/contributors&gt;&lt;titles&gt;&lt;title&gt;National health and nutrition examination survey (NHANES)- Anthropometry procedures manual&lt;/title&gt;&lt;/titles&gt;&lt;dates&gt;&lt;year&gt;2009&lt;/year&gt;&lt;/dates&gt;&lt;urls&gt;&lt;/urls&gt;&lt;/record&gt;&lt;/Cite&gt;&lt;Cite&gt;&lt;Author&gt;status.&lt;/Author&gt;&lt;Year&gt;1995&lt;/Year&gt;&lt;RecNum&gt;60&lt;/RecNum&gt;&lt;record&gt;&lt;rec-number&gt;60&lt;/rec-number&gt;&lt;foreign-keys&gt;&lt;key app="EN" db-id="dxwt9v0s50f203edtv0vde9mp0afavp055wr" timestamp="1685931713"&gt;60&lt;/key&gt;&lt;/foreign-keys&gt;&lt;ref-type name="Electronic Book"&gt;44&lt;/ref-type&gt;&lt;contributors&gt;&lt;authors&gt;&lt;author&gt;WHO Expert Committee on physical status.&lt;/author&gt;&lt;/authors&gt;&lt;secondary-authors&gt;&lt;author&gt;World Health Organization. https://apps.who.int/iris/handle/10665/37003.&lt;/author&gt;&lt;/secondary-authors&gt;&lt;/contributors&gt;&lt;titles&gt;&lt;title&gt;Physical status: the use of and interpretation of anthropometry.&lt;/title&gt;&lt;/titles&gt;&lt;dates&gt;&lt;year&gt;1995&lt;/year&gt;&lt;/dates&gt;&lt;urls&gt;&lt;/urls&gt;&lt;/record&gt;&lt;/Cite&gt;&lt;/EndNote&gt;</w:instrText>
      </w:r>
      <w:r w:rsidR="008308DA" w:rsidRPr="00E30E24">
        <w:rPr>
          <w:color w:val="000000" w:themeColor="text1"/>
          <w:szCs w:val="28"/>
          <w:lang w:val="nb-NO"/>
        </w:rPr>
        <w:fldChar w:fldCharType="separate"/>
      </w:r>
      <w:r w:rsidR="008308DA">
        <w:rPr>
          <w:noProof/>
          <w:color w:val="000000" w:themeColor="text1"/>
          <w:szCs w:val="28"/>
          <w:lang w:val="nb-NO"/>
        </w:rPr>
        <w:t>[19, 27]</w:t>
      </w:r>
      <w:r w:rsidR="008308DA" w:rsidRPr="00E30E24">
        <w:rPr>
          <w:color w:val="000000" w:themeColor="text1"/>
          <w:szCs w:val="28"/>
          <w:lang w:val="nb-NO"/>
        </w:rPr>
        <w:fldChar w:fldCharType="end"/>
      </w:r>
      <w:r w:rsidR="008308DA" w:rsidRPr="00E30E24">
        <w:rPr>
          <w:color w:val="000000" w:themeColor="text1"/>
          <w:szCs w:val="28"/>
          <w:lang w:val="pt-BR"/>
        </w:rPr>
        <w:t xml:space="preserve">, và theo nghiên cứu trước đã tiến hành </w:t>
      </w:r>
      <w:r w:rsidR="008308DA" w:rsidRPr="00E30E24">
        <w:rPr>
          <w:color w:val="000000" w:themeColor="text1"/>
          <w:szCs w:val="28"/>
          <w:lang w:val="vi-VN"/>
        </w:rPr>
        <w:fldChar w:fldCharType="begin"/>
      </w:r>
      <w:r w:rsidR="008308DA">
        <w:rPr>
          <w:color w:val="000000" w:themeColor="text1"/>
          <w:szCs w:val="28"/>
          <w:lang w:val="vi-VN"/>
        </w:rPr>
        <w:instrText xml:space="preserve"> ADDIN EN.CITE &lt;EndNote&gt;&lt;Cite&gt;&lt;Author&gt;Chumlea&lt;/Author&gt;&lt;Year&gt;1985&lt;/Year&gt;&lt;RecNum&gt;109&lt;/RecNum&gt;&lt;DisplayText&gt;[58]&lt;/DisplayText&gt;&lt;record&gt;&lt;rec-number&gt;109&lt;/rec-number&gt;&lt;foreign-keys&gt;&lt;key app="EN" db-id="0tr2550tf9a00berspvxervhfds0xafrvpxa" timestamp="1629014863"&gt;109&lt;/key&gt;&lt;/foreign-keys&gt;&lt;ref-type name="Journal Article"&gt;17&lt;/ref-type&gt;&lt;contributors&gt;&lt;authors&gt;&lt;author&gt;Chumlea, W. C.&lt;/author&gt;&lt;author&gt;Roche, A. F.&lt;/author&gt;&lt;author&gt;Steinbaugh, M. L.&lt;/author&gt;&lt;/authors&gt;&lt;/contributors&gt;&lt;titles&gt;&lt;title&gt;Estimating stature from knee height for persons 60 to 90 years of age&lt;/title&gt;&lt;secondary-title&gt;J Am Geriatr Soc&lt;/secondary-title&gt;&lt;/titles&gt;&lt;periodical&gt;&lt;full-title&gt;J Am Geriatr Soc&lt;/full-title&gt;&lt;/periodical&gt;&lt;pages&gt;116-20&lt;/pages&gt;&lt;volume&gt;33&lt;/volume&gt;&lt;number&gt;2&lt;/number&gt;&lt;edition&gt;1985/02/01&lt;/edition&gt;&lt;keywords&gt;&lt;keyword&gt;*Aged&lt;/keyword&gt;&lt;keyword&gt;Anthropometry/*methods&lt;/keyword&gt;&lt;keyword&gt;*Body Height&lt;/keyword&gt;&lt;keyword&gt;Female&lt;/keyword&gt;&lt;keyword&gt;Humans&lt;/keyword&gt;&lt;keyword&gt;Leg/anatomy &amp;amp; histology&lt;/keyword&gt;&lt;keyword&gt;Male&lt;/keyword&gt;&lt;keyword&gt;Middle Aged&lt;/keyword&gt;&lt;keyword&gt;Posture&lt;/keyword&gt;&lt;keyword&gt;Sex Factors&lt;/keyword&gt;&lt;/keywords&gt;&lt;dates&gt;&lt;year&gt;1985&lt;/year&gt;&lt;pub-dates&gt;&lt;date&gt;Feb&lt;/date&gt;&lt;/pub-dates&gt;&lt;/dates&gt;&lt;isbn&gt;0002-8614 (Print)&amp;#xD;0002-8614 (Linking)&lt;/isbn&gt;&lt;accession-num&gt;3968366&lt;/accession-num&gt;&lt;urls&gt;&lt;related-urls&gt;&lt;url&gt;https://www.ncbi.nlm.nih.gov/pubmed/3968366&lt;/url&gt;&lt;url&gt;https://onlinelibrary.wiley.com/doi/abs/10.1111/j.1532-5415.1985.tb02276.x&lt;/url&gt;&lt;/related-urls&gt;&lt;/urls&gt;&lt;/record&gt;&lt;/Cite&gt;&lt;/EndNote&gt;</w:instrText>
      </w:r>
      <w:r w:rsidR="008308DA" w:rsidRPr="00E30E24">
        <w:rPr>
          <w:color w:val="000000" w:themeColor="text1"/>
          <w:szCs w:val="28"/>
          <w:lang w:val="vi-VN"/>
        </w:rPr>
        <w:fldChar w:fldCharType="separate"/>
      </w:r>
      <w:r w:rsidR="008308DA">
        <w:rPr>
          <w:noProof/>
          <w:color w:val="000000" w:themeColor="text1"/>
          <w:szCs w:val="28"/>
          <w:lang w:val="vi-VN"/>
        </w:rPr>
        <w:t>[58]</w:t>
      </w:r>
      <w:r w:rsidR="008308DA" w:rsidRPr="00E30E24">
        <w:rPr>
          <w:color w:val="000000" w:themeColor="text1"/>
          <w:szCs w:val="28"/>
        </w:rPr>
        <w:fldChar w:fldCharType="end"/>
      </w:r>
      <w:r w:rsidR="008308DA" w:rsidRPr="00E30E24">
        <w:rPr>
          <w:color w:val="000000" w:themeColor="text1"/>
          <w:szCs w:val="28"/>
          <w:lang w:val="pt-BR"/>
        </w:rPr>
        <w:t>.</w:t>
      </w:r>
    </w:p>
    <w:p w14:paraId="1C3D1449" w14:textId="5F38A9F7" w:rsidR="008308DA" w:rsidRPr="00E30E24" w:rsidRDefault="008308DA" w:rsidP="008308DA">
      <w:pPr>
        <w:pStyle w:val="B6"/>
        <w:rPr>
          <w:lang w:val="pt-BR"/>
        </w:rPr>
      </w:pPr>
      <w:bookmarkStart w:id="217" w:name="_Toc149421434"/>
      <w:r w:rsidRPr="00E30E24">
        <w:rPr>
          <w:lang w:val="pt-BR"/>
        </w:rPr>
        <w:t>Bảng 2.</w:t>
      </w:r>
      <w:r w:rsidR="00576E77">
        <w:rPr>
          <w:lang w:val="pt-BR"/>
        </w:rPr>
        <w:t>5</w:t>
      </w:r>
      <w:r w:rsidRPr="00E30E24">
        <w:rPr>
          <w:lang w:val="pt-BR"/>
        </w:rPr>
        <w:t xml:space="preserve">. Biến số, </w:t>
      </w:r>
      <w:r w:rsidR="008E13B2">
        <w:rPr>
          <w:lang w:val="pt-BR"/>
        </w:rPr>
        <w:t>công</w:t>
      </w:r>
      <w:r w:rsidRPr="00E30E24">
        <w:rPr>
          <w:lang w:val="pt-BR"/>
        </w:rPr>
        <w:t xml:space="preserve"> cụ và phương pháp đo lường</w:t>
      </w:r>
      <w:bookmarkEnd w:id="217"/>
      <w:r w:rsidRPr="00E30E24">
        <w:rPr>
          <w:lang w:val="pt-BR"/>
        </w:rPr>
        <w:t xml:space="preserve"> </w:t>
      </w:r>
    </w:p>
    <w:p w14:paraId="6E400032" w14:textId="77777777" w:rsidR="008308DA" w:rsidRDefault="008308DA" w:rsidP="008308DA">
      <w:pPr>
        <w:pStyle w:val="B6"/>
        <w:rPr>
          <w:lang w:val="pt-BR"/>
        </w:rPr>
      </w:pPr>
      <w:bookmarkStart w:id="218" w:name="_Toc149421435"/>
      <w:r w:rsidRPr="00E30E24">
        <w:rPr>
          <w:lang w:val="pt-BR"/>
        </w:rPr>
        <w:t>trong xây dựng công thức</w:t>
      </w:r>
      <w:bookmarkEnd w:id="218"/>
    </w:p>
    <w:p w14:paraId="62550560" w14:textId="77777777" w:rsidR="000556C4" w:rsidRPr="000556C4" w:rsidRDefault="000556C4" w:rsidP="008308DA">
      <w:pPr>
        <w:pStyle w:val="B6"/>
        <w:rPr>
          <w:sz w:val="14"/>
          <w:lang w:val="pt-BR"/>
        </w:rPr>
      </w:pPr>
    </w:p>
    <w:tbl>
      <w:tblPr>
        <w:tblStyle w:val="TableGrid1"/>
        <w:tblW w:w="9209" w:type="dxa"/>
        <w:tblLook w:val="04A0" w:firstRow="1" w:lastRow="0" w:firstColumn="1" w:lastColumn="0" w:noHBand="0" w:noVBand="1"/>
      </w:tblPr>
      <w:tblGrid>
        <w:gridCol w:w="1401"/>
        <w:gridCol w:w="2970"/>
        <w:gridCol w:w="4838"/>
      </w:tblGrid>
      <w:tr w:rsidR="008308DA" w:rsidRPr="00E30E24" w14:paraId="0B6E74F6" w14:textId="77777777" w:rsidTr="00E011EF">
        <w:tc>
          <w:tcPr>
            <w:tcW w:w="1401" w:type="dxa"/>
          </w:tcPr>
          <w:bookmarkEnd w:id="216"/>
          <w:p w14:paraId="2854698A" w14:textId="77777777" w:rsidR="008308DA" w:rsidRPr="00E30E24" w:rsidRDefault="008308DA" w:rsidP="000556C4">
            <w:pPr>
              <w:widowControl w:val="0"/>
              <w:spacing w:line="372" w:lineRule="auto"/>
              <w:ind w:firstLine="0"/>
              <w:jc w:val="center"/>
              <w:rPr>
                <w:b/>
                <w:bCs/>
                <w:color w:val="000000" w:themeColor="text1"/>
                <w:szCs w:val="28"/>
                <w:lang w:val="nb-NO"/>
              </w:rPr>
            </w:pPr>
            <w:r w:rsidRPr="00E30E24">
              <w:rPr>
                <w:b/>
                <w:bCs/>
                <w:color w:val="000000" w:themeColor="text1"/>
                <w:szCs w:val="28"/>
                <w:lang w:val="nb-NO"/>
              </w:rPr>
              <w:t>Biến số</w:t>
            </w:r>
          </w:p>
        </w:tc>
        <w:tc>
          <w:tcPr>
            <w:tcW w:w="2970" w:type="dxa"/>
          </w:tcPr>
          <w:p w14:paraId="496191D9" w14:textId="30ACB35D" w:rsidR="008308DA" w:rsidRPr="00E30E24" w:rsidRDefault="00D206F2" w:rsidP="000556C4">
            <w:pPr>
              <w:widowControl w:val="0"/>
              <w:spacing w:line="372" w:lineRule="auto"/>
              <w:ind w:firstLine="0"/>
              <w:jc w:val="center"/>
              <w:rPr>
                <w:b/>
                <w:bCs/>
                <w:color w:val="000000" w:themeColor="text1"/>
                <w:szCs w:val="28"/>
                <w:lang w:val="nb-NO"/>
              </w:rPr>
            </w:pPr>
            <w:r>
              <w:rPr>
                <w:b/>
                <w:bCs/>
                <w:color w:val="000000" w:themeColor="text1"/>
                <w:szCs w:val="28"/>
                <w:lang w:val="nb-NO"/>
              </w:rPr>
              <w:t>Công</w:t>
            </w:r>
            <w:r w:rsidR="008308DA" w:rsidRPr="00E30E24">
              <w:rPr>
                <w:b/>
                <w:bCs/>
                <w:color w:val="000000" w:themeColor="text1"/>
                <w:szCs w:val="28"/>
                <w:lang w:val="nb-NO"/>
              </w:rPr>
              <w:t xml:space="preserve"> cụ</w:t>
            </w:r>
          </w:p>
        </w:tc>
        <w:tc>
          <w:tcPr>
            <w:tcW w:w="4838" w:type="dxa"/>
          </w:tcPr>
          <w:p w14:paraId="3F250CF2" w14:textId="77777777" w:rsidR="008308DA" w:rsidRPr="00E30E24" w:rsidRDefault="008308DA" w:rsidP="000556C4">
            <w:pPr>
              <w:widowControl w:val="0"/>
              <w:spacing w:line="372" w:lineRule="auto"/>
              <w:ind w:firstLine="0"/>
              <w:jc w:val="center"/>
              <w:rPr>
                <w:b/>
                <w:bCs/>
                <w:color w:val="000000" w:themeColor="text1"/>
                <w:szCs w:val="28"/>
                <w:lang w:val="nb-NO"/>
              </w:rPr>
            </w:pPr>
            <w:r w:rsidRPr="00E30E24">
              <w:rPr>
                <w:b/>
                <w:bCs/>
                <w:color w:val="000000" w:themeColor="text1"/>
                <w:szCs w:val="28"/>
                <w:lang w:val="nb-NO"/>
              </w:rPr>
              <w:t>Phương pháp đo lường</w:t>
            </w:r>
          </w:p>
        </w:tc>
      </w:tr>
      <w:tr w:rsidR="008308DA" w:rsidRPr="00026658" w14:paraId="70EC84A5" w14:textId="77777777" w:rsidTr="00E011EF">
        <w:tc>
          <w:tcPr>
            <w:tcW w:w="1401" w:type="dxa"/>
          </w:tcPr>
          <w:p w14:paraId="2789BB10"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Tuổi</w:t>
            </w:r>
          </w:p>
        </w:tc>
        <w:tc>
          <w:tcPr>
            <w:tcW w:w="2970" w:type="dxa"/>
          </w:tcPr>
          <w:p w14:paraId="69DA2968" w14:textId="77777777" w:rsidR="008308DA" w:rsidRPr="00E30E24" w:rsidRDefault="008308DA" w:rsidP="000556C4">
            <w:pPr>
              <w:widowControl w:val="0"/>
              <w:spacing w:line="372" w:lineRule="auto"/>
              <w:ind w:firstLine="0"/>
              <w:rPr>
                <w:color w:val="000000" w:themeColor="text1"/>
                <w:szCs w:val="28"/>
                <w:lang w:val="nb-NO"/>
              </w:rPr>
            </w:pPr>
          </w:p>
        </w:tc>
        <w:tc>
          <w:tcPr>
            <w:tcW w:w="4838" w:type="dxa"/>
          </w:tcPr>
          <w:p w14:paraId="71735764"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Tính theo tuổi thực do đối tượng cung cấp, tính theo đủ ngày/tháng/năm</w:t>
            </w:r>
          </w:p>
        </w:tc>
      </w:tr>
      <w:tr w:rsidR="008308DA" w:rsidRPr="00026658" w14:paraId="62B275D5" w14:textId="77777777" w:rsidTr="00E011EF">
        <w:tc>
          <w:tcPr>
            <w:tcW w:w="1401" w:type="dxa"/>
          </w:tcPr>
          <w:p w14:paraId="3CA9AEBE"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Giới tính</w:t>
            </w:r>
          </w:p>
        </w:tc>
        <w:tc>
          <w:tcPr>
            <w:tcW w:w="2970" w:type="dxa"/>
          </w:tcPr>
          <w:p w14:paraId="54A19227" w14:textId="77777777" w:rsidR="008308DA" w:rsidRPr="00E30E24" w:rsidRDefault="008308DA" w:rsidP="000556C4">
            <w:pPr>
              <w:widowControl w:val="0"/>
              <w:spacing w:line="372" w:lineRule="auto"/>
              <w:ind w:firstLine="0"/>
              <w:rPr>
                <w:color w:val="000000" w:themeColor="text1"/>
                <w:szCs w:val="28"/>
                <w:lang w:val="nb-NO"/>
              </w:rPr>
            </w:pPr>
          </w:p>
        </w:tc>
        <w:tc>
          <w:tcPr>
            <w:tcW w:w="4838" w:type="dxa"/>
          </w:tcPr>
          <w:p w14:paraId="5570C7EB"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Theo ghi nhận trên Hồ sơ bệnh án</w:t>
            </w:r>
          </w:p>
        </w:tc>
      </w:tr>
      <w:tr w:rsidR="008308DA" w:rsidRPr="00026658" w14:paraId="0B9842E9" w14:textId="77777777" w:rsidTr="00E011EF">
        <w:tc>
          <w:tcPr>
            <w:tcW w:w="1401" w:type="dxa"/>
          </w:tcPr>
          <w:p w14:paraId="735F690F"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Cân nặng</w:t>
            </w:r>
          </w:p>
        </w:tc>
        <w:tc>
          <w:tcPr>
            <w:tcW w:w="2970" w:type="dxa"/>
          </w:tcPr>
          <w:p w14:paraId="2E4E47E1" w14:textId="77777777" w:rsidR="008308DA" w:rsidRPr="00E30E24" w:rsidRDefault="008308DA" w:rsidP="000556C4">
            <w:pPr>
              <w:widowControl w:val="0"/>
              <w:spacing w:line="372" w:lineRule="auto"/>
              <w:ind w:firstLine="0"/>
              <w:jc w:val="left"/>
              <w:rPr>
                <w:color w:val="000000" w:themeColor="text1"/>
                <w:szCs w:val="28"/>
                <w:lang w:val="nb-NO"/>
              </w:rPr>
            </w:pPr>
            <w:r w:rsidRPr="00E30E24">
              <w:rPr>
                <w:color w:val="000000" w:themeColor="text1"/>
                <w:szCs w:val="28"/>
                <w:lang w:val="nb-NO"/>
              </w:rPr>
              <w:t>Sử dụng cân điện tử Tanita (Tanita BC-541N</w:t>
            </w:r>
            <w:r w:rsidRPr="00E30E24">
              <w:rPr>
                <w:color w:val="000000" w:themeColor="text1"/>
                <w:spacing w:val="-4"/>
                <w:szCs w:val="28"/>
                <w:lang w:val="nb-NO"/>
              </w:rPr>
              <w:t>, sản xuất tại Trung</w:t>
            </w:r>
            <w:r w:rsidRPr="00E30E24">
              <w:rPr>
                <w:color w:val="000000" w:themeColor="text1"/>
                <w:szCs w:val="28"/>
                <w:lang w:val="nb-NO"/>
              </w:rPr>
              <w:t xml:space="preserve"> Quốc) với độ chính xác 100 g và khả năng cân trọng lượng tối đa là 200kg; sử dụng 4 pin AA hiệu Energizer. Khi không sử dụng thì tháo pin và đặt cân trong hộp đựng cân bằng bìa carton và đặt ở nơi khô ráo</w:t>
            </w:r>
          </w:p>
        </w:tc>
        <w:tc>
          <w:tcPr>
            <w:tcW w:w="4838" w:type="dxa"/>
          </w:tcPr>
          <w:p w14:paraId="0C285E14"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 xml:space="preserve">- Đặt cân trên nền phẳng. Khởi động và chờ cân báo số 0.0kg. </w:t>
            </w:r>
          </w:p>
          <w:p w14:paraId="03ADE8DB" w14:textId="0244EC66"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 xml:space="preserve">- Yêu cầu đối tượng tháo bỏ dây lưng, đồng hồ, điện thoại, giày (với </w:t>
            </w:r>
            <w:r w:rsidR="003B10A9">
              <w:rPr>
                <w:color w:val="000000" w:themeColor="text1"/>
                <w:szCs w:val="28"/>
                <w:lang w:val="nb-NO"/>
              </w:rPr>
              <w:t>người bệnh</w:t>
            </w:r>
            <w:r w:rsidRPr="00E30E24">
              <w:rPr>
                <w:color w:val="000000" w:themeColor="text1"/>
                <w:szCs w:val="28"/>
                <w:lang w:val="nb-NO"/>
              </w:rPr>
              <w:t xml:space="preserve"> ngoại trú) và </w:t>
            </w:r>
            <w:r w:rsidR="003B10A9">
              <w:rPr>
                <w:color w:val="000000" w:themeColor="text1"/>
                <w:szCs w:val="28"/>
                <w:lang w:val="nb-NO"/>
              </w:rPr>
              <w:t>người bệnh</w:t>
            </w:r>
            <w:r w:rsidRPr="00E30E24">
              <w:rPr>
                <w:color w:val="000000" w:themeColor="text1"/>
                <w:szCs w:val="28"/>
                <w:lang w:val="nb-NO"/>
              </w:rPr>
              <w:t xml:space="preserve"> mặc trang phục của bệnh viện với </w:t>
            </w:r>
            <w:r w:rsidR="008D1D47">
              <w:rPr>
                <w:color w:val="000000" w:themeColor="text1"/>
                <w:szCs w:val="28"/>
                <w:lang w:val="nb-NO"/>
              </w:rPr>
              <w:t>người bệnh</w:t>
            </w:r>
            <w:r w:rsidRPr="00E30E24">
              <w:rPr>
                <w:color w:val="000000" w:themeColor="text1"/>
                <w:szCs w:val="28"/>
                <w:lang w:val="nb-NO"/>
              </w:rPr>
              <w:t xml:space="preserve"> nội trú; đảm bảo lượng quần áo tối thiểu trên người. </w:t>
            </w:r>
          </w:p>
          <w:p w14:paraId="41CAC6E4"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 Mời đối tượng đứng lên cân, bàn chân đặt đúng hình vẽ bàn chân trên bàn cân. Đối tượng đứng nghiêm, mắt nhìn thẳng, hai tay thả lỏng.</w:t>
            </w:r>
          </w:p>
          <w:p w14:paraId="1B3CEE8C"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 xml:space="preserve">- Chờ cân hiện kết quả. Ghi lại kết quả </w:t>
            </w:r>
            <w:r w:rsidRPr="00E30E24">
              <w:rPr>
                <w:color w:val="000000" w:themeColor="text1"/>
                <w:szCs w:val="28"/>
                <w:lang w:val="nb-NO"/>
              </w:rPr>
              <w:lastRenderedPageBreak/>
              <w:t xml:space="preserve">theo kg với một số lẻ.  </w:t>
            </w:r>
          </w:p>
        </w:tc>
      </w:tr>
      <w:tr w:rsidR="008308DA" w:rsidRPr="00026658" w14:paraId="004103DF" w14:textId="77777777" w:rsidTr="00E011EF">
        <w:tc>
          <w:tcPr>
            <w:tcW w:w="1401" w:type="dxa"/>
          </w:tcPr>
          <w:p w14:paraId="6B4B9426"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lastRenderedPageBreak/>
              <w:t>Chiều cao</w:t>
            </w:r>
          </w:p>
        </w:tc>
        <w:tc>
          <w:tcPr>
            <w:tcW w:w="2970" w:type="dxa"/>
          </w:tcPr>
          <w:p w14:paraId="4D7F55CA"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Sử dụng thước đo chiều cao dạng trượt có độ chính xác 1mm và chiều cao tối đa đo được 2000mm; là thước di động của hãng SECA (SECA Germany, sản xuất tại Trung Quốc)</w:t>
            </w:r>
          </w:p>
        </w:tc>
        <w:tc>
          <w:tcPr>
            <w:tcW w:w="4838" w:type="dxa"/>
          </w:tcPr>
          <w:p w14:paraId="290AF416"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 Đối tượng tháo bỏ dây buộc tóc, tháo bỏ dép.</w:t>
            </w:r>
          </w:p>
          <w:p w14:paraId="2442B155"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 Đứng áp lưng vào thước với 5 điểm chạm vào bản thước: gót, bắp chân, mông, vai và chẩm. Mắt đối tượng nhìn thẳng, song song với mặt đất; hai tay thả lỏng dọc cơ thể.</w:t>
            </w:r>
          </w:p>
          <w:p w14:paraId="2D99CC57"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 Từ từ kéo thước theo hướng từ trần nhà xuống cho tới khi chạm vào đầu đối tượng. Đọc kết quả và ghi theo cm với một số lẻ.</w:t>
            </w:r>
          </w:p>
        </w:tc>
      </w:tr>
      <w:tr w:rsidR="008308DA" w:rsidRPr="00026658" w14:paraId="5CA542B5" w14:textId="77777777" w:rsidTr="00E011EF">
        <w:tc>
          <w:tcPr>
            <w:tcW w:w="1401" w:type="dxa"/>
          </w:tcPr>
          <w:p w14:paraId="593E2274"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BMI</w:t>
            </w:r>
          </w:p>
        </w:tc>
        <w:tc>
          <w:tcPr>
            <w:tcW w:w="2970" w:type="dxa"/>
          </w:tcPr>
          <w:p w14:paraId="3FBCAEEF"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Sử dụng máy tính cầm tay</w:t>
            </w:r>
          </w:p>
        </w:tc>
        <w:tc>
          <w:tcPr>
            <w:tcW w:w="4838" w:type="dxa"/>
          </w:tcPr>
          <w:p w14:paraId="448FD32D" w14:textId="77777777" w:rsidR="008308DA" w:rsidRPr="00E30E24" w:rsidRDefault="008308DA" w:rsidP="000556C4">
            <w:pPr>
              <w:widowControl w:val="0"/>
              <w:spacing w:line="372" w:lineRule="auto"/>
              <w:ind w:right="-79" w:firstLine="0"/>
              <w:jc w:val="left"/>
              <w:rPr>
                <w:color w:val="000000" w:themeColor="text1"/>
                <w:szCs w:val="28"/>
                <w:lang w:val="nb-NO"/>
              </w:rPr>
            </w:pPr>
            <w:r w:rsidRPr="00E30E24">
              <w:rPr>
                <w:color w:val="000000" w:themeColor="text1"/>
                <w:szCs w:val="28"/>
                <w:lang w:val="nb-NO"/>
              </w:rPr>
              <w:t>Tính BMI = cân nặng (kg)/ chiều cao</w:t>
            </w:r>
            <w:r w:rsidRPr="00E30E24">
              <w:rPr>
                <w:color w:val="000000" w:themeColor="text1"/>
                <w:szCs w:val="28"/>
                <w:vertAlign w:val="superscript"/>
                <w:lang w:val="nb-NO"/>
              </w:rPr>
              <w:t>2</w:t>
            </w:r>
            <w:r w:rsidRPr="00E30E24">
              <w:rPr>
                <w:color w:val="000000" w:themeColor="text1"/>
                <w:szCs w:val="28"/>
                <w:lang w:val="nb-NO"/>
              </w:rPr>
              <w:t xml:space="preserve"> (m)</w:t>
            </w:r>
          </w:p>
        </w:tc>
      </w:tr>
      <w:tr w:rsidR="008308DA" w:rsidRPr="00026658" w14:paraId="280C7B45" w14:textId="77777777" w:rsidTr="00E011EF">
        <w:tc>
          <w:tcPr>
            <w:tcW w:w="1401" w:type="dxa"/>
          </w:tcPr>
          <w:p w14:paraId="4AFD0008"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Đo chiều dài xương cánh tay</w:t>
            </w:r>
          </w:p>
        </w:tc>
        <w:tc>
          <w:tcPr>
            <w:tcW w:w="2970" w:type="dxa"/>
          </w:tcPr>
          <w:p w14:paraId="66F70A6C"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Là loại thước bằng nhựa. không co giãn có độ chính xác 1mm và độ dài tối đa 400 mm. thiết kế và sản xuất theo đơn đặt hàng của Abbott laboratory.</w:t>
            </w:r>
          </w:p>
        </w:tc>
        <w:tc>
          <w:tcPr>
            <w:tcW w:w="4838" w:type="dxa"/>
          </w:tcPr>
          <w:p w14:paraId="2E57B112"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 Đối tượng ngồi trên ghế với cẳng tay không thuận đặt vuông góc với cánh tay và song song với thân.</w:t>
            </w:r>
          </w:p>
          <w:p w14:paraId="7530BF3A"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 xml:space="preserve">- Xác định điểm giữa mỏm cùng vai xương cánh tay và mỏm khuỷu của đối tượng </w:t>
            </w:r>
          </w:p>
          <w:p w14:paraId="6A24FD0B"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 Đặt thước đo ở vị trí 0 tại vị trí mỏm cùng vai xương cánh tay, kéo thước theo bờ sau cánh tay cho tới mỏm khuỷu và ghi lại kết quả theo cm với một số lẻ.</w:t>
            </w:r>
          </w:p>
        </w:tc>
      </w:tr>
      <w:tr w:rsidR="008308DA" w:rsidRPr="00026658" w14:paraId="2DC6C793" w14:textId="77777777" w:rsidTr="00E011EF">
        <w:tc>
          <w:tcPr>
            <w:tcW w:w="1401" w:type="dxa"/>
          </w:tcPr>
          <w:p w14:paraId="01E1CB9B"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t xml:space="preserve">Đo chu vi vòng cánh </w:t>
            </w:r>
            <w:r w:rsidRPr="00E30E24">
              <w:rPr>
                <w:color w:val="000000" w:themeColor="text1"/>
                <w:szCs w:val="28"/>
                <w:lang w:val="nb-NO"/>
              </w:rPr>
              <w:lastRenderedPageBreak/>
              <w:t>tay</w:t>
            </w:r>
          </w:p>
        </w:tc>
        <w:tc>
          <w:tcPr>
            <w:tcW w:w="2970" w:type="dxa"/>
          </w:tcPr>
          <w:p w14:paraId="4E4C9C00" w14:textId="77777777" w:rsidR="008308DA" w:rsidRPr="00E30E24" w:rsidRDefault="008308DA" w:rsidP="000556C4">
            <w:pPr>
              <w:widowControl w:val="0"/>
              <w:spacing w:line="366" w:lineRule="auto"/>
              <w:ind w:firstLine="0"/>
              <w:rPr>
                <w:color w:val="000000" w:themeColor="text1"/>
                <w:szCs w:val="28"/>
                <w:lang w:val="nb-NO"/>
              </w:rPr>
            </w:pPr>
            <w:r w:rsidRPr="00E30E24">
              <w:rPr>
                <w:color w:val="000000" w:themeColor="text1"/>
                <w:szCs w:val="28"/>
                <w:lang w:val="nb-NO"/>
              </w:rPr>
              <w:lastRenderedPageBreak/>
              <w:t xml:space="preserve">Là loại thước bằng nhựa. không co giãn có </w:t>
            </w:r>
            <w:r w:rsidRPr="00E30E24">
              <w:rPr>
                <w:color w:val="000000" w:themeColor="text1"/>
                <w:szCs w:val="28"/>
                <w:lang w:val="nb-NO"/>
              </w:rPr>
              <w:lastRenderedPageBreak/>
              <w:t>độ chính xác 1mm và độ dài tối đa 400 mm. thiết kế và sản xuất theo đơn đặt hàng của Abbott laboratory.</w:t>
            </w:r>
          </w:p>
        </w:tc>
        <w:tc>
          <w:tcPr>
            <w:tcW w:w="4838" w:type="dxa"/>
          </w:tcPr>
          <w:p w14:paraId="6C0989A9" w14:textId="77777777" w:rsidR="008308DA" w:rsidRPr="00E30E24" w:rsidRDefault="008308DA" w:rsidP="000556C4">
            <w:pPr>
              <w:widowControl w:val="0"/>
              <w:spacing w:line="366" w:lineRule="auto"/>
              <w:ind w:firstLine="0"/>
              <w:rPr>
                <w:color w:val="000000" w:themeColor="text1"/>
                <w:szCs w:val="28"/>
                <w:lang w:val="nb-NO"/>
              </w:rPr>
            </w:pPr>
            <w:r w:rsidRPr="00E30E24">
              <w:rPr>
                <w:color w:val="000000" w:themeColor="text1"/>
                <w:szCs w:val="28"/>
                <w:lang w:val="nb-NO"/>
              </w:rPr>
              <w:lastRenderedPageBreak/>
              <w:t>- Đối tượng ngồi trên ghế với tay không thuận buông thõng.</w:t>
            </w:r>
          </w:p>
          <w:p w14:paraId="44F30B2F" w14:textId="77777777" w:rsidR="008308DA" w:rsidRPr="00E30E24" w:rsidRDefault="008308DA" w:rsidP="000556C4">
            <w:pPr>
              <w:widowControl w:val="0"/>
              <w:spacing w:line="366" w:lineRule="auto"/>
              <w:ind w:firstLine="0"/>
              <w:rPr>
                <w:color w:val="000000" w:themeColor="text1"/>
                <w:szCs w:val="28"/>
                <w:lang w:val="nb-NO"/>
              </w:rPr>
            </w:pPr>
            <w:r w:rsidRPr="00E30E24">
              <w:rPr>
                <w:color w:val="000000" w:themeColor="text1"/>
                <w:szCs w:val="28"/>
                <w:lang w:val="nb-NO"/>
              </w:rPr>
              <w:lastRenderedPageBreak/>
              <w:t xml:space="preserve">- Xác định điểm giữa mỏm cùng vai xương cánh tay và mỏm khuỷu của đối tượng </w:t>
            </w:r>
          </w:p>
          <w:p w14:paraId="3B00EE67" w14:textId="77777777" w:rsidR="008308DA" w:rsidRPr="00E30E24" w:rsidRDefault="008308DA" w:rsidP="000556C4">
            <w:pPr>
              <w:widowControl w:val="0"/>
              <w:spacing w:line="366" w:lineRule="auto"/>
              <w:ind w:firstLine="0"/>
              <w:rPr>
                <w:color w:val="000000" w:themeColor="text1"/>
                <w:szCs w:val="28"/>
                <w:lang w:val="nb-NO"/>
              </w:rPr>
            </w:pPr>
            <w:r w:rsidRPr="00E30E24">
              <w:rPr>
                <w:color w:val="000000" w:themeColor="text1"/>
                <w:szCs w:val="28"/>
                <w:lang w:val="nb-NO"/>
              </w:rPr>
              <w:t>- Đặt thước đo vòng cánh tay quấn vòng qua điểm giữa đã đánh dấu và ghi kết quả theo cm với một số lẻ.</w:t>
            </w:r>
          </w:p>
        </w:tc>
      </w:tr>
      <w:tr w:rsidR="008308DA" w:rsidRPr="00026658" w14:paraId="72EAA6D5" w14:textId="77777777" w:rsidTr="00E011EF">
        <w:tc>
          <w:tcPr>
            <w:tcW w:w="1401" w:type="dxa"/>
          </w:tcPr>
          <w:p w14:paraId="3DE32A4B" w14:textId="77777777" w:rsidR="008308DA" w:rsidRPr="00E30E24" w:rsidRDefault="008308DA" w:rsidP="000556C4">
            <w:pPr>
              <w:widowControl w:val="0"/>
              <w:spacing w:line="372" w:lineRule="auto"/>
              <w:ind w:firstLine="0"/>
              <w:rPr>
                <w:color w:val="000000" w:themeColor="text1"/>
                <w:szCs w:val="28"/>
                <w:lang w:val="nb-NO"/>
              </w:rPr>
            </w:pPr>
            <w:r w:rsidRPr="00E30E24">
              <w:rPr>
                <w:color w:val="000000" w:themeColor="text1"/>
                <w:szCs w:val="28"/>
                <w:lang w:val="nb-NO"/>
              </w:rPr>
              <w:lastRenderedPageBreak/>
              <w:t>Đo chu vi vòng bắp chân</w:t>
            </w:r>
          </w:p>
        </w:tc>
        <w:tc>
          <w:tcPr>
            <w:tcW w:w="2970" w:type="dxa"/>
          </w:tcPr>
          <w:p w14:paraId="4EDA5B8F" w14:textId="77777777" w:rsidR="008308DA" w:rsidRPr="00E30E24" w:rsidRDefault="008308DA" w:rsidP="000556C4">
            <w:pPr>
              <w:widowControl w:val="0"/>
              <w:spacing w:line="366" w:lineRule="auto"/>
              <w:ind w:firstLine="0"/>
              <w:rPr>
                <w:color w:val="000000" w:themeColor="text1"/>
                <w:szCs w:val="28"/>
                <w:lang w:val="nb-NO"/>
              </w:rPr>
            </w:pPr>
            <w:r w:rsidRPr="00E30E24">
              <w:rPr>
                <w:color w:val="000000" w:themeColor="text1"/>
                <w:szCs w:val="28"/>
                <w:lang w:val="nb-NO"/>
              </w:rPr>
              <w:t>Là loại thước bằng nhựa. không co giãn có độ chính xác 1mm và độ dài tối đa 400 mm. thiết kế và sản xuất theo đơn đặt hàng của Abbott laboratory.</w:t>
            </w:r>
          </w:p>
        </w:tc>
        <w:tc>
          <w:tcPr>
            <w:tcW w:w="4838" w:type="dxa"/>
          </w:tcPr>
          <w:p w14:paraId="29F74E66" w14:textId="77777777" w:rsidR="008308DA" w:rsidRPr="00E30E24" w:rsidRDefault="008308DA" w:rsidP="000556C4">
            <w:pPr>
              <w:widowControl w:val="0"/>
              <w:spacing w:line="366" w:lineRule="auto"/>
              <w:ind w:firstLine="0"/>
              <w:rPr>
                <w:color w:val="000000" w:themeColor="text1"/>
                <w:szCs w:val="28"/>
                <w:lang w:val="nb-NO"/>
              </w:rPr>
            </w:pPr>
            <w:r w:rsidRPr="00E30E24">
              <w:rPr>
                <w:color w:val="000000" w:themeColor="text1"/>
                <w:szCs w:val="28"/>
                <w:lang w:val="nb-NO"/>
              </w:rPr>
              <w:t>- Đối tượng ngồi trên ghế với đùi của chân không thuận vuông góc với cẳng chân và song song với mặt đất, bàn chân đặt áp sát vào mặt đất</w:t>
            </w:r>
          </w:p>
          <w:p w14:paraId="0F87638B" w14:textId="77777777" w:rsidR="008308DA" w:rsidRPr="00E30E24" w:rsidRDefault="008308DA" w:rsidP="000556C4">
            <w:pPr>
              <w:widowControl w:val="0"/>
              <w:spacing w:line="366" w:lineRule="auto"/>
              <w:ind w:firstLine="0"/>
              <w:rPr>
                <w:color w:val="000000" w:themeColor="text1"/>
                <w:szCs w:val="28"/>
                <w:lang w:val="nb-NO"/>
              </w:rPr>
            </w:pPr>
            <w:r w:rsidRPr="00E30E24">
              <w:rPr>
                <w:color w:val="000000" w:themeColor="text1"/>
                <w:szCs w:val="28"/>
                <w:lang w:val="nb-NO"/>
              </w:rPr>
              <w:t>- Xác định vị trí bắp chân có kích thước lớn nhất và đánh dấu bằng bút bi lên da của đối tượng</w:t>
            </w:r>
          </w:p>
          <w:p w14:paraId="58027FB8" w14:textId="77777777" w:rsidR="008308DA" w:rsidRPr="00E30E24" w:rsidRDefault="008308DA" w:rsidP="000556C4">
            <w:pPr>
              <w:widowControl w:val="0"/>
              <w:spacing w:line="366" w:lineRule="auto"/>
              <w:ind w:firstLine="0"/>
              <w:rPr>
                <w:color w:val="000000" w:themeColor="text1"/>
                <w:szCs w:val="28"/>
                <w:lang w:val="nb-NO"/>
              </w:rPr>
            </w:pPr>
            <w:r w:rsidRPr="00E30E24">
              <w:rPr>
                <w:color w:val="000000" w:themeColor="text1"/>
                <w:szCs w:val="28"/>
                <w:lang w:val="nb-NO"/>
              </w:rPr>
              <w:t>- Đặt thước đo vòng cánh tay quấn vòng qua điểm giữa đã đánh dấu và ghi kết quả theo cm với một số lẻ.</w:t>
            </w:r>
          </w:p>
        </w:tc>
      </w:tr>
      <w:tr w:rsidR="008308DA" w:rsidRPr="00E30E24" w14:paraId="5F38DE13" w14:textId="77777777" w:rsidTr="00E011EF">
        <w:tc>
          <w:tcPr>
            <w:tcW w:w="1401" w:type="dxa"/>
          </w:tcPr>
          <w:p w14:paraId="2F0F3649" w14:textId="77777777" w:rsidR="008308DA" w:rsidRPr="00E30E24" w:rsidRDefault="008308DA" w:rsidP="000556C4">
            <w:pPr>
              <w:widowControl w:val="0"/>
              <w:spacing w:line="372" w:lineRule="auto"/>
              <w:ind w:firstLine="0"/>
              <w:jc w:val="left"/>
              <w:rPr>
                <w:color w:val="000000" w:themeColor="text1"/>
                <w:szCs w:val="28"/>
                <w:lang w:val="nb-NO"/>
              </w:rPr>
            </w:pPr>
            <w:r w:rsidRPr="00E30E24">
              <w:rPr>
                <w:color w:val="000000" w:themeColor="text1"/>
                <w:szCs w:val="28"/>
                <w:lang w:val="nb-NO"/>
              </w:rPr>
              <w:t>Đo chiều cao đầu gối</w:t>
            </w:r>
          </w:p>
        </w:tc>
        <w:tc>
          <w:tcPr>
            <w:tcW w:w="2970" w:type="dxa"/>
          </w:tcPr>
          <w:p w14:paraId="75A26090" w14:textId="77777777" w:rsidR="008308DA" w:rsidRPr="00E30E24" w:rsidRDefault="008308DA" w:rsidP="000556C4">
            <w:pPr>
              <w:widowControl w:val="0"/>
              <w:spacing w:line="366" w:lineRule="auto"/>
              <w:ind w:firstLine="0"/>
              <w:rPr>
                <w:color w:val="000000" w:themeColor="text1"/>
                <w:szCs w:val="28"/>
                <w:lang w:val="nb-NO"/>
              </w:rPr>
            </w:pPr>
            <w:r w:rsidRPr="00E30E24">
              <w:rPr>
                <w:color w:val="000000" w:themeColor="text1"/>
                <w:szCs w:val="28"/>
                <w:lang w:val="nb-NO"/>
              </w:rPr>
              <w:t xml:space="preserve">Là loại thước kẹp eke bằng thép không gỉ, có chiều dài tối đa 600mm và độ chính xác 1mm (Cescorf Large Bone Anthropometer Sliding Caliper, Cescorf Brazil, sản xuất tại Ấn Độ) </w:t>
            </w:r>
          </w:p>
        </w:tc>
        <w:tc>
          <w:tcPr>
            <w:tcW w:w="4838" w:type="dxa"/>
          </w:tcPr>
          <w:p w14:paraId="715F708A" w14:textId="77777777" w:rsidR="008308DA" w:rsidRPr="00E30E24" w:rsidRDefault="008308DA" w:rsidP="000556C4">
            <w:pPr>
              <w:widowControl w:val="0"/>
              <w:spacing w:line="366" w:lineRule="auto"/>
              <w:ind w:firstLine="0"/>
              <w:rPr>
                <w:color w:val="000000" w:themeColor="text1"/>
                <w:szCs w:val="28"/>
                <w:lang w:val="nb-NO"/>
              </w:rPr>
            </w:pPr>
            <w:r w:rsidRPr="00E30E24">
              <w:rPr>
                <w:color w:val="000000" w:themeColor="text1"/>
                <w:szCs w:val="28"/>
                <w:lang w:val="nb-NO"/>
              </w:rPr>
              <w:t>- Đối tượng ngồi trên ghế với đùi của chân không thuận vuông góc với cẳng chân và song song với mặt đất, bàn chân đặt áp sát vào mặt đất.</w:t>
            </w:r>
          </w:p>
          <w:p w14:paraId="756D64A0" w14:textId="77777777" w:rsidR="008308DA" w:rsidRPr="00E30E24" w:rsidRDefault="008308DA" w:rsidP="000556C4">
            <w:pPr>
              <w:widowControl w:val="0"/>
              <w:spacing w:line="366" w:lineRule="auto"/>
              <w:ind w:firstLine="0"/>
              <w:rPr>
                <w:color w:val="000000" w:themeColor="text1"/>
                <w:szCs w:val="28"/>
                <w:lang w:val="nb-NO"/>
              </w:rPr>
            </w:pPr>
            <w:r w:rsidRPr="00E30E24">
              <w:rPr>
                <w:color w:val="000000" w:themeColor="text1"/>
                <w:szCs w:val="28"/>
                <w:lang w:val="nb-NO"/>
              </w:rPr>
              <w:t xml:space="preserve">- Xác định bờ trên của xương bánh chè. </w:t>
            </w:r>
          </w:p>
          <w:p w14:paraId="00BA5021" w14:textId="77777777" w:rsidR="008308DA" w:rsidRPr="00E30E24" w:rsidRDefault="008308DA" w:rsidP="000556C4">
            <w:pPr>
              <w:widowControl w:val="0"/>
              <w:spacing w:line="366" w:lineRule="auto"/>
              <w:ind w:firstLine="0"/>
              <w:rPr>
                <w:color w:val="000000" w:themeColor="text1"/>
                <w:szCs w:val="28"/>
                <w:lang w:val="nb-NO"/>
              </w:rPr>
            </w:pPr>
            <w:r w:rsidRPr="00E30E24">
              <w:rPr>
                <w:color w:val="000000" w:themeColor="text1"/>
                <w:szCs w:val="28"/>
                <w:lang w:val="nb-NO"/>
              </w:rPr>
              <w:t>- Đặt thước song song với cẳng chân, đi qua lồi cầu ngoài của xương chày và mắt cá ngoài; đầu dưới chạm sát mặt đất.</w:t>
            </w:r>
          </w:p>
          <w:p w14:paraId="06A0BB2A" w14:textId="77777777" w:rsidR="008308DA" w:rsidRPr="00E30E24" w:rsidRDefault="008308DA" w:rsidP="000556C4">
            <w:pPr>
              <w:widowControl w:val="0"/>
              <w:spacing w:line="366" w:lineRule="auto"/>
              <w:ind w:firstLine="0"/>
              <w:rPr>
                <w:color w:val="000000" w:themeColor="text1"/>
                <w:szCs w:val="28"/>
                <w:lang w:val="nb-NO"/>
              </w:rPr>
            </w:pPr>
            <w:r w:rsidRPr="00E30E24">
              <w:rPr>
                <w:color w:val="000000" w:themeColor="text1"/>
                <w:szCs w:val="28"/>
                <w:lang w:val="nb-NO"/>
              </w:rPr>
              <w:t xml:space="preserve">- Kéo thước ê ke từ trên xuống sao cho chạm vào bờ trên xương bánh chè. Ghi kết quả theo cm với một số lẻ.  </w:t>
            </w:r>
          </w:p>
        </w:tc>
      </w:tr>
    </w:tbl>
    <w:p w14:paraId="23AC5D7F" w14:textId="1A83674C" w:rsidR="008308DA" w:rsidRDefault="00BF02C6" w:rsidP="00BF02C6">
      <w:pPr>
        <w:pStyle w:val="003"/>
      </w:pPr>
      <w:bookmarkStart w:id="219" w:name="_Toc149421192"/>
      <w:bookmarkStart w:id="220" w:name="_Toc142226174"/>
      <w:r>
        <w:lastRenderedPageBreak/>
        <w:t xml:space="preserve">2.6.2. </w:t>
      </w:r>
      <w:r w:rsidR="00741809">
        <w:t>C</w:t>
      </w:r>
      <w:r w:rsidR="00741809" w:rsidRPr="006D7D39">
        <w:t xml:space="preserve">ông cụ </w:t>
      </w:r>
      <w:r w:rsidR="00741809">
        <w:t xml:space="preserve">và phương pháp </w:t>
      </w:r>
      <w:r w:rsidR="00741809" w:rsidRPr="006D7D39">
        <w:t>đo lường thu thập số liệu</w:t>
      </w:r>
      <w:r w:rsidR="00741809">
        <w:t xml:space="preserve"> cho đ</w:t>
      </w:r>
      <w:r>
        <w:t>ánh giá công thức tại bệnh viện</w:t>
      </w:r>
      <w:bookmarkEnd w:id="219"/>
    </w:p>
    <w:p w14:paraId="6D285FBD" w14:textId="3C0805C9" w:rsidR="00BF02C6" w:rsidRPr="00E30E24" w:rsidRDefault="00BF02C6" w:rsidP="003652A3">
      <w:pPr>
        <w:pStyle w:val="004"/>
        <w:spacing w:before="0" w:line="372" w:lineRule="auto"/>
      </w:pPr>
      <w:r w:rsidRPr="00E30E24">
        <w:rPr>
          <w:iCs/>
        </w:rPr>
        <w:t>2.</w:t>
      </w:r>
      <w:r w:rsidR="00145628">
        <w:rPr>
          <w:iCs/>
        </w:rPr>
        <w:t>6.</w:t>
      </w:r>
      <w:r w:rsidR="00EC7315">
        <w:rPr>
          <w:iCs/>
        </w:rPr>
        <w:t>2</w:t>
      </w:r>
      <w:r w:rsidRPr="00E30E24">
        <w:rPr>
          <w:iCs/>
        </w:rPr>
        <w:t xml:space="preserve">.1. </w:t>
      </w:r>
      <w:r w:rsidRPr="00E30E24">
        <w:t>Chuẩn hóa kỹ thuật</w:t>
      </w:r>
    </w:p>
    <w:p w14:paraId="40EDBA70" w14:textId="6FE69CFE" w:rsidR="00BF02C6" w:rsidRPr="00E30E24" w:rsidRDefault="00BF02C6" w:rsidP="003652A3">
      <w:pPr>
        <w:widowControl w:val="0"/>
        <w:spacing w:line="372" w:lineRule="auto"/>
        <w:rPr>
          <w:color w:val="000000" w:themeColor="text1"/>
          <w:szCs w:val="28"/>
          <w:lang w:val="pt-BR"/>
        </w:rPr>
      </w:pPr>
      <w:r w:rsidRPr="00E30E24">
        <w:rPr>
          <w:iCs/>
          <w:color w:val="000000" w:themeColor="text1"/>
          <w:szCs w:val="28"/>
          <w:lang w:val="pt-BR"/>
        </w:rPr>
        <w:t>- Điều tra viên</w:t>
      </w:r>
      <w:r w:rsidR="00145628">
        <w:rPr>
          <w:iCs/>
          <w:color w:val="000000" w:themeColor="text1"/>
          <w:szCs w:val="28"/>
          <w:lang w:val="pt-BR"/>
        </w:rPr>
        <w:t xml:space="preserve"> là</w:t>
      </w:r>
      <w:r w:rsidRPr="00E30E24">
        <w:rPr>
          <w:iCs/>
          <w:color w:val="000000" w:themeColor="text1"/>
          <w:szCs w:val="28"/>
          <w:lang w:val="pt-BR"/>
        </w:rPr>
        <w:t xml:space="preserve"> các điều dưỡng của </w:t>
      </w:r>
      <w:r w:rsidRPr="00E30E24">
        <w:rPr>
          <w:color w:val="000000" w:themeColor="text1"/>
          <w:szCs w:val="28"/>
          <w:lang w:val="pt-BR"/>
        </w:rPr>
        <w:t>Bệnh viện Đa khoa tỉnh Khánh Hòa và Bệnh viện Đa khoa Quy Nhơn được cử tham gia Điều tra sàng lọc sức khỏe người cao tuổi do Bệnh viện Lão khoa Trung ương phối hợp triển khai.</w:t>
      </w:r>
    </w:p>
    <w:p w14:paraId="7B16405D" w14:textId="46222748" w:rsidR="00BF02C6" w:rsidRPr="00E30E24" w:rsidRDefault="00BF02C6" w:rsidP="003652A3">
      <w:pPr>
        <w:widowControl w:val="0"/>
        <w:spacing w:line="372" w:lineRule="auto"/>
        <w:rPr>
          <w:iCs/>
          <w:color w:val="000000" w:themeColor="text1"/>
          <w:szCs w:val="28"/>
          <w:lang w:val="pt-BR"/>
        </w:rPr>
      </w:pPr>
      <w:r w:rsidRPr="00E30E24">
        <w:rPr>
          <w:color w:val="000000" w:themeColor="text1"/>
          <w:szCs w:val="28"/>
          <w:lang w:val="pt-BR"/>
        </w:rPr>
        <w:t xml:space="preserve">- Yêu cầu kỹ thuật: </w:t>
      </w:r>
      <w:r w:rsidRPr="00E30E24">
        <w:rPr>
          <w:iCs/>
          <w:color w:val="000000" w:themeColor="text1"/>
          <w:szCs w:val="28"/>
          <w:lang w:val="pt-BR"/>
        </w:rPr>
        <w:t xml:space="preserve">tuân theo hướng dẫn của Cục quản lý dịch bệnh Hoa Kỳ CDC (United State of Centres for Disease Control and Prevention) trong Tổng điều tra về sức khỏe và dinh dưỡng NHANCES (National Health And Nutrition Examination Survey)- quy trình điều tra nhân trắc (Anthropometry Procedures Manual) </w:t>
      </w:r>
      <w:r w:rsidRPr="00E30E24">
        <w:rPr>
          <w:iCs/>
          <w:color w:val="000000" w:themeColor="text1"/>
          <w:szCs w:val="28"/>
        </w:rPr>
        <w:fldChar w:fldCharType="begin"/>
      </w:r>
      <w:r w:rsidR="00C02F5A" w:rsidRPr="00AF0B56">
        <w:rPr>
          <w:iCs/>
          <w:color w:val="000000" w:themeColor="text1"/>
          <w:szCs w:val="28"/>
          <w:lang w:val="pt-BR"/>
        </w:rPr>
        <w:instrText xml:space="preserve"> ADDIN EN.CITE &lt;EndNote&gt;&lt;Cite&gt;&lt;Author&gt;CDC&lt;/Author&gt;&lt;Year&gt;2009&lt;/Year&gt;&lt;RecNum&gt;78&lt;/RecNum&gt;&lt;DisplayText&gt;[27]&lt;/DisplayText&gt;&lt;record&gt;&lt;rec-number&gt;78&lt;/rec-number&gt;&lt;foreign-keys&gt;&lt;key app="EN" db-id="dxwt9v0s50f203edtv0vde9mp0afavp055wr" timestamp="1685931713"&gt;78&lt;/key&gt;&lt;/foreign-keys&gt;&lt;ref-type name="Electronic Book"&gt;44&lt;/ref-type&gt;&lt;contributors&gt;&lt;authors&gt;&lt;author&gt;CDC&lt;/author&gt;&lt;/authors&gt;&lt;secondary-authors&gt;&lt;author&gt;CDC&lt;/author&gt;&lt;/secondary-authors&gt;&lt;/contributors&gt;&lt;titles&gt;&lt;title&gt;National health and nutrition examination survey (NHANES)- Anthropometry procedures manual&lt;/title&gt;&lt;/titles&gt;&lt;dates&gt;&lt;year&gt;2009&lt;/year&gt;&lt;/dates&gt;&lt;urls&gt;&lt;/urls&gt;&lt;/record&gt;&lt;/Cite&gt;&lt;/EndNote&gt;</w:instrText>
      </w:r>
      <w:r w:rsidRPr="00E30E24">
        <w:rPr>
          <w:iCs/>
          <w:color w:val="000000" w:themeColor="text1"/>
          <w:szCs w:val="28"/>
        </w:rPr>
        <w:fldChar w:fldCharType="separate"/>
      </w:r>
      <w:r w:rsidRPr="00EE06BF">
        <w:rPr>
          <w:iCs/>
          <w:noProof/>
          <w:color w:val="000000" w:themeColor="text1"/>
          <w:szCs w:val="28"/>
          <w:lang w:val="pt-BR"/>
        </w:rPr>
        <w:t>[27]</w:t>
      </w:r>
      <w:r w:rsidRPr="00E30E24">
        <w:rPr>
          <w:color w:val="000000" w:themeColor="text1"/>
          <w:szCs w:val="28"/>
        </w:rPr>
        <w:fldChar w:fldCharType="end"/>
      </w:r>
      <w:r w:rsidRPr="00E30E24">
        <w:rPr>
          <w:iCs/>
          <w:color w:val="000000" w:themeColor="text1"/>
          <w:szCs w:val="28"/>
          <w:lang w:val="pt-BR"/>
        </w:rPr>
        <w:t>.</w:t>
      </w:r>
    </w:p>
    <w:p w14:paraId="1FB01C49" w14:textId="77777777" w:rsidR="00BF02C6" w:rsidRPr="00E30E24" w:rsidRDefault="00BF02C6" w:rsidP="003652A3">
      <w:pPr>
        <w:widowControl w:val="0"/>
        <w:spacing w:line="372" w:lineRule="auto"/>
        <w:rPr>
          <w:iCs/>
          <w:color w:val="000000" w:themeColor="text1"/>
          <w:szCs w:val="28"/>
          <w:lang w:val="pt-BR"/>
        </w:rPr>
      </w:pPr>
      <w:r w:rsidRPr="00E30E24">
        <w:rPr>
          <w:iCs/>
          <w:color w:val="000000" w:themeColor="text1"/>
          <w:szCs w:val="28"/>
          <w:lang w:val="pt-BR"/>
        </w:rPr>
        <w:t xml:space="preserve">- Quy trình tập huấn: </w:t>
      </w:r>
    </w:p>
    <w:p w14:paraId="4239D098" w14:textId="48557953" w:rsidR="00BF02C6" w:rsidRPr="00E30E24" w:rsidRDefault="00BF02C6" w:rsidP="003652A3">
      <w:pPr>
        <w:widowControl w:val="0"/>
        <w:spacing w:line="372" w:lineRule="auto"/>
        <w:rPr>
          <w:color w:val="000000" w:themeColor="text1"/>
          <w:szCs w:val="28"/>
          <w:lang w:val="pt-BR"/>
        </w:rPr>
      </w:pPr>
      <w:r w:rsidRPr="00E30E24">
        <w:rPr>
          <w:color w:val="000000" w:themeColor="text1"/>
          <w:szCs w:val="28"/>
          <w:lang w:val="pt-BR"/>
        </w:rPr>
        <w:t>+ Giảng viên tập huấn và giám sát điều tra: là 2 kỹ thuật viên của Khoa Dinh dưỡng Bệnh viện Lão khoa Trung ương đã được chuẩn hóa kỹ thuật ở mục 2.6</w:t>
      </w:r>
      <w:r w:rsidR="00E33311">
        <w:rPr>
          <w:color w:val="000000" w:themeColor="text1"/>
          <w:szCs w:val="28"/>
          <w:lang w:val="pt-BR"/>
        </w:rPr>
        <w:t>.</w:t>
      </w:r>
      <w:r w:rsidRPr="00E30E24">
        <w:rPr>
          <w:color w:val="000000" w:themeColor="text1"/>
          <w:szCs w:val="28"/>
          <w:lang w:val="pt-BR"/>
        </w:rPr>
        <w:t>1 nêu trên.</w:t>
      </w:r>
    </w:p>
    <w:p w14:paraId="3F043A46" w14:textId="77777777" w:rsidR="00BF02C6" w:rsidRPr="00E30E24" w:rsidRDefault="00BF02C6" w:rsidP="003652A3">
      <w:pPr>
        <w:widowControl w:val="0"/>
        <w:spacing w:line="372" w:lineRule="auto"/>
        <w:rPr>
          <w:color w:val="000000" w:themeColor="text1"/>
          <w:szCs w:val="28"/>
          <w:lang w:val="pt-BR"/>
        </w:rPr>
      </w:pPr>
      <w:r w:rsidRPr="00E30E24">
        <w:rPr>
          <w:color w:val="000000" w:themeColor="text1"/>
          <w:szCs w:val="28"/>
          <w:lang w:val="pt-BR"/>
        </w:rPr>
        <w:t xml:space="preserve">+ Phương pháp tập huấn: lý thuyết kết hợp hướng dẫn thực hành cầm tay chỉ việc. </w:t>
      </w:r>
    </w:p>
    <w:p w14:paraId="203C6E37" w14:textId="77777777" w:rsidR="00BF02C6" w:rsidRPr="00E30E24" w:rsidRDefault="00BF02C6" w:rsidP="003652A3">
      <w:pPr>
        <w:widowControl w:val="0"/>
        <w:spacing w:line="372" w:lineRule="auto"/>
        <w:rPr>
          <w:color w:val="000000" w:themeColor="text1"/>
          <w:szCs w:val="28"/>
          <w:lang w:val="pt-BR"/>
        </w:rPr>
      </w:pPr>
      <w:r w:rsidRPr="00E30E24">
        <w:rPr>
          <w:color w:val="000000" w:themeColor="text1"/>
          <w:szCs w:val="28"/>
          <w:lang w:val="pt-BR"/>
        </w:rPr>
        <w:t>+ Thời lượng tập huấn: 30 phút lý thuyết và 150 phút thực hành.</w:t>
      </w:r>
    </w:p>
    <w:p w14:paraId="495D0534" w14:textId="77777777" w:rsidR="00BF02C6" w:rsidRPr="00E30E24" w:rsidRDefault="00BF02C6" w:rsidP="003652A3">
      <w:pPr>
        <w:widowControl w:val="0"/>
        <w:spacing w:line="372" w:lineRule="auto"/>
        <w:rPr>
          <w:color w:val="000000" w:themeColor="text1"/>
          <w:szCs w:val="28"/>
          <w:lang w:val="pt-BR"/>
        </w:rPr>
      </w:pPr>
      <w:r w:rsidRPr="00E30E24">
        <w:rPr>
          <w:color w:val="000000" w:themeColor="text1"/>
          <w:szCs w:val="28"/>
          <w:lang w:val="pt-BR"/>
        </w:rPr>
        <w:t>Công cụ tập huấn: bài giảng trình chiếu được xây dựng bằng phần mềm Microsoft powerpoint 2010 và các công cụ dùng để thu thập số liệu</w:t>
      </w:r>
    </w:p>
    <w:p w14:paraId="109D71D6" w14:textId="77777777" w:rsidR="00BF02C6" w:rsidRPr="00E30E24" w:rsidRDefault="00BF02C6" w:rsidP="003652A3">
      <w:pPr>
        <w:widowControl w:val="0"/>
        <w:spacing w:line="372" w:lineRule="auto"/>
        <w:rPr>
          <w:iCs/>
          <w:color w:val="000000" w:themeColor="text1"/>
          <w:szCs w:val="28"/>
          <w:lang w:val="pt-BR"/>
        </w:rPr>
      </w:pPr>
      <w:r w:rsidRPr="00E30E24">
        <w:rPr>
          <w:iCs/>
          <w:color w:val="000000" w:themeColor="text1"/>
          <w:szCs w:val="28"/>
          <w:lang w:val="pt-BR"/>
        </w:rPr>
        <w:t>+ Phương pháp đánh giá về quy trình thực hiện kỹ thuật: sử dụng bảng kiểm với từng bước tiến hành của điều tra viên được tập huấn. Điều tra viên đạt yêu cầu khi đảm bảo thực hiện đúng và đủ tất cả các bước theo bảng kiểm.</w:t>
      </w:r>
    </w:p>
    <w:p w14:paraId="0324DF56" w14:textId="627F2D4E" w:rsidR="00BF02C6" w:rsidRPr="00E30E24" w:rsidRDefault="00BF02C6" w:rsidP="003652A3">
      <w:pPr>
        <w:pStyle w:val="004"/>
        <w:spacing w:before="0" w:line="372" w:lineRule="auto"/>
        <w:rPr>
          <w:lang w:val="x-none"/>
        </w:rPr>
      </w:pPr>
      <w:r w:rsidRPr="00E30E24">
        <w:rPr>
          <w:lang w:val="x-none"/>
        </w:rPr>
        <w:t>2.6</w:t>
      </w:r>
      <w:r w:rsidR="002412EF" w:rsidRPr="002412EF">
        <w:t>.2</w:t>
      </w:r>
      <w:r w:rsidRPr="00E30E24">
        <w:rPr>
          <w:lang w:val="x-none"/>
        </w:rPr>
        <w:t xml:space="preserve">.2. </w:t>
      </w:r>
      <w:r w:rsidR="002412EF">
        <w:t>Công cụ</w:t>
      </w:r>
      <w:r w:rsidRPr="00E30E24">
        <w:t xml:space="preserve"> và phương pháp đo lường </w:t>
      </w:r>
      <w:r w:rsidRPr="00E30E24">
        <w:rPr>
          <w:lang w:val="x-none"/>
        </w:rPr>
        <w:t xml:space="preserve"> </w:t>
      </w:r>
    </w:p>
    <w:p w14:paraId="38988962" w14:textId="188CF9BF" w:rsidR="00BF02C6" w:rsidRDefault="00BF02C6" w:rsidP="003652A3">
      <w:pPr>
        <w:spacing w:line="372" w:lineRule="auto"/>
      </w:pPr>
      <w:r w:rsidRPr="00E30E24">
        <w:t xml:space="preserve">Các biến số, dụng cụ và phương pháp đo lường trong đánh giá công thức </w:t>
      </w:r>
      <w:r w:rsidR="00966675">
        <w:t xml:space="preserve">tương tự </w:t>
      </w:r>
      <w:r w:rsidR="006F0567">
        <w:t xml:space="preserve">ở như với xây dựng công thức và đã trình bày ở Bảng 2.2. </w:t>
      </w:r>
    </w:p>
    <w:p w14:paraId="7C4CE3BF" w14:textId="77777777" w:rsidR="003652A3" w:rsidRDefault="003652A3" w:rsidP="00741809">
      <w:pPr>
        <w:pStyle w:val="003"/>
      </w:pPr>
    </w:p>
    <w:p w14:paraId="0EA8498C" w14:textId="18CF5709" w:rsidR="006F0567" w:rsidRDefault="006F0567" w:rsidP="00741809">
      <w:pPr>
        <w:pStyle w:val="003"/>
      </w:pPr>
      <w:bookmarkStart w:id="221" w:name="_Toc149421193"/>
      <w:r>
        <w:lastRenderedPageBreak/>
        <w:t xml:space="preserve">2.6.3. </w:t>
      </w:r>
      <w:r w:rsidR="00741809">
        <w:t>C</w:t>
      </w:r>
      <w:r w:rsidR="00741809" w:rsidRPr="006D7D39">
        <w:t xml:space="preserve">ông cụ </w:t>
      </w:r>
      <w:r w:rsidR="00741809">
        <w:t xml:space="preserve">và phương pháp </w:t>
      </w:r>
      <w:r w:rsidR="00741809" w:rsidRPr="006D7D39">
        <w:t>đo lường thu thập số liệu</w:t>
      </w:r>
      <w:r w:rsidR="00741809">
        <w:t xml:space="preserve"> cho đ</w:t>
      </w:r>
      <w:r w:rsidR="009A7635">
        <w:t>ánh giá công thức trên người cao tuổi bệnh nặng</w:t>
      </w:r>
      <w:bookmarkEnd w:id="221"/>
    </w:p>
    <w:p w14:paraId="1D268929" w14:textId="44FC0824" w:rsidR="00180BA6" w:rsidRPr="00E30E24" w:rsidRDefault="00180BA6" w:rsidP="00920C79">
      <w:pPr>
        <w:pStyle w:val="004"/>
      </w:pPr>
      <w:r w:rsidRPr="00E30E24">
        <w:t>2.6</w:t>
      </w:r>
      <w:r w:rsidR="00EC7315">
        <w:t>.3</w:t>
      </w:r>
      <w:r w:rsidRPr="00E30E24">
        <w:t xml:space="preserve">.1. </w:t>
      </w:r>
      <w:r w:rsidR="00920C79">
        <w:t>Chuẩn hóa kỹ thuật</w:t>
      </w:r>
    </w:p>
    <w:p w14:paraId="6A68BE1D" w14:textId="22FAEB94" w:rsidR="00180BA6" w:rsidRPr="00E30E24" w:rsidRDefault="00180BA6" w:rsidP="00180BA6">
      <w:pPr>
        <w:widowControl w:val="0"/>
        <w:spacing w:line="348" w:lineRule="auto"/>
        <w:rPr>
          <w:color w:val="000000" w:themeColor="text1"/>
          <w:szCs w:val="28"/>
          <w:lang w:val="pt-BR"/>
        </w:rPr>
      </w:pPr>
      <w:r w:rsidRPr="00E30E24">
        <w:rPr>
          <w:color w:val="000000" w:themeColor="text1"/>
          <w:szCs w:val="28"/>
          <w:lang w:val="pt-BR"/>
        </w:rPr>
        <w:t xml:space="preserve">- Điều tra viên: </w:t>
      </w:r>
      <w:r w:rsidR="00920C79">
        <w:rPr>
          <w:color w:val="000000" w:themeColor="text1"/>
          <w:szCs w:val="28"/>
          <w:lang w:val="pt-BR"/>
        </w:rPr>
        <w:t xml:space="preserve">là </w:t>
      </w:r>
      <w:r w:rsidRPr="00E30E24">
        <w:rPr>
          <w:color w:val="000000" w:themeColor="text1"/>
          <w:szCs w:val="28"/>
          <w:lang w:val="pt-BR"/>
        </w:rPr>
        <w:t>các cử nhân dinh dưỡng của Trung tâm Dinh dưỡng lâm sàng- Bệnh viện Bạch Mai.</w:t>
      </w:r>
    </w:p>
    <w:p w14:paraId="4F523EAB" w14:textId="670BEFFB" w:rsidR="00180BA6" w:rsidRPr="00E30E24" w:rsidRDefault="00180BA6" w:rsidP="00180BA6">
      <w:pPr>
        <w:widowControl w:val="0"/>
        <w:spacing w:line="348" w:lineRule="auto"/>
        <w:rPr>
          <w:color w:val="000000" w:themeColor="text1"/>
          <w:szCs w:val="28"/>
          <w:lang w:val="pt-BR"/>
        </w:rPr>
      </w:pPr>
      <w:r w:rsidRPr="00E30E24">
        <w:rPr>
          <w:color w:val="000000" w:themeColor="text1"/>
          <w:szCs w:val="28"/>
          <w:lang w:val="pt-BR"/>
        </w:rPr>
        <w:t xml:space="preserve">- Yêu cầu kỹ thuật: tuân theo hướng dẫn của Cục quản lý dịch bệnh Hoa Kỳ CDC (United State of Centres for Disease Control and Prevention) trong Tổng điều tra về sức khỏe và dinh dưỡng NHANCES (National Health And Nutrition Examination Survey)- quy trình điều tra nhân trắc (Anthropometry Procedures Manual) </w:t>
      </w:r>
      <w:r w:rsidRPr="00E30E24">
        <w:rPr>
          <w:color w:val="000000" w:themeColor="text1"/>
          <w:szCs w:val="28"/>
        </w:rPr>
        <w:fldChar w:fldCharType="begin"/>
      </w:r>
      <w:r w:rsidR="00C02F5A" w:rsidRPr="00AF0B56">
        <w:rPr>
          <w:color w:val="000000" w:themeColor="text1"/>
          <w:szCs w:val="28"/>
          <w:lang w:val="pt-BR"/>
        </w:rPr>
        <w:instrText xml:space="preserve"> ADDIN EN.CITE &lt;EndNote&gt;&lt;Cite&gt;&lt;Author&gt;CDC&lt;/Author&gt;&lt;Year&gt;2009&lt;/Year&gt;&lt;RecNum&gt;78&lt;/RecNum&gt;&lt;DisplayText&gt;[27]&lt;/DisplayText&gt;&lt;record&gt;&lt;rec-number&gt;78&lt;/rec-number&gt;&lt;foreign-keys&gt;&lt;key app="EN" db-id="dxwt9v0s50f203edtv0vde9mp0afavp055wr" timestamp="1685931713"&gt;78&lt;/key&gt;&lt;/foreign-keys&gt;&lt;ref-type name="Electronic Book"&gt;44&lt;/ref-type&gt;&lt;contributors&gt;&lt;authors&gt;&lt;author&gt;CDC&lt;/author&gt;&lt;/authors&gt;&lt;secondary-authors&gt;&lt;author&gt;CDC&lt;/author&gt;&lt;/secondary-authors&gt;&lt;/contributors&gt;&lt;titles&gt;&lt;title&gt;National health and nutrition examination survey (NHANES)- Anthropometry procedures manual&lt;/title&gt;&lt;/titles&gt;&lt;dates&gt;&lt;year&gt;2009&lt;/year&gt;&lt;/dates&gt;&lt;urls&gt;&lt;/urls&gt;&lt;/record&gt;&lt;/Cite&gt;&lt;/EndNote&gt;</w:instrText>
      </w:r>
      <w:r w:rsidRPr="00E30E24">
        <w:rPr>
          <w:color w:val="000000" w:themeColor="text1"/>
          <w:szCs w:val="28"/>
        </w:rPr>
        <w:fldChar w:fldCharType="separate"/>
      </w:r>
      <w:r w:rsidRPr="00EE06BF">
        <w:rPr>
          <w:noProof/>
          <w:color w:val="000000" w:themeColor="text1"/>
          <w:szCs w:val="28"/>
          <w:lang w:val="pt-BR"/>
        </w:rPr>
        <w:t>[27]</w:t>
      </w:r>
      <w:r w:rsidRPr="00E30E24">
        <w:rPr>
          <w:color w:val="000000" w:themeColor="text1"/>
          <w:szCs w:val="28"/>
        </w:rPr>
        <w:fldChar w:fldCharType="end"/>
      </w:r>
      <w:r w:rsidR="00920C79">
        <w:rPr>
          <w:color w:val="000000" w:themeColor="text1"/>
          <w:szCs w:val="28"/>
          <w:lang w:val="pt-BR"/>
        </w:rPr>
        <w:t xml:space="preserve"> và theo hướng dẫn của </w:t>
      </w:r>
      <w:r w:rsidR="00053546">
        <w:rPr>
          <w:color w:val="000000" w:themeColor="text1"/>
          <w:szCs w:val="28"/>
          <w:lang w:val="pt-BR"/>
        </w:rPr>
        <w:t>nhà sản xuất cho thiết bị cân giường.</w:t>
      </w:r>
    </w:p>
    <w:p w14:paraId="213B01B0" w14:textId="38F9A460" w:rsidR="00180BA6" w:rsidRPr="00E30E24" w:rsidRDefault="00180BA6" w:rsidP="00180BA6">
      <w:pPr>
        <w:pStyle w:val="Heading4"/>
        <w:spacing w:before="0" w:line="348" w:lineRule="auto"/>
      </w:pPr>
      <w:r w:rsidRPr="00E30E24">
        <w:t xml:space="preserve">2.3.6.2. </w:t>
      </w:r>
      <w:r w:rsidR="00877F62">
        <w:t>Công cụ</w:t>
      </w:r>
      <w:r w:rsidRPr="00E30E24">
        <w:t xml:space="preserve"> và phương pháp đo lường</w:t>
      </w:r>
    </w:p>
    <w:p w14:paraId="6FBC6F10" w14:textId="60B1DC5F" w:rsidR="00180BA6" w:rsidRPr="00E30E24" w:rsidRDefault="007E6081" w:rsidP="00180BA6">
      <w:pPr>
        <w:spacing w:line="348" w:lineRule="auto"/>
        <w:rPr>
          <w:lang w:val="pt-BR"/>
        </w:rPr>
      </w:pPr>
      <w:r>
        <w:rPr>
          <w:lang w:val="pt-BR"/>
        </w:rPr>
        <w:t xml:space="preserve">Do </w:t>
      </w:r>
      <w:r w:rsidR="004100CC">
        <w:rPr>
          <w:lang w:val="pt-BR"/>
        </w:rPr>
        <w:t xml:space="preserve">công thức ước tính </w:t>
      </w:r>
      <w:r>
        <w:rPr>
          <w:lang w:val="pt-BR"/>
        </w:rPr>
        <w:t xml:space="preserve">chiều cao </w:t>
      </w:r>
      <w:r w:rsidR="004100CC">
        <w:rPr>
          <w:lang w:val="pt-BR"/>
        </w:rPr>
        <w:t xml:space="preserve">được xây dựng </w:t>
      </w:r>
      <w:r w:rsidR="00311BC1">
        <w:rPr>
          <w:lang w:val="pt-BR"/>
        </w:rPr>
        <w:t xml:space="preserve">dựa vào tuổi, chiều dài xương cánh tay và chiều cao đầu gối, </w:t>
      </w:r>
      <w:r>
        <w:rPr>
          <w:lang w:val="pt-BR"/>
        </w:rPr>
        <w:t xml:space="preserve">là yếu tố </w:t>
      </w:r>
      <w:r w:rsidR="004100CC">
        <w:rPr>
          <w:lang w:val="pt-BR"/>
        </w:rPr>
        <w:t xml:space="preserve">không bị ảnh hưởng bởi </w:t>
      </w:r>
      <w:r w:rsidR="00311BC1">
        <w:rPr>
          <w:lang w:val="pt-BR"/>
        </w:rPr>
        <w:t xml:space="preserve">tình trạng cấp tính, do đó </w:t>
      </w:r>
      <w:r w:rsidR="00DD1A37">
        <w:rPr>
          <w:lang w:val="pt-BR"/>
        </w:rPr>
        <w:t xml:space="preserve">chỉ tiến hành đánh giá công thức ước tính cân nặng trên người cao tuổi bệnh nặng. </w:t>
      </w:r>
      <w:r w:rsidR="00180BA6" w:rsidRPr="00E30E24">
        <w:rPr>
          <w:lang w:val="pt-BR"/>
        </w:rPr>
        <w:t xml:space="preserve">Các </w:t>
      </w:r>
      <w:r w:rsidR="00877F62">
        <w:rPr>
          <w:lang w:val="pt-BR"/>
        </w:rPr>
        <w:t xml:space="preserve">công cụ và phương pháp đo lường cho </w:t>
      </w:r>
      <w:r w:rsidR="00180BA6" w:rsidRPr="00E30E24">
        <w:rPr>
          <w:lang w:val="pt-BR"/>
        </w:rPr>
        <w:t>đánh giá công thức ước tính cân nặng trên người cao tuổi bệnh nặng được thể hiện trong Bảng 2.</w:t>
      </w:r>
      <w:r w:rsidR="00DE2AF2">
        <w:rPr>
          <w:lang w:val="pt-BR"/>
        </w:rPr>
        <w:t>3</w:t>
      </w:r>
      <w:r w:rsidR="00180BA6" w:rsidRPr="00E30E24">
        <w:rPr>
          <w:lang w:val="pt-BR"/>
        </w:rPr>
        <w:t xml:space="preserve"> sau đây:</w:t>
      </w:r>
    </w:p>
    <w:p w14:paraId="2AFDA682" w14:textId="143576DC" w:rsidR="00180BA6" w:rsidRPr="00E30E24" w:rsidRDefault="00180BA6" w:rsidP="00180BA6">
      <w:pPr>
        <w:pStyle w:val="B6"/>
        <w:rPr>
          <w:lang w:val="pt-BR"/>
        </w:rPr>
      </w:pPr>
      <w:bookmarkStart w:id="222" w:name="_Toc149421436"/>
      <w:r w:rsidRPr="00E30E24">
        <w:rPr>
          <w:lang w:val="pt-BR"/>
        </w:rPr>
        <w:t>Bảng 2.</w:t>
      </w:r>
      <w:r w:rsidR="00576E77">
        <w:rPr>
          <w:lang w:val="pt-BR"/>
        </w:rPr>
        <w:t>6</w:t>
      </w:r>
      <w:r w:rsidRPr="00E30E24">
        <w:rPr>
          <w:lang w:val="pt-BR"/>
        </w:rPr>
        <w:t xml:space="preserve">. </w:t>
      </w:r>
      <w:r w:rsidR="00DE2AF2">
        <w:rPr>
          <w:lang w:val="pt-BR"/>
        </w:rPr>
        <w:t>Công</w:t>
      </w:r>
      <w:r w:rsidRPr="00E30E24">
        <w:rPr>
          <w:lang w:val="pt-BR"/>
        </w:rPr>
        <w:t xml:space="preserve"> cụ và phương pháp đo lường cho đánh giá công thức ước tính cân nặng trên người cao tuổi bệnh nặng</w:t>
      </w:r>
      <w:bookmarkEnd w:id="222"/>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2970"/>
        <w:gridCol w:w="4838"/>
      </w:tblGrid>
      <w:tr w:rsidR="00180BA6" w:rsidRPr="00E30E24" w14:paraId="6C392AD2" w14:textId="77777777" w:rsidTr="00E011EF">
        <w:trPr>
          <w:jc w:val="center"/>
        </w:trPr>
        <w:tc>
          <w:tcPr>
            <w:tcW w:w="1401" w:type="dxa"/>
          </w:tcPr>
          <w:p w14:paraId="5FE9A011" w14:textId="77777777" w:rsidR="00180BA6" w:rsidRPr="00E30E24" w:rsidRDefault="00180BA6" w:rsidP="00856D5B">
            <w:pPr>
              <w:widowControl w:val="0"/>
              <w:spacing w:line="348" w:lineRule="auto"/>
              <w:ind w:firstLine="0"/>
              <w:jc w:val="center"/>
              <w:rPr>
                <w:b/>
                <w:color w:val="000000" w:themeColor="text1"/>
                <w:szCs w:val="28"/>
                <w:lang w:val="nb-NO" w:eastAsia="x-none"/>
              </w:rPr>
            </w:pPr>
            <w:r w:rsidRPr="00E30E24">
              <w:rPr>
                <w:b/>
                <w:color w:val="000000" w:themeColor="text1"/>
                <w:szCs w:val="28"/>
                <w:lang w:val="nb-NO" w:eastAsia="x-none"/>
              </w:rPr>
              <w:t>Biến số</w:t>
            </w:r>
          </w:p>
        </w:tc>
        <w:tc>
          <w:tcPr>
            <w:tcW w:w="2970" w:type="dxa"/>
          </w:tcPr>
          <w:p w14:paraId="20AE9A06" w14:textId="7F0EFA44" w:rsidR="00180BA6" w:rsidRPr="00E30E24" w:rsidRDefault="00B15DD0" w:rsidP="00856D5B">
            <w:pPr>
              <w:widowControl w:val="0"/>
              <w:spacing w:line="348" w:lineRule="auto"/>
              <w:ind w:firstLine="0"/>
              <w:jc w:val="center"/>
              <w:rPr>
                <w:b/>
                <w:color w:val="000000" w:themeColor="text1"/>
                <w:szCs w:val="28"/>
                <w:lang w:val="nb-NO" w:eastAsia="x-none"/>
              </w:rPr>
            </w:pPr>
            <w:r>
              <w:rPr>
                <w:b/>
                <w:color w:val="000000" w:themeColor="text1"/>
                <w:szCs w:val="28"/>
                <w:lang w:val="nb-NO" w:eastAsia="x-none"/>
              </w:rPr>
              <w:t>Công</w:t>
            </w:r>
            <w:r w:rsidR="00180BA6" w:rsidRPr="00E30E24">
              <w:rPr>
                <w:b/>
                <w:color w:val="000000" w:themeColor="text1"/>
                <w:szCs w:val="28"/>
                <w:lang w:val="nb-NO" w:eastAsia="x-none"/>
              </w:rPr>
              <w:t xml:space="preserve"> cụ</w:t>
            </w:r>
          </w:p>
        </w:tc>
        <w:tc>
          <w:tcPr>
            <w:tcW w:w="4838" w:type="dxa"/>
          </w:tcPr>
          <w:p w14:paraId="65579698" w14:textId="77777777" w:rsidR="00180BA6" w:rsidRPr="00E30E24" w:rsidRDefault="00180BA6" w:rsidP="00856D5B">
            <w:pPr>
              <w:widowControl w:val="0"/>
              <w:spacing w:line="348" w:lineRule="auto"/>
              <w:ind w:firstLine="0"/>
              <w:jc w:val="center"/>
              <w:rPr>
                <w:b/>
                <w:color w:val="000000" w:themeColor="text1"/>
                <w:szCs w:val="28"/>
                <w:lang w:val="nb-NO" w:eastAsia="x-none"/>
              </w:rPr>
            </w:pPr>
            <w:r w:rsidRPr="00E30E24">
              <w:rPr>
                <w:b/>
                <w:color w:val="000000" w:themeColor="text1"/>
                <w:szCs w:val="28"/>
                <w:lang w:val="nb-NO" w:eastAsia="x-none"/>
              </w:rPr>
              <w:t>Phương pháp đo lường</w:t>
            </w:r>
          </w:p>
        </w:tc>
      </w:tr>
      <w:tr w:rsidR="00180BA6" w:rsidRPr="00026658" w14:paraId="46C031C4" w14:textId="77777777" w:rsidTr="00E011EF">
        <w:trPr>
          <w:jc w:val="center"/>
        </w:trPr>
        <w:tc>
          <w:tcPr>
            <w:tcW w:w="1401" w:type="dxa"/>
          </w:tcPr>
          <w:p w14:paraId="682C9FD1"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Tuổi</w:t>
            </w:r>
          </w:p>
        </w:tc>
        <w:tc>
          <w:tcPr>
            <w:tcW w:w="2970" w:type="dxa"/>
          </w:tcPr>
          <w:p w14:paraId="12FBF390" w14:textId="77777777" w:rsidR="00180BA6" w:rsidRPr="00E30E24" w:rsidRDefault="00180BA6" w:rsidP="00856D5B">
            <w:pPr>
              <w:widowControl w:val="0"/>
              <w:spacing w:line="348" w:lineRule="auto"/>
              <w:ind w:firstLine="0"/>
              <w:rPr>
                <w:bCs/>
                <w:color w:val="000000" w:themeColor="text1"/>
                <w:szCs w:val="28"/>
                <w:lang w:val="nb-NO" w:eastAsia="x-none"/>
              </w:rPr>
            </w:pPr>
          </w:p>
        </w:tc>
        <w:tc>
          <w:tcPr>
            <w:tcW w:w="4838" w:type="dxa"/>
          </w:tcPr>
          <w:p w14:paraId="66BB9E99"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Tính theo tuổi thực do đối tượng cung cấp, tính theo đủ ngày/tháng/năm</w:t>
            </w:r>
          </w:p>
        </w:tc>
      </w:tr>
      <w:tr w:rsidR="00180BA6" w:rsidRPr="00026658" w14:paraId="3970A346" w14:textId="77777777" w:rsidTr="00E011EF">
        <w:trPr>
          <w:jc w:val="center"/>
        </w:trPr>
        <w:tc>
          <w:tcPr>
            <w:tcW w:w="1401" w:type="dxa"/>
          </w:tcPr>
          <w:p w14:paraId="56421267"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Giới tính</w:t>
            </w:r>
          </w:p>
        </w:tc>
        <w:tc>
          <w:tcPr>
            <w:tcW w:w="2970" w:type="dxa"/>
          </w:tcPr>
          <w:p w14:paraId="3FC8F054" w14:textId="77777777" w:rsidR="00180BA6" w:rsidRPr="00E30E24" w:rsidRDefault="00180BA6" w:rsidP="00856D5B">
            <w:pPr>
              <w:widowControl w:val="0"/>
              <w:spacing w:line="348" w:lineRule="auto"/>
              <w:ind w:firstLine="0"/>
              <w:rPr>
                <w:bCs/>
                <w:color w:val="000000" w:themeColor="text1"/>
                <w:szCs w:val="28"/>
                <w:lang w:val="nb-NO" w:eastAsia="x-none"/>
              </w:rPr>
            </w:pPr>
          </w:p>
        </w:tc>
        <w:tc>
          <w:tcPr>
            <w:tcW w:w="4838" w:type="dxa"/>
          </w:tcPr>
          <w:p w14:paraId="1AB8AA79"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Theo ghi nhận trên Hồ sơ bệnh án</w:t>
            </w:r>
          </w:p>
        </w:tc>
      </w:tr>
      <w:tr w:rsidR="00180BA6" w:rsidRPr="00026658" w14:paraId="0F2FCD9D" w14:textId="77777777" w:rsidTr="00E011EF">
        <w:trPr>
          <w:jc w:val="center"/>
        </w:trPr>
        <w:tc>
          <w:tcPr>
            <w:tcW w:w="1401" w:type="dxa"/>
          </w:tcPr>
          <w:p w14:paraId="31347A90"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Cân nặng</w:t>
            </w:r>
          </w:p>
        </w:tc>
        <w:tc>
          <w:tcPr>
            <w:tcW w:w="2970" w:type="dxa"/>
          </w:tcPr>
          <w:p w14:paraId="454EC0C0"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Cân giường Scaletronix (hãng Scale-Tronix, sản xuất tại Trung Quốc)</w:t>
            </w:r>
          </w:p>
        </w:tc>
        <w:tc>
          <w:tcPr>
            <w:tcW w:w="4838" w:type="dxa"/>
          </w:tcPr>
          <w:p w14:paraId="794568CD"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 Đưa cân đến giường người bệnh.</w:t>
            </w:r>
          </w:p>
          <w:p w14:paraId="76D2859E"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 Test cân chỉnh lại cân trước khi cân.</w:t>
            </w:r>
          </w:p>
          <w:p w14:paraId="055CF610"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 Trải cáng cân lên giường người bệnh.</w:t>
            </w:r>
          </w:p>
          <w:p w14:paraId="5A587A6F"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 Đặt người bệnh lên cáng cân.</w:t>
            </w:r>
          </w:p>
          <w:p w14:paraId="0F5DDE20"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lastRenderedPageBreak/>
              <w:t>- Đặt các móc cân và tiến hành cân cho người bệnh.</w:t>
            </w:r>
          </w:p>
          <w:p w14:paraId="1F1F3763"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 Cân xong đặt người bệnh về tư thế phù hợp.</w:t>
            </w:r>
          </w:p>
          <w:p w14:paraId="0B9C8891"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 xml:space="preserve">- Chờ cân hiện kết quả. Ghi lại kết quả theo kg với một số lẻ.  </w:t>
            </w:r>
          </w:p>
        </w:tc>
      </w:tr>
      <w:tr w:rsidR="00180BA6" w:rsidRPr="00026658" w14:paraId="0FF688BF" w14:textId="77777777" w:rsidTr="00E011EF">
        <w:trPr>
          <w:jc w:val="center"/>
        </w:trPr>
        <w:tc>
          <w:tcPr>
            <w:tcW w:w="1401" w:type="dxa"/>
          </w:tcPr>
          <w:p w14:paraId="37EFB695"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lastRenderedPageBreak/>
              <w:t>Đo chu vi vòng cánh tay</w:t>
            </w:r>
          </w:p>
        </w:tc>
        <w:tc>
          <w:tcPr>
            <w:tcW w:w="2970" w:type="dxa"/>
          </w:tcPr>
          <w:p w14:paraId="023C54F7"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Là loại thước bằng nhựa. không co giãn có độ chính xác 1mm và độ dài tối đa 400 mm. thiết kế và sản xuất theo đơn đặt hàng của Abbott laboratory.</w:t>
            </w:r>
          </w:p>
        </w:tc>
        <w:tc>
          <w:tcPr>
            <w:tcW w:w="4838" w:type="dxa"/>
          </w:tcPr>
          <w:p w14:paraId="5F942B3F" w14:textId="1AA05829"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 xml:space="preserve">- </w:t>
            </w:r>
            <w:r w:rsidR="00C91141">
              <w:rPr>
                <w:bCs/>
                <w:color w:val="000000" w:themeColor="text1"/>
                <w:szCs w:val="28"/>
                <w:lang w:val="nb-NO" w:eastAsia="x-none"/>
              </w:rPr>
              <w:t xml:space="preserve">Đặt </w:t>
            </w:r>
            <w:r w:rsidR="009721F2">
              <w:rPr>
                <w:bCs/>
                <w:color w:val="000000" w:themeColor="text1"/>
                <w:szCs w:val="28"/>
                <w:lang w:val="nb-NO" w:eastAsia="x-none"/>
              </w:rPr>
              <w:t xml:space="preserve">cánh </w:t>
            </w:r>
            <w:r w:rsidR="00C91141">
              <w:rPr>
                <w:bCs/>
                <w:color w:val="000000" w:themeColor="text1"/>
                <w:szCs w:val="28"/>
                <w:lang w:val="nb-NO" w:eastAsia="x-none"/>
              </w:rPr>
              <w:t>ta</w:t>
            </w:r>
            <w:r w:rsidR="009721F2">
              <w:rPr>
                <w:bCs/>
                <w:color w:val="000000" w:themeColor="text1"/>
                <w:szCs w:val="28"/>
                <w:lang w:val="nb-NO" w:eastAsia="x-none"/>
              </w:rPr>
              <w:t>y của đối tượng song song với trục cơ thể, sau đó gập cẳng tay vuông góc với cánh tay</w:t>
            </w:r>
            <w:r w:rsidRPr="00E30E24">
              <w:rPr>
                <w:bCs/>
                <w:color w:val="000000" w:themeColor="text1"/>
                <w:szCs w:val="28"/>
                <w:lang w:val="nb-NO" w:eastAsia="x-none"/>
              </w:rPr>
              <w:t>.</w:t>
            </w:r>
          </w:p>
          <w:p w14:paraId="524BED79" w14:textId="77777777" w:rsidR="00180BA6"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 xml:space="preserve">- Xác định điểm giữa mỏm cùng vai xương cánh tay và mỏm khuỷu của đối tượng </w:t>
            </w:r>
          </w:p>
          <w:p w14:paraId="28653312" w14:textId="555649E5" w:rsidR="00A338EB" w:rsidRPr="00E30E24" w:rsidRDefault="00A338EB" w:rsidP="00856D5B">
            <w:pPr>
              <w:widowControl w:val="0"/>
              <w:spacing w:line="348" w:lineRule="auto"/>
              <w:ind w:firstLine="0"/>
              <w:rPr>
                <w:bCs/>
                <w:color w:val="000000" w:themeColor="text1"/>
                <w:szCs w:val="28"/>
                <w:lang w:val="nb-NO" w:eastAsia="x-none"/>
              </w:rPr>
            </w:pPr>
            <w:r>
              <w:rPr>
                <w:bCs/>
                <w:color w:val="000000" w:themeColor="text1"/>
                <w:szCs w:val="28"/>
                <w:lang w:val="nb-NO" w:eastAsia="x-none"/>
              </w:rPr>
              <w:t>- Đưa cẳng tay của đối tượng</w:t>
            </w:r>
            <w:r w:rsidR="00CA6906">
              <w:rPr>
                <w:bCs/>
                <w:color w:val="000000" w:themeColor="text1"/>
                <w:szCs w:val="28"/>
                <w:lang w:val="nb-NO" w:eastAsia="x-none"/>
              </w:rPr>
              <w:t xml:space="preserve"> duỗi thẳng song song với trục cơ thể và thẳng trục với xương cánh tay</w:t>
            </w:r>
          </w:p>
          <w:p w14:paraId="45E226C7"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 Đặt thước đo vòng cánh tay quấn vòng qua điểm giữa đã đánh dấu và ghi kết quả theo cm với một số lẻ.</w:t>
            </w:r>
          </w:p>
        </w:tc>
      </w:tr>
      <w:tr w:rsidR="00180BA6" w:rsidRPr="00026658" w14:paraId="4A9EB36D" w14:textId="77777777" w:rsidTr="00E011EF">
        <w:trPr>
          <w:jc w:val="center"/>
        </w:trPr>
        <w:tc>
          <w:tcPr>
            <w:tcW w:w="1401" w:type="dxa"/>
          </w:tcPr>
          <w:p w14:paraId="7FE8C2CD"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Đo chu vi vòng bắp chân</w:t>
            </w:r>
          </w:p>
        </w:tc>
        <w:tc>
          <w:tcPr>
            <w:tcW w:w="2970" w:type="dxa"/>
          </w:tcPr>
          <w:p w14:paraId="1F863440"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Là loại thước bằng nhựa. không co giãn có độ chính xác 1mm và độ dài tối đa 400 mm. thiết kế và sản xuất theo đơn đặt hàng của Abbott laboratory.</w:t>
            </w:r>
          </w:p>
        </w:tc>
        <w:tc>
          <w:tcPr>
            <w:tcW w:w="4838" w:type="dxa"/>
          </w:tcPr>
          <w:p w14:paraId="7A8F45CD" w14:textId="4D034261"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 xml:space="preserve">- </w:t>
            </w:r>
            <w:r w:rsidR="00CA6906">
              <w:rPr>
                <w:bCs/>
                <w:color w:val="000000" w:themeColor="text1"/>
                <w:szCs w:val="28"/>
                <w:lang w:val="nb-NO" w:eastAsia="x-none"/>
              </w:rPr>
              <w:t xml:space="preserve">Đặt gót chân của đối tượng chống xuống mặt giường sao cho </w:t>
            </w:r>
            <w:r w:rsidR="00FC57FC">
              <w:rPr>
                <w:bCs/>
                <w:color w:val="000000" w:themeColor="text1"/>
                <w:szCs w:val="28"/>
                <w:lang w:val="nb-NO" w:eastAsia="x-none"/>
              </w:rPr>
              <w:t>cẳng chân vuông góc với đùi và bàn chân vuông góc với cẳng chân.</w:t>
            </w:r>
          </w:p>
          <w:p w14:paraId="6575BF68"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 Xác định vị trí bắp chân có kích thước lớn nhất và đánh dấu bằng bút bi lên da của đối tượng</w:t>
            </w:r>
          </w:p>
          <w:p w14:paraId="713CF562" w14:textId="77777777" w:rsidR="00180BA6" w:rsidRPr="00E30E24" w:rsidRDefault="00180BA6" w:rsidP="00856D5B">
            <w:pPr>
              <w:widowControl w:val="0"/>
              <w:spacing w:line="348" w:lineRule="auto"/>
              <w:ind w:firstLine="0"/>
              <w:rPr>
                <w:bCs/>
                <w:color w:val="000000" w:themeColor="text1"/>
                <w:szCs w:val="28"/>
                <w:lang w:val="nb-NO" w:eastAsia="x-none"/>
              </w:rPr>
            </w:pPr>
            <w:r w:rsidRPr="00E30E24">
              <w:rPr>
                <w:bCs/>
                <w:color w:val="000000" w:themeColor="text1"/>
                <w:szCs w:val="28"/>
                <w:lang w:val="nb-NO" w:eastAsia="x-none"/>
              </w:rPr>
              <w:t>- Đặt thước đo vòng cánh tay quấn vòng qua điểm giữa đã đánh dấu và ghi kết quả theo cm với một số lẻ.</w:t>
            </w:r>
          </w:p>
        </w:tc>
      </w:tr>
    </w:tbl>
    <w:p w14:paraId="03096D22" w14:textId="77777777" w:rsidR="009A7635" w:rsidRDefault="009A7635" w:rsidP="006F0567">
      <w:pPr>
        <w:ind w:firstLine="0"/>
        <w:rPr>
          <w:lang w:val="nb-NO"/>
        </w:rPr>
      </w:pPr>
    </w:p>
    <w:p w14:paraId="42E954C2" w14:textId="4EEDDE87" w:rsidR="00551CF3" w:rsidRDefault="00551CF3" w:rsidP="00551CF3">
      <w:pPr>
        <w:pStyle w:val="002"/>
      </w:pPr>
      <w:bookmarkStart w:id="223" w:name="_Toc149421194"/>
      <w:r>
        <w:lastRenderedPageBreak/>
        <w:t>2.</w:t>
      </w:r>
      <w:r w:rsidRPr="006D7D39">
        <w:t>7. Quy trình nghiên cứu</w:t>
      </w:r>
      <w:bookmarkEnd w:id="223"/>
    </w:p>
    <w:p w14:paraId="4C80769B" w14:textId="282A9EAB" w:rsidR="00AB77A7" w:rsidRDefault="00AB77A7" w:rsidP="00AB77A7">
      <w:pPr>
        <w:rPr>
          <w:lang w:val="pt-BR"/>
        </w:rPr>
      </w:pPr>
      <w:r w:rsidRPr="00AB77A7">
        <w:rPr>
          <w:lang w:val="pt-BR"/>
        </w:rPr>
        <w:t>Nghi</w:t>
      </w:r>
      <w:r>
        <w:rPr>
          <w:lang w:val="pt-BR"/>
        </w:rPr>
        <w:t>ên cứu này bao gồm các bước sau:</w:t>
      </w:r>
    </w:p>
    <w:p w14:paraId="0F29BE75" w14:textId="2658FA1C" w:rsidR="00AB77A7" w:rsidRDefault="00AB77A7" w:rsidP="00AB77A7">
      <w:pPr>
        <w:rPr>
          <w:lang w:val="pt-BR"/>
        </w:rPr>
      </w:pPr>
      <w:r>
        <w:rPr>
          <w:lang w:val="pt-BR"/>
        </w:rPr>
        <w:t>- Xây dựng công thức</w:t>
      </w:r>
    </w:p>
    <w:p w14:paraId="4938B8FD" w14:textId="79CDD16F" w:rsidR="00AB77A7" w:rsidRDefault="00AB77A7" w:rsidP="00AB77A7">
      <w:pPr>
        <w:rPr>
          <w:lang w:val="pt-BR"/>
        </w:rPr>
      </w:pPr>
      <w:r>
        <w:rPr>
          <w:lang w:val="pt-BR"/>
        </w:rPr>
        <w:t>- Đánh giá công thức tại bệnh viện</w:t>
      </w:r>
    </w:p>
    <w:p w14:paraId="6149A12D" w14:textId="3DA6DEEB" w:rsidR="00AB77A7" w:rsidRDefault="00AB77A7" w:rsidP="00AB77A7">
      <w:pPr>
        <w:rPr>
          <w:lang w:val="pt-BR"/>
        </w:rPr>
      </w:pPr>
      <w:r>
        <w:rPr>
          <w:lang w:val="pt-BR"/>
        </w:rPr>
        <w:t>- Đánh giá công thức trên người cao tuổi bệnh nặng</w:t>
      </w:r>
    </w:p>
    <w:p w14:paraId="59910913" w14:textId="6F679358" w:rsidR="00AB77A7" w:rsidRDefault="00AB77A7" w:rsidP="00AB77A7">
      <w:pPr>
        <w:rPr>
          <w:lang w:val="pt-BR"/>
        </w:rPr>
      </w:pPr>
      <w:r>
        <w:rPr>
          <w:lang w:val="pt-BR"/>
        </w:rPr>
        <w:t xml:space="preserve">- </w:t>
      </w:r>
      <w:r w:rsidR="008545BA" w:rsidRPr="008545BA">
        <w:rPr>
          <w:lang w:val="pt-BR"/>
        </w:rPr>
        <w:t>Xây dựng bảng tra cứu từ các công thức đã được xây dựng và đánh giá</w:t>
      </w:r>
    </w:p>
    <w:p w14:paraId="72DE0CBF" w14:textId="3F078D30" w:rsidR="008545BA" w:rsidRDefault="008545BA" w:rsidP="00AB77A7">
      <w:pPr>
        <w:rPr>
          <w:lang w:val="pt-BR"/>
        </w:rPr>
      </w:pPr>
      <w:r>
        <w:rPr>
          <w:lang w:val="pt-BR"/>
        </w:rPr>
        <w:t xml:space="preserve">- </w:t>
      </w:r>
      <w:r w:rsidRPr="008545BA">
        <w:rPr>
          <w:lang w:val="pt-BR"/>
        </w:rPr>
        <w:t>Xây dựng quy trình kỹ thuật ước tính chiều cao và cân nặng cho người cao tuổi bằng công thức đã xây dựng</w:t>
      </w:r>
      <w:r w:rsidR="00D32217">
        <w:rPr>
          <w:lang w:val="pt-BR"/>
        </w:rPr>
        <w:t>.</w:t>
      </w:r>
    </w:p>
    <w:p w14:paraId="71B99516" w14:textId="7A4365B1" w:rsidR="003015CC" w:rsidRDefault="003015CC" w:rsidP="007060C5">
      <w:pPr>
        <w:pStyle w:val="003"/>
      </w:pPr>
      <w:bookmarkStart w:id="224" w:name="_Toc149421195"/>
      <w:r>
        <w:t>2.7.1. Xây dựng công thức</w:t>
      </w:r>
      <w:bookmarkEnd w:id="224"/>
    </w:p>
    <w:p w14:paraId="70799171" w14:textId="35344E1C" w:rsidR="003015CC" w:rsidRDefault="000A791B" w:rsidP="00AF2E2D">
      <w:pPr>
        <w:rPr>
          <w:lang w:val="nb-NO"/>
        </w:rPr>
      </w:pPr>
      <w:r>
        <w:rPr>
          <w:lang w:val="nb-NO"/>
        </w:rPr>
        <w:t xml:space="preserve">Giai đoạn này được tiến hành từ </w:t>
      </w:r>
      <w:r w:rsidR="00091B2C">
        <w:rPr>
          <w:lang w:val="nb-NO"/>
        </w:rPr>
        <w:t>t</w:t>
      </w:r>
      <w:r w:rsidR="00091B2C" w:rsidRPr="00E30E24">
        <w:rPr>
          <w:lang w:val="vi-VN"/>
        </w:rPr>
        <w:t>háng 10/2018</w:t>
      </w:r>
      <w:r w:rsidR="00091B2C" w:rsidRPr="00091B2C">
        <w:rPr>
          <w:lang w:val="nb-NO"/>
        </w:rPr>
        <w:t xml:space="preserve"> đến tháng 4/2021. </w:t>
      </w:r>
      <w:r w:rsidR="00BC5430">
        <w:rPr>
          <w:lang w:val="nb-NO"/>
        </w:rPr>
        <w:t xml:space="preserve">Để có số liệu chính xác cho xây dựng công thức, sai số có thể gặp phải là sai số do thực hiện phép đo. </w:t>
      </w:r>
      <w:r w:rsidR="00D54504">
        <w:rPr>
          <w:lang w:val="nb-NO"/>
        </w:rPr>
        <w:t xml:space="preserve">Do đó các điều tra viên được đánh giá về sự đồng nhất trong thực hiện cùng một phép đo tại 2 thời điểm và </w:t>
      </w:r>
      <w:r w:rsidR="007F5D78">
        <w:rPr>
          <w:lang w:val="nb-NO"/>
        </w:rPr>
        <w:t>cùng một phép đo thực hiện bởi 2 kỹ thuật viên, số liệu được chính thức thu thập khi đạt được sự đồng nhất về nội tại và giữa 2 kỹ thuật viên trong thực hiện phép đo.</w:t>
      </w:r>
    </w:p>
    <w:p w14:paraId="5E11F0BF" w14:textId="162194CD" w:rsidR="00A03FAD" w:rsidRDefault="00A03FAD" w:rsidP="00AF2E2D">
      <w:pPr>
        <w:rPr>
          <w:lang w:val="nb-NO"/>
        </w:rPr>
      </w:pPr>
      <w:r>
        <w:rPr>
          <w:lang w:val="nb-NO"/>
        </w:rPr>
        <w:t>Đồng thời, để phép đo được thu thập chính xác đòi hỏi sự hợp tác của đối tượng</w:t>
      </w:r>
      <w:r w:rsidR="00551E75">
        <w:rPr>
          <w:lang w:val="nb-NO"/>
        </w:rPr>
        <w:t>. Do đó tất cả đối tượng đều được giải thích về mục đích của việc thu thập số liệu, thời gian ước tính và sắp xếp tối ưu để đối tượng yên tâm hợp tác dành đủ thời gian để kỹ thuật viên thực hiện các phép đo.</w:t>
      </w:r>
    </w:p>
    <w:p w14:paraId="77E2B6E4" w14:textId="72C5FF43" w:rsidR="007060C5" w:rsidRDefault="007060C5" w:rsidP="007060C5">
      <w:pPr>
        <w:pStyle w:val="003"/>
      </w:pPr>
      <w:bookmarkStart w:id="225" w:name="_Toc149421196"/>
      <w:r>
        <w:t>2.7.2. Đánh giá công thức tại bệnh viện</w:t>
      </w:r>
      <w:bookmarkEnd w:id="225"/>
    </w:p>
    <w:p w14:paraId="68B4AAD3" w14:textId="2E7C8364" w:rsidR="007060C5" w:rsidRDefault="00805CCE" w:rsidP="005A353D">
      <w:pPr>
        <w:rPr>
          <w:lang w:val="nb-NO"/>
        </w:rPr>
      </w:pPr>
      <w:r>
        <w:rPr>
          <w:lang w:val="nb-NO"/>
        </w:rPr>
        <w:t xml:space="preserve">Số liệu đánh giá công thức tại bệnh viện </w:t>
      </w:r>
      <w:r w:rsidR="00A71A44">
        <w:rPr>
          <w:lang w:val="nb-NO"/>
        </w:rPr>
        <w:t xml:space="preserve">từ số liệu </w:t>
      </w:r>
      <w:r w:rsidR="00A71A44" w:rsidRPr="00A71A44">
        <w:rPr>
          <w:lang w:val="nb-NO"/>
        </w:rPr>
        <w:t>Điều tra sàng lọc sức khỏe người cao tuổi do Bệnh viện Lão khoa Trung ương phối hợp triển khai</w:t>
      </w:r>
      <w:r w:rsidR="00A71A44">
        <w:rPr>
          <w:lang w:val="nb-NO"/>
        </w:rPr>
        <w:t xml:space="preserve"> cùng </w:t>
      </w:r>
      <w:r w:rsidR="006716CC" w:rsidRPr="006716CC">
        <w:rPr>
          <w:lang w:val="nb-NO"/>
        </w:rPr>
        <w:t>Bệnh viện Đa khoa tỉnh Khánh Hòa</w:t>
      </w:r>
      <w:r w:rsidR="006716CC">
        <w:rPr>
          <w:lang w:val="nb-NO"/>
        </w:rPr>
        <w:t xml:space="preserve"> (</w:t>
      </w:r>
      <w:r w:rsidR="006716CC" w:rsidRPr="006716CC">
        <w:rPr>
          <w:lang w:val="nb-NO"/>
        </w:rPr>
        <w:t>tháng 6/2019</w:t>
      </w:r>
      <w:r w:rsidR="006716CC">
        <w:rPr>
          <w:lang w:val="nb-NO"/>
        </w:rPr>
        <w:t xml:space="preserve">) và </w:t>
      </w:r>
      <w:r w:rsidR="006716CC" w:rsidRPr="006716CC">
        <w:rPr>
          <w:lang w:val="nb-NO"/>
        </w:rPr>
        <w:t>Bệnh viện Đa khoa Quy Nhơn</w:t>
      </w:r>
      <w:r w:rsidR="006716CC">
        <w:rPr>
          <w:lang w:val="nb-NO"/>
        </w:rPr>
        <w:t xml:space="preserve"> (</w:t>
      </w:r>
      <w:r w:rsidR="006716CC" w:rsidRPr="006716CC">
        <w:rPr>
          <w:lang w:val="nb-NO"/>
        </w:rPr>
        <w:t>tháng 11/2019</w:t>
      </w:r>
      <w:r w:rsidR="006716CC">
        <w:rPr>
          <w:lang w:val="nb-NO"/>
        </w:rPr>
        <w:t xml:space="preserve">). </w:t>
      </w:r>
    </w:p>
    <w:p w14:paraId="587C3C80" w14:textId="196C39CB" w:rsidR="005A353D" w:rsidRDefault="005A353D" w:rsidP="005A353D">
      <w:pPr>
        <w:rPr>
          <w:lang w:val="nb-NO"/>
        </w:rPr>
      </w:pPr>
      <w:r>
        <w:rPr>
          <w:lang w:val="nb-NO"/>
        </w:rPr>
        <w:t xml:space="preserve">Để tối ưu độ chính xác của số liệu, các điều dưỡng thực hiện đo nhân trắc được </w:t>
      </w:r>
      <w:r w:rsidRPr="005A353D">
        <w:rPr>
          <w:lang w:val="nb-NO"/>
        </w:rPr>
        <w:t>tập huấn và giám sát điều tra</w:t>
      </w:r>
      <w:r>
        <w:rPr>
          <w:lang w:val="nb-NO"/>
        </w:rPr>
        <w:t xml:space="preserve"> bởi</w:t>
      </w:r>
      <w:r w:rsidRPr="005A353D">
        <w:rPr>
          <w:lang w:val="nb-NO"/>
        </w:rPr>
        <w:t xml:space="preserve"> 2 kỹ thuật viên của Khoa Dinh dưỡng Bệnh viện Lão khoa Trung ương đã được chuẩn hóa kỹ thuật</w:t>
      </w:r>
      <w:r>
        <w:rPr>
          <w:lang w:val="nb-NO"/>
        </w:rPr>
        <w:t xml:space="preserve"> </w:t>
      </w:r>
      <w:r w:rsidR="00523472">
        <w:rPr>
          <w:lang w:val="nb-NO"/>
        </w:rPr>
        <w:t xml:space="preserve">trước khi thu thập số liệu xây dựng công thức. Công cụ thu thập số liệu được trang bị </w:t>
      </w:r>
      <w:r w:rsidR="00523472">
        <w:rPr>
          <w:lang w:val="nb-NO"/>
        </w:rPr>
        <w:lastRenderedPageBreak/>
        <w:t>tương tự công cụ thu thập số liệu xây dựng công thức. Tuy nhiên, do áp lực về thời gian do đối tượng</w:t>
      </w:r>
      <w:r w:rsidR="001138F7">
        <w:rPr>
          <w:lang w:val="nb-NO"/>
        </w:rPr>
        <w:t xml:space="preserve"> là những NCT tham gia </w:t>
      </w:r>
      <w:r w:rsidR="001138F7" w:rsidRPr="00A71A44">
        <w:rPr>
          <w:lang w:val="nb-NO"/>
        </w:rPr>
        <w:t>Điều tra sàng lọc sức khỏe người cao tuổi</w:t>
      </w:r>
      <w:r w:rsidR="001138F7">
        <w:rPr>
          <w:lang w:val="nb-NO"/>
        </w:rPr>
        <w:t>, và điều tra chỉ tiến hành trong 2</w:t>
      </w:r>
      <w:r w:rsidR="00A069A8">
        <w:rPr>
          <w:lang w:val="nb-NO"/>
        </w:rPr>
        <w:t>-3 ngày mỗi bệnh viện, và nhiều nội dung điều tra sức khỏe được tiến hành, do đó số liệu chỉ được ghi nhận với làm tròn số tới 1kg với cân nặng và 1cm với phép đo chiều cao, chiều dài xương cánh tay, chiều cao đầu gối, chu vi vòng cánh tay và chu vi vòng bắp chân.</w:t>
      </w:r>
    </w:p>
    <w:p w14:paraId="3D670715" w14:textId="4C4BF5A8" w:rsidR="00A069A8" w:rsidRDefault="00A069A8" w:rsidP="00A069A8">
      <w:pPr>
        <w:pStyle w:val="003"/>
      </w:pPr>
      <w:bookmarkStart w:id="226" w:name="_Toc149421197"/>
      <w:r>
        <w:t>2.7.3. Đánh giá công thức trên người cao tuổi bệnh nặng</w:t>
      </w:r>
      <w:bookmarkEnd w:id="226"/>
    </w:p>
    <w:p w14:paraId="7E3F03EE" w14:textId="3DAF4A25" w:rsidR="00473A91" w:rsidRDefault="00003CBA" w:rsidP="00D831D1">
      <w:pPr>
        <w:rPr>
          <w:lang w:val="pt-BR"/>
        </w:rPr>
      </w:pPr>
      <w:r>
        <w:rPr>
          <w:lang w:val="pt-BR"/>
        </w:rPr>
        <w:t xml:space="preserve">Số liệu sử dụng để đánh giá trên người cao tuổi bệnh nặng là số liệu ghi nhận thường quy trong đánh giá dinh dưỡng tại Trung tâm Điều trị tích cực, </w:t>
      </w:r>
      <w:r w:rsidR="00156FBF">
        <w:rPr>
          <w:lang w:val="pt-BR"/>
        </w:rPr>
        <w:t>B</w:t>
      </w:r>
      <w:r>
        <w:rPr>
          <w:lang w:val="pt-BR"/>
        </w:rPr>
        <w:t>ệnh viện Bạch Mai</w:t>
      </w:r>
      <w:r w:rsidR="00156FBF">
        <w:rPr>
          <w:lang w:val="pt-BR"/>
        </w:rPr>
        <w:t xml:space="preserve">, do các dinh dưỡng viên của Trung tâm Dinh dưỡng lâm sàng Bệnh viện Bạch Mai thực hiện. Tuy nhiên, do những biến đổi trong thành phần cơ thể khi </w:t>
      </w:r>
      <w:r w:rsidR="0044102C">
        <w:rPr>
          <w:lang w:val="pt-BR"/>
        </w:rPr>
        <w:t>người bệnh trong tình trạng bệnh nặng</w:t>
      </w:r>
      <w:r w:rsidR="00156FBF">
        <w:rPr>
          <w:lang w:val="pt-BR"/>
        </w:rPr>
        <w:t xml:space="preserve">, </w:t>
      </w:r>
      <w:r w:rsidR="00A85660">
        <w:rPr>
          <w:lang w:val="pt-BR"/>
        </w:rPr>
        <w:t xml:space="preserve">việc ghi nhận chính xác số đo chu vi vòng cánh tay và vòng bắp chân khó khăn hơn trên người khỏe mạnh, </w:t>
      </w:r>
      <w:r w:rsidR="00C25D3B">
        <w:rPr>
          <w:lang w:val="pt-BR"/>
        </w:rPr>
        <w:t xml:space="preserve">đồng thời thực hành lâm sàng chỉ ghi nhận số đo chính xác tới 0,5cm với chu vi các vòng. </w:t>
      </w:r>
      <w:bookmarkEnd w:id="220"/>
    </w:p>
    <w:p w14:paraId="6918F12D" w14:textId="3425C645" w:rsidR="001B7466" w:rsidRDefault="001B7466" w:rsidP="001B7466">
      <w:pPr>
        <w:pStyle w:val="003"/>
      </w:pPr>
      <w:bookmarkStart w:id="227" w:name="_Toc149421198"/>
      <w:r>
        <w:t xml:space="preserve">2.7.4. </w:t>
      </w:r>
      <w:bookmarkStart w:id="228" w:name="_Hlk148971486"/>
      <w:r w:rsidRPr="008545BA">
        <w:t xml:space="preserve">Xây dựng bảng tra cứu </w:t>
      </w:r>
      <w:bookmarkEnd w:id="228"/>
      <w:r>
        <w:t xml:space="preserve">và </w:t>
      </w:r>
      <w:r w:rsidRPr="008545BA">
        <w:t xml:space="preserve">quy trình kỹ thuật </w:t>
      </w:r>
      <w:r w:rsidR="00EA372A" w:rsidRPr="00EA372A">
        <w:t>xác định chiều cao, cân nặng cho người bệnh cao tuổi bằng công thức ước tính</w:t>
      </w:r>
      <w:bookmarkEnd w:id="227"/>
    </w:p>
    <w:p w14:paraId="52DDD844" w14:textId="4D8FF7B8" w:rsidR="001B7466" w:rsidRPr="00C15A24" w:rsidRDefault="00B81617" w:rsidP="00C15A24">
      <w:pPr>
        <w:rPr>
          <w:color w:val="000000" w:themeColor="text1"/>
          <w:spacing w:val="-4"/>
          <w:szCs w:val="28"/>
          <w:lang w:val="pt-BR"/>
        </w:rPr>
      </w:pPr>
      <w:r w:rsidRPr="00C15A24">
        <w:rPr>
          <w:spacing w:val="-4"/>
          <w:lang w:val="pt-BR"/>
        </w:rPr>
        <w:t xml:space="preserve">- </w:t>
      </w:r>
      <w:r w:rsidR="00FF0DA8" w:rsidRPr="00C15A24">
        <w:rPr>
          <w:spacing w:val="-4"/>
          <w:lang w:val="pt-BR"/>
        </w:rPr>
        <w:t>Các công thức ước tính chiều cao và cân nặng cho người cao tuổi tại bệnh viện sau khi được xây dựng và đánh giá, đảm bảo tính khoa học, khách quan được sử dụng để xây dựng bảng tra cứu</w:t>
      </w:r>
      <w:r w:rsidR="003403E6" w:rsidRPr="00C15A24">
        <w:rPr>
          <w:spacing w:val="-4"/>
          <w:lang w:val="pt-BR"/>
        </w:rPr>
        <w:t xml:space="preserve"> </w:t>
      </w:r>
      <w:r w:rsidR="003403E6" w:rsidRPr="00C15A24">
        <w:rPr>
          <w:color w:val="000000" w:themeColor="text1"/>
          <w:spacing w:val="-4"/>
          <w:szCs w:val="28"/>
          <w:lang w:val="pt-BR"/>
        </w:rPr>
        <w:t>để tiện dụng trên thực hành lâm sàng</w:t>
      </w:r>
      <w:r w:rsidRPr="00C15A24">
        <w:rPr>
          <w:color w:val="000000" w:themeColor="text1"/>
          <w:spacing w:val="-4"/>
          <w:szCs w:val="28"/>
          <w:lang w:val="pt-BR"/>
        </w:rPr>
        <w:t xml:space="preserve">. </w:t>
      </w:r>
    </w:p>
    <w:p w14:paraId="4631051B" w14:textId="5B6D56E7" w:rsidR="001B7466" w:rsidRPr="00C15A24" w:rsidRDefault="00B81617" w:rsidP="00D831D1">
      <w:pPr>
        <w:rPr>
          <w:spacing w:val="-4"/>
          <w:lang w:val="pt-BR"/>
        </w:rPr>
      </w:pPr>
      <w:r w:rsidRPr="00C15A24">
        <w:rPr>
          <w:color w:val="000000" w:themeColor="text1"/>
          <w:spacing w:val="-4"/>
          <w:szCs w:val="28"/>
          <w:lang w:val="pt-BR"/>
        </w:rPr>
        <w:t xml:space="preserve">- Sau khi xây dựng được các bảng tra cứu, quy trình kỹ thuật </w:t>
      </w:r>
      <w:r w:rsidR="00ED4C8E" w:rsidRPr="00C15A24">
        <w:rPr>
          <w:color w:val="000000" w:themeColor="text1"/>
          <w:spacing w:val="-4"/>
          <w:szCs w:val="28"/>
          <w:lang w:val="pt-BR"/>
        </w:rPr>
        <w:t xml:space="preserve">xác định chiều cao, cân nặng cho người bệnh cao tuổi bằng công thức </w:t>
      </w:r>
      <w:r w:rsidRPr="00C15A24">
        <w:rPr>
          <w:color w:val="000000" w:themeColor="text1"/>
          <w:spacing w:val="-4"/>
          <w:szCs w:val="28"/>
          <w:lang w:val="pt-BR"/>
        </w:rPr>
        <w:t xml:space="preserve">ước tính được xây dựng nhằm </w:t>
      </w:r>
      <w:r w:rsidR="00B06EDA" w:rsidRPr="00C15A24">
        <w:rPr>
          <w:color w:val="000000" w:themeColor="text1"/>
          <w:spacing w:val="-4"/>
          <w:szCs w:val="28"/>
          <w:lang w:val="pt-BR"/>
        </w:rPr>
        <w:t>hướng dẫn xác định chiều cao, cân nặng ước tính của người ≥ 60 tuổi trong trường hợp không thể hoặc khó tự đứng để cân, đo chiều cao được.</w:t>
      </w:r>
    </w:p>
    <w:p w14:paraId="115A2105" w14:textId="77777777" w:rsidR="001E1289" w:rsidRPr="00E30E24" w:rsidRDefault="001E1289" w:rsidP="003476A4">
      <w:pPr>
        <w:widowControl w:val="0"/>
        <w:spacing w:line="336" w:lineRule="auto"/>
        <w:ind w:firstLine="0"/>
        <w:rPr>
          <w:color w:val="000000" w:themeColor="text1"/>
          <w:szCs w:val="28"/>
          <w:lang w:val="pt-BR"/>
        </w:rPr>
      </w:pPr>
    </w:p>
    <w:bookmarkEnd w:id="185"/>
    <w:p w14:paraId="565FF3CB" w14:textId="7EEAF303" w:rsidR="00B27A96" w:rsidRPr="00E30E24" w:rsidRDefault="00B27A96" w:rsidP="00F7390A">
      <w:pPr>
        <w:ind w:firstLine="0"/>
        <w:rPr>
          <w:lang w:val="pt-BR"/>
        </w:rPr>
        <w:sectPr w:rsidR="00B27A96" w:rsidRPr="00E30E24" w:rsidSect="00172888">
          <w:headerReference w:type="default" r:id="rId35"/>
          <w:pgSz w:w="11907" w:h="16840" w:code="9"/>
          <w:pgMar w:top="1418" w:right="1418" w:bottom="1418" w:left="1701" w:header="964" w:footer="720" w:gutter="0"/>
          <w:pgNumType w:start="1"/>
          <w:cols w:space="720"/>
          <w:docGrid w:linePitch="381"/>
        </w:sectPr>
      </w:pPr>
    </w:p>
    <w:tbl>
      <w:tblPr>
        <w:tblStyle w:val="TableGrid"/>
        <w:tblW w:w="0" w:type="auto"/>
        <w:jc w:val="center"/>
        <w:tblLook w:val="04A0" w:firstRow="1" w:lastRow="0" w:firstColumn="1" w:lastColumn="0" w:noHBand="0" w:noVBand="1"/>
      </w:tblPr>
      <w:tblGrid>
        <w:gridCol w:w="959"/>
        <w:gridCol w:w="2299"/>
        <w:gridCol w:w="5670"/>
        <w:gridCol w:w="5292"/>
      </w:tblGrid>
      <w:tr w:rsidR="003A4F7F" w:rsidRPr="00E30E24" w14:paraId="3C83FB97" w14:textId="77777777" w:rsidTr="00AD6543">
        <w:trPr>
          <w:cantSplit/>
          <w:trHeight w:val="3018"/>
          <w:jc w:val="center"/>
        </w:trPr>
        <w:tc>
          <w:tcPr>
            <w:tcW w:w="959" w:type="dxa"/>
            <w:textDirection w:val="btLr"/>
          </w:tcPr>
          <w:p w14:paraId="31D5E999" w14:textId="0F3999D1" w:rsidR="003D17F9" w:rsidRPr="00AD6543" w:rsidRDefault="003D17F9" w:rsidP="00B00690">
            <w:pPr>
              <w:widowControl w:val="0"/>
              <w:spacing w:line="288" w:lineRule="auto"/>
              <w:ind w:left="113" w:right="113" w:firstLine="0"/>
              <w:jc w:val="center"/>
              <w:rPr>
                <w:b/>
                <w:bCs/>
                <w:color w:val="000000" w:themeColor="text1"/>
                <w:sz w:val="24"/>
                <w:szCs w:val="24"/>
              </w:rPr>
            </w:pPr>
            <w:r w:rsidRPr="00AD6543">
              <w:rPr>
                <w:b/>
                <w:bCs/>
                <w:color w:val="000000" w:themeColor="text1"/>
                <w:sz w:val="24"/>
                <w:szCs w:val="24"/>
              </w:rPr>
              <w:lastRenderedPageBreak/>
              <w:t>Xây dựng công thức</w:t>
            </w:r>
          </w:p>
        </w:tc>
        <w:tc>
          <w:tcPr>
            <w:tcW w:w="2299" w:type="dxa"/>
            <w:vAlign w:val="center"/>
          </w:tcPr>
          <w:p w14:paraId="00A579CA" w14:textId="77777777" w:rsidR="003D17F9" w:rsidRPr="00AD6543" w:rsidRDefault="00073296" w:rsidP="00AD6543">
            <w:pPr>
              <w:widowControl w:val="0"/>
              <w:spacing w:line="288" w:lineRule="auto"/>
              <w:ind w:firstLine="0"/>
              <w:jc w:val="left"/>
              <w:rPr>
                <w:color w:val="000000" w:themeColor="text1"/>
                <w:sz w:val="24"/>
                <w:szCs w:val="24"/>
              </w:rPr>
            </w:pPr>
            <w:r w:rsidRPr="00AD6543">
              <w:rPr>
                <w:color w:val="000000" w:themeColor="text1"/>
                <w:sz w:val="24"/>
                <w:szCs w:val="24"/>
              </w:rPr>
              <w:t>Bệnh viện Lão khoa Trung ương</w:t>
            </w:r>
          </w:p>
          <w:p w14:paraId="72C9279C" w14:textId="77777777" w:rsidR="00073296" w:rsidRPr="00AD6543" w:rsidRDefault="00073296" w:rsidP="00AD6543">
            <w:pPr>
              <w:widowControl w:val="0"/>
              <w:spacing w:line="288" w:lineRule="auto"/>
              <w:ind w:firstLine="0"/>
              <w:jc w:val="left"/>
              <w:rPr>
                <w:color w:val="000000" w:themeColor="text1"/>
                <w:sz w:val="24"/>
                <w:szCs w:val="24"/>
              </w:rPr>
            </w:pPr>
            <w:r w:rsidRPr="00AD6543">
              <w:rPr>
                <w:color w:val="000000" w:themeColor="text1"/>
                <w:sz w:val="24"/>
                <w:szCs w:val="24"/>
              </w:rPr>
              <w:t>NCT đi lại được</w:t>
            </w:r>
          </w:p>
          <w:p w14:paraId="766F673F" w14:textId="3659699A" w:rsidR="00073296" w:rsidRPr="00E30E24" w:rsidRDefault="00073296" w:rsidP="00AD6543">
            <w:pPr>
              <w:widowControl w:val="0"/>
              <w:spacing w:line="288" w:lineRule="auto"/>
              <w:ind w:firstLine="0"/>
              <w:jc w:val="left"/>
              <w:rPr>
                <w:color w:val="000000" w:themeColor="text1"/>
                <w:sz w:val="20"/>
                <w:szCs w:val="20"/>
              </w:rPr>
            </w:pPr>
          </w:p>
        </w:tc>
        <w:tc>
          <w:tcPr>
            <w:tcW w:w="5670" w:type="dxa"/>
          </w:tcPr>
          <w:p w14:paraId="2AD8E5D5" w14:textId="75E42E81" w:rsidR="007E4855" w:rsidRPr="00E30E24" w:rsidRDefault="00D40538" w:rsidP="00E16709">
            <w:pPr>
              <w:widowControl w:val="0"/>
              <w:spacing w:line="288" w:lineRule="auto"/>
              <w:ind w:firstLine="570"/>
              <w:rPr>
                <w:color w:val="000000" w:themeColor="text1"/>
                <w:sz w:val="20"/>
                <w:szCs w:val="20"/>
              </w:rPr>
            </w:pPr>
            <w:r w:rsidRPr="00E30E24">
              <w:rPr>
                <w:noProof/>
                <w:color w:val="000000" w:themeColor="text1"/>
                <w:sz w:val="20"/>
                <w:szCs w:val="20"/>
              </w:rPr>
              <mc:AlternateContent>
                <mc:Choice Requires="wpg">
                  <w:drawing>
                    <wp:anchor distT="0" distB="0" distL="114300" distR="114300" simplePos="0" relativeHeight="251654656" behindDoc="0" locked="0" layoutInCell="1" allowOverlap="1" wp14:anchorId="53D50665" wp14:editId="1DEAF0A5">
                      <wp:simplePos x="0" y="0"/>
                      <wp:positionH relativeFrom="column">
                        <wp:posOffset>139268</wp:posOffset>
                      </wp:positionH>
                      <wp:positionV relativeFrom="paragraph">
                        <wp:posOffset>2046581</wp:posOffset>
                      </wp:positionV>
                      <wp:extent cx="3115945" cy="1717040"/>
                      <wp:effectExtent l="0" t="0" r="27305" b="16510"/>
                      <wp:wrapNone/>
                      <wp:docPr id="1870363082" name="Group 1870363082"/>
                      <wp:cNvGraphicFramePr/>
                      <a:graphic xmlns:a="http://schemas.openxmlformats.org/drawingml/2006/main">
                        <a:graphicData uri="http://schemas.microsoft.com/office/word/2010/wordprocessingGroup">
                          <wpg:wgp>
                            <wpg:cNvGrpSpPr/>
                            <wpg:grpSpPr>
                              <a:xfrm>
                                <a:off x="0" y="0"/>
                                <a:ext cx="3115945" cy="1717040"/>
                                <a:chOff x="350224" y="-31696"/>
                                <a:chExt cx="3015082" cy="1651011"/>
                              </a:xfrm>
                            </wpg:grpSpPr>
                            <wps:wsp>
                              <wps:cNvPr id="1894142432" name="Rectangle: Rounded Corners 1"/>
                              <wps:cNvSpPr/>
                              <wps:spPr>
                                <a:xfrm>
                                  <a:off x="416841" y="226991"/>
                                  <a:ext cx="2895174" cy="505878"/>
                                </a:xfrm>
                                <a:prstGeom prst="roundRect">
                                  <a:avLst/>
                                </a:prstGeom>
                                <a:solidFill>
                                  <a:schemeClr val="bg1">
                                    <a:lumMod val="8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CB6844" w14:textId="4E2130D0" w:rsidR="00756110" w:rsidRPr="00B00690" w:rsidRDefault="00756110" w:rsidP="00B00690">
                                    <w:pPr>
                                      <w:spacing w:line="240" w:lineRule="auto"/>
                                      <w:ind w:firstLine="0"/>
                                      <w:jc w:val="center"/>
                                      <w:rPr>
                                        <w:b/>
                                        <w:bCs/>
                                        <w:sz w:val="22"/>
                                      </w:rPr>
                                    </w:pPr>
                                    <w:r w:rsidRPr="00B00690">
                                      <w:rPr>
                                        <w:b/>
                                        <w:bCs/>
                                        <w:sz w:val="22"/>
                                      </w:rPr>
                                      <w:t xml:space="preserve">Đánh giá công thức tại bệnh viện </w:t>
                                    </w:r>
                                  </w:p>
                                  <w:p w14:paraId="2A5F8D37" w14:textId="24AA2091" w:rsidR="00756110" w:rsidRPr="00B00690" w:rsidRDefault="00756110" w:rsidP="00B00690">
                                    <w:pPr>
                                      <w:spacing w:line="240" w:lineRule="auto"/>
                                      <w:ind w:firstLine="0"/>
                                      <w:jc w:val="center"/>
                                      <w:rPr>
                                        <w:b/>
                                        <w:bCs/>
                                        <w:sz w:val="22"/>
                                      </w:rPr>
                                    </w:pPr>
                                    <w:r w:rsidRPr="00B00690">
                                      <w:rPr>
                                        <w:b/>
                                        <w:bCs/>
                                        <w:sz w:val="22"/>
                                      </w:rPr>
                                      <w:t>Đánh giá công thức với người bệnh nặng</w:t>
                                    </w:r>
                                  </w:p>
                                </w:txbxContent>
                              </wps:txbx>
                              <wps:bodyPr rot="0" spcFirstLastPara="0" vertOverflow="overflow" horzOverflow="overflow" vert="horz" wrap="square" lIns="9144" tIns="45720" rIns="9144" bIns="45720" numCol="1" spcCol="0" rtlCol="0" fromWordArt="0" anchor="ctr" anchorCtr="0" forceAA="0" compatLnSpc="1">
                                <a:prstTxWarp prst="textNoShape">
                                  <a:avLst/>
                                </a:prstTxWarp>
                                <a:noAutofit/>
                              </wps:bodyPr>
                            </wps:wsp>
                            <wps:wsp>
                              <wps:cNvPr id="2093297350" name="Rectangle: Rounded Corners 1"/>
                              <wps:cNvSpPr/>
                              <wps:spPr>
                                <a:xfrm>
                                  <a:off x="350224" y="1080101"/>
                                  <a:ext cx="3015082" cy="539214"/>
                                </a:xfrm>
                                <a:prstGeom prst="roundRect">
                                  <a:avLst/>
                                </a:prstGeom>
                                <a:solidFill>
                                  <a:schemeClr val="bg1">
                                    <a:lumMod val="8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6BAC2E" w14:textId="1B9F9008" w:rsidR="00756110" w:rsidRPr="00B00690" w:rsidRDefault="00756110" w:rsidP="00B00690">
                                    <w:pPr>
                                      <w:spacing w:line="240" w:lineRule="auto"/>
                                      <w:ind w:firstLine="0"/>
                                      <w:jc w:val="center"/>
                                      <w:rPr>
                                        <w:b/>
                                        <w:bCs/>
                                        <w:sz w:val="22"/>
                                      </w:rPr>
                                    </w:pPr>
                                    <w:r w:rsidRPr="00B00690">
                                      <w:rPr>
                                        <w:b/>
                                        <w:bCs/>
                                        <w:sz w:val="22"/>
                                      </w:rPr>
                                      <w:t>Đưa ra khuyến nghị sử dụng</w:t>
                                    </w:r>
                                  </w:p>
                                  <w:p w14:paraId="6CE12403" w14:textId="44B37C6A" w:rsidR="00756110" w:rsidRPr="00B00690" w:rsidRDefault="00756110" w:rsidP="00B00690">
                                    <w:pPr>
                                      <w:spacing w:line="240" w:lineRule="auto"/>
                                      <w:ind w:firstLine="0"/>
                                      <w:jc w:val="center"/>
                                      <w:rPr>
                                        <w:b/>
                                        <w:bCs/>
                                        <w:sz w:val="22"/>
                                      </w:rPr>
                                    </w:pPr>
                                    <w:r>
                                      <w:rPr>
                                        <w:b/>
                                        <w:bCs/>
                                        <w:sz w:val="22"/>
                                      </w:rPr>
                                      <w:t>B</w:t>
                                    </w:r>
                                    <w:r w:rsidRPr="00B00690">
                                      <w:rPr>
                                        <w:b/>
                                        <w:bCs/>
                                        <w:sz w:val="22"/>
                                      </w:rPr>
                                      <w:t xml:space="preserve">ảng tra </w:t>
                                    </w:r>
                                    <w:r>
                                      <w:rPr>
                                        <w:b/>
                                        <w:bCs/>
                                        <w:sz w:val="22"/>
                                      </w:rPr>
                                      <w:t>cứu CC</w:t>
                                    </w:r>
                                    <w:r w:rsidRPr="00B00690">
                                      <w:rPr>
                                        <w:b/>
                                        <w:bCs/>
                                        <w:sz w:val="22"/>
                                      </w:rPr>
                                      <w:t xml:space="preserve">, </w:t>
                                    </w:r>
                                    <w:r>
                                      <w:rPr>
                                        <w:b/>
                                        <w:bCs/>
                                        <w:sz w:val="22"/>
                                      </w:rPr>
                                      <w:t>CN</w:t>
                                    </w:r>
                                    <w:r w:rsidRPr="00B00690">
                                      <w:rPr>
                                        <w:b/>
                                        <w:bCs/>
                                        <w:sz w:val="22"/>
                                      </w:rPr>
                                      <w:t xml:space="preserve"> ước tính dựa vào 2 chỉ số</w:t>
                                    </w:r>
                                  </w:p>
                                </w:txbxContent>
                              </wps:txbx>
                              <wps:bodyPr rot="0" spcFirstLastPara="0" vertOverflow="overflow" horzOverflow="overflow" vert="horz" wrap="square" lIns="9144" tIns="45720" rIns="9144" bIns="45720" numCol="1" spcCol="0" rtlCol="0" fromWordArt="0" anchor="ctr" anchorCtr="0" forceAA="0" compatLnSpc="1">
                                <a:prstTxWarp prst="textNoShape">
                                  <a:avLst/>
                                </a:prstTxWarp>
                                <a:noAutofit/>
                              </wps:bodyPr>
                            </wps:wsp>
                            <wps:wsp>
                              <wps:cNvPr id="1121303629" name="Arrow: Down 2"/>
                              <wps:cNvSpPr/>
                              <wps:spPr>
                                <a:xfrm>
                                  <a:off x="1755658" y="-31696"/>
                                  <a:ext cx="159234" cy="258686"/>
                                </a:xfrm>
                                <a:prstGeom prst="down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514056" name="Arrow: Down 2"/>
                              <wps:cNvSpPr/>
                              <wps:spPr>
                                <a:xfrm>
                                  <a:off x="1734162" y="754355"/>
                                  <a:ext cx="151851" cy="261118"/>
                                </a:xfrm>
                                <a:prstGeom prst="down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50665" id="Group 1870363082" o:spid="_x0000_s1026" style="position:absolute;left:0;text-align:left;margin-left:10.95pt;margin-top:161.15pt;width:245.35pt;height:135.2pt;z-index:251654656;mso-width-relative:margin;mso-height-relative:margin" coordorigin="3502,-316" coordsize="30150,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">
                      <v:roundrect id="Rectangle: Rounded Corners 1" o:spid="_x0000_s1027" style="position:absolute;left:4168;top:2269;width:28952;height:50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" fillcolor="#d8d8d8 [2732]" strokecolor="black [3213]" strokeweight="1pt">
                        <v:stroke joinstyle="miter"/>
                        <v:textbox inset=".72pt,,.72pt">
                          <w:txbxContent>
                            <w:p w14:paraId="12CB6844" w14:textId="4E2130D0" w:rsidR="00756110" w:rsidRPr="00B00690" w:rsidRDefault="00756110" w:rsidP="00B00690">
                              <w:pPr>
                                <w:spacing w:line="240" w:lineRule="auto"/>
                                <w:ind w:firstLine="0"/>
                                <w:jc w:val="center"/>
                                <w:rPr>
                                  <w:b/>
                                  <w:bCs/>
                                  <w:sz w:val="22"/>
                                </w:rPr>
                              </w:pPr>
                              <w:r w:rsidRPr="00B00690">
                                <w:rPr>
                                  <w:b/>
                                  <w:bCs/>
                                  <w:sz w:val="22"/>
                                </w:rPr>
                                <w:t xml:space="preserve">Đánh giá công thức tại bệnh viện </w:t>
                              </w:r>
                            </w:p>
                            <w:p w14:paraId="2A5F8D37" w14:textId="24AA2091" w:rsidR="00756110" w:rsidRPr="00B00690" w:rsidRDefault="00756110" w:rsidP="00B00690">
                              <w:pPr>
                                <w:spacing w:line="240" w:lineRule="auto"/>
                                <w:ind w:firstLine="0"/>
                                <w:jc w:val="center"/>
                                <w:rPr>
                                  <w:b/>
                                  <w:bCs/>
                                  <w:sz w:val="22"/>
                                </w:rPr>
                              </w:pPr>
                              <w:r w:rsidRPr="00B00690">
                                <w:rPr>
                                  <w:b/>
                                  <w:bCs/>
                                  <w:sz w:val="22"/>
                                </w:rPr>
                                <w:t>Đánh giá công thức với người bệnh nặng</w:t>
                              </w:r>
                            </w:p>
                          </w:txbxContent>
                        </v:textbox>
                      </v:roundrect>
                      <v:roundrect id="Rectangle: Rounded Corners 1" o:spid="_x0000_s1028" style="position:absolute;left:3502;top:10801;width:30151;height:5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" fillcolor="#d8d8d8 [2732]" strokecolor="black [3213]" strokeweight="1pt">
                        <v:stroke joinstyle="miter"/>
                        <v:textbox inset=".72pt,,.72pt">
                          <w:txbxContent>
                            <w:p w14:paraId="206BAC2E" w14:textId="1B9F9008" w:rsidR="00756110" w:rsidRPr="00B00690" w:rsidRDefault="00756110" w:rsidP="00B00690">
                              <w:pPr>
                                <w:spacing w:line="240" w:lineRule="auto"/>
                                <w:ind w:firstLine="0"/>
                                <w:jc w:val="center"/>
                                <w:rPr>
                                  <w:b/>
                                  <w:bCs/>
                                  <w:sz w:val="22"/>
                                </w:rPr>
                              </w:pPr>
                              <w:r w:rsidRPr="00B00690">
                                <w:rPr>
                                  <w:b/>
                                  <w:bCs/>
                                  <w:sz w:val="22"/>
                                </w:rPr>
                                <w:t>Đưa ra khuyến nghị sử dụng</w:t>
                              </w:r>
                            </w:p>
                            <w:p w14:paraId="6CE12403" w14:textId="44B37C6A" w:rsidR="00756110" w:rsidRPr="00B00690" w:rsidRDefault="00756110" w:rsidP="00B00690">
                              <w:pPr>
                                <w:spacing w:line="240" w:lineRule="auto"/>
                                <w:ind w:firstLine="0"/>
                                <w:jc w:val="center"/>
                                <w:rPr>
                                  <w:b/>
                                  <w:bCs/>
                                  <w:sz w:val="22"/>
                                </w:rPr>
                              </w:pPr>
                              <w:r>
                                <w:rPr>
                                  <w:b/>
                                  <w:bCs/>
                                  <w:sz w:val="22"/>
                                </w:rPr>
                                <w:t>B</w:t>
                              </w:r>
                              <w:r w:rsidRPr="00B00690">
                                <w:rPr>
                                  <w:b/>
                                  <w:bCs/>
                                  <w:sz w:val="22"/>
                                </w:rPr>
                                <w:t xml:space="preserve">ảng tra </w:t>
                              </w:r>
                              <w:r>
                                <w:rPr>
                                  <w:b/>
                                  <w:bCs/>
                                  <w:sz w:val="22"/>
                                </w:rPr>
                                <w:t>cứu CC</w:t>
                              </w:r>
                              <w:r w:rsidRPr="00B00690">
                                <w:rPr>
                                  <w:b/>
                                  <w:bCs/>
                                  <w:sz w:val="22"/>
                                </w:rPr>
                                <w:t xml:space="preserve">, </w:t>
                              </w:r>
                              <w:r>
                                <w:rPr>
                                  <w:b/>
                                  <w:bCs/>
                                  <w:sz w:val="22"/>
                                </w:rPr>
                                <w:t>CN</w:t>
                              </w:r>
                              <w:r w:rsidRPr="00B00690">
                                <w:rPr>
                                  <w:b/>
                                  <w:bCs/>
                                  <w:sz w:val="22"/>
                                </w:rPr>
                                <w:t xml:space="preserve"> ước tính dựa vào 2 chỉ số</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9" type="#_x0000_t67" style="position:absolute;left:17556;top:-316;width:1592;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" adj="14952" filled="f" strokecolor="black [3213]" strokeweight="1pt"/>
                      <v:shape id="Arrow: Down 2" o:spid="_x0000_s1030" type="#_x0000_t67" style="position:absolute;left:17341;top:7543;width:1519;height:2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" adj="15319" filled="f" strokecolor="black [3213]" strokeweight="1pt"/>
                    </v:group>
                  </w:pict>
                </mc:Fallback>
              </mc:AlternateContent>
            </w:r>
            <w:r w:rsidR="00362D88" w:rsidRPr="00E30E24">
              <w:rPr>
                <w:noProof/>
                <w:color w:val="000000" w:themeColor="text1"/>
                <w:sz w:val="20"/>
                <w:szCs w:val="20"/>
              </w:rPr>
              <mc:AlternateContent>
                <mc:Choice Requires="wpg">
                  <w:drawing>
                    <wp:inline distT="0" distB="0" distL="0" distR="0" wp14:anchorId="63492C5E" wp14:editId="7A3A7201">
                      <wp:extent cx="2611364" cy="2041635"/>
                      <wp:effectExtent l="0" t="0" r="17780" b="15875"/>
                      <wp:docPr id="1565677207" name="Group 1565677207"/>
                      <wp:cNvGraphicFramePr/>
                      <a:graphic xmlns:a="http://schemas.openxmlformats.org/drawingml/2006/main">
                        <a:graphicData uri="http://schemas.microsoft.com/office/word/2010/wordprocessingGroup">
                          <wpg:wgp>
                            <wpg:cNvGrpSpPr/>
                            <wpg:grpSpPr>
                              <a:xfrm>
                                <a:off x="0" y="0"/>
                                <a:ext cx="2611364" cy="2041635"/>
                                <a:chOff x="1257185" y="173307"/>
                                <a:chExt cx="2612687" cy="2966635"/>
                              </a:xfrm>
                            </wpg:grpSpPr>
                            <wps:wsp>
                              <wps:cNvPr id="912077994" name="Rectangle: Rounded Corners 1"/>
                              <wps:cNvSpPr/>
                              <wps:spPr>
                                <a:xfrm>
                                  <a:off x="1291321" y="173307"/>
                                  <a:ext cx="2578551" cy="685800"/>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48A963AF" w14:textId="77777777" w:rsidR="00756110" w:rsidRPr="00B00690" w:rsidRDefault="00756110" w:rsidP="00362D88">
                                    <w:pPr>
                                      <w:spacing w:line="288" w:lineRule="auto"/>
                                      <w:ind w:firstLine="0"/>
                                      <w:jc w:val="center"/>
                                      <w:rPr>
                                        <w:b/>
                                        <w:bCs/>
                                        <w:sz w:val="20"/>
                                        <w:szCs w:val="20"/>
                                      </w:rPr>
                                    </w:pPr>
                                    <w:r w:rsidRPr="00B00690">
                                      <w:rPr>
                                        <w:b/>
                                        <w:bCs/>
                                        <w:sz w:val="20"/>
                                        <w:szCs w:val="20"/>
                                      </w:rPr>
                                      <w:t>Lựa chọn chỉ số</w:t>
                                    </w:r>
                                  </w:p>
                                  <w:p w14:paraId="256215F4" w14:textId="77777777" w:rsidR="00756110" w:rsidRPr="00B00690" w:rsidRDefault="00756110" w:rsidP="00362D88">
                                    <w:pPr>
                                      <w:spacing w:line="288" w:lineRule="auto"/>
                                      <w:ind w:firstLine="0"/>
                                      <w:jc w:val="center"/>
                                      <w:rPr>
                                        <w:sz w:val="20"/>
                                        <w:szCs w:val="20"/>
                                      </w:rPr>
                                    </w:pPr>
                                    <w:r w:rsidRPr="00B00690">
                                      <w:rPr>
                                        <w:sz w:val="20"/>
                                        <w:szCs w:val="20"/>
                                      </w:rPr>
                                      <w:t>(Tuổi, VCT, DCT, VBC CĐG)</w:t>
                                    </w:r>
                                  </w:p>
                                </w:txbxContent>
                              </wps:txbx>
                              <wps:bodyPr rot="0" spcFirstLastPara="0" vertOverflow="overflow" horzOverflow="overflow" vert="horz" wrap="square" lIns="9144" tIns="45720" rIns="9144" bIns="45720" numCol="1" spcCol="0" rtlCol="0" fromWordArt="0" anchor="ctr" anchorCtr="0" forceAA="0" compatLnSpc="1">
                                <a:prstTxWarp prst="textNoShape">
                                  <a:avLst/>
                                </a:prstTxWarp>
                                <a:noAutofit/>
                              </wps:bodyPr>
                            </wps:wsp>
                            <wpg:grpSp>
                              <wpg:cNvPr id="61761632" name="Group 3"/>
                              <wpg:cNvGrpSpPr/>
                              <wpg:grpSpPr>
                                <a:xfrm>
                                  <a:off x="1257185" y="859071"/>
                                  <a:ext cx="2612687" cy="2280871"/>
                                  <a:chOff x="1257185" y="173271"/>
                                  <a:chExt cx="2612687" cy="2280871"/>
                                </a:xfrm>
                              </wpg:grpSpPr>
                              <wps:wsp>
                                <wps:cNvPr id="833440913" name="Rectangle: Rounded Corners 1"/>
                                <wps:cNvSpPr/>
                                <wps:spPr>
                                  <a:xfrm>
                                    <a:off x="1257185" y="469580"/>
                                    <a:ext cx="2612049" cy="457201"/>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3EF0AF43" w14:textId="0B26DB0E" w:rsidR="00756110" w:rsidRPr="00B00690" w:rsidRDefault="00756110" w:rsidP="00362D88">
                                      <w:pPr>
                                        <w:spacing w:line="288" w:lineRule="auto"/>
                                        <w:ind w:firstLine="0"/>
                                        <w:jc w:val="center"/>
                                        <w:rPr>
                                          <w:b/>
                                          <w:bCs/>
                                          <w:sz w:val="20"/>
                                          <w:szCs w:val="20"/>
                                        </w:rPr>
                                      </w:pPr>
                                      <w:r w:rsidRPr="00B00690">
                                        <w:rPr>
                                          <w:b/>
                                          <w:bCs/>
                                          <w:sz w:val="20"/>
                                          <w:szCs w:val="20"/>
                                        </w:rPr>
                                        <w:t>Phân tích tương quan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721017" name="Rectangle: Rounded Corners 1"/>
                                <wps:cNvSpPr/>
                                <wps:spPr>
                                  <a:xfrm>
                                    <a:off x="1257204" y="1338706"/>
                                    <a:ext cx="2612668" cy="413657"/>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6669C462" w14:textId="2430162F" w:rsidR="00756110" w:rsidRPr="00B00690" w:rsidRDefault="00756110" w:rsidP="00362D88">
                                      <w:pPr>
                                        <w:spacing w:line="288" w:lineRule="auto"/>
                                        <w:ind w:firstLine="0"/>
                                        <w:jc w:val="center"/>
                                        <w:rPr>
                                          <w:b/>
                                          <w:bCs/>
                                          <w:sz w:val="20"/>
                                          <w:szCs w:val="20"/>
                                        </w:rPr>
                                      </w:pPr>
                                      <w:r w:rsidRPr="00B00690">
                                        <w:rPr>
                                          <w:b/>
                                          <w:bCs/>
                                          <w:sz w:val="20"/>
                                          <w:szCs w:val="20"/>
                                        </w:rPr>
                                        <w:t>Phân tích hồi quy tuyến tính</w:t>
                                      </w:r>
                                    </w:p>
                                  </w:txbxContent>
                                </wps:txbx>
                                <wps:bodyPr rot="0" spcFirstLastPara="0" vertOverflow="overflow" horzOverflow="overflow" vert="horz" wrap="square" lIns="9144" tIns="45720" rIns="9144" bIns="45720" numCol="1" spcCol="0" rtlCol="0" fromWordArt="0" anchor="ctr" anchorCtr="0" forceAA="0" compatLnSpc="1">
                                  <a:prstTxWarp prst="textNoShape">
                                    <a:avLst/>
                                  </a:prstTxWarp>
                                  <a:noAutofit/>
                                </wps:bodyPr>
                              </wps:wsp>
                              <wps:wsp>
                                <wps:cNvPr id="531328391" name="Rectangle: Rounded Corners 1"/>
                                <wps:cNvSpPr/>
                                <wps:spPr>
                                  <a:xfrm>
                                    <a:off x="1257186" y="2024156"/>
                                    <a:ext cx="2611560" cy="429986"/>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4638FDF4" w14:textId="77777777" w:rsidR="00756110" w:rsidRPr="00B00690" w:rsidRDefault="00756110" w:rsidP="00362D88">
                                      <w:pPr>
                                        <w:spacing w:line="288" w:lineRule="auto"/>
                                        <w:ind w:firstLine="0"/>
                                        <w:jc w:val="center"/>
                                        <w:rPr>
                                          <w:b/>
                                          <w:bCs/>
                                          <w:sz w:val="20"/>
                                          <w:szCs w:val="20"/>
                                        </w:rPr>
                                      </w:pPr>
                                      <w:r w:rsidRPr="00B00690">
                                        <w:rPr>
                                          <w:b/>
                                          <w:bCs/>
                                          <w:sz w:val="20"/>
                                          <w:szCs w:val="20"/>
                                        </w:rPr>
                                        <w:t>Hình thành công thức</w:t>
                                      </w:r>
                                    </w:p>
                                  </w:txbxContent>
                                </wps:txbx>
                                <wps:bodyPr rot="0" spcFirstLastPara="0" vertOverflow="overflow" horzOverflow="overflow" vert="horz" wrap="square" lIns="9144" tIns="45720" rIns="9144" bIns="45720" numCol="1" spcCol="0" rtlCol="0" fromWordArt="0" anchor="ctr" anchorCtr="0" forceAA="0" compatLnSpc="1">
                                  <a:prstTxWarp prst="textNoShape">
                                    <a:avLst/>
                                  </a:prstTxWarp>
                                  <a:noAutofit/>
                                </wps:bodyPr>
                              </wps:wsp>
                              <wps:wsp>
                                <wps:cNvPr id="315770904" name="Arrow: Down 2"/>
                                <wps:cNvSpPr/>
                                <wps:spPr>
                                  <a:xfrm>
                                    <a:off x="2435349" y="173271"/>
                                    <a:ext cx="242185" cy="296257"/>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688644" name="Arrow: Down 2"/>
                                <wps:cNvSpPr/>
                                <wps:spPr>
                                  <a:xfrm>
                                    <a:off x="2435458" y="926704"/>
                                    <a:ext cx="216808" cy="379504"/>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593771" name="Arrow: Down 2"/>
                                <wps:cNvSpPr/>
                                <wps:spPr>
                                  <a:xfrm>
                                    <a:off x="2473778" y="1768928"/>
                                    <a:ext cx="193222" cy="228600"/>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3492C5E" id="Group 1565677207" o:spid="_x0000_s1031" style="width:205.6pt;height:160.75pt;mso-position-horizontal-relative:char;mso-position-vertical-relative:line" coordorigin="12571,1733" coordsize="26126,29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">
                      <v:roundrect id="Rectangle: Rounded Corners 1" o:spid="_x0000_s1032" style="position:absolute;left:12913;top:1733;width:25785;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" fillcolor="#d9d9d9" strokecolor="windowText" strokeweight="1pt">
                        <v:stroke joinstyle="miter"/>
                        <v:textbox inset=".72pt,,.72pt">
                          <w:txbxContent>
                            <w:p w14:paraId="48A963AF" w14:textId="77777777" w:rsidR="00756110" w:rsidRPr="00B00690" w:rsidRDefault="00756110" w:rsidP="00362D88">
                              <w:pPr>
                                <w:spacing w:line="288" w:lineRule="auto"/>
                                <w:ind w:firstLine="0"/>
                                <w:jc w:val="center"/>
                                <w:rPr>
                                  <w:b/>
                                  <w:bCs/>
                                  <w:sz w:val="20"/>
                                  <w:szCs w:val="20"/>
                                </w:rPr>
                              </w:pPr>
                              <w:r w:rsidRPr="00B00690">
                                <w:rPr>
                                  <w:b/>
                                  <w:bCs/>
                                  <w:sz w:val="20"/>
                                  <w:szCs w:val="20"/>
                                </w:rPr>
                                <w:t>Lựa chọn chỉ số</w:t>
                              </w:r>
                            </w:p>
                            <w:p w14:paraId="256215F4" w14:textId="77777777" w:rsidR="00756110" w:rsidRPr="00B00690" w:rsidRDefault="00756110" w:rsidP="00362D88">
                              <w:pPr>
                                <w:spacing w:line="288" w:lineRule="auto"/>
                                <w:ind w:firstLine="0"/>
                                <w:jc w:val="center"/>
                                <w:rPr>
                                  <w:sz w:val="20"/>
                                  <w:szCs w:val="20"/>
                                </w:rPr>
                              </w:pPr>
                              <w:r w:rsidRPr="00B00690">
                                <w:rPr>
                                  <w:sz w:val="20"/>
                                  <w:szCs w:val="20"/>
                                </w:rPr>
                                <w:t>(Tuổi, VCT, DCT, VBC CĐG)</w:t>
                              </w:r>
                            </w:p>
                          </w:txbxContent>
                        </v:textbox>
                      </v:roundrect>
                      <v:group id="Group 3" o:spid="_x0000_s1033" style="position:absolute;left:12571;top:8590;width:26127;height:22809" coordorigin="12571,1732" coordsize="26126,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">
                        <v:roundrect id="Rectangle: Rounded Corners 1" o:spid="_x0000_s1034" style="position:absolute;left:12571;top:4695;width:26121;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" fillcolor="#d9d9d9" strokecolor="windowText" strokeweight="1pt">
                          <v:stroke joinstyle="miter"/>
                          <v:textbox>
                            <w:txbxContent>
                              <w:p w14:paraId="3EF0AF43" w14:textId="0B26DB0E" w:rsidR="00756110" w:rsidRPr="00B00690" w:rsidRDefault="00756110" w:rsidP="00362D88">
                                <w:pPr>
                                  <w:spacing w:line="288" w:lineRule="auto"/>
                                  <w:ind w:firstLine="0"/>
                                  <w:jc w:val="center"/>
                                  <w:rPr>
                                    <w:b/>
                                    <w:bCs/>
                                    <w:sz w:val="20"/>
                                    <w:szCs w:val="20"/>
                                  </w:rPr>
                                </w:pPr>
                                <w:r w:rsidRPr="00B00690">
                                  <w:rPr>
                                    <w:b/>
                                    <w:bCs/>
                                    <w:sz w:val="20"/>
                                    <w:szCs w:val="20"/>
                                  </w:rPr>
                                  <w:t>Phân tích tương quan</w:t>
                                </w:r>
                              </w:p>
                            </w:txbxContent>
                          </v:textbox>
                        </v:roundrect>
                        <v:roundrect id="Rectangle: Rounded Corners 1" o:spid="_x0000_s1035" style="position:absolute;left:12572;top:13387;width:26126;height:41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" fillcolor="#d9d9d9" strokecolor="windowText" strokeweight="1pt">
                          <v:stroke joinstyle="miter"/>
                          <v:textbox inset=".72pt,,.72pt">
                            <w:txbxContent>
                              <w:p w14:paraId="6669C462" w14:textId="2430162F" w:rsidR="00756110" w:rsidRPr="00B00690" w:rsidRDefault="00756110" w:rsidP="00362D88">
                                <w:pPr>
                                  <w:spacing w:line="288" w:lineRule="auto"/>
                                  <w:ind w:firstLine="0"/>
                                  <w:jc w:val="center"/>
                                  <w:rPr>
                                    <w:b/>
                                    <w:bCs/>
                                    <w:sz w:val="20"/>
                                    <w:szCs w:val="20"/>
                                  </w:rPr>
                                </w:pPr>
                                <w:r w:rsidRPr="00B00690">
                                  <w:rPr>
                                    <w:b/>
                                    <w:bCs/>
                                    <w:sz w:val="20"/>
                                    <w:szCs w:val="20"/>
                                  </w:rPr>
                                  <w:t>Phân tích hồi quy tuyến tính</w:t>
                                </w:r>
                              </w:p>
                            </w:txbxContent>
                          </v:textbox>
                        </v:roundrect>
                        <v:roundrect id="Rectangle: Rounded Corners 1" o:spid="_x0000_s1036" style="position:absolute;left:12571;top:20241;width:26116;height:4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" fillcolor="#d9d9d9" strokecolor="windowText" strokeweight="1pt">
                          <v:stroke joinstyle="miter"/>
                          <v:textbox inset=".72pt,,.72pt">
                            <w:txbxContent>
                              <w:p w14:paraId="4638FDF4" w14:textId="77777777" w:rsidR="00756110" w:rsidRPr="00B00690" w:rsidRDefault="00756110" w:rsidP="00362D88">
                                <w:pPr>
                                  <w:spacing w:line="288" w:lineRule="auto"/>
                                  <w:ind w:firstLine="0"/>
                                  <w:jc w:val="center"/>
                                  <w:rPr>
                                    <w:b/>
                                    <w:bCs/>
                                    <w:sz w:val="20"/>
                                    <w:szCs w:val="20"/>
                                  </w:rPr>
                                </w:pPr>
                                <w:r w:rsidRPr="00B00690">
                                  <w:rPr>
                                    <w:b/>
                                    <w:bCs/>
                                    <w:sz w:val="20"/>
                                    <w:szCs w:val="20"/>
                                  </w:rPr>
                                  <w:t>Hình thành công thức</w:t>
                                </w:r>
                              </w:p>
                            </w:txbxContent>
                          </v:textbox>
                        </v:roundrect>
                        <v:shape id="Arrow: Down 2" o:spid="_x0000_s1037" type="#_x0000_t67" style="position:absolute;left:24353;top:1732;width:2422;height:2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" adj="12771" filled="f" strokecolor="windowText" strokeweight="1pt"/>
                        <v:shape id="Arrow: Down 2" o:spid="_x0000_s1038" type="#_x0000_t67" style="position:absolute;left:24354;top:9267;width:2168;height:3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" adj="15430" filled="f" strokecolor="windowText" strokeweight="1pt"/>
                        <v:shape id="Arrow: Down 2" o:spid="_x0000_s1039" type="#_x0000_t67" style="position:absolute;left:24737;top:17689;width:193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" adj="12471" filled="f" strokecolor="windowText" strokeweight="1pt"/>
                      </v:group>
                      <w10:anchorlock/>
                    </v:group>
                  </w:pict>
                </mc:Fallback>
              </mc:AlternateContent>
            </w:r>
          </w:p>
        </w:tc>
        <w:tc>
          <w:tcPr>
            <w:tcW w:w="5292" w:type="dxa"/>
          </w:tcPr>
          <w:p w14:paraId="52335F8B" w14:textId="77777777" w:rsidR="00AD6543" w:rsidRDefault="00AD6543" w:rsidP="00B00690">
            <w:pPr>
              <w:widowControl w:val="0"/>
              <w:spacing w:line="288" w:lineRule="auto"/>
              <w:ind w:firstLine="0"/>
              <w:rPr>
                <w:color w:val="000000" w:themeColor="text1"/>
                <w:sz w:val="20"/>
                <w:szCs w:val="20"/>
              </w:rPr>
            </w:pPr>
          </w:p>
          <w:p w14:paraId="6C4F7E04" w14:textId="77777777" w:rsidR="00AD6543" w:rsidRDefault="00AD6543" w:rsidP="00B00690">
            <w:pPr>
              <w:widowControl w:val="0"/>
              <w:spacing w:line="288" w:lineRule="auto"/>
              <w:ind w:firstLine="0"/>
              <w:rPr>
                <w:color w:val="000000" w:themeColor="text1"/>
                <w:sz w:val="20"/>
                <w:szCs w:val="20"/>
              </w:rPr>
            </w:pPr>
          </w:p>
          <w:p w14:paraId="40A24C79" w14:textId="77777777" w:rsidR="00AD6543" w:rsidRDefault="00AD6543" w:rsidP="00B00690">
            <w:pPr>
              <w:widowControl w:val="0"/>
              <w:spacing w:line="288" w:lineRule="auto"/>
              <w:ind w:firstLine="0"/>
              <w:rPr>
                <w:color w:val="000000" w:themeColor="text1"/>
                <w:sz w:val="20"/>
                <w:szCs w:val="20"/>
              </w:rPr>
            </w:pPr>
          </w:p>
          <w:p w14:paraId="37D32D86" w14:textId="77777777" w:rsidR="003D17F9" w:rsidRPr="00AD6543" w:rsidRDefault="00DC726F" w:rsidP="00B00690">
            <w:pPr>
              <w:widowControl w:val="0"/>
              <w:spacing w:line="288" w:lineRule="auto"/>
              <w:ind w:firstLine="0"/>
              <w:rPr>
                <w:color w:val="000000" w:themeColor="text1"/>
                <w:sz w:val="24"/>
                <w:szCs w:val="24"/>
              </w:rPr>
            </w:pPr>
            <w:r w:rsidRPr="00AD6543">
              <w:rPr>
                <w:color w:val="000000" w:themeColor="text1"/>
                <w:sz w:val="24"/>
                <w:szCs w:val="24"/>
              </w:rPr>
              <w:t>- Kiểm tra phân phối chuẩn</w:t>
            </w:r>
          </w:p>
          <w:p w14:paraId="2C639427" w14:textId="72543245" w:rsidR="00DC726F" w:rsidRPr="00AD6543" w:rsidRDefault="00DC726F" w:rsidP="00B00690">
            <w:pPr>
              <w:widowControl w:val="0"/>
              <w:spacing w:line="288" w:lineRule="auto"/>
              <w:ind w:firstLine="0"/>
              <w:rPr>
                <w:color w:val="000000" w:themeColor="text1"/>
                <w:sz w:val="24"/>
                <w:szCs w:val="24"/>
              </w:rPr>
            </w:pPr>
            <w:r w:rsidRPr="00AD6543">
              <w:rPr>
                <w:color w:val="000000" w:themeColor="text1"/>
                <w:sz w:val="24"/>
                <w:szCs w:val="24"/>
              </w:rPr>
              <w:t>- So sánh giữa 2 nhóm nam và nữ</w:t>
            </w:r>
          </w:p>
          <w:p w14:paraId="76AE03FC" w14:textId="77777777" w:rsidR="00DC726F" w:rsidRPr="00AD6543" w:rsidRDefault="00DC726F" w:rsidP="00B00690">
            <w:pPr>
              <w:widowControl w:val="0"/>
              <w:spacing w:line="288" w:lineRule="auto"/>
              <w:ind w:firstLine="0"/>
              <w:rPr>
                <w:color w:val="000000" w:themeColor="text1"/>
                <w:sz w:val="24"/>
                <w:szCs w:val="24"/>
              </w:rPr>
            </w:pPr>
            <w:r w:rsidRPr="00AD6543">
              <w:rPr>
                <w:color w:val="000000" w:themeColor="text1"/>
                <w:sz w:val="24"/>
                <w:szCs w:val="24"/>
              </w:rPr>
              <w:t>- Phân tích tương quan</w:t>
            </w:r>
          </w:p>
          <w:p w14:paraId="7F461B93" w14:textId="522FF757" w:rsidR="0030771E" w:rsidRPr="00AD6543" w:rsidRDefault="00444A6F" w:rsidP="00B00690">
            <w:pPr>
              <w:widowControl w:val="0"/>
              <w:spacing w:line="288" w:lineRule="auto"/>
              <w:ind w:firstLine="0"/>
              <w:rPr>
                <w:color w:val="000000" w:themeColor="text1"/>
                <w:sz w:val="24"/>
                <w:szCs w:val="24"/>
              </w:rPr>
            </w:pPr>
            <w:r w:rsidRPr="00AD6543">
              <w:rPr>
                <w:color w:val="000000" w:themeColor="text1"/>
                <w:sz w:val="24"/>
                <w:szCs w:val="24"/>
              </w:rPr>
              <w:t>- Phân tích hồi quy tuyến tính</w:t>
            </w:r>
            <w:r w:rsidR="00E0649E" w:rsidRPr="00AD6543">
              <w:rPr>
                <w:color w:val="000000" w:themeColor="text1"/>
                <w:sz w:val="24"/>
                <w:szCs w:val="24"/>
              </w:rPr>
              <w:t xml:space="preserve"> </w:t>
            </w:r>
            <w:r w:rsidR="000E18DA" w:rsidRPr="00AD6543">
              <w:rPr>
                <w:color w:val="000000" w:themeColor="text1"/>
                <w:sz w:val="24"/>
                <w:szCs w:val="24"/>
              </w:rPr>
              <w:t xml:space="preserve">đơn biến và </w:t>
            </w:r>
            <w:r w:rsidR="00E0649E" w:rsidRPr="00AD6543">
              <w:rPr>
                <w:color w:val="000000" w:themeColor="text1"/>
                <w:sz w:val="24"/>
                <w:szCs w:val="24"/>
              </w:rPr>
              <w:t>đa biến</w:t>
            </w:r>
            <w:r w:rsidR="00E940A8" w:rsidRPr="00AD6543">
              <w:rPr>
                <w:color w:val="000000" w:themeColor="text1"/>
                <w:sz w:val="24"/>
                <w:szCs w:val="24"/>
              </w:rPr>
              <w:t xml:space="preserve"> </w:t>
            </w:r>
          </w:p>
          <w:p w14:paraId="1CAAC09D" w14:textId="77777777" w:rsidR="00444A6F" w:rsidRPr="00AD6543" w:rsidRDefault="00444A6F" w:rsidP="00B00690">
            <w:pPr>
              <w:widowControl w:val="0"/>
              <w:spacing w:line="288" w:lineRule="auto"/>
              <w:ind w:firstLine="0"/>
              <w:rPr>
                <w:color w:val="000000" w:themeColor="text1"/>
                <w:sz w:val="24"/>
                <w:szCs w:val="24"/>
              </w:rPr>
            </w:pPr>
            <w:r w:rsidRPr="00AD6543">
              <w:rPr>
                <w:color w:val="000000" w:themeColor="text1"/>
                <w:sz w:val="24"/>
                <w:szCs w:val="24"/>
              </w:rPr>
              <w:t>- Hình thành công thức</w:t>
            </w:r>
          </w:p>
          <w:p w14:paraId="5DF5DF4A" w14:textId="67C56492" w:rsidR="00B76FDB" w:rsidRPr="00E30E24" w:rsidRDefault="00B76FDB" w:rsidP="00B00690">
            <w:pPr>
              <w:widowControl w:val="0"/>
              <w:spacing w:line="288" w:lineRule="auto"/>
              <w:ind w:firstLine="0"/>
              <w:rPr>
                <w:color w:val="000000" w:themeColor="text1"/>
                <w:sz w:val="20"/>
                <w:szCs w:val="20"/>
              </w:rPr>
            </w:pPr>
          </w:p>
        </w:tc>
      </w:tr>
      <w:tr w:rsidR="003A4F7F" w:rsidRPr="00E30E24" w14:paraId="1D32C453" w14:textId="77777777" w:rsidTr="00AD6543">
        <w:trPr>
          <w:cantSplit/>
          <w:trHeight w:val="1682"/>
          <w:jc w:val="center"/>
        </w:trPr>
        <w:tc>
          <w:tcPr>
            <w:tcW w:w="959" w:type="dxa"/>
            <w:textDirection w:val="btLr"/>
          </w:tcPr>
          <w:p w14:paraId="2E57A44D" w14:textId="0BF7CDEF" w:rsidR="003D17F9" w:rsidRPr="00AD6543" w:rsidRDefault="003D17F9" w:rsidP="00B00690">
            <w:pPr>
              <w:widowControl w:val="0"/>
              <w:spacing w:line="288" w:lineRule="auto"/>
              <w:ind w:left="113" w:right="113" w:firstLine="0"/>
              <w:jc w:val="center"/>
              <w:rPr>
                <w:b/>
                <w:bCs/>
                <w:color w:val="000000" w:themeColor="text1"/>
                <w:sz w:val="24"/>
                <w:szCs w:val="24"/>
              </w:rPr>
            </w:pPr>
            <w:r w:rsidRPr="00AD6543">
              <w:rPr>
                <w:b/>
                <w:bCs/>
                <w:color w:val="000000" w:themeColor="text1"/>
                <w:sz w:val="24"/>
                <w:szCs w:val="24"/>
              </w:rPr>
              <w:t>Đánh giá công thức</w:t>
            </w:r>
            <w:r w:rsidR="00B00690" w:rsidRPr="00AD6543">
              <w:rPr>
                <w:b/>
                <w:bCs/>
                <w:color w:val="000000" w:themeColor="text1"/>
                <w:sz w:val="24"/>
                <w:szCs w:val="24"/>
              </w:rPr>
              <w:t xml:space="preserve"> </w:t>
            </w:r>
          </w:p>
        </w:tc>
        <w:tc>
          <w:tcPr>
            <w:tcW w:w="2299" w:type="dxa"/>
          </w:tcPr>
          <w:p w14:paraId="46A3E95F" w14:textId="69A9CAF0" w:rsidR="003D17F9" w:rsidRPr="00AD6543" w:rsidRDefault="00CE2D96" w:rsidP="00AD6543">
            <w:pPr>
              <w:widowControl w:val="0"/>
              <w:spacing w:line="288" w:lineRule="auto"/>
              <w:ind w:firstLine="0"/>
              <w:jc w:val="left"/>
              <w:rPr>
                <w:color w:val="000000" w:themeColor="text1"/>
                <w:sz w:val="24"/>
                <w:szCs w:val="24"/>
              </w:rPr>
            </w:pPr>
            <w:r w:rsidRPr="00AD6543">
              <w:rPr>
                <w:color w:val="000000" w:themeColor="text1"/>
                <w:sz w:val="24"/>
                <w:szCs w:val="24"/>
              </w:rPr>
              <w:t>- Bệnh viện Đa khoa</w:t>
            </w:r>
            <w:r w:rsidR="00A548D7" w:rsidRPr="00AD6543">
              <w:rPr>
                <w:color w:val="000000" w:themeColor="text1"/>
                <w:sz w:val="24"/>
                <w:szCs w:val="24"/>
              </w:rPr>
              <w:t xml:space="preserve"> (BVĐK)</w:t>
            </w:r>
            <w:r w:rsidRPr="00AD6543">
              <w:rPr>
                <w:color w:val="000000" w:themeColor="text1"/>
                <w:sz w:val="24"/>
                <w:szCs w:val="24"/>
              </w:rPr>
              <w:t xml:space="preserve"> Quy Nhơn và </w:t>
            </w:r>
            <w:r w:rsidR="00A548D7" w:rsidRPr="00AD6543">
              <w:rPr>
                <w:color w:val="000000" w:themeColor="text1"/>
                <w:sz w:val="24"/>
                <w:szCs w:val="24"/>
              </w:rPr>
              <w:t>BVĐK tỉnh Khánh Hòa</w:t>
            </w:r>
            <w:r w:rsidR="00182E6B" w:rsidRPr="00AD6543">
              <w:rPr>
                <w:color w:val="000000" w:themeColor="text1"/>
                <w:sz w:val="24"/>
                <w:szCs w:val="24"/>
              </w:rPr>
              <w:t>: NCT đi lại được</w:t>
            </w:r>
          </w:p>
          <w:p w14:paraId="7346ECA5" w14:textId="34E8092D" w:rsidR="00952BE9" w:rsidRPr="00E30E24" w:rsidRDefault="00A548D7" w:rsidP="00AD6543">
            <w:pPr>
              <w:widowControl w:val="0"/>
              <w:spacing w:line="288" w:lineRule="auto"/>
              <w:ind w:firstLine="0"/>
              <w:jc w:val="left"/>
              <w:rPr>
                <w:color w:val="000000" w:themeColor="text1"/>
                <w:sz w:val="20"/>
                <w:szCs w:val="20"/>
              </w:rPr>
            </w:pPr>
            <w:r w:rsidRPr="00AD6543">
              <w:rPr>
                <w:color w:val="000000" w:themeColor="text1"/>
                <w:sz w:val="24"/>
                <w:szCs w:val="24"/>
              </w:rPr>
              <w:t>-</w:t>
            </w:r>
            <w:r w:rsidR="00087AEC" w:rsidRPr="00AD6543">
              <w:rPr>
                <w:color w:val="000000" w:themeColor="text1"/>
                <w:sz w:val="24"/>
                <w:szCs w:val="24"/>
              </w:rPr>
              <w:t xml:space="preserve"> </w:t>
            </w:r>
            <w:r w:rsidRPr="00AD6543">
              <w:rPr>
                <w:color w:val="000000" w:themeColor="text1"/>
                <w:sz w:val="24"/>
                <w:szCs w:val="24"/>
              </w:rPr>
              <w:t>Bệnh viện Bạch Mai</w:t>
            </w:r>
            <w:r w:rsidR="00182E6B" w:rsidRPr="00AD6543">
              <w:rPr>
                <w:color w:val="000000" w:themeColor="text1"/>
                <w:sz w:val="24"/>
                <w:szCs w:val="24"/>
              </w:rPr>
              <w:t>: NCT liệt giường</w:t>
            </w:r>
          </w:p>
        </w:tc>
        <w:tc>
          <w:tcPr>
            <w:tcW w:w="5670" w:type="dxa"/>
          </w:tcPr>
          <w:p w14:paraId="4EA36B21" w14:textId="14B4C487" w:rsidR="003D17F9" w:rsidRPr="00E30E24" w:rsidRDefault="003D17F9" w:rsidP="00B00690">
            <w:pPr>
              <w:widowControl w:val="0"/>
              <w:spacing w:line="288" w:lineRule="auto"/>
              <w:ind w:firstLine="0"/>
              <w:rPr>
                <w:color w:val="000000" w:themeColor="text1"/>
                <w:sz w:val="20"/>
                <w:szCs w:val="20"/>
              </w:rPr>
            </w:pPr>
          </w:p>
          <w:p w14:paraId="4F66896D" w14:textId="6E798211" w:rsidR="00F16A6D" w:rsidRPr="00E30E24" w:rsidRDefault="00F16A6D" w:rsidP="00B00690">
            <w:pPr>
              <w:spacing w:line="288" w:lineRule="auto"/>
              <w:rPr>
                <w:sz w:val="20"/>
                <w:szCs w:val="20"/>
              </w:rPr>
            </w:pPr>
          </w:p>
          <w:p w14:paraId="0D2429AC" w14:textId="302BA013" w:rsidR="00F16A6D" w:rsidRPr="00E30E24" w:rsidRDefault="00F16A6D" w:rsidP="00B00690">
            <w:pPr>
              <w:spacing w:line="288" w:lineRule="auto"/>
              <w:rPr>
                <w:sz w:val="20"/>
                <w:szCs w:val="20"/>
              </w:rPr>
            </w:pPr>
          </w:p>
          <w:p w14:paraId="47A5A23B" w14:textId="77777777" w:rsidR="00F16A6D" w:rsidRPr="00E30E24" w:rsidRDefault="00F16A6D" w:rsidP="00B00690">
            <w:pPr>
              <w:spacing w:line="288" w:lineRule="auto"/>
              <w:rPr>
                <w:sz w:val="20"/>
                <w:szCs w:val="20"/>
              </w:rPr>
            </w:pPr>
          </w:p>
          <w:p w14:paraId="119451BA" w14:textId="77777777" w:rsidR="00F16A6D" w:rsidRPr="00E30E24" w:rsidRDefault="00F16A6D" w:rsidP="00B00690">
            <w:pPr>
              <w:spacing w:line="288" w:lineRule="auto"/>
              <w:rPr>
                <w:sz w:val="20"/>
                <w:szCs w:val="20"/>
              </w:rPr>
            </w:pPr>
          </w:p>
          <w:p w14:paraId="3AD8DE4A" w14:textId="5229641F" w:rsidR="00F16A6D" w:rsidRPr="00E30E24" w:rsidRDefault="00F16A6D" w:rsidP="00B00690">
            <w:pPr>
              <w:spacing w:line="288" w:lineRule="auto"/>
              <w:rPr>
                <w:sz w:val="20"/>
                <w:szCs w:val="20"/>
              </w:rPr>
            </w:pPr>
          </w:p>
          <w:p w14:paraId="02F16B82" w14:textId="3ED03256" w:rsidR="00F16A6D" w:rsidRPr="00E30E24" w:rsidRDefault="00D40538" w:rsidP="00B00690">
            <w:pPr>
              <w:spacing w:line="288" w:lineRule="auto"/>
              <w:ind w:firstLine="0"/>
              <w:rPr>
                <w:sz w:val="20"/>
                <w:szCs w:val="20"/>
              </w:rPr>
            </w:pPr>
            <w:r w:rsidRPr="00E30E24">
              <w:rPr>
                <w:noProof/>
                <w:sz w:val="20"/>
                <w:szCs w:val="20"/>
              </w:rPr>
              <mc:AlternateContent>
                <mc:Choice Requires="wps">
                  <w:drawing>
                    <wp:anchor distT="0" distB="0" distL="114300" distR="114300" simplePos="0" relativeHeight="251658752" behindDoc="0" locked="0" layoutInCell="1" allowOverlap="1" wp14:anchorId="1BDF3C2A" wp14:editId="5427EA61">
                      <wp:simplePos x="0" y="0"/>
                      <wp:positionH relativeFrom="column">
                        <wp:posOffset>1553210</wp:posOffset>
                      </wp:positionH>
                      <wp:positionV relativeFrom="paragraph">
                        <wp:posOffset>619125</wp:posOffset>
                      </wp:positionV>
                      <wp:extent cx="203835" cy="282575"/>
                      <wp:effectExtent l="19050" t="0" r="24765" b="41275"/>
                      <wp:wrapNone/>
                      <wp:docPr id="208254990" name="Arrow: Down 208254990"/>
                      <wp:cNvGraphicFramePr/>
                      <a:graphic xmlns:a="http://schemas.openxmlformats.org/drawingml/2006/main">
                        <a:graphicData uri="http://schemas.microsoft.com/office/word/2010/wordprocessingShape">
                          <wps:wsp>
                            <wps:cNvSpPr/>
                            <wps:spPr>
                              <a:xfrm>
                                <a:off x="0" y="0"/>
                                <a:ext cx="203835" cy="282575"/>
                              </a:xfrm>
                              <a:prstGeom prst="downArrow">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B5F26E" id="Arrow: Down 208254990" o:spid="_x0000_s1026" type="#_x0000_t67" style="position:absolute;margin-left:122.3pt;margin-top:48.75pt;width:16.05pt;height:22.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" adj="13809" filled="f" strokecolor="black [3213]" strokeweight="1pt"/>
                  </w:pict>
                </mc:Fallback>
              </mc:AlternateContent>
            </w:r>
          </w:p>
        </w:tc>
        <w:tc>
          <w:tcPr>
            <w:tcW w:w="5292" w:type="dxa"/>
          </w:tcPr>
          <w:p w14:paraId="59EA33FF" w14:textId="77777777" w:rsidR="003D17F9" w:rsidRPr="00E30E24" w:rsidRDefault="003D17F9" w:rsidP="00B00690">
            <w:pPr>
              <w:widowControl w:val="0"/>
              <w:spacing w:line="288" w:lineRule="auto"/>
              <w:ind w:firstLine="0"/>
              <w:rPr>
                <w:color w:val="000000" w:themeColor="text1"/>
                <w:sz w:val="20"/>
                <w:szCs w:val="20"/>
              </w:rPr>
            </w:pPr>
          </w:p>
          <w:p w14:paraId="21DF2F1A" w14:textId="543C5C77" w:rsidR="005B6541" w:rsidRPr="00AD6543" w:rsidRDefault="000F0F81" w:rsidP="00B00690">
            <w:pPr>
              <w:widowControl w:val="0"/>
              <w:spacing w:line="288" w:lineRule="auto"/>
              <w:ind w:firstLine="0"/>
              <w:rPr>
                <w:color w:val="000000" w:themeColor="text1"/>
                <w:sz w:val="24"/>
                <w:szCs w:val="24"/>
              </w:rPr>
            </w:pPr>
            <w:r w:rsidRPr="00AD6543">
              <w:rPr>
                <w:color w:val="000000" w:themeColor="text1"/>
                <w:sz w:val="24"/>
                <w:szCs w:val="24"/>
              </w:rPr>
              <w:t>Đánh giá công thức</w:t>
            </w:r>
            <w:r w:rsidR="00C7066F" w:rsidRPr="00AD6543">
              <w:rPr>
                <w:color w:val="000000" w:themeColor="text1"/>
                <w:sz w:val="24"/>
                <w:szCs w:val="24"/>
              </w:rPr>
              <w:t xml:space="preserve"> </w:t>
            </w:r>
          </w:p>
          <w:p w14:paraId="66F9DBE0" w14:textId="2B602F42" w:rsidR="000F0F81" w:rsidRPr="00AD6543" w:rsidRDefault="000F0F81" w:rsidP="00B00690">
            <w:pPr>
              <w:widowControl w:val="0"/>
              <w:spacing w:line="288" w:lineRule="auto"/>
              <w:ind w:firstLine="0"/>
              <w:rPr>
                <w:color w:val="000000" w:themeColor="text1"/>
                <w:sz w:val="24"/>
                <w:szCs w:val="24"/>
              </w:rPr>
            </w:pPr>
            <w:r w:rsidRPr="00AD6543">
              <w:rPr>
                <w:color w:val="000000" w:themeColor="text1"/>
                <w:sz w:val="24"/>
                <w:szCs w:val="24"/>
              </w:rPr>
              <w:t>- Bland- Altman plot</w:t>
            </w:r>
            <w:r w:rsidR="008B05FC" w:rsidRPr="00AD6543">
              <w:rPr>
                <w:color w:val="000000" w:themeColor="text1"/>
                <w:sz w:val="24"/>
                <w:szCs w:val="24"/>
              </w:rPr>
              <w:t>s với chiều cao và cân nặng</w:t>
            </w:r>
          </w:p>
          <w:p w14:paraId="34483F08" w14:textId="77777777" w:rsidR="005B6541" w:rsidRPr="00AD6543" w:rsidRDefault="000F0F81" w:rsidP="00A24B0D">
            <w:pPr>
              <w:widowControl w:val="0"/>
              <w:spacing w:line="288" w:lineRule="auto"/>
              <w:ind w:firstLine="0"/>
              <w:rPr>
                <w:color w:val="000000" w:themeColor="text1"/>
                <w:sz w:val="24"/>
                <w:szCs w:val="24"/>
              </w:rPr>
            </w:pPr>
            <w:r w:rsidRPr="00AD6543">
              <w:rPr>
                <w:color w:val="000000" w:themeColor="text1"/>
                <w:sz w:val="24"/>
                <w:szCs w:val="24"/>
              </w:rPr>
              <w:t xml:space="preserve">- </w:t>
            </w:r>
            <w:r w:rsidR="008B05FC" w:rsidRPr="00AD6543">
              <w:rPr>
                <w:color w:val="000000" w:themeColor="text1"/>
                <w:sz w:val="24"/>
                <w:szCs w:val="24"/>
              </w:rPr>
              <w:t>Kiểm tra s</w:t>
            </w:r>
            <w:r w:rsidR="00182E6B" w:rsidRPr="00AD6543">
              <w:rPr>
                <w:color w:val="000000" w:themeColor="text1"/>
                <w:sz w:val="24"/>
                <w:szCs w:val="24"/>
              </w:rPr>
              <w:t>ai số chấp nhận được 10%</w:t>
            </w:r>
            <w:r w:rsidR="008B05FC" w:rsidRPr="00AD6543">
              <w:rPr>
                <w:color w:val="000000" w:themeColor="text1"/>
                <w:sz w:val="24"/>
                <w:szCs w:val="24"/>
              </w:rPr>
              <w:t xml:space="preserve"> với cân nặng</w:t>
            </w:r>
          </w:p>
          <w:p w14:paraId="02B60D8E" w14:textId="5C414EDD" w:rsidR="00E16709" w:rsidRPr="00E30E24" w:rsidRDefault="00E16709" w:rsidP="00A24B0D">
            <w:pPr>
              <w:widowControl w:val="0"/>
              <w:spacing w:line="288" w:lineRule="auto"/>
              <w:ind w:firstLine="0"/>
              <w:rPr>
                <w:color w:val="000000" w:themeColor="text1"/>
                <w:sz w:val="20"/>
                <w:szCs w:val="20"/>
              </w:rPr>
            </w:pPr>
          </w:p>
        </w:tc>
      </w:tr>
      <w:tr w:rsidR="00087AEC" w:rsidRPr="00E30E24" w14:paraId="7728CCB5" w14:textId="77777777" w:rsidTr="009B5CD5">
        <w:trPr>
          <w:cantSplit/>
          <w:trHeight w:val="1896"/>
          <w:jc w:val="center"/>
        </w:trPr>
        <w:tc>
          <w:tcPr>
            <w:tcW w:w="959" w:type="dxa"/>
            <w:textDirection w:val="btLr"/>
          </w:tcPr>
          <w:p w14:paraId="1EAD8B6E" w14:textId="699F866E" w:rsidR="00087AEC" w:rsidRPr="00AD6543" w:rsidRDefault="00087AEC" w:rsidP="009B5CD5">
            <w:pPr>
              <w:widowControl w:val="0"/>
              <w:spacing w:line="288" w:lineRule="auto"/>
              <w:ind w:left="113" w:right="113" w:firstLine="0"/>
              <w:jc w:val="center"/>
              <w:rPr>
                <w:b/>
                <w:bCs/>
                <w:color w:val="000000" w:themeColor="text1"/>
                <w:sz w:val="24"/>
                <w:szCs w:val="24"/>
              </w:rPr>
            </w:pPr>
            <w:r w:rsidRPr="009B5CD5">
              <w:rPr>
                <w:b/>
                <w:bCs/>
                <w:color w:val="000000" w:themeColor="text1"/>
                <w:sz w:val="22"/>
                <w:szCs w:val="24"/>
              </w:rPr>
              <w:t xml:space="preserve">Áp dụng </w:t>
            </w:r>
            <w:r w:rsidR="00182E6B" w:rsidRPr="009B5CD5">
              <w:rPr>
                <w:b/>
                <w:bCs/>
                <w:color w:val="000000" w:themeColor="text1"/>
                <w:sz w:val="22"/>
                <w:szCs w:val="24"/>
              </w:rPr>
              <w:t>thực hành</w:t>
            </w:r>
          </w:p>
        </w:tc>
        <w:tc>
          <w:tcPr>
            <w:tcW w:w="2299" w:type="dxa"/>
          </w:tcPr>
          <w:p w14:paraId="693FF2B8" w14:textId="77777777" w:rsidR="00A24B0D" w:rsidRPr="00AD6543" w:rsidRDefault="00A24B0D" w:rsidP="00B00690">
            <w:pPr>
              <w:widowControl w:val="0"/>
              <w:spacing w:line="288" w:lineRule="auto"/>
              <w:ind w:firstLine="0"/>
              <w:rPr>
                <w:color w:val="000000" w:themeColor="text1"/>
                <w:sz w:val="24"/>
                <w:szCs w:val="24"/>
              </w:rPr>
            </w:pPr>
          </w:p>
          <w:p w14:paraId="64FBACD9" w14:textId="77777777" w:rsidR="00A24B0D" w:rsidRPr="00AD6543" w:rsidRDefault="00A24B0D" w:rsidP="00B00690">
            <w:pPr>
              <w:widowControl w:val="0"/>
              <w:spacing w:line="288" w:lineRule="auto"/>
              <w:ind w:firstLine="0"/>
              <w:rPr>
                <w:color w:val="000000" w:themeColor="text1"/>
                <w:sz w:val="24"/>
                <w:szCs w:val="24"/>
              </w:rPr>
            </w:pPr>
          </w:p>
          <w:p w14:paraId="02CACCB6" w14:textId="554F79AC" w:rsidR="00087AEC" w:rsidRPr="00AD6543" w:rsidRDefault="00087AEC" w:rsidP="00B00690">
            <w:pPr>
              <w:widowControl w:val="0"/>
              <w:spacing w:line="288" w:lineRule="auto"/>
              <w:ind w:firstLine="0"/>
              <w:rPr>
                <w:color w:val="000000" w:themeColor="text1"/>
                <w:sz w:val="24"/>
                <w:szCs w:val="24"/>
              </w:rPr>
            </w:pPr>
            <w:r w:rsidRPr="00AD6543">
              <w:rPr>
                <w:color w:val="000000" w:themeColor="text1"/>
                <w:sz w:val="24"/>
                <w:szCs w:val="24"/>
              </w:rPr>
              <w:t>Viện Dinh dưỡng</w:t>
            </w:r>
          </w:p>
        </w:tc>
        <w:tc>
          <w:tcPr>
            <w:tcW w:w="5670" w:type="dxa"/>
          </w:tcPr>
          <w:p w14:paraId="4030B11A" w14:textId="5609535E" w:rsidR="00087AEC" w:rsidRPr="00E30E24" w:rsidRDefault="00087AEC" w:rsidP="00B00690">
            <w:pPr>
              <w:widowControl w:val="0"/>
              <w:spacing w:line="288" w:lineRule="auto"/>
              <w:ind w:firstLine="0"/>
              <w:rPr>
                <w:noProof/>
                <w:sz w:val="20"/>
                <w:szCs w:val="20"/>
              </w:rPr>
            </w:pPr>
          </w:p>
          <w:p w14:paraId="391C1C1D" w14:textId="5C9B86BB" w:rsidR="00384DB3" w:rsidRPr="00E30E24" w:rsidRDefault="00E16709" w:rsidP="00B00690">
            <w:pPr>
              <w:widowControl w:val="0"/>
              <w:spacing w:line="288" w:lineRule="auto"/>
              <w:ind w:firstLine="0"/>
              <w:rPr>
                <w:noProof/>
                <w:sz w:val="20"/>
                <w:szCs w:val="20"/>
              </w:rPr>
            </w:pPr>
            <w:r w:rsidRPr="00E30E24">
              <w:rPr>
                <w:noProof/>
                <w:sz w:val="20"/>
                <w:szCs w:val="20"/>
              </w:rPr>
              <mc:AlternateContent>
                <mc:Choice Requires="wps">
                  <w:drawing>
                    <wp:anchor distT="0" distB="0" distL="114300" distR="114300" simplePos="0" relativeHeight="251662848" behindDoc="0" locked="0" layoutInCell="1" allowOverlap="1" wp14:anchorId="055CEF62" wp14:editId="6BA66E13">
                      <wp:simplePos x="0" y="0"/>
                      <wp:positionH relativeFrom="column">
                        <wp:posOffset>139268</wp:posOffset>
                      </wp:positionH>
                      <wp:positionV relativeFrom="paragraph">
                        <wp:posOffset>163195</wp:posOffset>
                      </wp:positionV>
                      <wp:extent cx="3115945" cy="616585"/>
                      <wp:effectExtent l="0" t="0" r="27305" b="12065"/>
                      <wp:wrapNone/>
                      <wp:docPr id="212533770" name="Rectangle: Rounded Corners 212533770"/>
                      <wp:cNvGraphicFramePr/>
                      <a:graphic xmlns:a="http://schemas.openxmlformats.org/drawingml/2006/main">
                        <a:graphicData uri="http://schemas.microsoft.com/office/word/2010/wordprocessingShape">
                          <wps:wsp>
                            <wps:cNvSpPr/>
                            <wps:spPr>
                              <a:xfrm>
                                <a:off x="0" y="0"/>
                                <a:ext cx="3115945" cy="616585"/>
                              </a:xfrm>
                              <a:prstGeom prst="roundRect">
                                <a:avLst/>
                              </a:prstGeom>
                              <a:solidFill>
                                <a:schemeClr val="bg1">
                                  <a:lumMod val="8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43A332" w14:textId="79903CE9" w:rsidR="00756110" w:rsidRPr="00384DB3" w:rsidRDefault="00756110" w:rsidP="00384DB3">
                                  <w:pPr>
                                    <w:spacing w:line="240" w:lineRule="auto"/>
                                    <w:ind w:firstLine="0"/>
                                    <w:jc w:val="center"/>
                                    <w:rPr>
                                      <w:b/>
                                      <w:bCs/>
                                      <w:sz w:val="20"/>
                                      <w:szCs w:val="20"/>
                                    </w:rPr>
                                  </w:pPr>
                                  <w:r w:rsidRPr="00384DB3">
                                    <w:rPr>
                                      <w:b/>
                                      <w:bCs/>
                                      <w:sz w:val="20"/>
                                      <w:szCs w:val="20"/>
                                    </w:rPr>
                                    <w:t>Quy trình kỹ thuật xác định chiều cao, cân nặng ước tính nhằm chăm sóc dinh dưỡng cho người bệnh cao tuổi bằng công thức đã được xây dựng</w:t>
                                  </w:r>
                                </w:p>
                              </w:txbxContent>
                            </wps:txbx>
                            <wps:bodyPr rot="0" spcFirstLastPara="0" vertOverflow="overflow" horzOverflow="overflow" vert="horz" wrap="square" lIns="9144" tIns="45720" rIns="9144"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CEF62" id="Rectangle: Rounded Corners 212533770" o:spid="_x0000_s1040" style="position:absolute;left:0;text-align:left;margin-left:10.95pt;margin-top:12.85pt;width:245.35pt;height:4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" fillcolor="#d8d8d8 [2732]" strokecolor="black [3213]" strokeweight="1pt">
                      <v:stroke joinstyle="miter"/>
                      <v:textbox inset=".72pt,,.72pt">
                        <w:txbxContent>
                          <w:p w14:paraId="7343A332" w14:textId="79903CE9" w:rsidR="00756110" w:rsidRPr="00384DB3" w:rsidRDefault="00756110" w:rsidP="00384DB3">
                            <w:pPr>
                              <w:spacing w:line="240" w:lineRule="auto"/>
                              <w:ind w:firstLine="0"/>
                              <w:jc w:val="center"/>
                              <w:rPr>
                                <w:b/>
                                <w:bCs/>
                                <w:sz w:val="20"/>
                                <w:szCs w:val="20"/>
                              </w:rPr>
                            </w:pPr>
                            <w:r w:rsidRPr="00384DB3">
                              <w:rPr>
                                <w:b/>
                                <w:bCs/>
                                <w:sz w:val="20"/>
                                <w:szCs w:val="20"/>
                              </w:rPr>
                              <w:t>Quy trình kỹ thuật xác định chiều cao, cân nặng ước tính nhằm chăm sóc dinh dưỡng cho người bệnh cao tuổi bằng công thức đã được xây dựng</w:t>
                            </w:r>
                          </w:p>
                        </w:txbxContent>
                      </v:textbox>
                    </v:roundrect>
                  </w:pict>
                </mc:Fallback>
              </mc:AlternateContent>
            </w:r>
          </w:p>
        </w:tc>
        <w:tc>
          <w:tcPr>
            <w:tcW w:w="5292" w:type="dxa"/>
          </w:tcPr>
          <w:p w14:paraId="1B359CCB" w14:textId="77777777" w:rsidR="00384DB3" w:rsidRPr="00E30E24" w:rsidRDefault="00384DB3" w:rsidP="00B00690">
            <w:pPr>
              <w:widowControl w:val="0"/>
              <w:spacing w:line="288" w:lineRule="auto"/>
              <w:ind w:firstLine="0"/>
              <w:rPr>
                <w:color w:val="000000" w:themeColor="text1"/>
                <w:sz w:val="20"/>
                <w:szCs w:val="20"/>
              </w:rPr>
            </w:pPr>
          </w:p>
          <w:p w14:paraId="72CCC72C" w14:textId="77777777" w:rsidR="00384DB3" w:rsidRPr="00E30E24" w:rsidRDefault="00384DB3" w:rsidP="00B00690">
            <w:pPr>
              <w:widowControl w:val="0"/>
              <w:spacing w:line="288" w:lineRule="auto"/>
              <w:ind w:firstLine="0"/>
              <w:rPr>
                <w:color w:val="000000" w:themeColor="text1"/>
                <w:sz w:val="20"/>
                <w:szCs w:val="20"/>
              </w:rPr>
            </w:pPr>
          </w:p>
          <w:p w14:paraId="1BD80BD5" w14:textId="77777777" w:rsidR="00E16709" w:rsidRPr="00AD6543" w:rsidRDefault="00E16709" w:rsidP="00E16709">
            <w:pPr>
              <w:widowControl w:val="0"/>
              <w:spacing w:line="288" w:lineRule="auto"/>
              <w:ind w:firstLine="0"/>
              <w:jc w:val="left"/>
              <w:rPr>
                <w:color w:val="000000"/>
                <w:sz w:val="24"/>
                <w:szCs w:val="24"/>
              </w:rPr>
            </w:pPr>
            <w:r w:rsidRPr="00AD6543">
              <w:rPr>
                <w:color w:val="000000"/>
                <w:sz w:val="24"/>
                <w:szCs w:val="24"/>
              </w:rPr>
              <w:t xml:space="preserve">Bảng tra cứu CC, CN ước tính </w:t>
            </w:r>
          </w:p>
          <w:p w14:paraId="4A4A98AF" w14:textId="77777777" w:rsidR="00E16709" w:rsidRPr="00AD6543" w:rsidRDefault="00E16709" w:rsidP="00E16709">
            <w:pPr>
              <w:widowControl w:val="0"/>
              <w:spacing w:line="288" w:lineRule="auto"/>
              <w:ind w:firstLine="0"/>
              <w:jc w:val="left"/>
              <w:rPr>
                <w:color w:val="000000"/>
                <w:sz w:val="24"/>
                <w:szCs w:val="24"/>
              </w:rPr>
            </w:pPr>
            <w:r w:rsidRPr="00AD6543">
              <w:rPr>
                <w:color w:val="000000"/>
                <w:sz w:val="24"/>
                <w:szCs w:val="24"/>
              </w:rPr>
              <w:t>Xây dựng quy trình kỹ thuật</w:t>
            </w:r>
          </w:p>
          <w:p w14:paraId="2455DB89" w14:textId="77777777" w:rsidR="00384DB3" w:rsidRPr="00E30E24" w:rsidRDefault="00384DB3" w:rsidP="00B00690">
            <w:pPr>
              <w:widowControl w:val="0"/>
              <w:spacing w:line="288" w:lineRule="auto"/>
              <w:ind w:firstLine="0"/>
              <w:rPr>
                <w:color w:val="000000" w:themeColor="text1"/>
                <w:sz w:val="20"/>
                <w:szCs w:val="20"/>
              </w:rPr>
            </w:pPr>
          </w:p>
          <w:p w14:paraId="34FCB94F" w14:textId="77777777" w:rsidR="00384DB3" w:rsidRPr="00E30E24" w:rsidRDefault="00384DB3" w:rsidP="00B00690">
            <w:pPr>
              <w:widowControl w:val="0"/>
              <w:spacing w:line="288" w:lineRule="auto"/>
              <w:ind w:firstLine="0"/>
              <w:rPr>
                <w:color w:val="000000" w:themeColor="text1"/>
                <w:sz w:val="20"/>
                <w:szCs w:val="20"/>
              </w:rPr>
            </w:pPr>
          </w:p>
          <w:p w14:paraId="066F4EA5" w14:textId="58B1F9F5" w:rsidR="00384DB3" w:rsidRPr="00E30E24" w:rsidRDefault="00384DB3" w:rsidP="00B00690">
            <w:pPr>
              <w:widowControl w:val="0"/>
              <w:spacing w:line="288" w:lineRule="auto"/>
              <w:ind w:firstLine="0"/>
              <w:rPr>
                <w:color w:val="000000" w:themeColor="text1"/>
                <w:sz w:val="20"/>
                <w:szCs w:val="20"/>
              </w:rPr>
            </w:pPr>
          </w:p>
        </w:tc>
      </w:tr>
    </w:tbl>
    <w:p w14:paraId="2501507A" w14:textId="4BDE386B" w:rsidR="00B00690" w:rsidRPr="00E30E24" w:rsidRDefault="00B00690" w:rsidP="00384DB3">
      <w:pPr>
        <w:widowControl w:val="0"/>
        <w:ind w:firstLine="0"/>
        <w:jc w:val="center"/>
      </w:pPr>
      <w:r w:rsidRPr="00E30E24">
        <w:rPr>
          <w:b/>
          <w:bCs/>
          <w:color w:val="000000" w:themeColor="text1"/>
          <w:szCs w:val="28"/>
          <w:lang w:val="pt-BR"/>
        </w:rPr>
        <w:t xml:space="preserve">Sơ đồ </w:t>
      </w:r>
      <w:r w:rsidR="005A4BAC">
        <w:rPr>
          <w:b/>
          <w:bCs/>
          <w:color w:val="000000" w:themeColor="text1"/>
          <w:szCs w:val="28"/>
          <w:lang w:val="pt-BR"/>
        </w:rPr>
        <w:t>2.</w:t>
      </w:r>
      <w:r w:rsidR="008F3D63">
        <w:rPr>
          <w:b/>
          <w:bCs/>
          <w:color w:val="000000" w:themeColor="text1"/>
          <w:szCs w:val="28"/>
          <w:lang w:val="pt-BR"/>
        </w:rPr>
        <w:t>1</w:t>
      </w:r>
      <w:r w:rsidRPr="00E30E24">
        <w:rPr>
          <w:b/>
          <w:bCs/>
          <w:color w:val="000000" w:themeColor="text1"/>
          <w:szCs w:val="28"/>
          <w:lang w:val="pt-BR"/>
        </w:rPr>
        <w:t>. Sơ đồ nghiên cứu</w:t>
      </w:r>
    </w:p>
    <w:p w14:paraId="5074A4E7" w14:textId="77777777" w:rsidR="002F79CA" w:rsidRPr="00E30E24" w:rsidRDefault="002F79CA" w:rsidP="002F79CA">
      <w:pPr>
        <w:pStyle w:val="001"/>
        <w:jc w:val="both"/>
        <w:sectPr w:rsidR="002F79CA" w:rsidRPr="00E30E24" w:rsidSect="00A2179F">
          <w:pgSz w:w="16840" w:h="11907" w:orient="landscape" w:code="9"/>
          <w:pgMar w:top="1701" w:right="1418" w:bottom="1418" w:left="1418" w:header="964" w:footer="720" w:gutter="0"/>
          <w:pgNumType w:start="54"/>
          <w:cols w:space="720"/>
          <w:docGrid w:linePitch="381"/>
        </w:sectPr>
      </w:pPr>
    </w:p>
    <w:p w14:paraId="776CB4B7" w14:textId="43DCD4EE" w:rsidR="002237CF" w:rsidRPr="008308DA" w:rsidRDefault="002237CF" w:rsidP="002237CF">
      <w:pPr>
        <w:pStyle w:val="002"/>
      </w:pPr>
      <w:bookmarkStart w:id="229" w:name="_Toc149421199"/>
      <w:bookmarkStart w:id="230" w:name="_Toc142226172"/>
      <w:bookmarkStart w:id="231" w:name="_Hlk138661984"/>
      <w:bookmarkStart w:id="232" w:name="_Toc142226195"/>
      <w:r>
        <w:lastRenderedPageBreak/>
        <w:t>2.</w:t>
      </w:r>
      <w:r w:rsidRPr="004A7802">
        <w:t>8. Phương pháp phân tích dữ liệu</w:t>
      </w:r>
      <w:bookmarkEnd w:id="229"/>
    </w:p>
    <w:p w14:paraId="205DD21C" w14:textId="77777777" w:rsidR="002237CF" w:rsidRDefault="002237CF" w:rsidP="00C85412">
      <w:pPr>
        <w:pStyle w:val="003"/>
        <w:spacing w:line="336" w:lineRule="auto"/>
      </w:pPr>
      <w:bookmarkStart w:id="233" w:name="_Toc149421200"/>
      <w:r>
        <w:t>2.8.1. Phân tích dữ liệu xây dựng công thức</w:t>
      </w:r>
      <w:bookmarkEnd w:id="233"/>
    </w:p>
    <w:bookmarkEnd w:id="230"/>
    <w:p w14:paraId="4A5238F0" w14:textId="77777777" w:rsidR="002237CF" w:rsidRPr="00E30E24" w:rsidRDefault="002237CF" w:rsidP="00C85412">
      <w:pPr>
        <w:widowControl w:val="0"/>
        <w:spacing w:line="336" w:lineRule="auto"/>
        <w:rPr>
          <w:color w:val="000000" w:themeColor="text1"/>
          <w:spacing w:val="-4"/>
          <w:szCs w:val="28"/>
          <w:lang w:val="nb-NO"/>
        </w:rPr>
      </w:pPr>
      <w:r w:rsidRPr="00E30E24">
        <w:rPr>
          <w:color w:val="000000" w:themeColor="text1"/>
          <w:spacing w:val="-4"/>
          <w:szCs w:val="28"/>
          <w:lang w:val="nb-NO"/>
        </w:rPr>
        <w:t xml:space="preserve">Toàn bộ số liệu được nhập bằng phần mềm Microsoft Excel và chuyển sang SPSS, phiên bản 20.0 (SAS. Mỹ) và để xử lý các test thống kê. </w:t>
      </w:r>
    </w:p>
    <w:p w14:paraId="4F5F34F1" w14:textId="77777777" w:rsidR="002237CF" w:rsidRPr="00E30E24" w:rsidRDefault="002237CF" w:rsidP="00C85412">
      <w:pPr>
        <w:widowControl w:val="0"/>
        <w:spacing w:line="336" w:lineRule="auto"/>
        <w:rPr>
          <w:color w:val="000000" w:themeColor="text1"/>
          <w:szCs w:val="28"/>
          <w:lang w:val="nb-NO"/>
        </w:rPr>
      </w:pPr>
      <w:r w:rsidRPr="00E30E24">
        <w:rPr>
          <w:color w:val="000000" w:themeColor="text1"/>
          <w:spacing w:val="-4"/>
          <w:szCs w:val="28"/>
          <w:lang w:val="nb-NO"/>
        </w:rPr>
        <w:t>- Đánh giá phân bố chuẩn các biến số: Các biến số được kiểm tra về phân bố chuẩn</w:t>
      </w:r>
      <w:r w:rsidRPr="00E30E24">
        <w:rPr>
          <w:color w:val="000000" w:themeColor="text1"/>
          <w:szCs w:val="28"/>
          <w:lang w:val="nb-NO"/>
        </w:rPr>
        <w:t xml:space="preserve"> bằng test Kolmogorov-Smirnov, được coi là phân phối chuẩn khi mức ý nghĩa p &gt; 0,05. </w:t>
      </w:r>
    </w:p>
    <w:p w14:paraId="127ECEA8" w14:textId="77777777" w:rsidR="002237CF" w:rsidRPr="00E30E24" w:rsidRDefault="002237CF" w:rsidP="00C85412">
      <w:pPr>
        <w:widowControl w:val="0"/>
        <w:spacing w:line="336" w:lineRule="auto"/>
        <w:rPr>
          <w:color w:val="000000" w:themeColor="text1"/>
          <w:szCs w:val="28"/>
          <w:lang w:val="nb-NO"/>
        </w:rPr>
      </w:pPr>
      <w:r w:rsidRPr="00E30E24">
        <w:rPr>
          <w:color w:val="000000" w:themeColor="text1"/>
          <w:szCs w:val="28"/>
          <w:lang w:val="nb-NO"/>
        </w:rPr>
        <w:t>- So sánh sự khác biệt giữa 2 giới:</w:t>
      </w:r>
    </w:p>
    <w:p w14:paraId="25CAB2FD" w14:textId="77777777" w:rsidR="002237CF" w:rsidRPr="00E30E24" w:rsidRDefault="002237CF" w:rsidP="00C85412">
      <w:pPr>
        <w:widowControl w:val="0"/>
        <w:spacing w:line="336" w:lineRule="auto"/>
        <w:rPr>
          <w:color w:val="000000" w:themeColor="text1"/>
          <w:szCs w:val="28"/>
          <w:lang w:val="nb-NO"/>
        </w:rPr>
      </w:pPr>
      <w:r w:rsidRPr="00E30E24">
        <w:rPr>
          <w:color w:val="000000" w:themeColor="text1"/>
          <w:szCs w:val="28"/>
          <w:lang w:val="nb-NO"/>
        </w:rPr>
        <w:t xml:space="preserve">+ Các biến phân phối chuẩn được kiểm định sự khác biệt về số trung bình giữa 2 giới. </w:t>
      </w:r>
    </w:p>
    <w:p w14:paraId="6C4150F9" w14:textId="77777777" w:rsidR="002237CF" w:rsidRPr="00E30E24" w:rsidRDefault="002237CF" w:rsidP="00C85412">
      <w:pPr>
        <w:widowControl w:val="0"/>
        <w:spacing w:line="336" w:lineRule="auto"/>
        <w:rPr>
          <w:color w:val="000000" w:themeColor="text1"/>
          <w:szCs w:val="28"/>
          <w:lang w:val="nb-NO"/>
        </w:rPr>
      </w:pPr>
      <w:r w:rsidRPr="00E30E24">
        <w:rPr>
          <w:color w:val="000000" w:themeColor="text1"/>
          <w:szCs w:val="28"/>
          <w:lang w:val="nb-NO"/>
        </w:rPr>
        <w:t>+ Các biến phân phối không chuẩn được kiểm định sự khác biệt về trung vị, sử dụng test Mann-Whitney.</w:t>
      </w:r>
    </w:p>
    <w:p w14:paraId="20CC6216" w14:textId="77777777" w:rsidR="002237CF" w:rsidRPr="00E30E24" w:rsidRDefault="002237CF" w:rsidP="00C85412">
      <w:pPr>
        <w:widowControl w:val="0"/>
        <w:spacing w:line="336" w:lineRule="auto"/>
        <w:rPr>
          <w:color w:val="000000" w:themeColor="text1"/>
          <w:szCs w:val="28"/>
          <w:lang w:val="nb-NO"/>
        </w:rPr>
      </w:pPr>
      <w:r w:rsidRPr="00E30E24">
        <w:rPr>
          <w:color w:val="000000" w:themeColor="text1"/>
          <w:szCs w:val="28"/>
          <w:lang w:val="nb-NO"/>
        </w:rPr>
        <w:t>Số liệu phân tích riêng theo 2 giới nam, nữ nếu có sự khác biệt về các biến số giữa 2 giới.</w:t>
      </w:r>
    </w:p>
    <w:p w14:paraId="5BDBA2C2" w14:textId="0CB9E734" w:rsidR="002237CF" w:rsidRPr="00E30E24" w:rsidRDefault="002237CF" w:rsidP="00C85412">
      <w:pPr>
        <w:widowControl w:val="0"/>
        <w:spacing w:line="336" w:lineRule="auto"/>
        <w:rPr>
          <w:bCs/>
          <w:color w:val="000000" w:themeColor="text1"/>
          <w:szCs w:val="28"/>
          <w:lang w:val="nb-NO"/>
        </w:rPr>
      </w:pPr>
      <w:r w:rsidRPr="00E30E24">
        <w:rPr>
          <w:color w:val="000000" w:themeColor="text1"/>
          <w:szCs w:val="28"/>
          <w:lang w:val="nb-NO"/>
        </w:rPr>
        <w:t xml:space="preserve">- Phân tích tương quan giữa các biến độc lập với biến phụ thuộc: Do các giá trị phép đo là biến định lượng, do đó sử dụng </w:t>
      </w:r>
      <w:r w:rsidRPr="00E30E24">
        <w:rPr>
          <w:bCs/>
          <w:color w:val="000000" w:themeColor="text1"/>
          <w:szCs w:val="28"/>
          <w:lang w:val="nb-NO"/>
        </w:rPr>
        <w:t xml:space="preserve">test Pearson. Mối tương quan được coi là rất yếu khi |r| &lt; 0.3, yếu khi 0.3 ≤ |r| &lt; 0.5, trung bình khi 0.5 ≤ |r| &lt; 0.7 và cao khi |r| ≥ 0.7 </w:t>
      </w:r>
      <w:r w:rsidRPr="00E30E24">
        <w:rPr>
          <w:bCs/>
          <w:color w:val="000000" w:themeColor="text1"/>
          <w:szCs w:val="28"/>
        </w:rPr>
        <w:fldChar w:fldCharType="begin"/>
      </w:r>
      <w:r w:rsidR="00626C31" w:rsidRPr="00FB10D0">
        <w:rPr>
          <w:bCs/>
          <w:color w:val="000000" w:themeColor="text1"/>
          <w:szCs w:val="28"/>
          <w:lang w:val="nb-NO"/>
        </w:rPr>
        <w:instrText xml:space="preserve"> ADDIN EN.CITE &lt;EndNote&gt;&lt;Cite&gt;&lt;Author&gt;Mukaka&lt;/Author&gt;&lt;Year&gt;2012&lt;/Year&gt;&lt;RecNum&gt;30&lt;/RecNum&gt;&lt;DisplayText&gt;[92]&lt;/DisplayText&gt;&lt;record&gt;&lt;rec-number&gt;30&lt;/rec-number&gt;&lt;foreign-keys&gt;&lt;key app="EN" db-id="dxwt9v0s50f203edtv0vde9mp0afavp055wr" timestamp="1685886864"&gt;30&lt;/key&gt;&lt;/foreign-keys&gt;&lt;ref-type name="Journal Article"&gt;17&lt;/ref-type&gt;&lt;contributors&gt;&lt;authors&gt;&lt;author&gt;Mukaka, M. M.&lt;/author&gt;&lt;/authors&gt;&lt;/contributors&gt;&lt;auth-address&gt;Malawi-Liverpool Wellcome Trust Clinical Research Program ; Department of Community Health, College of Medicine, University of Malawi ; The Liverpool School of Tropical Medicine, Liverpool, L69 3GA, UK, University of Liverpool.&lt;/auth-address&gt;&lt;titles&gt;&lt;title&gt;Statistics corner: A guide to appropriate use of correlation coefficient in medical research&lt;/title&gt;&lt;secondary-title&gt;Malawi Med J&lt;/secondary-title&gt;&lt;/titles&gt;&lt;periodical&gt;&lt;full-title&gt;Malawi Med J&lt;/full-title&gt;&lt;/periodical&gt;&lt;pages&gt;69-71&lt;/pages&gt;&lt;volume&gt;24&lt;/volume&gt;&lt;number&gt;3&lt;/number&gt;&lt;keywords&gt;&lt;keyword&gt;Biomedical Research/*methods&lt;/keyword&gt;&lt;keyword&gt;Guidelines as Topic&lt;/keyword&gt;&lt;keyword&gt;Humans&lt;/keyword&gt;&lt;keyword&gt;*Research Design&lt;/keyword&gt;&lt;keyword&gt;*Statistics as Topic&lt;/keyword&gt;&lt;/keywords&gt;&lt;dates&gt;&lt;year&gt;2012&lt;/year&gt;&lt;pub-dates&gt;&lt;date&gt;Sep&lt;/date&gt;&lt;/pub-dates&gt;&lt;/dates&gt;&lt;isbn&gt;1995-7262 (Print)&amp;#xD;1995-7262&lt;/isbn&gt;&lt;accession-num&gt;23638278&lt;/accession-num&gt;&lt;urls&gt;&lt;/urls&gt;&lt;custom2&gt;PMC3576830&lt;/custom2&gt;&lt;remote-database-provider&gt;NLM&lt;/remote-database-provider&gt;&lt;language&gt;eng&lt;/language&gt;&lt;/record&gt;&lt;/Cite&gt;&lt;/EndNote&gt;</w:instrText>
      </w:r>
      <w:r w:rsidRPr="00E30E24">
        <w:rPr>
          <w:bCs/>
          <w:color w:val="000000" w:themeColor="text1"/>
          <w:szCs w:val="28"/>
        </w:rPr>
        <w:fldChar w:fldCharType="separate"/>
      </w:r>
      <w:r w:rsidR="00626C31" w:rsidRPr="00626C31">
        <w:rPr>
          <w:bCs/>
          <w:noProof/>
          <w:color w:val="000000" w:themeColor="text1"/>
          <w:szCs w:val="28"/>
          <w:lang w:val="nb-NO"/>
        </w:rPr>
        <w:t>[92]</w:t>
      </w:r>
      <w:r w:rsidRPr="00E30E24">
        <w:rPr>
          <w:color w:val="000000" w:themeColor="text1"/>
          <w:szCs w:val="28"/>
        </w:rPr>
        <w:fldChar w:fldCharType="end"/>
      </w:r>
      <w:r w:rsidRPr="00E30E24">
        <w:rPr>
          <w:bCs/>
          <w:color w:val="000000" w:themeColor="text1"/>
          <w:szCs w:val="28"/>
          <w:lang w:val="nb-NO"/>
        </w:rPr>
        <w:t xml:space="preserve">. </w:t>
      </w:r>
    </w:p>
    <w:p w14:paraId="13FFD23B" w14:textId="77777777" w:rsidR="002237CF" w:rsidRPr="00E30E24" w:rsidRDefault="002237CF" w:rsidP="00C85412">
      <w:pPr>
        <w:widowControl w:val="0"/>
        <w:spacing w:line="336" w:lineRule="auto"/>
        <w:rPr>
          <w:color w:val="000000" w:themeColor="text1"/>
          <w:szCs w:val="28"/>
          <w:lang w:val="nb-NO"/>
        </w:rPr>
      </w:pPr>
      <w:r w:rsidRPr="00E30E24">
        <w:rPr>
          <w:bCs/>
          <w:color w:val="000000" w:themeColor="text1"/>
          <w:szCs w:val="28"/>
          <w:lang w:val="nb-NO"/>
        </w:rPr>
        <w:t>- Phân tích hồi quy tuyến tính đơn biến: Tất cả các biến độc lập được đưa vào phân tích hồi quy tuyến tính đơn biến để đánh giá mối tương quan tuyến tính với biến phụ thuộc. Loại trừ những chỉ số có hệ số hồi quy tuyến tính yếu (r</w:t>
      </w:r>
      <w:r w:rsidRPr="00E30E24">
        <w:rPr>
          <w:bCs/>
          <w:color w:val="000000" w:themeColor="text1"/>
          <w:szCs w:val="28"/>
          <w:vertAlign w:val="superscript"/>
          <w:lang w:val="nb-NO"/>
        </w:rPr>
        <w:t>2</w:t>
      </w:r>
      <w:r w:rsidRPr="00E30E24">
        <w:rPr>
          <w:bCs/>
          <w:color w:val="000000" w:themeColor="text1"/>
          <w:szCs w:val="28"/>
          <w:lang w:val="nb-NO"/>
        </w:rPr>
        <w:t xml:space="preserve"> &lt; 0,3), xây dựng công thức ước tính dựa vào 1 biến phụ thuộc.</w:t>
      </w:r>
    </w:p>
    <w:p w14:paraId="5830EE89" w14:textId="77777777" w:rsidR="002237CF" w:rsidRPr="00E30E24" w:rsidRDefault="002237CF" w:rsidP="00C85412">
      <w:pPr>
        <w:widowControl w:val="0"/>
        <w:spacing w:line="336" w:lineRule="auto"/>
        <w:rPr>
          <w:bCs/>
          <w:color w:val="000000" w:themeColor="text1"/>
          <w:szCs w:val="28"/>
          <w:lang w:val="nb-NO"/>
        </w:rPr>
      </w:pPr>
      <w:r w:rsidRPr="00E30E24">
        <w:rPr>
          <w:bCs/>
          <w:color w:val="000000" w:themeColor="text1"/>
          <w:szCs w:val="28"/>
          <w:lang w:val="nb-NO"/>
        </w:rPr>
        <w:t xml:space="preserve">- Phân tích hồi quy tuyến tính đa biến: </w:t>
      </w:r>
    </w:p>
    <w:p w14:paraId="683BD416" w14:textId="2B333239" w:rsidR="002237CF" w:rsidRPr="00E30E24" w:rsidRDefault="002237CF" w:rsidP="00C85412">
      <w:pPr>
        <w:widowControl w:val="0"/>
        <w:spacing w:line="336" w:lineRule="auto"/>
        <w:rPr>
          <w:bCs/>
          <w:color w:val="000000" w:themeColor="text1"/>
          <w:szCs w:val="28"/>
          <w:lang w:val="nb-NO"/>
        </w:rPr>
      </w:pPr>
      <w:r w:rsidRPr="00E30E24">
        <w:rPr>
          <w:bCs/>
          <w:color w:val="000000" w:themeColor="text1"/>
          <w:szCs w:val="28"/>
          <w:lang w:val="nb-NO"/>
        </w:rPr>
        <w:t>+ Đưa tất cả các biến số phụ thuộc vào mô hình để xác định mối tương quan tổng thể và xác định biến số phụ thuộc có đa cộng tuyến với các biến số phụ thuộc khác sử dụng hệ số VIF (variance inflation factor). Biến số có đa cộng tuyến với các biến khác khi VIF &gt; 1/(1 - r</w:t>
      </w:r>
      <w:r w:rsidRPr="00E30E24">
        <w:rPr>
          <w:bCs/>
          <w:color w:val="000000" w:themeColor="text1"/>
          <w:szCs w:val="28"/>
          <w:vertAlign w:val="superscript"/>
          <w:lang w:val="nb-NO"/>
        </w:rPr>
        <w:t>2</w:t>
      </w:r>
      <w:r w:rsidRPr="00E30E24">
        <w:rPr>
          <w:bCs/>
          <w:color w:val="000000" w:themeColor="text1"/>
          <w:szCs w:val="28"/>
          <w:lang w:val="nb-NO"/>
        </w:rPr>
        <w:t>) trong đó r</w:t>
      </w:r>
      <w:r w:rsidRPr="00E30E24">
        <w:rPr>
          <w:bCs/>
          <w:color w:val="000000" w:themeColor="text1"/>
          <w:szCs w:val="28"/>
          <w:vertAlign w:val="superscript"/>
          <w:lang w:val="nb-NO"/>
        </w:rPr>
        <w:t xml:space="preserve">2 </w:t>
      </w:r>
      <w:r w:rsidRPr="00E30E24">
        <w:rPr>
          <w:bCs/>
          <w:color w:val="000000" w:themeColor="text1"/>
          <w:szCs w:val="28"/>
          <w:lang w:val="nb-NO"/>
        </w:rPr>
        <w:t>là hệ số tương quan tổng thể của mô hình. Biến số có VIF &gt; 1/(1 - r</w:t>
      </w:r>
      <w:r w:rsidRPr="00E30E24">
        <w:rPr>
          <w:bCs/>
          <w:color w:val="000000" w:themeColor="text1"/>
          <w:szCs w:val="28"/>
          <w:vertAlign w:val="superscript"/>
          <w:lang w:val="nb-NO"/>
        </w:rPr>
        <w:t>2</w:t>
      </w:r>
      <w:r w:rsidRPr="00E30E24">
        <w:rPr>
          <w:bCs/>
          <w:color w:val="000000" w:themeColor="text1"/>
          <w:szCs w:val="28"/>
          <w:lang w:val="nb-NO"/>
        </w:rPr>
        <w:t xml:space="preserve">) bị loại khỏi mô hình xây dựng công thức </w:t>
      </w:r>
      <w:r w:rsidRPr="00E30E24">
        <w:rPr>
          <w:bCs/>
          <w:color w:val="000000" w:themeColor="text1"/>
          <w:szCs w:val="28"/>
          <w:lang w:val="nb-NO"/>
        </w:rPr>
        <w:fldChar w:fldCharType="begin"/>
      </w:r>
      <w:r w:rsidR="00626C31">
        <w:rPr>
          <w:bCs/>
          <w:color w:val="000000" w:themeColor="text1"/>
          <w:szCs w:val="28"/>
          <w:lang w:val="nb-NO"/>
        </w:rPr>
        <w:instrText xml:space="preserve"> ADDIN EN.CITE &lt;EndNote&gt;&lt;Cite&gt;&lt;Author&gt;Freund&lt;/Author&gt;&lt;Year&gt;2006&lt;/Year&gt;&lt;RecNum&gt;3230&lt;/RecNum&gt;&lt;DisplayText&gt;[93]&lt;/DisplayText&gt;&lt;record&gt;&lt;rec-number&gt;3230&lt;/rec-number&gt;&lt;foreign-keys&gt;&lt;key app="EN" db-id="dxwt9v0s50f203edtv0vde9mp0afavp055wr" timestamp="1690899821"&gt;3230&lt;/key&gt;&lt;/foreign-keys&gt;&lt;ref-type name="Book"&gt;6&lt;/ref-type&gt;&lt;contributors&gt;&lt;authors&gt;&lt;author&gt;Freund, Rudolf J&lt;/author&gt;&lt;author&gt;Wilson, William J&lt;/author&gt;&lt;author&gt;Sa, Ping&lt;/author&gt;&lt;/authors&gt;&lt;/contributors&gt;&lt;titles&gt;&lt;title&gt;Regression analysis&lt;/title&gt;&lt;/titles&gt;&lt;dates&gt;&lt;year&gt;2006&lt;/year&gt;&lt;/dates&gt;&lt;publisher&gt;Elsevier&lt;/publisher&gt;&lt;isbn&gt;0080522971&lt;/isbn&gt;&lt;urls&gt;&lt;/urls&gt;&lt;/record&gt;&lt;/Cite&gt;&lt;/EndNote&gt;</w:instrText>
      </w:r>
      <w:r w:rsidRPr="00E30E24">
        <w:rPr>
          <w:bCs/>
          <w:color w:val="000000" w:themeColor="text1"/>
          <w:szCs w:val="28"/>
          <w:lang w:val="nb-NO"/>
        </w:rPr>
        <w:fldChar w:fldCharType="separate"/>
      </w:r>
      <w:r w:rsidR="00626C31">
        <w:rPr>
          <w:bCs/>
          <w:noProof/>
          <w:color w:val="000000" w:themeColor="text1"/>
          <w:szCs w:val="28"/>
          <w:lang w:val="nb-NO"/>
        </w:rPr>
        <w:t>[93]</w:t>
      </w:r>
      <w:r w:rsidRPr="00E30E24">
        <w:rPr>
          <w:bCs/>
          <w:color w:val="000000" w:themeColor="text1"/>
          <w:szCs w:val="28"/>
          <w:lang w:val="nb-NO"/>
        </w:rPr>
        <w:fldChar w:fldCharType="end"/>
      </w:r>
      <w:r w:rsidRPr="00E30E24">
        <w:rPr>
          <w:bCs/>
          <w:color w:val="000000" w:themeColor="text1"/>
          <w:szCs w:val="28"/>
          <w:lang w:val="nb-NO"/>
        </w:rPr>
        <w:t xml:space="preserve"> như báo cáo trước đã phân tích </w:t>
      </w:r>
      <w:r w:rsidRPr="00E30E24">
        <w:rPr>
          <w:bCs/>
          <w:color w:val="000000" w:themeColor="text1"/>
          <w:szCs w:val="28"/>
          <w:lang w:val="nb-NO"/>
        </w:rPr>
        <w:fldChar w:fldCharType="begin">
          <w:fldData xml:space="preserve">PEVuZE5vdGU+PENpdGU+PEF1dGhvcj5WYXRjaGV2YTwvQXV0aG9yPjxZZWFyPjIwMTY8L1llYXI+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</w:fldData>
        </w:fldChar>
      </w:r>
      <w:r w:rsidR="00626C31">
        <w:rPr>
          <w:bCs/>
          <w:color w:val="000000" w:themeColor="text1"/>
          <w:szCs w:val="28"/>
          <w:lang w:val="nb-NO"/>
        </w:rPr>
        <w:instrText xml:space="preserve"> ADDIN EN.CITE </w:instrText>
      </w:r>
      <w:r w:rsidR="00626C31">
        <w:rPr>
          <w:bCs/>
          <w:color w:val="000000" w:themeColor="text1"/>
          <w:szCs w:val="28"/>
          <w:lang w:val="nb-NO"/>
        </w:rPr>
        <w:fldChar w:fldCharType="begin">
          <w:fldData xml:space="preserve">PEVuZE5vdGU+PENpdGU+PEF1dGhvcj5WYXRjaGV2YTwvQXV0aG9yPjxZZWFyPjIwMTY8L1llYXI+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</w:fldData>
        </w:fldChar>
      </w:r>
      <w:r w:rsidR="00626C31">
        <w:rPr>
          <w:bCs/>
          <w:color w:val="000000" w:themeColor="text1"/>
          <w:szCs w:val="28"/>
          <w:lang w:val="nb-NO"/>
        </w:rPr>
        <w:instrText xml:space="preserve"> ADDIN EN.CITE.DATA </w:instrText>
      </w:r>
      <w:r w:rsidR="00626C31">
        <w:rPr>
          <w:bCs/>
          <w:color w:val="000000" w:themeColor="text1"/>
          <w:szCs w:val="28"/>
          <w:lang w:val="nb-NO"/>
        </w:rPr>
      </w:r>
      <w:r w:rsidR="00626C31">
        <w:rPr>
          <w:bCs/>
          <w:color w:val="000000" w:themeColor="text1"/>
          <w:szCs w:val="28"/>
          <w:lang w:val="nb-NO"/>
        </w:rPr>
        <w:fldChar w:fldCharType="end"/>
      </w:r>
      <w:r w:rsidRPr="00E30E24">
        <w:rPr>
          <w:bCs/>
          <w:color w:val="000000" w:themeColor="text1"/>
          <w:szCs w:val="28"/>
          <w:lang w:val="nb-NO"/>
        </w:rPr>
      </w:r>
      <w:r w:rsidRPr="00E30E24">
        <w:rPr>
          <w:bCs/>
          <w:color w:val="000000" w:themeColor="text1"/>
          <w:szCs w:val="28"/>
          <w:lang w:val="nb-NO"/>
        </w:rPr>
        <w:fldChar w:fldCharType="separate"/>
      </w:r>
      <w:r w:rsidR="00626C31">
        <w:rPr>
          <w:bCs/>
          <w:noProof/>
          <w:color w:val="000000" w:themeColor="text1"/>
          <w:szCs w:val="28"/>
          <w:lang w:val="nb-NO"/>
        </w:rPr>
        <w:t>[86]</w:t>
      </w:r>
      <w:r w:rsidRPr="00E30E24">
        <w:rPr>
          <w:bCs/>
          <w:color w:val="000000" w:themeColor="text1"/>
          <w:szCs w:val="28"/>
          <w:lang w:val="nb-NO"/>
        </w:rPr>
        <w:fldChar w:fldCharType="end"/>
      </w:r>
      <w:r w:rsidRPr="00E30E24">
        <w:rPr>
          <w:bCs/>
          <w:color w:val="000000" w:themeColor="text1"/>
          <w:szCs w:val="28"/>
          <w:lang w:val="nb-NO"/>
        </w:rPr>
        <w:t xml:space="preserve">. </w:t>
      </w:r>
    </w:p>
    <w:p w14:paraId="5A44336C" w14:textId="77777777" w:rsidR="002237CF" w:rsidRPr="00E30E24" w:rsidRDefault="002237CF" w:rsidP="002237CF">
      <w:pPr>
        <w:widowControl w:val="0"/>
        <w:rPr>
          <w:bCs/>
          <w:color w:val="000000" w:themeColor="text1"/>
          <w:szCs w:val="28"/>
          <w:lang w:val="nb-NO"/>
        </w:rPr>
      </w:pPr>
      <w:r w:rsidRPr="00E30E24">
        <w:rPr>
          <w:bCs/>
          <w:color w:val="000000" w:themeColor="text1"/>
          <w:szCs w:val="28"/>
          <w:lang w:val="nb-NO"/>
        </w:rPr>
        <w:lastRenderedPageBreak/>
        <w:t>+ Các biến số không có đa cộng tuyến lẫn nhau được đồng thời đưa vào phân tích hồi quy tuyến tính đa biến theo phương thức loại bỏ dần (Backward) để lựa chọn mô hình tốt nhất.</w:t>
      </w:r>
    </w:p>
    <w:p w14:paraId="05759180" w14:textId="77777777" w:rsidR="002237CF" w:rsidRPr="00E30E24" w:rsidRDefault="002237CF" w:rsidP="002237CF">
      <w:pPr>
        <w:widowControl w:val="0"/>
        <w:rPr>
          <w:bCs/>
          <w:color w:val="000000" w:themeColor="text1"/>
          <w:szCs w:val="28"/>
          <w:lang w:val="nb-NO"/>
        </w:rPr>
      </w:pPr>
      <w:r w:rsidRPr="00E30E24">
        <w:rPr>
          <w:bCs/>
          <w:color w:val="000000" w:themeColor="text1"/>
          <w:szCs w:val="28"/>
          <w:lang w:val="nb-NO"/>
        </w:rPr>
        <w:t>+ Hình thành công thức ước tính dựa vào kết quả phân tích hồi quy tuyến tính đa biến.</w:t>
      </w:r>
    </w:p>
    <w:p w14:paraId="0A5B981F" w14:textId="77777777" w:rsidR="002237CF" w:rsidRPr="00E30E24" w:rsidRDefault="002237CF" w:rsidP="002237CF">
      <w:pPr>
        <w:widowControl w:val="0"/>
        <w:rPr>
          <w:bCs/>
          <w:color w:val="000000" w:themeColor="text1"/>
          <w:szCs w:val="28"/>
          <w:lang w:val="nb-NO"/>
        </w:rPr>
      </w:pPr>
      <w:r w:rsidRPr="00E30E24">
        <w:rPr>
          <w:bCs/>
          <w:color w:val="000000" w:themeColor="text1"/>
          <w:szCs w:val="28"/>
          <w:lang w:val="nb-NO"/>
        </w:rPr>
        <w:t>Với tất cả các phân tích, giá trị p ≤ 0,05 thì phân tích được coi là có ý nghĩa thống kê.</w:t>
      </w:r>
    </w:p>
    <w:p w14:paraId="76E78EB6" w14:textId="77777777" w:rsidR="002237CF" w:rsidRPr="004B3646" w:rsidRDefault="002237CF" w:rsidP="002237CF">
      <w:pPr>
        <w:pStyle w:val="003"/>
      </w:pPr>
      <w:bookmarkStart w:id="234" w:name="_Toc142226185"/>
      <w:bookmarkStart w:id="235" w:name="_Toc149421201"/>
      <w:bookmarkEnd w:id="231"/>
      <w:r w:rsidRPr="004B3646">
        <w:t xml:space="preserve">2.8.2. </w:t>
      </w:r>
      <w:bookmarkEnd w:id="234"/>
      <w:r>
        <w:t>Phân tích dữ liệu đánh giá công thức tại bệnh viện</w:t>
      </w:r>
      <w:bookmarkEnd w:id="235"/>
    </w:p>
    <w:p w14:paraId="2C5AD7D3" w14:textId="77777777" w:rsidR="002237CF" w:rsidRPr="00E30E24" w:rsidRDefault="002237CF" w:rsidP="002237CF">
      <w:pPr>
        <w:widowControl w:val="0"/>
        <w:spacing w:line="336" w:lineRule="auto"/>
        <w:rPr>
          <w:color w:val="000000" w:themeColor="text1"/>
          <w:spacing w:val="-4"/>
          <w:szCs w:val="28"/>
          <w:lang w:val="nb-NO"/>
        </w:rPr>
      </w:pPr>
      <w:r w:rsidRPr="00E30E24">
        <w:rPr>
          <w:color w:val="000000" w:themeColor="text1"/>
          <w:spacing w:val="-4"/>
          <w:szCs w:val="28"/>
          <w:lang w:val="nb-NO"/>
        </w:rPr>
        <w:t>Toàn bộ số liệu được nhập bằng phần mềm Microsoft Excel và chuyển sang SPSS, phiên bản 20.0 (SAS. Mỹ) và để xử lý các test thống kê.</w:t>
      </w:r>
    </w:p>
    <w:p w14:paraId="34168F4C" w14:textId="3D2323B5" w:rsidR="002237CF" w:rsidRPr="00E30E24" w:rsidRDefault="002237CF" w:rsidP="002237CF">
      <w:pPr>
        <w:widowControl w:val="0"/>
        <w:spacing w:line="336" w:lineRule="auto"/>
        <w:rPr>
          <w:color w:val="000000" w:themeColor="text1"/>
          <w:szCs w:val="28"/>
          <w:lang w:val="nb-NO"/>
        </w:rPr>
      </w:pPr>
      <w:r w:rsidRPr="00E30E24">
        <w:rPr>
          <w:color w:val="000000" w:themeColor="text1"/>
          <w:szCs w:val="28"/>
          <w:lang w:val="nb-NO"/>
        </w:rPr>
        <w:t xml:space="preserve">- So sánh trung bình chiều cao, cân nặng, </w:t>
      </w:r>
      <w:r w:rsidR="002D0A5F">
        <w:rPr>
          <w:color w:val="000000" w:themeColor="text1"/>
          <w:szCs w:val="28"/>
          <w:lang w:val="nb-NO"/>
        </w:rPr>
        <w:t>chu vi vòng cánh tay</w:t>
      </w:r>
      <w:r w:rsidRPr="00E30E24">
        <w:rPr>
          <w:color w:val="000000" w:themeColor="text1"/>
          <w:szCs w:val="28"/>
          <w:lang w:val="nb-NO"/>
        </w:rPr>
        <w:t xml:space="preserve">, vòng bắp chân, chiều dài xương cánh tay, chiều cao đầu gối, tuổi của nhóm đánh giá công thức được so sánh với nhóm xây dựng công thức sử dụng independent sample t test. </w:t>
      </w:r>
    </w:p>
    <w:p w14:paraId="608421B0" w14:textId="77777777" w:rsidR="002237CF" w:rsidRPr="00E30E24" w:rsidRDefault="002237CF" w:rsidP="002237CF">
      <w:pPr>
        <w:widowControl w:val="0"/>
        <w:spacing w:line="336" w:lineRule="auto"/>
        <w:rPr>
          <w:color w:val="000000" w:themeColor="text1"/>
          <w:szCs w:val="28"/>
          <w:lang w:val="nb-NO"/>
        </w:rPr>
      </w:pPr>
      <w:r w:rsidRPr="00E30E24">
        <w:rPr>
          <w:color w:val="000000" w:themeColor="text1"/>
          <w:szCs w:val="28"/>
          <w:lang w:val="nb-NO"/>
        </w:rPr>
        <w:t xml:space="preserve">- So sánh sự khác biệt giữa kết quả ước tính (chiều cao hoặc cân nặng) với kết quả đo thực tế sử dụng test t ghép cặp. Kết quả ước tính khác biệt không có ý nghĩa thống kê nếu p &gt; 0,05. </w:t>
      </w:r>
    </w:p>
    <w:p w14:paraId="480D36ED" w14:textId="2D9B0191" w:rsidR="002237CF" w:rsidRPr="00E30E24" w:rsidRDefault="002237CF" w:rsidP="002237CF">
      <w:pPr>
        <w:widowControl w:val="0"/>
        <w:spacing w:line="348" w:lineRule="auto"/>
        <w:rPr>
          <w:color w:val="000000" w:themeColor="text1"/>
          <w:szCs w:val="28"/>
        </w:rPr>
      </w:pPr>
      <w:r w:rsidRPr="00E30E24">
        <w:rPr>
          <w:color w:val="000000" w:themeColor="text1"/>
          <w:szCs w:val="28"/>
          <w:lang w:val="nb-NO"/>
        </w:rPr>
        <w:t xml:space="preserve">- Sử dụng phân tích Bland-Altman plots </w:t>
      </w:r>
      <w:r w:rsidRPr="00E30E24">
        <w:rPr>
          <w:color w:val="000000" w:themeColor="text1"/>
          <w:szCs w:val="28"/>
        </w:rPr>
        <w:fldChar w:fldCharType="begin">
          <w:fldData xml:space="preserve">PEVuZE5vdGU+PENpdGU+PEF1dGhvcj5BbHRtYW48L0F1dGhvcj48WWVhcj4xOTgzPC9ZZWFyPjxS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</w:fldData>
        </w:fldChar>
      </w:r>
      <w:r w:rsidR="00A90273" w:rsidRPr="00AE5C60">
        <w:rPr>
          <w:color w:val="000000" w:themeColor="text1"/>
          <w:szCs w:val="28"/>
          <w:lang w:val="nb-NO"/>
        </w:rPr>
        <w:instrText xml:space="preserve"> ADDIN EN.CITE </w:instrText>
      </w:r>
      <w:r w:rsidR="00A90273">
        <w:rPr>
          <w:color w:val="000000" w:themeColor="text1"/>
          <w:szCs w:val="28"/>
        </w:rPr>
        <w:fldChar w:fldCharType="begin">
          <w:fldData xml:space="preserve">PEVuZE5vdGU+PENpdGU+PEF1dGhvcj5BbHRtYW48L0F1dGhvcj48WWVhcj4xOTgzPC9ZZWFyPjxS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</w:fldData>
        </w:fldChar>
      </w:r>
      <w:r w:rsidR="00A90273" w:rsidRPr="00AE5C60">
        <w:rPr>
          <w:color w:val="000000" w:themeColor="text1"/>
          <w:szCs w:val="28"/>
          <w:lang w:val="nb-NO"/>
        </w:rPr>
        <w:instrText xml:space="preserve"> ADDIN EN.CITE.DATA </w:instrText>
      </w:r>
      <w:r w:rsidR="00A90273">
        <w:rPr>
          <w:color w:val="000000" w:themeColor="text1"/>
          <w:szCs w:val="28"/>
        </w:rPr>
      </w:r>
      <w:r w:rsidR="00A90273">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A90273" w:rsidRPr="00A90273">
        <w:rPr>
          <w:noProof/>
          <w:color w:val="000000" w:themeColor="text1"/>
          <w:szCs w:val="28"/>
          <w:lang w:val="nb-NO"/>
        </w:rPr>
        <w:t>[66, 67]</w:t>
      </w:r>
      <w:r w:rsidRPr="00E30E24">
        <w:rPr>
          <w:color w:val="000000" w:themeColor="text1"/>
          <w:szCs w:val="28"/>
        </w:rPr>
        <w:fldChar w:fldCharType="end"/>
      </w:r>
      <w:r w:rsidRPr="00E30E24">
        <w:rPr>
          <w:color w:val="000000" w:themeColor="text1"/>
          <w:szCs w:val="28"/>
          <w:lang w:val="nb-NO"/>
        </w:rPr>
        <w:t xml:space="preserve"> để đánh giá sự đồng nhất giữa phép đo thực (cân nặng và chiều cao đo được) với phép ước. Khi 95% điểm nằm trong khoảng </w:t>
      </w:r>
      <w:r w:rsidRPr="00E30E24">
        <w:rPr>
          <w:color w:val="000000" w:themeColor="text1"/>
          <w:szCs w:val="28"/>
        </w:rPr>
        <w:t>± 1.96 SD (average difference ± 1.96 standard deviation of the difference) thì phép ước tính được coi là đồng nhất với phép đo thực.</w:t>
      </w:r>
    </w:p>
    <w:p w14:paraId="3E0101B5" w14:textId="24420623" w:rsidR="002237CF" w:rsidRPr="00E30E24" w:rsidRDefault="002237CF" w:rsidP="002237CF">
      <w:pPr>
        <w:widowControl w:val="0"/>
        <w:spacing w:line="348" w:lineRule="auto"/>
        <w:rPr>
          <w:color w:val="000000" w:themeColor="text1"/>
          <w:szCs w:val="28"/>
        </w:rPr>
      </w:pPr>
      <w:r w:rsidRPr="00E30E24">
        <w:rPr>
          <w:color w:val="000000" w:themeColor="text1"/>
          <w:szCs w:val="28"/>
        </w:rPr>
        <w:t xml:space="preserve">- Với ước tính cân nặng, với tiếp cận sai số 10% cân nặng có ảnh hưởng tới tác động của thuốc đối với cơ thể khi sử dụng công thức ước tính để tính liều điều trị, do đó nghiên cứu này cũng phân tích khoảng sai số chấp nhận được (The acceptable margin of error- MoE) giữa cân nặng ước tính so với cân nặng thực. Cụ thể: MoE = 100 * (cân nặng ước tính – cân nặng thực) / (cân nặng thực). Sai số được coi là chấp nhận được khi |MoE| &lt;10% </w:t>
      </w:r>
      <w:r w:rsidRPr="00E30E24">
        <w:rPr>
          <w:color w:val="000000" w:themeColor="text1"/>
          <w:szCs w:val="28"/>
        </w:rPr>
        <w:fldChar w:fldCharType="begin"/>
      </w:r>
      <w:r w:rsidR="00626C31">
        <w:rPr>
          <w:color w:val="000000" w:themeColor="text1"/>
          <w:szCs w:val="28"/>
        </w:rPr>
        <w:instrText xml:space="preserve"> ADDIN EN.CITE &lt;EndNote&gt;&lt;Cite&gt;&lt;Author&gt;Lin&lt;/Author&gt;&lt;Year&gt;2009&lt;/Year&gt;&lt;RecNum&gt;1492&lt;/RecNum&gt;&lt;DisplayText&gt;[77]&lt;/DisplayText&gt;&lt;record&gt;&lt;rec-number&gt;1492&lt;/rec-number&gt;&lt;foreign-keys&gt;&lt;key app="EN" db-id="25fsw9zfoadsx9exw2o5fwaz5wvt20eawwxa" timestamp="1686885444" guid="f09fd0b5-7ef5-422c-8ac2-84d21c1e8a7b"&gt;1492&lt;/key&gt;&lt;/foreign-keys&gt;&lt;ref-type name="Journal Article"&gt;17&lt;/ref-type&gt;&lt;contributors&gt;&lt;authors&gt;&lt;author&gt;Lin, B. W.&lt;/author&gt;&lt;author&gt;Yoshida, D.&lt;/author&gt;&lt;author&gt;Quinn, J.&lt;/author&gt;&lt;author&gt;Strehlow, M.&lt;/author&gt;&lt;/authors&gt;&lt;/contributors&gt;&lt;auth-address&gt;Stanford/Kaiser Emergency Medicine Residency, San Francisco, CA 94116, USA. brianlin@stanford.edu&lt;/auth-address&gt;&lt;titles&gt;&lt;title&gt;A better way to estimate adult patients&amp;apos; weights&lt;/title&gt;&lt;secondary-title&gt;Am J Emerg Med&lt;/secondary-title&gt;&lt;/titles&gt;&lt;periodical&gt;&lt;full-title&gt;Am J Emerg Med&lt;/full-title&gt;&lt;/periodical&gt;&lt;pages&gt;1060-4&lt;/pages&gt;&lt;volume&gt;27&lt;/volume&gt;&lt;number&gt;9&lt;/number&gt;&lt;edition&gt;2009/11/26&lt;/edition&gt;&lt;keywords&gt;&lt;keyword&gt;Adolescent&lt;/keyword&gt;&lt;keyword&gt;Adult&lt;/keyword&gt;&lt;keyword&gt;Aged&lt;/keyword&gt;&lt;keyword&gt;Aged, 80 and over&lt;/keyword&gt;&lt;keyword&gt;Anthropometry/*methods&lt;/keyword&gt;&lt;keyword&gt;Biometry&lt;/keyword&gt;&lt;keyword&gt;*Body Weight&lt;/keyword&gt;&lt;keyword&gt;Cohort Studies&lt;/keyword&gt;&lt;keyword&gt;Emergency Service, Hospital&lt;/keyword&gt;&lt;keyword&gt;Female&lt;/keyword&gt;&lt;keyword&gt;Humans&lt;/keyword&gt;&lt;keyword&gt;Male&lt;/keyword&gt;&lt;keyword&gt;Middle Aged&lt;/keyword&gt;&lt;keyword&gt;Physical Examination&lt;/keyword&gt;&lt;keyword&gt;Predictive Value of Tests&lt;/keyword&gt;&lt;keyword&gt;Reproducibility of Results&lt;/keyword&gt;&lt;keyword&gt;Young Adult&lt;/keyword&gt;&lt;/keywords&gt;&lt;dates&gt;&lt;year&gt;2009&lt;/year&gt;&lt;pub-dates&gt;&lt;date&gt;Nov&lt;/date&gt;&lt;/pub-dates&gt;&lt;/dates&gt;&lt;isbn&gt;1532-8171 (Electronic)&amp;#xD;0735-6757 (Linking)&lt;/isbn&gt;&lt;accession-num&gt;19931751&lt;/accession-num&gt;&lt;urls&gt;&lt;related-urls&gt;&lt;url&gt;https://www.ncbi.nlm.nih.gov/pubmed/19931751&lt;/url&gt;&lt;/related-urls&gt;&lt;/urls&gt;&lt;electronic-resource-num&gt;10.1016/j.ajem.2008.08.018&lt;/electronic-resource-num&gt;&lt;/record&gt;&lt;/Cite&gt;&lt;/EndNote&gt;</w:instrText>
      </w:r>
      <w:r w:rsidRPr="00E30E24">
        <w:rPr>
          <w:color w:val="000000" w:themeColor="text1"/>
          <w:szCs w:val="28"/>
        </w:rPr>
        <w:fldChar w:fldCharType="separate"/>
      </w:r>
      <w:r w:rsidR="00626C31">
        <w:rPr>
          <w:noProof/>
          <w:color w:val="000000" w:themeColor="text1"/>
          <w:szCs w:val="28"/>
        </w:rPr>
        <w:t>[77]</w:t>
      </w:r>
      <w:r w:rsidRPr="00E30E24">
        <w:rPr>
          <w:color w:val="000000" w:themeColor="text1"/>
          <w:szCs w:val="28"/>
        </w:rPr>
        <w:fldChar w:fldCharType="end"/>
      </w:r>
      <w:r w:rsidRPr="00E30E24">
        <w:rPr>
          <w:color w:val="000000" w:themeColor="text1"/>
          <w:szCs w:val="28"/>
        </w:rPr>
        <w:t>.</w:t>
      </w:r>
    </w:p>
    <w:p w14:paraId="47AB4DE7" w14:textId="77777777" w:rsidR="002237CF" w:rsidRPr="004B3646" w:rsidRDefault="002237CF" w:rsidP="002237CF">
      <w:pPr>
        <w:pStyle w:val="003"/>
      </w:pPr>
      <w:bookmarkStart w:id="236" w:name="_Toc142226194"/>
      <w:bookmarkStart w:id="237" w:name="_Toc149421202"/>
      <w:r w:rsidRPr="004B3646">
        <w:lastRenderedPageBreak/>
        <w:t xml:space="preserve">2.8.3. </w:t>
      </w:r>
      <w:r>
        <w:t xml:space="preserve">Phân tích dữ liệu </w:t>
      </w:r>
      <w:bookmarkEnd w:id="236"/>
      <w:r>
        <w:t>đánh giá công thức trên người cao tuổi bệnh nặng</w:t>
      </w:r>
      <w:bookmarkEnd w:id="237"/>
    </w:p>
    <w:p w14:paraId="11D865E5" w14:textId="77777777" w:rsidR="002237CF" w:rsidRPr="00E30E24" w:rsidRDefault="002237CF" w:rsidP="002237CF">
      <w:pPr>
        <w:widowControl w:val="0"/>
        <w:spacing w:line="336" w:lineRule="auto"/>
        <w:rPr>
          <w:color w:val="000000" w:themeColor="text1"/>
          <w:spacing w:val="-4"/>
          <w:szCs w:val="28"/>
          <w:lang w:val="nb-NO"/>
        </w:rPr>
      </w:pPr>
      <w:r w:rsidRPr="00E30E24">
        <w:rPr>
          <w:color w:val="000000" w:themeColor="text1"/>
          <w:spacing w:val="-4"/>
          <w:szCs w:val="28"/>
          <w:lang w:val="nb-NO"/>
        </w:rPr>
        <w:t xml:space="preserve">Toàn bộ số liệu được nhập bằng phần mềm Microsoft Excel và chuyển sang SPSS, phiên bản 20.0 (SAS. Mỹ) và để xử lý các test thống kê. Số liệu được kiểm tra về phân bố chuẩn. </w:t>
      </w:r>
    </w:p>
    <w:p w14:paraId="35C9C6E7" w14:textId="77777777" w:rsidR="002237CF" w:rsidRPr="00E30E24" w:rsidRDefault="002237CF" w:rsidP="002237CF">
      <w:pPr>
        <w:widowControl w:val="0"/>
        <w:spacing w:line="336" w:lineRule="auto"/>
        <w:rPr>
          <w:color w:val="000000" w:themeColor="text1"/>
          <w:szCs w:val="28"/>
          <w:lang w:val="nb-NO"/>
        </w:rPr>
      </w:pPr>
      <w:r w:rsidRPr="00E30E24">
        <w:rPr>
          <w:color w:val="000000" w:themeColor="text1"/>
          <w:spacing w:val="-4"/>
          <w:szCs w:val="28"/>
          <w:lang w:val="nb-NO"/>
        </w:rPr>
        <w:t xml:space="preserve">So sánh ghép cặp dùng để so sánh sự khác biệt giữa cân nặng ước tính với cân nặng đo bằng giường cân. </w:t>
      </w:r>
      <w:r w:rsidRPr="00E30E24">
        <w:rPr>
          <w:color w:val="000000" w:themeColor="text1"/>
          <w:szCs w:val="28"/>
          <w:lang w:val="nb-NO"/>
        </w:rPr>
        <w:t>Với tất cả các phân tích, giá trị p ≤ 0,05 thì phân tích được coi là có ý nghĩa thống kê.</w:t>
      </w:r>
    </w:p>
    <w:p w14:paraId="18E0550D" w14:textId="67EF6CEE" w:rsidR="002237CF" w:rsidRPr="00E30E24" w:rsidRDefault="002237CF" w:rsidP="002237CF">
      <w:pPr>
        <w:widowControl w:val="0"/>
        <w:spacing w:line="336" w:lineRule="auto"/>
        <w:rPr>
          <w:color w:val="000000" w:themeColor="text1"/>
          <w:szCs w:val="28"/>
        </w:rPr>
      </w:pPr>
      <w:r w:rsidRPr="00E30E24">
        <w:rPr>
          <w:color w:val="000000" w:themeColor="text1"/>
          <w:szCs w:val="28"/>
          <w:lang w:val="nb-NO"/>
        </w:rPr>
        <w:t xml:space="preserve">Sử dụng phân tích Bland-Altman plot </w:t>
      </w:r>
      <w:r w:rsidRPr="00E30E24">
        <w:rPr>
          <w:color w:val="000000" w:themeColor="text1"/>
          <w:szCs w:val="28"/>
        </w:rPr>
        <w:fldChar w:fldCharType="begin">
          <w:fldData xml:space="preserve">PEVuZE5vdGU+PENpdGU+PEF1dGhvcj5BbHRtYW48L0F1dGhvcj48WWVhcj4xOTgzPC9ZZWFyPjxS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</w:fldData>
        </w:fldChar>
      </w:r>
      <w:r w:rsidR="00A90273" w:rsidRPr="00AE5C60">
        <w:rPr>
          <w:color w:val="000000" w:themeColor="text1"/>
          <w:szCs w:val="28"/>
          <w:lang w:val="nb-NO"/>
        </w:rPr>
        <w:instrText xml:space="preserve"> ADDIN EN.CITE </w:instrText>
      </w:r>
      <w:r w:rsidR="00A90273">
        <w:rPr>
          <w:color w:val="000000" w:themeColor="text1"/>
          <w:szCs w:val="28"/>
        </w:rPr>
        <w:fldChar w:fldCharType="begin">
          <w:fldData xml:space="preserve">PEVuZE5vdGU+PENpdGU+PEF1dGhvcj5BbHRtYW48L0F1dGhvcj48WWVhcj4xOTgzPC9ZZWFyPjxS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</w:fldData>
        </w:fldChar>
      </w:r>
      <w:r w:rsidR="00A90273" w:rsidRPr="00AE5C60">
        <w:rPr>
          <w:color w:val="000000" w:themeColor="text1"/>
          <w:szCs w:val="28"/>
          <w:lang w:val="nb-NO"/>
        </w:rPr>
        <w:instrText xml:space="preserve"> ADDIN EN.CITE.DATA </w:instrText>
      </w:r>
      <w:r w:rsidR="00A90273">
        <w:rPr>
          <w:color w:val="000000" w:themeColor="text1"/>
          <w:szCs w:val="28"/>
        </w:rPr>
      </w:r>
      <w:r w:rsidR="00A90273">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A90273" w:rsidRPr="00A90273">
        <w:rPr>
          <w:noProof/>
          <w:color w:val="000000" w:themeColor="text1"/>
          <w:szCs w:val="28"/>
          <w:lang w:val="nb-NO"/>
        </w:rPr>
        <w:t>[66, 67]</w:t>
      </w:r>
      <w:r w:rsidRPr="00E30E24">
        <w:rPr>
          <w:color w:val="000000" w:themeColor="text1"/>
          <w:szCs w:val="28"/>
        </w:rPr>
        <w:fldChar w:fldCharType="end"/>
      </w:r>
      <w:r w:rsidRPr="00E30E24">
        <w:rPr>
          <w:color w:val="000000" w:themeColor="text1"/>
          <w:szCs w:val="28"/>
          <w:lang w:val="nb-NO"/>
        </w:rPr>
        <w:t xml:space="preserve"> để đánh giá sự đồng nhất giữa phép đo thực cân nặng với phép ước tính. Khi 95% điểm nằm trong khoảng </w:t>
      </w:r>
      <w:r w:rsidRPr="00E30E24">
        <w:rPr>
          <w:color w:val="000000" w:themeColor="text1"/>
          <w:szCs w:val="28"/>
        </w:rPr>
        <w:t>± 1,96 SD (average difference ± 1,96 standard deviation of the difference) thì phép ước tính được coi là đồng nhất với phép đo thực.</w:t>
      </w:r>
    </w:p>
    <w:p w14:paraId="712B91FC" w14:textId="41DFA10E" w:rsidR="002237CF" w:rsidRPr="00E30E24" w:rsidRDefault="002237CF" w:rsidP="002237CF">
      <w:pPr>
        <w:widowControl w:val="0"/>
        <w:rPr>
          <w:color w:val="000000" w:themeColor="text1"/>
          <w:szCs w:val="28"/>
        </w:rPr>
      </w:pPr>
      <w:r w:rsidRPr="00E30E24">
        <w:rPr>
          <w:color w:val="000000" w:themeColor="text1"/>
          <w:szCs w:val="28"/>
        </w:rPr>
        <w:t xml:space="preserve">Phân tích khoảng sai số chấp nhận được (The acceptable margin of error- MoE) giữa cân nặng ước tính so với cân nặng thực. Cụ thể: MoE = 100 * (cân nặng ước tính – cân nặng thực) / (cân nặng thực). Sai số được coi là chấp nhận được khi |MoE| &lt; 10% </w:t>
      </w:r>
      <w:r w:rsidRPr="00E30E24">
        <w:rPr>
          <w:color w:val="000000" w:themeColor="text1"/>
          <w:szCs w:val="28"/>
        </w:rPr>
        <w:fldChar w:fldCharType="begin"/>
      </w:r>
      <w:r w:rsidR="00626C31">
        <w:rPr>
          <w:color w:val="000000" w:themeColor="text1"/>
          <w:szCs w:val="28"/>
        </w:rPr>
        <w:instrText xml:space="preserve"> ADDIN EN.CITE &lt;EndNote&gt;&lt;Cite&gt;&lt;Author&gt;Lin&lt;/Author&gt;&lt;Year&gt;2009&lt;/Year&gt;&lt;RecNum&gt;1492&lt;/RecNum&gt;&lt;DisplayText&gt;[77]&lt;/DisplayText&gt;&lt;record&gt;&lt;rec-number&gt;1492&lt;/rec-number&gt;&lt;foreign-keys&gt;&lt;key app="EN" db-id="25fsw9zfoadsx9exw2o5fwaz5wvt20eawwxa" timestamp="1686885444" guid="f09fd0b5-7ef5-422c-8ac2-84d21c1e8a7b"&gt;1492&lt;/key&gt;&lt;/foreign-keys&gt;&lt;ref-type name="Journal Article"&gt;17&lt;/ref-type&gt;&lt;contributors&gt;&lt;authors&gt;&lt;author&gt;Lin, B. W.&lt;/author&gt;&lt;author&gt;Yoshida, D.&lt;/author&gt;&lt;author&gt;Quinn, J.&lt;/author&gt;&lt;author&gt;Strehlow, M.&lt;/author&gt;&lt;/authors&gt;&lt;/contributors&gt;&lt;auth-address&gt;Stanford/Kaiser Emergency Medicine Residency, San Francisco, CA 94116, USA. brianlin@stanford.edu&lt;/auth-address&gt;&lt;titles&gt;&lt;title&gt;A better way to estimate adult patients&amp;apos; weights&lt;/title&gt;&lt;secondary-title&gt;Am J Emerg Med&lt;/secondary-title&gt;&lt;/titles&gt;&lt;periodical&gt;&lt;full-title&gt;Am J Emerg Med&lt;/full-title&gt;&lt;/periodical&gt;&lt;pages&gt;1060-4&lt;/pages&gt;&lt;volume&gt;27&lt;/volume&gt;&lt;number&gt;9&lt;/number&gt;&lt;edition&gt;2009/11/26&lt;/edition&gt;&lt;keywords&gt;&lt;keyword&gt;Adolescent&lt;/keyword&gt;&lt;keyword&gt;Adult&lt;/keyword&gt;&lt;keyword&gt;Aged&lt;/keyword&gt;&lt;keyword&gt;Aged, 80 and over&lt;/keyword&gt;&lt;keyword&gt;Anthropometry/*methods&lt;/keyword&gt;&lt;keyword&gt;Biometry&lt;/keyword&gt;&lt;keyword&gt;*Body Weight&lt;/keyword&gt;&lt;keyword&gt;Cohort Studies&lt;/keyword&gt;&lt;keyword&gt;Emergency Service, Hospital&lt;/keyword&gt;&lt;keyword&gt;Female&lt;/keyword&gt;&lt;keyword&gt;Humans&lt;/keyword&gt;&lt;keyword&gt;Male&lt;/keyword&gt;&lt;keyword&gt;Middle Aged&lt;/keyword&gt;&lt;keyword&gt;Physical Examination&lt;/keyword&gt;&lt;keyword&gt;Predictive Value of Tests&lt;/keyword&gt;&lt;keyword&gt;Reproducibility of Results&lt;/keyword&gt;&lt;keyword&gt;Young Adult&lt;/keyword&gt;&lt;/keywords&gt;&lt;dates&gt;&lt;year&gt;2009&lt;/year&gt;&lt;pub-dates&gt;&lt;date&gt;Nov&lt;/date&gt;&lt;/pub-dates&gt;&lt;/dates&gt;&lt;isbn&gt;1532-8171 (Electronic)&amp;#xD;0735-6757 (Linking)&lt;/isbn&gt;&lt;accession-num&gt;19931751&lt;/accession-num&gt;&lt;urls&gt;&lt;related-urls&gt;&lt;url&gt;https://www.ncbi.nlm.nih.gov/pubmed/19931751&lt;/url&gt;&lt;/related-urls&gt;&lt;/urls&gt;&lt;electronic-resource-num&gt;10.1016/j.ajem.2008.08.018&lt;/electronic-resource-num&gt;&lt;/record&gt;&lt;/Cite&gt;&lt;/EndNote&gt;</w:instrText>
      </w:r>
      <w:r w:rsidRPr="00E30E24">
        <w:rPr>
          <w:color w:val="000000" w:themeColor="text1"/>
          <w:szCs w:val="28"/>
        </w:rPr>
        <w:fldChar w:fldCharType="separate"/>
      </w:r>
      <w:r w:rsidR="00626C31">
        <w:rPr>
          <w:noProof/>
          <w:color w:val="000000" w:themeColor="text1"/>
          <w:szCs w:val="28"/>
        </w:rPr>
        <w:t>[77]</w:t>
      </w:r>
      <w:r w:rsidRPr="00E30E24">
        <w:rPr>
          <w:color w:val="000000" w:themeColor="text1"/>
          <w:szCs w:val="28"/>
        </w:rPr>
        <w:fldChar w:fldCharType="end"/>
      </w:r>
      <w:r w:rsidRPr="00E30E24">
        <w:rPr>
          <w:color w:val="000000" w:themeColor="text1"/>
          <w:szCs w:val="28"/>
        </w:rPr>
        <w:t>.</w:t>
      </w:r>
    </w:p>
    <w:p w14:paraId="2F8C6E94" w14:textId="77777777" w:rsidR="002237CF" w:rsidRPr="005B557A" w:rsidRDefault="002237CF" w:rsidP="002237CF">
      <w:pPr>
        <w:pStyle w:val="003"/>
        <w:rPr>
          <w:spacing w:val="-4"/>
        </w:rPr>
      </w:pPr>
      <w:bookmarkStart w:id="238" w:name="_Toc149421203"/>
      <w:r w:rsidRPr="005B557A">
        <w:rPr>
          <w:spacing w:val="-4"/>
        </w:rPr>
        <w:t>2.8.4. Xây dựng bảng tra cứu từ các công thức đã được xây dựng và đánh giá</w:t>
      </w:r>
      <w:bookmarkEnd w:id="238"/>
    </w:p>
    <w:p w14:paraId="397AEB53" w14:textId="77777777" w:rsidR="002237CF" w:rsidRPr="00E30E24" w:rsidRDefault="002237CF" w:rsidP="002237CF">
      <w:pPr>
        <w:widowControl w:val="0"/>
        <w:rPr>
          <w:color w:val="000000" w:themeColor="text1"/>
          <w:szCs w:val="28"/>
          <w:lang w:val="pt-BR"/>
        </w:rPr>
      </w:pPr>
      <w:r w:rsidRPr="00E30E24">
        <w:rPr>
          <w:color w:val="000000" w:themeColor="text1"/>
          <w:szCs w:val="28"/>
          <w:lang w:val="pt-BR"/>
        </w:rPr>
        <w:t xml:space="preserve">Sau khi công thức một biến số và hai biến số được xây dựng và đánh giá, bảng tra </w:t>
      </w:r>
      <w:r>
        <w:rPr>
          <w:color w:val="000000" w:themeColor="text1"/>
          <w:szCs w:val="28"/>
          <w:lang w:val="pt-BR"/>
        </w:rPr>
        <w:t xml:space="preserve">cứu </w:t>
      </w:r>
      <w:r w:rsidRPr="00E30E24">
        <w:rPr>
          <w:color w:val="000000" w:themeColor="text1"/>
          <w:szCs w:val="28"/>
          <w:lang w:val="pt-BR"/>
        </w:rPr>
        <w:t>được xây dựng để tiện dụng trên thực hành lâm sàng như sau:</w:t>
      </w:r>
    </w:p>
    <w:p w14:paraId="3BA29489" w14:textId="77777777" w:rsidR="002237CF" w:rsidRPr="00E30E24" w:rsidRDefault="002237CF" w:rsidP="002237CF">
      <w:pPr>
        <w:widowControl w:val="0"/>
        <w:rPr>
          <w:color w:val="000000" w:themeColor="text1"/>
          <w:szCs w:val="28"/>
          <w:lang w:val="pt-BR"/>
        </w:rPr>
      </w:pPr>
      <w:r w:rsidRPr="00E30E24">
        <w:rPr>
          <w:color w:val="000000" w:themeColor="text1"/>
          <w:szCs w:val="28"/>
          <w:lang w:val="pt-BR"/>
        </w:rPr>
        <w:t xml:space="preserve">- </w:t>
      </w:r>
      <w:r>
        <w:rPr>
          <w:color w:val="000000" w:themeColor="text1"/>
          <w:szCs w:val="28"/>
          <w:lang w:val="pt-BR"/>
        </w:rPr>
        <w:t>P</w:t>
      </w:r>
      <w:r w:rsidRPr="00E30E24">
        <w:rPr>
          <w:color w:val="000000" w:themeColor="text1"/>
          <w:szCs w:val="28"/>
          <w:lang w:val="pt-BR"/>
        </w:rPr>
        <w:t>hần mềm</w:t>
      </w:r>
      <w:r>
        <w:rPr>
          <w:color w:val="000000" w:themeColor="text1"/>
          <w:szCs w:val="28"/>
          <w:lang w:val="pt-BR"/>
        </w:rPr>
        <w:t xml:space="preserve"> sử dụng:</w:t>
      </w:r>
      <w:r w:rsidRPr="00E30E24">
        <w:rPr>
          <w:color w:val="000000" w:themeColor="text1"/>
          <w:szCs w:val="28"/>
          <w:lang w:val="pt-BR"/>
        </w:rPr>
        <w:t xml:space="preserve"> Microsoft excel</w:t>
      </w:r>
    </w:p>
    <w:p w14:paraId="67292D40" w14:textId="77777777" w:rsidR="002237CF" w:rsidRPr="00E30E24" w:rsidRDefault="002237CF" w:rsidP="002237CF">
      <w:pPr>
        <w:widowControl w:val="0"/>
        <w:rPr>
          <w:color w:val="000000" w:themeColor="text1"/>
          <w:szCs w:val="28"/>
          <w:lang w:val="pt-BR"/>
        </w:rPr>
      </w:pPr>
      <w:r w:rsidRPr="00E30E24">
        <w:rPr>
          <w:color w:val="000000" w:themeColor="text1"/>
          <w:szCs w:val="28"/>
          <w:lang w:val="pt-BR"/>
        </w:rPr>
        <w:t>- Nhập biến số vào hàng dọc và hàng ngang theo nguyên tắc:</w:t>
      </w:r>
    </w:p>
    <w:p w14:paraId="31B9D627" w14:textId="77777777" w:rsidR="002237CF" w:rsidRPr="00E30E24" w:rsidRDefault="002237CF" w:rsidP="002237CF">
      <w:pPr>
        <w:widowControl w:val="0"/>
        <w:rPr>
          <w:color w:val="000000" w:themeColor="text1"/>
          <w:szCs w:val="28"/>
          <w:lang w:val="pt-BR"/>
        </w:rPr>
      </w:pPr>
      <w:r w:rsidRPr="00E30E24">
        <w:rPr>
          <w:color w:val="000000" w:themeColor="text1"/>
          <w:szCs w:val="28"/>
          <w:lang w:val="pt-BR"/>
        </w:rPr>
        <w:t>Ô đầu tiên: số tuổi hoặc số đo nhân trắc nhỏ nhất và tính tới số đo lớn nhất theo khoảng sai số tính được với mong muốn chiều cao ± 1cm và cân nặng ± 1kg khi áp dụng công thức và đáp ứng yêu cầu đạt được sự thống nhất giữa cân nặng ước tính và cân nặng đo được theo phân tích Bland- Altman plots và trong khoảng sai số chấp nhận được ± 10%.</w:t>
      </w:r>
    </w:p>
    <w:p w14:paraId="41597135" w14:textId="77777777" w:rsidR="002237CF" w:rsidRPr="00E30E24" w:rsidRDefault="002237CF" w:rsidP="002237CF">
      <w:pPr>
        <w:widowControl w:val="0"/>
        <w:rPr>
          <w:color w:val="000000" w:themeColor="text1"/>
          <w:szCs w:val="28"/>
          <w:lang w:val="pt-BR"/>
        </w:rPr>
      </w:pPr>
      <w:r w:rsidRPr="00E30E24">
        <w:rPr>
          <w:color w:val="000000" w:themeColor="text1"/>
          <w:szCs w:val="28"/>
          <w:lang w:val="pt-BR"/>
        </w:rPr>
        <w:t>Tuổi: 60 + a x (n +1) trong đó a và n là các số nguyên từ 0 đến 9.</w:t>
      </w:r>
    </w:p>
    <w:p w14:paraId="1F58CC55" w14:textId="1879BD97" w:rsidR="002237CF" w:rsidRPr="00E30E24" w:rsidRDefault="002237CF" w:rsidP="002237CF">
      <w:pPr>
        <w:widowControl w:val="0"/>
        <w:rPr>
          <w:color w:val="000000" w:themeColor="text1"/>
          <w:szCs w:val="28"/>
          <w:lang w:val="pt-BR"/>
        </w:rPr>
      </w:pPr>
      <w:r w:rsidRPr="00E30E24">
        <w:rPr>
          <w:color w:val="000000" w:themeColor="text1"/>
          <w:szCs w:val="28"/>
          <w:lang w:val="pt-BR"/>
        </w:rPr>
        <w:t xml:space="preserve">Số đo nhân trắc (chiều dài xương cánh tay, chiều cao đầu gối, </w:t>
      </w:r>
      <w:r w:rsidR="002D0A5F">
        <w:rPr>
          <w:color w:val="000000" w:themeColor="text1"/>
          <w:szCs w:val="28"/>
          <w:lang w:val="pt-BR"/>
        </w:rPr>
        <w:t>chu vi vòng cánh tay</w:t>
      </w:r>
      <w:r w:rsidRPr="00E30E24">
        <w:rPr>
          <w:color w:val="000000" w:themeColor="text1"/>
          <w:szCs w:val="28"/>
          <w:lang w:val="pt-BR"/>
        </w:rPr>
        <w:t xml:space="preserve">, </w:t>
      </w:r>
      <w:r w:rsidR="009C491F">
        <w:rPr>
          <w:color w:val="000000" w:themeColor="text1"/>
          <w:szCs w:val="28"/>
          <w:lang w:val="pt-BR"/>
        </w:rPr>
        <w:t>chu vi vòng bắp chân</w:t>
      </w:r>
      <w:r w:rsidRPr="00E30E24">
        <w:rPr>
          <w:color w:val="000000" w:themeColor="text1"/>
          <w:szCs w:val="28"/>
          <w:lang w:val="pt-BR"/>
        </w:rPr>
        <w:t xml:space="preserve">), làm tròn các kết quả đo tới mức chính </w:t>
      </w:r>
      <w:r w:rsidRPr="00E30E24">
        <w:rPr>
          <w:color w:val="000000" w:themeColor="text1"/>
          <w:szCs w:val="28"/>
          <w:lang w:val="pt-BR"/>
        </w:rPr>
        <w:lastRenderedPageBreak/>
        <w:t>xác 0,5cm (làm tròn xuống 0 cm nếu kết quả đo có số lẻ &lt; 2,5mm và làm tròn lên 0,5cm nếu kết quả đo có số lẻ ≥ 2,5 mm). Việc làm tròn số giúp thuận tiện cho thực hành trên lâm sàng và kết quả thu được đáp ứng sai số chấp nhận được ± 10%.</w:t>
      </w:r>
    </w:p>
    <w:p w14:paraId="2CA396B2" w14:textId="77777777" w:rsidR="002237CF" w:rsidRPr="00E30E24" w:rsidRDefault="002237CF" w:rsidP="002237CF">
      <w:pPr>
        <w:widowControl w:val="0"/>
        <w:rPr>
          <w:color w:val="000000" w:themeColor="text1"/>
          <w:szCs w:val="28"/>
          <w:lang w:val="pt-BR"/>
        </w:rPr>
      </w:pPr>
      <w:r w:rsidRPr="00E30E24">
        <w:rPr>
          <w:color w:val="000000" w:themeColor="text1"/>
          <w:szCs w:val="28"/>
          <w:lang w:val="pt-BR"/>
        </w:rPr>
        <w:t>Tính theo nguyên tắc y = a + bx</w:t>
      </w:r>
      <w:r w:rsidRPr="00E30E24">
        <w:rPr>
          <w:color w:val="000000" w:themeColor="text1"/>
          <w:szCs w:val="28"/>
          <w:vertAlign w:val="subscript"/>
          <w:lang w:val="pt-BR"/>
        </w:rPr>
        <w:t>1</w:t>
      </w:r>
      <w:r w:rsidRPr="00E30E24">
        <w:rPr>
          <w:color w:val="000000" w:themeColor="text1"/>
          <w:szCs w:val="28"/>
          <w:lang w:val="pt-BR"/>
        </w:rPr>
        <w:t xml:space="preserve"> + cx</w:t>
      </w:r>
      <w:r w:rsidRPr="00E30E24">
        <w:rPr>
          <w:color w:val="000000" w:themeColor="text1"/>
          <w:szCs w:val="28"/>
          <w:vertAlign w:val="subscript"/>
          <w:lang w:val="pt-BR"/>
        </w:rPr>
        <w:t>2</w:t>
      </w:r>
      <w:r w:rsidRPr="00E30E24">
        <w:rPr>
          <w:color w:val="000000" w:themeColor="text1"/>
          <w:szCs w:val="28"/>
          <w:lang w:val="pt-BR"/>
        </w:rPr>
        <w:t xml:space="preserve">  trong đó y là cân nặng hoặc chiều cao ước tính đã được xây dựng và đánh giá; a, b và c là các hệ số chặn; x</w:t>
      </w:r>
      <w:r w:rsidRPr="00E30E24">
        <w:rPr>
          <w:color w:val="000000" w:themeColor="text1"/>
          <w:szCs w:val="28"/>
          <w:vertAlign w:val="subscript"/>
          <w:lang w:val="pt-BR"/>
        </w:rPr>
        <w:t>1</w:t>
      </w:r>
      <w:r w:rsidRPr="00E30E24">
        <w:rPr>
          <w:color w:val="000000" w:themeColor="text1"/>
          <w:szCs w:val="28"/>
          <w:lang w:val="pt-BR"/>
        </w:rPr>
        <w:t xml:space="preserve"> hoặc x</w:t>
      </w:r>
      <w:r w:rsidRPr="00E30E24">
        <w:rPr>
          <w:color w:val="000000" w:themeColor="text1"/>
          <w:szCs w:val="28"/>
          <w:vertAlign w:val="subscript"/>
          <w:lang w:val="pt-BR"/>
        </w:rPr>
        <w:t>2</w:t>
      </w:r>
      <w:r w:rsidRPr="00E30E24">
        <w:rPr>
          <w:color w:val="000000" w:themeColor="text1"/>
          <w:szCs w:val="28"/>
          <w:lang w:val="pt-BR"/>
        </w:rPr>
        <w:t xml:space="preserve"> là tuổi hoặc số đo nhân trắc xây dựng đượng từ công thức ước tính dựa vào 2 biến số .</w:t>
      </w:r>
    </w:p>
    <w:p w14:paraId="1AD8FEE3" w14:textId="77777777" w:rsidR="002237CF" w:rsidRPr="00E30E24" w:rsidRDefault="002237CF" w:rsidP="002237CF">
      <w:pPr>
        <w:widowControl w:val="0"/>
        <w:rPr>
          <w:color w:val="000000" w:themeColor="text1"/>
          <w:szCs w:val="28"/>
          <w:lang w:val="pt-BR"/>
        </w:rPr>
      </w:pPr>
      <w:r w:rsidRPr="00E30E24">
        <w:rPr>
          <w:color w:val="000000" w:themeColor="text1"/>
          <w:szCs w:val="28"/>
          <w:lang w:val="pt-BR"/>
        </w:rPr>
        <w:t>- Hình thành bảng tra theo các Phụ lục số 2,3,4,5 và 6</w:t>
      </w:r>
    </w:p>
    <w:p w14:paraId="11B7043D" w14:textId="6DA2A702" w:rsidR="002237CF" w:rsidRPr="00E30E24" w:rsidRDefault="002237CF" w:rsidP="002237CF">
      <w:pPr>
        <w:pStyle w:val="003"/>
      </w:pPr>
      <w:bookmarkStart w:id="239" w:name="_Toc149421204"/>
      <w:r>
        <w:t>2.8</w:t>
      </w:r>
      <w:r w:rsidRPr="00E30E24">
        <w:t xml:space="preserve">.5. Xây dựng quy trình kỹ thuật </w:t>
      </w:r>
      <w:r w:rsidR="00B06EDA" w:rsidRPr="00B06EDA">
        <w:t>xác định chiều cao, cân nặng cho người bệnh cao tuổi bằng công thức ước tính</w:t>
      </w:r>
      <w:bookmarkEnd w:id="239"/>
    </w:p>
    <w:p w14:paraId="352A4D5C" w14:textId="77777777" w:rsidR="002237CF" w:rsidRPr="00E30E24" w:rsidRDefault="002237CF" w:rsidP="002237CF">
      <w:pPr>
        <w:widowControl w:val="0"/>
        <w:rPr>
          <w:color w:val="000000" w:themeColor="text1"/>
          <w:szCs w:val="28"/>
          <w:lang w:val="pt-BR"/>
        </w:rPr>
      </w:pPr>
      <w:r w:rsidRPr="00E30E24">
        <w:rPr>
          <w:color w:val="000000" w:themeColor="text1"/>
          <w:szCs w:val="28"/>
          <w:lang w:val="pt-BR"/>
        </w:rPr>
        <w:t>- Xây dựng quy trình kỹ thuật xác định chiều cao, cân nặng ước tính nhằm chăm sóc dinh dưỡng cho người bệnh cao tuổi bằng công thức đã được xây dựng tại một số bệnh viện giai đoạn 2018 -2022 theo biểu mẫu Quy trình kỹ thuật của Viện Dinh dưỡng</w:t>
      </w:r>
    </w:p>
    <w:p w14:paraId="32E69AEA" w14:textId="77777777" w:rsidR="002237CF" w:rsidRPr="00E30E24" w:rsidRDefault="002237CF" w:rsidP="002237CF">
      <w:pPr>
        <w:widowControl w:val="0"/>
        <w:rPr>
          <w:lang w:val="pt-BR"/>
        </w:rPr>
      </w:pPr>
      <w:r w:rsidRPr="00E30E24">
        <w:rPr>
          <w:color w:val="000000" w:themeColor="text1"/>
          <w:szCs w:val="28"/>
          <w:lang w:val="pt-BR"/>
        </w:rPr>
        <w:t>- Thông qua Hội đồng xây dựng quy trình kỹ thuật Viện Dinh dưỡng (Phụ lục 7 và Phụ lục 8).</w:t>
      </w:r>
    </w:p>
    <w:p w14:paraId="53D1CA57" w14:textId="2E72C9E9" w:rsidR="002237CF" w:rsidRPr="00E30E24" w:rsidRDefault="002237CF" w:rsidP="002237CF">
      <w:pPr>
        <w:pStyle w:val="002"/>
        <w:spacing w:line="348" w:lineRule="auto"/>
      </w:pPr>
      <w:bookmarkStart w:id="240" w:name="_Toc149421205"/>
      <w:r w:rsidRPr="00E30E24">
        <w:t>2.</w:t>
      </w:r>
      <w:r w:rsidR="006C0D7A">
        <w:t>9</w:t>
      </w:r>
      <w:r w:rsidRPr="00E30E24">
        <w:t>. Vấn đề đạo đức trong nghiên cứu y sinh</w:t>
      </w:r>
      <w:bookmarkEnd w:id="240"/>
    </w:p>
    <w:p w14:paraId="324C4273" w14:textId="77777777" w:rsidR="002237CF" w:rsidRPr="00241E00" w:rsidRDefault="002237CF" w:rsidP="002237CF">
      <w:pPr>
        <w:rPr>
          <w:szCs w:val="28"/>
          <w:lang w:val="pt-BR"/>
        </w:rPr>
      </w:pPr>
      <w:r w:rsidRPr="00241E00">
        <w:rPr>
          <w:szCs w:val="28"/>
          <w:lang w:val="pt-BR"/>
        </w:rPr>
        <w:t>Nghiên cứu này đã được Hội đồng đạo đức trong nghiên cứu y sinh chấp thuận tại quyết định số 505/VĐ- QLKH ngày 17 tháng 10 năm 2018.</w:t>
      </w:r>
    </w:p>
    <w:p w14:paraId="4C2D20C4" w14:textId="29301E36" w:rsidR="00A018B6" w:rsidRPr="00241E00" w:rsidRDefault="00A018B6" w:rsidP="00BC7D3A">
      <w:pPr>
        <w:numPr>
          <w:ilvl w:val="0"/>
          <w:numId w:val="18"/>
        </w:numPr>
        <w:ind w:left="0" w:firstLine="567"/>
        <w:rPr>
          <w:szCs w:val="28"/>
          <w:lang w:val="it-IT" w:eastAsia="ja-JP"/>
        </w:rPr>
      </w:pPr>
      <w:r w:rsidRPr="00241E00">
        <w:rPr>
          <w:szCs w:val="28"/>
          <w:lang w:val="it-IT" w:eastAsia="ja-JP"/>
        </w:rPr>
        <w:t>Tất cả các đối tượng được giải thích về các lý do thực hiện nghiên cứu. Sau khi được giải thích tất cả các băn khoăn liên quan tới nghiên cứu, đối tượng được quyền lựa chọn có hay không tham gia vào nghiên cứu và có thể rút lui khỏi nghiên cứu vào bất cứ thời điểm nào.</w:t>
      </w:r>
    </w:p>
    <w:p w14:paraId="6FBF6EEE" w14:textId="11C27101" w:rsidR="00C84EB8" w:rsidRPr="00241E00" w:rsidRDefault="00C84EB8" w:rsidP="00BC7D3A">
      <w:pPr>
        <w:numPr>
          <w:ilvl w:val="0"/>
          <w:numId w:val="18"/>
        </w:numPr>
        <w:ind w:left="0" w:firstLine="567"/>
        <w:rPr>
          <w:szCs w:val="28"/>
          <w:lang w:val="it-IT" w:eastAsia="ja-JP"/>
        </w:rPr>
      </w:pPr>
      <w:r w:rsidRPr="00241E00">
        <w:rPr>
          <w:szCs w:val="28"/>
          <w:lang w:val="it-IT" w:eastAsia="ja-JP"/>
        </w:rPr>
        <w:t xml:space="preserve">Trong quá trình tiến hành nghiên cứu, đối tượng có thể gặp phải một số nguy cơ như bị gián đoạn thời gian thực hiện các công việc cá nhân hoặc thời gian đi thực hiện các xét nghiệm theo yêu cầu của bác sĩ điều trị; các thay </w:t>
      </w:r>
      <w:r w:rsidRPr="00241E00">
        <w:rPr>
          <w:szCs w:val="28"/>
          <w:lang w:val="it-IT" w:eastAsia="ja-JP"/>
        </w:rPr>
        <w:lastRenderedPageBreak/>
        <w:t xml:space="preserve">đổi về huyết áp khi thay đổi tư thế: bệnh nhân đang ngồi và đứng dậy nhanh; </w:t>
      </w:r>
      <w:r w:rsidR="008B35E5" w:rsidRPr="00241E00">
        <w:rPr>
          <w:szCs w:val="28"/>
          <w:lang w:val="it-IT" w:eastAsia="ja-JP"/>
        </w:rPr>
        <w:t>người bệnh</w:t>
      </w:r>
      <w:r w:rsidRPr="00241E00">
        <w:rPr>
          <w:szCs w:val="28"/>
          <w:lang w:val="it-IT" w:eastAsia="ja-JP"/>
        </w:rPr>
        <w:t xml:space="preserve"> đang nằm trên giường bệnh và đứng ngay khi ra khỏi giường bệnh</w:t>
      </w:r>
      <w:r w:rsidR="008B35E5" w:rsidRPr="00241E00">
        <w:rPr>
          <w:szCs w:val="28"/>
          <w:lang w:val="it-IT" w:eastAsia="ja-JP"/>
        </w:rPr>
        <w:t xml:space="preserve"> c</w:t>
      </w:r>
      <w:r w:rsidRPr="00241E00">
        <w:rPr>
          <w:szCs w:val="28"/>
          <w:lang w:val="it-IT" w:eastAsia="ja-JP"/>
        </w:rPr>
        <w:t>ó thể ngã đột ngột khi bị chóng mặt hoặc run tay, chân</w:t>
      </w:r>
      <w:r w:rsidR="008B35E5" w:rsidRPr="00241E00">
        <w:rPr>
          <w:szCs w:val="28"/>
          <w:lang w:val="it-IT" w:eastAsia="ja-JP"/>
        </w:rPr>
        <w:t>. Các giải pháp giảm thiểu nguy cơ bao gồm</w:t>
      </w:r>
      <w:r w:rsidR="003D71EF" w:rsidRPr="00241E00">
        <w:rPr>
          <w:szCs w:val="28"/>
          <w:lang w:val="it-IT" w:eastAsia="ja-JP"/>
        </w:rPr>
        <w:t>:</w:t>
      </w:r>
    </w:p>
    <w:p w14:paraId="31C91A99" w14:textId="7D14C7FB" w:rsidR="003D71EF" w:rsidRPr="00241E00" w:rsidRDefault="003D71EF" w:rsidP="00C708C6">
      <w:pPr>
        <w:pStyle w:val="ListParagraph"/>
        <w:numPr>
          <w:ilvl w:val="0"/>
          <w:numId w:val="19"/>
        </w:numPr>
        <w:ind w:left="0" w:firstLine="709"/>
        <w:rPr>
          <w:sz w:val="28"/>
          <w:szCs w:val="28"/>
          <w:lang w:val="it-IT" w:eastAsia="ja-JP"/>
        </w:rPr>
      </w:pPr>
      <w:r w:rsidRPr="00241E00">
        <w:rPr>
          <w:sz w:val="28"/>
          <w:szCs w:val="28"/>
          <w:lang w:val="it-IT" w:eastAsia="ja-JP"/>
        </w:rPr>
        <w:t>Trao đổi với bác sĩ và các điều dưỡng viên về kế hoạch làm xét nghiệm, các kế hoạch thực hiện điều trị của bệnh nhân</w:t>
      </w:r>
    </w:p>
    <w:p w14:paraId="0B0E2DD0" w14:textId="5EE3A15A" w:rsidR="003D71EF" w:rsidRPr="00241E00" w:rsidRDefault="003D71EF" w:rsidP="00C708C6">
      <w:pPr>
        <w:pStyle w:val="ListParagraph"/>
        <w:numPr>
          <w:ilvl w:val="0"/>
          <w:numId w:val="19"/>
        </w:numPr>
        <w:ind w:left="0" w:firstLine="709"/>
        <w:rPr>
          <w:sz w:val="28"/>
          <w:szCs w:val="28"/>
          <w:lang w:val="it-IT" w:eastAsia="ja-JP"/>
        </w:rPr>
      </w:pPr>
      <w:r w:rsidRPr="00241E00">
        <w:rPr>
          <w:sz w:val="28"/>
          <w:szCs w:val="28"/>
          <w:lang w:val="it-IT" w:eastAsia="ja-JP"/>
        </w:rPr>
        <w:t>Chỉ thực hiện thu thập số liệu khi lượng thời gian ước tính cho phép</w:t>
      </w:r>
    </w:p>
    <w:p w14:paraId="3A0029F4" w14:textId="451B2EDB" w:rsidR="003D71EF" w:rsidRPr="00241E00" w:rsidRDefault="003D71EF" w:rsidP="00C708C6">
      <w:pPr>
        <w:pStyle w:val="ListParagraph"/>
        <w:numPr>
          <w:ilvl w:val="0"/>
          <w:numId w:val="19"/>
        </w:numPr>
        <w:ind w:left="0" w:firstLine="709"/>
        <w:rPr>
          <w:sz w:val="28"/>
          <w:szCs w:val="28"/>
          <w:lang w:val="it-IT" w:eastAsia="ja-JP"/>
        </w:rPr>
      </w:pPr>
      <w:r w:rsidRPr="00241E00">
        <w:rPr>
          <w:sz w:val="28"/>
          <w:szCs w:val="28"/>
          <w:lang w:val="it-IT" w:eastAsia="ja-JP"/>
        </w:rPr>
        <w:t>Kết thúc ngay các hoạt động khi bệnh nhân tới giờ thực hiện y lệnh</w:t>
      </w:r>
    </w:p>
    <w:p w14:paraId="3356419E" w14:textId="260470BC" w:rsidR="003D71EF" w:rsidRPr="00241E00" w:rsidRDefault="003D71EF" w:rsidP="00C708C6">
      <w:pPr>
        <w:pStyle w:val="ListParagraph"/>
        <w:numPr>
          <w:ilvl w:val="0"/>
          <w:numId w:val="19"/>
        </w:numPr>
        <w:ind w:left="0" w:firstLine="709"/>
        <w:rPr>
          <w:sz w:val="28"/>
          <w:szCs w:val="28"/>
          <w:lang w:val="it-IT" w:eastAsia="ja-JP"/>
        </w:rPr>
      </w:pPr>
      <w:r w:rsidRPr="00241E00">
        <w:rPr>
          <w:sz w:val="28"/>
          <w:szCs w:val="28"/>
          <w:lang w:val="it-IT" w:eastAsia="ja-JP"/>
        </w:rPr>
        <w:t>Đề nghị bệnh nhân thay đổi tư thế từ từ và đảm bảo chắc chắn không có vấn đề về sức khỏe khi thay đổi lần lượt từng tư thế (từ nằm lên ngồi, từ ngồi tới đứng dậy, từ đứng dậy tới đi lại)</w:t>
      </w:r>
    </w:p>
    <w:p w14:paraId="241A43CF" w14:textId="108F42F5" w:rsidR="003D71EF" w:rsidRPr="00241E00" w:rsidRDefault="003D71EF" w:rsidP="00C708C6">
      <w:pPr>
        <w:pStyle w:val="ListParagraph"/>
        <w:numPr>
          <w:ilvl w:val="0"/>
          <w:numId w:val="19"/>
        </w:numPr>
        <w:ind w:left="0" w:firstLine="709"/>
        <w:rPr>
          <w:sz w:val="28"/>
          <w:szCs w:val="28"/>
          <w:lang w:val="it-IT" w:eastAsia="ja-JP"/>
        </w:rPr>
      </w:pPr>
      <w:r w:rsidRPr="00241E00">
        <w:rPr>
          <w:sz w:val="28"/>
          <w:szCs w:val="28"/>
          <w:lang w:val="it-IT" w:eastAsia="ja-JP"/>
        </w:rPr>
        <w:t>Có người nhà hỗ trợ và luôn đứng cạnh bệnh nhân để có thể đỡ ngay khi cần</w:t>
      </w:r>
    </w:p>
    <w:p w14:paraId="06C553E9" w14:textId="25743165" w:rsidR="00C71659" w:rsidRPr="00241E00" w:rsidRDefault="00C71659" w:rsidP="005526C4">
      <w:pPr>
        <w:numPr>
          <w:ilvl w:val="0"/>
          <w:numId w:val="18"/>
        </w:numPr>
        <w:tabs>
          <w:tab w:val="left" w:pos="709"/>
        </w:tabs>
        <w:ind w:left="0" w:firstLine="567"/>
        <w:rPr>
          <w:szCs w:val="28"/>
          <w:lang w:val="it-IT" w:eastAsia="ja-JP"/>
        </w:rPr>
      </w:pPr>
      <w:r w:rsidRPr="00241E00">
        <w:rPr>
          <w:szCs w:val="28"/>
          <w:lang w:val="it-IT" w:eastAsia="ja-JP"/>
        </w:rPr>
        <w:t>Đây là nghiên cứu không lấy máu, không có can thiệp và không xâm lấn đối tượng. Các chỉ số nhân trắc thu thập nằm trong hoạt động thường quy của cán bộ dinh dưỡng tại bệnh viện.</w:t>
      </w:r>
    </w:p>
    <w:p w14:paraId="5B30C651" w14:textId="4F0DE99C" w:rsidR="00C71659" w:rsidRPr="00241E00" w:rsidRDefault="00916C13" w:rsidP="005526C4">
      <w:pPr>
        <w:numPr>
          <w:ilvl w:val="0"/>
          <w:numId w:val="18"/>
        </w:numPr>
        <w:tabs>
          <w:tab w:val="left" w:pos="709"/>
        </w:tabs>
        <w:ind w:left="0" w:firstLine="567"/>
        <w:rPr>
          <w:szCs w:val="28"/>
          <w:lang w:val="it-IT" w:eastAsia="ja-JP"/>
        </w:rPr>
      </w:pPr>
      <w:r w:rsidRPr="00241E00">
        <w:rPr>
          <w:szCs w:val="28"/>
          <w:lang w:val="it-IT" w:eastAsia="ja-JP"/>
        </w:rPr>
        <w:t>Số liệu được thu thập bởi các dinh dưỡng viên và điều dưỡng viên được tập huấn kỹ thuật cân đo nhân trắc</w:t>
      </w:r>
      <w:r w:rsidR="00C71659" w:rsidRPr="00241E00">
        <w:rPr>
          <w:szCs w:val="28"/>
          <w:lang w:val="it-IT" w:eastAsia="ja-JP"/>
        </w:rPr>
        <w:t>.</w:t>
      </w:r>
    </w:p>
    <w:p w14:paraId="022ED378" w14:textId="77777777" w:rsidR="00C71659" w:rsidRPr="00241E00" w:rsidRDefault="00C71659" w:rsidP="005526C4">
      <w:pPr>
        <w:numPr>
          <w:ilvl w:val="0"/>
          <w:numId w:val="18"/>
        </w:numPr>
        <w:tabs>
          <w:tab w:val="left" w:pos="709"/>
        </w:tabs>
        <w:ind w:left="0" w:firstLine="567"/>
        <w:rPr>
          <w:szCs w:val="28"/>
          <w:lang w:val="it-IT" w:eastAsia="ja-JP"/>
        </w:rPr>
      </w:pPr>
      <w:r w:rsidRPr="00241E00">
        <w:rPr>
          <w:szCs w:val="28"/>
          <w:lang w:val="it-IT" w:eastAsia="ja-JP"/>
        </w:rPr>
        <w:t>Đảm bảo việc hỗ trợ tâm lý cho những người tham gia nghiên cứu: Trong quá trình nghiên cứu, các điều tra viên và bác sĩ giải thích, đảm bảo không để xảy ra vấn đề gì trong quá trình điều tra. Kịp thời xử lý các tình huống, đảm bảo cho đối tượng thực sự yên tâm khi tham gia nghiên cứu.</w:t>
      </w:r>
    </w:p>
    <w:p w14:paraId="37E50BC9" w14:textId="77777777" w:rsidR="00C71659" w:rsidRPr="00241E00" w:rsidRDefault="00C71659" w:rsidP="005526C4">
      <w:pPr>
        <w:numPr>
          <w:ilvl w:val="0"/>
          <w:numId w:val="18"/>
        </w:numPr>
        <w:tabs>
          <w:tab w:val="left" w:pos="709"/>
        </w:tabs>
        <w:ind w:left="0" w:firstLine="567"/>
        <w:rPr>
          <w:szCs w:val="28"/>
          <w:lang w:val="it-IT" w:eastAsia="ja-JP"/>
        </w:rPr>
      </w:pPr>
      <w:r w:rsidRPr="00241E00">
        <w:rPr>
          <w:szCs w:val="28"/>
          <w:lang w:val="it-IT" w:eastAsia="ja-JP"/>
        </w:rPr>
        <w:t xml:space="preserve">Được các chuyên gia y tế và dinh dưỡng cân đo nhân trắc, tư vấn miễn phí về chế độ ăn trong thời gian thu thập số liệu. </w:t>
      </w:r>
    </w:p>
    <w:p w14:paraId="6901E619" w14:textId="77777777" w:rsidR="00C71659" w:rsidRPr="00241E00" w:rsidRDefault="00C71659" w:rsidP="005526C4">
      <w:pPr>
        <w:numPr>
          <w:ilvl w:val="0"/>
          <w:numId w:val="18"/>
        </w:numPr>
        <w:tabs>
          <w:tab w:val="left" w:pos="709"/>
        </w:tabs>
        <w:ind w:left="0" w:firstLine="567"/>
        <w:rPr>
          <w:szCs w:val="28"/>
          <w:lang w:val="it-IT" w:eastAsia="ja-JP"/>
        </w:rPr>
      </w:pPr>
      <w:r w:rsidRPr="00241E00">
        <w:rPr>
          <w:szCs w:val="28"/>
          <w:lang w:val="it-IT" w:eastAsia="ja-JP"/>
        </w:rPr>
        <w:t>Xử trí nếu phát hiện diễn biến nặng: gọi ngay cho điều dưỡng gần nhất để tiến hành sơ cứu kịp thời và báo ngay với bác sĩ để xử trí. Có thể xử trí tại chỗ hoặc đưa về khu vực cấp cứu gần nhất.</w:t>
      </w:r>
    </w:p>
    <w:p w14:paraId="6DFFFC1D" w14:textId="77777777" w:rsidR="00241E00" w:rsidRPr="00241E00" w:rsidRDefault="00241E00" w:rsidP="005526C4">
      <w:pPr>
        <w:numPr>
          <w:ilvl w:val="0"/>
          <w:numId w:val="18"/>
        </w:numPr>
        <w:tabs>
          <w:tab w:val="left" w:pos="709"/>
        </w:tabs>
        <w:ind w:left="0" w:firstLine="567"/>
        <w:rPr>
          <w:bCs/>
          <w:iCs/>
          <w:szCs w:val="28"/>
          <w:lang w:val="vi-VN" w:eastAsia="fr-FR"/>
        </w:rPr>
      </w:pPr>
      <w:r w:rsidRPr="00241E00">
        <w:rPr>
          <w:bCs/>
          <w:iCs/>
          <w:szCs w:val="28"/>
          <w:lang w:val="vi-VN" w:eastAsia="fr-FR"/>
        </w:rPr>
        <w:lastRenderedPageBreak/>
        <w:t>Đảm bảo thông tin cá nhân và sức khỏe của đối tượng nghiên cứu không được tiết lộ cho người không liên quan</w:t>
      </w:r>
    </w:p>
    <w:p w14:paraId="1077CC50" w14:textId="77777777" w:rsidR="00241E00" w:rsidRPr="00241E00" w:rsidRDefault="00241E00" w:rsidP="005526C4">
      <w:pPr>
        <w:numPr>
          <w:ilvl w:val="0"/>
          <w:numId w:val="18"/>
        </w:numPr>
        <w:tabs>
          <w:tab w:val="left" w:pos="709"/>
        </w:tabs>
        <w:ind w:left="0" w:firstLine="567"/>
        <w:rPr>
          <w:bCs/>
          <w:iCs/>
          <w:szCs w:val="28"/>
          <w:lang w:val="vi-VN" w:eastAsia="fr-FR"/>
        </w:rPr>
      </w:pPr>
      <w:r w:rsidRPr="00241E00">
        <w:rPr>
          <w:bCs/>
          <w:iCs/>
          <w:szCs w:val="28"/>
          <w:lang w:val="vi-VN" w:eastAsia="fr-FR"/>
        </w:rPr>
        <w:t>Tất cả số liệu thu thập hàng ngày được giám sát viên thu lại và lưu trữ trong tủ đựng hồ sơ của Khoa Dinh dưỡng, có khóa.</w:t>
      </w:r>
    </w:p>
    <w:p w14:paraId="5EE5E291" w14:textId="77777777" w:rsidR="00241E00" w:rsidRPr="00241E00" w:rsidRDefault="00241E00" w:rsidP="005526C4">
      <w:pPr>
        <w:numPr>
          <w:ilvl w:val="0"/>
          <w:numId w:val="18"/>
        </w:numPr>
        <w:tabs>
          <w:tab w:val="left" w:pos="709"/>
        </w:tabs>
        <w:ind w:left="0" w:firstLine="567"/>
        <w:rPr>
          <w:bCs/>
          <w:iCs/>
          <w:szCs w:val="28"/>
          <w:lang w:val="vi-VN" w:eastAsia="fr-FR"/>
        </w:rPr>
      </w:pPr>
      <w:r w:rsidRPr="00241E00">
        <w:rPr>
          <w:bCs/>
          <w:iCs/>
          <w:szCs w:val="28"/>
          <w:lang w:val="vi-VN" w:eastAsia="fr-FR"/>
        </w:rPr>
        <w:t>Nghiên cứu viên và chủ nhiệm đề tài mới có quyền sử dụng số liệu đề tài, báo cáo khoa học.</w:t>
      </w:r>
    </w:p>
    <w:p w14:paraId="3431B5C9" w14:textId="77777777" w:rsidR="00241E00" w:rsidRPr="00241E00" w:rsidRDefault="00241E00" w:rsidP="005526C4">
      <w:pPr>
        <w:numPr>
          <w:ilvl w:val="0"/>
          <w:numId w:val="18"/>
        </w:numPr>
        <w:tabs>
          <w:tab w:val="left" w:pos="709"/>
        </w:tabs>
        <w:ind w:left="0" w:firstLine="567"/>
        <w:rPr>
          <w:bCs/>
          <w:iCs/>
          <w:szCs w:val="28"/>
          <w:lang w:val="vi-VN" w:eastAsia="fr-FR"/>
        </w:rPr>
      </w:pPr>
      <w:r w:rsidRPr="00241E00">
        <w:rPr>
          <w:bCs/>
          <w:iCs/>
          <w:szCs w:val="28"/>
          <w:lang w:val="vi-VN" w:eastAsia="fr-FR"/>
        </w:rPr>
        <w:t xml:space="preserve">Những số liệu gốc được bảo quản đảm bảo không bị thất thoát. Các số liệu được mã hóa, bảo quản file gốc và file điện tử, trong file điện tử chỉ có chủ nhiệm và thư ký chủ nhiệm đề tài có password để mở vào. Thời gian bảo quan số liệu gốc là 2 năm, số liệu gốc được để trong tủ có khóa bảo vệ. </w:t>
      </w:r>
    </w:p>
    <w:p w14:paraId="7217A314" w14:textId="77777777" w:rsidR="00241E00" w:rsidRPr="00241E00" w:rsidRDefault="00241E00" w:rsidP="005526C4">
      <w:pPr>
        <w:numPr>
          <w:ilvl w:val="0"/>
          <w:numId w:val="18"/>
        </w:numPr>
        <w:tabs>
          <w:tab w:val="left" w:pos="709"/>
        </w:tabs>
        <w:ind w:left="0" w:firstLine="567"/>
        <w:rPr>
          <w:bCs/>
          <w:iCs/>
          <w:szCs w:val="28"/>
          <w:lang w:val="vi-VN" w:eastAsia="fr-FR"/>
        </w:rPr>
      </w:pPr>
      <w:r w:rsidRPr="00241E00">
        <w:rPr>
          <w:bCs/>
          <w:iCs/>
          <w:szCs w:val="28"/>
          <w:lang w:val="vi-VN" w:eastAsia="fr-FR"/>
        </w:rPr>
        <w:t>Số liệu được công bố dưới dạng tạp chí hay tại báo cáo hội thảo/hội nghị thì chỉ có chủ nhiệm đề tài có quyền công bố và chịu trách nhiệm về các kết quả đã công bố.</w:t>
      </w:r>
    </w:p>
    <w:p w14:paraId="471AF27A" w14:textId="3FF09CBD" w:rsidR="000000E3" w:rsidRDefault="000000E3">
      <w:pPr>
        <w:spacing w:line="240" w:lineRule="auto"/>
        <w:ind w:firstLine="0"/>
        <w:jc w:val="left"/>
        <w:rPr>
          <w:sz w:val="26"/>
          <w:szCs w:val="26"/>
          <w:lang w:val="it-IT" w:eastAsia="ja-JP"/>
        </w:rPr>
      </w:pPr>
      <w:r>
        <w:rPr>
          <w:sz w:val="26"/>
          <w:szCs w:val="26"/>
          <w:lang w:val="it-IT" w:eastAsia="ja-JP"/>
        </w:rPr>
        <w:br w:type="page"/>
      </w:r>
    </w:p>
    <w:p w14:paraId="12074B82" w14:textId="4D2E2984" w:rsidR="00852658" w:rsidRPr="00E30E24" w:rsidRDefault="00852658" w:rsidP="000529FE">
      <w:pPr>
        <w:pStyle w:val="001"/>
      </w:pPr>
      <w:bookmarkStart w:id="241" w:name="_Toc149421206"/>
      <w:r w:rsidRPr="00E30E24">
        <w:lastRenderedPageBreak/>
        <w:t>CHƯƠNG 3</w:t>
      </w:r>
      <w:bookmarkEnd w:id="232"/>
      <w:bookmarkEnd w:id="241"/>
    </w:p>
    <w:p w14:paraId="3CE87CD7" w14:textId="77777777" w:rsidR="00852658" w:rsidRPr="00E30E24" w:rsidRDefault="00852658" w:rsidP="000529FE">
      <w:pPr>
        <w:pStyle w:val="001"/>
      </w:pPr>
      <w:bookmarkStart w:id="242" w:name="_Toc142226196"/>
      <w:bookmarkStart w:id="243" w:name="_Toc149421207"/>
      <w:r w:rsidRPr="00E30E24">
        <w:t>KẾT QUẢ NGHIÊN CỨU</w:t>
      </w:r>
      <w:bookmarkEnd w:id="242"/>
      <w:bookmarkEnd w:id="243"/>
    </w:p>
    <w:p w14:paraId="3E0A09F0" w14:textId="77777777" w:rsidR="00852658" w:rsidRPr="00E30E24" w:rsidRDefault="00852658" w:rsidP="000529FE">
      <w:pPr>
        <w:widowControl w:val="0"/>
        <w:rPr>
          <w:szCs w:val="28"/>
          <w:lang w:val="pt-BR"/>
        </w:rPr>
      </w:pPr>
    </w:p>
    <w:p w14:paraId="222C211E" w14:textId="77777777" w:rsidR="00852658" w:rsidRPr="00E30E24" w:rsidRDefault="00852658" w:rsidP="000529FE">
      <w:pPr>
        <w:pStyle w:val="002"/>
      </w:pPr>
      <w:bookmarkStart w:id="244" w:name="_Toc142226197"/>
      <w:bookmarkStart w:id="245" w:name="_Toc149421208"/>
      <w:r w:rsidRPr="00E30E24">
        <w:t>3.1. Kết quả xây dựng công thức</w:t>
      </w:r>
      <w:bookmarkEnd w:id="244"/>
      <w:bookmarkEnd w:id="245"/>
    </w:p>
    <w:p w14:paraId="11FF4914" w14:textId="77777777" w:rsidR="00852658" w:rsidRPr="00E30E24" w:rsidRDefault="00852658" w:rsidP="000529FE">
      <w:pPr>
        <w:pStyle w:val="003"/>
      </w:pPr>
      <w:bookmarkStart w:id="246" w:name="_Toc142226198"/>
      <w:bookmarkStart w:id="247" w:name="_Toc149421209"/>
      <w:r w:rsidRPr="00E30E24">
        <w:t>3.1.1. Đặc điểm nhân trắc của đối tượng nghiên cứu</w:t>
      </w:r>
      <w:bookmarkEnd w:id="246"/>
      <w:bookmarkEnd w:id="247"/>
    </w:p>
    <w:p w14:paraId="09A33B31" w14:textId="77777777" w:rsidR="00852658" w:rsidRPr="00E30E24" w:rsidRDefault="00852658" w:rsidP="000529FE">
      <w:pPr>
        <w:widowControl w:val="0"/>
        <w:rPr>
          <w:color w:val="000000" w:themeColor="text1"/>
          <w:szCs w:val="28"/>
          <w:lang w:val="pt-BR"/>
        </w:rPr>
      </w:pPr>
      <w:r w:rsidRPr="00E30E24">
        <w:rPr>
          <w:color w:val="000000" w:themeColor="text1"/>
          <w:szCs w:val="28"/>
          <w:lang w:val="pt-BR"/>
        </w:rPr>
        <w:t>Các đặc điểm nhân trắc của quần thể nghiên cứu đóng vai trò quan trọng trong việc hiểu được khả năng ứng dụng và khả năng khái quát hóa của kết quả nghiên cứu. Nghiên cứu này có phân tích đặc điểm nhân trắc của quần thể nghiên cứu nhằm giải thích các kết quả tiếp theo và rút ra kết luận có ý nghĩa.</w:t>
      </w:r>
    </w:p>
    <w:p w14:paraId="56227FBF" w14:textId="77777777" w:rsidR="00852658" w:rsidRPr="00E30E24" w:rsidRDefault="00852658" w:rsidP="000529FE">
      <w:pPr>
        <w:widowControl w:val="0"/>
        <w:rPr>
          <w:color w:val="000000" w:themeColor="text1"/>
          <w:szCs w:val="28"/>
          <w:lang w:val="pt-BR"/>
        </w:rPr>
      </w:pPr>
      <w:r w:rsidRPr="00E30E24">
        <w:rPr>
          <w:color w:val="000000" w:themeColor="text1"/>
          <w:szCs w:val="28"/>
          <w:lang w:val="pt-BR"/>
        </w:rPr>
        <w:t xml:space="preserve">Kết quả đặc điểm nhân trắc của quần thể xây dựng công thức được trình bày ở Bảng 3.1. </w:t>
      </w:r>
    </w:p>
    <w:p w14:paraId="048B9E07" w14:textId="77777777" w:rsidR="00852658" w:rsidRPr="00E30E24" w:rsidRDefault="00852658" w:rsidP="000529FE">
      <w:pPr>
        <w:pStyle w:val="B6"/>
        <w:rPr>
          <w:lang w:val="pt-BR"/>
        </w:rPr>
      </w:pPr>
      <w:bookmarkStart w:id="248" w:name="_Toc141455365"/>
      <w:bookmarkStart w:id="249" w:name="_Toc142232674"/>
      <w:bookmarkStart w:id="250" w:name="_Toc149421437"/>
      <w:r w:rsidRPr="00E30E24">
        <w:rPr>
          <w:lang w:val="pt-BR"/>
        </w:rPr>
        <w:t>Bảng 3.1. Đặc điểm nhân trắc của đối tượng xây dựng công thức</w:t>
      </w:r>
      <w:bookmarkEnd w:id="248"/>
      <w:bookmarkEnd w:id="249"/>
      <w:bookmarkEnd w:id="250"/>
    </w:p>
    <w:tbl>
      <w:tblPr>
        <w:tblStyle w:val="TableGrid"/>
        <w:tblW w:w="8593"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289"/>
        <w:gridCol w:w="2176"/>
        <w:gridCol w:w="2077"/>
        <w:gridCol w:w="2051"/>
      </w:tblGrid>
      <w:tr w:rsidR="000638F8" w:rsidRPr="00E30E24" w14:paraId="64E06FC2" w14:textId="77777777" w:rsidTr="00560A7C">
        <w:trPr>
          <w:jc w:val="center"/>
        </w:trPr>
        <w:tc>
          <w:tcPr>
            <w:tcW w:w="2289" w:type="dxa"/>
            <w:tcBorders>
              <w:tl2br w:val="nil"/>
              <w:tr2bl w:val="nil"/>
            </w:tcBorders>
            <w:vAlign w:val="center"/>
          </w:tcPr>
          <w:p w14:paraId="7B3A2BA3" w14:textId="77777777" w:rsidR="000638F8" w:rsidRPr="00E30E24" w:rsidRDefault="000638F8" w:rsidP="000529FE">
            <w:pPr>
              <w:widowControl w:val="0"/>
              <w:ind w:firstLine="0"/>
              <w:jc w:val="center"/>
              <w:rPr>
                <w:b/>
                <w:color w:val="000000" w:themeColor="text1"/>
                <w:szCs w:val="28"/>
              </w:rPr>
            </w:pPr>
            <w:r w:rsidRPr="00E30E24">
              <w:rPr>
                <w:b/>
                <w:color w:val="000000" w:themeColor="text1"/>
                <w:szCs w:val="28"/>
              </w:rPr>
              <w:t>Giá trị</w:t>
            </w:r>
          </w:p>
        </w:tc>
        <w:tc>
          <w:tcPr>
            <w:tcW w:w="2176" w:type="dxa"/>
            <w:tcBorders>
              <w:tl2br w:val="nil"/>
              <w:tr2bl w:val="nil"/>
            </w:tcBorders>
            <w:vAlign w:val="center"/>
          </w:tcPr>
          <w:p w14:paraId="01A8F5CB" w14:textId="77777777" w:rsidR="000638F8" w:rsidRPr="00E30E24" w:rsidRDefault="000638F8" w:rsidP="000529FE">
            <w:pPr>
              <w:widowControl w:val="0"/>
              <w:ind w:firstLine="0"/>
              <w:jc w:val="center"/>
              <w:rPr>
                <w:b/>
                <w:color w:val="000000" w:themeColor="text1"/>
                <w:szCs w:val="28"/>
              </w:rPr>
            </w:pPr>
            <w:r w:rsidRPr="00E30E24">
              <w:rPr>
                <w:b/>
                <w:color w:val="000000" w:themeColor="text1"/>
                <w:szCs w:val="28"/>
              </w:rPr>
              <w:t>Chung</w:t>
            </w:r>
          </w:p>
          <w:p w14:paraId="49EA1DAD" w14:textId="77777777" w:rsidR="000638F8" w:rsidRPr="00E30E24" w:rsidRDefault="000638F8" w:rsidP="000529FE">
            <w:pPr>
              <w:widowControl w:val="0"/>
              <w:ind w:firstLine="0"/>
              <w:jc w:val="center"/>
              <w:rPr>
                <w:b/>
                <w:color w:val="000000" w:themeColor="text1"/>
                <w:szCs w:val="28"/>
                <w:lang w:val="vi-VN"/>
              </w:rPr>
            </w:pPr>
            <w:r w:rsidRPr="00E30E24">
              <w:rPr>
                <w:b/>
                <w:color w:val="000000" w:themeColor="text1"/>
                <w:szCs w:val="28"/>
                <w:lang w:val="vi-VN"/>
              </w:rPr>
              <w:t>(n = 539)</w:t>
            </w:r>
          </w:p>
        </w:tc>
        <w:tc>
          <w:tcPr>
            <w:tcW w:w="2077" w:type="dxa"/>
            <w:tcBorders>
              <w:tl2br w:val="nil"/>
              <w:tr2bl w:val="nil"/>
            </w:tcBorders>
            <w:vAlign w:val="center"/>
          </w:tcPr>
          <w:p w14:paraId="358140C7" w14:textId="77777777" w:rsidR="000638F8" w:rsidRPr="00E30E24" w:rsidRDefault="000638F8" w:rsidP="000529FE">
            <w:pPr>
              <w:widowControl w:val="0"/>
              <w:ind w:firstLine="0"/>
              <w:jc w:val="center"/>
              <w:rPr>
                <w:b/>
                <w:color w:val="000000" w:themeColor="text1"/>
                <w:szCs w:val="28"/>
              </w:rPr>
            </w:pPr>
            <w:r w:rsidRPr="00E30E24">
              <w:rPr>
                <w:b/>
                <w:color w:val="000000" w:themeColor="text1"/>
                <w:szCs w:val="28"/>
              </w:rPr>
              <w:t>Nam</w:t>
            </w:r>
          </w:p>
          <w:p w14:paraId="3A9EE9CF" w14:textId="77777777" w:rsidR="000638F8" w:rsidRPr="00E30E24" w:rsidRDefault="000638F8" w:rsidP="000529FE">
            <w:pPr>
              <w:widowControl w:val="0"/>
              <w:ind w:firstLine="0"/>
              <w:jc w:val="center"/>
              <w:rPr>
                <w:b/>
                <w:color w:val="000000" w:themeColor="text1"/>
                <w:szCs w:val="28"/>
                <w:lang w:val="vi-VN"/>
              </w:rPr>
            </w:pPr>
            <w:r w:rsidRPr="00E30E24">
              <w:rPr>
                <w:b/>
                <w:color w:val="000000" w:themeColor="text1"/>
                <w:szCs w:val="28"/>
                <w:lang w:val="vi-VN"/>
              </w:rPr>
              <w:t>(n = 192)</w:t>
            </w:r>
          </w:p>
        </w:tc>
        <w:tc>
          <w:tcPr>
            <w:tcW w:w="2051" w:type="dxa"/>
            <w:tcBorders>
              <w:tl2br w:val="nil"/>
              <w:tr2bl w:val="nil"/>
            </w:tcBorders>
            <w:vAlign w:val="center"/>
          </w:tcPr>
          <w:p w14:paraId="7D7C8A07" w14:textId="77777777" w:rsidR="000638F8" w:rsidRPr="00E30E24" w:rsidRDefault="000638F8" w:rsidP="000529FE">
            <w:pPr>
              <w:widowControl w:val="0"/>
              <w:ind w:firstLine="0"/>
              <w:jc w:val="center"/>
              <w:rPr>
                <w:b/>
                <w:color w:val="000000" w:themeColor="text1"/>
                <w:szCs w:val="28"/>
              </w:rPr>
            </w:pPr>
            <w:r w:rsidRPr="00E30E24">
              <w:rPr>
                <w:b/>
                <w:color w:val="000000" w:themeColor="text1"/>
                <w:szCs w:val="28"/>
              </w:rPr>
              <w:t>Nữ</w:t>
            </w:r>
          </w:p>
          <w:p w14:paraId="2DC83AF6" w14:textId="77777777" w:rsidR="000638F8" w:rsidRPr="00E30E24" w:rsidRDefault="000638F8" w:rsidP="000529FE">
            <w:pPr>
              <w:widowControl w:val="0"/>
              <w:ind w:firstLine="0"/>
              <w:jc w:val="center"/>
              <w:rPr>
                <w:b/>
                <w:color w:val="000000" w:themeColor="text1"/>
                <w:szCs w:val="28"/>
                <w:lang w:val="vi-VN"/>
              </w:rPr>
            </w:pPr>
            <w:r w:rsidRPr="00E30E24">
              <w:rPr>
                <w:b/>
                <w:color w:val="000000" w:themeColor="text1"/>
                <w:szCs w:val="28"/>
                <w:lang w:val="vi-VN"/>
              </w:rPr>
              <w:t>(n = 347)</w:t>
            </w:r>
          </w:p>
        </w:tc>
      </w:tr>
      <w:tr w:rsidR="000638F8" w:rsidRPr="00E30E24" w14:paraId="2BDA8341" w14:textId="77777777" w:rsidTr="00560A7C">
        <w:trPr>
          <w:jc w:val="center"/>
        </w:trPr>
        <w:tc>
          <w:tcPr>
            <w:tcW w:w="2289" w:type="dxa"/>
            <w:tcBorders>
              <w:top w:val="single" w:sz="8" w:space="0" w:color="000000"/>
              <w:tl2br w:val="nil"/>
              <w:tr2bl w:val="nil"/>
            </w:tcBorders>
          </w:tcPr>
          <w:p w14:paraId="112C4251" w14:textId="77777777" w:rsidR="000638F8" w:rsidRPr="00E30E24" w:rsidRDefault="000638F8" w:rsidP="000529FE">
            <w:pPr>
              <w:widowControl w:val="0"/>
              <w:ind w:firstLine="0"/>
              <w:rPr>
                <w:color w:val="000000" w:themeColor="text1"/>
                <w:szCs w:val="28"/>
                <w:lang w:val="vi-VN"/>
              </w:rPr>
            </w:pPr>
            <w:r w:rsidRPr="00E30E24">
              <w:rPr>
                <w:color w:val="000000" w:themeColor="text1"/>
                <w:szCs w:val="28"/>
              </w:rPr>
              <w:t>Cân nặng</w:t>
            </w:r>
            <w:r w:rsidRPr="00E30E24">
              <w:rPr>
                <w:color w:val="000000" w:themeColor="text1"/>
                <w:szCs w:val="28"/>
                <w:lang w:val="vi-VN"/>
              </w:rPr>
              <w:t xml:space="preserve"> (kg)</w:t>
            </w:r>
          </w:p>
        </w:tc>
        <w:tc>
          <w:tcPr>
            <w:tcW w:w="2176" w:type="dxa"/>
            <w:tcBorders>
              <w:top w:val="single" w:sz="8" w:space="0" w:color="000000"/>
              <w:tl2br w:val="nil"/>
              <w:tr2bl w:val="nil"/>
            </w:tcBorders>
          </w:tcPr>
          <w:p w14:paraId="69F8D2EC" w14:textId="77777777" w:rsidR="000638F8" w:rsidRPr="00E30E24" w:rsidRDefault="000638F8" w:rsidP="000529FE">
            <w:pPr>
              <w:widowControl w:val="0"/>
              <w:ind w:firstLine="0"/>
              <w:jc w:val="center"/>
              <w:rPr>
                <w:color w:val="000000" w:themeColor="text1"/>
                <w:szCs w:val="28"/>
              </w:rPr>
            </w:pPr>
            <w:r w:rsidRPr="00E30E24">
              <w:rPr>
                <w:color w:val="000000" w:themeColor="text1"/>
                <w:szCs w:val="28"/>
                <w:lang w:val="vi-VN"/>
              </w:rPr>
              <w:t>47,9 ± 9,6</w:t>
            </w:r>
            <w:r w:rsidRPr="00E30E24">
              <w:rPr>
                <w:color w:val="000000" w:themeColor="text1"/>
                <w:szCs w:val="28"/>
              </w:rPr>
              <w:t xml:space="preserve"> </w:t>
            </w:r>
            <w:r w:rsidRPr="00E30E24">
              <w:rPr>
                <w:color w:val="000000" w:themeColor="text1"/>
                <w:szCs w:val="28"/>
                <w:vertAlign w:val="superscript"/>
              </w:rPr>
              <w:t>a</w:t>
            </w:r>
          </w:p>
        </w:tc>
        <w:tc>
          <w:tcPr>
            <w:tcW w:w="2077" w:type="dxa"/>
            <w:tcBorders>
              <w:top w:val="single" w:sz="8" w:space="0" w:color="000000"/>
              <w:tl2br w:val="nil"/>
              <w:tr2bl w:val="nil"/>
            </w:tcBorders>
          </w:tcPr>
          <w:p w14:paraId="09C09C1A" w14:textId="77777777" w:rsidR="000638F8" w:rsidRPr="00E30E24" w:rsidRDefault="000638F8" w:rsidP="000529FE">
            <w:pPr>
              <w:widowControl w:val="0"/>
              <w:ind w:firstLine="0"/>
              <w:jc w:val="center"/>
              <w:rPr>
                <w:color w:val="000000" w:themeColor="text1"/>
                <w:szCs w:val="28"/>
                <w:lang w:val="vi-VN"/>
              </w:rPr>
            </w:pPr>
            <w:r w:rsidRPr="00E30E24">
              <w:rPr>
                <w:color w:val="000000" w:themeColor="text1"/>
                <w:szCs w:val="28"/>
                <w:lang w:val="vi-VN"/>
              </w:rPr>
              <w:t>52,5 ± 9,1</w:t>
            </w:r>
            <w:r w:rsidRPr="00E30E24">
              <w:rPr>
                <w:color w:val="000000" w:themeColor="text1"/>
                <w:szCs w:val="28"/>
                <w:vertAlign w:val="superscript"/>
              </w:rPr>
              <w:t xml:space="preserve"> a</w:t>
            </w:r>
          </w:p>
        </w:tc>
        <w:tc>
          <w:tcPr>
            <w:tcW w:w="2051" w:type="dxa"/>
            <w:tcBorders>
              <w:top w:val="single" w:sz="8" w:space="0" w:color="000000"/>
              <w:tl2br w:val="nil"/>
              <w:tr2bl w:val="nil"/>
            </w:tcBorders>
          </w:tcPr>
          <w:p w14:paraId="3D31484B" w14:textId="77777777" w:rsidR="000638F8" w:rsidRPr="00E30E24" w:rsidRDefault="000638F8" w:rsidP="000529FE">
            <w:pPr>
              <w:widowControl w:val="0"/>
              <w:ind w:firstLine="0"/>
              <w:jc w:val="center"/>
              <w:rPr>
                <w:color w:val="000000" w:themeColor="text1"/>
                <w:szCs w:val="28"/>
                <w:lang w:val="vi-VN"/>
              </w:rPr>
            </w:pPr>
            <w:r w:rsidRPr="00E30E24">
              <w:rPr>
                <w:color w:val="000000" w:themeColor="text1"/>
                <w:szCs w:val="28"/>
                <w:lang w:val="vi-VN"/>
              </w:rPr>
              <w:t>45,3 ± 8,8</w:t>
            </w:r>
            <w:r w:rsidRPr="00E30E24">
              <w:rPr>
                <w:color w:val="000000" w:themeColor="text1"/>
                <w:szCs w:val="28"/>
                <w:vertAlign w:val="superscript"/>
              </w:rPr>
              <w:t xml:space="preserve"> a</w:t>
            </w:r>
          </w:p>
        </w:tc>
      </w:tr>
      <w:tr w:rsidR="000638F8" w:rsidRPr="00E30E24" w14:paraId="4E8EA1BF" w14:textId="77777777" w:rsidTr="00560A7C">
        <w:trPr>
          <w:jc w:val="center"/>
        </w:trPr>
        <w:tc>
          <w:tcPr>
            <w:tcW w:w="2289" w:type="dxa"/>
            <w:tcBorders>
              <w:tl2br w:val="nil"/>
              <w:tr2bl w:val="nil"/>
            </w:tcBorders>
          </w:tcPr>
          <w:p w14:paraId="78EA0D55" w14:textId="77777777" w:rsidR="000638F8" w:rsidRPr="00E30E24" w:rsidRDefault="000638F8" w:rsidP="000529FE">
            <w:pPr>
              <w:widowControl w:val="0"/>
              <w:ind w:firstLine="0"/>
              <w:rPr>
                <w:color w:val="000000" w:themeColor="text1"/>
                <w:szCs w:val="28"/>
                <w:lang w:val="vi-VN"/>
              </w:rPr>
            </w:pPr>
            <w:r w:rsidRPr="00E30E24">
              <w:rPr>
                <w:color w:val="000000" w:themeColor="text1"/>
                <w:szCs w:val="28"/>
              </w:rPr>
              <w:t>Chiều cao</w:t>
            </w:r>
            <w:r w:rsidRPr="00E30E24">
              <w:rPr>
                <w:color w:val="000000" w:themeColor="text1"/>
                <w:szCs w:val="28"/>
                <w:lang w:val="vi-VN"/>
              </w:rPr>
              <w:t xml:space="preserve"> (cm)</w:t>
            </w:r>
          </w:p>
        </w:tc>
        <w:tc>
          <w:tcPr>
            <w:tcW w:w="2176" w:type="dxa"/>
            <w:tcBorders>
              <w:tl2br w:val="nil"/>
              <w:tr2bl w:val="nil"/>
            </w:tcBorders>
          </w:tcPr>
          <w:p w14:paraId="460E62F9" w14:textId="77777777" w:rsidR="000638F8" w:rsidRPr="00E30E24" w:rsidRDefault="000638F8" w:rsidP="000529FE">
            <w:pPr>
              <w:widowControl w:val="0"/>
              <w:ind w:firstLine="0"/>
              <w:jc w:val="center"/>
              <w:rPr>
                <w:color w:val="000000" w:themeColor="text1"/>
                <w:szCs w:val="28"/>
                <w:lang w:val="vi-VN"/>
              </w:rPr>
            </w:pPr>
            <w:r w:rsidRPr="00E30E24">
              <w:rPr>
                <w:color w:val="000000" w:themeColor="text1"/>
                <w:szCs w:val="28"/>
                <w:lang w:val="vi-VN"/>
              </w:rPr>
              <w:t>151,1 ± 8,7</w:t>
            </w:r>
            <w:r w:rsidRPr="00E30E24">
              <w:rPr>
                <w:color w:val="000000" w:themeColor="text1"/>
                <w:szCs w:val="28"/>
                <w:vertAlign w:val="superscript"/>
              </w:rPr>
              <w:t xml:space="preserve"> a</w:t>
            </w:r>
          </w:p>
        </w:tc>
        <w:tc>
          <w:tcPr>
            <w:tcW w:w="2077" w:type="dxa"/>
            <w:tcBorders>
              <w:tl2br w:val="nil"/>
              <w:tr2bl w:val="nil"/>
            </w:tcBorders>
          </w:tcPr>
          <w:p w14:paraId="30F7D648" w14:textId="77777777" w:rsidR="000638F8" w:rsidRPr="00E30E24" w:rsidRDefault="000638F8" w:rsidP="000529FE">
            <w:pPr>
              <w:widowControl w:val="0"/>
              <w:ind w:firstLine="0"/>
              <w:jc w:val="center"/>
              <w:rPr>
                <w:color w:val="000000" w:themeColor="text1"/>
                <w:szCs w:val="28"/>
              </w:rPr>
            </w:pPr>
            <w:r w:rsidRPr="00E30E24">
              <w:rPr>
                <w:color w:val="000000" w:themeColor="text1"/>
                <w:szCs w:val="28"/>
                <w:lang w:val="vi-VN"/>
              </w:rPr>
              <w:t>158,4 ± 7,0</w:t>
            </w:r>
            <w:r w:rsidRPr="00E30E24">
              <w:rPr>
                <w:color w:val="000000" w:themeColor="text1"/>
                <w:szCs w:val="28"/>
                <w:vertAlign w:val="superscript"/>
              </w:rPr>
              <w:t>a</w:t>
            </w:r>
          </w:p>
        </w:tc>
        <w:tc>
          <w:tcPr>
            <w:tcW w:w="2051" w:type="dxa"/>
            <w:tcBorders>
              <w:tl2br w:val="nil"/>
              <w:tr2bl w:val="nil"/>
            </w:tcBorders>
          </w:tcPr>
          <w:p w14:paraId="2EE44A3F" w14:textId="77777777" w:rsidR="000638F8" w:rsidRPr="00E30E24" w:rsidRDefault="000638F8" w:rsidP="000529FE">
            <w:pPr>
              <w:widowControl w:val="0"/>
              <w:ind w:firstLine="0"/>
              <w:jc w:val="center"/>
              <w:rPr>
                <w:color w:val="000000" w:themeColor="text1"/>
                <w:szCs w:val="28"/>
                <w:lang w:val="vi-VN"/>
              </w:rPr>
            </w:pPr>
            <w:r w:rsidRPr="00E30E24">
              <w:rPr>
                <w:color w:val="000000" w:themeColor="text1"/>
                <w:szCs w:val="28"/>
                <w:lang w:val="vi-VN"/>
              </w:rPr>
              <w:t>147,1 ± 6,7</w:t>
            </w:r>
            <w:r w:rsidRPr="00E30E24">
              <w:rPr>
                <w:color w:val="000000" w:themeColor="text1"/>
                <w:szCs w:val="28"/>
                <w:vertAlign w:val="superscript"/>
              </w:rPr>
              <w:t xml:space="preserve"> a</w:t>
            </w:r>
          </w:p>
        </w:tc>
      </w:tr>
      <w:tr w:rsidR="000638F8" w:rsidRPr="00E30E24" w14:paraId="65F9FFE2" w14:textId="77777777" w:rsidTr="00560A7C">
        <w:trPr>
          <w:jc w:val="center"/>
        </w:trPr>
        <w:tc>
          <w:tcPr>
            <w:tcW w:w="2289" w:type="dxa"/>
            <w:tcBorders>
              <w:tl2br w:val="nil"/>
              <w:tr2bl w:val="nil"/>
            </w:tcBorders>
          </w:tcPr>
          <w:p w14:paraId="50E00D4E" w14:textId="77777777" w:rsidR="000638F8" w:rsidRPr="00E30E24" w:rsidRDefault="000638F8" w:rsidP="000529FE">
            <w:pPr>
              <w:widowControl w:val="0"/>
              <w:ind w:firstLine="0"/>
              <w:rPr>
                <w:color w:val="000000" w:themeColor="text1"/>
                <w:szCs w:val="28"/>
                <w:lang w:val="vi-VN"/>
              </w:rPr>
            </w:pPr>
            <w:r w:rsidRPr="00E30E24">
              <w:rPr>
                <w:color w:val="000000" w:themeColor="text1"/>
                <w:szCs w:val="28"/>
              </w:rPr>
              <w:t>VCT</w:t>
            </w:r>
            <w:r w:rsidRPr="00E30E24">
              <w:rPr>
                <w:color w:val="000000" w:themeColor="text1"/>
                <w:szCs w:val="28"/>
                <w:lang w:val="vi-VN"/>
              </w:rPr>
              <w:t xml:space="preserve"> (cm)</w:t>
            </w:r>
          </w:p>
        </w:tc>
        <w:tc>
          <w:tcPr>
            <w:tcW w:w="2176" w:type="dxa"/>
            <w:tcBorders>
              <w:tl2br w:val="nil"/>
              <w:tr2bl w:val="nil"/>
            </w:tcBorders>
          </w:tcPr>
          <w:p w14:paraId="3E6B38E9" w14:textId="77777777" w:rsidR="000638F8" w:rsidRPr="00E30E24" w:rsidRDefault="000638F8" w:rsidP="000529FE">
            <w:pPr>
              <w:widowControl w:val="0"/>
              <w:ind w:firstLine="0"/>
              <w:jc w:val="center"/>
              <w:rPr>
                <w:color w:val="000000" w:themeColor="text1"/>
                <w:szCs w:val="28"/>
              </w:rPr>
            </w:pPr>
            <w:r w:rsidRPr="00E30E24">
              <w:rPr>
                <w:color w:val="000000" w:themeColor="text1"/>
                <w:szCs w:val="28"/>
                <w:lang w:val="vi-VN"/>
              </w:rPr>
              <w:t xml:space="preserve">25,2 </w:t>
            </w:r>
            <w:r w:rsidRPr="00E30E24">
              <w:rPr>
                <w:color w:val="000000" w:themeColor="text1"/>
                <w:szCs w:val="28"/>
              </w:rPr>
              <w:t>(23,3-27,0)</w:t>
            </w:r>
          </w:p>
        </w:tc>
        <w:tc>
          <w:tcPr>
            <w:tcW w:w="2077" w:type="dxa"/>
            <w:tcBorders>
              <w:tl2br w:val="nil"/>
              <w:tr2bl w:val="nil"/>
            </w:tcBorders>
          </w:tcPr>
          <w:p w14:paraId="327318BD" w14:textId="77777777" w:rsidR="000638F8" w:rsidRPr="00E30E24" w:rsidRDefault="000638F8" w:rsidP="000529FE">
            <w:pPr>
              <w:widowControl w:val="0"/>
              <w:ind w:firstLine="0"/>
              <w:jc w:val="center"/>
              <w:rPr>
                <w:color w:val="000000" w:themeColor="text1"/>
                <w:szCs w:val="28"/>
              </w:rPr>
            </w:pPr>
            <w:r w:rsidRPr="00E30E24">
              <w:rPr>
                <w:color w:val="000000" w:themeColor="text1"/>
                <w:szCs w:val="28"/>
                <w:lang w:val="vi-VN"/>
              </w:rPr>
              <w:t>25,6 ± 3,0</w:t>
            </w:r>
            <w:r w:rsidRPr="00E30E24">
              <w:rPr>
                <w:color w:val="000000" w:themeColor="text1"/>
                <w:szCs w:val="28"/>
              </w:rPr>
              <w:t xml:space="preserve"> </w:t>
            </w:r>
            <w:r w:rsidRPr="00E30E24">
              <w:rPr>
                <w:color w:val="000000" w:themeColor="text1"/>
                <w:szCs w:val="28"/>
                <w:vertAlign w:val="superscript"/>
              </w:rPr>
              <w:t>a</w:t>
            </w:r>
          </w:p>
        </w:tc>
        <w:tc>
          <w:tcPr>
            <w:tcW w:w="2051" w:type="dxa"/>
            <w:tcBorders>
              <w:tl2br w:val="nil"/>
              <w:tr2bl w:val="nil"/>
            </w:tcBorders>
          </w:tcPr>
          <w:p w14:paraId="0488D930" w14:textId="77777777" w:rsidR="000638F8" w:rsidRPr="00E30E24" w:rsidRDefault="000638F8" w:rsidP="000529FE">
            <w:pPr>
              <w:widowControl w:val="0"/>
              <w:ind w:firstLine="0"/>
              <w:jc w:val="center"/>
              <w:rPr>
                <w:color w:val="000000" w:themeColor="text1"/>
                <w:szCs w:val="28"/>
                <w:lang w:val="vi-VN"/>
              </w:rPr>
            </w:pPr>
            <w:r w:rsidRPr="00E30E24">
              <w:rPr>
                <w:color w:val="000000" w:themeColor="text1"/>
                <w:szCs w:val="28"/>
                <w:lang w:val="vi-VN"/>
              </w:rPr>
              <w:t>25,0 ± 3,4</w:t>
            </w:r>
            <w:r w:rsidRPr="00E30E24">
              <w:rPr>
                <w:color w:val="000000" w:themeColor="text1"/>
                <w:szCs w:val="28"/>
                <w:vertAlign w:val="superscript"/>
              </w:rPr>
              <w:t xml:space="preserve"> a</w:t>
            </w:r>
          </w:p>
        </w:tc>
      </w:tr>
      <w:tr w:rsidR="000638F8" w:rsidRPr="00E30E24" w14:paraId="5AA2ED87" w14:textId="77777777" w:rsidTr="00560A7C">
        <w:trPr>
          <w:jc w:val="center"/>
        </w:trPr>
        <w:tc>
          <w:tcPr>
            <w:tcW w:w="2289" w:type="dxa"/>
            <w:tcBorders>
              <w:tl2br w:val="nil"/>
              <w:tr2bl w:val="nil"/>
            </w:tcBorders>
          </w:tcPr>
          <w:p w14:paraId="42DA637C" w14:textId="77777777" w:rsidR="000638F8" w:rsidRPr="00E30E24" w:rsidRDefault="000638F8" w:rsidP="000529FE">
            <w:pPr>
              <w:widowControl w:val="0"/>
              <w:ind w:firstLine="0"/>
              <w:rPr>
                <w:color w:val="000000" w:themeColor="text1"/>
                <w:szCs w:val="28"/>
                <w:lang w:val="vi-VN"/>
              </w:rPr>
            </w:pPr>
            <w:r w:rsidRPr="00E30E24">
              <w:rPr>
                <w:color w:val="000000" w:themeColor="text1"/>
                <w:szCs w:val="28"/>
              </w:rPr>
              <w:t>VBC</w:t>
            </w:r>
            <w:r w:rsidRPr="00E30E24">
              <w:rPr>
                <w:color w:val="000000" w:themeColor="text1"/>
                <w:szCs w:val="28"/>
                <w:lang w:val="vi-VN"/>
              </w:rPr>
              <w:t xml:space="preserve"> (cm)</w:t>
            </w:r>
          </w:p>
        </w:tc>
        <w:tc>
          <w:tcPr>
            <w:tcW w:w="2176" w:type="dxa"/>
            <w:tcBorders>
              <w:tl2br w:val="nil"/>
              <w:tr2bl w:val="nil"/>
            </w:tcBorders>
          </w:tcPr>
          <w:p w14:paraId="4F27527B" w14:textId="77777777" w:rsidR="000638F8" w:rsidRPr="00E30E24" w:rsidRDefault="000638F8" w:rsidP="000529FE">
            <w:pPr>
              <w:widowControl w:val="0"/>
              <w:ind w:firstLine="0"/>
              <w:jc w:val="center"/>
              <w:rPr>
                <w:color w:val="000000" w:themeColor="text1"/>
                <w:szCs w:val="28"/>
                <w:lang w:val="vi-VN"/>
              </w:rPr>
            </w:pPr>
            <w:r w:rsidRPr="00E30E24">
              <w:rPr>
                <w:color w:val="000000" w:themeColor="text1"/>
                <w:szCs w:val="28"/>
                <w:lang w:val="vi-VN"/>
              </w:rPr>
              <w:t>30,2 ± 3,4</w:t>
            </w:r>
            <w:r w:rsidRPr="00E30E24">
              <w:rPr>
                <w:color w:val="000000" w:themeColor="text1"/>
                <w:szCs w:val="28"/>
                <w:vertAlign w:val="superscript"/>
              </w:rPr>
              <w:t xml:space="preserve"> a</w:t>
            </w:r>
          </w:p>
        </w:tc>
        <w:tc>
          <w:tcPr>
            <w:tcW w:w="2077" w:type="dxa"/>
            <w:tcBorders>
              <w:tl2br w:val="nil"/>
              <w:tr2bl w:val="nil"/>
            </w:tcBorders>
          </w:tcPr>
          <w:p w14:paraId="329408A2" w14:textId="77777777" w:rsidR="000638F8" w:rsidRPr="00E30E24" w:rsidRDefault="000638F8" w:rsidP="000529FE">
            <w:pPr>
              <w:widowControl w:val="0"/>
              <w:ind w:firstLine="0"/>
              <w:jc w:val="center"/>
              <w:rPr>
                <w:color w:val="000000" w:themeColor="text1"/>
                <w:szCs w:val="28"/>
                <w:lang w:val="vi-VN"/>
              </w:rPr>
            </w:pPr>
            <w:r w:rsidRPr="00E30E24">
              <w:rPr>
                <w:color w:val="000000" w:themeColor="text1"/>
                <w:szCs w:val="28"/>
                <w:lang w:val="vi-VN"/>
              </w:rPr>
              <w:t>31,3 ± 2,8</w:t>
            </w:r>
            <w:r w:rsidRPr="00E30E24">
              <w:rPr>
                <w:color w:val="000000" w:themeColor="text1"/>
                <w:szCs w:val="28"/>
                <w:vertAlign w:val="superscript"/>
              </w:rPr>
              <w:t xml:space="preserve"> a</w:t>
            </w:r>
          </w:p>
        </w:tc>
        <w:tc>
          <w:tcPr>
            <w:tcW w:w="2051" w:type="dxa"/>
            <w:tcBorders>
              <w:tl2br w:val="nil"/>
              <w:tr2bl w:val="nil"/>
            </w:tcBorders>
          </w:tcPr>
          <w:p w14:paraId="741C016B" w14:textId="77777777" w:rsidR="000638F8" w:rsidRPr="00E30E24" w:rsidRDefault="000638F8" w:rsidP="000529FE">
            <w:pPr>
              <w:widowControl w:val="0"/>
              <w:ind w:firstLine="0"/>
              <w:jc w:val="center"/>
              <w:rPr>
                <w:color w:val="000000" w:themeColor="text1"/>
                <w:szCs w:val="28"/>
                <w:lang w:val="vi-VN"/>
              </w:rPr>
            </w:pPr>
            <w:r w:rsidRPr="00E30E24">
              <w:rPr>
                <w:color w:val="000000" w:themeColor="text1"/>
                <w:szCs w:val="28"/>
                <w:lang w:val="vi-VN"/>
              </w:rPr>
              <w:t>29,6 ± 3,5</w:t>
            </w:r>
            <w:r w:rsidRPr="00E30E24">
              <w:rPr>
                <w:color w:val="000000" w:themeColor="text1"/>
                <w:szCs w:val="28"/>
                <w:vertAlign w:val="superscript"/>
              </w:rPr>
              <w:t xml:space="preserve"> a</w:t>
            </w:r>
          </w:p>
        </w:tc>
      </w:tr>
      <w:tr w:rsidR="000638F8" w:rsidRPr="00E30E24" w14:paraId="17D2846A" w14:textId="77777777" w:rsidTr="00560A7C">
        <w:trPr>
          <w:jc w:val="center"/>
        </w:trPr>
        <w:tc>
          <w:tcPr>
            <w:tcW w:w="2289" w:type="dxa"/>
            <w:tcBorders>
              <w:tl2br w:val="nil"/>
              <w:tr2bl w:val="nil"/>
            </w:tcBorders>
          </w:tcPr>
          <w:p w14:paraId="377F2B56" w14:textId="77777777" w:rsidR="000638F8" w:rsidRPr="00E30E24" w:rsidRDefault="000638F8" w:rsidP="000529FE">
            <w:pPr>
              <w:widowControl w:val="0"/>
              <w:ind w:firstLine="0"/>
              <w:rPr>
                <w:color w:val="000000" w:themeColor="text1"/>
                <w:szCs w:val="28"/>
              </w:rPr>
            </w:pPr>
            <w:r w:rsidRPr="00E30E24">
              <w:rPr>
                <w:color w:val="000000" w:themeColor="text1"/>
                <w:szCs w:val="28"/>
              </w:rPr>
              <w:t>DCT (cm)</w:t>
            </w:r>
          </w:p>
        </w:tc>
        <w:tc>
          <w:tcPr>
            <w:tcW w:w="2176" w:type="dxa"/>
            <w:tcBorders>
              <w:tl2br w:val="nil"/>
              <w:tr2bl w:val="nil"/>
            </w:tcBorders>
          </w:tcPr>
          <w:p w14:paraId="24AE4D2C" w14:textId="77777777" w:rsidR="000638F8" w:rsidRPr="00E30E24" w:rsidRDefault="000638F8" w:rsidP="000529FE">
            <w:pPr>
              <w:widowControl w:val="0"/>
              <w:ind w:firstLine="0"/>
              <w:jc w:val="center"/>
              <w:rPr>
                <w:color w:val="000000" w:themeColor="text1"/>
                <w:szCs w:val="28"/>
              </w:rPr>
            </w:pPr>
            <w:r w:rsidRPr="00E30E24">
              <w:rPr>
                <w:color w:val="000000" w:themeColor="text1"/>
                <w:szCs w:val="28"/>
              </w:rPr>
              <w:t>25,0 (22,3-31,2)</w:t>
            </w:r>
          </w:p>
        </w:tc>
        <w:tc>
          <w:tcPr>
            <w:tcW w:w="2077" w:type="dxa"/>
            <w:tcBorders>
              <w:tl2br w:val="nil"/>
              <w:tr2bl w:val="nil"/>
            </w:tcBorders>
          </w:tcPr>
          <w:p w14:paraId="4DD35D09" w14:textId="77777777" w:rsidR="000638F8" w:rsidRPr="00E30E24" w:rsidRDefault="000638F8" w:rsidP="000529FE">
            <w:pPr>
              <w:widowControl w:val="0"/>
              <w:ind w:firstLine="0"/>
              <w:jc w:val="center"/>
              <w:rPr>
                <w:color w:val="000000" w:themeColor="text1"/>
                <w:szCs w:val="28"/>
              </w:rPr>
            </w:pPr>
            <w:r w:rsidRPr="00E30E24">
              <w:rPr>
                <w:color w:val="000000" w:themeColor="text1"/>
                <w:szCs w:val="28"/>
              </w:rPr>
              <w:t>26,5 (24,0-32,5)</w:t>
            </w:r>
          </w:p>
        </w:tc>
        <w:tc>
          <w:tcPr>
            <w:tcW w:w="2051" w:type="dxa"/>
            <w:tcBorders>
              <w:tl2br w:val="nil"/>
              <w:tr2bl w:val="nil"/>
            </w:tcBorders>
          </w:tcPr>
          <w:p w14:paraId="40A50A1F" w14:textId="77777777" w:rsidR="000638F8" w:rsidRPr="00E30E24" w:rsidRDefault="000638F8" w:rsidP="000529FE">
            <w:pPr>
              <w:widowControl w:val="0"/>
              <w:ind w:firstLine="0"/>
              <w:jc w:val="center"/>
              <w:rPr>
                <w:color w:val="000000" w:themeColor="text1"/>
                <w:szCs w:val="28"/>
              </w:rPr>
            </w:pPr>
            <w:r w:rsidRPr="00E30E24">
              <w:rPr>
                <w:color w:val="000000" w:themeColor="text1"/>
                <w:szCs w:val="28"/>
              </w:rPr>
              <w:t>24,0 (21,5-30,5)</w:t>
            </w:r>
          </w:p>
        </w:tc>
      </w:tr>
      <w:tr w:rsidR="000638F8" w:rsidRPr="00E30E24" w14:paraId="5E8DCAA9" w14:textId="77777777" w:rsidTr="00560A7C">
        <w:trPr>
          <w:jc w:val="center"/>
        </w:trPr>
        <w:tc>
          <w:tcPr>
            <w:tcW w:w="2289" w:type="dxa"/>
            <w:tcBorders>
              <w:tl2br w:val="nil"/>
              <w:tr2bl w:val="nil"/>
            </w:tcBorders>
          </w:tcPr>
          <w:p w14:paraId="022E9E12" w14:textId="77777777" w:rsidR="000638F8" w:rsidRPr="00E30E24" w:rsidRDefault="000638F8" w:rsidP="000529FE">
            <w:pPr>
              <w:widowControl w:val="0"/>
              <w:ind w:firstLine="0"/>
              <w:rPr>
                <w:color w:val="000000" w:themeColor="text1"/>
                <w:szCs w:val="28"/>
              </w:rPr>
            </w:pPr>
            <w:r w:rsidRPr="00E30E24">
              <w:rPr>
                <w:color w:val="000000" w:themeColor="text1"/>
                <w:szCs w:val="28"/>
              </w:rPr>
              <w:t>CĐG (cm)</w:t>
            </w:r>
          </w:p>
        </w:tc>
        <w:tc>
          <w:tcPr>
            <w:tcW w:w="2176" w:type="dxa"/>
            <w:tcBorders>
              <w:tl2br w:val="nil"/>
              <w:tr2bl w:val="nil"/>
            </w:tcBorders>
          </w:tcPr>
          <w:p w14:paraId="5172B78F" w14:textId="77777777" w:rsidR="000638F8" w:rsidRPr="00E30E24" w:rsidRDefault="000638F8" w:rsidP="000529FE">
            <w:pPr>
              <w:widowControl w:val="0"/>
              <w:ind w:firstLine="0"/>
              <w:jc w:val="center"/>
              <w:rPr>
                <w:color w:val="000000" w:themeColor="text1"/>
                <w:szCs w:val="28"/>
              </w:rPr>
            </w:pPr>
            <w:r w:rsidRPr="00E30E24">
              <w:rPr>
                <w:color w:val="000000" w:themeColor="text1"/>
                <w:szCs w:val="28"/>
              </w:rPr>
              <w:t>43,7</w:t>
            </w:r>
            <w:r w:rsidRPr="00E30E24">
              <w:rPr>
                <w:color w:val="000000" w:themeColor="text1"/>
                <w:szCs w:val="28"/>
                <w:lang w:val="vi-VN"/>
              </w:rPr>
              <w:t xml:space="preserve"> ± </w:t>
            </w:r>
            <w:r w:rsidRPr="00E30E24">
              <w:rPr>
                <w:color w:val="000000" w:themeColor="text1"/>
                <w:szCs w:val="28"/>
              </w:rPr>
              <w:t>3,4</w:t>
            </w:r>
            <w:r w:rsidRPr="00E30E24">
              <w:rPr>
                <w:color w:val="000000" w:themeColor="text1"/>
                <w:szCs w:val="28"/>
                <w:vertAlign w:val="superscript"/>
              </w:rPr>
              <w:t xml:space="preserve"> a</w:t>
            </w:r>
          </w:p>
        </w:tc>
        <w:tc>
          <w:tcPr>
            <w:tcW w:w="2077" w:type="dxa"/>
            <w:tcBorders>
              <w:tl2br w:val="nil"/>
              <w:tr2bl w:val="nil"/>
            </w:tcBorders>
          </w:tcPr>
          <w:p w14:paraId="38F8CA6F" w14:textId="77777777" w:rsidR="000638F8" w:rsidRPr="00E30E24" w:rsidRDefault="000638F8" w:rsidP="000529FE">
            <w:pPr>
              <w:widowControl w:val="0"/>
              <w:ind w:firstLine="0"/>
              <w:jc w:val="center"/>
              <w:rPr>
                <w:color w:val="000000" w:themeColor="text1"/>
                <w:szCs w:val="28"/>
                <w:lang w:val="vi-VN"/>
              </w:rPr>
            </w:pPr>
            <w:r w:rsidRPr="00E30E24">
              <w:rPr>
                <w:color w:val="000000" w:themeColor="text1"/>
                <w:szCs w:val="28"/>
                <w:lang w:val="vi-VN"/>
              </w:rPr>
              <w:t>45,9 ± 2,9</w:t>
            </w:r>
            <w:r w:rsidRPr="00E30E24">
              <w:rPr>
                <w:color w:val="000000" w:themeColor="text1"/>
                <w:szCs w:val="28"/>
                <w:vertAlign w:val="superscript"/>
              </w:rPr>
              <w:t xml:space="preserve"> a</w:t>
            </w:r>
          </w:p>
        </w:tc>
        <w:tc>
          <w:tcPr>
            <w:tcW w:w="2051" w:type="dxa"/>
            <w:tcBorders>
              <w:tl2br w:val="nil"/>
              <w:tr2bl w:val="nil"/>
            </w:tcBorders>
          </w:tcPr>
          <w:p w14:paraId="3B7ADADE" w14:textId="77777777" w:rsidR="000638F8" w:rsidRPr="00E30E24" w:rsidRDefault="000638F8" w:rsidP="000529FE">
            <w:pPr>
              <w:widowControl w:val="0"/>
              <w:ind w:firstLine="0"/>
              <w:jc w:val="center"/>
              <w:rPr>
                <w:color w:val="000000" w:themeColor="text1"/>
                <w:szCs w:val="28"/>
              </w:rPr>
            </w:pPr>
            <w:r w:rsidRPr="00E30E24">
              <w:rPr>
                <w:color w:val="000000" w:themeColor="text1"/>
                <w:szCs w:val="28"/>
              </w:rPr>
              <w:t>42,9 (40,9-44,6)</w:t>
            </w:r>
          </w:p>
        </w:tc>
      </w:tr>
      <w:tr w:rsidR="000638F8" w:rsidRPr="00E30E24" w14:paraId="54E1F9E9" w14:textId="77777777" w:rsidTr="00560A7C">
        <w:trPr>
          <w:jc w:val="center"/>
        </w:trPr>
        <w:tc>
          <w:tcPr>
            <w:tcW w:w="2289" w:type="dxa"/>
            <w:tcBorders>
              <w:tl2br w:val="nil"/>
              <w:tr2bl w:val="nil"/>
            </w:tcBorders>
          </w:tcPr>
          <w:p w14:paraId="00A49994" w14:textId="77777777" w:rsidR="000638F8" w:rsidRPr="00E30E24" w:rsidRDefault="000638F8" w:rsidP="000529FE">
            <w:pPr>
              <w:widowControl w:val="0"/>
              <w:ind w:firstLine="0"/>
              <w:rPr>
                <w:color w:val="000000" w:themeColor="text1"/>
                <w:szCs w:val="28"/>
                <w:lang w:val="vi-VN"/>
              </w:rPr>
            </w:pPr>
            <w:r w:rsidRPr="00E30E24">
              <w:rPr>
                <w:color w:val="000000" w:themeColor="text1"/>
                <w:szCs w:val="28"/>
              </w:rPr>
              <w:t>Tuổi</w:t>
            </w:r>
            <w:r w:rsidRPr="00E30E24">
              <w:rPr>
                <w:color w:val="000000" w:themeColor="text1"/>
                <w:szCs w:val="28"/>
                <w:lang w:val="vi-VN"/>
              </w:rPr>
              <w:t xml:space="preserve"> (</w:t>
            </w:r>
            <w:r w:rsidRPr="00E30E24">
              <w:rPr>
                <w:color w:val="000000" w:themeColor="text1"/>
                <w:szCs w:val="28"/>
              </w:rPr>
              <w:t>năm</w:t>
            </w:r>
            <w:r w:rsidRPr="00E30E24">
              <w:rPr>
                <w:color w:val="000000" w:themeColor="text1"/>
                <w:szCs w:val="28"/>
                <w:lang w:val="vi-VN"/>
              </w:rPr>
              <w:t>)</w:t>
            </w:r>
          </w:p>
        </w:tc>
        <w:tc>
          <w:tcPr>
            <w:tcW w:w="2176" w:type="dxa"/>
            <w:tcBorders>
              <w:tl2br w:val="nil"/>
              <w:tr2bl w:val="nil"/>
            </w:tcBorders>
          </w:tcPr>
          <w:p w14:paraId="45A4709F" w14:textId="77777777" w:rsidR="000638F8" w:rsidRPr="00E30E24" w:rsidRDefault="000638F8" w:rsidP="000529FE">
            <w:pPr>
              <w:widowControl w:val="0"/>
              <w:ind w:firstLine="0"/>
              <w:jc w:val="center"/>
              <w:rPr>
                <w:color w:val="000000" w:themeColor="text1"/>
                <w:szCs w:val="28"/>
              </w:rPr>
            </w:pPr>
            <w:r w:rsidRPr="00E30E24">
              <w:rPr>
                <w:color w:val="000000" w:themeColor="text1"/>
                <w:szCs w:val="28"/>
              </w:rPr>
              <w:t>80,0 (68,0-84,0)</w:t>
            </w:r>
          </w:p>
        </w:tc>
        <w:tc>
          <w:tcPr>
            <w:tcW w:w="2077" w:type="dxa"/>
            <w:tcBorders>
              <w:tl2br w:val="nil"/>
              <w:tr2bl w:val="nil"/>
            </w:tcBorders>
          </w:tcPr>
          <w:p w14:paraId="508163E5" w14:textId="77777777" w:rsidR="000638F8" w:rsidRPr="00E30E24" w:rsidRDefault="000638F8" w:rsidP="000529FE">
            <w:pPr>
              <w:widowControl w:val="0"/>
              <w:ind w:firstLine="0"/>
              <w:jc w:val="center"/>
              <w:rPr>
                <w:color w:val="000000" w:themeColor="text1"/>
                <w:szCs w:val="28"/>
              </w:rPr>
            </w:pPr>
            <w:r w:rsidRPr="00E30E24">
              <w:rPr>
                <w:color w:val="000000" w:themeColor="text1"/>
                <w:szCs w:val="28"/>
              </w:rPr>
              <w:t>80,0 (69,0-84,0)</w:t>
            </w:r>
          </w:p>
        </w:tc>
        <w:tc>
          <w:tcPr>
            <w:tcW w:w="2051" w:type="dxa"/>
            <w:tcBorders>
              <w:tl2br w:val="nil"/>
              <w:tr2bl w:val="nil"/>
            </w:tcBorders>
          </w:tcPr>
          <w:p w14:paraId="0EE22F39" w14:textId="77777777" w:rsidR="000638F8" w:rsidRPr="00E30E24" w:rsidRDefault="000638F8" w:rsidP="000529FE">
            <w:pPr>
              <w:widowControl w:val="0"/>
              <w:ind w:firstLine="0"/>
              <w:jc w:val="center"/>
              <w:rPr>
                <w:color w:val="000000" w:themeColor="text1"/>
                <w:szCs w:val="28"/>
              </w:rPr>
            </w:pPr>
            <w:r w:rsidRPr="00E30E24">
              <w:rPr>
                <w:color w:val="000000" w:themeColor="text1"/>
                <w:szCs w:val="28"/>
              </w:rPr>
              <w:t>81,0 (67,0-84,0)</w:t>
            </w:r>
          </w:p>
        </w:tc>
      </w:tr>
    </w:tbl>
    <w:p w14:paraId="7C3D4971" w14:textId="0078D630" w:rsidR="00852658" w:rsidRPr="00CF2320" w:rsidRDefault="00852658" w:rsidP="000529FE">
      <w:pPr>
        <w:widowControl w:val="0"/>
        <w:rPr>
          <w:i/>
          <w:iCs/>
          <w:color w:val="000000" w:themeColor="text1"/>
          <w:sz w:val="24"/>
          <w:szCs w:val="24"/>
        </w:rPr>
      </w:pPr>
      <w:r w:rsidRPr="00CF2320">
        <w:rPr>
          <w:i/>
          <w:iCs/>
          <w:color w:val="000000" w:themeColor="text1"/>
          <w:sz w:val="24"/>
          <w:szCs w:val="24"/>
        </w:rPr>
        <w:t xml:space="preserve">SD (Standard deviation- Độ lệch chuẩn); BMI (Body mass index- Chỉ số khối cơ thể); VCT: </w:t>
      </w:r>
      <w:r w:rsidR="002D0A5F">
        <w:rPr>
          <w:i/>
          <w:iCs/>
          <w:color w:val="000000" w:themeColor="text1"/>
          <w:sz w:val="24"/>
          <w:szCs w:val="24"/>
        </w:rPr>
        <w:t>chu vi vòng cánh tay</w:t>
      </w:r>
      <w:r w:rsidRPr="00CF2320">
        <w:rPr>
          <w:i/>
          <w:iCs/>
          <w:color w:val="000000" w:themeColor="text1"/>
          <w:sz w:val="24"/>
          <w:szCs w:val="24"/>
        </w:rPr>
        <w:t xml:space="preserve">; VBC: </w:t>
      </w:r>
      <w:r w:rsidR="002D0A5F">
        <w:rPr>
          <w:i/>
          <w:iCs/>
          <w:color w:val="000000" w:themeColor="text1"/>
          <w:sz w:val="24"/>
          <w:szCs w:val="24"/>
        </w:rPr>
        <w:t>chu vi vòng bắp chân</w:t>
      </w:r>
      <w:r w:rsidRPr="00CF2320">
        <w:rPr>
          <w:i/>
          <w:iCs/>
          <w:color w:val="000000" w:themeColor="text1"/>
          <w:sz w:val="24"/>
          <w:szCs w:val="24"/>
        </w:rPr>
        <w:t>; DCT: chiều dài xương cánh tay; CĐG: chiều cao đầu gối.</w:t>
      </w:r>
    </w:p>
    <w:p w14:paraId="5637602C" w14:textId="77777777" w:rsidR="00852658" w:rsidRPr="00CF2320" w:rsidRDefault="00852658" w:rsidP="000529FE">
      <w:pPr>
        <w:widowControl w:val="0"/>
        <w:rPr>
          <w:i/>
          <w:iCs/>
          <w:color w:val="000000" w:themeColor="text1"/>
          <w:sz w:val="24"/>
          <w:szCs w:val="24"/>
        </w:rPr>
      </w:pPr>
      <w:r w:rsidRPr="00CF2320">
        <w:rPr>
          <w:color w:val="000000" w:themeColor="text1"/>
          <w:sz w:val="24"/>
          <w:szCs w:val="24"/>
          <w:vertAlign w:val="superscript"/>
        </w:rPr>
        <w:t xml:space="preserve">a: </w:t>
      </w:r>
      <w:r w:rsidRPr="00CF2320">
        <w:rPr>
          <w:i/>
          <w:iCs/>
          <w:color w:val="000000" w:themeColor="text1"/>
          <w:sz w:val="24"/>
          <w:szCs w:val="24"/>
        </w:rPr>
        <w:t xml:space="preserve">Số liệu biểu diễn theo trung bình ± độ lệch chuẩn; </w:t>
      </w:r>
      <w:r w:rsidRPr="00CF2320">
        <w:rPr>
          <w:color w:val="000000" w:themeColor="text1"/>
          <w:sz w:val="24"/>
          <w:szCs w:val="24"/>
          <w:vertAlign w:val="superscript"/>
        </w:rPr>
        <w:t xml:space="preserve">a: </w:t>
      </w:r>
      <w:r w:rsidRPr="00CF2320">
        <w:rPr>
          <w:i/>
          <w:iCs/>
          <w:color w:val="000000" w:themeColor="text1"/>
          <w:sz w:val="24"/>
          <w:szCs w:val="24"/>
        </w:rPr>
        <w:t>Số liệu biểu diễn theo trung vị (khoảng tứ phân vị)</w:t>
      </w:r>
    </w:p>
    <w:p w14:paraId="25715605" w14:textId="77777777" w:rsidR="00852658" w:rsidRPr="00CF2320" w:rsidRDefault="00852658" w:rsidP="000529FE">
      <w:pPr>
        <w:widowControl w:val="0"/>
        <w:rPr>
          <w:i/>
          <w:iCs/>
          <w:color w:val="000000" w:themeColor="text1"/>
          <w:sz w:val="24"/>
          <w:szCs w:val="24"/>
        </w:rPr>
      </w:pPr>
      <w:r w:rsidRPr="00CF2320">
        <w:rPr>
          <w:i/>
          <w:iCs/>
          <w:color w:val="000000" w:themeColor="text1"/>
          <w:sz w:val="24"/>
          <w:szCs w:val="24"/>
        </w:rPr>
        <w:t xml:space="preserve">p: từ kiểm định Student–T test hoặc Mann–Whitney U test  </w:t>
      </w:r>
    </w:p>
    <w:p w14:paraId="65C45989" w14:textId="77777777" w:rsidR="00560A7C" w:rsidRDefault="00560A7C" w:rsidP="00A330DB">
      <w:pPr>
        <w:widowControl w:val="0"/>
        <w:spacing w:line="312" w:lineRule="auto"/>
        <w:rPr>
          <w:color w:val="000000" w:themeColor="text1"/>
          <w:szCs w:val="28"/>
        </w:rPr>
      </w:pPr>
    </w:p>
    <w:p w14:paraId="07FDD616" w14:textId="55090390" w:rsidR="00852658" w:rsidRPr="00E30E24" w:rsidRDefault="00852658" w:rsidP="00A330DB">
      <w:pPr>
        <w:widowControl w:val="0"/>
        <w:spacing w:line="312" w:lineRule="auto"/>
        <w:rPr>
          <w:color w:val="000000" w:themeColor="text1"/>
          <w:szCs w:val="28"/>
        </w:rPr>
      </w:pPr>
      <w:r w:rsidRPr="00E30E24">
        <w:rPr>
          <w:color w:val="000000" w:themeColor="text1"/>
          <w:szCs w:val="28"/>
        </w:rPr>
        <w:lastRenderedPageBreak/>
        <w:t xml:space="preserve">Kiểm định phân phối chuẩn chung cho thấy các biến số cân nặng, chiều cao, </w:t>
      </w:r>
      <w:r w:rsidR="009C491F">
        <w:rPr>
          <w:color w:val="000000" w:themeColor="text1"/>
          <w:szCs w:val="28"/>
        </w:rPr>
        <w:t>chu vi vòng bắp chân</w:t>
      </w:r>
      <w:r w:rsidRPr="00E30E24">
        <w:rPr>
          <w:color w:val="000000" w:themeColor="text1"/>
          <w:szCs w:val="28"/>
        </w:rPr>
        <w:t>và chiều cao đầu gối phân phối chuẩn. Các biến tuổi, vòng cánh tay, chiều dài xương cánh tay phân phối không chuẩn.</w:t>
      </w:r>
    </w:p>
    <w:p w14:paraId="300ABC6C" w14:textId="3414D9D2" w:rsidR="00852658" w:rsidRPr="00E30E24" w:rsidRDefault="00852658" w:rsidP="00A330DB">
      <w:pPr>
        <w:widowControl w:val="0"/>
        <w:spacing w:line="312" w:lineRule="auto"/>
        <w:rPr>
          <w:color w:val="000000" w:themeColor="text1"/>
          <w:szCs w:val="28"/>
        </w:rPr>
      </w:pPr>
      <w:r w:rsidRPr="00E30E24">
        <w:rPr>
          <w:color w:val="000000" w:themeColor="text1"/>
          <w:szCs w:val="28"/>
        </w:rPr>
        <w:t xml:space="preserve">Ở nam, các biến số cân nặng, chiều cao, </w:t>
      </w:r>
      <w:r w:rsidR="002D0A5F">
        <w:rPr>
          <w:color w:val="000000" w:themeColor="text1"/>
          <w:szCs w:val="28"/>
        </w:rPr>
        <w:t>chu vi vòng cánh tay</w:t>
      </w:r>
      <w:r w:rsidRPr="00E30E24">
        <w:rPr>
          <w:color w:val="000000" w:themeColor="text1"/>
          <w:szCs w:val="28"/>
        </w:rPr>
        <w:t xml:space="preserve">, </w:t>
      </w:r>
      <w:r w:rsidR="009C491F">
        <w:rPr>
          <w:color w:val="000000" w:themeColor="text1"/>
          <w:szCs w:val="28"/>
        </w:rPr>
        <w:t>chu vi vòng bắp chân</w:t>
      </w:r>
      <w:r w:rsidRPr="00E30E24">
        <w:rPr>
          <w:color w:val="000000" w:themeColor="text1"/>
          <w:szCs w:val="28"/>
        </w:rPr>
        <w:t xml:space="preserve"> và chiều cao đầu gối phân phối chuẩn. Các biến số tuổi và chiều dài xương cánh tay phân phối không chuẩn.</w:t>
      </w:r>
    </w:p>
    <w:p w14:paraId="26EB3814" w14:textId="3DC59058" w:rsidR="00852658" w:rsidRPr="00E30E24" w:rsidRDefault="00852658" w:rsidP="00A330DB">
      <w:pPr>
        <w:widowControl w:val="0"/>
        <w:spacing w:line="312" w:lineRule="auto"/>
        <w:rPr>
          <w:color w:val="000000" w:themeColor="text1"/>
          <w:szCs w:val="28"/>
        </w:rPr>
      </w:pPr>
      <w:r w:rsidRPr="00E30E24">
        <w:rPr>
          <w:color w:val="000000" w:themeColor="text1"/>
          <w:szCs w:val="28"/>
        </w:rPr>
        <w:t xml:space="preserve">Ở nữ, các biến số cân nặng, chiều cao, </w:t>
      </w:r>
      <w:r w:rsidR="002D0A5F">
        <w:rPr>
          <w:color w:val="000000" w:themeColor="text1"/>
          <w:szCs w:val="28"/>
        </w:rPr>
        <w:t>chu vi vòng cánh tay</w:t>
      </w:r>
      <w:r w:rsidRPr="00E30E24">
        <w:rPr>
          <w:color w:val="000000" w:themeColor="text1"/>
          <w:szCs w:val="28"/>
        </w:rPr>
        <w:t xml:space="preserve">, </w:t>
      </w:r>
      <w:r w:rsidR="009C491F">
        <w:rPr>
          <w:color w:val="000000" w:themeColor="text1"/>
          <w:szCs w:val="28"/>
        </w:rPr>
        <w:t>chu vi vòng bắp chân</w:t>
      </w:r>
      <w:r w:rsidRPr="00E30E24">
        <w:rPr>
          <w:color w:val="000000" w:themeColor="text1"/>
          <w:szCs w:val="28"/>
        </w:rPr>
        <w:t xml:space="preserve"> phân phối chuẩn. Các biến số tuổi, chiều dài xương cánh tay và chiều cao đầu gối phân phối không chuẩn.</w:t>
      </w:r>
    </w:p>
    <w:p w14:paraId="46244C1B" w14:textId="77777777" w:rsidR="00852658" w:rsidRPr="00E30E24" w:rsidRDefault="00852658" w:rsidP="00A330DB">
      <w:pPr>
        <w:pStyle w:val="003"/>
        <w:spacing w:line="312" w:lineRule="auto"/>
        <w:rPr>
          <w:rFonts w:eastAsia="Calibri"/>
        </w:rPr>
      </w:pPr>
      <w:bookmarkStart w:id="251" w:name="_Toc142226199"/>
      <w:bookmarkStart w:id="252" w:name="_Toc149421210"/>
      <w:r w:rsidRPr="00E30E24">
        <w:rPr>
          <w:rFonts w:eastAsia="Calibri"/>
        </w:rPr>
        <w:t>3.1.2. Xây dựng công thức ước tính chiều cao</w:t>
      </w:r>
      <w:bookmarkEnd w:id="251"/>
      <w:bookmarkEnd w:id="252"/>
    </w:p>
    <w:p w14:paraId="79887E7F" w14:textId="77777777" w:rsidR="00852658" w:rsidRPr="00E30E24" w:rsidRDefault="00852658" w:rsidP="00A330DB">
      <w:pPr>
        <w:pStyle w:val="Heading4"/>
        <w:spacing w:before="0" w:line="312" w:lineRule="auto"/>
      </w:pPr>
      <w:r w:rsidRPr="00E30E24">
        <w:t xml:space="preserve">3.1.2.1. Phân tích tương quan </w:t>
      </w:r>
    </w:p>
    <w:p w14:paraId="0469D46A" w14:textId="77777777" w:rsidR="00852658" w:rsidRPr="00E30E24" w:rsidRDefault="00852658" w:rsidP="00A330DB">
      <w:pPr>
        <w:widowControl w:val="0"/>
        <w:spacing w:line="312" w:lineRule="auto"/>
        <w:rPr>
          <w:rFonts w:eastAsia="Calibri"/>
          <w:color w:val="000000" w:themeColor="text1"/>
          <w:szCs w:val="28"/>
          <w:lang w:val="pt-BR"/>
        </w:rPr>
      </w:pPr>
      <w:r w:rsidRPr="00E30E24">
        <w:rPr>
          <w:rFonts w:eastAsia="Calibri"/>
          <w:color w:val="000000" w:themeColor="text1"/>
          <w:szCs w:val="28"/>
          <w:lang w:val="pt-BR"/>
        </w:rPr>
        <w:t>Sử dụng phân tích tương quan Pearson nhằm kiểm định mối tương quan giữa chiều cao với tuổi, VCT, VBC, DCT và CĐG, kết quả thể hiện trọng Bảng 3.2 như sau:</w:t>
      </w:r>
    </w:p>
    <w:p w14:paraId="6B0686CD" w14:textId="0947704F" w:rsidR="00852658" w:rsidRDefault="00852658" w:rsidP="00A330DB">
      <w:pPr>
        <w:pStyle w:val="B6"/>
        <w:spacing w:line="312" w:lineRule="auto"/>
        <w:rPr>
          <w:rFonts w:eastAsia="Calibri"/>
          <w:lang w:val="pt-BR"/>
        </w:rPr>
      </w:pPr>
      <w:bookmarkStart w:id="253" w:name="_Toc141455366"/>
      <w:bookmarkStart w:id="254" w:name="_Toc142232675"/>
      <w:bookmarkStart w:id="255" w:name="_Toc149421438"/>
      <w:r w:rsidRPr="00E30E24">
        <w:rPr>
          <w:lang w:val="pt-BR"/>
        </w:rPr>
        <w:t>Bảng 3.2.</w:t>
      </w:r>
      <w:r w:rsidR="006F01A4" w:rsidRPr="00E30E24">
        <w:rPr>
          <w:lang w:val="pt-BR"/>
        </w:rPr>
        <w:t xml:space="preserve"> </w:t>
      </w:r>
      <w:r w:rsidRPr="00E30E24">
        <w:rPr>
          <w:rFonts w:eastAsia="Calibri"/>
          <w:lang w:val="pt-BR"/>
        </w:rPr>
        <w:t xml:space="preserve">Phân tích tương quan giữa chiều cao </w:t>
      </w:r>
      <w:bookmarkEnd w:id="253"/>
      <w:r w:rsidRPr="00E30E24">
        <w:rPr>
          <w:rFonts w:eastAsia="Calibri"/>
          <w:lang w:val="pt-BR"/>
        </w:rPr>
        <w:t>với các biến độc lập</w:t>
      </w:r>
      <w:bookmarkEnd w:id="254"/>
      <w:bookmarkEnd w:id="255"/>
    </w:p>
    <w:p w14:paraId="5D0DE914" w14:textId="77777777" w:rsidR="00963690" w:rsidRPr="00963690" w:rsidRDefault="00963690" w:rsidP="00A330DB">
      <w:pPr>
        <w:pStyle w:val="B6"/>
        <w:spacing w:line="312" w:lineRule="auto"/>
        <w:rPr>
          <w:rFonts w:eastAsia="Calibri"/>
          <w:sz w:val="22"/>
          <w:lang w:val="pt-BR"/>
        </w:rPr>
      </w:pPr>
    </w:p>
    <w:tbl>
      <w:tblPr>
        <w:tblW w:w="8711"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357"/>
        <w:gridCol w:w="2409"/>
        <w:gridCol w:w="1945"/>
      </w:tblGrid>
      <w:tr w:rsidR="00852658" w:rsidRPr="00E30E24" w14:paraId="41E4BE9F" w14:textId="77777777" w:rsidTr="00EE6618">
        <w:trPr>
          <w:trHeight w:val="305"/>
          <w:jc w:val="center"/>
        </w:trPr>
        <w:tc>
          <w:tcPr>
            <w:tcW w:w="4357" w:type="dxa"/>
            <w:vAlign w:val="center"/>
            <w:hideMark/>
          </w:tcPr>
          <w:p w14:paraId="746E4B53" w14:textId="77777777" w:rsidR="00852658" w:rsidRPr="00E30E24" w:rsidRDefault="00852658" w:rsidP="00963690">
            <w:pPr>
              <w:widowControl w:val="0"/>
              <w:spacing w:before="120" w:after="120"/>
              <w:ind w:firstLine="0"/>
              <w:jc w:val="center"/>
              <w:rPr>
                <w:b/>
                <w:color w:val="000000" w:themeColor="text1"/>
                <w:szCs w:val="28"/>
              </w:rPr>
            </w:pPr>
            <w:r w:rsidRPr="00E30E24">
              <w:rPr>
                <w:b/>
                <w:color w:val="000000" w:themeColor="text1"/>
                <w:szCs w:val="28"/>
              </w:rPr>
              <w:t>Chỉ số</w:t>
            </w:r>
          </w:p>
        </w:tc>
        <w:tc>
          <w:tcPr>
            <w:tcW w:w="2409" w:type="dxa"/>
            <w:shd w:val="clear" w:color="auto" w:fill="auto"/>
            <w:vAlign w:val="center"/>
            <w:hideMark/>
          </w:tcPr>
          <w:p w14:paraId="464C9BE0" w14:textId="77777777" w:rsidR="00852658" w:rsidRPr="00E30E24" w:rsidRDefault="00852658" w:rsidP="00963690">
            <w:pPr>
              <w:widowControl w:val="0"/>
              <w:spacing w:before="120" w:after="120"/>
              <w:ind w:firstLine="0"/>
              <w:jc w:val="center"/>
              <w:rPr>
                <w:b/>
                <w:color w:val="000000" w:themeColor="text1"/>
                <w:szCs w:val="28"/>
              </w:rPr>
            </w:pPr>
            <w:r w:rsidRPr="00E30E24">
              <w:rPr>
                <w:b/>
                <w:color w:val="000000" w:themeColor="text1"/>
                <w:szCs w:val="28"/>
              </w:rPr>
              <w:t>Nam (n =192)</w:t>
            </w:r>
          </w:p>
        </w:tc>
        <w:tc>
          <w:tcPr>
            <w:tcW w:w="1945" w:type="dxa"/>
            <w:shd w:val="clear" w:color="auto" w:fill="auto"/>
            <w:vAlign w:val="center"/>
            <w:hideMark/>
          </w:tcPr>
          <w:p w14:paraId="0404A96F" w14:textId="77777777" w:rsidR="00852658" w:rsidRPr="00E30E24" w:rsidRDefault="00852658" w:rsidP="00963690">
            <w:pPr>
              <w:widowControl w:val="0"/>
              <w:spacing w:before="120" w:after="120"/>
              <w:ind w:firstLine="0"/>
              <w:jc w:val="center"/>
              <w:rPr>
                <w:b/>
                <w:color w:val="000000" w:themeColor="text1"/>
                <w:szCs w:val="28"/>
              </w:rPr>
            </w:pPr>
            <w:r w:rsidRPr="00E30E24">
              <w:rPr>
                <w:b/>
                <w:color w:val="000000" w:themeColor="text1"/>
                <w:szCs w:val="28"/>
              </w:rPr>
              <w:t>Nữ (n = 347)</w:t>
            </w:r>
          </w:p>
        </w:tc>
      </w:tr>
      <w:tr w:rsidR="00852658" w:rsidRPr="00E30E24" w14:paraId="3D6432E1" w14:textId="77777777" w:rsidTr="00EE6618">
        <w:trPr>
          <w:trHeight w:val="359"/>
          <w:jc w:val="center"/>
        </w:trPr>
        <w:tc>
          <w:tcPr>
            <w:tcW w:w="4357" w:type="dxa"/>
            <w:shd w:val="clear" w:color="auto" w:fill="auto"/>
            <w:noWrap/>
            <w:vAlign w:val="center"/>
            <w:hideMark/>
          </w:tcPr>
          <w:p w14:paraId="7F71B58C" w14:textId="77777777" w:rsidR="00852658" w:rsidRPr="00E30E24" w:rsidRDefault="00852658" w:rsidP="00963690">
            <w:pPr>
              <w:widowControl w:val="0"/>
              <w:spacing w:before="120" w:after="120"/>
              <w:ind w:firstLine="0"/>
              <w:rPr>
                <w:color w:val="000000" w:themeColor="text1"/>
                <w:szCs w:val="28"/>
              </w:rPr>
            </w:pPr>
            <w:r w:rsidRPr="00E30E24">
              <w:rPr>
                <w:color w:val="000000" w:themeColor="text1"/>
                <w:szCs w:val="28"/>
              </w:rPr>
              <w:t>Tuổi-chiều cao</w:t>
            </w:r>
          </w:p>
        </w:tc>
        <w:tc>
          <w:tcPr>
            <w:tcW w:w="2409" w:type="dxa"/>
            <w:shd w:val="clear" w:color="auto" w:fill="auto"/>
            <w:noWrap/>
            <w:vAlign w:val="center"/>
          </w:tcPr>
          <w:p w14:paraId="484EA941" w14:textId="77777777" w:rsidR="00852658" w:rsidRPr="00E30E24" w:rsidRDefault="00852658" w:rsidP="00963690">
            <w:pPr>
              <w:widowControl w:val="0"/>
              <w:spacing w:before="120" w:after="120"/>
              <w:ind w:firstLine="0"/>
              <w:jc w:val="center"/>
              <w:rPr>
                <w:color w:val="000000" w:themeColor="text1"/>
                <w:szCs w:val="28"/>
              </w:rPr>
            </w:pPr>
            <w:r w:rsidRPr="00E30E24">
              <w:rPr>
                <w:color w:val="000000" w:themeColor="text1"/>
                <w:szCs w:val="28"/>
              </w:rPr>
              <w:t xml:space="preserve">-0,336 </w:t>
            </w:r>
            <w:r w:rsidRPr="00E30E24">
              <w:rPr>
                <w:color w:val="000000" w:themeColor="text1"/>
                <w:szCs w:val="28"/>
                <w:vertAlign w:val="superscript"/>
              </w:rPr>
              <w:t>**b</w:t>
            </w:r>
          </w:p>
        </w:tc>
        <w:tc>
          <w:tcPr>
            <w:tcW w:w="1945" w:type="dxa"/>
            <w:shd w:val="clear" w:color="auto" w:fill="auto"/>
            <w:noWrap/>
            <w:vAlign w:val="center"/>
          </w:tcPr>
          <w:p w14:paraId="0CC003F3" w14:textId="77777777" w:rsidR="00852658" w:rsidRPr="00E30E24" w:rsidRDefault="00852658" w:rsidP="00963690">
            <w:pPr>
              <w:widowControl w:val="0"/>
              <w:spacing w:before="120" w:after="120"/>
              <w:ind w:firstLine="0"/>
              <w:jc w:val="center"/>
              <w:rPr>
                <w:color w:val="000000" w:themeColor="text1"/>
                <w:szCs w:val="28"/>
              </w:rPr>
            </w:pPr>
            <w:r w:rsidRPr="00E30E24">
              <w:rPr>
                <w:color w:val="000000" w:themeColor="text1"/>
                <w:szCs w:val="28"/>
              </w:rPr>
              <w:t xml:space="preserve">-0,502 </w:t>
            </w:r>
            <w:r w:rsidRPr="00E30E24">
              <w:rPr>
                <w:color w:val="000000" w:themeColor="text1"/>
                <w:szCs w:val="28"/>
                <w:vertAlign w:val="superscript"/>
              </w:rPr>
              <w:t>**c</w:t>
            </w:r>
          </w:p>
        </w:tc>
      </w:tr>
      <w:tr w:rsidR="00852658" w:rsidRPr="00E30E24" w14:paraId="7B47FF09" w14:textId="77777777" w:rsidTr="00EE6618">
        <w:trPr>
          <w:trHeight w:val="359"/>
          <w:jc w:val="center"/>
        </w:trPr>
        <w:tc>
          <w:tcPr>
            <w:tcW w:w="4357" w:type="dxa"/>
            <w:shd w:val="clear" w:color="auto" w:fill="auto"/>
            <w:noWrap/>
            <w:vAlign w:val="center"/>
          </w:tcPr>
          <w:p w14:paraId="4800C505" w14:textId="6FEF95F6" w:rsidR="00852658" w:rsidRPr="00E30E24" w:rsidRDefault="00A745D0" w:rsidP="00963690">
            <w:pPr>
              <w:widowControl w:val="0"/>
              <w:spacing w:before="120" w:after="120"/>
              <w:ind w:firstLine="0"/>
              <w:rPr>
                <w:color w:val="000000" w:themeColor="text1"/>
                <w:szCs w:val="28"/>
              </w:rPr>
            </w:pPr>
            <w:r>
              <w:rPr>
                <w:color w:val="000000" w:themeColor="text1"/>
                <w:szCs w:val="28"/>
              </w:rPr>
              <w:t>Chu vi v</w:t>
            </w:r>
            <w:r w:rsidR="00852658" w:rsidRPr="00E30E24">
              <w:rPr>
                <w:color w:val="000000" w:themeColor="text1"/>
                <w:szCs w:val="28"/>
              </w:rPr>
              <w:t>òng cánh tay- chiều cao</w:t>
            </w:r>
          </w:p>
        </w:tc>
        <w:tc>
          <w:tcPr>
            <w:tcW w:w="2409" w:type="dxa"/>
            <w:shd w:val="clear" w:color="auto" w:fill="auto"/>
            <w:noWrap/>
            <w:vAlign w:val="center"/>
          </w:tcPr>
          <w:p w14:paraId="60931E24" w14:textId="77777777" w:rsidR="00852658" w:rsidRPr="00E30E24" w:rsidRDefault="00852658" w:rsidP="00963690">
            <w:pPr>
              <w:widowControl w:val="0"/>
              <w:spacing w:before="120" w:after="120"/>
              <w:ind w:firstLine="0"/>
              <w:jc w:val="center"/>
              <w:rPr>
                <w:color w:val="000000" w:themeColor="text1"/>
                <w:szCs w:val="28"/>
              </w:rPr>
            </w:pPr>
            <w:r w:rsidRPr="00E30E24">
              <w:rPr>
                <w:color w:val="000000" w:themeColor="text1"/>
                <w:szCs w:val="28"/>
              </w:rPr>
              <w:t>0,215</w:t>
            </w:r>
            <w:r w:rsidRPr="00E30E24">
              <w:rPr>
                <w:color w:val="000000" w:themeColor="text1"/>
                <w:szCs w:val="28"/>
                <w:vertAlign w:val="superscript"/>
              </w:rPr>
              <w:t>**a</w:t>
            </w:r>
          </w:p>
        </w:tc>
        <w:tc>
          <w:tcPr>
            <w:tcW w:w="1945" w:type="dxa"/>
            <w:shd w:val="clear" w:color="auto" w:fill="auto"/>
            <w:noWrap/>
            <w:vAlign w:val="center"/>
          </w:tcPr>
          <w:p w14:paraId="06F8364E" w14:textId="77777777" w:rsidR="00852658" w:rsidRPr="00E30E24" w:rsidRDefault="00852658" w:rsidP="00963690">
            <w:pPr>
              <w:widowControl w:val="0"/>
              <w:spacing w:before="120" w:after="120"/>
              <w:ind w:firstLine="0"/>
              <w:jc w:val="center"/>
              <w:rPr>
                <w:color w:val="000000" w:themeColor="text1"/>
                <w:szCs w:val="28"/>
              </w:rPr>
            </w:pPr>
            <w:r w:rsidRPr="00E30E24">
              <w:rPr>
                <w:color w:val="000000" w:themeColor="text1"/>
                <w:szCs w:val="28"/>
              </w:rPr>
              <w:t>0,298</w:t>
            </w:r>
            <w:r w:rsidRPr="00E30E24">
              <w:rPr>
                <w:color w:val="000000" w:themeColor="text1"/>
                <w:szCs w:val="28"/>
                <w:vertAlign w:val="superscript"/>
              </w:rPr>
              <w:t>**a</w:t>
            </w:r>
          </w:p>
        </w:tc>
      </w:tr>
      <w:tr w:rsidR="00852658" w:rsidRPr="00E30E24" w14:paraId="59DFC2BF" w14:textId="77777777" w:rsidTr="00EE6618">
        <w:trPr>
          <w:trHeight w:val="307"/>
          <w:jc w:val="center"/>
        </w:trPr>
        <w:tc>
          <w:tcPr>
            <w:tcW w:w="4357" w:type="dxa"/>
            <w:shd w:val="clear" w:color="auto" w:fill="auto"/>
            <w:noWrap/>
            <w:vAlign w:val="center"/>
            <w:hideMark/>
          </w:tcPr>
          <w:p w14:paraId="140FFF06" w14:textId="06EC9301" w:rsidR="00852658" w:rsidRPr="00E30E24" w:rsidRDefault="00A745D0" w:rsidP="00963690">
            <w:pPr>
              <w:widowControl w:val="0"/>
              <w:spacing w:before="120" w:after="120"/>
              <w:ind w:firstLine="0"/>
              <w:rPr>
                <w:color w:val="000000" w:themeColor="text1"/>
                <w:szCs w:val="28"/>
              </w:rPr>
            </w:pPr>
            <w:r>
              <w:rPr>
                <w:color w:val="000000" w:themeColor="text1"/>
                <w:szCs w:val="28"/>
              </w:rPr>
              <w:t>Chu vi v</w:t>
            </w:r>
            <w:r w:rsidR="00852658" w:rsidRPr="00E30E24">
              <w:rPr>
                <w:color w:val="000000" w:themeColor="text1"/>
                <w:szCs w:val="28"/>
              </w:rPr>
              <w:t>òng bắp chân- chiều cao</w:t>
            </w:r>
          </w:p>
        </w:tc>
        <w:tc>
          <w:tcPr>
            <w:tcW w:w="2409" w:type="dxa"/>
            <w:shd w:val="clear" w:color="auto" w:fill="auto"/>
            <w:noWrap/>
            <w:vAlign w:val="center"/>
          </w:tcPr>
          <w:p w14:paraId="44B73B4F" w14:textId="77777777" w:rsidR="00852658" w:rsidRPr="00E30E24" w:rsidRDefault="00852658" w:rsidP="00963690">
            <w:pPr>
              <w:widowControl w:val="0"/>
              <w:spacing w:before="120" w:after="120"/>
              <w:ind w:firstLine="0"/>
              <w:jc w:val="center"/>
              <w:rPr>
                <w:color w:val="000000" w:themeColor="text1"/>
                <w:szCs w:val="28"/>
              </w:rPr>
            </w:pPr>
            <w:r w:rsidRPr="00E30E24">
              <w:rPr>
                <w:color w:val="000000" w:themeColor="text1"/>
                <w:szCs w:val="28"/>
              </w:rPr>
              <w:t>0,278</w:t>
            </w:r>
            <w:r w:rsidRPr="00E30E24">
              <w:rPr>
                <w:color w:val="000000" w:themeColor="text1"/>
                <w:szCs w:val="28"/>
                <w:vertAlign w:val="superscript"/>
              </w:rPr>
              <w:t>**a</w:t>
            </w:r>
          </w:p>
        </w:tc>
        <w:tc>
          <w:tcPr>
            <w:tcW w:w="1945" w:type="dxa"/>
            <w:shd w:val="clear" w:color="auto" w:fill="auto"/>
            <w:noWrap/>
            <w:vAlign w:val="center"/>
          </w:tcPr>
          <w:p w14:paraId="446B0D08" w14:textId="77777777" w:rsidR="00852658" w:rsidRPr="00E30E24" w:rsidRDefault="00852658" w:rsidP="00963690">
            <w:pPr>
              <w:widowControl w:val="0"/>
              <w:spacing w:before="120" w:after="120"/>
              <w:ind w:firstLine="0"/>
              <w:jc w:val="center"/>
              <w:rPr>
                <w:color w:val="000000" w:themeColor="text1"/>
                <w:szCs w:val="28"/>
              </w:rPr>
            </w:pPr>
            <w:r w:rsidRPr="00E30E24">
              <w:rPr>
                <w:color w:val="000000" w:themeColor="text1"/>
                <w:szCs w:val="28"/>
              </w:rPr>
              <w:t>0,530</w:t>
            </w:r>
            <w:r w:rsidRPr="00E30E24">
              <w:rPr>
                <w:color w:val="000000" w:themeColor="text1"/>
                <w:szCs w:val="28"/>
                <w:vertAlign w:val="superscript"/>
              </w:rPr>
              <w:t>**c</w:t>
            </w:r>
          </w:p>
        </w:tc>
      </w:tr>
      <w:tr w:rsidR="00852658" w:rsidRPr="00E30E24" w14:paraId="7ED5D1BD" w14:textId="77777777" w:rsidTr="00EE6618">
        <w:trPr>
          <w:trHeight w:val="307"/>
          <w:jc w:val="center"/>
        </w:trPr>
        <w:tc>
          <w:tcPr>
            <w:tcW w:w="4357" w:type="dxa"/>
            <w:shd w:val="clear" w:color="auto" w:fill="auto"/>
            <w:noWrap/>
            <w:vAlign w:val="center"/>
          </w:tcPr>
          <w:p w14:paraId="783F073A" w14:textId="759FE9FA" w:rsidR="00852658" w:rsidRPr="00E30E24" w:rsidRDefault="00A745D0" w:rsidP="00963690">
            <w:pPr>
              <w:widowControl w:val="0"/>
              <w:spacing w:before="120" w:after="120"/>
              <w:ind w:firstLine="0"/>
              <w:rPr>
                <w:color w:val="000000" w:themeColor="text1"/>
                <w:szCs w:val="28"/>
              </w:rPr>
            </w:pPr>
            <w:r>
              <w:rPr>
                <w:color w:val="000000" w:themeColor="text1"/>
                <w:szCs w:val="28"/>
              </w:rPr>
              <w:t xml:space="preserve">Chiều dài xương </w:t>
            </w:r>
            <w:r w:rsidR="00852658" w:rsidRPr="00E30E24">
              <w:rPr>
                <w:color w:val="000000" w:themeColor="text1"/>
                <w:szCs w:val="28"/>
              </w:rPr>
              <w:t>cánh tay- chiều cao</w:t>
            </w:r>
          </w:p>
        </w:tc>
        <w:tc>
          <w:tcPr>
            <w:tcW w:w="2409" w:type="dxa"/>
            <w:shd w:val="clear" w:color="auto" w:fill="auto"/>
            <w:noWrap/>
            <w:vAlign w:val="center"/>
          </w:tcPr>
          <w:p w14:paraId="25054737" w14:textId="77777777" w:rsidR="00852658" w:rsidRPr="00E30E24" w:rsidRDefault="00852658" w:rsidP="00963690">
            <w:pPr>
              <w:widowControl w:val="0"/>
              <w:spacing w:before="120" w:after="120"/>
              <w:ind w:firstLine="0"/>
              <w:jc w:val="center"/>
              <w:rPr>
                <w:color w:val="000000" w:themeColor="text1"/>
                <w:szCs w:val="28"/>
              </w:rPr>
            </w:pPr>
            <w:r w:rsidRPr="00E30E24">
              <w:rPr>
                <w:color w:val="000000" w:themeColor="text1"/>
                <w:szCs w:val="28"/>
              </w:rPr>
              <w:t>0,418</w:t>
            </w:r>
            <w:r w:rsidRPr="00E30E24">
              <w:rPr>
                <w:color w:val="000000" w:themeColor="text1"/>
                <w:szCs w:val="28"/>
                <w:vertAlign w:val="superscript"/>
              </w:rPr>
              <w:t>**b</w:t>
            </w:r>
          </w:p>
        </w:tc>
        <w:tc>
          <w:tcPr>
            <w:tcW w:w="1945" w:type="dxa"/>
            <w:shd w:val="clear" w:color="auto" w:fill="auto"/>
            <w:noWrap/>
            <w:vAlign w:val="center"/>
          </w:tcPr>
          <w:p w14:paraId="5689C84B" w14:textId="77777777" w:rsidR="00852658" w:rsidRPr="00E30E24" w:rsidRDefault="00852658" w:rsidP="00963690">
            <w:pPr>
              <w:widowControl w:val="0"/>
              <w:spacing w:before="120" w:after="120"/>
              <w:ind w:firstLine="0"/>
              <w:jc w:val="center"/>
              <w:rPr>
                <w:color w:val="000000" w:themeColor="text1"/>
                <w:szCs w:val="28"/>
              </w:rPr>
            </w:pPr>
            <w:r w:rsidRPr="00E30E24">
              <w:rPr>
                <w:color w:val="000000" w:themeColor="text1"/>
                <w:szCs w:val="28"/>
              </w:rPr>
              <w:t>0,554</w:t>
            </w:r>
            <w:r w:rsidRPr="00E30E24">
              <w:rPr>
                <w:color w:val="000000" w:themeColor="text1"/>
                <w:szCs w:val="28"/>
                <w:vertAlign w:val="superscript"/>
              </w:rPr>
              <w:t>**c</w:t>
            </w:r>
          </w:p>
        </w:tc>
      </w:tr>
      <w:tr w:rsidR="00852658" w:rsidRPr="00E30E24" w14:paraId="0B31EE61" w14:textId="77777777" w:rsidTr="00EE6618">
        <w:trPr>
          <w:trHeight w:val="307"/>
          <w:jc w:val="center"/>
        </w:trPr>
        <w:tc>
          <w:tcPr>
            <w:tcW w:w="4357" w:type="dxa"/>
            <w:shd w:val="clear" w:color="auto" w:fill="auto"/>
            <w:noWrap/>
            <w:vAlign w:val="center"/>
          </w:tcPr>
          <w:p w14:paraId="6BDC4076" w14:textId="4A549A47" w:rsidR="00852658" w:rsidRPr="00E30E24" w:rsidRDefault="00EE6618" w:rsidP="00963690">
            <w:pPr>
              <w:widowControl w:val="0"/>
              <w:spacing w:before="120" w:after="120"/>
              <w:ind w:firstLine="0"/>
              <w:rPr>
                <w:color w:val="000000" w:themeColor="text1"/>
                <w:szCs w:val="28"/>
              </w:rPr>
            </w:pPr>
            <w:r>
              <w:rPr>
                <w:color w:val="000000" w:themeColor="text1"/>
                <w:szCs w:val="28"/>
              </w:rPr>
              <w:t>Chiều c</w:t>
            </w:r>
            <w:r w:rsidR="00852658" w:rsidRPr="00E30E24">
              <w:rPr>
                <w:color w:val="000000" w:themeColor="text1"/>
                <w:szCs w:val="28"/>
              </w:rPr>
              <w:t>ao đầu gối- chiều cao</w:t>
            </w:r>
          </w:p>
        </w:tc>
        <w:tc>
          <w:tcPr>
            <w:tcW w:w="2409" w:type="dxa"/>
            <w:shd w:val="clear" w:color="auto" w:fill="auto"/>
            <w:noWrap/>
            <w:vAlign w:val="center"/>
          </w:tcPr>
          <w:p w14:paraId="7BA1D1FE" w14:textId="77777777" w:rsidR="00852658" w:rsidRPr="00E30E24" w:rsidRDefault="00852658" w:rsidP="00963690">
            <w:pPr>
              <w:widowControl w:val="0"/>
              <w:spacing w:before="120" w:after="120"/>
              <w:ind w:firstLine="0"/>
              <w:jc w:val="center"/>
              <w:rPr>
                <w:color w:val="000000" w:themeColor="text1"/>
                <w:szCs w:val="28"/>
              </w:rPr>
            </w:pPr>
            <w:r w:rsidRPr="00E30E24">
              <w:rPr>
                <w:color w:val="000000" w:themeColor="text1"/>
                <w:szCs w:val="28"/>
              </w:rPr>
              <w:t>0,643</w:t>
            </w:r>
            <w:r w:rsidRPr="00E30E24">
              <w:rPr>
                <w:color w:val="000000" w:themeColor="text1"/>
                <w:szCs w:val="28"/>
                <w:vertAlign w:val="superscript"/>
              </w:rPr>
              <w:t>**c</w:t>
            </w:r>
          </w:p>
        </w:tc>
        <w:tc>
          <w:tcPr>
            <w:tcW w:w="1945" w:type="dxa"/>
            <w:shd w:val="clear" w:color="auto" w:fill="auto"/>
            <w:noWrap/>
            <w:vAlign w:val="center"/>
          </w:tcPr>
          <w:p w14:paraId="0A020978" w14:textId="77777777" w:rsidR="00852658" w:rsidRPr="00E30E24" w:rsidRDefault="00852658" w:rsidP="00963690">
            <w:pPr>
              <w:widowControl w:val="0"/>
              <w:spacing w:before="120" w:after="120"/>
              <w:ind w:firstLine="0"/>
              <w:jc w:val="center"/>
              <w:rPr>
                <w:color w:val="000000" w:themeColor="text1"/>
                <w:szCs w:val="28"/>
              </w:rPr>
            </w:pPr>
            <w:r w:rsidRPr="00E30E24">
              <w:rPr>
                <w:color w:val="000000" w:themeColor="text1"/>
                <w:szCs w:val="28"/>
              </w:rPr>
              <w:t>0,590</w:t>
            </w:r>
            <w:r w:rsidRPr="00E30E24">
              <w:rPr>
                <w:color w:val="000000" w:themeColor="text1"/>
                <w:szCs w:val="28"/>
                <w:vertAlign w:val="superscript"/>
              </w:rPr>
              <w:t>**c</w:t>
            </w:r>
          </w:p>
        </w:tc>
      </w:tr>
    </w:tbl>
    <w:p w14:paraId="79B38691" w14:textId="77777777" w:rsidR="00963690" w:rsidRPr="00963690" w:rsidRDefault="00963690" w:rsidP="00963690">
      <w:pPr>
        <w:widowControl w:val="0"/>
        <w:spacing w:line="348" w:lineRule="auto"/>
        <w:rPr>
          <w:i/>
          <w:iCs/>
          <w:color w:val="000000" w:themeColor="text1"/>
          <w:sz w:val="18"/>
          <w:szCs w:val="24"/>
        </w:rPr>
      </w:pPr>
    </w:p>
    <w:p w14:paraId="1592B20B" w14:textId="77777777" w:rsidR="00852658" w:rsidRPr="00CF2320" w:rsidRDefault="00852658" w:rsidP="00963690">
      <w:pPr>
        <w:widowControl w:val="0"/>
        <w:spacing w:line="348" w:lineRule="auto"/>
        <w:rPr>
          <w:i/>
          <w:iCs/>
          <w:color w:val="000000" w:themeColor="text1"/>
          <w:sz w:val="24"/>
          <w:szCs w:val="24"/>
        </w:rPr>
      </w:pPr>
      <w:r w:rsidRPr="00CF2320">
        <w:rPr>
          <w:i/>
          <w:iCs/>
          <w:color w:val="000000" w:themeColor="text1"/>
          <w:sz w:val="24"/>
          <w:szCs w:val="24"/>
        </w:rPr>
        <w:t>**: Mối liên quan có ý nghĩa thống kê ở mức p &lt; 0,01</w:t>
      </w:r>
    </w:p>
    <w:p w14:paraId="37C50951" w14:textId="77777777" w:rsidR="00852658" w:rsidRDefault="00852658" w:rsidP="00963690">
      <w:pPr>
        <w:widowControl w:val="0"/>
        <w:spacing w:line="348" w:lineRule="auto"/>
        <w:rPr>
          <w:i/>
          <w:iCs/>
          <w:color w:val="000000" w:themeColor="text1"/>
          <w:sz w:val="24"/>
          <w:szCs w:val="24"/>
        </w:rPr>
      </w:pPr>
      <w:r w:rsidRPr="00CF2320">
        <w:rPr>
          <w:i/>
          <w:iCs/>
          <w:color w:val="000000" w:themeColor="text1"/>
          <w:sz w:val="24"/>
          <w:szCs w:val="24"/>
        </w:rPr>
        <w:t>a: Tương quan rất yếu (r &lt; 0,3); b: tương quan trung bình yếu (0,3 ≤ r &lt; 0,5); c: tương quan trung bình cao (0,5 ≤ r &lt; 0,7).</w:t>
      </w:r>
    </w:p>
    <w:p w14:paraId="773E74DD" w14:textId="77777777" w:rsidR="00963690" w:rsidRPr="00CF2320" w:rsidRDefault="00963690" w:rsidP="00963690">
      <w:pPr>
        <w:widowControl w:val="0"/>
        <w:spacing w:line="348" w:lineRule="auto"/>
        <w:rPr>
          <w:i/>
          <w:iCs/>
          <w:color w:val="000000" w:themeColor="text1"/>
          <w:sz w:val="24"/>
          <w:szCs w:val="24"/>
        </w:rPr>
      </w:pPr>
    </w:p>
    <w:p w14:paraId="1D03408B" w14:textId="18DBB49D" w:rsidR="00852658" w:rsidRPr="00E30E24" w:rsidRDefault="00852658" w:rsidP="00963690">
      <w:pPr>
        <w:widowControl w:val="0"/>
        <w:spacing w:before="120"/>
        <w:rPr>
          <w:color w:val="000000" w:themeColor="text1"/>
          <w:szCs w:val="28"/>
        </w:rPr>
      </w:pPr>
      <w:r w:rsidRPr="00E30E24">
        <w:rPr>
          <w:color w:val="000000" w:themeColor="text1"/>
          <w:szCs w:val="28"/>
        </w:rPr>
        <w:lastRenderedPageBreak/>
        <w:t xml:space="preserve">Kết quả từ Bảng 3.2 cho thấy các biến độc lập (tuổi, </w:t>
      </w:r>
      <w:r w:rsidR="002D0A5F">
        <w:rPr>
          <w:color w:val="000000" w:themeColor="text1"/>
          <w:szCs w:val="28"/>
        </w:rPr>
        <w:t>chu vi vòng cánh tay</w:t>
      </w:r>
      <w:r w:rsidRPr="00E30E24">
        <w:rPr>
          <w:color w:val="000000" w:themeColor="text1"/>
          <w:szCs w:val="28"/>
        </w:rPr>
        <w:t xml:space="preserve">, </w:t>
      </w:r>
      <w:r w:rsidR="009C491F">
        <w:rPr>
          <w:color w:val="000000" w:themeColor="text1"/>
          <w:szCs w:val="28"/>
        </w:rPr>
        <w:t>chu vi vòng bắp chân</w:t>
      </w:r>
      <w:r w:rsidRPr="00E30E24">
        <w:rPr>
          <w:color w:val="000000" w:themeColor="text1"/>
          <w:szCs w:val="28"/>
        </w:rPr>
        <w:t xml:space="preserve">, chiều dài xương cánh tay và chiều cao đầu gối) đều có sự tương quan với biến phụ thuộc (chiều cao), p &lt; 0,01. </w:t>
      </w:r>
    </w:p>
    <w:p w14:paraId="20CFDF5A" w14:textId="5B4A04C5" w:rsidR="00852658" w:rsidRPr="00E30E24" w:rsidRDefault="00852658" w:rsidP="00963690">
      <w:pPr>
        <w:widowControl w:val="0"/>
        <w:spacing w:before="120"/>
        <w:rPr>
          <w:color w:val="000000" w:themeColor="text1"/>
          <w:szCs w:val="28"/>
        </w:rPr>
      </w:pPr>
      <w:r w:rsidRPr="00E30E24">
        <w:rPr>
          <w:color w:val="000000" w:themeColor="text1"/>
          <w:szCs w:val="28"/>
        </w:rPr>
        <w:t xml:space="preserve">Mối tương quan giữa chiều cao với tuổi là tương quan ngược chiều, còn với </w:t>
      </w:r>
      <w:r w:rsidR="002D0A5F">
        <w:rPr>
          <w:color w:val="000000" w:themeColor="text1"/>
          <w:szCs w:val="28"/>
        </w:rPr>
        <w:t>chu vi vòng cánh tay</w:t>
      </w:r>
      <w:r w:rsidRPr="00E30E24">
        <w:rPr>
          <w:color w:val="000000" w:themeColor="text1"/>
          <w:szCs w:val="28"/>
        </w:rPr>
        <w:t xml:space="preserve">, </w:t>
      </w:r>
      <w:r w:rsidR="009C491F">
        <w:rPr>
          <w:color w:val="000000" w:themeColor="text1"/>
          <w:szCs w:val="28"/>
        </w:rPr>
        <w:t>chu vi vòng bắp chân</w:t>
      </w:r>
      <w:r w:rsidRPr="00E30E24">
        <w:rPr>
          <w:color w:val="000000" w:themeColor="text1"/>
          <w:szCs w:val="28"/>
        </w:rPr>
        <w:t xml:space="preserve">, chiều dài xương cánh tay và chiều cao đầu gối là tương quan thuận chiều. </w:t>
      </w:r>
    </w:p>
    <w:p w14:paraId="61B844C7" w14:textId="77777777" w:rsidR="00852658" w:rsidRPr="00E30E24" w:rsidRDefault="00852658" w:rsidP="00963690">
      <w:pPr>
        <w:widowControl w:val="0"/>
        <w:spacing w:before="120"/>
        <w:rPr>
          <w:color w:val="000000" w:themeColor="text1"/>
          <w:szCs w:val="28"/>
        </w:rPr>
      </w:pPr>
      <w:r w:rsidRPr="00E30E24">
        <w:rPr>
          <w:color w:val="000000" w:themeColor="text1"/>
          <w:szCs w:val="28"/>
        </w:rPr>
        <w:t>Ở nam, mối tương quan giữa chiều cao với VCT và VBC là tương quan yếu (r &lt; 0,3); tương quan với chiều cao đầu gối cao hơn tương quan với chiều dài xương cánh tay (r = 0,418 so với r = 0,643).</w:t>
      </w:r>
    </w:p>
    <w:p w14:paraId="75337243" w14:textId="77777777" w:rsidR="00852658" w:rsidRPr="00E30E24" w:rsidRDefault="00852658" w:rsidP="00963690">
      <w:pPr>
        <w:widowControl w:val="0"/>
        <w:spacing w:before="120"/>
        <w:rPr>
          <w:color w:val="000000" w:themeColor="text1"/>
          <w:szCs w:val="28"/>
        </w:rPr>
      </w:pPr>
      <w:r w:rsidRPr="00E30E24">
        <w:rPr>
          <w:color w:val="000000" w:themeColor="text1"/>
          <w:szCs w:val="28"/>
        </w:rPr>
        <w:t>Ở nữ, mối tương quan giữa chiều cao với VCT là yếu (r = 0,928) trong khi tương quan với tuổi, VBC, DCT và CĐG ở mức trung bình, trong đó tương quan với CĐG là cao nhất (r = 0,590) và tương quan với tuổi là thấp nhất (r = - 0,502).</w:t>
      </w:r>
    </w:p>
    <w:p w14:paraId="51B36ABA" w14:textId="77777777" w:rsidR="00852658" w:rsidRPr="00E30E24" w:rsidRDefault="00852658" w:rsidP="00963690">
      <w:pPr>
        <w:widowControl w:val="0"/>
        <w:spacing w:before="120"/>
        <w:rPr>
          <w:color w:val="000000" w:themeColor="text1"/>
          <w:szCs w:val="28"/>
        </w:rPr>
      </w:pPr>
      <w:r w:rsidRPr="00E30E24">
        <w:rPr>
          <w:color w:val="000000" w:themeColor="text1"/>
          <w:szCs w:val="28"/>
        </w:rPr>
        <w:t>Xét về từng yếu tố, tương quan giữa chiều cao với VCT ở cả 2 giới đều là tương quan yếu (r = 0,215 ở nam và r = 0,298 ở nữ). Tương quan giữa tuổi và chiều cao ở nữ mạnh hơn nam (r = - 0,502 và r = -0,336). Tương quan giữa chiều cao với DCT ở nữ mạnh hơn nam (r = 0,554 so với r = 0,418) trong khi tương quan giữa CĐG ở nam mạnh hơn nữ (r = 0,643 so với r = 0,590)</w:t>
      </w:r>
    </w:p>
    <w:p w14:paraId="6B123B1B" w14:textId="77777777" w:rsidR="00852658" w:rsidRPr="00E30E24" w:rsidRDefault="00852658" w:rsidP="00963690">
      <w:pPr>
        <w:pStyle w:val="Heading4"/>
      </w:pPr>
      <w:r w:rsidRPr="00E30E24">
        <w:t>3.1.</w:t>
      </w:r>
      <w:r w:rsidRPr="00E30E24">
        <w:rPr>
          <w:lang w:val="en-US"/>
        </w:rPr>
        <w:t>2</w:t>
      </w:r>
      <w:r w:rsidRPr="00E30E24">
        <w:t>.2. Phân tích hồi quy tuyến tính và xây dựng công thức ở nam</w:t>
      </w:r>
    </w:p>
    <w:p w14:paraId="35727D56" w14:textId="14D3CA1E" w:rsidR="00852658" w:rsidRPr="00E30E24" w:rsidRDefault="00852658" w:rsidP="00963690">
      <w:pPr>
        <w:widowControl w:val="0"/>
        <w:spacing w:before="120"/>
        <w:rPr>
          <w:rFonts w:eastAsia="Calibri"/>
          <w:color w:val="000000" w:themeColor="text1"/>
          <w:szCs w:val="28"/>
          <w:lang w:val="pt-BR"/>
        </w:rPr>
      </w:pPr>
      <w:r w:rsidRPr="00E30E24">
        <w:rPr>
          <w:rFonts w:eastAsia="Calibri"/>
          <w:color w:val="000000" w:themeColor="text1"/>
          <w:szCs w:val="28"/>
          <w:lang w:val="pt-BR" w:eastAsia="x-none"/>
        </w:rPr>
        <w:t xml:space="preserve">Các biến </w:t>
      </w:r>
      <w:r w:rsidRPr="00E30E24">
        <w:rPr>
          <w:rFonts w:eastAsia="Calibri"/>
          <w:color w:val="000000" w:themeColor="text1"/>
          <w:szCs w:val="28"/>
          <w:lang w:val="pt-BR"/>
        </w:rPr>
        <w:t xml:space="preserve">số độc lập (tuổi, chiều dài xương cánh tay, chiều cao đầu gối, </w:t>
      </w:r>
      <w:r w:rsidR="002D0A5F">
        <w:rPr>
          <w:rFonts w:eastAsia="Calibri"/>
          <w:color w:val="000000" w:themeColor="text1"/>
          <w:szCs w:val="28"/>
          <w:lang w:val="pt-BR"/>
        </w:rPr>
        <w:t>chu vi vòng cánh tay</w:t>
      </w:r>
      <w:r w:rsidRPr="00E30E24">
        <w:rPr>
          <w:rFonts w:eastAsia="Calibri"/>
          <w:color w:val="000000" w:themeColor="text1"/>
          <w:szCs w:val="28"/>
          <w:lang w:val="pt-BR"/>
        </w:rPr>
        <w:t xml:space="preserve">, </w:t>
      </w:r>
      <w:r w:rsidR="009C491F">
        <w:rPr>
          <w:rFonts w:eastAsia="Calibri"/>
          <w:color w:val="000000" w:themeColor="text1"/>
          <w:szCs w:val="28"/>
          <w:lang w:val="pt-BR"/>
        </w:rPr>
        <w:t>chu vi vòng bắp chân</w:t>
      </w:r>
      <w:r w:rsidRPr="00E30E24">
        <w:rPr>
          <w:rFonts w:eastAsia="Calibri"/>
          <w:color w:val="000000" w:themeColor="text1"/>
          <w:szCs w:val="28"/>
          <w:lang w:val="pt-BR"/>
        </w:rPr>
        <w:t xml:space="preserve">) được phân tích hồi quy tuyến tính đơn biến để tìm mối tương quan hồi quy với biến số phụ thuộc (chiều cao), kết quả thu được ở Bảng 3.3. </w:t>
      </w:r>
    </w:p>
    <w:p w14:paraId="5B24006B" w14:textId="77777777" w:rsidR="00A330DB" w:rsidRPr="00E30E24" w:rsidRDefault="00A330DB">
      <w:pPr>
        <w:spacing w:line="240" w:lineRule="auto"/>
        <w:ind w:firstLine="0"/>
        <w:jc w:val="left"/>
        <w:rPr>
          <w:b/>
          <w:bCs/>
          <w:i/>
          <w:color w:val="000000" w:themeColor="text1"/>
          <w:szCs w:val="28"/>
          <w:lang w:val="pt-BR"/>
        </w:rPr>
      </w:pPr>
      <w:bookmarkStart w:id="256" w:name="_Toc141455367"/>
      <w:bookmarkStart w:id="257" w:name="_Toc142232676"/>
      <w:r w:rsidRPr="00E30E24">
        <w:rPr>
          <w:lang w:val="pt-BR"/>
        </w:rPr>
        <w:br w:type="page"/>
      </w:r>
    </w:p>
    <w:p w14:paraId="043F0FE8" w14:textId="55167F71" w:rsidR="00852658" w:rsidRPr="00E30E24" w:rsidRDefault="00852658" w:rsidP="000529FE">
      <w:pPr>
        <w:pStyle w:val="B6"/>
        <w:rPr>
          <w:lang w:val="pt-BR"/>
        </w:rPr>
      </w:pPr>
      <w:bookmarkStart w:id="258" w:name="_Toc149421439"/>
      <w:r w:rsidRPr="00E30E24">
        <w:rPr>
          <w:lang w:val="pt-BR"/>
        </w:rPr>
        <w:lastRenderedPageBreak/>
        <w:t>Bảng 3.3. Phân tích hồi quy tuyến tính đơn biến đánh giá tác động của các biến độc lập tới chiều cao</w:t>
      </w:r>
      <w:bookmarkEnd w:id="256"/>
      <w:bookmarkEnd w:id="257"/>
      <w:r w:rsidRPr="00E30E24">
        <w:rPr>
          <w:lang w:val="pt-BR"/>
        </w:rPr>
        <w:t xml:space="preserve"> ở nam</w:t>
      </w:r>
      <w:bookmarkEnd w:id="258"/>
    </w:p>
    <w:tbl>
      <w:tblPr>
        <w:tblW w:w="8657" w:type="dxa"/>
        <w:jc w:val="center"/>
        <w:tblBorders>
          <w:top w:val="single" w:sz="8" w:space="0" w:color="auto"/>
          <w:bottom w:val="single" w:sz="8" w:space="0" w:color="auto"/>
        </w:tblBorders>
        <w:tblLook w:val="04A0" w:firstRow="1" w:lastRow="0" w:firstColumn="1" w:lastColumn="0" w:noHBand="0" w:noVBand="1"/>
      </w:tblPr>
      <w:tblGrid>
        <w:gridCol w:w="1992"/>
        <w:gridCol w:w="1613"/>
        <w:gridCol w:w="1190"/>
        <w:gridCol w:w="1228"/>
        <w:gridCol w:w="906"/>
        <w:gridCol w:w="1728"/>
      </w:tblGrid>
      <w:tr w:rsidR="00852658" w:rsidRPr="00E30E24" w14:paraId="53377FF0" w14:textId="77777777" w:rsidTr="00A330DB">
        <w:trPr>
          <w:jc w:val="center"/>
        </w:trPr>
        <w:tc>
          <w:tcPr>
            <w:tcW w:w="1992" w:type="dxa"/>
            <w:tcBorders>
              <w:top w:val="single" w:sz="8" w:space="0" w:color="000000"/>
            </w:tcBorders>
            <w:shd w:val="clear" w:color="auto" w:fill="auto"/>
            <w:noWrap/>
            <w:vAlign w:val="center"/>
          </w:tcPr>
          <w:p w14:paraId="752C23A5" w14:textId="77777777" w:rsidR="00852658" w:rsidRPr="00E30E24" w:rsidRDefault="00852658" w:rsidP="00B67E64">
            <w:pPr>
              <w:widowControl w:val="0"/>
              <w:spacing w:line="264" w:lineRule="auto"/>
              <w:ind w:firstLine="0"/>
              <w:jc w:val="center"/>
              <w:rPr>
                <w:color w:val="000000" w:themeColor="text1"/>
                <w:szCs w:val="28"/>
              </w:rPr>
            </w:pPr>
            <w:r w:rsidRPr="00E30E24">
              <w:rPr>
                <w:b/>
                <w:bCs/>
                <w:szCs w:val="28"/>
              </w:rPr>
              <w:t>Biến số</w:t>
            </w:r>
          </w:p>
        </w:tc>
        <w:tc>
          <w:tcPr>
            <w:tcW w:w="1613" w:type="dxa"/>
            <w:tcBorders>
              <w:top w:val="single" w:sz="8" w:space="0" w:color="000000"/>
            </w:tcBorders>
            <w:shd w:val="clear" w:color="auto" w:fill="auto"/>
            <w:noWrap/>
            <w:vAlign w:val="center"/>
          </w:tcPr>
          <w:p w14:paraId="39607A36" w14:textId="77777777" w:rsidR="00852658" w:rsidRPr="00E30E24" w:rsidRDefault="00852658" w:rsidP="00B67E64">
            <w:pPr>
              <w:widowControl w:val="0"/>
              <w:spacing w:line="264" w:lineRule="auto"/>
              <w:ind w:firstLine="0"/>
              <w:jc w:val="center"/>
              <w:rPr>
                <w:color w:val="000000" w:themeColor="text1"/>
                <w:szCs w:val="28"/>
              </w:rPr>
            </w:pPr>
            <w:r w:rsidRPr="00E30E24">
              <w:rPr>
                <w:b/>
                <w:bCs/>
                <w:szCs w:val="28"/>
              </w:rPr>
              <w:t>B</w:t>
            </w:r>
          </w:p>
        </w:tc>
        <w:tc>
          <w:tcPr>
            <w:tcW w:w="1190" w:type="dxa"/>
            <w:tcBorders>
              <w:top w:val="single" w:sz="8" w:space="0" w:color="000000"/>
            </w:tcBorders>
            <w:shd w:val="clear" w:color="auto" w:fill="auto"/>
            <w:noWrap/>
            <w:vAlign w:val="center"/>
          </w:tcPr>
          <w:p w14:paraId="453D3A77" w14:textId="77777777" w:rsidR="00852658" w:rsidRPr="00E30E24" w:rsidRDefault="00852658" w:rsidP="00B67E64">
            <w:pPr>
              <w:widowControl w:val="0"/>
              <w:spacing w:line="264" w:lineRule="auto"/>
              <w:ind w:firstLine="0"/>
              <w:jc w:val="center"/>
              <w:rPr>
                <w:color w:val="000000" w:themeColor="text1"/>
                <w:szCs w:val="28"/>
              </w:rPr>
            </w:pPr>
            <w:r w:rsidRPr="00E30E24">
              <w:rPr>
                <w:b/>
                <w:bCs/>
                <w:szCs w:val="28"/>
              </w:rPr>
              <w:t>r2</w:t>
            </w:r>
          </w:p>
        </w:tc>
        <w:tc>
          <w:tcPr>
            <w:tcW w:w="1228" w:type="dxa"/>
            <w:tcBorders>
              <w:top w:val="single" w:sz="8" w:space="0" w:color="000000"/>
            </w:tcBorders>
            <w:shd w:val="clear" w:color="auto" w:fill="auto"/>
            <w:noWrap/>
            <w:vAlign w:val="center"/>
          </w:tcPr>
          <w:p w14:paraId="58F8C0B2" w14:textId="77777777" w:rsidR="00852658" w:rsidRPr="00E30E24" w:rsidRDefault="00852658" w:rsidP="00B67E64">
            <w:pPr>
              <w:widowControl w:val="0"/>
              <w:spacing w:line="264" w:lineRule="auto"/>
              <w:ind w:firstLine="0"/>
              <w:jc w:val="center"/>
              <w:rPr>
                <w:color w:val="000000" w:themeColor="text1"/>
                <w:szCs w:val="28"/>
              </w:rPr>
            </w:pPr>
            <w:r w:rsidRPr="00E30E24">
              <w:rPr>
                <w:b/>
                <w:bCs/>
                <w:szCs w:val="28"/>
              </w:rPr>
              <w:t>r2 hc</w:t>
            </w:r>
          </w:p>
        </w:tc>
        <w:tc>
          <w:tcPr>
            <w:tcW w:w="906" w:type="dxa"/>
            <w:tcBorders>
              <w:top w:val="single" w:sz="8" w:space="0" w:color="000000"/>
            </w:tcBorders>
            <w:shd w:val="clear" w:color="auto" w:fill="auto"/>
            <w:noWrap/>
            <w:vAlign w:val="center"/>
          </w:tcPr>
          <w:p w14:paraId="5A0541DB"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b/>
                <w:bCs/>
                <w:szCs w:val="28"/>
              </w:rPr>
              <w:t>SEE</w:t>
            </w:r>
          </w:p>
        </w:tc>
        <w:tc>
          <w:tcPr>
            <w:tcW w:w="1728" w:type="dxa"/>
            <w:tcBorders>
              <w:top w:val="single" w:sz="8" w:space="0" w:color="000000"/>
            </w:tcBorders>
            <w:vAlign w:val="center"/>
          </w:tcPr>
          <w:p w14:paraId="16BC5C8E"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b/>
                <w:bCs/>
                <w:szCs w:val="28"/>
              </w:rPr>
              <w:t>p</w:t>
            </w:r>
          </w:p>
        </w:tc>
      </w:tr>
      <w:tr w:rsidR="00852658" w:rsidRPr="00E30E24" w14:paraId="369DD431" w14:textId="77777777" w:rsidTr="00E473D4">
        <w:trPr>
          <w:jc w:val="center"/>
        </w:trPr>
        <w:tc>
          <w:tcPr>
            <w:tcW w:w="1992" w:type="dxa"/>
            <w:tcBorders>
              <w:top w:val="single" w:sz="8" w:space="0" w:color="000000"/>
            </w:tcBorders>
            <w:shd w:val="clear" w:color="auto" w:fill="auto"/>
            <w:noWrap/>
          </w:tcPr>
          <w:p w14:paraId="1333F78D" w14:textId="77777777" w:rsidR="00852658" w:rsidRPr="00E30E24" w:rsidRDefault="00852658" w:rsidP="00B67E64">
            <w:pPr>
              <w:widowControl w:val="0"/>
              <w:spacing w:line="264" w:lineRule="auto"/>
              <w:ind w:firstLine="0"/>
              <w:rPr>
                <w:color w:val="000000" w:themeColor="text1"/>
                <w:szCs w:val="28"/>
              </w:rPr>
            </w:pPr>
            <w:r w:rsidRPr="00E30E24">
              <w:rPr>
                <w:color w:val="000000" w:themeColor="text1"/>
                <w:szCs w:val="28"/>
              </w:rPr>
              <w:t>(Hằng số)</w:t>
            </w:r>
          </w:p>
        </w:tc>
        <w:tc>
          <w:tcPr>
            <w:tcW w:w="1613" w:type="dxa"/>
            <w:tcBorders>
              <w:top w:val="single" w:sz="8" w:space="0" w:color="000000"/>
            </w:tcBorders>
            <w:shd w:val="clear" w:color="auto" w:fill="auto"/>
            <w:noWrap/>
            <w:vAlign w:val="center"/>
          </w:tcPr>
          <w:p w14:paraId="4BAC9C23"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color w:val="000000" w:themeColor="text1"/>
                <w:szCs w:val="28"/>
              </w:rPr>
              <w:t>178,463</w:t>
            </w:r>
          </w:p>
        </w:tc>
        <w:tc>
          <w:tcPr>
            <w:tcW w:w="1190" w:type="dxa"/>
            <w:tcBorders>
              <w:top w:val="single" w:sz="8" w:space="0" w:color="000000"/>
            </w:tcBorders>
            <w:shd w:val="clear" w:color="auto" w:fill="auto"/>
            <w:noWrap/>
            <w:vAlign w:val="center"/>
          </w:tcPr>
          <w:p w14:paraId="37EEC23B"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color w:val="000000" w:themeColor="text1"/>
                <w:szCs w:val="28"/>
              </w:rPr>
              <w:t>0,113</w:t>
            </w:r>
          </w:p>
        </w:tc>
        <w:tc>
          <w:tcPr>
            <w:tcW w:w="1228" w:type="dxa"/>
            <w:tcBorders>
              <w:top w:val="single" w:sz="8" w:space="0" w:color="000000"/>
            </w:tcBorders>
            <w:shd w:val="clear" w:color="auto" w:fill="auto"/>
            <w:noWrap/>
            <w:vAlign w:val="center"/>
          </w:tcPr>
          <w:p w14:paraId="5D9E3144"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color w:val="000000" w:themeColor="text1"/>
                <w:szCs w:val="28"/>
              </w:rPr>
              <w:t>0,109</w:t>
            </w:r>
          </w:p>
        </w:tc>
        <w:tc>
          <w:tcPr>
            <w:tcW w:w="906" w:type="dxa"/>
            <w:tcBorders>
              <w:top w:val="single" w:sz="8" w:space="0" w:color="000000"/>
            </w:tcBorders>
            <w:shd w:val="clear" w:color="auto" w:fill="auto"/>
            <w:noWrap/>
            <w:vAlign w:val="center"/>
          </w:tcPr>
          <w:p w14:paraId="18D4E3C2"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6,419</w:t>
            </w:r>
          </w:p>
        </w:tc>
        <w:tc>
          <w:tcPr>
            <w:tcW w:w="1728" w:type="dxa"/>
            <w:tcBorders>
              <w:top w:val="single" w:sz="8" w:space="0" w:color="000000"/>
            </w:tcBorders>
            <w:vAlign w:val="center"/>
          </w:tcPr>
          <w:p w14:paraId="3A324C17"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083946D6" w14:textId="77777777" w:rsidTr="00E473D4">
        <w:trPr>
          <w:jc w:val="center"/>
        </w:trPr>
        <w:tc>
          <w:tcPr>
            <w:tcW w:w="1992" w:type="dxa"/>
            <w:tcBorders>
              <w:bottom w:val="single" w:sz="4" w:space="0" w:color="000000"/>
            </w:tcBorders>
            <w:shd w:val="clear" w:color="auto" w:fill="auto"/>
            <w:noWrap/>
          </w:tcPr>
          <w:p w14:paraId="5FE21A5D" w14:textId="77777777" w:rsidR="00852658" w:rsidRPr="00E30E24" w:rsidRDefault="00852658" w:rsidP="00B67E64">
            <w:pPr>
              <w:widowControl w:val="0"/>
              <w:spacing w:line="264" w:lineRule="auto"/>
              <w:ind w:firstLine="0"/>
              <w:rPr>
                <w:color w:val="000000" w:themeColor="text1"/>
                <w:szCs w:val="28"/>
              </w:rPr>
            </w:pPr>
            <w:r w:rsidRPr="00E30E24">
              <w:rPr>
                <w:color w:val="000000" w:themeColor="text1"/>
                <w:szCs w:val="28"/>
              </w:rPr>
              <w:t>Tuổi</w:t>
            </w:r>
          </w:p>
        </w:tc>
        <w:tc>
          <w:tcPr>
            <w:tcW w:w="1613" w:type="dxa"/>
            <w:tcBorders>
              <w:bottom w:val="single" w:sz="4" w:space="0" w:color="000000"/>
            </w:tcBorders>
            <w:shd w:val="clear" w:color="auto" w:fill="auto"/>
            <w:noWrap/>
            <w:vAlign w:val="center"/>
          </w:tcPr>
          <w:p w14:paraId="001A5554"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color w:val="000000" w:themeColor="text1"/>
                <w:szCs w:val="28"/>
              </w:rPr>
              <w:t>-0,260</w:t>
            </w:r>
          </w:p>
        </w:tc>
        <w:tc>
          <w:tcPr>
            <w:tcW w:w="1190" w:type="dxa"/>
            <w:tcBorders>
              <w:bottom w:val="single" w:sz="4" w:space="0" w:color="000000"/>
            </w:tcBorders>
            <w:shd w:val="clear" w:color="auto" w:fill="auto"/>
            <w:noWrap/>
            <w:vAlign w:val="center"/>
          </w:tcPr>
          <w:p w14:paraId="0D482E71"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1228" w:type="dxa"/>
            <w:tcBorders>
              <w:bottom w:val="single" w:sz="4" w:space="0" w:color="000000"/>
            </w:tcBorders>
            <w:shd w:val="clear" w:color="auto" w:fill="auto"/>
            <w:noWrap/>
            <w:vAlign w:val="center"/>
          </w:tcPr>
          <w:p w14:paraId="252A5E00"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906" w:type="dxa"/>
            <w:tcBorders>
              <w:bottom w:val="single" w:sz="4" w:space="0" w:color="000000"/>
            </w:tcBorders>
            <w:shd w:val="clear" w:color="auto" w:fill="auto"/>
            <w:noWrap/>
            <w:vAlign w:val="center"/>
          </w:tcPr>
          <w:p w14:paraId="6564E9A6"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1728" w:type="dxa"/>
            <w:tcBorders>
              <w:bottom w:val="single" w:sz="4" w:space="0" w:color="000000"/>
            </w:tcBorders>
            <w:vAlign w:val="center"/>
          </w:tcPr>
          <w:p w14:paraId="6B647715"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04CA5570" w14:textId="77777777" w:rsidTr="00E473D4">
        <w:trPr>
          <w:jc w:val="center"/>
        </w:trPr>
        <w:tc>
          <w:tcPr>
            <w:tcW w:w="1992" w:type="dxa"/>
            <w:tcBorders>
              <w:top w:val="single" w:sz="4" w:space="0" w:color="000000"/>
              <w:bottom w:val="nil"/>
            </w:tcBorders>
            <w:shd w:val="clear" w:color="auto" w:fill="auto"/>
            <w:noWrap/>
          </w:tcPr>
          <w:p w14:paraId="185F29EE" w14:textId="77777777" w:rsidR="00852658" w:rsidRPr="00E30E24" w:rsidRDefault="00852658" w:rsidP="00B67E64">
            <w:pPr>
              <w:widowControl w:val="0"/>
              <w:spacing w:line="264" w:lineRule="auto"/>
              <w:ind w:firstLine="0"/>
              <w:rPr>
                <w:color w:val="000000" w:themeColor="text1"/>
                <w:szCs w:val="28"/>
              </w:rPr>
            </w:pPr>
            <w:r w:rsidRPr="00E30E24">
              <w:rPr>
                <w:color w:val="000000" w:themeColor="text1"/>
                <w:szCs w:val="28"/>
              </w:rPr>
              <w:t>(Hằng số)</w:t>
            </w:r>
          </w:p>
        </w:tc>
        <w:tc>
          <w:tcPr>
            <w:tcW w:w="1613" w:type="dxa"/>
            <w:tcBorders>
              <w:top w:val="single" w:sz="4" w:space="0" w:color="000000"/>
              <w:bottom w:val="nil"/>
            </w:tcBorders>
            <w:shd w:val="clear" w:color="auto" w:fill="auto"/>
            <w:noWrap/>
            <w:vAlign w:val="center"/>
          </w:tcPr>
          <w:p w14:paraId="15D84D0E" w14:textId="77777777" w:rsidR="00852658" w:rsidRPr="00E30E24" w:rsidRDefault="00852658" w:rsidP="00B67E64">
            <w:pPr>
              <w:widowControl w:val="0"/>
              <w:spacing w:line="264" w:lineRule="auto"/>
              <w:ind w:firstLine="0"/>
              <w:jc w:val="center"/>
              <w:rPr>
                <w:color w:val="000000" w:themeColor="text1"/>
                <w:szCs w:val="28"/>
              </w:rPr>
            </w:pPr>
            <w:r w:rsidRPr="00E30E24">
              <w:rPr>
                <w:color w:val="000000" w:themeColor="text1"/>
                <w:szCs w:val="28"/>
              </w:rPr>
              <w:t>145,589</w:t>
            </w:r>
          </w:p>
        </w:tc>
        <w:tc>
          <w:tcPr>
            <w:tcW w:w="1190" w:type="dxa"/>
            <w:tcBorders>
              <w:top w:val="single" w:sz="4" w:space="0" w:color="000000"/>
              <w:bottom w:val="nil"/>
            </w:tcBorders>
            <w:shd w:val="clear" w:color="auto" w:fill="auto"/>
            <w:noWrap/>
            <w:vAlign w:val="center"/>
          </w:tcPr>
          <w:p w14:paraId="2610D167"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0,046</w:t>
            </w:r>
          </w:p>
        </w:tc>
        <w:tc>
          <w:tcPr>
            <w:tcW w:w="1228" w:type="dxa"/>
            <w:tcBorders>
              <w:top w:val="single" w:sz="4" w:space="0" w:color="000000"/>
              <w:bottom w:val="nil"/>
            </w:tcBorders>
            <w:shd w:val="clear" w:color="auto" w:fill="auto"/>
            <w:noWrap/>
            <w:vAlign w:val="center"/>
          </w:tcPr>
          <w:p w14:paraId="6E3E228C"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0,041</w:t>
            </w:r>
          </w:p>
        </w:tc>
        <w:tc>
          <w:tcPr>
            <w:tcW w:w="906" w:type="dxa"/>
            <w:tcBorders>
              <w:top w:val="single" w:sz="4" w:space="0" w:color="000000"/>
              <w:bottom w:val="nil"/>
            </w:tcBorders>
            <w:shd w:val="clear" w:color="auto" w:fill="auto"/>
            <w:noWrap/>
            <w:vAlign w:val="center"/>
          </w:tcPr>
          <w:p w14:paraId="60C055A9"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6,812</w:t>
            </w:r>
          </w:p>
        </w:tc>
        <w:tc>
          <w:tcPr>
            <w:tcW w:w="1728" w:type="dxa"/>
            <w:tcBorders>
              <w:top w:val="single" w:sz="4" w:space="0" w:color="000000"/>
              <w:bottom w:val="nil"/>
            </w:tcBorders>
            <w:vAlign w:val="center"/>
          </w:tcPr>
          <w:p w14:paraId="4DA31786"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597786F5" w14:textId="77777777" w:rsidTr="00E473D4">
        <w:trPr>
          <w:jc w:val="center"/>
        </w:trPr>
        <w:tc>
          <w:tcPr>
            <w:tcW w:w="1992" w:type="dxa"/>
            <w:tcBorders>
              <w:top w:val="nil"/>
              <w:bottom w:val="single" w:sz="4" w:space="0" w:color="000000"/>
            </w:tcBorders>
            <w:shd w:val="clear" w:color="auto" w:fill="auto"/>
            <w:noWrap/>
          </w:tcPr>
          <w:p w14:paraId="613C506C" w14:textId="77777777" w:rsidR="00852658" w:rsidRPr="00E30E24" w:rsidRDefault="00852658" w:rsidP="00B67E64">
            <w:pPr>
              <w:widowControl w:val="0"/>
              <w:spacing w:line="264" w:lineRule="auto"/>
              <w:ind w:firstLine="0"/>
              <w:rPr>
                <w:color w:val="000000" w:themeColor="text1"/>
                <w:szCs w:val="28"/>
              </w:rPr>
            </w:pPr>
            <w:r w:rsidRPr="00E30E24">
              <w:rPr>
                <w:color w:val="000000" w:themeColor="text1"/>
                <w:szCs w:val="28"/>
              </w:rPr>
              <w:t>VCT</w:t>
            </w:r>
          </w:p>
        </w:tc>
        <w:tc>
          <w:tcPr>
            <w:tcW w:w="1613" w:type="dxa"/>
            <w:tcBorders>
              <w:top w:val="nil"/>
              <w:bottom w:val="single" w:sz="4" w:space="0" w:color="000000"/>
            </w:tcBorders>
            <w:shd w:val="clear" w:color="auto" w:fill="auto"/>
            <w:noWrap/>
            <w:vAlign w:val="center"/>
          </w:tcPr>
          <w:p w14:paraId="61E63BEA" w14:textId="77777777" w:rsidR="00852658" w:rsidRPr="00E30E24" w:rsidRDefault="00852658" w:rsidP="00B67E64">
            <w:pPr>
              <w:widowControl w:val="0"/>
              <w:spacing w:line="264" w:lineRule="auto"/>
              <w:ind w:firstLine="0"/>
              <w:jc w:val="center"/>
              <w:rPr>
                <w:color w:val="000000" w:themeColor="text1"/>
                <w:szCs w:val="28"/>
              </w:rPr>
            </w:pPr>
            <w:r w:rsidRPr="00E30E24">
              <w:rPr>
                <w:color w:val="000000" w:themeColor="text1"/>
                <w:szCs w:val="28"/>
              </w:rPr>
              <w:t>0,499</w:t>
            </w:r>
          </w:p>
        </w:tc>
        <w:tc>
          <w:tcPr>
            <w:tcW w:w="1190" w:type="dxa"/>
            <w:tcBorders>
              <w:top w:val="nil"/>
              <w:bottom w:val="single" w:sz="4" w:space="0" w:color="000000"/>
            </w:tcBorders>
            <w:shd w:val="clear" w:color="auto" w:fill="auto"/>
            <w:noWrap/>
            <w:vAlign w:val="center"/>
          </w:tcPr>
          <w:p w14:paraId="58956370"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1228" w:type="dxa"/>
            <w:tcBorders>
              <w:top w:val="nil"/>
              <w:bottom w:val="single" w:sz="4" w:space="0" w:color="000000"/>
            </w:tcBorders>
            <w:shd w:val="clear" w:color="auto" w:fill="auto"/>
            <w:noWrap/>
            <w:vAlign w:val="center"/>
          </w:tcPr>
          <w:p w14:paraId="76149AF2"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906" w:type="dxa"/>
            <w:tcBorders>
              <w:top w:val="nil"/>
              <w:bottom w:val="single" w:sz="4" w:space="0" w:color="000000"/>
            </w:tcBorders>
            <w:shd w:val="clear" w:color="auto" w:fill="auto"/>
            <w:noWrap/>
            <w:vAlign w:val="center"/>
          </w:tcPr>
          <w:p w14:paraId="0F893F43"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1728" w:type="dxa"/>
            <w:tcBorders>
              <w:top w:val="nil"/>
              <w:bottom w:val="single" w:sz="4" w:space="0" w:color="000000"/>
            </w:tcBorders>
            <w:vAlign w:val="center"/>
          </w:tcPr>
          <w:p w14:paraId="1F4C9EDF"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0325E920" w14:textId="77777777" w:rsidTr="00E473D4">
        <w:trPr>
          <w:jc w:val="center"/>
        </w:trPr>
        <w:tc>
          <w:tcPr>
            <w:tcW w:w="1992" w:type="dxa"/>
            <w:tcBorders>
              <w:top w:val="single" w:sz="4" w:space="0" w:color="000000"/>
              <w:tl2br w:val="nil"/>
              <w:tr2bl w:val="nil"/>
            </w:tcBorders>
            <w:shd w:val="clear" w:color="auto" w:fill="auto"/>
            <w:noWrap/>
          </w:tcPr>
          <w:p w14:paraId="59815CD0" w14:textId="77777777" w:rsidR="00852658" w:rsidRPr="00E30E24" w:rsidRDefault="00852658" w:rsidP="00B67E64">
            <w:pPr>
              <w:widowControl w:val="0"/>
              <w:spacing w:line="264" w:lineRule="auto"/>
              <w:ind w:firstLine="0"/>
              <w:rPr>
                <w:color w:val="000000" w:themeColor="text1"/>
                <w:szCs w:val="28"/>
              </w:rPr>
            </w:pPr>
            <w:r w:rsidRPr="00E30E24">
              <w:rPr>
                <w:color w:val="000000" w:themeColor="text1"/>
                <w:szCs w:val="28"/>
              </w:rPr>
              <w:t>(Hằng số)</w:t>
            </w:r>
          </w:p>
        </w:tc>
        <w:tc>
          <w:tcPr>
            <w:tcW w:w="1613" w:type="dxa"/>
            <w:tcBorders>
              <w:top w:val="single" w:sz="4" w:space="0" w:color="000000"/>
              <w:tl2br w:val="nil"/>
              <w:tr2bl w:val="nil"/>
            </w:tcBorders>
            <w:shd w:val="clear" w:color="auto" w:fill="auto"/>
            <w:noWrap/>
            <w:vAlign w:val="center"/>
          </w:tcPr>
          <w:p w14:paraId="52D28269"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color w:val="000000" w:themeColor="text1"/>
                <w:szCs w:val="28"/>
              </w:rPr>
              <w:t>143,958</w:t>
            </w:r>
          </w:p>
        </w:tc>
        <w:tc>
          <w:tcPr>
            <w:tcW w:w="1190" w:type="dxa"/>
            <w:tcBorders>
              <w:top w:val="single" w:sz="4" w:space="0" w:color="000000"/>
              <w:tl2br w:val="nil"/>
              <w:tr2bl w:val="nil"/>
            </w:tcBorders>
            <w:shd w:val="clear" w:color="auto" w:fill="auto"/>
            <w:noWrap/>
            <w:vAlign w:val="center"/>
          </w:tcPr>
          <w:p w14:paraId="70E1D0BB"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color w:val="000000" w:themeColor="text1"/>
                <w:szCs w:val="28"/>
              </w:rPr>
              <w:t>0,175</w:t>
            </w:r>
          </w:p>
        </w:tc>
        <w:tc>
          <w:tcPr>
            <w:tcW w:w="1228" w:type="dxa"/>
            <w:tcBorders>
              <w:top w:val="single" w:sz="4" w:space="0" w:color="000000"/>
              <w:tl2br w:val="nil"/>
              <w:tr2bl w:val="nil"/>
            </w:tcBorders>
            <w:shd w:val="clear" w:color="auto" w:fill="auto"/>
            <w:noWrap/>
            <w:vAlign w:val="center"/>
          </w:tcPr>
          <w:p w14:paraId="221186ED"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color w:val="000000" w:themeColor="text1"/>
                <w:szCs w:val="28"/>
              </w:rPr>
              <w:t>0,170</w:t>
            </w:r>
          </w:p>
        </w:tc>
        <w:tc>
          <w:tcPr>
            <w:tcW w:w="906" w:type="dxa"/>
            <w:tcBorders>
              <w:top w:val="single" w:sz="4" w:space="0" w:color="000000"/>
              <w:tl2br w:val="nil"/>
              <w:tr2bl w:val="nil"/>
            </w:tcBorders>
            <w:shd w:val="clear" w:color="auto" w:fill="auto"/>
            <w:noWrap/>
            <w:vAlign w:val="center"/>
          </w:tcPr>
          <w:p w14:paraId="157208A5"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6,185</w:t>
            </w:r>
          </w:p>
        </w:tc>
        <w:tc>
          <w:tcPr>
            <w:tcW w:w="1728" w:type="dxa"/>
            <w:tcBorders>
              <w:top w:val="single" w:sz="4" w:space="0" w:color="000000"/>
              <w:tl2br w:val="nil"/>
              <w:tr2bl w:val="nil"/>
            </w:tcBorders>
            <w:vAlign w:val="center"/>
          </w:tcPr>
          <w:p w14:paraId="52C24D8D"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0E4FCA3B" w14:textId="77777777" w:rsidTr="00E473D4">
        <w:trPr>
          <w:jc w:val="center"/>
        </w:trPr>
        <w:tc>
          <w:tcPr>
            <w:tcW w:w="1992" w:type="dxa"/>
            <w:tcBorders>
              <w:bottom w:val="single" w:sz="4" w:space="0" w:color="000000"/>
              <w:tl2br w:val="nil"/>
              <w:tr2bl w:val="nil"/>
            </w:tcBorders>
            <w:shd w:val="clear" w:color="auto" w:fill="auto"/>
            <w:noWrap/>
          </w:tcPr>
          <w:p w14:paraId="606D2E5D" w14:textId="77777777" w:rsidR="00852658" w:rsidRPr="00E30E24" w:rsidRDefault="00852658" w:rsidP="00B67E64">
            <w:pPr>
              <w:widowControl w:val="0"/>
              <w:spacing w:line="264" w:lineRule="auto"/>
              <w:ind w:firstLine="0"/>
              <w:rPr>
                <w:color w:val="000000" w:themeColor="text1"/>
                <w:szCs w:val="28"/>
              </w:rPr>
            </w:pPr>
            <w:r w:rsidRPr="00E30E24">
              <w:rPr>
                <w:color w:val="000000" w:themeColor="text1"/>
                <w:szCs w:val="28"/>
              </w:rPr>
              <w:t>DCT</w:t>
            </w:r>
          </w:p>
        </w:tc>
        <w:tc>
          <w:tcPr>
            <w:tcW w:w="1613" w:type="dxa"/>
            <w:tcBorders>
              <w:bottom w:val="single" w:sz="4" w:space="0" w:color="000000"/>
              <w:tl2br w:val="nil"/>
              <w:tr2bl w:val="nil"/>
            </w:tcBorders>
            <w:shd w:val="clear" w:color="auto" w:fill="auto"/>
            <w:noWrap/>
            <w:vAlign w:val="center"/>
          </w:tcPr>
          <w:p w14:paraId="57989967"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color w:val="000000" w:themeColor="text1"/>
                <w:szCs w:val="28"/>
              </w:rPr>
              <w:t>0,520</w:t>
            </w:r>
          </w:p>
        </w:tc>
        <w:tc>
          <w:tcPr>
            <w:tcW w:w="1190" w:type="dxa"/>
            <w:tcBorders>
              <w:bottom w:val="single" w:sz="4" w:space="0" w:color="000000"/>
              <w:tl2br w:val="nil"/>
              <w:tr2bl w:val="nil"/>
            </w:tcBorders>
            <w:shd w:val="clear" w:color="auto" w:fill="auto"/>
            <w:noWrap/>
            <w:vAlign w:val="center"/>
          </w:tcPr>
          <w:p w14:paraId="1441D951"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1228" w:type="dxa"/>
            <w:tcBorders>
              <w:bottom w:val="single" w:sz="4" w:space="0" w:color="000000"/>
              <w:tl2br w:val="nil"/>
              <w:tr2bl w:val="nil"/>
            </w:tcBorders>
            <w:shd w:val="clear" w:color="auto" w:fill="auto"/>
            <w:noWrap/>
            <w:vAlign w:val="center"/>
          </w:tcPr>
          <w:p w14:paraId="3D3AA42F"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906" w:type="dxa"/>
            <w:tcBorders>
              <w:bottom w:val="single" w:sz="4" w:space="0" w:color="000000"/>
              <w:tl2br w:val="nil"/>
              <w:tr2bl w:val="nil"/>
            </w:tcBorders>
            <w:shd w:val="clear" w:color="auto" w:fill="auto"/>
            <w:noWrap/>
            <w:vAlign w:val="center"/>
          </w:tcPr>
          <w:p w14:paraId="0DB97BEA"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1728" w:type="dxa"/>
            <w:tcBorders>
              <w:bottom w:val="single" w:sz="4" w:space="0" w:color="000000"/>
              <w:tl2br w:val="nil"/>
              <w:tr2bl w:val="nil"/>
            </w:tcBorders>
            <w:vAlign w:val="center"/>
          </w:tcPr>
          <w:p w14:paraId="1FD37582"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1DF7E25C" w14:textId="77777777" w:rsidTr="00E473D4">
        <w:trPr>
          <w:jc w:val="center"/>
        </w:trPr>
        <w:tc>
          <w:tcPr>
            <w:tcW w:w="1992" w:type="dxa"/>
            <w:tcBorders>
              <w:top w:val="single" w:sz="4" w:space="0" w:color="000000"/>
              <w:bottom w:val="nil"/>
              <w:tl2br w:val="nil"/>
              <w:tr2bl w:val="nil"/>
            </w:tcBorders>
            <w:shd w:val="clear" w:color="auto" w:fill="auto"/>
            <w:noWrap/>
          </w:tcPr>
          <w:p w14:paraId="260DF048" w14:textId="77777777" w:rsidR="00852658" w:rsidRPr="00E30E24" w:rsidRDefault="00852658" w:rsidP="00B67E64">
            <w:pPr>
              <w:widowControl w:val="0"/>
              <w:spacing w:line="264" w:lineRule="auto"/>
              <w:ind w:firstLine="0"/>
              <w:rPr>
                <w:color w:val="000000" w:themeColor="text1"/>
                <w:szCs w:val="28"/>
              </w:rPr>
            </w:pPr>
            <w:r w:rsidRPr="00E30E24">
              <w:rPr>
                <w:color w:val="000000" w:themeColor="text1"/>
                <w:szCs w:val="28"/>
              </w:rPr>
              <w:t>(Hằng số)</w:t>
            </w:r>
          </w:p>
        </w:tc>
        <w:tc>
          <w:tcPr>
            <w:tcW w:w="1613" w:type="dxa"/>
            <w:tcBorders>
              <w:top w:val="single" w:sz="4" w:space="0" w:color="000000"/>
              <w:bottom w:val="nil"/>
              <w:tl2br w:val="nil"/>
              <w:tr2bl w:val="nil"/>
            </w:tcBorders>
            <w:shd w:val="clear" w:color="auto" w:fill="auto"/>
            <w:noWrap/>
            <w:vAlign w:val="center"/>
          </w:tcPr>
          <w:p w14:paraId="7FC7D27E" w14:textId="77777777" w:rsidR="00852658" w:rsidRPr="00E30E24" w:rsidRDefault="00852658" w:rsidP="00B67E64">
            <w:pPr>
              <w:widowControl w:val="0"/>
              <w:spacing w:line="264" w:lineRule="auto"/>
              <w:ind w:firstLine="0"/>
              <w:jc w:val="center"/>
              <w:rPr>
                <w:color w:val="000000" w:themeColor="text1"/>
                <w:szCs w:val="28"/>
              </w:rPr>
            </w:pPr>
            <w:r w:rsidRPr="00E30E24">
              <w:rPr>
                <w:color w:val="000000" w:themeColor="text1"/>
                <w:szCs w:val="28"/>
              </w:rPr>
              <w:t>136,788</w:t>
            </w:r>
          </w:p>
        </w:tc>
        <w:tc>
          <w:tcPr>
            <w:tcW w:w="1190" w:type="dxa"/>
            <w:tcBorders>
              <w:top w:val="single" w:sz="4" w:space="0" w:color="000000"/>
              <w:bottom w:val="nil"/>
              <w:tl2br w:val="nil"/>
              <w:tr2bl w:val="nil"/>
            </w:tcBorders>
            <w:shd w:val="clear" w:color="auto" w:fill="auto"/>
            <w:noWrap/>
            <w:vAlign w:val="center"/>
          </w:tcPr>
          <w:p w14:paraId="2FE331E5"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0,078</w:t>
            </w:r>
          </w:p>
        </w:tc>
        <w:tc>
          <w:tcPr>
            <w:tcW w:w="1228" w:type="dxa"/>
            <w:tcBorders>
              <w:top w:val="single" w:sz="4" w:space="0" w:color="000000"/>
              <w:bottom w:val="nil"/>
              <w:tl2br w:val="nil"/>
              <w:tr2bl w:val="nil"/>
            </w:tcBorders>
            <w:shd w:val="clear" w:color="auto" w:fill="auto"/>
            <w:noWrap/>
            <w:vAlign w:val="center"/>
          </w:tcPr>
          <w:p w14:paraId="39FDFD6D"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0,073</w:t>
            </w:r>
          </w:p>
        </w:tc>
        <w:tc>
          <w:tcPr>
            <w:tcW w:w="906" w:type="dxa"/>
            <w:tcBorders>
              <w:top w:val="single" w:sz="4" w:space="0" w:color="000000"/>
              <w:bottom w:val="nil"/>
              <w:tl2br w:val="nil"/>
              <w:tr2bl w:val="nil"/>
            </w:tcBorders>
            <w:shd w:val="clear" w:color="auto" w:fill="auto"/>
            <w:noWrap/>
            <w:vAlign w:val="center"/>
          </w:tcPr>
          <w:p w14:paraId="5FF01344"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6,700</w:t>
            </w:r>
          </w:p>
        </w:tc>
        <w:tc>
          <w:tcPr>
            <w:tcW w:w="1728" w:type="dxa"/>
            <w:tcBorders>
              <w:top w:val="single" w:sz="4" w:space="0" w:color="000000"/>
              <w:bottom w:val="nil"/>
              <w:tl2br w:val="nil"/>
              <w:tr2bl w:val="nil"/>
            </w:tcBorders>
            <w:vAlign w:val="center"/>
          </w:tcPr>
          <w:p w14:paraId="181FFB49"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3B6EA690" w14:textId="77777777" w:rsidTr="00E473D4">
        <w:trPr>
          <w:jc w:val="center"/>
        </w:trPr>
        <w:tc>
          <w:tcPr>
            <w:tcW w:w="1992" w:type="dxa"/>
            <w:tcBorders>
              <w:top w:val="nil"/>
              <w:bottom w:val="single" w:sz="4" w:space="0" w:color="000000"/>
              <w:tl2br w:val="nil"/>
              <w:tr2bl w:val="nil"/>
            </w:tcBorders>
            <w:shd w:val="clear" w:color="auto" w:fill="auto"/>
            <w:noWrap/>
          </w:tcPr>
          <w:p w14:paraId="49B397CC" w14:textId="77777777" w:rsidR="00852658" w:rsidRPr="00E30E24" w:rsidRDefault="00852658" w:rsidP="00B67E64">
            <w:pPr>
              <w:widowControl w:val="0"/>
              <w:spacing w:line="264" w:lineRule="auto"/>
              <w:ind w:firstLine="0"/>
              <w:rPr>
                <w:color w:val="000000" w:themeColor="text1"/>
                <w:szCs w:val="28"/>
              </w:rPr>
            </w:pPr>
            <w:r w:rsidRPr="00E30E24">
              <w:rPr>
                <w:color w:val="000000" w:themeColor="text1"/>
                <w:szCs w:val="28"/>
              </w:rPr>
              <w:t>VBC</w:t>
            </w:r>
          </w:p>
        </w:tc>
        <w:tc>
          <w:tcPr>
            <w:tcW w:w="1613" w:type="dxa"/>
            <w:tcBorders>
              <w:top w:val="nil"/>
              <w:bottom w:val="single" w:sz="4" w:space="0" w:color="000000"/>
              <w:tl2br w:val="nil"/>
              <w:tr2bl w:val="nil"/>
            </w:tcBorders>
            <w:shd w:val="clear" w:color="auto" w:fill="auto"/>
            <w:noWrap/>
            <w:vAlign w:val="center"/>
          </w:tcPr>
          <w:p w14:paraId="09D345AE" w14:textId="77777777" w:rsidR="00852658" w:rsidRPr="00E30E24" w:rsidRDefault="00852658" w:rsidP="00B67E64">
            <w:pPr>
              <w:widowControl w:val="0"/>
              <w:spacing w:line="264" w:lineRule="auto"/>
              <w:ind w:firstLine="0"/>
              <w:jc w:val="center"/>
              <w:rPr>
                <w:color w:val="000000" w:themeColor="text1"/>
                <w:szCs w:val="28"/>
              </w:rPr>
            </w:pPr>
            <w:r w:rsidRPr="00E30E24">
              <w:rPr>
                <w:color w:val="000000" w:themeColor="text1"/>
                <w:szCs w:val="28"/>
              </w:rPr>
              <w:t>0,690</w:t>
            </w:r>
          </w:p>
        </w:tc>
        <w:tc>
          <w:tcPr>
            <w:tcW w:w="1190" w:type="dxa"/>
            <w:tcBorders>
              <w:top w:val="nil"/>
              <w:bottom w:val="single" w:sz="4" w:space="0" w:color="000000"/>
              <w:tl2br w:val="nil"/>
              <w:tr2bl w:val="nil"/>
            </w:tcBorders>
            <w:shd w:val="clear" w:color="auto" w:fill="auto"/>
            <w:noWrap/>
            <w:vAlign w:val="center"/>
          </w:tcPr>
          <w:p w14:paraId="0924CC27"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1228" w:type="dxa"/>
            <w:tcBorders>
              <w:top w:val="nil"/>
              <w:bottom w:val="single" w:sz="4" w:space="0" w:color="000000"/>
              <w:tl2br w:val="nil"/>
              <w:tr2bl w:val="nil"/>
            </w:tcBorders>
            <w:shd w:val="clear" w:color="auto" w:fill="auto"/>
            <w:noWrap/>
            <w:vAlign w:val="center"/>
          </w:tcPr>
          <w:p w14:paraId="63B8A086"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906" w:type="dxa"/>
            <w:tcBorders>
              <w:top w:val="nil"/>
              <w:bottom w:val="single" w:sz="4" w:space="0" w:color="000000"/>
              <w:tl2br w:val="nil"/>
              <w:tr2bl w:val="nil"/>
            </w:tcBorders>
            <w:shd w:val="clear" w:color="auto" w:fill="auto"/>
            <w:noWrap/>
            <w:vAlign w:val="center"/>
          </w:tcPr>
          <w:p w14:paraId="3CF322E6"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1728" w:type="dxa"/>
            <w:tcBorders>
              <w:top w:val="nil"/>
              <w:bottom w:val="single" w:sz="4" w:space="0" w:color="000000"/>
              <w:tl2br w:val="nil"/>
              <w:tr2bl w:val="nil"/>
            </w:tcBorders>
            <w:vAlign w:val="center"/>
          </w:tcPr>
          <w:p w14:paraId="568EB2D0"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7B6BA4ED" w14:textId="77777777" w:rsidTr="00E473D4">
        <w:trPr>
          <w:jc w:val="center"/>
        </w:trPr>
        <w:tc>
          <w:tcPr>
            <w:tcW w:w="1992" w:type="dxa"/>
            <w:tcBorders>
              <w:top w:val="single" w:sz="4" w:space="0" w:color="000000"/>
              <w:tl2br w:val="nil"/>
              <w:tr2bl w:val="nil"/>
            </w:tcBorders>
            <w:shd w:val="clear" w:color="auto" w:fill="auto"/>
            <w:noWrap/>
          </w:tcPr>
          <w:p w14:paraId="1EF8A35A" w14:textId="77777777" w:rsidR="00852658" w:rsidRPr="00E30E24" w:rsidRDefault="00852658" w:rsidP="00B67E64">
            <w:pPr>
              <w:widowControl w:val="0"/>
              <w:spacing w:line="264" w:lineRule="auto"/>
              <w:ind w:firstLine="0"/>
              <w:rPr>
                <w:color w:val="000000" w:themeColor="text1"/>
                <w:szCs w:val="28"/>
              </w:rPr>
            </w:pPr>
            <w:r w:rsidRPr="00E30E24">
              <w:rPr>
                <w:color w:val="000000" w:themeColor="text1"/>
                <w:szCs w:val="28"/>
              </w:rPr>
              <w:t>(Hằng số)</w:t>
            </w:r>
          </w:p>
        </w:tc>
        <w:tc>
          <w:tcPr>
            <w:tcW w:w="1613" w:type="dxa"/>
            <w:tcBorders>
              <w:top w:val="single" w:sz="4" w:space="0" w:color="000000"/>
              <w:tl2br w:val="nil"/>
              <w:tr2bl w:val="nil"/>
            </w:tcBorders>
            <w:shd w:val="clear" w:color="auto" w:fill="auto"/>
            <w:noWrap/>
            <w:vAlign w:val="center"/>
          </w:tcPr>
          <w:p w14:paraId="439F80A6"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color w:val="000000" w:themeColor="text1"/>
                <w:szCs w:val="28"/>
              </w:rPr>
              <w:t>88,201</w:t>
            </w:r>
          </w:p>
        </w:tc>
        <w:tc>
          <w:tcPr>
            <w:tcW w:w="1190" w:type="dxa"/>
            <w:tcBorders>
              <w:top w:val="single" w:sz="4" w:space="0" w:color="000000"/>
              <w:tl2br w:val="nil"/>
              <w:tr2bl w:val="nil"/>
            </w:tcBorders>
            <w:shd w:val="clear" w:color="auto" w:fill="auto"/>
            <w:noWrap/>
            <w:vAlign w:val="center"/>
          </w:tcPr>
          <w:p w14:paraId="591728AF"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color w:val="000000" w:themeColor="text1"/>
                <w:szCs w:val="28"/>
              </w:rPr>
              <w:t>0,413</w:t>
            </w:r>
          </w:p>
        </w:tc>
        <w:tc>
          <w:tcPr>
            <w:tcW w:w="1228" w:type="dxa"/>
            <w:tcBorders>
              <w:top w:val="single" w:sz="4" w:space="0" w:color="000000"/>
              <w:tl2br w:val="nil"/>
              <w:tr2bl w:val="nil"/>
            </w:tcBorders>
            <w:shd w:val="clear" w:color="auto" w:fill="auto"/>
            <w:noWrap/>
            <w:vAlign w:val="center"/>
          </w:tcPr>
          <w:p w14:paraId="6880AD3E"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color w:val="000000" w:themeColor="text1"/>
                <w:szCs w:val="28"/>
              </w:rPr>
              <w:t>0,410</w:t>
            </w:r>
          </w:p>
        </w:tc>
        <w:tc>
          <w:tcPr>
            <w:tcW w:w="906" w:type="dxa"/>
            <w:tcBorders>
              <w:top w:val="single" w:sz="4" w:space="0" w:color="000000"/>
              <w:tl2br w:val="nil"/>
              <w:tr2bl w:val="nil"/>
            </w:tcBorders>
            <w:shd w:val="clear" w:color="auto" w:fill="auto"/>
            <w:noWrap/>
            <w:vAlign w:val="center"/>
          </w:tcPr>
          <w:p w14:paraId="2B832467"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5,177</w:t>
            </w:r>
          </w:p>
        </w:tc>
        <w:tc>
          <w:tcPr>
            <w:tcW w:w="1728" w:type="dxa"/>
            <w:tcBorders>
              <w:top w:val="single" w:sz="4" w:space="0" w:color="000000"/>
              <w:tl2br w:val="nil"/>
              <w:tr2bl w:val="nil"/>
            </w:tcBorders>
            <w:vAlign w:val="center"/>
          </w:tcPr>
          <w:p w14:paraId="61184714"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1E0ECB58" w14:textId="77777777" w:rsidTr="00E473D4">
        <w:trPr>
          <w:jc w:val="center"/>
        </w:trPr>
        <w:tc>
          <w:tcPr>
            <w:tcW w:w="1992" w:type="dxa"/>
            <w:tcBorders>
              <w:bottom w:val="single" w:sz="4" w:space="0" w:color="000000"/>
              <w:tl2br w:val="nil"/>
              <w:tr2bl w:val="nil"/>
            </w:tcBorders>
            <w:shd w:val="clear" w:color="auto" w:fill="auto"/>
            <w:noWrap/>
          </w:tcPr>
          <w:p w14:paraId="6BA3100E" w14:textId="77777777" w:rsidR="00852658" w:rsidRPr="00E30E24" w:rsidRDefault="00852658" w:rsidP="00B67E64">
            <w:pPr>
              <w:widowControl w:val="0"/>
              <w:spacing w:line="264" w:lineRule="auto"/>
              <w:ind w:firstLine="0"/>
              <w:rPr>
                <w:color w:val="000000" w:themeColor="text1"/>
                <w:szCs w:val="28"/>
              </w:rPr>
            </w:pPr>
            <w:r w:rsidRPr="00E30E24">
              <w:rPr>
                <w:color w:val="000000" w:themeColor="text1"/>
                <w:szCs w:val="28"/>
              </w:rPr>
              <w:t>CĐG</w:t>
            </w:r>
          </w:p>
        </w:tc>
        <w:tc>
          <w:tcPr>
            <w:tcW w:w="1613" w:type="dxa"/>
            <w:tcBorders>
              <w:bottom w:val="single" w:sz="4" w:space="0" w:color="000000"/>
              <w:tl2br w:val="nil"/>
              <w:tr2bl w:val="nil"/>
            </w:tcBorders>
            <w:shd w:val="clear" w:color="auto" w:fill="auto"/>
            <w:noWrap/>
            <w:vAlign w:val="center"/>
          </w:tcPr>
          <w:p w14:paraId="69ABE1F1" w14:textId="77777777" w:rsidR="00852658" w:rsidRPr="00E30E24" w:rsidRDefault="00852658" w:rsidP="00B67E64">
            <w:pPr>
              <w:widowControl w:val="0"/>
              <w:spacing w:line="264" w:lineRule="auto"/>
              <w:ind w:firstLine="0"/>
              <w:jc w:val="center"/>
              <w:rPr>
                <w:rFonts w:eastAsia="Calibri"/>
                <w:color w:val="000000" w:themeColor="text1"/>
                <w:szCs w:val="28"/>
              </w:rPr>
            </w:pPr>
            <w:r w:rsidRPr="00E30E24">
              <w:rPr>
                <w:color w:val="000000" w:themeColor="text1"/>
                <w:szCs w:val="28"/>
              </w:rPr>
              <w:t>1,529</w:t>
            </w:r>
          </w:p>
        </w:tc>
        <w:tc>
          <w:tcPr>
            <w:tcW w:w="1190" w:type="dxa"/>
            <w:tcBorders>
              <w:bottom w:val="single" w:sz="4" w:space="0" w:color="000000"/>
              <w:tl2br w:val="nil"/>
              <w:tr2bl w:val="nil"/>
            </w:tcBorders>
            <w:shd w:val="clear" w:color="auto" w:fill="auto"/>
            <w:noWrap/>
            <w:vAlign w:val="center"/>
          </w:tcPr>
          <w:p w14:paraId="0207DA4F"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1228" w:type="dxa"/>
            <w:tcBorders>
              <w:bottom w:val="single" w:sz="4" w:space="0" w:color="000000"/>
              <w:tl2br w:val="nil"/>
              <w:tr2bl w:val="nil"/>
            </w:tcBorders>
            <w:shd w:val="clear" w:color="auto" w:fill="auto"/>
            <w:noWrap/>
            <w:vAlign w:val="center"/>
          </w:tcPr>
          <w:p w14:paraId="024EB091"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906" w:type="dxa"/>
            <w:tcBorders>
              <w:bottom w:val="single" w:sz="4" w:space="0" w:color="000000"/>
              <w:tl2br w:val="nil"/>
              <w:tr2bl w:val="nil"/>
            </w:tcBorders>
            <w:shd w:val="clear" w:color="auto" w:fill="auto"/>
            <w:noWrap/>
            <w:vAlign w:val="center"/>
          </w:tcPr>
          <w:p w14:paraId="1FD85012" w14:textId="77777777" w:rsidR="00852658" w:rsidRPr="00E30E24" w:rsidRDefault="00852658" w:rsidP="00B67E64">
            <w:pPr>
              <w:widowControl w:val="0"/>
              <w:spacing w:line="264" w:lineRule="auto"/>
              <w:ind w:firstLine="0"/>
              <w:jc w:val="center"/>
              <w:rPr>
                <w:rFonts w:eastAsia="Calibri"/>
                <w:color w:val="000000" w:themeColor="text1"/>
                <w:szCs w:val="28"/>
              </w:rPr>
            </w:pPr>
          </w:p>
        </w:tc>
        <w:tc>
          <w:tcPr>
            <w:tcW w:w="1728" w:type="dxa"/>
            <w:tcBorders>
              <w:bottom w:val="single" w:sz="4" w:space="0" w:color="000000"/>
              <w:tl2br w:val="nil"/>
              <w:tr2bl w:val="nil"/>
            </w:tcBorders>
            <w:vAlign w:val="center"/>
          </w:tcPr>
          <w:p w14:paraId="48847F27" w14:textId="77777777" w:rsidR="00852658" w:rsidRPr="00E30E24" w:rsidRDefault="00852658" w:rsidP="00B67E64">
            <w:pPr>
              <w:widowControl w:val="0"/>
              <w:spacing w:line="264" w:lineRule="auto"/>
              <w:ind w:firstLine="0"/>
              <w:jc w:val="center"/>
              <w:rPr>
                <w:rFonts w:eastAsia="Calibri"/>
                <w:color w:val="000000" w:themeColor="text1"/>
                <w:szCs w:val="28"/>
              </w:rPr>
            </w:pPr>
          </w:p>
        </w:tc>
      </w:tr>
    </w:tbl>
    <w:p w14:paraId="389BB015" w14:textId="690FA59B" w:rsidR="00852658" w:rsidRPr="00CF2320" w:rsidRDefault="00852658" w:rsidP="00B67E64">
      <w:pPr>
        <w:widowControl w:val="0"/>
        <w:spacing w:line="288" w:lineRule="auto"/>
        <w:ind w:firstLine="0"/>
        <w:jc w:val="left"/>
        <w:rPr>
          <w:rFonts w:eastAsia="Calibri"/>
          <w:i/>
          <w:color w:val="000000" w:themeColor="text1"/>
          <w:sz w:val="24"/>
          <w:szCs w:val="24"/>
        </w:rPr>
      </w:pPr>
      <w:r w:rsidRPr="00CF2320">
        <w:rPr>
          <w:rFonts w:eastAsia="Calibri"/>
          <w:color w:val="000000" w:themeColor="text1"/>
          <w:sz w:val="24"/>
          <w:szCs w:val="24"/>
          <w:vertAlign w:val="superscript"/>
        </w:rPr>
        <w:t>*</w:t>
      </w:r>
      <w:r w:rsidRPr="00CF2320">
        <w:rPr>
          <w:rFonts w:eastAsia="Calibri"/>
          <w:color w:val="000000" w:themeColor="text1"/>
          <w:sz w:val="24"/>
          <w:szCs w:val="24"/>
        </w:rPr>
        <w:t xml:space="preserve">: </w:t>
      </w:r>
      <w:r w:rsidRPr="00CF2320">
        <w:rPr>
          <w:rFonts w:eastAsia="Calibri"/>
          <w:i/>
          <w:color w:val="000000" w:themeColor="text1"/>
          <w:sz w:val="24"/>
          <w:szCs w:val="24"/>
        </w:rPr>
        <w:t xml:space="preserve">t test (student) có ý nghĩa thống kê với p &lt; 0.01; hc: hiệu chỉnh; SEE: Standard Error of the Estimates (sai số chuẩn của ước tính); DCT: chiều dài xương cánh tay (cm); VBC: </w:t>
      </w:r>
      <w:r w:rsidR="009C491F">
        <w:rPr>
          <w:rFonts w:eastAsia="Calibri"/>
          <w:i/>
          <w:color w:val="000000" w:themeColor="text1"/>
          <w:sz w:val="24"/>
          <w:szCs w:val="24"/>
        </w:rPr>
        <w:t>Chu vi vòng bắp chân</w:t>
      </w:r>
      <w:r w:rsidRPr="00CF2320">
        <w:rPr>
          <w:rFonts w:eastAsia="Calibri"/>
          <w:i/>
          <w:color w:val="000000" w:themeColor="text1"/>
          <w:sz w:val="24"/>
          <w:szCs w:val="24"/>
        </w:rPr>
        <w:t xml:space="preserve"> (cm); CĐG: Chiều cao đầu gối (cm).</w:t>
      </w:r>
    </w:p>
    <w:p w14:paraId="47BEE98C" w14:textId="7C107CFE" w:rsidR="00852658" w:rsidRPr="00E30E24" w:rsidRDefault="00852658" w:rsidP="00B67E64">
      <w:pPr>
        <w:widowControl w:val="0"/>
        <w:spacing w:line="288" w:lineRule="auto"/>
        <w:ind w:firstLine="432"/>
        <w:rPr>
          <w:rFonts w:eastAsia="Calibri"/>
          <w:color w:val="000000" w:themeColor="text1"/>
          <w:spacing w:val="-4"/>
          <w:szCs w:val="28"/>
        </w:rPr>
      </w:pPr>
      <w:r w:rsidRPr="00E30E24">
        <w:rPr>
          <w:rFonts w:eastAsia="Calibri"/>
          <w:color w:val="000000" w:themeColor="text1"/>
          <w:spacing w:val="-4"/>
          <w:szCs w:val="28"/>
        </w:rPr>
        <w:t>Kết quả cho thấy, trong các mô hình đơn biến, chỉ mô hình hồi quy tuyến tính đơn biến chiều cao đầu gối với chiều cao có hệ số hồi quy ở mức trung bình (r</w:t>
      </w:r>
      <w:r w:rsidRPr="00E30E24">
        <w:rPr>
          <w:rFonts w:eastAsia="Calibri"/>
          <w:color w:val="000000" w:themeColor="text1"/>
          <w:spacing w:val="-4"/>
          <w:szCs w:val="28"/>
          <w:vertAlign w:val="superscript"/>
        </w:rPr>
        <w:t>2</w:t>
      </w:r>
      <w:r w:rsidRPr="00E30E24">
        <w:rPr>
          <w:rFonts w:eastAsia="Calibri"/>
          <w:color w:val="000000" w:themeColor="text1"/>
          <w:spacing w:val="-4"/>
          <w:szCs w:val="28"/>
        </w:rPr>
        <w:t xml:space="preserve"> = 0,413). Các biến số tuổi, </w:t>
      </w:r>
      <w:r w:rsidR="002D0A5F">
        <w:rPr>
          <w:rFonts w:eastAsia="Calibri"/>
          <w:color w:val="000000" w:themeColor="text1"/>
          <w:spacing w:val="-4"/>
          <w:szCs w:val="28"/>
        </w:rPr>
        <w:t>chu vi vòng cánh tay</w:t>
      </w:r>
      <w:r w:rsidRPr="00E30E24">
        <w:rPr>
          <w:rFonts w:eastAsia="Calibri"/>
          <w:color w:val="000000" w:themeColor="text1"/>
          <w:spacing w:val="-4"/>
          <w:szCs w:val="28"/>
        </w:rPr>
        <w:t xml:space="preserve">, </w:t>
      </w:r>
      <w:r w:rsidR="009C491F">
        <w:rPr>
          <w:rFonts w:eastAsia="Calibri"/>
          <w:color w:val="000000" w:themeColor="text1"/>
          <w:spacing w:val="-4"/>
          <w:szCs w:val="28"/>
        </w:rPr>
        <w:t>chu vi vòng bắp chân</w:t>
      </w:r>
      <w:r w:rsidRPr="00E30E24">
        <w:rPr>
          <w:rFonts w:eastAsia="Calibri"/>
          <w:color w:val="000000" w:themeColor="text1"/>
          <w:spacing w:val="-4"/>
          <w:szCs w:val="28"/>
        </w:rPr>
        <w:t xml:space="preserve"> và chiều dài xương cánh tay có hệ số hồi quy ở mức yếu (r</w:t>
      </w:r>
      <w:r w:rsidRPr="00E30E24">
        <w:rPr>
          <w:rFonts w:eastAsia="Calibri"/>
          <w:color w:val="000000" w:themeColor="text1"/>
          <w:spacing w:val="-4"/>
          <w:szCs w:val="28"/>
          <w:vertAlign w:val="superscript"/>
        </w:rPr>
        <w:t>2</w:t>
      </w:r>
      <w:r w:rsidRPr="00E30E24">
        <w:rPr>
          <w:rFonts w:eastAsia="Calibri"/>
          <w:color w:val="000000" w:themeColor="text1"/>
          <w:spacing w:val="-4"/>
          <w:szCs w:val="28"/>
        </w:rPr>
        <w:t xml:space="preserve"> &lt; 0,3).</w:t>
      </w:r>
    </w:p>
    <w:p w14:paraId="02128A7D" w14:textId="77777777" w:rsidR="00852658" w:rsidRPr="00E30E24" w:rsidRDefault="00852658" w:rsidP="00B67E64">
      <w:pPr>
        <w:widowControl w:val="0"/>
        <w:spacing w:line="288" w:lineRule="auto"/>
        <w:rPr>
          <w:rFonts w:eastAsia="Calibri"/>
          <w:color w:val="000000" w:themeColor="text1"/>
          <w:szCs w:val="28"/>
        </w:rPr>
      </w:pPr>
      <w:r w:rsidRPr="00E30E24">
        <w:rPr>
          <w:rFonts w:eastAsia="Calibri"/>
          <w:color w:val="000000" w:themeColor="text1"/>
          <w:szCs w:val="28"/>
        </w:rPr>
        <w:t>Từ kết quả trong các mô hình hồi quy đơn biến ta được phương trình ước tính chiều cao từ 1 chỉ số chiều cao đầu gối sau đây:</w:t>
      </w:r>
    </w:p>
    <w:p w14:paraId="1C577CBC" w14:textId="77777777" w:rsidR="00852658" w:rsidRPr="00E30E24" w:rsidRDefault="00852658" w:rsidP="00B67E64">
      <w:pPr>
        <w:widowControl w:val="0"/>
        <w:spacing w:line="288" w:lineRule="auto"/>
        <w:rPr>
          <w:rFonts w:eastAsia="Calibri"/>
          <w:color w:val="000000" w:themeColor="text1"/>
          <w:szCs w:val="28"/>
          <w:lang w:eastAsia="x-none"/>
        </w:rPr>
      </w:pPr>
      <w:r w:rsidRPr="00E30E24">
        <w:rPr>
          <w:color w:val="000000" w:themeColor="text1"/>
          <w:szCs w:val="28"/>
        </w:rPr>
        <w:t>CC</w:t>
      </w:r>
      <w:r w:rsidRPr="00E30E24">
        <w:rPr>
          <w:color w:val="000000" w:themeColor="text1"/>
          <w:szCs w:val="28"/>
          <w:vertAlign w:val="subscript"/>
        </w:rPr>
        <w:t>1</w:t>
      </w:r>
      <w:r w:rsidRPr="00E30E24">
        <w:rPr>
          <w:color w:val="000000" w:themeColor="text1"/>
          <w:szCs w:val="28"/>
        </w:rPr>
        <w:t xml:space="preserve"> = 1,529 x CĐG + 88,201 (r</w:t>
      </w:r>
      <w:r w:rsidRPr="00E30E24">
        <w:rPr>
          <w:color w:val="000000" w:themeColor="text1"/>
          <w:szCs w:val="28"/>
          <w:vertAlign w:val="superscript"/>
        </w:rPr>
        <w:t>2</w:t>
      </w:r>
      <w:r w:rsidRPr="00E30E24">
        <w:rPr>
          <w:color w:val="000000" w:themeColor="text1"/>
          <w:szCs w:val="28"/>
        </w:rPr>
        <w:t xml:space="preserve"> = 0,413; SEE = 5,343) trong đó CC: chiều cao ước tính (cm); CĐG: chiều cao đầu gối (cm).</w:t>
      </w:r>
    </w:p>
    <w:p w14:paraId="6358E8ED" w14:textId="77777777" w:rsidR="00852658" w:rsidRPr="00E30E24" w:rsidRDefault="00852658" w:rsidP="00B67E64">
      <w:pPr>
        <w:widowControl w:val="0"/>
        <w:spacing w:line="288" w:lineRule="auto"/>
        <w:rPr>
          <w:rFonts w:eastAsia="Calibri"/>
          <w:color w:val="000000" w:themeColor="text1"/>
          <w:spacing w:val="-4"/>
          <w:szCs w:val="28"/>
        </w:rPr>
      </w:pPr>
      <w:r w:rsidRPr="00E30E24">
        <w:rPr>
          <w:rFonts w:eastAsia="Calibri"/>
          <w:color w:val="000000" w:themeColor="text1"/>
          <w:spacing w:val="-4"/>
          <w:szCs w:val="28"/>
          <w:lang w:eastAsia="x-none"/>
        </w:rPr>
        <w:t xml:space="preserve">Dựa vào phân tích tương quan giữa chiều cao với các biến </w:t>
      </w:r>
      <w:r w:rsidRPr="00E30E24">
        <w:rPr>
          <w:rFonts w:eastAsia="Calibri"/>
          <w:color w:val="000000" w:themeColor="text1"/>
          <w:spacing w:val="-4"/>
          <w:szCs w:val="28"/>
        </w:rPr>
        <w:t>số độc lập (tuổi, DCT, VCT, VBC và CĐG), loại trừ biến số VCT và VBC do có tương quan yếu, các chỉ số tuổi, DCT, CĐG được phân tích hồi quy tuyến tính đa biến để tìm mối tương quan hồi quy đa biến với biến số phụ thuộc (chiều cao).</w:t>
      </w:r>
    </w:p>
    <w:p w14:paraId="64ECB884" w14:textId="77777777" w:rsidR="00852658" w:rsidRPr="00E30E24" w:rsidRDefault="00852658" w:rsidP="00B67E64">
      <w:pPr>
        <w:widowControl w:val="0"/>
        <w:spacing w:line="288" w:lineRule="auto"/>
        <w:rPr>
          <w:rFonts w:eastAsia="Calibri"/>
          <w:color w:val="000000" w:themeColor="text1"/>
          <w:szCs w:val="28"/>
        </w:rPr>
      </w:pPr>
      <w:r w:rsidRPr="00E30E24">
        <w:rPr>
          <w:rFonts w:eastAsia="Calibri"/>
          <w:color w:val="000000" w:themeColor="text1"/>
          <w:szCs w:val="28"/>
        </w:rPr>
        <w:t>Kiểm định đa cộng tuyến giữa các độc lập tới biến phụ thuộc bằng hệ số VIF. Hệ số r</w:t>
      </w:r>
      <w:r w:rsidRPr="00E30E24">
        <w:rPr>
          <w:rFonts w:eastAsia="Calibri"/>
          <w:color w:val="000000" w:themeColor="text1"/>
          <w:szCs w:val="28"/>
          <w:vertAlign w:val="superscript"/>
        </w:rPr>
        <w:t>2</w:t>
      </w:r>
      <w:r w:rsidRPr="00E30E24">
        <w:rPr>
          <w:rFonts w:eastAsia="Calibri"/>
          <w:color w:val="000000" w:themeColor="text1"/>
          <w:szCs w:val="28"/>
        </w:rPr>
        <w:t xml:space="preserve"> của mô hình là 0,490, hệ số tính được VIF &gt; 1,960 là có đa cộng tuyến. Chỉ số DCT có hệ số VIF = 2,081 cho thấy DCT có hiện tượng đa cộng tuyến với các biến số độc lập còn lại khi kết hợp trong toàn bộ mô hình, do đó loại bỏ chỉ số DCT trong mô hình ước tính chiều cao ở nam, kết quả thu được ở Bảng 3.4. </w:t>
      </w:r>
    </w:p>
    <w:p w14:paraId="686F99C9" w14:textId="44F27A91" w:rsidR="00852658" w:rsidRPr="00E30E24" w:rsidRDefault="00852658" w:rsidP="000529FE">
      <w:pPr>
        <w:pStyle w:val="B6"/>
      </w:pPr>
      <w:bookmarkStart w:id="259" w:name="_Toc149421440"/>
      <w:r w:rsidRPr="00E30E24">
        <w:lastRenderedPageBreak/>
        <w:t>Bảng 3.4. Phân tích hồi quy tuyến tính đ</w:t>
      </w:r>
      <w:r w:rsidR="006F01A4" w:rsidRPr="00E30E24">
        <w:t>a</w:t>
      </w:r>
      <w:r w:rsidRPr="00E30E24">
        <w:t xml:space="preserve"> biến đánh giá tác động của các biến độc lập tới chiều cao ở nam</w:t>
      </w:r>
      <w:bookmarkEnd w:id="259"/>
    </w:p>
    <w:tbl>
      <w:tblPr>
        <w:tblW w:w="8714" w:type="dxa"/>
        <w:jc w:val="center"/>
        <w:tblBorders>
          <w:top w:val="single" w:sz="8" w:space="0" w:color="auto"/>
          <w:bottom w:val="single" w:sz="8" w:space="0" w:color="auto"/>
        </w:tblBorders>
        <w:tblLook w:val="04A0" w:firstRow="1" w:lastRow="0" w:firstColumn="1" w:lastColumn="0" w:noHBand="0" w:noVBand="1"/>
      </w:tblPr>
      <w:tblGrid>
        <w:gridCol w:w="1985"/>
        <w:gridCol w:w="1611"/>
        <w:gridCol w:w="986"/>
        <w:gridCol w:w="1228"/>
        <w:gridCol w:w="906"/>
        <w:gridCol w:w="1998"/>
      </w:tblGrid>
      <w:tr w:rsidR="00852658" w:rsidRPr="00E30E24" w14:paraId="6D531E2B" w14:textId="77777777" w:rsidTr="00A330DB">
        <w:trPr>
          <w:jc w:val="center"/>
        </w:trPr>
        <w:tc>
          <w:tcPr>
            <w:tcW w:w="1985" w:type="dxa"/>
            <w:tcBorders>
              <w:top w:val="single" w:sz="4" w:space="0" w:color="000000"/>
              <w:bottom w:val="nil"/>
              <w:tl2br w:val="nil"/>
              <w:tr2bl w:val="nil"/>
            </w:tcBorders>
            <w:shd w:val="clear" w:color="auto" w:fill="auto"/>
            <w:noWrap/>
          </w:tcPr>
          <w:p w14:paraId="1C6B9B33" w14:textId="77777777" w:rsidR="00852658" w:rsidRPr="00E30E24" w:rsidRDefault="00852658" w:rsidP="0078055A">
            <w:pPr>
              <w:widowControl w:val="0"/>
              <w:spacing w:line="264" w:lineRule="auto"/>
              <w:ind w:firstLine="0"/>
              <w:jc w:val="center"/>
              <w:rPr>
                <w:b/>
                <w:bCs/>
                <w:color w:val="000000" w:themeColor="text1"/>
                <w:szCs w:val="28"/>
              </w:rPr>
            </w:pPr>
            <w:r w:rsidRPr="00E30E24">
              <w:rPr>
                <w:b/>
                <w:bCs/>
                <w:szCs w:val="28"/>
              </w:rPr>
              <w:t>Biến số</w:t>
            </w:r>
          </w:p>
        </w:tc>
        <w:tc>
          <w:tcPr>
            <w:tcW w:w="1611" w:type="dxa"/>
            <w:tcBorders>
              <w:top w:val="single" w:sz="4" w:space="0" w:color="000000"/>
              <w:bottom w:val="nil"/>
              <w:tl2br w:val="nil"/>
              <w:tr2bl w:val="nil"/>
            </w:tcBorders>
            <w:shd w:val="clear" w:color="auto" w:fill="auto"/>
            <w:noWrap/>
          </w:tcPr>
          <w:p w14:paraId="672DAB92" w14:textId="77777777" w:rsidR="00852658" w:rsidRPr="00E30E24" w:rsidRDefault="00852658" w:rsidP="0078055A">
            <w:pPr>
              <w:widowControl w:val="0"/>
              <w:spacing w:line="264" w:lineRule="auto"/>
              <w:ind w:firstLine="0"/>
              <w:jc w:val="center"/>
              <w:rPr>
                <w:b/>
                <w:bCs/>
                <w:color w:val="000000" w:themeColor="text1"/>
                <w:szCs w:val="28"/>
              </w:rPr>
            </w:pPr>
            <w:r w:rsidRPr="00E30E24">
              <w:rPr>
                <w:b/>
                <w:bCs/>
                <w:szCs w:val="28"/>
              </w:rPr>
              <w:t>B</w:t>
            </w:r>
          </w:p>
        </w:tc>
        <w:tc>
          <w:tcPr>
            <w:tcW w:w="986" w:type="dxa"/>
            <w:tcBorders>
              <w:top w:val="single" w:sz="4" w:space="0" w:color="000000"/>
              <w:bottom w:val="nil"/>
              <w:tl2br w:val="nil"/>
              <w:tr2bl w:val="nil"/>
            </w:tcBorders>
            <w:shd w:val="clear" w:color="auto" w:fill="auto"/>
            <w:noWrap/>
          </w:tcPr>
          <w:p w14:paraId="5E1BFB25" w14:textId="77777777" w:rsidR="00852658" w:rsidRPr="00E30E24" w:rsidRDefault="00852658" w:rsidP="0078055A">
            <w:pPr>
              <w:widowControl w:val="0"/>
              <w:spacing w:line="264" w:lineRule="auto"/>
              <w:ind w:firstLine="0"/>
              <w:jc w:val="center"/>
              <w:rPr>
                <w:b/>
                <w:bCs/>
                <w:color w:val="000000" w:themeColor="text1"/>
                <w:szCs w:val="28"/>
              </w:rPr>
            </w:pPr>
            <w:r w:rsidRPr="00E30E24">
              <w:rPr>
                <w:b/>
                <w:bCs/>
                <w:szCs w:val="28"/>
              </w:rPr>
              <w:t>r2</w:t>
            </w:r>
          </w:p>
        </w:tc>
        <w:tc>
          <w:tcPr>
            <w:tcW w:w="1228" w:type="dxa"/>
            <w:tcBorders>
              <w:top w:val="single" w:sz="4" w:space="0" w:color="000000"/>
              <w:bottom w:val="nil"/>
              <w:tl2br w:val="nil"/>
              <w:tr2bl w:val="nil"/>
            </w:tcBorders>
            <w:shd w:val="clear" w:color="auto" w:fill="auto"/>
            <w:noWrap/>
          </w:tcPr>
          <w:p w14:paraId="727EA4FD" w14:textId="77777777" w:rsidR="00852658" w:rsidRPr="00E30E24" w:rsidRDefault="00852658" w:rsidP="0078055A">
            <w:pPr>
              <w:widowControl w:val="0"/>
              <w:spacing w:line="264" w:lineRule="auto"/>
              <w:ind w:firstLine="0"/>
              <w:jc w:val="center"/>
              <w:rPr>
                <w:b/>
                <w:bCs/>
                <w:color w:val="000000" w:themeColor="text1"/>
                <w:szCs w:val="28"/>
              </w:rPr>
            </w:pPr>
            <w:r w:rsidRPr="00E30E24">
              <w:rPr>
                <w:b/>
                <w:bCs/>
                <w:szCs w:val="28"/>
              </w:rPr>
              <w:t>r2 hc</w:t>
            </w:r>
          </w:p>
        </w:tc>
        <w:tc>
          <w:tcPr>
            <w:tcW w:w="906" w:type="dxa"/>
            <w:tcBorders>
              <w:top w:val="single" w:sz="4" w:space="0" w:color="000000"/>
              <w:bottom w:val="nil"/>
              <w:tl2br w:val="nil"/>
              <w:tr2bl w:val="nil"/>
            </w:tcBorders>
            <w:shd w:val="clear" w:color="auto" w:fill="auto"/>
            <w:noWrap/>
          </w:tcPr>
          <w:p w14:paraId="7F8C62FC" w14:textId="77777777" w:rsidR="00852658" w:rsidRPr="00E30E24" w:rsidRDefault="00852658" w:rsidP="0078055A">
            <w:pPr>
              <w:widowControl w:val="0"/>
              <w:spacing w:line="264" w:lineRule="auto"/>
              <w:ind w:firstLine="0"/>
              <w:jc w:val="center"/>
              <w:rPr>
                <w:rFonts w:eastAsia="Calibri"/>
                <w:b/>
                <w:bCs/>
                <w:color w:val="000000" w:themeColor="text1"/>
                <w:szCs w:val="28"/>
              </w:rPr>
            </w:pPr>
            <w:r w:rsidRPr="00E30E24">
              <w:rPr>
                <w:b/>
                <w:bCs/>
                <w:szCs w:val="28"/>
              </w:rPr>
              <w:t>SEE</w:t>
            </w:r>
          </w:p>
        </w:tc>
        <w:tc>
          <w:tcPr>
            <w:tcW w:w="1998" w:type="dxa"/>
            <w:tcBorders>
              <w:top w:val="single" w:sz="4" w:space="0" w:color="000000"/>
              <w:bottom w:val="nil"/>
              <w:tl2br w:val="nil"/>
              <w:tr2bl w:val="nil"/>
            </w:tcBorders>
          </w:tcPr>
          <w:p w14:paraId="47BE5F19" w14:textId="77777777" w:rsidR="00852658" w:rsidRPr="00E30E24" w:rsidRDefault="00852658" w:rsidP="0078055A">
            <w:pPr>
              <w:widowControl w:val="0"/>
              <w:spacing w:line="264" w:lineRule="auto"/>
              <w:ind w:firstLine="0"/>
              <w:jc w:val="center"/>
              <w:rPr>
                <w:rFonts w:eastAsia="Calibri"/>
                <w:b/>
                <w:bCs/>
                <w:color w:val="000000" w:themeColor="text1"/>
                <w:szCs w:val="28"/>
              </w:rPr>
            </w:pPr>
            <w:r w:rsidRPr="00E30E24">
              <w:rPr>
                <w:b/>
                <w:bCs/>
                <w:szCs w:val="28"/>
              </w:rPr>
              <w:t>p</w:t>
            </w:r>
          </w:p>
        </w:tc>
      </w:tr>
      <w:tr w:rsidR="00852658" w:rsidRPr="00E30E24" w14:paraId="05358F8A" w14:textId="77777777" w:rsidTr="00E473D4">
        <w:trPr>
          <w:jc w:val="center"/>
        </w:trPr>
        <w:tc>
          <w:tcPr>
            <w:tcW w:w="1985" w:type="dxa"/>
            <w:tcBorders>
              <w:top w:val="single" w:sz="4" w:space="0" w:color="000000"/>
              <w:bottom w:val="nil"/>
              <w:tl2br w:val="nil"/>
              <w:tr2bl w:val="nil"/>
            </w:tcBorders>
            <w:shd w:val="clear" w:color="auto" w:fill="auto"/>
            <w:noWrap/>
          </w:tcPr>
          <w:p w14:paraId="28B93A87" w14:textId="77777777" w:rsidR="00852658" w:rsidRPr="00E30E24" w:rsidRDefault="00852658" w:rsidP="0078055A">
            <w:pPr>
              <w:widowControl w:val="0"/>
              <w:spacing w:line="264" w:lineRule="auto"/>
              <w:ind w:firstLine="0"/>
              <w:rPr>
                <w:color w:val="000000" w:themeColor="text1"/>
                <w:szCs w:val="28"/>
              </w:rPr>
            </w:pPr>
            <w:r w:rsidRPr="00E30E24">
              <w:rPr>
                <w:color w:val="000000" w:themeColor="text1"/>
                <w:szCs w:val="28"/>
              </w:rPr>
              <w:t>(Hằng số)</w:t>
            </w:r>
          </w:p>
        </w:tc>
        <w:tc>
          <w:tcPr>
            <w:tcW w:w="1611" w:type="dxa"/>
            <w:tcBorders>
              <w:top w:val="single" w:sz="4" w:space="0" w:color="000000"/>
              <w:bottom w:val="nil"/>
              <w:tl2br w:val="nil"/>
              <w:tr2bl w:val="nil"/>
            </w:tcBorders>
            <w:shd w:val="clear" w:color="auto" w:fill="auto"/>
            <w:noWrap/>
            <w:vAlign w:val="center"/>
          </w:tcPr>
          <w:p w14:paraId="65071DE3" w14:textId="77777777" w:rsidR="00852658" w:rsidRPr="00E30E24" w:rsidRDefault="00852658" w:rsidP="0078055A">
            <w:pPr>
              <w:widowControl w:val="0"/>
              <w:spacing w:line="264" w:lineRule="auto"/>
              <w:ind w:firstLine="0"/>
              <w:jc w:val="center"/>
              <w:rPr>
                <w:color w:val="000000" w:themeColor="text1"/>
                <w:szCs w:val="28"/>
              </w:rPr>
            </w:pPr>
            <w:r w:rsidRPr="00E30E24">
              <w:rPr>
                <w:color w:val="000000" w:themeColor="text1"/>
                <w:szCs w:val="28"/>
              </w:rPr>
              <w:t>106,816</w:t>
            </w:r>
          </w:p>
        </w:tc>
        <w:tc>
          <w:tcPr>
            <w:tcW w:w="986" w:type="dxa"/>
            <w:tcBorders>
              <w:top w:val="single" w:sz="4" w:space="0" w:color="000000"/>
              <w:bottom w:val="nil"/>
              <w:tl2br w:val="nil"/>
              <w:tr2bl w:val="nil"/>
            </w:tcBorders>
            <w:shd w:val="clear" w:color="auto" w:fill="auto"/>
            <w:noWrap/>
            <w:vAlign w:val="center"/>
          </w:tcPr>
          <w:p w14:paraId="5D128D4B"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0,471</w:t>
            </w:r>
          </w:p>
        </w:tc>
        <w:tc>
          <w:tcPr>
            <w:tcW w:w="1228" w:type="dxa"/>
            <w:tcBorders>
              <w:top w:val="single" w:sz="4" w:space="0" w:color="000000"/>
              <w:bottom w:val="nil"/>
              <w:tl2br w:val="nil"/>
              <w:tr2bl w:val="nil"/>
            </w:tcBorders>
            <w:shd w:val="clear" w:color="auto" w:fill="auto"/>
            <w:noWrap/>
            <w:vAlign w:val="center"/>
          </w:tcPr>
          <w:p w14:paraId="2BC34B71"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0,465</w:t>
            </w:r>
          </w:p>
        </w:tc>
        <w:tc>
          <w:tcPr>
            <w:tcW w:w="906" w:type="dxa"/>
            <w:tcBorders>
              <w:top w:val="single" w:sz="4" w:space="0" w:color="000000"/>
              <w:bottom w:val="nil"/>
              <w:tl2br w:val="nil"/>
              <w:tr2bl w:val="nil"/>
            </w:tcBorders>
            <w:shd w:val="clear" w:color="auto" w:fill="auto"/>
            <w:noWrap/>
            <w:vAlign w:val="center"/>
          </w:tcPr>
          <w:p w14:paraId="7E31F5AE"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4,949</w:t>
            </w:r>
          </w:p>
        </w:tc>
        <w:tc>
          <w:tcPr>
            <w:tcW w:w="1998" w:type="dxa"/>
            <w:tcBorders>
              <w:top w:val="single" w:sz="4" w:space="0" w:color="000000"/>
              <w:bottom w:val="nil"/>
              <w:tl2br w:val="nil"/>
              <w:tr2bl w:val="nil"/>
            </w:tcBorders>
            <w:vAlign w:val="center"/>
          </w:tcPr>
          <w:p w14:paraId="5DAB06ED"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4F14FBC5" w14:textId="77777777" w:rsidTr="00E473D4">
        <w:trPr>
          <w:jc w:val="center"/>
        </w:trPr>
        <w:tc>
          <w:tcPr>
            <w:tcW w:w="1985" w:type="dxa"/>
            <w:tcBorders>
              <w:top w:val="nil"/>
              <w:bottom w:val="nil"/>
              <w:tl2br w:val="nil"/>
              <w:tr2bl w:val="nil"/>
            </w:tcBorders>
            <w:shd w:val="clear" w:color="auto" w:fill="auto"/>
            <w:noWrap/>
          </w:tcPr>
          <w:p w14:paraId="72D041A6" w14:textId="77777777" w:rsidR="00852658" w:rsidRPr="00E30E24" w:rsidRDefault="00852658" w:rsidP="0078055A">
            <w:pPr>
              <w:widowControl w:val="0"/>
              <w:spacing w:line="264" w:lineRule="auto"/>
              <w:ind w:firstLine="0"/>
              <w:rPr>
                <w:color w:val="000000" w:themeColor="text1"/>
                <w:szCs w:val="28"/>
              </w:rPr>
            </w:pPr>
            <w:r w:rsidRPr="00E30E24">
              <w:rPr>
                <w:color w:val="000000" w:themeColor="text1"/>
                <w:szCs w:val="28"/>
              </w:rPr>
              <w:t>CĐG</w:t>
            </w:r>
          </w:p>
        </w:tc>
        <w:tc>
          <w:tcPr>
            <w:tcW w:w="1611" w:type="dxa"/>
            <w:tcBorders>
              <w:top w:val="nil"/>
              <w:bottom w:val="nil"/>
              <w:tl2br w:val="nil"/>
              <w:tr2bl w:val="nil"/>
            </w:tcBorders>
            <w:shd w:val="clear" w:color="auto" w:fill="auto"/>
            <w:noWrap/>
            <w:vAlign w:val="center"/>
          </w:tcPr>
          <w:p w14:paraId="3A737710" w14:textId="77777777" w:rsidR="00852658" w:rsidRPr="00E30E24" w:rsidRDefault="00852658" w:rsidP="0078055A">
            <w:pPr>
              <w:widowControl w:val="0"/>
              <w:spacing w:line="264" w:lineRule="auto"/>
              <w:ind w:firstLine="0"/>
              <w:jc w:val="center"/>
              <w:rPr>
                <w:color w:val="000000" w:themeColor="text1"/>
                <w:szCs w:val="28"/>
              </w:rPr>
            </w:pPr>
            <w:r w:rsidRPr="00E30E24">
              <w:rPr>
                <w:color w:val="000000" w:themeColor="text1"/>
                <w:szCs w:val="28"/>
              </w:rPr>
              <w:t>-0,188</w:t>
            </w:r>
          </w:p>
        </w:tc>
        <w:tc>
          <w:tcPr>
            <w:tcW w:w="986" w:type="dxa"/>
            <w:tcBorders>
              <w:top w:val="nil"/>
              <w:bottom w:val="nil"/>
              <w:tl2br w:val="nil"/>
              <w:tr2bl w:val="nil"/>
            </w:tcBorders>
            <w:shd w:val="clear" w:color="auto" w:fill="auto"/>
            <w:noWrap/>
            <w:vAlign w:val="center"/>
          </w:tcPr>
          <w:p w14:paraId="7AAB8118"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228" w:type="dxa"/>
            <w:tcBorders>
              <w:top w:val="nil"/>
              <w:bottom w:val="nil"/>
              <w:tl2br w:val="nil"/>
              <w:tr2bl w:val="nil"/>
            </w:tcBorders>
            <w:shd w:val="clear" w:color="auto" w:fill="auto"/>
            <w:noWrap/>
            <w:vAlign w:val="center"/>
          </w:tcPr>
          <w:p w14:paraId="20845F38"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906" w:type="dxa"/>
            <w:tcBorders>
              <w:top w:val="nil"/>
              <w:bottom w:val="nil"/>
              <w:tl2br w:val="nil"/>
              <w:tr2bl w:val="nil"/>
            </w:tcBorders>
            <w:shd w:val="clear" w:color="auto" w:fill="auto"/>
            <w:noWrap/>
            <w:vAlign w:val="center"/>
          </w:tcPr>
          <w:p w14:paraId="1145B798"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998" w:type="dxa"/>
            <w:tcBorders>
              <w:top w:val="nil"/>
              <w:bottom w:val="nil"/>
              <w:tl2br w:val="nil"/>
              <w:tr2bl w:val="nil"/>
            </w:tcBorders>
            <w:vAlign w:val="center"/>
          </w:tcPr>
          <w:p w14:paraId="3AA10A4D"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47E12B24" w14:textId="77777777" w:rsidTr="00E473D4">
        <w:trPr>
          <w:jc w:val="center"/>
        </w:trPr>
        <w:tc>
          <w:tcPr>
            <w:tcW w:w="1985" w:type="dxa"/>
            <w:tcBorders>
              <w:top w:val="nil"/>
              <w:bottom w:val="single" w:sz="4" w:space="0" w:color="000000"/>
              <w:tl2br w:val="nil"/>
              <w:tr2bl w:val="nil"/>
            </w:tcBorders>
            <w:shd w:val="clear" w:color="auto" w:fill="auto"/>
            <w:noWrap/>
          </w:tcPr>
          <w:p w14:paraId="730B9F90" w14:textId="77777777" w:rsidR="00852658" w:rsidRPr="00E30E24" w:rsidRDefault="00852658" w:rsidP="0078055A">
            <w:pPr>
              <w:widowControl w:val="0"/>
              <w:spacing w:line="264" w:lineRule="auto"/>
              <w:ind w:firstLine="0"/>
              <w:rPr>
                <w:color w:val="000000" w:themeColor="text1"/>
                <w:szCs w:val="28"/>
              </w:rPr>
            </w:pPr>
            <w:r w:rsidRPr="00E30E24">
              <w:rPr>
                <w:color w:val="000000" w:themeColor="text1"/>
                <w:szCs w:val="28"/>
              </w:rPr>
              <w:t>Tuổi</w:t>
            </w:r>
          </w:p>
        </w:tc>
        <w:tc>
          <w:tcPr>
            <w:tcW w:w="1611" w:type="dxa"/>
            <w:tcBorders>
              <w:top w:val="nil"/>
              <w:bottom w:val="single" w:sz="4" w:space="0" w:color="000000"/>
              <w:tl2br w:val="nil"/>
              <w:tr2bl w:val="nil"/>
            </w:tcBorders>
            <w:shd w:val="clear" w:color="auto" w:fill="auto"/>
            <w:noWrap/>
            <w:vAlign w:val="center"/>
          </w:tcPr>
          <w:p w14:paraId="1FF53FD7" w14:textId="77777777" w:rsidR="00852658" w:rsidRPr="00E30E24" w:rsidRDefault="00852658" w:rsidP="0078055A">
            <w:pPr>
              <w:widowControl w:val="0"/>
              <w:spacing w:line="264" w:lineRule="auto"/>
              <w:ind w:firstLine="0"/>
              <w:jc w:val="center"/>
              <w:rPr>
                <w:color w:val="000000" w:themeColor="text1"/>
                <w:szCs w:val="28"/>
              </w:rPr>
            </w:pPr>
            <w:r w:rsidRPr="00E30E24">
              <w:rPr>
                <w:color w:val="000000" w:themeColor="text1"/>
                <w:szCs w:val="28"/>
              </w:rPr>
              <w:t>1,440</w:t>
            </w:r>
          </w:p>
        </w:tc>
        <w:tc>
          <w:tcPr>
            <w:tcW w:w="986" w:type="dxa"/>
            <w:tcBorders>
              <w:top w:val="nil"/>
              <w:bottom w:val="single" w:sz="4" w:space="0" w:color="000000"/>
              <w:tl2br w:val="nil"/>
              <w:tr2bl w:val="nil"/>
            </w:tcBorders>
            <w:shd w:val="clear" w:color="auto" w:fill="auto"/>
            <w:noWrap/>
            <w:vAlign w:val="center"/>
          </w:tcPr>
          <w:p w14:paraId="1E9EDD92"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228" w:type="dxa"/>
            <w:tcBorders>
              <w:top w:val="nil"/>
              <w:bottom w:val="single" w:sz="4" w:space="0" w:color="000000"/>
              <w:tl2br w:val="nil"/>
              <w:tr2bl w:val="nil"/>
            </w:tcBorders>
            <w:shd w:val="clear" w:color="auto" w:fill="auto"/>
            <w:noWrap/>
            <w:vAlign w:val="center"/>
          </w:tcPr>
          <w:p w14:paraId="4FA6E1EF"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906" w:type="dxa"/>
            <w:tcBorders>
              <w:top w:val="nil"/>
              <w:bottom w:val="single" w:sz="4" w:space="0" w:color="000000"/>
              <w:tl2br w:val="nil"/>
              <w:tr2bl w:val="nil"/>
            </w:tcBorders>
            <w:shd w:val="clear" w:color="auto" w:fill="auto"/>
            <w:noWrap/>
            <w:vAlign w:val="center"/>
          </w:tcPr>
          <w:p w14:paraId="50367AFE"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998" w:type="dxa"/>
            <w:tcBorders>
              <w:top w:val="nil"/>
              <w:bottom w:val="single" w:sz="4" w:space="0" w:color="000000"/>
              <w:tl2br w:val="nil"/>
              <w:tr2bl w:val="nil"/>
            </w:tcBorders>
            <w:vAlign w:val="center"/>
          </w:tcPr>
          <w:p w14:paraId="55195510"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bl>
    <w:p w14:paraId="2440E63C" w14:textId="77777777" w:rsidR="00852658" w:rsidRPr="00E30E24" w:rsidRDefault="00852658" w:rsidP="0078055A">
      <w:pPr>
        <w:widowControl w:val="0"/>
        <w:spacing w:line="288" w:lineRule="auto"/>
        <w:ind w:firstLine="0"/>
        <w:jc w:val="left"/>
        <w:rPr>
          <w:rFonts w:eastAsia="Calibri"/>
          <w:i/>
          <w:color w:val="000000" w:themeColor="text1"/>
          <w:szCs w:val="28"/>
        </w:rPr>
      </w:pPr>
      <w:r w:rsidRPr="00E30E24">
        <w:rPr>
          <w:rFonts w:eastAsia="Calibri"/>
          <w:color w:val="000000" w:themeColor="text1"/>
          <w:szCs w:val="28"/>
          <w:vertAlign w:val="superscript"/>
        </w:rPr>
        <w:t>*</w:t>
      </w:r>
      <w:r w:rsidRPr="00E30E24">
        <w:rPr>
          <w:rFonts w:eastAsia="Calibri"/>
          <w:color w:val="000000" w:themeColor="text1"/>
          <w:szCs w:val="28"/>
        </w:rPr>
        <w:t xml:space="preserve">: </w:t>
      </w:r>
      <w:r w:rsidRPr="00E30E24">
        <w:rPr>
          <w:rFonts w:eastAsia="Calibri"/>
          <w:i/>
          <w:color w:val="000000" w:themeColor="text1"/>
          <w:szCs w:val="28"/>
        </w:rPr>
        <w:t>t test (student) có ý nghĩa thống kê với p &lt; 0.01; hc: hiệu chỉnh; SEE: Standard Error of the Estimates (sai số chuẩn của ước tính); CĐG: Chiều cao đầu gối (cm).</w:t>
      </w:r>
    </w:p>
    <w:p w14:paraId="68CD63B0" w14:textId="77777777" w:rsidR="00852658" w:rsidRPr="00E30E24" w:rsidRDefault="00852658" w:rsidP="0078055A">
      <w:pPr>
        <w:widowControl w:val="0"/>
        <w:spacing w:line="288" w:lineRule="auto"/>
        <w:ind w:firstLine="432"/>
        <w:rPr>
          <w:rFonts w:eastAsia="Calibri"/>
          <w:color w:val="000000" w:themeColor="text1"/>
          <w:spacing w:val="-8"/>
          <w:szCs w:val="28"/>
        </w:rPr>
      </w:pPr>
      <w:r w:rsidRPr="00E30E24">
        <w:rPr>
          <w:rFonts w:eastAsia="Calibri"/>
          <w:color w:val="000000" w:themeColor="text1"/>
          <w:spacing w:val="-8"/>
          <w:szCs w:val="28"/>
        </w:rPr>
        <w:t>Do vậy, công thức ước tính chiều cao ở nam theo mô hình hai biến số như sau:</w:t>
      </w:r>
    </w:p>
    <w:p w14:paraId="2A763340" w14:textId="77777777" w:rsidR="00852658" w:rsidRPr="00E30E24" w:rsidRDefault="00852658" w:rsidP="0078055A">
      <w:pPr>
        <w:widowControl w:val="0"/>
        <w:spacing w:line="288" w:lineRule="auto"/>
        <w:rPr>
          <w:rFonts w:eastAsia="Calibri"/>
          <w:color w:val="000000" w:themeColor="text1"/>
          <w:spacing w:val="-4"/>
          <w:szCs w:val="28"/>
        </w:rPr>
      </w:pPr>
      <w:r w:rsidRPr="00E30E24">
        <w:rPr>
          <w:color w:val="000000" w:themeColor="text1"/>
          <w:szCs w:val="28"/>
        </w:rPr>
        <w:t>CC</w:t>
      </w:r>
      <w:r w:rsidRPr="00E30E24">
        <w:rPr>
          <w:color w:val="000000" w:themeColor="text1"/>
          <w:szCs w:val="28"/>
          <w:vertAlign w:val="subscript"/>
        </w:rPr>
        <w:t>2</w:t>
      </w:r>
      <w:r w:rsidRPr="00E30E24">
        <w:rPr>
          <w:color w:val="000000" w:themeColor="text1"/>
          <w:szCs w:val="28"/>
        </w:rPr>
        <w:t xml:space="preserve"> = -0,188 x Tuổi </w:t>
      </w:r>
      <w:r w:rsidRPr="00E30E24">
        <w:rPr>
          <w:b/>
          <w:color w:val="000000" w:themeColor="text1"/>
          <w:szCs w:val="28"/>
        </w:rPr>
        <w:t xml:space="preserve">+ </w:t>
      </w:r>
      <w:r w:rsidRPr="00E30E24">
        <w:rPr>
          <w:color w:val="000000" w:themeColor="text1"/>
          <w:szCs w:val="28"/>
        </w:rPr>
        <w:t>1,440 x CĐG + 106,816 (r</w:t>
      </w:r>
      <w:r w:rsidRPr="00E30E24">
        <w:rPr>
          <w:color w:val="000000" w:themeColor="text1"/>
          <w:szCs w:val="28"/>
          <w:vertAlign w:val="superscript"/>
        </w:rPr>
        <w:t>2</w:t>
      </w:r>
      <w:r w:rsidRPr="00E30E24">
        <w:rPr>
          <w:color w:val="000000" w:themeColor="text1"/>
          <w:szCs w:val="28"/>
        </w:rPr>
        <w:t xml:space="preserve"> = 0,471; SEE = 5,087), t</w:t>
      </w:r>
      <w:r w:rsidRPr="00E30E24">
        <w:rPr>
          <w:rFonts w:eastAsia="Calibri"/>
          <w:color w:val="000000" w:themeColor="text1"/>
          <w:szCs w:val="28"/>
          <w:lang w:val="pt-BR"/>
        </w:rPr>
        <w:t>rong đó: CC: Chiều cao ước tính (cm); CĐG: Chiều cao đầu gối (cm)</w:t>
      </w:r>
    </w:p>
    <w:p w14:paraId="1398EFB3" w14:textId="77777777" w:rsidR="00852658" w:rsidRPr="00E30E24" w:rsidRDefault="00852658" w:rsidP="0078055A">
      <w:pPr>
        <w:pStyle w:val="Heading4"/>
        <w:spacing w:before="0" w:line="288" w:lineRule="auto"/>
        <w:rPr>
          <w:lang w:val="en-US"/>
        </w:rPr>
      </w:pPr>
      <w:r w:rsidRPr="00E30E24">
        <w:t>3.1.</w:t>
      </w:r>
      <w:r w:rsidRPr="00E30E24">
        <w:rPr>
          <w:lang w:val="en-US"/>
        </w:rPr>
        <w:t>2</w:t>
      </w:r>
      <w:r w:rsidRPr="00E30E24">
        <w:t>.3. Phân tích hồi quy tuyến tính và xây dựng công thức ở nữ</w:t>
      </w:r>
    </w:p>
    <w:p w14:paraId="6D306A82" w14:textId="28FC6C7B" w:rsidR="00852658" w:rsidRPr="00E30E24" w:rsidRDefault="00852658" w:rsidP="0078055A">
      <w:pPr>
        <w:widowControl w:val="0"/>
        <w:spacing w:line="288" w:lineRule="auto"/>
        <w:rPr>
          <w:rFonts w:eastAsia="Calibri"/>
          <w:color w:val="000000" w:themeColor="text1"/>
          <w:szCs w:val="28"/>
        </w:rPr>
      </w:pPr>
      <w:r w:rsidRPr="00E30E24">
        <w:rPr>
          <w:rFonts w:eastAsia="Calibri"/>
          <w:color w:val="000000" w:themeColor="text1"/>
          <w:szCs w:val="28"/>
          <w:lang w:eastAsia="x-none"/>
        </w:rPr>
        <w:t xml:space="preserve">Các biến </w:t>
      </w:r>
      <w:r w:rsidRPr="00E30E24">
        <w:rPr>
          <w:rFonts w:eastAsia="Calibri"/>
          <w:color w:val="000000" w:themeColor="text1"/>
          <w:szCs w:val="28"/>
        </w:rPr>
        <w:t xml:space="preserve">số độc lập (tuổi, chiều dài xương cánh tay, chiều cao đầu gối, </w:t>
      </w:r>
      <w:r w:rsidR="002D0A5F">
        <w:rPr>
          <w:rFonts w:eastAsia="Calibri"/>
          <w:color w:val="000000" w:themeColor="text1"/>
          <w:szCs w:val="28"/>
        </w:rPr>
        <w:t>chu vi vòng cánh tay</w:t>
      </w:r>
      <w:r w:rsidRPr="00E30E24">
        <w:rPr>
          <w:rFonts w:eastAsia="Calibri"/>
          <w:color w:val="000000" w:themeColor="text1"/>
          <w:szCs w:val="28"/>
        </w:rPr>
        <w:t xml:space="preserve">, </w:t>
      </w:r>
      <w:r w:rsidR="009C491F">
        <w:rPr>
          <w:rFonts w:eastAsia="Calibri"/>
          <w:color w:val="000000" w:themeColor="text1"/>
          <w:szCs w:val="28"/>
        </w:rPr>
        <w:t>chu vi vòng bắp chân</w:t>
      </w:r>
      <w:r w:rsidRPr="00E30E24">
        <w:rPr>
          <w:rFonts w:eastAsia="Calibri"/>
          <w:color w:val="000000" w:themeColor="text1"/>
          <w:szCs w:val="28"/>
        </w:rPr>
        <w:t xml:space="preserve">) được phân tích hồi quy tuyến tính đơn biến để tìm mối tương quan hồi quy với biến số phụ thuộc (chiều cao) ở nữ, kết quả thu được ở Bảng 3.5. </w:t>
      </w:r>
    </w:p>
    <w:p w14:paraId="7572FE2D" w14:textId="77777777" w:rsidR="00852658" w:rsidRPr="00E30E24" w:rsidRDefault="00852658" w:rsidP="0078055A">
      <w:pPr>
        <w:pStyle w:val="B6"/>
        <w:spacing w:line="288" w:lineRule="auto"/>
      </w:pPr>
      <w:bookmarkStart w:id="260" w:name="_Toc149421441"/>
      <w:r w:rsidRPr="00E30E24">
        <w:t>Bảng 3.5. Phân tích hồi quy tuyến tính đơn biến đánh giá tác động của các biến độc lập tới chiều cao ở nữ</w:t>
      </w:r>
      <w:bookmarkEnd w:id="260"/>
    </w:p>
    <w:tbl>
      <w:tblPr>
        <w:tblW w:w="8748" w:type="dxa"/>
        <w:jc w:val="center"/>
        <w:tblBorders>
          <w:top w:val="single" w:sz="8" w:space="0" w:color="auto"/>
          <w:bottom w:val="single" w:sz="8" w:space="0" w:color="auto"/>
        </w:tblBorders>
        <w:tblLook w:val="04A0" w:firstRow="1" w:lastRow="0" w:firstColumn="1" w:lastColumn="0" w:noHBand="0" w:noVBand="1"/>
      </w:tblPr>
      <w:tblGrid>
        <w:gridCol w:w="2006"/>
        <w:gridCol w:w="1621"/>
        <w:gridCol w:w="1335"/>
        <w:gridCol w:w="1449"/>
        <w:gridCol w:w="1104"/>
        <w:gridCol w:w="1233"/>
      </w:tblGrid>
      <w:tr w:rsidR="00852658" w:rsidRPr="00E30E24" w14:paraId="7FABADB8" w14:textId="77777777" w:rsidTr="00A330DB">
        <w:trPr>
          <w:jc w:val="center"/>
        </w:trPr>
        <w:tc>
          <w:tcPr>
            <w:tcW w:w="2006" w:type="dxa"/>
            <w:tcBorders>
              <w:top w:val="single" w:sz="8" w:space="0" w:color="000000"/>
            </w:tcBorders>
            <w:shd w:val="clear" w:color="auto" w:fill="auto"/>
            <w:noWrap/>
          </w:tcPr>
          <w:p w14:paraId="578DF56A" w14:textId="77777777" w:rsidR="00852658" w:rsidRPr="00E30E24" w:rsidRDefault="00852658" w:rsidP="0078055A">
            <w:pPr>
              <w:widowControl w:val="0"/>
              <w:spacing w:line="264" w:lineRule="auto"/>
              <w:ind w:firstLine="0"/>
              <w:jc w:val="center"/>
              <w:rPr>
                <w:b/>
                <w:bCs/>
                <w:color w:val="000000" w:themeColor="text1"/>
                <w:szCs w:val="28"/>
              </w:rPr>
            </w:pPr>
            <w:r w:rsidRPr="00E30E24">
              <w:rPr>
                <w:b/>
                <w:bCs/>
                <w:szCs w:val="28"/>
              </w:rPr>
              <w:t>Biến số</w:t>
            </w:r>
          </w:p>
        </w:tc>
        <w:tc>
          <w:tcPr>
            <w:tcW w:w="1621" w:type="dxa"/>
            <w:tcBorders>
              <w:top w:val="single" w:sz="8" w:space="0" w:color="000000"/>
            </w:tcBorders>
            <w:shd w:val="clear" w:color="auto" w:fill="auto"/>
            <w:noWrap/>
          </w:tcPr>
          <w:p w14:paraId="7C0CC117" w14:textId="77777777" w:rsidR="00852658" w:rsidRPr="00E30E24" w:rsidRDefault="00852658" w:rsidP="0078055A">
            <w:pPr>
              <w:widowControl w:val="0"/>
              <w:spacing w:line="264" w:lineRule="auto"/>
              <w:ind w:firstLine="0"/>
              <w:jc w:val="center"/>
              <w:rPr>
                <w:b/>
                <w:bCs/>
                <w:color w:val="000000" w:themeColor="text1"/>
                <w:szCs w:val="28"/>
              </w:rPr>
            </w:pPr>
            <w:r w:rsidRPr="00E30E24">
              <w:rPr>
                <w:b/>
                <w:bCs/>
                <w:szCs w:val="28"/>
              </w:rPr>
              <w:t>B</w:t>
            </w:r>
          </w:p>
        </w:tc>
        <w:tc>
          <w:tcPr>
            <w:tcW w:w="1335" w:type="dxa"/>
            <w:tcBorders>
              <w:top w:val="single" w:sz="8" w:space="0" w:color="000000"/>
            </w:tcBorders>
            <w:shd w:val="clear" w:color="auto" w:fill="auto"/>
            <w:noWrap/>
          </w:tcPr>
          <w:p w14:paraId="10588A8A" w14:textId="77777777" w:rsidR="00852658" w:rsidRPr="00E30E24" w:rsidRDefault="00852658" w:rsidP="0078055A">
            <w:pPr>
              <w:widowControl w:val="0"/>
              <w:spacing w:line="264" w:lineRule="auto"/>
              <w:ind w:firstLine="0"/>
              <w:jc w:val="center"/>
              <w:rPr>
                <w:b/>
                <w:bCs/>
                <w:color w:val="000000" w:themeColor="text1"/>
                <w:szCs w:val="28"/>
              </w:rPr>
            </w:pPr>
            <w:r w:rsidRPr="00E30E24">
              <w:rPr>
                <w:b/>
                <w:bCs/>
                <w:szCs w:val="28"/>
              </w:rPr>
              <w:t>r2</w:t>
            </w:r>
          </w:p>
        </w:tc>
        <w:tc>
          <w:tcPr>
            <w:tcW w:w="1449" w:type="dxa"/>
            <w:tcBorders>
              <w:top w:val="single" w:sz="8" w:space="0" w:color="000000"/>
            </w:tcBorders>
            <w:shd w:val="clear" w:color="auto" w:fill="auto"/>
            <w:noWrap/>
          </w:tcPr>
          <w:p w14:paraId="2FC79B4A" w14:textId="77777777" w:rsidR="00852658" w:rsidRPr="00E30E24" w:rsidRDefault="00852658" w:rsidP="0078055A">
            <w:pPr>
              <w:widowControl w:val="0"/>
              <w:spacing w:line="264" w:lineRule="auto"/>
              <w:ind w:firstLine="0"/>
              <w:jc w:val="center"/>
              <w:rPr>
                <w:b/>
                <w:bCs/>
                <w:color w:val="000000" w:themeColor="text1"/>
                <w:szCs w:val="28"/>
              </w:rPr>
            </w:pPr>
            <w:r w:rsidRPr="00E30E24">
              <w:rPr>
                <w:b/>
                <w:bCs/>
                <w:szCs w:val="28"/>
              </w:rPr>
              <w:t>r2 hc</w:t>
            </w:r>
          </w:p>
        </w:tc>
        <w:tc>
          <w:tcPr>
            <w:tcW w:w="1104" w:type="dxa"/>
            <w:tcBorders>
              <w:top w:val="single" w:sz="8" w:space="0" w:color="000000"/>
            </w:tcBorders>
            <w:shd w:val="clear" w:color="auto" w:fill="auto"/>
            <w:noWrap/>
          </w:tcPr>
          <w:p w14:paraId="179D207B" w14:textId="77777777" w:rsidR="00852658" w:rsidRPr="00E30E24" w:rsidRDefault="00852658" w:rsidP="0078055A">
            <w:pPr>
              <w:widowControl w:val="0"/>
              <w:spacing w:line="264" w:lineRule="auto"/>
              <w:ind w:firstLine="0"/>
              <w:jc w:val="center"/>
              <w:rPr>
                <w:rFonts w:eastAsia="Calibri"/>
                <w:b/>
                <w:bCs/>
                <w:color w:val="000000" w:themeColor="text1"/>
                <w:szCs w:val="28"/>
              </w:rPr>
            </w:pPr>
            <w:r w:rsidRPr="00E30E24">
              <w:rPr>
                <w:b/>
                <w:bCs/>
                <w:szCs w:val="28"/>
              </w:rPr>
              <w:t>SEE</w:t>
            </w:r>
          </w:p>
        </w:tc>
        <w:tc>
          <w:tcPr>
            <w:tcW w:w="1233" w:type="dxa"/>
            <w:tcBorders>
              <w:top w:val="single" w:sz="8" w:space="0" w:color="000000"/>
            </w:tcBorders>
          </w:tcPr>
          <w:p w14:paraId="01F3C3D0" w14:textId="77777777" w:rsidR="00852658" w:rsidRPr="00E30E24" w:rsidRDefault="00852658" w:rsidP="0078055A">
            <w:pPr>
              <w:widowControl w:val="0"/>
              <w:spacing w:line="264" w:lineRule="auto"/>
              <w:ind w:firstLine="0"/>
              <w:jc w:val="center"/>
              <w:rPr>
                <w:rFonts w:eastAsia="Calibri"/>
                <w:b/>
                <w:bCs/>
                <w:color w:val="000000" w:themeColor="text1"/>
                <w:szCs w:val="28"/>
              </w:rPr>
            </w:pPr>
            <w:r w:rsidRPr="00E30E24">
              <w:rPr>
                <w:b/>
                <w:bCs/>
                <w:szCs w:val="28"/>
              </w:rPr>
              <w:t>p</w:t>
            </w:r>
          </w:p>
        </w:tc>
      </w:tr>
      <w:tr w:rsidR="00852658" w:rsidRPr="00E30E24" w14:paraId="3CAA4B8F" w14:textId="77777777" w:rsidTr="00E473D4">
        <w:trPr>
          <w:jc w:val="center"/>
        </w:trPr>
        <w:tc>
          <w:tcPr>
            <w:tcW w:w="2006" w:type="dxa"/>
            <w:tcBorders>
              <w:top w:val="single" w:sz="8" w:space="0" w:color="000000"/>
            </w:tcBorders>
            <w:shd w:val="clear" w:color="auto" w:fill="auto"/>
            <w:noWrap/>
          </w:tcPr>
          <w:p w14:paraId="78345DA9" w14:textId="77777777" w:rsidR="00852658" w:rsidRPr="00E30E24" w:rsidRDefault="00852658" w:rsidP="0078055A">
            <w:pPr>
              <w:widowControl w:val="0"/>
              <w:spacing w:line="264" w:lineRule="auto"/>
              <w:ind w:firstLine="0"/>
              <w:rPr>
                <w:color w:val="000000" w:themeColor="text1"/>
                <w:szCs w:val="28"/>
              </w:rPr>
            </w:pPr>
            <w:r w:rsidRPr="00E30E24">
              <w:rPr>
                <w:color w:val="000000" w:themeColor="text1"/>
                <w:szCs w:val="28"/>
              </w:rPr>
              <w:t>(Hằng số)</w:t>
            </w:r>
          </w:p>
        </w:tc>
        <w:tc>
          <w:tcPr>
            <w:tcW w:w="1621" w:type="dxa"/>
            <w:tcBorders>
              <w:top w:val="single" w:sz="8" w:space="0" w:color="000000"/>
            </w:tcBorders>
            <w:shd w:val="clear" w:color="auto" w:fill="auto"/>
            <w:noWrap/>
            <w:vAlign w:val="center"/>
          </w:tcPr>
          <w:p w14:paraId="0BFA09DE"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178,463</w:t>
            </w:r>
          </w:p>
        </w:tc>
        <w:tc>
          <w:tcPr>
            <w:tcW w:w="1335" w:type="dxa"/>
            <w:tcBorders>
              <w:top w:val="single" w:sz="8" w:space="0" w:color="000000"/>
            </w:tcBorders>
            <w:shd w:val="clear" w:color="auto" w:fill="auto"/>
            <w:noWrap/>
            <w:vAlign w:val="center"/>
          </w:tcPr>
          <w:p w14:paraId="12594BAA"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0,252</w:t>
            </w:r>
          </w:p>
        </w:tc>
        <w:tc>
          <w:tcPr>
            <w:tcW w:w="1449" w:type="dxa"/>
            <w:tcBorders>
              <w:top w:val="single" w:sz="8" w:space="0" w:color="000000"/>
            </w:tcBorders>
            <w:shd w:val="clear" w:color="auto" w:fill="auto"/>
            <w:noWrap/>
            <w:vAlign w:val="center"/>
          </w:tcPr>
          <w:p w14:paraId="06B86D36"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0,250</w:t>
            </w:r>
          </w:p>
        </w:tc>
        <w:tc>
          <w:tcPr>
            <w:tcW w:w="1104" w:type="dxa"/>
            <w:tcBorders>
              <w:top w:val="single" w:sz="8" w:space="0" w:color="000000"/>
            </w:tcBorders>
            <w:shd w:val="clear" w:color="auto" w:fill="auto"/>
            <w:noWrap/>
            <w:vAlign w:val="center"/>
          </w:tcPr>
          <w:p w14:paraId="6C4269C9"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5,815</w:t>
            </w:r>
          </w:p>
        </w:tc>
        <w:tc>
          <w:tcPr>
            <w:tcW w:w="1233" w:type="dxa"/>
            <w:tcBorders>
              <w:top w:val="single" w:sz="8" w:space="0" w:color="000000"/>
            </w:tcBorders>
            <w:vAlign w:val="center"/>
          </w:tcPr>
          <w:p w14:paraId="4AE13490"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6F0059BD" w14:textId="77777777" w:rsidTr="00E473D4">
        <w:trPr>
          <w:jc w:val="center"/>
        </w:trPr>
        <w:tc>
          <w:tcPr>
            <w:tcW w:w="2006" w:type="dxa"/>
            <w:tcBorders>
              <w:bottom w:val="single" w:sz="4" w:space="0" w:color="000000"/>
            </w:tcBorders>
            <w:shd w:val="clear" w:color="auto" w:fill="auto"/>
            <w:noWrap/>
          </w:tcPr>
          <w:p w14:paraId="6C217F38" w14:textId="77777777" w:rsidR="00852658" w:rsidRPr="00E30E24" w:rsidRDefault="00852658" w:rsidP="0078055A">
            <w:pPr>
              <w:widowControl w:val="0"/>
              <w:spacing w:line="264" w:lineRule="auto"/>
              <w:ind w:firstLine="0"/>
              <w:rPr>
                <w:color w:val="000000" w:themeColor="text1"/>
                <w:szCs w:val="28"/>
              </w:rPr>
            </w:pPr>
            <w:r w:rsidRPr="00E30E24">
              <w:rPr>
                <w:color w:val="000000" w:themeColor="text1"/>
                <w:szCs w:val="28"/>
              </w:rPr>
              <w:t>Tuổi</w:t>
            </w:r>
          </w:p>
        </w:tc>
        <w:tc>
          <w:tcPr>
            <w:tcW w:w="1621" w:type="dxa"/>
            <w:tcBorders>
              <w:bottom w:val="single" w:sz="4" w:space="0" w:color="000000"/>
            </w:tcBorders>
            <w:shd w:val="clear" w:color="auto" w:fill="auto"/>
            <w:noWrap/>
            <w:vAlign w:val="center"/>
          </w:tcPr>
          <w:p w14:paraId="5C1A721D"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-0,260</w:t>
            </w:r>
          </w:p>
        </w:tc>
        <w:tc>
          <w:tcPr>
            <w:tcW w:w="1335" w:type="dxa"/>
            <w:tcBorders>
              <w:bottom w:val="single" w:sz="4" w:space="0" w:color="000000"/>
            </w:tcBorders>
            <w:shd w:val="clear" w:color="auto" w:fill="auto"/>
            <w:noWrap/>
            <w:vAlign w:val="center"/>
          </w:tcPr>
          <w:p w14:paraId="7D98BC97"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449" w:type="dxa"/>
            <w:tcBorders>
              <w:bottom w:val="single" w:sz="4" w:space="0" w:color="000000"/>
            </w:tcBorders>
            <w:shd w:val="clear" w:color="auto" w:fill="auto"/>
            <w:noWrap/>
            <w:vAlign w:val="center"/>
          </w:tcPr>
          <w:p w14:paraId="6787E8EF"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104" w:type="dxa"/>
            <w:tcBorders>
              <w:bottom w:val="single" w:sz="4" w:space="0" w:color="000000"/>
            </w:tcBorders>
            <w:shd w:val="clear" w:color="auto" w:fill="auto"/>
            <w:noWrap/>
            <w:vAlign w:val="center"/>
          </w:tcPr>
          <w:p w14:paraId="6400113B"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233" w:type="dxa"/>
            <w:tcBorders>
              <w:bottom w:val="single" w:sz="4" w:space="0" w:color="000000"/>
            </w:tcBorders>
            <w:vAlign w:val="center"/>
          </w:tcPr>
          <w:p w14:paraId="71A200A9"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31647E15" w14:textId="77777777" w:rsidTr="00E473D4">
        <w:trPr>
          <w:jc w:val="center"/>
        </w:trPr>
        <w:tc>
          <w:tcPr>
            <w:tcW w:w="2006" w:type="dxa"/>
            <w:tcBorders>
              <w:top w:val="single" w:sz="4" w:space="0" w:color="000000"/>
              <w:bottom w:val="nil"/>
            </w:tcBorders>
            <w:shd w:val="clear" w:color="auto" w:fill="auto"/>
            <w:noWrap/>
          </w:tcPr>
          <w:p w14:paraId="7B7F9BB9" w14:textId="77777777" w:rsidR="00852658" w:rsidRPr="00E30E24" w:rsidRDefault="00852658" w:rsidP="0078055A">
            <w:pPr>
              <w:widowControl w:val="0"/>
              <w:spacing w:line="264" w:lineRule="auto"/>
              <w:ind w:firstLine="0"/>
              <w:rPr>
                <w:color w:val="000000" w:themeColor="text1"/>
                <w:szCs w:val="28"/>
              </w:rPr>
            </w:pPr>
            <w:r w:rsidRPr="00E30E24">
              <w:rPr>
                <w:color w:val="000000" w:themeColor="text1"/>
                <w:szCs w:val="28"/>
              </w:rPr>
              <w:t>(Hằng số)</w:t>
            </w:r>
          </w:p>
        </w:tc>
        <w:tc>
          <w:tcPr>
            <w:tcW w:w="1621" w:type="dxa"/>
            <w:tcBorders>
              <w:top w:val="single" w:sz="4" w:space="0" w:color="000000"/>
              <w:bottom w:val="nil"/>
            </w:tcBorders>
            <w:shd w:val="clear" w:color="auto" w:fill="auto"/>
            <w:noWrap/>
            <w:vAlign w:val="center"/>
          </w:tcPr>
          <w:p w14:paraId="6985EFFB" w14:textId="77777777" w:rsidR="00852658" w:rsidRPr="00E30E24" w:rsidRDefault="00852658" w:rsidP="0078055A">
            <w:pPr>
              <w:widowControl w:val="0"/>
              <w:spacing w:line="264" w:lineRule="auto"/>
              <w:ind w:firstLine="0"/>
              <w:jc w:val="center"/>
              <w:rPr>
                <w:color w:val="000000" w:themeColor="text1"/>
                <w:szCs w:val="28"/>
              </w:rPr>
            </w:pPr>
            <w:r w:rsidRPr="00E30E24">
              <w:rPr>
                <w:color w:val="000000" w:themeColor="text1"/>
                <w:szCs w:val="28"/>
              </w:rPr>
              <w:t>132,220</w:t>
            </w:r>
          </w:p>
        </w:tc>
        <w:tc>
          <w:tcPr>
            <w:tcW w:w="1335" w:type="dxa"/>
            <w:tcBorders>
              <w:top w:val="single" w:sz="4" w:space="0" w:color="000000"/>
              <w:bottom w:val="nil"/>
            </w:tcBorders>
            <w:shd w:val="clear" w:color="auto" w:fill="auto"/>
            <w:noWrap/>
            <w:vAlign w:val="center"/>
          </w:tcPr>
          <w:p w14:paraId="5254600D"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0,089</w:t>
            </w:r>
          </w:p>
        </w:tc>
        <w:tc>
          <w:tcPr>
            <w:tcW w:w="1449" w:type="dxa"/>
            <w:tcBorders>
              <w:top w:val="single" w:sz="4" w:space="0" w:color="000000"/>
              <w:bottom w:val="nil"/>
            </w:tcBorders>
            <w:shd w:val="clear" w:color="auto" w:fill="auto"/>
            <w:noWrap/>
            <w:vAlign w:val="center"/>
          </w:tcPr>
          <w:p w14:paraId="09F5B3D5"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0,086</w:t>
            </w:r>
          </w:p>
        </w:tc>
        <w:tc>
          <w:tcPr>
            <w:tcW w:w="1104" w:type="dxa"/>
            <w:tcBorders>
              <w:top w:val="single" w:sz="4" w:space="0" w:color="000000"/>
              <w:bottom w:val="nil"/>
            </w:tcBorders>
            <w:shd w:val="clear" w:color="auto" w:fill="auto"/>
            <w:noWrap/>
            <w:vAlign w:val="center"/>
          </w:tcPr>
          <w:p w14:paraId="3200B571"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6,419</w:t>
            </w:r>
          </w:p>
        </w:tc>
        <w:tc>
          <w:tcPr>
            <w:tcW w:w="1233" w:type="dxa"/>
            <w:tcBorders>
              <w:top w:val="single" w:sz="4" w:space="0" w:color="000000"/>
              <w:bottom w:val="nil"/>
            </w:tcBorders>
            <w:vAlign w:val="center"/>
          </w:tcPr>
          <w:p w14:paraId="603D7954"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6BC952DD" w14:textId="77777777" w:rsidTr="00E473D4">
        <w:trPr>
          <w:jc w:val="center"/>
        </w:trPr>
        <w:tc>
          <w:tcPr>
            <w:tcW w:w="2006" w:type="dxa"/>
            <w:tcBorders>
              <w:top w:val="nil"/>
              <w:bottom w:val="single" w:sz="4" w:space="0" w:color="000000"/>
            </w:tcBorders>
            <w:shd w:val="clear" w:color="auto" w:fill="auto"/>
            <w:noWrap/>
          </w:tcPr>
          <w:p w14:paraId="7745BB0D" w14:textId="77777777" w:rsidR="00852658" w:rsidRPr="00E30E24" w:rsidRDefault="00852658" w:rsidP="0078055A">
            <w:pPr>
              <w:widowControl w:val="0"/>
              <w:spacing w:line="264" w:lineRule="auto"/>
              <w:ind w:firstLine="0"/>
              <w:rPr>
                <w:color w:val="000000" w:themeColor="text1"/>
                <w:szCs w:val="28"/>
              </w:rPr>
            </w:pPr>
            <w:r w:rsidRPr="00E30E24">
              <w:rPr>
                <w:color w:val="000000" w:themeColor="text1"/>
                <w:szCs w:val="28"/>
              </w:rPr>
              <w:t>VCT</w:t>
            </w:r>
          </w:p>
        </w:tc>
        <w:tc>
          <w:tcPr>
            <w:tcW w:w="1621" w:type="dxa"/>
            <w:tcBorders>
              <w:top w:val="nil"/>
              <w:bottom w:val="single" w:sz="4" w:space="0" w:color="000000"/>
            </w:tcBorders>
            <w:shd w:val="clear" w:color="auto" w:fill="auto"/>
            <w:noWrap/>
            <w:vAlign w:val="center"/>
          </w:tcPr>
          <w:p w14:paraId="4925D03E" w14:textId="77777777" w:rsidR="00852658" w:rsidRPr="00E30E24" w:rsidRDefault="00852658" w:rsidP="0078055A">
            <w:pPr>
              <w:widowControl w:val="0"/>
              <w:spacing w:line="264" w:lineRule="auto"/>
              <w:ind w:firstLine="0"/>
              <w:jc w:val="center"/>
              <w:rPr>
                <w:color w:val="000000" w:themeColor="text1"/>
                <w:szCs w:val="28"/>
              </w:rPr>
            </w:pPr>
            <w:r w:rsidRPr="00E30E24">
              <w:rPr>
                <w:color w:val="000000" w:themeColor="text1"/>
                <w:szCs w:val="28"/>
              </w:rPr>
              <w:t>0,594</w:t>
            </w:r>
          </w:p>
        </w:tc>
        <w:tc>
          <w:tcPr>
            <w:tcW w:w="1335" w:type="dxa"/>
            <w:tcBorders>
              <w:top w:val="nil"/>
              <w:bottom w:val="single" w:sz="4" w:space="0" w:color="000000"/>
            </w:tcBorders>
            <w:shd w:val="clear" w:color="auto" w:fill="auto"/>
            <w:noWrap/>
            <w:vAlign w:val="center"/>
          </w:tcPr>
          <w:p w14:paraId="4AB2B15D"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449" w:type="dxa"/>
            <w:tcBorders>
              <w:top w:val="nil"/>
              <w:bottom w:val="single" w:sz="4" w:space="0" w:color="000000"/>
            </w:tcBorders>
            <w:shd w:val="clear" w:color="auto" w:fill="auto"/>
            <w:noWrap/>
            <w:vAlign w:val="center"/>
          </w:tcPr>
          <w:p w14:paraId="444B2AA1"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104" w:type="dxa"/>
            <w:tcBorders>
              <w:top w:val="nil"/>
              <w:bottom w:val="single" w:sz="4" w:space="0" w:color="000000"/>
            </w:tcBorders>
            <w:shd w:val="clear" w:color="auto" w:fill="auto"/>
            <w:noWrap/>
            <w:vAlign w:val="center"/>
          </w:tcPr>
          <w:p w14:paraId="12AF4745"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233" w:type="dxa"/>
            <w:tcBorders>
              <w:top w:val="nil"/>
              <w:bottom w:val="single" w:sz="4" w:space="0" w:color="000000"/>
            </w:tcBorders>
            <w:vAlign w:val="center"/>
          </w:tcPr>
          <w:p w14:paraId="694DE14E"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568A36CE" w14:textId="77777777" w:rsidTr="00E473D4">
        <w:trPr>
          <w:jc w:val="center"/>
        </w:trPr>
        <w:tc>
          <w:tcPr>
            <w:tcW w:w="2006" w:type="dxa"/>
            <w:tcBorders>
              <w:top w:val="single" w:sz="4" w:space="0" w:color="000000"/>
              <w:tl2br w:val="nil"/>
              <w:tr2bl w:val="nil"/>
            </w:tcBorders>
            <w:shd w:val="clear" w:color="auto" w:fill="auto"/>
            <w:noWrap/>
          </w:tcPr>
          <w:p w14:paraId="257CC6D9" w14:textId="77777777" w:rsidR="00852658" w:rsidRPr="00E30E24" w:rsidRDefault="00852658" w:rsidP="0078055A">
            <w:pPr>
              <w:widowControl w:val="0"/>
              <w:spacing w:line="264" w:lineRule="auto"/>
              <w:ind w:firstLine="0"/>
              <w:rPr>
                <w:color w:val="000000" w:themeColor="text1"/>
                <w:szCs w:val="28"/>
              </w:rPr>
            </w:pPr>
            <w:r w:rsidRPr="00E30E24">
              <w:rPr>
                <w:color w:val="000000" w:themeColor="text1"/>
                <w:szCs w:val="28"/>
              </w:rPr>
              <w:t>(Hằng số)</w:t>
            </w:r>
          </w:p>
        </w:tc>
        <w:tc>
          <w:tcPr>
            <w:tcW w:w="1621" w:type="dxa"/>
            <w:tcBorders>
              <w:top w:val="single" w:sz="4" w:space="0" w:color="000000"/>
              <w:tl2br w:val="nil"/>
              <w:tr2bl w:val="nil"/>
            </w:tcBorders>
            <w:shd w:val="clear" w:color="auto" w:fill="auto"/>
            <w:noWrap/>
            <w:vAlign w:val="center"/>
          </w:tcPr>
          <w:p w14:paraId="3EE52F4D"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130,322</w:t>
            </w:r>
          </w:p>
        </w:tc>
        <w:tc>
          <w:tcPr>
            <w:tcW w:w="1335" w:type="dxa"/>
            <w:tcBorders>
              <w:top w:val="single" w:sz="4" w:space="0" w:color="000000"/>
              <w:tl2br w:val="nil"/>
              <w:tr2bl w:val="nil"/>
            </w:tcBorders>
            <w:shd w:val="clear" w:color="auto" w:fill="auto"/>
            <w:noWrap/>
            <w:vAlign w:val="center"/>
          </w:tcPr>
          <w:p w14:paraId="795466D9"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0,307</w:t>
            </w:r>
          </w:p>
        </w:tc>
        <w:tc>
          <w:tcPr>
            <w:tcW w:w="1449" w:type="dxa"/>
            <w:tcBorders>
              <w:top w:val="single" w:sz="4" w:space="0" w:color="000000"/>
              <w:tl2br w:val="nil"/>
              <w:tr2bl w:val="nil"/>
            </w:tcBorders>
            <w:shd w:val="clear" w:color="auto" w:fill="auto"/>
            <w:noWrap/>
            <w:vAlign w:val="center"/>
          </w:tcPr>
          <w:p w14:paraId="35FA96C8"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0,305</w:t>
            </w:r>
          </w:p>
        </w:tc>
        <w:tc>
          <w:tcPr>
            <w:tcW w:w="1104" w:type="dxa"/>
            <w:tcBorders>
              <w:top w:val="single" w:sz="4" w:space="0" w:color="000000"/>
              <w:tl2br w:val="nil"/>
              <w:tr2bl w:val="nil"/>
            </w:tcBorders>
            <w:shd w:val="clear" w:color="auto" w:fill="auto"/>
            <w:noWrap/>
            <w:vAlign w:val="center"/>
          </w:tcPr>
          <w:p w14:paraId="69774B8C"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5,454</w:t>
            </w:r>
          </w:p>
        </w:tc>
        <w:tc>
          <w:tcPr>
            <w:tcW w:w="1233" w:type="dxa"/>
            <w:tcBorders>
              <w:top w:val="single" w:sz="4" w:space="0" w:color="000000"/>
              <w:tl2br w:val="nil"/>
              <w:tr2bl w:val="nil"/>
            </w:tcBorders>
            <w:vAlign w:val="center"/>
          </w:tcPr>
          <w:p w14:paraId="209A3259"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507CBD33" w14:textId="77777777" w:rsidTr="00E473D4">
        <w:trPr>
          <w:jc w:val="center"/>
        </w:trPr>
        <w:tc>
          <w:tcPr>
            <w:tcW w:w="2006" w:type="dxa"/>
            <w:tcBorders>
              <w:bottom w:val="single" w:sz="4" w:space="0" w:color="000000"/>
              <w:tl2br w:val="nil"/>
              <w:tr2bl w:val="nil"/>
            </w:tcBorders>
            <w:shd w:val="clear" w:color="auto" w:fill="auto"/>
            <w:noWrap/>
          </w:tcPr>
          <w:p w14:paraId="0F6558B4" w14:textId="77777777" w:rsidR="00852658" w:rsidRPr="00E30E24" w:rsidRDefault="00852658" w:rsidP="0078055A">
            <w:pPr>
              <w:widowControl w:val="0"/>
              <w:spacing w:line="264" w:lineRule="auto"/>
              <w:ind w:firstLine="0"/>
              <w:rPr>
                <w:color w:val="000000" w:themeColor="text1"/>
                <w:szCs w:val="28"/>
              </w:rPr>
            </w:pPr>
            <w:r w:rsidRPr="00E30E24">
              <w:rPr>
                <w:color w:val="000000" w:themeColor="text1"/>
                <w:szCs w:val="28"/>
              </w:rPr>
              <w:t>DCT</w:t>
            </w:r>
          </w:p>
        </w:tc>
        <w:tc>
          <w:tcPr>
            <w:tcW w:w="1621" w:type="dxa"/>
            <w:tcBorders>
              <w:bottom w:val="single" w:sz="4" w:space="0" w:color="000000"/>
              <w:tl2br w:val="nil"/>
              <w:tr2bl w:val="nil"/>
            </w:tcBorders>
            <w:shd w:val="clear" w:color="auto" w:fill="auto"/>
            <w:noWrap/>
            <w:vAlign w:val="center"/>
          </w:tcPr>
          <w:p w14:paraId="3E089907"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0,657</w:t>
            </w:r>
          </w:p>
        </w:tc>
        <w:tc>
          <w:tcPr>
            <w:tcW w:w="1335" w:type="dxa"/>
            <w:tcBorders>
              <w:bottom w:val="single" w:sz="4" w:space="0" w:color="000000"/>
              <w:tl2br w:val="nil"/>
              <w:tr2bl w:val="nil"/>
            </w:tcBorders>
            <w:shd w:val="clear" w:color="auto" w:fill="auto"/>
            <w:noWrap/>
            <w:vAlign w:val="center"/>
          </w:tcPr>
          <w:p w14:paraId="6AE37EC0"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449" w:type="dxa"/>
            <w:tcBorders>
              <w:bottom w:val="single" w:sz="4" w:space="0" w:color="000000"/>
              <w:tl2br w:val="nil"/>
              <w:tr2bl w:val="nil"/>
            </w:tcBorders>
            <w:shd w:val="clear" w:color="auto" w:fill="auto"/>
            <w:noWrap/>
            <w:vAlign w:val="center"/>
          </w:tcPr>
          <w:p w14:paraId="34828A74"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104" w:type="dxa"/>
            <w:tcBorders>
              <w:bottom w:val="single" w:sz="4" w:space="0" w:color="000000"/>
              <w:tl2br w:val="nil"/>
              <w:tr2bl w:val="nil"/>
            </w:tcBorders>
            <w:shd w:val="clear" w:color="auto" w:fill="auto"/>
            <w:noWrap/>
            <w:vAlign w:val="center"/>
          </w:tcPr>
          <w:p w14:paraId="0F0663FA"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233" w:type="dxa"/>
            <w:tcBorders>
              <w:bottom w:val="single" w:sz="4" w:space="0" w:color="000000"/>
              <w:tl2br w:val="nil"/>
              <w:tr2bl w:val="nil"/>
            </w:tcBorders>
            <w:vAlign w:val="center"/>
          </w:tcPr>
          <w:p w14:paraId="03362D83"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3C62628C" w14:textId="77777777" w:rsidTr="00E473D4">
        <w:trPr>
          <w:jc w:val="center"/>
        </w:trPr>
        <w:tc>
          <w:tcPr>
            <w:tcW w:w="2006" w:type="dxa"/>
            <w:tcBorders>
              <w:top w:val="single" w:sz="4" w:space="0" w:color="000000"/>
              <w:bottom w:val="nil"/>
              <w:tl2br w:val="nil"/>
              <w:tr2bl w:val="nil"/>
            </w:tcBorders>
            <w:shd w:val="clear" w:color="auto" w:fill="auto"/>
            <w:noWrap/>
          </w:tcPr>
          <w:p w14:paraId="5C7339BA" w14:textId="77777777" w:rsidR="00852658" w:rsidRPr="00E30E24" w:rsidRDefault="00852658" w:rsidP="0078055A">
            <w:pPr>
              <w:widowControl w:val="0"/>
              <w:spacing w:line="264" w:lineRule="auto"/>
              <w:ind w:firstLine="0"/>
              <w:rPr>
                <w:color w:val="000000" w:themeColor="text1"/>
                <w:szCs w:val="28"/>
              </w:rPr>
            </w:pPr>
            <w:r w:rsidRPr="00E30E24">
              <w:rPr>
                <w:color w:val="000000" w:themeColor="text1"/>
                <w:szCs w:val="28"/>
              </w:rPr>
              <w:t>(Hằng số)</w:t>
            </w:r>
          </w:p>
        </w:tc>
        <w:tc>
          <w:tcPr>
            <w:tcW w:w="1621" w:type="dxa"/>
            <w:tcBorders>
              <w:top w:val="single" w:sz="4" w:space="0" w:color="000000"/>
              <w:bottom w:val="nil"/>
              <w:tl2br w:val="nil"/>
              <w:tr2bl w:val="nil"/>
            </w:tcBorders>
            <w:shd w:val="clear" w:color="auto" w:fill="auto"/>
            <w:noWrap/>
            <w:vAlign w:val="center"/>
          </w:tcPr>
          <w:p w14:paraId="4B7A6A23" w14:textId="77777777" w:rsidR="00852658" w:rsidRPr="00E30E24" w:rsidRDefault="00852658" w:rsidP="0078055A">
            <w:pPr>
              <w:widowControl w:val="0"/>
              <w:spacing w:line="264" w:lineRule="auto"/>
              <w:ind w:firstLine="0"/>
              <w:jc w:val="center"/>
              <w:rPr>
                <w:color w:val="000000" w:themeColor="text1"/>
                <w:szCs w:val="28"/>
              </w:rPr>
            </w:pPr>
            <w:r w:rsidRPr="00E30E24">
              <w:rPr>
                <w:color w:val="000000" w:themeColor="text1"/>
                <w:szCs w:val="28"/>
              </w:rPr>
              <w:t>117,106</w:t>
            </w:r>
          </w:p>
        </w:tc>
        <w:tc>
          <w:tcPr>
            <w:tcW w:w="1335" w:type="dxa"/>
            <w:tcBorders>
              <w:top w:val="single" w:sz="4" w:space="0" w:color="000000"/>
              <w:bottom w:val="nil"/>
              <w:tl2br w:val="nil"/>
              <w:tr2bl w:val="nil"/>
            </w:tcBorders>
            <w:shd w:val="clear" w:color="auto" w:fill="auto"/>
            <w:noWrap/>
            <w:vAlign w:val="center"/>
          </w:tcPr>
          <w:p w14:paraId="3246AB30"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0,281</w:t>
            </w:r>
          </w:p>
        </w:tc>
        <w:tc>
          <w:tcPr>
            <w:tcW w:w="1449" w:type="dxa"/>
            <w:tcBorders>
              <w:top w:val="single" w:sz="4" w:space="0" w:color="000000"/>
              <w:bottom w:val="nil"/>
              <w:tl2br w:val="nil"/>
              <w:tr2bl w:val="nil"/>
            </w:tcBorders>
            <w:shd w:val="clear" w:color="auto" w:fill="auto"/>
            <w:noWrap/>
            <w:vAlign w:val="center"/>
          </w:tcPr>
          <w:p w14:paraId="5C222E8C"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0,279</w:t>
            </w:r>
          </w:p>
        </w:tc>
        <w:tc>
          <w:tcPr>
            <w:tcW w:w="1104" w:type="dxa"/>
            <w:tcBorders>
              <w:top w:val="single" w:sz="4" w:space="0" w:color="000000"/>
              <w:bottom w:val="nil"/>
              <w:tl2br w:val="nil"/>
              <w:tr2bl w:val="nil"/>
            </w:tcBorders>
            <w:shd w:val="clear" w:color="auto" w:fill="auto"/>
            <w:noWrap/>
            <w:vAlign w:val="center"/>
          </w:tcPr>
          <w:p w14:paraId="26609018"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5,7</w:t>
            </w:r>
          </w:p>
        </w:tc>
        <w:tc>
          <w:tcPr>
            <w:tcW w:w="1233" w:type="dxa"/>
            <w:tcBorders>
              <w:top w:val="single" w:sz="4" w:space="0" w:color="000000"/>
              <w:bottom w:val="nil"/>
              <w:tl2br w:val="nil"/>
              <w:tr2bl w:val="nil"/>
            </w:tcBorders>
            <w:vAlign w:val="center"/>
          </w:tcPr>
          <w:p w14:paraId="6184BD63"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2A5ED862" w14:textId="77777777" w:rsidTr="00E473D4">
        <w:trPr>
          <w:jc w:val="center"/>
        </w:trPr>
        <w:tc>
          <w:tcPr>
            <w:tcW w:w="2006" w:type="dxa"/>
            <w:tcBorders>
              <w:top w:val="nil"/>
              <w:bottom w:val="single" w:sz="4" w:space="0" w:color="000000"/>
              <w:tl2br w:val="nil"/>
              <w:tr2bl w:val="nil"/>
            </w:tcBorders>
            <w:shd w:val="clear" w:color="auto" w:fill="auto"/>
            <w:noWrap/>
          </w:tcPr>
          <w:p w14:paraId="256B57B3" w14:textId="77777777" w:rsidR="00852658" w:rsidRPr="00E30E24" w:rsidRDefault="00852658" w:rsidP="0078055A">
            <w:pPr>
              <w:widowControl w:val="0"/>
              <w:spacing w:line="264" w:lineRule="auto"/>
              <w:ind w:firstLine="0"/>
              <w:rPr>
                <w:color w:val="000000" w:themeColor="text1"/>
                <w:szCs w:val="28"/>
              </w:rPr>
            </w:pPr>
            <w:r w:rsidRPr="00E30E24">
              <w:rPr>
                <w:color w:val="000000" w:themeColor="text1"/>
                <w:szCs w:val="28"/>
              </w:rPr>
              <w:t>VBC</w:t>
            </w:r>
          </w:p>
        </w:tc>
        <w:tc>
          <w:tcPr>
            <w:tcW w:w="1621" w:type="dxa"/>
            <w:tcBorders>
              <w:top w:val="nil"/>
              <w:bottom w:val="single" w:sz="4" w:space="0" w:color="000000"/>
              <w:tl2br w:val="nil"/>
              <w:tr2bl w:val="nil"/>
            </w:tcBorders>
            <w:shd w:val="clear" w:color="auto" w:fill="auto"/>
            <w:noWrap/>
            <w:vAlign w:val="center"/>
          </w:tcPr>
          <w:p w14:paraId="22102268" w14:textId="77777777" w:rsidR="00852658" w:rsidRPr="00E30E24" w:rsidRDefault="00852658" w:rsidP="0078055A">
            <w:pPr>
              <w:widowControl w:val="0"/>
              <w:spacing w:line="264" w:lineRule="auto"/>
              <w:ind w:firstLine="0"/>
              <w:jc w:val="center"/>
              <w:rPr>
                <w:color w:val="000000" w:themeColor="text1"/>
                <w:szCs w:val="28"/>
              </w:rPr>
            </w:pPr>
            <w:r w:rsidRPr="00E30E24">
              <w:rPr>
                <w:color w:val="000000" w:themeColor="text1"/>
                <w:szCs w:val="28"/>
              </w:rPr>
              <w:t>1,011</w:t>
            </w:r>
          </w:p>
        </w:tc>
        <w:tc>
          <w:tcPr>
            <w:tcW w:w="1335" w:type="dxa"/>
            <w:tcBorders>
              <w:top w:val="nil"/>
              <w:bottom w:val="single" w:sz="4" w:space="0" w:color="000000"/>
              <w:tl2br w:val="nil"/>
              <w:tr2bl w:val="nil"/>
            </w:tcBorders>
            <w:shd w:val="clear" w:color="auto" w:fill="auto"/>
            <w:noWrap/>
            <w:vAlign w:val="center"/>
          </w:tcPr>
          <w:p w14:paraId="6004A1FB"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449" w:type="dxa"/>
            <w:tcBorders>
              <w:top w:val="nil"/>
              <w:bottom w:val="single" w:sz="4" w:space="0" w:color="000000"/>
              <w:tl2br w:val="nil"/>
              <w:tr2bl w:val="nil"/>
            </w:tcBorders>
            <w:shd w:val="clear" w:color="auto" w:fill="auto"/>
            <w:noWrap/>
            <w:vAlign w:val="center"/>
          </w:tcPr>
          <w:p w14:paraId="2CC70ED9"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104" w:type="dxa"/>
            <w:tcBorders>
              <w:top w:val="nil"/>
              <w:bottom w:val="single" w:sz="4" w:space="0" w:color="000000"/>
              <w:tl2br w:val="nil"/>
              <w:tr2bl w:val="nil"/>
            </w:tcBorders>
            <w:shd w:val="clear" w:color="auto" w:fill="auto"/>
            <w:noWrap/>
            <w:vAlign w:val="center"/>
          </w:tcPr>
          <w:p w14:paraId="6B916D8D"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233" w:type="dxa"/>
            <w:tcBorders>
              <w:top w:val="nil"/>
              <w:bottom w:val="single" w:sz="4" w:space="0" w:color="000000"/>
              <w:tl2br w:val="nil"/>
              <w:tr2bl w:val="nil"/>
            </w:tcBorders>
            <w:vAlign w:val="center"/>
          </w:tcPr>
          <w:p w14:paraId="4524A871"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5E4D386B" w14:textId="77777777" w:rsidTr="00E473D4">
        <w:trPr>
          <w:jc w:val="center"/>
        </w:trPr>
        <w:tc>
          <w:tcPr>
            <w:tcW w:w="2006" w:type="dxa"/>
            <w:tcBorders>
              <w:top w:val="single" w:sz="4" w:space="0" w:color="000000"/>
              <w:tl2br w:val="nil"/>
              <w:tr2bl w:val="nil"/>
            </w:tcBorders>
            <w:shd w:val="clear" w:color="auto" w:fill="auto"/>
            <w:noWrap/>
          </w:tcPr>
          <w:p w14:paraId="139FFF92" w14:textId="77777777" w:rsidR="00852658" w:rsidRPr="00E30E24" w:rsidRDefault="00852658" w:rsidP="0078055A">
            <w:pPr>
              <w:widowControl w:val="0"/>
              <w:spacing w:line="264" w:lineRule="auto"/>
              <w:ind w:firstLine="0"/>
              <w:rPr>
                <w:color w:val="000000" w:themeColor="text1"/>
                <w:szCs w:val="28"/>
              </w:rPr>
            </w:pPr>
            <w:r w:rsidRPr="00E30E24">
              <w:rPr>
                <w:color w:val="000000" w:themeColor="text1"/>
                <w:szCs w:val="28"/>
              </w:rPr>
              <w:t>(Hằng số)</w:t>
            </w:r>
          </w:p>
        </w:tc>
        <w:tc>
          <w:tcPr>
            <w:tcW w:w="1621" w:type="dxa"/>
            <w:tcBorders>
              <w:top w:val="single" w:sz="4" w:space="0" w:color="000000"/>
              <w:tl2br w:val="nil"/>
              <w:tr2bl w:val="nil"/>
            </w:tcBorders>
            <w:shd w:val="clear" w:color="auto" w:fill="auto"/>
            <w:noWrap/>
            <w:vAlign w:val="center"/>
          </w:tcPr>
          <w:p w14:paraId="7C1C40F4"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91,285</w:t>
            </w:r>
          </w:p>
        </w:tc>
        <w:tc>
          <w:tcPr>
            <w:tcW w:w="1335" w:type="dxa"/>
            <w:tcBorders>
              <w:top w:val="single" w:sz="4" w:space="0" w:color="000000"/>
              <w:tl2br w:val="nil"/>
              <w:tr2bl w:val="nil"/>
            </w:tcBorders>
            <w:shd w:val="clear" w:color="auto" w:fill="auto"/>
            <w:noWrap/>
            <w:vAlign w:val="center"/>
          </w:tcPr>
          <w:p w14:paraId="62F4C454"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0,132</w:t>
            </w:r>
          </w:p>
        </w:tc>
        <w:tc>
          <w:tcPr>
            <w:tcW w:w="1449" w:type="dxa"/>
            <w:tcBorders>
              <w:top w:val="single" w:sz="4" w:space="0" w:color="000000"/>
              <w:tl2br w:val="nil"/>
              <w:tr2bl w:val="nil"/>
            </w:tcBorders>
            <w:shd w:val="clear" w:color="auto" w:fill="auto"/>
            <w:noWrap/>
            <w:vAlign w:val="center"/>
          </w:tcPr>
          <w:p w14:paraId="631CB5BC"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0,129</w:t>
            </w:r>
          </w:p>
        </w:tc>
        <w:tc>
          <w:tcPr>
            <w:tcW w:w="1104" w:type="dxa"/>
            <w:tcBorders>
              <w:top w:val="single" w:sz="4" w:space="0" w:color="000000"/>
              <w:tl2br w:val="nil"/>
              <w:tr2bl w:val="nil"/>
            </w:tcBorders>
            <w:shd w:val="clear" w:color="auto" w:fill="auto"/>
            <w:noWrap/>
            <w:vAlign w:val="center"/>
          </w:tcPr>
          <w:p w14:paraId="5F74EABA"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5,269</w:t>
            </w:r>
          </w:p>
        </w:tc>
        <w:tc>
          <w:tcPr>
            <w:tcW w:w="1233" w:type="dxa"/>
            <w:tcBorders>
              <w:top w:val="single" w:sz="4" w:space="0" w:color="000000"/>
              <w:tl2br w:val="nil"/>
              <w:tr2bl w:val="nil"/>
            </w:tcBorders>
            <w:vAlign w:val="center"/>
          </w:tcPr>
          <w:p w14:paraId="235DBDF5"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5CF5BE96" w14:textId="77777777" w:rsidTr="00E473D4">
        <w:trPr>
          <w:jc w:val="center"/>
        </w:trPr>
        <w:tc>
          <w:tcPr>
            <w:tcW w:w="2006" w:type="dxa"/>
            <w:tcBorders>
              <w:bottom w:val="single" w:sz="4" w:space="0" w:color="000000"/>
              <w:tl2br w:val="nil"/>
              <w:tr2bl w:val="nil"/>
            </w:tcBorders>
            <w:shd w:val="clear" w:color="auto" w:fill="auto"/>
            <w:noWrap/>
          </w:tcPr>
          <w:p w14:paraId="537A4799" w14:textId="77777777" w:rsidR="00852658" w:rsidRPr="00E30E24" w:rsidRDefault="00852658" w:rsidP="0078055A">
            <w:pPr>
              <w:widowControl w:val="0"/>
              <w:spacing w:line="264" w:lineRule="auto"/>
              <w:ind w:firstLine="0"/>
              <w:rPr>
                <w:color w:val="000000" w:themeColor="text1"/>
                <w:szCs w:val="28"/>
              </w:rPr>
            </w:pPr>
            <w:r w:rsidRPr="00E30E24">
              <w:rPr>
                <w:color w:val="000000" w:themeColor="text1"/>
                <w:szCs w:val="28"/>
              </w:rPr>
              <w:t>CĐG</w:t>
            </w:r>
          </w:p>
        </w:tc>
        <w:tc>
          <w:tcPr>
            <w:tcW w:w="1621" w:type="dxa"/>
            <w:tcBorders>
              <w:bottom w:val="single" w:sz="4" w:space="0" w:color="000000"/>
              <w:tl2br w:val="nil"/>
              <w:tr2bl w:val="nil"/>
            </w:tcBorders>
            <w:shd w:val="clear" w:color="auto" w:fill="auto"/>
            <w:noWrap/>
            <w:vAlign w:val="center"/>
          </w:tcPr>
          <w:p w14:paraId="1519938C"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color w:val="000000" w:themeColor="text1"/>
                <w:szCs w:val="28"/>
              </w:rPr>
              <w:t>1,393</w:t>
            </w:r>
          </w:p>
        </w:tc>
        <w:tc>
          <w:tcPr>
            <w:tcW w:w="1335" w:type="dxa"/>
            <w:tcBorders>
              <w:bottom w:val="single" w:sz="4" w:space="0" w:color="000000"/>
              <w:tl2br w:val="nil"/>
              <w:tr2bl w:val="nil"/>
            </w:tcBorders>
            <w:shd w:val="clear" w:color="auto" w:fill="auto"/>
            <w:noWrap/>
            <w:vAlign w:val="center"/>
          </w:tcPr>
          <w:p w14:paraId="113E28F8"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449" w:type="dxa"/>
            <w:tcBorders>
              <w:bottom w:val="single" w:sz="4" w:space="0" w:color="000000"/>
              <w:tl2br w:val="nil"/>
              <w:tr2bl w:val="nil"/>
            </w:tcBorders>
            <w:shd w:val="clear" w:color="auto" w:fill="auto"/>
            <w:noWrap/>
            <w:vAlign w:val="center"/>
          </w:tcPr>
          <w:p w14:paraId="18B67409"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104" w:type="dxa"/>
            <w:tcBorders>
              <w:bottom w:val="single" w:sz="4" w:space="0" w:color="000000"/>
              <w:tl2br w:val="nil"/>
              <w:tr2bl w:val="nil"/>
            </w:tcBorders>
            <w:shd w:val="clear" w:color="auto" w:fill="auto"/>
            <w:noWrap/>
            <w:vAlign w:val="center"/>
          </w:tcPr>
          <w:p w14:paraId="2A8E2AC1" w14:textId="77777777" w:rsidR="00852658" w:rsidRPr="00E30E24" w:rsidRDefault="00852658" w:rsidP="0078055A">
            <w:pPr>
              <w:widowControl w:val="0"/>
              <w:spacing w:line="264" w:lineRule="auto"/>
              <w:ind w:firstLine="0"/>
              <w:jc w:val="center"/>
              <w:rPr>
                <w:rFonts w:eastAsia="Calibri"/>
                <w:color w:val="000000" w:themeColor="text1"/>
                <w:szCs w:val="28"/>
              </w:rPr>
            </w:pPr>
          </w:p>
        </w:tc>
        <w:tc>
          <w:tcPr>
            <w:tcW w:w="1233" w:type="dxa"/>
            <w:tcBorders>
              <w:bottom w:val="single" w:sz="4" w:space="0" w:color="000000"/>
              <w:tl2br w:val="nil"/>
              <w:tr2bl w:val="nil"/>
            </w:tcBorders>
            <w:vAlign w:val="center"/>
          </w:tcPr>
          <w:p w14:paraId="2B0AEB68" w14:textId="77777777" w:rsidR="00852658" w:rsidRPr="00E30E24" w:rsidRDefault="00852658" w:rsidP="0078055A">
            <w:pPr>
              <w:widowControl w:val="0"/>
              <w:spacing w:line="264" w:lineRule="auto"/>
              <w:ind w:firstLine="0"/>
              <w:jc w:val="center"/>
              <w:rPr>
                <w:rFonts w:eastAsia="Calibri"/>
                <w:color w:val="000000" w:themeColor="text1"/>
                <w:szCs w:val="28"/>
              </w:rPr>
            </w:pPr>
            <w:r w:rsidRPr="00E30E24">
              <w:rPr>
                <w:rFonts w:eastAsia="Calibri"/>
                <w:color w:val="000000" w:themeColor="text1"/>
                <w:szCs w:val="28"/>
              </w:rPr>
              <w:t>0,00</w:t>
            </w:r>
          </w:p>
        </w:tc>
      </w:tr>
    </w:tbl>
    <w:p w14:paraId="7DDC7C25" w14:textId="77777777" w:rsidR="0078055A" w:rsidRPr="0078055A" w:rsidRDefault="0078055A" w:rsidP="00A330DB">
      <w:pPr>
        <w:widowControl w:val="0"/>
        <w:spacing w:line="336" w:lineRule="auto"/>
        <w:ind w:firstLine="0"/>
        <w:rPr>
          <w:rFonts w:eastAsia="Calibri"/>
          <w:color w:val="000000" w:themeColor="text1"/>
          <w:sz w:val="12"/>
          <w:szCs w:val="24"/>
          <w:vertAlign w:val="superscript"/>
        </w:rPr>
      </w:pPr>
    </w:p>
    <w:p w14:paraId="5A9D571C" w14:textId="35E493D4" w:rsidR="00852658" w:rsidRDefault="00852658" w:rsidP="00A330DB">
      <w:pPr>
        <w:widowControl w:val="0"/>
        <w:spacing w:line="336" w:lineRule="auto"/>
        <w:ind w:firstLine="0"/>
        <w:rPr>
          <w:rFonts w:eastAsia="Calibri"/>
          <w:i/>
          <w:color w:val="000000" w:themeColor="text1"/>
          <w:sz w:val="24"/>
          <w:szCs w:val="24"/>
        </w:rPr>
      </w:pPr>
      <w:r w:rsidRPr="00CF2320">
        <w:rPr>
          <w:rFonts w:eastAsia="Calibri"/>
          <w:color w:val="000000" w:themeColor="text1"/>
          <w:sz w:val="24"/>
          <w:szCs w:val="24"/>
          <w:vertAlign w:val="superscript"/>
        </w:rPr>
        <w:t>*</w:t>
      </w:r>
      <w:r w:rsidRPr="00CF2320">
        <w:rPr>
          <w:rFonts w:eastAsia="Calibri"/>
          <w:color w:val="000000" w:themeColor="text1"/>
          <w:sz w:val="24"/>
          <w:szCs w:val="24"/>
        </w:rPr>
        <w:t xml:space="preserve">: </w:t>
      </w:r>
      <w:r w:rsidRPr="00CF2320">
        <w:rPr>
          <w:rFonts w:eastAsia="Calibri"/>
          <w:i/>
          <w:color w:val="000000" w:themeColor="text1"/>
          <w:sz w:val="24"/>
          <w:szCs w:val="24"/>
        </w:rPr>
        <w:t xml:space="preserve">t test (student) có ý nghĩa thống kê với p &lt; 0.01; hc: hiệu chỉnh; SEE: Standard Error of the Estimates (sai số chuẩn của ước tính); DCT: chiều dài xương cánh tay (cm); VBC: </w:t>
      </w:r>
      <w:r w:rsidR="009C491F">
        <w:rPr>
          <w:rFonts w:eastAsia="Calibri"/>
          <w:i/>
          <w:color w:val="000000" w:themeColor="text1"/>
          <w:sz w:val="24"/>
          <w:szCs w:val="24"/>
        </w:rPr>
        <w:t>Chu vi vòng bắp chân</w:t>
      </w:r>
      <w:r w:rsidRPr="00CF2320">
        <w:rPr>
          <w:rFonts w:eastAsia="Calibri"/>
          <w:i/>
          <w:color w:val="000000" w:themeColor="text1"/>
          <w:sz w:val="24"/>
          <w:szCs w:val="24"/>
        </w:rPr>
        <w:t xml:space="preserve"> (cm); CĐG: Chiều cao đầu gối (cm).</w:t>
      </w:r>
    </w:p>
    <w:p w14:paraId="0E93818B" w14:textId="77777777" w:rsidR="0078055A" w:rsidRPr="00CF2320" w:rsidRDefault="0078055A" w:rsidP="00A330DB">
      <w:pPr>
        <w:widowControl w:val="0"/>
        <w:spacing w:line="336" w:lineRule="auto"/>
        <w:ind w:firstLine="0"/>
        <w:rPr>
          <w:rFonts w:eastAsia="Calibri"/>
          <w:i/>
          <w:color w:val="000000" w:themeColor="text1"/>
          <w:sz w:val="24"/>
          <w:szCs w:val="24"/>
        </w:rPr>
      </w:pPr>
    </w:p>
    <w:p w14:paraId="6123A61C" w14:textId="58B5AA24" w:rsidR="00852658" w:rsidRPr="00E30E24" w:rsidRDefault="00852658" w:rsidP="00A330DB">
      <w:pPr>
        <w:widowControl w:val="0"/>
        <w:spacing w:line="336" w:lineRule="auto"/>
        <w:ind w:firstLine="432"/>
        <w:rPr>
          <w:rFonts w:eastAsia="Calibri"/>
          <w:color w:val="000000" w:themeColor="text1"/>
          <w:spacing w:val="-4"/>
          <w:szCs w:val="28"/>
        </w:rPr>
      </w:pPr>
      <w:r w:rsidRPr="00E30E24">
        <w:rPr>
          <w:rFonts w:eastAsia="Calibri"/>
          <w:color w:val="000000" w:themeColor="text1"/>
          <w:spacing w:val="-4"/>
          <w:szCs w:val="28"/>
        </w:rPr>
        <w:lastRenderedPageBreak/>
        <w:t>Kết quả cho thấy, trong các mô hình đơn biến, chỉ mô hình hồi quy tuyến tính đơn biến chiều dài xương cánh tay với chiều cao có hệ số hồi quy ở mức trung bình (r</w:t>
      </w:r>
      <w:r w:rsidRPr="00E30E24">
        <w:rPr>
          <w:rFonts w:eastAsia="Calibri"/>
          <w:color w:val="000000" w:themeColor="text1"/>
          <w:spacing w:val="-4"/>
          <w:szCs w:val="28"/>
          <w:vertAlign w:val="superscript"/>
        </w:rPr>
        <w:t>2</w:t>
      </w:r>
      <w:r w:rsidRPr="00E30E24">
        <w:rPr>
          <w:rFonts w:eastAsia="Calibri"/>
          <w:color w:val="000000" w:themeColor="text1"/>
          <w:spacing w:val="-4"/>
          <w:szCs w:val="28"/>
        </w:rPr>
        <w:t xml:space="preserve"> = 0,307), các biến số tuổi, </w:t>
      </w:r>
      <w:r w:rsidR="002D0A5F">
        <w:rPr>
          <w:rFonts w:eastAsia="Calibri"/>
          <w:color w:val="000000" w:themeColor="text1"/>
          <w:spacing w:val="-4"/>
          <w:szCs w:val="28"/>
        </w:rPr>
        <w:t>chu vi vòng cánh tay</w:t>
      </w:r>
      <w:r w:rsidRPr="00E30E24">
        <w:rPr>
          <w:rFonts w:eastAsia="Calibri"/>
          <w:color w:val="000000" w:themeColor="text1"/>
          <w:spacing w:val="-4"/>
          <w:szCs w:val="28"/>
        </w:rPr>
        <w:t xml:space="preserve">, </w:t>
      </w:r>
      <w:r w:rsidR="009C491F">
        <w:rPr>
          <w:rFonts w:eastAsia="Calibri"/>
          <w:color w:val="000000" w:themeColor="text1"/>
          <w:spacing w:val="-4"/>
          <w:szCs w:val="28"/>
        </w:rPr>
        <w:t>chu vi vòng bắp chân</w:t>
      </w:r>
      <w:r w:rsidRPr="00E30E24">
        <w:rPr>
          <w:rFonts w:eastAsia="Calibri"/>
          <w:color w:val="000000" w:themeColor="text1"/>
          <w:spacing w:val="-4"/>
          <w:szCs w:val="28"/>
        </w:rPr>
        <w:t xml:space="preserve"> và chiều dài xương cánh tay có hệ số hồi quy ở mức yếu (r</w:t>
      </w:r>
      <w:r w:rsidRPr="00E30E24">
        <w:rPr>
          <w:rFonts w:eastAsia="Calibri"/>
          <w:color w:val="000000" w:themeColor="text1"/>
          <w:spacing w:val="-4"/>
          <w:szCs w:val="28"/>
          <w:vertAlign w:val="superscript"/>
        </w:rPr>
        <w:t>2</w:t>
      </w:r>
      <w:r w:rsidRPr="00E30E24">
        <w:rPr>
          <w:rFonts w:eastAsia="Calibri"/>
          <w:color w:val="000000" w:themeColor="text1"/>
          <w:spacing w:val="-4"/>
          <w:szCs w:val="28"/>
        </w:rPr>
        <w:t xml:space="preserve"> &lt; 0,3).</w:t>
      </w:r>
    </w:p>
    <w:p w14:paraId="2FA87151" w14:textId="77777777" w:rsidR="00852658" w:rsidRPr="00E30E24" w:rsidRDefault="00852658" w:rsidP="00A330DB">
      <w:pPr>
        <w:widowControl w:val="0"/>
        <w:spacing w:line="336" w:lineRule="auto"/>
        <w:ind w:firstLine="432"/>
        <w:rPr>
          <w:rFonts w:eastAsia="Calibri"/>
          <w:color w:val="000000" w:themeColor="text1"/>
          <w:spacing w:val="-4"/>
          <w:szCs w:val="28"/>
        </w:rPr>
      </w:pPr>
      <w:r w:rsidRPr="00E30E24">
        <w:rPr>
          <w:rFonts w:eastAsia="Calibri"/>
          <w:color w:val="000000" w:themeColor="text1"/>
          <w:spacing w:val="-4"/>
          <w:szCs w:val="28"/>
        </w:rPr>
        <w:t>Do đó, công thức ước tính chiều cao đơn biến ở nữ như sau:</w:t>
      </w:r>
    </w:p>
    <w:p w14:paraId="6C0FEE8A" w14:textId="77777777" w:rsidR="00852658" w:rsidRPr="00E30E24" w:rsidRDefault="00852658" w:rsidP="00A330DB">
      <w:pPr>
        <w:widowControl w:val="0"/>
        <w:spacing w:line="336" w:lineRule="auto"/>
        <w:rPr>
          <w:color w:val="000000" w:themeColor="text1"/>
          <w:szCs w:val="28"/>
        </w:rPr>
      </w:pPr>
      <w:r w:rsidRPr="00E30E24">
        <w:rPr>
          <w:color w:val="000000" w:themeColor="text1"/>
          <w:szCs w:val="28"/>
        </w:rPr>
        <w:t>CC</w:t>
      </w:r>
      <w:r w:rsidRPr="00E30E24">
        <w:rPr>
          <w:color w:val="000000" w:themeColor="text1"/>
          <w:szCs w:val="28"/>
          <w:vertAlign w:val="subscript"/>
        </w:rPr>
        <w:t>1</w:t>
      </w:r>
      <w:r w:rsidRPr="00E30E24">
        <w:rPr>
          <w:color w:val="000000" w:themeColor="text1"/>
          <w:szCs w:val="28"/>
        </w:rPr>
        <w:t xml:space="preserve"> = 0,657 x DCT + 130,322 (r</w:t>
      </w:r>
      <w:r w:rsidRPr="00E30E24">
        <w:rPr>
          <w:color w:val="000000" w:themeColor="text1"/>
          <w:szCs w:val="28"/>
          <w:vertAlign w:val="superscript"/>
        </w:rPr>
        <w:t>2</w:t>
      </w:r>
      <w:r w:rsidRPr="00E30E24">
        <w:rPr>
          <w:color w:val="000000" w:themeColor="text1"/>
          <w:szCs w:val="28"/>
        </w:rPr>
        <w:t xml:space="preserve"> = 0,307; SEE = 5,454)</w:t>
      </w:r>
    </w:p>
    <w:p w14:paraId="3A3F143A" w14:textId="77777777" w:rsidR="00852658" w:rsidRPr="00E30E24" w:rsidRDefault="00852658" w:rsidP="00A330DB">
      <w:pPr>
        <w:widowControl w:val="0"/>
        <w:spacing w:line="336" w:lineRule="auto"/>
        <w:rPr>
          <w:rFonts w:eastAsia="Calibri"/>
          <w:color w:val="000000" w:themeColor="text1"/>
          <w:szCs w:val="28"/>
        </w:rPr>
      </w:pPr>
      <w:r w:rsidRPr="00E30E24">
        <w:rPr>
          <w:rFonts w:eastAsia="Calibri"/>
          <w:color w:val="000000" w:themeColor="text1"/>
          <w:szCs w:val="28"/>
          <w:lang w:eastAsia="x-none"/>
        </w:rPr>
        <w:t xml:space="preserve">Dựa vào phân tích tương quan giữa chiều cao với các biến </w:t>
      </w:r>
      <w:r w:rsidRPr="00E30E24">
        <w:rPr>
          <w:rFonts w:eastAsia="Calibri"/>
          <w:color w:val="000000" w:themeColor="text1"/>
          <w:szCs w:val="28"/>
        </w:rPr>
        <w:t xml:space="preserve">số độc lập (tuổi, DCT, VCT, VBC và CĐG), loại trừ biến số VCT do có tương quan yếu, các chỉ số tuổi, DCT, VBC, CĐG được phân tích hồi quy tuyến tính đa biến để tìm mối tương quan hồi quy với biến số phụ thuộc (chiều cao), kết quả thu được ở Bảng 3.6. </w:t>
      </w:r>
    </w:p>
    <w:p w14:paraId="20F7C4B9" w14:textId="77777777" w:rsidR="00852658" w:rsidRPr="00E30E24" w:rsidRDefault="00852658" w:rsidP="000529FE">
      <w:pPr>
        <w:pStyle w:val="B6"/>
      </w:pPr>
      <w:bookmarkStart w:id="261" w:name="_Toc149421442"/>
      <w:r w:rsidRPr="00E30E24">
        <w:t>Bảng 3.6. Phân tích hồi quy tuyến tính đa biến đánh giá tác động của các biến độc lập tới chiều cao ở nữ</w:t>
      </w:r>
      <w:bookmarkEnd w:id="261"/>
    </w:p>
    <w:tbl>
      <w:tblPr>
        <w:tblW w:w="8712" w:type="dxa"/>
        <w:jc w:val="center"/>
        <w:tblBorders>
          <w:top w:val="single" w:sz="8" w:space="0" w:color="auto"/>
          <w:bottom w:val="single" w:sz="8" w:space="0" w:color="auto"/>
        </w:tblBorders>
        <w:tblLook w:val="04A0" w:firstRow="1" w:lastRow="0" w:firstColumn="1" w:lastColumn="0" w:noHBand="0" w:noVBand="1"/>
      </w:tblPr>
      <w:tblGrid>
        <w:gridCol w:w="2065"/>
        <w:gridCol w:w="1509"/>
        <w:gridCol w:w="1336"/>
        <w:gridCol w:w="1509"/>
        <w:gridCol w:w="1275"/>
        <w:gridCol w:w="1018"/>
      </w:tblGrid>
      <w:tr w:rsidR="00852658" w:rsidRPr="00E30E24" w14:paraId="774E8CA3" w14:textId="77777777" w:rsidTr="00A330DB">
        <w:trPr>
          <w:jc w:val="center"/>
        </w:trPr>
        <w:tc>
          <w:tcPr>
            <w:tcW w:w="2065" w:type="dxa"/>
            <w:tcBorders>
              <w:bottom w:val="single" w:sz="8" w:space="0" w:color="000000"/>
              <w:tl2br w:val="nil"/>
              <w:tr2bl w:val="nil"/>
            </w:tcBorders>
            <w:shd w:val="clear" w:color="auto" w:fill="auto"/>
            <w:noWrap/>
            <w:vAlign w:val="center"/>
          </w:tcPr>
          <w:p w14:paraId="33C41370" w14:textId="278942B8" w:rsidR="00852658" w:rsidRPr="00E30E24" w:rsidRDefault="00CF2320" w:rsidP="0078055A">
            <w:pPr>
              <w:widowControl w:val="0"/>
              <w:spacing w:line="288" w:lineRule="auto"/>
              <w:ind w:firstLine="0"/>
              <w:jc w:val="center"/>
              <w:rPr>
                <w:b/>
                <w:color w:val="000000" w:themeColor="text1"/>
                <w:szCs w:val="28"/>
              </w:rPr>
            </w:pPr>
            <w:r>
              <w:rPr>
                <w:b/>
                <w:color w:val="000000" w:themeColor="text1"/>
                <w:szCs w:val="28"/>
              </w:rPr>
              <w:t>Biến số</w:t>
            </w:r>
          </w:p>
        </w:tc>
        <w:tc>
          <w:tcPr>
            <w:tcW w:w="1509" w:type="dxa"/>
            <w:tcBorders>
              <w:bottom w:val="single" w:sz="8" w:space="0" w:color="000000"/>
              <w:tl2br w:val="nil"/>
              <w:tr2bl w:val="nil"/>
            </w:tcBorders>
            <w:vAlign w:val="center"/>
          </w:tcPr>
          <w:p w14:paraId="042A77FF" w14:textId="77777777" w:rsidR="00852658" w:rsidRPr="00E30E24" w:rsidRDefault="00852658" w:rsidP="0078055A">
            <w:pPr>
              <w:widowControl w:val="0"/>
              <w:spacing w:line="288" w:lineRule="auto"/>
              <w:ind w:firstLine="0"/>
              <w:jc w:val="center"/>
              <w:rPr>
                <w:b/>
                <w:color w:val="000000" w:themeColor="text1"/>
                <w:szCs w:val="28"/>
                <w:vertAlign w:val="superscript"/>
              </w:rPr>
            </w:pPr>
            <w:r w:rsidRPr="00E30E24">
              <w:rPr>
                <w:b/>
                <w:color w:val="000000" w:themeColor="text1"/>
                <w:szCs w:val="28"/>
              </w:rPr>
              <w:t>B</w:t>
            </w:r>
          </w:p>
        </w:tc>
        <w:tc>
          <w:tcPr>
            <w:tcW w:w="1336" w:type="dxa"/>
            <w:tcBorders>
              <w:bottom w:val="single" w:sz="8" w:space="0" w:color="000000"/>
              <w:tl2br w:val="nil"/>
              <w:tr2bl w:val="nil"/>
            </w:tcBorders>
            <w:vAlign w:val="center"/>
          </w:tcPr>
          <w:p w14:paraId="6C4A2FFA" w14:textId="77777777" w:rsidR="00852658" w:rsidRPr="00E30E24" w:rsidRDefault="00852658" w:rsidP="0078055A">
            <w:pPr>
              <w:widowControl w:val="0"/>
              <w:spacing w:line="288" w:lineRule="auto"/>
              <w:ind w:firstLine="0"/>
              <w:jc w:val="center"/>
              <w:rPr>
                <w:b/>
                <w:color w:val="000000" w:themeColor="text1"/>
                <w:szCs w:val="28"/>
                <w:vertAlign w:val="superscript"/>
              </w:rPr>
            </w:pPr>
            <w:r w:rsidRPr="00E30E24">
              <w:rPr>
                <w:b/>
                <w:color w:val="000000" w:themeColor="text1"/>
                <w:szCs w:val="28"/>
              </w:rPr>
              <w:t>r</w:t>
            </w:r>
            <w:r w:rsidRPr="00E30E24">
              <w:rPr>
                <w:b/>
                <w:color w:val="000000" w:themeColor="text1"/>
                <w:szCs w:val="28"/>
                <w:vertAlign w:val="superscript"/>
              </w:rPr>
              <w:t>2</w:t>
            </w:r>
          </w:p>
        </w:tc>
        <w:tc>
          <w:tcPr>
            <w:tcW w:w="1509" w:type="dxa"/>
            <w:tcBorders>
              <w:bottom w:val="single" w:sz="8" w:space="0" w:color="000000"/>
              <w:tl2br w:val="nil"/>
              <w:tr2bl w:val="nil"/>
            </w:tcBorders>
            <w:vAlign w:val="center"/>
          </w:tcPr>
          <w:p w14:paraId="751F6874" w14:textId="77777777" w:rsidR="00852658" w:rsidRPr="00E30E24" w:rsidRDefault="00852658" w:rsidP="0078055A">
            <w:pPr>
              <w:widowControl w:val="0"/>
              <w:spacing w:line="288" w:lineRule="auto"/>
              <w:ind w:firstLine="0"/>
              <w:jc w:val="center"/>
              <w:rPr>
                <w:b/>
                <w:color w:val="000000" w:themeColor="text1"/>
                <w:szCs w:val="28"/>
                <w:vertAlign w:val="superscript"/>
              </w:rPr>
            </w:pPr>
            <w:r w:rsidRPr="00E30E24">
              <w:rPr>
                <w:b/>
                <w:color w:val="000000" w:themeColor="text1"/>
                <w:szCs w:val="28"/>
              </w:rPr>
              <w:t>r</w:t>
            </w:r>
            <w:r w:rsidRPr="00E30E24">
              <w:rPr>
                <w:b/>
                <w:color w:val="000000" w:themeColor="text1"/>
                <w:szCs w:val="28"/>
                <w:vertAlign w:val="superscript"/>
              </w:rPr>
              <w:t xml:space="preserve">2 </w:t>
            </w:r>
            <w:r w:rsidRPr="00E30E24">
              <w:rPr>
                <w:b/>
                <w:color w:val="000000" w:themeColor="text1"/>
                <w:szCs w:val="28"/>
              </w:rPr>
              <w:t>hc</w:t>
            </w:r>
          </w:p>
        </w:tc>
        <w:tc>
          <w:tcPr>
            <w:tcW w:w="1275" w:type="dxa"/>
            <w:tcBorders>
              <w:bottom w:val="single" w:sz="8" w:space="0" w:color="000000"/>
              <w:tl2br w:val="nil"/>
              <w:tr2bl w:val="nil"/>
            </w:tcBorders>
            <w:vAlign w:val="center"/>
          </w:tcPr>
          <w:p w14:paraId="50F713DD" w14:textId="77777777" w:rsidR="00852658" w:rsidRPr="00E30E24" w:rsidRDefault="00852658" w:rsidP="0078055A">
            <w:pPr>
              <w:widowControl w:val="0"/>
              <w:spacing w:line="288" w:lineRule="auto"/>
              <w:ind w:firstLine="0"/>
              <w:jc w:val="center"/>
              <w:rPr>
                <w:b/>
                <w:color w:val="000000" w:themeColor="text1"/>
                <w:szCs w:val="28"/>
                <w:vertAlign w:val="superscript"/>
              </w:rPr>
            </w:pPr>
            <w:r w:rsidRPr="00E30E24">
              <w:rPr>
                <w:b/>
                <w:color w:val="000000" w:themeColor="text1"/>
                <w:szCs w:val="28"/>
              </w:rPr>
              <w:t>SEE</w:t>
            </w:r>
          </w:p>
        </w:tc>
        <w:tc>
          <w:tcPr>
            <w:tcW w:w="1018" w:type="dxa"/>
            <w:tcBorders>
              <w:bottom w:val="single" w:sz="8" w:space="0" w:color="000000"/>
              <w:tl2br w:val="nil"/>
              <w:tr2bl w:val="nil"/>
            </w:tcBorders>
          </w:tcPr>
          <w:p w14:paraId="31C1EA84" w14:textId="57D15C6B" w:rsidR="00852658" w:rsidRPr="00E30E24" w:rsidRDefault="00852658" w:rsidP="0078055A">
            <w:pPr>
              <w:widowControl w:val="0"/>
              <w:spacing w:line="288" w:lineRule="auto"/>
              <w:ind w:firstLine="0"/>
              <w:jc w:val="center"/>
              <w:rPr>
                <w:b/>
                <w:color w:val="000000" w:themeColor="text1"/>
                <w:szCs w:val="28"/>
              </w:rPr>
            </w:pPr>
            <w:r w:rsidRPr="00E30E24">
              <w:rPr>
                <w:b/>
                <w:color w:val="000000" w:themeColor="text1"/>
                <w:szCs w:val="28"/>
              </w:rPr>
              <w:t>p</w:t>
            </w:r>
            <w:r w:rsidR="00CF2320">
              <w:rPr>
                <w:b/>
                <w:color w:val="000000" w:themeColor="text1"/>
                <w:szCs w:val="28"/>
              </w:rPr>
              <w:t>*</w:t>
            </w:r>
          </w:p>
        </w:tc>
      </w:tr>
      <w:tr w:rsidR="00852658" w:rsidRPr="00E30E24" w14:paraId="7EE9D739" w14:textId="77777777" w:rsidTr="00E473D4">
        <w:trPr>
          <w:jc w:val="center"/>
        </w:trPr>
        <w:tc>
          <w:tcPr>
            <w:tcW w:w="2065" w:type="dxa"/>
            <w:tcBorders>
              <w:top w:val="single" w:sz="4" w:space="0" w:color="000000"/>
              <w:bottom w:val="nil"/>
              <w:tl2br w:val="nil"/>
              <w:tr2bl w:val="nil"/>
            </w:tcBorders>
            <w:shd w:val="clear" w:color="auto" w:fill="auto"/>
            <w:noWrap/>
          </w:tcPr>
          <w:p w14:paraId="1B763C62"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(Hằng số)</w:t>
            </w:r>
          </w:p>
        </w:tc>
        <w:tc>
          <w:tcPr>
            <w:tcW w:w="1509" w:type="dxa"/>
            <w:tcBorders>
              <w:top w:val="single" w:sz="4" w:space="0" w:color="000000"/>
              <w:bottom w:val="nil"/>
              <w:tl2br w:val="nil"/>
              <w:tr2bl w:val="nil"/>
            </w:tcBorders>
            <w:vAlign w:val="center"/>
          </w:tcPr>
          <w:p w14:paraId="21F7361F" w14:textId="77777777" w:rsidR="00852658" w:rsidRPr="00E30E24" w:rsidRDefault="00852658" w:rsidP="0078055A">
            <w:pPr>
              <w:widowControl w:val="0"/>
              <w:spacing w:line="288" w:lineRule="auto"/>
              <w:ind w:firstLine="0"/>
              <w:jc w:val="center"/>
              <w:rPr>
                <w:color w:val="000000" w:themeColor="text1"/>
                <w:szCs w:val="28"/>
              </w:rPr>
            </w:pPr>
            <w:r w:rsidRPr="00E30E24">
              <w:rPr>
                <w:color w:val="000000" w:themeColor="text1"/>
                <w:szCs w:val="28"/>
              </w:rPr>
              <w:t>120,292</w:t>
            </w:r>
          </w:p>
        </w:tc>
        <w:tc>
          <w:tcPr>
            <w:tcW w:w="1336" w:type="dxa"/>
            <w:tcBorders>
              <w:top w:val="single" w:sz="4" w:space="0" w:color="000000"/>
              <w:bottom w:val="nil"/>
              <w:tl2br w:val="nil"/>
              <w:tr2bl w:val="nil"/>
            </w:tcBorders>
            <w:vAlign w:val="center"/>
          </w:tcPr>
          <w:p w14:paraId="23E417C8"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color w:val="000000" w:themeColor="text1"/>
                <w:szCs w:val="28"/>
              </w:rPr>
              <w:t>0,482</w:t>
            </w:r>
          </w:p>
        </w:tc>
        <w:tc>
          <w:tcPr>
            <w:tcW w:w="1509" w:type="dxa"/>
            <w:tcBorders>
              <w:top w:val="single" w:sz="4" w:space="0" w:color="000000"/>
              <w:bottom w:val="nil"/>
              <w:tl2br w:val="nil"/>
              <w:tr2bl w:val="nil"/>
            </w:tcBorders>
            <w:vAlign w:val="center"/>
          </w:tcPr>
          <w:p w14:paraId="0071294E"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color w:val="000000" w:themeColor="text1"/>
                <w:szCs w:val="28"/>
              </w:rPr>
              <w:t>0,479</w:t>
            </w:r>
          </w:p>
        </w:tc>
        <w:tc>
          <w:tcPr>
            <w:tcW w:w="1275" w:type="dxa"/>
            <w:tcBorders>
              <w:top w:val="single" w:sz="4" w:space="0" w:color="000000"/>
              <w:bottom w:val="nil"/>
              <w:tl2br w:val="nil"/>
              <w:tr2bl w:val="nil"/>
            </w:tcBorders>
            <w:vAlign w:val="center"/>
          </w:tcPr>
          <w:p w14:paraId="104A3A0E"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4,701</w:t>
            </w:r>
          </w:p>
        </w:tc>
        <w:tc>
          <w:tcPr>
            <w:tcW w:w="1018" w:type="dxa"/>
            <w:tcBorders>
              <w:top w:val="single" w:sz="4" w:space="0" w:color="000000"/>
              <w:bottom w:val="nil"/>
              <w:tl2br w:val="nil"/>
              <w:tr2bl w:val="nil"/>
            </w:tcBorders>
            <w:vAlign w:val="center"/>
          </w:tcPr>
          <w:p w14:paraId="0AA1DEB7"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678B7401" w14:textId="77777777" w:rsidTr="00E473D4">
        <w:trPr>
          <w:jc w:val="center"/>
        </w:trPr>
        <w:tc>
          <w:tcPr>
            <w:tcW w:w="2065" w:type="dxa"/>
            <w:tcBorders>
              <w:top w:val="nil"/>
              <w:bottom w:val="nil"/>
              <w:tl2br w:val="nil"/>
              <w:tr2bl w:val="nil"/>
            </w:tcBorders>
            <w:shd w:val="clear" w:color="auto" w:fill="auto"/>
            <w:noWrap/>
          </w:tcPr>
          <w:p w14:paraId="6BF2ABDD"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Tuổi</w:t>
            </w:r>
          </w:p>
        </w:tc>
        <w:tc>
          <w:tcPr>
            <w:tcW w:w="1509" w:type="dxa"/>
            <w:tcBorders>
              <w:top w:val="nil"/>
              <w:bottom w:val="nil"/>
              <w:tl2br w:val="nil"/>
              <w:tr2bl w:val="nil"/>
            </w:tcBorders>
            <w:vAlign w:val="center"/>
          </w:tcPr>
          <w:p w14:paraId="57B83325" w14:textId="6DA342BF" w:rsidR="00852658" w:rsidRPr="00E30E24" w:rsidRDefault="00852658" w:rsidP="0078055A">
            <w:pPr>
              <w:widowControl w:val="0"/>
              <w:spacing w:line="288" w:lineRule="auto"/>
              <w:ind w:firstLine="0"/>
              <w:jc w:val="center"/>
              <w:rPr>
                <w:color w:val="000000" w:themeColor="text1"/>
                <w:szCs w:val="28"/>
              </w:rPr>
            </w:pPr>
            <w:r w:rsidRPr="00E30E24">
              <w:rPr>
                <w:color w:val="000000" w:themeColor="text1"/>
                <w:szCs w:val="28"/>
              </w:rPr>
              <w:t>-0,259</w:t>
            </w:r>
          </w:p>
        </w:tc>
        <w:tc>
          <w:tcPr>
            <w:tcW w:w="1336" w:type="dxa"/>
            <w:tcBorders>
              <w:top w:val="nil"/>
              <w:bottom w:val="nil"/>
              <w:tl2br w:val="nil"/>
              <w:tr2bl w:val="nil"/>
            </w:tcBorders>
            <w:vAlign w:val="center"/>
          </w:tcPr>
          <w:p w14:paraId="508F0801"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509" w:type="dxa"/>
            <w:tcBorders>
              <w:top w:val="nil"/>
              <w:bottom w:val="nil"/>
              <w:tl2br w:val="nil"/>
              <w:tr2bl w:val="nil"/>
            </w:tcBorders>
            <w:vAlign w:val="center"/>
          </w:tcPr>
          <w:p w14:paraId="1A32E7FB"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275" w:type="dxa"/>
            <w:tcBorders>
              <w:top w:val="nil"/>
              <w:bottom w:val="nil"/>
              <w:tl2br w:val="nil"/>
              <w:tr2bl w:val="nil"/>
            </w:tcBorders>
            <w:vAlign w:val="center"/>
          </w:tcPr>
          <w:p w14:paraId="2DFA44F4"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018" w:type="dxa"/>
            <w:tcBorders>
              <w:top w:val="nil"/>
              <w:bottom w:val="nil"/>
              <w:tl2br w:val="nil"/>
              <w:tr2bl w:val="nil"/>
            </w:tcBorders>
            <w:vAlign w:val="center"/>
          </w:tcPr>
          <w:p w14:paraId="75340407"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7E48994C" w14:textId="77777777" w:rsidTr="00E473D4">
        <w:trPr>
          <w:jc w:val="center"/>
        </w:trPr>
        <w:tc>
          <w:tcPr>
            <w:tcW w:w="2065" w:type="dxa"/>
            <w:tcBorders>
              <w:top w:val="nil"/>
              <w:bottom w:val="single" w:sz="4" w:space="0" w:color="000000"/>
              <w:tl2br w:val="nil"/>
              <w:tr2bl w:val="nil"/>
            </w:tcBorders>
            <w:shd w:val="clear" w:color="auto" w:fill="auto"/>
            <w:noWrap/>
          </w:tcPr>
          <w:p w14:paraId="6BEE471E"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CĐG</w:t>
            </w:r>
          </w:p>
        </w:tc>
        <w:tc>
          <w:tcPr>
            <w:tcW w:w="1509" w:type="dxa"/>
            <w:tcBorders>
              <w:top w:val="nil"/>
              <w:bottom w:val="single" w:sz="4" w:space="0" w:color="000000"/>
              <w:tl2br w:val="nil"/>
              <w:tr2bl w:val="nil"/>
            </w:tcBorders>
            <w:vAlign w:val="center"/>
          </w:tcPr>
          <w:p w14:paraId="2F2B344C" w14:textId="77777777" w:rsidR="00852658" w:rsidRPr="00E30E24" w:rsidRDefault="00852658" w:rsidP="0078055A">
            <w:pPr>
              <w:widowControl w:val="0"/>
              <w:spacing w:line="288" w:lineRule="auto"/>
              <w:ind w:firstLine="0"/>
              <w:jc w:val="center"/>
              <w:rPr>
                <w:color w:val="000000" w:themeColor="text1"/>
                <w:szCs w:val="28"/>
              </w:rPr>
            </w:pPr>
            <w:r w:rsidRPr="00E30E24">
              <w:rPr>
                <w:color w:val="000000" w:themeColor="text1"/>
                <w:szCs w:val="28"/>
              </w:rPr>
              <w:t>1,103</w:t>
            </w:r>
          </w:p>
        </w:tc>
        <w:tc>
          <w:tcPr>
            <w:tcW w:w="1336" w:type="dxa"/>
            <w:tcBorders>
              <w:top w:val="nil"/>
              <w:bottom w:val="single" w:sz="4" w:space="0" w:color="000000"/>
              <w:tl2br w:val="nil"/>
              <w:tr2bl w:val="nil"/>
            </w:tcBorders>
            <w:vAlign w:val="center"/>
          </w:tcPr>
          <w:p w14:paraId="27821EC1"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509" w:type="dxa"/>
            <w:tcBorders>
              <w:top w:val="nil"/>
              <w:bottom w:val="single" w:sz="4" w:space="0" w:color="000000"/>
              <w:tl2br w:val="nil"/>
              <w:tr2bl w:val="nil"/>
            </w:tcBorders>
            <w:vAlign w:val="center"/>
          </w:tcPr>
          <w:p w14:paraId="45E28F1B"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275" w:type="dxa"/>
            <w:tcBorders>
              <w:top w:val="nil"/>
              <w:bottom w:val="single" w:sz="4" w:space="0" w:color="000000"/>
              <w:tl2br w:val="nil"/>
              <w:tr2bl w:val="nil"/>
            </w:tcBorders>
            <w:vAlign w:val="center"/>
          </w:tcPr>
          <w:p w14:paraId="1F98D31B"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018" w:type="dxa"/>
            <w:tcBorders>
              <w:top w:val="nil"/>
              <w:bottom w:val="single" w:sz="4" w:space="0" w:color="000000"/>
              <w:tl2br w:val="nil"/>
              <w:tr2bl w:val="nil"/>
            </w:tcBorders>
            <w:vAlign w:val="center"/>
          </w:tcPr>
          <w:p w14:paraId="44E7738C"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57E0B8C4" w14:textId="77777777" w:rsidTr="00E473D4">
        <w:trPr>
          <w:jc w:val="center"/>
        </w:trPr>
        <w:tc>
          <w:tcPr>
            <w:tcW w:w="2065" w:type="dxa"/>
            <w:tcBorders>
              <w:top w:val="single" w:sz="4" w:space="0" w:color="000000"/>
              <w:tl2br w:val="nil"/>
              <w:tr2bl w:val="nil"/>
            </w:tcBorders>
            <w:shd w:val="clear" w:color="auto" w:fill="auto"/>
            <w:noWrap/>
          </w:tcPr>
          <w:p w14:paraId="422DF7D6"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(Hằng số)</w:t>
            </w:r>
          </w:p>
        </w:tc>
        <w:tc>
          <w:tcPr>
            <w:tcW w:w="1509" w:type="dxa"/>
            <w:tcBorders>
              <w:top w:val="single" w:sz="4" w:space="0" w:color="000000"/>
              <w:tl2br w:val="nil"/>
              <w:tr2bl w:val="nil"/>
            </w:tcBorders>
            <w:vAlign w:val="center"/>
          </w:tcPr>
          <w:p w14:paraId="7889B710"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color w:val="000000" w:themeColor="text1"/>
                <w:szCs w:val="28"/>
              </w:rPr>
              <w:t>97,162</w:t>
            </w:r>
          </w:p>
        </w:tc>
        <w:tc>
          <w:tcPr>
            <w:tcW w:w="1336" w:type="dxa"/>
            <w:tcBorders>
              <w:top w:val="single" w:sz="4" w:space="0" w:color="000000"/>
              <w:tl2br w:val="nil"/>
              <w:tr2bl w:val="nil"/>
            </w:tcBorders>
            <w:vAlign w:val="center"/>
          </w:tcPr>
          <w:p w14:paraId="5640D759"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color w:val="000000" w:themeColor="text1"/>
                <w:szCs w:val="28"/>
              </w:rPr>
              <w:t>0,438</w:t>
            </w:r>
          </w:p>
        </w:tc>
        <w:tc>
          <w:tcPr>
            <w:tcW w:w="1509" w:type="dxa"/>
            <w:tcBorders>
              <w:top w:val="single" w:sz="4" w:space="0" w:color="000000"/>
              <w:tl2br w:val="nil"/>
              <w:tr2bl w:val="nil"/>
            </w:tcBorders>
            <w:vAlign w:val="center"/>
          </w:tcPr>
          <w:p w14:paraId="109258F6"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color w:val="000000" w:themeColor="text1"/>
                <w:szCs w:val="28"/>
              </w:rPr>
              <w:t>0,434</w:t>
            </w:r>
          </w:p>
        </w:tc>
        <w:tc>
          <w:tcPr>
            <w:tcW w:w="1275" w:type="dxa"/>
            <w:tcBorders>
              <w:top w:val="single" w:sz="4" w:space="0" w:color="000000"/>
              <w:tl2br w:val="nil"/>
              <w:tr2bl w:val="nil"/>
            </w:tcBorders>
            <w:vAlign w:val="center"/>
          </w:tcPr>
          <w:p w14:paraId="596B90DC"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4,890</w:t>
            </w:r>
          </w:p>
        </w:tc>
        <w:tc>
          <w:tcPr>
            <w:tcW w:w="1018" w:type="dxa"/>
            <w:tcBorders>
              <w:top w:val="single" w:sz="4" w:space="0" w:color="000000"/>
              <w:tl2br w:val="nil"/>
              <w:tr2bl w:val="nil"/>
            </w:tcBorders>
            <w:vAlign w:val="center"/>
          </w:tcPr>
          <w:p w14:paraId="0EA12A4E"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4C532D37" w14:textId="77777777" w:rsidTr="00E473D4">
        <w:trPr>
          <w:jc w:val="center"/>
        </w:trPr>
        <w:tc>
          <w:tcPr>
            <w:tcW w:w="2065" w:type="dxa"/>
            <w:tcBorders>
              <w:tl2br w:val="nil"/>
              <w:tr2bl w:val="nil"/>
            </w:tcBorders>
            <w:shd w:val="clear" w:color="auto" w:fill="auto"/>
            <w:noWrap/>
          </w:tcPr>
          <w:p w14:paraId="631D2D83"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DCT</w:t>
            </w:r>
          </w:p>
        </w:tc>
        <w:tc>
          <w:tcPr>
            <w:tcW w:w="1509" w:type="dxa"/>
            <w:tcBorders>
              <w:tl2br w:val="nil"/>
              <w:tr2bl w:val="nil"/>
            </w:tcBorders>
            <w:vAlign w:val="center"/>
          </w:tcPr>
          <w:p w14:paraId="7167F385"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color w:val="000000" w:themeColor="text1"/>
                <w:szCs w:val="28"/>
              </w:rPr>
              <w:t>0,410</w:t>
            </w:r>
          </w:p>
        </w:tc>
        <w:tc>
          <w:tcPr>
            <w:tcW w:w="1336" w:type="dxa"/>
            <w:tcBorders>
              <w:tl2br w:val="nil"/>
              <w:tr2bl w:val="nil"/>
            </w:tcBorders>
            <w:vAlign w:val="center"/>
          </w:tcPr>
          <w:p w14:paraId="3BF63BF7"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509" w:type="dxa"/>
            <w:tcBorders>
              <w:tl2br w:val="nil"/>
              <w:tr2bl w:val="nil"/>
            </w:tcBorders>
            <w:vAlign w:val="center"/>
          </w:tcPr>
          <w:p w14:paraId="706735F0"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275" w:type="dxa"/>
            <w:tcBorders>
              <w:tl2br w:val="nil"/>
              <w:tr2bl w:val="nil"/>
            </w:tcBorders>
            <w:vAlign w:val="center"/>
          </w:tcPr>
          <w:p w14:paraId="428D35C4"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018" w:type="dxa"/>
            <w:tcBorders>
              <w:tl2br w:val="nil"/>
              <w:tr2bl w:val="nil"/>
            </w:tcBorders>
            <w:vAlign w:val="center"/>
          </w:tcPr>
          <w:p w14:paraId="3E548A87"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1FD2D541" w14:textId="77777777" w:rsidTr="00E473D4">
        <w:trPr>
          <w:jc w:val="center"/>
        </w:trPr>
        <w:tc>
          <w:tcPr>
            <w:tcW w:w="2065" w:type="dxa"/>
            <w:tcBorders>
              <w:bottom w:val="single" w:sz="4" w:space="0" w:color="000000"/>
              <w:tl2br w:val="nil"/>
              <w:tr2bl w:val="nil"/>
            </w:tcBorders>
            <w:shd w:val="clear" w:color="auto" w:fill="auto"/>
            <w:noWrap/>
          </w:tcPr>
          <w:p w14:paraId="2DFA7E75"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CĐG</w:t>
            </w:r>
          </w:p>
        </w:tc>
        <w:tc>
          <w:tcPr>
            <w:tcW w:w="1509" w:type="dxa"/>
            <w:tcBorders>
              <w:bottom w:val="single" w:sz="4" w:space="0" w:color="000000"/>
              <w:tl2br w:val="nil"/>
              <w:tr2bl w:val="nil"/>
            </w:tcBorders>
            <w:vAlign w:val="center"/>
          </w:tcPr>
          <w:p w14:paraId="7DD2226C"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color w:val="000000" w:themeColor="text1"/>
                <w:szCs w:val="28"/>
              </w:rPr>
              <w:t>0,928</w:t>
            </w:r>
          </w:p>
        </w:tc>
        <w:tc>
          <w:tcPr>
            <w:tcW w:w="1336" w:type="dxa"/>
            <w:tcBorders>
              <w:bottom w:val="single" w:sz="4" w:space="0" w:color="000000"/>
              <w:tl2br w:val="nil"/>
              <w:tr2bl w:val="nil"/>
            </w:tcBorders>
            <w:vAlign w:val="center"/>
          </w:tcPr>
          <w:p w14:paraId="017F73DD"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509" w:type="dxa"/>
            <w:tcBorders>
              <w:bottom w:val="single" w:sz="4" w:space="0" w:color="000000"/>
              <w:tl2br w:val="nil"/>
              <w:tr2bl w:val="nil"/>
            </w:tcBorders>
            <w:vAlign w:val="center"/>
          </w:tcPr>
          <w:p w14:paraId="118C84AF"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275" w:type="dxa"/>
            <w:tcBorders>
              <w:bottom w:val="single" w:sz="4" w:space="0" w:color="000000"/>
              <w:tl2br w:val="nil"/>
              <w:tr2bl w:val="nil"/>
            </w:tcBorders>
            <w:vAlign w:val="center"/>
          </w:tcPr>
          <w:p w14:paraId="56CAE52C"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018" w:type="dxa"/>
            <w:tcBorders>
              <w:bottom w:val="single" w:sz="4" w:space="0" w:color="000000"/>
              <w:tl2br w:val="nil"/>
              <w:tr2bl w:val="nil"/>
            </w:tcBorders>
            <w:vAlign w:val="center"/>
          </w:tcPr>
          <w:p w14:paraId="40C6A5C9"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21D32D57" w14:textId="77777777" w:rsidTr="00E473D4">
        <w:trPr>
          <w:jc w:val="center"/>
        </w:trPr>
        <w:tc>
          <w:tcPr>
            <w:tcW w:w="2065" w:type="dxa"/>
            <w:tcBorders>
              <w:top w:val="single" w:sz="4" w:space="0" w:color="000000"/>
              <w:tl2br w:val="nil"/>
              <w:tr2bl w:val="nil"/>
            </w:tcBorders>
            <w:shd w:val="clear" w:color="auto" w:fill="auto"/>
            <w:noWrap/>
          </w:tcPr>
          <w:p w14:paraId="764BF228"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(Hằng số)</w:t>
            </w:r>
          </w:p>
        </w:tc>
        <w:tc>
          <w:tcPr>
            <w:tcW w:w="1509" w:type="dxa"/>
            <w:tcBorders>
              <w:top w:val="single" w:sz="4" w:space="0" w:color="000000"/>
              <w:tl2br w:val="nil"/>
              <w:tr2bl w:val="nil"/>
            </w:tcBorders>
            <w:vAlign w:val="center"/>
          </w:tcPr>
          <w:p w14:paraId="5A95D6AD"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96,356</w:t>
            </w:r>
          </w:p>
        </w:tc>
        <w:tc>
          <w:tcPr>
            <w:tcW w:w="1336" w:type="dxa"/>
            <w:tcBorders>
              <w:top w:val="single" w:sz="4" w:space="0" w:color="000000"/>
              <w:tl2br w:val="nil"/>
              <w:tr2bl w:val="nil"/>
            </w:tcBorders>
            <w:vAlign w:val="center"/>
          </w:tcPr>
          <w:p w14:paraId="41598549"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0,550</w:t>
            </w:r>
          </w:p>
        </w:tc>
        <w:tc>
          <w:tcPr>
            <w:tcW w:w="1509" w:type="dxa"/>
            <w:tcBorders>
              <w:top w:val="single" w:sz="4" w:space="0" w:color="000000"/>
              <w:tl2br w:val="nil"/>
              <w:tr2bl w:val="nil"/>
            </w:tcBorders>
            <w:vAlign w:val="center"/>
          </w:tcPr>
          <w:p w14:paraId="225B2494"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0,546</w:t>
            </w:r>
          </w:p>
        </w:tc>
        <w:tc>
          <w:tcPr>
            <w:tcW w:w="1275" w:type="dxa"/>
            <w:tcBorders>
              <w:top w:val="single" w:sz="4" w:space="0" w:color="000000"/>
              <w:tl2br w:val="nil"/>
              <w:tr2bl w:val="nil"/>
            </w:tcBorders>
            <w:vAlign w:val="center"/>
          </w:tcPr>
          <w:p w14:paraId="1D96FA30"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4,523</w:t>
            </w:r>
          </w:p>
        </w:tc>
        <w:tc>
          <w:tcPr>
            <w:tcW w:w="1018" w:type="dxa"/>
            <w:tcBorders>
              <w:top w:val="single" w:sz="4" w:space="0" w:color="000000"/>
              <w:tl2br w:val="nil"/>
              <w:tr2bl w:val="nil"/>
            </w:tcBorders>
            <w:vAlign w:val="center"/>
          </w:tcPr>
          <w:p w14:paraId="4408D4A9"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47459B54" w14:textId="77777777" w:rsidTr="00E473D4">
        <w:trPr>
          <w:jc w:val="center"/>
        </w:trPr>
        <w:tc>
          <w:tcPr>
            <w:tcW w:w="2065" w:type="dxa"/>
            <w:tcBorders>
              <w:tl2br w:val="nil"/>
              <w:tr2bl w:val="nil"/>
            </w:tcBorders>
            <w:shd w:val="clear" w:color="auto" w:fill="auto"/>
            <w:noWrap/>
          </w:tcPr>
          <w:p w14:paraId="3D7F2332"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Tuổi</w:t>
            </w:r>
          </w:p>
        </w:tc>
        <w:tc>
          <w:tcPr>
            <w:tcW w:w="1509" w:type="dxa"/>
            <w:tcBorders>
              <w:tl2br w:val="nil"/>
              <w:tr2bl w:val="nil"/>
            </w:tcBorders>
            <w:vAlign w:val="center"/>
          </w:tcPr>
          <w:p w14:paraId="5175FEAB"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-0,147</w:t>
            </w:r>
          </w:p>
        </w:tc>
        <w:tc>
          <w:tcPr>
            <w:tcW w:w="1336" w:type="dxa"/>
            <w:tcBorders>
              <w:tl2br w:val="nil"/>
              <w:tr2bl w:val="nil"/>
            </w:tcBorders>
            <w:vAlign w:val="center"/>
          </w:tcPr>
          <w:p w14:paraId="36B7C73B"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509" w:type="dxa"/>
            <w:tcBorders>
              <w:tl2br w:val="nil"/>
              <w:tr2bl w:val="nil"/>
            </w:tcBorders>
            <w:vAlign w:val="center"/>
          </w:tcPr>
          <w:p w14:paraId="4362E57F"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275" w:type="dxa"/>
            <w:tcBorders>
              <w:tl2br w:val="nil"/>
              <w:tr2bl w:val="nil"/>
            </w:tcBorders>
            <w:vAlign w:val="center"/>
          </w:tcPr>
          <w:p w14:paraId="440B026B"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018" w:type="dxa"/>
            <w:tcBorders>
              <w:tl2br w:val="nil"/>
              <w:tr2bl w:val="nil"/>
            </w:tcBorders>
            <w:vAlign w:val="center"/>
          </w:tcPr>
          <w:p w14:paraId="75688F12"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3C4983AE" w14:textId="77777777" w:rsidTr="00E473D4">
        <w:trPr>
          <w:jc w:val="center"/>
        </w:trPr>
        <w:tc>
          <w:tcPr>
            <w:tcW w:w="2065" w:type="dxa"/>
            <w:tcBorders>
              <w:bottom w:val="nil"/>
              <w:tl2br w:val="nil"/>
              <w:tr2bl w:val="nil"/>
            </w:tcBorders>
            <w:shd w:val="clear" w:color="auto" w:fill="auto"/>
            <w:noWrap/>
          </w:tcPr>
          <w:p w14:paraId="5464ADAC"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VBC</w:t>
            </w:r>
          </w:p>
        </w:tc>
        <w:tc>
          <w:tcPr>
            <w:tcW w:w="1509" w:type="dxa"/>
            <w:tcBorders>
              <w:bottom w:val="nil"/>
              <w:tl2br w:val="nil"/>
              <w:tr2bl w:val="nil"/>
            </w:tcBorders>
            <w:vAlign w:val="center"/>
          </w:tcPr>
          <w:p w14:paraId="35677641"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0,596</w:t>
            </w:r>
          </w:p>
        </w:tc>
        <w:tc>
          <w:tcPr>
            <w:tcW w:w="1336" w:type="dxa"/>
            <w:tcBorders>
              <w:bottom w:val="nil"/>
              <w:tl2br w:val="nil"/>
              <w:tr2bl w:val="nil"/>
            </w:tcBorders>
            <w:vAlign w:val="center"/>
          </w:tcPr>
          <w:p w14:paraId="5D305C20"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509" w:type="dxa"/>
            <w:tcBorders>
              <w:bottom w:val="nil"/>
              <w:tl2br w:val="nil"/>
              <w:tr2bl w:val="nil"/>
            </w:tcBorders>
            <w:vAlign w:val="center"/>
          </w:tcPr>
          <w:p w14:paraId="234B2087"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275" w:type="dxa"/>
            <w:tcBorders>
              <w:bottom w:val="nil"/>
              <w:tl2br w:val="nil"/>
              <w:tr2bl w:val="nil"/>
            </w:tcBorders>
            <w:vAlign w:val="center"/>
          </w:tcPr>
          <w:p w14:paraId="142B99E9"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018" w:type="dxa"/>
            <w:tcBorders>
              <w:bottom w:val="nil"/>
              <w:tl2br w:val="nil"/>
              <w:tr2bl w:val="nil"/>
            </w:tcBorders>
            <w:vAlign w:val="center"/>
          </w:tcPr>
          <w:p w14:paraId="67BC4254"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559B2340" w14:textId="77777777" w:rsidTr="00E473D4">
        <w:trPr>
          <w:jc w:val="center"/>
        </w:trPr>
        <w:tc>
          <w:tcPr>
            <w:tcW w:w="2065" w:type="dxa"/>
            <w:tcBorders>
              <w:top w:val="nil"/>
              <w:bottom w:val="single" w:sz="4" w:space="0" w:color="000000"/>
              <w:tl2br w:val="nil"/>
              <w:tr2bl w:val="nil"/>
            </w:tcBorders>
            <w:shd w:val="clear" w:color="auto" w:fill="auto"/>
            <w:noWrap/>
          </w:tcPr>
          <w:p w14:paraId="6B4D8B04"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CĐG</w:t>
            </w:r>
          </w:p>
        </w:tc>
        <w:tc>
          <w:tcPr>
            <w:tcW w:w="1509" w:type="dxa"/>
            <w:tcBorders>
              <w:top w:val="nil"/>
              <w:bottom w:val="single" w:sz="4" w:space="0" w:color="000000"/>
              <w:tl2br w:val="nil"/>
              <w:tr2bl w:val="nil"/>
            </w:tcBorders>
            <w:vAlign w:val="center"/>
          </w:tcPr>
          <w:p w14:paraId="18DB0C5F"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1,046</w:t>
            </w:r>
          </w:p>
        </w:tc>
        <w:tc>
          <w:tcPr>
            <w:tcW w:w="1336" w:type="dxa"/>
            <w:tcBorders>
              <w:top w:val="nil"/>
              <w:bottom w:val="single" w:sz="4" w:space="0" w:color="000000"/>
              <w:tl2br w:val="nil"/>
              <w:tr2bl w:val="nil"/>
            </w:tcBorders>
            <w:vAlign w:val="center"/>
          </w:tcPr>
          <w:p w14:paraId="26764BFD"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509" w:type="dxa"/>
            <w:tcBorders>
              <w:top w:val="nil"/>
              <w:bottom w:val="single" w:sz="4" w:space="0" w:color="000000"/>
              <w:tl2br w:val="nil"/>
              <w:tr2bl w:val="nil"/>
            </w:tcBorders>
            <w:vAlign w:val="center"/>
          </w:tcPr>
          <w:p w14:paraId="234DFA96"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275" w:type="dxa"/>
            <w:tcBorders>
              <w:top w:val="nil"/>
              <w:bottom w:val="single" w:sz="4" w:space="0" w:color="000000"/>
              <w:tl2br w:val="nil"/>
              <w:tr2bl w:val="nil"/>
            </w:tcBorders>
            <w:vAlign w:val="center"/>
          </w:tcPr>
          <w:p w14:paraId="0192FF86"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018" w:type="dxa"/>
            <w:tcBorders>
              <w:top w:val="nil"/>
              <w:bottom w:val="single" w:sz="4" w:space="0" w:color="000000"/>
              <w:tl2br w:val="nil"/>
              <w:tr2bl w:val="nil"/>
            </w:tcBorders>
            <w:vAlign w:val="center"/>
          </w:tcPr>
          <w:p w14:paraId="7F615F8A"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1AF4FDBB" w14:textId="77777777" w:rsidTr="00E473D4">
        <w:trPr>
          <w:jc w:val="center"/>
        </w:trPr>
        <w:tc>
          <w:tcPr>
            <w:tcW w:w="2065" w:type="dxa"/>
            <w:tcBorders>
              <w:top w:val="single" w:sz="4" w:space="0" w:color="000000"/>
              <w:tl2br w:val="nil"/>
              <w:tr2bl w:val="nil"/>
            </w:tcBorders>
            <w:shd w:val="clear" w:color="auto" w:fill="auto"/>
            <w:noWrap/>
          </w:tcPr>
          <w:p w14:paraId="3BA425D7"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(Hằng số)</w:t>
            </w:r>
          </w:p>
        </w:tc>
        <w:tc>
          <w:tcPr>
            <w:tcW w:w="1509" w:type="dxa"/>
            <w:tcBorders>
              <w:top w:val="single" w:sz="4" w:space="0" w:color="000000"/>
              <w:tl2br w:val="nil"/>
              <w:tr2bl w:val="nil"/>
            </w:tcBorders>
            <w:vAlign w:val="center"/>
          </w:tcPr>
          <w:p w14:paraId="234C8FE9"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81,187</w:t>
            </w:r>
          </w:p>
        </w:tc>
        <w:tc>
          <w:tcPr>
            <w:tcW w:w="1336" w:type="dxa"/>
            <w:tcBorders>
              <w:top w:val="single" w:sz="4" w:space="0" w:color="000000"/>
              <w:tl2br w:val="nil"/>
              <w:tr2bl w:val="nil"/>
            </w:tcBorders>
            <w:vAlign w:val="center"/>
          </w:tcPr>
          <w:p w14:paraId="4B399936"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0,536</w:t>
            </w:r>
          </w:p>
        </w:tc>
        <w:tc>
          <w:tcPr>
            <w:tcW w:w="1509" w:type="dxa"/>
            <w:tcBorders>
              <w:top w:val="single" w:sz="4" w:space="0" w:color="000000"/>
              <w:tl2br w:val="nil"/>
              <w:tr2bl w:val="nil"/>
            </w:tcBorders>
            <w:vAlign w:val="center"/>
          </w:tcPr>
          <w:p w14:paraId="7BB795F7"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0,532</w:t>
            </w:r>
          </w:p>
        </w:tc>
        <w:tc>
          <w:tcPr>
            <w:tcW w:w="1275" w:type="dxa"/>
            <w:tcBorders>
              <w:top w:val="single" w:sz="4" w:space="0" w:color="000000"/>
              <w:tl2br w:val="nil"/>
              <w:tr2bl w:val="nil"/>
            </w:tcBorders>
            <w:vAlign w:val="center"/>
          </w:tcPr>
          <w:p w14:paraId="4D010D68"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4,592</w:t>
            </w:r>
          </w:p>
        </w:tc>
        <w:tc>
          <w:tcPr>
            <w:tcW w:w="1018" w:type="dxa"/>
            <w:tcBorders>
              <w:top w:val="single" w:sz="4" w:space="0" w:color="000000"/>
              <w:tl2br w:val="nil"/>
              <w:tr2bl w:val="nil"/>
            </w:tcBorders>
            <w:vAlign w:val="center"/>
          </w:tcPr>
          <w:p w14:paraId="3C6C1F2E"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149D9A0C" w14:textId="77777777" w:rsidTr="00E473D4">
        <w:trPr>
          <w:jc w:val="center"/>
        </w:trPr>
        <w:tc>
          <w:tcPr>
            <w:tcW w:w="2065" w:type="dxa"/>
            <w:tcBorders>
              <w:tl2br w:val="nil"/>
              <w:tr2bl w:val="nil"/>
            </w:tcBorders>
            <w:shd w:val="clear" w:color="auto" w:fill="auto"/>
            <w:noWrap/>
          </w:tcPr>
          <w:p w14:paraId="43B6B67D"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DCT</w:t>
            </w:r>
          </w:p>
        </w:tc>
        <w:tc>
          <w:tcPr>
            <w:tcW w:w="1509" w:type="dxa"/>
            <w:tcBorders>
              <w:tl2br w:val="nil"/>
              <w:tr2bl w:val="nil"/>
            </w:tcBorders>
            <w:vAlign w:val="center"/>
          </w:tcPr>
          <w:p w14:paraId="5383C528"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0,202</w:t>
            </w:r>
          </w:p>
        </w:tc>
        <w:tc>
          <w:tcPr>
            <w:tcW w:w="1336" w:type="dxa"/>
            <w:tcBorders>
              <w:tl2br w:val="nil"/>
              <w:tr2bl w:val="nil"/>
            </w:tcBorders>
            <w:vAlign w:val="center"/>
          </w:tcPr>
          <w:p w14:paraId="012F7104"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509" w:type="dxa"/>
            <w:tcBorders>
              <w:tl2br w:val="nil"/>
              <w:tr2bl w:val="nil"/>
            </w:tcBorders>
            <w:vAlign w:val="center"/>
          </w:tcPr>
          <w:p w14:paraId="140F65FF"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275" w:type="dxa"/>
            <w:tcBorders>
              <w:tl2br w:val="nil"/>
              <w:tr2bl w:val="nil"/>
            </w:tcBorders>
            <w:vAlign w:val="center"/>
          </w:tcPr>
          <w:p w14:paraId="2DC89C50"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018" w:type="dxa"/>
            <w:tcBorders>
              <w:tl2br w:val="nil"/>
              <w:tr2bl w:val="nil"/>
            </w:tcBorders>
            <w:vAlign w:val="center"/>
          </w:tcPr>
          <w:p w14:paraId="042182A5"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7D8EFE54" w14:textId="77777777" w:rsidTr="00E473D4">
        <w:trPr>
          <w:jc w:val="center"/>
        </w:trPr>
        <w:tc>
          <w:tcPr>
            <w:tcW w:w="2065" w:type="dxa"/>
            <w:tcBorders>
              <w:tl2br w:val="nil"/>
              <w:tr2bl w:val="nil"/>
            </w:tcBorders>
            <w:shd w:val="clear" w:color="auto" w:fill="auto"/>
            <w:noWrap/>
          </w:tcPr>
          <w:p w14:paraId="7D2B6CA0"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VBC</w:t>
            </w:r>
          </w:p>
        </w:tc>
        <w:tc>
          <w:tcPr>
            <w:tcW w:w="1509" w:type="dxa"/>
            <w:tcBorders>
              <w:tl2br w:val="nil"/>
              <w:tr2bl w:val="nil"/>
            </w:tcBorders>
            <w:vAlign w:val="center"/>
          </w:tcPr>
          <w:p w14:paraId="05F32968"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0,682</w:t>
            </w:r>
          </w:p>
        </w:tc>
        <w:tc>
          <w:tcPr>
            <w:tcW w:w="1336" w:type="dxa"/>
            <w:tcBorders>
              <w:tl2br w:val="nil"/>
              <w:tr2bl w:val="nil"/>
            </w:tcBorders>
            <w:vAlign w:val="center"/>
          </w:tcPr>
          <w:p w14:paraId="5C882C9B"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509" w:type="dxa"/>
            <w:tcBorders>
              <w:tl2br w:val="nil"/>
              <w:tr2bl w:val="nil"/>
            </w:tcBorders>
            <w:vAlign w:val="center"/>
          </w:tcPr>
          <w:p w14:paraId="6F242E7E"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275" w:type="dxa"/>
            <w:tcBorders>
              <w:tl2br w:val="nil"/>
              <w:tr2bl w:val="nil"/>
            </w:tcBorders>
            <w:vAlign w:val="center"/>
          </w:tcPr>
          <w:p w14:paraId="5A187F19"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018" w:type="dxa"/>
            <w:tcBorders>
              <w:tl2br w:val="nil"/>
              <w:tr2bl w:val="nil"/>
            </w:tcBorders>
            <w:vAlign w:val="center"/>
          </w:tcPr>
          <w:p w14:paraId="78D0CE80"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r w:rsidR="00852658" w:rsidRPr="00E30E24" w14:paraId="501B4C4B" w14:textId="77777777" w:rsidTr="00E473D4">
        <w:trPr>
          <w:jc w:val="center"/>
        </w:trPr>
        <w:tc>
          <w:tcPr>
            <w:tcW w:w="2065" w:type="dxa"/>
            <w:tcBorders>
              <w:tl2br w:val="nil"/>
              <w:tr2bl w:val="nil"/>
            </w:tcBorders>
            <w:shd w:val="clear" w:color="auto" w:fill="auto"/>
            <w:noWrap/>
          </w:tcPr>
          <w:p w14:paraId="71BFEA34" w14:textId="77777777" w:rsidR="00852658" w:rsidRPr="00E30E24" w:rsidRDefault="00852658" w:rsidP="0078055A">
            <w:pPr>
              <w:widowControl w:val="0"/>
              <w:spacing w:line="288" w:lineRule="auto"/>
              <w:ind w:firstLine="0"/>
              <w:rPr>
                <w:color w:val="000000" w:themeColor="text1"/>
                <w:szCs w:val="28"/>
              </w:rPr>
            </w:pPr>
            <w:r w:rsidRPr="00E30E24">
              <w:rPr>
                <w:color w:val="000000" w:themeColor="text1"/>
                <w:szCs w:val="28"/>
              </w:rPr>
              <w:t>CĐG</w:t>
            </w:r>
          </w:p>
        </w:tc>
        <w:tc>
          <w:tcPr>
            <w:tcW w:w="1509" w:type="dxa"/>
            <w:tcBorders>
              <w:tl2br w:val="nil"/>
              <w:tr2bl w:val="nil"/>
            </w:tcBorders>
            <w:vAlign w:val="center"/>
          </w:tcPr>
          <w:p w14:paraId="6A88B94F"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0,953</w:t>
            </w:r>
          </w:p>
        </w:tc>
        <w:tc>
          <w:tcPr>
            <w:tcW w:w="1336" w:type="dxa"/>
            <w:tcBorders>
              <w:tl2br w:val="nil"/>
              <w:tr2bl w:val="nil"/>
            </w:tcBorders>
            <w:vAlign w:val="center"/>
          </w:tcPr>
          <w:p w14:paraId="1A3A059C"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509" w:type="dxa"/>
            <w:tcBorders>
              <w:tl2br w:val="nil"/>
              <w:tr2bl w:val="nil"/>
            </w:tcBorders>
            <w:vAlign w:val="center"/>
          </w:tcPr>
          <w:p w14:paraId="3EF5F974"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275" w:type="dxa"/>
            <w:tcBorders>
              <w:tl2br w:val="nil"/>
              <w:tr2bl w:val="nil"/>
            </w:tcBorders>
            <w:vAlign w:val="center"/>
          </w:tcPr>
          <w:p w14:paraId="7D6FB16D" w14:textId="77777777" w:rsidR="00852658" w:rsidRPr="00E30E24" w:rsidRDefault="00852658" w:rsidP="0078055A">
            <w:pPr>
              <w:widowControl w:val="0"/>
              <w:spacing w:line="288" w:lineRule="auto"/>
              <w:ind w:firstLine="0"/>
              <w:jc w:val="center"/>
              <w:rPr>
                <w:rFonts w:eastAsia="Calibri"/>
                <w:color w:val="000000" w:themeColor="text1"/>
                <w:szCs w:val="28"/>
              </w:rPr>
            </w:pPr>
          </w:p>
        </w:tc>
        <w:tc>
          <w:tcPr>
            <w:tcW w:w="1018" w:type="dxa"/>
            <w:tcBorders>
              <w:tl2br w:val="nil"/>
              <w:tr2bl w:val="nil"/>
            </w:tcBorders>
            <w:vAlign w:val="center"/>
          </w:tcPr>
          <w:p w14:paraId="40F69E14" w14:textId="77777777" w:rsidR="00852658" w:rsidRPr="00E30E24" w:rsidRDefault="00852658" w:rsidP="0078055A">
            <w:pPr>
              <w:widowControl w:val="0"/>
              <w:spacing w:line="288" w:lineRule="auto"/>
              <w:ind w:firstLine="0"/>
              <w:jc w:val="center"/>
              <w:rPr>
                <w:rFonts w:eastAsia="Calibri"/>
                <w:color w:val="000000" w:themeColor="text1"/>
                <w:szCs w:val="28"/>
              </w:rPr>
            </w:pPr>
            <w:r w:rsidRPr="00E30E24">
              <w:rPr>
                <w:rFonts w:eastAsia="Calibri"/>
                <w:color w:val="000000" w:themeColor="text1"/>
                <w:szCs w:val="28"/>
              </w:rPr>
              <w:t>0,00</w:t>
            </w:r>
          </w:p>
        </w:tc>
      </w:tr>
    </w:tbl>
    <w:p w14:paraId="455DD4D4" w14:textId="44A9E0B1" w:rsidR="00852658" w:rsidRPr="00CF2320" w:rsidRDefault="00852658" w:rsidP="00A330DB">
      <w:pPr>
        <w:widowControl w:val="0"/>
        <w:spacing w:line="348" w:lineRule="auto"/>
        <w:rPr>
          <w:rFonts w:eastAsia="Calibri"/>
          <w:color w:val="000000" w:themeColor="text1"/>
          <w:spacing w:val="-4"/>
          <w:sz w:val="24"/>
          <w:szCs w:val="24"/>
        </w:rPr>
      </w:pPr>
      <w:r w:rsidRPr="00CF2320">
        <w:rPr>
          <w:rFonts w:eastAsia="Calibri"/>
          <w:color w:val="000000" w:themeColor="text1"/>
          <w:sz w:val="24"/>
          <w:szCs w:val="24"/>
          <w:vertAlign w:val="superscript"/>
        </w:rPr>
        <w:t>*</w:t>
      </w:r>
      <w:r w:rsidRPr="00CF2320">
        <w:rPr>
          <w:rFonts w:eastAsia="Calibri"/>
          <w:color w:val="000000" w:themeColor="text1"/>
          <w:sz w:val="24"/>
          <w:szCs w:val="24"/>
        </w:rPr>
        <w:t xml:space="preserve">: </w:t>
      </w:r>
      <w:r w:rsidRPr="00CF2320">
        <w:rPr>
          <w:rFonts w:eastAsia="Calibri"/>
          <w:i/>
          <w:color w:val="000000" w:themeColor="text1"/>
          <w:sz w:val="24"/>
          <w:szCs w:val="24"/>
        </w:rPr>
        <w:t xml:space="preserve">t test (student) có ý nghĩa thống kê với p &lt; 0.01; hc: hiệu chỉnh; SEE: Standard Error of the Estimates (sai số chuẩn của ước tính); DCT: Chiều dài xương cánh tay (cm); VBC: </w:t>
      </w:r>
      <w:r w:rsidR="009C491F">
        <w:rPr>
          <w:rFonts w:eastAsia="Calibri"/>
          <w:i/>
          <w:color w:val="000000" w:themeColor="text1"/>
          <w:sz w:val="24"/>
          <w:szCs w:val="24"/>
        </w:rPr>
        <w:t>Chu vi vòng bắp chân</w:t>
      </w:r>
      <w:r w:rsidRPr="00CF2320">
        <w:rPr>
          <w:rFonts w:eastAsia="Calibri"/>
          <w:i/>
          <w:color w:val="000000" w:themeColor="text1"/>
          <w:sz w:val="24"/>
          <w:szCs w:val="24"/>
        </w:rPr>
        <w:t xml:space="preserve"> (cm); CĐG: Chiều cao đầu gối (cm)</w:t>
      </w:r>
    </w:p>
    <w:p w14:paraId="3BBAB2D1" w14:textId="51846A2D" w:rsidR="00852658" w:rsidRPr="00E30E24" w:rsidRDefault="00852658" w:rsidP="00A330DB">
      <w:pPr>
        <w:widowControl w:val="0"/>
        <w:spacing w:line="348" w:lineRule="auto"/>
        <w:rPr>
          <w:rFonts w:eastAsia="Calibri"/>
          <w:color w:val="000000" w:themeColor="text1"/>
          <w:szCs w:val="28"/>
        </w:rPr>
      </w:pPr>
      <w:r w:rsidRPr="00E30E24">
        <w:rPr>
          <w:rFonts w:eastAsia="Calibri"/>
          <w:color w:val="000000" w:themeColor="text1"/>
          <w:szCs w:val="28"/>
        </w:rPr>
        <w:lastRenderedPageBreak/>
        <w:t>Bảng 3.6 cho thấy công thức ước tính chiều cao từ 2 chỉ số tuổi và CĐG có hệ số hồi quy cao hơn từ 2 chỉ số DCT và CĐG với hệ số hồi quy lần lượt là r</w:t>
      </w:r>
      <w:r w:rsidRPr="00E30E24">
        <w:rPr>
          <w:rFonts w:eastAsia="Calibri"/>
          <w:color w:val="000000" w:themeColor="text1"/>
          <w:szCs w:val="28"/>
          <w:vertAlign w:val="superscript"/>
        </w:rPr>
        <w:t>2</w:t>
      </w:r>
      <w:r w:rsidRPr="00E30E24">
        <w:rPr>
          <w:rFonts w:eastAsia="Calibri"/>
          <w:color w:val="000000" w:themeColor="text1"/>
          <w:szCs w:val="28"/>
        </w:rPr>
        <w:t xml:space="preserve"> = 0,482 và r</w:t>
      </w:r>
      <w:r w:rsidRPr="00E30E24">
        <w:rPr>
          <w:rFonts w:eastAsia="Calibri"/>
          <w:color w:val="000000" w:themeColor="text1"/>
          <w:szCs w:val="28"/>
          <w:vertAlign w:val="superscript"/>
        </w:rPr>
        <w:t>2</w:t>
      </w:r>
      <w:r w:rsidRPr="00E30E24">
        <w:rPr>
          <w:rFonts w:eastAsia="Calibri"/>
          <w:color w:val="000000" w:themeColor="text1"/>
          <w:szCs w:val="28"/>
        </w:rPr>
        <w:t xml:space="preserve"> = 0,438. Khi thêm chỉ số VBC vào 2 mô hình này, hệ số hồi quy tăng nhẹ tới r</w:t>
      </w:r>
      <w:r w:rsidRPr="00E30E24">
        <w:rPr>
          <w:rFonts w:eastAsia="Calibri"/>
          <w:color w:val="000000" w:themeColor="text1"/>
          <w:szCs w:val="28"/>
          <w:vertAlign w:val="superscript"/>
        </w:rPr>
        <w:t>2</w:t>
      </w:r>
      <w:r w:rsidRPr="00E30E24">
        <w:rPr>
          <w:rFonts w:eastAsia="Calibri"/>
          <w:color w:val="000000" w:themeColor="text1"/>
          <w:szCs w:val="28"/>
        </w:rPr>
        <w:t xml:space="preserve"> = 0,536 và r</w:t>
      </w:r>
      <w:r w:rsidRPr="00E30E24">
        <w:rPr>
          <w:rFonts w:eastAsia="Calibri"/>
          <w:color w:val="000000" w:themeColor="text1"/>
          <w:szCs w:val="28"/>
          <w:vertAlign w:val="superscript"/>
        </w:rPr>
        <w:t>2</w:t>
      </w:r>
      <w:r w:rsidRPr="00E30E24">
        <w:rPr>
          <w:rFonts w:eastAsia="Calibri"/>
          <w:color w:val="000000" w:themeColor="text1"/>
          <w:szCs w:val="28"/>
        </w:rPr>
        <w:t xml:space="preserve"> = 0,550. </w:t>
      </w:r>
    </w:p>
    <w:p w14:paraId="046AC1B0" w14:textId="77777777" w:rsidR="00852658" w:rsidRPr="00E30E24" w:rsidRDefault="00852658" w:rsidP="00A410DC">
      <w:pPr>
        <w:widowControl w:val="0"/>
        <w:rPr>
          <w:rFonts w:eastAsia="Calibri"/>
          <w:color w:val="000000" w:themeColor="text1"/>
          <w:szCs w:val="28"/>
        </w:rPr>
      </w:pPr>
      <w:r w:rsidRPr="00E30E24">
        <w:rPr>
          <w:rFonts w:eastAsia="Calibri"/>
          <w:color w:val="000000" w:themeColor="text1"/>
          <w:szCs w:val="28"/>
        </w:rPr>
        <w:t>Từ kết quả trong các mô hình hồi quy đa biến, các công thức ước tính chiều cao được xây dựng như sau:</w:t>
      </w:r>
    </w:p>
    <w:p w14:paraId="0E95348A" w14:textId="77777777" w:rsidR="00852658" w:rsidRPr="00E30E24" w:rsidRDefault="00852658" w:rsidP="00A410DC">
      <w:pPr>
        <w:widowControl w:val="0"/>
        <w:rPr>
          <w:rFonts w:eastAsia="Calibri"/>
          <w:b/>
          <w:bCs/>
          <w:i/>
          <w:iCs/>
          <w:color w:val="000000" w:themeColor="text1"/>
          <w:szCs w:val="28"/>
        </w:rPr>
      </w:pPr>
      <w:r w:rsidRPr="00E30E24">
        <w:rPr>
          <w:rFonts w:eastAsia="Calibri"/>
          <w:b/>
          <w:bCs/>
          <w:i/>
          <w:iCs/>
          <w:color w:val="000000" w:themeColor="text1"/>
          <w:szCs w:val="28"/>
        </w:rPr>
        <w:t>2 chỉ số:</w:t>
      </w:r>
    </w:p>
    <w:p w14:paraId="0D0D3D12" w14:textId="77777777" w:rsidR="00852658" w:rsidRPr="00E30E24" w:rsidRDefault="00852658" w:rsidP="00A410DC">
      <w:pPr>
        <w:widowControl w:val="0"/>
        <w:rPr>
          <w:rFonts w:eastAsia="Calibri"/>
          <w:color w:val="000000" w:themeColor="text1"/>
          <w:szCs w:val="28"/>
        </w:rPr>
      </w:pPr>
      <w:r w:rsidRPr="00E30E24">
        <w:rPr>
          <w:rFonts w:eastAsia="Calibri"/>
          <w:color w:val="000000" w:themeColor="text1"/>
          <w:szCs w:val="28"/>
        </w:rPr>
        <w:t>CC</w:t>
      </w:r>
      <w:r w:rsidRPr="00E30E24">
        <w:rPr>
          <w:rFonts w:eastAsia="Calibri"/>
          <w:color w:val="000000" w:themeColor="text1"/>
          <w:szCs w:val="28"/>
          <w:vertAlign w:val="subscript"/>
        </w:rPr>
        <w:t>2</w:t>
      </w:r>
      <w:r w:rsidRPr="00E30E24">
        <w:rPr>
          <w:rFonts w:eastAsia="Calibri"/>
          <w:color w:val="000000" w:themeColor="text1"/>
          <w:szCs w:val="28"/>
        </w:rPr>
        <w:t xml:space="preserve"> = 0,410 x DCT + 0,928 x CĐG + 97,162 (r</w:t>
      </w:r>
      <w:r w:rsidRPr="00E30E24">
        <w:rPr>
          <w:rFonts w:eastAsia="Calibri"/>
          <w:color w:val="000000" w:themeColor="text1"/>
          <w:szCs w:val="28"/>
          <w:vertAlign w:val="superscript"/>
        </w:rPr>
        <w:t>2</w:t>
      </w:r>
      <w:r w:rsidRPr="00E30E24">
        <w:rPr>
          <w:rFonts w:eastAsia="Calibri"/>
          <w:color w:val="000000" w:themeColor="text1"/>
          <w:szCs w:val="28"/>
        </w:rPr>
        <w:t xml:space="preserve"> = </w:t>
      </w:r>
      <w:r w:rsidRPr="00E30E24">
        <w:rPr>
          <w:color w:val="000000" w:themeColor="text1"/>
          <w:szCs w:val="28"/>
        </w:rPr>
        <w:t xml:space="preserve">0,434; SEE = </w:t>
      </w:r>
      <w:r w:rsidRPr="00E30E24">
        <w:rPr>
          <w:rFonts w:eastAsia="Calibri"/>
          <w:color w:val="000000" w:themeColor="text1"/>
          <w:szCs w:val="28"/>
        </w:rPr>
        <w:t>4,890)</w:t>
      </w:r>
    </w:p>
    <w:p w14:paraId="4FEC9216" w14:textId="77777777" w:rsidR="00852658" w:rsidRPr="00E30E24" w:rsidRDefault="00852658" w:rsidP="00A410DC">
      <w:pPr>
        <w:widowControl w:val="0"/>
        <w:rPr>
          <w:rFonts w:eastAsia="Calibri"/>
          <w:color w:val="000000" w:themeColor="text1"/>
          <w:spacing w:val="-6"/>
          <w:szCs w:val="28"/>
        </w:rPr>
      </w:pPr>
      <w:r w:rsidRPr="00E30E24">
        <w:rPr>
          <w:rFonts w:eastAsia="Calibri"/>
          <w:color w:val="000000" w:themeColor="text1"/>
          <w:spacing w:val="-6"/>
          <w:szCs w:val="28"/>
        </w:rPr>
        <w:t>CC</w:t>
      </w:r>
      <w:r w:rsidRPr="00E30E24">
        <w:rPr>
          <w:rFonts w:eastAsia="Calibri"/>
          <w:color w:val="000000" w:themeColor="text1"/>
          <w:spacing w:val="-6"/>
          <w:szCs w:val="28"/>
          <w:vertAlign w:val="subscript"/>
        </w:rPr>
        <w:t>3</w:t>
      </w:r>
      <w:r w:rsidRPr="00E30E24">
        <w:rPr>
          <w:rFonts w:eastAsia="Calibri"/>
          <w:color w:val="000000" w:themeColor="text1"/>
          <w:spacing w:val="-6"/>
          <w:szCs w:val="28"/>
        </w:rPr>
        <w:t xml:space="preserve"> = -0,259 x Tuổi + 1,103 x CĐG + 120,292 (r</w:t>
      </w:r>
      <w:r w:rsidRPr="00E30E24">
        <w:rPr>
          <w:rFonts w:eastAsia="Calibri"/>
          <w:color w:val="000000" w:themeColor="text1"/>
          <w:spacing w:val="-6"/>
          <w:szCs w:val="28"/>
          <w:vertAlign w:val="superscript"/>
        </w:rPr>
        <w:t>2</w:t>
      </w:r>
      <w:r w:rsidRPr="00E30E24">
        <w:rPr>
          <w:rFonts w:eastAsia="Calibri"/>
          <w:color w:val="000000" w:themeColor="text1"/>
          <w:spacing w:val="-6"/>
          <w:szCs w:val="28"/>
        </w:rPr>
        <w:t xml:space="preserve"> = </w:t>
      </w:r>
      <w:r w:rsidRPr="00E30E24">
        <w:rPr>
          <w:color w:val="000000" w:themeColor="text1"/>
          <w:spacing w:val="-6"/>
          <w:szCs w:val="28"/>
        </w:rPr>
        <w:t xml:space="preserve">0,482; SEE = </w:t>
      </w:r>
      <w:r w:rsidRPr="00E30E24">
        <w:rPr>
          <w:rFonts w:eastAsia="Calibri"/>
          <w:color w:val="000000" w:themeColor="text1"/>
          <w:spacing w:val="-6"/>
          <w:szCs w:val="28"/>
        </w:rPr>
        <w:t>4,701)</w:t>
      </w:r>
    </w:p>
    <w:p w14:paraId="41AD38D3" w14:textId="77777777" w:rsidR="00852658" w:rsidRPr="00E30E24" w:rsidRDefault="00852658" w:rsidP="00A410DC">
      <w:pPr>
        <w:widowControl w:val="0"/>
        <w:rPr>
          <w:rFonts w:eastAsia="Calibri"/>
          <w:b/>
          <w:bCs/>
          <w:i/>
          <w:iCs/>
          <w:color w:val="000000" w:themeColor="text1"/>
          <w:szCs w:val="28"/>
        </w:rPr>
      </w:pPr>
      <w:r w:rsidRPr="00E30E24">
        <w:rPr>
          <w:rFonts w:eastAsia="Calibri"/>
          <w:b/>
          <w:bCs/>
          <w:i/>
          <w:iCs/>
          <w:color w:val="000000" w:themeColor="text1"/>
          <w:szCs w:val="28"/>
        </w:rPr>
        <w:t>3 chỉ số:</w:t>
      </w:r>
    </w:p>
    <w:p w14:paraId="2D69C088" w14:textId="77777777" w:rsidR="00852658" w:rsidRPr="00E30E24" w:rsidRDefault="00852658" w:rsidP="00A410DC">
      <w:pPr>
        <w:widowControl w:val="0"/>
        <w:rPr>
          <w:rFonts w:eastAsia="Calibri"/>
          <w:color w:val="000000" w:themeColor="text1"/>
          <w:szCs w:val="28"/>
        </w:rPr>
      </w:pPr>
      <w:r w:rsidRPr="00E30E24">
        <w:rPr>
          <w:rFonts w:eastAsia="Calibri"/>
          <w:color w:val="000000" w:themeColor="text1"/>
          <w:szCs w:val="28"/>
        </w:rPr>
        <w:t>CC</w:t>
      </w:r>
      <w:r w:rsidRPr="00E30E24">
        <w:rPr>
          <w:rFonts w:eastAsia="Calibri"/>
          <w:color w:val="000000" w:themeColor="text1"/>
          <w:szCs w:val="28"/>
          <w:vertAlign w:val="subscript"/>
        </w:rPr>
        <w:t>4</w:t>
      </w:r>
      <w:r w:rsidRPr="00E30E24">
        <w:rPr>
          <w:rFonts w:eastAsia="Calibri"/>
          <w:color w:val="000000" w:themeColor="text1"/>
          <w:szCs w:val="28"/>
        </w:rPr>
        <w:t xml:space="preserve"> = - 0,147 x Tuổi + 0,596 x VBC + 1,046 x CĐG + 96,356 (r</w:t>
      </w:r>
      <w:r w:rsidRPr="00E30E24">
        <w:rPr>
          <w:rFonts w:eastAsia="Calibri"/>
          <w:color w:val="000000" w:themeColor="text1"/>
          <w:szCs w:val="28"/>
          <w:vertAlign w:val="superscript"/>
        </w:rPr>
        <w:t>2</w:t>
      </w:r>
      <w:r w:rsidRPr="00E30E24">
        <w:rPr>
          <w:rFonts w:eastAsia="Calibri"/>
          <w:color w:val="000000" w:themeColor="text1"/>
          <w:szCs w:val="28"/>
        </w:rPr>
        <w:t xml:space="preserve"> = 0,550</w:t>
      </w:r>
      <w:r w:rsidRPr="00E30E24">
        <w:rPr>
          <w:color w:val="000000" w:themeColor="text1"/>
          <w:szCs w:val="28"/>
        </w:rPr>
        <w:t xml:space="preserve">; SEE = </w:t>
      </w:r>
      <w:r w:rsidRPr="00E30E24">
        <w:rPr>
          <w:rFonts w:eastAsia="Calibri"/>
          <w:color w:val="000000" w:themeColor="text1"/>
          <w:szCs w:val="28"/>
        </w:rPr>
        <w:t>4,523)</w:t>
      </w:r>
    </w:p>
    <w:p w14:paraId="4D0BFEFE" w14:textId="77777777" w:rsidR="00852658" w:rsidRPr="00E30E24" w:rsidRDefault="00852658" w:rsidP="00A410DC">
      <w:pPr>
        <w:widowControl w:val="0"/>
        <w:rPr>
          <w:rFonts w:eastAsia="Calibri"/>
          <w:color w:val="000000" w:themeColor="text1"/>
          <w:szCs w:val="28"/>
        </w:rPr>
      </w:pPr>
      <w:r w:rsidRPr="00E30E24">
        <w:rPr>
          <w:rFonts w:eastAsia="Calibri"/>
          <w:color w:val="000000" w:themeColor="text1"/>
          <w:szCs w:val="28"/>
        </w:rPr>
        <w:t>CC</w:t>
      </w:r>
      <w:r w:rsidRPr="00E30E24">
        <w:rPr>
          <w:rFonts w:eastAsia="Calibri"/>
          <w:color w:val="000000" w:themeColor="text1"/>
          <w:szCs w:val="28"/>
          <w:vertAlign w:val="subscript"/>
        </w:rPr>
        <w:t>5</w:t>
      </w:r>
      <w:r w:rsidRPr="00E30E24">
        <w:rPr>
          <w:rFonts w:eastAsia="Calibri"/>
          <w:color w:val="000000" w:themeColor="text1"/>
          <w:szCs w:val="28"/>
        </w:rPr>
        <w:t xml:space="preserve"> = 0,202 x DCT + 0,682 x VBC + 0,953 x CĐG + 81,187 (r</w:t>
      </w:r>
      <w:r w:rsidRPr="00E30E24">
        <w:rPr>
          <w:rFonts w:eastAsia="Calibri"/>
          <w:color w:val="000000" w:themeColor="text1"/>
          <w:szCs w:val="28"/>
          <w:vertAlign w:val="superscript"/>
        </w:rPr>
        <w:t>2</w:t>
      </w:r>
      <w:r w:rsidRPr="00E30E24">
        <w:rPr>
          <w:rFonts w:eastAsia="Calibri"/>
          <w:color w:val="000000" w:themeColor="text1"/>
          <w:szCs w:val="28"/>
        </w:rPr>
        <w:t xml:space="preserve"> = 0,536</w:t>
      </w:r>
      <w:r w:rsidRPr="00E30E24">
        <w:rPr>
          <w:color w:val="000000" w:themeColor="text1"/>
          <w:szCs w:val="28"/>
        </w:rPr>
        <w:t xml:space="preserve">; SEE = </w:t>
      </w:r>
      <w:r w:rsidRPr="00E30E24">
        <w:rPr>
          <w:rFonts w:eastAsia="Calibri"/>
          <w:color w:val="000000" w:themeColor="text1"/>
          <w:szCs w:val="28"/>
        </w:rPr>
        <w:t>4,592)</w:t>
      </w:r>
    </w:p>
    <w:p w14:paraId="60422B17" w14:textId="77777777" w:rsidR="00852658" w:rsidRPr="00E30E24" w:rsidRDefault="00852658" w:rsidP="00A410DC">
      <w:pPr>
        <w:widowControl w:val="0"/>
        <w:rPr>
          <w:rFonts w:eastAsia="Calibri"/>
          <w:color w:val="000000" w:themeColor="text1"/>
          <w:szCs w:val="28"/>
          <w:lang w:val="pt-BR"/>
        </w:rPr>
      </w:pPr>
      <w:bookmarkStart w:id="262" w:name="_Toc97996816"/>
      <w:r w:rsidRPr="00E30E24">
        <w:rPr>
          <w:rFonts w:eastAsia="Calibri"/>
          <w:color w:val="000000" w:themeColor="text1"/>
          <w:szCs w:val="28"/>
          <w:lang w:val="pt-BR"/>
        </w:rPr>
        <w:t>Với ưu tiên lựa chọn những công thức thuận tiện cho thực hành lâm sàng, trong khi việc thêm các biến số không làm thay đổi đáng kể mức ảnh hưởng tới mô hình, những công thức được lựa chọn để đánh giá tại Bệnh viện như sau:</w:t>
      </w:r>
    </w:p>
    <w:p w14:paraId="657C02DF" w14:textId="77777777" w:rsidR="00852658" w:rsidRPr="00E30E24" w:rsidRDefault="00852658" w:rsidP="00A410DC">
      <w:pPr>
        <w:widowControl w:val="0"/>
        <w:rPr>
          <w:rFonts w:eastAsia="Calibri"/>
          <w:color w:val="000000" w:themeColor="text1"/>
          <w:szCs w:val="28"/>
        </w:rPr>
      </w:pPr>
      <w:r w:rsidRPr="00E30E24">
        <w:rPr>
          <w:rFonts w:eastAsia="Calibri"/>
          <w:color w:val="000000" w:themeColor="text1"/>
          <w:szCs w:val="28"/>
        </w:rPr>
        <w:t>CC</w:t>
      </w:r>
      <w:r w:rsidRPr="00E30E24">
        <w:rPr>
          <w:rFonts w:eastAsia="Calibri"/>
          <w:color w:val="000000" w:themeColor="text1"/>
          <w:szCs w:val="28"/>
          <w:vertAlign w:val="subscript"/>
        </w:rPr>
        <w:t>2</w:t>
      </w:r>
      <w:r w:rsidRPr="00E30E24">
        <w:rPr>
          <w:rFonts w:eastAsia="Calibri"/>
          <w:color w:val="000000" w:themeColor="text1"/>
          <w:szCs w:val="28"/>
        </w:rPr>
        <w:t xml:space="preserve"> = 0,410 x DCT + 0,928 x CĐG + 97,162 (r</w:t>
      </w:r>
      <w:r w:rsidRPr="00E30E24">
        <w:rPr>
          <w:rFonts w:eastAsia="Calibri"/>
          <w:color w:val="000000" w:themeColor="text1"/>
          <w:szCs w:val="28"/>
          <w:vertAlign w:val="superscript"/>
        </w:rPr>
        <w:t>2</w:t>
      </w:r>
      <w:r w:rsidRPr="00E30E24">
        <w:rPr>
          <w:rFonts w:eastAsia="Calibri"/>
          <w:color w:val="000000" w:themeColor="text1"/>
          <w:szCs w:val="28"/>
        </w:rPr>
        <w:t xml:space="preserve"> = </w:t>
      </w:r>
      <w:r w:rsidRPr="00E30E24">
        <w:rPr>
          <w:color w:val="000000" w:themeColor="text1"/>
          <w:szCs w:val="28"/>
        </w:rPr>
        <w:t xml:space="preserve">0,438; SEE = </w:t>
      </w:r>
      <w:r w:rsidRPr="00E30E24">
        <w:rPr>
          <w:rFonts w:eastAsia="Calibri"/>
          <w:color w:val="000000" w:themeColor="text1"/>
          <w:szCs w:val="28"/>
        </w:rPr>
        <w:t>4,890)</w:t>
      </w:r>
    </w:p>
    <w:p w14:paraId="618705F8" w14:textId="77777777" w:rsidR="00852658" w:rsidRPr="00E30E24" w:rsidRDefault="00852658" w:rsidP="00A410DC">
      <w:pPr>
        <w:widowControl w:val="0"/>
        <w:rPr>
          <w:rFonts w:eastAsia="Calibri"/>
          <w:color w:val="000000" w:themeColor="text1"/>
          <w:spacing w:val="-6"/>
          <w:szCs w:val="28"/>
        </w:rPr>
      </w:pPr>
      <w:r w:rsidRPr="00E30E24">
        <w:rPr>
          <w:rFonts w:eastAsia="Calibri"/>
          <w:color w:val="000000" w:themeColor="text1"/>
          <w:spacing w:val="-6"/>
          <w:szCs w:val="28"/>
        </w:rPr>
        <w:t>CC</w:t>
      </w:r>
      <w:r w:rsidRPr="00E30E24">
        <w:rPr>
          <w:rFonts w:eastAsia="Calibri"/>
          <w:color w:val="000000" w:themeColor="text1"/>
          <w:spacing w:val="-6"/>
          <w:szCs w:val="28"/>
          <w:vertAlign w:val="subscript"/>
        </w:rPr>
        <w:t>3</w:t>
      </w:r>
      <w:r w:rsidRPr="00E30E24">
        <w:rPr>
          <w:rFonts w:eastAsia="Calibri"/>
          <w:color w:val="000000" w:themeColor="text1"/>
          <w:spacing w:val="-6"/>
          <w:szCs w:val="28"/>
        </w:rPr>
        <w:t xml:space="preserve"> = -0,259 x Tuổi + 1,103 x CĐG + 120,292 (r</w:t>
      </w:r>
      <w:r w:rsidRPr="00E30E24">
        <w:rPr>
          <w:rFonts w:eastAsia="Calibri"/>
          <w:color w:val="000000" w:themeColor="text1"/>
          <w:spacing w:val="-6"/>
          <w:szCs w:val="28"/>
          <w:vertAlign w:val="superscript"/>
        </w:rPr>
        <w:t>2</w:t>
      </w:r>
      <w:r w:rsidRPr="00E30E24">
        <w:rPr>
          <w:rFonts w:eastAsia="Calibri"/>
          <w:color w:val="000000" w:themeColor="text1"/>
          <w:spacing w:val="-6"/>
          <w:szCs w:val="28"/>
        </w:rPr>
        <w:t xml:space="preserve"> = </w:t>
      </w:r>
      <w:r w:rsidRPr="00E30E24">
        <w:rPr>
          <w:color w:val="000000" w:themeColor="text1"/>
          <w:spacing w:val="-6"/>
          <w:szCs w:val="28"/>
        </w:rPr>
        <w:t xml:space="preserve">0,482; SEE = </w:t>
      </w:r>
      <w:r w:rsidRPr="00E30E24">
        <w:rPr>
          <w:rFonts w:eastAsia="Calibri"/>
          <w:color w:val="000000" w:themeColor="text1"/>
          <w:spacing w:val="-6"/>
          <w:szCs w:val="28"/>
        </w:rPr>
        <w:t>4,701)</w:t>
      </w:r>
    </w:p>
    <w:p w14:paraId="13FCD696" w14:textId="77777777" w:rsidR="00852658" w:rsidRPr="00E30E24" w:rsidRDefault="00852658" w:rsidP="00A410DC">
      <w:pPr>
        <w:widowControl w:val="0"/>
        <w:rPr>
          <w:rFonts w:eastAsia="Calibri"/>
          <w:color w:val="000000" w:themeColor="text1"/>
          <w:szCs w:val="28"/>
        </w:rPr>
      </w:pPr>
      <w:r w:rsidRPr="00E30E24">
        <w:rPr>
          <w:rFonts w:eastAsia="Calibri"/>
          <w:color w:val="000000" w:themeColor="text1"/>
          <w:szCs w:val="28"/>
        </w:rPr>
        <w:t>Trong đó: CN: cân nặng ước tính (kg); DCT: chiều dài xương cánh tay (cm); CĐG: chiều cao đầu gối (cm); SEE: Sai số chuẩn của ước tính (cm).</w:t>
      </w:r>
    </w:p>
    <w:p w14:paraId="65C0E3A6" w14:textId="77777777" w:rsidR="00852658" w:rsidRPr="00E30E24" w:rsidRDefault="00852658" w:rsidP="006F01A4">
      <w:pPr>
        <w:pStyle w:val="003"/>
        <w:spacing w:line="336" w:lineRule="auto"/>
        <w:rPr>
          <w:rFonts w:eastAsia="Calibri"/>
        </w:rPr>
      </w:pPr>
      <w:bookmarkStart w:id="263" w:name="_Toc142226200"/>
      <w:bookmarkStart w:id="264" w:name="_Toc149421211"/>
      <w:r w:rsidRPr="00E30E24">
        <w:rPr>
          <w:rFonts w:eastAsia="Calibri"/>
        </w:rPr>
        <w:t xml:space="preserve">3.1.3. </w:t>
      </w:r>
      <w:bookmarkEnd w:id="262"/>
      <w:r w:rsidRPr="00E30E24">
        <w:rPr>
          <w:rFonts w:eastAsia="Calibri"/>
        </w:rPr>
        <w:t>Xây dựng công thức ước tính cân nặng</w:t>
      </w:r>
      <w:bookmarkEnd w:id="263"/>
      <w:bookmarkEnd w:id="264"/>
    </w:p>
    <w:p w14:paraId="33EA491F" w14:textId="77777777" w:rsidR="00852658" w:rsidRPr="00E30E24" w:rsidRDefault="00852658" w:rsidP="006F01A4">
      <w:pPr>
        <w:pStyle w:val="Heading4"/>
        <w:spacing w:before="0" w:line="336" w:lineRule="auto"/>
      </w:pPr>
      <w:r w:rsidRPr="00E30E24">
        <w:t xml:space="preserve">3.1.3.1. Phân tích tương quan </w:t>
      </w:r>
    </w:p>
    <w:p w14:paraId="3E0400BB" w14:textId="77777777" w:rsidR="00852658" w:rsidRPr="00E30E24" w:rsidRDefault="00852658" w:rsidP="006F01A4">
      <w:pPr>
        <w:widowControl w:val="0"/>
        <w:spacing w:line="336" w:lineRule="auto"/>
        <w:rPr>
          <w:rFonts w:eastAsia="Calibri"/>
          <w:color w:val="000000" w:themeColor="text1"/>
          <w:szCs w:val="28"/>
          <w:lang w:val="pt-BR"/>
        </w:rPr>
      </w:pPr>
      <w:r w:rsidRPr="00E30E24">
        <w:rPr>
          <w:rFonts w:eastAsia="Calibri"/>
          <w:color w:val="000000" w:themeColor="text1"/>
          <w:szCs w:val="28"/>
          <w:lang w:val="pt-BR"/>
        </w:rPr>
        <w:t>Sử dụng phân tích tương quan nhằm kiểm định mối tương quan giữa cân nặng (biến độc lập) với từng biến phụ thuộc tuổi, VCT, VBC, DCT, CĐG, kết quả thể hiện trọng Bảng 3.7 như sau:</w:t>
      </w:r>
    </w:p>
    <w:p w14:paraId="520975E2" w14:textId="77777777" w:rsidR="00A410DC" w:rsidRPr="00E30E24" w:rsidRDefault="00A410DC">
      <w:pPr>
        <w:spacing w:line="240" w:lineRule="auto"/>
        <w:ind w:firstLine="0"/>
        <w:jc w:val="left"/>
        <w:rPr>
          <w:b/>
          <w:bCs/>
          <w:i/>
          <w:color w:val="000000" w:themeColor="text1"/>
          <w:szCs w:val="28"/>
          <w:lang w:val="pt-BR"/>
        </w:rPr>
      </w:pPr>
      <w:bookmarkStart w:id="265" w:name="_Toc141455369"/>
      <w:bookmarkStart w:id="266" w:name="_Toc142232679"/>
      <w:r w:rsidRPr="00E30E24">
        <w:rPr>
          <w:lang w:val="pt-BR"/>
        </w:rPr>
        <w:br w:type="page"/>
      </w:r>
    </w:p>
    <w:p w14:paraId="3A9CD0F0" w14:textId="34CA5AC8" w:rsidR="00852658" w:rsidRPr="00E30E24" w:rsidRDefault="00852658" w:rsidP="006F01A4">
      <w:pPr>
        <w:pStyle w:val="B6"/>
        <w:spacing w:line="336" w:lineRule="auto"/>
        <w:rPr>
          <w:rFonts w:eastAsia="Calibri"/>
          <w:lang w:val="pt-BR"/>
        </w:rPr>
      </w:pPr>
      <w:bookmarkStart w:id="267" w:name="_Toc149421443"/>
      <w:r w:rsidRPr="00E30E24">
        <w:rPr>
          <w:lang w:val="pt-BR"/>
        </w:rPr>
        <w:lastRenderedPageBreak/>
        <w:t xml:space="preserve">Bảng 3.7. </w:t>
      </w:r>
      <w:r w:rsidRPr="00E30E24">
        <w:rPr>
          <w:rFonts w:eastAsia="Calibri"/>
          <w:lang w:val="pt-BR"/>
        </w:rPr>
        <w:t xml:space="preserve">Phân tích tương quan giữa cân nặng với </w:t>
      </w:r>
      <w:bookmarkEnd w:id="265"/>
      <w:r w:rsidRPr="00E30E24">
        <w:rPr>
          <w:rFonts w:eastAsia="Calibri"/>
          <w:lang w:val="pt-BR"/>
        </w:rPr>
        <w:t>các biến độc lập</w:t>
      </w:r>
      <w:bookmarkEnd w:id="266"/>
      <w:bookmarkEnd w:id="267"/>
    </w:p>
    <w:tbl>
      <w:tblPr>
        <w:tblW w:w="868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628"/>
        <w:gridCol w:w="1985"/>
        <w:gridCol w:w="2075"/>
      </w:tblGrid>
      <w:tr w:rsidR="00852658" w:rsidRPr="00E30E24" w14:paraId="63C91649" w14:textId="77777777" w:rsidTr="009E1F28">
        <w:trPr>
          <w:trHeight w:val="305"/>
          <w:jc w:val="center"/>
        </w:trPr>
        <w:tc>
          <w:tcPr>
            <w:tcW w:w="4628" w:type="dxa"/>
            <w:vAlign w:val="center"/>
            <w:hideMark/>
          </w:tcPr>
          <w:p w14:paraId="2D085A36" w14:textId="77777777" w:rsidR="00852658" w:rsidRPr="00E30E24" w:rsidRDefault="00852658" w:rsidP="000529FE">
            <w:pPr>
              <w:widowControl w:val="0"/>
              <w:ind w:firstLine="0"/>
              <w:jc w:val="center"/>
              <w:rPr>
                <w:b/>
                <w:color w:val="000000" w:themeColor="text1"/>
                <w:szCs w:val="28"/>
              </w:rPr>
            </w:pPr>
            <w:r w:rsidRPr="00E30E24">
              <w:rPr>
                <w:b/>
                <w:color w:val="000000" w:themeColor="text1"/>
                <w:szCs w:val="28"/>
              </w:rPr>
              <w:t>Chỉ số</w:t>
            </w:r>
          </w:p>
        </w:tc>
        <w:tc>
          <w:tcPr>
            <w:tcW w:w="1985" w:type="dxa"/>
            <w:shd w:val="clear" w:color="auto" w:fill="auto"/>
            <w:vAlign w:val="center"/>
            <w:hideMark/>
          </w:tcPr>
          <w:p w14:paraId="347986FC" w14:textId="77777777" w:rsidR="00852658" w:rsidRPr="00E30E24" w:rsidRDefault="00852658" w:rsidP="000529FE">
            <w:pPr>
              <w:widowControl w:val="0"/>
              <w:ind w:firstLine="0"/>
              <w:jc w:val="center"/>
              <w:rPr>
                <w:b/>
                <w:color w:val="000000" w:themeColor="text1"/>
                <w:szCs w:val="28"/>
              </w:rPr>
            </w:pPr>
            <w:r w:rsidRPr="00E30E24">
              <w:rPr>
                <w:b/>
                <w:color w:val="000000" w:themeColor="text1"/>
                <w:szCs w:val="28"/>
              </w:rPr>
              <w:t>Nam (n =192)</w:t>
            </w:r>
          </w:p>
        </w:tc>
        <w:tc>
          <w:tcPr>
            <w:tcW w:w="2075" w:type="dxa"/>
            <w:shd w:val="clear" w:color="auto" w:fill="auto"/>
            <w:vAlign w:val="center"/>
            <w:hideMark/>
          </w:tcPr>
          <w:p w14:paraId="353C4252" w14:textId="77777777" w:rsidR="00852658" w:rsidRPr="00E30E24" w:rsidRDefault="00852658" w:rsidP="000529FE">
            <w:pPr>
              <w:widowControl w:val="0"/>
              <w:ind w:firstLine="0"/>
              <w:jc w:val="center"/>
              <w:rPr>
                <w:b/>
                <w:color w:val="000000" w:themeColor="text1"/>
                <w:szCs w:val="28"/>
              </w:rPr>
            </w:pPr>
            <w:r w:rsidRPr="00E30E24">
              <w:rPr>
                <w:b/>
                <w:color w:val="000000" w:themeColor="text1"/>
                <w:szCs w:val="28"/>
              </w:rPr>
              <w:t>Nữ (n = 347)</w:t>
            </w:r>
          </w:p>
        </w:tc>
      </w:tr>
      <w:tr w:rsidR="00852658" w:rsidRPr="00E30E24" w14:paraId="157ED3FB" w14:textId="77777777" w:rsidTr="009E1F28">
        <w:trPr>
          <w:trHeight w:val="359"/>
          <w:jc w:val="center"/>
        </w:trPr>
        <w:tc>
          <w:tcPr>
            <w:tcW w:w="4628" w:type="dxa"/>
            <w:shd w:val="clear" w:color="auto" w:fill="auto"/>
            <w:noWrap/>
            <w:vAlign w:val="center"/>
            <w:hideMark/>
          </w:tcPr>
          <w:p w14:paraId="3468C7D6" w14:textId="77777777" w:rsidR="00852658" w:rsidRPr="00E30E24" w:rsidRDefault="00852658" w:rsidP="000529FE">
            <w:pPr>
              <w:widowControl w:val="0"/>
              <w:ind w:firstLine="0"/>
              <w:rPr>
                <w:color w:val="000000" w:themeColor="text1"/>
                <w:szCs w:val="28"/>
              </w:rPr>
            </w:pPr>
            <w:r w:rsidRPr="00E30E24">
              <w:rPr>
                <w:color w:val="000000" w:themeColor="text1"/>
                <w:szCs w:val="28"/>
              </w:rPr>
              <w:t>Tuổi- cân nặng</w:t>
            </w:r>
          </w:p>
        </w:tc>
        <w:tc>
          <w:tcPr>
            <w:tcW w:w="1985" w:type="dxa"/>
            <w:shd w:val="clear" w:color="auto" w:fill="auto"/>
            <w:noWrap/>
            <w:vAlign w:val="center"/>
          </w:tcPr>
          <w:p w14:paraId="32C72400" w14:textId="77777777" w:rsidR="00852658" w:rsidRPr="00E30E24" w:rsidRDefault="00852658" w:rsidP="000529FE">
            <w:pPr>
              <w:widowControl w:val="0"/>
              <w:ind w:firstLine="0"/>
              <w:jc w:val="center"/>
              <w:rPr>
                <w:color w:val="000000" w:themeColor="text1"/>
                <w:szCs w:val="28"/>
              </w:rPr>
            </w:pPr>
            <w:r w:rsidRPr="00E30E24">
              <w:rPr>
                <w:color w:val="000000" w:themeColor="text1"/>
                <w:szCs w:val="28"/>
              </w:rPr>
              <w:t>-0,302</w:t>
            </w:r>
            <w:r w:rsidRPr="00E30E24">
              <w:rPr>
                <w:color w:val="000000" w:themeColor="text1"/>
                <w:szCs w:val="28"/>
                <w:vertAlign w:val="superscript"/>
              </w:rPr>
              <w:t>**b</w:t>
            </w:r>
          </w:p>
        </w:tc>
        <w:tc>
          <w:tcPr>
            <w:tcW w:w="2075" w:type="dxa"/>
            <w:shd w:val="clear" w:color="auto" w:fill="auto"/>
            <w:noWrap/>
            <w:vAlign w:val="center"/>
          </w:tcPr>
          <w:p w14:paraId="1CBCE3E0" w14:textId="77777777" w:rsidR="00852658" w:rsidRPr="00E30E24" w:rsidRDefault="00852658" w:rsidP="000529FE">
            <w:pPr>
              <w:widowControl w:val="0"/>
              <w:ind w:firstLine="0"/>
              <w:jc w:val="center"/>
              <w:rPr>
                <w:color w:val="000000" w:themeColor="text1"/>
                <w:szCs w:val="28"/>
              </w:rPr>
            </w:pPr>
            <w:r w:rsidRPr="00E30E24">
              <w:rPr>
                <w:color w:val="000000" w:themeColor="text1"/>
                <w:szCs w:val="28"/>
              </w:rPr>
              <w:t>-0,540</w:t>
            </w:r>
            <w:r w:rsidRPr="00E30E24">
              <w:rPr>
                <w:color w:val="000000" w:themeColor="text1"/>
                <w:szCs w:val="28"/>
                <w:vertAlign w:val="superscript"/>
              </w:rPr>
              <w:t>**b</w:t>
            </w:r>
          </w:p>
        </w:tc>
      </w:tr>
      <w:tr w:rsidR="00852658" w:rsidRPr="00E30E24" w14:paraId="58EF467D" w14:textId="77777777" w:rsidTr="009E1F28">
        <w:trPr>
          <w:trHeight w:val="492"/>
          <w:jc w:val="center"/>
        </w:trPr>
        <w:tc>
          <w:tcPr>
            <w:tcW w:w="4628" w:type="dxa"/>
            <w:shd w:val="clear" w:color="auto" w:fill="auto"/>
            <w:noWrap/>
            <w:vAlign w:val="center"/>
            <w:hideMark/>
          </w:tcPr>
          <w:p w14:paraId="3D97023A" w14:textId="446FFACC" w:rsidR="00852658" w:rsidRPr="00E30E24" w:rsidRDefault="009E1F28" w:rsidP="000529FE">
            <w:pPr>
              <w:widowControl w:val="0"/>
              <w:ind w:firstLine="0"/>
              <w:rPr>
                <w:color w:val="000000" w:themeColor="text1"/>
                <w:szCs w:val="28"/>
              </w:rPr>
            </w:pPr>
            <w:r>
              <w:rPr>
                <w:color w:val="000000" w:themeColor="text1"/>
                <w:szCs w:val="28"/>
              </w:rPr>
              <w:t>Chu vi v</w:t>
            </w:r>
            <w:r w:rsidR="00852658" w:rsidRPr="00E30E24">
              <w:rPr>
                <w:color w:val="000000" w:themeColor="text1"/>
                <w:szCs w:val="28"/>
              </w:rPr>
              <w:t>òng cánh tay- cân nặng</w:t>
            </w:r>
          </w:p>
        </w:tc>
        <w:tc>
          <w:tcPr>
            <w:tcW w:w="1985" w:type="dxa"/>
            <w:shd w:val="clear" w:color="auto" w:fill="auto"/>
            <w:noWrap/>
            <w:vAlign w:val="center"/>
          </w:tcPr>
          <w:p w14:paraId="653D2DD4" w14:textId="77777777" w:rsidR="00852658" w:rsidRPr="00E30E24" w:rsidRDefault="00852658" w:rsidP="000529FE">
            <w:pPr>
              <w:widowControl w:val="0"/>
              <w:ind w:firstLine="0"/>
              <w:jc w:val="center"/>
              <w:rPr>
                <w:color w:val="000000" w:themeColor="text1"/>
                <w:szCs w:val="28"/>
              </w:rPr>
            </w:pPr>
            <w:r w:rsidRPr="00E30E24">
              <w:rPr>
                <w:color w:val="000000" w:themeColor="text1"/>
                <w:szCs w:val="28"/>
              </w:rPr>
              <w:t>0,785</w:t>
            </w:r>
            <w:r w:rsidRPr="00E30E24">
              <w:rPr>
                <w:color w:val="000000" w:themeColor="text1"/>
                <w:szCs w:val="28"/>
                <w:vertAlign w:val="superscript"/>
              </w:rPr>
              <w:t>**d</w:t>
            </w:r>
          </w:p>
        </w:tc>
        <w:tc>
          <w:tcPr>
            <w:tcW w:w="2075" w:type="dxa"/>
            <w:shd w:val="clear" w:color="auto" w:fill="auto"/>
            <w:noWrap/>
            <w:vAlign w:val="center"/>
          </w:tcPr>
          <w:p w14:paraId="77141825" w14:textId="77777777" w:rsidR="00852658" w:rsidRPr="00E30E24" w:rsidRDefault="00852658" w:rsidP="000529FE">
            <w:pPr>
              <w:widowControl w:val="0"/>
              <w:ind w:firstLine="0"/>
              <w:jc w:val="center"/>
              <w:rPr>
                <w:color w:val="000000" w:themeColor="text1"/>
                <w:szCs w:val="28"/>
              </w:rPr>
            </w:pPr>
            <w:r w:rsidRPr="00E30E24">
              <w:rPr>
                <w:color w:val="000000" w:themeColor="text1"/>
                <w:szCs w:val="28"/>
              </w:rPr>
              <w:t>0,748</w:t>
            </w:r>
            <w:r w:rsidRPr="00E30E24">
              <w:rPr>
                <w:color w:val="000000" w:themeColor="text1"/>
                <w:szCs w:val="28"/>
                <w:vertAlign w:val="superscript"/>
              </w:rPr>
              <w:t>**d</w:t>
            </w:r>
          </w:p>
        </w:tc>
      </w:tr>
      <w:tr w:rsidR="00852658" w:rsidRPr="00E30E24" w14:paraId="3E2E33A1" w14:textId="77777777" w:rsidTr="009E1F28">
        <w:trPr>
          <w:trHeight w:val="307"/>
          <w:jc w:val="center"/>
        </w:trPr>
        <w:tc>
          <w:tcPr>
            <w:tcW w:w="4628" w:type="dxa"/>
            <w:shd w:val="clear" w:color="auto" w:fill="auto"/>
            <w:noWrap/>
            <w:vAlign w:val="center"/>
            <w:hideMark/>
          </w:tcPr>
          <w:p w14:paraId="6E701DC5" w14:textId="2E5A3136" w:rsidR="00852658" w:rsidRPr="00E30E24" w:rsidRDefault="009E1F28" w:rsidP="000529FE">
            <w:pPr>
              <w:widowControl w:val="0"/>
              <w:ind w:firstLine="0"/>
              <w:rPr>
                <w:color w:val="000000" w:themeColor="text1"/>
                <w:szCs w:val="28"/>
              </w:rPr>
            </w:pPr>
            <w:r>
              <w:rPr>
                <w:color w:val="000000" w:themeColor="text1"/>
                <w:szCs w:val="28"/>
              </w:rPr>
              <w:t>Chu vi v</w:t>
            </w:r>
            <w:r w:rsidR="00852658" w:rsidRPr="00E30E24">
              <w:rPr>
                <w:color w:val="000000" w:themeColor="text1"/>
                <w:szCs w:val="28"/>
              </w:rPr>
              <w:t>òng bắp chân- cân nặng</w:t>
            </w:r>
          </w:p>
        </w:tc>
        <w:tc>
          <w:tcPr>
            <w:tcW w:w="1985" w:type="dxa"/>
            <w:shd w:val="clear" w:color="auto" w:fill="auto"/>
            <w:noWrap/>
            <w:vAlign w:val="center"/>
          </w:tcPr>
          <w:p w14:paraId="5E331224" w14:textId="77777777" w:rsidR="00852658" w:rsidRPr="00E30E24" w:rsidRDefault="00852658" w:rsidP="000529FE">
            <w:pPr>
              <w:widowControl w:val="0"/>
              <w:ind w:firstLine="0"/>
              <w:jc w:val="center"/>
              <w:rPr>
                <w:color w:val="000000" w:themeColor="text1"/>
                <w:szCs w:val="28"/>
              </w:rPr>
            </w:pPr>
            <w:r w:rsidRPr="00E30E24">
              <w:rPr>
                <w:color w:val="000000" w:themeColor="text1"/>
                <w:szCs w:val="28"/>
              </w:rPr>
              <w:t>0,762</w:t>
            </w:r>
            <w:r w:rsidRPr="00E30E24">
              <w:rPr>
                <w:color w:val="000000" w:themeColor="text1"/>
                <w:szCs w:val="28"/>
                <w:vertAlign w:val="superscript"/>
              </w:rPr>
              <w:t>**d</w:t>
            </w:r>
          </w:p>
        </w:tc>
        <w:tc>
          <w:tcPr>
            <w:tcW w:w="2075" w:type="dxa"/>
            <w:shd w:val="clear" w:color="auto" w:fill="auto"/>
            <w:noWrap/>
            <w:vAlign w:val="center"/>
          </w:tcPr>
          <w:p w14:paraId="684BC76B" w14:textId="77777777" w:rsidR="00852658" w:rsidRPr="00E30E24" w:rsidRDefault="00852658" w:rsidP="000529FE">
            <w:pPr>
              <w:widowControl w:val="0"/>
              <w:ind w:firstLine="0"/>
              <w:jc w:val="center"/>
              <w:rPr>
                <w:color w:val="000000" w:themeColor="text1"/>
                <w:szCs w:val="28"/>
              </w:rPr>
            </w:pPr>
            <w:r w:rsidRPr="00E30E24">
              <w:rPr>
                <w:color w:val="000000" w:themeColor="text1"/>
                <w:szCs w:val="28"/>
              </w:rPr>
              <w:t>0,803</w:t>
            </w:r>
            <w:r w:rsidRPr="00E30E24">
              <w:rPr>
                <w:color w:val="000000" w:themeColor="text1"/>
                <w:szCs w:val="28"/>
                <w:vertAlign w:val="superscript"/>
              </w:rPr>
              <w:t>**d</w:t>
            </w:r>
          </w:p>
        </w:tc>
      </w:tr>
      <w:tr w:rsidR="00852658" w:rsidRPr="00E30E24" w14:paraId="25CE5083" w14:textId="77777777" w:rsidTr="009E1F28">
        <w:trPr>
          <w:trHeight w:val="539"/>
          <w:jc w:val="center"/>
        </w:trPr>
        <w:tc>
          <w:tcPr>
            <w:tcW w:w="4628" w:type="dxa"/>
            <w:shd w:val="clear" w:color="auto" w:fill="auto"/>
            <w:noWrap/>
            <w:vAlign w:val="center"/>
          </w:tcPr>
          <w:p w14:paraId="0D7F8693" w14:textId="27B45D93" w:rsidR="00852658" w:rsidRPr="00E30E24" w:rsidRDefault="009E1F28" w:rsidP="000529FE">
            <w:pPr>
              <w:widowControl w:val="0"/>
              <w:ind w:firstLine="0"/>
              <w:rPr>
                <w:color w:val="000000" w:themeColor="text1"/>
                <w:szCs w:val="28"/>
              </w:rPr>
            </w:pPr>
            <w:r>
              <w:rPr>
                <w:color w:val="000000" w:themeColor="text1"/>
                <w:szCs w:val="28"/>
              </w:rPr>
              <w:t xml:space="preserve">Chiều dài xương </w:t>
            </w:r>
            <w:r w:rsidR="00852658" w:rsidRPr="00E30E24">
              <w:rPr>
                <w:color w:val="000000" w:themeColor="text1"/>
                <w:szCs w:val="28"/>
              </w:rPr>
              <w:t>cánh tay- cân nặng</w:t>
            </w:r>
          </w:p>
        </w:tc>
        <w:tc>
          <w:tcPr>
            <w:tcW w:w="1985" w:type="dxa"/>
            <w:shd w:val="clear" w:color="auto" w:fill="auto"/>
            <w:noWrap/>
            <w:vAlign w:val="center"/>
          </w:tcPr>
          <w:p w14:paraId="705A7C22" w14:textId="77777777" w:rsidR="00852658" w:rsidRPr="00E30E24" w:rsidRDefault="00852658" w:rsidP="000529FE">
            <w:pPr>
              <w:widowControl w:val="0"/>
              <w:ind w:firstLine="0"/>
              <w:jc w:val="center"/>
              <w:rPr>
                <w:color w:val="000000" w:themeColor="text1"/>
                <w:szCs w:val="28"/>
              </w:rPr>
            </w:pPr>
            <w:r w:rsidRPr="00E30E24">
              <w:rPr>
                <w:color w:val="000000" w:themeColor="text1"/>
                <w:szCs w:val="28"/>
              </w:rPr>
              <w:t>0,377</w:t>
            </w:r>
            <w:r w:rsidRPr="00E30E24">
              <w:rPr>
                <w:color w:val="000000" w:themeColor="text1"/>
                <w:szCs w:val="28"/>
                <w:vertAlign w:val="superscript"/>
              </w:rPr>
              <w:t>**b</w:t>
            </w:r>
          </w:p>
        </w:tc>
        <w:tc>
          <w:tcPr>
            <w:tcW w:w="2075" w:type="dxa"/>
            <w:shd w:val="clear" w:color="auto" w:fill="auto"/>
            <w:noWrap/>
            <w:vAlign w:val="center"/>
          </w:tcPr>
          <w:p w14:paraId="5A59102C" w14:textId="77777777" w:rsidR="00852658" w:rsidRPr="00E30E24" w:rsidRDefault="00852658" w:rsidP="000529FE">
            <w:pPr>
              <w:widowControl w:val="0"/>
              <w:ind w:firstLine="0"/>
              <w:jc w:val="center"/>
              <w:rPr>
                <w:color w:val="000000" w:themeColor="text1"/>
                <w:szCs w:val="28"/>
              </w:rPr>
            </w:pPr>
            <w:r w:rsidRPr="00E30E24">
              <w:rPr>
                <w:color w:val="000000" w:themeColor="text1"/>
                <w:szCs w:val="28"/>
              </w:rPr>
              <w:t>0,529</w:t>
            </w:r>
            <w:r w:rsidRPr="00E30E24">
              <w:rPr>
                <w:color w:val="000000" w:themeColor="text1"/>
                <w:szCs w:val="28"/>
                <w:vertAlign w:val="superscript"/>
              </w:rPr>
              <w:t>**c</w:t>
            </w:r>
          </w:p>
        </w:tc>
      </w:tr>
      <w:tr w:rsidR="00852658" w:rsidRPr="00E30E24" w14:paraId="793BB53A" w14:textId="77777777" w:rsidTr="009E1F28">
        <w:trPr>
          <w:trHeight w:val="307"/>
          <w:jc w:val="center"/>
        </w:trPr>
        <w:tc>
          <w:tcPr>
            <w:tcW w:w="4628" w:type="dxa"/>
            <w:shd w:val="clear" w:color="auto" w:fill="auto"/>
            <w:noWrap/>
            <w:vAlign w:val="center"/>
          </w:tcPr>
          <w:p w14:paraId="76F373F9" w14:textId="2708DA8A" w:rsidR="00852658" w:rsidRPr="00E30E24" w:rsidRDefault="009E1F28" w:rsidP="000529FE">
            <w:pPr>
              <w:widowControl w:val="0"/>
              <w:ind w:firstLine="0"/>
              <w:rPr>
                <w:color w:val="000000" w:themeColor="text1"/>
                <w:szCs w:val="28"/>
              </w:rPr>
            </w:pPr>
            <w:r>
              <w:rPr>
                <w:color w:val="000000" w:themeColor="text1"/>
                <w:szCs w:val="28"/>
              </w:rPr>
              <w:t>Chiều c</w:t>
            </w:r>
            <w:r w:rsidR="00852658" w:rsidRPr="00E30E24">
              <w:rPr>
                <w:color w:val="000000" w:themeColor="text1"/>
                <w:szCs w:val="28"/>
              </w:rPr>
              <w:t>ao đầu gối- cân nặng</w:t>
            </w:r>
          </w:p>
        </w:tc>
        <w:tc>
          <w:tcPr>
            <w:tcW w:w="1985" w:type="dxa"/>
            <w:shd w:val="clear" w:color="auto" w:fill="auto"/>
            <w:noWrap/>
            <w:vAlign w:val="center"/>
          </w:tcPr>
          <w:p w14:paraId="74B5151C" w14:textId="77777777" w:rsidR="00852658" w:rsidRPr="00E30E24" w:rsidRDefault="00852658" w:rsidP="000529FE">
            <w:pPr>
              <w:widowControl w:val="0"/>
              <w:ind w:firstLine="0"/>
              <w:jc w:val="center"/>
              <w:rPr>
                <w:color w:val="000000" w:themeColor="text1"/>
                <w:szCs w:val="28"/>
              </w:rPr>
            </w:pPr>
            <w:r w:rsidRPr="00E30E24">
              <w:rPr>
                <w:color w:val="000000" w:themeColor="text1"/>
                <w:szCs w:val="28"/>
              </w:rPr>
              <w:t>0,419</w:t>
            </w:r>
            <w:r w:rsidRPr="00E30E24">
              <w:rPr>
                <w:color w:val="000000" w:themeColor="text1"/>
                <w:szCs w:val="28"/>
                <w:vertAlign w:val="superscript"/>
              </w:rPr>
              <w:t>**b</w:t>
            </w:r>
          </w:p>
        </w:tc>
        <w:tc>
          <w:tcPr>
            <w:tcW w:w="2075" w:type="dxa"/>
            <w:shd w:val="clear" w:color="auto" w:fill="auto"/>
            <w:noWrap/>
            <w:vAlign w:val="center"/>
          </w:tcPr>
          <w:p w14:paraId="61F7C489" w14:textId="77777777" w:rsidR="00852658" w:rsidRPr="00E30E24" w:rsidRDefault="00852658" w:rsidP="000529FE">
            <w:pPr>
              <w:widowControl w:val="0"/>
              <w:ind w:firstLine="0"/>
              <w:jc w:val="center"/>
              <w:rPr>
                <w:color w:val="000000" w:themeColor="text1"/>
                <w:szCs w:val="28"/>
              </w:rPr>
            </w:pPr>
            <w:r w:rsidRPr="00E30E24">
              <w:rPr>
                <w:color w:val="000000" w:themeColor="text1"/>
                <w:szCs w:val="28"/>
              </w:rPr>
              <w:t>0,405</w:t>
            </w:r>
            <w:r w:rsidRPr="00E30E24">
              <w:rPr>
                <w:color w:val="000000" w:themeColor="text1"/>
                <w:szCs w:val="28"/>
                <w:vertAlign w:val="superscript"/>
              </w:rPr>
              <w:t>**b</w:t>
            </w:r>
          </w:p>
        </w:tc>
      </w:tr>
    </w:tbl>
    <w:p w14:paraId="099BC59C" w14:textId="77777777" w:rsidR="00A330DB" w:rsidRPr="00E30E24" w:rsidRDefault="00A330DB" w:rsidP="000529FE">
      <w:pPr>
        <w:widowControl w:val="0"/>
        <w:ind w:firstLine="0"/>
        <w:jc w:val="left"/>
        <w:rPr>
          <w:i/>
          <w:iCs/>
          <w:color w:val="000000" w:themeColor="text1"/>
          <w:sz w:val="12"/>
          <w:szCs w:val="28"/>
        </w:rPr>
      </w:pPr>
    </w:p>
    <w:p w14:paraId="02A45CC6" w14:textId="77777777" w:rsidR="00852658" w:rsidRPr="009E1F28" w:rsidRDefault="00852658" w:rsidP="006F01A4">
      <w:pPr>
        <w:widowControl w:val="0"/>
        <w:spacing w:line="300" w:lineRule="auto"/>
        <w:ind w:firstLine="0"/>
        <w:jc w:val="left"/>
        <w:rPr>
          <w:i/>
          <w:iCs/>
          <w:color w:val="000000" w:themeColor="text1"/>
          <w:sz w:val="24"/>
          <w:szCs w:val="24"/>
        </w:rPr>
      </w:pPr>
      <w:r w:rsidRPr="009E1F28">
        <w:rPr>
          <w:i/>
          <w:iCs/>
          <w:color w:val="000000" w:themeColor="text1"/>
          <w:sz w:val="24"/>
          <w:szCs w:val="24"/>
        </w:rPr>
        <w:t>**: Mối tương quan có ý nghĩa thống kê với p&lt; 0,01</w:t>
      </w:r>
    </w:p>
    <w:p w14:paraId="7687BE37" w14:textId="77777777" w:rsidR="00852658" w:rsidRPr="009E1F28" w:rsidRDefault="00852658" w:rsidP="006F01A4">
      <w:pPr>
        <w:widowControl w:val="0"/>
        <w:spacing w:line="300" w:lineRule="auto"/>
        <w:ind w:firstLine="0"/>
        <w:jc w:val="left"/>
        <w:rPr>
          <w:i/>
          <w:iCs/>
          <w:color w:val="000000" w:themeColor="text1"/>
          <w:sz w:val="24"/>
          <w:szCs w:val="24"/>
        </w:rPr>
      </w:pPr>
      <w:r w:rsidRPr="009E1F28">
        <w:rPr>
          <w:i/>
          <w:iCs/>
          <w:color w:val="000000" w:themeColor="text1"/>
          <w:sz w:val="24"/>
          <w:szCs w:val="24"/>
        </w:rPr>
        <w:t>*: Mối tương quan có ý nghĩa thống kê với p&lt; 0,05</w:t>
      </w:r>
    </w:p>
    <w:p w14:paraId="50993D37" w14:textId="77777777" w:rsidR="00852658" w:rsidRPr="009E1F28" w:rsidRDefault="00852658" w:rsidP="006F01A4">
      <w:pPr>
        <w:widowControl w:val="0"/>
        <w:spacing w:line="300" w:lineRule="auto"/>
        <w:ind w:firstLine="0"/>
        <w:rPr>
          <w:i/>
          <w:iCs/>
          <w:color w:val="000000" w:themeColor="text1"/>
          <w:sz w:val="24"/>
          <w:szCs w:val="24"/>
        </w:rPr>
      </w:pPr>
      <w:r w:rsidRPr="009E1F28">
        <w:rPr>
          <w:i/>
          <w:iCs/>
          <w:color w:val="000000" w:themeColor="text1"/>
          <w:sz w:val="24"/>
          <w:szCs w:val="24"/>
        </w:rPr>
        <w:t>a: Tương quan rất yếu (r &lt; 0,3); b: tương quan trung bình yếu (0,3 ≤ r &lt; 0,5); c: tương quan trung bình mạnh (0,5 ≤ r &lt; 0,7); d: tương quan mạnh</w:t>
      </w:r>
    </w:p>
    <w:p w14:paraId="21CE53DA" w14:textId="77777777" w:rsidR="00852658" w:rsidRPr="00E30E24" w:rsidRDefault="00852658" w:rsidP="0010483A">
      <w:r w:rsidRPr="00E30E24">
        <w:t>Bảng trên cho thấy tất cả các mối tương quan đều có ý nghĩa thống kê và mối tương quan đều ở mức trung bình tới mạnh, không có tương quan yếu.</w:t>
      </w:r>
    </w:p>
    <w:p w14:paraId="0373A91E" w14:textId="77777777" w:rsidR="00852658" w:rsidRPr="00E30E24" w:rsidRDefault="00852658" w:rsidP="0010483A">
      <w:r w:rsidRPr="00E30E24">
        <w:t>Ở cả 2 giới, mối tương quan giữa tuổi và cân nặng là âm, chứng tỏ tuổi có tương quan nghịch với cân nặng. Giữa 2 giới, tương quan giữa tuổi và cân nặng cao hơn.</w:t>
      </w:r>
    </w:p>
    <w:p w14:paraId="072B8BFD" w14:textId="77777777" w:rsidR="00852658" w:rsidRPr="00E30E24" w:rsidRDefault="00852658" w:rsidP="00A410DC">
      <w:pPr>
        <w:widowControl w:val="0"/>
        <w:rPr>
          <w:color w:val="000000" w:themeColor="text1"/>
          <w:szCs w:val="28"/>
        </w:rPr>
      </w:pPr>
      <w:r w:rsidRPr="00E30E24">
        <w:rPr>
          <w:color w:val="000000" w:themeColor="text1"/>
          <w:szCs w:val="28"/>
        </w:rPr>
        <w:t>Ở nữ, tương quan giữa cân nặng với vòng cánh tay và vòng bắp chân là tương quan mạnh (r &gt; 0,7) còn tương quan giữa tuổi, chiều dài xương cánh tay và chiều cao đầu gối là ở mức trung bình.</w:t>
      </w:r>
    </w:p>
    <w:p w14:paraId="2CA62335" w14:textId="77777777" w:rsidR="00852658" w:rsidRPr="00E30E24" w:rsidRDefault="00852658" w:rsidP="00A410DC">
      <w:pPr>
        <w:widowControl w:val="0"/>
        <w:rPr>
          <w:color w:val="000000" w:themeColor="text1"/>
          <w:szCs w:val="28"/>
        </w:rPr>
      </w:pPr>
      <w:r w:rsidRPr="00E30E24">
        <w:rPr>
          <w:color w:val="000000" w:themeColor="text1"/>
          <w:szCs w:val="28"/>
        </w:rPr>
        <w:t>Ở nam, tương quan giữa cân nặng với vòng cánh tay và vòng bắp chân là tương quan mạnh, trong khi tương quan với tuổi, chiều dài xương cánh tay và chiều cao đầu gối ở mức trung bình yếu.</w:t>
      </w:r>
    </w:p>
    <w:p w14:paraId="7CA167DD" w14:textId="77777777" w:rsidR="00852658" w:rsidRPr="00E30E24" w:rsidRDefault="00852658" w:rsidP="00A410DC">
      <w:pPr>
        <w:pStyle w:val="004"/>
        <w:spacing w:before="0"/>
      </w:pPr>
      <w:bookmarkStart w:id="268" w:name="_Toc97996818"/>
      <w:r w:rsidRPr="00E30E24">
        <w:t xml:space="preserve">3.1.3.2. Phân tích hồi quy tuyến tính </w:t>
      </w:r>
      <w:bookmarkEnd w:id="268"/>
      <w:r w:rsidRPr="00E30E24">
        <w:t>và xây dựng công thức ở nam</w:t>
      </w:r>
    </w:p>
    <w:p w14:paraId="571A91A7" w14:textId="77777777" w:rsidR="00852658" w:rsidRPr="00E30E24" w:rsidRDefault="00852658" w:rsidP="00A410DC">
      <w:pPr>
        <w:widowControl w:val="0"/>
        <w:rPr>
          <w:rFonts w:eastAsia="Calibri"/>
          <w:color w:val="000000" w:themeColor="text1"/>
          <w:szCs w:val="28"/>
          <w:lang w:val="pt-BR"/>
        </w:rPr>
      </w:pPr>
      <w:r w:rsidRPr="00E30E24">
        <w:rPr>
          <w:rFonts w:eastAsia="Calibri"/>
          <w:color w:val="000000" w:themeColor="text1"/>
          <w:szCs w:val="28"/>
          <w:lang w:val="pt-BR" w:eastAsia="x-none"/>
        </w:rPr>
        <w:t xml:space="preserve">Tiếp tục sử dụng phân tích hồi quy tuyến tính nhằm đánh giá mức độ tác động giữa các biến </w:t>
      </w:r>
      <w:r w:rsidRPr="00E30E24">
        <w:rPr>
          <w:rFonts w:eastAsia="Calibri"/>
          <w:color w:val="000000" w:themeColor="text1"/>
          <w:szCs w:val="28"/>
          <w:lang w:val="pt-BR"/>
        </w:rPr>
        <w:t>độc lập (tuổi, vòng cánh tay, vòng bắp chân, dài cánh tay, cao đầu gối) tới biến phụ thuộc (cân nặng), kết quả thu được ở Bảng 3.8.</w:t>
      </w:r>
    </w:p>
    <w:p w14:paraId="1C3DAEE9" w14:textId="77777777" w:rsidR="00A410DC" w:rsidRPr="00E30E24" w:rsidRDefault="00A410DC">
      <w:pPr>
        <w:spacing w:line="240" w:lineRule="auto"/>
        <w:ind w:firstLine="0"/>
        <w:jc w:val="left"/>
        <w:rPr>
          <w:b/>
          <w:bCs/>
          <w:i/>
          <w:color w:val="000000" w:themeColor="text1"/>
          <w:szCs w:val="28"/>
          <w:lang w:val="pt-BR"/>
        </w:rPr>
      </w:pPr>
      <w:r w:rsidRPr="00E30E24">
        <w:rPr>
          <w:lang w:val="pt-BR"/>
        </w:rPr>
        <w:br w:type="page"/>
      </w:r>
    </w:p>
    <w:p w14:paraId="3152A3FD" w14:textId="4FFC4707" w:rsidR="00852658" w:rsidRPr="00E30E24" w:rsidRDefault="00852658" w:rsidP="00A330DB">
      <w:pPr>
        <w:pStyle w:val="B6"/>
        <w:spacing w:line="288" w:lineRule="auto"/>
        <w:rPr>
          <w:lang w:val="pt-BR"/>
        </w:rPr>
      </w:pPr>
      <w:bookmarkStart w:id="269" w:name="_Toc149421444"/>
      <w:r w:rsidRPr="00E30E24">
        <w:rPr>
          <w:lang w:val="pt-BR"/>
        </w:rPr>
        <w:lastRenderedPageBreak/>
        <w:t>Bảng 3.8. Phân tích hồi quy đơn biến đánh giá tác động của các biến độc lập tới cân nặng ở nam</w:t>
      </w:r>
      <w:bookmarkEnd w:id="269"/>
    </w:p>
    <w:tbl>
      <w:tblPr>
        <w:tblW w:w="0" w:type="auto"/>
        <w:jc w:val="center"/>
        <w:tblLook w:val="04A0" w:firstRow="1" w:lastRow="0" w:firstColumn="1" w:lastColumn="0" w:noHBand="0" w:noVBand="1"/>
      </w:tblPr>
      <w:tblGrid>
        <w:gridCol w:w="1898"/>
        <w:gridCol w:w="1525"/>
        <w:gridCol w:w="1286"/>
        <w:gridCol w:w="1354"/>
        <w:gridCol w:w="1364"/>
        <w:gridCol w:w="1461"/>
      </w:tblGrid>
      <w:tr w:rsidR="00852658" w:rsidRPr="00E30E24" w14:paraId="68BF9780" w14:textId="77777777" w:rsidTr="00A330DB">
        <w:trPr>
          <w:cantSplit/>
          <w:jc w:val="center"/>
        </w:trPr>
        <w:tc>
          <w:tcPr>
            <w:tcW w:w="1898" w:type="dxa"/>
            <w:tcBorders>
              <w:top w:val="single" w:sz="4" w:space="0" w:color="auto"/>
              <w:left w:val="nil"/>
              <w:bottom w:val="single" w:sz="4" w:space="0" w:color="auto"/>
            </w:tcBorders>
            <w:shd w:val="clear" w:color="auto" w:fill="auto"/>
            <w:noWrap/>
            <w:vAlign w:val="center"/>
          </w:tcPr>
          <w:p w14:paraId="4A69DF1A" w14:textId="7EDB8F17" w:rsidR="00852658" w:rsidRPr="00E30E24" w:rsidRDefault="00852658" w:rsidP="009814A0">
            <w:pPr>
              <w:widowControl w:val="0"/>
              <w:spacing w:line="312" w:lineRule="auto"/>
              <w:ind w:firstLine="0"/>
              <w:jc w:val="center"/>
              <w:rPr>
                <w:color w:val="000000" w:themeColor="text1"/>
                <w:kern w:val="2"/>
                <w:szCs w:val="28"/>
              </w:rPr>
            </w:pPr>
            <w:r w:rsidRPr="00E30E24">
              <w:rPr>
                <w:b/>
                <w:color w:val="000000" w:themeColor="text1"/>
                <w:kern w:val="2"/>
                <w:szCs w:val="28"/>
              </w:rPr>
              <w:t>Biến số</w:t>
            </w:r>
          </w:p>
        </w:tc>
        <w:tc>
          <w:tcPr>
            <w:tcW w:w="1525" w:type="dxa"/>
            <w:tcBorders>
              <w:top w:val="single" w:sz="4" w:space="0" w:color="auto"/>
              <w:left w:val="nil"/>
              <w:bottom w:val="single" w:sz="4" w:space="0" w:color="auto"/>
              <w:right w:val="nil"/>
            </w:tcBorders>
            <w:shd w:val="clear" w:color="auto" w:fill="auto"/>
            <w:noWrap/>
            <w:vAlign w:val="center"/>
          </w:tcPr>
          <w:p w14:paraId="5AA0B924" w14:textId="77777777" w:rsidR="00852658" w:rsidRPr="00E30E24" w:rsidRDefault="00852658" w:rsidP="009814A0">
            <w:pPr>
              <w:widowControl w:val="0"/>
              <w:spacing w:line="312" w:lineRule="auto"/>
              <w:ind w:firstLine="0"/>
              <w:jc w:val="center"/>
              <w:rPr>
                <w:rFonts w:eastAsia="Calibri"/>
                <w:color w:val="000000" w:themeColor="text1"/>
                <w:kern w:val="2"/>
                <w:szCs w:val="28"/>
              </w:rPr>
            </w:pPr>
            <w:r w:rsidRPr="00E30E24">
              <w:rPr>
                <w:b/>
                <w:color w:val="000000" w:themeColor="text1"/>
                <w:kern w:val="2"/>
                <w:szCs w:val="28"/>
              </w:rPr>
              <w:t>B</w:t>
            </w:r>
          </w:p>
        </w:tc>
        <w:tc>
          <w:tcPr>
            <w:tcW w:w="1286" w:type="dxa"/>
            <w:tcBorders>
              <w:top w:val="single" w:sz="4" w:space="0" w:color="auto"/>
              <w:left w:val="nil"/>
              <w:bottom w:val="single" w:sz="4" w:space="0" w:color="auto"/>
              <w:right w:val="nil"/>
            </w:tcBorders>
            <w:shd w:val="clear" w:color="auto" w:fill="auto"/>
            <w:noWrap/>
            <w:vAlign w:val="center"/>
          </w:tcPr>
          <w:p w14:paraId="62EB8BF8" w14:textId="77777777" w:rsidR="00852658" w:rsidRPr="00E30E24" w:rsidRDefault="00852658" w:rsidP="009814A0">
            <w:pPr>
              <w:widowControl w:val="0"/>
              <w:spacing w:line="312" w:lineRule="auto"/>
              <w:ind w:firstLine="0"/>
              <w:jc w:val="center"/>
              <w:rPr>
                <w:rFonts w:eastAsia="Calibri"/>
                <w:color w:val="000000" w:themeColor="text1"/>
                <w:kern w:val="2"/>
                <w:szCs w:val="28"/>
              </w:rPr>
            </w:pPr>
            <w:r w:rsidRPr="00E30E24">
              <w:rPr>
                <w:b/>
                <w:color w:val="000000" w:themeColor="text1"/>
                <w:kern w:val="2"/>
                <w:szCs w:val="28"/>
              </w:rPr>
              <w:t>r</w:t>
            </w:r>
            <w:r w:rsidRPr="00E30E24">
              <w:rPr>
                <w:b/>
                <w:color w:val="000000" w:themeColor="text1"/>
                <w:kern w:val="2"/>
                <w:szCs w:val="28"/>
                <w:vertAlign w:val="superscript"/>
              </w:rPr>
              <w:t>2</w:t>
            </w:r>
          </w:p>
        </w:tc>
        <w:tc>
          <w:tcPr>
            <w:tcW w:w="1354" w:type="dxa"/>
            <w:tcBorders>
              <w:top w:val="single" w:sz="4" w:space="0" w:color="auto"/>
              <w:left w:val="nil"/>
              <w:bottom w:val="single" w:sz="4" w:space="0" w:color="auto"/>
              <w:right w:val="nil"/>
            </w:tcBorders>
            <w:shd w:val="clear" w:color="auto" w:fill="auto"/>
            <w:noWrap/>
            <w:vAlign w:val="center"/>
          </w:tcPr>
          <w:p w14:paraId="01658689" w14:textId="77777777" w:rsidR="00852658" w:rsidRPr="00E30E24" w:rsidRDefault="00852658" w:rsidP="009814A0">
            <w:pPr>
              <w:widowControl w:val="0"/>
              <w:spacing w:line="312" w:lineRule="auto"/>
              <w:ind w:firstLine="0"/>
              <w:jc w:val="center"/>
              <w:rPr>
                <w:rFonts w:eastAsia="Calibri"/>
                <w:color w:val="000000" w:themeColor="text1"/>
                <w:kern w:val="2"/>
                <w:szCs w:val="28"/>
              </w:rPr>
            </w:pPr>
            <w:r w:rsidRPr="00E30E24">
              <w:rPr>
                <w:b/>
                <w:color w:val="000000" w:themeColor="text1"/>
                <w:kern w:val="2"/>
                <w:szCs w:val="28"/>
              </w:rPr>
              <w:t>r</w:t>
            </w:r>
            <w:r w:rsidRPr="00E30E24">
              <w:rPr>
                <w:b/>
                <w:color w:val="000000" w:themeColor="text1"/>
                <w:kern w:val="2"/>
                <w:szCs w:val="28"/>
                <w:vertAlign w:val="superscript"/>
              </w:rPr>
              <w:t>2</w:t>
            </w:r>
            <w:r w:rsidRPr="00E30E24">
              <w:rPr>
                <w:b/>
                <w:color w:val="000000" w:themeColor="text1"/>
                <w:kern w:val="2"/>
                <w:szCs w:val="28"/>
              </w:rPr>
              <w:t xml:space="preserve"> hc</w:t>
            </w:r>
          </w:p>
        </w:tc>
        <w:tc>
          <w:tcPr>
            <w:tcW w:w="1364" w:type="dxa"/>
            <w:tcBorders>
              <w:top w:val="single" w:sz="4" w:space="0" w:color="auto"/>
              <w:left w:val="nil"/>
              <w:bottom w:val="single" w:sz="4" w:space="0" w:color="auto"/>
            </w:tcBorders>
            <w:shd w:val="clear" w:color="auto" w:fill="auto"/>
            <w:noWrap/>
            <w:vAlign w:val="center"/>
          </w:tcPr>
          <w:p w14:paraId="2EE6D64A" w14:textId="77777777" w:rsidR="00852658" w:rsidRPr="00E30E24" w:rsidRDefault="00852658" w:rsidP="009814A0">
            <w:pPr>
              <w:widowControl w:val="0"/>
              <w:spacing w:line="312" w:lineRule="auto"/>
              <w:ind w:firstLine="0"/>
              <w:jc w:val="center"/>
              <w:rPr>
                <w:rFonts w:eastAsia="Calibri"/>
                <w:color w:val="000000" w:themeColor="text1"/>
                <w:kern w:val="2"/>
                <w:szCs w:val="28"/>
              </w:rPr>
            </w:pPr>
            <w:r w:rsidRPr="00E30E24">
              <w:rPr>
                <w:b/>
                <w:color w:val="000000" w:themeColor="text1"/>
                <w:kern w:val="2"/>
                <w:szCs w:val="28"/>
              </w:rPr>
              <w:t>SEE</w:t>
            </w:r>
          </w:p>
        </w:tc>
        <w:tc>
          <w:tcPr>
            <w:tcW w:w="1461" w:type="dxa"/>
            <w:tcBorders>
              <w:top w:val="single" w:sz="4" w:space="0" w:color="auto"/>
              <w:left w:val="nil"/>
              <w:bottom w:val="single" w:sz="4" w:space="0" w:color="auto"/>
            </w:tcBorders>
          </w:tcPr>
          <w:p w14:paraId="68B7A847" w14:textId="44F1C510" w:rsidR="00852658" w:rsidRPr="00E30E24" w:rsidRDefault="00852658" w:rsidP="009814A0">
            <w:pPr>
              <w:widowControl w:val="0"/>
              <w:spacing w:line="312" w:lineRule="auto"/>
              <w:ind w:firstLine="0"/>
              <w:jc w:val="center"/>
              <w:rPr>
                <w:rFonts w:eastAsia="Calibri"/>
                <w:color w:val="000000" w:themeColor="text1"/>
                <w:kern w:val="2"/>
                <w:szCs w:val="28"/>
              </w:rPr>
            </w:pPr>
            <w:r w:rsidRPr="00E30E24">
              <w:rPr>
                <w:b/>
                <w:color w:val="000000" w:themeColor="text1"/>
                <w:kern w:val="2"/>
                <w:szCs w:val="28"/>
              </w:rPr>
              <w:t>p</w:t>
            </w:r>
            <w:r w:rsidR="00CF2320">
              <w:rPr>
                <w:b/>
                <w:color w:val="000000" w:themeColor="text1"/>
                <w:kern w:val="2"/>
                <w:szCs w:val="28"/>
              </w:rPr>
              <w:t>*</w:t>
            </w:r>
          </w:p>
        </w:tc>
      </w:tr>
      <w:tr w:rsidR="00852658" w:rsidRPr="00E30E24" w14:paraId="3F735BC7" w14:textId="77777777" w:rsidTr="0021654A">
        <w:trPr>
          <w:cantSplit/>
          <w:jc w:val="center"/>
        </w:trPr>
        <w:tc>
          <w:tcPr>
            <w:tcW w:w="1898" w:type="dxa"/>
            <w:tcBorders>
              <w:top w:val="single" w:sz="4" w:space="0" w:color="auto"/>
              <w:left w:val="nil"/>
              <w:bottom w:val="nil"/>
            </w:tcBorders>
            <w:shd w:val="clear" w:color="auto" w:fill="auto"/>
            <w:noWrap/>
            <w:hideMark/>
          </w:tcPr>
          <w:p w14:paraId="1923FAA5" w14:textId="77777777" w:rsidR="00852658" w:rsidRPr="00E30E24" w:rsidRDefault="00852658" w:rsidP="00A330DB">
            <w:pPr>
              <w:widowControl w:val="0"/>
              <w:spacing w:line="312" w:lineRule="auto"/>
              <w:ind w:firstLine="0"/>
              <w:jc w:val="left"/>
              <w:rPr>
                <w:color w:val="000000" w:themeColor="text1"/>
                <w:kern w:val="2"/>
                <w:szCs w:val="28"/>
              </w:rPr>
            </w:pPr>
            <w:r w:rsidRPr="00E30E24">
              <w:rPr>
                <w:color w:val="000000" w:themeColor="text1"/>
                <w:kern w:val="2"/>
                <w:szCs w:val="28"/>
              </w:rPr>
              <w:t>(Hằng số)</w:t>
            </w:r>
          </w:p>
        </w:tc>
        <w:tc>
          <w:tcPr>
            <w:tcW w:w="1525" w:type="dxa"/>
            <w:tcBorders>
              <w:top w:val="single" w:sz="4" w:space="0" w:color="auto"/>
              <w:left w:val="nil"/>
              <w:bottom w:val="nil"/>
              <w:right w:val="nil"/>
            </w:tcBorders>
            <w:shd w:val="clear" w:color="auto" w:fill="auto"/>
            <w:noWrap/>
            <w:vAlign w:val="center"/>
          </w:tcPr>
          <w:p w14:paraId="14534A0F"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76,131</w:t>
            </w:r>
          </w:p>
        </w:tc>
        <w:tc>
          <w:tcPr>
            <w:tcW w:w="1286" w:type="dxa"/>
            <w:tcBorders>
              <w:top w:val="single" w:sz="4" w:space="0" w:color="auto"/>
              <w:left w:val="nil"/>
              <w:bottom w:val="nil"/>
              <w:right w:val="nil"/>
            </w:tcBorders>
            <w:shd w:val="clear" w:color="auto" w:fill="auto"/>
            <w:noWrap/>
            <w:vAlign w:val="center"/>
          </w:tcPr>
          <w:p w14:paraId="5A4CEB2D"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0,091</w:t>
            </w:r>
          </w:p>
        </w:tc>
        <w:tc>
          <w:tcPr>
            <w:tcW w:w="1354" w:type="dxa"/>
            <w:tcBorders>
              <w:top w:val="single" w:sz="4" w:space="0" w:color="auto"/>
              <w:left w:val="nil"/>
              <w:bottom w:val="nil"/>
              <w:right w:val="nil"/>
            </w:tcBorders>
            <w:shd w:val="clear" w:color="auto" w:fill="auto"/>
            <w:noWrap/>
            <w:vAlign w:val="center"/>
          </w:tcPr>
          <w:p w14:paraId="53E7135C"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0,087</w:t>
            </w:r>
          </w:p>
        </w:tc>
        <w:tc>
          <w:tcPr>
            <w:tcW w:w="1364" w:type="dxa"/>
            <w:tcBorders>
              <w:top w:val="single" w:sz="4" w:space="0" w:color="auto"/>
              <w:left w:val="nil"/>
              <w:bottom w:val="nil"/>
            </w:tcBorders>
            <w:shd w:val="clear" w:color="auto" w:fill="auto"/>
            <w:noWrap/>
            <w:vAlign w:val="center"/>
          </w:tcPr>
          <w:p w14:paraId="62DE8D7B"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8,712</w:t>
            </w:r>
          </w:p>
        </w:tc>
        <w:tc>
          <w:tcPr>
            <w:tcW w:w="1461" w:type="dxa"/>
            <w:tcBorders>
              <w:top w:val="single" w:sz="4" w:space="0" w:color="auto"/>
              <w:left w:val="nil"/>
              <w:bottom w:val="nil"/>
            </w:tcBorders>
            <w:vAlign w:val="center"/>
          </w:tcPr>
          <w:p w14:paraId="0EE69874"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2AEBF7D6" w14:textId="77777777" w:rsidTr="0021654A">
        <w:trPr>
          <w:cantSplit/>
          <w:jc w:val="center"/>
        </w:trPr>
        <w:tc>
          <w:tcPr>
            <w:tcW w:w="1898" w:type="dxa"/>
            <w:tcBorders>
              <w:top w:val="nil"/>
              <w:left w:val="nil"/>
              <w:bottom w:val="single" w:sz="4" w:space="0" w:color="auto"/>
            </w:tcBorders>
            <w:shd w:val="clear" w:color="auto" w:fill="auto"/>
            <w:noWrap/>
            <w:hideMark/>
          </w:tcPr>
          <w:p w14:paraId="4794BFA1" w14:textId="77777777" w:rsidR="00852658" w:rsidRPr="00E30E24" w:rsidRDefault="00852658" w:rsidP="00A330DB">
            <w:pPr>
              <w:widowControl w:val="0"/>
              <w:spacing w:line="312" w:lineRule="auto"/>
              <w:ind w:firstLine="0"/>
              <w:jc w:val="left"/>
              <w:rPr>
                <w:color w:val="000000" w:themeColor="text1"/>
                <w:kern w:val="2"/>
                <w:szCs w:val="28"/>
              </w:rPr>
            </w:pPr>
            <w:r w:rsidRPr="00E30E24">
              <w:rPr>
                <w:color w:val="000000" w:themeColor="text1"/>
                <w:kern w:val="2"/>
                <w:szCs w:val="28"/>
              </w:rPr>
              <w:t>Tuổi</w:t>
            </w:r>
          </w:p>
        </w:tc>
        <w:tc>
          <w:tcPr>
            <w:tcW w:w="1525" w:type="dxa"/>
            <w:tcBorders>
              <w:top w:val="nil"/>
              <w:left w:val="nil"/>
              <w:bottom w:val="single" w:sz="4" w:space="0" w:color="auto"/>
              <w:right w:val="nil"/>
            </w:tcBorders>
            <w:shd w:val="clear" w:color="auto" w:fill="auto"/>
            <w:noWrap/>
            <w:vAlign w:val="center"/>
          </w:tcPr>
          <w:p w14:paraId="30885144"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-0,306</w:t>
            </w:r>
          </w:p>
        </w:tc>
        <w:tc>
          <w:tcPr>
            <w:tcW w:w="1286" w:type="dxa"/>
            <w:tcBorders>
              <w:top w:val="nil"/>
              <w:left w:val="nil"/>
              <w:bottom w:val="single" w:sz="4" w:space="0" w:color="auto"/>
              <w:right w:val="nil"/>
            </w:tcBorders>
            <w:shd w:val="clear" w:color="auto" w:fill="auto"/>
            <w:noWrap/>
            <w:vAlign w:val="center"/>
          </w:tcPr>
          <w:p w14:paraId="78A26601"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354" w:type="dxa"/>
            <w:tcBorders>
              <w:top w:val="nil"/>
              <w:left w:val="nil"/>
              <w:bottom w:val="single" w:sz="4" w:space="0" w:color="auto"/>
              <w:right w:val="nil"/>
            </w:tcBorders>
            <w:shd w:val="clear" w:color="auto" w:fill="auto"/>
            <w:noWrap/>
            <w:vAlign w:val="center"/>
          </w:tcPr>
          <w:p w14:paraId="09303F6F"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364" w:type="dxa"/>
            <w:tcBorders>
              <w:top w:val="nil"/>
              <w:left w:val="nil"/>
              <w:bottom w:val="single" w:sz="4" w:space="0" w:color="auto"/>
            </w:tcBorders>
            <w:shd w:val="clear" w:color="auto" w:fill="auto"/>
            <w:noWrap/>
            <w:vAlign w:val="center"/>
          </w:tcPr>
          <w:p w14:paraId="1AFE3D99"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461" w:type="dxa"/>
            <w:tcBorders>
              <w:top w:val="nil"/>
              <w:left w:val="nil"/>
              <w:bottom w:val="single" w:sz="4" w:space="0" w:color="auto"/>
            </w:tcBorders>
            <w:vAlign w:val="center"/>
          </w:tcPr>
          <w:p w14:paraId="268DD9DF"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747BF2B2" w14:textId="77777777" w:rsidTr="0021654A">
        <w:trPr>
          <w:cantSplit/>
          <w:jc w:val="center"/>
        </w:trPr>
        <w:tc>
          <w:tcPr>
            <w:tcW w:w="1898" w:type="dxa"/>
            <w:tcBorders>
              <w:top w:val="single" w:sz="4" w:space="0" w:color="auto"/>
              <w:left w:val="nil"/>
              <w:bottom w:val="nil"/>
            </w:tcBorders>
            <w:shd w:val="clear" w:color="auto" w:fill="auto"/>
            <w:noWrap/>
          </w:tcPr>
          <w:p w14:paraId="398F8C95" w14:textId="77777777" w:rsidR="00852658" w:rsidRPr="00E30E24" w:rsidRDefault="00852658" w:rsidP="00A330DB">
            <w:pPr>
              <w:widowControl w:val="0"/>
              <w:spacing w:line="312" w:lineRule="auto"/>
              <w:ind w:firstLine="0"/>
              <w:jc w:val="left"/>
              <w:rPr>
                <w:color w:val="000000" w:themeColor="text1"/>
                <w:kern w:val="2"/>
                <w:szCs w:val="28"/>
              </w:rPr>
            </w:pPr>
            <w:r w:rsidRPr="00E30E24">
              <w:rPr>
                <w:color w:val="000000" w:themeColor="text1"/>
                <w:kern w:val="2"/>
                <w:szCs w:val="28"/>
              </w:rPr>
              <w:t>(Hằng số)</w:t>
            </w:r>
          </w:p>
        </w:tc>
        <w:tc>
          <w:tcPr>
            <w:tcW w:w="1525" w:type="dxa"/>
            <w:tcBorders>
              <w:top w:val="single" w:sz="4" w:space="0" w:color="auto"/>
              <w:left w:val="nil"/>
              <w:bottom w:val="nil"/>
              <w:right w:val="nil"/>
            </w:tcBorders>
            <w:shd w:val="clear" w:color="auto" w:fill="auto"/>
            <w:noWrap/>
            <w:vAlign w:val="center"/>
          </w:tcPr>
          <w:p w14:paraId="531100AD"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35,456</w:t>
            </w:r>
          </w:p>
        </w:tc>
        <w:tc>
          <w:tcPr>
            <w:tcW w:w="1286" w:type="dxa"/>
            <w:tcBorders>
              <w:top w:val="single" w:sz="4" w:space="0" w:color="auto"/>
              <w:left w:val="nil"/>
              <w:bottom w:val="nil"/>
              <w:right w:val="nil"/>
            </w:tcBorders>
            <w:shd w:val="clear" w:color="auto" w:fill="auto"/>
            <w:noWrap/>
            <w:vAlign w:val="center"/>
          </w:tcPr>
          <w:p w14:paraId="4E53D0CD"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0,142</w:t>
            </w:r>
          </w:p>
        </w:tc>
        <w:tc>
          <w:tcPr>
            <w:tcW w:w="1354" w:type="dxa"/>
            <w:tcBorders>
              <w:top w:val="single" w:sz="4" w:space="0" w:color="auto"/>
              <w:left w:val="nil"/>
              <w:bottom w:val="nil"/>
              <w:right w:val="nil"/>
            </w:tcBorders>
            <w:shd w:val="clear" w:color="auto" w:fill="auto"/>
            <w:noWrap/>
            <w:vAlign w:val="center"/>
          </w:tcPr>
          <w:p w14:paraId="007E2E28"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0,137</w:t>
            </w:r>
          </w:p>
        </w:tc>
        <w:tc>
          <w:tcPr>
            <w:tcW w:w="1364" w:type="dxa"/>
            <w:tcBorders>
              <w:top w:val="single" w:sz="4" w:space="0" w:color="auto"/>
              <w:left w:val="nil"/>
              <w:bottom w:val="nil"/>
            </w:tcBorders>
            <w:shd w:val="clear" w:color="auto" w:fill="auto"/>
            <w:noWrap/>
            <w:vAlign w:val="center"/>
          </w:tcPr>
          <w:p w14:paraId="03BD544E"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8,466</w:t>
            </w:r>
          </w:p>
        </w:tc>
        <w:tc>
          <w:tcPr>
            <w:tcW w:w="1461" w:type="dxa"/>
            <w:tcBorders>
              <w:top w:val="single" w:sz="4" w:space="0" w:color="auto"/>
              <w:left w:val="nil"/>
              <w:bottom w:val="nil"/>
            </w:tcBorders>
            <w:vAlign w:val="center"/>
          </w:tcPr>
          <w:p w14:paraId="1157E86A"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0B224E3F" w14:textId="77777777" w:rsidTr="0021654A">
        <w:trPr>
          <w:cantSplit/>
          <w:jc w:val="center"/>
        </w:trPr>
        <w:tc>
          <w:tcPr>
            <w:tcW w:w="1898" w:type="dxa"/>
            <w:tcBorders>
              <w:top w:val="nil"/>
              <w:left w:val="nil"/>
              <w:bottom w:val="single" w:sz="4" w:space="0" w:color="auto"/>
            </w:tcBorders>
            <w:shd w:val="clear" w:color="auto" w:fill="auto"/>
            <w:noWrap/>
          </w:tcPr>
          <w:p w14:paraId="521A7C79" w14:textId="77777777" w:rsidR="00852658" w:rsidRPr="00E30E24" w:rsidRDefault="00852658" w:rsidP="00A330DB">
            <w:pPr>
              <w:widowControl w:val="0"/>
              <w:spacing w:line="312" w:lineRule="auto"/>
              <w:ind w:firstLine="0"/>
              <w:jc w:val="left"/>
              <w:rPr>
                <w:color w:val="000000" w:themeColor="text1"/>
                <w:kern w:val="2"/>
                <w:szCs w:val="28"/>
              </w:rPr>
            </w:pPr>
            <w:r w:rsidRPr="00E30E24">
              <w:rPr>
                <w:color w:val="000000" w:themeColor="text1"/>
                <w:kern w:val="2"/>
                <w:szCs w:val="28"/>
              </w:rPr>
              <w:t>DCT</w:t>
            </w:r>
          </w:p>
        </w:tc>
        <w:tc>
          <w:tcPr>
            <w:tcW w:w="1525" w:type="dxa"/>
            <w:tcBorders>
              <w:top w:val="nil"/>
              <w:left w:val="nil"/>
              <w:bottom w:val="single" w:sz="4" w:space="0" w:color="auto"/>
              <w:right w:val="nil"/>
            </w:tcBorders>
            <w:shd w:val="clear" w:color="auto" w:fill="auto"/>
            <w:noWrap/>
            <w:vAlign w:val="center"/>
          </w:tcPr>
          <w:p w14:paraId="5D2609E5"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0,614</w:t>
            </w:r>
          </w:p>
        </w:tc>
        <w:tc>
          <w:tcPr>
            <w:tcW w:w="1286" w:type="dxa"/>
            <w:tcBorders>
              <w:top w:val="nil"/>
              <w:left w:val="nil"/>
              <w:bottom w:val="single" w:sz="4" w:space="0" w:color="auto"/>
              <w:right w:val="nil"/>
            </w:tcBorders>
            <w:shd w:val="clear" w:color="auto" w:fill="auto"/>
            <w:noWrap/>
            <w:vAlign w:val="center"/>
          </w:tcPr>
          <w:p w14:paraId="17566B2A"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354" w:type="dxa"/>
            <w:tcBorders>
              <w:top w:val="nil"/>
              <w:left w:val="nil"/>
              <w:bottom w:val="single" w:sz="4" w:space="0" w:color="auto"/>
              <w:right w:val="nil"/>
            </w:tcBorders>
            <w:shd w:val="clear" w:color="auto" w:fill="auto"/>
            <w:noWrap/>
            <w:vAlign w:val="center"/>
          </w:tcPr>
          <w:p w14:paraId="6959DCFB"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364" w:type="dxa"/>
            <w:tcBorders>
              <w:top w:val="nil"/>
              <w:left w:val="nil"/>
              <w:bottom w:val="single" w:sz="4" w:space="0" w:color="auto"/>
            </w:tcBorders>
            <w:shd w:val="clear" w:color="auto" w:fill="auto"/>
            <w:noWrap/>
            <w:vAlign w:val="center"/>
          </w:tcPr>
          <w:p w14:paraId="377F8843"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461" w:type="dxa"/>
            <w:tcBorders>
              <w:top w:val="nil"/>
              <w:left w:val="nil"/>
              <w:bottom w:val="single" w:sz="4" w:space="0" w:color="auto"/>
            </w:tcBorders>
            <w:vAlign w:val="center"/>
          </w:tcPr>
          <w:p w14:paraId="329B4E94"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22083352" w14:textId="77777777" w:rsidTr="0021654A">
        <w:trPr>
          <w:cantSplit/>
          <w:jc w:val="center"/>
        </w:trPr>
        <w:tc>
          <w:tcPr>
            <w:tcW w:w="1898" w:type="dxa"/>
            <w:tcBorders>
              <w:top w:val="single" w:sz="4" w:space="0" w:color="auto"/>
              <w:left w:val="nil"/>
              <w:bottom w:val="nil"/>
            </w:tcBorders>
            <w:shd w:val="clear" w:color="auto" w:fill="auto"/>
            <w:noWrap/>
            <w:hideMark/>
          </w:tcPr>
          <w:p w14:paraId="3E208F7E" w14:textId="77777777" w:rsidR="00852658" w:rsidRPr="00E30E24" w:rsidRDefault="00852658" w:rsidP="00A330DB">
            <w:pPr>
              <w:widowControl w:val="0"/>
              <w:spacing w:line="312" w:lineRule="auto"/>
              <w:ind w:firstLine="0"/>
              <w:jc w:val="left"/>
              <w:rPr>
                <w:color w:val="000000" w:themeColor="text1"/>
                <w:kern w:val="2"/>
                <w:szCs w:val="28"/>
              </w:rPr>
            </w:pPr>
            <w:r w:rsidRPr="00E30E24">
              <w:rPr>
                <w:color w:val="000000" w:themeColor="text1"/>
                <w:kern w:val="2"/>
                <w:szCs w:val="28"/>
              </w:rPr>
              <w:t>(Hằng số)</w:t>
            </w:r>
          </w:p>
        </w:tc>
        <w:tc>
          <w:tcPr>
            <w:tcW w:w="1525" w:type="dxa"/>
            <w:tcBorders>
              <w:top w:val="single" w:sz="4" w:space="0" w:color="auto"/>
              <w:left w:val="nil"/>
              <w:bottom w:val="nil"/>
              <w:right w:val="nil"/>
            </w:tcBorders>
            <w:shd w:val="clear" w:color="auto" w:fill="auto"/>
            <w:noWrap/>
            <w:vAlign w:val="center"/>
          </w:tcPr>
          <w:p w14:paraId="022DAEFE"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-8,527</w:t>
            </w:r>
          </w:p>
        </w:tc>
        <w:tc>
          <w:tcPr>
            <w:tcW w:w="1286" w:type="dxa"/>
            <w:tcBorders>
              <w:top w:val="single" w:sz="4" w:space="0" w:color="auto"/>
              <w:left w:val="nil"/>
              <w:bottom w:val="nil"/>
              <w:right w:val="nil"/>
            </w:tcBorders>
            <w:shd w:val="clear" w:color="auto" w:fill="auto"/>
            <w:noWrap/>
            <w:vAlign w:val="center"/>
          </w:tcPr>
          <w:p w14:paraId="2D9EEE10"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0,616</w:t>
            </w:r>
          </w:p>
        </w:tc>
        <w:tc>
          <w:tcPr>
            <w:tcW w:w="1354" w:type="dxa"/>
            <w:tcBorders>
              <w:top w:val="single" w:sz="4" w:space="0" w:color="auto"/>
              <w:left w:val="nil"/>
              <w:bottom w:val="nil"/>
              <w:right w:val="nil"/>
            </w:tcBorders>
            <w:shd w:val="clear" w:color="auto" w:fill="auto"/>
            <w:noWrap/>
            <w:vAlign w:val="center"/>
          </w:tcPr>
          <w:p w14:paraId="451FA099"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0,614</w:t>
            </w:r>
          </w:p>
        </w:tc>
        <w:tc>
          <w:tcPr>
            <w:tcW w:w="1364" w:type="dxa"/>
            <w:tcBorders>
              <w:top w:val="single" w:sz="4" w:space="0" w:color="auto"/>
              <w:left w:val="nil"/>
              <w:bottom w:val="nil"/>
            </w:tcBorders>
            <w:shd w:val="clear" w:color="auto" w:fill="auto"/>
            <w:noWrap/>
            <w:vAlign w:val="center"/>
          </w:tcPr>
          <w:p w14:paraId="6960F4AE"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5,666</w:t>
            </w:r>
          </w:p>
        </w:tc>
        <w:tc>
          <w:tcPr>
            <w:tcW w:w="1461" w:type="dxa"/>
            <w:tcBorders>
              <w:top w:val="single" w:sz="4" w:space="0" w:color="auto"/>
              <w:left w:val="nil"/>
              <w:bottom w:val="nil"/>
            </w:tcBorders>
            <w:vAlign w:val="center"/>
          </w:tcPr>
          <w:p w14:paraId="4797B504"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0,02</w:t>
            </w:r>
          </w:p>
        </w:tc>
      </w:tr>
      <w:tr w:rsidR="00852658" w:rsidRPr="00E30E24" w14:paraId="08C024C4" w14:textId="77777777" w:rsidTr="0021654A">
        <w:trPr>
          <w:cantSplit/>
          <w:jc w:val="center"/>
        </w:trPr>
        <w:tc>
          <w:tcPr>
            <w:tcW w:w="1898" w:type="dxa"/>
            <w:tcBorders>
              <w:top w:val="nil"/>
              <w:left w:val="nil"/>
              <w:bottom w:val="single" w:sz="4" w:space="0" w:color="auto"/>
            </w:tcBorders>
            <w:shd w:val="clear" w:color="auto" w:fill="auto"/>
            <w:noWrap/>
            <w:hideMark/>
          </w:tcPr>
          <w:p w14:paraId="2FA5949A" w14:textId="77777777" w:rsidR="00852658" w:rsidRPr="00E30E24" w:rsidRDefault="00852658" w:rsidP="00A330DB">
            <w:pPr>
              <w:widowControl w:val="0"/>
              <w:spacing w:line="312" w:lineRule="auto"/>
              <w:ind w:firstLine="0"/>
              <w:jc w:val="left"/>
              <w:rPr>
                <w:color w:val="000000" w:themeColor="text1"/>
                <w:kern w:val="2"/>
                <w:szCs w:val="28"/>
              </w:rPr>
            </w:pPr>
            <w:r w:rsidRPr="00E30E24">
              <w:rPr>
                <w:color w:val="000000" w:themeColor="text1"/>
                <w:kern w:val="2"/>
                <w:szCs w:val="28"/>
              </w:rPr>
              <w:t>VCT</w:t>
            </w:r>
          </w:p>
        </w:tc>
        <w:tc>
          <w:tcPr>
            <w:tcW w:w="1525" w:type="dxa"/>
            <w:tcBorders>
              <w:top w:val="nil"/>
              <w:left w:val="nil"/>
              <w:bottom w:val="single" w:sz="4" w:space="0" w:color="auto"/>
              <w:right w:val="nil"/>
            </w:tcBorders>
            <w:shd w:val="clear" w:color="auto" w:fill="auto"/>
            <w:noWrap/>
            <w:vAlign w:val="center"/>
          </w:tcPr>
          <w:p w14:paraId="7E429A2E"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2,379</w:t>
            </w:r>
          </w:p>
        </w:tc>
        <w:tc>
          <w:tcPr>
            <w:tcW w:w="1286" w:type="dxa"/>
            <w:tcBorders>
              <w:top w:val="nil"/>
              <w:left w:val="nil"/>
              <w:bottom w:val="single" w:sz="4" w:space="0" w:color="auto"/>
              <w:right w:val="nil"/>
            </w:tcBorders>
            <w:shd w:val="clear" w:color="auto" w:fill="auto"/>
            <w:noWrap/>
            <w:vAlign w:val="center"/>
          </w:tcPr>
          <w:p w14:paraId="5C21C66D"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354" w:type="dxa"/>
            <w:tcBorders>
              <w:top w:val="nil"/>
              <w:left w:val="nil"/>
              <w:bottom w:val="single" w:sz="4" w:space="0" w:color="auto"/>
              <w:right w:val="nil"/>
            </w:tcBorders>
            <w:shd w:val="clear" w:color="auto" w:fill="auto"/>
            <w:noWrap/>
            <w:vAlign w:val="center"/>
          </w:tcPr>
          <w:p w14:paraId="16C63D36"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364" w:type="dxa"/>
            <w:tcBorders>
              <w:top w:val="nil"/>
              <w:left w:val="nil"/>
              <w:bottom w:val="single" w:sz="4" w:space="0" w:color="auto"/>
            </w:tcBorders>
            <w:shd w:val="clear" w:color="auto" w:fill="auto"/>
            <w:noWrap/>
            <w:vAlign w:val="center"/>
          </w:tcPr>
          <w:p w14:paraId="4E26EC86"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461" w:type="dxa"/>
            <w:tcBorders>
              <w:top w:val="nil"/>
              <w:left w:val="nil"/>
              <w:bottom w:val="single" w:sz="4" w:space="0" w:color="auto"/>
            </w:tcBorders>
            <w:vAlign w:val="center"/>
          </w:tcPr>
          <w:p w14:paraId="464CBB74"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39621861" w14:textId="77777777" w:rsidTr="0021654A">
        <w:trPr>
          <w:cantSplit/>
          <w:jc w:val="center"/>
        </w:trPr>
        <w:tc>
          <w:tcPr>
            <w:tcW w:w="1898" w:type="dxa"/>
            <w:tcBorders>
              <w:top w:val="nil"/>
              <w:left w:val="nil"/>
            </w:tcBorders>
            <w:shd w:val="clear" w:color="auto" w:fill="auto"/>
            <w:noWrap/>
            <w:hideMark/>
          </w:tcPr>
          <w:p w14:paraId="4E4F1B97" w14:textId="77777777" w:rsidR="00852658" w:rsidRPr="00E30E24" w:rsidRDefault="00852658" w:rsidP="00A330DB">
            <w:pPr>
              <w:widowControl w:val="0"/>
              <w:spacing w:line="312" w:lineRule="auto"/>
              <w:ind w:firstLine="0"/>
              <w:jc w:val="left"/>
              <w:rPr>
                <w:color w:val="000000" w:themeColor="text1"/>
                <w:kern w:val="2"/>
                <w:szCs w:val="28"/>
              </w:rPr>
            </w:pPr>
            <w:r w:rsidRPr="00E30E24">
              <w:rPr>
                <w:color w:val="000000" w:themeColor="text1"/>
                <w:kern w:val="2"/>
                <w:szCs w:val="28"/>
              </w:rPr>
              <w:t>(Hằng số)</w:t>
            </w:r>
          </w:p>
        </w:tc>
        <w:tc>
          <w:tcPr>
            <w:tcW w:w="1525" w:type="dxa"/>
            <w:tcBorders>
              <w:top w:val="nil"/>
              <w:left w:val="nil"/>
              <w:right w:val="nil"/>
            </w:tcBorders>
            <w:shd w:val="clear" w:color="auto" w:fill="auto"/>
            <w:noWrap/>
            <w:vAlign w:val="center"/>
          </w:tcPr>
          <w:p w14:paraId="4BE24606"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-24,874</w:t>
            </w:r>
          </w:p>
        </w:tc>
        <w:tc>
          <w:tcPr>
            <w:tcW w:w="1286" w:type="dxa"/>
            <w:tcBorders>
              <w:top w:val="nil"/>
              <w:left w:val="nil"/>
              <w:right w:val="nil"/>
            </w:tcBorders>
            <w:shd w:val="clear" w:color="auto" w:fill="auto"/>
            <w:noWrap/>
            <w:vAlign w:val="center"/>
          </w:tcPr>
          <w:p w14:paraId="42A529AC"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0,580</w:t>
            </w:r>
          </w:p>
        </w:tc>
        <w:tc>
          <w:tcPr>
            <w:tcW w:w="1354" w:type="dxa"/>
            <w:tcBorders>
              <w:top w:val="nil"/>
              <w:left w:val="nil"/>
              <w:right w:val="nil"/>
            </w:tcBorders>
            <w:shd w:val="clear" w:color="auto" w:fill="auto"/>
            <w:noWrap/>
            <w:vAlign w:val="center"/>
          </w:tcPr>
          <w:p w14:paraId="553C8EFD"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0,578</w:t>
            </w:r>
          </w:p>
        </w:tc>
        <w:tc>
          <w:tcPr>
            <w:tcW w:w="1364" w:type="dxa"/>
            <w:tcBorders>
              <w:top w:val="nil"/>
              <w:left w:val="nil"/>
            </w:tcBorders>
            <w:shd w:val="clear" w:color="auto" w:fill="auto"/>
            <w:noWrap/>
            <w:vAlign w:val="center"/>
          </w:tcPr>
          <w:p w14:paraId="0F466225"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5,924</w:t>
            </w:r>
          </w:p>
        </w:tc>
        <w:tc>
          <w:tcPr>
            <w:tcW w:w="1461" w:type="dxa"/>
            <w:tcBorders>
              <w:top w:val="nil"/>
              <w:left w:val="nil"/>
            </w:tcBorders>
            <w:vAlign w:val="center"/>
          </w:tcPr>
          <w:p w14:paraId="1A2FDDF1"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78AFCAEB" w14:textId="77777777" w:rsidTr="0021654A">
        <w:trPr>
          <w:cantSplit/>
          <w:jc w:val="center"/>
        </w:trPr>
        <w:tc>
          <w:tcPr>
            <w:tcW w:w="1898" w:type="dxa"/>
            <w:tcBorders>
              <w:top w:val="nil"/>
              <w:left w:val="nil"/>
              <w:bottom w:val="single" w:sz="12" w:space="0" w:color="auto"/>
            </w:tcBorders>
            <w:shd w:val="clear" w:color="auto" w:fill="auto"/>
            <w:noWrap/>
            <w:hideMark/>
          </w:tcPr>
          <w:p w14:paraId="034E1310" w14:textId="77777777" w:rsidR="00852658" w:rsidRPr="00E30E24" w:rsidRDefault="00852658" w:rsidP="00A330DB">
            <w:pPr>
              <w:widowControl w:val="0"/>
              <w:spacing w:line="312" w:lineRule="auto"/>
              <w:ind w:firstLine="0"/>
              <w:jc w:val="left"/>
              <w:rPr>
                <w:color w:val="000000" w:themeColor="text1"/>
                <w:kern w:val="2"/>
                <w:szCs w:val="28"/>
              </w:rPr>
            </w:pPr>
            <w:r w:rsidRPr="00E30E24">
              <w:rPr>
                <w:color w:val="000000" w:themeColor="text1"/>
                <w:kern w:val="2"/>
                <w:szCs w:val="28"/>
              </w:rPr>
              <w:t>VBC</w:t>
            </w:r>
          </w:p>
        </w:tc>
        <w:tc>
          <w:tcPr>
            <w:tcW w:w="1525" w:type="dxa"/>
            <w:tcBorders>
              <w:top w:val="nil"/>
              <w:left w:val="nil"/>
              <w:bottom w:val="single" w:sz="12" w:space="0" w:color="auto"/>
              <w:right w:val="nil"/>
            </w:tcBorders>
            <w:shd w:val="clear" w:color="auto" w:fill="auto"/>
            <w:noWrap/>
            <w:vAlign w:val="center"/>
          </w:tcPr>
          <w:p w14:paraId="653E0DC6"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2,471</w:t>
            </w:r>
          </w:p>
        </w:tc>
        <w:tc>
          <w:tcPr>
            <w:tcW w:w="1286" w:type="dxa"/>
            <w:tcBorders>
              <w:top w:val="nil"/>
              <w:left w:val="nil"/>
              <w:bottom w:val="single" w:sz="12" w:space="0" w:color="auto"/>
              <w:right w:val="nil"/>
            </w:tcBorders>
            <w:shd w:val="clear" w:color="auto" w:fill="auto"/>
            <w:noWrap/>
            <w:vAlign w:val="center"/>
          </w:tcPr>
          <w:p w14:paraId="18A35148"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354" w:type="dxa"/>
            <w:tcBorders>
              <w:top w:val="nil"/>
              <w:left w:val="nil"/>
              <w:bottom w:val="single" w:sz="12" w:space="0" w:color="auto"/>
              <w:right w:val="nil"/>
            </w:tcBorders>
            <w:shd w:val="clear" w:color="auto" w:fill="auto"/>
            <w:noWrap/>
            <w:vAlign w:val="center"/>
          </w:tcPr>
          <w:p w14:paraId="4C71F44C"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364" w:type="dxa"/>
            <w:tcBorders>
              <w:top w:val="nil"/>
              <w:left w:val="nil"/>
              <w:bottom w:val="single" w:sz="12" w:space="0" w:color="auto"/>
            </w:tcBorders>
            <w:shd w:val="clear" w:color="auto" w:fill="auto"/>
            <w:noWrap/>
            <w:vAlign w:val="center"/>
          </w:tcPr>
          <w:p w14:paraId="4AB5E9D7"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461" w:type="dxa"/>
            <w:tcBorders>
              <w:top w:val="nil"/>
              <w:left w:val="nil"/>
              <w:bottom w:val="single" w:sz="12" w:space="0" w:color="auto"/>
            </w:tcBorders>
            <w:vAlign w:val="center"/>
          </w:tcPr>
          <w:p w14:paraId="3FD8BBF7"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38242713" w14:textId="77777777" w:rsidTr="0021654A">
        <w:trPr>
          <w:cantSplit/>
          <w:jc w:val="center"/>
        </w:trPr>
        <w:tc>
          <w:tcPr>
            <w:tcW w:w="1898" w:type="dxa"/>
            <w:tcBorders>
              <w:top w:val="single" w:sz="12" w:space="0" w:color="auto"/>
              <w:left w:val="nil"/>
            </w:tcBorders>
            <w:shd w:val="clear" w:color="auto" w:fill="auto"/>
            <w:noWrap/>
          </w:tcPr>
          <w:p w14:paraId="0B08918F" w14:textId="77777777" w:rsidR="00852658" w:rsidRPr="00E30E24" w:rsidRDefault="00852658" w:rsidP="00A330DB">
            <w:pPr>
              <w:widowControl w:val="0"/>
              <w:spacing w:line="312" w:lineRule="auto"/>
              <w:ind w:firstLine="0"/>
              <w:jc w:val="left"/>
              <w:rPr>
                <w:color w:val="000000" w:themeColor="text1"/>
                <w:kern w:val="2"/>
                <w:szCs w:val="28"/>
              </w:rPr>
            </w:pPr>
            <w:r w:rsidRPr="00E30E24">
              <w:rPr>
                <w:color w:val="000000" w:themeColor="text1"/>
                <w:kern w:val="2"/>
                <w:szCs w:val="28"/>
              </w:rPr>
              <w:t>(Hằng số)</w:t>
            </w:r>
          </w:p>
        </w:tc>
        <w:tc>
          <w:tcPr>
            <w:tcW w:w="1525" w:type="dxa"/>
            <w:tcBorders>
              <w:top w:val="single" w:sz="12" w:space="0" w:color="auto"/>
              <w:left w:val="nil"/>
              <w:right w:val="nil"/>
            </w:tcBorders>
            <w:shd w:val="clear" w:color="auto" w:fill="auto"/>
            <w:noWrap/>
            <w:vAlign w:val="center"/>
          </w:tcPr>
          <w:p w14:paraId="62C4DBE9"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-7,497</w:t>
            </w:r>
          </w:p>
        </w:tc>
        <w:tc>
          <w:tcPr>
            <w:tcW w:w="1286" w:type="dxa"/>
            <w:tcBorders>
              <w:top w:val="single" w:sz="12" w:space="0" w:color="auto"/>
              <w:left w:val="nil"/>
              <w:right w:val="nil"/>
            </w:tcBorders>
            <w:shd w:val="clear" w:color="auto" w:fill="auto"/>
            <w:noWrap/>
            <w:vAlign w:val="center"/>
          </w:tcPr>
          <w:p w14:paraId="353565FE"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0,176</w:t>
            </w:r>
          </w:p>
        </w:tc>
        <w:tc>
          <w:tcPr>
            <w:tcW w:w="1354" w:type="dxa"/>
            <w:tcBorders>
              <w:top w:val="single" w:sz="12" w:space="0" w:color="auto"/>
              <w:left w:val="nil"/>
              <w:right w:val="nil"/>
            </w:tcBorders>
            <w:shd w:val="clear" w:color="auto" w:fill="auto"/>
            <w:noWrap/>
            <w:vAlign w:val="center"/>
          </w:tcPr>
          <w:p w14:paraId="5C968DC6"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0,172</w:t>
            </w:r>
          </w:p>
        </w:tc>
        <w:tc>
          <w:tcPr>
            <w:tcW w:w="1364" w:type="dxa"/>
            <w:tcBorders>
              <w:top w:val="single" w:sz="12" w:space="0" w:color="auto"/>
              <w:left w:val="nil"/>
            </w:tcBorders>
            <w:shd w:val="clear" w:color="auto" w:fill="auto"/>
            <w:noWrap/>
            <w:vAlign w:val="center"/>
          </w:tcPr>
          <w:p w14:paraId="16C9D03B"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8,297</w:t>
            </w:r>
          </w:p>
        </w:tc>
        <w:tc>
          <w:tcPr>
            <w:tcW w:w="1461" w:type="dxa"/>
            <w:tcBorders>
              <w:top w:val="single" w:sz="12" w:space="0" w:color="auto"/>
              <w:left w:val="nil"/>
            </w:tcBorders>
            <w:vAlign w:val="center"/>
          </w:tcPr>
          <w:p w14:paraId="57461F1B"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0,43</w:t>
            </w:r>
          </w:p>
        </w:tc>
      </w:tr>
      <w:tr w:rsidR="00852658" w:rsidRPr="00E30E24" w14:paraId="5E2C6D82" w14:textId="77777777" w:rsidTr="0021654A">
        <w:trPr>
          <w:cantSplit/>
          <w:jc w:val="center"/>
        </w:trPr>
        <w:tc>
          <w:tcPr>
            <w:tcW w:w="1898" w:type="dxa"/>
            <w:tcBorders>
              <w:top w:val="nil"/>
              <w:left w:val="nil"/>
              <w:bottom w:val="single" w:sz="12" w:space="0" w:color="auto"/>
            </w:tcBorders>
            <w:shd w:val="clear" w:color="auto" w:fill="auto"/>
            <w:noWrap/>
          </w:tcPr>
          <w:p w14:paraId="5DFBDCB1" w14:textId="77777777" w:rsidR="00852658" w:rsidRPr="00E30E24" w:rsidRDefault="00852658" w:rsidP="00A330DB">
            <w:pPr>
              <w:widowControl w:val="0"/>
              <w:spacing w:line="312" w:lineRule="auto"/>
              <w:ind w:firstLine="0"/>
              <w:jc w:val="left"/>
              <w:rPr>
                <w:color w:val="000000" w:themeColor="text1"/>
                <w:kern w:val="2"/>
                <w:szCs w:val="28"/>
              </w:rPr>
            </w:pPr>
            <w:r w:rsidRPr="00E30E24">
              <w:rPr>
                <w:color w:val="000000" w:themeColor="text1"/>
                <w:kern w:val="2"/>
                <w:szCs w:val="28"/>
              </w:rPr>
              <w:t>CĐG</w:t>
            </w:r>
          </w:p>
        </w:tc>
        <w:tc>
          <w:tcPr>
            <w:tcW w:w="1525" w:type="dxa"/>
            <w:tcBorders>
              <w:top w:val="nil"/>
              <w:left w:val="nil"/>
              <w:bottom w:val="single" w:sz="12" w:space="0" w:color="auto"/>
              <w:right w:val="nil"/>
            </w:tcBorders>
            <w:shd w:val="clear" w:color="auto" w:fill="auto"/>
            <w:noWrap/>
            <w:vAlign w:val="center"/>
          </w:tcPr>
          <w:p w14:paraId="224E5582"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1,307</w:t>
            </w:r>
          </w:p>
        </w:tc>
        <w:tc>
          <w:tcPr>
            <w:tcW w:w="1286" w:type="dxa"/>
            <w:tcBorders>
              <w:top w:val="nil"/>
              <w:left w:val="nil"/>
              <w:bottom w:val="single" w:sz="12" w:space="0" w:color="auto"/>
              <w:right w:val="nil"/>
            </w:tcBorders>
            <w:shd w:val="clear" w:color="auto" w:fill="auto"/>
            <w:noWrap/>
            <w:vAlign w:val="center"/>
          </w:tcPr>
          <w:p w14:paraId="32332296"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354" w:type="dxa"/>
            <w:tcBorders>
              <w:top w:val="nil"/>
              <w:left w:val="nil"/>
              <w:bottom w:val="single" w:sz="12" w:space="0" w:color="auto"/>
              <w:right w:val="nil"/>
            </w:tcBorders>
            <w:shd w:val="clear" w:color="auto" w:fill="auto"/>
            <w:noWrap/>
            <w:vAlign w:val="center"/>
          </w:tcPr>
          <w:p w14:paraId="6EC29D78"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364" w:type="dxa"/>
            <w:tcBorders>
              <w:top w:val="nil"/>
              <w:left w:val="nil"/>
              <w:bottom w:val="single" w:sz="12" w:space="0" w:color="auto"/>
            </w:tcBorders>
            <w:shd w:val="clear" w:color="auto" w:fill="auto"/>
            <w:noWrap/>
            <w:vAlign w:val="center"/>
          </w:tcPr>
          <w:p w14:paraId="3B2001A6" w14:textId="77777777" w:rsidR="00852658" w:rsidRPr="00E30E24" w:rsidRDefault="00852658" w:rsidP="0021654A">
            <w:pPr>
              <w:widowControl w:val="0"/>
              <w:spacing w:line="312" w:lineRule="auto"/>
              <w:ind w:firstLine="0"/>
              <w:jc w:val="center"/>
              <w:rPr>
                <w:rFonts w:eastAsia="Calibri"/>
                <w:color w:val="000000" w:themeColor="text1"/>
                <w:kern w:val="2"/>
                <w:szCs w:val="28"/>
              </w:rPr>
            </w:pPr>
          </w:p>
        </w:tc>
        <w:tc>
          <w:tcPr>
            <w:tcW w:w="1461" w:type="dxa"/>
            <w:tcBorders>
              <w:top w:val="nil"/>
              <w:left w:val="nil"/>
              <w:bottom w:val="single" w:sz="12" w:space="0" w:color="auto"/>
            </w:tcBorders>
            <w:vAlign w:val="center"/>
          </w:tcPr>
          <w:p w14:paraId="55EC1D49" w14:textId="77777777" w:rsidR="00852658" w:rsidRPr="00E30E24" w:rsidRDefault="00852658" w:rsidP="0021654A">
            <w:pPr>
              <w:widowControl w:val="0"/>
              <w:spacing w:line="312"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bl>
    <w:p w14:paraId="24450A08" w14:textId="77777777" w:rsidR="00A330DB" w:rsidRPr="00E30E24" w:rsidRDefault="00A330DB" w:rsidP="000529FE">
      <w:pPr>
        <w:widowControl w:val="0"/>
        <w:ind w:firstLine="0"/>
        <w:rPr>
          <w:rFonts w:eastAsia="Calibri"/>
          <w:color w:val="000000" w:themeColor="text1"/>
          <w:sz w:val="16"/>
          <w:szCs w:val="28"/>
          <w:vertAlign w:val="superscript"/>
        </w:rPr>
      </w:pPr>
    </w:p>
    <w:p w14:paraId="6971F4F5" w14:textId="47189774" w:rsidR="00852658" w:rsidRPr="009E1F28" w:rsidRDefault="00852658" w:rsidP="00A410DC">
      <w:pPr>
        <w:widowControl w:val="0"/>
        <w:ind w:firstLine="0"/>
        <w:rPr>
          <w:rFonts w:eastAsia="Calibri"/>
          <w:color w:val="000000" w:themeColor="text1"/>
          <w:sz w:val="24"/>
          <w:szCs w:val="24"/>
        </w:rPr>
      </w:pPr>
      <w:r w:rsidRPr="009E1F28">
        <w:rPr>
          <w:rFonts w:eastAsia="Calibri"/>
          <w:color w:val="000000" w:themeColor="text1"/>
          <w:sz w:val="24"/>
          <w:szCs w:val="24"/>
          <w:vertAlign w:val="superscript"/>
        </w:rPr>
        <w:t>*</w:t>
      </w:r>
      <w:r w:rsidRPr="009E1F28">
        <w:rPr>
          <w:rFonts w:eastAsia="Calibri"/>
          <w:color w:val="000000" w:themeColor="text1"/>
          <w:sz w:val="24"/>
          <w:szCs w:val="24"/>
        </w:rPr>
        <w:t xml:space="preserve">: </w:t>
      </w:r>
      <w:r w:rsidRPr="009E1F28">
        <w:rPr>
          <w:rFonts w:eastAsia="Calibri"/>
          <w:i/>
          <w:color w:val="000000" w:themeColor="text1"/>
          <w:sz w:val="24"/>
          <w:szCs w:val="24"/>
        </w:rPr>
        <w:t xml:space="preserve">t test (student); hc: hiệu chỉnh; SEE: sai số chuẩn của ước tính (cm); VCT: </w:t>
      </w:r>
      <w:r w:rsidR="002D0A5F" w:rsidRPr="009E1F28">
        <w:rPr>
          <w:rFonts w:eastAsia="Calibri"/>
          <w:i/>
          <w:color w:val="000000" w:themeColor="text1"/>
          <w:sz w:val="24"/>
          <w:szCs w:val="24"/>
        </w:rPr>
        <w:t>Chu vi vòng cánh tay</w:t>
      </w:r>
      <w:r w:rsidRPr="009E1F28">
        <w:rPr>
          <w:rFonts w:eastAsia="Calibri"/>
          <w:i/>
          <w:color w:val="000000" w:themeColor="text1"/>
          <w:sz w:val="24"/>
          <w:szCs w:val="24"/>
        </w:rPr>
        <w:t xml:space="preserve"> (cm); VBC: </w:t>
      </w:r>
      <w:r w:rsidR="009C491F" w:rsidRPr="009E1F28">
        <w:rPr>
          <w:rFonts w:eastAsia="Calibri"/>
          <w:i/>
          <w:color w:val="000000" w:themeColor="text1"/>
          <w:sz w:val="24"/>
          <w:szCs w:val="24"/>
        </w:rPr>
        <w:t>Chu vi vòng bắp chân</w:t>
      </w:r>
      <w:r w:rsidRPr="009E1F28">
        <w:rPr>
          <w:rFonts w:eastAsia="Calibri"/>
          <w:i/>
          <w:color w:val="000000" w:themeColor="text1"/>
          <w:sz w:val="24"/>
          <w:szCs w:val="24"/>
        </w:rPr>
        <w:t xml:space="preserve"> (cm); DCT: Chiều dài xương cánh tay (cm); CĐG: Chiều cao đầu gối (cm).</w:t>
      </w:r>
    </w:p>
    <w:p w14:paraId="53CF47F3" w14:textId="77777777" w:rsidR="00852658" w:rsidRPr="00E30E24" w:rsidRDefault="00852658" w:rsidP="00A410DC">
      <w:pPr>
        <w:widowControl w:val="0"/>
        <w:rPr>
          <w:szCs w:val="28"/>
        </w:rPr>
      </w:pPr>
      <w:r w:rsidRPr="00E30E24">
        <w:rPr>
          <w:szCs w:val="28"/>
        </w:rPr>
        <w:t>Bảng 3.8 cho thấy chỉ số vòng cánh tay và vòng bắp chân có hệ số hồi quy r</w:t>
      </w:r>
      <w:r w:rsidRPr="00E30E24">
        <w:rPr>
          <w:szCs w:val="28"/>
          <w:vertAlign w:val="superscript"/>
        </w:rPr>
        <w:t>2</w:t>
      </w:r>
      <w:r w:rsidRPr="00E30E24">
        <w:rPr>
          <w:szCs w:val="28"/>
        </w:rPr>
        <w:t xml:space="preserve"> ở mức trung bình (lần lượt r</w:t>
      </w:r>
      <w:r w:rsidRPr="00E30E24">
        <w:rPr>
          <w:szCs w:val="28"/>
          <w:vertAlign w:val="superscript"/>
        </w:rPr>
        <w:t>2</w:t>
      </w:r>
      <w:r w:rsidRPr="00E30E24">
        <w:rPr>
          <w:szCs w:val="28"/>
        </w:rPr>
        <w:t xml:space="preserve"> = 0,616 và 0,580). Các chỉ số tuổi, DCT và CĐG có hệ số hồi quy đơn biến thấp (r</w:t>
      </w:r>
      <w:r w:rsidRPr="00E30E24">
        <w:rPr>
          <w:szCs w:val="28"/>
          <w:vertAlign w:val="superscript"/>
        </w:rPr>
        <w:t>2</w:t>
      </w:r>
      <w:r w:rsidRPr="00E30E24">
        <w:rPr>
          <w:szCs w:val="28"/>
        </w:rPr>
        <w:t xml:space="preserve"> &lt; 0,3).</w:t>
      </w:r>
    </w:p>
    <w:p w14:paraId="52081329" w14:textId="77777777" w:rsidR="00852658" w:rsidRPr="00E30E24" w:rsidRDefault="00852658" w:rsidP="000529FE">
      <w:pPr>
        <w:widowControl w:val="0"/>
        <w:rPr>
          <w:rFonts w:eastAsia="Calibri"/>
          <w:color w:val="000000" w:themeColor="text1"/>
          <w:szCs w:val="28"/>
          <w:lang w:val="pt-BR"/>
        </w:rPr>
      </w:pPr>
      <w:r w:rsidRPr="00E30E24">
        <w:rPr>
          <w:rFonts w:eastAsia="Calibri"/>
          <w:color w:val="000000" w:themeColor="text1"/>
          <w:szCs w:val="28"/>
          <w:lang w:val="pt-BR"/>
        </w:rPr>
        <w:t>Do đó, công thức ước tính cân nặng ở nam giới được xây dựng như sau:</w:t>
      </w:r>
    </w:p>
    <w:p w14:paraId="1AD3FC97" w14:textId="77777777" w:rsidR="00852658" w:rsidRPr="00E30E24" w:rsidRDefault="00852658" w:rsidP="000529FE">
      <w:pPr>
        <w:widowControl w:val="0"/>
        <w:rPr>
          <w:rFonts w:eastAsia="Calibri"/>
          <w:color w:val="000000" w:themeColor="text1"/>
          <w:szCs w:val="28"/>
        </w:rPr>
      </w:pPr>
      <w:r w:rsidRPr="00E30E24">
        <w:rPr>
          <w:rFonts w:eastAsia="Calibri"/>
          <w:color w:val="000000" w:themeColor="text1"/>
          <w:szCs w:val="28"/>
        </w:rPr>
        <w:t>CN</w:t>
      </w:r>
      <w:r w:rsidRPr="00E30E24">
        <w:rPr>
          <w:rFonts w:eastAsia="Calibri"/>
          <w:color w:val="000000" w:themeColor="text1"/>
          <w:szCs w:val="28"/>
          <w:vertAlign w:val="subscript"/>
        </w:rPr>
        <w:t>1</w:t>
      </w:r>
      <w:r w:rsidRPr="00E30E24">
        <w:rPr>
          <w:rFonts w:eastAsia="Calibri"/>
          <w:color w:val="000000" w:themeColor="text1"/>
          <w:szCs w:val="28"/>
        </w:rPr>
        <w:t xml:space="preserve"> = 2,379 x VCT - 8,527 (r</w:t>
      </w:r>
      <w:r w:rsidRPr="00E30E24">
        <w:rPr>
          <w:rFonts w:eastAsia="Calibri"/>
          <w:color w:val="000000" w:themeColor="text1"/>
          <w:szCs w:val="28"/>
          <w:vertAlign w:val="superscript"/>
        </w:rPr>
        <w:t>2</w:t>
      </w:r>
      <w:r w:rsidRPr="00E30E24">
        <w:rPr>
          <w:rFonts w:eastAsia="Calibri"/>
          <w:color w:val="000000" w:themeColor="text1"/>
          <w:szCs w:val="28"/>
        </w:rPr>
        <w:t xml:space="preserve"> = 0,616; SEE = 5,666)</w:t>
      </w:r>
    </w:p>
    <w:p w14:paraId="518DE786" w14:textId="77777777" w:rsidR="00852658" w:rsidRPr="00E30E24" w:rsidRDefault="00852658" w:rsidP="000529FE">
      <w:pPr>
        <w:widowControl w:val="0"/>
        <w:rPr>
          <w:rFonts w:eastAsia="Calibri"/>
          <w:color w:val="000000" w:themeColor="text1"/>
          <w:szCs w:val="28"/>
        </w:rPr>
      </w:pPr>
      <w:r w:rsidRPr="00E30E24">
        <w:rPr>
          <w:rFonts w:eastAsia="Calibri"/>
          <w:color w:val="000000" w:themeColor="text1"/>
          <w:szCs w:val="28"/>
        </w:rPr>
        <w:t>CN</w:t>
      </w:r>
      <w:r w:rsidRPr="00E30E24">
        <w:rPr>
          <w:rFonts w:eastAsia="Calibri"/>
          <w:color w:val="000000" w:themeColor="text1"/>
          <w:szCs w:val="28"/>
          <w:vertAlign w:val="subscript"/>
        </w:rPr>
        <w:t>2</w:t>
      </w:r>
      <w:r w:rsidRPr="00E30E24">
        <w:rPr>
          <w:rFonts w:eastAsia="Calibri"/>
          <w:color w:val="000000" w:themeColor="text1"/>
          <w:szCs w:val="28"/>
        </w:rPr>
        <w:t xml:space="preserve"> = 2,471 x VBC - 24,874 (r</w:t>
      </w:r>
      <w:r w:rsidRPr="00E30E24">
        <w:rPr>
          <w:rFonts w:eastAsia="Calibri"/>
          <w:color w:val="000000" w:themeColor="text1"/>
          <w:szCs w:val="28"/>
          <w:vertAlign w:val="superscript"/>
        </w:rPr>
        <w:t>2</w:t>
      </w:r>
      <w:r w:rsidRPr="00E30E24">
        <w:rPr>
          <w:rFonts w:eastAsia="Calibri"/>
          <w:color w:val="000000" w:themeColor="text1"/>
          <w:szCs w:val="28"/>
        </w:rPr>
        <w:t xml:space="preserve"> = 0,580; SEE = 5,924)</w:t>
      </w:r>
    </w:p>
    <w:p w14:paraId="4BF7E223" w14:textId="77777777" w:rsidR="00852658" w:rsidRPr="00E30E24" w:rsidRDefault="00852658" w:rsidP="000529FE">
      <w:pPr>
        <w:widowControl w:val="0"/>
        <w:rPr>
          <w:rFonts w:eastAsia="Calibri"/>
          <w:color w:val="000000" w:themeColor="text1"/>
          <w:spacing w:val="-6"/>
          <w:szCs w:val="28"/>
        </w:rPr>
      </w:pPr>
      <w:r w:rsidRPr="00E30E24">
        <w:rPr>
          <w:rFonts w:eastAsia="Calibri"/>
          <w:color w:val="000000" w:themeColor="text1"/>
          <w:spacing w:val="-6"/>
          <w:szCs w:val="28"/>
        </w:rPr>
        <w:t>Trong đó: CN: cân nặng ước tính (kg); SEE: sai số chuẩn của ước tính (cm)</w:t>
      </w:r>
    </w:p>
    <w:p w14:paraId="7FAB261D" w14:textId="77777777" w:rsidR="00852658" w:rsidRPr="00E30E24" w:rsidRDefault="00852658" w:rsidP="000529FE">
      <w:pPr>
        <w:widowControl w:val="0"/>
        <w:rPr>
          <w:rFonts w:eastAsia="Calibri"/>
          <w:color w:val="000000" w:themeColor="text1"/>
          <w:szCs w:val="28"/>
          <w:lang w:val="pt-BR"/>
        </w:rPr>
      </w:pPr>
      <w:r w:rsidRPr="00E30E24">
        <w:rPr>
          <w:rFonts w:eastAsia="Calibri"/>
          <w:color w:val="000000" w:themeColor="text1"/>
          <w:szCs w:val="28"/>
          <w:lang w:val="pt-BR"/>
        </w:rPr>
        <w:t>Kiểm định đa cộng tuyến giữa các biến độc lập với biến phụ thuộc cân nặng, hệ số hồi quy của mô hình là r</w:t>
      </w:r>
      <w:r w:rsidRPr="00E30E24">
        <w:rPr>
          <w:rFonts w:eastAsia="Calibri"/>
          <w:color w:val="000000" w:themeColor="text1"/>
          <w:szCs w:val="28"/>
          <w:vertAlign w:val="superscript"/>
          <w:lang w:val="pt-BR"/>
        </w:rPr>
        <w:t>2</w:t>
      </w:r>
      <w:r w:rsidRPr="00E30E24">
        <w:rPr>
          <w:rFonts w:eastAsia="Calibri"/>
          <w:color w:val="000000" w:themeColor="text1"/>
          <w:szCs w:val="28"/>
          <w:lang w:val="pt-BR"/>
        </w:rPr>
        <w:t xml:space="preserve"> = 0,804, đa cộng tuyến xảy ra nếu VIF &gt; 5,1. Kết quả cho thấy không có hiện tượng đa cộng tuyến giữa các biến độc lập với biến phụ thuộc (cân nặng).</w:t>
      </w:r>
    </w:p>
    <w:p w14:paraId="1944866E" w14:textId="77777777" w:rsidR="00A410DC" w:rsidRPr="00E30E24" w:rsidRDefault="00A410DC">
      <w:pPr>
        <w:spacing w:line="240" w:lineRule="auto"/>
        <w:ind w:firstLine="0"/>
        <w:jc w:val="left"/>
        <w:rPr>
          <w:b/>
          <w:bCs/>
          <w:i/>
          <w:color w:val="000000" w:themeColor="text1"/>
          <w:szCs w:val="28"/>
          <w:lang w:val="pt-BR"/>
        </w:rPr>
      </w:pPr>
      <w:bookmarkStart w:id="270" w:name="_Toc141455370"/>
      <w:bookmarkStart w:id="271" w:name="_Toc142232680"/>
      <w:r w:rsidRPr="00E30E24">
        <w:rPr>
          <w:lang w:val="pt-BR"/>
        </w:rPr>
        <w:br w:type="page"/>
      </w:r>
    </w:p>
    <w:p w14:paraId="63E218B9" w14:textId="056BF28C" w:rsidR="00852658" w:rsidRPr="00E30E24" w:rsidRDefault="00852658" w:rsidP="00543F17">
      <w:pPr>
        <w:pStyle w:val="B6"/>
        <w:spacing w:line="240" w:lineRule="auto"/>
        <w:rPr>
          <w:lang w:val="pt-BR"/>
        </w:rPr>
      </w:pPr>
      <w:bookmarkStart w:id="272" w:name="_Toc149421445"/>
      <w:r w:rsidRPr="00E30E24">
        <w:rPr>
          <w:lang w:val="pt-BR"/>
        </w:rPr>
        <w:lastRenderedPageBreak/>
        <w:t>Bảng 3.9. Phân tích hồi quy tuyến tính đa biến đánh giá tác động của các biến độc lập tới cân nặng</w:t>
      </w:r>
      <w:bookmarkEnd w:id="270"/>
      <w:bookmarkEnd w:id="271"/>
      <w:r w:rsidRPr="00E30E24">
        <w:rPr>
          <w:lang w:val="pt-BR"/>
        </w:rPr>
        <w:t xml:space="preserve"> ở nam</w:t>
      </w:r>
      <w:bookmarkEnd w:id="272"/>
    </w:p>
    <w:tbl>
      <w:tblPr>
        <w:tblW w:w="0" w:type="auto"/>
        <w:jc w:val="center"/>
        <w:tblLook w:val="04A0" w:firstRow="1" w:lastRow="0" w:firstColumn="1" w:lastColumn="0" w:noHBand="0" w:noVBand="1"/>
      </w:tblPr>
      <w:tblGrid>
        <w:gridCol w:w="2138"/>
        <w:gridCol w:w="1623"/>
        <w:gridCol w:w="1226"/>
        <w:gridCol w:w="1209"/>
        <w:gridCol w:w="1264"/>
        <w:gridCol w:w="1412"/>
      </w:tblGrid>
      <w:tr w:rsidR="00852658" w:rsidRPr="00E30E24" w14:paraId="31C00C07" w14:textId="77777777" w:rsidTr="00A330DB">
        <w:trPr>
          <w:cantSplit/>
          <w:jc w:val="center"/>
        </w:trPr>
        <w:tc>
          <w:tcPr>
            <w:tcW w:w="2138" w:type="dxa"/>
            <w:tcBorders>
              <w:top w:val="single" w:sz="4" w:space="0" w:color="auto"/>
              <w:left w:val="nil"/>
              <w:bottom w:val="double" w:sz="6" w:space="0" w:color="auto"/>
              <w:right w:val="single" w:sz="4" w:space="0" w:color="auto"/>
            </w:tcBorders>
            <w:shd w:val="clear" w:color="auto" w:fill="auto"/>
            <w:noWrap/>
            <w:vAlign w:val="center"/>
            <w:hideMark/>
          </w:tcPr>
          <w:p w14:paraId="73DB6A83" w14:textId="77777777" w:rsidR="00852658" w:rsidRPr="00E30E24" w:rsidRDefault="00852658" w:rsidP="00543F17">
            <w:pPr>
              <w:widowControl w:val="0"/>
              <w:spacing w:line="300" w:lineRule="auto"/>
              <w:ind w:firstLine="0"/>
              <w:jc w:val="center"/>
              <w:rPr>
                <w:b/>
                <w:color w:val="000000" w:themeColor="text1"/>
                <w:kern w:val="2"/>
                <w:szCs w:val="28"/>
              </w:rPr>
            </w:pPr>
            <w:r w:rsidRPr="00E30E24">
              <w:rPr>
                <w:b/>
                <w:color w:val="000000" w:themeColor="text1"/>
                <w:kern w:val="2"/>
                <w:szCs w:val="28"/>
              </w:rPr>
              <w:t>Biến số</w:t>
            </w:r>
          </w:p>
        </w:tc>
        <w:tc>
          <w:tcPr>
            <w:tcW w:w="1623" w:type="dxa"/>
            <w:tcBorders>
              <w:top w:val="single" w:sz="4" w:space="0" w:color="auto"/>
              <w:left w:val="single" w:sz="4" w:space="0" w:color="auto"/>
              <w:bottom w:val="double" w:sz="6" w:space="0" w:color="auto"/>
              <w:right w:val="nil"/>
            </w:tcBorders>
            <w:shd w:val="clear" w:color="auto" w:fill="auto"/>
            <w:noWrap/>
            <w:vAlign w:val="center"/>
            <w:hideMark/>
          </w:tcPr>
          <w:p w14:paraId="439226B7" w14:textId="77777777" w:rsidR="00852658" w:rsidRPr="00E30E24" w:rsidRDefault="00852658" w:rsidP="00543F17">
            <w:pPr>
              <w:widowControl w:val="0"/>
              <w:spacing w:line="300" w:lineRule="auto"/>
              <w:ind w:firstLine="0"/>
              <w:jc w:val="center"/>
              <w:rPr>
                <w:b/>
                <w:color w:val="000000" w:themeColor="text1"/>
                <w:kern w:val="2"/>
                <w:szCs w:val="28"/>
                <w:vertAlign w:val="superscript"/>
              </w:rPr>
            </w:pPr>
            <w:r w:rsidRPr="00E30E24">
              <w:rPr>
                <w:b/>
                <w:color w:val="000000" w:themeColor="text1"/>
                <w:kern w:val="2"/>
                <w:szCs w:val="28"/>
              </w:rPr>
              <w:t>B</w:t>
            </w:r>
          </w:p>
        </w:tc>
        <w:tc>
          <w:tcPr>
            <w:tcW w:w="1226" w:type="dxa"/>
            <w:tcBorders>
              <w:top w:val="single" w:sz="4" w:space="0" w:color="auto"/>
              <w:left w:val="nil"/>
              <w:bottom w:val="double" w:sz="6" w:space="0" w:color="auto"/>
              <w:right w:val="nil"/>
            </w:tcBorders>
            <w:shd w:val="clear" w:color="auto" w:fill="auto"/>
            <w:noWrap/>
            <w:vAlign w:val="center"/>
          </w:tcPr>
          <w:p w14:paraId="58E40F86" w14:textId="77777777" w:rsidR="00852658" w:rsidRPr="00E30E24" w:rsidRDefault="00852658" w:rsidP="00543F17">
            <w:pPr>
              <w:widowControl w:val="0"/>
              <w:spacing w:line="300" w:lineRule="auto"/>
              <w:ind w:firstLine="0"/>
              <w:jc w:val="center"/>
              <w:rPr>
                <w:b/>
                <w:color w:val="000000" w:themeColor="text1"/>
                <w:kern w:val="2"/>
                <w:szCs w:val="28"/>
                <w:vertAlign w:val="superscript"/>
              </w:rPr>
            </w:pPr>
            <w:r w:rsidRPr="00E30E24">
              <w:rPr>
                <w:b/>
                <w:color w:val="000000" w:themeColor="text1"/>
                <w:kern w:val="2"/>
                <w:szCs w:val="28"/>
              </w:rPr>
              <w:t>r</w:t>
            </w:r>
            <w:r w:rsidRPr="00E30E24">
              <w:rPr>
                <w:b/>
                <w:color w:val="000000" w:themeColor="text1"/>
                <w:kern w:val="2"/>
                <w:szCs w:val="28"/>
                <w:vertAlign w:val="superscript"/>
              </w:rPr>
              <w:t>2</w:t>
            </w:r>
          </w:p>
        </w:tc>
        <w:tc>
          <w:tcPr>
            <w:tcW w:w="1209" w:type="dxa"/>
            <w:tcBorders>
              <w:top w:val="single" w:sz="4" w:space="0" w:color="auto"/>
              <w:left w:val="nil"/>
              <w:bottom w:val="double" w:sz="6" w:space="0" w:color="auto"/>
              <w:right w:val="nil"/>
            </w:tcBorders>
            <w:shd w:val="clear" w:color="auto" w:fill="auto"/>
            <w:noWrap/>
            <w:vAlign w:val="center"/>
          </w:tcPr>
          <w:p w14:paraId="403467BD" w14:textId="77777777" w:rsidR="00852658" w:rsidRPr="00E30E24" w:rsidRDefault="00852658" w:rsidP="00543F17">
            <w:pPr>
              <w:widowControl w:val="0"/>
              <w:spacing w:line="300" w:lineRule="auto"/>
              <w:ind w:firstLine="0"/>
              <w:jc w:val="center"/>
              <w:rPr>
                <w:b/>
                <w:color w:val="000000" w:themeColor="text1"/>
                <w:kern w:val="2"/>
                <w:szCs w:val="28"/>
                <w:vertAlign w:val="superscript"/>
              </w:rPr>
            </w:pPr>
            <w:r w:rsidRPr="00E30E24">
              <w:rPr>
                <w:b/>
                <w:color w:val="000000" w:themeColor="text1"/>
                <w:kern w:val="2"/>
                <w:szCs w:val="28"/>
              </w:rPr>
              <w:t>r</w:t>
            </w:r>
            <w:r w:rsidRPr="00E30E24">
              <w:rPr>
                <w:b/>
                <w:color w:val="000000" w:themeColor="text1"/>
                <w:kern w:val="2"/>
                <w:szCs w:val="28"/>
                <w:vertAlign w:val="superscript"/>
              </w:rPr>
              <w:t>2</w:t>
            </w:r>
            <w:r w:rsidRPr="00E30E24">
              <w:rPr>
                <w:b/>
                <w:color w:val="000000" w:themeColor="text1"/>
                <w:kern w:val="2"/>
                <w:szCs w:val="28"/>
              </w:rPr>
              <w:t xml:space="preserve"> hc</w:t>
            </w:r>
          </w:p>
        </w:tc>
        <w:tc>
          <w:tcPr>
            <w:tcW w:w="1264" w:type="dxa"/>
            <w:tcBorders>
              <w:top w:val="single" w:sz="4" w:space="0" w:color="auto"/>
              <w:left w:val="nil"/>
              <w:bottom w:val="double" w:sz="6" w:space="0" w:color="auto"/>
            </w:tcBorders>
            <w:shd w:val="clear" w:color="auto" w:fill="auto"/>
            <w:noWrap/>
            <w:vAlign w:val="center"/>
          </w:tcPr>
          <w:p w14:paraId="357C9241" w14:textId="77777777" w:rsidR="00852658" w:rsidRPr="00E30E24" w:rsidRDefault="00852658" w:rsidP="00543F17">
            <w:pPr>
              <w:widowControl w:val="0"/>
              <w:spacing w:line="300" w:lineRule="auto"/>
              <w:ind w:firstLine="0"/>
              <w:jc w:val="center"/>
              <w:rPr>
                <w:b/>
                <w:color w:val="000000" w:themeColor="text1"/>
                <w:kern w:val="2"/>
                <w:szCs w:val="28"/>
                <w:vertAlign w:val="superscript"/>
              </w:rPr>
            </w:pPr>
            <w:r w:rsidRPr="00E30E24">
              <w:rPr>
                <w:b/>
                <w:color w:val="000000" w:themeColor="text1"/>
                <w:kern w:val="2"/>
                <w:szCs w:val="28"/>
              </w:rPr>
              <w:t>SEE</w:t>
            </w:r>
          </w:p>
        </w:tc>
        <w:tc>
          <w:tcPr>
            <w:tcW w:w="1412" w:type="dxa"/>
            <w:tcBorders>
              <w:top w:val="single" w:sz="4" w:space="0" w:color="auto"/>
              <w:left w:val="nil"/>
              <w:bottom w:val="double" w:sz="6" w:space="0" w:color="auto"/>
            </w:tcBorders>
          </w:tcPr>
          <w:p w14:paraId="0703A43A" w14:textId="77777777" w:rsidR="00852658" w:rsidRPr="00E30E24" w:rsidRDefault="00852658" w:rsidP="00543F17">
            <w:pPr>
              <w:widowControl w:val="0"/>
              <w:spacing w:line="300" w:lineRule="auto"/>
              <w:ind w:firstLine="0"/>
              <w:jc w:val="center"/>
              <w:rPr>
                <w:b/>
                <w:color w:val="000000" w:themeColor="text1"/>
                <w:kern w:val="2"/>
                <w:szCs w:val="28"/>
              </w:rPr>
            </w:pPr>
            <w:r w:rsidRPr="00E30E24">
              <w:rPr>
                <w:b/>
                <w:color w:val="000000" w:themeColor="text1"/>
                <w:kern w:val="2"/>
                <w:szCs w:val="28"/>
              </w:rPr>
              <w:t>p</w:t>
            </w:r>
          </w:p>
        </w:tc>
      </w:tr>
      <w:tr w:rsidR="00852658" w:rsidRPr="00E30E24" w14:paraId="1A4E64E6" w14:textId="77777777" w:rsidTr="00A330DB">
        <w:trPr>
          <w:cantSplit/>
          <w:jc w:val="center"/>
        </w:trPr>
        <w:tc>
          <w:tcPr>
            <w:tcW w:w="2138" w:type="dxa"/>
            <w:tcBorders>
              <w:top w:val="single" w:sz="4" w:space="0" w:color="auto"/>
              <w:right w:val="single" w:sz="4" w:space="0" w:color="auto"/>
            </w:tcBorders>
            <w:shd w:val="clear" w:color="auto" w:fill="auto"/>
            <w:noWrap/>
          </w:tcPr>
          <w:p w14:paraId="2F9A42E8" w14:textId="77777777" w:rsidR="00852658" w:rsidRPr="00E30E24" w:rsidRDefault="00852658" w:rsidP="00543F17">
            <w:pPr>
              <w:widowControl w:val="0"/>
              <w:spacing w:line="300" w:lineRule="auto"/>
              <w:ind w:firstLine="0"/>
              <w:rPr>
                <w:color w:val="000000" w:themeColor="text1"/>
                <w:kern w:val="2"/>
                <w:szCs w:val="28"/>
              </w:rPr>
            </w:pPr>
            <w:r w:rsidRPr="00E30E24">
              <w:rPr>
                <w:color w:val="000000" w:themeColor="text1"/>
                <w:kern w:val="2"/>
                <w:szCs w:val="28"/>
              </w:rPr>
              <w:t>(Hằng số)</w:t>
            </w:r>
          </w:p>
        </w:tc>
        <w:tc>
          <w:tcPr>
            <w:tcW w:w="1623" w:type="dxa"/>
            <w:tcBorders>
              <w:top w:val="single" w:sz="4" w:space="0" w:color="auto"/>
              <w:left w:val="single" w:sz="4" w:space="0" w:color="auto"/>
            </w:tcBorders>
            <w:shd w:val="clear" w:color="auto" w:fill="auto"/>
            <w:noWrap/>
          </w:tcPr>
          <w:p w14:paraId="4C059A5E"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-29,401</w:t>
            </w:r>
          </w:p>
        </w:tc>
        <w:tc>
          <w:tcPr>
            <w:tcW w:w="1226" w:type="dxa"/>
            <w:tcBorders>
              <w:top w:val="single" w:sz="4" w:space="0" w:color="auto"/>
            </w:tcBorders>
            <w:shd w:val="clear" w:color="auto" w:fill="auto"/>
            <w:noWrap/>
          </w:tcPr>
          <w:p w14:paraId="0DFFEB0F"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0,714</w:t>
            </w:r>
          </w:p>
        </w:tc>
        <w:tc>
          <w:tcPr>
            <w:tcW w:w="1209" w:type="dxa"/>
            <w:tcBorders>
              <w:top w:val="single" w:sz="4" w:space="0" w:color="auto"/>
            </w:tcBorders>
            <w:shd w:val="clear" w:color="auto" w:fill="auto"/>
            <w:noWrap/>
          </w:tcPr>
          <w:p w14:paraId="2DE948EF"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0,711</w:t>
            </w:r>
          </w:p>
        </w:tc>
        <w:tc>
          <w:tcPr>
            <w:tcW w:w="1264" w:type="dxa"/>
            <w:tcBorders>
              <w:top w:val="single" w:sz="4" w:space="0" w:color="auto"/>
            </w:tcBorders>
            <w:shd w:val="clear" w:color="auto" w:fill="auto"/>
            <w:noWrap/>
          </w:tcPr>
          <w:p w14:paraId="699FD249"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4,899</w:t>
            </w:r>
          </w:p>
        </w:tc>
        <w:tc>
          <w:tcPr>
            <w:tcW w:w="1412" w:type="dxa"/>
            <w:tcBorders>
              <w:top w:val="single" w:sz="4" w:space="0" w:color="auto"/>
            </w:tcBorders>
          </w:tcPr>
          <w:p w14:paraId="33533614"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59C02375" w14:textId="77777777" w:rsidTr="00A330DB">
        <w:trPr>
          <w:cantSplit/>
          <w:jc w:val="center"/>
        </w:trPr>
        <w:tc>
          <w:tcPr>
            <w:tcW w:w="2138" w:type="dxa"/>
            <w:tcBorders>
              <w:right w:val="single" w:sz="4" w:space="0" w:color="auto"/>
            </w:tcBorders>
            <w:shd w:val="clear" w:color="auto" w:fill="auto"/>
            <w:noWrap/>
          </w:tcPr>
          <w:p w14:paraId="4C8197E8" w14:textId="77777777" w:rsidR="00852658" w:rsidRPr="00E30E24" w:rsidRDefault="00852658" w:rsidP="00543F17">
            <w:pPr>
              <w:widowControl w:val="0"/>
              <w:spacing w:line="300" w:lineRule="auto"/>
              <w:ind w:firstLine="0"/>
              <w:rPr>
                <w:color w:val="000000" w:themeColor="text1"/>
                <w:kern w:val="2"/>
                <w:szCs w:val="28"/>
              </w:rPr>
            </w:pPr>
            <w:r w:rsidRPr="00E30E24">
              <w:rPr>
                <w:color w:val="000000" w:themeColor="text1"/>
                <w:kern w:val="2"/>
                <w:szCs w:val="28"/>
              </w:rPr>
              <w:t>VCT</w:t>
            </w:r>
          </w:p>
        </w:tc>
        <w:tc>
          <w:tcPr>
            <w:tcW w:w="1623" w:type="dxa"/>
            <w:tcBorders>
              <w:left w:val="single" w:sz="4" w:space="0" w:color="auto"/>
            </w:tcBorders>
            <w:shd w:val="clear" w:color="auto" w:fill="auto"/>
            <w:noWrap/>
          </w:tcPr>
          <w:p w14:paraId="22AD7CA5"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1,507</w:t>
            </w:r>
          </w:p>
        </w:tc>
        <w:tc>
          <w:tcPr>
            <w:tcW w:w="1226" w:type="dxa"/>
            <w:shd w:val="clear" w:color="auto" w:fill="auto"/>
            <w:noWrap/>
          </w:tcPr>
          <w:p w14:paraId="749385DA"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shd w:val="clear" w:color="auto" w:fill="auto"/>
            <w:noWrap/>
          </w:tcPr>
          <w:p w14:paraId="5A82FA13"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shd w:val="clear" w:color="auto" w:fill="auto"/>
            <w:noWrap/>
          </w:tcPr>
          <w:p w14:paraId="6DC08ABC"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Pr>
          <w:p w14:paraId="0E97345A"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5DAF9F38" w14:textId="77777777" w:rsidTr="00A330DB">
        <w:trPr>
          <w:cantSplit/>
          <w:jc w:val="center"/>
        </w:trPr>
        <w:tc>
          <w:tcPr>
            <w:tcW w:w="2138" w:type="dxa"/>
            <w:tcBorders>
              <w:bottom w:val="single" w:sz="4" w:space="0" w:color="auto"/>
              <w:right w:val="single" w:sz="4" w:space="0" w:color="auto"/>
            </w:tcBorders>
            <w:shd w:val="clear" w:color="auto" w:fill="auto"/>
            <w:noWrap/>
          </w:tcPr>
          <w:p w14:paraId="3B1D1346" w14:textId="77777777" w:rsidR="00852658" w:rsidRPr="00E30E24" w:rsidRDefault="00852658" w:rsidP="00543F17">
            <w:pPr>
              <w:widowControl w:val="0"/>
              <w:spacing w:line="300" w:lineRule="auto"/>
              <w:ind w:firstLine="0"/>
              <w:rPr>
                <w:color w:val="000000" w:themeColor="text1"/>
                <w:kern w:val="2"/>
                <w:szCs w:val="28"/>
              </w:rPr>
            </w:pPr>
            <w:r w:rsidRPr="00E30E24">
              <w:rPr>
                <w:color w:val="000000" w:themeColor="text1"/>
                <w:kern w:val="2"/>
                <w:szCs w:val="28"/>
              </w:rPr>
              <w:t>VBC</w:t>
            </w:r>
          </w:p>
        </w:tc>
        <w:tc>
          <w:tcPr>
            <w:tcW w:w="1623" w:type="dxa"/>
            <w:tcBorders>
              <w:left w:val="single" w:sz="4" w:space="0" w:color="auto"/>
              <w:bottom w:val="single" w:sz="4" w:space="0" w:color="auto"/>
            </w:tcBorders>
            <w:shd w:val="clear" w:color="auto" w:fill="auto"/>
            <w:noWrap/>
          </w:tcPr>
          <w:p w14:paraId="6579411D"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1,381</w:t>
            </w:r>
          </w:p>
        </w:tc>
        <w:tc>
          <w:tcPr>
            <w:tcW w:w="1226" w:type="dxa"/>
            <w:tcBorders>
              <w:bottom w:val="single" w:sz="4" w:space="0" w:color="auto"/>
            </w:tcBorders>
            <w:shd w:val="clear" w:color="auto" w:fill="auto"/>
            <w:noWrap/>
          </w:tcPr>
          <w:p w14:paraId="77C3E9D2"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bottom w:val="single" w:sz="4" w:space="0" w:color="auto"/>
            </w:tcBorders>
            <w:shd w:val="clear" w:color="auto" w:fill="auto"/>
            <w:noWrap/>
          </w:tcPr>
          <w:p w14:paraId="31EE19E5"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bottom w:val="single" w:sz="4" w:space="0" w:color="auto"/>
            </w:tcBorders>
            <w:shd w:val="clear" w:color="auto" w:fill="auto"/>
            <w:noWrap/>
          </w:tcPr>
          <w:p w14:paraId="166442BB"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bottom w:val="single" w:sz="4" w:space="0" w:color="auto"/>
            </w:tcBorders>
          </w:tcPr>
          <w:p w14:paraId="1F60BFED"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31362425" w14:textId="77777777" w:rsidTr="00A330DB">
        <w:trPr>
          <w:cantSplit/>
          <w:jc w:val="center"/>
        </w:trPr>
        <w:tc>
          <w:tcPr>
            <w:tcW w:w="2138" w:type="dxa"/>
            <w:tcBorders>
              <w:top w:val="single" w:sz="4" w:space="0" w:color="auto"/>
              <w:left w:val="nil"/>
              <w:bottom w:val="nil"/>
              <w:right w:val="single" w:sz="4" w:space="0" w:color="auto"/>
            </w:tcBorders>
            <w:shd w:val="clear" w:color="auto" w:fill="auto"/>
            <w:noWrap/>
            <w:hideMark/>
          </w:tcPr>
          <w:p w14:paraId="357C030F"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(Hằng số)</w:t>
            </w:r>
          </w:p>
        </w:tc>
        <w:tc>
          <w:tcPr>
            <w:tcW w:w="1623" w:type="dxa"/>
            <w:tcBorders>
              <w:top w:val="single" w:sz="4" w:space="0" w:color="auto"/>
              <w:left w:val="single" w:sz="4" w:space="0" w:color="auto"/>
              <w:bottom w:val="nil"/>
              <w:right w:val="nil"/>
            </w:tcBorders>
            <w:shd w:val="clear" w:color="auto" w:fill="auto"/>
            <w:noWrap/>
          </w:tcPr>
          <w:p w14:paraId="718E1683"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-15,893</w:t>
            </w:r>
          </w:p>
        </w:tc>
        <w:tc>
          <w:tcPr>
            <w:tcW w:w="1226" w:type="dxa"/>
            <w:tcBorders>
              <w:top w:val="single" w:sz="4" w:space="0" w:color="auto"/>
              <w:left w:val="nil"/>
              <w:bottom w:val="nil"/>
              <w:right w:val="nil"/>
            </w:tcBorders>
            <w:shd w:val="clear" w:color="auto" w:fill="auto"/>
            <w:noWrap/>
          </w:tcPr>
          <w:p w14:paraId="7302850A"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0,732</w:t>
            </w:r>
          </w:p>
        </w:tc>
        <w:tc>
          <w:tcPr>
            <w:tcW w:w="1209" w:type="dxa"/>
            <w:tcBorders>
              <w:top w:val="single" w:sz="4" w:space="0" w:color="auto"/>
              <w:left w:val="nil"/>
              <w:bottom w:val="nil"/>
              <w:right w:val="nil"/>
            </w:tcBorders>
            <w:shd w:val="clear" w:color="auto" w:fill="auto"/>
            <w:noWrap/>
          </w:tcPr>
          <w:p w14:paraId="42B6CEBD"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0,727</w:t>
            </w:r>
          </w:p>
        </w:tc>
        <w:tc>
          <w:tcPr>
            <w:tcW w:w="1264" w:type="dxa"/>
            <w:tcBorders>
              <w:top w:val="single" w:sz="4" w:space="0" w:color="auto"/>
              <w:left w:val="nil"/>
              <w:bottom w:val="nil"/>
            </w:tcBorders>
            <w:shd w:val="clear" w:color="auto" w:fill="auto"/>
            <w:noWrap/>
          </w:tcPr>
          <w:p w14:paraId="7A25F71B"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4,760</w:t>
            </w:r>
          </w:p>
        </w:tc>
        <w:tc>
          <w:tcPr>
            <w:tcW w:w="1412" w:type="dxa"/>
            <w:tcBorders>
              <w:top w:val="single" w:sz="4" w:space="0" w:color="auto"/>
              <w:left w:val="nil"/>
              <w:bottom w:val="nil"/>
            </w:tcBorders>
          </w:tcPr>
          <w:p w14:paraId="1D85CDD5"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2B477EC3" w14:textId="77777777" w:rsidTr="00A330DB">
        <w:trPr>
          <w:cantSplit/>
          <w:jc w:val="center"/>
        </w:trPr>
        <w:tc>
          <w:tcPr>
            <w:tcW w:w="2138" w:type="dxa"/>
            <w:tcBorders>
              <w:top w:val="nil"/>
              <w:left w:val="nil"/>
              <w:bottom w:val="nil"/>
              <w:right w:val="single" w:sz="4" w:space="0" w:color="auto"/>
            </w:tcBorders>
            <w:shd w:val="clear" w:color="auto" w:fill="auto"/>
            <w:noWrap/>
            <w:hideMark/>
          </w:tcPr>
          <w:p w14:paraId="05156906"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Tuổi</w:t>
            </w:r>
          </w:p>
        </w:tc>
        <w:tc>
          <w:tcPr>
            <w:tcW w:w="1623" w:type="dxa"/>
            <w:tcBorders>
              <w:top w:val="nil"/>
              <w:left w:val="single" w:sz="4" w:space="0" w:color="auto"/>
              <w:bottom w:val="nil"/>
              <w:right w:val="nil"/>
            </w:tcBorders>
            <w:shd w:val="clear" w:color="auto" w:fill="auto"/>
            <w:noWrap/>
          </w:tcPr>
          <w:p w14:paraId="216ACCE5"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-0,137</w:t>
            </w:r>
          </w:p>
        </w:tc>
        <w:tc>
          <w:tcPr>
            <w:tcW w:w="1226" w:type="dxa"/>
            <w:tcBorders>
              <w:top w:val="nil"/>
              <w:left w:val="nil"/>
              <w:bottom w:val="nil"/>
              <w:right w:val="nil"/>
            </w:tcBorders>
            <w:shd w:val="clear" w:color="auto" w:fill="auto"/>
            <w:noWrap/>
          </w:tcPr>
          <w:p w14:paraId="19432C22"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top w:val="nil"/>
              <w:left w:val="nil"/>
              <w:bottom w:val="nil"/>
              <w:right w:val="nil"/>
            </w:tcBorders>
            <w:shd w:val="clear" w:color="auto" w:fill="auto"/>
            <w:noWrap/>
          </w:tcPr>
          <w:p w14:paraId="4100DE02"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top w:val="nil"/>
              <w:left w:val="nil"/>
              <w:bottom w:val="nil"/>
            </w:tcBorders>
            <w:shd w:val="clear" w:color="auto" w:fill="auto"/>
            <w:noWrap/>
          </w:tcPr>
          <w:p w14:paraId="5951BB68"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top w:val="nil"/>
              <w:left w:val="nil"/>
              <w:bottom w:val="nil"/>
            </w:tcBorders>
          </w:tcPr>
          <w:p w14:paraId="2F8F65F7"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5970658C" w14:textId="77777777" w:rsidTr="00A330DB">
        <w:trPr>
          <w:cantSplit/>
          <w:jc w:val="center"/>
        </w:trPr>
        <w:tc>
          <w:tcPr>
            <w:tcW w:w="2138" w:type="dxa"/>
            <w:tcBorders>
              <w:top w:val="nil"/>
              <w:left w:val="nil"/>
              <w:right w:val="single" w:sz="4" w:space="0" w:color="auto"/>
            </w:tcBorders>
            <w:shd w:val="clear" w:color="auto" w:fill="auto"/>
            <w:noWrap/>
            <w:hideMark/>
          </w:tcPr>
          <w:p w14:paraId="70D6C3FF"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VCT</w:t>
            </w:r>
          </w:p>
        </w:tc>
        <w:tc>
          <w:tcPr>
            <w:tcW w:w="1623" w:type="dxa"/>
            <w:tcBorders>
              <w:top w:val="nil"/>
              <w:left w:val="single" w:sz="4" w:space="0" w:color="auto"/>
              <w:right w:val="nil"/>
            </w:tcBorders>
            <w:shd w:val="clear" w:color="auto" w:fill="auto"/>
            <w:noWrap/>
          </w:tcPr>
          <w:p w14:paraId="7A2A0093"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1,487</w:t>
            </w:r>
          </w:p>
        </w:tc>
        <w:tc>
          <w:tcPr>
            <w:tcW w:w="1226" w:type="dxa"/>
            <w:tcBorders>
              <w:top w:val="nil"/>
              <w:left w:val="nil"/>
              <w:right w:val="nil"/>
            </w:tcBorders>
            <w:shd w:val="clear" w:color="auto" w:fill="auto"/>
            <w:noWrap/>
          </w:tcPr>
          <w:p w14:paraId="3864F9D2"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top w:val="nil"/>
              <w:left w:val="nil"/>
              <w:right w:val="nil"/>
            </w:tcBorders>
            <w:shd w:val="clear" w:color="auto" w:fill="auto"/>
            <w:noWrap/>
          </w:tcPr>
          <w:p w14:paraId="14D0AEDB"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top w:val="nil"/>
              <w:left w:val="nil"/>
            </w:tcBorders>
            <w:shd w:val="clear" w:color="auto" w:fill="auto"/>
            <w:noWrap/>
          </w:tcPr>
          <w:p w14:paraId="24D0B890"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top w:val="nil"/>
              <w:left w:val="nil"/>
            </w:tcBorders>
          </w:tcPr>
          <w:p w14:paraId="76453E35"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48E4A462" w14:textId="77777777" w:rsidTr="00A330DB">
        <w:trPr>
          <w:cantSplit/>
          <w:jc w:val="center"/>
        </w:trPr>
        <w:tc>
          <w:tcPr>
            <w:tcW w:w="2138" w:type="dxa"/>
            <w:tcBorders>
              <w:top w:val="nil"/>
              <w:left w:val="nil"/>
              <w:bottom w:val="single" w:sz="4" w:space="0" w:color="auto"/>
              <w:right w:val="single" w:sz="4" w:space="0" w:color="auto"/>
            </w:tcBorders>
            <w:shd w:val="clear" w:color="auto" w:fill="auto"/>
            <w:noWrap/>
            <w:hideMark/>
          </w:tcPr>
          <w:p w14:paraId="47F49416"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VBC</w:t>
            </w:r>
          </w:p>
        </w:tc>
        <w:tc>
          <w:tcPr>
            <w:tcW w:w="1623" w:type="dxa"/>
            <w:tcBorders>
              <w:top w:val="nil"/>
              <w:left w:val="single" w:sz="4" w:space="0" w:color="auto"/>
              <w:bottom w:val="single" w:sz="4" w:space="0" w:color="auto"/>
              <w:right w:val="nil"/>
            </w:tcBorders>
            <w:shd w:val="clear" w:color="auto" w:fill="auto"/>
            <w:noWrap/>
          </w:tcPr>
          <w:p w14:paraId="0CE1DCDF"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1,304</w:t>
            </w:r>
          </w:p>
        </w:tc>
        <w:tc>
          <w:tcPr>
            <w:tcW w:w="1226" w:type="dxa"/>
            <w:tcBorders>
              <w:top w:val="nil"/>
              <w:left w:val="nil"/>
              <w:bottom w:val="single" w:sz="4" w:space="0" w:color="auto"/>
              <w:right w:val="nil"/>
            </w:tcBorders>
            <w:shd w:val="clear" w:color="auto" w:fill="auto"/>
            <w:noWrap/>
          </w:tcPr>
          <w:p w14:paraId="4FE3186C"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top w:val="nil"/>
              <w:left w:val="nil"/>
              <w:bottom w:val="single" w:sz="4" w:space="0" w:color="auto"/>
              <w:right w:val="nil"/>
            </w:tcBorders>
            <w:shd w:val="clear" w:color="auto" w:fill="auto"/>
            <w:noWrap/>
          </w:tcPr>
          <w:p w14:paraId="562CD707"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top w:val="nil"/>
              <w:left w:val="nil"/>
              <w:bottom w:val="single" w:sz="4" w:space="0" w:color="auto"/>
            </w:tcBorders>
            <w:shd w:val="clear" w:color="auto" w:fill="auto"/>
            <w:noWrap/>
          </w:tcPr>
          <w:p w14:paraId="114201AF"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top w:val="nil"/>
              <w:left w:val="nil"/>
              <w:bottom w:val="single" w:sz="4" w:space="0" w:color="auto"/>
            </w:tcBorders>
          </w:tcPr>
          <w:p w14:paraId="2C475DC2"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4CE903D6" w14:textId="77777777" w:rsidTr="00A330DB">
        <w:trPr>
          <w:cantSplit/>
          <w:jc w:val="center"/>
        </w:trPr>
        <w:tc>
          <w:tcPr>
            <w:tcW w:w="2138" w:type="dxa"/>
            <w:tcBorders>
              <w:top w:val="single" w:sz="4" w:space="0" w:color="auto"/>
              <w:left w:val="nil"/>
              <w:right w:val="single" w:sz="4" w:space="0" w:color="auto"/>
            </w:tcBorders>
            <w:shd w:val="clear" w:color="auto" w:fill="auto"/>
            <w:noWrap/>
          </w:tcPr>
          <w:p w14:paraId="06831354"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(Hằng số)</w:t>
            </w:r>
          </w:p>
        </w:tc>
        <w:tc>
          <w:tcPr>
            <w:tcW w:w="1623" w:type="dxa"/>
            <w:tcBorders>
              <w:top w:val="single" w:sz="4" w:space="0" w:color="auto"/>
              <w:left w:val="single" w:sz="4" w:space="0" w:color="auto"/>
              <w:right w:val="nil"/>
            </w:tcBorders>
            <w:shd w:val="clear" w:color="auto" w:fill="auto"/>
            <w:noWrap/>
          </w:tcPr>
          <w:p w14:paraId="6D893B2E"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-66,545</w:t>
            </w:r>
          </w:p>
        </w:tc>
        <w:tc>
          <w:tcPr>
            <w:tcW w:w="1226" w:type="dxa"/>
            <w:tcBorders>
              <w:top w:val="single" w:sz="4" w:space="0" w:color="auto"/>
              <w:left w:val="nil"/>
              <w:right w:val="nil"/>
            </w:tcBorders>
            <w:shd w:val="clear" w:color="auto" w:fill="auto"/>
            <w:noWrap/>
          </w:tcPr>
          <w:p w14:paraId="44B0405B"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0,798</w:t>
            </w:r>
          </w:p>
        </w:tc>
        <w:tc>
          <w:tcPr>
            <w:tcW w:w="1209" w:type="dxa"/>
            <w:tcBorders>
              <w:top w:val="single" w:sz="4" w:space="0" w:color="auto"/>
              <w:left w:val="nil"/>
              <w:right w:val="nil"/>
            </w:tcBorders>
            <w:shd w:val="clear" w:color="auto" w:fill="auto"/>
            <w:noWrap/>
          </w:tcPr>
          <w:p w14:paraId="38A1CB96"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0,995</w:t>
            </w:r>
          </w:p>
        </w:tc>
        <w:tc>
          <w:tcPr>
            <w:tcW w:w="1264" w:type="dxa"/>
            <w:tcBorders>
              <w:top w:val="single" w:sz="4" w:space="0" w:color="auto"/>
              <w:left w:val="nil"/>
            </w:tcBorders>
            <w:shd w:val="clear" w:color="auto" w:fill="auto"/>
            <w:noWrap/>
          </w:tcPr>
          <w:p w14:paraId="320BFBE1"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4,131</w:t>
            </w:r>
          </w:p>
        </w:tc>
        <w:tc>
          <w:tcPr>
            <w:tcW w:w="1412" w:type="dxa"/>
            <w:tcBorders>
              <w:top w:val="single" w:sz="4" w:space="0" w:color="auto"/>
              <w:left w:val="nil"/>
            </w:tcBorders>
          </w:tcPr>
          <w:p w14:paraId="10CABE08"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33283C61" w14:textId="77777777" w:rsidTr="00A330DB">
        <w:trPr>
          <w:cantSplit/>
          <w:jc w:val="center"/>
        </w:trPr>
        <w:tc>
          <w:tcPr>
            <w:tcW w:w="2138" w:type="dxa"/>
            <w:tcBorders>
              <w:top w:val="nil"/>
              <w:left w:val="nil"/>
              <w:right w:val="single" w:sz="4" w:space="0" w:color="auto"/>
            </w:tcBorders>
            <w:shd w:val="clear" w:color="auto" w:fill="auto"/>
            <w:noWrap/>
          </w:tcPr>
          <w:p w14:paraId="2244F4CC"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VCT</w:t>
            </w:r>
          </w:p>
        </w:tc>
        <w:tc>
          <w:tcPr>
            <w:tcW w:w="1623" w:type="dxa"/>
            <w:tcBorders>
              <w:top w:val="nil"/>
              <w:left w:val="single" w:sz="4" w:space="0" w:color="auto"/>
              <w:right w:val="nil"/>
            </w:tcBorders>
            <w:shd w:val="clear" w:color="auto" w:fill="auto"/>
            <w:noWrap/>
          </w:tcPr>
          <w:p w14:paraId="4A6FF799"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1,457</w:t>
            </w:r>
          </w:p>
        </w:tc>
        <w:tc>
          <w:tcPr>
            <w:tcW w:w="1226" w:type="dxa"/>
            <w:tcBorders>
              <w:top w:val="nil"/>
              <w:left w:val="nil"/>
              <w:right w:val="nil"/>
            </w:tcBorders>
            <w:shd w:val="clear" w:color="auto" w:fill="auto"/>
            <w:noWrap/>
          </w:tcPr>
          <w:p w14:paraId="447A78FB"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top w:val="nil"/>
              <w:left w:val="nil"/>
              <w:right w:val="nil"/>
            </w:tcBorders>
            <w:shd w:val="clear" w:color="auto" w:fill="auto"/>
            <w:noWrap/>
          </w:tcPr>
          <w:p w14:paraId="29800B34"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top w:val="nil"/>
              <w:left w:val="nil"/>
            </w:tcBorders>
            <w:shd w:val="clear" w:color="auto" w:fill="auto"/>
            <w:noWrap/>
          </w:tcPr>
          <w:p w14:paraId="303A9173"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top w:val="nil"/>
              <w:left w:val="nil"/>
            </w:tcBorders>
          </w:tcPr>
          <w:p w14:paraId="51EAAE29"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56C16AFC" w14:textId="77777777" w:rsidTr="00A330DB">
        <w:trPr>
          <w:cantSplit/>
          <w:jc w:val="center"/>
        </w:trPr>
        <w:tc>
          <w:tcPr>
            <w:tcW w:w="2138" w:type="dxa"/>
            <w:tcBorders>
              <w:top w:val="nil"/>
              <w:left w:val="nil"/>
              <w:right w:val="single" w:sz="4" w:space="0" w:color="auto"/>
            </w:tcBorders>
            <w:shd w:val="clear" w:color="auto" w:fill="auto"/>
            <w:noWrap/>
          </w:tcPr>
          <w:p w14:paraId="29A114C7"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VBC</w:t>
            </w:r>
          </w:p>
        </w:tc>
        <w:tc>
          <w:tcPr>
            <w:tcW w:w="1623" w:type="dxa"/>
            <w:tcBorders>
              <w:top w:val="nil"/>
              <w:left w:val="single" w:sz="4" w:space="0" w:color="auto"/>
              <w:right w:val="nil"/>
            </w:tcBorders>
            <w:shd w:val="clear" w:color="auto" w:fill="auto"/>
            <w:noWrap/>
          </w:tcPr>
          <w:p w14:paraId="23A6F155"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1,269</w:t>
            </w:r>
          </w:p>
        </w:tc>
        <w:tc>
          <w:tcPr>
            <w:tcW w:w="1226" w:type="dxa"/>
            <w:tcBorders>
              <w:top w:val="nil"/>
              <w:left w:val="nil"/>
              <w:right w:val="nil"/>
            </w:tcBorders>
            <w:shd w:val="clear" w:color="auto" w:fill="auto"/>
            <w:noWrap/>
          </w:tcPr>
          <w:p w14:paraId="568517F4"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top w:val="nil"/>
              <w:left w:val="nil"/>
              <w:right w:val="nil"/>
            </w:tcBorders>
            <w:shd w:val="clear" w:color="auto" w:fill="auto"/>
            <w:noWrap/>
          </w:tcPr>
          <w:p w14:paraId="4AF4CFD2"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top w:val="nil"/>
              <w:left w:val="nil"/>
            </w:tcBorders>
            <w:shd w:val="clear" w:color="auto" w:fill="auto"/>
            <w:noWrap/>
          </w:tcPr>
          <w:p w14:paraId="2CD57F83"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top w:val="nil"/>
              <w:left w:val="nil"/>
            </w:tcBorders>
          </w:tcPr>
          <w:p w14:paraId="15897E5D"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45841614" w14:textId="77777777" w:rsidTr="00A330DB">
        <w:trPr>
          <w:cantSplit/>
          <w:jc w:val="center"/>
        </w:trPr>
        <w:tc>
          <w:tcPr>
            <w:tcW w:w="2138" w:type="dxa"/>
            <w:tcBorders>
              <w:top w:val="nil"/>
              <w:left w:val="nil"/>
              <w:bottom w:val="single" w:sz="4" w:space="0" w:color="auto"/>
              <w:right w:val="single" w:sz="4" w:space="0" w:color="auto"/>
            </w:tcBorders>
            <w:shd w:val="clear" w:color="auto" w:fill="auto"/>
            <w:noWrap/>
          </w:tcPr>
          <w:p w14:paraId="55321E09"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CĐG</w:t>
            </w:r>
          </w:p>
        </w:tc>
        <w:tc>
          <w:tcPr>
            <w:tcW w:w="1623" w:type="dxa"/>
            <w:tcBorders>
              <w:top w:val="nil"/>
              <w:left w:val="single" w:sz="4" w:space="0" w:color="auto"/>
              <w:bottom w:val="single" w:sz="4" w:space="0" w:color="auto"/>
              <w:right w:val="nil"/>
            </w:tcBorders>
            <w:shd w:val="clear" w:color="auto" w:fill="auto"/>
            <w:noWrap/>
          </w:tcPr>
          <w:p w14:paraId="7EB72CF6"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0,913</w:t>
            </w:r>
          </w:p>
        </w:tc>
        <w:tc>
          <w:tcPr>
            <w:tcW w:w="1226" w:type="dxa"/>
            <w:tcBorders>
              <w:top w:val="nil"/>
              <w:left w:val="nil"/>
              <w:bottom w:val="single" w:sz="4" w:space="0" w:color="auto"/>
              <w:right w:val="nil"/>
            </w:tcBorders>
            <w:shd w:val="clear" w:color="auto" w:fill="auto"/>
            <w:noWrap/>
          </w:tcPr>
          <w:p w14:paraId="5444D692"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top w:val="nil"/>
              <w:left w:val="nil"/>
              <w:bottom w:val="single" w:sz="4" w:space="0" w:color="auto"/>
              <w:right w:val="nil"/>
            </w:tcBorders>
            <w:shd w:val="clear" w:color="auto" w:fill="auto"/>
            <w:noWrap/>
          </w:tcPr>
          <w:p w14:paraId="6FE88CF5"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top w:val="nil"/>
              <w:left w:val="nil"/>
              <w:bottom w:val="single" w:sz="4" w:space="0" w:color="auto"/>
            </w:tcBorders>
            <w:shd w:val="clear" w:color="auto" w:fill="auto"/>
            <w:noWrap/>
          </w:tcPr>
          <w:p w14:paraId="47747EC0"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top w:val="nil"/>
              <w:left w:val="nil"/>
              <w:bottom w:val="single" w:sz="4" w:space="0" w:color="auto"/>
            </w:tcBorders>
          </w:tcPr>
          <w:p w14:paraId="5B2F6D61"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215A3F26" w14:textId="77777777" w:rsidTr="00A330DB">
        <w:trPr>
          <w:cantSplit/>
          <w:jc w:val="center"/>
        </w:trPr>
        <w:tc>
          <w:tcPr>
            <w:tcW w:w="2138" w:type="dxa"/>
            <w:tcBorders>
              <w:top w:val="single" w:sz="4" w:space="0" w:color="auto"/>
              <w:left w:val="nil"/>
              <w:bottom w:val="nil"/>
              <w:right w:val="single" w:sz="4" w:space="0" w:color="auto"/>
            </w:tcBorders>
            <w:shd w:val="clear" w:color="auto" w:fill="auto"/>
            <w:noWrap/>
          </w:tcPr>
          <w:p w14:paraId="774FD00F"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(Hằng số)</w:t>
            </w:r>
          </w:p>
        </w:tc>
        <w:tc>
          <w:tcPr>
            <w:tcW w:w="1623" w:type="dxa"/>
            <w:tcBorders>
              <w:top w:val="single" w:sz="4" w:space="0" w:color="auto"/>
              <w:left w:val="single" w:sz="4" w:space="0" w:color="auto"/>
              <w:bottom w:val="nil"/>
              <w:right w:val="nil"/>
            </w:tcBorders>
            <w:shd w:val="clear" w:color="auto" w:fill="auto"/>
            <w:noWrap/>
          </w:tcPr>
          <w:p w14:paraId="4BEDC4A3"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MS Mincho"/>
                <w:color w:val="000000" w:themeColor="text1"/>
                <w:kern w:val="2"/>
                <w:szCs w:val="28"/>
                <w:lang w:eastAsia="ja-JP"/>
              </w:rPr>
              <w:t>-55,004</w:t>
            </w:r>
          </w:p>
        </w:tc>
        <w:tc>
          <w:tcPr>
            <w:tcW w:w="1226" w:type="dxa"/>
            <w:tcBorders>
              <w:top w:val="single" w:sz="4" w:space="0" w:color="auto"/>
              <w:left w:val="nil"/>
              <w:bottom w:val="nil"/>
              <w:right w:val="nil"/>
            </w:tcBorders>
            <w:shd w:val="clear" w:color="auto" w:fill="auto"/>
            <w:noWrap/>
          </w:tcPr>
          <w:p w14:paraId="7B9D7E59"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0,807</w:t>
            </w:r>
          </w:p>
        </w:tc>
        <w:tc>
          <w:tcPr>
            <w:tcW w:w="1209" w:type="dxa"/>
            <w:tcBorders>
              <w:top w:val="single" w:sz="4" w:space="0" w:color="auto"/>
              <w:left w:val="nil"/>
              <w:bottom w:val="nil"/>
              <w:right w:val="nil"/>
            </w:tcBorders>
            <w:shd w:val="clear" w:color="auto" w:fill="auto"/>
            <w:noWrap/>
          </w:tcPr>
          <w:p w14:paraId="64051411"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0,803</w:t>
            </w:r>
          </w:p>
        </w:tc>
        <w:tc>
          <w:tcPr>
            <w:tcW w:w="1264" w:type="dxa"/>
            <w:tcBorders>
              <w:top w:val="single" w:sz="4" w:space="0" w:color="auto"/>
              <w:left w:val="nil"/>
              <w:bottom w:val="nil"/>
            </w:tcBorders>
            <w:shd w:val="clear" w:color="auto" w:fill="auto"/>
            <w:noWrap/>
          </w:tcPr>
          <w:p w14:paraId="31DFB435"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4,045</w:t>
            </w:r>
          </w:p>
        </w:tc>
        <w:tc>
          <w:tcPr>
            <w:tcW w:w="1412" w:type="dxa"/>
            <w:tcBorders>
              <w:top w:val="single" w:sz="4" w:space="0" w:color="auto"/>
              <w:left w:val="nil"/>
              <w:bottom w:val="nil"/>
            </w:tcBorders>
          </w:tcPr>
          <w:p w14:paraId="6E111B89"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159869A5" w14:textId="77777777" w:rsidTr="00A330DB">
        <w:trPr>
          <w:cantSplit/>
          <w:jc w:val="center"/>
        </w:trPr>
        <w:tc>
          <w:tcPr>
            <w:tcW w:w="2138" w:type="dxa"/>
            <w:tcBorders>
              <w:top w:val="nil"/>
              <w:left w:val="nil"/>
              <w:bottom w:val="nil"/>
              <w:right w:val="single" w:sz="4" w:space="0" w:color="auto"/>
            </w:tcBorders>
            <w:shd w:val="clear" w:color="auto" w:fill="auto"/>
            <w:noWrap/>
          </w:tcPr>
          <w:p w14:paraId="1E354955"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Tuổi</w:t>
            </w:r>
          </w:p>
        </w:tc>
        <w:tc>
          <w:tcPr>
            <w:tcW w:w="1623" w:type="dxa"/>
            <w:tcBorders>
              <w:top w:val="nil"/>
              <w:left w:val="single" w:sz="4" w:space="0" w:color="auto"/>
              <w:bottom w:val="nil"/>
              <w:right w:val="nil"/>
            </w:tcBorders>
            <w:shd w:val="clear" w:color="auto" w:fill="auto"/>
            <w:noWrap/>
          </w:tcPr>
          <w:p w14:paraId="7D4B0204"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MS Mincho"/>
                <w:color w:val="000000" w:themeColor="text1"/>
                <w:kern w:val="2"/>
                <w:szCs w:val="28"/>
                <w:lang w:eastAsia="ja-JP"/>
              </w:rPr>
              <w:t>-0,101</w:t>
            </w:r>
          </w:p>
        </w:tc>
        <w:tc>
          <w:tcPr>
            <w:tcW w:w="1226" w:type="dxa"/>
            <w:tcBorders>
              <w:top w:val="nil"/>
              <w:left w:val="nil"/>
              <w:bottom w:val="nil"/>
              <w:right w:val="nil"/>
            </w:tcBorders>
            <w:shd w:val="clear" w:color="auto" w:fill="auto"/>
            <w:noWrap/>
          </w:tcPr>
          <w:p w14:paraId="41993FE0"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top w:val="nil"/>
              <w:left w:val="nil"/>
              <w:bottom w:val="nil"/>
              <w:right w:val="nil"/>
            </w:tcBorders>
            <w:shd w:val="clear" w:color="auto" w:fill="auto"/>
            <w:noWrap/>
          </w:tcPr>
          <w:p w14:paraId="2F3447EC"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top w:val="nil"/>
              <w:left w:val="nil"/>
              <w:bottom w:val="nil"/>
            </w:tcBorders>
            <w:shd w:val="clear" w:color="auto" w:fill="auto"/>
            <w:noWrap/>
          </w:tcPr>
          <w:p w14:paraId="03B7F085"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top w:val="nil"/>
              <w:left w:val="nil"/>
              <w:bottom w:val="nil"/>
            </w:tcBorders>
          </w:tcPr>
          <w:p w14:paraId="4292D23E"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44245FE1" w14:textId="77777777" w:rsidTr="00A330DB">
        <w:trPr>
          <w:cantSplit/>
          <w:jc w:val="center"/>
        </w:trPr>
        <w:tc>
          <w:tcPr>
            <w:tcW w:w="2138" w:type="dxa"/>
            <w:tcBorders>
              <w:top w:val="nil"/>
              <w:left w:val="nil"/>
              <w:bottom w:val="nil"/>
              <w:right w:val="single" w:sz="4" w:space="0" w:color="auto"/>
            </w:tcBorders>
            <w:shd w:val="clear" w:color="auto" w:fill="auto"/>
            <w:noWrap/>
          </w:tcPr>
          <w:p w14:paraId="13199F9C"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VCT</w:t>
            </w:r>
          </w:p>
        </w:tc>
        <w:tc>
          <w:tcPr>
            <w:tcW w:w="1623" w:type="dxa"/>
            <w:tcBorders>
              <w:top w:val="nil"/>
              <w:left w:val="single" w:sz="4" w:space="0" w:color="auto"/>
              <w:bottom w:val="nil"/>
              <w:right w:val="nil"/>
            </w:tcBorders>
            <w:shd w:val="clear" w:color="auto" w:fill="auto"/>
            <w:noWrap/>
          </w:tcPr>
          <w:p w14:paraId="590CCDC8"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MS Mincho"/>
                <w:color w:val="000000" w:themeColor="text1"/>
                <w:kern w:val="2"/>
                <w:szCs w:val="28"/>
                <w:lang w:eastAsia="ja-JP"/>
              </w:rPr>
              <w:t>1,444</w:t>
            </w:r>
          </w:p>
        </w:tc>
        <w:tc>
          <w:tcPr>
            <w:tcW w:w="1226" w:type="dxa"/>
            <w:tcBorders>
              <w:top w:val="nil"/>
              <w:left w:val="nil"/>
              <w:bottom w:val="nil"/>
              <w:right w:val="nil"/>
            </w:tcBorders>
            <w:shd w:val="clear" w:color="auto" w:fill="auto"/>
            <w:noWrap/>
          </w:tcPr>
          <w:p w14:paraId="5B3F4EA4"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top w:val="nil"/>
              <w:left w:val="nil"/>
              <w:bottom w:val="nil"/>
              <w:right w:val="nil"/>
            </w:tcBorders>
            <w:shd w:val="clear" w:color="auto" w:fill="auto"/>
            <w:noWrap/>
          </w:tcPr>
          <w:p w14:paraId="26B8D361"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top w:val="nil"/>
              <w:left w:val="nil"/>
              <w:bottom w:val="nil"/>
            </w:tcBorders>
            <w:shd w:val="clear" w:color="auto" w:fill="auto"/>
            <w:noWrap/>
          </w:tcPr>
          <w:p w14:paraId="1B91F600"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top w:val="nil"/>
              <w:left w:val="nil"/>
              <w:bottom w:val="nil"/>
            </w:tcBorders>
          </w:tcPr>
          <w:p w14:paraId="49971599"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422B1108" w14:textId="77777777" w:rsidTr="00A330DB">
        <w:trPr>
          <w:cantSplit/>
          <w:jc w:val="center"/>
        </w:trPr>
        <w:tc>
          <w:tcPr>
            <w:tcW w:w="2138" w:type="dxa"/>
            <w:tcBorders>
              <w:top w:val="nil"/>
              <w:left w:val="nil"/>
              <w:bottom w:val="nil"/>
              <w:right w:val="single" w:sz="4" w:space="0" w:color="auto"/>
            </w:tcBorders>
            <w:shd w:val="clear" w:color="auto" w:fill="auto"/>
            <w:noWrap/>
          </w:tcPr>
          <w:p w14:paraId="427F17A6"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VBC</w:t>
            </w:r>
          </w:p>
        </w:tc>
        <w:tc>
          <w:tcPr>
            <w:tcW w:w="1623" w:type="dxa"/>
            <w:tcBorders>
              <w:top w:val="nil"/>
              <w:left w:val="single" w:sz="4" w:space="0" w:color="auto"/>
              <w:bottom w:val="nil"/>
              <w:right w:val="nil"/>
            </w:tcBorders>
            <w:shd w:val="clear" w:color="auto" w:fill="auto"/>
            <w:noWrap/>
          </w:tcPr>
          <w:p w14:paraId="20BB1E23"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MS Mincho"/>
                <w:color w:val="000000" w:themeColor="text1"/>
                <w:kern w:val="2"/>
                <w:szCs w:val="28"/>
                <w:lang w:eastAsia="ja-JP"/>
              </w:rPr>
              <w:t>1,216</w:t>
            </w:r>
          </w:p>
        </w:tc>
        <w:tc>
          <w:tcPr>
            <w:tcW w:w="1226" w:type="dxa"/>
            <w:tcBorders>
              <w:top w:val="nil"/>
              <w:left w:val="nil"/>
              <w:bottom w:val="nil"/>
              <w:right w:val="nil"/>
            </w:tcBorders>
            <w:shd w:val="clear" w:color="auto" w:fill="auto"/>
            <w:noWrap/>
          </w:tcPr>
          <w:p w14:paraId="457FEE98"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top w:val="nil"/>
              <w:left w:val="nil"/>
              <w:bottom w:val="nil"/>
              <w:right w:val="nil"/>
            </w:tcBorders>
            <w:shd w:val="clear" w:color="auto" w:fill="auto"/>
            <w:noWrap/>
          </w:tcPr>
          <w:p w14:paraId="57F11ACE"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top w:val="nil"/>
              <w:left w:val="nil"/>
              <w:bottom w:val="nil"/>
            </w:tcBorders>
            <w:shd w:val="clear" w:color="auto" w:fill="auto"/>
            <w:noWrap/>
          </w:tcPr>
          <w:p w14:paraId="579E25A7"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top w:val="nil"/>
              <w:left w:val="nil"/>
              <w:bottom w:val="nil"/>
            </w:tcBorders>
          </w:tcPr>
          <w:p w14:paraId="6917692F"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5CA4AF7F" w14:textId="77777777" w:rsidTr="00A330DB">
        <w:trPr>
          <w:cantSplit/>
          <w:jc w:val="center"/>
        </w:trPr>
        <w:tc>
          <w:tcPr>
            <w:tcW w:w="2138" w:type="dxa"/>
            <w:tcBorders>
              <w:top w:val="nil"/>
              <w:left w:val="nil"/>
              <w:bottom w:val="single" w:sz="4" w:space="0" w:color="000000"/>
              <w:right w:val="single" w:sz="4" w:space="0" w:color="auto"/>
            </w:tcBorders>
            <w:shd w:val="clear" w:color="auto" w:fill="auto"/>
            <w:noWrap/>
          </w:tcPr>
          <w:p w14:paraId="09393B66"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CĐG</w:t>
            </w:r>
          </w:p>
        </w:tc>
        <w:tc>
          <w:tcPr>
            <w:tcW w:w="1623" w:type="dxa"/>
            <w:tcBorders>
              <w:top w:val="nil"/>
              <w:left w:val="single" w:sz="4" w:space="0" w:color="auto"/>
              <w:bottom w:val="single" w:sz="4" w:space="0" w:color="000000"/>
              <w:right w:val="nil"/>
            </w:tcBorders>
            <w:shd w:val="clear" w:color="auto" w:fill="auto"/>
            <w:noWrap/>
          </w:tcPr>
          <w:p w14:paraId="73A86336"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MS Mincho"/>
                <w:color w:val="000000" w:themeColor="text1"/>
                <w:kern w:val="2"/>
                <w:szCs w:val="28"/>
                <w:lang w:eastAsia="ja-JP"/>
              </w:rPr>
              <w:t>0,875</w:t>
            </w:r>
          </w:p>
        </w:tc>
        <w:tc>
          <w:tcPr>
            <w:tcW w:w="1226" w:type="dxa"/>
            <w:tcBorders>
              <w:top w:val="nil"/>
              <w:left w:val="nil"/>
              <w:bottom w:val="single" w:sz="4" w:space="0" w:color="000000"/>
              <w:right w:val="nil"/>
            </w:tcBorders>
            <w:shd w:val="clear" w:color="auto" w:fill="auto"/>
            <w:noWrap/>
          </w:tcPr>
          <w:p w14:paraId="1DF30070"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top w:val="nil"/>
              <w:left w:val="nil"/>
              <w:bottom w:val="single" w:sz="4" w:space="0" w:color="000000"/>
              <w:right w:val="nil"/>
            </w:tcBorders>
            <w:shd w:val="clear" w:color="auto" w:fill="auto"/>
            <w:noWrap/>
          </w:tcPr>
          <w:p w14:paraId="0E6478DF"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top w:val="nil"/>
              <w:left w:val="nil"/>
              <w:bottom w:val="single" w:sz="4" w:space="0" w:color="000000"/>
            </w:tcBorders>
            <w:shd w:val="clear" w:color="auto" w:fill="auto"/>
            <w:noWrap/>
          </w:tcPr>
          <w:p w14:paraId="3F7DAE9F"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top w:val="nil"/>
              <w:left w:val="nil"/>
              <w:bottom w:val="single" w:sz="4" w:space="0" w:color="000000"/>
            </w:tcBorders>
          </w:tcPr>
          <w:p w14:paraId="53A0D8A9"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27D5A9AA" w14:textId="77777777" w:rsidTr="00A330DB">
        <w:trPr>
          <w:cantSplit/>
          <w:jc w:val="center"/>
        </w:trPr>
        <w:tc>
          <w:tcPr>
            <w:tcW w:w="2138" w:type="dxa"/>
            <w:tcBorders>
              <w:top w:val="single" w:sz="4" w:space="0" w:color="000000"/>
              <w:left w:val="nil"/>
              <w:right w:val="single" w:sz="4" w:space="0" w:color="auto"/>
            </w:tcBorders>
            <w:shd w:val="clear" w:color="auto" w:fill="auto"/>
            <w:noWrap/>
          </w:tcPr>
          <w:p w14:paraId="34ED8EC1"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(Hằng số)</w:t>
            </w:r>
          </w:p>
        </w:tc>
        <w:tc>
          <w:tcPr>
            <w:tcW w:w="1623" w:type="dxa"/>
            <w:tcBorders>
              <w:top w:val="single" w:sz="4" w:space="0" w:color="000000"/>
              <w:left w:val="single" w:sz="4" w:space="0" w:color="auto"/>
              <w:right w:val="nil"/>
            </w:tcBorders>
            <w:shd w:val="clear" w:color="auto" w:fill="auto"/>
            <w:noWrap/>
          </w:tcPr>
          <w:p w14:paraId="188A4002" w14:textId="77777777" w:rsidR="00852658" w:rsidRPr="00E30E24" w:rsidRDefault="00852658" w:rsidP="00543F17">
            <w:pPr>
              <w:widowControl w:val="0"/>
              <w:spacing w:line="300" w:lineRule="auto"/>
              <w:ind w:firstLine="0"/>
              <w:jc w:val="center"/>
              <w:rPr>
                <w:rFonts w:eastAsia="MS Mincho"/>
                <w:color w:val="000000" w:themeColor="text1"/>
                <w:kern w:val="2"/>
                <w:szCs w:val="28"/>
                <w:lang w:eastAsia="ja-JP"/>
              </w:rPr>
            </w:pPr>
            <w:r w:rsidRPr="00E30E24">
              <w:rPr>
                <w:rFonts w:eastAsia="MS Mincho"/>
                <w:color w:val="000000" w:themeColor="text1"/>
                <w:kern w:val="2"/>
                <w:szCs w:val="28"/>
                <w:lang w:eastAsia="ja-JP"/>
              </w:rPr>
              <w:t>-63,656</w:t>
            </w:r>
          </w:p>
        </w:tc>
        <w:tc>
          <w:tcPr>
            <w:tcW w:w="1226" w:type="dxa"/>
            <w:tcBorders>
              <w:top w:val="single" w:sz="4" w:space="0" w:color="000000"/>
              <w:left w:val="nil"/>
              <w:right w:val="nil"/>
            </w:tcBorders>
            <w:shd w:val="clear" w:color="auto" w:fill="auto"/>
            <w:noWrap/>
          </w:tcPr>
          <w:p w14:paraId="0AC6418E"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0,806</w:t>
            </w:r>
          </w:p>
        </w:tc>
        <w:tc>
          <w:tcPr>
            <w:tcW w:w="1209" w:type="dxa"/>
            <w:tcBorders>
              <w:top w:val="single" w:sz="4" w:space="0" w:color="000000"/>
              <w:left w:val="nil"/>
              <w:right w:val="nil"/>
            </w:tcBorders>
            <w:shd w:val="clear" w:color="auto" w:fill="auto"/>
            <w:noWrap/>
          </w:tcPr>
          <w:p w14:paraId="72CD9A3B"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0,802</w:t>
            </w:r>
          </w:p>
        </w:tc>
        <w:tc>
          <w:tcPr>
            <w:tcW w:w="1264" w:type="dxa"/>
            <w:tcBorders>
              <w:top w:val="single" w:sz="4" w:space="0" w:color="000000"/>
              <w:left w:val="nil"/>
            </w:tcBorders>
            <w:shd w:val="clear" w:color="auto" w:fill="auto"/>
            <w:noWrap/>
          </w:tcPr>
          <w:p w14:paraId="54A2CBBC"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4,058</w:t>
            </w:r>
          </w:p>
        </w:tc>
        <w:tc>
          <w:tcPr>
            <w:tcW w:w="1412" w:type="dxa"/>
            <w:tcBorders>
              <w:top w:val="single" w:sz="4" w:space="0" w:color="000000"/>
              <w:left w:val="nil"/>
            </w:tcBorders>
          </w:tcPr>
          <w:p w14:paraId="046EC058"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5CFBD460" w14:textId="77777777" w:rsidTr="00A330DB">
        <w:trPr>
          <w:cantSplit/>
          <w:jc w:val="center"/>
        </w:trPr>
        <w:tc>
          <w:tcPr>
            <w:tcW w:w="2138" w:type="dxa"/>
            <w:tcBorders>
              <w:top w:val="nil"/>
              <w:left w:val="nil"/>
              <w:right w:val="single" w:sz="4" w:space="0" w:color="auto"/>
            </w:tcBorders>
            <w:shd w:val="clear" w:color="auto" w:fill="auto"/>
            <w:noWrap/>
          </w:tcPr>
          <w:p w14:paraId="4ADAB35A"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VCT</w:t>
            </w:r>
          </w:p>
        </w:tc>
        <w:tc>
          <w:tcPr>
            <w:tcW w:w="1623" w:type="dxa"/>
            <w:tcBorders>
              <w:top w:val="nil"/>
              <w:left w:val="single" w:sz="4" w:space="0" w:color="auto"/>
              <w:right w:val="nil"/>
            </w:tcBorders>
            <w:shd w:val="clear" w:color="auto" w:fill="auto"/>
            <w:noWrap/>
          </w:tcPr>
          <w:p w14:paraId="431F604F" w14:textId="77777777" w:rsidR="00852658" w:rsidRPr="00E30E24" w:rsidRDefault="00852658" w:rsidP="00543F17">
            <w:pPr>
              <w:widowControl w:val="0"/>
              <w:spacing w:line="300" w:lineRule="auto"/>
              <w:ind w:firstLine="0"/>
              <w:jc w:val="center"/>
              <w:rPr>
                <w:rFonts w:eastAsia="MS Mincho"/>
                <w:color w:val="000000" w:themeColor="text1"/>
                <w:kern w:val="2"/>
                <w:szCs w:val="28"/>
                <w:lang w:eastAsia="ja-JP"/>
              </w:rPr>
            </w:pPr>
            <w:r w:rsidRPr="00E30E24">
              <w:rPr>
                <w:rFonts w:eastAsia="MS Mincho"/>
                <w:color w:val="000000" w:themeColor="text1"/>
                <w:kern w:val="2"/>
                <w:szCs w:val="28"/>
                <w:lang w:eastAsia="ja-JP"/>
              </w:rPr>
              <w:t>1,438</w:t>
            </w:r>
          </w:p>
        </w:tc>
        <w:tc>
          <w:tcPr>
            <w:tcW w:w="1226" w:type="dxa"/>
            <w:tcBorders>
              <w:top w:val="nil"/>
              <w:left w:val="nil"/>
              <w:right w:val="nil"/>
            </w:tcBorders>
            <w:shd w:val="clear" w:color="auto" w:fill="auto"/>
            <w:noWrap/>
          </w:tcPr>
          <w:p w14:paraId="25BE7DA9"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top w:val="nil"/>
              <w:left w:val="nil"/>
              <w:right w:val="nil"/>
            </w:tcBorders>
            <w:shd w:val="clear" w:color="auto" w:fill="auto"/>
            <w:noWrap/>
          </w:tcPr>
          <w:p w14:paraId="17E77066"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top w:val="nil"/>
              <w:left w:val="nil"/>
            </w:tcBorders>
            <w:shd w:val="clear" w:color="auto" w:fill="auto"/>
            <w:noWrap/>
          </w:tcPr>
          <w:p w14:paraId="24CFAEC8"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top w:val="nil"/>
              <w:left w:val="nil"/>
            </w:tcBorders>
          </w:tcPr>
          <w:p w14:paraId="4E70EB33"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41960916" w14:textId="77777777" w:rsidTr="00A330DB">
        <w:trPr>
          <w:cantSplit/>
          <w:jc w:val="center"/>
        </w:trPr>
        <w:tc>
          <w:tcPr>
            <w:tcW w:w="2138" w:type="dxa"/>
            <w:tcBorders>
              <w:top w:val="nil"/>
              <w:left w:val="nil"/>
              <w:right w:val="single" w:sz="4" w:space="0" w:color="auto"/>
            </w:tcBorders>
            <w:shd w:val="clear" w:color="auto" w:fill="auto"/>
            <w:noWrap/>
          </w:tcPr>
          <w:p w14:paraId="440F4057"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VBC</w:t>
            </w:r>
          </w:p>
        </w:tc>
        <w:tc>
          <w:tcPr>
            <w:tcW w:w="1623" w:type="dxa"/>
            <w:tcBorders>
              <w:top w:val="nil"/>
              <w:left w:val="single" w:sz="4" w:space="0" w:color="auto"/>
              <w:right w:val="nil"/>
            </w:tcBorders>
            <w:shd w:val="clear" w:color="auto" w:fill="auto"/>
            <w:noWrap/>
          </w:tcPr>
          <w:p w14:paraId="18241ECD" w14:textId="77777777" w:rsidR="00852658" w:rsidRPr="00E30E24" w:rsidRDefault="00852658" w:rsidP="00543F17">
            <w:pPr>
              <w:widowControl w:val="0"/>
              <w:spacing w:line="300" w:lineRule="auto"/>
              <w:ind w:firstLine="0"/>
              <w:jc w:val="center"/>
              <w:rPr>
                <w:rFonts w:eastAsia="MS Mincho"/>
                <w:color w:val="000000" w:themeColor="text1"/>
                <w:kern w:val="2"/>
                <w:szCs w:val="28"/>
                <w:lang w:eastAsia="ja-JP"/>
              </w:rPr>
            </w:pPr>
            <w:r w:rsidRPr="00E30E24">
              <w:rPr>
                <w:rFonts w:eastAsia="MS Mincho"/>
                <w:color w:val="000000" w:themeColor="text1"/>
                <w:kern w:val="2"/>
                <w:szCs w:val="28"/>
                <w:lang w:eastAsia="ja-JP"/>
              </w:rPr>
              <w:t>1,237</w:t>
            </w:r>
          </w:p>
        </w:tc>
        <w:tc>
          <w:tcPr>
            <w:tcW w:w="1226" w:type="dxa"/>
            <w:tcBorders>
              <w:top w:val="nil"/>
              <w:left w:val="nil"/>
              <w:right w:val="nil"/>
            </w:tcBorders>
            <w:shd w:val="clear" w:color="auto" w:fill="auto"/>
            <w:noWrap/>
          </w:tcPr>
          <w:p w14:paraId="3CBE661B"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top w:val="nil"/>
              <w:left w:val="nil"/>
              <w:right w:val="nil"/>
            </w:tcBorders>
            <w:shd w:val="clear" w:color="auto" w:fill="auto"/>
            <w:noWrap/>
          </w:tcPr>
          <w:p w14:paraId="6F5FE628"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top w:val="nil"/>
              <w:left w:val="nil"/>
            </w:tcBorders>
            <w:shd w:val="clear" w:color="auto" w:fill="auto"/>
            <w:noWrap/>
          </w:tcPr>
          <w:p w14:paraId="4D0D9041"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top w:val="nil"/>
              <w:left w:val="nil"/>
            </w:tcBorders>
          </w:tcPr>
          <w:p w14:paraId="1C63F40B"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1474026A" w14:textId="77777777" w:rsidTr="00A330DB">
        <w:trPr>
          <w:cantSplit/>
          <w:jc w:val="center"/>
        </w:trPr>
        <w:tc>
          <w:tcPr>
            <w:tcW w:w="2138" w:type="dxa"/>
            <w:tcBorders>
              <w:left w:val="nil"/>
              <w:right w:val="single" w:sz="4" w:space="0" w:color="auto"/>
            </w:tcBorders>
            <w:shd w:val="clear" w:color="auto" w:fill="auto"/>
            <w:noWrap/>
          </w:tcPr>
          <w:p w14:paraId="33E76896"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DCT</w:t>
            </w:r>
          </w:p>
        </w:tc>
        <w:tc>
          <w:tcPr>
            <w:tcW w:w="1623" w:type="dxa"/>
            <w:tcBorders>
              <w:left w:val="single" w:sz="4" w:space="0" w:color="auto"/>
              <w:right w:val="nil"/>
            </w:tcBorders>
            <w:shd w:val="clear" w:color="auto" w:fill="auto"/>
            <w:noWrap/>
          </w:tcPr>
          <w:p w14:paraId="4FA402EE" w14:textId="77777777" w:rsidR="00852658" w:rsidRPr="00E30E24" w:rsidRDefault="00852658" w:rsidP="00543F17">
            <w:pPr>
              <w:widowControl w:val="0"/>
              <w:spacing w:line="300" w:lineRule="auto"/>
              <w:ind w:firstLine="0"/>
              <w:jc w:val="center"/>
              <w:rPr>
                <w:rFonts w:eastAsia="MS Mincho"/>
                <w:color w:val="000000" w:themeColor="text1"/>
                <w:kern w:val="2"/>
                <w:szCs w:val="28"/>
                <w:lang w:eastAsia="ja-JP"/>
              </w:rPr>
            </w:pPr>
            <w:r w:rsidRPr="00E30E24">
              <w:rPr>
                <w:rFonts w:eastAsia="MS Mincho"/>
                <w:color w:val="000000" w:themeColor="text1"/>
                <w:kern w:val="2"/>
                <w:szCs w:val="28"/>
                <w:lang w:eastAsia="ja-JP"/>
              </w:rPr>
              <w:t>0,165</w:t>
            </w:r>
          </w:p>
        </w:tc>
        <w:tc>
          <w:tcPr>
            <w:tcW w:w="1226" w:type="dxa"/>
            <w:tcBorders>
              <w:left w:val="nil"/>
              <w:right w:val="nil"/>
            </w:tcBorders>
            <w:shd w:val="clear" w:color="auto" w:fill="auto"/>
            <w:noWrap/>
          </w:tcPr>
          <w:p w14:paraId="62114664"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left w:val="nil"/>
              <w:right w:val="nil"/>
            </w:tcBorders>
            <w:shd w:val="clear" w:color="auto" w:fill="auto"/>
            <w:noWrap/>
          </w:tcPr>
          <w:p w14:paraId="4BC653AD"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left w:val="nil"/>
            </w:tcBorders>
            <w:shd w:val="clear" w:color="auto" w:fill="auto"/>
            <w:noWrap/>
          </w:tcPr>
          <w:p w14:paraId="1284FC87"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left w:val="nil"/>
            </w:tcBorders>
          </w:tcPr>
          <w:p w14:paraId="12D87102"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0,01</w:t>
            </w:r>
          </w:p>
        </w:tc>
      </w:tr>
      <w:tr w:rsidR="00852658" w:rsidRPr="00E30E24" w14:paraId="0CB709D3" w14:textId="77777777" w:rsidTr="00A330DB">
        <w:trPr>
          <w:cantSplit/>
          <w:jc w:val="center"/>
        </w:trPr>
        <w:tc>
          <w:tcPr>
            <w:tcW w:w="2138" w:type="dxa"/>
            <w:tcBorders>
              <w:left w:val="nil"/>
              <w:bottom w:val="single" w:sz="4" w:space="0" w:color="000000"/>
              <w:right w:val="single" w:sz="4" w:space="0" w:color="auto"/>
            </w:tcBorders>
            <w:shd w:val="clear" w:color="auto" w:fill="auto"/>
            <w:noWrap/>
          </w:tcPr>
          <w:p w14:paraId="418D6830"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CĐG</w:t>
            </w:r>
          </w:p>
        </w:tc>
        <w:tc>
          <w:tcPr>
            <w:tcW w:w="1623" w:type="dxa"/>
            <w:tcBorders>
              <w:left w:val="single" w:sz="4" w:space="0" w:color="auto"/>
              <w:bottom w:val="single" w:sz="4" w:space="0" w:color="000000"/>
              <w:right w:val="nil"/>
            </w:tcBorders>
            <w:shd w:val="clear" w:color="auto" w:fill="auto"/>
            <w:noWrap/>
          </w:tcPr>
          <w:p w14:paraId="68E2BE72" w14:textId="77777777" w:rsidR="00852658" w:rsidRPr="00E30E24" w:rsidRDefault="00852658" w:rsidP="00543F17">
            <w:pPr>
              <w:widowControl w:val="0"/>
              <w:spacing w:line="300" w:lineRule="auto"/>
              <w:ind w:firstLine="0"/>
              <w:jc w:val="center"/>
              <w:rPr>
                <w:rFonts w:eastAsia="MS Mincho"/>
                <w:color w:val="000000" w:themeColor="text1"/>
                <w:kern w:val="2"/>
                <w:szCs w:val="28"/>
                <w:lang w:eastAsia="ja-JP"/>
              </w:rPr>
            </w:pPr>
            <w:r w:rsidRPr="00E30E24">
              <w:rPr>
                <w:rFonts w:eastAsia="MS Mincho"/>
                <w:color w:val="000000" w:themeColor="text1"/>
                <w:kern w:val="2"/>
                <w:szCs w:val="28"/>
                <w:lang w:eastAsia="ja-JP"/>
              </w:rPr>
              <w:t>0,784</w:t>
            </w:r>
          </w:p>
        </w:tc>
        <w:tc>
          <w:tcPr>
            <w:tcW w:w="1226" w:type="dxa"/>
            <w:tcBorders>
              <w:left w:val="nil"/>
              <w:bottom w:val="single" w:sz="4" w:space="0" w:color="000000"/>
              <w:right w:val="nil"/>
            </w:tcBorders>
            <w:shd w:val="clear" w:color="auto" w:fill="auto"/>
            <w:noWrap/>
          </w:tcPr>
          <w:p w14:paraId="5DB1006A"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left w:val="nil"/>
              <w:bottom w:val="single" w:sz="4" w:space="0" w:color="000000"/>
              <w:right w:val="nil"/>
            </w:tcBorders>
            <w:shd w:val="clear" w:color="auto" w:fill="auto"/>
            <w:noWrap/>
          </w:tcPr>
          <w:p w14:paraId="6A69DD03"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left w:val="nil"/>
              <w:bottom w:val="single" w:sz="4" w:space="0" w:color="000000"/>
            </w:tcBorders>
            <w:shd w:val="clear" w:color="auto" w:fill="auto"/>
            <w:noWrap/>
          </w:tcPr>
          <w:p w14:paraId="7A50BB9D"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left w:val="nil"/>
              <w:bottom w:val="single" w:sz="4" w:space="0" w:color="000000"/>
            </w:tcBorders>
          </w:tcPr>
          <w:p w14:paraId="063A7C16"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62255571" w14:textId="77777777" w:rsidTr="00A330DB">
        <w:trPr>
          <w:cantSplit/>
          <w:jc w:val="center"/>
        </w:trPr>
        <w:tc>
          <w:tcPr>
            <w:tcW w:w="2138" w:type="dxa"/>
            <w:tcBorders>
              <w:top w:val="single" w:sz="4" w:space="0" w:color="000000"/>
              <w:left w:val="nil"/>
              <w:right w:val="single" w:sz="4" w:space="0" w:color="auto"/>
            </w:tcBorders>
            <w:shd w:val="clear" w:color="auto" w:fill="auto"/>
            <w:noWrap/>
          </w:tcPr>
          <w:p w14:paraId="65008F1C"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(Hằng số)</w:t>
            </w:r>
          </w:p>
        </w:tc>
        <w:tc>
          <w:tcPr>
            <w:tcW w:w="1623" w:type="dxa"/>
            <w:tcBorders>
              <w:top w:val="single" w:sz="4" w:space="0" w:color="000000"/>
              <w:left w:val="single" w:sz="4" w:space="0" w:color="auto"/>
              <w:right w:val="nil"/>
            </w:tcBorders>
            <w:shd w:val="clear" w:color="auto" w:fill="auto"/>
            <w:noWrap/>
          </w:tcPr>
          <w:p w14:paraId="617F0C7F" w14:textId="77777777" w:rsidR="00852658" w:rsidRPr="00E30E24" w:rsidRDefault="00852658" w:rsidP="00543F17">
            <w:pPr>
              <w:widowControl w:val="0"/>
              <w:spacing w:line="300" w:lineRule="auto"/>
              <w:ind w:firstLine="0"/>
              <w:jc w:val="center"/>
              <w:rPr>
                <w:rFonts w:eastAsia="MS Mincho"/>
                <w:color w:val="000000" w:themeColor="text1"/>
                <w:kern w:val="2"/>
                <w:szCs w:val="28"/>
                <w:lang w:eastAsia="ja-JP"/>
              </w:rPr>
            </w:pPr>
            <w:r w:rsidRPr="00E30E24">
              <w:rPr>
                <w:rFonts w:eastAsia="MS Mincho"/>
                <w:color w:val="000000" w:themeColor="text1"/>
                <w:kern w:val="2"/>
                <w:szCs w:val="28"/>
                <w:lang w:eastAsia="ja-JP"/>
              </w:rPr>
              <w:t>-57,047</w:t>
            </w:r>
          </w:p>
        </w:tc>
        <w:tc>
          <w:tcPr>
            <w:tcW w:w="1226" w:type="dxa"/>
            <w:tcBorders>
              <w:top w:val="single" w:sz="4" w:space="0" w:color="000000"/>
              <w:left w:val="nil"/>
              <w:right w:val="nil"/>
            </w:tcBorders>
            <w:shd w:val="clear" w:color="auto" w:fill="auto"/>
            <w:noWrap/>
          </w:tcPr>
          <w:p w14:paraId="620F507B"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0,809</w:t>
            </w:r>
          </w:p>
        </w:tc>
        <w:tc>
          <w:tcPr>
            <w:tcW w:w="1209" w:type="dxa"/>
            <w:tcBorders>
              <w:top w:val="single" w:sz="4" w:space="0" w:color="000000"/>
              <w:left w:val="nil"/>
              <w:right w:val="nil"/>
            </w:tcBorders>
            <w:shd w:val="clear" w:color="auto" w:fill="auto"/>
            <w:noWrap/>
          </w:tcPr>
          <w:p w14:paraId="008F718E"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0,804</w:t>
            </w:r>
          </w:p>
        </w:tc>
        <w:tc>
          <w:tcPr>
            <w:tcW w:w="1264" w:type="dxa"/>
            <w:tcBorders>
              <w:top w:val="single" w:sz="4" w:space="0" w:color="000000"/>
              <w:left w:val="nil"/>
            </w:tcBorders>
            <w:shd w:val="clear" w:color="auto" w:fill="auto"/>
            <w:noWrap/>
          </w:tcPr>
          <w:p w14:paraId="1A03F329"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4,041</w:t>
            </w:r>
          </w:p>
        </w:tc>
        <w:tc>
          <w:tcPr>
            <w:tcW w:w="1412" w:type="dxa"/>
            <w:tcBorders>
              <w:top w:val="single" w:sz="4" w:space="0" w:color="000000"/>
              <w:left w:val="nil"/>
            </w:tcBorders>
          </w:tcPr>
          <w:p w14:paraId="24942392"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10698D34" w14:textId="77777777" w:rsidTr="00A330DB">
        <w:trPr>
          <w:cantSplit/>
          <w:jc w:val="center"/>
        </w:trPr>
        <w:tc>
          <w:tcPr>
            <w:tcW w:w="2138" w:type="dxa"/>
            <w:tcBorders>
              <w:left w:val="nil"/>
              <w:right w:val="single" w:sz="4" w:space="0" w:color="auto"/>
            </w:tcBorders>
            <w:shd w:val="clear" w:color="auto" w:fill="auto"/>
            <w:noWrap/>
          </w:tcPr>
          <w:p w14:paraId="4D4BB77D"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Tuổi</w:t>
            </w:r>
          </w:p>
        </w:tc>
        <w:tc>
          <w:tcPr>
            <w:tcW w:w="1623" w:type="dxa"/>
            <w:tcBorders>
              <w:left w:val="single" w:sz="4" w:space="0" w:color="auto"/>
              <w:right w:val="nil"/>
            </w:tcBorders>
            <w:shd w:val="clear" w:color="auto" w:fill="auto"/>
            <w:noWrap/>
          </w:tcPr>
          <w:p w14:paraId="6CCB1A10" w14:textId="77777777" w:rsidR="00852658" w:rsidRPr="00E30E24" w:rsidRDefault="00852658" w:rsidP="00543F17">
            <w:pPr>
              <w:widowControl w:val="0"/>
              <w:spacing w:line="300" w:lineRule="auto"/>
              <w:ind w:firstLine="0"/>
              <w:jc w:val="center"/>
              <w:rPr>
                <w:rFonts w:eastAsia="MS Mincho"/>
                <w:color w:val="000000" w:themeColor="text1"/>
                <w:kern w:val="2"/>
                <w:szCs w:val="28"/>
                <w:lang w:eastAsia="ja-JP"/>
              </w:rPr>
            </w:pPr>
            <w:r w:rsidRPr="00E30E24">
              <w:rPr>
                <w:rFonts w:eastAsia="MS Mincho"/>
                <w:color w:val="000000" w:themeColor="text1"/>
                <w:kern w:val="2"/>
                <w:szCs w:val="28"/>
                <w:lang w:eastAsia="ja-JP"/>
              </w:rPr>
              <w:t>-0,070</w:t>
            </w:r>
          </w:p>
        </w:tc>
        <w:tc>
          <w:tcPr>
            <w:tcW w:w="1226" w:type="dxa"/>
            <w:tcBorders>
              <w:left w:val="nil"/>
              <w:right w:val="nil"/>
            </w:tcBorders>
            <w:shd w:val="clear" w:color="auto" w:fill="auto"/>
            <w:noWrap/>
          </w:tcPr>
          <w:p w14:paraId="46B3C7FB"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left w:val="nil"/>
              <w:right w:val="nil"/>
            </w:tcBorders>
            <w:shd w:val="clear" w:color="auto" w:fill="auto"/>
            <w:noWrap/>
          </w:tcPr>
          <w:p w14:paraId="7A0BBEDF"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left w:val="nil"/>
            </w:tcBorders>
            <w:shd w:val="clear" w:color="auto" w:fill="auto"/>
            <w:noWrap/>
          </w:tcPr>
          <w:p w14:paraId="2FA67749"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left w:val="nil"/>
            </w:tcBorders>
          </w:tcPr>
          <w:p w14:paraId="203AF22E"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546D822F" w14:textId="77777777" w:rsidTr="00A330DB">
        <w:trPr>
          <w:cantSplit/>
          <w:jc w:val="center"/>
        </w:trPr>
        <w:tc>
          <w:tcPr>
            <w:tcW w:w="2138" w:type="dxa"/>
            <w:tcBorders>
              <w:left w:val="nil"/>
              <w:right w:val="single" w:sz="4" w:space="0" w:color="auto"/>
            </w:tcBorders>
            <w:shd w:val="clear" w:color="auto" w:fill="auto"/>
            <w:noWrap/>
          </w:tcPr>
          <w:p w14:paraId="3C5ACA19"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VCT</w:t>
            </w:r>
          </w:p>
        </w:tc>
        <w:tc>
          <w:tcPr>
            <w:tcW w:w="1623" w:type="dxa"/>
            <w:tcBorders>
              <w:left w:val="single" w:sz="4" w:space="0" w:color="auto"/>
              <w:right w:val="nil"/>
            </w:tcBorders>
            <w:shd w:val="clear" w:color="auto" w:fill="auto"/>
            <w:noWrap/>
          </w:tcPr>
          <w:p w14:paraId="0208027E" w14:textId="77777777" w:rsidR="00852658" w:rsidRPr="00E30E24" w:rsidRDefault="00852658" w:rsidP="00543F17">
            <w:pPr>
              <w:widowControl w:val="0"/>
              <w:spacing w:line="300" w:lineRule="auto"/>
              <w:ind w:firstLine="0"/>
              <w:jc w:val="center"/>
              <w:rPr>
                <w:rFonts w:eastAsia="MS Mincho"/>
                <w:color w:val="000000" w:themeColor="text1"/>
                <w:kern w:val="2"/>
                <w:szCs w:val="28"/>
                <w:lang w:eastAsia="ja-JP"/>
              </w:rPr>
            </w:pPr>
            <w:r w:rsidRPr="00E30E24">
              <w:rPr>
                <w:rFonts w:eastAsia="MS Mincho"/>
                <w:color w:val="000000" w:themeColor="text1"/>
                <w:kern w:val="2"/>
                <w:szCs w:val="28"/>
                <w:lang w:eastAsia="ja-JP"/>
              </w:rPr>
              <w:t>1,438</w:t>
            </w:r>
          </w:p>
        </w:tc>
        <w:tc>
          <w:tcPr>
            <w:tcW w:w="1226" w:type="dxa"/>
            <w:tcBorders>
              <w:left w:val="nil"/>
              <w:right w:val="nil"/>
            </w:tcBorders>
            <w:shd w:val="clear" w:color="auto" w:fill="auto"/>
            <w:noWrap/>
          </w:tcPr>
          <w:p w14:paraId="08545459"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left w:val="nil"/>
              <w:right w:val="nil"/>
            </w:tcBorders>
            <w:shd w:val="clear" w:color="auto" w:fill="auto"/>
            <w:noWrap/>
          </w:tcPr>
          <w:p w14:paraId="26349322"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left w:val="nil"/>
            </w:tcBorders>
            <w:shd w:val="clear" w:color="auto" w:fill="auto"/>
            <w:noWrap/>
          </w:tcPr>
          <w:p w14:paraId="49FD3DAF"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left w:val="nil"/>
            </w:tcBorders>
          </w:tcPr>
          <w:p w14:paraId="133431F7"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3F9123D4" w14:textId="77777777" w:rsidTr="00A330DB">
        <w:trPr>
          <w:cantSplit/>
          <w:jc w:val="center"/>
        </w:trPr>
        <w:tc>
          <w:tcPr>
            <w:tcW w:w="2138" w:type="dxa"/>
            <w:tcBorders>
              <w:left w:val="nil"/>
              <w:right w:val="single" w:sz="4" w:space="0" w:color="auto"/>
            </w:tcBorders>
            <w:shd w:val="clear" w:color="auto" w:fill="auto"/>
            <w:noWrap/>
          </w:tcPr>
          <w:p w14:paraId="08281A6C"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VBC</w:t>
            </w:r>
          </w:p>
        </w:tc>
        <w:tc>
          <w:tcPr>
            <w:tcW w:w="1623" w:type="dxa"/>
            <w:tcBorders>
              <w:left w:val="single" w:sz="4" w:space="0" w:color="auto"/>
              <w:right w:val="nil"/>
            </w:tcBorders>
            <w:shd w:val="clear" w:color="auto" w:fill="auto"/>
            <w:noWrap/>
          </w:tcPr>
          <w:p w14:paraId="058A5071" w14:textId="77777777" w:rsidR="00852658" w:rsidRPr="00E30E24" w:rsidRDefault="00852658" w:rsidP="00543F17">
            <w:pPr>
              <w:widowControl w:val="0"/>
              <w:spacing w:line="300" w:lineRule="auto"/>
              <w:ind w:firstLine="0"/>
              <w:jc w:val="center"/>
              <w:rPr>
                <w:rFonts w:eastAsia="MS Mincho"/>
                <w:color w:val="000000" w:themeColor="text1"/>
                <w:kern w:val="2"/>
                <w:szCs w:val="28"/>
                <w:lang w:eastAsia="ja-JP"/>
              </w:rPr>
            </w:pPr>
            <w:r w:rsidRPr="00E30E24">
              <w:rPr>
                <w:rFonts w:eastAsia="MS Mincho"/>
                <w:color w:val="000000" w:themeColor="text1"/>
                <w:kern w:val="2"/>
                <w:szCs w:val="28"/>
                <w:lang w:eastAsia="ja-JP"/>
              </w:rPr>
              <w:t>1,216</w:t>
            </w:r>
          </w:p>
        </w:tc>
        <w:tc>
          <w:tcPr>
            <w:tcW w:w="1226" w:type="dxa"/>
            <w:tcBorders>
              <w:left w:val="nil"/>
              <w:right w:val="nil"/>
            </w:tcBorders>
            <w:shd w:val="clear" w:color="auto" w:fill="auto"/>
            <w:noWrap/>
          </w:tcPr>
          <w:p w14:paraId="263CC32A"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left w:val="nil"/>
              <w:right w:val="nil"/>
            </w:tcBorders>
            <w:shd w:val="clear" w:color="auto" w:fill="auto"/>
            <w:noWrap/>
          </w:tcPr>
          <w:p w14:paraId="0417DA02"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left w:val="nil"/>
            </w:tcBorders>
            <w:shd w:val="clear" w:color="auto" w:fill="auto"/>
            <w:noWrap/>
          </w:tcPr>
          <w:p w14:paraId="22133799"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left w:val="nil"/>
            </w:tcBorders>
          </w:tcPr>
          <w:p w14:paraId="5648BD40"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305A3A4C" w14:textId="77777777" w:rsidTr="00A330DB">
        <w:trPr>
          <w:cantSplit/>
          <w:jc w:val="center"/>
        </w:trPr>
        <w:tc>
          <w:tcPr>
            <w:tcW w:w="2138" w:type="dxa"/>
            <w:tcBorders>
              <w:left w:val="nil"/>
              <w:right w:val="single" w:sz="4" w:space="0" w:color="auto"/>
            </w:tcBorders>
            <w:shd w:val="clear" w:color="auto" w:fill="auto"/>
            <w:noWrap/>
          </w:tcPr>
          <w:p w14:paraId="3E186537"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DCT</w:t>
            </w:r>
          </w:p>
        </w:tc>
        <w:tc>
          <w:tcPr>
            <w:tcW w:w="1623" w:type="dxa"/>
            <w:tcBorders>
              <w:left w:val="single" w:sz="4" w:space="0" w:color="auto"/>
              <w:right w:val="nil"/>
            </w:tcBorders>
            <w:shd w:val="clear" w:color="auto" w:fill="auto"/>
            <w:noWrap/>
          </w:tcPr>
          <w:p w14:paraId="48EFC9B8" w14:textId="77777777" w:rsidR="00852658" w:rsidRPr="00E30E24" w:rsidRDefault="00852658" w:rsidP="00543F17">
            <w:pPr>
              <w:widowControl w:val="0"/>
              <w:spacing w:line="300" w:lineRule="auto"/>
              <w:ind w:firstLine="0"/>
              <w:jc w:val="center"/>
              <w:rPr>
                <w:rFonts w:eastAsia="MS Mincho"/>
                <w:color w:val="000000" w:themeColor="text1"/>
                <w:kern w:val="2"/>
                <w:szCs w:val="28"/>
                <w:lang w:eastAsia="ja-JP"/>
              </w:rPr>
            </w:pPr>
            <w:r w:rsidRPr="00E30E24">
              <w:rPr>
                <w:rFonts w:eastAsia="MS Mincho"/>
                <w:color w:val="000000" w:themeColor="text1"/>
                <w:kern w:val="2"/>
                <w:szCs w:val="28"/>
                <w:lang w:eastAsia="ja-JP"/>
              </w:rPr>
              <w:t>0,088</w:t>
            </w:r>
          </w:p>
        </w:tc>
        <w:tc>
          <w:tcPr>
            <w:tcW w:w="1226" w:type="dxa"/>
            <w:tcBorders>
              <w:left w:val="nil"/>
              <w:right w:val="nil"/>
            </w:tcBorders>
            <w:shd w:val="clear" w:color="auto" w:fill="auto"/>
            <w:noWrap/>
          </w:tcPr>
          <w:p w14:paraId="321A7069"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left w:val="nil"/>
              <w:right w:val="nil"/>
            </w:tcBorders>
            <w:shd w:val="clear" w:color="auto" w:fill="auto"/>
            <w:noWrap/>
          </w:tcPr>
          <w:p w14:paraId="3B573A72"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left w:val="nil"/>
            </w:tcBorders>
            <w:shd w:val="clear" w:color="auto" w:fill="auto"/>
            <w:noWrap/>
          </w:tcPr>
          <w:p w14:paraId="1C69FA23"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left w:val="nil"/>
            </w:tcBorders>
          </w:tcPr>
          <w:p w14:paraId="28ADD893"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0,242</w:t>
            </w:r>
          </w:p>
        </w:tc>
      </w:tr>
      <w:tr w:rsidR="00852658" w:rsidRPr="00E30E24" w14:paraId="29517477" w14:textId="77777777" w:rsidTr="00A330DB">
        <w:trPr>
          <w:cantSplit/>
          <w:jc w:val="center"/>
        </w:trPr>
        <w:tc>
          <w:tcPr>
            <w:tcW w:w="2138" w:type="dxa"/>
            <w:tcBorders>
              <w:left w:val="nil"/>
              <w:bottom w:val="single" w:sz="4" w:space="0" w:color="auto"/>
              <w:right w:val="single" w:sz="4" w:space="0" w:color="auto"/>
            </w:tcBorders>
            <w:shd w:val="clear" w:color="auto" w:fill="auto"/>
            <w:noWrap/>
          </w:tcPr>
          <w:p w14:paraId="107B469C" w14:textId="77777777" w:rsidR="00852658" w:rsidRPr="00E30E24" w:rsidRDefault="00852658" w:rsidP="00543F17">
            <w:pPr>
              <w:widowControl w:val="0"/>
              <w:spacing w:line="300" w:lineRule="auto"/>
              <w:ind w:firstLine="0"/>
              <w:jc w:val="left"/>
              <w:rPr>
                <w:color w:val="000000" w:themeColor="text1"/>
                <w:kern w:val="2"/>
                <w:szCs w:val="28"/>
              </w:rPr>
            </w:pPr>
            <w:r w:rsidRPr="00E30E24">
              <w:rPr>
                <w:color w:val="000000" w:themeColor="text1"/>
                <w:kern w:val="2"/>
                <w:szCs w:val="28"/>
              </w:rPr>
              <w:t>CĐG</w:t>
            </w:r>
          </w:p>
        </w:tc>
        <w:tc>
          <w:tcPr>
            <w:tcW w:w="1623" w:type="dxa"/>
            <w:tcBorders>
              <w:left w:val="single" w:sz="4" w:space="0" w:color="auto"/>
              <w:bottom w:val="single" w:sz="4" w:space="0" w:color="auto"/>
              <w:right w:val="nil"/>
            </w:tcBorders>
            <w:shd w:val="clear" w:color="auto" w:fill="auto"/>
            <w:noWrap/>
          </w:tcPr>
          <w:p w14:paraId="64508FB5" w14:textId="77777777" w:rsidR="00852658" w:rsidRPr="00E30E24" w:rsidRDefault="00852658" w:rsidP="00543F17">
            <w:pPr>
              <w:widowControl w:val="0"/>
              <w:spacing w:line="300" w:lineRule="auto"/>
              <w:ind w:firstLine="0"/>
              <w:jc w:val="center"/>
              <w:rPr>
                <w:rFonts w:eastAsia="MS Mincho"/>
                <w:color w:val="000000" w:themeColor="text1"/>
                <w:kern w:val="2"/>
                <w:szCs w:val="28"/>
                <w:lang w:eastAsia="ja-JP"/>
              </w:rPr>
            </w:pPr>
            <w:r w:rsidRPr="00E30E24">
              <w:rPr>
                <w:rFonts w:eastAsia="MS Mincho"/>
                <w:color w:val="000000" w:themeColor="text1"/>
                <w:kern w:val="2"/>
                <w:szCs w:val="28"/>
                <w:lang w:eastAsia="ja-JP"/>
              </w:rPr>
              <w:t>0,817</w:t>
            </w:r>
          </w:p>
        </w:tc>
        <w:tc>
          <w:tcPr>
            <w:tcW w:w="1226" w:type="dxa"/>
            <w:tcBorders>
              <w:left w:val="nil"/>
              <w:bottom w:val="single" w:sz="4" w:space="0" w:color="auto"/>
              <w:right w:val="nil"/>
            </w:tcBorders>
            <w:shd w:val="clear" w:color="auto" w:fill="auto"/>
            <w:noWrap/>
          </w:tcPr>
          <w:p w14:paraId="01A60613"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09" w:type="dxa"/>
            <w:tcBorders>
              <w:left w:val="nil"/>
              <w:bottom w:val="single" w:sz="4" w:space="0" w:color="auto"/>
              <w:right w:val="nil"/>
            </w:tcBorders>
            <w:shd w:val="clear" w:color="auto" w:fill="auto"/>
            <w:noWrap/>
          </w:tcPr>
          <w:p w14:paraId="5943A8EB"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264" w:type="dxa"/>
            <w:tcBorders>
              <w:left w:val="nil"/>
              <w:bottom w:val="single" w:sz="4" w:space="0" w:color="auto"/>
            </w:tcBorders>
            <w:shd w:val="clear" w:color="auto" w:fill="auto"/>
            <w:noWrap/>
          </w:tcPr>
          <w:p w14:paraId="13B42B0C" w14:textId="77777777" w:rsidR="00852658" w:rsidRPr="00E30E24" w:rsidRDefault="00852658" w:rsidP="00543F17">
            <w:pPr>
              <w:widowControl w:val="0"/>
              <w:spacing w:line="300" w:lineRule="auto"/>
              <w:ind w:firstLine="0"/>
              <w:jc w:val="center"/>
              <w:rPr>
                <w:rFonts w:eastAsia="Calibri"/>
                <w:color w:val="000000" w:themeColor="text1"/>
                <w:kern w:val="2"/>
                <w:szCs w:val="28"/>
              </w:rPr>
            </w:pPr>
          </w:p>
        </w:tc>
        <w:tc>
          <w:tcPr>
            <w:tcW w:w="1412" w:type="dxa"/>
            <w:tcBorders>
              <w:left w:val="nil"/>
              <w:bottom w:val="single" w:sz="4" w:space="0" w:color="auto"/>
            </w:tcBorders>
          </w:tcPr>
          <w:p w14:paraId="01E42AFA" w14:textId="77777777" w:rsidR="00852658" w:rsidRPr="00E30E24" w:rsidRDefault="00852658" w:rsidP="00543F17">
            <w:pPr>
              <w:widowControl w:val="0"/>
              <w:spacing w:line="300" w:lineRule="auto"/>
              <w:ind w:firstLine="0"/>
              <w:jc w:val="center"/>
              <w:rPr>
                <w:rFonts w:eastAsia="Calibri"/>
                <w:color w:val="000000" w:themeColor="text1"/>
                <w:kern w:val="2"/>
                <w:szCs w:val="28"/>
              </w:rPr>
            </w:pPr>
            <w:r w:rsidRPr="00E30E24">
              <w:rPr>
                <w:rFonts w:eastAsia="Calibri"/>
                <w:color w:val="000000" w:themeColor="text1"/>
                <w:kern w:val="2"/>
                <w:szCs w:val="28"/>
              </w:rPr>
              <w:t>0,106</w:t>
            </w:r>
          </w:p>
        </w:tc>
      </w:tr>
    </w:tbl>
    <w:p w14:paraId="34EDC330" w14:textId="1A18977C" w:rsidR="00852658" w:rsidRPr="00735E39" w:rsidRDefault="00852658" w:rsidP="00A410DC">
      <w:pPr>
        <w:widowControl w:val="0"/>
        <w:spacing w:line="240" w:lineRule="auto"/>
        <w:ind w:firstLine="0"/>
        <w:rPr>
          <w:rFonts w:eastAsia="Calibri"/>
          <w:color w:val="000000" w:themeColor="text1"/>
          <w:spacing w:val="-4"/>
          <w:sz w:val="24"/>
          <w:szCs w:val="24"/>
        </w:rPr>
      </w:pPr>
      <w:r w:rsidRPr="00735E39">
        <w:rPr>
          <w:rFonts w:eastAsia="Calibri"/>
          <w:color w:val="000000" w:themeColor="text1"/>
          <w:spacing w:val="-4"/>
          <w:sz w:val="24"/>
          <w:szCs w:val="24"/>
          <w:vertAlign w:val="superscript"/>
        </w:rPr>
        <w:t>*</w:t>
      </w:r>
      <w:r w:rsidRPr="00735E39">
        <w:rPr>
          <w:rFonts w:eastAsia="Calibri"/>
          <w:color w:val="000000" w:themeColor="text1"/>
          <w:spacing w:val="-4"/>
          <w:sz w:val="24"/>
          <w:szCs w:val="24"/>
        </w:rPr>
        <w:t xml:space="preserve">: </w:t>
      </w:r>
      <w:r w:rsidRPr="00735E39">
        <w:rPr>
          <w:rFonts w:eastAsia="Calibri"/>
          <w:i/>
          <w:color w:val="000000" w:themeColor="text1"/>
          <w:spacing w:val="-4"/>
          <w:sz w:val="24"/>
          <w:szCs w:val="24"/>
        </w:rPr>
        <w:t xml:space="preserve">t test (student) có ý nghĩa thống kê với p &lt; 0.01; hc: hiệu chỉnh; Standard Error of the Estimates (sai số chuẩn của ước tính); VCT: </w:t>
      </w:r>
      <w:r w:rsidR="00A54F70" w:rsidRPr="00735E39">
        <w:rPr>
          <w:rFonts w:eastAsia="Calibri"/>
          <w:i/>
          <w:color w:val="000000" w:themeColor="text1"/>
          <w:spacing w:val="-4"/>
          <w:sz w:val="24"/>
          <w:szCs w:val="24"/>
        </w:rPr>
        <w:t>Chu vi v</w:t>
      </w:r>
      <w:r w:rsidRPr="00735E39">
        <w:rPr>
          <w:rFonts w:eastAsia="Calibri"/>
          <w:i/>
          <w:color w:val="000000" w:themeColor="text1"/>
          <w:spacing w:val="-4"/>
          <w:sz w:val="24"/>
          <w:szCs w:val="24"/>
        </w:rPr>
        <w:t xml:space="preserve">òng cánh tay (cm); VBC: </w:t>
      </w:r>
      <w:r w:rsidR="00A54F70" w:rsidRPr="00735E39">
        <w:rPr>
          <w:rFonts w:eastAsia="Calibri"/>
          <w:i/>
          <w:color w:val="000000" w:themeColor="text1"/>
          <w:spacing w:val="-4"/>
          <w:sz w:val="24"/>
          <w:szCs w:val="24"/>
        </w:rPr>
        <w:t>Chu vi v</w:t>
      </w:r>
      <w:r w:rsidRPr="00735E39">
        <w:rPr>
          <w:rFonts w:eastAsia="Calibri"/>
          <w:i/>
          <w:color w:val="000000" w:themeColor="text1"/>
          <w:spacing w:val="-4"/>
          <w:sz w:val="24"/>
          <w:szCs w:val="24"/>
        </w:rPr>
        <w:t xml:space="preserve">òng bắp chân (cm); DCT: </w:t>
      </w:r>
      <w:r w:rsidR="0004442A" w:rsidRPr="00735E39">
        <w:rPr>
          <w:rFonts w:eastAsia="Calibri"/>
          <w:i/>
          <w:color w:val="000000" w:themeColor="text1"/>
          <w:spacing w:val="-4"/>
          <w:sz w:val="24"/>
          <w:szCs w:val="24"/>
        </w:rPr>
        <w:t xml:space="preserve">Chiều dài xương </w:t>
      </w:r>
      <w:r w:rsidRPr="00735E39">
        <w:rPr>
          <w:rFonts w:eastAsia="Calibri"/>
          <w:i/>
          <w:color w:val="000000" w:themeColor="text1"/>
          <w:spacing w:val="-4"/>
          <w:sz w:val="24"/>
          <w:szCs w:val="24"/>
        </w:rPr>
        <w:t xml:space="preserve">cánh tay (cm); CĐG: </w:t>
      </w:r>
      <w:r w:rsidR="0004442A" w:rsidRPr="00735E39">
        <w:rPr>
          <w:rFonts w:eastAsia="Calibri"/>
          <w:i/>
          <w:color w:val="000000" w:themeColor="text1"/>
          <w:spacing w:val="-4"/>
          <w:sz w:val="24"/>
          <w:szCs w:val="24"/>
        </w:rPr>
        <w:t>Chiều c</w:t>
      </w:r>
      <w:r w:rsidRPr="00735E39">
        <w:rPr>
          <w:rFonts w:eastAsia="Calibri"/>
          <w:i/>
          <w:color w:val="000000" w:themeColor="text1"/>
          <w:spacing w:val="-4"/>
          <w:sz w:val="24"/>
          <w:szCs w:val="24"/>
        </w:rPr>
        <w:t>ao đầu gối (cm).</w:t>
      </w:r>
    </w:p>
    <w:p w14:paraId="7EF4577B" w14:textId="1D5EE6AA" w:rsidR="00852658" w:rsidRPr="00E30E24" w:rsidRDefault="00852658" w:rsidP="00543F17">
      <w:pPr>
        <w:widowControl w:val="0"/>
        <w:rPr>
          <w:rFonts w:eastAsia="Calibri"/>
          <w:color w:val="000000" w:themeColor="text1"/>
          <w:kern w:val="2"/>
          <w:szCs w:val="28"/>
        </w:rPr>
      </w:pPr>
      <w:r w:rsidRPr="00E30E24">
        <w:rPr>
          <w:rFonts w:eastAsia="Calibri"/>
          <w:color w:val="000000" w:themeColor="text1"/>
          <w:szCs w:val="28"/>
        </w:rPr>
        <w:lastRenderedPageBreak/>
        <w:t>Ở nam giới, khi kết hợp 2 yếu tố VCT và VBC, giá trị r</w:t>
      </w:r>
      <w:r w:rsidRPr="00E30E24">
        <w:rPr>
          <w:rFonts w:eastAsia="Calibri"/>
          <w:color w:val="000000" w:themeColor="text1"/>
          <w:szCs w:val="28"/>
          <w:vertAlign w:val="superscript"/>
        </w:rPr>
        <w:t>2</w:t>
      </w:r>
      <w:r w:rsidRPr="00E30E24">
        <w:rPr>
          <w:rFonts w:eastAsia="Calibri"/>
          <w:color w:val="000000" w:themeColor="text1"/>
          <w:szCs w:val="28"/>
        </w:rPr>
        <w:t xml:space="preserve"> là </w:t>
      </w:r>
      <w:r w:rsidRPr="00E30E24">
        <w:rPr>
          <w:rFonts w:eastAsia="Calibri"/>
          <w:color w:val="000000" w:themeColor="text1"/>
          <w:kern w:val="2"/>
          <w:szCs w:val="28"/>
        </w:rPr>
        <w:t xml:space="preserve">0,714, khi thêm yếu tố tuổi, giá trị </w:t>
      </w:r>
      <w:r w:rsidRPr="00E30E24">
        <w:rPr>
          <w:rFonts w:eastAsia="Calibri"/>
          <w:color w:val="000000" w:themeColor="text1"/>
          <w:szCs w:val="28"/>
        </w:rPr>
        <w:t>r</w:t>
      </w:r>
      <w:r w:rsidRPr="00E30E24">
        <w:rPr>
          <w:rFonts w:eastAsia="Calibri"/>
          <w:color w:val="000000" w:themeColor="text1"/>
          <w:szCs w:val="28"/>
          <w:vertAlign w:val="superscript"/>
        </w:rPr>
        <w:t>2</w:t>
      </w:r>
      <w:r w:rsidRPr="00E30E24">
        <w:rPr>
          <w:rFonts w:eastAsia="Calibri"/>
          <w:color w:val="000000" w:themeColor="text1"/>
          <w:szCs w:val="28"/>
        </w:rPr>
        <w:t xml:space="preserve"> tăng nhẹ lên </w:t>
      </w:r>
      <w:r w:rsidRPr="00E30E24">
        <w:rPr>
          <w:rFonts w:eastAsia="Calibri"/>
          <w:color w:val="000000" w:themeColor="text1"/>
          <w:kern w:val="2"/>
          <w:szCs w:val="28"/>
        </w:rPr>
        <w:t xml:space="preserve">0,732, còn khi thêm yếu tố DCT thì giá trị </w:t>
      </w:r>
      <w:r w:rsidRPr="00E30E24">
        <w:rPr>
          <w:rFonts w:eastAsia="Calibri"/>
          <w:color w:val="000000" w:themeColor="text1"/>
          <w:szCs w:val="28"/>
        </w:rPr>
        <w:t>r</w:t>
      </w:r>
      <w:r w:rsidRPr="00E30E24">
        <w:rPr>
          <w:rFonts w:eastAsia="Calibri"/>
          <w:color w:val="000000" w:themeColor="text1"/>
          <w:szCs w:val="28"/>
          <w:vertAlign w:val="superscript"/>
        </w:rPr>
        <w:t>2</w:t>
      </w:r>
      <w:r w:rsidRPr="00E30E24">
        <w:rPr>
          <w:rFonts w:eastAsia="Calibri"/>
          <w:color w:val="000000" w:themeColor="text1"/>
          <w:szCs w:val="28"/>
        </w:rPr>
        <w:t xml:space="preserve"> tăng lên </w:t>
      </w:r>
      <w:r w:rsidRPr="00E30E24">
        <w:rPr>
          <w:rFonts w:eastAsia="Calibri"/>
          <w:color w:val="000000" w:themeColor="text1"/>
          <w:kern w:val="2"/>
          <w:szCs w:val="28"/>
        </w:rPr>
        <w:t xml:space="preserve">0,798. Tuy nhiên, khi kết hợp cả 4 yếu tố (tuổi, VCT, VBC, CĐG hay VCT, VBC, DCT, CĐG) thì giá trị </w:t>
      </w:r>
      <w:r w:rsidRPr="00E30E24">
        <w:rPr>
          <w:rFonts w:eastAsia="Calibri"/>
          <w:color w:val="000000" w:themeColor="text1"/>
          <w:szCs w:val="28"/>
        </w:rPr>
        <w:t>r</w:t>
      </w:r>
      <w:r w:rsidRPr="00E30E24">
        <w:rPr>
          <w:rFonts w:eastAsia="Calibri"/>
          <w:color w:val="000000" w:themeColor="text1"/>
          <w:szCs w:val="28"/>
          <w:vertAlign w:val="superscript"/>
        </w:rPr>
        <w:t>2</w:t>
      </w:r>
      <w:r w:rsidRPr="00E30E24">
        <w:rPr>
          <w:rFonts w:eastAsia="Calibri"/>
          <w:color w:val="000000" w:themeColor="text1"/>
          <w:szCs w:val="28"/>
        </w:rPr>
        <w:t xml:space="preserve"> xấp xỉ nhau, lần lượt là </w:t>
      </w:r>
      <w:r w:rsidRPr="00E30E24">
        <w:rPr>
          <w:rFonts w:eastAsia="Calibri"/>
          <w:color w:val="000000" w:themeColor="text1"/>
          <w:kern w:val="2"/>
          <w:szCs w:val="28"/>
        </w:rPr>
        <w:t xml:space="preserve">0,807 và 0,806. </w:t>
      </w:r>
      <w:r w:rsidR="00735E39">
        <w:rPr>
          <w:rFonts w:eastAsia="Calibri"/>
          <w:color w:val="000000" w:themeColor="text1"/>
          <w:kern w:val="2"/>
          <w:szCs w:val="28"/>
        </w:rPr>
        <w:t>K</w:t>
      </w:r>
      <w:r w:rsidRPr="00E30E24">
        <w:rPr>
          <w:rFonts w:eastAsia="Calibri"/>
          <w:color w:val="000000" w:themeColor="text1"/>
          <w:kern w:val="2"/>
          <w:szCs w:val="28"/>
        </w:rPr>
        <w:t xml:space="preserve">hi kết hợp cả 5 yếu tố (tuổi, VCT, VBC, DCT, CĐG) thì </w:t>
      </w:r>
      <w:r w:rsidR="00423CD7" w:rsidRPr="00E30E24">
        <w:rPr>
          <w:rFonts w:eastAsia="Calibri"/>
          <w:color w:val="000000" w:themeColor="text1"/>
          <w:kern w:val="2"/>
          <w:szCs w:val="28"/>
        </w:rPr>
        <w:t xml:space="preserve">giá trị </w:t>
      </w:r>
      <w:r w:rsidR="00423CD7" w:rsidRPr="00E30E24">
        <w:rPr>
          <w:rFonts w:eastAsia="Calibri"/>
          <w:color w:val="000000" w:themeColor="text1"/>
          <w:szCs w:val="28"/>
        </w:rPr>
        <w:t>r</w:t>
      </w:r>
      <w:r w:rsidR="00423CD7" w:rsidRPr="00E30E24">
        <w:rPr>
          <w:rFonts w:eastAsia="Calibri"/>
          <w:color w:val="000000" w:themeColor="text1"/>
          <w:szCs w:val="28"/>
          <w:vertAlign w:val="superscript"/>
        </w:rPr>
        <w:t>2</w:t>
      </w:r>
      <w:r w:rsidR="00423CD7" w:rsidRPr="00E30E24">
        <w:rPr>
          <w:rFonts w:eastAsia="Calibri"/>
          <w:color w:val="000000" w:themeColor="text1"/>
          <w:szCs w:val="28"/>
        </w:rPr>
        <w:t xml:space="preserve"> </w:t>
      </w:r>
      <w:r w:rsidRPr="00E30E24">
        <w:rPr>
          <w:rFonts w:eastAsia="Calibri"/>
          <w:color w:val="000000" w:themeColor="text1"/>
          <w:kern w:val="2"/>
          <w:szCs w:val="28"/>
        </w:rPr>
        <w:t>cũng thay đổi không đáng kể, với r</w:t>
      </w:r>
      <w:r w:rsidRPr="00E30E24">
        <w:rPr>
          <w:rFonts w:eastAsia="Calibri"/>
          <w:color w:val="000000" w:themeColor="text1"/>
          <w:kern w:val="2"/>
          <w:szCs w:val="28"/>
          <w:vertAlign w:val="superscript"/>
        </w:rPr>
        <w:t>2</w:t>
      </w:r>
      <w:r w:rsidRPr="00E30E24">
        <w:rPr>
          <w:rFonts w:eastAsia="Calibri"/>
          <w:color w:val="000000" w:themeColor="text1"/>
          <w:kern w:val="2"/>
          <w:szCs w:val="28"/>
        </w:rPr>
        <w:t xml:space="preserve"> = 0,809 và hệ số của chỉ số DCT và CĐG có giá trị p &gt; 0,05.</w:t>
      </w:r>
    </w:p>
    <w:p w14:paraId="7ECCFC65" w14:textId="77777777" w:rsidR="00852658" w:rsidRPr="00E30E24" w:rsidRDefault="00852658" w:rsidP="00543F17">
      <w:pPr>
        <w:widowControl w:val="0"/>
        <w:rPr>
          <w:rFonts w:eastAsia="Calibri"/>
          <w:color w:val="000000" w:themeColor="text1"/>
          <w:szCs w:val="28"/>
        </w:rPr>
      </w:pPr>
      <w:r w:rsidRPr="00E30E24">
        <w:rPr>
          <w:rFonts w:eastAsia="Calibri"/>
          <w:color w:val="000000" w:themeColor="text1"/>
          <w:spacing w:val="-2"/>
          <w:kern w:val="2"/>
          <w:szCs w:val="28"/>
        </w:rPr>
        <w:t>T</w:t>
      </w:r>
      <w:r w:rsidRPr="00E30E24">
        <w:rPr>
          <w:rFonts w:eastAsia="Calibri"/>
          <w:color w:val="000000" w:themeColor="text1"/>
          <w:szCs w:val="28"/>
        </w:rPr>
        <w:t>ừ kết quả trong các mô hình hồi quy ta được các phương trình sau đây:</w:t>
      </w:r>
    </w:p>
    <w:p w14:paraId="18FBB27E" w14:textId="77777777" w:rsidR="00852658" w:rsidRPr="00E30E24" w:rsidRDefault="00852658" w:rsidP="00543F17">
      <w:pPr>
        <w:widowControl w:val="0"/>
        <w:rPr>
          <w:rFonts w:eastAsia="Calibri"/>
          <w:color w:val="000000" w:themeColor="text1"/>
          <w:szCs w:val="28"/>
        </w:rPr>
      </w:pPr>
      <w:r w:rsidRPr="00E30E24">
        <w:rPr>
          <w:rFonts w:eastAsia="Calibri"/>
          <w:color w:val="000000" w:themeColor="text1"/>
          <w:szCs w:val="28"/>
        </w:rPr>
        <w:t>2 chỉ số:</w:t>
      </w:r>
    </w:p>
    <w:p w14:paraId="0AFB52BC" w14:textId="77777777" w:rsidR="00852658" w:rsidRPr="00E30E24" w:rsidRDefault="00852658" w:rsidP="00543F17">
      <w:pPr>
        <w:widowControl w:val="0"/>
        <w:rPr>
          <w:rFonts w:eastAsia="MS Mincho"/>
          <w:color w:val="000000" w:themeColor="text1"/>
          <w:szCs w:val="28"/>
          <w:lang w:eastAsia="ja-JP"/>
        </w:rPr>
      </w:pPr>
      <w:r w:rsidRPr="00E30E24">
        <w:rPr>
          <w:rFonts w:eastAsia="MS Mincho"/>
          <w:color w:val="000000" w:themeColor="text1"/>
          <w:szCs w:val="28"/>
          <w:lang w:eastAsia="ja-JP"/>
        </w:rPr>
        <w:t>CN</w:t>
      </w:r>
      <w:r w:rsidRPr="00E30E24">
        <w:rPr>
          <w:rFonts w:eastAsia="MS Mincho"/>
          <w:color w:val="000000" w:themeColor="text1"/>
          <w:szCs w:val="28"/>
          <w:vertAlign w:val="subscript"/>
          <w:lang w:eastAsia="ja-JP"/>
        </w:rPr>
        <w:t>3</w:t>
      </w:r>
      <w:r w:rsidRPr="00E30E24">
        <w:rPr>
          <w:rFonts w:eastAsia="MS Mincho"/>
          <w:color w:val="000000" w:themeColor="text1"/>
          <w:szCs w:val="28"/>
          <w:lang w:eastAsia="ja-JP"/>
        </w:rPr>
        <w:t xml:space="preserve"> = 1,507 x VCT + 1,381 x VBC - 29,401 </w:t>
      </w:r>
      <w:r w:rsidRPr="00E30E24">
        <w:rPr>
          <w:rFonts w:eastAsia="Calibri"/>
          <w:color w:val="000000" w:themeColor="text1"/>
          <w:szCs w:val="28"/>
        </w:rPr>
        <w:t>(r</w:t>
      </w:r>
      <w:r w:rsidRPr="00E30E24">
        <w:rPr>
          <w:rFonts w:eastAsia="Calibri"/>
          <w:color w:val="000000" w:themeColor="text1"/>
          <w:szCs w:val="28"/>
          <w:vertAlign w:val="superscript"/>
        </w:rPr>
        <w:t>2</w:t>
      </w:r>
      <w:r w:rsidRPr="00E30E24">
        <w:rPr>
          <w:rFonts w:eastAsia="Calibri"/>
          <w:color w:val="000000" w:themeColor="text1"/>
          <w:szCs w:val="28"/>
        </w:rPr>
        <w:t xml:space="preserve"> = 0,711; SEE = 4,899)</w:t>
      </w:r>
    </w:p>
    <w:p w14:paraId="66A1AA4C" w14:textId="77777777" w:rsidR="00852658" w:rsidRPr="00E30E24" w:rsidRDefault="00852658" w:rsidP="00543F17">
      <w:pPr>
        <w:widowControl w:val="0"/>
        <w:rPr>
          <w:rFonts w:eastAsia="MS Mincho"/>
          <w:color w:val="000000" w:themeColor="text1"/>
          <w:szCs w:val="28"/>
          <w:lang w:eastAsia="ja-JP"/>
        </w:rPr>
      </w:pPr>
      <w:r w:rsidRPr="00E30E24">
        <w:rPr>
          <w:rFonts w:eastAsia="MS Mincho"/>
          <w:color w:val="000000" w:themeColor="text1"/>
          <w:szCs w:val="28"/>
          <w:lang w:eastAsia="ja-JP"/>
        </w:rPr>
        <w:t>3 chỉ số:</w:t>
      </w:r>
    </w:p>
    <w:p w14:paraId="630F01B2" w14:textId="77777777" w:rsidR="00852658" w:rsidRPr="00E30E24" w:rsidRDefault="00852658" w:rsidP="00543F17">
      <w:pPr>
        <w:widowControl w:val="0"/>
        <w:rPr>
          <w:rFonts w:eastAsia="MS Mincho"/>
          <w:color w:val="000000" w:themeColor="text1"/>
          <w:szCs w:val="28"/>
          <w:lang w:eastAsia="ja-JP"/>
        </w:rPr>
      </w:pPr>
      <w:r w:rsidRPr="00E30E24">
        <w:rPr>
          <w:rFonts w:eastAsia="Calibri"/>
          <w:color w:val="000000" w:themeColor="text1"/>
          <w:szCs w:val="28"/>
        </w:rPr>
        <w:t>CN</w:t>
      </w:r>
      <w:r w:rsidRPr="00E30E24">
        <w:rPr>
          <w:rFonts w:eastAsia="Calibri"/>
          <w:color w:val="000000" w:themeColor="text1"/>
          <w:szCs w:val="28"/>
          <w:vertAlign w:val="subscript"/>
        </w:rPr>
        <w:t>4</w:t>
      </w:r>
      <w:r w:rsidRPr="00E30E24">
        <w:rPr>
          <w:rFonts w:eastAsia="MS Mincho"/>
          <w:color w:val="000000" w:themeColor="text1"/>
          <w:szCs w:val="28"/>
          <w:lang w:eastAsia="ja-JP"/>
        </w:rPr>
        <w:t xml:space="preserve"> = -0,137 x Tuổi + 1,487 x VCT+ 1,304 x VBC - 15,893 </w:t>
      </w:r>
      <w:r w:rsidRPr="00E30E24">
        <w:rPr>
          <w:rFonts w:eastAsia="Calibri"/>
          <w:color w:val="000000" w:themeColor="text1"/>
          <w:szCs w:val="28"/>
        </w:rPr>
        <w:t>(r</w:t>
      </w:r>
      <w:r w:rsidRPr="00E30E24">
        <w:rPr>
          <w:rFonts w:eastAsia="Calibri"/>
          <w:color w:val="000000" w:themeColor="text1"/>
          <w:szCs w:val="28"/>
          <w:vertAlign w:val="superscript"/>
        </w:rPr>
        <w:t>2</w:t>
      </w:r>
      <w:r w:rsidRPr="00E30E24">
        <w:rPr>
          <w:rFonts w:eastAsia="Calibri"/>
          <w:color w:val="000000" w:themeColor="text1"/>
          <w:szCs w:val="28"/>
        </w:rPr>
        <w:t xml:space="preserve"> = 0,732; SEE = 4,760)</w:t>
      </w:r>
    </w:p>
    <w:p w14:paraId="51C0EC92" w14:textId="77777777" w:rsidR="00852658" w:rsidRPr="00E30E24" w:rsidRDefault="00852658" w:rsidP="00543F17">
      <w:pPr>
        <w:widowControl w:val="0"/>
        <w:rPr>
          <w:rFonts w:eastAsia="MS Mincho"/>
          <w:color w:val="000000" w:themeColor="text1"/>
          <w:szCs w:val="28"/>
          <w:lang w:eastAsia="ja-JP"/>
        </w:rPr>
      </w:pPr>
      <w:r w:rsidRPr="00E30E24">
        <w:rPr>
          <w:rFonts w:eastAsia="Calibri"/>
          <w:color w:val="000000" w:themeColor="text1"/>
          <w:szCs w:val="28"/>
        </w:rPr>
        <w:t>CN</w:t>
      </w:r>
      <w:r w:rsidRPr="00E30E24">
        <w:rPr>
          <w:rFonts w:eastAsia="Calibri"/>
          <w:color w:val="000000" w:themeColor="text1"/>
          <w:szCs w:val="28"/>
          <w:vertAlign w:val="subscript"/>
        </w:rPr>
        <w:t>5</w:t>
      </w:r>
      <w:r w:rsidRPr="00E30E24">
        <w:rPr>
          <w:rFonts w:eastAsia="MS Mincho"/>
          <w:color w:val="000000" w:themeColor="text1"/>
          <w:szCs w:val="28"/>
          <w:lang w:eastAsia="ja-JP"/>
        </w:rPr>
        <w:t xml:space="preserve"> = 1,457 x VCT+ 1,269 x VBC + 0,913 x CĐG – 66,545 </w:t>
      </w:r>
      <w:r w:rsidRPr="00E30E24">
        <w:rPr>
          <w:rFonts w:eastAsia="Calibri"/>
          <w:color w:val="000000" w:themeColor="text1"/>
          <w:szCs w:val="28"/>
        </w:rPr>
        <w:t>(r</w:t>
      </w:r>
      <w:r w:rsidRPr="00E30E24">
        <w:rPr>
          <w:rFonts w:eastAsia="Calibri"/>
          <w:color w:val="000000" w:themeColor="text1"/>
          <w:szCs w:val="28"/>
          <w:vertAlign w:val="superscript"/>
        </w:rPr>
        <w:t>2</w:t>
      </w:r>
      <w:r w:rsidRPr="00E30E24">
        <w:rPr>
          <w:rFonts w:eastAsia="Calibri"/>
          <w:color w:val="000000" w:themeColor="text1"/>
          <w:szCs w:val="28"/>
        </w:rPr>
        <w:t xml:space="preserve"> = 0,789; SEE = 4,131)</w:t>
      </w:r>
    </w:p>
    <w:p w14:paraId="71406DE2" w14:textId="77777777" w:rsidR="00852658" w:rsidRPr="00E30E24" w:rsidRDefault="00852658" w:rsidP="00543F17">
      <w:pPr>
        <w:widowControl w:val="0"/>
        <w:rPr>
          <w:rFonts w:eastAsia="Calibri"/>
          <w:color w:val="000000" w:themeColor="text1"/>
          <w:szCs w:val="28"/>
        </w:rPr>
      </w:pPr>
      <w:r w:rsidRPr="00E30E24">
        <w:rPr>
          <w:rFonts w:eastAsia="Calibri"/>
          <w:color w:val="000000" w:themeColor="text1"/>
          <w:szCs w:val="28"/>
        </w:rPr>
        <w:t>4 chỉ số:</w:t>
      </w:r>
    </w:p>
    <w:p w14:paraId="4FC476EE" w14:textId="77777777" w:rsidR="00852658" w:rsidRPr="00E30E24" w:rsidRDefault="00852658" w:rsidP="00543F17">
      <w:pPr>
        <w:widowControl w:val="0"/>
        <w:rPr>
          <w:rFonts w:eastAsia="Calibri"/>
          <w:color w:val="000000" w:themeColor="text1"/>
          <w:szCs w:val="28"/>
        </w:rPr>
      </w:pPr>
      <w:r w:rsidRPr="00E30E24">
        <w:rPr>
          <w:rFonts w:eastAsia="Calibri"/>
          <w:color w:val="000000" w:themeColor="text1"/>
          <w:szCs w:val="28"/>
        </w:rPr>
        <w:t>CN</w:t>
      </w:r>
      <w:r w:rsidRPr="00E30E24">
        <w:rPr>
          <w:rFonts w:eastAsia="Calibri"/>
          <w:color w:val="000000" w:themeColor="text1"/>
          <w:szCs w:val="28"/>
          <w:vertAlign w:val="subscript"/>
        </w:rPr>
        <w:t>6</w:t>
      </w:r>
      <w:r w:rsidRPr="00E30E24">
        <w:rPr>
          <w:rFonts w:eastAsia="MS Mincho"/>
          <w:color w:val="000000" w:themeColor="text1"/>
          <w:szCs w:val="28"/>
          <w:lang w:eastAsia="ja-JP"/>
        </w:rPr>
        <w:t xml:space="preserve"> = </w:t>
      </w:r>
      <w:r w:rsidRPr="00E30E24">
        <w:rPr>
          <w:rFonts w:eastAsia="Calibri"/>
          <w:color w:val="000000" w:themeColor="text1"/>
          <w:szCs w:val="28"/>
        </w:rPr>
        <w:t>- 0,101 x Tuổi + 1,444 x VCT + 1,216 x VBC + 0,875 x CĐG - 55,004 (r</w:t>
      </w:r>
      <w:r w:rsidRPr="00E30E24">
        <w:rPr>
          <w:rFonts w:eastAsia="Calibri"/>
          <w:color w:val="000000" w:themeColor="text1"/>
          <w:szCs w:val="28"/>
          <w:vertAlign w:val="superscript"/>
        </w:rPr>
        <w:t>2</w:t>
      </w:r>
      <w:r w:rsidRPr="00E30E24">
        <w:rPr>
          <w:rFonts w:eastAsia="Calibri"/>
          <w:color w:val="000000" w:themeColor="text1"/>
          <w:szCs w:val="28"/>
        </w:rPr>
        <w:t xml:space="preserve"> = 0,807; SEE = 4,045)</w:t>
      </w:r>
    </w:p>
    <w:p w14:paraId="3F135DCE" w14:textId="77777777" w:rsidR="00852658" w:rsidRPr="00E30E24" w:rsidRDefault="00852658" w:rsidP="00543F17">
      <w:pPr>
        <w:widowControl w:val="0"/>
        <w:rPr>
          <w:rFonts w:eastAsia="Calibri"/>
          <w:color w:val="000000" w:themeColor="text1"/>
          <w:szCs w:val="28"/>
        </w:rPr>
      </w:pPr>
      <w:r w:rsidRPr="00E30E24">
        <w:rPr>
          <w:rFonts w:eastAsia="Calibri"/>
          <w:color w:val="000000" w:themeColor="text1"/>
          <w:szCs w:val="28"/>
        </w:rPr>
        <w:t>CN</w:t>
      </w:r>
      <w:r w:rsidRPr="00E30E24">
        <w:rPr>
          <w:rFonts w:eastAsia="Calibri"/>
          <w:color w:val="000000" w:themeColor="text1"/>
          <w:szCs w:val="28"/>
          <w:vertAlign w:val="subscript"/>
        </w:rPr>
        <w:t>7</w:t>
      </w:r>
      <w:r w:rsidRPr="00E30E24">
        <w:rPr>
          <w:rFonts w:eastAsia="MS Mincho"/>
          <w:color w:val="000000" w:themeColor="text1"/>
          <w:szCs w:val="28"/>
          <w:lang w:eastAsia="ja-JP"/>
        </w:rPr>
        <w:t xml:space="preserve"> = </w:t>
      </w:r>
      <w:r w:rsidRPr="00E30E24">
        <w:rPr>
          <w:rFonts w:eastAsia="Calibri"/>
          <w:color w:val="000000" w:themeColor="text1"/>
          <w:szCs w:val="28"/>
        </w:rPr>
        <w:t>1,438 x VCT + 1,237 x VBC + 0,165 x DCT + 0,784 x CĐG – 63,656 (r</w:t>
      </w:r>
      <w:r w:rsidRPr="00E30E24">
        <w:rPr>
          <w:rFonts w:eastAsia="Calibri"/>
          <w:color w:val="000000" w:themeColor="text1"/>
          <w:szCs w:val="28"/>
          <w:vertAlign w:val="superscript"/>
        </w:rPr>
        <w:t>2</w:t>
      </w:r>
      <w:r w:rsidRPr="00E30E24">
        <w:rPr>
          <w:rFonts w:eastAsia="Calibri"/>
          <w:color w:val="000000" w:themeColor="text1"/>
          <w:szCs w:val="28"/>
        </w:rPr>
        <w:t xml:space="preserve"> = 0,806; SEE = 4,058)</w:t>
      </w:r>
    </w:p>
    <w:p w14:paraId="65027D67" w14:textId="77777777" w:rsidR="00852658" w:rsidRPr="00E30E24" w:rsidRDefault="00852658" w:rsidP="00543F17">
      <w:pPr>
        <w:widowControl w:val="0"/>
        <w:rPr>
          <w:color w:val="000000" w:themeColor="text1"/>
          <w:szCs w:val="28"/>
        </w:rPr>
      </w:pPr>
      <w:r w:rsidRPr="00E30E24">
        <w:rPr>
          <w:color w:val="000000" w:themeColor="text1"/>
          <w:szCs w:val="28"/>
        </w:rPr>
        <w:t>Với ưu tiên lựa chọn những công thức thuận tiện cho thực hành lâm sàng, trong khi việc thêm các biến số không làm thay đổi đáng kể mức ảnh hưởng tới mô hình, những công thức được lựa chọn để đánh giá tại Bệnh viện như sau:</w:t>
      </w:r>
    </w:p>
    <w:p w14:paraId="2B91C2E5" w14:textId="77777777" w:rsidR="00852658" w:rsidRPr="00E30E24" w:rsidRDefault="00852658" w:rsidP="00543F17">
      <w:pPr>
        <w:widowControl w:val="0"/>
        <w:rPr>
          <w:rFonts w:eastAsia="Calibri"/>
          <w:color w:val="000000" w:themeColor="text1"/>
          <w:szCs w:val="28"/>
        </w:rPr>
      </w:pPr>
      <w:r w:rsidRPr="00E30E24">
        <w:rPr>
          <w:rFonts w:eastAsia="Calibri"/>
          <w:color w:val="000000" w:themeColor="text1"/>
          <w:szCs w:val="28"/>
        </w:rPr>
        <w:t>CN</w:t>
      </w:r>
      <w:r w:rsidRPr="00E30E24">
        <w:rPr>
          <w:rFonts w:eastAsia="Calibri"/>
          <w:color w:val="000000" w:themeColor="text1"/>
          <w:szCs w:val="28"/>
          <w:vertAlign w:val="subscript"/>
        </w:rPr>
        <w:t>1</w:t>
      </w:r>
      <w:r w:rsidRPr="00E30E24">
        <w:rPr>
          <w:rFonts w:eastAsia="Calibri"/>
          <w:color w:val="000000" w:themeColor="text1"/>
          <w:szCs w:val="28"/>
        </w:rPr>
        <w:t xml:space="preserve"> = 2,379 x VCT - 8,527 (r</w:t>
      </w:r>
      <w:r w:rsidRPr="00E30E24">
        <w:rPr>
          <w:rFonts w:eastAsia="Calibri"/>
          <w:color w:val="000000" w:themeColor="text1"/>
          <w:szCs w:val="28"/>
          <w:vertAlign w:val="superscript"/>
        </w:rPr>
        <w:t>2</w:t>
      </w:r>
      <w:r w:rsidRPr="00E30E24">
        <w:rPr>
          <w:rFonts w:eastAsia="Calibri"/>
          <w:color w:val="000000" w:themeColor="text1"/>
          <w:szCs w:val="28"/>
        </w:rPr>
        <w:t xml:space="preserve"> = 0,616; SEE = 5,666)</w:t>
      </w:r>
    </w:p>
    <w:p w14:paraId="11EE82F1" w14:textId="77777777" w:rsidR="00852658" w:rsidRPr="00E30E24" w:rsidRDefault="00852658" w:rsidP="00543F17">
      <w:pPr>
        <w:widowControl w:val="0"/>
        <w:rPr>
          <w:rFonts w:eastAsia="Calibri"/>
          <w:color w:val="000000" w:themeColor="text1"/>
          <w:szCs w:val="28"/>
        </w:rPr>
      </w:pPr>
      <w:r w:rsidRPr="00E30E24">
        <w:rPr>
          <w:rFonts w:eastAsia="Calibri"/>
          <w:color w:val="000000" w:themeColor="text1"/>
          <w:szCs w:val="28"/>
        </w:rPr>
        <w:t>CN</w:t>
      </w:r>
      <w:r w:rsidRPr="00E30E24">
        <w:rPr>
          <w:rFonts w:eastAsia="Calibri"/>
          <w:color w:val="000000" w:themeColor="text1"/>
          <w:szCs w:val="28"/>
          <w:vertAlign w:val="subscript"/>
        </w:rPr>
        <w:t>2</w:t>
      </w:r>
      <w:r w:rsidRPr="00E30E24">
        <w:rPr>
          <w:rFonts w:eastAsia="Calibri"/>
          <w:color w:val="000000" w:themeColor="text1"/>
          <w:szCs w:val="28"/>
        </w:rPr>
        <w:t xml:space="preserve"> = 2,471 x VBC - 24,874 (r</w:t>
      </w:r>
      <w:r w:rsidRPr="00E30E24">
        <w:rPr>
          <w:rFonts w:eastAsia="Calibri"/>
          <w:color w:val="000000" w:themeColor="text1"/>
          <w:szCs w:val="28"/>
          <w:vertAlign w:val="superscript"/>
        </w:rPr>
        <w:t>2</w:t>
      </w:r>
      <w:r w:rsidRPr="00E30E24">
        <w:rPr>
          <w:rFonts w:eastAsia="Calibri"/>
          <w:color w:val="000000" w:themeColor="text1"/>
          <w:szCs w:val="28"/>
        </w:rPr>
        <w:t xml:space="preserve"> = 0,580; SEE = 5,924)</w:t>
      </w:r>
    </w:p>
    <w:p w14:paraId="0622106D" w14:textId="77777777" w:rsidR="00852658" w:rsidRPr="00E30E24" w:rsidRDefault="00852658" w:rsidP="00543F17">
      <w:pPr>
        <w:widowControl w:val="0"/>
        <w:rPr>
          <w:rFonts w:eastAsia="MS Mincho"/>
          <w:color w:val="000000" w:themeColor="text1"/>
          <w:szCs w:val="28"/>
          <w:lang w:eastAsia="ja-JP"/>
        </w:rPr>
      </w:pPr>
      <w:r w:rsidRPr="00E30E24">
        <w:rPr>
          <w:rFonts w:eastAsia="MS Mincho"/>
          <w:color w:val="000000" w:themeColor="text1"/>
          <w:szCs w:val="28"/>
          <w:lang w:eastAsia="ja-JP"/>
        </w:rPr>
        <w:t>CN</w:t>
      </w:r>
      <w:r w:rsidRPr="00E30E24">
        <w:rPr>
          <w:rFonts w:eastAsia="MS Mincho"/>
          <w:color w:val="000000" w:themeColor="text1"/>
          <w:szCs w:val="28"/>
          <w:vertAlign w:val="subscript"/>
          <w:lang w:eastAsia="ja-JP"/>
        </w:rPr>
        <w:t>3</w:t>
      </w:r>
      <w:r w:rsidRPr="00E30E24">
        <w:rPr>
          <w:rFonts w:eastAsia="MS Mincho"/>
          <w:color w:val="000000" w:themeColor="text1"/>
          <w:szCs w:val="28"/>
          <w:lang w:eastAsia="ja-JP"/>
        </w:rPr>
        <w:t xml:space="preserve"> = 1,507 x VCT + 1,381 x VBC - 29,401 </w:t>
      </w:r>
      <w:r w:rsidRPr="00E30E24">
        <w:rPr>
          <w:rFonts w:eastAsia="Calibri"/>
          <w:color w:val="000000" w:themeColor="text1"/>
          <w:szCs w:val="28"/>
        </w:rPr>
        <w:t>(r</w:t>
      </w:r>
      <w:r w:rsidRPr="00E30E24">
        <w:rPr>
          <w:rFonts w:eastAsia="Calibri"/>
          <w:color w:val="000000" w:themeColor="text1"/>
          <w:szCs w:val="28"/>
          <w:vertAlign w:val="superscript"/>
        </w:rPr>
        <w:t>2</w:t>
      </w:r>
      <w:r w:rsidRPr="00E30E24">
        <w:rPr>
          <w:rFonts w:eastAsia="Calibri"/>
          <w:color w:val="000000" w:themeColor="text1"/>
          <w:szCs w:val="28"/>
        </w:rPr>
        <w:t xml:space="preserve"> = 0,711; SEE = 4,899)</w:t>
      </w:r>
    </w:p>
    <w:p w14:paraId="63DCD3E7" w14:textId="77777777" w:rsidR="00852658" w:rsidRPr="00E30E24" w:rsidRDefault="00852658" w:rsidP="00543F17">
      <w:pPr>
        <w:pStyle w:val="004"/>
        <w:spacing w:before="0"/>
      </w:pPr>
      <w:r w:rsidRPr="00E30E24">
        <w:lastRenderedPageBreak/>
        <w:t>3.1.3.3. Phân tích hồi quy tuyến tính và xây dựng công thức ở nữ</w:t>
      </w:r>
    </w:p>
    <w:p w14:paraId="29BA2880" w14:textId="77777777" w:rsidR="00852658" w:rsidRPr="00E30E24" w:rsidRDefault="00852658" w:rsidP="00543F17">
      <w:pPr>
        <w:widowControl w:val="0"/>
        <w:rPr>
          <w:rFonts w:eastAsia="Calibri"/>
          <w:color w:val="000000" w:themeColor="text1"/>
          <w:szCs w:val="28"/>
          <w:lang w:val="pt-BR"/>
        </w:rPr>
      </w:pPr>
      <w:r w:rsidRPr="00E30E24">
        <w:rPr>
          <w:rFonts w:eastAsia="Calibri"/>
          <w:color w:val="000000" w:themeColor="text1"/>
          <w:szCs w:val="28"/>
          <w:lang w:val="pt-BR" w:eastAsia="x-none"/>
        </w:rPr>
        <w:t xml:space="preserve">Tiếp tục sử dụng phân tích hồi quy tuyến tính nhằm đánh giá mức độ tác động giữa các biến </w:t>
      </w:r>
      <w:r w:rsidRPr="00E30E24">
        <w:rPr>
          <w:rFonts w:eastAsia="Calibri"/>
          <w:color w:val="000000" w:themeColor="text1"/>
          <w:szCs w:val="28"/>
          <w:lang w:val="pt-BR"/>
        </w:rPr>
        <w:t>độc lập (tuổi, vòng cánh tay, vòng bắp chân, dài cánh tay, cao đầu gối) tới biến phụ thuộc (cân nặng), kết quả thu được ở Bảng 3.10.</w:t>
      </w:r>
    </w:p>
    <w:p w14:paraId="65B07956" w14:textId="77777777" w:rsidR="00852658" w:rsidRPr="00E30E24" w:rsidRDefault="00852658" w:rsidP="000529FE">
      <w:pPr>
        <w:pStyle w:val="B6"/>
        <w:rPr>
          <w:lang w:val="pt-BR"/>
        </w:rPr>
      </w:pPr>
      <w:bookmarkStart w:id="273" w:name="_Toc149421446"/>
      <w:r w:rsidRPr="00E30E24">
        <w:rPr>
          <w:lang w:val="pt-BR"/>
        </w:rPr>
        <w:t>Bảng 3.10. Phân tích hồi quy đơn biến đánh giá tác động của các biến độc lập tới cân nặng ở nữ</w:t>
      </w:r>
      <w:bookmarkEnd w:id="273"/>
    </w:p>
    <w:tbl>
      <w:tblPr>
        <w:tblW w:w="0" w:type="auto"/>
        <w:jc w:val="center"/>
        <w:tblLook w:val="04A0" w:firstRow="1" w:lastRow="0" w:firstColumn="1" w:lastColumn="0" w:noHBand="0" w:noVBand="1"/>
      </w:tblPr>
      <w:tblGrid>
        <w:gridCol w:w="2465"/>
        <w:gridCol w:w="1388"/>
        <w:gridCol w:w="1309"/>
        <w:gridCol w:w="1130"/>
        <w:gridCol w:w="1307"/>
        <w:gridCol w:w="1391"/>
      </w:tblGrid>
      <w:tr w:rsidR="00852658" w:rsidRPr="00E30E24" w14:paraId="44AA7E26" w14:textId="77777777" w:rsidTr="00A330DB">
        <w:trPr>
          <w:cantSplit/>
          <w:jc w:val="center"/>
        </w:trPr>
        <w:tc>
          <w:tcPr>
            <w:tcW w:w="2465" w:type="dxa"/>
            <w:tcBorders>
              <w:top w:val="single" w:sz="4" w:space="0" w:color="auto"/>
              <w:left w:val="nil"/>
              <w:bottom w:val="double" w:sz="6" w:space="0" w:color="auto"/>
            </w:tcBorders>
            <w:shd w:val="clear" w:color="auto" w:fill="auto"/>
            <w:noWrap/>
            <w:vAlign w:val="center"/>
            <w:hideMark/>
          </w:tcPr>
          <w:p w14:paraId="3E2BB2FB" w14:textId="77777777" w:rsidR="00852658" w:rsidRPr="00E30E24" w:rsidRDefault="00852658" w:rsidP="00A330DB">
            <w:pPr>
              <w:widowControl w:val="0"/>
              <w:spacing w:line="288" w:lineRule="auto"/>
              <w:ind w:firstLine="0"/>
              <w:jc w:val="center"/>
              <w:rPr>
                <w:b/>
                <w:color w:val="000000" w:themeColor="text1"/>
                <w:kern w:val="2"/>
                <w:szCs w:val="28"/>
              </w:rPr>
            </w:pPr>
            <w:r w:rsidRPr="00E30E24">
              <w:rPr>
                <w:b/>
                <w:color w:val="000000" w:themeColor="text1"/>
                <w:kern w:val="2"/>
                <w:szCs w:val="28"/>
              </w:rPr>
              <w:t>Biến số</w:t>
            </w:r>
          </w:p>
        </w:tc>
        <w:tc>
          <w:tcPr>
            <w:tcW w:w="1388" w:type="dxa"/>
            <w:tcBorders>
              <w:top w:val="single" w:sz="4" w:space="0" w:color="auto"/>
              <w:left w:val="nil"/>
              <w:bottom w:val="double" w:sz="6" w:space="0" w:color="auto"/>
              <w:right w:val="nil"/>
            </w:tcBorders>
            <w:shd w:val="clear" w:color="auto" w:fill="auto"/>
            <w:noWrap/>
            <w:vAlign w:val="center"/>
            <w:hideMark/>
          </w:tcPr>
          <w:p w14:paraId="2D7E1FC0" w14:textId="77777777" w:rsidR="00852658" w:rsidRPr="00E30E24" w:rsidRDefault="00852658" w:rsidP="00A330DB">
            <w:pPr>
              <w:widowControl w:val="0"/>
              <w:spacing w:line="288" w:lineRule="auto"/>
              <w:ind w:firstLine="0"/>
              <w:jc w:val="center"/>
              <w:rPr>
                <w:b/>
                <w:color w:val="000000" w:themeColor="text1"/>
                <w:kern w:val="2"/>
                <w:szCs w:val="28"/>
                <w:vertAlign w:val="superscript"/>
              </w:rPr>
            </w:pPr>
            <w:r w:rsidRPr="00E30E24">
              <w:rPr>
                <w:b/>
                <w:color w:val="000000" w:themeColor="text1"/>
                <w:kern w:val="2"/>
                <w:szCs w:val="28"/>
              </w:rPr>
              <w:t>B</w:t>
            </w:r>
          </w:p>
        </w:tc>
        <w:tc>
          <w:tcPr>
            <w:tcW w:w="1309" w:type="dxa"/>
            <w:tcBorders>
              <w:top w:val="single" w:sz="4" w:space="0" w:color="auto"/>
              <w:left w:val="nil"/>
              <w:bottom w:val="double" w:sz="6" w:space="0" w:color="auto"/>
              <w:right w:val="nil"/>
            </w:tcBorders>
            <w:shd w:val="clear" w:color="auto" w:fill="auto"/>
            <w:noWrap/>
            <w:vAlign w:val="center"/>
          </w:tcPr>
          <w:p w14:paraId="5A94D70C" w14:textId="77777777" w:rsidR="00852658" w:rsidRPr="00E30E24" w:rsidRDefault="00852658" w:rsidP="00A330DB">
            <w:pPr>
              <w:widowControl w:val="0"/>
              <w:spacing w:line="288" w:lineRule="auto"/>
              <w:ind w:firstLine="0"/>
              <w:jc w:val="center"/>
              <w:rPr>
                <w:b/>
                <w:color w:val="000000" w:themeColor="text1"/>
                <w:kern w:val="2"/>
                <w:szCs w:val="28"/>
                <w:vertAlign w:val="superscript"/>
              </w:rPr>
            </w:pPr>
            <w:r w:rsidRPr="00E30E24">
              <w:rPr>
                <w:b/>
                <w:color w:val="000000" w:themeColor="text1"/>
                <w:kern w:val="2"/>
                <w:szCs w:val="28"/>
              </w:rPr>
              <w:t>r</w:t>
            </w:r>
            <w:r w:rsidRPr="00E30E24">
              <w:rPr>
                <w:b/>
                <w:color w:val="000000" w:themeColor="text1"/>
                <w:kern w:val="2"/>
                <w:szCs w:val="28"/>
                <w:vertAlign w:val="superscript"/>
              </w:rPr>
              <w:t>2</w:t>
            </w:r>
          </w:p>
        </w:tc>
        <w:tc>
          <w:tcPr>
            <w:tcW w:w="1130" w:type="dxa"/>
            <w:tcBorders>
              <w:top w:val="single" w:sz="4" w:space="0" w:color="auto"/>
              <w:left w:val="nil"/>
              <w:bottom w:val="double" w:sz="6" w:space="0" w:color="auto"/>
              <w:right w:val="nil"/>
            </w:tcBorders>
            <w:shd w:val="clear" w:color="auto" w:fill="auto"/>
            <w:noWrap/>
            <w:vAlign w:val="center"/>
          </w:tcPr>
          <w:p w14:paraId="1B0AE072" w14:textId="77777777" w:rsidR="00852658" w:rsidRPr="00E30E24" w:rsidRDefault="00852658" w:rsidP="00A330DB">
            <w:pPr>
              <w:widowControl w:val="0"/>
              <w:spacing w:line="288" w:lineRule="auto"/>
              <w:ind w:firstLine="0"/>
              <w:jc w:val="center"/>
              <w:rPr>
                <w:b/>
                <w:color w:val="000000" w:themeColor="text1"/>
                <w:kern w:val="2"/>
                <w:szCs w:val="28"/>
                <w:vertAlign w:val="superscript"/>
              </w:rPr>
            </w:pPr>
            <w:r w:rsidRPr="00E30E24">
              <w:rPr>
                <w:b/>
                <w:color w:val="000000" w:themeColor="text1"/>
                <w:kern w:val="2"/>
                <w:szCs w:val="28"/>
              </w:rPr>
              <w:t>r</w:t>
            </w:r>
            <w:r w:rsidRPr="00E30E24">
              <w:rPr>
                <w:b/>
                <w:color w:val="000000" w:themeColor="text1"/>
                <w:kern w:val="2"/>
                <w:szCs w:val="28"/>
                <w:vertAlign w:val="superscript"/>
              </w:rPr>
              <w:t>2</w:t>
            </w:r>
            <w:r w:rsidRPr="00E30E24">
              <w:rPr>
                <w:b/>
                <w:color w:val="000000" w:themeColor="text1"/>
                <w:kern w:val="2"/>
                <w:szCs w:val="28"/>
              </w:rPr>
              <w:t xml:space="preserve"> hc</w:t>
            </w:r>
          </w:p>
        </w:tc>
        <w:tc>
          <w:tcPr>
            <w:tcW w:w="1307" w:type="dxa"/>
            <w:tcBorders>
              <w:top w:val="single" w:sz="4" w:space="0" w:color="auto"/>
              <w:left w:val="nil"/>
              <w:bottom w:val="double" w:sz="6" w:space="0" w:color="auto"/>
            </w:tcBorders>
            <w:shd w:val="clear" w:color="auto" w:fill="auto"/>
            <w:noWrap/>
            <w:vAlign w:val="center"/>
          </w:tcPr>
          <w:p w14:paraId="0B513D46" w14:textId="77777777" w:rsidR="00852658" w:rsidRPr="00E30E24" w:rsidRDefault="00852658" w:rsidP="00A330DB">
            <w:pPr>
              <w:widowControl w:val="0"/>
              <w:spacing w:line="288" w:lineRule="auto"/>
              <w:ind w:firstLine="0"/>
              <w:jc w:val="center"/>
              <w:rPr>
                <w:b/>
                <w:color w:val="000000" w:themeColor="text1"/>
                <w:kern w:val="2"/>
                <w:szCs w:val="28"/>
                <w:vertAlign w:val="superscript"/>
              </w:rPr>
            </w:pPr>
            <w:r w:rsidRPr="00E30E24">
              <w:rPr>
                <w:b/>
                <w:color w:val="000000" w:themeColor="text1"/>
                <w:kern w:val="2"/>
                <w:szCs w:val="28"/>
              </w:rPr>
              <w:t>SEE</w:t>
            </w:r>
          </w:p>
        </w:tc>
        <w:tc>
          <w:tcPr>
            <w:tcW w:w="1391" w:type="dxa"/>
            <w:tcBorders>
              <w:top w:val="single" w:sz="4" w:space="0" w:color="auto"/>
              <w:left w:val="nil"/>
              <w:bottom w:val="double" w:sz="6" w:space="0" w:color="auto"/>
            </w:tcBorders>
          </w:tcPr>
          <w:p w14:paraId="46A86153" w14:textId="7309E71D" w:rsidR="00852658" w:rsidRPr="00E30E24" w:rsidRDefault="00852658" w:rsidP="00A330DB">
            <w:pPr>
              <w:widowControl w:val="0"/>
              <w:spacing w:line="288" w:lineRule="auto"/>
              <w:ind w:firstLine="0"/>
              <w:jc w:val="center"/>
              <w:rPr>
                <w:b/>
                <w:color w:val="000000" w:themeColor="text1"/>
                <w:kern w:val="2"/>
                <w:szCs w:val="28"/>
              </w:rPr>
            </w:pPr>
            <w:r w:rsidRPr="00E30E24">
              <w:rPr>
                <w:b/>
                <w:color w:val="000000" w:themeColor="text1"/>
                <w:kern w:val="2"/>
                <w:szCs w:val="28"/>
              </w:rPr>
              <w:t>p</w:t>
            </w:r>
            <w:r w:rsidR="00DF546F">
              <w:rPr>
                <w:b/>
                <w:color w:val="000000" w:themeColor="text1"/>
                <w:kern w:val="2"/>
                <w:szCs w:val="28"/>
              </w:rPr>
              <w:t>*</w:t>
            </w:r>
          </w:p>
        </w:tc>
      </w:tr>
      <w:tr w:rsidR="00852658" w:rsidRPr="00E30E24" w14:paraId="35FA4D77" w14:textId="77777777" w:rsidTr="00A330DB">
        <w:trPr>
          <w:cantSplit/>
          <w:jc w:val="center"/>
        </w:trPr>
        <w:tc>
          <w:tcPr>
            <w:tcW w:w="2465" w:type="dxa"/>
            <w:tcBorders>
              <w:top w:val="nil"/>
              <w:left w:val="nil"/>
              <w:bottom w:val="nil"/>
            </w:tcBorders>
            <w:shd w:val="clear" w:color="auto" w:fill="auto"/>
            <w:noWrap/>
            <w:hideMark/>
          </w:tcPr>
          <w:p w14:paraId="5BB65F34" w14:textId="77777777" w:rsidR="00852658" w:rsidRPr="00E30E24" w:rsidRDefault="00852658" w:rsidP="00A330DB">
            <w:pPr>
              <w:widowControl w:val="0"/>
              <w:spacing w:line="288" w:lineRule="auto"/>
              <w:ind w:firstLine="0"/>
              <w:jc w:val="left"/>
              <w:rPr>
                <w:color w:val="000000" w:themeColor="text1"/>
                <w:kern w:val="2"/>
                <w:szCs w:val="28"/>
              </w:rPr>
            </w:pPr>
            <w:r w:rsidRPr="00E30E24">
              <w:rPr>
                <w:color w:val="000000" w:themeColor="text1"/>
                <w:kern w:val="2"/>
                <w:szCs w:val="28"/>
              </w:rPr>
              <w:t>(Hằng số)</w:t>
            </w:r>
          </w:p>
        </w:tc>
        <w:tc>
          <w:tcPr>
            <w:tcW w:w="1388" w:type="dxa"/>
            <w:tcBorders>
              <w:top w:val="nil"/>
              <w:left w:val="nil"/>
              <w:bottom w:val="nil"/>
              <w:right w:val="nil"/>
            </w:tcBorders>
            <w:shd w:val="clear" w:color="auto" w:fill="auto"/>
            <w:noWrap/>
          </w:tcPr>
          <w:p w14:paraId="7E6F4134"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83,004</w:t>
            </w:r>
          </w:p>
        </w:tc>
        <w:tc>
          <w:tcPr>
            <w:tcW w:w="1309" w:type="dxa"/>
            <w:tcBorders>
              <w:top w:val="nil"/>
              <w:left w:val="nil"/>
              <w:bottom w:val="nil"/>
              <w:right w:val="nil"/>
            </w:tcBorders>
            <w:shd w:val="clear" w:color="auto" w:fill="auto"/>
            <w:noWrap/>
          </w:tcPr>
          <w:p w14:paraId="0D2556A3"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0,292</w:t>
            </w:r>
          </w:p>
        </w:tc>
        <w:tc>
          <w:tcPr>
            <w:tcW w:w="1130" w:type="dxa"/>
            <w:tcBorders>
              <w:top w:val="nil"/>
              <w:left w:val="nil"/>
              <w:bottom w:val="nil"/>
              <w:right w:val="nil"/>
            </w:tcBorders>
            <w:shd w:val="clear" w:color="auto" w:fill="auto"/>
            <w:noWrap/>
          </w:tcPr>
          <w:p w14:paraId="6C7970AC"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0,290</w:t>
            </w:r>
          </w:p>
        </w:tc>
        <w:tc>
          <w:tcPr>
            <w:tcW w:w="1307" w:type="dxa"/>
            <w:tcBorders>
              <w:top w:val="nil"/>
              <w:left w:val="nil"/>
              <w:bottom w:val="nil"/>
            </w:tcBorders>
            <w:shd w:val="clear" w:color="auto" w:fill="auto"/>
            <w:noWrap/>
          </w:tcPr>
          <w:p w14:paraId="09E45EF0"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7,440</w:t>
            </w:r>
          </w:p>
        </w:tc>
        <w:tc>
          <w:tcPr>
            <w:tcW w:w="1391" w:type="dxa"/>
            <w:tcBorders>
              <w:top w:val="nil"/>
              <w:left w:val="nil"/>
              <w:bottom w:val="nil"/>
            </w:tcBorders>
          </w:tcPr>
          <w:p w14:paraId="191AD8C2"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40426181" w14:textId="77777777" w:rsidTr="00A330DB">
        <w:trPr>
          <w:cantSplit/>
          <w:jc w:val="center"/>
        </w:trPr>
        <w:tc>
          <w:tcPr>
            <w:tcW w:w="2465" w:type="dxa"/>
            <w:tcBorders>
              <w:top w:val="nil"/>
              <w:left w:val="nil"/>
              <w:bottom w:val="single" w:sz="4" w:space="0" w:color="auto"/>
            </w:tcBorders>
            <w:shd w:val="clear" w:color="auto" w:fill="auto"/>
            <w:noWrap/>
            <w:hideMark/>
          </w:tcPr>
          <w:p w14:paraId="5E7A908A" w14:textId="77777777" w:rsidR="00852658" w:rsidRPr="00E30E24" w:rsidRDefault="00852658" w:rsidP="00A330DB">
            <w:pPr>
              <w:widowControl w:val="0"/>
              <w:spacing w:line="288" w:lineRule="auto"/>
              <w:ind w:firstLine="0"/>
              <w:jc w:val="left"/>
              <w:rPr>
                <w:color w:val="000000" w:themeColor="text1"/>
                <w:kern w:val="2"/>
                <w:szCs w:val="28"/>
              </w:rPr>
            </w:pPr>
            <w:r w:rsidRPr="00E30E24">
              <w:rPr>
                <w:color w:val="000000" w:themeColor="text1"/>
                <w:kern w:val="2"/>
                <w:szCs w:val="28"/>
              </w:rPr>
              <w:t>Tuổi</w:t>
            </w:r>
          </w:p>
        </w:tc>
        <w:tc>
          <w:tcPr>
            <w:tcW w:w="1388" w:type="dxa"/>
            <w:tcBorders>
              <w:top w:val="nil"/>
              <w:left w:val="nil"/>
              <w:bottom w:val="single" w:sz="4" w:space="0" w:color="auto"/>
              <w:right w:val="nil"/>
            </w:tcBorders>
            <w:shd w:val="clear" w:color="auto" w:fill="auto"/>
            <w:noWrap/>
          </w:tcPr>
          <w:p w14:paraId="1F07F4D2"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-0,486</w:t>
            </w:r>
          </w:p>
        </w:tc>
        <w:tc>
          <w:tcPr>
            <w:tcW w:w="1309" w:type="dxa"/>
            <w:tcBorders>
              <w:top w:val="nil"/>
              <w:left w:val="nil"/>
              <w:bottom w:val="single" w:sz="4" w:space="0" w:color="auto"/>
              <w:right w:val="nil"/>
            </w:tcBorders>
            <w:shd w:val="clear" w:color="auto" w:fill="auto"/>
            <w:noWrap/>
          </w:tcPr>
          <w:p w14:paraId="0F47EB57"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130" w:type="dxa"/>
            <w:tcBorders>
              <w:top w:val="nil"/>
              <w:left w:val="nil"/>
              <w:bottom w:val="single" w:sz="4" w:space="0" w:color="auto"/>
              <w:right w:val="nil"/>
            </w:tcBorders>
            <w:shd w:val="clear" w:color="auto" w:fill="auto"/>
            <w:noWrap/>
          </w:tcPr>
          <w:p w14:paraId="551C3448"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307" w:type="dxa"/>
            <w:tcBorders>
              <w:top w:val="nil"/>
              <w:left w:val="nil"/>
              <w:bottom w:val="single" w:sz="4" w:space="0" w:color="auto"/>
            </w:tcBorders>
            <w:shd w:val="clear" w:color="auto" w:fill="auto"/>
            <w:noWrap/>
          </w:tcPr>
          <w:p w14:paraId="360E9988"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391" w:type="dxa"/>
            <w:tcBorders>
              <w:top w:val="nil"/>
              <w:left w:val="nil"/>
              <w:bottom w:val="single" w:sz="4" w:space="0" w:color="auto"/>
            </w:tcBorders>
          </w:tcPr>
          <w:p w14:paraId="6924B50B"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075A7554" w14:textId="77777777" w:rsidTr="00A330DB">
        <w:trPr>
          <w:cantSplit/>
          <w:jc w:val="center"/>
        </w:trPr>
        <w:tc>
          <w:tcPr>
            <w:tcW w:w="2465" w:type="dxa"/>
            <w:tcBorders>
              <w:top w:val="single" w:sz="4" w:space="0" w:color="auto"/>
              <w:left w:val="nil"/>
              <w:bottom w:val="nil"/>
            </w:tcBorders>
            <w:shd w:val="clear" w:color="auto" w:fill="auto"/>
            <w:noWrap/>
          </w:tcPr>
          <w:p w14:paraId="4DA36B07" w14:textId="77777777" w:rsidR="00852658" w:rsidRPr="00E30E24" w:rsidRDefault="00852658" w:rsidP="00A330DB">
            <w:pPr>
              <w:widowControl w:val="0"/>
              <w:spacing w:line="288" w:lineRule="auto"/>
              <w:ind w:firstLine="0"/>
              <w:jc w:val="left"/>
              <w:rPr>
                <w:color w:val="000000" w:themeColor="text1"/>
                <w:kern w:val="2"/>
                <w:szCs w:val="28"/>
              </w:rPr>
            </w:pPr>
            <w:r w:rsidRPr="00E30E24">
              <w:rPr>
                <w:color w:val="000000" w:themeColor="text1"/>
                <w:kern w:val="2"/>
                <w:szCs w:val="28"/>
              </w:rPr>
              <w:t>(Hằng số)</w:t>
            </w:r>
          </w:p>
        </w:tc>
        <w:tc>
          <w:tcPr>
            <w:tcW w:w="1388" w:type="dxa"/>
            <w:tcBorders>
              <w:top w:val="single" w:sz="4" w:space="0" w:color="auto"/>
              <w:left w:val="nil"/>
              <w:bottom w:val="nil"/>
              <w:right w:val="nil"/>
            </w:tcBorders>
            <w:shd w:val="clear" w:color="auto" w:fill="auto"/>
            <w:noWrap/>
          </w:tcPr>
          <w:p w14:paraId="114DCB3B"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24,300</w:t>
            </w:r>
          </w:p>
        </w:tc>
        <w:tc>
          <w:tcPr>
            <w:tcW w:w="1309" w:type="dxa"/>
            <w:tcBorders>
              <w:top w:val="single" w:sz="4" w:space="0" w:color="auto"/>
              <w:left w:val="nil"/>
              <w:bottom w:val="nil"/>
              <w:right w:val="nil"/>
            </w:tcBorders>
            <w:shd w:val="clear" w:color="auto" w:fill="auto"/>
            <w:noWrap/>
          </w:tcPr>
          <w:p w14:paraId="707A482F"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0,279</w:t>
            </w:r>
          </w:p>
        </w:tc>
        <w:tc>
          <w:tcPr>
            <w:tcW w:w="1130" w:type="dxa"/>
            <w:tcBorders>
              <w:top w:val="single" w:sz="4" w:space="0" w:color="auto"/>
              <w:left w:val="nil"/>
              <w:bottom w:val="nil"/>
              <w:right w:val="nil"/>
            </w:tcBorders>
            <w:shd w:val="clear" w:color="auto" w:fill="auto"/>
            <w:noWrap/>
          </w:tcPr>
          <w:p w14:paraId="1E30244B"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0,277</w:t>
            </w:r>
          </w:p>
        </w:tc>
        <w:tc>
          <w:tcPr>
            <w:tcW w:w="1307" w:type="dxa"/>
            <w:tcBorders>
              <w:top w:val="single" w:sz="4" w:space="0" w:color="auto"/>
              <w:left w:val="nil"/>
              <w:bottom w:val="nil"/>
            </w:tcBorders>
            <w:shd w:val="clear" w:color="auto" w:fill="auto"/>
            <w:noWrap/>
          </w:tcPr>
          <w:p w14:paraId="37ED1668"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7,504</w:t>
            </w:r>
          </w:p>
        </w:tc>
        <w:tc>
          <w:tcPr>
            <w:tcW w:w="1391" w:type="dxa"/>
            <w:tcBorders>
              <w:top w:val="single" w:sz="4" w:space="0" w:color="auto"/>
              <w:left w:val="nil"/>
              <w:bottom w:val="nil"/>
            </w:tcBorders>
          </w:tcPr>
          <w:p w14:paraId="1D81605C"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35FAFB35" w14:textId="77777777" w:rsidTr="00A330DB">
        <w:trPr>
          <w:cantSplit/>
          <w:jc w:val="center"/>
        </w:trPr>
        <w:tc>
          <w:tcPr>
            <w:tcW w:w="2465" w:type="dxa"/>
            <w:tcBorders>
              <w:top w:val="nil"/>
              <w:left w:val="nil"/>
              <w:bottom w:val="single" w:sz="4" w:space="0" w:color="auto"/>
            </w:tcBorders>
            <w:shd w:val="clear" w:color="auto" w:fill="auto"/>
            <w:noWrap/>
          </w:tcPr>
          <w:p w14:paraId="3453CB11" w14:textId="77777777" w:rsidR="00852658" w:rsidRPr="00E30E24" w:rsidRDefault="00852658" w:rsidP="00A330DB">
            <w:pPr>
              <w:widowControl w:val="0"/>
              <w:spacing w:line="288" w:lineRule="auto"/>
              <w:ind w:firstLine="0"/>
              <w:jc w:val="left"/>
              <w:rPr>
                <w:color w:val="000000" w:themeColor="text1"/>
                <w:kern w:val="2"/>
                <w:szCs w:val="28"/>
              </w:rPr>
            </w:pPr>
            <w:r w:rsidRPr="00E30E24">
              <w:rPr>
                <w:color w:val="000000" w:themeColor="text1"/>
                <w:kern w:val="2"/>
                <w:szCs w:val="28"/>
              </w:rPr>
              <w:t>DCT</w:t>
            </w:r>
          </w:p>
        </w:tc>
        <w:tc>
          <w:tcPr>
            <w:tcW w:w="1388" w:type="dxa"/>
            <w:tcBorders>
              <w:top w:val="nil"/>
              <w:left w:val="nil"/>
              <w:bottom w:val="single" w:sz="4" w:space="0" w:color="auto"/>
              <w:right w:val="nil"/>
            </w:tcBorders>
            <w:shd w:val="clear" w:color="auto" w:fill="auto"/>
            <w:noWrap/>
          </w:tcPr>
          <w:p w14:paraId="0DA223D2"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0,824</w:t>
            </w:r>
          </w:p>
        </w:tc>
        <w:tc>
          <w:tcPr>
            <w:tcW w:w="1309" w:type="dxa"/>
            <w:tcBorders>
              <w:top w:val="nil"/>
              <w:left w:val="nil"/>
              <w:bottom w:val="single" w:sz="4" w:space="0" w:color="auto"/>
              <w:right w:val="nil"/>
            </w:tcBorders>
            <w:shd w:val="clear" w:color="auto" w:fill="auto"/>
            <w:noWrap/>
          </w:tcPr>
          <w:p w14:paraId="2044DE32"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130" w:type="dxa"/>
            <w:tcBorders>
              <w:top w:val="nil"/>
              <w:left w:val="nil"/>
              <w:bottom w:val="single" w:sz="4" w:space="0" w:color="auto"/>
              <w:right w:val="nil"/>
            </w:tcBorders>
            <w:shd w:val="clear" w:color="auto" w:fill="auto"/>
            <w:noWrap/>
          </w:tcPr>
          <w:p w14:paraId="0D0CF2C4"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307" w:type="dxa"/>
            <w:tcBorders>
              <w:top w:val="nil"/>
              <w:left w:val="nil"/>
              <w:bottom w:val="single" w:sz="4" w:space="0" w:color="auto"/>
            </w:tcBorders>
            <w:shd w:val="clear" w:color="auto" w:fill="auto"/>
            <w:noWrap/>
          </w:tcPr>
          <w:p w14:paraId="44CA116F"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391" w:type="dxa"/>
            <w:tcBorders>
              <w:top w:val="nil"/>
              <w:left w:val="nil"/>
              <w:bottom w:val="single" w:sz="4" w:space="0" w:color="auto"/>
            </w:tcBorders>
          </w:tcPr>
          <w:p w14:paraId="170BAD10"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1EE09588" w14:textId="77777777" w:rsidTr="00A330DB">
        <w:trPr>
          <w:cantSplit/>
          <w:jc w:val="center"/>
        </w:trPr>
        <w:tc>
          <w:tcPr>
            <w:tcW w:w="2465" w:type="dxa"/>
            <w:tcBorders>
              <w:top w:val="single" w:sz="4" w:space="0" w:color="auto"/>
              <w:left w:val="nil"/>
              <w:bottom w:val="nil"/>
            </w:tcBorders>
            <w:shd w:val="clear" w:color="auto" w:fill="auto"/>
            <w:noWrap/>
            <w:hideMark/>
          </w:tcPr>
          <w:p w14:paraId="7883E329" w14:textId="77777777" w:rsidR="00852658" w:rsidRPr="00E30E24" w:rsidRDefault="00852658" w:rsidP="00A330DB">
            <w:pPr>
              <w:widowControl w:val="0"/>
              <w:spacing w:line="288" w:lineRule="auto"/>
              <w:ind w:firstLine="0"/>
              <w:jc w:val="left"/>
              <w:rPr>
                <w:color w:val="000000" w:themeColor="text1"/>
                <w:kern w:val="2"/>
                <w:szCs w:val="28"/>
              </w:rPr>
            </w:pPr>
            <w:r w:rsidRPr="00E30E24">
              <w:rPr>
                <w:color w:val="000000" w:themeColor="text1"/>
                <w:kern w:val="2"/>
                <w:szCs w:val="28"/>
              </w:rPr>
              <w:t>(Hằng số)</w:t>
            </w:r>
          </w:p>
        </w:tc>
        <w:tc>
          <w:tcPr>
            <w:tcW w:w="1388" w:type="dxa"/>
            <w:tcBorders>
              <w:top w:val="single" w:sz="4" w:space="0" w:color="auto"/>
              <w:left w:val="nil"/>
              <w:bottom w:val="nil"/>
              <w:right w:val="nil"/>
            </w:tcBorders>
            <w:shd w:val="clear" w:color="auto" w:fill="auto"/>
            <w:noWrap/>
          </w:tcPr>
          <w:p w14:paraId="76AEA3F6"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-3,781</w:t>
            </w:r>
          </w:p>
        </w:tc>
        <w:tc>
          <w:tcPr>
            <w:tcW w:w="1309" w:type="dxa"/>
            <w:tcBorders>
              <w:top w:val="single" w:sz="4" w:space="0" w:color="auto"/>
              <w:left w:val="nil"/>
              <w:bottom w:val="nil"/>
              <w:right w:val="nil"/>
            </w:tcBorders>
            <w:shd w:val="clear" w:color="auto" w:fill="auto"/>
            <w:noWrap/>
          </w:tcPr>
          <w:p w14:paraId="24D50F2D"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0,560</w:t>
            </w:r>
          </w:p>
        </w:tc>
        <w:tc>
          <w:tcPr>
            <w:tcW w:w="1130" w:type="dxa"/>
            <w:tcBorders>
              <w:top w:val="single" w:sz="4" w:space="0" w:color="auto"/>
              <w:left w:val="nil"/>
              <w:bottom w:val="nil"/>
              <w:right w:val="nil"/>
            </w:tcBorders>
            <w:shd w:val="clear" w:color="auto" w:fill="auto"/>
            <w:noWrap/>
          </w:tcPr>
          <w:p w14:paraId="1CB4001A"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0,559</w:t>
            </w:r>
          </w:p>
        </w:tc>
        <w:tc>
          <w:tcPr>
            <w:tcW w:w="1307" w:type="dxa"/>
            <w:tcBorders>
              <w:top w:val="single" w:sz="4" w:space="0" w:color="auto"/>
              <w:left w:val="nil"/>
              <w:bottom w:val="nil"/>
            </w:tcBorders>
            <w:shd w:val="clear" w:color="auto" w:fill="auto"/>
            <w:noWrap/>
          </w:tcPr>
          <w:p w14:paraId="40749540"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5,865</w:t>
            </w:r>
          </w:p>
        </w:tc>
        <w:tc>
          <w:tcPr>
            <w:tcW w:w="1391" w:type="dxa"/>
            <w:tcBorders>
              <w:top w:val="single" w:sz="4" w:space="0" w:color="auto"/>
              <w:left w:val="nil"/>
              <w:bottom w:val="nil"/>
            </w:tcBorders>
          </w:tcPr>
          <w:p w14:paraId="538E8DBE"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0,11</w:t>
            </w:r>
          </w:p>
        </w:tc>
      </w:tr>
      <w:tr w:rsidR="00852658" w:rsidRPr="00E30E24" w14:paraId="53EAFC9E" w14:textId="77777777" w:rsidTr="00A330DB">
        <w:trPr>
          <w:cantSplit/>
          <w:jc w:val="center"/>
        </w:trPr>
        <w:tc>
          <w:tcPr>
            <w:tcW w:w="2465" w:type="dxa"/>
            <w:tcBorders>
              <w:top w:val="nil"/>
              <w:left w:val="nil"/>
              <w:bottom w:val="single" w:sz="4" w:space="0" w:color="auto"/>
            </w:tcBorders>
            <w:shd w:val="clear" w:color="auto" w:fill="auto"/>
            <w:noWrap/>
            <w:hideMark/>
          </w:tcPr>
          <w:p w14:paraId="28D53E47" w14:textId="77777777" w:rsidR="00852658" w:rsidRPr="00E30E24" w:rsidRDefault="00852658" w:rsidP="00A330DB">
            <w:pPr>
              <w:widowControl w:val="0"/>
              <w:spacing w:line="288" w:lineRule="auto"/>
              <w:ind w:firstLine="0"/>
              <w:jc w:val="left"/>
              <w:rPr>
                <w:color w:val="000000" w:themeColor="text1"/>
                <w:kern w:val="2"/>
                <w:szCs w:val="28"/>
              </w:rPr>
            </w:pPr>
            <w:r w:rsidRPr="00E30E24">
              <w:rPr>
                <w:color w:val="000000" w:themeColor="text1"/>
                <w:kern w:val="2"/>
                <w:szCs w:val="28"/>
              </w:rPr>
              <w:t>VCT</w:t>
            </w:r>
          </w:p>
        </w:tc>
        <w:tc>
          <w:tcPr>
            <w:tcW w:w="1388" w:type="dxa"/>
            <w:tcBorders>
              <w:top w:val="nil"/>
              <w:left w:val="nil"/>
              <w:bottom w:val="single" w:sz="4" w:space="0" w:color="auto"/>
              <w:right w:val="nil"/>
            </w:tcBorders>
            <w:shd w:val="clear" w:color="auto" w:fill="auto"/>
            <w:noWrap/>
          </w:tcPr>
          <w:p w14:paraId="17C2E24B"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1,963</w:t>
            </w:r>
          </w:p>
        </w:tc>
        <w:tc>
          <w:tcPr>
            <w:tcW w:w="1309" w:type="dxa"/>
            <w:tcBorders>
              <w:top w:val="nil"/>
              <w:left w:val="nil"/>
              <w:bottom w:val="single" w:sz="4" w:space="0" w:color="auto"/>
              <w:right w:val="nil"/>
            </w:tcBorders>
            <w:shd w:val="clear" w:color="auto" w:fill="auto"/>
            <w:noWrap/>
          </w:tcPr>
          <w:p w14:paraId="2A700913"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130" w:type="dxa"/>
            <w:tcBorders>
              <w:top w:val="nil"/>
              <w:left w:val="nil"/>
              <w:bottom w:val="single" w:sz="4" w:space="0" w:color="auto"/>
              <w:right w:val="nil"/>
            </w:tcBorders>
            <w:shd w:val="clear" w:color="auto" w:fill="auto"/>
            <w:noWrap/>
          </w:tcPr>
          <w:p w14:paraId="2718EFBA"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307" w:type="dxa"/>
            <w:tcBorders>
              <w:top w:val="nil"/>
              <w:left w:val="nil"/>
              <w:bottom w:val="single" w:sz="4" w:space="0" w:color="auto"/>
            </w:tcBorders>
            <w:shd w:val="clear" w:color="auto" w:fill="auto"/>
            <w:noWrap/>
          </w:tcPr>
          <w:p w14:paraId="02B1738A"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391" w:type="dxa"/>
            <w:tcBorders>
              <w:top w:val="nil"/>
              <w:left w:val="nil"/>
              <w:bottom w:val="single" w:sz="4" w:space="0" w:color="auto"/>
            </w:tcBorders>
          </w:tcPr>
          <w:p w14:paraId="6CAA14C0"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48882C44" w14:textId="77777777" w:rsidTr="00A330DB">
        <w:trPr>
          <w:cantSplit/>
          <w:jc w:val="center"/>
        </w:trPr>
        <w:tc>
          <w:tcPr>
            <w:tcW w:w="2465" w:type="dxa"/>
            <w:tcBorders>
              <w:top w:val="nil"/>
              <w:left w:val="nil"/>
            </w:tcBorders>
            <w:shd w:val="clear" w:color="auto" w:fill="auto"/>
            <w:noWrap/>
            <w:hideMark/>
          </w:tcPr>
          <w:p w14:paraId="78EA1555" w14:textId="77777777" w:rsidR="00852658" w:rsidRPr="00E30E24" w:rsidRDefault="00852658" w:rsidP="00A330DB">
            <w:pPr>
              <w:widowControl w:val="0"/>
              <w:spacing w:line="288" w:lineRule="auto"/>
              <w:ind w:firstLine="0"/>
              <w:jc w:val="left"/>
              <w:rPr>
                <w:color w:val="000000" w:themeColor="text1"/>
                <w:kern w:val="2"/>
                <w:szCs w:val="28"/>
              </w:rPr>
            </w:pPr>
            <w:r w:rsidRPr="00E30E24">
              <w:rPr>
                <w:color w:val="000000" w:themeColor="text1"/>
                <w:kern w:val="2"/>
                <w:szCs w:val="28"/>
              </w:rPr>
              <w:t>(Hằng số)</w:t>
            </w:r>
          </w:p>
        </w:tc>
        <w:tc>
          <w:tcPr>
            <w:tcW w:w="1388" w:type="dxa"/>
            <w:tcBorders>
              <w:top w:val="nil"/>
              <w:left w:val="nil"/>
              <w:right w:val="nil"/>
            </w:tcBorders>
            <w:shd w:val="clear" w:color="auto" w:fill="auto"/>
            <w:noWrap/>
          </w:tcPr>
          <w:p w14:paraId="47415936"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-14,419</w:t>
            </w:r>
          </w:p>
        </w:tc>
        <w:tc>
          <w:tcPr>
            <w:tcW w:w="1309" w:type="dxa"/>
            <w:tcBorders>
              <w:top w:val="nil"/>
              <w:left w:val="nil"/>
              <w:right w:val="nil"/>
            </w:tcBorders>
            <w:shd w:val="clear" w:color="auto" w:fill="auto"/>
            <w:noWrap/>
          </w:tcPr>
          <w:p w14:paraId="310845DC"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0,645</w:t>
            </w:r>
          </w:p>
        </w:tc>
        <w:tc>
          <w:tcPr>
            <w:tcW w:w="1130" w:type="dxa"/>
            <w:tcBorders>
              <w:top w:val="nil"/>
              <w:left w:val="nil"/>
              <w:right w:val="nil"/>
            </w:tcBorders>
            <w:shd w:val="clear" w:color="auto" w:fill="auto"/>
            <w:noWrap/>
          </w:tcPr>
          <w:p w14:paraId="256CC936"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0,644</w:t>
            </w:r>
          </w:p>
        </w:tc>
        <w:tc>
          <w:tcPr>
            <w:tcW w:w="1307" w:type="dxa"/>
            <w:tcBorders>
              <w:top w:val="nil"/>
              <w:left w:val="nil"/>
            </w:tcBorders>
            <w:shd w:val="clear" w:color="auto" w:fill="auto"/>
            <w:noWrap/>
          </w:tcPr>
          <w:p w14:paraId="596FF09C"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5,267</w:t>
            </w:r>
          </w:p>
        </w:tc>
        <w:tc>
          <w:tcPr>
            <w:tcW w:w="1391" w:type="dxa"/>
            <w:tcBorders>
              <w:top w:val="nil"/>
              <w:left w:val="nil"/>
            </w:tcBorders>
          </w:tcPr>
          <w:p w14:paraId="366E8244"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62EDD6B9" w14:textId="77777777" w:rsidTr="00A330DB">
        <w:trPr>
          <w:cantSplit/>
          <w:jc w:val="center"/>
        </w:trPr>
        <w:tc>
          <w:tcPr>
            <w:tcW w:w="2465" w:type="dxa"/>
            <w:tcBorders>
              <w:top w:val="nil"/>
              <w:left w:val="nil"/>
              <w:bottom w:val="single" w:sz="12" w:space="0" w:color="auto"/>
            </w:tcBorders>
            <w:shd w:val="clear" w:color="auto" w:fill="auto"/>
            <w:noWrap/>
            <w:hideMark/>
          </w:tcPr>
          <w:p w14:paraId="2B170412" w14:textId="77777777" w:rsidR="00852658" w:rsidRPr="00E30E24" w:rsidRDefault="00852658" w:rsidP="00A330DB">
            <w:pPr>
              <w:widowControl w:val="0"/>
              <w:spacing w:line="288" w:lineRule="auto"/>
              <w:ind w:firstLine="0"/>
              <w:jc w:val="left"/>
              <w:rPr>
                <w:color w:val="000000" w:themeColor="text1"/>
                <w:kern w:val="2"/>
                <w:szCs w:val="28"/>
              </w:rPr>
            </w:pPr>
            <w:r w:rsidRPr="00E30E24">
              <w:rPr>
                <w:color w:val="000000" w:themeColor="text1"/>
                <w:kern w:val="2"/>
                <w:szCs w:val="28"/>
              </w:rPr>
              <w:t>VBC</w:t>
            </w:r>
          </w:p>
        </w:tc>
        <w:tc>
          <w:tcPr>
            <w:tcW w:w="1388" w:type="dxa"/>
            <w:tcBorders>
              <w:top w:val="nil"/>
              <w:left w:val="nil"/>
              <w:bottom w:val="single" w:sz="12" w:space="0" w:color="auto"/>
              <w:right w:val="nil"/>
            </w:tcBorders>
            <w:shd w:val="clear" w:color="auto" w:fill="auto"/>
            <w:noWrap/>
          </w:tcPr>
          <w:p w14:paraId="2D03F870"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2,016</w:t>
            </w:r>
          </w:p>
        </w:tc>
        <w:tc>
          <w:tcPr>
            <w:tcW w:w="1309" w:type="dxa"/>
            <w:tcBorders>
              <w:top w:val="nil"/>
              <w:left w:val="nil"/>
              <w:bottom w:val="single" w:sz="12" w:space="0" w:color="auto"/>
              <w:right w:val="nil"/>
            </w:tcBorders>
            <w:shd w:val="clear" w:color="auto" w:fill="auto"/>
            <w:noWrap/>
          </w:tcPr>
          <w:p w14:paraId="0C5EA89F"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130" w:type="dxa"/>
            <w:tcBorders>
              <w:top w:val="nil"/>
              <w:left w:val="nil"/>
              <w:bottom w:val="single" w:sz="12" w:space="0" w:color="auto"/>
              <w:right w:val="nil"/>
            </w:tcBorders>
            <w:shd w:val="clear" w:color="auto" w:fill="auto"/>
            <w:noWrap/>
          </w:tcPr>
          <w:p w14:paraId="26779DA0"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307" w:type="dxa"/>
            <w:tcBorders>
              <w:top w:val="nil"/>
              <w:left w:val="nil"/>
              <w:bottom w:val="single" w:sz="12" w:space="0" w:color="auto"/>
            </w:tcBorders>
            <w:shd w:val="clear" w:color="auto" w:fill="auto"/>
            <w:noWrap/>
          </w:tcPr>
          <w:p w14:paraId="55E6D000"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391" w:type="dxa"/>
            <w:tcBorders>
              <w:top w:val="nil"/>
              <w:left w:val="nil"/>
              <w:bottom w:val="single" w:sz="12" w:space="0" w:color="auto"/>
            </w:tcBorders>
          </w:tcPr>
          <w:p w14:paraId="12C677C7"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31AB0350" w14:textId="77777777" w:rsidTr="00A330DB">
        <w:trPr>
          <w:cantSplit/>
          <w:jc w:val="center"/>
        </w:trPr>
        <w:tc>
          <w:tcPr>
            <w:tcW w:w="2465" w:type="dxa"/>
            <w:tcBorders>
              <w:top w:val="single" w:sz="12" w:space="0" w:color="auto"/>
              <w:left w:val="nil"/>
            </w:tcBorders>
            <w:shd w:val="clear" w:color="auto" w:fill="auto"/>
            <w:noWrap/>
          </w:tcPr>
          <w:p w14:paraId="59535158" w14:textId="77777777" w:rsidR="00852658" w:rsidRPr="00E30E24" w:rsidRDefault="00852658" w:rsidP="00A330DB">
            <w:pPr>
              <w:widowControl w:val="0"/>
              <w:spacing w:line="288" w:lineRule="auto"/>
              <w:ind w:firstLine="0"/>
              <w:jc w:val="left"/>
              <w:rPr>
                <w:color w:val="000000" w:themeColor="text1"/>
                <w:kern w:val="2"/>
                <w:szCs w:val="28"/>
              </w:rPr>
            </w:pPr>
            <w:r w:rsidRPr="00E30E24">
              <w:rPr>
                <w:color w:val="000000" w:themeColor="text1"/>
                <w:kern w:val="2"/>
                <w:szCs w:val="28"/>
              </w:rPr>
              <w:t>(Hằng số)</w:t>
            </w:r>
          </w:p>
        </w:tc>
        <w:tc>
          <w:tcPr>
            <w:tcW w:w="1388" w:type="dxa"/>
            <w:tcBorders>
              <w:top w:val="single" w:sz="12" w:space="0" w:color="auto"/>
              <w:left w:val="nil"/>
              <w:right w:val="nil"/>
            </w:tcBorders>
            <w:shd w:val="clear" w:color="auto" w:fill="auto"/>
            <w:noWrap/>
          </w:tcPr>
          <w:p w14:paraId="6C648A83"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-5,131</w:t>
            </w:r>
          </w:p>
        </w:tc>
        <w:tc>
          <w:tcPr>
            <w:tcW w:w="1309" w:type="dxa"/>
            <w:tcBorders>
              <w:top w:val="single" w:sz="12" w:space="0" w:color="auto"/>
              <w:left w:val="nil"/>
              <w:right w:val="nil"/>
            </w:tcBorders>
            <w:shd w:val="clear" w:color="auto" w:fill="auto"/>
            <w:noWrap/>
          </w:tcPr>
          <w:p w14:paraId="6822B2DB"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0,164</w:t>
            </w:r>
          </w:p>
        </w:tc>
        <w:tc>
          <w:tcPr>
            <w:tcW w:w="1130" w:type="dxa"/>
            <w:tcBorders>
              <w:top w:val="single" w:sz="12" w:space="0" w:color="auto"/>
              <w:left w:val="nil"/>
              <w:right w:val="nil"/>
            </w:tcBorders>
            <w:shd w:val="clear" w:color="auto" w:fill="auto"/>
            <w:noWrap/>
          </w:tcPr>
          <w:p w14:paraId="163471B9"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0,162</w:t>
            </w:r>
          </w:p>
        </w:tc>
        <w:tc>
          <w:tcPr>
            <w:tcW w:w="1307" w:type="dxa"/>
            <w:tcBorders>
              <w:top w:val="single" w:sz="12" w:space="0" w:color="auto"/>
              <w:left w:val="nil"/>
            </w:tcBorders>
            <w:shd w:val="clear" w:color="auto" w:fill="auto"/>
            <w:noWrap/>
          </w:tcPr>
          <w:p w14:paraId="74FB8AD7"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8,081</w:t>
            </w:r>
          </w:p>
        </w:tc>
        <w:tc>
          <w:tcPr>
            <w:tcW w:w="1391" w:type="dxa"/>
            <w:tcBorders>
              <w:top w:val="single" w:sz="12" w:space="0" w:color="auto"/>
              <w:left w:val="nil"/>
            </w:tcBorders>
          </w:tcPr>
          <w:p w14:paraId="710A42A1"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0,40</w:t>
            </w:r>
          </w:p>
        </w:tc>
      </w:tr>
      <w:tr w:rsidR="00852658" w:rsidRPr="00E30E24" w14:paraId="6BAFFD12" w14:textId="77777777" w:rsidTr="00A330DB">
        <w:trPr>
          <w:cantSplit/>
          <w:jc w:val="center"/>
        </w:trPr>
        <w:tc>
          <w:tcPr>
            <w:tcW w:w="2465" w:type="dxa"/>
            <w:tcBorders>
              <w:top w:val="nil"/>
              <w:left w:val="nil"/>
              <w:bottom w:val="single" w:sz="12" w:space="0" w:color="auto"/>
            </w:tcBorders>
            <w:shd w:val="clear" w:color="auto" w:fill="auto"/>
            <w:noWrap/>
          </w:tcPr>
          <w:p w14:paraId="08AAF267" w14:textId="77777777" w:rsidR="00852658" w:rsidRPr="00E30E24" w:rsidRDefault="00852658" w:rsidP="00A330DB">
            <w:pPr>
              <w:widowControl w:val="0"/>
              <w:spacing w:line="288" w:lineRule="auto"/>
              <w:ind w:firstLine="0"/>
              <w:jc w:val="left"/>
              <w:rPr>
                <w:color w:val="000000" w:themeColor="text1"/>
                <w:kern w:val="2"/>
                <w:szCs w:val="28"/>
              </w:rPr>
            </w:pPr>
            <w:r w:rsidRPr="00E30E24">
              <w:rPr>
                <w:color w:val="000000" w:themeColor="text1"/>
                <w:kern w:val="2"/>
                <w:szCs w:val="28"/>
              </w:rPr>
              <w:t>CĐG</w:t>
            </w:r>
          </w:p>
        </w:tc>
        <w:tc>
          <w:tcPr>
            <w:tcW w:w="1388" w:type="dxa"/>
            <w:tcBorders>
              <w:top w:val="nil"/>
              <w:left w:val="nil"/>
              <w:bottom w:val="single" w:sz="12" w:space="0" w:color="auto"/>
              <w:right w:val="nil"/>
            </w:tcBorders>
            <w:shd w:val="clear" w:color="auto" w:fill="auto"/>
            <w:noWrap/>
          </w:tcPr>
          <w:p w14:paraId="212200D5"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1,187</w:t>
            </w:r>
          </w:p>
        </w:tc>
        <w:tc>
          <w:tcPr>
            <w:tcW w:w="1309" w:type="dxa"/>
            <w:tcBorders>
              <w:top w:val="nil"/>
              <w:left w:val="nil"/>
              <w:bottom w:val="single" w:sz="12" w:space="0" w:color="auto"/>
              <w:right w:val="nil"/>
            </w:tcBorders>
            <w:shd w:val="clear" w:color="auto" w:fill="auto"/>
            <w:noWrap/>
          </w:tcPr>
          <w:p w14:paraId="3086B3B0"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130" w:type="dxa"/>
            <w:tcBorders>
              <w:top w:val="nil"/>
              <w:left w:val="nil"/>
              <w:bottom w:val="single" w:sz="12" w:space="0" w:color="auto"/>
              <w:right w:val="nil"/>
            </w:tcBorders>
            <w:shd w:val="clear" w:color="auto" w:fill="auto"/>
            <w:noWrap/>
          </w:tcPr>
          <w:p w14:paraId="3AA82547"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307" w:type="dxa"/>
            <w:tcBorders>
              <w:top w:val="nil"/>
              <w:left w:val="nil"/>
              <w:bottom w:val="single" w:sz="12" w:space="0" w:color="auto"/>
            </w:tcBorders>
            <w:shd w:val="clear" w:color="auto" w:fill="auto"/>
            <w:noWrap/>
          </w:tcPr>
          <w:p w14:paraId="5FAAF36D" w14:textId="77777777" w:rsidR="00852658" w:rsidRPr="00E30E24" w:rsidRDefault="00852658" w:rsidP="00A330DB">
            <w:pPr>
              <w:widowControl w:val="0"/>
              <w:spacing w:line="288" w:lineRule="auto"/>
              <w:ind w:firstLine="0"/>
              <w:jc w:val="center"/>
              <w:rPr>
                <w:rFonts w:eastAsia="Calibri"/>
                <w:color w:val="000000" w:themeColor="text1"/>
                <w:kern w:val="2"/>
                <w:szCs w:val="28"/>
              </w:rPr>
            </w:pPr>
          </w:p>
        </w:tc>
        <w:tc>
          <w:tcPr>
            <w:tcW w:w="1391" w:type="dxa"/>
            <w:tcBorders>
              <w:top w:val="nil"/>
              <w:left w:val="nil"/>
              <w:bottom w:val="single" w:sz="12" w:space="0" w:color="auto"/>
            </w:tcBorders>
          </w:tcPr>
          <w:p w14:paraId="3C49863F" w14:textId="77777777" w:rsidR="00852658" w:rsidRPr="00E30E24" w:rsidRDefault="00852658" w:rsidP="00A330DB">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bl>
    <w:p w14:paraId="598C81BD" w14:textId="14ADED60" w:rsidR="00852658" w:rsidRPr="00AE0444" w:rsidRDefault="00852658" w:rsidP="00A330DB">
      <w:pPr>
        <w:pStyle w:val="B6"/>
        <w:spacing w:line="264" w:lineRule="auto"/>
        <w:jc w:val="both"/>
        <w:rPr>
          <w:b w:val="0"/>
          <w:bCs w:val="0"/>
          <w:i w:val="0"/>
          <w:iCs/>
          <w:sz w:val="24"/>
          <w:szCs w:val="24"/>
          <w:lang w:val="pt-BR"/>
        </w:rPr>
      </w:pPr>
      <w:bookmarkStart w:id="274" w:name="_Toc146119503"/>
      <w:bookmarkStart w:id="275" w:name="_Toc146119636"/>
      <w:bookmarkStart w:id="276" w:name="_Toc146489545"/>
      <w:bookmarkStart w:id="277" w:name="_Toc149421447"/>
      <w:r w:rsidRPr="00AE0444">
        <w:rPr>
          <w:rFonts w:eastAsia="Calibri"/>
          <w:b w:val="0"/>
          <w:bCs w:val="0"/>
          <w:sz w:val="24"/>
          <w:szCs w:val="24"/>
          <w:vertAlign w:val="superscript"/>
        </w:rPr>
        <w:t>*</w:t>
      </w:r>
      <w:r w:rsidRPr="00AE0444">
        <w:rPr>
          <w:rFonts w:eastAsia="Calibri"/>
          <w:b w:val="0"/>
          <w:bCs w:val="0"/>
          <w:sz w:val="24"/>
          <w:szCs w:val="24"/>
        </w:rPr>
        <w:t xml:space="preserve">: t test (student) có ý nghĩa thống kê với p &lt; 0.01; hc: hiệu chỉnh; Standard Error of the Estimates (sai số chuẩn của ước tính); VCT: </w:t>
      </w:r>
      <w:r w:rsidR="002D0A5F">
        <w:rPr>
          <w:rFonts w:eastAsia="Calibri"/>
          <w:b w:val="0"/>
          <w:bCs w:val="0"/>
          <w:sz w:val="24"/>
          <w:szCs w:val="24"/>
        </w:rPr>
        <w:t>Chu vi vòng cánh tay</w:t>
      </w:r>
      <w:r w:rsidRPr="00AE0444">
        <w:rPr>
          <w:rFonts w:eastAsia="Calibri"/>
          <w:b w:val="0"/>
          <w:bCs w:val="0"/>
          <w:sz w:val="24"/>
          <w:szCs w:val="24"/>
        </w:rPr>
        <w:t xml:space="preserve"> (cm); VBC: </w:t>
      </w:r>
      <w:r w:rsidR="009C491F">
        <w:rPr>
          <w:rFonts w:eastAsia="Calibri"/>
          <w:b w:val="0"/>
          <w:bCs w:val="0"/>
          <w:sz w:val="24"/>
          <w:szCs w:val="24"/>
        </w:rPr>
        <w:t>Chu vi vòng bắp chân</w:t>
      </w:r>
      <w:r w:rsidRPr="00AE0444">
        <w:rPr>
          <w:rFonts w:eastAsia="Calibri"/>
          <w:b w:val="0"/>
          <w:bCs w:val="0"/>
          <w:sz w:val="24"/>
          <w:szCs w:val="24"/>
        </w:rPr>
        <w:t xml:space="preserve"> (cm); DCT: Chiều dài xương cánh tay (cm); CĐG: Chiều cao đầu gối (cm).</w:t>
      </w:r>
      <w:bookmarkEnd w:id="274"/>
      <w:bookmarkEnd w:id="275"/>
      <w:bookmarkEnd w:id="276"/>
      <w:bookmarkEnd w:id="277"/>
    </w:p>
    <w:p w14:paraId="7E5A2691" w14:textId="77777777" w:rsidR="00852658" w:rsidRPr="00E30E24" w:rsidRDefault="00852658" w:rsidP="00A330DB">
      <w:pPr>
        <w:widowControl w:val="0"/>
        <w:spacing w:line="312" w:lineRule="auto"/>
        <w:rPr>
          <w:szCs w:val="28"/>
          <w:lang w:val="pt-BR"/>
        </w:rPr>
      </w:pPr>
      <w:r w:rsidRPr="00E30E24">
        <w:rPr>
          <w:szCs w:val="28"/>
          <w:lang w:val="pt-BR"/>
        </w:rPr>
        <w:t>Bảng 3.10 cho thấy chỉ số vòng cánh tay và vòng bắp chân có hệ số hồi quy r</w:t>
      </w:r>
      <w:r w:rsidRPr="00E30E24">
        <w:rPr>
          <w:szCs w:val="28"/>
          <w:vertAlign w:val="superscript"/>
          <w:lang w:val="pt-BR"/>
        </w:rPr>
        <w:t>2</w:t>
      </w:r>
      <w:r w:rsidRPr="00E30E24">
        <w:rPr>
          <w:szCs w:val="28"/>
          <w:lang w:val="pt-BR"/>
        </w:rPr>
        <w:t xml:space="preserve"> ở mức trung bình (lần lượt r</w:t>
      </w:r>
      <w:r w:rsidRPr="00E30E24">
        <w:rPr>
          <w:szCs w:val="28"/>
          <w:vertAlign w:val="superscript"/>
          <w:lang w:val="pt-BR"/>
        </w:rPr>
        <w:t>2</w:t>
      </w:r>
      <w:r w:rsidRPr="00E30E24">
        <w:rPr>
          <w:szCs w:val="28"/>
          <w:lang w:val="pt-BR"/>
        </w:rPr>
        <w:t xml:space="preserve"> = 0,616 và 0,580), trong đó hằng số trong mô hình hồi quy giữa chỉ số vòng cánh tay với cân nặng có giá trị p &gt; 0,05. Các chỉ số tuổi, DCT và CĐG có hệ số hồi quy đơn biến thấp (r</w:t>
      </w:r>
      <w:r w:rsidRPr="00E30E24">
        <w:rPr>
          <w:szCs w:val="28"/>
          <w:vertAlign w:val="superscript"/>
          <w:lang w:val="pt-BR"/>
        </w:rPr>
        <w:t>2</w:t>
      </w:r>
      <w:r w:rsidRPr="00E30E24">
        <w:rPr>
          <w:szCs w:val="28"/>
          <w:lang w:val="pt-BR"/>
        </w:rPr>
        <w:t xml:space="preserve"> &lt; 0,3).</w:t>
      </w:r>
    </w:p>
    <w:p w14:paraId="638692FE" w14:textId="0B01D189" w:rsidR="00852658" w:rsidRPr="00E30E24" w:rsidRDefault="00852658" w:rsidP="00A330DB">
      <w:pPr>
        <w:widowControl w:val="0"/>
        <w:spacing w:line="312" w:lineRule="auto"/>
        <w:rPr>
          <w:rFonts w:eastAsia="Calibri"/>
          <w:color w:val="000000" w:themeColor="text1"/>
          <w:szCs w:val="28"/>
          <w:lang w:val="pt-BR"/>
        </w:rPr>
      </w:pPr>
      <w:r w:rsidRPr="00E30E24">
        <w:rPr>
          <w:rFonts w:eastAsia="Calibri"/>
          <w:color w:val="000000" w:themeColor="text1"/>
          <w:spacing w:val="-2"/>
          <w:kern w:val="2"/>
          <w:szCs w:val="28"/>
          <w:lang w:val="pt-BR"/>
        </w:rPr>
        <w:t>T</w:t>
      </w:r>
      <w:r w:rsidRPr="00E30E24">
        <w:rPr>
          <w:rFonts w:eastAsia="Calibri"/>
          <w:color w:val="000000" w:themeColor="text1"/>
          <w:szCs w:val="28"/>
          <w:lang w:val="pt-BR"/>
        </w:rPr>
        <w:t>ừ kết quả trong các mô hình hồi quy ta được phương trình sau đây:</w:t>
      </w:r>
    </w:p>
    <w:p w14:paraId="3CC2001A" w14:textId="77777777" w:rsidR="00852658" w:rsidRPr="00E30E24" w:rsidRDefault="00852658" w:rsidP="00A330DB">
      <w:pPr>
        <w:widowControl w:val="0"/>
        <w:spacing w:line="312" w:lineRule="auto"/>
        <w:rPr>
          <w:rFonts w:eastAsia="Calibri"/>
          <w:color w:val="000000" w:themeColor="text1"/>
          <w:szCs w:val="28"/>
        </w:rPr>
      </w:pPr>
      <w:r w:rsidRPr="00E30E24">
        <w:rPr>
          <w:rFonts w:eastAsia="Calibri"/>
          <w:color w:val="000000" w:themeColor="text1"/>
          <w:szCs w:val="28"/>
        </w:rPr>
        <w:t>CN</w:t>
      </w:r>
      <w:r w:rsidRPr="00E30E24">
        <w:rPr>
          <w:rFonts w:eastAsia="Calibri"/>
          <w:color w:val="000000" w:themeColor="text1"/>
          <w:szCs w:val="28"/>
          <w:vertAlign w:val="subscript"/>
        </w:rPr>
        <w:t>1</w:t>
      </w:r>
      <w:r w:rsidRPr="00E30E24">
        <w:rPr>
          <w:rFonts w:eastAsia="Calibri"/>
          <w:color w:val="000000" w:themeColor="text1"/>
          <w:szCs w:val="28"/>
        </w:rPr>
        <w:t xml:space="preserve"> = 2,016 x VBC – 14,419 (r</w:t>
      </w:r>
      <w:r w:rsidRPr="00E30E24">
        <w:rPr>
          <w:rFonts w:eastAsia="Calibri"/>
          <w:color w:val="000000" w:themeColor="text1"/>
          <w:szCs w:val="28"/>
          <w:vertAlign w:val="superscript"/>
        </w:rPr>
        <w:t>2</w:t>
      </w:r>
      <w:r w:rsidRPr="00E30E24">
        <w:rPr>
          <w:rFonts w:eastAsia="Calibri"/>
          <w:color w:val="000000" w:themeColor="text1"/>
          <w:szCs w:val="28"/>
        </w:rPr>
        <w:t xml:space="preserve"> = 0,644; SEE = 5,267)</w:t>
      </w:r>
    </w:p>
    <w:p w14:paraId="798AB983" w14:textId="13C1A9E9" w:rsidR="002F4866" w:rsidRDefault="00852658" w:rsidP="00A330DB">
      <w:pPr>
        <w:widowControl w:val="0"/>
        <w:spacing w:line="312" w:lineRule="auto"/>
        <w:rPr>
          <w:rFonts w:eastAsia="Calibri"/>
          <w:color w:val="000000" w:themeColor="text1"/>
          <w:szCs w:val="28"/>
          <w:lang w:val="pt-BR"/>
        </w:rPr>
      </w:pPr>
      <w:r w:rsidRPr="00E30E24">
        <w:rPr>
          <w:rFonts w:eastAsia="Calibri"/>
          <w:color w:val="000000" w:themeColor="text1"/>
          <w:szCs w:val="28"/>
          <w:lang w:val="pt-BR"/>
        </w:rPr>
        <w:t>Kiểm định đa cộng tuyến giữa các biến độc lập với biến phụ thuộc cân nặng. Hệ số hồi quy của mô hình là r</w:t>
      </w:r>
      <w:r w:rsidRPr="00E30E24">
        <w:rPr>
          <w:rFonts w:eastAsia="Calibri"/>
          <w:color w:val="000000" w:themeColor="text1"/>
          <w:szCs w:val="28"/>
          <w:vertAlign w:val="superscript"/>
          <w:lang w:val="pt-BR"/>
        </w:rPr>
        <w:t>2</w:t>
      </w:r>
      <w:r w:rsidRPr="00E30E24">
        <w:rPr>
          <w:rFonts w:eastAsia="Calibri"/>
          <w:color w:val="000000" w:themeColor="text1"/>
          <w:szCs w:val="28"/>
          <w:lang w:val="pt-BR"/>
        </w:rPr>
        <w:t xml:space="preserve"> = 0,804, đa cộng tuyến xảy ra nếu VIF &gt; 5,1. Kết quả cho thấy không có hiện tượng đa cộng tuyến giữa các biến độc lập với biến phụ thuộc (cân nặng).</w:t>
      </w:r>
    </w:p>
    <w:p w14:paraId="07A012C9" w14:textId="77777777" w:rsidR="002F4866" w:rsidRDefault="002F4866">
      <w:pPr>
        <w:spacing w:line="240" w:lineRule="auto"/>
        <w:ind w:firstLine="0"/>
        <w:jc w:val="left"/>
        <w:rPr>
          <w:rFonts w:eastAsia="Calibri"/>
          <w:color w:val="000000" w:themeColor="text1"/>
          <w:szCs w:val="28"/>
          <w:lang w:val="pt-BR"/>
        </w:rPr>
      </w:pPr>
      <w:r>
        <w:rPr>
          <w:rFonts w:eastAsia="Calibri"/>
          <w:color w:val="000000" w:themeColor="text1"/>
          <w:szCs w:val="28"/>
          <w:lang w:val="pt-BR"/>
        </w:rPr>
        <w:br w:type="page"/>
      </w:r>
    </w:p>
    <w:p w14:paraId="59FBCF26" w14:textId="77777777" w:rsidR="00852658" w:rsidRPr="00E30E24" w:rsidRDefault="00852658" w:rsidP="00A330DB">
      <w:pPr>
        <w:pStyle w:val="B6"/>
        <w:spacing w:line="312" w:lineRule="auto"/>
        <w:rPr>
          <w:lang w:val="pt-BR"/>
        </w:rPr>
      </w:pPr>
      <w:bookmarkStart w:id="278" w:name="_Toc149421448"/>
      <w:r w:rsidRPr="00E30E24">
        <w:rPr>
          <w:lang w:val="pt-BR"/>
        </w:rPr>
        <w:lastRenderedPageBreak/>
        <w:t>Bảng 3.11. Phân tích hồi quy tuyến tính đa biến đánh giá tác động của các biến độc lập tới cân nặng ở nữ</w:t>
      </w:r>
      <w:bookmarkEnd w:id="278"/>
    </w:p>
    <w:tbl>
      <w:tblPr>
        <w:tblW w:w="0" w:type="auto"/>
        <w:jc w:val="center"/>
        <w:tblLook w:val="04A0" w:firstRow="1" w:lastRow="0" w:firstColumn="1" w:lastColumn="0" w:noHBand="0" w:noVBand="1"/>
      </w:tblPr>
      <w:tblGrid>
        <w:gridCol w:w="2519"/>
        <w:gridCol w:w="1552"/>
        <w:gridCol w:w="1346"/>
        <w:gridCol w:w="1180"/>
        <w:gridCol w:w="1301"/>
        <w:gridCol w:w="1075"/>
      </w:tblGrid>
      <w:tr w:rsidR="00852658" w:rsidRPr="00E30E24" w14:paraId="71A9C35A" w14:textId="77777777" w:rsidTr="00A330DB">
        <w:trPr>
          <w:cantSplit/>
          <w:jc w:val="center"/>
        </w:trPr>
        <w:tc>
          <w:tcPr>
            <w:tcW w:w="2519" w:type="dxa"/>
            <w:tcBorders>
              <w:top w:val="single" w:sz="4" w:space="0" w:color="auto"/>
              <w:left w:val="nil"/>
              <w:bottom w:val="double" w:sz="6" w:space="0" w:color="auto"/>
              <w:right w:val="single" w:sz="4" w:space="0" w:color="auto"/>
            </w:tcBorders>
            <w:shd w:val="clear" w:color="auto" w:fill="auto"/>
            <w:noWrap/>
            <w:vAlign w:val="center"/>
            <w:hideMark/>
          </w:tcPr>
          <w:p w14:paraId="2C46C8B0" w14:textId="77777777" w:rsidR="00852658" w:rsidRPr="00E30E24" w:rsidRDefault="00852658" w:rsidP="00543F17">
            <w:pPr>
              <w:widowControl w:val="0"/>
              <w:spacing w:line="288" w:lineRule="auto"/>
              <w:ind w:firstLine="0"/>
              <w:jc w:val="center"/>
              <w:rPr>
                <w:b/>
                <w:color w:val="000000" w:themeColor="text1"/>
                <w:kern w:val="2"/>
                <w:szCs w:val="28"/>
              </w:rPr>
            </w:pPr>
            <w:r w:rsidRPr="00E30E24">
              <w:rPr>
                <w:b/>
                <w:color w:val="000000" w:themeColor="text1"/>
                <w:kern w:val="2"/>
                <w:szCs w:val="28"/>
              </w:rPr>
              <w:t>Biến số</w:t>
            </w:r>
          </w:p>
        </w:tc>
        <w:tc>
          <w:tcPr>
            <w:tcW w:w="1552" w:type="dxa"/>
            <w:tcBorders>
              <w:top w:val="single" w:sz="4" w:space="0" w:color="auto"/>
              <w:left w:val="single" w:sz="4" w:space="0" w:color="auto"/>
              <w:bottom w:val="double" w:sz="6" w:space="0" w:color="auto"/>
              <w:right w:val="nil"/>
            </w:tcBorders>
            <w:vAlign w:val="center"/>
          </w:tcPr>
          <w:p w14:paraId="328DC049" w14:textId="77777777" w:rsidR="00852658" w:rsidRPr="00E30E24" w:rsidRDefault="00852658" w:rsidP="00543F17">
            <w:pPr>
              <w:widowControl w:val="0"/>
              <w:spacing w:line="288" w:lineRule="auto"/>
              <w:ind w:firstLine="0"/>
              <w:jc w:val="center"/>
              <w:rPr>
                <w:b/>
                <w:color w:val="000000" w:themeColor="text1"/>
                <w:kern w:val="2"/>
                <w:szCs w:val="28"/>
                <w:vertAlign w:val="superscript"/>
              </w:rPr>
            </w:pPr>
            <w:r w:rsidRPr="00E30E24">
              <w:rPr>
                <w:b/>
                <w:color w:val="000000" w:themeColor="text1"/>
                <w:kern w:val="2"/>
                <w:szCs w:val="28"/>
              </w:rPr>
              <w:t>B</w:t>
            </w:r>
          </w:p>
        </w:tc>
        <w:tc>
          <w:tcPr>
            <w:tcW w:w="1346" w:type="dxa"/>
            <w:tcBorders>
              <w:top w:val="single" w:sz="4" w:space="0" w:color="auto"/>
              <w:left w:val="nil"/>
              <w:bottom w:val="double" w:sz="6" w:space="0" w:color="auto"/>
              <w:right w:val="nil"/>
            </w:tcBorders>
            <w:vAlign w:val="center"/>
          </w:tcPr>
          <w:p w14:paraId="03167AC7" w14:textId="77777777" w:rsidR="00852658" w:rsidRPr="00E30E24" w:rsidRDefault="00852658" w:rsidP="00543F17">
            <w:pPr>
              <w:widowControl w:val="0"/>
              <w:spacing w:line="288" w:lineRule="auto"/>
              <w:ind w:firstLine="0"/>
              <w:jc w:val="center"/>
              <w:rPr>
                <w:b/>
                <w:color w:val="000000" w:themeColor="text1"/>
                <w:kern w:val="2"/>
                <w:szCs w:val="28"/>
                <w:vertAlign w:val="superscript"/>
              </w:rPr>
            </w:pPr>
            <w:r w:rsidRPr="00E30E24">
              <w:rPr>
                <w:b/>
                <w:color w:val="000000" w:themeColor="text1"/>
                <w:kern w:val="2"/>
                <w:szCs w:val="28"/>
              </w:rPr>
              <w:t>r</w:t>
            </w:r>
            <w:r w:rsidRPr="00E30E24">
              <w:rPr>
                <w:b/>
                <w:color w:val="000000" w:themeColor="text1"/>
                <w:kern w:val="2"/>
                <w:szCs w:val="28"/>
                <w:vertAlign w:val="superscript"/>
              </w:rPr>
              <w:t>2</w:t>
            </w:r>
          </w:p>
        </w:tc>
        <w:tc>
          <w:tcPr>
            <w:tcW w:w="1180" w:type="dxa"/>
            <w:tcBorders>
              <w:top w:val="single" w:sz="4" w:space="0" w:color="auto"/>
              <w:left w:val="nil"/>
              <w:bottom w:val="double" w:sz="6" w:space="0" w:color="auto"/>
              <w:right w:val="nil"/>
            </w:tcBorders>
            <w:vAlign w:val="center"/>
          </w:tcPr>
          <w:p w14:paraId="1070D7FF" w14:textId="77777777" w:rsidR="00852658" w:rsidRPr="00E30E24" w:rsidRDefault="00852658" w:rsidP="00543F17">
            <w:pPr>
              <w:widowControl w:val="0"/>
              <w:spacing w:line="288" w:lineRule="auto"/>
              <w:ind w:firstLine="0"/>
              <w:jc w:val="center"/>
              <w:rPr>
                <w:b/>
                <w:color w:val="000000" w:themeColor="text1"/>
                <w:kern w:val="2"/>
                <w:szCs w:val="28"/>
              </w:rPr>
            </w:pPr>
            <w:r w:rsidRPr="00E30E24">
              <w:rPr>
                <w:b/>
                <w:color w:val="000000" w:themeColor="text1"/>
                <w:kern w:val="2"/>
                <w:szCs w:val="28"/>
              </w:rPr>
              <w:t>r</w:t>
            </w:r>
            <w:r w:rsidRPr="00E30E24">
              <w:rPr>
                <w:b/>
                <w:color w:val="000000" w:themeColor="text1"/>
                <w:kern w:val="2"/>
                <w:szCs w:val="28"/>
                <w:vertAlign w:val="superscript"/>
              </w:rPr>
              <w:t xml:space="preserve">2 </w:t>
            </w:r>
            <w:r w:rsidRPr="00E30E24">
              <w:rPr>
                <w:b/>
                <w:color w:val="000000" w:themeColor="text1"/>
                <w:kern w:val="2"/>
                <w:szCs w:val="28"/>
              </w:rPr>
              <w:t>hc</w:t>
            </w:r>
          </w:p>
        </w:tc>
        <w:tc>
          <w:tcPr>
            <w:tcW w:w="1301" w:type="dxa"/>
            <w:tcBorders>
              <w:top w:val="single" w:sz="4" w:space="0" w:color="auto"/>
              <w:left w:val="nil"/>
              <w:bottom w:val="double" w:sz="6" w:space="0" w:color="auto"/>
              <w:right w:val="nil"/>
            </w:tcBorders>
            <w:vAlign w:val="center"/>
          </w:tcPr>
          <w:p w14:paraId="541B11DA" w14:textId="77777777" w:rsidR="00852658" w:rsidRPr="00E30E24" w:rsidRDefault="00852658" w:rsidP="00543F17">
            <w:pPr>
              <w:widowControl w:val="0"/>
              <w:spacing w:line="288" w:lineRule="auto"/>
              <w:ind w:firstLine="0"/>
              <w:jc w:val="center"/>
              <w:rPr>
                <w:b/>
                <w:color w:val="000000" w:themeColor="text1"/>
                <w:kern w:val="2"/>
                <w:szCs w:val="28"/>
                <w:vertAlign w:val="superscript"/>
              </w:rPr>
            </w:pPr>
            <w:r w:rsidRPr="00E30E24">
              <w:rPr>
                <w:b/>
                <w:color w:val="000000" w:themeColor="text1"/>
                <w:kern w:val="2"/>
                <w:szCs w:val="28"/>
              </w:rPr>
              <w:t>SEE</w:t>
            </w:r>
          </w:p>
        </w:tc>
        <w:tc>
          <w:tcPr>
            <w:tcW w:w="1075" w:type="dxa"/>
            <w:tcBorders>
              <w:top w:val="single" w:sz="4" w:space="0" w:color="auto"/>
              <w:left w:val="nil"/>
              <w:bottom w:val="double" w:sz="6" w:space="0" w:color="auto"/>
              <w:right w:val="nil"/>
            </w:tcBorders>
          </w:tcPr>
          <w:p w14:paraId="2D88BC3A" w14:textId="048E2AF5" w:rsidR="00852658" w:rsidRPr="00E30E24" w:rsidRDefault="00852658" w:rsidP="00543F17">
            <w:pPr>
              <w:widowControl w:val="0"/>
              <w:spacing w:line="288" w:lineRule="auto"/>
              <w:ind w:firstLine="0"/>
              <w:jc w:val="center"/>
              <w:rPr>
                <w:b/>
                <w:color w:val="000000" w:themeColor="text1"/>
                <w:kern w:val="2"/>
                <w:szCs w:val="28"/>
              </w:rPr>
            </w:pPr>
            <w:r w:rsidRPr="00E30E24">
              <w:rPr>
                <w:b/>
                <w:color w:val="000000" w:themeColor="text1"/>
                <w:kern w:val="2"/>
                <w:szCs w:val="28"/>
              </w:rPr>
              <w:t>p</w:t>
            </w:r>
            <w:r w:rsidR="007E260A">
              <w:rPr>
                <w:b/>
                <w:color w:val="000000" w:themeColor="text1"/>
                <w:kern w:val="2"/>
                <w:szCs w:val="28"/>
              </w:rPr>
              <w:t>*</w:t>
            </w:r>
          </w:p>
        </w:tc>
      </w:tr>
      <w:tr w:rsidR="00852658" w:rsidRPr="00E30E24" w14:paraId="0B621564" w14:textId="77777777" w:rsidTr="00A330DB">
        <w:trPr>
          <w:cantSplit/>
          <w:jc w:val="center"/>
        </w:trPr>
        <w:tc>
          <w:tcPr>
            <w:tcW w:w="2519" w:type="dxa"/>
            <w:tcBorders>
              <w:top w:val="single" w:sz="4" w:space="0" w:color="auto"/>
              <w:right w:val="single" w:sz="4" w:space="0" w:color="auto"/>
            </w:tcBorders>
            <w:shd w:val="clear" w:color="auto" w:fill="auto"/>
            <w:noWrap/>
          </w:tcPr>
          <w:p w14:paraId="18B83C13"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(Hằng số)</w:t>
            </w:r>
          </w:p>
        </w:tc>
        <w:tc>
          <w:tcPr>
            <w:tcW w:w="1552" w:type="dxa"/>
            <w:tcBorders>
              <w:top w:val="single" w:sz="4" w:space="0" w:color="auto"/>
              <w:left w:val="single" w:sz="4" w:space="0" w:color="auto"/>
            </w:tcBorders>
          </w:tcPr>
          <w:p w14:paraId="6EE5596D"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-20,090</w:t>
            </w:r>
          </w:p>
        </w:tc>
        <w:tc>
          <w:tcPr>
            <w:tcW w:w="1346" w:type="dxa"/>
            <w:tcBorders>
              <w:top w:val="single" w:sz="4" w:space="0" w:color="auto"/>
            </w:tcBorders>
          </w:tcPr>
          <w:p w14:paraId="6FA49119"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0,720</w:t>
            </w:r>
          </w:p>
        </w:tc>
        <w:tc>
          <w:tcPr>
            <w:tcW w:w="1180" w:type="dxa"/>
            <w:tcBorders>
              <w:top w:val="single" w:sz="4" w:space="0" w:color="auto"/>
            </w:tcBorders>
          </w:tcPr>
          <w:p w14:paraId="175F5882"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0,720</w:t>
            </w:r>
          </w:p>
        </w:tc>
        <w:tc>
          <w:tcPr>
            <w:tcW w:w="1301" w:type="dxa"/>
            <w:tcBorders>
              <w:top w:val="single" w:sz="4" w:space="0" w:color="auto"/>
            </w:tcBorders>
          </w:tcPr>
          <w:p w14:paraId="3FD32069"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4,675</w:t>
            </w:r>
          </w:p>
        </w:tc>
        <w:tc>
          <w:tcPr>
            <w:tcW w:w="1075" w:type="dxa"/>
            <w:tcBorders>
              <w:top w:val="single" w:sz="4" w:space="0" w:color="auto"/>
            </w:tcBorders>
          </w:tcPr>
          <w:p w14:paraId="218F23EE"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37D002A2" w14:textId="77777777" w:rsidTr="00A330DB">
        <w:trPr>
          <w:cantSplit/>
          <w:jc w:val="center"/>
        </w:trPr>
        <w:tc>
          <w:tcPr>
            <w:tcW w:w="2519" w:type="dxa"/>
            <w:tcBorders>
              <w:right w:val="single" w:sz="4" w:space="0" w:color="auto"/>
            </w:tcBorders>
            <w:shd w:val="clear" w:color="auto" w:fill="auto"/>
            <w:noWrap/>
          </w:tcPr>
          <w:p w14:paraId="4CDB4C15"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VCT</w:t>
            </w:r>
          </w:p>
        </w:tc>
        <w:tc>
          <w:tcPr>
            <w:tcW w:w="1552" w:type="dxa"/>
            <w:tcBorders>
              <w:left w:val="single" w:sz="4" w:space="0" w:color="auto"/>
            </w:tcBorders>
          </w:tcPr>
          <w:p w14:paraId="1402A8A9"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0,987</w:t>
            </w:r>
          </w:p>
        </w:tc>
        <w:tc>
          <w:tcPr>
            <w:tcW w:w="1346" w:type="dxa"/>
          </w:tcPr>
          <w:p w14:paraId="450D0581"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Pr>
          <w:p w14:paraId="1F9902DA"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Pr>
          <w:p w14:paraId="4C0F28A1"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Pr>
          <w:p w14:paraId="7C96949B"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7092223B" w14:textId="77777777" w:rsidTr="00A330DB">
        <w:trPr>
          <w:cantSplit/>
          <w:jc w:val="center"/>
        </w:trPr>
        <w:tc>
          <w:tcPr>
            <w:tcW w:w="2519" w:type="dxa"/>
            <w:tcBorders>
              <w:bottom w:val="single" w:sz="4" w:space="0" w:color="auto"/>
              <w:right w:val="single" w:sz="4" w:space="0" w:color="auto"/>
            </w:tcBorders>
            <w:shd w:val="clear" w:color="auto" w:fill="auto"/>
            <w:noWrap/>
          </w:tcPr>
          <w:p w14:paraId="4201D24C"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VBC</w:t>
            </w:r>
          </w:p>
        </w:tc>
        <w:tc>
          <w:tcPr>
            <w:tcW w:w="1552" w:type="dxa"/>
            <w:tcBorders>
              <w:left w:val="single" w:sz="4" w:space="0" w:color="auto"/>
              <w:bottom w:val="single" w:sz="4" w:space="0" w:color="auto"/>
            </w:tcBorders>
          </w:tcPr>
          <w:p w14:paraId="5AED9875"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1,374</w:t>
            </w:r>
          </w:p>
        </w:tc>
        <w:tc>
          <w:tcPr>
            <w:tcW w:w="1346" w:type="dxa"/>
            <w:tcBorders>
              <w:bottom w:val="single" w:sz="4" w:space="0" w:color="auto"/>
            </w:tcBorders>
          </w:tcPr>
          <w:p w14:paraId="67FE9B17"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bottom w:val="single" w:sz="4" w:space="0" w:color="auto"/>
            </w:tcBorders>
          </w:tcPr>
          <w:p w14:paraId="2D90B259"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bottom w:val="single" w:sz="4" w:space="0" w:color="auto"/>
            </w:tcBorders>
          </w:tcPr>
          <w:p w14:paraId="2316D6E0"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bottom w:val="single" w:sz="4" w:space="0" w:color="auto"/>
            </w:tcBorders>
          </w:tcPr>
          <w:p w14:paraId="3E3E2159"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04EDD73F" w14:textId="77777777" w:rsidTr="00A330DB">
        <w:trPr>
          <w:cantSplit/>
          <w:jc w:val="center"/>
        </w:trPr>
        <w:tc>
          <w:tcPr>
            <w:tcW w:w="2519" w:type="dxa"/>
            <w:tcBorders>
              <w:top w:val="single" w:sz="4" w:space="0" w:color="auto"/>
              <w:left w:val="nil"/>
              <w:bottom w:val="nil"/>
              <w:right w:val="single" w:sz="4" w:space="0" w:color="auto"/>
            </w:tcBorders>
            <w:shd w:val="clear" w:color="auto" w:fill="auto"/>
            <w:noWrap/>
            <w:hideMark/>
          </w:tcPr>
          <w:p w14:paraId="3138158A"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(Hằng số)</w:t>
            </w:r>
          </w:p>
        </w:tc>
        <w:tc>
          <w:tcPr>
            <w:tcW w:w="1552" w:type="dxa"/>
            <w:tcBorders>
              <w:top w:val="single" w:sz="4" w:space="0" w:color="auto"/>
              <w:left w:val="single" w:sz="4" w:space="0" w:color="auto"/>
              <w:bottom w:val="nil"/>
              <w:right w:val="nil"/>
            </w:tcBorders>
          </w:tcPr>
          <w:p w14:paraId="4F9F1C62"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-3,605</w:t>
            </w:r>
          </w:p>
        </w:tc>
        <w:tc>
          <w:tcPr>
            <w:tcW w:w="1346" w:type="dxa"/>
            <w:tcBorders>
              <w:top w:val="single" w:sz="4" w:space="0" w:color="auto"/>
              <w:left w:val="nil"/>
              <w:bottom w:val="nil"/>
              <w:right w:val="nil"/>
            </w:tcBorders>
          </w:tcPr>
          <w:p w14:paraId="2610BFDC"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0,737</w:t>
            </w:r>
          </w:p>
        </w:tc>
        <w:tc>
          <w:tcPr>
            <w:tcW w:w="1180" w:type="dxa"/>
            <w:tcBorders>
              <w:top w:val="single" w:sz="4" w:space="0" w:color="auto"/>
              <w:left w:val="nil"/>
              <w:bottom w:val="nil"/>
              <w:right w:val="nil"/>
            </w:tcBorders>
          </w:tcPr>
          <w:p w14:paraId="6B9D0FBE"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0,735</w:t>
            </w:r>
          </w:p>
        </w:tc>
        <w:tc>
          <w:tcPr>
            <w:tcW w:w="1301" w:type="dxa"/>
            <w:tcBorders>
              <w:top w:val="single" w:sz="4" w:space="0" w:color="auto"/>
              <w:left w:val="nil"/>
              <w:bottom w:val="nil"/>
              <w:right w:val="nil"/>
            </w:tcBorders>
          </w:tcPr>
          <w:p w14:paraId="0371EE67"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4,548</w:t>
            </w:r>
          </w:p>
        </w:tc>
        <w:tc>
          <w:tcPr>
            <w:tcW w:w="1075" w:type="dxa"/>
            <w:tcBorders>
              <w:top w:val="single" w:sz="4" w:space="0" w:color="auto"/>
              <w:left w:val="nil"/>
              <w:bottom w:val="nil"/>
              <w:right w:val="nil"/>
            </w:tcBorders>
          </w:tcPr>
          <w:p w14:paraId="44D39AFE"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0,40</w:t>
            </w:r>
          </w:p>
        </w:tc>
      </w:tr>
      <w:tr w:rsidR="00852658" w:rsidRPr="00E30E24" w14:paraId="4CE826A7" w14:textId="77777777" w:rsidTr="00A330DB">
        <w:trPr>
          <w:cantSplit/>
          <w:jc w:val="center"/>
        </w:trPr>
        <w:tc>
          <w:tcPr>
            <w:tcW w:w="2519" w:type="dxa"/>
            <w:tcBorders>
              <w:top w:val="nil"/>
              <w:left w:val="nil"/>
              <w:bottom w:val="nil"/>
              <w:right w:val="single" w:sz="4" w:space="0" w:color="auto"/>
            </w:tcBorders>
            <w:shd w:val="clear" w:color="auto" w:fill="auto"/>
            <w:noWrap/>
            <w:hideMark/>
          </w:tcPr>
          <w:p w14:paraId="33673E9D"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Tuổi</w:t>
            </w:r>
          </w:p>
        </w:tc>
        <w:tc>
          <w:tcPr>
            <w:tcW w:w="1552" w:type="dxa"/>
            <w:tcBorders>
              <w:top w:val="nil"/>
              <w:left w:val="single" w:sz="4" w:space="0" w:color="auto"/>
              <w:bottom w:val="nil"/>
              <w:right w:val="nil"/>
            </w:tcBorders>
          </w:tcPr>
          <w:p w14:paraId="1AD9E5C1"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-0,135</w:t>
            </w:r>
          </w:p>
        </w:tc>
        <w:tc>
          <w:tcPr>
            <w:tcW w:w="1346" w:type="dxa"/>
            <w:tcBorders>
              <w:top w:val="nil"/>
              <w:left w:val="nil"/>
              <w:bottom w:val="nil"/>
              <w:right w:val="nil"/>
            </w:tcBorders>
          </w:tcPr>
          <w:p w14:paraId="344FD2FD"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top w:val="nil"/>
              <w:left w:val="nil"/>
              <w:bottom w:val="nil"/>
              <w:right w:val="nil"/>
            </w:tcBorders>
          </w:tcPr>
          <w:p w14:paraId="755DFE63"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top w:val="nil"/>
              <w:left w:val="nil"/>
              <w:bottom w:val="nil"/>
              <w:right w:val="nil"/>
            </w:tcBorders>
          </w:tcPr>
          <w:p w14:paraId="31F50AEF"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top w:val="nil"/>
              <w:left w:val="nil"/>
              <w:bottom w:val="nil"/>
              <w:right w:val="nil"/>
            </w:tcBorders>
          </w:tcPr>
          <w:p w14:paraId="20B14D1D"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5E1EBD26" w14:textId="77777777" w:rsidTr="00A330DB">
        <w:trPr>
          <w:cantSplit/>
          <w:jc w:val="center"/>
        </w:trPr>
        <w:tc>
          <w:tcPr>
            <w:tcW w:w="2519" w:type="dxa"/>
            <w:tcBorders>
              <w:top w:val="nil"/>
              <w:left w:val="nil"/>
              <w:right w:val="single" w:sz="4" w:space="0" w:color="auto"/>
            </w:tcBorders>
            <w:shd w:val="clear" w:color="auto" w:fill="auto"/>
            <w:noWrap/>
            <w:hideMark/>
          </w:tcPr>
          <w:p w14:paraId="011FBBB3"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VCT</w:t>
            </w:r>
          </w:p>
        </w:tc>
        <w:tc>
          <w:tcPr>
            <w:tcW w:w="1552" w:type="dxa"/>
            <w:tcBorders>
              <w:top w:val="nil"/>
              <w:left w:val="single" w:sz="4" w:space="0" w:color="auto"/>
              <w:right w:val="nil"/>
            </w:tcBorders>
          </w:tcPr>
          <w:p w14:paraId="39706C23"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0,995</w:t>
            </w:r>
          </w:p>
        </w:tc>
        <w:tc>
          <w:tcPr>
            <w:tcW w:w="1346" w:type="dxa"/>
            <w:tcBorders>
              <w:top w:val="nil"/>
              <w:left w:val="nil"/>
              <w:right w:val="nil"/>
            </w:tcBorders>
          </w:tcPr>
          <w:p w14:paraId="28F157B4"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top w:val="nil"/>
              <w:left w:val="nil"/>
              <w:right w:val="nil"/>
            </w:tcBorders>
          </w:tcPr>
          <w:p w14:paraId="4DBE634A"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top w:val="nil"/>
              <w:left w:val="nil"/>
              <w:right w:val="nil"/>
            </w:tcBorders>
          </w:tcPr>
          <w:p w14:paraId="1BF3F1FD"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top w:val="nil"/>
              <w:left w:val="nil"/>
              <w:right w:val="nil"/>
            </w:tcBorders>
          </w:tcPr>
          <w:p w14:paraId="78974428"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3D493F73" w14:textId="77777777" w:rsidTr="00A330DB">
        <w:trPr>
          <w:cantSplit/>
          <w:jc w:val="center"/>
        </w:trPr>
        <w:tc>
          <w:tcPr>
            <w:tcW w:w="2519" w:type="dxa"/>
            <w:tcBorders>
              <w:top w:val="nil"/>
              <w:left w:val="nil"/>
              <w:bottom w:val="single" w:sz="4" w:space="0" w:color="auto"/>
              <w:right w:val="single" w:sz="4" w:space="0" w:color="auto"/>
            </w:tcBorders>
            <w:shd w:val="clear" w:color="auto" w:fill="auto"/>
            <w:noWrap/>
            <w:hideMark/>
          </w:tcPr>
          <w:p w14:paraId="5C4B3624"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VBC</w:t>
            </w:r>
          </w:p>
        </w:tc>
        <w:tc>
          <w:tcPr>
            <w:tcW w:w="1552" w:type="dxa"/>
            <w:tcBorders>
              <w:top w:val="nil"/>
              <w:left w:val="single" w:sz="4" w:space="0" w:color="auto"/>
              <w:bottom w:val="single" w:sz="4" w:space="0" w:color="auto"/>
              <w:right w:val="nil"/>
            </w:tcBorders>
          </w:tcPr>
          <w:p w14:paraId="4C68ED07"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1,163</w:t>
            </w:r>
          </w:p>
        </w:tc>
        <w:tc>
          <w:tcPr>
            <w:tcW w:w="1346" w:type="dxa"/>
            <w:tcBorders>
              <w:top w:val="nil"/>
              <w:left w:val="nil"/>
              <w:bottom w:val="single" w:sz="4" w:space="0" w:color="auto"/>
              <w:right w:val="nil"/>
            </w:tcBorders>
          </w:tcPr>
          <w:p w14:paraId="7059F93C"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top w:val="nil"/>
              <w:left w:val="nil"/>
              <w:bottom w:val="single" w:sz="4" w:space="0" w:color="auto"/>
              <w:right w:val="nil"/>
            </w:tcBorders>
          </w:tcPr>
          <w:p w14:paraId="46BB6EE1"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top w:val="nil"/>
              <w:left w:val="nil"/>
              <w:bottom w:val="single" w:sz="4" w:space="0" w:color="auto"/>
              <w:right w:val="nil"/>
            </w:tcBorders>
          </w:tcPr>
          <w:p w14:paraId="1F997FC9"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top w:val="nil"/>
              <w:left w:val="nil"/>
              <w:bottom w:val="single" w:sz="4" w:space="0" w:color="auto"/>
              <w:right w:val="nil"/>
            </w:tcBorders>
          </w:tcPr>
          <w:p w14:paraId="5EC817E3"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29A65680" w14:textId="77777777" w:rsidTr="00A330DB">
        <w:trPr>
          <w:cantSplit/>
          <w:jc w:val="center"/>
        </w:trPr>
        <w:tc>
          <w:tcPr>
            <w:tcW w:w="2519" w:type="dxa"/>
            <w:tcBorders>
              <w:top w:val="single" w:sz="4" w:space="0" w:color="auto"/>
              <w:left w:val="nil"/>
              <w:right w:val="single" w:sz="4" w:space="0" w:color="auto"/>
            </w:tcBorders>
            <w:shd w:val="clear" w:color="auto" w:fill="auto"/>
            <w:noWrap/>
          </w:tcPr>
          <w:p w14:paraId="3E13EC67"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(Hằng số)</w:t>
            </w:r>
          </w:p>
        </w:tc>
        <w:tc>
          <w:tcPr>
            <w:tcW w:w="1552" w:type="dxa"/>
            <w:tcBorders>
              <w:top w:val="single" w:sz="4" w:space="0" w:color="auto"/>
              <w:left w:val="single" w:sz="4" w:space="0" w:color="auto"/>
              <w:right w:val="nil"/>
            </w:tcBorders>
          </w:tcPr>
          <w:p w14:paraId="1D610C27"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-45,931</w:t>
            </w:r>
          </w:p>
        </w:tc>
        <w:tc>
          <w:tcPr>
            <w:tcW w:w="1346" w:type="dxa"/>
            <w:tcBorders>
              <w:top w:val="single" w:sz="4" w:space="0" w:color="auto"/>
              <w:left w:val="nil"/>
              <w:right w:val="nil"/>
            </w:tcBorders>
          </w:tcPr>
          <w:p w14:paraId="2F1BFAC0"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0,776</w:t>
            </w:r>
          </w:p>
        </w:tc>
        <w:tc>
          <w:tcPr>
            <w:tcW w:w="1180" w:type="dxa"/>
            <w:tcBorders>
              <w:top w:val="single" w:sz="4" w:space="0" w:color="auto"/>
              <w:left w:val="nil"/>
              <w:right w:val="nil"/>
            </w:tcBorders>
          </w:tcPr>
          <w:p w14:paraId="5F6F75A2"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0,774</w:t>
            </w:r>
          </w:p>
        </w:tc>
        <w:tc>
          <w:tcPr>
            <w:tcW w:w="1301" w:type="dxa"/>
            <w:tcBorders>
              <w:top w:val="single" w:sz="4" w:space="0" w:color="auto"/>
              <w:left w:val="nil"/>
              <w:right w:val="nil"/>
            </w:tcBorders>
          </w:tcPr>
          <w:p w14:paraId="5200B88B"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4,199</w:t>
            </w:r>
          </w:p>
        </w:tc>
        <w:tc>
          <w:tcPr>
            <w:tcW w:w="1075" w:type="dxa"/>
            <w:tcBorders>
              <w:top w:val="single" w:sz="4" w:space="0" w:color="auto"/>
              <w:left w:val="nil"/>
              <w:right w:val="nil"/>
            </w:tcBorders>
          </w:tcPr>
          <w:p w14:paraId="00B48D88"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5E499263" w14:textId="77777777" w:rsidTr="00A330DB">
        <w:trPr>
          <w:cantSplit/>
          <w:jc w:val="center"/>
        </w:trPr>
        <w:tc>
          <w:tcPr>
            <w:tcW w:w="2519" w:type="dxa"/>
            <w:tcBorders>
              <w:top w:val="nil"/>
              <w:left w:val="nil"/>
              <w:right w:val="single" w:sz="4" w:space="0" w:color="auto"/>
            </w:tcBorders>
            <w:shd w:val="clear" w:color="auto" w:fill="auto"/>
            <w:noWrap/>
          </w:tcPr>
          <w:p w14:paraId="6D5139E6"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VCT</w:t>
            </w:r>
          </w:p>
        </w:tc>
        <w:tc>
          <w:tcPr>
            <w:tcW w:w="1552" w:type="dxa"/>
            <w:tcBorders>
              <w:top w:val="nil"/>
              <w:left w:val="single" w:sz="4" w:space="0" w:color="auto"/>
              <w:right w:val="nil"/>
            </w:tcBorders>
          </w:tcPr>
          <w:p w14:paraId="60272A3F"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0,969</w:t>
            </w:r>
          </w:p>
        </w:tc>
        <w:tc>
          <w:tcPr>
            <w:tcW w:w="1346" w:type="dxa"/>
            <w:tcBorders>
              <w:top w:val="nil"/>
              <w:left w:val="nil"/>
              <w:right w:val="nil"/>
            </w:tcBorders>
          </w:tcPr>
          <w:p w14:paraId="598C9484"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top w:val="nil"/>
              <w:left w:val="nil"/>
              <w:right w:val="nil"/>
            </w:tcBorders>
          </w:tcPr>
          <w:p w14:paraId="012A7FCC"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top w:val="nil"/>
              <w:left w:val="nil"/>
              <w:right w:val="nil"/>
            </w:tcBorders>
          </w:tcPr>
          <w:p w14:paraId="5675618A"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top w:val="nil"/>
              <w:left w:val="nil"/>
              <w:right w:val="nil"/>
            </w:tcBorders>
          </w:tcPr>
          <w:p w14:paraId="702BE052"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2226BA77" w14:textId="77777777" w:rsidTr="00A330DB">
        <w:trPr>
          <w:cantSplit/>
          <w:jc w:val="center"/>
        </w:trPr>
        <w:tc>
          <w:tcPr>
            <w:tcW w:w="2519" w:type="dxa"/>
            <w:tcBorders>
              <w:top w:val="nil"/>
              <w:left w:val="nil"/>
              <w:right w:val="single" w:sz="4" w:space="0" w:color="auto"/>
            </w:tcBorders>
            <w:shd w:val="clear" w:color="auto" w:fill="auto"/>
            <w:noWrap/>
          </w:tcPr>
          <w:p w14:paraId="4781CFAF"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VBC</w:t>
            </w:r>
          </w:p>
        </w:tc>
        <w:tc>
          <w:tcPr>
            <w:tcW w:w="1552" w:type="dxa"/>
            <w:tcBorders>
              <w:top w:val="nil"/>
              <w:left w:val="single" w:sz="4" w:space="0" w:color="auto"/>
              <w:right w:val="nil"/>
            </w:tcBorders>
          </w:tcPr>
          <w:p w14:paraId="5A093FBE"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1,258</w:t>
            </w:r>
          </w:p>
        </w:tc>
        <w:tc>
          <w:tcPr>
            <w:tcW w:w="1346" w:type="dxa"/>
            <w:tcBorders>
              <w:top w:val="nil"/>
              <w:left w:val="nil"/>
              <w:right w:val="nil"/>
            </w:tcBorders>
          </w:tcPr>
          <w:p w14:paraId="2FDF4DB1"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top w:val="nil"/>
              <w:left w:val="nil"/>
              <w:right w:val="nil"/>
            </w:tcBorders>
          </w:tcPr>
          <w:p w14:paraId="24B447D5"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top w:val="nil"/>
              <w:left w:val="nil"/>
              <w:right w:val="nil"/>
            </w:tcBorders>
          </w:tcPr>
          <w:p w14:paraId="333489A0"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top w:val="nil"/>
              <w:left w:val="nil"/>
              <w:right w:val="nil"/>
            </w:tcBorders>
          </w:tcPr>
          <w:p w14:paraId="01909167"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51E54015" w14:textId="77777777" w:rsidTr="00A330DB">
        <w:trPr>
          <w:cantSplit/>
          <w:jc w:val="center"/>
        </w:trPr>
        <w:tc>
          <w:tcPr>
            <w:tcW w:w="2519" w:type="dxa"/>
            <w:tcBorders>
              <w:top w:val="nil"/>
              <w:left w:val="nil"/>
              <w:bottom w:val="single" w:sz="4" w:space="0" w:color="auto"/>
              <w:right w:val="single" w:sz="4" w:space="0" w:color="auto"/>
            </w:tcBorders>
            <w:shd w:val="clear" w:color="auto" w:fill="auto"/>
            <w:noWrap/>
          </w:tcPr>
          <w:p w14:paraId="42CC3ADA"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CĐG</w:t>
            </w:r>
          </w:p>
        </w:tc>
        <w:tc>
          <w:tcPr>
            <w:tcW w:w="1552" w:type="dxa"/>
            <w:tcBorders>
              <w:top w:val="nil"/>
              <w:left w:val="single" w:sz="4" w:space="0" w:color="auto"/>
              <w:bottom w:val="single" w:sz="4" w:space="0" w:color="auto"/>
              <w:right w:val="nil"/>
            </w:tcBorders>
          </w:tcPr>
          <w:p w14:paraId="2FFA9773"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0,700</w:t>
            </w:r>
          </w:p>
        </w:tc>
        <w:tc>
          <w:tcPr>
            <w:tcW w:w="1346" w:type="dxa"/>
            <w:tcBorders>
              <w:top w:val="nil"/>
              <w:left w:val="nil"/>
              <w:bottom w:val="single" w:sz="4" w:space="0" w:color="auto"/>
              <w:right w:val="nil"/>
            </w:tcBorders>
          </w:tcPr>
          <w:p w14:paraId="3B90D545"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top w:val="nil"/>
              <w:left w:val="nil"/>
              <w:bottom w:val="single" w:sz="4" w:space="0" w:color="auto"/>
              <w:right w:val="nil"/>
            </w:tcBorders>
          </w:tcPr>
          <w:p w14:paraId="3E527E46"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top w:val="nil"/>
              <w:left w:val="nil"/>
              <w:bottom w:val="single" w:sz="4" w:space="0" w:color="auto"/>
              <w:right w:val="nil"/>
            </w:tcBorders>
          </w:tcPr>
          <w:p w14:paraId="7DC324D5"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top w:val="nil"/>
              <w:left w:val="nil"/>
              <w:bottom w:val="single" w:sz="4" w:space="0" w:color="auto"/>
              <w:right w:val="nil"/>
            </w:tcBorders>
          </w:tcPr>
          <w:p w14:paraId="426904AD"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7342F061" w14:textId="77777777" w:rsidTr="00A330DB">
        <w:trPr>
          <w:cantSplit/>
          <w:jc w:val="center"/>
        </w:trPr>
        <w:tc>
          <w:tcPr>
            <w:tcW w:w="2519" w:type="dxa"/>
            <w:tcBorders>
              <w:top w:val="single" w:sz="4" w:space="0" w:color="auto"/>
              <w:left w:val="nil"/>
              <w:bottom w:val="nil"/>
              <w:right w:val="single" w:sz="4" w:space="0" w:color="auto"/>
            </w:tcBorders>
            <w:shd w:val="clear" w:color="auto" w:fill="auto"/>
            <w:noWrap/>
          </w:tcPr>
          <w:p w14:paraId="62D83A4C"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(Hằng số)</w:t>
            </w:r>
          </w:p>
        </w:tc>
        <w:tc>
          <w:tcPr>
            <w:tcW w:w="1552" w:type="dxa"/>
            <w:tcBorders>
              <w:top w:val="single" w:sz="4" w:space="0" w:color="auto"/>
              <w:left w:val="single" w:sz="4" w:space="0" w:color="auto"/>
              <w:bottom w:val="nil"/>
              <w:right w:val="nil"/>
            </w:tcBorders>
          </w:tcPr>
          <w:p w14:paraId="1C415931"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-32,486</w:t>
            </w:r>
          </w:p>
        </w:tc>
        <w:tc>
          <w:tcPr>
            <w:tcW w:w="1346" w:type="dxa"/>
            <w:tcBorders>
              <w:top w:val="single" w:sz="4" w:space="0" w:color="auto"/>
              <w:left w:val="nil"/>
              <w:bottom w:val="nil"/>
              <w:right w:val="nil"/>
            </w:tcBorders>
          </w:tcPr>
          <w:p w14:paraId="12076FA4"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0,784</w:t>
            </w:r>
          </w:p>
        </w:tc>
        <w:tc>
          <w:tcPr>
            <w:tcW w:w="1180" w:type="dxa"/>
            <w:tcBorders>
              <w:top w:val="single" w:sz="4" w:space="0" w:color="auto"/>
              <w:left w:val="nil"/>
              <w:bottom w:val="nil"/>
              <w:right w:val="nil"/>
            </w:tcBorders>
          </w:tcPr>
          <w:p w14:paraId="42529AF4"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0,781</w:t>
            </w:r>
          </w:p>
        </w:tc>
        <w:tc>
          <w:tcPr>
            <w:tcW w:w="1301" w:type="dxa"/>
            <w:tcBorders>
              <w:top w:val="single" w:sz="4" w:space="0" w:color="auto"/>
              <w:left w:val="nil"/>
              <w:bottom w:val="nil"/>
              <w:right w:val="nil"/>
            </w:tcBorders>
          </w:tcPr>
          <w:p w14:paraId="760F5B34"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4,131</w:t>
            </w:r>
          </w:p>
        </w:tc>
        <w:tc>
          <w:tcPr>
            <w:tcW w:w="1075" w:type="dxa"/>
            <w:tcBorders>
              <w:top w:val="single" w:sz="4" w:space="0" w:color="auto"/>
              <w:left w:val="nil"/>
              <w:bottom w:val="nil"/>
              <w:right w:val="nil"/>
            </w:tcBorders>
          </w:tcPr>
          <w:p w14:paraId="462ACE8E"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14879D94" w14:textId="77777777" w:rsidTr="00A330DB">
        <w:trPr>
          <w:cantSplit/>
          <w:jc w:val="center"/>
        </w:trPr>
        <w:tc>
          <w:tcPr>
            <w:tcW w:w="2519" w:type="dxa"/>
            <w:tcBorders>
              <w:top w:val="nil"/>
              <w:left w:val="nil"/>
              <w:bottom w:val="nil"/>
              <w:right w:val="single" w:sz="4" w:space="0" w:color="auto"/>
            </w:tcBorders>
            <w:shd w:val="clear" w:color="auto" w:fill="auto"/>
            <w:noWrap/>
          </w:tcPr>
          <w:p w14:paraId="6A0CAE6D"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Tuổi</w:t>
            </w:r>
          </w:p>
        </w:tc>
        <w:tc>
          <w:tcPr>
            <w:tcW w:w="1552" w:type="dxa"/>
            <w:tcBorders>
              <w:top w:val="nil"/>
              <w:left w:val="single" w:sz="4" w:space="0" w:color="auto"/>
              <w:bottom w:val="nil"/>
              <w:right w:val="nil"/>
            </w:tcBorders>
          </w:tcPr>
          <w:p w14:paraId="038C68BD"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-0,097</w:t>
            </w:r>
          </w:p>
        </w:tc>
        <w:tc>
          <w:tcPr>
            <w:tcW w:w="1346" w:type="dxa"/>
            <w:tcBorders>
              <w:top w:val="nil"/>
              <w:left w:val="nil"/>
              <w:bottom w:val="nil"/>
              <w:right w:val="nil"/>
            </w:tcBorders>
          </w:tcPr>
          <w:p w14:paraId="3C9AC5AB"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top w:val="nil"/>
              <w:left w:val="nil"/>
              <w:bottom w:val="nil"/>
              <w:right w:val="nil"/>
            </w:tcBorders>
          </w:tcPr>
          <w:p w14:paraId="189E1501"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top w:val="nil"/>
              <w:left w:val="nil"/>
              <w:bottom w:val="nil"/>
              <w:right w:val="nil"/>
            </w:tcBorders>
          </w:tcPr>
          <w:p w14:paraId="03987FB7"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top w:val="nil"/>
              <w:left w:val="nil"/>
              <w:bottom w:val="nil"/>
              <w:right w:val="nil"/>
            </w:tcBorders>
          </w:tcPr>
          <w:p w14:paraId="0C683360"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5ACDE28F" w14:textId="77777777" w:rsidTr="00A330DB">
        <w:trPr>
          <w:cantSplit/>
          <w:jc w:val="center"/>
        </w:trPr>
        <w:tc>
          <w:tcPr>
            <w:tcW w:w="2519" w:type="dxa"/>
            <w:tcBorders>
              <w:top w:val="nil"/>
              <w:left w:val="nil"/>
              <w:bottom w:val="nil"/>
              <w:right w:val="single" w:sz="4" w:space="0" w:color="auto"/>
            </w:tcBorders>
            <w:shd w:val="clear" w:color="auto" w:fill="auto"/>
            <w:noWrap/>
          </w:tcPr>
          <w:p w14:paraId="31B4F6FB"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VCT</w:t>
            </w:r>
          </w:p>
        </w:tc>
        <w:tc>
          <w:tcPr>
            <w:tcW w:w="1552" w:type="dxa"/>
            <w:tcBorders>
              <w:top w:val="nil"/>
              <w:left w:val="single" w:sz="4" w:space="0" w:color="auto"/>
              <w:bottom w:val="nil"/>
              <w:right w:val="nil"/>
            </w:tcBorders>
          </w:tcPr>
          <w:p w14:paraId="0673C837"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0,976</w:t>
            </w:r>
          </w:p>
        </w:tc>
        <w:tc>
          <w:tcPr>
            <w:tcW w:w="1346" w:type="dxa"/>
            <w:tcBorders>
              <w:top w:val="nil"/>
              <w:left w:val="nil"/>
              <w:bottom w:val="nil"/>
              <w:right w:val="nil"/>
            </w:tcBorders>
          </w:tcPr>
          <w:p w14:paraId="22D48EF8"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top w:val="nil"/>
              <w:left w:val="nil"/>
              <w:bottom w:val="nil"/>
              <w:right w:val="nil"/>
            </w:tcBorders>
          </w:tcPr>
          <w:p w14:paraId="4F7D8148"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top w:val="nil"/>
              <w:left w:val="nil"/>
              <w:bottom w:val="nil"/>
              <w:right w:val="nil"/>
            </w:tcBorders>
          </w:tcPr>
          <w:p w14:paraId="1CD5820C"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top w:val="nil"/>
              <w:left w:val="nil"/>
              <w:bottom w:val="nil"/>
              <w:right w:val="nil"/>
            </w:tcBorders>
          </w:tcPr>
          <w:p w14:paraId="45EAC67F"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0E2FE7D9" w14:textId="77777777" w:rsidTr="00A330DB">
        <w:trPr>
          <w:cantSplit/>
          <w:jc w:val="center"/>
        </w:trPr>
        <w:tc>
          <w:tcPr>
            <w:tcW w:w="2519" w:type="dxa"/>
            <w:tcBorders>
              <w:top w:val="nil"/>
              <w:left w:val="nil"/>
              <w:bottom w:val="nil"/>
              <w:right w:val="single" w:sz="4" w:space="0" w:color="auto"/>
            </w:tcBorders>
            <w:shd w:val="clear" w:color="auto" w:fill="auto"/>
            <w:noWrap/>
          </w:tcPr>
          <w:p w14:paraId="27795B6C"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VBC</w:t>
            </w:r>
          </w:p>
        </w:tc>
        <w:tc>
          <w:tcPr>
            <w:tcW w:w="1552" w:type="dxa"/>
            <w:tcBorders>
              <w:top w:val="nil"/>
              <w:left w:val="single" w:sz="4" w:space="0" w:color="auto"/>
              <w:bottom w:val="nil"/>
              <w:right w:val="nil"/>
            </w:tcBorders>
          </w:tcPr>
          <w:p w14:paraId="75B4FF0B"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1,114</w:t>
            </w:r>
          </w:p>
        </w:tc>
        <w:tc>
          <w:tcPr>
            <w:tcW w:w="1346" w:type="dxa"/>
            <w:tcBorders>
              <w:top w:val="nil"/>
              <w:left w:val="nil"/>
              <w:bottom w:val="nil"/>
              <w:right w:val="nil"/>
            </w:tcBorders>
          </w:tcPr>
          <w:p w14:paraId="3BA94DC5"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top w:val="nil"/>
              <w:left w:val="nil"/>
              <w:bottom w:val="nil"/>
              <w:right w:val="nil"/>
            </w:tcBorders>
          </w:tcPr>
          <w:p w14:paraId="6919534F"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top w:val="nil"/>
              <w:left w:val="nil"/>
              <w:bottom w:val="nil"/>
              <w:right w:val="nil"/>
            </w:tcBorders>
          </w:tcPr>
          <w:p w14:paraId="0B9DE840"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top w:val="nil"/>
              <w:left w:val="nil"/>
              <w:bottom w:val="nil"/>
              <w:right w:val="nil"/>
            </w:tcBorders>
          </w:tcPr>
          <w:p w14:paraId="43E39DF7"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730FA113" w14:textId="77777777" w:rsidTr="00A330DB">
        <w:trPr>
          <w:cantSplit/>
          <w:jc w:val="center"/>
        </w:trPr>
        <w:tc>
          <w:tcPr>
            <w:tcW w:w="2519" w:type="dxa"/>
            <w:tcBorders>
              <w:top w:val="nil"/>
              <w:left w:val="nil"/>
              <w:bottom w:val="single" w:sz="4" w:space="0" w:color="000000"/>
              <w:right w:val="single" w:sz="4" w:space="0" w:color="auto"/>
            </w:tcBorders>
            <w:shd w:val="clear" w:color="auto" w:fill="auto"/>
            <w:noWrap/>
          </w:tcPr>
          <w:p w14:paraId="5EDE1E83"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CĐG</w:t>
            </w:r>
          </w:p>
        </w:tc>
        <w:tc>
          <w:tcPr>
            <w:tcW w:w="1552" w:type="dxa"/>
            <w:tcBorders>
              <w:top w:val="nil"/>
              <w:left w:val="single" w:sz="4" w:space="0" w:color="auto"/>
              <w:bottom w:val="single" w:sz="4" w:space="0" w:color="000000"/>
              <w:right w:val="nil"/>
            </w:tcBorders>
          </w:tcPr>
          <w:p w14:paraId="0A4567A7"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0,656</w:t>
            </w:r>
          </w:p>
        </w:tc>
        <w:tc>
          <w:tcPr>
            <w:tcW w:w="1346" w:type="dxa"/>
            <w:tcBorders>
              <w:top w:val="nil"/>
              <w:left w:val="nil"/>
              <w:bottom w:val="single" w:sz="4" w:space="0" w:color="000000"/>
              <w:right w:val="nil"/>
            </w:tcBorders>
          </w:tcPr>
          <w:p w14:paraId="23A61FE7"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top w:val="nil"/>
              <w:left w:val="nil"/>
              <w:bottom w:val="single" w:sz="4" w:space="0" w:color="000000"/>
              <w:right w:val="nil"/>
            </w:tcBorders>
          </w:tcPr>
          <w:p w14:paraId="3722972B"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top w:val="nil"/>
              <w:left w:val="nil"/>
              <w:bottom w:val="single" w:sz="4" w:space="0" w:color="000000"/>
              <w:right w:val="nil"/>
            </w:tcBorders>
          </w:tcPr>
          <w:p w14:paraId="450E1394"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top w:val="nil"/>
              <w:left w:val="nil"/>
              <w:bottom w:val="single" w:sz="4" w:space="0" w:color="000000"/>
              <w:right w:val="nil"/>
            </w:tcBorders>
          </w:tcPr>
          <w:p w14:paraId="4811EF21"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4611E47D" w14:textId="77777777" w:rsidTr="00A330DB">
        <w:trPr>
          <w:cantSplit/>
          <w:jc w:val="center"/>
        </w:trPr>
        <w:tc>
          <w:tcPr>
            <w:tcW w:w="2519" w:type="dxa"/>
            <w:tcBorders>
              <w:top w:val="single" w:sz="4" w:space="0" w:color="000000"/>
              <w:left w:val="nil"/>
              <w:right w:val="single" w:sz="4" w:space="0" w:color="auto"/>
            </w:tcBorders>
            <w:shd w:val="clear" w:color="auto" w:fill="auto"/>
            <w:noWrap/>
          </w:tcPr>
          <w:p w14:paraId="39A338CF"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(Hằng số)</w:t>
            </w:r>
          </w:p>
        </w:tc>
        <w:tc>
          <w:tcPr>
            <w:tcW w:w="1552" w:type="dxa"/>
            <w:tcBorders>
              <w:top w:val="single" w:sz="4" w:space="0" w:color="000000"/>
              <w:left w:val="single" w:sz="4" w:space="0" w:color="auto"/>
              <w:right w:val="nil"/>
            </w:tcBorders>
          </w:tcPr>
          <w:p w14:paraId="45C72E0C"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-43,616</w:t>
            </w:r>
          </w:p>
        </w:tc>
        <w:tc>
          <w:tcPr>
            <w:tcW w:w="1346" w:type="dxa"/>
            <w:tcBorders>
              <w:top w:val="single" w:sz="4" w:space="0" w:color="000000"/>
              <w:left w:val="nil"/>
              <w:right w:val="nil"/>
            </w:tcBorders>
          </w:tcPr>
          <w:p w14:paraId="053E5BD4"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0,778</w:t>
            </w:r>
          </w:p>
        </w:tc>
        <w:tc>
          <w:tcPr>
            <w:tcW w:w="1180" w:type="dxa"/>
            <w:tcBorders>
              <w:top w:val="single" w:sz="4" w:space="0" w:color="000000"/>
              <w:left w:val="nil"/>
              <w:right w:val="nil"/>
            </w:tcBorders>
          </w:tcPr>
          <w:p w14:paraId="445582D9"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0,775</w:t>
            </w:r>
          </w:p>
        </w:tc>
        <w:tc>
          <w:tcPr>
            <w:tcW w:w="1301" w:type="dxa"/>
            <w:tcBorders>
              <w:top w:val="single" w:sz="4" w:space="0" w:color="000000"/>
              <w:left w:val="nil"/>
              <w:right w:val="nil"/>
            </w:tcBorders>
          </w:tcPr>
          <w:p w14:paraId="1F898677"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4,188</w:t>
            </w:r>
          </w:p>
        </w:tc>
        <w:tc>
          <w:tcPr>
            <w:tcW w:w="1075" w:type="dxa"/>
            <w:tcBorders>
              <w:top w:val="single" w:sz="4" w:space="0" w:color="000000"/>
              <w:left w:val="nil"/>
              <w:right w:val="nil"/>
            </w:tcBorders>
          </w:tcPr>
          <w:p w14:paraId="79F84F94"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132AB9A6" w14:textId="77777777" w:rsidTr="00A330DB">
        <w:trPr>
          <w:cantSplit/>
          <w:jc w:val="center"/>
        </w:trPr>
        <w:tc>
          <w:tcPr>
            <w:tcW w:w="2519" w:type="dxa"/>
            <w:tcBorders>
              <w:top w:val="nil"/>
              <w:left w:val="nil"/>
              <w:right w:val="single" w:sz="4" w:space="0" w:color="auto"/>
            </w:tcBorders>
            <w:shd w:val="clear" w:color="auto" w:fill="auto"/>
            <w:noWrap/>
          </w:tcPr>
          <w:p w14:paraId="377775D7"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VCT</w:t>
            </w:r>
          </w:p>
        </w:tc>
        <w:tc>
          <w:tcPr>
            <w:tcW w:w="1552" w:type="dxa"/>
            <w:tcBorders>
              <w:top w:val="nil"/>
              <w:left w:val="single" w:sz="4" w:space="0" w:color="auto"/>
              <w:right w:val="nil"/>
            </w:tcBorders>
          </w:tcPr>
          <w:p w14:paraId="7CF07831"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0,957</w:t>
            </w:r>
          </w:p>
        </w:tc>
        <w:tc>
          <w:tcPr>
            <w:tcW w:w="1346" w:type="dxa"/>
            <w:tcBorders>
              <w:top w:val="nil"/>
              <w:left w:val="nil"/>
              <w:right w:val="nil"/>
            </w:tcBorders>
          </w:tcPr>
          <w:p w14:paraId="303FEDC2"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top w:val="nil"/>
              <w:left w:val="nil"/>
              <w:right w:val="nil"/>
            </w:tcBorders>
          </w:tcPr>
          <w:p w14:paraId="1F90EBFE"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top w:val="nil"/>
              <w:left w:val="nil"/>
              <w:right w:val="nil"/>
            </w:tcBorders>
          </w:tcPr>
          <w:p w14:paraId="15BA31D0"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top w:val="nil"/>
              <w:left w:val="nil"/>
              <w:right w:val="nil"/>
            </w:tcBorders>
          </w:tcPr>
          <w:p w14:paraId="2315B76E"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4476D7FC" w14:textId="77777777" w:rsidTr="00A330DB">
        <w:trPr>
          <w:cantSplit/>
          <w:jc w:val="center"/>
        </w:trPr>
        <w:tc>
          <w:tcPr>
            <w:tcW w:w="2519" w:type="dxa"/>
            <w:tcBorders>
              <w:top w:val="nil"/>
              <w:left w:val="nil"/>
              <w:right w:val="single" w:sz="4" w:space="0" w:color="auto"/>
            </w:tcBorders>
            <w:shd w:val="clear" w:color="auto" w:fill="auto"/>
            <w:noWrap/>
          </w:tcPr>
          <w:p w14:paraId="6920E21B"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VBC</w:t>
            </w:r>
          </w:p>
        </w:tc>
        <w:tc>
          <w:tcPr>
            <w:tcW w:w="1552" w:type="dxa"/>
            <w:tcBorders>
              <w:top w:val="nil"/>
              <w:left w:val="single" w:sz="4" w:space="0" w:color="auto"/>
              <w:right w:val="nil"/>
            </w:tcBorders>
          </w:tcPr>
          <w:p w14:paraId="2D8F069E"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1,211</w:t>
            </w:r>
          </w:p>
        </w:tc>
        <w:tc>
          <w:tcPr>
            <w:tcW w:w="1346" w:type="dxa"/>
            <w:tcBorders>
              <w:top w:val="nil"/>
              <w:left w:val="nil"/>
              <w:right w:val="nil"/>
            </w:tcBorders>
          </w:tcPr>
          <w:p w14:paraId="62FDA8F3"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top w:val="nil"/>
              <w:left w:val="nil"/>
              <w:right w:val="nil"/>
            </w:tcBorders>
          </w:tcPr>
          <w:p w14:paraId="38474C0B"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top w:val="nil"/>
              <w:left w:val="nil"/>
              <w:right w:val="nil"/>
            </w:tcBorders>
          </w:tcPr>
          <w:p w14:paraId="223D0CB4"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top w:val="nil"/>
              <w:left w:val="nil"/>
              <w:right w:val="nil"/>
            </w:tcBorders>
          </w:tcPr>
          <w:p w14:paraId="1B1D0C8A"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1BBEA436" w14:textId="77777777" w:rsidTr="00A330DB">
        <w:trPr>
          <w:cantSplit/>
          <w:jc w:val="center"/>
        </w:trPr>
        <w:tc>
          <w:tcPr>
            <w:tcW w:w="2519" w:type="dxa"/>
            <w:tcBorders>
              <w:left w:val="nil"/>
              <w:right w:val="single" w:sz="4" w:space="0" w:color="auto"/>
            </w:tcBorders>
            <w:shd w:val="clear" w:color="auto" w:fill="auto"/>
            <w:noWrap/>
          </w:tcPr>
          <w:p w14:paraId="1E48ADD3"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DCT</w:t>
            </w:r>
          </w:p>
        </w:tc>
        <w:tc>
          <w:tcPr>
            <w:tcW w:w="1552" w:type="dxa"/>
            <w:tcBorders>
              <w:left w:val="single" w:sz="4" w:space="0" w:color="auto"/>
              <w:right w:val="nil"/>
            </w:tcBorders>
          </w:tcPr>
          <w:p w14:paraId="654131DF"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0,086</w:t>
            </w:r>
          </w:p>
        </w:tc>
        <w:tc>
          <w:tcPr>
            <w:tcW w:w="1346" w:type="dxa"/>
            <w:tcBorders>
              <w:left w:val="nil"/>
              <w:right w:val="nil"/>
            </w:tcBorders>
          </w:tcPr>
          <w:p w14:paraId="11231706"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left w:val="nil"/>
              <w:right w:val="nil"/>
            </w:tcBorders>
          </w:tcPr>
          <w:p w14:paraId="0A3700F3"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left w:val="nil"/>
              <w:right w:val="nil"/>
            </w:tcBorders>
          </w:tcPr>
          <w:p w14:paraId="7B2C0D7E"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left w:val="nil"/>
              <w:right w:val="nil"/>
            </w:tcBorders>
          </w:tcPr>
          <w:p w14:paraId="640E82D9"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0,09</w:t>
            </w:r>
          </w:p>
        </w:tc>
      </w:tr>
      <w:tr w:rsidR="00852658" w:rsidRPr="00E30E24" w14:paraId="0510B511" w14:textId="77777777" w:rsidTr="00A330DB">
        <w:trPr>
          <w:cantSplit/>
          <w:jc w:val="center"/>
        </w:trPr>
        <w:tc>
          <w:tcPr>
            <w:tcW w:w="2519" w:type="dxa"/>
            <w:tcBorders>
              <w:left w:val="nil"/>
              <w:bottom w:val="single" w:sz="4" w:space="0" w:color="000000"/>
              <w:right w:val="single" w:sz="4" w:space="0" w:color="auto"/>
            </w:tcBorders>
            <w:shd w:val="clear" w:color="auto" w:fill="auto"/>
            <w:noWrap/>
          </w:tcPr>
          <w:p w14:paraId="7BAE7C3D"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CĐG</w:t>
            </w:r>
          </w:p>
        </w:tc>
        <w:tc>
          <w:tcPr>
            <w:tcW w:w="1552" w:type="dxa"/>
            <w:tcBorders>
              <w:left w:val="single" w:sz="4" w:space="0" w:color="auto"/>
              <w:bottom w:val="single" w:sz="4" w:space="0" w:color="000000"/>
              <w:right w:val="nil"/>
            </w:tcBorders>
          </w:tcPr>
          <w:p w14:paraId="6FE11B15"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0,632</w:t>
            </w:r>
          </w:p>
        </w:tc>
        <w:tc>
          <w:tcPr>
            <w:tcW w:w="1346" w:type="dxa"/>
            <w:tcBorders>
              <w:left w:val="nil"/>
              <w:bottom w:val="single" w:sz="4" w:space="0" w:color="000000"/>
              <w:right w:val="nil"/>
            </w:tcBorders>
          </w:tcPr>
          <w:p w14:paraId="29D8D643"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left w:val="nil"/>
              <w:bottom w:val="single" w:sz="4" w:space="0" w:color="000000"/>
              <w:right w:val="nil"/>
            </w:tcBorders>
          </w:tcPr>
          <w:p w14:paraId="7EA095E3"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left w:val="nil"/>
              <w:bottom w:val="single" w:sz="4" w:space="0" w:color="000000"/>
              <w:right w:val="nil"/>
            </w:tcBorders>
          </w:tcPr>
          <w:p w14:paraId="71A32597"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left w:val="nil"/>
              <w:bottom w:val="single" w:sz="4" w:space="0" w:color="000000"/>
              <w:right w:val="nil"/>
            </w:tcBorders>
          </w:tcPr>
          <w:p w14:paraId="1AE60313"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594CC495" w14:textId="77777777" w:rsidTr="00A330DB">
        <w:trPr>
          <w:cantSplit/>
          <w:jc w:val="center"/>
        </w:trPr>
        <w:tc>
          <w:tcPr>
            <w:tcW w:w="2519" w:type="dxa"/>
            <w:tcBorders>
              <w:top w:val="single" w:sz="4" w:space="0" w:color="000000"/>
              <w:left w:val="nil"/>
              <w:right w:val="single" w:sz="4" w:space="0" w:color="auto"/>
            </w:tcBorders>
            <w:shd w:val="clear" w:color="auto" w:fill="auto"/>
            <w:noWrap/>
          </w:tcPr>
          <w:p w14:paraId="6CFEF363"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(Hằng số)</w:t>
            </w:r>
          </w:p>
        </w:tc>
        <w:tc>
          <w:tcPr>
            <w:tcW w:w="1552" w:type="dxa"/>
            <w:tcBorders>
              <w:top w:val="single" w:sz="4" w:space="0" w:color="000000"/>
              <w:left w:val="single" w:sz="4" w:space="0" w:color="auto"/>
              <w:right w:val="nil"/>
            </w:tcBorders>
          </w:tcPr>
          <w:p w14:paraId="0BCC0F3C"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-31,615</w:t>
            </w:r>
          </w:p>
        </w:tc>
        <w:tc>
          <w:tcPr>
            <w:tcW w:w="1346" w:type="dxa"/>
            <w:tcBorders>
              <w:top w:val="single" w:sz="4" w:space="0" w:color="000000"/>
              <w:left w:val="nil"/>
              <w:right w:val="nil"/>
            </w:tcBorders>
          </w:tcPr>
          <w:p w14:paraId="2E71246D"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0,784</w:t>
            </w:r>
          </w:p>
        </w:tc>
        <w:tc>
          <w:tcPr>
            <w:tcW w:w="1180" w:type="dxa"/>
            <w:tcBorders>
              <w:top w:val="single" w:sz="4" w:space="0" w:color="000000"/>
              <w:left w:val="nil"/>
              <w:right w:val="nil"/>
            </w:tcBorders>
          </w:tcPr>
          <w:p w14:paraId="458F22D8"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0,781</w:t>
            </w:r>
          </w:p>
        </w:tc>
        <w:tc>
          <w:tcPr>
            <w:tcW w:w="1301" w:type="dxa"/>
            <w:tcBorders>
              <w:top w:val="single" w:sz="4" w:space="0" w:color="000000"/>
              <w:left w:val="nil"/>
              <w:right w:val="nil"/>
            </w:tcBorders>
          </w:tcPr>
          <w:p w14:paraId="1F38899E"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4,134</w:t>
            </w:r>
          </w:p>
        </w:tc>
        <w:tc>
          <w:tcPr>
            <w:tcW w:w="1075" w:type="dxa"/>
            <w:tcBorders>
              <w:top w:val="single" w:sz="4" w:space="0" w:color="000000"/>
              <w:left w:val="nil"/>
              <w:right w:val="nil"/>
            </w:tcBorders>
          </w:tcPr>
          <w:p w14:paraId="5704415F"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69BC55C4" w14:textId="77777777" w:rsidTr="00A330DB">
        <w:trPr>
          <w:cantSplit/>
          <w:jc w:val="center"/>
        </w:trPr>
        <w:tc>
          <w:tcPr>
            <w:tcW w:w="2519" w:type="dxa"/>
            <w:tcBorders>
              <w:left w:val="nil"/>
              <w:right w:val="single" w:sz="4" w:space="0" w:color="auto"/>
            </w:tcBorders>
            <w:shd w:val="clear" w:color="auto" w:fill="auto"/>
            <w:noWrap/>
          </w:tcPr>
          <w:p w14:paraId="711E779F"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Tuổi</w:t>
            </w:r>
          </w:p>
        </w:tc>
        <w:tc>
          <w:tcPr>
            <w:tcW w:w="1552" w:type="dxa"/>
            <w:tcBorders>
              <w:left w:val="single" w:sz="4" w:space="0" w:color="auto"/>
              <w:right w:val="nil"/>
            </w:tcBorders>
          </w:tcPr>
          <w:p w14:paraId="38DFF364"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-0,111</w:t>
            </w:r>
          </w:p>
        </w:tc>
        <w:tc>
          <w:tcPr>
            <w:tcW w:w="1346" w:type="dxa"/>
            <w:tcBorders>
              <w:left w:val="nil"/>
              <w:right w:val="nil"/>
            </w:tcBorders>
          </w:tcPr>
          <w:p w14:paraId="02891B13"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left w:val="nil"/>
              <w:right w:val="nil"/>
            </w:tcBorders>
          </w:tcPr>
          <w:p w14:paraId="60E04FEA"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left w:val="nil"/>
              <w:right w:val="nil"/>
            </w:tcBorders>
          </w:tcPr>
          <w:p w14:paraId="18669DB4"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left w:val="nil"/>
              <w:right w:val="nil"/>
            </w:tcBorders>
          </w:tcPr>
          <w:p w14:paraId="33BCB6C4"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71B53A9D" w14:textId="77777777" w:rsidTr="00A330DB">
        <w:trPr>
          <w:cantSplit/>
          <w:jc w:val="center"/>
        </w:trPr>
        <w:tc>
          <w:tcPr>
            <w:tcW w:w="2519" w:type="dxa"/>
            <w:tcBorders>
              <w:left w:val="nil"/>
              <w:right w:val="single" w:sz="4" w:space="0" w:color="auto"/>
            </w:tcBorders>
            <w:shd w:val="clear" w:color="auto" w:fill="auto"/>
            <w:noWrap/>
          </w:tcPr>
          <w:p w14:paraId="793334DD"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VCT</w:t>
            </w:r>
          </w:p>
        </w:tc>
        <w:tc>
          <w:tcPr>
            <w:tcW w:w="1552" w:type="dxa"/>
            <w:tcBorders>
              <w:left w:val="single" w:sz="4" w:space="0" w:color="auto"/>
              <w:right w:val="nil"/>
            </w:tcBorders>
          </w:tcPr>
          <w:p w14:paraId="3C7FFB5F"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0,982</w:t>
            </w:r>
          </w:p>
        </w:tc>
        <w:tc>
          <w:tcPr>
            <w:tcW w:w="1346" w:type="dxa"/>
            <w:tcBorders>
              <w:left w:val="nil"/>
              <w:right w:val="nil"/>
            </w:tcBorders>
          </w:tcPr>
          <w:p w14:paraId="14DB335F"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left w:val="nil"/>
              <w:right w:val="nil"/>
            </w:tcBorders>
          </w:tcPr>
          <w:p w14:paraId="384E7E68"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left w:val="nil"/>
              <w:right w:val="nil"/>
            </w:tcBorders>
          </w:tcPr>
          <w:p w14:paraId="36542CC8"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left w:val="nil"/>
              <w:right w:val="nil"/>
            </w:tcBorders>
          </w:tcPr>
          <w:p w14:paraId="5646B5B1"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18EA9AEC" w14:textId="77777777" w:rsidTr="00A330DB">
        <w:trPr>
          <w:cantSplit/>
          <w:jc w:val="center"/>
        </w:trPr>
        <w:tc>
          <w:tcPr>
            <w:tcW w:w="2519" w:type="dxa"/>
            <w:tcBorders>
              <w:left w:val="nil"/>
              <w:right w:val="single" w:sz="4" w:space="0" w:color="auto"/>
            </w:tcBorders>
            <w:shd w:val="clear" w:color="auto" w:fill="auto"/>
            <w:noWrap/>
          </w:tcPr>
          <w:p w14:paraId="509687C7"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VBC</w:t>
            </w:r>
          </w:p>
        </w:tc>
        <w:tc>
          <w:tcPr>
            <w:tcW w:w="1552" w:type="dxa"/>
            <w:tcBorders>
              <w:left w:val="single" w:sz="4" w:space="0" w:color="auto"/>
              <w:right w:val="nil"/>
            </w:tcBorders>
          </w:tcPr>
          <w:p w14:paraId="39E3C91E"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1,115</w:t>
            </w:r>
          </w:p>
        </w:tc>
        <w:tc>
          <w:tcPr>
            <w:tcW w:w="1346" w:type="dxa"/>
            <w:tcBorders>
              <w:left w:val="nil"/>
              <w:right w:val="nil"/>
            </w:tcBorders>
          </w:tcPr>
          <w:p w14:paraId="72A745FC"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left w:val="nil"/>
              <w:right w:val="nil"/>
            </w:tcBorders>
          </w:tcPr>
          <w:p w14:paraId="1634B655"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left w:val="nil"/>
              <w:right w:val="nil"/>
            </w:tcBorders>
          </w:tcPr>
          <w:p w14:paraId="7F439000"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left w:val="nil"/>
              <w:right w:val="nil"/>
            </w:tcBorders>
          </w:tcPr>
          <w:p w14:paraId="5DF847E2"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r w:rsidR="00852658" w:rsidRPr="00E30E24" w14:paraId="2F4E48F0" w14:textId="77777777" w:rsidTr="00A330DB">
        <w:trPr>
          <w:cantSplit/>
          <w:jc w:val="center"/>
        </w:trPr>
        <w:tc>
          <w:tcPr>
            <w:tcW w:w="2519" w:type="dxa"/>
            <w:tcBorders>
              <w:left w:val="nil"/>
              <w:right w:val="single" w:sz="4" w:space="0" w:color="auto"/>
            </w:tcBorders>
            <w:shd w:val="clear" w:color="auto" w:fill="auto"/>
            <w:noWrap/>
          </w:tcPr>
          <w:p w14:paraId="7B45FFD6"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DCT</w:t>
            </w:r>
          </w:p>
        </w:tc>
        <w:tc>
          <w:tcPr>
            <w:tcW w:w="1552" w:type="dxa"/>
            <w:tcBorders>
              <w:left w:val="single" w:sz="4" w:space="0" w:color="auto"/>
              <w:right w:val="nil"/>
            </w:tcBorders>
          </w:tcPr>
          <w:p w14:paraId="4774A61C"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-0,042</w:t>
            </w:r>
          </w:p>
        </w:tc>
        <w:tc>
          <w:tcPr>
            <w:tcW w:w="1346" w:type="dxa"/>
            <w:tcBorders>
              <w:left w:val="nil"/>
              <w:right w:val="nil"/>
            </w:tcBorders>
          </w:tcPr>
          <w:p w14:paraId="61155344"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left w:val="nil"/>
              <w:right w:val="nil"/>
            </w:tcBorders>
          </w:tcPr>
          <w:p w14:paraId="0A284268"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left w:val="nil"/>
              <w:right w:val="nil"/>
            </w:tcBorders>
          </w:tcPr>
          <w:p w14:paraId="45883612"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left w:val="nil"/>
              <w:right w:val="nil"/>
            </w:tcBorders>
          </w:tcPr>
          <w:p w14:paraId="158F236A"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0,52</w:t>
            </w:r>
          </w:p>
        </w:tc>
      </w:tr>
      <w:tr w:rsidR="00852658" w:rsidRPr="00E30E24" w14:paraId="6B890460" w14:textId="77777777" w:rsidTr="00A330DB">
        <w:trPr>
          <w:cantSplit/>
          <w:jc w:val="center"/>
        </w:trPr>
        <w:tc>
          <w:tcPr>
            <w:tcW w:w="2519" w:type="dxa"/>
            <w:tcBorders>
              <w:left w:val="nil"/>
              <w:bottom w:val="single" w:sz="4" w:space="0" w:color="auto"/>
              <w:right w:val="single" w:sz="4" w:space="0" w:color="auto"/>
            </w:tcBorders>
            <w:shd w:val="clear" w:color="auto" w:fill="auto"/>
            <w:noWrap/>
          </w:tcPr>
          <w:p w14:paraId="6950F833" w14:textId="77777777" w:rsidR="00852658" w:rsidRPr="00E30E24" w:rsidRDefault="00852658" w:rsidP="00543F17">
            <w:pPr>
              <w:widowControl w:val="0"/>
              <w:spacing w:line="288" w:lineRule="auto"/>
              <w:ind w:firstLine="0"/>
              <w:jc w:val="center"/>
              <w:rPr>
                <w:color w:val="000000" w:themeColor="text1"/>
                <w:kern w:val="2"/>
                <w:szCs w:val="28"/>
              </w:rPr>
            </w:pPr>
            <w:r w:rsidRPr="00E30E24">
              <w:rPr>
                <w:color w:val="000000" w:themeColor="text1"/>
                <w:kern w:val="2"/>
                <w:szCs w:val="28"/>
              </w:rPr>
              <w:t>CĐG</w:t>
            </w:r>
          </w:p>
        </w:tc>
        <w:tc>
          <w:tcPr>
            <w:tcW w:w="1552" w:type="dxa"/>
            <w:tcBorders>
              <w:left w:val="single" w:sz="4" w:space="0" w:color="auto"/>
              <w:bottom w:val="single" w:sz="4" w:space="0" w:color="auto"/>
              <w:right w:val="nil"/>
            </w:tcBorders>
          </w:tcPr>
          <w:p w14:paraId="624EB4A3"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0,683</w:t>
            </w:r>
          </w:p>
        </w:tc>
        <w:tc>
          <w:tcPr>
            <w:tcW w:w="1346" w:type="dxa"/>
            <w:tcBorders>
              <w:left w:val="nil"/>
              <w:bottom w:val="single" w:sz="4" w:space="0" w:color="auto"/>
              <w:right w:val="nil"/>
            </w:tcBorders>
          </w:tcPr>
          <w:p w14:paraId="0074B194"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180" w:type="dxa"/>
            <w:tcBorders>
              <w:left w:val="nil"/>
              <w:bottom w:val="single" w:sz="4" w:space="0" w:color="auto"/>
              <w:right w:val="nil"/>
            </w:tcBorders>
          </w:tcPr>
          <w:p w14:paraId="17CD1E82"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301" w:type="dxa"/>
            <w:tcBorders>
              <w:left w:val="nil"/>
              <w:bottom w:val="single" w:sz="4" w:space="0" w:color="auto"/>
              <w:right w:val="nil"/>
            </w:tcBorders>
          </w:tcPr>
          <w:p w14:paraId="33182D5B" w14:textId="77777777" w:rsidR="00852658" w:rsidRPr="00E30E24" w:rsidRDefault="00852658" w:rsidP="00543F17">
            <w:pPr>
              <w:widowControl w:val="0"/>
              <w:spacing w:line="288" w:lineRule="auto"/>
              <w:ind w:firstLine="0"/>
              <w:jc w:val="center"/>
              <w:rPr>
                <w:rFonts w:eastAsia="Calibri"/>
                <w:color w:val="000000" w:themeColor="text1"/>
                <w:kern w:val="2"/>
                <w:szCs w:val="28"/>
              </w:rPr>
            </w:pPr>
          </w:p>
        </w:tc>
        <w:tc>
          <w:tcPr>
            <w:tcW w:w="1075" w:type="dxa"/>
            <w:tcBorders>
              <w:left w:val="nil"/>
              <w:bottom w:val="single" w:sz="4" w:space="0" w:color="auto"/>
              <w:right w:val="nil"/>
            </w:tcBorders>
          </w:tcPr>
          <w:p w14:paraId="4190D004" w14:textId="77777777" w:rsidR="00852658" w:rsidRPr="00E30E24" w:rsidRDefault="00852658" w:rsidP="00543F17">
            <w:pPr>
              <w:widowControl w:val="0"/>
              <w:spacing w:line="288" w:lineRule="auto"/>
              <w:ind w:firstLine="0"/>
              <w:jc w:val="center"/>
              <w:rPr>
                <w:rFonts w:eastAsia="Calibri"/>
                <w:color w:val="000000" w:themeColor="text1"/>
                <w:kern w:val="2"/>
                <w:szCs w:val="28"/>
              </w:rPr>
            </w:pPr>
            <w:r w:rsidRPr="00E30E24">
              <w:rPr>
                <w:rFonts w:eastAsia="Calibri"/>
                <w:color w:val="000000" w:themeColor="text1"/>
                <w:kern w:val="2"/>
                <w:szCs w:val="28"/>
              </w:rPr>
              <w:t>0,00</w:t>
            </w:r>
          </w:p>
        </w:tc>
      </w:tr>
    </w:tbl>
    <w:p w14:paraId="0279D402" w14:textId="1FE5F673" w:rsidR="00852658" w:rsidRPr="002F4866" w:rsidRDefault="007E260A" w:rsidP="00A330DB">
      <w:pPr>
        <w:widowControl w:val="0"/>
        <w:spacing w:line="300" w:lineRule="auto"/>
        <w:ind w:firstLine="0"/>
        <w:rPr>
          <w:rFonts w:eastAsia="Calibri"/>
          <w:color w:val="000000" w:themeColor="text1"/>
          <w:spacing w:val="-4"/>
          <w:sz w:val="24"/>
          <w:szCs w:val="24"/>
        </w:rPr>
      </w:pPr>
      <w:r>
        <w:rPr>
          <w:rFonts w:eastAsia="Calibri"/>
          <w:color w:val="000000" w:themeColor="text1"/>
          <w:spacing w:val="-4"/>
          <w:sz w:val="24"/>
          <w:szCs w:val="24"/>
        </w:rPr>
        <w:t>*</w:t>
      </w:r>
      <w:r w:rsidR="00852658" w:rsidRPr="002F4866">
        <w:rPr>
          <w:rFonts w:eastAsia="Calibri"/>
          <w:color w:val="000000" w:themeColor="text1"/>
          <w:spacing w:val="-4"/>
          <w:sz w:val="24"/>
          <w:szCs w:val="24"/>
        </w:rPr>
        <w:t xml:space="preserve">: </w:t>
      </w:r>
      <w:r w:rsidR="00852658" w:rsidRPr="002F4866">
        <w:rPr>
          <w:rFonts w:eastAsia="Calibri"/>
          <w:i/>
          <w:color w:val="000000" w:themeColor="text1"/>
          <w:spacing w:val="-4"/>
          <w:sz w:val="24"/>
          <w:szCs w:val="24"/>
        </w:rPr>
        <w:t xml:space="preserve">t test (student) có ý nghĩa thống kê với p &lt; 0.01; hc: hiệu chỉnh; </w:t>
      </w:r>
      <w:r w:rsidR="008F452A" w:rsidRPr="002F4866">
        <w:rPr>
          <w:rFonts w:eastAsia="Calibri"/>
          <w:i/>
          <w:color w:val="000000" w:themeColor="text1"/>
          <w:spacing w:val="-4"/>
          <w:sz w:val="24"/>
          <w:szCs w:val="24"/>
        </w:rPr>
        <w:t>SEE</w:t>
      </w:r>
      <w:r w:rsidR="00852658" w:rsidRPr="002F4866">
        <w:rPr>
          <w:rFonts w:eastAsia="Calibri"/>
          <w:i/>
          <w:color w:val="000000" w:themeColor="text1"/>
          <w:spacing w:val="-4"/>
          <w:sz w:val="24"/>
          <w:szCs w:val="24"/>
        </w:rPr>
        <w:t xml:space="preserve"> (sai số chuẩn của ước tính); VCT: </w:t>
      </w:r>
      <w:r w:rsidR="00DF546F">
        <w:rPr>
          <w:rFonts w:eastAsia="Calibri"/>
          <w:i/>
          <w:color w:val="000000" w:themeColor="text1"/>
          <w:spacing w:val="-4"/>
          <w:sz w:val="24"/>
          <w:szCs w:val="24"/>
        </w:rPr>
        <w:t>Chu vi v</w:t>
      </w:r>
      <w:r w:rsidR="00852658" w:rsidRPr="002F4866">
        <w:rPr>
          <w:rFonts w:eastAsia="Calibri"/>
          <w:i/>
          <w:color w:val="000000" w:themeColor="text1"/>
          <w:spacing w:val="-4"/>
          <w:sz w:val="24"/>
          <w:szCs w:val="24"/>
        </w:rPr>
        <w:t xml:space="preserve">òng cánh tay (cm); VBC: </w:t>
      </w:r>
      <w:r w:rsidR="00DF546F">
        <w:rPr>
          <w:rFonts w:eastAsia="Calibri"/>
          <w:i/>
          <w:color w:val="000000" w:themeColor="text1"/>
          <w:spacing w:val="-4"/>
          <w:sz w:val="24"/>
          <w:szCs w:val="24"/>
        </w:rPr>
        <w:t>Chu vi v</w:t>
      </w:r>
      <w:r w:rsidR="00852658" w:rsidRPr="002F4866">
        <w:rPr>
          <w:rFonts w:eastAsia="Calibri"/>
          <w:i/>
          <w:color w:val="000000" w:themeColor="text1"/>
          <w:spacing w:val="-4"/>
          <w:sz w:val="24"/>
          <w:szCs w:val="24"/>
        </w:rPr>
        <w:t xml:space="preserve">òng bắp chân (cm); </w:t>
      </w:r>
      <w:r w:rsidR="008F452A" w:rsidRPr="002F4866">
        <w:rPr>
          <w:rFonts w:eastAsia="Calibri"/>
          <w:i/>
          <w:color w:val="000000" w:themeColor="text1"/>
          <w:spacing w:val="-4"/>
          <w:sz w:val="24"/>
          <w:szCs w:val="24"/>
        </w:rPr>
        <w:t>DCT: Chiều dài xương cánh tay (cm); CĐG: Chiều cao đầu gối (cm).</w:t>
      </w:r>
    </w:p>
    <w:p w14:paraId="63FFE360" w14:textId="77777777" w:rsidR="00FF37CD" w:rsidRDefault="00FF37CD" w:rsidP="00543F17">
      <w:pPr>
        <w:widowControl w:val="0"/>
        <w:rPr>
          <w:rFonts w:eastAsia="Calibri"/>
          <w:color w:val="000000" w:themeColor="text1"/>
          <w:szCs w:val="28"/>
        </w:rPr>
      </w:pPr>
    </w:p>
    <w:p w14:paraId="6DF2F9CD" w14:textId="5366239E" w:rsidR="00852658" w:rsidRPr="00E30E24" w:rsidRDefault="00852658" w:rsidP="00543F17">
      <w:pPr>
        <w:widowControl w:val="0"/>
        <w:rPr>
          <w:rFonts w:eastAsia="Calibri"/>
          <w:color w:val="000000" w:themeColor="text1"/>
          <w:kern w:val="2"/>
          <w:szCs w:val="28"/>
        </w:rPr>
      </w:pPr>
      <w:r w:rsidRPr="00E30E24">
        <w:rPr>
          <w:rFonts w:eastAsia="Calibri"/>
          <w:color w:val="000000" w:themeColor="text1"/>
          <w:szCs w:val="28"/>
        </w:rPr>
        <w:lastRenderedPageBreak/>
        <w:t>Ở nam giới, khi kết hợp 2 yếu tố VCT và VBC, giá trị r</w:t>
      </w:r>
      <w:r w:rsidRPr="00E30E24">
        <w:rPr>
          <w:rFonts w:eastAsia="Calibri"/>
          <w:color w:val="000000" w:themeColor="text1"/>
          <w:szCs w:val="28"/>
          <w:vertAlign w:val="superscript"/>
        </w:rPr>
        <w:t>2</w:t>
      </w:r>
      <w:r w:rsidRPr="00E30E24">
        <w:rPr>
          <w:rFonts w:eastAsia="Calibri"/>
          <w:color w:val="000000" w:themeColor="text1"/>
          <w:szCs w:val="28"/>
        </w:rPr>
        <w:t xml:space="preserve"> là </w:t>
      </w:r>
      <w:r w:rsidRPr="00E30E24">
        <w:rPr>
          <w:rFonts w:eastAsia="Calibri"/>
          <w:color w:val="000000" w:themeColor="text1"/>
          <w:kern w:val="2"/>
          <w:szCs w:val="28"/>
        </w:rPr>
        <w:t xml:space="preserve">0,714, khi thêm yếu tố tuổi, giá trị </w:t>
      </w:r>
      <w:r w:rsidRPr="00E30E24">
        <w:rPr>
          <w:rFonts w:eastAsia="Calibri"/>
          <w:color w:val="000000" w:themeColor="text1"/>
          <w:szCs w:val="28"/>
        </w:rPr>
        <w:t>r</w:t>
      </w:r>
      <w:r w:rsidRPr="00E30E24">
        <w:rPr>
          <w:rFonts w:eastAsia="Calibri"/>
          <w:color w:val="000000" w:themeColor="text1"/>
          <w:szCs w:val="28"/>
          <w:vertAlign w:val="superscript"/>
        </w:rPr>
        <w:t>2</w:t>
      </w:r>
      <w:r w:rsidRPr="00E30E24">
        <w:rPr>
          <w:rFonts w:eastAsia="Calibri"/>
          <w:color w:val="000000" w:themeColor="text1"/>
          <w:szCs w:val="28"/>
        </w:rPr>
        <w:t xml:space="preserve"> tăng nhẹ lên </w:t>
      </w:r>
      <w:r w:rsidRPr="00E30E24">
        <w:rPr>
          <w:rFonts w:eastAsia="Calibri"/>
          <w:color w:val="000000" w:themeColor="text1"/>
          <w:kern w:val="2"/>
          <w:szCs w:val="28"/>
        </w:rPr>
        <w:t xml:space="preserve">0,732, còn khi thêm yếu tố DCT thì giá trị </w:t>
      </w:r>
      <w:r w:rsidRPr="00E30E24">
        <w:rPr>
          <w:rFonts w:eastAsia="Calibri"/>
          <w:color w:val="000000" w:themeColor="text1"/>
          <w:szCs w:val="28"/>
        </w:rPr>
        <w:t>r</w:t>
      </w:r>
      <w:r w:rsidRPr="00E30E24">
        <w:rPr>
          <w:rFonts w:eastAsia="Calibri"/>
          <w:color w:val="000000" w:themeColor="text1"/>
          <w:szCs w:val="28"/>
          <w:vertAlign w:val="superscript"/>
        </w:rPr>
        <w:t>2</w:t>
      </w:r>
      <w:r w:rsidRPr="00E30E24">
        <w:rPr>
          <w:rFonts w:eastAsia="Calibri"/>
          <w:color w:val="000000" w:themeColor="text1"/>
          <w:szCs w:val="28"/>
        </w:rPr>
        <w:t xml:space="preserve"> tăng lên </w:t>
      </w:r>
      <w:r w:rsidRPr="00E30E24">
        <w:rPr>
          <w:rFonts w:eastAsia="Calibri"/>
          <w:color w:val="000000" w:themeColor="text1"/>
          <w:kern w:val="2"/>
          <w:szCs w:val="28"/>
        </w:rPr>
        <w:t xml:space="preserve">0,798. Tuy nhiên, khi kết hợp cả 4 yếu tố (tuổi, VCT, VBC, CĐG hay VCT, VBC, DCT, CĐG) thì giá trị </w:t>
      </w:r>
      <w:r w:rsidRPr="00E30E24">
        <w:rPr>
          <w:rFonts w:eastAsia="Calibri"/>
          <w:color w:val="000000" w:themeColor="text1"/>
          <w:szCs w:val="28"/>
        </w:rPr>
        <w:t>r</w:t>
      </w:r>
      <w:r w:rsidRPr="00E30E24">
        <w:rPr>
          <w:rFonts w:eastAsia="Calibri"/>
          <w:color w:val="000000" w:themeColor="text1"/>
          <w:szCs w:val="28"/>
          <w:vertAlign w:val="superscript"/>
        </w:rPr>
        <w:t>2</w:t>
      </w:r>
      <w:r w:rsidRPr="00E30E24">
        <w:rPr>
          <w:rFonts w:eastAsia="Calibri"/>
          <w:color w:val="000000" w:themeColor="text1"/>
          <w:szCs w:val="28"/>
        </w:rPr>
        <w:t xml:space="preserve"> xấp xỉ nhau, lần lượt là </w:t>
      </w:r>
      <w:r w:rsidRPr="00E30E24">
        <w:rPr>
          <w:rFonts w:eastAsia="Calibri"/>
          <w:color w:val="000000" w:themeColor="text1"/>
          <w:kern w:val="2"/>
          <w:szCs w:val="28"/>
        </w:rPr>
        <w:t xml:space="preserve">0,807 và 0,806. </w:t>
      </w:r>
      <w:r w:rsidR="008A1FF6">
        <w:rPr>
          <w:rFonts w:eastAsia="Calibri"/>
          <w:color w:val="000000" w:themeColor="text1"/>
          <w:kern w:val="2"/>
          <w:szCs w:val="28"/>
        </w:rPr>
        <w:t>K</w:t>
      </w:r>
      <w:r w:rsidRPr="00E30E24">
        <w:rPr>
          <w:rFonts w:eastAsia="Calibri"/>
          <w:color w:val="000000" w:themeColor="text1"/>
          <w:kern w:val="2"/>
          <w:szCs w:val="28"/>
        </w:rPr>
        <w:t xml:space="preserve">hi kết hợp cả 5 yếu tố (tuổi, VCT, VBC, DCT, CĐG) thì </w:t>
      </w:r>
      <w:r w:rsidR="00DF546F" w:rsidRPr="00E30E24">
        <w:rPr>
          <w:rFonts w:eastAsia="Calibri"/>
          <w:color w:val="000000" w:themeColor="text1"/>
          <w:kern w:val="2"/>
          <w:szCs w:val="28"/>
        </w:rPr>
        <w:t xml:space="preserve">giá trị </w:t>
      </w:r>
      <w:r w:rsidR="00DF546F" w:rsidRPr="00E30E24">
        <w:rPr>
          <w:rFonts w:eastAsia="Calibri"/>
          <w:color w:val="000000" w:themeColor="text1"/>
          <w:szCs w:val="28"/>
        </w:rPr>
        <w:t>r</w:t>
      </w:r>
      <w:r w:rsidR="00DF546F" w:rsidRPr="00E30E24">
        <w:rPr>
          <w:rFonts w:eastAsia="Calibri"/>
          <w:color w:val="000000" w:themeColor="text1"/>
          <w:szCs w:val="28"/>
          <w:vertAlign w:val="superscript"/>
        </w:rPr>
        <w:t>2</w:t>
      </w:r>
      <w:r w:rsidR="00DF546F" w:rsidRPr="00E30E24">
        <w:rPr>
          <w:rFonts w:eastAsia="Calibri"/>
          <w:color w:val="000000" w:themeColor="text1"/>
          <w:szCs w:val="28"/>
        </w:rPr>
        <w:t xml:space="preserve"> </w:t>
      </w:r>
      <w:r w:rsidRPr="00E30E24">
        <w:rPr>
          <w:rFonts w:eastAsia="Calibri"/>
          <w:color w:val="000000" w:themeColor="text1"/>
          <w:kern w:val="2"/>
          <w:szCs w:val="28"/>
        </w:rPr>
        <w:t>cũng thay đổi không đáng kể, với r</w:t>
      </w:r>
      <w:r w:rsidRPr="00E30E24">
        <w:rPr>
          <w:rFonts w:eastAsia="Calibri"/>
          <w:color w:val="000000" w:themeColor="text1"/>
          <w:kern w:val="2"/>
          <w:szCs w:val="28"/>
          <w:vertAlign w:val="superscript"/>
        </w:rPr>
        <w:t>2</w:t>
      </w:r>
      <w:r w:rsidRPr="00E30E24">
        <w:rPr>
          <w:rFonts w:eastAsia="Calibri"/>
          <w:color w:val="000000" w:themeColor="text1"/>
          <w:kern w:val="2"/>
          <w:szCs w:val="28"/>
        </w:rPr>
        <w:t xml:space="preserve"> = 0,809 và lúc này </w:t>
      </w:r>
      <w:r w:rsidR="00C25A0C">
        <w:rPr>
          <w:rFonts w:eastAsia="Calibri"/>
          <w:color w:val="000000" w:themeColor="text1"/>
          <w:kern w:val="2"/>
          <w:szCs w:val="28"/>
        </w:rPr>
        <w:t>giá trị hằng số</w:t>
      </w:r>
      <w:r w:rsidRPr="00E30E24">
        <w:rPr>
          <w:rFonts w:eastAsia="Calibri"/>
          <w:color w:val="000000" w:themeColor="text1"/>
          <w:kern w:val="2"/>
          <w:szCs w:val="28"/>
        </w:rPr>
        <w:t xml:space="preserve"> của chỉ số DCT và CĐG có giá trị p &gt; 0,05.</w:t>
      </w:r>
    </w:p>
    <w:p w14:paraId="1D662177" w14:textId="77777777" w:rsidR="00852658" w:rsidRPr="00E30E24" w:rsidRDefault="00852658" w:rsidP="00543F17">
      <w:pPr>
        <w:widowControl w:val="0"/>
        <w:rPr>
          <w:rFonts w:eastAsia="Calibri"/>
          <w:color w:val="000000" w:themeColor="text1"/>
          <w:szCs w:val="28"/>
        </w:rPr>
      </w:pPr>
      <w:r w:rsidRPr="00E30E24">
        <w:rPr>
          <w:rFonts w:eastAsia="Calibri"/>
          <w:color w:val="000000" w:themeColor="text1"/>
          <w:spacing w:val="-2"/>
          <w:kern w:val="2"/>
          <w:szCs w:val="28"/>
        </w:rPr>
        <w:t>T</w:t>
      </w:r>
      <w:r w:rsidRPr="00E30E24">
        <w:rPr>
          <w:rFonts w:eastAsia="Calibri"/>
          <w:color w:val="000000" w:themeColor="text1"/>
          <w:szCs w:val="28"/>
        </w:rPr>
        <w:t>ừ kết quả trong các mô hình hồi quy ta được các phương trình sau đây:</w:t>
      </w:r>
    </w:p>
    <w:p w14:paraId="721E8C99" w14:textId="77777777" w:rsidR="00852658" w:rsidRPr="00E30E24" w:rsidRDefault="00852658" w:rsidP="00543F17">
      <w:pPr>
        <w:widowControl w:val="0"/>
        <w:rPr>
          <w:rFonts w:eastAsia="Calibri"/>
          <w:color w:val="000000" w:themeColor="text1"/>
          <w:szCs w:val="28"/>
        </w:rPr>
      </w:pPr>
      <w:r w:rsidRPr="00E30E24">
        <w:rPr>
          <w:rFonts w:eastAsia="Calibri"/>
          <w:color w:val="000000" w:themeColor="text1"/>
          <w:szCs w:val="28"/>
        </w:rPr>
        <w:t>2 chỉ số:</w:t>
      </w:r>
    </w:p>
    <w:p w14:paraId="1904B688" w14:textId="77777777" w:rsidR="00852658" w:rsidRPr="00E30E24" w:rsidRDefault="00852658" w:rsidP="00543F17">
      <w:pPr>
        <w:widowControl w:val="0"/>
        <w:rPr>
          <w:rFonts w:eastAsia="MS Mincho"/>
          <w:color w:val="000000" w:themeColor="text1"/>
          <w:szCs w:val="28"/>
          <w:lang w:eastAsia="ja-JP"/>
        </w:rPr>
      </w:pPr>
      <w:r w:rsidRPr="00E30E24">
        <w:rPr>
          <w:rFonts w:eastAsia="Calibri"/>
          <w:color w:val="000000" w:themeColor="text1"/>
          <w:szCs w:val="28"/>
        </w:rPr>
        <w:t>CN = 0,987 x VCT + 1,374 x VBC - 20,090 (r</w:t>
      </w:r>
      <w:r w:rsidRPr="00E30E24">
        <w:rPr>
          <w:rFonts w:eastAsia="Calibri"/>
          <w:color w:val="000000" w:themeColor="text1"/>
          <w:szCs w:val="28"/>
          <w:vertAlign w:val="superscript"/>
        </w:rPr>
        <w:t>2</w:t>
      </w:r>
      <w:r w:rsidRPr="00E30E24">
        <w:rPr>
          <w:rFonts w:eastAsia="Calibri"/>
          <w:color w:val="000000" w:themeColor="text1"/>
          <w:szCs w:val="28"/>
        </w:rPr>
        <w:t xml:space="preserve"> = 0,720; SEE = </w:t>
      </w:r>
      <w:r w:rsidRPr="00E30E24">
        <w:rPr>
          <w:rFonts w:eastAsia="Calibri"/>
          <w:color w:val="000000" w:themeColor="text1"/>
          <w:kern w:val="2"/>
          <w:szCs w:val="28"/>
        </w:rPr>
        <w:t>4,675</w:t>
      </w:r>
      <w:r w:rsidRPr="00E30E24">
        <w:rPr>
          <w:rFonts w:eastAsia="Calibri"/>
          <w:color w:val="000000" w:themeColor="text1"/>
          <w:szCs w:val="28"/>
        </w:rPr>
        <w:t>)</w:t>
      </w:r>
    </w:p>
    <w:p w14:paraId="64DB3713" w14:textId="77777777" w:rsidR="00852658" w:rsidRPr="00E30E24" w:rsidRDefault="00852658" w:rsidP="00543F17">
      <w:pPr>
        <w:widowControl w:val="0"/>
        <w:rPr>
          <w:rFonts w:eastAsia="MS Mincho"/>
          <w:color w:val="000000" w:themeColor="text1"/>
          <w:szCs w:val="28"/>
          <w:lang w:eastAsia="ja-JP"/>
        </w:rPr>
      </w:pPr>
      <w:r w:rsidRPr="00E30E24">
        <w:rPr>
          <w:rFonts w:eastAsia="MS Mincho"/>
          <w:color w:val="000000" w:themeColor="text1"/>
          <w:szCs w:val="28"/>
          <w:lang w:eastAsia="ja-JP"/>
        </w:rPr>
        <w:t>3 chỉ số:</w:t>
      </w:r>
    </w:p>
    <w:p w14:paraId="48DCD288" w14:textId="77777777" w:rsidR="00852658" w:rsidRPr="00E30E24" w:rsidRDefault="00852658" w:rsidP="00543F17">
      <w:pPr>
        <w:widowControl w:val="0"/>
        <w:rPr>
          <w:rFonts w:eastAsia="MS Mincho"/>
          <w:color w:val="000000" w:themeColor="text1"/>
          <w:szCs w:val="28"/>
          <w:lang w:eastAsia="ja-JP"/>
        </w:rPr>
      </w:pPr>
      <w:r w:rsidRPr="00E30E24">
        <w:rPr>
          <w:rFonts w:eastAsia="Calibri"/>
          <w:color w:val="000000" w:themeColor="text1"/>
          <w:szCs w:val="28"/>
        </w:rPr>
        <w:t>CN</w:t>
      </w:r>
      <w:r w:rsidRPr="00E30E24">
        <w:rPr>
          <w:rFonts w:eastAsia="MS Mincho"/>
          <w:color w:val="000000" w:themeColor="text1"/>
          <w:szCs w:val="28"/>
          <w:lang w:eastAsia="ja-JP"/>
        </w:rPr>
        <w:t xml:space="preserve"> = 0,969 x VCT+ 1,258 x VBC + 0,700 x CĐG – 45,931 </w:t>
      </w:r>
      <w:r w:rsidRPr="00E30E24">
        <w:rPr>
          <w:rFonts w:eastAsia="Calibri"/>
          <w:color w:val="000000" w:themeColor="text1"/>
          <w:szCs w:val="28"/>
        </w:rPr>
        <w:t>(r</w:t>
      </w:r>
      <w:r w:rsidRPr="00E30E24">
        <w:rPr>
          <w:rFonts w:eastAsia="Calibri"/>
          <w:color w:val="000000" w:themeColor="text1"/>
          <w:szCs w:val="28"/>
          <w:vertAlign w:val="superscript"/>
        </w:rPr>
        <w:t>2</w:t>
      </w:r>
      <w:r w:rsidRPr="00E30E24">
        <w:rPr>
          <w:rFonts w:eastAsia="Calibri"/>
          <w:color w:val="000000" w:themeColor="text1"/>
          <w:szCs w:val="28"/>
        </w:rPr>
        <w:t xml:space="preserve"> = </w:t>
      </w:r>
      <w:r w:rsidRPr="00E30E24">
        <w:rPr>
          <w:rFonts w:eastAsia="Calibri"/>
          <w:color w:val="000000" w:themeColor="text1"/>
          <w:kern w:val="2"/>
          <w:szCs w:val="28"/>
        </w:rPr>
        <w:t>0,776</w:t>
      </w:r>
      <w:r w:rsidRPr="00E30E24">
        <w:rPr>
          <w:rFonts w:eastAsia="Calibri"/>
          <w:color w:val="000000" w:themeColor="text1"/>
          <w:szCs w:val="28"/>
        </w:rPr>
        <w:t xml:space="preserve">; SEE = </w:t>
      </w:r>
      <w:r w:rsidRPr="00E30E24">
        <w:rPr>
          <w:rFonts w:eastAsia="Calibri"/>
          <w:color w:val="000000" w:themeColor="text1"/>
          <w:kern w:val="2"/>
          <w:szCs w:val="28"/>
        </w:rPr>
        <w:t>4,199</w:t>
      </w:r>
      <w:r w:rsidRPr="00E30E24">
        <w:rPr>
          <w:rFonts w:eastAsia="Calibri"/>
          <w:color w:val="000000" w:themeColor="text1"/>
          <w:szCs w:val="28"/>
        </w:rPr>
        <w:t>)</w:t>
      </w:r>
    </w:p>
    <w:p w14:paraId="5A858432" w14:textId="77777777" w:rsidR="00852658" w:rsidRPr="00E30E24" w:rsidRDefault="00852658" w:rsidP="00543F17">
      <w:pPr>
        <w:widowControl w:val="0"/>
        <w:rPr>
          <w:rFonts w:eastAsia="Calibri"/>
          <w:color w:val="000000" w:themeColor="text1"/>
          <w:szCs w:val="28"/>
        </w:rPr>
      </w:pPr>
      <w:r w:rsidRPr="00E30E24">
        <w:rPr>
          <w:rFonts w:eastAsia="Calibri"/>
          <w:color w:val="000000" w:themeColor="text1"/>
          <w:szCs w:val="28"/>
        </w:rPr>
        <w:t>4 chỉ số:</w:t>
      </w:r>
    </w:p>
    <w:p w14:paraId="4F2D555E" w14:textId="77777777" w:rsidR="00852658" w:rsidRPr="00E30E24" w:rsidRDefault="00852658" w:rsidP="00543F17">
      <w:pPr>
        <w:widowControl w:val="0"/>
        <w:rPr>
          <w:rFonts w:eastAsia="Calibri"/>
          <w:color w:val="000000" w:themeColor="text1"/>
          <w:szCs w:val="28"/>
        </w:rPr>
      </w:pPr>
      <w:bookmarkStart w:id="279" w:name="_Toc141455371"/>
      <w:bookmarkStart w:id="280" w:name="_Toc142232681"/>
      <w:r w:rsidRPr="00E30E24">
        <w:rPr>
          <w:rFonts w:eastAsia="Calibri"/>
          <w:color w:val="000000" w:themeColor="text1"/>
          <w:szCs w:val="28"/>
        </w:rPr>
        <w:t>CN = - 0,097 x Tuổi + 0,976 x VCT + 1,114 x VBC + 0,632 x CĐG – 43,616 (r</w:t>
      </w:r>
      <w:r w:rsidRPr="00E30E24">
        <w:rPr>
          <w:rFonts w:eastAsia="Calibri"/>
          <w:color w:val="000000" w:themeColor="text1"/>
          <w:szCs w:val="28"/>
          <w:vertAlign w:val="superscript"/>
        </w:rPr>
        <w:t>2</w:t>
      </w:r>
      <w:r w:rsidRPr="00E30E24">
        <w:rPr>
          <w:rFonts w:eastAsia="Calibri"/>
          <w:color w:val="000000" w:themeColor="text1"/>
          <w:szCs w:val="28"/>
        </w:rPr>
        <w:t xml:space="preserve"> = </w:t>
      </w:r>
      <w:r w:rsidRPr="00E30E24">
        <w:rPr>
          <w:rFonts w:eastAsia="Calibri"/>
          <w:color w:val="000000" w:themeColor="text1"/>
          <w:kern w:val="2"/>
          <w:szCs w:val="28"/>
        </w:rPr>
        <w:t>0,784</w:t>
      </w:r>
      <w:r w:rsidRPr="00E30E24">
        <w:rPr>
          <w:rFonts w:eastAsia="Calibri"/>
          <w:color w:val="000000" w:themeColor="text1"/>
          <w:szCs w:val="28"/>
        </w:rPr>
        <w:t xml:space="preserve">; SEE = </w:t>
      </w:r>
      <w:r w:rsidRPr="00E30E24">
        <w:rPr>
          <w:rFonts w:eastAsia="Calibri"/>
          <w:color w:val="000000" w:themeColor="text1"/>
          <w:kern w:val="2"/>
          <w:szCs w:val="28"/>
        </w:rPr>
        <w:t>4,131</w:t>
      </w:r>
      <w:r w:rsidRPr="00E30E24">
        <w:rPr>
          <w:rFonts w:eastAsia="Calibri"/>
          <w:color w:val="000000" w:themeColor="text1"/>
          <w:szCs w:val="28"/>
        </w:rPr>
        <w:t>)</w:t>
      </w:r>
    </w:p>
    <w:bookmarkEnd w:id="279"/>
    <w:bookmarkEnd w:id="280"/>
    <w:p w14:paraId="1930E3DF" w14:textId="2E7D890B" w:rsidR="00852658" w:rsidRPr="00E30E24" w:rsidRDefault="00852658" w:rsidP="00543F17">
      <w:pPr>
        <w:widowControl w:val="0"/>
        <w:rPr>
          <w:color w:val="000000" w:themeColor="text1"/>
          <w:szCs w:val="28"/>
        </w:rPr>
      </w:pPr>
      <w:r w:rsidRPr="00E30E24">
        <w:rPr>
          <w:color w:val="000000" w:themeColor="text1"/>
          <w:szCs w:val="28"/>
        </w:rPr>
        <w:t xml:space="preserve">Trong đó: CN: cân nặng ước tính (kg); VCT: </w:t>
      </w:r>
      <w:r w:rsidR="002D0A5F">
        <w:rPr>
          <w:color w:val="000000" w:themeColor="text1"/>
          <w:szCs w:val="28"/>
        </w:rPr>
        <w:t>chu vi vòng cánh tay</w:t>
      </w:r>
      <w:r w:rsidRPr="00E30E24">
        <w:rPr>
          <w:color w:val="000000" w:themeColor="text1"/>
          <w:szCs w:val="28"/>
        </w:rPr>
        <w:t xml:space="preserve"> (cm); VBC: </w:t>
      </w:r>
      <w:r w:rsidR="009C491F">
        <w:rPr>
          <w:color w:val="000000" w:themeColor="text1"/>
          <w:szCs w:val="28"/>
        </w:rPr>
        <w:t>chu vi vòng bắp chân</w:t>
      </w:r>
      <w:r w:rsidRPr="00E30E24">
        <w:rPr>
          <w:color w:val="000000" w:themeColor="text1"/>
          <w:szCs w:val="28"/>
        </w:rPr>
        <w:t xml:space="preserve"> (cm); CĐG: chiều cao đầu gối (cm)</w:t>
      </w:r>
      <w:r w:rsidR="00793807">
        <w:rPr>
          <w:color w:val="000000" w:themeColor="text1"/>
          <w:szCs w:val="28"/>
        </w:rPr>
        <w:t>; SEE: sai số chuẩn của ước tính (kg)</w:t>
      </w:r>
    </w:p>
    <w:p w14:paraId="03A2AAFF" w14:textId="77777777" w:rsidR="00852658" w:rsidRPr="00E30E24" w:rsidRDefault="00852658" w:rsidP="00543F17">
      <w:pPr>
        <w:widowControl w:val="0"/>
        <w:rPr>
          <w:color w:val="000000" w:themeColor="text1"/>
          <w:szCs w:val="28"/>
        </w:rPr>
      </w:pPr>
      <w:r w:rsidRPr="00E30E24">
        <w:rPr>
          <w:color w:val="000000" w:themeColor="text1"/>
          <w:szCs w:val="28"/>
        </w:rPr>
        <w:t>Với ưu tiên lựa chọn những công thức thuận tiện cho thực hành lâm sàng, trong khi việc thêm các biến số không làm thay đổi đáng kể mức ảnh hưởng tới mô hình, những công thức được lựa chọn để đánh giá tại Bệnh viện như sau:</w:t>
      </w:r>
    </w:p>
    <w:p w14:paraId="1286A8F8" w14:textId="77777777" w:rsidR="00852658" w:rsidRPr="00E30E24" w:rsidRDefault="00852658" w:rsidP="00543F17">
      <w:pPr>
        <w:widowControl w:val="0"/>
        <w:rPr>
          <w:rFonts w:eastAsia="Calibri"/>
          <w:color w:val="000000" w:themeColor="text1"/>
          <w:szCs w:val="28"/>
        </w:rPr>
      </w:pPr>
      <w:r w:rsidRPr="00E30E24">
        <w:rPr>
          <w:rFonts w:eastAsia="Calibri"/>
          <w:color w:val="000000" w:themeColor="text1"/>
          <w:szCs w:val="28"/>
        </w:rPr>
        <w:t>CN</w:t>
      </w:r>
      <w:r w:rsidRPr="00E30E24">
        <w:rPr>
          <w:rFonts w:eastAsia="Calibri"/>
          <w:color w:val="000000" w:themeColor="text1"/>
          <w:szCs w:val="28"/>
          <w:vertAlign w:val="subscript"/>
        </w:rPr>
        <w:t>1</w:t>
      </w:r>
      <w:r w:rsidRPr="00E30E24">
        <w:rPr>
          <w:rFonts w:eastAsia="Calibri"/>
          <w:color w:val="000000" w:themeColor="text1"/>
          <w:szCs w:val="28"/>
        </w:rPr>
        <w:t xml:space="preserve"> = 2,016 x VBC – 14,419 (r</w:t>
      </w:r>
      <w:r w:rsidRPr="00E30E24">
        <w:rPr>
          <w:rFonts w:eastAsia="Calibri"/>
          <w:color w:val="000000" w:themeColor="text1"/>
          <w:szCs w:val="28"/>
          <w:vertAlign w:val="superscript"/>
        </w:rPr>
        <w:t>2</w:t>
      </w:r>
      <w:r w:rsidRPr="00E30E24">
        <w:rPr>
          <w:rFonts w:eastAsia="Calibri"/>
          <w:color w:val="000000" w:themeColor="text1"/>
          <w:szCs w:val="28"/>
        </w:rPr>
        <w:t xml:space="preserve"> = 0,645; SEE = 5,267)</w:t>
      </w:r>
    </w:p>
    <w:p w14:paraId="530CEBA3" w14:textId="77777777" w:rsidR="00852658" w:rsidRPr="00E30E24" w:rsidRDefault="00852658" w:rsidP="00543F17">
      <w:pPr>
        <w:widowControl w:val="0"/>
        <w:rPr>
          <w:rFonts w:eastAsia="Calibri"/>
          <w:color w:val="000000" w:themeColor="text1"/>
          <w:szCs w:val="28"/>
        </w:rPr>
      </w:pPr>
      <w:r w:rsidRPr="00E30E24">
        <w:rPr>
          <w:rFonts w:eastAsia="Calibri"/>
          <w:color w:val="000000" w:themeColor="text1"/>
          <w:szCs w:val="28"/>
        </w:rPr>
        <w:t>CN</w:t>
      </w:r>
      <w:r w:rsidRPr="00E30E24">
        <w:rPr>
          <w:rFonts w:eastAsia="Calibri"/>
          <w:color w:val="000000" w:themeColor="text1"/>
          <w:szCs w:val="28"/>
          <w:vertAlign w:val="subscript"/>
        </w:rPr>
        <w:t>2</w:t>
      </w:r>
      <w:r w:rsidRPr="00E30E24">
        <w:rPr>
          <w:rFonts w:eastAsia="Calibri"/>
          <w:color w:val="000000" w:themeColor="text1"/>
          <w:szCs w:val="28"/>
        </w:rPr>
        <w:t xml:space="preserve"> = 0,987 x VCT + 1,374 x VBC - 20,090 (r</w:t>
      </w:r>
      <w:r w:rsidRPr="00E30E24">
        <w:rPr>
          <w:rFonts w:eastAsia="Calibri"/>
          <w:color w:val="000000" w:themeColor="text1"/>
          <w:szCs w:val="28"/>
          <w:vertAlign w:val="superscript"/>
        </w:rPr>
        <w:t>2</w:t>
      </w:r>
      <w:r w:rsidRPr="00E30E24">
        <w:rPr>
          <w:rFonts w:eastAsia="Calibri"/>
          <w:color w:val="000000" w:themeColor="text1"/>
          <w:szCs w:val="28"/>
        </w:rPr>
        <w:t xml:space="preserve"> = 0,721; SEE = </w:t>
      </w:r>
      <w:r w:rsidRPr="00E30E24">
        <w:rPr>
          <w:rFonts w:eastAsia="Calibri"/>
          <w:color w:val="000000" w:themeColor="text1"/>
          <w:kern w:val="2"/>
          <w:szCs w:val="28"/>
        </w:rPr>
        <w:t>4,675</w:t>
      </w:r>
      <w:r w:rsidRPr="00E30E24">
        <w:rPr>
          <w:rFonts w:eastAsia="Calibri"/>
          <w:color w:val="000000" w:themeColor="text1"/>
          <w:szCs w:val="28"/>
        </w:rPr>
        <w:t>)</w:t>
      </w:r>
    </w:p>
    <w:p w14:paraId="7A9EF8C8" w14:textId="77777777" w:rsidR="00543F17" w:rsidRPr="00E30E24" w:rsidRDefault="00543F17">
      <w:pPr>
        <w:spacing w:line="240" w:lineRule="auto"/>
        <w:ind w:firstLine="0"/>
        <w:jc w:val="left"/>
        <w:rPr>
          <w:rFonts w:eastAsia="Calibri"/>
          <w:b/>
          <w:bCs/>
          <w:i/>
          <w:color w:val="000000" w:themeColor="text1"/>
          <w:szCs w:val="28"/>
          <w:lang w:val="pt-BR"/>
        </w:rPr>
      </w:pPr>
      <w:r w:rsidRPr="00E30E24">
        <w:rPr>
          <w:rFonts w:eastAsia="Calibri"/>
        </w:rPr>
        <w:br w:type="page"/>
      </w:r>
    </w:p>
    <w:p w14:paraId="31B8B93D" w14:textId="429F76D7" w:rsidR="00852658" w:rsidRPr="00E30E24" w:rsidRDefault="00852658" w:rsidP="00543F17">
      <w:pPr>
        <w:pStyle w:val="003"/>
        <w:rPr>
          <w:rFonts w:eastAsia="Calibri"/>
        </w:rPr>
      </w:pPr>
      <w:bookmarkStart w:id="281" w:name="_Toc149421212"/>
      <w:r w:rsidRPr="00E30E24">
        <w:rPr>
          <w:rFonts w:eastAsia="Calibri"/>
        </w:rPr>
        <w:lastRenderedPageBreak/>
        <w:t>3.1.4. Một số kết quả khác</w:t>
      </w:r>
      <w:bookmarkEnd w:id="281"/>
    </w:p>
    <w:p w14:paraId="16A717A7" w14:textId="77777777" w:rsidR="00852658" w:rsidRPr="00E30E24" w:rsidRDefault="00852658" w:rsidP="00543F17">
      <w:pPr>
        <w:widowControl w:val="0"/>
        <w:rPr>
          <w:rFonts w:eastAsia="MS Mincho"/>
          <w:szCs w:val="28"/>
          <w:lang w:val="pt-BR" w:eastAsia="ja-JP"/>
        </w:rPr>
      </w:pPr>
      <w:r w:rsidRPr="00E30E24">
        <w:rPr>
          <w:rFonts w:eastAsia="MS Mincho"/>
          <w:szCs w:val="28"/>
          <w:lang w:val="pt-BR" w:eastAsia="ja-JP"/>
        </w:rPr>
        <w:t>Phân tích tương quan giữa tuổi và các chỉ số nhân trắc đo được (CN, CC, VCT, VBC, DCT, CĐG), kết quả thu được như sau:</w:t>
      </w:r>
    </w:p>
    <w:p w14:paraId="234327E1" w14:textId="77777777" w:rsidR="00852658" w:rsidRPr="00E30E24" w:rsidRDefault="00852658" w:rsidP="00543F17">
      <w:pPr>
        <w:pStyle w:val="B6"/>
        <w:rPr>
          <w:rFonts w:eastAsia="Calibri"/>
          <w:lang w:val="pt-BR"/>
        </w:rPr>
      </w:pPr>
      <w:bookmarkStart w:id="282" w:name="_Toc149421449"/>
      <w:r w:rsidRPr="00E30E24">
        <w:rPr>
          <w:lang w:val="pt-BR"/>
        </w:rPr>
        <w:t>Bảng 3.12.</w:t>
      </w:r>
      <w:r w:rsidRPr="00E30E24">
        <w:rPr>
          <w:rFonts w:eastAsia="Calibri"/>
          <w:lang w:val="pt-BR"/>
        </w:rPr>
        <w:t>Phân tích tương quan giữa tuổi với các chỉ số nhân trắc</w:t>
      </w:r>
      <w:bookmarkEnd w:id="282"/>
    </w:p>
    <w:tbl>
      <w:tblPr>
        <w:tblW w:w="8711"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089"/>
        <w:gridCol w:w="2617"/>
        <w:gridCol w:w="2005"/>
      </w:tblGrid>
      <w:tr w:rsidR="00852658" w:rsidRPr="00E30E24" w14:paraId="0FCCC728" w14:textId="77777777" w:rsidTr="00B00690">
        <w:trPr>
          <w:trHeight w:val="305"/>
          <w:jc w:val="center"/>
        </w:trPr>
        <w:tc>
          <w:tcPr>
            <w:tcW w:w="4089" w:type="dxa"/>
            <w:vAlign w:val="center"/>
            <w:hideMark/>
          </w:tcPr>
          <w:p w14:paraId="625D9DC8" w14:textId="77777777" w:rsidR="00852658" w:rsidRPr="00E30E24" w:rsidRDefault="00852658" w:rsidP="00793807">
            <w:pPr>
              <w:widowControl w:val="0"/>
              <w:ind w:firstLine="0"/>
              <w:jc w:val="center"/>
              <w:rPr>
                <w:b/>
                <w:color w:val="000000" w:themeColor="text1"/>
                <w:szCs w:val="28"/>
                <w:lang w:val="pt-BR"/>
              </w:rPr>
            </w:pPr>
            <w:r w:rsidRPr="00E30E24">
              <w:rPr>
                <w:b/>
                <w:color w:val="000000" w:themeColor="text1"/>
                <w:szCs w:val="28"/>
                <w:lang w:val="pt-BR"/>
              </w:rPr>
              <w:t>Chỉ số tương quan với tuổi</w:t>
            </w:r>
          </w:p>
        </w:tc>
        <w:tc>
          <w:tcPr>
            <w:tcW w:w="2617" w:type="dxa"/>
            <w:shd w:val="clear" w:color="auto" w:fill="auto"/>
            <w:vAlign w:val="center"/>
            <w:hideMark/>
          </w:tcPr>
          <w:p w14:paraId="3C7AE097" w14:textId="77777777" w:rsidR="00852658" w:rsidRPr="00E30E24" w:rsidRDefault="00852658" w:rsidP="00793807">
            <w:pPr>
              <w:widowControl w:val="0"/>
              <w:ind w:firstLine="0"/>
              <w:jc w:val="center"/>
              <w:rPr>
                <w:b/>
                <w:color w:val="000000" w:themeColor="text1"/>
                <w:szCs w:val="28"/>
              </w:rPr>
            </w:pPr>
            <w:r w:rsidRPr="00E30E24">
              <w:rPr>
                <w:b/>
                <w:color w:val="000000" w:themeColor="text1"/>
                <w:szCs w:val="28"/>
              </w:rPr>
              <w:t>Nam (n =192)</w:t>
            </w:r>
          </w:p>
        </w:tc>
        <w:tc>
          <w:tcPr>
            <w:tcW w:w="2005" w:type="dxa"/>
            <w:shd w:val="clear" w:color="auto" w:fill="auto"/>
            <w:vAlign w:val="center"/>
            <w:hideMark/>
          </w:tcPr>
          <w:p w14:paraId="5106E004" w14:textId="77777777" w:rsidR="00852658" w:rsidRPr="00E30E24" w:rsidRDefault="00852658" w:rsidP="00793807">
            <w:pPr>
              <w:widowControl w:val="0"/>
              <w:ind w:firstLine="0"/>
              <w:jc w:val="center"/>
              <w:rPr>
                <w:b/>
                <w:color w:val="000000" w:themeColor="text1"/>
                <w:szCs w:val="28"/>
              </w:rPr>
            </w:pPr>
            <w:r w:rsidRPr="00E30E24">
              <w:rPr>
                <w:b/>
                <w:color w:val="000000" w:themeColor="text1"/>
                <w:szCs w:val="28"/>
              </w:rPr>
              <w:t>Nữ (n = 347)</w:t>
            </w:r>
          </w:p>
        </w:tc>
      </w:tr>
      <w:tr w:rsidR="00852658" w:rsidRPr="00E30E24" w14:paraId="54A7B226" w14:textId="77777777" w:rsidTr="00B00690">
        <w:trPr>
          <w:trHeight w:val="359"/>
          <w:jc w:val="center"/>
        </w:trPr>
        <w:tc>
          <w:tcPr>
            <w:tcW w:w="4089" w:type="dxa"/>
            <w:shd w:val="clear" w:color="auto" w:fill="auto"/>
            <w:noWrap/>
            <w:vAlign w:val="center"/>
            <w:hideMark/>
          </w:tcPr>
          <w:p w14:paraId="3E010ADF" w14:textId="77777777" w:rsidR="00852658" w:rsidRPr="00E30E24" w:rsidRDefault="00852658" w:rsidP="00793807">
            <w:pPr>
              <w:widowControl w:val="0"/>
              <w:ind w:firstLine="0"/>
              <w:rPr>
                <w:color w:val="000000" w:themeColor="text1"/>
                <w:szCs w:val="28"/>
              </w:rPr>
            </w:pPr>
            <w:r w:rsidRPr="00E30E24">
              <w:rPr>
                <w:color w:val="000000" w:themeColor="text1"/>
                <w:szCs w:val="28"/>
              </w:rPr>
              <w:t>Cân nặng</w:t>
            </w:r>
          </w:p>
        </w:tc>
        <w:tc>
          <w:tcPr>
            <w:tcW w:w="2617" w:type="dxa"/>
            <w:shd w:val="clear" w:color="auto" w:fill="auto"/>
            <w:noWrap/>
            <w:vAlign w:val="center"/>
          </w:tcPr>
          <w:p w14:paraId="490ACF79" w14:textId="77777777" w:rsidR="00852658" w:rsidRPr="00E30E24" w:rsidRDefault="00852658" w:rsidP="00793807">
            <w:pPr>
              <w:widowControl w:val="0"/>
              <w:ind w:firstLine="0"/>
              <w:jc w:val="center"/>
              <w:rPr>
                <w:color w:val="000000" w:themeColor="text1"/>
                <w:szCs w:val="28"/>
              </w:rPr>
            </w:pPr>
            <w:r w:rsidRPr="00E30E24">
              <w:rPr>
                <w:color w:val="000000" w:themeColor="text1"/>
                <w:szCs w:val="28"/>
              </w:rPr>
              <w:t xml:space="preserve">-0,302 </w:t>
            </w:r>
            <w:r w:rsidRPr="00E30E24">
              <w:rPr>
                <w:color w:val="000000" w:themeColor="text1"/>
                <w:szCs w:val="28"/>
                <w:vertAlign w:val="superscript"/>
              </w:rPr>
              <w:t>**b</w:t>
            </w:r>
          </w:p>
        </w:tc>
        <w:tc>
          <w:tcPr>
            <w:tcW w:w="2005" w:type="dxa"/>
            <w:shd w:val="clear" w:color="auto" w:fill="auto"/>
            <w:noWrap/>
            <w:vAlign w:val="center"/>
          </w:tcPr>
          <w:p w14:paraId="3EC63338" w14:textId="77777777" w:rsidR="00852658" w:rsidRPr="00E30E24" w:rsidRDefault="00852658" w:rsidP="00793807">
            <w:pPr>
              <w:widowControl w:val="0"/>
              <w:ind w:firstLine="0"/>
              <w:jc w:val="center"/>
              <w:rPr>
                <w:color w:val="000000" w:themeColor="text1"/>
                <w:szCs w:val="28"/>
              </w:rPr>
            </w:pPr>
            <w:r w:rsidRPr="00E30E24">
              <w:rPr>
                <w:color w:val="000000" w:themeColor="text1"/>
                <w:szCs w:val="28"/>
              </w:rPr>
              <w:t xml:space="preserve">-0,502 </w:t>
            </w:r>
            <w:r w:rsidRPr="00E30E24">
              <w:rPr>
                <w:color w:val="000000" w:themeColor="text1"/>
                <w:szCs w:val="28"/>
                <w:vertAlign w:val="superscript"/>
              </w:rPr>
              <w:t>**c</w:t>
            </w:r>
          </w:p>
        </w:tc>
      </w:tr>
      <w:tr w:rsidR="00852658" w:rsidRPr="00E30E24" w14:paraId="4F6C8358" w14:textId="77777777" w:rsidTr="00B00690">
        <w:trPr>
          <w:trHeight w:val="359"/>
          <w:jc w:val="center"/>
        </w:trPr>
        <w:tc>
          <w:tcPr>
            <w:tcW w:w="4089" w:type="dxa"/>
            <w:shd w:val="clear" w:color="auto" w:fill="auto"/>
            <w:noWrap/>
            <w:vAlign w:val="center"/>
          </w:tcPr>
          <w:p w14:paraId="406A4E98" w14:textId="77777777" w:rsidR="00852658" w:rsidRPr="00E30E24" w:rsidRDefault="00852658" w:rsidP="00793807">
            <w:pPr>
              <w:widowControl w:val="0"/>
              <w:ind w:firstLine="0"/>
              <w:rPr>
                <w:color w:val="000000" w:themeColor="text1"/>
                <w:szCs w:val="28"/>
              </w:rPr>
            </w:pPr>
            <w:r w:rsidRPr="00E30E24">
              <w:rPr>
                <w:color w:val="000000" w:themeColor="text1"/>
                <w:szCs w:val="28"/>
              </w:rPr>
              <w:t>Chiều cao</w:t>
            </w:r>
          </w:p>
        </w:tc>
        <w:tc>
          <w:tcPr>
            <w:tcW w:w="2617" w:type="dxa"/>
            <w:shd w:val="clear" w:color="auto" w:fill="auto"/>
            <w:noWrap/>
            <w:vAlign w:val="center"/>
          </w:tcPr>
          <w:p w14:paraId="4956018C" w14:textId="77777777" w:rsidR="00852658" w:rsidRPr="00E30E24" w:rsidRDefault="00852658" w:rsidP="00793807">
            <w:pPr>
              <w:widowControl w:val="0"/>
              <w:ind w:firstLine="0"/>
              <w:jc w:val="center"/>
              <w:rPr>
                <w:color w:val="000000" w:themeColor="text1"/>
                <w:szCs w:val="28"/>
              </w:rPr>
            </w:pPr>
            <w:r w:rsidRPr="00E30E24">
              <w:rPr>
                <w:color w:val="000000" w:themeColor="text1"/>
                <w:szCs w:val="28"/>
              </w:rPr>
              <w:t>-0,336</w:t>
            </w:r>
            <w:r w:rsidRPr="00E30E24">
              <w:rPr>
                <w:color w:val="000000" w:themeColor="text1"/>
                <w:szCs w:val="28"/>
                <w:vertAlign w:val="superscript"/>
              </w:rPr>
              <w:t>**b</w:t>
            </w:r>
          </w:p>
        </w:tc>
        <w:tc>
          <w:tcPr>
            <w:tcW w:w="2005" w:type="dxa"/>
            <w:shd w:val="clear" w:color="auto" w:fill="auto"/>
            <w:noWrap/>
            <w:vAlign w:val="center"/>
          </w:tcPr>
          <w:p w14:paraId="03863A05" w14:textId="77777777" w:rsidR="00852658" w:rsidRPr="00E30E24" w:rsidRDefault="00852658" w:rsidP="00793807">
            <w:pPr>
              <w:widowControl w:val="0"/>
              <w:ind w:firstLine="0"/>
              <w:jc w:val="center"/>
              <w:rPr>
                <w:color w:val="000000" w:themeColor="text1"/>
                <w:szCs w:val="28"/>
              </w:rPr>
            </w:pPr>
            <w:r w:rsidRPr="00E30E24">
              <w:rPr>
                <w:color w:val="000000" w:themeColor="text1"/>
                <w:szCs w:val="28"/>
              </w:rPr>
              <w:t>-0,502</w:t>
            </w:r>
            <w:r w:rsidRPr="00E30E24">
              <w:rPr>
                <w:color w:val="000000" w:themeColor="text1"/>
                <w:szCs w:val="28"/>
                <w:vertAlign w:val="superscript"/>
              </w:rPr>
              <w:t>**c</w:t>
            </w:r>
          </w:p>
        </w:tc>
      </w:tr>
      <w:tr w:rsidR="00852658" w:rsidRPr="00E30E24" w14:paraId="4C186E56" w14:textId="77777777" w:rsidTr="00B00690">
        <w:trPr>
          <w:trHeight w:val="307"/>
          <w:jc w:val="center"/>
        </w:trPr>
        <w:tc>
          <w:tcPr>
            <w:tcW w:w="4089" w:type="dxa"/>
            <w:shd w:val="clear" w:color="auto" w:fill="auto"/>
            <w:noWrap/>
            <w:vAlign w:val="center"/>
          </w:tcPr>
          <w:p w14:paraId="10F7A349" w14:textId="77777777" w:rsidR="00852658" w:rsidRPr="00E30E24" w:rsidRDefault="00852658" w:rsidP="00793807">
            <w:pPr>
              <w:widowControl w:val="0"/>
              <w:ind w:firstLine="0"/>
              <w:rPr>
                <w:color w:val="000000" w:themeColor="text1"/>
                <w:szCs w:val="28"/>
              </w:rPr>
            </w:pPr>
            <w:r w:rsidRPr="00E30E24">
              <w:rPr>
                <w:color w:val="000000" w:themeColor="text1"/>
                <w:szCs w:val="28"/>
              </w:rPr>
              <w:t>VCT</w:t>
            </w:r>
          </w:p>
        </w:tc>
        <w:tc>
          <w:tcPr>
            <w:tcW w:w="2617" w:type="dxa"/>
            <w:shd w:val="clear" w:color="auto" w:fill="auto"/>
            <w:noWrap/>
            <w:vAlign w:val="center"/>
          </w:tcPr>
          <w:p w14:paraId="073FD29B" w14:textId="77777777" w:rsidR="00852658" w:rsidRPr="00E30E24" w:rsidRDefault="00852658" w:rsidP="00793807">
            <w:pPr>
              <w:widowControl w:val="0"/>
              <w:ind w:firstLine="0"/>
              <w:jc w:val="center"/>
              <w:rPr>
                <w:color w:val="000000" w:themeColor="text1"/>
                <w:szCs w:val="28"/>
              </w:rPr>
            </w:pPr>
            <w:r w:rsidRPr="00E30E24">
              <w:rPr>
                <w:color w:val="000000" w:themeColor="text1"/>
                <w:szCs w:val="28"/>
              </w:rPr>
              <w:t>-0,169</w:t>
            </w:r>
            <w:r w:rsidRPr="00E30E24">
              <w:rPr>
                <w:color w:val="000000" w:themeColor="text1"/>
                <w:szCs w:val="28"/>
                <w:vertAlign w:val="superscript"/>
              </w:rPr>
              <w:t>**a</w:t>
            </w:r>
          </w:p>
        </w:tc>
        <w:tc>
          <w:tcPr>
            <w:tcW w:w="2005" w:type="dxa"/>
            <w:shd w:val="clear" w:color="auto" w:fill="auto"/>
            <w:noWrap/>
            <w:vAlign w:val="center"/>
          </w:tcPr>
          <w:p w14:paraId="367F48CB" w14:textId="77777777" w:rsidR="00852658" w:rsidRPr="00E30E24" w:rsidRDefault="00852658" w:rsidP="00793807">
            <w:pPr>
              <w:widowControl w:val="0"/>
              <w:ind w:firstLine="0"/>
              <w:jc w:val="center"/>
              <w:rPr>
                <w:color w:val="000000" w:themeColor="text1"/>
                <w:szCs w:val="28"/>
              </w:rPr>
            </w:pPr>
            <w:r w:rsidRPr="00E30E24">
              <w:rPr>
                <w:color w:val="000000" w:themeColor="text1"/>
                <w:szCs w:val="28"/>
              </w:rPr>
              <w:t>-0,361</w:t>
            </w:r>
            <w:r w:rsidRPr="00E30E24">
              <w:rPr>
                <w:color w:val="000000" w:themeColor="text1"/>
                <w:szCs w:val="28"/>
                <w:vertAlign w:val="superscript"/>
              </w:rPr>
              <w:t>**b</w:t>
            </w:r>
          </w:p>
        </w:tc>
      </w:tr>
      <w:tr w:rsidR="00852658" w:rsidRPr="00E30E24" w14:paraId="646589D9" w14:textId="77777777" w:rsidTr="00B00690">
        <w:trPr>
          <w:trHeight w:val="307"/>
          <w:jc w:val="center"/>
        </w:trPr>
        <w:tc>
          <w:tcPr>
            <w:tcW w:w="4089" w:type="dxa"/>
            <w:shd w:val="clear" w:color="auto" w:fill="auto"/>
            <w:noWrap/>
            <w:vAlign w:val="center"/>
          </w:tcPr>
          <w:p w14:paraId="604DA3DE" w14:textId="77777777" w:rsidR="00852658" w:rsidRPr="00E30E24" w:rsidRDefault="00852658" w:rsidP="00793807">
            <w:pPr>
              <w:widowControl w:val="0"/>
              <w:ind w:firstLine="0"/>
              <w:rPr>
                <w:color w:val="000000" w:themeColor="text1"/>
                <w:szCs w:val="28"/>
              </w:rPr>
            </w:pPr>
            <w:r w:rsidRPr="00E30E24">
              <w:rPr>
                <w:color w:val="000000" w:themeColor="text1"/>
                <w:szCs w:val="28"/>
              </w:rPr>
              <w:t>DCT</w:t>
            </w:r>
          </w:p>
        </w:tc>
        <w:tc>
          <w:tcPr>
            <w:tcW w:w="2617" w:type="dxa"/>
            <w:shd w:val="clear" w:color="auto" w:fill="auto"/>
            <w:noWrap/>
            <w:vAlign w:val="center"/>
          </w:tcPr>
          <w:p w14:paraId="1D94788E" w14:textId="77777777" w:rsidR="00852658" w:rsidRPr="00E30E24" w:rsidRDefault="00852658" w:rsidP="00793807">
            <w:pPr>
              <w:widowControl w:val="0"/>
              <w:ind w:firstLine="0"/>
              <w:jc w:val="center"/>
              <w:rPr>
                <w:color w:val="000000" w:themeColor="text1"/>
                <w:szCs w:val="28"/>
              </w:rPr>
            </w:pPr>
            <w:r w:rsidRPr="00E30E24">
              <w:rPr>
                <w:color w:val="000000" w:themeColor="text1"/>
                <w:szCs w:val="28"/>
              </w:rPr>
              <w:t>-0,633</w:t>
            </w:r>
            <w:r w:rsidRPr="00E30E24">
              <w:rPr>
                <w:color w:val="000000" w:themeColor="text1"/>
                <w:szCs w:val="28"/>
                <w:vertAlign w:val="superscript"/>
              </w:rPr>
              <w:t>**b</w:t>
            </w:r>
          </w:p>
        </w:tc>
        <w:tc>
          <w:tcPr>
            <w:tcW w:w="2005" w:type="dxa"/>
            <w:shd w:val="clear" w:color="auto" w:fill="auto"/>
            <w:noWrap/>
            <w:vAlign w:val="center"/>
          </w:tcPr>
          <w:p w14:paraId="63E1B18E" w14:textId="77777777" w:rsidR="00852658" w:rsidRPr="00E30E24" w:rsidRDefault="00852658" w:rsidP="00793807">
            <w:pPr>
              <w:widowControl w:val="0"/>
              <w:ind w:firstLine="0"/>
              <w:jc w:val="center"/>
              <w:rPr>
                <w:color w:val="000000" w:themeColor="text1"/>
                <w:szCs w:val="28"/>
              </w:rPr>
            </w:pPr>
            <w:r w:rsidRPr="00E30E24">
              <w:rPr>
                <w:color w:val="000000" w:themeColor="text1"/>
                <w:szCs w:val="28"/>
              </w:rPr>
              <w:t>-0,718</w:t>
            </w:r>
            <w:r w:rsidRPr="00E30E24">
              <w:rPr>
                <w:color w:val="000000" w:themeColor="text1"/>
                <w:szCs w:val="28"/>
                <w:vertAlign w:val="superscript"/>
              </w:rPr>
              <w:t>**d</w:t>
            </w:r>
          </w:p>
        </w:tc>
      </w:tr>
      <w:tr w:rsidR="00852658" w:rsidRPr="00E30E24" w14:paraId="1CA539BE" w14:textId="77777777" w:rsidTr="00B00690">
        <w:trPr>
          <w:trHeight w:val="307"/>
          <w:jc w:val="center"/>
        </w:trPr>
        <w:tc>
          <w:tcPr>
            <w:tcW w:w="4089" w:type="dxa"/>
            <w:shd w:val="clear" w:color="auto" w:fill="auto"/>
            <w:noWrap/>
            <w:vAlign w:val="center"/>
          </w:tcPr>
          <w:p w14:paraId="26662DF0" w14:textId="77777777" w:rsidR="00852658" w:rsidRPr="00E30E24" w:rsidRDefault="00852658" w:rsidP="00793807">
            <w:pPr>
              <w:widowControl w:val="0"/>
              <w:ind w:firstLine="0"/>
              <w:rPr>
                <w:color w:val="000000" w:themeColor="text1"/>
                <w:szCs w:val="28"/>
              </w:rPr>
            </w:pPr>
            <w:r w:rsidRPr="00E30E24">
              <w:rPr>
                <w:color w:val="000000" w:themeColor="text1"/>
                <w:szCs w:val="28"/>
              </w:rPr>
              <w:t>VBC</w:t>
            </w:r>
          </w:p>
        </w:tc>
        <w:tc>
          <w:tcPr>
            <w:tcW w:w="2617" w:type="dxa"/>
            <w:shd w:val="clear" w:color="auto" w:fill="auto"/>
            <w:noWrap/>
            <w:vAlign w:val="center"/>
          </w:tcPr>
          <w:p w14:paraId="38FD1D70" w14:textId="77777777" w:rsidR="00852658" w:rsidRPr="00E30E24" w:rsidRDefault="00852658" w:rsidP="00793807">
            <w:pPr>
              <w:widowControl w:val="0"/>
              <w:ind w:firstLine="0"/>
              <w:jc w:val="center"/>
              <w:rPr>
                <w:color w:val="000000" w:themeColor="text1"/>
                <w:szCs w:val="28"/>
              </w:rPr>
            </w:pPr>
            <w:r w:rsidRPr="00E30E24">
              <w:rPr>
                <w:color w:val="000000" w:themeColor="text1"/>
                <w:szCs w:val="28"/>
              </w:rPr>
              <w:t>-0,210</w:t>
            </w:r>
            <w:r w:rsidRPr="00E30E24">
              <w:rPr>
                <w:color w:val="000000" w:themeColor="text1"/>
                <w:szCs w:val="28"/>
                <w:vertAlign w:val="superscript"/>
              </w:rPr>
              <w:t>**a</w:t>
            </w:r>
          </w:p>
        </w:tc>
        <w:tc>
          <w:tcPr>
            <w:tcW w:w="2005" w:type="dxa"/>
            <w:shd w:val="clear" w:color="auto" w:fill="auto"/>
            <w:noWrap/>
            <w:vAlign w:val="center"/>
          </w:tcPr>
          <w:p w14:paraId="615F35F1" w14:textId="77777777" w:rsidR="00852658" w:rsidRPr="00E30E24" w:rsidRDefault="00852658" w:rsidP="00793807">
            <w:pPr>
              <w:widowControl w:val="0"/>
              <w:ind w:firstLine="0"/>
              <w:jc w:val="center"/>
              <w:rPr>
                <w:color w:val="000000" w:themeColor="text1"/>
                <w:szCs w:val="28"/>
              </w:rPr>
            </w:pPr>
            <w:r w:rsidRPr="00E30E24">
              <w:rPr>
                <w:color w:val="000000" w:themeColor="text1"/>
                <w:szCs w:val="28"/>
              </w:rPr>
              <w:t>-0,547</w:t>
            </w:r>
            <w:r w:rsidRPr="00E30E24">
              <w:rPr>
                <w:color w:val="000000" w:themeColor="text1"/>
                <w:szCs w:val="28"/>
                <w:vertAlign w:val="superscript"/>
              </w:rPr>
              <w:t>**c</w:t>
            </w:r>
          </w:p>
        </w:tc>
      </w:tr>
      <w:tr w:rsidR="00852658" w:rsidRPr="00E30E24" w14:paraId="12B6B8FC" w14:textId="77777777" w:rsidTr="00B00690">
        <w:trPr>
          <w:trHeight w:val="307"/>
          <w:jc w:val="center"/>
        </w:trPr>
        <w:tc>
          <w:tcPr>
            <w:tcW w:w="4089" w:type="dxa"/>
            <w:shd w:val="clear" w:color="auto" w:fill="auto"/>
            <w:noWrap/>
            <w:vAlign w:val="center"/>
          </w:tcPr>
          <w:p w14:paraId="09A4E3AD" w14:textId="77777777" w:rsidR="00852658" w:rsidRPr="00E30E24" w:rsidRDefault="00852658" w:rsidP="00793807">
            <w:pPr>
              <w:widowControl w:val="0"/>
              <w:ind w:firstLine="0"/>
              <w:rPr>
                <w:color w:val="000000" w:themeColor="text1"/>
                <w:szCs w:val="28"/>
              </w:rPr>
            </w:pPr>
            <w:r w:rsidRPr="00E30E24">
              <w:rPr>
                <w:color w:val="000000" w:themeColor="text1"/>
                <w:szCs w:val="28"/>
              </w:rPr>
              <w:t>CĐG</w:t>
            </w:r>
          </w:p>
        </w:tc>
        <w:tc>
          <w:tcPr>
            <w:tcW w:w="2617" w:type="dxa"/>
            <w:shd w:val="clear" w:color="auto" w:fill="auto"/>
            <w:noWrap/>
            <w:vAlign w:val="center"/>
          </w:tcPr>
          <w:p w14:paraId="15BF196D" w14:textId="77777777" w:rsidR="00852658" w:rsidRPr="00E30E24" w:rsidRDefault="00852658" w:rsidP="00793807">
            <w:pPr>
              <w:widowControl w:val="0"/>
              <w:ind w:firstLine="0"/>
              <w:jc w:val="center"/>
              <w:rPr>
                <w:color w:val="000000" w:themeColor="text1"/>
                <w:szCs w:val="28"/>
              </w:rPr>
            </w:pPr>
            <w:r w:rsidRPr="00E30E24">
              <w:rPr>
                <w:color w:val="000000" w:themeColor="text1"/>
                <w:szCs w:val="28"/>
              </w:rPr>
              <w:t>-0,154</w:t>
            </w:r>
            <w:r w:rsidRPr="00E30E24">
              <w:rPr>
                <w:color w:val="000000" w:themeColor="text1"/>
                <w:szCs w:val="28"/>
                <w:vertAlign w:val="superscript"/>
              </w:rPr>
              <w:t>**a</w:t>
            </w:r>
          </w:p>
        </w:tc>
        <w:tc>
          <w:tcPr>
            <w:tcW w:w="2005" w:type="dxa"/>
            <w:shd w:val="clear" w:color="auto" w:fill="auto"/>
            <w:noWrap/>
            <w:vAlign w:val="center"/>
          </w:tcPr>
          <w:p w14:paraId="5F3F1934" w14:textId="77777777" w:rsidR="00852658" w:rsidRPr="00E30E24" w:rsidRDefault="00852658" w:rsidP="00793807">
            <w:pPr>
              <w:widowControl w:val="0"/>
              <w:ind w:firstLine="0"/>
              <w:jc w:val="center"/>
              <w:rPr>
                <w:color w:val="000000" w:themeColor="text1"/>
                <w:szCs w:val="28"/>
              </w:rPr>
            </w:pPr>
            <w:r w:rsidRPr="00E30E24">
              <w:rPr>
                <w:color w:val="000000" w:themeColor="text1"/>
                <w:szCs w:val="28"/>
              </w:rPr>
              <w:t>-0,248</w:t>
            </w:r>
            <w:r w:rsidRPr="00E30E24">
              <w:rPr>
                <w:color w:val="000000" w:themeColor="text1"/>
                <w:szCs w:val="28"/>
                <w:vertAlign w:val="superscript"/>
              </w:rPr>
              <w:t>**a</w:t>
            </w:r>
          </w:p>
        </w:tc>
      </w:tr>
    </w:tbl>
    <w:p w14:paraId="06E34DE7" w14:textId="77777777" w:rsidR="00852658" w:rsidRPr="00793807" w:rsidRDefault="00852658" w:rsidP="000A19FC">
      <w:pPr>
        <w:widowControl w:val="0"/>
        <w:spacing w:line="312" w:lineRule="auto"/>
        <w:rPr>
          <w:i/>
          <w:iCs/>
          <w:color w:val="000000" w:themeColor="text1"/>
          <w:sz w:val="24"/>
          <w:szCs w:val="24"/>
        </w:rPr>
      </w:pPr>
      <w:r w:rsidRPr="00793807">
        <w:rPr>
          <w:i/>
          <w:iCs/>
          <w:color w:val="000000" w:themeColor="text1"/>
          <w:sz w:val="24"/>
          <w:szCs w:val="24"/>
        </w:rPr>
        <w:t>**: Mối liên quan có ý nghĩa thống kê ở mức p &lt; 0,01</w:t>
      </w:r>
    </w:p>
    <w:p w14:paraId="59304CCA" w14:textId="77777777" w:rsidR="00852658" w:rsidRPr="00793807" w:rsidRDefault="00852658" w:rsidP="000A19FC">
      <w:pPr>
        <w:widowControl w:val="0"/>
        <w:spacing w:line="312" w:lineRule="auto"/>
        <w:rPr>
          <w:i/>
          <w:iCs/>
          <w:color w:val="000000" w:themeColor="text1"/>
          <w:sz w:val="24"/>
          <w:szCs w:val="24"/>
        </w:rPr>
      </w:pPr>
      <w:r w:rsidRPr="00793807">
        <w:rPr>
          <w:i/>
          <w:iCs/>
          <w:color w:val="000000" w:themeColor="text1"/>
          <w:sz w:val="24"/>
          <w:szCs w:val="24"/>
        </w:rPr>
        <w:t>a: Tương quan rất yếu (r &lt; 0,3); b: tương quan trung bình yếu (0,3 ≤ r &lt; 0,5); c: tương quan trung bình cao (0,5 ≤ r &lt; 0,7); d: tương quan mạnh</w:t>
      </w:r>
    </w:p>
    <w:p w14:paraId="2CFED23A" w14:textId="77777777" w:rsidR="00852658" w:rsidRPr="00E30E24" w:rsidRDefault="00852658" w:rsidP="000A19FC">
      <w:pPr>
        <w:widowControl w:val="0"/>
        <w:spacing w:line="312" w:lineRule="auto"/>
        <w:rPr>
          <w:rFonts w:eastAsia="MS Mincho"/>
          <w:szCs w:val="28"/>
          <w:lang w:eastAsia="ja-JP"/>
        </w:rPr>
      </w:pPr>
      <w:r w:rsidRPr="00E30E24">
        <w:rPr>
          <w:rFonts w:eastAsia="MS Mincho"/>
          <w:szCs w:val="28"/>
          <w:lang w:eastAsia="ja-JP"/>
        </w:rPr>
        <w:t>Bảng trên cho thấy tất cả các chỉ số nhân trắc đều có tương quan âm tính với tuổi ở cả 2 giới, chứng tỏ tuổi càng tăng thì các chỉ số nhân trắc càng giảm, đồng thời, tương quan giữa tuổi với các chỉ số nhân trắc đo được ở nữ cao hơn nam.</w:t>
      </w:r>
    </w:p>
    <w:p w14:paraId="46D3C3AD" w14:textId="77777777" w:rsidR="00852658" w:rsidRPr="00E30E24" w:rsidRDefault="00852658" w:rsidP="000A19FC">
      <w:pPr>
        <w:widowControl w:val="0"/>
        <w:spacing w:line="312" w:lineRule="auto"/>
        <w:rPr>
          <w:rFonts w:eastAsia="MS Mincho"/>
          <w:szCs w:val="28"/>
          <w:lang w:eastAsia="ja-JP"/>
        </w:rPr>
      </w:pPr>
      <w:r w:rsidRPr="00E30E24">
        <w:rPr>
          <w:rFonts w:eastAsia="MS Mincho"/>
          <w:szCs w:val="28"/>
          <w:lang w:eastAsia="ja-JP"/>
        </w:rPr>
        <w:t>Ở nam giới, mối tương quan giữa tuổi và DCT là mạnh nhất với r = - 0,633 và tương quan với CĐG là thấp nhất (r = - 0,154)</w:t>
      </w:r>
    </w:p>
    <w:p w14:paraId="45069E10" w14:textId="77777777" w:rsidR="00852658" w:rsidRPr="00E30E24" w:rsidRDefault="00852658" w:rsidP="000A19FC">
      <w:pPr>
        <w:widowControl w:val="0"/>
        <w:spacing w:line="312" w:lineRule="auto"/>
        <w:rPr>
          <w:rFonts w:eastAsia="MS Mincho"/>
          <w:szCs w:val="28"/>
          <w:lang w:eastAsia="ja-JP"/>
        </w:rPr>
      </w:pPr>
      <w:r w:rsidRPr="00E30E24">
        <w:rPr>
          <w:rFonts w:eastAsia="MS Mincho"/>
          <w:szCs w:val="28"/>
          <w:lang w:eastAsia="ja-JP"/>
        </w:rPr>
        <w:t>Tương tự, ở nữ giới, mối tương quan giữa tuổi và DCT là mạnh nhất (r = -0,718) và tương quan với CĐG là thấp nhất (r = -0,248).</w:t>
      </w:r>
    </w:p>
    <w:p w14:paraId="2A79736A" w14:textId="77777777" w:rsidR="00F40457" w:rsidRPr="00E30E24" w:rsidRDefault="00F40457" w:rsidP="000A19FC">
      <w:pPr>
        <w:pStyle w:val="002"/>
        <w:spacing w:line="312" w:lineRule="auto"/>
      </w:pPr>
      <w:bookmarkStart w:id="283" w:name="_Toc142226201"/>
      <w:bookmarkStart w:id="284" w:name="_Toc149421213"/>
      <w:r w:rsidRPr="00E30E24">
        <w:t>3.2. Kết quả đánh giá công thức tại bệnh viện</w:t>
      </w:r>
      <w:bookmarkEnd w:id="283"/>
      <w:bookmarkEnd w:id="284"/>
    </w:p>
    <w:p w14:paraId="104D7809" w14:textId="77777777" w:rsidR="00F40457" w:rsidRPr="00E30E24" w:rsidRDefault="00F40457" w:rsidP="000A19FC">
      <w:pPr>
        <w:pStyle w:val="003"/>
        <w:spacing w:line="312" w:lineRule="auto"/>
      </w:pPr>
      <w:bookmarkStart w:id="285" w:name="_Toc142226202"/>
      <w:bookmarkStart w:id="286" w:name="_Toc149421214"/>
      <w:r w:rsidRPr="00E30E24">
        <w:t>3.2.1. Đặc điểm nhân trắc của đối tượng nghiên cứu</w:t>
      </w:r>
      <w:bookmarkEnd w:id="285"/>
      <w:bookmarkEnd w:id="286"/>
    </w:p>
    <w:p w14:paraId="0702B289" w14:textId="77777777" w:rsidR="00F40457" w:rsidRPr="00E30E24" w:rsidRDefault="00F40457" w:rsidP="000A19FC">
      <w:pPr>
        <w:pStyle w:val="Heading4"/>
        <w:spacing w:before="0" w:line="312" w:lineRule="auto"/>
      </w:pPr>
      <w:r w:rsidRPr="00E30E24">
        <w:t>3.2.1.1. Đặc điểm nhân trắc ở nam</w:t>
      </w:r>
    </w:p>
    <w:p w14:paraId="0D87ED44" w14:textId="77777777" w:rsidR="00F40457" w:rsidRDefault="00F40457" w:rsidP="000A19FC">
      <w:pPr>
        <w:widowControl w:val="0"/>
        <w:spacing w:line="312" w:lineRule="auto"/>
        <w:rPr>
          <w:color w:val="000000" w:themeColor="text1"/>
          <w:szCs w:val="28"/>
          <w:lang w:val="pt-BR"/>
        </w:rPr>
      </w:pPr>
      <w:r w:rsidRPr="00E30E24">
        <w:rPr>
          <w:color w:val="000000" w:themeColor="text1"/>
          <w:szCs w:val="28"/>
          <w:lang w:val="pt-BR"/>
        </w:rPr>
        <w:t xml:space="preserve">Trước khi tiến hành đánh giá công thức, đặc điểm nhân trắc của nhóm đối tượng đánh giá công thức cũng được phân tích và so sánh với đặc điểm nhân trắc của nhóm đối tượng xây dựng công thức. Kết quả được trình bày ở Bảng 3.12. </w:t>
      </w:r>
      <w:bookmarkStart w:id="287" w:name="_Toc141455372"/>
    </w:p>
    <w:p w14:paraId="5CA11838" w14:textId="77777777" w:rsidR="000A19FC" w:rsidRPr="00E30E24" w:rsidRDefault="000A19FC" w:rsidP="000A19FC">
      <w:pPr>
        <w:widowControl w:val="0"/>
        <w:spacing w:line="312" w:lineRule="auto"/>
        <w:rPr>
          <w:b/>
          <w:bCs/>
          <w:i/>
          <w:color w:val="000000" w:themeColor="text1"/>
          <w:szCs w:val="28"/>
          <w:lang w:val="pt-BR"/>
        </w:rPr>
      </w:pPr>
    </w:p>
    <w:p w14:paraId="32A605B9" w14:textId="54D888C3" w:rsidR="00F40457" w:rsidRPr="00E30E24" w:rsidRDefault="00F40457" w:rsidP="000529FE">
      <w:pPr>
        <w:pStyle w:val="B6"/>
        <w:rPr>
          <w:lang w:val="pt-BR"/>
        </w:rPr>
      </w:pPr>
      <w:bookmarkStart w:id="288" w:name="_Toc142232683"/>
      <w:bookmarkStart w:id="289" w:name="_Toc149421450"/>
      <w:r w:rsidRPr="00E30E24">
        <w:rPr>
          <w:lang w:val="pt-BR"/>
        </w:rPr>
        <w:lastRenderedPageBreak/>
        <w:t>Bảng 3.1</w:t>
      </w:r>
      <w:r w:rsidR="005D6177" w:rsidRPr="00E30E24">
        <w:rPr>
          <w:lang w:val="pt-BR"/>
        </w:rPr>
        <w:t>3</w:t>
      </w:r>
      <w:r w:rsidRPr="00E30E24">
        <w:rPr>
          <w:lang w:val="pt-BR"/>
        </w:rPr>
        <w:t>. So sánh đặc điểm nhân trắc ở nam giới giữa nhóm xây dựng công thức và nhóm đánh giá công thức</w:t>
      </w:r>
      <w:bookmarkEnd w:id="287"/>
      <w:bookmarkEnd w:id="288"/>
      <w:bookmarkEnd w:id="289"/>
    </w:p>
    <w:tbl>
      <w:tblPr>
        <w:tblStyle w:val="TableGrid"/>
        <w:tblW w:w="9375"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2741"/>
        <w:gridCol w:w="2643"/>
        <w:gridCol w:w="1056"/>
        <w:gridCol w:w="990"/>
      </w:tblGrid>
      <w:tr w:rsidR="00F40457" w:rsidRPr="002B2614" w14:paraId="02AF4BA7" w14:textId="77777777" w:rsidTr="00A330DB">
        <w:trPr>
          <w:jc w:val="center"/>
        </w:trPr>
        <w:tc>
          <w:tcPr>
            <w:tcW w:w="1945" w:type="dxa"/>
            <w:vMerge w:val="restart"/>
            <w:tcBorders>
              <w:top w:val="single" w:sz="4" w:space="0" w:color="auto"/>
              <w:left w:val="nil"/>
              <w:bottom w:val="nil"/>
              <w:right w:val="nil"/>
              <w:tl2br w:val="nil"/>
              <w:tr2bl w:val="nil"/>
            </w:tcBorders>
            <w:vAlign w:val="center"/>
          </w:tcPr>
          <w:p w14:paraId="263650A4" w14:textId="77777777" w:rsidR="00F40457" w:rsidRPr="002B2614" w:rsidRDefault="00F40457" w:rsidP="002B2614">
            <w:pPr>
              <w:widowControl w:val="0"/>
              <w:ind w:firstLine="0"/>
              <w:jc w:val="center"/>
              <w:rPr>
                <w:b/>
                <w:color w:val="000000" w:themeColor="text1"/>
                <w:szCs w:val="28"/>
              </w:rPr>
            </w:pPr>
            <w:r w:rsidRPr="002B2614">
              <w:rPr>
                <w:b/>
                <w:color w:val="000000" w:themeColor="text1"/>
                <w:szCs w:val="28"/>
              </w:rPr>
              <w:t>Giá trị</w:t>
            </w:r>
          </w:p>
        </w:tc>
        <w:tc>
          <w:tcPr>
            <w:tcW w:w="2741" w:type="dxa"/>
            <w:tcBorders>
              <w:top w:val="single" w:sz="4" w:space="0" w:color="auto"/>
              <w:left w:val="nil"/>
              <w:bottom w:val="nil"/>
              <w:right w:val="nil"/>
              <w:tl2br w:val="nil"/>
              <w:tr2bl w:val="nil"/>
            </w:tcBorders>
            <w:vAlign w:val="center"/>
          </w:tcPr>
          <w:p w14:paraId="0CC07388" w14:textId="77777777" w:rsidR="00F40457" w:rsidRPr="002B2614" w:rsidRDefault="00F40457" w:rsidP="002B2614">
            <w:pPr>
              <w:widowControl w:val="0"/>
              <w:ind w:firstLine="0"/>
              <w:jc w:val="center"/>
              <w:rPr>
                <w:b/>
                <w:color w:val="000000" w:themeColor="text1"/>
                <w:szCs w:val="28"/>
              </w:rPr>
            </w:pPr>
            <w:r w:rsidRPr="002B2614">
              <w:rPr>
                <w:b/>
                <w:color w:val="000000" w:themeColor="text1"/>
                <w:szCs w:val="28"/>
              </w:rPr>
              <w:t>Xây dựng công thức</w:t>
            </w:r>
          </w:p>
          <w:p w14:paraId="4E1CD49D" w14:textId="77777777" w:rsidR="00F40457" w:rsidRPr="002B2614" w:rsidRDefault="00F40457" w:rsidP="002B2614">
            <w:pPr>
              <w:widowControl w:val="0"/>
              <w:ind w:firstLine="0"/>
              <w:jc w:val="center"/>
              <w:rPr>
                <w:b/>
                <w:color w:val="000000" w:themeColor="text1"/>
                <w:szCs w:val="28"/>
                <w:lang w:val="vi-VN"/>
              </w:rPr>
            </w:pPr>
            <w:r w:rsidRPr="002B2614">
              <w:rPr>
                <w:b/>
                <w:color w:val="000000" w:themeColor="text1"/>
                <w:szCs w:val="28"/>
                <w:lang w:val="vi-VN"/>
              </w:rPr>
              <w:t xml:space="preserve">(n = </w:t>
            </w:r>
            <w:r w:rsidRPr="002B2614">
              <w:rPr>
                <w:b/>
                <w:color w:val="000000" w:themeColor="text1"/>
                <w:szCs w:val="28"/>
              </w:rPr>
              <w:t>192</w:t>
            </w:r>
            <w:r w:rsidRPr="002B2614">
              <w:rPr>
                <w:b/>
                <w:color w:val="000000" w:themeColor="text1"/>
                <w:szCs w:val="28"/>
                <w:lang w:val="vi-VN"/>
              </w:rPr>
              <w:t>)</w:t>
            </w:r>
          </w:p>
        </w:tc>
        <w:tc>
          <w:tcPr>
            <w:tcW w:w="2643" w:type="dxa"/>
            <w:tcBorders>
              <w:top w:val="single" w:sz="4" w:space="0" w:color="auto"/>
              <w:left w:val="nil"/>
              <w:bottom w:val="nil"/>
              <w:right w:val="nil"/>
              <w:tl2br w:val="nil"/>
              <w:tr2bl w:val="nil"/>
            </w:tcBorders>
            <w:vAlign w:val="center"/>
          </w:tcPr>
          <w:p w14:paraId="43156B51" w14:textId="77777777" w:rsidR="00F40457" w:rsidRPr="002B2614" w:rsidRDefault="00F40457" w:rsidP="002B2614">
            <w:pPr>
              <w:widowControl w:val="0"/>
              <w:ind w:firstLine="0"/>
              <w:jc w:val="center"/>
              <w:rPr>
                <w:b/>
                <w:color w:val="000000" w:themeColor="text1"/>
                <w:szCs w:val="28"/>
                <w:lang w:val="vi-VN"/>
              </w:rPr>
            </w:pPr>
            <w:r w:rsidRPr="002B2614">
              <w:rPr>
                <w:b/>
                <w:color w:val="000000" w:themeColor="text1"/>
                <w:szCs w:val="28"/>
                <w:lang w:val="vi-VN"/>
              </w:rPr>
              <w:t>Đánh giá công thức</w:t>
            </w:r>
          </w:p>
          <w:p w14:paraId="27C2EBED" w14:textId="77777777" w:rsidR="00F40457" w:rsidRPr="002B2614" w:rsidRDefault="00F40457" w:rsidP="002B2614">
            <w:pPr>
              <w:widowControl w:val="0"/>
              <w:ind w:firstLine="0"/>
              <w:jc w:val="center"/>
              <w:rPr>
                <w:b/>
                <w:color w:val="000000" w:themeColor="text1"/>
                <w:szCs w:val="28"/>
                <w:lang w:val="vi-VN"/>
              </w:rPr>
            </w:pPr>
            <w:r w:rsidRPr="002B2614">
              <w:rPr>
                <w:b/>
                <w:color w:val="000000" w:themeColor="text1"/>
                <w:szCs w:val="28"/>
                <w:lang w:val="vi-VN"/>
              </w:rPr>
              <w:t>(n = 104)</w:t>
            </w:r>
          </w:p>
        </w:tc>
        <w:tc>
          <w:tcPr>
            <w:tcW w:w="1056" w:type="dxa"/>
            <w:vMerge w:val="restart"/>
            <w:tcBorders>
              <w:top w:val="single" w:sz="4" w:space="0" w:color="auto"/>
              <w:left w:val="nil"/>
              <w:bottom w:val="nil"/>
              <w:right w:val="nil"/>
              <w:tl2br w:val="nil"/>
              <w:tr2bl w:val="nil"/>
            </w:tcBorders>
          </w:tcPr>
          <w:p w14:paraId="1CAA256A" w14:textId="77777777" w:rsidR="00F40457" w:rsidRPr="002B2614" w:rsidRDefault="00F40457" w:rsidP="002B2614">
            <w:pPr>
              <w:widowControl w:val="0"/>
              <w:ind w:firstLine="0"/>
              <w:jc w:val="center"/>
              <w:rPr>
                <w:b/>
                <w:color w:val="000000" w:themeColor="text1"/>
                <w:szCs w:val="28"/>
                <w:lang w:val="vi-VN"/>
              </w:rPr>
            </w:pPr>
          </w:p>
          <w:p w14:paraId="70DF1212" w14:textId="1583D798" w:rsidR="00F40457" w:rsidRPr="002B2614" w:rsidRDefault="00F40457" w:rsidP="002B2614">
            <w:pPr>
              <w:widowControl w:val="0"/>
              <w:ind w:firstLine="0"/>
              <w:jc w:val="center"/>
              <w:rPr>
                <w:b/>
                <w:color w:val="000000" w:themeColor="text1"/>
                <w:szCs w:val="28"/>
              </w:rPr>
            </w:pPr>
            <w:r w:rsidRPr="002B2614">
              <w:rPr>
                <w:b/>
                <w:color w:val="000000" w:themeColor="text1"/>
                <w:szCs w:val="28"/>
              </w:rPr>
              <w:t>p</w:t>
            </w:r>
            <w:r w:rsidRPr="002B2614">
              <w:rPr>
                <w:b/>
                <w:color w:val="000000" w:themeColor="text1"/>
                <w:szCs w:val="28"/>
                <w:vertAlign w:val="superscript"/>
              </w:rPr>
              <w:t>a</w:t>
            </w:r>
          </w:p>
        </w:tc>
        <w:tc>
          <w:tcPr>
            <w:tcW w:w="990" w:type="dxa"/>
            <w:vMerge w:val="restart"/>
            <w:tcBorders>
              <w:top w:val="single" w:sz="4" w:space="0" w:color="auto"/>
              <w:left w:val="nil"/>
              <w:bottom w:val="nil"/>
              <w:right w:val="nil"/>
              <w:tl2br w:val="nil"/>
              <w:tr2bl w:val="nil"/>
            </w:tcBorders>
            <w:vAlign w:val="center"/>
          </w:tcPr>
          <w:p w14:paraId="38C54330" w14:textId="77777777" w:rsidR="00F40457" w:rsidRPr="002B2614" w:rsidRDefault="00F40457" w:rsidP="002B2614">
            <w:pPr>
              <w:widowControl w:val="0"/>
              <w:ind w:firstLine="0"/>
              <w:jc w:val="center"/>
              <w:rPr>
                <w:b/>
                <w:color w:val="000000" w:themeColor="text1"/>
                <w:szCs w:val="28"/>
              </w:rPr>
            </w:pPr>
            <w:r w:rsidRPr="002B2614">
              <w:rPr>
                <w:b/>
                <w:color w:val="000000" w:themeColor="text1"/>
                <w:szCs w:val="28"/>
              </w:rPr>
              <w:t>p</w:t>
            </w:r>
            <w:r w:rsidRPr="002B2614">
              <w:rPr>
                <w:b/>
                <w:color w:val="000000" w:themeColor="text1"/>
                <w:szCs w:val="28"/>
                <w:vertAlign w:val="superscript"/>
              </w:rPr>
              <w:t>b</w:t>
            </w:r>
          </w:p>
        </w:tc>
      </w:tr>
      <w:tr w:rsidR="00F40457" w:rsidRPr="002B2614" w14:paraId="53B9D0C8" w14:textId="77777777" w:rsidTr="00A330DB">
        <w:trPr>
          <w:jc w:val="center"/>
        </w:trPr>
        <w:tc>
          <w:tcPr>
            <w:tcW w:w="1945" w:type="dxa"/>
            <w:vMerge/>
            <w:tcBorders>
              <w:top w:val="nil"/>
              <w:bottom w:val="single" w:sz="8" w:space="0" w:color="000000"/>
              <w:tl2br w:val="nil"/>
              <w:tr2bl w:val="nil"/>
            </w:tcBorders>
            <w:vAlign w:val="center"/>
          </w:tcPr>
          <w:p w14:paraId="19F5F686" w14:textId="77777777" w:rsidR="00F40457" w:rsidRPr="002B2614" w:rsidRDefault="00F40457" w:rsidP="002B2614">
            <w:pPr>
              <w:widowControl w:val="0"/>
              <w:ind w:firstLine="0"/>
              <w:jc w:val="center"/>
              <w:rPr>
                <w:b/>
                <w:color w:val="000000" w:themeColor="text1"/>
                <w:szCs w:val="28"/>
                <w:lang w:val="vi-VN"/>
              </w:rPr>
            </w:pPr>
          </w:p>
        </w:tc>
        <w:tc>
          <w:tcPr>
            <w:tcW w:w="2741" w:type="dxa"/>
            <w:tcBorders>
              <w:top w:val="nil"/>
              <w:bottom w:val="single" w:sz="8" w:space="0" w:color="000000"/>
              <w:tl2br w:val="nil"/>
              <w:tr2bl w:val="nil"/>
            </w:tcBorders>
            <w:vAlign w:val="center"/>
          </w:tcPr>
          <w:p w14:paraId="0BFF36A5" w14:textId="77777777" w:rsidR="00F40457" w:rsidRPr="002B2614" w:rsidRDefault="00F40457" w:rsidP="002B2614">
            <w:pPr>
              <w:widowControl w:val="0"/>
              <w:ind w:firstLine="0"/>
              <w:jc w:val="center"/>
              <w:rPr>
                <w:b/>
                <w:color w:val="000000" w:themeColor="text1"/>
                <w:szCs w:val="28"/>
                <w:lang w:val="vi-VN"/>
              </w:rPr>
            </w:pPr>
            <w:r w:rsidRPr="002B2614">
              <w:rPr>
                <w:b/>
                <w:color w:val="000000" w:themeColor="text1"/>
                <w:szCs w:val="28"/>
                <w:lang w:val="vi-VN"/>
              </w:rPr>
              <w:t>(mean ± SD)</w:t>
            </w:r>
          </w:p>
        </w:tc>
        <w:tc>
          <w:tcPr>
            <w:tcW w:w="2643" w:type="dxa"/>
            <w:tcBorders>
              <w:top w:val="nil"/>
              <w:bottom w:val="single" w:sz="8" w:space="0" w:color="000000"/>
              <w:tl2br w:val="nil"/>
              <w:tr2bl w:val="nil"/>
            </w:tcBorders>
            <w:vAlign w:val="center"/>
          </w:tcPr>
          <w:p w14:paraId="58E018C1" w14:textId="77777777" w:rsidR="00F40457" w:rsidRPr="002B2614" w:rsidRDefault="00F40457" w:rsidP="002B2614">
            <w:pPr>
              <w:widowControl w:val="0"/>
              <w:ind w:firstLine="0"/>
              <w:jc w:val="center"/>
              <w:rPr>
                <w:b/>
                <w:color w:val="000000" w:themeColor="text1"/>
                <w:szCs w:val="28"/>
                <w:lang w:val="vi-VN"/>
              </w:rPr>
            </w:pPr>
            <w:r w:rsidRPr="002B2614">
              <w:rPr>
                <w:b/>
                <w:color w:val="000000" w:themeColor="text1"/>
                <w:szCs w:val="28"/>
                <w:lang w:val="vi-VN"/>
              </w:rPr>
              <w:t>(mean ± SD)</w:t>
            </w:r>
          </w:p>
        </w:tc>
        <w:tc>
          <w:tcPr>
            <w:tcW w:w="1056" w:type="dxa"/>
            <w:vMerge/>
            <w:tcBorders>
              <w:top w:val="nil"/>
              <w:bottom w:val="single" w:sz="8" w:space="0" w:color="000000"/>
              <w:tl2br w:val="nil"/>
              <w:tr2bl w:val="nil"/>
            </w:tcBorders>
          </w:tcPr>
          <w:p w14:paraId="28228286" w14:textId="77777777" w:rsidR="00F40457" w:rsidRPr="002B2614" w:rsidRDefault="00F40457" w:rsidP="002B2614">
            <w:pPr>
              <w:widowControl w:val="0"/>
              <w:ind w:firstLine="0"/>
              <w:jc w:val="center"/>
              <w:rPr>
                <w:b/>
                <w:color w:val="000000" w:themeColor="text1"/>
                <w:szCs w:val="28"/>
                <w:lang w:val="vi-VN"/>
              </w:rPr>
            </w:pPr>
          </w:p>
        </w:tc>
        <w:tc>
          <w:tcPr>
            <w:tcW w:w="990" w:type="dxa"/>
            <w:vMerge/>
            <w:tcBorders>
              <w:top w:val="nil"/>
              <w:bottom w:val="single" w:sz="8" w:space="0" w:color="000000"/>
              <w:tl2br w:val="nil"/>
              <w:tr2bl w:val="nil"/>
            </w:tcBorders>
            <w:vAlign w:val="center"/>
          </w:tcPr>
          <w:p w14:paraId="4EF6236C" w14:textId="77777777" w:rsidR="00F40457" w:rsidRPr="002B2614" w:rsidRDefault="00F40457" w:rsidP="002B2614">
            <w:pPr>
              <w:widowControl w:val="0"/>
              <w:ind w:firstLine="0"/>
              <w:jc w:val="center"/>
              <w:rPr>
                <w:b/>
                <w:color w:val="000000" w:themeColor="text1"/>
                <w:szCs w:val="28"/>
                <w:lang w:val="vi-VN"/>
              </w:rPr>
            </w:pPr>
          </w:p>
        </w:tc>
      </w:tr>
      <w:tr w:rsidR="00F40457" w:rsidRPr="002B2614" w14:paraId="583F066F" w14:textId="77777777" w:rsidTr="00A330DB">
        <w:trPr>
          <w:jc w:val="center"/>
        </w:trPr>
        <w:tc>
          <w:tcPr>
            <w:tcW w:w="1945" w:type="dxa"/>
            <w:tcBorders>
              <w:top w:val="single" w:sz="8" w:space="0" w:color="000000"/>
              <w:tl2br w:val="nil"/>
              <w:tr2bl w:val="nil"/>
            </w:tcBorders>
          </w:tcPr>
          <w:p w14:paraId="1A8B6DBD" w14:textId="77777777" w:rsidR="00F40457" w:rsidRPr="002B2614" w:rsidRDefault="00F40457" w:rsidP="002B2614">
            <w:pPr>
              <w:widowControl w:val="0"/>
              <w:ind w:firstLine="0"/>
              <w:rPr>
                <w:color w:val="000000" w:themeColor="text1"/>
                <w:szCs w:val="28"/>
                <w:lang w:val="vi-VN"/>
              </w:rPr>
            </w:pPr>
            <w:r w:rsidRPr="002B2614">
              <w:rPr>
                <w:color w:val="000000" w:themeColor="text1"/>
                <w:szCs w:val="28"/>
              </w:rPr>
              <w:t>Cân nặng</w:t>
            </w:r>
            <w:r w:rsidRPr="002B2614">
              <w:rPr>
                <w:color w:val="000000" w:themeColor="text1"/>
                <w:szCs w:val="28"/>
                <w:lang w:val="vi-VN"/>
              </w:rPr>
              <w:t xml:space="preserve"> (kg)</w:t>
            </w:r>
          </w:p>
        </w:tc>
        <w:tc>
          <w:tcPr>
            <w:tcW w:w="2741" w:type="dxa"/>
            <w:tcBorders>
              <w:top w:val="single" w:sz="8" w:space="0" w:color="000000"/>
              <w:tl2br w:val="nil"/>
              <w:tr2bl w:val="nil"/>
            </w:tcBorders>
          </w:tcPr>
          <w:p w14:paraId="71FDA068"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rPr>
              <w:t>52,5 ± 9,1</w:t>
            </w:r>
          </w:p>
        </w:tc>
        <w:tc>
          <w:tcPr>
            <w:tcW w:w="2643" w:type="dxa"/>
            <w:tcBorders>
              <w:top w:val="single" w:sz="8" w:space="0" w:color="000000"/>
              <w:tl2br w:val="nil"/>
              <w:tr2bl w:val="nil"/>
            </w:tcBorders>
          </w:tcPr>
          <w:p w14:paraId="29FFB131"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rPr>
              <w:t>58,0 ± 10,5</w:t>
            </w:r>
          </w:p>
        </w:tc>
        <w:tc>
          <w:tcPr>
            <w:tcW w:w="1056" w:type="dxa"/>
            <w:tcBorders>
              <w:top w:val="single" w:sz="8" w:space="0" w:color="000000"/>
              <w:tl2br w:val="nil"/>
              <w:tr2bl w:val="nil"/>
            </w:tcBorders>
          </w:tcPr>
          <w:p w14:paraId="513D5E92" w14:textId="77777777" w:rsidR="00F40457" w:rsidRPr="002B2614" w:rsidRDefault="00F40457" w:rsidP="002B2614">
            <w:pPr>
              <w:widowControl w:val="0"/>
              <w:ind w:firstLine="0"/>
              <w:jc w:val="center"/>
              <w:rPr>
                <w:color w:val="000000" w:themeColor="text1"/>
                <w:szCs w:val="28"/>
              </w:rPr>
            </w:pPr>
            <w:r w:rsidRPr="002B2614">
              <w:rPr>
                <w:color w:val="000000" w:themeColor="text1"/>
                <w:szCs w:val="28"/>
              </w:rPr>
              <w:t>0,04</w:t>
            </w:r>
          </w:p>
        </w:tc>
        <w:tc>
          <w:tcPr>
            <w:tcW w:w="990" w:type="dxa"/>
            <w:tcBorders>
              <w:top w:val="single" w:sz="8" w:space="0" w:color="000000"/>
              <w:tl2br w:val="nil"/>
              <w:tr2bl w:val="nil"/>
            </w:tcBorders>
          </w:tcPr>
          <w:p w14:paraId="3A61E29A"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lang w:val="vi-VN"/>
              </w:rPr>
              <w:t>0,00</w:t>
            </w:r>
          </w:p>
        </w:tc>
      </w:tr>
      <w:tr w:rsidR="00F40457" w:rsidRPr="002B2614" w14:paraId="10459819" w14:textId="77777777" w:rsidTr="00A330DB">
        <w:trPr>
          <w:jc w:val="center"/>
        </w:trPr>
        <w:tc>
          <w:tcPr>
            <w:tcW w:w="1945" w:type="dxa"/>
            <w:tcBorders>
              <w:tl2br w:val="nil"/>
              <w:tr2bl w:val="nil"/>
            </w:tcBorders>
          </w:tcPr>
          <w:p w14:paraId="04E6BE06" w14:textId="77777777" w:rsidR="00F40457" w:rsidRPr="002B2614" w:rsidRDefault="00F40457" w:rsidP="002B2614">
            <w:pPr>
              <w:widowControl w:val="0"/>
              <w:ind w:firstLine="0"/>
              <w:rPr>
                <w:color w:val="000000" w:themeColor="text1"/>
                <w:szCs w:val="28"/>
                <w:lang w:val="vi-VN"/>
              </w:rPr>
            </w:pPr>
            <w:r w:rsidRPr="002B2614">
              <w:rPr>
                <w:color w:val="000000" w:themeColor="text1"/>
                <w:szCs w:val="28"/>
              </w:rPr>
              <w:t>Chiều cao</w:t>
            </w:r>
            <w:r w:rsidRPr="002B2614">
              <w:rPr>
                <w:color w:val="000000" w:themeColor="text1"/>
                <w:szCs w:val="28"/>
                <w:lang w:val="vi-VN"/>
              </w:rPr>
              <w:t xml:space="preserve"> (cm)</w:t>
            </w:r>
          </w:p>
        </w:tc>
        <w:tc>
          <w:tcPr>
            <w:tcW w:w="2741" w:type="dxa"/>
            <w:tcBorders>
              <w:tl2br w:val="nil"/>
              <w:tr2bl w:val="nil"/>
            </w:tcBorders>
          </w:tcPr>
          <w:p w14:paraId="23149CA9" w14:textId="77777777" w:rsidR="00F40457" w:rsidRPr="002B2614" w:rsidRDefault="00F40457" w:rsidP="002B2614">
            <w:pPr>
              <w:widowControl w:val="0"/>
              <w:ind w:firstLine="0"/>
              <w:jc w:val="center"/>
              <w:rPr>
                <w:color w:val="000000" w:themeColor="text1"/>
                <w:szCs w:val="28"/>
              </w:rPr>
            </w:pPr>
            <w:r w:rsidRPr="002B2614">
              <w:rPr>
                <w:color w:val="000000" w:themeColor="text1"/>
                <w:szCs w:val="28"/>
              </w:rPr>
              <w:t>158,4 ± 7,0</w:t>
            </w:r>
          </w:p>
        </w:tc>
        <w:tc>
          <w:tcPr>
            <w:tcW w:w="2643" w:type="dxa"/>
            <w:tcBorders>
              <w:tl2br w:val="nil"/>
              <w:tr2bl w:val="nil"/>
            </w:tcBorders>
          </w:tcPr>
          <w:p w14:paraId="68CAC6E0"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rPr>
              <w:t>160,3 ± 6,1</w:t>
            </w:r>
          </w:p>
        </w:tc>
        <w:tc>
          <w:tcPr>
            <w:tcW w:w="1056" w:type="dxa"/>
            <w:tcBorders>
              <w:tl2br w:val="nil"/>
              <w:tr2bl w:val="nil"/>
            </w:tcBorders>
          </w:tcPr>
          <w:p w14:paraId="463C6427" w14:textId="77777777" w:rsidR="00F40457" w:rsidRPr="002B2614" w:rsidRDefault="00F40457" w:rsidP="002B2614">
            <w:pPr>
              <w:widowControl w:val="0"/>
              <w:ind w:firstLine="0"/>
              <w:jc w:val="center"/>
              <w:rPr>
                <w:color w:val="000000" w:themeColor="text1"/>
                <w:szCs w:val="28"/>
              </w:rPr>
            </w:pPr>
            <w:r w:rsidRPr="002B2614">
              <w:rPr>
                <w:color w:val="000000" w:themeColor="text1"/>
                <w:szCs w:val="28"/>
              </w:rPr>
              <w:t>0,27</w:t>
            </w:r>
          </w:p>
        </w:tc>
        <w:tc>
          <w:tcPr>
            <w:tcW w:w="990" w:type="dxa"/>
            <w:tcBorders>
              <w:tl2br w:val="nil"/>
              <w:tr2bl w:val="nil"/>
            </w:tcBorders>
          </w:tcPr>
          <w:p w14:paraId="15DB11C6" w14:textId="77777777" w:rsidR="00F40457" w:rsidRPr="002B2614" w:rsidRDefault="00F40457" w:rsidP="002B2614">
            <w:pPr>
              <w:widowControl w:val="0"/>
              <w:ind w:firstLine="0"/>
              <w:jc w:val="center"/>
              <w:rPr>
                <w:color w:val="000000" w:themeColor="text1"/>
                <w:szCs w:val="28"/>
              </w:rPr>
            </w:pPr>
            <w:r w:rsidRPr="002B2614">
              <w:rPr>
                <w:color w:val="000000" w:themeColor="text1"/>
                <w:szCs w:val="28"/>
                <w:lang w:val="vi-VN"/>
              </w:rPr>
              <w:t>0,0</w:t>
            </w:r>
            <w:r w:rsidRPr="002B2614">
              <w:rPr>
                <w:color w:val="000000" w:themeColor="text1"/>
                <w:szCs w:val="28"/>
              </w:rPr>
              <w:t>2</w:t>
            </w:r>
          </w:p>
        </w:tc>
      </w:tr>
      <w:tr w:rsidR="00F40457" w:rsidRPr="002B2614" w14:paraId="175F56A6" w14:textId="77777777" w:rsidTr="00A330DB">
        <w:trPr>
          <w:jc w:val="center"/>
        </w:trPr>
        <w:tc>
          <w:tcPr>
            <w:tcW w:w="1945" w:type="dxa"/>
            <w:tcBorders>
              <w:tl2br w:val="nil"/>
              <w:tr2bl w:val="nil"/>
            </w:tcBorders>
          </w:tcPr>
          <w:p w14:paraId="58E8AF47" w14:textId="77777777" w:rsidR="00F40457" w:rsidRPr="002B2614" w:rsidRDefault="00F40457" w:rsidP="002B2614">
            <w:pPr>
              <w:widowControl w:val="0"/>
              <w:ind w:firstLine="0"/>
              <w:rPr>
                <w:color w:val="000000" w:themeColor="text1"/>
                <w:szCs w:val="28"/>
                <w:lang w:val="vi-VN"/>
              </w:rPr>
            </w:pPr>
            <w:r w:rsidRPr="002B2614">
              <w:rPr>
                <w:color w:val="000000" w:themeColor="text1"/>
                <w:szCs w:val="28"/>
              </w:rPr>
              <w:t>VCT</w:t>
            </w:r>
            <w:r w:rsidRPr="002B2614">
              <w:rPr>
                <w:color w:val="000000" w:themeColor="text1"/>
                <w:szCs w:val="28"/>
                <w:lang w:val="vi-VN"/>
              </w:rPr>
              <w:t xml:space="preserve"> (cm)</w:t>
            </w:r>
          </w:p>
        </w:tc>
        <w:tc>
          <w:tcPr>
            <w:tcW w:w="2741" w:type="dxa"/>
            <w:tcBorders>
              <w:tl2br w:val="nil"/>
              <w:tr2bl w:val="nil"/>
            </w:tcBorders>
          </w:tcPr>
          <w:p w14:paraId="71991979"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rPr>
              <w:t>25,6 ± 3,0</w:t>
            </w:r>
          </w:p>
        </w:tc>
        <w:tc>
          <w:tcPr>
            <w:tcW w:w="2643" w:type="dxa"/>
            <w:tcBorders>
              <w:tl2br w:val="nil"/>
              <w:tr2bl w:val="nil"/>
            </w:tcBorders>
          </w:tcPr>
          <w:p w14:paraId="19731944"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rPr>
              <w:t>27,2 ± 2,9</w:t>
            </w:r>
          </w:p>
        </w:tc>
        <w:tc>
          <w:tcPr>
            <w:tcW w:w="1056" w:type="dxa"/>
            <w:tcBorders>
              <w:tl2br w:val="nil"/>
              <w:tr2bl w:val="nil"/>
            </w:tcBorders>
          </w:tcPr>
          <w:p w14:paraId="6F9D052A" w14:textId="77777777" w:rsidR="00F40457" w:rsidRPr="002B2614" w:rsidRDefault="00F40457" w:rsidP="002B2614">
            <w:pPr>
              <w:widowControl w:val="0"/>
              <w:ind w:firstLine="0"/>
              <w:jc w:val="center"/>
              <w:rPr>
                <w:color w:val="000000" w:themeColor="text1"/>
                <w:szCs w:val="28"/>
              </w:rPr>
            </w:pPr>
            <w:r w:rsidRPr="002B2614">
              <w:rPr>
                <w:color w:val="000000" w:themeColor="text1"/>
                <w:szCs w:val="28"/>
              </w:rPr>
              <w:t>0,73</w:t>
            </w:r>
          </w:p>
        </w:tc>
        <w:tc>
          <w:tcPr>
            <w:tcW w:w="990" w:type="dxa"/>
            <w:tcBorders>
              <w:tl2br w:val="nil"/>
              <w:tr2bl w:val="nil"/>
            </w:tcBorders>
          </w:tcPr>
          <w:p w14:paraId="75DC16B0" w14:textId="77777777" w:rsidR="00F40457" w:rsidRPr="002B2614" w:rsidRDefault="00F40457" w:rsidP="002B2614">
            <w:pPr>
              <w:widowControl w:val="0"/>
              <w:ind w:firstLine="0"/>
              <w:jc w:val="center"/>
              <w:rPr>
                <w:color w:val="000000" w:themeColor="text1"/>
                <w:szCs w:val="28"/>
              </w:rPr>
            </w:pPr>
            <w:r w:rsidRPr="002B2614">
              <w:rPr>
                <w:color w:val="000000" w:themeColor="text1"/>
                <w:szCs w:val="28"/>
                <w:lang w:val="vi-VN"/>
              </w:rPr>
              <w:t>0,0</w:t>
            </w:r>
            <w:r w:rsidRPr="002B2614">
              <w:rPr>
                <w:color w:val="000000" w:themeColor="text1"/>
                <w:szCs w:val="28"/>
              </w:rPr>
              <w:t>2</w:t>
            </w:r>
          </w:p>
        </w:tc>
      </w:tr>
      <w:tr w:rsidR="00F40457" w:rsidRPr="002B2614" w14:paraId="2BE6171D" w14:textId="77777777" w:rsidTr="00A330DB">
        <w:trPr>
          <w:jc w:val="center"/>
        </w:trPr>
        <w:tc>
          <w:tcPr>
            <w:tcW w:w="1945" w:type="dxa"/>
            <w:tcBorders>
              <w:tl2br w:val="nil"/>
              <w:tr2bl w:val="nil"/>
            </w:tcBorders>
          </w:tcPr>
          <w:p w14:paraId="3F8BE9C2" w14:textId="77777777" w:rsidR="00F40457" w:rsidRPr="002B2614" w:rsidRDefault="00F40457" w:rsidP="002B2614">
            <w:pPr>
              <w:widowControl w:val="0"/>
              <w:ind w:firstLine="0"/>
              <w:rPr>
                <w:color w:val="000000" w:themeColor="text1"/>
                <w:szCs w:val="28"/>
                <w:lang w:val="vi-VN"/>
              </w:rPr>
            </w:pPr>
            <w:r w:rsidRPr="002B2614">
              <w:rPr>
                <w:color w:val="000000" w:themeColor="text1"/>
                <w:szCs w:val="28"/>
              </w:rPr>
              <w:t>VBC</w:t>
            </w:r>
            <w:r w:rsidRPr="002B2614">
              <w:rPr>
                <w:color w:val="000000" w:themeColor="text1"/>
                <w:szCs w:val="28"/>
                <w:lang w:val="vi-VN"/>
              </w:rPr>
              <w:t xml:space="preserve"> (cm)</w:t>
            </w:r>
          </w:p>
        </w:tc>
        <w:tc>
          <w:tcPr>
            <w:tcW w:w="2741" w:type="dxa"/>
            <w:tcBorders>
              <w:tl2br w:val="nil"/>
              <w:tr2bl w:val="nil"/>
            </w:tcBorders>
          </w:tcPr>
          <w:p w14:paraId="75938DF1"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rPr>
              <w:t>31,3 ± 2,8</w:t>
            </w:r>
          </w:p>
        </w:tc>
        <w:tc>
          <w:tcPr>
            <w:tcW w:w="2643" w:type="dxa"/>
            <w:tcBorders>
              <w:tl2br w:val="nil"/>
              <w:tr2bl w:val="nil"/>
            </w:tcBorders>
          </w:tcPr>
          <w:p w14:paraId="38B947EB"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rPr>
              <w:t>33,1 ± 3,3</w:t>
            </w:r>
          </w:p>
        </w:tc>
        <w:tc>
          <w:tcPr>
            <w:tcW w:w="1056" w:type="dxa"/>
            <w:tcBorders>
              <w:tl2br w:val="nil"/>
              <w:tr2bl w:val="nil"/>
            </w:tcBorders>
          </w:tcPr>
          <w:p w14:paraId="3708D578" w14:textId="77777777" w:rsidR="00F40457" w:rsidRPr="002B2614" w:rsidRDefault="00F40457" w:rsidP="002B2614">
            <w:pPr>
              <w:widowControl w:val="0"/>
              <w:ind w:firstLine="0"/>
              <w:jc w:val="center"/>
              <w:rPr>
                <w:color w:val="000000" w:themeColor="text1"/>
                <w:szCs w:val="28"/>
              </w:rPr>
            </w:pPr>
            <w:r w:rsidRPr="002B2614">
              <w:rPr>
                <w:color w:val="000000" w:themeColor="text1"/>
                <w:szCs w:val="28"/>
              </w:rPr>
              <w:t>0,15</w:t>
            </w:r>
          </w:p>
        </w:tc>
        <w:tc>
          <w:tcPr>
            <w:tcW w:w="990" w:type="dxa"/>
            <w:tcBorders>
              <w:tl2br w:val="nil"/>
              <w:tr2bl w:val="nil"/>
            </w:tcBorders>
          </w:tcPr>
          <w:p w14:paraId="68F220ED"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lang w:val="vi-VN"/>
              </w:rPr>
              <w:t>0,00</w:t>
            </w:r>
          </w:p>
        </w:tc>
      </w:tr>
      <w:tr w:rsidR="00F40457" w:rsidRPr="002B2614" w14:paraId="0C880896" w14:textId="77777777" w:rsidTr="00A330DB">
        <w:trPr>
          <w:jc w:val="center"/>
        </w:trPr>
        <w:tc>
          <w:tcPr>
            <w:tcW w:w="1945" w:type="dxa"/>
            <w:tcBorders>
              <w:tl2br w:val="nil"/>
              <w:tr2bl w:val="nil"/>
            </w:tcBorders>
          </w:tcPr>
          <w:p w14:paraId="35118668" w14:textId="77777777" w:rsidR="00F40457" w:rsidRPr="002B2614" w:rsidRDefault="00F40457" w:rsidP="002B2614">
            <w:pPr>
              <w:widowControl w:val="0"/>
              <w:ind w:firstLine="0"/>
              <w:rPr>
                <w:color w:val="000000" w:themeColor="text1"/>
                <w:szCs w:val="28"/>
              </w:rPr>
            </w:pPr>
            <w:r w:rsidRPr="002B2614">
              <w:rPr>
                <w:color w:val="000000" w:themeColor="text1"/>
                <w:szCs w:val="28"/>
              </w:rPr>
              <w:t>DCT (cm)</w:t>
            </w:r>
          </w:p>
        </w:tc>
        <w:tc>
          <w:tcPr>
            <w:tcW w:w="2741" w:type="dxa"/>
            <w:tcBorders>
              <w:tl2br w:val="nil"/>
              <w:tr2bl w:val="nil"/>
            </w:tcBorders>
          </w:tcPr>
          <w:p w14:paraId="7C5E1992" w14:textId="77777777" w:rsidR="00F40457" w:rsidRPr="002B2614" w:rsidRDefault="00F40457" w:rsidP="002B2614">
            <w:pPr>
              <w:widowControl w:val="0"/>
              <w:ind w:firstLine="0"/>
              <w:jc w:val="center"/>
              <w:rPr>
                <w:color w:val="000000" w:themeColor="text1"/>
                <w:szCs w:val="28"/>
              </w:rPr>
            </w:pPr>
            <w:r w:rsidRPr="002B2614">
              <w:rPr>
                <w:color w:val="000000" w:themeColor="text1"/>
                <w:szCs w:val="28"/>
              </w:rPr>
              <w:t>27,7 ± 5,2</w:t>
            </w:r>
          </w:p>
        </w:tc>
        <w:tc>
          <w:tcPr>
            <w:tcW w:w="2643" w:type="dxa"/>
            <w:tcBorders>
              <w:tl2br w:val="nil"/>
              <w:tr2bl w:val="nil"/>
            </w:tcBorders>
          </w:tcPr>
          <w:p w14:paraId="4107F56B"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rPr>
              <w:t>33,2 ± 1,8</w:t>
            </w:r>
          </w:p>
        </w:tc>
        <w:tc>
          <w:tcPr>
            <w:tcW w:w="1056" w:type="dxa"/>
            <w:tcBorders>
              <w:tl2br w:val="nil"/>
              <w:tr2bl w:val="nil"/>
            </w:tcBorders>
          </w:tcPr>
          <w:p w14:paraId="695EDB9E" w14:textId="77777777" w:rsidR="00F40457" w:rsidRPr="002B2614" w:rsidRDefault="00F40457" w:rsidP="002B2614">
            <w:pPr>
              <w:widowControl w:val="0"/>
              <w:ind w:firstLine="0"/>
              <w:jc w:val="center"/>
              <w:rPr>
                <w:color w:val="000000" w:themeColor="text1"/>
                <w:szCs w:val="28"/>
              </w:rPr>
            </w:pPr>
            <w:r w:rsidRPr="002B2614">
              <w:rPr>
                <w:color w:val="000000" w:themeColor="text1"/>
                <w:szCs w:val="28"/>
              </w:rPr>
              <w:t>0,00</w:t>
            </w:r>
          </w:p>
        </w:tc>
        <w:tc>
          <w:tcPr>
            <w:tcW w:w="990" w:type="dxa"/>
            <w:tcBorders>
              <w:tl2br w:val="nil"/>
              <w:tr2bl w:val="nil"/>
            </w:tcBorders>
          </w:tcPr>
          <w:p w14:paraId="771C1CC1"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lang w:val="vi-VN"/>
              </w:rPr>
              <w:t>0,00</w:t>
            </w:r>
          </w:p>
        </w:tc>
      </w:tr>
      <w:tr w:rsidR="00F40457" w:rsidRPr="002B2614" w14:paraId="785A9A70" w14:textId="77777777" w:rsidTr="00A330DB">
        <w:trPr>
          <w:jc w:val="center"/>
        </w:trPr>
        <w:tc>
          <w:tcPr>
            <w:tcW w:w="1945" w:type="dxa"/>
            <w:tcBorders>
              <w:tl2br w:val="nil"/>
              <w:tr2bl w:val="nil"/>
            </w:tcBorders>
          </w:tcPr>
          <w:p w14:paraId="59BE0854" w14:textId="77777777" w:rsidR="00F40457" w:rsidRPr="002B2614" w:rsidRDefault="00F40457" w:rsidP="002B2614">
            <w:pPr>
              <w:widowControl w:val="0"/>
              <w:ind w:firstLine="0"/>
              <w:rPr>
                <w:color w:val="000000" w:themeColor="text1"/>
                <w:szCs w:val="28"/>
              </w:rPr>
            </w:pPr>
            <w:r w:rsidRPr="002B2614">
              <w:rPr>
                <w:color w:val="000000" w:themeColor="text1"/>
                <w:szCs w:val="28"/>
              </w:rPr>
              <w:t>CĐG (cm)</w:t>
            </w:r>
          </w:p>
        </w:tc>
        <w:tc>
          <w:tcPr>
            <w:tcW w:w="2741" w:type="dxa"/>
            <w:tcBorders>
              <w:tl2br w:val="nil"/>
              <w:tr2bl w:val="nil"/>
            </w:tcBorders>
          </w:tcPr>
          <w:p w14:paraId="6A52744D"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rPr>
              <w:t>45,9 ± 2,9</w:t>
            </w:r>
          </w:p>
        </w:tc>
        <w:tc>
          <w:tcPr>
            <w:tcW w:w="2643" w:type="dxa"/>
            <w:tcBorders>
              <w:tl2br w:val="nil"/>
              <w:tr2bl w:val="nil"/>
            </w:tcBorders>
          </w:tcPr>
          <w:p w14:paraId="78449C7D" w14:textId="77777777" w:rsidR="00F40457" w:rsidRPr="002B2614" w:rsidRDefault="00F40457" w:rsidP="002B2614">
            <w:pPr>
              <w:widowControl w:val="0"/>
              <w:ind w:firstLine="0"/>
              <w:jc w:val="center"/>
              <w:rPr>
                <w:color w:val="000000" w:themeColor="text1"/>
                <w:szCs w:val="28"/>
                <w:lang w:val="vi-VN"/>
              </w:rPr>
            </w:pPr>
            <w:r w:rsidRPr="002B2614">
              <w:rPr>
                <w:bCs/>
                <w:color w:val="000000" w:themeColor="text1"/>
                <w:szCs w:val="28"/>
              </w:rPr>
              <w:t>45,8 ± 2,4</w:t>
            </w:r>
          </w:p>
        </w:tc>
        <w:tc>
          <w:tcPr>
            <w:tcW w:w="1056" w:type="dxa"/>
            <w:tcBorders>
              <w:tl2br w:val="nil"/>
              <w:tr2bl w:val="nil"/>
            </w:tcBorders>
          </w:tcPr>
          <w:p w14:paraId="7B34648A" w14:textId="77777777" w:rsidR="00F40457" w:rsidRPr="002B2614" w:rsidRDefault="00F40457" w:rsidP="002B2614">
            <w:pPr>
              <w:widowControl w:val="0"/>
              <w:ind w:firstLine="0"/>
              <w:jc w:val="center"/>
              <w:rPr>
                <w:color w:val="000000" w:themeColor="text1"/>
                <w:szCs w:val="28"/>
              </w:rPr>
            </w:pPr>
            <w:r w:rsidRPr="002B2614">
              <w:rPr>
                <w:color w:val="000000" w:themeColor="text1"/>
                <w:szCs w:val="28"/>
              </w:rPr>
              <w:t>0,01</w:t>
            </w:r>
          </w:p>
        </w:tc>
        <w:tc>
          <w:tcPr>
            <w:tcW w:w="990" w:type="dxa"/>
            <w:tcBorders>
              <w:tl2br w:val="nil"/>
              <w:tr2bl w:val="nil"/>
            </w:tcBorders>
          </w:tcPr>
          <w:p w14:paraId="2401E929"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lang w:val="vi-VN"/>
              </w:rPr>
              <w:t>0,00</w:t>
            </w:r>
          </w:p>
        </w:tc>
      </w:tr>
      <w:tr w:rsidR="00F40457" w:rsidRPr="002B2614" w14:paraId="61966130" w14:textId="77777777" w:rsidTr="00A330DB">
        <w:trPr>
          <w:jc w:val="center"/>
        </w:trPr>
        <w:tc>
          <w:tcPr>
            <w:tcW w:w="1945" w:type="dxa"/>
            <w:tcBorders>
              <w:tl2br w:val="nil"/>
              <w:tr2bl w:val="nil"/>
            </w:tcBorders>
          </w:tcPr>
          <w:p w14:paraId="46E3C501" w14:textId="77777777" w:rsidR="00F40457" w:rsidRPr="002B2614" w:rsidRDefault="00F40457" w:rsidP="002B2614">
            <w:pPr>
              <w:widowControl w:val="0"/>
              <w:ind w:firstLine="0"/>
              <w:rPr>
                <w:color w:val="000000" w:themeColor="text1"/>
                <w:szCs w:val="28"/>
                <w:lang w:val="vi-VN"/>
              </w:rPr>
            </w:pPr>
            <w:r w:rsidRPr="002B2614">
              <w:rPr>
                <w:color w:val="000000" w:themeColor="text1"/>
                <w:szCs w:val="28"/>
              </w:rPr>
              <w:t>Tuổi</w:t>
            </w:r>
            <w:r w:rsidRPr="002B2614">
              <w:rPr>
                <w:color w:val="000000" w:themeColor="text1"/>
                <w:szCs w:val="28"/>
                <w:lang w:val="vi-VN"/>
              </w:rPr>
              <w:t xml:space="preserve"> (</w:t>
            </w:r>
            <w:r w:rsidRPr="002B2614">
              <w:rPr>
                <w:color w:val="000000" w:themeColor="text1"/>
                <w:szCs w:val="28"/>
              </w:rPr>
              <w:t>năm</w:t>
            </w:r>
            <w:r w:rsidRPr="002B2614">
              <w:rPr>
                <w:color w:val="000000" w:themeColor="text1"/>
                <w:szCs w:val="28"/>
                <w:lang w:val="vi-VN"/>
              </w:rPr>
              <w:t>)</w:t>
            </w:r>
          </w:p>
        </w:tc>
        <w:tc>
          <w:tcPr>
            <w:tcW w:w="2741" w:type="dxa"/>
            <w:tcBorders>
              <w:tl2br w:val="nil"/>
              <w:tr2bl w:val="nil"/>
            </w:tcBorders>
          </w:tcPr>
          <w:p w14:paraId="2B099D31"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rPr>
              <w:t>77,2 ± 9,0</w:t>
            </w:r>
          </w:p>
        </w:tc>
        <w:tc>
          <w:tcPr>
            <w:tcW w:w="2643" w:type="dxa"/>
            <w:tcBorders>
              <w:tl2br w:val="nil"/>
              <w:tr2bl w:val="nil"/>
            </w:tcBorders>
          </w:tcPr>
          <w:p w14:paraId="2AE034DF"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rPr>
              <w:t>70,9 ± 7,7</w:t>
            </w:r>
          </w:p>
        </w:tc>
        <w:tc>
          <w:tcPr>
            <w:tcW w:w="1056" w:type="dxa"/>
            <w:tcBorders>
              <w:tl2br w:val="nil"/>
              <w:tr2bl w:val="nil"/>
            </w:tcBorders>
          </w:tcPr>
          <w:p w14:paraId="76592134" w14:textId="77777777" w:rsidR="00F40457" w:rsidRPr="002B2614" w:rsidRDefault="00F40457" w:rsidP="002B2614">
            <w:pPr>
              <w:widowControl w:val="0"/>
              <w:ind w:firstLine="0"/>
              <w:jc w:val="center"/>
              <w:rPr>
                <w:color w:val="000000" w:themeColor="text1"/>
                <w:szCs w:val="28"/>
              </w:rPr>
            </w:pPr>
            <w:r w:rsidRPr="002B2614">
              <w:rPr>
                <w:color w:val="000000" w:themeColor="text1"/>
                <w:szCs w:val="28"/>
              </w:rPr>
              <w:t>0,01</w:t>
            </w:r>
          </w:p>
        </w:tc>
        <w:tc>
          <w:tcPr>
            <w:tcW w:w="990" w:type="dxa"/>
            <w:tcBorders>
              <w:tl2br w:val="nil"/>
              <w:tr2bl w:val="nil"/>
            </w:tcBorders>
          </w:tcPr>
          <w:p w14:paraId="545BD20F" w14:textId="77777777" w:rsidR="00F40457" w:rsidRPr="002B2614" w:rsidRDefault="00F40457" w:rsidP="002B2614">
            <w:pPr>
              <w:widowControl w:val="0"/>
              <w:ind w:firstLine="0"/>
              <w:jc w:val="center"/>
              <w:rPr>
                <w:color w:val="000000" w:themeColor="text1"/>
                <w:szCs w:val="28"/>
                <w:lang w:val="vi-VN"/>
              </w:rPr>
            </w:pPr>
            <w:r w:rsidRPr="002B2614">
              <w:rPr>
                <w:color w:val="000000" w:themeColor="text1"/>
                <w:szCs w:val="28"/>
                <w:lang w:val="vi-VN"/>
              </w:rPr>
              <w:t>0,</w:t>
            </w:r>
            <w:r w:rsidRPr="002B2614">
              <w:rPr>
                <w:color w:val="000000" w:themeColor="text1"/>
                <w:szCs w:val="28"/>
              </w:rPr>
              <w:t>82</w:t>
            </w:r>
          </w:p>
        </w:tc>
      </w:tr>
    </w:tbl>
    <w:p w14:paraId="611B632D" w14:textId="4F543B31" w:rsidR="00F40457" w:rsidRPr="00A935E1" w:rsidRDefault="00F40457" w:rsidP="00A330DB">
      <w:pPr>
        <w:widowControl w:val="0"/>
        <w:spacing w:line="312" w:lineRule="auto"/>
        <w:rPr>
          <w:i/>
          <w:iCs/>
          <w:color w:val="000000" w:themeColor="text1"/>
          <w:spacing w:val="-2"/>
          <w:sz w:val="24"/>
          <w:szCs w:val="24"/>
          <w:lang w:val="vi-VN"/>
        </w:rPr>
      </w:pPr>
      <w:r w:rsidRPr="00A935E1">
        <w:rPr>
          <w:i/>
          <w:iCs/>
          <w:color w:val="000000" w:themeColor="text1"/>
          <w:spacing w:val="-2"/>
          <w:sz w:val="24"/>
          <w:szCs w:val="24"/>
        </w:rPr>
        <w:t xml:space="preserve">a: Levene test có ý nghĩa thống kê &lt; </w:t>
      </w:r>
      <w:r w:rsidRPr="00A935E1">
        <w:rPr>
          <w:i/>
          <w:iCs/>
          <w:color w:val="000000" w:themeColor="text1"/>
          <w:spacing w:val="-2"/>
          <w:sz w:val="24"/>
          <w:szCs w:val="24"/>
          <w:lang w:val="vi-VN"/>
        </w:rPr>
        <w:t xml:space="preserve">0.05; b: Student’s t-test có ý nghĩa thống kê giữa nhóm xây dựng công thức và nhóm đánh giá công thức; Standard Deviation (SD) (Độ lệch chuẩn); VCT: </w:t>
      </w:r>
      <w:r w:rsidR="002D0A5F" w:rsidRPr="00A935E1">
        <w:rPr>
          <w:i/>
          <w:iCs/>
          <w:color w:val="000000" w:themeColor="text1"/>
          <w:spacing w:val="-2"/>
          <w:sz w:val="24"/>
          <w:szCs w:val="24"/>
        </w:rPr>
        <w:t>Chu vi vòng cánh tay</w:t>
      </w:r>
      <w:r w:rsidRPr="00A935E1">
        <w:rPr>
          <w:i/>
          <w:iCs/>
          <w:color w:val="000000" w:themeColor="text1"/>
          <w:spacing w:val="-2"/>
          <w:sz w:val="24"/>
          <w:szCs w:val="24"/>
          <w:lang w:val="vi-VN"/>
        </w:rPr>
        <w:t xml:space="preserve">; VBC: </w:t>
      </w:r>
      <w:r w:rsidR="009C491F" w:rsidRPr="00A935E1">
        <w:rPr>
          <w:i/>
          <w:iCs/>
          <w:color w:val="000000" w:themeColor="text1"/>
          <w:spacing w:val="-2"/>
          <w:sz w:val="24"/>
          <w:szCs w:val="24"/>
        </w:rPr>
        <w:t>Chu vi vòng bắp chân</w:t>
      </w:r>
      <w:r w:rsidRPr="00A935E1">
        <w:rPr>
          <w:i/>
          <w:iCs/>
          <w:color w:val="000000" w:themeColor="text1"/>
          <w:spacing w:val="-2"/>
          <w:sz w:val="24"/>
          <w:szCs w:val="24"/>
          <w:lang w:val="vi-VN"/>
        </w:rPr>
        <w:t xml:space="preserve">; DCT: </w:t>
      </w:r>
      <w:r w:rsidRPr="00A935E1">
        <w:rPr>
          <w:i/>
          <w:iCs/>
          <w:color w:val="000000" w:themeColor="text1"/>
          <w:spacing w:val="-2"/>
          <w:sz w:val="24"/>
          <w:szCs w:val="24"/>
        </w:rPr>
        <w:t xml:space="preserve">Chiều dài xương </w:t>
      </w:r>
      <w:r w:rsidRPr="00A935E1">
        <w:rPr>
          <w:i/>
          <w:iCs/>
          <w:color w:val="000000" w:themeColor="text1"/>
          <w:spacing w:val="-2"/>
          <w:sz w:val="24"/>
          <w:szCs w:val="24"/>
          <w:lang w:val="vi-VN"/>
        </w:rPr>
        <w:t xml:space="preserve">cánh tay; CĐG: </w:t>
      </w:r>
      <w:r w:rsidRPr="00A935E1">
        <w:rPr>
          <w:i/>
          <w:iCs/>
          <w:color w:val="000000" w:themeColor="text1"/>
          <w:spacing w:val="-2"/>
          <w:sz w:val="24"/>
          <w:szCs w:val="24"/>
        </w:rPr>
        <w:t>Chiều c</w:t>
      </w:r>
      <w:r w:rsidRPr="00A935E1">
        <w:rPr>
          <w:i/>
          <w:iCs/>
          <w:color w:val="000000" w:themeColor="text1"/>
          <w:spacing w:val="-2"/>
          <w:sz w:val="24"/>
          <w:szCs w:val="24"/>
          <w:lang w:val="vi-VN"/>
        </w:rPr>
        <w:t>ao đầu gối.</w:t>
      </w:r>
    </w:p>
    <w:p w14:paraId="72B88F09" w14:textId="77777777" w:rsidR="00F40457" w:rsidRPr="00E30E24" w:rsidRDefault="00F40457" w:rsidP="00A330DB">
      <w:pPr>
        <w:widowControl w:val="0"/>
        <w:spacing w:line="312" w:lineRule="auto"/>
        <w:rPr>
          <w:color w:val="000000" w:themeColor="text1"/>
          <w:szCs w:val="28"/>
          <w:lang w:val="vi-VN"/>
        </w:rPr>
      </w:pPr>
      <w:r w:rsidRPr="00E30E24">
        <w:rPr>
          <w:color w:val="000000" w:themeColor="text1"/>
          <w:szCs w:val="28"/>
          <w:lang w:val="vi-VN"/>
        </w:rPr>
        <w:t>Kiểm định sự khác biệt về số trung bình giữa nhóm xây dựng công thức và đánh giá công thức ở nam, kết quả cho thấy các biến số chiều cao, VCT, VBC không có sự khác biệt về phương sai giữa 2 nhóm và có sự khác biệt về số trung bình giữa 2 nhóm; các biến số cân nặng, DCT, CĐG, tuổi có sự khác biệt về phương sai giữa 2 nhóm nhưng số trung bình của các biến số cân nặng, DCT và CĐG có sự khác biệt còn biến số tuổi không có sự khác biệt về số trung bình giữa 2 nhóm.</w:t>
      </w:r>
    </w:p>
    <w:p w14:paraId="2D54365F" w14:textId="77777777" w:rsidR="00F40457" w:rsidRPr="00E30E24" w:rsidRDefault="00F40457" w:rsidP="000529FE">
      <w:pPr>
        <w:pStyle w:val="004"/>
        <w:spacing w:before="0"/>
      </w:pPr>
      <w:r w:rsidRPr="00E30E24">
        <w:t>3.2.1.2. Đặc điểm nhân trắc ở nữ</w:t>
      </w:r>
    </w:p>
    <w:p w14:paraId="12B695C8" w14:textId="77777777" w:rsidR="00F40457" w:rsidRDefault="00F40457" w:rsidP="000529FE">
      <w:pPr>
        <w:widowControl w:val="0"/>
        <w:rPr>
          <w:color w:val="000000" w:themeColor="text1"/>
          <w:szCs w:val="28"/>
          <w:lang w:val="vi-VN"/>
        </w:rPr>
      </w:pPr>
      <w:r w:rsidRPr="00E30E24">
        <w:rPr>
          <w:color w:val="000000" w:themeColor="text1"/>
          <w:szCs w:val="28"/>
          <w:lang w:val="vi-VN"/>
        </w:rPr>
        <w:t>Kết quả so sánh đặc điểm nhân trắc ở nữ giới giữa nhóm xây dựng công thức và nhóm đánh giá công thức được trình bày trong Bảng 3.</w:t>
      </w:r>
      <w:r w:rsidRPr="00E30E24">
        <w:rPr>
          <w:color w:val="000000" w:themeColor="text1"/>
          <w:szCs w:val="28"/>
          <w:lang w:val="pt-BR"/>
        </w:rPr>
        <w:t>11</w:t>
      </w:r>
      <w:r w:rsidRPr="00E30E24">
        <w:rPr>
          <w:color w:val="000000" w:themeColor="text1"/>
          <w:szCs w:val="28"/>
          <w:lang w:val="vi-VN"/>
        </w:rPr>
        <w:t xml:space="preserve"> sau đây:</w:t>
      </w:r>
    </w:p>
    <w:p w14:paraId="1DE97DE4" w14:textId="77777777" w:rsidR="002B2614" w:rsidRPr="0001293E" w:rsidRDefault="002B2614" w:rsidP="000529FE">
      <w:pPr>
        <w:widowControl w:val="0"/>
        <w:rPr>
          <w:color w:val="000000" w:themeColor="text1"/>
          <w:szCs w:val="28"/>
          <w:lang w:val="pt-BR"/>
        </w:rPr>
      </w:pPr>
    </w:p>
    <w:p w14:paraId="134A7BAE" w14:textId="77777777" w:rsidR="000A19FC" w:rsidRPr="0001293E" w:rsidRDefault="000A19FC" w:rsidP="000529FE">
      <w:pPr>
        <w:widowControl w:val="0"/>
        <w:rPr>
          <w:color w:val="000000" w:themeColor="text1"/>
          <w:szCs w:val="28"/>
          <w:lang w:val="pt-BR"/>
        </w:rPr>
      </w:pPr>
    </w:p>
    <w:p w14:paraId="2B7773F7" w14:textId="77777777" w:rsidR="000A19FC" w:rsidRPr="0001293E" w:rsidRDefault="000A19FC" w:rsidP="000529FE">
      <w:pPr>
        <w:widowControl w:val="0"/>
        <w:rPr>
          <w:color w:val="000000" w:themeColor="text1"/>
          <w:szCs w:val="28"/>
          <w:lang w:val="pt-BR"/>
        </w:rPr>
      </w:pPr>
    </w:p>
    <w:p w14:paraId="019CE723" w14:textId="29BCFFF0" w:rsidR="00F40457" w:rsidRPr="0001293E" w:rsidRDefault="00F40457" w:rsidP="000529FE">
      <w:pPr>
        <w:pStyle w:val="B6"/>
        <w:rPr>
          <w:lang w:val="pt-BR"/>
        </w:rPr>
      </w:pPr>
      <w:bookmarkStart w:id="290" w:name="_Toc141455373"/>
      <w:bookmarkStart w:id="291" w:name="_Toc142232684"/>
      <w:bookmarkStart w:id="292" w:name="_Toc149421451"/>
      <w:r w:rsidRPr="00E30E24">
        <w:rPr>
          <w:lang w:val="vi-VN"/>
        </w:rPr>
        <w:lastRenderedPageBreak/>
        <w:t>Bảng 3.1</w:t>
      </w:r>
      <w:r w:rsidR="005D6177" w:rsidRPr="00E30E24">
        <w:rPr>
          <w:lang w:val="vi-VN"/>
        </w:rPr>
        <w:t>4</w:t>
      </w:r>
      <w:r w:rsidRPr="00E30E24">
        <w:rPr>
          <w:lang w:val="vi-VN"/>
        </w:rPr>
        <w:t>. So sánh đặc điểm nhân trắc ở nữ giới giữa nhóm xây dựng công thức và nhóm đánh giá công thức</w:t>
      </w:r>
      <w:bookmarkEnd w:id="290"/>
      <w:bookmarkEnd w:id="291"/>
      <w:bookmarkEnd w:id="292"/>
    </w:p>
    <w:p w14:paraId="4227B761" w14:textId="77777777" w:rsidR="000A19FC" w:rsidRPr="0001293E" w:rsidRDefault="000A19FC" w:rsidP="000529FE">
      <w:pPr>
        <w:pStyle w:val="B6"/>
        <w:rPr>
          <w:sz w:val="14"/>
          <w:lang w:val="pt-BR"/>
        </w:rPr>
      </w:pPr>
    </w:p>
    <w:tbl>
      <w:tblPr>
        <w:tblStyle w:val="TableGrid"/>
        <w:tblW w:w="9004" w:type="dxa"/>
        <w:jc w:val="center"/>
        <w:tblBorders>
          <w:top w:val="single" w:sz="8" w:space="0" w:color="auto"/>
          <w:left w:val="none" w:sz="0" w:space="0" w:color="auto"/>
          <w:bottom w:val="single" w:sz="8" w:space="0" w:color="auto"/>
          <w:right w:val="none" w:sz="0" w:space="0" w:color="auto"/>
          <w:insideH w:val="single" w:sz="4" w:space="0" w:color="auto"/>
          <w:insideV w:val="none" w:sz="0" w:space="0" w:color="auto"/>
        </w:tblBorders>
        <w:tblLook w:val="04A0" w:firstRow="1" w:lastRow="0" w:firstColumn="1" w:lastColumn="0" w:noHBand="0" w:noVBand="1"/>
      </w:tblPr>
      <w:tblGrid>
        <w:gridCol w:w="2088"/>
        <w:gridCol w:w="2840"/>
        <w:gridCol w:w="2551"/>
        <w:gridCol w:w="709"/>
        <w:gridCol w:w="816"/>
      </w:tblGrid>
      <w:tr w:rsidR="00F40457" w:rsidRPr="00E30E24" w14:paraId="7F6F2EAD" w14:textId="77777777" w:rsidTr="002B2614">
        <w:trPr>
          <w:jc w:val="center"/>
        </w:trPr>
        <w:tc>
          <w:tcPr>
            <w:tcW w:w="2088" w:type="dxa"/>
            <w:vMerge w:val="restart"/>
            <w:vAlign w:val="center"/>
          </w:tcPr>
          <w:p w14:paraId="7B5BD625" w14:textId="77777777" w:rsidR="00F40457" w:rsidRPr="00E30E24" w:rsidRDefault="00F40457" w:rsidP="000A19FC">
            <w:pPr>
              <w:widowControl w:val="0"/>
              <w:spacing w:before="120" w:after="120"/>
              <w:ind w:firstLine="0"/>
              <w:jc w:val="center"/>
              <w:rPr>
                <w:b/>
                <w:color w:val="000000" w:themeColor="text1"/>
                <w:szCs w:val="28"/>
              </w:rPr>
            </w:pPr>
            <w:r w:rsidRPr="00E30E24">
              <w:rPr>
                <w:b/>
                <w:color w:val="000000" w:themeColor="text1"/>
                <w:szCs w:val="28"/>
              </w:rPr>
              <w:t>Giá trị</w:t>
            </w:r>
          </w:p>
        </w:tc>
        <w:tc>
          <w:tcPr>
            <w:tcW w:w="2840" w:type="dxa"/>
            <w:tcBorders>
              <w:top w:val="single" w:sz="8" w:space="0" w:color="auto"/>
              <w:bottom w:val="nil"/>
            </w:tcBorders>
            <w:vAlign w:val="center"/>
          </w:tcPr>
          <w:p w14:paraId="0D333EA2" w14:textId="77777777" w:rsidR="00F40457" w:rsidRPr="00E30E24" w:rsidRDefault="00F40457" w:rsidP="000A19FC">
            <w:pPr>
              <w:widowControl w:val="0"/>
              <w:spacing w:before="120" w:after="120"/>
              <w:ind w:firstLine="0"/>
              <w:jc w:val="center"/>
              <w:rPr>
                <w:b/>
                <w:color w:val="000000" w:themeColor="text1"/>
                <w:szCs w:val="28"/>
              </w:rPr>
            </w:pPr>
            <w:r w:rsidRPr="00E30E24">
              <w:rPr>
                <w:b/>
                <w:color w:val="000000" w:themeColor="text1"/>
                <w:szCs w:val="28"/>
              </w:rPr>
              <w:t>Xây dựng công thức</w:t>
            </w:r>
          </w:p>
          <w:p w14:paraId="01F68F2B" w14:textId="77777777" w:rsidR="00F40457" w:rsidRPr="00E30E24" w:rsidRDefault="00F40457" w:rsidP="000A19FC">
            <w:pPr>
              <w:widowControl w:val="0"/>
              <w:spacing w:before="120" w:after="120"/>
              <w:ind w:firstLine="0"/>
              <w:jc w:val="center"/>
              <w:rPr>
                <w:b/>
                <w:color w:val="000000" w:themeColor="text1"/>
                <w:szCs w:val="28"/>
                <w:lang w:val="vi-VN"/>
              </w:rPr>
            </w:pPr>
            <w:r w:rsidRPr="00E30E24">
              <w:rPr>
                <w:b/>
                <w:color w:val="000000" w:themeColor="text1"/>
                <w:szCs w:val="28"/>
                <w:lang w:val="vi-VN"/>
              </w:rPr>
              <w:t xml:space="preserve">(n = </w:t>
            </w:r>
            <w:r w:rsidRPr="00E30E24">
              <w:rPr>
                <w:b/>
                <w:color w:val="000000" w:themeColor="text1"/>
                <w:szCs w:val="28"/>
              </w:rPr>
              <w:t>347</w:t>
            </w:r>
            <w:r w:rsidRPr="00E30E24">
              <w:rPr>
                <w:b/>
                <w:color w:val="000000" w:themeColor="text1"/>
                <w:szCs w:val="28"/>
                <w:lang w:val="vi-VN"/>
              </w:rPr>
              <w:t>)</w:t>
            </w:r>
          </w:p>
        </w:tc>
        <w:tc>
          <w:tcPr>
            <w:tcW w:w="2551" w:type="dxa"/>
            <w:tcBorders>
              <w:top w:val="single" w:sz="8" w:space="0" w:color="auto"/>
              <w:bottom w:val="nil"/>
            </w:tcBorders>
            <w:vAlign w:val="center"/>
          </w:tcPr>
          <w:p w14:paraId="6ADF0E94" w14:textId="77777777" w:rsidR="00F40457" w:rsidRPr="00E30E24" w:rsidRDefault="00F40457" w:rsidP="000A19FC">
            <w:pPr>
              <w:widowControl w:val="0"/>
              <w:spacing w:before="120" w:after="120"/>
              <w:ind w:firstLine="0"/>
              <w:jc w:val="center"/>
              <w:rPr>
                <w:b/>
                <w:color w:val="000000" w:themeColor="text1"/>
                <w:szCs w:val="28"/>
                <w:lang w:val="vi-VN"/>
              </w:rPr>
            </w:pPr>
            <w:r w:rsidRPr="00E30E24">
              <w:rPr>
                <w:b/>
                <w:color w:val="000000" w:themeColor="text1"/>
                <w:szCs w:val="28"/>
                <w:lang w:val="vi-VN"/>
              </w:rPr>
              <w:t>Đánh giá công thức</w:t>
            </w:r>
          </w:p>
          <w:p w14:paraId="0A3F392F" w14:textId="77777777" w:rsidR="00F40457" w:rsidRPr="00E30E24" w:rsidRDefault="00F40457" w:rsidP="000A19FC">
            <w:pPr>
              <w:widowControl w:val="0"/>
              <w:spacing w:before="120" w:after="120"/>
              <w:ind w:firstLine="0"/>
              <w:jc w:val="center"/>
              <w:rPr>
                <w:b/>
                <w:color w:val="000000" w:themeColor="text1"/>
                <w:szCs w:val="28"/>
                <w:lang w:val="vi-VN"/>
              </w:rPr>
            </w:pPr>
            <w:r w:rsidRPr="00E30E24">
              <w:rPr>
                <w:b/>
                <w:color w:val="000000" w:themeColor="text1"/>
                <w:szCs w:val="28"/>
                <w:lang w:val="vi-VN"/>
              </w:rPr>
              <w:t>(n = 213)</w:t>
            </w:r>
          </w:p>
        </w:tc>
        <w:tc>
          <w:tcPr>
            <w:tcW w:w="709" w:type="dxa"/>
            <w:vMerge w:val="restart"/>
            <w:vAlign w:val="center"/>
          </w:tcPr>
          <w:p w14:paraId="36817C64" w14:textId="77777777" w:rsidR="00F40457" w:rsidRPr="00E30E24" w:rsidRDefault="00F40457" w:rsidP="000A19FC">
            <w:pPr>
              <w:widowControl w:val="0"/>
              <w:spacing w:before="120" w:after="120"/>
              <w:ind w:firstLine="0"/>
              <w:jc w:val="center"/>
              <w:rPr>
                <w:b/>
                <w:color w:val="000000" w:themeColor="text1"/>
                <w:szCs w:val="28"/>
              </w:rPr>
            </w:pPr>
            <w:r w:rsidRPr="00E30E24">
              <w:rPr>
                <w:b/>
                <w:color w:val="000000" w:themeColor="text1"/>
                <w:szCs w:val="28"/>
              </w:rPr>
              <w:t>p</w:t>
            </w:r>
            <w:r w:rsidRPr="00E30E24">
              <w:rPr>
                <w:b/>
                <w:color w:val="000000" w:themeColor="text1"/>
                <w:szCs w:val="28"/>
                <w:vertAlign w:val="superscript"/>
              </w:rPr>
              <w:t>a</w:t>
            </w:r>
          </w:p>
        </w:tc>
        <w:tc>
          <w:tcPr>
            <w:tcW w:w="816" w:type="dxa"/>
            <w:vMerge w:val="restart"/>
            <w:vAlign w:val="center"/>
          </w:tcPr>
          <w:p w14:paraId="208DEAA3" w14:textId="77777777" w:rsidR="00F40457" w:rsidRPr="00E30E24" w:rsidRDefault="00F40457" w:rsidP="000A19FC">
            <w:pPr>
              <w:widowControl w:val="0"/>
              <w:spacing w:before="120" w:after="120"/>
              <w:ind w:firstLine="0"/>
              <w:jc w:val="center"/>
              <w:rPr>
                <w:b/>
                <w:color w:val="000000" w:themeColor="text1"/>
                <w:szCs w:val="28"/>
              </w:rPr>
            </w:pPr>
            <w:r w:rsidRPr="00E30E24">
              <w:rPr>
                <w:b/>
                <w:color w:val="000000" w:themeColor="text1"/>
                <w:szCs w:val="28"/>
              </w:rPr>
              <w:t>p</w:t>
            </w:r>
            <w:r w:rsidRPr="00E30E24">
              <w:rPr>
                <w:b/>
                <w:color w:val="000000" w:themeColor="text1"/>
                <w:szCs w:val="28"/>
                <w:vertAlign w:val="superscript"/>
              </w:rPr>
              <w:t>b</w:t>
            </w:r>
          </w:p>
        </w:tc>
      </w:tr>
      <w:tr w:rsidR="00F40457" w:rsidRPr="00E30E24" w14:paraId="760C02FB" w14:textId="77777777" w:rsidTr="002B2614">
        <w:trPr>
          <w:jc w:val="center"/>
        </w:trPr>
        <w:tc>
          <w:tcPr>
            <w:tcW w:w="2088" w:type="dxa"/>
            <w:vMerge/>
            <w:vAlign w:val="center"/>
          </w:tcPr>
          <w:p w14:paraId="675E9D47" w14:textId="77777777" w:rsidR="00F40457" w:rsidRPr="00E30E24" w:rsidRDefault="00F40457" w:rsidP="000A19FC">
            <w:pPr>
              <w:widowControl w:val="0"/>
              <w:spacing w:before="120" w:after="120"/>
              <w:ind w:firstLine="0"/>
              <w:jc w:val="center"/>
              <w:rPr>
                <w:b/>
                <w:color w:val="000000" w:themeColor="text1"/>
                <w:szCs w:val="28"/>
                <w:lang w:val="vi-VN"/>
              </w:rPr>
            </w:pPr>
          </w:p>
        </w:tc>
        <w:tc>
          <w:tcPr>
            <w:tcW w:w="2840" w:type="dxa"/>
            <w:tcBorders>
              <w:top w:val="nil"/>
            </w:tcBorders>
            <w:vAlign w:val="center"/>
          </w:tcPr>
          <w:p w14:paraId="33C4A581" w14:textId="77777777" w:rsidR="00F40457" w:rsidRPr="00E30E24" w:rsidRDefault="00F40457" w:rsidP="000A19FC">
            <w:pPr>
              <w:widowControl w:val="0"/>
              <w:spacing w:before="120" w:after="120"/>
              <w:ind w:firstLine="0"/>
              <w:jc w:val="center"/>
              <w:rPr>
                <w:b/>
                <w:color w:val="000000" w:themeColor="text1"/>
                <w:szCs w:val="28"/>
                <w:lang w:val="vi-VN"/>
              </w:rPr>
            </w:pPr>
            <w:r w:rsidRPr="00E30E24">
              <w:rPr>
                <w:b/>
                <w:color w:val="000000" w:themeColor="text1"/>
                <w:szCs w:val="28"/>
                <w:lang w:val="vi-VN"/>
              </w:rPr>
              <w:t>(mean ± SD)</w:t>
            </w:r>
          </w:p>
        </w:tc>
        <w:tc>
          <w:tcPr>
            <w:tcW w:w="2551" w:type="dxa"/>
            <w:tcBorders>
              <w:top w:val="nil"/>
            </w:tcBorders>
            <w:vAlign w:val="center"/>
          </w:tcPr>
          <w:p w14:paraId="1A0E113E" w14:textId="77777777" w:rsidR="00F40457" w:rsidRPr="00E30E24" w:rsidRDefault="00F40457" w:rsidP="000A19FC">
            <w:pPr>
              <w:widowControl w:val="0"/>
              <w:spacing w:before="120" w:after="120"/>
              <w:ind w:firstLine="0"/>
              <w:jc w:val="center"/>
              <w:rPr>
                <w:b/>
                <w:color w:val="000000" w:themeColor="text1"/>
                <w:szCs w:val="28"/>
                <w:lang w:val="vi-VN"/>
              </w:rPr>
            </w:pPr>
            <w:r w:rsidRPr="00E30E24">
              <w:rPr>
                <w:b/>
                <w:color w:val="000000" w:themeColor="text1"/>
                <w:szCs w:val="28"/>
                <w:lang w:val="vi-VN"/>
              </w:rPr>
              <w:t>(mean ± SD)</w:t>
            </w:r>
          </w:p>
        </w:tc>
        <w:tc>
          <w:tcPr>
            <w:tcW w:w="709" w:type="dxa"/>
            <w:vMerge/>
          </w:tcPr>
          <w:p w14:paraId="28B84706" w14:textId="77777777" w:rsidR="00F40457" w:rsidRPr="00E30E24" w:rsidRDefault="00F40457" w:rsidP="000A19FC">
            <w:pPr>
              <w:widowControl w:val="0"/>
              <w:spacing w:before="120" w:after="120"/>
              <w:ind w:firstLine="0"/>
              <w:jc w:val="center"/>
              <w:rPr>
                <w:b/>
                <w:color w:val="000000" w:themeColor="text1"/>
                <w:szCs w:val="28"/>
                <w:lang w:val="vi-VN"/>
              </w:rPr>
            </w:pPr>
          </w:p>
        </w:tc>
        <w:tc>
          <w:tcPr>
            <w:tcW w:w="816" w:type="dxa"/>
            <w:vMerge/>
            <w:vAlign w:val="center"/>
          </w:tcPr>
          <w:p w14:paraId="4089804E" w14:textId="77777777" w:rsidR="00F40457" w:rsidRPr="00E30E24" w:rsidRDefault="00F40457" w:rsidP="000A19FC">
            <w:pPr>
              <w:widowControl w:val="0"/>
              <w:spacing w:before="120" w:after="120"/>
              <w:ind w:firstLine="0"/>
              <w:jc w:val="center"/>
              <w:rPr>
                <w:b/>
                <w:color w:val="000000" w:themeColor="text1"/>
                <w:szCs w:val="28"/>
                <w:lang w:val="vi-VN"/>
              </w:rPr>
            </w:pPr>
          </w:p>
        </w:tc>
      </w:tr>
      <w:tr w:rsidR="00F40457" w:rsidRPr="00E30E24" w14:paraId="061F368E" w14:textId="77777777" w:rsidTr="002B2614">
        <w:trPr>
          <w:jc w:val="center"/>
        </w:trPr>
        <w:tc>
          <w:tcPr>
            <w:tcW w:w="2088" w:type="dxa"/>
          </w:tcPr>
          <w:p w14:paraId="45DB3E6F" w14:textId="77777777" w:rsidR="00F40457" w:rsidRPr="00E30E24" w:rsidRDefault="00F40457" w:rsidP="000A19FC">
            <w:pPr>
              <w:widowControl w:val="0"/>
              <w:spacing w:before="120" w:after="120"/>
              <w:ind w:firstLine="0"/>
              <w:rPr>
                <w:color w:val="000000" w:themeColor="text1"/>
                <w:szCs w:val="28"/>
                <w:lang w:val="vi-VN"/>
              </w:rPr>
            </w:pPr>
            <w:r w:rsidRPr="00E30E24">
              <w:rPr>
                <w:color w:val="000000" w:themeColor="text1"/>
                <w:szCs w:val="28"/>
              </w:rPr>
              <w:t>Cân nặng</w:t>
            </w:r>
            <w:r w:rsidRPr="00E30E24">
              <w:rPr>
                <w:color w:val="000000" w:themeColor="text1"/>
                <w:szCs w:val="28"/>
                <w:lang w:val="vi-VN"/>
              </w:rPr>
              <w:t xml:space="preserve"> (kg)</w:t>
            </w:r>
          </w:p>
        </w:tc>
        <w:tc>
          <w:tcPr>
            <w:tcW w:w="2840" w:type="dxa"/>
          </w:tcPr>
          <w:p w14:paraId="06F70DDB"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rPr>
              <w:t>45,3 ± 8,8</w:t>
            </w:r>
          </w:p>
        </w:tc>
        <w:tc>
          <w:tcPr>
            <w:tcW w:w="2551" w:type="dxa"/>
          </w:tcPr>
          <w:p w14:paraId="4EDB42C1"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rPr>
              <w:t>54,0 ± 9,9</w:t>
            </w:r>
          </w:p>
        </w:tc>
        <w:tc>
          <w:tcPr>
            <w:tcW w:w="709" w:type="dxa"/>
          </w:tcPr>
          <w:p w14:paraId="4C9CC8CB" w14:textId="77777777" w:rsidR="00F40457" w:rsidRPr="00E30E24" w:rsidRDefault="00F40457" w:rsidP="000A19FC">
            <w:pPr>
              <w:widowControl w:val="0"/>
              <w:spacing w:before="120" w:after="120"/>
              <w:ind w:firstLine="0"/>
              <w:jc w:val="center"/>
              <w:rPr>
                <w:color w:val="000000" w:themeColor="text1"/>
                <w:szCs w:val="28"/>
              </w:rPr>
            </w:pPr>
            <w:r w:rsidRPr="00E30E24">
              <w:rPr>
                <w:color w:val="000000" w:themeColor="text1"/>
                <w:szCs w:val="28"/>
              </w:rPr>
              <w:t>0,16</w:t>
            </w:r>
          </w:p>
        </w:tc>
        <w:tc>
          <w:tcPr>
            <w:tcW w:w="816" w:type="dxa"/>
          </w:tcPr>
          <w:p w14:paraId="35CFF60E"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lang w:val="vi-VN"/>
              </w:rPr>
              <w:t>0,00</w:t>
            </w:r>
          </w:p>
        </w:tc>
      </w:tr>
      <w:tr w:rsidR="00F40457" w:rsidRPr="00E30E24" w14:paraId="64879939" w14:textId="77777777" w:rsidTr="002B2614">
        <w:trPr>
          <w:jc w:val="center"/>
        </w:trPr>
        <w:tc>
          <w:tcPr>
            <w:tcW w:w="2088" w:type="dxa"/>
          </w:tcPr>
          <w:p w14:paraId="767C934A" w14:textId="77777777" w:rsidR="00F40457" w:rsidRPr="00E30E24" w:rsidRDefault="00F40457" w:rsidP="000A19FC">
            <w:pPr>
              <w:widowControl w:val="0"/>
              <w:spacing w:before="120" w:after="120"/>
              <w:ind w:firstLine="0"/>
              <w:rPr>
                <w:color w:val="000000" w:themeColor="text1"/>
                <w:szCs w:val="28"/>
                <w:lang w:val="vi-VN"/>
              </w:rPr>
            </w:pPr>
            <w:r w:rsidRPr="00E30E24">
              <w:rPr>
                <w:color w:val="000000" w:themeColor="text1"/>
                <w:szCs w:val="28"/>
              </w:rPr>
              <w:t>Chiều cao</w:t>
            </w:r>
            <w:r w:rsidRPr="00E30E24">
              <w:rPr>
                <w:color w:val="000000" w:themeColor="text1"/>
                <w:szCs w:val="28"/>
                <w:lang w:val="vi-VN"/>
              </w:rPr>
              <w:t xml:space="preserve"> (cm)</w:t>
            </w:r>
          </w:p>
        </w:tc>
        <w:tc>
          <w:tcPr>
            <w:tcW w:w="2840" w:type="dxa"/>
          </w:tcPr>
          <w:p w14:paraId="242B7672" w14:textId="77777777" w:rsidR="00F40457" w:rsidRPr="00E30E24" w:rsidRDefault="00F40457" w:rsidP="000A19FC">
            <w:pPr>
              <w:widowControl w:val="0"/>
              <w:spacing w:before="120" w:after="120"/>
              <w:ind w:firstLine="0"/>
              <w:jc w:val="center"/>
              <w:rPr>
                <w:color w:val="000000" w:themeColor="text1"/>
                <w:szCs w:val="28"/>
              </w:rPr>
            </w:pPr>
            <w:r w:rsidRPr="00E30E24">
              <w:rPr>
                <w:color w:val="000000" w:themeColor="text1"/>
                <w:szCs w:val="28"/>
              </w:rPr>
              <w:t>147,1 ± 6,7</w:t>
            </w:r>
          </w:p>
        </w:tc>
        <w:tc>
          <w:tcPr>
            <w:tcW w:w="2551" w:type="dxa"/>
          </w:tcPr>
          <w:p w14:paraId="326BB0EE" w14:textId="77777777" w:rsidR="00F40457" w:rsidRPr="00E30E24" w:rsidRDefault="00F40457" w:rsidP="000A19FC">
            <w:pPr>
              <w:widowControl w:val="0"/>
              <w:spacing w:before="120" w:after="120"/>
              <w:ind w:firstLine="0"/>
              <w:jc w:val="center"/>
              <w:rPr>
                <w:color w:val="000000" w:themeColor="text1"/>
                <w:szCs w:val="28"/>
                <w:lang w:val="vi-VN"/>
              </w:rPr>
            </w:pPr>
            <w:r w:rsidRPr="00E30E24">
              <w:rPr>
                <w:bCs/>
                <w:color w:val="000000" w:themeColor="text1"/>
                <w:szCs w:val="28"/>
              </w:rPr>
              <w:t>160,3 ± 6,1</w:t>
            </w:r>
          </w:p>
        </w:tc>
        <w:tc>
          <w:tcPr>
            <w:tcW w:w="709" w:type="dxa"/>
          </w:tcPr>
          <w:p w14:paraId="686F792B" w14:textId="77777777" w:rsidR="00F40457" w:rsidRPr="00E30E24" w:rsidRDefault="00F40457" w:rsidP="000A19FC">
            <w:pPr>
              <w:widowControl w:val="0"/>
              <w:spacing w:before="120" w:after="120"/>
              <w:ind w:firstLine="0"/>
              <w:jc w:val="center"/>
              <w:rPr>
                <w:color w:val="000000" w:themeColor="text1"/>
                <w:szCs w:val="28"/>
              </w:rPr>
            </w:pPr>
            <w:r w:rsidRPr="00E30E24">
              <w:rPr>
                <w:color w:val="000000" w:themeColor="text1"/>
                <w:szCs w:val="28"/>
              </w:rPr>
              <w:t>0,21</w:t>
            </w:r>
          </w:p>
        </w:tc>
        <w:tc>
          <w:tcPr>
            <w:tcW w:w="816" w:type="dxa"/>
          </w:tcPr>
          <w:p w14:paraId="1788573E"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lang w:val="vi-VN"/>
              </w:rPr>
              <w:t>0,00</w:t>
            </w:r>
          </w:p>
        </w:tc>
      </w:tr>
      <w:tr w:rsidR="00F40457" w:rsidRPr="00E30E24" w14:paraId="179F39C9" w14:textId="77777777" w:rsidTr="002B2614">
        <w:trPr>
          <w:jc w:val="center"/>
        </w:trPr>
        <w:tc>
          <w:tcPr>
            <w:tcW w:w="2088" w:type="dxa"/>
          </w:tcPr>
          <w:p w14:paraId="410E0649" w14:textId="77777777" w:rsidR="00F40457" w:rsidRPr="00E30E24" w:rsidRDefault="00F40457" w:rsidP="000A19FC">
            <w:pPr>
              <w:widowControl w:val="0"/>
              <w:spacing w:before="120" w:after="120"/>
              <w:ind w:firstLine="0"/>
              <w:rPr>
                <w:color w:val="000000" w:themeColor="text1"/>
                <w:szCs w:val="28"/>
                <w:lang w:val="vi-VN"/>
              </w:rPr>
            </w:pPr>
            <w:r w:rsidRPr="00E30E24">
              <w:rPr>
                <w:color w:val="000000" w:themeColor="text1"/>
                <w:szCs w:val="28"/>
              </w:rPr>
              <w:t>VCT</w:t>
            </w:r>
            <w:r w:rsidRPr="00E30E24">
              <w:rPr>
                <w:color w:val="000000" w:themeColor="text1"/>
                <w:szCs w:val="28"/>
                <w:lang w:val="vi-VN"/>
              </w:rPr>
              <w:t xml:space="preserve"> (cm)</w:t>
            </w:r>
          </w:p>
        </w:tc>
        <w:tc>
          <w:tcPr>
            <w:tcW w:w="2840" w:type="dxa"/>
          </w:tcPr>
          <w:p w14:paraId="5213EB8C"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rPr>
              <w:t>25,0 ± 3,4</w:t>
            </w:r>
          </w:p>
        </w:tc>
        <w:tc>
          <w:tcPr>
            <w:tcW w:w="2551" w:type="dxa"/>
          </w:tcPr>
          <w:p w14:paraId="61402935"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rPr>
              <w:t>27,6 ± 3,0</w:t>
            </w:r>
          </w:p>
        </w:tc>
        <w:tc>
          <w:tcPr>
            <w:tcW w:w="709" w:type="dxa"/>
          </w:tcPr>
          <w:p w14:paraId="7579BDCD" w14:textId="77777777" w:rsidR="00F40457" w:rsidRPr="00E30E24" w:rsidRDefault="00F40457" w:rsidP="000A19FC">
            <w:pPr>
              <w:widowControl w:val="0"/>
              <w:spacing w:before="120" w:after="120"/>
              <w:ind w:firstLine="0"/>
              <w:jc w:val="center"/>
              <w:rPr>
                <w:color w:val="000000" w:themeColor="text1"/>
                <w:szCs w:val="28"/>
              </w:rPr>
            </w:pPr>
            <w:r w:rsidRPr="00E30E24">
              <w:rPr>
                <w:color w:val="000000" w:themeColor="text1"/>
                <w:szCs w:val="28"/>
              </w:rPr>
              <w:t>0,68</w:t>
            </w:r>
          </w:p>
        </w:tc>
        <w:tc>
          <w:tcPr>
            <w:tcW w:w="816" w:type="dxa"/>
          </w:tcPr>
          <w:p w14:paraId="5A7362B9" w14:textId="77777777" w:rsidR="00F40457" w:rsidRPr="00E30E24" w:rsidRDefault="00F40457" w:rsidP="000A19FC">
            <w:pPr>
              <w:widowControl w:val="0"/>
              <w:spacing w:before="120" w:after="120"/>
              <w:ind w:firstLine="0"/>
              <w:jc w:val="center"/>
              <w:rPr>
                <w:color w:val="000000" w:themeColor="text1"/>
                <w:szCs w:val="28"/>
              </w:rPr>
            </w:pPr>
            <w:r w:rsidRPr="00E30E24">
              <w:rPr>
                <w:color w:val="000000" w:themeColor="text1"/>
                <w:szCs w:val="28"/>
                <w:lang w:val="vi-VN"/>
              </w:rPr>
              <w:t>0,0</w:t>
            </w:r>
            <w:r w:rsidRPr="00E30E24">
              <w:rPr>
                <w:color w:val="000000" w:themeColor="text1"/>
                <w:szCs w:val="28"/>
              </w:rPr>
              <w:t>0</w:t>
            </w:r>
          </w:p>
        </w:tc>
      </w:tr>
      <w:tr w:rsidR="00F40457" w:rsidRPr="00E30E24" w14:paraId="5E889C74" w14:textId="77777777" w:rsidTr="002B2614">
        <w:trPr>
          <w:jc w:val="center"/>
        </w:trPr>
        <w:tc>
          <w:tcPr>
            <w:tcW w:w="2088" w:type="dxa"/>
          </w:tcPr>
          <w:p w14:paraId="5278A10C" w14:textId="77777777" w:rsidR="00F40457" w:rsidRPr="00E30E24" w:rsidRDefault="00F40457" w:rsidP="000A19FC">
            <w:pPr>
              <w:widowControl w:val="0"/>
              <w:spacing w:before="120" w:after="120"/>
              <w:ind w:firstLine="0"/>
              <w:rPr>
                <w:color w:val="000000" w:themeColor="text1"/>
                <w:szCs w:val="28"/>
                <w:lang w:val="vi-VN"/>
              </w:rPr>
            </w:pPr>
            <w:r w:rsidRPr="00E30E24">
              <w:rPr>
                <w:color w:val="000000" w:themeColor="text1"/>
                <w:szCs w:val="28"/>
              </w:rPr>
              <w:t>VBC</w:t>
            </w:r>
            <w:r w:rsidRPr="00E30E24">
              <w:rPr>
                <w:color w:val="000000" w:themeColor="text1"/>
                <w:szCs w:val="28"/>
                <w:lang w:val="vi-VN"/>
              </w:rPr>
              <w:t xml:space="preserve"> (cm)</w:t>
            </w:r>
          </w:p>
        </w:tc>
        <w:tc>
          <w:tcPr>
            <w:tcW w:w="2840" w:type="dxa"/>
          </w:tcPr>
          <w:p w14:paraId="78C718B5"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rPr>
              <w:t>29,6 ± 3,5</w:t>
            </w:r>
          </w:p>
        </w:tc>
        <w:tc>
          <w:tcPr>
            <w:tcW w:w="2551" w:type="dxa"/>
          </w:tcPr>
          <w:p w14:paraId="090BBF4F"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rPr>
              <w:t>32,2 ± 3,3</w:t>
            </w:r>
          </w:p>
        </w:tc>
        <w:tc>
          <w:tcPr>
            <w:tcW w:w="709" w:type="dxa"/>
          </w:tcPr>
          <w:p w14:paraId="22B6EE60" w14:textId="77777777" w:rsidR="00F40457" w:rsidRPr="00E30E24" w:rsidRDefault="00F40457" w:rsidP="000A19FC">
            <w:pPr>
              <w:widowControl w:val="0"/>
              <w:spacing w:before="120" w:after="120"/>
              <w:ind w:firstLine="0"/>
              <w:jc w:val="center"/>
              <w:rPr>
                <w:color w:val="000000" w:themeColor="text1"/>
                <w:szCs w:val="28"/>
              </w:rPr>
            </w:pPr>
            <w:r w:rsidRPr="00E30E24">
              <w:rPr>
                <w:color w:val="000000" w:themeColor="text1"/>
                <w:szCs w:val="28"/>
              </w:rPr>
              <w:t>0,45</w:t>
            </w:r>
          </w:p>
        </w:tc>
        <w:tc>
          <w:tcPr>
            <w:tcW w:w="816" w:type="dxa"/>
          </w:tcPr>
          <w:p w14:paraId="5EE3A6F3"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lang w:val="vi-VN"/>
              </w:rPr>
              <w:t>0,00</w:t>
            </w:r>
          </w:p>
        </w:tc>
      </w:tr>
      <w:tr w:rsidR="00F40457" w:rsidRPr="00E30E24" w14:paraId="6536F637" w14:textId="77777777" w:rsidTr="002B2614">
        <w:trPr>
          <w:jc w:val="center"/>
        </w:trPr>
        <w:tc>
          <w:tcPr>
            <w:tcW w:w="2088" w:type="dxa"/>
          </w:tcPr>
          <w:p w14:paraId="39E708B9" w14:textId="77777777" w:rsidR="00F40457" w:rsidRPr="00E30E24" w:rsidRDefault="00F40457" w:rsidP="000A19FC">
            <w:pPr>
              <w:widowControl w:val="0"/>
              <w:spacing w:before="120" w:after="120"/>
              <w:ind w:firstLine="0"/>
              <w:rPr>
                <w:color w:val="000000" w:themeColor="text1"/>
                <w:szCs w:val="28"/>
              </w:rPr>
            </w:pPr>
            <w:r w:rsidRPr="00E30E24">
              <w:rPr>
                <w:color w:val="000000" w:themeColor="text1"/>
                <w:szCs w:val="28"/>
              </w:rPr>
              <w:t>DCT (cm)</w:t>
            </w:r>
          </w:p>
        </w:tc>
        <w:tc>
          <w:tcPr>
            <w:tcW w:w="2840" w:type="dxa"/>
          </w:tcPr>
          <w:p w14:paraId="6F468156" w14:textId="77777777" w:rsidR="00F40457" w:rsidRPr="00E30E24" w:rsidRDefault="00F40457" w:rsidP="000A19FC">
            <w:pPr>
              <w:widowControl w:val="0"/>
              <w:spacing w:before="120" w:after="120"/>
              <w:ind w:firstLine="0"/>
              <w:jc w:val="center"/>
              <w:rPr>
                <w:color w:val="000000" w:themeColor="text1"/>
                <w:szCs w:val="28"/>
              </w:rPr>
            </w:pPr>
            <w:r w:rsidRPr="00E30E24">
              <w:rPr>
                <w:color w:val="000000" w:themeColor="text1"/>
                <w:szCs w:val="28"/>
              </w:rPr>
              <w:t>25,4 ± 5,3</w:t>
            </w:r>
          </w:p>
        </w:tc>
        <w:tc>
          <w:tcPr>
            <w:tcW w:w="2551" w:type="dxa"/>
          </w:tcPr>
          <w:p w14:paraId="7EDCC22A"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lang w:val="vi-VN"/>
              </w:rPr>
              <w:t>33,2 ± 1,8</w:t>
            </w:r>
          </w:p>
        </w:tc>
        <w:tc>
          <w:tcPr>
            <w:tcW w:w="709" w:type="dxa"/>
          </w:tcPr>
          <w:p w14:paraId="7611C442" w14:textId="77777777" w:rsidR="00F40457" w:rsidRPr="00E30E24" w:rsidRDefault="00F40457" w:rsidP="000A19FC">
            <w:pPr>
              <w:widowControl w:val="0"/>
              <w:spacing w:before="120" w:after="120"/>
              <w:ind w:firstLine="0"/>
              <w:jc w:val="center"/>
              <w:rPr>
                <w:color w:val="000000" w:themeColor="text1"/>
                <w:szCs w:val="28"/>
              </w:rPr>
            </w:pPr>
            <w:r w:rsidRPr="00E30E24">
              <w:rPr>
                <w:color w:val="000000" w:themeColor="text1"/>
                <w:szCs w:val="28"/>
              </w:rPr>
              <w:t>0,00</w:t>
            </w:r>
          </w:p>
        </w:tc>
        <w:tc>
          <w:tcPr>
            <w:tcW w:w="816" w:type="dxa"/>
          </w:tcPr>
          <w:p w14:paraId="22A313AF"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lang w:val="vi-VN"/>
              </w:rPr>
              <w:t>0,00</w:t>
            </w:r>
          </w:p>
        </w:tc>
      </w:tr>
      <w:tr w:rsidR="00F40457" w:rsidRPr="00E30E24" w14:paraId="5E2F93F2" w14:textId="77777777" w:rsidTr="002B2614">
        <w:trPr>
          <w:jc w:val="center"/>
        </w:trPr>
        <w:tc>
          <w:tcPr>
            <w:tcW w:w="2088" w:type="dxa"/>
          </w:tcPr>
          <w:p w14:paraId="08908D6D" w14:textId="77777777" w:rsidR="00F40457" w:rsidRPr="00E30E24" w:rsidRDefault="00F40457" w:rsidP="000A19FC">
            <w:pPr>
              <w:widowControl w:val="0"/>
              <w:spacing w:before="120" w:after="120"/>
              <w:ind w:firstLine="0"/>
              <w:rPr>
                <w:color w:val="000000" w:themeColor="text1"/>
                <w:szCs w:val="28"/>
              </w:rPr>
            </w:pPr>
            <w:r w:rsidRPr="00E30E24">
              <w:rPr>
                <w:color w:val="000000" w:themeColor="text1"/>
                <w:szCs w:val="28"/>
              </w:rPr>
              <w:t>CĐG (cm)</w:t>
            </w:r>
          </w:p>
        </w:tc>
        <w:tc>
          <w:tcPr>
            <w:tcW w:w="2840" w:type="dxa"/>
          </w:tcPr>
          <w:p w14:paraId="2C8E423A"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rPr>
              <w:t>42,6 ± 2,8</w:t>
            </w:r>
          </w:p>
        </w:tc>
        <w:tc>
          <w:tcPr>
            <w:tcW w:w="2551" w:type="dxa"/>
          </w:tcPr>
          <w:p w14:paraId="688F6450" w14:textId="77777777" w:rsidR="00F40457" w:rsidRPr="00E30E24" w:rsidRDefault="00F40457" w:rsidP="000A19FC">
            <w:pPr>
              <w:widowControl w:val="0"/>
              <w:spacing w:before="120" w:after="120"/>
              <w:ind w:firstLine="0"/>
              <w:jc w:val="center"/>
              <w:rPr>
                <w:color w:val="000000" w:themeColor="text1"/>
                <w:szCs w:val="28"/>
                <w:lang w:val="vi-VN"/>
              </w:rPr>
            </w:pPr>
            <w:r w:rsidRPr="00E30E24">
              <w:rPr>
                <w:bCs/>
                <w:color w:val="000000" w:themeColor="text1"/>
                <w:szCs w:val="28"/>
              </w:rPr>
              <w:t>43,2 ± 2,6</w:t>
            </w:r>
          </w:p>
        </w:tc>
        <w:tc>
          <w:tcPr>
            <w:tcW w:w="709" w:type="dxa"/>
          </w:tcPr>
          <w:p w14:paraId="60084892" w14:textId="77777777" w:rsidR="00F40457" w:rsidRPr="00E30E24" w:rsidRDefault="00F40457" w:rsidP="000A19FC">
            <w:pPr>
              <w:widowControl w:val="0"/>
              <w:spacing w:before="120" w:after="120"/>
              <w:ind w:firstLine="0"/>
              <w:jc w:val="center"/>
              <w:rPr>
                <w:color w:val="000000" w:themeColor="text1"/>
                <w:szCs w:val="28"/>
              </w:rPr>
            </w:pPr>
            <w:r w:rsidRPr="00E30E24">
              <w:rPr>
                <w:color w:val="000000" w:themeColor="text1"/>
                <w:szCs w:val="28"/>
              </w:rPr>
              <w:t>0,04</w:t>
            </w:r>
          </w:p>
        </w:tc>
        <w:tc>
          <w:tcPr>
            <w:tcW w:w="816" w:type="dxa"/>
          </w:tcPr>
          <w:p w14:paraId="38D4FE61"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lang w:val="vi-VN"/>
              </w:rPr>
              <w:t>0,00</w:t>
            </w:r>
          </w:p>
        </w:tc>
      </w:tr>
      <w:tr w:rsidR="00F40457" w:rsidRPr="00E30E24" w14:paraId="4A631FA4" w14:textId="77777777" w:rsidTr="002B2614">
        <w:trPr>
          <w:jc w:val="center"/>
        </w:trPr>
        <w:tc>
          <w:tcPr>
            <w:tcW w:w="2088" w:type="dxa"/>
          </w:tcPr>
          <w:p w14:paraId="624B9A68" w14:textId="77777777" w:rsidR="00F40457" w:rsidRPr="00E30E24" w:rsidRDefault="00F40457" w:rsidP="000A19FC">
            <w:pPr>
              <w:widowControl w:val="0"/>
              <w:spacing w:before="120" w:after="120"/>
              <w:ind w:firstLine="0"/>
              <w:rPr>
                <w:color w:val="000000" w:themeColor="text1"/>
                <w:szCs w:val="28"/>
                <w:lang w:val="vi-VN"/>
              </w:rPr>
            </w:pPr>
            <w:r w:rsidRPr="00E30E24">
              <w:rPr>
                <w:color w:val="000000" w:themeColor="text1"/>
                <w:szCs w:val="28"/>
              </w:rPr>
              <w:t>Tuổi</w:t>
            </w:r>
            <w:r w:rsidRPr="00E30E24">
              <w:rPr>
                <w:color w:val="000000" w:themeColor="text1"/>
                <w:szCs w:val="28"/>
                <w:lang w:val="vi-VN"/>
              </w:rPr>
              <w:t xml:space="preserve"> (</w:t>
            </w:r>
            <w:r w:rsidRPr="00E30E24">
              <w:rPr>
                <w:color w:val="000000" w:themeColor="text1"/>
                <w:szCs w:val="28"/>
              </w:rPr>
              <w:t>năm</w:t>
            </w:r>
            <w:r w:rsidRPr="00E30E24">
              <w:rPr>
                <w:color w:val="000000" w:themeColor="text1"/>
                <w:szCs w:val="28"/>
                <w:lang w:val="vi-VN"/>
              </w:rPr>
              <w:t>)</w:t>
            </w:r>
          </w:p>
        </w:tc>
        <w:tc>
          <w:tcPr>
            <w:tcW w:w="2840" w:type="dxa"/>
          </w:tcPr>
          <w:p w14:paraId="096F6C6A"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rPr>
              <w:t>77,6 ± 9,8</w:t>
            </w:r>
          </w:p>
        </w:tc>
        <w:tc>
          <w:tcPr>
            <w:tcW w:w="2551" w:type="dxa"/>
          </w:tcPr>
          <w:p w14:paraId="129ECFD0"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rPr>
              <w:t>69,9 ± 7,0</w:t>
            </w:r>
          </w:p>
        </w:tc>
        <w:tc>
          <w:tcPr>
            <w:tcW w:w="709" w:type="dxa"/>
          </w:tcPr>
          <w:p w14:paraId="719725F7"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rPr>
              <w:t>0,00</w:t>
            </w:r>
          </w:p>
        </w:tc>
        <w:tc>
          <w:tcPr>
            <w:tcW w:w="816" w:type="dxa"/>
          </w:tcPr>
          <w:p w14:paraId="4E9878E7" w14:textId="77777777" w:rsidR="00F40457" w:rsidRPr="00E30E24" w:rsidRDefault="00F40457" w:rsidP="000A19FC">
            <w:pPr>
              <w:widowControl w:val="0"/>
              <w:spacing w:before="120" w:after="120"/>
              <w:ind w:firstLine="0"/>
              <w:jc w:val="center"/>
              <w:rPr>
                <w:color w:val="000000" w:themeColor="text1"/>
                <w:szCs w:val="28"/>
                <w:lang w:val="vi-VN"/>
              </w:rPr>
            </w:pPr>
            <w:r w:rsidRPr="00E30E24">
              <w:rPr>
                <w:color w:val="000000" w:themeColor="text1"/>
                <w:szCs w:val="28"/>
                <w:lang w:val="vi-VN"/>
              </w:rPr>
              <w:t>0,00</w:t>
            </w:r>
          </w:p>
        </w:tc>
      </w:tr>
    </w:tbl>
    <w:p w14:paraId="719D7F40" w14:textId="77777777" w:rsidR="000A19FC" w:rsidRPr="000A19FC" w:rsidRDefault="000A19FC" w:rsidP="000529FE">
      <w:pPr>
        <w:widowControl w:val="0"/>
        <w:rPr>
          <w:i/>
          <w:iCs/>
          <w:color w:val="000000" w:themeColor="text1"/>
          <w:sz w:val="18"/>
          <w:szCs w:val="24"/>
        </w:rPr>
      </w:pPr>
    </w:p>
    <w:p w14:paraId="57C1BBBB" w14:textId="72243AB3" w:rsidR="00F40457" w:rsidRPr="00A935E1" w:rsidRDefault="00F40457" w:rsidP="000529FE">
      <w:pPr>
        <w:widowControl w:val="0"/>
        <w:rPr>
          <w:i/>
          <w:iCs/>
          <w:color w:val="000000" w:themeColor="text1"/>
          <w:sz w:val="24"/>
          <w:szCs w:val="24"/>
          <w:lang w:val="vi-VN"/>
        </w:rPr>
      </w:pPr>
      <w:r w:rsidRPr="00A935E1">
        <w:rPr>
          <w:i/>
          <w:iCs/>
          <w:color w:val="000000" w:themeColor="text1"/>
          <w:sz w:val="24"/>
          <w:szCs w:val="24"/>
        </w:rPr>
        <w:t xml:space="preserve">a: Levene test có ý nghĩa thống kê &lt; </w:t>
      </w:r>
      <w:r w:rsidRPr="00A935E1">
        <w:rPr>
          <w:i/>
          <w:iCs/>
          <w:color w:val="000000" w:themeColor="text1"/>
          <w:sz w:val="24"/>
          <w:szCs w:val="24"/>
          <w:lang w:val="vi-VN"/>
        </w:rPr>
        <w:t xml:space="preserve">0.05; b: Student’s t-test có ý nghĩa </w:t>
      </w:r>
      <w:r w:rsidRPr="00A935E1">
        <w:rPr>
          <w:i/>
          <w:iCs/>
          <w:color w:val="000000" w:themeColor="text1"/>
          <w:spacing w:val="-4"/>
          <w:sz w:val="24"/>
          <w:szCs w:val="24"/>
          <w:lang w:val="vi-VN"/>
        </w:rPr>
        <w:t>thống kê giữa nhóm xây dựng công thức và nhóm đánh giá công thức ở n</w:t>
      </w:r>
      <w:r w:rsidRPr="00A935E1">
        <w:rPr>
          <w:i/>
          <w:iCs/>
          <w:color w:val="000000" w:themeColor="text1"/>
          <w:spacing w:val="-4"/>
          <w:sz w:val="24"/>
          <w:szCs w:val="24"/>
        </w:rPr>
        <w:t>ữ</w:t>
      </w:r>
      <w:r w:rsidRPr="00A935E1">
        <w:rPr>
          <w:i/>
          <w:iCs/>
          <w:color w:val="000000" w:themeColor="text1"/>
          <w:spacing w:val="-4"/>
          <w:sz w:val="24"/>
          <w:szCs w:val="24"/>
          <w:lang w:val="vi-VN"/>
        </w:rPr>
        <w:t xml:space="preserve">; Standard Deviation (SD) (Độ lệch chuẩn); VCT: </w:t>
      </w:r>
      <w:r w:rsidR="002D0A5F" w:rsidRPr="00A935E1">
        <w:rPr>
          <w:i/>
          <w:iCs/>
          <w:color w:val="000000" w:themeColor="text1"/>
          <w:spacing w:val="-4"/>
          <w:sz w:val="24"/>
          <w:szCs w:val="24"/>
        </w:rPr>
        <w:t>Chu vi vòng cánh tay</w:t>
      </w:r>
      <w:r w:rsidRPr="00A935E1">
        <w:rPr>
          <w:i/>
          <w:iCs/>
          <w:color w:val="000000" w:themeColor="text1"/>
          <w:spacing w:val="-4"/>
          <w:sz w:val="24"/>
          <w:szCs w:val="24"/>
          <w:lang w:val="vi-VN"/>
        </w:rPr>
        <w:t xml:space="preserve">; VBC: </w:t>
      </w:r>
      <w:r w:rsidR="009C491F" w:rsidRPr="00A935E1">
        <w:rPr>
          <w:i/>
          <w:iCs/>
          <w:color w:val="000000" w:themeColor="text1"/>
          <w:spacing w:val="-4"/>
          <w:sz w:val="24"/>
          <w:szCs w:val="24"/>
        </w:rPr>
        <w:t>Chu vi vòng bắp chân</w:t>
      </w:r>
      <w:r w:rsidRPr="00A935E1">
        <w:rPr>
          <w:i/>
          <w:iCs/>
          <w:color w:val="000000" w:themeColor="text1"/>
          <w:spacing w:val="-4"/>
          <w:sz w:val="24"/>
          <w:szCs w:val="24"/>
          <w:lang w:val="vi-VN"/>
        </w:rPr>
        <w:t xml:space="preserve">; DCT: </w:t>
      </w:r>
      <w:r w:rsidRPr="00A935E1">
        <w:rPr>
          <w:i/>
          <w:iCs/>
          <w:color w:val="000000" w:themeColor="text1"/>
          <w:spacing w:val="-4"/>
          <w:sz w:val="24"/>
          <w:szCs w:val="24"/>
        </w:rPr>
        <w:t xml:space="preserve">Chiều dài xương </w:t>
      </w:r>
      <w:r w:rsidRPr="00A935E1">
        <w:rPr>
          <w:i/>
          <w:iCs/>
          <w:color w:val="000000" w:themeColor="text1"/>
          <w:spacing w:val="-4"/>
          <w:sz w:val="24"/>
          <w:szCs w:val="24"/>
          <w:lang w:val="vi-VN"/>
        </w:rPr>
        <w:t xml:space="preserve">cánh tay; CĐG: </w:t>
      </w:r>
      <w:r w:rsidRPr="00A935E1">
        <w:rPr>
          <w:i/>
          <w:iCs/>
          <w:color w:val="000000" w:themeColor="text1"/>
          <w:spacing w:val="-4"/>
          <w:sz w:val="24"/>
          <w:szCs w:val="24"/>
        </w:rPr>
        <w:t>Chiều c</w:t>
      </w:r>
      <w:r w:rsidRPr="00A935E1">
        <w:rPr>
          <w:i/>
          <w:iCs/>
          <w:color w:val="000000" w:themeColor="text1"/>
          <w:spacing w:val="-4"/>
          <w:sz w:val="24"/>
          <w:szCs w:val="24"/>
          <w:lang w:val="vi-VN"/>
        </w:rPr>
        <w:t>ao đầu gối.</w:t>
      </w:r>
    </w:p>
    <w:p w14:paraId="3E4BD704" w14:textId="77777777" w:rsidR="00F40457" w:rsidRPr="00E30E24" w:rsidRDefault="00F40457" w:rsidP="000529FE">
      <w:pPr>
        <w:widowControl w:val="0"/>
        <w:rPr>
          <w:rFonts w:eastAsia="Calibri"/>
          <w:color w:val="000000" w:themeColor="text1"/>
          <w:szCs w:val="28"/>
          <w:lang w:val="vi-VN"/>
        </w:rPr>
      </w:pPr>
      <w:r w:rsidRPr="00E30E24">
        <w:rPr>
          <w:rFonts w:eastAsia="Calibri"/>
          <w:color w:val="000000" w:themeColor="text1"/>
          <w:szCs w:val="28"/>
          <w:lang w:val="vi-VN"/>
        </w:rPr>
        <w:t xml:space="preserve">Bảng 3.13 cho thấy tất cả các giá trị có số trung bình giữa 2 nhóm khác biệt có ý nghĩa thống kê. Các giá trị cân nặng, chiều cao VCT, VBC có sự khác biệt về phương sai giữa 2 nhóm trong khi các giá trị DCT, CĐG và tuổi không có sự khác biệt về phương sai.   </w:t>
      </w:r>
    </w:p>
    <w:p w14:paraId="52F2A06F" w14:textId="77777777" w:rsidR="000A19FC" w:rsidRDefault="000A19FC">
      <w:pPr>
        <w:spacing w:line="240" w:lineRule="auto"/>
        <w:ind w:firstLine="0"/>
        <w:jc w:val="left"/>
        <w:rPr>
          <w:rFonts w:eastAsia="Calibri"/>
          <w:b/>
          <w:bCs/>
          <w:i/>
          <w:color w:val="000000" w:themeColor="text1"/>
          <w:szCs w:val="28"/>
          <w:lang w:val="pt-BR"/>
        </w:rPr>
      </w:pPr>
      <w:bookmarkStart w:id="293" w:name="_Toc142226203"/>
      <w:r w:rsidRPr="0001293E">
        <w:rPr>
          <w:rFonts w:eastAsia="Calibri"/>
          <w:lang w:val="vi-VN"/>
        </w:rPr>
        <w:br w:type="page"/>
      </w:r>
    </w:p>
    <w:p w14:paraId="3CFD944F" w14:textId="08B2EB1E" w:rsidR="00F40457" w:rsidRPr="00E30E24" w:rsidRDefault="00F40457" w:rsidP="000529FE">
      <w:pPr>
        <w:pStyle w:val="003"/>
        <w:rPr>
          <w:rFonts w:eastAsia="Calibri"/>
        </w:rPr>
      </w:pPr>
      <w:bookmarkStart w:id="294" w:name="_Toc149421215"/>
      <w:r w:rsidRPr="00E30E24">
        <w:rPr>
          <w:rFonts w:eastAsia="Calibri"/>
        </w:rPr>
        <w:lastRenderedPageBreak/>
        <w:t>3.2.2. Đánh giá công thức ước tính chiều cao</w:t>
      </w:r>
      <w:bookmarkEnd w:id="293"/>
      <w:bookmarkEnd w:id="294"/>
    </w:p>
    <w:p w14:paraId="672F6BD8" w14:textId="77777777" w:rsidR="00F40457" w:rsidRPr="00E30E24" w:rsidRDefault="00F40457" w:rsidP="000529FE">
      <w:pPr>
        <w:pStyle w:val="Heading4"/>
        <w:spacing w:before="0"/>
      </w:pPr>
      <w:r w:rsidRPr="00E30E24">
        <w:t>3.2.2.1. Đánh giá công thức ước tính chiều cao ở nam</w:t>
      </w:r>
    </w:p>
    <w:p w14:paraId="214932CF" w14:textId="77777777" w:rsidR="00F40457" w:rsidRPr="00E30E24" w:rsidRDefault="00F40457" w:rsidP="000529FE">
      <w:pPr>
        <w:widowControl w:val="0"/>
        <w:rPr>
          <w:rFonts w:eastAsia="Calibri"/>
          <w:color w:val="000000" w:themeColor="text1"/>
          <w:szCs w:val="28"/>
          <w:lang w:val="vi-VN"/>
        </w:rPr>
      </w:pPr>
      <w:r w:rsidRPr="00E30E24">
        <w:rPr>
          <w:rFonts w:eastAsia="Calibri"/>
          <w:color w:val="000000" w:themeColor="text1"/>
          <w:szCs w:val="28"/>
          <w:lang w:val="vi-VN"/>
        </w:rPr>
        <w:t>Từ kết quả Xây dựng công thức, các công thức ước tính chiều cao ở nam bao gồm:</w:t>
      </w:r>
    </w:p>
    <w:p w14:paraId="102EF3E9" w14:textId="77777777" w:rsidR="00F40457" w:rsidRPr="00E30E24" w:rsidRDefault="00F40457" w:rsidP="000529FE">
      <w:pPr>
        <w:widowControl w:val="0"/>
        <w:rPr>
          <w:color w:val="000000" w:themeColor="text1"/>
          <w:szCs w:val="28"/>
        </w:rPr>
      </w:pPr>
      <w:r w:rsidRPr="00E30E24">
        <w:rPr>
          <w:color w:val="000000" w:themeColor="text1"/>
          <w:szCs w:val="28"/>
          <w:lang w:val="vi-VN"/>
        </w:rPr>
        <w:t>CC</w:t>
      </w:r>
      <w:r w:rsidRPr="00E30E24">
        <w:rPr>
          <w:color w:val="000000" w:themeColor="text1"/>
          <w:szCs w:val="28"/>
          <w:vertAlign w:val="subscript"/>
          <w:lang w:val="vi-VN"/>
        </w:rPr>
        <w:t>1</w:t>
      </w:r>
      <w:r w:rsidRPr="00E30E24">
        <w:rPr>
          <w:color w:val="000000" w:themeColor="text1"/>
          <w:szCs w:val="28"/>
          <w:lang w:val="vi-VN"/>
        </w:rPr>
        <w:t xml:space="preserve"> </w:t>
      </w:r>
      <w:r w:rsidRPr="00E30E24">
        <w:rPr>
          <w:rFonts w:eastAsia="Calibri"/>
          <w:color w:val="000000" w:themeColor="text1"/>
          <w:szCs w:val="28"/>
        </w:rPr>
        <w:t xml:space="preserve">(cm) </w:t>
      </w:r>
      <w:r w:rsidRPr="00E30E24">
        <w:rPr>
          <w:color w:val="000000" w:themeColor="text1"/>
          <w:szCs w:val="28"/>
          <w:lang w:val="vi-VN"/>
        </w:rPr>
        <w:t xml:space="preserve">= 1,529 x CĐG </w:t>
      </w:r>
      <w:r w:rsidRPr="00E30E24">
        <w:rPr>
          <w:rFonts w:eastAsia="Calibri"/>
          <w:color w:val="000000" w:themeColor="text1"/>
          <w:szCs w:val="28"/>
        </w:rPr>
        <w:t xml:space="preserve">(cm) </w:t>
      </w:r>
      <w:r w:rsidRPr="00E30E24">
        <w:rPr>
          <w:color w:val="000000" w:themeColor="text1"/>
          <w:szCs w:val="28"/>
          <w:lang w:val="vi-VN"/>
        </w:rPr>
        <w:t>+ 88,201</w:t>
      </w:r>
      <w:r w:rsidRPr="00E30E24">
        <w:rPr>
          <w:color w:val="000000" w:themeColor="text1"/>
          <w:szCs w:val="28"/>
        </w:rPr>
        <w:t xml:space="preserve"> (r</w:t>
      </w:r>
      <w:r w:rsidRPr="00E30E24">
        <w:rPr>
          <w:color w:val="000000" w:themeColor="text1"/>
          <w:szCs w:val="28"/>
          <w:vertAlign w:val="superscript"/>
        </w:rPr>
        <w:t>2</w:t>
      </w:r>
      <w:r w:rsidRPr="00E30E24">
        <w:rPr>
          <w:color w:val="000000" w:themeColor="text1"/>
          <w:szCs w:val="28"/>
        </w:rPr>
        <w:t xml:space="preserve"> = 0,410; SEE = 5,177)</w:t>
      </w:r>
    </w:p>
    <w:p w14:paraId="744FFAC6" w14:textId="77777777" w:rsidR="00F40457" w:rsidRPr="00E30E24" w:rsidRDefault="00F40457" w:rsidP="000529FE">
      <w:pPr>
        <w:widowControl w:val="0"/>
        <w:rPr>
          <w:color w:val="000000" w:themeColor="text1"/>
          <w:szCs w:val="28"/>
        </w:rPr>
      </w:pPr>
      <w:r w:rsidRPr="00E30E24">
        <w:rPr>
          <w:color w:val="000000" w:themeColor="text1"/>
          <w:szCs w:val="28"/>
          <w:lang w:val="vi-VN"/>
        </w:rPr>
        <w:t>CC</w:t>
      </w:r>
      <w:r w:rsidRPr="00E30E24">
        <w:rPr>
          <w:color w:val="000000" w:themeColor="text1"/>
          <w:szCs w:val="28"/>
          <w:vertAlign w:val="subscript"/>
          <w:lang w:val="vi-VN"/>
        </w:rPr>
        <w:t>2</w:t>
      </w:r>
      <w:r w:rsidRPr="00E30E24">
        <w:rPr>
          <w:color w:val="000000" w:themeColor="text1"/>
          <w:szCs w:val="28"/>
          <w:lang w:val="vi-VN"/>
        </w:rPr>
        <w:t xml:space="preserve"> </w:t>
      </w:r>
      <w:r w:rsidRPr="00E30E24">
        <w:rPr>
          <w:rFonts w:eastAsia="Calibri"/>
          <w:color w:val="000000" w:themeColor="text1"/>
          <w:szCs w:val="28"/>
        </w:rPr>
        <w:t xml:space="preserve">(cm) </w:t>
      </w:r>
      <w:r w:rsidRPr="00E30E24">
        <w:rPr>
          <w:color w:val="000000" w:themeColor="text1"/>
          <w:szCs w:val="28"/>
          <w:lang w:val="vi-VN"/>
        </w:rPr>
        <w:t>= -</w:t>
      </w:r>
      <w:r w:rsidRPr="00E30E24">
        <w:rPr>
          <w:color w:val="000000" w:themeColor="text1"/>
          <w:szCs w:val="28"/>
        </w:rPr>
        <w:t xml:space="preserve"> </w:t>
      </w:r>
      <w:r w:rsidRPr="00E30E24">
        <w:rPr>
          <w:color w:val="000000" w:themeColor="text1"/>
          <w:szCs w:val="28"/>
          <w:lang w:val="vi-VN"/>
        </w:rPr>
        <w:t xml:space="preserve">0,188 x Tuổi </w:t>
      </w:r>
      <w:r w:rsidRPr="00E30E24">
        <w:rPr>
          <w:b/>
          <w:color w:val="000000" w:themeColor="text1"/>
          <w:szCs w:val="28"/>
          <w:lang w:val="vi-VN"/>
        </w:rPr>
        <w:t xml:space="preserve">+ </w:t>
      </w:r>
      <w:r w:rsidRPr="00E30E24">
        <w:rPr>
          <w:color w:val="000000" w:themeColor="text1"/>
          <w:szCs w:val="28"/>
          <w:lang w:val="vi-VN"/>
        </w:rPr>
        <w:t xml:space="preserve">1,440 x CĐG </w:t>
      </w:r>
      <w:r w:rsidRPr="00E30E24">
        <w:rPr>
          <w:rFonts w:eastAsia="Calibri"/>
          <w:color w:val="000000" w:themeColor="text1"/>
          <w:szCs w:val="28"/>
        </w:rPr>
        <w:t xml:space="preserve">(cm) </w:t>
      </w:r>
      <w:r w:rsidRPr="00E30E24">
        <w:rPr>
          <w:color w:val="000000" w:themeColor="text1"/>
          <w:szCs w:val="28"/>
          <w:lang w:val="vi-VN"/>
        </w:rPr>
        <w:t>+ 106,816</w:t>
      </w:r>
      <w:r w:rsidRPr="00E30E24">
        <w:rPr>
          <w:color w:val="000000" w:themeColor="text1"/>
          <w:szCs w:val="28"/>
        </w:rPr>
        <w:t xml:space="preserve"> (r</w:t>
      </w:r>
      <w:r w:rsidRPr="00E30E24">
        <w:rPr>
          <w:color w:val="000000" w:themeColor="text1"/>
          <w:szCs w:val="28"/>
          <w:vertAlign w:val="superscript"/>
        </w:rPr>
        <w:t>2</w:t>
      </w:r>
      <w:r w:rsidRPr="00E30E24">
        <w:rPr>
          <w:color w:val="000000" w:themeColor="text1"/>
          <w:szCs w:val="28"/>
        </w:rPr>
        <w:t xml:space="preserve"> = 0,465; SEE = 4,949)</w:t>
      </w:r>
    </w:p>
    <w:p w14:paraId="3B54628F" w14:textId="290274C9" w:rsidR="00F40457" w:rsidRPr="00E30E24" w:rsidRDefault="00F40457" w:rsidP="000529FE">
      <w:pPr>
        <w:widowControl w:val="0"/>
        <w:rPr>
          <w:rFonts w:eastAsia="Calibri"/>
          <w:color w:val="000000" w:themeColor="text1"/>
          <w:spacing w:val="-4"/>
          <w:szCs w:val="28"/>
        </w:rPr>
      </w:pPr>
      <w:r w:rsidRPr="00E30E24">
        <w:rPr>
          <w:rFonts w:eastAsia="Calibri"/>
          <w:color w:val="000000" w:themeColor="text1"/>
          <w:spacing w:val="-4"/>
          <w:szCs w:val="28"/>
          <w:lang w:val="vi-VN"/>
        </w:rPr>
        <w:t xml:space="preserve">Trong đó: CC: chiều cao; DCT: chiều dài </w:t>
      </w:r>
      <w:r w:rsidR="00CD4D8E">
        <w:rPr>
          <w:rFonts w:eastAsia="Calibri"/>
          <w:color w:val="000000" w:themeColor="text1"/>
          <w:spacing w:val="-4"/>
          <w:szCs w:val="28"/>
        </w:rPr>
        <w:t xml:space="preserve">xương </w:t>
      </w:r>
      <w:r w:rsidRPr="00E30E24">
        <w:rPr>
          <w:rFonts w:eastAsia="Calibri"/>
          <w:color w:val="000000" w:themeColor="text1"/>
          <w:spacing w:val="-4"/>
          <w:szCs w:val="28"/>
          <w:lang w:val="vi-VN"/>
        </w:rPr>
        <w:t>cánh tay; C</w:t>
      </w:r>
      <w:r w:rsidR="00CD4D8E">
        <w:rPr>
          <w:rFonts w:eastAsia="Calibri"/>
          <w:color w:val="000000" w:themeColor="text1"/>
          <w:spacing w:val="-4"/>
          <w:szCs w:val="28"/>
        </w:rPr>
        <w:t>Đ</w:t>
      </w:r>
      <w:r w:rsidRPr="00E30E24">
        <w:rPr>
          <w:rFonts w:eastAsia="Calibri"/>
          <w:color w:val="000000" w:themeColor="text1"/>
          <w:spacing w:val="-4"/>
          <w:szCs w:val="28"/>
          <w:lang w:val="vi-VN"/>
        </w:rPr>
        <w:t>G: chiều cao đầu gối</w:t>
      </w:r>
      <w:r w:rsidRPr="00E30E24">
        <w:rPr>
          <w:rFonts w:eastAsia="Calibri"/>
          <w:color w:val="000000" w:themeColor="text1"/>
          <w:spacing w:val="-4"/>
          <w:szCs w:val="28"/>
        </w:rPr>
        <w:t>; SEE: sai số chuẩn của ước tính (cm)</w:t>
      </w:r>
    </w:p>
    <w:p w14:paraId="3FF7618A" w14:textId="6B1B9C4C" w:rsidR="00F40457" w:rsidRPr="00E30E24" w:rsidRDefault="00F40457" w:rsidP="000529FE">
      <w:pPr>
        <w:widowControl w:val="0"/>
        <w:rPr>
          <w:rFonts w:eastAsia="Calibri"/>
          <w:color w:val="000000" w:themeColor="text1"/>
          <w:szCs w:val="28"/>
          <w:lang w:val="vi-VN"/>
        </w:rPr>
      </w:pPr>
      <w:r w:rsidRPr="00E30E24">
        <w:rPr>
          <w:rFonts w:eastAsia="Calibri"/>
          <w:color w:val="000000" w:themeColor="text1"/>
          <w:szCs w:val="28"/>
          <w:lang w:val="vi-VN"/>
        </w:rPr>
        <w:t>Tính toán sai lệch giữa chiều cao ước tính với chiều cao đo được theo nguyên tắc</w:t>
      </w:r>
      <w:r w:rsidR="008A3D9A">
        <w:rPr>
          <w:rFonts w:eastAsia="Calibri"/>
          <w:color w:val="000000" w:themeColor="text1"/>
          <w:szCs w:val="28"/>
        </w:rPr>
        <w:t xml:space="preserve"> g</w:t>
      </w:r>
      <w:r w:rsidRPr="00E30E24">
        <w:rPr>
          <w:rFonts w:eastAsia="Calibri"/>
          <w:color w:val="000000" w:themeColor="text1"/>
          <w:szCs w:val="28"/>
          <w:lang w:val="vi-VN"/>
        </w:rPr>
        <w:t>iá trị chênh = chiều cao ước tính – chiều cao đo được</w:t>
      </w:r>
      <w:r w:rsidR="008A3D9A">
        <w:rPr>
          <w:rFonts w:eastAsia="Calibri"/>
          <w:color w:val="000000" w:themeColor="text1"/>
          <w:szCs w:val="28"/>
        </w:rPr>
        <w:t>, k</w:t>
      </w:r>
      <w:r w:rsidRPr="00E30E24">
        <w:rPr>
          <w:rFonts w:eastAsia="Calibri"/>
          <w:color w:val="000000" w:themeColor="text1"/>
          <w:szCs w:val="28"/>
          <w:lang w:val="vi-VN"/>
        </w:rPr>
        <w:t>ết quả thu được như sau:</w:t>
      </w:r>
    </w:p>
    <w:p w14:paraId="1065AEDF" w14:textId="46A2A2CE" w:rsidR="00F40457" w:rsidRPr="00E30E24" w:rsidRDefault="00F40457" w:rsidP="000529FE">
      <w:pPr>
        <w:pStyle w:val="B6"/>
        <w:rPr>
          <w:lang w:val="vi-VN"/>
        </w:rPr>
      </w:pPr>
      <w:bookmarkStart w:id="295" w:name="_Toc141455374"/>
      <w:bookmarkStart w:id="296" w:name="_Toc142232685"/>
      <w:bookmarkStart w:id="297" w:name="_Toc149421452"/>
      <w:r w:rsidRPr="00E30E24">
        <w:rPr>
          <w:lang w:val="vi-VN"/>
        </w:rPr>
        <w:t>Bảng 3.1</w:t>
      </w:r>
      <w:r w:rsidR="005D6177" w:rsidRPr="00E30E24">
        <w:rPr>
          <w:lang w:val="vi-VN"/>
        </w:rPr>
        <w:t>5</w:t>
      </w:r>
      <w:r w:rsidRPr="00E30E24">
        <w:rPr>
          <w:lang w:val="vi-VN"/>
        </w:rPr>
        <w:t>. So sánh chiều cao ước tính với chiều cao đo được ở nam</w:t>
      </w:r>
      <w:bookmarkEnd w:id="295"/>
      <w:bookmarkEnd w:id="296"/>
      <w:bookmarkEnd w:id="297"/>
    </w:p>
    <w:tbl>
      <w:tblPr>
        <w:tblStyle w:val="TableGrid13"/>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17"/>
        <w:gridCol w:w="1742"/>
        <w:gridCol w:w="2145"/>
        <w:gridCol w:w="1770"/>
        <w:gridCol w:w="903"/>
      </w:tblGrid>
      <w:tr w:rsidR="00F40457" w:rsidRPr="00E30E24" w14:paraId="2AC7AE68" w14:textId="77777777" w:rsidTr="00B00690">
        <w:trPr>
          <w:trHeight w:val="598"/>
          <w:jc w:val="center"/>
        </w:trPr>
        <w:tc>
          <w:tcPr>
            <w:tcW w:w="2317" w:type="dxa"/>
            <w:vAlign w:val="center"/>
          </w:tcPr>
          <w:p w14:paraId="27F25C48" w14:textId="77777777" w:rsidR="00F40457" w:rsidRPr="00E30E24" w:rsidRDefault="00F40457" w:rsidP="00A330DB">
            <w:pPr>
              <w:widowControl w:val="0"/>
              <w:spacing w:line="288" w:lineRule="auto"/>
              <w:ind w:firstLine="0"/>
              <w:jc w:val="center"/>
              <w:rPr>
                <w:b/>
                <w:bCs/>
                <w:color w:val="000000" w:themeColor="text1"/>
                <w:szCs w:val="28"/>
              </w:rPr>
            </w:pPr>
            <w:r w:rsidRPr="00E30E24">
              <w:rPr>
                <w:b/>
                <w:bCs/>
                <w:color w:val="000000" w:themeColor="text1"/>
                <w:szCs w:val="28"/>
              </w:rPr>
              <w:t>Phương pháp</w:t>
            </w:r>
          </w:p>
        </w:tc>
        <w:tc>
          <w:tcPr>
            <w:tcW w:w="1742" w:type="dxa"/>
            <w:vAlign w:val="center"/>
          </w:tcPr>
          <w:p w14:paraId="17CB03A3" w14:textId="77777777" w:rsidR="00F40457" w:rsidRPr="00E30E24" w:rsidRDefault="00F40457" w:rsidP="00A330DB">
            <w:pPr>
              <w:widowControl w:val="0"/>
              <w:spacing w:line="288" w:lineRule="auto"/>
              <w:ind w:firstLine="0"/>
              <w:jc w:val="center"/>
              <w:rPr>
                <w:b/>
                <w:bCs/>
                <w:color w:val="000000" w:themeColor="text1"/>
                <w:szCs w:val="28"/>
              </w:rPr>
            </w:pPr>
            <w:r w:rsidRPr="00E30E24">
              <w:rPr>
                <w:b/>
                <w:bCs/>
                <w:color w:val="000000" w:themeColor="text1"/>
                <w:szCs w:val="28"/>
              </w:rPr>
              <w:t>Trung bình</w:t>
            </w:r>
          </w:p>
          <w:p w14:paraId="625730A5" w14:textId="77777777" w:rsidR="00F40457" w:rsidRPr="00E30E24" w:rsidRDefault="00F40457" w:rsidP="00A330DB">
            <w:pPr>
              <w:widowControl w:val="0"/>
              <w:spacing w:line="288" w:lineRule="auto"/>
              <w:ind w:firstLine="0"/>
              <w:jc w:val="center"/>
              <w:rPr>
                <w:b/>
                <w:bCs/>
                <w:color w:val="000000" w:themeColor="text1"/>
                <w:szCs w:val="28"/>
              </w:rPr>
            </w:pPr>
            <w:r w:rsidRPr="00E30E24">
              <w:rPr>
                <w:b/>
                <w:color w:val="000000" w:themeColor="text1"/>
                <w:szCs w:val="28"/>
              </w:rPr>
              <w:t>(mean</w:t>
            </w:r>
            <w:r w:rsidRPr="00E30E24">
              <w:rPr>
                <w:b/>
                <w:bCs/>
                <w:color w:val="000000" w:themeColor="text1"/>
                <w:szCs w:val="28"/>
              </w:rPr>
              <w:t xml:space="preserve"> </w:t>
            </w:r>
            <w:r w:rsidRPr="00E30E24">
              <w:rPr>
                <w:b/>
                <w:color w:val="000000" w:themeColor="text1"/>
                <w:szCs w:val="28"/>
              </w:rPr>
              <w:t>± SD)</w:t>
            </w:r>
          </w:p>
        </w:tc>
        <w:tc>
          <w:tcPr>
            <w:tcW w:w="2145" w:type="dxa"/>
            <w:vAlign w:val="center"/>
          </w:tcPr>
          <w:p w14:paraId="45F21F21" w14:textId="77777777" w:rsidR="00F40457" w:rsidRPr="00E30E24" w:rsidRDefault="00F40457" w:rsidP="00A330DB">
            <w:pPr>
              <w:widowControl w:val="0"/>
              <w:spacing w:line="288" w:lineRule="auto"/>
              <w:ind w:firstLine="0"/>
              <w:jc w:val="center"/>
              <w:rPr>
                <w:b/>
                <w:bCs/>
                <w:color w:val="000000" w:themeColor="text1"/>
                <w:szCs w:val="28"/>
              </w:rPr>
            </w:pPr>
            <w:r w:rsidRPr="00E30E24">
              <w:rPr>
                <w:b/>
                <w:bCs/>
                <w:color w:val="000000" w:themeColor="text1"/>
                <w:szCs w:val="28"/>
              </w:rPr>
              <w:t>Giá trị chênh</w:t>
            </w:r>
          </w:p>
          <w:p w14:paraId="74A1121F" w14:textId="77777777" w:rsidR="00F40457" w:rsidRPr="00E30E24" w:rsidRDefault="00F40457" w:rsidP="00A330DB">
            <w:pPr>
              <w:widowControl w:val="0"/>
              <w:spacing w:line="288" w:lineRule="auto"/>
              <w:ind w:firstLine="0"/>
              <w:jc w:val="center"/>
              <w:rPr>
                <w:b/>
                <w:color w:val="000000" w:themeColor="text1"/>
                <w:szCs w:val="28"/>
              </w:rPr>
            </w:pPr>
            <w:r w:rsidRPr="00E30E24">
              <w:rPr>
                <w:b/>
                <w:color w:val="000000" w:themeColor="text1"/>
                <w:szCs w:val="28"/>
              </w:rPr>
              <w:t>(mean</w:t>
            </w:r>
            <w:r w:rsidRPr="00E30E24">
              <w:rPr>
                <w:b/>
                <w:bCs/>
                <w:color w:val="000000" w:themeColor="text1"/>
                <w:szCs w:val="28"/>
              </w:rPr>
              <w:t xml:space="preserve"> </w:t>
            </w:r>
            <w:r w:rsidRPr="00E30E24">
              <w:rPr>
                <w:b/>
                <w:color w:val="000000" w:themeColor="text1"/>
                <w:szCs w:val="28"/>
              </w:rPr>
              <w:t>± SD)</w:t>
            </w:r>
          </w:p>
        </w:tc>
        <w:tc>
          <w:tcPr>
            <w:tcW w:w="1770" w:type="dxa"/>
            <w:vAlign w:val="center"/>
          </w:tcPr>
          <w:p w14:paraId="624126FF" w14:textId="77777777" w:rsidR="00F40457" w:rsidRPr="00E30E24" w:rsidRDefault="00F40457" w:rsidP="00A330DB">
            <w:pPr>
              <w:widowControl w:val="0"/>
              <w:spacing w:line="288" w:lineRule="auto"/>
              <w:ind w:firstLine="0"/>
              <w:jc w:val="center"/>
              <w:rPr>
                <w:b/>
                <w:color w:val="000000" w:themeColor="text1"/>
                <w:szCs w:val="28"/>
              </w:rPr>
            </w:pPr>
            <w:r w:rsidRPr="00E30E24">
              <w:rPr>
                <w:b/>
                <w:color w:val="000000" w:themeColor="text1"/>
                <w:szCs w:val="28"/>
              </w:rPr>
              <w:t>95%CI</w:t>
            </w:r>
          </w:p>
        </w:tc>
        <w:tc>
          <w:tcPr>
            <w:tcW w:w="903" w:type="dxa"/>
            <w:vAlign w:val="center"/>
          </w:tcPr>
          <w:p w14:paraId="7881E8AA" w14:textId="77777777" w:rsidR="00F40457" w:rsidRPr="00E30E24" w:rsidRDefault="00F40457" w:rsidP="00A330DB">
            <w:pPr>
              <w:widowControl w:val="0"/>
              <w:spacing w:line="288" w:lineRule="auto"/>
              <w:ind w:firstLine="0"/>
              <w:jc w:val="center"/>
              <w:rPr>
                <w:b/>
                <w:color w:val="000000" w:themeColor="text1"/>
                <w:szCs w:val="28"/>
                <w:vertAlign w:val="superscript"/>
              </w:rPr>
            </w:pPr>
            <w:r w:rsidRPr="00E30E24">
              <w:rPr>
                <w:b/>
                <w:color w:val="000000" w:themeColor="text1"/>
                <w:szCs w:val="28"/>
              </w:rPr>
              <w:t>p</w:t>
            </w:r>
            <w:r w:rsidRPr="00E30E24">
              <w:rPr>
                <w:b/>
                <w:color w:val="000000" w:themeColor="text1"/>
                <w:szCs w:val="28"/>
                <w:vertAlign w:val="superscript"/>
              </w:rPr>
              <w:t>*</w:t>
            </w:r>
          </w:p>
        </w:tc>
      </w:tr>
      <w:tr w:rsidR="00F40457" w:rsidRPr="00E30E24" w14:paraId="76A5E0A8" w14:textId="77777777" w:rsidTr="00B00690">
        <w:trPr>
          <w:trHeight w:val="598"/>
          <w:jc w:val="center"/>
        </w:trPr>
        <w:tc>
          <w:tcPr>
            <w:tcW w:w="2317" w:type="dxa"/>
            <w:vAlign w:val="center"/>
          </w:tcPr>
          <w:p w14:paraId="497A8DF1" w14:textId="77777777" w:rsidR="00F40457" w:rsidRPr="00E30E24" w:rsidRDefault="00F40457" w:rsidP="00A330DB">
            <w:pPr>
              <w:widowControl w:val="0"/>
              <w:spacing w:line="288" w:lineRule="auto"/>
              <w:ind w:firstLine="0"/>
              <w:jc w:val="left"/>
              <w:rPr>
                <w:color w:val="000000" w:themeColor="text1"/>
                <w:szCs w:val="28"/>
              </w:rPr>
            </w:pPr>
            <w:r w:rsidRPr="00E30E24">
              <w:rPr>
                <w:color w:val="000000" w:themeColor="text1"/>
                <w:szCs w:val="28"/>
              </w:rPr>
              <w:t>Chiều cao đo được (cm)</w:t>
            </w:r>
          </w:p>
        </w:tc>
        <w:tc>
          <w:tcPr>
            <w:tcW w:w="1742" w:type="dxa"/>
            <w:vAlign w:val="center"/>
          </w:tcPr>
          <w:p w14:paraId="7DA43F4C"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160,3 ± 6,1</w:t>
            </w:r>
          </w:p>
        </w:tc>
        <w:tc>
          <w:tcPr>
            <w:tcW w:w="2145" w:type="dxa"/>
            <w:vAlign w:val="center"/>
          </w:tcPr>
          <w:p w14:paraId="211D4444"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w:t>
            </w:r>
          </w:p>
        </w:tc>
        <w:tc>
          <w:tcPr>
            <w:tcW w:w="1770" w:type="dxa"/>
            <w:vAlign w:val="center"/>
          </w:tcPr>
          <w:p w14:paraId="7AD0AFB4"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w:t>
            </w:r>
          </w:p>
        </w:tc>
        <w:tc>
          <w:tcPr>
            <w:tcW w:w="903" w:type="dxa"/>
            <w:vAlign w:val="center"/>
          </w:tcPr>
          <w:p w14:paraId="32F185C7"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w:t>
            </w:r>
          </w:p>
        </w:tc>
      </w:tr>
      <w:tr w:rsidR="00F40457" w:rsidRPr="00E30E24" w14:paraId="14D2D49D" w14:textId="77777777" w:rsidTr="00B00690">
        <w:trPr>
          <w:trHeight w:val="598"/>
          <w:jc w:val="center"/>
        </w:trPr>
        <w:tc>
          <w:tcPr>
            <w:tcW w:w="2317" w:type="dxa"/>
            <w:vAlign w:val="center"/>
          </w:tcPr>
          <w:p w14:paraId="54A8842B" w14:textId="77777777" w:rsidR="00F40457" w:rsidRPr="00E30E24" w:rsidRDefault="00F40457" w:rsidP="00A330DB">
            <w:pPr>
              <w:widowControl w:val="0"/>
              <w:spacing w:line="288" w:lineRule="auto"/>
              <w:ind w:firstLine="0"/>
              <w:jc w:val="left"/>
              <w:rPr>
                <w:color w:val="000000" w:themeColor="text1"/>
                <w:szCs w:val="28"/>
              </w:rPr>
            </w:pPr>
            <w:r w:rsidRPr="00E30E24">
              <w:rPr>
                <w:bCs/>
                <w:color w:val="000000" w:themeColor="text1"/>
                <w:szCs w:val="28"/>
              </w:rPr>
              <w:t>Chiều cao ước tính 1 (CC</w:t>
            </w:r>
            <w:r w:rsidRPr="00E30E24">
              <w:rPr>
                <w:bCs/>
                <w:color w:val="000000" w:themeColor="text1"/>
                <w:szCs w:val="28"/>
                <w:vertAlign w:val="subscript"/>
              </w:rPr>
              <w:t>1</w:t>
            </w:r>
            <w:r w:rsidRPr="00E30E24">
              <w:rPr>
                <w:bCs/>
                <w:color w:val="000000" w:themeColor="text1"/>
                <w:szCs w:val="28"/>
              </w:rPr>
              <w:t>) (cm)</w:t>
            </w:r>
          </w:p>
        </w:tc>
        <w:tc>
          <w:tcPr>
            <w:tcW w:w="1742" w:type="dxa"/>
            <w:vAlign w:val="center"/>
          </w:tcPr>
          <w:p w14:paraId="5FE33844"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158,2 ± 3,7</w:t>
            </w:r>
          </w:p>
        </w:tc>
        <w:tc>
          <w:tcPr>
            <w:tcW w:w="2145" w:type="dxa"/>
            <w:vAlign w:val="center"/>
          </w:tcPr>
          <w:p w14:paraId="2AF26FF5"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- 2,1 ± 5,4</w:t>
            </w:r>
          </w:p>
        </w:tc>
        <w:tc>
          <w:tcPr>
            <w:tcW w:w="1770" w:type="dxa"/>
            <w:vAlign w:val="center"/>
          </w:tcPr>
          <w:p w14:paraId="31BDC905"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- 3,1; 1,0</w:t>
            </w:r>
          </w:p>
        </w:tc>
        <w:tc>
          <w:tcPr>
            <w:tcW w:w="903" w:type="dxa"/>
            <w:vAlign w:val="center"/>
          </w:tcPr>
          <w:p w14:paraId="58D59570"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0,00</w:t>
            </w:r>
          </w:p>
        </w:tc>
      </w:tr>
      <w:tr w:rsidR="00F40457" w:rsidRPr="00E30E24" w14:paraId="3E3043D9" w14:textId="77777777" w:rsidTr="00B00690">
        <w:trPr>
          <w:trHeight w:val="598"/>
          <w:jc w:val="center"/>
        </w:trPr>
        <w:tc>
          <w:tcPr>
            <w:tcW w:w="2317" w:type="dxa"/>
            <w:vAlign w:val="center"/>
          </w:tcPr>
          <w:p w14:paraId="7733463A" w14:textId="77777777" w:rsidR="00F40457" w:rsidRPr="00E30E24" w:rsidRDefault="00F40457" w:rsidP="00A330DB">
            <w:pPr>
              <w:widowControl w:val="0"/>
              <w:spacing w:line="288" w:lineRule="auto"/>
              <w:ind w:firstLine="0"/>
              <w:jc w:val="left"/>
              <w:rPr>
                <w:color w:val="000000" w:themeColor="text1"/>
                <w:szCs w:val="28"/>
              </w:rPr>
            </w:pPr>
            <w:r w:rsidRPr="00E30E24">
              <w:rPr>
                <w:bCs/>
                <w:color w:val="000000" w:themeColor="text1"/>
                <w:szCs w:val="28"/>
              </w:rPr>
              <w:t>Chiều cao ước tính 2 (CC</w:t>
            </w:r>
            <w:r w:rsidRPr="00E30E24">
              <w:rPr>
                <w:bCs/>
                <w:color w:val="000000" w:themeColor="text1"/>
                <w:szCs w:val="28"/>
                <w:vertAlign w:val="subscript"/>
              </w:rPr>
              <w:t>2</w:t>
            </w:r>
            <w:r w:rsidRPr="00E30E24">
              <w:rPr>
                <w:bCs/>
                <w:color w:val="000000" w:themeColor="text1"/>
                <w:szCs w:val="28"/>
              </w:rPr>
              <w:t>) (cm)</w:t>
            </w:r>
          </w:p>
        </w:tc>
        <w:tc>
          <w:tcPr>
            <w:tcW w:w="1742" w:type="dxa"/>
            <w:vAlign w:val="center"/>
          </w:tcPr>
          <w:p w14:paraId="051A0BF2"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159,4 ± 3,6</w:t>
            </w:r>
          </w:p>
        </w:tc>
        <w:tc>
          <w:tcPr>
            <w:tcW w:w="2145" w:type="dxa"/>
            <w:vAlign w:val="center"/>
          </w:tcPr>
          <w:p w14:paraId="5348F38B"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- 0,9 ± 5,1</w:t>
            </w:r>
          </w:p>
        </w:tc>
        <w:tc>
          <w:tcPr>
            <w:tcW w:w="1770" w:type="dxa"/>
            <w:vAlign w:val="center"/>
          </w:tcPr>
          <w:p w14:paraId="30B3F0EA"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- 1,9 ; 0,1</w:t>
            </w:r>
          </w:p>
        </w:tc>
        <w:tc>
          <w:tcPr>
            <w:tcW w:w="903" w:type="dxa"/>
            <w:vAlign w:val="center"/>
          </w:tcPr>
          <w:p w14:paraId="022E1D8C"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0,09</w:t>
            </w:r>
          </w:p>
        </w:tc>
      </w:tr>
    </w:tbl>
    <w:p w14:paraId="5CA7BA51" w14:textId="77777777" w:rsidR="00F40457" w:rsidRPr="008653DC" w:rsidRDefault="00F40457" w:rsidP="000529FE">
      <w:pPr>
        <w:widowControl w:val="0"/>
        <w:ind w:firstLine="0"/>
        <w:rPr>
          <w:rFonts w:eastAsia="Calibri"/>
          <w:i/>
          <w:iCs/>
          <w:color w:val="000000" w:themeColor="text1"/>
          <w:sz w:val="24"/>
          <w:szCs w:val="24"/>
          <w:lang w:eastAsia="x-none"/>
        </w:rPr>
      </w:pPr>
      <w:r w:rsidRPr="008653DC">
        <w:rPr>
          <w:rFonts w:eastAsia="Calibri"/>
          <w:i/>
          <w:iCs/>
          <w:color w:val="000000" w:themeColor="text1"/>
          <w:sz w:val="24"/>
          <w:szCs w:val="24"/>
          <w:lang w:eastAsia="x-none"/>
        </w:rPr>
        <w:t>Giá trị chênh = Chiều cao ước tính - Chiều cao đo được</w:t>
      </w:r>
    </w:p>
    <w:p w14:paraId="29A3A825"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Như vậy phép ước tính chiều cao kết hợp giữa tuổi và cao đầu gối cho giá trị ước tính khác biệt không có ý nghĩa thống kê so với chiều cao đo được của đối tượng.</w:t>
      </w:r>
    </w:p>
    <w:p w14:paraId="06764A71"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 xml:space="preserve">Với kỳ vọng khoảng sai số chiều cao ± 1cm với công thức ước tính chiều cao (cm) </w:t>
      </w:r>
      <w:r w:rsidRPr="00E30E24">
        <w:rPr>
          <w:color w:val="000000" w:themeColor="text1"/>
          <w:szCs w:val="28"/>
        </w:rPr>
        <w:t xml:space="preserve">= -0,188 x Tuổi </w:t>
      </w:r>
      <w:r w:rsidRPr="00E30E24">
        <w:rPr>
          <w:b/>
          <w:color w:val="000000" w:themeColor="text1"/>
          <w:szCs w:val="28"/>
        </w:rPr>
        <w:t xml:space="preserve">+ </w:t>
      </w:r>
      <w:r w:rsidRPr="00E30E24">
        <w:rPr>
          <w:color w:val="000000" w:themeColor="text1"/>
          <w:szCs w:val="28"/>
        </w:rPr>
        <w:t xml:space="preserve">1,440 x CĐG </w:t>
      </w:r>
      <w:r w:rsidRPr="00E30E24">
        <w:rPr>
          <w:rFonts w:eastAsia="Calibri"/>
          <w:color w:val="000000" w:themeColor="text1"/>
          <w:szCs w:val="28"/>
        </w:rPr>
        <w:t xml:space="preserve">(cm) </w:t>
      </w:r>
      <w:r w:rsidRPr="00E30E24">
        <w:rPr>
          <w:color w:val="000000" w:themeColor="text1"/>
          <w:szCs w:val="28"/>
        </w:rPr>
        <w:t>+ 106,816,</w:t>
      </w:r>
      <w:r w:rsidRPr="00E30E24">
        <w:rPr>
          <w:rFonts w:eastAsia="Calibri"/>
          <w:color w:val="000000" w:themeColor="text1"/>
          <w:szCs w:val="28"/>
        </w:rPr>
        <w:t xml:space="preserve"> khoảng tuổi và chiều cao đầu gối nằm trong khoảng sau:</w:t>
      </w:r>
    </w:p>
    <w:p w14:paraId="36F19E1B" w14:textId="77777777" w:rsidR="0044061D" w:rsidRDefault="0044061D" w:rsidP="000529FE">
      <w:pPr>
        <w:pStyle w:val="B6"/>
        <w:rPr>
          <w:spacing w:val="-10"/>
        </w:rPr>
      </w:pPr>
      <w:bookmarkStart w:id="298" w:name="_Toc141455375"/>
      <w:bookmarkStart w:id="299" w:name="_Toc142232686"/>
    </w:p>
    <w:p w14:paraId="031290F8" w14:textId="5CFA04A3" w:rsidR="00F40457" w:rsidRDefault="00F40457" w:rsidP="000529FE">
      <w:pPr>
        <w:pStyle w:val="B6"/>
        <w:rPr>
          <w:rFonts w:eastAsia="Calibri"/>
          <w:spacing w:val="-10"/>
          <w:lang w:eastAsia="x-none"/>
        </w:rPr>
      </w:pPr>
      <w:bookmarkStart w:id="300" w:name="_Toc149421453"/>
      <w:r w:rsidRPr="00E30E24">
        <w:rPr>
          <w:spacing w:val="-10"/>
          <w:lang w:val="vi-VN"/>
        </w:rPr>
        <w:lastRenderedPageBreak/>
        <w:t>Bảng 3.</w:t>
      </w:r>
      <w:r w:rsidRPr="00E30E24">
        <w:rPr>
          <w:spacing w:val="-10"/>
        </w:rPr>
        <w:t>1</w:t>
      </w:r>
      <w:r w:rsidR="005D6177" w:rsidRPr="00E30E24">
        <w:rPr>
          <w:spacing w:val="-10"/>
        </w:rPr>
        <w:t>6</w:t>
      </w:r>
      <w:r w:rsidRPr="00E30E24">
        <w:rPr>
          <w:spacing w:val="-10"/>
          <w:lang w:val="vi-VN"/>
        </w:rPr>
        <w:t xml:space="preserve">. Khoảng tuổi và chiều cao đầu gối với kỳ vọng sai số chiều cao </w:t>
      </w:r>
      <w:r w:rsidRPr="00E30E24">
        <w:rPr>
          <w:rFonts w:eastAsia="Calibri"/>
          <w:spacing w:val="-10"/>
          <w:lang w:val="vi-VN" w:eastAsia="x-none"/>
        </w:rPr>
        <w:t>± 1cm</w:t>
      </w:r>
      <w:bookmarkEnd w:id="298"/>
      <w:bookmarkEnd w:id="299"/>
      <w:bookmarkEnd w:id="300"/>
    </w:p>
    <w:p w14:paraId="426D5B27" w14:textId="77777777" w:rsidR="00261CEE" w:rsidRPr="00261CEE" w:rsidRDefault="00261CEE" w:rsidP="000529FE">
      <w:pPr>
        <w:pStyle w:val="B6"/>
        <w:rPr>
          <w:spacing w:val="-10"/>
          <w:sz w:val="18"/>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094"/>
        <w:gridCol w:w="2126"/>
        <w:gridCol w:w="1267"/>
        <w:gridCol w:w="2251"/>
      </w:tblGrid>
      <w:tr w:rsidR="00F40457" w:rsidRPr="00E30E24" w14:paraId="5A5908C2" w14:textId="77777777" w:rsidTr="004733F1">
        <w:trPr>
          <w:jc w:val="center"/>
        </w:trPr>
        <w:tc>
          <w:tcPr>
            <w:tcW w:w="3094" w:type="dxa"/>
          </w:tcPr>
          <w:p w14:paraId="7A502B3E" w14:textId="77777777" w:rsidR="00F40457" w:rsidRPr="00E30E24" w:rsidRDefault="00F40457" w:rsidP="00261CEE">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Giá trị</w:t>
            </w:r>
          </w:p>
        </w:tc>
        <w:tc>
          <w:tcPr>
            <w:tcW w:w="2126" w:type="dxa"/>
          </w:tcPr>
          <w:p w14:paraId="7097EFB8" w14:textId="77777777" w:rsidR="00F40457" w:rsidRPr="00E30E24" w:rsidRDefault="00F40457" w:rsidP="00261CEE">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mean ± SD</w:t>
            </w:r>
          </w:p>
        </w:tc>
        <w:tc>
          <w:tcPr>
            <w:tcW w:w="1267" w:type="dxa"/>
          </w:tcPr>
          <w:p w14:paraId="0FD462E7" w14:textId="77777777" w:rsidR="00F40457" w:rsidRPr="00E30E24" w:rsidRDefault="00F40457" w:rsidP="00261CEE">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Median</w:t>
            </w:r>
          </w:p>
        </w:tc>
        <w:tc>
          <w:tcPr>
            <w:tcW w:w="2251" w:type="dxa"/>
          </w:tcPr>
          <w:p w14:paraId="61E2F189" w14:textId="77777777" w:rsidR="00F40457" w:rsidRPr="00E30E24" w:rsidRDefault="00F40457" w:rsidP="00261CEE">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Min ; Max</w:t>
            </w:r>
          </w:p>
        </w:tc>
      </w:tr>
      <w:tr w:rsidR="00F40457" w:rsidRPr="00E30E24" w14:paraId="4E5CA1C6" w14:textId="77777777" w:rsidTr="004733F1">
        <w:trPr>
          <w:jc w:val="center"/>
        </w:trPr>
        <w:tc>
          <w:tcPr>
            <w:tcW w:w="3094" w:type="dxa"/>
          </w:tcPr>
          <w:p w14:paraId="24B1DB36" w14:textId="77777777" w:rsidR="00F40457" w:rsidRPr="00E30E24" w:rsidRDefault="00F40457" w:rsidP="00261CEE">
            <w:pPr>
              <w:widowControl w:val="0"/>
              <w:spacing w:before="240" w:after="240"/>
              <w:ind w:firstLine="0"/>
              <w:rPr>
                <w:rFonts w:eastAsia="Calibri"/>
                <w:color w:val="000000" w:themeColor="text1"/>
                <w:szCs w:val="28"/>
                <w:lang w:eastAsia="x-none"/>
              </w:rPr>
            </w:pPr>
            <w:r w:rsidRPr="00E30E24">
              <w:rPr>
                <w:rFonts w:eastAsia="Calibri"/>
                <w:color w:val="000000" w:themeColor="text1"/>
                <w:szCs w:val="28"/>
                <w:lang w:eastAsia="x-none"/>
              </w:rPr>
              <w:t>Tuổi (năm)</w:t>
            </w:r>
          </w:p>
        </w:tc>
        <w:tc>
          <w:tcPr>
            <w:tcW w:w="2126" w:type="dxa"/>
          </w:tcPr>
          <w:p w14:paraId="56336D33" w14:textId="77777777" w:rsidR="00F40457" w:rsidRPr="00E30E24" w:rsidRDefault="00F40457" w:rsidP="00261CEE">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70.9 ± 7.7</w:t>
            </w:r>
          </w:p>
        </w:tc>
        <w:tc>
          <w:tcPr>
            <w:tcW w:w="1267" w:type="dxa"/>
          </w:tcPr>
          <w:p w14:paraId="0DF11B6A" w14:textId="77777777" w:rsidR="00F40457" w:rsidRPr="00E30E24" w:rsidRDefault="00F40457" w:rsidP="00261CEE">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69</w:t>
            </w:r>
          </w:p>
        </w:tc>
        <w:tc>
          <w:tcPr>
            <w:tcW w:w="2251" w:type="dxa"/>
          </w:tcPr>
          <w:p w14:paraId="75B57BD5" w14:textId="77777777" w:rsidR="00F40457" w:rsidRPr="00E30E24" w:rsidRDefault="00F40457" w:rsidP="00261CEE">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60 ; 94</w:t>
            </w:r>
          </w:p>
        </w:tc>
      </w:tr>
      <w:tr w:rsidR="00F40457" w:rsidRPr="00E30E24" w14:paraId="7DDC6B54" w14:textId="77777777" w:rsidTr="004733F1">
        <w:trPr>
          <w:jc w:val="center"/>
        </w:trPr>
        <w:tc>
          <w:tcPr>
            <w:tcW w:w="3094" w:type="dxa"/>
          </w:tcPr>
          <w:p w14:paraId="52B70B76" w14:textId="12E6E1AC" w:rsidR="00F40457" w:rsidRPr="00E30E24" w:rsidRDefault="004733F1" w:rsidP="00261CEE">
            <w:pPr>
              <w:widowControl w:val="0"/>
              <w:spacing w:before="240" w:after="240"/>
              <w:ind w:firstLine="0"/>
              <w:rPr>
                <w:rFonts w:eastAsia="Calibri"/>
                <w:color w:val="000000" w:themeColor="text1"/>
                <w:szCs w:val="28"/>
                <w:lang w:eastAsia="x-none"/>
              </w:rPr>
            </w:pPr>
            <w:r>
              <w:rPr>
                <w:rFonts w:eastAsia="Calibri"/>
                <w:color w:val="000000" w:themeColor="text1"/>
                <w:szCs w:val="28"/>
                <w:lang w:eastAsia="x-none"/>
              </w:rPr>
              <w:t>Chiều c</w:t>
            </w:r>
            <w:r w:rsidR="00F40457" w:rsidRPr="00E30E24">
              <w:rPr>
                <w:rFonts w:eastAsia="Calibri"/>
                <w:color w:val="000000" w:themeColor="text1"/>
                <w:szCs w:val="28"/>
                <w:lang w:eastAsia="x-none"/>
              </w:rPr>
              <w:t>ao đầu gối (cm)</w:t>
            </w:r>
          </w:p>
        </w:tc>
        <w:tc>
          <w:tcPr>
            <w:tcW w:w="2126" w:type="dxa"/>
          </w:tcPr>
          <w:p w14:paraId="533F823C" w14:textId="77777777" w:rsidR="00F40457" w:rsidRPr="00E30E24" w:rsidRDefault="00F40457" w:rsidP="00261CEE">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45.8 ± 0.2</w:t>
            </w:r>
          </w:p>
        </w:tc>
        <w:tc>
          <w:tcPr>
            <w:tcW w:w="1267" w:type="dxa"/>
          </w:tcPr>
          <w:p w14:paraId="467425DE" w14:textId="77777777" w:rsidR="00F40457" w:rsidRPr="00E30E24" w:rsidRDefault="00F40457" w:rsidP="00261CEE">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46</w:t>
            </w:r>
          </w:p>
        </w:tc>
        <w:tc>
          <w:tcPr>
            <w:tcW w:w="2251" w:type="dxa"/>
          </w:tcPr>
          <w:p w14:paraId="70DD88F7" w14:textId="77777777" w:rsidR="00F40457" w:rsidRPr="00E30E24" w:rsidRDefault="00F40457" w:rsidP="00261CEE">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39 ; 52</w:t>
            </w:r>
          </w:p>
        </w:tc>
      </w:tr>
    </w:tbl>
    <w:p w14:paraId="784EC054" w14:textId="77777777" w:rsidR="00261CEE" w:rsidRPr="00261CEE" w:rsidRDefault="00261CEE" w:rsidP="000529FE">
      <w:pPr>
        <w:widowControl w:val="0"/>
        <w:rPr>
          <w:rFonts w:eastAsia="Calibri"/>
          <w:color w:val="000000" w:themeColor="text1"/>
          <w:szCs w:val="28"/>
        </w:rPr>
      </w:pPr>
    </w:p>
    <w:p w14:paraId="0C0E829C" w14:textId="5009D10B" w:rsidR="00F40457" w:rsidRPr="00E30E24" w:rsidRDefault="00CD4D8E" w:rsidP="000529FE">
      <w:pPr>
        <w:widowControl w:val="0"/>
        <w:rPr>
          <w:rFonts w:eastAsia="Calibri"/>
          <w:color w:val="000000" w:themeColor="text1"/>
          <w:szCs w:val="28"/>
        </w:rPr>
      </w:pPr>
      <w:r>
        <w:rPr>
          <w:rFonts w:eastAsia="Calibri"/>
          <w:color w:val="000000" w:themeColor="text1"/>
          <w:szCs w:val="28"/>
        </w:rPr>
        <w:t>Kết quả p</w:t>
      </w:r>
      <w:r w:rsidR="00F40457" w:rsidRPr="00E30E24">
        <w:rPr>
          <w:rFonts w:eastAsia="Calibri"/>
          <w:color w:val="000000" w:themeColor="text1"/>
          <w:szCs w:val="28"/>
        </w:rPr>
        <w:t>hân tích Bland- Altman plots để đánh giá sự đồng nhất giữa công thức ước tính chiều cao với chiều cao đo được của đối tượng</w:t>
      </w:r>
      <w:r>
        <w:rPr>
          <w:rFonts w:eastAsia="Calibri"/>
          <w:color w:val="000000" w:themeColor="text1"/>
          <w:szCs w:val="28"/>
        </w:rPr>
        <w:t xml:space="preserve"> </w:t>
      </w:r>
      <w:r w:rsidR="00F40457" w:rsidRPr="00E30E24">
        <w:rPr>
          <w:rFonts w:eastAsia="Calibri"/>
          <w:color w:val="000000" w:themeColor="text1"/>
          <w:szCs w:val="28"/>
        </w:rPr>
        <w:t>như sau:</w:t>
      </w:r>
    </w:p>
    <w:p w14:paraId="23B54F59" w14:textId="77777777" w:rsidR="00F40457" w:rsidRPr="00261CEE" w:rsidRDefault="00F40457" w:rsidP="000529FE">
      <w:pPr>
        <w:widowControl w:val="0"/>
        <w:rPr>
          <w:rFonts w:eastAsia="Calibri"/>
          <w:color w:val="000000" w:themeColor="text1"/>
          <w:szCs w:val="28"/>
        </w:rPr>
      </w:pPr>
      <w:r w:rsidRPr="00E30E24">
        <w:rPr>
          <w:rFonts w:eastAsia="Calibri"/>
          <w:color w:val="000000" w:themeColor="text1"/>
          <w:szCs w:val="28"/>
        </w:rPr>
        <w:t xml:space="preserve">(A) Chiều cao ước tính 1 </w:t>
      </w:r>
      <w:r w:rsidRPr="00E30E24">
        <w:rPr>
          <w:color w:val="000000" w:themeColor="text1"/>
          <w:szCs w:val="28"/>
          <w:lang w:val="vi-VN"/>
        </w:rPr>
        <w:t>= 1,529 x CĐG + 88,201</w:t>
      </w:r>
    </w:p>
    <w:p w14:paraId="7DB1D767" w14:textId="77777777" w:rsidR="00F40457" w:rsidRDefault="00F40457" w:rsidP="000529FE">
      <w:pPr>
        <w:widowControl w:val="0"/>
        <w:ind w:firstLine="0"/>
        <w:jc w:val="center"/>
        <w:rPr>
          <w:rFonts w:eastAsia="Calibri"/>
          <w:color w:val="000000" w:themeColor="text1"/>
          <w:szCs w:val="28"/>
          <w:lang w:eastAsia="x-none"/>
        </w:rPr>
      </w:pPr>
      <w:r w:rsidRPr="00E30E24">
        <w:rPr>
          <w:rFonts w:eastAsia="Calibri"/>
          <w:noProof/>
          <w:color w:val="000000" w:themeColor="text1"/>
          <w:szCs w:val="28"/>
        </w:rPr>
        <w:drawing>
          <wp:inline distT="0" distB="0" distL="0" distR="0" wp14:anchorId="35140BDB" wp14:editId="2DB823D4">
            <wp:extent cx="5035137" cy="4034756"/>
            <wp:effectExtent l="0" t="0" r="0" b="4445"/>
            <wp:docPr id="1843015656" name="Picture 1843015656" descr="A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15656" name="Picture 1843015656" descr="A graph with black dots&#10;&#10;Description automatically generated"/>
                    <pic:cNvPicPr/>
                  </pic:nvPicPr>
                  <pic:blipFill>
                    <a:blip r:embed="rId36"/>
                    <a:stretch>
                      <a:fillRect/>
                    </a:stretch>
                  </pic:blipFill>
                  <pic:spPr>
                    <a:xfrm>
                      <a:off x="0" y="0"/>
                      <a:ext cx="5059733" cy="4054465"/>
                    </a:xfrm>
                    <a:prstGeom prst="rect">
                      <a:avLst/>
                    </a:prstGeom>
                  </pic:spPr>
                </pic:pic>
              </a:graphicData>
            </a:graphic>
          </wp:inline>
        </w:drawing>
      </w:r>
    </w:p>
    <w:p w14:paraId="18096C1C" w14:textId="77777777" w:rsidR="00261CEE" w:rsidRDefault="00261CEE" w:rsidP="000529FE">
      <w:pPr>
        <w:widowControl w:val="0"/>
        <w:ind w:firstLine="0"/>
        <w:jc w:val="center"/>
        <w:rPr>
          <w:rFonts w:eastAsia="Calibri"/>
          <w:color w:val="000000" w:themeColor="text1"/>
          <w:szCs w:val="28"/>
          <w:lang w:eastAsia="x-none"/>
        </w:rPr>
      </w:pPr>
    </w:p>
    <w:p w14:paraId="3C852FBC" w14:textId="77777777" w:rsidR="00261CEE" w:rsidRPr="00E30E24" w:rsidRDefault="00261CEE" w:rsidP="000529FE">
      <w:pPr>
        <w:widowControl w:val="0"/>
        <w:ind w:firstLine="0"/>
        <w:jc w:val="center"/>
        <w:rPr>
          <w:rFonts w:eastAsia="Calibri"/>
          <w:color w:val="000000" w:themeColor="text1"/>
          <w:szCs w:val="28"/>
          <w:lang w:eastAsia="x-none"/>
        </w:rPr>
      </w:pPr>
    </w:p>
    <w:p w14:paraId="1B88F6AA" w14:textId="36CF7D97" w:rsidR="00F40457" w:rsidRPr="00E30E24" w:rsidRDefault="00F40457" w:rsidP="008A3D9A">
      <w:pPr>
        <w:widowControl w:val="0"/>
        <w:ind w:firstLine="0"/>
        <w:jc w:val="center"/>
        <w:rPr>
          <w:rFonts w:eastAsia="Calibri"/>
          <w:color w:val="000000" w:themeColor="text1"/>
          <w:szCs w:val="28"/>
          <w:lang w:eastAsia="x-none"/>
        </w:rPr>
      </w:pPr>
      <w:r w:rsidRPr="00E30E24">
        <w:rPr>
          <w:rFonts w:eastAsia="Calibri"/>
          <w:color w:val="000000" w:themeColor="text1"/>
          <w:szCs w:val="28"/>
          <w:lang w:eastAsia="x-none"/>
        </w:rPr>
        <w:lastRenderedPageBreak/>
        <w:t xml:space="preserve">(B) Chiều cao ước tính 2 = </w:t>
      </w:r>
      <w:r w:rsidRPr="00E30E24">
        <w:rPr>
          <w:color w:val="000000" w:themeColor="text1"/>
          <w:szCs w:val="28"/>
          <w:lang w:val="vi-VN"/>
        </w:rPr>
        <w:t>-</w:t>
      </w:r>
      <w:r w:rsidRPr="00E30E24">
        <w:rPr>
          <w:color w:val="000000" w:themeColor="text1"/>
          <w:szCs w:val="28"/>
        </w:rPr>
        <w:t xml:space="preserve"> </w:t>
      </w:r>
      <w:r w:rsidRPr="00E30E24">
        <w:rPr>
          <w:color w:val="000000" w:themeColor="text1"/>
          <w:szCs w:val="28"/>
          <w:lang w:val="vi-VN"/>
        </w:rPr>
        <w:t xml:space="preserve">0,188 x Tuổi </w:t>
      </w:r>
      <w:r w:rsidRPr="00E30E24">
        <w:rPr>
          <w:b/>
          <w:color w:val="000000" w:themeColor="text1"/>
          <w:szCs w:val="28"/>
          <w:lang w:val="vi-VN"/>
        </w:rPr>
        <w:t xml:space="preserve">+ </w:t>
      </w:r>
      <w:r w:rsidRPr="00E30E24">
        <w:rPr>
          <w:color w:val="000000" w:themeColor="text1"/>
          <w:szCs w:val="28"/>
          <w:lang w:val="vi-VN"/>
        </w:rPr>
        <w:t>1,440 x CĐG</w:t>
      </w:r>
      <w:r w:rsidRPr="00E30E24">
        <w:rPr>
          <w:rFonts w:eastAsia="Calibri"/>
          <w:color w:val="000000" w:themeColor="text1"/>
          <w:szCs w:val="28"/>
        </w:rPr>
        <w:t xml:space="preserve"> </w:t>
      </w:r>
      <w:r w:rsidRPr="00E30E24">
        <w:rPr>
          <w:color w:val="000000" w:themeColor="text1"/>
          <w:szCs w:val="28"/>
          <w:lang w:val="vi-VN"/>
        </w:rPr>
        <w:t>+ 106,816</w:t>
      </w:r>
      <w:r w:rsidRPr="00E30E24">
        <w:rPr>
          <w:rFonts w:eastAsia="Calibri"/>
          <w:noProof/>
          <w:color w:val="000000" w:themeColor="text1"/>
          <w:szCs w:val="28"/>
        </w:rPr>
        <w:drawing>
          <wp:inline distT="0" distB="0" distL="0" distR="0" wp14:anchorId="700ABB8F" wp14:editId="76ED79F6">
            <wp:extent cx="5177642" cy="3607737"/>
            <wp:effectExtent l="0" t="0" r="4445" b="0"/>
            <wp:docPr id="1910238964" name="Picture 1910238964" descr="Ảnh có chứa văn bản, ảnh chụp màn hình,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38964" name="Hình ảnh 1" descr="Ảnh có chứa văn bản, ảnh chụp màn hình, biểu đồ, Sơ đồ&#10;&#10;Mô tả được tạo tự động"/>
                    <pic:cNvPicPr/>
                  </pic:nvPicPr>
                  <pic:blipFill>
                    <a:blip r:embed="rId37"/>
                    <a:stretch>
                      <a:fillRect/>
                    </a:stretch>
                  </pic:blipFill>
                  <pic:spPr>
                    <a:xfrm>
                      <a:off x="0" y="0"/>
                      <a:ext cx="5181534" cy="3610449"/>
                    </a:xfrm>
                    <a:prstGeom prst="rect">
                      <a:avLst/>
                    </a:prstGeom>
                  </pic:spPr>
                </pic:pic>
              </a:graphicData>
            </a:graphic>
          </wp:inline>
        </w:drawing>
      </w:r>
    </w:p>
    <w:p w14:paraId="706B99FE" w14:textId="77777777" w:rsidR="00F40457" w:rsidRPr="00E30E24" w:rsidRDefault="00F40457" w:rsidP="00261CEE">
      <w:pPr>
        <w:pStyle w:val="H8"/>
        <w:spacing w:line="312" w:lineRule="auto"/>
        <w:rPr>
          <w:rFonts w:eastAsia="Calibri"/>
        </w:rPr>
      </w:pPr>
      <w:bookmarkStart w:id="301" w:name="_Toc141455274"/>
      <w:bookmarkStart w:id="302" w:name="_Toc142232771"/>
      <w:bookmarkStart w:id="303" w:name="_Toc149421527"/>
      <w:r w:rsidRPr="00E30E24">
        <w:t xml:space="preserve">Hình 3.1. </w:t>
      </w:r>
      <w:r w:rsidRPr="00E30E24">
        <w:rPr>
          <w:rFonts w:eastAsia="Calibri"/>
        </w:rPr>
        <w:t>Bland- Altman plots đánh giá sự đồng nhất giữa chiều cao ước tính với chiều cao đo được ở nam</w:t>
      </w:r>
      <w:bookmarkEnd w:id="301"/>
      <w:bookmarkEnd w:id="302"/>
      <w:bookmarkEnd w:id="303"/>
    </w:p>
    <w:p w14:paraId="6AFF94FD" w14:textId="77777777" w:rsidR="00F40457" w:rsidRPr="00E30E24" w:rsidRDefault="00F40457" w:rsidP="00261CEE">
      <w:pPr>
        <w:widowControl w:val="0"/>
        <w:tabs>
          <w:tab w:val="left" w:pos="1421"/>
        </w:tabs>
        <w:spacing w:line="312" w:lineRule="auto"/>
        <w:rPr>
          <w:rFonts w:eastAsia="Calibri"/>
          <w:color w:val="000000" w:themeColor="text1"/>
          <w:szCs w:val="28"/>
          <w:lang w:eastAsia="x-none"/>
        </w:rPr>
      </w:pPr>
      <w:r w:rsidRPr="00E30E24">
        <w:rPr>
          <w:rFonts w:eastAsia="Calibri"/>
          <w:color w:val="000000" w:themeColor="text1"/>
          <w:szCs w:val="28"/>
          <w:lang w:eastAsia="x-none"/>
        </w:rPr>
        <w:t>Kết quả cho thấy &gt; 90% điểm tập trung nằm trong khoảng ± 1,96SD, cho thấy phép ước tính đồng nhất với phép đo thực.</w:t>
      </w:r>
    </w:p>
    <w:p w14:paraId="6A03A784" w14:textId="77777777" w:rsidR="00F40457" w:rsidRPr="00E30E24" w:rsidRDefault="00F40457" w:rsidP="00261CEE">
      <w:pPr>
        <w:pStyle w:val="004"/>
        <w:spacing w:before="0" w:line="312" w:lineRule="auto"/>
      </w:pPr>
      <w:r w:rsidRPr="00E30E24">
        <w:t>3.2.2.2. Đánh giá công thức ước tính chiều cao ở nữ</w:t>
      </w:r>
    </w:p>
    <w:p w14:paraId="293E6BAA" w14:textId="77777777" w:rsidR="00F40457" w:rsidRPr="00E30E24" w:rsidRDefault="00F40457" w:rsidP="00261CEE">
      <w:pPr>
        <w:widowControl w:val="0"/>
        <w:spacing w:line="312" w:lineRule="auto"/>
        <w:rPr>
          <w:rFonts w:eastAsia="Calibri"/>
          <w:color w:val="000000" w:themeColor="text1"/>
          <w:szCs w:val="28"/>
          <w:lang w:val="pt-BR"/>
        </w:rPr>
      </w:pPr>
      <w:r w:rsidRPr="00E30E24">
        <w:rPr>
          <w:rFonts w:eastAsia="Calibri"/>
          <w:color w:val="000000" w:themeColor="text1"/>
          <w:szCs w:val="28"/>
          <w:lang w:val="pt-BR"/>
        </w:rPr>
        <w:t>Kết quả Xây dựng công thức cho các công thức ước tính chiều cao ở nữ bao gồm:</w:t>
      </w:r>
    </w:p>
    <w:p w14:paraId="5AB52422" w14:textId="77777777" w:rsidR="00F40457" w:rsidRPr="00E30E24" w:rsidRDefault="00F40457" w:rsidP="00261CEE">
      <w:pPr>
        <w:widowControl w:val="0"/>
        <w:spacing w:line="312" w:lineRule="auto"/>
        <w:rPr>
          <w:color w:val="000000" w:themeColor="text1"/>
          <w:szCs w:val="28"/>
        </w:rPr>
      </w:pPr>
      <w:r w:rsidRPr="00E30E24">
        <w:rPr>
          <w:color w:val="000000" w:themeColor="text1"/>
          <w:szCs w:val="28"/>
        </w:rPr>
        <w:t>CC</w:t>
      </w:r>
      <w:r w:rsidRPr="00E30E24">
        <w:rPr>
          <w:color w:val="000000" w:themeColor="text1"/>
          <w:szCs w:val="28"/>
          <w:vertAlign w:val="subscript"/>
        </w:rPr>
        <w:t>1</w:t>
      </w:r>
      <w:r w:rsidRPr="00E30E24">
        <w:rPr>
          <w:color w:val="000000" w:themeColor="text1"/>
          <w:szCs w:val="28"/>
        </w:rPr>
        <w:t xml:space="preserve"> </w:t>
      </w:r>
      <w:r w:rsidRPr="00E30E24">
        <w:rPr>
          <w:rFonts w:eastAsia="Calibri"/>
          <w:color w:val="000000" w:themeColor="text1"/>
          <w:szCs w:val="28"/>
        </w:rPr>
        <w:t xml:space="preserve">(cm) </w:t>
      </w:r>
      <w:r w:rsidRPr="00E30E24">
        <w:rPr>
          <w:color w:val="000000" w:themeColor="text1"/>
          <w:szCs w:val="28"/>
        </w:rPr>
        <w:t xml:space="preserve">= </w:t>
      </w:r>
      <w:r w:rsidRPr="00E30E24">
        <w:rPr>
          <w:rFonts w:eastAsia="Calibri"/>
          <w:color w:val="000000" w:themeColor="text1"/>
          <w:szCs w:val="28"/>
        </w:rPr>
        <w:t xml:space="preserve">0,657 x DCT (cm) + 130,322 </w:t>
      </w:r>
      <w:r w:rsidRPr="00E30E24">
        <w:rPr>
          <w:color w:val="000000" w:themeColor="text1"/>
          <w:szCs w:val="28"/>
        </w:rPr>
        <w:t>(r</w:t>
      </w:r>
      <w:r w:rsidRPr="00E30E24">
        <w:rPr>
          <w:color w:val="000000" w:themeColor="text1"/>
          <w:szCs w:val="28"/>
          <w:vertAlign w:val="superscript"/>
        </w:rPr>
        <w:t>2</w:t>
      </w:r>
      <w:r w:rsidRPr="00E30E24">
        <w:rPr>
          <w:color w:val="000000" w:themeColor="text1"/>
          <w:szCs w:val="28"/>
        </w:rPr>
        <w:t xml:space="preserve"> = 0,307; SEE = 5,454)</w:t>
      </w:r>
    </w:p>
    <w:p w14:paraId="72382236" w14:textId="77777777" w:rsidR="00F40457" w:rsidRPr="00E30E24" w:rsidRDefault="00F40457" w:rsidP="00261CEE">
      <w:pPr>
        <w:widowControl w:val="0"/>
        <w:spacing w:line="312" w:lineRule="auto"/>
        <w:rPr>
          <w:color w:val="000000" w:themeColor="text1"/>
          <w:szCs w:val="28"/>
        </w:rPr>
      </w:pPr>
      <w:r w:rsidRPr="00E30E24">
        <w:rPr>
          <w:color w:val="000000" w:themeColor="text1"/>
          <w:szCs w:val="28"/>
        </w:rPr>
        <w:t>CC</w:t>
      </w:r>
      <w:r w:rsidRPr="00E30E24">
        <w:rPr>
          <w:color w:val="000000" w:themeColor="text1"/>
          <w:szCs w:val="28"/>
          <w:vertAlign w:val="subscript"/>
        </w:rPr>
        <w:t>2</w:t>
      </w:r>
      <w:r w:rsidRPr="00E30E24">
        <w:rPr>
          <w:color w:val="000000" w:themeColor="text1"/>
          <w:szCs w:val="28"/>
        </w:rPr>
        <w:t xml:space="preserve"> </w:t>
      </w:r>
      <w:r w:rsidRPr="00E30E24">
        <w:rPr>
          <w:rFonts w:eastAsia="Calibri"/>
          <w:color w:val="000000" w:themeColor="text1"/>
          <w:szCs w:val="28"/>
        </w:rPr>
        <w:t xml:space="preserve">(cm) </w:t>
      </w:r>
      <w:r w:rsidRPr="00E30E24">
        <w:rPr>
          <w:color w:val="000000" w:themeColor="text1"/>
          <w:szCs w:val="28"/>
        </w:rPr>
        <w:t xml:space="preserve">= </w:t>
      </w:r>
      <w:r w:rsidRPr="00E30E24">
        <w:rPr>
          <w:rFonts w:eastAsia="Calibri"/>
          <w:color w:val="000000" w:themeColor="text1"/>
          <w:szCs w:val="28"/>
        </w:rPr>
        <w:t xml:space="preserve">0,410 x DCT (cm) + 0,928 x CĐG (cm) + 97,162 </w:t>
      </w:r>
      <w:r w:rsidRPr="00E30E24">
        <w:rPr>
          <w:color w:val="000000" w:themeColor="text1"/>
          <w:szCs w:val="28"/>
        </w:rPr>
        <w:t>(r</w:t>
      </w:r>
      <w:r w:rsidRPr="00E30E24">
        <w:rPr>
          <w:color w:val="000000" w:themeColor="text1"/>
          <w:szCs w:val="28"/>
          <w:vertAlign w:val="superscript"/>
        </w:rPr>
        <w:t>2</w:t>
      </w:r>
      <w:r w:rsidRPr="00E30E24">
        <w:rPr>
          <w:color w:val="000000" w:themeColor="text1"/>
          <w:szCs w:val="28"/>
        </w:rPr>
        <w:t xml:space="preserve"> = 0,434; SEE = 4,890)</w:t>
      </w:r>
    </w:p>
    <w:p w14:paraId="6E85671A" w14:textId="77777777" w:rsidR="00F40457" w:rsidRPr="00E30E24" w:rsidRDefault="00F40457" w:rsidP="00261CEE">
      <w:pPr>
        <w:widowControl w:val="0"/>
        <w:spacing w:line="312" w:lineRule="auto"/>
        <w:rPr>
          <w:rFonts w:eastAsia="Calibri"/>
          <w:color w:val="000000" w:themeColor="text1"/>
          <w:szCs w:val="28"/>
        </w:rPr>
      </w:pPr>
      <w:r w:rsidRPr="00E30E24">
        <w:rPr>
          <w:rFonts w:eastAsia="Calibri"/>
          <w:color w:val="000000" w:themeColor="text1"/>
          <w:szCs w:val="28"/>
        </w:rPr>
        <w:t>CC</w:t>
      </w:r>
      <w:r w:rsidRPr="00E30E24">
        <w:rPr>
          <w:rFonts w:eastAsia="Calibri"/>
          <w:color w:val="000000" w:themeColor="text1"/>
          <w:szCs w:val="28"/>
          <w:vertAlign w:val="subscript"/>
        </w:rPr>
        <w:t>3</w:t>
      </w:r>
      <w:r w:rsidRPr="00E30E24">
        <w:rPr>
          <w:rFonts w:eastAsia="Calibri"/>
          <w:color w:val="000000" w:themeColor="text1"/>
          <w:szCs w:val="28"/>
        </w:rPr>
        <w:t xml:space="preserve"> = -0,259 x Tuổi + 1,103 x CĐG + 120,292 (r</w:t>
      </w:r>
      <w:r w:rsidRPr="00E30E24">
        <w:rPr>
          <w:rFonts w:eastAsia="Calibri"/>
          <w:color w:val="000000" w:themeColor="text1"/>
          <w:szCs w:val="28"/>
          <w:vertAlign w:val="superscript"/>
        </w:rPr>
        <w:t>2</w:t>
      </w:r>
      <w:r w:rsidRPr="00E30E24">
        <w:rPr>
          <w:rFonts w:eastAsia="Calibri"/>
          <w:color w:val="000000" w:themeColor="text1"/>
          <w:szCs w:val="28"/>
        </w:rPr>
        <w:t xml:space="preserve"> = </w:t>
      </w:r>
      <w:r w:rsidRPr="00E30E24">
        <w:rPr>
          <w:color w:val="000000" w:themeColor="text1"/>
          <w:szCs w:val="28"/>
        </w:rPr>
        <w:t xml:space="preserve">0,482; SEE = </w:t>
      </w:r>
      <w:r w:rsidRPr="00E30E24">
        <w:rPr>
          <w:rFonts w:eastAsia="Calibri"/>
          <w:color w:val="000000" w:themeColor="text1"/>
          <w:szCs w:val="28"/>
        </w:rPr>
        <w:t>4,701)</w:t>
      </w:r>
    </w:p>
    <w:p w14:paraId="0ED14975" w14:textId="77777777" w:rsidR="00F40457" w:rsidRPr="00E30E24" w:rsidRDefault="00F40457" w:rsidP="00261CEE">
      <w:pPr>
        <w:widowControl w:val="0"/>
        <w:spacing w:line="312" w:lineRule="auto"/>
        <w:rPr>
          <w:rFonts w:eastAsia="Calibri"/>
          <w:color w:val="000000" w:themeColor="text1"/>
          <w:spacing w:val="-4"/>
          <w:szCs w:val="28"/>
        </w:rPr>
      </w:pPr>
      <w:r w:rsidRPr="00E30E24">
        <w:rPr>
          <w:rFonts w:eastAsia="Calibri"/>
          <w:color w:val="000000" w:themeColor="text1"/>
          <w:spacing w:val="-4"/>
          <w:szCs w:val="28"/>
        </w:rPr>
        <w:t>Trong đó: CC: chiều cao; DCT: chiều dài xương cánh tay; CĐG: chiều cao đầu gối; SEE: sai số chuẩn của ước tính (cm)</w:t>
      </w:r>
    </w:p>
    <w:p w14:paraId="0DFBCE78" w14:textId="77777777" w:rsidR="00F40457" w:rsidRPr="00E30E24" w:rsidRDefault="00F40457" w:rsidP="00261CEE">
      <w:pPr>
        <w:widowControl w:val="0"/>
        <w:spacing w:line="312" w:lineRule="auto"/>
        <w:rPr>
          <w:rFonts w:eastAsia="Calibri"/>
          <w:color w:val="000000" w:themeColor="text1"/>
          <w:szCs w:val="28"/>
        </w:rPr>
      </w:pPr>
      <w:r w:rsidRPr="00E30E24">
        <w:rPr>
          <w:rFonts w:eastAsia="Calibri"/>
          <w:color w:val="000000" w:themeColor="text1"/>
          <w:szCs w:val="28"/>
        </w:rPr>
        <w:t>Tính toán sai lệch giữa chiều cao ước tính với chiều cao đo được theo nguyên tắc: Giá trị chênh = chiều cao ước tính – chiều cao đo được</w:t>
      </w:r>
    </w:p>
    <w:p w14:paraId="102C9794"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lastRenderedPageBreak/>
        <w:t>Kết quả thu được như sau:</w:t>
      </w:r>
    </w:p>
    <w:p w14:paraId="19BFD545" w14:textId="15CBA711" w:rsidR="00F40457" w:rsidRDefault="00F40457" w:rsidP="000529FE">
      <w:pPr>
        <w:pStyle w:val="B6"/>
      </w:pPr>
      <w:bookmarkStart w:id="304" w:name="_Toc141455376"/>
      <w:bookmarkStart w:id="305" w:name="_Toc142232687"/>
      <w:bookmarkStart w:id="306" w:name="_Toc149421454"/>
      <w:r w:rsidRPr="00E30E24">
        <w:rPr>
          <w:lang w:val="vi-VN"/>
        </w:rPr>
        <w:t>Bảng 3.</w:t>
      </w:r>
      <w:r w:rsidRPr="00E30E24">
        <w:t>1</w:t>
      </w:r>
      <w:r w:rsidR="005D6177" w:rsidRPr="00E30E24">
        <w:t>7</w:t>
      </w:r>
      <w:r w:rsidRPr="00E30E24">
        <w:rPr>
          <w:lang w:val="vi-VN"/>
        </w:rPr>
        <w:t>. So sánh chiều cao ước tính và chiều cao đo được ở nữ</w:t>
      </w:r>
      <w:bookmarkEnd w:id="304"/>
      <w:bookmarkEnd w:id="305"/>
      <w:bookmarkEnd w:id="306"/>
    </w:p>
    <w:p w14:paraId="14AB23A2" w14:textId="77777777" w:rsidR="00261CEE" w:rsidRPr="00261CEE" w:rsidRDefault="00261CEE" w:rsidP="000529FE">
      <w:pPr>
        <w:pStyle w:val="B6"/>
        <w:rPr>
          <w:sz w:val="14"/>
        </w:rPr>
      </w:pPr>
    </w:p>
    <w:tbl>
      <w:tblPr>
        <w:tblStyle w:val="TableGrid13"/>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26"/>
        <w:gridCol w:w="1748"/>
        <w:gridCol w:w="2300"/>
        <w:gridCol w:w="1672"/>
        <w:gridCol w:w="846"/>
      </w:tblGrid>
      <w:tr w:rsidR="00F40457" w:rsidRPr="00E30E24" w14:paraId="72352B33" w14:textId="77777777" w:rsidTr="00B00690">
        <w:trPr>
          <w:trHeight w:val="598"/>
          <w:jc w:val="center"/>
        </w:trPr>
        <w:tc>
          <w:tcPr>
            <w:tcW w:w="2326" w:type="dxa"/>
            <w:vAlign w:val="center"/>
          </w:tcPr>
          <w:p w14:paraId="6F657CFF" w14:textId="77777777" w:rsidR="00F40457" w:rsidRPr="00E30E24" w:rsidRDefault="00F40457" w:rsidP="00261CEE">
            <w:pPr>
              <w:widowControl w:val="0"/>
              <w:spacing w:before="120"/>
              <w:ind w:firstLine="0"/>
              <w:jc w:val="center"/>
              <w:rPr>
                <w:b/>
                <w:bCs/>
                <w:color w:val="000000" w:themeColor="text1"/>
                <w:szCs w:val="28"/>
              </w:rPr>
            </w:pPr>
            <w:r w:rsidRPr="00E30E24">
              <w:rPr>
                <w:b/>
                <w:bCs/>
                <w:color w:val="000000" w:themeColor="text1"/>
                <w:szCs w:val="28"/>
              </w:rPr>
              <w:t>Phương pháp</w:t>
            </w:r>
          </w:p>
        </w:tc>
        <w:tc>
          <w:tcPr>
            <w:tcW w:w="1748" w:type="dxa"/>
            <w:vAlign w:val="center"/>
          </w:tcPr>
          <w:p w14:paraId="23794709" w14:textId="77777777" w:rsidR="00F40457" w:rsidRPr="00E30E24" w:rsidRDefault="00F40457" w:rsidP="00261CEE">
            <w:pPr>
              <w:widowControl w:val="0"/>
              <w:spacing w:before="120"/>
              <w:ind w:firstLine="0"/>
              <w:jc w:val="center"/>
              <w:rPr>
                <w:b/>
                <w:bCs/>
                <w:color w:val="000000" w:themeColor="text1"/>
                <w:szCs w:val="28"/>
              </w:rPr>
            </w:pPr>
            <w:r w:rsidRPr="00E30E24">
              <w:rPr>
                <w:b/>
                <w:bCs/>
                <w:color w:val="000000" w:themeColor="text1"/>
                <w:szCs w:val="28"/>
              </w:rPr>
              <w:t>Trung bình</w:t>
            </w:r>
          </w:p>
          <w:p w14:paraId="7EA6FC9B" w14:textId="77777777" w:rsidR="00F40457" w:rsidRPr="00E30E24" w:rsidRDefault="00F40457" w:rsidP="00261CEE">
            <w:pPr>
              <w:widowControl w:val="0"/>
              <w:spacing w:before="120"/>
              <w:ind w:firstLine="0"/>
              <w:jc w:val="center"/>
              <w:rPr>
                <w:b/>
                <w:bCs/>
                <w:color w:val="000000" w:themeColor="text1"/>
                <w:szCs w:val="28"/>
              </w:rPr>
            </w:pPr>
            <w:r w:rsidRPr="00E30E24">
              <w:rPr>
                <w:b/>
                <w:color w:val="000000" w:themeColor="text1"/>
                <w:szCs w:val="28"/>
              </w:rPr>
              <w:t>(mean</w:t>
            </w:r>
            <w:r w:rsidRPr="00E30E24">
              <w:rPr>
                <w:b/>
                <w:bCs/>
                <w:color w:val="000000" w:themeColor="text1"/>
                <w:szCs w:val="28"/>
              </w:rPr>
              <w:t xml:space="preserve"> </w:t>
            </w:r>
            <w:r w:rsidRPr="00E30E24">
              <w:rPr>
                <w:b/>
                <w:color w:val="000000" w:themeColor="text1"/>
                <w:szCs w:val="28"/>
              </w:rPr>
              <w:t>± SD)</w:t>
            </w:r>
          </w:p>
        </w:tc>
        <w:tc>
          <w:tcPr>
            <w:tcW w:w="2300" w:type="dxa"/>
            <w:vAlign w:val="center"/>
          </w:tcPr>
          <w:p w14:paraId="6735CC6E" w14:textId="77777777" w:rsidR="00F40457" w:rsidRPr="00E30E24" w:rsidRDefault="00F40457" w:rsidP="00261CEE">
            <w:pPr>
              <w:widowControl w:val="0"/>
              <w:spacing w:before="120"/>
              <w:ind w:firstLine="0"/>
              <w:jc w:val="center"/>
              <w:rPr>
                <w:b/>
                <w:bCs/>
                <w:color w:val="000000" w:themeColor="text1"/>
                <w:szCs w:val="28"/>
              </w:rPr>
            </w:pPr>
            <w:r w:rsidRPr="00E30E24">
              <w:rPr>
                <w:b/>
                <w:bCs/>
                <w:color w:val="000000" w:themeColor="text1"/>
                <w:szCs w:val="28"/>
              </w:rPr>
              <w:t>Giá trị chênh*</w:t>
            </w:r>
          </w:p>
          <w:p w14:paraId="15F07733" w14:textId="77777777" w:rsidR="00F40457" w:rsidRPr="00E30E24" w:rsidRDefault="00F40457" w:rsidP="00261CEE">
            <w:pPr>
              <w:widowControl w:val="0"/>
              <w:spacing w:before="120"/>
              <w:ind w:firstLine="0"/>
              <w:jc w:val="center"/>
              <w:rPr>
                <w:b/>
                <w:color w:val="000000" w:themeColor="text1"/>
                <w:szCs w:val="28"/>
              </w:rPr>
            </w:pPr>
            <w:r w:rsidRPr="00E30E24">
              <w:rPr>
                <w:b/>
                <w:color w:val="000000" w:themeColor="text1"/>
                <w:szCs w:val="28"/>
              </w:rPr>
              <w:t>(mean ± SD)</w:t>
            </w:r>
          </w:p>
        </w:tc>
        <w:tc>
          <w:tcPr>
            <w:tcW w:w="1672" w:type="dxa"/>
            <w:vAlign w:val="center"/>
          </w:tcPr>
          <w:p w14:paraId="45198DD5" w14:textId="77777777" w:rsidR="00F40457" w:rsidRPr="00E30E24" w:rsidRDefault="00F40457" w:rsidP="00261CEE">
            <w:pPr>
              <w:widowControl w:val="0"/>
              <w:spacing w:before="120"/>
              <w:ind w:firstLine="0"/>
              <w:jc w:val="center"/>
              <w:rPr>
                <w:b/>
                <w:color w:val="000000" w:themeColor="text1"/>
                <w:szCs w:val="28"/>
              </w:rPr>
            </w:pPr>
            <w:r w:rsidRPr="00E30E24">
              <w:rPr>
                <w:b/>
                <w:color w:val="000000" w:themeColor="text1"/>
                <w:szCs w:val="28"/>
              </w:rPr>
              <w:t>95%CI</w:t>
            </w:r>
          </w:p>
        </w:tc>
        <w:tc>
          <w:tcPr>
            <w:tcW w:w="846" w:type="dxa"/>
            <w:vAlign w:val="center"/>
          </w:tcPr>
          <w:p w14:paraId="006307F6" w14:textId="77777777" w:rsidR="00F40457" w:rsidRPr="00E30E24" w:rsidRDefault="00F40457" w:rsidP="00261CEE">
            <w:pPr>
              <w:widowControl w:val="0"/>
              <w:spacing w:before="120"/>
              <w:ind w:firstLine="0"/>
              <w:jc w:val="center"/>
              <w:rPr>
                <w:b/>
                <w:color w:val="000000" w:themeColor="text1"/>
                <w:szCs w:val="28"/>
                <w:vertAlign w:val="superscript"/>
              </w:rPr>
            </w:pPr>
            <w:r w:rsidRPr="00E30E24">
              <w:rPr>
                <w:b/>
                <w:color w:val="000000" w:themeColor="text1"/>
                <w:szCs w:val="28"/>
              </w:rPr>
              <w:t>p</w:t>
            </w:r>
            <w:r w:rsidRPr="00E30E24">
              <w:rPr>
                <w:b/>
                <w:color w:val="000000" w:themeColor="text1"/>
                <w:szCs w:val="28"/>
                <w:vertAlign w:val="superscript"/>
              </w:rPr>
              <w:t>*</w:t>
            </w:r>
          </w:p>
        </w:tc>
      </w:tr>
      <w:tr w:rsidR="00F40457" w:rsidRPr="00E30E24" w14:paraId="2306CE6D" w14:textId="77777777" w:rsidTr="00B00690">
        <w:trPr>
          <w:trHeight w:val="598"/>
          <w:jc w:val="center"/>
        </w:trPr>
        <w:tc>
          <w:tcPr>
            <w:tcW w:w="2326" w:type="dxa"/>
            <w:vAlign w:val="center"/>
          </w:tcPr>
          <w:p w14:paraId="7CC744A0" w14:textId="77777777" w:rsidR="00F40457" w:rsidRPr="00E30E24" w:rsidRDefault="00F40457" w:rsidP="00261CEE">
            <w:pPr>
              <w:widowControl w:val="0"/>
              <w:spacing w:before="120"/>
              <w:ind w:firstLine="0"/>
              <w:jc w:val="left"/>
              <w:rPr>
                <w:color w:val="000000" w:themeColor="text1"/>
                <w:szCs w:val="28"/>
              </w:rPr>
            </w:pPr>
            <w:r w:rsidRPr="00E30E24">
              <w:rPr>
                <w:color w:val="000000" w:themeColor="text1"/>
                <w:szCs w:val="28"/>
              </w:rPr>
              <w:t>Chiều cao đo được (cm)</w:t>
            </w:r>
          </w:p>
        </w:tc>
        <w:tc>
          <w:tcPr>
            <w:tcW w:w="1748" w:type="dxa"/>
            <w:vAlign w:val="center"/>
          </w:tcPr>
          <w:p w14:paraId="03A0BB85"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150,1 ± 6,2</w:t>
            </w:r>
          </w:p>
        </w:tc>
        <w:tc>
          <w:tcPr>
            <w:tcW w:w="2300" w:type="dxa"/>
            <w:vAlign w:val="center"/>
          </w:tcPr>
          <w:p w14:paraId="48468780"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w:t>
            </w:r>
          </w:p>
        </w:tc>
        <w:tc>
          <w:tcPr>
            <w:tcW w:w="1672" w:type="dxa"/>
            <w:vAlign w:val="center"/>
          </w:tcPr>
          <w:p w14:paraId="54C91D74"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w:t>
            </w:r>
          </w:p>
        </w:tc>
        <w:tc>
          <w:tcPr>
            <w:tcW w:w="846" w:type="dxa"/>
            <w:vAlign w:val="center"/>
          </w:tcPr>
          <w:p w14:paraId="427BD0D2"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w:t>
            </w:r>
          </w:p>
        </w:tc>
      </w:tr>
      <w:tr w:rsidR="00F40457" w:rsidRPr="00E30E24" w14:paraId="7256CE9B" w14:textId="77777777" w:rsidTr="00B00690">
        <w:trPr>
          <w:trHeight w:val="598"/>
          <w:jc w:val="center"/>
        </w:trPr>
        <w:tc>
          <w:tcPr>
            <w:tcW w:w="2326" w:type="dxa"/>
            <w:vAlign w:val="center"/>
          </w:tcPr>
          <w:p w14:paraId="5729DFAC" w14:textId="77777777" w:rsidR="00F40457" w:rsidRPr="00E30E24" w:rsidRDefault="00F40457" w:rsidP="00261CEE">
            <w:pPr>
              <w:widowControl w:val="0"/>
              <w:spacing w:before="120"/>
              <w:ind w:firstLine="0"/>
              <w:jc w:val="left"/>
              <w:rPr>
                <w:color w:val="000000" w:themeColor="text1"/>
                <w:szCs w:val="28"/>
              </w:rPr>
            </w:pPr>
            <w:r w:rsidRPr="00E30E24">
              <w:rPr>
                <w:bCs/>
                <w:color w:val="000000" w:themeColor="text1"/>
                <w:szCs w:val="28"/>
              </w:rPr>
              <w:t>Chiều cao ước tính 1 (CC</w:t>
            </w:r>
            <w:r w:rsidRPr="00E30E24">
              <w:rPr>
                <w:bCs/>
                <w:color w:val="000000" w:themeColor="text1"/>
                <w:szCs w:val="28"/>
                <w:vertAlign w:val="subscript"/>
              </w:rPr>
              <w:t>1</w:t>
            </w:r>
            <w:r w:rsidRPr="00E30E24">
              <w:rPr>
                <w:bCs/>
                <w:color w:val="000000" w:themeColor="text1"/>
                <w:szCs w:val="28"/>
              </w:rPr>
              <w:t>) (cm)</w:t>
            </w:r>
          </w:p>
        </w:tc>
        <w:tc>
          <w:tcPr>
            <w:tcW w:w="1748" w:type="dxa"/>
            <w:vAlign w:val="center"/>
          </w:tcPr>
          <w:p w14:paraId="7C76AC89"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151,0 ± 1,1</w:t>
            </w:r>
          </w:p>
        </w:tc>
        <w:tc>
          <w:tcPr>
            <w:tcW w:w="2300" w:type="dxa"/>
            <w:vAlign w:val="center"/>
          </w:tcPr>
          <w:p w14:paraId="6FC608EA"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0,9 ± 5,6</w:t>
            </w:r>
          </w:p>
        </w:tc>
        <w:tc>
          <w:tcPr>
            <w:tcW w:w="1672" w:type="dxa"/>
            <w:vAlign w:val="center"/>
          </w:tcPr>
          <w:p w14:paraId="1B50F0AC"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-0,1 ; 1,6</w:t>
            </w:r>
          </w:p>
        </w:tc>
        <w:tc>
          <w:tcPr>
            <w:tcW w:w="846" w:type="dxa"/>
            <w:vAlign w:val="center"/>
          </w:tcPr>
          <w:p w14:paraId="0B2DAD1C"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0,022</w:t>
            </w:r>
          </w:p>
        </w:tc>
      </w:tr>
      <w:tr w:rsidR="00F40457" w:rsidRPr="00E30E24" w14:paraId="14554D1B" w14:textId="77777777" w:rsidTr="00B00690">
        <w:trPr>
          <w:trHeight w:val="598"/>
          <w:jc w:val="center"/>
        </w:trPr>
        <w:tc>
          <w:tcPr>
            <w:tcW w:w="2326" w:type="dxa"/>
            <w:vAlign w:val="center"/>
          </w:tcPr>
          <w:p w14:paraId="0740FC6F" w14:textId="77777777" w:rsidR="00F40457" w:rsidRPr="00E30E24" w:rsidRDefault="00F40457" w:rsidP="00261CEE">
            <w:pPr>
              <w:widowControl w:val="0"/>
              <w:spacing w:before="120"/>
              <w:ind w:firstLine="0"/>
              <w:jc w:val="left"/>
              <w:rPr>
                <w:color w:val="000000" w:themeColor="text1"/>
                <w:szCs w:val="28"/>
              </w:rPr>
            </w:pPr>
            <w:r w:rsidRPr="00E30E24">
              <w:rPr>
                <w:bCs/>
                <w:color w:val="000000" w:themeColor="text1"/>
                <w:szCs w:val="28"/>
              </w:rPr>
              <w:t>Chiều cao ước tính 2 (CC</w:t>
            </w:r>
            <w:r w:rsidRPr="00E30E24">
              <w:rPr>
                <w:bCs/>
                <w:color w:val="000000" w:themeColor="text1"/>
                <w:szCs w:val="28"/>
                <w:vertAlign w:val="subscript"/>
              </w:rPr>
              <w:t>2</w:t>
            </w:r>
            <w:r w:rsidRPr="00E30E24">
              <w:rPr>
                <w:bCs/>
                <w:color w:val="000000" w:themeColor="text1"/>
                <w:szCs w:val="28"/>
              </w:rPr>
              <w:t>) (cm)</w:t>
            </w:r>
          </w:p>
        </w:tc>
        <w:tc>
          <w:tcPr>
            <w:tcW w:w="1748" w:type="dxa"/>
            <w:vAlign w:val="center"/>
          </w:tcPr>
          <w:p w14:paraId="6320E5FE"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150,2 ± 2,6</w:t>
            </w:r>
          </w:p>
        </w:tc>
        <w:tc>
          <w:tcPr>
            <w:tcW w:w="2300" w:type="dxa"/>
            <w:vAlign w:val="center"/>
          </w:tcPr>
          <w:p w14:paraId="00243FE8"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0,1 ± 5,4</w:t>
            </w:r>
          </w:p>
        </w:tc>
        <w:tc>
          <w:tcPr>
            <w:tcW w:w="1672" w:type="dxa"/>
            <w:vAlign w:val="center"/>
          </w:tcPr>
          <w:p w14:paraId="09B459B6"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-0,7; 0,8</w:t>
            </w:r>
          </w:p>
        </w:tc>
        <w:tc>
          <w:tcPr>
            <w:tcW w:w="846" w:type="dxa"/>
            <w:vAlign w:val="center"/>
          </w:tcPr>
          <w:p w14:paraId="66E257F5"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0,872</w:t>
            </w:r>
          </w:p>
        </w:tc>
      </w:tr>
      <w:tr w:rsidR="00F40457" w:rsidRPr="00E30E24" w14:paraId="707023CE" w14:textId="77777777" w:rsidTr="00B00690">
        <w:trPr>
          <w:trHeight w:val="598"/>
          <w:jc w:val="center"/>
        </w:trPr>
        <w:tc>
          <w:tcPr>
            <w:tcW w:w="2326" w:type="dxa"/>
            <w:vAlign w:val="center"/>
          </w:tcPr>
          <w:p w14:paraId="277BB9B6" w14:textId="77777777" w:rsidR="00F40457" w:rsidRPr="00E30E24" w:rsidRDefault="00F40457" w:rsidP="00261CEE">
            <w:pPr>
              <w:widowControl w:val="0"/>
              <w:spacing w:before="120"/>
              <w:ind w:firstLine="0"/>
              <w:jc w:val="left"/>
              <w:rPr>
                <w:bCs/>
                <w:color w:val="000000" w:themeColor="text1"/>
                <w:szCs w:val="28"/>
              </w:rPr>
            </w:pPr>
            <w:r w:rsidRPr="00E30E24">
              <w:rPr>
                <w:bCs/>
                <w:color w:val="000000" w:themeColor="text1"/>
                <w:szCs w:val="28"/>
              </w:rPr>
              <w:t>Chiều cao ước tính 3 (CC</w:t>
            </w:r>
            <w:r w:rsidRPr="00E30E24">
              <w:rPr>
                <w:bCs/>
                <w:color w:val="000000" w:themeColor="text1"/>
                <w:szCs w:val="28"/>
                <w:vertAlign w:val="subscript"/>
              </w:rPr>
              <w:t>3</w:t>
            </w:r>
            <w:r w:rsidRPr="00E30E24">
              <w:rPr>
                <w:bCs/>
                <w:color w:val="000000" w:themeColor="text1"/>
                <w:szCs w:val="28"/>
              </w:rPr>
              <w:t>) (cm)</w:t>
            </w:r>
          </w:p>
        </w:tc>
        <w:tc>
          <w:tcPr>
            <w:tcW w:w="1748" w:type="dxa"/>
            <w:vAlign w:val="center"/>
          </w:tcPr>
          <w:p w14:paraId="509037BC"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149,9 ± 3,3</w:t>
            </w:r>
          </w:p>
        </w:tc>
        <w:tc>
          <w:tcPr>
            <w:tcW w:w="2300" w:type="dxa"/>
            <w:vAlign w:val="center"/>
          </w:tcPr>
          <w:p w14:paraId="47B6FF1D"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-0,3 ± 5,6</w:t>
            </w:r>
          </w:p>
        </w:tc>
        <w:tc>
          <w:tcPr>
            <w:tcW w:w="1672" w:type="dxa"/>
            <w:vAlign w:val="center"/>
          </w:tcPr>
          <w:p w14:paraId="5265D0E1"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-1,0; 0,5</w:t>
            </w:r>
          </w:p>
        </w:tc>
        <w:tc>
          <w:tcPr>
            <w:tcW w:w="846" w:type="dxa"/>
            <w:vAlign w:val="center"/>
          </w:tcPr>
          <w:p w14:paraId="270B1D4F" w14:textId="77777777" w:rsidR="00F40457" w:rsidRPr="00E30E24" w:rsidRDefault="00F40457" w:rsidP="00261CEE">
            <w:pPr>
              <w:widowControl w:val="0"/>
              <w:spacing w:before="120"/>
              <w:ind w:firstLine="0"/>
              <w:jc w:val="center"/>
              <w:rPr>
                <w:color w:val="000000" w:themeColor="text1"/>
                <w:szCs w:val="28"/>
              </w:rPr>
            </w:pPr>
            <w:r w:rsidRPr="00E30E24">
              <w:rPr>
                <w:color w:val="000000" w:themeColor="text1"/>
                <w:szCs w:val="28"/>
              </w:rPr>
              <w:t>0,496</w:t>
            </w:r>
          </w:p>
        </w:tc>
      </w:tr>
    </w:tbl>
    <w:p w14:paraId="2CD8CFDD" w14:textId="77777777" w:rsidR="00261CEE" w:rsidRPr="00261CEE" w:rsidRDefault="00261CEE" w:rsidP="000529FE">
      <w:pPr>
        <w:widowControl w:val="0"/>
        <w:ind w:firstLine="0"/>
        <w:rPr>
          <w:rFonts w:eastAsia="Calibri"/>
          <w:i/>
          <w:iCs/>
          <w:color w:val="000000" w:themeColor="text1"/>
          <w:sz w:val="18"/>
          <w:szCs w:val="24"/>
          <w:lang w:eastAsia="x-none"/>
        </w:rPr>
      </w:pPr>
    </w:p>
    <w:p w14:paraId="191A9A50" w14:textId="77777777" w:rsidR="00F40457" w:rsidRPr="00A4009C" w:rsidRDefault="00F40457" w:rsidP="000529FE">
      <w:pPr>
        <w:widowControl w:val="0"/>
        <w:ind w:firstLine="0"/>
        <w:rPr>
          <w:rFonts w:eastAsia="Calibri"/>
          <w:i/>
          <w:iCs/>
          <w:color w:val="000000" w:themeColor="text1"/>
          <w:sz w:val="24"/>
          <w:szCs w:val="24"/>
          <w:lang w:eastAsia="x-none"/>
        </w:rPr>
      </w:pPr>
      <w:r w:rsidRPr="00A4009C">
        <w:rPr>
          <w:rFonts w:eastAsia="Calibri"/>
          <w:i/>
          <w:iCs/>
          <w:color w:val="000000" w:themeColor="text1"/>
          <w:sz w:val="24"/>
          <w:szCs w:val="24"/>
          <w:lang w:eastAsia="x-none"/>
        </w:rPr>
        <w:t>* Giá trị chênh = Chiều cao ước tính - Chiều cao đo được</w:t>
      </w:r>
    </w:p>
    <w:p w14:paraId="2C9EA7EF" w14:textId="77777777" w:rsidR="00F40457" w:rsidRPr="00E30E24" w:rsidRDefault="00F40457" w:rsidP="000529FE">
      <w:pPr>
        <w:widowControl w:val="0"/>
        <w:rPr>
          <w:rFonts w:eastAsia="Calibri"/>
          <w:color w:val="000000" w:themeColor="text1"/>
          <w:spacing w:val="-4"/>
          <w:szCs w:val="28"/>
        </w:rPr>
      </w:pPr>
      <w:r w:rsidRPr="00E30E24">
        <w:rPr>
          <w:rFonts w:eastAsia="Calibri"/>
          <w:color w:val="000000" w:themeColor="text1"/>
          <w:spacing w:val="-4"/>
          <w:szCs w:val="28"/>
          <w:lang w:eastAsia="x-none"/>
        </w:rPr>
        <w:t>Như vậy ước tính chiều cao dựa vào cao đầu gối và dài cánh tay (</w:t>
      </w:r>
      <w:r w:rsidRPr="00E30E24">
        <w:rPr>
          <w:color w:val="000000" w:themeColor="text1"/>
          <w:spacing w:val="-4"/>
          <w:szCs w:val="28"/>
        </w:rPr>
        <w:t>CC</w:t>
      </w:r>
      <w:r w:rsidRPr="00E30E24">
        <w:rPr>
          <w:color w:val="000000" w:themeColor="text1"/>
          <w:spacing w:val="-4"/>
          <w:szCs w:val="28"/>
          <w:vertAlign w:val="subscript"/>
        </w:rPr>
        <w:t>2</w:t>
      </w:r>
      <w:r w:rsidRPr="00E30E24">
        <w:rPr>
          <w:color w:val="000000" w:themeColor="text1"/>
          <w:spacing w:val="-4"/>
          <w:szCs w:val="28"/>
        </w:rPr>
        <w:t xml:space="preserve"> </w:t>
      </w:r>
      <w:r w:rsidRPr="00E30E24">
        <w:rPr>
          <w:rFonts w:eastAsia="Calibri"/>
          <w:color w:val="000000" w:themeColor="text1"/>
          <w:spacing w:val="-4"/>
          <w:szCs w:val="28"/>
        </w:rPr>
        <w:t xml:space="preserve">(cm) </w:t>
      </w:r>
      <w:r w:rsidRPr="00E30E24">
        <w:rPr>
          <w:color w:val="000000" w:themeColor="text1"/>
          <w:spacing w:val="-4"/>
          <w:szCs w:val="28"/>
        </w:rPr>
        <w:t xml:space="preserve">= </w:t>
      </w:r>
      <w:r w:rsidRPr="00E30E24">
        <w:rPr>
          <w:rFonts w:eastAsia="Calibri"/>
          <w:color w:val="000000" w:themeColor="text1"/>
          <w:spacing w:val="-4"/>
          <w:szCs w:val="28"/>
        </w:rPr>
        <w:t>0,410 x DCT (cm) + 0,928 x CĐG (cm) + 97,162) và ước tính chiều cao dựa vào tuổi và cao đầu gối (</w:t>
      </w:r>
      <w:r w:rsidRPr="00E30E24">
        <w:rPr>
          <w:color w:val="000000" w:themeColor="text1"/>
          <w:spacing w:val="-4"/>
          <w:szCs w:val="28"/>
        </w:rPr>
        <w:t>CC</w:t>
      </w:r>
      <w:r w:rsidRPr="00E30E24">
        <w:rPr>
          <w:color w:val="000000" w:themeColor="text1"/>
          <w:spacing w:val="-4"/>
          <w:szCs w:val="28"/>
          <w:vertAlign w:val="subscript"/>
        </w:rPr>
        <w:t>3</w:t>
      </w:r>
      <w:r w:rsidRPr="00E30E24">
        <w:rPr>
          <w:color w:val="000000" w:themeColor="text1"/>
          <w:spacing w:val="-4"/>
          <w:szCs w:val="28"/>
        </w:rPr>
        <w:t xml:space="preserve"> </w:t>
      </w:r>
      <w:r w:rsidRPr="00E30E24">
        <w:rPr>
          <w:rFonts w:eastAsia="Calibri"/>
          <w:color w:val="000000" w:themeColor="text1"/>
          <w:spacing w:val="-4"/>
          <w:szCs w:val="28"/>
        </w:rPr>
        <w:t xml:space="preserve">(cm) </w:t>
      </w:r>
      <w:r w:rsidRPr="00E30E24">
        <w:rPr>
          <w:color w:val="000000" w:themeColor="text1"/>
          <w:spacing w:val="-4"/>
          <w:szCs w:val="28"/>
        </w:rPr>
        <w:t xml:space="preserve">= </w:t>
      </w:r>
      <w:r w:rsidRPr="00E30E24">
        <w:rPr>
          <w:rFonts w:eastAsia="Calibri"/>
          <w:color w:val="000000" w:themeColor="text1"/>
          <w:spacing w:val="-4"/>
          <w:szCs w:val="28"/>
        </w:rPr>
        <w:t>- 0,259 x Tuổi + 1,103 x CĐG (cm) + 120,292) khác biệt không có ý nghĩa thống kê so với chiều cao đo được.</w:t>
      </w:r>
    </w:p>
    <w:p w14:paraId="5D9D507E" w14:textId="77777777" w:rsidR="00F40457" w:rsidRPr="00E30E24" w:rsidRDefault="00F40457" w:rsidP="000529FE">
      <w:pPr>
        <w:widowControl w:val="0"/>
        <w:rPr>
          <w:rFonts w:eastAsia="Calibri"/>
          <w:color w:val="000000" w:themeColor="text1"/>
          <w:szCs w:val="28"/>
          <w:lang w:eastAsia="x-none"/>
        </w:rPr>
      </w:pPr>
      <w:r w:rsidRPr="00E30E24">
        <w:rPr>
          <w:rFonts w:eastAsia="Calibri"/>
          <w:color w:val="000000" w:themeColor="text1"/>
          <w:szCs w:val="28"/>
          <w:lang w:eastAsia="x-none"/>
        </w:rPr>
        <w:t>Công thức ước tính chiều cao dựa vào cao đầu gối và dài cánh tay (</w:t>
      </w:r>
      <w:r w:rsidRPr="00E30E24">
        <w:rPr>
          <w:color w:val="000000" w:themeColor="text1"/>
          <w:szCs w:val="28"/>
        </w:rPr>
        <w:t>CC</w:t>
      </w:r>
      <w:r w:rsidRPr="00E30E24">
        <w:rPr>
          <w:color w:val="000000" w:themeColor="text1"/>
          <w:szCs w:val="28"/>
          <w:vertAlign w:val="subscript"/>
        </w:rPr>
        <w:t>2</w:t>
      </w:r>
      <w:r w:rsidRPr="00E30E24">
        <w:rPr>
          <w:color w:val="000000" w:themeColor="text1"/>
          <w:szCs w:val="28"/>
        </w:rPr>
        <w:t xml:space="preserve"> </w:t>
      </w:r>
      <w:r w:rsidRPr="00E30E24">
        <w:rPr>
          <w:rFonts w:eastAsia="Calibri"/>
          <w:color w:val="000000" w:themeColor="text1"/>
          <w:szCs w:val="28"/>
        </w:rPr>
        <w:t xml:space="preserve">(cm) </w:t>
      </w:r>
      <w:r w:rsidRPr="00E30E24">
        <w:rPr>
          <w:color w:val="000000" w:themeColor="text1"/>
          <w:szCs w:val="28"/>
        </w:rPr>
        <w:t xml:space="preserve">= </w:t>
      </w:r>
      <w:r w:rsidRPr="00E30E24">
        <w:rPr>
          <w:rFonts w:eastAsia="Calibri"/>
          <w:color w:val="000000" w:themeColor="text1"/>
          <w:szCs w:val="28"/>
        </w:rPr>
        <w:t>0,410 x DCT (cm) + 0,928 x CĐG (cm) + 97,162) v</w:t>
      </w:r>
      <w:r w:rsidRPr="00E30E24">
        <w:rPr>
          <w:rFonts w:eastAsia="Calibri"/>
          <w:color w:val="000000" w:themeColor="text1"/>
          <w:szCs w:val="28"/>
          <w:lang w:eastAsia="x-none"/>
        </w:rPr>
        <w:t>ới kỳ vọng khoảng sai số chiều cao ± 1cm</w:t>
      </w:r>
      <w:r w:rsidRPr="00E30E24">
        <w:rPr>
          <w:color w:val="000000" w:themeColor="text1"/>
          <w:szCs w:val="28"/>
        </w:rPr>
        <w:t>,</w:t>
      </w:r>
      <w:r w:rsidRPr="00E30E24">
        <w:rPr>
          <w:rFonts w:eastAsia="Calibri"/>
          <w:color w:val="000000" w:themeColor="text1"/>
          <w:szCs w:val="28"/>
          <w:lang w:eastAsia="x-none"/>
        </w:rPr>
        <w:t xml:space="preserve"> chiều dài cánh tay và chiều cao đầu gối nằm trong khoảng sau:</w:t>
      </w:r>
    </w:p>
    <w:p w14:paraId="17192EED" w14:textId="77777777" w:rsidR="00261CEE" w:rsidRDefault="00261CEE">
      <w:pPr>
        <w:spacing w:line="240" w:lineRule="auto"/>
        <w:ind w:firstLine="0"/>
        <w:jc w:val="left"/>
        <w:rPr>
          <w:b/>
          <w:bCs/>
          <w:i/>
          <w:color w:val="000000" w:themeColor="text1"/>
          <w:szCs w:val="28"/>
          <w:lang w:val="vi-VN"/>
        </w:rPr>
      </w:pPr>
      <w:bookmarkStart w:id="307" w:name="_Toc141455377"/>
      <w:bookmarkStart w:id="308" w:name="_Toc142232688"/>
      <w:r>
        <w:rPr>
          <w:lang w:val="vi-VN"/>
        </w:rPr>
        <w:br w:type="page"/>
      </w:r>
    </w:p>
    <w:p w14:paraId="0C249808" w14:textId="5B4C3EFC" w:rsidR="00F40457" w:rsidRPr="0001293E" w:rsidRDefault="00F40457" w:rsidP="006A3F5F">
      <w:pPr>
        <w:pStyle w:val="B6"/>
        <w:spacing w:before="240" w:after="240"/>
        <w:rPr>
          <w:rFonts w:eastAsia="Calibri"/>
          <w:lang w:val="vi-VN" w:eastAsia="x-none"/>
        </w:rPr>
      </w:pPr>
      <w:bookmarkStart w:id="309" w:name="_Toc149421455"/>
      <w:r w:rsidRPr="00E30E24">
        <w:rPr>
          <w:lang w:val="vi-VN"/>
        </w:rPr>
        <w:lastRenderedPageBreak/>
        <w:t>Bảng 3.</w:t>
      </w:r>
      <w:r w:rsidRPr="0001293E">
        <w:rPr>
          <w:lang w:val="vi-VN"/>
        </w:rPr>
        <w:t>1</w:t>
      </w:r>
      <w:r w:rsidR="005D6177" w:rsidRPr="0001293E">
        <w:rPr>
          <w:lang w:val="vi-VN"/>
        </w:rPr>
        <w:t>8</w:t>
      </w:r>
      <w:r w:rsidRPr="00E30E24">
        <w:rPr>
          <w:lang w:val="vi-VN"/>
        </w:rPr>
        <w:t xml:space="preserve">. Khoảng chiều dài cánh tay và chiều cao đầu gối với kỳ vọng sai số chiều cao </w:t>
      </w:r>
      <w:r w:rsidRPr="00E30E24">
        <w:rPr>
          <w:rFonts w:eastAsia="Calibri"/>
          <w:lang w:val="vi-VN" w:eastAsia="x-none"/>
        </w:rPr>
        <w:t>± 1cm ở nữ</w:t>
      </w:r>
      <w:bookmarkEnd w:id="307"/>
      <w:bookmarkEnd w:id="308"/>
      <w:bookmarkEnd w:id="309"/>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944"/>
        <w:gridCol w:w="2127"/>
        <w:gridCol w:w="1134"/>
        <w:gridCol w:w="1533"/>
      </w:tblGrid>
      <w:tr w:rsidR="00F40457" w:rsidRPr="00E30E24" w14:paraId="50C7FD19" w14:textId="77777777" w:rsidTr="001D00C3">
        <w:trPr>
          <w:jc w:val="center"/>
        </w:trPr>
        <w:tc>
          <w:tcPr>
            <w:tcW w:w="3944" w:type="dxa"/>
          </w:tcPr>
          <w:p w14:paraId="72E91E4E" w14:textId="77777777" w:rsidR="00F40457" w:rsidRPr="00E30E24" w:rsidRDefault="00F40457" w:rsidP="006A3F5F">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Chỉ số</w:t>
            </w:r>
          </w:p>
        </w:tc>
        <w:tc>
          <w:tcPr>
            <w:tcW w:w="2127" w:type="dxa"/>
          </w:tcPr>
          <w:p w14:paraId="743C8766" w14:textId="77777777" w:rsidR="00F40457" w:rsidRPr="00E30E24" w:rsidRDefault="00F40457" w:rsidP="006A3F5F">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mean ± SD</w:t>
            </w:r>
          </w:p>
        </w:tc>
        <w:tc>
          <w:tcPr>
            <w:tcW w:w="1134" w:type="dxa"/>
          </w:tcPr>
          <w:p w14:paraId="51235801" w14:textId="77777777" w:rsidR="00F40457" w:rsidRPr="00E30E24" w:rsidRDefault="00F40457" w:rsidP="006A3F5F">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Median</w:t>
            </w:r>
          </w:p>
        </w:tc>
        <w:tc>
          <w:tcPr>
            <w:tcW w:w="1533" w:type="dxa"/>
          </w:tcPr>
          <w:p w14:paraId="53F3F342" w14:textId="77777777" w:rsidR="00F40457" w:rsidRPr="00E30E24" w:rsidRDefault="00F40457" w:rsidP="006A3F5F">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Min ; Max</w:t>
            </w:r>
          </w:p>
        </w:tc>
      </w:tr>
      <w:tr w:rsidR="00F40457" w:rsidRPr="00E30E24" w14:paraId="3FFAFB21" w14:textId="77777777" w:rsidTr="001D00C3">
        <w:trPr>
          <w:jc w:val="center"/>
        </w:trPr>
        <w:tc>
          <w:tcPr>
            <w:tcW w:w="3944" w:type="dxa"/>
          </w:tcPr>
          <w:p w14:paraId="234584EC" w14:textId="4D458CFE" w:rsidR="00F40457" w:rsidRPr="00E30E24" w:rsidRDefault="001D00C3" w:rsidP="006A3F5F">
            <w:pPr>
              <w:widowControl w:val="0"/>
              <w:spacing w:before="240" w:after="240"/>
              <w:ind w:firstLine="0"/>
              <w:rPr>
                <w:rFonts w:eastAsia="Calibri"/>
                <w:color w:val="000000" w:themeColor="text1"/>
                <w:szCs w:val="28"/>
                <w:lang w:eastAsia="x-none"/>
              </w:rPr>
            </w:pPr>
            <w:r>
              <w:rPr>
                <w:rFonts w:eastAsia="Calibri"/>
                <w:color w:val="000000" w:themeColor="text1"/>
                <w:szCs w:val="28"/>
                <w:lang w:eastAsia="x-none"/>
              </w:rPr>
              <w:t xml:space="preserve">Chiều dài xương </w:t>
            </w:r>
            <w:r w:rsidR="00F40457" w:rsidRPr="00E30E24">
              <w:rPr>
                <w:rFonts w:eastAsia="Calibri"/>
                <w:color w:val="000000" w:themeColor="text1"/>
                <w:szCs w:val="28"/>
                <w:lang w:eastAsia="x-none"/>
              </w:rPr>
              <w:t>cánh tay (cm)</w:t>
            </w:r>
          </w:p>
        </w:tc>
        <w:tc>
          <w:tcPr>
            <w:tcW w:w="2127" w:type="dxa"/>
          </w:tcPr>
          <w:p w14:paraId="3D09073C" w14:textId="77777777" w:rsidR="00F40457" w:rsidRPr="00E30E24" w:rsidRDefault="00F40457" w:rsidP="006A3F5F">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31,5 ± 1,6</w:t>
            </w:r>
          </w:p>
        </w:tc>
        <w:tc>
          <w:tcPr>
            <w:tcW w:w="1134" w:type="dxa"/>
          </w:tcPr>
          <w:p w14:paraId="1E6756CD" w14:textId="77777777" w:rsidR="00F40457" w:rsidRPr="00E30E24" w:rsidRDefault="00F40457" w:rsidP="006A3F5F">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32</w:t>
            </w:r>
          </w:p>
        </w:tc>
        <w:tc>
          <w:tcPr>
            <w:tcW w:w="1533" w:type="dxa"/>
          </w:tcPr>
          <w:p w14:paraId="7D79AD51" w14:textId="77777777" w:rsidR="00F40457" w:rsidRPr="00E30E24" w:rsidRDefault="00F40457" w:rsidP="006A3F5F">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28 ; 36</w:t>
            </w:r>
          </w:p>
        </w:tc>
      </w:tr>
      <w:tr w:rsidR="00F40457" w:rsidRPr="00E30E24" w14:paraId="5F4FAF4B" w14:textId="77777777" w:rsidTr="001D00C3">
        <w:trPr>
          <w:jc w:val="center"/>
        </w:trPr>
        <w:tc>
          <w:tcPr>
            <w:tcW w:w="3944" w:type="dxa"/>
          </w:tcPr>
          <w:p w14:paraId="1A8100D3" w14:textId="77777777" w:rsidR="00F40457" w:rsidRPr="00E30E24" w:rsidRDefault="00F40457" w:rsidP="006A3F5F">
            <w:pPr>
              <w:widowControl w:val="0"/>
              <w:spacing w:before="240" w:after="240"/>
              <w:ind w:firstLine="0"/>
              <w:rPr>
                <w:rFonts w:eastAsia="Calibri"/>
                <w:color w:val="000000" w:themeColor="text1"/>
                <w:szCs w:val="28"/>
                <w:lang w:eastAsia="x-none"/>
              </w:rPr>
            </w:pPr>
            <w:r w:rsidRPr="00E30E24">
              <w:rPr>
                <w:rFonts w:eastAsia="Calibri"/>
                <w:color w:val="000000" w:themeColor="text1"/>
                <w:szCs w:val="28"/>
                <w:lang w:eastAsia="x-none"/>
              </w:rPr>
              <w:t>Cao đầu gối (cm)</w:t>
            </w:r>
          </w:p>
        </w:tc>
        <w:tc>
          <w:tcPr>
            <w:tcW w:w="2127" w:type="dxa"/>
          </w:tcPr>
          <w:p w14:paraId="62095E57" w14:textId="77777777" w:rsidR="00F40457" w:rsidRPr="00E30E24" w:rsidRDefault="00F40457" w:rsidP="006A3F5F">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43,2 ± 2,6</w:t>
            </w:r>
          </w:p>
        </w:tc>
        <w:tc>
          <w:tcPr>
            <w:tcW w:w="1134" w:type="dxa"/>
          </w:tcPr>
          <w:p w14:paraId="1C751895" w14:textId="77777777" w:rsidR="00F40457" w:rsidRPr="00E30E24" w:rsidRDefault="00F40457" w:rsidP="006A3F5F">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43</w:t>
            </w:r>
          </w:p>
        </w:tc>
        <w:tc>
          <w:tcPr>
            <w:tcW w:w="1533" w:type="dxa"/>
          </w:tcPr>
          <w:p w14:paraId="533CD1F6" w14:textId="77777777" w:rsidR="00F40457" w:rsidRPr="00E30E24" w:rsidRDefault="00F40457" w:rsidP="006A3F5F">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32 ; 50</w:t>
            </w:r>
          </w:p>
        </w:tc>
      </w:tr>
    </w:tbl>
    <w:p w14:paraId="0F04C3CA" w14:textId="77777777" w:rsidR="00F40457" w:rsidRPr="00E30E24" w:rsidRDefault="00F40457" w:rsidP="006A3F5F">
      <w:pPr>
        <w:pStyle w:val="B6"/>
        <w:spacing w:before="240" w:after="240"/>
        <w:ind w:firstLine="567"/>
        <w:jc w:val="both"/>
        <w:rPr>
          <w:b w:val="0"/>
          <w:bCs w:val="0"/>
          <w:i w:val="0"/>
          <w:iCs/>
          <w:lang w:val="vi-VN"/>
        </w:rPr>
      </w:pPr>
      <w:bookmarkStart w:id="310" w:name="_Toc142226237"/>
      <w:bookmarkStart w:id="311" w:name="_Toc142232689"/>
      <w:bookmarkStart w:id="312" w:name="_Toc146119645"/>
      <w:bookmarkStart w:id="313" w:name="_Toc146489554"/>
      <w:bookmarkStart w:id="314" w:name="_Toc149421456"/>
      <w:r w:rsidRPr="00E30E24">
        <w:rPr>
          <w:rFonts w:eastAsia="Calibri"/>
          <w:b w:val="0"/>
          <w:bCs w:val="0"/>
          <w:i w:val="0"/>
          <w:spacing w:val="4"/>
        </w:rPr>
        <w:t>Công thức ước tính chiều cao dựa vào tuổi và cao đầu gối (CC</w:t>
      </w:r>
      <w:r w:rsidRPr="00E30E24">
        <w:rPr>
          <w:rFonts w:eastAsia="Calibri"/>
          <w:b w:val="0"/>
          <w:bCs w:val="0"/>
          <w:i w:val="0"/>
          <w:spacing w:val="4"/>
          <w:vertAlign w:val="subscript"/>
        </w:rPr>
        <w:t>3</w:t>
      </w:r>
      <w:r w:rsidRPr="00E30E24">
        <w:rPr>
          <w:rFonts w:eastAsia="Calibri"/>
          <w:b w:val="0"/>
          <w:bCs w:val="0"/>
          <w:i w:val="0"/>
          <w:spacing w:val="4"/>
        </w:rPr>
        <w:t xml:space="preserve"> (cm) = -</w:t>
      </w:r>
      <w:r w:rsidRPr="00E30E24">
        <w:rPr>
          <w:rFonts w:eastAsia="Calibri"/>
          <w:b w:val="0"/>
          <w:bCs w:val="0"/>
          <w:i w:val="0"/>
        </w:rPr>
        <w:t xml:space="preserve"> 0,259 x Tuổi + 1,103 x CĐG (cm) + 120,292) với kỳ vọng khoảng sai số chiều cao ± 1cm, giá trị tuổi và chiều cao đầu gối nằm trong</w:t>
      </w:r>
      <w:r w:rsidRPr="00E30E24">
        <w:rPr>
          <w:b w:val="0"/>
          <w:bCs w:val="0"/>
          <w:i w:val="0"/>
          <w:iCs/>
          <w:lang w:val="vi-VN"/>
        </w:rPr>
        <w:t xml:space="preserve"> khoảng sau:</w:t>
      </w:r>
      <w:bookmarkEnd w:id="310"/>
      <w:bookmarkEnd w:id="311"/>
      <w:bookmarkEnd w:id="312"/>
      <w:bookmarkEnd w:id="313"/>
      <w:bookmarkEnd w:id="314"/>
    </w:p>
    <w:p w14:paraId="44D7D34E" w14:textId="60D1DC4A" w:rsidR="00F40457" w:rsidRPr="0001293E" w:rsidRDefault="00F40457" w:rsidP="006A3F5F">
      <w:pPr>
        <w:pStyle w:val="B6"/>
        <w:spacing w:before="240" w:after="240"/>
        <w:rPr>
          <w:rFonts w:eastAsia="Calibri"/>
          <w:lang w:val="vi-VN" w:eastAsia="x-none"/>
        </w:rPr>
      </w:pPr>
      <w:bookmarkStart w:id="315" w:name="_Toc142232690"/>
      <w:bookmarkStart w:id="316" w:name="_Toc149421457"/>
      <w:r w:rsidRPr="00E30E24">
        <w:rPr>
          <w:lang w:val="vi-VN"/>
        </w:rPr>
        <w:t>Bảng 3.1</w:t>
      </w:r>
      <w:r w:rsidR="005D6177" w:rsidRPr="00E30E24">
        <w:rPr>
          <w:lang w:val="vi-VN"/>
        </w:rPr>
        <w:t>9</w:t>
      </w:r>
      <w:r w:rsidRPr="00E30E24">
        <w:rPr>
          <w:lang w:val="vi-VN"/>
        </w:rPr>
        <w:t xml:space="preserve">. Khoảng tuổi và chiều cao đầu gối với kỳ vọng sai số chiều cao </w:t>
      </w:r>
      <w:r w:rsidRPr="00E30E24">
        <w:rPr>
          <w:rFonts w:eastAsia="Calibri"/>
          <w:lang w:val="vi-VN" w:eastAsia="x-none"/>
        </w:rPr>
        <w:t>± 1cm ở nữ</w:t>
      </w:r>
      <w:bookmarkEnd w:id="315"/>
      <w:bookmarkEnd w:id="316"/>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952"/>
        <w:gridCol w:w="2268"/>
        <w:gridCol w:w="1267"/>
        <w:gridCol w:w="2251"/>
      </w:tblGrid>
      <w:tr w:rsidR="00F40457" w:rsidRPr="00E30E24" w14:paraId="3BB4F960" w14:textId="77777777" w:rsidTr="001D00C3">
        <w:trPr>
          <w:jc w:val="center"/>
        </w:trPr>
        <w:tc>
          <w:tcPr>
            <w:tcW w:w="2952" w:type="dxa"/>
          </w:tcPr>
          <w:p w14:paraId="26D236A6" w14:textId="77777777" w:rsidR="00F40457" w:rsidRPr="00E30E24" w:rsidRDefault="00F40457" w:rsidP="006A3F5F">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Chỉ số</w:t>
            </w:r>
          </w:p>
        </w:tc>
        <w:tc>
          <w:tcPr>
            <w:tcW w:w="2268" w:type="dxa"/>
          </w:tcPr>
          <w:p w14:paraId="69873394" w14:textId="77777777" w:rsidR="00F40457" w:rsidRPr="00E30E24" w:rsidRDefault="00F40457" w:rsidP="006A3F5F">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mean ± SD</w:t>
            </w:r>
          </w:p>
        </w:tc>
        <w:tc>
          <w:tcPr>
            <w:tcW w:w="1267" w:type="dxa"/>
          </w:tcPr>
          <w:p w14:paraId="02D2943A" w14:textId="77777777" w:rsidR="00F40457" w:rsidRPr="00E30E24" w:rsidRDefault="00F40457" w:rsidP="006A3F5F">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Median</w:t>
            </w:r>
          </w:p>
        </w:tc>
        <w:tc>
          <w:tcPr>
            <w:tcW w:w="2251" w:type="dxa"/>
          </w:tcPr>
          <w:p w14:paraId="638D3847" w14:textId="77777777" w:rsidR="00F40457" w:rsidRPr="00E30E24" w:rsidRDefault="00F40457" w:rsidP="006A3F5F">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Min ; Max</w:t>
            </w:r>
          </w:p>
        </w:tc>
      </w:tr>
      <w:tr w:rsidR="00F40457" w:rsidRPr="00E30E24" w14:paraId="2031A4A3" w14:textId="77777777" w:rsidTr="001D00C3">
        <w:trPr>
          <w:jc w:val="center"/>
        </w:trPr>
        <w:tc>
          <w:tcPr>
            <w:tcW w:w="2952" w:type="dxa"/>
          </w:tcPr>
          <w:p w14:paraId="28CFB2D7" w14:textId="77777777" w:rsidR="00F40457" w:rsidRPr="00E30E24" w:rsidRDefault="00F40457" w:rsidP="006A3F5F">
            <w:pPr>
              <w:widowControl w:val="0"/>
              <w:spacing w:before="240" w:after="240"/>
              <w:ind w:firstLine="0"/>
              <w:rPr>
                <w:rFonts w:eastAsia="Calibri"/>
                <w:color w:val="000000" w:themeColor="text1"/>
                <w:szCs w:val="28"/>
                <w:lang w:eastAsia="x-none"/>
              </w:rPr>
            </w:pPr>
            <w:r w:rsidRPr="00E30E24">
              <w:rPr>
                <w:rFonts w:eastAsia="Calibri"/>
                <w:color w:val="000000" w:themeColor="text1"/>
                <w:szCs w:val="28"/>
                <w:lang w:eastAsia="x-none"/>
              </w:rPr>
              <w:t>Tuổi</w:t>
            </w:r>
          </w:p>
        </w:tc>
        <w:tc>
          <w:tcPr>
            <w:tcW w:w="2268" w:type="dxa"/>
          </w:tcPr>
          <w:p w14:paraId="430CA936" w14:textId="77777777" w:rsidR="00F40457" w:rsidRPr="00E30E24" w:rsidRDefault="00F40457" w:rsidP="006A3F5F">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69,9 ± 7,0</w:t>
            </w:r>
          </w:p>
        </w:tc>
        <w:tc>
          <w:tcPr>
            <w:tcW w:w="1267" w:type="dxa"/>
          </w:tcPr>
          <w:p w14:paraId="57C464EB" w14:textId="77777777" w:rsidR="00F40457" w:rsidRPr="00E30E24" w:rsidRDefault="00F40457" w:rsidP="006A3F5F">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69</w:t>
            </w:r>
          </w:p>
        </w:tc>
        <w:tc>
          <w:tcPr>
            <w:tcW w:w="2251" w:type="dxa"/>
          </w:tcPr>
          <w:p w14:paraId="24605F38" w14:textId="77777777" w:rsidR="00F40457" w:rsidRPr="00E30E24" w:rsidRDefault="00F40457" w:rsidP="006A3F5F">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60 ; 96</w:t>
            </w:r>
          </w:p>
        </w:tc>
      </w:tr>
      <w:tr w:rsidR="00F40457" w:rsidRPr="00E30E24" w14:paraId="320ABE2A" w14:textId="77777777" w:rsidTr="001D00C3">
        <w:trPr>
          <w:jc w:val="center"/>
        </w:trPr>
        <w:tc>
          <w:tcPr>
            <w:tcW w:w="2952" w:type="dxa"/>
          </w:tcPr>
          <w:p w14:paraId="2B85CB05" w14:textId="53FDAA74" w:rsidR="00F40457" w:rsidRPr="00E30E24" w:rsidRDefault="001D00C3" w:rsidP="006A3F5F">
            <w:pPr>
              <w:widowControl w:val="0"/>
              <w:spacing w:before="240" w:after="240"/>
              <w:ind w:firstLine="0"/>
              <w:rPr>
                <w:rFonts w:eastAsia="Calibri"/>
                <w:color w:val="000000" w:themeColor="text1"/>
                <w:szCs w:val="28"/>
                <w:lang w:eastAsia="x-none"/>
              </w:rPr>
            </w:pPr>
            <w:r>
              <w:rPr>
                <w:rFonts w:eastAsia="Calibri"/>
                <w:color w:val="000000" w:themeColor="text1"/>
                <w:szCs w:val="28"/>
                <w:lang w:eastAsia="x-none"/>
              </w:rPr>
              <w:t>Chiều c</w:t>
            </w:r>
            <w:r w:rsidR="00F40457" w:rsidRPr="00E30E24">
              <w:rPr>
                <w:rFonts w:eastAsia="Calibri"/>
                <w:color w:val="000000" w:themeColor="text1"/>
                <w:szCs w:val="28"/>
                <w:lang w:eastAsia="x-none"/>
              </w:rPr>
              <w:t>ao đầu gối (cm)</w:t>
            </w:r>
          </w:p>
        </w:tc>
        <w:tc>
          <w:tcPr>
            <w:tcW w:w="2268" w:type="dxa"/>
          </w:tcPr>
          <w:p w14:paraId="46CA556F" w14:textId="77777777" w:rsidR="00F40457" w:rsidRPr="00E30E24" w:rsidRDefault="00F40457" w:rsidP="006A3F5F">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43,2 ± 2,6</w:t>
            </w:r>
          </w:p>
        </w:tc>
        <w:tc>
          <w:tcPr>
            <w:tcW w:w="1267" w:type="dxa"/>
          </w:tcPr>
          <w:p w14:paraId="5B3C5C43" w14:textId="77777777" w:rsidR="00F40457" w:rsidRPr="00E30E24" w:rsidRDefault="00F40457" w:rsidP="006A3F5F">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43</w:t>
            </w:r>
          </w:p>
        </w:tc>
        <w:tc>
          <w:tcPr>
            <w:tcW w:w="2251" w:type="dxa"/>
          </w:tcPr>
          <w:p w14:paraId="35AC677C" w14:textId="77777777" w:rsidR="00F40457" w:rsidRPr="00E30E24" w:rsidRDefault="00F40457" w:rsidP="006A3F5F">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32 ; 50</w:t>
            </w:r>
          </w:p>
        </w:tc>
      </w:tr>
    </w:tbl>
    <w:p w14:paraId="612E1AFC" w14:textId="77777777" w:rsidR="00F40457" w:rsidRPr="00E30E24" w:rsidRDefault="00F40457" w:rsidP="006A3F5F">
      <w:pPr>
        <w:pStyle w:val="B6"/>
        <w:spacing w:before="240" w:after="240"/>
        <w:ind w:firstLine="567"/>
        <w:jc w:val="both"/>
        <w:rPr>
          <w:rFonts w:eastAsia="Calibri"/>
          <w:b w:val="0"/>
          <w:bCs w:val="0"/>
          <w:i w:val="0"/>
        </w:rPr>
      </w:pPr>
      <w:bookmarkStart w:id="317" w:name="_Toc146119647"/>
      <w:bookmarkStart w:id="318" w:name="_Toc146489556"/>
      <w:bookmarkStart w:id="319" w:name="_Toc149421458"/>
      <w:r w:rsidRPr="00E30E24">
        <w:rPr>
          <w:rFonts w:eastAsia="Calibri"/>
          <w:b w:val="0"/>
          <w:bCs w:val="0"/>
          <w:i w:val="0"/>
        </w:rPr>
        <w:t>Sử dụng phân tích Bland- Altman để đánh giá sự đồng nhất giữa công thức ước tính chiều cao với chiều cao đo được của đối tượng, kết quả như sau:</w:t>
      </w:r>
      <w:bookmarkEnd w:id="317"/>
      <w:bookmarkEnd w:id="318"/>
      <w:bookmarkEnd w:id="319"/>
    </w:p>
    <w:p w14:paraId="03A4923D" w14:textId="77777777" w:rsidR="001D00C3" w:rsidRDefault="001D00C3">
      <w:pPr>
        <w:spacing w:line="240" w:lineRule="auto"/>
        <w:ind w:firstLine="0"/>
        <w:jc w:val="left"/>
        <w:rPr>
          <w:rFonts w:eastAsia="Calibri"/>
          <w:color w:val="000000" w:themeColor="text1"/>
          <w:szCs w:val="28"/>
        </w:rPr>
      </w:pPr>
      <w:r>
        <w:rPr>
          <w:rFonts w:eastAsia="Calibri"/>
          <w:color w:val="000000" w:themeColor="text1"/>
          <w:szCs w:val="28"/>
        </w:rPr>
        <w:br w:type="page"/>
      </w:r>
    </w:p>
    <w:p w14:paraId="40CE2B8F" w14:textId="1140F285"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lastRenderedPageBreak/>
        <w:t>(A) Chiều cao ước tính 1 = 0,657 x DCT + 130,322</w:t>
      </w:r>
    </w:p>
    <w:p w14:paraId="4069EA03" w14:textId="77777777" w:rsidR="00F40457" w:rsidRPr="00E30E24" w:rsidRDefault="00F40457" w:rsidP="000529FE">
      <w:pPr>
        <w:widowControl w:val="0"/>
        <w:ind w:firstLine="0"/>
        <w:jc w:val="center"/>
        <w:rPr>
          <w:rFonts w:eastAsia="Calibri"/>
          <w:color w:val="000000" w:themeColor="text1"/>
          <w:szCs w:val="28"/>
        </w:rPr>
      </w:pPr>
      <w:r w:rsidRPr="00E30E24">
        <w:rPr>
          <w:rFonts w:eastAsia="Calibri"/>
          <w:noProof/>
          <w:color w:val="000000" w:themeColor="text1"/>
          <w:szCs w:val="28"/>
        </w:rPr>
        <w:drawing>
          <wp:inline distT="0" distB="0" distL="0" distR="0" wp14:anchorId="7C841190" wp14:editId="097E8289">
            <wp:extent cx="4892817" cy="3689498"/>
            <wp:effectExtent l="0" t="0" r="3175" b="6350"/>
            <wp:docPr id="346718270" name="Picture 346718270" descr="Ảnh có chứa văn bản, ảnh chụp màn hình,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18270" name="Hình ảnh 1" descr="Ảnh có chứa văn bản, ảnh chụp màn hình, biểu đồ, Sơ đồ&#10;&#10;Mô tả được tạo tự động"/>
                    <pic:cNvPicPr/>
                  </pic:nvPicPr>
                  <pic:blipFill>
                    <a:blip r:embed="rId38"/>
                    <a:stretch>
                      <a:fillRect/>
                    </a:stretch>
                  </pic:blipFill>
                  <pic:spPr>
                    <a:xfrm>
                      <a:off x="0" y="0"/>
                      <a:ext cx="4918033" cy="3708513"/>
                    </a:xfrm>
                    <a:prstGeom prst="rect">
                      <a:avLst/>
                    </a:prstGeom>
                  </pic:spPr>
                </pic:pic>
              </a:graphicData>
            </a:graphic>
          </wp:inline>
        </w:drawing>
      </w:r>
    </w:p>
    <w:p w14:paraId="61D92B3B" w14:textId="77777777" w:rsidR="006A3F5F" w:rsidRPr="006A3F5F" w:rsidRDefault="006A3F5F" w:rsidP="000529FE">
      <w:pPr>
        <w:widowControl w:val="0"/>
        <w:ind w:firstLine="0"/>
        <w:rPr>
          <w:rFonts w:eastAsia="Calibri"/>
          <w:color w:val="000000" w:themeColor="text1"/>
          <w:sz w:val="24"/>
          <w:szCs w:val="28"/>
        </w:rPr>
      </w:pPr>
    </w:p>
    <w:p w14:paraId="3A433F7F" w14:textId="77777777" w:rsidR="00F40457" w:rsidRDefault="00F40457" w:rsidP="000529FE">
      <w:pPr>
        <w:widowControl w:val="0"/>
        <w:ind w:firstLine="0"/>
        <w:rPr>
          <w:rFonts w:eastAsia="Calibri"/>
          <w:color w:val="000000" w:themeColor="text1"/>
          <w:szCs w:val="28"/>
        </w:rPr>
      </w:pPr>
      <w:r w:rsidRPr="00E30E24">
        <w:rPr>
          <w:rFonts w:eastAsia="Calibri"/>
          <w:color w:val="000000" w:themeColor="text1"/>
          <w:szCs w:val="28"/>
        </w:rPr>
        <w:t>(B) Chiều cao ước tính 2 = 0,410 x DCT + 0,928 x CĐG + 97,162</w:t>
      </w:r>
    </w:p>
    <w:p w14:paraId="40E7ACC6" w14:textId="77777777" w:rsidR="00F40457" w:rsidRPr="00E30E24" w:rsidRDefault="00F40457" w:rsidP="000529FE">
      <w:pPr>
        <w:widowControl w:val="0"/>
        <w:ind w:firstLine="0"/>
        <w:jc w:val="center"/>
        <w:rPr>
          <w:rFonts w:eastAsia="Calibri"/>
          <w:color w:val="000000" w:themeColor="text1"/>
          <w:szCs w:val="28"/>
        </w:rPr>
      </w:pPr>
      <w:r w:rsidRPr="00E30E24">
        <w:rPr>
          <w:rFonts w:eastAsia="Calibri"/>
          <w:noProof/>
          <w:color w:val="000000" w:themeColor="text1"/>
          <w:szCs w:val="28"/>
        </w:rPr>
        <w:drawing>
          <wp:inline distT="0" distB="0" distL="0" distR="0" wp14:anchorId="0CE0CB87" wp14:editId="3B95187C">
            <wp:extent cx="5011828" cy="3391787"/>
            <wp:effectExtent l="0" t="0" r="0" b="0"/>
            <wp:docPr id="2079364538" name="Picture 2079364538" descr="Ảnh có chứa văn bản, ảnh chụp màn hình,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64538" name="Hình ảnh 1" descr="Ảnh có chứa văn bản, ảnh chụp màn hình, biểu đồ, hàng&#10;&#10;Mô tả được tạo tự động"/>
                    <pic:cNvPicPr/>
                  </pic:nvPicPr>
                  <pic:blipFill>
                    <a:blip r:embed="rId39"/>
                    <a:stretch>
                      <a:fillRect/>
                    </a:stretch>
                  </pic:blipFill>
                  <pic:spPr>
                    <a:xfrm>
                      <a:off x="0" y="0"/>
                      <a:ext cx="5032607" cy="3405849"/>
                    </a:xfrm>
                    <a:prstGeom prst="rect">
                      <a:avLst/>
                    </a:prstGeom>
                  </pic:spPr>
                </pic:pic>
              </a:graphicData>
            </a:graphic>
          </wp:inline>
        </w:drawing>
      </w:r>
    </w:p>
    <w:p w14:paraId="12DC0644" w14:textId="77777777" w:rsidR="00F40457" w:rsidRPr="00E30E24" w:rsidRDefault="00F40457" w:rsidP="000529FE">
      <w:pPr>
        <w:widowControl w:val="0"/>
        <w:ind w:firstLine="0"/>
        <w:rPr>
          <w:rFonts w:eastAsia="Calibri"/>
          <w:color w:val="000000" w:themeColor="text1"/>
          <w:szCs w:val="28"/>
        </w:rPr>
      </w:pPr>
      <w:r w:rsidRPr="00E30E24">
        <w:rPr>
          <w:rFonts w:eastAsia="Calibri"/>
          <w:color w:val="000000" w:themeColor="text1"/>
          <w:szCs w:val="28"/>
        </w:rPr>
        <w:lastRenderedPageBreak/>
        <w:t>(C) Chiều cao ước tính 3 = - 0,259 x Tuổi + 1,103 x CĐG + 120,292</w:t>
      </w:r>
    </w:p>
    <w:p w14:paraId="1DE92C7B" w14:textId="77777777" w:rsidR="00F40457" w:rsidRPr="00E30E24" w:rsidRDefault="00F40457" w:rsidP="000529FE">
      <w:pPr>
        <w:widowControl w:val="0"/>
        <w:ind w:firstLine="0"/>
        <w:jc w:val="center"/>
        <w:rPr>
          <w:rFonts w:eastAsia="Calibri"/>
          <w:color w:val="000000" w:themeColor="text1"/>
          <w:szCs w:val="28"/>
        </w:rPr>
      </w:pPr>
      <w:r w:rsidRPr="00E30E24">
        <w:rPr>
          <w:rFonts w:eastAsia="Calibri"/>
          <w:noProof/>
          <w:color w:val="000000" w:themeColor="text1"/>
          <w:szCs w:val="28"/>
        </w:rPr>
        <w:drawing>
          <wp:inline distT="0" distB="0" distL="0" distR="0" wp14:anchorId="60D51878" wp14:editId="5D3A1052">
            <wp:extent cx="3524250" cy="2755174"/>
            <wp:effectExtent l="0" t="0" r="0" b="7620"/>
            <wp:docPr id="584467947" name="Picture 584467947" descr="Ảnh có chứa văn bản, ảnh chụp màn hình,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67947" name="Hình ảnh 1" descr="Ảnh có chứa văn bản, ảnh chụp màn hình, biểu đồ, Sơ đồ&#10;&#10;Mô tả được tạo tự động"/>
                    <pic:cNvPicPr/>
                  </pic:nvPicPr>
                  <pic:blipFill>
                    <a:blip r:embed="rId40"/>
                    <a:stretch>
                      <a:fillRect/>
                    </a:stretch>
                  </pic:blipFill>
                  <pic:spPr>
                    <a:xfrm>
                      <a:off x="0" y="0"/>
                      <a:ext cx="3543994" cy="2770609"/>
                    </a:xfrm>
                    <a:prstGeom prst="rect">
                      <a:avLst/>
                    </a:prstGeom>
                  </pic:spPr>
                </pic:pic>
              </a:graphicData>
            </a:graphic>
          </wp:inline>
        </w:drawing>
      </w:r>
    </w:p>
    <w:p w14:paraId="155C32FE" w14:textId="77777777" w:rsidR="00F40457" w:rsidRPr="00E30E24" w:rsidRDefault="00F40457" w:rsidP="000529FE">
      <w:pPr>
        <w:pStyle w:val="H8"/>
        <w:rPr>
          <w:rFonts w:eastAsia="Calibri"/>
        </w:rPr>
      </w:pPr>
      <w:bookmarkStart w:id="320" w:name="_Toc141455275"/>
      <w:bookmarkStart w:id="321" w:name="_Toc141459125"/>
      <w:bookmarkStart w:id="322" w:name="_Toc142232772"/>
      <w:bookmarkStart w:id="323" w:name="_Toc149421528"/>
      <w:r w:rsidRPr="00E30E24">
        <w:t xml:space="preserve">Hình 3.2. </w:t>
      </w:r>
      <w:r w:rsidRPr="00E30E24">
        <w:rPr>
          <w:rFonts w:eastAsia="Calibri"/>
        </w:rPr>
        <w:t>Bland- Altman plots đánh giá sự đồng nhất giữa chiều cao ước tính với chiều cao đo được ở nữ</w:t>
      </w:r>
      <w:bookmarkEnd w:id="320"/>
      <w:bookmarkEnd w:id="321"/>
      <w:bookmarkEnd w:id="322"/>
      <w:bookmarkEnd w:id="323"/>
    </w:p>
    <w:p w14:paraId="0D1CF89E" w14:textId="77777777" w:rsidR="00F40457" w:rsidRPr="00E30E24" w:rsidRDefault="00F40457" w:rsidP="006A3F5F">
      <w:pPr>
        <w:widowControl w:val="0"/>
        <w:spacing w:line="288" w:lineRule="auto"/>
        <w:rPr>
          <w:rFonts w:eastAsia="Calibri"/>
          <w:color w:val="000000" w:themeColor="text1"/>
          <w:szCs w:val="28"/>
        </w:rPr>
      </w:pPr>
      <w:r w:rsidRPr="00E30E24">
        <w:rPr>
          <w:rFonts w:eastAsia="Calibri"/>
          <w:color w:val="000000" w:themeColor="text1"/>
          <w:szCs w:val="28"/>
        </w:rPr>
        <w:t>Hình vẽ cho thấy với cả ước tính chiều cao dựa vào cao đầu gối và dài cánh tay và ước tính chiều cao dựa vào tuổi và cao đầu gối đều có &gt; 90% điểm nằm trong khoảng ± 1,96SD, cho thấy phép các phép ước tính này đồng nhất với phép đo thực.</w:t>
      </w:r>
    </w:p>
    <w:p w14:paraId="2B7A7DAC" w14:textId="77777777" w:rsidR="00F40457" w:rsidRPr="00E30E24" w:rsidRDefault="00F40457" w:rsidP="006A3F5F">
      <w:pPr>
        <w:pStyle w:val="003"/>
        <w:spacing w:line="288" w:lineRule="auto"/>
        <w:rPr>
          <w:rFonts w:eastAsia="Calibri"/>
        </w:rPr>
      </w:pPr>
      <w:bookmarkStart w:id="324" w:name="_Toc142226204"/>
      <w:bookmarkStart w:id="325" w:name="_Toc149421216"/>
      <w:r w:rsidRPr="00E30E24">
        <w:rPr>
          <w:rFonts w:eastAsia="Calibri"/>
        </w:rPr>
        <w:t>3.2.3. Đánh giá công thức ước tính cân nặng</w:t>
      </w:r>
      <w:bookmarkEnd w:id="324"/>
      <w:bookmarkEnd w:id="325"/>
    </w:p>
    <w:p w14:paraId="1533F2C6" w14:textId="77777777" w:rsidR="00F40457" w:rsidRPr="00E30E24" w:rsidRDefault="00F40457" w:rsidP="006A3F5F">
      <w:pPr>
        <w:pStyle w:val="Heading4"/>
        <w:spacing w:before="0" w:line="288" w:lineRule="auto"/>
      </w:pPr>
      <w:r w:rsidRPr="00E30E24">
        <w:t>3.2.3.1. Đánh giá công thức ước tính cân nặng ở nam</w:t>
      </w:r>
    </w:p>
    <w:p w14:paraId="04F54DC1" w14:textId="77777777" w:rsidR="00F40457" w:rsidRPr="00E30E24" w:rsidRDefault="00F40457" w:rsidP="006A3F5F">
      <w:pPr>
        <w:widowControl w:val="0"/>
        <w:spacing w:line="288" w:lineRule="auto"/>
        <w:rPr>
          <w:rFonts w:eastAsia="Calibri"/>
          <w:color w:val="000000" w:themeColor="text1"/>
          <w:szCs w:val="28"/>
          <w:lang w:val="pt-BR"/>
        </w:rPr>
      </w:pPr>
      <w:r w:rsidRPr="00E30E24">
        <w:rPr>
          <w:rFonts w:eastAsia="Calibri"/>
          <w:color w:val="000000" w:themeColor="text1"/>
          <w:szCs w:val="28"/>
          <w:lang w:val="pt-BR"/>
        </w:rPr>
        <w:t>Kết quả lựa chọn công thức xây dựng công thức ước tính cân nặng ở nam như sau:</w:t>
      </w:r>
    </w:p>
    <w:p w14:paraId="51B4A4F4" w14:textId="77777777" w:rsidR="00F40457" w:rsidRPr="00E30E24" w:rsidRDefault="00F40457" w:rsidP="006A3F5F">
      <w:pPr>
        <w:widowControl w:val="0"/>
        <w:spacing w:line="288" w:lineRule="auto"/>
        <w:rPr>
          <w:rFonts w:eastAsia="Calibri"/>
          <w:color w:val="000000" w:themeColor="text1"/>
          <w:szCs w:val="28"/>
        </w:rPr>
      </w:pPr>
      <w:r w:rsidRPr="00E30E24">
        <w:rPr>
          <w:rFonts w:eastAsia="Calibri"/>
          <w:color w:val="000000" w:themeColor="text1"/>
          <w:szCs w:val="28"/>
          <w:lang w:val="pt-BR"/>
        </w:rPr>
        <w:t>CN</w:t>
      </w:r>
      <w:r w:rsidRPr="00E30E24">
        <w:rPr>
          <w:rFonts w:eastAsia="Calibri"/>
          <w:color w:val="000000" w:themeColor="text1"/>
          <w:szCs w:val="28"/>
          <w:vertAlign w:val="subscript"/>
          <w:lang w:val="pt-BR"/>
        </w:rPr>
        <w:t>1</w:t>
      </w:r>
      <w:r w:rsidRPr="00E30E24">
        <w:rPr>
          <w:rFonts w:eastAsia="Calibri"/>
          <w:color w:val="000000" w:themeColor="text1"/>
          <w:szCs w:val="28"/>
          <w:lang w:val="pt-BR"/>
        </w:rPr>
        <w:t xml:space="preserve"> </w:t>
      </w:r>
      <w:r w:rsidRPr="00E30E24">
        <w:rPr>
          <w:rFonts w:eastAsia="Calibri"/>
          <w:color w:val="000000" w:themeColor="text1"/>
          <w:szCs w:val="28"/>
        </w:rPr>
        <w:t xml:space="preserve">(kg) </w:t>
      </w:r>
      <w:r w:rsidRPr="00E30E24">
        <w:rPr>
          <w:rFonts w:eastAsia="Calibri"/>
          <w:color w:val="000000" w:themeColor="text1"/>
          <w:szCs w:val="28"/>
          <w:lang w:val="pt-BR"/>
        </w:rPr>
        <w:t xml:space="preserve">= </w:t>
      </w:r>
      <w:bookmarkStart w:id="326" w:name="_Hlk139016988"/>
      <w:r w:rsidRPr="00E30E24">
        <w:rPr>
          <w:rFonts w:eastAsia="Calibri"/>
          <w:color w:val="000000" w:themeColor="text1"/>
          <w:szCs w:val="28"/>
          <w:lang w:val="pt-BR"/>
        </w:rPr>
        <w:t xml:space="preserve">2,379 x VCT </w:t>
      </w:r>
      <w:r w:rsidRPr="00E30E24">
        <w:rPr>
          <w:rFonts w:eastAsia="Calibri"/>
          <w:color w:val="000000" w:themeColor="text1"/>
          <w:szCs w:val="28"/>
        </w:rPr>
        <w:t xml:space="preserve">(cm) </w:t>
      </w:r>
      <w:r w:rsidRPr="00E30E24">
        <w:rPr>
          <w:rFonts w:eastAsia="Calibri"/>
          <w:color w:val="000000" w:themeColor="text1"/>
          <w:szCs w:val="28"/>
          <w:lang w:val="pt-BR"/>
        </w:rPr>
        <w:t xml:space="preserve"> - 8,527</w:t>
      </w:r>
      <w:bookmarkEnd w:id="326"/>
      <w:r w:rsidRPr="00E30E24">
        <w:rPr>
          <w:rFonts w:eastAsia="Calibri"/>
          <w:color w:val="000000" w:themeColor="text1"/>
          <w:szCs w:val="28"/>
          <w:lang w:val="pt-BR"/>
        </w:rPr>
        <w:t xml:space="preserve"> </w:t>
      </w:r>
      <w:r w:rsidRPr="00E30E24">
        <w:rPr>
          <w:color w:val="000000" w:themeColor="text1"/>
          <w:szCs w:val="28"/>
        </w:rPr>
        <w:t>(r</w:t>
      </w:r>
      <w:r w:rsidRPr="00E30E24">
        <w:rPr>
          <w:color w:val="000000" w:themeColor="text1"/>
          <w:szCs w:val="28"/>
          <w:vertAlign w:val="superscript"/>
        </w:rPr>
        <w:t>2</w:t>
      </w:r>
      <w:r w:rsidRPr="00E30E24">
        <w:rPr>
          <w:color w:val="000000" w:themeColor="text1"/>
          <w:szCs w:val="28"/>
        </w:rPr>
        <w:t xml:space="preserve"> = 0,616; SEE = 5,666)</w:t>
      </w:r>
    </w:p>
    <w:p w14:paraId="1A28F531" w14:textId="77777777" w:rsidR="00F40457" w:rsidRPr="00E30E24" w:rsidRDefault="00F40457" w:rsidP="006A3F5F">
      <w:pPr>
        <w:widowControl w:val="0"/>
        <w:spacing w:line="288" w:lineRule="auto"/>
        <w:rPr>
          <w:rFonts w:eastAsia="Calibri"/>
          <w:color w:val="000000" w:themeColor="text1"/>
          <w:szCs w:val="28"/>
        </w:rPr>
      </w:pPr>
      <w:r w:rsidRPr="00E30E24">
        <w:rPr>
          <w:rFonts w:eastAsia="Calibri"/>
          <w:color w:val="000000" w:themeColor="text1"/>
          <w:szCs w:val="28"/>
          <w:lang w:val="pt-BR"/>
        </w:rPr>
        <w:t>CN</w:t>
      </w:r>
      <w:r w:rsidRPr="00E30E24">
        <w:rPr>
          <w:rFonts w:eastAsia="Calibri"/>
          <w:color w:val="000000" w:themeColor="text1"/>
          <w:szCs w:val="28"/>
          <w:vertAlign w:val="subscript"/>
          <w:lang w:val="pt-BR"/>
        </w:rPr>
        <w:t>2</w:t>
      </w:r>
      <w:r w:rsidRPr="00E30E24">
        <w:rPr>
          <w:rFonts w:eastAsia="Calibri"/>
          <w:color w:val="000000" w:themeColor="text1"/>
          <w:szCs w:val="28"/>
          <w:lang w:val="pt-BR"/>
        </w:rPr>
        <w:t xml:space="preserve"> </w:t>
      </w:r>
      <w:r w:rsidRPr="00E30E24">
        <w:rPr>
          <w:rFonts w:eastAsia="Calibri"/>
          <w:color w:val="000000" w:themeColor="text1"/>
          <w:szCs w:val="28"/>
        </w:rPr>
        <w:t xml:space="preserve">(kg) </w:t>
      </w:r>
      <w:r w:rsidRPr="00E30E24">
        <w:rPr>
          <w:rFonts w:eastAsia="Calibri"/>
          <w:color w:val="000000" w:themeColor="text1"/>
          <w:szCs w:val="28"/>
          <w:lang w:val="pt-BR"/>
        </w:rPr>
        <w:t xml:space="preserve">= 2,471 x VBC </w:t>
      </w:r>
      <w:r w:rsidRPr="00E30E24">
        <w:rPr>
          <w:rFonts w:eastAsia="Calibri"/>
          <w:color w:val="000000" w:themeColor="text1"/>
          <w:szCs w:val="28"/>
        </w:rPr>
        <w:t xml:space="preserve">(cm) </w:t>
      </w:r>
      <w:r w:rsidRPr="00E30E24">
        <w:rPr>
          <w:rFonts w:eastAsia="Calibri"/>
          <w:color w:val="000000" w:themeColor="text1"/>
          <w:szCs w:val="28"/>
          <w:lang w:val="pt-BR"/>
        </w:rPr>
        <w:t xml:space="preserve">- 24,874 </w:t>
      </w:r>
      <w:r w:rsidRPr="00E30E24">
        <w:rPr>
          <w:color w:val="000000" w:themeColor="text1"/>
          <w:szCs w:val="28"/>
        </w:rPr>
        <w:t>(r</w:t>
      </w:r>
      <w:r w:rsidRPr="00E30E24">
        <w:rPr>
          <w:color w:val="000000" w:themeColor="text1"/>
          <w:szCs w:val="28"/>
          <w:vertAlign w:val="superscript"/>
        </w:rPr>
        <w:t>2</w:t>
      </w:r>
      <w:r w:rsidRPr="00E30E24">
        <w:rPr>
          <w:color w:val="000000" w:themeColor="text1"/>
          <w:szCs w:val="28"/>
        </w:rPr>
        <w:t xml:space="preserve"> = 0,580; SEE = 5,924)</w:t>
      </w:r>
    </w:p>
    <w:p w14:paraId="30531665" w14:textId="77777777" w:rsidR="00F40457" w:rsidRPr="00E30E24" w:rsidRDefault="00F40457" w:rsidP="006A3F5F">
      <w:pPr>
        <w:widowControl w:val="0"/>
        <w:spacing w:line="288" w:lineRule="auto"/>
        <w:rPr>
          <w:rFonts w:eastAsia="Calibri"/>
          <w:color w:val="000000" w:themeColor="text1"/>
          <w:szCs w:val="28"/>
        </w:rPr>
      </w:pPr>
      <w:r w:rsidRPr="00E30E24">
        <w:rPr>
          <w:rFonts w:eastAsia="MS Mincho"/>
          <w:color w:val="000000" w:themeColor="text1"/>
          <w:szCs w:val="28"/>
          <w:lang w:eastAsia="ja-JP"/>
        </w:rPr>
        <w:t>CN</w:t>
      </w:r>
      <w:r w:rsidRPr="00E30E24">
        <w:rPr>
          <w:rFonts w:eastAsia="MS Mincho"/>
          <w:color w:val="000000" w:themeColor="text1"/>
          <w:szCs w:val="28"/>
          <w:vertAlign w:val="subscript"/>
          <w:lang w:eastAsia="ja-JP"/>
        </w:rPr>
        <w:t>3</w:t>
      </w:r>
      <w:r w:rsidRPr="00E30E24">
        <w:rPr>
          <w:rFonts w:eastAsia="MS Mincho"/>
          <w:color w:val="000000" w:themeColor="text1"/>
          <w:szCs w:val="28"/>
          <w:lang w:eastAsia="ja-JP"/>
        </w:rPr>
        <w:t xml:space="preserve"> </w:t>
      </w:r>
      <w:r w:rsidRPr="00E30E24">
        <w:rPr>
          <w:rFonts w:eastAsia="Calibri"/>
          <w:color w:val="000000" w:themeColor="text1"/>
          <w:szCs w:val="28"/>
        </w:rPr>
        <w:t xml:space="preserve">(kg) </w:t>
      </w:r>
      <w:r w:rsidRPr="00E30E24">
        <w:rPr>
          <w:rFonts w:eastAsia="MS Mincho"/>
          <w:color w:val="000000" w:themeColor="text1"/>
          <w:szCs w:val="28"/>
          <w:lang w:eastAsia="ja-JP"/>
        </w:rPr>
        <w:t xml:space="preserve">= 1,507 x VCT </w:t>
      </w:r>
      <w:r w:rsidRPr="00E30E24">
        <w:rPr>
          <w:rFonts w:eastAsia="Calibri"/>
          <w:color w:val="000000" w:themeColor="text1"/>
          <w:szCs w:val="28"/>
        </w:rPr>
        <w:t>(cm)</w:t>
      </w:r>
      <w:r w:rsidRPr="00E30E24">
        <w:rPr>
          <w:rFonts w:eastAsia="MS Mincho"/>
          <w:color w:val="000000" w:themeColor="text1"/>
          <w:szCs w:val="28"/>
          <w:lang w:eastAsia="ja-JP"/>
        </w:rPr>
        <w:t xml:space="preserve"> + 1,381 x VBC </w:t>
      </w:r>
      <w:r w:rsidRPr="00E30E24">
        <w:rPr>
          <w:rFonts w:eastAsia="Calibri"/>
          <w:color w:val="000000" w:themeColor="text1"/>
          <w:szCs w:val="28"/>
        </w:rPr>
        <w:t xml:space="preserve">(cm) </w:t>
      </w:r>
      <w:r w:rsidRPr="00E30E24">
        <w:rPr>
          <w:rFonts w:eastAsia="MS Mincho"/>
          <w:color w:val="000000" w:themeColor="text1"/>
          <w:szCs w:val="28"/>
          <w:lang w:eastAsia="ja-JP"/>
        </w:rPr>
        <w:t xml:space="preserve">- 29,401 </w:t>
      </w:r>
      <w:r w:rsidRPr="00E30E24">
        <w:rPr>
          <w:color w:val="000000" w:themeColor="text1"/>
          <w:szCs w:val="28"/>
        </w:rPr>
        <w:t>(r</w:t>
      </w:r>
      <w:r w:rsidRPr="00E30E24">
        <w:rPr>
          <w:color w:val="000000" w:themeColor="text1"/>
          <w:szCs w:val="28"/>
          <w:vertAlign w:val="superscript"/>
        </w:rPr>
        <w:t>2</w:t>
      </w:r>
      <w:r w:rsidRPr="00E30E24">
        <w:rPr>
          <w:color w:val="000000" w:themeColor="text1"/>
          <w:szCs w:val="28"/>
        </w:rPr>
        <w:t xml:space="preserve"> = 0,714; SEE = 4,899)</w:t>
      </w:r>
    </w:p>
    <w:p w14:paraId="7E8EE001" w14:textId="57279225" w:rsidR="00F40457" w:rsidRPr="00E30E24" w:rsidRDefault="00F40457" w:rsidP="006A3F5F">
      <w:pPr>
        <w:widowControl w:val="0"/>
        <w:spacing w:line="288" w:lineRule="auto"/>
        <w:rPr>
          <w:rFonts w:eastAsia="Calibri"/>
          <w:color w:val="000000" w:themeColor="text1"/>
          <w:szCs w:val="28"/>
        </w:rPr>
      </w:pPr>
      <w:r w:rsidRPr="00E30E24">
        <w:rPr>
          <w:rFonts w:eastAsia="Calibri"/>
          <w:color w:val="000000" w:themeColor="text1"/>
          <w:szCs w:val="28"/>
        </w:rPr>
        <w:t xml:space="preserve">Trong đó: CN: cân nặng; VCT: </w:t>
      </w:r>
      <w:r w:rsidR="0054093A">
        <w:rPr>
          <w:rFonts w:eastAsia="Calibri"/>
          <w:color w:val="000000" w:themeColor="text1"/>
          <w:szCs w:val="28"/>
        </w:rPr>
        <w:t xml:space="preserve">Chu vi </w:t>
      </w:r>
      <w:r w:rsidRPr="00E30E24">
        <w:rPr>
          <w:rFonts w:eastAsia="Calibri"/>
          <w:color w:val="000000" w:themeColor="text1"/>
          <w:szCs w:val="28"/>
        </w:rPr>
        <w:t xml:space="preserve">vòng cánh tay; VCB: </w:t>
      </w:r>
      <w:r w:rsidR="0054093A">
        <w:rPr>
          <w:rFonts w:eastAsia="Calibri"/>
          <w:color w:val="000000" w:themeColor="text1"/>
          <w:szCs w:val="28"/>
        </w:rPr>
        <w:t xml:space="preserve">Chu vi </w:t>
      </w:r>
      <w:r w:rsidRPr="00E30E24">
        <w:rPr>
          <w:rFonts w:eastAsia="Calibri"/>
          <w:color w:val="000000" w:themeColor="text1"/>
          <w:szCs w:val="28"/>
        </w:rPr>
        <w:t xml:space="preserve">vòng bắp chân; </w:t>
      </w:r>
      <w:r w:rsidRPr="00E30E24">
        <w:rPr>
          <w:rFonts w:eastAsia="Calibri"/>
          <w:color w:val="000000" w:themeColor="text1"/>
          <w:spacing w:val="-4"/>
          <w:szCs w:val="28"/>
        </w:rPr>
        <w:t>SEE: sai số chuẩn của ước tính (kg)</w:t>
      </w:r>
    </w:p>
    <w:p w14:paraId="4A3472DC" w14:textId="77777777" w:rsidR="00F40457" w:rsidRPr="00E30E24" w:rsidRDefault="00F40457" w:rsidP="006A3F5F">
      <w:pPr>
        <w:widowControl w:val="0"/>
        <w:spacing w:line="288" w:lineRule="auto"/>
        <w:rPr>
          <w:rFonts w:eastAsia="Calibri"/>
          <w:color w:val="000000" w:themeColor="text1"/>
          <w:szCs w:val="28"/>
        </w:rPr>
      </w:pPr>
      <w:r w:rsidRPr="00E30E24">
        <w:rPr>
          <w:rFonts w:eastAsia="Calibri"/>
          <w:color w:val="000000" w:themeColor="text1"/>
          <w:szCs w:val="28"/>
        </w:rPr>
        <w:t>Tính toán sai lệch giữa cân nặng ước tính với cân nặng đo được theo nguyên tắc:</w:t>
      </w:r>
    </w:p>
    <w:p w14:paraId="59273C5C" w14:textId="77777777" w:rsidR="00F40457" w:rsidRPr="00E30E24" w:rsidRDefault="00F40457" w:rsidP="006A3F5F">
      <w:pPr>
        <w:widowControl w:val="0"/>
        <w:spacing w:line="288" w:lineRule="auto"/>
        <w:rPr>
          <w:rFonts w:eastAsia="Calibri"/>
          <w:color w:val="000000" w:themeColor="text1"/>
          <w:szCs w:val="28"/>
        </w:rPr>
      </w:pPr>
      <w:r w:rsidRPr="00E30E24">
        <w:rPr>
          <w:rFonts w:eastAsia="Calibri"/>
          <w:color w:val="000000" w:themeColor="text1"/>
          <w:szCs w:val="28"/>
        </w:rPr>
        <w:t>Giá trị chênh = cân nặng ước tính – cân nặng đo được</w:t>
      </w:r>
    </w:p>
    <w:p w14:paraId="5143787A" w14:textId="77777777" w:rsidR="00F40457" w:rsidRPr="00E30E24" w:rsidRDefault="00F40457" w:rsidP="006A3F5F">
      <w:pPr>
        <w:widowControl w:val="0"/>
        <w:spacing w:line="288" w:lineRule="auto"/>
        <w:rPr>
          <w:rFonts w:eastAsia="Calibri"/>
          <w:color w:val="000000" w:themeColor="text1"/>
          <w:szCs w:val="28"/>
        </w:rPr>
      </w:pPr>
      <w:r w:rsidRPr="00E30E24">
        <w:rPr>
          <w:rFonts w:eastAsia="Calibri"/>
          <w:color w:val="000000" w:themeColor="text1"/>
          <w:szCs w:val="28"/>
        </w:rPr>
        <w:t>Kết quả thu được như sau:</w:t>
      </w:r>
    </w:p>
    <w:p w14:paraId="2471BF1B" w14:textId="2D0218FB" w:rsidR="00F40457" w:rsidRPr="00E30E24" w:rsidRDefault="00F40457" w:rsidP="000529FE">
      <w:pPr>
        <w:pStyle w:val="B6"/>
        <w:rPr>
          <w:lang w:val="vi-VN"/>
        </w:rPr>
      </w:pPr>
      <w:bookmarkStart w:id="327" w:name="_Toc141455378"/>
      <w:bookmarkStart w:id="328" w:name="_Toc142232691"/>
      <w:bookmarkStart w:id="329" w:name="_Toc149421459"/>
      <w:bookmarkStart w:id="330" w:name="_Hlk141039780"/>
      <w:r w:rsidRPr="00E30E24">
        <w:rPr>
          <w:lang w:val="vi-VN"/>
        </w:rPr>
        <w:lastRenderedPageBreak/>
        <w:t>Bảng 3.</w:t>
      </w:r>
      <w:r w:rsidR="005D6177" w:rsidRPr="00E30E24">
        <w:t>20</w:t>
      </w:r>
      <w:r w:rsidRPr="00E30E24">
        <w:rPr>
          <w:lang w:val="vi-VN"/>
        </w:rPr>
        <w:t>. So sánh cân nặng ước tính và cân nặng đo được ở nam</w:t>
      </w:r>
      <w:bookmarkEnd w:id="327"/>
      <w:bookmarkEnd w:id="328"/>
      <w:bookmarkEnd w:id="329"/>
    </w:p>
    <w:tbl>
      <w:tblPr>
        <w:tblStyle w:val="TableGrid13"/>
        <w:tblW w:w="901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819"/>
        <w:gridCol w:w="2085"/>
        <w:gridCol w:w="1957"/>
        <w:gridCol w:w="1440"/>
        <w:gridCol w:w="709"/>
      </w:tblGrid>
      <w:tr w:rsidR="00F40457" w:rsidRPr="00E30E24" w14:paraId="45D7AEDE" w14:textId="77777777" w:rsidTr="00B00690">
        <w:trPr>
          <w:trHeight w:val="598"/>
          <w:jc w:val="center"/>
        </w:trPr>
        <w:tc>
          <w:tcPr>
            <w:tcW w:w="2819" w:type="dxa"/>
            <w:vAlign w:val="center"/>
          </w:tcPr>
          <w:bookmarkEnd w:id="330"/>
          <w:p w14:paraId="3ABD4008" w14:textId="77777777" w:rsidR="00F40457" w:rsidRPr="00E30E24" w:rsidRDefault="00F40457" w:rsidP="00A330DB">
            <w:pPr>
              <w:widowControl w:val="0"/>
              <w:spacing w:line="384" w:lineRule="auto"/>
              <w:ind w:firstLine="0"/>
              <w:jc w:val="center"/>
              <w:rPr>
                <w:b/>
                <w:bCs/>
                <w:color w:val="000000" w:themeColor="text1"/>
                <w:szCs w:val="28"/>
              </w:rPr>
            </w:pPr>
            <w:r w:rsidRPr="00E30E24">
              <w:rPr>
                <w:b/>
                <w:bCs/>
                <w:color w:val="000000" w:themeColor="text1"/>
                <w:szCs w:val="28"/>
              </w:rPr>
              <w:t>Phương pháp</w:t>
            </w:r>
          </w:p>
        </w:tc>
        <w:tc>
          <w:tcPr>
            <w:tcW w:w="2085" w:type="dxa"/>
            <w:vAlign w:val="center"/>
          </w:tcPr>
          <w:p w14:paraId="094E48DA" w14:textId="77777777" w:rsidR="00F40457" w:rsidRPr="00E30E24" w:rsidRDefault="00F40457" w:rsidP="00A330DB">
            <w:pPr>
              <w:widowControl w:val="0"/>
              <w:spacing w:line="384" w:lineRule="auto"/>
              <w:ind w:firstLine="0"/>
              <w:jc w:val="center"/>
              <w:rPr>
                <w:b/>
                <w:bCs/>
                <w:color w:val="000000" w:themeColor="text1"/>
                <w:szCs w:val="28"/>
              </w:rPr>
            </w:pPr>
            <w:r w:rsidRPr="00E30E24">
              <w:rPr>
                <w:b/>
                <w:bCs/>
                <w:color w:val="000000" w:themeColor="text1"/>
                <w:szCs w:val="28"/>
              </w:rPr>
              <w:t>Trung bình</w:t>
            </w:r>
          </w:p>
          <w:p w14:paraId="1B4D93C9" w14:textId="77777777" w:rsidR="00F40457" w:rsidRPr="00E30E24" w:rsidRDefault="00F40457" w:rsidP="00A330DB">
            <w:pPr>
              <w:widowControl w:val="0"/>
              <w:spacing w:line="384" w:lineRule="auto"/>
              <w:ind w:firstLine="0"/>
              <w:jc w:val="center"/>
              <w:rPr>
                <w:b/>
                <w:bCs/>
                <w:color w:val="000000" w:themeColor="text1"/>
                <w:szCs w:val="28"/>
              </w:rPr>
            </w:pPr>
            <w:r w:rsidRPr="00E30E24">
              <w:rPr>
                <w:b/>
                <w:color w:val="000000" w:themeColor="text1"/>
                <w:szCs w:val="28"/>
              </w:rPr>
              <w:t>(mean</w:t>
            </w:r>
            <w:r w:rsidRPr="00E30E24">
              <w:rPr>
                <w:b/>
                <w:bCs/>
                <w:color w:val="000000" w:themeColor="text1"/>
                <w:szCs w:val="28"/>
              </w:rPr>
              <w:t xml:space="preserve"> </w:t>
            </w:r>
            <w:r w:rsidRPr="00E30E24">
              <w:rPr>
                <w:b/>
                <w:color w:val="000000" w:themeColor="text1"/>
                <w:szCs w:val="28"/>
              </w:rPr>
              <w:t>± SD)</w:t>
            </w:r>
          </w:p>
        </w:tc>
        <w:tc>
          <w:tcPr>
            <w:tcW w:w="1957" w:type="dxa"/>
            <w:vAlign w:val="center"/>
          </w:tcPr>
          <w:p w14:paraId="0A2B4F87" w14:textId="77777777" w:rsidR="00F40457" w:rsidRPr="00E30E24" w:rsidRDefault="00F40457" w:rsidP="00A330DB">
            <w:pPr>
              <w:widowControl w:val="0"/>
              <w:spacing w:line="384" w:lineRule="auto"/>
              <w:ind w:firstLine="0"/>
              <w:jc w:val="center"/>
              <w:rPr>
                <w:b/>
                <w:bCs/>
                <w:color w:val="000000" w:themeColor="text1"/>
                <w:szCs w:val="28"/>
              </w:rPr>
            </w:pPr>
            <w:r w:rsidRPr="00E30E24">
              <w:rPr>
                <w:b/>
                <w:bCs/>
                <w:color w:val="000000" w:themeColor="text1"/>
                <w:szCs w:val="28"/>
              </w:rPr>
              <w:t>Giá trị chênh*</w:t>
            </w:r>
          </w:p>
          <w:p w14:paraId="3A96A8CA" w14:textId="77777777" w:rsidR="00F40457" w:rsidRPr="00E30E24" w:rsidRDefault="00F40457" w:rsidP="00A330DB">
            <w:pPr>
              <w:widowControl w:val="0"/>
              <w:spacing w:line="384" w:lineRule="auto"/>
              <w:ind w:firstLine="0"/>
              <w:jc w:val="center"/>
              <w:rPr>
                <w:b/>
                <w:color w:val="000000" w:themeColor="text1"/>
                <w:szCs w:val="28"/>
              </w:rPr>
            </w:pPr>
            <w:r w:rsidRPr="00E30E24">
              <w:rPr>
                <w:b/>
                <w:color w:val="000000" w:themeColor="text1"/>
                <w:szCs w:val="28"/>
              </w:rPr>
              <w:t>(mean ± SD)</w:t>
            </w:r>
          </w:p>
        </w:tc>
        <w:tc>
          <w:tcPr>
            <w:tcW w:w="1440" w:type="dxa"/>
            <w:vAlign w:val="center"/>
          </w:tcPr>
          <w:p w14:paraId="40D61072" w14:textId="77777777" w:rsidR="00F40457" w:rsidRPr="00E30E24" w:rsidRDefault="00F40457" w:rsidP="00A330DB">
            <w:pPr>
              <w:widowControl w:val="0"/>
              <w:spacing w:line="384" w:lineRule="auto"/>
              <w:ind w:firstLine="0"/>
              <w:jc w:val="center"/>
              <w:rPr>
                <w:b/>
                <w:color w:val="000000" w:themeColor="text1"/>
                <w:szCs w:val="28"/>
              </w:rPr>
            </w:pPr>
            <w:r w:rsidRPr="00E30E24">
              <w:rPr>
                <w:b/>
                <w:color w:val="000000" w:themeColor="text1"/>
                <w:szCs w:val="28"/>
              </w:rPr>
              <w:t>95%CI</w:t>
            </w:r>
          </w:p>
        </w:tc>
        <w:tc>
          <w:tcPr>
            <w:tcW w:w="709" w:type="dxa"/>
            <w:vAlign w:val="center"/>
          </w:tcPr>
          <w:p w14:paraId="6F41AEB1" w14:textId="77777777" w:rsidR="00F40457" w:rsidRPr="00E30E24" w:rsidRDefault="00F40457" w:rsidP="00A330DB">
            <w:pPr>
              <w:widowControl w:val="0"/>
              <w:spacing w:line="384" w:lineRule="auto"/>
              <w:ind w:firstLine="0"/>
              <w:jc w:val="center"/>
              <w:rPr>
                <w:b/>
                <w:color w:val="000000" w:themeColor="text1"/>
                <w:szCs w:val="28"/>
                <w:vertAlign w:val="superscript"/>
              </w:rPr>
            </w:pPr>
            <w:r w:rsidRPr="00E30E24">
              <w:rPr>
                <w:b/>
                <w:color w:val="000000" w:themeColor="text1"/>
                <w:szCs w:val="28"/>
              </w:rPr>
              <w:t>p</w:t>
            </w:r>
            <w:r w:rsidRPr="00E30E24">
              <w:rPr>
                <w:b/>
                <w:color w:val="000000" w:themeColor="text1"/>
                <w:szCs w:val="28"/>
                <w:vertAlign w:val="superscript"/>
              </w:rPr>
              <w:t>*</w:t>
            </w:r>
          </w:p>
        </w:tc>
      </w:tr>
      <w:tr w:rsidR="00F40457" w:rsidRPr="00E30E24" w14:paraId="49B7E7A3" w14:textId="77777777" w:rsidTr="00B00690">
        <w:trPr>
          <w:trHeight w:val="598"/>
          <w:jc w:val="center"/>
        </w:trPr>
        <w:tc>
          <w:tcPr>
            <w:tcW w:w="2819" w:type="dxa"/>
            <w:vAlign w:val="center"/>
          </w:tcPr>
          <w:p w14:paraId="7E5C4A25" w14:textId="77777777" w:rsidR="00F40457" w:rsidRPr="00E30E24" w:rsidRDefault="00F40457" w:rsidP="00A330DB">
            <w:pPr>
              <w:widowControl w:val="0"/>
              <w:spacing w:line="384" w:lineRule="auto"/>
              <w:ind w:firstLine="0"/>
              <w:rPr>
                <w:color w:val="000000" w:themeColor="text1"/>
                <w:szCs w:val="28"/>
              </w:rPr>
            </w:pPr>
            <w:r w:rsidRPr="00E30E24">
              <w:rPr>
                <w:color w:val="000000" w:themeColor="text1"/>
                <w:szCs w:val="28"/>
              </w:rPr>
              <w:t>Cân nặng đo được (kg)</w:t>
            </w:r>
          </w:p>
        </w:tc>
        <w:tc>
          <w:tcPr>
            <w:tcW w:w="2085" w:type="dxa"/>
            <w:vAlign w:val="center"/>
          </w:tcPr>
          <w:p w14:paraId="359562EE" w14:textId="77777777" w:rsidR="00F40457" w:rsidRPr="00E30E24" w:rsidRDefault="00F40457" w:rsidP="00A330DB">
            <w:pPr>
              <w:widowControl w:val="0"/>
              <w:spacing w:line="384" w:lineRule="auto"/>
              <w:ind w:firstLine="0"/>
              <w:jc w:val="center"/>
              <w:rPr>
                <w:color w:val="000000" w:themeColor="text1"/>
                <w:szCs w:val="28"/>
              </w:rPr>
            </w:pPr>
            <w:r w:rsidRPr="00E30E24">
              <w:rPr>
                <w:color w:val="000000" w:themeColor="text1"/>
                <w:szCs w:val="28"/>
              </w:rPr>
              <w:t>58,0 ± 10,5</w:t>
            </w:r>
          </w:p>
        </w:tc>
        <w:tc>
          <w:tcPr>
            <w:tcW w:w="1957" w:type="dxa"/>
            <w:vAlign w:val="center"/>
          </w:tcPr>
          <w:p w14:paraId="3F01171B" w14:textId="77777777" w:rsidR="00F40457" w:rsidRPr="00E30E24" w:rsidRDefault="00F40457" w:rsidP="00A330DB">
            <w:pPr>
              <w:widowControl w:val="0"/>
              <w:spacing w:line="384" w:lineRule="auto"/>
              <w:ind w:firstLine="0"/>
              <w:jc w:val="center"/>
              <w:rPr>
                <w:color w:val="000000" w:themeColor="text1"/>
                <w:szCs w:val="28"/>
              </w:rPr>
            </w:pPr>
          </w:p>
        </w:tc>
        <w:tc>
          <w:tcPr>
            <w:tcW w:w="1440" w:type="dxa"/>
            <w:vAlign w:val="center"/>
          </w:tcPr>
          <w:p w14:paraId="27E04E10" w14:textId="77777777" w:rsidR="00F40457" w:rsidRPr="00E30E24" w:rsidRDefault="00F40457" w:rsidP="00A330DB">
            <w:pPr>
              <w:widowControl w:val="0"/>
              <w:spacing w:line="384" w:lineRule="auto"/>
              <w:ind w:firstLine="0"/>
              <w:jc w:val="center"/>
              <w:rPr>
                <w:color w:val="000000" w:themeColor="text1"/>
                <w:szCs w:val="28"/>
              </w:rPr>
            </w:pPr>
          </w:p>
        </w:tc>
        <w:tc>
          <w:tcPr>
            <w:tcW w:w="709" w:type="dxa"/>
            <w:vAlign w:val="center"/>
          </w:tcPr>
          <w:p w14:paraId="631F7AD3" w14:textId="77777777" w:rsidR="00F40457" w:rsidRPr="00E30E24" w:rsidRDefault="00F40457" w:rsidP="00A330DB">
            <w:pPr>
              <w:widowControl w:val="0"/>
              <w:spacing w:line="384" w:lineRule="auto"/>
              <w:ind w:firstLine="0"/>
              <w:jc w:val="center"/>
              <w:rPr>
                <w:color w:val="000000" w:themeColor="text1"/>
                <w:szCs w:val="28"/>
              </w:rPr>
            </w:pPr>
          </w:p>
        </w:tc>
      </w:tr>
      <w:tr w:rsidR="00F40457" w:rsidRPr="00E30E24" w14:paraId="58BCA2EE" w14:textId="77777777" w:rsidTr="00B00690">
        <w:trPr>
          <w:trHeight w:val="598"/>
          <w:jc w:val="center"/>
        </w:trPr>
        <w:tc>
          <w:tcPr>
            <w:tcW w:w="2819" w:type="dxa"/>
            <w:vAlign w:val="center"/>
          </w:tcPr>
          <w:p w14:paraId="2F3E4324" w14:textId="77777777" w:rsidR="00F40457" w:rsidRPr="00E30E24" w:rsidRDefault="00F40457" w:rsidP="00A330DB">
            <w:pPr>
              <w:widowControl w:val="0"/>
              <w:spacing w:line="384" w:lineRule="auto"/>
              <w:ind w:firstLine="0"/>
              <w:rPr>
                <w:color w:val="000000" w:themeColor="text1"/>
                <w:szCs w:val="28"/>
              </w:rPr>
            </w:pPr>
            <w:r w:rsidRPr="00E30E24">
              <w:rPr>
                <w:bCs/>
                <w:color w:val="000000" w:themeColor="text1"/>
                <w:szCs w:val="28"/>
              </w:rPr>
              <w:t>Cân nặng ước tính 1 (CN</w:t>
            </w:r>
            <w:r w:rsidRPr="00E30E24">
              <w:rPr>
                <w:bCs/>
                <w:color w:val="000000" w:themeColor="text1"/>
                <w:szCs w:val="28"/>
                <w:vertAlign w:val="subscript"/>
              </w:rPr>
              <w:t>1</w:t>
            </w:r>
            <w:r w:rsidRPr="00E30E24">
              <w:rPr>
                <w:bCs/>
                <w:color w:val="000000" w:themeColor="text1"/>
                <w:szCs w:val="28"/>
              </w:rPr>
              <w:t>) (kg)</w:t>
            </w:r>
          </w:p>
        </w:tc>
        <w:tc>
          <w:tcPr>
            <w:tcW w:w="2085" w:type="dxa"/>
            <w:vAlign w:val="center"/>
          </w:tcPr>
          <w:p w14:paraId="02A27747" w14:textId="77777777" w:rsidR="00F40457" w:rsidRPr="00E30E24" w:rsidRDefault="00F40457" w:rsidP="00A330DB">
            <w:pPr>
              <w:widowControl w:val="0"/>
              <w:spacing w:line="384" w:lineRule="auto"/>
              <w:ind w:firstLine="0"/>
              <w:jc w:val="center"/>
              <w:rPr>
                <w:color w:val="000000" w:themeColor="text1"/>
                <w:szCs w:val="28"/>
              </w:rPr>
            </w:pPr>
            <w:r w:rsidRPr="00E30E24">
              <w:rPr>
                <w:color w:val="000000" w:themeColor="text1"/>
                <w:szCs w:val="28"/>
              </w:rPr>
              <w:t>56,2 ± 6,9</w:t>
            </w:r>
          </w:p>
        </w:tc>
        <w:tc>
          <w:tcPr>
            <w:tcW w:w="1957" w:type="dxa"/>
            <w:vAlign w:val="center"/>
          </w:tcPr>
          <w:p w14:paraId="2DC67EF0" w14:textId="77777777" w:rsidR="00F40457" w:rsidRPr="00E30E24" w:rsidRDefault="00F40457" w:rsidP="00A330DB">
            <w:pPr>
              <w:widowControl w:val="0"/>
              <w:spacing w:line="384" w:lineRule="auto"/>
              <w:ind w:firstLine="0"/>
              <w:jc w:val="center"/>
              <w:rPr>
                <w:color w:val="000000" w:themeColor="text1"/>
                <w:szCs w:val="28"/>
              </w:rPr>
            </w:pPr>
            <w:r w:rsidRPr="00E30E24">
              <w:rPr>
                <w:color w:val="000000" w:themeColor="text1"/>
                <w:szCs w:val="28"/>
              </w:rPr>
              <w:t>- 1,8 ± 5,8</w:t>
            </w:r>
          </w:p>
        </w:tc>
        <w:tc>
          <w:tcPr>
            <w:tcW w:w="1440" w:type="dxa"/>
            <w:vAlign w:val="center"/>
          </w:tcPr>
          <w:p w14:paraId="3300941C" w14:textId="77777777" w:rsidR="00F40457" w:rsidRPr="00E30E24" w:rsidRDefault="00F40457" w:rsidP="00A330DB">
            <w:pPr>
              <w:widowControl w:val="0"/>
              <w:spacing w:line="384" w:lineRule="auto"/>
              <w:ind w:firstLine="0"/>
              <w:jc w:val="center"/>
              <w:rPr>
                <w:color w:val="000000" w:themeColor="text1"/>
                <w:szCs w:val="28"/>
              </w:rPr>
            </w:pPr>
            <w:r w:rsidRPr="00E30E24">
              <w:rPr>
                <w:color w:val="000000" w:themeColor="text1"/>
                <w:szCs w:val="28"/>
              </w:rPr>
              <w:t xml:space="preserve">- 2,9 ; 0,7 </w:t>
            </w:r>
          </w:p>
        </w:tc>
        <w:tc>
          <w:tcPr>
            <w:tcW w:w="709" w:type="dxa"/>
            <w:vAlign w:val="center"/>
          </w:tcPr>
          <w:p w14:paraId="383EB543" w14:textId="77777777" w:rsidR="00F40457" w:rsidRPr="00E30E24" w:rsidRDefault="00F40457" w:rsidP="00A330DB">
            <w:pPr>
              <w:widowControl w:val="0"/>
              <w:spacing w:line="384" w:lineRule="auto"/>
              <w:ind w:firstLine="0"/>
              <w:jc w:val="center"/>
              <w:rPr>
                <w:color w:val="000000" w:themeColor="text1"/>
                <w:szCs w:val="28"/>
              </w:rPr>
            </w:pPr>
            <w:r w:rsidRPr="00E30E24">
              <w:rPr>
                <w:color w:val="000000" w:themeColor="text1"/>
                <w:szCs w:val="28"/>
              </w:rPr>
              <w:t>0,00</w:t>
            </w:r>
          </w:p>
        </w:tc>
      </w:tr>
      <w:tr w:rsidR="00F40457" w:rsidRPr="00E30E24" w14:paraId="0578D8E4" w14:textId="77777777" w:rsidTr="00B00690">
        <w:trPr>
          <w:trHeight w:val="598"/>
          <w:jc w:val="center"/>
        </w:trPr>
        <w:tc>
          <w:tcPr>
            <w:tcW w:w="2819" w:type="dxa"/>
            <w:vAlign w:val="center"/>
          </w:tcPr>
          <w:p w14:paraId="57C36B43" w14:textId="77777777" w:rsidR="00F40457" w:rsidRPr="00E30E24" w:rsidRDefault="00F40457" w:rsidP="00A330DB">
            <w:pPr>
              <w:widowControl w:val="0"/>
              <w:spacing w:line="384" w:lineRule="auto"/>
              <w:ind w:firstLine="0"/>
              <w:rPr>
                <w:color w:val="000000" w:themeColor="text1"/>
                <w:szCs w:val="28"/>
              </w:rPr>
            </w:pPr>
            <w:r w:rsidRPr="00E30E24">
              <w:rPr>
                <w:bCs/>
                <w:color w:val="000000" w:themeColor="text1"/>
                <w:szCs w:val="28"/>
              </w:rPr>
              <w:t>Cân nặng ước tính 2 (CN</w:t>
            </w:r>
            <w:r w:rsidRPr="00E30E24">
              <w:rPr>
                <w:bCs/>
                <w:color w:val="000000" w:themeColor="text1"/>
                <w:szCs w:val="28"/>
                <w:vertAlign w:val="subscript"/>
              </w:rPr>
              <w:t>2</w:t>
            </w:r>
            <w:r w:rsidRPr="00E30E24">
              <w:rPr>
                <w:bCs/>
                <w:color w:val="000000" w:themeColor="text1"/>
                <w:szCs w:val="28"/>
              </w:rPr>
              <w:t>) (kg)</w:t>
            </w:r>
          </w:p>
        </w:tc>
        <w:tc>
          <w:tcPr>
            <w:tcW w:w="2085" w:type="dxa"/>
            <w:vAlign w:val="center"/>
          </w:tcPr>
          <w:p w14:paraId="7EF6CB45" w14:textId="77777777" w:rsidR="00F40457" w:rsidRPr="00E30E24" w:rsidRDefault="00F40457" w:rsidP="00A330DB">
            <w:pPr>
              <w:widowControl w:val="0"/>
              <w:spacing w:line="384" w:lineRule="auto"/>
              <w:ind w:firstLine="0"/>
              <w:jc w:val="center"/>
              <w:rPr>
                <w:color w:val="000000" w:themeColor="text1"/>
                <w:szCs w:val="28"/>
              </w:rPr>
            </w:pPr>
            <w:r w:rsidRPr="00E30E24">
              <w:rPr>
                <w:color w:val="000000" w:themeColor="text1"/>
                <w:szCs w:val="28"/>
              </w:rPr>
              <w:t>57,0 ± 8,1</w:t>
            </w:r>
          </w:p>
        </w:tc>
        <w:tc>
          <w:tcPr>
            <w:tcW w:w="1957" w:type="dxa"/>
            <w:vAlign w:val="center"/>
          </w:tcPr>
          <w:p w14:paraId="5CE0FF6A" w14:textId="77777777" w:rsidR="00F40457" w:rsidRPr="00E30E24" w:rsidRDefault="00F40457" w:rsidP="00A330DB">
            <w:pPr>
              <w:widowControl w:val="0"/>
              <w:spacing w:line="384" w:lineRule="auto"/>
              <w:ind w:firstLine="0"/>
              <w:jc w:val="center"/>
              <w:rPr>
                <w:color w:val="000000" w:themeColor="text1"/>
                <w:szCs w:val="28"/>
              </w:rPr>
            </w:pPr>
            <w:r w:rsidRPr="00E30E24">
              <w:rPr>
                <w:color w:val="000000" w:themeColor="text1"/>
                <w:szCs w:val="28"/>
              </w:rPr>
              <w:t>- 1,1 ± 5,4</w:t>
            </w:r>
          </w:p>
        </w:tc>
        <w:tc>
          <w:tcPr>
            <w:tcW w:w="1440" w:type="dxa"/>
            <w:vAlign w:val="center"/>
          </w:tcPr>
          <w:p w14:paraId="3EB36E55" w14:textId="77777777" w:rsidR="00F40457" w:rsidRPr="00E30E24" w:rsidRDefault="00F40457" w:rsidP="00A330DB">
            <w:pPr>
              <w:widowControl w:val="0"/>
              <w:spacing w:line="384" w:lineRule="auto"/>
              <w:ind w:firstLine="0"/>
              <w:jc w:val="center"/>
              <w:rPr>
                <w:color w:val="000000" w:themeColor="text1"/>
                <w:szCs w:val="28"/>
              </w:rPr>
            </w:pPr>
            <w:r w:rsidRPr="00E30E24">
              <w:rPr>
                <w:color w:val="000000" w:themeColor="text1"/>
                <w:szCs w:val="28"/>
              </w:rPr>
              <w:t xml:space="preserve">- 2,1; 0,0 </w:t>
            </w:r>
          </w:p>
        </w:tc>
        <w:tc>
          <w:tcPr>
            <w:tcW w:w="709" w:type="dxa"/>
            <w:vAlign w:val="center"/>
          </w:tcPr>
          <w:p w14:paraId="049C9125" w14:textId="77777777" w:rsidR="00F40457" w:rsidRPr="00E30E24" w:rsidRDefault="00F40457" w:rsidP="00A330DB">
            <w:pPr>
              <w:widowControl w:val="0"/>
              <w:spacing w:line="384" w:lineRule="auto"/>
              <w:ind w:firstLine="0"/>
              <w:jc w:val="center"/>
              <w:rPr>
                <w:color w:val="000000" w:themeColor="text1"/>
                <w:szCs w:val="28"/>
              </w:rPr>
            </w:pPr>
            <w:r w:rsidRPr="00E30E24">
              <w:rPr>
                <w:color w:val="000000" w:themeColor="text1"/>
                <w:szCs w:val="28"/>
              </w:rPr>
              <w:t>0,05</w:t>
            </w:r>
          </w:p>
        </w:tc>
      </w:tr>
      <w:tr w:rsidR="00F40457" w:rsidRPr="00E30E24" w14:paraId="2AD15AF7" w14:textId="77777777" w:rsidTr="00B00690">
        <w:trPr>
          <w:trHeight w:val="598"/>
          <w:jc w:val="center"/>
        </w:trPr>
        <w:tc>
          <w:tcPr>
            <w:tcW w:w="2819" w:type="dxa"/>
            <w:vAlign w:val="center"/>
          </w:tcPr>
          <w:p w14:paraId="082548E5" w14:textId="77777777" w:rsidR="00F40457" w:rsidRPr="00E30E24" w:rsidRDefault="00F40457" w:rsidP="00A330DB">
            <w:pPr>
              <w:widowControl w:val="0"/>
              <w:spacing w:line="384" w:lineRule="auto"/>
              <w:ind w:firstLine="0"/>
              <w:rPr>
                <w:bCs/>
                <w:color w:val="000000" w:themeColor="text1"/>
                <w:szCs w:val="28"/>
              </w:rPr>
            </w:pPr>
            <w:r w:rsidRPr="00E30E24">
              <w:rPr>
                <w:bCs/>
                <w:color w:val="000000" w:themeColor="text1"/>
                <w:szCs w:val="28"/>
              </w:rPr>
              <w:t>Cân nặng ước tính 3 (CN</w:t>
            </w:r>
            <w:r w:rsidRPr="00E30E24">
              <w:rPr>
                <w:bCs/>
                <w:color w:val="000000" w:themeColor="text1"/>
                <w:szCs w:val="28"/>
                <w:vertAlign w:val="subscript"/>
              </w:rPr>
              <w:t>3</w:t>
            </w:r>
            <w:r w:rsidRPr="00E30E24">
              <w:rPr>
                <w:bCs/>
                <w:color w:val="000000" w:themeColor="text1"/>
                <w:szCs w:val="28"/>
              </w:rPr>
              <w:t>) (kg)</w:t>
            </w:r>
          </w:p>
        </w:tc>
        <w:tc>
          <w:tcPr>
            <w:tcW w:w="2085" w:type="dxa"/>
            <w:vAlign w:val="center"/>
          </w:tcPr>
          <w:p w14:paraId="196A3729" w14:textId="77777777" w:rsidR="00F40457" w:rsidRPr="00E30E24" w:rsidRDefault="00F40457" w:rsidP="00A330DB">
            <w:pPr>
              <w:widowControl w:val="0"/>
              <w:spacing w:line="384" w:lineRule="auto"/>
              <w:ind w:firstLine="0"/>
              <w:jc w:val="center"/>
              <w:rPr>
                <w:color w:val="000000" w:themeColor="text1"/>
                <w:szCs w:val="28"/>
              </w:rPr>
            </w:pPr>
            <w:r w:rsidRPr="00E30E24">
              <w:rPr>
                <w:color w:val="000000" w:themeColor="text1"/>
                <w:szCs w:val="28"/>
              </w:rPr>
              <w:t>57,3 ± 8,5</w:t>
            </w:r>
          </w:p>
        </w:tc>
        <w:tc>
          <w:tcPr>
            <w:tcW w:w="1957" w:type="dxa"/>
            <w:vAlign w:val="center"/>
          </w:tcPr>
          <w:p w14:paraId="1AD2DBB1" w14:textId="77777777" w:rsidR="00F40457" w:rsidRPr="00E30E24" w:rsidRDefault="00F40457" w:rsidP="00A330DB">
            <w:pPr>
              <w:widowControl w:val="0"/>
              <w:spacing w:line="384" w:lineRule="auto"/>
              <w:ind w:firstLine="0"/>
              <w:jc w:val="center"/>
              <w:rPr>
                <w:color w:val="000000" w:themeColor="text1"/>
                <w:szCs w:val="28"/>
              </w:rPr>
            </w:pPr>
            <w:r w:rsidRPr="00E30E24">
              <w:rPr>
                <w:color w:val="000000" w:themeColor="text1"/>
                <w:szCs w:val="28"/>
              </w:rPr>
              <w:t>- 0,7 ± 4,6</w:t>
            </w:r>
          </w:p>
        </w:tc>
        <w:tc>
          <w:tcPr>
            <w:tcW w:w="1440" w:type="dxa"/>
            <w:vAlign w:val="center"/>
          </w:tcPr>
          <w:p w14:paraId="2642C6D5" w14:textId="77777777" w:rsidR="00F40457" w:rsidRPr="00E30E24" w:rsidRDefault="00F40457" w:rsidP="00A330DB">
            <w:pPr>
              <w:widowControl w:val="0"/>
              <w:spacing w:line="384" w:lineRule="auto"/>
              <w:ind w:firstLine="0"/>
              <w:jc w:val="center"/>
              <w:rPr>
                <w:color w:val="000000" w:themeColor="text1"/>
                <w:szCs w:val="28"/>
              </w:rPr>
            </w:pPr>
            <w:r w:rsidRPr="00E30E24">
              <w:rPr>
                <w:color w:val="000000" w:themeColor="text1"/>
                <w:szCs w:val="28"/>
              </w:rPr>
              <w:t>- 1,6 ; -0,2</w:t>
            </w:r>
          </w:p>
        </w:tc>
        <w:tc>
          <w:tcPr>
            <w:tcW w:w="709" w:type="dxa"/>
            <w:vAlign w:val="center"/>
          </w:tcPr>
          <w:p w14:paraId="6AD28F53" w14:textId="77777777" w:rsidR="00F40457" w:rsidRPr="00E30E24" w:rsidRDefault="00F40457" w:rsidP="00A330DB">
            <w:pPr>
              <w:widowControl w:val="0"/>
              <w:spacing w:line="384" w:lineRule="auto"/>
              <w:ind w:firstLine="0"/>
              <w:jc w:val="center"/>
              <w:rPr>
                <w:color w:val="000000" w:themeColor="text1"/>
                <w:szCs w:val="28"/>
              </w:rPr>
            </w:pPr>
            <w:r w:rsidRPr="00E30E24">
              <w:rPr>
                <w:color w:val="000000" w:themeColor="text1"/>
                <w:szCs w:val="28"/>
              </w:rPr>
              <w:t>0,14</w:t>
            </w:r>
          </w:p>
        </w:tc>
      </w:tr>
    </w:tbl>
    <w:p w14:paraId="3C9B7A4A" w14:textId="5E68A63C" w:rsidR="00F40457" w:rsidRPr="0054093A" w:rsidRDefault="00F40457" w:rsidP="000529FE">
      <w:pPr>
        <w:widowControl w:val="0"/>
        <w:ind w:firstLine="0"/>
        <w:rPr>
          <w:rFonts w:eastAsia="Calibri"/>
          <w:i/>
          <w:iCs/>
          <w:color w:val="000000" w:themeColor="text1"/>
          <w:sz w:val="24"/>
          <w:szCs w:val="24"/>
          <w:lang w:eastAsia="x-none"/>
        </w:rPr>
      </w:pPr>
      <w:r w:rsidRPr="0054093A">
        <w:rPr>
          <w:rFonts w:eastAsia="Calibri"/>
          <w:i/>
          <w:iCs/>
          <w:color w:val="000000" w:themeColor="text1"/>
          <w:sz w:val="24"/>
          <w:szCs w:val="24"/>
          <w:lang w:eastAsia="x-none"/>
        </w:rPr>
        <w:t xml:space="preserve">* Giá trị chênh = </w:t>
      </w:r>
      <w:r w:rsidR="009769CE" w:rsidRPr="0054093A">
        <w:rPr>
          <w:rFonts w:eastAsia="Calibri"/>
          <w:i/>
          <w:iCs/>
          <w:color w:val="000000" w:themeColor="text1"/>
          <w:sz w:val="24"/>
          <w:szCs w:val="24"/>
          <w:lang w:eastAsia="x-none"/>
        </w:rPr>
        <w:t>Cân nặng</w:t>
      </w:r>
      <w:r w:rsidRPr="0054093A">
        <w:rPr>
          <w:rFonts w:eastAsia="Calibri"/>
          <w:i/>
          <w:iCs/>
          <w:color w:val="000000" w:themeColor="text1"/>
          <w:sz w:val="24"/>
          <w:szCs w:val="24"/>
          <w:lang w:eastAsia="x-none"/>
        </w:rPr>
        <w:t xml:space="preserve"> ước tính </w:t>
      </w:r>
      <w:r w:rsidR="009769CE" w:rsidRPr="0054093A">
        <w:rPr>
          <w:rFonts w:eastAsia="Calibri"/>
          <w:i/>
          <w:iCs/>
          <w:color w:val="000000" w:themeColor="text1"/>
          <w:sz w:val="24"/>
          <w:szCs w:val="24"/>
          <w:lang w:eastAsia="x-none"/>
        </w:rPr>
        <w:t>–</w:t>
      </w:r>
      <w:r w:rsidRPr="0054093A">
        <w:rPr>
          <w:rFonts w:eastAsia="Calibri"/>
          <w:i/>
          <w:iCs/>
          <w:color w:val="000000" w:themeColor="text1"/>
          <w:sz w:val="24"/>
          <w:szCs w:val="24"/>
          <w:lang w:eastAsia="x-none"/>
        </w:rPr>
        <w:t xml:space="preserve"> </w:t>
      </w:r>
      <w:r w:rsidR="009769CE" w:rsidRPr="0054093A">
        <w:rPr>
          <w:rFonts w:eastAsia="Calibri"/>
          <w:i/>
          <w:iCs/>
          <w:color w:val="000000" w:themeColor="text1"/>
          <w:sz w:val="24"/>
          <w:szCs w:val="24"/>
          <w:lang w:eastAsia="x-none"/>
        </w:rPr>
        <w:t>Cân nặng</w:t>
      </w:r>
      <w:r w:rsidRPr="0054093A">
        <w:rPr>
          <w:rFonts w:eastAsia="Calibri"/>
          <w:i/>
          <w:iCs/>
          <w:color w:val="000000" w:themeColor="text1"/>
          <w:sz w:val="24"/>
          <w:szCs w:val="24"/>
          <w:lang w:eastAsia="x-none"/>
        </w:rPr>
        <w:t xml:space="preserve"> đo được</w:t>
      </w:r>
    </w:p>
    <w:p w14:paraId="66C7978E" w14:textId="031D7177" w:rsidR="00F40457" w:rsidRPr="00E30E24" w:rsidRDefault="00F40457" w:rsidP="000235CE">
      <w:pPr>
        <w:widowControl w:val="0"/>
        <w:rPr>
          <w:rFonts w:eastAsia="Calibri"/>
          <w:color w:val="000000" w:themeColor="text1"/>
          <w:szCs w:val="28"/>
        </w:rPr>
      </w:pPr>
      <w:r w:rsidRPr="00E30E24">
        <w:rPr>
          <w:rFonts w:eastAsia="Calibri"/>
          <w:color w:val="000000" w:themeColor="text1"/>
          <w:szCs w:val="28"/>
        </w:rPr>
        <w:t xml:space="preserve">Kết quả cho thấy cân nặng ước tính từ </w:t>
      </w:r>
      <w:r w:rsidR="009C491F">
        <w:rPr>
          <w:rFonts w:eastAsia="Calibri"/>
          <w:color w:val="000000" w:themeColor="text1"/>
          <w:szCs w:val="28"/>
        </w:rPr>
        <w:t>chu vi vòng bắp chân</w:t>
      </w:r>
      <w:r w:rsidRPr="00E30E24">
        <w:rPr>
          <w:rFonts w:eastAsia="Calibri"/>
          <w:color w:val="000000" w:themeColor="text1"/>
          <w:szCs w:val="28"/>
        </w:rPr>
        <w:t xml:space="preserve"> (</w:t>
      </w:r>
      <w:r w:rsidRPr="00E30E24">
        <w:rPr>
          <w:rFonts w:eastAsia="Calibri"/>
          <w:color w:val="000000" w:themeColor="text1"/>
          <w:szCs w:val="28"/>
          <w:lang w:val="pt-BR"/>
        </w:rPr>
        <w:t>CN</w:t>
      </w:r>
      <w:r w:rsidRPr="00E30E24">
        <w:rPr>
          <w:rFonts w:eastAsia="Calibri"/>
          <w:color w:val="000000" w:themeColor="text1"/>
          <w:szCs w:val="28"/>
          <w:vertAlign w:val="subscript"/>
          <w:lang w:val="pt-BR"/>
        </w:rPr>
        <w:t>2</w:t>
      </w:r>
      <w:r w:rsidRPr="00E30E24">
        <w:rPr>
          <w:rFonts w:eastAsia="Calibri"/>
          <w:color w:val="000000" w:themeColor="text1"/>
          <w:szCs w:val="28"/>
          <w:lang w:val="pt-BR"/>
        </w:rPr>
        <w:t xml:space="preserve"> (</w:t>
      </w:r>
      <w:r w:rsidRPr="00E30E24">
        <w:rPr>
          <w:color w:val="000000" w:themeColor="text1"/>
          <w:szCs w:val="28"/>
        </w:rPr>
        <w:t>kg)</w:t>
      </w:r>
      <w:r w:rsidRPr="00E30E24">
        <w:rPr>
          <w:rFonts w:eastAsia="Calibri"/>
          <w:color w:val="000000" w:themeColor="text1"/>
          <w:szCs w:val="28"/>
          <w:lang w:val="pt-BR"/>
        </w:rPr>
        <w:t xml:space="preserve"> = 2,379 x VCT (cm) - 8,527) và cân nặng ước tính từ </w:t>
      </w:r>
      <w:r w:rsidRPr="00E30E24">
        <w:rPr>
          <w:rFonts w:eastAsia="Calibri"/>
          <w:color w:val="000000" w:themeColor="text1"/>
          <w:szCs w:val="28"/>
        </w:rPr>
        <w:t xml:space="preserve">sự kết hợp </w:t>
      </w:r>
      <w:r w:rsidR="002D0A5F">
        <w:rPr>
          <w:rFonts w:eastAsia="Calibri"/>
          <w:color w:val="000000" w:themeColor="text1"/>
          <w:szCs w:val="28"/>
        </w:rPr>
        <w:t>chu vi vòng cánh tay</w:t>
      </w:r>
      <w:r w:rsidRPr="00E30E24">
        <w:rPr>
          <w:rFonts w:eastAsia="Calibri"/>
          <w:color w:val="000000" w:themeColor="text1"/>
          <w:szCs w:val="28"/>
        </w:rPr>
        <w:t xml:space="preserve"> và vòng bắp chân (</w:t>
      </w:r>
      <w:r w:rsidRPr="00E30E24">
        <w:rPr>
          <w:rFonts w:eastAsia="MS Mincho"/>
          <w:color w:val="000000" w:themeColor="text1"/>
          <w:szCs w:val="28"/>
          <w:lang w:eastAsia="ja-JP"/>
        </w:rPr>
        <w:t>CN</w:t>
      </w:r>
      <w:r w:rsidRPr="00E30E24">
        <w:rPr>
          <w:rFonts w:eastAsia="MS Mincho"/>
          <w:color w:val="000000" w:themeColor="text1"/>
          <w:szCs w:val="28"/>
          <w:vertAlign w:val="subscript"/>
          <w:lang w:eastAsia="ja-JP"/>
        </w:rPr>
        <w:t>3</w:t>
      </w:r>
      <w:r w:rsidRPr="00E30E24">
        <w:rPr>
          <w:rFonts w:eastAsia="MS Mincho"/>
          <w:color w:val="000000" w:themeColor="text1"/>
          <w:szCs w:val="28"/>
          <w:lang w:eastAsia="ja-JP"/>
        </w:rPr>
        <w:t xml:space="preserve"> </w:t>
      </w:r>
      <w:r w:rsidRPr="00E30E24">
        <w:rPr>
          <w:rFonts w:eastAsia="Calibri"/>
          <w:color w:val="000000" w:themeColor="text1"/>
          <w:szCs w:val="28"/>
          <w:lang w:val="pt-BR"/>
        </w:rPr>
        <w:t>(</w:t>
      </w:r>
      <w:r w:rsidRPr="00E30E24">
        <w:rPr>
          <w:color w:val="000000" w:themeColor="text1"/>
          <w:szCs w:val="28"/>
        </w:rPr>
        <w:t>kg)</w:t>
      </w:r>
      <w:r w:rsidRPr="00E30E24">
        <w:rPr>
          <w:rFonts w:eastAsia="Calibri"/>
          <w:color w:val="000000" w:themeColor="text1"/>
          <w:szCs w:val="28"/>
          <w:lang w:val="pt-BR"/>
        </w:rPr>
        <w:t xml:space="preserve"> </w:t>
      </w:r>
      <w:r w:rsidRPr="00E30E24">
        <w:rPr>
          <w:rFonts w:eastAsia="MS Mincho"/>
          <w:color w:val="000000" w:themeColor="text1"/>
          <w:szCs w:val="28"/>
          <w:lang w:eastAsia="ja-JP"/>
        </w:rPr>
        <w:t xml:space="preserve">= 1,507 x VCT </w:t>
      </w:r>
      <w:r w:rsidRPr="00E30E24">
        <w:rPr>
          <w:rFonts w:eastAsia="Calibri"/>
          <w:color w:val="000000" w:themeColor="text1"/>
          <w:szCs w:val="28"/>
          <w:lang w:val="pt-BR"/>
        </w:rPr>
        <w:t xml:space="preserve">(cm) </w:t>
      </w:r>
      <w:r w:rsidRPr="00E30E24">
        <w:rPr>
          <w:rFonts w:eastAsia="MS Mincho"/>
          <w:color w:val="000000" w:themeColor="text1"/>
          <w:szCs w:val="28"/>
          <w:lang w:eastAsia="ja-JP"/>
        </w:rPr>
        <w:t xml:space="preserve">+ 1,381 x VBC </w:t>
      </w:r>
      <w:r w:rsidRPr="00E30E24">
        <w:rPr>
          <w:rFonts w:eastAsia="Calibri"/>
          <w:color w:val="000000" w:themeColor="text1"/>
          <w:szCs w:val="28"/>
          <w:lang w:val="pt-BR"/>
        </w:rPr>
        <w:t xml:space="preserve">(cm) </w:t>
      </w:r>
      <w:r w:rsidRPr="00E30E24">
        <w:rPr>
          <w:rFonts w:eastAsia="MS Mincho"/>
          <w:color w:val="000000" w:themeColor="text1"/>
          <w:szCs w:val="28"/>
          <w:lang w:eastAsia="ja-JP"/>
        </w:rPr>
        <w:t>- 29,401</w:t>
      </w:r>
      <w:r w:rsidRPr="00E30E24">
        <w:rPr>
          <w:rFonts w:eastAsia="Calibri"/>
          <w:color w:val="000000" w:themeColor="text1"/>
          <w:szCs w:val="28"/>
        </w:rPr>
        <w:t>); cho kết quả ước tính khác biệt không có ý nghĩa thống kê so với cân nặng đo được (lần lượt với p = 0,05 và p = 0,14).</w:t>
      </w:r>
    </w:p>
    <w:p w14:paraId="120E1FDF" w14:textId="77777777" w:rsidR="00F40457" w:rsidRPr="00E30E24" w:rsidRDefault="00F40457" w:rsidP="000235CE">
      <w:pPr>
        <w:widowControl w:val="0"/>
        <w:rPr>
          <w:rFonts w:eastAsia="Calibri"/>
          <w:color w:val="000000" w:themeColor="text1"/>
          <w:spacing w:val="-2"/>
          <w:szCs w:val="28"/>
        </w:rPr>
      </w:pPr>
      <w:r w:rsidRPr="00E30E24">
        <w:rPr>
          <w:rFonts w:eastAsia="Calibri"/>
          <w:color w:val="000000" w:themeColor="text1"/>
          <w:spacing w:val="-2"/>
          <w:szCs w:val="28"/>
        </w:rPr>
        <w:t>Với ước tính cân nặng, với tiếp cận sai số 10% cân nặng có ảnh hưởng tới tác động của thuốc đối với cơ thể khi sử dụng công thức ước tính để tính liều điều trị, do đó nghiên cứu này cũng phân tích khoảng sai số chấp nhận được (The acceptable margin of error- MoE) giữa cân nặng ước tính so với cân nặng thực. Cụ thể: Biên độ sai số (MoE) = 100 * (cân nặng ước tính – cân nặng thực) / (cân nặng thực). Sai số được coi là chấp nhận được khi |MoE| &lt;10%.</w:t>
      </w:r>
    </w:p>
    <w:p w14:paraId="42E95619" w14:textId="77777777" w:rsidR="00F40457" w:rsidRPr="00E30E24" w:rsidRDefault="00F40457" w:rsidP="000235CE">
      <w:pPr>
        <w:widowControl w:val="0"/>
        <w:rPr>
          <w:rFonts w:eastAsia="Calibri"/>
          <w:color w:val="000000" w:themeColor="text1"/>
          <w:szCs w:val="28"/>
        </w:rPr>
      </w:pPr>
      <w:r w:rsidRPr="00E30E24">
        <w:rPr>
          <w:rFonts w:eastAsia="Calibri"/>
          <w:color w:val="000000" w:themeColor="text1"/>
          <w:szCs w:val="28"/>
        </w:rPr>
        <w:t>Kết quả thu được tỉ lệ % cân nặng ước tính trong khoảng |MoE| &lt;10% của các công thức ước tính như sau:</w:t>
      </w:r>
    </w:p>
    <w:p w14:paraId="0C98DDBE"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noProof/>
          <w:color w:val="000000" w:themeColor="text1"/>
          <w:szCs w:val="28"/>
        </w:rPr>
        <w:lastRenderedPageBreak/>
        <w:drawing>
          <wp:inline distT="0" distB="0" distL="0" distR="0" wp14:anchorId="4E2CC802" wp14:editId="3F6E53CC">
            <wp:extent cx="5358810" cy="3466214"/>
            <wp:effectExtent l="0" t="0" r="13335" b="20320"/>
            <wp:docPr id="1443077284" name="Biểu đồ 1">
              <a:extLst xmlns:a="http://schemas.openxmlformats.org/drawingml/2006/main">
                <a:ext uri="{FF2B5EF4-FFF2-40B4-BE49-F238E27FC236}">
                  <a16:creationId xmlns:a16="http://schemas.microsoft.com/office/drawing/2014/main" id="{25EA7287-91DF-EF33-80C2-D9FA071E3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7F81A3" w14:textId="77777777" w:rsidR="00F40457" w:rsidRPr="00E30E24" w:rsidRDefault="00F40457" w:rsidP="000529FE">
      <w:pPr>
        <w:widowControl w:val="0"/>
        <w:ind w:firstLine="0"/>
        <w:jc w:val="center"/>
        <w:rPr>
          <w:rFonts w:eastAsia="Calibri"/>
          <w:i/>
          <w:iCs/>
          <w:color w:val="000000" w:themeColor="text1"/>
          <w:szCs w:val="28"/>
          <w:lang w:eastAsia="x-none"/>
        </w:rPr>
      </w:pPr>
      <w:r w:rsidRPr="00E30E24">
        <w:rPr>
          <w:rFonts w:eastAsia="Calibri"/>
          <w:i/>
          <w:iCs/>
          <w:color w:val="000000" w:themeColor="text1"/>
          <w:szCs w:val="28"/>
          <w:lang w:eastAsia="x-none"/>
        </w:rPr>
        <w:t>CN: Cân nặng ước tính</w:t>
      </w:r>
    </w:p>
    <w:p w14:paraId="069189BC" w14:textId="77777777" w:rsidR="000235CE" w:rsidRPr="000235CE" w:rsidRDefault="000235CE" w:rsidP="000529FE">
      <w:pPr>
        <w:pStyle w:val="H8"/>
        <w:rPr>
          <w:sz w:val="16"/>
        </w:rPr>
      </w:pPr>
      <w:bookmarkStart w:id="331" w:name="_Toc141455276"/>
      <w:bookmarkStart w:id="332" w:name="_Toc142232773"/>
    </w:p>
    <w:p w14:paraId="399D2C39" w14:textId="77777777" w:rsidR="00F40457" w:rsidRPr="00E30E24" w:rsidRDefault="00F40457" w:rsidP="000529FE">
      <w:pPr>
        <w:pStyle w:val="H8"/>
        <w:rPr>
          <w:rFonts w:eastAsia="Calibri"/>
        </w:rPr>
      </w:pPr>
      <w:bookmarkStart w:id="333" w:name="_Toc149421529"/>
      <w:r w:rsidRPr="00E30E24">
        <w:t>Hình 3.3. Tỉ lệ % s</w:t>
      </w:r>
      <w:r w:rsidRPr="00E30E24">
        <w:rPr>
          <w:rFonts w:eastAsia="Calibri"/>
        </w:rPr>
        <w:t>ai số chấp nhận được &lt; 10% của các cân nặng ước tính so với cân nặng đo được ở nam</w:t>
      </w:r>
      <w:bookmarkEnd w:id="331"/>
      <w:bookmarkEnd w:id="332"/>
      <w:bookmarkEnd w:id="333"/>
    </w:p>
    <w:p w14:paraId="5DB650A9" w14:textId="08395A26" w:rsidR="00F40457" w:rsidRPr="00E30E24" w:rsidRDefault="00F40457" w:rsidP="000529FE">
      <w:pPr>
        <w:widowControl w:val="0"/>
        <w:rPr>
          <w:rFonts w:eastAsia="Calibri"/>
          <w:color w:val="000000" w:themeColor="text1"/>
          <w:spacing w:val="-4"/>
          <w:szCs w:val="28"/>
        </w:rPr>
      </w:pPr>
      <w:r w:rsidRPr="00E30E24">
        <w:rPr>
          <w:rFonts w:eastAsia="Calibri"/>
          <w:color w:val="000000" w:themeColor="text1"/>
          <w:spacing w:val="-4"/>
          <w:szCs w:val="28"/>
        </w:rPr>
        <w:t xml:space="preserve">Hình trên cho thấy tỉ lệ % cân nặng ước tính &lt; 10% so với cân nặng đo được đều &gt; 60% trong đó công thức ước tính từ sự kết hợp </w:t>
      </w:r>
      <w:r w:rsidR="002D0A5F">
        <w:rPr>
          <w:rFonts w:eastAsia="Calibri"/>
          <w:color w:val="000000" w:themeColor="text1"/>
          <w:spacing w:val="-4"/>
          <w:szCs w:val="28"/>
        </w:rPr>
        <w:t>chu vi vòng cánh tay</w:t>
      </w:r>
      <w:r w:rsidRPr="00E30E24">
        <w:rPr>
          <w:rFonts w:eastAsia="Calibri"/>
          <w:color w:val="000000" w:themeColor="text1"/>
          <w:spacing w:val="-4"/>
          <w:szCs w:val="28"/>
        </w:rPr>
        <w:t xml:space="preserve"> và vòng bắp chân (</w:t>
      </w:r>
      <w:r w:rsidRPr="00E30E24">
        <w:rPr>
          <w:rFonts w:eastAsia="MS Mincho"/>
          <w:color w:val="000000" w:themeColor="text1"/>
          <w:spacing w:val="-4"/>
          <w:szCs w:val="28"/>
          <w:lang w:eastAsia="ja-JP"/>
        </w:rPr>
        <w:t>CN</w:t>
      </w:r>
      <w:r w:rsidRPr="00E30E24">
        <w:rPr>
          <w:rFonts w:eastAsia="MS Mincho"/>
          <w:color w:val="000000" w:themeColor="text1"/>
          <w:spacing w:val="-4"/>
          <w:szCs w:val="28"/>
          <w:vertAlign w:val="subscript"/>
          <w:lang w:eastAsia="ja-JP"/>
        </w:rPr>
        <w:t>3</w:t>
      </w:r>
      <w:r w:rsidRPr="00E30E24">
        <w:rPr>
          <w:rFonts w:eastAsia="MS Mincho"/>
          <w:color w:val="000000" w:themeColor="text1"/>
          <w:spacing w:val="-4"/>
          <w:szCs w:val="28"/>
          <w:lang w:eastAsia="ja-JP"/>
        </w:rPr>
        <w:t xml:space="preserve"> </w:t>
      </w:r>
      <w:r w:rsidRPr="00E30E24">
        <w:rPr>
          <w:rFonts w:eastAsia="Calibri"/>
          <w:color w:val="000000" w:themeColor="text1"/>
          <w:spacing w:val="-4"/>
          <w:szCs w:val="28"/>
          <w:lang w:val="pt-BR"/>
        </w:rPr>
        <w:t>(</w:t>
      </w:r>
      <w:r w:rsidRPr="00E30E24">
        <w:rPr>
          <w:color w:val="000000" w:themeColor="text1"/>
          <w:spacing w:val="-4"/>
          <w:szCs w:val="28"/>
        </w:rPr>
        <w:t>kg)</w:t>
      </w:r>
      <w:r w:rsidRPr="00E30E24">
        <w:rPr>
          <w:rFonts w:eastAsia="Calibri"/>
          <w:color w:val="000000" w:themeColor="text1"/>
          <w:spacing w:val="-4"/>
          <w:szCs w:val="28"/>
          <w:lang w:val="pt-BR"/>
        </w:rPr>
        <w:t xml:space="preserve"> </w:t>
      </w:r>
      <w:r w:rsidRPr="00E30E24">
        <w:rPr>
          <w:rFonts w:eastAsia="MS Mincho"/>
          <w:color w:val="000000" w:themeColor="text1"/>
          <w:spacing w:val="-4"/>
          <w:szCs w:val="28"/>
          <w:lang w:eastAsia="ja-JP"/>
        </w:rPr>
        <w:t xml:space="preserve">= 1,507 x VCT </w:t>
      </w:r>
      <w:r w:rsidRPr="00E30E24">
        <w:rPr>
          <w:rFonts w:eastAsia="Calibri"/>
          <w:color w:val="000000" w:themeColor="text1"/>
          <w:spacing w:val="-4"/>
          <w:szCs w:val="28"/>
          <w:lang w:val="pt-BR"/>
        </w:rPr>
        <w:t xml:space="preserve">(cm) </w:t>
      </w:r>
      <w:r w:rsidRPr="00E30E24">
        <w:rPr>
          <w:rFonts w:eastAsia="MS Mincho"/>
          <w:color w:val="000000" w:themeColor="text1"/>
          <w:spacing w:val="-4"/>
          <w:szCs w:val="28"/>
          <w:lang w:eastAsia="ja-JP"/>
        </w:rPr>
        <w:t xml:space="preserve">+ 1,381 x VBC </w:t>
      </w:r>
      <w:r w:rsidRPr="00E30E24">
        <w:rPr>
          <w:rFonts w:eastAsia="Calibri"/>
          <w:color w:val="000000" w:themeColor="text1"/>
          <w:spacing w:val="-4"/>
          <w:szCs w:val="28"/>
          <w:lang w:val="pt-BR"/>
        </w:rPr>
        <w:t>(cm)</w:t>
      </w:r>
      <w:r w:rsidRPr="00E30E24">
        <w:rPr>
          <w:rFonts w:eastAsia="MS Mincho"/>
          <w:color w:val="000000" w:themeColor="text1"/>
          <w:spacing w:val="-4"/>
          <w:szCs w:val="28"/>
          <w:lang w:eastAsia="ja-JP"/>
        </w:rPr>
        <w:t xml:space="preserve"> - 29,401</w:t>
      </w:r>
      <w:r w:rsidRPr="00E30E24">
        <w:rPr>
          <w:rFonts w:eastAsia="Calibri"/>
          <w:color w:val="000000" w:themeColor="text1"/>
          <w:spacing w:val="-4"/>
          <w:szCs w:val="28"/>
        </w:rPr>
        <w:t>) cho kết quả ước tính &lt; 10% so với cân nặng đo được cao nhất (81,7%).</w:t>
      </w:r>
    </w:p>
    <w:p w14:paraId="364147F3" w14:textId="77777777" w:rsidR="00F40457" w:rsidRPr="00E30E24" w:rsidRDefault="00F40457" w:rsidP="000529FE">
      <w:pPr>
        <w:pStyle w:val="B6"/>
        <w:ind w:firstLine="567"/>
        <w:jc w:val="both"/>
        <w:rPr>
          <w:b w:val="0"/>
          <w:bCs w:val="0"/>
          <w:i w:val="0"/>
          <w:iCs/>
          <w:lang w:val="vi-VN"/>
        </w:rPr>
      </w:pPr>
      <w:bookmarkStart w:id="334" w:name="_Toc142226240"/>
      <w:bookmarkStart w:id="335" w:name="_Toc142232692"/>
      <w:bookmarkStart w:id="336" w:name="_Toc146119649"/>
      <w:bookmarkStart w:id="337" w:name="_Toc146489558"/>
      <w:bookmarkStart w:id="338" w:name="_Toc149421460"/>
      <w:r w:rsidRPr="00E30E24">
        <w:rPr>
          <w:rFonts w:eastAsia="Calibri"/>
          <w:b w:val="0"/>
          <w:bCs w:val="0"/>
          <w:i w:val="0"/>
        </w:rPr>
        <w:t>Công thức ước tính cân nặng dựa vào vòng cánh tay và vòng bắp chân (</w:t>
      </w:r>
      <w:r w:rsidRPr="00E30E24">
        <w:rPr>
          <w:rFonts w:eastAsia="MS Mincho"/>
          <w:b w:val="0"/>
          <w:bCs w:val="0"/>
          <w:i w:val="0"/>
          <w:iCs/>
          <w:lang w:eastAsia="ja-JP"/>
        </w:rPr>
        <w:t>CN</w:t>
      </w:r>
      <w:r w:rsidRPr="00E30E24">
        <w:rPr>
          <w:rFonts w:eastAsia="MS Mincho"/>
          <w:b w:val="0"/>
          <w:bCs w:val="0"/>
          <w:i w:val="0"/>
          <w:iCs/>
          <w:vertAlign w:val="subscript"/>
          <w:lang w:eastAsia="ja-JP"/>
        </w:rPr>
        <w:t>3</w:t>
      </w:r>
      <w:r w:rsidRPr="00E30E24">
        <w:rPr>
          <w:rFonts w:eastAsia="MS Mincho"/>
          <w:b w:val="0"/>
          <w:bCs w:val="0"/>
          <w:i w:val="0"/>
          <w:iCs/>
          <w:lang w:eastAsia="ja-JP"/>
        </w:rPr>
        <w:t xml:space="preserve"> </w:t>
      </w:r>
      <w:r w:rsidRPr="00E30E24">
        <w:rPr>
          <w:rFonts w:eastAsia="Calibri"/>
          <w:b w:val="0"/>
          <w:bCs w:val="0"/>
          <w:i w:val="0"/>
          <w:iCs/>
          <w:lang w:val="pt-BR"/>
        </w:rPr>
        <w:t>(</w:t>
      </w:r>
      <w:r w:rsidRPr="00E30E24">
        <w:rPr>
          <w:b w:val="0"/>
          <w:bCs w:val="0"/>
          <w:i w:val="0"/>
          <w:iCs/>
        </w:rPr>
        <w:t>kg)</w:t>
      </w:r>
      <w:r w:rsidRPr="00E30E24">
        <w:rPr>
          <w:rFonts w:eastAsia="Calibri"/>
          <w:b w:val="0"/>
          <w:bCs w:val="0"/>
          <w:i w:val="0"/>
          <w:iCs/>
          <w:lang w:val="pt-BR"/>
        </w:rPr>
        <w:t xml:space="preserve"> </w:t>
      </w:r>
      <w:r w:rsidRPr="00E30E24">
        <w:rPr>
          <w:rFonts w:eastAsia="MS Mincho"/>
          <w:b w:val="0"/>
          <w:bCs w:val="0"/>
          <w:i w:val="0"/>
          <w:iCs/>
          <w:lang w:eastAsia="ja-JP"/>
        </w:rPr>
        <w:t xml:space="preserve">= 1,507 x VCT </w:t>
      </w:r>
      <w:r w:rsidRPr="00E30E24">
        <w:rPr>
          <w:rFonts w:eastAsia="Calibri"/>
          <w:b w:val="0"/>
          <w:bCs w:val="0"/>
          <w:i w:val="0"/>
          <w:iCs/>
          <w:lang w:val="pt-BR"/>
        </w:rPr>
        <w:t xml:space="preserve">(cm) </w:t>
      </w:r>
      <w:r w:rsidRPr="00E30E24">
        <w:rPr>
          <w:rFonts w:eastAsia="MS Mincho"/>
          <w:b w:val="0"/>
          <w:bCs w:val="0"/>
          <w:i w:val="0"/>
          <w:iCs/>
          <w:lang w:eastAsia="ja-JP"/>
        </w:rPr>
        <w:t xml:space="preserve">+ 1,381 x VBC </w:t>
      </w:r>
      <w:r w:rsidRPr="00E30E24">
        <w:rPr>
          <w:rFonts w:eastAsia="Calibri"/>
          <w:b w:val="0"/>
          <w:bCs w:val="0"/>
          <w:i w:val="0"/>
          <w:iCs/>
          <w:lang w:val="pt-BR"/>
        </w:rPr>
        <w:t>(cm)</w:t>
      </w:r>
      <w:r w:rsidRPr="00E30E24">
        <w:rPr>
          <w:rFonts w:eastAsia="MS Mincho"/>
          <w:b w:val="0"/>
          <w:bCs w:val="0"/>
          <w:i w:val="0"/>
          <w:iCs/>
          <w:lang w:eastAsia="ja-JP"/>
        </w:rPr>
        <w:t xml:space="preserve"> - 29,401</w:t>
      </w:r>
      <w:r w:rsidRPr="00E30E24">
        <w:rPr>
          <w:rFonts w:eastAsia="Calibri"/>
          <w:b w:val="0"/>
          <w:bCs w:val="0"/>
          <w:i w:val="0"/>
        </w:rPr>
        <w:t>) với kỳ vọng khoảng sai số cân nặng ± 1kg, giá trị vòng cánh tay và vòng bắp chân nằm trong</w:t>
      </w:r>
      <w:r w:rsidRPr="00E30E24">
        <w:rPr>
          <w:b w:val="0"/>
          <w:bCs w:val="0"/>
          <w:i w:val="0"/>
          <w:iCs/>
          <w:lang w:val="vi-VN"/>
        </w:rPr>
        <w:t xml:space="preserve"> khoảng sau:</w:t>
      </w:r>
      <w:bookmarkEnd w:id="334"/>
      <w:bookmarkEnd w:id="335"/>
      <w:bookmarkEnd w:id="336"/>
      <w:bookmarkEnd w:id="337"/>
      <w:bookmarkEnd w:id="338"/>
    </w:p>
    <w:p w14:paraId="5E16741D" w14:textId="77777777" w:rsidR="000235CE" w:rsidRDefault="000235CE">
      <w:pPr>
        <w:spacing w:line="240" w:lineRule="auto"/>
        <w:ind w:firstLine="0"/>
        <w:jc w:val="left"/>
        <w:rPr>
          <w:b/>
          <w:bCs/>
          <w:i/>
          <w:color w:val="000000" w:themeColor="text1"/>
          <w:szCs w:val="28"/>
          <w:lang w:val="vi-VN"/>
        </w:rPr>
      </w:pPr>
      <w:bookmarkStart w:id="339" w:name="_Toc142232693"/>
      <w:r>
        <w:rPr>
          <w:lang w:val="vi-VN"/>
        </w:rPr>
        <w:br w:type="page"/>
      </w:r>
    </w:p>
    <w:p w14:paraId="017205FB" w14:textId="185DB5DC" w:rsidR="00F40457" w:rsidRPr="00E30E24" w:rsidRDefault="00F40457" w:rsidP="000529FE">
      <w:pPr>
        <w:pStyle w:val="B6"/>
        <w:rPr>
          <w:lang w:val="vi-VN"/>
        </w:rPr>
      </w:pPr>
      <w:bookmarkStart w:id="340" w:name="_Toc149421461"/>
      <w:r w:rsidRPr="00E30E24">
        <w:rPr>
          <w:lang w:val="vi-VN"/>
        </w:rPr>
        <w:lastRenderedPageBreak/>
        <w:t>Bảng 3.</w:t>
      </w:r>
      <w:r w:rsidR="005D6177" w:rsidRPr="00E30E24">
        <w:rPr>
          <w:lang w:val="vi-VN"/>
        </w:rPr>
        <w:t>21</w:t>
      </w:r>
      <w:r w:rsidRPr="00E30E24">
        <w:rPr>
          <w:lang w:val="vi-VN"/>
        </w:rPr>
        <w:t xml:space="preserve">. Khoảng vòng cánh tay và vòng bắp chân với kỳ vọng sai số cân nặng </w:t>
      </w:r>
      <w:r w:rsidRPr="00E30E24">
        <w:rPr>
          <w:rFonts w:eastAsia="Calibri"/>
          <w:lang w:val="vi-VN"/>
        </w:rPr>
        <w:t>± 1kg ở nam</w:t>
      </w:r>
      <w:bookmarkEnd w:id="339"/>
      <w:bookmarkEnd w:id="340"/>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228"/>
        <w:gridCol w:w="1559"/>
        <w:gridCol w:w="1276"/>
        <w:gridCol w:w="1675"/>
      </w:tblGrid>
      <w:tr w:rsidR="00F40457" w:rsidRPr="00E30E24" w14:paraId="79F00757" w14:textId="77777777" w:rsidTr="000B4723">
        <w:trPr>
          <w:jc w:val="center"/>
        </w:trPr>
        <w:tc>
          <w:tcPr>
            <w:tcW w:w="4228" w:type="dxa"/>
          </w:tcPr>
          <w:p w14:paraId="0E5C135A" w14:textId="77777777" w:rsidR="00F40457" w:rsidRPr="00E30E24" w:rsidRDefault="00F40457" w:rsidP="000235CE">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Chỉ số</w:t>
            </w:r>
          </w:p>
        </w:tc>
        <w:tc>
          <w:tcPr>
            <w:tcW w:w="1559" w:type="dxa"/>
          </w:tcPr>
          <w:p w14:paraId="7D5F1AC4" w14:textId="77777777" w:rsidR="00F40457" w:rsidRPr="00E30E24" w:rsidRDefault="00F40457" w:rsidP="000235CE">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mean ± SD</w:t>
            </w:r>
          </w:p>
        </w:tc>
        <w:tc>
          <w:tcPr>
            <w:tcW w:w="1276" w:type="dxa"/>
          </w:tcPr>
          <w:p w14:paraId="4492C9F3" w14:textId="77777777" w:rsidR="00F40457" w:rsidRPr="00E30E24" w:rsidRDefault="00F40457" w:rsidP="000235CE">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Median</w:t>
            </w:r>
          </w:p>
        </w:tc>
        <w:tc>
          <w:tcPr>
            <w:tcW w:w="1675" w:type="dxa"/>
          </w:tcPr>
          <w:p w14:paraId="4E5A515C" w14:textId="77777777" w:rsidR="00F40457" w:rsidRPr="00E30E24" w:rsidRDefault="00F40457" w:rsidP="000235CE">
            <w:pPr>
              <w:widowControl w:val="0"/>
              <w:spacing w:before="240" w:after="240"/>
              <w:ind w:firstLine="0"/>
              <w:jc w:val="center"/>
              <w:rPr>
                <w:rFonts w:eastAsia="Calibri"/>
                <w:b/>
                <w:color w:val="000000" w:themeColor="text1"/>
                <w:szCs w:val="28"/>
                <w:lang w:eastAsia="x-none"/>
              </w:rPr>
            </w:pPr>
            <w:r w:rsidRPr="00E30E24">
              <w:rPr>
                <w:rFonts w:eastAsia="Calibri"/>
                <w:b/>
                <w:color w:val="000000" w:themeColor="text1"/>
                <w:szCs w:val="28"/>
                <w:lang w:eastAsia="x-none"/>
              </w:rPr>
              <w:t>Min ; Max</w:t>
            </w:r>
          </w:p>
        </w:tc>
      </w:tr>
      <w:tr w:rsidR="00F40457" w:rsidRPr="00E30E24" w14:paraId="78DF2D1B" w14:textId="77777777" w:rsidTr="000B4723">
        <w:trPr>
          <w:jc w:val="center"/>
        </w:trPr>
        <w:tc>
          <w:tcPr>
            <w:tcW w:w="4228" w:type="dxa"/>
          </w:tcPr>
          <w:p w14:paraId="08569B68" w14:textId="0F265ABF" w:rsidR="00F40457" w:rsidRPr="00E30E24" w:rsidRDefault="000B4723" w:rsidP="000235CE">
            <w:pPr>
              <w:widowControl w:val="0"/>
              <w:spacing w:before="240" w:after="240"/>
              <w:ind w:firstLine="0"/>
              <w:rPr>
                <w:rFonts w:eastAsia="Calibri"/>
                <w:color w:val="000000" w:themeColor="text1"/>
                <w:szCs w:val="28"/>
                <w:lang w:eastAsia="x-none"/>
              </w:rPr>
            </w:pPr>
            <w:r>
              <w:rPr>
                <w:rFonts w:eastAsia="Calibri"/>
                <w:color w:val="000000" w:themeColor="text1"/>
                <w:szCs w:val="28"/>
                <w:lang w:eastAsia="x-none"/>
              </w:rPr>
              <w:t>Chu vi v</w:t>
            </w:r>
            <w:r w:rsidR="00F40457" w:rsidRPr="00E30E24">
              <w:rPr>
                <w:rFonts w:eastAsia="Calibri"/>
                <w:color w:val="000000" w:themeColor="text1"/>
                <w:szCs w:val="28"/>
                <w:lang w:eastAsia="x-none"/>
              </w:rPr>
              <w:t>òng cánh tay (cm)</w:t>
            </w:r>
          </w:p>
        </w:tc>
        <w:tc>
          <w:tcPr>
            <w:tcW w:w="1559" w:type="dxa"/>
          </w:tcPr>
          <w:p w14:paraId="7D948F90" w14:textId="77777777" w:rsidR="00F40457" w:rsidRPr="00E30E24" w:rsidRDefault="00F40457" w:rsidP="000235CE">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27,2 ± 2,9</w:t>
            </w:r>
          </w:p>
        </w:tc>
        <w:tc>
          <w:tcPr>
            <w:tcW w:w="1276" w:type="dxa"/>
          </w:tcPr>
          <w:p w14:paraId="47547CA6" w14:textId="77777777" w:rsidR="00F40457" w:rsidRPr="00E30E24" w:rsidRDefault="00F40457" w:rsidP="000235CE">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27,0</w:t>
            </w:r>
          </w:p>
        </w:tc>
        <w:tc>
          <w:tcPr>
            <w:tcW w:w="1675" w:type="dxa"/>
          </w:tcPr>
          <w:p w14:paraId="0F3ED788" w14:textId="77777777" w:rsidR="00F40457" w:rsidRPr="00E30E24" w:rsidRDefault="00F40457" w:rsidP="000235CE">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20,0 ; 34,0</w:t>
            </w:r>
          </w:p>
        </w:tc>
      </w:tr>
      <w:tr w:rsidR="00F40457" w:rsidRPr="00E30E24" w14:paraId="2545E5E6" w14:textId="77777777" w:rsidTr="000B4723">
        <w:trPr>
          <w:jc w:val="center"/>
        </w:trPr>
        <w:tc>
          <w:tcPr>
            <w:tcW w:w="4228" w:type="dxa"/>
          </w:tcPr>
          <w:p w14:paraId="24D2678F" w14:textId="6B4062EF" w:rsidR="00F40457" w:rsidRPr="00E30E24" w:rsidRDefault="000B4723" w:rsidP="000235CE">
            <w:pPr>
              <w:widowControl w:val="0"/>
              <w:spacing w:before="240" w:after="240"/>
              <w:ind w:firstLine="0"/>
              <w:rPr>
                <w:rFonts w:eastAsia="Calibri"/>
                <w:color w:val="000000" w:themeColor="text1"/>
                <w:szCs w:val="28"/>
                <w:lang w:eastAsia="x-none"/>
              </w:rPr>
            </w:pPr>
            <w:r>
              <w:rPr>
                <w:rFonts w:eastAsia="Calibri"/>
                <w:color w:val="000000" w:themeColor="text1"/>
                <w:szCs w:val="28"/>
                <w:lang w:eastAsia="x-none"/>
              </w:rPr>
              <w:t>Chu vi v</w:t>
            </w:r>
            <w:r w:rsidR="00F40457" w:rsidRPr="00E30E24">
              <w:rPr>
                <w:rFonts w:eastAsia="Calibri"/>
                <w:color w:val="000000" w:themeColor="text1"/>
                <w:szCs w:val="28"/>
                <w:lang w:eastAsia="x-none"/>
              </w:rPr>
              <w:t>òng bắp chân (cm)</w:t>
            </w:r>
          </w:p>
        </w:tc>
        <w:tc>
          <w:tcPr>
            <w:tcW w:w="1559" w:type="dxa"/>
          </w:tcPr>
          <w:p w14:paraId="36DBB171" w14:textId="77777777" w:rsidR="00F40457" w:rsidRPr="00E30E24" w:rsidRDefault="00F40457" w:rsidP="000235CE">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33,1 ± 3,3</w:t>
            </w:r>
          </w:p>
        </w:tc>
        <w:tc>
          <w:tcPr>
            <w:tcW w:w="1276" w:type="dxa"/>
          </w:tcPr>
          <w:p w14:paraId="25330362" w14:textId="77777777" w:rsidR="00F40457" w:rsidRPr="00E30E24" w:rsidRDefault="00F40457" w:rsidP="000235CE">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33,0</w:t>
            </w:r>
          </w:p>
        </w:tc>
        <w:tc>
          <w:tcPr>
            <w:tcW w:w="1675" w:type="dxa"/>
          </w:tcPr>
          <w:p w14:paraId="31159D72" w14:textId="77777777" w:rsidR="00F40457" w:rsidRPr="00E30E24" w:rsidRDefault="00F40457" w:rsidP="000235CE">
            <w:pPr>
              <w:widowControl w:val="0"/>
              <w:spacing w:before="240" w:after="240"/>
              <w:ind w:firstLine="0"/>
              <w:jc w:val="center"/>
              <w:rPr>
                <w:rFonts w:eastAsia="Calibri"/>
                <w:color w:val="000000" w:themeColor="text1"/>
                <w:szCs w:val="28"/>
                <w:lang w:eastAsia="x-none"/>
              </w:rPr>
            </w:pPr>
            <w:r w:rsidRPr="00E30E24">
              <w:rPr>
                <w:rFonts w:eastAsia="Calibri"/>
                <w:color w:val="000000" w:themeColor="text1"/>
                <w:szCs w:val="28"/>
                <w:lang w:eastAsia="x-none"/>
              </w:rPr>
              <w:t>25,0 ; 44,0</w:t>
            </w:r>
          </w:p>
        </w:tc>
      </w:tr>
    </w:tbl>
    <w:p w14:paraId="243502AC" w14:textId="77777777" w:rsidR="000235CE" w:rsidRPr="000235CE" w:rsidRDefault="000235CE" w:rsidP="000529FE">
      <w:pPr>
        <w:widowControl w:val="0"/>
        <w:rPr>
          <w:rFonts w:eastAsia="Calibri"/>
          <w:color w:val="000000" w:themeColor="text1"/>
          <w:sz w:val="24"/>
          <w:szCs w:val="28"/>
        </w:rPr>
      </w:pPr>
    </w:p>
    <w:p w14:paraId="059166F9"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Sử dụng Bland- Altman plots để xác định sự đồng nhất giữa cân nặng ước tính và cân nặng đo được, kết quả thu được như sau:</w:t>
      </w:r>
    </w:p>
    <w:p w14:paraId="3C081B31" w14:textId="3CD56F0E" w:rsidR="00F40457" w:rsidRPr="000235CE" w:rsidRDefault="00F40457" w:rsidP="000235CE">
      <w:pPr>
        <w:pStyle w:val="ListParagraph"/>
        <w:widowControl w:val="0"/>
        <w:numPr>
          <w:ilvl w:val="0"/>
          <w:numId w:val="21"/>
        </w:numPr>
        <w:rPr>
          <w:rFonts w:eastAsia="Calibri"/>
          <w:color w:val="000000" w:themeColor="text1"/>
          <w:szCs w:val="28"/>
        </w:rPr>
      </w:pPr>
      <w:r w:rsidRPr="000235CE">
        <w:rPr>
          <w:rFonts w:eastAsia="Calibri"/>
          <w:color w:val="000000" w:themeColor="text1"/>
          <w:szCs w:val="28"/>
          <w:lang w:eastAsia="x-none"/>
        </w:rPr>
        <w:t xml:space="preserve">Cân nặng ước tính 1 = </w:t>
      </w:r>
      <w:r w:rsidRPr="000235CE">
        <w:rPr>
          <w:rFonts w:eastAsia="Calibri"/>
          <w:color w:val="000000" w:themeColor="text1"/>
          <w:szCs w:val="28"/>
        </w:rPr>
        <w:t>2,379 x VCT - 8,527</w:t>
      </w:r>
    </w:p>
    <w:p w14:paraId="20B43802" w14:textId="77777777" w:rsidR="000235CE" w:rsidRPr="000235CE" w:rsidRDefault="000235CE" w:rsidP="000235CE">
      <w:pPr>
        <w:pStyle w:val="ListParagraph"/>
        <w:widowControl w:val="0"/>
        <w:numPr>
          <w:ilvl w:val="0"/>
          <w:numId w:val="21"/>
        </w:numPr>
        <w:rPr>
          <w:rFonts w:eastAsia="Calibri"/>
          <w:color w:val="000000" w:themeColor="text1"/>
          <w:szCs w:val="28"/>
          <w:lang w:eastAsia="x-none"/>
        </w:rPr>
      </w:pPr>
    </w:p>
    <w:p w14:paraId="1E08055D"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noProof/>
          <w:color w:val="000000" w:themeColor="text1"/>
          <w:szCs w:val="28"/>
        </w:rPr>
        <w:drawing>
          <wp:inline distT="0" distB="0" distL="0" distR="0" wp14:anchorId="0CE550C3" wp14:editId="51DBABDD">
            <wp:extent cx="4966289" cy="3785190"/>
            <wp:effectExtent l="0" t="0" r="0" b="0"/>
            <wp:docPr id="787818324" name="Picture 787818324" descr="Ảnh có chứa văn bản, ảnh chụp màn hình, biểu đồ,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18324" name="Hình ảnh 1" descr="Ảnh có chứa văn bản, ảnh chụp màn hình, biểu đồ, số&#10;&#10;Mô tả được tạo tự động"/>
                    <pic:cNvPicPr/>
                  </pic:nvPicPr>
                  <pic:blipFill>
                    <a:blip r:embed="rId42"/>
                    <a:stretch>
                      <a:fillRect/>
                    </a:stretch>
                  </pic:blipFill>
                  <pic:spPr>
                    <a:xfrm>
                      <a:off x="0" y="0"/>
                      <a:ext cx="5039895" cy="3841290"/>
                    </a:xfrm>
                    <a:prstGeom prst="rect">
                      <a:avLst/>
                    </a:prstGeom>
                  </pic:spPr>
                </pic:pic>
              </a:graphicData>
            </a:graphic>
          </wp:inline>
        </w:drawing>
      </w:r>
    </w:p>
    <w:p w14:paraId="735D2821" w14:textId="77777777" w:rsidR="000235CE" w:rsidRDefault="000235CE" w:rsidP="000529FE">
      <w:pPr>
        <w:widowControl w:val="0"/>
        <w:ind w:firstLine="0"/>
        <w:rPr>
          <w:rFonts w:eastAsia="Calibri"/>
          <w:color w:val="000000" w:themeColor="text1"/>
          <w:szCs w:val="28"/>
          <w:lang w:eastAsia="x-none"/>
        </w:rPr>
      </w:pPr>
    </w:p>
    <w:p w14:paraId="57D97AF0" w14:textId="77777777" w:rsidR="000235CE" w:rsidRDefault="000235CE" w:rsidP="000529FE">
      <w:pPr>
        <w:widowControl w:val="0"/>
        <w:ind w:firstLine="0"/>
        <w:rPr>
          <w:rFonts w:eastAsia="Calibri"/>
          <w:color w:val="000000" w:themeColor="text1"/>
          <w:szCs w:val="28"/>
          <w:lang w:eastAsia="x-none"/>
        </w:rPr>
      </w:pPr>
    </w:p>
    <w:p w14:paraId="244630C1" w14:textId="77777777" w:rsidR="00F40457" w:rsidRPr="00E30E24" w:rsidRDefault="00F40457" w:rsidP="000529FE">
      <w:pPr>
        <w:widowControl w:val="0"/>
        <w:ind w:firstLine="0"/>
        <w:rPr>
          <w:rFonts w:eastAsia="Calibri"/>
          <w:color w:val="000000" w:themeColor="text1"/>
          <w:szCs w:val="28"/>
        </w:rPr>
      </w:pPr>
      <w:r w:rsidRPr="00E30E24">
        <w:rPr>
          <w:rFonts w:eastAsia="Calibri"/>
          <w:color w:val="000000" w:themeColor="text1"/>
          <w:szCs w:val="28"/>
          <w:lang w:eastAsia="x-none"/>
        </w:rPr>
        <w:lastRenderedPageBreak/>
        <w:t xml:space="preserve">(B) Cân nặng ước tính 2 = </w:t>
      </w:r>
      <w:r w:rsidRPr="00E30E24">
        <w:rPr>
          <w:rFonts w:eastAsia="Calibri"/>
          <w:color w:val="000000" w:themeColor="text1"/>
          <w:szCs w:val="28"/>
        </w:rPr>
        <w:t>2,471 x VBC - 24,874</w:t>
      </w:r>
    </w:p>
    <w:p w14:paraId="33C91B94"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noProof/>
          <w:color w:val="000000" w:themeColor="text1"/>
          <w:szCs w:val="28"/>
        </w:rPr>
        <w:drawing>
          <wp:inline distT="0" distB="0" distL="0" distR="0" wp14:anchorId="50A52802" wp14:editId="153F8199">
            <wp:extent cx="5238982" cy="3498112"/>
            <wp:effectExtent l="0" t="0" r="0" b="0"/>
            <wp:docPr id="892358934" name="Picture 892358934" descr="Ảnh có chứa văn bản, ảnh chụp màn hình,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58934" name="Hình ảnh 1" descr="Ảnh có chứa văn bản, ảnh chụp màn hình, biểu đồ, hàng&#10;&#10;Mô tả được tạo tự động"/>
                    <pic:cNvPicPr/>
                  </pic:nvPicPr>
                  <pic:blipFill>
                    <a:blip r:embed="rId43"/>
                    <a:stretch>
                      <a:fillRect/>
                    </a:stretch>
                  </pic:blipFill>
                  <pic:spPr>
                    <a:xfrm>
                      <a:off x="0" y="0"/>
                      <a:ext cx="5259664" cy="3511922"/>
                    </a:xfrm>
                    <a:prstGeom prst="rect">
                      <a:avLst/>
                    </a:prstGeom>
                  </pic:spPr>
                </pic:pic>
              </a:graphicData>
            </a:graphic>
          </wp:inline>
        </w:drawing>
      </w:r>
    </w:p>
    <w:p w14:paraId="4533D0D6" w14:textId="454FF096" w:rsidR="00F40457" w:rsidRPr="00E30E24" w:rsidRDefault="00F40457" w:rsidP="000529FE">
      <w:pPr>
        <w:widowControl w:val="0"/>
        <w:ind w:firstLine="0"/>
        <w:rPr>
          <w:rFonts w:eastAsia="Calibri"/>
          <w:color w:val="000000" w:themeColor="text1"/>
          <w:szCs w:val="28"/>
          <w:lang w:eastAsia="x-none"/>
        </w:rPr>
      </w:pPr>
      <w:r w:rsidRPr="00E30E24">
        <w:rPr>
          <w:rFonts w:eastAsia="Calibri"/>
          <w:color w:val="000000" w:themeColor="text1"/>
          <w:szCs w:val="28"/>
          <w:lang w:eastAsia="x-none"/>
        </w:rPr>
        <w:t xml:space="preserve">(C) Cân nặng ước tính 3 = </w:t>
      </w:r>
      <w:r w:rsidRPr="00E30E24">
        <w:rPr>
          <w:rFonts w:eastAsia="MS Mincho"/>
          <w:color w:val="000000" w:themeColor="text1"/>
          <w:szCs w:val="28"/>
          <w:lang w:eastAsia="ja-JP"/>
        </w:rPr>
        <w:t>1,507 x VCT + 1,381 x VBC - 29,401</w:t>
      </w:r>
    </w:p>
    <w:p w14:paraId="6FDF73F0"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noProof/>
          <w:color w:val="000000" w:themeColor="text1"/>
          <w:szCs w:val="28"/>
        </w:rPr>
        <w:drawing>
          <wp:inline distT="0" distB="0" distL="0" distR="0" wp14:anchorId="7B9C3884" wp14:editId="2DF05C23">
            <wp:extent cx="4950372" cy="3373821"/>
            <wp:effectExtent l="0" t="0" r="3175" b="0"/>
            <wp:docPr id="1019616801" name="Picture 1019616801" descr="Ảnh có chứa văn bản, ảnh chụp màn hình,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16801" name="Hình ảnh 1" descr="Ảnh có chứa văn bản, ảnh chụp màn hình, biểu đồ, hàng&#10;&#10;Mô tả được tạo tự động"/>
                    <pic:cNvPicPr/>
                  </pic:nvPicPr>
                  <pic:blipFill>
                    <a:blip r:embed="rId44"/>
                    <a:stretch>
                      <a:fillRect/>
                    </a:stretch>
                  </pic:blipFill>
                  <pic:spPr>
                    <a:xfrm>
                      <a:off x="0" y="0"/>
                      <a:ext cx="4990648" cy="3401270"/>
                    </a:xfrm>
                    <a:prstGeom prst="rect">
                      <a:avLst/>
                    </a:prstGeom>
                  </pic:spPr>
                </pic:pic>
              </a:graphicData>
            </a:graphic>
          </wp:inline>
        </w:drawing>
      </w:r>
    </w:p>
    <w:p w14:paraId="6A6FA1FD" w14:textId="77777777" w:rsidR="00F40457" w:rsidRPr="00E30E24" w:rsidRDefault="00F40457" w:rsidP="000529FE">
      <w:pPr>
        <w:pStyle w:val="H8"/>
        <w:rPr>
          <w:rFonts w:eastAsia="Calibri"/>
        </w:rPr>
      </w:pPr>
      <w:bookmarkStart w:id="341" w:name="_Toc141455277"/>
      <w:bookmarkStart w:id="342" w:name="_Toc142232774"/>
      <w:bookmarkStart w:id="343" w:name="_Toc149421530"/>
      <w:r w:rsidRPr="00E30E24">
        <w:t xml:space="preserve">Hình 3.4. </w:t>
      </w:r>
      <w:r w:rsidRPr="00E30E24">
        <w:rPr>
          <w:rFonts w:eastAsia="Calibri"/>
        </w:rPr>
        <w:t>Bland- Altman plots đánh giá sự đồng nhất giữa cân nặng ước với cân nặng đo được ở nam</w:t>
      </w:r>
      <w:bookmarkEnd w:id="341"/>
      <w:bookmarkEnd w:id="342"/>
      <w:bookmarkEnd w:id="343"/>
    </w:p>
    <w:p w14:paraId="57A66503"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lastRenderedPageBreak/>
        <w:t>Hình vẽ cho thấy với tất cả các phép ước tính đã được xây dựng đều có &gt; 90% điểm nằm trong khoảng ± 1,96SD, cho thấy phép các phép ước tính này đồng nhất với phép đo thực.</w:t>
      </w:r>
    </w:p>
    <w:p w14:paraId="257E18D4" w14:textId="77777777" w:rsidR="00F40457" w:rsidRPr="00E30E24" w:rsidRDefault="00F40457" w:rsidP="000529FE">
      <w:pPr>
        <w:pStyle w:val="Heading4"/>
        <w:spacing w:before="0"/>
        <w:rPr>
          <w:lang w:val="en-US"/>
        </w:rPr>
      </w:pPr>
      <w:r w:rsidRPr="00E30E24">
        <w:t>3.2.3.</w:t>
      </w:r>
      <w:r w:rsidRPr="00E30E24">
        <w:rPr>
          <w:lang w:val="en-US"/>
        </w:rPr>
        <w:t>2</w:t>
      </w:r>
      <w:r w:rsidRPr="00E30E24">
        <w:t xml:space="preserve">. Đánh giá công thức ước tính </w:t>
      </w:r>
      <w:r w:rsidRPr="00E30E24">
        <w:rPr>
          <w:lang w:val="en-US"/>
        </w:rPr>
        <w:t>cân nặng</w:t>
      </w:r>
      <w:r w:rsidRPr="00E30E24">
        <w:t xml:space="preserve"> ở </w:t>
      </w:r>
      <w:r w:rsidRPr="00E30E24">
        <w:rPr>
          <w:lang w:val="en-US"/>
        </w:rPr>
        <w:t>nữ</w:t>
      </w:r>
    </w:p>
    <w:p w14:paraId="718B56B4"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Kết quả xây dựng công thức ước tính cân nặng ở nữ như sau:</w:t>
      </w:r>
    </w:p>
    <w:p w14:paraId="098A217E"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CN</w:t>
      </w:r>
      <w:r w:rsidRPr="00E30E24">
        <w:rPr>
          <w:rFonts w:eastAsia="Calibri"/>
          <w:color w:val="000000" w:themeColor="text1"/>
          <w:szCs w:val="28"/>
          <w:vertAlign w:val="subscript"/>
        </w:rPr>
        <w:t>1</w:t>
      </w:r>
      <w:r w:rsidRPr="00E30E24">
        <w:rPr>
          <w:rFonts w:eastAsia="Calibri"/>
          <w:color w:val="000000" w:themeColor="text1"/>
          <w:szCs w:val="28"/>
        </w:rPr>
        <w:t xml:space="preserve"> </w:t>
      </w:r>
      <w:r w:rsidRPr="00E30E24">
        <w:rPr>
          <w:rFonts w:eastAsia="Calibri"/>
          <w:color w:val="000000" w:themeColor="text1"/>
          <w:szCs w:val="28"/>
          <w:lang w:val="pt-BR"/>
        </w:rPr>
        <w:t>(</w:t>
      </w:r>
      <w:r w:rsidRPr="00E30E24">
        <w:rPr>
          <w:color w:val="000000" w:themeColor="text1"/>
          <w:szCs w:val="28"/>
        </w:rPr>
        <w:t>kg)</w:t>
      </w:r>
      <w:r w:rsidRPr="00E30E24">
        <w:rPr>
          <w:rFonts w:eastAsia="Calibri"/>
          <w:color w:val="000000" w:themeColor="text1"/>
          <w:szCs w:val="28"/>
          <w:lang w:val="pt-BR"/>
        </w:rPr>
        <w:t xml:space="preserve"> </w:t>
      </w:r>
      <w:r w:rsidRPr="00E30E24">
        <w:rPr>
          <w:rFonts w:eastAsia="Calibri"/>
          <w:color w:val="000000" w:themeColor="text1"/>
          <w:szCs w:val="28"/>
        </w:rPr>
        <w:t>= 2,016 x VBC (cm) - 14,419 (r</w:t>
      </w:r>
      <w:r w:rsidRPr="00E30E24">
        <w:rPr>
          <w:rFonts w:eastAsia="Calibri"/>
          <w:color w:val="000000" w:themeColor="text1"/>
          <w:szCs w:val="28"/>
          <w:vertAlign w:val="superscript"/>
        </w:rPr>
        <w:t>2</w:t>
      </w:r>
      <w:r w:rsidRPr="00E30E24">
        <w:rPr>
          <w:rFonts w:eastAsia="Calibri"/>
          <w:color w:val="000000" w:themeColor="text1"/>
          <w:szCs w:val="28"/>
        </w:rPr>
        <w:t xml:space="preserve"> = 0,644; SEE = 5,267)</w:t>
      </w:r>
    </w:p>
    <w:p w14:paraId="13339A0B" w14:textId="77777777" w:rsidR="00F40457" w:rsidRPr="00E30E24" w:rsidRDefault="00F40457" w:rsidP="000529FE">
      <w:pPr>
        <w:widowControl w:val="0"/>
        <w:rPr>
          <w:rFonts w:eastAsia="Calibri"/>
          <w:color w:val="000000" w:themeColor="text1"/>
          <w:szCs w:val="28"/>
        </w:rPr>
      </w:pPr>
      <w:r w:rsidRPr="00E30E24">
        <w:rPr>
          <w:rFonts w:eastAsia="MS Mincho"/>
          <w:color w:val="000000" w:themeColor="text1"/>
          <w:szCs w:val="28"/>
          <w:lang w:eastAsia="ja-JP"/>
        </w:rPr>
        <w:t>CN</w:t>
      </w:r>
      <w:r w:rsidRPr="00E30E24">
        <w:rPr>
          <w:rFonts w:eastAsia="MS Mincho"/>
          <w:color w:val="000000" w:themeColor="text1"/>
          <w:szCs w:val="28"/>
          <w:vertAlign w:val="subscript"/>
          <w:lang w:eastAsia="ja-JP"/>
        </w:rPr>
        <w:t>2</w:t>
      </w:r>
      <w:r w:rsidRPr="00E30E24">
        <w:rPr>
          <w:rFonts w:eastAsia="MS Mincho"/>
          <w:color w:val="000000" w:themeColor="text1"/>
          <w:szCs w:val="28"/>
          <w:lang w:eastAsia="ja-JP"/>
        </w:rPr>
        <w:t xml:space="preserve"> </w:t>
      </w:r>
      <w:r w:rsidRPr="00E30E24">
        <w:rPr>
          <w:rFonts w:eastAsia="Calibri"/>
          <w:color w:val="000000" w:themeColor="text1"/>
          <w:szCs w:val="28"/>
          <w:lang w:val="pt-BR"/>
        </w:rPr>
        <w:t>(</w:t>
      </w:r>
      <w:r w:rsidRPr="00E30E24">
        <w:rPr>
          <w:color w:val="000000" w:themeColor="text1"/>
          <w:szCs w:val="28"/>
        </w:rPr>
        <w:t>kg)</w:t>
      </w:r>
      <w:r w:rsidRPr="00E30E24">
        <w:rPr>
          <w:rFonts w:eastAsia="Calibri"/>
          <w:color w:val="000000" w:themeColor="text1"/>
          <w:szCs w:val="28"/>
          <w:lang w:val="pt-BR"/>
        </w:rPr>
        <w:t xml:space="preserve"> </w:t>
      </w:r>
      <w:r w:rsidRPr="00E30E24">
        <w:rPr>
          <w:rFonts w:eastAsia="MS Mincho"/>
          <w:color w:val="000000" w:themeColor="text1"/>
          <w:szCs w:val="28"/>
          <w:lang w:eastAsia="ja-JP"/>
        </w:rPr>
        <w:t xml:space="preserve">= </w:t>
      </w:r>
      <w:r w:rsidRPr="00E30E24">
        <w:rPr>
          <w:rFonts w:eastAsia="Calibri"/>
          <w:color w:val="000000" w:themeColor="text1"/>
          <w:szCs w:val="28"/>
        </w:rPr>
        <w:t>0,987 x VCT (cm) + 1,374 x VBC (cm) - 20,090 (r</w:t>
      </w:r>
      <w:r w:rsidRPr="00E30E24">
        <w:rPr>
          <w:rFonts w:eastAsia="Calibri"/>
          <w:color w:val="000000" w:themeColor="text1"/>
          <w:szCs w:val="28"/>
          <w:vertAlign w:val="superscript"/>
        </w:rPr>
        <w:t>2</w:t>
      </w:r>
      <w:r w:rsidRPr="00E30E24">
        <w:rPr>
          <w:rFonts w:eastAsia="Calibri"/>
          <w:color w:val="000000" w:themeColor="text1"/>
          <w:szCs w:val="28"/>
        </w:rPr>
        <w:t xml:space="preserve"> = 0,720; SEE = 4,675)</w:t>
      </w:r>
    </w:p>
    <w:p w14:paraId="3DA96579" w14:textId="639DE9B9"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 xml:space="preserve">Trong đó: CN: cân nặng; VCT: </w:t>
      </w:r>
      <w:r w:rsidR="000B4723">
        <w:rPr>
          <w:rFonts w:eastAsia="Calibri"/>
          <w:color w:val="000000" w:themeColor="text1"/>
          <w:szCs w:val="28"/>
        </w:rPr>
        <w:t xml:space="preserve">Chu vi </w:t>
      </w:r>
      <w:r w:rsidRPr="00E30E24">
        <w:rPr>
          <w:rFonts w:eastAsia="Calibri"/>
          <w:color w:val="000000" w:themeColor="text1"/>
          <w:szCs w:val="28"/>
        </w:rPr>
        <w:t xml:space="preserve">vòng cánh tay; VBC: </w:t>
      </w:r>
      <w:r w:rsidR="000B4723">
        <w:rPr>
          <w:rFonts w:eastAsia="Calibri"/>
          <w:color w:val="000000" w:themeColor="text1"/>
          <w:szCs w:val="28"/>
        </w:rPr>
        <w:t xml:space="preserve">Chu vi </w:t>
      </w:r>
      <w:r w:rsidRPr="00E30E24">
        <w:rPr>
          <w:rFonts w:eastAsia="Calibri"/>
          <w:color w:val="000000" w:themeColor="text1"/>
          <w:szCs w:val="28"/>
        </w:rPr>
        <w:t>vòng bắp chân</w:t>
      </w:r>
      <w:r w:rsidR="000B4723">
        <w:rPr>
          <w:rFonts w:eastAsia="Calibri"/>
          <w:color w:val="000000" w:themeColor="text1"/>
          <w:szCs w:val="28"/>
        </w:rPr>
        <w:t>; SEE: Sai số chuẩn của ước tính</w:t>
      </w:r>
    </w:p>
    <w:p w14:paraId="26A6A5C1"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Tính toán sai lệch giữa cân nặng ước tính với cân nặng đo được theo nguyên tắc:</w:t>
      </w:r>
    </w:p>
    <w:p w14:paraId="6231ABF0"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Giá trị chênh = cân nặng ước tính – cân nặng đo được</w:t>
      </w:r>
    </w:p>
    <w:p w14:paraId="269DF353"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Kết quả thu được như sau:</w:t>
      </w:r>
    </w:p>
    <w:p w14:paraId="148C8887" w14:textId="1EEAB8B8" w:rsidR="00F40457" w:rsidRPr="00A40E1B" w:rsidRDefault="00F40457" w:rsidP="000529FE">
      <w:pPr>
        <w:pStyle w:val="B6"/>
        <w:rPr>
          <w:lang w:val="vi-VN"/>
        </w:rPr>
      </w:pPr>
      <w:bookmarkStart w:id="344" w:name="_Toc141455379"/>
      <w:bookmarkStart w:id="345" w:name="_Toc142232694"/>
      <w:bookmarkStart w:id="346" w:name="_Toc149421462"/>
      <w:r w:rsidRPr="00E30E24">
        <w:rPr>
          <w:lang w:val="vi-VN"/>
        </w:rPr>
        <w:t>Bảng 3.</w:t>
      </w:r>
      <w:r w:rsidR="005D6177" w:rsidRPr="00A40E1B">
        <w:rPr>
          <w:lang w:val="vi-VN"/>
        </w:rPr>
        <w:t>22</w:t>
      </w:r>
      <w:r w:rsidRPr="00E30E24">
        <w:rPr>
          <w:lang w:val="vi-VN"/>
        </w:rPr>
        <w:t>. So sánh cân nặng ước tính và cân nặng đo được ở nữ</w:t>
      </w:r>
      <w:bookmarkEnd w:id="344"/>
      <w:bookmarkEnd w:id="345"/>
      <w:bookmarkEnd w:id="346"/>
    </w:p>
    <w:p w14:paraId="6E5E608E" w14:textId="77777777" w:rsidR="00F40457" w:rsidRPr="00A40E1B" w:rsidRDefault="00F40457" w:rsidP="000529FE">
      <w:pPr>
        <w:pStyle w:val="B6"/>
        <w:rPr>
          <w:rFonts w:eastAsia="Calibri"/>
          <w:sz w:val="2"/>
          <w:lang w:val="vi-VN"/>
        </w:rPr>
      </w:pPr>
    </w:p>
    <w:tbl>
      <w:tblPr>
        <w:tblStyle w:val="TableGrid1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02"/>
        <w:gridCol w:w="1984"/>
        <w:gridCol w:w="2081"/>
        <w:gridCol w:w="1295"/>
        <w:gridCol w:w="842"/>
      </w:tblGrid>
      <w:tr w:rsidR="00F40457" w:rsidRPr="00E30E24" w14:paraId="54C0DD4D" w14:textId="77777777" w:rsidTr="00B00690">
        <w:trPr>
          <w:trHeight w:val="598"/>
        </w:trPr>
        <w:tc>
          <w:tcPr>
            <w:tcW w:w="2802" w:type="dxa"/>
            <w:vAlign w:val="center"/>
          </w:tcPr>
          <w:p w14:paraId="35AB2CA9" w14:textId="77777777" w:rsidR="00F40457" w:rsidRPr="00E30E24" w:rsidRDefault="00F40457" w:rsidP="00A330DB">
            <w:pPr>
              <w:widowControl w:val="0"/>
              <w:spacing w:line="288" w:lineRule="auto"/>
              <w:ind w:firstLine="0"/>
              <w:jc w:val="center"/>
              <w:rPr>
                <w:b/>
                <w:bCs/>
                <w:color w:val="000000" w:themeColor="text1"/>
                <w:szCs w:val="28"/>
              </w:rPr>
            </w:pPr>
            <w:r w:rsidRPr="00E30E24">
              <w:rPr>
                <w:b/>
                <w:bCs/>
                <w:color w:val="000000" w:themeColor="text1"/>
                <w:szCs w:val="28"/>
              </w:rPr>
              <w:t>Phương pháp</w:t>
            </w:r>
          </w:p>
        </w:tc>
        <w:tc>
          <w:tcPr>
            <w:tcW w:w="1984" w:type="dxa"/>
            <w:vAlign w:val="center"/>
          </w:tcPr>
          <w:p w14:paraId="02DD19A7" w14:textId="77777777" w:rsidR="00F40457" w:rsidRPr="00E30E24" w:rsidRDefault="00F40457" w:rsidP="00A330DB">
            <w:pPr>
              <w:widowControl w:val="0"/>
              <w:spacing w:line="288" w:lineRule="auto"/>
              <w:ind w:firstLine="0"/>
              <w:jc w:val="center"/>
              <w:rPr>
                <w:b/>
                <w:bCs/>
                <w:color w:val="000000" w:themeColor="text1"/>
                <w:szCs w:val="28"/>
              </w:rPr>
            </w:pPr>
            <w:r w:rsidRPr="00E30E24">
              <w:rPr>
                <w:b/>
                <w:bCs/>
                <w:color w:val="000000" w:themeColor="text1"/>
                <w:szCs w:val="28"/>
              </w:rPr>
              <w:t>Trung bình</w:t>
            </w:r>
          </w:p>
          <w:p w14:paraId="772DCF5E" w14:textId="77777777" w:rsidR="00F40457" w:rsidRPr="00E30E24" w:rsidRDefault="00F40457" w:rsidP="00A330DB">
            <w:pPr>
              <w:widowControl w:val="0"/>
              <w:spacing w:line="288" w:lineRule="auto"/>
              <w:ind w:firstLine="0"/>
              <w:jc w:val="center"/>
              <w:rPr>
                <w:b/>
                <w:bCs/>
                <w:color w:val="000000" w:themeColor="text1"/>
                <w:szCs w:val="28"/>
              </w:rPr>
            </w:pPr>
            <w:r w:rsidRPr="00E30E24">
              <w:rPr>
                <w:b/>
                <w:color w:val="000000" w:themeColor="text1"/>
                <w:szCs w:val="28"/>
              </w:rPr>
              <w:t>(mean</w:t>
            </w:r>
            <w:r w:rsidRPr="00E30E24">
              <w:rPr>
                <w:b/>
                <w:bCs/>
                <w:color w:val="000000" w:themeColor="text1"/>
                <w:szCs w:val="28"/>
              </w:rPr>
              <w:t xml:space="preserve"> </w:t>
            </w:r>
            <w:r w:rsidRPr="00E30E24">
              <w:rPr>
                <w:b/>
                <w:color w:val="000000" w:themeColor="text1"/>
                <w:szCs w:val="28"/>
              </w:rPr>
              <w:t>± SD)</w:t>
            </w:r>
          </w:p>
        </w:tc>
        <w:tc>
          <w:tcPr>
            <w:tcW w:w="2081" w:type="dxa"/>
            <w:vAlign w:val="center"/>
          </w:tcPr>
          <w:p w14:paraId="33792FBB" w14:textId="77777777" w:rsidR="00F40457" w:rsidRPr="00E30E24" w:rsidRDefault="00F40457" w:rsidP="00A330DB">
            <w:pPr>
              <w:widowControl w:val="0"/>
              <w:spacing w:line="288" w:lineRule="auto"/>
              <w:ind w:firstLine="0"/>
              <w:jc w:val="center"/>
              <w:rPr>
                <w:b/>
                <w:bCs/>
                <w:color w:val="000000" w:themeColor="text1"/>
                <w:szCs w:val="28"/>
              </w:rPr>
            </w:pPr>
            <w:r w:rsidRPr="00E30E24">
              <w:rPr>
                <w:b/>
                <w:bCs/>
                <w:color w:val="000000" w:themeColor="text1"/>
                <w:szCs w:val="28"/>
              </w:rPr>
              <w:t>Giá trị chênh*</w:t>
            </w:r>
          </w:p>
          <w:p w14:paraId="4B28D699" w14:textId="77777777" w:rsidR="00F40457" w:rsidRPr="00E30E24" w:rsidRDefault="00F40457" w:rsidP="00A330DB">
            <w:pPr>
              <w:widowControl w:val="0"/>
              <w:spacing w:line="288" w:lineRule="auto"/>
              <w:ind w:firstLine="0"/>
              <w:jc w:val="center"/>
              <w:rPr>
                <w:b/>
                <w:color w:val="000000" w:themeColor="text1"/>
                <w:szCs w:val="28"/>
              </w:rPr>
            </w:pPr>
            <w:r w:rsidRPr="00E30E24">
              <w:rPr>
                <w:b/>
                <w:color w:val="000000" w:themeColor="text1"/>
                <w:szCs w:val="28"/>
              </w:rPr>
              <w:t>(mean ± SD)</w:t>
            </w:r>
          </w:p>
        </w:tc>
        <w:tc>
          <w:tcPr>
            <w:tcW w:w="1295" w:type="dxa"/>
            <w:vAlign w:val="center"/>
          </w:tcPr>
          <w:p w14:paraId="78BD983A" w14:textId="77777777" w:rsidR="00F40457" w:rsidRPr="00E30E24" w:rsidRDefault="00F40457" w:rsidP="00A330DB">
            <w:pPr>
              <w:widowControl w:val="0"/>
              <w:spacing w:line="288" w:lineRule="auto"/>
              <w:ind w:firstLine="0"/>
              <w:jc w:val="center"/>
              <w:rPr>
                <w:b/>
                <w:color w:val="000000" w:themeColor="text1"/>
                <w:szCs w:val="28"/>
              </w:rPr>
            </w:pPr>
            <w:r w:rsidRPr="00E30E24">
              <w:rPr>
                <w:b/>
                <w:color w:val="000000" w:themeColor="text1"/>
                <w:szCs w:val="28"/>
              </w:rPr>
              <w:t>95%CI</w:t>
            </w:r>
          </w:p>
        </w:tc>
        <w:tc>
          <w:tcPr>
            <w:tcW w:w="842" w:type="dxa"/>
            <w:vAlign w:val="center"/>
          </w:tcPr>
          <w:p w14:paraId="1C85D173" w14:textId="77777777" w:rsidR="00F40457" w:rsidRPr="00E30E24" w:rsidRDefault="00F40457" w:rsidP="00A330DB">
            <w:pPr>
              <w:widowControl w:val="0"/>
              <w:spacing w:line="288" w:lineRule="auto"/>
              <w:ind w:firstLine="0"/>
              <w:jc w:val="center"/>
              <w:rPr>
                <w:b/>
                <w:color w:val="000000" w:themeColor="text1"/>
                <w:szCs w:val="28"/>
                <w:vertAlign w:val="superscript"/>
              </w:rPr>
            </w:pPr>
            <w:r w:rsidRPr="00E30E24">
              <w:rPr>
                <w:b/>
                <w:color w:val="000000" w:themeColor="text1"/>
                <w:szCs w:val="28"/>
              </w:rPr>
              <w:t>p</w:t>
            </w:r>
            <w:r w:rsidRPr="00E30E24">
              <w:rPr>
                <w:b/>
                <w:color w:val="000000" w:themeColor="text1"/>
                <w:szCs w:val="28"/>
                <w:vertAlign w:val="superscript"/>
              </w:rPr>
              <w:t>*</w:t>
            </w:r>
          </w:p>
        </w:tc>
      </w:tr>
      <w:tr w:rsidR="00F40457" w:rsidRPr="00E30E24" w14:paraId="1A87BCA1" w14:textId="77777777" w:rsidTr="00B00690">
        <w:trPr>
          <w:trHeight w:val="598"/>
        </w:trPr>
        <w:tc>
          <w:tcPr>
            <w:tcW w:w="2802" w:type="dxa"/>
            <w:vAlign w:val="center"/>
          </w:tcPr>
          <w:p w14:paraId="05F6B97A" w14:textId="77777777" w:rsidR="00F40457" w:rsidRPr="00E30E24" w:rsidRDefault="00F40457" w:rsidP="00A330DB">
            <w:pPr>
              <w:widowControl w:val="0"/>
              <w:spacing w:line="288" w:lineRule="auto"/>
              <w:ind w:firstLine="0"/>
              <w:rPr>
                <w:color w:val="000000" w:themeColor="text1"/>
                <w:szCs w:val="28"/>
              </w:rPr>
            </w:pPr>
            <w:r w:rsidRPr="00E30E24">
              <w:rPr>
                <w:color w:val="000000" w:themeColor="text1"/>
                <w:szCs w:val="28"/>
              </w:rPr>
              <w:t>Cân nặng đo được (kg)</w:t>
            </w:r>
          </w:p>
        </w:tc>
        <w:tc>
          <w:tcPr>
            <w:tcW w:w="1984" w:type="dxa"/>
            <w:vAlign w:val="center"/>
          </w:tcPr>
          <w:p w14:paraId="65364360"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54,0 ± 9,9</w:t>
            </w:r>
          </w:p>
        </w:tc>
        <w:tc>
          <w:tcPr>
            <w:tcW w:w="2081" w:type="dxa"/>
            <w:vAlign w:val="center"/>
          </w:tcPr>
          <w:p w14:paraId="6DC3B3B5" w14:textId="77777777" w:rsidR="00F40457" w:rsidRPr="00E30E24" w:rsidRDefault="00F40457" w:rsidP="00A330DB">
            <w:pPr>
              <w:widowControl w:val="0"/>
              <w:spacing w:line="288" w:lineRule="auto"/>
              <w:ind w:firstLine="0"/>
              <w:jc w:val="center"/>
              <w:rPr>
                <w:color w:val="000000" w:themeColor="text1"/>
                <w:szCs w:val="28"/>
              </w:rPr>
            </w:pPr>
          </w:p>
        </w:tc>
        <w:tc>
          <w:tcPr>
            <w:tcW w:w="1295" w:type="dxa"/>
            <w:vAlign w:val="center"/>
          </w:tcPr>
          <w:p w14:paraId="07D20DEF" w14:textId="77777777" w:rsidR="00F40457" w:rsidRPr="00E30E24" w:rsidRDefault="00F40457" w:rsidP="00A330DB">
            <w:pPr>
              <w:widowControl w:val="0"/>
              <w:spacing w:line="288" w:lineRule="auto"/>
              <w:ind w:firstLine="0"/>
              <w:jc w:val="center"/>
              <w:rPr>
                <w:color w:val="000000" w:themeColor="text1"/>
                <w:szCs w:val="28"/>
              </w:rPr>
            </w:pPr>
          </w:p>
        </w:tc>
        <w:tc>
          <w:tcPr>
            <w:tcW w:w="842" w:type="dxa"/>
            <w:vAlign w:val="center"/>
          </w:tcPr>
          <w:p w14:paraId="206D41F3" w14:textId="77777777" w:rsidR="00F40457" w:rsidRPr="00E30E24" w:rsidRDefault="00F40457" w:rsidP="00A330DB">
            <w:pPr>
              <w:widowControl w:val="0"/>
              <w:spacing w:line="288" w:lineRule="auto"/>
              <w:ind w:firstLine="0"/>
              <w:jc w:val="center"/>
              <w:rPr>
                <w:color w:val="000000" w:themeColor="text1"/>
                <w:szCs w:val="28"/>
              </w:rPr>
            </w:pPr>
          </w:p>
        </w:tc>
      </w:tr>
      <w:tr w:rsidR="00F40457" w:rsidRPr="00E30E24" w14:paraId="621CD8F4" w14:textId="77777777" w:rsidTr="00B00690">
        <w:trPr>
          <w:trHeight w:val="598"/>
        </w:trPr>
        <w:tc>
          <w:tcPr>
            <w:tcW w:w="2802" w:type="dxa"/>
            <w:vAlign w:val="center"/>
          </w:tcPr>
          <w:p w14:paraId="645C2C8D" w14:textId="77777777" w:rsidR="00F40457" w:rsidRPr="00E30E24" w:rsidRDefault="00F40457" w:rsidP="00A330DB">
            <w:pPr>
              <w:widowControl w:val="0"/>
              <w:spacing w:line="288" w:lineRule="auto"/>
              <w:ind w:firstLine="0"/>
              <w:rPr>
                <w:color w:val="000000" w:themeColor="text1"/>
                <w:szCs w:val="28"/>
              </w:rPr>
            </w:pPr>
            <w:r w:rsidRPr="00E30E24">
              <w:rPr>
                <w:bCs/>
                <w:color w:val="000000" w:themeColor="text1"/>
                <w:szCs w:val="28"/>
              </w:rPr>
              <w:t>Cân nặng ước tính 1 (CN</w:t>
            </w:r>
            <w:r w:rsidRPr="00E30E24">
              <w:rPr>
                <w:bCs/>
                <w:color w:val="000000" w:themeColor="text1"/>
                <w:szCs w:val="28"/>
                <w:vertAlign w:val="subscript"/>
              </w:rPr>
              <w:t>1</w:t>
            </w:r>
            <w:r w:rsidRPr="00E30E24">
              <w:rPr>
                <w:bCs/>
                <w:color w:val="000000" w:themeColor="text1"/>
                <w:szCs w:val="28"/>
              </w:rPr>
              <w:t xml:space="preserve">) </w:t>
            </w:r>
            <w:r w:rsidRPr="00E30E24">
              <w:rPr>
                <w:color w:val="000000" w:themeColor="text1"/>
                <w:szCs w:val="28"/>
              </w:rPr>
              <w:t>(kg)</w:t>
            </w:r>
          </w:p>
        </w:tc>
        <w:tc>
          <w:tcPr>
            <w:tcW w:w="1984" w:type="dxa"/>
            <w:vAlign w:val="center"/>
          </w:tcPr>
          <w:p w14:paraId="3F2602AD"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50,6 ± 6,7</w:t>
            </w:r>
          </w:p>
        </w:tc>
        <w:tc>
          <w:tcPr>
            <w:tcW w:w="2081" w:type="dxa"/>
            <w:vAlign w:val="center"/>
          </w:tcPr>
          <w:p w14:paraId="30417E71"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- 3,4 ± 6,4</w:t>
            </w:r>
          </w:p>
        </w:tc>
        <w:tc>
          <w:tcPr>
            <w:tcW w:w="1295" w:type="dxa"/>
            <w:vAlign w:val="center"/>
          </w:tcPr>
          <w:p w14:paraId="5B9C757D"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-4,3; -2,5</w:t>
            </w:r>
          </w:p>
        </w:tc>
        <w:tc>
          <w:tcPr>
            <w:tcW w:w="842" w:type="dxa"/>
            <w:vAlign w:val="center"/>
          </w:tcPr>
          <w:p w14:paraId="1C541E58"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0,00</w:t>
            </w:r>
          </w:p>
        </w:tc>
      </w:tr>
      <w:tr w:rsidR="00F40457" w:rsidRPr="00E30E24" w14:paraId="2A50B45A" w14:textId="77777777" w:rsidTr="00B00690">
        <w:trPr>
          <w:trHeight w:val="598"/>
        </w:trPr>
        <w:tc>
          <w:tcPr>
            <w:tcW w:w="2802" w:type="dxa"/>
            <w:vAlign w:val="center"/>
          </w:tcPr>
          <w:p w14:paraId="07BBF152" w14:textId="77777777" w:rsidR="00F40457" w:rsidRPr="00E30E24" w:rsidRDefault="00F40457" w:rsidP="00A330DB">
            <w:pPr>
              <w:widowControl w:val="0"/>
              <w:spacing w:line="288" w:lineRule="auto"/>
              <w:ind w:firstLine="0"/>
              <w:rPr>
                <w:bCs/>
                <w:color w:val="000000" w:themeColor="text1"/>
                <w:szCs w:val="28"/>
              </w:rPr>
            </w:pPr>
            <w:r w:rsidRPr="00E30E24">
              <w:rPr>
                <w:bCs/>
                <w:color w:val="000000" w:themeColor="text1"/>
                <w:szCs w:val="28"/>
              </w:rPr>
              <w:t>Cân nặng ước tính 2 (CN</w:t>
            </w:r>
            <w:r w:rsidRPr="00E30E24">
              <w:rPr>
                <w:bCs/>
                <w:color w:val="000000" w:themeColor="text1"/>
                <w:szCs w:val="28"/>
                <w:vertAlign w:val="subscript"/>
              </w:rPr>
              <w:t>2</w:t>
            </w:r>
            <w:r w:rsidRPr="00E30E24">
              <w:rPr>
                <w:bCs/>
                <w:color w:val="000000" w:themeColor="text1"/>
                <w:szCs w:val="28"/>
              </w:rPr>
              <w:t xml:space="preserve">) </w:t>
            </w:r>
            <w:r w:rsidRPr="00E30E24">
              <w:rPr>
                <w:color w:val="000000" w:themeColor="text1"/>
                <w:szCs w:val="28"/>
              </w:rPr>
              <w:t>(kg)</w:t>
            </w:r>
          </w:p>
        </w:tc>
        <w:tc>
          <w:tcPr>
            <w:tcW w:w="1984" w:type="dxa"/>
            <w:vAlign w:val="center"/>
          </w:tcPr>
          <w:p w14:paraId="502580C0"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51,4 ± 6,8</w:t>
            </w:r>
          </w:p>
        </w:tc>
        <w:tc>
          <w:tcPr>
            <w:tcW w:w="2081" w:type="dxa"/>
            <w:vAlign w:val="center"/>
          </w:tcPr>
          <w:p w14:paraId="49C914CD"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- 2,6 ± 5,7</w:t>
            </w:r>
          </w:p>
        </w:tc>
        <w:tc>
          <w:tcPr>
            <w:tcW w:w="1295" w:type="dxa"/>
            <w:vAlign w:val="center"/>
          </w:tcPr>
          <w:p w14:paraId="422FC827"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-3,4; -1,8</w:t>
            </w:r>
          </w:p>
        </w:tc>
        <w:tc>
          <w:tcPr>
            <w:tcW w:w="842" w:type="dxa"/>
            <w:vAlign w:val="center"/>
          </w:tcPr>
          <w:p w14:paraId="3E1E452D" w14:textId="77777777" w:rsidR="00F40457" w:rsidRPr="00E30E24" w:rsidRDefault="00F40457" w:rsidP="00A330DB">
            <w:pPr>
              <w:widowControl w:val="0"/>
              <w:spacing w:line="288" w:lineRule="auto"/>
              <w:ind w:firstLine="0"/>
              <w:jc w:val="center"/>
              <w:rPr>
                <w:color w:val="000000" w:themeColor="text1"/>
                <w:szCs w:val="28"/>
              </w:rPr>
            </w:pPr>
            <w:r w:rsidRPr="00E30E24">
              <w:rPr>
                <w:color w:val="000000" w:themeColor="text1"/>
                <w:szCs w:val="28"/>
              </w:rPr>
              <w:t>0,00</w:t>
            </w:r>
          </w:p>
        </w:tc>
      </w:tr>
    </w:tbl>
    <w:p w14:paraId="7523B4D6" w14:textId="77777777" w:rsidR="00F40457" w:rsidRPr="00E30E24" w:rsidRDefault="00F40457" w:rsidP="000529FE">
      <w:pPr>
        <w:widowControl w:val="0"/>
        <w:ind w:firstLine="0"/>
        <w:rPr>
          <w:rFonts w:eastAsia="Calibri"/>
          <w:i/>
          <w:iCs/>
          <w:color w:val="000000" w:themeColor="text1"/>
          <w:szCs w:val="28"/>
          <w:lang w:eastAsia="x-none"/>
        </w:rPr>
      </w:pPr>
      <w:r w:rsidRPr="00E30E24">
        <w:rPr>
          <w:rFonts w:eastAsia="Calibri"/>
          <w:i/>
          <w:iCs/>
          <w:color w:val="000000" w:themeColor="text1"/>
          <w:szCs w:val="28"/>
          <w:lang w:eastAsia="x-none"/>
        </w:rPr>
        <w:t>* Giá trị chênh = cân nặng ước tính – cân nặng đo được</w:t>
      </w:r>
    </w:p>
    <w:p w14:paraId="75DD7544" w14:textId="77777777" w:rsidR="00F40457" w:rsidRPr="00E30E24" w:rsidRDefault="00F40457" w:rsidP="00A330DB">
      <w:pPr>
        <w:widowControl w:val="0"/>
        <w:spacing w:line="288" w:lineRule="auto"/>
        <w:rPr>
          <w:rFonts w:eastAsia="Calibri"/>
          <w:color w:val="000000" w:themeColor="text1"/>
          <w:szCs w:val="28"/>
        </w:rPr>
      </w:pPr>
      <w:r w:rsidRPr="00E30E24">
        <w:rPr>
          <w:rFonts w:eastAsia="Calibri"/>
          <w:color w:val="000000" w:themeColor="text1"/>
          <w:szCs w:val="28"/>
        </w:rPr>
        <w:t>Kết quả cho thấy tất cả các phép ước tính cân nặng đều khác biệt có ý nghĩa thống kê so với cân nặng đo được và giá trị chênh là &lt; 0 chứng tỏ cân nặng ước tính thấp hơn cân nặng đo được.</w:t>
      </w:r>
    </w:p>
    <w:p w14:paraId="39E3D8AF" w14:textId="23D3EBD3" w:rsidR="00F40457" w:rsidRPr="00E30E24" w:rsidRDefault="00F40457" w:rsidP="00877FB9">
      <w:pPr>
        <w:widowControl w:val="0"/>
        <w:spacing w:line="288" w:lineRule="auto"/>
        <w:rPr>
          <w:rFonts w:eastAsia="Calibri"/>
          <w:color w:val="000000" w:themeColor="text1"/>
          <w:szCs w:val="28"/>
        </w:rPr>
      </w:pPr>
      <w:r w:rsidRPr="00E30E24">
        <w:rPr>
          <w:rFonts w:eastAsia="Calibri"/>
          <w:color w:val="000000" w:themeColor="text1"/>
          <w:szCs w:val="28"/>
        </w:rPr>
        <w:t>Biên độ sai số</w:t>
      </w:r>
      <w:r w:rsidR="00481D62">
        <w:rPr>
          <w:rFonts w:eastAsia="Calibri"/>
          <w:color w:val="000000" w:themeColor="text1"/>
          <w:szCs w:val="28"/>
        </w:rPr>
        <w:t xml:space="preserve"> chấp nhận được</w:t>
      </w:r>
      <w:r w:rsidRPr="00E30E24">
        <w:rPr>
          <w:rFonts w:eastAsia="Calibri"/>
          <w:color w:val="000000" w:themeColor="text1"/>
          <w:szCs w:val="28"/>
        </w:rPr>
        <w:t xml:space="preserve"> |MoE| &lt;10%</w:t>
      </w:r>
      <w:r w:rsidR="00877FB9">
        <w:rPr>
          <w:rFonts w:eastAsia="Calibri"/>
          <w:color w:val="000000" w:themeColor="text1"/>
          <w:szCs w:val="28"/>
        </w:rPr>
        <w:t xml:space="preserve"> của </w:t>
      </w:r>
      <w:r w:rsidRPr="00E30E24">
        <w:rPr>
          <w:rFonts w:eastAsia="Calibri"/>
          <w:color w:val="000000" w:themeColor="text1"/>
          <w:szCs w:val="28"/>
        </w:rPr>
        <w:t>các công thức ước tính như sau:</w:t>
      </w:r>
    </w:p>
    <w:p w14:paraId="74FC7B27"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noProof/>
          <w:color w:val="000000" w:themeColor="text1"/>
          <w:szCs w:val="28"/>
        </w:rPr>
        <w:lastRenderedPageBreak/>
        <w:drawing>
          <wp:inline distT="0" distB="0" distL="0" distR="0" wp14:anchorId="7DAE7BA8" wp14:editId="3BEC0E16">
            <wp:extent cx="4950373" cy="2481707"/>
            <wp:effectExtent l="0" t="0" r="3175" b="0"/>
            <wp:docPr id="1367478684" name="Picture 1367478684" descr="A graph showing the number of different types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78684" name="Picture 1" descr="A graph showing the number of different types of bars&#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41377" cy="2477197"/>
                    </a:xfrm>
                    <a:prstGeom prst="rect">
                      <a:avLst/>
                    </a:prstGeom>
                    <a:noFill/>
                  </pic:spPr>
                </pic:pic>
              </a:graphicData>
            </a:graphic>
          </wp:inline>
        </w:drawing>
      </w:r>
    </w:p>
    <w:p w14:paraId="150D6F3F" w14:textId="77777777" w:rsidR="00F40457" w:rsidRPr="00E30E24" w:rsidRDefault="00F40457" w:rsidP="000529FE">
      <w:pPr>
        <w:widowControl w:val="0"/>
        <w:ind w:firstLine="0"/>
        <w:rPr>
          <w:rFonts w:eastAsia="Calibri"/>
          <w:i/>
          <w:iCs/>
          <w:color w:val="000000" w:themeColor="text1"/>
          <w:szCs w:val="28"/>
          <w:lang w:eastAsia="x-none"/>
        </w:rPr>
      </w:pPr>
      <w:r w:rsidRPr="00E30E24">
        <w:rPr>
          <w:rFonts w:eastAsia="Calibri"/>
          <w:i/>
          <w:iCs/>
          <w:color w:val="000000" w:themeColor="text1"/>
          <w:szCs w:val="28"/>
          <w:lang w:eastAsia="x-none"/>
        </w:rPr>
        <w:t xml:space="preserve">         CN: Cân nặng ước tính</w:t>
      </w:r>
    </w:p>
    <w:p w14:paraId="3F7182E7" w14:textId="70FFD476" w:rsidR="00F40457" w:rsidRPr="00E30E24" w:rsidRDefault="00F40457" w:rsidP="00A330DB">
      <w:pPr>
        <w:pStyle w:val="H8"/>
        <w:spacing w:line="288" w:lineRule="auto"/>
        <w:rPr>
          <w:rFonts w:eastAsia="Calibri"/>
        </w:rPr>
      </w:pPr>
      <w:bookmarkStart w:id="347" w:name="_Toc141455278"/>
      <w:bookmarkStart w:id="348" w:name="_Toc142232775"/>
      <w:bookmarkStart w:id="349" w:name="_Toc149421531"/>
      <w:r w:rsidRPr="00E30E24">
        <w:t>Hình 3.5. Tỉ lệ % s</w:t>
      </w:r>
      <w:r w:rsidRPr="00E30E24">
        <w:rPr>
          <w:rFonts w:eastAsia="Calibri"/>
        </w:rPr>
        <w:t>ai số chấp nhận được &lt;</w:t>
      </w:r>
      <w:r w:rsidR="004F37B4" w:rsidRPr="00E30E24">
        <w:rPr>
          <w:rFonts w:eastAsia="Calibri"/>
        </w:rPr>
        <w:t xml:space="preserve"> </w:t>
      </w:r>
      <w:r w:rsidRPr="00E30E24">
        <w:rPr>
          <w:rFonts w:eastAsia="Calibri"/>
        </w:rPr>
        <w:t>10% của các công thức ước tính so với cân nặng đo được ở nữ</w:t>
      </w:r>
      <w:bookmarkEnd w:id="347"/>
      <w:bookmarkEnd w:id="348"/>
      <w:bookmarkEnd w:id="349"/>
    </w:p>
    <w:p w14:paraId="00B7A88C" w14:textId="1D46C1F4" w:rsidR="00F40457" w:rsidRPr="00E30E24" w:rsidRDefault="00F40457" w:rsidP="0076205B">
      <w:pPr>
        <w:widowControl w:val="0"/>
        <w:rPr>
          <w:rFonts w:eastAsia="Calibri"/>
          <w:color w:val="000000" w:themeColor="text1"/>
          <w:spacing w:val="-4"/>
          <w:szCs w:val="28"/>
        </w:rPr>
      </w:pPr>
      <w:r w:rsidRPr="00E30E24">
        <w:rPr>
          <w:rFonts w:eastAsia="Calibri"/>
          <w:color w:val="000000" w:themeColor="text1"/>
          <w:spacing w:val="-4"/>
          <w:szCs w:val="28"/>
        </w:rPr>
        <w:t xml:space="preserve">Hình trên cho thấy tỉ lệ % cân nặng ước tính &lt; 10% so với cân nặng đo được đều khoảng 60% trong đó công thức ước tính sự kết hợp </w:t>
      </w:r>
      <w:r w:rsidR="002D0A5F">
        <w:rPr>
          <w:rFonts w:eastAsia="Calibri"/>
          <w:color w:val="000000" w:themeColor="text1"/>
          <w:spacing w:val="-4"/>
          <w:szCs w:val="28"/>
        </w:rPr>
        <w:t>chu vi vòng cánh tay</w:t>
      </w:r>
      <w:r w:rsidRPr="00E30E24">
        <w:rPr>
          <w:rFonts w:eastAsia="Calibri"/>
          <w:color w:val="000000" w:themeColor="text1"/>
          <w:spacing w:val="-4"/>
          <w:szCs w:val="28"/>
        </w:rPr>
        <w:t xml:space="preserve"> và vòng bắp chân (</w:t>
      </w:r>
      <w:r w:rsidRPr="00E30E24">
        <w:rPr>
          <w:rFonts w:eastAsia="MS Mincho"/>
          <w:color w:val="000000" w:themeColor="text1"/>
          <w:spacing w:val="-4"/>
          <w:szCs w:val="28"/>
          <w:lang w:eastAsia="ja-JP"/>
        </w:rPr>
        <w:t>CN</w:t>
      </w:r>
      <w:r w:rsidRPr="00E30E24">
        <w:rPr>
          <w:rFonts w:eastAsia="MS Mincho"/>
          <w:color w:val="000000" w:themeColor="text1"/>
          <w:spacing w:val="-4"/>
          <w:szCs w:val="28"/>
          <w:vertAlign w:val="subscript"/>
          <w:lang w:eastAsia="ja-JP"/>
        </w:rPr>
        <w:t>3</w:t>
      </w:r>
      <w:r w:rsidRPr="00E30E24">
        <w:rPr>
          <w:rFonts w:eastAsia="MS Mincho"/>
          <w:color w:val="000000" w:themeColor="text1"/>
          <w:spacing w:val="-4"/>
          <w:szCs w:val="28"/>
          <w:lang w:eastAsia="ja-JP"/>
        </w:rPr>
        <w:t xml:space="preserve"> </w:t>
      </w:r>
      <w:r w:rsidRPr="00E30E24">
        <w:rPr>
          <w:color w:val="000000" w:themeColor="text1"/>
          <w:spacing w:val="-4"/>
          <w:szCs w:val="28"/>
        </w:rPr>
        <w:t xml:space="preserve">(kg) </w:t>
      </w:r>
      <w:r w:rsidRPr="00E30E24">
        <w:rPr>
          <w:rFonts w:eastAsia="MS Mincho"/>
          <w:color w:val="000000" w:themeColor="text1"/>
          <w:spacing w:val="-4"/>
          <w:szCs w:val="28"/>
          <w:lang w:eastAsia="ja-JP"/>
        </w:rPr>
        <w:t xml:space="preserve">= </w:t>
      </w:r>
      <w:r w:rsidRPr="00E30E24">
        <w:rPr>
          <w:rFonts w:eastAsia="Calibri"/>
          <w:color w:val="000000" w:themeColor="text1"/>
          <w:spacing w:val="-4"/>
          <w:szCs w:val="28"/>
        </w:rPr>
        <w:t>0,987 x VCT (cm) + 1,374 x VBC (cm) - 20,090) cho kết quả ước tính &lt; 10% so với cân nặng đo được cao nhất (64,8%).</w:t>
      </w:r>
    </w:p>
    <w:p w14:paraId="20C9A10F" w14:textId="77777777" w:rsidR="00F40457" w:rsidRPr="00E30E24" w:rsidRDefault="00F40457" w:rsidP="0076205B">
      <w:pPr>
        <w:pStyle w:val="B6"/>
        <w:ind w:firstLine="567"/>
        <w:jc w:val="both"/>
        <w:rPr>
          <w:b w:val="0"/>
          <w:bCs w:val="0"/>
          <w:i w:val="0"/>
          <w:iCs/>
          <w:lang w:val="vi-VN"/>
        </w:rPr>
      </w:pPr>
      <w:bookmarkStart w:id="350" w:name="_Toc142226243"/>
      <w:bookmarkStart w:id="351" w:name="_Toc142232695"/>
      <w:bookmarkStart w:id="352" w:name="_Toc146119652"/>
      <w:bookmarkStart w:id="353" w:name="_Toc146489561"/>
      <w:bookmarkStart w:id="354" w:name="_Toc149421463"/>
      <w:r w:rsidRPr="00E30E24">
        <w:rPr>
          <w:rFonts w:eastAsia="Calibri"/>
          <w:b w:val="0"/>
          <w:bCs w:val="0"/>
          <w:i w:val="0"/>
        </w:rPr>
        <w:t>Công thức ước tính cân nặng dựa vào vòng cánh tay và vòng bắp chân (</w:t>
      </w:r>
      <w:r w:rsidRPr="00E30E24">
        <w:rPr>
          <w:rFonts w:eastAsia="MS Mincho"/>
          <w:b w:val="0"/>
          <w:bCs w:val="0"/>
          <w:i w:val="0"/>
          <w:iCs/>
          <w:lang w:eastAsia="ja-JP"/>
        </w:rPr>
        <w:t>CN</w:t>
      </w:r>
      <w:r w:rsidRPr="00E30E24">
        <w:rPr>
          <w:rFonts w:eastAsia="MS Mincho"/>
          <w:b w:val="0"/>
          <w:bCs w:val="0"/>
          <w:i w:val="0"/>
          <w:iCs/>
          <w:vertAlign w:val="subscript"/>
          <w:lang w:eastAsia="ja-JP"/>
        </w:rPr>
        <w:t>3</w:t>
      </w:r>
      <w:r w:rsidRPr="00E30E24">
        <w:rPr>
          <w:rFonts w:eastAsia="MS Mincho"/>
          <w:b w:val="0"/>
          <w:bCs w:val="0"/>
          <w:i w:val="0"/>
          <w:iCs/>
          <w:lang w:eastAsia="ja-JP"/>
        </w:rPr>
        <w:t xml:space="preserve"> </w:t>
      </w:r>
      <w:r w:rsidRPr="00E30E24">
        <w:rPr>
          <w:rFonts w:eastAsia="Calibri"/>
          <w:b w:val="0"/>
          <w:bCs w:val="0"/>
          <w:i w:val="0"/>
          <w:iCs/>
          <w:lang w:val="pt-BR"/>
        </w:rPr>
        <w:t>(</w:t>
      </w:r>
      <w:r w:rsidRPr="00E30E24">
        <w:rPr>
          <w:b w:val="0"/>
          <w:bCs w:val="0"/>
          <w:i w:val="0"/>
          <w:iCs/>
        </w:rPr>
        <w:t>kg)</w:t>
      </w:r>
      <w:r w:rsidRPr="00E30E24">
        <w:rPr>
          <w:rFonts w:eastAsia="Calibri"/>
          <w:b w:val="0"/>
          <w:bCs w:val="0"/>
          <w:i w:val="0"/>
          <w:iCs/>
          <w:lang w:val="pt-BR"/>
        </w:rPr>
        <w:t xml:space="preserve"> </w:t>
      </w:r>
      <w:r w:rsidRPr="00E30E24">
        <w:rPr>
          <w:rFonts w:eastAsia="MS Mincho"/>
          <w:b w:val="0"/>
          <w:bCs w:val="0"/>
          <w:i w:val="0"/>
          <w:iCs/>
          <w:lang w:eastAsia="ja-JP"/>
        </w:rPr>
        <w:t>= 0,987 x VCT (cm) + 1,374 x VBC (cm) - 20,090</w:t>
      </w:r>
      <w:r w:rsidRPr="00E30E24">
        <w:rPr>
          <w:rFonts w:eastAsia="Calibri"/>
          <w:b w:val="0"/>
          <w:bCs w:val="0"/>
          <w:i w:val="0"/>
        </w:rPr>
        <w:t>) với kỳ vọng khoảng sai số cân nặng ± 1kg, giá trị vòng cánh tay và vòng bắp chân nằm trong</w:t>
      </w:r>
      <w:r w:rsidRPr="00E30E24">
        <w:rPr>
          <w:b w:val="0"/>
          <w:bCs w:val="0"/>
          <w:i w:val="0"/>
          <w:iCs/>
          <w:lang w:val="vi-VN"/>
        </w:rPr>
        <w:t xml:space="preserve"> khoảng sau:</w:t>
      </w:r>
      <w:bookmarkEnd w:id="350"/>
      <w:bookmarkEnd w:id="351"/>
      <w:bookmarkEnd w:id="352"/>
      <w:bookmarkEnd w:id="353"/>
      <w:bookmarkEnd w:id="354"/>
    </w:p>
    <w:p w14:paraId="723477A4" w14:textId="370124BC" w:rsidR="00F40457" w:rsidRPr="0001293E" w:rsidRDefault="00F40457" w:rsidP="0076205B">
      <w:pPr>
        <w:pStyle w:val="B6"/>
        <w:rPr>
          <w:rFonts w:eastAsia="Calibri"/>
          <w:lang w:val="vi-VN" w:eastAsia="x-none"/>
        </w:rPr>
      </w:pPr>
      <w:bookmarkStart w:id="355" w:name="_Toc142232696"/>
      <w:bookmarkStart w:id="356" w:name="_Toc149421464"/>
      <w:r w:rsidRPr="00E30E24">
        <w:rPr>
          <w:lang w:val="vi-VN"/>
        </w:rPr>
        <w:t>Bảng 3.2</w:t>
      </w:r>
      <w:r w:rsidR="005D6177" w:rsidRPr="00E30E24">
        <w:rPr>
          <w:lang w:val="vi-VN"/>
        </w:rPr>
        <w:t>3</w:t>
      </w:r>
      <w:r w:rsidRPr="00E30E24">
        <w:rPr>
          <w:lang w:val="vi-VN"/>
        </w:rPr>
        <w:t xml:space="preserve">. Khoảng vòng cánh tay và vòng bắp chân với kỳ vọng sai số cân nặng </w:t>
      </w:r>
      <w:r w:rsidRPr="00E30E24">
        <w:rPr>
          <w:rFonts w:eastAsia="Calibri"/>
          <w:lang w:val="vi-VN" w:eastAsia="x-none"/>
        </w:rPr>
        <w:t>± 1kg ở nữ</w:t>
      </w:r>
      <w:bookmarkEnd w:id="355"/>
      <w:bookmarkEnd w:id="356"/>
    </w:p>
    <w:p w14:paraId="6A65EA29" w14:textId="77777777" w:rsidR="0076205B" w:rsidRPr="0001293E" w:rsidRDefault="0076205B" w:rsidP="00A330DB">
      <w:pPr>
        <w:pStyle w:val="B6"/>
        <w:spacing w:line="288" w:lineRule="auto"/>
        <w:rPr>
          <w:sz w:val="16"/>
          <w:lang w:val="vi-VN"/>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661"/>
        <w:gridCol w:w="2268"/>
        <w:gridCol w:w="1134"/>
        <w:gridCol w:w="1675"/>
      </w:tblGrid>
      <w:tr w:rsidR="00F40457" w:rsidRPr="00E30E24" w14:paraId="39B82639" w14:textId="77777777" w:rsidTr="006A3AE3">
        <w:trPr>
          <w:jc w:val="center"/>
        </w:trPr>
        <w:tc>
          <w:tcPr>
            <w:tcW w:w="3661" w:type="dxa"/>
          </w:tcPr>
          <w:p w14:paraId="61DEC6F3" w14:textId="77777777" w:rsidR="00F40457" w:rsidRPr="00E30E24" w:rsidRDefault="00F40457" w:rsidP="000529FE">
            <w:pPr>
              <w:widowControl w:val="0"/>
              <w:ind w:firstLine="0"/>
              <w:jc w:val="center"/>
              <w:rPr>
                <w:rFonts w:eastAsia="Calibri"/>
                <w:b/>
                <w:color w:val="000000" w:themeColor="text1"/>
                <w:szCs w:val="28"/>
                <w:lang w:eastAsia="x-none"/>
              </w:rPr>
            </w:pPr>
            <w:r w:rsidRPr="00E30E24">
              <w:rPr>
                <w:rFonts w:eastAsia="Calibri"/>
                <w:b/>
                <w:color w:val="000000" w:themeColor="text1"/>
                <w:szCs w:val="28"/>
                <w:lang w:eastAsia="x-none"/>
              </w:rPr>
              <w:t>Chỉ số</w:t>
            </w:r>
          </w:p>
        </w:tc>
        <w:tc>
          <w:tcPr>
            <w:tcW w:w="2268" w:type="dxa"/>
          </w:tcPr>
          <w:p w14:paraId="3A833DF5" w14:textId="77777777" w:rsidR="00F40457" w:rsidRPr="00E30E24" w:rsidRDefault="00F40457" w:rsidP="000529FE">
            <w:pPr>
              <w:widowControl w:val="0"/>
              <w:ind w:firstLine="0"/>
              <w:jc w:val="center"/>
              <w:rPr>
                <w:rFonts w:eastAsia="Calibri"/>
                <w:b/>
                <w:color w:val="000000" w:themeColor="text1"/>
                <w:szCs w:val="28"/>
                <w:lang w:eastAsia="x-none"/>
              </w:rPr>
            </w:pPr>
            <w:r w:rsidRPr="00E30E24">
              <w:rPr>
                <w:rFonts w:eastAsia="Calibri"/>
                <w:b/>
                <w:color w:val="000000" w:themeColor="text1"/>
                <w:szCs w:val="28"/>
                <w:lang w:eastAsia="x-none"/>
              </w:rPr>
              <w:t>mean ± SD</w:t>
            </w:r>
          </w:p>
        </w:tc>
        <w:tc>
          <w:tcPr>
            <w:tcW w:w="1134" w:type="dxa"/>
          </w:tcPr>
          <w:p w14:paraId="57ECA623" w14:textId="77777777" w:rsidR="00F40457" w:rsidRPr="00E30E24" w:rsidRDefault="00F40457" w:rsidP="000529FE">
            <w:pPr>
              <w:widowControl w:val="0"/>
              <w:ind w:firstLine="0"/>
              <w:jc w:val="center"/>
              <w:rPr>
                <w:rFonts w:eastAsia="Calibri"/>
                <w:b/>
                <w:color w:val="000000" w:themeColor="text1"/>
                <w:szCs w:val="28"/>
                <w:lang w:eastAsia="x-none"/>
              </w:rPr>
            </w:pPr>
            <w:r w:rsidRPr="00E30E24">
              <w:rPr>
                <w:rFonts w:eastAsia="Calibri"/>
                <w:b/>
                <w:color w:val="000000" w:themeColor="text1"/>
                <w:szCs w:val="28"/>
                <w:lang w:eastAsia="x-none"/>
              </w:rPr>
              <w:t>Median</w:t>
            </w:r>
          </w:p>
        </w:tc>
        <w:tc>
          <w:tcPr>
            <w:tcW w:w="1675" w:type="dxa"/>
          </w:tcPr>
          <w:p w14:paraId="2CAE6728" w14:textId="77777777" w:rsidR="00F40457" w:rsidRPr="00E30E24" w:rsidRDefault="00F40457" w:rsidP="000529FE">
            <w:pPr>
              <w:widowControl w:val="0"/>
              <w:ind w:firstLine="0"/>
              <w:jc w:val="center"/>
              <w:rPr>
                <w:rFonts w:eastAsia="Calibri"/>
                <w:b/>
                <w:color w:val="000000" w:themeColor="text1"/>
                <w:szCs w:val="28"/>
                <w:lang w:eastAsia="x-none"/>
              </w:rPr>
            </w:pPr>
            <w:r w:rsidRPr="00E30E24">
              <w:rPr>
                <w:rFonts w:eastAsia="Calibri"/>
                <w:b/>
                <w:color w:val="000000" w:themeColor="text1"/>
                <w:szCs w:val="28"/>
                <w:lang w:eastAsia="x-none"/>
              </w:rPr>
              <w:t>Min ; Max</w:t>
            </w:r>
          </w:p>
        </w:tc>
      </w:tr>
      <w:tr w:rsidR="00F40457" w:rsidRPr="00E30E24" w14:paraId="049A6D5A" w14:textId="77777777" w:rsidTr="006A3AE3">
        <w:trPr>
          <w:jc w:val="center"/>
        </w:trPr>
        <w:tc>
          <w:tcPr>
            <w:tcW w:w="3661" w:type="dxa"/>
          </w:tcPr>
          <w:p w14:paraId="689F377D" w14:textId="27C42AD1" w:rsidR="00F40457" w:rsidRPr="00E30E24" w:rsidRDefault="007A4345" w:rsidP="000529FE">
            <w:pPr>
              <w:widowControl w:val="0"/>
              <w:ind w:firstLine="0"/>
              <w:rPr>
                <w:rFonts w:eastAsia="Calibri"/>
                <w:color w:val="000000" w:themeColor="text1"/>
                <w:szCs w:val="28"/>
                <w:lang w:eastAsia="x-none"/>
              </w:rPr>
            </w:pPr>
            <w:r>
              <w:rPr>
                <w:rFonts w:eastAsia="Calibri"/>
                <w:color w:val="000000" w:themeColor="text1"/>
                <w:szCs w:val="28"/>
                <w:lang w:eastAsia="x-none"/>
              </w:rPr>
              <w:t>Chu vi v</w:t>
            </w:r>
            <w:r w:rsidR="00F40457" w:rsidRPr="00E30E24">
              <w:rPr>
                <w:rFonts w:eastAsia="Calibri"/>
                <w:color w:val="000000" w:themeColor="text1"/>
                <w:szCs w:val="28"/>
                <w:lang w:eastAsia="x-none"/>
              </w:rPr>
              <w:t>òng cánh tay (cm)</w:t>
            </w:r>
          </w:p>
        </w:tc>
        <w:tc>
          <w:tcPr>
            <w:tcW w:w="2268" w:type="dxa"/>
          </w:tcPr>
          <w:p w14:paraId="3F20ADFF"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color w:val="000000" w:themeColor="text1"/>
                <w:szCs w:val="28"/>
                <w:lang w:eastAsia="x-none"/>
              </w:rPr>
              <w:t>27,6 ± 3,0</w:t>
            </w:r>
          </w:p>
        </w:tc>
        <w:tc>
          <w:tcPr>
            <w:tcW w:w="1134" w:type="dxa"/>
          </w:tcPr>
          <w:p w14:paraId="63BFE594"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color w:val="000000" w:themeColor="text1"/>
                <w:szCs w:val="28"/>
                <w:lang w:eastAsia="x-none"/>
              </w:rPr>
              <w:t>28,0</w:t>
            </w:r>
          </w:p>
        </w:tc>
        <w:tc>
          <w:tcPr>
            <w:tcW w:w="1675" w:type="dxa"/>
          </w:tcPr>
          <w:p w14:paraId="53D745B7"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color w:val="000000" w:themeColor="text1"/>
                <w:szCs w:val="28"/>
                <w:lang w:eastAsia="x-none"/>
              </w:rPr>
              <w:t>21,0 ; 35,0</w:t>
            </w:r>
          </w:p>
        </w:tc>
      </w:tr>
      <w:tr w:rsidR="00F40457" w:rsidRPr="00E30E24" w14:paraId="498BDA69" w14:textId="77777777" w:rsidTr="006A3AE3">
        <w:trPr>
          <w:jc w:val="center"/>
        </w:trPr>
        <w:tc>
          <w:tcPr>
            <w:tcW w:w="3661" w:type="dxa"/>
          </w:tcPr>
          <w:p w14:paraId="3361D071" w14:textId="62FF8A27" w:rsidR="00F40457" w:rsidRPr="00E30E24" w:rsidRDefault="007A4345" w:rsidP="000529FE">
            <w:pPr>
              <w:widowControl w:val="0"/>
              <w:ind w:firstLine="0"/>
              <w:rPr>
                <w:rFonts w:eastAsia="Calibri"/>
                <w:color w:val="000000" w:themeColor="text1"/>
                <w:szCs w:val="28"/>
                <w:lang w:eastAsia="x-none"/>
              </w:rPr>
            </w:pPr>
            <w:r>
              <w:rPr>
                <w:rFonts w:eastAsia="Calibri"/>
                <w:color w:val="000000" w:themeColor="text1"/>
                <w:szCs w:val="28"/>
                <w:lang w:eastAsia="x-none"/>
              </w:rPr>
              <w:t>Chu vi v</w:t>
            </w:r>
            <w:r w:rsidR="00F40457" w:rsidRPr="00E30E24">
              <w:rPr>
                <w:rFonts w:eastAsia="Calibri"/>
                <w:color w:val="000000" w:themeColor="text1"/>
                <w:szCs w:val="28"/>
                <w:lang w:eastAsia="x-none"/>
              </w:rPr>
              <w:t>òng bắp chân (cm)</w:t>
            </w:r>
          </w:p>
        </w:tc>
        <w:tc>
          <w:tcPr>
            <w:tcW w:w="2268" w:type="dxa"/>
          </w:tcPr>
          <w:p w14:paraId="4A86421C"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color w:val="000000" w:themeColor="text1"/>
                <w:szCs w:val="28"/>
                <w:lang w:eastAsia="x-none"/>
              </w:rPr>
              <w:t>32.,2 ± 3,3</w:t>
            </w:r>
          </w:p>
        </w:tc>
        <w:tc>
          <w:tcPr>
            <w:tcW w:w="1134" w:type="dxa"/>
          </w:tcPr>
          <w:p w14:paraId="1BA31BD1"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color w:val="000000" w:themeColor="text1"/>
                <w:szCs w:val="28"/>
                <w:lang w:eastAsia="x-none"/>
              </w:rPr>
              <w:t>32,0</w:t>
            </w:r>
          </w:p>
        </w:tc>
        <w:tc>
          <w:tcPr>
            <w:tcW w:w="1675" w:type="dxa"/>
          </w:tcPr>
          <w:p w14:paraId="5B6EED20"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color w:val="000000" w:themeColor="text1"/>
                <w:szCs w:val="28"/>
                <w:lang w:eastAsia="x-none"/>
              </w:rPr>
              <w:t>23,0 ; 45,0</w:t>
            </w:r>
          </w:p>
        </w:tc>
      </w:tr>
    </w:tbl>
    <w:p w14:paraId="3CDFA266" w14:textId="77777777" w:rsidR="0076205B" w:rsidRPr="0076205B" w:rsidRDefault="0076205B" w:rsidP="000529FE">
      <w:pPr>
        <w:widowControl w:val="0"/>
        <w:rPr>
          <w:rFonts w:eastAsia="Calibri"/>
          <w:color w:val="000000" w:themeColor="text1"/>
          <w:sz w:val="18"/>
          <w:szCs w:val="28"/>
        </w:rPr>
      </w:pPr>
    </w:p>
    <w:p w14:paraId="5A8C3C86" w14:textId="537CE88D" w:rsidR="00F40457" w:rsidRPr="00E30E24" w:rsidRDefault="007A4345" w:rsidP="000529FE">
      <w:pPr>
        <w:widowControl w:val="0"/>
        <w:rPr>
          <w:rFonts w:eastAsia="Calibri"/>
          <w:color w:val="000000" w:themeColor="text1"/>
          <w:szCs w:val="28"/>
        </w:rPr>
      </w:pPr>
      <w:r>
        <w:rPr>
          <w:rFonts w:eastAsia="Calibri"/>
          <w:color w:val="000000" w:themeColor="text1"/>
          <w:szCs w:val="28"/>
        </w:rPr>
        <w:t>Kết quả phân tích</w:t>
      </w:r>
      <w:r w:rsidR="00F40457" w:rsidRPr="00E30E24">
        <w:rPr>
          <w:rFonts w:eastAsia="Calibri"/>
          <w:color w:val="000000" w:themeColor="text1"/>
          <w:szCs w:val="28"/>
        </w:rPr>
        <w:t xml:space="preserve"> Bland- Altman plots để xác định sự đồng nhất giữa cân nặng ước tính và cân nặng đo được</w:t>
      </w:r>
      <w:r>
        <w:rPr>
          <w:rFonts w:eastAsia="Calibri"/>
          <w:color w:val="000000" w:themeColor="text1"/>
          <w:szCs w:val="28"/>
        </w:rPr>
        <w:t xml:space="preserve"> </w:t>
      </w:r>
      <w:r w:rsidR="00F40457" w:rsidRPr="00E30E24">
        <w:rPr>
          <w:rFonts w:eastAsia="Calibri"/>
          <w:color w:val="000000" w:themeColor="text1"/>
          <w:szCs w:val="28"/>
        </w:rPr>
        <w:t>như sau:</w:t>
      </w:r>
    </w:p>
    <w:p w14:paraId="50FAC78E" w14:textId="77777777" w:rsidR="00F40457" w:rsidRPr="00E30E24" w:rsidRDefault="00F40457" w:rsidP="000529FE">
      <w:pPr>
        <w:widowControl w:val="0"/>
        <w:ind w:firstLine="0"/>
        <w:rPr>
          <w:rFonts w:eastAsia="Calibri"/>
          <w:color w:val="000000" w:themeColor="text1"/>
          <w:szCs w:val="28"/>
          <w:lang w:eastAsia="x-none"/>
        </w:rPr>
      </w:pPr>
      <w:r w:rsidRPr="00E30E24">
        <w:rPr>
          <w:rFonts w:eastAsia="Calibri"/>
          <w:color w:val="000000" w:themeColor="text1"/>
          <w:szCs w:val="28"/>
          <w:lang w:eastAsia="x-none"/>
        </w:rPr>
        <w:lastRenderedPageBreak/>
        <w:t xml:space="preserve">(A) Cân nặng ước tính 1 </w:t>
      </w:r>
      <w:r w:rsidRPr="00E30E24">
        <w:rPr>
          <w:rFonts w:eastAsia="Calibri"/>
          <w:color w:val="000000" w:themeColor="text1"/>
          <w:szCs w:val="28"/>
        </w:rPr>
        <w:t xml:space="preserve">= 2,016 x VBC - 14,419 </w:t>
      </w:r>
    </w:p>
    <w:p w14:paraId="3FC67B7C"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noProof/>
          <w:color w:val="000000" w:themeColor="text1"/>
          <w:szCs w:val="28"/>
        </w:rPr>
        <w:drawing>
          <wp:inline distT="0" distB="0" distL="0" distR="0" wp14:anchorId="6444F494" wp14:editId="0BF6C162">
            <wp:extent cx="5641160" cy="3423684"/>
            <wp:effectExtent l="0" t="0" r="0" b="5715"/>
            <wp:docPr id="1758282346" name="Picture 1758282346" descr="Ảnh có chứa văn bản, ảnh chụp màn hình, biểu đồ,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82346" name="Hình ảnh 1" descr="Ảnh có chứa văn bản, ảnh chụp màn hình, biểu đồ, số&#10;&#10;Mô tả được tạo tự động"/>
                    <pic:cNvPicPr/>
                  </pic:nvPicPr>
                  <pic:blipFill>
                    <a:blip r:embed="rId46"/>
                    <a:stretch>
                      <a:fillRect/>
                    </a:stretch>
                  </pic:blipFill>
                  <pic:spPr>
                    <a:xfrm>
                      <a:off x="0" y="0"/>
                      <a:ext cx="5714117" cy="3467963"/>
                    </a:xfrm>
                    <a:prstGeom prst="rect">
                      <a:avLst/>
                    </a:prstGeom>
                  </pic:spPr>
                </pic:pic>
              </a:graphicData>
            </a:graphic>
          </wp:inline>
        </w:drawing>
      </w:r>
    </w:p>
    <w:p w14:paraId="17F9041D" w14:textId="7748BF4B" w:rsidR="00177B10" w:rsidRDefault="00177B10">
      <w:pPr>
        <w:spacing w:line="240" w:lineRule="auto"/>
        <w:ind w:firstLine="0"/>
        <w:jc w:val="left"/>
        <w:rPr>
          <w:rFonts w:eastAsia="Calibri"/>
          <w:color w:val="000000" w:themeColor="text1"/>
          <w:szCs w:val="28"/>
          <w:lang w:eastAsia="x-none"/>
        </w:rPr>
      </w:pPr>
    </w:p>
    <w:p w14:paraId="3C7C2947" w14:textId="3CD379EB" w:rsidR="00F40457" w:rsidRPr="00E30E24" w:rsidRDefault="00F40457" w:rsidP="000529FE">
      <w:pPr>
        <w:widowControl w:val="0"/>
        <w:ind w:firstLine="0"/>
        <w:rPr>
          <w:rFonts w:eastAsia="Calibri"/>
          <w:color w:val="000000" w:themeColor="text1"/>
          <w:szCs w:val="28"/>
          <w:lang w:eastAsia="x-none"/>
        </w:rPr>
      </w:pPr>
      <w:r w:rsidRPr="00E30E24">
        <w:rPr>
          <w:rFonts w:eastAsia="Calibri"/>
          <w:color w:val="000000" w:themeColor="text1"/>
          <w:szCs w:val="28"/>
          <w:lang w:eastAsia="x-none"/>
        </w:rPr>
        <w:t xml:space="preserve">(B) Cân nặng ước tính 2 = </w:t>
      </w:r>
      <w:r w:rsidRPr="00E30E24">
        <w:rPr>
          <w:rFonts w:eastAsia="Calibri"/>
          <w:color w:val="000000" w:themeColor="text1"/>
          <w:szCs w:val="28"/>
        </w:rPr>
        <w:t>0,987 x VCT + 1,374 x VBC - 20,090</w:t>
      </w:r>
    </w:p>
    <w:p w14:paraId="02484B7C"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noProof/>
          <w:color w:val="000000" w:themeColor="text1"/>
          <w:szCs w:val="28"/>
        </w:rPr>
        <w:drawing>
          <wp:inline distT="0" distB="0" distL="0" distR="0" wp14:anchorId="58AAC56B" wp14:editId="1EE480FB">
            <wp:extent cx="4855780" cy="3305654"/>
            <wp:effectExtent l="0" t="0" r="2540" b="9525"/>
            <wp:docPr id="906183423" name="Picture 906183423" descr="Ảnh có chứa văn bản, ảnh chụp màn hình,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3423" name="Hình ảnh 1" descr="Ảnh có chứa văn bản, ảnh chụp màn hình, biểu đồ&#10;&#10;Mô tả được tạo tự động"/>
                    <pic:cNvPicPr/>
                  </pic:nvPicPr>
                  <pic:blipFill>
                    <a:blip r:embed="rId47"/>
                    <a:stretch>
                      <a:fillRect/>
                    </a:stretch>
                  </pic:blipFill>
                  <pic:spPr>
                    <a:xfrm>
                      <a:off x="0" y="0"/>
                      <a:ext cx="4897337" cy="3333945"/>
                    </a:xfrm>
                    <a:prstGeom prst="rect">
                      <a:avLst/>
                    </a:prstGeom>
                  </pic:spPr>
                </pic:pic>
              </a:graphicData>
            </a:graphic>
          </wp:inline>
        </w:drawing>
      </w:r>
    </w:p>
    <w:p w14:paraId="2A847A7D" w14:textId="77777777" w:rsidR="00F40457" w:rsidRPr="00E30E24" w:rsidRDefault="00F40457" w:rsidP="000529FE">
      <w:pPr>
        <w:pStyle w:val="H8"/>
        <w:rPr>
          <w:rFonts w:eastAsia="Calibri"/>
        </w:rPr>
      </w:pPr>
      <w:bookmarkStart w:id="357" w:name="_Toc141455279"/>
      <w:bookmarkStart w:id="358" w:name="_Toc142232776"/>
      <w:bookmarkStart w:id="359" w:name="_Toc149421532"/>
      <w:r w:rsidRPr="00E30E24">
        <w:t xml:space="preserve">Hình 3.6. </w:t>
      </w:r>
      <w:r w:rsidRPr="00E30E24">
        <w:rPr>
          <w:rFonts w:eastAsia="Calibri"/>
        </w:rPr>
        <w:t>Bland- Altman plots đánh giá sự đồng nhất giữa cân nặng ước tính với cân nặng đo được ở nữ.</w:t>
      </w:r>
      <w:bookmarkEnd w:id="357"/>
      <w:bookmarkEnd w:id="358"/>
      <w:bookmarkEnd w:id="359"/>
    </w:p>
    <w:p w14:paraId="375BC7DC" w14:textId="77777777" w:rsidR="00F40457" w:rsidRPr="00E30E24" w:rsidRDefault="00F40457" w:rsidP="000529FE">
      <w:pPr>
        <w:pStyle w:val="Caption"/>
        <w:widowControl w:val="0"/>
        <w:spacing w:before="0" w:after="0"/>
        <w:rPr>
          <w:rFonts w:eastAsia="Calibri"/>
          <w:color w:val="000000" w:themeColor="text1"/>
          <w:szCs w:val="28"/>
          <w:lang w:eastAsia="x-none"/>
        </w:rPr>
      </w:pPr>
      <w:r w:rsidRPr="00E30E24">
        <w:rPr>
          <w:rFonts w:eastAsia="Calibri"/>
          <w:color w:val="000000" w:themeColor="text1"/>
          <w:szCs w:val="28"/>
          <w:lang w:eastAsia="x-none"/>
        </w:rPr>
        <w:lastRenderedPageBreak/>
        <w:t xml:space="preserve">Hình vẽ cho thấy với tất cả các phép ước tính đã được xây dựng </w:t>
      </w:r>
      <w:r w:rsidRPr="00E30E24">
        <w:rPr>
          <w:rFonts w:eastAsia="Calibri"/>
          <w:color w:val="000000" w:themeColor="text1"/>
          <w:szCs w:val="28"/>
        </w:rPr>
        <w:t xml:space="preserve">đều có &gt; 90% điểm nằm trong khoảng </w:t>
      </w:r>
      <w:r w:rsidRPr="00E30E24">
        <w:rPr>
          <w:rFonts w:eastAsia="Calibri"/>
          <w:color w:val="000000" w:themeColor="text1"/>
          <w:szCs w:val="28"/>
          <w:lang w:eastAsia="x-none"/>
        </w:rPr>
        <w:t>± 1,96SD, cho thấy phép các phép ước tính này đồng nhất với phép đo thực.</w:t>
      </w:r>
    </w:p>
    <w:p w14:paraId="570F011C" w14:textId="77777777" w:rsidR="00F40457" w:rsidRPr="00E30E24" w:rsidRDefault="00F40457" w:rsidP="000529FE">
      <w:pPr>
        <w:pStyle w:val="002"/>
      </w:pPr>
      <w:bookmarkStart w:id="360" w:name="_Toc142226205"/>
      <w:bookmarkStart w:id="361" w:name="_Toc149421217"/>
      <w:r w:rsidRPr="00E30E24">
        <w:t>3.3. Kết quả đánh giá công thức trên người cao tuổi bệnh nặng</w:t>
      </w:r>
      <w:bookmarkEnd w:id="360"/>
      <w:bookmarkEnd w:id="361"/>
    </w:p>
    <w:p w14:paraId="75AA863B" w14:textId="77777777" w:rsidR="00F40457" w:rsidRPr="00E30E24" w:rsidRDefault="00F40457" w:rsidP="000529FE">
      <w:pPr>
        <w:pStyle w:val="003"/>
      </w:pPr>
      <w:bookmarkStart w:id="362" w:name="_Toc142226206"/>
      <w:bookmarkStart w:id="363" w:name="_Toc149421218"/>
      <w:r w:rsidRPr="00E30E24">
        <w:t>3.3.1. Đặc điểm nhân trắc của đối tượng nghiên cứu</w:t>
      </w:r>
      <w:bookmarkEnd w:id="362"/>
      <w:bookmarkEnd w:id="363"/>
    </w:p>
    <w:p w14:paraId="29EC7754" w14:textId="202D81AC" w:rsidR="00576B83" w:rsidRDefault="00F40457" w:rsidP="000529FE">
      <w:pPr>
        <w:widowControl w:val="0"/>
        <w:rPr>
          <w:color w:val="000000" w:themeColor="text1"/>
          <w:szCs w:val="28"/>
          <w:lang w:val="pt-BR"/>
        </w:rPr>
      </w:pPr>
      <w:r w:rsidRPr="00E30E24">
        <w:rPr>
          <w:color w:val="000000" w:themeColor="text1"/>
          <w:szCs w:val="28"/>
          <w:lang w:val="pt-BR"/>
        </w:rPr>
        <w:t>Sau khi đánh giá công thức cho người cao tuổi tại Bệnh viện nói chung, nghiên cứu này đánh giá công thức trên đối tượng người cao tuổi bệnh nặng điều trị tích cực tại Khoa Hồi sức tích cực Bệnh viện Bạch Mai.</w:t>
      </w:r>
      <w:r w:rsidR="00576B83">
        <w:rPr>
          <w:color w:val="000000" w:themeColor="text1"/>
          <w:szCs w:val="28"/>
          <w:lang w:val="pt-BR"/>
        </w:rPr>
        <w:t xml:space="preserve"> Đặc điểm nhân trắc của người cao tuổi bệnh nặng trong nghiên cứu này như sau:</w:t>
      </w:r>
    </w:p>
    <w:p w14:paraId="6FAA8896" w14:textId="7430F88E" w:rsidR="00F40457" w:rsidRPr="00E30E24" w:rsidRDefault="00F40457" w:rsidP="000529FE">
      <w:pPr>
        <w:pStyle w:val="B6"/>
        <w:rPr>
          <w:lang w:val="pt-BR"/>
        </w:rPr>
      </w:pPr>
      <w:bookmarkStart w:id="364" w:name="_Toc142232697"/>
      <w:bookmarkStart w:id="365" w:name="_Toc149421465"/>
      <w:r w:rsidRPr="00E30E24">
        <w:rPr>
          <w:lang w:val="pt-BR"/>
        </w:rPr>
        <w:t>Bảng 3.2</w:t>
      </w:r>
      <w:r w:rsidR="005D6177" w:rsidRPr="00E30E24">
        <w:rPr>
          <w:lang w:val="pt-BR"/>
        </w:rPr>
        <w:t>4</w:t>
      </w:r>
      <w:r w:rsidRPr="00E30E24">
        <w:rPr>
          <w:lang w:val="pt-BR"/>
        </w:rPr>
        <w:t>. Kết quả nhân trắc của đối tượng nghiên cứu</w:t>
      </w:r>
      <w:bookmarkEnd w:id="364"/>
      <w:bookmarkEnd w:id="365"/>
      <w:r w:rsidRPr="00E30E24">
        <w:rPr>
          <w:lang w:val="pt-BR"/>
        </w:rPr>
        <w:t xml:space="preserve"> </w:t>
      </w:r>
    </w:p>
    <w:tbl>
      <w:tblPr>
        <w:tblStyle w:val="TableGrid"/>
        <w:tblW w:w="8777"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3267"/>
        <w:gridCol w:w="2292"/>
      </w:tblGrid>
      <w:tr w:rsidR="00F40457" w:rsidRPr="00E30E24" w14:paraId="43F06B7B" w14:textId="77777777" w:rsidTr="00B00690">
        <w:trPr>
          <w:jc w:val="center"/>
        </w:trPr>
        <w:tc>
          <w:tcPr>
            <w:tcW w:w="3218" w:type="dxa"/>
            <w:vMerge w:val="restart"/>
            <w:tcBorders>
              <w:tl2br w:val="nil"/>
              <w:tr2bl w:val="nil"/>
            </w:tcBorders>
            <w:vAlign w:val="center"/>
          </w:tcPr>
          <w:p w14:paraId="7C46CFBC" w14:textId="77777777" w:rsidR="00F40457" w:rsidRPr="00E30E24" w:rsidRDefault="00F40457" w:rsidP="0076205B">
            <w:pPr>
              <w:widowControl w:val="0"/>
              <w:spacing w:line="288" w:lineRule="auto"/>
              <w:ind w:firstLine="0"/>
              <w:jc w:val="center"/>
              <w:rPr>
                <w:b/>
                <w:color w:val="000000" w:themeColor="text1"/>
                <w:szCs w:val="28"/>
              </w:rPr>
            </w:pPr>
            <w:r w:rsidRPr="00E30E24">
              <w:rPr>
                <w:b/>
                <w:color w:val="000000" w:themeColor="text1"/>
                <w:szCs w:val="28"/>
              </w:rPr>
              <w:t>Giá trị</w:t>
            </w:r>
          </w:p>
        </w:tc>
        <w:tc>
          <w:tcPr>
            <w:tcW w:w="3267" w:type="dxa"/>
            <w:tcBorders>
              <w:tl2br w:val="nil"/>
              <w:tr2bl w:val="nil"/>
            </w:tcBorders>
            <w:vAlign w:val="center"/>
          </w:tcPr>
          <w:p w14:paraId="439C5935" w14:textId="77777777" w:rsidR="00F40457" w:rsidRPr="00E30E24" w:rsidRDefault="00F40457" w:rsidP="0076205B">
            <w:pPr>
              <w:widowControl w:val="0"/>
              <w:spacing w:line="288" w:lineRule="auto"/>
              <w:ind w:firstLine="0"/>
              <w:jc w:val="center"/>
              <w:rPr>
                <w:b/>
                <w:color w:val="000000" w:themeColor="text1"/>
                <w:szCs w:val="28"/>
              </w:rPr>
            </w:pPr>
            <w:r w:rsidRPr="00E30E24">
              <w:rPr>
                <w:b/>
                <w:color w:val="000000" w:themeColor="text1"/>
                <w:szCs w:val="28"/>
              </w:rPr>
              <w:t>Nam</w:t>
            </w:r>
          </w:p>
          <w:p w14:paraId="60170E1C" w14:textId="77777777" w:rsidR="00F40457" w:rsidRPr="00E30E24" w:rsidRDefault="00F40457" w:rsidP="0076205B">
            <w:pPr>
              <w:widowControl w:val="0"/>
              <w:spacing w:line="288" w:lineRule="auto"/>
              <w:ind w:firstLine="0"/>
              <w:jc w:val="center"/>
              <w:rPr>
                <w:b/>
                <w:color w:val="000000" w:themeColor="text1"/>
                <w:szCs w:val="28"/>
                <w:lang w:val="vi-VN"/>
              </w:rPr>
            </w:pPr>
            <w:r w:rsidRPr="00E30E24">
              <w:rPr>
                <w:b/>
                <w:color w:val="000000" w:themeColor="text1"/>
                <w:szCs w:val="28"/>
                <w:lang w:val="vi-VN"/>
              </w:rPr>
              <w:t xml:space="preserve">(n = </w:t>
            </w:r>
            <w:r w:rsidRPr="00E30E24">
              <w:rPr>
                <w:b/>
                <w:color w:val="000000" w:themeColor="text1"/>
                <w:szCs w:val="28"/>
              </w:rPr>
              <w:t>31</w:t>
            </w:r>
            <w:r w:rsidRPr="00E30E24">
              <w:rPr>
                <w:b/>
                <w:color w:val="000000" w:themeColor="text1"/>
                <w:szCs w:val="28"/>
                <w:lang w:val="vi-VN"/>
              </w:rPr>
              <w:t>)</w:t>
            </w:r>
          </w:p>
        </w:tc>
        <w:tc>
          <w:tcPr>
            <w:tcW w:w="2292" w:type="dxa"/>
            <w:tcBorders>
              <w:tl2br w:val="nil"/>
              <w:tr2bl w:val="nil"/>
            </w:tcBorders>
            <w:vAlign w:val="center"/>
          </w:tcPr>
          <w:p w14:paraId="6F85296D" w14:textId="77777777" w:rsidR="00F40457" w:rsidRPr="00E30E24" w:rsidRDefault="00F40457" w:rsidP="0076205B">
            <w:pPr>
              <w:widowControl w:val="0"/>
              <w:spacing w:line="288" w:lineRule="auto"/>
              <w:ind w:firstLine="0"/>
              <w:jc w:val="center"/>
              <w:rPr>
                <w:b/>
                <w:color w:val="000000" w:themeColor="text1"/>
                <w:szCs w:val="28"/>
              </w:rPr>
            </w:pPr>
            <w:r w:rsidRPr="00E30E24">
              <w:rPr>
                <w:b/>
                <w:color w:val="000000" w:themeColor="text1"/>
                <w:szCs w:val="28"/>
              </w:rPr>
              <w:t>Nữ</w:t>
            </w:r>
          </w:p>
          <w:p w14:paraId="629331F5" w14:textId="77777777" w:rsidR="00F40457" w:rsidRPr="00E30E24" w:rsidRDefault="00F40457" w:rsidP="0076205B">
            <w:pPr>
              <w:widowControl w:val="0"/>
              <w:spacing w:line="288" w:lineRule="auto"/>
              <w:ind w:firstLine="0"/>
              <w:jc w:val="center"/>
              <w:rPr>
                <w:b/>
                <w:color w:val="000000" w:themeColor="text1"/>
                <w:szCs w:val="28"/>
                <w:lang w:val="vi-VN"/>
              </w:rPr>
            </w:pPr>
            <w:r w:rsidRPr="00E30E24">
              <w:rPr>
                <w:b/>
                <w:color w:val="000000" w:themeColor="text1"/>
                <w:szCs w:val="28"/>
                <w:lang w:val="vi-VN"/>
              </w:rPr>
              <w:t xml:space="preserve">(n = </w:t>
            </w:r>
            <w:r w:rsidRPr="00E30E24">
              <w:rPr>
                <w:b/>
                <w:color w:val="000000" w:themeColor="text1"/>
                <w:szCs w:val="28"/>
              </w:rPr>
              <w:t>33</w:t>
            </w:r>
            <w:r w:rsidRPr="00E30E24">
              <w:rPr>
                <w:b/>
                <w:color w:val="000000" w:themeColor="text1"/>
                <w:szCs w:val="28"/>
                <w:lang w:val="vi-VN"/>
              </w:rPr>
              <w:t>)</w:t>
            </w:r>
          </w:p>
        </w:tc>
      </w:tr>
      <w:tr w:rsidR="00F40457" w:rsidRPr="00E30E24" w14:paraId="6AAED111" w14:textId="77777777" w:rsidTr="00B00690">
        <w:trPr>
          <w:jc w:val="center"/>
        </w:trPr>
        <w:tc>
          <w:tcPr>
            <w:tcW w:w="3218" w:type="dxa"/>
            <w:vMerge/>
            <w:tcBorders>
              <w:bottom w:val="single" w:sz="8" w:space="0" w:color="000000"/>
              <w:tl2br w:val="nil"/>
              <w:tr2bl w:val="nil"/>
            </w:tcBorders>
            <w:vAlign w:val="center"/>
          </w:tcPr>
          <w:p w14:paraId="7958219A" w14:textId="77777777" w:rsidR="00F40457" w:rsidRPr="00E30E24" w:rsidRDefault="00F40457" w:rsidP="0076205B">
            <w:pPr>
              <w:widowControl w:val="0"/>
              <w:spacing w:line="288" w:lineRule="auto"/>
              <w:ind w:firstLine="0"/>
              <w:jc w:val="center"/>
              <w:rPr>
                <w:b/>
                <w:color w:val="000000" w:themeColor="text1"/>
                <w:szCs w:val="28"/>
                <w:lang w:val="vi-VN"/>
              </w:rPr>
            </w:pPr>
          </w:p>
        </w:tc>
        <w:tc>
          <w:tcPr>
            <w:tcW w:w="3267" w:type="dxa"/>
            <w:tcBorders>
              <w:bottom w:val="single" w:sz="8" w:space="0" w:color="000000"/>
              <w:tl2br w:val="nil"/>
              <w:tr2bl w:val="nil"/>
            </w:tcBorders>
            <w:vAlign w:val="center"/>
          </w:tcPr>
          <w:p w14:paraId="450DFB91" w14:textId="77777777" w:rsidR="00F40457" w:rsidRPr="00E30E24" w:rsidRDefault="00F40457" w:rsidP="0076205B">
            <w:pPr>
              <w:widowControl w:val="0"/>
              <w:spacing w:line="288" w:lineRule="auto"/>
              <w:ind w:firstLine="0"/>
              <w:jc w:val="center"/>
              <w:rPr>
                <w:b/>
                <w:color w:val="000000" w:themeColor="text1"/>
                <w:szCs w:val="28"/>
                <w:lang w:val="vi-VN"/>
              </w:rPr>
            </w:pPr>
            <w:r w:rsidRPr="00E30E24">
              <w:rPr>
                <w:b/>
                <w:color w:val="000000" w:themeColor="text1"/>
                <w:szCs w:val="28"/>
                <w:lang w:val="vi-VN"/>
              </w:rPr>
              <w:t>(mean ± SD)</w:t>
            </w:r>
          </w:p>
        </w:tc>
        <w:tc>
          <w:tcPr>
            <w:tcW w:w="2292" w:type="dxa"/>
            <w:tcBorders>
              <w:bottom w:val="single" w:sz="8" w:space="0" w:color="000000"/>
              <w:tl2br w:val="nil"/>
              <w:tr2bl w:val="nil"/>
            </w:tcBorders>
            <w:vAlign w:val="center"/>
          </w:tcPr>
          <w:p w14:paraId="4478D5CC" w14:textId="77777777" w:rsidR="00F40457" w:rsidRPr="00E30E24" w:rsidRDefault="00F40457" w:rsidP="0076205B">
            <w:pPr>
              <w:widowControl w:val="0"/>
              <w:spacing w:line="288" w:lineRule="auto"/>
              <w:ind w:firstLine="0"/>
              <w:jc w:val="center"/>
              <w:rPr>
                <w:b/>
                <w:color w:val="000000" w:themeColor="text1"/>
                <w:szCs w:val="28"/>
                <w:lang w:val="vi-VN"/>
              </w:rPr>
            </w:pPr>
            <w:r w:rsidRPr="00E30E24">
              <w:rPr>
                <w:b/>
                <w:color w:val="000000" w:themeColor="text1"/>
                <w:szCs w:val="28"/>
                <w:lang w:val="vi-VN"/>
              </w:rPr>
              <w:t>(mean ± SD)</w:t>
            </w:r>
          </w:p>
        </w:tc>
      </w:tr>
      <w:tr w:rsidR="00F40457" w:rsidRPr="00E30E24" w14:paraId="59EDAB74" w14:textId="77777777" w:rsidTr="00B00690">
        <w:trPr>
          <w:jc w:val="center"/>
        </w:trPr>
        <w:tc>
          <w:tcPr>
            <w:tcW w:w="3218" w:type="dxa"/>
            <w:tcBorders>
              <w:top w:val="single" w:sz="8" w:space="0" w:color="000000"/>
              <w:tl2br w:val="nil"/>
              <w:tr2bl w:val="nil"/>
            </w:tcBorders>
          </w:tcPr>
          <w:p w14:paraId="4F9770D6" w14:textId="77777777" w:rsidR="00F40457" w:rsidRPr="00E30E24" w:rsidRDefault="00F40457" w:rsidP="0076205B">
            <w:pPr>
              <w:widowControl w:val="0"/>
              <w:spacing w:line="288" w:lineRule="auto"/>
              <w:ind w:firstLine="0"/>
              <w:rPr>
                <w:color w:val="000000" w:themeColor="text1"/>
                <w:szCs w:val="28"/>
                <w:lang w:val="vi-VN"/>
              </w:rPr>
            </w:pPr>
            <w:r w:rsidRPr="00E30E24">
              <w:rPr>
                <w:color w:val="000000" w:themeColor="text1"/>
                <w:szCs w:val="28"/>
              </w:rPr>
              <w:t>Cân nặng</w:t>
            </w:r>
            <w:r w:rsidRPr="00E30E24">
              <w:rPr>
                <w:color w:val="000000" w:themeColor="text1"/>
                <w:szCs w:val="28"/>
                <w:lang w:val="vi-VN"/>
              </w:rPr>
              <w:t xml:space="preserve"> (kg)</w:t>
            </w:r>
          </w:p>
        </w:tc>
        <w:tc>
          <w:tcPr>
            <w:tcW w:w="3267" w:type="dxa"/>
            <w:tcBorders>
              <w:top w:val="single" w:sz="8" w:space="0" w:color="000000"/>
              <w:tl2br w:val="nil"/>
              <w:tr2bl w:val="nil"/>
            </w:tcBorders>
          </w:tcPr>
          <w:p w14:paraId="7FD09EA6" w14:textId="77777777" w:rsidR="00F40457" w:rsidRPr="00E30E24" w:rsidRDefault="00F40457" w:rsidP="0076205B">
            <w:pPr>
              <w:widowControl w:val="0"/>
              <w:spacing w:line="288" w:lineRule="auto"/>
              <w:ind w:firstLine="0"/>
              <w:jc w:val="center"/>
              <w:rPr>
                <w:color w:val="000000" w:themeColor="text1"/>
                <w:szCs w:val="28"/>
                <w:lang w:val="vi-VN"/>
              </w:rPr>
            </w:pPr>
            <w:r w:rsidRPr="00E30E24">
              <w:rPr>
                <w:color w:val="000000" w:themeColor="text1"/>
                <w:szCs w:val="28"/>
              </w:rPr>
              <w:t>58,3 ± 12,2</w:t>
            </w:r>
          </w:p>
        </w:tc>
        <w:tc>
          <w:tcPr>
            <w:tcW w:w="2292" w:type="dxa"/>
            <w:tcBorders>
              <w:top w:val="single" w:sz="8" w:space="0" w:color="000000"/>
              <w:tl2br w:val="nil"/>
              <w:tr2bl w:val="nil"/>
            </w:tcBorders>
          </w:tcPr>
          <w:p w14:paraId="01634F81" w14:textId="77777777" w:rsidR="00F40457" w:rsidRPr="00E30E24" w:rsidRDefault="00F40457" w:rsidP="0076205B">
            <w:pPr>
              <w:widowControl w:val="0"/>
              <w:spacing w:line="288" w:lineRule="auto"/>
              <w:ind w:firstLine="0"/>
              <w:jc w:val="center"/>
              <w:rPr>
                <w:color w:val="000000" w:themeColor="text1"/>
                <w:szCs w:val="28"/>
                <w:lang w:val="vi-VN"/>
              </w:rPr>
            </w:pPr>
            <w:r w:rsidRPr="00E30E24">
              <w:rPr>
                <w:color w:val="000000" w:themeColor="text1"/>
                <w:szCs w:val="28"/>
              </w:rPr>
              <w:t>50,8 ± 10,9</w:t>
            </w:r>
          </w:p>
        </w:tc>
      </w:tr>
      <w:tr w:rsidR="00F40457" w:rsidRPr="00E30E24" w14:paraId="5B0D30C5" w14:textId="77777777" w:rsidTr="00B00690">
        <w:trPr>
          <w:jc w:val="center"/>
        </w:trPr>
        <w:tc>
          <w:tcPr>
            <w:tcW w:w="3218" w:type="dxa"/>
            <w:tcBorders>
              <w:tl2br w:val="nil"/>
              <w:tr2bl w:val="nil"/>
            </w:tcBorders>
          </w:tcPr>
          <w:p w14:paraId="0DD765B3" w14:textId="63EA2E03" w:rsidR="00F40457" w:rsidRPr="00E30E24" w:rsidRDefault="00576B83" w:rsidP="0076205B">
            <w:pPr>
              <w:widowControl w:val="0"/>
              <w:spacing w:line="288" w:lineRule="auto"/>
              <w:ind w:firstLine="0"/>
              <w:rPr>
                <w:color w:val="000000" w:themeColor="text1"/>
                <w:szCs w:val="28"/>
                <w:lang w:val="vi-VN"/>
              </w:rPr>
            </w:pPr>
            <w:r>
              <w:rPr>
                <w:color w:val="000000" w:themeColor="text1"/>
                <w:szCs w:val="28"/>
              </w:rPr>
              <w:t>Chu vi vòng cánh tay</w:t>
            </w:r>
            <w:r w:rsidR="00F40457" w:rsidRPr="00E30E24">
              <w:rPr>
                <w:color w:val="000000" w:themeColor="text1"/>
                <w:szCs w:val="28"/>
                <w:lang w:val="vi-VN"/>
              </w:rPr>
              <w:t xml:space="preserve"> (cm)</w:t>
            </w:r>
          </w:p>
        </w:tc>
        <w:tc>
          <w:tcPr>
            <w:tcW w:w="3267" w:type="dxa"/>
            <w:tcBorders>
              <w:tl2br w:val="nil"/>
              <w:tr2bl w:val="nil"/>
            </w:tcBorders>
          </w:tcPr>
          <w:p w14:paraId="1B6539D4" w14:textId="77777777" w:rsidR="00F40457" w:rsidRPr="00E30E24" w:rsidRDefault="00F40457" w:rsidP="0076205B">
            <w:pPr>
              <w:widowControl w:val="0"/>
              <w:spacing w:line="288" w:lineRule="auto"/>
              <w:ind w:firstLine="0"/>
              <w:jc w:val="center"/>
              <w:rPr>
                <w:color w:val="000000" w:themeColor="text1"/>
                <w:szCs w:val="28"/>
                <w:lang w:val="vi-VN"/>
              </w:rPr>
            </w:pPr>
            <w:r w:rsidRPr="00E30E24">
              <w:rPr>
                <w:color w:val="000000" w:themeColor="text1"/>
                <w:szCs w:val="28"/>
              </w:rPr>
              <w:t>26,0 ± 3,6</w:t>
            </w:r>
          </w:p>
        </w:tc>
        <w:tc>
          <w:tcPr>
            <w:tcW w:w="2292" w:type="dxa"/>
            <w:tcBorders>
              <w:tl2br w:val="nil"/>
              <w:tr2bl w:val="nil"/>
            </w:tcBorders>
          </w:tcPr>
          <w:p w14:paraId="15683D87" w14:textId="77777777" w:rsidR="00F40457" w:rsidRPr="00E30E24" w:rsidRDefault="00F40457" w:rsidP="0076205B">
            <w:pPr>
              <w:widowControl w:val="0"/>
              <w:spacing w:line="288" w:lineRule="auto"/>
              <w:ind w:firstLine="0"/>
              <w:jc w:val="center"/>
              <w:rPr>
                <w:color w:val="000000" w:themeColor="text1"/>
                <w:szCs w:val="28"/>
                <w:lang w:val="vi-VN"/>
              </w:rPr>
            </w:pPr>
            <w:r w:rsidRPr="00E30E24">
              <w:rPr>
                <w:color w:val="000000" w:themeColor="text1"/>
                <w:szCs w:val="28"/>
              </w:rPr>
              <w:t>25,8 ± 3,8</w:t>
            </w:r>
          </w:p>
        </w:tc>
      </w:tr>
      <w:tr w:rsidR="00F40457" w:rsidRPr="00E30E24" w14:paraId="1F5688A2" w14:textId="77777777" w:rsidTr="00B00690">
        <w:trPr>
          <w:jc w:val="center"/>
        </w:trPr>
        <w:tc>
          <w:tcPr>
            <w:tcW w:w="3218" w:type="dxa"/>
            <w:tcBorders>
              <w:tl2br w:val="nil"/>
              <w:tr2bl w:val="nil"/>
            </w:tcBorders>
          </w:tcPr>
          <w:p w14:paraId="2414CF68" w14:textId="77777777" w:rsidR="00F40457" w:rsidRPr="00E30E24" w:rsidRDefault="00F40457" w:rsidP="0076205B">
            <w:pPr>
              <w:widowControl w:val="0"/>
              <w:spacing w:line="288" w:lineRule="auto"/>
              <w:ind w:firstLine="0"/>
              <w:rPr>
                <w:color w:val="000000" w:themeColor="text1"/>
                <w:szCs w:val="28"/>
                <w:lang w:val="vi-VN"/>
              </w:rPr>
            </w:pPr>
            <w:r w:rsidRPr="00E30E24">
              <w:rPr>
                <w:color w:val="000000" w:themeColor="text1"/>
                <w:szCs w:val="28"/>
              </w:rPr>
              <w:t>VBC</w:t>
            </w:r>
            <w:r w:rsidRPr="00E30E24">
              <w:rPr>
                <w:color w:val="000000" w:themeColor="text1"/>
                <w:szCs w:val="28"/>
                <w:lang w:val="vi-VN"/>
              </w:rPr>
              <w:t xml:space="preserve"> (cm)</w:t>
            </w:r>
          </w:p>
        </w:tc>
        <w:tc>
          <w:tcPr>
            <w:tcW w:w="3267" w:type="dxa"/>
            <w:tcBorders>
              <w:tl2br w:val="nil"/>
              <w:tr2bl w:val="nil"/>
            </w:tcBorders>
          </w:tcPr>
          <w:p w14:paraId="4D659A74" w14:textId="77777777" w:rsidR="00F40457" w:rsidRPr="00E30E24" w:rsidRDefault="00F40457" w:rsidP="0076205B">
            <w:pPr>
              <w:widowControl w:val="0"/>
              <w:spacing w:line="288" w:lineRule="auto"/>
              <w:ind w:firstLine="0"/>
              <w:jc w:val="center"/>
              <w:rPr>
                <w:color w:val="000000" w:themeColor="text1"/>
                <w:szCs w:val="28"/>
                <w:lang w:val="vi-VN"/>
              </w:rPr>
            </w:pPr>
            <w:r w:rsidRPr="00E30E24">
              <w:rPr>
                <w:color w:val="000000" w:themeColor="text1"/>
                <w:szCs w:val="28"/>
              </w:rPr>
              <w:t>30,0 ± 4,4</w:t>
            </w:r>
          </w:p>
        </w:tc>
        <w:tc>
          <w:tcPr>
            <w:tcW w:w="2292" w:type="dxa"/>
            <w:tcBorders>
              <w:tl2br w:val="nil"/>
              <w:tr2bl w:val="nil"/>
            </w:tcBorders>
          </w:tcPr>
          <w:p w14:paraId="4DE32D88" w14:textId="77777777" w:rsidR="00F40457" w:rsidRPr="00E30E24" w:rsidRDefault="00F40457" w:rsidP="0076205B">
            <w:pPr>
              <w:widowControl w:val="0"/>
              <w:spacing w:line="288" w:lineRule="auto"/>
              <w:ind w:firstLine="0"/>
              <w:jc w:val="center"/>
              <w:rPr>
                <w:color w:val="000000" w:themeColor="text1"/>
                <w:szCs w:val="28"/>
                <w:lang w:val="vi-VN"/>
              </w:rPr>
            </w:pPr>
            <w:r w:rsidRPr="00E30E24">
              <w:rPr>
                <w:color w:val="000000" w:themeColor="text1"/>
                <w:szCs w:val="28"/>
              </w:rPr>
              <w:t>28,5 ± 4,0</w:t>
            </w:r>
          </w:p>
        </w:tc>
      </w:tr>
      <w:tr w:rsidR="00F40457" w:rsidRPr="00E30E24" w14:paraId="17A64904" w14:textId="77777777" w:rsidTr="00B00690">
        <w:trPr>
          <w:jc w:val="center"/>
        </w:trPr>
        <w:tc>
          <w:tcPr>
            <w:tcW w:w="3218" w:type="dxa"/>
            <w:tcBorders>
              <w:tl2br w:val="nil"/>
              <w:tr2bl w:val="nil"/>
            </w:tcBorders>
          </w:tcPr>
          <w:p w14:paraId="55C47A9A" w14:textId="77777777" w:rsidR="00F40457" w:rsidRPr="00E30E24" w:rsidRDefault="00F40457" w:rsidP="0076205B">
            <w:pPr>
              <w:widowControl w:val="0"/>
              <w:spacing w:line="288" w:lineRule="auto"/>
              <w:ind w:firstLine="0"/>
              <w:rPr>
                <w:color w:val="000000" w:themeColor="text1"/>
                <w:szCs w:val="28"/>
                <w:lang w:val="vi-VN"/>
              </w:rPr>
            </w:pPr>
            <w:r w:rsidRPr="00E30E24">
              <w:rPr>
                <w:color w:val="000000" w:themeColor="text1"/>
                <w:szCs w:val="28"/>
              </w:rPr>
              <w:t>Tuổi</w:t>
            </w:r>
            <w:r w:rsidRPr="00E30E24">
              <w:rPr>
                <w:color w:val="000000" w:themeColor="text1"/>
                <w:szCs w:val="28"/>
                <w:lang w:val="vi-VN"/>
              </w:rPr>
              <w:t xml:space="preserve"> (</w:t>
            </w:r>
            <w:r w:rsidRPr="00E30E24">
              <w:rPr>
                <w:color w:val="000000" w:themeColor="text1"/>
                <w:szCs w:val="28"/>
              </w:rPr>
              <w:t>năm</w:t>
            </w:r>
            <w:r w:rsidRPr="00E30E24">
              <w:rPr>
                <w:color w:val="000000" w:themeColor="text1"/>
                <w:szCs w:val="28"/>
                <w:lang w:val="vi-VN"/>
              </w:rPr>
              <w:t>)</w:t>
            </w:r>
          </w:p>
        </w:tc>
        <w:tc>
          <w:tcPr>
            <w:tcW w:w="3267" w:type="dxa"/>
            <w:tcBorders>
              <w:tl2br w:val="nil"/>
              <w:tr2bl w:val="nil"/>
            </w:tcBorders>
          </w:tcPr>
          <w:p w14:paraId="6DA05849" w14:textId="77777777" w:rsidR="00F40457" w:rsidRPr="00E30E24" w:rsidRDefault="00F40457" w:rsidP="0076205B">
            <w:pPr>
              <w:widowControl w:val="0"/>
              <w:spacing w:line="288" w:lineRule="auto"/>
              <w:ind w:firstLine="0"/>
              <w:jc w:val="center"/>
              <w:rPr>
                <w:color w:val="000000" w:themeColor="text1"/>
                <w:szCs w:val="28"/>
                <w:lang w:val="vi-VN"/>
              </w:rPr>
            </w:pPr>
            <w:r w:rsidRPr="00E30E24">
              <w:rPr>
                <w:color w:val="000000" w:themeColor="text1"/>
                <w:szCs w:val="28"/>
              </w:rPr>
              <w:t>70,3 ± 8,0</w:t>
            </w:r>
          </w:p>
        </w:tc>
        <w:tc>
          <w:tcPr>
            <w:tcW w:w="2292" w:type="dxa"/>
            <w:tcBorders>
              <w:tl2br w:val="nil"/>
              <w:tr2bl w:val="nil"/>
            </w:tcBorders>
          </w:tcPr>
          <w:p w14:paraId="3B67C967" w14:textId="77777777" w:rsidR="00F40457" w:rsidRPr="00E30E24" w:rsidRDefault="00F40457" w:rsidP="0076205B">
            <w:pPr>
              <w:widowControl w:val="0"/>
              <w:spacing w:line="288" w:lineRule="auto"/>
              <w:ind w:firstLine="0"/>
              <w:jc w:val="center"/>
              <w:rPr>
                <w:color w:val="000000" w:themeColor="text1"/>
                <w:szCs w:val="28"/>
                <w:lang w:val="vi-VN"/>
              </w:rPr>
            </w:pPr>
            <w:r w:rsidRPr="00E30E24">
              <w:rPr>
                <w:color w:val="000000" w:themeColor="text1"/>
                <w:szCs w:val="28"/>
              </w:rPr>
              <w:t>71,6 ± 9,4</w:t>
            </w:r>
          </w:p>
        </w:tc>
      </w:tr>
    </w:tbl>
    <w:p w14:paraId="614BD4B3" w14:textId="77777777" w:rsidR="00F40457" w:rsidRPr="0076205B" w:rsidRDefault="00F40457" w:rsidP="000529FE">
      <w:pPr>
        <w:widowControl w:val="0"/>
        <w:rPr>
          <w:color w:val="000000" w:themeColor="text1"/>
          <w:sz w:val="8"/>
          <w:szCs w:val="28"/>
        </w:rPr>
      </w:pPr>
    </w:p>
    <w:p w14:paraId="352BC459" w14:textId="77777777" w:rsidR="00F40457" w:rsidRPr="00E30E24" w:rsidRDefault="00F40457" w:rsidP="0076205B">
      <w:pPr>
        <w:pStyle w:val="003"/>
        <w:spacing w:line="312" w:lineRule="auto"/>
        <w:rPr>
          <w:rFonts w:eastAsia="Calibri"/>
        </w:rPr>
      </w:pPr>
      <w:bookmarkStart w:id="366" w:name="_Toc142226207"/>
      <w:bookmarkStart w:id="367" w:name="_Toc149421219"/>
      <w:r w:rsidRPr="00E30E24">
        <w:rPr>
          <w:rFonts w:eastAsia="Calibri"/>
        </w:rPr>
        <w:t>3.3.2. Đánh giá công thức ước tính cân nặng</w:t>
      </w:r>
      <w:bookmarkEnd w:id="366"/>
      <w:bookmarkEnd w:id="367"/>
    </w:p>
    <w:p w14:paraId="6B1864B1" w14:textId="77777777" w:rsidR="00F40457" w:rsidRPr="00E30E24" w:rsidRDefault="00F40457" w:rsidP="0076205B">
      <w:pPr>
        <w:pStyle w:val="Heading4"/>
        <w:spacing w:before="0" w:line="312" w:lineRule="auto"/>
      </w:pPr>
      <w:r w:rsidRPr="00E30E24">
        <w:t>3.3.2.1. Đánh giá công thức ước tính cân nặng ở nam</w:t>
      </w:r>
    </w:p>
    <w:p w14:paraId="21DBDCC1" w14:textId="77777777" w:rsidR="00F40457" w:rsidRPr="00E30E24" w:rsidRDefault="00F40457" w:rsidP="0076205B">
      <w:pPr>
        <w:widowControl w:val="0"/>
        <w:spacing w:line="312" w:lineRule="auto"/>
        <w:rPr>
          <w:rFonts w:eastAsia="Calibri"/>
          <w:color w:val="000000" w:themeColor="text1"/>
          <w:szCs w:val="28"/>
          <w:lang w:val="pt-BR"/>
        </w:rPr>
      </w:pPr>
      <w:r w:rsidRPr="00E30E24">
        <w:rPr>
          <w:rFonts w:eastAsia="Calibri"/>
          <w:color w:val="000000" w:themeColor="text1"/>
          <w:szCs w:val="28"/>
          <w:lang w:val="pt-BR"/>
        </w:rPr>
        <w:t>Kết quả xây dựng công thức ước tính cân nặng ở nam đã được xây dựng và đánh giá tại bệnh viện như sau:</w:t>
      </w:r>
    </w:p>
    <w:p w14:paraId="0AB094BC" w14:textId="77777777" w:rsidR="00F40457" w:rsidRPr="00E30E24" w:rsidRDefault="00F40457" w:rsidP="0076205B">
      <w:pPr>
        <w:widowControl w:val="0"/>
        <w:spacing w:line="312" w:lineRule="auto"/>
        <w:rPr>
          <w:rFonts w:eastAsia="Calibri"/>
          <w:color w:val="000000" w:themeColor="text1"/>
          <w:szCs w:val="28"/>
        </w:rPr>
      </w:pPr>
      <w:r w:rsidRPr="00E30E24">
        <w:rPr>
          <w:rFonts w:eastAsia="Calibri"/>
          <w:color w:val="000000" w:themeColor="text1"/>
          <w:szCs w:val="28"/>
          <w:lang w:val="pt-BR"/>
        </w:rPr>
        <w:t>CN</w:t>
      </w:r>
      <w:r w:rsidRPr="00E30E24">
        <w:rPr>
          <w:rFonts w:eastAsia="Calibri"/>
          <w:color w:val="000000" w:themeColor="text1"/>
          <w:szCs w:val="28"/>
          <w:vertAlign w:val="subscript"/>
          <w:lang w:val="pt-BR"/>
        </w:rPr>
        <w:t>1</w:t>
      </w:r>
      <w:r w:rsidRPr="00E30E24">
        <w:rPr>
          <w:rFonts w:eastAsia="Calibri"/>
          <w:color w:val="000000" w:themeColor="text1"/>
          <w:szCs w:val="28"/>
          <w:lang w:val="pt-BR"/>
        </w:rPr>
        <w:t xml:space="preserve"> (kg) = 2,379 x VCT (cm) - 8,527 </w:t>
      </w:r>
      <w:r w:rsidRPr="00E30E24">
        <w:rPr>
          <w:color w:val="000000" w:themeColor="text1"/>
          <w:szCs w:val="28"/>
        </w:rPr>
        <w:t>(r</w:t>
      </w:r>
      <w:r w:rsidRPr="00E30E24">
        <w:rPr>
          <w:color w:val="000000" w:themeColor="text1"/>
          <w:szCs w:val="28"/>
          <w:vertAlign w:val="superscript"/>
        </w:rPr>
        <w:t>2</w:t>
      </w:r>
      <w:r w:rsidRPr="00E30E24">
        <w:rPr>
          <w:color w:val="000000" w:themeColor="text1"/>
          <w:szCs w:val="28"/>
        </w:rPr>
        <w:t xml:space="preserve"> = 0,616; SEE = 5,666 kg)</w:t>
      </w:r>
    </w:p>
    <w:p w14:paraId="3346A1C0" w14:textId="77777777" w:rsidR="00F40457" w:rsidRPr="00E30E24" w:rsidRDefault="00F40457" w:rsidP="0076205B">
      <w:pPr>
        <w:widowControl w:val="0"/>
        <w:spacing w:line="312" w:lineRule="auto"/>
        <w:rPr>
          <w:rFonts w:eastAsia="Calibri"/>
          <w:color w:val="000000" w:themeColor="text1"/>
          <w:szCs w:val="28"/>
        </w:rPr>
      </w:pPr>
      <w:r w:rsidRPr="00E30E24">
        <w:rPr>
          <w:rFonts w:eastAsia="Calibri"/>
          <w:color w:val="000000" w:themeColor="text1"/>
          <w:szCs w:val="28"/>
          <w:lang w:val="pt-BR"/>
        </w:rPr>
        <w:t>CN</w:t>
      </w:r>
      <w:r w:rsidRPr="00E30E24">
        <w:rPr>
          <w:rFonts w:eastAsia="Calibri"/>
          <w:color w:val="000000" w:themeColor="text1"/>
          <w:szCs w:val="28"/>
          <w:vertAlign w:val="subscript"/>
          <w:lang w:val="pt-BR"/>
        </w:rPr>
        <w:t>2</w:t>
      </w:r>
      <w:r w:rsidRPr="00E30E24">
        <w:rPr>
          <w:rFonts w:eastAsia="Calibri"/>
          <w:color w:val="000000" w:themeColor="text1"/>
          <w:szCs w:val="28"/>
          <w:lang w:val="pt-BR"/>
        </w:rPr>
        <w:t xml:space="preserve"> (kg) = 2,471 x VBC (cm)  - 24,874 </w:t>
      </w:r>
      <w:r w:rsidRPr="00E30E24">
        <w:rPr>
          <w:color w:val="000000" w:themeColor="text1"/>
          <w:szCs w:val="28"/>
        </w:rPr>
        <w:t>(r</w:t>
      </w:r>
      <w:r w:rsidRPr="00E30E24">
        <w:rPr>
          <w:color w:val="000000" w:themeColor="text1"/>
          <w:szCs w:val="28"/>
          <w:vertAlign w:val="superscript"/>
        </w:rPr>
        <w:t>2</w:t>
      </w:r>
      <w:r w:rsidRPr="00E30E24">
        <w:rPr>
          <w:color w:val="000000" w:themeColor="text1"/>
          <w:szCs w:val="28"/>
        </w:rPr>
        <w:t xml:space="preserve"> = 0,580; SEE = 5,924 kg)</w:t>
      </w:r>
    </w:p>
    <w:p w14:paraId="37B81818" w14:textId="77777777" w:rsidR="00F40457" w:rsidRPr="00E30E24" w:rsidRDefault="00F40457" w:rsidP="0076205B">
      <w:pPr>
        <w:widowControl w:val="0"/>
        <w:spacing w:line="312" w:lineRule="auto"/>
        <w:rPr>
          <w:rFonts w:eastAsia="Calibri"/>
          <w:color w:val="000000" w:themeColor="text1"/>
          <w:szCs w:val="28"/>
        </w:rPr>
      </w:pPr>
      <w:r w:rsidRPr="00E30E24">
        <w:rPr>
          <w:rFonts w:eastAsia="MS Mincho"/>
          <w:color w:val="000000" w:themeColor="text1"/>
          <w:szCs w:val="28"/>
          <w:lang w:eastAsia="ja-JP"/>
        </w:rPr>
        <w:t>CN</w:t>
      </w:r>
      <w:r w:rsidRPr="00E30E24">
        <w:rPr>
          <w:rFonts w:eastAsia="MS Mincho"/>
          <w:color w:val="000000" w:themeColor="text1"/>
          <w:szCs w:val="28"/>
          <w:vertAlign w:val="subscript"/>
          <w:lang w:eastAsia="ja-JP"/>
        </w:rPr>
        <w:t>3</w:t>
      </w:r>
      <w:r w:rsidRPr="00E30E24">
        <w:rPr>
          <w:rFonts w:eastAsia="MS Mincho"/>
          <w:color w:val="000000" w:themeColor="text1"/>
          <w:szCs w:val="28"/>
          <w:lang w:eastAsia="ja-JP"/>
        </w:rPr>
        <w:t xml:space="preserve"> </w:t>
      </w:r>
      <w:r w:rsidRPr="00E30E24">
        <w:rPr>
          <w:rFonts w:eastAsia="Calibri"/>
          <w:color w:val="000000" w:themeColor="text1"/>
          <w:szCs w:val="28"/>
          <w:lang w:val="pt-BR"/>
        </w:rPr>
        <w:t xml:space="preserve">(kg) </w:t>
      </w:r>
      <w:r w:rsidRPr="00E30E24">
        <w:rPr>
          <w:rFonts w:eastAsia="MS Mincho"/>
          <w:color w:val="000000" w:themeColor="text1"/>
          <w:szCs w:val="28"/>
          <w:lang w:eastAsia="ja-JP"/>
        </w:rPr>
        <w:t xml:space="preserve">= 1,507 x VCT </w:t>
      </w:r>
      <w:r w:rsidRPr="00E30E24">
        <w:rPr>
          <w:rFonts w:eastAsia="Calibri"/>
          <w:color w:val="000000" w:themeColor="text1"/>
          <w:szCs w:val="28"/>
          <w:lang w:val="pt-BR"/>
        </w:rPr>
        <w:t xml:space="preserve">(cm) </w:t>
      </w:r>
      <w:r w:rsidRPr="00E30E24">
        <w:rPr>
          <w:rFonts w:eastAsia="MS Mincho"/>
          <w:color w:val="000000" w:themeColor="text1"/>
          <w:szCs w:val="28"/>
          <w:lang w:eastAsia="ja-JP"/>
        </w:rPr>
        <w:t xml:space="preserve">+ 1,381 x VBC </w:t>
      </w:r>
      <w:r w:rsidRPr="00E30E24">
        <w:rPr>
          <w:rFonts w:eastAsia="Calibri"/>
          <w:color w:val="000000" w:themeColor="text1"/>
          <w:szCs w:val="28"/>
          <w:lang w:val="pt-BR"/>
        </w:rPr>
        <w:t xml:space="preserve">(cm) </w:t>
      </w:r>
      <w:r w:rsidRPr="00E30E24">
        <w:rPr>
          <w:rFonts w:eastAsia="MS Mincho"/>
          <w:color w:val="000000" w:themeColor="text1"/>
          <w:szCs w:val="28"/>
          <w:lang w:eastAsia="ja-JP"/>
        </w:rPr>
        <w:t xml:space="preserve">- 29,401 </w:t>
      </w:r>
      <w:r w:rsidRPr="00E30E24">
        <w:rPr>
          <w:color w:val="000000" w:themeColor="text1"/>
          <w:szCs w:val="28"/>
        </w:rPr>
        <w:t>(r</w:t>
      </w:r>
      <w:r w:rsidRPr="00E30E24">
        <w:rPr>
          <w:color w:val="000000" w:themeColor="text1"/>
          <w:szCs w:val="28"/>
          <w:vertAlign w:val="superscript"/>
        </w:rPr>
        <w:t>2</w:t>
      </w:r>
      <w:r w:rsidRPr="00E30E24">
        <w:rPr>
          <w:color w:val="000000" w:themeColor="text1"/>
          <w:szCs w:val="28"/>
        </w:rPr>
        <w:t xml:space="preserve"> = 0,714; SEE = 4,899 kg)</w:t>
      </w:r>
    </w:p>
    <w:p w14:paraId="2C81264A" w14:textId="77777777" w:rsidR="00F40457" w:rsidRPr="00E30E24" w:rsidRDefault="00F40457" w:rsidP="0076205B">
      <w:pPr>
        <w:widowControl w:val="0"/>
        <w:spacing w:line="312" w:lineRule="auto"/>
        <w:rPr>
          <w:rFonts w:eastAsia="Calibri"/>
          <w:color w:val="000000" w:themeColor="text1"/>
          <w:szCs w:val="28"/>
        </w:rPr>
      </w:pPr>
      <w:r w:rsidRPr="00E30E24">
        <w:rPr>
          <w:rFonts w:eastAsia="Calibri"/>
          <w:color w:val="000000" w:themeColor="text1"/>
          <w:szCs w:val="28"/>
        </w:rPr>
        <w:t>Trong đó: CN: cân nặng; VCT: vòng cánh tay; VCB: vòng bắp chân</w:t>
      </w:r>
    </w:p>
    <w:p w14:paraId="71A6A8FD" w14:textId="77777777" w:rsidR="00F40457" w:rsidRPr="00E30E24" w:rsidRDefault="00F40457" w:rsidP="0076205B">
      <w:pPr>
        <w:widowControl w:val="0"/>
        <w:spacing w:line="312" w:lineRule="auto"/>
        <w:rPr>
          <w:rFonts w:eastAsia="Calibri"/>
          <w:color w:val="000000" w:themeColor="text1"/>
          <w:szCs w:val="28"/>
        </w:rPr>
      </w:pPr>
      <w:r w:rsidRPr="00E30E24">
        <w:rPr>
          <w:rFonts w:eastAsia="Calibri"/>
          <w:color w:val="000000" w:themeColor="text1"/>
          <w:szCs w:val="28"/>
        </w:rPr>
        <w:t>Tính toán sai lệch giữa cân nặng ước tính với cân nặng đo được theo nguyên tắc:</w:t>
      </w:r>
    </w:p>
    <w:p w14:paraId="21ADF663" w14:textId="77777777" w:rsidR="00F40457" w:rsidRPr="00E30E24" w:rsidRDefault="00F40457" w:rsidP="0076205B">
      <w:pPr>
        <w:widowControl w:val="0"/>
        <w:spacing w:line="312" w:lineRule="auto"/>
        <w:rPr>
          <w:rFonts w:eastAsia="Calibri"/>
          <w:color w:val="000000" w:themeColor="text1"/>
          <w:szCs w:val="28"/>
        </w:rPr>
      </w:pPr>
      <w:r w:rsidRPr="00E30E24">
        <w:rPr>
          <w:rFonts w:eastAsia="Calibri"/>
          <w:color w:val="000000" w:themeColor="text1"/>
          <w:szCs w:val="28"/>
        </w:rPr>
        <w:t>Giá trị chênh = cân nặng ước tính – cân nặng đo được</w:t>
      </w:r>
    </w:p>
    <w:p w14:paraId="52DAA077" w14:textId="77777777" w:rsidR="0076205B" w:rsidRDefault="0076205B" w:rsidP="0076205B">
      <w:pPr>
        <w:widowControl w:val="0"/>
        <w:spacing w:line="288" w:lineRule="auto"/>
        <w:rPr>
          <w:rFonts w:eastAsia="Calibri"/>
          <w:color w:val="000000" w:themeColor="text1"/>
          <w:szCs w:val="28"/>
        </w:rPr>
      </w:pPr>
    </w:p>
    <w:p w14:paraId="29D1ECD6" w14:textId="77777777" w:rsidR="00F40457" w:rsidRDefault="00F40457" w:rsidP="0076205B">
      <w:pPr>
        <w:widowControl w:val="0"/>
        <w:spacing w:line="288" w:lineRule="auto"/>
        <w:rPr>
          <w:rFonts w:eastAsia="Calibri"/>
          <w:color w:val="000000" w:themeColor="text1"/>
          <w:szCs w:val="28"/>
        </w:rPr>
      </w:pPr>
      <w:r w:rsidRPr="00E30E24">
        <w:rPr>
          <w:rFonts w:eastAsia="Calibri"/>
          <w:color w:val="000000" w:themeColor="text1"/>
          <w:szCs w:val="28"/>
        </w:rPr>
        <w:lastRenderedPageBreak/>
        <w:t>Kết quả thu được như sau:</w:t>
      </w:r>
    </w:p>
    <w:p w14:paraId="7577A269" w14:textId="6612C033" w:rsidR="00F40457" w:rsidRPr="00E30E24" w:rsidRDefault="00F40457" w:rsidP="000529FE">
      <w:pPr>
        <w:pStyle w:val="B6"/>
        <w:rPr>
          <w:rFonts w:eastAsia="Calibri"/>
        </w:rPr>
      </w:pPr>
      <w:bookmarkStart w:id="368" w:name="_Toc141455380"/>
      <w:bookmarkStart w:id="369" w:name="_Toc142232698"/>
      <w:bookmarkStart w:id="370" w:name="_Toc149421466"/>
      <w:r w:rsidRPr="00E30E24">
        <w:t>Bảng 3.2</w:t>
      </w:r>
      <w:r w:rsidR="005D6177" w:rsidRPr="00E30E24">
        <w:t>5</w:t>
      </w:r>
      <w:r w:rsidRPr="00E30E24">
        <w:t xml:space="preserve">. </w:t>
      </w:r>
      <w:r w:rsidR="00C46B42" w:rsidRPr="00E30E24">
        <w:t>So sánh</w:t>
      </w:r>
      <w:r w:rsidRPr="00E30E24">
        <w:rPr>
          <w:rFonts w:eastAsia="Calibri"/>
        </w:rPr>
        <w:t xml:space="preserve"> cân nặng ước tính </w:t>
      </w:r>
      <w:r w:rsidR="00413E2E" w:rsidRPr="00E30E24">
        <w:rPr>
          <w:rFonts w:eastAsia="Calibri"/>
        </w:rPr>
        <w:t>và</w:t>
      </w:r>
      <w:r w:rsidRPr="00E30E24">
        <w:rPr>
          <w:rFonts w:eastAsia="Calibri"/>
        </w:rPr>
        <w:t xml:space="preserve"> cân nặng đo được ở nam</w:t>
      </w:r>
      <w:bookmarkEnd w:id="368"/>
      <w:bookmarkEnd w:id="369"/>
      <w:bookmarkEnd w:id="370"/>
    </w:p>
    <w:tbl>
      <w:tblPr>
        <w:tblStyle w:val="TableGrid13"/>
        <w:tblW w:w="953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768"/>
        <w:gridCol w:w="1699"/>
        <w:gridCol w:w="1836"/>
        <w:gridCol w:w="1524"/>
        <w:gridCol w:w="706"/>
      </w:tblGrid>
      <w:tr w:rsidR="00F40457" w:rsidRPr="00E30E24" w14:paraId="7B88B13C" w14:textId="77777777" w:rsidTr="00B00690">
        <w:trPr>
          <w:cantSplit/>
          <w:jc w:val="center"/>
        </w:trPr>
        <w:tc>
          <w:tcPr>
            <w:tcW w:w="3768" w:type="dxa"/>
            <w:vAlign w:val="center"/>
          </w:tcPr>
          <w:p w14:paraId="099E79BA" w14:textId="77777777" w:rsidR="00F40457" w:rsidRPr="00E30E24" w:rsidRDefault="00F40457" w:rsidP="00555EA9">
            <w:pPr>
              <w:widowControl w:val="0"/>
              <w:spacing w:line="288" w:lineRule="auto"/>
              <w:ind w:firstLine="0"/>
              <w:jc w:val="center"/>
              <w:rPr>
                <w:b/>
                <w:bCs/>
                <w:color w:val="000000" w:themeColor="text1"/>
                <w:szCs w:val="28"/>
              </w:rPr>
            </w:pPr>
            <w:r w:rsidRPr="00E30E24">
              <w:rPr>
                <w:b/>
                <w:bCs/>
                <w:color w:val="000000" w:themeColor="text1"/>
                <w:szCs w:val="28"/>
              </w:rPr>
              <w:t>Phương pháp</w:t>
            </w:r>
          </w:p>
        </w:tc>
        <w:tc>
          <w:tcPr>
            <w:tcW w:w="1699" w:type="dxa"/>
            <w:vAlign w:val="center"/>
          </w:tcPr>
          <w:p w14:paraId="1FB0977C" w14:textId="77777777" w:rsidR="00F40457" w:rsidRPr="00E30E24" w:rsidRDefault="00F40457" w:rsidP="00555EA9">
            <w:pPr>
              <w:widowControl w:val="0"/>
              <w:spacing w:line="288" w:lineRule="auto"/>
              <w:ind w:firstLine="0"/>
              <w:jc w:val="center"/>
              <w:rPr>
                <w:b/>
                <w:bCs/>
                <w:color w:val="000000" w:themeColor="text1"/>
                <w:szCs w:val="28"/>
              </w:rPr>
            </w:pPr>
            <w:r w:rsidRPr="00E30E24">
              <w:rPr>
                <w:b/>
                <w:bCs/>
                <w:color w:val="000000" w:themeColor="text1"/>
                <w:szCs w:val="28"/>
              </w:rPr>
              <w:t>Trung bình</w:t>
            </w:r>
          </w:p>
          <w:p w14:paraId="54B02B64" w14:textId="77777777" w:rsidR="00F40457" w:rsidRPr="00E30E24" w:rsidRDefault="00F40457" w:rsidP="00555EA9">
            <w:pPr>
              <w:widowControl w:val="0"/>
              <w:spacing w:line="288" w:lineRule="auto"/>
              <w:ind w:left="-101" w:firstLine="0"/>
              <w:jc w:val="center"/>
              <w:rPr>
                <w:b/>
                <w:bCs/>
                <w:color w:val="000000" w:themeColor="text1"/>
                <w:szCs w:val="28"/>
              </w:rPr>
            </w:pPr>
            <w:r w:rsidRPr="00E30E24">
              <w:rPr>
                <w:b/>
                <w:color w:val="000000" w:themeColor="text1"/>
                <w:szCs w:val="28"/>
              </w:rPr>
              <w:t>(mean</w:t>
            </w:r>
            <w:r w:rsidRPr="00E30E24">
              <w:rPr>
                <w:b/>
                <w:bCs/>
                <w:color w:val="000000" w:themeColor="text1"/>
                <w:szCs w:val="28"/>
              </w:rPr>
              <w:t xml:space="preserve"> </w:t>
            </w:r>
            <w:r w:rsidRPr="00E30E24">
              <w:rPr>
                <w:b/>
                <w:color w:val="000000" w:themeColor="text1"/>
                <w:szCs w:val="28"/>
              </w:rPr>
              <w:t>± SD)</w:t>
            </w:r>
          </w:p>
        </w:tc>
        <w:tc>
          <w:tcPr>
            <w:tcW w:w="1836" w:type="dxa"/>
            <w:vAlign w:val="center"/>
          </w:tcPr>
          <w:p w14:paraId="057D6FC7" w14:textId="77777777" w:rsidR="00F40457" w:rsidRPr="00E30E24" w:rsidRDefault="00F40457" w:rsidP="00555EA9">
            <w:pPr>
              <w:widowControl w:val="0"/>
              <w:spacing w:line="288" w:lineRule="auto"/>
              <w:ind w:right="-124" w:hanging="99"/>
              <w:jc w:val="center"/>
              <w:rPr>
                <w:b/>
                <w:bCs/>
                <w:color w:val="000000" w:themeColor="text1"/>
                <w:szCs w:val="28"/>
              </w:rPr>
            </w:pPr>
            <w:r w:rsidRPr="00E30E24">
              <w:rPr>
                <w:b/>
                <w:bCs/>
                <w:color w:val="000000" w:themeColor="text1"/>
                <w:szCs w:val="28"/>
              </w:rPr>
              <w:t>Giá trị chênh*</w:t>
            </w:r>
          </w:p>
          <w:p w14:paraId="3835CD9B" w14:textId="77777777" w:rsidR="00F40457" w:rsidRPr="00E30E24" w:rsidRDefault="00F40457" w:rsidP="00555EA9">
            <w:pPr>
              <w:widowControl w:val="0"/>
              <w:spacing w:line="288" w:lineRule="auto"/>
              <w:ind w:firstLine="0"/>
              <w:jc w:val="center"/>
              <w:rPr>
                <w:b/>
                <w:color w:val="000000" w:themeColor="text1"/>
                <w:szCs w:val="28"/>
              </w:rPr>
            </w:pPr>
            <w:r w:rsidRPr="00E30E24">
              <w:rPr>
                <w:b/>
                <w:color w:val="000000" w:themeColor="text1"/>
                <w:szCs w:val="28"/>
              </w:rPr>
              <w:t>(mean ± SD)</w:t>
            </w:r>
          </w:p>
        </w:tc>
        <w:tc>
          <w:tcPr>
            <w:tcW w:w="1524" w:type="dxa"/>
            <w:vAlign w:val="center"/>
          </w:tcPr>
          <w:p w14:paraId="031D8283" w14:textId="77777777" w:rsidR="00F40457" w:rsidRPr="00E30E24" w:rsidRDefault="00F40457" w:rsidP="00555EA9">
            <w:pPr>
              <w:widowControl w:val="0"/>
              <w:spacing w:line="288" w:lineRule="auto"/>
              <w:ind w:firstLine="0"/>
              <w:jc w:val="center"/>
              <w:rPr>
                <w:b/>
                <w:color w:val="000000" w:themeColor="text1"/>
                <w:szCs w:val="28"/>
              </w:rPr>
            </w:pPr>
            <w:r w:rsidRPr="00E30E24">
              <w:rPr>
                <w:b/>
                <w:color w:val="000000" w:themeColor="text1"/>
                <w:szCs w:val="28"/>
              </w:rPr>
              <w:t>95%CI</w:t>
            </w:r>
          </w:p>
        </w:tc>
        <w:tc>
          <w:tcPr>
            <w:tcW w:w="706" w:type="dxa"/>
            <w:vAlign w:val="center"/>
          </w:tcPr>
          <w:p w14:paraId="1E248ED8" w14:textId="77777777" w:rsidR="00F40457" w:rsidRPr="00E30E24" w:rsidRDefault="00F40457" w:rsidP="00555EA9">
            <w:pPr>
              <w:widowControl w:val="0"/>
              <w:spacing w:line="288" w:lineRule="auto"/>
              <w:ind w:firstLine="0"/>
              <w:jc w:val="center"/>
              <w:rPr>
                <w:b/>
                <w:color w:val="000000" w:themeColor="text1"/>
                <w:szCs w:val="28"/>
                <w:vertAlign w:val="superscript"/>
              </w:rPr>
            </w:pPr>
            <w:r w:rsidRPr="00E30E24">
              <w:rPr>
                <w:b/>
                <w:color w:val="000000" w:themeColor="text1"/>
                <w:szCs w:val="28"/>
              </w:rPr>
              <w:t>p</w:t>
            </w:r>
          </w:p>
        </w:tc>
      </w:tr>
      <w:tr w:rsidR="00F40457" w:rsidRPr="00E30E24" w14:paraId="54AA35AD" w14:textId="77777777" w:rsidTr="00B00690">
        <w:trPr>
          <w:cantSplit/>
          <w:jc w:val="center"/>
        </w:trPr>
        <w:tc>
          <w:tcPr>
            <w:tcW w:w="3768" w:type="dxa"/>
            <w:vAlign w:val="center"/>
          </w:tcPr>
          <w:p w14:paraId="4604478D" w14:textId="77777777" w:rsidR="00F40457" w:rsidRPr="00E30E24" w:rsidRDefault="00F40457" w:rsidP="00555EA9">
            <w:pPr>
              <w:widowControl w:val="0"/>
              <w:spacing w:line="288" w:lineRule="auto"/>
              <w:ind w:firstLine="0"/>
              <w:rPr>
                <w:color w:val="000000" w:themeColor="text1"/>
                <w:szCs w:val="28"/>
              </w:rPr>
            </w:pPr>
            <w:r w:rsidRPr="00E30E24">
              <w:rPr>
                <w:color w:val="000000" w:themeColor="text1"/>
                <w:szCs w:val="28"/>
              </w:rPr>
              <w:t>Cân nặng đo được (kg)</w:t>
            </w:r>
          </w:p>
        </w:tc>
        <w:tc>
          <w:tcPr>
            <w:tcW w:w="1699" w:type="dxa"/>
            <w:vAlign w:val="center"/>
          </w:tcPr>
          <w:p w14:paraId="2D39D6B2" w14:textId="77777777" w:rsidR="00F40457" w:rsidRPr="00E30E24" w:rsidRDefault="00F40457" w:rsidP="00555EA9">
            <w:pPr>
              <w:widowControl w:val="0"/>
              <w:spacing w:line="288" w:lineRule="auto"/>
              <w:ind w:firstLine="0"/>
              <w:jc w:val="center"/>
              <w:rPr>
                <w:color w:val="000000" w:themeColor="text1"/>
                <w:szCs w:val="28"/>
              </w:rPr>
            </w:pPr>
            <w:r w:rsidRPr="00E30E24">
              <w:rPr>
                <w:color w:val="000000" w:themeColor="text1"/>
                <w:szCs w:val="28"/>
              </w:rPr>
              <w:t>58,3 ± 12,2</w:t>
            </w:r>
          </w:p>
        </w:tc>
        <w:tc>
          <w:tcPr>
            <w:tcW w:w="1836" w:type="dxa"/>
            <w:vAlign w:val="center"/>
          </w:tcPr>
          <w:p w14:paraId="1EEE48C7" w14:textId="77777777" w:rsidR="00F40457" w:rsidRPr="00E30E24" w:rsidRDefault="00F40457" w:rsidP="00555EA9">
            <w:pPr>
              <w:widowControl w:val="0"/>
              <w:spacing w:line="288" w:lineRule="auto"/>
              <w:ind w:firstLine="0"/>
              <w:jc w:val="center"/>
              <w:rPr>
                <w:color w:val="000000" w:themeColor="text1"/>
                <w:szCs w:val="28"/>
              </w:rPr>
            </w:pPr>
          </w:p>
        </w:tc>
        <w:tc>
          <w:tcPr>
            <w:tcW w:w="1524" w:type="dxa"/>
            <w:vAlign w:val="center"/>
          </w:tcPr>
          <w:p w14:paraId="366AB32A" w14:textId="77777777" w:rsidR="00F40457" w:rsidRPr="00E30E24" w:rsidRDefault="00F40457" w:rsidP="00555EA9">
            <w:pPr>
              <w:widowControl w:val="0"/>
              <w:spacing w:line="288" w:lineRule="auto"/>
              <w:ind w:firstLine="0"/>
              <w:jc w:val="center"/>
              <w:rPr>
                <w:color w:val="000000" w:themeColor="text1"/>
                <w:szCs w:val="28"/>
              </w:rPr>
            </w:pPr>
          </w:p>
        </w:tc>
        <w:tc>
          <w:tcPr>
            <w:tcW w:w="706" w:type="dxa"/>
            <w:vAlign w:val="center"/>
          </w:tcPr>
          <w:p w14:paraId="366826ED" w14:textId="77777777" w:rsidR="00F40457" w:rsidRPr="00E30E24" w:rsidRDefault="00F40457" w:rsidP="00555EA9">
            <w:pPr>
              <w:widowControl w:val="0"/>
              <w:spacing w:line="288" w:lineRule="auto"/>
              <w:ind w:firstLine="0"/>
              <w:jc w:val="center"/>
              <w:rPr>
                <w:color w:val="000000" w:themeColor="text1"/>
                <w:szCs w:val="28"/>
              </w:rPr>
            </w:pPr>
          </w:p>
        </w:tc>
      </w:tr>
      <w:tr w:rsidR="00F40457" w:rsidRPr="00E30E24" w14:paraId="485DE6C3" w14:textId="77777777" w:rsidTr="00B00690">
        <w:trPr>
          <w:cantSplit/>
          <w:jc w:val="center"/>
        </w:trPr>
        <w:tc>
          <w:tcPr>
            <w:tcW w:w="3768" w:type="dxa"/>
            <w:vAlign w:val="center"/>
          </w:tcPr>
          <w:p w14:paraId="20DA170D" w14:textId="77777777" w:rsidR="00F40457" w:rsidRPr="00E30E24" w:rsidRDefault="00F40457" w:rsidP="00555EA9">
            <w:pPr>
              <w:widowControl w:val="0"/>
              <w:spacing w:line="288" w:lineRule="auto"/>
              <w:ind w:firstLine="0"/>
              <w:rPr>
                <w:color w:val="000000" w:themeColor="text1"/>
                <w:szCs w:val="28"/>
              </w:rPr>
            </w:pPr>
            <w:r w:rsidRPr="00E30E24">
              <w:rPr>
                <w:bCs/>
                <w:color w:val="000000" w:themeColor="text1"/>
                <w:szCs w:val="28"/>
              </w:rPr>
              <w:t>Cân nặng ước tính 1 (CN</w:t>
            </w:r>
            <w:r w:rsidRPr="00E30E24">
              <w:rPr>
                <w:bCs/>
                <w:color w:val="000000" w:themeColor="text1"/>
                <w:szCs w:val="28"/>
                <w:vertAlign w:val="subscript"/>
              </w:rPr>
              <w:t>1</w:t>
            </w:r>
            <w:r w:rsidRPr="00E30E24">
              <w:rPr>
                <w:bCs/>
                <w:color w:val="000000" w:themeColor="text1"/>
                <w:szCs w:val="28"/>
              </w:rPr>
              <w:t>) (kg)</w:t>
            </w:r>
          </w:p>
        </w:tc>
        <w:tc>
          <w:tcPr>
            <w:tcW w:w="1699" w:type="dxa"/>
            <w:vAlign w:val="center"/>
          </w:tcPr>
          <w:p w14:paraId="69B30218" w14:textId="77777777" w:rsidR="00F40457" w:rsidRPr="00E30E24" w:rsidRDefault="00F40457" w:rsidP="00555EA9">
            <w:pPr>
              <w:widowControl w:val="0"/>
              <w:spacing w:line="288" w:lineRule="auto"/>
              <w:ind w:firstLine="0"/>
              <w:jc w:val="center"/>
              <w:rPr>
                <w:color w:val="000000" w:themeColor="text1"/>
                <w:szCs w:val="28"/>
              </w:rPr>
            </w:pPr>
            <w:r w:rsidRPr="00E30E24">
              <w:rPr>
                <w:color w:val="000000" w:themeColor="text1"/>
                <w:szCs w:val="28"/>
              </w:rPr>
              <w:t>53,3 ± 8,6</w:t>
            </w:r>
          </w:p>
        </w:tc>
        <w:tc>
          <w:tcPr>
            <w:tcW w:w="1836" w:type="dxa"/>
            <w:vAlign w:val="center"/>
          </w:tcPr>
          <w:p w14:paraId="136451A6" w14:textId="77777777" w:rsidR="00F40457" w:rsidRPr="00E30E24" w:rsidRDefault="00F40457" w:rsidP="00555EA9">
            <w:pPr>
              <w:widowControl w:val="0"/>
              <w:spacing w:line="288" w:lineRule="auto"/>
              <w:ind w:firstLine="0"/>
              <w:jc w:val="center"/>
              <w:rPr>
                <w:color w:val="000000" w:themeColor="text1"/>
                <w:szCs w:val="28"/>
              </w:rPr>
            </w:pPr>
            <w:r w:rsidRPr="00E30E24">
              <w:rPr>
                <w:color w:val="000000" w:themeColor="text1"/>
                <w:szCs w:val="28"/>
              </w:rPr>
              <w:t>- 5,0 ± 7,5</w:t>
            </w:r>
          </w:p>
        </w:tc>
        <w:tc>
          <w:tcPr>
            <w:tcW w:w="1524" w:type="dxa"/>
            <w:vAlign w:val="center"/>
          </w:tcPr>
          <w:p w14:paraId="0A9D1B9C" w14:textId="77777777" w:rsidR="00F40457" w:rsidRPr="00E30E24" w:rsidRDefault="00F40457" w:rsidP="00555EA9">
            <w:pPr>
              <w:widowControl w:val="0"/>
              <w:spacing w:line="288" w:lineRule="auto"/>
              <w:ind w:firstLine="0"/>
              <w:jc w:val="center"/>
              <w:rPr>
                <w:color w:val="000000" w:themeColor="text1"/>
                <w:szCs w:val="28"/>
              </w:rPr>
            </w:pPr>
            <w:r w:rsidRPr="00E30E24">
              <w:rPr>
                <w:color w:val="000000" w:themeColor="text1"/>
                <w:szCs w:val="28"/>
              </w:rPr>
              <w:t xml:space="preserve">- 7,7 ; 2,3 </w:t>
            </w:r>
          </w:p>
        </w:tc>
        <w:tc>
          <w:tcPr>
            <w:tcW w:w="706" w:type="dxa"/>
            <w:vAlign w:val="center"/>
          </w:tcPr>
          <w:p w14:paraId="4838DC07" w14:textId="77777777" w:rsidR="00F40457" w:rsidRPr="00E30E24" w:rsidRDefault="00F40457" w:rsidP="00555EA9">
            <w:pPr>
              <w:widowControl w:val="0"/>
              <w:spacing w:line="288" w:lineRule="auto"/>
              <w:ind w:firstLine="0"/>
              <w:jc w:val="center"/>
              <w:rPr>
                <w:color w:val="000000" w:themeColor="text1"/>
                <w:szCs w:val="28"/>
              </w:rPr>
            </w:pPr>
            <w:r w:rsidRPr="00E30E24">
              <w:rPr>
                <w:color w:val="000000" w:themeColor="text1"/>
                <w:szCs w:val="28"/>
              </w:rPr>
              <w:t>0,00</w:t>
            </w:r>
          </w:p>
        </w:tc>
      </w:tr>
      <w:tr w:rsidR="00F40457" w:rsidRPr="00E30E24" w14:paraId="22E25DD5" w14:textId="77777777" w:rsidTr="00B00690">
        <w:trPr>
          <w:cantSplit/>
          <w:jc w:val="center"/>
        </w:trPr>
        <w:tc>
          <w:tcPr>
            <w:tcW w:w="3768" w:type="dxa"/>
            <w:vAlign w:val="center"/>
          </w:tcPr>
          <w:p w14:paraId="556AA819" w14:textId="77777777" w:rsidR="00F40457" w:rsidRPr="00E30E24" w:rsidRDefault="00F40457" w:rsidP="00555EA9">
            <w:pPr>
              <w:widowControl w:val="0"/>
              <w:spacing w:line="288" w:lineRule="auto"/>
              <w:ind w:firstLine="0"/>
              <w:rPr>
                <w:color w:val="000000" w:themeColor="text1"/>
                <w:szCs w:val="28"/>
              </w:rPr>
            </w:pPr>
            <w:r w:rsidRPr="00E30E24">
              <w:rPr>
                <w:bCs/>
                <w:color w:val="000000" w:themeColor="text1"/>
                <w:szCs w:val="28"/>
              </w:rPr>
              <w:t>Cân nặng ước tính 2 (CN</w:t>
            </w:r>
            <w:r w:rsidRPr="00E30E24">
              <w:rPr>
                <w:bCs/>
                <w:color w:val="000000" w:themeColor="text1"/>
                <w:szCs w:val="28"/>
                <w:vertAlign w:val="subscript"/>
              </w:rPr>
              <w:t>2</w:t>
            </w:r>
            <w:r w:rsidRPr="00E30E24">
              <w:rPr>
                <w:bCs/>
                <w:color w:val="000000" w:themeColor="text1"/>
                <w:szCs w:val="28"/>
              </w:rPr>
              <w:t>) (kg)</w:t>
            </w:r>
          </w:p>
        </w:tc>
        <w:tc>
          <w:tcPr>
            <w:tcW w:w="1699" w:type="dxa"/>
            <w:vAlign w:val="center"/>
          </w:tcPr>
          <w:p w14:paraId="77BF9814" w14:textId="77777777" w:rsidR="00F40457" w:rsidRPr="00E30E24" w:rsidRDefault="00F40457" w:rsidP="00555EA9">
            <w:pPr>
              <w:widowControl w:val="0"/>
              <w:spacing w:line="288" w:lineRule="auto"/>
              <w:ind w:firstLine="0"/>
              <w:jc w:val="center"/>
              <w:rPr>
                <w:color w:val="000000" w:themeColor="text1"/>
                <w:szCs w:val="28"/>
              </w:rPr>
            </w:pPr>
            <w:r w:rsidRPr="00E30E24">
              <w:rPr>
                <w:color w:val="000000" w:themeColor="text1"/>
                <w:szCs w:val="28"/>
              </w:rPr>
              <w:t>49,3 ± 10,9</w:t>
            </w:r>
          </w:p>
        </w:tc>
        <w:tc>
          <w:tcPr>
            <w:tcW w:w="1836" w:type="dxa"/>
            <w:vAlign w:val="center"/>
          </w:tcPr>
          <w:p w14:paraId="0C3A1EAC" w14:textId="77777777" w:rsidR="00F40457" w:rsidRPr="00E30E24" w:rsidRDefault="00F40457" w:rsidP="00555EA9">
            <w:pPr>
              <w:widowControl w:val="0"/>
              <w:spacing w:line="288" w:lineRule="auto"/>
              <w:ind w:firstLine="0"/>
              <w:jc w:val="center"/>
              <w:rPr>
                <w:color w:val="000000" w:themeColor="text1"/>
                <w:szCs w:val="28"/>
              </w:rPr>
            </w:pPr>
            <w:r w:rsidRPr="00E30E24">
              <w:rPr>
                <w:color w:val="000000" w:themeColor="text1"/>
                <w:szCs w:val="28"/>
              </w:rPr>
              <w:t>- 9,0 ± 10,0</w:t>
            </w:r>
          </w:p>
        </w:tc>
        <w:tc>
          <w:tcPr>
            <w:tcW w:w="1524" w:type="dxa"/>
            <w:vAlign w:val="center"/>
          </w:tcPr>
          <w:p w14:paraId="2CB75313" w14:textId="77777777" w:rsidR="00F40457" w:rsidRPr="00E30E24" w:rsidRDefault="00F40457" w:rsidP="00555EA9">
            <w:pPr>
              <w:widowControl w:val="0"/>
              <w:spacing w:line="288" w:lineRule="auto"/>
              <w:ind w:firstLine="0"/>
              <w:jc w:val="center"/>
              <w:rPr>
                <w:color w:val="000000" w:themeColor="text1"/>
                <w:szCs w:val="28"/>
              </w:rPr>
            </w:pPr>
            <w:r w:rsidRPr="00E30E24">
              <w:rPr>
                <w:color w:val="000000" w:themeColor="text1"/>
                <w:szCs w:val="28"/>
              </w:rPr>
              <w:t>- 12,7 ; 5,3</w:t>
            </w:r>
          </w:p>
        </w:tc>
        <w:tc>
          <w:tcPr>
            <w:tcW w:w="706" w:type="dxa"/>
            <w:vAlign w:val="center"/>
          </w:tcPr>
          <w:p w14:paraId="0FFAC849" w14:textId="77777777" w:rsidR="00F40457" w:rsidRPr="00E30E24" w:rsidRDefault="00F40457" w:rsidP="00555EA9">
            <w:pPr>
              <w:widowControl w:val="0"/>
              <w:spacing w:line="288" w:lineRule="auto"/>
              <w:ind w:firstLine="0"/>
              <w:jc w:val="center"/>
              <w:rPr>
                <w:color w:val="000000" w:themeColor="text1"/>
                <w:szCs w:val="28"/>
              </w:rPr>
            </w:pPr>
            <w:r w:rsidRPr="00E30E24">
              <w:rPr>
                <w:color w:val="000000" w:themeColor="text1"/>
                <w:szCs w:val="28"/>
              </w:rPr>
              <w:t>0,00</w:t>
            </w:r>
          </w:p>
        </w:tc>
      </w:tr>
      <w:tr w:rsidR="00F40457" w:rsidRPr="00E30E24" w14:paraId="6B00FC8F" w14:textId="77777777" w:rsidTr="00B00690">
        <w:trPr>
          <w:cantSplit/>
          <w:jc w:val="center"/>
        </w:trPr>
        <w:tc>
          <w:tcPr>
            <w:tcW w:w="3768" w:type="dxa"/>
            <w:vAlign w:val="center"/>
          </w:tcPr>
          <w:p w14:paraId="61366887" w14:textId="77777777" w:rsidR="00F40457" w:rsidRPr="00E30E24" w:rsidRDefault="00F40457" w:rsidP="00555EA9">
            <w:pPr>
              <w:widowControl w:val="0"/>
              <w:spacing w:line="288" w:lineRule="auto"/>
              <w:ind w:firstLine="0"/>
              <w:rPr>
                <w:bCs/>
                <w:color w:val="000000" w:themeColor="text1"/>
                <w:szCs w:val="28"/>
              </w:rPr>
            </w:pPr>
            <w:r w:rsidRPr="00E30E24">
              <w:rPr>
                <w:bCs/>
                <w:color w:val="000000" w:themeColor="text1"/>
                <w:szCs w:val="28"/>
              </w:rPr>
              <w:t>Cân nặng ước tính 3 (CN</w:t>
            </w:r>
            <w:r w:rsidRPr="00E30E24">
              <w:rPr>
                <w:bCs/>
                <w:color w:val="000000" w:themeColor="text1"/>
                <w:szCs w:val="28"/>
                <w:vertAlign w:val="subscript"/>
              </w:rPr>
              <w:t>3</w:t>
            </w:r>
            <w:r w:rsidRPr="00E30E24">
              <w:rPr>
                <w:bCs/>
                <w:color w:val="000000" w:themeColor="text1"/>
                <w:szCs w:val="28"/>
              </w:rPr>
              <w:t>) (kg)</w:t>
            </w:r>
          </w:p>
        </w:tc>
        <w:tc>
          <w:tcPr>
            <w:tcW w:w="1699" w:type="dxa"/>
            <w:vAlign w:val="center"/>
          </w:tcPr>
          <w:p w14:paraId="7F54ED10" w14:textId="77777777" w:rsidR="00F40457" w:rsidRPr="00E30E24" w:rsidRDefault="00F40457" w:rsidP="00555EA9">
            <w:pPr>
              <w:widowControl w:val="0"/>
              <w:spacing w:line="288" w:lineRule="auto"/>
              <w:ind w:firstLine="0"/>
              <w:jc w:val="center"/>
              <w:rPr>
                <w:color w:val="000000" w:themeColor="text1"/>
                <w:szCs w:val="28"/>
              </w:rPr>
            </w:pPr>
            <w:r w:rsidRPr="00E30E24">
              <w:rPr>
                <w:color w:val="000000" w:themeColor="text1"/>
                <w:szCs w:val="28"/>
              </w:rPr>
              <w:t>51,3 ± 10,8</w:t>
            </w:r>
          </w:p>
        </w:tc>
        <w:tc>
          <w:tcPr>
            <w:tcW w:w="1836" w:type="dxa"/>
            <w:vAlign w:val="center"/>
          </w:tcPr>
          <w:p w14:paraId="78177FD6" w14:textId="77777777" w:rsidR="00F40457" w:rsidRPr="00E30E24" w:rsidRDefault="00F40457" w:rsidP="00555EA9">
            <w:pPr>
              <w:widowControl w:val="0"/>
              <w:spacing w:line="288" w:lineRule="auto"/>
              <w:ind w:firstLine="0"/>
              <w:jc w:val="center"/>
              <w:rPr>
                <w:color w:val="000000" w:themeColor="text1"/>
                <w:szCs w:val="28"/>
              </w:rPr>
            </w:pPr>
            <w:r w:rsidRPr="00E30E24">
              <w:rPr>
                <w:color w:val="000000" w:themeColor="text1"/>
                <w:szCs w:val="28"/>
              </w:rPr>
              <w:t>- 7,1 ± 8,1</w:t>
            </w:r>
          </w:p>
        </w:tc>
        <w:tc>
          <w:tcPr>
            <w:tcW w:w="1524" w:type="dxa"/>
            <w:vAlign w:val="center"/>
          </w:tcPr>
          <w:p w14:paraId="38902CDA" w14:textId="77777777" w:rsidR="00F40457" w:rsidRPr="00E30E24" w:rsidRDefault="00F40457" w:rsidP="00555EA9">
            <w:pPr>
              <w:widowControl w:val="0"/>
              <w:spacing w:line="288" w:lineRule="auto"/>
              <w:ind w:firstLine="0"/>
              <w:jc w:val="center"/>
              <w:rPr>
                <w:color w:val="000000" w:themeColor="text1"/>
                <w:szCs w:val="28"/>
              </w:rPr>
            </w:pPr>
            <w:r w:rsidRPr="00E30E24">
              <w:rPr>
                <w:color w:val="000000" w:themeColor="text1"/>
                <w:szCs w:val="28"/>
              </w:rPr>
              <w:t>- 10,1; 4,1</w:t>
            </w:r>
          </w:p>
        </w:tc>
        <w:tc>
          <w:tcPr>
            <w:tcW w:w="706" w:type="dxa"/>
            <w:vAlign w:val="center"/>
          </w:tcPr>
          <w:p w14:paraId="0E1587A2" w14:textId="77777777" w:rsidR="00F40457" w:rsidRPr="00E30E24" w:rsidRDefault="00F40457" w:rsidP="00555EA9">
            <w:pPr>
              <w:widowControl w:val="0"/>
              <w:spacing w:line="288" w:lineRule="auto"/>
              <w:ind w:firstLine="0"/>
              <w:jc w:val="center"/>
              <w:rPr>
                <w:color w:val="000000" w:themeColor="text1"/>
                <w:szCs w:val="28"/>
              </w:rPr>
            </w:pPr>
            <w:r w:rsidRPr="00E30E24">
              <w:rPr>
                <w:color w:val="000000" w:themeColor="text1"/>
                <w:szCs w:val="28"/>
              </w:rPr>
              <w:t>0,00</w:t>
            </w:r>
          </w:p>
        </w:tc>
      </w:tr>
    </w:tbl>
    <w:p w14:paraId="1FE5E852" w14:textId="77777777" w:rsidR="00F40457" w:rsidRPr="00E30E24" w:rsidRDefault="00F40457" w:rsidP="000529FE">
      <w:pPr>
        <w:widowControl w:val="0"/>
        <w:ind w:firstLine="0"/>
        <w:rPr>
          <w:rFonts w:eastAsia="Calibri"/>
          <w:i/>
          <w:iCs/>
          <w:color w:val="000000" w:themeColor="text1"/>
          <w:szCs w:val="28"/>
          <w:lang w:eastAsia="x-none"/>
        </w:rPr>
      </w:pPr>
      <w:r w:rsidRPr="00E30E24">
        <w:rPr>
          <w:rFonts w:eastAsia="Calibri"/>
          <w:i/>
          <w:iCs/>
          <w:color w:val="000000" w:themeColor="text1"/>
          <w:szCs w:val="28"/>
          <w:lang w:eastAsia="x-none"/>
        </w:rPr>
        <w:t>* Giá trị chênh = Cân nặng giường – cân nặng ước tính</w:t>
      </w:r>
    </w:p>
    <w:p w14:paraId="520E5AB2" w14:textId="77777777" w:rsidR="00F40457" w:rsidRPr="00E30E24" w:rsidRDefault="00F40457" w:rsidP="00555EA9">
      <w:pPr>
        <w:widowControl w:val="0"/>
        <w:spacing w:line="288" w:lineRule="auto"/>
        <w:rPr>
          <w:rFonts w:eastAsia="Calibri"/>
          <w:color w:val="000000" w:themeColor="text1"/>
          <w:szCs w:val="28"/>
        </w:rPr>
      </w:pPr>
      <w:r w:rsidRPr="00E30E24">
        <w:rPr>
          <w:rFonts w:eastAsia="Calibri"/>
          <w:color w:val="000000" w:themeColor="text1"/>
          <w:szCs w:val="28"/>
        </w:rPr>
        <w:t>Kết quả cho thấy tất cả cân nặng ước tính cho kết quả ước tính khác biệt có ý nghĩa thống kê so với cân nặng đo được và các giá trị chênh dương tính thể hiện cân nặng ước tính thấp hơn so với cân nặng đo được.</w:t>
      </w:r>
    </w:p>
    <w:p w14:paraId="0BBA2E64" w14:textId="77777777" w:rsidR="00F40457" w:rsidRPr="00E30E24" w:rsidRDefault="00F40457" w:rsidP="00555EA9">
      <w:pPr>
        <w:widowControl w:val="0"/>
        <w:spacing w:line="288" w:lineRule="auto"/>
        <w:rPr>
          <w:rFonts w:eastAsia="Calibri"/>
          <w:color w:val="000000" w:themeColor="text1"/>
          <w:szCs w:val="28"/>
        </w:rPr>
      </w:pPr>
      <w:r w:rsidRPr="00E30E24">
        <w:rPr>
          <w:rFonts w:eastAsia="Calibri"/>
          <w:color w:val="000000" w:themeColor="text1"/>
          <w:szCs w:val="28"/>
        </w:rPr>
        <w:t>Tiếp tục phân tích khoảng sai số chấp nhận được (The acceptable margin of error- MoE) giữa cân nặng ước tính so với cân nặng thực. Cụ thể: MoE = 100 * (cân nặng ước tính – cân nặng thực) / (cân nặng thực). Sai số được coi là chấp nhận được khi |MoE| &lt; 10%.</w:t>
      </w:r>
    </w:p>
    <w:p w14:paraId="00927000" w14:textId="77777777" w:rsidR="00F40457" w:rsidRPr="00E30E24" w:rsidRDefault="00F40457" w:rsidP="00555EA9">
      <w:pPr>
        <w:widowControl w:val="0"/>
        <w:spacing w:line="288" w:lineRule="auto"/>
        <w:rPr>
          <w:rFonts w:eastAsia="Calibri"/>
          <w:color w:val="000000" w:themeColor="text1"/>
          <w:szCs w:val="28"/>
        </w:rPr>
      </w:pPr>
      <w:r w:rsidRPr="00E30E24">
        <w:rPr>
          <w:rFonts w:eastAsia="Calibri"/>
          <w:color w:val="000000" w:themeColor="text1"/>
          <w:szCs w:val="28"/>
        </w:rPr>
        <w:t>Kết quả thu được tỉ lệ % cân nặng ước tính trong khoảng |MoE| &lt;10% của các công thức ước tính như sau:</w:t>
      </w:r>
    </w:p>
    <w:p w14:paraId="0CDF4FEC"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noProof/>
          <w:color w:val="000000" w:themeColor="text1"/>
          <w:szCs w:val="28"/>
        </w:rPr>
        <w:drawing>
          <wp:inline distT="0" distB="0" distL="0" distR="0" wp14:anchorId="6CD72658" wp14:editId="7A25D5E5">
            <wp:extent cx="5486400" cy="2775098"/>
            <wp:effectExtent l="0" t="0" r="19050" b="25400"/>
            <wp:docPr id="471925177" name="Biểu đồ 1">
              <a:extLst xmlns:a="http://schemas.openxmlformats.org/drawingml/2006/main">
                <a:ext uri="{FF2B5EF4-FFF2-40B4-BE49-F238E27FC236}">
                  <a16:creationId xmlns:a16="http://schemas.microsoft.com/office/drawing/2014/main" id="{B79CC7DD-944A-8359-EB25-423825BAC7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09D2BF" w14:textId="77777777" w:rsidR="00F40457" w:rsidRPr="00E30E24" w:rsidRDefault="00F40457" w:rsidP="000529FE">
      <w:pPr>
        <w:widowControl w:val="0"/>
        <w:ind w:firstLine="0"/>
        <w:rPr>
          <w:rFonts w:eastAsia="Calibri"/>
          <w:i/>
          <w:iCs/>
          <w:color w:val="000000" w:themeColor="text1"/>
          <w:szCs w:val="28"/>
          <w:lang w:eastAsia="x-none"/>
        </w:rPr>
      </w:pPr>
      <w:r w:rsidRPr="00E30E24">
        <w:rPr>
          <w:rFonts w:eastAsia="Calibri"/>
          <w:i/>
          <w:iCs/>
          <w:color w:val="000000" w:themeColor="text1"/>
          <w:szCs w:val="28"/>
          <w:lang w:eastAsia="x-none"/>
        </w:rPr>
        <w:t xml:space="preserve">         </w:t>
      </w:r>
      <w:r w:rsidRPr="00E30E24">
        <w:rPr>
          <w:rFonts w:eastAsia="Calibri"/>
          <w:i/>
          <w:iCs/>
          <w:color w:val="000000" w:themeColor="text1"/>
          <w:szCs w:val="28"/>
          <w:lang w:eastAsia="x-none"/>
        </w:rPr>
        <w:tab/>
      </w:r>
      <w:r w:rsidRPr="00E30E24">
        <w:rPr>
          <w:rFonts w:eastAsia="Calibri"/>
          <w:i/>
          <w:iCs/>
          <w:color w:val="000000" w:themeColor="text1"/>
          <w:szCs w:val="28"/>
          <w:lang w:eastAsia="x-none"/>
        </w:rPr>
        <w:tab/>
      </w:r>
      <w:r w:rsidRPr="00E30E24">
        <w:rPr>
          <w:rFonts w:eastAsia="Calibri"/>
          <w:i/>
          <w:iCs/>
          <w:color w:val="000000" w:themeColor="text1"/>
          <w:szCs w:val="28"/>
          <w:lang w:eastAsia="x-none"/>
        </w:rPr>
        <w:tab/>
      </w:r>
      <w:r w:rsidRPr="00E30E24">
        <w:rPr>
          <w:rFonts w:eastAsia="Calibri"/>
          <w:i/>
          <w:iCs/>
          <w:color w:val="000000" w:themeColor="text1"/>
          <w:szCs w:val="28"/>
          <w:lang w:eastAsia="x-none"/>
        </w:rPr>
        <w:tab/>
      </w:r>
      <w:r w:rsidRPr="00E30E24">
        <w:rPr>
          <w:rFonts w:eastAsia="Calibri"/>
          <w:i/>
          <w:iCs/>
          <w:color w:val="000000" w:themeColor="text1"/>
          <w:szCs w:val="28"/>
          <w:lang w:eastAsia="x-none"/>
        </w:rPr>
        <w:tab/>
        <w:t>CN: Cân nặng ước tính</w:t>
      </w:r>
    </w:p>
    <w:p w14:paraId="09E6CFB4" w14:textId="77777777" w:rsidR="00F40457" w:rsidRPr="00E30E24" w:rsidRDefault="00F40457" w:rsidP="000529FE">
      <w:pPr>
        <w:pStyle w:val="H8"/>
        <w:rPr>
          <w:rFonts w:eastAsia="Calibri"/>
        </w:rPr>
      </w:pPr>
      <w:bookmarkStart w:id="371" w:name="_Toc141455280"/>
      <w:bookmarkStart w:id="372" w:name="_Toc142232777"/>
      <w:bookmarkStart w:id="373" w:name="_Toc149421533"/>
      <w:r w:rsidRPr="00E30E24">
        <w:t>Hình 3.7. Tỉ lệ % s</w:t>
      </w:r>
      <w:r w:rsidRPr="00E30E24">
        <w:rPr>
          <w:rFonts w:eastAsia="Calibri"/>
        </w:rPr>
        <w:t>ai số chấp nhận được &lt; 10% của các cân nặng ước tính so với cân nặng đo được ở nam</w:t>
      </w:r>
      <w:bookmarkEnd w:id="371"/>
      <w:bookmarkEnd w:id="372"/>
      <w:bookmarkEnd w:id="373"/>
    </w:p>
    <w:p w14:paraId="76BAF43E" w14:textId="77777777" w:rsidR="00F40457" w:rsidRPr="00E30E24" w:rsidRDefault="00F40457" w:rsidP="0076205B">
      <w:pPr>
        <w:widowControl w:val="0"/>
        <w:spacing w:before="120" w:line="384" w:lineRule="auto"/>
        <w:ind w:firstLine="562"/>
        <w:rPr>
          <w:rFonts w:eastAsia="Calibri"/>
          <w:color w:val="000000" w:themeColor="text1"/>
          <w:spacing w:val="4"/>
          <w:szCs w:val="28"/>
        </w:rPr>
      </w:pPr>
      <w:r w:rsidRPr="00E30E24">
        <w:rPr>
          <w:rFonts w:eastAsia="Calibri"/>
          <w:color w:val="000000" w:themeColor="text1"/>
          <w:spacing w:val="4"/>
          <w:szCs w:val="28"/>
        </w:rPr>
        <w:lastRenderedPageBreak/>
        <w:t>Hình trên cho thấy tỉ lệ % cân nặng ước tính có khoảng |MoE| &lt; 10% so với cân nặng đo được có tỉ lệ rất thấp, chỉ ước tính dựa vào sự kết hợp vòng cánh tay và vòng bắp chân (ước tính 3) cho kết quả khoảng 50% số người bệnh. Ước tính chỉ dựa vào vòng cánh tay và vòng bắp chân có độ chính xác ± 10% so với cân nặng đo bằng giường chỉ đạt được ở khoảng 40% số người bệnh.</w:t>
      </w:r>
    </w:p>
    <w:p w14:paraId="0D47BA98" w14:textId="77777777" w:rsidR="00F40457" w:rsidRPr="00E30E24" w:rsidRDefault="00F40457" w:rsidP="0076205B">
      <w:pPr>
        <w:widowControl w:val="0"/>
        <w:spacing w:before="120" w:line="384" w:lineRule="auto"/>
        <w:ind w:firstLine="562"/>
        <w:rPr>
          <w:rFonts w:eastAsia="Calibri"/>
          <w:color w:val="000000" w:themeColor="text1"/>
          <w:szCs w:val="28"/>
        </w:rPr>
      </w:pPr>
      <w:r w:rsidRPr="00E30E24">
        <w:rPr>
          <w:rFonts w:eastAsia="Calibri"/>
          <w:color w:val="000000" w:themeColor="text1"/>
          <w:szCs w:val="28"/>
        </w:rPr>
        <w:t>Sử dụng Bland- Altman plots để xác định sự đồng nhất giữa cân nặng ước tính và cân nặng đo được, kết quả thu được như sau:</w:t>
      </w:r>
    </w:p>
    <w:p w14:paraId="13CE01E8" w14:textId="192F34AA" w:rsidR="00F40457" w:rsidRPr="00E30E24" w:rsidRDefault="00F40457" w:rsidP="0076205B">
      <w:pPr>
        <w:pStyle w:val="ListParagraph"/>
        <w:widowControl w:val="0"/>
        <w:numPr>
          <w:ilvl w:val="0"/>
          <w:numId w:val="17"/>
        </w:numPr>
        <w:spacing w:before="120" w:line="384" w:lineRule="auto"/>
        <w:rPr>
          <w:rFonts w:eastAsia="Calibri"/>
          <w:color w:val="000000" w:themeColor="text1"/>
          <w:szCs w:val="28"/>
        </w:rPr>
      </w:pPr>
      <w:r w:rsidRPr="00E30E24">
        <w:rPr>
          <w:rFonts w:eastAsia="Calibri"/>
          <w:color w:val="000000" w:themeColor="text1"/>
          <w:szCs w:val="28"/>
        </w:rPr>
        <w:t>Cân nặng ước tính 1 = 2,379 x VCT - 8,527</w:t>
      </w:r>
    </w:p>
    <w:p w14:paraId="612BECF5"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noProof/>
          <w:color w:val="000000" w:themeColor="text1"/>
          <w:szCs w:val="28"/>
        </w:rPr>
        <w:drawing>
          <wp:inline distT="0" distB="0" distL="0" distR="0" wp14:anchorId="7AE2E4A0" wp14:editId="0A6EA353">
            <wp:extent cx="5398293" cy="4061637"/>
            <wp:effectExtent l="0" t="0" r="0" b="0"/>
            <wp:docPr id="985763943" name="Picture 985763943" descr="Ảnh có chứa văn bản, ảnh chụp màn hình, màn hình,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63943" name="Hình ảnh 1" descr="Ảnh có chứa văn bản, ảnh chụp màn hình, màn hình, biểu đồ&#10;&#10;Mô tả được tạo tự động"/>
                    <pic:cNvPicPr/>
                  </pic:nvPicPr>
                  <pic:blipFill>
                    <a:blip r:embed="rId49"/>
                    <a:stretch>
                      <a:fillRect/>
                    </a:stretch>
                  </pic:blipFill>
                  <pic:spPr>
                    <a:xfrm>
                      <a:off x="0" y="0"/>
                      <a:ext cx="5421938" cy="4079427"/>
                    </a:xfrm>
                    <a:prstGeom prst="rect">
                      <a:avLst/>
                    </a:prstGeom>
                  </pic:spPr>
                </pic:pic>
              </a:graphicData>
            </a:graphic>
          </wp:inline>
        </w:drawing>
      </w:r>
    </w:p>
    <w:p w14:paraId="11A934F5" w14:textId="77777777" w:rsidR="00555EA9" w:rsidRPr="00E30E24" w:rsidRDefault="00555EA9" w:rsidP="000529FE">
      <w:pPr>
        <w:widowControl w:val="0"/>
        <w:ind w:firstLine="0"/>
        <w:rPr>
          <w:rFonts w:eastAsia="Calibri"/>
          <w:color w:val="000000" w:themeColor="text1"/>
          <w:szCs w:val="28"/>
          <w:lang w:eastAsia="x-none"/>
        </w:rPr>
      </w:pPr>
    </w:p>
    <w:p w14:paraId="517C5814" w14:textId="77777777" w:rsidR="00555EA9" w:rsidRDefault="00555EA9" w:rsidP="000529FE">
      <w:pPr>
        <w:widowControl w:val="0"/>
        <w:ind w:firstLine="0"/>
        <w:rPr>
          <w:rFonts w:eastAsia="Calibri"/>
          <w:color w:val="000000" w:themeColor="text1"/>
          <w:szCs w:val="28"/>
          <w:lang w:eastAsia="x-none"/>
        </w:rPr>
      </w:pPr>
    </w:p>
    <w:p w14:paraId="7755B501" w14:textId="77777777" w:rsidR="0076205B" w:rsidRPr="00E30E24" w:rsidRDefault="0076205B" w:rsidP="000529FE">
      <w:pPr>
        <w:widowControl w:val="0"/>
        <w:ind w:firstLine="0"/>
        <w:rPr>
          <w:rFonts w:eastAsia="Calibri"/>
          <w:color w:val="000000" w:themeColor="text1"/>
          <w:szCs w:val="28"/>
          <w:lang w:eastAsia="x-none"/>
        </w:rPr>
      </w:pPr>
    </w:p>
    <w:p w14:paraId="2A4BE88F" w14:textId="77777777" w:rsidR="00555EA9" w:rsidRPr="00E30E24" w:rsidRDefault="00555EA9" w:rsidP="000529FE">
      <w:pPr>
        <w:widowControl w:val="0"/>
        <w:ind w:firstLine="0"/>
        <w:rPr>
          <w:rFonts w:eastAsia="Calibri"/>
          <w:color w:val="000000" w:themeColor="text1"/>
          <w:szCs w:val="28"/>
          <w:lang w:eastAsia="x-none"/>
        </w:rPr>
      </w:pPr>
    </w:p>
    <w:p w14:paraId="6D2E5E60" w14:textId="77777777" w:rsidR="00F40457" w:rsidRPr="00E30E24" w:rsidRDefault="00F40457" w:rsidP="000529FE">
      <w:pPr>
        <w:widowControl w:val="0"/>
        <w:ind w:firstLine="0"/>
        <w:rPr>
          <w:rFonts w:eastAsia="Calibri"/>
          <w:color w:val="000000" w:themeColor="text1"/>
          <w:szCs w:val="28"/>
        </w:rPr>
      </w:pPr>
      <w:r w:rsidRPr="00E30E24">
        <w:rPr>
          <w:rFonts w:eastAsia="Calibri"/>
          <w:color w:val="000000" w:themeColor="text1"/>
          <w:szCs w:val="28"/>
          <w:lang w:eastAsia="x-none"/>
        </w:rPr>
        <w:lastRenderedPageBreak/>
        <w:t xml:space="preserve">(B) Cân nặng ước tính 2 = </w:t>
      </w:r>
      <w:r w:rsidRPr="00E30E24">
        <w:rPr>
          <w:rFonts w:eastAsia="Calibri"/>
          <w:color w:val="000000" w:themeColor="text1"/>
          <w:szCs w:val="28"/>
        </w:rPr>
        <w:t>2,471 x VBC - 24,874</w:t>
      </w:r>
    </w:p>
    <w:p w14:paraId="26E76DE1"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noProof/>
          <w:color w:val="000000" w:themeColor="text1"/>
          <w:szCs w:val="28"/>
        </w:rPr>
        <w:drawing>
          <wp:inline distT="0" distB="0" distL="0" distR="0" wp14:anchorId="0D14F5C0" wp14:editId="62F921D9">
            <wp:extent cx="5167423" cy="3284377"/>
            <wp:effectExtent l="0" t="0" r="0" b="0"/>
            <wp:docPr id="1025861018" name="Picture 1025861018" descr="Ảnh có chứa văn bản, ảnh chụp màn hình,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61018" name="Hình ảnh 1" descr="Ảnh có chứa văn bản, ảnh chụp màn hình, biểu đồ, hàng&#10;&#10;Mô tả được tạo tự động"/>
                    <pic:cNvPicPr/>
                  </pic:nvPicPr>
                  <pic:blipFill>
                    <a:blip r:embed="rId50"/>
                    <a:stretch>
                      <a:fillRect/>
                    </a:stretch>
                  </pic:blipFill>
                  <pic:spPr>
                    <a:xfrm>
                      <a:off x="0" y="0"/>
                      <a:ext cx="5191219" cy="3299502"/>
                    </a:xfrm>
                    <a:prstGeom prst="rect">
                      <a:avLst/>
                    </a:prstGeom>
                  </pic:spPr>
                </pic:pic>
              </a:graphicData>
            </a:graphic>
          </wp:inline>
        </w:drawing>
      </w:r>
    </w:p>
    <w:p w14:paraId="176F24E3" w14:textId="77777777" w:rsidR="00F40457" w:rsidRPr="00E30E24" w:rsidRDefault="00F40457" w:rsidP="000529FE">
      <w:pPr>
        <w:widowControl w:val="0"/>
        <w:ind w:firstLine="0"/>
        <w:rPr>
          <w:rFonts w:eastAsia="Calibri"/>
          <w:color w:val="000000" w:themeColor="text1"/>
          <w:szCs w:val="28"/>
        </w:rPr>
      </w:pPr>
      <w:r w:rsidRPr="00E30E24">
        <w:rPr>
          <w:rFonts w:eastAsia="Calibri"/>
          <w:color w:val="000000" w:themeColor="text1"/>
          <w:szCs w:val="28"/>
        </w:rPr>
        <w:t xml:space="preserve">(C) Cân nặng ước tính 3 = </w:t>
      </w:r>
      <w:r w:rsidRPr="00E30E24">
        <w:rPr>
          <w:rFonts w:eastAsia="MS Mincho"/>
          <w:color w:val="000000" w:themeColor="text1"/>
          <w:szCs w:val="28"/>
          <w:lang w:eastAsia="ja-JP"/>
        </w:rPr>
        <w:t>1,507 x VCT + 1,381 x VBC - 29,401</w:t>
      </w:r>
    </w:p>
    <w:p w14:paraId="1DE6CB45"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rFonts w:eastAsia="Calibri"/>
          <w:noProof/>
          <w:color w:val="000000" w:themeColor="text1"/>
          <w:szCs w:val="28"/>
        </w:rPr>
        <w:drawing>
          <wp:inline distT="0" distB="0" distL="0" distR="0" wp14:anchorId="2946E232" wp14:editId="337E2CB8">
            <wp:extent cx="4976037" cy="3576580"/>
            <wp:effectExtent l="0" t="0" r="0" b="5080"/>
            <wp:docPr id="222328847" name="Picture 222328847" descr="Ảnh có chứa văn bản, ảnh chụp màn hình,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28847" name="Hình ảnh 1" descr="Ảnh có chứa văn bản, ảnh chụp màn hình, biểu đồ, hàng&#10;&#10;Mô tả được tạo tự động"/>
                    <pic:cNvPicPr/>
                  </pic:nvPicPr>
                  <pic:blipFill>
                    <a:blip r:embed="rId51"/>
                    <a:stretch>
                      <a:fillRect/>
                    </a:stretch>
                  </pic:blipFill>
                  <pic:spPr>
                    <a:xfrm>
                      <a:off x="0" y="0"/>
                      <a:ext cx="5017482" cy="3606369"/>
                    </a:xfrm>
                    <a:prstGeom prst="rect">
                      <a:avLst/>
                    </a:prstGeom>
                  </pic:spPr>
                </pic:pic>
              </a:graphicData>
            </a:graphic>
          </wp:inline>
        </w:drawing>
      </w:r>
    </w:p>
    <w:p w14:paraId="3A10CF63" w14:textId="77777777" w:rsidR="00F40457" w:rsidRPr="00E30E24" w:rsidRDefault="00F40457" w:rsidP="000529FE">
      <w:pPr>
        <w:pStyle w:val="H8"/>
        <w:rPr>
          <w:rFonts w:eastAsia="Calibri"/>
        </w:rPr>
      </w:pPr>
      <w:bookmarkStart w:id="374" w:name="_Toc141455281"/>
      <w:bookmarkStart w:id="375" w:name="_Toc142232778"/>
      <w:bookmarkStart w:id="376" w:name="_Toc149421534"/>
      <w:r w:rsidRPr="00E30E24">
        <w:t xml:space="preserve">Hình 3.8. </w:t>
      </w:r>
      <w:r w:rsidRPr="00E30E24">
        <w:rPr>
          <w:rFonts w:eastAsia="Calibri"/>
        </w:rPr>
        <w:t>Bland- Altman plots đánh giá sự đồng nhất giữa cân nặng ước tính với cân nặng đo được ở nam</w:t>
      </w:r>
      <w:bookmarkEnd w:id="374"/>
      <w:bookmarkEnd w:id="375"/>
      <w:bookmarkEnd w:id="376"/>
    </w:p>
    <w:p w14:paraId="31F0E115" w14:textId="77777777" w:rsidR="00F40457" w:rsidRPr="00E30E24" w:rsidRDefault="00F40457" w:rsidP="000529FE">
      <w:pPr>
        <w:widowControl w:val="0"/>
        <w:rPr>
          <w:rFonts w:eastAsia="Calibri"/>
          <w:color w:val="000000" w:themeColor="text1"/>
          <w:spacing w:val="-6"/>
          <w:szCs w:val="28"/>
        </w:rPr>
      </w:pPr>
      <w:r w:rsidRPr="00E30E24">
        <w:rPr>
          <w:rFonts w:eastAsia="Calibri"/>
          <w:color w:val="000000" w:themeColor="text1"/>
          <w:spacing w:val="-6"/>
          <w:szCs w:val="28"/>
        </w:rPr>
        <w:lastRenderedPageBreak/>
        <w:t>Hình vẽ cho thấy với tất cả các phép ước tính đã được xây dựng đều có &gt; 90% điểm nằm trong khoảng ± 1,96SD, cho thấy phép các phép ước tính này đồng nhất với phép đo thực. Đồng thời, đa số điểm nằm ở khoảng dưới giá trị chênh trung bình, cho thấy cân nặng ước tính đa số thấp hơn cân nặng đo được.</w:t>
      </w:r>
    </w:p>
    <w:p w14:paraId="00F7AD7D" w14:textId="77777777" w:rsidR="00F40457" w:rsidRPr="00E30E24" w:rsidRDefault="00F40457" w:rsidP="000529FE">
      <w:pPr>
        <w:pStyle w:val="Heading4"/>
        <w:spacing w:before="0"/>
      </w:pPr>
      <w:r w:rsidRPr="00E30E24">
        <w:t>3.3.2.2. Đánh giá công thức ước tính cân nặng ở nữ</w:t>
      </w:r>
    </w:p>
    <w:p w14:paraId="38C73322" w14:textId="77777777" w:rsidR="00F40457" w:rsidRPr="00E30E24" w:rsidRDefault="00F40457" w:rsidP="000529FE">
      <w:pPr>
        <w:widowControl w:val="0"/>
        <w:rPr>
          <w:rFonts w:eastAsia="Calibri"/>
          <w:color w:val="000000" w:themeColor="text1"/>
          <w:szCs w:val="28"/>
          <w:lang w:val="pt-BR"/>
        </w:rPr>
      </w:pPr>
      <w:r w:rsidRPr="00E30E24">
        <w:rPr>
          <w:rFonts w:eastAsia="Calibri"/>
          <w:color w:val="000000" w:themeColor="text1"/>
          <w:szCs w:val="28"/>
          <w:lang w:val="pt-BR"/>
        </w:rPr>
        <w:t>Kết quả xây dựng công thức ước tính cân nặng ở nữ như sau:</w:t>
      </w:r>
    </w:p>
    <w:p w14:paraId="4D0164F6"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CN</w:t>
      </w:r>
      <w:r w:rsidRPr="00E30E24">
        <w:rPr>
          <w:rFonts w:eastAsia="Calibri"/>
          <w:color w:val="000000" w:themeColor="text1"/>
          <w:szCs w:val="28"/>
          <w:vertAlign w:val="subscript"/>
        </w:rPr>
        <w:t>1</w:t>
      </w:r>
      <w:r w:rsidRPr="00E30E24">
        <w:rPr>
          <w:rFonts w:eastAsia="Calibri"/>
          <w:color w:val="000000" w:themeColor="text1"/>
          <w:szCs w:val="28"/>
        </w:rPr>
        <w:t xml:space="preserve"> </w:t>
      </w:r>
      <w:r w:rsidRPr="00E30E24">
        <w:rPr>
          <w:rFonts w:eastAsia="Calibri"/>
          <w:color w:val="000000" w:themeColor="text1"/>
          <w:szCs w:val="28"/>
          <w:lang w:val="pt-BR"/>
        </w:rPr>
        <w:t xml:space="preserve">(kg) </w:t>
      </w:r>
      <w:r w:rsidRPr="00E30E24">
        <w:rPr>
          <w:rFonts w:eastAsia="Calibri"/>
          <w:color w:val="000000" w:themeColor="text1"/>
          <w:szCs w:val="28"/>
        </w:rPr>
        <w:t xml:space="preserve">= 2,016 x VBC </w:t>
      </w:r>
      <w:r w:rsidRPr="00E30E24">
        <w:rPr>
          <w:rFonts w:eastAsia="Calibri"/>
          <w:color w:val="000000" w:themeColor="text1"/>
          <w:szCs w:val="28"/>
          <w:lang w:val="pt-BR"/>
        </w:rPr>
        <w:t xml:space="preserve">(cm) </w:t>
      </w:r>
      <w:r w:rsidRPr="00E30E24">
        <w:rPr>
          <w:rFonts w:eastAsia="Calibri"/>
          <w:color w:val="000000" w:themeColor="text1"/>
          <w:szCs w:val="28"/>
        </w:rPr>
        <w:t>- 14,419 (r</w:t>
      </w:r>
      <w:r w:rsidRPr="00E30E24">
        <w:rPr>
          <w:rFonts w:eastAsia="Calibri"/>
          <w:color w:val="000000" w:themeColor="text1"/>
          <w:szCs w:val="28"/>
          <w:vertAlign w:val="superscript"/>
        </w:rPr>
        <w:t>2</w:t>
      </w:r>
      <w:r w:rsidRPr="00E30E24">
        <w:rPr>
          <w:rFonts w:eastAsia="Calibri"/>
          <w:color w:val="000000" w:themeColor="text1"/>
          <w:szCs w:val="28"/>
        </w:rPr>
        <w:t xml:space="preserve"> = 0,644; SEE = 5,267)</w:t>
      </w:r>
    </w:p>
    <w:p w14:paraId="498B0CDB" w14:textId="77777777" w:rsidR="00F40457" w:rsidRPr="00E30E24" w:rsidRDefault="00F40457" w:rsidP="000529FE">
      <w:pPr>
        <w:widowControl w:val="0"/>
        <w:rPr>
          <w:rFonts w:eastAsia="Calibri"/>
          <w:color w:val="000000" w:themeColor="text1"/>
          <w:szCs w:val="28"/>
        </w:rPr>
      </w:pPr>
      <w:r w:rsidRPr="00E30E24">
        <w:rPr>
          <w:rFonts w:eastAsia="MS Mincho"/>
          <w:color w:val="000000" w:themeColor="text1"/>
          <w:szCs w:val="28"/>
          <w:lang w:eastAsia="ja-JP"/>
        </w:rPr>
        <w:t>CN</w:t>
      </w:r>
      <w:r w:rsidRPr="00E30E24">
        <w:rPr>
          <w:rFonts w:eastAsia="MS Mincho"/>
          <w:color w:val="000000" w:themeColor="text1"/>
          <w:szCs w:val="28"/>
          <w:vertAlign w:val="subscript"/>
          <w:lang w:eastAsia="ja-JP"/>
        </w:rPr>
        <w:t>2</w:t>
      </w:r>
      <w:r w:rsidRPr="00E30E24">
        <w:rPr>
          <w:rFonts w:eastAsia="MS Mincho"/>
          <w:color w:val="000000" w:themeColor="text1"/>
          <w:szCs w:val="28"/>
          <w:lang w:eastAsia="ja-JP"/>
        </w:rPr>
        <w:t xml:space="preserve"> </w:t>
      </w:r>
      <w:r w:rsidRPr="00E30E24">
        <w:rPr>
          <w:rFonts w:eastAsia="Calibri"/>
          <w:color w:val="000000" w:themeColor="text1"/>
          <w:szCs w:val="28"/>
          <w:lang w:val="pt-BR"/>
        </w:rPr>
        <w:t xml:space="preserve">(kg) </w:t>
      </w:r>
      <w:r w:rsidRPr="00E30E24">
        <w:rPr>
          <w:rFonts w:eastAsia="MS Mincho"/>
          <w:color w:val="000000" w:themeColor="text1"/>
          <w:szCs w:val="28"/>
          <w:lang w:eastAsia="ja-JP"/>
        </w:rPr>
        <w:t xml:space="preserve">= </w:t>
      </w:r>
      <w:r w:rsidRPr="00E30E24">
        <w:rPr>
          <w:rFonts w:eastAsia="Calibri"/>
          <w:color w:val="000000" w:themeColor="text1"/>
          <w:szCs w:val="28"/>
        </w:rPr>
        <w:t xml:space="preserve">0,987 x VCT </w:t>
      </w:r>
      <w:r w:rsidRPr="00E30E24">
        <w:rPr>
          <w:rFonts w:eastAsia="Calibri"/>
          <w:color w:val="000000" w:themeColor="text1"/>
          <w:szCs w:val="28"/>
          <w:lang w:val="pt-BR"/>
        </w:rPr>
        <w:t xml:space="preserve">(cm) </w:t>
      </w:r>
      <w:r w:rsidRPr="00E30E24">
        <w:rPr>
          <w:rFonts w:eastAsia="Calibri"/>
          <w:color w:val="000000" w:themeColor="text1"/>
          <w:szCs w:val="28"/>
        </w:rPr>
        <w:t xml:space="preserve">+ 1,374 x VBC </w:t>
      </w:r>
      <w:r w:rsidRPr="00E30E24">
        <w:rPr>
          <w:rFonts w:eastAsia="Calibri"/>
          <w:color w:val="000000" w:themeColor="text1"/>
          <w:szCs w:val="28"/>
          <w:lang w:val="pt-BR"/>
        </w:rPr>
        <w:t xml:space="preserve">(cm) </w:t>
      </w:r>
      <w:r w:rsidRPr="00E30E24">
        <w:rPr>
          <w:rFonts w:eastAsia="Calibri"/>
          <w:color w:val="000000" w:themeColor="text1"/>
          <w:szCs w:val="28"/>
        </w:rPr>
        <w:t>- 20,090 (r</w:t>
      </w:r>
      <w:r w:rsidRPr="00E30E24">
        <w:rPr>
          <w:rFonts w:eastAsia="Calibri"/>
          <w:color w:val="000000" w:themeColor="text1"/>
          <w:szCs w:val="28"/>
          <w:vertAlign w:val="superscript"/>
        </w:rPr>
        <w:t>2</w:t>
      </w:r>
      <w:r w:rsidRPr="00E30E24">
        <w:rPr>
          <w:rFonts w:eastAsia="Calibri"/>
          <w:color w:val="000000" w:themeColor="text1"/>
          <w:szCs w:val="28"/>
        </w:rPr>
        <w:t xml:space="preserve"> = 0,720; SEE = 4,675)</w:t>
      </w:r>
    </w:p>
    <w:p w14:paraId="7678FF14" w14:textId="7825B304"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 xml:space="preserve">Trong đó: CN: cân nặng (kg); VCT: </w:t>
      </w:r>
      <w:r w:rsidR="002D0A5F">
        <w:rPr>
          <w:rFonts w:eastAsia="Calibri"/>
          <w:color w:val="000000" w:themeColor="text1"/>
          <w:szCs w:val="28"/>
        </w:rPr>
        <w:t>chu vi vòng cánh tay</w:t>
      </w:r>
      <w:r w:rsidRPr="00E30E24">
        <w:rPr>
          <w:rFonts w:eastAsia="Calibri"/>
          <w:color w:val="000000" w:themeColor="text1"/>
          <w:szCs w:val="28"/>
        </w:rPr>
        <w:t xml:space="preserve"> (cm); VCB: </w:t>
      </w:r>
      <w:r w:rsidR="009C491F">
        <w:rPr>
          <w:rFonts w:eastAsia="Calibri"/>
          <w:color w:val="000000" w:themeColor="text1"/>
          <w:szCs w:val="28"/>
        </w:rPr>
        <w:t>chu vi vòng bắp chân</w:t>
      </w:r>
      <w:r w:rsidRPr="00E30E24">
        <w:rPr>
          <w:rFonts w:eastAsia="Calibri"/>
          <w:color w:val="000000" w:themeColor="text1"/>
          <w:szCs w:val="28"/>
        </w:rPr>
        <w:t xml:space="preserve"> (cm); SEE: sai số chuẩn của ước tính (kg)</w:t>
      </w:r>
    </w:p>
    <w:p w14:paraId="1ADE9416" w14:textId="77777777" w:rsidR="00F40457" w:rsidRPr="00E30E24" w:rsidRDefault="00F40457" w:rsidP="000529FE">
      <w:pPr>
        <w:widowControl w:val="0"/>
        <w:rPr>
          <w:rFonts w:eastAsia="Calibri"/>
          <w:color w:val="000000" w:themeColor="text1"/>
          <w:szCs w:val="28"/>
          <w:lang w:val="pt-BR"/>
        </w:rPr>
      </w:pPr>
      <w:r w:rsidRPr="00E30E24">
        <w:rPr>
          <w:rFonts w:eastAsia="Calibri"/>
          <w:color w:val="000000" w:themeColor="text1"/>
          <w:szCs w:val="28"/>
          <w:lang w:val="pt-BR"/>
        </w:rPr>
        <w:t>Tính toán sai lệch giữa cân nặng ước tính với cân nặng đo được theo nguyên tắc:</w:t>
      </w:r>
    </w:p>
    <w:p w14:paraId="67E3C02B" w14:textId="77777777" w:rsidR="00F40457" w:rsidRPr="00E30E24" w:rsidRDefault="00F40457" w:rsidP="000529FE">
      <w:pPr>
        <w:widowControl w:val="0"/>
        <w:rPr>
          <w:rFonts w:eastAsia="Calibri"/>
          <w:color w:val="000000" w:themeColor="text1"/>
          <w:szCs w:val="28"/>
          <w:lang w:val="pt-BR"/>
        </w:rPr>
      </w:pPr>
      <w:r w:rsidRPr="00E30E24">
        <w:rPr>
          <w:rFonts w:eastAsia="Calibri"/>
          <w:color w:val="000000" w:themeColor="text1"/>
          <w:szCs w:val="28"/>
          <w:lang w:val="pt-BR"/>
        </w:rPr>
        <w:t>Giá trị chênh = cân nặng ước tính – cân nặng đo được</w:t>
      </w:r>
    </w:p>
    <w:p w14:paraId="275029F5" w14:textId="77777777" w:rsidR="00F40457" w:rsidRDefault="00F40457" w:rsidP="000529FE">
      <w:pPr>
        <w:widowControl w:val="0"/>
        <w:rPr>
          <w:rFonts w:eastAsia="Calibri"/>
          <w:color w:val="000000" w:themeColor="text1"/>
          <w:szCs w:val="28"/>
          <w:lang w:val="pt-BR"/>
        </w:rPr>
      </w:pPr>
      <w:r w:rsidRPr="00E30E24">
        <w:rPr>
          <w:rFonts w:eastAsia="Calibri"/>
          <w:color w:val="000000" w:themeColor="text1"/>
          <w:szCs w:val="28"/>
          <w:lang w:val="pt-BR"/>
        </w:rPr>
        <w:t>Kết quả thu được như sau:</w:t>
      </w:r>
    </w:p>
    <w:p w14:paraId="49666AE7" w14:textId="283DAD2B" w:rsidR="00F40457" w:rsidRPr="00E30E24" w:rsidRDefault="00F40457" w:rsidP="000529FE">
      <w:pPr>
        <w:pStyle w:val="B6"/>
        <w:rPr>
          <w:rFonts w:eastAsia="Calibri"/>
          <w:lang w:val="pt-BR"/>
        </w:rPr>
      </w:pPr>
      <w:bookmarkStart w:id="377" w:name="_Toc141455381"/>
      <w:bookmarkStart w:id="378" w:name="_Toc142232699"/>
      <w:bookmarkStart w:id="379" w:name="_Toc149421467"/>
      <w:r w:rsidRPr="00E30E24">
        <w:rPr>
          <w:lang w:val="pt-BR"/>
        </w:rPr>
        <w:t>Bảng 3.2</w:t>
      </w:r>
      <w:r w:rsidR="005D6177" w:rsidRPr="00E30E24">
        <w:rPr>
          <w:lang w:val="pt-BR"/>
        </w:rPr>
        <w:t>6</w:t>
      </w:r>
      <w:r w:rsidRPr="00E30E24">
        <w:rPr>
          <w:lang w:val="pt-BR"/>
        </w:rPr>
        <w:t>. S</w:t>
      </w:r>
      <w:r w:rsidR="0088171A">
        <w:rPr>
          <w:lang w:val="pt-BR"/>
        </w:rPr>
        <w:t>o sánh</w:t>
      </w:r>
      <w:r w:rsidRPr="00E30E24">
        <w:rPr>
          <w:rFonts w:eastAsia="Calibri"/>
          <w:lang w:val="pt-BR"/>
        </w:rPr>
        <w:t xml:space="preserve"> giữa cân nặng ước tính với cân nặng đo được ở nữ</w:t>
      </w:r>
      <w:bookmarkEnd w:id="377"/>
      <w:bookmarkEnd w:id="378"/>
      <w:bookmarkEnd w:id="379"/>
    </w:p>
    <w:tbl>
      <w:tblPr>
        <w:tblStyle w:val="TableGrid13"/>
        <w:tblW w:w="959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862"/>
        <w:gridCol w:w="1663"/>
        <w:gridCol w:w="1801"/>
        <w:gridCol w:w="1563"/>
        <w:gridCol w:w="706"/>
      </w:tblGrid>
      <w:tr w:rsidR="00F40457" w:rsidRPr="00E30E24" w14:paraId="0E6C55B2" w14:textId="77777777" w:rsidTr="00B00690">
        <w:trPr>
          <w:cantSplit/>
          <w:jc w:val="center"/>
        </w:trPr>
        <w:tc>
          <w:tcPr>
            <w:tcW w:w="3862" w:type="dxa"/>
            <w:vAlign w:val="center"/>
          </w:tcPr>
          <w:p w14:paraId="79200405" w14:textId="77777777" w:rsidR="00F40457" w:rsidRPr="00E30E24" w:rsidRDefault="00F40457" w:rsidP="000529FE">
            <w:pPr>
              <w:widowControl w:val="0"/>
              <w:ind w:firstLine="0"/>
              <w:jc w:val="center"/>
              <w:rPr>
                <w:b/>
                <w:bCs/>
                <w:color w:val="000000" w:themeColor="text1"/>
                <w:szCs w:val="28"/>
              </w:rPr>
            </w:pPr>
            <w:r w:rsidRPr="00E30E24">
              <w:rPr>
                <w:b/>
                <w:bCs/>
                <w:color w:val="000000" w:themeColor="text1"/>
                <w:szCs w:val="28"/>
              </w:rPr>
              <w:t>Phương pháp</w:t>
            </w:r>
          </w:p>
        </w:tc>
        <w:tc>
          <w:tcPr>
            <w:tcW w:w="1663" w:type="dxa"/>
            <w:vAlign w:val="center"/>
          </w:tcPr>
          <w:p w14:paraId="5C47276E" w14:textId="77777777" w:rsidR="00F40457" w:rsidRPr="00E30E24" w:rsidRDefault="00F40457" w:rsidP="000529FE">
            <w:pPr>
              <w:widowControl w:val="0"/>
              <w:ind w:firstLine="0"/>
              <w:jc w:val="center"/>
              <w:rPr>
                <w:b/>
                <w:bCs/>
                <w:color w:val="000000" w:themeColor="text1"/>
                <w:szCs w:val="28"/>
              </w:rPr>
            </w:pPr>
            <w:r w:rsidRPr="00E30E24">
              <w:rPr>
                <w:b/>
                <w:bCs/>
                <w:color w:val="000000" w:themeColor="text1"/>
                <w:szCs w:val="28"/>
              </w:rPr>
              <w:t>Trung bình</w:t>
            </w:r>
          </w:p>
          <w:p w14:paraId="30C08B4B" w14:textId="77777777" w:rsidR="00F40457" w:rsidRPr="00E30E24" w:rsidRDefault="00F40457" w:rsidP="000529FE">
            <w:pPr>
              <w:widowControl w:val="0"/>
              <w:ind w:left="-164" w:right="-90" w:firstLine="0"/>
              <w:jc w:val="center"/>
              <w:rPr>
                <w:b/>
                <w:bCs/>
                <w:color w:val="000000" w:themeColor="text1"/>
                <w:szCs w:val="28"/>
              </w:rPr>
            </w:pPr>
            <w:r w:rsidRPr="00E30E24">
              <w:rPr>
                <w:b/>
                <w:color w:val="000000" w:themeColor="text1"/>
                <w:szCs w:val="28"/>
              </w:rPr>
              <w:t>(mean</w:t>
            </w:r>
            <w:r w:rsidRPr="00E30E24">
              <w:rPr>
                <w:b/>
                <w:bCs/>
                <w:color w:val="000000" w:themeColor="text1"/>
                <w:szCs w:val="28"/>
              </w:rPr>
              <w:t xml:space="preserve"> </w:t>
            </w:r>
            <w:r w:rsidRPr="00E30E24">
              <w:rPr>
                <w:b/>
                <w:color w:val="000000" w:themeColor="text1"/>
                <w:szCs w:val="28"/>
              </w:rPr>
              <w:t>± SD)</w:t>
            </w:r>
          </w:p>
        </w:tc>
        <w:tc>
          <w:tcPr>
            <w:tcW w:w="1801" w:type="dxa"/>
            <w:vAlign w:val="center"/>
          </w:tcPr>
          <w:p w14:paraId="65AC7809" w14:textId="77777777" w:rsidR="00F40457" w:rsidRPr="00E30E24" w:rsidRDefault="00F40457" w:rsidP="000529FE">
            <w:pPr>
              <w:widowControl w:val="0"/>
              <w:ind w:right="-132" w:hanging="126"/>
              <w:jc w:val="center"/>
              <w:rPr>
                <w:b/>
                <w:bCs/>
                <w:color w:val="000000" w:themeColor="text1"/>
                <w:szCs w:val="28"/>
              </w:rPr>
            </w:pPr>
            <w:r w:rsidRPr="00E30E24">
              <w:rPr>
                <w:b/>
                <w:bCs/>
                <w:color w:val="000000" w:themeColor="text1"/>
                <w:szCs w:val="28"/>
              </w:rPr>
              <w:t>Giá trị chênh*</w:t>
            </w:r>
          </w:p>
          <w:p w14:paraId="2485EF87" w14:textId="77777777" w:rsidR="00F40457" w:rsidRPr="00E30E24" w:rsidRDefault="00F40457" w:rsidP="000529FE">
            <w:pPr>
              <w:widowControl w:val="0"/>
              <w:ind w:firstLine="0"/>
              <w:jc w:val="center"/>
              <w:rPr>
                <w:b/>
                <w:color w:val="000000" w:themeColor="text1"/>
                <w:szCs w:val="28"/>
              </w:rPr>
            </w:pPr>
            <w:r w:rsidRPr="00E30E24">
              <w:rPr>
                <w:b/>
                <w:color w:val="000000" w:themeColor="text1"/>
                <w:szCs w:val="28"/>
              </w:rPr>
              <w:t>(mean ± SD)</w:t>
            </w:r>
          </w:p>
        </w:tc>
        <w:tc>
          <w:tcPr>
            <w:tcW w:w="1563" w:type="dxa"/>
            <w:vAlign w:val="center"/>
          </w:tcPr>
          <w:p w14:paraId="4142C3FE" w14:textId="77777777" w:rsidR="00F40457" w:rsidRPr="00E30E24" w:rsidRDefault="00F40457" w:rsidP="000529FE">
            <w:pPr>
              <w:widowControl w:val="0"/>
              <w:ind w:firstLine="0"/>
              <w:jc w:val="center"/>
              <w:rPr>
                <w:b/>
                <w:color w:val="000000" w:themeColor="text1"/>
                <w:szCs w:val="28"/>
              </w:rPr>
            </w:pPr>
            <w:r w:rsidRPr="00E30E24">
              <w:rPr>
                <w:b/>
                <w:color w:val="000000" w:themeColor="text1"/>
                <w:szCs w:val="28"/>
              </w:rPr>
              <w:t>95%CI</w:t>
            </w:r>
          </w:p>
        </w:tc>
        <w:tc>
          <w:tcPr>
            <w:tcW w:w="706" w:type="dxa"/>
            <w:vAlign w:val="center"/>
          </w:tcPr>
          <w:p w14:paraId="3965B8B9" w14:textId="77777777" w:rsidR="00F40457" w:rsidRPr="00E30E24" w:rsidRDefault="00F40457" w:rsidP="000529FE">
            <w:pPr>
              <w:widowControl w:val="0"/>
              <w:ind w:firstLine="0"/>
              <w:jc w:val="center"/>
              <w:rPr>
                <w:b/>
                <w:color w:val="000000" w:themeColor="text1"/>
                <w:szCs w:val="28"/>
                <w:vertAlign w:val="superscript"/>
              </w:rPr>
            </w:pPr>
            <w:r w:rsidRPr="00E30E24">
              <w:rPr>
                <w:b/>
                <w:color w:val="000000" w:themeColor="text1"/>
                <w:szCs w:val="28"/>
              </w:rPr>
              <w:t>p</w:t>
            </w:r>
            <w:r w:rsidRPr="00E30E24">
              <w:rPr>
                <w:b/>
                <w:color w:val="000000" w:themeColor="text1"/>
                <w:szCs w:val="28"/>
                <w:vertAlign w:val="superscript"/>
              </w:rPr>
              <w:t>*</w:t>
            </w:r>
          </w:p>
        </w:tc>
      </w:tr>
      <w:tr w:rsidR="00F40457" w:rsidRPr="00E30E24" w14:paraId="528B1023" w14:textId="77777777" w:rsidTr="00B00690">
        <w:trPr>
          <w:cantSplit/>
          <w:jc w:val="center"/>
        </w:trPr>
        <w:tc>
          <w:tcPr>
            <w:tcW w:w="3862" w:type="dxa"/>
            <w:vAlign w:val="center"/>
          </w:tcPr>
          <w:p w14:paraId="6D2041E3" w14:textId="77777777" w:rsidR="00F40457" w:rsidRPr="00E30E24" w:rsidRDefault="00F40457" w:rsidP="000529FE">
            <w:pPr>
              <w:widowControl w:val="0"/>
              <w:ind w:firstLine="0"/>
              <w:rPr>
                <w:color w:val="000000" w:themeColor="text1"/>
                <w:szCs w:val="28"/>
              </w:rPr>
            </w:pPr>
            <w:r w:rsidRPr="00E30E24">
              <w:rPr>
                <w:color w:val="000000" w:themeColor="text1"/>
                <w:szCs w:val="28"/>
              </w:rPr>
              <w:t>Cân nặng đo được (kg)</w:t>
            </w:r>
          </w:p>
        </w:tc>
        <w:tc>
          <w:tcPr>
            <w:tcW w:w="1663" w:type="dxa"/>
            <w:vAlign w:val="center"/>
          </w:tcPr>
          <w:p w14:paraId="098C9276" w14:textId="77777777" w:rsidR="00F40457" w:rsidRPr="00E30E24" w:rsidRDefault="00F40457" w:rsidP="000529FE">
            <w:pPr>
              <w:widowControl w:val="0"/>
              <w:ind w:firstLine="0"/>
              <w:jc w:val="center"/>
              <w:rPr>
                <w:color w:val="000000" w:themeColor="text1"/>
                <w:szCs w:val="28"/>
              </w:rPr>
            </w:pPr>
            <w:r w:rsidRPr="00E30E24">
              <w:rPr>
                <w:color w:val="000000" w:themeColor="text1"/>
                <w:szCs w:val="28"/>
              </w:rPr>
              <w:t>50,8 ± 10,9</w:t>
            </w:r>
          </w:p>
        </w:tc>
        <w:tc>
          <w:tcPr>
            <w:tcW w:w="1801" w:type="dxa"/>
            <w:vAlign w:val="center"/>
          </w:tcPr>
          <w:p w14:paraId="70DB690B" w14:textId="77777777" w:rsidR="00F40457" w:rsidRPr="00E30E24" w:rsidRDefault="00F40457" w:rsidP="000529FE">
            <w:pPr>
              <w:widowControl w:val="0"/>
              <w:ind w:firstLine="0"/>
              <w:jc w:val="center"/>
              <w:rPr>
                <w:color w:val="000000" w:themeColor="text1"/>
                <w:szCs w:val="28"/>
              </w:rPr>
            </w:pPr>
          </w:p>
        </w:tc>
        <w:tc>
          <w:tcPr>
            <w:tcW w:w="1563" w:type="dxa"/>
            <w:vAlign w:val="center"/>
          </w:tcPr>
          <w:p w14:paraId="2C59C355" w14:textId="77777777" w:rsidR="00F40457" w:rsidRPr="00E30E24" w:rsidRDefault="00F40457" w:rsidP="000529FE">
            <w:pPr>
              <w:widowControl w:val="0"/>
              <w:ind w:firstLine="0"/>
              <w:jc w:val="center"/>
              <w:rPr>
                <w:color w:val="000000" w:themeColor="text1"/>
                <w:szCs w:val="28"/>
              </w:rPr>
            </w:pPr>
          </w:p>
        </w:tc>
        <w:tc>
          <w:tcPr>
            <w:tcW w:w="706" w:type="dxa"/>
            <w:vAlign w:val="center"/>
          </w:tcPr>
          <w:p w14:paraId="0AA762EF" w14:textId="77777777" w:rsidR="00F40457" w:rsidRPr="00E30E24" w:rsidRDefault="00F40457" w:rsidP="000529FE">
            <w:pPr>
              <w:widowControl w:val="0"/>
              <w:ind w:firstLine="0"/>
              <w:jc w:val="center"/>
              <w:rPr>
                <w:color w:val="000000" w:themeColor="text1"/>
                <w:szCs w:val="28"/>
              </w:rPr>
            </w:pPr>
          </w:p>
        </w:tc>
      </w:tr>
      <w:tr w:rsidR="00F40457" w:rsidRPr="00E30E24" w14:paraId="7FB6B092" w14:textId="77777777" w:rsidTr="00B00690">
        <w:trPr>
          <w:cantSplit/>
          <w:jc w:val="center"/>
        </w:trPr>
        <w:tc>
          <w:tcPr>
            <w:tcW w:w="3862" w:type="dxa"/>
            <w:vAlign w:val="center"/>
          </w:tcPr>
          <w:p w14:paraId="3BF6FA16" w14:textId="77777777" w:rsidR="00F40457" w:rsidRPr="00E30E24" w:rsidRDefault="00F40457" w:rsidP="000529FE">
            <w:pPr>
              <w:widowControl w:val="0"/>
              <w:ind w:firstLine="0"/>
              <w:rPr>
                <w:color w:val="000000" w:themeColor="text1"/>
                <w:szCs w:val="28"/>
              </w:rPr>
            </w:pPr>
            <w:r w:rsidRPr="00E30E24">
              <w:rPr>
                <w:bCs/>
                <w:color w:val="000000" w:themeColor="text1"/>
                <w:szCs w:val="28"/>
              </w:rPr>
              <w:t>Cân nặng ước tính 1 (CN</w:t>
            </w:r>
            <w:r w:rsidRPr="00E30E24">
              <w:rPr>
                <w:bCs/>
                <w:color w:val="000000" w:themeColor="text1"/>
                <w:szCs w:val="28"/>
                <w:vertAlign w:val="subscript"/>
              </w:rPr>
              <w:t>1</w:t>
            </w:r>
            <w:r w:rsidRPr="00E30E24">
              <w:rPr>
                <w:bCs/>
                <w:color w:val="000000" w:themeColor="text1"/>
                <w:szCs w:val="28"/>
              </w:rPr>
              <w:t>) (kg)</w:t>
            </w:r>
          </w:p>
        </w:tc>
        <w:tc>
          <w:tcPr>
            <w:tcW w:w="1663" w:type="dxa"/>
            <w:vAlign w:val="center"/>
          </w:tcPr>
          <w:p w14:paraId="0CE50300" w14:textId="77777777" w:rsidR="00F40457" w:rsidRPr="00E30E24" w:rsidRDefault="00F40457" w:rsidP="000529FE">
            <w:pPr>
              <w:widowControl w:val="0"/>
              <w:ind w:firstLine="0"/>
              <w:jc w:val="center"/>
              <w:rPr>
                <w:color w:val="000000" w:themeColor="text1"/>
                <w:szCs w:val="28"/>
              </w:rPr>
            </w:pPr>
            <w:r w:rsidRPr="00E30E24">
              <w:rPr>
                <w:color w:val="000000" w:themeColor="text1"/>
                <w:szCs w:val="28"/>
              </w:rPr>
              <w:t>43,0 ± 8,1</w:t>
            </w:r>
          </w:p>
        </w:tc>
        <w:tc>
          <w:tcPr>
            <w:tcW w:w="1801" w:type="dxa"/>
            <w:vAlign w:val="center"/>
          </w:tcPr>
          <w:p w14:paraId="48B0C4C8" w14:textId="77777777" w:rsidR="00F40457" w:rsidRPr="00E30E24" w:rsidRDefault="00F40457" w:rsidP="000529FE">
            <w:pPr>
              <w:widowControl w:val="0"/>
              <w:ind w:firstLine="0"/>
              <w:jc w:val="center"/>
              <w:rPr>
                <w:color w:val="000000" w:themeColor="text1"/>
                <w:szCs w:val="28"/>
              </w:rPr>
            </w:pPr>
            <w:r w:rsidRPr="00E30E24">
              <w:rPr>
                <w:color w:val="000000" w:themeColor="text1"/>
                <w:szCs w:val="28"/>
              </w:rPr>
              <w:t>-7,8 ± 6,2</w:t>
            </w:r>
          </w:p>
        </w:tc>
        <w:tc>
          <w:tcPr>
            <w:tcW w:w="1563" w:type="dxa"/>
            <w:vAlign w:val="center"/>
          </w:tcPr>
          <w:p w14:paraId="407A05D2" w14:textId="77777777" w:rsidR="00F40457" w:rsidRPr="00E30E24" w:rsidRDefault="00F40457" w:rsidP="000529FE">
            <w:pPr>
              <w:widowControl w:val="0"/>
              <w:ind w:firstLine="0"/>
              <w:jc w:val="center"/>
              <w:rPr>
                <w:color w:val="000000" w:themeColor="text1"/>
                <w:szCs w:val="28"/>
              </w:rPr>
            </w:pPr>
            <w:r w:rsidRPr="00E30E24">
              <w:rPr>
                <w:color w:val="000000" w:themeColor="text1"/>
                <w:szCs w:val="28"/>
              </w:rPr>
              <w:t>-10,1 ; -5,7</w:t>
            </w:r>
          </w:p>
        </w:tc>
        <w:tc>
          <w:tcPr>
            <w:tcW w:w="706" w:type="dxa"/>
            <w:vAlign w:val="center"/>
          </w:tcPr>
          <w:p w14:paraId="243E28F9" w14:textId="77777777" w:rsidR="00F40457" w:rsidRPr="00E30E24" w:rsidRDefault="00F40457" w:rsidP="000529FE">
            <w:pPr>
              <w:widowControl w:val="0"/>
              <w:ind w:firstLine="0"/>
              <w:jc w:val="center"/>
              <w:rPr>
                <w:color w:val="000000" w:themeColor="text1"/>
                <w:szCs w:val="28"/>
              </w:rPr>
            </w:pPr>
            <w:r w:rsidRPr="00E30E24">
              <w:rPr>
                <w:color w:val="000000" w:themeColor="text1"/>
                <w:szCs w:val="28"/>
              </w:rPr>
              <w:t>0,00</w:t>
            </w:r>
          </w:p>
        </w:tc>
      </w:tr>
      <w:tr w:rsidR="00F40457" w:rsidRPr="00E30E24" w14:paraId="3EC7C57C" w14:textId="77777777" w:rsidTr="00B00690">
        <w:trPr>
          <w:cantSplit/>
          <w:jc w:val="center"/>
        </w:trPr>
        <w:tc>
          <w:tcPr>
            <w:tcW w:w="3862" w:type="dxa"/>
            <w:vAlign w:val="center"/>
          </w:tcPr>
          <w:p w14:paraId="1EA0C242" w14:textId="77777777" w:rsidR="00F40457" w:rsidRPr="00E30E24" w:rsidRDefault="00F40457" w:rsidP="000529FE">
            <w:pPr>
              <w:widowControl w:val="0"/>
              <w:ind w:firstLine="0"/>
              <w:rPr>
                <w:bCs/>
                <w:color w:val="000000" w:themeColor="text1"/>
                <w:szCs w:val="28"/>
              </w:rPr>
            </w:pPr>
            <w:r w:rsidRPr="00E30E24">
              <w:rPr>
                <w:bCs/>
                <w:color w:val="000000" w:themeColor="text1"/>
                <w:szCs w:val="28"/>
              </w:rPr>
              <w:t>Cân nặng ước tính 2 (CN</w:t>
            </w:r>
            <w:r w:rsidRPr="00E30E24">
              <w:rPr>
                <w:bCs/>
                <w:color w:val="000000" w:themeColor="text1"/>
                <w:szCs w:val="28"/>
                <w:vertAlign w:val="subscript"/>
              </w:rPr>
              <w:t>2</w:t>
            </w:r>
            <w:r w:rsidRPr="00E30E24">
              <w:rPr>
                <w:bCs/>
                <w:color w:val="000000" w:themeColor="text1"/>
                <w:szCs w:val="28"/>
              </w:rPr>
              <w:t>) (kg)</w:t>
            </w:r>
          </w:p>
        </w:tc>
        <w:tc>
          <w:tcPr>
            <w:tcW w:w="1663" w:type="dxa"/>
            <w:vAlign w:val="center"/>
          </w:tcPr>
          <w:p w14:paraId="18492323" w14:textId="77777777" w:rsidR="00F40457" w:rsidRPr="00E30E24" w:rsidRDefault="00F40457" w:rsidP="000529FE">
            <w:pPr>
              <w:widowControl w:val="0"/>
              <w:ind w:firstLine="0"/>
              <w:jc w:val="center"/>
              <w:rPr>
                <w:color w:val="000000" w:themeColor="text1"/>
                <w:szCs w:val="28"/>
              </w:rPr>
            </w:pPr>
            <w:r w:rsidRPr="00E30E24">
              <w:rPr>
                <w:color w:val="000000" w:themeColor="text1"/>
                <w:szCs w:val="28"/>
              </w:rPr>
              <w:t>44,5 ± 8,9</w:t>
            </w:r>
          </w:p>
        </w:tc>
        <w:tc>
          <w:tcPr>
            <w:tcW w:w="1801" w:type="dxa"/>
            <w:vAlign w:val="center"/>
          </w:tcPr>
          <w:p w14:paraId="48D5C24B" w14:textId="77777777" w:rsidR="00F40457" w:rsidRPr="00E30E24" w:rsidRDefault="00F40457" w:rsidP="000529FE">
            <w:pPr>
              <w:widowControl w:val="0"/>
              <w:ind w:firstLine="0"/>
              <w:jc w:val="center"/>
              <w:rPr>
                <w:color w:val="000000" w:themeColor="text1"/>
                <w:szCs w:val="28"/>
              </w:rPr>
            </w:pPr>
            <w:r w:rsidRPr="00E30E24">
              <w:rPr>
                <w:color w:val="000000" w:themeColor="text1"/>
                <w:szCs w:val="28"/>
              </w:rPr>
              <w:t>-6,4 ± 5,6</w:t>
            </w:r>
          </w:p>
        </w:tc>
        <w:tc>
          <w:tcPr>
            <w:tcW w:w="1563" w:type="dxa"/>
            <w:vAlign w:val="center"/>
          </w:tcPr>
          <w:p w14:paraId="4B8B8326" w14:textId="77777777" w:rsidR="00F40457" w:rsidRPr="00E30E24" w:rsidRDefault="00F40457" w:rsidP="000529FE">
            <w:pPr>
              <w:widowControl w:val="0"/>
              <w:ind w:firstLine="0"/>
              <w:jc w:val="center"/>
              <w:rPr>
                <w:color w:val="000000" w:themeColor="text1"/>
                <w:szCs w:val="28"/>
              </w:rPr>
            </w:pPr>
            <w:r w:rsidRPr="00E30E24">
              <w:rPr>
                <w:color w:val="000000" w:themeColor="text1"/>
                <w:szCs w:val="28"/>
              </w:rPr>
              <w:t>-8,3 ; -4,4</w:t>
            </w:r>
          </w:p>
        </w:tc>
        <w:tc>
          <w:tcPr>
            <w:tcW w:w="706" w:type="dxa"/>
            <w:vAlign w:val="center"/>
          </w:tcPr>
          <w:p w14:paraId="423322B8" w14:textId="77777777" w:rsidR="00F40457" w:rsidRPr="00E30E24" w:rsidRDefault="00F40457" w:rsidP="000529FE">
            <w:pPr>
              <w:widowControl w:val="0"/>
              <w:ind w:firstLine="0"/>
              <w:jc w:val="center"/>
              <w:rPr>
                <w:color w:val="000000" w:themeColor="text1"/>
                <w:szCs w:val="28"/>
              </w:rPr>
            </w:pPr>
            <w:r w:rsidRPr="00E30E24">
              <w:rPr>
                <w:color w:val="000000" w:themeColor="text1"/>
                <w:szCs w:val="28"/>
              </w:rPr>
              <w:t>0,00</w:t>
            </w:r>
          </w:p>
        </w:tc>
      </w:tr>
    </w:tbl>
    <w:p w14:paraId="10EFFB52" w14:textId="77777777" w:rsidR="00F40457" w:rsidRPr="00E30E24" w:rsidRDefault="00F40457" w:rsidP="000529FE">
      <w:pPr>
        <w:widowControl w:val="0"/>
        <w:ind w:firstLine="0"/>
        <w:rPr>
          <w:rFonts w:eastAsia="Calibri"/>
          <w:i/>
          <w:iCs/>
          <w:color w:val="000000" w:themeColor="text1"/>
          <w:szCs w:val="28"/>
          <w:lang w:eastAsia="x-none"/>
        </w:rPr>
      </w:pPr>
      <w:r w:rsidRPr="00E30E24">
        <w:rPr>
          <w:rFonts w:eastAsia="Calibri"/>
          <w:i/>
          <w:iCs/>
          <w:color w:val="000000" w:themeColor="text1"/>
          <w:szCs w:val="28"/>
          <w:lang w:eastAsia="x-none"/>
        </w:rPr>
        <w:t>* Giá trị chênh = Cân nặng ước tính  – cân nặng giường</w:t>
      </w:r>
    </w:p>
    <w:p w14:paraId="61892106"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Kết quả cho thấy tất cả các phép ước tính cân nặng đều khác biệt có ý nghĩa thống kê so với cân nặng đo được. Các giá trị chênh &lt; 0 cho thấy cân nặng ước tính thấp hơn so với cân nặng đo được.</w:t>
      </w:r>
    </w:p>
    <w:p w14:paraId="64C4D1C6"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 xml:space="preserve">Với ước tính cân nặng, với tiếp cận sai số 10% cân nặng có ảnh hưởng tới tác động của thuốc đối với cơ thể khi sử dụng công thức ước tính để tính </w:t>
      </w:r>
      <w:r w:rsidRPr="00E30E24">
        <w:rPr>
          <w:rFonts w:eastAsia="Calibri"/>
          <w:color w:val="000000" w:themeColor="text1"/>
          <w:szCs w:val="28"/>
        </w:rPr>
        <w:lastRenderedPageBreak/>
        <w:t>liều điều trị, do đó nghiên cứu này cũng phân tích khoảng sai số chấp nhận được (The acceptable margin of error- MoE) giữa cân nặng ước tính so với cân nặng thực. Cụ thể: Biên độ sai số (MoE) = 100 * (cân nặng ước tính – cân nặng thực) / (cân nặng thực). Sai số được coi là chấp nhận được |MoE| &lt;10%.</w:t>
      </w:r>
    </w:p>
    <w:p w14:paraId="6DB076AA" w14:textId="77777777" w:rsidR="00F40457" w:rsidRPr="00E30E24" w:rsidRDefault="00F40457" w:rsidP="000529FE">
      <w:pPr>
        <w:widowControl w:val="0"/>
        <w:ind w:firstLine="562"/>
        <w:rPr>
          <w:rFonts w:eastAsia="Calibri"/>
          <w:color w:val="000000" w:themeColor="text1"/>
          <w:szCs w:val="28"/>
        </w:rPr>
      </w:pPr>
      <w:r w:rsidRPr="00E30E24">
        <w:rPr>
          <w:rFonts w:eastAsia="Calibri"/>
          <w:color w:val="000000" w:themeColor="text1"/>
          <w:szCs w:val="28"/>
        </w:rPr>
        <w:t>Kết quả thu được tỉ lệ % cân nặng ước tính trong khoảng |MoE| &lt; 10% của các công thức ước tính như sau:</w:t>
      </w:r>
    </w:p>
    <w:p w14:paraId="25C53A84" w14:textId="77777777" w:rsidR="00F40457" w:rsidRPr="00E30E24" w:rsidRDefault="00F40457" w:rsidP="000529FE">
      <w:pPr>
        <w:widowControl w:val="0"/>
        <w:ind w:firstLine="0"/>
        <w:jc w:val="center"/>
        <w:rPr>
          <w:rFonts w:eastAsia="Calibri"/>
          <w:color w:val="000000" w:themeColor="text1"/>
          <w:szCs w:val="28"/>
          <w:lang w:eastAsia="x-none"/>
        </w:rPr>
      </w:pPr>
      <w:r w:rsidRPr="00E30E24">
        <w:rPr>
          <w:noProof/>
          <w:szCs w:val="28"/>
        </w:rPr>
        <w:drawing>
          <wp:inline distT="0" distB="0" distL="0" distR="0" wp14:anchorId="4D341963" wp14:editId="280BF96C">
            <wp:extent cx="5348177" cy="2626242"/>
            <wp:effectExtent l="57150" t="19050" r="62230" b="98425"/>
            <wp:docPr id="1840389365" name="Chart 1">
              <a:extLst xmlns:a="http://schemas.openxmlformats.org/drawingml/2006/main">
                <a:ext uri="{FF2B5EF4-FFF2-40B4-BE49-F238E27FC236}">
                  <a16:creationId xmlns:a16="http://schemas.microsoft.com/office/drawing/2014/main" id="{5BBC7C93-23E6-1977-D62A-768A013E5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A629D04" w14:textId="77777777" w:rsidR="00F40457" w:rsidRPr="00E30E24" w:rsidRDefault="00F40457" w:rsidP="000529FE">
      <w:pPr>
        <w:widowControl w:val="0"/>
        <w:ind w:firstLine="0"/>
        <w:rPr>
          <w:rFonts w:eastAsia="Calibri"/>
          <w:i/>
          <w:iCs/>
          <w:color w:val="000000" w:themeColor="text1"/>
          <w:szCs w:val="28"/>
          <w:lang w:eastAsia="x-none"/>
        </w:rPr>
      </w:pPr>
      <w:r w:rsidRPr="00E30E24">
        <w:rPr>
          <w:rFonts w:eastAsia="Calibri"/>
          <w:i/>
          <w:iCs/>
          <w:color w:val="000000" w:themeColor="text1"/>
          <w:szCs w:val="28"/>
          <w:lang w:eastAsia="x-none"/>
        </w:rPr>
        <w:t xml:space="preserve">        </w:t>
      </w:r>
      <w:r w:rsidRPr="00E30E24">
        <w:rPr>
          <w:rFonts w:eastAsia="Calibri"/>
          <w:i/>
          <w:iCs/>
          <w:color w:val="000000" w:themeColor="text1"/>
          <w:szCs w:val="28"/>
          <w:lang w:eastAsia="x-none"/>
        </w:rPr>
        <w:tab/>
      </w:r>
      <w:r w:rsidRPr="00E30E24">
        <w:rPr>
          <w:rFonts w:eastAsia="Calibri"/>
          <w:i/>
          <w:iCs/>
          <w:color w:val="000000" w:themeColor="text1"/>
          <w:szCs w:val="28"/>
          <w:lang w:eastAsia="x-none"/>
        </w:rPr>
        <w:tab/>
      </w:r>
      <w:r w:rsidRPr="00E30E24">
        <w:rPr>
          <w:rFonts w:eastAsia="Calibri"/>
          <w:i/>
          <w:iCs/>
          <w:color w:val="000000" w:themeColor="text1"/>
          <w:szCs w:val="28"/>
          <w:lang w:eastAsia="x-none"/>
        </w:rPr>
        <w:tab/>
      </w:r>
      <w:r w:rsidRPr="00E30E24">
        <w:rPr>
          <w:rFonts w:eastAsia="Calibri"/>
          <w:i/>
          <w:iCs/>
          <w:color w:val="000000" w:themeColor="text1"/>
          <w:szCs w:val="28"/>
          <w:lang w:eastAsia="x-none"/>
        </w:rPr>
        <w:tab/>
      </w:r>
      <w:r w:rsidRPr="00E30E24">
        <w:rPr>
          <w:rFonts w:eastAsia="Calibri"/>
          <w:i/>
          <w:iCs/>
          <w:color w:val="000000" w:themeColor="text1"/>
          <w:szCs w:val="28"/>
          <w:lang w:eastAsia="x-none"/>
        </w:rPr>
        <w:tab/>
      </w:r>
      <w:r w:rsidRPr="00E30E24">
        <w:rPr>
          <w:rFonts w:eastAsia="Calibri"/>
          <w:i/>
          <w:iCs/>
          <w:color w:val="000000" w:themeColor="text1"/>
          <w:szCs w:val="28"/>
          <w:lang w:eastAsia="x-none"/>
        </w:rPr>
        <w:tab/>
      </w:r>
      <w:r w:rsidRPr="00E30E24">
        <w:rPr>
          <w:rFonts w:eastAsia="Calibri"/>
          <w:i/>
          <w:iCs/>
          <w:color w:val="000000" w:themeColor="text1"/>
          <w:szCs w:val="28"/>
          <w:lang w:eastAsia="x-none"/>
        </w:rPr>
        <w:tab/>
        <w:t xml:space="preserve"> CN: Cân nặng ước tính</w:t>
      </w:r>
    </w:p>
    <w:p w14:paraId="542E6BBB" w14:textId="77777777" w:rsidR="00F40457" w:rsidRPr="00E30E24" w:rsidRDefault="00F40457" w:rsidP="000529FE">
      <w:pPr>
        <w:pStyle w:val="H8"/>
        <w:rPr>
          <w:rFonts w:eastAsia="Calibri"/>
        </w:rPr>
      </w:pPr>
      <w:bookmarkStart w:id="380" w:name="_Toc141455282"/>
      <w:bookmarkStart w:id="381" w:name="_Toc142232779"/>
      <w:bookmarkStart w:id="382" w:name="_Toc149421535"/>
      <w:r w:rsidRPr="00E30E24">
        <w:t>Hình 3.9. Tỉ lệ % s</w:t>
      </w:r>
      <w:r w:rsidRPr="00E30E24">
        <w:rPr>
          <w:rFonts w:eastAsia="Calibri"/>
        </w:rPr>
        <w:t>ai số chấp nhận được &lt; 10% của các cân nặng ước tính so với cân nặng đo được ở nữ</w:t>
      </w:r>
      <w:bookmarkEnd w:id="380"/>
      <w:bookmarkEnd w:id="381"/>
      <w:bookmarkEnd w:id="382"/>
    </w:p>
    <w:p w14:paraId="13E7D781" w14:textId="29961556" w:rsidR="00F40457" w:rsidRPr="00E30E24" w:rsidRDefault="00F40457" w:rsidP="00555EA9">
      <w:pPr>
        <w:widowControl w:val="0"/>
        <w:spacing w:line="312" w:lineRule="auto"/>
        <w:ind w:firstLine="562"/>
        <w:rPr>
          <w:rFonts w:eastAsia="Calibri"/>
          <w:color w:val="000000" w:themeColor="text1"/>
          <w:szCs w:val="28"/>
          <w:lang w:eastAsia="x-none"/>
        </w:rPr>
      </w:pPr>
      <w:r w:rsidRPr="00E30E24">
        <w:rPr>
          <w:rFonts w:eastAsia="Calibri"/>
          <w:color w:val="000000" w:themeColor="text1"/>
          <w:szCs w:val="28"/>
          <w:lang w:eastAsia="x-none"/>
        </w:rPr>
        <w:t xml:space="preserve">Hình trên cho thấy tỉ lệ % cân nặng ước tính &lt; 10% so với cân nặng đo được ở ước tính cân nặng chỉ dựa vào </w:t>
      </w:r>
      <w:r w:rsidR="002D0A5F">
        <w:rPr>
          <w:rFonts w:eastAsia="Calibri"/>
          <w:color w:val="000000" w:themeColor="text1"/>
          <w:szCs w:val="28"/>
          <w:lang w:eastAsia="x-none"/>
        </w:rPr>
        <w:t>chu vi vòng cánh tay</w:t>
      </w:r>
      <w:r w:rsidRPr="00E30E24">
        <w:rPr>
          <w:rFonts w:eastAsia="Calibri"/>
          <w:color w:val="000000" w:themeColor="text1"/>
          <w:szCs w:val="28"/>
          <w:lang w:eastAsia="x-none"/>
        </w:rPr>
        <w:t xml:space="preserve"> (</w:t>
      </w:r>
      <w:r w:rsidRPr="00E30E24">
        <w:rPr>
          <w:rFonts w:eastAsia="Calibri"/>
          <w:color w:val="000000" w:themeColor="text1"/>
          <w:szCs w:val="28"/>
        </w:rPr>
        <w:t>CN</w:t>
      </w:r>
      <w:r w:rsidRPr="00E30E24">
        <w:rPr>
          <w:rFonts w:eastAsia="Calibri"/>
          <w:color w:val="000000" w:themeColor="text1"/>
          <w:szCs w:val="28"/>
          <w:vertAlign w:val="subscript"/>
        </w:rPr>
        <w:t>1</w:t>
      </w:r>
      <w:r w:rsidRPr="00E30E24">
        <w:rPr>
          <w:rFonts w:eastAsia="Calibri"/>
          <w:color w:val="000000" w:themeColor="text1"/>
          <w:szCs w:val="28"/>
        </w:rPr>
        <w:t xml:space="preserve"> </w:t>
      </w:r>
      <w:r w:rsidRPr="00E30E24">
        <w:rPr>
          <w:rFonts w:eastAsia="Calibri"/>
          <w:color w:val="000000" w:themeColor="text1"/>
          <w:szCs w:val="28"/>
          <w:lang w:val="pt-BR"/>
        </w:rPr>
        <w:t xml:space="preserve">(kg) </w:t>
      </w:r>
      <w:r w:rsidRPr="00E30E24">
        <w:rPr>
          <w:rFonts w:eastAsia="Calibri"/>
          <w:color w:val="000000" w:themeColor="text1"/>
          <w:szCs w:val="28"/>
        </w:rPr>
        <w:t xml:space="preserve">= 2,151 x VCT </w:t>
      </w:r>
      <w:r w:rsidRPr="00E30E24">
        <w:rPr>
          <w:rFonts w:eastAsia="Calibri"/>
          <w:color w:val="000000" w:themeColor="text1"/>
          <w:szCs w:val="28"/>
          <w:lang w:val="pt-BR"/>
        </w:rPr>
        <w:t xml:space="preserve">(cm) </w:t>
      </w:r>
      <w:r w:rsidRPr="00E30E24">
        <w:rPr>
          <w:rFonts w:eastAsia="Calibri"/>
          <w:color w:val="000000" w:themeColor="text1"/>
          <w:szCs w:val="28"/>
        </w:rPr>
        <w:t xml:space="preserve">- 8,355) hoặc </w:t>
      </w:r>
      <w:r w:rsidR="009C491F">
        <w:rPr>
          <w:rFonts w:eastAsia="Calibri"/>
          <w:color w:val="000000" w:themeColor="text1"/>
          <w:szCs w:val="28"/>
        </w:rPr>
        <w:t>chu vi vòng bắp chân</w:t>
      </w:r>
      <w:r w:rsidRPr="00E30E24">
        <w:rPr>
          <w:rFonts w:eastAsia="Calibri"/>
          <w:color w:val="000000" w:themeColor="text1"/>
          <w:szCs w:val="28"/>
        </w:rPr>
        <w:t xml:space="preserve"> (CN</w:t>
      </w:r>
      <w:r w:rsidRPr="00E30E24">
        <w:rPr>
          <w:rFonts w:eastAsia="Calibri"/>
          <w:color w:val="000000" w:themeColor="text1"/>
          <w:szCs w:val="28"/>
          <w:vertAlign w:val="subscript"/>
        </w:rPr>
        <w:t>2</w:t>
      </w:r>
      <w:r w:rsidRPr="00E30E24">
        <w:rPr>
          <w:rFonts w:eastAsia="Calibri"/>
          <w:color w:val="000000" w:themeColor="text1"/>
          <w:szCs w:val="28"/>
        </w:rPr>
        <w:t xml:space="preserve"> </w:t>
      </w:r>
      <w:r w:rsidRPr="00E30E24">
        <w:rPr>
          <w:rFonts w:eastAsia="Calibri"/>
          <w:color w:val="000000" w:themeColor="text1"/>
          <w:szCs w:val="28"/>
          <w:lang w:val="pt-BR"/>
        </w:rPr>
        <w:t xml:space="preserve">(kg) </w:t>
      </w:r>
      <w:r w:rsidRPr="00E30E24">
        <w:rPr>
          <w:rFonts w:eastAsia="Calibri"/>
          <w:color w:val="000000" w:themeColor="text1"/>
          <w:szCs w:val="28"/>
        </w:rPr>
        <w:t xml:space="preserve">= 2,016 x VBC </w:t>
      </w:r>
      <w:r w:rsidRPr="00E30E24">
        <w:rPr>
          <w:rFonts w:eastAsia="Calibri"/>
          <w:color w:val="000000" w:themeColor="text1"/>
          <w:szCs w:val="28"/>
          <w:lang w:val="pt-BR"/>
        </w:rPr>
        <w:t xml:space="preserve">(cm) </w:t>
      </w:r>
      <w:r w:rsidRPr="00E30E24">
        <w:rPr>
          <w:rFonts w:eastAsia="Calibri"/>
          <w:color w:val="000000" w:themeColor="text1"/>
          <w:szCs w:val="28"/>
        </w:rPr>
        <w:t xml:space="preserve">- 14,419) rất thấp, lần lượt là 33,3% và 36,4%. Tuy nhiên, khi kết hợp cả </w:t>
      </w:r>
      <w:r w:rsidR="002D0A5F">
        <w:rPr>
          <w:rFonts w:eastAsia="Calibri"/>
          <w:color w:val="000000" w:themeColor="text1"/>
          <w:szCs w:val="28"/>
        </w:rPr>
        <w:t>chu vi vòng cánh tay</w:t>
      </w:r>
      <w:r w:rsidRPr="00E30E24">
        <w:rPr>
          <w:rFonts w:eastAsia="Calibri"/>
          <w:color w:val="000000" w:themeColor="text1"/>
          <w:szCs w:val="28"/>
        </w:rPr>
        <w:t xml:space="preserve"> và vòng bắp chân (</w:t>
      </w:r>
      <w:r w:rsidRPr="00E30E24">
        <w:rPr>
          <w:rFonts w:eastAsia="MS Mincho"/>
          <w:color w:val="000000" w:themeColor="text1"/>
          <w:szCs w:val="28"/>
          <w:lang w:eastAsia="ja-JP"/>
        </w:rPr>
        <w:t>CN</w:t>
      </w:r>
      <w:r w:rsidRPr="00E30E24">
        <w:rPr>
          <w:rFonts w:eastAsia="MS Mincho"/>
          <w:color w:val="000000" w:themeColor="text1"/>
          <w:szCs w:val="28"/>
          <w:vertAlign w:val="subscript"/>
          <w:lang w:eastAsia="ja-JP"/>
        </w:rPr>
        <w:t>3</w:t>
      </w:r>
      <w:r w:rsidRPr="00E30E24">
        <w:rPr>
          <w:rFonts w:eastAsia="MS Mincho"/>
          <w:color w:val="000000" w:themeColor="text1"/>
          <w:szCs w:val="28"/>
          <w:lang w:eastAsia="ja-JP"/>
        </w:rPr>
        <w:t xml:space="preserve"> </w:t>
      </w:r>
      <w:r w:rsidRPr="00E30E24">
        <w:rPr>
          <w:rFonts w:eastAsia="Calibri"/>
          <w:color w:val="000000" w:themeColor="text1"/>
          <w:szCs w:val="28"/>
          <w:lang w:val="pt-BR"/>
        </w:rPr>
        <w:t xml:space="preserve">(kg) </w:t>
      </w:r>
      <w:r w:rsidRPr="00E30E24">
        <w:rPr>
          <w:rFonts w:eastAsia="MS Mincho"/>
          <w:color w:val="000000" w:themeColor="text1"/>
          <w:szCs w:val="28"/>
          <w:lang w:eastAsia="ja-JP"/>
        </w:rPr>
        <w:t xml:space="preserve">= </w:t>
      </w:r>
      <w:r w:rsidRPr="00E30E24">
        <w:rPr>
          <w:rFonts w:eastAsia="Calibri"/>
          <w:color w:val="000000" w:themeColor="text1"/>
          <w:szCs w:val="28"/>
        </w:rPr>
        <w:t xml:space="preserve">0,987 x VCT </w:t>
      </w:r>
      <w:r w:rsidRPr="00E30E24">
        <w:rPr>
          <w:rFonts w:eastAsia="Calibri"/>
          <w:color w:val="000000" w:themeColor="text1"/>
          <w:szCs w:val="28"/>
          <w:lang w:val="pt-BR"/>
        </w:rPr>
        <w:t xml:space="preserve">(cm) </w:t>
      </w:r>
      <w:r w:rsidRPr="00E30E24">
        <w:rPr>
          <w:rFonts w:eastAsia="Calibri"/>
          <w:color w:val="000000" w:themeColor="text1"/>
          <w:szCs w:val="28"/>
        </w:rPr>
        <w:t xml:space="preserve">+ 1,374 x VBC </w:t>
      </w:r>
      <w:r w:rsidRPr="00E30E24">
        <w:rPr>
          <w:rFonts w:eastAsia="Calibri"/>
          <w:color w:val="000000" w:themeColor="text1"/>
          <w:szCs w:val="28"/>
          <w:lang w:val="pt-BR"/>
        </w:rPr>
        <w:t xml:space="preserve">(cm) </w:t>
      </w:r>
      <w:r w:rsidRPr="00E30E24">
        <w:rPr>
          <w:rFonts w:eastAsia="Calibri"/>
          <w:color w:val="000000" w:themeColor="text1"/>
          <w:szCs w:val="28"/>
        </w:rPr>
        <w:t>- 20,090</w:t>
      </w:r>
      <w:r w:rsidRPr="00E30E24">
        <w:rPr>
          <w:rFonts w:eastAsia="Calibri"/>
          <w:color w:val="000000" w:themeColor="text1"/>
          <w:szCs w:val="28"/>
          <w:lang w:eastAsia="x-none"/>
        </w:rPr>
        <w:t>)</w:t>
      </w:r>
      <w:r w:rsidRPr="00E30E24">
        <w:rPr>
          <w:rFonts w:eastAsia="Calibri"/>
          <w:color w:val="000000" w:themeColor="text1"/>
          <w:szCs w:val="28"/>
        </w:rPr>
        <w:t>, tỉ lệ này tăng lên 51,5%.</w:t>
      </w:r>
    </w:p>
    <w:p w14:paraId="69200440" w14:textId="77777777" w:rsidR="00F40457" w:rsidRPr="00E30E24" w:rsidRDefault="00F40457" w:rsidP="00555EA9">
      <w:pPr>
        <w:widowControl w:val="0"/>
        <w:spacing w:line="312" w:lineRule="auto"/>
        <w:ind w:firstLine="562"/>
        <w:rPr>
          <w:rFonts w:eastAsia="Calibri"/>
          <w:color w:val="000000" w:themeColor="text1"/>
          <w:szCs w:val="28"/>
          <w:lang w:eastAsia="x-none"/>
        </w:rPr>
      </w:pPr>
      <w:r w:rsidRPr="00E30E24">
        <w:rPr>
          <w:rFonts w:eastAsia="Calibri"/>
          <w:color w:val="000000" w:themeColor="text1"/>
          <w:szCs w:val="28"/>
          <w:lang w:eastAsia="x-none"/>
        </w:rPr>
        <w:t>Sử dụng Bland- Altman plots để xác định sự đồng nhất giữa cân nặng ước tính và cân nặng đo được, kết quả thu được như sau:</w:t>
      </w:r>
    </w:p>
    <w:p w14:paraId="0C500862" w14:textId="611841B1" w:rsidR="00F40457" w:rsidRPr="00E30E24" w:rsidRDefault="00F40457" w:rsidP="00555EA9">
      <w:pPr>
        <w:widowControl w:val="0"/>
        <w:spacing w:line="312" w:lineRule="auto"/>
        <w:ind w:firstLine="0"/>
        <w:rPr>
          <w:rFonts w:eastAsia="Calibri"/>
          <w:color w:val="000000" w:themeColor="text1"/>
          <w:szCs w:val="28"/>
        </w:rPr>
      </w:pPr>
      <w:r w:rsidRPr="00E30E24">
        <w:rPr>
          <w:rFonts w:eastAsia="Calibri"/>
          <w:color w:val="000000" w:themeColor="text1"/>
          <w:szCs w:val="28"/>
          <w:lang w:eastAsia="x-none"/>
        </w:rPr>
        <w:t xml:space="preserve">(A) Cân nặng ước tính </w:t>
      </w:r>
      <w:r w:rsidR="000C3797" w:rsidRPr="00E30E24">
        <w:rPr>
          <w:rFonts w:eastAsia="Calibri"/>
          <w:color w:val="000000" w:themeColor="text1"/>
          <w:szCs w:val="28"/>
          <w:lang w:eastAsia="x-none"/>
        </w:rPr>
        <w:t>1</w:t>
      </w:r>
      <w:r w:rsidRPr="00E30E24">
        <w:rPr>
          <w:rFonts w:eastAsia="Calibri"/>
          <w:color w:val="000000" w:themeColor="text1"/>
          <w:szCs w:val="28"/>
          <w:lang w:eastAsia="x-none"/>
        </w:rPr>
        <w:t xml:space="preserve"> </w:t>
      </w:r>
      <w:r w:rsidRPr="00E30E24">
        <w:rPr>
          <w:rFonts w:eastAsia="Calibri"/>
          <w:color w:val="000000" w:themeColor="text1"/>
          <w:szCs w:val="28"/>
        </w:rPr>
        <w:t>= 2,016 x VBC - 14,419</w:t>
      </w:r>
    </w:p>
    <w:p w14:paraId="755E581D" w14:textId="77777777" w:rsidR="00F40457" w:rsidRPr="00E30E24" w:rsidRDefault="00F40457" w:rsidP="000529FE">
      <w:pPr>
        <w:widowControl w:val="0"/>
        <w:ind w:firstLine="0"/>
        <w:jc w:val="center"/>
        <w:rPr>
          <w:rFonts w:eastAsia="Calibri"/>
          <w:color w:val="000000" w:themeColor="text1"/>
          <w:szCs w:val="28"/>
        </w:rPr>
      </w:pPr>
      <w:r w:rsidRPr="00E30E24">
        <w:rPr>
          <w:rFonts w:eastAsia="Calibri"/>
          <w:noProof/>
          <w:color w:val="000000" w:themeColor="text1"/>
          <w:szCs w:val="28"/>
        </w:rPr>
        <w:lastRenderedPageBreak/>
        <w:drawing>
          <wp:inline distT="0" distB="0" distL="0" distR="0" wp14:anchorId="4B5D26D6" wp14:editId="389AAD0D">
            <wp:extent cx="5486400" cy="3009014"/>
            <wp:effectExtent l="0" t="0" r="0" b="1270"/>
            <wp:docPr id="656280277" name="Picture 656280277"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80277" name="Picture 1" descr="A graph with numbers and lines&#10;&#10;Description automatically generated"/>
                    <pic:cNvPicPr/>
                  </pic:nvPicPr>
                  <pic:blipFill>
                    <a:blip r:embed="rId53"/>
                    <a:stretch>
                      <a:fillRect/>
                    </a:stretch>
                  </pic:blipFill>
                  <pic:spPr>
                    <a:xfrm>
                      <a:off x="0" y="0"/>
                      <a:ext cx="5508176" cy="3020957"/>
                    </a:xfrm>
                    <a:prstGeom prst="rect">
                      <a:avLst/>
                    </a:prstGeom>
                  </pic:spPr>
                </pic:pic>
              </a:graphicData>
            </a:graphic>
          </wp:inline>
        </w:drawing>
      </w:r>
    </w:p>
    <w:p w14:paraId="3F67396F" w14:textId="775CB512" w:rsidR="00F40457" w:rsidRPr="00E30E24" w:rsidRDefault="00F40457" w:rsidP="000529FE">
      <w:pPr>
        <w:widowControl w:val="0"/>
        <w:ind w:firstLine="0"/>
        <w:rPr>
          <w:rFonts w:eastAsia="Calibri"/>
          <w:color w:val="000000" w:themeColor="text1"/>
          <w:szCs w:val="28"/>
          <w:lang w:eastAsia="x-none"/>
        </w:rPr>
      </w:pPr>
      <w:r w:rsidRPr="00E30E24">
        <w:rPr>
          <w:rFonts w:eastAsia="Calibri"/>
          <w:color w:val="000000" w:themeColor="text1"/>
          <w:szCs w:val="28"/>
        </w:rPr>
        <w:t xml:space="preserve">(B) Cân nặng ước tính </w:t>
      </w:r>
      <w:r w:rsidR="000C3797" w:rsidRPr="00E30E24">
        <w:rPr>
          <w:rFonts w:eastAsia="Calibri"/>
          <w:color w:val="000000" w:themeColor="text1"/>
          <w:szCs w:val="28"/>
        </w:rPr>
        <w:t>2</w:t>
      </w:r>
      <w:r w:rsidRPr="00E30E24">
        <w:rPr>
          <w:rFonts w:eastAsia="Calibri"/>
          <w:color w:val="000000" w:themeColor="text1"/>
          <w:szCs w:val="28"/>
        </w:rPr>
        <w:t xml:space="preserve"> = 0,987 x VCT + 1,374 x VBC - 20,090</w:t>
      </w:r>
    </w:p>
    <w:p w14:paraId="76133C8D" w14:textId="77777777" w:rsidR="00F40457" w:rsidRPr="00E30E24" w:rsidRDefault="00F40457" w:rsidP="000529FE">
      <w:pPr>
        <w:widowControl w:val="0"/>
        <w:ind w:firstLine="0"/>
        <w:jc w:val="center"/>
        <w:rPr>
          <w:rFonts w:eastAsia="Calibri"/>
          <w:color w:val="000000" w:themeColor="text1"/>
          <w:szCs w:val="28"/>
        </w:rPr>
      </w:pPr>
      <w:r w:rsidRPr="00E30E24">
        <w:rPr>
          <w:rFonts w:eastAsia="Calibri"/>
          <w:noProof/>
          <w:color w:val="000000" w:themeColor="text1"/>
          <w:szCs w:val="28"/>
        </w:rPr>
        <w:drawing>
          <wp:inline distT="0" distB="0" distL="0" distR="0" wp14:anchorId="70145FF9" wp14:editId="2B15F18B">
            <wp:extent cx="5518297" cy="3253563"/>
            <wp:effectExtent l="0" t="0" r="6350" b="4445"/>
            <wp:docPr id="347418402" name="Picture 347418402" descr="A graph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18402" name="Picture 1" descr="A graph with black and white lines&#10;&#10;Description automatically generated"/>
                    <pic:cNvPicPr/>
                  </pic:nvPicPr>
                  <pic:blipFill>
                    <a:blip r:embed="rId54"/>
                    <a:stretch>
                      <a:fillRect/>
                    </a:stretch>
                  </pic:blipFill>
                  <pic:spPr>
                    <a:xfrm>
                      <a:off x="0" y="0"/>
                      <a:ext cx="5538159" cy="3265274"/>
                    </a:xfrm>
                    <a:prstGeom prst="rect">
                      <a:avLst/>
                    </a:prstGeom>
                  </pic:spPr>
                </pic:pic>
              </a:graphicData>
            </a:graphic>
          </wp:inline>
        </w:drawing>
      </w:r>
    </w:p>
    <w:p w14:paraId="30570862" w14:textId="77777777" w:rsidR="00F40457" w:rsidRPr="00E30E24" w:rsidRDefault="00F40457" w:rsidP="000529FE">
      <w:pPr>
        <w:pStyle w:val="H8"/>
        <w:rPr>
          <w:rFonts w:eastAsia="Calibri"/>
        </w:rPr>
      </w:pPr>
      <w:bookmarkStart w:id="383" w:name="_Toc141455283"/>
      <w:bookmarkStart w:id="384" w:name="_Toc142232780"/>
      <w:bookmarkStart w:id="385" w:name="_Toc149421536"/>
      <w:r w:rsidRPr="00E30E24">
        <w:t xml:space="preserve">Hình 3.10. </w:t>
      </w:r>
      <w:r w:rsidRPr="00E30E24">
        <w:rPr>
          <w:rFonts w:eastAsia="Calibri"/>
        </w:rPr>
        <w:t>Bland- Altman plots đánh giá sự đồng nhất giữa cân nặng ước tính với cân nặng đo được ở nữ</w:t>
      </w:r>
      <w:bookmarkEnd w:id="383"/>
      <w:bookmarkEnd w:id="384"/>
      <w:bookmarkEnd w:id="385"/>
    </w:p>
    <w:p w14:paraId="15E95FFC" w14:textId="77777777" w:rsidR="00F40457" w:rsidRPr="00E30E24" w:rsidRDefault="00F40457" w:rsidP="000529FE">
      <w:pPr>
        <w:widowControl w:val="0"/>
        <w:rPr>
          <w:rFonts w:eastAsia="Calibri"/>
          <w:color w:val="000000" w:themeColor="text1"/>
          <w:szCs w:val="28"/>
        </w:rPr>
      </w:pPr>
      <w:r w:rsidRPr="00E30E24">
        <w:rPr>
          <w:rFonts w:eastAsia="Calibri"/>
          <w:color w:val="000000" w:themeColor="text1"/>
          <w:szCs w:val="28"/>
        </w:rPr>
        <w:t>Hình vẽ cho thấy với tất cả các phép ước tính đã được xây dựng đều có &gt; 90% điểm nằm trong khoảng ± 1,96SD, cho thấy phép các phép ước tính này đồng nhất với phép đo thực.</w:t>
      </w:r>
    </w:p>
    <w:p w14:paraId="3A9B620F" w14:textId="38CE892D" w:rsidR="000C3797" w:rsidRPr="00E30E24" w:rsidRDefault="000C3797" w:rsidP="000529FE">
      <w:pPr>
        <w:pStyle w:val="002"/>
      </w:pPr>
      <w:bookmarkStart w:id="386" w:name="_Toc149421220"/>
      <w:r w:rsidRPr="00E30E24">
        <w:lastRenderedPageBreak/>
        <w:t>3.4. Kết quả xây dựng bảng tra cứu</w:t>
      </w:r>
      <w:bookmarkEnd w:id="386"/>
      <w:r w:rsidRPr="00E30E24">
        <w:t xml:space="preserve"> </w:t>
      </w:r>
    </w:p>
    <w:p w14:paraId="3B0664AA" w14:textId="6B4AF7FA" w:rsidR="0079521C" w:rsidRPr="00E30E24" w:rsidRDefault="0097678B" w:rsidP="000529FE">
      <w:pPr>
        <w:widowControl w:val="0"/>
        <w:rPr>
          <w:rFonts w:eastAsia="Calibri"/>
          <w:color w:val="000000" w:themeColor="text1"/>
          <w:szCs w:val="28"/>
          <w:lang w:val="pt-BR"/>
        </w:rPr>
      </w:pPr>
      <w:r w:rsidRPr="00E30E24">
        <w:rPr>
          <w:rFonts w:eastAsia="Calibri"/>
          <w:color w:val="000000" w:themeColor="text1"/>
          <w:szCs w:val="28"/>
          <w:lang w:val="pt-BR"/>
        </w:rPr>
        <w:t xml:space="preserve">Từ các </w:t>
      </w:r>
      <w:r w:rsidR="000C3797" w:rsidRPr="00E30E24">
        <w:rPr>
          <w:rFonts w:eastAsia="Calibri"/>
          <w:color w:val="000000" w:themeColor="text1"/>
          <w:szCs w:val="28"/>
          <w:lang w:val="pt-BR"/>
        </w:rPr>
        <w:t xml:space="preserve">công thức </w:t>
      </w:r>
      <w:r w:rsidR="00263E9D" w:rsidRPr="00E30E24">
        <w:rPr>
          <w:rFonts w:eastAsia="Calibri"/>
          <w:color w:val="000000" w:themeColor="text1"/>
          <w:szCs w:val="28"/>
          <w:lang w:val="pt-BR"/>
        </w:rPr>
        <w:t xml:space="preserve">ước tính chiều cao và cân nặng đã được </w:t>
      </w:r>
      <w:r w:rsidR="00103B99" w:rsidRPr="00E30E24">
        <w:rPr>
          <w:rFonts w:eastAsia="Calibri"/>
          <w:color w:val="000000" w:themeColor="text1"/>
          <w:szCs w:val="28"/>
          <w:lang w:val="pt-BR"/>
        </w:rPr>
        <w:t>xây dựng và đánh giá</w:t>
      </w:r>
      <w:r w:rsidRPr="00E30E24">
        <w:rPr>
          <w:rFonts w:eastAsia="Calibri"/>
          <w:color w:val="000000" w:themeColor="text1"/>
          <w:szCs w:val="28"/>
          <w:lang w:val="pt-BR"/>
        </w:rPr>
        <w:t>, các Bảng tra cứu được xây dựng như sau</w:t>
      </w:r>
      <w:r w:rsidR="0079521C" w:rsidRPr="00E30E24">
        <w:rPr>
          <w:rFonts w:eastAsia="Calibri"/>
          <w:color w:val="000000" w:themeColor="text1"/>
          <w:szCs w:val="28"/>
          <w:lang w:val="pt-BR"/>
        </w:rPr>
        <w:t>:</w:t>
      </w:r>
    </w:p>
    <w:p w14:paraId="549AF785" w14:textId="1EA79D28" w:rsidR="0097678B" w:rsidRPr="00E30E24" w:rsidRDefault="0097678B" w:rsidP="00B737D8">
      <w:pPr>
        <w:pStyle w:val="003"/>
        <w:rPr>
          <w:rFonts w:eastAsia="Calibri"/>
        </w:rPr>
      </w:pPr>
      <w:bookmarkStart w:id="387" w:name="_Toc149421221"/>
      <w:r w:rsidRPr="00E30E24">
        <w:rPr>
          <w:rFonts w:eastAsia="Calibri"/>
        </w:rPr>
        <w:t>3.4.1. Bảng tra cứu ước tính chiều cao</w:t>
      </w:r>
      <w:bookmarkEnd w:id="387"/>
    </w:p>
    <w:p w14:paraId="4FB46219" w14:textId="42D0766B" w:rsidR="00276426" w:rsidRPr="00E30E24" w:rsidRDefault="00276426" w:rsidP="00276426">
      <w:pPr>
        <w:pStyle w:val="004"/>
      </w:pPr>
      <w:r w:rsidRPr="00E30E24">
        <w:t>3.4.1.1.</w:t>
      </w:r>
      <w:r w:rsidR="00B737D8" w:rsidRPr="00E30E24">
        <w:t>Bảng tra cứu ước tính chiều cao ở người cao tuổi nam giới</w:t>
      </w:r>
    </w:p>
    <w:p w14:paraId="4E779FEB" w14:textId="1A31C5EB" w:rsidR="00B737D8" w:rsidRPr="00E30E24" w:rsidRDefault="00276426" w:rsidP="00276426">
      <w:pPr>
        <w:rPr>
          <w:rFonts w:eastAsia="Calibri"/>
          <w:lang w:val="pt-BR"/>
        </w:rPr>
      </w:pPr>
      <w:r w:rsidRPr="00E30E24">
        <w:rPr>
          <w:rFonts w:eastAsia="Calibri"/>
          <w:lang w:val="pt-BR"/>
        </w:rPr>
        <w:t>Bảng tra cứu</w:t>
      </w:r>
      <w:r w:rsidR="00125F21" w:rsidRPr="00E30E24">
        <w:rPr>
          <w:rFonts w:eastAsia="Calibri"/>
          <w:lang w:val="pt-BR"/>
        </w:rPr>
        <w:t xml:space="preserve"> được xây dựng trên cơ sở công thức:</w:t>
      </w:r>
    </w:p>
    <w:p w14:paraId="3ECE0814" w14:textId="2620F791" w:rsidR="00125F21" w:rsidRPr="00E30E24" w:rsidRDefault="000148CF" w:rsidP="00276426">
      <w:pPr>
        <w:rPr>
          <w:rFonts w:eastAsia="Calibri"/>
          <w:lang w:val="pt-BR"/>
        </w:rPr>
      </w:pPr>
      <w:r w:rsidRPr="00E30E24">
        <w:rPr>
          <w:rFonts w:eastAsia="Calibri"/>
          <w:lang w:val="pt-BR"/>
        </w:rPr>
        <w:t>Chiều cao ước tính (cm) = - 0,188 x Tuổi + 1,440 x CĐG (cm) + 106,816</w:t>
      </w:r>
    </w:p>
    <w:p w14:paraId="25B4D040" w14:textId="552D3358" w:rsidR="000C3797" w:rsidRPr="00E30E24" w:rsidRDefault="000148CF" w:rsidP="00276426">
      <w:pPr>
        <w:rPr>
          <w:lang w:val="pt-BR"/>
        </w:rPr>
      </w:pPr>
      <w:r w:rsidRPr="00E30E24">
        <w:rPr>
          <w:rFonts w:eastAsia="Calibri"/>
          <w:lang w:val="pt-BR"/>
        </w:rPr>
        <w:t>Kết quả thể hiện ở</w:t>
      </w:r>
      <w:r w:rsidR="00B2054F" w:rsidRPr="00E30E24">
        <w:rPr>
          <w:rFonts w:eastAsia="Calibri"/>
          <w:lang w:val="pt-BR"/>
        </w:rPr>
        <w:t xml:space="preserve"> </w:t>
      </w:r>
      <w:r w:rsidR="0079521C" w:rsidRPr="00E30E24">
        <w:rPr>
          <w:lang w:val="pt-BR"/>
        </w:rPr>
        <w:t xml:space="preserve">Bảng tra </w:t>
      </w:r>
      <w:r w:rsidR="00B2054F" w:rsidRPr="00E30E24">
        <w:rPr>
          <w:lang w:val="pt-BR"/>
        </w:rPr>
        <w:t>ư</w:t>
      </w:r>
      <w:r w:rsidR="009B4DE5" w:rsidRPr="00E30E24">
        <w:rPr>
          <w:lang w:val="pt-BR"/>
        </w:rPr>
        <w:t xml:space="preserve">ớc tính </w:t>
      </w:r>
      <w:r w:rsidR="0079521C" w:rsidRPr="00E30E24">
        <w:rPr>
          <w:lang w:val="pt-BR"/>
        </w:rPr>
        <w:t xml:space="preserve">chiều cao ở </w:t>
      </w:r>
      <w:r w:rsidR="00B2054F" w:rsidRPr="00E30E24">
        <w:rPr>
          <w:lang w:val="pt-BR"/>
        </w:rPr>
        <w:t>người cao tuổi</w:t>
      </w:r>
      <w:r w:rsidR="0079521C" w:rsidRPr="00E30E24">
        <w:rPr>
          <w:lang w:val="pt-BR"/>
        </w:rPr>
        <w:t xml:space="preserve"> nam giới dựa vào tuổi và chiều cao đầu gối (Phụ lục </w:t>
      </w:r>
      <w:r w:rsidR="000D187D">
        <w:rPr>
          <w:lang w:val="pt-BR"/>
        </w:rPr>
        <w:t>4</w:t>
      </w:r>
      <w:r w:rsidR="0079521C" w:rsidRPr="00E30E24">
        <w:rPr>
          <w:lang w:val="pt-BR"/>
        </w:rPr>
        <w:t>)</w:t>
      </w:r>
      <w:r w:rsidR="00D349A7" w:rsidRPr="00E30E24">
        <w:rPr>
          <w:lang w:val="pt-BR"/>
        </w:rPr>
        <w:t>.</w:t>
      </w:r>
    </w:p>
    <w:p w14:paraId="26FF60A4" w14:textId="13FDFE66" w:rsidR="00276426" w:rsidRPr="00E30E24" w:rsidRDefault="00276426" w:rsidP="00276426">
      <w:pPr>
        <w:pStyle w:val="004"/>
      </w:pPr>
      <w:r w:rsidRPr="00E30E24">
        <w:t xml:space="preserve">3.4.1.2. </w:t>
      </w:r>
      <w:r w:rsidR="00B2054F" w:rsidRPr="00E30E24">
        <w:t xml:space="preserve">Bảng tra cứu ước tính chiều cao ở người cao tuổi nữ giới </w:t>
      </w:r>
    </w:p>
    <w:p w14:paraId="2F3F2AFD" w14:textId="29EF6BE7" w:rsidR="00B2054F" w:rsidRPr="00E30E24" w:rsidRDefault="00276426" w:rsidP="00276426">
      <w:pPr>
        <w:widowControl w:val="0"/>
        <w:ind w:left="567" w:firstLine="0"/>
        <w:rPr>
          <w:rFonts w:eastAsia="Calibri"/>
          <w:color w:val="000000" w:themeColor="text1"/>
          <w:szCs w:val="28"/>
          <w:lang w:val="pt-BR"/>
        </w:rPr>
      </w:pPr>
      <w:r w:rsidRPr="00E30E24">
        <w:rPr>
          <w:rFonts w:eastAsia="Calibri"/>
          <w:lang w:val="pt-BR"/>
        </w:rPr>
        <w:t xml:space="preserve">Bảng tra cứu </w:t>
      </w:r>
      <w:r w:rsidR="00B2054F" w:rsidRPr="00E30E24">
        <w:rPr>
          <w:rFonts w:eastAsia="Calibri"/>
          <w:color w:val="000000" w:themeColor="text1"/>
          <w:szCs w:val="28"/>
          <w:lang w:val="pt-BR"/>
        </w:rPr>
        <w:t>được xây dựng trên cơ sở công thức:</w:t>
      </w:r>
    </w:p>
    <w:p w14:paraId="341B6BC4" w14:textId="77777777" w:rsidR="000707E6" w:rsidRPr="00E30E24" w:rsidRDefault="000707E6" w:rsidP="00D93CED">
      <w:pPr>
        <w:ind w:right="-284"/>
        <w:jc w:val="left"/>
        <w:rPr>
          <w:lang w:val="pt-BR"/>
        </w:rPr>
      </w:pPr>
      <w:r w:rsidRPr="00E30E24">
        <w:rPr>
          <w:lang w:val="pt-BR"/>
        </w:rPr>
        <w:t xml:space="preserve">Chiều cao ước tính (cm) = - 0,259 x Tuổi + 1,103 x CĐG (cm) + 120,292 </w:t>
      </w:r>
    </w:p>
    <w:p w14:paraId="1B0206BC" w14:textId="77777777" w:rsidR="000707E6" w:rsidRPr="00E30E24" w:rsidRDefault="000707E6" w:rsidP="00276426">
      <w:pPr>
        <w:rPr>
          <w:lang w:val="pt-BR"/>
        </w:rPr>
      </w:pPr>
      <w:r w:rsidRPr="00E30E24">
        <w:rPr>
          <w:lang w:val="pt-BR"/>
        </w:rPr>
        <w:t>Trong trường hợp không nhớ chính xác số tuổi thì áp dụng công thức:</w:t>
      </w:r>
    </w:p>
    <w:p w14:paraId="1B017BE6" w14:textId="37C92D8B" w:rsidR="00B2054F" w:rsidRPr="00E30E24" w:rsidRDefault="000707E6" w:rsidP="00276426">
      <w:pPr>
        <w:rPr>
          <w:lang w:val="pt-BR"/>
        </w:rPr>
      </w:pPr>
      <w:r w:rsidRPr="00E30E24">
        <w:rPr>
          <w:lang w:val="pt-BR"/>
        </w:rPr>
        <w:t>Chiều cao ước tính (cm) = 0,410 x DCT (cm) + 0,928 x CĐG (cm) + 97,162</w:t>
      </w:r>
    </w:p>
    <w:p w14:paraId="23B1F68A" w14:textId="390C6F7A" w:rsidR="004C28C6" w:rsidRPr="00E30E24" w:rsidRDefault="004411AF" w:rsidP="00276426">
      <w:pPr>
        <w:rPr>
          <w:lang w:val="pt-BR"/>
        </w:rPr>
      </w:pPr>
      <w:r w:rsidRPr="00E30E24">
        <w:rPr>
          <w:rFonts w:eastAsia="Calibri"/>
          <w:color w:val="000000" w:themeColor="text1"/>
          <w:lang w:val="pt-BR"/>
        </w:rPr>
        <w:t xml:space="preserve">Kết quả thể hiện ở </w:t>
      </w:r>
      <w:r w:rsidRPr="00E30E24">
        <w:rPr>
          <w:lang w:val="pt-BR"/>
        </w:rPr>
        <w:t xml:space="preserve">Bảng tra ước tính chiều cao ở người cao tuổi nữ giới dựa vào tuổi và chiều cao đầu gối (Phụ lục </w:t>
      </w:r>
      <w:r w:rsidR="000D187D">
        <w:rPr>
          <w:lang w:val="pt-BR"/>
        </w:rPr>
        <w:t>5</w:t>
      </w:r>
      <w:r w:rsidRPr="00E30E24">
        <w:rPr>
          <w:lang w:val="pt-BR"/>
        </w:rPr>
        <w:t xml:space="preserve">) và </w:t>
      </w:r>
      <w:r w:rsidR="004C28C6" w:rsidRPr="00E30E24">
        <w:rPr>
          <w:lang w:val="pt-BR"/>
        </w:rPr>
        <w:t xml:space="preserve">Bảng tra </w:t>
      </w:r>
      <w:r w:rsidRPr="00E30E24">
        <w:rPr>
          <w:lang w:val="pt-BR"/>
        </w:rPr>
        <w:t>ước</w:t>
      </w:r>
      <w:r w:rsidR="009B4DE5" w:rsidRPr="00E30E24">
        <w:rPr>
          <w:lang w:val="pt-BR"/>
        </w:rPr>
        <w:t xml:space="preserve"> tính </w:t>
      </w:r>
      <w:r w:rsidR="004C28C6" w:rsidRPr="00E30E24">
        <w:rPr>
          <w:lang w:val="pt-BR"/>
        </w:rPr>
        <w:t xml:space="preserve">chiều cao ở </w:t>
      </w:r>
      <w:r w:rsidRPr="00E30E24">
        <w:rPr>
          <w:lang w:val="pt-BR"/>
        </w:rPr>
        <w:t>người cao tuổi</w:t>
      </w:r>
      <w:r w:rsidR="004C28C6" w:rsidRPr="00E30E24">
        <w:rPr>
          <w:lang w:val="pt-BR"/>
        </w:rPr>
        <w:t xml:space="preserve"> nữ giới dựa </w:t>
      </w:r>
      <w:r w:rsidR="00BD6E24" w:rsidRPr="00E30E24">
        <w:rPr>
          <w:lang w:val="pt-BR"/>
        </w:rPr>
        <w:t xml:space="preserve">vào </w:t>
      </w:r>
      <w:r w:rsidR="009B4DE5" w:rsidRPr="00E30E24">
        <w:rPr>
          <w:lang w:val="pt-BR"/>
        </w:rPr>
        <w:t>chiều dài xương cánh tay</w:t>
      </w:r>
      <w:r w:rsidR="004C28C6" w:rsidRPr="00E30E24">
        <w:rPr>
          <w:lang w:val="pt-BR"/>
        </w:rPr>
        <w:t xml:space="preserve"> và chiều cao đầu gối (Phụ lục </w:t>
      </w:r>
      <w:r w:rsidR="000376AB">
        <w:rPr>
          <w:lang w:val="pt-BR"/>
        </w:rPr>
        <w:t>6</w:t>
      </w:r>
      <w:r w:rsidR="004C28C6" w:rsidRPr="00E30E24">
        <w:rPr>
          <w:lang w:val="pt-BR"/>
        </w:rPr>
        <w:t>)</w:t>
      </w:r>
      <w:r w:rsidR="00D349A7" w:rsidRPr="00E30E24">
        <w:rPr>
          <w:lang w:val="pt-BR"/>
        </w:rPr>
        <w:t>.</w:t>
      </w:r>
    </w:p>
    <w:p w14:paraId="7E62500C" w14:textId="15CD6BA9" w:rsidR="00FB5246" w:rsidRPr="00E30E24" w:rsidRDefault="00FB5246" w:rsidP="00FB5246">
      <w:pPr>
        <w:pStyle w:val="003"/>
        <w:rPr>
          <w:rFonts w:eastAsia="Calibri"/>
        </w:rPr>
      </w:pPr>
      <w:bookmarkStart w:id="388" w:name="_Toc149421222"/>
      <w:r w:rsidRPr="00E30E24">
        <w:rPr>
          <w:rFonts w:eastAsia="Calibri"/>
        </w:rPr>
        <w:t>3.4.</w:t>
      </w:r>
      <w:r w:rsidR="00276426" w:rsidRPr="00E30E24">
        <w:rPr>
          <w:rFonts w:eastAsia="Calibri"/>
        </w:rPr>
        <w:t>2</w:t>
      </w:r>
      <w:r w:rsidRPr="00E30E24">
        <w:rPr>
          <w:rFonts w:eastAsia="Calibri"/>
        </w:rPr>
        <w:t>. Bảng tra cứu ước tính cân nặng</w:t>
      </w:r>
      <w:bookmarkEnd w:id="388"/>
    </w:p>
    <w:p w14:paraId="09473701" w14:textId="77777777" w:rsidR="00276426" w:rsidRPr="00E30E24" w:rsidRDefault="00276426" w:rsidP="00276426">
      <w:pPr>
        <w:pStyle w:val="004"/>
      </w:pPr>
      <w:r w:rsidRPr="00E30E24">
        <w:t xml:space="preserve">3.4.2.1. </w:t>
      </w:r>
      <w:r w:rsidR="00FB5246" w:rsidRPr="00E30E24">
        <w:t>Bảng tra cứu ước tính cân nặng ở người cao tuổi nam giới</w:t>
      </w:r>
    </w:p>
    <w:p w14:paraId="1CA5E4F5" w14:textId="2D95124E" w:rsidR="00FB5246" w:rsidRPr="00E30E24" w:rsidRDefault="00276426" w:rsidP="00276426">
      <w:pPr>
        <w:rPr>
          <w:rFonts w:eastAsia="Calibri"/>
          <w:lang w:val="pt-BR"/>
        </w:rPr>
      </w:pPr>
      <w:r w:rsidRPr="00E30E24">
        <w:rPr>
          <w:rFonts w:eastAsia="Calibri"/>
          <w:lang w:val="pt-BR"/>
        </w:rPr>
        <w:t>Bảng tra</w:t>
      </w:r>
      <w:r w:rsidR="00FB5246" w:rsidRPr="00E30E24">
        <w:rPr>
          <w:rFonts w:eastAsia="Calibri"/>
          <w:lang w:val="pt-BR"/>
        </w:rPr>
        <w:t xml:space="preserve"> được xây dựng trên cơ sở công thức:</w:t>
      </w:r>
    </w:p>
    <w:p w14:paraId="4530E5EE" w14:textId="07F4727F" w:rsidR="00FB5246" w:rsidRPr="00E30E24" w:rsidRDefault="00B96C3C" w:rsidP="004411AF">
      <w:pPr>
        <w:widowControl w:val="0"/>
        <w:ind w:firstLine="0"/>
        <w:rPr>
          <w:szCs w:val="28"/>
          <w:lang w:val="pt-BR"/>
        </w:rPr>
      </w:pPr>
      <w:r w:rsidRPr="00E30E24">
        <w:rPr>
          <w:szCs w:val="28"/>
          <w:lang w:val="pt-BR"/>
        </w:rPr>
        <w:t>Cân nặng ước tính (kg) = 1,507 x VCT (cm) + 1,381 x VBC (cm) - 29,401</w:t>
      </w:r>
    </w:p>
    <w:p w14:paraId="65493716" w14:textId="5F5809BA" w:rsidR="00BD6E24" w:rsidRPr="00E30E24" w:rsidRDefault="00B96C3C" w:rsidP="000529FE">
      <w:pPr>
        <w:widowControl w:val="0"/>
        <w:rPr>
          <w:szCs w:val="28"/>
          <w:lang w:val="pt-BR"/>
        </w:rPr>
      </w:pPr>
      <w:r w:rsidRPr="00E30E24">
        <w:rPr>
          <w:rFonts w:eastAsia="Calibri"/>
          <w:color w:val="000000" w:themeColor="text1"/>
          <w:lang w:val="pt-BR"/>
        </w:rPr>
        <w:t>Kết quả thể hiện ở</w:t>
      </w:r>
      <w:r w:rsidR="00BD6E24" w:rsidRPr="00E30E24">
        <w:rPr>
          <w:szCs w:val="28"/>
          <w:lang w:val="pt-BR"/>
        </w:rPr>
        <w:t xml:space="preserve"> Bảng tra </w:t>
      </w:r>
      <w:r w:rsidRPr="00E30E24">
        <w:rPr>
          <w:szCs w:val="28"/>
          <w:lang w:val="pt-BR"/>
        </w:rPr>
        <w:t>ư</w:t>
      </w:r>
      <w:r w:rsidR="00BD6E24" w:rsidRPr="00E30E24">
        <w:rPr>
          <w:szCs w:val="28"/>
          <w:lang w:val="pt-BR"/>
        </w:rPr>
        <w:t xml:space="preserve">ớc tính cân nặng ở </w:t>
      </w:r>
      <w:r w:rsidRPr="00E30E24">
        <w:rPr>
          <w:szCs w:val="28"/>
          <w:lang w:val="pt-BR"/>
        </w:rPr>
        <w:t>người cao tuổi</w:t>
      </w:r>
      <w:r w:rsidR="00BD6E24" w:rsidRPr="00E30E24">
        <w:rPr>
          <w:szCs w:val="28"/>
          <w:lang w:val="pt-BR"/>
        </w:rPr>
        <w:t xml:space="preserve"> nam giới dựa vào </w:t>
      </w:r>
      <w:r w:rsidR="002D0A5F">
        <w:rPr>
          <w:szCs w:val="28"/>
          <w:lang w:val="pt-BR"/>
        </w:rPr>
        <w:t>chu vi vòng cánh tay</w:t>
      </w:r>
      <w:r w:rsidR="00BD6E24" w:rsidRPr="00E30E24">
        <w:rPr>
          <w:szCs w:val="28"/>
          <w:lang w:val="pt-BR"/>
        </w:rPr>
        <w:t xml:space="preserve"> và vòng bắp chân (Phụ lục </w:t>
      </w:r>
      <w:r w:rsidR="000376AB">
        <w:rPr>
          <w:szCs w:val="28"/>
          <w:lang w:val="pt-BR"/>
        </w:rPr>
        <w:t>7</w:t>
      </w:r>
      <w:r w:rsidR="00BD6E24" w:rsidRPr="00E30E24">
        <w:rPr>
          <w:szCs w:val="28"/>
          <w:lang w:val="pt-BR"/>
        </w:rPr>
        <w:t>)</w:t>
      </w:r>
      <w:r w:rsidR="00D349A7" w:rsidRPr="00E30E24">
        <w:rPr>
          <w:szCs w:val="28"/>
          <w:lang w:val="pt-BR"/>
        </w:rPr>
        <w:t>.</w:t>
      </w:r>
    </w:p>
    <w:p w14:paraId="0E725068" w14:textId="798A6CC1" w:rsidR="006E1D1E" w:rsidRPr="00E30E24" w:rsidRDefault="006E1D1E" w:rsidP="006E1D1E">
      <w:pPr>
        <w:pStyle w:val="004"/>
      </w:pPr>
      <w:r w:rsidRPr="00E30E24">
        <w:lastRenderedPageBreak/>
        <w:t>3.4.2.2. Bảng tra cứu ước tính cân nặng ở người cao tuổi nữ giới</w:t>
      </w:r>
    </w:p>
    <w:p w14:paraId="52836E9C" w14:textId="77777777" w:rsidR="006E1D1E" w:rsidRPr="00E30E24" w:rsidRDefault="006E1D1E" w:rsidP="006E1D1E">
      <w:pPr>
        <w:rPr>
          <w:rFonts w:eastAsia="Calibri"/>
          <w:lang w:val="pt-BR"/>
        </w:rPr>
      </w:pPr>
      <w:r w:rsidRPr="00E30E24">
        <w:rPr>
          <w:rFonts w:eastAsia="Calibri"/>
          <w:lang w:val="pt-BR"/>
        </w:rPr>
        <w:t>Bảng tra được xây dựng trên cơ sở công thức:</w:t>
      </w:r>
    </w:p>
    <w:p w14:paraId="02764F2C" w14:textId="3DA8E22C" w:rsidR="006E1D1E" w:rsidRPr="00E30E24" w:rsidRDefault="00563A6A" w:rsidP="000529FE">
      <w:pPr>
        <w:widowControl w:val="0"/>
        <w:rPr>
          <w:szCs w:val="28"/>
          <w:lang w:val="pt-BR"/>
        </w:rPr>
      </w:pPr>
      <w:r w:rsidRPr="00E30E24">
        <w:rPr>
          <w:szCs w:val="28"/>
          <w:lang w:val="pt-BR"/>
        </w:rPr>
        <w:t>Cân nặng ước tính (kg) = 0,987 x VCT (cm) + 1,374 x VBC (cm) - 20,090.</w:t>
      </w:r>
    </w:p>
    <w:p w14:paraId="7FA577FE" w14:textId="18F9131A" w:rsidR="00BD6E24" w:rsidRPr="00E30E24" w:rsidRDefault="00563A6A" w:rsidP="000529FE">
      <w:pPr>
        <w:widowControl w:val="0"/>
        <w:rPr>
          <w:szCs w:val="28"/>
          <w:lang w:val="pt-BR"/>
        </w:rPr>
      </w:pPr>
      <w:r w:rsidRPr="00E30E24">
        <w:rPr>
          <w:rFonts w:eastAsia="Calibri"/>
          <w:color w:val="000000" w:themeColor="text1"/>
          <w:lang w:val="pt-BR"/>
        </w:rPr>
        <w:t>Kết quả thể hiện ở</w:t>
      </w:r>
      <w:r w:rsidRPr="00E30E24">
        <w:rPr>
          <w:szCs w:val="28"/>
          <w:lang w:val="pt-BR"/>
        </w:rPr>
        <w:t xml:space="preserve"> </w:t>
      </w:r>
      <w:r w:rsidR="00BD6E24" w:rsidRPr="00E30E24">
        <w:rPr>
          <w:szCs w:val="28"/>
          <w:lang w:val="pt-BR"/>
        </w:rPr>
        <w:t xml:space="preserve">Bảng tra </w:t>
      </w:r>
      <w:r w:rsidRPr="00E30E24">
        <w:rPr>
          <w:szCs w:val="28"/>
          <w:lang w:val="pt-BR"/>
        </w:rPr>
        <w:t>ư</w:t>
      </w:r>
      <w:r w:rsidR="00BD6E24" w:rsidRPr="00E30E24">
        <w:rPr>
          <w:szCs w:val="28"/>
          <w:lang w:val="pt-BR"/>
        </w:rPr>
        <w:t xml:space="preserve">ớc tính cân nặng ở </w:t>
      </w:r>
      <w:r w:rsidRPr="00E30E24">
        <w:rPr>
          <w:szCs w:val="28"/>
          <w:lang w:val="pt-BR"/>
        </w:rPr>
        <w:t>người cao tuổi</w:t>
      </w:r>
      <w:r w:rsidR="00BD6E24" w:rsidRPr="00E30E24">
        <w:rPr>
          <w:szCs w:val="28"/>
          <w:lang w:val="pt-BR"/>
        </w:rPr>
        <w:t xml:space="preserve"> </w:t>
      </w:r>
      <w:r w:rsidR="00FE46F7" w:rsidRPr="00E30E24">
        <w:rPr>
          <w:szCs w:val="28"/>
          <w:lang w:val="pt-BR"/>
        </w:rPr>
        <w:t>nữ</w:t>
      </w:r>
      <w:r w:rsidR="00BD6E24" w:rsidRPr="00E30E24">
        <w:rPr>
          <w:szCs w:val="28"/>
          <w:lang w:val="pt-BR"/>
        </w:rPr>
        <w:t xml:space="preserve"> giới dựa vào </w:t>
      </w:r>
      <w:r w:rsidR="002D0A5F">
        <w:rPr>
          <w:szCs w:val="28"/>
          <w:lang w:val="pt-BR"/>
        </w:rPr>
        <w:t>chu vi vòng cánh tay</w:t>
      </w:r>
      <w:r w:rsidR="00BD6E24" w:rsidRPr="00E30E24">
        <w:rPr>
          <w:szCs w:val="28"/>
          <w:lang w:val="pt-BR"/>
        </w:rPr>
        <w:t xml:space="preserve"> và vòng bắp chân (Phụ lục </w:t>
      </w:r>
      <w:r w:rsidR="000376AB">
        <w:rPr>
          <w:szCs w:val="28"/>
          <w:lang w:val="pt-BR"/>
        </w:rPr>
        <w:t>8</w:t>
      </w:r>
      <w:r w:rsidR="00BD6E24" w:rsidRPr="00E30E24">
        <w:rPr>
          <w:szCs w:val="28"/>
          <w:lang w:val="pt-BR"/>
        </w:rPr>
        <w:t>)</w:t>
      </w:r>
      <w:r w:rsidR="00D349A7" w:rsidRPr="00E30E24">
        <w:rPr>
          <w:szCs w:val="28"/>
          <w:lang w:val="pt-BR"/>
        </w:rPr>
        <w:t>.</w:t>
      </w:r>
    </w:p>
    <w:p w14:paraId="18365540" w14:textId="1B9EFD55" w:rsidR="00FC77F6" w:rsidRPr="00E30E24" w:rsidRDefault="00FC77F6" w:rsidP="000529FE">
      <w:pPr>
        <w:pStyle w:val="002"/>
      </w:pPr>
      <w:bookmarkStart w:id="389" w:name="_Toc149421223"/>
      <w:r w:rsidRPr="00E30E24">
        <w:t xml:space="preserve">3.5. </w:t>
      </w:r>
      <w:bookmarkStart w:id="390" w:name="_Hlk146049496"/>
      <w:r w:rsidR="00C41784" w:rsidRPr="00E30E24">
        <w:t>Q</w:t>
      </w:r>
      <w:r w:rsidRPr="00E30E24">
        <w:t>uy trình kỹ thuật ước tính chiều cao và cân nặng cho người cao tuổi bằng công thức đã xây dựng</w:t>
      </w:r>
      <w:bookmarkEnd w:id="389"/>
      <w:bookmarkEnd w:id="390"/>
    </w:p>
    <w:p w14:paraId="0F8693DB" w14:textId="1A85573C" w:rsidR="00BD6E24" w:rsidRPr="00E30E24" w:rsidRDefault="00C41784" w:rsidP="000529FE">
      <w:pPr>
        <w:widowControl w:val="0"/>
        <w:rPr>
          <w:szCs w:val="28"/>
          <w:lang w:val="pt-BR"/>
        </w:rPr>
      </w:pPr>
      <w:r w:rsidRPr="00E30E24">
        <w:rPr>
          <w:szCs w:val="28"/>
          <w:lang w:val="pt-BR"/>
        </w:rPr>
        <w:t xml:space="preserve">Từ các công thức và bảng tra </w:t>
      </w:r>
      <w:r w:rsidR="000753BD" w:rsidRPr="00E30E24">
        <w:rPr>
          <w:szCs w:val="28"/>
          <w:lang w:val="pt-BR"/>
        </w:rPr>
        <w:t xml:space="preserve">cứu </w:t>
      </w:r>
      <w:r w:rsidRPr="00E30E24">
        <w:rPr>
          <w:szCs w:val="28"/>
          <w:lang w:val="pt-BR"/>
        </w:rPr>
        <w:t>đã xây dựng</w:t>
      </w:r>
      <w:r w:rsidR="000753BD" w:rsidRPr="00E30E24">
        <w:rPr>
          <w:szCs w:val="28"/>
          <w:lang w:val="pt-BR"/>
        </w:rPr>
        <w:t xml:space="preserve"> (mục 3.4)</w:t>
      </w:r>
      <w:r w:rsidRPr="00E30E24">
        <w:rPr>
          <w:szCs w:val="28"/>
          <w:lang w:val="pt-BR"/>
        </w:rPr>
        <w:t>, các quy trình kỹ thuật đã được xây dựng bao gồm:</w:t>
      </w:r>
    </w:p>
    <w:p w14:paraId="685D3B2F" w14:textId="09CD3D04" w:rsidR="00C41784" w:rsidRPr="00E30E24" w:rsidRDefault="00763132" w:rsidP="000529FE">
      <w:pPr>
        <w:widowControl w:val="0"/>
        <w:rPr>
          <w:szCs w:val="28"/>
          <w:lang w:val="pt-BR"/>
        </w:rPr>
      </w:pPr>
      <w:r w:rsidRPr="00E30E24">
        <w:rPr>
          <w:szCs w:val="28"/>
          <w:lang w:val="pt-BR"/>
        </w:rPr>
        <w:t xml:space="preserve">- Quy trình kỹ thuật xác định chiều cao cho người bệnh cao tuổi bằng công thức ước tính </w:t>
      </w:r>
      <w:r w:rsidR="00531B61" w:rsidRPr="00E30E24">
        <w:rPr>
          <w:szCs w:val="28"/>
          <w:lang w:val="pt-BR"/>
        </w:rPr>
        <w:t xml:space="preserve">(Phụ lục </w:t>
      </w:r>
      <w:r w:rsidR="00892EC0">
        <w:rPr>
          <w:szCs w:val="28"/>
          <w:lang w:val="pt-BR"/>
        </w:rPr>
        <w:t>9</w:t>
      </w:r>
      <w:r w:rsidR="00531B61" w:rsidRPr="00E30E24">
        <w:rPr>
          <w:szCs w:val="28"/>
          <w:lang w:val="pt-BR"/>
        </w:rPr>
        <w:t>)</w:t>
      </w:r>
      <w:r w:rsidR="00D349A7" w:rsidRPr="00E30E24">
        <w:rPr>
          <w:szCs w:val="28"/>
          <w:lang w:val="pt-BR"/>
        </w:rPr>
        <w:t>.</w:t>
      </w:r>
    </w:p>
    <w:p w14:paraId="51BC53AF" w14:textId="79A5BC84" w:rsidR="00531B61" w:rsidRPr="00E30E24" w:rsidRDefault="00531B61" w:rsidP="000529FE">
      <w:pPr>
        <w:widowControl w:val="0"/>
        <w:rPr>
          <w:szCs w:val="28"/>
          <w:lang w:val="pt-BR"/>
        </w:rPr>
      </w:pPr>
      <w:r w:rsidRPr="00E30E24">
        <w:rPr>
          <w:szCs w:val="28"/>
          <w:lang w:val="pt-BR"/>
        </w:rPr>
        <w:t xml:space="preserve">- </w:t>
      </w:r>
      <w:r w:rsidR="00763132" w:rsidRPr="00E30E24">
        <w:rPr>
          <w:szCs w:val="28"/>
          <w:lang w:val="pt-BR"/>
        </w:rPr>
        <w:t xml:space="preserve">Quy trình kỹ thuật xác định cân nặng cho người bệnh cao tuổi bằng công thức ước tính </w:t>
      </w:r>
      <w:r w:rsidRPr="00E30E24">
        <w:rPr>
          <w:szCs w:val="28"/>
          <w:lang w:val="pt-BR"/>
        </w:rPr>
        <w:t xml:space="preserve">(Phụ lục </w:t>
      </w:r>
      <w:r w:rsidR="00892EC0">
        <w:rPr>
          <w:szCs w:val="28"/>
          <w:lang w:val="pt-BR"/>
        </w:rPr>
        <w:t>10</w:t>
      </w:r>
      <w:r w:rsidRPr="00E30E24">
        <w:rPr>
          <w:szCs w:val="28"/>
          <w:lang w:val="pt-BR"/>
        </w:rPr>
        <w:t>)</w:t>
      </w:r>
      <w:r w:rsidR="00D349A7" w:rsidRPr="00E30E24">
        <w:rPr>
          <w:szCs w:val="28"/>
          <w:lang w:val="pt-BR"/>
        </w:rPr>
        <w:t>.</w:t>
      </w:r>
    </w:p>
    <w:p w14:paraId="44C7A319" w14:textId="1DC99FD2" w:rsidR="007626B7" w:rsidRPr="00E30E24" w:rsidRDefault="007626B7" w:rsidP="000529FE">
      <w:pPr>
        <w:widowControl w:val="0"/>
        <w:ind w:firstLine="0"/>
        <w:jc w:val="left"/>
        <w:rPr>
          <w:szCs w:val="28"/>
          <w:lang w:val="pt-BR"/>
        </w:rPr>
      </w:pPr>
      <w:r w:rsidRPr="00E30E24">
        <w:rPr>
          <w:szCs w:val="28"/>
          <w:lang w:val="pt-BR"/>
        </w:rPr>
        <w:br w:type="page"/>
      </w:r>
    </w:p>
    <w:p w14:paraId="589097F4" w14:textId="77777777" w:rsidR="00B273B1" w:rsidRPr="00E30E24" w:rsidRDefault="00B273B1" w:rsidP="000529FE">
      <w:pPr>
        <w:pStyle w:val="001"/>
      </w:pPr>
      <w:bookmarkStart w:id="391" w:name="_Toc142226208"/>
      <w:bookmarkStart w:id="392" w:name="_Toc149421224"/>
      <w:r w:rsidRPr="00E30E24">
        <w:lastRenderedPageBreak/>
        <w:t>CHƯƠNG 4</w:t>
      </w:r>
      <w:bookmarkEnd w:id="391"/>
      <w:bookmarkEnd w:id="392"/>
    </w:p>
    <w:p w14:paraId="3E225EA8" w14:textId="77777777" w:rsidR="00B273B1" w:rsidRDefault="00B273B1" w:rsidP="000529FE">
      <w:pPr>
        <w:pStyle w:val="001"/>
      </w:pPr>
      <w:r w:rsidRPr="00E30E24">
        <w:t xml:space="preserve"> </w:t>
      </w:r>
      <w:bookmarkStart w:id="393" w:name="_Toc142226209"/>
      <w:bookmarkStart w:id="394" w:name="_Toc149421225"/>
      <w:r w:rsidRPr="00E30E24">
        <w:t>BÀN LUẬN</w:t>
      </w:r>
      <w:bookmarkEnd w:id="393"/>
      <w:bookmarkEnd w:id="394"/>
    </w:p>
    <w:p w14:paraId="2E98AF3D" w14:textId="77777777" w:rsidR="0062237A" w:rsidRPr="0062237A" w:rsidRDefault="0062237A" w:rsidP="000529FE">
      <w:pPr>
        <w:pStyle w:val="001"/>
        <w:rPr>
          <w:sz w:val="14"/>
        </w:rPr>
      </w:pPr>
    </w:p>
    <w:p w14:paraId="6638E4B5" w14:textId="77777777" w:rsidR="00B273B1" w:rsidRPr="00E30E24" w:rsidRDefault="00B273B1" w:rsidP="000529FE">
      <w:pPr>
        <w:pStyle w:val="002"/>
      </w:pPr>
      <w:bookmarkStart w:id="395" w:name="_Toc142226210"/>
      <w:bookmarkStart w:id="396" w:name="_Toc149421226"/>
      <w:r w:rsidRPr="00E30E24">
        <w:t>4.1. Bàn luận về công thức ước tính chiều cao</w:t>
      </w:r>
      <w:bookmarkEnd w:id="395"/>
      <w:bookmarkEnd w:id="396"/>
    </w:p>
    <w:p w14:paraId="2FAAF322" w14:textId="77777777" w:rsidR="00B273B1" w:rsidRPr="00E30E24" w:rsidRDefault="00B273B1" w:rsidP="000529FE">
      <w:pPr>
        <w:pStyle w:val="003"/>
      </w:pPr>
      <w:bookmarkStart w:id="397" w:name="_Toc142226211"/>
      <w:bookmarkStart w:id="398" w:name="_Toc149421227"/>
      <w:r w:rsidRPr="00E30E24">
        <w:t>4.1.1. Lựa chọn chỉ số xây dựng công thức ước tính chiều cao</w:t>
      </w:r>
      <w:bookmarkEnd w:id="397"/>
      <w:bookmarkEnd w:id="398"/>
    </w:p>
    <w:p w14:paraId="4C3E3119" w14:textId="77777777" w:rsidR="00B273B1" w:rsidRPr="00E30E24" w:rsidRDefault="00B273B1" w:rsidP="000529FE">
      <w:pPr>
        <w:pStyle w:val="004"/>
        <w:spacing w:before="0"/>
      </w:pPr>
      <w:r w:rsidRPr="00E30E24">
        <w:t>4.1.1.1. Tuổi</w:t>
      </w:r>
    </w:p>
    <w:p w14:paraId="08EE6C72" w14:textId="5C0194B3" w:rsidR="00B273B1" w:rsidRPr="00E30E24" w:rsidRDefault="00B273B1" w:rsidP="000529FE">
      <w:pPr>
        <w:widowControl w:val="0"/>
        <w:rPr>
          <w:szCs w:val="28"/>
          <w:lang w:val="pt-BR"/>
        </w:rPr>
      </w:pPr>
      <w:r w:rsidRPr="00E30E24">
        <w:rPr>
          <w:szCs w:val="28"/>
          <w:lang w:val="pt-BR"/>
        </w:rPr>
        <w:t>Việc đưa tuổi là một chỉ số trong xây dựng công thức ước tính chiều cao trong nghiên cứu này là kết quả của tham khảo các công thức ước tính chiều cao đã được xây dựng trên thế giới và tại Việt Nam, dựa trên cơ sở sinh lý là</w:t>
      </w:r>
      <w:r w:rsidRPr="00E30E24">
        <w:rPr>
          <w:bCs/>
          <w:szCs w:val="28"/>
          <w:lang w:val="pt-BR"/>
        </w:rPr>
        <w:t xml:space="preserve"> xương ở người cao tuổi thường giảm về cả mật độ và hàm lượng khoáng trong xương </w:t>
      </w:r>
      <w:r w:rsidRPr="00E30E24">
        <w:rPr>
          <w:bCs/>
          <w:szCs w:val="28"/>
          <w:lang w:val="pt-BR"/>
        </w:rPr>
        <w:fldChar w:fldCharType="begin"/>
      </w:r>
      <w:r w:rsidR="00C02F5A">
        <w:rPr>
          <w:bCs/>
          <w:szCs w:val="28"/>
          <w:lang w:val="pt-BR"/>
        </w:rPr>
        <w:instrText xml:space="preserve"> ADDIN EN.CITE &lt;EndNote&gt;&lt;Cite&gt;&lt;Author&gt;Hannan&lt;/Author&gt;&lt;Year&gt;1992&lt;/Year&gt;&lt;RecNum&gt;57&lt;/RecNum&gt;&lt;DisplayText&gt;[50]&lt;/DisplayText&gt;&lt;record&gt;&lt;rec-number&gt;57&lt;/rec-number&gt;&lt;foreign-keys&gt;&lt;key app="EN" db-id="dxwt9v0s50f203edtv0vde9mp0afavp055wr" timestamp="1685931713"&gt;57&lt;/key&gt;&lt;/foreign-keys&gt;&lt;ref-type name="Journal Article"&gt;17&lt;/ref-type&gt;&lt;contributors&gt;&lt;authors&gt;&lt;author&gt;Hannan, M. T.&lt;/author&gt;&lt;author&gt;Felson, D. T.&lt;/author&gt;&lt;author&gt;Anderson, J. J.&lt;/author&gt;&lt;/authors&gt;&lt;/contributors&gt;&lt;auth-address&gt;Boston University Arthritis Center, Massachusetts.&lt;/auth-address&gt;&lt;titles&gt;&lt;title&gt;Bone mineral density in elderly men and women: results from the Framingham osteoporosis study&lt;/title&gt;&lt;secondary-title&gt;J Bone Miner Res&lt;/secondary-title&gt;&lt;alt-title&gt;Journal of bone and mineral research : the official journal of the American Society for Bone and Mineral Research&lt;/alt-title&gt;&lt;/titles&gt;&lt;periodical&gt;&lt;full-title&gt;J Bone Miner Res&lt;/full-title&gt;&lt;abbr-1&gt;Journal of bone and mineral research : the official journal of the American Society for Bone and Mineral Research&lt;/abbr-1&gt;&lt;/periodical&gt;&lt;alt-periodical&gt;&lt;full-title&gt;J Bone Miner Res&lt;/full-title&gt;&lt;abbr-1&gt;Journal of bone and mineral research : the official journal of the American Society for Bone and Mineral Research&lt;/abbr-1&gt;&lt;/alt-periodical&gt;&lt;pages&gt;547-53&lt;/pages&gt;&lt;volume&gt;7&lt;/volume&gt;&lt;number&gt;5&lt;/number&gt;&lt;edition&gt;1992/05/01&lt;/edition&gt;&lt;keywords&gt;&lt;keyword&gt;Age Factors&lt;/keyword&gt;&lt;keyword&gt;Aged&lt;/keyword&gt;&lt;keyword&gt;Bone Density/*physiology&lt;/keyword&gt;&lt;keyword&gt;Female&lt;/keyword&gt;&lt;keyword&gt;Follow-Up Studies&lt;/keyword&gt;&lt;keyword&gt;Humans&lt;/keyword&gt;&lt;keyword&gt;Male&lt;/keyword&gt;&lt;keyword&gt;Osteoporosis/*physiopathology&lt;/keyword&gt;&lt;keyword&gt;Osteoporosis, Postmenopausal/*physiopathology&lt;/keyword&gt;&lt;/keywords&gt;&lt;dates&gt;&lt;year&gt;1992&lt;/year&gt;&lt;pub-dates&gt;&lt;date&gt;May&lt;/date&gt;&lt;/pub-dates&gt;&lt;/dates&gt;&lt;isbn&gt;0884-0431 (Print)&amp;#xD;0884-0431&lt;/isbn&gt;&lt;accession-num&gt;1615761&lt;/accession-num&gt;&lt;urls&gt;&lt;/urls&gt;&lt;electronic-resource-num&gt;10.1002/jbmr.5650070511&lt;/electronic-resource-num&gt;&lt;remote-database-provider&gt;NLM&lt;/remote-database-provider&gt;&lt;language&gt;eng&lt;/language&gt;&lt;/record&gt;&lt;/Cite&gt;&lt;/EndNote&gt;</w:instrText>
      </w:r>
      <w:r w:rsidRPr="00E30E24">
        <w:rPr>
          <w:bCs/>
          <w:szCs w:val="28"/>
          <w:lang w:val="pt-BR"/>
        </w:rPr>
        <w:fldChar w:fldCharType="separate"/>
      </w:r>
      <w:r w:rsidR="0066286C">
        <w:rPr>
          <w:bCs/>
          <w:noProof/>
          <w:szCs w:val="28"/>
          <w:lang w:val="pt-BR"/>
        </w:rPr>
        <w:t>[50]</w:t>
      </w:r>
      <w:r w:rsidRPr="00E30E24">
        <w:rPr>
          <w:szCs w:val="28"/>
          <w:lang w:val="pt-BR"/>
        </w:rPr>
        <w:fldChar w:fldCharType="end"/>
      </w:r>
      <w:r w:rsidRPr="00E30E24">
        <w:rPr>
          <w:bCs/>
          <w:szCs w:val="28"/>
          <w:lang w:val="pt-BR"/>
        </w:rPr>
        <w:t xml:space="preserve"> và </w:t>
      </w:r>
      <w:r w:rsidRPr="00E30E24">
        <w:rPr>
          <w:bCs/>
          <w:szCs w:val="28"/>
          <w:lang w:val="vi-VN"/>
        </w:rPr>
        <w:t xml:space="preserve">giá trị tuổi ảnh hưởng một cách độc lập và có ý nghĩa tới tình trạng nhân trắc của các đối tượng nghiên cứu </w:t>
      </w:r>
      <w:r w:rsidRPr="00E30E24">
        <w:rPr>
          <w:bCs/>
          <w:szCs w:val="28"/>
          <w:lang w:val="vi-VN"/>
        </w:rPr>
        <w:fldChar w:fldCharType="begin"/>
      </w:r>
      <w:r w:rsidR="00C02F5A">
        <w:rPr>
          <w:bCs/>
          <w:szCs w:val="28"/>
          <w:lang w:val="vi-VN"/>
        </w:rPr>
        <w:instrText xml:space="preserve"> ADDIN EN.CITE &lt;EndNote&gt;&lt;Cite&gt;&lt;Author&gt;Forster&lt;/Author&gt;&lt;Year&gt;2005&lt;/Year&gt;&lt;RecNum&gt;3252&lt;/RecNum&gt;&lt;DisplayText&gt;[41]&lt;/DisplayText&gt;&lt;record&gt;&lt;rec-number&gt;3252&lt;/rec-number&gt;&lt;foreign-keys&gt;&lt;key app="EN" db-id="dxwt9v0s50f203edtv0vde9mp0afavp055wr" timestamp="1697983268"&gt;3252&lt;/key&gt;&lt;/foreign-keys&gt;&lt;ref-type name="Journal Article"&gt;17&lt;/ref-type&gt;&lt;contributors&gt;&lt;authors&gt;&lt;author&gt;Forster, S.&lt;/author&gt;&lt;author&gt;Gariballa, S.&lt;/author&gt;&lt;/authors&gt;&lt;/contributors&gt;&lt;auth-address&gt;Sheffield Institute for Studies on Ageing, The University of Sheffield &amp;amp; Barnsley Hospital, Northern General Hospital, Sheffield, S5 7AU, UK. s.f.forster@sheffield.ac.uk&lt;/auth-address&gt;&lt;titles&gt;&lt;title&gt;Age as a determinant of nutritional status: a cross sectional study&lt;/title&gt;&lt;secondary-title&gt;Nutr J&lt;/secondary-title&gt;&lt;/titles&gt;&lt;periodical&gt;&lt;full-title&gt;Nutr J&lt;/full-title&gt;&lt;/periodical&gt;&lt;pages&gt;28&lt;/pages&gt;&lt;volume&gt;4&lt;/volume&gt;&lt;keywords&gt;&lt;keyword&gt;Aged&lt;/keyword&gt;&lt;keyword&gt;Aging/*physiology&lt;/keyword&gt;&lt;keyword&gt;Analysis of Variance&lt;/keyword&gt;&lt;keyword&gt;Anthropometry&lt;/keyword&gt;&lt;keyword&gt;Ascorbic Acid/blood&lt;/keyword&gt;&lt;keyword&gt;Body Mass Index&lt;/keyword&gt;&lt;keyword&gt;Body Weight&lt;/keyword&gt;&lt;keyword&gt;Calcifediol/blood&lt;/keyword&gt;&lt;keyword&gt;Cross-Sectional Studies&lt;/keyword&gt;&lt;keyword&gt;Erythrocytes/chemistry&lt;/keyword&gt;&lt;keyword&gt;Folic Acid/blood&lt;/keyword&gt;&lt;keyword&gt;Health Status&lt;/keyword&gt;&lt;keyword&gt;Hemoglobins/analysis&lt;/keyword&gt;&lt;keyword&gt;Humans&lt;/keyword&gt;&lt;keyword&gt;Nutrition Assessment&lt;/keyword&gt;&lt;keyword&gt;Nutritional Status/*physiology&lt;/keyword&gt;&lt;keyword&gt;Regression Analysis&lt;/keyword&gt;&lt;keyword&gt;Riboflavin/blood&lt;/keyword&gt;&lt;keyword&gt;Serum Albumin/analysis&lt;/keyword&gt;&lt;keyword&gt;Vitamin B 12/blood&lt;/keyword&gt;&lt;/keywords&gt;&lt;dates&gt;&lt;year&gt;2005&lt;/year&gt;&lt;pub-dates&gt;&lt;date&gt;Oct 27&lt;/date&gt;&lt;/pub-dates&gt;&lt;/dates&gt;&lt;isbn&gt;1475-2891 (Electronic)&amp;#xD;1475-2891 (Linking)&lt;/isbn&gt;&lt;accession-num&gt;16253135&lt;/accession-num&gt;&lt;urls&gt;&lt;related-urls&gt;&lt;url&gt;https://www.ncbi.nlm.nih.gov/pubmed/16253135&lt;/url&gt;&lt;/related-urls&gt;&lt;/urls&gt;&lt;custom2&gt;PMC1291398&lt;/custom2&gt;&lt;electronic-resource-num&gt;10.1186/1475-2891-4-28&lt;/electronic-resource-num&gt;&lt;/record&gt;&lt;/Cite&gt;&lt;/EndNote&gt;</w:instrText>
      </w:r>
      <w:r w:rsidRPr="00E30E24">
        <w:rPr>
          <w:bCs/>
          <w:szCs w:val="28"/>
          <w:lang w:val="vi-VN"/>
        </w:rPr>
        <w:fldChar w:fldCharType="separate"/>
      </w:r>
      <w:r w:rsidR="0066286C">
        <w:rPr>
          <w:bCs/>
          <w:noProof/>
          <w:szCs w:val="28"/>
          <w:lang w:val="vi-VN"/>
        </w:rPr>
        <w:t>[41]</w:t>
      </w:r>
      <w:r w:rsidRPr="00E30E24">
        <w:rPr>
          <w:szCs w:val="28"/>
          <w:lang w:val="pt-BR"/>
        </w:rPr>
        <w:fldChar w:fldCharType="end"/>
      </w:r>
      <w:r w:rsidRPr="00E30E24">
        <w:rPr>
          <w:bCs/>
          <w:szCs w:val="28"/>
          <w:lang w:val="pt-BR"/>
        </w:rPr>
        <w:t xml:space="preserve">.  Tác giả Chumlea WC khi xây dựng công thức ước tính chiều cao mang tính quốc gia đã nhận thấy khi đưa tuổi vào mô hình ước tính chiều cao thì độ chính xác của công thức tăng lên, và người có chiều cao đầu gối và tuổi càng gần với chiều cao đầu gối và tuổi trung bình ở nhóm xây dựng công thức thì độ chính xác của phép ước tính càng tăng lên </w:t>
      </w:r>
      <w:r w:rsidRPr="00E30E24">
        <w:rPr>
          <w:bCs/>
          <w:szCs w:val="28"/>
        </w:rPr>
        <w:fldChar w:fldCharType="begin">
          <w:fldData xml:space="preserve">PEVuZE5vdGU+PENpdGU+PEF1dGhvcj5DaHVtbGVhPC9BdXRob3I+PFllYXI+MTk5ODwvWWVhcj48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</w:fldData>
        </w:fldChar>
      </w:r>
      <w:r w:rsidR="00C02F5A" w:rsidRPr="00C02F5A">
        <w:rPr>
          <w:bCs/>
          <w:szCs w:val="28"/>
          <w:lang w:val="pt-BR"/>
        </w:rPr>
        <w:instrText xml:space="preserve"> ADDIN EN.CITE </w:instrText>
      </w:r>
      <w:r w:rsidR="00C02F5A">
        <w:rPr>
          <w:bCs/>
          <w:szCs w:val="28"/>
        </w:rPr>
        <w:fldChar w:fldCharType="begin">
          <w:fldData xml:space="preserve">PEVuZE5vdGU+PENpdGU+PEF1dGhvcj5DaHVtbGVhPC9BdXRob3I+PFllYXI+MTk5ODwvWWVhcj48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</w:fldData>
        </w:fldChar>
      </w:r>
      <w:r w:rsidR="00C02F5A" w:rsidRPr="00C02F5A">
        <w:rPr>
          <w:bCs/>
          <w:szCs w:val="28"/>
          <w:lang w:val="pt-BR"/>
        </w:rPr>
        <w:instrText xml:space="preserve"> ADDIN EN.CITE.DATA </w:instrText>
      </w:r>
      <w:r w:rsidR="00C02F5A">
        <w:rPr>
          <w:bCs/>
          <w:szCs w:val="28"/>
        </w:rPr>
      </w:r>
      <w:r w:rsidR="00C02F5A">
        <w:rPr>
          <w:bCs/>
          <w:szCs w:val="28"/>
        </w:rPr>
        <w:fldChar w:fldCharType="end"/>
      </w:r>
      <w:r w:rsidRPr="00E30E24">
        <w:rPr>
          <w:bCs/>
          <w:szCs w:val="28"/>
        </w:rPr>
      </w:r>
      <w:r w:rsidRPr="00E30E24">
        <w:rPr>
          <w:bCs/>
          <w:szCs w:val="28"/>
        </w:rPr>
        <w:fldChar w:fldCharType="separate"/>
      </w:r>
      <w:r w:rsidR="0066286C" w:rsidRPr="000562B7">
        <w:rPr>
          <w:bCs/>
          <w:noProof/>
          <w:szCs w:val="28"/>
          <w:lang w:val="pt-BR"/>
        </w:rPr>
        <w:t>[59]</w:t>
      </w:r>
      <w:r w:rsidRPr="00E30E24">
        <w:rPr>
          <w:szCs w:val="28"/>
          <w:lang w:val="pt-BR"/>
        </w:rPr>
        <w:fldChar w:fldCharType="end"/>
      </w:r>
      <w:r w:rsidRPr="00E30E24">
        <w:rPr>
          <w:bCs/>
          <w:szCs w:val="28"/>
          <w:lang w:val="pt-BR"/>
        </w:rPr>
        <w:t xml:space="preserve">. Nghiên cứu của tác giả Li E.T và cộng sự ở Trung Quốc cho thấy tuổi cũng là một chỉ số có giá trị trong ước tính chiều cao ở nữ nhưng không xảy ra ở nam </w:t>
      </w:r>
      <w:r w:rsidRPr="00E30E24">
        <w:rPr>
          <w:szCs w:val="28"/>
        </w:rPr>
        <w:fldChar w:fldCharType="begin"/>
      </w:r>
      <w:r w:rsidR="00C02F5A" w:rsidRPr="00C02F5A">
        <w:rPr>
          <w:szCs w:val="28"/>
          <w:lang w:val="pt-BR"/>
        </w:rPr>
        <w:instrText xml:space="preserve"> ADDIN EN.CITE &lt;EndNote&gt;&lt;Cite&gt;&lt;Author&gt;Li&lt;/Author&gt;&lt;Year&gt;2000&lt;/Year&gt;&lt;RecNum&gt;51&lt;/RecNum&gt;&lt;DisplayText&gt;[7]&lt;/DisplayText&gt;&lt;record&gt;&lt;rec-number&gt;51&lt;/rec-number&gt;&lt;foreign-keys&gt;&lt;key app="EN" db-id="dxwt9v0s50f203edtv0vde9mp0afavp055wr" timestamp="1685931713"&gt;51&lt;/key&gt;&lt;/foreign-keys&gt;&lt;ref-type name="Journal Article"&gt;17&lt;/ref-type&gt;&lt;contributors&gt;&lt;authors&gt;&lt;author&gt;Li, E. T.&lt;/author&gt;&lt;author&gt;Tang, E. K.&lt;/author&gt;&lt;author&gt;Wong, C. Y.&lt;/author&gt;&lt;author&gt;Lui, S. S.&lt;/author&gt;&lt;author&gt;Chan, V. Y.&lt;/author&gt;&lt;author&gt;Dai, D. L.&lt;/author&gt;&lt;/authors&gt;&lt;/contributors&gt;&lt;titles&gt;&lt;title&gt;Predicting stature from knee height in Chinese elderly subjects&lt;/title&gt;&lt;secondary-title&gt;Asia Pacific journal of clinical nutrition&lt;/secondary-title&gt;&lt;/titles&gt;&lt;periodical&gt;&lt;full-title&gt;Asia Pacific Journal of Clinical Nutrition&lt;/full-title&gt;&lt;/periodical&gt;&lt;pages&gt;252-255&lt;/pages&gt;&lt;volume&gt;9&lt;/volume&gt;&lt;number&gt;4&lt;/number&gt;&lt;dates&gt;&lt;year&gt;2000&lt;/year&gt;&lt;/dates&gt;&lt;pub-location&gt;Australia&lt;/pub-location&gt;&lt;isbn&gt;0964-7058&lt;/isbn&gt;&lt;urls&gt;&lt;related-urls&gt;&lt;url&gt;http://ryerson.summon.serialssolutions.com/2.0.0/link/0/eLvHCXMwpV1La9wwEBZ9XAqltEkfmz7QqZfFwba8sn0IJbQbSg-lNJvzIo1kGpp1QuKF5t93Ri97WwotvRgjIWP0DdJo9M03jInyMM9-WRNqLQAWtdFKFgBamq7URhsowDYFuMv0SVp3Krm5S2L63R39X8SxDTGnDNp_QD19FBvwHbHHJ6KPz7_C_8s1XcEMIVzg7glcKsn33lp0D-lM7jL-vrkalHNL1bovbuc3W02RmZup04p_r-aBvTeVmkhZlX2U9E_0HscRWI4M7FUISy_HsGokA8ctgIZt3bjTEI-NwYgpsSNEFWWV1blXYz-0fk2l62OZe2HNuOi2E9uqpguo17OdAHS1cQiVlMK7yPNx30pswtRFaukbmtsj22dnp3fZ_RI3aSrocfL1U9qfReWJrfFXSQ86fGHHOdk5Zjh3Y_WYPQrnBH7sgX3C7th-j-0f92q43Nzyt9wxd92VyB6bfTi3A7YFjdcL_jnisc_ejXbAgx1wsgNOdsC9HfDzngc74MEOeLSDp-zsZLl6_zELRTMyKASiYdpS6bYxuquaIm9qaFRdgLLQCYuusNQWV3BbkyYPhfwsWCHrFvKuAtupzohn7KGi5Ip-cEmY5gXjEj2a1oASIBRurItWgBaNlZ2tdC0gn7EiTtv6youkrB25oZLucEn0QcSfSp6SGG2xaNY_Zuy5n980IoJw8Meel-zBaHSv2L3hemtfp3PrGwfzT3C0ZYI&lt;/url&gt;&lt;/related-urls&gt;&lt;/urls&gt;&lt;electronic-resource-num&gt;10.1046/j.1440-6047.2000.00158.x&lt;/electronic-resource-num&gt;&lt;/record&gt;&lt;/Cite&gt;&lt;/EndNote&gt;</w:instrText>
      </w:r>
      <w:r w:rsidRPr="00E30E24">
        <w:rPr>
          <w:szCs w:val="28"/>
        </w:rPr>
        <w:fldChar w:fldCharType="separate"/>
      </w:r>
      <w:r w:rsidR="00623DBE" w:rsidRPr="00623DBE">
        <w:rPr>
          <w:noProof/>
          <w:szCs w:val="28"/>
          <w:lang w:val="pt-BR"/>
        </w:rPr>
        <w:t>[7]</w:t>
      </w:r>
      <w:r w:rsidRPr="00E30E24">
        <w:rPr>
          <w:szCs w:val="28"/>
          <w:lang w:val="pt-BR"/>
        </w:rPr>
        <w:fldChar w:fldCharType="end"/>
      </w:r>
      <w:r w:rsidRPr="00E30E24">
        <w:rPr>
          <w:szCs w:val="28"/>
          <w:lang w:val="pt-BR"/>
        </w:rPr>
        <w:t xml:space="preserve">. Nghiên cứu ở Thụy Sĩ thì cho thấy chiều cao đo được giảm ~ 6,2% ở nam và 7,8cm ở nữ từ 60-64 tuổi đến 85+ tuổi; chiều dài bán sải tay sau 70-74 tuổi giảm 2,7cm ở nam và 1,5cm ở nữ; cả tỉ lệ cao đầu gối/chiều cao và dài bán sải tay/chiều cao đều tăng theo tuổi ở nữ nhưng ở nam thì chỉ có tỉ lệ dài bán sải tay/chiều cao tăng theo tuổi. Nghiên cứu ở Nhật Bản thì cho thấy tuổi không phải là yếu tố có ý nghĩa trong mô hình tuyến tính ở nữ </w:t>
      </w:r>
      <w:r w:rsidRPr="00E30E24">
        <w:rPr>
          <w:szCs w:val="28"/>
        </w:rPr>
        <w:fldChar w:fldCharType="begin"/>
      </w:r>
      <w:r w:rsidR="00626C31" w:rsidRPr="00FB10D0">
        <w:rPr>
          <w:szCs w:val="28"/>
          <w:lang w:val="pt-BR"/>
        </w:rPr>
        <w:instrText xml:space="preserve"> ADDIN EN.CITE &lt;EndNote&gt;&lt;Cite&gt;&lt;Author&gt;Knous&lt;/Author&gt;&lt;Year&gt;2002&lt;/Year&gt;&lt;RecNum&gt;2222&lt;/RecNum&gt;&lt;DisplayText&gt;[94]&lt;/DisplayText&gt;&lt;record&gt;&lt;rec-number&gt;2222&lt;/rec-number&gt;&lt;foreign-keys&gt;&lt;key app="EN" db-id="dxwt9v0s50f203edtv0vde9mp0afavp055wr" timestamp="1689334192"&gt;2222&lt;/key&gt;&lt;/foreign-keys&gt;&lt;ref-type name="Journal Article"&gt;17&lt;/ref-type&gt;&lt;contributors&gt;&lt;authors&gt;&lt;author&gt;Knous, B. L.&lt;/author&gt;&lt;author&gt;Arisawa, M.&lt;/author&gt;&lt;/authors&gt;&lt;/contributors&gt;&lt;auth-address&gt;Department of Human Nutrition, Kansas State University, Manhattan, Kansas 66506, USA. blknous@oznet.ksu.edu&lt;/auth-address&gt;&lt;titles&gt;&lt;title&gt;Estimation of height in elderly Japanese using region-specific knee height equations&lt;/title&gt;&lt;secondary-title&gt;Am J Hum Biol&lt;/secondary-title&gt;&lt;/titles&gt;&lt;periodical&gt;&lt;full-title&gt;Am J Hum Biol&lt;/full-title&gt;&lt;/periodical&gt;&lt;pages&gt;300-7&lt;/pages&gt;&lt;volume&gt;14&lt;/volume&gt;&lt;number&gt;3&lt;/number&gt;&lt;edition&gt;2002/05/10&lt;/edition&gt;&lt;keywords&gt;&lt;keyword&gt;Aged&lt;/keyword&gt;&lt;keyword&gt;Asian Continental Ancestry Group&lt;/keyword&gt;&lt;keyword&gt;*Body Height&lt;/keyword&gt;&lt;keyword&gt;Female&lt;/keyword&gt;&lt;keyword&gt;Humans&lt;/keyword&gt;&lt;keyword&gt;Japan&lt;/keyword&gt;&lt;keyword&gt;Knee/anatomy &amp;amp; histology&lt;/keyword&gt;&lt;keyword&gt;Linear Models&lt;/keyword&gt;&lt;keyword&gt;Male&lt;/keyword&gt;&lt;keyword&gt;Nutrition Assessment&lt;/keyword&gt;&lt;/keywords&gt;&lt;dates&gt;&lt;year&gt;2002&lt;/year&gt;&lt;pub-dates&gt;&lt;date&gt;May-Jun&lt;/date&gt;&lt;/pub-dates&gt;&lt;/dates&gt;&lt;isbn&gt;1042-0533 (Print)&amp;#xD;1042-0533 (Linking)&lt;/isbn&gt;&lt;accession-num&gt;12001086&lt;/accession-num&gt;&lt;urls&gt;&lt;related-urls&gt;&lt;url&gt;https://www.ncbi.nlm.nih.gov/pubmed/12001086&lt;/url&gt;&lt;/related-urls&gt;&lt;/urls&gt;&lt;electronic-resource-num&gt;10.1002/ajhb.10035&lt;/electronic-resource-num&gt;&lt;/record&gt;&lt;/Cite&gt;&lt;/EndNote&gt;</w:instrText>
      </w:r>
      <w:r w:rsidRPr="00E30E24">
        <w:rPr>
          <w:szCs w:val="28"/>
        </w:rPr>
        <w:fldChar w:fldCharType="separate"/>
      </w:r>
      <w:r w:rsidR="00626C31" w:rsidRPr="00626C31">
        <w:rPr>
          <w:noProof/>
          <w:szCs w:val="28"/>
          <w:lang w:val="pt-BR"/>
        </w:rPr>
        <w:t>[94]</w:t>
      </w:r>
      <w:r w:rsidRPr="00E30E24">
        <w:rPr>
          <w:szCs w:val="28"/>
          <w:lang w:val="pt-BR"/>
        </w:rPr>
        <w:fldChar w:fldCharType="end"/>
      </w:r>
      <w:r w:rsidRPr="00E30E24">
        <w:rPr>
          <w:szCs w:val="28"/>
          <w:lang w:val="pt-BR"/>
        </w:rPr>
        <w:t>. Như vậy, tuổi có tác động tới chiều cao, tuy nhiên sự tác động ở mức độ khác nhau giữa 2 giới và khác nhau giữa các độ tuổi. Nói cách khác, t</w:t>
      </w:r>
      <w:r w:rsidRPr="00E30E24">
        <w:rPr>
          <w:bCs/>
          <w:szCs w:val="28"/>
          <w:lang w:val="pt-BR"/>
        </w:rPr>
        <w:t xml:space="preserve">ác động của tuổi tới mỗi mô hình xây dựng công thức ước tính chiều cao là khác nhau. Trong nghiên cứu này, hệ số tương quan Pearson âm tính ở </w:t>
      </w:r>
      <w:r w:rsidRPr="00E30E24">
        <w:rPr>
          <w:bCs/>
          <w:szCs w:val="28"/>
          <w:lang w:val="pt-BR"/>
        </w:rPr>
        <w:lastRenderedPageBreak/>
        <w:t xml:space="preserve">cả nam và nữ (lần lượt là r = - 0,336 và r = - 0,502), cho thấy tương quan giữa tuổi và chiều cao là tương quan ngược chiều, nghĩa là tuổi càng cao thì chiều cao càng giảm, và ở nữ rõ rệt hơn nam. Điều này có thể do nữ có thời gian khởi phát loãng xương sớm hơn và với tốc độ nhanh hơn nam, dưới ảnh hưởng của các yếu tố gây loãng xương nội sinh và hormon estrogen </w:t>
      </w:r>
      <w:r w:rsidRPr="00E30E24">
        <w:rPr>
          <w:bCs/>
          <w:szCs w:val="28"/>
          <w:lang w:val="pt-BR"/>
        </w:rPr>
        <w:fldChar w:fldCharType="begin"/>
      </w:r>
      <w:r w:rsidR="00626C31">
        <w:rPr>
          <w:bCs/>
          <w:szCs w:val="28"/>
          <w:lang w:val="pt-BR"/>
        </w:rPr>
        <w:instrText xml:space="preserve"> ADDIN EN.CITE &lt;EndNote&gt;&lt;Cite&gt;&lt;Author&gt;Alswat&lt;/Author&gt;&lt;Year&gt;2017&lt;/Year&gt;&lt;RecNum&gt;123&lt;/RecNum&gt;&lt;DisplayText&gt;[95]&lt;/DisplayText&gt;&lt;record&gt;&lt;rec-number&gt;123&lt;/rec-number&gt;&lt;foreign-keys&gt;&lt;key app="EN" db-id="dxwt9v0s50f203edtv0vde9mp0afavp055wr" timestamp="1688220739"&gt;123&lt;/key&gt;&lt;/foreign-keys&gt;&lt;ref-type name="Journal Article"&gt;17&lt;/ref-type&gt;&lt;contributors&gt;&lt;authors&gt;&lt;author&gt;Alswat, K. A.&lt;/author&gt;&lt;/authors&gt;&lt;/contributors&gt;&lt;auth-address&gt;Department of Internal Medicine, Taif University School of Medicine, Taif, Saudi Arabia. Email: kalswat@hotmail.com.&lt;/auth-address&gt;&lt;titles&gt;&lt;title&gt;Gender Disparities in Osteoporosis&lt;/title&gt;&lt;secondary-title&gt;J Clin Med Res&lt;/secondary-title&gt;&lt;/titles&gt;&lt;periodical&gt;&lt;full-title&gt;J Clin Med Res&lt;/full-title&gt;&lt;/periodical&gt;&lt;pages&gt;382-387&lt;/pages&gt;&lt;volume&gt;9&lt;/volume&gt;&lt;number&gt;5&lt;/number&gt;&lt;edition&gt;20170401&lt;/edition&gt;&lt;keywords&gt;&lt;keyword&gt;Fracture and dual energy X-ray absorptiometry&lt;/keyword&gt;&lt;keyword&gt;Men&lt;/keyword&gt;&lt;keyword&gt;Osteoporosis&lt;/keyword&gt;&lt;/keywords&gt;&lt;dates&gt;&lt;year&gt;2017&lt;/year&gt;&lt;pub-dates&gt;&lt;date&gt;May&lt;/date&gt;&lt;/pub-dates&gt;&lt;/dates&gt;&lt;isbn&gt;1918-3003 (Print)&amp;#xD;1918-3003&lt;/isbn&gt;&lt;accession-num&gt;28392857&lt;/accession-num&gt;&lt;urls&gt;&lt;/urls&gt;&lt;custom2&gt;PMC5380170&lt;/custom2&gt;&lt;electronic-resource-num&gt;10.14740/jocmr2970w&lt;/electronic-resource-num&gt;&lt;remote-database-provider&gt;NLM&lt;/remote-database-provider&gt;&lt;language&gt;eng&lt;/language&gt;&lt;/record&gt;&lt;/Cite&gt;&lt;/EndNote&gt;</w:instrText>
      </w:r>
      <w:r w:rsidRPr="00E30E24">
        <w:rPr>
          <w:bCs/>
          <w:szCs w:val="28"/>
          <w:lang w:val="pt-BR"/>
        </w:rPr>
        <w:fldChar w:fldCharType="separate"/>
      </w:r>
      <w:r w:rsidR="00626C31">
        <w:rPr>
          <w:bCs/>
          <w:noProof/>
          <w:szCs w:val="28"/>
          <w:lang w:val="pt-BR"/>
        </w:rPr>
        <w:t>[95]</w:t>
      </w:r>
      <w:r w:rsidRPr="00E30E24">
        <w:rPr>
          <w:szCs w:val="28"/>
          <w:lang w:val="pt-BR"/>
        </w:rPr>
        <w:fldChar w:fldCharType="end"/>
      </w:r>
      <w:r w:rsidRPr="00E30E24">
        <w:rPr>
          <w:bCs/>
          <w:szCs w:val="28"/>
          <w:lang w:val="pt-BR"/>
        </w:rPr>
        <w:t xml:space="preserve">. Kết quả này cũng tương tự ghi nhận của tác giả Mahakkanukrauh P và cộng sự tại Thái Lan. Số liệu phân tích thu thập từ 200 bộ xương người trưởng thành của người Thái Lan hiện đại (138 nam và 68 nữ), từ Bộ sưu tập xương trường Đại học Chiangmai, Thái Lan; tuổi trung bình 67 ± 13,2 (dao động 19-94 tuổi) với nam và ± 13,6 (dao động 26-93 tuổi) với nữ. Tất cả tử vong trong vòng bán kính 200-300km tính từ thành phố Chiangmai giai đoạn 2006-2008, là người quốc tịch Thái Lan sinh trong khoảng thời gian 1913 đến 1987, với kết quả cho thấy tuổi tương quan nghịch với chiều cao cả với nam (r = -0,316, p = 0,12) và nữ (r = -0,445, p &lt; 0,001), và tác giả cũng khẳng định việc thêm yếu tố tuổi giúp tăng độ chính xác của công thức </w:t>
      </w:r>
      <w:r w:rsidRPr="00E30E24">
        <w:rPr>
          <w:szCs w:val="28"/>
        </w:rPr>
        <w:fldChar w:fldCharType="begin"/>
      </w:r>
      <w:r w:rsidR="00C02F5A" w:rsidRPr="00C02F5A">
        <w:rPr>
          <w:szCs w:val="28"/>
          <w:lang w:val="pt-BR"/>
        </w:rPr>
        <w:instrText xml:space="preserve"> ADDIN EN.CITE &lt;EndNote&gt;&lt;Cite&gt;&lt;Author&gt;Mahakkanukrauh&lt;/Author&gt;&lt;Year&gt;2011&lt;/Year&gt;&lt;RecNum&gt;6&lt;/RecNum&gt;&lt;DisplayText&gt;[29]&lt;/DisplayText&gt;&lt;record&gt;&lt;rec-number&gt;6&lt;/rec-number&gt;&lt;foreign-keys&gt;&lt;key app="EN" db-id="dxwt9v0s50f203edtv0vde9mp0afavp055wr" timestamp="1680941649"&gt;6&lt;/key&gt;&lt;/foreign-keys&gt;&lt;ref-type name="Journal Article"&gt;17&lt;/ref-type&gt;&lt;contributors&gt;&lt;authors&gt;&lt;author&gt;Mahakkanukrauh, P.&lt;/author&gt;&lt;author&gt;Khanpetch, P.&lt;/author&gt;&lt;author&gt;Prasitwattanseree, S.&lt;/author&gt;&lt;author&gt;Vichairat, K.&lt;/author&gt;&lt;author&gt;Troy Case, D.&lt;/author&gt;&lt;/authors&gt;&lt;/contributors&gt;&lt;auth-address&gt;Department of Anatomy, Faculty of Medicine, Chiang Mai University, 50120, Thailand.&lt;/auth-address&gt;&lt;titles&gt;&lt;title&gt;Stature estimation from long bone lengths in a Thai population&lt;/title&gt;&lt;secondary-title&gt;Forensic Sci Int&lt;/secondary-title&gt;&lt;/titles&gt;&lt;periodical&gt;&lt;full-title&gt;Forensic Sci Int&lt;/full-title&gt;&lt;/periodical&gt;&lt;pages&gt;279 e1-7&lt;/pages&gt;&lt;volume&gt;210&lt;/volume&gt;&lt;number&gt;1-3&lt;/number&gt;&lt;edition&gt;2011/05/28&lt;/edition&gt;&lt;keywords&gt;&lt;keyword&gt;Adult&lt;/keyword&gt;&lt;keyword&gt;Aged&lt;/keyword&gt;&lt;keyword&gt;Aged, 80 and over&lt;/keyword&gt;&lt;keyword&gt;*Asian Continental Ancestry Group&lt;/keyword&gt;&lt;keyword&gt;*Body Height&lt;/keyword&gt;&lt;keyword&gt;Bone and Bones/*anatomy &amp;amp; histology&lt;/keyword&gt;&lt;keyword&gt;Female&lt;/keyword&gt;&lt;keyword&gt;Forensic Anthropology&lt;/keyword&gt;&lt;keyword&gt;Humans&lt;/keyword&gt;&lt;keyword&gt;Linear Models&lt;/keyword&gt;&lt;keyword&gt;Male&lt;/keyword&gt;&lt;keyword&gt;Middle Aged&lt;/keyword&gt;&lt;keyword&gt;Sex Characteristics&lt;/keyword&gt;&lt;keyword&gt;Thailand&lt;/keyword&gt;&lt;keyword&gt;Young Adult&lt;/keyword&gt;&lt;/keywords&gt;&lt;dates&gt;&lt;year&gt;2011&lt;/year&gt;&lt;pub-dates&gt;&lt;date&gt;Jul 15&lt;/date&gt;&lt;/pub-dates&gt;&lt;/dates&gt;&lt;isbn&gt;1872-6283 (Electronic)&amp;#xD;0379-0738 (Linking)&lt;/isbn&gt;&lt;accession-num&gt;21616616&lt;/accession-num&gt;&lt;urls&gt;&lt;related-urls&gt;&lt;url&gt;https://www.ncbi.nlm.nih.gov/pubmed/21616616&lt;/url&gt;&lt;/related-urls&gt;&lt;/urls&gt;&lt;electronic-resource-num&gt;10.1016/j.forsciint.2011.04.025&lt;/electronic-resource-num&gt;&lt;/record&gt;&lt;/Cite&gt;&lt;/EndNote&gt;</w:instrText>
      </w:r>
      <w:r w:rsidRPr="00E30E24">
        <w:rPr>
          <w:szCs w:val="28"/>
        </w:rPr>
        <w:fldChar w:fldCharType="separate"/>
      </w:r>
      <w:r w:rsidR="00155F7E" w:rsidRPr="00EE06BF">
        <w:rPr>
          <w:noProof/>
          <w:szCs w:val="28"/>
          <w:lang w:val="pt-BR"/>
        </w:rPr>
        <w:t>[29]</w:t>
      </w:r>
      <w:r w:rsidRPr="00E30E24">
        <w:rPr>
          <w:szCs w:val="28"/>
          <w:lang w:val="pt-BR"/>
        </w:rPr>
        <w:fldChar w:fldCharType="end"/>
      </w:r>
      <w:r w:rsidRPr="00E30E24">
        <w:rPr>
          <w:szCs w:val="28"/>
          <w:lang w:val="pt-BR"/>
        </w:rPr>
        <w:t>.</w:t>
      </w:r>
    </w:p>
    <w:p w14:paraId="3DC2F528" w14:textId="77777777" w:rsidR="00B273B1" w:rsidRPr="00E30E24" w:rsidRDefault="00B273B1" w:rsidP="000529FE">
      <w:pPr>
        <w:pStyle w:val="004"/>
        <w:spacing w:before="0"/>
      </w:pPr>
      <w:r w:rsidRPr="00E30E24">
        <w:t>4.1.1.2. Chiều cao đầu gối</w:t>
      </w:r>
    </w:p>
    <w:p w14:paraId="7B43CBA8" w14:textId="57B267A8" w:rsidR="00B273B1" w:rsidRPr="00E30E24" w:rsidRDefault="00B273B1" w:rsidP="000529FE">
      <w:pPr>
        <w:widowControl w:val="0"/>
        <w:rPr>
          <w:szCs w:val="28"/>
          <w:lang w:val="pt-BR"/>
        </w:rPr>
      </w:pPr>
      <w:r w:rsidRPr="00E30E24">
        <w:rPr>
          <w:szCs w:val="28"/>
          <w:lang w:val="pt-BR"/>
        </w:rPr>
        <w:t xml:space="preserve">Theo các ghi nhận trước đây, chiều cao đầu gối là yếu tố độc lập với tuổi và không bị giảm theo thời gian </w:t>
      </w:r>
      <w:r w:rsidRPr="00E30E24">
        <w:rPr>
          <w:szCs w:val="28"/>
          <w:lang w:val="pt-BR"/>
        </w:rPr>
        <w:fldChar w:fldCharType="begin"/>
      </w:r>
      <w:r w:rsidR="00A90273">
        <w:rPr>
          <w:szCs w:val="28"/>
          <w:lang w:val="pt-BR"/>
        </w:rPr>
        <w:instrText xml:space="preserve"> ADDIN EN.CITE &lt;EndNote&gt;&lt;Cite&gt;&lt;Author&gt;Zhang&lt;/Author&gt;&lt;Year&gt;1998&lt;/Year&gt;&lt;RecNum&gt;2183&lt;/RecNum&gt;&lt;DisplayText&gt;[60]&lt;/DisplayText&gt;&lt;record&gt;&lt;rec-number&gt;2183&lt;/rec-number&gt;&lt;foreign-keys&gt;&lt;key app="EN" db-id="25fsw9zfoadsx9exw2o5fwaz5wvt20eawwxa" timestamp="1686885671" guid="a3fe8a18-3c92-40c5-9f59-3149fafe2bcf"&gt;2183&lt;/key&gt;&lt;/foreign-keys&gt;&lt;ref-type name="Journal Article"&gt;17&lt;/ref-type&gt;&lt;contributors&gt;&lt;authors&gt;&lt;author&gt;Zhang, H.&lt;/author&gt;&lt;author&gt;Hsu-Hage, B. H.&lt;/author&gt;&lt;author&gt;Wahlqvist, M. L.&lt;/author&gt;&lt;/authors&gt;&lt;/contributors&gt;&lt;auth-address&gt;Department of Medicine, Monash University, Clayton, Australia. zhang.hua@med.monash.edu.au&lt;/auth-address&gt;&lt;titles&gt;&lt;title&gt;The use of knee height to estimate maximum stature in elderly Chinese&lt;/title&gt;&lt;secondary-title&gt;J Nutr Health Aging&lt;/secondary-title&gt;&lt;/titles&gt;&lt;periodical&gt;&lt;full-title&gt;J Nutr Health Aging&lt;/full-title&gt;&lt;/periodical&gt;&lt;pages&gt;84-7&lt;/pages&gt;&lt;volume&gt;2&lt;/volume&gt;&lt;number&gt;2&lt;/number&gt;&lt;edition&gt;2000/09/19&lt;/edition&gt;&lt;keywords&gt;&lt;keyword&gt;Adult&lt;/keyword&gt;&lt;keyword&gt;Age Factors&lt;/keyword&gt;&lt;keyword&gt;Aged&lt;/keyword&gt;&lt;keyword&gt;Aging&lt;/keyword&gt;&lt;keyword&gt;Anthropometry/*methods&lt;/keyword&gt;&lt;keyword&gt;Asian Continental Ancestry Group&lt;/keyword&gt;&lt;keyword&gt;Australia&lt;/keyword&gt;&lt;keyword&gt;*Body Height&lt;/keyword&gt;&lt;keyword&gt;Female&lt;/keyword&gt;&lt;keyword&gt;Follow-Up Studies&lt;/keyword&gt;&lt;keyword&gt;Humans&lt;/keyword&gt;&lt;keyword&gt;Knee/*anatomy &amp;amp; histology&lt;/keyword&gt;&lt;keyword&gt;Leg/*anatomy &amp;amp; histology&lt;/keyword&gt;&lt;keyword&gt;Male&lt;/keyword&gt;&lt;keyword&gt;Middle Aged&lt;/keyword&gt;&lt;/keywords&gt;&lt;dates&gt;&lt;year&gt;1998&lt;/year&gt;&lt;/dates&gt;&lt;isbn&gt;1279-7707 (Print)&amp;#xD;1279-7707 (Linking)&lt;/isbn&gt;&lt;accession-num&gt;10993571&lt;/accession-num&gt;&lt;urls&gt;&lt;related-urls&gt;&lt;url&gt;https://www.ncbi.nlm.nih.gov/pubmed/10993571&lt;/url&gt;&lt;/related-urls&gt;&lt;/urls&gt;&lt;/record&gt;&lt;/Cite&gt;&lt;/EndNote&gt;</w:instrText>
      </w:r>
      <w:r w:rsidRPr="00E30E24">
        <w:rPr>
          <w:szCs w:val="28"/>
          <w:lang w:val="pt-BR"/>
        </w:rPr>
        <w:fldChar w:fldCharType="separate"/>
      </w:r>
      <w:r w:rsidR="00A90273">
        <w:rPr>
          <w:noProof/>
          <w:szCs w:val="28"/>
          <w:lang w:val="pt-BR"/>
        </w:rPr>
        <w:t>[60]</w:t>
      </w:r>
      <w:r w:rsidRPr="00E30E24">
        <w:rPr>
          <w:szCs w:val="28"/>
          <w:lang w:val="pt-BR"/>
        </w:rPr>
        <w:fldChar w:fldCharType="end"/>
      </w:r>
      <w:r w:rsidRPr="00E30E24">
        <w:rPr>
          <w:szCs w:val="28"/>
          <w:lang w:val="pt-BR"/>
        </w:rPr>
        <w:t xml:space="preserve">. Tác giả Chumlea WC đã lựa chọn chiều cao đầu gối để xây dựng công thức ước tính chiều cao sử dụng phân tích tương quan tuyến tính, phân tích tác động của các chỉ số nhân trắc tới mô hình chiều cao. Lý do tác giả Chumlea WC cho rằng công thức tính chiều cao ước tính ở người già dựa vào chiều cao đầu gối là tốt nhất vì: các giá trị của các phép đo trong 2 mô hình trong nghiên cứu của tác giả cho thấy có sự tương tự nhau về giới và chủng tộc người; thứ hai, khả năng thông thường không đo được chiều cao ngồi ở người già là lưng bị còng, và kết quả của tác giả phù hợp với kết quả của 3 nghiên cứu trước đó cho rằng ở người già, ước tính chiều cao dựa vào tuổi và chiều cao đầu gối là phương pháp tốt nhất . Đồng </w:t>
      </w:r>
      <w:r w:rsidRPr="00E30E24">
        <w:rPr>
          <w:szCs w:val="28"/>
          <w:lang w:val="pt-BR"/>
        </w:rPr>
        <w:lastRenderedPageBreak/>
        <w:t xml:space="preserve">thời đây là phép đo dễ thực hiện cả ở tư thế ngồi và nằm </w:t>
      </w:r>
      <w:r w:rsidRPr="00E30E24">
        <w:rPr>
          <w:szCs w:val="28"/>
          <w:lang w:val="pt-BR"/>
        </w:rPr>
        <w:fldChar w:fldCharType="begin">
          <w:fldData xml:space="preserve">PEVuZE5vdGU+PENpdGU+PEF1dGhvcj5DaHVtbGVhPC9BdXRob3I+PFllYXI+MTk5ODwvWWVhcj48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</w:fldData>
        </w:fldChar>
      </w:r>
      <w:r w:rsidR="0066286C">
        <w:rPr>
          <w:szCs w:val="28"/>
          <w:lang w:val="pt-BR"/>
        </w:rPr>
        <w:instrText xml:space="preserve"> ADDIN EN.CITE </w:instrText>
      </w:r>
      <w:r w:rsidR="0066286C">
        <w:rPr>
          <w:szCs w:val="28"/>
          <w:lang w:val="pt-BR"/>
        </w:rPr>
        <w:fldChar w:fldCharType="begin">
          <w:fldData xml:space="preserve">PEVuZE5vdGU+PENpdGU+PEF1dGhvcj5DaHVtbGVhPC9BdXRob3I+PFllYXI+MTk5ODwvWWVhcj48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</w:fldData>
        </w:fldChar>
      </w:r>
      <w:r w:rsidR="0066286C">
        <w:rPr>
          <w:szCs w:val="28"/>
          <w:lang w:val="pt-BR"/>
        </w:rPr>
        <w:instrText xml:space="preserve"> ADDIN EN.CITE.DATA </w:instrText>
      </w:r>
      <w:r w:rsidR="0066286C">
        <w:rPr>
          <w:szCs w:val="28"/>
          <w:lang w:val="pt-BR"/>
        </w:rPr>
      </w:r>
      <w:r w:rsidR="0066286C">
        <w:rPr>
          <w:szCs w:val="28"/>
          <w:lang w:val="pt-BR"/>
        </w:rPr>
        <w:fldChar w:fldCharType="end"/>
      </w:r>
      <w:r w:rsidRPr="00E30E24">
        <w:rPr>
          <w:szCs w:val="28"/>
          <w:lang w:val="pt-BR"/>
        </w:rPr>
      </w:r>
      <w:r w:rsidRPr="00E30E24">
        <w:rPr>
          <w:szCs w:val="28"/>
          <w:lang w:val="pt-BR"/>
        </w:rPr>
        <w:fldChar w:fldCharType="separate"/>
      </w:r>
      <w:r w:rsidR="0066286C">
        <w:rPr>
          <w:noProof/>
          <w:szCs w:val="28"/>
          <w:lang w:val="pt-BR"/>
        </w:rPr>
        <w:t>[59]</w:t>
      </w:r>
      <w:r w:rsidRPr="00E30E24">
        <w:rPr>
          <w:szCs w:val="28"/>
          <w:lang w:val="pt-BR"/>
        </w:rPr>
        <w:fldChar w:fldCharType="end"/>
      </w:r>
      <w:r w:rsidRPr="00E30E24">
        <w:rPr>
          <w:szCs w:val="28"/>
          <w:lang w:val="pt-BR"/>
        </w:rPr>
        <w:t xml:space="preserve">. Nghiên cứu của M. Hickson (2003) ở Anh khi so sánh 3 phương pháp ước tính chiều cao ở người cao tuổi cao tuổi ốm nặng dựa vào chiều dài sải tay, chiều dài bán sải tay và chiều cao đầu gối thì kết quả cho thấy ước tính chiều cao dựa vào chiều cao đầu gối cho kết quả gần với chiều cao thực tế đo được nhất </w:t>
      </w:r>
      <w:r w:rsidRPr="00E30E24">
        <w:rPr>
          <w:szCs w:val="28"/>
          <w:lang w:val="pt-BR"/>
        </w:rPr>
        <w:fldChar w:fldCharType="begin"/>
      </w:r>
      <w:r w:rsidR="00A90273">
        <w:rPr>
          <w:szCs w:val="28"/>
          <w:lang w:val="pt-BR"/>
        </w:rPr>
        <w:instrText xml:space="preserve"> ADDIN EN.CITE &lt;EndNote&gt;&lt;Cite&gt;&lt;Author&gt;Hickson&lt;/Author&gt;&lt;Year&gt;2003&lt;/Year&gt;&lt;RecNum&gt;2066&lt;/RecNum&gt;&lt;DisplayText&gt;[62]&lt;/DisplayText&gt;&lt;record&gt;&lt;rec-number&gt;2066&lt;/rec-number&gt;&lt;foreign-keys&gt;&lt;key app="EN" db-id="25fsw9zfoadsx9exw2o5fwaz5wvt20eawwxa" timestamp="1686885667" guid="85a845a1-4b63-442b-a4b9-4a7a19a2ecdb"&gt;2066&lt;/key&gt;&lt;/foreign-keys&gt;&lt;ref-type name="Journal Article"&gt;17&lt;/ref-type&gt;&lt;contributors&gt;&lt;authors&gt;&lt;author&gt;Hickson, M.&lt;/author&gt;&lt;author&gt;Frost, G.&lt;/author&gt;&lt;/authors&gt;&lt;/contributors&gt;&lt;auth-address&gt;Department of Nutrition and Dietetics, Hammersmith Hospital NHS Trust, London, UK. mkickson@hhnt.nhs.uk&lt;/auth-address&gt;&lt;titles&gt;&lt;title&gt;A comparison of three methods for estimating height in the acutely ill elderly population&lt;/title&gt;&lt;secondary-title&gt;J Hum Nutr Diet&lt;/secondary-title&gt;&lt;/titles&gt;&lt;periodical&gt;&lt;full-title&gt;J Hum Nutr Diet&lt;/full-title&gt;&lt;/periodical&gt;&lt;pages&gt;13-20&lt;/pages&gt;&lt;volume&gt;16&lt;/volume&gt;&lt;number&gt;1&lt;/number&gt;&lt;edition&gt;2003/02/13&lt;/edition&gt;&lt;keywords&gt;&lt;keyword&gt;*Acute Disease&lt;/keyword&gt;&lt;keyword&gt;Aged&lt;/keyword&gt;&lt;keyword&gt;Aged, 80 and over&lt;/keyword&gt;&lt;keyword&gt;*Aging&lt;/keyword&gt;&lt;keyword&gt;Anthropometry/*methods&lt;/keyword&gt;&lt;keyword&gt;Arm/anatomy &amp;amp; histology&lt;/keyword&gt;&lt;keyword&gt;*Body Height&lt;/keyword&gt;&lt;keyword&gt;Female&lt;/keyword&gt;&lt;keyword&gt;Humans&lt;/keyword&gt;&lt;keyword&gt;Male&lt;/keyword&gt;&lt;keyword&gt;Mathematics&lt;/keyword&gt;&lt;keyword&gt;Nutritional Status&lt;/keyword&gt;&lt;/keywords&gt;&lt;dates&gt;&lt;year&gt;2003&lt;/year&gt;&lt;pub-dates&gt;&lt;date&gt;Feb&lt;/date&gt;&lt;/pub-dates&gt;&lt;/dates&gt;&lt;isbn&gt;0952-3871 (Print)&amp;#xD;0952-3871 (Linking)&lt;/isbn&gt;&lt;accession-num&gt;12581405&lt;/accession-num&gt;&lt;urls&gt;&lt;related-urls&gt;&lt;url&gt;https://www.ncbi.nlm.nih.gov/pubmed/12581405&lt;/url&gt;&lt;/related-urls&gt;&lt;/urls&gt;&lt;/record&gt;&lt;/Cite&gt;&lt;/EndNote&gt;</w:instrText>
      </w:r>
      <w:r w:rsidRPr="00E30E24">
        <w:rPr>
          <w:szCs w:val="28"/>
          <w:lang w:val="pt-BR"/>
        </w:rPr>
        <w:fldChar w:fldCharType="separate"/>
      </w:r>
      <w:r w:rsidR="00A90273">
        <w:rPr>
          <w:noProof/>
          <w:szCs w:val="28"/>
          <w:lang w:val="pt-BR"/>
        </w:rPr>
        <w:t>[62]</w:t>
      </w:r>
      <w:r w:rsidRPr="00E30E24">
        <w:rPr>
          <w:szCs w:val="28"/>
          <w:lang w:val="pt-BR"/>
        </w:rPr>
        <w:fldChar w:fldCharType="end"/>
      </w:r>
      <w:r w:rsidRPr="00E30E24">
        <w:rPr>
          <w:szCs w:val="28"/>
          <w:lang w:val="pt-BR"/>
        </w:rPr>
        <w:t xml:space="preserve">. Nghiên cứu ở Trung Quốc cũng cho thấy cao đầu gối tương quan cao với chiều cao ở cả nam và nữ </w:t>
      </w:r>
      <w:r w:rsidRPr="00E30E24">
        <w:rPr>
          <w:szCs w:val="28"/>
        </w:rPr>
        <w:fldChar w:fldCharType="begin"/>
      </w:r>
      <w:r w:rsidR="00C02F5A" w:rsidRPr="00C02F5A">
        <w:rPr>
          <w:szCs w:val="28"/>
          <w:lang w:val="pt-BR"/>
        </w:rPr>
        <w:instrText xml:space="preserve"> ADDIN EN.CITE &lt;EndNote&gt;&lt;Cite&gt;&lt;Author&gt;Li&lt;/Author&gt;&lt;Year&gt;2000&lt;/Year&gt;&lt;RecNum&gt;51&lt;/RecNum&gt;&lt;DisplayText&gt;[7]&lt;/DisplayText&gt;&lt;record&gt;&lt;rec-number&gt;51&lt;/rec-number&gt;&lt;foreign-keys&gt;&lt;key app="EN" db-id="dxwt9v0s50f203edtv0vde9mp0afavp055wr" timestamp="1685931713"&gt;51&lt;/key&gt;&lt;/foreign-keys&gt;&lt;ref-type name="Journal Article"&gt;17&lt;/ref-type&gt;&lt;contributors&gt;&lt;authors&gt;&lt;author&gt;Li, E. T.&lt;/author&gt;&lt;author&gt;Tang, E. K.&lt;/author&gt;&lt;author&gt;Wong, C. Y.&lt;/author&gt;&lt;author&gt;Lui, S. S.&lt;/author&gt;&lt;author&gt;Chan, V. Y.&lt;/author&gt;&lt;author&gt;Dai, D. L.&lt;/author&gt;&lt;/authors&gt;&lt;/contributors&gt;&lt;titles&gt;&lt;title&gt;Predicting stature from knee height in Chinese elderly subjects&lt;/title&gt;&lt;secondary-title&gt;Asia Pacific journal of clinical nutrition&lt;/secondary-title&gt;&lt;/titles&gt;&lt;periodical&gt;&lt;full-title&gt;Asia Pacific Journal of Clinical Nutrition&lt;/full-title&gt;&lt;/periodical&gt;&lt;pages&gt;252-255&lt;/pages&gt;&lt;volume&gt;9&lt;/volume&gt;&lt;number&gt;4&lt;/number&gt;&lt;dates&gt;&lt;year&gt;2000&lt;/year&gt;&lt;/dates&gt;&lt;pub-location&gt;Australia&lt;/pub-location&gt;&lt;isbn&gt;0964-7058&lt;/isbn&gt;&lt;urls&gt;&lt;related-urls&gt;&lt;url&gt;http://ryerson.summon.serialssolutions.com/2.0.0/link/0/eLvHCXMwpV1La9wwEBZ9XAqltEkfmz7QqZfFwba8sn0IJbQbSg-lNJvzIo1kGpp1QuKF5t93Ri97WwotvRgjIWP0DdJo9M03jInyMM9-WRNqLQAWtdFKFgBamq7URhsowDYFuMv0SVp3Krm5S2L63R39X8SxDTGnDNp_QD19FBvwHbHHJ6KPz7_C_8s1XcEMIVzg7glcKsn33lp0D-lM7jL-vrkalHNL1bovbuc3W02RmZup04p_r-aBvTeVmkhZlX2U9E_0HscRWI4M7FUISy_HsGokA8ctgIZt3bjTEI-NwYgpsSNEFWWV1blXYz-0fk2l62OZe2HNuOi2E9uqpguo17OdAHS1cQiVlMK7yPNx30pswtRFaukbmtsj22dnp3fZ_RI3aSrocfL1U9qfReWJrfFXSQ86fGHHOdk5Zjh3Y_WYPQrnBH7sgX3C7th-j-0f92q43Nzyt9wxd92VyB6bfTi3A7YFjdcL_jnisc_ejXbAgx1wsgNOdsC9HfDzngc74MEOeLSDp-zsZLl6_zELRTMyKASiYdpS6bYxuquaIm9qaFRdgLLQCYuusNQWV3BbkyYPhfwsWCHrFvKuAtupzohn7KGi5Ip-cEmY5gXjEj2a1oASIBRurItWgBaNlZ2tdC0gn7EiTtv6youkrB25oZLucEn0QcSfSp6SGG2xaNY_Zuy5n980IoJw8Meel-zBaHSv2L3hemtfp3PrGwfzT3C0ZYI&lt;/url&gt;&lt;/related-urls&gt;&lt;/urls&gt;&lt;electronic-resource-num&gt;10.1046/j.1440-6047.2000.00158.x&lt;/electronic-resource-num&gt;&lt;/record&gt;&lt;/Cite&gt;&lt;/EndNote&gt;</w:instrText>
      </w:r>
      <w:r w:rsidRPr="00E30E24">
        <w:rPr>
          <w:szCs w:val="28"/>
        </w:rPr>
        <w:fldChar w:fldCharType="separate"/>
      </w:r>
      <w:r w:rsidR="00623DBE" w:rsidRPr="00623DBE">
        <w:rPr>
          <w:noProof/>
          <w:szCs w:val="28"/>
          <w:lang w:val="pt-BR"/>
        </w:rPr>
        <w:t>[7]</w:t>
      </w:r>
      <w:r w:rsidRPr="00E30E24">
        <w:rPr>
          <w:szCs w:val="28"/>
          <w:lang w:val="pt-BR"/>
        </w:rPr>
        <w:fldChar w:fldCharType="end"/>
      </w:r>
      <w:r w:rsidRPr="00E30E24">
        <w:rPr>
          <w:szCs w:val="28"/>
          <w:lang w:val="pt-BR"/>
        </w:rPr>
        <w:t xml:space="preserve">. Nghiên cứu trên phụ nữ sống ở Bangkok và các tỉnh lân cận (Thái Lan) cũng cho thấy cao đầu gối liên quan chặt chẽ với chiều cao thực (r = 0,841, p &lt; 0,001) </w:t>
      </w:r>
      <w:r w:rsidRPr="00E30E24">
        <w:rPr>
          <w:szCs w:val="28"/>
        </w:rPr>
        <w:fldChar w:fldCharType="begin">
          <w:fldData xml:space="preserve">PEVuZE5vdGU+PENpdGU+PEF1dGhvcj5DaHVtcGF0aGF0PC9BdXRob3I+PFllYXI+MjAxNjwvWWVh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</w:fldData>
        </w:fldChar>
      </w:r>
      <w:r w:rsidR="00626C31" w:rsidRPr="00FB10D0">
        <w:rPr>
          <w:szCs w:val="28"/>
          <w:lang w:val="pt-BR"/>
        </w:rPr>
        <w:instrText xml:space="preserve"> ADDIN EN.CITE </w:instrText>
      </w:r>
      <w:r w:rsidR="00626C31">
        <w:rPr>
          <w:szCs w:val="28"/>
        </w:rPr>
        <w:fldChar w:fldCharType="begin">
          <w:fldData xml:space="preserve">PEVuZE5vdGU+PENpdGU+PEF1dGhvcj5DaHVtcGF0aGF0PC9BdXRob3I+PFllYXI+MjAxNjwvWWVh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</w:fldData>
        </w:fldChar>
      </w:r>
      <w:r w:rsidR="00626C31" w:rsidRPr="00FB10D0">
        <w:rPr>
          <w:szCs w:val="28"/>
          <w:lang w:val="pt-BR"/>
        </w:rPr>
        <w:instrText xml:space="preserve"> ADDIN EN.CITE.DATA </w:instrText>
      </w:r>
      <w:r w:rsidR="00626C31">
        <w:rPr>
          <w:szCs w:val="28"/>
        </w:rPr>
      </w:r>
      <w:r w:rsidR="00626C31">
        <w:rPr>
          <w:szCs w:val="28"/>
        </w:rPr>
        <w:fldChar w:fldCharType="end"/>
      </w:r>
      <w:r w:rsidRPr="00E30E24">
        <w:rPr>
          <w:szCs w:val="28"/>
        </w:rPr>
      </w:r>
      <w:r w:rsidRPr="00E30E24">
        <w:rPr>
          <w:szCs w:val="28"/>
        </w:rPr>
        <w:fldChar w:fldCharType="separate"/>
      </w:r>
      <w:r w:rsidR="00626C31" w:rsidRPr="00626C31">
        <w:rPr>
          <w:noProof/>
          <w:szCs w:val="28"/>
          <w:lang w:val="pt-BR"/>
        </w:rPr>
        <w:t>[96]</w:t>
      </w:r>
      <w:r w:rsidRPr="00E30E24">
        <w:rPr>
          <w:szCs w:val="28"/>
          <w:lang w:val="pt-BR"/>
        </w:rPr>
        <w:fldChar w:fldCharType="end"/>
      </w:r>
      <w:r w:rsidRPr="00E30E24">
        <w:rPr>
          <w:szCs w:val="28"/>
          <w:lang w:val="pt-BR"/>
        </w:rPr>
        <w:t>.</w:t>
      </w:r>
    </w:p>
    <w:p w14:paraId="72E8DAD9" w14:textId="2BBAFB52" w:rsidR="00B273B1" w:rsidRPr="00E30E24" w:rsidRDefault="00B273B1" w:rsidP="000529FE">
      <w:pPr>
        <w:widowControl w:val="0"/>
        <w:rPr>
          <w:szCs w:val="28"/>
          <w:lang w:val="pt-BR"/>
        </w:rPr>
      </w:pPr>
      <w:r w:rsidRPr="00E30E24">
        <w:rPr>
          <w:bCs/>
          <w:szCs w:val="28"/>
          <w:lang w:val="pt-BR"/>
        </w:rPr>
        <w:t xml:space="preserve">Trong nghiên cứu này, hệ số tương quan Pearson giữa chiều cao đầu gối với tuổi là tương quan yếu (r = - 0,154 và r = - 0,248 lần lượt ở nam và nữ. Mối liên quan giữa cao đầu gối với chiều cao đo được là cao nhất so với các yếu tố tuổi, vòng cánh tay, vòng bắp chân hay dài cánh tay, với hệ số r = </w:t>
      </w:r>
      <w:r w:rsidRPr="00E30E24">
        <w:rPr>
          <w:szCs w:val="28"/>
          <w:lang w:val="pt-BR"/>
        </w:rPr>
        <w:t xml:space="preserve">0,643 và r = 0,590, lần lượt ở nam và nữ. Kết quả này thấp hơn kết quả nghiên cứu của tác giả Chittawatanarat K (2012) nghiên cứu trên 2000 tình nguyện viên tuổi ≥ 18 sống ở Chiangmai, Thái Lan. Tuy nhiên, nghiên cứu của tác giả Chittawatanarat K còn hạn chế trên quần thể &gt; 70 tuổi </w:t>
      </w:r>
      <w:r w:rsidRPr="00E30E24">
        <w:rPr>
          <w:szCs w:val="28"/>
          <w:lang w:val="pt-BR"/>
        </w:rPr>
        <w:fldChar w:fldCharType="begin">
          <w:fldData xml:space="preserve">PEVuZE5vdGU+PENpdGU+PEF1dGhvcj5DaGl0dGF3YXRhbmFyYXQ8L0F1dGhvcj48WWVhcj4yMDEy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</w:fldData>
        </w:fldChar>
      </w:r>
      <w:r w:rsidR="00A90273">
        <w:rPr>
          <w:szCs w:val="28"/>
          <w:lang w:val="pt-BR"/>
        </w:rPr>
        <w:instrText xml:space="preserve"> ADDIN EN.CITE </w:instrText>
      </w:r>
      <w:r w:rsidR="00A90273">
        <w:rPr>
          <w:szCs w:val="28"/>
          <w:lang w:val="pt-BR"/>
        </w:rPr>
        <w:fldChar w:fldCharType="begin">
          <w:fldData xml:space="preserve">PEVuZE5vdGU+PENpdGU+PEF1dGhvcj5DaGl0dGF3YXRhbmFyYXQ8L0F1dGhvcj48WWVhcj4yMDEy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</w:fldData>
        </w:fldChar>
      </w:r>
      <w:r w:rsidR="00A90273">
        <w:rPr>
          <w:szCs w:val="28"/>
          <w:lang w:val="pt-BR"/>
        </w:rPr>
        <w:instrText xml:space="preserve"> ADDIN EN.CITE.DATA </w:instrText>
      </w:r>
      <w:r w:rsidR="00A90273">
        <w:rPr>
          <w:szCs w:val="28"/>
          <w:lang w:val="pt-BR"/>
        </w:rPr>
      </w:r>
      <w:r w:rsidR="00A90273">
        <w:rPr>
          <w:szCs w:val="28"/>
          <w:lang w:val="pt-BR"/>
        </w:rPr>
        <w:fldChar w:fldCharType="end"/>
      </w:r>
      <w:r w:rsidRPr="00E30E24">
        <w:rPr>
          <w:szCs w:val="28"/>
          <w:lang w:val="pt-BR"/>
        </w:rPr>
      </w:r>
      <w:r w:rsidRPr="00E30E24">
        <w:rPr>
          <w:szCs w:val="28"/>
          <w:lang w:val="pt-BR"/>
        </w:rPr>
        <w:fldChar w:fldCharType="separate"/>
      </w:r>
      <w:r w:rsidR="00A90273">
        <w:rPr>
          <w:noProof/>
          <w:szCs w:val="28"/>
          <w:lang w:val="pt-BR"/>
        </w:rPr>
        <w:t>[71]</w:t>
      </w:r>
      <w:r w:rsidRPr="00E30E24">
        <w:rPr>
          <w:szCs w:val="28"/>
          <w:lang w:val="pt-BR"/>
        </w:rPr>
        <w:fldChar w:fldCharType="end"/>
      </w:r>
    </w:p>
    <w:p w14:paraId="6A20A98C" w14:textId="5F2F1497" w:rsidR="00B273B1" w:rsidRPr="00E30E24" w:rsidRDefault="00B273B1" w:rsidP="0062237A">
      <w:pPr>
        <w:widowControl w:val="0"/>
        <w:spacing w:line="348" w:lineRule="auto"/>
        <w:rPr>
          <w:bCs/>
          <w:szCs w:val="28"/>
          <w:lang w:val="pt-BR"/>
        </w:rPr>
      </w:pPr>
      <w:r w:rsidRPr="00E30E24">
        <w:rPr>
          <w:bCs/>
          <w:szCs w:val="28"/>
          <w:lang w:val="pt-BR"/>
        </w:rPr>
        <w:t>Khi đưa vào mô hình tuyến tính để đánh giá mức độ tác động của chiều cao đầu gối (biến độc lập) tới chiều cao (biến phụ thuộc), sự tác động của chiều cao đầu gối tới chiều cao ở nam và nữ lần lượt là r</w:t>
      </w:r>
      <w:r w:rsidRPr="00E30E24">
        <w:rPr>
          <w:bCs/>
          <w:szCs w:val="28"/>
          <w:vertAlign w:val="superscript"/>
          <w:lang w:val="pt-BR"/>
        </w:rPr>
        <w:t>2</w:t>
      </w:r>
      <w:r w:rsidRPr="00E30E24">
        <w:rPr>
          <w:bCs/>
          <w:szCs w:val="28"/>
          <w:lang w:val="pt-BR"/>
        </w:rPr>
        <w:t xml:space="preserve"> = </w:t>
      </w:r>
      <w:r w:rsidRPr="00E30E24">
        <w:rPr>
          <w:szCs w:val="28"/>
          <w:lang w:val="pt-BR"/>
        </w:rPr>
        <w:t xml:space="preserve">0,413 và </w:t>
      </w:r>
      <w:r w:rsidRPr="00E30E24">
        <w:rPr>
          <w:bCs/>
          <w:szCs w:val="28"/>
          <w:lang w:val="pt-BR"/>
        </w:rPr>
        <w:t>r</w:t>
      </w:r>
      <w:r w:rsidRPr="00E30E24">
        <w:rPr>
          <w:bCs/>
          <w:szCs w:val="28"/>
          <w:vertAlign w:val="superscript"/>
          <w:lang w:val="pt-BR"/>
        </w:rPr>
        <w:t>2</w:t>
      </w:r>
      <w:r w:rsidRPr="00E30E24">
        <w:rPr>
          <w:bCs/>
          <w:szCs w:val="28"/>
          <w:lang w:val="pt-BR"/>
        </w:rPr>
        <w:t xml:space="preserve"> = 0,132. Như vậy chiều cao đầu gối tác động tới mô hình ước tính chiều cao ở nam mạnh hơn nữ. So sánh với các nghiên cứu của tác giả Chumlea WC (1992) thì kết quả của nghiên cứu này thấp hơn (với hệ số r</w:t>
      </w:r>
      <w:r w:rsidRPr="00E30E24">
        <w:rPr>
          <w:bCs/>
          <w:szCs w:val="28"/>
          <w:vertAlign w:val="superscript"/>
          <w:lang w:val="pt-BR"/>
        </w:rPr>
        <w:t>2</w:t>
      </w:r>
      <w:r w:rsidRPr="00E30E24">
        <w:rPr>
          <w:bCs/>
          <w:szCs w:val="28"/>
          <w:lang w:val="pt-BR"/>
        </w:rPr>
        <w:t xml:space="preserve"> dao động từ 0,51 đến 0,70) </w:t>
      </w:r>
      <w:r w:rsidRPr="00E30E24">
        <w:rPr>
          <w:bCs/>
          <w:szCs w:val="28"/>
          <w:lang w:val="pt-BR"/>
        </w:rPr>
        <w:fldChar w:fldCharType="begin"/>
      </w:r>
      <w:r w:rsidR="00626C31">
        <w:rPr>
          <w:bCs/>
          <w:szCs w:val="28"/>
          <w:lang w:val="pt-BR"/>
        </w:rPr>
        <w:instrText xml:space="preserve"> ADDIN EN.CITE &lt;EndNote&gt;&lt;Cite&gt;&lt;Author&gt;Chumlea&lt;/Author&gt;&lt;Year&gt;1992&lt;/Year&gt;&lt;RecNum&gt;3094&lt;/RecNum&gt;&lt;DisplayText&gt;[97]&lt;/DisplayText&gt;&lt;record&gt;&lt;rec-number&gt;3094&lt;/rec-number&gt;&lt;foreign-keys&gt;&lt;key app="EN" db-id="25fsw9zfoadsx9exw2o5fwaz5wvt20eawwxa" timestamp="1689732839"&gt;3094&lt;/key&gt;&lt;/foreign-keys&gt;&lt;ref-type name="Journal Article"&gt;17&lt;/ref-type&gt;&lt;contributors&gt;&lt;authors&gt;&lt;author&gt;Chumlea, W. C.&lt;/author&gt;&lt;author&gt;Guo, S.&lt;/author&gt;&lt;/authors&gt;&lt;/contributors&gt;&lt;auth-address&gt;Department of Community Health, Wright State University School of Medicine, Dayton, Ohio.&lt;/auth-address&gt;&lt;titles&gt;&lt;title&gt;Equations for predicting stature in white and black elderly individuals&lt;/title&gt;&lt;secondary-title&gt;J Gerontol&lt;/secondary-title&gt;&lt;/titles&gt;&lt;periodical&gt;&lt;full-title&gt;J Gerontol&lt;/full-title&gt;&lt;/periodical&gt;&lt;pages&gt;M197-203&lt;/pages&gt;&lt;volume&gt;47&lt;/volume&gt;&lt;number&gt;6&lt;/number&gt;&lt;keywords&gt;&lt;keyword&gt;*Aged&lt;/keyword&gt;&lt;keyword&gt;Aged, 80 and over&lt;/keyword&gt;&lt;keyword&gt;Anthropometry/*methods&lt;/keyword&gt;&lt;keyword&gt;*Black People&lt;/keyword&gt;&lt;keyword&gt;*Body Height&lt;/keyword&gt;&lt;keyword&gt;Female&lt;/keyword&gt;&lt;keyword&gt;Humans&lt;/keyword&gt;&lt;keyword&gt;Male&lt;/keyword&gt;&lt;keyword&gt;Reproducibility of Results&lt;/keyword&gt;&lt;keyword&gt;*White People&lt;/keyword&gt;&lt;/keywords&gt;&lt;dates&gt;&lt;year&gt;1992&lt;/year&gt;&lt;pub-dates&gt;&lt;date&gt;Nov&lt;/date&gt;&lt;/pub-dates&gt;&lt;/dates&gt;&lt;isbn&gt;0022-1422 (Print)&amp;#xD;0022-1422&lt;/isbn&gt;&lt;accession-num&gt;1430854&lt;/accession-num&gt;&lt;urls&gt;&lt;/urls&gt;&lt;electronic-resource-num&gt;10.1093/geronj/47.6.m197&lt;/electronic-resource-num&gt;&lt;remote-database-provider&gt;NLM&lt;/remote-database-provider&gt;&lt;language&gt;eng&lt;/language&gt;&lt;/record&gt;&lt;/Cite&gt;&lt;/EndNote&gt;</w:instrText>
      </w:r>
      <w:r w:rsidRPr="00E30E24">
        <w:rPr>
          <w:bCs/>
          <w:szCs w:val="28"/>
          <w:lang w:val="pt-BR"/>
        </w:rPr>
        <w:fldChar w:fldCharType="separate"/>
      </w:r>
      <w:r w:rsidR="00626C31">
        <w:rPr>
          <w:bCs/>
          <w:noProof/>
          <w:szCs w:val="28"/>
          <w:lang w:val="pt-BR"/>
        </w:rPr>
        <w:t>[97]</w:t>
      </w:r>
      <w:r w:rsidRPr="00E30E24">
        <w:rPr>
          <w:szCs w:val="28"/>
          <w:lang w:val="pt-BR"/>
        </w:rPr>
        <w:fldChar w:fldCharType="end"/>
      </w:r>
      <w:r w:rsidRPr="00E30E24">
        <w:rPr>
          <w:bCs/>
          <w:szCs w:val="28"/>
          <w:lang w:val="pt-BR"/>
        </w:rPr>
        <w:t>, thậm chí nghiên cứu trên quần thể 551 người cao tuổi khám sức khỏe tại một bệnh viện ở Thổ Nhĩ Kỳ thì chiều cao đầu gối đóng góp 87,8% trong mô hình ước tính chiều cao (r</w:t>
      </w:r>
      <w:r w:rsidRPr="00E30E24">
        <w:rPr>
          <w:bCs/>
          <w:szCs w:val="28"/>
          <w:vertAlign w:val="superscript"/>
          <w:lang w:val="pt-BR"/>
        </w:rPr>
        <w:t>2</w:t>
      </w:r>
      <w:r w:rsidRPr="00E30E24">
        <w:rPr>
          <w:bCs/>
          <w:szCs w:val="28"/>
          <w:lang w:val="pt-BR"/>
        </w:rPr>
        <w:t xml:space="preserve"> = 0,878) </w:t>
      </w:r>
      <w:r w:rsidRPr="00E30E24">
        <w:rPr>
          <w:szCs w:val="28"/>
        </w:rPr>
        <w:fldChar w:fldCharType="begin"/>
      </w:r>
      <w:r w:rsidR="00626C31" w:rsidRPr="00FB10D0">
        <w:rPr>
          <w:szCs w:val="28"/>
          <w:lang w:val="pt-BR"/>
        </w:rPr>
        <w:instrText xml:space="preserve"> ADDIN EN.CITE &lt;EndNote&gt;&lt;Cite&gt;&lt;Author&gt;Karadag&lt;/Author&gt;&lt;Year&gt;2012&lt;/Year&gt;&lt;RecNum&gt;1487&lt;/RecNum&gt;&lt;DisplayText&gt;[98]&lt;/DisplayText&gt;&lt;record&gt;&lt;rec-number&gt;1487&lt;/rec-number&gt;&lt;foreign-keys&gt;&lt;key app="EN" db-id="dxwt9v0s50f203edtv0vde9mp0afavp055wr" timestamp="1689334029"&gt;1487&lt;/key&gt;&lt;/foreign-keys&gt;&lt;ref-type name="Journal Article"&gt;17&lt;/ref-type&gt;&lt;contributors&gt;&lt;authors&gt;&lt;author&gt;Karadag, B.&lt;/author&gt;&lt;author&gt;Ozturk, A. O.&lt;/author&gt;&lt;author&gt;Sener, N.&lt;/author&gt;&lt;author&gt;Altuntas, Y.&lt;/author&gt;&lt;/authors&gt;&lt;/contributors&gt;&lt;auth-address&gt;Sisli Etfal Education and Research Hospital, Internal Medicine/Endocrinology and Metabolism Clinics, 34377 Sisli, Istanbul, Turkey. bekaradag@yahoo.com&lt;/auth-address&gt;&lt;titles&gt;&lt;title&gt;Use of knee height for the estimation of stature in elderly Turkish people and their relationship with cardiometabolic risk factors&lt;/title&gt;&lt;secondary-title&gt;Arch Gerontol Geriatr&lt;/secondary-title&gt;&lt;/titles&gt;&lt;periodical&gt;&lt;full-title&gt;Arch Gerontol Geriatr&lt;/full-title&gt;&lt;/periodical&gt;&lt;pages&gt;82-9&lt;/pages&gt;&lt;volume&gt;54&lt;/volume&gt;&lt;number&gt;1&lt;/number&gt;&lt;edition&gt;2010/12/28&lt;/edition&gt;&lt;keywords&gt;&lt;keyword&gt;Adolescent&lt;/keyword&gt;&lt;keyword&gt;Adult&lt;/keyword&gt;&lt;keyword&gt;Aged&lt;/keyword&gt;&lt;keyword&gt;Aged, 80 and over&lt;/keyword&gt;&lt;keyword&gt;*Body Height&lt;/keyword&gt;&lt;keyword&gt;*Body Weights and Measures/statistics &amp;amp; numerical data&lt;/keyword&gt;&lt;keyword&gt;Cardiovascular Diseases/*epidemiology&lt;/keyword&gt;&lt;keyword&gt;Female&lt;/keyword&gt;&lt;keyword&gt;Humans&lt;/keyword&gt;&lt;keyword&gt;*Knee&lt;/keyword&gt;&lt;keyword&gt;Male&lt;/keyword&gt;&lt;keyword&gt;Metabolic Diseases/*epidemiology&lt;/keyword&gt;&lt;keyword&gt;Middle Aged&lt;/keyword&gt;&lt;keyword&gt;Risk Factors&lt;/keyword&gt;&lt;keyword&gt;Turkey&lt;/keyword&gt;&lt;keyword&gt;Young Adult&lt;/keyword&gt;&lt;/keywords&gt;&lt;dates&gt;&lt;year&gt;2012&lt;/year&gt;&lt;pub-dates&gt;&lt;date&gt;Jan-Feb&lt;/date&gt;&lt;/pub-dates&gt;&lt;/dates&gt;&lt;isbn&gt;1872-6976 (Electronic)&amp;#xD;0167-4943 (Linking)&lt;/isbn&gt;&lt;accession-num&gt;21185093&lt;/accession-num&gt;&lt;urls&gt;&lt;related-urls&gt;&lt;url&gt;https://www.ncbi.nlm.nih.gov/pubmed/21185093&lt;/url&gt;&lt;/related-urls&gt;&lt;/urls&gt;&lt;electronic-resource-num&gt;10.1016/j.archger.2010.12.001&lt;/electronic-resource-num&gt;&lt;/record&gt;&lt;/Cite&gt;&lt;/EndNote&gt;</w:instrText>
      </w:r>
      <w:r w:rsidRPr="00E30E24">
        <w:rPr>
          <w:szCs w:val="28"/>
        </w:rPr>
        <w:fldChar w:fldCharType="separate"/>
      </w:r>
      <w:r w:rsidR="00626C31" w:rsidRPr="00626C31">
        <w:rPr>
          <w:noProof/>
          <w:szCs w:val="28"/>
          <w:lang w:val="pt-BR"/>
        </w:rPr>
        <w:t>[98]</w:t>
      </w:r>
      <w:r w:rsidRPr="00E30E24">
        <w:rPr>
          <w:szCs w:val="28"/>
          <w:lang w:val="pt-BR"/>
        </w:rPr>
        <w:fldChar w:fldCharType="end"/>
      </w:r>
      <w:r w:rsidRPr="00E30E24">
        <w:rPr>
          <w:szCs w:val="28"/>
          <w:lang w:val="pt-BR"/>
        </w:rPr>
        <w:t xml:space="preserve">. </w:t>
      </w:r>
      <w:r w:rsidRPr="00E30E24">
        <w:rPr>
          <w:bCs/>
          <w:szCs w:val="28"/>
          <w:lang w:val="pt-BR"/>
        </w:rPr>
        <w:t xml:space="preserve"> Hơn nữa, cùng trong quần thể nghiên cứu người Hoa Kỳ của tác giả Chumlea WC (1988) </w:t>
      </w:r>
      <w:r w:rsidRPr="00E30E24">
        <w:rPr>
          <w:bCs/>
          <w:szCs w:val="28"/>
          <w:lang w:val="pt-BR"/>
        </w:rPr>
        <w:lastRenderedPageBreak/>
        <w:t>trên các chủng tộc người khác nhau (da đen, da trắng, gốc Âu, gốc Phi) thì sự tác động của chiều cao đầu gối tới mô hình chiều cao cũng cho kết quả khác nhau. Điều này cho thấy sự tác động đơn thuần của chỉ số cao đầu gối lên mô hình chiều cao ở nam và nữ là khác nhau và khác nhau giữa các quần thể. Điều này có thể lý giải cho việc áp dụng công thức ước tính chiều cao ở các quần thể khác nhau cho kết quả khác nhau.</w:t>
      </w:r>
    </w:p>
    <w:p w14:paraId="02153D4D" w14:textId="77777777" w:rsidR="00B273B1" w:rsidRPr="00E30E24" w:rsidRDefault="00B273B1" w:rsidP="0062237A">
      <w:pPr>
        <w:pStyle w:val="004"/>
        <w:spacing w:before="0" w:line="348" w:lineRule="auto"/>
      </w:pPr>
      <w:r w:rsidRPr="00E30E24">
        <w:t>4.1.1.3. Chiều dài xương cánh tay</w:t>
      </w:r>
    </w:p>
    <w:p w14:paraId="03DD537F" w14:textId="0D4B5085" w:rsidR="00B273B1" w:rsidRPr="00E30E24" w:rsidRDefault="00B273B1" w:rsidP="0062237A">
      <w:pPr>
        <w:widowControl w:val="0"/>
        <w:spacing w:line="348" w:lineRule="auto"/>
        <w:rPr>
          <w:szCs w:val="28"/>
          <w:lang w:val="pt-BR"/>
        </w:rPr>
      </w:pPr>
      <w:r w:rsidRPr="00E30E24">
        <w:rPr>
          <w:szCs w:val="28"/>
          <w:lang w:val="pt-BR"/>
        </w:rPr>
        <w:t xml:space="preserve">Kết quả phân tích tương quan Pearson giữa </w:t>
      </w:r>
      <w:r w:rsidR="00985751" w:rsidRPr="00E30E24">
        <w:rPr>
          <w:szCs w:val="28"/>
          <w:lang w:val="pt-BR"/>
        </w:rPr>
        <w:t xml:space="preserve">chiều </w:t>
      </w:r>
      <w:r w:rsidRPr="00E30E24">
        <w:rPr>
          <w:szCs w:val="28"/>
          <w:lang w:val="pt-BR"/>
        </w:rPr>
        <w:t xml:space="preserve">dài xương cánh tay với chiều cao đo được trong nghiên cứu này lần lượt là r = 0,418 và r = 0,554 ở nam và nữ. So với tương quan giữa </w:t>
      </w:r>
      <w:r w:rsidR="00E03A09" w:rsidRPr="00E30E24">
        <w:rPr>
          <w:szCs w:val="28"/>
          <w:lang w:val="pt-BR"/>
        </w:rPr>
        <w:t xml:space="preserve">chiều </w:t>
      </w:r>
      <w:r w:rsidRPr="00E30E24">
        <w:rPr>
          <w:szCs w:val="28"/>
          <w:lang w:val="pt-BR"/>
        </w:rPr>
        <w:t>cao đầu gối với chiều cao</w:t>
      </w:r>
      <w:r w:rsidR="00E03A09" w:rsidRPr="00E30E24">
        <w:rPr>
          <w:szCs w:val="28"/>
          <w:lang w:val="pt-BR"/>
        </w:rPr>
        <w:t xml:space="preserve"> đo được</w:t>
      </w:r>
      <w:r w:rsidRPr="00E30E24">
        <w:rPr>
          <w:szCs w:val="28"/>
          <w:lang w:val="pt-BR"/>
        </w:rPr>
        <w:t xml:space="preserve"> (r = 0,643 ở nam và r = 0,590 ở nữ) thì </w:t>
      </w:r>
      <w:r w:rsidR="00E03A09" w:rsidRPr="00E30E24">
        <w:rPr>
          <w:szCs w:val="28"/>
          <w:lang w:val="pt-BR"/>
        </w:rPr>
        <w:t xml:space="preserve">chiều </w:t>
      </w:r>
      <w:r w:rsidRPr="00E30E24">
        <w:rPr>
          <w:szCs w:val="28"/>
          <w:lang w:val="pt-BR"/>
        </w:rPr>
        <w:t>dài</w:t>
      </w:r>
      <w:r w:rsidR="00E03A09" w:rsidRPr="00E30E24">
        <w:rPr>
          <w:szCs w:val="28"/>
          <w:lang w:val="pt-BR"/>
        </w:rPr>
        <w:t xml:space="preserve"> xương</w:t>
      </w:r>
      <w:r w:rsidRPr="00E30E24">
        <w:rPr>
          <w:szCs w:val="28"/>
          <w:lang w:val="pt-BR"/>
        </w:rPr>
        <w:t xml:space="preserve"> cánh tay tương quan với chiều cao ở nữ mạnh hơn nam, ngược lại với chiều cao đầu gối là nam mạnh hơn nữ. So với các nghiên cứu sử dụng chiều cao đầu gối để ước tính chiều cao, nghiên cứu sử dụng chiều dài xương cánh tay để ước tính chiều cao kém phổ biến hơn. Nghiên cứu của Mahakkanukrauh P và cộng sự (2011) trên số liệu thu thập từ 200 bộ xương người trưởng thành của người Thái Lan hiện đại (138 nam và 68 nữ), từ Bộ sưu tập xương trường Đại học Chiangmai, Thái Lan; tuổi trung bình 67 ± 13,2 (dao động 19-94 tuổi) với nam và ± 13,6 (dao động 26-93 tuổi) với nữ </w:t>
      </w:r>
      <w:r w:rsidRPr="00E30E24">
        <w:rPr>
          <w:szCs w:val="28"/>
        </w:rPr>
        <w:fldChar w:fldCharType="begin"/>
      </w:r>
      <w:r w:rsidR="00155F7E" w:rsidRPr="00EE06BF">
        <w:rPr>
          <w:szCs w:val="28"/>
          <w:lang w:val="pt-BR"/>
        </w:rPr>
        <w:instrText xml:space="preserve"> ADDIN EN.CITE &lt;EndNote&gt;&lt;Cite&gt;&lt;Author&gt;Mahakkanukrauh&lt;/Author&gt;&lt;Year&gt;2011&lt;/Year&gt;&lt;RecNum&gt;115&lt;/RecNum&gt;&lt;DisplayText&gt;[29]&lt;/DisplayText&gt;&lt;record&gt;&lt;rec-number&gt;115&lt;/rec-number&gt;&lt;foreign-keys&gt;&lt;key app="EN" db-id="0tr2550tf9a00berspvxervhfds0xafrvpxa" timestamp="1629014864"&gt;115&lt;/key&gt;&lt;/foreign-keys&gt;&lt;ref-type name="Journal Article"&gt;17&lt;/ref-type&gt;&lt;contributors&gt;&lt;authors&gt;&lt;author&gt;Mahakkanukrauh, P.&lt;/author&gt;&lt;author&gt;Khanpetch, P.&lt;/author&gt;&lt;author&gt;Prasitwattanseree, S.&lt;/author&gt;&lt;author&gt;Vichairat, K.&lt;/author&gt;&lt;author&gt;Troy Case, D.&lt;/author&gt;&lt;/authors&gt;&lt;/contributors&gt;&lt;auth-address&gt;Department of Anatomy, Faculty of Medicine, Chiang Mai University, 50120, Thailand.&lt;/auth-address&gt;&lt;titles&gt;&lt;title&gt;Stature estimation from long bone lengths in a Thai population&lt;/title&gt;&lt;secondary-title&gt;Forensic Sci Int&lt;/secondary-title&gt;&lt;/titles&gt;&lt;periodical&gt;&lt;full-title&gt;Forensic Sci Int&lt;/full-title&gt;&lt;/periodical&gt;&lt;pages&gt;279 e1-7&lt;/pages&gt;&lt;volume&gt;210&lt;/volume&gt;&lt;number&gt;1-3&lt;/number&gt;&lt;edition&gt;2011/05/28&lt;/edition&gt;&lt;keywords&gt;&lt;keyword&gt;Adult&lt;/keyword&gt;&lt;keyword&gt;Aged&lt;/keyword&gt;&lt;keyword&gt;Aged, 80 and over&lt;/keyword&gt;&lt;keyword&gt;*Asian Continental Ancestry Group&lt;/keyword&gt;&lt;keyword&gt;*Body Height&lt;/keyword&gt;&lt;keyword&gt;Bone and Bones/*anatomy &amp;amp; histology&lt;/keyword&gt;&lt;keyword&gt;Female&lt;/keyword&gt;&lt;keyword&gt;Forensic Anthropology&lt;/keyword&gt;&lt;keyword&gt;Humans&lt;/keyword&gt;&lt;keyword&gt;Linear Models&lt;/keyword&gt;&lt;keyword&gt;Male&lt;/keyword&gt;&lt;keyword&gt;Middle Aged&lt;/keyword&gt;&lt;keyword&gt;Sex Characteristics&lt;/keyword&gt;&lt;keyword&gt;Thailand&lt;/keyword&gt;&lt;keyword&gt;Young Adult&lt;/keyword&gt;&lt;/keywords&gt;&lt;dates&gt;&lt;year&gt;2011&lt;/year&gt;&lt;pub-dates&gt;&lt;date&gt;Jul 15&lt;/date&gt;&lt;/pub-dates&gt;&lt;/dates&gt;&lt;isbn&gt;1872-6283 (Electronic)&amp;#xD;0379-0738 (Linking)&lt;/isbn&gt;&lt;accession-num&gt;21616616&lt;/accession-num&gt;&lt;urls&gt;&lt;related-urls&gt;&lt;url&gt;https://www.ncbi.nlm.nih.gov/pubmed/21616616&lt;/url&gt;&lt;/related-urls&gt;&lt;/urls&gt;&lt;electronic-resource-num&gt;10.1016/j.forsciint.2011.04.025&lt;/electronic-resource-num&gt;&lt;/record&gt;&lt;/Cite&gt;&lt;/EndNote&gt;</w:instrText>
      </w:r>
      <w:r w:rsidRPr="00E30E24">
        <w:rPr>
          <w:szCs w:val="28"/>
        </w:rPr>
        <w:fldChar w:fldCharType="separate"/>
      </w:r>
      <w:r w:rsidR="00155F7E" w:rsidRPr="00EE06BF">
        <w:rPr>
          <w:noProof/>
          <w:szCs w:val="28"/>
          <w:lang w:val="pt-BR"/>
        </w:rPr>
        <w:t>[29]</w:t>
      </w:r>
      <w:r w:rsidRPr="00E30E24">
        <w:rPr>
          <w:szCs w:val="28"/>
        </w:rPr>
        <w:fldChar w:fldCharType="end"/>
      </w:r>
      <w:r w:rsidRPr="00E30E24">
        <w:rPr>
          <w:szCs w:val="28"/>
          <w:lang w:val="pt-BR"/>
        </w:rPr>
        <w:t xml:space="preserve"> cho kết quả ở nam, hệ số tương quan Pearson giữa chiều dài xương cánh tay với chiều cao đo được ở nam là r = 0,667 và ở nữ là r = 0,762, như vậy ở nữ cũng tương quan mạnh hơn nam. Trong một nghiên cứu khác cũng tại Thái Lan, Chittawatanarat K và cộng sự nghiên cứu số liệu từ 2000 tình nguyện viên tuổi ≥ 18 sống ở Chiangmai, Thái Lan cho thấy chiều dài xương cánh tay có tương quan trung bình hoặc yếu với chiều cao ở nhóm ≥ 60 tuổi ( r = 0,30 ở nam và r = 0,31 ở nữ) </w:t>
      </w:r>
      <w:r w:rsidRPr="00E30E24">
        <w:rPr>
          <w:szCs w:val="28"/>
        </w:rPr>
        <w:fldChar w:fldCharType="begin">
          <w:fldData xml:space="preserve">PEVuZE5vdGU+PENpdGU+PEF1dGhvcj5DaGl0dGF3YXRhbmFyYXQ8L0F1dGhvcj48WWVhcj4yMDEy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</w:fldData>
        </w:fldChar>
      </w:r>
      <w:r w:rsidR="00A90273" w:rsidRPr="00AE5C60">
        <w:rPr>
          <w:szCs w:val="28"/>
          <w:lang w:val="pt-BR"/>
        </w:rPr>
        <w:instrText xml:space="preserve"> ADDIN EN.CITE </w:instrText>
      </w:r>
      <w:r w:rsidR="00A90273">
        <w:rPr>
          <w:szCs w:val="28"/>
        </w:rPr>
        <w:fldChar w:fldCharType="begin">
          <w:fldData xml:space="preserve">PEVuZE5vdGU+PENpdGU+PEF1dGhvcj5DaGl0dGF3YXRhbmFyYXQ8L0F1dGhvcj48WWVhcj4yMDEy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</w:fldData>
        </w:fldChar>
      </w:r>
      <w:r w:rsidR="00A90273" w:rsidRPr="00AE5C60">
        <w:rPr>
          <w:szCs w:val="28"/>
          <w:lang w:val="pt-BR"/>
        </w:rPr>
        <w:instrText xml:space="preserve"> ADDIN EN.CITE.DATA </w:instrText>
      </w:r>
      <w:r w:rsidR="00A90273">
        <w:rPr>
          <w:szCs w:val="28"/>
        </w:rPr>
      </w:r>
      <w:r w:rsidR="00A90273">
        <w:rPr>
          <w:szCs w:val="28"/>
        </w:rPr>
        <w:fldChar w:fldCharType="end"/>
      </w:r>
      <w:r w:rsidRPr="00E30E24">
        <w:rPr>
          <w:szCs w:val="28"/>
        </w:rPr>
      </w:r>
      <w:r w:rsidRPr="00E30E24">
        <w:rPr>
          <w:szCs w:val="28"/>
        </w:rPr>
        <w:fldChar w:fldCharType="separate"/>
      </w:r>
      <w:r w:rsidR="00A90273" w:rsidRPr="00A90273">
        <w:rPr>
          <w:noProof/>
          <w:szCs w:val="28"/>
          <w:lang w:val="pt-BR"/>
        </w:rPr>
        <w:t>[71]</w:t>
      </w:r>
      <w:r w:rsidRPr="00E30E24">
        <w:rPr>
          <w:szCs w:val="28"/>
        </w:rPr>
        <w:fldChar w:fldCharType="end"/>
      </w:r>
      <w:r w:rsidRPr="00E30E24">
        <w:rPr>
          <w:szCs w:val="28"/>
          <w:lang w:val="pt-BR"/>
        </w:rPr>
        <w:t>. Điều này gợi ý chiều dài xương cánh tay có thể là giá trị tốt cho ước tính chiều cao với quần thể người Đông Nam Á, tuy nhiên cần có các công thức từ các quốc gia trong khu vực để khẳng định điều này.</w:t>
      </w:r>
    </w:p>
    <w:p w14:paraId="5CD8DC2B" w14:textId="77777777" w:rsidR="00B273B1" w:rsidRPr="00E30E24" w:rsidRDefault="00B273B1" w:rsidP="000529FE">
      <w:pPr>
        <w:pStyle w:val="003"/>
      </w:pPr>
      <w:bookmarkStart w:id="399" w:name="_Toc142226212"/>
      <w:bookmarkStart w:id="400" w:name="_Toc149421228"/>
      <w:r w:rsidRPr="00E30E24">
        <w:lastRenderedPageBreak/>
        <w:t>4.1.2. Kết quả xây dựng công thức ước tính chiều cao</w:t>
      </w:r>
      <w:bookmarkEnd w:id="399"/>
      <w:bookmarkEnd w:id="400"/>
    </w:p>
    <w:p w14:paraId="068354D4" w14:textId="147471D6" w:rsidR="00B273B1" w:rsidRPr="00E30E24" w:rsidRDefault="00B273B1" w:rsidP="000529FE">
      <w:pPr>
        <w:widowControl w:val="0"/>
        <w:rPr>
          <w:szCs w:val="28"/>
          <w:lang w:val="vi-VN"/>
        </w:rPr>
      </w:pPr>
      <w:r w:rsidRPr="00E30E24">
        <w:rPr>
          <w:szCs w:val="28"/>
          <w:lang w:val="vi-VN"/>
        </w:rPr>
        <w:t xml:space="preserve">Chiều cao đứng là một trong những chỉ số nhân trắc thông dụng trong lâm sàng. Khi không thể đo được chiều cao đứng, các phép ước tính chiều cao cần được sử dụng như những biện pháp thay thế. Tuy nhiên, sự chính xác của các cách ước tính còn là câu hỏi cần được xem xét. Có nhiều công thức ước tính chiều cao đã được xây dựng, tuy nhiên việc áp dụng công thức vào quần thể khác nhau sẽ cho độ chính xác khác nhau, và các nghiên cứu cũng đã khuyến nghị cần xây dựng những công thức đặc hiệu cho từng quần thể </w:t>
      </w:r>
      <w:r w:rsidRPr="00E30E24">
        <w:rPr>
          <w:szCs w:val="28"/>
        </w:rPr>
        <w:fldChar w:fldCharType="begin">
          <w:fldData xml:space="preserve">PEVuZE5vdGU+PENpdGU+PEF1dGhvcj5QYWxsb25pPC9BdXRob3I+PFllYXI+MjAwNTwvWWVhcj48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</w:fldData>
        </w:fldChar>
      </w:r>
      <w:r w:rsidR="00C02F5A" w:rsidRPr="00C02F5A">
        <w:rPr>
          <w:szCs w:val="28"/>
          <w:lang w:val="vi-VN"/>
        </w:rPr>
        <w:instrText xml:space="preserve"> ADDIN EN.CITE </w:instrText>
      </w:r>
      <w:r w:rsidR="00C02F5A">
        <w:rPr>
          <w:szCs w:val="28"/>
        </w:rPr>
        <w:fldChar w:fldCharType="begin">
          <w:fldData xml:space="preserve">PEVuZE5vdGU+PENpdGU+PEF1dGhvcj5QYWxsb25pPC9BdXRob3I+PFllYXI+MjAwNTwvWWVhcj48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</w:fldData>
        </w:fldChar>
      </w:r>
      <w:r w:rsidR="00C02F5A" w:rsidRPr="00C02F5A">
        <w:rPr>
          <w:szCs w:val="28"/>
          <w:lang w:val="vi-VN"/>
        </w:rPr>
        <w:instrText xml:space="preserve"> ADDIN EN.CITE.DATA </w:instrText>
      </w:r>
      <w:r w:rsidR="00C02F5A">
        <w:rPr>
          <w:szCs w:val="28"/>
        </w:rPr>
      </w:r>
      <w:r w:rsidR="00C02F5A">
        <w:rPr>
          <w:szCs w:val="28"/>
        </w:rPr>
        <w:fldChar w:fldCharType="end"/>
      </w:r>
      <w:r w:rsidRPr="00E30E24">
        <w:rPr>
          <w:szCs w:val="28"/>
        </w:rPr>
      </w:r>
      <w:r w:rsidRPr="00E30E24">
        <w:rPr>
          <w:szCs w:val="28"/>
        </w:rPr>
        <w:fldChar w:fldCharType="separate"/>
      </w:r>
      <w:r w:rsidR="00623DBE" w:rsidRPr="00623DBE">
        <w:rPr>
          <w:noProof/>
          <w:szCs w:val="28"/>
          <w:lang w:val="vi-VN"/>
        </w:rPr>
        <w:t>[8]</w:t>
      </w:r>
      <w:r w:rsidRPr="00E30E24">
        <w:rPr>
          <w:szCs w:val="28"/>
          <w:lang w:val="pt-BR"/>
        </w:rPr>
        <w:fldChar w:fldCharType="end"/>
      </w:r>
      <w:r w:rsidRPr="00E30E24">
        <w:rPr>
          <w:szCs w:val="28"/>
          <w:lang w:val="vi-VN"/>
        </w:rPr>
        <w:t xml:space="preserve">. Thậm chí, với cùng một quốc gia, những người sống ở những vùng địa lý khác nhau thì kết quả ước tính chiều cao cũng khác nhau, như kết quả nghiên cứu ở các đảo khác nhau của Nhật Bản đã cho thấy </w:t>
      </w:r>
      <w:r w:rsidRPr="00E30E24">
        <w:rPr>
          <w:szCs w:val="28"/>
        </w:rPr>
        <w:fldChar w:fldCharType="begin"/>
      </w:r>
      <w:r w:rsidR="00626C31" w:rsidRPr="00FB10D0">
        <w:rPr>
          <w:szCs w:val="28"/>
          <w:lang w:val="vi-VN"/>
        </w:rPr>
        <w:instrText xml:space="preserve"> ADDIN EN.CITE &lt;EndNote&gt;&lt;Cite&gt;&lt;Author&gt;Knous&lt;/Author&gt;&lt;Year&gt;2002&lt;/Year&gt;&lt;RecNum&gt;2222&lt;/RecNum&gt;&lt;DisplayText&gt;[94]&lt;/DisplayText&gt;&lt;record&gt;&lt;rec-number&gt;2222&lt;/rec-number&gt;&lt;foreign-keys&gt;&lt;key app="EN" db-id="dxwt9v0s50f203edtv0vde9mp0afavp055wr" timestamp="1689334192"&gt;2222&lt;/key&gt;&lt;/foreign-keys&gt;&lt;ref-type name="Journal Article"&gt;17&lt;/ref-type&gt;&lt;contributors&gt;&lt;authors&gt;&lt;author&gt;Knous, B. L.&lt;/author&gt;&lt;author&gt;Arisawa, M.&lt;/author&gt;&lt;/authors&gt;&lt;/contributors&gt;&lt;auth-address&gt;Department of Human Nutrition, Kansas State University, Manhattan, Kansas 66506, USA. blknous@oznet.ksu.edu&lt;/auth-address&gt;&lt;titles&gt;&lt;title&gt;Estimation of height in elderly Japanese using region-specific knee height equations&lt;/title&gt;&lt;secondary-title&gt;Am J Hum Biol&lt;/secondary-title&gt;&lt;/titles&gt;&lt;periodical&gt;&lt;full-title&gt;Am J Hum Biol&lt;/full-title&gt;&lt;/periodical&gt;&lt;pages&gt;300-7&lt;/pages&gt;&lt;volume&gt;14&lt;/volume&gt;&lt;number&gt;3&lt;/number&gt;&lt;edition&gt;2002/05/10&lt;/edition&gt;&lt;keywords&gt;&lt;keyword&gt;Aged&lt;/keyword&gt;&lt;keyword&gt;Asian Continental Ancestry Group&lt;/keyword&gt;&lt;keyword&gt;*Body Height&lt;/keyword&gt;&lt;keyword&gt;Female&lt;/keyword&gt;&lt;keyword&gt;Humans&lt;/keyword&gt;&lt;keyword&gt;Japan&lt;/keyword&gt;&lt;keyword&gt;Knee/anatomy &amp;amp; histology&lt;/keyword&gt;&lt;keyword&gt;Linear Models&lt;/keyword&gt;&lt;keyword&gt;Male&lt;/keyword&gt;&lt;keyword&gt;Nutrition Assessment&lt;/keyword&gt;&lt;/keywords&gt;&lt;dates&gt;&lt;year&gt;2002&lt;/year&gt;&lt;pub-dates&gt;&lt;date&gt;May-Jun&lt;/date&gt;&lt;/pub-dates&gt;&lt;/dates&gt;&lt;isbn&gt;1042-0533 (Print)&amp;#xD;1042-0533 (Linking)&lt;/isbn&gt;&lt;accession-num&gt;12001086&lt;/accession-num&gt;&lt;urls&gt;&lt;related-urls&gt;&lt;url&gt;https://www.ncbi.nlm.nih.gov/pubmed/12001086&lt;/url&gt;&lt;/related-urls&gt;&lt;/urls&gt;&lt;electronic-resource-num&gt;10.1002/ajhb.10035&lt;/electronic-resource-num&gt;&lt;/record&gt;&lt;/Cite&gt;&lt;/EndNote&gt;</w:instrText>
      </w:r>
      <w:r w:rsidRPr="00E30E24">
        <w:rPr>
          <w:szCs w:val="28"/>
        </w:rPr>
        <w:fldChar w:fldCharType="separate"/>
      </w:r>
      <w:r w:rsidR="00626C31" w:rsidRPr="00626C31">
        <w:rPr>
          <w:noProof/>
          <w:szCs w:val="28"/>
          <w:lang w:val="vi-VN"/>
        </w:rPr>
        <w:t>[94]</w:t>
      </w:r>
      <w:r w:rsidRPr="00E30E24">
        <w:rPr>
          <w:szCs w:val="28"/>
          <w:lang w:val="pt-BR"/>
        </w:rPr>
        <w:fldChar w:fldCharType="end"/>
      </w:r>
      <w:r w:rsidRPr="00E30E24">
        <w:rPr>
          <w:szCs w:val="28"/>
          <w:lang w:val="vi-VN"/>
        </w:rPr>
        <w:t xml:space="preserve">. </w:t>
      </w:r>
    </w:p>
    <w:p w14:paraId="7759ECD4" w14:textId="77777777" w:rsidR="00B273B1" w:rsidRPr="00E30E24" w:rsidRDefault="00B273B1" w:rsidP="000529FE">
      <w:pPr>
        <w:widowControl w:val="0"/>
        <w:rPr>
          <w:szCs w:val="28"/>
          <w:lang w:val="pt-BR"/>
        </w:rPr>
      </w:pPr>
      <w:r w:rsidRPr="00E30E24">
        <w:rPr>
          <w:szCs w:val="28"/>
          <w:lang w:val="pt-BR"/>
        </w:rPr>
        <w:t>Do mục đích của nghiên cứu là xây dựng những công thức thuận tiện cho sử dụng trên lâm sàng, do đó nghiên cứu chỉ lựa chọn những công thức sử dụng một chỉ số hoặc hai chỉ số để đưa vào các đánh giá tiếp theo. Những công thức đã được lựa chọn đánh giá là:</w:t>
      </w:r>
    </w:p>
    <w:p w14:paraId="4FDF7A79" w14:textId="77777777" w:rsidR="00B273B1" w:rsidRPr="00E30E24" w:rsidRDefault="00B273B1" w:rsidP="000529FE">
      <w:pPr>
        <w:widowControl w:val="0"/>
        <w:rPr>
          <w:szCs w:val="28"/>
          <w:lang w:val="pt-BR"/>
        </w:rPr>
      </w:pPr>
      <w:r w:rsidRPr="00E30E24">
        <w:rPr>
          <w:szCs w:val="28"/>
          <w:lang w:val="pt-BR"/>
        </w:rPr>
        <w:t>Ở nam:</w:t>
      </w:r>
    </w:p>
    <w:p w14:paraId="4B6A5EBB" w14:textId="77777777" w:rsidR="00B273B1" w:rsidRPr="00E30E24" w:rsidRDefault="00B273B1" w:rsidP="000529FE">
      <w:pPr>
        <w:widowControl w:val="0"/>
        <w:rPr>
          <w:szCs w:val="28"/>
          <w:lang w:val="pt-BR"/>
        </w:rPr>
      </w:pPr>
      <w:r w:rsidRPr="00E30E24">
        <w:rPr>
          <w:szCs w:val="28"/>
          <w:lang w:val="pt-BR"/>
        </w:rPr>
        <w:t>CC (cm) = 1,529 x CĐG (cm) + 88,201 (r</w:t>
      </w:r>
      <w:r w:rsidRPr="00E30E24">
        <w:rPr>
          <w:szCs w:val="28"/>
          <w:vertAlign w:val="superscript"/>
          <w:lang w:val="pt-BR"/>
        </w:rPr>
        <w:t>2</w:t>
      </w:r>
      <w:r w:rsidRPr="00E30E24">
        <w:rPr>
          <w:szCs w:val="28"/>
          <w:lang w:val="pt-BR"/>
        </w:rPr>
        <w:t xml:space="preserve"> = 0,410; SEE = 5,177)</w:t>
      </w:r>
    </w:p>
    <w:p w14:paraId="4AC0FF8E" w14:textId="77777777" w:rsidR="00B273B1" w:rsidRPr="00E30E24" w:rsidRDefault="00B273B1" w:rsidP="000529FE">
      <w:pPr>
        <w:widowControl w:val="0"/>
        <w:rPr>
          <w:szCs w:val="28"/>
          <w:lang w:val="pt-BR"/>
        </w:rPr>
      </w:pPr>
      <w:r w:rsidRPr="00E30E24">
        <w:rPr>
          <w:szCs w:val="28"/>
          <w:lang w:val="pt-BR"/>
        </w:rPr>
        <w:t>CC(cm)  = - 0,188 x Tuổi + 1,440 x CĐG (cm) + 106,816 (r</w:t>
      </w:r>
      <w:r w:rsidRPr="00E30E24">
        <w:rPr>
          <w:szCs w:val="28"/>
          <w:vertAlign w:val="superscript"/>
          <w:lang w:val="pt-BR"/>
        </w:rPr>
        <w:t>2</w:t>
      </w:r>
      <w:r w:rsidRPr="00E30E24">
        <w:rPr>
          <w:szCs w:val="28"/>
          <w:lang w:val="pt-BR"/>
        </w:rPr>
        <w:t xml:space="preserve"> = 0,465; SEE = 4,949)</w:t>
      </w:r>
    </w:p>
    <w:p w14:paraId="6918B955" w14:textId="77777777" w:rsidR="00B273B1" w:rsidRPr="00E30E24" w:rsidRDefault="00B273B1" w:rsidP="000529FE">
      <w:pPr>
        <w:widowControl w:val="0"/>
        <w:rPr>
          <w:szCs w:val="28"/>
          <w:lang w:val="pt-BR"/>
        </w:rPr>
      </w:pPr>
      <w:r w:rsidRPr="00E30E24">
        <w:rPr>
          <w:szCs w:val="28"/>
          <w:lang w:val="pt-BR"/>
        </w:rPr>
        <w:t>Ở nữ:</w:t>
      </w:r>
    </w:p>
    <w:p w14:paraId="748AEE68" w14:textId="77777777" w:rsidR="00B273B1" w:rsidRPr="00E30E24" w:rsidRDefault="00B273B1" w:rsidP="000529FE">
      <w:pPr>
        <w:widowControl w:val="0"/>
        <w:rPr>
          <w:szCs w:val="28"/>
        </w:rPr>
      </w:pPr>
      <w:r w:rsidRPr="00E30E24">
        <w:rPr>
          <w:szCs w:val="28"/>
        </w:rPr>
        <w:t xml:space="preserve">CC </w:t>
      </w:r>
      <w:r w:rsidRPr="00E30E24">
        <w:rPr>
          <w:szCs w:val="28"/>
          <w:lang w:val="pt-BR"/>
        </w:rPr>
        <w:t xml:space="preserve">(cm) </w:t>
      </w:r>
      <w:r w:rsidRPr="00E30E24">
        <w:rPr>
          <w:szCs w:val="28"/>
        </w:rPr>
        <w:t xml:space="preserve">= 0,657 x DCT </w:t>
      </w:r>
      <w:r w:rsidRPr="00E30E24">
        <w:rPr>
          <w:szCs w:val="28"/>
          <w:lang w:val="pt-BR"/>
        </w:rPr>
        <w:t xml:space="preserve">(cm) </w:t>
      </w:r>
      <w:r w:rsidRPr="00E30E24">
        <w:rPr>
          <w:szCs w:val="28"/>
        </w:rPr>
        <w:t>+ 130,322 (r</w:t>
      </w:r>
      <w:r w:rsidRPr="00E30E24">
        <w:rPr>
          <w:szCs w:val="28"/>
          <w:vertAlign w:val="superscript"/>
        </w:rPr>
        <w:t>2</w:t>
      </w:r>
      <w:r w:rsidRPr="00E30E24">
        <w:rPr>
          <w:szCs w:val="28"/>
        </w:rPr>
        <w:t xml:space="preserve"> = 0,305; SEE = 5,454)</w:t>
      </w:r>
    </w:p>
    <w:p w14:paraId="10E907A4" w14:textId="77777777" w:rsidR="00B273B1" w:rsidRPr="00E30E24" w:rsidRDefault="00B273B1" w:rsidP="000529FE">
      <w:pPr>
        <w:widowControl w:val="0"/>
        <w:rPr>
          <w:szCs w:val="28"/>
        </w:rPr>
      </w:pPr>
      <w:r w:rsidRPr="00E30E24">
        <w:rPr>
          <w:szCs w:val="28"/>
        </w:rPr>
        <w:t xml:space="preserve">CC </w:t>
      </w:r>
      <w:r w:rsidRPr="00E30E24">
        <w:rPr>
          <w:szCs w:val="28"/>
          <w:lang w:val="pt-BR"/>
        </w:rPr>
        <w:t xml:space="preserve">(cm) </w:t>
      </w:r>
      <w:r w:rsidRPr="00E30E24">
        <w:rPr>
          <w:szCs w:val="28"/>
        </w:rPr>
        <w:t xml:space="preserve">= 0,410 x DCT </w:t>
      </w:r>
      <w:r w:rsidRPr="00E30E24">
        <w:rPr>
          <w:szCs w:val="28"/>
          <w:lang w:val="pt-BR"/>
        </w:rPr>
        <w:t xml:space="preserve">(cm) </w:t>
      </w:r>
      <w:r w:rsidRPr="00E30E24">
        <w:rPr>
          <w:szCs w:val="28"/>
        </w:rPr>
        <w:t xml:space="preserve">+ 0,928 x CĐG </w:t>
      </w:r>
      <w:r w:rsidRPr="00E30E24">
        <w:rPr>
          <w:szCs w:val="28"/>
          <w:lang w:val="pt-BR"/>
        </w:rPr>
        <w:t xml:space="preserve">(cm) </w:t>
      </w:r>
      <w:r w:rsidRPr="00E30E24">
        <w:rPr>
          <w:szCs w:val="28"/>
        </w:rPr>
        <w:t>+ 97,162 (r</w:t>
      </w:r>
      <w:r w:rsidRPr="00E30E24">
        <w:rPr>
          <w:szCs w:val="28"/>
          <w:vertAlign w:val="superscript"/>
        </w:rPr>
        <w:t>2</w:t>
      </w:r>
      <w:r w:rsidRPr="00E30E24">
        <w:rPr>
          <w:szCs w:val="28"/>
        </w:rPr>
        <w:t xml:space="preserve"> = 0,434; SEE = 4,890)</w:t>
      </w:r>
    </w:p>
    <w:p w14:paraId="56D6DBCB" w14:textId="77777777" w:rsidR="00B273B1" w:rsidRPr="00E30E24" w:rsidRDefault="00B273B1" w:rsidP="000529FE">
      <w:pPr>
        <w:widowControl w:val="0"/>
        <w:rPr>
          <w:szCs w:val="28"/>
        </w:rPr>
      </w:pPr>
      <w:r w:rsidRPr="00E30E24">
        <w:rPr>
          <w:szCs w:val="28"/>
        </w:rPr>
        <w:t xml:space="preserve">CC </w:t>
      </w:r>
      <w:r w:rsidRPr="00E30E24">
        <w:rPr>
          <w:szCs w:val="28"/>
          <w:lang w:val="pt-BR"/>
        </w:rPr>
        <w:t xml:space="preserve">(cm) </w:t>
      </w:r>
      <w:r w:rsidRPr="00E30E24">
        <w:rPr>
          <w:szCs w:val="28"/>
        </w:rPr>
        <w:t xml:space="preserve">= - 0,259 x Tuổi + 1,103 x CĐG </w:t>
      </w:r>
      <w:r w:rsidRPr="00E30E24">
        <w:rPr>
          <w:szCs w:val="28"/>
          <w:lang w:val="pt-BR"/>
        </w:rPr>
        <w:t xml:space="preserve">(cm) </w:t>
      </w:r>
      <w:r w:rsidRPr="00E30E24">
        <w:rPr>
          <w:szCs w:val="28"/>
        </w:rPr>
        <w:t>+ 120,292 (r</w:t>
      </w:r>
      <w:r w:rsidRPr="00E30E24">
        <w:rPr>
          <w:szCs w:val="28"/>
          <w:vertAlign w:val="superscript"/>
        </w:rPr>
        <w:t>2</w:t>
      </w:r>
      <w:r w:rsidRPr="00E30E24">
        <w:rPr>
          <w:szCs w:val="28"/>
        </w:rPr>
        <w:t xml:space="preserve"> = 0,479; SEE = 4,701)</w:t>
      </w:r>
    </w:p>
    <w:p w14:paraId="0BBAE3F3" w14:textId="77777777" w:rsidR="00B273B1" w:rsidRPr="00E30E24" w:rsidRDefault="00B273B1" w:rsidP="000529FE">
      <w:pPr>
        <w:widowControl w:val="0"/>
        <w:rPr>
          <w:szCs w:val="28"/>
        </w:rPr>
      </w:pPr>
      <w:r w:rsidRPr="00E30E24">
        <w:rPr>
          <w:szCs w:val="28"/>
        </w:rPr>
        <w:t>Trong đó: CC: chiều cao; DCT: chiều dài cánh tay; CĐG: chiều cao đầu gối; SEE: sai số chuẩn của ước tính (cm)</w:t>
      </w:r>
    </w:p>
    <w:p w14:paraId="1BC795A8" w14:textId="551CEDF4" w:rsidR="00B273B1" w:rsidRPr="00E30E24" w:rsidRDefault="00B273B1" w:rsidP="000529FE">
      <w:pPr>
        <w:widowControl w:val="0"/>
        <w:rPr>
          <w:szCs w:val="28"/>
          <w:lang w:val="vi-VN"/>
        </w:rPr>
      </w:pPr>
      <w:r w:rsidRPr="00E30E24">
        <w:rPr>
          <w:szCs w:val="28"/>
          <w:lang w:val="vi-VN"/>
        </w:rPr>
        <w:lastRenderedPageBreak/>
        <w:t xml:space="preserve">Nghiên cứu của tác giả Fogal AS và cộng sự (2014) đánh giá độ chính xác của công thức do Chumlea (1985) xây dựng dựa vào chiều cao đầu gối của người gốc Âu nhằm đánh giá công thức ước tính chiều cao và ứng dụng trong tính toán BMI của người cao tuổi tại cộng đồng ở Vicosa, Minas Gerais, Brazil, cỡ mẫu gồm 621 người ≥ 60 tuổi sống tại cộng đồng. Kết quả cũng cho thấy chiều cao ước tính trung bình từ chiều cao đầu gối cao hơn chiều cao đo được ở tất cả các mẫu, tuy nhiên trong nghiên cứu này thì nữ có ước tính cao hơn chiều cao đo được nhiều hơn nam </w:t>
      </w:r>
      <w:r w:rsidRPr="00E30E24">
        <w:rPr>
          <w:szCs w:val="28"/>
        </w:rPr>
        <w:fldChar w:fldCharType="begin"/>
      </w:r>
      <w:r w:rsidR="003F7553" w:rsidRPr="00B60271">
        <w:rPr>
          <w:szCs w:val="28"/>
          <w:lang w:val="vi-VN"/>
        </w:rPr>
        <w:instrText xml:space="preserve"> ADDIN EN.CITE &lt;EndNote&gt;&lt;Cite&gt;&lt;Author&gt;Fogal&lt;/Author&gt;&lt;Year&gt;2014&lt;/Year&gt;&lt;RecNum&gt;811&lt;/RecNum&gt;&lt;DisplayText&gt;[6]&lt;/DisplayText&gt;&lt;record&gt;&lt;rec-number&gt;811&lt;/rec-number&gt;&lt;foreign-keys&gt;&lt;key app="EN" db-id="25fsw9zfoadsx9exw2o5fwaz5wvt20eawwxa" timestamp="1686885050" guid="18f41c21-6a2c-4e6e-93b0-d8e3888b2b76"&gt;811&lt;/key&gt;&lt;/foreign-keys&gt;&lt;ref-type name="Journal Article"&gt;17&lt;/ref-type&gt;&lt;contributors&gt;&lt;authors&gt;&lt;author&gt;Fogal, A. S.&lt;/author&gt;&lt;author&gt;Franceschini Sdo, C.&lt;/author&gt;&lt;author&gt;Priore, S. E.&lt;/author&gt;&lt;author&gt;Cotta, R. M.&lt;/author&gt;&lt;author&gt;Ribeiro, A. Q.&lt;/author&gt;&lt;/authors&gt;&lt;/contributors&gt;&lt;auth-address&gt;Departamento de Nutricao e Saude, Universidade Federal de Vicosa, UFV. Centro Vicosa-MG. Brazil.. alinefogal@gmail.com.&lt;/auth-address&gt;&lt;titles&gt;&lt;title&gt;Stature estimation using the knee height measurement amongst Brazilian elderly&lt;/title&gt;&lt;secondary-title&gt;Nutr Hosp&lt;/secondary-title&gt;&lt;/titles&gt;&lt;periodical&gt;&lt;full-title&gt;Nutr Hosp&lt;/full-title&gt;&lt;/periodical&gt;&lt;pages&gt;829-34&lt;/pages&gt;&lt;volume&gt;31&lt;/volume&gt;&lt;number&gt;2&lt;/number&gt;&lt;edition&gt;2015/01/27&lt;/edition&gt;&lt;keywords&gt;&lt;keyword&gt;Aged/*statistics &amp;amp; numerical data&lt;/keyword&gt;&lt;keyword&gt;Aged, 80 and over/*statistics &amp;amp; numerical data&lt;/keyword&gt;&lt;keyword&gt;Algorithms&lt;/keyword&gt;&lt;keyword&gt;Anthropometry/*methods&lt;/keyword&gt;&lt;keyword&gt;Body Height/*physiology&lt;/keyword&gt;&lt;keyword&gt;Body Mass Index&lt;/keyword&gt;&lt;keyword&gt;Body Weight&lt;/keyword&gt;&lt;keyword&gt;Brazil&lt;/keyword&gt;&lt;keyword&gt;Cross-Sectional Studies&lt;/keyword&gt;&lt;keyword&gt;Female&lt;/keyword&gt;&lt;keyword&gt;Humans&lt;/keyword&gt;&lt;keyword&gt;Knee/*anatomy &amp;amp; histology&lt;/keyword&gt;&lt;keyword&gt;Male&lt;/keyword&gt;&lt;keyword&gt;Middle Aged&lt;/keyword&gt;&lt;/keywords&gt;&lt;dates&gt;&lt;year&gt;2014&lt;/year&gt;&lt;pub-dates&gt;&lt;date&gt;Oct 16&lt;/date&gt;&lt;/pub-dates&gt;&lt;/dates&gt;&lt;isbn&gt;1699-5198 (Electronic)&amp;#xD;0212-1611 (Linking)&lt;/isbn&gt;&lt;accession-num&gt;25617570&lt;/accession-num&gt;&lt;urls&gt;&lt;related-urls&gt;&lt;url&gt;https://www.ncbi.nlm.nih.gov/pubmed/25617570&lt;/url&gt;&lt;/related-urls&gt;&lt;/urls&gt;&lt;electronic-resource-num&gt;10.3305/nh.2015.31.2.7618&lt;/electronic-resource-num&gt;&lt;/record&gt;&lt;/Cite&gt;&lt;/EndNote&gt;</w:instrText>
      </w:r>
      <w:r w:rsidRPr="00E30E24">
        <w:rPr>
          <w:szCs w:val="28"/>
        </w:rPr>
        <w:fldChar w:fldCharType="separate"/>
      </w:r>
      <w:r w:rsidRPr="00E30E24">
        <w:rPr>
          <w:noProof/>
          <w:szCs w:val="28"/>
          <w:lang w:val="vi-VN"/>
        </w:rPr>
        <w:t>[6]</w:t>
      </w:r>
      <w:r w:rsidRPr="00E30E24">
        <w:rPr>
          <w:szCs w:val="28"/>
          <w:lang w:val="pt-BR"/>
        </w:rPr>
        <w:fldChar w:fldCharType="end"/>
      </w:r>
      <w:r w:rsidRPr="00E30E24">
        <w:rPr>
          <w:szCs w:val="28"/>
          <w:lang w:val="vi-VN"/>
        </w:rPr>
        <w:t xml:space="preserve">. Nghiên cứu ở Thái Lan của nhóm tác giả Mahakkanukrauh P và cộng sự (2011) dựa vào số liệu thu thập từ 200 bộ xương người trưởng thành của người Thái Lan hiện đại khu vực Chiangmai và lân cận (phía Bắc Thái Lan) cũng cho thấy phép ước tính chiều cao có kết quả cao hơn chiều cao thực và nữ rõ rệt hơn nam, tuy nhiên sự kết hợp giữa các xương trong mô hình tuyến tính đơn lẻ có tác động không đáng kể đến độ chính xác của công thức </w:t>
      </w:r>
      <w:r w:rsidRPr="00E30E24">
        <w:rPr>
          <w:szCs w:val="28"/>
        </w:rPr>
        <w:fldChar w:fldCharType="begin"/>
      </w:r>
      <w:r w:rsidR="00C02F5A" w:rsidRPr="00AF0B56">
        <w:rPr>
          <w:szCs w:val="28"/>
          <w:lang w:val="vi-VN"/>
        </w:rPr>
        <w:instrText xml:space="preserve"> ADDIN EN.CITE &lt;EndNote&gt;&lt;Cite&gt;&lt;Author&gt;Mahakkanukrauh&lt;/Author&gt;&lt;Year&gt;2011&lt;/Year&gt;&lt;RecNum&gt;6&lt;/RecNum&gt;&lt;DisplayText&gt;[29]&lt;/DisplayText&gt;&lt;record&gt;&lt;rec-number&gt;6&lt;/rec-number&gt;&lt;foreign-keys&gt;&lt;key app="EN" db-id="dxwt9v0s50f203edtv0vde9mp0afavp055wr" timestamp="1680941649"&gt;6&lt;/key&gt;&lt;/foreign-keys&gt;&lt;ref-type name="Journal Article"&gt;17&lt;/ref-type&gt;&lt;contributors&gt;&lt;authors&gt;&lt;author&gt;Mahakkanukrauh, P.&lt;/author&gt;&lt;author&gt;Khanpetch, P.&lt;/author&gt;&lt;author&gt;Prasitwattanseree, S.&lt;/author&gt;&lt;author&gt;Vichairat, K.&lt;/author&gt;&lt;author&gt;Troy Case, D.&lt;/author&gt;&lt;/authors&gt;&lt;/contributors&gt;&lt;auth-address&gt;Department of Anatomy, Faculty of Medicine, Chiang Mai University, 50120, Thailand.&lt;/auth-address&gt;&lt;titles&gt;&lt;title&gt;Stature estimation from long bone lengths in a Thai population&lt;/title&gt;&lt;secondary-title&gt;Forensic Sci Int&lt;/secondary-title&gt;&lt;/titles&gt;&lt;periodical&gt;&lt;full-title&gt;Forensic Sci Int&lt;/full-title&gt;&lt;/periodical&gt;&lt;pages&gt;279 e1-7&lt;/pages&gt;&lt;volume&gt;210&lt;/volume&gt;&lt;number&gt;1-3&lt;/number&gt;&lt;edition&gt;2011/05/28&lt;/edition&gt;&lt;keywords&gt;&lt;keyword&gt;Adult&lt;/keyword&gt;&lt;keyword&gt;Aged&lt;/keyword&gt;&lt;keyword&gt;Aged, 80 and over&lt;/keyword&gt;&lt;keyword&gt;*Asian Continental Ancestry Group&lt;/keyword&gt;&lt;keyword&gt;*Body Height&lt;/keyword&gt;&lt;keyword&gt;Bone and Bones/*anatomy &amp;amp; histology&lt;/keyword&gt;&lt;keyword&gt;Female&lt;/keyword&gt;&lt;keyword&gt;Forensic Anthropology&lt;/keyword&gt;&lt;keyword&gt;Humans&lt;/keyword&gt;&lt;keyword&gt;Linear Models&lt;/keyword&gt;&lt;keyword&gt;Male&lt;/keyword&gt;&lt;keyword&gt;Middle Aged&lt;/keyword&gt;&lt;keyword&gt;Sex Characteristics&lt;/keyword&gt;&lt;keyword&gt;Thailand&lt;/keyword&gt;&lt;keyword&gt;Young Adult&lt;/keyword&gt;&lt;/keywords&gt;&lt;dates&gt;&lt;year&gt;2011&lt;/year&gt;&lt;pub-dates&gt;&lt;date&gt;Jul 15&lt;/date&gt;&lt;/pub-dates&gt;&lt;/dates&gt;&lt;isbn&gt;1872-6283 (Electronic)&amp;#xD;0379-0738 (Linking)&lt;/isbn&gt;&lt;accession-num&gt;21616616&lt;/accession-num&gt;&lt;urls&gt;&lt;related-urls&gt;&lt;url&gt;https://www.ncbi.nlm.nih.gov/pubmed/21616616&lt;/url&gt;&lt;/related-urls&gt;&lt;/urls&gt;&lt;electronic-resource-num&gt;10.1016/j.forsciint.2011.04.025&lt;/electronic-resource-num&gt;&lt;/record&gt;&lt;/Cite&gt;&lt;/EndNote&gt;</w:instrText>
      </w:r>
      <w:r w:rsidRPr="00E30E24">
        <w:rPr>
          <w:szCs w:val="28"/>
        </w:rPr>
        <w:fldChar w:fldCharType="separate"/>
      </w:r>
      <w:r w:rsidR="00155F7E" w:rsidRPr="00EE06BF">
        <w:rPr>
          <w:noProof/>
          <w:szCs w:val="28"/>
          <w:lang w:val="vi-VN"/>
        </w:rPr>
        <w:t>[29]</w:t>
      </w:r>
      <w:r w:rsidRPr="00E30E24">
        <w:rPr>
          <w:szCs w:val="28"/>
          <w:lang w:val="pt-BR"/>
        </w:rPr>
        <w:fldChar w:fldCharType="end"/>
      </w:r>
      <w:r w:rsidRPr="00E30E24">
        <w:rPr>
          <w:szCs w:val="28"/>
          <w:lang w:val="vi-VN"/>
        </w:rPr>
        <w:t xml:space="preserve">. Nghiên cứu của nhóm tác giả Chumlea, WC và cộng sự (1985) thì cho thấy chiều cao đầu gối không liên quan với tuổi ở nam (r = - 0,06) còn ở nữ, chiều cao đầu gối liên quan nghịch rõ rệt với tuổi, và tốc độ thay đổi là – 0,06cm mỗi năm. Do đó việc thêm tuổi vào mô hình làm thay đổi không đáng kể phép ước tính ở nam, nhưng lại thay đổi rõ rệt ở nữ </w:t>
      </w:r>
      <w:r w:rsidRPr="00E30E24">
        <w:rPr>
          <w:szCs w:val="28"/>
        </w:rPr>
        <w:fldChar w:fldCharType="begin"/>
      </w:r>
      <w:r w:rsidR="00C02F5A" w:rsidRPr="00AF0B56">
        <w:rPr>
          <w:szCs w:val="28"/>
          <w:lang w:val="vi-VN"/>
        </w:rPr>
        <w:instrText xml:space="preserve"> ADDIN EN.CITE &lt;EndNote&gt;&lt;Cite&gt;&lt;Author&gt;Chumlea&lt;/Author&gt;&lt;Year&gt;1985&lt;/Year&gt;&lt;RecNum&gt;15&lt;/RecNum&gt;&lt;DisplayText&gt;[58]&lt;/DisplayText&gt;&lt;record&gt;&lt;rec-number&gt;15&lt;/rec-number&gt;&lt;foreign-keys&gt;&lt;key app="EN" db-id="dxwt9v0s50f203edtv0vde9mp0afavp055wr" timestamp="1680941650"&gt;15&lt;/key&gt;&lt;/foreign-keys&gt;&lt;ref-type name="Journal Article"&gt;17&lt;/ref-type&gt;&lt;contributors&gt;&lt;authors&gt;&lt;author&gt;Chumlea, W. C.&lt;/author&gt;&lt;author&gt;Roche, A. F.&lt;/author&gt;&lt;author&gt;Steinbaugh, M. L.&lt;/author&gt;&lt;/authors&gt;&lt;/contributors&gt;&lt;titles&gt;&lt;title&gt;Estimating stature from knee height for persons 60 to 90 years of age&lt;/title&gt;&lt;secondary-title&gt;J Am Geriatr Soc&lt;/secondary-title&gt;&lt;/titles&gt;&lt;periodical&gt;&lt;full-title&gt;J Am Geriatr Soc&lt;/full-title&gt;&lt;/periodical&gt;&lt;pages&gt;116-20&lt;/pages&gt;&lt;volume&gt;33&lt;/volume&gt;&lt;number&gt;2&lt;/number&gt;&lt;edition&gt;1985/02/01&lt;/edition&gt;&lt;keywords&gt;&lt;keyword&gt;*Aged&lt;/keyword&gt;&lt;keyword&gt;Anthropometry/*methods&lt;/keyword&gt;&lt;keyword&gt;*Body Height&lt;/keyword&gt;&lt;keyword&gt;Female&lt;/keyword&gt;&lt;keyword&gt;Humans&lt;/keyword&gt;&lt;keyword&gt;Leg/anatomy &amp;amp; histology&lt;/keyword&gt;&lt;keyword&gt;Male&lt;/keyword&gt;&lt;keyword&gt;Middle Aged&lt;/keyword&gt;&lt;keyword&gt;Posture&lt;/keyword&gt;&lt;keyword&gt;Sex Factors&lt;/keyword&gt;&lt;/keywords&gt;&lt;dates&gt;&lt;year&gt;1985&lt;/year&gt;&lt;pub-dates&gt;&lt;date&gt;Feb&lt;/date&gt;&lt;/pub-dates&gt;&lt;/dates&gt;&lt;isbn&gt;0002-8614 (Print)&amp;#xD;0002-8614 (Linking)&lt;/isbn&gt;&lt;accession-num&gt;3968366&lt;/accession-num&gt;&lt;urls&gt;&lt;related-urls&gt;&lt;url&gt;https://www.ncbi.nlm.nih.gov/pubmed/3968366&lt;/url&gt;&lt;url&gt;https://onlinelibrary.wiley.com/doi/abs/10.1111/j.1532-5415.1985.tb02276.x&lt;/url&gt;&lt;/related-urls&gt;&lt;/urls&gt;&lt;/record&gt;&lt;/Cite&gt;&lt;/EndNote&gt;</w:instrText>
      </w:r>
      <w:r w:rsidRPr="00E30E24">
        <w:rPr>
          <w:szCs w:val="28"/>
        </w:rPr>
        <w:fldChar w:fldCharType="separate"/>
      </w:r>
      <w:r w:rsidR="0066286C" w:rsidRPr="000562B7">
        <w:rPr>
          <w:noProof/>
          <w:szCs w:val="28"/>
          <w:lang w:val="vi-VN"/>
        </w:rPr>
        <w:t>[58]</w:t>
      </w:r>
      <w:r w:rsidRPr="00E30E24">
        <w:rPr>
          <w:szCs w:val="28"/>
          <w:lang w:val="pt-BR"/>
        </w:rPr>
        <w:fldChar w:fldCharType="end"/>
      </w:r>
      <w:r w:rsidRPr="00E30E24">
        <w:rPr>
          <w:szCs w:val="28"/>
          <w:lang w:val="vi-VN"/>
        </w:rPr>
        <w:t xml:space="preserve">. Nghiên cứu ở Trung Quốc của nhóm tác giả Li ET và cộng sự (2000) nhằm áp dụng công thức mà tác giả Chumlea đã xây dựng cho chủng người gốc Âu trên 21 nữ và 26 nam; &gt; 60 tuổi; sau đó xây dựng mô hình dựa vào số đo của người Trung Quốc trên 164 nữ và 89 nam thì cho thấy mối liên quan giữa chiều cao, cao đầu gối và tuổi tùy thuộc vào chủng tộc và giới, cao đầu gối tương quan cao với chiều cao ở cả nam và nữ và tuổi cũng là một chỉ số có giá trị trong ước tính chiều cao ở nữ nhưng không xảy ra ở nam </w:t>
      </w:r>
      <w:r w:rsidRPr="00E30E24">
        <w:rPr>
          <w:szCs w:val="28"/>
        </w:rPr>
        <w:fldChar w:fldCharType="begin"/>
      </w:r>
      <w:r w:rsidR="00C02F5A" w:rsidRPr="00AF0B56">
        <w:rPr>
          <w:szCs w:val="28"/>
          <w:lang w:val="vi-VN"/>
        </w:rPr>
        <w:instrText xml:space="preserve"> ADDIN EN.CITE &lt;EndNote&gt;&lt;Cite&gt;&lt;Author&gt;Li&lt;/Author&gt;&lt;Year&gt;2000&lt;/Year&gt;&lt;RecNum&gt;51&lt;/RecNum&gt;&lt;DisplayText&gt;[7]&lt;/DisplayText&gt;&lt;record&gt;&lt;rec-number&gt;51&lt;/rec-number&gt;&lt;foreign-keys&gt;&lt;key app="EN" db-id="dxwt9v0s50f203edtv0vde9mp0afavp055wr" timestamp="1685931713"&gt;51&lt;/key&gt;&lt;/foreign-keys&gt;&lt;ref-type name="Journal Article"&gt;17&lt;/ref-type&gt;&lt;contributors&gt;&lt;authors&gt;&lt;author&gt;Li, E. T.&lt;/author&gt;&lt;author&gt;Tang, E. K.&lt;/author&gt;&lt;author&gt;Wong, C. Y.&lt;/author&gt;&lt;author&gt;Lui, S. S.&lt;/author&gt;&lt;author&gt;Chan, V. Y.&lt;/author&gt;&lt;author&gt;Dai, D. L.&lt;/author&gt;&lt;/authors&gt;&lt;/contributors&gt;&lt;titles&gt;&lt;title&gt;Predicting stature from knee height in Chinese elderly subjects&lt;/title&gt;&lt;secondary-title&gt;Asia Pacific journal of clinical nutrition&lt;/secondary-title&gt;&lt;/titles&gt;&lt;periodical&gt;&lt;full-title&gt;Asia Pacific Journal of Clinical Nutrition&lt;/full-title&gt;&lt;/periodical&gt;&lt;pages&gt;252-255&lt;/pages&gt;&lt;volume&gt;9&lt;/volume&gt;&lt;number&gt;4&lt;/number&gt;&lt;dates&gt;&lt;year&gt;2000&lt;/year&gt;&lt;/dates&gt;&lt;pub-location&gt;Australia&lt;/pub-location&gt;&lt;isbn&gt;0964-7058&lt;/isbn&gt;&lt;urls&gt;&lt;related-urls&gt;&lt;url&gt;http://ryerson.summon.serialssolutions.com/2.0.0/link/0/eLvHCXMwpV1La9wwEBZ9XAqltEkfmz7QqZfFwba8sn0IJbQbSg-lNJvzIo1kGpp1QuKF5t93Ri97WwotvRgjIWP0DdJo9M03jInyMM9-WRNqLQAWtdFKFgBamq7URhsowDYFuMv0SVp3Krm5S2L63R39X8SxDTGnDNp_QD19FBvwHbHHJ6KPz7_C_8s1XcEMIVzg7glcKsn33lp0D-lM7jL-vrkalHNL1bovbuc3W02RmZup04p_r-aBvTeVmkhZlX2U9E_0HscRWI4M7FUISy_HsGokA8ctgIZt3bjTEI-NwYgpsSNEFWWV1blXYz-0fk2l62OZe2HNuOi2E9uqpguo17OdAHS1cQiVlMK7yPNx30pswtRFaukbmtsj22dnp3fZ_RI3aSrocfL1U9qfReWJrfFXSQ86fGHHOdk5Zjh3Y_WYPQrnBH7sgX3C7th-j-0f92q43Nzyt9wxd92VyB6bfTi3A7YFjdcL_jnisc_ejXbAgx1wsgNOdsC9HfDzngc74MEOeLSDp-zsZLl6_zELRTMyKASiYdpS6bYxuquaIm9qaFRdgLLQCYuusNQWV3BbkyYPhfwsWCHrFvKuAtupzohn7KGi5Ip-cEmY5gXjEj2a1oASIBRurItWgBaNlZ2tdC0gn7EiTtv6youkrB25oZLucEn0QcSfSp6SGG2xaNY_Zuy5n980IoJw8Meel-zBaHSv2L3hemtfp3PrGwfzT3C0ZYI&lt;/url&gt;&lt;/related-urls&gt;&lt;/urls&gt;&lt;electronic-resource-num&gt;10.1046/j.1440-6047.2000.00158.x&lt;/electronic-resource-num&gt;&lt;/record&gt;&lt;/Cite&gt;&lt;/EndNote&gt;</w:instrText>
      </w:r>
      <w:r w:rsidRPr="00E30E24">
        <w:rPr>
          <w:szCs w:val="28"/>
        </w:rPr>
        <w:fldChar w:fldCharType="separate"/>
      </w:r>
      <w:r w:rsidR="00623DBE" w:rsidRPr="00623DBE">
        <w:rPr>
          <w:noProof/>
          <w:szCs w:val="28"/>
          <w:lang w:val="vi-VN"/>
        </w:rPr>
        <w:t>[7]</w:t>
      </w:r>
      <w:r w:rsidRPr="00E30E24">
        <w:rPr>
          <w:szCs w:val="28"/>
          <w:lang w:val="pt-BR"/>
        </w:rPr>
        <w:fldChar w:fldCharType="end"/>
      </w:r>
      <w:r w:rsidRPr="00E30E24">
        <w:rPr>
          <w:szCs w:val="28"/>
          <w:lang w:val="vi-VN"/>
        </w:rPr>
        <w:t xml:space="preserve">. Nghiên cứu của nhóm tác giả Gavriilidou NN và cộng sự (2015) với số liệu thu thập từ nghiên cứu quốc gia về người cao tuổi và chăm sóc người cao </w:t>
      </w:r>
      <w:r w:rsidRPr="00E30E24">
        <w:rPr>
          <w:szCs w:val="28"/>
          <w:lang w:val="vi-VN"/>
        </w:rPr>
        <w:lastRenderedPageBreak/>
        <w:t xml:space="preserve">tuổi; nhóm 1 gồm 2839 người (tuổi 60-93; 44,2% nam và 55,8% nữ) có số liệu thu thập giai đoạn 2001-2004 và có số đo chiều cao đầu gối; nhóm 2 gồm 2871 người (tuổi 60-99; 44,4% nam và 55,6% nữ) trong đó 1573 người từ điều tra ban đầu và 1298 người đưa thêm vào nhóm theo dõi từ 2007-2010 và có số liệu chiều dài bán sải tay. Kết quả cho thấy cả tỉ lệ cao đầu gối/chiều cao và dài bán sải tay/chiều cao đều tăng theo tuổi ở nữ nhưng ở nam thì chỉ có tỉ lệ dài bán sải tay/chiều cao tăng theo tuổi; ước tính chiều cao dựa vào cao đầu gối cao hơn chiều cao đo được ở cả 2 giới và với từng nhóm tuổi, đáng kể là ở nhóm ≥ 65-69 tuổi và sự khác biệt có xu hướng tăng theo tuổi và sự khác biệt trong ước tính chiều cao ở nam và nữ có thể được giải thích là do sự loãng xương ở phụ nữ cao hơn </w:t>
      </w:r>
      <w:r w:rsidRPr="00E30E24">
        <w:rPr>
          <w:szCs w:val="28"/>
        </w:rPr>
        <w:fldChar w:fldCharType="begin">
          <w:fldData xml:space="preserve">PEVuZE5vdGU+PENpdGU+PEF1dGhvcj5HYXZyaWlsaWRvdTwvQXV0aG9yPjxZZWFyPjIwMTU8L1ll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</w:fldData>
        </w:fldChar>
      </w:r>
      <w:r w:rsidR="00626C31" w:rsidRPr="00FB10D0">
        <w:rPr>
          <w:szCs w:val="28"/>
          <w:lang w:val="vi-VN"/>
        </w:rPr>
        <w:instrText xml:space="preserve"> ADDIN EN.CITE </w:instrText>
      </w:r>
      <w:r w:rsidR="00626C31">
        <w:rPr>
          <w:szCs w:val="28"/>
        </w:rPr>
        <w:fldChar w:fldCharType="begin">
          <w:fldData xml:space="preserve">PEVuZE5vdGU+PENpdGU+PEF1dGhvcj5HYXZyaWlsaWRvdTwvQXV0aG9yPjxZZWFyPjIwMTU8L1ll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</w:fldData>
        </w:fldChar>
      </w:r>
      <w:r w:rsidR="00626C31" w:rsidRPr="00FB10D0">
        <w:rPr>
          <w:szCs w:val="28"/>
          <w:lang w:val="vi-VN"/>
        </w:rPr>
        <w:instrText xml:space="preserve"> ADDIN EN.CITE.DATA </w:instrText>
      </w:r>
      <w:r w:rsidR="00626C31">
        <w:rPr>
          <w:szCs w:val="28"/>
        </w:rPr>
      </w:r>
      <w:r w:rsidR="00626C31">
        <w:rPr>
          <w:szCs w:val="28"/>
        </w:rPr>
        <w:fldChar w:fldCharType="end"/>
      </w:r>
      <w:r w:rsidRPr="00E30E24">
        <w:rPr>
          <w:szCs w:val="28"/>
        </w:rPr>
      </w:r>
      <w:r w:rsidRPr="00E30E24">
        <w:rPr>
          <w:szCs w:val="28"/>
        </w:rPr>
        <w:fldChar w:fldCharType="separate"/>
      </w:r>
      <w:r w:rsidR="00626C31" w:rsidRPr="00626C31">
        <w:rPr>
          <w:noProof/>
          <w:szCs w:val="28"/>
          <w:lang w:val="vi-VN"/>
        </w:rPr>
        <w:t>[99]</w:t>
      </w:r>
      <w:r w:rsidRPr="00E30E24">
        <w:rPr>
          <w:szCs w:val="28"/>
          <w:lang w:val="pt-BR"/>
        </w:rPr>
        <w:fldChar w:fldCharType="end"/>
      </w:r>
      <w:r w:rsidRPr="00E30E24">
        <w:rPr>
          <w:szCs w:val="28"/>
          <w:lang w:val="vi-VN"/>
        </w:rPr>
        <w:t xml:space="preserve">. Nghiên cứu của nhóm tác giả Chittawatanarat K và cộng sự (2012) giai đoạn tháng 5/2010 đến 5/2011, tổng số 2000 tình nguyện viên được lựa chọn và chia và 5 nhóm tuổi và giới. Kết quả cho thấy các chỉ số đều khác biệt có ý nghĩa thống kê giữa các nhóm tuổi và giữa 2 giới, trừ chỉ số dài xương cánh tay, dài cẳng tay và dài bàn tay giữa các nhóm tuổi ở nữ. Khi phân nhóm chiều cao thành thấp lùn (&lt; 140cm), trung bình (140-160 cm) và cao (&gt; 160cm) thì thấy chiều cao ước tính tăng (over estimate) ở nhóm thấp lùn trong khi nhóm cao thì chiều cao ước tính giảm (under estimate). Trong nghiên cứu này, tuổi không được đưa vào mô hình vì không có sự tương tác đáng kể giữa tuổi và các giá trị dự đoán. Tác giả gợi ý dài xương cánh tay và dài cẳng tay có thể là những giá trị tốt với nhóm tuổi trẻ hơn; ở mô hình đơn biến, cao đầu gối có tương quan mạnh nhất và ít sai số hơn trong cùng một phân nhóm. Tuy nhiên, nghiên cứu này còn hạn chế ở nhóm tuổi &gt; 70 </w:t>
      </w:r>
      <w:r w:rsidRPr="00E30E24">
        <w:rPr>
          <w:szCs w:val="28"/>
        </w:rPr>
        <w:fldChar w:fldCharType="begin">
          <w:fldData xml:space="preserve">PEVuZE5vdGU+PENpdGU+PEF1dGhvcj5DaGl0dGF3YXRhbmFyYXQ8L0F1dGhvcj48WWVhcj4yMDEy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</w:fldData>
        </w:fldChar>
      </w:r>
      <w:r w:rsidR="00A90273" w:rsidRPr="00AE5C60">
        <w:rPr>
          <w:szCs w:val="28"/>
          <w:lang w:val="vi-VN"/>
        </w:rPr>
        <w:instrText xml:space="preserve"> ADDIN EN.CITE </w:instrText>
      </w:r>
      <w:r w:rsidR="00A90273">
        <w:rPr>
          <w:szCs w:val="28"/>
        </w:rPr>
        <w:fldChar w:fldCharType="begin">
          <w:fldData xml:space="preserve">PEVuZE5vdGU+PENpdGU+PEF1dGhvcj5DaGl0dGF3YXRhbmFyYXQ8L0F1dGhvcj48WWVhcj4yMDEy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</w:fldData>
        </w:fldChar>
      </w:r>
      <w:r w:rsidR="00A90273" w:rsidRPr="00AE5C60">
        <w:rPr>
          <w:szCs w:val="28"/>
          <w:lang w:val="vi-VN"/>
        </w:rPr>
        <w:instrText xml:space="preserve"> ADDIN EN.CITE.DATA </w:instrText>
      </w:r>
      <w:r w:rsidR="00A90273">
        <w:rPr>
          <w:szCs w:val="28"/>
        </w:rPr>
      </w:r>
      <w:r w:rsidR="00A90273">
        <w:rPr>
          <w:szCs w:val="28"/>
        </w:rPr>
        <w:fldChar w:fldCharType="end"/>
      </w:r>
      <w:r w:rsidRPr="00E30E24">
        <w:rPr>
          <w:szCs w:val="28"/>
        </w:rPr>
      </w:r>
      <w:r w:rsidRPr="00E30E24">
        <w:rPr>
          <w:szCs w:val="28"/>
        </w:rPr>
        <w:fldChar w:fldCharType="separate"/>
      </w:r>
      <w:r w:rsidR="00A90273" w:rsidRPr="00A90273">
        <w:rPr>
          <w:noProof/>
          <w:szCs w:val="28"/>
          <w:lang w:val="vi-VN"/>
        </w:rPr>
        <w:t>[71]</w:t>
      </w:r>
      <w:r w:rsidRPr="00E30E24">
        <w:rPr>
          <w:szCs w:val="28"/>
          <w:lang w:val="pt-BR"/>
        </w:rPr>
        <w:fldChar w:fldCharType="end"/>
      </w:r>
      <w:r w:rsidRPr="00E30E24">
        <w:rPr>
          <w:szCs w:val="28"/>
          <w:lang w:val="vi-VN"/>
        </w:rPr>
        <w:t xml:space="preserve">. Cũng tại Thái Lan, nghiên cứu sử dụng chiều cao đầu gối trong xây dựng công thức ước tính chiều cao trên tổng số 619 nữ độ tuổi 18-59 sống ở Bangkok và các vùng lân cận trong nghiên cứu thu thập số liệu từ  tháng 9/2013 đến tháng 4/2014, kết quả cho thấy khác biệt trung </w:t>
      </w:r>
      <w:r w:rsidRPr="00E30E24">
        <w:rPr>
          <w:szCs w:val="28"/>
          <w:lang w:val="vi-VN"/>
        </w:rPr>
        <w:lastRenderedPageBreak/>
        <w:t xml:space="preserve">bình giữa công thức ước tính dựa vào chiều cao đầu gối trong nghiên cứu này với chiều cao thực là – 0,27cm, thấp hơn so với nghiên cứu khác của cùng quần thể người Thái Lan trước đó là – 3,78 cm và -6,07cm </w:t>
      </w:r>
      <w:r w:rsidRPr="00E30E24">
        <w:rPr>
          <w:szCs w:val="28"/>
        </w:rPr>
        <w:fldChar w:fldCharType="begin">
          <w:fldData xml:space="preserve">PEVuZE5vdGU+PENpdGU+PEF1dGhvcj5DaHVtcGF0aGF0PC9BdXRob3I+PFllYXI+MjAxNjwvWWVh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</w:fldData>
        </w:fldChar>
      </w:r>
      <w:r w:rsidR="00626C31" w:rsidRPr="00FB10D0">
        <w:rPr>
          <w:szCs w:val="28"/>
          <w:lang w:val="vi-VN"/>
        </w:rPr>
        <w:instrText xml:space="preserve"> ADDIN EN.CITE </w:instrText>
      </w:r>
      <w:r w:rsidR="00626C31">
        <w:rPr>
          <w:szCs w:val="28"/>
        </w:rPr>
        <w:fldChar w:fldCharType="begin">
          <w:fldData xml:space="preserve">PEVuZE5vdGU+PENpdGU+PEF1dGhvcj5DaHVtcGF0aGF0PC9BdXRob3I+PFllYXI+MjAxNjwvWWVh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</w:fldData>
        </w:fldChar>
      </w:r>
      <w:r w:rsidR="00626C31" w:rsidRPr="00FB10D0">
        <w:rPr>
          <w:szCs w:val="28"/>
          <w:lang w:val="vi-VN"/>
        </w:rPr>
        <w:instrText xml:space="preserve"> ADDIN EN.CITE.DATA </w:instrText>
      </w:r>
      <w:r w:rsidR="00626C31">
        <w:rPr>
          <w:szCs w:val="28"/>
        </w:rPr>
      </w:r>
      <w:r w:rsidR="00626C31">
        <w:rPr>
          <w:szCs w:val="28"/>
        </w:rPr>
        <w:fldChar w:fldCharType="end"/>
      </w:r>
      <w:r w:rsidRPr="00E30E24">
        <w:rPr>
          <w:szCs w:val="28"/>
        </w:rPr>
      </w:r>
      <w:r w:rsidRPr="00E30E24">
        <w:rPr>
          <w:szCs w:val="28"/>
        </w:rPr>
        <w:fldChar w:fldCharType="separate"/>
      </w:r>
      <w:r w:rsidR="00626C31" w:rsidRPr="00626C31">
        <w:rPr>
          <w:noProof/>
          <w:szCs w:val="28"/>
          <w:lang w:val="vi-VN"/>
        </w:rPr>
        <w:t>[96]</w:t>
      </w:r>
      <w:r w:rsidRPr="00E30E24">
        <w:rPr>
          <w:szCs w:val="28"/>
          <w:lang w:val="pt-BR"/>
        </w:rPr>
        <w:fldChar w:fldCharType="end"/>
      </w:r>
      <w:r w:rsidRPr="00E30E24">
        <w:rPr>
          <w:szCs w:val="28"/>
          <w:lang w:val="vi-VN"/>
        </w:rPr>
        <w:t xml:space="preserve">. Với nghiên cứu trên quần thể người Nhật Bản của Knous BL và cộng sự (2002) sử dụng chiều cao ước tính từ cao đầu gối thì cao đầu gối không có liên quan với tuổi ở nam (r = - 0,2, p = 0,214) và nữ (r = - 0,07, p = 0,692); tuổi không phải là yếu tố có ý nghĩa trong mô hình tuyến tính ở nữ  </w:t>
      </w:r>
      <w:r w:rsidRPr="00E30E24">
        <w:rPr>
          <w:szCs w:val="28"/>
        </w:rPr>
        <w:fldChar w:fldCharType="begin"/>
      </w:r>
      <w:r w:rsidR="00626C31" w:rsidRPr="00FB10D0">
        <w:rPr>
          <w:szCs w:val="28"/>
          <w:lang w:val="vi-VN"/>
        </w:rPr>
        <w:instrText xml:space="preserve"> ADDIN EN.CITE &lt;EndNote&gt;&lt;Cite&gt;&lt;Author&gt;Knous&lt;/Author&gt;&lt;Year&gt;2002&lt;/Year&gt;&lt;RecNum&gt;2222&lt;/RecNum&gt;&lt;DisplayText&gt;[94]&lt;/DisplayText&gt;&lt;record&gt;&lt;rec-number&gt;2222&lt;/rec-number&gt;&lt;foreign-keys&gt;&lt;key app="EN" db-id="dxwt9v0s50f203edtv0vde9mp0afavp055wr" timestamp="1689334192"&gt;2222&lt;/key&gt;&lt;/foreign-keys&gt;&lt;ref-type name="Journal Article"&gt;17&lt;/ref-type&gt;&lt;contributors&gt;&lt;authors&gt;&lt;author&gt;Knous, B. L.&lt;/author&gt;&lt;author&gt;Arisawa, M.&lt;/author&gt;&lt;/authors&gt;&lt;/contributors&gt;&lt;auth-address&gt;Department of Human Nutrition, Kansas State University, Manhattan, Kansas 66506, USA. blknous@oznet.ksu.edu&lt;/auth-address&gt;&lt;titles&gt;&lt;title&gt;Estimation of height in elderly Japanese using region-specific knee height equations&lt;/title&gt;&lt;secondary-title&gt;Am J Hum Biol&lt;/secondary-title&gt;&lt;/titles&gt;&lt;periodical&gt;&lt;full-title&gt;Am J Hum Biol&lt;/full-title&gt;&lt;/periodical&gt;&lt;pages&gt;300-7&lt;/pages&gt;&lt;volume&gt;14&lt;/volume&gt;&lt;number&gt;3&lt;/number&gt;&lt;edition&gt;2002/05/10&lt;/edition&gt;&lt;keywords&gt;&lt;keyword&gt;Aged&lt;/keyword&gt;&lt;keyword&gt;Asian Continental Ancestry Group&lt;/keyword&gt;&lt;keyword&gt;*Body Height&lt;/keyword&gt;&lt;keyword&gt;Female&lt;/keyword&gt;&lt;keyword&gt;Humans&lt;/keyword&gt;&lt;keyword&gt;Japan&lt;/keyword&gt;&lt;keyword&gt;Knee/anatomy &amp;amp; histology&lt;/keyword&gt;&lt;keyword&gt;Linear Models&lt;/keyword&gt;&lt;keyword&gt;Male&lt;/keyword&gt;&lt;keyword&gt;Nutrition Assessment&lt;/keyword&gt;&lt;/keywords&gt;&lt;dates&gt;&lt;year&gt;2002&lt;/year&gt;&lt;pub-dates&gt;&lt;date&gt;May-Jun&lt;/date&gt;&lt;/pub-dates&gt;&lt;/dates&gt;&lt;isbn&gt;1042-0533 (Print)&amp;#xD;1042-0533 (Linking)&lt;/isbn&gt;&lt;accession-num&gt;12001086&lt;/accession-num&gt;&lt;urls&gt;&lt;related-urls&gt;&lt;url&gt;https://www.ncbi.nlm.nih.gov/pubmed/12001086&lt;/url&gt;&lt;/related-urls&gt;&lt;/urls&gt;&lt;electronic-resource-num&gt;10.1002/ajhb.10035&lt;/electronic-resource-num&gt;&lt;/record&gt;&lt;/Cite&gt;&lt;/EndNote&gt;</w:instrText>
      </w:r>
      <w:r w:rsidRPr="00E30E24">
        <w:rPr>
          <w:szCs w:val="28"/>
        </w:rPr>
        <w:fldChar w:fldCharType="separate"/>
      </w:r>
      <w:r w:rsidR="00626C31" w:rsidRPr="00626C31">
        <w:rPr>
          <w:noProof/>
          <w:szCs w:val="28"/>
          <w:lang w:val="vi-VN"/>
        </w:rPr>
        <w:t>[94]</w:t>
      </w:r>
      <w:r w:rsidRPr="00E30E24">
        <w:rPr>
          <w:szCs w:val="28"/>
          <w:lang w:val="pt-BR"/>
        </w:rPr>
        <w:fldChar w:fldCharType="end"/>
      </w:r>
      <w:r w:rsidRPr="00E30E24">
        <w:rPr>
          <w:szCs w:val="28"/>
          <w:lang w:val="vi-VN"/>
        </w:rPr>
        <w:t>. Nhóm tác giả Duyar I và cộng sự (2003) trên 231 nam Thổ Nhĩ Kỳ, tuổi từ 18 đến 34,3 tuổi, sử dụng công thức ước tính chiều cao từ dài xương chày; đối tượng được chia thành các nhóm có chiều cao thấp, trung bình và cao dựa vào khoảng cut-off 15</w:t>
      </w:r>
      <w:r w:rsidRPr="00E30E24">
        <w:rPr>
          <w:szCs w:val="28"/>
          <w:vertAlign w:val="superscript"/>
          <w:lang w:val="vi-VN"/>
        </w:rPr>
        <w:t>th</w:t>
      </w:r>
      <w:r w:rsidRPr="00E30E24">
        <w:rPr>
          <w:szCs w:val="28"/>
          <w:lang w:val="vi-VN"/>
        </w:rPr>
        <w:t xml:space="preserve"> và 85</w:t>
      </w:r>
      <w:r w:rsidRPr="00E30E24">
        <w:rPr>
          <w:szCs w:val="28"/>
          <w:vertAlign w:val="superscript"/>
          <w:lang w:val="vi-VN"/>
        </w:rPr>
        <w:t>th</w:t>
      </w:r>
      <w:r w:rsidRPr="00E30E24">
        <w:rPr>
          <w:szCs w:val="28"/>
          <w:lang w:val="vi-VN"/>
        </w:rPr>
        <w:t xml:space="preserve"> percentile. Kết quả cho thấy tỉ lệ chiều dài xương chày/chiều cao tăng khi chiều cao tăng, gợi ý cần phải xây dựng các nhóm công thức đặc hiệu cho ước tính chiều cao </w:t>
      </w:r>
      <w:r w:rsidRPr="00E30E24">
        <w:rPr>
          <w:szCs w:val="28"/>
        </w:rPr>
        <w:fldChar w:fldCharType="begin"/>
      </w:r>
      <w:r w:rsidR="00A90273" w:rsidRPr="00AE5C60">
        <w:rPr>
          <w:szCs w:val="28"/>
          <w:lang w:val="vi-VN"/>
        </w:rPr>
        <w:instrText xml:space="preserve"> ADDIN EN.CITE &lt;EndNote&gt;&lt;Cite&gt;&lt;Author&gt;Duyar&lt;/Author&gt;&lt;Year&gt;2003&lt;/Year&gt;&lt;RecNum&gt;2027&lt;/RecNum&gt;&lt;DisplayText&gt;[63]&lt;/DisplayText&gt;&lt;record&gt;&lt;rec-number&gt;2027&lt;/rec-number&gt;&lt;foreign-keys&gt;&lt;key app="EN" db-id="25fsw9zfoadsx9exw2o5fwaz5wvt20eawwxa" timestamp="1686885661" guid="4443f010-3da8-45d4-a6db-2c7bc1e87661"&gt;2027&lt;/key&gt;&lt;/foreign-keys&gt;&lt;ref-type name="Journal Article"&gt;17&lt;/ref-type&gt;&lt;contributors&gt;&lt;authors&gt;&lt;author&gt;Duyar, I.&lt;/author&gt;&lt;author&gt;Pelin, C.&lt;/author&gt;&lt;/authors&gt;&lt;/contributors&gt;&lt;auth-address&gt;Department of Physical Anthropology, Ankara University, 06100 Sihhiye, Ankara, Turkey. izduyar@yahoo.com&lt;/auth-address&gt;&lt;titles&gt;&lt;title&gt;Body height estimation based on tibia length in different stature groups&lt;/title&gt;&lt;secondary-title&gt;Am J Phys Anthropol&lt;/secondary-title&gt;&lt;/titles&gt;&lt;periodical&gt;&lt;full-title&gt;Am J Phys Anthropol&lt;/full-title&gt;&lt;/periodical&gt;&lt;pages&gt;23-7&lt;/pages&gt;&lt;volume&gt;122&lt;/volume&gt;&lt;number&gt;1&lt;/number&gt;&lt;edition&gt;2003/08/19&lt;/edition&gt;&lt;keywords&gt;&lt;keyword&gt;Adolescent&lt;/keyword&gt;&lt;keyword&gt;Adult&lt;/keyword&gt;&lt;keyword&gt;Anthropology, Physical&lt;/keyword&gt;&lt;keyword&gt;Anthropometry&lt;/keyword&gt;&lt;keyword&gt;*Body Height&lt;/keyword&gt;&lt;keyword&gt;Forecasting&lt;/keyword&gt;&lt;keyword&gt;Humans&lt;/keyword&gt;&lt;keyword&gt;Male&lt;/keyword&gt;&lt;keyword&gt;*Models, Theoretical&lt;/keyword&gt;&lt;keyword&gt;Reference Values&lt;/keyword&gt;&lt;keyword&gt;Tibia/*anatomy &amp;amp; histology&lt;/keyword&gt;&lt;/keywords&gt;&lt;dates&gt;&lt;year&gt;2003&lt;/year&gt;&lt;pub-dates&gt;&lt;date&gt;Sep&lt;/date&gt;</w:instrText>
      </w:r>
      <w:r w:rsidR="00A90273" w:rsidRPr="0001293E">
        <w:rPr>
          <w:szCs w:val="28"/>
          <w:lang w:val="vi-VN"/>
        </w:rPr>
        <w:instrText>&lt;/pub-dates&gt;&lt;/dates&gt;&lt;isbn&gt;0002-9483 (Print)&amp;#xD;0002-9483 (Linking)&lt;/isbn&gt;&lt;accession-num&gt;12923901&lt;/accession-num&gt;&lt;urls&gt;&lt;related-urls&gt;&lt;url&gt;https://www.ncbi.nlm.nih.gov/pubmed/12923901&lt;/url&gt;&lt;/related-urls&gt;&lt;/urls&gt;&lt;electronic-resource-num&gt;10.1002/ajpa.10257&lt;/electronic-resource-num&gt;&lt;/record&gt;&lt;/Cite&gt;&lt;/EndNote&gt;</w:instrText>
      </w:r>
      <w:r w:rsidRPr="00E30E24">
        <w:rPr>
          <w:szCs w:val="28"/>
        </w:rPr>
        <w:fldChar w:fldCharType="separate"/>
      </w:r>
      <w:r w:rsidR="00A90273" w:rsidRPr="00A90273">
        <w:rPr>
          <w:noProof/>
          <w:szCs w:val="28"/>
          <w:lang w:val="vi-VN"/>
        </w:rPr>
        <w:t>[63]</w:t>
      </w:r>
      <w:r w:rsidRPr="00E30E24">
        <w:rPr>
          <w:szCs w:val="28"/>
          <w:lang w:val="pt-BR"/>
        </w:rPr>
        <w:fldChar w:fldCharType="end"/>
      </w:r>
      <w:r w:rsidRPr="00E30E24">
        <w:rPr>
          <w:szCs w:val="28"/>
          <w:lang w:val="vi-VN"/>
        </w:rPr>
        <w:t xml:space="preserve">. Nghiên cứu của Hwang, IC và cộng sự (2009) xây dựng và đánh giá công thức ước tính chiều cao cho người cao tuổi và người không thể đi lại được của Hàn Quốc sử dụng dữ liệu điều tra quốc gia gồm 5063 người (2532 nam và 2531 nữ), tuổi  20-69; chiều cao đầu gối đo ở tư thế ngồi. Số liệu đánh giá  (cross validation)  là các số liệu từ điều tra quốc gia; nữ giới sử dụng cut-off 50 tuổi, là tuổi mãn kinh trung bình; Số liệu đánh giá trên lâm sàng có 2 nhóm, 1 nhóm đi lại được (7 nam và 26 nữ) và 1 nhóm không đi lại được (25 nam và 14 nữ) thì sử dụng số liệu thu được từ những lần thăm khám trước đó. Kết quả cho thấy ước tính kết hợp cao đầu gối và tuổi cho kết quả chính xác hơn so với chỉ sử dụng cao đầu gối đơn thuần; khác biệt trung bình so với chiều cao thực là 0,01 ± 2,95 cm ở nam và -0,11 ± 2,72cm ở nữ tiền mãn kinh; -0,03 ± 3,06cm ở nữ sau mãn kinh. Ở nhóm lâm sàng, khác biệt so với chiều cao thực ở nhóm đo được chiều cao là 0,65cm ± 4,65cm ở nam; -0,10 ± 3,65 cm ở nữ; ở nhóm không đo được chiều cao (sử dụng số liệu chiều cao trước đó sẵn có), sự khác biệt là -0,23 ± 5,45 cm ở nam </w:t>
      </w:r>
      <w:r w:rsidRPr="00E30E24">
        <w:rPr>
          <w:szCs w:val="28"/>
          <w:lang w:val="vi-VN"/>
        </w:rPr>
        <w:lastRenderedPageBreak/>
        <w:t xml:space="preserve">và 1,64 ± 5,36cm ở nữ. Tuy nhiên hạn chế của nghiên cứu này là cỡ mẫu đánh giá công thức quá nhỏ </w:t>
      </w:r>
      <w:r w:rsidRPr="00E30E24">
        <w:rPr>
          <w:szCs w:val="28"/>
        </w:rPr>
        <w:fldChar w:fldCharType="begin"/>
      </w:r>
      <w:r w:rsidR="00A90273" w:rsidRPr="00AE5C60">
        <w:rPr>
          <w:szCs w:val="28"/>
          <w:lang w:val="vi-VN"/>
        </w:rPr>
        <w:instrText xml:space="preserve"> ADDIN EN.CITE &lt;EndNote&gt;&lt;Cite&gt;&lt;Author&gt;Hwang&lt;/Author&gt;&lt;Year&gt;2009&lt;/Year&gt;&lt;RecNum&gt;1587&lt;/RecNum&gt;&lt;DisplayText&gt;[65]&lt;/DisplayText&gt;&lt;record&gt;&lt;rec-number&gt;1587&lt;/rec-number&gt;&lt;foreign-keys&gt;&lt;key app="EN" db-id="25fsw9zfoadsx9exw2o5fwaz5wvt20eawwxa" timestamp="1686885479" guid="f2065e6f-8d45-4f93-99db-1ae54341edfc"&gt;1587&lt;/key&gt;&lt;/foreign-keys&gt;&lt;ref-type name="Journal Article"&gt;17&lt;/ref-type&gt;&lt;contributors&gt;&lt;authors&gt;&lt;author&gt;Hwang, I. C.&lt;/author&gt;&lt;author&gt;Kim, K. K.&lt;/author&gt;&lt;author&gt;Kang, H. C.&lt;/author&gt;&lt;author&gt;Kang, D. R.&lt;/author&gt;&lt;/authors&gt;&lt;/contributors&gt;&lt;auth-address&gt;Department of Family Medicine, Gachon University Gil Medical Center, Incheon, Korea.&lt;/auth-address&gt;&lt;titles&gt;&lt;title&gt;Validity of Stature-predicted Equations using Knee Height for Elderly and Mobility Impaired Persons in Koreans&lt;/title&gt;&lt;secondary-title&gt;Epidemiol Health&lt;/secondary-title&gt;&lt;/titles&gt;&lt;periodical&gt;&lt;full-title&gt;Epidemiol Health&lt;/full-title&gt;&lt;/periodical&gt;&lt;pages&gt;e2009004&lt;/pages&gt;&lt;volume&gt;31&lt;/volume&gt;&lt;edition&gt;2009/01/01&lt;/edition&gt;&lt;keywords&gt;&lt;keyword&gt;Anthropometry&lt;/keyword&gt;&lt;keyword&gt;Knee height&lt;/keyword&gt;&lt;keyword&gt;Korea&lt;/keyword&gt;&lt;keyword&gt;Stature estimation&lt;/keyword&gt;&lt;/keywords&gt;&lt;dates&gt;&lt;year&gt;2009&lt;/year&gt;&lt;pub-dates&gt;&lt;date&gt;Oct 12&lt;/date&gt;&lt;/pub-dates&gt;&lt;/dates&gt;&lt;isbn&gt;2092-7193 (Electronic)&amp;#xD;2092-7193 (Linking)&lt;/isbn&gt;&lt;accession-num&gt;21191467&lt;/accession-num&gt;&lt;urls&gt;&lt;related-urls&gt;&lt;url&gt;https://www.ncbi.nlm.nih.gov/pubmed/21191467&lt;/url&gt;&lt;/related-urls&gt;&lt;/urls&gt;&lt;custom2&gt;PMC3008809&lt;/custom2&gt;&lt;electronic-resource-num&gt;10.4178/epih/e2009004&lt;/electronic-resource-num&gt;&lt;/record&gt;&lt;/Cite&gt;&lt;/EndNote&gt;</w:instrText>
      </w:r>
      <w:r w:rsidRPr="00E30E24">
        <w:rPr>
          <w:szCs w:val="28"/>
        </w:rPr>
        <w:fldChar w:fldCharType="separate"/>
      </w:r>
      <w:r w:rsidR="00A90273" w:rsidRPr="00A90273">
        <w:rPr>
          <w:noProof/>
          <w:szCs w:val="28"/>
          <w:lang w:val="vi-VN"/>
        </w:rPr>
        <w:t>[65]</w:t>
      </w:r>
      <w:r w:rsidRPr="00E30E24">
        <w:rPr>
          <w:szCs w:val="28"/>
          <w:lang w:val="pt-BR"/>
        </w:rPr>
        <w:fldChar w:fldCharType="end"/>
      </w:r>
      <w:r w:rsidRPr="00E30E24">
        <w:rPr>
          <w:szCs w:val="28"/>
          <w:lang w:val="vi-VN"/>
        </w:rPr>
        <w:t xml:space="preserve">. Nghiên cứu của nhóm tác giả Karadag B (2012) sử dụng chiều cao đầu gối để xây dựng công thức ước tính chiều cao cho người Thổ Nhĩ Kỳ trên 551 người bệnh khám sức khỏe tại một bệnh viện từ tháng 5 đến tháng 12 năm 2009, tuổi từ 19 đến 97 (57,02 ± 12,55 tuổi). Kết quả cho thấy sự khác biệt giữa chiều cao ước tính và chiều cao đo được có ý nghĩa thống kê nữ cả 2 nhóm tuổi (≥ 60 tuổi và &lt; 60 tuổi); có ý nghĩa thống kê ở nam ≥ 60 tuổi nhưng sự khác biệt không có ý nghĩa thống kê ở nhóm nam &lt; 60 tuổi. Ở Việt Nam, có 2 nghiên cứu về công thức ước tính chiều cao, tuy nhiên các nghiên cứu này đều áp dụng trên người trưởng thành </w:t>
      </w:r>
      <w:r w:rsidRPr="00E30E24">
        <w:rPr>
          <w:szCs w:val="28"/>
        </w:rPr>
        <w:fldChar w:fldCharType="begin"/>
      </w:r>
      <w:r w:rsidR="003F7553" w:rsidRPr="00B60271">
        <w:rPr>
          <w:szCs w:val="28"/>
          <w:lang w:val="vi-VN"/>
        </w:rPr>
        <w:instrText xml:space="preserve"> ADDIN EN.CITE &lt;EndNote&gt;&lt;Cite&gt;&lt;Author&gt;Bonell&lt;/Author&gt;&lt;Year&gt;2017&lt;/Year&gt;&lt;RecNum&gt;60&lt;/RecNum&gt;&lt;DisplayText&gt;[4]&lt;/DisplayText&gt;&lt;record&gt;&lt;rec-number&gt;60&lt;/rec-number&gt;&lt;foreign-keys&gt;&lt;key app="EN" db-id="25fsw9zfoadsx9exw2o5fwaz5wvt20eawwxa" timestamp="1686884145" guid="f5d350a0-d99a-498a-bd3b-182f72516e9b"&gt;60&lt;/key&gt;&lt;/foreign-keys&gt;&lt;ref-type name="Journal Article"&gt;17&lt;/ref-type&gt;&lt;contributors&gt;&lt;authors&gt;&lt;author&gt;Bonell, A.&lt;/author&gt;&lt;author&gt;Huyen, N. N.&lt;/author&gt;&lt;author&gt;Phu, V. D.&lt;/author&gt;&lt;author&gt;Wertheim, H.&lt;/author&gt;&lt;author&gt;Nadjm, B.&lt;/author&gt;&lt;/authors&gt;&lt;/contributors&gt;&lt;auth-address&gt;Oxford Clinical Research Unit Hanoi, National Hospital for Tropical Diseases, Hanoi, Vietnam. Email: abonell@oucru.org; anabonell@yahoo.co.uk.&amp;#xD;National Hospital for Tropical Diseases, Hanoi, Vietnam.&amp;#xD;Oxford Clinical Research Unit Hanoi, National Hospital for Tropical Diseases, Hanoi, Vietnam.&amp;#xD;Department of medical microbiology, Radboud Center of Infectious Diseases, Radboudumc, Nijmegen, Netherlands.&lt;/auth-address&gt;&lt;titles&gt;&lt;title&gt;Determining the predictive equation for height from ulnar length in the Vietnamese population&lt;/title&gt;&lt;secondary-title&gt;Asia Pac J Clin Nutr&lt;/secondary-title&gt;&lt;/titles&gt;&lt;periodical&gt;&lt;full-title&gt;Asia Pac J Clin Nutr&lt;/full-title&gt;&lt;/periodical&gt;&lt;pages&gt;982-986&lt;/pages&gt;&lt;volume&gt;26&lt;/volume&gt;&lt;number&gt;6&lt;/number&gt;&lt;edition&gt;2017/09/18&lt;/edition&gt;&lt;dates&gt;&lt;year&gt;2017&lt;/year&gt;&lt;/dates&gt;&lt;isbn&gt;0964-7058 (Print)&amp;#xD;0964-7058 (Linking)&lt;/isbn&gt;&lt;accession-num&gt;28917221&lt;/accession-num&gt;&lt;urls&gt;&lt;related-urls&gt;&lt;url&gt;https://www.ncbi.nlm.nih.gov/pubmed/28917221&lt;/url&gt;&lt;/related-urls&gt;&lt;/urls&gt;&lt;electronic-resource-num&gt;10.6133/apjcn.012017.01&lt;/electronic-resource-num&gt;&lt;/record&gt;&lt;/Cite&gt;&lt;/EndNote&gt;</w:instrText>
      </w:r>
      <w:r w:rsidRPr="00E30E24">
        <w:rPr>
          <w:szCs w:val="28"/>
        </w:rPr>
        <w:fldChar w:fldCharType="separate"/>
      </w:r>
      <w:r w:rsidR="00623DBE" w:rsidRPr="00623DBE">
        <w:rPr>
          <w:noProof/>
          <w:szCs w:val="28"/>
          <w:lang w:val="vi-VN"/>
        </w:rPr>
        <w:t>[4]</w:t>
      </w:r>
      <w:r w:rsidRPr="00E30E24">
        <w:rPr>
          <w:szCs w:val="28"/>
          <w:lang w:val="pt-BR"/>
        </w:rPr>
        <w:fldChar w:fldCharType="end"/>
      </w:r>
      <w:r w:rsidRPr="00E30E24">
        <w:rPr>
          <w:szCs w:val="28"/>
          <w:lang w:val="vi-VN"/>
        </w:rPr>
        <w:t xml:space="preserve"> </w:t>
      </w:r>
      <w:r w:rsidRPr="00E30E24">
        <w:rPr>
          <w:szCs w:val="28"/>
        </w:rPr>
        <w:fldChar w:fldCharType="begin"/>
      </w:r>
      <w:r w:rsidR="00623DBE" w:rsidRPr="00EE06BF">
        <w:rPr>
          <w:szCs w:val="28"/>
          <w:lang w:val="vi-VN"/>
        </w:rPr>
        <w:instrText xml:space="preserve"> ADDIN EN.CITE &lt;EndNote&gt;&lt;Cite&gt;&lt;Author&gt;Nguyễn Thùy Linh&lt;/Author&gt;&lt;Year&gt;2019&lt;/Year&gt;&lt;RecNum&gt;63&lt;/RecNum&gt;&lt;DisplayText&gt;[5]&lt;/DisplayText&gt;&lt;record&gt;&lt;rec-number&gt;63&lt;/rec-number&gt;&lt;foreign-keys&gt;&lt;key app="EN" db-id="0tr2550tf9a00berspvxervhfds0xafrvpxa" timestamp="1629014857"&gt;63&lt;/key&gt;&lt;/foreign-keys&gt;&lt;ref-type name="Journal Article"&gt;17&lt;/ref-type&gt;&lt;contributors&gt;&lt;authors&gt;&lt;author&gt;Nguyễn Thùy Linh, Ma Ngọc Yến, Đỗ Nam Khánh&lt;/author&gt;&lt;/authors&gt;&lt;/contributors&gt;&lt;titles&gt;&lt;title&gt;Kiểm định và thiết lập công thức ước tính chiều cao trên người bệnh tuổi trưởng thành tại Bệnh viện Đại học Y Hà Nội năm 2017-2018.&lt;/title&gt;&lt;secondary-title&gt;Tạp chí Nghiên cứu y học.&lt;/secondary-title&gt;&lt;/titles&gt;&lt;periodical&gt;&lt;full-title&gt;Tạp chí Nghiên cứu y học.&lt;/full-title&gt;&lt;/periodical&gt;&lt;pages&gt;121-127&lt;/pages&gt;&lt;volume&gt;120&lt;/volume&gt;&lt;number&gt;4&lt;/number&gt;&lt;dates&gt;&lt;year&gt;2019&lt;/year&gt;&lt;/dates&gt;&lt;urls&gt;&lt;/urls&gt;&lt;/record&gt;&lt;/Cite&gt;&lt;/EndNote&gt;</w:instrText>
      </w:r>
      <w:r w:rsidRPr="00E30E24">
        <w:rPr>
          <w:szCs w:val="28"/>
        </w:rPr>
        <w:fldChar w:fldCharType="separate"/>
      </w:r>
      <w:r w:rsidR="00623DBE" w:rsidRPr="00623DBE">
        <w:rPr>
          <w:noProof/>
          <w:szCs w:val="28"/>
          <w:lang w:val="vi-VN"/>
        </w:rPr>
        <w:t>[5]</w:t>
      </w:r>
      <w:r w:rsidRPr="00E30E24">
        <w:rPr>
          <w:szCs w:val="28"/>
          <w:lang w:val="pt-BR"/>
        </w:rPr>
        <w:fldChar w:fldCharType="end"/>
      </w:r>
      <w:r w:rsidRPr="00E30E24">
        <w:rPr>
          <w:szCs w:val="28"/>
          <w:lang w:val="vi-VN"/>
        </w:rPr>
        <w:t>.</w:t>
      </w:r>
    </w:p>
    <w:p w14:paraId="52C5003B" w14:textId="370CEE95" w:rsidR="00B273B1" w:rsidRPr="00E30E24" w:rsidRDefault="00B273B1" w:rsidP="000529FE">
      <w:pPr>
        <w:widowControl w:val="0"/>
        <w:rPr>
          <w:szCs w:val="28"/>
          <w:lang w:val="vi-VN"/>
        </w:rPr>
      </w:pPr>
      <w:r w:rsidRPr="00E30E24">
        <w:rPr>
          <w:szCs w:val="28"/>
          <w:lang w:val="vi-VN"/>
        </w:rPr>
        <w:t>Như vậy, nghiên cứu này đã lựa chọn các chỉ số phù hợp để đưa vào mô hình xây dựng công thức. Tuy nhiên, số liệu thu thập được từ bệnh viện, do đó chưa mang tính đại diện cho quần thể trên cộng đồng.</w:t>
      </w:r>
      <w:r w:rsidR="008E6E82" w:rsidRPr="008E6E82">
        <w:rPr>
          <w:szCs w:val="28"/>
          <w:lang w:val="vi-VN"/>
        </w:rPr>
        <w:t xml:space="preserve"> </w:t>
      </w:r>
      <w:r w:rsidR="00D145A4" w:rsidRPr="00D145A4">
        <w:rPr>
          <w:szCs w:val="28"/>
          <w:lang w:val="vi-VN"/>
        </w:rPr>
        <w:t>Đ</w:t>
      </w:r>
      <w:r w:rsidRPr="00E30E24">
        <w:rPr>
          <w:szCs w:val="28"/>
          <w:lang w:val="vi-VN"/>
        </w:rPr>
        <w:t xml:space="preserve">ây </w:t>
      </w:r>
      <w:r w:rsidR="00D145A4" w:rsidRPr="00D145A4">
        <w:rPr>
          <w:szCs w:val="28"/>
          <w:lang w:val="vi-VN"/>
        </w:rPr>
        <w:t xml:space="preserve">cũng </w:t>
      </w:r>
      <w:r w:rsidRPr="00E30E24">
        <w:rPr>
          <w:szCs w:val="28"/>
          <w:lang w:val="vi-VN"/>
        </w:rPr>
        <w:t>là công thức ước tính chiều cao đầu tiên xây dựng trên quần thể người cao tuổi tại Việt Nam</w:t>
      </w:r>
      <w:r w:rsidR="00CD2833" w:rsidRPr="00CD2833">
        <w:rPr>
          <w:szCs w:val="28"/>
          <w:lang w:val="vi-VN"/>
        </w:rPr>
        <w:t>, nhưng</w:t>
      </w:r>
      <w:r w:rsidRPr="00E30E24">
        <w:rPr>
          <w:szCs w:val="28"/>
          <w:lang w:val="vi-VN"/>
        </w:rPr>
        <w:t xml:space="preserve"> chưa mang tính đại diện theo dân tộc, vì các chủng tộc người khác nhau có thể mang các đặc điểm nhân trắc khác nhau. </w:t>
      </w:r>
    </w:p>
    <w:p w14:paraId="6AA6CC18" w14:textId="77777777" w:rsidR="00B273B1" w:rsidRPr="00E30E24" w:rsidRDefault="00B273B1" w:rsidP="00192275">
      <w:pPr>
        <w:pStyle w:val="003"/>
      </w:pPr>
      <w:bookmarkStart w:id="401" w:name="_Toc142226213"/>
      <w:bookmarkStart w:id="402" w:name="_Toc149421229"/>
      <w:r w:rsidRPr="00E30E24">
        <w:t>4.1.3. Kết quả đánh giá công thức ước tính chiều cao</w:t>
      </w:r>
      <w:bookmarkEnd w:id="401"/>
      <w:bookmarkEnd w:id="402"/>
    </w:p>
    <w:p w14:paraId="1BF0ADCE" w14:textId="77777777" w:rsidR="00B273B1" w:rsidRPr="00E30E24" w:rsidRDefault="00B273B1" w:rsidP="000529FE">
      <w:pPr>
        <w:widowControl w:val="0"/>
        <w:rPr>
          <w:szCs w:val="28"/>
          <w:lang w:val="vi-VN"/>
        </w:rPr>
      </w:pPr>
      <w:r w:rsidRPr="00E30E24">
        <w:rPr>
          <w:szCs w:val="28"/>
          <w:lang w:val="vi-VN"/>
        </w:rPr>
        <w:t xml:space="preserve">Khi áp dụng công thức, ở nam, chiều cao ước tính từ cao đầu gối có giá trị khác biệt so với chiều cao đo được là </w:t>
      </w:r>
      <w:r w:rsidRPr="00E30E24">
        <w:rPr>
          <w:szCs w:val="28"/>
          <w:lang w:val="pt-BR"/>
        </w:rPr>
        <w:t xml:space="preserve">- </w:t>
      </w:r>
      <w:r w:rsidRPr="00E30E24">
        <w:rPr>
          <w:szCs w:val="28"/>
          <w:lang w:val="vi-VN"/>
        </w:rPr>
        <w:t xml:space="preserve">2,1 ± 5,4 cm, khi thêm yếu tố tuổi, giá trị khác biệt giảm còn </w:t>
      </w:r>
      <w:r w:rsidRPr="00E30E24">
        <w:rPr>
          <w:szCs w:val="28"/>
          <w:lang w:val="pt-BR"/>
        </w:rPr>
        <w:t xml:space="preserve">- </w:t>
      </w:r>
      <w:r w:rsidRPr="00E30E24">
        <w:rPr>
          <w:szCs w:val="28"/>
          <w:lang w:val="vi-VN"/>
        </w:rPr>
        <w:t>0,9 ± 5,1 cm. Như vậy, chiều cao ước tính có xu hướng thấp hơn chiều cao đo được và sự kết hợp yếu tố tuổi và cao đầu gối làm tăng tính chính xác của công thức.</w:t>
      </w:r>
    </w:p>
    <w:p w14:paraId="7B487FB0" w14:textId="3F4FC0DC" w:rsidR="00B273B1" w:rsidRPr="00E30E24" w:rsidRDefault="00B273B1" w:rsidP="000529FE">
      <w:pPr>
        <w:widowControl w:val="0"/>
        <w:rPr>
          <w:szCs w:val="28"/>
          <w:lang w:val="vi-VN"/>
        </w:rPr>
      </w:pPr>
      <w:r w:rsidRPr="00E30E24">
        <w:rPr>
          <w:szCs w:val="28"/>
          <w:lang w:val="vi-VN"/>
        </w:rPr>
        <w:t xml:space="preserve">Còn ở nữ, chiều cao ước tính từ dài xương cánh tay đơn thuần có giá trị khác biệt so với chiều cao đo được là 0,9 ± 5,6 cm. Khi kết hợp dài cánh tay và cao đầu gối, sự khác biệt giảm còn 0,0 ± 5,4 cm, còn khi kết hợp tuổi và cao đầu gối thì sự khác biệt là -0,3 ± 5,6. Như vậy, có thể nói chiều cao ước tính từ chiều cao đầu gối có xu hướng thấp hơn chiều cao thực ở cả nam và </w:t>
      </w:r>
      <w:r w:rsidRPr="00E30E24">
        <w:rPr>
          <w:szCs w:val="28"/>
          <w:lang w:val="vi-VN"/>
        </w:rPr>
        <w:lastRenderedPageBreak/>
        <w:t xml:space="preserve">nữ. Riêng ở nữ, chiều cao ước tính từ sự kết hợp dài xương cánh tay và cao đầu gối gần như không có sự khác biệt so với chiều cao thực. Phân tích Bland- Altman plots cho thấy &gt; 90% các điểm phân bố trong khoảng ± 1,96SD, chứng tỏ phép ước tính chiều cao là đồng nhất với phép đo chiều cao từ đối tượng. Như vậy, các công thức ước tính chiều cao xây dựng được là đồng nhất với chiều cao đo được từ các đối tượng, dù kết quả các số đo nhân trắc được làm tròn 1cm thay vì độ chính xác 1mm theo yêu cầu của phép đo nhân trắc. </w:t>
      </w:r>
      <w:r w:rsidR="00CF7C40" w:rsidRPr="00E30E24">
        <w:rPr>
          <w:szCs w:val="28"/>
          <w:lang w:val="vi-VN"/>
        </w:rPr>
        <w:t>Đ</w:t>
      </w:r>
      <w:r w:rsidRPr="00E30E24">
        <w:rPr>
          <w:szCs w:val="28"/>
          <w:lang w:val="vi-VN"/>
        </w:rPr>
        <w:t>ây là số liệu ghi nhận từ thực tế công tác hằng ngày của các điều dưỡng, gợi ý các công thức ước tính đã được xây dựng có thể ứng dụng cho ước tính chiều cao người cao tuổi trong thực hành lâm sàng tại Bệnh viện ở Việt Nam.</w:t>
      </w:r>
    </w:p>
    <w:p w14:paraId="27578A8F" w14:textId="2971F47A" w:rsidR="00B273B1" w:rsidRPr="00E30E24" w:rsidRDefault="00B273B1" w:rsidP="000529FE">
      <w:pPr>
        <w:widowControl w:val="0"/>
        <w:rPr>
          <w:szCs w:val="28"/>
          <w:lang w:val="pt-BR"/>
        </w:rPr>
      </w:pPr>
      <w:r w:rsidRPr="00E30E24">
        <w:rPr>
          <w:szCs w:val="28"/>
          <w:lang w:val="vi-VN"/>
        </w:rPr>
        <w:t xml:space="preserve">Trước đây, lần đầu tiên xây dựng công thức, tác giả </w:t>
      </w:r>
      <w:r w:rsidRPr="00E30E24">
        <w:rPr>
          <w:szCs w:val="28"/>
          <w:lang w:val="pt-BR"/>
        </w:rPr>
        <w:t xml:space="preserve">Chumlea WC (1985) </w:t>
      </w:r>
      <w:r w:rsidRPr="00E30E24">
        <w:rPr>
          <w:szCs w:val="28"/>
        </w:rPr>
        <w:fldChar w:fldCharType="begin"/>
      </w:r>
      <w:r w:rsidR="0066286C" w:rsidRPr="000562B7">
        <w:rPr>
          <w:szCs w:val="28"/>
          <w:lang w:val="vi-VN"/>
        </w:rPr>
        <w:instrText xml:space="preserve"> ADDIN EN.CITE &lt;EndNote&gt;&lt;Cite&gt;&lt;Author&gt;Chumlea&lt;/Author&gt;&lt;Year&gt;1985&lt;/Year&gt;&lt;RecNum&gt;109&lt;/RecNum&gt;&lt;DisplayText&gt;[58]&lt;/DisplayText&gt;&lt;record&gt;&lt;rec-number&gt;109&lt;/rec-number&gt;&lt;foreign-keys&gt;&lt;key app="EN" db-id="0tr2550tf9a00berspvxervhfds0xafrvpxa" timestamp="1629014863"&gt;109&lt;/key&gt;&lt;/foreign-keys&gt;&lt;ref-type name="Journal Article"&gt;17&lt;/ref-type&gt;&lt;contributors&gt;&lt;authors&gt;&lt;author&gt;Chumlea, W. C.&lt;/author&gt;&lt;author&gt;Roche, A. F.&lt;/author&gt;&lt;author&gt;Steinbaugh, M. L.&lt;/author&gt;&lt;/authors&gt;&lt;/contributors&gt;&lt;titles&gt;&lt;title&gt;Estimating stature from knee height for persons 60 to 90 years of age&lt;/title&gt;&lt;secondary-title&gt;J Am Geriatr Soc&lt;/secondary-title&gt;&lt;/titles&gt;&lt;periodical&gt;&lt;full-title&gt;J Am Geriatr Soc&lt;/full-title&gt;&lt;/periodical&gt;&lt;pages&gt;116-20&lt;/pages&gt;&lt;volume&gt;33&lt;/volume&gt;&lt;number&gt;2&lt;/number&gt;&lt;edition&gt;1985/02/01&lt;/edition&gt;&lt;keywords&gt;&lt;keyword&gt;*Aged&lt;/keyword&gt;&lt;keyword&gt;Anthropometry/*methods&lt;/keyword&gt;&lt;keyword&gt;*Body Height&lt;/keyword&gt;&lt;keyword&gt;Female&lt;/keyword&gt;&lt;keyword&gt;Humans&lt;/keyword&gt;&lt;keyword&gt;Leg/anatomy &amp;amp; histology&lt;/keyword&gt;&lt;keyword&gt;Male&lt;/keyword&gt;&lt;keyword&gt;Middle Aged&lt;/keyword&gt;&lt;keyword&gt;Posture&lt;/keyword&gt;&lt;keyword&gt;Sex Factors&lt;/keyword&gt;&lt;/keywords&gt;&lt;dates&gt;&lt;year&gt;1985&lt;/year&gt;&lt;pub-dates&gt;&lt;date&gt;Feb&lt;/date&gt;&lt;/pub-dates&gt;&lt;/dates&gt;&lt;isbn&gt;0002-8614 (Print)&amp;#xD;0002-8614 (Linking)&lt;/isbn&gt;&lt;accession-num&gt;3968366&lt;/accession-num&gt;&lt;urls&gt;&lt;related-urls&gt;&lt;url&gt;https://www.ncbi.nlm.nih.gov/pubmed/3968366&lt;/url&gt;&lt;url&gt;https://onlinelibrary.wiley.com/doi/abs/10.1111/j.1532-5415.1985.tb02276.x&lt;/url&gt;&lt;/related-urls&gt;&lt;/urls&gt;&lt;/record&gt;&lt;/Cite&gt;&lt;/EndNote&gt;</w:instrText>
      </w:r>
      <w:r w:rsidRPr="00E30E24">
        <w:rPr>
          <w:szCs w:val="28"/>
        </w:rPr>
        <w:fldChar w:fldCharType="separate"/>
      </w:r>
      <w:r w:rsidR="0066286C" w:rsidRPr="000562B7">
        <w:rPr>
          <w:noProof/>
          <w:szCs w:val="28"/>
          <w:lang w:val="vi-VN"/>
        </w:rPr>
        <w:t>[58]</w:t>
      </w:r>
      <w:r w:rsidRPr="00E30E24">
        <w:rPr>
          <w:szCs w:val="28"/>
          <w:lang w:val="pt-BR"/>
        </w:rPr>
        <w:fldChar w:fldCharType="end"/>
      </w:r>
      <w:r w:rsidRPr="00E30E24">
        <w:rPr>
          <w:szCs w:val="28"/>
          <w:lang w:val="pt-BR"/>
        </w:rPr>
        <w:t xml:space="preserve">, đã xây dựng được những công thức ước tính chiều cao đầu tiên dựa vào mối tương quan tuyến tính giữa chỉ số cao đầu gối, tuổi và chiều cao đo được của các đối tượng độ tuổi từ 65-104 (gồm 106 nam và 130 nữ) đi lại được ở 4 khu vực cho người cao tuổi vùng Tây Nam Bang Ohio. Sau đó, tác giả đã xây dựng công thức ước tính chiều cao trên toàn quốc sử dụng số liệu từ điều tra vòng I của Tổng điều tra sức khỏe quốc gia (National Health Examination Survey- NHES) giai đoạn 1960 đến 1970, gồm 7710 người độ tuổi 18 đến 80 </w:t>
      </w:r>
      <w:r w:rsidRPr="00E30E24">
        <w:rPr>
          <w:szCs w:val="28"/>
          <w:lang w:val="pt-BR"/>
        </w:rPr>
        <w:fldChar w:fldCharType="begin"/>
      </w:r>
      <w:r w:rsidR="00C02F5A">
        <w:rPr>
          <w:szCs w:val="28"/>
          <w:lang w:val="pt-BR"/>
        </w:rPr>
        <w:instrText xml:space="preserve"> ADDIN EN.CITE &lt;EndNote&gt;&lt;Cite&gt;&lt;Author&gt;Chumlea&lt;/Author&gt;&lt;Year&gt;1985&lt;/Year&gt;&lt;RecNum&gt;62&lt;/RecNum&gt;&lt;DisplayText&gt;[58]&lt;/DisplayText&gt;&lt;record&gt;&lt;rec-number&gt;62&lt;/rec-number&gt;&lt;foreign-keys&gt;&lt;key app="EN" db-id="dxwt9v0s50f203edtv0vde9mp0afavp055wr" timestamp="1685931713"&gt;62&lt;/key&gt;&lt;/foreign-keys&gt;&lt;ref-type name="Journal Article"&gt;17&lt;/ref-type&gt;&lt;contributors&gt;&lt;authors&gt;&lt;author&gt;Chumlea, W. C.&lt;/author&gt;&lt;author&gt;Roche, A. F.&lt;/author&gt;&lt;author&gt;Steinbaugh, M. L.&lt;/author&gt;&lt;/authors&gt;&lt;/contributors&gt;&lt;titles&gt;&lt;title&gt;Estimating stature from knee height for persons 60 to 90 years of age&lt;/title&gt;&lt;secondary-title&gt;J Am Geriatr Soc&lt;/secondary-title&gt;&lt;/titles&gt;&lt;periodical&gt;&lt;full-title&gt;J Am Geriatr Soc&lt;/full-title&gt;&lt;/periodical&gt;&lt;pages&gt;116-20&lt;/pages&gt;&lt;volume&gt;33&lt;/volume&gt;&lt;number&gt;2&lt;/number&gt;&lt;edition&gt;1985/02/01&lt;/edition&gt;&lt;keywords&gt;&lt;keyword&gt;*Aged&lt;/keyword&gt;&lt;keyword&gt;Anthropometry/*methods&lt;/keyword&gt;&lt;keyword&gt;*Body Height&lt;/keyword&gt;&lt;keyword&gt;Female&lt;/keyword&gt;&lt;keyword&gt;Humans&lt;/keyword&gt;&lt;keyword&gt;Leg/anatomy &amp;amp; histology&lt;/keyword&gt;&lt;keyword&gt;Male&lt;/keyword&gt;&lt;keyword&gt;Middle Aged&lt;/keyword&gt;&lt;keyword&gt;Posture&lt;/keyword&gt;&lt;keyword&gt;Sex Factors&lt;/keyword&gt;&lt;/keywords&gt;&lt;dates&gt;&lt;year&gt;1985&lt;/year&gt;&lt;pub-dates&gt;&lt;date&gt;Feb&lt;/date&gt;&lt;/pub-dates&gt;&lt;/dates&gt;&lt;isbn&gt;0002-8614 (Print)&amp;#xD;0002-8614 (Linking)&lt;/isbn&gt;&lt;accession-num&gt;3968366&lt;/accession-num&gt;&lt;urls&gt;&lt;related-urls&gt;&lt;url&gt;https://www.ncbi.nlm.nih.gov/pubmed/3968366&lt;/url&gt;&lt;url&gt;https://onlinelibrary.wiley.com/doi/abs/10.1111/j.1532-5415.1985.tb02276.x&lt;/url&gt;&lt;/related-urls&gt;&lt;/urls&gt;&lt;/record&gt;&lt;/Cite&gt;&lt;/EndNote&gt;</w:instrText>
      </w:r>
      <w:r w:rsidRPr="00E30E24">
        <w:rPr>
          <w:szCs w:val="28"/>
          <w:lang w:val="pt-BR"/>
        </w:rPr>
        <w:fldChar w:fldCharType="separate"/>
      </w:r>
      <w:r w:rsidR="0066286C">
        <w:rPr>
          <w:noProof/>
          <w:szCs w:val="28"/>
          <w:lang w:val="pt-BR"/>
        </w:rPr>
        <w:t>[58]</w:t>
      </w:r>
      <w:r w:rsidRPr="00E30E24">
        <w:rPr>
          <w:szCs w:val="28"/>
          <w:lang w:val="pt-BR"/>
        </w:rPr>
        <w:fldChar w:fldCharType="end"/>
      </w:r>
      <w:r w:rsidRPr="00E30E24">
        <w:rPr>
          <w:szCs w:val="28"/>
          <w:lang w:val="pt-BR"/>
        </w:rPr>
        <w:t xml:space="preserve">. Tất cả số liệu này được phân chia ngẫu nhiên vào 2 nhóm: Xây dựng công thức và đánh giá công thức. Kết quả cho thấy các công thức ước tính xây dựng được có kết quả ước tính rất tốt và những sai số ở nhóm nữ da trắng được giải thích có thể do sự khác nhau về độ tuổi giữa 2 quần thể xây dựng và kiểm định công thức, và gợi ý công thức có thể chính xác nếu quần thể kiểm định công thức có độ tuổi gần với quần thể xây dựng công thức. Sự khác biệt khi áp dụng công thức vào các quần thể khác nhau cho sai số khác nhau, gợi ý đặc điểm của các cá thể trong quần thể khác nhau có thể ảnh hưởng khác nhau </w:t>
      </w:r>
      <w:r w:rsidRPr="00E30E24">
        <w:rPr>
          <w:szCs w:val="28"/>
          <w:lang w:val="pt-BR"/>
        </w:rPr>
        <w:lastRenderedPageBreak/>
        <w:t xml:space="preserve">tới sự ước tính. Tới năm 1998, chính tác giả Chumlea WC </w:t>
      </w:r>
      <w:r w:rsidRPr="00E30E24">
        <w:rPr>
          <w:szCs w:val="28"/>
        </w:rPr>
        <w:fldChar w:fldCharType="begin">
          <w:fldData xml:space="preserve">PEVuZE5vdGU+PENpdGU+PEF1dGhvcj5DaHVtbGVhPC9BdXRob3I+PFllYXI+MTk5ODwvWWVhcj48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</w:fldData>
        </w:fldChar>
      </w:r>
      <w:r w:rsidR="0066286C" w:rsidRPr="000562B7">
        <w:rPr>
          <w:szCs w:val="28"/>
          <w:lang w:val="pt-BR"/>
        </w:rPr>
        <w:instrText xml:space="preserve"> ADDIN EN.CITE </w:instrText>
      </w:r>
      <w:r w:rsidR="0066286C">
        <w:rPr>
          <w:szCs w:val="28"/>
        </w:rPr>
        <w:fldChar w:fldCharType="begin">
          <w:fldData xml:space="preserve">PEVuZE5vdGU+PENpdGU+PEF1dGhvcj5DaHVtbGVhPC9BdXRob3I+PFllYXI+MTk5ODwvWWVhcj48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</w:fldData>
        </w:fldChar>
      </w:r>
      <w:r w:rsidR="0066286C" w:rsidRPr="000562B7">
        <w:rPr>
          <w:szCs w:val="28"/>
          <w:lang w:val="pt-BR"/>
        </w:rPr>
        <w:instrText xml:space="preserve"> ADDIN EN.CITE.DATA </w:instrText>
      </w:r>
      <w:r w:rsidR="0066286C">
        <w:rPr>
          <w:szCs w:val="28"/>
        </w:rPr>
      </w:r>
      <w:r w:rsidR="0066286C">
        <w:rPr>
          <w:szCs w:val="28"/>
        </w:rPr>
        <w:fldChar w:fldCharType="end"/>
      </w:r>
      <w:r w:rsidRPr="00E30E24">
        <w:rPr>
          <w:szCs w:val="28"/>
        </w:rPr>
      </w:r>
      <w:r w:rsidRPr="00E30E24">
        <w:rPr>
          <w:szCs w:val="28"/>
        </w:rPr>
        <w:fldChar w:fldCharType="separate"/>
      </w:r>
      <w:r w:rsidR="0066286C" w:rsidRPr="000562B7">
        <w:rPr>
          <w:noProof/>
          <w:szCs w:val="28"/>
          <w:lang w:val="pt-BR"/>
        </w:rPr>
        <w:t>[59]</w:t>
      </w:r>
      <w:r w:rsidRPr="00E30E24">
        <w:rPr>
          <w:szCs w:val="28"/>
          <w:lang w:val="pt-BR"/>
        </w:rPr>
        <w:fldChar w:fldCharType="end"/>
      </w:r>
      <w:r w:rsidRPr="00E30E24">
        <w:rPr>
          <w:szCs w:val="28"/>
          <w:lang w:val="pt-BR"/>
        </w:rPr>
        <w:t xml:space="preserve"> tiếp tục xây dựng công thức ước tính chiều cao với số liệu được chọn ngẫu nhiên 50% trong số 4750 người trên 60 tuổi từ số liệu tổng điều tra dinh dưỡng quốc gia NHANES III (1988-1994) và số liệu này cũng được chia thành 2 nhóm: xây dựng công thức và đánh giá công thức. </w:t>
      </w:r>
      <w:r w:rsidRPr="00E30E24">
        <w:rPr>
          <w:bCs/>
          <w:szCs w:val="28"/>
          <w:lang w:val="pt-BR"/>
        </w:rPr>
        <w:t xml:space="preserve">Khi đánh giá công thức, mô hình ước tính từ chiều cao đầu gối và tuổi có lỗi thuần túy (pure error) nhỏ nhất ở </w:t>
      </w:r>
      <w:r w:rsidRPr="00E30E24">
        <w:rPr>
          <w:szCs w:val="28"/>
          <w:lang w:val="pt-BR"/>
        </w:rPr>
        <w:t xml:space="preserve">nam người Mĩ gốc La tinh và Tây Ban Nha da đen và da trắng, nữ người Mĩ gốc La tinh và Tây Ban Nha da đen còn nữ người Mĩ gốc La tinh và Tây Ban Nha da trắng có lỗi thuần túy cao hơn so với mô hình dựa vào chiều cao ngồi và tuổi. Tuy nhiên, mô hình ước tính chiều cao theo cao đầu gối và tuổi vẫn được lựa chọn là mô hình ước tính tốt nhất do mang tính đại diện và việc thu thập chiều cao ngồi thường không khả thi trong thực hành lâm sàng. </w:t>
      </w:r>
    </w:p>
    <w:p w14:paraId="646B6118" w14:textId="7E4AAF0A" w:rsidR="00B273B1" w:rsidRPr="00E30E24" w:rsidRDefault="00B273B1" w:rsidP="000529FE">
      <w:pPr>
        <w:widowControl w:val="0"/>
        <w:rPr>
          <w:szCs w:val="28"/>
          <w:lang w:val="fr-FR"/>
        </w:rPr>
      </w:pPr>
      <w:r w:rsidRPr="00E30E24">
        <w:rPr>
          <w:szCs w:val="28"/>
          <w:lang w:val="pt-BR"/>
        </w:rPr>
        <w:t xml:space="preserve">Tác giả Li ET và cộng sự (2000) </w:t>
      </w:r>
      <w:r w:rsidRPr="00E30E24">
        <w:rPr>
          <w:szCs w:val="28"/>
        </w:rPr>
        <w:fldChar w:fldCharType="begin"/>
      </w:r>
      <w:r w:rsidR="00623DBE" w:rsidRPr="00EE06BF">
        <w:rPr>
          <w:szCs w:val="28"/>
          <w:lang w:val="pt-BR"/>
        </w:rPr>
        <w:instrText xml:space="preserve"> ADDIN EN.CITE &lt;EndNote&gt;&lt;Cite&gt;&lt;Author&gt;Li&lt;/Author&gt;&lt;Year&gt;2000&lt;/Year&gt;&lt;RecNum&gt;112&lt;/RecNum&gt;&lt;DisplayText&gt;[7]&lt;/DisplayText&gt;&lt;record&gt;&lt;rec-number&gt;112&lt;/rec-number&gt;&lt;foreign-keys&gt;&lt;key app="EN" db-id="0tr2550tf9a00berspvxervhfds0xafrvpxa" timestamp="1629014863"&gt;112&lt;/key&gt;&lt;/foreign-keys&gt;&lt;ref-type name="Journal Article"&gt;17&lt;/ref-type&gt;&lt;contributors&gt;&lt;authors&gt;&lt;author&gt;Li, E. T.&lt;/author&gt;&lt;author&gt;Tang, E. K.&lt;/author&gt;&lt;author&gt;Wong, C. Y.&lt;/author&gt;&lt;author&gt;Lui, S. S.&lt;/author&gt;&lt;author&gt;Chan, V. Y.&lt;/author&gt;&lt;author&gt;Dai, D. L.&lt;/author&gt;&lt;/authors&gt;&lt;/contributors&gt;&lt;titles&gt;&lt;title&gt;Predicting stature from knee height in Chinese elderly subjects&lt;/title&gt;&lt;secondary-title&gt;Asia Pacific journal of clinical nutrition&lt;/secondary-title&gt;&lt;/titles&gt;&lt;periodical&gt;&lt;full-title&gt;Asia Pacific journal of clinical nutrition&lt;/full-title&gt;&lt;/periodical&gt;&lt;pages&gt;252-255&lt;/pages&gt;&lt;volume&gt;9&lt;/volume&gt;&lt;number&gt;4&lt;/number&gt;&lt;dates&gt;&lt;year&gt;2000&lt;/year&gt;&lt;/dates&gt;&lt;pub-location&gt;Australia&lt;/pub-location&gt;&lt;isbn&gt;0964-7058&lt;/isbn&gt;&lt;urls&gt;&lt;related-urls&gt;&lt;url&gt;http://ryerson.summon.serialssolutions.com/2.0.0/link/0/eLvHCXMwpV1La9wwEBZ9XAqltEkfmz7QqZfFwba8sn0IJbQbSg-lNJvzIo1kGpp1QuKF5t93Ri97WwotvRgjIWP0DdJo9M03jInyMM9-WRNqLQAWtdFKFgBamq7URhsowDYFuMv0SVp3Krm5S2L63R39X8SxDTGnDNp_QD19FBvwHbHHJ6KPz7_C_8s1XcEMIVzg7glcKsn33lp0D-lM7jL-vrkalHNL1bovbuc3W02RmZup04p_r-aBvTeVmkhZlX2U9E_0HscRWI4M7FUISy_HsGokA8ctgIZt3bjTEI-NwYgpsSNEFWWV1blXYz-0fk2l62OZe2HNuOi2E9uqpguo17OdAHS1cQiVlMK7yPNx30pswtRFaukbmtsj22dnp3fZ_RI3aSrocfL1U9qfReWJrfFXSQ86fGHHOdk5Zjh3Y_WYPQrnBH7sgX3C7th-j-0f92q43Nzyt9wxd92VyB6bfTi3A7YFjdcL_jnisc_ejXbAgx1wsgNOdsC9HfDzngc74MEOeLSDp-zsZLl6_zELRTMyKASiYdpS6bYxuquaIm9qaFRdgLLQCYuusNQWV3BbkyYPhfwsWCHrFvKuAtupzohn7KGi5Ip-cEmY5gXjEj2a1oASIBRurItWgBaNlZ2tdC0gn7EiTtv6youkrB25oZLucEn0QcSfSp6SGG2xaNY_Zuy5n980IoJw8Meel-zBaHSv2L3hemtfp3PrGwfzT3C0ZYI&lt;/url&gt;&lt;/related-urls&gt;&lt;/urls&gt;&lt;electronic-resource-num&gt;10.1046/j.1440-6047.2000.00158.x&lt;/electronic-resource-num&gt;&lt;/record&gt;&lt;/Cite&gt;&lt;/EndNote&gt;</w:instrText>
      </w:r>
      <w:r w:rsidRPr="00E30E24">
        <w:rPr>
          <w:szCs w:val="28"/>
        </w:rPr>
        <w:fldChar w:fldCharType="separate"/>
      </w:r>
      <w:r w:rsidR="00623DBE" w:rsidRPr="00623DBE">
        <w:rPr>
          <w:noProof/>
          <w:szCs w:val="28"/>
          <w:lang w:val="pt-BR"/>
        </w:rPr>
        <w:t>[7]</w:t>
      </w:r>
      <w:r w:rsidRPr="00E30E24">
        <w:rPr>
          <w:szCs w:val="28"/>
          <w:lang w:val="pt-BR"/>
        </w:rPr>
        <w:fldChar w:fldCharType="end"/>
      </w:r>
      <w:r w:rsidRPr="00E30E24">
        <w:rPr>
          <w:szCs w:val="28"/>
          <w:lang w:val="pt-BR"/>
        </w:rPr>
        <w:t xml:space="preserve"> nghiên cứu tại Trung Quốc (Hongkong), sau khi công thức được xây dựng, tác giả đánh giá áp dụng vào quần thể 21 nữ và 26 nam đã sử dụng để đánh giá công thức của tác giả Chumlea WC (1985). Kết quả cho thấy ở nữ, sai số là 0,9 ± 3,1 cm còn ở nam là 0,1 ± 4,4 cm. Nghiên cứu này đưa ra kết luận là mối liên quan giữa chiều cao, cao đầu gối và tuổi tùy thuộc vào từng giới và chủng tộc. Chiều cao đầu gối có liên</w:t>
      </w:r>
      <w:r w:rsidRPr="00E30E24">
        <w:rPr>
          <w:szCs w:val="28"/>
          <w:lang w:val="fr-FR"/>
        </w:rPr>
        <w:t xml:space="preserve"> quan cao với chiều cao ở cả hai giới. Tuổi có giá trị trong ước tính chiều cao ở nữ nhưng không có giá trị ở nam. Nhược điểm của nghiên cứu này là cỡ mẫu nhỏ và chưa mang tính đại diện cho quốc gia. </w:t>
      </w:r>
    </w:p>
    <w:p w14:paraId="0678CB0F" w14:textId="0E63A638" w:rsidR="00B273B1" w:rsidRPr="00E30E24" w:rsidRDefault="00B273B1" w:rsidP="000529FE">
      <w:pPr>
        <w:widowControl w:val="0"/>
        <w:rPr>
          <w:szCs w:val="28"/>
          <w:lang w:val="fr-FR"/>
        </w:rPr>
      </w:pPr>
      <w:r w:rsidRPr="00E30E24">
        <w:rPr>
          <w:szCs w:val="28"/>
          <w:lang w:val="fr-FR"/>
        </w:rPr>
        <w:t xml:space="preserve">Năm 2003, tác giả Shahar S </w:t>
      </w:r>
      <w:r w:rsidRPr="00E30E24">
        <w:rPr>
          <w:szCs w:val="28"/>
        </w:rPr>
        <w:fldChar w:fldCharType="begin"/>
      </w:r>
      <w:r w:rsidR="003F7553" w:rsidRPr="003F7553">
        <w:rPr>
          <w:szCs w:val="28"/>
          <w:lang w:val="fr-FR"/>
        </w:rPr>
        <w:instrText xml:space="preserve"> ADDIN EN.CITE &lt;EndNote&gt;&lt;Cite&gt;&lt;Author&gt;Shahar&lt;/Author&gt;&lt;Year&gt;2003&lt;/Year&gt;&lt;RecNum&gt;2052&lt;/RecNum&gt;&lt;DisplayText&gt;[28]&lt;/DisplayText&gt;&lt;record&gt;&lt;rec-number&gt;2052&lt;/rec-number&gt;&lt;foreign-keys&gt;&lt;key app="EN" db-id="25fsw9zfoadsx9exw2o5fwaz5wvt20eawwxa" timestamp="1686885666" guid="a3fa071a-e15c-42f8-adb9-a6f5ae2ba493"&gt;2052&lt;/key&gt;&lt;/foreign-keys&gt;&lt;ref-type name="Journal Article"&gt;17&lt;/ref-type&gt;&lt;contributors&gt;&lt;authors&gt;&lt;author&gt;Shahar, S.&lt;/author&gt;&lt;author&gt;Pooy, N. S.&lt;/author&gt;&lt;/authors&gt;&lt;/contributors&gt;&lt;auth-address&gt;Department of Nutrition and Dietetics, Faculty of Allied Health Sciences, University Kebangsaan, Kuala Lumpur 50300, Malaysia. suzanas@medic.ukm.my&lt;/auth-address&gt;&lt;titles&gt;&lt;title&gt;Predictive equations for estimation of stature in Malaysian elderly people&lt;/title&gt;&lt;secondary-title&gt;Asia Pac J Clin Nutr&lt;/secondary-title&gt;&lt;/titles&gt;&lt;periodical&gt;&lt;full-title&gt;Asia Pac J Clin Nutr&lt;/full-title&gt;&lt;/periodical&gt;&lt;pages&gt;80-4&lt;/pages&gt;&lt;volume&gt;12&lt;/volume&gt;&lt;number&gt;1&lt;/number&gt;&lt;edition&gt;2003/05/10&lt;/edition&gt;&lt;keywords&gt;&lt;keyword&gt;Adult&lt;/keyword&gt;&lt;keyword&gt;Aged&lt;/keyword&gt;&lt;keyword&gt;Aged, 80 and over&lt;/keyword&gt;&lt;keyword&gt;Aging&lt;/keyword&gt;&lt;keyword&gt;Anthropometry/*methods&lt;/keyword&gt;&lt;keyword&gt;Arm/anatomy &amp;amp; histology&lt;/keyword&gt;&lt;keyword&gt;*Body Height/ethnology&lt;/keyword&gt;&lt;keyword&gt;China/ethnology&lt;/keyword&gt;&lt;keyword&gt;Cross-Sectional Studies&lt;/keyword&gt;&lt;keyword&gt;Female&lt;/keyword&gt;&lt;keyword&gt;Humans&lt;/keyword&gt;&lt;keyword&gt;India/ethnology&lt;/keyword&gt;&lt;keyword&gt;Knee/anatomy &amp;amp; histology&lt;/keyword&gt;&lt;keyword&gt;Leg/anatomy &amp;amp; histology&lt;/keyword&gt;&lt;keyword&gt;Linear Models&lt;/keyword&gt;&lt;keyword&gt;Malaysia&lt;/keyword&gt;&lt;keyword&gt;Male&lt;/keyword&gt;&lt;keyword&gt;Mathematics&lt;/keyword&gt;&lt;keyword&gt;Middle Aged&lt;/keyword&gt;&lt;keyword&gt;Observer Variation&lt;/keyword&gt;&lt;keyword&gt;Predictive Value of Tests&lt;/keyword&gt;&lt;/keywords&gt;&lt;dates&gt;&lt;year&gt;2003&lt;/year&gt;&lt;/dates&gt;&lt;isbn&gt;0964-7058 (Print)&amp;#xD;0964-7058 (Linking)&lt;/isbn&gt;&lt;accession-num&gt;12737015&lt;/accession-num&gt;&lt;urls&gt;&lt;related-urls&gt;&lt;url&gt;https://www.ncbi.nlm.nih.gov/pubmed/12737015&lt;/url&gt;&lt;/related-urls&gt;&lt;/urls&gt;&lt;/record&gt;&lt;/Cite&gt;&lt;/EndNote&gt;</w:instrText>
      </w:r>
      <w:r w:rsidRPr="00E30E24">
        <w:rPr>
          <w:szCs w:val="28"/>
        </w:rPr>
        <w:fldChar w:fldCharType="separate"/>
      </w:r>
      <w:r w:rsidR="00155F7E" w:rsidRPr="00EE06BF">
        <w:rPr>
          <w:noProof/>
          <w:szCs w:val="28"/>
          <w:lang w:val="fr-FR"/>
        </w:rPr>
        <w:t>[28]</w:t>
      </w:r>
      <w:r w:rsidRPr="00E30E24">
        <w:rPr>
          <w:szCs w:val="28"/>
          <w:lang w:val="pt-BR"/>
        </w:rPr>
        <w:fldChar w:fldCharType="end"/>
      </w:r>
      <w:r w:rsidRPr="00E30E24">
        <w:rPr>
          <w:szCs w:val="28"/>
          <w:lang w:val="fr-FR"/>
        </w:rPr>
        <w:t xml:space="preserve"> xây dựng công thức ước tính chiều cao trên 100 người trưởng thành (42,33 ± 5,78; 30 – 49 tuổi). Công thức xây dựng được dùng để đánh giá trên 100 người ≥ 60 tuổi (69,98 ± 6,79 tuổi). Kết quả cho thấy % khác biệt giữa chiều cao đo được và chiều cao ước tính dao động từ 1-2,3% ở nam và 1,3-3,3% ở nữ. So sánh với những công thức của một số tác giả trên thế giới đã được xây dựng trước đó thì chiều cao ước tính từ dài </w:t>
      </w:r>
      <w:r w:rsidRPr="00E30E24">
        <w:rPr>
          <w:szCs w:val="28"/>
          <w:lang w:val="fr-FR"/>
        </w:rPr>
        <w:lastRenderedPageBreak/>
        <w:t xml:space="preserve">sải tay, dài bán sải tay có xu hướng cao hơn so chiều cao ước tính từ công thức của nghiên cứu xây dựng được. Còn chiều cao ước tính từ cao đầu gối thấp hơn so ở nam và chỉ có một công thức xây dựng cho nữ gốc Âu có ước tính cao hơn. </w:t>
      </w:r>
    </w:p>
    <w:p w14:paraId="6312C328" w14:textId="4EE782C0" w:rsidR="00B273B1" w:rsidRPr="00E30E24" w:rsidRDefault="00B273B1" w:rsidP="000529FE">
      <w:pPr>
        <w:widowControl w:val="0"/>
        <w:rPr>
          <w:szCs w:val="28"/>
          <w:lang w:val="pt-BR"/>
        </w:rPr>
      </w:pPr>
      <w:r w:rsidRPr="00E30E24">
        <w:rPr>
          <w:szCs w:val="28"/>
          <w:lang w:val="fr-FR"/>
        </w:rPr>
        <w:t xml:space="preserve">Nghiên cứu tại Thụy Sĩ của tác giả Gavriilidou NN  (2005) </w:t>
      </w:r>
      <w:r w:rsidRPr="00E30E24">
        <w:rPr>
          <w:szCs w:val="28"/>
        </w:rPr>
        <w:fldChar w:fldCharType="begin">
          <w:fldData xml:space="preserve">PEVuZE5vdGU+PENpdGU+PEF1dGhvcj5HYXZyaWlsaWRvdTwvQXV0aG9yPjxZZWFyPjIwMTU8L1ll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</w:fldData>
        </w:fldChar>
      </w:r>
      <w:r w:rsidR="00626C31" w:rsidRPr="00FB10D0">
        <w:rPr>
          <w:szCs w:val="28"/>
          <w:lang w:val="fr-FR"/>
        </w:rPr>
        <w:instrText xml:space="preserve"> ADDIN EN.CITE </w:instrText>
      </w:r>
      <w:r w:rsidR="00626C31">
        <w:rPr>
          <w:szCs w:val="28"/>
        </w:rPr>
        <w:fldChar w:fldCharType="begin">
          <w:fldData xml:space="preserve">PEVuZE5vdGU+PENpdGU+PEF1dGhvcj5HYXZyaWlsaWRvdTwvQXV0aG9yPjxZZWFyPjIwMTU8L1ll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</w:fldData>
        </w:fldChar>
      </w:r>
      <w:r w:rsidR="00626C31" w:rsidRPr="00FB10D0">
        <w:rPr>
          <w:szCs w:val="28"/>
          <w:lang w:val="fr-FR"/>
        </w:rPr>
        <w:instrText xml:space="preserve"> ADDIN EN.CITE.DATA </w:instrText>
      </w:r>
      <w:r w:rsidR="00626C31">
        <w:rPr>
          <w:szCs w:val="28"/>
        </w:rPr>
      </w:r>
      <w:r w:rsidR="00626C31">
        <w:rPr>
          <w:szCs w:val="28"/>
        </w:rPr>
        <w:fldChar w:fldCharType="end"/>
      </w:r>
      <w:r w:rsidRPr="00E30E24">
        <w:rPr>
          <w:szCs w:val="28"/>
        </w:rPr>
      </w:r>
      <w:r w:rsidRPr="00E30E24">
        <w:rPr>
          <w:szCs w:val="28"/>
        </w:rPr>
        <w:fldChar w:fldCharType="separate"/>
      </w:r>
      <w:r w:rsidR="00626C31" w:rsidRPr="00626C31">
        <w:rPr>
          <w:noProof/>
          <w:szCs w:val="28"/>
          <w:lang w:val="fr-FR"/>
        </w:rPr>
        <w:t>[99]</w:t>
      </w:r>
      <w:r w:rsidRPr="00E30E24">
        <w:rPr>
          <w:szCs w:val="28"/>
          <w:lang w:val="pt-BR"/>
        </w:rPr>
        <w:fldChar w:fldCharType="end"/>
      </w:r>
      <w:r w:rsidRPr="00E30E24">
        <w:rPr>
          <w:szCs w:val="28"/>
          <w:lang w:val="fr-FR"/>
        </w:rPr>
        <w:t xml:space="preserve">, với số liệu thu thập từ nghiên cứu quốc gia về người cao tuổi và chăm sóc người cao tuổi (Swedish National study on Aging and Care- SNAC), sau khi công thức được xây dựng thì kết quả áp dụng công thức sử dụng chiều cao đầu gối cho thấy chiều cao ước tính cao hơn chiều cao đo được ở cả 2 giới, đặc biệt nhóm </w:t>
      </w:r>
      <w:r w:rsidRPr="00E30E24">
        <w:rPr>
          <w:bCs/>
          <w:szCs w:val="28"/>
          <w:lang w:val="fr-FR"/>
        </w:rPr>
        <w:t>≥ 65–69 tuổi và có xu hướng tăng dần theo tuổi; còn công thức ước tính chiều cao theo dài bán sải tay thì c</w:t>
      </w:r>
      <w:r w:rsidRPr="00E30E24">
        <w:rPr>
          <w:szCs w:val="28"/>
          <w:lang w:val="fr-FR"/>
        </w:rPr>
        <w:t xml:space="preserve">hiều cao ước tính cao hơn chiều cao đo được ở cả 2 giới, đặc biệt nhóm </w:t>
      </w:r>
      <w:r w:rsidRPr="00E30E24">
        <w:rPr>
          <w:bCs/>
          <w:szCs w:val="28"/>
          <w:lang w:val="fr-FR"/>
        </w:rPr>
        <w:t>≥ 70-74 tuổi và có xu hướng tăng dần theo tuổi. Tuy nhiên, do</w:t>
      </w:r>
      <w:r w:rsidRPr="00E30E24">
        <w:rPr>
          <w:szCs w:val="28"/>
          <w:lang w:val="pt-BR"/>
        </w:rPr>
        <w:t xml:space="preserve"> mục đích của nghiên cứu là tìm hiểu mức độ không phân loại được chỉ số BMI để xác định tình trạng suy dinh dưỡng hoặc thừa cân- béo phì ở bộ số liệu quốc gia nghiên cứu đoàn hệ của Thụy Sĩ và gợi ý sử dụng các công thức ước tính để tiến hành phân loại BMI, nên nghiên cứu này không đánh giá sâu mức độ chính xác công thức xây dựng được. </w:t>
      </w:r>
    </w:p>
    <w:p w14:paraId="61D5C506" w14:textId="24AFA7F3" w:rsidR="00B273B1" w:rsidRPr="00E30E24" w:rsidRDefault="00B273B1" w:rsidP="000529FE">
      <w:pPr>
        <w:widowControl w:val="0"/>
        <w:rPr>
          <w:szCs w:val="28"/>
          <w:lang w:val="pt-BR"/>
        </w:rPr>
      </w:pPr>
      <w:r w:rsidRPr="00E30E24">
        <w:rPr>
          <w:bCs/>
          <w:szCs w:val="28"/>
          <w:lang w:val="pt-BR"/>
        </w:rPr>
        <w:t xml:space="preserve">Tác giả </w:t>
      </w:r>
      <w:r w:rsidRPr="00E30E24">
        <w:rPr>
          <w:szCs w:val="28"/>
          <w:lang w:val="pt-BR"/>
        </w:rPr>
        <w:t xml:space="preserve">Hwoang IC (2009) </w:t>
      </w:r>
      <w:r w:rsidRPr="00E30E24">
        <w:rPr>
          <w:szCs w:val="28"/>
        </w:rPr>
        <w:fldChar w:fldCharType="begin"/>
      </w:r>
      <w:r w:rsidR="00A90273" w:rsidRPr="00AE5C60">
        <w:rPr>
          <w:szCs w:val="28"/>
          <w:lang w:val="pt-BR"/>
        </w:rPr>
        <w:instrText xml:space="preserve"> ADDIN EN.CITE &lt;EndNote&gt;&lt;Cite&gt;&lt;Author&gt;Hwang&lt;/Author&gt;&lt;Year&gt;2009&lt;/Year&gt;&lt;RecNum&gt;1587&lt;/RecNum&gt;&lt;DisplayText&gt;[65]&lt;/DisplayText&gt;&lt;record&gt;&lt;rec-number&gt;1587&lt;/rec-number&gt;&lt;foreign-keys&gt;&lt;key app="EN" db-id="25fsw9zfoadsx9exw2o5fwaz5wvt20eawwxa" timestamp="1686885479" guid="f2065e6f-8d45-4f93-99db-1ae54341edfc"&gt;1587&lt;/key&gt;&lt;/foreign-keys&gt;&lt;ref-type name="Journal Article"&gt;17&lt;/ref-type&gt;&lt;contributors&gt;&lt;authors&gt;&lt;author&gt;Hwang, I. C.&lt;/author&gt;&lt;author&gt;Kim, K. K.&lt;/author&gt;&lt;author&gt;Kang, H. C.&lt;/author&gt;&lt;author&gt;Kang, D. R.&lt;/author&gt;&lt;/authors&gt;&lt;/contributors&gt;&lt;auth-address&gt;Department of Family Medicine, Gachon University Gil Medical Center, Incheon, Korea.&lt;/auth-address&gt;&lt;titles&gt;&lt;title&gt;Validity of Stature-predicted Equations using Knee Height for Elderly and Mobility Impaired Persons in Koreans&lt;/title&gt;&lt;secondary-title&gt;Epidemiol Health&lt;/secondary-title&gt;&lt;/titles&gt;&lt;periodical&gt;&lt;full-title&gt;Epidemiol Health&lt;/full-title&gt;&lt;/periodical&gt;&lt;pages&gt;e2009004&lt;/pages&gt;&lt;volume&gt;31&lt;/volume&gt;&lt;edition&gt;2009/01/01&lt;/edition&gt;&lt;keywords&gt;&lt;keyword&gt;Anthropometry&lt;/keyword&gt;&lt;keyword&gt;Knee height&lt;/keyword&gt;&lt;keyword&gt;Korea&lt;/keyword&gt;&lt;keyword&gt;Stature estimation&lt;/keyword&gt;&lt;/keywords&gt;&lt;dates&gt;&lt;year&gt;2009&lt;/year&gt;&lt;pub-dates&gt;&lt;date&gt;Oct 12&lt;/date&gt;&lt;/pub-dates&gt;&lt;/dates&gt;&lt;isbn&gt;2092-7193 (Electronic)&amp;#xD;2092-7193 (Linking)&lt;/isbn&gt;&lt;accession-num&gt;21191467&lt;/accession-num&gt;&lt;urls&gt;&lt;related-urls&gt;&lt;url&gt;https://www.ncbi.nlm.nih.gov/pubmed/21191467&lt;/url&gt;&lt;/related-urls&gt;&lt;/urls&gt;&lt;custom2&gt;PMC3008809&lt;/custom2&gt;&lt;electronic-resource-num&gt;10.4178/epih/e2009004&lt;/electronic-resource-num&gt;&lt;/record&gt;&lt;/Cite&gt;&lt;/EndNote&gt;</w:instrText>
      </w:r>
      <w:r w:rsidRPr="00E30E24">
        <w:rPr>
          <w:szCs w:val="28"/>
        </w:rPr>
        <w:fldChar w:fldCharType="separate"/>
      </w:r>
      <w:r w:rsidR="00A90273" w:rsidRPr="00A90273">
        <w:rPr>
          <w:noProof/>
          <w:szCs w:val="28"/>
          <w:lang w:val="pt-BR"/>
        </w:rPr>
        <w:t>[65]</w:t>
      </w:r>
      <w:r w:rsidRPr="00E30E24">
        <w:rPr>
          <w:szCs w:val="28"/>
          <w:lang w:val="pt-BR"/>
        </w:rPr>
        <w:fldChar w:fldCharType="end"/>
      </w:r>
      <w:r w:rsidRPr="00E30E24">
        <w:rPr>
          <w:szCs w:val="28"/>
          <w:lang w:val="pt-BR"/>
        </w:rPr>
        <w:t xml:space="preserve"> sau khi xây dựng công thức sử dụng quần thể nghiên cứu từ số liệu điều tra quốc gia Hàn Quốc gồm 5063 người (2532 nam và 2531 nữ), tuổi  20-69; chiều cao đầu gối đo ở tư thế ngồi. Số liệu đánh giá chéo  (cross validation)  là các số liệu từ điều tra quốc gia; nữ giới sử dụng cut-off 50 tuổi, là tuổi mãn kinh trung bình; Số liệu đánh giá trên lâm sàng (clinical validation) có 2 nhóm, 1 nhóm đi lại được (7 nam và 26 nữ) và 1 nhóm không đi lại được (25 nam và 14 nữ) thì sử dụng số liệu thu được từ những lần thăm khám trước đó. Kết quả cho thấy khác biệt trung bình ở nhóm đánh giá chéo lần lượt là 0,01 ± 2,95cm; 0,11 ± 2,72 cm và – 0,03 ± 3,06 cm. Ở nhóm đánh giá trên lâm sàng, median khác biệt ở nhóm người cao </w:t>
      </w:r>
      <w:r w:rsidRPr="00E30E24">
        <w:rPr>
          <w:szCs w:val="28"/>
          <w:lang w:val="pt-BR"/>
        </w:rPr>
        <w:lastRenderedPageBreak/>
        <w:t xml:space="preserve">tuổi khỏe mạnh nam và nữ lần lượt là 0,65 ± 4,65 cm và – 0,10 ± 3,65 cm còn ở nhóm người cao tuổi bất động thì median khác biệt lần lượt là -0,23 ± 5,45 cm và 1,64 ± 5,36 cm ở nam và nữ (p &gt; 0,05). </w:t>
      </w:r>
    </w:p>
    <w:p w14:paraId="60F45BCF" w14:textId="7B964B2C" w:rsidR="00B273B1" w:rsidRPr="00E30E24" w:rsidRDefault="00B273B1" w:rsidP="000529FE">
      <w:pPr>
        <w:widowControl w:val="0"/>
        <w:rPr>
          <w:szCs w:val="28"/>
          <w:lang w:val="pt-BR"/>
        </w:rPr>
      </w:pPr>
      <w:r w:rsidRPr="00E30E24">
        <w:rPr>
          <w:szCs w:val="28"/>
          <w:lang w:val="pt-BR"/>
        </w:rPr>
        <w:t xml:space="preserve">Tác giả Mahakkanukrauh P (2011) </w:t>
      </w:r>
      <w:r w:rsidRPr="00E30E24">
        <w:rPr>
          <w:szCs w:val="28"/>
        </w:rPr>
        <w:fldChar w:fldCharType="begin"/>
      </w:r>
      <w:r w:rsidR="00155F7E" w:rsidRPr="00EE06BF">
        <w:rPr>
          <w:szCs w:val="28"/>
          <w:lang w:val="pt-BR"/>
        </w:rPr>
        <w:instrText xml:space="preserve"> ADDIN EN.CITE &lt;EndNote&gt;&lt;Cite&gt;&lt;Author&gt;Mahakkanukrauh&lt;/Author&gt;&lt;Year&gt;2011&lt;/Year&gt;&lt;RecNum&gt;115&lt;/RecNum&gt;&lt;DisplayText&gt;[29]&lt;/DisplayText&gt;&lt;record&gt;&lt;rec-number&gt;115&lt;/rec-number&gt;&lt;foreign-keys&gt;&lt;key app="EN" db-id="0tr2550tf9a00berspvxervhfds0xafrvpxa" timestamp="1629014864"&gt;115&lt;/key&gt;&lt;/foreign-keys&gt;&lt;ref-type name="Journal Article"&gt;17&lt;/ref-type&gt;&lt;contributors&gt;&lt;authors&gt;&lt;author&gt;Mahakkanukrauh, P.&lt;/author&gt;&lt;author&gt;Khanpetch, P.&lt;/author&gt;&lt;author&gt;Prasitwattanseree, S.&lt;/author&gt;&lt;author&gt;Vichairat, K.&lt;/author&gt;&lt;author&gt;Troy Case, D.&lt;/author&gt;&lt;/authors&gt;&lt;/contributors&gt;&lt;auth-address&gt;Department of Anatomy, Faculty of Medicine, Chiang Mai University, 50120, Thailand.&lt;/auth-address&gt;&lt;titles&gt;&lt;title&gt;Stature estimation from long bone lengths in a Thai population&lt;/title&gt;&lt;secondary-title&gt;Forensic Sci Int&lt;/secondary-title&gt;&lt;/titles&gt;&lt;periodical&gt;&lt;full-title&gt;Forensic Sci Int&lt;/full-title&gt;&lt;/periodical&gt;&lt;pages&gt;279 e1-7&lt;/pages&gt;&lt;volume&gt;210&lt;/volume&gt;&lt;number&gt;1-3&lt;/number&gt;&lt;edition&gt;2011/05/28&lt;/edition&gt;&lt;keywords&gt;&lt;keyword&gt;Adult&lt;/keyword&gt;&lt;keyword&gt;Aged&lt;/keyword&gt;&lt;keyword&gt;Aged, 80 and over&lt;/keyword&gt;&lt;keyword&gt;*Asian Continental Ancestry Group&lt;/keyword&gt;&lt;keyword&gt;*Body Height&lt;/keyword&gt;&lt;keyword&gt;Bone and Bones/*anatomy &amp;amp; histology&lt;/keyword&gt;&lt;keyword&gt;Female&lt;/keyword&gt;&lt;keyword&gt;Forensic Anthropology&lt;/keyword&gt;&lt;keyword&gt;Humans&lt;/keyword&gt;&lt;keyword&gt;Linear Models&lt;/keyword&gt;&lt;keyword&gt;Male&lt;/keyword&gt;&lt;keyword&gt;Middle Aged&lt;/keyword&gt;&lt;keyword&gt;Sex Characteristics&lt;/keyword&gt;&lt;keyword&gt;Thailand&lt;/keyword&gt;&lt;keyword&gt;Young Adult&lt;/keyword&gt;&lt;/keywords&gt;&lt;dates&gt;&lt;year&gt;2011&lt;/year&gt;&lt;pub-dates&gt;&lt;date&gt;Jul 15&lt;/date&gt;&lt;/pub-dates&gt;&lt;/dates&gt;&lt;isbn&gt;1872-6283 (Electronic)&amp;#xD;0379-0738 (Linking)&lt;/isbn&gt;&lt;accession-num&gt;21616616&lt;/accession-num&gt;&lt;urls&gt;&lt;related-urls&gt;&lt;url&gt;https://www.ncbi.nlm.nih.gov/pubmed/21616616&lt;/url&gt;&lt;/related-urls&gt;&lt;/urls&gt;&lt;electronic-resource-num&gt;10.1016/j.forsciint.2011.04.025&lt;/electronic-resource-num&gt;&lt;/record&gt;&lt;/Cite&gt;&lt;/EndNote&gt;</w:instrText>
      </w:r>
      <w:r w:rsidRPr="00E30E24">
        <w:rPr>
          <w:szCs w:val="28"/>
        </w:rPr>
        <w:fldChar w:fldCharType="separate"/>
      </w:r>
      <w:r w:rsidR="00155F7E" w:rsidRPr="00EE06BF">
        <w:rPr>
          <w:noProof/>
          <w:szCs w:val="28"/>
          <w:lang w:val="pt-BR"/>
        </w:rPr>
        <w:t>[29]</w:t>
      </w:r>
      <w:r w:rsidRPr="00E30E24">
        <w:rPr>
          <w:szCs w:val="28"/>
          <w:lang w:val="pt-BR"/>
        </w:rPr>
        <w:fldChar w:fldCharType="end"/>
      </w:r>
      <w:r w:rsidRPr="00E30E24">
        <w:rPr>
          <w:szCs w:val="28"/>
          <w:lang w:val="pt-BR"/>
        </w:rPr>
        <w:t xml:space="preserve"> nghiên cứu ước tính chiều cao từ phép đo các xương dài từ 200 bộ xương của người đã tử vong tuổi từ 19-94 tại khu vực Chiangmai, Thái Lan (132 nam và 68 nữ); chia thành 2 nhóm, một nhóm (117 nam và 53 nữ) số liệu được dùng để xây dựng công thức bằng phân tích hồi quy tuyến tính, nhóm còn lại (15 nam và 15 nữ) số liệu dùng để đánh giá công thức đã xây dựng. Kết quả đánh giá cho thấy công thức ước tính từ chiều dài xương đùi cho sai số tuyệt đối trung bình (mean absolute error) thấp nhất (3,5 cm). Sai số tuyệt đối trung bình cao nhất là ước tính từ xương quay (4,1 cm). Ước tính từ xương trụ, xương chày, xương mác cho sai số tuyệt đối trung bình như nhau (4,0 cm).</w:t>
      </w:r>
    </w:p>
    <w:p w14:paraId="1972EBDE" w14:textId="5868B26C" w:rsidR="00B273B1" w:rsidRPr="00E30E24" w:rsidRDefault="00B273B1" w:rsidP="000529FE">
      <w:pPr>
        <w:widowControl w:val="0"/>
        <w:rPr>
          <w:szCs w:val="28"/>
          <w:lang w:val="pt-BR"/>
        </w:rPr>
      </w:pPr>
      <w:r w:rsidRPr="00E30E24">
        <w:rPr>
          <w:szCs w:val="28"/>
          <w:lang w:val="pt-BR"/>
        </w:rPr>
        <w:t xml:space="preserve">Một số nghiên cứu có xây dựng công thức mà chưa đánh giá công thức như nghiên cứu của tác giả Chumpathad N (2016) </w:t>
      </w:r>
      <w:r w:rsidRPr="00E30E24">
        <w:rPr>
          <w:szCs w:val="28"/>
        </w:rPr>
        <w:fldChar w:fldCharType="begin">
          <w:fldData xml:space="preserve">PEVuZE5vdGU+PENpdGU+PEF1dGhvcj5DaHVtcGF0aGF0PC9BdXRob3I+PFllYXI+MjAxNjwvWWVh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</w:fldData>
        </w:fldChar>
      </w:r>
      <w:r w:rsidR="00626C31" w:rsidRPr="00FB10D0">
        <w:rPr>
          <w:szCs w:val="28"/>
          <w:lang w:val="pt-BR"/>
        </w:rPr>
        <w:instrText xml:space="preserve"> ADDIN EN.CITE </w:instrText>
      </w:r>
      <w:r w:rsidR="00626C31">
        <w:rPr>
          <w:szCs w:val="28"/>
        </w:rPr>
        <w:fldChar w:fldCharType="begin">
          <w:fldData xml:space="preserve">PEVuZE5vdGU+PENpdGU+PEF1dGhvcj5DaHVtcGF0aGF0PC9BdXRob3I+PFllYXI+MjAxNjwvWWVh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</w:fldData>
        </w:fldChar>
      </w:r>
      <w:r w:rsidR="00626C31" w:rsidRPr="00FB10D0">
        <w:rPr>
          <w:szCs w:val="28"/>
          <w:lang w:val="pt-BR"/>
        </w:rPr>
        <w:instrText xml:space="preserve"> ADDIN EN.CITE.DATA </w:instrText>
      </w:r>
      <w:r w:rsidR="00626C31">
        <w:rPr>
          <w:szCs w:val="28"/>
        </w:rPr>
      </w:r>
      <w:r w:rsidR="00626C31">
        <w:rPr>
          <w:szCs w:val="28"/>
        </w:rPr>
        <w:fldChar w:fldCharType="end"/>
      </w:r>
      <w:r w:rsidRPr="00E30E24">
        <w:rPr>
          <w:szCs w:val="28"/>
        </w:rPr>
      </w:r>
      <w:r w:rsidRPr="00E30E24">
        <w:rPr>
          <w:szCs w:val="28"/>
        </w:rPr>
        <w:fldChar w:fldCharType="separate"/>
      </w:r>
      <w:r w:rsidR="00626C31" w:rsidRPr="00626C31">
        <w:rPr>
          <w:noProof/>
          <w:szCs w:val="28"/>
          <w:lang w:val="pt-BR"/>
        </w:rPr>
        <w:t>[96]</w:t>
      </w:r>
      <w:r w:rsidRPr="00E30E24">
        <w:rPr>
          <w:szCs w:val="28"/>
          <w:lang w:val="pt-BR"/>
        </w:rPr>
        <w:fldChar w:fldCharType="end"/>
      </w:r>
      <w:r w:rsidRPr="00E30E24">
        <w:rPr>
          <w:szCs w:val="28"/>
          <w:lang w:val="pt-BR"/>
        </w:rPr>
        <w:t xml:space="preserve"> ở Bangkok, Thái Lan, nghiên cứu của tác giả </w:t>
      </w:r>
      <w:r w:rsidRPr="00E30E24">
        <w:rPr>
          <w:szCs w:val="28"/>
          <w:lang w:val="fr-FR"/>
        </w:rPr>
        <w:t xml:space="preserve">Digssie A (2018) </w:t>
      </w:r>
      <w:r w:rsidRPr="00E30E24">
        <w:rPr>
          <w:szCs w:val="28"/>
          <w:lang w:val="fr-FR"/>
        </w:rPr>
        <w:fldChar w:fldCharType="begin">
          <w:fldData xml:space="preserve">PEVuZE5vdGU+PENpdGU+PEF1dGhvcj5EaWdzc2llPC9BdXRob3I+PFllYXI+MjAxODwvWWVhcj48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</w:fldData>
        </w:fldChar>
      </w:r>
      <w:r w:rsidR="00626C31">
        <w:rPr>
          <w:szCs w:val="28"/>
          <w:lang w:val="fr-FR"/>
        </w:rPr>
        <w:instrText xml:space="preserve"> ADDIN EN.CITE </w:instrText>
      </w:r>
      <w:r w:rsidR="00626C31">
        <w:rPr>
          <w:szCs w:val="28"/>
          <w:lang w:val="fr-FR"/>
        </w:rPr>
        <w:fldChar w:fldCharType="begin">
          <w:fldData xml:space="preserve">PEVuZE5vdGU+PENpdGU+PEF1dGhvcj5EaWdzc2llPC9BdXRob3I+PFllYXI+MjAxODwvWWVhcj48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</w:fldData>
        </w:fldChar>
      </w:r>
      <w:r w:rsidR="00626C31">
        <w:rPr>
          <w:szCs w:val="28"/>
          <w:lang w:val="fr-FR"/>
        </w:rPr>
        <w:instrText xml:space="preserve"> ADDIN EN.CITE.DATA </w:instrText>
      </w:r>
      <w:r w:rsidR="00626C31">
        <w:rPr>
          <w:szCs w:val="28"/>
          <w:lang w:val="fr-FR"/>
        </w:rPr>
      </w:r>
      <w:r w:rsidR="00626C31">
        <w:rPr>
          <w:szCs w:val="28"/>
          <w:lang w:val="fr-FR"/>
        </w:rPr>
        <w:fldChar w:fldCharType="end"/>
      </w:r>
      <w:r w:rsidRPr="00E30E24">
        <w:rPr>
          <w:szCs w:val="28"/>
          <w:lang w:val="fr-FR"/>
        </w:rPr>
      </w:r>
      <w:r w:rsidRPr="00E30E24">
        <w:rPr>
          <w:szCs w:val="28"/>
          <w:lang w:val="fr-FR"/>
        </w:rPr>
        <w:fldChar w:fldCharType="separate"/>
      </w:r>
      <w:r w:rsidR="00626C31">
        <w:rPr>
          <w:noProof/>
          <w:szCs w:val="28"/>
          <w:lang w:val="fr-FR"/>
        </w:rPr>
        <w:t>[100]</w:t>
      </w:r>
      <w:r w:rsidRPr="00E30E24">
        <w:rPr>
          <w:szCs w:val="28"/>
          <w:lang w:val="pt-BR"/>
        </w:rPr>
        <w:fldChar w:fldCharType="end"/>
      </w:r>
      <w:r w:rsidRPr="00E30E24">
        <w:rPr>
          <w:szCs w:val="28"/>
          <w:lang w:val="pt-BR"/>
        </w:rPr>
        <w:t xml:space="preserve"> ở Etiopia, nghiên cứu của tác giả Isaac Okai (2019) </w:t>
      </w:r>
      <w:r w:rsidRPr="00E30E24">
        <w:rPr>
          <w:szCs w:val="28"/>
        </w:rPr>
        <w:fldChar w:fldCharType="begin"/>
      </w:r>
      <w:r w:rsidR="00A90273" w:rsidRPr="00AE5C60">
        <w:rPr>
          <w:szCs w:val="28"/>
          <w:lang w:val="pt-BR"/>
        </w:rPr>
        <w:instrText xml:space="preserve"> ADDIN EN.CITE &lt;EndNote&gt;&lt;Cite&gt;&lt;Author&gt;Okai&lt;/Author&gt;&lt;Year&gt;2019&lt;/Year&gt;&lt;RecNum&gt;77&lt;/RecNum&gt;&lt;DisplayText&gt;[73]&lt;/DisplayText&gt;&lt;record&gt;&lt;rec-number&gt;77&lt;/rec-number&gt;&lt;foreign-keys&gt;&lt;key app="EN" db-id="dxwt9v0s50f203edtv0vde9mp0afavp055wr" timestamp="1685931713"&gt;77&lt;/key&gt;&lt;/foreign-keys&gt;&lt;ref-type name="Journal Article"&gt;17&lt;/ref-type&gt;&lt;contributors&gt;&lt;authors&gt;&lt;author&gt;Okai, Isaac&lt;/author&gt;&lt;author&gt;Pianim, Abena Adutwumwaa&lt;/author&gt;&lt;author&gt;Arko-Boham, Benjamin&lt;/author&gt;&lt;author&gt;Acheampong, Emmanuel&lt;/author&gt;&lt;/authors&gt;&lt;/contributors&gt;&lt;titles&gt;&lt;title&gt;A model for height and sex prediction from percutaneous lengths of forearm bones&lt;/title&gt;&lt;secondary-title&gt;Australian Journal of Forensic Sciences&lt;/secondary-title&gt;&lt;/titles&gt;&lt;periodical&gt;&lt;full-title&gt;Australian Journal of Forensic Sciences&lt;/full-title&gt;&lt;/periodical&gt;&lt;pages&gt;573-582&lt;/pages&gt;&lt;volume&gt;51&lt;/volume&gt;&lt;number&gt;5&lt;/number&gt;&lt;dates&gt;&lt;year&gt;2019&lt;/year&gt;&lt;pub-dates&gt;&lt;date&gt;2019/09/03&lt;/date&gt;&lt;/pub-dates&gt;&lt;/dates&gt;&lt;publisher&gt;Taylor &amp;amp; Francis&lt;/publisher&gt;&lt;isbn&gt;0045-0618&lt;/isbn&gt;&lt;urls&gt;&lt;related-urls&gt;&lt;url&gt;https://doi.org/10.1080/00450618.2018.1444089&lt;/url&gt;&lt;/related-urls&gt;&lt;/urls&gt;&lt;electronic-resource-num&gt;10.1080/00450618.2018.1444089&lt;/electronic-resource-num&gt;&lt;/record&gt;&lt;/Cite&gt;&lt;/EndNote&gt;</w:instrText>
      </w:r>
      <w:r w:rsidRPr="00E30E24">
        <w:rPr>
          <w:szCs w:val="28"/>
        </w:rPr>
        <w:fldChar w:fldCharType="separate"/>
      </w:r>
      <w:r w:rsidR="00A90273" w:rsidRPr="00A90273">
        <w:rPr>
          <w:noProof/>
          <w:szCs w:val="28"/>
          <w:lang w:val="pt-BR"/>
        </w:rPr>
        <w:t>[73]</w:t>
      </w:r>
      <w:r w:rsidRPr="00E30E24">
        <w:rPr>
          <w:szCs w:val="28"/>
          <w:lang w:val="pt-BR"/>
        </w:rPr>
        <w:fldChar w:fldCharType="end"/>
      </w:r>
      <w:r w:rsidRPr="00E30E24">
        <w:rPr>
          <w:szCs w:val="28"/>
          <w:lang w:val="pt-BR"/>
        </w:rPr>
        <w:t xml:space="preserve"> ở Ghana và nghiên cứu của tác giả Amidu N (2021) </w:t>
      </w:r>
      <w:r w:rsidRPr="00E30E24">
        <w:rPr>
          <w:szCs w:val="28"/>
        </w:rPr>
        <w:fldChar w:fldCharType="begin"/>
      </w:r>
      <w:r w:rsidR="00A90273" w:rsidRPr="00AE5C60">
        <w:rPr>
          <w:szCs w:val="28"/>
          <w:lang w:val="pt-BR"/>
        </w:rPr>
        <w:instrText xml:space="preserve"> ADDIN EN.CITE &lt;EndNote&gt;&lt;Cite&gt;&lt;Author&gt;Amidu&lt;/Author&gt;&lt;Year&gt;2021&lt;/Year&gt;&lt;RecNum&gt;68&lt;/RecNum&gt;&lt;DisplayText&gt;[64]&lt;/DisplayText&gt;&lt;record&gt;&lt;rec-number&gt;68&lt;/rec-number&gt;&lt;foreign-keys&gt;&lt;key app="EN" db-id="dxwt9v0s50f203edtv0vde9mp0afavp055wr" timestamp="1685931713"&gt;68&lt;/key&gt;&lt;/foreign-keys&gt;&lt;ref-type name="Journal Article"&gt;17&lt;/ref-type&gt;&lt;contributors&gt;&lt;authors&gt;&lt;author&gt;Amidu, Nafiu&lt;/author&gt;&lt;author&gt;Banyeh, Moses&lt;/author&gt;&lt;author&gt;Bani, Simon Bannison&lt;/author&gt;&lt;author&gt;Adam, Yussif&lt;/author&gt;&lt;author&gt;Dapare, Peter Paul M.&lt;/author&gt;&lt;author&gt;Zogli, Kervin Edinam&lt;/author&gt;&lt;/authors&gt;&lt;/contributors&gt;&lt;titles&gt;&lt;title&gt;Models for predicting height from percutaneous lengths of the ulna and femur in a Ghanaian population&lt;/title&gt;&lt;secondary-title&gt;Canadian Society of Forensic Science Journal&lt;/secondary-title&gt;&lt;/titles&gt;&lt;periodical&gt;&lt;full-title&gt;Canadian Society of Forensic Science Journal&lt;/full-title&gt;&lt;/periodical&gt;&lt;pages&gt;49-60&lt;/pages&gt;&lt;volume&gt;54&lt;/volume&gt;&lt;number&gt;1&lt;/number&gt;&lt;dates&gt;&lt;year&gt;2021&lt;/year&gt;&lt;pub-dates&gt;&lt;date&gt;2021/01/02&lt;/date&gt;&lt;/pub-dates&gt;&lt;/dates&gt;&lt;publisher&gt;Taylor &amp;amp; Francis&lt;/publisher&gt;&lt;isbn&gt;0008-5030&lt;/isbn&gt;&lt;urls&gt;&lt;related-urls&gt;&lt;url&gt;https://doi.org/10.1080/00085030.2021.1880725&lt;/url&gt;&lt;/related-urls&gt;&lt;/urls&gt;&lt;electronic-resource-num&gt;10.1080/00085030.2021.1880725&lt;/electronic-resource-num&gt;&lt;/record&gt;&lt;/Cite&gt;&lt;/EndNote&gt;</w:instrText>
      </w:r>
      <w:r w:rsidRPr="00E30E24">
        <w:rPr>
          <w:szCs w:val="28"/>
        </w:rPr>
        <w:fldChar w:fldCharType="separate"/>
      </w:r>
      <w:r w:rsidR="00A90273" w:rsidRPr="00A90273">
        <w:rPr>
          <w:noProof/>
          <w:szCs w:val="28"/>
          <w:lang w:val="pt-BR"/>
        </w:rPr>
        <w:t>[64]</w:t>
      </w:r>
      <w:r w:rsidRPr="00E30E24">
        <w:rPr>
          <w:szCs w:val="28"/>
          <w:lang w:val="pt-BR"/>
        </w:rPr>
        <w:fldChar w:fldCharType="end"/>
      </w:r>
      <w:r w:rsidRPr="00E30E24">
        <w:rPr>
          <w:szCs w:val="28"/>
          <w:lang w:val="pt-BR"/>
        </w:rPr>
        <w:t xml:space="preserve"> cùng ở Ghana. </w:t>
      </w:r>
    </w:p>
    <w:p w14:paraId="68CF6B0E" w14:textId="7D317A6E" w:rsidR="00B273B1" w:rsidRPr="00E30E24" w:rsidRDefault="00B273B1" w:rsidP="000529FE">
      <w:pPr>
        <w:widowControl w:val="0"/>
        <w:rPr>
          <w:szCs w:val="28"/>
          <w:lang w:val="pt-BR"/>
        </w:rPr>
      </w:pPr>
      <w:r w:rsidRPr="00E30E24">
        <w:rPr>
          <w:szCs w:val="28"/>
          <w:lang w:val="pt-BR"/>
        </w:rPr>
        <w:t>Như vậy nghiên cứu này đã đánh giá công thức trên một quần thể khác tại một địa điểm khác, và cho thấy kết quả ước tính đồng nhất với kết quả đo thực tế</w:t>
      </w:r>
      <w:r w:rsidR="0054004C">
        <w:rPr>
          <w:szCs w:val="28"/>
          <w:lang w:val="pt-BR"/>
        </w:rPr>
        <w:t xml:space="preserve">. </w:t>
      </w:r>
      <w:r w:rsidR="00EF3A76">
        <w:rPr>
          <w:szCs w:val="28"/>
          <w:lang w:val="pt-BR"/>
        </w:rPr>
        <w:t>Cỡ mẫu cho xây dựng công thức là cỡ mẫu thấp nhất với đ</w:t>
      </w:r>
      <w:r w:rsidR="0054004C" w:rsidRPr="008E6E82">
        <w:rPr>
          <w:szCs w:val="28"/>
          <w:lang w:val="vi-VN"/>
        </w:rPr>
        <w:t xml:space="preserve">ộ lệch chuẩn được tính toán </w:t>
      </w:r>
      <w:r w:rsidR="0054004C" w:rsidRPr="00341E32">
        <w:rPr>
          <w:szCs w:val="28"/>
          <w:lang w:val="vi-VN"/>
        </w:rPr>
        <w:t>l</w:t>
      </w:r>
      <w:r w:rsidR="0054004C" w:rsidRPr="00291D9F">
        <w:rPr>
          <w:szCs w:val="28"/>
          <w:lang w:val="vi-VN"/>
        </w:rPr>
        <w:t xml:space="preserve">à 5,3cm theo tham khảo kết quả nghiên cứu của tác giả Lima MFS (2018) </w:t>
      </w:r>
      <w:r w:rsidR="0054004C" w:rsidRPr="00291D9F">
        <w:rPr>
          <w:szCs w:val="28"/>
        </w:rPr>
        <w:fldChar w:fldCharType="begin"/>
      </w:r>
      <w:r w:rsidR="00626C31" w:rsidRPr="00FB10D0">
        <w:rPr>
          <w:szCs w:val="28"/>
          <w:lang w:val="pt-BR"/>
        </w:rPr>
        <w:instrText xml:space="preserve"> ADDIN EN.CITE &lt;EndNote&gt;&lt;Cite&gt;&lt;Author&gt;de Lima&lt;/Author&gt;&lt;Year&gt;2018&lt;/Year&gt;&lt;RecNum&gt;29&lt;/RecNum&gt;&lt;DisplayText&gt;[89]&lt;/DisplayText&gt;&lt;record&gt;&lt;rec-number&gt;29&lt;/rec-number&gt;&lt;foreign-keys&gt;&lt;key app="EN" db-id="dxwt9v0s50f203edtv0vde9mp0afavp055wr" timestamp="1685884503"&gt;29&lt;/key&gt;&lt;/foreign-keys&gt;&lt;ref-type name="Journal Article"&gt;17&lt;/ref-type&gt;&lt;contributors&gt;&lt;authors&gt;&lt;author&gt;de Lima, M. F. S.&lt;/author&gt;&lt;author&gt;de Oliveira, L. P.&lt;/author&gt;&lt;author&gt;Cabral, N. L. A.&lt;/author&gt;&lt;author&gt;Liberalino, L. C. P.&lt;/author&gt;&lt;author&gt;Bagni, U. V.&lt;/author&gt;&lt;author&gt;de Lima, K. C.&lt;/author&gt;&lt;author&gt;Lyra, C. O.&lt;/author&gt;&lt;/authors&gt;&lt;/contributors&gt;&lt;auth-address&gt;Postgraduate of Public Health, Federal University of Rio Grande do Norte, Natal, Brazil.&amp;#xD;Department of Nutrition, Federal University of Rio Grande do Norte, Natal, Brazil.&amp;#xD;Department of Dentistry, Federal University of Rio Grande do Norte, Natal, Brazil.&lt;/auth-address&gt;&lt;titles&gt;&lt;title&gt;Estimating the height of elderly nursing home residents: Which equation to use?&lt;/title&gt;&lt;secondary-title&gt;PLoS One&lt;/secondary-title&gt;&lt;/titles&gt;&lt;periodical&gt;&lt;full-title&gt;PLoS One&lt;/full-title&gt;&lt;/periodical&gt;&lt;pages&gt;e0205642&lt;/pages&gt;&lt;volume&gt;13&lt;/volume&gt;&lt;number&gt;10&lt;/number&gt;&lt;edition&gt;20181023&lt;/edition&gt;&lt;keywords&gt;&lt;keyword&gt;Aged&lt;/keyword&gt;&lt;keyword&gt;Aged, 80 and over&lt;/keyword&gt;&lt;keyword&gt;Anthropometry/*methods&lt;/keyword&gt;&lt;keyword&gt;*Body Height&lt;/keyword&gt;&lt;keyword&gt;Brazil&lt;/keyword&gt;&lt;keyword&gt;Cross-Sectional Studies&lt;/keyword&gt;&lt;keyword&gt;Female&lt;/keyword&gt;&lt;keyword&gt;Humans&lt;/keyword&gt;&lt;keyword&gt;Male&lt;/keyword&gt;&lt;keyword&gt;Models, Biological&lt;/keyword&gt;&lt;keyword&gt;Nursing Homes&lt;/keyword&gt;&lt;keyword&gt;Puerto Rico&lt;/keyword&gt;&lt;keyword&gt;Reproducibility of Results&lt;/keyword&gt;&lt;keyword&gt;Sex Factors&lt;/keyword&gt;&lt;/keywords&gt;&lt;dates&gt;&lt;year&gt;2018&lt;/year&gt;&lt;/dates&gt;&lt;isbn&gt;1932-6203&lt;/isbn&gt;&lt;accession-num&gt;30352073&lt;/accession-num&gt;&lt;urls&gt;&lt;/urls&gt;&lt;custom1&gt;The authors have declared that no competing interests exist.&lt;/custom1&gt;&lt;custom2&gt;PMC6198959&lt;/custom2&gt;&lt;electronic-resource-num&gt;10.1371/journal.pone.0205642&lt;/electronic-resource-num&gt;&lt;remote-database-provider&gt;NLM&lt;/remote-database-provider&gt;&lt;language&gt;eng&lt;/language&gt;&lt;/record&gt;&lt;/Cite&gt;&lt;/EndNote&gt;</w:instrText>
      </w:r>
      <w:r w:rsidR="0054004C" w:rsidRPr="00291D9F">
        <w:rPr>
          <w:szCs w:val="28"/>
        </w:rPr>
        <w:fldChar w:fldCharType="separate"/>
      </w:r>
      <w:r w:rsidR="00626C31" w:rsidRPr="00626C31">
        <w:rPr>
          <w:noProof/>
          <w:szCs w:val="28"/>
          <w:lang w:val="pt-BR"/>
        </w:rPr>
        <w:t>[89]</w:t>
      </w:r>
      <w:r w:rsidR="0054004C" w:rsidRPr="00291D9F">
        <w:rPr>
          <w:szCs w:val="28"/>
          <w:lang w:val="vi-VN"/>
        </w:rPr>
        <w:fldChar w:fldCharType="end"/>
      </w:r>
      <w:r w:rsidR="00EF3A76" w:rsidRPr="00EF3A76">
        <w:rPr>
          <w:szCs w:val="28"/>
          <w:lang w:val="pt-BR"/>
        </w:rPr>
        <w:t xml:space="preserve"> </w:t>
      </w:r>
      <w:r w:rsidR="00EF3A76">
        <w:rPr>
          <w:szCs w:val="28"/>
          <w:lang w:val="pt-BR"/>
        </w:rPr>
        <w:t>là thấp nhất</w:t>
      </w:r>
      <w:r w:rsidR="0054004C" w:rsidRPr="004E4855">
        <w:rPr>
          <w:szCs w:val="28"/>
          <w:lang w:val="vi-VN"/>
        </w:rPr>
        <w:t>,</w:t>
      </w:r>
      <w:r w:rsidR="0054004C" w:rsidRPr="00E830A2">
        <w:rPr>
          <w:szCs w:val="28"/>
          <w:lang w:val="vi-VN"/>
        </w:rPr>
        <w:t xml:space="preserve"> và độ lệch chuẩn càng cao thì cỡ mẫu cho nghiên cứu càng tăng. </w:t>
      </w:r>
      <w:r w:rsidR="0054004C" w:rsidRPr="00377A17">
        <w:rPr>
          <w:szCs w:val="28"/>
          <w:lang w:val="vi-VN"/>
        </w:rPr>
        <w:t xml:space="preserve">Tuy vậy, với cỡ mẫu </w:t>
      </w:r>
      <w:bookmarkStart w:id="403" w:name="_Hlk149403473"/>
      <w:r w:rsidR="0054004C" w:rsidRPr="00377A17">
        <w:rPr>
          <w:szCs w:val="28"/>
          <w:lang w:val="vi-VN"/>
        </w:rPr>
        <w:t xml:space="preserve">n = 539 </w:t>
      </w:r>
      <w:r w:rsidR="0054004C" w:rsidRPr="00154FBC">
        <w:rPr>
          <w:szCs w:val="28"/>
          <w:lang w:val="vi-VN"/>
        </w:rPr>
        <w:t xml:space="preserve">(đáp ứng yêu cầu cỡ mẫu tối thiểu là 512 đối tượng) </w:t>
      </w:r>
      <w:r w:rsidR="0054004C" w:rsidRPr="00377A17">
        <w:rPr>
          <w:szCs w:val="28"/>
          <w:lang w:val="vi-VN"/>
        </w:rPr>
        <w:t xml:space="preserve">và độ lệch chuẩn SD </w:t>
      </w:r>
      <w:r w:rsidR="008F2345" w:rsidRPr="008F2345">
        <w:rPr>
          <w:szCs w:val="28"/>
          <w:lang w:val="vi-VN"/>
        </w:rPr>
        <w:t>về chiều cao</w:t>
      </w:r>
      <w:r w:rsidR="00B60271" w:rsidRPr="00B60271">
        <w:rPr>
          <w:szCs w:val="28"/>
          <w:lang w:val="vi-VN"/>
        </w:rPr>
        <w:t xml:space="preserve"> chun</w:t>
      </w:r>
      <w:r w:rsidR="00B60271" w:rsidRPr="00F31729">
        <w:rPr>
          <w:szCs w:val="28"/>
          <w:lang w:val="vi-VN"/>
        </w:rPr>
        <w:t>g</w:t>
      </w:r>
      <w:r w:rsidR="008F2345" w:rsidRPr="008F2345">
        <w:rPr>
          <w:szCs w:val="28"/>
          <w:lang w:val="vi-VN"/>
        </w:rPr>
        <w:t xml:space="preserve"> </w:t>
      </w:r>
      <w:r w:rsidR="0054004C" w:rsidRPr="00377A17">
        <w:rPr>
          <w:szCs w:val="28"/>
          <w:lang w:val="vi-VN"/>
        </w:rPr>
        <w:t>trong</w:t>
      </w:r>
      <w:r w:rsidR="008F2345" w:rsidRPr="008F2345">
        <w:rPr>
          <w:szCs w:val="28"/>
          <w:lang w:val="vi-VN"/>
        </w:rPr>
        <w:t xml:space="preserve"> đối tượng xây dựng công thức ở</w:t>
      </w:r>
      <w:r w:rsidR="0054004C" w:rsidRPr="00377A17">
        <w:rPr>
          <w:szCs w:val="28"/>
          <w:lang w:val="vi-VN"/>
        </w:rPr>
        <w:t xml:space="preserve"> nghiên cứu này là 8,7cm, do đó</w:t>
      </w:r>
      <w:r w:rsidR="0054004C" w:rsidRPr="00092574">
        <w:rPr>
          <w:szCs w:val="28"/>
          <w:lang w:val="vi-VN"/>
        </w:rPr>
        <w:t xml:space="preserve"> đảm bảo kết quả công thức xây dựng được có thể ngoại suy với quần thể nghiên cứu khác</w:t>
      </w:r>
      <w:r w:rsidR="00F31729" w:rsidRPr="00F31729">
        <w:rPr>
          <w:szCs w:val="28"/>
          <w:lang w:val="vi-VN"/>
        </w:rPr>
        <w:t xml:space="preserve">, </w:t>
      </w:r>
      <w:r w:rsidR="00F31729" w:rsidRPr="00F31729">
        <w:rPr>
          <w:szCs w:val="28"/>
          <w:lang w:val="vi-VN"/>
        </w:rPr>
        <w:lastRenderedPageBreak/>
        <w:t>đồng thời độ lệch chuẩn về chiều cao ở nhóm xây dựng công thức cao hơn ở nhóm đánh giá công thức với cả nam và nữ (</w:t>
      </w:r>
      <w:r w:rsidR="00D912DA" w:rsidRPr="00D912DA">
        <w:rPr>
          <w:szCs w:val="28"/>
          <w:lang w:val="vi-VN"/>
        </w:rPr>
        <w:t xml:space="preserve">7,0cm so với </w:t>
      </w:r>
      <w:r w:rsidR="00BA1E70" w:rsidRPr="00BA1E70">
        <w:rPr>
          <w:szCs w:val="28"/>
          <w:lang w:val="vi-VN"/>
        </w:rPr>
        <w:t>6,1cm ở nam; 6,7cm so với 6,1cm ở nữ</w:t>
      </w:r>
      <w:r w:rsidR="00BA1E70" w:rsidRPr="0080262B">
        <w:rPr>
          <w:szCs w:val="28"/>
          <w:lang w:val="vi-VN"/>
        </w:rPr>
        <w:t>)</w:t>
      </w:r>
      <w:r w:rsidR="008F2345" w:rsidRPr="008F2345">
        <w:rPr>
          <w:szCs w:val="28"/>
          <w:lang w:val="vi-VN"/>
        </w:rPr>
        <w:t xml:space="preserve">, </w:t>
      </w:r>
      <w:r w:rsidRPr="00E30E24">
        <w:rPr>
          <w:szCs w:val="28"/>
          <w:lang w:val="pt-BR"/>
        </w:rPr>
        <w:t>gợi ý có thể áp dụng được trong thực hành lâm sàng tại Việt Nam.</w:t>
      </w:r>
    </w:p>
    <w:p w14:paraId="784AD5E5" w14:textId="77777777" w:rsidR="00B273B1" w:rsidRPr="00E30E24" w:rsidRDefault="00B273B1" w:rsidP="000529FE">
      <w:pPr>
        <w:pStyle w:val="002"/>
      </w:pPr>
      <w:bookmarkStart w:id="404" w:name="_Toc142226214"/>
      <w:bookmarkStart w:id="405" w:name="_Toc149421230"/>
      <w:bookmarkEnd w:id="403"/>
      <w:r w:rsidRPr="00E30E24">
        <w:t>4.2. Bàn luận về công thức ước tính cân nặng</w:t>
      </w:r>
      <w:bookmarkEnd w:id="404"/>
      <w:bookmarkEnd w:id="405"/>
    </w:p>
    <w:p w14:paraId="69FC9BEA" w14:textId="77777777" w:rsidR="00B273B1" w:rsidRPr="00E30E24" w:rsidRDefault="00B273B1" w:rsidP="000529FE">
      <w:pPr>
        <w:pStyle w:val="003"/>
      </w:pPr>
      <w:bookmarkStart w:id="406" w:name="_Toc142226215"/>
      <w:bookmarkStart w:id="407" w:name="_Toc149421231"/>
      <w:r w:rsidRPr="00E30E24">
        <w:t>4.2.1. Lựa chọn chỉ số xây dựng công thức ước tính cân nặng</w:t>
      </w:r>
      <w:bookmarkEnd w:id="406"/>
      <w:bookmarkEnd w:id="407"/>
    </w:p>
    <w:p w14:paraId="1AF6453D" w14:textId="77777777" w:rsidR="00B273B1" w:rsidRPr="00E30E24" w:rsidRDefault="00B273B1" w:rsidP="000529FE">
      <w:pPr>
        <w:pStyle w:val="004"/>
        <w:spacing w:before="0"/>
      </w:pPr>
      <w:r w:rsidRPr="00E30E24">
        <w:t>4.2.1.1. Tuổi</w:t>
      </w:r>
    </w:p>
    <w:p w14:paraId="74CAF7D8" w14:textId="261AB138" w:rsidR="00B273B1" w:rsidRPr="00E30E24" w:rsidRDefault="00B273B1" w:rsidP="00065E0C">
      <w:pPr>
        <w:widowControl w:val="0"/>
        <w:spacing w:line="336" w:lineRule="auto"/>
        <w:rPr>
          <w:szCs w:val="28"/>
          <w:lang w:val="pt-BR"/>
        </w:rPr>
      </w:pPr>
      <w:r w:rsidRPr="00E30E24">
        <w:rPr>
          <w:szCs w:val="28"/>
          <w:lang w:val="pt-BR"/>
        </w:rPr>
        <w:t xml:space="preserve">Các nghiên cứu đã chỉ ra chỉ số nhân trắc có đặc điểm khác nhau ở các độ tuổi khác nhau </w:t>
      </w:r>
      <w:r w:rsidRPr="00E30E24">
        <w:rPr>
          <w:szCs w:val="28"/>
        </w:rPr>
        <w:fldChar w:fldCharType="begin">
          <w:fldData xml:space="preserve">PEVuZE5vdGU+PENpdGU+PEF1dGhvcj5DYW5hYW4gUmV6ZW5kZTwvQXV0aG9yPjxZZWFyPjIwMTU8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</w:fldData>
        </w:fldChar>
      </w:r>
      <w:r w:rsidR="00C02F5A" w:rsidRPr="00AF0B56">
        <w:rPr>
          <w:szCs w:val="28"/>
          <w:lang w:val="pt-BR"/>
        </w:rPr>
        <w:instrText xml:space="preserve"> ADDIN EN.CITE </w:instrText>
      </w:r>
      <w:r w:rsidR="00C02F5A">
        <w:rPr>
          <w:szCs w:val="28"/>
        </w:rPr>
        <w:fldChar w:fldCharType="begin">
          <w:fldData xml:space="preserve">PEVuZE5vdGU+PENpdGU+PEF1dGhvcj5DYW5hYW4gUmV6ZW5kZTwvQXV0aG9yPjxZZWFyPjIwMTU8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</w:fldData>
        </w:fldChar>
      </w:r>
      <w:r w:rsidR="00C02F5A" w:rsidRPr="00AF0B56">
        <w:rPr>
          <w:szCs w:val="28"/>
          <w:lang w:val="pt-BR"/>
        </w:rPr>
        <w:instrText xml:space="preserve"> ADDIN EN.CITE.DATA </w:instrText>
      </w:r>
      <w:r w:rsidR="00C02F5A">
        <w:rPr>
          <w:szCs w:val="28"/>
        </w:rPr>
      </w:r>
      <w:r w:rsidR="00C02F5A">
        <w:rPr>
          <w:szCs w:val="28"/>
        </w:rPr>
        <w:fldChar w:fldCharType="end"/>
      </w:r>
      <w:r w:rsidRPr="00E30E24">
        <w:rPr>
          <w:szCs w:val="28"/>
        </w:rPr>
      </w:r>
      <w:r w:rsidRPr="00E30E24">
        <w:rPr>
          <w:szCs w:val="28"/>
        </w:rPr>
        <w:fldChar w:fldCharType="separate"/>
      </w:r>
      <w:r w:rsidR="0066286C" w:rsidRPr="000562B7">
        <w:rPr>
          <w:noProof/>
          <w:szCs w:val="28"/>
          <w:lang w:val="pt-BR"/>
        </w:rPr>
        <w:t>[40]</w:t>
      </w:r>
      <w:r w:rsidRPr="00E30E24">
        <w:rPr>
          <w:szCs w:val="28"/>
        </w:rPr>
        <w:fldChar w:fldCharType="end"/>
      </w:r>
      <w:r w:rsidRPr="00E30E24">
        <w:rPr>
          <w:szCs w:val="28"/>
          <w:lang w:val="pt-BR"/>
        </w:rPr>
        <w:t xml:space="preserve">. Trong số các công thức đã được xây dựng, tùy thuộc quần thể nghiên cứu mà yếu tố tuổi có giá trị trong mô hình công thức ước tính cân nặng hay không. Một số nghiên cứu cho thấy tuổi ít có giá trị trong mô hình, do đó không được tác giả đưa vào công thức ước tính, như nghiên cứu của tác giả Chumlea WC (1988) </w:t>
      </w:r>
      <w:r w:rsidRPr="00E30E24">
        <w:rPr>
          <w:szCs w:val="28"/>
        </w:rPr>
        <w:fldChar w:fldCharType="begin"/>
      </w:r>
      <w:r w:rsidR="00155F7E" w:rsidRPr="00EE06BF">
        <w:rPr>
          <w:szCs w:val="28"/>
          <w:lang w:val="pt-BR"/>
        </w:rPr>
        <w:instrText xml:space="preserve"> ADDIN EN.CITE &lt;EndNote&gt;&lt;Cite&gt;&lt;Author&gt;Chumlea&lt;/Author&gt;&lt;Year&gt;1988&lt;/Year&gt;&lt;RecNum&gt;119&lt;/RecNum&gt;&lt;DisplayText&gt;[20]&lt;/DisplayText&gt;&lt;record&gt;&lt;rec-number&gt;119&lt;/rec-number&gt;&lt;foreign-keys&gt;&lt;key app="EN" db-id="0tr2550tf9a00berspvxervhfds0xafrvpxa" timestamp="1629014864"&gt;119&lt;/key&gt;&lt;/foreign-keys&gt;&lt;ref-type name="Journal Article"&gt;17&lt;/ref-type&gt;&lt;contributors&gt;&lt;authors&gt;&lt;author&gt;Chumlea, W. C.&lt;/author&gt;&lt;author&gt;Guo, S.&lt;/author&gt;&lt;author&gt;Roche, A. F.&lt;/author&gt;&lt;author&gt;Steinbaugh, M. L.&lt;/author&gt;&lt;/authors&gt;&lt;/contributors&gt;&lt;auth-address&gt;Department of Pediatrics, Wright State University School of Medicine, Yellow Springs, Ohio.&lt;/auth-address&gt;&lt;titles&gt;&lt;title&gt;Prediction of body weight for the nonambulatory elderly from anthropometry&lt;/title&gt;&lt;secondary-title&gt;J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Association&lt;/abbr-1&gt;&lt;/alt-periodical&gt;&lt;pages&gt;564-8&lt;/pages&gt;&lt;volume&gt;88&lt;/volume&gt;&lt;number&gt;5&lt;/number&gt;&lt;edition&gt;1988/05/01&lt;/edition&gt;&lt;keywords&gt;&lt;keyword&gt;Aged&lt;/keyword&gt;&lt;keyword&gt;Aged, 80 and over&lt;/keyword&gt;&lt;keyword&gt;Body Height&lt;/keyword&gt;&lt;keyword&gt;*Body Weight&lt;/keyword&gt;&lt;keyword&gt;Evaluation Studies as Topic&lt;/keyword&gt;&lt;keyword&gt;Female&lt;/keyword&gt;&lt;keyword&gt;Humans&lt;/keyword&gt;&lt;keyword&gt;Immobilization&lt;/keyword&gt;&lt;keyword&gt;Male&lt;/keyword&gt;&lt;keyword&gt;Skinfold Thickness&lt;/keyword&gt;&lt;/keywords&gt;&lt;dates&gt;&lt;year&gt;1988&lt;/year&gt;&lt;pub-dates&gt;&lt;date&gt;May&lt;/date&gt;&lt;/pub-dates&gt;&lt;/dates&gt;&lt;isbn&gt;0002-8223 (Print)&amp;#xD;0002-8223&lt;/isbn&gt;&lt;accession-num&gt;3367012&lt;/accession-num&gt;&lt;urls&gt;&lt;/urls&gt;&lt;remote-database-provider&gt;NLM&lt;/remote-database-provider&gt;&lt;language&gt;eng&lt;/language&gt;&lt;/record&gt;&lt;/Cite&gt;&lt;/EndNote&gt;</w:instrText>
      </w:r>
      <w:r w:rsidRPr="00E30E24">
        <w:rPr>
          <w:szCs w:val="28"/>
        </w:rPr>
        <w:fldChar w:fldCharType="separate"/>
      </w:r>
      <w:r w:rsidR="00155F7E" w:rsidRPr="00EE06BF">
        <w:rPr>
          <w:noProof/>
          <w:szCs w:val="28"/>
          <w:lang w:val="pt-BR"/>
        </w:rPr>
        <w:t>[20]</w:t>
      </w:r>
      <w:r w:rsidRPr="00E30E24">
        <w:rPr>
          <w:szCs w:val="28"/>
        </w:rPr>
        <w:fldChar w:fldCharType="end"/>
      </w:r>
      <w:r w:rsidRPr="00E30E24">
        <w:rPr>
          <w:szCs w:val="28"/>
          <w:lang w:val="pt-BR"/>
        </w:rPr>
        <w:t xml:space="preserve"> xây dựng công thức ước tính cân nặng trên cỡ mẫu gồm 228 người già da trắng đi lại được ở Mĩ; nghiên cứu của tác giả </w:t>
      </w:r>
      <w:r w:rsidRPr="00E30E24">
        <w:rPr>
          <w:bCs/>
          <w:szCs w:val="28"/>
          <w:lang w:val="pt-BR"/>
        </w:rPr>
        <w:t xml:space="preserve">tác giả </w:t>
      </w:r>
      <w:r w:rsidRPr="00E30E24">
        <w:rPr>
          <w:szCs w:val="28"/>
          <w:lang w:val="pt-BR"/>
        </w:rPr>
        <w:t xml:space="preserve">Donini LM (1998) </w:t>
      </w:r>
      <w:r w:rsidRPr="00E30E24">
        <w:rPr>
          <w:szCs w:val="28"/>
        </w:rPr>
        <w:fldChar w:fldCharType="begin"/>
      </w:r>
      <w:r w:rsidR="00626C31" w:rsidRPr="00FB10D0">
        <w:rPr>
          <w:szCs w:val="28"/>
          <w:lang w:val="pt-BR"/>
        </w:rPr>
        <w:instrText xml:space="preserve"> ADDIN EN.CITE &lt;EndNote&gt;&lt;Cite&gt;&lt;Author&gt;Donini&lt;/Author&gt;&lt;Year&gt;1998&lt;/Year&gt;&lt;RecNum&gt;96&lt;/RecNum&gt;&lt;DisplayText&gt;[101]&lt;/DisplayText&gt;&lt;record&gt;&lt;rec-number&gt;96&lt;/rec-number&gt;&lt;foreign-keys&gt;&lt;key app="EN" db-id="dxwt9v0s50f203edtv0vde9mp0afavp055wr" timestamp="1685931713"&gt;96&lt;/key&gt;&lt;/foreign-keys&gt;&lt;ref-type name="Journal Article"&gt;17&lt;/ref-type&gt;&lt;contributors&gt;&lt;authors&gt;&lt;author&gt;Donini, L. M.&lt;/author&gt;&lt;author&gt;de Felice, M. R.&lt;/author&gt;&lt;author&gt;de Bernardini, L.&lt;/author&gt;&lt;author&gt;Ferrari, G.&lt;/author&gt;&lt;author&gt;Rosano, A.&lt;/author&gt;&lt;author&gt;de Medici, M.&lt;/author&gt;&lt;author&gt;Cannella, C.&lt;/author&gt;&lt;/authors&gt;&lt;/contributors&gt;&lt;auth-address&gt;Istituto Geriatrico Villa delle Querce, Nemi, Italy.&lt;/auth-address&gt;&lt;titles&gt;&lt;title&gt;Body weight estimation in the Italian elderly&lt;/title&gt;&lt;secondary-title&gt;J Nutr Health Aging&lt;/secondary-title&gt;&lt;/titles&gt;&lt;periodical&gt;&lt;full-title&gt;J Nutr Health Aging&lt;/full-title&gt;&lt;/periodical&gt;&lt;pages&gt;92-5&lt;/pages&gt;&lt;volume&gt;2&lt;/volume&gt;&lt;number&gt;2&lt;/number&gt;&lt;keywords&gt;&lt;keyword&gt;Aged&lt;/keyword&gt;&lt;keyword&gt;Anthropometry/*methods&lt;/keyword&gt;&lt;keyword&gt;Body Composition&lt;/keyword&gt;&lt;keyword&gt;*Body Weight&lt;/keyword&gt;&lt;keyword&gt;Female&lt;/keyword&gt;&lt;keyword&gt;Humans&lt;/keyword&gt;&lt;keyword&gt;Italy&lt;/keyword&gt;&lt;keyword&gt;Linear Models&lt;/keyword&gt;&lt;keyword&gt;Male&lt;/keyword&gt;&lt;keyword&gt;Middle Aged&lt;/keyword&gt;&lt;keyword&gt;Nutritional Status&lt;/keyword&gt;&lt;keyword&gt;Reproducibility of Results&lt;/keyword&gt;&lt;/keywords&gt;&lt;dates&gt;&lt;year&gt;1998&lt;/year&gt;&lt;/dates&gt;&lt;isbn&gt;1279-7707 (Print)&amp;#xD;1279-7707 (Linking)&lt;/isbn&gt;&lt;accession-num&gt;10993573&lt;/accession-num&gt;&lt;urls&gt;&lt;related-urls&gt;&lt;url&gt;https://www.ncbi.nlm.nih.gov/pubmed/10993573&lt;/url&gt;&lt;/related-urls&gt;&lt;/urls&gt;&lt;/record&gt;&lt;/Cite&gt;&lt;/EndNote&gt;</w:instrText>
      </w:r>
      <w:r w:rsidRPr="00E30E24">
        <w:rPr>
          <w:szCs w:val="28"/>
        </w:rPr>
        <w:fldChar w:fldCharType="separate"/>
      </w:r>
      <w:r w:rsidR="00626C31" w:rsidRPr="00626C31">
        <w:rPr>
          <w:noProof/>
          <w:szCs w:val="28"/>
          <w:lang w:val="pt-BR"/>
        </w:rPr>
        <w:t>[101]</w:t>
      </w:r>
      <w:r w:rsidRPr="00E30E24">
        <w:rPr>
          <w:szCs w:val="28"/>
        </w:rPr>
        <w:fldChar w:fldCharType="end"/>
      </w:r>
      <w:r w:rsidRPr="00E30E24">
        <w:rPr>
          <w:szCs w:val="28"/>
          <w:lang w:val="pt-BR"/>
        </w:rPr>
        <w:t xml:space="preserve"> xây dựng công thức ước tính cân nặng cho người cao tuổi Italia; nghiên cứu của tác giả tác giả Atiea JA </w:t>
      </w:r>
      <w:r w:rsidRPr="00E30E24">
        <w:rPr>
          <w:szCs w:val="28"/>
        </w:rPr>
        <w:fldChar w:fldCharType="begin"/>
      </w:r>
      <w:r w:rsidR="00C02F5A" w:rsidRPr="00AF0B56">
        <w:rPr>
          <w:szCs w:val="28"/>
          <w:lang w:val="pt-BR"/>
        </w:rPr>
        <w:instrText xml:space="preserve"> ADDIN EN.CITE &lt;EndNote&gt;&lt;Cite&gt;&lt;Author&gt;Atiea&lt;/Author&gt;&lt;Year&gt;1994&lt;/Year&gt;&lt;RecNum&gt;49&lt;/RecNum&gt;&lt;DisplayText&gt;[21]&lt;/DisplayText&gt;&lt;record&gt;&lt;rec-number&gt;49&lt;/rec-number&gt;&lt;foreign-keys&gt;&lt;key app="EN" db-id="dxwt9v0s50f203edtv0vde9mp0afavp055wr" timestamp="1685931713"&gt;49&lt;/key&gt;&lt;/foreign-keys&gt;&lt;ref-type name="Journal Article"&gt;17&lt;/ref-type&gt;&lt;contributors&gt;&lt;authors&gt;&lt;author&gt;Atiea, J. A.&lt;/author&gt;&lt;author&gt;Haboubi, N. Y.&lt;/author&gt;&lt;author&gt;Hudson, P. R.&lt;/author&gt;&lt;author&gt;Sastry, B. D.&lt;/author&gt;&lt;/authors&gt;&lt;/contributors&gt;&lt;auth-address&gt;University Department of Geriatric Medicine, Cardiff Royal Infirmary, Cardiff/Princess of Wales Hospital, Bridgend, UK.&lt;/auth-address&gt;&lt;titles&gt;&lt;title&gt;Body weight estimation of elderly patients by nomogram&lt;/title&gt;&lt;secondary-title&gt;J Am Geriatr Soc&lt;/secondary-title&gt;&lt;alt-title&gt;Journal of the American Geriatrics Society&lt;/alt-title&gt;&lt;/titles&gt;&lt;periodical&gt;&lt;full-title&gt;J Am Geriatr Soc&lt;/full-title&gt;&lt;/periodical&gt;&lt;alt-periodical&gt;&lt;full-title&gt;Journal of the American Geriatrics Society&lt;/full-title&gt;&lt;/alt-periodical&gt;&lt;pages&gt;763-5&lt;/pages&gt;&lt;volume&gt;42&lt;/volume&gt;&lt;number&gt;7&lt;/number&gt;&lt;edition&gt;1994/07/01&lt;/edition&gt;&lt;keywords&gt;&lt;keyword&gt;Aged&lt;/keyword&gt;&lt;keyword&gt;Aged, 80 and over&lt;/keyword&gt;&lt;keyword&gt;*Anthropometry&lt;/keyword&gt;&lt;keyword&gt;*Body Weight&lt;/keyword&gt;&lt;keyword&gt;Female&lt;/keyword&gt;&lt;keyword&gt;Humans&lt;/keyword&gt;&lt;keyword&gt;Male&lt;/keyword&gt;&lt;keyword&gt;Middle Aged&lt;/keyword&gt;&lt;keyword&gt;Predictive Value of Tests&lt;/keyword&gt;&lt;keyword&gt;Prospective Studies&lt;/keyword&gt;&lt;keyword&gt;Regression Analysis&lt;/keyword&gt;&lt;keyword&gt;Sex Factors&lt;/keyword&gt;&lt;keyword&gt;Skinfold Thickness&lt;/keyword&gt;&lt;/keywords&gt;&lt;dates&gt;&lt;year&gt;1994&lt;/year&gt;&lt;pub-dates&gt;&lt;date&gt;Jul&lt;/date&gt;&lt;/pub-dates&gt;&lt;/dates&gt;&lt;isbn&gt;0002-8614 (Print)&amp;#xD;0002-8614&lt;/isbn&gt;&lt;accession-num&gt;8014353&lt;/accession-num&gt;&lt;urls&gt;&lt;/urls&gt;&lt;electronic-resource-num&gt;10.1111/j.1532-5415.1994.tb06538.x&lt;/electronic-resource-num&gt;&lt;remote-database-provider&gt;NLM&lt;/remote-database-provider&gt;&lt;language&gt;eng&lt;/language&gt;&lt;/record&gt;&lt;/Cite&gt;&lt;/EndNote&gt;</w:instrText>
      </w:r>
      <w:r w:rsidRPr="00E30E24">
        <w:rPr>
          <w:szCs w:val="28"/>
        </w:rPr>
        <w:fldChar w:fldCharType="separate"/>
      </w:r>
      <w:r w:rsidR="00155F7E" w:rsidRPr="00EE06BF">
        <w:rPr>
          <w:noProof/>
          <w:szCs w:val="28"/>
          <w:lang w:val="pt-BR"/>
        </w:rPr>
        <w:t>[21]</w:t>
      </w:r>
      <w:r w:rsidRPr="00E30E24">
        <w:rPr>
          <w:szCs w:val="28"/>
        </w:rPr>
        <w:fldChar w:fldCharType="end"/>
      </w:r>
      <w:r w:rsidRPr="00E30E24">
        <w:rPr>
          <w:szCs w:val="28"/>
          <w:lang w:val="pt-BR"/>
        </w:rPr>
        <w:t xml:space="preserve"> xây dựng công thức dựa vào số liệu từ 211 đối tượng là những người cao tuổi điều trị nội trú người Châu Âu; tác giả Crandall CS (2009) </w:t>
      </w:r>
      <w:r w:rsidRPr="00E30E24">
        <w:rPr>
          <w:szCs w:val="28"/>
        </w:rPr>
        <w:fldChar w:fldCharType="begin"/>
      </w:r>
      <w:r w:rsidR="00626C31" w:rsidRPr="00FB10D0">
        <w:rPr>
          <w:szCs w:val="28"/>
          <w:lang w:val="pt-BR"/>
        </w:rPr>
        <w:instrText xml:space="preserve"> ADDIN EN.CITE &lt;EndNote&gt;&lt;Cite&gt;&lt;Author&gt;Crandall&lt;/Author&gt;&lt;Year&gt;2009&lt;/Year&gt;&lt;RecNum&gt;3079&lt;/RecNum&gt;&lt;DisplayText&gt;[102]&lt;/DisplayText&gt;&lt;record&gt;&lt;rec-number&gt;3079&lt;/rec-number&gt;&lt;foreign-keys&gt;&lt;key app="EN" db-id="25fsw9zfoadsx9exw2o5fwaz5wvt20eawwxa" timestamp="1689241204" guid="c4fdde04-67bf-430a-9dd7-c6fbc581986d"&gt;3079&lt;/key&gt;&lt;/foreign-keys&gt;&lt;ref-type name="Journal Article"&gt;17&lt;/ref-type&gt;&lt;contributors&gt;&lt;authors&gt;&lt;author&gt;Crandall, C. S.&lt;/author&gt;&lt;author&gt;Gardner, S.&lt;/author&gt;&lt;author&gt;Braude, D. A.&lt;/author&gt;&lt;/authors&gt;&lt;/contributors&gt;&lt;auth-address&gt;Department of Emergency Medicine, University of New Mexico, Albuquerque, NM 87131-0001, USA.&lt;/auth-address&gt;&lt;titles&gt;&lt;title&gt;Estimation of total body weight in obese patients&lt;/title&gt;&lt;secondary-title&gt;Air Med J&lt;/secondary-title&gt;&lt;/titles&gt;&lt;periodical&gt;&lt;full-title&gt;Air Med J&lt;/full-title&gt;&lt;/periodical&gt;&lt;pages&gt;139-45&lt;/pages&gt;&lt;volume&gt;28&lt;/volume&gt;&lt;number&gt;3&lt;/number&gt;&lt;edition&gt;2009/05/06&lt;/edition&gt;&lt;keywords&gt;&lt;keyword&gt;Adult&lt;/keyword&gt;&lt;keyword&gt;Air Ambulances&lt;/keyword&gt;&lt;keyword&gt;Anthropometry/*methods&lt;/keyword&gt;&lt;keyword&gt;Arm/anatomy &amp;amp; histology&lt;/keyword&gt;&lt;keyword&gt;Cross-Sectional Studies&lt;/keyword&gt;&lt;keyword&gt;Emergency Service, Hospital&lt;/keyword&gt;&lt;keyword&gt;Female&lt;/keyword&gt;&lt;keyword&gt;Humans&lt;/keyword&gt;&lt;keyword&gt;Male&lt;/keyword&gt;&lt;keyword&gt;Middle Aged&lt;/keyword&gt;&lt;keyword&gt;*Models, Statistical&lt;/keyword&gt;&lt;keyword&gt;*Obesity&lt;/keyword&gt;&lt;keyword&gt;Transportation of Patients/*methods&lt;/keyword&gt;&lt;/keywords&gt;&lt;dates&gt;&lt;year&gt;2009&lt;/year&gt;&lt;pub-dates&gt;&lt;date&gt;May-Jun&lt;/date&gt;&lt;/pub-dates&gt;&lt;/dates&gt;&lt;isbn&gt;1067-991X (Print)&amp;#xD;1067-991X (Linking)&lt;/isbn&gt;&lt;accession-num&gt;19414107&lt;/accession-num&gt;&lt;urls&gt;&lt;related-urls&gt;&lt;url&gt;https://www.ncbi.nlm.nih.gov/pubmed/19414107&lt;/url&gt;&lt;url&gt;https://www.airmedicaljournal.com/article/S1067-991X(09)00038-8/fulltext&lt;/url&gt;&lt;/related-urls&gt;&lt;/urls&gt;&lt;electronic-resource-num&gt;10.1016/j.amj.2009.02.002&lt;/electronic-resource-num&gt;&lt;/record&gt;&lt;/Cite&gt;&lt;/EndNote&gt;</w:instrText>
      </w:r>
      <w:r w:rsidRPr="00E30E24">
        <w:rPr>
          <w:szCs w:val="28"/>
        </w:rPr>
        <w:fldChar w:fldCharType="separate"/>
      </w:r>
      <w:r w:rsidR="00626C31" w:rsidRPr="00626C31">
        <w:rPr>
          <w:noProof/>
          <w:szCs w:val="28"/>
          <w:lang w:val="pt-BR"/>
        </w:rPr>
        <w:t>[102]</w:t>
      </w:r>
      <w:r w:rsidRPr="00E30E24">
        <w:rPr>
          <w:szCs w:val="28"/>
        </w:rPr>
        <w:fldChar w:fldCharType="end"/>
      </w:r>
      <w:r w:rsidRPr="00E30E24">
        <w:rPr>
          <w:szCs w:val="28"/>
          <w:lang w:val="pt-BR"/>
        </w:rPr>
        <w:t xml:space="preserve"> phân tích số liệu từ Tổng điều tra dinh dưỡng và sức khỏe quốc gia Hoa Kỳ lần III (National Health and Nutrition Examination Survey - NHANES III), thu thập từ 1988 đến 1994 và tác giả Bernal-Orozco MF (2010) </w:t>
      </w:r>
      <w:r w:rsidRPr="00E30E24">
        <w:rPr>
          <w:szCs w:val="28"/>
        </w:rPr>
        <w:fldChar w:fldCharType="begin"/>
      </w:r>
      <w:r w:rsidR="00626C31" w:rsidRPr="00FB10D0">
        <w:rPr>
          <w:szCs w:val="28"/>
          <w:lang w:val="pt-BR"/>
        </w:rPr>
        <w:instrText xml:space="preserve"> ADDIN EN.CITE &lt;EndNote&gt;&lt;Cite&gt;&lt;Author&gt;Bernal-Orozco&lt;/Author&gt;&lt;Year&gt;2010&lt;/Year&gt;&lt;RecNum&gt;100&lt;/RecNum&gt;&lt;DisplayText&gt;[103]&lt;/DisplayText&gt;&lt;record&gt;&lt;rec-number&gt;100&lt;/rec-number&gt;&lt;foreign-keys&gt;&lt;key app="EN" db-id="dxwt9v0s50f203edtv0vde9mp0afavp055wr" timestamp="1685931713"&gt;100&lt;/key&gt;&lt;/foreign-keys&gt;&lt;ref-type name="Journal Article"&gt;17&lt;/ref-type&gt;&lt;contributors&gt;&lt;authors&gt;&lt;author&gt;Bernal-Orozco, M. F.&lt;/author&gt;&lt;author&gt;Vizmanos, B.&lt;/author&gt;&lt;author&gt;Hunot, C.&lt;/author&gt;&lt;author&gt;Flores-Castro, M.&lt;/author&gt;&lt;author&gt;Leal-Mora, D.&lt;/author&gt;&lt;author&gt;Cells, A.&lt;/author&gt;&lt;author&gt;Fernandez-Ballart, J. D.&lt;/author&gt;&lt;/authors&gt;&lt;/contributors&gt;&lt;auth-address&gt;Laboratorio de Evaluacion del Estado Nutricio, Departamento de Clinicas de la Reproduccion Humana, Crecimiento y Desarrollo Infantil, Division de Disciplinas Clinicas, Centro Universitario de Ciencias de la Salud, Universidad de Guadalajara, Guadalajara, Mexico.&lt;/auth-address&gt;&lt;titles&gt;&lt;title&gt;Equation to estimate body weight in elderly Mexican women using anthropometric measurements&lt;/title&gt;&lt;secondary-title&gt;Nutr Hosp&lt;/secondary-title&gt;&lt;/titles&gt;&lt;periodical&gt;&lt;full-title&gt;Nutr Hosp&lt;/full-title&gt;&lt;/periodical&gt;&lt;pages&gt;648-55&lt;/pages&gt;&lt;volume&gt;25&lt;/volume&gt;&lt;number&gt;4&lt;/number&gt;&lt;keywords&gt;&lt;keyword&gt;Aged&lt;/keyword&gt;&lt;keyword&gt;*Anthropometry&lt;/keyword&gt;&lt;keyword&gt;*Body Weight&lt;/keyword&gt;&lt;keyword&gt;F</w:instrText>
      </w:r>
      <w:r w:rsidR="00626C31" w:rsidRPr="00650D53">
        <w:rPr>
          <w:szCs w:val="28"/>
          <w:lang w:val="pt-BR"/>
        </w:rPr>
        <w:instrText>emale&lt;/keyword&gt;&lt;keyword&gt;Humans&lt;/keyword&gt;&lt;keyword&gt;Mathematics&lt;/keyword&gt;&lt;keyword&gt;Mexico&lt;/keyword&gt;&lt;/keywords&gt;&lt;dates&gt;&lt;year&gt;2010&lt;/year&gt;&lt;pub-dates&gt;&lt;date&gt;Jul-Aug&lt;/date&gt;&lt;/pub-dates&gt;&lt;/dates&gt;&lt;isbn&gt;1699-5198 (Electronic)&amp;#xD;0212-1611 (Linking)&lt;/isbn&gt;&lt;accession-num&gt;20694303&lt;/accession-num&gt;&lt;urls&gt;&lt;related-urls&gt;&lt;url&gt;https://www.ncbi.nlm.nih.gov/pubmed/20694303&lt;/url&gt;&lt;url&gt;http://scielo.isciii.es/pdf/nh/v25n4/original14.pdf&lt;/url&gt;&lt;/related-urls&gt;&lt;/urls&gt;&lt;/record&gt;&lt;/Cite&gt;&lt;/EndNote&gt;</w:instrText>
      </w:r>
      <w:r w:rsidRPr="00E30E24">
        <w:rPr>
          <w:szCs w:val="28"/>
        </w:rPr>
        <w:fldChar w:fldCharType="separate"/>
      </w:r>
      <w:r w:rsidR="00626C31" w:rsidRPr="00626C31">
        <w:rPr>
          <w:noProof/>
          <w:szCs w:val="28"/>
          <w:lang w:val="pt-BR"/>
        </w:rPr>
        <w:t>[103]</w:t>
      </w:r>
      <w:r w:rsidRPr="00E30E24">
        <w:rPr>
          <w:szCs w:val="28"/>
        </w:rPr>
        <w:fldChar w:fldCharType="end"/>
      </w:r>
      <w:r w:rsidRPr="00E30E24">
        <w:rPr>
          <w:szCs w:val="28"/>
          <w:lang w:val="pt-BR"/>
        </w:rPr>
        <w:t xml:space="preserve"> nghiên cứu trên 95 nữ ≥ 60 tuổi ở Mexico. Cùng khu vực Đông Nam Á, tác giả Chittawatanarat K (2012) </w:t>
      </w:r>
      <w:r w:rsidRPr="00E30E24">
        <w:rPr>
          <w:szCs w:val="28"/>
        </w:rPr>
        <w:fldChar w:fldCharType="begin"/>
      </w:r>
      <w:r w:rsidR="00626C31" w:rsidRPr="00FB10D0">
        <w:rPr>
          <w:szCs w:val="28"/>
          <w:lang w:val="pt-BR"/>
        </w:rPr>
        <w:instrText xml:space="preserve"> ADDIN EN.CITE &lt;EndNote&gt;&lt;Cite&gt;&lt;Author&gt;Chittawatanarat&lt;/Author&gt;&lt;Year&gt;2012&lt;/Year&gt;&lt;RecNum&gt;3061&lt;/RecNum&gt;&lt;DisplayText&gt;[83]&lt;/DisplayText&gt;&lt;record&gt;&lt;rec-number&gt;3061&lt;/rec-number&gt;&lt;foreign-keys&gt;&lt;key app="EN" db-id="25fsw9zfoadsx9exw2o5fwaz5wvt20eawwxa" timestamp="1689240660" guid="0f7cb19d-ad37-49f5-9edf-e39723179f33"&gt;3061&lt;/key&gt;&lt;/foreign-keys&gt;&lt;ref-type name="Journal Article"&gt;17&lt;/ref-type&gt;&lt;contributors&gt;&lt;authors&gt;&lt;author&gt;Chittawatanarat, K.&lt;/author&gt;&lt;author&gt;Pruenglampoo, S.&lt;/author&gt;&lt;author&gt;Trakulhoon, V.&lt;/author&gt;&lt;author&gt;Ungpinitpong, W.&lt;/author&gt;&lt;author&gt;Patumanond, J.&lt;/author&gt;&lt;/authors&gt;&lt;/contributors&gt;&lt;auth-address&gt;Department of Surgery, Faculty of Medicine, Chiang Mai University, Chiang Mai, Thailand.&lt;/auth-address&gt;&lt;titles&gt;&lt;title&gt;Development of gender- and age group-specific equations for estimating body weight from anthropometric measurement in Thai adults&lt;/title&gt;&lt;secondary-title&gt;Int J Gen Med&lt;/secondary-title&gt;&lt;/titles&gt;&lt;periodical&gt;&lt;full-title&gt;Int J Gen Med&lt;/full-title&gt;&lt;/periodical&gt;&lt;pages&gt;65-80&lt;/pages&gt;&lt;volume&gt;5&lt;/volume&gt;&lt;edition&gt;2012/01/31&lt;/edition&gt;&lt;keywords&gt;&lt;keyword&gt;Thai&lt;/keyword&gt;&lt;keyword&gt;anthropometry&lt;/keyword&gt;&lt;keyword&gt;body weight&lt;/keyword&gt;&lt;keyword&gt;circumference&lt;/keyword&gt;&lt;keyword&gt;linear models&lt;/keyword&gt;&lt;/keywords&gt;&lt;dates&gt;&lt;year&gt;2012&lt;/year&gt;&lt;/dates&gt;&lt;isbn&gt;1178-7074 (Electronic)&amp;#xD;1178-7074 (Linking)&lt;/isbn&gt;&lt;accession-num&gt;22287849&lt;/accession-num&gt;&lt;urls&gt;&lt;related-urls&gt;&lt;url&gt;https://www.ncbi.nlm.nih.gov/pubmed/22287849&lt;/url&gt;&lt;url&gt;https://www.dovepress.com/getfile.php?fileID=11878&lt;/url&gt;&lt;/related-urls&gt;&lt;/urls&gt;&lt;custom2&gt;PMC3265994&lt;/custom2&gt;&lt;electronic-resource-num&gt;10.2147/IJGM.S27507&lt;/electronic-resource-num&gt;&lt;/record&gt;&lt;/Cite&gt;&lt;/EndNote&gt;</w:instrText>
      </w:r>
      <w:r w:rsidRPr="00E30E24">
        <w:rPr>
          <w:szCs w:val="28"/>
        </w:rPr>
        <w:fldChar w:fldCharType="separate"/>
      </w:r>
      <w:r w:rsidR="00626C31" w:rsidRPr="00626C31">
        <w:rPr>
          <w:noProof/>
          <w:szCs w:val="28"/>
          <w:lang w:val="pt-BR"/>
        </w:rPr>
        <w:t>[83]</w:t>
      </w:r>
      <w:r w:rsidRPr="00E30E24">
        <w:rPr>
          <w:szCs w:val="28"/>
        </w:rPr>
        <w:fldChar w:fldCharType="end"/>
      </w:r>
      <w:r w:rsidRPr="00E30E24">
        <w:rPr>
          <w:szCs w:val="28"/>
          <w:lang w:val="pt-BR"/>
        </w:rPr>
        <w:t xml:space="preserve"> </w:t>
      </w:r>
      <w:r w:rsidRPr="00E30E24">
        <w:rPr>
          <w:bCs/>
          <w:szCs w:val="28"/>
          <w:lang w:val="pt-BR"/>
        </w:rPr>
        <w:t xml:space="preserve">nghiên cứu trên 2000 người tình nguyện ở Thái Lan, kết quả cũng cho thấy yếu tố tuổi không có ý nghĩa trong mô hình cân nặng. </w:t>
      </w:r>
      <w:r w:rsidRPr="00E30E24">
        <w:rPr>
          <w:szCs w:val="28"/>
          <w:lang w:val="pt-BR"/>
        </w:rPr>
        <w:t xml:space="preserve">Tuy nhiên, nghiên cứu của tác giả Jung MY (2004) </w:t>
      </w:r>
      <w:r w:rsidRPr="00E30E24">
        <w:rPr>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sidRPr="00AE5C60">
        <w:rPr>
          <w:szCs w:val="28"/>
          <w:lang w:val="pt-BR"/>
        </w:rPr>
        <w:instrText xml:space="preserve"> ADDIN EN.CITE </w:instrText>
      </w:r>
      <w:r w:rsidR="00A90273">
        <w:rPr>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sidRPr="00AE5C60">
        <w:rPr>
          <w:szCs w:val="28"/>
          <w:lang w:val="pt-BR"/>
        </w:rPr>
        <w:instrText xml:space="preserve"> ADDIN EN.CITE.DATA </w:instrText>
      </w:r>
      <w:r w:rsidR="00A90273">
        <w:rPr>
          <w:szCs w:val="28"/>
        </w:rPr>
      </w:r>
      <w:r w:rsidR="00A90273">
        <w:rPr>
          <w:szCs w:val="28"/>
        </w:rPr>
        <w:fldChar w:fldCharType="end"/>
      </w:r>
      <w:r w:rsidRPr="00E30E24">
        <w:rPr>
          <w:szCs w:val="28"/>
        </w:rPr>
      </w:r>
      <w:r w:rsidRPr="00E30E24">
        <w:rPr>
          <w:szCs w:val="28"/>
        </w:rPr>
        <w:fldChar w:fldCharType="separate"/>
      </w:r>
      <w:r w:rsidR="00A90273" w:rsidRPr="00A90273">
        <w:rPr>
          <w:noProof/>
          <w:szCs w:val="28"/>
          <w:lang w:val="pt-BR"/>
        </w:rPr>
        <w:t>[76]</w:t>
      </w:r>
      <w:r w:rsidRPr="00E30E24">
        <w:rPr>
          <w:szCs w:val="28"/>
        </w:rPr>
        <w:fldChar w:fldCharType="end"/>
      </w:r>
      <w:r w:rsidRPr="00E30E24">
        <w:rPr>
          <w:szCs w:val="28"/>
          <w:lang w:val="pt-BR"/>
        </w:rPr>
        <w:t xml:space="preserve"> nghiên cứu số liệu từ tất cả người cao tuổi người Trung Quốc (Hongkong) thì nhận thấy tuổi có giá trị trong mô hình ước tính cân nặng và gợi ý nên đưa yếu tố tuổi vào mô hình ước tính cân nặng của người Châu Á. Nghiên cứu này của chúng tôi </w:t>
      </w:r>
      <w:r w:rsidRPr="00E30E24">
        <w:rPr>
          <w:szCs w:val="28"/>
          <w:lang w:val="pt-BR"/>
        </w:rPr>
        <w:lastRenderedPageBreak/>
        <w:t>thì cho thấy tuổi có tương quan nghịch với cân nặng nhưng ở nữ rõ hơn nam và mối tương quan ở mức trung bình (lần lượt là r = - 0,302 và r = - 0,540 ở nam và nữ). Ở nam, mối tương quan giữa tuổi với vòng cánh tay, vòng bắp chân và cao đầu gối lần lượt là r = - 0,169; r = - 0,210 và r = - 0,154, thấp hơn ở nữ với các chỉ số lần lượt là r = - 0,361; r = - 0,547 và r = - 0,248. Khi đưa vào mô hình hồi quy tuyến tính, việc thêm yếu tố tuổi cũng chỉ giúp tăng nhẹ hệ số hồi quy r</w:t>
      </w:r>
      <w:r w:rsidRPr="00E30E24">
        <w:rPr>
          <w:szCs w:val="28"/>
          <w:vertAlign w:val="superscript"/>
          <w:lang w:val="pt-BR"/>
        </w:rPr>
        <w:t>2</w:t>
      </w:r>
      <w:r w:rsidRPr="00E30E24">
        <w:rPr>
          <w:szCs w:val="28"/>
          <w:lang w:val="pt-BR"/>
        </w:rPr>
        <w:t xml:space="preserve"> ở cả nam (r</w:t>
      </w:r>
      <w:r w:rsidRPr="00E30E24">
        <w:rPr>
          <w:szCs w:val="28"/>
          <w:vertAlign w:val="superscript"/>
          <w:lang w:val="pt-BR"/>
        </w:rPr>
        <w:t>2</w:t>
      </w:r>
      <w:r w:rsidRPr="00E30E24">
        <w:rPr>
          <w:szCs w:val="28"/>
          <w:lang w:val="pt-BR"/>
        </w:rPr>
        <w:t xml:space="preserve"> = 0,711 với mô hình VCT và VBC, khi thêm yếu tố tuổi thì r</w:t>
      </w:r>
      <w:r w:rsidRPr="00E30E24">
        <w:rPr>
          <w:szCs w:val="28"/>
          <w:vertAlign w:val="superscript"/>
          <w:lang w:val="pt-BR"/>
        </w:rPr>
        <w:t>2</w:t>
      </w:r>
      <w:r w:rsidRPr="00E30E24">
        <w:rPr>
          <w:szCs w:val="28"/>
          <w:lang w:val="pt-BR"/>
        </w:rPr>
        <w:t xml:space="preserve"> = 0,727) và nữ (r</w:t>
      </w:r>
      <w:r w:rsidRPr="00E30E24">
        <w:rPr>
          <w:szCs w:val="28"/>
          <w:vertAlign w:val="superscript"/>
          <w:lang w:val="pt-BR"/>
        </w:rPr>
        <w:t>2</w:t>
      </w:r>
      <w:r w:rsidRPr="00E30E24">
        <w:rPr>
          <w:szCs w:val="28"/>
          <w:lang w:val="pt-BR"/>
        </w:rPr>
        <w:t xml:space="preserve"> = 0,721 với mô hình ước tính dựa vào VCT và VBC, khi thêm yếu tố tuổi thì r</w:t>
      </w:r>
      <w:r w:rsidRPr="00E30E24">
        <w:rPr>
          <w:szCs w:val="28"/>
          <w:vertAlign w:val="superscript"/>
          <w:lang w:val="pt-BR"/>
        </w:rPr>
        <w:t>2</w:t>
      </w:r>
      <w:r w:rsidRPr="00E30E24">
        <w:rPr>
          <w:szCs w:val="28"/>
          <w:lang w:val="pt-BR"/>
        </w:rPr>
        <w:t xml:space="preserve"> = 0,737). Do đó, để đơn giản khi áp dụng trên lâm sàng, công thức ước tính không nên bao gồm yếu tố tuổi.</w:t>
      </w:r>
    </w:p>
    <w:p w14:paraId="29930CA3" w14:textId="3968E118" w:rsidR="00B273B1" w:rsidRPr="00E30E24" w:rsidRDefault="00B273B1" w:rsidP="000529FE">
      <w:pPr>
        <w:pStyle w:val="004"/>
        <w:spacing w:before="0"/>
      </w:pPr>
      <w:r w:rsidRPr="00E30E24">
        <w:t xml:space="preserve">4.2.1.2. </w:t>
      </w:r>
      <w:r w:rsidR="00715FAF">
        <w:t>Chu vi v</w:t>
      </w:r>
      <w:r w:rsidRPr="00E30E24">
        <w:t>òng cánh tay và</w:t>
      </w:r>
      <w:r w:rsidR="00715FAF">
        <w:t xml:space="preserve"> chu vi</w:t>
      </w:r>
      <w:r w:rsidRPr="00E30E24">
        <w:t xml:space="preserve"> vòng bắp chân</w:t>
      </w:r>
    </w:p>
    <w:p w14:paraId="095883BD" w14:textId="77777777" w:rsidR="00B273B1" w:rsidRPr="00E30E24" w:rsidRDefault="00B273B1" w:rsidP="000529FE">
      <w:pPr>
        <w:widowControl w:val="0"/>
        <w:rPr>
          <w:szCs w:val="28"/>
          <w:lang w:val="pt-BR"/>
        </w:rPr>
      </w:pPr>
      <w:r w:rsidRPr="00E30E24">
        <w:rPr>
          <w:szCs w:val="28"/>
          <w:lang w:val="pt-BR"/>
        </w:rPr>
        <w:t>Nghiên cứu này cho thấy ở nam giới, khi kết hợp 2 yếu tố VCT và VBC, giá trị r</w:t>
      </w:r>
      <w:r w:rsidRPr="00E30E24">
        <w:rPr>
          <w:szCs w:val="28"/>
          <w:vertAlign w:val="superscript"/>
          <w:lang w:val="pt-BR"/>
        </w:rPr>
        <w:t>2</w:t>
      </w:r>
      <w:r w:rsidRPr="00E30E24">
        <w:rPr>
          <w:szCs w:val="28"/>
          <w:lang w:val="pt-BR"/>
        </w:rPr>
        <w:t xml:space="preserve"> là 0,714, khi thêm yếu tố tuổi, giá trị r</w:t>
      </w:r>
      <w:r w:rsidRPr="00E30E24">
        <w:rPr>
          <w:szCs w:val="28"/>
          <w:vertAlign w:val="superscript"/>
          <w:lang w:val="pt-BR"/>
        </w:rPr>
        <w:t>2</w:t>
      </w:r>
      <w:r w:rsidRPr="00E30E24">
        <w:rPr>
          <w:szCs w:val="28"/>
          <w:lang w:val="pt-BR"/>
        </w:rPr>
        <w:t xml:space="preserve"> tăng nhẹ lên 0,732; khi kết hợp 4 yếu tố (tuổi, VCT, VBC, CĐG) còn khi kết hợp cả 5 yếu tố (tuổi, VCT, VBC, DCT và CĐG) thì giá trị r</w:t>
      </w:r>
      <w:r w:rsidRPr="00E30E24">
        <w:rPr>
          <w:szCs w:val="28"/>
          <w:vertAlign w:val="superscript"/>
          <w:lang w:val="pt-BR"/>
        </w:rPr>
        <w:t>2</w:t>
      </w:r>
      <w:r w:rsidRPr="00E30E24">
        <w:rPr>
          <w:szCs w:val="28"/>
          <w:lang w:val="pt-BR"/>
        </w:rPr>
        <w:t xml:space="preserve"> tăng tới 0,809, thể hiện sự ảnh hưởng khi kết hợp cả 5 yếu tố tới mô hình cân nặng là 80,9%. Tương tự, ở nữ, khi kết hợp VCT và VBC, giá trị r</w:t>
      </w:r>
      <w:r w:rsidRPr="00E30E24">
        <w:rPr>
          <w:szCs w:val="28"/>
          <w:vertAlign w:val="superscript"/>
          <w:lang w:val="pt-BR"/>
        </w:rPr>
        <w:t>2</w:t>
      </w:r>
      <w:r w:rsidRPr="00E30E24">
        <w:rPr>
          <w:szCs w:val="28"/>
          <w:lang w:val="pt-BR"/>
        </w:rPr>
        <w:t xml:space="preserve"> là 0,737. Khi kết hợp thêm yếu tố cao đầu gối, giá trị r</w:t>
      </w:r>
      <w:r w:rsidRPr="00E30E24">
        <w:rPr>
          <w:szCs w:val="28"/>
          <w:vertAlign w:val="superscript"/>
          <w:lang w:val="pt-BR"/>
        </w:rPr>
        <w:t>2</w:t>
      </w:r>
      <w:r w:rsidRPr="00E30E24">
        <w:rPr>
          <w:szCs w:val="28"/>
          <w:lang w:val="pt-BR"/>
        </w:rPr>
        <w:t xml:space="preserve"> tăng lên 0,784, còn còn khi kết hợp cả 5 yếu tố (tuổi, VCT, VBC, DCT và CĐG) thì khả năng ảnh hưởng tới mô hình cân nặng là 78,4%, hơi thấp hơn so với nam giới. Tuy nhiên, xét trên cả 2 giới thì sự kết hợp 2 yếu tố VCT và VBC đều đạt &gt; 70%. Do đó, sự kết hợp giữa vòng cánh tay và vòng bắp chân có giá trị trong ước tính cân nặng trong quần thể nghiên cứu này.</w:t>
      </w:r>
    </w:p>
    <w:p w14:paraId="23C297D1" w14:textId="533D4543" w:rsidR="00B273B1" w:rsidRPr="00E30E24" w:rsidRDefault="00B273B1" w:rsidP="000529FE">
      <w:pPr>
        <w:widowControl w:val="0"/>
        <w:rPr>
          <w:szCs w:val="28"/>
          <w:lang w:val="pt-BR"/>
        </w:rPr>
      </w:pPr>
      <w:r w:rsidRPr="00E30E24">
        <w:rPr>
          <w:szCs w:val="28"/>
          <w:lang w:val="pt-BR"/>
        </w:rPr>
        <w:t xml:space="preserve">Trước đó, vòng cánh tay và vòng bắp chân đã được tác giả Chumlea WC (1988) </w:t>
      </w:r>
      <w:r w:rsidRPr="00E30E24">
        <w:rPr>
          <w:szCs w:val="28"/>
        </w:rPr>
        <w:fldChar w:fldCharType="begin"/>
      </w:r>
      <w:r w:rsidR="00155F7E" w:rsidRPr="00EE06BF">
        <w:rPr>
          <w:szCs w:val="28"/>
          <w:lang w:val="pt-BR"/>
        </w:rPr>
        <w:instrText xml:space="preserve"> ADDIN EN.CITE &lt;EndNote&gt;&lt;Cite&gt;&lt;Author&gt;Chumlea&lt;/Author&gt;&lt;Year&gt;1988&lt;/Year&gt;&lt;RecNum&gt;119&lt;/RecNum&gt;&lt;DisplayText&gt;[20]&lt;/DisplayText&gt;&lt;record&gt;&lt;rec-number&gt;119&lt;/rec-number&gt;&lt;foreign-keys&gt;&lt;key app="EN" db-id="0tr2550tf9a00berspvxervhfds0xafrvpxa" timestamp="1629014864"&gt;119&lt;/key&gt;&lt;/foreign-keys&gt;&lt;ref-type name="Journal Article"&gt;17&lt;/ref-type&gt;&lt;contributors&gt;&lt;authors&gt;&lt;author&gt;Chumlea, W. C.&lt;/author&gt;&lt;author&gt;Guo, S.&lt;/author&gt;&lt;author&gt;Roche, A. F.&lt;/author&gt;&lt;author&gt;Steinbaugh, M. L.&lt;/author&gt;&lt;/authors&gt;&lt;/contributors&gt;&lt;auth-address&gt;Department of Pediatrics, Wright State University School of Medicine, Yellow Springs, Ohio.&lt;/auth-address&gt;&lt;titles&gt;&lt;title&gt;Prediction of body weight for the nonambulatory elderly from anthropometry&lt;/title&gt;&lt;secondary-title&gt;J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Association&lt;/abbr-1&gt;&lt;/alt-periodical&gt;&lt;pages&gt;564-8&lt;/pages&gt;&lt;volume&gt;88&lt;/volume&gt;&lt;number&gt;5&lt;/number&gt;&lt;edition&gt;1988/05/01&lt;/edition&gt;&lt;keywords&gt;&lt;keyword&gt;Aged&lt;/keyword&gt;&lt;keyword&gt;Aged, 80 and over&lt;/keyword&gt;&lt;keyword&gt;Body Height&lt;/keyword&gt;&lt;keyword&gt;*Body Weight&lt;/keyword&gt;&lt;keyword&gt;Evaluation Studies as Topic&lt;/keyword&gt;&lt;keyword&gt;Female&lt;/keyword&gt;&lt;keyword&gt;Humans&lt;/keyword&gt;&lt;keyword&gt;Immobilization&lt;/keyword&gt;&lt;keyword&gt;Male&lt;/keyword&gt;&lt;keyword&gt;Skinfold Thickness&lt;/keyword&gt;&lt;/keywords&gt;&lt;dates&gt;&lt;year&gt;1988&lt;/year&gt;&lt;pub-dates&gt;&lt;date&gt;May&lt;/date&gt;&lt;/pub-dates&gt;&lt;/dates&gt;&lt;isbn&gt;0002-8223 (Print)&amp;#xD;0002-8223&lt;/isbn&gt;&lt;accession-num&gt;3367012&lt;/accession-num&gt;&lt;urls&gt;&lt;/urls&gt;&lt;remote-database-provider&gt;NLM&lt;/remote-database-provider&gt;&lt;language&gt;eng&lt;/language&gt;&lt;/record&gt;&lt;/Cite&gt;&lt;/EndNote&gt;</w:instrText>
      </w:r>
      <w:r w:rsidRPr="00E30E24">
        <w:rPr>
          <w:szCs w:val="28"/>
        </w:rPr>
        <w:fldChar w:fldCharType="separate"/>
      </w:r>
      <w:r w:rsidR="00155F7E" w:rsidRPr="00EE06BF">
        <w:rPr>
          <w:noProof/>
          <w:szCs w:val="28"/>
          <w:lang w:val="pt-BR"/>
        </w:rPr>
        <w:t>[20]</w:t>
      </w:r>
      <w:r w:rsidRPr="00E30E24">
        <w:rPr>
          <w:szCs w:val="28"/>
          <w:lang w:val="pt-BR"/>
        </w:rPr>
        <w:fldChar w:fldCharType="end"/>
      </w:r>
      <w:r w:rsidRPr="00E30E24">
        <w:rPr>
          <w:szCs w:val="28"/>
          <w:lang w:val="pt-BR"/>
        </w:rPr>
        <w:t xml:space="preserve"> lựa chọn là chỉ số để xây dựng công thức ước tính cân nặng lần đầu tiên. Các công thức xây dựng được đều tương quan tuyến tính chặt chẽ với cân nặng thực. Sự kết hợp 2 chỉ số cân nặng và vòng bắp chân cho tương quan với cân nặng là 84% ở nam và 82% ở nữ, còn khi kết hợp thêm với số đo bề dày lớp mỡ dưới da và chiều cao đầu gối (kết hợp 4 chỉ số) thì khả năng </w:t>
      </w:r>
      <w:r w:rsidRPr="00E30E24">
        <w:rPr>
          <w:szCs w:val="28"/>
          <w:lang w:val="pt-BR"/>
        </w:rPr>
        <w:lastRenderedPageBreak/>
        <w:t xml:space="preserve">ước tính tới 90% ở nam và 85% ở nữ. </w:t>
      </w:r>
      <w:r w:rsidRPr="00E30E24">
        <w:rPr>
          <w:bCs/>
          <w:szCs w:val="28"/>
          <w:lang w:val="pt-BR"/>
        </w:rPr>
        <w:t xml:space="preserve">Tới năm 1998, tác giả </w:t>
      </w:r>
      <w:r w:rsidRPr="00E30E24">
        <w:rPr>
          <w:szCs w:val="28"/>
          <w:lang w:val="pt-BR"/>
        </w:rPr>
        <w:t xml:space="preserve">Donini LM </w:t>
      </w:r>
      <w:r w:rsidRPr="00E30E24">
        <w:rPr>
          <w:szCs w:val="28"/>
        </w:rPr>
        <w:fldChar w:fldCharType="begin"/>
      </w:r>
      <w:r w:rsidR="00626C31" w:rsidRPr="00FB10D0">
        <w:rPr>
          <w:szCs w:val="28"/>
          <w:lang w:val="pt-BR"/>
        </w:rPr>
        <w:instrText xml:space="preserve"> ADDIN EN.CITE &lt;EndNote&gt;&lt;Cite&gt;&lt;Author&gt;Donini&lt;/Author&gt;&lt;Year&gt;1998&lt;/Year&gt;&lt;RecNum&gt;96&lt;/RecNum&gt;&lt;DisplayText&gt;[101]&lt;/DisplayText&gt;&lt;record&gt;&lt;rec-number&gt;96&lt;/rec-number&gt;&lt;foreign-keys&gt;&lt;key app="EN" db-id="dxwt9v0s50f203edtv0vde9mp0afavp055wr" timestamp="1685931713"&gt;96&lt;/key&gt;&lt;/foreign-keys&gt;&lt;ref-type name="Journal Article"&gt;17&lt;/ref-type&gt;&lt;contributors&gt;&lt;authors&gt;&lt;author&gt;Donini, L. M.&lt;/author&gt;&lt;author&gt;de Felice, M. R.&lt;/author&gt;&lt;author&gt;de Bernardini, L.&lt;/author&gt;&lt;author&gt;Ferrari, G.&lt;/author&gt;&lt;author&gt;Rosano, A.&lt;/author&gt;&lt;author&gt;de Medici, M.&lt;/author&gt;&lt;author&gt;Cannella, C.&lt;/author&gt;&lt;/authors&gt;&lt;/contributors&gt;&lt;auth-address&gt;Istituto Geriatrico Villa delle Querce, Nemi, Italy.&lt;/auth-address&gt;&lt;titles&gt;&lt;title&gt;Body weight estimation in the Italian elderly&lt;/title&gt;&lt;secondary-title&gt;J Nutr Health Aging&lt;/secondary-title&gt;&lt;/titles&gt;&lt;periodical&gt;&lt;full-title&gt;J Nutr Health Aging&lt;/full-title&gt;&lt;/periodical&gt;&lt;pages&gt;92-5&lt;/pages&gt;&lt;volume&gt;2&lt;/volume&gt;&lt;number&gt;2&lt;/number&gt;&lt;keywords&gt;&lt;keyword&gt;Aged&lt;/keyword&gt;&lt;keyword&gt;Anthropometry/*methods&lt;/keyword&gt;&lt;keyword&gt;Body Composition&lt;/keyword&gt;&lt;keyword&gt;*Body Weight&lt;/keyword&gt;&lt;keyword&gt;Female&lt;/keyword&gt;&lt;keyword&gt;Humans&lt;/keyword&gt;&lt;keyword&gt;Italy&lt;/keyword&gt;&lt;keyword&gt;Linear Models&lt;/keyword&gt;&lt;keyword&gt;Male&lt;/keyword&gt;&lt;keyword&gt;Middle Aged&lt;/keyword&gt;&lt;keyword&gt;Nutritional Status&lt;/keyword&gt;&lt;keyword&gt;Reproducibility of Results&lt;/keyword&gt;&lt;/keywords&gt;&lt;dates&gt;&lt;year&gt;1998&lt;/year&gt;&lt;/dates&gt;&lt;isbn&gt;1279-7707 (Print)&amp;#xD;1279-7707 (Linking)&lt;/isbn&gt;&lt;accession-num&gt;10993573&lt;/accession-num&gt;&lt;urls&gt;&lt;related-urls&gt;&lt;url&gt;https://www.ncbi.nlm.nih.gov/pubmed/10993573&lt;/url&gt;&lt;/related-urls&gt;&lt;/urls&gt;&lt;/record&gt;&lt;/Cite&gt;&lt;/EndNote&gt;</w:instrText>
      </w:r>
      <w:r w:rsidRPr="00E30E24">
        <w:rPr>
          <w:szCs w:val="28"/>
        </w:rPr>
        <w:fldChar w:fldCharType="separate"/>
      </w:r>
      <w:r w:rsidR="00626C31" w:rsidRPr="00626C31">
        <w:rPr>
          <w:noProof/>
          <w:szCs w:val="28"/>
          <w:lang w:val="pt-BR"/>
        </w:rPr>
        <w:t>[101]</w:t>
      </w:r>
      <w:r w:rsidRPr="00E30E24">
        <w:rPr>
          <w:szCs w:val="28"/>
          <w:lang w:val="pt-BR"/>
        </w:rPr>
        <w:fldChar w:fldCharType="end"/>
      </w:r>
      <w:r w:rsidRPr="00E30E24">
        <w:rPr>
          <w:szCs w:val="28"/>
          <w:lang w:val="pt-BR"/>
        </w:rPr>
        <w:t xml:space="preserve"> xây dựng công thức ước tính cân nặng cho người cao tuổi ở Italia, cũng sử dụng chỉ số vòng cánh tay, sử dụng 4 chỉ số như tác giả Chumlea WC (1988) </w:t>
      </w:r>
      <w:r w:rsidRPr="00E30E24">
        <w:rPr>
          <w:szCs w:val="28"/>
        </w:rPr>
        <w:fldChar w:fldCharType="begin"/>
      </w:r>
      <w:r w:rsidR="00155F7E" w:rsidRPr="00EE06BF">
        <w:rPr>
          <w:szCs w:val="28"/>
          <w:lang w:val="pt-BR"/>
        </w:rPr>
        <w:instrText xml:space="preserve"> ADDIN EN.CITE &lt;EndNote&gt;&lt;Cite&gt;&lt;Author&gt;Chumlea&lt;/Author&gt;&lt;Year&gt;1988&lt;/Year&gt;&lt;RecNum&gt;119&lt;/RecNum&gt;&lt;DisplayText&gt;[20]&lt;/DisplayText&gt;&lt;record&gt;&lt;rec-number&gt;119&lt;/rec-number&gt;&lt;foreign-keys&gt;&lt;key app="EN" db-id="0tr2550tf9a00berspvxervhfds0xafrvpxa" timestamp="1629014864"&gt;119&lt;/key&gt;&lt;/foreign-keys&gt;&lt;ref-type name="Journal Article"&gt;17&lt;/ref-type&gt;&lt;contributors&gt;&lt;authors&gt;&lt;author&gt;Chumlea, W. C.&lt;/author&gt;&lt;author&gt;Guo, S.&lt;/author&gt;&lt;author&gt;Roche, A. F.&lt;/author&gt;&lt;author&gt;Steinbaugh, M. L.&lt;/author&gt;&lt;/authors&gt;&lt;/contributors&gt;&lt;auth-address&gt;Department of Pediatrics, Wright State University School of Medicine, Yellow Springs, Ohio.&lt;/auth-address&gt;&lt;titles&gt;&lt;title&gt;Prediction of body weight for the nonambulatory elderly from anthropometry&lt;/title&gt;&lt;secondary-title&gt;J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Association&lt;/abbr-1&gt;&lt;/alt-periodical&gt;&lt;pages&gt;564-8&lt;/pages&gt;&lt;volume&gt;88&lt;/volume&gt;&lt;number&gt;5&lt;/number&gt;&lt;edition&gt;1988/05/01&lt;/edition&gt;&lt;keywords&gt;&lt;keyword&gt;Aged&lt;/keyword&gt;&lt;keyword&gt;Aged, 80 and over&lt;/keyword&gt;&lt;keyword&gt;Body Height&lt;/keyword&gt;&lt;keyword&gt;*Body Weight&lt;/keyword&gt;&lt;keyword&gt;Evaluation Studies as Topic&lt;/keyword&gt;&lt;keyword&gt;Female&lt;/keyword&gt;&lt;keyword&gt;Humans&lt;/keyword&gt;&lt;keyword&gt;Immobilization&lt;/keyword&gt;&lt;keyword&gt;Male&lt;/keyword&gt;&lt;keyword&gt;Skinfold Thickness&lt;/keyword&gt;&lt;/keywords&gt;&lt;dates&gt;&lt;year&gt;1988&lt;/year&gt;&lt;pub-dates&gt;&lt;date&gt;May&lt;/date&gt;&lt;/pub-dates&gt;&lt;/dates&gt;&lt;isbn&gt;0002-8223 (Print)&amp;#xD;0002-8223&lt;/isbn&gt;&lt;accession-num&gt;3367012&lt;/accession-num&gt;&lt;urls&gt;&lt;/urls&gt;&lt;remote-database-provider&gt;NLM&lt;/remote-database-provider&gt;&lt;language&gt;eng&lt;/language&gt;&lt;/record&gt;&lt;/Cite&gt;&lt;/EndNote&gt;</w:instrText>
      </w:r>
      <w:r w:rsidRPr="00E30E24">
        <w:rPr>
          <w:szCs w:val="28"/>
        </w:rPr>
        <w:fldChar w:fldCharType="separate"/>
      </w:r>
      <w:r w:rsidR="00155F7E" w:rsidRPr="00EE06BF">
        <w:rPr>
          <w:noProof/>
          <w:szCs w:val="28"/>
          <w:lang w:val="pt-BR"/>
        </w:rPr>
        <w:t>[20]</w:t>
      </w:r>
      <w:r w:rsidRPr="00E30E24">
        <w:rPr>
          <w:szCs w:val="28"/>
          <w:lang w:val="pt-BR"/>
        </w:rPr>
        <w:fldChar w:fldCharType="end"/>
      </w:r>
      <w:r w:rsidRPr="00E30E24">
        <w:rPr>
          <w:szCs w:val="28"/>
          <w:lang w:val="pt-BR"/>
        </w:rPr>
        <w:t xml:space="preserve"> thì sự tương quan với cân nặng ở nam là 83% và 89% ở nữ. Năm 2004, tác giả Jung MY (2004) </w:t>
      </w:r>
      <w:r w:rsidRPr="00E30E24">
        <w:rPr>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sidRPr="00AE5C60">
        <w:rPr>
          <w:szCs w:val="28"/>
          <w:lang w:val="pt-BR"/>
        </w:rPr>
        <w:instrText xml:space="preserve"> ADDIN EN.CITE </w:instrText>
      </w:r>
      <w:r w:rsidR="00A90273">
        <w:rPr>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sidRPr="00AE5C60">
        <w:rPr>
          <w:szCs w:val="28"/>
          <w:lang w:val="pt-BR"/>
        </w:rPr>
        <w:instrText xml:space="preserve"> ADDIN EN.CITE.DATA </w:instrText>
      </w:r>
      <w:r w:rsidR="00A90273">
        <w:rPr>
          <w:szCs w:val="28"/>
        </w:rPr>
      </w:r>
      <w:r w:rsidR="00A90273">
        <w:rPr>
          <w:szCs w:val="28"/>
        </w:rPr>
        <w:fldChar w:fldCharType="end"/>
      </w:r>
      <w:r w:rsidRPr="00E30E24">
        <w:rPr>
          <w:szCs w:val="28"/>
        </w:rPr>
      </w:r>
      <w:r w:rsidRPr="00E30E24">
        <w:rPr>
          <w:szCs w:val="28"/>
        </w:rPr>
        <w:fldChar w:fldCharType="separate"/>
      </w:r>
      <w:r w:rsidR="00A90273" w:rsidRPr="00A90273">
        <w:rPr>
          <w:noProof/>
          <w:szCs w:val="28"/>
          <w:lang w:val="pt-BR"/>
        </w:rPr>
        <w:t>[76]</w:t>
      </w:r>
      <w:r w:rsidRPr="00E30E24">
        <w:rPr>
          <w:szCs w:val="28"/>
          <w:lang w:val="pt-BR"/>
        </w:rPr>
        <w:fldChar w:fldCharType="end"/>
      </w:r>
      <w:r w:rsidRPr="00E30E24">
        <w:rPr>
          <w:szCs w:val="28"/>
          <w:lang w:val="pt-BR"/>
        </w:rPr>
        <w:t xml:space="preserve"> nghiên cứu áp dụng công thức của tác giả Chumlea WC (1988) </w:t>
      </w:r>
      <w:r w:rsidRPr="00E30E24">
        <w:rPr>
          <w:szCs w:val="28"/>
        </w:rPr>
        <w:fldChar w:fldCharType="begin"/>
      </w:r>
      <w:r w:rsidR="00155F7E" w:rsidRPr="00EE06BF">
        <w:rPr>
          <w:szCs w:val="28"/>
          <w:lang w:val="pt-BR"/>
        </w:rPr>
        <w:instrText xml:space="preserve"> ADDIN EN.CITE &lt;EndNote&gt;&lt;Cite&gt;&lt;Author&gt;Chumlea&lt;/Author&gt;&lt;Year&gt;1988&lt;/Year&gt;&lt;RecNum&gt;119&lt;/RecNum&gt;&lt;DisplayText&gt;[20]&lt;/DisplayText&gt;&lt;record&gt;&lt;rec-number&gt;119&lt;/rec-number&gt;&lt;foreign-keys&gt;&lt;key app="EN" db-id="0tr2550tf9a00berspvxervhfds0xafrvpxa" timestamp="1629014864"&gt;119&lt;/key&gt;&lt;/foreign-keys&gt;&lt;ref-type name="Journal Article"&gt;17&lt;/ref-type&gt;&lt;contributors&gt;&lt;authors&gt;&lt;author&gt;Chumlea, W. C.&lt;/author&gt;&lt;author&gt;Guo, S.&lt;/author&gt;&lt;author&gt;Roche, A. F.&lt;/author&gt;&lt;author&gt;Steinbaugh, M. L.&lt;/author&gt;&lt;/authors&gt;&lt;/contributors&gt;&lt;auth-address&gt;Department of Pediatrics, Wright State University School of Medicine, Yellow Springs, Ohio.&lt;/auth-address&gt;&lt;titles&gt;&lt;title&gt;Prediction of body weight for the nonambulatory elderly from anthropometry&lt;/title&gt;&lt;secondary-title&gt;J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Association&lt;/abbr-1&gt;&lt;/alt-periodical&gt;&lt;pages&gt;564-8&lt;/pages&gt;&lt;volume&gt;88&lt;/volume&gt;&lt;number&gt;5&lt;/number&gt;&lt;edition&gt;1988/05/01&lt;/edition&gt;&lt;keywords&gt;&lt;keyword&gt;Aged&lt;/keyword&gt;&lt;keyword&gt;Aged, 80 and over&lt;/keyword&gt;&lt;keyword&gt;Body Height&lt;/keyword&gt;&lt;keyword&gt;*Body Weight&lt;/keyword&gt;&lt;keyword&gt;Evaluation Studies as Topic&lt;/keyword&gt;&lt;keyword&gt;Female&lt;/keyword&gt;&lt;keyword&gt;Humans&lt;/keyword&gt;&lt;keyword&gt;Immobilization&lt;/keyword&gt;&lt;keyword&gt;Male&lt;/keyword&gt;&lt;keyword&gt;Skinfold Thickness&lt;/keyword&gt;&lt;/keywords&gt;&lt;dates&gt;&lt;year&gt;1988&lt;/year&gt;&lt;pub-dates&gt;&lt;date&gt;May&lt;/date&gt;&lt;/pub-dates&gt;&lt;/dates&gt;&lt;isbn&gt;0002-8223 (Print)&amp;#xD;0002-8223&lt;/isbn&gt;&lt;accession-num&gt;3367012&lt;/accession-num&gt;&lt;urls&gt;&lt;/urls&gt;&lt;remote-database-provider&gt;NLM&lt;/remote-database-provider&gt;&lt;language&gt;eng&lt;/language&gt;&lt;/record&gt;&lt;/Cite&gt;&lt;/EndNote&gt;</w:instrText>
      </w:r>
      <w:r w:rsidRPr="00E30E24">
        <w:rPr>
          <w:szCs w:val="28"/>
        </w:rPr>
        <w:fldChar w:fldCharType="separate"/>
      </w:r>
      <w:r w:rsidR="00155F7E" w:rsidRPr="00EE06BF">
        <w:rPr>
          <w:noProof/>
          <w:szCs w:val="28"/>
          <w:lang w:val="pt-BR"/>
        </w:rPr>
        <w:t>[20]</w:t>
      </w:r>
      <w:r w:rsidRPr="00E30E24">
        <w:rPr>
          <w:szCs w:val="28"/>
          <w:lang w:val="pt-BR"/>
        </w:rPr>
        <w:fldChar w:fldCharType="end"/>
      </w:r>
      <w:r w:rsidRPr="00E30E24">
        <w:rPr>
          <w:szCs w:val="28"/>
          <w:lang w:val="pt-BR"/>
        </w:rPr>
        <w:t xml:space="preserve"> trên quần thể người Trung Quốc (Hongkong) và xây dựng công thức có bổ sung yếu tố tuổi, cho thấy mô hình có sử dụng chỉ số vòng cánh tay kết hợp cao đầu gối cũng có tương quan cao với khả năng ước tính là 81% với nam và 82% với nữ. Tác giả Atiea JA (2004) </w:t>
      </w:r>
      <w:r w:rsidRPr="00E30E24">
        <w:rPr>
          <w:szCs w:val="28"/>
        </w:rPr>
        <w:fldChar w:fldCharType="begin"/>
      </w:r>
      <w:r w:rsidR="00C02F5A" w:rsidRPr="00AF0B56">
        <w:rPr>
          <w:szCs w:val="28"/>
          <w:lang w:val="pt-BR"/>
        </w:rPr>
        <w:instrText xml:space="preserve"> ADDIN EN.CITE &lt;EndNote&gt;&lt;Cite&gt;&lt;Author&gt;Atiea&lt;/Author&gt;&lt;Year&gt;1994&lt;/Year&gt;&lt;RecNum&gt;49&lt;/RecNum&gt;&lt;DisplayText&gt;[21]&lt;/DisplayText&gt;&lt;record&gt;&lt;rec-number&gt;49&lt;/rec-number&gt;&lt;foreign-keys&gt;&lt;key app="EN" db-id="dxwt9v0s50f203edtv0vde9mp0afavp055wr" timestamp="1685931713"&gt;49&lt;/key&gt;&lt;/foreign-keys&gt;&lt;ref-type name="Journal Article"&gt;17&lt;/ref-type&gt;&lt;contributors&gt;&lt;authors&gt;&lt;author&gt;Atiea, J. A.&lt;/author&gt;&lt;author&gt;Haboubi, N. Y.&lt;/author&gt;&lt;author&gt;Hudson, P. R.&lt;/author&gt;&lt;author&gt;Sastry, B. D.&lt;/author&gt;&lt;/authors&gt;&lt;/contributors&gt;&lt;auth-address&gt;University Department of Geriatric Medicine, Cardiff Royal Infirmary, Cardiff/Princess of Wales Hospital, Bridgend, UK.&lt;/auth-address&gt;&lt;titles&gt;&lt;title&gt;Body weight estimation of elderly patients by nomogram&lt;/title&gt;&lt;secondary-title&gt;J Am Geriatr Soc&lt;/secondary-title&gt;&lt;alt-title&gt;Journal of the American Geriatrics Society&lt;/alt-title&gt;&lt;/titles&gt;&lt;periodical&gt;&lt;full-title&gt;J Am Geriatr Soc&lt;/full-title&gt;&lt;/periodical&gt;&lt;alt-periodical&gt;&lt;full-title&gt;Journal of the American Geriatrics Society&lt;/full-title&gt;&lt;/alt-periodical&gt;&lt;pages&gt;763-5&lt;/pages&gt;&lt;volume&gt;42&lt;/volume&gt;&lt;number&gt;7&lt;/number&gt;&lt;edition&gt;1994/07/01&lt;/edition&gt;&lt;keywords&gt;&lt;keyword&gt;Aged&lt;/keyword&gt;&lt;keyword&gt;Aged, 80 and over&lt;/keyword&gt;&lt;keyword&gt;*Anthropometry&lt;/keyword&gt;&lt;keyword&gt;*Body Weight&lt;/keyword&gt;&lt;keyword&gt;Female&lt;/keyword&gt;&lt;keyword&gt;Humans&lt;/keyword&gt;&lt;keyword&gt;Male&lt;/keyword&gt;&lt;keyword&gt;Middle Aged&lt;/keyword&gt;&lt;keyword&gt;Predictive Value of Tests&lt;/keyword&gt;&lt;keyword&gt;Prospective Studies&lt;/keyword&gt;&lt;keyword&gt;Regression Analysis&lt;/keyword&gt;&lt;keyword&gt;Sex Factors&lt;/keyword&gt;&lt;keyword&gt;Skinfold Thickness&lt;/keyword&gt;&lt;/keywords&gt;&lt;dates&gt;&lt;year&gt;1994&lt;/year&gt;&lt;pub-dates&gt;&lt;date&gt;Jul&lt;/date&gt;&lt;/pub-dates&gt;&lt;/dates&gt;&lt;isbn&gt;0002-8614 (Print)&amp;#xD;0002-8614&lt;/isbn&gt;&lt;accession-num&gt;8014353&lt;/accession-num&gt;&lt;urls&gt;&lt;/urls&gt;&lt;electronic-resource-num&gt;10.1111/j.1532-5415.1994.tb06538.x&lt;/electronic-resource-num&gt;&lt;remote-database-provider&gt;NLM&lt;/remote-database-provider&gt;&lt;language&gt;eng&lt;/language&gt;&lt;/record&gt;&lt;/Cite&gt;&lt;/EndNote&gt;</w:instrText>
      </w:r>
      <w:r w:rsidRPr="00E30E24">
        <w:rPr>
          <w:szCs w:val="28"/>
        </w:rPr>
        <w:fldChar w:fldCharType="separate"/>
      </w:r>
      <w:r w:rsidR="00155F7E" w:rsidRPr="00EE06BF">
        <w:rPr>
          <w:noProof/>
          <w:szCs w:val="28"/>
          <w:lang w:val="pt-BR"/>
        </w:rPr>
        <w:t>[21]</w:t>
      </w:r>
      <w:r w:rsidRPr="00E30E24">
        <w:rPr>
          <w:szCs w:val="28"/>
          <w:lang w:val="pt-BR"/>
        </w:rPr>
        <w:fldChar w:fldCharType="end"/>
      </w:r>
      <w:r w:rsidRPr="00E30E24">
        <w:rPr>
          <w:szCs w:val="28"/>
          <w:lang w:val="pt-BR"/>
        </w:rPr>
        <w:t xml:space="preserve"> xây dựng công thức ước tính cân nặng trên quần thể người Italia có sử dụng </w:t>
      </w:r>
      <w:r w:rsidR="002D0A5F">
        <w:rPr>
          <w:szCs w:val="28"/>
          <w:lang w:val="pt-BR"/>
        </w:rPr>
        <w:t>chu vi vòng cánh tay</w:t>
      </w:r>
      <w:r w:rsidRPr="00E30E24">
        <w:rPr>
          <w:szCs w:val="28"/>
          <w:lang w:val="pt-BR"/>
        </w:rPr>
        <w:t xml:space="preserve"> kết hợp số đo vòng ngực thì khả năng ước tính của mô hình tới  95,4% ở nam và 86% ở nữ). Gần đây nhất, Tác giả Guerra RS (2021) </w:t>
      </w:r>
      <w:r w:rsidRPr="00E30E24">
        <w:rPr>
          <w:szCs w:val="28"/>
        </w:rPr>
        <w:fldChar w:fldCharType="begin">
          <w:fldData xml:space="preserve">PEVuZE5vdGU+PENpdGU+PEF1dGhvcj5HdWVycmE8L0F1dGhvcj48WWVhcj4yMDIxPC9ZZWFyPjxS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</w:fldData>
        </w:fldChar>
      </w:r>
      <w:r w:rsidR="00626C31" w:rsidRPr="00FB10D0">
        <w:rPr>
          <w:szCs w:val="28"/>
          <w:lang w:val="pt-BR"/>
        </w:rPr>
        <w:instrText xml:space="preserve"> ADDIN EN.CITE </w:instrText>
      </w:r>
      <w:r w:rsidR="00626C31">
        <w:rPr>
          <w:szCs w:val="28"/>
        </w:rPr>
        <w:fldChar w:fldCharType="begin">
          <w:fldData xml:space="preserve">PEVuZE5vdGU+PENpdGU+PEF1dGhvcj5HdWVycmE8L0F1dGhvcj48WWVhcj4yMDIxPC9ZZWFyPjxS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</w:fldData>
        </w:fldChar>
      </w:r>
      <w:r w:rsidR="00626C31" w:rsidRPr="00FB10D0">
        <w:rPr>
          <w:szCs w:val="28"/>
          <w:lang w:val="pt-BR"/>
        </w:rPr>
        <w:instrText xml:space="preserve"> ADDIN EN.CITE.DATA </w:instrText>
      </w:r>
      <w:r w:rsidR="00626C31">
        <w:rPr>
          <w:szCs w:val="28"/>
        </w:rPr>
      </w:r>
      <w:r w:rsidR="00626C31">
        <w:rPr>
          <w:szCs w:val="28"/>
        </w:rPr>
        <w:fldChar w:fldCharType="end"/>
      </w:r>
      <w:r w:rsidRPr="00E30E24">
        <w:rPr>
          <w:szCs w:val="28"/>
        </w:rPr>
      </w:r>
      <w:r w:rsidRPr="00E30E24">
        <w:rPr>
          <w:szCs w:val="28"/>
        </w:rPr>
        <w:fldChar w:fldCharType="separate"/>
      </w:r>
      <w:r w:rsidR="00626C31" w:rsidRPr="00626C31">
        <w:rPr>
          <w:noProof/>
          <w:szCs w:val="28"/>
          <w:lang w:val="pt-BR"/>
        </w:rPr>
        <w:t>[104]</w:t>
      </w:r>
      <w:r w:rsidRPr="00E30E24">
        <w:rPr>
          <w:szCs w:val="28"/>
          <w:lang w:val="pt-BR"/>
        </w:rPr>
        <w:fldChar w:fldCharType="end"/>
      </w:r>
      <w:r w:rsidRPr="00E30E24">
        <w:rPr>
          <w:szCs w:val="28"/>
          <w:lang w:val="pt-BR"/>
        </w:rPr>
        <w:t xml:space="preserve"> phân tích số liệu thu thập từ 1500 người tuổi ≥ 65 ở Bồ Đào Nha cũng nhận thấy vòng cánh tay và vòng bắp chân kết hợp bề dày lớp mỡ dưới da cho hệ số tương quan với cân nặng &gt; 80% ở các nhóm tuổi 65-79 và ≥ 80 tuổi, ở 2 giới.</w:t>
      </w:r>
      <w:r w:rsidR="00065E0C" w:rsidRPr="00E30E24">
        <w:rPr>
          <w:szCs w:val="28"/>
          <w:lang w:val="pt-BR"/>
        </w:rPr>
        <w:t xml:space="preserve"> </w:t>
      </w:r>
      <w:r w:rsidRPr="00E30E24">
        <w:rPr>
          <w:szCs w:val="28"/>
          <w:lang w:val="pt-BR"/>
        </w:rPr>
        <w:t xml:space="preserve">Tuy nhiên, trong nghiên cứu trên 2000 cá thể ở Thái Lan của tác giả Chittawatanarat K (2012) </w:t>
      </w:r>
      <w:r w:rsidRPr="00E30E24">
        <w:rPr>
          <w:szCs w:val="28"/>
        </w:rPr>
        <w:fldChar w:fldCharType="begin"/>
      </w:r>
      <w:r w:rsidR="00626C31" w:rsidRPr="00FB10D0">
        <w:rPr>
          <w:szCs w:val="28"/>
          <w:lang w:val="pt-BR"/>
        </w:rPr>
        <w:instrText xml:space="preserve"> ADDIN EN.CITE &lt;EndNote&gt;&lt;Cite&gt;&lt;Author&gt;Chittawatanarat&lt;/Author&gt;&lt;Year&gt;2012&lt;/Year&gt;&lt;RecNum&gt;3061&lt;/RecNum&gt;&lt;DisplayText&gt;[83]&lt;/DisplayText&gt;&lt;record&gt;&lt;rec-number&gt;3061&lt;/rec-number&gt;&lt;foreign-keys&gt;&lt;key app="EN" db-id="25fsw9zfoadsx9exw2o5fwaz5wvt20eawwxa" timestamp="1689240660" guid="0f7cb19d-ad37-49f5-9edf-e39723179f33"&gt;3061&lt;/key&gt;&lt;/foreign-keys&gt;&lt;ref-type name="Journal Article"&gt;17&lt;/ref-type&gt;&lt;contributors&gt;&lt;authors&gt;&lt;author&gt;Chittawatanarat, K.&lt;/author&gt;&lt;author&gt;Pruenglampoo, S.&lt;/author&gt;&lt;author&gt;Trakulhoon, V.&lt;/author&gt;&lt;author&gt;Ungpinitpong, W.&lt;/author&gt;&lt;author&gt;Patumanond, J.&lt;/author&gt;&lt;/authors&gt;&lt;/contributors&gt;&lt;auth-address&gt;Department of Surgery, Faculty of Medicine, Chiang Mai University, Chiang Mai, Thailand.&lt;/auth-address&gt;&lt;titles&gt;&lt;title&gt;Development of gender- and age group-specific equations for estimating body weight from anthropometric measurement in Thai adults&lt;/title&gt;&lt;secondary-title&gt;Int J Gen Med&lt;/secondary-title&gt;&lt;/titles&gt;&lt;periodical&gt;&lt;full-title&gt;Int J Gen Med&lt;/full-title&gt;&lt;/periodical&gt;&lt;pages&gt;65-80&lt;/pages&gt;&lt;volume&gt;5&lt;/volume&gt;&lt;edition&gt;2012/01/31&lt;/edition&gt;&lt;keywords&gt;&lt;keyword&gt;Thai&lt;/keyword&gt;&lt;keyword&gt;anthropometry&lt;/keyword&gt;&lt;keyword&gt;body weight&lt;/keyword&gt;&lt;keyword&gt;circumference&lt;/keyword&gt;&lt;keyword&gt;linear models&lt;/keyword&gt;&lt;/keywords&gt;&lt;dates&gt;&lt;year&gt;2012&lt;/year&gt;&lt;/dates&gt;&lt;isbn&gt;1178-7074 (Electronic)&amp;#xD;1178-7074 (Linking)&lt;/isbn&gt;&lt;accession-num&gt;22287849&lt;/accession-num&gt;&lt;urls&gt;&lt;related-urls&gt;&lt;url&gt;https://www.ncbi.nlm.nih.gov/pubmed/22287849&lt;/url&gt;&lt;url&gt;https://www.dovepress.com/getfile.php?fileID=11878&lt;/url&gt;&lt;/related-urls&gt;&lt;/urls&gt;&lt;custom2&gt;PMC3265994&lt;/custom2&gt;&lt;electronic-resource-num&gt;10.2147/IJGM.S27507&lt;/electronic-resource-num&gt;&lt;/record&gt;&lt;/Cite&gt;&lt;/EndNote&gt;</w:instrText>
      </w:r>
      <w:r w:rsidRPr="00E30E24">
        <w:rPr>
          <w:szCs w:val="28"/>
        </w:rPr>
        <w:fldChar w:fldCharType="separate"/>
      </w:r>
      <w:r w:rsidR="00626C31" w:rsidRPr="00626C31">
        <w:rPr>
          <w:noProof/>
          <w:szCs w:val="28"/>
          <w:lang w:val="pt-BR"/>
        </w:rPr>
        <w:t>[83]</w:t>
      </w:r>
      <w:r w:rsidRPr="00E30E24">
        <w:rPr>
          <w:szCs w:val="28"/>
          <w:lang w:val="pt-BR"/>
        </w:rPr>
        <w:fldChar w:fldCharType="end"/>
      </w:r>
      <w:r w:rsidRPr="00E30E24">
        <w:rPr>
          <w:szCs w:val="28"/>
          <w:lang w:val="pt-BR"/>
        </w:rPr>
        <w:t xml:space="preserve">, vòng cánh tay cho mối tương quan thấp hơn các chỉ số khác (vòng ngực, vòng hông, vòng thắt lưng), do đó không được lựa chọn đưa vào mô hình. </w:t>
      </w:r>
    </w:p>
    <w:p w14:paraId="7B470291" w14:textId="195BCB72" w:rsidR="00B273B1" w:rsidRPr="00E30E24" w:rsidRDefault="00B273B1" w:rsidP="000529FE">
      <w:pPr>
        <w:pStyle w:val="003"/>
      </w:pPr>
      <w:bookmarkStart w:id="408" w:name="_Toc142226216"/>
      <w:bookmarkStart w:id="409" w:name="_Toc149421232"/>
      <w:r w:rsidRPr="00E30E24">
        <w:t>4.2.2. Kết quả xây dựng công thức ước tính cân nặng</w:t>
      </w:r>
      <w:bookmarkEnd w:id="408"/>
      <w:bookmarkEnd w:id="409"/>
    </w:p>
    <w:p w14:paraId="6E3A661D" w14:textId="295E3F3A" w:rsidR="00B273B1" w:rsidRPr="00E30E24" w:rsidRDefault="00B273B1" w:rsidP="000529FE">
      <w:pPr>
        <w:widowControl w:val="0"/>
        <w:rPr>
          <w:szCs w:val="28"/>
          <w:lang w:val="vi-VN"/>
        </w:rPr>
      </w:pPr>
      <w:r w:rsidRPr="00E30E24">
        <w:rPr>
          <w:szCs w:val="28"/>
          <w:lang w:val="vi-VN"/>
        </w:rPr>
        <w:t xml:space="preserve">Đây là nghiên cứu đầu tiên </w:t>
      </w:r>
      <w:r w:rsidR="00DC0134" w:rsidRPr="00E30E24">
        <w:rPr>
          <w:szCs w:val="28"/>
          <w:lang w:val="vi-VN"/>
        </w:rPr>
        <w:t xml:space="preserve">xây dựng công thức ước tính cân nặng cho người cao tuổi Việt Nam tại Bệnh viện </w:t>
      </w:r>
      <w:r w:rsidRPr="00E30E24">
        <w:rPr>
          <w:szCs w:val="28"/>
          <w:lang w:val="vi-VN"/>
        </w:rPr>
        <w:t xml:space="preserve">sử dụng quy trình nghiên cứu của nhóm tác giả Chumlea và cộng sự (1988) </w:t>
      </w:r>
      <w:r w:rsidRPr="00E30E24">
        <w:rPr>
          <w:szCs w:val="28"/>
        </w:rPr>
        <w:fldChar w:fldCharType="begin"/>
      </w:r>
      <w:r w:rsidR="00155F7E" w:rsidRPr="00EE06BF">
        <w:rPr>
          <w:szCs w:val="28"/>
          <w:lang w:val="pt-BR"/>
        </w:rPr>
        <w:instrText xml:space="preserve"> ADDIN EN.CITE &lt;EndNote&gt;&lt;Cite&gt;&lt;Author&gt;Chumlea&lt;/Author&gt;&lt;Year&gt;1988&lt;/Year&gt;&lt;RecNum&gt;6&lt;/RecNum&gt;&lt;DisplayText&gt;[20]&lt;/DisplayText&gt;&lt;record&gt;&lt;rec-number&gt;6&lt;/rec-number&gt;&lt;foreign-keys&gt;&lt;key app="EN" db-id="z2trs5dfu0ra2qe950wpztr5wzfar2sse909" timestamp="1681365202"&gt;6&lt;/key&gt;&lt;/foreign-keys&gt;&lt;ref-type name="Journal Article"&gt;17&lt;/ref-type&gt;&lt;contributors&gt;&lt;authors&gt;&lt;author&gt;Chumlea, W. C.&lt;/author&gt;&lt;author&gt;Guo, S.&lt;/author&gt;&lt;author&gt;Roche, A. F.&lt;/author&gt;&lt;author&gt;Steinbaugh, M. L.&lt;/author&gt;&lt;/authors&gt;&lt;/contributors&gt;&lt;auth-address&gt;Department of Pediatrics, Wright State University School of Medicine, Yellow Springs, Ohio.&lt;/auth-address&gt;&lt;titles&gt;&lt;title&gt;Prediction of body weight for the nonambulatory elderly from anthropometry&lt;/title&gt;&lt;secondary-title&gt;J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Association&lt;/abbr-1&gt;&lt;/alt-periodical&gt;&lt;pages&gt;564-8&lt;/pages&gt;&lt;volume&gt;88&lt;/volume&gt;&lt;number&gt;5&lt;/number&gt;&lt;edition&gt;1988/05/01&lt;/edition&gt;&lt;keywords&gt;&lt;keyword&gt;Aged&lt;/keyword&gt;&lt;keyword&gt;Aged, 80 and over&lt;/keyword&gt;&lt;keyword&gt;Body Height&lt;/keyword&gt;&lt;keyword&gt;*Body Weight&lt;/keyword&gt;&lt;keyword&gt;Evaluation Studies as Topic&lt;/keyword&gt;&lt;keyword&gt;Female&lt;/keyword&gt;&lt;keyword&gt;Humans&lt;/keyword&gt;&lt;keyword&gt;Immobilization&lt;/keyword&gt;&lt;keyword&gt;Male&lt;/keyword&gt;&lt;keyword&gt;Skinfold Thickness&lt;/keyword&gt;&lt;/keywords&gt;&lt;dates&gt;&lt;year&gt;1988&lt;/year&gt;&lt;pub-dates&gt;&lt;date&gt;May&lt;/date&gt;&lt;/pub-dates&gt;&lt;/dates&gt;&lt;isbn&gt;0002-8223 (Print)&amp;#xD;0002-8223&lt;/isbn&gt;&lt;accession-num&gt;3367012&lt;/accession-num&gt;&lt;urls&gt;&lt;/urls&gt;&lt;remote-database-provider&gt;NLM&lt;/remote-database-provider&gt;&lt;language&gt;eng&lt;/language&gt;&lt;/record&gt;&lt;/Cite&gt;&lt;/EndNote&gt;</w:instrText>
      </w:r>
      <w:r w:rsidRPr="00E30E24">
        <w:rPr>
          <w:szCs w:val="28"/>
        </w:rPr>
        <w:fldChar w:fldCharType="separate"/>
      </w:r>
      <w:r w:rsidR="00155F7E" w:rsidRPr="00EE06BF">
        <w:rPr>
          <w:noProof/>
          <w:szCs w:val="28"/>
          <w:lang w:val="pt-BR"/>
        </w:rPr>
        <w:t>[20]</w:t>
      </w:r>
      <w:r w:rsidRPr="00E30E24">
        <w:rPr>
          <w:szCs w:val="28"/>
          <w:lang w:val="pt-BR"/>
        </w:rPr>
        <w:fldChar w:fldCharType="end"/>
      </w:r>
      <w:r w:rsidRPr="00E30E24">
        <w:rPr>
          <w:szCs w:val="28"/>
          <w:lang w:val="vi-VN"/>
        </w:rPr>
        <w:t xml:space="preserve"> nhằm. Trong nghiên cứu này, cân nặng tương quan mạnh với vòng cánh tay và vòng bắp chân ở cả 2 giới (hệ số tương quan Peason r = 0,785 và r = 0,748 với vòng cánh tay; r = 0,762 và r = 0,803 với vòng bắp chân, lần lượt với nam và nữ). Mối tương quan giữa tuổi và cân nặng là tương quan nghịch và với mức độ trung bình, ở nữ </w:t>
      </w:r>
      <w:r w:rsidRPr="00E30E24">
        <w:rPr>
          <w:szCs w:val="28"/>
          <w:lang w:val="vi-VN"/>
        </w:rPr>
        <w:lastRenderedPageBreak/>
        <w:t xml:space="preserve">cao hơn nam (r = - 0,540 so với r = - 0,302), cho thấy tuổi càng cao thì càng giảm cân. Tương tự, tương quan giữa cân nặng và dài cánh tay và cao đầu gối cũng ở mức độ trung bình, nhưng là tương quan thuận chiều. Tương quan chiều dài cánh tay với cân nặng ở nữ cao hơn nam (r = 0,529 so với r = 0,377) trong khi tương quan giữa cao đầu gối và cân nặng ở cả 2 giới là tương đương nhau (r = 0,419 và r = 0,405 lần lượt ở nam và nữ). </w:t>
      </w:r>
    </w:p>
    <w:p w14:paraId="516C6709" w14:textId="3419BC83" w:rsidR="00B273B1" w:rsidRPr="00E30E24" w:rsidRDefault="00B273B1" w:rsidP="000529FE">
      <w:pPr>
        <w:widowControl w:val="0"/>
        <w:rPr>
          <w:szCs w:val="28"/>
          <w:lang w:val="vi-VN"/>
        </w:rPr>
      </w:pPr>
      <w:r w:rsidRPr="00E30E24">
        <w:rPr>
          <w:szCs w:val="28"/>
          <w:lang w:val="vi-VN"/>
        </w:rPr>
        <w:t xml:space="preserve">So sánh với kết quả của tác giả Chumlea WC (1988) </w:t>
      </w:r>
      <w:r w:rsidRPr="00E30E24">
        <w:rPr>
          <w:szCs w:val="28"/>
        </w:rPr>
        <w:fldChar w:fldCharType="begin"/>
      </w:r>
      <w:r w:rsidR="00155F7E" w:rsidRPr="00EE06BF">
        <w:rPr>
          <w:szCs w:val="28"/>
          <w:lang w:val="vi-VN"/>
        </w:rPr>
        <w:instrText xml:space="preserve"> ADDIN EN.CITE &lt;EndNote&gt;&lt;Cite&gt;&lt;Author&gt;Chumlea&lt;/Author&gt;&lt;Year&gt;1988&lt;/Year&gt;&lt;RecNum&gt;119&lt;/RecNum&gt;&lt;DisplayText&gt;[20]&lt;/DisplayText&gt;&lt;record&gt;&lt;rec-number&gt;119&lt;/rec-number&gt;&lt;foreign-keys&gt;&lt;key app="EN" db-id="0tr2550tf9a00berspvxervhfds0xafrvpxa" timestamp="1629014864"&gt;119&lt;/key&gt;&lt;/foreign-keys&gt;&lt;ref-type name="Journal Article"&gt;17&lt;/ref-type&gt;&lt;contributors&gt;&lt;authors&gt;&lt;author&gt;Chumlea, W. C.&lt;/author&gt;&lt;author&gt;Guo, S.&lt;/author&gt;&lt;author&gt;Roche, A. F.&lt;/author&gt;&lt;author&gt;Steinbaugh, M. L.&lt;/author&gt;&lt;/authors&gt;&lt;/contributors&gt;&lt;auth-address&gt;Department of Pediatrics, Wright State University School of Medicine, Yellow Springs, Ohio.&lt;/auth-address&gt;&lt;titles&gt;&lt;title&gt;Prediction of body weight for the nonambulatory elderly from anthropometry&lt;/title&gt;&lt;secondary-title&gt;J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Association&lt;/abbr-1&gt;&lt;/alt-periodical&gt;&lt;pages&gt;564-8&lt;/pages&gt;&lt;volume&gt;88&lt;/volume&gt;&lt;number&gt;5&lt;/number&gt;&lt;edition&gt;1988/05/01&lt;/edition&gt;&lt;keywords&gt;&lt;keyword&gt;Aged&lt;/keyword&gt;&lt;keyword&gt;Aged, 80 and over&lt;/keyword&gt;&lt;keyword&gt;Body Height&lt;/keyword&gt;&lt;keyword&gt;*Body Weight&lt;/keyword&gt;&lt;keyword&gt;Evaluation Studies as Topic&lt;/keyword&gt;&lt;keyword&gt;Female&lt;/keyword&gt;&lt;keyword&gt;Humans&lt;/keyword&gt;&lt;keyword&gt;Immobilization&lt;/keyword&gt;&lt;keyword&gt;Male&lt;/keyword&gt;&lt;keyword&gt;Skinfold Thickness&lt;/keyword&gt;&lt;/keywords&gt;&lt;dates&gt;&lt;year&gt;1988&lt;/year&gt;&lt;pub-dates&gt;&lt;date&gt;May&lt;/date&gt;&lt;/pub-dates&gt;&lt;/dates&gt;&lt;isbn&gt;0002-8223 (Print)&amp;#xD;0002-8223&lt;/isbn&gt;&lt;accession-num&gt;3367012&lt;/accession-num&gt;&lt;urls&gt;&lt;/urls&gt;&lt;remote-database-provider&gt;NLM&lt;/remote-database-provider&gt;&lt;language&gt;eng&lt;/language&gt;&lt;/record&gt;&lt;/Cite&gt;&lt;/EndNote&gt;</w:instrText>
      </w:r>
      <w:r w:rsidRPr="00E30E24">
        <w:rPr>
          <w:szCs w:val="28"/>
        </w:rPr>
        <w:fldChar w:fldCharType="separate"/>
      </w:r>
      <w:r w:rsidR="00155F7E" w:rsidRPr="00EE06BF">
        <w:rPr>
          <w:noProof/>
          <w:szCs w:val="28"/>
          <w:lang w:val="vi-VN"/>
        </w:rPr>
        <w:t>[20]</w:t>
      </w:r>
      <w:r w:rsidRPr="00E30E24">
        <w:rPr>
          <w:szCs w:val="28"/>
          <w:lang w:val="pt-BR"/>
        </w:rPr>
        <w:fldChar w:fldCharType="end"/>
      </w:r>
      <w:r w:rsidRPr="00E30E24">
        <w:rPr>
          <w:szCs w:val="28"/>
          <w:lang w:val="vi-VN"/>
        </w:rPr>
        <w:t xml:space="preserve"> khi xây dựng số liệu dựa vào 228 người già da trắng ở Mĩ, hệ số </w:t>
      </w:r>
      <w:r w:rsidR="00094A48" w:rsidRPr="00E30E24">
        <w:rPr>
          <w:szCs w:val="28"/>
          <w:lang w:val="vi-VN"/>
        </w:rPr>
        <w:t xml:space="preserve">hồi quy </w:t>
      </w:r>
      <w:r w:rsidRPr="00E30E24">
        <w:rPr>
          <w:szCs w:val="28"/>
          <w:lang w:val="vi-VN"/>
        </w:rPr>
        <w:t>r</w:t>
      </w:r>
      <w:r w:rsidRPr="00E30E24">
        <w:rPr>
          <w:szCs w:val="28"/>
          <w:vertAlign w:val="superscript"/>
          <w:lang w:val="vi-VN"/>
        </w:rPr>
        <w:t>2</w:t>
      </w:r>
      <w:r w:rsidRPr="00E30E24">
        <w:rPr>
          <w:szCs w:val="28"/>
          <w:lang w:val="vi-VN"/>
        </w:rPr>
        <w:t xml:space="preserve"> dao động từ 0,82 đến 0,85, chứng tỏ các yếu tố vòng cánh tay, vòng bắp chân đóng góp &gt; 80% mô hình cân nặng, trong khi nghiên cứu </w:t>
      </w:r>
      <w:r w:rsidR="00510387" w:rsidRPr="00E30E24">
        <w:rPr>
          <w:szCs w:val="28"/>
          <w:lang w:val="vi-VN"/>
        </w:rPr>
        <w:t>của chúng tôi</w:t>
      </w:r>
      <w:r w:rsidRPr="00E30E24">
        <w:rPr>
          <w:szCs w:val="28"/>
          <w:lang w:val="vi-VN"/>
        </w:rPr>
        <w:t xml:space="preserve"> chỉ </w:t>
      </w:r>
      <w:r w:rsidR="00510387" w:rsidRPr="00E30E24">
        <w:rPr>
          <w:szCs w:val="28"/>
          <w:lang w:val="vi-VN"/>
        </w:rPr>
        <w:t xml:space="preserve">ra </w:t>
      </w:r>
      <w:r w:rsidRPr="00E30E24">
        <w:rPr>
          <w:szCs w:val="28"/>
          <w:lang w:val="vi-VN"/>
        </w:rPr>
        <w:t xml:space="preserve">mô hình cân nặng dựa vào sự kết hợp của tuổi, vòng cánh tay, vòng bắp chân và cao đầu gối ở nam đạt được 80,3%; ở nữ, sự kết hợp tuổi, vòng cánh tay và </w:t>
      </w:r>
      <w:r w:rsidR="00C459AD" w:rsidRPr="00E30E24">
        <w:rPr>
          <w:szCs w:val="28"/>
          <w:lang w:val="vi-VN"/>
        </w:rPr>
        <w:t xml:space="preserve">chiều </w:t>
      </w:r>
      <w:r w:rsidRPr="00E30E24">
        <w:rPr>
          <w:szCs w:val="28"/>
          <w:lang w:val="vi-VN"/>
        </w:rPr>
        <w:t xml:space="preserve">cao đầu gối chỉ đạt được ảnh hưởng 69,6% tới mô hình. Nghiên cứu của tác giả Donini LM và cộng sự (1998) </w:t>
      </w:r>
      <w:r w:rsidRPr="00E30E24">
        <w:rPr>
          <w:szCs w:val="28"/>
        </w:rPr>
        <w:fldChar w:fldCharType="begin"/>
      </w:r>
      <w:r w:rsidR="00626C31" w:rsidRPr="00FB10D0">
        <w:rPr>
          <w:szCs w:val="28"/>
          <w:lang w:val="vi-VN"/>
        </w:rPr>
        <w:instrText xml:space="preserve"> ADDIN EN.CITE &lt;EndNote&gt;&lt;Cite&gt;&lt;Author&gt;Donini&lt;/Author&gt;&lt;Year&gt;1998&lt;/Year&gt;&lt;RecNum&gt;96&lt;/RecNum&gt;&lt;DisplayText&gt;[101]&lt;/DisplayText&gt;&lt;record&gt;&lt;rec-number&gt;96&lt;/rec-number&gt;&lt;foreign-keys&gt;&lt;key app="EN" db-id="dxwt9v0s50f203edtv0vde9mp0afavp055wr" timestamp="1685931713"&gt;96&lt;/key&gt;&lt;/foreign-keys&gt;&lt;ref-type name="Journal Article"&gt;17&lt;/ref-type&gt;&lt;contributors&gt;&lt;authors&gt;&lt;author&gt;Donini, L. M.&lt;/author&gt;&lt;author&gt;de Felice, M. R.&lt;/author&gt;&lt;author&gt;de Bernardini, L.&lt;/author&gt;&lt;author&gt;Ferrari, G.&lt;/author&gt;&lt;author&gt;Rosano, A.&lt;/author&gt;&lt;author&gt;de Medici, M.&lt;/author&gt;&lt;author&gt;Cannella, C.&lt;/author&gt;&lt;/authors&gt;&lt;/contributors&gt;&lt;auth-address&gt;Istituto Geriatrico Villa delle Querce, Nemi, Italy.&lt;/auth-address&gt;&lt;titles&gt;&lt;title&gt;Body weight estimation in the Italian elderly&lt;/title&gt;&lt;secondary-title&gt;J Nutr Health Aging&lt;/secondary-title&gt;&lt;/titles&gt;&lt;periodical&gt;&lt;full-title&gt;J Nutr Health Aging&lt;/full-title&gt;&lt;/periodical&gt;&lt;pages&gt;92-5&lt;/pages&gt;&lt;volume&gt;2&lt;/volume&gt;&lt;number&gt;2&lt;/number&gt;&lt;keywords&gt;&lt;keyword&gt;Aged&lt;/keyword&gt;&lt;keyword&gt;Anthropometry/*methods&lt;/keyword&gt;&lt;keyword&gt;Body Composition&lt;/keyword&gt;&lt;keyword&gt;*Body Weight&lt;/keyword&gt;&lt;keyword&gt;Female&lt;/keyword&gt;&lt;keyword&gt;Humans&lt;/keyword&gt;&lt;keyword&gt;Italy&lt;/keyword&gt;&lt;keyword&gt;Linear Models&lt;/keyword&gt;&lt;keyword&gt;Male&lt;/keyword&gt;&lt;keyword&gt;Middle Aged&lt;/keyword&gt;&lt;keyword&gt;Nutritional Status&lt;/keyword&gt;&lt;keyword&gt;Reproducibility of Results&lt;/keyword&gt;&lt;/keywords&gt;&lt;dates&gt;&lt;year&gt;1998&lt;/year&gt;&lt;/dates&gt;&lt;isbn&gt;1279-7707 (Print)&amp;#xD;1279-7707 (Linking)&lt;/isbn&gt;&lt;accession-num&gt;10993573&lt;/accession-num&gt;&lt;urls&gt;&lt;related-urls&gt;&lt;url&gt;https://www.ncbi.nlm.nih.gov/pubmed/10993573&lt;/url&gt;&lt;/related-urls&gt;&lt;/urls&gt;&lt;/record&gt;&lt;/Cite&gt;&lt;/EndNote&gt;</w:instrText>
      </w:r>
      <w:r w:rsidRPr="00E30E24">
        <w:rPr>
          <w:szCs w:val="28"/>
        </w:rPr>
        <w:fldChar w:fldCharType="separate"/>
      </w:r>
      <w:r w:rsidR="00626C31" w:rsidRPr="00626C31">
        <w:rPr>
          <w:noProof/>
          <w:szCs w:val="28"/>
          <w:lang w:val="vi-VN"/>
        </w:rPr>
        <w:t>[101]</w:t>
      </w:r>
      <w:r w:rsidRPr="00E30E24">
        <w:rPr>
          <w:szCs w:val="28"/>
          <w:lang w:val="pt-BR"/>
        </w:rPr>
        <w:fldChar w:fldCharType="end"/>
      </w:r>
      <w:r w:rsidRPr="00E30E24">
        <w:rPr>
          <w:szCs w:val="28"/>
          <w:lang w:val="vi-VN"/>
        </w:rPr>
        <w:t xml:space="preserve"> trên 285 người cao tuổi ở nhà dưỡng lão Italia, sử dụng </w:t>
      </w:r>
      <w:r w:rsidR="002D0A5F">
        <w:rPr>
          <w:szCs w:val="28"/>
          <w:lang w:val="vi-VN"/>
        </w:rPr>
        <w:t>chu vi vòng cánh tay</w:t>
      </w:r>
      <w:r w:rsidRPr="00E30E24">
        <w:rPr>
          <w:szCs w:val="28"/>
          <w:lang w:val="vi-VN"/>
        </w:rPr>
        <w:t xml:space="preserve">, chiều cao, chiều cao đầu gối và bề dày lớp mỡ dưới da vùng bả vai để xây dựng nên công thức ước tính. Kết quả cho thấy các công thức ước tính cho khả năng ước tính chiều cao 95% trong giới hạn ± 4,9 kg và 6,1 kg lần lượt ở nam và nữ </w:t>
      </w:r>
      <w:r w:rsidRPr="00E30E24">
        <w:rPr>
          <w:szCs w:val="28"/>
        </w:rPr>
        <w:fldChar w:fldCharType="begin"/>
      </w:r>
      <w:r w:rsidR="00626C31" w:rsidRPr="00FB10D0">
        <w:rPr>
          <w:szCs w:val="28"/>
          <w:lang w:val="vi-VN"/>
        </w:rPr>
        <w:instrText xml:space="preserve"> ADDIN EN.CITE &lt;EndNote&gt;&lt;Cite&gt;&lt;Author&gt;Donini&lt;/Author&gt;&lt;Year&gt;1998&lt;/Year&gt;&lt;RecNum&gt;96&lt;/RecNum&gt;&lt;DisplayText&gt;[101]&lt;/DisplayText&gt;&lt;record&gt;&lt;rec-number&gt;96&lt;/rec-number&gt;&lt;foreign-keys&gt;&lt;key app="EN" db-id="dxwt9v0s50f203edtv0vde9mp0afavp055wr" timestamp="1685931713"&gt;96&lt;/key&gt;&lt;/foreign-keys&gt;&lt;ref-type name="Journal Article"&gt;17&lt;/ref-type&gt;&lt;contributors&gt;&lt;authors&gt;&lt;author&gt;Donini, L. M.&lt;/author&gt;&lt;author&gt;de Felice, M. R.&lt;/author&gt;&lt;author&gt;de Bernardini, L.&lt;/author&gt;&lt;author&gt;Ferrari, G.&lt;/author&gt;&lt;author&gt;Rosano, A.&lt;/author&gt;&lt;author&gt;de Medici, M.&lt;/author&gt;&lt;author&gt;Cannella, C.&lt;/author&gt;&lt;/authors&gt;&lt;/contributors&gt;&lt;auth-address&gt;Istituto Geriatrico Villa delle Querce, Nemi, Italy.&lt;/auth-address&gt;&lt;titles&gt;&lt;title&gt;Body weight estimation in the Italian elderly&lt;/title&gt;&lt;secondary-title&gt;J Nutr Health Aging&lt;/secondary-title&gt;&lt;/titles&gt;&lt;periodical&gt;&lt;full-title&gt;J Nutr Health Aging&lt;/full-title&gt;&lt;/periodical&gt;&lt;pages&gt;92-5&lt;/pages&gt;&lt;volume&gt;2&lt;/volume&gt;&lt;number&gt;2&lt;/number&gt;&lt;keywords&gt;&lt;keyword&gt;Aged&lt;/keyword&gt;&lt;keyword&gt;Anthropometry/*methods&lt;/keyword&gt;&lt;keyword&gt;Body Composition&lt;/keyword&gt;&lt;keyword&gt;*Body Weight&lt;/keyword&gt;&lt;keyword&gt;Female&lt;/keyword&gt;&lt;keyword&gt;Humans&lt;/keyword&gt;&lt;keyword&gt;Italy&lt;/keyword&gt;&lt;keyword&gt;Linear Models&lt;/keyword&gt;&lt;keyword&gt;Male&lt;/keyword&gt;&lt;keyword&gt;Middle Aged&lt;/keyword&gt;&lt;keyword&gt;Nutritional Status&lt;/keyword&gt;&lt;keyword&gt;Reproducibility of Results&lt;/keyword&gt;&lt;/keywords&gt;&lt;dates&gt;&lt;year&gt;1998&lt;/year&gt;&lt;/dates&gt;&lt;isbn&gt;1279-7707 (Print)&amp;#xD;</w:instrText>
      </w:r>
      <w:r w:rsidR="00626C31" w:rsidRPr="00650D53">
        <w:rPr>
          <w:szCs w:val="28"/>
          <w:lang w:val="vi-VN"/>
        </w:rPr>
        <w:instrText>1279-7707 (Linking)&lt;/isbn&gt;&lt;accession-num&gt;10993573&lt;/accession-num&gt;&lt;urls&gt;&lt;related-urls&gt;&lt;url&gt;https://www.ncbi.nlm.nih.gov/pubmed/10993573&lt;/url&gt;&lt;/related-urls&gt;&lt;/urls&gt;&lt;/record&gt;&lt;/Cite&gt;&lt;/EndNote&gt;</w:instrText>
      </w:r>
      <w:r w:rsidRPr="00E30E24">
        <w:rPr>
          <w:szCs w:val="28"/>
        </w:rPr>
        <w:fldChar w:fldCharType="separate"/>
      </w:r>
      <w:r w:rsidR="00626C31" w:rsidRPr="00626C31">
        <w:rPr>
          <w:noProof/>
          <w:szCs w:val="28"/>
          <w:lang w:val="vi-VN"/>
        </w:rPr>
        <w:t>[101]</w:t>
      </w:r>
      <w:r w:rsidRPr="00E30E24">
        <w:rPr>
          <w:szCs w:val="28"/>
          <w:lang w:val="pt-BR"/>
        </w:rPr>
        <w:fldChar w:fldCharType="end"/>
      </w:r>
      <w:r w:rsidRPr="00E30E24">
        <w:rPr>
          <w:szCs w:val="28"/>
          <w:lang w:val="vi-VN"/>
        </w:rPr>
        <w:t xml:space="preserve">. Nhóm tác giả Powell-Tuck J và cộng sự  (2003) </w:t>
      </w:r>
      <w:r w:rsidRPr="00E30E24">
        <w:rPr>
          <w:szCs w:val="28"/>
        </w:rPr>
        <w:fldChar w:fldCharType="begin">
          <w:fldData xml:space="preserve">PEVuZE5vdGU+PENpdGU+PEF1dGhvcj5Qb3dlbGwtVHVjazwvQXV0aG9yPjxZZWFyPjIwMDM8L1ll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</w:fldData>
        </w:fldChar>
      </w:r>
      <w:r w:rsidR="00626C31" w:rsidRPr="00FB10D0">
        <w:rPr>
          <w:szCs w:val="28"/>
          <w:lang w:val="vi-VN"/>
        </w:rPr>
        <w:instrText xml:space="preserve"> ADDIN EN.CITE </w:instrText>
      </w:r>
      <w:r w:rsidR="00626C31">
        <w:rPr>
          <w:szCs w:val="28"/>
        </w:rPr>
        <w:fldChar w:fldCharType="begin">
          <w:fldData xml:space="preserve">PEVuZE5vdGU+PENpdGU+PEF1dGhvcj5Qb3dlbGwtVHVjazwvQXV0aG9yPjxZZWFyPjIwMDM8L1ll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</w:fldData>
        </w:fldChar>
      </w:r>
      <w:r w:rsidR="00626C31" w:rsidRPr="00FB10D0">
        <w:rPr>
          <w:szCs w:val="28"/>
          <w:lang w:val="vi-VN"/>
        </w:rPr>
        <w:instrText xml:space="preserve"> ADDIN EN.CITE.DATA </w:instrText>
      </w:r>
      <w:r w:rsidR="00626C31">
        <w:rPr>
          <w:szCs w:val="28"/>
        </w:rPr>
      </w:r>
      <w:r w:rsidR="00626C31">
        <w:rPr>
          <w:szCs w:val="28"/>
        </w:rPr>
        <w:fldChar w:fldCharType="end"/>
      </w:r>
      <w:r w:rsidRPr="00E30E24">
        <w:rPr>
          <w:szCs w:val="28"/>
        </w:rPr>
      </w:r>
      <w:r w:rsidRPr="00E30E24">
        <w:rPr>
          <w:szCs w:val="28"/>
        </w:rPr>
        <w:fldChar w:fldCharType="separate"/>
      </w:r>
      <w:r w:rsidR="00626C31" w:rsidRPr="00626C31">
        <w:rPr>
          <w:noProof/>
          <w:szCs w:val="28"/>
          <w:lang w:val="vi-VN"/>
        </w:rPr>
        <w:t>[105]</w:t>
      </w:r>
      <w:r w:rsidRPr="00E30E24">
        <w:rPr>
          <w:szCs w:val="28"/>
          <w:lang w:val="pt-BR"/>
        </w:rPr>
        <w:fldChar w:fldCharType="end"/>
      </w:r>
      <w:r w:rsidRPr="00E30E24">
        <w:rPr>
          <w:szCs w:val="28"/>
          <w:lang w:val="vi-VN"/>
        </w:rPr>
        <w:t xml:space="preserve"> xây dựng công thức ước tính BMI dựa vào </w:t>
      </w:r>
      <w:r w:rsidR="002D0A5F">
        <w:rPr>
          <w:szCs w:val="28"/>
          <w:lang w:val="vi-VN"/>
        </w:rPr>
        <w:t>chu vi vòng cánh tay</w:t>
      </w:r>
      <w:r w:rsidRPr="00E30E24">
        <w:rPr>
          <w:szCs w:val="28"/>
          <w:lang w:val="vi-VN"/>
        </w:rPr>
        <w:t xml:space="preserve"> và tuổi (693 đối tượng có số liệu BMI; 1483 đối tượng có số liệu VCT), kết quả cho thấy ước tính BMI từ </w:t>
      </w:r>
      <w:r w:rsidR="002D0A5F">
        <w:rPr>
          <w:szCs w:val="28"/>
          <w:lang w:val="vi-VN"/>
        </w:rPr>
        <w:t>chu vi vòng cánh tay</w:t>
      </w:r>
      <w:r w:rsidRPr="00E30E24">
        <w:rPr>
          <w:szCs w:val="28"/>
          <w:lang w:val="vi-VN"/>
        </w:rPr>
        <w:t xml:space="preserve"> và tuổi đóng góp 77% mô hình chiều cao ở nam và 76% ở nữ (r</w:t>
      </w:r>
      <w:r w:rsidRPr="00E30E24">
        <w:rPr>
          <w:szCs w:val="28"/>
          <w:vertAlign w:val="superscript"/>
          <w:lang w:val="vi-VN"/>
        </w:rPr>
        <w:t>2</w:t>
      </w:r>
      <w:r w:rsidRPr="00E30E24">
        <w:rPr>
          <w:szCs w:val="28"/>
          <w:lang w:val="vi-VN"/>
        </w:rPr>
        <w:t xml:space="preserve"> = 0,77 và 0,76 lần lượt với nam và nữ); khi loại bỏ yếu tố tuổi, mô hình gần như không thay đổi (r</w:t>
      </w:r>
      <w:r w:rsidRPr="00E30E24">
        <w:rPr>
          <w:szCs w:val="28"/>
          <w:vertAlign w:val="superscript"/>
          <w:lang w:val="vi-VN"/>
        </w:rPr>
        <w:t>2</w:t>
      </w:r>
      <w:r w:rsidRPr="00E30E24">
        <w:rPr>
          <w:szCs w:val="28"/>
          <w:lang w:val="vi-VN"/>
        </w:rPr>
        <w:t xml:space="preserve"> = 0,76 cả ở nam và nữ). Tác giả Jung MY và cộng sự (2004) </w:t>
      </w:r>
      <w:r w:rsidRPr="00E30E24">
        <w:rPr>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sidRPr="00AE5C60">
        <w:rPr>
          <w:szCs w:val="28"/>
          <w:lang w:val="vi-VN"/>
        </w:rPr>
        <w:instrText xml:space="preserve"> ADDIN EN.CITE </w:instrText>
      </w:r>
      <w:r w:rsidR="00A90273">
        <w:rPr>
          <w:szCs w:val="28"/>
        </w:rP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rsidR="00A90273" w:rsidRPr="00AE5C60">
        <w:rPr>
          <w:szCs w:val="28"/>
          <w:lang w:val="vi-VN"/>
        </w:rPr>
        <w:instrText xml:space="preserve"> ADDIN EN.CITE.DATA </w:instrText>
      </w:r>
      <w:r w:rsidR="00A90273">
        <w:rPr>
          <w:szCs w:val="28"/>
        </w:rPr>
      </w:r>
      <w:r w:rsidR="00A90273">
        <w:rPr>
          <w:szCs w:val="28"/>
        </w:rPr>
        <w:fldChar w:fldCharType="end"/>
      </w:r>
      <w:r w:rsidRPr="00E30E24">
        <w:rPr>
          <w:szCs w:val="28"/>
        </w:rPr>
      </w:r>
      <w:r w:rsidRPr="00E30E24">
        <w:rPr>
          <w:szCs w:val="28"/>
        </w:rPr>
        <w:fldChar w:fldCharType="separate"/>
      </w:r>
      <w:r w:rsidR="00A90273" w:rsidRPr="00A90273">
        <w:rPr>
          <w:noProof/>
          <w:szCs w:val="28"/>
          <w:lang w:val="vi-VN"/>
        </w:rPr>
        <w:t>[76]</w:t>
      </w:r>
      <w:r w:rsidRPr="00E30E24">
        <w:rPr>
          <w:szCs w:val="28"/>
          <w:lang w:val="pt-BR"/>
        </w:rPr>
        <w:fldChar w:fldCharType="end"/>
      </w:r>
      <w:r w:rsidRPr="00E30E24">
        <w:rPr>
          <w:szCs w:val="28"/>
          <w:lang w:val="vi-VN"/>
        </w:rPr>
        <w:t xml:space="preserve"> nghiên cứu trên 300 người Trung Quốc (Hongkong) &gt; 60 tuổi (200 nam và 100 nữ), kết quả xây dựng công thức ước tính từ sự kết hợp tuổi, vòng cánh tay và cao đầu gối cho kết quả tương quan tuyến tính r</w:t>
      </w:r>
      <w:r w:rsidRPr="00E30E24">
        <w:rPr>
          <w:szCs w:val="28"/>
          <w:vertAlign w:val="superscript"/>
          <w:lang w:val="vi-VN"/>
        </w:rPr>
        <w:t>2</w:t>
      </w:r>
      <w:r w:rsidRPr="00E30E24">
        <w:rPr>
          <w:szCs w:val="28"/>
          <w:lang w:val="vi-VN"/>
        </w:rPr>
        <w:t xml:space="preserve"> = 0,81 và 0,82 lần lượt ở nam và </w:t>
      </w:r>
      <w:r w:rsidRPr="00E30E24">
        <w:rPr>
          <w:szCs w:val="28"/>
          <w:lang w:val="vi-VN"/>
        </w:rPr>
        <w:lastRenderedPageBreak/>
        <w:t xml:space="preserve">nữ. Nghiên cứu của nhóm tác giả Bernal-Orozco MF và cộng sự (2010) </w:t>
      </w:r>
      <w:r w:rsidRPr="00E30E24">
        <w:rPr>
          <w:szCs w:val="28"/>
        </w:rPr>
        <w:fldChar w:fldCharType="begin"/>
      </w:r>
      <w:r w:rsidR="00626C31" w:rsidRPr="00FB10D0">
        <w:rPr>
          <w:szCs w:val="28"/>
          <w:lang w:val="vi-VN"/>
        </w:rPr>
        <w:instrText xml:space="preserve"> ADDIN EN.CITE &lt;EndNote&gt;&lt;Cite&gt;&lt;Author&gt;Bernal-Orozco&lt;/Author&gt;&lt;Year&gt;2010&lt;/Year&gt;&lt;RecNum&gt;100&lt;/RecNum&gt;&lt;DisplayText&gt;[103]&lt;/DisplayText&gt;&lt;record&gt;&lt;rec-number&gt;100&lt;/rec-number&gt;&lt;foreign-keys&gt;&lt;key app="EN" db-id="dxwt9v0s50f203edtv0vde9mp0afavp055wr" timestamp="1685931713"&gt;100&lt;/key&gt;&lt;/foreign-keys&gt;&lt;ref-type name="Journal Article"&gt;17&lt;/ref-type&gt;&lt;contributors&gt;&lt;authors&gt;&lt;author&gt;Bernal-Orozco, M. F.&lt;/author&gt;&lt;author&gt;Vizmanos, B.&lt;/author&gt;&lt;author&gt;Hunot, C.&lt;/author&gt;&lt;author&gt;Flores-Castro, M.&lt;/author&gt;&lt;author&gt;Leal-Mora, D.&lt;/author&gt;&lt;author&gt;Cells, A.&lt;/author&gt;&lt;author&gt;Fernandez-Ballart, J. D.&lt;/author&gt;&lt;/authors&gt;&lt;/contributors&gt;&lt;auth-address&gt;Laboratorio de Evaluacion del Estado Nutricio, Departamento de Clinicas de la Reproduccion Humana, Crecimiento y Desarrollo Infantil, Division de Disciplinas Clinicas, Centro Universitario de Ciencias de la Salud, Universidad de Guadalajara, Guadalajara, Mexico.&lt;/auth-address&gt;&lt;titles&gt;&lt;title&gt;Equation to estimate body weight in elderly Mexican women using anthropometric measurements&lt;/title&gt;&lt;secondary-title&gt;Nutr Hosp&lt;/secondary-title&gt;&lt;/titles&gt;&lt;periodical&gt;&lt;full-title&gt;Nutr Hosp&lt;/full-title&gt;&lt;/periodical&gt;&lt;pages&gt;648-55&lt;/pages&gt;&lt;volume&gt;25&lt;/volume&gt;&lt;number&gt;4&lt;/number&gt;&lt;keywords&gt;&lt;keyword&gt;Aged&lt;/keyword&gt;&lt;keyword&gt;*Anthropometry&lt;/keyword&gt;&lt;keyword&gt;*Body Weight&lt;/keyword&gt;&lt;keyword&gt;Female&lt;/keyword&gt;&lt;keyword&gt;Humans&lt;/keyword&gt;&lt;keyword&gt;Mathematics&lt;/keyword&gt;&lt;keyword&gt;Mexico&lt;/keyword&gt;&lt;/keywords&gt;&lt;dates&gt;&lt;year&gt;2010&lt;/year&gt;&lt;pub-dates&gt;&lt;date&gt;Jul-Aug&lt;/date&gt;&lt;/pub-dates&gt;&lt;/dates&gt;&lt;isbn&gt;1699-5198 (Electronic)&amp;#xD;0212-1611 (Linking)&lt;/isbn&gt;&lt;accession-num&gt;20694303&lt;/accession-num&gt;&lt;urls&gt;&lt;related-urls&gt;&lt;url&gt;https://www.ncbi.nlm.nih.gov/pubmed/20694303&lt;/url&gt;&lt;url&gt;http://scielo.isciii.es/pdf/nh/v25n4/original14.pdf&lt;/url&gt;&lt;/related-urls&gt;&lt;/urls&gt;&lt;/record&gt;&lt;/Cite&gt;&lt;/EndNote&gt;</w:instrText>
      </w:r>
      <w:r w:rsidRPr="00E30E24">
        <w:rPr>
          <w:szCs w:val="28"/>
        </w:rPr>
        <w:fldChar w:fldCharType="separate"/>
      </w:r>
      <w:r w:rsidR="00626C31" w:rsidRPr="00626C31">
        <w:rPr>
          <w:noProof/>
          <w:szCs w:val="28"/>
          <w:lang w:val="vi-VN"/>
        </w:rPr>
        <w:t>[103]</w:t>
      </w:r>
      <w:r w:rsidRPr="00E30E24">
        <w:rPr>
          <w:szCs w:val="28"/>
          <w:lang w:val="pt-BR"/>
        </w:rPr>
        <w:fldChar w:fldCharType="end"/>
      </w:r>
      <w:r w:rsidRPr="00E30E24">
        <w:rPr>
          <w:szCs w:val="28"/>
          <w:lang w:val="vi-VN"/>
        </w:rPr>
        <w:t xml:space="preserve"> trên 95 người ≥ 60 tuổi nữ ở Mexico trong đó nhóm 1 gồm 43 người nhập viện trong vòng 72 giờ, không phù, không gãy xương, không trong tình trạng cấp cứu và không có vấn đề về nhận thức; nhóm 2 có 29 người (cùng tiêu chí như nhóm 1 nhưng thời điểm khác) và nhóm 3 có 21 người sống tại nhà dưỡng lão, xây dựng được công thức ước tính cân nặng (kg) = 1,599 x CĐG (</w:t>
      </w:r>
      <w:r w:rsidRPr="00E011EF">
        <w:rPr>
          <w:spacing w:val="-4"/>
          <w:szCs w:val="28"/>
          <w:lang w:val="vi-VN"/>
        </w:rPr>
        <w:t>cm) + 1,135 x VCT (cm) + 0,735 x VBC (cm) + 0,621 x bề dày lớp mỡ dưới da cơ tam đầu (mm) – 83,123 và kết quả này cũng đóng góp 89,6% mô hình chiều cao đo được (r</w:t>
      </w:r>
      <w:r w:rsidRPr="00E011EF">
        <w:rPr>
          <w:spacing w:val="-4"/>
          <w:szCs w:val="28"/>
          <w:vertAlign w:val="superscript"/>
          <w:lang w:val="vi-VN"/>
        </w:rPr>
        <w:t>2</w:t>
      </w:r>
      <w:r w:rsidRPr="00E011EF">
        <w:rPr>
          <w:spacing w:val="-4"/>
          <w:szCs w:val="28"/>
          <w:lang w:val="vi-VN"/>
        </w:rPr>
        <w:t xml:space="preserve"> = 0,896). Nghiên cứu của nhóm tác giả  Guerra RS (2021) </w:t>
      </w:r>
      <w:r w:rsidRPr="00E011EF">
        <w:rPr>
          <w:spacing w:val="-4"/>
          <w:szCs w:val="28"/>
        </w:rPr>
        <w:fldChar w:fldCharType="begin">
          <w:fldData xml:space="preserve">PEVuZE5vdGU+PENpdGU+PEF1dGhvcj5HdWVycmE8L0F1dGhvcj48WWVhcj4yMDIxPC9ZZWFyPjxS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</w:fldData>
        </w:fldChar>
      </w:r>
      <w:r w:rsidR="00626C31" w:rsidRPr="00E011EF">
        <w:rPr>
          <w:spacing w:val="-4"/>
          <w:szCs w:val="28"/>
          <w:lang w:val="vi-VN"/>
        </w:rPr>
        <w:instrText xml:space="preserve"> ADDIN EN.CITE </w:instrText>
      </w:r>
      <w:r w:rsidR="00626C31" w:rsidRPr="00E011EF">
        <w:rPr>
          <w:spacing w:val="-4"/>
          <w:szCs w:val="28"/>
        </w:rPr>
        <w:fldChar w:fldCharType="begin">
          <w:fldData xml:space="preserve">PEVuZE5vdGU+PENpdGU+PEF1dGhvcj5HdWVycmE8L0F1dGhvcj48WWVhcj4yMDIxPC9ZZWFyPjxS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</w:fldData>
        </w:fldChar>
      </w:r>
      <w:r w:rsidR="00626C31" w:rsidRPr="00E011EF">
        <w:rPr>
          <w:spacing w:val="-4"/>
          <w:szCs w:val="28"/>
          <w:lang w:val="vi-VN"/>
        </w:rPr>
        <w:instrText xml:space="preserve"> ADDIN EN.CITE.DATA </w:instrText>
      </w:r>
      <w:r w:rsidR="00626C31" w:rsidRPr="00E011EF">
        <w:rPr>
          <w:spacing w:val="-4"/>
          <w:szCs w:val="28"/>
        </w:rPr>
      </w:r>
      <w:r w:rsidR="00626C31" w:rsidRPr="00E011EF">
        <w:rPr>
          <w:spacing w:val="-4"/>
          <w:szCs w:val="28"/>
        </w:rPr>
        <w:fldChar w:fldCharType="end"/>
      </w:r>
      <w:r w:rsidRPr="00E011EF">
        <w:rPr>
          <w:spacing w:val="-4"/>
          <w:szCs w:val="28"/>
        </w:rPr>
      </w:r>
      <w:r w:rsidRPr="00E011EF">
        <w:rPr>
          <w:spacing w:val="-4"/>
          <w:szCs w:val="28"/>
        </w:rPr>
        <w:fldChar w:fldCharType="separate"/>
      </w:r>
      <w:r w:rsidR="00626C31" w:rsidRPr="00E011EF">
        <w:rPr>
          <w:noProof/>
          <w:spacing w:val="-4"/>
          <w:szCs w:val="28"/>
          <w:lang w:val="vi-VN"/>
        </w:rPr>
        <w:t>[104]</w:t>
      </w:r>
      <w:r w:rsidRPr="00E011EF">
        <w:rPr>
          <w:spacing w:val="-4"/>
          <w:szCs w:val="28"/>
          <w:lang w:val="pt-BR"/>
        </w:rPr>
        <w:fldChar w:fldCharType="end"/>
      </w:r>
      <w:r w:rsidRPr="00E011EF">
        <w:rPr>
          <w:spacing w:val="-4"/>
          <w:szCs w:val="28"/>
          <w:lang w:val="vi-VN"/>
        </w:rPr>
        <w:t xml:space="preserve"> với số liệu thu thập từ 1500 người tuổi ≥ 65 từ chương trình can thiệp dinh dưỡng quốc gia Nutrition UP 65 study của Bồ Đào Nha từ tháng 12/2015 đến tháng 6/2016; tỉ lệ cỡ mẫu nhóm xây dựng công thức và nhóm đánh giá công thức là 2:1; kết quả cho thấy tất cả các phép ước tính cân nặng dựa vào 3 chỉ số, 4 chỉ số hay 5 chỉ số đều cho kết quả đóng góp vào mô hình chiều cao của đổi tượng &gt; 80% ở hầu hết các công thức. Như vậy, so với tất cả các công thức đã được xây dựng, mô hình ước tính cân nặng trong nghiên cứu này đóng góp tỉ lệ % (hệ số r</w:t>
      </w:r>
      <w:r w:rsidRPr="00E011EF">
        <w:rPr>
          <w:spacing w:val="-4"/>
          <w:szCs w:val="28"/>
          <w:vertAlign w:val="superscript"/>
          <w:lang w:val="vi-VN"/>
        </w:rPr>
        <w:t>2</w:t>
      </w:r>
      <w:r w:rsidRPr="00E011EF">
        <w:rPr>
          <w:spacing w:val="-4"/>
          <w:szCs w:val="28"/>
          <w:lang w:val="vi-VN"/>
        </w:rPr>
        <w:t xml:space="preserve">) vào mô hình </w:t>
      </w:r>
      <w:r w:rsidR="00794A88" w:rsidRPr="00E011EF">
        <w:rPr>
          <w:spacing w:val="-4"/>
          <w:szCs w:val="28"/>
          <w:lang w:val="vi-VN"/>
        </w:rPr>
        <w:t xml:space="preserve">ước tính </w:t>
      </w:r>
      <w:r w:rsidRPr="00E011EF">
        <w:rPr>
          <w:spacing w:val="-4"/>
          <w:szCs w:val="28"/>
          <w:lang w:val="vi-VN"/>
        </w:rPr>
        <w:t>cân nặng là thấp nhất.</w:t>
      </w:r>
      <w:r w:rsidRPr="00E30E24">
        <w:rPr>
          <w:szCs w:val="28"/>
          <w:lang w:val="vi-VN"/>
        </w:rPr>
        <w:t xml:space="preserve"> </w:t>
      </w:r>
    </w:p>
    <w:p w14:paraId="46B9B1E4" w14:textId="77777777" w:rsidR="00B273B1" w:rsidRPr="00E30E24" w:rsidRDefault="00B273B1" w:rsidP="000529FE">
      <w:pPr>
        <w:pStyle w:val="003"/>
      </w:pPr>
      <w:bookmarkStart w:id="410" w:name="_Toc142226217"/>
      <w:bookmarkStart w:id="411" w:name="_Toc149421233"/>
      <w:r w:rsidRPr="00E30E24">
        <w:t>4.2.3. Kết quả đánh giá công thức ước tính cân nặng tại bệnh viện</w:t>
      </w:r>
      <w:bookmarkEnd w:id="410"/>
      <w:bookmarkEnd w:id="411"/>
    </w:p>
    <w:p w14:paraId="5CEA47B3" w14:textId="77777777" w:rsidR="00B273B1" w:rsidRPr="00E30E24" w:rsidRDefault="00B273B1" w:rsidP="000529FE">
      <w:pPr>
        <w:pStyle w:val="004"/>
        <w:spacing w:before="0"/>
      </w:pPr>
      <w:r w:rsidRPr="00E30E24">
        <w:t>4.2.3.1. Đánh giá công thức ở nam</w:t>
      </w:r>
    </w:p>
    <w:p w14:paraId="22CD8FFF" w14:textId="1ECF2343" w:rsidR="00B273B1" w:rsidRPr="00E30E24" w:rsidRDefault="00B273B1" w:rsidP="000529FE">
      <w:pPr>
        <w:widowControl w:val="0"/>
        <w:rPr>
          <w:szCs w:val="28"/>
          <w:lang w:val="vi-VN"/>
        </w:rPr>
      </w:pPr>
      <w:r w:rsidRPr="00E30E24">
        <w:rPr>
          <w:szCs w:val="28"/>
          <w:lang w:val="vi-VN"/>
        </w:rPr>
        <w:t xml:space="preserve">Số liệu sử dụng để đánh giá công thức được thu thập bởi các điều dưỡng, với độ chính xác được ghi lại trong hồ sơ là 1kg với cân nặng và 1cm với các </w:t>
      </w:r>
      <w:r w:rsidR="002D0A5F">
        <w:rPr>
          <w:szCs w:val="28"/>
          <w:lang w:val="vi-VN"/>
        </w:rPr>
        <w:t>chu vi vòng cánh tay</w:t>
      </w:r>
      <w:r w:rsidRPr="00E30E24">
        <w:rPr>
          <w:szCs w:val="28"/>
          <w:lang w:val="vi-VN"/>
        </w:rPr>
        <w:t xml:space="preserve">, vòng bắp chân và cao đầu gối. Sự khác biệt về tất cả các chỉ số so với nhóm xây dựng công thức là có ý nghĩa thống kê, trong đó nhóm đánh giá công thức có trung bình các chỉ số nhân trắc cao hơn và số tuổi thấp hơn so với nhóm xây dựng công thức ở cả 2 giới. </w:t>
      </w:r>
    </w:p>
    <w:p w14:paraId="4319E7AD" w14:textId="77777777" w:rsidR="00B273B1" w:rsidRPr="00E30E24" w:rsidRDefault="00B273B1" w:rsidP="000529FE">
      <w:pPr>
        <w:widowControl w:val="0"/>
        <w:rPr>
          <w:szCs w:val="28"/>
          <w:lang w:val="vi-VN"/>
        </w:rPr>
      </w:pPr>
      <w:r w:rsidRPr="00E30E24">
        <w:rPr>
          <w:szCs w:val="28"/>
          <w:lang w:val="vi-VN"/>
        </w:rPr>
        <w:t>Ở nam giới, khi áp dụng các công thức đã được xây dựng và lựa chọn là:</w:t>
      </w:r>
    </w:p>
    <w:p w14:paraId="20CD9C92" w14:textId="77777777" w:rsidR="00E011EF" w:rsidRPr="00650D53" w:rsidRDefault="00E011EF" w:rsidP="000529FE">
      <w:pPr>
        <w:widowControl w:val="0"/>
        <w:rPr>
          <w:szCs w:val="28"/>
          <w:lang w:val="vi-VN"/>
        </w:rPr>
      </w:pPr>
    </w:p>
    <w:p w14:paraId="53D9C0F9" w14:textId="77777777" w:rsidR="00B273B1" w:rsidRPr="00E30E24" w:rsidRDefault="00B273B1" w:rsidP="000529FE">
      <w:pPr>
        <w:widowControl w:val="0"/>
        <w:rPr>
          <w:szCs w:val="28"/>
        </w:rPr>
      </w:pPr>
      <w:r w:rsidRPr="00E30E24">
        <w:rPr>
          <w:szCs w:val="28"/>
        </w:rPr>
        <w:lastRenderedPageBreak/>
        <w:t>Ở nam:</w:t>
      </w:r>
    </w:p>
    <w:p w14:paraId="63CCE43A" w14:textId="77777777" w:rsidR="00B273B1" w:rsidRPr="00E30E24" w:rsidRDefault="00B273B1" w:rsidP="000529FE">
      <w:pPr>
        <w:widowControl w:val="0"/>
        <w:rPr>
          <w:szCs w:val="28"/>
        </w:rPr>
      </w:pPr>
      <w:r w:rsidRPr="00E30E24">
        <w:rPr>
          <w:szCs w:val="28"/>
          <w:lang w:val="pt-BR"/>
        </w:rPr>
        <w:t xml:space="preserve">CN (kg) = 2,379 x VCT (cm) - 8,527 </w:t>
      </w:r>
      <w:r w:rsidRPr="00E30E24">
        <w:rPr>
          <w:szCs w:val="28"/>
        </w:rPr>
        <w:t>(r</w:t>
      </w:r>
      <w:r w:rsidRPr="00E30E24">
        <w:rPr>
          <w:szCs w:val="28"/>
          <w:vertAlign w:val="superscript"/>
        </w:rPr>
        <w:t>2</w:t>
      </w:r>
      <w:r w:rsidRPr="00E30E24">
        <w:rPr>
          <w:szCs w:val="28"/>
        </w:rPr>
        <w:t xml:space="preserve"> = 0,616; SEE = 5,666)</w:t>
      </w:r>
    </w:p>
    <w:p w14:paraId="465C61C2" w14:textId="77777777" w:rsidR="00B273B1" w:rsidRPr="00E30E24" w:rsidRDefault="00B273B1" w:rsidP="000529FE">
      <w:pPr>
        <w:widowControl w:val="0"/>
        <w:rPr>
          <w:szCs w:val="28"/>
        </w:rPr>
      </w:pPr>
      <w:r w:rsidRPr="00E30E24">
        <w:rPr>
          <w:szCs w:val="28"/>
          <w:lang w:val="pt-BR"/>
        </w:rPr>
        <w:t>CN</w:t>
      </w:r>
      <w:r w:rsidRPr="00E30E24">
        <w:rPr>
          <w:szCs w:val="28"/>
          <w:vertAlign w:val="subscript"/>
          <w:lang w:val="pt-BR"/>
        </w:rPr>
        <w:t xml:space="preserve"> </w:t>
      </w:r>
      <w:r w:rsidRPr="00E30E24">
        <w:rPr>
          <w:szCs w:val="28"/>
          <w:lang w:val="pt-BR"/>
        </w:rPr>
        <w:t xml:space="preserve">(kg)  = 2,471 x VBC (cm) - 24,874 </w:t>
      </w:r>
      <w:r w:rsidRPr="00E30E24">
        <w:rPr>
          <w:szCs w:val="28"/>
        </w:rPr>
        <w:t>(r</w:t>
      </w:r>
      <w:r w:rsidRPr="00E30E24">
        <w:rPr>
          <w:szCs w:val="28"/>
          <w:vertAlign w:val="superscript"/>
        </w:rPr>
        <w:t>2</w:t>
      </w:r>
      <w:r w:rsidRPr="00E30E24">
        <w:rPr>
          <w:szCs w:val="28"/>
        </w:rPr>
        <w:t xml:space="preserve"> = 0,580; SEE = 5,924)</w:t>
      </w:r>
    </w:p>
    <w:p w14:paraId="611F1D66" w14:textId="77777777" w:rsidR="00B273B1" w:rsidRPr="00E30E24" w:rsidRDefault="00B273B1" w:rsidP="000529FE">
      <w:pPr>
        <w:widowControl w:val="0"/>
        <w:rPr>
          <w:szCs w:val="28"/>
        </w:rPr>
      </w:pPr>
      <w:r w:rsidRPr="00E30E24">
        <w:rPr>
          <w:szCs w:val="28"/>
        </w:rPr>
        <w:t>CN</w:t>
      </w:r>
      <w:r w:rsidRPr="00E30E24">
        <w:rPr>
          <w:szCs w:val="28"/>
          <w:vertAlign w:val="subscript"/>
        </w:rPr>
        <w:t xml:space="preserve"> </w:t>
      </w:r>
      <w:r w:rsidRPr="00E30E24">
        <w:rPr>
          <w:szCs w:val="28"/>
          <w:lang w:val="pt-BR"/>
        </w:rPr>
        <w:t xml:space="preserve">(kg) </w:t>
      </w:r>
      <w:r w:rsidRPr="00E30E24">
        <w:rPr>
          <w:szCs w:val="28"/>
        </w:rPr>
        <w:t xml:space="preserve">= 1,507 x VCT </w:t>
      </w:r>
      <w:r w:rsidRPr="00E30E24">
        <w:rPr>
          <w:szCs w:val="28"/>
          <w:lang w:val="pt-BR"/>
        </w:rPr>
        <w:t xml:space="preserve">(cm) </w:t>
      </w:r>
      <w:r w:rsidRPr="00E30E24">
        <w:rPr>
          <w:szCs w:val="28"/>
        </w:rPr>
        <w:t xml:space="preserve">+ 1,381 x VBC </w:t>
      </w:r>
      <w:r w:rsidRPr="00E30E24">
        <w:rPr>
          <w:szCs w:val="28"/>
          <w:lang w:val="pt-BR"/>
        </w:rPr>
        <w:t xml:space="preserve">(cm) </w:t>
      </w:r>
      <w:r w:rsidRPr="00E30E24">
        <w:rPr>
          <w:szCs w:val="28"/>
        </w:rPr>
        <w:t>- 29,401 (r</w:t>
      </w:r>
      <w:r w:rsidRPr="00E30E24">
        <w:rPr>
          <w:szCs w:val="28"/>
          <w:vertAlign w:val="superscript"/>
        </w:rPr>
        <w:t>2</w:t>
      </w:r>
      <w:r w:rsidRPr="00E30E24">
        <w:rPr>
          <w:szCs w:val="28"/>
        </w:rPr>
        <w:t xml:space="preserve"> = 0,714; SEE = 4,899)</w:t>
      </w:r>
    </w:p>
    <w:p w14:paraId="01B7CEAA" w14:textId="6395CB65" w:rsidR="00B273B1" w:rsidRPr="00E30E24" w:rsidRDefault="00B273B1" w:rsidP="000529FE">
      <w:pPr>
        <w:widowControl w:val="0"/>
        <w:rPr>
          <w:szCs w:val="28"/>
        </w:rPr>
      </w:pPr>
      <w:r w:rsidRPr="00E30E24">
        <w:rPr>
          <w:szCs w:val="28"/>
        </w:rPr>
        <w:t xml:space="preserve">Trong đó: CN: cân nặng; VCT: </w:t>
      </w:r>
      <w:r w:rsidR="002D0A5F">
        <w:rPr>
          <w:szCs w:val="28"/>
        </w:rPr>
        <w:t>chu vi vòng cánh tay</w:t>
      </w:r>
      <w:r w:rsidRPr="00E30E24">
        <w:rPr>
          <w:szCs w:val="28"/>
        </w:rPr>
        <w:t xml:space="preserve">; VCB: </w:t>
      </w:r>
      <w:r w:rsidR="009C491F">
        <w:rPr>
          <w:szCs w:val="28"/>
        </w:rPr>
        <w:t>chu vi vòng bắp chân</w:t>
      </w:r>
      <w:r w:rsidRPr="00E30E24">
        <w:rPr>
          <w:szCs w:val="28"/>
        </w:rPr>
        <w:t>; SEE: sai số chuẩn của ước tính (kg)</w:t>
      </w:r>
    </w:p>
    <w:p w14:paraId="038005DC" w14:textId="557AA4D4" w:rsidR="00B273B1" w:rsidRPr="00E30E24" w:rsidRDefault="00B273B1" w:rsidP="000529FE">
      <w:pPr>
        <w:widowControl w:val="0"/>
        <w:rPr>
          <w:szCs w:val="28"/>
          <w:lang w:val="vi-VN"/>
        </w:rPr>
      </w:pPr>
      <w:r w:rsidRPr="00E30E24">
        <w:rPr>
          <w:szCs w:val="28"/>
        </w:rPr>
        <w:t xml:space="preserve">Kết quả cho thấy cân nặng ước tính từ </w:t>
      </w:r>
      <w:r w:rsidR="009C491F">
        <w:rPr>
          <w:szCs w:val="28"/>
        </w:rPr>
        <w:t>chu vi vòng bắp chân</w:t>
      </w:r>
      <w:r w:rsidRPr="00E30E24">
        <w:rPr>
          <w:szCs w:val="28"/>
        </w:rPr>
        <w:t xml:space="preserve"> (CN </w:t>
      </w:r>
      <w:r w:rsidRPr="00E30E24">
        <w:rPr>
          <w:szCs w:val="28"/>
          <w:lang w:val="pt-BR"/>
        </w:rPr>
        <w:t xml:space="preserve">(kg) </w:t>
      </w:r>
      <w:r w:rsidRPr="00E30E24">
        <w:rPr>
          <w:szCs w:val="28"/>
        </w:rPr>
        <w:t xml:space="preserve">= 2,379 x VCT </w:t>
      </w:r>
      <w:r w:rsidRPr="00E30E24">
        <w:rPr>
          <w:szCs w:val="28"/>
          <w:lang w:val="pt-BR"/>
        </w:rPr>
        <w:t xml:space="preserve">(cm) </w:t>
      </w:r>
      <w:r w:rsidRPr="00E30E24">
        <w:rPr>
          <w:szCs w:val="28"/>
        </w:rPr>
        <w:t xml:space="preserve">- 8,527) và cân nặng ước tính từ sự kết hợp </w:t>
      </w:r>
      <w:r w:rsidR="002D0A5F">
        <w:rPr>
          <w:szCs w:val="28"/>
        </w:rPr>
        <w:t>chu vi vòng cánh tay</w:t>
      </w:r>
      <w:r w:rsidRPr="00E30E24">
        <w:rPr>
          <w:szCs w:val="28"/>
        </w:rPr>
        <w:t xml:space="preserve"> và vòng bắp chân (CN </w:t>
      </w:r>
      <w:r w:rsidRPr="00E30E24">
        <w:rPr>
          <w:szCs w:val="28"/>
          <w:lang w:val="pt-BR"/>
        </w:rPr>
        <w:t>(kg)</w:t>
      </w:r>
      <w:r w:rsidRPr="00E30E24">
        <w:rPr>
          <w:szCs w:val="28"/>
        </w:rPr>
        <w:t xml:space="preserve"> = 1,507 x VCT </w:t>
      </w:r>
      <w:r w:rsidRPr="00E30E24">
        <w:rPr>
          <w:szCs w:val="28"/>
          <w:lang w:val="pt-BR"/>
        </w:rPr>
        <w:t xml:space="preserve">(cm) </w:t>
      </w:r>
      <w:r w:rsidRPr="00E30E24">
        <w:rPr>
          <w:szCs w:val="28"/>
        </w:rPr>
        <w:t xml:space="preserve">+ 1,381 x VBC </w:t>
      </w:r>
      <w:r w:rsidRPr="00E30E24">
        <w:rPr>
          <w:szCs w:val="28"/>
          <w:lang w:val="pt-BR"/>
        </w:rPr>
        <w:t xml:space="preserve">(cm) </w:t>
      </w:r>
      <w:r w:rsidRPr="00E30E24">
        <w:rPr>
          <w:szCs w:val="28"/>
        </w:rPr>
        <w:t>- 29,401) cho kết quả ước tính khác biệt không có ý nghĩa thống kê so với cân nặng đo được (lần lượt với p = 0,05 và p = 0,14). Tuy nhiên chỉ ước tính cân nặng từ VCT và VBC cho tỉ lệ % cân nặng ước tính trong khoảng |MoE| &lt;10% của các công thức ước tính 81,7% còn ước tính chỉ dựa vào VBC chỉ có 69,2% đối tượng có tỉ lệ % cân nặng ước tính trong khoảng |MoE| &lt;10%. Ở cả 3 công thức ước tính</w:t>
      </w:r>
      <w:r w:rsidRPr="00E30E24">
        <w:rPr>
          <w:szCs w:val="28"/>
          <w:lang w:val="vi-VN"/>
        </w:rPr>
        <w:t xml:space="preserve">, phân tích </w:t>
      </w:r>
      <w:r w:rsidRPr="00E30E24">
        <w:rPr>
          <w:bCs/>
          <w:szCs w:val="28"/>
          <w:lang w:val="vi-VN"/>
        </w:rPr>
        <w:t>Bland- Altman plot cho thấy &gt; 90% số điểm nằm trong khoảng ±1,96 SD, chứng tỏ có sự đồng nhất giữa phép ước tính cân nặng và phép đo thực</w:t>
      </w:r>
      <w:r w:rsidRPr="00E30E24">
        <w:rPr>
          <w:bCs/>
          <w:szCs w:val="28"/>
        </w:rPr>
        <w:t>. T</w:t>
      </w:r>
      <w:r w:rsidRPr="00E30E24">
        <w:rPr>
          <w:bCs/>
          <w:szCs w:val="28"/>
          <w:lang w:val="vi-VN"/>
        </w:rPr>
        <w:t xml:space="preserve">heo tác giả Davide Giavarina </w:t>
      </w:r>
      <w:r w:rsidRPr="00E30E24">
        <w:rPr>
          <w:bCs/>
          <w:szCs w:val="28"/>
        </w:rPr>
        <w:fldChar w:fldCharType="begin"/>
      </w:r>
      <w:r w:rsidR="00A90273">
        <w:rPr>
          <w:bCs/>
          <w:szCs w:val="28"/>
        </w:rPr>
        <w:instrText xml:space="preserve"> ADDIN EN.CITE &lt;EndNote&gt;&lt;Cite&gt;&lt;Author&gt;Giavarina&lt;/Author&gt;&lt;Year&gt;2015&lt;/Year&gt;&lt;RecNum&gt;15&lt;/RecNum&gt;&lt;DisplayText&gt;[66]&lt;/DisplayText&gt;&lt;record&gt;&lt;rec-number&gt;15&lt;/rec-number&gt;&lt;foreign-keys&gt;&lt;key app="EN" db-id="z2trs5dfu0ra2qe950wpztr5wzfar2sse909" timestamp="1681365203"&gt;15&lt;/key&gt;&lt;/foreign-keys&gt;&lt;ref-type name="Journal Article"&gt;17&lt;/ref-type&gt;&lt;contributors&gt;&lt;authors&gt;&lt;author&gt;Giavarina, D.&lt;/author&gt;&lt;/authors&gt;&lt;/contributors&gt;&lt;auth-address&gt;Clinical Chemistry and Hematology Laboratory, San Bortolo Hospital, Vicenza, Italy.&lt;/auth-address&gt;&lt;titles&gt;&lt;title&gt;Understanding Bland Altman analysis&lt;/title&gt;&lt;secondary-title&gt;Biochem Med (Zagreb)&lt;/secondary-title&gt;&lt;/titles&gt;&lt;periodical&gt;&lt;full-title&gt;Biochem Med (Zagreb)&lt;/full-title&gt;&lt;/periodical&gt;&lt;pages&gt;141-51&lt;/pages&gt;&lt;volume&gt;25&lt;/volume&gt;&lt;number&gt;2&lt;/number&gt;&lt;edition&gt;20150605&lt;/edition&gt;&lt;keywords&gt;&lt;keyword&gt;*Clinical Laboratory Techniques&lt;/keyword&gt;&lt;keyword&gt;*Models, Theoretical&lt;/keyword&gt;&lt;keyword&gt;Statistics as Topic/*methods&lt;/keyword&gt;&lt;keyword&gt;Bland-Altman&lt;/keyword&gt;&lt;keyword&gt;agreement analysis&lt;/keyword&gt;&lt;keyword&gt;correlation of data&lt;/keyword&gt;&lt;keyword&gt;laboratory research&lt;/keyword&gt;&lt;keyword&gt;method comparison&lt;/keyword&gt;&lt;/keywords&gt;&lt;dates&gt;&lt;year&gt;2015&lt;/year&gt;&lt;/dates&gt;&lt;isbn&gt;1330-0962 (Print)&amp;#xD;1330-0962&lt;/isbn&gt;&lt;accession-num&gt;26110027&lt;/accession-num&gt;&lt;urls&gt;&lt;/urls&gt;&lt;custom1&gt;None declared.&lt;/custom1&gt;&lt;custom2&gt;PMC4470095&lt;/custom2&gt;&lt;electronic-resource-num&gt;10.11613/bm.2015.015&lt;/electronic-resource-num&gt;&lt;remote-database-provider&gt;NLM&lt;/remote-database-provider&gt;&lt;language&gt;eng&lt;/language&gt;&lt;/record&gt;&lt;/Cite&gt;&lt;/EndNote&gt;</w:instrText>
      </w:r>
      <w:r w:rsidRPr="00E30E24">
        <w:rPr>
          <w:bCs/>
          <w:szCs w:val="28"/>
        </w:rPr>
        <w:fldChar w:fldCharType="separate"/>
      </w:r>
      <w:r w:rsidR="00A90273">
        <w:rPr>
          <w:bCs/>
          <w:noProof/>
          <w:szCs w:val="28"/>
        </w:rPr>
        <w:t>[66]</w:t>
      </w:r>
      <w:r w:rsidRPr="00E30E24">
        <w:rPr>
          <w:szCs w:val="28"/>
          <w:lang w:val="pt-BR"/>
        </w:rPr>
        <w:fldChar w:fldCharType="end"/>
      </w:r>
      <w:r w:rsidRPr="00E30E24">
        <w:rPr>
          <w:bCs/>
          <w:szCs w:val="28"/>
          <w:lang w:val="vi-VN"/>
        </w:rPr>
        <w:t>, phân tích Bland- Altman plot</w:t>
      </w:r>
      <w:r w:rsidRPr="00E30E24">
        <w:rPr>
          <w:bCs/>
          <w:szCs w:val="28"/>
        </w:rPr>
        <w:t>s</w:t>
      </w:r>
      <w:r w:rsidRPr="00E30E24">
        <w:rPr>
          <w:bCs/>
          <w:szCs w:val="28"/>
          <w:lang w:val="vi-VN"/>
        </w:rPr>
        <w:t xml:space="preserve"> chỉ đưa ra sự đồng nhất mà không nói lên được những giới hạn có được chấp nhận hay không, mà trong khi giới hạn chấp nhận rất quan trọng trong đánh giá lâm sàng, những cân nhắc về sinh học hay những mục đích khác. Do đó nghiên cứu này phân tích về khoảng sai số chấp nhận được, </w:t>
      </w:r>
      <w:r w:rsidRPr="00E30E24">
        <w:rPr>
          <w:szCs w:val="28"/>
          <w:lang w:val="vi-VN"/>
        </w:rPr>
        <w:t xml:space="preserve">với tiếp cận sai số 10% cân nặng có ảnh hưởng tới tác động của thuốc đối với cơ thể khi sử dụng công thức ước tính để tính liều điều trị và so sánh với nghiên cứu của tác giả Lin BW (2009) </w:t>
      </w:r>
      <w:r w:rsidRPr="00E30E24">
        <w:rPr>
          <w:szCs w:val="28"/>
        </w:rPr>
        <w:fldChar w:fldCharType="begin"/>
      </w:r>
      <w:r w:rsidR="00626C31" w:rsidRPr="00FB10D0">
        <w:rPr>
          <w:szCs w:val="28"/>
          <w:lang w:val="vi-VN"/>
        </w:rPr>
        <w:instrText xml:space="preserve"> ADDIN EN.CITE &lt;EndNote&gt;&lt;Cite&gt;&lt;Author&gt;Lin&lt;/Author&gt;&lt;Year&gt;2009&lt;/Year&gt;&lt;RecNum&gt;1492&lt;/RecNum&gt;&lt;DisplayText&gt;[77]&lt;/DisplayText&gt;&lt;record&gt;&lt;rec-number&gt;1492&lt;/rec-number&gt;&lt;foreign-keys&gt;&lt;key app="EN" db-id="25fsw9zfoadsx9exw2o5fwaz5wvt20eawwxa" timestamp="1686885444" guid="f09fd0b5-7ef5-422c-8ac2-84d21c1e8a7b"&gt;1492&lt;/key&gt;&lt;/foreign-keys&gt;&lt;ref-type name="Journal Article"&gt;17&lt;/ref-type&gt;&lt;contributors&gt;&lt;authors&gt;&lt;author&gt;Lin, B. W.&lt;/author&gt;&lt;author&gt;Yoshida, D.&lt;/author&gt;&lt;author&gt;Quinn, J.&lt;/author&gt;&lt;author&gt;Strehlow, M.&lt;/author&gt;&lt;/authors&gt;&lt;/contributors&gt;&lt;auth-address&gt;Stanford/Kaiser Emergency Medicine Residency, San Francisco, CA 94116, USA. brianlin@stanford.edu&lt;/auth-address&gt;&lt;titles&gt;&lt;title&gt;A better way to estimate adult patients&amp;apos; weights&lt;/title&gt;&lt;secondary-title&gt;Am J Emerg Med&lt;/secondary-title&gt;&lt;/titles&gt;&lt;periodical&gt;&lt;full-title&gt;Am J Emerg Med&lt;/full-title&gt;&lt;/periodical&gt;&lt;pages&gt;1060-4&lt;/pages&gt;&lt;volume&gt;27&lt;/volume&gt;&lt;number&gt;9&lt;/number&gt;&lt;edition&gt;2009/11/26&lt;/edition&gt;&lt;keywords&gt;&lt;keyword&gt;Adolescent&lt;/keyword&gt;&lt;keyword&gt;Adult&lt;/keyword&gt;&lt;keyword&gt;Aged&lt;/keyword&gt;&lt;keyword&gt;Aged, 80 and over&lt;/keyword&gt;&lt;keyword&gt;Anthropometry/*methods&lt;/keyword&gt;&lt;keyword&gt;Biometry&lt;/keyword&gt;&lt;keyword&gt;*Body Weight&lt;/keyword&gt;&lt;keyword&gt;Cohort Studies&lt;/keyword&gt;&lt;keyword&gt;Emergency Service, Hospital&lt;/keyword&gt;&lt;keyword&gt;Female&lt;/keyword&gt;&lt;keyword&gt;Humans&lt;/keyword&gt;&lt;keyword&gt;Male&lt;/keyword&gt;&lt;keyword&gt;Middle Aged&lt;/keyword&gt;&lt;keyword&gt;Physical Examination&lt;/keyword&gt;&lt;keyword&gt;Predictive Value of Tests&lt;/keyword&gt;&lt;keyword&gt;Reproducibility of Results&lt;/keyword&gt;&lt;keyword&gt;Young Adult&lt;/keyword&gt;&lt;/keywords&gt;&lt;dates&gt;&lt;year&gt;2009&lt;/year&gt;&lt;pub-dates&gt;&lt;date&gt;Nov&lt;/date&gt;&lt;/pub-dates&gt;&lt;/dates&gt;&lt;isbn&gt;1532-8171 (Electronic)&amp;#xD;0735-6757 (Linking)&lt;/isbn&gt;&lt;accession-num&gt;19931751&lt;/accession-num&gt;&lt;urls&gt;&lt;related-urls&gt;&lt;url&gt;https://www.ncbi.nlm.nih.gov/pubmed/19931751&lt;/url&gt;&lt;/related-urls&gt;&lt;/urls&gt;&lt;electronic-resource-num&gt;10.1016/j.ajem.2008.08.018&lt;/electronic-resource-num&gt;&lt;/record&gt;&lt;/Cite&gt;&lt;/EndNote&gt;</w:instrText>
      </w:r>
      <w:r w:rsidRPr="00E30E24">
        <w:rPr>
          <w:szCs w:val="28"/>
        </w:rPr>
        <w:fldChar w:fldCharType="separate"/>
      </w:r>
      <w:r w:rsidR="00626C31" w:rsidRPr="00626C31">
        <w:rPr>
          <w:noProof/>
          <w:szCs w:val="28"/>
          <w:lang w:val="vi-VN"/>
        </w:rPr>
        <w:t>[77]</w:t>
      </w:r>
      <w:r w:rsidRPr="00E30E24">
        <w:rPr>
          <w:szCs w:val="28"/>
          <w:lang w:val="pt-BR"/>
        </w:rPr>
        <w:fldChar w:fldCharType="end"/>
      </w:r>
      <w:r w:rsidRPr="00E30E24">
        <w:rPr>
          <w:szCs w:val="28"/>
          <w:lang w:val="vi-VN"/>
        </w:rPr>
        <w:t xml:space="preserve"> với mục đích lựa chọn ra một công thức mang tính thực hành, tương đối đơn giản để thử nghiệm trên người bệnh cấp cứu, đã áp dụng công thức của Ross Laboratory (CN (kg) = </w:t>
      </w:r>
      <w:r w:rsidRPr="00E30E24">
        <w:rPr>
          <w:szCs w:val="28"/>
          <w:lang w:val="vi-VN"/>
        </w:rPr>
        <w:lastRenderedPageBreak/>
        <w:t xml:space="preserve">1,10 x CĐG (cm) + 3,07 x VCT (cm) – 75,81) và cũng đánh giá khoảng sai số chấp nhận được 10% thì ước tính chính xác ± 10% đạt được trên trên 74% đối tượng. Như vậy công thức ước tính </w:t>
      </w:r>
      <w:r w:rsidR="00CC2D27" w:rsidRPr="00E30E24">
        <w:rPr>
          <w:szCs w:val="28"/>
          <w:lang w:val="vi-VN"/>
        </w:rPr>
        <w:t xml:space="preserve">cân nặng </w:t>
      </w:r>
      <w:r w:rsidRPr="00E30E24">
        <w:rPr>
          <w:szCs w:val="28"/>
          <w:lang w:val="vi-VN"/>
        </w:rPr>
        <w:t>xây dựng được trong nghiên cứu này từ VCT và VBC (CN (kg) = 1,507 x VCT (cm) + 1,381 x VBC (cm) - 29,401) cho tỉ lệ % đối tượng có ước tính chính xác ± 10% cao hơn (81,7% so với 74%), gợi ý công thức ước tính cân nặng tại bệnh viện.</w:t>
      </w:r>
    </w:p>
    <w:p w14:paraId="616D81F1" w14:textId="77777777" w:rsidR="00B273B1" w:rsidRPr="00E30E24" w:rsidRDefault="00B273B1" w:rsidP="000529FE">
      <w:pPr>
        <w:pStyle w:val="004"/>
        <w:spacing w:before="0"/>
        <w:rPr>
          <w:lang w:val="vi-VN"/>
        </w:rPr>
      </w:pPr>
      <w:r w:rsidRPr="00E30E24">
        <w:t>4.</w:t>
      </w:r>
      <w:r w:rsidRPr="00E30E24">
        <w:rPr>
          <w:lang w:val="vi-VN"/>
        </w:rPr>
        <w:t>2</w:t>
      </w:r>
      <w:r w:rsidRPr="00E30E24">
        <w:t>.3.</w:t>
      </w:r>
      <w:r w:rsidRPr="00E30E24">
        <w:rPr>
          <w:lang w:val="vi-VN"/>
        </w:rPr>
        <w:t>2</w:t>
      </w:r>
      <w:r w:rsidRPr="00E30E24">
        <w:t>. Đánh giá công thức ở n</w:t>
      </w:r>
      <w:r w:rsidRPr="00E30E24">
        <w:rPr>
          <w:lang w:val="vi-VN"/>
        </w:rPr>
        <w:t>ữ</w:t>
      </w:r>
    </w:p>
    <w:p w14:paraId="411EF426" w14:textId="5C9CD9DE" w:rsidR="00B273B1" w:rsidRPr="00E30E24" w:rsidRDefault="00B273B1" w:rsidP="00065E0C">
      <w:pPr>
        <w:widowControl w:val="0"/>
        <w:spacing w:line="348" w:lineRule="auto"/>
        <w:rPr>
          <w:bCs/>
          <w:szCs w:val="28"/>
          <w:lang w:val="vi-VN"/>
        </w:rPr>
      </w:pPr>
      <w:r w:rsidRPr="00E30E24">
        <w:rPr>
          <w:szCs w:val="28"/>
          <w:lang w:val="vi-VN"/>
        </w:rPr>
        <w:t xml:space="preserve">Khác với ở nam, khi áp dụng các công thức ước tính cân nặng đã được xây dựng, cả 3 công thức đều cho kết quả khác biệt có ý nghĩa thống kê so với cân nặng đo được. Đồng thời, tỉ lệ % sai số chấp nhận được &lt;10% của các công thức ước tính so với cân nặng đo được ở nữ cũng thấp hơn ở nam giới. Tỉ lệ cao nhất là từ ước tính kết hợp VCT và VBC (CN (kg)  = 0,987 x VCT (cm) + 1,374 x VBC (cm) - 20,090) cũng chỉ đạt 64,8% đối tượng, mặc dù phân tích Bland- Altman plots vẫn cho kết quả &gt; 90% điểm trong khoảng </w:t>
      </w:r>
      <w:r w:rsidRPr="00E30E24">
        <w:rPr>
          <w:bCs/>
          <w:szCs w:val="28"/>
          <w:lang w:val="vi-VN"/>
        </w:rPr>
        <w:t xml:space="preserve">±1,96 SD. Như vậy kết quả của nghiên cứu này tương tự kết quả của tác giả Lin BW (2009) </w:t>
      </w:r>
      <w:r w:rsidRPr="00E30E24">
        <w:rPr>
          <w:bCs/>
          <w:szCs w:val="28"/>
        </w:rPr>
        <w:fldChar w:fldCharType="begin"/>
      </w:r>
      <w:r w:rsidR="00626C31" w:rsidRPr="00FB10D0">
        <w:rPr>
          <w:bCs/>
          <w:szCs w:val="28"/>
          <w:lang w:val="vi-VN"/>
        </w:rPr>
        <w:instrText xml:space="preserve"> ADDIN EN.CITE &lt;EndNote&gt;&lt;Cite&gt;&lt;Author&gt;Lin&lt;/Author&gt;&lt;Year&gt;2009&lt;/Year&gt;&lt;RecNum&gt;1492&lt;/RecNum&gt;&lt;DisplayText&gt;[77]&lt;/DisplayText&gt;&lt;record&gt;&lt;rec-number&gt;1492&lt;/rec-number&gt;&lt;foreign-keys&gt;&lt;key app="EN" db-id="25fsw9zfoadsx9exw2o5fwaz5wvt20eawwxa" timestamp="1686885444" guid="f09fd0b5-7ef5-422c-8ac2-84d21c1e8a7b"&gt;1492&lt;/key&gt;&lt;/foreign-keys&gt;&lt;ref-type name="Journal Article"&gt;17&lt;/ref-type&gt;&lt;contributors&gt;&lt;authors&gt;&lt;author&gt;Lin, B. W.&lt;/author&gt;&lt;author&gt;Yoshida, D.&lt;/author&gt;&lt;author&gt;Quinn, J.&lt;/author&gt;&lt;author&gt;Strehlow, M.&lt;/author&gt;&lt;/authors&gt;&lt;/contributors&gt;&lt;auth-address&gt;Stanford/Kaiser Emergency Medicine Residency, San Francisco, CA 94116, USA. brianlin@stanford.edu&lt;/auth-address&gt;&lt;titles&gt;&lt;title&gt;A better way to estimate adult patients&amp;apos; weights&lt;/title&gt;&lt;secondary-title&gt;Am J Emerg Med&lt;/secondary-title&gt;&lt;/titles&gt;&lt;periodical&gt;&lt;full-title&gt;Am J Emerg Med&lt;/full-title&gt;&lt;/periodical&gt;&lt;pages&gt;1060-4&lt;/pages&gt;&lt;volume&gt;27&lt;/volume&gt;&lt;number&gt;9&lt;/number&gt;&lt;edition&gt;2009/11/26&lt;/edition&gt;&lt;keywords&gt;&lt;keyword&gt;Adolescent&lt;/keyword&gt;&lt;keyword&gt;Adult&lt;/keyword&gt;&lt;keyword&gt;Aged&lt;/keyword&gt;&lt;keyword&gt;Aged, 80 and over&lt;/keyword&gt;&lt;keyword&gt;Anthropometry/*methods&lt;/keyword&gt;&lt;keyword&gt;Biometry&lt;/keyword&gt;&lt;keyword&gt;*Body Weight&lt;/keyword&gt;&lt;keyword&gt;Cohort Studies&lt;/keyword&gt;&lt;keyword&gt;Emergency Service, Hospital&lt;/keyword&gt;&lt;keyword&gt;Female&lt;/keyword&gt;&lt;keyword&gt;Humans&lt;/keyword&gt;&lt;keyword&gt;Male&lt;/keyword&gt;&lt;keyword&gt;Middle Aged&lt;/keyword&gt;&lt;keyword&gt;Physical Examination&lt;/keyword&gt;&lt;keyword&gt;Predictive Value of Tests&lt;/keyword&gt;&lt;keyword&gt;Reproducibility of Results&lt;/keyword&gt;&lt;keyword&gt;Young Adult&lt;/keyword&gt;&lt;/keywords&gt;&lt;dates&gt;&lt;year&gt;2009&lt;/year&gt;&lt;pub-dates&gt;&lt;date&gt;Nov&lt;/date&gt;&lt;/pub-dates&gt;&lt;/dates&gt;&lt;isbn&gt;1532-8171 (Electronic)&amp;#xD;0735-6757 (Linking)&lt;/isbn&gt;&lt;accession-num&gt;19931751&lt;/accession-num&gt;&lt;urls&gt;&lt;related-urls&gt;&lt;url&gt;https://www.ncbi.nlm.nih.gov/pubmed/19931751&lt;/url&gt;&lt;/related-urls&gt;&lt;/urls&gt;&lt;electronic-resource-num&gt;10.1016/j.ajem.2008.08.018&lt;/electronic-resource-num&gt;&lt;/record&gt;&lt;/Cite&gt;&lt;/EndNote&gt;</w:instrText>
      </w:r>
      <w:r w:rsidRPr="00E30E24">
        <w:rPr>
          <w:bCs/>
          <w:szCs w:val="28"/>
        </w:rPr>
        <w:fldChar w:fldCharType="separate"/>
      </w:r>
      <w:r w:rsidR="00626C31" w:rsidRPr="00626C31">
        <w:rPr>
          <w:bCs/>
          <w:noProof/>
          <w:szCs w:val="28"/>
          <w:lang w:val="vi-VN"/>
        </w:rPr>
        <w:t>[77]</w:t>
      </w:r>
      <w:r w:rsidRPr="00E30E24">
        <w:rPr>
          <w:szCs w:val="28"/>
          <w:lang w:val="pt-BR"/>
        </w:rPr>
        <w:fldChar w:fldCharType="end"/>
      </w:r>
      <w:r w:rsidRPr="00E30E24">
        <w:rPr>
          <w:bCs/>
          <w:szCs w:val="28"/>
          <w:lang w:val="vi-VN"/>
        </w:rPr>
        <w:t xml:space="preserve"> áp dụng công thức của Ross Laboratory (CN (kg) = 1,01x CĐG (cm) +2,81 x VCT (cm) − 66,04), với ước tính chính xác ± 10% đạt được trên </w:t>
      </w:r>
      <w:r w:rsidRPr="00E30E24">
        <w:rPr>
          <w:szCs w:val="28"/>
          <w:lang w:val="vi-VN"/>
        </w:rPr>
        <w:t>65% đối tượng</w:t>
      </w:r>
      <w:r w:rsidRPr="00E30E24">
        <w:rPr>
          <w:bCs/>
          <w:szCs w:val="28"/>
          <w:lang w:val="vi-VN"/>
        </w:rPr>
        <w:t xml:space="preserve">. </w:t>
      </w:r>
    </w:p>
    <w:p w14:paraId="5B893F27" w14:textId="77777777" w:rsidR="00B273B1" w:rsidRPr="00E30E24" w:rsidRDefault="00B273B1" w:rsidP="00065E0C">
      <w:pPr>
        <w:pStyle w:val="004"/>
        <w:spacing w:before="0" w:line="348" w:lineRule="auto"/>
        <w:rPr>
          <w:lang w:val="vi-VN"/>
        </w:rPr>
      </w:pPr>
      <w:r w:rsidRPr="00E30E24">
        <w:t>4.</w:t>
      </w:r>
      <w:r w:rsidRPr="00E30E24">
        <w:rPr>
          <w:lang w:val="vi-VN"/>
        </w:rPr>
        <w:t>2</w:t>
      </w:r>
      <w:r w:rsidRPr="00E30E24">
        <w:t>.3.3. Một số yếu tố ảnh hưởng tới kết quả đánh giá công thức</w:t>
      </w:r>
    </w:p>
    <w:p w14:paraId="3B48A3D8" w14:textId="77777777" w:rsidR="00B273B1" w:rsidRPr="00E30E24" w:rsidRDefault="00B273B1" w:rsidP="00065E0C">
      <w:pPr>
        <w:widowControl w:val="0"/>
        <w:spacing w:line="348" w:lineRule="auto"/>
        <w:rPr>
          <w:szCs w:val="28"/>
          <w:lang w:val="vi-VN"/>
        </w:rPr>
      </w:pPr>
      <w:r w:rsidRPr="00E30E24">
        <w:rPr>
          <w:szCs w:val="28"/>
          <w:lang w:val="vi-VN"/>
        </w:rPr>
        <w:t>Xét về độ tuổi, nhóm đánh giá công thức tại bệnh viện có độ tuổi thấp hơn nhóm xây dựng công thức. Kết quả ước tính cân nặng cho khác biệt có ý nghĩa thống kê so với cân nặng đo được, khác với nam, gợi ý yếu tố tuổi tác động mạnh hơn tới tình trạng cân nặng của nữ mạnh hơn nam, mặc dù tương quan giữa vòng cánh tay, vòng bắp chân, cao đầu gối ở nam không quá khác biệt so với nữ. Đồng thời, tương quan Pearson ở nhóm xây dựng công thức đã cho thấy hệ số tương quan giữa tuổi và cân nặng ở nữ r = -0,540 so với nam là r = -0,302, khẳng định thêm một lần nữa là tuổi có ảnh hưởng mạnh tới cân nặng ở nữ nhiều hơn nam.</w:t>
      </w:r>
    </w:p>
    <w:p w14:paraId="6CC265CA" w14:textId="77777777" w:rsidR="00B273B1" w:rsidRPr="00E30E24" w:rsidRDefault="00B273B1" w:rsidP="00065E0C">
      <w:pPr>
        <w:widowControl w:val="0"/>
        <w:spacing w:line="348" w:lineRule="auto"/>
        <w:rPr>
          <w:szCs w:val="28"/>
          <w:lang w:val="vi-VN"/>
        </w:rPr>
      </w:pPr>
      <w:r w:rsidRPr="00E30E24">
        <w:rPr>
          <w:szCs w:val="28"/>
          <w:lang w:val="vi-VN"/>
        </w:rPr>
        <w:lastRenderedPageBreak/>
        <w:t>Khi xem xét tương quan giữa yếu tố tuổi và vòng cánh tay, tuổi và vòng bắp chân ở nhóm xây dựng công thức, kết quả cho thấy ở nữ, mối tương quan Pearson nghịch chiều ở mức độ vừa với lần lượt là r = -0,361 và r = -0,547, so với ở nam giới, mối tương quan là rất yếu với hệ số r lần lượt là -0,169 và -0,210. Điều này có thể lý giải cho việc độ tuổi khác nhau cho kết quả ước tính khác biệt và vòng cánh tay, vòng bắp chân ở nữ giảm rõ rệt khi tuổi tăng lên so với nam. Vì vậy ước tính sẽ gần đúng hơn khi độ tuổi của đối tượng áp dụng công thức tương tự với độ tuổi của nhóm xây dựng công thức (77,2 ± 9,0 với nam và 77,6 ± 9,8 với nữ).</w:t>
      </w:r>
    </w:p>
    <w:p w14:paraId="78C7EBCB" w14:textId="6BBA5810" w:rsidR="00B273B1" w:rsidRDefault="00B273B1" w:rsidP="00065E0C">
      <w:pPr>
        <w:widowControl w:val="0"/>
        <w:spacing w:line="372" w:lineRule="auto"/>
        <w:rPr>
          <w:szCs w:val="28"/>
          <w:lang w:val="vi-VN"/>
        </w:rPr>
      </w:pPr>
      <w:r w:rsidRPr="00E30E24">
        <w:rPr>
          <w:szCs w:val="28"/>
          <w:lang w:val="vi-VN"/>
        </w:rPr>
        <w:t xml:space="preserve">Ngoài ra, ở cùng môt bệnh viện, tác giả Bernal-Orozco MF (2010) </w:t>
      </w:r>
      <w:r w:rsidRPr="00E30E24">
        <w:rPr>
          <w:szCs w:val="28"/>
        </w:rPr>
        <w:fldChar w:fldCharType="begin"/>
      </w:r>
      <w:r w:rsidR="00626C31" w:rsidRPr="00FB10D0">
        <w:rPr>
          <w:szCs w:val="28"/>
          <w:lang w:val="vi-VN"/>
        </w:rPr>
        <w:instrText xml:space="preserve"> ADDIN EN.CITE &lt;EndNote&gt;&lt;Cite&gt;&lt;Author&gt;Bernal-Orozco&lt;/Author&gt;&lt;Year&gt;2010&lt;/Year&gt;&lt;RecNum&gt;100&lt;/RecNum&gt;&lt;DisplayText&gt;[103]&lt;/DisplayText&gt;&lt;record&gt;&lt;rec-number&gt;100&lt;/rec-number&gt;&lt;foreign-keys&gt;&lt;key app="EN" db-id="dxwt9v0s50f203edtv0vde9mp0afavp055wr" timestamp="1685931713"&gt;100&lt;/key&gt;&lt;/foreign-keys&gt;&lt;ref-type name="Journal Article"&gt;17&lt;/ref-type&gt;&lt;contributors&gt;&lt;authors&gt;&lt;author&gt;Bernal-Orozco, M. F.&lt;/author&gt;&lt;author&gt;Vizmanos, B.&lt;/author&gt;&lt;author&gt;Hunot, C.&lt;/author&gt;&lt;author&gt;Flores-Castro, M.&lt;/author&gt;&lt;author&gt;Leal-Mora, D.&lt;/author&gt;&lt;author&gt;Cells, A.&lt;/author&gt;&lt;author&gt;Fernandez-Ballart, J. D.&lt;/author&gt;&lt;/authors&gt;&lt;/contributors&gt;&lt;auth-address&gt;Laboratorio de Evaluacion del Estado Nutricio, Departamento de Clinicas de la Reproduccion Humana, Crecimiento y Desarrollo Infantil, Division de Disciplinas Clinicas, Centro Universitario de Ciencias de la Salud, Universidad de Guadalajara, Guadalajara, Mexico.&lt;/auth-address&gt;&lt;titles&gt;&lt;title&gt;Equation to estimate body weight in elderly Mexican women using anthropometric measurements&lt;/title&gt;&lt;secondary-title&gt;Nutr Hosp&lt;/secondary-title&gt;&lt;/titles&gt;&lt;periodical&gt;&lt;full-title&gt;Nutr Hosp&lt;/full-title&gt;&lt;/periodical&gt;&lt;pages&gt;648-55&lt;/pages&gt;&lt;volume&gt;25&lt;/volume&gt;&lt;number&gt;4&lt;/number&gt;&lt;keywords&gt;&lt;keyword&gt;Aged&lt;/keyword&gt;&lt;keyword&gt;*Anthropometry&lt;/keyword&gt;&lt;keyword&gt;*Body Weight&lt;/keyword&gt;&lt;keyword&gt;Female&lt;/keyword&gt;&lt;keyword&gt;Humans&lt;/keyword&gt;&lt;keyword&gt;Mathematics&lt;/keyword&gt;&lt;keyword&gt;Mexico&lt;/keyword&gt;&lt;/keywords&gt;&lt;dates&gt;&lt;year&gt;2010&lt;/year&gt;&lt;pub-dates&gt;&lt;date&gt;Jul-Aug&lt;/date&gt;&lt;/pub-dates&gt;&lt;/dates&gt;&lt;isbn&gt;1699-5198 (Electronic)&amp;#xD;0212-1611 (Linking)&lt;/isbn&gt;&lt;accession-num&gt;20694303&lt;/accession-num&gt;&lt;urls&gt;&lt;related-urls&gt;&lt;url&gt;https://www.ncbi.nlm.nih.gov/pubmed/20694303&lt;/url&gt;&lt;url&gt;http://scielo.isciii.es/pdf/nh/v25n4/original14.pdf&lt;/url&gt;&lt;/related-urls&gt;&lt;/urls&gt;&lt;/record&gt;&lt;/Cite&gt;&lt;/EndNote&gt;</w:instrText>
      </w:r>
      <w:r w:rsidRPr="00E30E24">
        <w:rPr>
          <w:szCs w:val="28"/>
        </w:rPr>
        <w:fldChar w:fldCharType="separate"/>
      </w:r>
      <w:r w:rsidR="00626C31" w:rsidRPr="00626C31">
        <w:rPr>
          <w:noProof/>
          <w:szCs w:val="28"/>
          <w:lang w:val="vi-VN"/>
        </w:rPr>
        <w:t>[103]</w:t>
      </w:r>
      <w:r w:rsidRPr="00E30E24">
        <w:rPr>
          <w:szCs w:val="28"/>
          <w:lang w:val="pt-BR"/>
        </w:rPr>
        <w:fldChar w:fldCharType="end"/>
      </w:r>
      <w:r w:rsidRPr="00E30E24">
        <w:rPr>
          <w:szCs w:val="28"/>
          <w:lang w:val="vi-VN"/>
        </w:rPr>
        <w:t xml:space="preserve"> nghiên cứu trên 95 nữ ≥ 60 tuổi ở Mexico với 3 nhóm nghiên cứu: 1 nhóm để xây dựng công thức, nhóm 2 để đánh giá công thức với cùng quẩn thể nhưng khác thời điểm và nhóm 3 là cùng quần thể và khác thời điểm thì sự khác biệt trung bình cũng khác nhau. Khi áp dụng với quần thể cùng địa điểm nhưng khác thời điểm (nhóm 2), sự khác biệt trung bình giữa cân nặng ước tính và cân nặng đo được là – 0,7 ± 4,2 kg và không có ý nghĩa thống kê (p = 0,352) còn áp dụng công thức với quần thể khác (nhóm 3), sự khác biệt trung bình là 1,9 ± 3,2 kg và sự khác biệt có ý nghĩa thống kê (p &lt; 0,01). Như vậy, quần thể nghiên cứu khác nhau cũng cho kết quả ước tính với độ chính xác khác nhau.</w:t>
      </w:r>
    </w:p>
    <w:p w14:paraId="7BBFA47E" w14:textId="001D33B7" w:rsidR="00D14E57" w:rsidRDefault="0080262B" w:rsidP="006D76D1">
      <w:pPr>
        <w:widowControl w:val="0"/>
        <w:spacing w:line="348" w:lineRule="auto"/>
        <w:rPr>
          <w:color w:val="000000" w:themeColor="text1"/>
          <w:szCs w:val="28"/>
          <w:lang w:val="vi-VN"/>
        </w:rPr>
      </w:pPr>
      <w:r w:rsidRPr="0080262B">
        <w:rPr>
          <w:szCs w:val="28"/>
          <w:lang w:val="vi-VN"/>
        </w:rPr>
        <w:t xml:space="preserve">Để kết quả nghiên cứu đảm bảo tính khoa học, cỡ mẫu tối thiểu cho ước tính cân nặng </w:t>
      </w:r>
      <w:r w:rsidR="00C02F5A" w:rsidRPr="00C02F5A">
        <w:rPr>
          <w:szCs w:val="28"/>
          <w:lang w:val="vi-VN"/>
        </w:rPr>
        <w:t xml:space="preserve">với độ lệch chuẩn về cân nặng trong quần thể nghiên cứu là 8,8kg theo tham khảo của tác giả </w:t>
      </w:r>
      <w:r w:rsidR="00C02F5A" w:rsidRPr="00C02F5A">
        <w:rPr>
          <w:color w:val="000000" w:themeColor="text1"/>
          <w:szCs w:val="28"/>
          <w:lang w:val="vi-VN"/>
        </w:rPr>
        <w:t xml:space="preserve">Vũ Thị Thu Hà (2016) </w:t>
      </w:r>
      <w:r w:rsidR="00C02F5A">
        <w:rPr>
          <w:color w:val="000000" w:themeColor="text1"/>
          <w:szCs w:val="28"/>
        </w:rPr>
        <w:fldChar w:fldCharType="begin"/>
      </w:r>
      <w:r w:rsidR="00C02F5A" w:rsidRPr="00C02F5A">
        <w:rPr>
          <w:color w:val="000000" w:themeColor="text1"/>
          <w:szCs w:val="28"/>
          <w:lang w:val="vi-VN"/>
        </w:rPr>
        <w:instrText xml:space="preserve"> ADDIN EN.CITE &lt;EndNote&gt;&lt;Cite&gt;&lt;Author&gt;Hà.&lt;/Author&gt;&lt;Year&gt;2016&lt;/Year&gt;&lt;RecNum&gt;3248&lt;/RecNum&gt;&lt;DisplayText&gt;[35]&lt;/DisplayText&gt;&lt;record&gt;&lt;rec-number&gt;3248&lt;/rec-number&gt;&lt;foreign-keys&gt;&lt;key app="EN" db-id="dxwt9v0s50f203edtv0vde9mp0afavp055wr" timestamp="1697983268"&gt;3248&lt;/key&gt;&lt;/foreign-keys&gt;&lt;ref-type name="Thesis"&gt;32&lt;/ref-type&gt;&lt;contributors&gt;&lt;authors&gt;&lt;author&gt;Vũ Thị Thu Hà.&lt;/author&gt;&lt;/authors&gt;&lt;/contributors&gt;&lt;titles&gt;&lt;title&gt;&lt;style face="normal" font="default" size="100%"&gt;Tình trạng dinh d&lt;/style&gt;&lt;style face="normal" font="default" charset="163" size="100%"&gt;ư&lt;/style&gt;&lt;style face="normal" font="default" size="100%"&gt;ỡng, thói quen &lt;/style&gt;&lt;style face="normal" font="default" charset="238" size="100%"&gt;ăn u&lt;/style&gt;&lt;style face="normal" font="default" size="100%"&gt;ống và khẩu phần &lt;/style&gt;&lt;style face="normal" font="default" charset="238" size="100%"&gt;ăn c&lt;/style&gt;&lt;style face="normal" font="default" size="100%"&gt;ủa bệnh nhân ng&lt;/style&gt;&lt;style face="normal" font="default" charset="163" size="100%"&gt;ư&lt;/style&gt;&lt;style face="normal" font="default" size="100%"&gt;ời cao tuổi tại bệnh viện lão khoa trung &lt;/style&gt;&lt;style face="normal" font="default" charset="163" size="100%"&gt;ương năm 2016&lt;/style&gt;&lt;style face="normal" font="default" size="100%"&gt;.&lt;/style&gt;&lt;/title&gt;&lt;secondary-title&gt;Bộ Môn Dinh dưỡng, Viện Đào tạo Y học dự phòng và Y tế công cộng.&lt;/secondary-title&gt;&lt;/titles&gt;&lt;pages&gt;41tr&lt;/pages&gt;&lt;volume&gt;Luận văn tốt nghiệp Cử nhân dinh dưỡng.&lt;/volume&gt;&lt;dates&gt;&lt;year&gt;2016&lt;/year&gt;&lt;/dates&gt;&lt;publisher&gt;Trường Đại học Y Hà Nội&lt;/publisher&gt;&lt;urls&gt;&lt;/urls&gt;&lt;/record&gt;&lt;/Cite&gt;&lt;/EndNote&gt;</w:instrText>
      </w:r>
      <w:r w:rsidR="00C02F5A">
        <w:rPr>
          <w:color w:val="000000" w:themeColor="text1"/>
          <w:szCs w:val="28"/>
        </w:rPr>
        <w:fldChar w:fldCharType="separate"/>
      </w:r>
      <w:r w:rsidR="00C02F5A" w:rsidRPr="00C02F5A">
        <w:rPr>
          <w:noProof/>
          <w:color w:val="000000" w:themeColor="text1"/>
          <w:szCs w:val="28"/>
          <w:lang w:val="vi-VN"/>
        </w:rPr>
        <w:t>[35]</w:t>
      </w:r>
      <w:r w:rsidR="00C02F5A">
        <w:rPr>
          <w:color w:val="000000" w:themeColor="text1"/>
          <w:szCs w:val="28"/>
        </w:rPr>
        <w:fldChar w:fldCharType="end"/>
      </w:r>
      <w:r w:rsidR="00AF0B56" w:rsidRPr="00AF0B56">
        <w:rPr>
          <w:color w:val="000000" w:themeColor="text1"/>
          <w:szCs w:val="28"/>
          <w:lang w:val="vi-VN"/>
        </w:rPr>
        <w:t xml:space="preserve"> và độ lệch chuẩn càng </w:t>
      </w:r>
      <w:r w:rsidR="00AF0B56">
        <w:rPr>
          <w:color w:val="000000" w:themeColor="text1"/>
          <w:szCs w:val="28"/>
          <w:lang w:val="vi-VN"/>
        </w:rPr>
        <w:t>t</w:t>
      </w:r>
      <w:r w:rsidR="00D14E57" w:rsidRPr="00D14E57">
        <w:rPr>
          <w:color w:val="000000" w:themeColor="text1"/>
          <w:szCs w:val="28"/>
          <w:lang w:val="vi-VN"/>
        </w:rPr>
        <w:t>ă</w:t>
      </w:r>
      <w:r w:rsidR="00AF0B56">
        <w:rPr>
          <w:color w:val="000000" w:themeColor="text1"/>
          <w:szCs w:val="28"/>
          <w:lang w:val="vi-VN"/>
        </w:rPr>
        <w:t>ng</w:t>
      </w:r>
      <w:r w:rsidR="00AF0B56" w:rsidRPr="00AF0B56">
        <w:rPr>
          <w:color w:val="000000" w:themeColor="text1"/>
          <w:szCs w:val="28"/>
          <w:lang w:val="vi-VN"/>
        </w:rPr>
        <w:t xml:space="preserve"> thì yêu cầu cỡ mẫu càng lớn. </w:t>
      </w:r>
      <w:r w:rsidR="00D14E57" w:rsidRPr="00D14E57">
        <w:rPr>
          <w:color w:val="000000" w:themeColor="text1"/>
          <w:szCs w:val="28"/>
          <w:lang w:val="vi-VN"/>
        </w:rPr>
        <w:t xml:space="preserve">Với cỡ mẫu cho xây dựng công thức là n = 539 (đáp ứng yêu cầu cỡ mẫu tối thiểu là 512 đối tượng) và độ lệch chuẩn SD về cân nặng chung trong đối tượng xây dựng công thức ở nghiên cứu này là </w:t>
      </w:r>
      <w:r w:rsidR="002B6C88" w:rsidRPr="002B6C88">
        <w:rPr>
          <w:color w:val="000000" w:themeColor="text1"/>
          <w:szCs w:val="28"/>
          <w:lang w:val="vi-VN"/>
        </w:rPr>
        <w:t>9,6k</w:t>
      </w:r>
      <w:r w:rsidR="002B6C88" w:rsidRPr="00DC7E77">
        <w:rPr>
          <w:color w:val="000000" w:themeColor="text1"/>
          <w:szCs w:val="28"/>
          <w:lang w:val="vi-VN"/>
        </w:rPr>
        <w:t>g</w:t>
      </w:r>
      <w:r w:rsidR="00D14E57" w:rsidRPr="00D14E57">
        <w:rPr>
          <w:color w:val="000000" w:themeColor="text1"/>
          <w:szCs w:val="28"/>
          <w:lang w:val="vi-VN"/>
        </w:rPr>
        <w:t xml:space="preserve">, do đó đảm bảo kết quả công thức xây dựng được có thể ngoại suy với quần thể nghiên cứu khác, đồng thời độ lệch chuẩn về </w:t>
      </w:r>
      <w:r w:rsidR="00DC7E77" w:rsidRPr="00DC7E77">
        <w:rPr>
          <w:color w:val="000000" w:themeColor="text1"/>
          <w:szCs w:val="28"/>
          <w:lang w:val="vi-VN"/>
        </w:rPr>
        <w:t xml:space="preserve">cân </w:t>
      </w:r>
      <w:r w:rsidR="00DC7E77" w:rsidRPr="00DC7E77">
        <w:rPr>
          <w:color w:val="000000" w:themeColor="text1"/>
          <w:szCs w:val="28"/>
          <w:lang w:val="vi-VN"/>
        </w:rPr>
        <w:lastRenderedPageBreak/>
        <w:t>nặng</w:t>
      </w:r>
      <w:r w:rsidR="00D14E57" w:rsidRPr="00D14E57">
        <w:rPr>
          <w:color w:val="000000" w:themeColor="text1"/>
          <w:szCs w:val="28"/>
          <w:lang w:val="vi-VN"/>
        </w:rPr>
        <w:t xml:space="preserve"> ở nhóm xây dựng công thức cao hơn ở nhóm đánh giá công thức với cả nam và nữ (</w:t>
      </w:r>
      <w:r w:rsidR="00F62030" w:rsidRPr="00F62030">
        <w:rPr>
          <w:color w:val="000000" w:themeColor="text1"/>
          <w:szCs w:val="28"/>
          <w:lang w:val="vi-VN"/>
        </w:rPr>
        <w:t>10,5kg</w:t>
      </w:r>
      <w:r w:rsidR="00D14E57" w:rsidRPr="00D14E57">
        <w:rPr>
          <w:color w:val="000000" w:themeColor="text1"/>
          <w:szCs w:val="28"/>
          <w:lang w:val="vi-VN"/>
        </w:rPr>
        <w:t xml:space="preserve"> so với </w:t>
      </w:r>
      <w:r w:rsidR="00F97C69" w:rsidRPr="00F97C69">
        <w:rPr>
          <w:color w:val="000000" w:themeColor="text1"/>
          <w:szCs w:val="28"/>
          <w:lang w:val="vi-VN"/>
        </w:rPr>
        <w:t>9</w:t>
      </w:r>
      <w:r w:rsidR="00D14E57" w:rsidRPr="00D14E57">
        <w:rPr>
          <w:color w:val="000000" w:themeColor="text1"/>
          <w:szCs w:val="28"/>
          <w:lang w:val="vi-VN"/>
        </w:rPr>
        <w:t>,1</w:t>
      </w:r>
      <w:r w:rsidR="00F97C69" w:rsidRPr="00F97C69">
        <w:rPr>
          <w:color w:val="000000" w:themeColor="text1"/>
          <w:szCs w:val="28"/>
          <w:lang w:val="vi-VN"/>
        </w:rPr>
        <w:t>kg</w:t>
      </w:r>
      <w:r w:rsidR="00D14E57" w:rsidRPr="00D14E57">
        <w:rPr>
          <w:color w:val="000000" w:themeColor="text1"/>
          <w:szCs w:val="28"/>
          <w:lang w:val="vi-VN"/>
        </w:rPr>
        <w:t xml:space="preserve"> ở nam; </w:t>
      </w:r>
      <w:r w:rsidR="00F97C69" w:rsidRPr="00F97C69">
        <w:rPr>
          <w:color w:val="000000" w:themeColor="text1"/>
          <w:szCs w:val="28"/>
          <w:lang w:val="vi-VN"/>
        </w:rPr>
        <w:t>9,9kg</w:t>
      </w:r>
      <w:r w:rsidR="00D14E57" w:rsidRPr="00D14E57">
        <w:rPr>
          <w:color w:val="000000" w:themeColor="text1"/>
          <w:szCs w:val="28"/>
          <w:lang w:val="vi-VN"/>
        </w:rPr>
        <w:t xml:space="preserve"> so với </w:t>
      </w:r>
      <w:r w:rsidR="00F97C69" w:rsidRPr="00F97C69">
        <w:rPr>
          <w:color w:val="000000" w:themeColor="text1"/>
          <w:szCs w:val="28"/>
          <w:lang w:val="vi-VN"/>
        </w:rPr>
        <w:t>8,8kg</w:t>
      </w:r>
      <w:r w:rsidR="00D14E57" w:rsidRPr="00D14E57">
        <w:rPr>
          <w:color w:val="000000" w:themeColor="text1"/>
          <w:szCs w:val="28"/>
          <w:lang w:val="vi-VN"/>
        </w:rPr>
        <w:t xml:space="preserve"> ở nữ), gợi ý có thể áp dụng được trong thực hành lâm sàng tại </w:t>
      </w:r>
      <w:r w:rsidR="00F97C69" w:rsidRPr="00F97C69">
        <w:rPr>
          <w:color w:val="000000" w:themeColor="text1"/>
          <w:szCs w:val="28"/>
          <w:lang w:val="vi-VN"/>
        </w:rPr>
        <w:t xml:space="preserve">bệnh viên ở </w:t>
      </w:r>
      <w:r w:rsidR="00D14E57" w:rsidRPr="00D14E57">
        <w:rPr>
          <w:color w:val="000000" w:themeColor="text1"/>
          <w:szCs w:val="28"/>
          <w:lang w:val="vi-VN"/>
        </w:rPr>
        <w:t>Việt Nam.</w:t>
      </w:r>
    </w:p>
    <w:p w14:paraId="28ADBCDD" w14:textId="77777777" w:rsidR="00B273B1" w:rsidRPr="00E30E24" w:rsidRDefault="00B273B1" w:rsidP="006D76D1">
      <w:pPr>
        <w:pStyle w:val="003"/>
        <w:spacing w:line="348" w:lineRule="auto"/>
      </w:pPr>
      <w:bookmarkStart w:id="412" w:name="_Toc142226218"/>
      <w:bookmarkStart w:id="413" w:name="_Toc149421234"/>
      <w:r w:rsidRPr="00E30E24">
        <w:t>4.2.4. Kết quả đánh giá công thức ước tính cân nặng trên người cao tuổi bệnh nặng</w:t>
      </w:r>
      <w:bookmarkEnd w:id="412"/>
      <w:bookmarkEnd w:id="413"/>
      <w:r w:rsidRPr="00E30E24">
        <w:t xml:space="preserve"> </w:t>
      </w:r>
    </w:p>
    <w:p w14:paraId="2C333657" w14:textId="77777777" w:rsidR="00B273B1" w:rsidRPr="00E30E24" w:rsidRDefault="00B273B1" w:rsidP="006D76D1">
      <w:pPr>
        <w:widowControl w:val="0"/>
        <w:spacing w:line="348" w:lineRule="auto"/>
        <w:rPr>
          <w:szCs w:val="28"/>
          <w:lang w:val="vi-VN"/>
        </w:rPr>
      </w:pPr>
      <w:r w:rsidRPr="00E30E24">
        <w:rPr>
          <w:szCs w:val="28"/>
          <w:lang w:val="vi-VN"/>
        </w:rPr>
        <w:t>Ở nam giới, mặc dù khi áp dụng công thức ước tính cân nặng tại bệnh viện nói chung, công thức ước tính  CN</w:t>
      </w:r>
      <w:r w:rsidRPr="00E30E24">
        <w:rPr>
          <w:szCs w:val="28"/>
          <w:vertAlign w:val="subscript"/>
          <w:lang w:val="pt-BR"/>
        </w:rPr>
        <w:t xml:space="preserve"> </w:t>
      </w:r>
      <w:r w:rsidRPr="00E30E24">
        <w:rPr>
          <w:szCs w:val="28"/>
          <w:lang w:val="pt-BR"/>
        </w:rPr>
        <w:t>(kg)</w:t>
      </w:r>
      <w:r w:rsidRPr="00E30E24">
        <w:rPr>
          <w:szCs w:val="28"/>
          <w:lang w:val="vi-VN"/>
        </w:rPr>
        <w:t xml:space="preserve"> = 1,507 x VCT </w:t>
      </w:r>
      <w:r w:rsidRPr="00E30E24">
        <w:rPr>
          <w:szCs w:val="28"/>
          <w:lang w:val="pt-BR"/>
        </w:rPr>
        <w:t xml:space="preserve">(cm) </w:t>
      </w:r>
      <w:r w:rsidRPr="00E30E24">
        <w:rPr>
          <w:szCs w:val="28"/>
          <w:lang w:val="vi-VN"/>
        </w:rPr>
        <w:t xml:space="preserve">+ 1,381 x VBC </w:t>
      </w:r>
      <w:r w:rsidRPr="00E30E24">
        <w:rPr>
          <w:szCs w:val="28"/>
          <w:lang w:val="pt-BR"/>
        </w:rPr>
        <w:t xml:space="preserve">(cm) </w:t>
      </w:r>
      <w:r w:rsidRPr="00E30E24">
        <w:rPr>
          <w:szCs w:val="28"/>
          <w:lang w:val="vi-VN"/>
        </w:rPr>
        <w:t xml:space="preserve">- 29,401 cho kết quả tỉ lệ % sai số chấp nhận được &lt; 10% của các công thức ước tính so với cân nặng đo được là </w:t>
      </w:r>
      <w:r w:rsidRPr="00E30E24">
        <w:rPr>
          <w:szCs w:val="28"/>
          <w:lang w:val="pt-BR"/>
        </w:rPr>
        <w:t>81,7</w:t>
      </w:r>
      <w:r w:rsidRPr="00E30E24">
        <w:rPr>
          <w:szCs w:val="28"/>
          <w:lang w:val="vi-VN"/>
        </w:rPr>
        <w:t>%, gợi ý đây là công thức an toàn cho tính liều điều trị. Tuy nhiên khi áp dụng với bệnh nhân nặng, tất cả các công thức ước tính đã xây dựng đều cho kết quả khác biệt so với cân nặng đo bằng cân giường có ý nghĩa thống kê, trong đó cân nặng CN</w:t>
      </w:r>
      <w:r w:rsidRPr="00E30E24">
        <w:rPr>
          <w:szCs w:val="28"/>
          <w:vertAlign w:val="subscript"/>
          <w:lang w:val="pt-BR"/>
        </w:rPr>
        <w:t xml:space="preserve"> </w:t>
      </w:r>
      <w:r w:rsidRPr="00E30E24">
        <w:rPr>
          <w:szCs w:val="28"/>
          <w:lang w:val="pt-BR"/>
        </w:rPr>
        <w:t>(kg)</w:t>
      </w:r>
      <w:r w:rsidRPr="00E30E24">
        <w:rPr>
          <w:szCs w:val="28"/>
          <w:lang w:val="vi-VN"/>
        </w:rPr>
        <w:t xml:space="preserve"> = 1,507 x VCT </w:t>
      </w:r>
      <w:r w:rsidRPr="00E30E24">
        <w:rPr>
          <w:szCs w:val="28"/>
          <w:lang w:val="pt-BR"/>
        </w:rPr>
        <w:t xml:space="preserve">(cm) </w:t>
      </w:r>
      <w:r w:rsidRPr="00E30E24">
        <w:rPr>
          <w:szCs w:val="28"/>
          <w:lang w:val="vi-VN"/>
        </w:rPr>
        <w:t xml:space="preserve">+ 1,381 x VBC </w:t>
      </w:r>
      <w:r w:rsidRPr="00E30E24">
        <w:rPr>
          <w:szCs w:val="28"/>
          <w:lang w:val="pt-BR"/>
        </w:rPr>
        <w:t xml:space="preserve">(cm) </w:t>
      </w:r>
      <w:r w:rsidRPr="00E30E24">
        <w:rPr>
          <w:szCs w:val="28"/>
          <w:lang w:val="vi-VN"/>
        </w:rPr>
        <w:t>- 29,401 cho giá trị chênh lệch - 7,1 ± 8,1 kg (95% CI - 10,1; 4,1 kg)  và tỉ lệ % sai số chấp nhận được &lt;10% của công thức ước tính CN</w:t>
      </w:r>
      <w:r w:rsidRPr="00E30E24">
        <w:rPr>
          <w:szCs w:val="28"/>
          <w:vertAlign w:val="subscript"/>
          <w:lang w:val="vi-VN"/>
        </w:rPr>
        <w:t>3</w:t>
      </w:r>
      <w:r w:rsidRPr="00E30E24">
        <w:rPr>
          <w:szCs w:val="28"/>
          <w:lang w:val="vi-VN"/>
        </w:rPr>
        <w:t xml:space="preserve"> so với cân nặng đo được chỉ đạt 48,4%.</w:t>
      </w:r>
    </w:p>
    <w:p w14:paraId="43B86918" w14:textId="77777777" w:rsidR="00B273B1" w:rsidRPr="00E30E24" w:rsidRDefault="00B273B1" w:rsidP="006D76D1">
      <w:pPr>
        <w:widowControl w:val="0"/>
        <w:spacing w:line="348" w:lineRule="auto"/>
        <w:rPr>
          <w:szCs w:val="28"/>
          <w:lang w:val="vi-VN"/>
        </w:rPr>
      </w:pPr>
      <w:r w:rsidRPr="00E30E24">
        <w:rPr>
          <w:szCs w:val="28"/>
          <w:lang w:val="vi-VN"/>
        </w:rPr>
        <w:t xml:space="preserve">Tương tự, ở nữ, áp dụng cân nặng ước tính CN (kg)  = 0,987 x VCT (cm) + 1,374 x VBC (cm) - 20,090 cho giá trị chênh lệch so với kết quả cân giường là -6,4 ± 5,6 kg (95% CI -8,3 ; -4,4 kg); tỉ lệ % cân nặng ước tính &lt; 10% so với cân nặng đo được chỉ 51,5%. </w:t>
      </w:r>
    </w:p>
    <w:p w14:paraId="14A48E1F" w14:textId="4F7A40B9" w:rsidR="00B273B1" w:rsidRPr="00E30E24" w:rsidRDefault="00B273B1" w:rsidP="006D76D1">
      <w:pPr>
        <w:widowControl w:val="0"/>
        <w:spacing w:line="348" w:lineRule="auto"/>
        <w:rPr>
          <w:szCs w:val="28"/>
          <w:lang w:val="vi-VN"/>
        </w:rPr>
      </w:pPr>
      <w:r w:rsidRPr="00E30E24">
        <w:rPr>
          <w:szCs w:val="28"/>
          <w:lang w:val="vi-VN"/>
        </w:rPr>
        <w:t xml:space="preserve">Kết quả trong nghiên cứu này cũng tương tự kết quả của các nghiên cứu trước. Tác giả </w:t>
      </w:r>
      <w:r w:rsidRPr="00E30E24">
        <w:rPr>
          <w:bCs/>
          <w:szCs w:val="28"/>
          <w:lang w:val="vi-VN"/>
        </w:rPr>
        <w:t xml:space="preserve">Chumlea WC (1998) </w:t>
      </w:r>
      <w:r w:rsidRPr="00E30E24">
        <w:rPr>
          <w:bCs/>
          <w:szCs w:val="28"/>
        </w:rPr>
        <w:fldChar w:fldCharType="begin"/>
      </w:r>
      <w:r w:rsidR="00155F7E" w:rsidRPr="00EE06BF">
        <w:rPr>
          <w:bCs/>
          <w:szCs w:val="28"/>
          <w:lang w:val="vi-VN"/>
        </w:rPr>
        <w:instrText xml:space="preserve"> ADDIN EN.CITE &lt;EndNote&gt;&lt;Cite&gt;&lt;Author&gt;Chumlea&lt;/Author&gt;&lt;Year&gt;1988&lt;/Year&gt;&lt;RecNum&gt;6&lt;/RecNum&gt;&lt;DisplayText&gt;[20]&lt;/DisplayText&gt;&lt;record&gt;&lt;rec-number&gt;6&lt;/rec-number&gt;&lt;foreign-keys&gt;&lt;key app="EN" db-id="z2trs5dfu0ra2qe950wpztr5wzfar2sse909" timestamp="1681365202"&gt;6&lt;/key&gt;&lt;/foreign-keys&gt;&lt;ref-type name="Journal Article"&gt;17&lt;/ref-type&gt;&lt;contributors&gt;&lt;authors&gt;&lt;author&gt;Chumlea, W. C.&lt;/author&gt;&lt;author&gt;Guo, S.&lt;/author&gt;&lt;author&gt;Roche, A. F.&lt;/author&gt;&lt;author&gt;Steinbaugh, M. L.&lt;/author&gt;&lt;/authors&gt;&lt;/contributors&gt;&lt;auth-address&gt;Department of Pediatrics, Wright State University School of Medicine, Yellow Springs, Ohio.&lt;/auth-address&gt;&lt;titles&gt;&lt;title&gt;Prediction of body weight for the nonambulatory elderly from anthropometry&lt;/title&gt;&lt;secondary-title&gt;J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Association&lt;/abbr-1&gt;&lt;/alt-periodical&gt;&lt;pages&gt;564-8&lt;/pages&gt;&lt;volume&gt;88&lt;/volume&gt;&lt;number&gt;5&lt;/number&gt;&lt;edition&gt;1988/05/01&lt;/edition&gt;&lt;keywords&gt;&lt;keyword&gt;Aged&lt;/keyword&gt;&lt;keyword&gt;Aged, 80 and over&lt;/keyword&gt;&lt;keyword&gt;Body Height&lt;/keyword&gt;&lt;keyword&gt;*Body Weight&lt;/keyword&gt;&lt;keyword&gt;Evaluation Studies as Topic&lt;/keyword&gt;&lt;keyword&gt;Female&lt;/keyword&gt;&lt;keyword&gt;Humans&lt;/keyword&gt;&lt;keyword&gt;Immobilization&lt;/keyword&gt;&lt;keyword&gt;Male&lt;/keyword&gt;&lt;keyword&gt;Skinfold Thickness&lt;/keyword&gt;&lt;/keywords&gt;&lt;dates&gt;&lt;year&gt;1988&lt;/year&gt;&lt;pub-dates&gt;&lt;date&gt;May&lt;/date&gt;&lt;/pub-dates&gt;&lt;/dates&gt;&lt;isbn&gt;0002-8223 (Print)&amp;#xD;0002-8223&lt;/isbn&gt;&lt;accession-num&gt;3367012&lt;/accession-num&gt;&lt;urls&gt;&lt;/urls&gt;&lt;remote-database-provider&gt;NLM&lt;/remote-database-provider&gt;&lt;language&gt;eng&lt;/language&gt;&lt;/record&gt;&lt;/Cite&gt;&lt;/EndNote&gt;</w:instrText>
      </w:r>
      <w:r w:rsidRPr="00E30E24">
        <w:rPr>
          <w:bCs/>
          <w:szCs w:val="28"/>
        </w:rPr>
        <w:fldChar w:fldCharType="separate"/>
      </w:r>
      <w:r w:rsidR="00155F7E" w:rsidRPr="00EE06BF">
        <w:rPr>
          <w:bCs/>
          <w:noProof/>
          <w:szCs w:val="28"/>
          <w:lang w:val="vi-VN"/>
        </w:rPr>
        <w:t>[20]</w:t>
      </w:r>
      <w:r w:rsidRPr="00E30E24">
        <w:rPr>
          <w:szCs w:val="28"/>
          <w:lang w:val="pt-BR"/>
        </w:rPr>
        <w:fldChar w:fldCharType="end"/>
      </w:r>
      <w:r w:rsidRPr="00E30E24">
        <w:rPr>
          <w:szCs w:val="28"/>
          <w:lang w:val="vi-VN"/>
        </w:rPr>
        <w:t xml:space="preserve"> đánh giá công thức trên lâm sàng khác bao gồm 7 nam và 14 nữ da trắng tuổi 62 đến 99, toàn bộ liệt giường, tại 5 nhà dưỡng lão (nursing home) ở Bắc trung tâm Texas, kết quả cho thấy kết quả khác biệt ở nhóm đánh giá trên lâm sàng cao hơn so với nhóm đánh giá trên người cao tuổi ở nhà dưỡng lão nói chung và ở nữ rõ rệt hơn nam (</w:t>
      </w:r>
      <w:r w:rsidRPr="00E30E24">
        <w:rPr>
          <w:bCs/>
          <w:szCs w:val="28"/>
          <w:lang w:val="vi-VN"/>
        </w:rPr>
        <w:t xml:space="preserve">kết quả khác biệt về cân nặng so với cân nặng cân trực tiếp lần lượt là 1,5 ± 9,2 kg; 1,5 ± 8,6 kg và - 4,3 ± 3,9 kg lần lượt với 2 chỉ số, 3 chỉ số và 4 chỉ số ở nam, còn ở nữ lần lượt là 4,6 ± 8,4 kg; 4,8 ± 7,9 kg và 5,1 ± 8,3 kg. </w:t>
      </w:r>
      <w:r w:rsidRPr="00E30E24">
        <w:rPr>
          <w:szCs w:val="28"/>
          <w:lang w:val="vi-VN"/>
        </w:rPr>
        <w:t xml:space="preserve"> </w:t>
      </w:r>
    </w:p>
    <w:p w14:paraId="07ECEAEB" w14:textId="5A21A088" w:rsidR="00B273B1" w:rsidRPr="00E30E24" w:rsidRDefault="00B273B1" w:rsidP="00D93CED">
      <w:pPr>
        <w:widowControl w:val="0"/>
        <w:rPr>
          <w:szCs w:val="28"/>
          <w:lang w:val="vi-VN"/>
        </w:rPr>
      </w:pPr>
      <w:r w:rsidRPr="00E30E24">
        <w:rPr>
          <w:szCs w:val="28"/>
          <w:lang w:val="vi-VN"/>
        </w:rPr>
        <w:lastRenderedPageBreak/>
        <w:t xml:space="preserve">Tác giả Crandall CS (2009) </w:t>
      </w:r>
      <w:r w:rsidRPr="00E30E24">
        <w:rPr>
          <w:szCs w:val="28"/>
        </w:rPr>
        <w:fldChar w:fldCharType="begin"/>
      </w:r>
      <w:r w:rsidR="00626C31" w:rsidRPr="00FB10D0">
        <w:rPr>
          <w:szCs w:val="28"/>
          <w:lang w:val="vi-VN"/>
        </w:rPr>
        <w:instrText xml:space="preserve"> ADDIN EN.CITE &lt;EndNote&gt;&lt;Cite&gt;&lt;Author&gt;Crandall&lt;/Author&gt;&lt;Year&gt;2009&lt;/Year&gt;&lt;RecNum&gt;3079&lt;/RecNum&gt;&lt;DisplayText&gt;[102]&lt;/DisplayText&gt;&lt;record&gt;&lt;rec-number&gt;3079&lt;/rec-number&gt;&lt;foreign-keys&gt;&lt;key app="EN" db-id="25fsw9zfoadsx9exw2o5fwaz5wvt20eawwxa" timestamp="1689241204" guid="c4fdde04-67bf-430a-9dd7-c6fbc581986d"&gt;3079&lt;/key&gt;&lt;/foreign-keys&gt;&lt;ref-type name="Journal Article"&gt;17&lt;/ref-type&gt;&lt;contributors&gt;&lt;authors&gt;&lt;author&gt;Crandall, C. S.&lt;/author&gt;&lt;author&gt;Gardner, S.&lt;/author&gt;&lt;author&gt;Braude, D. A.&lt;/author&gt;&lt;/authors&gt;&lt;/contributors&gt;&lt;auth-address&gt;Department of Emergency Medicine, University of New Mexico, Albuquerque, NM 87131-0001, USA.&lt;/auth-address&gt;&lt;titles&gt;&lt;title&gt;Estimation of total body weight in obese patients&lt;/title&gt;&lt;secondary-title&gt;Air Med J&lt;/secondary-title&gt;&lt;/titles&gt;&lt;periodical&gt;&lt;full-title&gt;Air Med J&lt;/full-title&gt;&lt;/periodical&gt;&lt;pages&gt;139-45&lt;/pages&gt;&lt;volume&gt;28&lt;/volume&gt;&lt;number&gt;3&lt;/number&gt;&lt;edition&gt;2009/05/06&lt;/edition&gt;&lt;keywords&gt;&lt;keyword&gt;Adult&lt;/keyword&gt;&lt;keyword&gt;Air Ambulances&lt;/keyword&gt;&lt;keyword&gt;Anthropometry/*methods&lt;/keyword&gt;&lt;keyword&gt;Arm/anatomy &amp;amp; histology&lt;/keyword&gt;&lt;keyword&gt;Cross-Sectional Studies&lt;/keyword&gt;&lt;keyword&gt;Emergency Service, Hospital&lt;/keyword&gt;&lt;keyword&gt;Female&lt;/keyword&gt;&lt;keyword&gt;Humans&lt;/keyword&gt;&lt;keyword&gt;Male&lt;/keyword&gt;&lt;keyword&gt;Middle Aged&lt;/keyword&gt;&lt;keyword&gt;*Models, Statistical&lt;/keyword&gt;&lt;keyword&gt;*Obesity&lt;/keyword&gt;&lt;keyword&gt;Transportation of Patients/*methods&lt;/keyword&gt;&lt;/keywords&gt;&lt;dates&gt;&lt;year&gt;2009&lt;/year&gt;&lt;pub-dates&gt;&lt;date&gt;May-Jun&lt;/date&gt;&lt;/pub-dates&gt;&lt;/dates&gt;&lt;isbn&gt;1067-991X (Print)&amp;#xD;1067-991X (Linking)&lt;/isbn&gt;&lt;accession-num&gt;19414107&lt;/accession-num&gt;&lt;urls&gt;&lt;related-urls&gt;&lt;url&gt;https://www.ncbi.nlm.nih.gov/pubmed/19414107&lt;/url&gt;&lt;url&gt;https://www.airmedicaljournal.com/article/S1067-991X(09)00038-8/fulltext&lt;/url&gt;&lt;/related-urls&gt;&lt;/urls&gt;&lt;electronic-resource-num&gt;10.1016/j.amj.2009.02.002&lt;/electronic-resource-num&gt;&lt;/record&gt;&lt;/Cite&gt;&lt;/EndNote&gt;</w:instrText>
      </w:r>
      <w:r w:rsidRPr="00E30E24">
        <w:rPr>
          <w:szCs w:val="28"/>
        </w:rPr>
        <w:fldChar w:fldCharType="separate"/>
      </w:r>
      <w:r w:rsidR="00626C31" w:rsidRPr="00626C31">
        <w:rPr>
          <w:noProof/>
          <w:szCs w:val="28"/>
          <w:lang w:val="vi-VN"/>
        </w:rPr>
        <w:t>[102]</w:t>
      </w:r>
      <w:r w:rsidRPr="00E30E24">
        <w:rPr>
          <w:szCs w:val="28"/>
          <w:lang w:val="pt-BR"/>
        </w:rPr>
        <w:fldChar w:fldCharType="end"/>
      </w:r>
      <w:r w:rsidRPr="00E30E24">
        <w:rPr>
          <w:szCs w:val="28"/>
          <w:lang w:val="vi-VN"/>
        </w:rPr>
        <w:t xml:space="preserve"> sau khi xây dựng công thức ước tính cân nặng cho người thừa cân béo phì, thì áp dụng công thức ước tính cân nặng cho người béo phì trên giường bệnh, ở mức sai số thấp nhất là 5%, có 43% trọng lượng thực tế của nam giới và 44% nữ giới nằm trong khoảng này. Tỷ lệ cân nặng thực tế được dự đoán chính xác tăng tiệm cận lên 90%, với dung sai sai số từ 15% trở lên. Tác giả Lin BW (2009) </w:t>
      </w:r>
      <w:r w:rsidRPr="00E30E24">
        <w:rPr>
          <w:szCs w:val="28"/>
        </w:rPr>
        <w:fldChar w:fldCharType="begin"/>
      </w:r>
      <w:r w:rsidR="00626C31" w:rsidRPr="00FB10D0">
        <w:rPr>
          <w:szCs w:val="28"/>
          <w:lang w:val="vi-VN"/>
        </w:rPr>
        <w:instrText xml:space="preserve"> ADDIN EN.CITE &lt;EndNote&gt;&lt;Cite&gt;&lt;Author&gt;Lin&lt;/Author&gt;&lt;Year&gt;2009&lt;/Year&gt;&lt;RecNum&gt;1492&lt;/RecNum&gt;&lt;DisplayText&gt;[77]&lt;/DisplayText&gt;&lt;record&gt;&lt;rec-number&gt;1492&lt;/rec-number&gt;&lt;foreign-keys&gt;&lt;key app="EN" db-id="25fsw9zfoadsx9exw2o5fwaz5wvt20eawwxa" timestamp="1686885444" guid="f09fd0b5-7ef5-422c-8ac2-84d21c1e8a7b"&gt;1492&lt;/key&gt;&lt;/foreign-keys&gt;&lt;ref-type name="Journal Article"&gt;17&lt;/ref-type&gt;&lt;contributors&gt;&lt;authors&gt;&lt;author&gt;Lin, B. W.&lt;/author&gt;&lt;author&gt;Yoshida, D.&lt;/author&gt;&lt;author&gt;Quinn, J.&lt;/author&gt;&lt;author&gt;Strehlow, M.&lt;/author&gt;&lt;/authors&gt;&lt;/contributors&gt;&lt;auth-address&gt;Stanford/Kaiser Emergency Medicine Residency, San Francisco, CA 94116, USA. brianlin@stanford.edu&lt;/auth-address&gt;&lt;titles&gt;&lt;title&gt;A better way to estimate adult patients&amp;apos; weights&lt;/title&gt;&lt;secondary-title&gt;Am J Emerg Med&lt;/secondary-title&gt;&lt;/titles&gt;&lt;periodical&gt;&lt;full-title&gt;Am J Emerg Med&lt;/full-title&gt;&lt;/periodical&gt;&lt;pages&gt;1060-4&lt;/pages&gt;&lt;volume&gt;27&lt;/volume&gt;&lt;number&gt;9&lt;/number&gt;&lt;edition&gt;2009/11/26&lt;/edition&gt;&lt;keywords&gt;&lt;keyword&gt;Adolescent&lt;/keyword&gt;&lt;keyword&gt;Adult&lt;/keyword&gt;&lt;keyword&gt;Aged&lt;/keyword&gt;&lt;keyword&gt;Aged, 80 and over&lt;/keyword&gt;&lt;keyword&gt;Anthropometry/*methods&lt;/keyword&gt;&lt;keyword&gt;Biometry&lt;/keyword&gt;&lt;keyword&gt;*Body Weight&lt;/keyword&gt;&lt;keyword&gt;Cohort Studies&lt;/keyword&gt;&lt;keyword&gt;Emergency Service, Hospital&lt;/keyword&gt;&lt;keyword&gt;Female&lt;/keyword&gt;&lt;keyword&gt;Humans&lt;/keyword&gt;&lt;keyword&gt;Male&lt;/keyword&gt;&lt;keyword&gt;Middle Aged&lt;/keyword&gt;&lt;keyword&gt;Physical Examination&lt;/keyword&gt;&lt;keyword&gt;Predictive Value of Tests&lt;/keyword&gt;&lt;keyword&gt;Reproducibility of Results&lt;/keyword&gt;&lt;keyword&gt;Young Adult&lt;/keyword&gt;&lt;/keywords&gt;&lt;dates&gt;&lt;year&gt;2009&lt;/year&gt;&lt;pub-dates&gt;&lt;date&gt;Nov&lt;/date&gt;&lt;/pub-dates&gt;&lt;/dates&gt;&lt;isbn&gt;1532-8171 (Electronic)&amp;#xD;0735-6757 (Linking)&lt;/isbn&gt;&lt;accession-num&gt;19931751&lt;/accession-num&gt;&lt;urls&gt;&lt;related-urls&gt;&lt;url&gt;https://www.ncbi.nlm.nih.gov/pubmed/19931751&lt;/url&gt;&lt;/related-urls&gt;&lt;/urls&gt;&lt;electronic-resource-num&gt;10.1016/j.ajem.2008.08.018&lt;/electronic-resource-num&gt;&lt;/record&gt;&lt;/Cite&gt;&lt;/EndNote&gt;</w:instrText>
      </w:r>
      <w:r w:rsidRPr="00E30E24">
        <w:rPr>
          <w:szCs w:val="28"/>
        </w:rPr>
        <w:fldChar w:fldCharType="separate"/>
      </w:r>
      <w:r w:rsidR="00626C31" w:rsidRPr="00626C31">
        <w:rPr>
          <w:noProof/>
          <w:szCs w:val="28"/>
          <w:lang w:val="vi-VN"/>
        </w:rPr>
        <w:t>[77]</w:t>
      </w:r>
      <w:r w:rsidRPr="00E30E24">
        <w:rPr>
          <w:szCs w:val="28"/>
          <w:lang w:val="pt-BR"/>
        </w:rPr>
        <w:fldChar w:fldCharType="end"/>
      </w:r>
      <w:r w:rsidRPr="00E30E24">
        <w:rPr>
          <w:szCs w:val="28"/>
          <w:lang w:val="vi-VN"/>
        </w:rPr>
        <w:t xml:space="preserve"> với mục đích lựa chọn ra một công thức mang tính thực hành, tương đối đơn giản để thử nghiệm trên người bệnh cấp cứu, đã áp dụng công thức của Ross Laboratory đã xây dựng. Đối tượng áp dụng công thức là 235 người trưởng thành nhập viện cấp cứu trong vòng 11 tháng, bao gồm cả người đi lại được và không đi lại được. Kết quả cho thấy cân nặng áp dụng công thức ước tính chính xác hơn cân nặng do điều dưỡng ước tính và cân nặng hỏi lại; Chung với 2 giới thì công thức này cho kết quả ước tính chính xác ± 10% trên 69% đối tượng (95% CI 63%-75%); với nam, công thức ước tính cho ước tính chính xác ± 10% trên 74% đối tượng (95% CI 65%-82%); với nữ: công thức ước tính cho ước tính chính xác ± 10% trên 65% đối tượng (95% CI 56%-73%). Tác giả Maskin LP (2010) </w:t>
      </w:r>
      <w:r w:rsidRPr="00E30E24">
        <w:rPr>
          <w:szCs w:val="28"/>
        </w:rPr>
        <w:fldChar w:fldCharType="begin"/>
      </w:r>
      <w:r w:rsidR="00626C31" w:rsidRPr="00FB10D0">
        <w:rPr>
          <w:szCs w:val="28"/>
          <w:lang w:val="vi-VN"/>
        </w:rPr>
        <w:instrText xml:space="preserve"> ADDIN EN.CITE &lt;EndNote&gt;&lt;Cite&gt;&lt;Author&gt;Maskin&lt;/Author&gt;&lt;Year&gt;2010&lt;/Year&gt;&lt;RecNum&gt;1513&lt;/RecNum&gt;&lt;DisplayText&gt;[106]&lt;/DisplayText&gt;&lt;record&gt;&lt;rec-number&gt;1513&lt;/rec-number&gt;&lt;foreign-keys&gt;&lt;key app="EN" db-id="dxwt9v0s50f203edtv0vde9mp0afavp055wr" timestamp="1689334033"&gt;1513&lt;/key&gt;&lt;/foreign-keys&gt;&lt;ref-type name="Journal Article"&gt;17&lt;/ref-type&gt;&lt;contributors&gt;&lt;authors&gt;&lt;author&gt;Maskin, L. P.&lt;/author&gt;&lt;author&gt;Attie, S.&lt;/author&gt;&lt;author&gt;Setten, M.&lt;/author&gt;&lt;author&gt;Rodriguez, P. O.&lt;/author&gt;&lt;author&gt;Bonelli, I.&lt;/author&gt;&lt;author&gt;Stryjewski, M. E.&lt;/author&gt;&lt;author&gt;Valentini, R.&lt;/author&gt;&lt;/authors&gt;&lt;/contributors&gt;&lt;auth-address&gt;Intensive Care Unit, Centre for Medical Education and Clinical Investigation &amp;quot;Norberto Quirno&amp;quot;, Buenos Aires, Argentina. p_maskin@yahoo.com&lt;/auth-address&gt;&lt;titles&gt;&lt;title&gt;Accuracy of weight and height estimation in an intensive care unit&lt;/title&gt;&lt;secondary-title&gt;Anaesth Intensive Care&lt;/secondary-title&gt;&lt;/titles&gt;&lt;periodical&gt;&lt;full-title&gt;Anaesth Intensive Care&lt;/full-title&gt;&lt;/periodical&gt;&lt;pages&gt;930-4&lt;/pages&gt;&lt;volume&gt;38&lt;/volume&gt;&lt;number&gt;5&lt;/number&gt;&lt;edition&gt;2010/09/28&lt;/edition&gt;&lt;keywords&gt;&lt;keyword&gt;*Body Height&lt;/keyword&gt;&lt;keyword&gt;*Body Weight&lt;/keyword&gt;&lt;keyword&gt;*Critical Care&lt;/keyword&gt;&lt;keyword&gt;Critical Illness&lt;/keyword&gt;&lt;keyword&gt;Female&lt;/keyword&gt;&lt;keyword&gt;Humans&lt;/keyword&gt;&lt;keyword&gt;Male&lt;/keyword&gt;&lt;keyword&gt;Medical Staff, Hospital&lt;/keyword&gt;&lt;keyword&gt;Nursing Staff, Hospital&lt;/keyword&gt;&lt;keyword&gt;Observer Variation&lt;/keyword&gt;&lt;keyword&gt;Prospective Studies&lt;/keyword&gt;&lt;/keywords&gt;&lt;dates&gt;&lt;year&gt;2010&lt;/year&gt;&lt;pub-dates&gt;&lt;date&gt;Sep&lt;/date&gt;&lt;/pub-dates&gt;&lt;/dates&gt;&lt;isbn&gt;0310-057X (Print)&amp;#xD;0310-057X (Linking)&lt;/isbn&gt;&lt;accession-num&gt;20865881&lt;/accession-num&gt;&lt;urls&gt;&lt;related-urls&gt;&lt;url&gt;https://www.ncbi.nlm.nih.gov/pubmed/20865881&lt;/url&gt;&lt;/related-urls&gt;&lt;/urls&gt;&lt;/record&gt;&lt;/Cite&gt;&lt;/EndNote&gt;</w:instrText>
      </w:r>
      <w:r w:rsidRPr="00E30E24">
        <w:rPr>
          <w:szCs w:val="28"/>
        </w:rPr>
        <w:fldChar w:fldCharType="separate"/>
      </w:r>
      <w:r w:rsidR="00626C31" w:rsidRPr="00626C31">
        <w:rPr>
          <w:noProof/>
          <w:szCs w:val="28"/>
          <w:lang w:val="vi-VN"/>
        </w:rPr>
        <w:t>[106]</w:t>
      </w:r>
      <w:r w:rsidRPr="00E30E24">
        <w:rPr>
          <w:szCs w:val="28"/>
          <w:lang w:val="pt-BR"/>
        </w:rPr>
        <w:fldChar w:fldCharType="end"/>
      </w:r>
      <w:r w:rsidRPr="00E30E24">
        <w:rPr>
          <w:szCs w:val="28"/>
          <w:lang w:val="vi-VN"/>
        </w:rPr>
        <w:t xml:space="preserve"> đánh giá tính chính xác của công thức ước tính đã được xây dựng là với nam: CN = 50 +0,91 x (số centimet chiều cao – 152,4) và với nữ: CN = 45,5 + 0,91 x (số centimet chiều cao – 152,4), trên 42 người bệnh điều trị tích cực (24 nam và 18 nữ). Kết quả cho thấy sai số ước tính trung bình là 14,6% và độ chính xác của ước tính sử dụng công thức cao hơn ước tính cân nặng quan sát của các nhân viên Hồi sức tích cực (bác sĩ và điều dưỡng). Tác giả Cattermole GN (2021) </w:t>
      </w:r>
      <w:r w:rsidRPr="00E30E24">
        <w:rPr>
          <w:szCs w:val="28"/>
          <w:lang w:val="vi-VN"/>
        </w:rPr>
        <w:fldChar w:fldCharType="begin"/>
      </w:r>
      <w:r w:rsidR="00626C31">
        <w:rPr>
          <w:szCs w:val="28"/>
          <w:lang w:val="vi-VN"/>
        </w:rPr>
        <w:instrText xml:space="preserve"> ADDIN EN.CITE &lt;EndNote&gt;&lt;Cite&gt;&lt;Author&gt;Cattermole&lt;/Author&gt;&lt;Year&gt;2021&lt;/Year&gt;&lt;RecNum&gt;3223&lt;/RecNum&gt;&lt;DisplayText&gt;[107]&lt;/DisplayText&gt;&lt;record&gt;&lt;rec-number&gt;3223&lt;/rec-number&gt;&lt;foreign-keys&gt;&lt;key app="EN" db-id="dxwt9v0s50f203edtv0vde9mp0afavp055wr" timestamp="1690511271"&gt;3223&lt;/key&gt;&lt;/foreign-keys&gt;&lt;ref-type name="Journal Article"&gt;17&lt;/ref-type&gt;&lt;contributors&gt;&lt;authors&gt;&lt;author&gt;Cattermole, G. N.&lt;/author&gt;&lt;author&gt;Wells, M.&lt;/author&gt;&lt;/authors&gt;&lt;/contributors&gt;&lt;auth-address&gt;Department of Emergency Medicine King&amp;apos;s College Hospital National Health Service Trust London UK.&amp;#xD;Department of Emergency Medicine University of the Witwatersrand Johannesburg South Africa.&lt;/auth-address&gt;&lt;titles&gt;&lt;title&gt;Comparison of adult weight estimation methods for use during emergency medical care&lt;/title&gt;&lt;secondary-title&gt;J Am Coll Emerg Physicians Open&lt;/secondary-title&gt;&lt;/titles&gt;&lt;periodical&gt;&lt;full-title&gt;J Am Coll Emerg Physicians Open&lt;/full-title&gt;&lt;/periodical&gt;&lt;pages&gt;e12515&lt;/pages&gt;&lt;volume&gt;2&lt;/volume&gt;&lt;number&gt;4&lt;/number&gt;&lt;edition&gt;20210721&lt;/edition&gt;&lt;keywords&gt;&lt;keyword&gt;adult&lt;/keyword&gt;&lt;keyword&gt;body weight&lt;/keyword&gt;&lt;keyword&gt;body weights and measures&lt;/keyword&gt;&lt;keyword&gt;drug prescriptions&lt;/keyword&gt;&lt;keyword&gt;emergency medicine&lt;/keyword&gt;&lt;keyword&gt;global health&lt;/keyword&gt;&lt;keyword&gt;resuscitation&lt;/keyword&gt;&lt;/keywords&gt;&lt;dates&gt;&lt;year&gt;2021&lt;/year&gt;&lt;pub-dates&gt;&lt;date&gt;Aug&lt;/date&gt;&lt;/pub-dates&gt;&lt;/dates&gt;&lt;isbn&gt;2688-1152&lt;/isbn&gt;&lt;accession-num&gt;34322682&lt;/accession-num&gt;&lt;urls&gt;&lt;/urls&gt;&lt;custom1&gt;Professor Wells is the creator of the PAWPER tape, but this is non‐profit, and he has no financial conflict of interest.&lt;/custom1&gt;&lt;custom2&gt;PMC8295032&lt;/custom2&gt;&lt;electronic-resource-num&gt;10.1002/emp2.12515&lt;/electronic-resource-num&gt;&lt;remote-database-provider&gt;NLM&lt;/remote-database-provider&gt;&lt;language&gt;eng&lt;/language&gt;&lt;/record&gt;&lt;/Cite&gt;&lt;/EndNote&gt;</w:instrText>
      </w:r>
      <w:r w:rsidRPr="00E30E24">
        <w:rPr>
          <w:szCs w:val="28"/>
          <w:lang w:val="vi-VN"/>
        </w:rPr>
        <w:fldChar w:fldCharType="separate"/>
      </w:r>
      <w:r w:rsidR="00626C31">
        <w:rPr>
          <w:noProof/>
          <w:szCs w:val="28"/>
          <w:lang w:val="vi-VN"/>
        </w:rPr>
        <w:t>[107]</w:t>
      </w:r>
      <w:r w:rsidRPr="00E30E24">
        <w:rPr>
          <w:szCs w:val="28"/>
          <w:lang w:val="pt-BR"/>
        </w:rPr>
        <w:fldChar w:fldCharType="end"/>
      </w:r>
      <w:r w:rsidRPr="00E30E24">
        <w:rPr>
          <w:szCs w:val="28"/>
          <w:lang w:val="vi-VN"/>
        </w:rPr>
        <w:t xml:space="preserve"> nghiên cứu so sánh các phương pháp ước tính cân nặng để lựa chọn áp dụng với bệnh nhân chăm sóc tích cực nhằm đánh giá tính chính xác của 7 công thức ước tính đã được xây dựng. Tuy nhiên bộ số liệu này sử dụng từ Điều tra quốc gia về y tế và dinh dưỡng (NHANES).</w:t>
      </w:r>
    </w:p>
    <w:p w14:paraId="26FD00EE" w14:textId="0076AF00" w:rsidR="00B273B1" w:rsidRPr="00E30E24" w:rsidRDefault="00B273B1" w:rsidP="00D93CED">
      <w:pPr>
        <w:widowControl w:val="0"/>
        <w:rPr>
          <w:szCs w:val="28"/>
          <w:lang w:val="vi-VN"/>
        </w:rPr>
      </w:pPr>
      <w:r w:rsidRPr="00E30E24">
        <w:rPr>
          <w:szCs w:val="28"/>
          <w:lang w:val="vi-VN"/>
        </w:rPr>
        <w:lastRenderedPageBreak/>
        <w:t xml:space="preserve">Với người cao tuổi bệnh nặng, sụt giảm khối cơ là vấn đề rất đáng lưu tâm </w:t>
      </w:r>
      <w:r w:rsidRPr="00E30E24">
        <w:rPr>
          <w:szCs w:val="28"/>
        </w:rPr>
        <w:fldChar w:fldCharType="begin">
          <w:fldData xml:space="preserve">PEVuZE5vdGU+PENpdGU+PEF1dGhvcj5NY0tlbmRyeTwvQXV0aG9yPjxZZWFyPjIwMjA8L1llYXI+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</w:fldData>
        </w:fldChar>
      </w:r>
      <w:r w:rsidR="00626C31" w:rsidRPr="00FB10D0">
        <w:rPr>
          <w:szCs w:val="28"/>
          <w:lang w:val="vi-VN"/>
        </w:rPr>
        <w:instrText xml:space="preserve"> ADDIN EN.CITE </w:instrText>
      </w:r>
      <w:r w:rsidR="00626C31">
        <w:rPr>
          <w:szCs w:val="28"/>
        </w:rPr>
        <w:fldChar w:fldCharType="begin">
          <w:fldData xml:space="preserve">PEVuZE5vdGU+PENpdGU+PEF1dGhvcj5NY0tlbmRyeTwvQXV0aG9yPjxZZWFyPjIwMjA8L1llYXI+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</w:fldData>
        </w:fldChar>
      </w:r>
      <w:r w:rsidR="00626C31" w:rsidRPr="00FB10D0">
        <w:rPr>
          <w:szCs w:val="28"/>
          <w:lang w:val="vi-VN"/>
        </w:rPr>
        <w:instrText xml:space="preserve"> ADDIN EN.CITE.DATA </w:instrText>
      </w:r>
      <w:r w:rsidR="00626C31">
        <w:rPr>
          <w:szCs w:val="28"/>
        </w:rPr>
      </w:r>
      <w:r w:rsidR="00626C31">
        <w:rPr>
          <w:szCs w:val="28"/>
        </w:rPr>
        <w:fldChar w:fldCharType="end"/>
      </w:r>
      <w:r w:rsidRPr="00E30E24">
        <w:rPr>
          <w:szCs w:val="28"/>
        </w:rPr>
      </w:r>
      <w:r w:rsidRPr="00E30E24">
        <w:rPr>
          <w:szCs w:val="28"/>
        </w:rPr>
        <w:fldChar w:fldCharType="separate"/>
      </w:r>
      <w:r w:rsidR="00626C31" w:rsidRPr="00626C31">
        <w:rPr>
          <w:noProof/>
          <w:szCs w:val="28"/>
          <w:lang w:val="vi-VN"/>
        </w:rPr>
        <w:t>[108]</w:t>
      </w:r>
      <w:r w:rsidRPr="00E30E24">
        <w:rPr>
          <w:szCs w:val="28"/>
          <w:lang w:val="pt-BR"/>
        </w:rPr>
        <w:fldChar w:fldCharType="end"/>
      </w:r>
      <w:r w:rsidRPr="00E30E24">
        <w:rPr>
          <w:szCs w:val="28"/>
          <w:lang w:val="vi-VN"/>
        </w:rPr>
        <w:t xml:space="preserve">. Mặc dù còn ít nghiên cứu về sự thay đổi chỉ số khối cơ thể khi bị bệnh nặng, tác giả M. T. Izquierdo Fuentes đã nhận định trong tuần đầu điều trị hồi sức tích cực, người bệnh có mất khối cơ trầm trọng và tăng tỉ lệ khối mỡ </w:t>
      </w:r>
      <w:r w:rsidRPr="00E30E24">
        <w:rPr>
          <w:szCs w:val="28"/>
        </w:rPr>
        <w:fldChar w:fldCharType="begin"/>
      </w:r>
      <w:r w:rsidR="00626C31" w:rsidRPr="00FB10D0">
        <w:rPr>
          <w:szCs w:val="28"/>
          <w:lang w:val="vi-VN"/>
        </w:rPr>
        <w:instrText xml:space="preserve"> ADDIN EN.CITE &lt;EndNote&gt;&lt;Cite&gt;&lt;Author&gt;Izquierdo Fuentes&lt;/Author&gt;&lt;Year&gt;2010&lt;/Year&gt;&lt;RecNum&gt;3261&lt;/RecNum&gt;&lt;DisplayText&gt;[109]&lt;/DisplayText&gt;&lt;record&gt;&lt;rec-number&gt;3261&lt;/rec-number&gt;&lt;foreign-keys&gt;&lt;key app="EN" db-id="dxwt9v0s50f203edtv0vde9mp0afavp055wr" timestamp="1697983278"&gt;3261&lt;/key&gt;&lt;/foreign-keys&gt;&lt;ref-type name="Journal Article"&gt;17&lt;/ref-type&gt;&lt;contributors&gt;&lt;authors&gt;&lt;author&gt;Izquierdo Fuentes, M. T.&lt;/author&gt;&lt;author&gt;Miranda Parlón, M. C.&lt;/author&gt;&lt;author&gt;Díaz Nuñez, J.&lt;/author&gt;&lt;author&gt;Mora Muñiz, V.&lt;/author&gt;&lt;author&gt;Martínez Estalella, G.&lt;/author&gt;&lt;author&gt;Bueno Corral, J. M.&lt;/author&gt;&lt;/authors&gt;&lt;/contributors&gt;&lt;auth-address&gt;Unidad de Cuidados Intensivos, Hospital Universitario de Bellvitge, L&amp;apos;Hospitalet de Llobregat, Barcelona, España. tnatura@msn.com&lt;/auth-address&gt;&lt;titles&gt;&lt;title&gt;[Assessment of changes in body composition in critically ill patients]&lt;/title&gt;&lt;secondary-title&gt;Enferm Intensiva&lt;/secondary-title&gt;&lt;/titles&gt;&lt;periodical&gt;&lt;full-title&gt;Enferm Intensiva&lt;/full-title&gt;&lt;/periodical&gt;&lt;pages&gt;113-9&lt;/pages&gt;&lt;volume&gt;21&lt;/volume&gt;&lt;number&gt;3&lt;/number&gt;&lt;edition&gt;20100302&lt;/edition&gt;&lt;keywords&gt;&lt;keyword&gt;*Body Composition&lt;/keyword&gt;&lt;keyword&gt;*Critical Illness&lt;/keyword&gt;&lt;keyword&gt;Female&lt;/keyword&gt;&lt;keyword&gt;Humans&lt;/keyword&gt;&lt;keyword&gt;Intensive Care Units&lt;/keyword&gt;&lt;keyword&gt;Male&lt;/keyword&gt;&lt;keyword&gt;Middle Aged&lt;/keyword&gt;&lt;keyword&gt;Prospective Studies&lt;/keyword&gt;&lt;/keywords&gt;&lt;dates&gt;&lt;year&gt;2010&lt;/year&gt;&lt;pub-dates&gt;&lt;date&gt;Jul-Sep&lt;/date&gt;&lt;/pub-dates&gt;&lt;/dates&gt;&lt;orig-pub&gt;Valoración en la variación de la composición corporal del enfermo crítico.&lt;/orig-pub&gt;&lt;isbn&gt;1130-2399&lt;/isbn&gt;&lt;accession-num&gt;20199886&lt;/accession-num&gt;&lt;urls&gt;&lt;/urls&gt;&lt;electronic-resource-num&gt;10.1016/j.enfi.2009.11.002&lt;/electronic-resource-num&gt;&lt;remote-database-provider&gt;NLM&lt;/remote-database-provider&gt;&lt;language&gt;spa&lt;/language&gt;&lt;/record&gt;&lt;/Cite&gt;&lt;/EndNote&gt;</w:instrText>
      </w:r>
      <w:r w:rsidRPr="00E30E24">
        <w:rPr>
          <w:szCs w:val="28"/>
        </w:rPr>
        <w:fldChar w:fldCharType="separate"/>
      </w:r>
      <w:r w:rsidR="00626C31" w:rsidRPr="00626C31">
        <w:rPr>
          <w:noProof/>
          <w:szCs w:val="28"/>
          <w:lang w:val="vi-VN"/>
        </w:rPr>
        <w:t>[109]</w:t>
      </w:r>
      <w:r w:rsidRPr="00E30E24">
        <w:rPr>
          <w:szCs w:val="28"/>
          <w:lang w:val="pt-BR"/>
        </w:rPr>
        <w:fldChar w:fldCharType="end"/>
      </w:r>
      <w:r w:rsidRPr="00E30E24">
        <w:rPr>
          <w:szCs w:val="28"/>
          <w:lang w:val="vi-VN"/>
        </w:rPr>
        <w:t xml:space="preserve">. Hồi sức tích cực là một thách thức với nhân viên y tế do các yếu tố thúc đẩy teo cơ. Khi trong điều kiện bất động, kết hợp với tình trạng bệnh cấp tính, sự sụt giảm khối cơ xảy ra nhanh chóng, Mất khối cơ ở người cao tuổi có thể xác định được từ ngày thứ 3 và sự giảm khối cơ thường trong khoảng 14 đến 21% trong tuần đầu hồi sức tích cực </w:t>
      </w:r>
      <w:r w:rsidRPr="00E30E24">
        <w:rPr>
          <w:szCs w:val="28"/>
        </w:rPr>
        <w:fldChar w:fldCharType="begin">
          <w:fldData xml:space="preserve">PEVuZE5vdGU+PENpdGU+PEF1dGhvcj5NY0tlbmRyeTwvQXV0aG9yPjxZZWFyPjIwMjA8L1llYXI+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</w:fldData>
        </w:fldChar>
      </w:r>
      <w:r w:rsidR="00626C31" w:rsidRPr="00FB10D0">
        <w:rPr>
          <w:szCs w:val="28"/>
          <w:lang w:val="vi-VN"/>
        </w:rPr>
        <w:instrText xml:space="preserve"> ADDIN EN.CITE </w:instrText>
      </w:r>
      <w:r w:rsidR="00626C31">
        <w:rPr>
          <w:szCs w:val="28"/>
        </w:rPr>
        <w:fldChar w:fldCharType="begin">
          <w:fldData xml:space="preserve">PEVuZE5vdGU+PENpdGU+PEF1dGhvcj5NY0tlbmRyeTwvQXV0aG9yPjxZZWFyPjIwMjA8L1llYXI+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</w:fldData>
        </w:fldChar>
      </w:r>
      <w:r w:rsidR="00626C31" w:rsidRPr="00FB10D0">
        <w:rPr>
          <w:szCs w:val="28"/>
          <w:lang w:val="vi-VN"/>
        </w:rPr>
        <w:instrText xml:space="preserve"> ADDIN EN.CITE.DATA </w:instrText>
      </w:r>
      <w:r w:rsidR="00626C31">
        <w:rPr>
          <w:szCs w:val="28"/>
        </w:rPr>
      </w:r>
      <w:r w:rsidR="00626C31">
        <w:rPr>
          <w:szCs w:val="28"/>
        </w:rPr>
        <w:fldChar w:fldCharType="end"/>
      </w:r>
      <w:r w:rsidRPr="00E30E24">
        <w:rPr>
          <w:szCs w:val="28"/>
        </w:rPr>
      </w:r>
      <w:r w:rsidRPr="00E30E24">
        <w:rPr>
          <w:szCs w:val="28"/>
        </w:rPr>
        <w:fldChar w:fldCharType="separate"/>
      </w:r>
      <w:r w:rsidR="00626C31" w:rsidRPr="00626C31">
        <w:rPr>
          <w:noProof/>
          <w:szCs w:val="28"/>
          <w:lang w:val="vi-VN"/>
        </w:rPr>
        <w:t>[108]</w:t>
      </w:r>
      <w:r w:rsidRPr="00E30E24">
        <w:rPr>
          <w:szCs w:val="28"/>
          <w:lang w:val="pt-BR"/>
        </w:rPr>
        <w:fldChar w:fldCharType="end"/>
      </w:r>
      <w:r w:rsidRPr="00E30E24">
        <w:rPr>
          <w:szCs w:val="28"/>
          <w:lang w:val="vi-VN"/>
        </w:rPr>
        <w:t xml:space="preserve">. Kết quả của nghiên cứu này cũng đồng thuận với kết luận của tác giả Maskin LP (2020) rằng việc áp dụng công thức ước tính cân nặng cho người bệnh nặng cần rất thận trọng </w:t>
      </w:r>
      <w:r w:rsidRPr="00E30E24">
        <w:rPr>
          <w:szCs w:val="28"/>
        </w:rPr>
        <w:fldChar w:fldCharType="begin"/>
      </w:r>
      <w:r w:rsidR="00626C31" w:rsidRPr="00FB10D0">
        <w:rPr>
          <w:szCs w:val="28"/>
          <w:lang w:val="vi-VN"/>
        </w:rPr>
        <w:instrText xml:space="preserve"> ADDIN EN.CITE &lt;EndNote&gt;&lt;Cite&gt;&lt;Author&gt;Maskin&lt;/Author&gt;&lt;Year&gt;2010&lt;/Year&gt;&lt;RecNum&gt;1513&lt;/RecNum&gt;&lt;DisplayText&gt;[106]&lt;/DisplayText&gt;&lt;record&gt;&lt;rec-number&gt;1513&lt;/rec-number&gt;&lt;foreign-keys&gt;&lt;key app="EN" db-id="dxwt9v0s50f203edtv0vde9mp0afavp055wr" timestamp="1689334033"&gt;1513&lt;/key&gt;&lt;/foreign-keys&gt;&lt;ref-type name="Journal Article"&gt;17&lt;/ref-type&gt;&lt;contributors&gt;&lt;authors&gt;&lt;author&gt;Maskin, L. P.&lt;/author&gt;&lt;author&gt;Attie, S.&lt;/author&gt;&lt;author&gt;Setten, M.&lt;/author&gt;&lt;author&gt;Rodriguez, P. O.&lt;/author&gt;&lt;author&gt;Bonelli, I.&lt;/author&gt;&lt;author&gt;Stryjewski, M. E.&lt;/author&gt;&lt;author&gt;Valentini, R.&lt;/author&gt;&lt;/authors&gt;&lt;/contributors&gt;&lt;auth-address&gt;Intensive Care Unit, Centre for Medical Education and Clinical Investigation &amp;quot;Norberto Quirno&amp;quot;, Buenos Aires, Argentina. p_maskin@yahoo.com&lt;/auth-address&gt;&lt;titles&gt;&lt;title&gt;Accuracy of weight and height estimation in an intensive care unit&lt;/title&gt;&lt;secondary-title&gt;Anaesth Intensive Care&lt;/secondary-title&gt;&lt;/titles&gt;&lt;periodical&gt;&lt;full-title&gt;Anaesth Intensive Care&lt;/full-title&gt;&lt;/periodical&gt;&lt;pages&gt;930-4&lt;/pages&gt;&lt;volume&gt;38&lt;/volume&gt;&lt;number&gt;5&lt;/number&gt;&lt;edition&gt;2010/09/28&lt;/edition&gt;&lt;keywords&gt;&lt;keyword&gt;*Body Height&lt;/keyword&gt;&lt;keyword&gt;*Body Weight&lt;/keyword&gt;&lt;keyword&gt;*Critical Care&lt;/keyword&gt;&lt;keyword&gt;Critical Illness&lt;/keyword&gt;&lt;keyword&gt;Female&lt;/keyword&gt;&lt;keyword&gt;Humans&lt;/keyword&gt;&lt;keyword&gt;Male&lt;/keyword&gt;&lt;keyword&gt;Medical Staff, Hospital&lt;/keyword&gt;&lt;keyword&gt;Nursing Staff, Hospital&lt;/keyword&gt;&lt;keyword&gt;Observer Variation&lt;/keyword&gt;&lt;keyword&gt;Prospective Studies&lt;/keyword&gt;&lt;/keywords&gt;&lt;dates&gt;&lt;year&gt;2010&lt;/year&gt;&lt;pub-dates&gt;&lt;date&gt;Sep&lt;/date&gt;&lt;/pub-dates&gt;&lt;/dates&gt;&lt;isbn&gt;0310-057X (Print)&amp;#xD;0310-057X (Linking)&lt;/isbn&gt;&lt;accession-num&gt;20865881&lt;/accession-num&gt;&lt;urls&gt;&lt;related-urls&gt;&lt;url&gt;https://www.ncbi.nlm.nih.gov/pubmed/20865881&lt;/url&gt;&lt;/related-urls&gt;&lt;/urls&gt;&lt;/record&gt;&lt;/Cite&gt;&lt;/EndNote&gt;</w:instrText>
      </w:r>
      <w:r w:rsidRPr="00E30E24">
        <w:rPr>
          <w:szCs w:val="28"/>
        </w:rPr>
        <w:fldChar w:fldCharType="separate"/>
      </w:r>
      <w:r w:rsidR="00626C31" w:rsidRPr="00626C31">
        <w:rPr>
          <w:noProof/>
          <w:szCs w:val="28"/>
          <w:lang w:val="vi-VN"/>
        </w:rPr>
        <w:t>[106]</w:t>
      </w:r>
      <w:r w:rsidRPr="00E30E24">
        <w:rPr>
          <w:szCs w:val="28"/>
          <w:lang w:val="pt-BR"/>
        </w:rPr>
        <w:fldChar w:fldCharType="end"/>
      </w:r>
      <w:r w:rsidRPr="00E30E24">
        <w:rPr>
          <w:szCs w:val="28"/>
          <w:lang w:val="vi-VN"/>
        </w:rPr>
        <w:t xml:space="preserve"> do có thể gây quá liều do ước tính cân nặng cao hơn thực tế, từ đó làm tăng nguy cơ khi áp dụng liều điều trị </w:t>
      </w:r>
      <w:r w:rsidRPr="00E30E24">
        <w:rPr>
          <w:szCs w:val="28"/>
        </w:rPr>
        <w:fldChar w:fldCharType="begin"/>
      </w:r>
      <w:r w:rsidR="00626C31" w:rsidRPr="00FB10D0">
        <w:rPr>
          <w:szCs w:val="28"/>
          <w:lang w:val="vi-VN"/>
        </w:rPr>
        <w:instrText xml:space="preserve"> ADDIN EN.CITE &lt;EndNote&gt;&lt;Cite&gt;&lt;Author&gt;Messé&lt;/Author&gt;&lt;Year&gt;2004&lt;/Year&gt;&lt;RecNum&gt;3262&lt;/RecNum&gt;&lt;DisplayText&gt;[110]&lt;/DisplayText&gt;&lt;record&gt;&lt;rec-number&gt;3262&lt;/rec-number&gt;&lt;foreign-keys&gt;&lt;key app="EN" db-id="dxwt9v0s50f203edtv0vde9mp0afavp055wr" timestamp="1697983279"&gt;3262&lt;/key&gt;&lt;/foreign-keys&gt;&lt;ref-type name="Journal Article"&gt;17&lt;/ref-type&gt;&lt;contributors&gt;&lt;authors&gt;&lt;author&gt;Messé, S. R.&lt;/author&gt;&lt;author&gt;Tanne, D.&lt;/author&gt;&lt;author&gt;Demchuk, A. M.&lt;/author&gt;&lt;author&gt;Cucchiara, B. L.&lt;/author&gt;&lt;author&gt;Levine, S. R.&lt;/author&gt;&lt;author&gt;Kasner, S. E.&lt;/author&gt;&lt;/authors&gt;&lt;/contributors&gt;&lt;auth-address&gt;Department of Neurology, University of Pennsylvania Medical Center, Philadelphia, Pennsylvania 19104, USA.&lt;/auth-address&gt;&lt;titles&gt;&lt;title&gt;Dosing errors may impact the risk of rt-PA for stroke: the Multicenter rt-PA Acute Stroke Survey&lt;/title&gt;&lt;secondary-title&gt;J Stroke Cerebrovasc Dis&lt;/secondary-title&gt;&lt;/titles&gt;&lt;periodical&gt;&lt;full-title&gt;J Stroke Cerebrovasc Dis&lt;/full-title&gt;&lt;/periodical&gt;&lt;pages&gt;35-40&lt;/pages&gt;&lt;volume&gt;13&lt;/volume&gt;&lt;number&gt;1&lt;/number&gt;&lt;dates&gt;&lt;year&gt;2004&lt;/year&gt;&lt;pub-dates&gt;&lt;date&gt;Jan-Feb&lt;/date&gt;&lt;/pub-dates&gt;&lt;/dates&gt;&lt;isbn&gt;1052-3057&lt;/isbn&gt;&lt;accession-num&gt;17903947&lt;/accession-num&gt;&lt;urls&gt;&lt;/urls&gt;&lt;electronic-resource-num&gt;10.1016/j.jstrokecerebrovasdis.2004.01.001&lt;/electronic-resource-num&gt;&lt;remote-database-provider&gt;NLM&lt;/remote-database-provider&gt;&lt;language&gt;eng&lt;/language&gt;&lt;/record&gt;&lt;/Cite&gt;&lt;/EndNote&gt;</w:instrText>
      </w:r>
      <w:r w:rsidRPr="00E30E24">
        <w:rPr>
          <w:szCs w:val="28"/>
        </w:rPr>
        <w:fldChar w:fldCharType="separate"/>
      </w:r>
      <w:r w:rsidR="00626C31" w:rsidRPr="00626C31">
        <w:rPr>
          <w:noProof/>
          <w:szCs w:val="28"/>
          <w:lang w:val="vi-VN"/>
        </w:rPr>
        <w:t>[110]</w:t>
      </w:r>
      <w:r w:rsidRPr="00E30E24">
        <w:rPr>
          <w:szCs w:val="28"/>
          <w:lang w:val="pt-BR"/>
        </w:rPr>
        <w:fldChar w:fldCharType="end"/>
      </w:r>
      <w:r w:rsidRPr="00E30E24">
        <w:rPr>
          <w:szCs w:val="28"/>
          <w:lang w:val="vi-VN"/>
        </w:rPr>
        <w:t>.</w:t>
      </w:r>
    </w:p>
    <w:p w14:paraId="53196FD8" w14:textId="08004CD2" w:rsidR="00B273B1" w:rsidRPr="00E30E24" w:rsidRDefault="00B273B1" w:rsidP="00D93CED">
      <w:pPr>
        <w:widowControl w:val="0"/>
        <w:rPr>
          <w:szCs w:val="28"/>
          <w:lang w:val="vi-VN"/>
        </w:rPr>
      </w:pPr>
      <w:r w:rsidRPr="00E30E24">
        <w:rPr>
          <w:szCs w:val="28"/>
          <w:lang w:val="vi-VN"/>
        </w:rPr>
        <w:t xml:space="preserve">Mặc dù kết quả phân tích cho thấy có sự thống nhất giữa cân nặng ước tính và cân nặng đo được theo Bland- Altman plots với &gt; 90% số điểm nằm trong khoảng ±1,96SD ở cả 2 giới, nhưng theo tác giả Davide Giavarina </w:t>
      </w:r>
      <w:r w:rsidRPr="00E30E24">
        <w:rPr>
          <w:szCs w:val="28"/>
        </w:rPr>
        <w:fldChar w:fldCharType="begin"/>
      </w:r>
      <w:r w:rsidR="00A90273" w:rsidRPr="00AE5C60">
        <w:rPr>
          <w:szCs w:val="28"/>
          <w:lang w:val="vi-VN"/>
        </w:rPr>
        <w:instrText xml:space="preserve"> ADDIN EN.CITE &lt;EndNote&gt;&lt;Cite&gt;&lt;Author&gt;Giavarina&lt;/Author&gt;&lt;Year&gt;2015&lt;/Year&gt;&lt;RecNum&gt;24&lt;/RecNum&gt;&lt;DisplayText&gt;[66]&lt;/DisplayText&gt;&lt;record&gt;&lt;rec-number&gt;24&lt;/rec-number&gt;&lt;foreign-keys&gt;&lt;key app="EN" db-id="tf5fet9s7zff9jev2935020b9aw22pzvaad0" timestamp="1680225067"&gt;24&lt;/key&gt;&lt;/foreign-keys&gt;&lt;ref-type name="Journal Article"&gt;17&lt;/ref-type&gt;&lt;contributors&gt;&lt;authors&gt;&lt;author&gt;Giavarina, D.&lt;/author&gt;&lt;/authors&gt;&lt;/contributors&gt;&lt;auth-address&gt;Clinical Chemistry and Hematology Laboratory, San Bortolo Hospital, Vicenza, Italy.&lt;/auth-address&gt;&lt;titles&gt;&lt;title&gt;Understanding Bland Altman analysis&lt;/title&gt;&lt;secondary-title&gt;Biochem Med (Zagreb)&lt;/secondary-title&gt;&lt;/titles&gt;&lt;periodical&gt;&lt;full-title&gt;Biochem Med (Zagreb)&lt;/full-title&gt;&lt;/periodical&gt;&lt;pages&gt;141-51&lt;/pages&gt;&lt;volume&gt;25&lt;/volume&gt;&lt;number&gt;2&lt;/number&gt;&lt;edition&gt;20150605&lt;/edition&gt;&lt;keywords&gt;&lt;keyword&gt;*Clinical Laboratory Techniques&lt;/keyword&gt;&lt;keyword&gt;*Models, Theoretical&lt;/keyword&gt;&lt;keyword&gt;Statistics as Topic/*methods&lt;/keyword&gt;&lt;keyword&gt;Bland-Altman&lt;/keyword&gt;&lt;keyword&gt;agreement analysis&lt;/keyword&gt;&lt;keyword&gt;correlation of data&lt;/keyword&gt;&lt;keyword&gt;laboratory research&lt;/keyword&gt;&lt;keyword&gt;method comparison&lt;/keyword&gt;&lt;/keywords&gt;&lt;dates&gt;&lt;year&gt;2015&lt;/year&gt;&lt;/dates&gt;&lt;isbn&gt;1330-0962 (Print)&amp;#xD;1330-0962&lt;/isbn&gt;&lt;accession-num&gt;26110027&lt;/accession-num&gt;&lt;urls&gt;&lt;/urls&gt;&lt;custom1&gt;None declared.&lt;/custom1&gt;&lt;custom2&gt;PMC4470095&lt;/custom2&gt;&lt;electronic-resource-num&gt;10.11613/bm.2015.015&lt;/electronic-resource-num&gt;&lt;remote-database-provider&gt;NLM&lt;/remote-database-provider&gt;&lt;language&gt;eng&lt;/language&gt;&lt;/record&gt;&lt;/Cite&gt;&lt;/EndNote&gt;</w:instrText>
      </w:r>
      <w:r w:rsidRPr="00E30E24">
        <w:rPr>
          <w:szCs w:val="28"/>
        </w:rPr>
        <w:fldChar w:fldCharType="separate"/>
      </w:r>
      <w:r w:rsidR="00A90273" w:rsidRPr="00A90273">
        <w:rPr>
          <w:noProof/>
          <w:szCs w:val="28"/>
          <w:lang w:val="vi-VN"/>
        </w:rPr>
        <w:t>[66]</w:t>
      </w:r>
      <w:r w:rsidRPr="00E30E24">
        <w:rPr>
          <w:szCs w:val="28"/>
          <w:lang w:val="pt-BR"/>
        </w:rPr>
        <w:fldChar w:fldCharType="end"/>
      </w:r>
      <w:r w:rsidRPr="00E30E24">
        <w:rPr>
          <w:szCs w:val="28"/>
          <w:lang w:val="vi-VN"/>
        </w:rPr>
        <w:t>, phương pháp Bland Altmant plots chỉ xác định được các khoảng thống nhất (intervals of agreements) mà không cho biết những hạn chế đó là chấp nhận được hay không. Trong khi trên thực hành lâm sàng, việc xác định khoảng sai số chấp nhận được là vấn đề ưu tiên và thiết yếu. Do vậy, cần rất thận trọng khi sử dụng cân nặng ước tính để tính liều điều trị cho người bệnh.</w:t>
      </w:r>
    </w:p>
    <w:p w14:paraId="11E492F4" w14:textId="387525BC" w:rsidR="00B273B1" w:rsidRPr="00E30E24" w:rsidRDefault="00B273B1" w:rsidP="000529FE">
      <w:pPr>
        <w:widowControl w:val="0"/>
        <w:rPr>
          <w:szCs w:val="28"/>
          <w:lang w:val="vi-VN"/>
        </w:rPr>
      </w:pPr>
      <w:r w:rsidRPr="00E30E24">
        <w:rPr>
          <w:szCs w:val="28"/>
          <w:lang w:val="vi-VN"/>
        </w:rPr>
        <w:t xml:space="preserve">Nghiên cứu này còn có một số hạn chế. Do mục đích của nghiên cứu là xây dựng những công thức ước tính thuận tiện và dễ sử dụng trong thực hành lâm sàng, do đó các chỉ số như tuổi, VCT, VBC, DCT, CĐG được lựa chọn. Những nghiên cứu tiếp theo nên đo tất cả các chỉ số nhân trắc, sau đó đánh giá ảnh hưởng tới chiều cao/cân nặng để xây dựng công thức ước tính như một số nghiên cứu trước đây đã làm </w:t>
      </w:r>
      <w:r w:rsidRPr="00E30E24">
        <w:rPr>
          <w:szCs w:val="28"/>
        </w:rPr>
        <w:fldChar w:fldCharType="begin">
          <w:fldData xml:space="preserve">PEVuZE5vdGU+PENpdGU+PEF1dGhvcj5DaHVtbGVhPC9BdXRob3I+PFllYXI+MTk4ODwvWWVhcj48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</w:fldData>
        </w:fldChar>
      </w:r>
      <w:r w:rsidR="00626C31" w:rsidRPr="00FB10D0">
        <w:rPr>
          <w:szCs w:val="28"/>
          <w:lang w:val="vi-VN"/>
        </w:rPr>
        <w:instrText xml:space="preserve"> ADDIN EN.CITE </w:instrText>
      </w:r>
      <w:r w:rsidR="00626C31">
        <w:rPr>
          <w:szCs w:val="28"/>
        </w:rPr>
        <w:fldChar w:fldCharType="begin">
          <w:fldData xml:space="preserve">PEVuZE5vdGU+PENpdGU+PEF1dGhvcj5DaHVtbGVhPC9BdXRob3I+PFllYXI+MTk4ODwvWWVhcj48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</w:fldData>
        </w:fldChar>
      </w:r>
      <w:r w:rsidR="00626C31" w:rsidRPr="00FB10D0">
        <w:rPr>
          <w:szCs w:val="28"/>
          <w:lang w:val="vi-VN"/>
        </w:rPr>
        <w:instrText xml:space="preserve"> ADDIN EN.CITE.DATA </w:instrText>
      </w:r>
      <w:r w:rsidR="00626C31">
        <w:rPr>
          <w:szCs w:val="28"/>
        </w:rPr>
      </w:r>
      <w:r w:rsidR="00626C31">
        <w:rPr>
          <w:szCs w:val="28"/>
        </w:rPr>
        <w:fldChar w:fldCharType="end"/>
      </w:r>
      <w:r w:rsidRPr="00E30E24">
        <w:rPr>
          <w:szCs w:val="28"/>
        </w:rPr>
      </w:r>
      <w:r w:rsidRPr="00E30E24">
        <w:rPr>
          <w:szCs w:val="28"/>
        </w:rPr>
        <w:fldChar w:fldCharType="separate"/>
      </w:r>
      <w:r w:rsidR="00626C31" w:rsidRPr="00626C31">
        <w:rPr>
          <w:noProof/>
          <w:szCs w:val="28"/>
          <w:lang w:val="vi-VN"/>
        </w:rPr>
        <w:t>[20, 21, 79, 103]</w:t>
      </w:r>
      <w:r w:rsidRPr="00E30E24">
        <w:rPr>
          <w:szCs w:val="28"/>
          <w:lang w:val="pt-BR"/>
        </w:rPr>
        <w:fldChar w:fldCharType="end"/>
      </w:r>
      <w:r w:rsidRPr="00E30E24">
        <w:rPr>
          <w:szCs w:val="28"/>
          <w:lang w:val="vi-VN"/>
        </w:rPr>
        <w:t xml:space="preserve">. Đồng thời, mặc dù khi </w:t>
      </w:r>
      <w:r w:rsidRPr="00E30E24">
        <w:rPr>
          <w:szCs w:val="28"/>
          <w:lang w:val="vi-VN"/>
        </w:rPr>
        <w:lastRenderedPageBreak/>
        <w:t>xây dựng công thức, số liệu được các cử nhân dinh dưỡng có kinh nghiệm lâm sàng thu thập số liệu và có sự đồng thuận khi thực hiện một phép đo trên cùng một kỹ thuật viên và giữa 2 kỹ thuật viên, tuy nhiên số liệu đánh giá công thức sử dụng số liệu thu được từ thực hành lâm sàng, với độ chính xác làm tròn 1cm với chiều cao và 1kg với cân nặng, do đó kết quả có thể bị ảnh hưởng bởi kỹ thuật đo. Và nghiên cứu này không tiến hành so sánh với những nghiên cứu trên thế giới đã được xây dựng do các nghiên cứu trước đây đều đã chứng minh sự khác biệt về kết quả khi áp dụng ở các quần thể khác nhau.</w:t>
      </w:r>
    </w:p>
    <w:p w14:paraId="08E65A2F" w14:textId="2F64CC63" w:rsidR="00B273B1" w:rsidRPr="00E30E24" w:rsidRDefault="00B273B1" w:rsidP="000529FE">
      <w:pPr>
        <w:pStyle w:val="002"/>
      </w:pPr>
      <w:bookmarkStart w:id="414" w:name="_Toc149421235"/>
      <w:r w:rsidRPr="00E30E24">
        <w:t xml:space="preserve">4.3. </w:t>
      </w:r>
      <w:r w:rsidR="00E65905" w:rsidRPr="00E30E24">
        <w:t xml:space="preserve">Bàn luận về </w:t>
      </w:r>
      <w:bookmarkStart w:id="415" w:name="_Hlk146099365"/>
      <w:r w:rsidR="00142DAA" w:rsidRPr="00E30E24">
        <w:t>Quy trình kỹ thuật xác định chiều cao và cân nặng cho người bệnh cao tuổi bằng công thức ước tính</w:t>
      </w:r>
      <w:bookmarkEnd w:id="414"/>
      <w:bookmarkEnd w:id="415"/>
    </w:p>
    <w:p w14:paraId="2D1020CA" w14:textId="193967B9" w:rsidR="00651477" w:rsidRPr="00E30E24" w:rsidRDefault="00142DAA" w:rsidP="00651477">
      <w:pPr>
        <w:widowControl w:val="0"/>
        <w:rPr>
          <w:szCs w:val="28"/>
          <w:lang w:val="pt-BR"/>
        </w:rPr>
      </w:pPr>
      <w:r w:rsidRPr="00E30E24">
        <w:rPr>
          <w:szCs w:val="28"/>
          <w:lang w:val="pt-BR"/>
        </w:rPr>
        <w:t xml:space="preserve">Quy trình kỹ thuật xác định chiều cao và cân nặng cho người bệnh cao tuổi bằng công thức ước tính </w:t>
      </w:r>
      <w:r w:rsidR="00577789" w:rsidRPr="00E30E24">
        <w:rPr>
          <w:szCs w:val="28"/>
          <w:lang w:val="pt-BR"/>
        </w:rPr>
        <w:t xml:space="preserve">là </w:t>
      </w:r>
      <w:r w:rsidR="008E0B44" w:rsidRPr="00E30E24">
        <w:rPr>
          <w:szCs w:val="28"/>
          <w:lang w:val="pt-BR"/>
        </w:rPr>
        <w:t xml:space="preserve">quy trình được xây dựng lần đầu tiên tại Viện Dinh dưỡng, nhằm chuẩn hóa </w:t>
      </w:r>
      <w:r w:rsidR="00EB4F7F" w:rsidRPr="00E30E24">
        <w:rPr>
          <w:szCs w:val="28"/>
          <w:lang w:val="pt-BR"/>
        </w:rPr>
        <w:t xml:space="preserve">quy trình kỹ thuật đưa việc ước tính chiều cao, cân nặng vào thực hành. </w:t>
      </w:r>
      <w:r w:rsidR="001B38A4" w:rsidRPr="00E30E24">
        <w:rPr>
          <w:szCs w:val="28"/>
          <w:lang w:val="pt-BR"/>
        </w:rPr>
        <w:t xml:space="preserve">Quy trình này vừa </w:t>
      </w:r>
      <w:r w:rsidR="006D5973" w:rsidRPr="00E30E24">
        <w:rPr>
          <w:szCs w:val="28"/>
          <w:lang w:val="pt-BR"/>
        </w:rPr>
        <w:t xml:space="preserve">là hướng dẫn thực hành, vừa là tiền đề để chuẩn hóa quy trình thu thập số liệu chiều cao, cân nặng cho người bệnh cao tuổi trong trường hợp không thể cân đo được trực tiếp. </w:t>
      </w:r>
      <w:r w:rsidR="00E86DB7" w:rsidRPr="00E30E24">
        <w:rPr>
          <w:szCs w:val="28"/>
          <w:lang w:val="pt-BR"/>
        </w:rPr>
        <w:t>Quy trình này dựa trên số liệu thu thập từ người cao tuổi tại Bệnh việ</w:t>
      </w:r>
      <w:r w:rsidR="007837A8" w:rsidRPr="00E30E24">
        <w:rPr>
          <w:szCs w:val="28"/>
          <w:lang w:val="pt-BR"/>
        </w:rPr>
        <w:t xml:space="preserve">n, do đó có tiềm năng để </w:t>
      </w:r>
      <w:r w:rsidR="004175D5" w:rsidRPr="00E30E24">
        <w:rPr>
          <w:szCs w:val="28"/>
          <w:lang w:val="pt-BR"/>
        </w:rPr>
        <w:t>phát triển thành quy trình thực hành tại các bệnh viện ở Việt Nam.</w:t>
      </w:r>
      <w:r w:rsidR="00651477" w:rsidRPr="00E30E24">
        <w:rPr>
          <w:szCs w:val="28"/>
          <w:lang w:val="pt-BR"/>
        </w:rPr>
        <w:t xml:space="preserve"> Khác với các quy trình hướng dẫn tại Hướng dẫn 5 bước sàng lọc suy dinh dưỡng ở người trưởng thành (Malnutrition universal screening tool- MUST) của Hội dinh dưỡng đường ruột và đường tĩnh mạch Anh quốc (British Association for Parenteral and Enteral Nutrition- BAPEN) </w:t>
      </w:r>
      <w:r w:rsidR="00651477" w:rsidRPr="00E30E24">
        <w:rPr>
          <w:szCs w:val="28"/>
          <w:lang w:val="pt-BR"/>
        </w:rPr>
        <w:fldChar w:fldCharType="begin"/>
      </w:r>
      <w:r w:rsidR="00C02F5A">
        <w:rPr>
          <w:szCs w:val="28"/>
          <w:lang w:val="pt-BR"/>
        </w:rPr>
        <w:instrText xml:space="preserve"> ADDIN EN.CITE &lt;EndNote&gt;&lt;Cite&gt;&lt;Author&gt;Nutrition&lt;/Author&gt;&lt;RecNum&gt;3238&lt;/RecNum&gt;&lt;DisplayText&gt;[9]&lt;/DisplayText&gt;&lt;record&gt;&lt;rec-number&gt;3238&lt;/rec-number&gt;&lt;foreign-keys&gt;&lt;key app="EN" db-id="dxwt9v0s50f203edtv0vde9mp0afavp055wr" timestamp="1695547643"&gt;3238&lt;/key&gt;&lt;/foreign-keys&gt;&lt;ref-type name="Web Page"&gt;12&lt;/ref-type&gt;&lt;contributors&gt;&lt;authors&gt;&lt;author&gt;British Association for Parenteral and Enteral Nutrition&lt;/author&gt;&lt;/authors&gt;&lt;/contributors&gt;&lt;titles&gt;&lt;title&gt;Malnutrition Universal Screening Tool&lt;/title&gt;&lt;/titles&gt;&lt;volume&gt;2023&lt;/volume&gt;&lt;number&gt;September 8th&lt;/number&gt;&lt;dates&gt;&lt;/dates&gt;&lt;urls&gt;&lt;/urls&gt;&lt;/record&gt;&lt;/Cite&gt;&lt;/EndNote&gt;</w:instrText>
      </w:r>
      <w:r w:rsidR="00651477" w:rsidRPr="00E30E24">
        <w:rPr>
          <w:szCs w:val="28"/>
          <w:lang w:val="pt-BR"/>
        </w:rPr>
        <w:fldChar w:fldCharType="separate"/>
      </w:r>
      <w:r w:rsidR="00155F7E">
        <w:rPr>
          <w:noProof/>
          <w:szCs w:val="28"/>
          <w:lang w:val="pt-BR"/>
        </w:rPr>
        <w:t>[9]</w:t>
      </w:r>
      <w:r w:rsidR="00651477" w:rsidRPr="00E30E24">
        <w:rPr>
          <w:szCs w:val="28"/>
          <w:lang w:val="pt-BR"/>
        </w:rPr>
        <w:fldChar w:fldCharType="end"/>
      </w:r>
      <w:r w:rsidR="00651477" w:rsidRPr="00E30E24">
        <w:rPr>
          <w:szCs w:val="28"/>
          <w:lang w:val="pt-BR"/>
        </w:rPr>
        <w:t xml:space="preserve"> hay bộ công cụ thực hành xác định tình trạng dinh dưỡng ở người cao tuổi MNA-SF (Mini Nutritional Assessment Short-Form) </w:t>
      </w:r>
      <w:r w:rsidR="00651477" w:rsidRPr="00E30E24">
        <w:rPr>
          <w:szCs w:val="28"/>
          <w:lang w:val="pt-BR"/>
        </w:rPr>
        <w:fldChar w:fldCharType="begin">
          <w:fldData xml:space="preserve">PEVuZE5vdGU+PENpdGU+PEF1dGhvcj5LYWlzZXI8L0F1dGhvcj48WWVhcj4yMDA5PC9ZZWFyPjxS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</w:fldData>
        </w:fldChar>
      </w:r>
      <w:r w:rsidR="00C02F5A">
        <w:rPr>
          <w:szCs w:val="28"/>
          <w:lang w:val="pt-BR"/>
        </w:rPr>
        <w:instrText xml:space="preserve"> ADDIN EN.CITE </w:instrText>
      </w:r>
      <w:r w:rsidR="00C02F5A">
        <w:rPr>
          <w:szCs w:val="28"/>
          <w:lang w:val="pt-BR"/>
        </w:rPr>
        <w:fldChar w:fldCharType="begin">
          <w:fldData xml:space="preserve">PEVuZE5vdGU+PENpdGU+PEF1dGhvcj5LYWlzZXI8L0F1dGhvcj48WWVhcj4yMDA5PC9ZZWFyPjxS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</w:fldData>
        </w:fldChar>
      </w:r>
      <w:r w:rsidR="00C02F5A">
        <w:rPr>
          <w:szCs w:val="28"/>
          <w:lang w:val="pt-BR"/>
        </w:rPr>
        <w:instrText xml:space="preserve"> ADDIN EN.CITE.DATA </w:instrText>
      </w:r>
      <w:r w:rsidR="00C02F5A">
        <w:rPr>
          <w:szCs w:val="28"/>
          <w:lang w:val="pt-BR"/>
        </w:rPr>
      </w:r>
      <w:r w:rsidR="00C02F5A">
        <w:rPr>
          <w:szCs w:val="28"/>
          <w:lang w:val="pt-BR"/>
        </w:rPr>
        <w:fldChar w:fldCharType="end"/>
      </w:r>
      <w:r w:rsidR="00651477" w:rsidRPr="00E30E24">
        <w:rPr>
          <w:szCs w:val="28"/>
          <w:lang w:val="pt-BR"/>
        </w:rPr>
      </w:r>
      <w:r w:rsidR="00651477" w:rsidRPr="00E30E24">
        <w:rPr>
          <w:szCs w:val="28"/>
          <w:lang w:val="pt-BR"/>
        </w:rPr>
        <w:fldChar w:fldCharType="separate"/>
      </w:r>
      <w:r w:rsidR="00155F7E">
        <w:rPr>
          <w:noProof/>
          <w:szCs w:val="28"/>
          <w:lang w:val="pt-BR"/>
        </w:rPr>
        <w:t>[10]</w:t>
      </w:r>
      <w:r w:rsidR="00651477" w:rsidRPr="00E30E24">
        <w:rPr>
          <w:szCs w:val="28"/>
          <w:lang w:val="pt-BR"/>
        </w:rPr>
        <w:fldChar w:fldCharType="end"/>
      </w:r>
      <w:r w:rsidR="00651477" w:rsidRPr="00E30E24">
        <w:rPr>
          <w:szCs w:val="28"/>
          <w:lang w:val="pt-BR"/>
        </w:rPr>
        <w:t xml:space="preserve">, các bảng tra cứu được xây dựng là tra cứu chỉ số BMI dựa vào cân nặng và chiều cao của đối tượng, nhằm xác định nguy cơ suy dinh dưỡng, </w:t>
      </w:r>
      <w:r w:rsidR="000C0A5F" w:rsidRPr="00E30E24">
        <w:rPr>
          <w:szCs w:val="28"/>
          <w:lang w:val="pt-BR"/>
        </w:rPr>
        <w:t xml:space="preserve">quy trình xây dựng được trong nghiên cứu này nhằm xác định chiều cao và cân nặng cho người bệnh cao tuổi bằng công thức </w:t>
      </w:r>
      <w:r w:rsidR="000C0A5F" w:rsidRPr="00E30E24">
        <w:rPr>
          <w:szCs w:val="28"/>
          <w:lang w:val="pt-BR"/>
        </w:rPr>
        <w:lastRenderedPageBreak/>
        <w:t>ước tính, với mục đích xác định độc lập chiều cao ước tính và cân nặng ước tính</w:t>
      </w:r>
      <w:r w:rsidR="004B613F" w:rsidRPr="00E30E24">
        <w:rPr>
          <w:szCs w:val="28"/>
          <w:lang w:val="pt-BR"/>
        </w:rPr>
        <w:t>, từ đó người sử dụng có thể linh hoạt sử dụng các chỉ số này cho các mục đích khác nhau (như ước tính chiều cao đơn thuần, ước tính cân nặng đơn thuần, từ chiều cao và cân nặng ước tính để tính chỉ số BMI).</w:t>
      </w:r>
    </w:p>
    <w:p w14:paraId="12FEA0D4" w14:textId="5EC6AE10" w:rsidR="00B273B1" w:rsidRPr="00E30E24" w:rsidRDefault="00B273B1" w:rsidP="000529FE">
      <w:pPr>
        <w:widowControl w:val="0"/>
        <w:rPr>
          <w:szCs w:val="28"/>
          <w:lang w:val="vi-VN"/>
        </w:rPr>
      </w:pPr>
      <w:r w:rsidRPr="00E30E24">
        <w:rPr>
          <w:szCs w:val="28"/>
          <w:lang w:val="vi-VN"/>
        </w:rPr>
        <w:br w:type="page"/>
      </w:r>
    </w:p>
    <w:p w14:paraId="4D6CA2D5" w14:textId="31AA7175" w:rsidR="00B273B1" w:rsidRPr="00E30E24" w:rsidRDefault="00B273B1" w:rsidP="000529FE">
      <w:pPr>
        <w:pStyle w:val="001"/>
      </w:pPr>
      <w:bookmarkStart w:id="416" w:name="_Toc142226219"/>
      <w:bookmarkStart w:id="417" w:name="_Toc149421236"/>
      <w:r w:rsidRPr="00E30E24">
        <w:lastRenderedPageBreak/>
        <w:t>KẾT LUẬN</w:t>
      </w:r>
      <w:bookmarkEnd w:id="416"/>
      <w:bookmarkEnd w:id="417"/>
    </w:p>
    <w:p w14:paraId="5BAF9999" w14:textId="285AA348" w:rsidR="00B273B1" w:rsidRPr="00E30E24" w:rsidRDefault="00B273B1" w:rsidP="000529FE">
      <w:pPr>
        <w:pStyle w:val="002"/>
      </w:pPr>
      <w:bookmarkStart w:id="418" w:name="_Toc146119482"/>
      <w:bookmarkStart w:id="419" w:name="_Toc146489524"/>
      <w:bookmarkStart w:id="420" w:name="_Toc149421237"/>
      <w:r w:rsidRPr="00E30E24">
        <w:t>1. Công thức ước tính chiều cao</w:t>
      </w:r>
      <w:bookmarkEnd w:id="418"/>
      <w:bookmarkEnd w:id="419"/>
      <w:bookmarkEnd w:id="420"/>
    </w:p>
    <w:p w14:paraId="7AA462B6" w14:textId="77777777" w:rsidR="00B273B1" w:rsidRPr="00E30E24" w:rsidRDefault="00B273B1" w:rsidP="00065E0C">
      <w:pPr>
        <w:widowControl w:val="0"/>
        <w:spacing w:line="312" w:lineRule="auto"/>
        <w:rPr>
          <w:szCs w:val="28"/>
          <w:lang w:val="pt-BR"/>
        </w:rPr>
      </w:pPr>
      <w:r w:rsidRPr="00E30E24">
        <w:rPr>
          <w:szCs w:val="28"/>
          <w:lang w:val="pt-BR"/>
        </w:rPr>
        <w:t>Công thức ước tính chiều cao xây dựng được là:</w:t>
      </w:r>
    </w:p>
    <w:p w14:paraId="0F6BE20C" w14:textId="77777777" w:rsidR="00B273B1" w:rsidRPr="00E30E24" w:rsidRDefault="00B273B1" w:rsidP="00065E0C">
      <w:pPr>
        <w:widowControl w:val="0"/>
        <w:spacing w:line="312" w:lineRule="auto"/>
        <w:rPr>
          <w:szCs w:val="28"/>
          <w:lang w:val="pt-BR"/>
        </w:rPr>
      </w:pPr>
      <w:r w:rsidRPr="00E30E24">
        <w:rPr>
          <w:szCs w:val="28"/>
          <w:lang w:val="pt-BR"/>
        </w:rPr>
        <w:t xml:space="preserve">Ở nam: </w:t>
      </w:r>
    </w:p>
    <w:p w14:paraId="41C7C865" w14:textId="67B6EB32" w:rsidR="00421DE1" w:rsidRPr="00E30E24" w:rsidRDefault="00421DE1" w:rsidP="00065E0C">
      <w:pPr>
        <w:widowControl w:val="0"/>
        <w:spacing w:line="312" w:lineRule="auto"/>
        <w:rPr>
          <w:szCs w:val="28"/>
          <w:lang w:val="pt-BR"/>
        </w:rPr>
      </w:pPr>
      <w:r w:rsidRPr="00E30E24">
        <w:rPr>
          <w:szCs w:val="28"/>
          <w:lang w:val="pt-BR"/>
        </w:rPr>
        <w:t>Công thức ước tính chiều cao từ chiều cao đầu gối:</w:t>
      </w:r>
    </w:p>
    <w:p w14:paraId="38CB98A3" w14:textId="77777777" w:rsidR="00B273B1" w:rsidRPr="00E30E24" w:rsidRDefault="00B273B1" w:rsidP="00065E0C">
      <w:pPr>
        <w:widowControl w:val="0"/>
        <w:spacing w:line="312" w:lineRule="auto"/>
        <w:rPr>
          <w:szCs w:val="28"/>
        </w:rPr>
      </w:pPr>
      <w:bookmarkStart w:id="421" w:name="_Hlk142141662"/>
      <w:r w:rsidRPr="00E30E24">
        <w:rPr>
          <w:szCs w:val="28"/>
          <w:lang w:val="vi-VN"/>
        </w:rPr>
        <w:t>CC</w:t>
      </w:r>
      <w:r w:rsidRPr="00E30E24">
        <w:rPr>
          <w:szCs w:val="28"/>
          <w:vertAlign w:val="subscript"/>
          <w:lang w:val="vi-VN"/>
        </w:rPr>
        <w:t>1</w:t>
      </w:r>
      <w:r w:rsidRPr="00E30E24">
        <w:rPr>
          <w:szCs w:val="28"/>
          <w:lang w:val="vi-VN"/>
        </w:rPr>
        <w:t xml:space="preserve"> </w:t>
      </w:r>
      <w:r w:rsidRPr="00E30E24">
        <w:rPr>
          <w:szCs w:val="28"/>
        </w:rPr>
        <w:t xml:space="preserve">(cm) </w:t>
      </w:r>
      <w:r w:rsidRPr="00E30E24">
        <w:rPr>
          <w:szCs w:val="28"/>
          <w:lang w:val="vi-VN"/>
        </w:rPr>
        <w:t xml:space="preserve">= 1,529 x CĐG </w:t>
      </w:r>
      <w:r w:rsidRPr="00E30E24">
        <w:rPr>
          <w:szCs w:val="28"/>
        </w:rPr>
        <w:t xml:space="preserve">(cm) </w:t>
      </w:r>
      <w:r w:rsidRPr="00E30E24">
        <w:rPr>
          <w:szCs w:val="28"/>
          <w:lang w:val="vi-VN"/>
        </w:rPr>
        <w:t>+ 88,201</w:t>
      </w:r>
      <w:r w:rsidRPr="00E30E24">
        <w:rPr>
          <w:szCs w:val="28"/>
        </w:rPr>
        <w:t xml:space="preserve"> (r</w:t>
      </w:r>
      <w:r w:rsidRPr="00E30E24">
        <w:rPr>
          <w:szCs w:val="28"/>
          <w:vertAlign w:val="superscript"/>
        </w:rPr>
        <w:t>2</w:t>
      </w:r>
      <w:r w:rsidRPr="00E30E24">
        <w:rPr>
          <w:szCs w:val="28"/>
        </w:rPr>
        <w:t xml:space="preserve"> = 0,410; SEE = 5,177)</w:t>
      </w:r>
    </w:p>
    <w:p w14:paraId="486D12B4" w14:textId="36F361A0" w:rsidR="00421DE1" w:rsidRPr="00E30E24" w:rsidRDefault="00421DE1" w:rsidP="00065E0C">
      <w:pPr>
        <w:widowControl w:val="0"/>
        <w:spacing w:line="312" w:lineRule="auto"/>
        <w:rPr>
          <w:szCs w:val="28"/>
        </w:rPr>
      </w:pPr>
      <w:r w:rsidRPr="00E30E24">
        <w:rPr>
          <w:szCs w:val="28"/>
        </w:rPr>
        <w:t>Công thức ước tính chiều cao từ tuổi và chiều cao đầu gối</w:t>
      </w:r>
      <w:r w:rsidR="001F2640" w:rsidRPr="00E30E24">
        <w:rPr>
          <w:szCs w:val="28"/>
        </w:rPr>
        <w:t>:</w:t>
      </w:r>
    </w:p>
    <w:p w14:paraId="75AB7A7B" w14:textId="6F69C9BC" w:rsidR="00B273B1" w:rsidRPr="00E30E24" w:rsidRDefault="00B273B1" w:rsidP="00065E0C">
      <w:pPr>
        <w:widowControl w:val="0"/>
        <w:spacing w:line="312" w:lineRule="auto"/>
        <w:rPr>
          <w:szCs w:val="28"/>
        </w:rPr>
      </w:pPr>
      <w:r w:rsidRPr="00E30E24">
        <w:rPr>
          <w:szCs w:val="28"/>
          <w:lang w:val="vi-VN"/>
        </w:rPr>
        <w:t>CC</w:t>
      </w:r>
      <w:r w:rsidRPr="00E30E24">
        <w:rPr>
          <w:szCs w:val="28"/>
          <w:vertAlign w:val="subscript"/>
          <w:lang w:val="vi-VN"/>
        </w:rPr>
        <w:t>2</w:t>
      </w:r>
      <w:r w:rsidRPr="00E30E24">
        <w:rPr>
          <w:szCs w:val="28"/>
          <w:lang w:val="vi-VN"/>
        </w:rPr>
        <w:t xml:space="preserve"> </w:t>
      </w:r>
      <w:r w:rsidRPr="00E30E24">
        <w:rPr>
          <w:szCs w:val="28"/>
        </w:rPr>
        <w:t xml:space="preserve">(cm) </w:t>
      </w:r>
      <w:r w:rsidRPr="00E30E24">
        <w:rPr>
          <w:szCs w:val="28"/>
          <w:lang w:val="vi-VN"/>
        </w:rPr>
        <w:t>= -</w:t>
      </w:r>
      <w:r w:rsidRPr="00E30E24">
        <w:rPr>
          <w:szCs w:val="28"/>
        </w:rPr>
        <w:t xml:space="preserve"> </w:t>
      </w:r>
      <w:r w:rsidRPr="00E30E24">
        <w:rPr>
          <w:szCs w:val="28"/>
          <w:lang w:val="vi-VN"/>
        </w:rPr>
        <w:t xml:space="preserve">0,188 x Tuổi </w:t>
      </w:r>
      <w:r w:rsidRPr="00E30E24">
        <w:rPr>
          <w:b/>
          <w:szCs w:val="28"/>
          <w:lang w:val="vi-VN"/>
        </w:rPr>
        <w:t xml:space="preserve">+ </w:t>
      </w:r>
      <w:r w:rsidRPr="00E30E24">
        <w:rPr>
          <w:szCs w:val="28"/>
          <w:lang w:val="vi-VN"/>
        </w:rPr>
        <w:t xml:space="preserve">1,440 x CĐG </w:t>
      </w:r>
      <w:r w:rsidRPr="00E30E24">
        <w:rPr>
          <w:szCs w:val="28"/>
        </w:rPr>
        <w:t xml:space="preserve">(cm) </w:t>
      </w:r>
      <w:r w:rsidRPr="00E30E24">
        <w:rPr>
          <w:szCs w:val="28"/>
          <w:lang w:val="vi-VN"/>
        </w:rPr>
        <w:t>+ 106,816</w:t>
      </w:r>
      <w:r w:rsidRPr="00E30E24">
        <w:rPr>
          <w:szCs w:val="28"/>
        </w:rPr>
        <w:t xml:space="preserve"> (r</w:t>
      </w:r>
      <w:r w:rsidRPr="00E30E24">
        <w:rPr>
          <w:szCs w:val="28"/>
          <w:vertAlign w:val="superscript"/>
        </w:rPr>
        <w:t>2</w:t>
      </w:r>
      <w:r w:rsidRPr="00E30E24">
        <w:rPr>
          <w:szCs w:val="28"/>
        </w:rPr>
        <w:t xml:space="preserve"> = 0,465; SEE = 4,949)</w:t>
      </w:r>
    </w:p>
    <w:bookmarkEnd w:id="421"/>
    <w:p w14:paraId="4E86B5A5" w14:textId="77777777" w:rsidR="00B273B1" w:rsidRPr="00E30E24" w:rsidRDefault="00B273B1" w:rsidP="00065E0C">
      <w:pPr>
        <w:widowControl w:val="0"/>
        <w:spacing w:line="312" w:lineRule="auto"/>
        <w:rPr>
          <w:szCs w:val="28"/>
        </w:rPr>
      </w:pPr>
      <w:r w:rsidRPr="00E30E24">
        <w:rPr>
          <w:szCs w:val="28"/>
        </w:rPr>
        <w:t>Ở nữ:</w:t>
      </w:r>
    </w:p>
    <w:p w14:paraId="160D042B" w14:textId="259DEF55" w:rsidR="00421DE1" w:rsidRPr="00E30E24" w:rsidRDefault="00421DE1" w:rsidP="00065E0C">
      <w:pPr>
        <w:widowControl w:val="0"/>
        <w:spacing w:line="312" w:lineRule="auto"/>
        <w:rPr>
          <w:szCs w:val="28"/>
        </w:rPr>
      </w:pPr>
      <w:r w:rsidRPr="00E30E24">
        <w:rPr>
          <w:szCs w:val="28"/>
        </w:rPr>
        <w:t>Công thức ước tính chiều cao từ chiều dài xương cánh tay</w:t>
      </w:r>
      <w:r w:rsidR="001F2640" w:rsidRPr="00E30E24">
        <w:rPr>
          <w:szCs w:val="28"/>
        </w:rPr>
        <w:t>:</w:t>
      </w:r>
    </w:p>
    <w:p w14:paraId="20F3699D" w14:textId="77777777" w:rsidR="00B273B1" w:rsidRPr="00E30E24" w:rsidRDefault="00B273B1" w:rsidP="00065E0C">
      <w:pPr>
        <w:widowControl w:val="0"/>
        <w:spacing w:line="312" w:lineRule="auto"/>
        <w:rPr>
          <w:szCs w:val="28"/>
        </w:rPr>
      </w:pPr>
      <w:r w:rsidRPr="00E30E24">
        <w:rPr>
          <w:szCs w:val="28"/>
        </w:rPr>
        <w:t>CC</w:t>
      </w:r>
      <w:r w:rsidRPr="00E30E24">
        <w:rPr>
          <w:szCs w:val="28"/>
          <w:vertAlign w:val="subscript"/>
        </w:rPr>
        <w:t>1</w:t>
      </w:r>
      <w:r w:rsidRPr="00E30E24">
        <w:rPr>
          <w:szCs w:val="28"/>
        </w:rPr>
        <w:t xml:space="preserve"> (cm) = 0,657 x DCT (cm) + 130,322 (r</w:t>
      </w:r>
      <w:r w:rsidRPr="00E30E24">
        <w:rPr>
          <w:szCs w:val="28"/>
          <w:vertAlign w:val="superscript"/>
        </w:rPr>
        <w:t>2</w:t>
      </w:r>
      <w:r w:rsidRPr="00E30E24">
        <w:rPr>
          <w:szCs w:val="28"/>
        </w:rPr>
        <w:t xml:space="preserve"> = 0,305; SEE = 5,454)</w:t>
      </w:r>
    </w:p>
    <w:p w14:paraId="233BC222" w14:textId="76FB66A6" w:rsidR="001F2640" w:rsidRPr="00E30E24" w:rsidRDefault="001F2640" w:rsidP="00065E0C">
      <w:pPr>
        <w:widowControl w:val="0"/>
        <w:spacing w:line="312" w:lineRule="auto"/>
        <w:rPr>
          <w:szCs w:val="28"/>
        </w:rPr>
      </w:pPr>
      <w:r w:rsidRPr="00E30E24">
        <w:rPr>
          <w:szCs w:val="28"/>
        </w:rPr>
        <w:t>Công thức ước tính chiều cao từ chiều dài xương cánh tay và chiều cao đầu gối:</w:t>
      </w:r>
    </w:p>
    <w:p w14:paraId="35276A60" w14:textId="77777777" w:rsidR="00B273B1" w:rsidRPr="00E30E24" w:rsidRDefault="00B273B1" w:rsidP="00065E0C">
      <w:pPr>
        <w:widowControl w:val="0"/>
        <w:spacing w:line="312" w:lineRule="auto"/>
        <w:rPr>
          <w:szCs w:val="28"/>
        </w:rPr>
      </w:pPr>
      <w:r w:rsidRPr="00E30E24">
        <w:rPr>
          <w:szCs w:val="28"/>
        </w:rPr>
        <w:t>CC</w:t>
      </w:r>
      <w:r w:rsidRPr="00E30E24">
        <w:rPr>
          <w:szCs w:val="28"/>
          <w:vertAlign w:val="subscript"/>
        </w:rPr>
        <w:t>2</w:t>
      </w:r>
      <w:r w:rsidRPr="00E30E24">
        <w:rPr>
          <w:szCs w:val="28"/>
        </w:rPr>
        <w:t xml:space="preserve"> (cm) = 0,410 x DCT (cm) + 0,928 x CĐG (cm) + 97,162 (r</w:t>
      </w:r>
      <w:r w:rsidRPr="00E30E24">
        <w:rPr>
          <w:szCs w:val="28"/>
          <w:vertAlign w:val="superscript"/>
        </w:rPr>
        <w:t>2</w:t>
      </w:r>
      <w:r w:rsidRPr="00E30E24">
        <w:rPr>
          <w:szCs w:val="28"/>
        </w:rPr>
        <w:t xml:space="preserve"> = 0,434; SEE = 4,890)</w:t>
      </w:r>
    </w:p>
    <w:p w14:paraId="73BBCA10" w14:textId="5558F474" w:rsidR="001F2640" w:rsidRPr="00E30E24" w:rsidRDefault="001F2640" w:rsidP="00065E0C">
      <w:pPr>
        <w:widowControl w:val="0"/>
        <w:spacing w:line="312" w:lineRule="auto"/>
        <w:rPr>
          <w:szCs w:val="28"/>
        </w:rPr>
      </w:pPr>
      <w:r w:rsidRPr="00E30E24">
        <w:rPr>
          <w:szCs w:val="28"/>
        </w:rPr>
        <w:t>Công thức ước tính chiều cao từ tuổi và chiều cao đầu gối:</w:t>
      </w:r>
    </w:p>
    <w:p w14:paraId="4428C382" w14:textId="77777777" w:rsidR="00B273B1" w:rsidRPr="00E30E24" w:rsidRDefault="00B273B1" w:rsidP="00065E0C">
      <w:pPr>
        <w:widowControl w:val="0"/>
        <w:spacing w:line="312" w:lineRule="auto"/>
        <w:rPr>
          <w:szCs w:val="28"/>
        </w:rPr>
      </w:pPr>
      <w:r w:rsidRPr="00E30E24">
        <w:rPr>
          <w:szCs w:val="28"/>
        </w:rPr>
        <w:t>CC</w:t>
      </w:r>
      <w:r w:rsidRPr="00E30E24">
        <w:rPr>
          <w:szCs w:val="28"/>
          <w:vertAlign w:val="subscript"/>
        </w:rPr>
        <w:t>3</w:t>
      </w:r>
      <w:r w:rsidRPr="00E30E24">
        <w:rPr>
          <w:szCs w:val="28"/>
        </w:rPr>
        <w:t xml:space="preserve"> (cm) = - 0,259 x Tuổi + 1,103 x CĐG (cm) + 120,292 (r</w:t>
      </w:r>
      <w:r w:rsidRPr="00E30E24">
        <w:rPr>
          <w:szCs w:val="28"/>
          <w:vertAlign w:val="superscript"/>
        </w:rPr>
        <w:t>2</w:t>
      </w:r>
      <w:r w:rsidRPr="00E30E24">
        <w:rPr>
          <w:szCs w:val="28"/>
        </w:rPr>
        <w:t xml:space="preserve"> = 0,479; SEE = 4,701)</w:t>
      </w:r>
    </w:p>
    <w:p w14:paraId="6AE13BE0" w14:textId="77777777" w:rsidR="00B273B1" w:rsidRPr="00E30E24" w:rsidRDefault="00B273B1" w:rsidP="00065E0C">
      <w:pPr>
        <w:widowControl w:val="0"/>
        <w:spacing w:line="312" w:lineRule="auto"/>
        <w:rPr>
          <w:szCs w:val="28"/>
        </w:rPr>
      </w:pPr>
      <w:r w:rsidRPr="00E30E24">
        <w:rPr>
          <w:szCs w:val="28"/>
          <w:lang w:val="vi-VN"/>
        </w:rPr>
        <w:t xml:space="preserve">Trong đó: CC: chiều cao; DCT: </w:t>
      </w:r>
      <w:r w:rsidRPr="00E30E24">
        <w:rPr>
          <w:szCs w:val="28"/>
        </w:rPr>
        <w:t xml:space="preserve">chiều </w:t>
      </w:r>
      <w:r w:rsidRPr="00E30E24">
        <w:rPr>
          <w:szCs w:val="28"/>
          <w:lang w:val="vi-VN"/>
        </w:rPr>
        <w:t>dài</w:t>
      </w:r>
      <w:r w:rsidRPr="00E30E24">
        <w:rPr>
          <w:szCs w:val="28"/>
        </w:rPr>
        <w:t xml:space="preserve"> xương</w:t>
      </w:r>
      <w:r w:rsidRPr="00E30E24">
        <w:rPr>
          <w:szCs w:val="28"/>
          <w:lang w:val="vi-VN"/>
        </w:rPr>
        <w:t xml:space="preserve"> cánh tay; CDG: </w:t>
      </w:r>
      <w:r w:rsidRPr="00E30E24">
        <w:rPr>
          <w:szCs w:val="28"/>
        </w:rPr>
        <w:t xml:space="preserve">chiều </w:t>
      </w:r>
      <w:r w:rsidRPr="00E30E24">
        <w:rPr>
          <w:szCs w:val="28"/>
          <w:lang w:val="vi-VN"/>
        </w:rPr>
        <w:t>cao đầu gối</w:t>
      </w:r>
      <w:r w:rsidRPr="00E30E24">
        <w:rPr>
          <w:szCs w:val="28"/>
        </w:rPr>
        <w:t>; SEE: sai số chuẩn của ước tính (cm)</w:t>
      </w:r>
    </w:p>
    <w:p w14:paraId="5DC2DE8F" w14:textId="279F66CC" w:rsidR="00B273B1" w:rsidRPr="00E30E24" w:rsidRDefault="00B273B1" w:rsidP="00065E0C">
      <w:pPr>
        <w:pStyle w:val="002"/>
        <w:spacing w:line="312" w:lineRule="auto"/>
      </w:pPr>
      <w:bookmarkStart w:id="422" w:name="_Toc146119483"/>
      <w:bookmarkStart w:id="423" w:name="_Toc146489525"/>
      <w:bookmarkStart w:id="424" w:name="_Toc149421238"/>
      <w:r w:rsidRPr="00E30E24">
        <w:t>2. Công thức ước tính cân nặng</w:t>
      </w:r>
      <w:bookmarkEnd w:id="422"/>
      <w:bookmarkEnd w:id="423"/>
      <w:bookmarkEnd w:id="424"/>
    </w:p>
    <w:p w14:paraId="17E0FA3B" w14:textId="77777777" w:rsidR="00B273B1" w:rsidRPr="00E30E24" w:rsidRDefault="00B273B1" w:rsidP="00065E0C">
      <w:pPr>
        <w:widowControl w:val="0"/>
        <w:spacing w:line="312" w:lineRule="auto"/>
        <w:rPr>
          <w:szCs w:val="28"/>
          <w:lang w:val="pt-BR"/>
        </w:rPr>
      </w:pPr>
      <w:r w:rsidRPr="00E30E24">
        <w:rPr>
          <w:szCs w:val="28"/>
          <w:lang w:val="pt-BR"/>
        </w:rPr>
        <w:t>Công thức ước tính cân nặng như sau:</w:t>
      </w:r>
    </w:p>
    <w:p w14:paraId="2CEC5A97" w14:textId="77777777" w:rsidR="00B273B1" w:rsidRPr="00E30E24" w:rsidRDefault="00B273B1" w:rsidP="00065E0C">
      <w:pPr>
        <w:widowControl w:val="0"/>
        <w:spacing w:line="312" w:lineRule="auto"/>
        <w:rPr>
          <w:szCs w:val="28"/>
          <w:lang w:val="pt-BR"/>
        </w:rPr>
      </w:pPr>
      <w:r w:rsidRPr="00E30E24">
        <w:rPr>
          <w:szCs w:val="28"/>
          <w:lang w:val="pt-BR"/>
        </w:rPr>
        <w:t>Ở nam:</w:t>
      </w:r>
    </w:p>
    <w:p w14:paraId="073213C3" w14:textId="07E03A36" w:rsidR="002738AD" w:rsidRPr="00E30E24" w:rsidRDefault="002738AD" w:rsidP="00065E0C">
      <w:pPr>
        <w:widowControl w:val="0"/>
        <w:spacing w:line="312" w:lineRule="auto"/>
        <w:rPr>
          <w:szCs w:val="28"/>
          <w:lang w:val="pt-BR"/>
        </w:rPr>
      </w:pPr>
      <w:r w:rsidRPr="00E30E24">
        <w:rPr>
          <w:szCs w:val="28"/>
          <w:lang w:val="pt-BR"/>
        </w:rPr>
        <w:t>Công thức ước tính cân nặng từ vòng cánh tay:</w:t>
      </w:r>
    </w:p>
    <w:p w14:paraId="025C0C54" w14:textId="77777777" w:rsidR="00B273B1" w:rsidRPr="00E30E24" w:rsidRDefault="00B273B1" w:rsidP="00065E0C">
      <w:pPr>
        <w:widowControl w:val="0"/>
        <w:spacing w:line="312" w:lineRule="auto"/>
        <w:rPr>
          <w:szCs w:val="28"/>
        </w:rPr>
      </w:pPr>
      <w:r w:rsidRPr="00E30E24">
        <w:rPr>
          <w:szCs w:val="28"/>
          <w:lang w:val="pt-BR"/>
        </w:rPr>
        <w:t>CN</w:t>
      </w:r>
      <w:r w:rsidRPr="00E30E24">
        <w:rPr>
          <w:szCs w:val="28"/>
          <w:vertAlign w:val="subscript"/>
          <w:lang w:val="pt-BR"/>
        </w:rPr>
        <w:t>1</w:t>
      </w:r>
      <w:r w:rsidRPr="00E30E24">
        <w:rPr>
          <w:szCs w:val="28"/>
          <w:lang w:val="pt-BR"/>
        </w:rPr>
        <w:t xml:space="preserve"> (kg) = 2,379 x VCT (cm) - 8,527 </w:t>
      </w:r>
      <w:r w:rsidRPr="00E30E24">
        <w:rPr>
          <w:szCs w:val="28"/>
        </w:rPr>
        <w:t>(r</w:t>
      </w:r>
      <w:r w:rsidRPr="00E30E24">
        <w:rPr>
          <w:szCs w:val="28"/>
          <w:vertAlign w:val="superscript"/>
        </w:rPr>
        <w:t>2</w:t>
      </w:r>
      <w:r w:rsidRPr="00E30E24">
        <w:rPr>
          <w:szCs w:val="28"/>
        </w:rPr>
        <w:t xml:space="preserve"> = 0,616; SEE = 5,666)</w:t>
      </w:r>
    </w:p>
    <w:p w14:paraId="27DD6E58" w14:textId="54E6AD6D" w:rsidR="002738AD" w:rsidRPr="00E30E24" w:rsidRDefault="002738AD" w:rsidP="00065E0C">
      <w:pPr>
        <w:widowControl w:val="0"/>
        <w:spacing w:line="312" w:lineRule="auto"/>
        <w:rPr>
          <w:szCs w:val="28"/>
        </w:rPr>
      </w:pPr>
      <w:r w:rsidRPr="00E30E24">
        <w:rPr>
          <w:szCs w:val="28"/>
          <w:lang w:val="pt-BR"/>
        </w:rPr>
        <w:t>Công thức ước tính cân nặng từ vòng bắp chân:</w:t>
      </w:r>
    </w:p>
    <w:p w14:paraId="2051B235" w14:textId="77777777" w:rsidR="00B273B1" w:rsidRPr="00E30E24" w:rsidRDefault="00B273B1" w:rsidP="00065E0C">
      <w:pPr>
        <w:widowControl w:val="0"/>
        <w:spacing w:line="312" w:lineRule="auto"/>
        <w:rPr>
          <w:szCs w:val="28"/>
        </w:rPr>
      </w:pPr>
      <w:r w:rsidRPr="00E30E24">
        <w:rPr>
          <w:szCs w:val="28"/>
          <w:lang w:val="pt-BR"/>
        </w:rPr>
        <w:t>CN</w:t>
      </w:r>
      <w:r w:rsidRPr="00E30E24">
        <w:rPr>
          <w:szCs w:val="28"/>
          <w:vertAlign w:val="subscript"/>
          <w:lang w:val="pt-BR"/>
        </w:rPr>
        <w:t>2</w:t>
      </w:r>
      <w:r w:rsidRPr="00E30E24">
        <w:rPr>
          <w:szCs w:val="28"/>
          <w:lang w:val="pt-BR"/>
        </w:rPr>
        <w:t xml:space="preserve"> (kg) = 2,471 x VBC (cm) - 24,874 </w:t>
      </w:r>
      <w:r w:rsidRPr="00E30E24">
        <w:rPr>
          <w:szCs w:val="28"/>
        </w:rPr>
        <w:t>(r</w:t>
      </w:r>
      <w:r w:rsidRPr="00E30E24">
        <w:rPr>
          <w:szCs w:val="28"/>
          <w:vertAlign w:val="superscript"/>
        </w:rPr>
        <w:t>2</w:t>
      </w:r>
      <w:r w:rsidRPr="00E30E24">
        <w:rPr>
          <w:szCs w:val="28"/>
        </w:rPr>
        <w:t xml:space="preserve"> = 0,580; SEE = 5,924)</w:t>
      </w:r>
    </w:p>
    <w:p w14:paraId="4D10644D" w14:textId="3F9DC61F" w:rsidR="009C725D" w:rsidRPr="00E30E24" w:rsidRDefault="009C725D" w:rsidP="00065E0C">
      <w:pPr>
        <w:widowControl w:val="0"/>
        <w:spacing w:line="312" w:lineRule="auto"/>
        <w:rPr>
          <w:szCs w:val="28"/>
        </w:rPr>
      </w:pPr>
      <w:r w:rsidRPr="00E30E24">
        <w:rPr>
          <w:szCs w:val="28"/>
          <w:lang w:val="pt-BR"/>
        </w:rPr>
        <w:t>Công thức ước tính cân nặng từ vòng cánh tay và vòng bắp chân</w:t>
      </w:r>
    </w:p>
    <w:p w14:paraId="792E5DDD" w14:textId="77777777" w:rsidR="00B273B1" w:rsidRPr="00E30E24" w:rsidRDefault="00B273B1" w:rsidP="00065E0C">
      <w:pPr>
        <w:widowControl w:val="0"/>
        <w:spacing w:line="312" w:lineRule="auto"/>
        <w:rPr>
          <w:szCs w:val="28"/>
        </w:rPr>
      </w:pPr>
      <w:r w:rsidRPr="00E30E24">
        <w:rPr>
          <w:szCs w:val="28"/>
        </w:rPr>
        <w:t>CN</w:t>
      </w:r>
      <w:r w:rsidRPr="00E30E24">
        <w:rPr>
          <w:szCs w:val="28"/>
          <w:vertAlign w:val="subscript"/>
        </w:rPr>
        <w:t>3</w:t>
      </w:r>
      <w:r w:rsidRPr="00E30E24">
        <w:rPr>
          <w:szCs w:val="28"/>
        </w:rPr>
        <w:t xml:space="preserve"> </w:t>
      </w:r>
      <w:r w:rsidRPr="00E30E24">
        <w:rPr>
          <w:szCs w:val="28"/>
          <w:lang w:val="pt-BR"/>
        </w:rPr>
        <w:t xml:space="preserve">(kg) </w:t>
      </w:r>
      <w:r w:rsidRPr="00E30E24">
        <w:rPr>
          <w:szCs w:val="28"/>
        </w:rPr>
        <w:t xml:space="preserve">= 1,507 x VCT </w:t>
      </w:r>
      <w:r w:rsidRPr="00E30E24">
        <w:rPr>
          <w:szCs w:val="28"/>
          <w:lang w:val="pt-BR"/>
        </w:rPr>
        <w:t xml:space="preserve">(cm) </w:t>
      </w:r>
      <w:r w:rsidRPr="00E30E24">
        <w:rPr>
          <w:szCs w:val="28"/>
        </w:rPr>
        <w:t xml:space="preserve">+ 1,381 x VBC </w:t>
      </w:r>
      <w:r w:rsidRPr="00E30E24">
        <w:rPr>
          <w:szCs w:val="28"/>
          <w:lang w:val="pt-BR"/>
        </w:rPr>
        <w:t>(cm)</w:t>
      </w:r>
      <w:r w:rsidRPr="00E30E24">
        <w:rPr>
          <w:szCs w:val="28"/>
        </w:rPr>
        <w:t xml:space="preserve"> - 29,401 (r</w:t>
      </w:r>
      <w:r w:rsidRPr="00E30E24">
        <w:rPr>
          <w:szCs w:val="28"/>
          <w:vertAlign w:val="superscript"/>
        </w:rPr>
        <w:t>2</w:t>
      </w:r>
      <w:r w:rsidRPr="00E30E24">
        <w:rPr>
          <w:szCs w:val="28"/>
        </w:rPr>
        <w:t xml:space="preserve"> = 0,714; SEE = 4,899)</w:t>
      </w:r>
    </w:p>
    <w:p w14:paraId="02D3EA7D" w14:textId="77777777" w:rsidR="00B273B1" w:rsidRPr="00E30E24" w:rsidRDefault="00B273B1" w:rsidP="00065E0C">
      <w:pPr>
        <w:widowControl w:val="0"/>
        <w:spacing w:line="312" w:lineRule="auto"/>
        <w:rPr>
          <w:szCs w:val="28"/>
          <w:lang w:val="pt-BR"/>
        </w:rPr>
      </w:pPr>
      <w:r w:rsidRPr="00E30E24">
        <w:rPr>
          <w:szCs w:val="28"/>
          <w:lang w:val="pt-BR"/>
        </w:rPr>
        <w:lastRenderedPageBreak/>
        <w:t>Ở nữ:</w:t>
      </w:r>
    </w:p>
    <w:p w14:paraId="325FA417" w14:textId="163FFE23" w:rsidR="009C725D" w:rsidRPr="00E30E24" w:rsidRDefault="009C725D" w:rsidP="00065E0C">
      <w:pPr>
        <w:widowControl w:val="0"/>
        <w:spacing w:line="312" w:lineRule="auto"/>
        <w:rPr>
          <w:szCs w:val="28"/>
          <w:lang w:val="pt-BR"/>
        </w:rPr>
      </w:pPr>
      <w:r w:rsidRPr="00E30E24">
        <w:rPr>
          <w:szCs w:val="28"/>
          <w:lang w:val="pt-BR"/>
        </w:rPr>
        <w:t>Công thức ước tính cân nặng từ vòng bắp chân</w:t>
      </w:r>
    </w:p>
    <w:p w14:paraId="16D772FD" w14:textId="77777777" w:rsidR="00B273B1" w:rsidRPr="00E30E24" w:rsidRDefault="00B273B1" w:rsidP="00065E0C">
      <w:pPr>
        <w:widowControl w:val="0"/>
        <w:spacing w:line="312" w:lineRule="auto"/>
        <w:rPr>
          <w:szCs w:val="28"/>
        </w:rPr>
      </w:pPr>
      <w:r w:rsidRPr="00E30E24">
        <w:rPr>
          <w:szCs w:val="28"/>
        </w:rPr>
        <w:t>CN</w:t>
      </w:r>
      <w:r w:rsidRPr="00E30E24">
        <w:rPr>
          <w:szCs w:val="28"/>
          <w:vertAlign w:val="subscript"/>
        </w:rPr>
        <w:t>1</w:t>
      </w:r>
      <w:r w:rsidRPr="00E30E24">
        <w:rPr>
          <w:szCs w:val="28"/>
        </w:rPr>
        <w:t xml:space="preserve"> </w:t>
      </w:r>
      <w:r w:rsidRPr="00E30E24">
        <w:rPr>
          <w:szCs w:val="28"/>
          <w:lang w:val="pt-BR"/>
        </w:rPr>
        <w:t>(</w:t>
      </w:r>
      <w:r w:rsidRPr="00E30E24">
        <w:rPr>
          <w:szCs w:val="28"/>
        </w:rPr>
        <w:t>kg)</w:t>
      </w:r>
      <w:r w:rsidRPr="00E30E24">
        <w:rPr>
          <w:szCs w:val="28"/>
          <w:lang w:val="pt-BR"/>
        </w:rPr>
        <w:t xml:space="preserve"> </w:t>
      </w:r>
      <w:r w:rsidRPr="00E30E24">
        <w:rPr>
          <w:szCs w:val="28"/>
        </w:rPr>
        <w:t>= 2,016 x VBC (cm) - 14,419 (r</w:t>
      </w:r>
      <w:r w:rsidRPr="00E30E24">
        <w:rPr>
          <w:szCs w:val="28"/>
          <w:vertAlign w:val="superscript"/>
        </w:rPr>
        <w:t>2</w:t>
      </w:r>
      <w:r w:rsidRPr="00E30E24">
        <w:rPr>
          <w:szCs w:val="28"/>
        </w:rPr>
        <w:t xml:space="preserve"> = 0,644; SEE = 5,267)</w:t>
      </w:r>
    </w:p>
    <w:p w14:paraId="56182124" w14:textId="719C3D78" w:rsidR="009C725D" w:rsidRPr="00E30E24" w:rsidRDefault="009C725D" w:rsidP="00065E0C">
      <w:pPr>
        <w:widowControl w:val="0"/>
        <w:spacing w:line="312" w:lineRule="auto"/>
        <w:rPr>
          <w:szCs w:val="28"/>
        </w:rPr>
      </w:pPr>
      <w:r w:rsidRPr="00E30E24">
        <w:rPr>
          <w:szCs w:val="28"/>
          <w:lang w:val="pt-BR"/>
        </w:rPr>
        <w:t>Công thức ước tính cân nặng từ vòng cánh tay và vòng bắp chân</w:t>
      </w:r>
    </w:p>
    <w:p w14:paraId="62630284" w14:textId="77777777" w:rsidR="00B273B1" w:rsidRPr="00E30E24" w:rsidRDefault="00B273B1" w:rsidP="00065E0C">
      <w:pPr>
        <w:widowControl w:val="0"/>
        <w:spacing w:line="312" w:lineRule="auto"/>
        <w:rPr>
          <w:szCs w:val="28"/>
        </w:rPr>
      </w:pPr>
      <w:bookmarkStart w:id="425" w:name="_Hlk142162576"/>
      <w:r w:rsidRPr="00E30E24">
        <w:rPr>
          <w:szCs w:val="28"/>
        </w:rPr>
        <w:t>CN</w:t>
      </w:r>
      <w:r w:rsidRPr="00E30E24">
        <w:rPr>
          <w:szCs w:val="28"/>
          <w:vertAlign w:val="subscript"/>
        </w:rPr>
        <w:t>2</w:t>
      </w:r>
      <w:r w:rsidRPr="00E30E24">
        <w:rPr>
          <w:szCs w:val="28"/>
        </w:rPr>
        <w:t xml:space="preserve"> </w:t>
      </w:r>
      <w:r w:rsidRPr="00E30E24">
        <w:rPr>
          <w:szCs w:val="28"/>
          <w:lang w:val="pt-BR"/>
        </w:rPr>
        <w:t>(</w:t>
      </w:r>
      <w:r w:rsidRPr="00E30E24">
        <w:rPr>
          <w:szCs w:val="28"/>
        </w:rPr>
        <w:t>kg)</w:t>
      </w:r>
      <w:r w:rsidRPr="00E30E24">
        <w:rPr>
          <w:szCs w:val="28"/>
          <w:lang w:val="pt-BR"/>
        </w:rPr>
        <w:t xml:space="preserve"> </w:t>
      </w:r>
      <w:r w:rsidRPr="00E30E24">
        <w:rPr>
          <w:szCs w:val="28"/>
        </w:rPr>
        <w:t xml:space="preserve">= 0,987 x VCT (cm) + 1,374 x VBC (cm) - 20,090 </w:t>
      </w:r>
      <w:bookmarkEnd w:id="425"/>
      <w:r w:rsidRPr="00E30E24">
        <w:rPr>
          <w:szCs w:val="28"/>
        </w:rPr>
        <w:t>(r</w:t>
      </w:r>
      <w:r w:rsidRPr="00E30E24">
        <w:rPr>
          <w:szCs w:val="28"/>
          <w:vertAlign w:val="superscript"/>
        </w:rPr>
        <w:t>2</w:t>
      </w:r>
      <w:r w:rsidRPr="00E30E24">
        <w:rPr>
          <w:szCs w:val="28"/>
        </w:rPr>
        <w:t xml:space="preserve"> = 0,720; SEE = 4,675)</w:t>
      </w:r>
    </w:p>
    <w:p w14:paraId="0B64720D" w14:textId="4DCB4DD9" w:rsidR="00B273B1" w:rsidRPr="00E30E24" w:rsidRDefault="00B273B1" w:rsidP="00065E0C">
      <w:pPr>
        <w:widowControl w:val="0"/>
        <w:spacing w:line="312" w:lineRule="auto"/>
        <w:rPr>
          <w:szCs w:val="28"/>
        </w:rPr>
      </w:pPr>
      <w:r w:rsidRPr="00E30E24">
        <w:rPr>
          <w:szCs w:val="28"/>
          <w:lang w:val="vi-VN"/>
        </w:rPr>
        <w:t xml:space="preserve">Trong đó: CN: cân nặng; VCT: </w:t>
      </w:r>
      <w:r w:rsidR="002D0A5F">
        <w:rPr>
          <w:szCs w:val="28"/>
        </w:rPr>
        <w:t>chu vi vòng cánh tay</w:t>
      </w:r>
      <w:r w:rsidRPr="00E30E24">
        <w:rPr>
          <w:szCs w:val="28"/>
          <w:lang w:val="vi-VN"/>
        </w:rPr>
        <w:t xml:space="preserve">; VCB: </w:t>
      </w:r>
      <w:r w:rsidR="009C491F">
        <w:rPr>
          <w:szCs w:val="28"/>
        </w:rPr>
        <w:t>chu vi vòng bắp chân</w:t>
      </w:r>
      <w:r w:rsidRPr="00E30E24">
        <w:rPr>
          <w:szCs w:val="28"/>
        </w:rPr>
        <w:t>; SEE: sai số chuẩn của ước tính (kg)</w:t>
      </w:r>
    </w:p>
    <w:p w14:paraId="67C189BD" w14:textId="4FF7F4D4" w:rsidR="00C17AA9" w:rsidRPr="00E30E24" w:rsidRDefault="00735100" w:rsidP="00065E0C">
      <w:pPr>
        <w:pStyle w:val="002"/>
        <w:spacing w:line="312" w:lineRule="auto"/>
      </w:pPr>
      <w:bookmarkStart w:id="426" w:name="_Toc146119484"/>
      <w:bookmarkStart w:id="427" w:name="_Toc146489526"/>
      <w:bookmarkStart w:id="428" w:name="_Toc149421239"/>
      <w:bookmarkStart w:id="429" w:name="_Toc142226220"/>
      <w:r w:rsidRPr="00E30E24">
        <w:t xml:space="preserve">3. </w:t>
      </w:r>
      <w:r w:rsidR="00DC376A" w:rsidRPr="00E30E24">
        <w:t>Quy trình kỹ thuật xác định chiều cao và cân nặng cho người bệnh cao tuổi bằng công thức ước tính</w:t>
      </w:r>
      <w:bookmarkEnd w:id="426"/>
      <w:bookmarkEnd w:id="427"/>
      <w:bookmarkEnd w:id="428"/>
    </w:p>
    <w:p w14:paraId="27780603" w14:textId="61378FC3" w:rsidR="00B273B1" w:rsidRPr="00E30E24" w:rsidRDefault="004966C0" w:rsidP="00065E0C">
      <w:pPr>
        <w:widowControl w:val="0"/>
        <w:spacing w:line="312" w:lineRule="auto"/>
        <w:rPr>
          <w:b/>
          <w:bCs/>
          <w:szCs w:val="28"/>
          <w:lang w:val="pt-BR"/>
        </w:rPr>
      </w:pPr>
      <w:r w:rsidRPr="00E30E24">
        <w:rPr>
          <w:szCs w:val="28"/>
          <w:lang w:val="pt-BR"/>
        </w:rPr>
        <w:t xml:space="preserve">Các quy trình đã được xây dựng tại Phụ lục </w:t>
      </w:r>
      <w:r w:rsidR="00892EC0">
        <w:rPr>
          <w:szCs w:val="28"/>
          <w:lang w:val="pt-BR"/>
        </w:rPr>
        <w:t>9</w:t>
      </w:r>
      <w:r w:rsidRPr="00E30E24">
        <w:rPr>
          <w:szCs w:val="28"/>
          <w:lang w:val="pt-BR"/>
        </w:rPr>
        <w:t xml:space="preserve"> và Phụ lục </w:t>
      </w:r>
      <w:r w:rsidR="00892EC0">
        <w:rPr>
          <w:szCs w:val="28"/>
          <w:lang w:val="pt-BR"/>
        </w:rPr>
        <w:t>10</w:t>
      </w:r>
      <w:r w:rsidRPr="00E30E24">
        <w:rPr>
          <w:szCs w:val="28"/>
          <w:lang w:val="pt-BR"/>
        </w:rPr>
        <w:t>.</w:t>
      </w:r>
      <w:r w:rsidR="00B273B1" w:rsidRPr="00E30E24">
        <w:rPr>
          <w:szCs w:val="28"/>
          <w:lang w:val="pt-BR"/>
        </w:rPr>
        <w:br w:type="page"/>
      </w:r>
    </w:p>
    <w:p w14:paraId="428B57CA" w14:textId="77777777" w:rsidR="00B273B1" w:rsidRPr="00E30E24" w:rsidRDefault="00B273B1" w:rsidP="000529FE">
      <w:pPr>
        <w:pStyle w:val="001"/>
      </w:pPr>
      <w:bookmarkStart w:id="430" w:name="_Toc149421240"/>
      <w:r w:rsidRPr="00E30E24">
        <w:lastRenderedPageBreak/>
        <w:t>KHUYẾN NGHỊ</w:t>
      </w:r>
      <w:bookmarkEnd w:id="429"/>
      <w:bookmarkEnd w:id="430"/>
    </w:p>
    <w:p w14:paraId="5826BC36" w14:textId="77777777" w:rsidR="00065E0C" w:rsidRPr="00650D53" w:rsidRDefault="00065E0C" w:rsidP="00892EC0">
      <w:pPr>
        <w:rPr>
          <w:lang w:val="pt-BR"/>
        </w:rPr>
      </w:pPr>
    </w:p>
    <w:p w14:paraId="65ABC905" w14:textId="77777777" w:rsidR="00B273B1" w:rsidRPr="00E30E24" w:rsidRDefault="00B273B1" w:rsidP="000529FE">
      <w:pPr>
        <w:widowControl w:val="0"/>
        <w:rPr>
          <w:szCs w:val="28"/>
          <w:lang w:val="pt-BR"/>
        </w:rPr>
      </w:pPr>
      <w:r w:rsidRPr="00E30E24">
        <w:rPr>
          <w:szCs w:val="28"/>
          <w:lang w:val="pt-BR"/>
        </w:rPr>
        <w:t>1. Các công thức ước tính chiều cao ở nam là: CC (cm)  = 0,188 x Tuổi + 1,440 x CĐG (cm) + 106,816 và ở nữ là CC (cm) = 0,410 x DCT (cm) + 0,928 x CĐG (cm)  + 97,162 và hoặc CC (cm)  = - 0,259 x Tuổi + 1,103 x CĐG (cm)  + 120,292 có thể áp dụng trong thực hành lâm sàng.</w:t>
      </w:r>
    </w:p>
    <w:p w14:paraId="0A4BA328" w14:textId="77777777" w:rsidR="00B273B1" w:rsidRPr="00E30E24" w:rsidRDefault="00B273B1" w:rsidP="000529FE">
      <w:pPr>
        <w:widowControl w:val="0"/>
        <w:rPr>
          <w:szCs w:val="28"/>
          <w:lang w:val="pt-BR"/>
        </w:rPr>
      </w:pPr>
      <w:r w:rsidRPr="00E30E24">
        <w:rPr>
          <w:szCs w:val="28"/>
          <w:lang w:val="pt-BR"/>
        </w:rPr>
        <w:t>2. Các công thức ước tính cân nặng ở nam CN (kg) = 1,507 x VCT (cm) + 1,381 x VBC (cm) - 29,401 và ở nữ là CN (kg) = 0,987 x VCT (cm) + 1,374 x VBC (cm) - 20,090 có thể áp dụng để ước tính cân nặng cho người cao tuổi tại bệnh viện nói chung, nhưng cần lưu ý kết quả ước tính ở nữ do sai số có thể gặp nhiều hơn. Tuy nhiên những công thức này nên hạn chế áp dụng với người cao tuổi bệnh nặng.</w:t>
      </w:r>
    </w:p>
    <w:p w14:paraId="07F5610D" w14:textId="3549E117" w:rsidR="00B273B1" w:rsidRPr="00E30E24" w:rsidRDefault="00B273B1" w:rsidP="00F5672D">
      <w:pPr>
        <w:widowControl w:val="0"/>
        <w:rPr>
          <w:szCs w:val="28"/>
          <w:lang w:val="pt-BR"/>
        </w:rPr>
      </w:pPr>
    </w:p>
    <w:p w14:paraId="5B050F48" w14:textId="77777777" w:rsidR="007C609F" w:rsidRPr="00E30E24" w:rsidRDefault="007C609F" w:rsidP="000529FE">
      <w:pPr>
        <w:widowControl w:val="0"/>
        <w:ind w:firstLine="0"/>
        <w:rPr>
          <w:szCs w:val="28"/>
          <w:lang w:val="pt-BR"/>
        </w:rPr>
      </w:pPr>
    </w:p>
    <w:p w14:paraId="39C8C32F" w14:textId="77777777" w:rsidR="007C609F" w:rsidRPr="00E30E24" w:rsidRDefault="007C609F" w:rsidP="000529FE">
      <w:pPr>
        <w:widowControl w:val="0"/>
        <w:rPr>
          <w:b/>
          <w:bCs/>
          <w:szCs w:val="28"/>
          <w:lang w:val="pt-BR"/>
        </w:rPr>
        <w:sectPr w:rsidR="007C609F" w:rsidRPr="00E30E24" w:rsidSect="00A2179F">
          <w:headerReference w:type="default" r:id="rId55"/>
          <w:pgSz w:w="11907" w:h="16840" w:code="9"/>
          <w:pgMar w:top="1985" w:right="1134" w:bottom="1701" w:left="1985" w:header="964" w:footer="720" w:gutter="0"/>
          <w:pgNumType w:start="55"/>
          <w:cols w:space="720"/>
          <w:docGrid w:linePitch="381"/>
        </w:sectPr>
      </w:pPr>
    </w:p>
    <w:p w14:paraId="65F4B864" w14:textId="77777777" w:rsidR="007C609F" w:rsidRPr="00E30E24" w:rsidRDefault="007C609F" w:rsidP="007A5268">
      <w:pPr>
        <w:pStyle w:val="001"/>
      </w:pPr>
      <w:bookmarkStart w:id="431" w:name="_Toc142226221"/>
      <w:bookmarkStart w:id="432" w:name="_Toc149421241"/>
      <w:r w:rsidRPr="00E30E24">
        <w:lastRenderedPageBreak/>
        <w:t>TÀI LIỆU THAM KHẢO</w:t>
      </w:r>
      <w:bookmarkEnd w:id="431"/>
      <w:bookmarkEnd w:id="432"/>
    </w:p>
    <w:p w14:paraId="49A3AD6F" w14:textId="74DFC8AB" w:rsidR="00E7035C" w:rsidRPr="00B34589" w:rsidRDefault="003A5143" w:rsidP="00B34589">
      <w:pPr>
        <w:pStyle w:val="EndNoteBibliography"/>
        <w:widowControl w:val="0"/>
        <w:numPr>
          <w:ilvl w:val="0"/>
          <w:numId w:val="15"/>
        </w:numPr>
        <w:spacing w:line="336" w:lineRule="auto"/>
        <w:ind w:left="567" w:hanging="567"/>
        <w:rPr>
          <w:szCs w:val="28"/>
          <w:lang w:val="pt-BR"/>
        </w:rPr>
      </w:pPr>
      <w:r w:rsidRPr="00B34589">
        <w:rPr>
          <w:b/>
          <w:bCs/>
          <w:color w:val="000000" w:themeColor="text1"/>
          <w:szCs w:val="28"/>
        </w:rPr>
        <w:fldChar w:fldCharType="begin"/>
      </w:r>
      <w:r w:rsidRPr="00B34589">
        <w:rPr>
          <w:b/>
          <w:bCs/>
          <w:color w:val="000000" w:themeColor="text1"/>
          <w:szCs w:val="28"/>
          <w:lang w:val="pt-BR"/>
        </w:rPr>
        <w:instrText xml:space="preserve"> ADDIN EN.REFLIST </w:instrText>
      </w:r>
      <w:r w:rsidRPr="00B34589">
        <w:rPr>
          <w:b/>
          <w:bCs/>
          <w:color w:val="000000" w:themeColor="text1"/>
          <w:szCs w:val="28"/>
        </w:rPr>
        <w:fldChar w:fldCharType="separate"/>
      </w:r>
      <w:r w:rsidR="00E7035C" w:rsidRPr="00B34589">
        <w:rPr>
          <w:szCs w:val="28"/>
          <w:lang w:val="pt-BR"/>
        </w:rPr>
        <w:t xml:space="preserve">Tổng cục Thống kê., </w:t>
      </w:r>
      <w:r w:rsidR="00E7035C" w:rsidRPr="00B34589">
        <w:rPr>
          <w:i/>
          <w:szCs w:val="28"/>
          <w:lang w:val="pt-BR"/>
        </w:rPr>
        <w:t>Già hóa dân số và người cao tuổi ở Việt Nam. Tổng điều tra dân số và nhà ở 2019.</w:t>
      </w:r>
      <w:r w:rsidR="00E7035C" w:rsidRPr="00B34589">
        <w:rPr>
          <w:szCs w:val="28"/>
          <w:lang w:val="pt-BR"/>
        </w:rPr>
        <w:t xml:space="preserve"> 2021: Hà Nội.</w:t>
      </w:r>
    </w:p>
    <w:p w14:paraId="27414AAD" w14:textId="77777777" w:rsidR="00E7035C" w:rsidRPr="00B34589" w:rsidRDefault="00E7035C" w:rsidP="00B34589">
      <w:pPr>
        <w:pStyle w:val="ListParagraph"/>
        <w:widowControl w:val="0"/>
        <w:numPr>
          <w:ilvl w:val="0"/>
          <w:numId w:val="15"/>
        </w:numPr>
        <w:spacing w:line="336" w:lineRule="auto"/>
        <w:ind w:left="567" w:hanging="567"/>
        <w:rPr>
          <w:color w:val="000000" w:themeColor="text1"/>
          <w:sz w:val="28"/>
          <w:szCs w:val="28"/>
          <w:lang w:val="nl-NL"/>
        </w:rPr>
      </w:pPr>
      <w:r w:rsidRPr="00B34589">
        <w:rPr>
          <w:color w:val="000000" w:themeColor="text1"/>
          <w:sz w:val="28"/>
          <w:szCs w:val="28"/>
        </w:rPr>
        <w:t xml:space="preserve">De Morais C, Oliveira B, Afonso C, et al. Nutritional risk of European elderly. </w:t>
      </w:r>
      <w:r w:rsidRPr="00B34589">
        <w:rPr>
          <w:i/>
          <w:color w:val="000000" w:themeColor="text1"/>
          <w:sz w:val="28"/>
          <w:szCs w:val="28"/>
          <w:lang w:val="nl-NL"/>
        </w:rPr>
        <w:t>Eur J Clin Nutr</w:t>
      </w:r>
      <w:r w:rsidRPr="00B34589">
        <w:rPr>
          <w:color w:val="000000" w:themeColor="text1"/>
          <w:sz w:val="28"/>
          <w:szCs w:val="28"/>
          <w:lang w:val="nl-NL"/>
        </w:rPr>
        <w:t xml:space="preserve">. 2013; 67(11): 1215-1219. </w:t>
      </w:r>
    </w:p>
    <w:p w14:paraId="0EDA900A" w14:textId="77777777" w:rsidR="00E7035C" w:rsidRPr="00B34589" w:rsidRDefault="00E7035C" w:rsidP="00B34589">
      <w:pPr>
        <w:pStyle w:val="EndNoteBibliography"/>
        <w:widowControl w:val="0"/>
        <w:numPr>
          <w:ilvl w:val="0"/>
          <w:numId w:val="15"/>
        </w:numPr>
        <w:spacing w:line="336" w:lineRule="auto"/>
        <w:ind w:left="567" w:hanging="567"/>
        <w:rPr>
          <w:szCs w:val="28"/>
        </w:rPr>
      </w:pPr>
      <w:r w:rsidRPr="00B34589">
        <w:rPr>
          <w:color w:val="000000" w:themeColor="text1"/>
          <w:szCs w:val="28"/>
          <w:lang w:val="nl-NL"/>
        </w:rPr>
        <w:t xml:space="preserve">Geurden B, Franck E, Van Looy L, et al. </w:t>
      </w:r>
      <w:r w:rsidRPr="00B34589">
        <w:rPr>
          <w:color w:val="000000" w:themeColor="text1"/>
          <w:szCs w:val="28"/>
        </w:rPr>
        <w:t xml:space="preserve">Self-reported body weight and height on admission to hospital: a reliable method in multi-professional evidence-based nutritional care? </w:t>
      </w:r>
      <w:r w:rsidRPr="00B34589">
        <w:rPr>
          <w:i/>
          <w:color w:val="000000" w:themeColor="text1"/>
          <w:szCs w:val="28"/>
        </w:rPr>
        <w:t>International journal of nursing practice.</w:t>
      </w:r>
      <w:r w:rsidRPr="00B34589">
        <w:rPr>
          <w:color w:val="000000" w:themeColor="text1"/>
          <w:szCs w:val="28"/>
        </w:rPr>
        <w:t xml:space="preserve"> 2012;18(5):509-517.</w:t>
      </w:r>
    </w:p>
    <w:p w14:paraId="0E24AF5C" w14:textId="77777777" w:rsidR="00B166D5" w:rsidRPr="00B34589" w:rsidRDefault="00B166D5" w:rsidP="00B34589">
      <w:pPr>
        <w:pStyle w:val="EndNoteBibliography"/>
        <w:widowControl w:val="0"/>
        <w:numPr>
          <w:ilvl w:val="0"/>
          <w:numId w:val="15"/>
        </w:numPr>
        <w:spacing w:line="348" w:lineRule="auto"/>
        <w:ind w:left="567" w:hanging="567"/>
        <w:rPr>
          <w:szCs w:val="28"/>
          <w:lang w:val="pt-BR"/>
        </w:rPr>
      </w:pPr>
      <w:r w:rsidRPr="00B34589">
        <w:rPr>
          <w:color w:val="000000" w:themeColor="text1"/>
          <w:szCs w:val="28"/>
        </w:rPr>
        <w:t xml:space="preserve">Bonell A, Huyen NN, Phu VD, et al. Determining the predictive equation for height from ulnar length in the Vietnamese population. </w:t>
      </w:r>
      <w:r w:rsidRPr="00B34589">
        <w:rPr>
          <w:i/>
          <w:color w:val="000000" w:themeColor="text1"/>
          <w:szCs w:val="28"/>
        </w:rPr>
        <w:t>Asia Pac J Clin Nutr</w:t>
      </w:r>
      <w:r w:rsidRPr="00B34589">
        <w:rPr>
          <w:color w:val="000000" w:themeColor="text1"/>
          <w:szCs w:val="28"/>
        </w:rPr>
        <w:t>. 2017;26(6):982-986.</w:t>
      </w:r>
    </w:p>
    <w:p w14:paraId="30681EBC" w14:textId="77777777" w:rsidR="00B166D5" w:rsidRPr="00B34589" w:rsidRDefault="00B166D5" w:rsidP="00B34589">
      <w:pPr>
        <w:pStyle w:val="EndNoteBibliography"/>
        <w:widowControl w:val="0"/>
        <w:numPr>
          <w:ilvl w:val="0"/>
          <w:numId w:val="15"/>
        </w:numPr>
        <w:spacing w:line="348" w:lineRule="auto"/>
        <w:ind w:left="567" w:hanging="567"/>
        <w:rPr>
          <w:szCs w:val="28"/>
          <w:lang w:val="pt-BR"/>
        </w:rPr>
      </w:pPr>
      <w:r w:rsidRPr="00B34589">
        <w:rPr>
          <w:color w:val="000000" w:themeColor="text1"/>
          <w:szCs w:val="28"/>
          <w:lang w:val="pt-BR"/>
        </w:rPr>
        <w:t xml:space="preserve">Nguyễn Thùy Linh, Ma Ngọc Yến, Đỗ Nam Khánh. Kiểm định và thiết lập công thức ước tính chiều cao trên người bệnh tuổi trưởng thành tại Bệnh viện Đại học Y Hà Nội năm 2017-2018. </w:t>
      </w:r>
      <w:r w:rsidRPr="00B34589">
        <w:rPr>
          <w:i/>
          <w:color w:val="000000" w:themeColor="text1"/>
          <w:szCs w:val="28"/>
        </w:rPr>
        <w:t>Tạp chí Nghiên cứu y học</w:t>
      </w:r>
      <w:r w:rsidRPr="00B34589">
        <w:rPr>
          <w:color w:val="000000" w:themeColor="text1"/>
          <w:szCs w:val="28"/>
        </w:rPr>
        <w:t>. 2019; 120(4):121-127.</w:t>
      </w:r>
    </w:p>
    <w:p w14:paraId="28EBFEF6" w14:textId="77777777" w:rsidR="00A80A77" w:rsidRPr="00B34589" w:rsidRDefault="00A80A77" w:rsidP="00B34589">
      <w:pPr>
        <w:pStyle w:val="ListParagraph"/>
        <w:widowControl w:val="0"/>
        <w:numPr>
          <w:ilvl w:val="0"/>
          <w:numId w:val="15"/>
        </w:numPr>
        <w:spacing w:line="336" w:lineRule="auto"/>
        <w:ind w:left="567" w:hanging="567"/>
        <w:rPr>
          <w:color w:val="000000" w:themeColor="text1"/>
          <w:sz w:val="28"/>
          <w:szCs w:val="28"/>
          <w:lang w:val="nl-NL"/>
        </w:rPr>
      </w:pPr>
      <w:r w:rsidRPr="00B34589">
        <w:rPr>
          <w:color w:val="000000" w:themeColor="text1"/>
          <w:sz w:val="28"/>
          <w:szCs w:val="28"/>
        </w:rPr>
        <w:t xml:space="preserve">Fogal AS, Franceschini Sdo C, Priore SE, et al. Stature estimation using the knee height measurement amongst Brazilian elderly. </w:t>
      </w:r>
      <w:r w:rsidRPr="00B34589">
        <w:rPr>
          <w:i/>
          <w:color w:val="000000" w:themeColor="text1"/>
          <w:sz w:val="28"/>
          <w:szCs w:val="28"/>
          <w:lang w:val="nl-NL"/>
        </w:rPr>
        <w:t>Nutr Hosp.</w:t>
      </w:r>
      <w:r w:rsidRPr="00B34589">
        <w:rPr>
          <w:color w:val="000000" w:themeColor="text1"/>
          <w:sz w:val="28"/>
          <w:szCs w:val="28"/>
          <w:lang w:val="nl-NL"/>
        </w:rPr>
        <w:t xml:space="preserve"> 2014; 31(2):829-834. </w:t>
      </w:r>
    </w:p>
    <w:p w14:paraId="38D4CC0D" w14:textId="77777777" w:rsidR="00977FB9" w:rsidRPr="00B34589" w:rsidRDefault="00977FB9"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 xml:space="preserve">Li ET, Tang EK, Wong CY, et al. Predicting stature from knee height in Chinese elderly subjects. </w:t>
      </w:r>
      <w:r w:rsidRPr="00B34589">
        <w:rPr>
          <w:i/>
          <w:color w:val="000000" w:themeColor="text1"/>
          <w:sz w:val="28"/>
          <w:szCs w:val="28"/>
        </w:rPr>
        <w:t>Asia Pacific journal of clinical nutrition.</w:t>
      </w:r>
      <w:r w:rsidRPr="00B34589">
        <w:rPr>
          <w:color w:val="000000" w:themeColor="text1"/>
          <w:sz w:val="28"/>
          <w:szCs w:val="28"/>
        </w:rPr>
        <w:t xml:space="preserve"> 2000; 9(4): 252-255. </w:t>
      </w:r>
    </w:p>
    <w:p w14:paraId="5DB96D5D" w14:textId="77777777" w:rsidR="003358E4" w:rsidRPr="00B34589" w:rsidRDefault="003358E4"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Palloni A, Guend A. Stature prediction equations for elderly Hispanics in Latin American countries by sex and ethnic background. The journals of gerontology Series A, Biological sciences and medical sciences. 2005; 60(6): 804-810.</w:t>
      </w:r>
    </w:p>
    <w:p w14:paraId="50B3E6BF" w14:textId="498694FF" w:rsidR="00E51654" w:rsidRPr="00A27081" w:rsidRDefault="00E51654" w:rsidP="00B34589">
      <w:pPr>
        <w:pStyle w:val="ListParagraph"/>
        <w:widowControl w:val="0"/>
        <w:numPr>
          <w:ilvl w:val="0"/>
          <w:numId w:val="15"/>
        </w:numPr>
        <w:spacing w:line="348" w:lineRule="auto"/>
        <w:ind w:left="567" w:hanging="567"/>
        <w:rPr>
          <w:color w:val="000000" w:themeColor="text1"/>
          <w:sz w:val="28"/>
          <w:szCs w:val="28"/>
        </w:rPr>
      </w:pPr>
      <w:r w:rsidRPr="00A27081">
        <w:rPr>
          <w:color w:val="000000" w:themeColor="text1"/>
          <w:sz w:val="28"/>
          <w:szCs w:val="28"/>
        </w:rPr>
        <w:t>British Association for Parenteral and Enteral Nutrition. Malnutrition Universal Screening Tool. https://www.bapen.org.uk/</w:t>
      </w:r>
      <w:r w:rsidR="00022D8F" w:rsidRPr="00A27081">
        <w:rPr>
          <w:color w:val="000000" w:themeColor="text1"/>
          <w:sz w:val="28"/>
          <w:szCs w:val="28"/>
          <w:lang w:val="en-US"/>
        </w:rPr>
        <w:t xml:space="preserve"> </w:t>
      </w:r>
      <w:r w:rsidRPr="00A27081">
        <w:rPr>
          <w:color w:val="000000" w:themeColor="text1"/>
          <w:sz w:val="28"/>
          <w:szCs w:val="28"/>
        </w:rPr>
        <w:t>pdfs/must/must_</w:t>
      </w:r>
      <w:r w:rsidR="009B5CD5">
        <w:rPr>
          <w:color w:val="000000" w:themeColor="text1"/>
          <w:sz w:val="28"/>
          <w:szCs w:val="28"/>
          <w:lang w:val="en-US"/>
        </w:rPr>
        <w:t xml:space="preserve"> </w:t>
      </w:r>
      <w:r w:rsidRPr="00A27081">
        <w:rPr>
          <w:color w:val="000000" w:themeColor="text1"/>
          <w:sz w:val="28"/>
          <w:szCs w:val="28"/>
        </w:rPr>
        <w:t>full.</w:t>
      </w:r>
      <w:r w:rsidR="009B5CD5">
        <w:rPr>
          <w:color w:val="000000" w:themeColor="text1"/>
          <w:sz w:val="28"/>
          <w:szCs w:val="28"/>
          <w:lang w:val="en-US"/>
        </w:rPr>
        <w:t xml:space="preserve"> </w:t>
      </w:r>
      <w:r w:rsidRPr="00A27081">
        <w:rPr>
          <w:color w:val="000000" w:themeColor="text1"/>
          <w:sz w:val="28"/>
          <w:szCs w:val="28"/>
        </w:rPr>
        <w:t>pdf</w:t>
      </w:r>
      <w:r w:rsidRPr="00A27081">
        <w:rPr>
          <w:color w:val="000000" w:themeColor="text1"/>
          <w:sz w:val="28"/>
          <w:szCs w:val="28"/>
          <w:lang w:val="en-US"/>
        </w:rPr>
        <w:t xml:space="preserve"> </w:t>
      </w:r>
      <w:r w:rsidRPr="00A27081">
        <w:rPr>
          <w:color w:val="000000" w:themeColor="text1"/>
          <w:sz w:val="28"/>
          <w:szCs w:val="28"/>
        </w:rPr>
        <w:t xml:space="preserve"> [cited 2023 September 8th].</w:t>
      </w:r>
    </w:p>
    <w:p w14:paraId="7741EE5E" w14:textId="77777777" w:rsidR="004F397C" w:rsidRPr="00B34589" w:rsidRDefault="004F397C"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lastRenderedPageBreak/>
        <w:t xml:space="preserve">Kaiser MJ, Bauer JM, Ramsch C, et al. Validation of the Mini Nutritional Assessment short-form (MNA-SF): a practical tool for identification of nutritional status. </w:t>
      </w:r>
      <w:r w:rsidRPr="00B34589">
        <w:rPr>
          <w:i/>
          <w:iCs/>
          <w:color w:val="000000" w:themeColor="text1"/>
          <w:sz w:val="28"/>
          <w:szCs w:val="28"/>
        </w:rPr>
        <w:t>J Nutr Health Aging</w:t>
      </w:r>
      <w:r w:rsidRPr="00B34589">
        <w:rPr>
          <w:color w:val="000000" w:themeColor="text1"/>
          <w:sz w:val="28"/>
          <w:szCs w:val="28"/>
        </w:rPr>
        <w:t>, 2009. 13(9): p. 782-</w:t>
      </w:r>
      <w:r w:rsidRPr="00B34589">
        <w:rPr>
          <w:color w:val="000000" w:themeColor="text1"/>
          <w:sz w:val="28"/>
          <w:szCs w:val="28"/>
          <w:lang w:val="en-US"/>
        </w:rPr>
        <w:t>78</w:t>
      </w:r>
      <w:r w:rsidRPr="00B34589">
        <w:rPr>
          <w:color w:val="000000" w:themeColor="text1"/>
          <w:sz w:val="28"/>
          <w:szCs w:val="28"/>
        </w:rPr>
        <w:t>8.</w:t>
      </w:r>
    </w:p>
    <w:p w14:paraId="0CE65E96" w14:textId="77777777" w:rsidR="00CB6449" w:rsidRPr="00B34589" w:rsidRDefault="00CB6449" w:rsidP="00B34589">
      <w:pPr>
        <w:pStyle w:val="EndNoteBibliography"/>
        <w:widowControl w:val="0"/>
        <w:numPr>
          <w:ilvl w:val="0"/>
          <w:numId w:val="15"/>
        </w:numPr>
        <w:spacing w:line="348" w:lineRule="auto"/>
        <w:ind w:left="567" w:hanging="567"/>
        <w:rPr>
          <w:szCs w:val="28"/>
          <w:lang w:val="pt-BR"/>
        </w:rPr>
      </w:pPr>
      <w:r w:rsidRPr="00B34589">
        <w:rPr>
          <w:color w:val="000000" w:themeColor="text1"/>
          <w:szCs w:val="28"/>
        </w:rPr>
        <w:t>European Union. Ageing Europe - Looking at the lives of older people in the EU. 2019 edition. 2019:162.</w:t>
      </w:r>
    </w:p>
    <w:p w14:paraId="5DC74452" w14:textId="77777777" w:rsidR="004B6DE6" w:rsidRPr="00B34589" w:rsidRDefault="004B6DE6" w:rsidP="00B34589">
      <w:pPr>
        <w:pStyle w:val="EndNoteBibliography"/>
        <w:widowControl w:val="0"/>
        <w:numPr>
          <w:ilvl w:val="0"/>
          <w:numId w:val="15"/>
        </w:numPr>
        <w:spacing w:line="360" w:lineRule="auto"/>
        <w:ind w:left="567" w:hanging="567"/>
        <w:rPr>
          <w:szCs w:val="28"/>
          <w:lang w:val="pt-BR"/>
        </w:rPr>
      </w:pPr>
      <w:r w:rsidRPr="00B34589">
        <w:rPr>
          <w:color w:val="000000" w:themeColor="text1"/>
          <w:szCs w:val="28"/>
        </w:rPr>
        <w:t>United Nation. World population ageing 2019. United Nations; 2019:64.</w:t>
      </w:r>
    </w:p>
    <w:p w14:paraId="4094F7FF" w14:textId="77777777" w:rsidR="004B6DE6" w:rsidRPr="00B34589" w:rsidRDefault="004B6DE6" w:rsidP="00B34589">
      <w:pPr>
        <w:pStyle w:val="EndNoteBibliography"/>
        <w:widowControl w:val="0"/>
        <w:numPr>
          <w:ilvl w:val="0"/>
          <w:numId w:val="15"/>
        </w:numPr>
        <w:spacing w:line="348" w:lineRule="auto"/>
        <w:ind w:left="567" w:hanging="567"/>
        <w:rPr>
          <w:szCs w:val="28"/>
          <w:lang w:val="pt-BR"/>
        </w:rPr>
      </w:pPr>
      <w:r w:rsidRPr="00B34589">
        <w:rPr>
          <w:color w:val="000000" w:themeColor="text1"/>
          <w:szCs w:val="28"/>
          <w:lang w:val="pt-BR"/>
        </w:rPr>
        <w:t>Quốc hội. Luật Người cao tuổi, số 39/2009/QH12 ngày 04 tháng 12 năm 2019 ban hành bởi Quốc hội.</w:t>
      </w:r>
    </w:p>
    <w:p w14:paraId="2DFAD54B" w14:textId="77777777" w:rsidR="004B6DE6" w:rsidRPr="00B34589" w:rsidRDefault="004B6DE6" w:rsidP="00B34589">
      <w:pPr>
        <w:pStyle w:val="EndNoteBibliography"/>
        <w:widowControl w:val="0"/>
        <w:numPr>
          <w:ilvl w:val="0"/>
          <w:numId w:val="15"/>
        </w:numPr>
        <w:spacing w:line="348" w:lineRule="auto"/>
        <w:ind w:left="567" w:hanging="567"/>
        <w:rPr>
          <w:szCs w:val="28"/>
          <w:lang w:val="pt-BR"/>
        </w:rPr>
      </w:pPr>
      <w:r w:rsidRPr="00B34589">
        <w:rPr>
          <w:color w:val="000000" w:themeColor="text1"/>
          <w:szCs w:val="28"/>
          <w:lang w:val="pt-BR"/>
        </w:rPr>
        <w:t xml:space="preserve">Quốc hội. Luật Khám bệnh, chữa bệnh, số </w:t>
      </w:r>
      <w:r w:rsidRPr="00B34589">
        <w:rPr>
          <w:szCs w:val="28"/>
          <w:lang w:val="pt-BR"/>
        </w:rPr>
        <w:t xml:space="preserve">40/2009/QH12 ngày 23 tháng 11 năm 2009 </w:t>
      </w:r>
      <w:r w:rsidRPr="00B34589">
        <w:rPr>
          <w:color w:val="000000" w:themeColor="text1"/>
          <w:szCs w:val="28"/>
          <w:lang w:val="pt-BR"/>
        </w:rPr>
        <w:t>ban hành bởi Quốc hội.</w:t>
      </w:r>
    </w:p>
    <w:p w14:paraId="46C9FDAF" w14:textId="77777777" w:rsidR="00E91EB2" w:rsidRPr="00B34589" w:rsidRDefault="00E91EB2" w:rsidP="00B34589">
      <w:pPr>
        <w:pStyle w:val="EndNoteBibliography"/>
        <w:widowControl w:val="0"/>
        <w:numPr>
          <w:ilvl w:val="0"/>
          <w:numId w:val="15"/>
        </w:numPr>
        <w:spacing w:line="348" w:lineRule="auto"/>
        <w:ind w:left="567" w:hanging="567"/>
        <w:rPr>
          <w:szCs w:val="28"/>
          <w:lang w:val="pt-BR"/>
        </w:rPr>
      </w:pPr>
      <w:r w:rsidRPr="00B34589">
        <w:rPr>
          <w:color w:val="000000" w:themeColor="text1"/>
          <w:szCs w:val="28"/>
          <w:lang w:val="nl-NL"/>
        </w:rPr>
        <w:t xml:space="preserve">Volkert D, Berner YN, Berry E, et al. </w:t>
      </w:r>
      <w:r w:rsidRPr="00B34589">
        <w:rPr>
          <w:color w:val="000000" w:themeColor="text1"/>
          <w:szCs w:val="28"/>
        </w:rPr>
        <w:t xml:space="preserve">ESPEN Guidelines on Enteral Nutrition: Geriatrics. </w:t>
      </w:r>
      <w:r w:rsidRPr="00B34589">
        <w:rPr>
          <w:i/>
          <w:color w:val="000000" w:themeColor="text1"/>
          <w:szCs w:val="28"/>
        </w:rPr>
        <w:t>Clin Nutr</w:t>
      </w:r>
      <w:r w:rsidRPr="00B34589">
        <w:rPr>
          <w:color w:val="000000" w:themeColor="text1"/>
          <w:szCs w:val="28"/>
        </w:rPr>
        <w:t>. 2006;25(2):330-360.</w:t>
      </w:r>
    </w:p>
    <w:p w14:paraId="2124C85D" w14:textId="77777777" w:rsidR="004A5F9C" w:rsidRPr="00B34589" w:rsidRDefault="004A5F9C" w:rsidP="00B34589">
      <w:pPr>
        <w:pStyle w:val="EndNoteBibliography"/>
        <w:widowControl w:val="0"/>
        <w:numPr>
          <w:ilvl w:val="0"/>
          <w:numId w:val="15"/>
        </w:numPr>
        <w:spacing w:line="348" w:lineRule="auto"/>
        <w:ind w:left="567" w:hanging="567"/>
        <w:rPr>
          <w:szCs w:val="28"/>
          <w:lang w:val="pt-BR"/>
        </w:rPr>
      </w:pPr>
      <w:r w:rsidRPr="00B34589">
        <w:rPr>
          <w:color w:val="000000" w:themeColor="text1"/>
          <w:szCs w:val="28"/>
        </w:rPr>
        <w:t xml:space="preserve">Sobotka L, Schneider SM, Berner YN, et al. ESPEN Guidelines on Parenteral Nutrition: geriatrics. </w:t>
      </w:r>
      <w:r w:rsidRPr="00B34589">
        <w:rPr>
          <w:i/>
          <w:color w:val="000000" w:themeColor="text1"/>
          <w:szCs w:val="28"/>
        </w:rPr>
        <w:t>Clin Nutr.</w:t>
      </w:r>
      <w:r w:rsidRPr="00B34589">
        <w:rPr>
          <w:color w:val="000000" w:themeColor="text1"/>
          <w:szCs w:val="28"/>
        </w:rPr>
        <w:t xml:space="preserve"> 2009; 28(4):461-466.</w:t>
      </w:r>
    </w:p>
    <w:p w14:paraId="031E538E" w14:textId="77777777" w:rsidR="001830E5" w:rsidRPr="00B34589" w:rsidRDefault="001830E5"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 xml:space="preserve">Casadei K KJ. Anthropometric Measurement. [Updated 2021 Apr 25]. In: StatPearls [Internet]. Treasure Island (FL): StatPearls Publishing; 2021 Jan-. Available from: </w:t>
      </w:r>
    </w:p>
    <w:p w14:paraId="3D7811BA" w14:textId="77777777" w:rsidR="001830E5" w:rsidRPr="00B34589" w:rsidRDefault="001830E5" w:rsidP="00A27081">
      <w:pPr>
        <w:pStyle w:val="ListParagraph"/>
        <w:widowControl w:val="0"/>
        <w:spacing w:line="348" w:lineRule="auto"/>
        <w:ind w:left="567" w:firstLine="0"/>
        <w:rPr>
          <w:color w:val="000000" w:themeColor="text1"/>
          <w:sz w:val="28"/>
          <w:szCs w:val="28"/>
        </w:rPr>
      </w:pPr>
      <w:r w:rsidRPr="00B34589">
        <w:rPr>
          <w:color w:val="000000" w:themeColor="text1"/>
          <w:sz w:val="28"/>
          <w:szCs w:val="28"/>
        </w:rPr>
        <w:t xml:space="preserve">https://www.ncbi.nlm.nih.gov/books/NBK537315/. 2021. </w:t>
      </w:r>
    </w:p>
    <w:p w14:paraId="77DD5166" w14:textId="77777777" w:rsidR="004E64CE" w:rsidRPr="00B34589" w:rsidRDefault="004E64CE"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 xml:space="preserve">Eaton–Evans J. Nutritional Assessment | Anthropometry*. In: Caballero B, ed. Encyclopedia of Human Nutrition (Second Edition). </w:t>
      </w:r>
      <w:r w:rsidRPr="00B34589">
        <w:rPr>
          <w:i/>
          <w:color w:val="000000" w:themeColor="text1"/>
          <w:sz w:val="28"/>
          <w:szCs w:val="28"/>
        </w:rPr>
        <w:t>Elsevier;</w:t>
      </w:r>
      <w:r w:rsidRPr="00B34589">
        <w:rPr>
          <w:color w:val="000000" w:themeColor="text1"/>
          <w:sz w:val="28"/>
          <w:szCs w:val="28"/>
        </w:rPr>
        <w:t xml:space="preserve"> 2005: 311-318.</w:t>
      </w:r>
    </w:p>
    <w:p w14:paraId="4936D2A4" w14:textId="77777777" w:rsidR="006340EB" w:rsidRPr="00B34589" w:rsidRDefault="006340EB"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 xml:space="preserve">World Health Organization technical report series. Physical status: the use of and interpretation of anthropometry. 1995. </w:t>
      </w:r>
    </w:p>
    <w:p w14:paraId="7436FF31" w14:textId="77777777" w:rsidR="008A64BF" w:rsidRPr="00B34589" w:rsidRDefault="008A64BF" w:rsidP="00B34589">
      <w:pPr>
        <w:pStyle w:val="EndNoteBibliography"/>
        <w:widowControl w:val="0"/>
        <w:numPr>
          <w:ilvl w:val="0"/>
          <w:numId w:val="15"/>
        </w:numPr>
        <w:spacing w:line="348" w:lineRule="auto"/>
        <w:ind w:left="567" w:hanging="567"/>
        <w:rPr>
          <w:szCs w:val="28"/>
        </w:rPr>
      </w:pPr>
      <w:r w:rsidRPr="00B34589">
        <w:rPr>
          <w:color w:val="000000" w:themeColor="text1"/>
          <w:szCs w:val="28"/>
          <w:lang w:val="nl-NL"/>
        </w:rPr>
        <w:t xml:space="preserve">Chumlea WC, Guo S, Roche AF, et al. </w:t>
      </w:r>
      <w:r w:rsidRPr="00B34589">
        <w:rPr>
          <w:color w:val="000000" w:themeColor="text1"/>
          <w:szCs w:val="28"/>
        </w:rPr>
        <w:t xml:space="preserve">Prediction of body weight for the nonambulatory elderly from anthropometry. </w:t>
      </w:r>
      <w:r w:rsidRPr="00B34589">
        <w:rPr>
          <w:i/>
          <w:color w:val="000000" w:themeColor="text1"/>
          <w:szCs w:val="28"/>
        </w:rPr>
        <w:t xml:space="preserve">Journal of the American Dietetic Association. </w:t>
      </w:r>
      <w:r w:rsidRPr="00B34589">
        <w:rPr>
          <w:color w:val="000000" w:themeColor="text1"/>
          <w:szCs w:val="28"/>
        </w:rPr>
        <w:t>1988; 88(5):564-568.</w:t>
      </w:r>
    </w:p>
    <w:p w14:paraId="535D03AF" w14:textId="77777777" w:rsidR="001A6768" w:rsidRPr="00B34589" w:rsidRDefault="001A6768" w:rsidP="00B34589">
      <w:pPr>
        <w:pStyle w:val="EndNoteBibliography"/>
        <w:widowControl w:val="0"/>
        <w:numPr>
          <w:ilvl w:val="0"/>
          <w:numId w:val="15"/>
        </w:numPr>
        <w:spacing w:line="348" w:lineRule="auto"/>
        <w:ind w:left="567" w:hanging="567"/>
        <w:rPr>
          <w:szCs w:val="28"/>
          <w:lang w:val="pt-BR"/>
        </w:rPr>
      </w:pPr>
      <w:r w:rsidRPr="00B34589">
        <w:rPr>
          <w:color w:val="000000" w:themeColor="text1"/>
          <w:spacing w:val="-4"/>
          <w:szCs w:val="28"/>
          <w:lang w:val="nl-NL"/>
        </w:rPr>
        <w:t xml:space="preserve">Atiea JA, Haboubi NY, Hudson PR, </w:t>
      </w:r>
      <w:r w:rsidRPr="00B34589">
        <w:rPr>
          <w:color w:val="000000" w:themeColor="text1"/>
          <w:szCs w:val="28"/>
          <w:lang w:val="nl-NL"/>
        </w:rPr>
        <w:t>et al</w:t>
      </w:r>
      <w:r w:rsidRPr="00B34589">
        <w:rPr>
          <w:color w:val="000000" w:themeColor="text1"/>
          <w:spacing w:val="-4"/>
          <w:szCs w:val="28"/>
          <w:lang w:val="nl-NL"/>
        </w:rPr>
        <w:t xml:space="preserve">. </w:t>
      </w:r>
      <w:r w:rsidRPr="00B34589">
        <w:rPr>
          <w:color w:val="000000" w:themeColor="text1"/>
          <w:spacing w:val="-4"/>
          <w:szCs w:val="28"/>
        </w:rPr>
        <w:t xml:space="preserve">Body weight estimation of elderly patients by nomogram. </w:t>
      </w:r>
      <w:r w:rsidRPr="00B34589">
        <w:rPr>
          <w:i/>
          <w:color w:val="000000" w:themeColor="text1"/>
          <w:spacing w:val="-4"/>
          <w:szCs w:val="28"/>
        </w:rPr>
        <w:t>J Am Geriatr Soc</w:t>
      </w:r>
      <w:r w:rsidRPr="00B34589">
        <w:rPr>
          <w:color w:val="000000" w:themeColor="text1"/>
          <w:spacing w:val="-4"/>
          <w:szCs w:val="28"/>
        </w:rPr>
        <w:t>. 1994;42(7):763-765.</w:t>
      </w:r>
    </w:p>
    <w:p w14:paraId="39F9F102" w14:textId="77777777" w:rsidR="006F574F" w:rsidRPr="00B34589" w:rsidRDefault="006F574F" w:rsidP="00594CF7">
      <w:pPr>
        <w:pStyle w:val="ListParagraph"/>
        <w:widowControl w:val="0"/>
        <w:numPr>
          <w:ilvl w:val="0"/>
          <w:numId w:val="15"/>
        </w:numPr>
        <w:spacing w:line="336" w:lineRule="auto"/>
        <w:ind w:left="567" w:hanging="567"/>
        <w:rPr>
          <w:color w:val="000000" w:themeColor="text1"/>
          <w:sz w:val="28"/>
          <w:szCs w:val="28"/>
          <w:lang w:val="nl-NL"/>
        </w:rPr>
      </w:pPr>
      <w:r w:rsidRPr="00B34589">
        <w:rPr>
          <w:color w:val="000000" w:themeColor="text1"/>
          <w:sz w:val="28"/>
          <w:szCs w:val="28"/>
        </w:rPr>
        <w:lastRenderedPageBreak/>
        <w:t xml:space="preserve">Chichester S, Holmes TM, Hubbard J. Ideal body weight: A commentary. </w:t>
      </w:r>
      <w:r w:rsidRPr="00B34589">
        <w:rPr>
          <w:i/>
          <w:color w:val="000000" w:themeColor="text1"/>
          <w:sz w:val="28"/>
          <w:szCs w:val="28"/>
          <w:lang w:val="nl-NL"/>
        </w:rPr>
        <w:t xml:space="preserve">Clin Nutr ESPEN. </w:t>
      </w:r>
      <w:r w:rsidRPr="00B34589">
        <w:rPr>
          <w:color w:val="000000" w:themeColor="text1"/>
          <w:sz w:val="28"/>
          <w:szCs w:val="28"/>
          <w:lang w:val="nl-NL"/>
        </w:rPr>
        <w:t xml:space="preserve">2021; 46:246-250. </w:t>
      </w:r>
    </w:p>
    <w:p w14:paraId="398B039D" w14:textId="77777777" w:rsidR="00C62658" w:rsidRPr="00B34589" w:rsidRDefault="00C62658"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z w:val="28"/>
          <w:szCs w:val="28"/>
          <w:lang w:val="nl-NL"/>
        </w:rPr>
        <w:t xml:space="preserve">Singer P, Blaser AR, Berger MM, et al. </w:t>
      </w:r>
      <w:r w:rsidRPr="00B34589">
        <w:rPr>
          <w:color w:val="000000" w:themeColor="text1"/>
          <w:sz w:val="28"/>
          <w:szCs w:val="28"/>
        </w:rPr>
        <w:t xml:space="preserve">ESPEN guideline on clinical nutrition in the intensive care unit. </w:t>
      </w:r>
      <w:r w:rsidRPr="00B34589">
        <w:rPr>
          <w:i/>
          <w:color w:val="000000" w:themeColor="text1"/>
          <w:sz w:val="28"/>
          <w:szCs w:val="28"/>
        </w:rPr>
        <w:t>Clinical nutrition</w:t>
      </w:r>
      <w:r w:rsidRPr="00B34589">
        <w:rPr>
          <w:color w:val="000000" w:themeColor="text1"/>
          <w:sz w:val="28"/>
          <w:szCs w:val="28"/>
        </w:rPr>
        <w:t xml:space="preserve"> (Edinburgh, Scotland). 2019; 38(1):48-79. </w:t>
      </w:r>
    </w:p>
    <w:p w14:paraId="2516739B" w14:textId="77777777" w:rsidR="00C62658" w:rsidRPr="00B34589" w:rsidRDefault="00C62658"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z w:val="28"/>
          <w:szCs w:val="28"/>
        </w:rPr>
        <w:t xml:space="preserve">Kouw PM, Olthof CG, Ter Wee PM, et al. Assessment of post-dialysis dry weight: An application of the conductivity measurement method. </w:t>
      </w:r>
      <w:r w:rsidRPr="00B34589">
        <w:rPr>
          <w:i/>
          <w:color w:val="000000" w:themeColor="text1"/>
          <w:sz w:val="28"/>
          <w:szCs w:val="28"/>
        </w:rPr>
        <w:t>Kidney International.</w:t>
      </w:r>
      <w:r w:rsidRPr="00B34589">
        <w:rPr>
          <w:color w:val="000000" w:themeColor="text1"/>
          <w:sz w:val="28"/>
          <w:szCs w:val="28"/>
        </w:rPr>
        <w:t xml:space="preserve"> 1992;41(2):440-444. </w:t>
      </w:r>
    </w:p>
    <w:p w14:paraId="12ACF9F6" w14:textId="77777777" w:rsidR="00ED3601" w:rsidRPr="00B34589" w:rsidRDefault="00ED3601"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z w:val="28"/>
          <w:szCs w:val="28"/>
        </w:rPr>
        <w:t xml:space="preserve">Alves BC, Luchi-Cruz MM, Lopes AB, et al. Predicting dry weight in patients with cirrhotic ascites undergoing large-volume paracentesis. </w:t>
      </w:r>
      <w:r w:rsidRPr="00B34589">
        <w:rPr>
          <w:i/>
          <w:color w:val="000000" w:themeColor="text1"/>
          <w:sz w:val="28"/>
          <w:szCs w:val="28"/>
        </w:rPr>
        <w:t>Clinical Nutrition ESPEN</w:t>
      </w:r>
      <w:r w:rsidRPr="00B34589">
        <w:rPr>
          <w:color w:val="000000" w:themeColor="text1"/>
          <w:sz w:val="28"/>
          <w:szCs w:val="28"/>
        </w:rPr>
        <w:t xml:space="preserve">. 2023; 54:34-40. </w:t>
      </w:r>
    </w:p>
    <w:p w14:paraId="4B201A3E" w14:textId="77777777" w:rsidR="00CC2B64" w:rsidRPr="00B34589" w:rsidRDefault="00CC2B64"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pacing w:val="-4"/>
          <w:sz w:val="28"/>
          <w:szCs w:val="28"/>
        </w:rPr>
        <w:t xml:space="preserve">Lahner CR. Adult weight measurement: decoding the terminology used in literature. </w:t>
      </w:r>
      <w:r w:rsidRPr="00B34589">
        <w:rPr>
          <w:i/>
          <w:color w:val="000000" w:themeColor="text1"/>
          <w:spacing w:val="-4"/>
          <w:sz w:val="28"/>
          <w:szCs w:val="28"/>
        </w:rPr>
        <w:t>South African Journal of Clinical Nutrition</w:t>
      </w:r>
      <w:r w:rsidRPr="00B34589">
        <w:rPr>
          <w:color w:val="000000" w:themeColor="text1"/>
          <w:spacing w:val="-4"/>
          <w:sz w:val="28"/>
          <w:szCs w:val="28"/>
        </w:rPr>
        <w:t>. 2019;32(2):28-31.</w:t>
      </w:r>
      <w:r w:rsidRPr="00B34589">
        <w:rPr>
          <w:color w:val="000000" w:themeColor="text1"/>
          <w:sz w:val="28"/>
          <w:szCs w:val="28"/>
        </w:rPr>
        <w:t xml:space="preserve"> </w:t>
      </w:r>
    </w:p>
    <w:p w14:paraId="299BACC5" w14:textId="77777777" w:rsidR="00CC2B64" w:rsidRPr="00B34589" w:rsidRDefault="00CC2B64"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z w:val="28"/>
          <w:szCs w:val="28"/>
        </w:rPr>
        <w:t xml:space="preserve">CDC. National health and nutrition examination survey (NHANES)- </w:t>
      </w:r>
      <w:r w:rsidRPr="00B34589">
        <w:rPr>
          <w:i/>
          <w:color w:val="000000" w:themeColor="text1"/>
          <w:sz w:val="28"/>
          <w:szCs w:val="28"/>
        </w:rPr>
        <w:t>Anthropometry procedures manual</w:t>
      </w:r>
      <w:r w:rsidRPr="00B34589">
        <w:rPr>
          <w:color w:val="000000" w:themeColor="text1"/>
          <w:sz w:val="28"/>
          <w:szCs w:val="28"/>
        </w:rPr>
        <w:t xml:space="preserve">. 2009. </w:t>
      </w:r>
    </w:p>
    <w:p w14:paraId="0B4559C7" w14:textId="77777777" w:rsidR="00F31796" w:rsidRPr="00B34589" w:rsidRDefault="00F31796"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z w:val="28"/>
          <w:szCs w:val="28"/>
        </w:rPr>
        <w:t xml:space="preserve">Shahar S, Pooy NS. Predictive equations for estimation of stature in Malaysian elderly people. </w:t>
      </w:r>
      <w:r w:rsidRPr="00B34589">
        <w:rPr>
          <w:i/>
          <w:color w:val="000000" w:themeColor="text1"/>
          <w:sz w:val="28"/>
          <w:szCs w:val="28"/>
        </w:rPr>
        <w:t>Asia Pac J Clin Nutr</w:t>
      </w:r>
      <w:r w:rsidRPr="00B34589">
        <w:rPr>
          <w:color w:val="000000" w:themeColor="text1"/>
          <w:sz w:val="28"/>
          <w:szCs w:val="28"/>
        </w:rPr>
        <w:t xml:space="preserve">. 2003;12(1):80-84. </w:t>
      </w:r>
    </w:p>
    <w:p w14:paraId="3B1D5D38" w14:textId="77777777" w:rsidR="00061A36" w:rsidRPr="00B34589" w:rsidRDefault="00061A36"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z w:val="28"/>
          <w:szCs w:val="28"/>
        </w:rPr>
        <w:t xml:space="preserve">Mahakkanukrauh P, Khanpetch P, Prasitwattanseree S, et al. Stature estimation from long bone lengths in a Thai population. </w:t>
      </w:r>
      <w:r w:rsidRPr="00B34589">
        <w:rPr>
          <w:i/>
          <w:color w:val="000000" w:themeColor="text1"/>
          <w:sz w:val="28"/>
          <w:szCs w:val="28"/>
        </w:rPr>
        <w:t>Forensic Sci Int.</w:t>
      </w:r>
      <w:r w:rsidRPr="00B34589">
        <w:rPr>
          <w:color w:val="000000" w:themeColor="text1"/>
          <w:sz w:val="28"/>
          <w:szCs w:val="28"/>
        </w:rPr>
        <w:t xml:space="preserve"> 2011; 210(1-3):279 e1-e7. </w:t>
      </w:r>
    </w:p>
    <w:p w14:paraId="602CADF1" w14:textId="77777777" w:rsidR="00C0470F" w:rsidRPr="00B34589" w:rsidRDefault="00584174"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z w:val="28"/>
          <w:szCs w:val="28"/>
          <w:lang w:val="nl-NL"/>
        </w:rPr>
        <w:t xml:space="preserve">Karadag B, Ozturk AO, Sener N, et al. </w:t>
      </w:r>
      <w:r w:rsidRPr="00B34589">
        <w:rPr>
          <w:color w:val="000000" w:themeColor="text1"/>
          <w:sz w:val="28"/>
          <w:szCs w:val="28"/>
        </w:rPr>
        <w:t xml:space="preserve">Use of knee height for the estimation of stature in elderly Turkish people and their relationship with cardiometabolic risk factors. </w:t>
      </w:r>
      <w:r w:rsidRPr="00B34589">
        <w:rPr>
          <w:i/>
          <w:color w:val="000000" w:themeColor="text1"/>
          <w:sz w:val="28"/>
          <w:szCs w:val="28"/>
        </w:rPr>
        <w:t>Archives of Gerontology and Geriatrics.</w:t>
      </w:r>
      <w:r w:rsidRPr="00B34589">
        <w:rPr>
          <w:color w:val="000000" w:themeColor="text1"/>
          <w:sz w:val="28"/>
          <w:szCs w:val="28"/>
        </w:rPr>
        <w:t xml:space="preserve"> 2010;54(1):82-89. </w:t>
      </w:r>
    </w:p>
    <w:p w14:paraId="7D440B88" w14:textId="12D30BAF" w:rsidR="00C0470F" w:rsidRPr="00B34589" w:rsidRDefault="003A5143" w:rsidP="00594CF7">
      <w:pPr>
        <w:pStyle w:val="ListParagraph"/>
        <w:widowControl w:val="0"/>
        <w:numPr>
          <w:ilvl w:val="0"/>
          <w:numId w:val="15"/>
        </w:numPr>
        <w:spacing w:line="336" w:lineRule="auto"/>
        <w:ind w:left="567" w:hanging="567"/>
        <w:rPr>
          <w:noProof/>
          <w:sz w:val="28"/>
          <w:szCs w:val="28"/>
        </w:rPr>
      </w:pPr>
      <w:r w:rsidRPr="00B34589">
        <w:rPr>
          <w:color w:val="000000" w:themeColor="text1"/>
          <w:sz w:val="28"/>
          <w:szCs w:val="28"/>
        </w:rPr>
        <w:t>Phạm Ngọc K</w:t>
      </w:r>
      <w:r w:rsidR="00C84869" w:rsidRPr="00B34589">
        <w:rPr>
          <w:color w:val="000000" w:themeColor="text1"/>
          <w:sz w:val="28"/>
          <w:szCs w:val="28"/>
        </w:rPr>
        <w:t>.</w:t>
      </w:r>
      <w:r w:rsidRPr="00B34589">
        <w:rPr>
          <w:color w:val="000000" w:themeColor="text1"/>
          <w:sz w:val="28"/>
          <w:szCs w:val="28"/>
        </w:rPr>
        <w:t xml:space="preserve">, </w:t>
      </w:r>
      <w:r w:rsidR="00C84869" w:rsidRPr="00B34589">
        <w:rPr>
          <w:color w:val="000000" w:themeColor="text1"/>
          <w:sz w:val="28"/>
          <w:szCs w:val="28"/>
        </w:rPr>
        <w:t>Lê Khắc Đ.</w:t>
      </w:r>
      <w:r w:rsidRPr="00B34589">
        <w:rPr>
          <w:color w:val="000000" w:themeColor="text1"/>
          <w:sz w:val="28"/>
          <w:szCs w:val="28"/>
        </w:rPr>
        <w:t>, Trần Minh H</w:t>
      </w:r>
      <w:r w:rsidR="00C84869" w:rsidRPr="00B34589">
        <w:rPr>
          <w:color w:val="000000" w:themeColor="text1"/>
          <w:sz w:val="28"/>
          <w:szCs w:val="28"/>
        </w:rPr>
        <w:t>.,</w:t>
      </w:r>
      <w:r w:rsidRPr="00B34589">
        <w:rPr>
          <w:color w:val="000000" w:themeColor="text1"/>
          <w:sz w:val="28"/>
          <w:szCs w:val="28"/>
        </w:rPr>
        <w:t xml:space="preserve"> và CS., Một số nhận xét về tình trạng dinh dưỡng của người cao tuổi vùng đồng bằng bắc bộ. </w:t>
      </w:r>
      <w:r w:rsidRPr="00B34589">
        <w:rPr>
          <w:i/>
          <w:iCs/>
          <w:color w:val="000000" w:themeColor="text1"/>
          <w:sz w:val="28"/>
          <w:szCs w:val="28"/>
        </w:rPr>
        <w:t>Tạp chí Y học thực hành</w:t>
      </w:r>
      <w:r w:rsidRPr="00B34589">
        <w:rPr>
          <w:color w:val="000000" w:themeColor="text1"/>
          <w:sz w:val="28"/>
          <w:szCs w:val="28"/>
        </w:rPr>
        <w:t>.2001</w:t>
      </w:r>
      <w:r w:rsidR="00B16D06" w:rsidRPr="00B34589">
        <w:rPr>
          <w:color w:val="000000" w:themeColor="text1"/>
          <w:sz w:val="28"/>
          <w:szCs w:val="28"/>
        </w:rPr>
        <w:t>(</w:t>
      </w:r>
      <w:r w:rsidRPr="00B34589">
        <w:rPr>
          <w:color w:val="000000" w:themeColor="text1"/>
          <w:sz w:val="28"/>
          <w:szCs w:val="28"/>
        </w:rPr>
        <w:t>3</w:t>
      </w:r>
      <w:r w:rsidR="00B16D06" w:rsidRPr="00B34589">
        <w:rPr>
          <w:color w:val="000000" w:themeColor="text1"/>
          <w:sz w:val="28"/>
          <w:szCs w:val="28"/>
        </w:rPr>
        <w:t>)</w:t>
      </w:r>
      <w:r w:rsidRPr="00B34589">
        <w:rPr>
          <w:color w:val="000000" w:themeColor="text1"/>
          <w:sz w:val="28"/>
          <w:szCs w:val="28"/>
        </w:rPr>
        <w:t>: 38-40.</w:t>
      </w:r>
    </w:p>
    <w:p w14:paraId="67AE4DAE" w14:textId="14C5FA33" w:rsidR="00C0470F" w:rsidRPr="00B34589" w:rsidRDefault="003A5143" w:rsidP="00594CF7">
      <w:pPr>
        <w:pStyle w:val="ListParagraph"/>
        <w:widowControl w:val="0"/>
        <w:numPr>
          <w:ilvl w:val="0"/>
          <w:numId w:val="15"/>
        </w:numPr>
        <w:spacing w:line="336" w:lineRule="auto"/>
        <w:ind w:left="567" w:hanging="567"/>
        <w:rPr>
          <w:noProof/>
          <w:sz w:val="28"/>
          <w:szCs w:val="28"/>
        </w:rPr>
      </w:pPr>
      <w:r w:rsidRPr="00B34589">
        <w:rPr>
          <w:noProof/>
          <w:sz w:val="28"/>
          <w:szCs w:val="28"/>
        </w:rPr>
        <w:t>Trần Thị Minh H</w:t>
      </w:r>
      <w:r w:rsidR="00B16D06" w:rsidRPr="00B34589">
        <w:rPr>
          <w:sz w:val="28"/>
          <w:szCs w:val="28"/>
        </w:rPr>
        <w:t>.</w:t>
      </w:r>
      <w:r w:rsidRPr="00B34589">
        <w:rPr>
          <w:noProof/>
          <w:sz w:val="28"/>
          <w:szCs w:val="28"/>
        </w:rPr>
        <w:t xml:space="preserve">, </w:t>
      </w:r>
      <w:r w:rsidR="000F4AAC" w:rsidRPr="00B34589">
        <w:rPr>
          <w:sz w:val="28"/>
          <w:szCs w:val="28"/>
        </w:rPr>
        <w:t>Nguyễn Thị Kim H.,</w:t>
      </w:r>
      <w:r w:rsidRPr="00B34589">
        <w:rPr>
          <w:noProof/>
          <w:sz w:val="28"/>
          <w:szCs w:val="28"/>
        </w:rPr>
        <w:t xml:space="preserve"> </w:t>
      </w:r>
      <w:r w:rsidRPr="00B34589">
        <w:rPr>
          <w:iCs/>
          <w:noProof/>
          <w:sz w:val="28"/>
          <w:szCs w:val="28"/>
        </w:rPr>
        <w:t>Tình trạng dinh dưỡng ở người cao tuổi ở thành phố Hồ Chí Minh.</w:t>
      </w:r>
      <w:r w:rsidRPr="00B34589">
        <w:rPr>
          <w:noProof/>
          <w:sz w:val="28"/>
          <w:szCs w:val="28"/>
        </w:rPr>
        <w:t xml:space="preserve"> </w:t>
      </w:r>
      <w:r w:rsidRPr="00B34589">
        <w:rPr>
          <w:i/>
          <w:iCs/>
          <w:noProof/>
          <w:sz w:val="28"/>
          <w:szCs w:val="28"/>
        </w:rPr>
        <w:t>Tạp chí Dinh dưỡng &amp; Thực phẩm</w:t>
      </w:r>
      <w:r w:rsidRPr="00B34589">
        <w:rPr>
          <w:noProof/>
          <w:sz w:val="28"/>
          <w:szCs w:val="28"/>
        </w:rPr>
        <w:t>. 2003</w:t>
      </w:r>
      <w:r w:rsidR="000F4AAC" w:rsidRPr="00B34589">
        <w:rPr>
          <w:sz w:val="28"/>
          <w:szCs w:val="28"/>
        </w:rPr>
        <w:t>(</w:t>
      </w:r>
      <w:r w:rsidRPr="00B34589">
        <w:rPr>
          <w:noProof/>
          <w:sz w:val="28"/>
          <w:szCs w:val="28"/>
        </w:rPr>
        <w:t>1</w:t>
      </w:r>
      <w:r w:rsidR="000F4AAC" w:rsidRPr="00B34589">
        <w:rPr>
          <w:sz w:val="28"/>
          <w:szCs w:val="28"/>
        </w:rPr>
        <w:t>)</w:t>
      </w:r>
      <w:r w:rsidRPr="00B34589">
        <w:rPr>
          <w:noProof/>
          <w:sz w:val="28"/>
          <w:szCs w:val="28"/>
        </w:rPr>
        <w:t>: 20-24.</w:t>
      </w:r>
    </w:p>
    <w:p w14:paraId="688197E5" w14:textId="61EA008C" w:rsidR="00C0470F" w:rsidRPr="00B34589" w:rsidRDefault="000F4AAC" w:rsidP="00B34589">
      <w:pPr>
        <w:pStyle w:val="ListParagraph"/>
        <w:widowControl w:val="0"/>
        <w:numPr>
          <w:ilvl w:val="0"/>
          <w:numId w:val="15"/>
        </w:numPr>
        <w:spacing w:line="336" w:lineRule="auto"/>
        <w:ind w:left="567" w:hanging="567"/>
        <w:rPr>
          <w:noProof/>
          <w:sz w:val="28"/>
          <w:szCs w:val="28"/>
        </w:rPr>
      </w:pPr>
      <w:r w:rsidRPr="00B34589">
        <w:rPr>
          <w:sz w:val="28"/>
          <w:szCs w:val="28"/>
        </w:rPr>
        <w:lastRenderedPageBreak/>
        <w:t>Nguyễn Xuân N.</w:t>
      </w:r>
      <w:r w:rsidR="003A5143" w:rsidRPr="00B34589">
        <w:rPr>
          <w:noProof/>
          <w:sz w:val="28"/>
          <w:szCs w:val="28"/>
        </w:rPr>
        <w:t xml:space="preserve">, </w:t>
      </w:r>
      <w:r w:rsidR="003A5143" w:rsidRPr="00B34589">
        <w:rPr>
          <w:iCs/>
          <w:noProof/>
          <w:sz w:val="28"/>
          <w:szCs w:val="28"/>
        </w:rPr>
        <w:t xml:space="preserve">Tình trạng dinh dưỡng, bệnh tật, một số yếu tố liên quan ở người cao tuổi tại một xã nông thôn đồng bằng bắc bộ. </w:t>
      </w:r>
      <w:r w:rsidR="003A5143" w:rsidRPr="00B34589">
        <w:rPr>
          <w:i/>
          <w:iCs/>
          <w:noProof/>
          <w:sz w:val="28"/>
          <w:szCs w:val="28"/>
        </w:rPr>
        <w:t>Tạp chí Y học Việt Nam</w:t>
      </w:r>
      <w:r w:rsidR="003A5143" w:rsidRPr="00B34589">
        <w:rPr>
          <w:noProof/>
          <w:sz w:val="28"/>
          <w:szCs w:val="28"/>
        </w:rPr>
        <w:t>.2004</w:t>
      </w:r>
      <w:r w:rsidRPr="00B34589">
        <w:rPr>
          <w:sz w:val="28"/>
          <w:szCs w:val="28"/>
        </w:rPr>
        <w:t>(</w:t>
      </w:r>
      <w:r w:rsidR="003A5143" w:rsidRPr="00B34589">
        <w:rPr>
          <w:noProof/>
          <w:sz w:val="28"/>
          <w:szCs w:val="28"/>
        </w:rPr>
        <w:t>1</w:t>
      </w:r>
      <w:r w:rsidRPr="00B34589">
        <w:rPr>
          <w:sz w:val="28"/>
          <w:szCs w:val="28"/>
        </w:rPr>
        <w:t>)</w:t>
      </w:r>
      <w:r w:rsidR="003A5143" w:rsidRPr="00B34589">
        <w:rPr>
          <w:noProof/>
          <w:sz w:val="28"/>
          <w:szCs w:val="28"/>
        </w:rPr>
        <w:t>:</w:t>
      </w:r>
      <w:r w:rsidRPr="00B34589">
        <w:rPr>
          <w:sz w:val="28"/>
          <w:szCs w:val="28"/>
        </w:rPr>
        <w:t xml:space="preserve"> </w:t>
      </w:r>
      <w:r w:rsidR="003A5143" w:rsidRPr="00B34589">
        <w:rPr>
          <w:noProof/>
          <w:sz w:val="28"/>
          <w:szCs w:val="28"/>
        </w:rPr>
        <w:t>22-28.</w:t>
      </w:r>
    </w:p>
    <w:p w14:paraId="4C5D81F8" w14:textId="342E0B69" w:rsidR="00C0470F" w:rsidRPr="00B34589" w:rsidRDefault="000F4AAC" w:rsidP="00B34589">
      <w:pPr>
        <w:pStyle w:val="ListParagraph"/>
        <w:widowControl w:val="0"/>
        <w:numPr>
          <w:ilvl w:val="0"/>
          <w:numId w:val="15"/>
        </w:numPr>
        <w:spacing w:line="336" w:lineRule="auto"/>
        <w:ind w:left="567" w:hanging="567"/>
        <w:rPr>
          <w:noProof/>
          <w:sz w:val="28"/>
          <w:szCs w:val="28"/>
        </w:rPr>
      </w:pPr>
      <w:r w:rsidRPr="00B34589">
        <w:rPr>
          <w:sz w:val="28"/>
          <w:szCs w:val="28"/>
        </w:rPr>
        <w:t>Nguyễn Xuân T.,</w:t>
      </w:r>
      <w:r w:rsidR="003A5143" w:rsidRPr="00B34589">
        <w:rPr>
          <w:noProof/>
          <w:sz w:val="28"/>
          <w:szCs w:val="28"/>
        </w:rPr>
        <w:t xml:space="preserve"> </w:t>
      </w:r>
      <w:r w:rsidR="003A5143" w:rsidRPr="00B34589">
        <w:rPr>
          <w:iCs/>
          <w:noProof/>
          <w:sz w:val="28"/>
          <w:szCs w:val="28"/>
        </w:rPr>
        <w:t>Tìm hiểu thực trạng dinh dưỡng và tập tính ăn uống của người cao tuổi tại xã Tam Hưng, Thanh Oai, Hà Tây</w:t>
      </w:r>
      <w:r w:rsidR="003A5143" w:rsidRPr="00B34589">
        <w:rPr>
          <w:i/>
          <w:noProof/>
          <w:sz w:val="28"/>
          <w:szCs w:val="28"/>
        </w:rPr>
        <w:t>.</w:t>
      </w:r>
      <w:r w:rsidR="003A5143" w:rsidRPr="00B34589">
        <w:rPr>
          <w:noProof/>
          <w:sz w:val="28"/>
          <w:szCs w:val="28"/>
        </w:rPr>
        <w:t xml:space="preserve">, </w:t>
      </w:r>
      <w:r w:rsidR="003A5143" w:rsidRPr="00B34589">
        <w:rPr>
          <w:iCs/>
          <w:noProof/>
          <w:sz w:val="28"/>
          <w:szCs w:val="28"/>
        </w:rPr>
        <w:t>Bộ môn Dinh dưỡng và An toàn thực phẩm</w:t>
      </w:r>
      <w:r w:rsidRPr="00B34589">
        <w:rPr>
          <w:sz w:val="28"/>
          <w:szCs w:val="28"/>
        </w:rPr>
        <w:t xml:space="preserve"> (</w:t>
      </w:r>
      <w:r w:rsidR="003A5143" w:rsidRPr="00B34589">
        <w:rPr>
          <w:noProof/>
          <w:sz w:val="28"/>
          <w:szCs w:val="28"/>
        </w:rPr>
        <w:t>2004</w:t>
      </w:r>
      <w:r w:rsidRPr="00B34589">
        <w:rPr>
          <w:sz w:val="28"/>
          <w:szCs w:val="28"/>
        </w:rPr>
        <w:t>)</w:t>
      </w:r>
      <w:r w:rsidR="003A5143" w:rsidRPr="00B34589">
        <w:rPr>
          <w:noProof/>
          <w:sz w:val="28"/>
          <w:szCs w:val="28"/>
        </w:rPr>
        <w:t>, Trường Đại học Y Hà Nội.</w:t>
      </w:r>
    </w:p>
    <w:p w14:paraId="426F6764" w14:textId="5319B790" w:rsidR="00F93B12" w:rsidRPr="00B34589" w:rsidRDefault="000F4AAC" w:rsidP="00B34589">
      <w:pPr>
        <w:pStyle w:val="ListParagraph"/>
        <w:widowControl w:val="0"/>
        <w:numPr>
          <w:ilvl w:val="0"/>
          <w:numId w:val="15"/>
        </w:numPr>
        <w:spacing w:line="336" w:lineRule="auto"/>
        <w:ind w:left="567" w:hanging="567"/>
        <w:rPr>
          <w:noProof/>
          <w:sz w:val="28"/>
          <w:szCs w:val="28"/>
        </w:rPr>
      </w:pPr>
      <w:r w:rsidRPr="00B34589">
        <w:rPr>
          <w:sz w:val="28"/>
          <w:szCs w:val="28"/>
        </w:rPr>
        <w:t>Vũ Thị Thu Hà.</w:t>
      </w:r>
      <w:r w:rsidR="003A5143" w:rsidRPr="00B34589">
        <w:rPr>
          <w:noProof/>
          <w:sz w:val="28"/>
          <w:szCs w:val="28"/>
        </w:rPr>
        <w:t>,</w:t>
      </w:r>
      <w:r w:rsidRPr="00B34589">
        <w:rPr>
          <w:sz w:val="28"/>
          <w:szCs w:val="28"/>
        </w:rPr>
        <w:t xml:space="preserve"> </w:t>
      </w:r>
      <w:r w:rsidR="003A5143" w:rsidRPr="00B34589">
        <w:rPr>
          <w:iCs/>
          <w:noProof/>
          <w:sz w:val="28"/>
          <w:szCs w:val="28"/>
        </w:rPr>
        <w:t>Bộ Môn Dinh dưỡng, Viện Đào tạo Y học dự phòng và Y tế công cộng</w:t>
      </w:r>
      <w:r w:rsidRPr="00B34589">
        <w:rPr>
          <w:iCs/>
          <w:sz w:val="28"/>
          <w:szCs w:val="28"/>
        </w:rPr>
        <w:t xml:space="preserve"> (</w:t>
      </w:r>
      <w:r w:rsidR="003A5143" w:rsidRPr="00B34589">
        <w:rPr>
          <w:noProof/>
          <w:sz w:val="28"/>
          <w:szCs w:val="28"/>
        </w:rPr>
        <w:t>2016</w:t>
      </w:r>
      <w:r w:rsidRPr="00B34589">
        <w:rPr>
          <w:sz w:val="28"/>
          <w:szCs w:val="28"/>
        </w:rPr>
        <w:t>)</w:t>
      </w:r>
      <w:r w:rsidR="003A5143" w:rsidRPr="00B34589">
        <w:rPr>
          <w:noProof/>
          <w:sz w:val="28"/>
          <w:szCs w:val="28"/>
        </w:rPr>
        <w:t>, Trường Đại học Y Hà Nội.</w:t>
      </w:r>
    </w:p>
    <w:p w14:paraId="456D8445" w14:textId="77777777" w:rsidR="00F93B12" w:rsidRPr="00B34589" w:rsidRDefault="00DB3786" w:rsidP="00B34589">
      <w:pPr>
        <w:pStyle w:val="ListParagraph"/>
        <w:widowControl w:val="0"/>
        <w:numPr>
          <w:ilvl w:val="0"/>
          <w:numId w:val="15"/>
        </w:numPr>
        <w:spacing w:line="336" w:lineRule="auto"/>
        <w:ind w:left="567" w:hanging="567"/>
        <w:rPr>
          <w:noProof/>
          <w:sz w:val="28"/>
          <w:szCs w:val="28"/>
        </w:rPr>
      </w:pPr>
      <w:r w:rsidRPr="00B34589">
        <w:rPr>
          <w:sz w:val="28"/>
          <w:szCs w:val="28"/>
        </w:rPr>
        <w:t>Nguyễn Thị Q</w:t>
      </w:r>
      <w:r w:rsidR="003A5143" w:rsidRPr="00B34589">
        <w:rPr>
          <w:noProof/>
          <w:sz w:val="28"/>
          <w:szCs w:val="28"/>
        </w:rPr>
        <w:t xml:space="preserve">., </w:t>
      </w:r>
      <w:r w:rsidR="003A5143" w:rsidRPr="00B34589">
        <w:rPr>
          <w:iCs/>
          <w:noProof/>
          <w:sz w:val="28"/>
          <w:szCs w:val="28"/>
        </w:rPr>
        <w:t>Tình trạng dinh dưỡng và thực trạng chăm sóc dinh dưỡng người cao tuổi từ 75 tuổi trở lên tại cộng đồng ở phường Phương Mai, quận Đống Đa, Hà Nội năm 2017</w:t>
      </w:r>
      <w:r w:rsidRPr="00B34589">
        <w:rPr>
          <w:iCs/>
          <w:sz w:val="28"/>
          <w:szCs w:val="28"/>
        </w:rPr>
        <w:t xml:space="preserve">. </w:t>
      </w:r>
      <w:r w:rsidRPr="00B34589">
        <w:rPr>
          <w:iCs/>
          <w:noProof/>
          <w:sz w:val="28"/>
          <w:szCs w:val="28"/>
        </w:rPr>
        <w:t>Viện Đào tạo Y học dự phòng và Y tế công cộng</w:t>
      </w:r>
      <w:r w:rsidRPr="00B34589">
        <w:rPr>
          <w:iCs/>
          <w:sz w:val="28"/>
          <w:szCs w:val="28"/>
        </w:rPr>
        <w:t xml:space="preserve"> (</w:t>
      </w:r>
      <w:r w:rsidRPr="00B34589">
        <w:rPr>
          <w:noProof/>
          <w:sz w:val="28"/>
          <w:szCs w:val="28"/>
        </w:rPr>
        <w:t>201</w:t>
      </w:r>
      <w:r w:rsidRPr="00B34589">
        <w:rPr>
          <w:sz w:val="28"/>
          <w:szCs w:val="28"/>
        </w:rPr>
        <w:t xml:space="preserve">7), </w:t>
      </w:r>
      <w:r w:rsidR="003A5143" w:rsidRPr="00B34589">
        <w:rPr>
          <w:noProof/>
          <w:sz w:val="28"/>
          <w:szCs w:val="28"/>
        </w:rPr>
        <w:t xml:space="preserve">Trường Đại học Y Hà Nội. </w:t>
      </w:r>
    </w:p>
    <w:p w14:paraId="3E4BB6C8" w14:textId="77777777" w:rsidR="00F93B12" w:rsidRPr="00B34589" w:rsidRDefault="003A5143" w:rsidP="00B34589">
      <w:pPr>
        <w:pStyle w:val="ListParagraph"/>
        <w:widowControl w:val="0"/>
        <w:numPr>
          <w:ilvl w:val="0"/>
          <w:numId w:val="15"/>
        </w:numPr>
        <w:spacing w:line="336" w:lineRule="auto"/>
        <w:ind w:left="567" w:hanging="567"/>
        <w:rPr>
          <w:noProof/>
          <w:sz w:val="28"/>
          <w:szCs w:val="28"/>
        </w:rPr>
      </w:pPr>
      <w:r w:rsidRPr="00B34589">
        <w:rPr>
          <w:noProof/>
          <w:sz w:val="28"/>
          <w:szCs w:val="28"/>
        </w:rPr>
        <w:t>Đoàn Thị Anh Đ</w:t>
      </w:r>
      <w:r w:rsidR="00DB3786" w:rsidRPr="00B34589">
        <w:rPr>
          <w:sz w:val="28"/>
          <w:szCs w:val="28"/>
        </w:rPr>
        <w:t>.</w:t>
      </w:r>
      <w:r w:rsidRPr="00B34589">
        <w:rPr>
          <w:noProof/>
          <w:sz w:val="28"/>
          <w:szCs w:val="28"/>
        </w:rPr>
        <w:t xml:space="preserve">, </w:t>
      </w:r>
      <w:r w:rsidR="00FE6EE9" w:rsidRPr="00B34589">
        <w:rPr>
          <w:sz w:val="28"/>
          <w:szCs w:val="28"/>
        </w:rPr>
        <w:t>Vũ Thị Thanh H.</w:t>
      </w:r>
      <w:r w:rsidRPr="00B34589">
        <w:rPr>
          <w:noProof/>
          <w:sz w:val="28"/>
          <w:szCs w:val="28"/>
        </w:rPr>
        <w:t xml:space="preserve">, </w:t>
      </w:r>
      <w:r w:rsidRPr="00B34589">
        <w:rPr>
          <w:iCs/>
          <w:noProof/>
          <w:sz w:val="28"/>
          <w:szCs w:val="28"/>
        </w:rPr>
        <w:t>Sarcopenia và mối liên quan với hội chứng chuyển hóa ở người cao tuổi.</w:t>
      </w:r>
      <w:r w:rsidRPr="00B34589">
        <w:rPr>
          <w:noProof/>
          <w:sz w:val="28"/>
          <w:szCs w:val="28"/>
        </w:rPr>
        <w:t xml:space="preserve">, </w:t>
      </w:r>
      <w:r w:rsidRPr="00B34589">
        <w:rPr>
          <w:iCs/>
          <w:noProof/>
          <w:sz w:val="28"/>
          <w:szCs w:val="28"/>
        </w:rPr>
        <w:t>Bộ môn Nội</w:t>
      </w:r>
      <w:r w:rsidR="00FE6EE9" w:rsidRPr="00B34589">
        <w:rPr>
          <w:iCs/>
          <w:sz w:val="28"/>
          <w:szCs w:val="28"/>
        </w:rPr>
        <w:t xml:space="preserve"> (</w:t>
      </w:r>
      <w:r w:rsidRPr="00B34589">
        <w:rPr>
          <w:noProof/>
          <w:sz w:val="28"/>
          <w:szCs w:val="28"/>
        </w:rPr>
        <w:t>2018</w:t>
      </w:r>
      <w:r w:rsidR="00FE6EE9" w:rsidRPr="00B34589">
        <w:rPr>
          <w:sz w:val="28"/>
          <w:szCs w:val="28"/>
        </w:rPr>
        <w:t>)</w:t>
      </w:r>
      <w:r w:rsidRPr="00B34589">
        <w:rPr>
          <w:noProof/>
          <w:sz w:val="28"/>
          <w:szCs w:val="28"/>
        </w:rPr>
        <w:t xml:space="preserve">, Trường Đại học Y Hà Nội. </w:t>
      </w:r>
    </w:p>
    <w:p w14:paraId="49CB305B" w14:textId="77777777" w:rsidR="00F93B12" w:rsidRPr="00B34589" w:rsidRDefault="003A5143" w:rsidP="00B34589">
      <w:pPr>
        <w:pStyle w:val="ListParagraph"/>
        <w:widowControl w:val="0"/>
        <w:numPr>
          <w:ilvl w:val="0"/>
          <w:numId w:val="15"/>
        </w:numPr>
        <w:spacing w:line="336" w:lineRule="auto"/>
        <w:ind w:left="567" w:hanging="567"/>
        <w:rPr>
          <w:sz w:val="28"/>
          <w:szCs w:val="28"/>
        </w:rPr>
      </w:pPr>
      <w:r w:rsidRPr="00B34589">
        <w:rPr>
          <w:noProof/>
          <w:sz w:val="28"/>
          <w:szCs w:val="28"/>
        </w:rPr>
        <w:t xml:space="preserve">Huynh, N.T.H., et al., </w:t>
      </w:r>
      <w:r w:rsidRPr="00B34589">
        <w:rPr>
          <w:iCs/>
          <w:noProof/>
          <w:sz w:val="28"/>
          <w:szCs w:val="28"/>
        </w:rPr>
        <w:t>Malnutrition, Frailty, and Health-Related Quality of Life Among Rural Older Adults in Vietnam: A Cross-Sectional Study</w:t>
      </w:r>
      <w:r w:rsidRPr="00B34589">
        <w:rPr>
          <w:i/>
          <w:noProof/>
          <w:sz w:val="28"/>
          <w:szCs w:val="28"/>
        </w:rPr>
        <w:t>.</w:t>
      </w:r>
      <w:r w:rsidRPr="00B34589">
        <w:rPr>
          <w:noProof/>
          <w:sz w:val="28"/>
          <w:szCs w:val="28"/>
        </w:rPr>
        <w:t xml:space="preserve"> </w:t>
      </w:r>
      <w:r w:rsidRPr="00B34589">
        <w:rPr>
          <w:i/>
          <w:iCs/>
          <w:noProof/>
          <w:sz w:val="28"/>
          <w:szCs w:val="28"/>
        </w:rPr>
        <w:t>Clin Interv Aging</w:t>
      </w:r>
      <w:r w:rsidRPr="00B34589">
        <w:rPr>
          <w:noProof/>
          <w:sz w:val="28"/>
          <w:szCs w:val="28"/>
        </w:rPr>
        <w:t xml:space="preserve">, 2023. </w:t>
      </w:r>
      <w:r w:rsidRPr="00B34589">
        <w:rPr>
          <w:bCs/>
          <w:noProof/>
          <w:sz w:val="28"/>
          <w:szCs w:val="28"/>
        </w:rPr>
        <w:t>18</w:t>
      </w:r>
      <w:r w:rsidRPr="00B34589">
        <w:rPr>
          <w:noProof/>
          <w:sz w:val="28"/>
          <w:szCs w:val="28"/>
        </w:rPr>
        <w:t>: p. 677-688.</w:t>
      </w:r>
    </w:p>
    <w:p w14:paraId="37CD09A5" w14:textId="77777777" w:rsidR="00F93B12" w:rsidRPr="00B34589" w:rsidRDefault="003A5143" w:rsidP="00B34589">
      <w:pPr>
        <w:pStyle w:val="ListParagraph"/>
        <w:widowControl w:val="0"/>
        <w:numPr>
          <w:ilvl w:val="0"/>
          <w:numId w:val="15"/>
        </w:numPr>
        <w:spacing w:line="336" w:lineRule="auto"/>
        <w:ind w:left="567" w:hanging="567"/>
        <w:rPr>
          <w:color w:val="000000" w:themeColor="text1"/>
          <w:sz w:val="28"/>
          <w:szCs w:val="28"/>
        </w:rPr>
      </w:pPr>
      <w:r w:rsidRPr="00B34589">
        <w:rPr>
          <w:noProof/>
          <w:sz w:val="28"/>
          <w:szCs w:val="28"/>
        </w:rPr>
        <w:t>Võ Văn T</w:t>
      </w:r>
      <w:r w:rsidR="008E2A8F" w:rsidRPr="00B34589">
        <w:rPr>
          <w:sz w:val="28"/>
          <w:szCs w:val="28"/>
        </w:rPr>
        <w:t>.</w:t>
      </w:r>
      <w:r w:rsidRPr="00B34589">
        <w:rPr>
          <w:noProof/>
          <w:sz w:val="28"/>
          <w:szCs w:val="28"/>
        </w:rPr>
        <w:t xml:space="preserve">, </w:t>
      </w:r>
      <w:r w:rsidR="008E2A8F" w:rsidRPr="00B34589">
        <w:rPr>
          <w:sz w:val="28"/>
          <w:szCs w:val="28"/>
        </w:rPr>
        <w:t xml:space="preserve">Nguyễn Thị Kim </w:t>
      </w:r>
      <w:r w:rsidRPr="00B34589">
        <w:rPr>
          <w:noProof/>
          <w:sz w:val="28"/>
          <w:szCs w:val="28"/>
        </w:rPr>
        <w:t>V., Phạm Thị Lan A</w:t>
      </w:r>
      <w:r w:rsidR="008E2A8F" w:rsidRPr="00B34589">
        <w:rPr>
          <w:sz w:val="28"/>
          <w:szCs w:val="28"/>
        </w:rPr>
        <w:t>.</w:t>
      </w:r>
      <w:r w:rsidRPr="00B34589">
        <w:rPr>
          <w:noProof/>
          <w:sz w:val="28"/>
          <w:szCs w:val="28"/>
        </w:rPr>
        <w:t xml:space="preserve">, </w:t>
      </w:r>
      <w:r w:rsidRPr="00B34589">
        <w:rPr>
          <w:iCs/>
          <w:noProof/>
          <w:sz w:val="28"/>
          <w:szCs w:val="28"/>
        </w:rPr>
        <w:t>Tỉ lệ suy dinh dưỡng và các yếu tố liên quan ở người cao tuổi đến khám ngoại trú tại một bệnh viện tuyến huyện của tỉnh Bình Thuận năm 2020</w:t>
      </w:r>
      <w:r w:rsidRPr="00B34589">
        <w:rPr>
          <w:i/>
          <w:noProof/>
          <w:sz w:val="28"/>
          <w:szCs w:val="28"/>
        </w:rPr>
        <w:t>.</w:t>
      </w:r>
      <w:r w:rsidRPr="00B34589">
        <w:rPr>
          <w:noProof/>
          <w:sz w:val="28"/>
          <w:szCs w:val="28"/>
        </w:rPr>
        <w:t xml:space="preserve"> </w:t>
      </w:r>
      <w:r w:rsidR="008E2A8F" w:rsidRPr="00B34589">
        <w:rPr>
          <w:i/>
          <w:iCs/>
          <w:sz w:val="28"/>
          <w:szCs w:val="28"/>
        </w:rPr>
        <w:t xml:space="preserve">Tạp chí </w:t>
      </w:r>
      <w:r w:rsidRPr="00B34589">
        <w:rPr>
          <w:i/>
          <w:iCs/>
          <w:noProof/>
          <w:sz w:val="28"/>
          <w:szCs w:val="28"/>
        </w:rPr>
        <w:t>Y học Thành phố Hồ Chí Minh</w:t>
      </w:r>
      <w:r w:rsidR="009F164D" w:rsidRPr="00B34589">
        <w:rPr>
          <w:i/>
          <w:iCs/>
          <w:sz w:val="28"/>
          <w:szCs w:val="28"/>
        </w:rPr>
        <w:t xml:space="preserve">. </w:t>
      </w:r>
      <w:r w:rsidR="009F164D" w:rsidRPr="00B34589">
        <w:rPr>
          <w:sz w:val="28"/>
          <w:szCs w:val="28"/>
        </w:rPr>
        <w:t>2021</w:t>
      </w:r>
      <w:r w:rsidR="009F164D" w:rsidRPr="00B34589">
        <w:rPr>
          <w:i/>
          <w:iCs/>
          <w:sz w:val="28"/>
          <w:szCs w:val="28"/>
        </w:rPr>
        <w:t xml:space="preserve">. </w:t>
      </w:r>
      <w:r w:rsidRPr="00B34589">
        <w:rPr>
          <w:bCs/>
          <w:noProof/>
          <w:sz w:val="28"/>
          <w:szCs w:val="28"/>
        </w:rPr>
        <w:t>25(</w:t>
      </w:r>
      <w:r w:rsidRPr="00B34589">
        <w:rPr>
          <w:noProof/>
          <w:sz w:val="28"/>
          <w:szCs w:val="28"/>
        </w:rPr>
        <w:t>2</w:t>
      </w:r>
      <w:r w:rsidR="008D7B44" w:rsidRPr="00B34589">
        <w:rPr>
          <w:sz w:val="28"/>
          <w:szCs w:val="28"/>
        </w:rPr>
        <w:t>)</w:t>
      </w:r>
      <w:r w:rsidR="009F164D" w:rsidRPr="00B34589">
        <w:rPr>
          <w:sz w:val="28"/>
          <w:szCs w:val="28"/>
        </w:rPr>
        <w:t>:</w:t>
      </w:r>
      <w:r w:rsidR="009D029C" w:rsidRPr="00B34589">
        <w:rPr>
          <w:sz w:val="28"/>
          <w:szCs w:val="28"/>
        </w:rPr>
        <w:t>87-94</w:t>
      </w:r>
      <w:r w:rsidRPr="00B34589">
        <w:rPr>
          <w:noProof/>
          <w:sz w:val="28"/>
          <w:szCs w:val="28"/>
        </w:rPr>
        <w:t>.</w:t>
      </w:r>
    </w:p>
    <w:p w14:paraId="78E5FEDD" w14:textId="77777777" w:rsidR="00F93B12" w:rsidRPr="00B34589" w:rsidRDefault="00FD438D"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 xml:space="preserve">Canaan Rezende FA, Queiroz Ribeiro A, Priore SE, et al. Anthropometric differences related to genders and age in the elderly. </w:t>
      </w:r>
      <w:r w:rsidRPr="00B34589">
        <w:rPr>
          <w:i/>
          <w:color w:val="000000" w:themeColor="text1"/>
          <w:sz w:val="28"/>
          <w:szCs w:val="28"/>
        </w:rPr>
        <w:t>Nutr Hosp.</w:t>
      </w:r>
      <w:r w:rsidRPr="00B34589">
        <w:rPr>
          <w:color w:val="000000" w:themeColor="text1"/>
          <w:sz w:val="28"/>
          <w:szCs w:val="28"/>
        </w:rPr>
        <w:t xml:space="preserve"> 2015;32(2):757-764. </w:t>
      </w:r>
    </w:p>
    <w:p w14:paraId="0CF78780" w14:textId="2A6F6F47" w:rsidR="00C0470F" w:rsidRPr="00B34589" w:rsidRDefault="00F93B12"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lang w:val="en-GB"/>
        </w:rPr>
        <w:t>F</w:t>
      </w:r>
      <w:r w:rsidR="00C0470F" w:rsidRPr="00B34589">
        <w:rPr>
          <w:color w:val="000000" w:themeColor="text1"/>
          <w:sz w:val="28"/>
          <w:szCs w:val="28"/>
        </w:rPr>
        <w:t xml:space="preserve">orster S, Gariballa S. Age as a determinant of nutritional status: a cross sectional study. </w:t>
      </w:r>
      <w:r w:rsidR="00C0470F" w:rsidRPr="00B34589">
        <w:rPr>
          <w:i/>
          <w:color w:val="000000" w:themeColor="text1"/>
          <w:sz w:val="28"/>
          <w:szCs w:val="28"/>
        </w:rPr>
        <w:t>Nutr J</w:t>
      </w:r>
      <w:r w:rsidR="00C0470F" w:rsidRPr="00B34589">
        <w:rPr>
          <w:color w:val="000000" w:themeColor="text1"/>
          <w:sz w:val="28"/>
          <w:szCs w:val="28"/>
        </w:rPr>
        <w:t xml:space="preserve">. 2005;4:28. </w:t>
      </w:r>
    </w:p>
    <w:p w14:paraId="2C015964" w14:textId="77777777" w:rsidR="005F1573" w:rsidRPr="00B34589" w:rsidRDefault="005F1573" w:rsidP="00B34589">
      <w:pPr>
        <w:pStyle w:val="ListParagraph"/>
        <w:widowControl w:val="0"/>
        <w:numPr>
          <w:ilvl w:val="0"/>
          <w:numId w:val="15"/>
        </w:numPr>
        <w:spacing w:line="348" w:lineRule="auto"/>
        <w:ind w:left="567" w:hanging="567"/>
        <w:rPr>
          <w:color w:val="000000" w:themeColor="text1"/>
          <w:sz w:val="28"/>
          <w:szCs w:val="28"/>
          <w:lang w:val="nl-NL"/>
        </w:rPr>
      </w:pPr>
      <w:r w:rsidRPr="00B34589">
        <w:rPr>
          <w:color w:val="000000" w:themeColor="text1"/>
          <w:sz w:val="28"/>
          <w:szCs w:val="28"/>
        </w:rPr>
        <w:t xml:space="preserve">Casper RC. Nutrition and its relationship to aging. </w:t>
      </w:r>
      <w:r w:rsidRPr="00B34589">
        <w:rPr>
          <w:i/>
          <w:color w:val="000000" w:themeColor="text1"/>
          <w:sz w:val="28"/>
          <w:szCs w:val="28"/>
          <w:lang w:val="nl-NL"/>
        </w:rPr>
        <w:t>Exp Gerontol.</w:t>
      </w:r>
      <w:r w:rsidRPr="00B34589">
        <w:rPr>
          <w:color w:val="000000" w:themeColor="text1"/>
          <w:sz w:val="28"/>
          <w:szCs w:val="28"/>
          <w:lang w:val="nl-NL"/>
        </w:rPr>
        <w:t xml:space="preserve"> 1995; 30(3-4):299-314. </w:t>
      </w:r>
    </w:p>
    <w:p w14:paraId="413A7E19" w14:textId="77777777" w:rsidR="00831B16" w:rsidRPr="00B34589" w:rsidRDefault="00831B16"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lang w:val="nl-NL"/>
        </w:rPr>
        <w:lastRenderedPageBreak/>
        <w:t xml:space="preserve">Guo J, Shang Y, Fratiglioni L, et al. </w:t>
      </w:r>
      <w:r w:rsidRPr="00B34589">
        <w:rPr>
          <w:color w:val="000000" w:themeColor="text1"/>
          <w:sz w:val="28"/>
          <w:szCs w:val="28"/>
        </w:rPr>
        <w:t xml:space="preserve">Individual changes in anthropometric measures after age 60 years: a 15-year longitudinal population-based study. </w:t>
      </w:r>
      <w:r w:rsidRPr="00B34589">
        <w:rPr>
          <w:i/>
          <w:color w:val="000000" w:themeColor="text1"/>
          <w:sz w:val="28"/>
          <w:szCs w:val="28"/>
        </w:rPr>
        <w:t>Age Ageing.</w:t>
      </w:r>
      <w:r w:rsidRPr="00B34589">
        <w:rPr>
          <w:color w:val="000000" w:themeColor="text1"/>
          <w:sz w:val="28"/>
          <w:szCs w:val="28"/>
        </w:rPr>
        <w:t xml:space="preserve"> 2021;50(5):1666-1674. </w:t>
      </w:r>
    </w:p>
    <w:p w14:paraId="7C045CF8" w14:textId="77777777" w:rsidR="00831B16" w:rsidRPr="00B34589" w:rsidRDefault="00831B16" w:rsidP="00B34589">
      <w:pPr>
        <w:pStyle w:val="ListParagraph"/>
        <w:widowControl w:val="0"/>
        <w:numPr>
          <w:ilvl w:val="0"/>
          <w:numId w:val="15"/>
        </w:numPr>
        <w:spacing w:line="348" w:lineRule="auto"/>
        <w:ind w:left="567" w:hanging="567"/>
        <w:rPr>
          <w:color w:val="000000" w:themeColor="text1"/>
          <w:sz w:val="28"/>
          <w:szCs w:val="28"/>
          <w:lang w:val="nl-NL"/>
        </w:rPr>
      </w:pPr>
      <w:r w:rsidRPr="00B34589">
        <w:rPr>
          <w:color w:val="000000" w:themeColor="text1"/>
          <w:sz w:val="28"/>
          <w:szCs w:val="28"/>
        </w:rPr>
        <w:t xml:space="preserve">Tsai HJ, Chang FK. Associations between body mass index, mid-arm circumference, calf circumference, and functional ability over time in an elderly Taiwanese population. </w:t>
      </w:r>
      <w:r w:rsidRPr="00B34589">
        <w:rPr>
          <w:i/>
          <w:color w:val="000000" w:themeColor="text1"/>
          <w:sz w:val="28"/>
          <w:szCs w:val="28"/>
          <w:lang w:val="nl-NL"/>
        </w:rPr>
        <w:t>PLoS One</w:t>
      </w:r>
      <w:r w:rsidRPr="00B34589">
        <w:rPr>
          <w:color w:val="000000" w:themeColor="text1"/>
          <w:sz w:val="28"/>
          <w:szCs w:val="28"/>
          <w:lang w:val="nl-NL"/>
        </w:rPr>
        <w:t xml:space="preserve">. 2017;12(4):e0175062. </w:t>
      </w:r>
    </w:p>
    <w:p w14:paraId="2B2039A0" w14:textId="77777777" w:rsidR="0006337F" w:rsidRPr="00B34589" w:rsidRDefault="0006337F"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 xml:space="preserve">Kim YH, Ahn KS, Cho KH, et al. Gender differences in the relationship between socioeconomic status and height loss among the elderly in South Korea: Korean National Health and Nutrition Examination Survey 2008-2010. </w:t>
      </w:r>
      <w:r w:rsidRPr="00B34589">
        <w:rPr>
          <w:i/>
          <w:color w:val="000000" w:themeColor="text1"/>
          <w:sz w:val="28"/>
          <w:szCs w:val="28"/>
        </w:rPr>
        <w:t>Medicine</w:t>
      </w:r>
      <w:r w:rsidRPr="00B34589">
        <w:rPr>
          <w:color w:val="000000" w:themeColor="text1"/>
          <w:sz w:val="28"/>
          <w:szCs w:val="28"/>
        </w:rPr>
        <w:t xml:space="preserve"> (Baltimore). 2017; 96(34):e7131. </w:t>
      </w:r>
    </w:p>
    <w:p w14:paraId="0E4F7094" w14:textId="77777777" w:rsidR="0006337F" w:rsidRPr="00B34589" w:rsidRDefault="0006337F"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 xml:space="preserve">Araujo AB, Wittert GA. Endocrinology of the aging male. </w:t>
      </w:r>
      <w:r w:rsidRPr="00B34589">
        <w:rPr>
          <w:i/>
          <w:color w:val="000000" w:themeColor="text1"/>
          <w:sz w:val="28"/>
          <w:szCs w:val="28"/>
        </w:rPr>
        <w:t xml:space="preserve">Best Pract Res Clin Endocrinol Metab. </w:t>
      </w:r>
      <w:r w:rsidRPr="00B34589">
        <w:rPr>
          <w:color w:val="000000" w:themeColor="text1"/>
          <w:sz w:val="28"/>
          <w:szCs w:val="28"/>
        </w:rPr>
        <w:t xml:space="preserve">2011;25(2):303-319. </w:t>
      </w:r>
    </w:p>
    <w:p w14:paraId="189E9780" w14:textId="77777777" w:rsidR="0006337F" w:rsidRPr="00B34589" w:rsidRDefault="0006337F"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 xml:space="preserve">Garin MC, Arnold AM, Lee JS, et al. Subclinical hypothyroidism, weight change, and body composition in the elderly: the Cardiovascular Health Study. </w:t>
      </w:r>
      <w:r w:rsidRPr="00B34589">
        <w:rPr>
          <w:i/>
          <w:color w:val="000000" w:themeColor="text1"/>
          <w:sz w:val="28"/>
          <w:szCs w:val="28"/>
        </w:rPr>
        <w:t>J Clin Endocrinol Metab.</w:t>
      </w:r>
      <w:r w:rsidRPr="00B34589">
        <w:rPr>
          <w:color w:val="000000" w:themeColor="text1"/>
          <w:sz w:val="28"/>
          <w:szCs w:val="28"/>
        </w:rPr>
        <w:t xml:space="preserve"> 2014;99(4):1220-1226. </w:t>
      </w:r>
    </w:p>
    <w:p w14:paraId="13CF0AA3" w14:textId="77777777" w:rsidR="009E7976" w:rsidRPr="00B34589" w:rsidRDefault="009E7976"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Lee Y-C, Chen C-H, Lee C-H. Body anthropometric measurements of Singaporean adult and elderly population</w:t>
      </w:r>
      <w:r w:rsidRPr="00B34589">
        <w:rPr>
          <w:i/>
          <w:color w:val="000000" w:themeColor="text1"/>
          <w:sz w:val="28"/>
          <w:szCs w:val="28"/>
        </w:rPr>
        <w:t>. Measurement.</w:t>
      </w:r>
      <w:r w:rsidRPr="00B34589">
        <w:rPr>
          <w:color w:val="000000" w:themeColor="text1"/>
          <w:sz w:val="28"/>
          <w:szCs w:val="28"/>
        </w:rPr>
        <w:t xml:space="preserve"> 2019; 148: 106949. </w:t>
      </w:r>
    </w:p>
    <w:p w14:paraId="08D7D580" w14:textId="77777777" w:rsidR="009E7976" w:rsidRPr="00B34589" w:rsidRDefault="009E7976" w:rsidP="00B34589">
      <w:pPr>
        <w:pStyle w:val="ListParagraph"/>
        <w:widowControl w:val="0"/>
        <w:numPr>
          <w:ilvl w:val="0"/>
          <w:numId w:val="15"/>
        </w:numPr>
        <w:ind w:left="567" w:hanging="567"/>
        <w:rPr>
          <w:color w:val="000000" w:themeColor="text1"/>
          <w:sz w:val="28"/>
          <w:szCs w:val="28"/>
        </w:rPr>
      </w:pPr>
      <w:r w:rsidRPr="00B34589">
        <w:rPr>
          <w:color w:val="000000" w:themeColor="text1"/>
          <w:sz w:val="28"/>
          <w:szCs w:val="28"/>
        </w:rPr>
        <w:t xml:space="preserve">Hadjidakis DJ, Androulakis, II. Bone remodeling. </w:t>
      </w:r>
      <w:r w:rsidRPr="00B34589">
        <w:rPr>
          <w:i/>
          <w:color w:val="000000" w:themeColor="text1"/>
          <w:sz w:val="28"/>
          <w:szCs w:val="28"/>
        </w:rPr>
        <w:t xml:space="preserve">Annals of the New York Academy of Sciences. </w:t>
      </w:r>
      <w:r w:rsidRPr="00B34589">
        <w:rPr>
          <w:color w:val="000000" w:themeColor="text1"/>
          <w:sz w:val="28"/>
          <w:szCs w:val="28"/>
        </w:rPr>
        <w:t xml:space="preserve">2006;1092:385-96. </w:t>
      </w:r>
    </w:p>
    <w:p w14:paraId="5B265183" w14:textId="77777777" w:rsidR="009E7976" w:rsidRPr="00B34589" w:rsidRDefault="009E7976" w:rsidP="00B34589">
      <w:pPr>
        <w:pStyle w:val="ListParagraph"/>
        <w:widowControl w:val="0"/>
        <w:numPr>
          <w:ilvl w:val="0"/>
          <w:numId w:val="15"/>
        </w:numPr>
        <w:ind w:left="567" w:hanging="567"/>
        <w:rPr>
          <w:color w:val="000000" w:themeColor="text1"/>
          <w:sz w:val="28"/>
          <w:szCs w:val="28"/>
        </w:rPr>
      </w:pPr>
      <w:r w:rsidRPr="00B34589">
        <w:rPr>
          <w:color w:val="000000" w:themeColor="text1"/>
          <w:spacing w:val="-4"/>
          <w:sz w:val="28"/>
          <w:szCs w:val="28"/>
        </w:rPr>
        <w:t xml:space="preserve">Hannan MT, Felson DT, Anderson JJ. Bone mineral density in elderly men and women: results from the Framingham osteoporosis study. </w:t>
      </w:r>
      <w:r w:rsidRPr="00B34589">
        <w:rPr>
          <w:i/>
          <w:color w:val="000000" w:themeColor="text1"/>
          <w:spacing w:val="-4"/>
          <w:sz w:val="28"/>
          <w:szCs w:val="28"/>
        </w:rPr>
        <w:t>Journal of bone and mineral research : the official journal of the American Society for Bone and Mineral Research.</w:t>
      </w:r>
      <w:r w:rsidRPr="00B34589">
        <w:rPr>
          <w:color w:val="000000" w:themeColor="text1"/>
          <w:spacing w:val="-4"/>
          <w:sz w:val="28"/>
          <w:szCs w:val="28"/>
        </w:rPr>
        <w:t xml:space="preserve"> 1992;7(5):547-553.</w:t>
      </w:r>
      <w:r w:rsidRPr="00B34589">
        <w:rPr>
          <w:color w:val="000000" w:themeColor="text1"/>
          <w:sz w:val="28"/>
          <w:szCs w:val="28"/>
        </w:rPr>
        <w:t xml:space="preserve"> </w:t>
      </w:r>
    </w:p>
    <w:p w14:paraId="6811E967" w14:textId="77777777" w:rsidR="009E7976" w:rsidRPr="00B34589" w:rsidRDefault="009E7976" w:rsidP="00B34589">
      <w:pPr>
        <w:pStyle w:val="ListParagraph"/>
        <w:widowControl w:val="0"/>
        <w:numPr>
          <w:ilvl w:val="0"/>
          <w:numId w:val="15"/>
        </w:numPr>
        <w:ind w:left="567" w:hanging="567"/>
        <w:rPr>
          <w:color w:val="000000" w:themeColor="text1"/>
          <w:sz w:val="28"/>
          <w:szCs w:val="28"/>
        </w:rPr>
      </w:pPr>
      <w:r w:rsidRPr="00B34589">
        <w:rPr>
          <w:color w:val="000000" w:themeColor="text1"/>
          <w:sz w:val="28"/>
          <w:szCs w:val="28"/>
        </w:rPr>
        <w:t xml:space="preserve">Wilkins CH, Birge SJ. Prevention of osteoporotic fractures in the elderly. </w:t>
      </w:r>
      <w:r w:rsidRPr="00B34589">
        <w:rPr>
          <w:i/>
          <w:color w:val="000000" w:themeColor="text1"/>
          <w:sz w:val="28"/>
          <w:szCs w:val="28"/>
        </w:rPr>
        <w:t>The American journal of medicine.</w:t>
      </w:r>
      <w:r w:rsidRPr="00B34589">
        <w:rPr>
          <w:color w:val="000000" w:themeColor="text1"/>
          <w:sz w:val="28"/>
          <w:szCs w:val="28"/>
        </w:rPr>
        <w:t xml:space="preserve"> 2005;118(11):1190-5. </w:t>
      </w:r>
    </w:p>
    <w:p w14:paraId="1233F3F4" w14:textId="77777777" w:rsidR="009E7976" w:rsidRPr="00B34589" w:rsidRDefault="009E7976" w:rsidP="00B34589">
      <w:pPr>
        <w:pStyle w:val="ListParagraph"/>
        <w:widowControl w:val="0"/>
        <w:numPr>
          <w:ilvl w:val="0"/>
          <w:numId w:val="15"/>
        </w:numPr>
        <w:ind w:left="567" w:hanging="567"/>
        <w:rPr>
          <w:color w:val="000000" w:themeColor="text1"/>
          <w:sz w:val="28"/>
          <w:szCs w:val="28"/>
        </w:rPr>
      </w:pPr>
      <w:r w:rsidRPr="00B34589">
        <w:rPr>
          <w:color w:val="000000" w:themeColor="text1"/>
          <w:spacing w:val="-4"/>
          <w:sz w:val="28"/>
          <w:szCs w:val="28"/>
        </w:rPr>
        <w:t xml:space="preserve">Dominguez LJ, Scalisi R, Barbagallo M. Therapeutic options in </w:t>
      </w:r>
      <w:r w:rsidRPr="00B34589">
        <w:rPr>
          <w:color w:val="000000" w:themeColor="text1"/>
          <w:spacing w:val="-8"/>
          <w:sz w:val="28"/>
          <w:szCs w:val="28"/>
        </w:rPr>
        <w:t xml:space="preserve">osteoporosis. </w:t>
      </w:r>
      <w:r w:rsidRPr="00B34589">
        <w:rPr>
          <w:i/>
          <w:color w:val="000000" w:themeColor="text1"/>
          <w:spacing w:val="-8"/>
          <w:sz w:val="28"/>
          <w:szCs w:val="28"/>
        </w:rPr>
        <w:t>Acta bio-medica : Atenei Parmensis.</w:t>
      </w:r>
      <w:r w:rsidRPr="00B34589">
        <w:rPr>
          <w:color w:val="000000" w:themeColor="text1"/>
          <w:spacing w:val="-8"/>
          <w:sz w:val="28"/>
          <w:szCs w:val="28"/>
        </w:rPr>
        <w:t xml:space="preserve"> 2010; 81(Suppl 1):55-65.</w:t>
      </w:r>
      <w:r w:rsidRPr="00B34589">
        <w:rPr>
          <w:color w:val="000000" w:themeColor="text1"/>
          <w:sz w:val="28"/>
          <w:szCs w:val="28"/>
        </w:rPr>
        <w:t xml:space="preserve"> </w:t>
      </w:r>
    </w:p>
    <w:p w14:paraId="6E22A1D1" w14:textId="77777777" w:rsidR="009E7976" w:rsidRPr="00B34589" w:rsidRDefault="009E7976" w:rsidP="00B34589">
      <w:pPr>
        <w:pStyle w:val="ListParagraph"/>
        <w:widowControl w:val="0"/>
        <w:numPr>
          <w:ilvl w:val="0"/>
          <w:numId w:val="15"/>
        </w:numPr>
        <w:ind w:left="567" w:hanging="567"/>
        <w:rPr>
          <w:color w:val="000000" w:themeColor="text1"/>
          <w:spacing w:val="-6"/>
          <w:sz w:val="28"/>
          <w:szCs w:val="28"/>
        </w:rPr>
      </w:pPr>
      <w:r w:rsidRPr="00B34589">
        <w:rPr>
          <w:color w:val="000000" w:themeColor="text1"/>
          <w:spacing w:val="-6"/>
          <w:sz w:val="28"/>
          <w:szCs w:val="28"/>
        </w:rPr>
        <w:lastRenderedPageBreak/>
        <w:t xml:space="preserve">St-Onge MP, Gallagher D. Body composition changes with aging: the cause or the result of alterations in metabolic rate and macronutrient oxidation? </w:t>
      </w:r>
      <w:r w:rsidRPr="00B34589">
        <w:rPr>
          <w:i/>
          <w:color w:val="000000" w:themeColor="text1"/>
          <w:spacing w:val="-6"/>
          <w:sz w:val="28"/>
          <w:szCs w:val="28"/>
        </w:rPr>
        <w:t>Nutrition</w:t>
      </w:r>
      <w:r w:rsidRPr="00B34589">
        <w:rPr>
          <w:color w:val="000000" w:themeColor="text1"/>
          <w:spacing w:val="-6"/>
          <w:sz w:val="28"/>
          <w:szCs w:val="28"/>
        </w:rPr>
        <w:t xml:space="preserve"> (Burbank, Los Angeles County, Calif). 2010; 26(2): 152-5. </w:t>
      </w:r>
    </w:p>
    <w:p w14:paraId="052160AA" w14:textId="77777777" w:rsidR="00581586" w:rsidRPr="00B34589" w:rsidRDefault="00581586" w:rsidP="00B34589">
      <w:pPr>
        <w:pStyle w:val="ListParagraph"/>
        <w:widowControl w:val="0"/>
        <w:numPr>
          <w:ilvl w:val="0"/>
          <w:numId w:val="15"/>
        </w:numPr>
        <w:ind w:left="567" w:hanging="567"/>
        <w:rPr>
          <w:color w:val="000000" w:themeColor="text1"/>
          <w:spacing w:val="-4"/>
          <w:sz w:val="28"/>
          <w:szCs w:val="28"/>
        </w:rPr>
      </w:pPr>
      <w:r w:rsidRPr="00B34589">
        <w:rPr>
          <w:color w:val="000000" w:themeColor="text1"/>
          <w:spacing w:val="-4"/>
          <w:sz w:val="28"/>
          <w:szCs w:val="28"/>
        </w:rPr>
        <w:t xml:space="preserve">Trombetti A, Reid KF, Hars M, et al. Age-associated declines in muscle mass, strength, power, and physical performance: impact on fear of falling and quality of life. </w:t>
      </w:r>
      <w:r w:rsidRPr="00B34589">
        <w:rPr>
          <w:i/>
          <w:color w:val="000000" w:themeColor="text1"/>
          <w:spacing w:val="-4"/>
          <w:sz w:val="28"/>
          <w:szCs w:val="28"/>
        </w:rPr>
        <w:t>Osteoporosis International</w:t>
      </w:r>
      <w:r w:rsidRPr="00B34589">
        <w:rPr>
          <w:color w:val="000000" w:themeColor="text1"/>
          <w:spacing w:val="-4"/>
          <w:sz w:val="28"/>
          <w:szCs w:val="28"/>
        </w:rPr>
        <w:t xml:space="preserve">. 2016; 27(2):463-471. </w:t>
      </w:r>
    </w:p>
    <w:p w14:paraId="6C861A75" w14:textId="77777777" w:rsidR="00581586" w:rsidRPr="00B34589" w:rsidRDefault="00581586" w:rsidP="00B34589">
      <w:pPr>
        <w:pStyle w:val="ListParagraph"/>
        <w:widowControl w:val="0"/>
        <w:numPr>
          <w:ilvl w:val="0"/>
          <w:numId w:val="15"/>
        </w:numPr>
        <w:ind w:left="567" w:hanging="567"/>
        <w:rPr>
          <w:color w:val="000000" w:themeColor="text1"/>
          <w:sz w:val="28"/>
          <w:szCs w:val="28"/>
        </w:rPr>
      </w:pPr>
      <w:r w:rsidRPr="00B34589">
        <w:rPr>
          <w:color w:val="000000" w:themeColor="text1"/>
          <w:sz w:val="28"/>
          <w:szCs w:val="28"/>
        </w:rPr>
        <w:t xml:space="preserve">Atlantis E, Martin SA, Haren MT, et al. Lifestyle factors associated with age-related differences in body composition: the Florey Adelaide Male Aging Study. </w:t>
      </w:r>
      <w:r w:rsidRPr="00B34589">
        <w:rPr>
          <w:i/>
          <w:color w:val="000000" w:themeColor="text1"/>
          <w:sz w:val="28"/>
          <w:szCs w:val="28"/>
        </w:rPr>
        <w:t>The American journal of clinical nutrition</w:t>
      </w:r>
      <w:r w:rsidRPr="00B34589">
        <w:rPr>
          <w:color w:val="000000" w:themeColor="text1"/>
          <w:sz w:val="28"/>
          <w:szCs w:val="28"/>
        </w:rPr>
        <w:t xml:space="preserve">. 2008; 88(1) :95-104. </w:t>
      </w:r>
    </w:p>
    <w:p w14:paraId="6FB1E1A4" w14:textId="77777777" w:rsidR="00581586" w:rsidRPr="00B34589" w:rsidRDefault="00581586" w:rsidP="00B34589">
      <w:pPr>
        <w:pStyle w:val="ListParagraph"/>
        <w:widowControl w:val="0"/>
        <w:numPr>
          <w:ilvl w:val="0"/>
          <w:numId w:val="15"/>
        </w:numPr>
        <w:ind w:left="567" w:hanging="567"/>
        <w:rPr>
          <w:color w:val="000000" w:themeColor="text1"/>
          <w:sz w:val="28"/>
          <w:szCs w:val="28"/>
        </w:rPr>
      </w:pPr>
      <w:r w:rsidRPr="00B34589">
        <w:rPr>
          <w:color w:val="000000" w:themeColor="text1"/>
          <w:sz w:val="28"/>
          <w:szCs w:val="28"/>
        </w:rPr>
        <w:t xml:space="preserve">Sarafrazi N WE, Shepherd JA. Osteoporosis or low bone mass in older adults: United States, 2017–2018. NCHS Data Brief, no 405. Hyattsville, MD: National Center for Health Statistics.  </w:t>
      </w:r>
    </w:p>
    <w:p w14:paraId="162A3ECD" w14:textId="77777777" w:rsidR="00581586" w:rsidRPr="00B34589" w:rsidRDefault="00581586" w:rsidP="00B34589">
      <w:pPr>
        <w:pStyle w:val="ListParagraph"/>
        <w:widowControl w:val="0"/>
        <w:numPr>
          <w:ilvl w:val="0"/>
          <w:numId w:val="15"/>
        </w:numPr>
        <w:ind w:left="567" w:hanging="567"/>
        <w:rPr>
          <w:color w:val="000000" w:themeColor="text1"/>
          <w:sz w:val="28"/>
          <w:szCs w:val="28"/>
        </w:rPr>
      </w:pPr>
      <w:r w:rsidRPr="00B34589">
        <w:rPr>
          <w:color w:val="000000" w:themeColor="text1"/>
          <w:sz w:val="28"/>
          <w:szCs w:val="28"/>
          <w:lang w:val="nl-NL"/>
        </w:rPr>
        <w:t xml:space="preserve">van Asselt D, de Groot LCPGM. </w:t>
      </w:r>
      <w:r w:rsidRPr="00B34589">
        <w:rPr>
          <w:color w:val="000000" w:themeColor="text1"/>
          <w:sz w:val="28"/>
          <w:szCs w:val="28"/>
        </w:rPr>
        <w:t xml:space="preserve">Chapter 8 - Aging and Changes in Body Composition. </w:t>
      </w:r>
      <w:r w:rsidRPr="00B34589">
        <w:rPr>
          <w:color w:val="000000" w:themeColor="text1"/>
          <w:sz w:val="28"/>
          <w:szCs w:val="28"/>
          <w:lang w:val="nl-NL"/>
        </w:rPr>
        <w:t xml:space="preserve">In: Raats MM, de Groot LCPGM, van Asselt D, eds. </w:t>
      </w:r>
      <w:r w:rsidRPr="00B34589">
        <w:rPr>
          <w:color w:val="000000" w:themeColor="text1"/>
          <w:sz w:val="28"/>
          <w:szCs w:val="28"/>
        </w:rPr>
        <w:t xml:space="preserve">Food for the Aging Population (Second Edition). </w:t>
      </w:r>
      <w:r w:rsidRPr="00B34589">
        <w:rPr>
          <w:i/>
          <w:color w:val="000000" w:themeColor="text1"/>
          <w:sz w:val="28"/>
          <w:szCs w:val="28"/>
        </w:rPr>
        <w:t>Woodhead Publishing</w:t>
      </w:r>
      <w:r w:rsidRPr="00B34589">
        <w:rPr>
          <w:color w:val="000000" w:themeColor="text1"/>
          <w:sz w:val="28"/>
          <w:szCs w:val="28"/>
        </w:rPr>
        <w:t>; 2017:171-184.</w:t>
      </w:r>
    </w:p>
    <w:p w14:paraId="45E93C04" w14:textId="77777777" w:rsidR="00581586" w:rsidRPr="00B34589" w:rsidRDefault="00581586"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 xml:space="preserve">Chumlea WC, Roche AF, Steinbaugh ML. Estimating stature from knee height for persons 60 to 90 years of age. </w:t>
      </w:r>
      <w:r w:rsidRPr="00B34589">
        <w:rPr>
          <w:i/>
          <w:color w:val="000000" w:themeColor="text1"/>
          <w:sz w:val="28"/>
          <w:szCs w:val="28"/>
        </w:rPr>
        <w:t>J Am Geriatr Soc</w:t>
      </w:r>
      <w:r w:rsidRPr="00B34589">
        <w:rPr>
          <w:color w:val="000000" w:themeColor="text1"/>
          <w:sz w:val="28"/>
          <w:szCs w:val="28"/>
        </w:rPr>
        <w:t xml:space="preserve">. 1985; 33(2): 116-120. </w:t>
      </w:r>
    </w:p>
    <w:p w14:paraId="1FB048E3" w14:textId="77777777" w:rsidR="00581586" w:rsidRPr="00B34589" w:rsidRDefault="00581586"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 xml:space="preserve">Chumlea WC, Guo SS, Wholihan K, et al. Stature prediction equations for elderly non-Hispanic white, non-Hispanic black, and Mexican-American persons developed from NHANES III data. </w:t>
      </w:r>
      <w:r w:rsidRPr="00B34589">
        <w:rPr>
          <w:i/>
          <w:color w:val="000000" w:themeColor="text1"/>
          <w:sz w:val="28"/>
          <w:szCs w:val="28"/>
        </w:rPr>
        <w:t xml:space="preserve">Journal of the American Dietetic Association. </w:t>
      </w:r>
      <w:r w:rsidRPr="00B34589">
        <w:rPr>
          <w:color w:val="000000" w:themeColor="text1"/>
          <w:sz w:val="28"/>
          <w:szCs w:val="28"/>
        </w:rPr>
        <w:t xml:space="preserve">1998; 98(2):137-142. </w:t>
      </w:r>
    </w:p>
    <w:p w14:paraId="094B2A07" w14:textId="77777777" w:rsidR="00322A17" w:rsidRPr="00594CF7" w:rsidRDefault="00322A17" w:rsidP="00B34589">
      <w:pPr>
        <w:pStyle w:val="EndNoteBibliography"/>
        <w:widowControl w:val="0"/>
        <w:numPr>
          <w:ilvl w:val="0"/>
          <w:numId w:val="15"/>
        </w:numPr>
        <w:spacing w:line="348" w:lineRule="auto"/>
        <w:ind w:left="567" w:hanging="567"/>
        <w:rPr>
          <w:szCs w:val="28"/>
          <w:lang w:val="pt-BR"/>
        </w:rPr>
      </w:pPr>
      <w:r w:rsidRPr="00B34589">
        <w:rPr>
          <w:color w:val="000000" w:themeColor="text1"/>
          <w:szCs w:val="28"/>
        </w:rPr>
        <w:t xml:space="preserve">Zhang H, Hsu-Hage BH, Wahlqvist ML. The use of knee height to estimate maximum stature in elderly Chinese. </w:t>
      </w:r>
      <w:r w:rsidRPr="00B34589">
        <w:rPr>
          <w:i/>
          <w:color w:val="000000" w:themeColor="text1"/>
          <w:szCs w:val="28"/>
        </w:rPr>
        <w:t>J Nutr Health Aging.</w:t>
      </w:r>
      <w:r w:rsidRPr="00B34589">
        <w:rPr>
          <w:color w:val="000000" w:themeColor="text1"/>
          <w:szCs w:val="28"/>
        </w:rPr>
        <w:t xml:space="preserve"> 1998; 2(2):84-87.</w:t>
      </w:r>
    </w:p>
    <w:p w14:paraId="117E682F" w14:textId="77777777" w:rsidR="00594CF7" w:rsidRPr="00B34589" w:rsidRDefault="00594CF7" w:rsidP="00594CF7">
      <w:pPr>
        <w:pStyle w:val="EndNoteBibliography"/>
        <w:widowControl w:val="0"/>
        <w:spacing w:line="348" w:lineRule="auto"/>
        <w:ind w:left="567" w:firstLine="0"/>
        <w:rPr>
          <w:szCs w:val="28"/>
          <w:lang w:val="pt-BR"/>
        </w:rPr>
      </w:pPr>
    </w:p>
    <w:p w14:paraId="23980C70" w14:textId="77777777" w:rsidR="00322A17" w:rsidRPr="00B34589" w:rsidRDefault="00322A17"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z w:val="28"/>
          <w:szCs w:val="28"/>
        </w:rPr>
        <w:lastRenderedPageBreak/>
        <w:t xml:space="preserve">Reeves SL, Varakamin C, Henry CJ. The relationship between arm-span measurement and height with special reference to gender and ethnicity. </w:t>
      </w:r>
      <w:r w:rsidRPr="00B34589">
        <w:rPr>
          <w:i/>
          <w:color w:val="000000" w:themeColor="text1"/>
          <w:sz w:val="28"/>
          <w:szCs w:val="28"/>
        </w:rPr>
        <w:t>Eur J Clin Nutr.</w:t>
      </w:r>
      <w:r w:rsidRPr="00B34589">
        <w:rPr>
          <w:color w:val="000000" w:themeColor="text1"/>
          <w:sz w:val="28"/>
          <w:szCs w:val="28"/>
        </w:rPr>
        <w:t xml:space="preserve"> 1996; 50(6):398-400. </w:t>
      </w:r>
    </w:p>
    <w:p w14:paraId="1B21D984" w14:textId="77777777" w:rsidR="00322A17" w:rsidRPr="00B34589" w:rsidRDefault="00322A17"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z w:val="28"/>
          <w:szCs w:val="28"/>
        </w:rPr>
        <w:t xml:space="preserve">Hickson M, Frost G. A comparison of three methods for estimating height in the acutely ill elderly population. </w:t>
      </w:r>
      <w:r w:rsidRPr="00B34589">
        <w:rPr>
          <w:i/>
          <w:color w:val="000000" w:themeColor="text1"/>
          <w:sz w:val="28"/>
          <w:szCs w:val="28"/>
        </w:rPr>
        <w:t>J Hum Nutr Diet</w:t>
      </w:r>
      <w:r w:rsidRPr="00B34589">
        <w:rPr>
          <w:color w:val="000000" w:themeColor="text1"/>
          <w:sz w:val="28"/>
          <w:szCs w:val="28"/>
        </w:rPr>
        <w:t xml:space="preserve">. 2003; 16(1): 13-20. </w:t>
      </w:r>
    </w:p>
    <w:p w14:paraId="6D7D99B8" w14:textId="77777777" w:rsidR="00AB75D3" w:rsidRPr="00B34589" w:rsidRDefault="00AB75D3" w:rsidP="00594CF7">
      <w:pPr>
        <w:pStyle w:val="EndNoteBibliography"/>
        <w:widowControl w:val="0"/>
        <w:numPr>
          <w:ilvl w:val="0"/>
          <w:numId w:val="15"/>
        </w:numPr>
        <w:spacing w:line="336" w:lineRule="auto"/>
        <w:ind w:left="567" w:hanging="567"/>
        <w:rPr>
          <w:szCs w:val="28"/>
          <w:lang w:val="pt-BR"/>
        </w:rPr>
      </w:pPr>
      <w:r w:rsidRPr="00B34589">
        <w:rPr>
          <w:color w:val="000000" w:themeColor="text1"/>
          <w:szCs w:val="28"/>
        </w:rPr>
        <w:t xml:space="preserve">Duyar I, Pelin C. Body height estimation based on tibia length in different stature groups. </w:t>
      </w:r>
      <w:r w:rsidRPr="00B34589">
        <w:rPr>
          <w:i/>
          <w:color w:val="000000" w:themeColor="text1"/>
          <w:szCs w:val="28"/>
        </w:rPr>
        <w:t>American journal of physical anthropology.</w:t>
      </w:r>
      <w:r w:rsidRPr="00B34589">
        <w:rPr>
          <w:color w:val="000000" w:themeColor="text1"/>
          <w:szCs w:val="28"/>
        </w:rPr>
        <w:t xml:space="preserve"> 2003; 122(1):23-7.</w:t>
      </w:r>
    </w:p>
    <w:p w14:paraId="43DEFE5B" w14:textId="77777777" w:rsidR="00426B1F" w:rsidRPr="00B34589" w:rsidRDefault="00426B1F" w:rsidP="00594CF7">
      <w:pPr>
        <w:pStyle w:val="ListParagraph"/>
        <w:widowControl w:val="0"/>
        <w:numPr>
          <w:ilvl w:val="0"/>
          <w:numId w:val="15"/>
        </w:numPr>
        <w:spacing w:line="336" w:lineRule="auto"/>
        <w:ind w:left="567" w:hanging="567"/>
        <w:rPr>
          <w:color w:val="000000" w:themeColor="text1"/>
          <w:spacing w:val="-10"/>
          <w:sz w:val="28"/>
          <w:szCs w:val="28"/>
        </w:rPr>
      </w:pPr>
      <w:r w:rsidRPr="00B34589">
        <w:rPr>
          <w:color w:val="000000" w:themeColor="text1"/>
          <w:spacing w:val="-10"/>
          <w:sz w:val="28"/>
          <w:szCs w:val="28"/>
        </w:rPr>
        <w:t xml:space="preserve">Amidu N, Banyeh M, Bani SB, et al. Models for predicting height from percutaneous lengths of the ulna and femur in a Ghanaian population. </w:t>
      </w:r>
      <w:r w:rsidRPr="00B34589">
        <w:rPr>
          <w:i/>
          <w:color w:val="000000" w:themeColor="text1"/>
          <w:spacing w:val="-10"/>
          <w:sz w:val="28"/>
          <w:szCs w:val="28"/>
        </w:rPr>
        <w:t>Canadian Society of Forensic Science Journal.</w:t>
      </w:r>
      <w:r w:rsidRPr="00B34589">
        <w:rPr>
          <w:color w:val="000000" w:themeColor="text1"/>
          <w:spacing w:val="-10"/>
          <w:sz w:val="28"/>
          <w:szCs w:val="28"/>
        </w:rPr>
        <w:t xml:space="preserve"> 2021/01/02 2021; 54(1): 49-60. </w:t>
      </w:r>
    </w:p>
    <w:p w14:paraId="015C68BC" w14:textId="5DEFA65F" w:rsidR="00B8666D" w:rsidRPr="00B34589" w:rsidRDefault="00B8666D"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z w:val="28"/>
          <w:szCs w:val="28"/>
        </w:rPr>
        <w:t xml:space="preserve">Hwang IC, Kim KK, Kang HC, Kang DR. Validity of </w:t>
      </w:r>
      <w:r w:rsidRPr="00B34589">
        <w:rPr>
          <w:color w:val="000000" w:themeColor="text1"/>
          <w:sz w:val="28"/>
          <w:szCs w:val="28"/>
          <w:lang w:val="en-GB"/>
        </w:rPr>
        <w:t>s</w:t>
      </w:r>
      <w:r w:rsidRPr="00B34589">
        <w:rPr>
          <w:color w:val="000000" w:themeColor="text1"/>
          <w:sz w:val="28"/>
          <w:szCs w:val="28"/>
        </w:rPr>
        <w:t xml:space="preserve">tature-predicted </w:t>
      </w:r>
      <w:r w:rsidRPr="00B34589">
        <w:rPr>
          <w:color w:val="000000" w:themeColor="text1"/>
          <w:sz w:val="28"/>
          <w:szCs w:val="28"/>
          <w:lang w:val="en-GB"/>
        </w:rPr>
        <w:t>e</w:t>
      </w:r>
      <w:r w:rsidRPr="00B34589">
        <w:rPr>
          <w:color w:val="000000" w:themeColor="text1"/>
          <w:sz w:val="28"/>
          <w:szCs w:val="28"/>
        </w:rPr>
        <w:t xml:space="preserve">quations using </w:t>
      </w:r>
      <w:r w:rsidRPr="00B34589">
        <w:rPr>
          <w:color w:val="000000" w:themeColor="text1"/>
          <w:sz w:val="28"/>
          <w:szCs w:val="28"/>
          <w:lang w:val="en-GB"/>
        </w:rPr>
        <w:t>k</w:t>
      </w:r>
      <w:r w:rsidRPr="00B34589">
        <w:rPr>
          <w:color w:val="000000" w:themeColor="text1"/>
          <w:sz w:val="28"/>
          <w:szCs w:val="28"/>
        </w:rPr>
        <w:t xml:space="preserve">nee </w:t>
      </w:r>
      <w:r w:rsidRPr="00B34589">
        <w:rPr>
          <w:color w:val="000000" w:themeColor="text1"/>
          <w:sz w:val="28"/>
          <w:szCs w:val="28"/>
          <w:lang w:val="en-GB"/>
        </w:rPr>
        <w:t>h</w:t>
      </w:r>
      <w:r w:rsidRPr="00B34589">
        <w:rPr>
          <w:color w:val="000000" w:themeColor="text1"/>
          <w:sz w:val="28"/>
          <w:szCs w:val="28"/>
        </w:rPr>
        <w:t xml:space="preserve">eight for </w:t>
      </w:r>
      <w:r w:rsidRPr="00B34589">
        <w:rPr>
          <w:color w:val="000000" w:themeColor="text1"/>
          <w:sz w:val="28"/>
          <w:szCs w:val="28"/>
          <w:lang w:val="en-GB"/>
        </w:rPr>
        <w:t>e</w:t>
      </w:r>
      <w:r w:rsidRPr="00B34589">
        <w:rPr>
          <w:color w:val="000000" w:themeColor="text1"/>
          <w:sz w:val="28"/>
          <w:szCs w:val="28"/>
        </w:rPr>
        <w:t xml:space="preserve">lderly and </w:t>
      </w:r>
      <w:r w:rsidRPr="00B34589">
        <w:rPr>
          <w:color w:val="000000" w:themeColor="text1"/>
          <w:sz w:val="28"/>
          <w:szCs w:val="28"/>
          <w:lang w:val="en-GB"/>
        </w:rPr>
        <w:t>m</w:t>
      </w:r>
      <w:r w:rsidRPr="00B34589">
        <w:rPr>
          <w:color w:val="000000" w:themeColor="text1"/>
          <w:sz w:val="28"/>
          <w:szCs w:val="28"/>
        </w:rPr>
        <w:t xml:space="preserve">obility </w:t>
      </w:r>
      <w:r w:rsidRPr="00B34589">
        <w:rPr>
          <w:color w:val="000000" w:themeColor="text1"/>
          <w:sz w:val="28"/>
          <w:szCs w:val="28"/>
          <w:lang w:val="en-GB"/>
        </w:rPr>
        <w:t>i</w:t>
      </w:r>
      <w:r w:rsidRPr="00B34589">
        <w:rPr>
          <w:color w:val="000000" w:themeColor="text1"/>
          <w:sz w:val="28"/>
          <w:szCs w:val="28"/>
        </w:rPr>
        <w:t xml:space="preserve">mpaired </w:t>
      </w:r>
      <w:r w:rsidRPr="00B34589">
        <w:rPr>
          <w:color w:val="000000" w:themeColor="text1"/>
          <w:sz w:val="28"/>
          <w:szCs w:val="28"/>
          <w:lang w:val="en-GB"/>
        </w:rPr>
        <w:t>p</w:t>
      </w:r>
      <w:r w:rsidRPr="00B34589">
        <w:rPr>
          <w:color w:val="000000" w:themeColor="text1"/>
          <w:sz w:val="28"/>
          <w:szCs w:val="28"/>
        </w:rPr>
        <w:t xml:space="preserve">ersons in Koreans. </w:t>
      </w:r>
      <w:r w:rsidRPr="00B34589">
        <w:rPr>
          <w:i/>
          <w:color w:val="000000" w:themeColor="text1"/>
          <w:sz w:val="28"/>
          <w:szCs w:val="28"/>
        </w:rPr>
        <w:t>Epidemiol Health.</w:t>
      </w:r>
      <w:r w:rsidRPr="00B34589">
        <w:rPr>
          <w:color w:val="000000" w:themeColor="text1"/>
          <w:sz w:val="28"/>
          <w:szCs w:val="28"/>
        </w:rPr>
        <w:t xml:space="preserve"> 2009;31:e2009004. </w:t>
      </w:r>
    </w:p>
    <w:p w14:paraId="2969C8C4" w14:textId="77777777" w:rsidR="00B16C67" w:rsidRPr="00B34589" w:rsidRDefault="00B16C67"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z w:val="28"/>
          <w:szCs w:val="28"/>
        </w:rPr>
        <w:t xml:space="preserve">Giavarina D. Understanding Bland Altman analysis. </w:t>
      </w:r>
      <w:r w:rsidRPr="00B34589">
        <w:rPr>
          <w:i/>
          <w:color w:val="000000" w:themeColor="text1"/>
          <w:sz w:val="28"/>
          <w:szCs w:val="28"/>
        </w:rPr>
        <w:t>Biochem Med</w:t>
      </w:r>
      <w:r w:rsidRPr="00B34589">
        <w:rPr>
          <w:color w:val="000000" w:themeColor="text1"/>
          <w:sz w:val="28"/>
          <w:szCs w:val="28"/>
        </w:rPr>
        <w:t xml:space="preserve"> (Zagreb). 2015; 25(2):141-51.</w:t>
      </w:r>
    </w:p>
    <w:p w14:paraId="216102C2" w14:textId="77777777" w:rsidR="007553D4" w:rsidRPr="00B34589" w:rsidRDefault="007553D4" w:rsidP="00594CF7">
      <w:pPr>
        <w:pStyle w:val="ListParagraph"/>
        <w:widowControl w:val="0"/>
        <w:numPr>
          <w:ilvl w:val="0"/>
          <w:numId w:val="15"/>
        </w:numPr>
        <w:spacing w:line="336" w:lineRule="auto"/>
        <w:ind w:left="567" w:hanging="567"/>
        <w:rPr>
          <w:sz w:val="28"/>
          <w:szCs w:val="28"/>
          <w:lang w:val="pt-BR"/>
        </w:rPr>
      </w:pPr>
      <w:r w:rsidRPr="00B34589">
        <w:rPr>
          <w:color w:val="000000" w:themeColor="text1"/>
          <w:sz w:val="28"/>
          <w:szCs w:val="28"/>
        </w:rPr>
        <w:t xml:space="preserve">Altman DG, Bland JM. Measurement in Medicine: The Analysis of Method Comparison Studies. </w:t>
      </w:r>
      <w:r w:rsidRPr="00B34589">
        <w:rPr>
          <w:i/>
          <w:color w:val="000000" w:themeColor="text1"/>
          <w:sz w:val="28"/>
          <w:szCs w:val="28"/>
        </w:rPr>
        <w:t>Journal of the Royal Statistical Society: Series D</w:t>
      </w:r>
      <w:r w:rsidRPr="00B34589">
        <w:rPr>
          <w:color w:val="000000" w:themeColor="text1"/>
          <w:sz w:val="28"/>
          <w:szCs w:val="28"/>
        </w:rPr>
        <w:t xml:space="preserve"> (The Statistician). 1983;32(3):307-317. </w:t>
      </w:r>
    </w:p>
    <w:p w14:paraId="3813E393" w14:textId="77777777" w:rsidR="00A2057D" w:rsidRPr="00B34589" w:rsidRDefault="00A2057D" w:rsidP="00594CF7">
      <w:pPr>
        <w:pStyle w:val="ListParagraph"/>
        <w:widowControl w:val="0"/>
        <w:numPr>
          <w:ilvl w:val="0"/>
          <w:numId w:val="15"/>
        </w:numPr>
        <w:spacing w:line="336" w:lineRule="auto"/>
        <w:ind w:left="567" w:hanging="567"/>
        <w:rPr>
          <w:sz w:val="28"/>
          <w:szCs w:val="28"/>
          <w:lang w:val="pt-BR"/>
        </w:rPr>
      </w:pPr>
      <w:r w:rsidRPr="00B34589">
        <w:rPr>
          <w:color w:val="000000" w:themeColor="text1"/>
          <w:spacing w:val="-4"/>
          <w:sz w:val="28"/>
          <w:szCs w:val="28"/>
        </w:rPr>
        <w:t xml:space="preserve">Gordon SA, Fredman L, Orwig DL, Alley DE. Comparison of methods to measure height in older adults. </w:t>
      </w:r>
      <w:r w:rsidRPr="00B34589">
        <w:rPr>
          <w:i/>
          <w:color w:val="000000" w:themeColor="text1"/>
          <w:spacing w:val="-4"/>
          <w:sz w:val="28"/>
          <w:szCs w:val="28"/>
        </w:rPr>
        <w:t>J Am Geriatr Soc</w:t>
      </w:r>
      <w:r w:rsidRPr="00B34589">
        <w:rPr>
          <w:color w:val="000000" w:themeColor="text1"/>
          <w:spacing w:val="-4"/>
          <w:sz w:val="28"/>
          <w:szCs w:val="28"/>
        </w:rPr>
        <w:t>. 2013;61(12):2244-2246.</w:t>
      </w:r>
      <w:r w:rsidRPr="00B34589">
        <w:rPr>
          <w:color w:val="000000" w:themeColor="text1"/>
          <w:sz w:val="28"/>
          <w:szCs w:val="28"/>
        </w:rPr>
        <w:t xml:space="preserve"> </w:t>
      </w:r>
    </w:p>
    <w:p w14:paraId="6726FE9F" w14:textId="77777777" w:rsidR="000C75E3" w:rsidRPr="00B34589" w:rsidRDefault="000C75E3" w:rsidP="00594CF7">
      <w:pPr>
        <w:pStyle w:val="ListParagraph"/>
        <w:widowControl w:val="0"/>
        <w:numPr>
          <w:ilvl w:val="0"/>
          <w:numId w:val="15"/>
        </w:numPr>
        <w:spacing w:line="336" w:lineRule="auto"/>
        <w:ind w:left="567" w:hanging="567"/>
        <w:rPr>
          <w:sz w:val="28"/>
          <w:szCs w:val="28"/>
          <w:lang w:val="pt-BR"/>
        </w:rPr>
      </w:pPr>
      <w:r w:rsidRPr="00B34589">
        <w:rPr>
          <w:color w:val="000000" w:themeColor="text1"/>
          <w:sz w:val="28"/>
          <w:szCs w:val="28"/>
        </w:rPr>
        <w:t xml:space="preserve">Kwok T, Whitelaw MN. The use of armspan in nutritional assessment of the elderly. </w:t>
      </w:r>
      <w:r w:rsidRPr="00B34589">
        <w:rPr>
          <w:i/>
          <w:color w:val="000000" w:themeColor="text1"/>
          <w:sz w:val="28"/>
          <w:szCs w:val="28"/>
        </w:rPr>
        <w:t>J Am Geriatr Soc.</w:t>
      </w:r>
      <w:r w:rsidRPr="00B34589">
        <w:rPr>
          <w:color w:val="000000" w:themeColor="text1"/>
          <w:sz w:val="28"/>
          <w:szCs w:val="28"/>
        </w:rPr>
        <w:t xml:space="preserve"> 1991;39(5):492-496.</w:t>
      </w:r>
    </w:p>
    <w:p w14:paraId="5E031312" w14:textId="77777777" w:rsidR="000C75E3" w:rsidRPr="00B34589" w:rsidRDefault="000C75E3"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z w:val="28"/>
          <w:szCs w:val="28"/>
        </w:rPr>
        <w:t xml:space="preserve">Brown JK, Whittemore KT, Knapp TR. Is Arm Span an Accurate Measure of Height in Young and Middle-Age Adults? </w:t>
      </w:r>
      <w:r w:rsidRPr="00B34589">
        <w:rPr>
          <w:i/>
          <w:color w:val="000000" w:themeColor="text1"/>
          <w:sz w:val="28"/>
          <w:szCs w:val="28"/>
        </w:rPr>
        <w:t xml:space="preserve">Clinical Nursing Research. </w:t>
      </w:r>
      <w:r w:rsidRPr="00B34589">
        <w:rPr>
          <w:color w:val="000000" w:themeColor="text1"/>
          <w:sz w:val="28"/>
          <w:szCs w:val="28"/>
        </w:rPr>
        <w:t xml:space="preserve">2000;9(1):84-94. </w:t>
      </w:r>
    </w:p>
    <w:p w14:paraId="1CBCE221" w14:textId="77777777" w:rsidR="00917344" w:rsidRPr="00B34589" w:rsidRDefault="00917344" w:rsidP="00594CF7">
      <w:pPr>
        <w:pStyle w:val="ListParagraph"/>
        <w:widowControl w:val="0"/>
        <w:numPr>
          <w:ilvl w:val="0"/>
          <w:numId w:val="15"/>
        </w:numPr>
        <w:spacing w:line="336" w:lineRule="auto"/>
        <w:ind w:left="567" w:hanging="567"/>
        <w:rPr>
          <w:color w:val="000000" w:themeColor="text1"/>
          <w:sz w:val="28"/>
          <w:szCs w:val="28"/>
        </w:rPr>
      </w:pPr>
      <w:r w:rsidRPr="00B34589">
        <w:rPr>
          <w:color w:val="000000" w:themeColor="text1"/>
          <w:sz w:val="28"/>
          <w:szCs w:val="28"/>
        </w:rPr>
        <w:t xml:space="preserve">Chittawatanarat K, Pruenglampoo S, Trakulhoon V, et al. Height prediction from anthropometric length parameters in Thai people. </w:t>
      </w:r>
      <w:r w:rsidRPr="00B34589">
        <w:rPr>
          <w:i/>
          <w:color w:val="000000" w:themeColor="text1"/>
          <w:sz w:val="28"/>
          <w:szCs w:val="28"/>
        </w:rPr>
        <w:t xml:space="preserve">Asia Pacific Journal of Clinical Nutrition. </w:t>
      </w:r>
      <w:r w:rsidRPr="00B34589">
        <w:rPr>
          <w:color w:val="000000" w:themeColor="text1"/>
          <w:sz w:val="28"/>
          <w:szCs w:val="28"/>
        </w:rPr>
        <w:t xml:space="preserve">2012;21(3):347-354. </w:t>
      </w:r>
    </w:p>
    <w:p w14:paraId="792480D5" w14:textId="77777777" w:rsidR="00D32AF8" w:rsidRPr="00B34589" w:rsidRDefault="00917344" w:rsidP="00594CF7">
      <w:pPr>
        <w:pStyle w:val="ListParagraph"/>
        <w:widowControl w:val="0"/>
        <w:numPr>
          <w:ilvl w:val="0"/>
          <w:numId w:val="15"/>
        </w:numPr>
        <w:spacing w:line="348" w:lineRule="auto"/>
        <w:ind w:left="567" w:hanging="567"/>
        <w:rPr>
          <w:noProof/>
          <w:sz w:val="28"/>
          <w:szCs w:val="28"/>
        </w:rPr>
      </w:pPr>
      <w:r w:rsidRPr="00B34589">
        <w:rPr>
          <w:color w:val="000000" w:themeColor="text1"/>
          <w:spacing w:val="-6"/>
          <w:sz w:val="28"/>
          <w:szCs w:val="28"/>
        </w:rPr>
        <w:lastRenderedPageBreak/>
        <w:t xml:space="preserve">Dayal MR, Steyn M, Kuykendall KL. Stature estimation from bones of South African whites. </w:t>
      </w:r>
      <w:r w:rsidRPr="00B34589">
        <w:rPr>
          <w:i/>
          <w:color w:val="000000" w:themeColor="text1"/>
          <w:spacing w:val="-6"/>
          <w:sz w:val="28"/>
          <w:szCs w:val="28"/>
        </w:rPr>
        <w:t>South African Journal of Science.</w:t>
      </w:r>
      <w:r w:rsidRPr="00B34589">
        <w:rPr>
          <w:color w:val="000000" w:themeColor="text1"/>
          <w:spacing w:val="-6"/>
          <w:sz w:val="28"/>
          <w:szCs w:val="28"/>
        </w:rPr>
        <w:t xml:space="preserve"> 2008;104:124-128.</w:t>
      </w:r>
      <w:r w:rsidRPr="00B34589">
        <w:rPr>
          <w:color w:val="000000" w:themeColor="text1"/>
          <w:sz w:val="28"/>
          <w:szCs w:val="28"/>
        </w:rPr>
        <w:t xml:space="preserve"> </w:t>
      </w:r>
    </w:p>
    <w:p w14:paraId="3ED9CF6E" w14:textId="086F533C" w:rsidR="003A5143" w:rsidRPr="00B34589" w:rsidRDefault="00D32AF8" w:rsidP="00594CF7">
      <w:pPr>
        <w:pStyle w:val="ListParagraph"/>
        <w:widowControl w:val="0"/>
        <w:numPr>
          <w:ilvl w:val="0"/>
          <w:numId w:val="15"/>
        </w:numPr>
        <w:spacing w:line="348" w:lineRule="auto"/>
        <w:ind w:left="567" w:hanging="567"/>
        <w:rPr>
          <w:noProof/>
          <w:sz w:val="28"/>
          <w:szCs w:val="28"/>
        </w:rPr>
      </w:pPr>
      <w:r w:rsidRPr="00B34589">
        <w:rPr>
          <w:color w:val="000000" w:themeColor="text1"/>
          <w:sz w:val="28"/>
          <w:szCs w:val="28"/>
          <w:lang w:val="en-GB"/>
        </w:rPr>
        <w:t>O</w:t>
      </w:r>
      <w:r w:rsidRPr="00B34589">
        <w:rPr>
          <w:color w:val="000000" w:themeColor="text1"/>
          <w:sz w:val="28"/>
          <w:szCs w:val="28"/>
        </w:rPr>
        <w:t xml:space="preserve">kai I, Pianim AA, Arko-Boham B, Acheampong E. A model for height and sex prediction from percutaneous lengths of forearm bones. </w:t>
      </w:r>
      <w:r w:rsidRPr="00B34589">
        <w:rPr>
          <w:i/>
          <w:color w:val="000000" w:themeColor="text1"/>
          <w:sz w:val="28"/>
          <w:szCs w:val="28"/>
        </w:rPr>
        <w:t>Australian Journal of Forensic Sciences</w:t>
      </w:r>
      <w:r w:rsidRPr="00B34589">
        <w:rPr>
          <w:color w:val="000000" w:themeColor="text1"/>
          <w:sz w:val="28"/>
          <w:szCs w:val="28"/>
        </w:rPr>
        <w:t>. 2019;51(5):573-582.</w:t>
      </w:r>
    </w:p>
    <w:p w14:paraId="7B081EC2" w14:textId="77777777" w:rsidR="00061003" w:rsidRPr="00B34589" w:rsidRDefault="00061003" w:rsidP="00594CF7">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 xml:space="preserve">Duyar I, Pelin CAN, Zagyapan R. A new method of stature estimation for forensic anthropological application. </w:t>
      </w:r>
      <w:r w:rsidRPr="00B34589">
        <w:rPr>
          <w:i/>
          <w:color w:val="000000" w:themeColor="text1"/>
          <w:sz w:val="28"/>
          <w:szCs w:val="28"/>
        </w:rPr>
        <w:t>Anthropological Science.</w:t>
      </w:r>
      <w:r w:rsidRPr="00B34589">
        <w:rPr>
          <w:color w:val="000000" w:themeColor="text1"/>
          <w:sz w:val="28"/>
          <w:szCs w:val="28"/>
        </w:rPr>
        <w:t xml:space="preserve"> 2006; 114(1):23-27. </w:t>
      </w:r>
    </w:p>
    <w:p w14:paraId="65895723" w14:textId="7F75DDDC" w:rsidR="00D32AF8" w:rsidRPr="00B34589" w:rsidRDefault="00B83CF5" w:rsidP="00594CF7">
      <w:pPr>
        <w:pStyle w:val="ListParagraph"/>
        <w:widowControl w:val="0"/>
        <w:numPr>
          <w:ilvl w:val="0"/>
          <w:numId w:val="15"/>
        </w:numPr>
        <w:spacing w:line="348" w:lineRule="auto"/>
        <w:ind w:left="567" w:hanging="567"/>
        <w:rPr>
          <w:noProof/>
          <w:sz w:val="28"/>
          <w:szCs w:val="28"/>
        </w:rPr>
      </w:pPr>
      <w:r w:rsidRPr="00B34589">
        <w:rPr>
          <w:color w:val="000000" w:themeColor="text1"/>
          <w:sz w:val="28"/>
          <w:szCs w:val="28"/>
        </w:rPr>
        <w:t xml:space="preserve">Larson LL. Relationship of upper arm circumference and body weight. </w:t>
      </w:r>
      <w:r w:rsidRPr="00B34589">
        <w:rPr>
          <w:i/>
          <w:color w:val="000000" w:themeColor="text1"/>
          <w:sz w:val="28"/>
          <w:szCs w:val="28"/>
        </w:rPr>
        <w:t>Journal of emergency nursing.</w:t>
      </w:r>
      <w:r w:rsidRPr="00B34589">
        <w:rPr>
          <w:color w:val="000000" w:themeColor="text1"/>
          <w:sz w:val="28"/>
          <w:szCs w:val="28"/>
        </w:rPr>
        <w:t xml:space="preserve"> 1985;11(5):246-248.</w:t>
      </w:r>
    </w:p>
    <w:p w14:paraId="2C2AD600" w14:textId="77777777" w:rsidR="008215AA" w:rsidRPr="00B34589" w:rsidRDefault="008215AA" w:rsidP="00594CF7">
      <w:pPr>
        <w:pStyle w:val="ListParagraph"/>
        <w:widowControl w:val="0"/>
        <w:numPr>
          <w:ilvl w:val="0"/>
          <w:numId w:val="15"/>
        </w:numPr>
        <w:spacing w:line="348" w:lineRule="auto"/>
        <w:ind w:left="567" w:hanging="567"/>
        <w:rPr>
          <w:sz w:val="28"/>
          <w:szCs w:val="28"/>
          <w:lang w:val="pt-BR"/>
        </w:rPr>
      </w:pPr>
      <w:r w:rsidRPr="00B34589">
        <w:rPr>
          <w:sz w:val="28"/>
          <w:szCs w:val="28"/>
          <w:lang w:val="pt-BR"/>
        </w:rPr>
        <w:t xml:space="preserve">Jung, M.Y., et al., Estimating geriatric patient's body weight using the knee height caliper and mid-arm circumference in Hong Kong Chinese. </w:t>
      </w:r>
      <w:r w:rsidRPr="00B34589">
        <w:rPr>
          <w:i/>
          <w:iCs/>
          <w:sz w:val="28"/>
          <w:szCs w:val="28"/>
          <w:lang w:val="pt-BR"/>
        </w:rPr>
        <w:t>Asia Pac J Clin Nutr</w:t>
      </w:r>
      <w:r w:rsidRPr="00B34589">
        <w:rPr>
          <w:sz w:val="28"/>
          <w:szCs w:val="28"/>
          <w:lang w:val="pt-BR"/>
        </w:rPr>
        <w:t>. 2004. 13(3): 261-264.</w:t>
      </w:r>
    </w:p>
    <w:p w14:paraId="7648F2FC" w14:textId="77777777" w:rsidR="006C364D" w:rsidRPr="00B34589" w:rsidRDefault="006C364D" w:rsidP="00594CF7">
      <w:pPr>
        <w:pStyle w:val="ListParagraph"/>
        <w:widowControl w:val="0"/>
        <w:numPr>
          <w:ilvl w:val="0"/>
          <w:numId w:val="15"/>
        </w:numPr>
        <w:spacing w:line="348" w:lineRule="auto"/>
        <w:ind w:left="567" w:hanging="567"/>
        <w:rPr>
          <w:sz w:val="28"/>
          <w:szCs w:val="28"/>
          <w:lang w:val="pt-BR"/>
        </w:rPr>
      </w:pPr>
      <w:r w:rsidRPr="00B34589">
        <w:rPr>
          <w:sz w:val="28"/>
          <w:szCs w:val="28"/>
          <w:lang w:val="pt-BR"/>
        </w:rPr>
        <w:t xml:space="preserve">Lin BW, Yoshida D, Quinn J, et al. A better way to estimate adult patients' weights. </w:t>
      </w:r>
      <w:r w:rsidRPr="00B34589">
        <w:rPr>
          <w:i/>
          <w:iCs/>
          <w:sz w:val="28"/>
          <w:szCs w:val="28"/>
          <w:lang w:val="pt-BR"/>
        </w:rPr>
        <w:t>Am J Emerg Med.</w:t>
      </w:r>
      <w:r w:rsidRPr="00B34589">
        <w:rPr>
          <w:sz w:val="28"/>
          <w:szCs w:val="28"/>
          <w:lang w:val="pt-BR"/>
        </w:rPr>
        <w:t xml:space="preserve"> 2009;27(9):1060-4.</w:t>
      </w:r>
    </w:p>
    <w:p w14:paraId="69D6F121" w14:textId="77777777" w:rsidR="00880301" w:rsidRPr="00B34589" w:rsidRDefault="00880301" w:rsidP="00594CF7">
      <w:pPr>
        <w:pStyle w:val="ListParagraph"/>
        <w:widowControl w:val="0"/>
        <w:numPr>
          <w:ilvl w:val="0"/>
          <w:numId w:val="15"/>
        </w:numPr>
        <w:spacing w:line="348" w:lineRule="auto"/>
        <w:ind w:left="567" w:hanging="567"/>
        <w:rPr>
          <w:sz w:val="28"/>
          <w:szCs w:val="28"/>
          <w:lang w:val="pt-BR"/>
        </w:rPr>
      </w:pPr>
      <w:r w:rsidRPr="00B34589">
        <w:rPr>
          <w:color w:val="000000" w:themeColor="text1"/>
          <w:sz w:val="28"/>
          <w:szCs w:val="28"/>
          <w:lang w:val="nl-NL"/>
        </w:rPr>
        <w:t xml:space="preserve">Opdam MH, Koekkoek K, Boeije T, et al. </w:t>
      </w:r>
      <w:r w:rsidRPr="00B34589">
        <w:rPr>
          <w:color w:val="000000" w:themeColor="text1"/>
          <w:sz w:val="28"/>
          <w:szCs w:val="28"/>
        </w:rPr>
        <w:t xml:space="preserve">Mid-arm circumference method is invalid to estimate the body weight of elderly Emergency Department patients in the Netherlands. </w:t>
      </w:r>
      <w:r w:rsidRPr="00B34589">
        <w:rPr>
          <w:i/>
          <w:color w:val="000000" w:themeColor="text1"/>
          <w:sz w:val="28"/>
          <w:szCs w:val="28"/>
        </w:rPr>
        <w:t>Medicine.</w:t>
      </w:r>
      <w:r w:rsidRPr="00B34589">
        <w:rPr>
          <w:color w:val="000000" w:themeColor="text1"/>
          <w:sz w:val="28"/>
          <w:szCs w:val="28"/>
        </w:rPr>
        <w:t xml:space="preserve"> 2019;98(32):e16722.</w:t>
      </w:r>
    </w:p>
    <w:p w14:paraId="4211E1B1" w14:textId="77777777" w:rsidR="00BC062E" w:rsidRPr="00B34589" w:rsidRDefault="00BC062E" w:rsidP="00594CF7">
      <w:pPr>
        <w:pStyle w:val="ListParagraph"/>
        <w:widowControl w:val="0"/>
        <w:numPr>
          <w:ilvl w:val="0"/>
          <w:numId w:val="15"/>
        </w:numPr>
        <w:spacing w:line="348" w:lineRule="auto"/>
        <w:ind w:left="567" w:hanging="567"/>
        <w:rPr>
          <w:sz w:val="28"/>
          <w:szCs w:val="28"/>
          <w:lang w:val="pt-BR"/>
        </w:rPr>
      </w:pPr>
      <w:r w:rsidRPr="00B34589">
        <w:rPr>
          <w:color w:val="000000" w:themeColor="text1"/>
          <w:sz w:val="28"/>
          <w:szCs w:val="28"/>
        </w:rPr>
        <w:t xml:space="preserve">Balode A, Stolarova A, Villerusa A, et al. Estimation of body weight and stature in Latvian hospitalized seniors. </w:t>
      </w:r>
      <w:r w:rsidRPr="00B34589">
        <w:rPr>
          <w:i/>
          <w:color w:val="000000" w:themeColor="text1"/>
          <w:sz w:val="28"/>
          <w:szCs w:val="28"/>
        </w:rPr>
        <w:t>Papers on Anthropology.</w:t>
      </w:r>
      <w:r w:rsidRPr="00B34589">
        <w:rPr>
          <w:color w:val="000000" w:themeColor="text1"/>
          <w:sz w:val="28"/>
          <w:szCs w:val="28"/>
        </w:rPr>
        <w:t xml:space="preserve"> 2015; 24(2):27.</w:t>
      </w:r>
    </w:p>
    <w:p w14:paraId="60B70443" w14:textId="77777777" w:rsidR="003426B6" w:rsidRPr="00B34589" w:rsidRDefault="003426B6" w:rsidP="00594CF7">
      <w:pPr>
        <w:pStyle w:val="ListParagraph"/>
        <w:widowControl w:val="0"/>
        <w:numPr>
          <w:ilvl w:val="0"/>
          <w:numId w:val="15"/>
        </w:numPr>
        <w:spacing w:line="348" w:lineRule="auto"/>
        <w:ind w:left="567" w:hanging="567"/>
        <w:rPr>
          <w:sz w:val="28"/>
          <w:szCs w:val="28"/>
          <w:lang w:val="pt-BR"/>
        </w:rPr>
      </w:pPr>
      <w:r w:rsidRPr="00B34589">
        <w:rPr>
          <w:color w:val="000000" w:themeColor="text1"/>
          <w:sz w:val="28"/>
          <w:szCs w:val="28"/>
        </w:rPr>
        <w:t xml:space="preserve">Sousa AS, de Sousa OL, Amaral TF. The effect of posture on body circumferences in older adults. </w:t>
      </w:r>
      <w:r w:rsidRPr="00B34589">
        <w:rPr>
          <w:i/>
          <w:color w:val="000000" w:themeColor="text1"/>
          <w:sz w:val="28"/>
          <w:szCs w:val="28"/>
          <w:lang w:val="nl-NL"/>
        </w:rPr>
        <w:t>J Hum Nutr Diet.</w:t>
      </w:r>
      <w:r w:rsidRPr="00B34589">
        <w:rPr>
          <w:color w:val="000000" w:themeColor="text1"/>
          <w:sz w:val="28"/>
          <w:szCs w:val="28"/>
          <w:lang w:val="nl-NL"/>
        </w:rPr>
        <w:t xml:space="preserve"> 2014;27(1):80-87.</w:t>
      </w:r>
    </w:p>
    <w:p w14:paraId="62CC0679" w14:textId="77777777" w:rsidR="0044343A" w:rsidRPr="00B34589" w:rsidRDefault="0044343A" w:rsidP="00594CF7">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B</w:t>
      </w:r>
      <w:r w:rsidRPr="00B34589">
        <w:rPr>
          <w:color w:val="000000" w:themeColor="text1"/>
          <w:sz w:val="28"/>
          <w:szCs w:val="28"/>
          <w:lang w:val="en-US"/>
        </w:rPr>
        <w:t>APEN</w:t>
      </w:r>
      <w:r w:rsidRPr="00B34589">
        <w:rPr>
          <w:color w:val="000000" w:themeColor="text1"/>
          <w:sz w:val="28"/>
          <w:szCs w:val="28"/>
        </w:rPr>
        <w:t xml:space="preserve">. Must Calculator. Accessed 2nd August, 2023. </w:t>
      </w:r>
      <w:hyperlink r:id="rId56" w:history="1">
        <w:r w:rsidRPr="00B34589">
          <w:rPr>
            <w:rStyle w:val="Hyperlink"/>
            <w:color w:val="0D0D0D" w:themeColor="text1" w:themeTint="F2"/>
            <w:sz w:val="28"/>
            <w:szCs w:val="28"/>
          </w:rPr>
          <w:t>https://www</w:t>
        </w:r>
      </w:hyperlink>
      <w:r w:rsidRPr="00B34589">
        <w:rPr>
          <w:color w:val="0D0D0D" w:themeColor="text1" w:themeTint="F2"/>
          <w:sz w:val="28"/>
          <w:szCs w:val="28"/>
        </w:rPr>
        <w:t xml:space="preserve">. </w:t>
      </w:r>
      <w:r w:rsidRPr="00B34589">
        <w:rPr>
          <w:color w:val="000000" w:themeColor="text1"/>
          <w:sz w:val="28"/>
          <w:szCs w:val="28"/>
        </w:rPr>
        <w:t>bapen.org.uk/screening-and-must/must-calculator.</w:t>
      </w:r>
    </w:p>
    <w:p w14:paraId="6636D2D4" w14:textId="77777777" w:rsidR="008A56A9" w:rsidRPr="00B34589" w:rsidRDefault="008A56A9" w:rsidP="00594CF7">
      <w:pPr>
        <w:pStyle w:val="ListParagraph"/>
        <w:widowControl w:val="0"/>
        <w:numPr>
          <w:ilvl w:val="0"/>
          <w:numId w:val="15"/>
        </w:numPr>
        <w:spacing w:line="348" w:lineRule="auto"/>
        <w:ind w:left="567" w:hanging="567"/>
        <w:rPr>
          <w:sz w:val="28"/>
          <w:szCs w:val="28"/>
          <w:lang w:val="pt-BR"/>
        </w:rPr>
      </w:pPr>
      <w:r w:rsidRPr="00B34589">
        <w:rPr>
          <w:color w:val="000000" w:themeColor="text1"/>
          <w:spacing w:val="-4"/>
          <w:sz w:val="28"/>
          <w:szCs w:val="28"/>
        </w:rPr>
        <w:t xml:space="preserve">Sunagawa Y, Okamura N, Miyazaki Y, et al. Effects of Products Containing Bacillus subtilis var. natto on Healthy Subjects with Neck and Shoulder Stiffness, a Double-Blind, Placebo-Controlled, Randomized Crossover Study. </w:t>
      </w:r>
      <w:r w:rsidRPr="00B34589">
        <w:rPr>
          <w:i/>
          <w:color w:val="000000" w:themeColor="text1"/>
          <w:spacing w:val="-4"/>
          <w:sz w:val="28"/>
          <w:szCs w:val="28"/>
        </w:rPr>
        <w:t>Biol Pharm Bull.</w:t>
      </w:r>
      <w:r w:rsidRPr="00B34589">
        <w:rPr>
          <w:color w:val="000000" w:themeColor="text1"/>
          <w:spacing w:val="-4"/>
          <w:sz w:val="28"/>
          <w:szCs w:val="28"/>
        </w:rPr>
        <w:t xml:space="preserve"> 2018;41(4):504-509.</w:t>
      </w:r>
    </w:p>
    <w:p w14:paraId="52ED2DF8" w14:textId="77777777" w:rsidR="004E35D7" w:rsidRPr="00B34589" w:rsidRDefault="004E35D7" w:rsidP="00594CF7">
      <w:pPr>
        <w:pStyle w:val="ListParagraph"/>
        <w:widowControl w:val="0"/>
        <w:numPr>
          <w:ilvl w:val="0"/>
          <w:numId w:val="15"/>
        </w:numPr>
        <w:spacing w:line="348" w:lineRule="auto"/>
        <w:ind w:left="567" w:hanging="567"/>
        <w:rPr>
          <w:sz w:val="28"/>
          <w:szCs w:val="28"/>
          <w:lang w:val="pt-BR"/>
        </w:rPr>
      </w:pPr>
      <w:r w:rsidRPr="00B34589">
        <w:rPr>
          <w:color w:val="000000" w:themeColor="text1"/>
          <w:sz w:val="28"/>
          <w:szCs w:val="28"/>
        </w:rPr>
        <w:lastRenderedPageBreak/>
        <w:t xml:space="preserve">Chittawatanarat K, Pruenglampoo S, Trakulhoon V, et al. Development of gender- and age group-specific equations for estimating body weight from anthropometric measurement in Thai adults. </w:t>
      </w:r>
      <w:r w:rsidRPr="00B34589">
        <w:rPr>
          <w:i/>
          <w:color w:val="000000" w:themeColor="text1"/>
          <w:sz w:val="28"/>
          <w:szCs w:val="28"/>
        </w:rPr>
        <w:t>Int J Gen Med</w:t>
      </w:r>
      <w:r w:rsidRPr="00B34589">
        <w:rPr>
          <w:color w:val="000000" w:themeColor="text1"/>
          <w:sz w:val="28"/>
          <w:szCs w:val="28"/>
        </w:rPr>
        <w:t>. 2012;5:65-80.</w:t>
      </w:r>
    </w:p>
    <w:p w14:paraId="1C4EC27A" w14:textId="77777777" w:rsidR="007D59B7" w:rsidRPr="00B34589" w:rsidRDefault="007D59B7" w:rsidP="00594CF7">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 xml:space="preserve">Mony PK, Swaminathan S, Gajendran JK, Vaz M. Quality Assurance for Accuracy of Anthropometric Measurements in Clinical and Epidemiological Studies: [Errare humanum est = to err is human]. </w:t>
      </w:r>
      <w:r w:rsidRPr="00B34589">
        <w:rPr>
          <w:i/>
          <w:color w:val="000000" w:themeColor="text1"/>
          <w:sz w:val="28"/>
          <w:szCs w:val="28"/>
        </w:rPr>
        <w:t>Indian J Community Med</w:t>
      </w:r>
      <w:r w:rsidRPr="00B34589">
        <w:rPr>
          <w:color w:val="000000" w:themeColor="text1"/>
          <w:sz w:val="28"/>
          <w:szCs w:val="28"/>
        </w:rPr>
        <w:t xml:space="preserve">. 2016;41(2):98-102. </w:t>
      </w:r>
    </w:p>
    <w:p w14:paraId="7AF51DC5" w14:textId="77777777" w:rsidR="008165A2" w:rsidRPr="00B34589" w:rsidRDefault="008165A2" w:rsidP="00594CF7">
      <w:pPr>
        <w:pStyle w:val="ListParagraph"/>
        <w:widowControl w:val="0"/>
        <w:numPr>
          <w:ilvl w:val="0"/>
          <w:numId w:val="15"/>
        </w:numPr>
        <w:spacing w:line="348" w:lineRule="auto"/>
        <w:ind w:left="567" w:hanging="567"/>
        <w:rPr>
          <w:color w:val="000000" w:themeColor="text1"/>
          <w:sz w:val="28"/>
          <w:szCs w:val="28"/>
          <w:lang w:val="nl-NL"/>
        </w:rPr>
      </w:pPr>
      <w:r w:rsidRPr="00B34589">
        <w:rPr>
          <w:color w:val="000000" w:themeColor="text1"/>
          <w:sz w:val="28"/>
          <w:szCs w:val="28"/>
        </w:rPr>
        <w:t xml:space="preserve">Ulijaszek SJ, Kerr DA. Anthropometric measurement error and the assessment of nutritional status. </w:t>
      </w:r>
      <w:r w:rsidRPr="00B34589">
        <w:rPr>
          <w:i/>
          <w:color w:val="000000" w:themeColor="text1"/>
          <w:sz w:val="28"/>
          <w:szCs w:val="28"/>
          <w:lang w:val="nl-NL"/>
        </w:rPr>
        <w:t>Br J Nutr</w:t>
      </w:r>
      <w:r w:rsidRPr="00B34589">
        <w:rPr>
          <w:color w:val="000000" w:themeColor="text1"/>
          <w:sz w:val="28"/>
          <w:szCs w:val="28"/>
          <w:lang w:val="nl-NL"/>
        </w:rPr>
        <w:t xml:space="preserve">. 1999;82(3):165-177. </w:t>
      </w:r>
    </w:p>
    <w:p w14:paraId="28840BD9" w14:textId="77777777" w:rsidR="008165A2" w:rsidRPr="00B34589" w:rsidRDefault="008165A2" w:rsidP="00594CF7">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lang w:val="nl-NL"/>
        </w:rPr>
        <w:t xml:space="preserve">Vatcheva KP, Lee M, McCormick JB, et al. </w:t>
      </w:r>
      <w:r w:rsidRPr="00B34589">
        <w:rPr>
          <w:color w:val="000000" w:themeColor="text1"/>
          <w:sz w:val="28"/>
          <w:szCs w:val="28"/>
        </w:rPr>
        <w:t xml:space="preserve">Multicollinearity in </w:t>
      </w:r>
      <w:r w:rsidRPr="00B34589">
        <w:rPr>
          <w:color w:val="000000" w:themeColor="text1"/>
          <w:spacing w:val="-4"/>
          <w:sz w:val="28"/>
          <w:szCs w:val="28"/>
        </w:rPr>
        <w:t xml:space="preserve">Regression Analyses Conducted in Epidemiologic Studies. </w:t>
      </w:r>
      <w:r w:rsidRPr="00B34589">
        <w:rPr>
          <w:i/>
          <w:color w:val="000000" w:themeColor="text1"/>
          <w:spacing w:val="-4"/>
          <w:sz w:val="28"/>
          <w:szCs w:val="28"/>
        </w:rPr>
        <w:t>Epidemiology</w:t>
      </w:r>
      <w:r w:rsidRPr="00B34589">
        <w:rPr>
          <w:i/>
          <w:color w:val="000000" w:themeColor="text1"/>
          <w:sz w:val="28"/>
          <w:szCs w:val="28"/>
        </w:rPr>
        <w:t xml:space="preserve"> </w:t>
      </w:r>
      <w:r w:rsidRPr="00B34589">
        <w:rPr>
          <w:color w:val="000000" w:themeColor="text1"/>
          <w:sz w:val="28"/>
          <w:szCs w:val="28"/>
        </w:rPr>
        <w:t>(Sunnyvale). 2016;6(2).</w:t>
      </w:r>
    </w:p>
    <w:p w14:paraId="6CC75248" w14:textId="77777777" w:rsidR="008165A2" w:rsidRPr="00B34589" w:rsidRDefault="008165A2" w:rsidP="00594CF7">
      <w:pPr>
        <w:pStyle w:val="ListParagraph"/>
        <w:widowControl w:val="0"/>
        <w:numPr>
          <w:ilvl w:val="0"/>
          <w:numId w:val="15"/>
        </w:numPr>
        <w:spacing w:line="348" w:lineRule="auto"/>
        <w:ind w:left="567" w:hanging="567"/>
        <w:rPr>
          <w:sz w:val="28"/>
          <w:szCs w:val="28"/>
          <w:lang w:val="pt-BR"/>
        </w:rPr>
      </w:pPr>
      <w:r w:rsidRPr="00B34589">
        <w:rPr>
          <w:color w:val="000000" w:themeColor="text1"/>
          <w:sz w:val="28"/>
          <w:szCs w:val="28"/>
        </w:rPr>
        <w:t xml:space="preserve">Midi H, Sarkar SK, Rana S. Collinearity diagnostics of binary logistic regression model. </w:t>
      </w:r>
      <w:r w:rsidRPr="00B34589">
        <w:rPr>
          <w:i/>
          <w:color w:val="000000" w:themeColor="text1"/>
          <w:sz w:val="28"/>
          <w:szCs w:val="28"/>
        </w:rPr>
        <w:t>Journal of Interdisciplinary Mathematics</w:t>
      </w:r>
      <w:r w:rsidRPr="00B34589">
        <w:rPr>
          <w:color w:val="000000" w:themeColor="text1"/>
          <w:sz w:val="28"/>
          <w:szCs w:val="28"/>
        </w:rPr>
        <w:t>. 2010; 13(3): 253-267.</w:t>
      </w:r>
    </w:p>
    <w:p w14:paraId="52819A37" w14:textId="77777777" w:rsidR="00DE6869" w:rsidRPr="00B34589" w:rsidRDefault="00DE6869" w:rsidP="00594CF7">
      <w:pPr>
        <w:pStyle w:val="ListParagraph"/>
        <w:widowControl w:val="0"/>
        <w:numPr>
          <w:ilvl w:val="0"/>
          <w:numId w:val="15"/>
        </w:numPr>
        <w:spacing w:line="348" w:lineRule="auto"/>
        <w:ind w:left="567" w:hanging="567"/>
        <w:rPr>
          <w:sz w:val="28"/>
          <w:szCs w:val="28"/>
          <w:lang w:val="pt-BR"/>
        </w:rPr>
      </w:pPr>
      <w:r w:rsidRPr="00B34589">
        <w:rPr>
          <w:color w:val="000000" w:themeColor="text1"/>
          <w:sz w:val="28"/>
          <w:szCs w:val="28"/>
        </w:rPr>
        <w:t>Bộ Y tế. Thông tư 18/2020/TT-BYT quy định về hoạt động dinh dưỡng trong bệnh viện ban hành ngày 12 tháng 11 năm 2020.</w:t>
      </w:r>
    </w:p>
    <w:p w14:paraId="3BA18FB6" w14:textId="77777777" w:rsidR="002309EF" w:rsidRPr="00B34589" w:rsidRDefault="002309EF" w:rsidP="00594CF7">
      <w:pPr>
        <w:pStyle w:val="ListParagraph"/>
        <w:widowControl w:val="0"/>
        <w:numPr>
          <w:ilvl w:val="0"/>
          <w:numId w:val="15"/>
        </w:numPr>
        <w:spacing w:line="348" w:lineRule="auto"/>
        <w:ind w:left="567" w:hanging="567"/>
        <w:rPr>
          <w:sz w:val="28"/>
          <w:szCs w:val="28"/>
          <w:lang w:val="pt-BR"/>
        </w:rPr>
      </w:pPr>
      <w:r w:rsidRPr="00B34589">
        <w:rPr>
          <w:color w:val="000000" w:themeColor="text1"/>
          <w:sz w:val="28"/>
          <w:szCs w:val="28"/>
          <w:lang w:val="nl-NL"/>
        </w:rPr>
        <w:t xml:space="preserve">De Lima MFS, De Oliveira LP, Cabral NLA, et al. </w:t>
      </w:r>
      <w:r w:rsidRPr="00B34589">
        <w:rPr>
          <w:color w:val="000000" w:themeColor="text1"/>
          <w:sz w:val="28"/>
          <w:szCs w:val="28"/>
        </w:rPr>
        <w:t xml:space="preserve">Estimating the height of elderly nursing home residents: Which equation to use? </w:t>
      </w:r>
      <w:r w:rsidRPr="00B34589">
        <w:rPr>
          <w:i/>
          <w:color w:val="000000" w:themeColor="text1"/>
          <w:sz w:val="28"/>
          <w:szCs w:val="28"/>
        </w:rPr>
        <w:t>PLoS One.</w:t>
      </w:r>
      <w:r w:rsidRPr="00B34589">
        <w:rPr>
          <w:color w:val="000000" w:themeColor="text1"/>
          <w:sz w:val="28"/>
          <w:szCs w:val="28"/>
        </w:rPr>
        <w:t xml:space="preserve"> 2018; 13(10):</w:t>
      </w:r>
      <w:r w:rsidRPr="00B34589">
        <w:rPr>
          <w:color w:val="000000" w:themeColor="text1"/>
          <w:sz w:val="28"/>
          <w:szCs w:val="28"/>
          <w:lang w:val="en-US"/>
        </w:rPr>
        <w:t xml:space="preserve"> </w:t>
      </w:r>
      <w:r w:rsidRPr="00B34589">
        <w:rPr>
          <w:color w:val="000000" w:themeColor="text1"/>
          <w:sz w:val="28"/>
          <w:szCs w:val="28"/>
        </w:rPr>
        <w:t>e0205642.</w:t>
      </w:r>
    </w:p>
    <w:p w14:paraId="4012FA9B" w14:textId="77777777" w:rsidR="002309EF" w:rsidRPr="00B34589" w:rsidRDefault="002309EF" w:rsidP="00594CF7">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 xml:space="preserve">Perini TA, Glauber Lameira de O, Juliana dos Santos O, Fátima Palha de O. Technical error of measurement in anthropometry. </w:t>
      </w:r>
      <w:r w:rsidRPr="00B34589">
        <w:rPr>
          <w:i/>
          <w:color w:val="000000" w:themeColor="text1"/>
          <w:sz w:val="28"/>
          <w:szCs w:val="28"/>
        </w:rPr>
        <w:t xml:space="preserve">Revista Brasileira de Medicina do Esporte. </w:t>
      </w:r>
      <w:r w:rsidRPr="00B34589">
        <w:rPr>
          <w:color w:val="000000" w:themeColor="text1"/>
          <w:sz w:val="28"/>
          <w:szCs w:val="28"/>
        </w:rPr>
        <w:t>2005;11(1):86-90.</w:t>
      </w:r>
    </w:p>
    <w:p w14:paraId="7F9A3022" w14:textId="77777777" w:rsidR="00440DB8" w:rsidRPr="00B34589" w:rsidRDefault="00440DB8" w:rsidP="00594CF7">
      <w:pPr>
        <w:pStyle w:val="ListParagraph"/>
        <w:widowControl w:val="0"/>
        <w:numPr>
          <w:ilvl w:val="0"/>
          <w:numId w:val="15"/>
        </w:numPr>
        <w:spacing w:line="348" w:lineRule="auto"/>
        <w:ind w:left="567" w:hanging="567"/>
        <w:rPr>
          <w:color w:val="000000" w:themeColor="text1"/>
          <w:spacing w:val="-6"/>
          <w:sz w:val="28"/>
          <w:szCs w:val="28"/>
        </w:rPr>
      </w:pPr>
      <w:r w:rsidRPr="00B34589">
        <w:rPr>
          <w:color w:val="000000" w:themeColor="text1"/>
          <w:spacing w:val="-6"/>
          <w:sz w:val="28"/>
          <w:szCs w:val="28"/>
        </w:rPr>
        <w:t xml:space="preserve">WHO. Reliability of anthropometric measurements in the WHO Multicentre Growth Reference Study. </w:t>
      </w:r>
      <w:r w:rsidRPr="00B34589">
        <w:rPr>
          <w:i/>
          <w:color w:val="000000" w:themeColor="text1"/>
          <w:spacing w:val="-6"/>
          <w:sz w:val="28"/>
          <w:szCs w:val="28"/>
        </w:rPr>
        <w:t>Acta Paediatr Suppl.</w:t>
      </w:r>
      <w:r w:rsidRPr="00B34589">
        <w:rPr>
          <w:color w:val="000000" w:themeColor="text1"/>
          <w:spacing w:val="-6"/>
          <w:sz w:val="28"/>
          <w:szCs w:val="28"/>
        </w:rPr>
        <w:t xml:space="preserve"> 2006; 450: 38-46. </w:t>
      </w:r>
    </w:p>
    <w:p w14:paraId="3DD43EBD" w14:textId="56D81CDD" w:rsidR="008745DE" w:rsidRPr="00B34589" w:rsidRDefault="00917297" w:rsidP="00594CF7">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Mukaka MM. Statistics corner: A guide to appropriate use of correlatio</w:t>
      </w:r>
      <w:r w:rsidR="008745DE" w:rsidRPr="00B34589">
        <w:rPr>
          <w:color w:val="000000" w:themeColor="text1"/>
          <w:sz w:val="28"/>
          <w:szCs w:val="28"/>
        </w:rPr>
        <w:t xml:space="preserve"> Mukaka MM. Statistics corner: A guide to appropriate use of correlation coefficient in medical research. </w:t>
      </w:r>
      <w:r w:rsidR="008745DE" w:rsidRPr="00B34589">
        <w:rPr>
          <w:i/>
          <w:color w:val="000000" w:themeColor="text1"/>
          <w:sz w:val="28"/>
          <w:szCs w:val="28"/>
        </w:rPr>
        <w:t>Malawi Med J.</w:t>
      </w:r>
      <w:r w:rsidR="008745DE" w:rsidRPr="00B34589">
        <w:rPr>
          <w:color w:val="000000" w:themeColor="text1"/>
          <w:sz w:val="28"/>
          <w:szCs w:val="28"/>
        </w:rPr>
        <w:t xml:space="preserve"> 2012;24(3):69-71. </w:t>
      </w:r>
    </w:p>
    <w:p w14:paraId="12779B46" w14:textId="77777777" w:rsidR="008745DE" w:rsidRPr="00B34589" w:rsidRDefault="008745DE" w:rsidP="00B34589">
      <w:pPr>
        <w:pStyle w:val="ListParagraph"/>
        <w:widowControl w:val="0"/>
        <w:numPr>
          <w:ilvl w:val="0"/>
          <w:numId w:val="15"/>
        </w:numPr>
        <w:ind w:left="567" w:hanging="567"/>
        <w:rPr>
          <w:color w:val="000000" w:themeColor="text1"/>
          <w:sz w:val="28"/>
          <w:szCs w:val="28"/>
        </w:rPr>
      </w:pPr>
      <w:r w:rsidRPr="00B34589">
        <w:rPr>
          <w:color w:val="000000" w:themeColor="text1"/>
          <w:sz w:val="28"/>
          <w:szCs w:val="28"/>
        </w:rPr>
        <w:lastRenderedPageBreak/>
        <w:t>Freund RJ, Wilson WJ, Sa P. Regression analysis. Elsevier; 2006.</w:t>
      </w:r>
    </w:p>
    <w:p w14:paraId="118C9244" w14:textId="77777777" w:rsidR="008745DE" w:rsidRPr="00B34589" w:rsidRDefault="008745DE" w:rsidP="00B34589">
      <w:pPr>
        <w:pStyle w:val="ListParagraph"/>
        <w:widowControl w:val="0"/>
        <w:numPr>
          <w:ilvl w:val="0"/>
          <w:numId w:val="15"/>
        </w:numPr>
        <w:ind w:left="567" w:hanging="567"/>
        <w:rPr>
          <w:sz w:val="28"/>
          <w:szCs w:val="28"/>
          <w:lang w:val="pt-BR"/>
        </w:rPr>
      </w:pPr>
      <w:r w:rsidRPr="00B34589">
        <w:rPr>
          <w:color w:val="000000" w:themeColor="text1"/>
          <w:sz w:val="28"/>
          <w:szCs w:val="28"/>
        </w:rPr>
        <w:t>Knous BL, Arisawa M</w:t>
      </w:r>
      <w:r w:rsidRPr="00B34589">
        <w:rPr>
          <w:sz w:val="28"/>
          <w:szCs w:val="28"/>
        </w:rPr>
        <w:t>. Arisawa</w:t>
      </w:r>
      <w:r w:rsidRPr="00B34589">
        <w:rPr>
          <w:sz w:val="28"/>
          <w:szCs w:val="28"/>
          <w:lang w:val="en-US"/>
        </w:rPr>
        <w:t>.</w:t>
      </w:r>
      <w:r w:rsidRPr="00B34589">
        <w:rPr>
          <w:sz w:val="28"/>
          <w:szCs w:val="28"/>
        </w:rPr>
        <w:t xml:space="preserve"> </w:t>
      </w:r>
      <w:r w:rsidRPr="00B34589">
        <w:rPr>
          <w:iCs/>
          <w:sz w:val="28"/>
          <w:szCs w:val="28"/>
        </w:rPr>
        <w:t>Estimation of height in elderly Japanese using region-specific knee height equations</w:t>
      </w:r>
      <w:r w:rsidRPr="00B34589">
        <w:rPr>
          <w:i/>
          <w:sz w:val="28"/>
          <w:szCs w:val="28"/>
        </w:rPr>
        <w:t>.</w:t>
      </w:r>
      <w:r w:rsidRPr="00B34589">
        <w:rPr>
          <w:sz w:val="28"/>
          <w:szCs w:val="28"/>
        </w:rPr>
        <w:t xml:space="preserve"> </w:t>
      </w:r>
      <w:r w:rsidRPr="00B34589">
        <w:rPr>
          <w:i/>
          <w:iCs/>
          <w:sz w:val="28"/>
          <w:szCs w:val="28"/>
        </w:rPr>
        <w:t>Am J Hum Biol</w:t>
      </w:r>
      <w:r w:rsidRPr="00B34589">
        <w:rPr>
          <w:sz w:val="28"/>
          <w:szCs w:val="28"/>
        </w:rPr>
        <w:t xml:space="preserve">, 2002. </w:t>
      </w:r>
      <w:r w:rsidRPr="00B34589">
        <w:rPr>
          <w:bCs/>
          <w:sz w:val="28"/>
          <w:szCs w:val="28"/>
        </w:rPr>
        <w:t>14</w:t>
      </w:r>
      <w:r w:rsidRPr="00B34589">
        <w:rPr>
          <w:sz w:val="28"/>
          <w:szCs w:val="28"/>
        </w:rPr>
        <w:t>(3): p. 300-</w:t>
      </w:r>
      <w:r w:rsidRPr="00B34589">
        <w:rPr>
          <w:sz w:val="28"/>
          <w:szCs w:val="28"/>
          <w:lang w:val="en-US"/>
        </w:rPr>
        <w:t>30</w:t>
      </w:r>
      <w:r w:rsidRPr="00B34589">
        <w:rPr>
          <w:sz w:val="28"/>
          <w:szCs w:val="28"/>
        </w:rPr>
        <w:t>7.</w:t>
      </w:r>
    </w:p>
    <w:p w14:paraId="58D3F944" w14:textId="77777777" w:rsidR="008745DE" w:rsidRPr="00B34589" w:rsidRDefault="008745DE" w:rsidP="00B34589">
      <w:pPr>
        <w:pStyle w:val="ListParagraph"/>
        <w:widowControl w:val="0"/>
        <w:numPr>
          <w:ilvl w:val="0"/>
          <w:numId w:val="15"/>
        </w:numPr>
        <w:ind w:left="567" w:hanging="567"/>
        <w:rPr>
          <w:sz w:val="28"/>
          <w:szCs w:val="28"/>
          <w:lang w:val="pt-BR"/>
        </w:rPr>
      </w:pPr>
      <w:r w:rsidRPr="00B34589">
        <w:rPr>
          <w:color w:val="000000" w:themeColor="text1"/>
          <w:sz w:val="28"/>
          <w:szCs w:val="28"/>
          <w:lang w:val="nl-NL"/>
        </w:rPr>
        <w:t xml:space="preserve">Alswat KA. Gender Disparities in Osteoporosis. </w:t>
      </w:r>
      <w:r w:rsidRPr="00B34589">
        <w:rPr>
          <w:i/>
          <w:color w:val="000000" w:themeColor="text1"/>
          <w:sz w:val="28"/>
          <w:szCs w:val="28"/>
        </w:rPr>
        <w:t>J Clin Med Res.</w:t>
      </w:r>
      <w:r w:rsidRPr="00B34589">
        <w:rPr>
          <w:color w:val="000000" w:themeColor="text1"/>
          <w:sz w:val="28"/>
          <w:szCs w:val="28"/>
        </w:rPr>
        <w:t xml:space="preserve"> 2017; 9(5): 382-387.</w:t>
      </w:r>
    </w:p>
    <w:p w14:paraId="079C6E35" w14:textId="77777777" w:rsidR="00574125" w:rsidRPr="00B34589" w:rsidRDefault="00574125" w:rsidP="00B34589">
      <w:pPr>
        <w:pStyle w:val="EndNoteBibliography"/>
        <w:widowControl w:val="0"/>
        <w:numPr>
          <w:ilvl w:val="0"/>
          <w:numId w:val="15"/>
        </w:numPr>
        <w:spacing w:line="348" w:lineRule="auto"/>
        <w:ind w:left="567" w:hanging="567"/>
        <w:rPr>
          <w:szCs w:val="28"/>
          <w:lang w:val="pt-BR"/>
        </w:rPr>
      </w:pPr>
      <w:r w:rsidRPr="00B34589">
        <w:rPr>
          <w:color w:val="000000" w:themeColor="text1"/>
          <w:szCs w:val="28"/>
        </w:rPr>
        <w:t xml:space="preserve">Chumpathat N, Rangsin R, Changbumrung S, et al. Use of knee height for the estimation of body height in Thai adult women. </w:t>
      </w:r>
      <w:r w:rsidRPr="00B34589">
        <w:rPr>
          <w:i/>
          <w:color w:val="000000" w:themeColor="text1"/>
          <w:szCs w:val="28"/>
        </w:rPr>
        <w:t xml:space="preserve">Asia Pacific Journal of Clinical Nutrition. </w:t>
      </w:r>
      <w:r w:rsidRPr="00B34589">
        <w:rPr>
          <w:color w:val="000000" w:themeColor="text1"/>
          <w:szCs w:val="28"/>
        </w:rPr>
        <w:t>2016;25(3):444-451.</w:t>
      </w:r>
    </w:p>
    <w:p w14:paraId="4D1FBF0F" w14:textId="77777777" w:rsidR="0078581C" w:rsidRPr="00B34589" w:rsidRDefault="0078581C" w:rsidP="00B34589">
      <w:pPr>
        <w:pStyle w:val="ListParagraph"/>
        <w:widowControl w:val="0"/>
        <w:numPr>
          <w:ilvl w:val="0"/>
          <w:numId w:val="15"/>
        </w:numPr>
        <w:ind w:left="567" w:hanging="567"/>
        <w:rPr>
          <w:sz w:val="28"/>
          <w:szCs w:val="28"/>
          <w:lang w:val="pt-BR"/>
        </w:rPr>
      </w:pPr>
      <w:r w:rsidRPr="00B34589">
        <w:rPr>
          <w:color w:val="000000" w:themeColor="text1"/>
          <w:sz w:val="28"/>
          <w:szCs w:val="28"/>
        </w:rPr>
        <w:t xml:space="preserve">Chumlea WC, Guo S. Equations for predicting stature in white and black elderly individuals. </w:t>
      </w:r>
      <w:r w:rsidRPr="00B34589">
        <w:rPr>
          <w:i/>
          <w:color w:val="000000" w:themeColor="text1"/>
          <w:sz w:val="28"/>
          <w:szCs w:val="28"/>
        </w:rPr>
        <w:t>J Gerontol.</w:t>
      </w:r>
      <w:r w:rsidRPr="00B34589">
        <w:rPr>
          <w:color w:val="000000" w:themeColor="text1"/>
          <w:sz w:val="28"/>
          <w:szCs w:val="28"/>
        </w:rPr>
        <w:t xml:space="preserve"> 1992;47(6):M197-203.</w:t>
      </w:r>
    </w:p>
    <w:p w14:paraId="17F30508" w14:textId="3776F434" w:rsidR="008745DE" w:rsidRPr="00B34589" w:rsidRDefault="0000298B" w:rsidP="00B34589">
      <w:pPr>
        <w:pStyle w:val="ListParagraph"/>
        <w:widowControl w:val="0"/>
        <w:numPr>
          <w:ilvl w:val="0"/>
          <w:numId w:val="15"/>
        </w:numPr>
        <w:ind w:left="567" w:hanging="567"/>
        <w:rPr>
          <w:sz w:val="28"/>
          <w:szCs w:val="28"/>
          <w:lang w:val="pt-BR"/>
        </w:rPr>
      </w:pPr>
      <w:r w:rsidRPr="00B34589">
        <w:rPr>
          <w:color w:val="000000" w:themeColor="text1"/>
          <w:sz w:val="28"/>
          <w:szCs w:val="28"/>
        </w:rPr>
        <w:t xml:space="preserve">Karadag B, Ozturk AO, Sener N, Altuntas Y. Use of knee height for the estimation of stature in elderly Turkish people and their relationship with cardiometabolic risk factors. </w:t>
      </w:r>
      <w:r w:rsidRPr="00B34589">
        <w:rPr>
          <w:i/>
          <w:color w:val="000000" w:themeColor="text1"/>
          <w:sz w:val="28"/>
          <w:szCs w:val="28"/>
        </w:rPr>
        <w:t>Arch Gerontol Geriatr.</w:t>
      </w:r>
      <w:r w:rsidRPr="00B34589">
        <w:rPr>
          <w:color w:val="000000" w:themeColor="text1"/>
          <w:sz w:val="28"/>
          <w:szCs w:val="28"/>
        </w:rPr>
        <w:t xml:space="preserve"> 2012; 54(1): 82-89.</w:t>
      </w:r>
    </w:p>
    <w:p w14:paraId="527CE717" w14:textId="77777777" w:rsidR="0042204F" w:rsidRPr="00B34589" w:rsidRDefault="0042204F" w:rsidP="00B34589">
      <w:pPr>
        <w:pStyle w:val="EndNoteBibliography"/>
        <w:widowControl w:val="0"/>
        <w:numPr>
          <w:ilvl w:val="0"/>
          <w:numId w:val="15"/>
        </w:numPr>
        <w:spacing w:line="348" w:lineRule="auto"/>
        <w:ind w:left="567" w:hanging="567"/>
        <w:rPr>
          <w:szCs w:val="28"/>
          <w:lang w:val="pt-BR"/>
        </w:rPr>
      </w:pPr>
      <w:r w:rsidRPr="00B34589">
        <w:rPr>
          <w:szCs w:val="28"/>
        </w:rPr>
        <w:t xml:space="preserve">Gavriilidou, N.N., et al., </w:t>
      </w:r>
      <w:r w:rsidRPr="00B34589">
        <w:rPr>
          <w:iCs/>
          <w:szCs w:val="28"/>
        </w:rPr>
        <w:t>High degree of BMI misclassification of malnutrition among Swedish elderly population: Age-adjusted height estimation using knee height and demispan.</w:t>
      </w:r>
      <w:r w:rsidRPr="00B34589">
        <w:rPr>
          <w:szCs w:val="28"/>
        </w:rPr>
        <w:t xml:space="preserve"> </w:t>
      </w:r>
      <w:r w:rsidRPr="00B34589">
        <w:rPr>
          <w:i/>
          <w:iCs/>
          <w:szCs w:val="28"/>
        </w:rPr>
        <w:t>European journal of clinical nutrition</w:t>
      </w:r>
      <w:r w:rsidRPr="00B34589">
        <w:rPr>
          <w:szCs w:val="28"/>
        </w:rPr>
        <w:t xml:space="preserve">, 2015. </w:t>
      </w:r>
      <w:r w:rsidRPr="00B34589">
        <w:rPr>
          <w:b/>
          <w:szCs w:val="28"/>
        </w:rPr>
        <w:t>69</w:t>
      </w:r>
      <w:r w:rsidRPr="00B34589">
        <w:rPr>
          <w:szCs w:val="28"/>
        </w:rPr>
        <w:t>(5): 565-571.</w:t>
      </w:r>
    </w:p>
    <w:p w14:paraId="4E4CD364" w14:textId="77777777" w:rsidR="00337989" w:rsidRPr="00B34589" w:rsidRDefault="00337989" w:rsidP="00B34589">
      <w:pPr>
        <w:pStyle w:val="ListParagraph"/>
        <w:widowControl w:val="0"/>
        <w:numPr>
          <w:ilvl w:val="0"/>
          <w:numId w:val="15"/>
        </w:numPr>
        <w:spacing w:line="348" w:lineRule="auto"/>
        <w:ind w:left="567" w:hanging="567"/>
        <w:rPr>
          <w:color w:val="000000" w:themeColor="text1"/>
          <w:sz w:val="28"/>
          <w:szCs w:val="28"/>
        </w:rPr>
      </w:pPr>
      <w:r w:rsidRPr="00B34589">
        <w:rPr>
          <w:color w:val="000000" w:themeColor="text1"/>
          <w:sz w:val="28"/>
          <w:szCs w:val="28"/>
        </w:rPr>
        <w:t>Digssie A, Argaw A, Belachew T. Developing an equation for estimating body height from linear body measurements of Ethiopian adults.</w:t>
      </w:r>
      <w:r w:rsidRPr="00B34589">
        <w:rPr>
          <w:i/>
          <w:color w:val="000000" w:themeColor="text1"/>
          <w:sz w:val="28"/>
          <w:szCs w:val="28"/>
        </w:rPr>
        <w:t xml:space="preserve"> J Physiol Anthropol. </w:t>
      </w:r>
      <w:r w:rsidRPr="00B34589">
        <w:rPr>
          <w:color w:val="000000" w:themeColor="text1"/>
          <w:sz w:val="28"/>
          <w:szCs w:val="28"/>
        </w:rPr>
        <w:t xml:space="preserve">2018;37(1):26. </w:t>
      </w:r>
    </w:p>
    <w:p w14:paraId="41F258A7" w14:textId="5F1E098A" w:rsidR="0000298B" w:rsidRPr="00B34589" w:rsidRDefault="00CF0881" w:rsidP="00B34589">
      <w:pPr>
        <w:pStyle w:val="ListParagraph"/>
        <w:widowControl w:val="0"/>
        <w:numPr>
          <w:ilvl w:val="0"/>
          <w:numId w:val="15"/>
        </w:numPr>
        <w:ind w:left="567" w:hanging="567"/>
        <w:rPr>
          <w:sz w:val="28"/>
          <w:szCs w:val="28"/>
          <w:lang w:val="pt-BR"/>
        </w:rPr>
      </w:pPr>
      <w:r w:rsidRPr="00B34589">
        <w:rPr>
          <w:color w:val="000000" w:themeColor="text1"/>
          <w:sz w:val="28"/>
          <w:szCs w:val="28"/>
          <w:lang w:val="nl-NL"/>
        </w:rPr>
        <w:t xml:space="preserve">Donini LM, de Felice MR, de Bernardini L, et al. </w:t>
      </w:r>
      <w:r w:rsidRPr="00B34589">
        <w:rPr>
          <w:color w:val="000000" w:themeColor="text1"/>
          <w:sz w:val="28"/>
          <w:szCs w:val="28"/>
        </w:rPr>
        <w:t xml:space="preserve">Body weight estimation in the Italian elderly. </w:t>
      </w:r>
      <w:r w:rsidRPr="00B34589">
        <w:rPr>
          <w:i/>
          <w:color w:val="000000" w:themeColor="text1"/>
          <w:sz w:val="28"/>
          <w:szCs w:val="28"/>
        </w:rPr>
        <w:t>J Nutr Health Aging.</w:t>
      </w:r>
      <w:r w:rsidRPr="00B34589">
        <w:rPr>
          <w:color w:val="000000" w:themeColor="text1"/>
          <w:sz w:val="28"/>
          <w:szCs w:val="28"/>
        </w:rPr>
        <w:t xml:space="preserve"> 1998;2(2):92-</w:t>
      </w:r>
      <w:r w:rsidRPr="00B34589">
        <w:rPr>
          <w:color w:val="000000" w:themeColor="text1"/>
          <w:sz w:val="28"/>
          <w:szCs w:val="28"/>
          <w:lang w:val="en-US"/>
        </w:rPr>
        <w:t>9</w:t>
      </w:r>
      <w:r w:rsidRPr="00B34589">
        <w:rPr>
          <w:color w:val="000000" w:themeColor="text1"/>
          <w:sz w:val="28"/>
          <w:szCs w:val="28"/>
        </w:rPr>
        <w:t>5.</w:t>
      </w:r>
    </w:p>
    <w:p w14:paraId="5F347A5E" w14:textId="6A63CA90" w:rsidR="00CF0881" w:rsidRPr="00B34589" w:rsidRDefault="004A3087" w:rsidP="00B34589">
      <w:pPr>
        <w:pStyle w:val="ListParagraph"/>
        <w:widowControl w:val="0"/>
        <w:numPr>
          <w:ilvl w:val="0"/>
          <w:numId w:val="15"/>
        </w:numPr>
        <w:ind w:left="567" w:hanging="567"/>
        <w:rPr>
          <w:sz w:val="28"/>
          <w:szCs w:val="28"/>
          <w:lang w:val="pt-BR"/>
        </w:rPr>
      </w:pPr>
      <w:r w:rsidRPr="00B34589">
        <w:rPr>
          <w:sz w:val="28"/>
          <w:szCs w:val="28"/>
          <w:lang w:val="pt-BR"/>
        </w:rPr>
        <w:t xml:space="preserve">Crandall CS, Gardner S, Braude DA. Estimation of total body weight in obese patients. </w:t>
      </w:r>
      <w:r w:rsidRPr="00B34589">
        <w:rPr>
          <w:i/>
          <w:iCs/>
          <w:sz w:val="28"/>
          <w:szCs w:val="28"/>
          <w:lang w:val="pt-BR"/>
        </w:rPr>
        <w:t>Air Med J.</w:t>
      </w:r>
      <w:r w:rsidRPr="00B34589">
        <w:rPr>
          <w:sz w:val="28"/>
          <w:szCs w:val="28"/>
          <w:lang w:val="pt-BR"/>
        </w:rPr>
        <w:t xml:space="preserve"> 2009;28(3):139-145.</w:t>
      </w:r>
    </w:p>
    <w:p w14:paraId="72E767EA" w14:textId="77777777" w:rsidR="00D84DC0" w:rsidRPr="00B34589" w:rsidRDefault="00D84DC0" w:rsidP="00B34589">
      <w:pPr>
        <w:pStyle w:val="ListParagraph"/>
        <w:widowControl w:val="0"/>
        <w:numPr>
          <w:ilvl w:val="0"/>
          <w:numId w:val="15"/>
        </w:numPr>
        <w:ind w:left="567" w:hanging="567"/>
        <w:rPr>
          <w:color w:val="000000" w:themeColor="text1"/>
          <w:sz w:val="28"/>
          <w:szCs w:val="28"/>
        </w:rPr>
      </w:pPr>
      <w:r w:rsidRPr="00B34589">
        <w:rPr>
          <w:color w:val="000000" w:themeColor="text1"/>
          <w:sz w:val="28"/>
          <w:szCs w:val="28"/>
        </w:rPr>
        <w:t xml:space="preserve">Bernal-Orozco MF, Vizmanos B, Hunot C, et al. Equation to estimate body weight in elderly Mexican women using anthropometric measurements. </w:t>
      </w:r>
      <w:r w:rsidRPr="00B34589">
        <w:rPr>
          <w:i/>
          <w:color w:val="000000" w:themeColor="text1"/>
          <w:sz w:val="28"/>
          <w:szCs w:val="28"/>
        </w:rPr>
        <w:t>Nutr Hosp.</w:t>
      </w:r>
      <w:r w:rsidRPr="00B34589">
        <w:rPr>
          <w:color w:val="000000" w:themeColor="text1"/>
          <w:sz w:val="28"/>
          <w:szCs w:val="28"/>
        </w:rPr>
        <w:t xml:space="preserve"> 2010;25(4):648-655. </w:t>
      </w:r>
    </w:p>
    <w:p w14:paraId="03D3E753" w14:textId="1C8FFC37" w:rsidR="004A3087" w:rsidRPr="00B34589" w:rsidRDefault="00584B04" w:rsidP="00B34589">
      <w:pPr>
        <w:pStyle w:val="ListParagraph"/>
        <w:widowControl w:val="0"/>
        <w:numPr>
          <w:ilvl w:val="0"/>
          <w:numId w:val="15"/>
        </w:numPr>
        <w:ind w:left="567" w:hanging="567"/>
        <w:rPr>
          <w:sz w:val="28"/>
          <w:szCs w:val="28"/>
          <w:lang w:val="pt-BR"/>
        </w:rPr>
      </w:pPr>
      <w:r w:rsidRPr="00B34589">
        <w:rPr>
          <w:color w:val="000000" w:themeColor="text1"/>
          <w:sz w:val="28"/>
          <w:szCs w:val="28"/>
        </w:rPr>
        <w:lastRenderedPageBreak/>
        <w:t xml:space="preserve">Guerra RS, Sousa-Santos AR, Sousa AS, et al. Prediction equations for estimating body weight in older adults. </w:t>
      </w:r>
      <w:r w:rsidRPr="00B34589">
        <w:rPr>
          <w:i/>
          <w:color w:val="000000" w:themeColor="text1"/>
          <w:sz w:val="28"/>
          <w:szCs w:val="28"/>
        </w:rPr>
        <w:t>J Hum Nutr Diet.</w:t>
      </w:r>
      <w:r w:rsidRPr="00B34589">
        <w:rPr>
          <w:color w:val="000000" w:themeColor="text1"/>
          <w:sz w:val="28"/>
          <w:szCs w:val="28"/>
        </w:rPr>
        <w:t xml:space="preserve"> 2021; 34(5): 841-848.</w:t>
      </w:r>
    </w:p>
    <w:p w14:paraId="72B16778" w14:textId="77777777" w:rsidR="00964DC0" w:rsidRPr="00B34589" w:rsidRDefault="00964DC0" w:rsidP="00B34589">
      <w:pPr>
        <w:pStyle w:val="ListParagraph"/>
        <w:widowControl w:val="0"/>
        <w:numPr>
          <w:ilvl w:val="0"/>
          <w:numId w:val="15"/>
        </w:numPr>
        <w:ind w:left="567" w:hanging="567"/>
        <w:rPr>
          <w:sz w:val="28"/>
          <w:szCs w:val="28"/>
          <w:lang w:val="pt-BR"/>
        </w:rPr>
      </w:pPr>
      <w:r w:rsidRPr="00B34589">
        <w:rPr>
          <w:color w:val="000000" w:themeColor="text1"/>
          <w:sz w:val="28"/>
          <w:szCs w:val="28"/>
        </w:rPr>
        <w:t xml:space="preserve">Powell-Tuck J, Hennessy EM. A comparison of mid upper arm circumference, body mass index and weight loss as indices of undernutrition in acutely hospitalized patients. </w:t>
      </w:r>
      <w:r w:rsidRPr="00B34589">
        <w:rPr>
          <w:i/>
          <w:color w:val="000000" w:themeColor="text1"/>
          <w:sz w:val="28"/>
          <w:szCs w:val="28"/>
        </w:rPr>
        <w:t>Clinical Nutrition.</w:t>
      </w:r>
      <w:r w:rsidRPr="00B34589">
        <w:rPr>
          <w:color w:val="000000" w:themeColor="text1"/>
          <w:sz w:val="28"/>
          <w:szCs w:val="28"/>
        </w:rPr>
        <w:t xml:space="preserve"> 2003; 22(3): 307-312.</w:t>
      </w:r>
    </w:p>
    <w:p w14:paraId="30A55597" w14:textId="77777777" w:rsidR="00EF0F08" w:rsidRPr="00B34589" w:rsidRDefault="00EF0F08" w:rsidP="00B34589">
      <w:pPr>
        <w:pStyle w:val="ListParagraph"/>
        <w:widowControl w:val="0"/>
        <w:numPr>
          <w:ilvl w:val="0"/>
          <w:numId w:val="15"/>
        </w:numPr>
        <w:ind w:left="567" w:hanging="567"/>
        <w:rPr>
          <w:sz w:val="28"/>
          <w:szCs w:val="28"/>
          <w:lang w:val="pt-BR"/>
        </w:rPr>
      </w:pPr>
      <w:r w:rsidRPr="00B34589">
        <w:rPr>
          <w:color w:val="000000" w:themeColor="text1"/>
          <w:sz w:val="28"/>
          <w:szCs w:val="28"/>
          <w:lang w:val="nl-NL"/>
        </w:rPr>
        <w:t xml:space="preserve">Maskin LP, Attie S, Setten M, et al. </w:t>
      </w:r>
      <w:r w:rsidRPr="00B34589">
        <w:rPr>
          <w:color w:val="000000" w:themeColor="text1"/>
          <w:sz w:val="28"/>
          <w:szCs w:val="28"/>
        </w:rPr>
        <w:t xml:space="preserve">Accuracy of weight and height estimation in an intensive care unit. </w:t>
      </w:r>
      <w:r w:rsidRPr="00B34589">
        <w:rPr>
          <w:i/>
          <w:color w:val="000000" w:themeColor="text1"/>
          <w:sz w:val="28"/>
          <w:szCs w:val="28"/>
        </w:rPr>
        <w:t>Anaesth Intensive Care.</w:t>
      </w:r>
      <w:r w:rsidRPr="00B34589">
        <w:rPr>
          <w:color w:val="000000" w:themeColor="text1"/>
          <w:sz w:val="28"/>
          <w:szCs w:val="28"/>
        </w:rPr>
        <w:t xml:space="preserve"> 2010; 38(5): 930-934.</w:t>
      </w:r>
    </w:p>
    <w:p w14:paraId="51D140A5" w14:textId="77777777" w:rsidR="00EF0F08" w:rsidRPr="00B34589" w:rsidRDefault="00EF0F08" w:rsidP="00B34589">
      <w:pPr>
        <w:pStyle w:val="ListParagraph"/>
        <w:widowControl w:val="0"/>
        <w:numPr>
          <w:ilvl w:val="0"/>
          <w:numId w:val="15"/>
        </w:numPr>
        <w:ind w:left="567" w:hanging="567"/>
        <w:rPr>
          <w:sz w:val="28"/>
          <w:szCs w:val="28"/>
          <w:lang w:val="pt-BR"/>
        </w:rPr>
      </w:pPr>
      <w:r w:rsidRPr="00B34589">
        <w:rPr>
          <w:color w:val="000000" w:themeColor="text1"/>
          <w:sz w:val="28"/>
          <w:szCs w:val="28"/>
        </w:rPr>
        <w:t xml:space="preserve">Cattermole GN, Wells M. Comparison of adult weight estimation methods for use during emergency medical care. </w:t>
      </w:r>
      <w:r w:rsidRPr="00B34589">
        <w:rPr>
          <w:i/>
          <w:color w:val="000000" w:themeColor="text1"/>
          <w:sz w:val="28"/>
          <w:szCs w:val="28"/>
        </w:rPr>
        <w:t>J Am Coll Emerg Physicians Open.</w:t>
      </w:r>
      <w:r w:rsidRPr="00B34589">
        <w:rPr>
          <w:color w:val="000000" w:themeColor="text1"/>
          <w:sz w:val="28"/>
          <w:szCs w:val="28"/>
        </w:rPr>
        <w:t xml:space="preserve"> 2021;2(4): e12515.</w:t>
      </w:r>
    </w:p>
    <w:p w14:paraId="63A9DC05" w14:textId="77777777" w:rsidR="00EF0F08" w:rsidRPr="00B34589" w:rsidRDefault="00EF0F08" w:rsidP="00B34589">
      <w:pPr>
        <w:pStyle w:val="ListParagraph"/>
        <w:widowControl w:val="0"/>
        <w:numPr>
          <w:ilvl w:val="0"/>
          <w:numId w:val="15"/>
        </w:numPr>
        <w:ind w:left="567" w:hanging="567"/>
        <w:rPr>
          <w:sz w:val="28"/>
          <w:szCs w:val="28"/>
          <w:lang w:val="pt-BR"/>
        </w:rPr>
      </w:pPr>
      <w:r w:rsidRPr="00B34589">
        <w:rPr>
          <w:color w:val="000000" w:themeColor="text1"/>
          <w:sz w:val="28"/>
          <w:szCs w:val="28"/>
        </w:rPr>
        <w:t xml:space="preserve">McKendry J, Thomas ACQ, Phillips SM. Muscle mass loss in the older critically ill population: Potential therapeutic strategies. </w:t>
      </w:r>
      <w:r w:rsidRPr="00B34589">
        <w:rPr>
          <w:i/>
          <w:color w:val="000000" w:themeColor="text1"/>
          <w:sz w:val="28"/>
          <w:szCs w:val="28"/>
          <w:lang w:val="nl-NL"/>
        </w:rPr>
        <w:t>Nutr Clin Pract</w:t>
      </w:r>
      <w:r w:rsidRPr="00B34589">
        <w:rPr>
          <w:color w:val="000000" w:themeColor="text1"/>
          <w:sz w:val="28"/>
          <w:szCs w:val="28"/>
          <w:lang w:val="nl-NL"/>
        </w:rPr>
        <w:t>. 2020; 35(4):607-616.</w:t>
      </w:r>
    </w:p>
    <w:p w14:paraId="066AA31B" w14:textId="77777777" w:rsidR="00EF0F08" w:rsidRPr="00B34589" w:rsidRDefault="00EF0F08" w:rsidP="00B34589">
      <w:pPr>
        <w:pStyle w:val="ListParagraph"/>
        <w:widowControl w:val="0"/>
        <w:numPr>
          <w:ilvl w:val="0"/>
          <w:numId w:val="15"/>
        </w:numPr>
        <w:ind w:left="567" w:hanging="567"/>
        <w:rPr>
          <w:color w:val="000000" w:themeColor="text1"/>
          <w:sz w:val="28"/>
          <w:szCs w:val="28"/>
        </w:rPr>
      </w:pPr>
      <w:r w:rsidRPr="00B34589">
        <w:rPr>
          <w:color w:val="000000" w:themeColor="text1"/>
          <w:sz w:val="28"/>
          <w:szCs w:val="28"/>
          <w:lang w:val="nl-NL"/>
        </w:rPr>
        <w:t xml:space="preserve">Izquierdo Fuentes MT, Miranda Parlón MC, Díaz Nuñez J, et al. </w:t>
      </w:r>
      <w:r w:rsidRPr="00B34589">
        <w:rPr>
          <w:color w:val="000000" w:themeColor="text1"/>
          <w:sz w:val="28"/>
          <w:szCs w:val="28"/>
        </w:rPr>
        <w:t xml:space="preserve">Assessment of changes in body composition in critically ill patients. </w:t>
      </w:r>
      <w:r w:rsidRPr="00B34589">
        <w:rPr>
          <w:i/>
          <w:color w:val="000000" w:themeColor="text1"/>
          <w:sz w:val="28"/>
          <w:szCs w:val="28"/>
        </w:rPr>
        <w:t>Enferm Intensiva.</w:t>
      </w:r>
      <w:r w:rsidRPr="00B34589">
        <w:rPr>
          <w:color w:val="000000" w:themeColor="text1"/>
          <w:sz w:val="28"/>
          <w:szCs w:val="28"/>
        </w:rPr>
        <w:t xml:space="preserve"> 2010; 21(3): 113-119. </w:t>
      </w:r>
    </w:p>
    <w:p w14:paraId="43FFFCE1" w14:textId="77777777" w:rsidR="00EF0F08" w:rsidRPr="00B34589" w:rsidRDefault="00EF0F08" w:rsidP="00B34589">
      <w:pPr>
        <w:pStyle w:val="ListParagraph"/>
        <w:widowControl w:val="0"/>
        <w:numPr>
          <w:ilvl w:val="0"/>
          <w:numId w:val="15"/>
        </w:numPr>
        <w:spacing w:line="336" w:lineRule="auto"/>
        <w:ind w:left="567" w:hanging="567"/>
        <w:rPr>
          <w:sz w:val="28"/>
          <w:szCs w:val="28"/>
          <w:lang w:val="pt-BR"/>
        </w:rPr>
      </w:pPr>
      <w:r w:rsidRPr="00B34589">
        <w:rPr>
          <w:color w:val="000000" w:themeColor="text1"/>
          <w:sz w:val="28"/>
          <w:szCs w:val="28"/>
        </w:rPr>
        <w:t xml:space="preserve">Messé SR, Tanne D, Demchuk AM, et al. Dosing errors may impact the risk of rt-PA for stroke: The multicenter rt-PA acute stroke survey. </w:t>
      </w:r>
      <w:r w:rsidRPr="00B34589">
        <w:rPr>
          <w:i/>
          <w:color w:val="000000" w:themeColor="text1"/>
          <w:sz w:val="28"/>
          <w:szCs w:val="28"/>
        </w:rPr>
        <w:t>J Stroke Cerebrovasc Dis.</w:t>
      </w:r>
      <w:r w:rsidRPr="00B34589">
        <w:rPr>
          <w:color w:val="000000" w:themeColor="text1"/>
          <w:sz w:val="28"/>
          <w:szCs w:val="28"/>
        </w:rPr>
        <w:t xml:space="preserve"> 2004;13(1):35-40. </w:t>
      </w:r>
    </w:p>
    <w:p w14:paraId="3B3BC32F" w14:textId="77777777" w:rsidR="00AF3DC3" w:rsidRPr="00B34589" w:rsidRDefault="001E0670" w:rsidP="00B34589">
      <w:pPr>
        <w:pStyle w:val="ListParagraph"/>
        <w:widowControl w:val="0"/>
        <w:numPr>
          <w:ilvl w:val="0"/>
          <w:numId w:val="15"/>
        </w:numPr>
        <w:ind w:left="567" w:hanging="567"/>
        <w:rPr>
          <w:sz w:val="28"/>
          <w:szCs w:val="28"/>
        </w:rPr>
      </w:pPr>
      <w:r w:rsidRPr="00B34589">
        <w:rPr>
          <w:color w:val="000000" w:themeColor="text1"/>
          <w:sz w:val="28"/>
          <w:szCs w:val="28"/>
        </w:rPr>
        <w:t xml:space="preserve">Cattermole GN, Graham CA, Rainer TH. Mid-arm circumference can be used to estimate weight of adult and adolescent patients. </w:t>
      </w:r>
      <w:r w:rsidRPr="00B34589">
        <w:rPr>
          <w:i/>
          <w:color w:val="000000" w:themeColor="text1"/>
          <w:sz w:val="28"/>
          <w:szCs w:val="28"/>
        </w:rPr>
        <w:t>Emerg Med J.</w:t>
      </w:r>
      <w:r w:rsidRPr="00B34589">
        <w:rPr>
          <w:color w:val="000000" w:themeColor="text1"/>
          <w:sz w:val="28"/>
          <w:szCs w:val="28"/>
        </w:rPr>
        <w:t xml:space="preserve"> 2017;34(4):231-236.</w:t>
      </w:r>
      <w:r w:rsidR="003A5143" w:rsidRPr="00B34589">
        <w:rPr>
          <w:b/>
          <w:bCs/>
          <w:color w:val="000000" w:themeColor="text1"/>
          <w:sz w:val="28"/>
          <w:szCs w:val="28"/>
        </w:rPr>
        <w:fldChar w:fldCharType="end"/>
      </w:r>
    </w:p>
    <w:p w14:paraId="1F04304F" w14:textId="50C024C0" w:rsidR="0079285B" w:rsidRPr="00E30E24" w:rsidRDefault="0079285B" w:rsidP="0079285B">
      <w:pPr>
        <w:widowControl w:val="0"/>
        <w:sectPr w:rsidR="0079285B" w:rsidRPr="00E30E24" w:rsidSect="002F79CA">
          <w:headerReference w:type="default" r:id="rId57"/>
          <w:pgSz w:w="11907" w:h="16840" w:code="9"/>
          <w:pgMar w:top="1418" w:right="1418" w:bottom="1418" w:left="1701" w:header="964" w:footer="720" w:gutter="0"/>
          <w:pgNumType w:start="1"/>
          <w:cols w:space="720"/>
          <w:docGrid w:linePitch="381"/>
        </w:sectPr>
      </w:pPr>
    </w:p>
    <w:p w14:paraId="7D67DA99" w14:textId="1BE45871" w:rsidR="00A90273" w:rsidRPr="00A90273" w:rsidRDefault="00F5672D" w:rsidP="0079285B">
      <w:pPr>
        <w:pStyle w:val="B6"/>
        <w:rPr>
          <w:i w:val="0"/>
          <w:iCs/>
          <w:lang w:val="pt-BR"/>
        </w:rPr>
      </w:pPr>
      <w:bookmarkStart w:id="433" w:name="_Toc149421468"/>
      <w:r w:rsidRPr="00A90273">
        <w:rPr>
          <w:i w:val="0"/>
          <w:iCs/>
          <w:lang w:val="pt-BR"/>
        </w:rPr>
        <w:lastRenderedPageBreak/>
        <w:t xml:space="preserve">PHỤ LỤC 1. CÔNG THỨC ƯỚC TÍNH CHIỀU CAO ĐÃ ĐƯỢC </w:t>
      </w:r>
      <w:r>
        <w:rPr>
          <w:i w:val="0"/>
          <w:iCs/>
          <w:lang w:val="pt-BR"/>
        </w:rPr>
        <w:t xml:space="preserve">NGHIÊN CỨU </w:t>
      </w:r>
      <w:r w:rsidRPr="00A90273">
        <w:rPr>
          <w:i w:val="0"/>
          <w:iCs/>
          <w:lang w:val="pt-BR"/>
        </w:rPr>
        <w:t>XÂY DỰNG</w:t>
      </w:r>
      <w:bookmarkEnd w:id="433"/>
    </w:p>
    <w:p w14:paraId="143A15D2" w14:textId="77777777" w:rsidR="00A90273" w:rsidRPr="00E30E24" w:rsidRDefault="00A90273" w:rsidP="00A90273">
      <w:pPr>
        <w:spacing w:line="240" w:lineRule="auto"/>
        <w:ind w:firstLine="0"/>
        <w:jc w:val="left"/>
        <w:rPr>
          <w:sz w:val="10"/>
          <w:lang w:val="pt-BR"/>
        </w:rPr>
      </w:pPr>
    </w:p>
    <w:tbl>
      <w:tblPr>
        <w:tblStyle w:val="TableGrid"/>
        <w:tblW w:w="14537" w:type="dxa"/>
        <w:jc w:val="center"/>
        <w:tblLook w:val="04A0" w:firstRow="1" w:lastRow="0" w:firstColumn="1" w:lastColumn="0" w:noHBand="0" w:noVBand="1"/>
      </w:tblPr>
      <w:tblGrid>
        <w:gridCol w:w="2176"/>
        <w:gridCol w:w="1691"/>
        <w:gridCol w:w="2279"/>
        <w:gridCol w:w="6275"/>
        <w:gridCol w:w="2116"/>
      </w:tblGrid>
      <w:tr w:rsidR="00A90273" w:rsidRPr="00E30E24" w14:paraId="1C0B8E0A" w14:textId="77777777" w:rsidTr="00E011EF">
        <w:trPr>
          <w:tblHeader/>
          <w:jc w:val="center"/>
        </w:trPr>
        <w:tc>
          <w:tcPr>
            <w:tcW w:w="2176" w:type="dxa"/>
          </w:tcPr>
          <w:p w14:paraId="1363E50B" w14:textId="77777777" w:rsidR="00A90273" w:rsidRPr="00E30E24" w:rsidRDefault="00A90273" w:rsidP="00E011EF">
            <w:pPr>
              <w:spacing w:line="240" w:lineRule="auto"/>
              <w:ind w:firstLine="0"/>
              <w:jc w:val="center"/>
              <w:rPr>
                <w:b/>
                <w:bCs/>
              </w:rPr>
            </w:pPr>
            <w:r w:rsidRPr="00E30E24">
              <w:rPr>
                <w:b/>
                <w:bCs/>
                <w:lang w:val="pt-BR"/>
              </w:rPr>
              <w:br w:type="page"/>
            </w:r>
            <w:r w:rsidRPr="00E30E24">
              <w:rPr>
                <w:b/>
                <w:bCs/>
              </w:rPr>
              <w:t>Tác giả</w:t>
            </w:r>
          </w:p>
        </w:tc>
        <w:tc>
          <w:tcPr>
            <w:tcW w:w="1691" w:type="dxa"/>
          </w:tcPr>
          <w:p w14:paraId="7A56A2F8" w14:textId="77777777" w:rsidR="00A90273" w:rsidRPr="00E30E24" w:rsidRDefault="00A90273" w:rsidP="00E011EF">
            <w:pPr>
              <w:spacing w:line="240" w:lineRule="auto"/>
              <w:ind w:firstLine="0"/>
              <w:jc w:val="center"/>
              <w:rPr>
                <w:b/>
                <w:bCs/>
              </w:rPr>
            </w:pPr>
            <w:r w:rsidRPr="00E30E24">
              <w:rPr>
                <w:b/>
                <w:bCs/>
              </w:rPr>
              <w:t>Đối tượng</w:t>
            </w:r>
          </w:p>
        </w:tc>
        <w:tc>
          <w:tcPr>
            <w:tcW w:w="2279" w:type="dxa"/>
          </w:tcPr>
          <w:p w14:paraId="68B70B56" w14:textId="77777777" w:rsidR="00A90273" w:rsidRPr="00E30E24" w:rsidRDefault="00A90273" w:rsidP="00E011EF">
            <w:pPr>
              <w:spacing w:line="240" w:lineRule="auto"/>
              <w:ind w:firstLine="0"/>
              <w:jc w:val="center"/>
              <w:rPr>
                <w:b/>
                <w:bCs/>
              </w:rPr>
            </w:pPr>
            <w:r w:rsidRPr="00E30E24">
              <w:rPr>
                <w:b/>
                <w:bCs/>
              </w:rPr>
              <w:t>Phương pháp</w:t>
            </w:r>
          </w:p>
        </w:tc>
        <w:tc>
          <w:tcPr>
            <w:tcW w:w="6275" w:type="dxa"/>
          </w:tcPr>
          <w:p w14:paraId="513ADD33" w14:textId="77777777" w:rsidR="00A90273" w:rsidRPr="00E30E24" w:rsidRDefault="00A90273" w:rsidP="00E011EF">
            <w:pPr>
              <w:spacing w:line="240" w:lineRule="auto"/>
              <w:ind w:firstLine="0"/>
              <w:jc w:val="center"/>
              <w:rPr>
                <w:b/>
                <w:bCs/>
              </w:rPr>
            </w:pPr>
            <w:r w:rsidRPr="00E30E24">
              <w:rPr>
                <w:b/>
                <w:bCs/>
              </w:rPr>
              <w:t>Kết quả</w:t>
            </w:r>
          </w:p>
        </w:tc>
        <w:tc>
          <w:tcPr>
            <w:tcW w:w="2116" w:type="dxa"/>
          </w:tcPr>
          <w:p w14:paraId="5A44CA23" w14:textId="77777777" w:rsidR="00A90273" w:rsidRPr="00E30E24" w:rsidRDefault="00A90273" w:rsidP="00E011EF">
            <w:pPr>
              <w:spacing w:line="240" w:lineRule="auto"/>
              <w:ind w:firstLine="0"/>
              <w:jc w:val="center"/>
              <w:rPr>
                <w:b/>
                <w:bCs/>
              </w:rPr>
            </w:pPr>
            <w:r w:rsidRPr="00E30E24">
              <w:rPr>
                <w:b/>
                <w:bCs/>
              </w:rPr>
              <w:t>Ưu- nhược điểm</w:t>
            </w:r>
          </w:p>
        </w:tc>
      </w:tr>
      <w:tr w:rsidR="00A90273" w:rsidRPr="00E30E24" w14:paraId="00AEAF81" w14:textId="77777777" w:rsidTr="00E011EF">
        <w:trPr>
          <w:jc w:val="center"/>
        </w:trPr>
        <w:tc>
          <w:tcPr>
            <w:tcW w:w="2176" w:type="dxa"/>
          </w:tcPr>
          <w:p w14:paraId="0254C9A3" w14:textId="77777777" w:rsidR="00A90273" w:rsidRPr="00E30E24" w:rsidRDefault="00A90273" w:rsidP="00E011EF">
            <w:pPr>
              <w:spacing w:line="240" w:lineRule="auto"/>
              <w:ind w:firstLine="0"/>
              <w:jc w:val="left"/>
            </w:pPr>
            <w:r w:rsidRPr="00E30E24">
              <w:rPr>
                <w:lang w:val="pt-BR"/>
              </w:rPr>
              <w:t xml:space="preserve">Chumlea WC (1985) </w:t>
            </w:r>
            <w:r w:rsidRPr="00E30E24">
              <w:t xml:space="preserve">tại Hoa Kỳ </w:t>
            </w:r>
            <w:r w:rsidRPr="00E30E24">
              <w:fldChar w:fldCharType="begin"/>
            </w:r>
            <w:r>
              <w:instrText xml:space="preserve"> ADDIN EN.CITE &lt;EndNote&gt;&lt;Cite&gt;&lt;Author&gt;Chumlea&lt;/Author&gt;&lt;Year&gt;1985&lt;/Year&gt;&lt;RecNum&gt;109&lt;/RecNum&gt;&lt;DisplayText&gt;[58]&lt;/DisplayText&gt;&lt;record&gt;&lt;rec-number&gt;109&lt;/rec-number&gt;&lt;foreign-keys&gt;&lt;key app="EN" db-id="0tr2550tf9a00berspvxervhfds0xafrvpxa" timestamp="1629014863"&gt;109&lt;/key&gt;&lt;/foreign-keys&gt;&lt;ref-type name="Journal Article"&gt;17&lt;/ref-type&gt;&lt;contributors&gt;&lt;authors&gt;&lt;author&gt;Chumlea, W. C.&lt;/author&gt;&lt;author&gt;Roche, A. F.&lt;/author&gt;&lt;author&gt;Steinbaugh, M. L.&lt;/author&gt;&lt;/authors&gt;&lt;/contributors&gt;&lt;titles&gt;&lt;title&gt;Estimating stature from knee height for persons 60 to 90 years of age&lt;/title&gt;&lt;secondary-title&gt;J Am Geriatr Soc&lt;/secondary-title&gt;&lt;/titles&gt;&lt;periodical&gt;&lt;full-title&gt;J Am Geriatr Soc&lt;/full-title&gt;&lt;/periodical&gt;&lt;pages&gt;116-20&lt;/pages&gt;&lt;volume&gt;33&lt;/volume&gt;&lt;number&gt;2&lt;/number&gt;&lt;edition&gt;1985/02/01&lt;/edition&gt;&lt;keywords&gt;&lt;keyword&gt;*Aged&lt;/keyword&gt;&lt;keyword&gt;Anthropometry/*methods&lt;/keyword&gt;&lt;keyword&gt;*Body Height&lt;/keyword&gt;&lt;keyword&gt;Female&lt;/keyword&gt;&lt;keyword&gt;Humans&lt;/keyword&gt;&lt;keyword&gt;Leg/anatomy &amp;amp; histology&lt;/keyword&gt;&lt;keyword&gt;Male&lt;/keyword&gt;&lt;keyword&gt;Middle Aged&lt;/keyword&gt;&lt;keyword&gt;Posture&lt;/keyword&gt;&lt;keyword&gt;Sex Factors&lt;/keyword&gt;&lt;/keywords&gt;&lt;dates&gt;&lt;year&gt;1985&lt;/year&gt;&lt;pub-dates&gt;&lt;date&gt;Feb&lt;/date&gt;&lt;/pub-dates&gt;&lt;/dates&gt;&lt;isbn&gt;0002-8614 (Print)&amp;#xD;0002-8614 (Linking)&lt;/isbn&gt;&lt;accession-num&gt;3968366&lt;/accession-num&gt;&lt;urls&gt;&lt;related-urls&gt;&lt;url&gt;https://www.ncbi.nlm.nih.gov/pubmed/3968366&lt;/url&gt;&lt;url&gt;https://onlinelibrary.wiley.com/doi/abs/10.1111/j.1532-5415.1985.tb02276.x&lt;/url&gt;&lt;/related-urls&gt;&lt;/urls&gt;&lt;/record&gt;&lt;/Cite&gt;&lt;/EndNote&gt;</w:instrText>
            </w:r>
            <w:r w:rsidRPr="00E30E24">
              <w:fldChar w:fldCharType="separate"/>
            </w:r>
            <w:r>
              <w:rPr>
                <w:noProof/>
              </w:rPr>
              <w:t>[58]</w:t>
            </w:r>
            <w:r w:rsidRPr="00E30E24">
              <w:fldChar w:fldCharType="end"/>
            </w:r>
            <w:r w:rsidRPr="00E30E24">
              <w:t xml:space="preserve"> </w:t>
            </w:r>
          </w:p>
        </w:tc>
        <w:tc>
          <w:tcPr>
            <w:tcW w:w="1691" w:type="dxa"/>
          </w:tcPr>
          <w:p w14:paraId="09C827F1" w14:textId="77777777" w:rsidR="00A90273" w:rsidRPr="00E30E24" w:rsidRDefault="00A90273" w:rsidP="00E011EF">
            <w:pPr>
              <w:spacing w:line="240" w:lineRule="auto"/>
              <w:ind w:firstLine="0"/>
              <w:jc w:val="left"/>
            </w:pPr>
            <w:r w:rsidRPr="00E30E24">
              <w:t>106 nam và 130 nữ, đi lại được ở 4 khu vực cho người cao tuổi vùng Tây Nam Bang Ohio, tuổi từ 65-104</w:t>
            </w:r>
          </w:p>
        </w:tc>
        <w:tc>
          <w:tcPr>
            <w:tcW w:w="2279" w:type="dxa"/>
          </w:tcPr>
          <w:p w14:paraId="5EB10518" w14:textId="77777777" w:rsidR="00A90273" w:rsidRPr="00E30E24" w:rsidRDefault="00A90273" w:rsidP="00E011EF">
            <w:pPr>
              <w:spacing w:line="240" w:lineRule="auto"/>
              <w:ind w:firstLine="0"/>
              <w:jc w:val="left"/>
            </w:pPr>
            <w:r w:rsidRPr="00E30E24">
              <w:t>- Lựa chọn chủ đích chỉ số cao đầu gối và tuổi</w:t>
            </w:r>
          </w:p>
          <w:p w14:paraId="481D518F" w14:textId="77777777" w:rsidR="00A90273" w:rsidRPr="00E30E24" w:rsidRDefault="00A90273" w:rsidP="00E011EF">
            <w:pPr>
              <w:spacing w:line="240" w:lineRule="auto"/>
              <w:ind w:firstLine="0"/>
              <w:jc w:val="left"/>
            </w:pPr>
            <w:r w:rsidRPr="00E30E24">
              <w:t>- Dựa vào tương quan tuyến tính giữa cao đầu gối, tuổi và chiều cao</w:t>
            </w:r>
          </w:p>
          <w:p w14:paraId="27CEC26D" w14:textId="77777777" w:rsidR="00A90273" w:rsidRPr="00E30E24" w:rsidRDefault="00A90273" w:rsidP="00E011EF">
            <w:pPr>
              <w:spacing w:line="240" w:lineRule="auto"/>
              <w:ind w:firstLine="0"/>
              <w:jc w:val="left"/>
            </w:pPr>
            <w:r w:rsidRPr="00E30E24">
              <w:t>- Công thức riêng biệt cho nam và nữ</w:t>
            </w:r>
          </w:p>
        </w:tc>
        <w:tc>
          <w:tcPr>
            <w:tcW w:w="6275" w:type="dxa"/>
          </w:tcPr>
          <w:p w14:paraId="4205A384" w14:textId="77777777" w:rsidR="00A90273" w:rsidRPr="00E30E24" w:rsidRDefault="00A90273" w:rsidP="00E011EF">
            <w:pPr>
              <w:widowControl w:val="0"/>
              <w:ind w:firstLine="0"/>
              <w:rPr>
                <w:color w:val="000000" w:themeColor="text1"/>
                <w:szCs w:val="28"/>
                <w:lang w:val="pt-BR"/>
              </w:rPr>
            </w:pPr>
            <w:r w:rsidRPr="00E30E24">
              <w:rPr>
                <w:color w:val="000000" w:themeColor="text1"/>
                <w:szCs w:val="28"/>
                <w:lang w:val="pt-BR"/>
              </w:rPr>
              <w:t xml:space="preserve">1) Nam: </w:t>
            </w:r>
          </w:p>
          <w:p w14:paraId="6D5EE993" w14:textId="77777777" w:rsidR="00A90273" w:rsidRPr="00E30E24" w:rsidRDefault="00A90273" w:rsidP="00E011EF">
            <w:pPr>
              <w:widowControl w:val="0"/>
              <w:ind w:firstLine="0"/>
              <w:rPr>
                <w:color w:val="000000" w:themeColor="text1"/>
                <w:szCs w:val="28"/>
                <w:lang w:val="pt-BR"/>
              </w:rPr>
            </w:pPr>
            <w:r w:rsidRPr="00E30E24">
              <w:rPr>
                <w:color w:val="000000" w:themeColor="text1"/>
                <w:szCs w:val="28"/>
                <w:lang w:val="pt-BR"/>
              </w:rPr>
              <w:t>CC (cm) = 60,65 + 2.04 x CĐG (cm) (r</w:t>
            </w:r>
            <w:r w:rsidRPr="00E30E24">
              <w:rPr>
                <w:color w:val="000000" w:themeColor="text1"/>
                <w:szCs w:val="28"/>
                <w:vertAlign w:val="superscript"/>
                <w:lang w:val="pt-BR"/>
              </w:rPr>
              <w:t xml:space="preserve">2 </w:t>
            </w:r>
            <w:r w:rsidRPr="00E30E24">
              <w:rPr>
                <w:color w:val="000000" w:themeColor="text1"/>
                <w:szCs w:val="28"/>
                <w:lang w:val="pt-BR"/>
              </w:rPr>
              <w:t>= 0,67; SEE = 3,80 cm)</w:t>
            </w:r>
          </w:p>
          <w:p w14:paraId="6D339872" w14:textId="77777777" w:rsidR="00A90273" w:rsidRPr="00E30E24" w:rsidRDefault="00A90273" w:rsidP="00E011EF">
            <w:pPr>
              <w:widowControl w:val="0"/>
              <w:ind w:firstLine="0"/>
              <w:rPr>
                <w:color w:val="000000" w:themeColor="text1"/>
                <w:spacing w:val="-8"/>
                <w:szCs w:val="28"/>
              </w:rPr>
            </w:pPr>
            <w:r w:rsidRPr="00E30E24">
              <w:rPr>
                <w:color w:val="000000" w:themeColor="text1"/>
                <w:spacing w:val="-8"/>
                <w:szCs w:val="28"/>
              </w:rPr>
              <w:t>CC (cm) = 64,19 + 2,03 x CĐG (cm) – 0,04 x tuổi (r</w:t>
            </w:r>
            <w:r w:rsidRPr="00E30E24">
              <w:rPr>
                <w:color w:val="000000" w:themeColor="text1"/>
                <w:spacing w:val="-8"/>
                <w:szCs w:val="28"/>
                <w:vertAlign w:val="superscript"/>
              </w:rPr>
              <w:t xml:space="preserve">2 </w:t>
            </w:r>
            <w:r w:rsidRPr="00E30E24">
              <w:rPr>
                <w:color w:val="000000" w:themeColor="text1"/>
                <w:spacing w:val="-8"/>
                <w:szCs w:val="28"/>
              </w:rPr>
              <w:t>= 0,67; SEE = 3,84 cm)</w:t>
            </w:r>
          </w:p>
          <w:p w14:paraId="6F6C4AEB" w14:textId="77777777" w:rsidR="00A90273" w:rsidRPr="00E30E24" w:rsidRDefault="00A90273" w:rsidP="00E011EF">
            <w:pPr>
              <w:widowControl w:val="0"/>
              <w:ind w:firstLine="0"/>
              <w:rPr>
                <w:color w:val="000000" w:themeColor="text1"/>
                <w:szCs w:val="28"/>
              </w:rPr>
            </w:pPr>
            <w:r w:rsidRPr="00E30E24">
              <w:rPr>
                <w:color w:val="000000" w:themeColor="text1"/>
                <w:szCs w:val="28"/>
              </w:rPr>
              <w:t xml:space="preserve">2) Nữ: </w:t>
            </w:r>
          </w:p>
          <w:p w14:paraId="2882FCCD" w14:textId="77777777" w:rsidR="00A90273" w:rsidRPr="00E30E24" w:rsidRDefault="00A90273" w:rsidP="00E011EF">
            <w:pPr>
              <w:widowControl w:val="0"/>
              <w:ind w:firstLine="0"/>
              <w:rPr>
                <w:color w:val="000000" w:themeColor="text1"/>
                <w:szCs w:val="28"/>
              </w:rPr>
            </w:pPr>
            <w:r w:rsidRPr="00E30E24">
              <w:rPr>
                <w:color w:val="000000" w:themeColor="text1"/>
                <w:szCs w:val="28"/>
              </w:rPr>
              <w:t>CC (cm) = 54,28 + 2,06 x CĐG (cm) (r</w:t>
            </w:r>
            <w:r w:rsidRPr="00E30E24">
              <w:rPr>
                <w:color w:val="000000" w:themeColor="text1"/>
                <w:szCs w:val="28"/>
                <w:vertAlign w:val="superscript"/>
              </w:rPr>
              <w:t xml:space="preserve">2 </w:t>
            </w:r>
            <w:r w:rsidRPr="00E30E24">
              <w:rPr>
                <w:color w:val="000000" w:themeColor="text1"/>
                <w:szCs w:val="28"/>
              </w:rPr>
              <w:t>= 0,56; SEE = 3,96 cm)</w:t>
            </w:r>
          </w:p>
          <w:p w14:paraId="44291FCF" w14:textId="77777777" w:rsidR="00A90273" w:rsidRPr="00E30E24" w:rsidRDefault="00A90273" w:rsidP="00E011EF">
            <w:pPr>
              <w:widowControl w:val="0"/>
              <w:ind w:firstLine="0"/>
            </w:pPr>
            <w:r w:rsidRPr="00E30E24">
              <w:rPr>
                <w:color w:val="000000" w:themeColor="text1"/>
                <w:spacing w:val="-10"/>
                <w:szCs w:val="28"/>
              </w:rPr>
              <w:t>CC (cm) = 84,88 + 1,83 x CĐG (cm) - 0.24 x tuổi (r</w:t>
            </w:r>
            <w:r w:rsidRPr="00E30E24">
              <w:rPr>
                <w:color w:val="000000" w:themeColor="text1"/>
                <w:spacing w:val="-10"/>
                <w:szCs w:val="28"/>
                <w:vertAlign w:val="superscript"/>
              </w:rPr>
              <w:t xml:space="preserve">2 </w:t>
            </w:r>
            <w:r w:rsidRPr="00E30E24">
              <w:rPr>
                <w:color w:val="000000" w:themeColor="text1"/>
                <w:spacing w:val="-10"/>
                <w:szCs w:val="28"/>
              </w:rPr>
              <w:t>= 0,65; SEE = 3,50 cm)</w:t>
            </w:r>
          </w:p>
        </w:tc>
        <w:tc>
          <w:tcPr>
            <w:tcW w:w="2116" w:type="dxa"/>
          </w:tcPr>
          <w:p w14:paraId="78B63225" w14:textId="77777777" w:rsidR="00A90273" w:rsidRPr="00E30E24" w:rsidRDefault="00A90273" w:rsidP="00E011EF">
            <w:pPr>
              <w:spacing w:line="240" w:lineRule="auto"/>
              <w:ind w:firstLine="0"/>
              <w:jc w:val="left"/>
            </w:pPr>
            <w:r w:rsidRPr="00E30E24">
              <w:t>Chưa đánh giá công thức</w:t>
            </w:r>
          </w:p>
        </w:tc>
      </w:tr>
      <w:tr w:rsidR="00A90273" w:rsidRPr="00E30E24" w14:paraId="5ADFE207" w14:textId="77777777" w:rsidTr="00E011EF">
        <w:trPr>
          <w:jc w:val="center"/>
        </w:trPr>
        <w:tc>
          <w:tcPr>
            <w:tcW w:w="2176" w:type="dxa"/>
          </w:tcPr>
          <w:p w14:paraId="488F974B" w14:textId="77777777" w:rsidR="00A90273" w:rsidRPr="00E30E24" w:rsidRDefault="00A90273" w:rsidP="00E011EF">
            <w:pPr>
              <w:spacing w:line="240" w:lineRule="auto"/>
              <w:ind w:firstLine="0"/>
              <w:jc w:val="left"/>
            </w:pPr>
            <w:r w:rsidRPr="00E30E24">
              <w:t xml:space="preserve">Chumlea WC (1992) tại Hoa Kỳ </w:t>
            </w:r>
            <w:r w:rsidRPr="00E30E24">
              <w:fldChar w:fldCharType="begin"/>
            </w:r>
            <w:r>
              <w:instrText xml:space="preserve"> ADDIN EN.CITE &lt;EndNote&gt;&lt;Cite&gt;&lt;Author&gt;Chumlea&lt;/Author&gt;&lt;Year&gt;1985&lt;/Year&gt;&lt;RecNum&gt;62&lt;/RecNum&gt;&lt;DisplayText&gt;[58]&lt;/DisplayText&gt;&lt;record&gt;&lt;rec-number&gt;62&lt;/rec-number&gt;&lt;foreign-keys&gt;&lt;key app="EN" db-id="dxwt9v0s50f203edtv0vde9mp0afavp055wr" timestamp="1685931713"&gt;62&lt;/key&gt;&lt;/foreign-keys&gt;&lt;ref-type name="Journal Article"&gt;17&lt;/ref-type&gt;&lt;contributors&gt;&lt;authors&gt;&lt;author&gt;Chumlea, W. C.&lt;/author&gt;&lt;author&gt;Roche, A. F.&lt;/author&gt;&lt;author&gt;Steinbaugh, M. L.&lt;/author&gt;&lt;/authors&gt;&lt;/contributors&gt;&lt;titles&gt;&lt;title&gt;Estimating stature from knee height for persons 60 to 90 years of age&lt;/title&gt;&lt;secondary-title&gt;J Am Geriatr Soc&lt;/secondary-title&gt;&lt;/titles&gt;&lt;periodical&gt;&lt;full-title&gt;J Am Geriatr Soc&lt;/full-title&gt;&lt;/periodical&gt;&lt;pages&gt;116-20&lt;/pages&gt;&lt;volume&gt;33&lt;/volume&gt;&lt;number&gt;2&lt;/number&gt;&lt;edition&gt;1985/02/01&lt;/edition&gt;&lt;keywords&gt;&lt;keyword&gt;*Aged&lt;/keyword&gt;&lt;keyword&gt;Anthropometry/*methods&lt;/keyword&gt;&lt;keyword&gt;*Body Height&lt;/keyword&gt;&lt;keyword&gt;Female&lt;/keyword&gt;&lt;keyword&gt;Humans&lt;/keyword&gt;&lt;keyword&gt;Leg/anatomy &amp;amp; histology&lt;/keyword&gt;&lt;keyword&gt;Male&lt;/keyword&gt;&lt;keyword&gt;Middle Aged&lt;/keyword&gt;&lt;keyword&gt;Posture&lt;/keyword&gt;&lt;keyword&gt;Sex Factors&lt;/keyword&gt;&lt;/keywords&gt;&lt;dates&gt;&lt;year&gt;1985&lt;/year&gt;&lt;pub-dates&gt;&lt;date&gt;Feb&lt;/date&gt;&lt;/pub-dates&gt;&lt;/dates&gt;&lt;isbn&gt;0002-8614 (Print)&amp;#xD;0002-8614 (Linking)&lt;/isbn&gt;&lt;accession-num&gt;3968366&lt;/accession-num&gt;&lt;urls&gt;&lt;related-urls&gt;&lt;url&gt;https://www.ncbi.nlm.nih.gov/pubmed/3968366&lt;/url&gt;&lt;url&gt;https://onlinelibrary.wiley.com/doi/abs/10.1111/j.1532-5415.1985.tb02276.x&lt;/url&gt;&lt;/related-urls&gt;&lt;/urls&gt;&lt;/record&gt;&lt;/Cite&gt;&lt;/EndNote&gt;</w:instrText>
            </w:r>
            <w:r w:rsidRPr="00E30E24">
              <w:fldChar w:fldCharType="separate"/>
            </w:r>
            <w:r>
              <w:rPr>
                <w:noProof/>
              </w:rPr>
              <w:t>[58]</w:t>
            </w:r>
            <w:r w:rsidRPr="00E30E24">
              <w:fldChar w:fldCharType="end"/>
            </w:r>
          </w:p>
        </w:tc>
        <w:tc>
          <w:tcPr>
            <w:tcW w:w="1691" w:type="dxa"/>
          </w:tcPr>
          <w:p w14:paraId="47ABF143" w14:textId="77777777" w:rsidR="00A90273" w:rsidRPr="00E30E24" w:rsidRDefault="00A90273" w:rsidP="00E011EF">
            <w:pPr>
              <w:spacing w:line="240" w:lineRule="auto"/>
              <w:ind w:firstLine="0"/>
              <w:jc w:val="left"/>
              <w:rPr>
                <w:color w:val="000000" w:themeColor="text1"/>
                <w:szCs w:val="28"/>
              </w:rPr>
            </w:pPr>
            <w:r w:rsidRPr="00E30E24">
              <w:rPr>
                <w:color w:val="000000" w:themeColor="text1"/>
                <w:szCs w:val="28"/>
              </w:rPr>
              <w:t>- Lựa chọn số liệu từ các cuộc điều tra mang tính toàn quốc tại Hoa Kỳ</w:t>
            </w:r>
            <w:r>
              <w:rPr>
                <w:color w:val="000000" w:themeColor="text1"/>
                <w:szCs w:val="28"/>
              </w:rPr>
              <w:t xml:space="preserve"> giai </w:t>
            </w:r>
            <w:r>
              <w:rPr>
                <w:color w:val="000000" w:themeColor="text1"/>
                <w:szCs w:val="28"/>
              </w:rPr>
              <w:lastRenderedPageBreak/>
              <w:t>đoạn 1960 đến 1970, gồm 7710 người độ tuổi 18 đến 80 và bổ sung 106 nam và 130 nữ độ tuổi 65 đến 91 ở khu vực Tây Nam bang Ohio và 12 nam, 190 nữ từ bộ số liệu chương trình nghiên cứu quá trình lão hóa tuổi 65 đến 95</w:t>
            </w:r>
          </w:p>
          <w:p w14:paraId="2A53748D" w14:textId="77777777" w:rsidR="00A90273" w:rsidRPr="00E30E24" w:rsidRDefault="00A90273" w:rsidP="00E011EF">
            <w:pPr>
              <w:spacing w:line="240" w:lineRule="auto"/>
              <w:ind w:firstLine="0"/>
              <w:jc w:val="left"/>
            </w:pPr>
            <w:r w:rsidRPr="00E30E24">
              <w:t>- 2 giới (nam, nữ) da trắng, da đen</w:t>
            </w:r>
          </w:p>
        </w:tc>
        <w:tc>
          <w:tcPr>
            <w:tcW w:w="2279" w:type="dxa"/>
          </w:tcPr>
          <w:p w14:paraId="5EAB1D90" w14:textId="77777777" w:rsidR="00A90273" w:rsidRPr="00E30E24" w:rsidRDefault="00A90273" w:rsidP="00E011EF">
            <w:pPr>
              <w:spacing w:line="240" w:lineRule="auto"/>
              <w:ind w:firstLine="0"/>
              <w:jc w:val="left"/>
            </w:pPr>
            <w:r w:rsidRPr="00E30E24">
              <w:lastRenderedPageBreak/>
              <w:t>- C</w:t>
            </w:r>
            <w:r w:rsidRPr="00E30E24">
              <w:rPr>
                <w:color w:val="000000" w:themeColor="text1"/>
                <w:szCs w:val="28"/>
              </w:rPr>
              <w:t>hia ngẫu nhiên toàn bộ số liệu vào 2 nhóm: Xây dựng công thức và đánh giá công thức</w:t>
            </w:r>
          </w:p>
          <w:p w14:paraId="6599FD12" w14:textId="77777777" w:rsidR="00A90273" w:rsidRPr="00E30E24" w:rsidRDefault="00A90273" w:rsidP="00E011EF">
            <w:pPr>
              <w:spacing w:line="240" w:lineRule="auto"/>
              <w:ind w:firstLine="0"/>
              <w:jc w:val="left"/>
            </w:pPr>
            <w:r w:rsidRPr="00E30E24">
              <w:t xml:space="preserve">- Lựa chọn chủ </w:t>
            </w:r>
            <w:r w:rsidRPr="00E30E24">
              <w:lastRenderedPageBreak/>
              <w:t>đích chỉ số chiều cao đầu gối và tuổi</w:t>
            </w:r>
          </w:p>
          <w:p w14:paraId="5F8E7A9F" w14:textId="77777777" w:rsidR="00A90273" w:rsidRPr="00E30E24" w:rsidRDefault="00A90273" w:rsidP="00E011EF">
            <w:pPr>
              <w:spacing w:line="240" w:lineRule="auto"/>
              <w:ind w:firstLine="0"/>
              <w:jc w:val="left"/>
            </w:pPr>
            <w:r w:rsidRPr="00E30E24">
              <w:t>- Dựa vào tương quan tuyến tính giữa chiều cao đầu gối, tuổi và chiều cao</w:t>
            </w:r>
          </w:p>
          <w:p w14:paraId="780312DB" w14:textId="77777777" w:rsidR="00A90273" w:rsidRPr="00E30E24" w:rsidRDefault="00A90273" w:rsidP="00E011EF">
            <w:pPr>
              <w:spacing w:line="240" w:lineRule="auto"/>
              <w:ind w:firstLine="0"/>
              <w:jc w:val="left"/>
            </w:pPr>
            <w:r w:rsidRPr="00E30E24">
              <w:t>- Công thức riêng biệt cho nam và nữ</w:t>
            </w:r>
          </w:p>
        </w:tc>
        <w:tc>
          <w:tcPr>
            <w:tcW w:w="6275" w:type="dxa"/>
          </w:tcPr>
          <w:p w14:paraId="28F74762" w14:textId="77777777" w:rsidR="00A90273" w:rsidRPr="00E30E24" w:rsidRDefault="00A90273" w:rsidP="00E011EF">
            <w:pPr>
              <w:widowControl w:val="0"/>
              <w:rPr>
                <w:color w:val="000000" w:themeColor="text1"/>
                <w:szCs w:val="28"/>
              </w:rPr>
            </w:pPr>
            <w:r w:rsidRPr="00E30E24">
              <w:rPr>
                <w:color w:val="000000" w:themeColor="text1"/>
                <w:szCs w:val="28"/>
              </w:rPr>
              <w:lastRenderedPageBreak/>
              <w:t xml:space="preserve">Người da trắng: </w:t>
            </w:r>
          </w:p>
          <w:p w14:paraId="317A3CC4" w14:textId="77777777" w:rsidR="00A90273" w:rsidRPr="00E30E24" w:rsidRDefault="00A90273" w:rsidP="00E011EF">
            <w:pPr>
              <w:widowControl w:val="0"/>
              <w:rPr>
                <w:color w:val="000000" w:themeColor="text1"/>
                <w:szCs w:val="28"/>
              </w:rPr>
            </w:pPr>
            <w:r w:rsidRPr="00E30E24">
              <w:rPr>
                <w:color w:val="000000" w:themeColor="text1"/>
                <w:szCs w:val="28"/>
              </w:rPr>
              <w:t>Nam: CC (cm) = 59,01 + 2.08 x CĐG (cm) (r</w:t>
            </w:r>
            <w:r w:rsidRPr="00E30E24">
              <w:rPr>
                <w:color w:val="000000" w:themeColor="text1"/>
                <w:szCs w:val="28"/>
                <w:vertAlign w:val="superscript"/>
              </w:rPr>
              <w:t xml:space="preserve">2 </w:t>
            </w:r>
            <w:r w:rsidRPr="00E30E24">
              <w:rPr>
                <w:color w:val="000000" w:themeColor="text1"/>
                <w:szCs w:val="28"/>
              </w:rPr>
              <w:t>= 0,68; RMSE = 3,91 cm)</w:t>
            </w:r>
          </w:p>
          <w:p w14:paraId="3979ED97" w14:textId="77777777" w:rsidR="00A90273" w:rsidRPr="00E30E24" w:rsidRDefault="00A90273" w:rsidP="00E011EF">
            <w:pPr>
              <w:widowControl w:val="0"/>
              <w:rPr>
                <w:color w:val="000000" w:themeColor="text1"/>
                <w:spacing w:val="-6"/>
                <w:szCs w:val="28"/>
              </w:rPr>
            </w:pPr>
            <w:r w:rsidRPr="00E30E24">
              <w:rPr>
                <w:color w:val="000000" w:themeColor="text1"/>
                <w:spacing w:val="-6"/>
                <w:szCs w:val="28"/>
              </w:rPr>
              <w:t>Nữ: CC (cm)= 75,00 + 1,91 x CĐG (cm) – 0,17 x tuổi (r</w:t>
            </w:r>
            <w:r w:rsidRPr="00E30E24">
              <w:rPr>
                <w:color w:val="000000" w:themeColor="text1"/>
                <w:spacing w:val="-6"/>
                <w:szCs w:val="28"/>
                <w:vertAlign w:val="superscript"/>
              </w:rPr>
              <w:t xml:space="preserve">2 </w:t>
            </w:r>
            <w:r w:rsidRPr="00E30E24">
              <w:rPr>
                <w:color w:val="000000" w:themeColor="text1"/>
                <w:spacing w:val="-6"/>
                <w:szCs w:val="28"/>
              </w:rPr>
              <w:t>= 0,59; RMSE = 4,40 cm)</w:t>
            </w:r>
          </w:p>
          <w:p w14:paraId="159C9126" w14:textId="77777777" w:rsidR="00A90273" w:rsidRPr="00E30E24" w:rsidRDefault="00A90273" w:rsidP="00E011EF">
            <w:pPr>
              <w:widowControl w:val="0"/>
              <w:rPr>
                <w:color w:val="000000" w:themeColor="text1"/>
                <w:szCs w:val="28"/>
              </w:rPr>
            </w:pPr>
            <w:r w:rsidRPr="00E30E24">
              <w:rPr>
                <w:color w:val="000000" w:themeColor="text1"/>
                <w:szCs w:val="28"/>
              </w:rPr>
              <w:lastRenderedPageBreak/>
              <w:t xml:space="preserve">Người da đen: </w:t>
            </w:r>
          </w:p>
          <w:p w14:paraId="327929BC" w14:textId="77777777" w:rsidR="00A90273" w:rsidRPr="00E30E24" w:rsidRDefault="00A90273" w:rsidP="00E011EF">
            <w:pPr>
              <w:widowControl w:val="0"/>
              <w:rPr>
                <w:color w:val="000000" w:themeColor="text1"/>
                <w:szCs w:val="28"/>
              </w:rPr>
            </w:pPr>
            <w:r w:rsidRPr="00E30E24">
              <w:rPr>
                <w:color w:val="000000" w:themeColor="text1"/>
                <w:szCs w:val="28"/>
              </w:rPr>
              <w:t>Nam: CC (cm) = 95,79 + 1,37 x CĐG (cm) (r</w:t>
            </w:r>
            <w:r w:rsidRPr="00E30E24">
              <w:rPr>
                <w:color w:val="000000" w:themeColor="text1"/>
                <w:szCs w:val="28"/>
                <w:vertAlign w:val="superscript"/>
              </w:rPr>
              <w:t xml:space="preserve">2 </w:t>
            </w:r>
            <w:r w:rsidRPr="00E30E24">
              <w:rPr>
                <w:color w:val="000000" w:themeColor="text1"/>
                <w:szCs w:val="28"/>
              </w:rPr>
              <w:t>= 0,51; RMSE = 4,18 cm)</w:t>
            </w:r>
          </w:p>
          <w:p w14:paraId="6D42DD59" w14:textId="77777777" w:rsidR="00A90273" w:rsidRPr="00E30E24" w:rsidRDefault="00A90273" w:rsidP="00E011EF">
            <w:pPr>
              <w:widowControl w:val="0"/>
              <w:rPr>
                <w:color w:val="000000" w:themeColor="text1"/>
                <w:szCs w:val="28"/>
              </w:rPr>
            </w:pPr>
            <w:r w:rsidRPr="00E30E24">
              <w:rPr>
                <w:color w:val="000000" w:themeColor="text1"/>
                <w:szCs w:val="28"/>
              </w:rPr>
              <w:t>Nữ: CC (cm) = 58,72 + 1,96 x CĐG (cm) (r</w:t>
            </w:r>
            <w:r w:rsidRPr="00E30E24">
              <w:rPr>
                <w:color w:val="000000" w:themeColor="text1"/>
                <w:szCs w:val="28"/>
                <w:vertAlign w:val="superscript"/>
              </w:rPr>
              <w:t xml:space="preserve">2 </w:t>
            </w:r>
            <w:r w:rsidRPr="00E30E24">
              <w:rPr>
                <w:color w:val="000000" w:themeColor="text1"/>
                <w:szCs w:val="28"/>
              </w:rPr>
              <w:t>= 0,70; RMSE = 4,06 cm)</w:t>
            </w:r>
          </w:p>
          <w:p w14:paraId="3932872F" w14:textId="77777777" w:rsidR="00A90273" w:rsidRPr="00E30E24" w:rsidRDefault="00A90273" w:rsidP="00E011EF">
            <w:pPr>
              <w:spacing w:line="240" w:lineRule="auto"/>
              <w:ind w:firstLine="0"/>
              <w:jc w:val="left"/>
            </w:pPr>
          </w:p>
        </w:tc>
        <w:tc>
          <w:tcPr>
            <w:tcW w:w="2116" w:type="dxa"/>
          </w:tcPr>
          <w:p w14:paraId="6278E69F" w14:textId="77777777" w:rsidR="00A90273" w:rsidRPr="00E30E24" w:rsidRDefault="00A90273" w:rsidP="00E011EF">
            <w:pPr>
              <w:spacing w:line="240" w:lineRule="auto"/>
              <w:ind w:firstLine="0"/>
              <w:jc w:val="left"/>
            </w:pPr>
            <w:r w:rsidRPr="00E30E24">
              <w:lastRenderedPageBreak/>
              <w:t>- Có xây dựng và đánh giá công thức</w:t>
            </w:r>
          </w:p>
          <w:p w14:paraId="533445B7" w14:textId="77777777" w:rsidR="00A90273" w:rsidRPr="00E30E24" w:rsidRDefault="00A90273" w:rsidP="00E011EF">
            <w:pPr>
              <w:spacing w:line="240" w:lineRule="auto"/>
              <w:ind w:firstLine="0"/>
              <w:jc w:val="left"/>
            </w:pPr>
            <w:r w:rsidRPr="00E30E24">
              <w:t>- Sử dụng số liệu sẵn có</w:t>
            </w:r>
          </w:p>
          <w:p w14:paraId="17636329" w14:textId="77777777" w:rsidR="00A90273" w:rsidRPr="00E30E24" w:rsidRDefault="00A90273" w:rsidP="00E011EF">
            <w:pPr>
              <w:spacing w:line="240" w:lineRule="auto"/>
              <w:ind w:firstLine="0"/>
              <w:jc w:val="left"/>
            </w:pPr>
            <w:r w:rsidRPr="00E30E24">
              <w:t xml:space="preserve">- Hạn chế cỡ mẫu của người </w:t>
            </w:r>
            <w:r w:rsidRPr="00E30E24">
              <w:lastRenderedPageBreak/>
              <w:t xml:space="preserve">da đen, vì vậy gợi ý sử dụng công thức với người da trắng </w:t>
            </w:r>
          </w:p>
        </w:tc>
      </w:tr>
      <w:tr w:rsidR="00A90273" w:rsidRPr="00E30E24" w14:paraId="32DAA8BF" w14:textId="77777777" w:rsidTr="00E011EF">
        <w:trPr>
          <w:jc w:val="center"/>
        </w:trPr>
        <w:tc>
          <w:tcPr>
            <w:tcW w:w="2176" w:type="dxa"/>
          </w:tcPr>
          <w:p w14:paraId="59EF00FB" w14:textId="77777777" w:rsidR="00A90273" w:rsidRPr="00E30E24" w:rsidRDefault="00A90273" w:rsidP="00E011EF">
            <w:pPr>
              <w:spacing w:line="240" w:lineRule="auto"/>
              <w:ind w:firstLine="0"/>
              <w:jc w:val="left"/>
            </w:pPr>
            <w:r w:rsidRPr="00E30E24">
              <w:lastRenderedPageBreak/>
              <w:t xml:space="preserve">Chumlea WC (1998) tại Hoa Kỳ </w:t>
            </w:r>
            <w:r w:rsidRPr="00E30E24">
              <w:fldChar w:fldCharType="begin">
                <w:fldData xml:space="preserve">PEVuZE5vdGU+PENpdGU+PEF1dGhvcj5DaHVtbGVhPC9BdXRob3I+PFllYXI+MTk5ODwvWWVhcj48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</w:fldData>
              </w:fldChar>
            </w:r>
            <w:r>
              <w:instrText xml:space="preserve"> ADDIN EN.CITE </w:instrText>
            </w:r>
            <w:r>
              <w:fldChar w:fldCharType="begin">
                <w:fldData xml:space="preserve">PEVuZE5vdGU+PENpdGU+PEF1dGhvcj5DaHVtbGVhPC9BdXRob3I+PFllYXI+MTk5ODwvWWVhcj48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</w:fldData>
              </w:fldChar>
            </w:r>
            <w:r>
              <w:instrText xml:space="preserve"> ADDIN EN.CITE.DATA </w:instrText>
            </w:r>
            <w:r>
              <w:fldChar w:fldCharType="end"/>
            </w:r>
            <w:r w:rsidRPr="00E30E24">
              <w:fldChar w:fldCharType="separate"/>
            </w:r>
            <w:r>
              <w:rPr>
                <w:noProof/>
              </w:rPr>
              <w:t>[59]</w:t>
            </w:r>
            <w:r w:rsidRPr="00E30E24">
              <w:fldChar w:fldCharType="end"/>
            </w:r>
          </w:p>
        </w:tc>
        <w:tc>
          <w:tcPr>
            <w:tcW w:w="1691" w:type="dxa"/>
          </w:tcPr>
          <w:p w14:paraId="4105803D" w14:textId="77777777" w:rsidR="00A90273" w:rsidRPr="00E30E24" w:rsidRDefault="00A90273" w:rsidP="00E011EF">
            <w:pPr>
              <w:spacing w:line="240" w:lineRule="auto"/>
              <w:ind w:right="-136" w:firstLine="0"/>
              <w:jc w:val="left"/>
              <w:rPr>
                <w:color w:val="000000" w:themeColor="text1"/>
                <w:szCs w:val="28"/>
              </w:rPr>
            </w:pPr>
            <w:r w:rsidRPr="00E30E24">
              <w:rPr>
                <w:color w:val="000000" w:themeColor="text1"/>
                <w:szCs w:val="28"/>
              </w:rPr>
              <w:t>- Người trên 60 tuổi từ số liệu Tổng điều tra sức khỏe và dinh dưỡng quốc gia lần III (NHANES III) giai đoạn 1988-1994</w:t>
            </w:r>
            <w:r>
              <w:rPr>
                <w:color w:val="000000" w:themeColor="text1"/>
                <w:szCs w:val="28"/>
              </w:rPr>
              <w:t>, gồm 4750 người trên 60 tuổi</w:t>
            </w:r>
          </w:p>
          <w:p w14:paraId="0B1582F3" w14:textId="77777777" w:rsidR="00A90273" w:rsidRPr="00E30E24" w:rsidRDefault="00A90273" w:rsidP="00E011EF">
            <w:pPr>
              <w:spacing w:line="240" w:lineRule="auto"/>
              <w:ind w:right="-52" w:firstLine="0"/>
              <w:jc w:val="left"/>
            </w:pPr>
            <w:r w:rsidRPr="00E30E24">
              <w:rPr>
                <w:color w:val="000000" w:themeColor="text1"/>
                <w:szCs w:val="28"/>
              </w:rPr>
              <w:t>- 2 giới (nam, nữ); người Mĩ gốc La tinh và Tây Ban Nha và người Mĩ gốc Mexico; da đen và da trắng</w:t>
            </w:r>
          </w:p>
        </w:tc>
        <w:tc>
          <w:tcPr>
            <w:tcW w:w="2279" w:type="dxa"/>
          </w:tcPr>
          <w:p w14:paraId="534D4F23" w14:textId="77777777" w:rsidR="00A90273" w:rsidRPr="00E30E24" w:rsidRDefault="00A90273" w:rsidP="00E011EF">
            <w:pPr>
              <w:spacing w:line="240" w:lineRule="auto"/>
              <w:ind w:firstLine="0"/>
              <w:jc w:val="left"/>
            </w:pPr>
            <w:r w:rsidRPr="00E30E24">
              <w:t>- C</w:t>
            </w:r>
            <w:r w:rsidRPr="00E30E24">
              <w:rPr>
                <w:color w:val="000000" w:themeColor="text1"/>
                <w:szCs w:val="28"/>
              </w:rPr>
              <w:t>hia ngẫu nhiên toàn bộ số liệu vào 2 nhóm: Xây dựng công thức và đánh giá công thức</w:t>
            </w:r>
          </w:p>
          <w:p w14:paraId="57E1C7A8" w14:textId="77777777" w:rsidR="00A90273" w:rsidRPr="00E30E24" w:rsidRDefault="00A90273" w:rsidP="00E011EF">
            <w:pPr>
              <w:spacing w:line="240" w:lineRule="auto"/>
              <w:ind w:firstLine="0"/>
              <w:jc w:val="left"/>
            </w:pPr>
            <w:r w:rsidRPr="00E30E24">
              <w:t>- Lựa chọn chủ đích chỉ số chiều cao đầu gối và tuổi</w:t>
            </w:r>
          </w:p>
          <w:p w14:paraId="0BB55EFC" w14:textId="77777777" w:rsidR="00A90273" w:rsidRPr="00E30E24" w:rsidRDefault="00A90273" w:rsidP="00E011EF">
            <w:pPr>
              <w:spacing w:line="240" w:lineRule="auto"/>
              <w:ind w:firstLine="0"/>
              <w:jc w:val="left"/>
            </w:pPr>
            <w:r w:rsidRPr="00E30E24">
              <w:t>- Dựa vào tương quan tuyến tính giữa chiều cao đầu gối, tuổi và chiều cao</w:t>
            </w:r>
          </w:p>
          <w:p w14:paraId="4809B30D" w14:textId="77777777" w:rsidR="00A90273" w:rsidRPr="00E30E24" w:rsidRDefault="00A90273" w:rsidP="00E011EF">
            <w:pPr>
              <w:spacing w:line="240" w:lineRule="auto"/>
              <w:ind w:firstLine="0"/>
              <w:jc w:val="left"/>
            </w:pPr>
            <w:r w:rsidRPr="00E30E24">
              <w:t>- Công thức riêng biệt cho nam và nữ; gốc La tinh và Tây Ban Nha và gốc Mexico; nam và nữ</w:t>
            </w:r>
          </w:p>
        </w:tc>
        <w:tc>
          <w:tcPr>
            <w:tcW w:w="6275" w:type="dxa"/>
          </w:tcPr>
          <w:p w14:paraId="3726DAD5" w14:textId="77777777" w:rsidR="00A90273" w:rsidRPr="00E30E24" w:rsidRDefault="00A90273" w:rsidP="00E011EF">
            <w:pPr>
              <w:widowControl w:val="0"/>
              <w:rPr>
                <w:bCs/>
                <w:color w:val="000000" w:themeColor="text1"/>
                <w:szCs w:val="28"/>
              </w:rPr>
            </w:pPr>
            <w:r w:rsidRPr="00E30E24">
              <w:rPr>
                <w:bCs/>
                <w:color w:val="000000" w:themeColor="text1"/>
                <w:szCs w:val="28"/>
              </w:rPr>
              <w:t xml:space="preserve">NHWM: CC (cm) = 78,31 + 1,94 x </w:t>
            </w:r>
            <w:r w:rsidRPr="00E30E24">
              <w:rPr>
                <w:color w:val="000000" w:themeColor="text1"/>
                <w:szCs w:val="28"/>
              </w:rPr>
              <w:t>CĐG (cm)</w:t>
            </w:r>
            <w:r w:rsidRPr="00E30E24">
              <w:rPr>
                <w:bCs/>
                <w:color w:val="000000" w:themeColor="text1"/>
                <w:szCs w:val="28"/>
              </w:rPr>
              <w:t xml:space="preserve"> - 0,14 x tuổi (r</w:t>
            </w:r>
            <w:r w:rsidRPr="00E30E24">
              <w:rPr>
                <w:bCs/>
                <w:color w:val="000000" w:themeColor="text1"/>
                <w:szCs w:val="28"/>
                <w:vertAlign w:val="superscript"/>
              </w:rPr>
              <w:t>2</w:t>
            </w:r>
            <w:r w:rsidRPr="00E30E24">
              <w:rPr>
                <w:bCs/>
                <w:color w:val="000000" w:themeColor="text1"/>
                <w:szCs w:val="28"/>
              </w:rPr>
              <w:t xml:space="preserve"> = 0,69)</w:t>
            </w:r>
          </w:p>
          <w:p w14:paraId="68A5E070" w14:textId="77777777" w:rsidR="00A90273" w:rsidRPr="00E30E24" w:rsidRDefault="00A90273" w:rsidP="00E011EF">
            <w:pPr>
              <w:widowControl w:val="0"/>
              <w:spacing w:line="348" w:lineRule="auto"/>
              <w:rPr>
                <w:bCs/>
                <w:color w:val="000000" w:themeColor="text1"/>
                <w:szCs w:val="28"/>
              </w:rPr>
            </w:pPr>
            <w:r w:rsidRPr="00E30E24">
              <w:rPr>
                <w:bCs/>
                <w:color w:val="000000" w:themeColor="text1"/>
                <w:szCs w:val="28"/>
              </w:rPr>
              <w:t xml:space="preserve">NHBM: CC (cm) = 79,69 + 1,85 x </w:t>
            </w:r>
            <w:r w:rsidRPr="00E30E24">
              <w:rPr>
                <w:color w:val="000000" w:themeColor="text1"/>
                <w:szCs w:val="28"/>
              </w:rPr>
              <w:t>CĐG (cm)</w:t>
            </w:r>
            <w:r w:rsidRPr="00E30E24">
              <w:rPr>
                <w:bCs/>
                <w:color w:val="000000" w:themeColor="text1"/>
                <w:szCs w:val="28"/>
              </w:rPr>
              <w:t xml:space="preserve"> - 0,14 tuổi (r</w:t>
            </w:r>
            <w:r w:rsidRPr="00E30E24">
              <w:rPr>
                <w:bCs/>
                <w:color w:val="000000" w:themeColor="text1"/>
                <w:szCs w:val="28"/>
                <w:vertAlign w:val="superscript"/>
              </w:rPr>
              <w:t>2</w:t>
            </w:r>
            <w:r w:rsidRPr="00E30E24">
              <w:rPr>
                <w:bCs/>
                <w:color w:val="000000" w:themeColor="text1"/>
                <w:szCs w:val="28"/>
              </w:rPr>
              <w:t xml:space="preserve"> = 7,0)</w:t>
            </w:r>
          </w:p>
          <w:p w14:paraId="3EA01855" w14:textId="77777777" w:rsidR="00A90273" w:rsidRPr="00E30E24" w:rsidRDefault="00A90273" w:rsidP="00E011EF">
            <w:pPr>
              <w:widowControl w:val="0"/>
              <w:spacing w:line="348" w:lineRule="auto"/>
              <w:rPr>
                <w:bCs/>
                <w:color w:val="000000" w:themeColor="text1"/>
                <w:szCs w:val="28"/>
              </w:rPr>
            </w:pPr>
            <w:r w:rsidRPr="00E30E24">
              <w:rPr>
                <w:bCs/>
                <w:color w:val="000000" w:themeColor="text1"/>
                <w:szCs w:val="28"/>
              </w:rPr>
              <w:t xml:space="preserve">MAM: CC (cm) = 82,77 + 1,83 x </w:t>
            </w:r>
            <w:r w:rsidRPr="00E30E24">
              <w:rPr>
                <w:color w:val="000000" w:themeColor="text1"/>
                <w:szCs w:val="28"/>
              </w:rPr>
              <w:t>CĐG (cm)</w:t>
            </w:r>
            <w:r w:rsidRPr="00E30E24">
              <w:rPr>
                <w:bCs/>
                <w:color w:val="000000" w:themeColor="text1"/>
                <w:szCs w:val="28"/>
              </w:rPr>
              <w:t xml:space="preserve"> - 0,16 tuổi (r</w:t>
            </w:r>
            <w:r w:rsidRPr="00E30E24">
              <w:rPr>
                <w:bCs/>
                <w:color w:val="000000" w:themeColor="text1"/>
                <w:szCs w:val="28"/>
                <w:vertAlign w:val="superscript"/>
              </w:rPr>
              <w:t>2</w:t>
            </w:r>
            <w:r w:rsidRPr="00E30E24">
              <w:rPr>
                <w:bCs/>
                <w:color w:val="000000" w:themeColor="text1"/>
                <w:szCs w:val="28"/>
              </w:rPr>
              <w:t xml:space="preserve"> = 0,66)</w:t>
            </w:r>
          </w:p>
          <w:p w14:paraId="1ED24115" w14:textId="77777777" w:rsidR="00A90273" w:rsidRPr="00E30E24" w:rsidRDefault="00A90273" w:rsidP="00E011EF">
            <w:pPr>
              <w:widowControl w:val="0"/>
              <w:spacing w:line="348" w:lineRule="auto"/>
              <w:rPr>
                <w:bCs/>
                <w:color w:val="000000" w:themeColor="text1"/>
                <w:szCs w:val="28"/>
              </w:rPr>
            </w:pPr>
            <w:r w:rsidRPr="00E30E24">
              <w:rPr>
                <w:bCs/>
                <w:color w:val="000000" w:themeColor="text1"/>
                <w:szCs w:val="28"/>
              </w:rPr>
              <w:t xml:space="preserve">NHWW: CC (cm) = 82,21 + 1,85 x </w:t>
            </w:r>
            <w:r w:rsidRPr="00E30E24">
              <w:rPr>
                <w:color w:val="000000" w:themeColor="text1"/>
                <w:szCs w:val="28"/>
              </w:rPr>
              <w:t>CĐG (cm)</w:t>
            </w:r>
            <w:r w:rsidRPr="00E30E24">
              <w:rPr>
                <w:bCs/>
                <w:color w:val="000000" w:themeColor="text1"/>
                <w:szCs w:val="28"/>
              </w:rPr>
              <w:t xml:space="preserve"> - 0,21 tuổi (r</w:t>
            </w:r>
            <w:r w:rsidRPr="00E30E24">
              <w:rPr>
                <w:bCs/>
                <w:color w:val="000000" w:themeColor="text1"/>
                <w:szCs w:val="28"/>
                <w:vertAlign w:val="superscript"/>
              </w:rPr>
              <w:t>2</w:t>
            </w:r>
            <w:r w:rsidRPr="00E30E24">
              <w:rPr>
                <w:bCs/>
                <w:color w:val="000000" w:themeColor="text1"/>
                <w:szCs w:val="28"/>
              </w:rPr>
              <w:t xml:space="preserve"> = 0,64)</w:t>
            </w:r>
          </w:p>
          <w:p w14:paraId="0317920F" w14:textId="77777777" w:rsidR="00A90273" w:rsidRPr="00E30E24" w:rsidRDefault="00A90273" w:rsidP="00E011EF">
            <w:pPr>
              <w:widowControl w:val="0"/>
              <w:spacing w:line="348" w:lineRule="auto"/>
              <w:rPr>
                <w:bCs/>
                <w:color w:val="000000" w:themeColor="text1"/>
                <w:szCs w:val="28"/>
              </w:rPr>
            </w:pPr>
            <w:r w:rsidRPr="00E30E24">
              <w:rPr>
                <w:bCs/>
                <w:color w:val="000000" w:themeColor="text1"/>
                <w:szCs w:val="28"/>
              </w:rPr>
              <w:t xml:space="preserve">NHBW: CC (cm) = 89,58 + 1,61 x </w:t>
            </w:r>
            <w:r w:rsidRPr="00E30E24">
              <w:rPr>
                <w:color w:val="000000" w:themeColor="text1"/>
                <w:szCs w:val="28"/>
              </w:rPr>
              <w:t>CĐG (cm)</w:t>
            </w:r>
            <w:r w:rsidRPr="00E30E24">
              <w:rPr>
                <w:bCs/>
                <w:color w:val="000000" w:themeColor="text1"/>
                <w:szCs w:val="28"/>
              </w:rPr>
              <w:t>- 0,17 tuổi (r</w:t>
            </w:r>
            <w:r w:rsidRPr="00E30E24">
              <w:rPr>
                <w:bCs/>
                <w:color w:val="000000" w:themeColor="text1"/>
                <w:szCs w:val="28"/>
                <w:vertAlign w:val="superscript"/>
              </w:rPr>
              <w:t>2</w:t>
            </w:r>
            <w:r w:rsidRPr="00E30E24">
              <w:rPr>
                <w:bCs/>
                <w:color w:val="000000" w:themeColor="text1"/>
                <w:szCs w:val="28"/>
              </w:rPr>
              <w:t xml:space="preserve"> = 0,63)</w:t>
            </w:r>
          </w:p>
          <w:p w14:paraId="3A4AEB3E" w14:textId="77777777" w:rsidR="00A90273" w:rsidRPr="00E30E24" w:rsidRDefault="00A90273" w:rsidP="00E011EF">
            <w:pPr>
              <w:widowControl w:val="0"/>
              <w:spacing w:line="348" w:lineRule="auto"/>
              <w:rPr>
                <w:bCs/>
                <w:color w:val="000000" w:themeColor="text1"/>
                <w:szCs w:val="28"/>
              </w:rPr>
            </w:pPr>
            <w:r w:rsidRPr="00E30E24">
              <w:rPr>
                <w:bCs/>
                <w:color w:val="000000" w:themeColor="text1"/>
                <w:szCs w:val="28"/>
              </w:rPr>
              <w:t xml:space="preserve">MAW: CC (cm) = 84,25 + 1,82 x </w:t>
            </w:r>
            <w:r w:rsidRPr="00E30E24">
              <w:rPr>
                <w:color w:val="000000" w:themeColor="text1"/>
                <w:szCs w:val="28"/>
              </w:rPr>
              <w:t>CĐG (cm)</w:t>
            </w:r>
            <w:r w:rsidRPr="00E30E24">
              <w:rPr>
                <w:bCs/>
                <w:color w:val="000000" w:themeColor="text1"/>
                <w:szCs w:val="28"/>
              </w:rPr>
              <w:t xml:space="preserve"> - 0,26 x tuổi (r</w:t>
            </w:r>
            <w:r w:rsidRPr="00E30E24">
              <w:rPr>
                <w:bCs/>
                <w:color w:val="000000" w:themeColor="text1"/>
                <w:szCs w:val="28"/>
                <w:vertAlign w:val="superscript"/>
              </w:rPr>
              <w:t>2</w:t>
            </w:r>
            <w:r w:rsidRPr="00E30E24">
              <w:rPr>
                <w:bCs/>
                <w:color w:val="000000" w:themeColor="text1"/>
                <w:szCs w:val="28"/>
              </w:rPr>
              <w:t xml:space="preserve"> = 0,65)</w:t>
            </w:r>
          </w:p>
          <w:p w14:paraId="672F804A" w14:textId="77777777" w:rsidR="00A90273" w:rsidRPr="00E30E24" w:rsidRDefault="00A90273" w:rsidP="00E011EF">
            <w:pPr>
              <w:widowControl w:val="0"/>
              <w:spacing w:line="348" w:lineRule="auto"/>
            </w:pPr>
          </w:p>
        </w:tc>
        <w:tc>
          <w:tcPr>
            <w:tcW w:w="2116" w:type="dxa"/>
          </w:tcPr>
          <w:p w14:paraId="245994C4" w14:textId="77777777" w:rsidR="00A90273" w:rsidRPr="00E30E24" w:rsidRDefault="00A90273" w:rsidP="00E011EF">
            <w:pPr>
              <w:spacing w:line="240" w:lineRule="auto"/>
              <w:ind w:firstLine="0"/>
              <w:jc w:val="left"/>
            </w:pPr>
            <w:r w:rsidRPr="00E30E24">
              <w:t>- Có xây dựng và đánh giá công thức</w:t>
            </w:r>
          </w:p>
          <w:p w14:paraId="1BACDCAD" w14:textId="77777777" w:rsidR="00A90273" w:rsidRPr="00E30E24" w:rsidRDefault="00A90273" w:rsidP="00E011EF">
            <w:pPr>
              <w:spacing w:line="240" w:lineRule="auto"/>
              <w:ind w:firstLine="0"/>
              <w:jc w:val="left"/>
            </w:pPr>
            <w:r w:rsidRPr="00E30E24">
              <w:t>- Sử dụng số liệu sẵn có</w:t>
            </w:r>
          </w:p>
          <w:p w14:paraId="519A9889" w14:textId="77777777" w:rsidR="00A90273" w:rsidRPr="00E30E24" w:rsidRDefault="00A90273" w:rsidP="00E011EF">
            <w:pPr>
              <w:spacing w:line="240" w:lineRule="auto"/>
              <w:ind w:firstLine="0"/>
              <w:jc w:val="left"/>
            </w:pPr>
            <w:r w:rsidRPr="00E30E24">
              <w:t>- Số liệu đại diện quốc gia</w:t>
            </w:r>
          </w:p>
        </w:tc>
      </w:tr>
      <w:tr w:rsidR="00A90273" w:rsidRPr="006E27D7" w14:paraId="25849DF7" w14:textId="77777777" w:rsidTr="00E011EF">
        <w:trPr>
          <w:jc w:val="center"/>
        </w:trPr>
        <w:tc>
          <w:tcPr>
            <w:tcW w:w="2176" w:type="dxa"/>
          </w:tcPr>
          <w:p w14:paraId="09886D39" w14:textId="77777777" w:rsidR="00A90273" w:rsidRPr="00E30E24" w:rsidRDefault="00A90273" w:rsidP="00E011EF">
            <w:pPr>
              <w:spacing w:line="240" w:lineRule="auto"/>
              <w:ind w:firstLine="0"/>
              <w:jc w:val="left"/>
            </w:pPr>
            <w:r w:rsidRPr="00E30E24">
              <w:t xml:space="preserve">Li ET (2000) tại </w:t>
            </w:r>
            <w:r w:rsidRPr="00E30E24">
              <w:lastRenderedPageBreak/>
              <w:t xml:space="preserve">Hongkong, Trung Quốc </w:t>
            </w:r>
            <w:r w:rsidRPr="00E30E24">
              <w:fldChar w:fldCharType="begin"/>
            </w:r>
            <w:r>
              <w:instrText xml:space="preserve"> ADDIN EN.CITE &lt;EndNote&gt;&lt;Cite&gt;&lt;Author&gt;Li&lt;/Author&gt;&lt;Year&gt;2000&lt;/Year&gt;&lt;RecNum&gt;112&lt;/RecNum&gt;&lt;DisplayText&gt;[7]&lt;/DisplayText&gt;&lt;record&gt;&lt;rec-number&gt;112&lt;/rec-number&gt;&lt;foreign-keys&gt;&lt;key app="EN" db-id="0tr2550tf9a00berspvxervhfds0xafrvpxa" timestamp="1629014863"&gt;112&lt;/key&gt;&lt;/foreign-keys&gt;&lt;ref-type name="Journal Article"&gt;17&lt;/ref-type&gt;&lt;contributors&gt;&lt;authors&gt;&lt;author&gt;Li, E. T.&lt;/author&gt;&lt;author&gt;Tang, E. K.&lt;/author&gt;&lt;author&gt;Wong, C. Y.&lt;/author&gt;&lt;author&gt;Lui, S. S.&lt;/author&gt;&lt;author&gt;Chan, V. Y.&lt;/author&gt;&lt;author&gt;Dai, D. L.&lt;/author&gt;&lt;/authors&gt;&lt;/contributors&gt;&lt;titles&gt;&lt;title&gt;Predicting stature from knee height in Chinese elderly subjects&lt;/title&gt;&lt;secondary-title&gt;Asia Pacific journal of clinical nutrition&lt;/secondary-title&gt;&lt;/titles&gt;&lt;periodical&gt;&lt;full-title&gt;Asia Pacific journal of clinical nutrition&lt;/full-title&gt;&lt;/periodical&gt;&lt;pages&gt;252-255&lt;/pages&gt;&lt;volume&gt;9&lt;/volume&gt;&lt;number&gt;4&lt;/number&gt;&lt;dates&gt;&lt;year&gt;2000&lt;/year&gt;&lt;/dates&gt;&lt;pub-location&gt;Australia&lt;/pub-location&gt;&lt;isbn&gt;0964-7058&lt;/isbn&gt;&lt;urls&gt;&lt;related-urls&gt;&lt;url&gt;http://ryerson.summon.serialssolutions.com/2.0.0/link/0/eLvHCXMwpV1La9wwEBZ9XAqltEkfmz7QqZfFwba8sn0IJbQbSg-lNJvzIo1kGpp1QuKF5t93Ri97WwotvRgjIWP0DdJo9M03jInyMM9-WRNqLQAWtdFKFgBamq7URhsowDYFuMv0SVp3Krm5S2L63R39X8SxDTGnDNp_QD19FBvwHbHHJ6KPz7_C_8s1XcEMIVzg7glcKsn33lp0D-lM7jL-vrkalHNL1bovbuc3W02RmZup04p_r-aBvTeVmkhZlX2U9E_0HscRWI4M7FUISy_HsGokA8ctgIZt3bjTEI-NwYgpsSNEFWWV1blXYz-0fk2l62OZe2HNuOi2E9uqpguo17OdAHS1cQiVlMK7yPNx30pswtRFaukbmtsj22dnp3fZ_RI3aSrocfL1U9qfReWJrfFXSQ86fGHHOdk5Zjh3Y_WYPQrnBH7sgX3C7th-j-0f92q43Nzyt9wxd92VyB6bfTi3A7YFjdcL_jnisc_ejXbAgx1wsgNOdsC9HfDzngc74MEOeLSDp-zsZLl6_zELRTMyKASiYdpS6bYxuquaIm9qaFRdgLLQCYuusNQWV3BbkyYPhfwsWCHrFvKuAtupzohn7KGi5Ip-cEmY5gXjEj2a1oASIBRurItWgBaNlZ2tdC0gn7EiTtv6youkrB25oZLucEn0QcSfSp6SGG2xaNY_Zuy5n980IoJw8Meel-zBaHSv2L3hemtfp3PrGwfzT3C0ZYI&lt;/url&gt;&lt;/related-urls&gt;&lt;/urls&gt;&lt;electronic-resource-num&gt;10.1046/j.1440-6047.2000.00158.x&lt;/electronic-resource-num&gt;&lt;/record&gt;&lt;/Cite&gt;&lt;/EndNote&gt;</w:instrText>
            </w:r>
            <w:r w:rsidRPr="00E30E24">
              <w:fldChar w:fldCharType="separate"/>
            </w:r>
            <w:r>
              <w:rPr>
                <w:noProof/>
              </w:rPr>
              <w:t>[7]</w:t>
            </w:r>
            <w:r w:rsidRPr="00E30E24">
              <w:fldChar w:fldCharType="end"/>
            </w:r>
          </w:p>
        </w:tc>
        <w:tc>
          <w:tcPr>
            <w:tcW w:w="1691" w:type="dxa"/>
          </w:tcPr>
          <w:p w14:paraId="51D2E245" w14:textId="77777777" w:rsidR="00A90273" w:rsidRPr="00E30E24" w:rsidRDefault="00A90273" w:rsidP="00E011EF">
            <w:pPr>
              <w:spacing w:line="240" w:lineRule="auto"/>
              <w:ind w:firstLine="0"/>
              <w:jc w:val="left"/>
            </w:pPr>
            <w:r w:rsidRPr="00E30E24">
              <w:lastRenderedPageBreak/>
              <w:t xml:space="preserve">Người </w:t>
            </w:r>
            <w:r w:rsidRPr="001257D6">
              <w:rPr>
                <w:lang w:val="fr-FR"/>
              </w:rPr>
              <w:t xml:space="preserve">≥ 60 </w:t>
            </w:r>
            <w:r w:rsidRPr="001257D6">
              <w:rPr>
                <w:lang w:val="fr-FR"/>
              </w:rPr>
              <w:lastRenderedPageBreak/>
              <w:t>tuổi</w:t>
            </w:r>
            <w:r>
              <w:rPr>
                <w:lang w:val="fr-FR"/>
              </w:rPr>
              <w:t> ; 164 nữ và 89 nam</w:t>
            </w:r>
          </w:p>
        </w:tc>
        <w:tc>
          <w:tcPr>
            <w:tcW w:w="2279" w:type="dxa"/>
          </w:tcPr>
          <w:p w14:paraId="223F649C" w14:textId="77777777" w:rsidR="00A90273" w:rsidRPr="00E30E24" w:rsidRDefault="00A90273" w:rsidP="00E011EF">
            <w:pPr>
              <w:spacing w:line="240" w:lineRule="auto"/>
              <w:ind w:firstLine="0"/>
              <w:jc w:val="left"/>
            </w:pPr>
            <w:r w:rsidRPr="00E30E24">
              <w:lastRenderedPageBreak/>
              <w:t xml:space="preserve">- Xây dựng công </w:t>
            </w:r>
            <w:r w:rsidRPr="00E30E24">
              <w:lastRenderedPageBreak/>
              <w:t>thức lựa chọn chủ đích chỉ số chiều cao đầu gối và tuổi; dựa vào tương quan tuyến tính giữa chiều cao đầu gối, tuổi và chiều cao</w:t>
            </w:r>
          </w:p>
          <w:p w14:paraId="75036B97" w14:textId="77777777" w:rsidR="00A90273" w:rsidRPr="00E30E24" w:rsidRDefault="00A90273" w:rsidP="00E011EF">
            <w:pPr>
              <w:spacing w:line="240" w:lineRule="auto"/>
              <w:ind w:firstLine="0"/>
              <w:jc w:val="left"/>
            </w:pPr>
            <w:r w:rsidRPr="00E30E24">
              <w:t xml:space="preserve">- Kiểm định công thức: áp dụng công thức đã xây dựng và so sánh với sử dụng công thức của tác giả </w:t>
            </w:r>
            <w:r w:rsidRPr="00E30E24">
              <w:rPr>
                <w:color w:val="000000" w:themeColor="text1"/>
                <w:szCs w:val="28"/>
                <w:lang w:val="fr-FR"/>
              </w:rPr>
              <w:t>Chumlea WC (1985)</w:t>
            </w:r>
          </w:p>
        </w:tc>
        <w:tc>
          <w:tcPr>
            <w:tcW w:w="6275" w:type="dxa"/>
          </w:tcPr>
          <w:p w14:paraId="1F438588" w14:textId="77777777" w:rsidR="00A90273" w:rsidRPr="00E30E24" w:rsidRDefault="00A90273" w:rsidP="00E011EF">
            <w:pPr>
              <w:spacing w:line="240" w:lineRule="auto"/>
              <w:ind w:firstLine="0"/>
              <w:jc w:val="left"/>
            </w:pPr>
            <w:r w:rsidRPr="00E30E24">
              <w:lastRenderedPageBreak/>
              <w:t xml:space="preserve">- Kết quả xây dựng công thức: </w:t>
            </w:r>
          </w:p>
          <w:p w14:paraId="7C6667AD" w14:textId="77777777" w:rsidR="00A90273" w:rsidRPr="00E30E24" w:rsidRDefault="00A90273" w:rsidP="00E011EF">
            <w:pPr>
              <w:widowControl w:val="0"/>
              <w:spacing w:line="348" w:lineRule="auto"/>
              <w:ind w:firstLine="0"/>
              <w:rPr>
                <w:color w:val="000000" w:themeColor="text1"/>
                <w:szCs w:val="28"/>
                <w:lang w:val="fr-FR"/>
              </w:rPr>
            </w:pPr>
            <w:r w:rsidRPr="00E30E24">
              <w:rPr>
                <w:color w:val="000000" w:themeColor="text1"/>
                <w:szCs w:val="28"/>
                <w:lang w:val="fr-FR"/>
              </w:rPr>
              <w:lastRenderedPageBreak/>
              <w:t xml:space="preserve">Nữ: </w:t>
            </w:r>
            <w:r w:rsidRPr="00E30E24">
              <w:rPr>
                <w:bCs/>
                <w:color w:val="000000" w:themeColor="text1"/>
                <w:szCs w:val="28"/>
                <w:lang w:val="fr-FR"/>
              </w:rPr>
              <w:t>CC (cm)</w:t>
            </w:r>
            <w:r w:rsidRPr="00E30E24">
              <w:rPr>
                <w:color w:val="000000" w:themeColor="text1"/>
                <w:szCs w:val="28"/>
                <w:lang w:val="fr-FR"/>
              </w:rPr>
              <w:t xml:space="preserve"> = 46,11 + 2,46 × CĐG (cm) – 0,12 × tuổi </w:t>
            </w:r>
          </w:p>
          <w:p w14:paraId="7FA45DAB" w14:textId="77777777" w:rsidR="00A90273" w:rsidRPr="00E30E24" w:rsidRDefault="00A90273" w:rsidP="00E011EF">
            <w:pPr>
              <w:widowControl w:val="0"/>
              <w:spacing w:line="348" w:lineRule="auto"/>
              <w:ind w:firstLine="0"/>
              <w:rPr>
                <w:color w:val="000000" w:themeColor="text1"/>
                <w:szCs w:val="28"/>
                <w:lang w:val="fr-FR"/>
              </w:rPr>
            </w:pPr>
            <w:r w:rsidRPr="00E30E24">
              <w:rPr>
                <w:color w:val="000000" w:themeColor="text1"/>
                <w:szCs w:val="28"/>
                <w:lang w:val="fr-FR"/>
              </w:rPr>
              <w:t xml:space="preserve">Nam: </w:t>
            </w:r>
            <w:r w:rsidRPr="00E30E24">
              <w:rPr>
                <w:bCs/>
                <w:color w:val="000000" w:themeColor="text1"/>
                <w:szCs w:val="28"/>
                <w:lang w:val="fr-FR"/>
              </w:rPr>
              <w:t>CC (cm)</w:t>
            </w:r>
            <w:r w:rsidRPr="00E30E24">
              <w:rPr>
                <w:color w:val="000000" w:themeColor="text1"/>
                <w:szCs w:val="28"/>
                <w:lang w:val="fr-FR"/>
              </w:rPr>
              <w:t xml:space="preserve"> = 51,16 + 2,24 × CĐG (cm) </w:t>
            </w:r>
          </w:p>
          <w:p w14:paraId="5FAA52D8" w14:textId="77777777" w:rsidR="00A90273" w:rsidRPr="00E30E24" w:rsidRDefault="00A90273" w:rsidP="00E011EF">
            <w:pPr>
              <w:spacing w:line="240" w:lineRule="auto"/>
              <w:ind w:firstLine="0"/>
              <w:rPr>
                <w:lang w:val="fr-FR"/>
              </w:rPr>
            </w:pPr>
            <w:r w:rsidRPr="00E30E24">
              <w:rPr>
                <w:lang w:val="fr-FR"/>
              </w:rPr>
              <w:t>- Kết quả đánh giá công thức cho thấy mối liên quan giữa chiều cao, chiều cao đầu gối và tuổi tùy thuộc vào từng giới và chủng tộc. Chiều cao đầu gối có liên quan cao với chiều cao ở cả hai giới. Tuổi có giá trị trong ước tính chiều cao ở nữ nhưng không có giá trị ở nam.</w:t>
            </w:r>
          </w:p>
        </w:tc>
        <w:tc>
          <w:tcPr>
            <w:tcW w:w="2116" w:type="dxa"/>
          </w:tcPr>
          <w:p w14:paraId="24390DB3" w14:textId="77777777" w:rsidR="00A90273" w:rsidRPr="00E30E24" w:rsidRDefault="00A90273" w:rsidP="00E011EF">
            <w:pPr>
              <w:spacing w:line="240" w:lineRule="auto"/>
              <w:ind w:firstLine="0"/>
              <w:jc w:val="left"/>
              <w:rPr>
                <w:lang w:val="fr-FR"/>
              </w:rPr>
            </w:pPr>
            <w:r w:rsidRPr="00E30E24">
              <w:rPr>
                <w:lang w:val="fr-FR"/>
              </w:rPr>
              <w:lastRenderedPageBreak/>
              <w:t xml:space="preserve">- Có xây dựng </w:t>
            </w:r>
            <w:r w:rsidRPr="00E30E24">
              <w:rPr>
                <w:lang w:val="fr-FR"/>
              </w:rPr>
              <w:lastRenderedPageBreak/>
              <w:t>công thức</w:t>
            </w:r>
          </w:p>
          <w:p w14:paraId="3BCF4EB7" w14:textId="77777777" w:rsidR="00A90273" w:rsidRPr="00E30E24" w:rsidRDefault="00A90273" w:rsidP="00E011EF">
            <w:pPr>
              <w:spacing w:line="240" w:lineRule="auto"/>
              <w:ind w:right="-126" w:firstLine="0"/>
              <w:jc w:val="left"/>
              <w:rPr>
                <w:lang w:val="fr-FR"/>
              </w:rPr>
            </w:pPr>
            <w:r w:rsidRPr="00E30E24">
              <w:rPr>
                <w:lang w:val="fr-FR"/>
              </w:rPr>
              <w:t>- Đánh giá công thức sử dụng công thức đã xây dựng và so sánh với áp dụng công thức của tác giả trước đó</w:t>
            </w:r>
          </w:p>
          <w:p w14:paraId="1B0B8F49" w14:textId="77777777" w:rsidR="00A90273" w:rsidRPr="00E30E24" w:rsidRDefault="00A90273" w:rsidP="00E011EF">
            <w:pPr>
              <w:spacing w:line="240" w:lineRule="auto"/>
              <w:ind w:firstLine="0"/>
              <w:jc w:val="left"/>
              <w:rPr>
                <w:lang w:val="fr-FR"/>
              </w:rPr>
            </w:pPr>
            <w:r w:rsidRPr="00E30E24">
              <w:rPr>
                <w:lang w:val="fr-FR"/>
              </w:rPr>
              <w:t>- Cỡ mẫu nhỏ, kết quả nghiên cứu chưa mang tính đại diện cho quốc gia</w:t>
            </w:r>
          </w:p>
        </w:tc>
      </w:tr>
      <w:tr w:rsidR="00A90273" w:rsidRPr="006E27D7" w14:paraId="64F94C71" w14:textId="77777777" w:rsidTr="00E011EF">
        <w:trPr>
          <w:jc w:val="center"/>
        </w:trPr>
        <w:tc>
          <w:tcPr>
            <w:tcW w:w="2176" w:type="dxa"/>
          </w:tcPr>
          <w:p w14:paraId="6BACDA47" w14:textId="77777777" w:rsidR="00A90273" w:rsidRPr="00E30E24" w:rsidRDefault="00A90273" w:rsidP="00E011EF">
            <w:pPr>
              <w:spacing w:line="240" w:lineRule="auto"/>
              <w:ind w:firstLine="0"/>
              <w:jc w:val="left"/>
            </w:pPr>
            <w:r w:rsidRPr="00E30E24">
              <w:rPr>
                <w:lang w:val="fr-FR"/>
              </w:rPr>
              <w:lastRenderedPageBreak/>
              <w:t xml:space="preserve">Shahar S (2003) tại Malaysia </w:t>
            </w:r>
            <w:r w:rsidRPr="00E30E24">
              <w:fldChar w:fldCharType="begin"/>
            </w:r>
            <w:r>
              <w:instrText xml:space="preserve"> ADDIN EN.CITE &lt;EndNote&gt;&lt;Cite&gt;&lt;Author&gt;Shahar&lt;/Author&gt;&lt;Year&gt;2003&lt;/Year&gt;&lt;RecNum&gt;2052&lt;/RecNum&gt;&lt;DisplayText&gt;[28]&lt;/DisplayText&gt;&lt;record&gt;&lt;rec-number&gt;2052&lt;/rec-number&gt;&lt;foreign-keys&gt;&lt;key app="EN" db-id="25fsw9zfoadsx9exw2o5fwaz5wvt20eawwxa" timestamp="1686885666" guid="a3fa071a-e15c-42f8-adb9-a6f5ae2ba493"&gt;2052&lt;/key&gt;&lt;/foreign-keys&gt;&lt;ref-type name="Journal Article"&gt;17&lt;/ref-type&gt;&lt;contributors&gt;&lt;authors&gt;&lt;author&gt;Shahar, S.&lt;/author&gt;&lt;author&gt;Pooy, N. S.&lt;/author&gt;&lt;/authors&gt;&lt;/contributors&gt;&lt;auth-address&gt;Department of Nutrition and Dietetics, Faculty of Allied Health Sciences, University Kebangsaan, Kuala Lumpur 50300, Malaysia. suzanas@medic.ukm.my&lt;/auth-address&gt;&lt;titles&gt;&lt;title&gt;Predictive equations for estimation of stature in Malaysian elderly people&lt;/title&gt;&lt;secondary-title&gt;Asia Pac J Clin Nutr&lt;/secondary-title&gt;&lt;/titles&gt;&lt;periodical&gt;&lt;full-title&gt;Asia Pac J Clin Nutr&lt;/full-title&gt;&lt;/periodical&gt;&lt;pages&gt;80-4&lt;/pages&gt;&lt;volume&gt;12&lt;/volume&gt;&lt;number&gt;1&lt;/number&gt;&lt;edition&gt;2003/05/10&lt;/edition&gt;&lt;keywords&gt;&lt;keyword&gt;Adult&lt;/keyword&gt;&lt;keyword&gt;Aged&lt;/keyword&gt;&lt;keyword&gt;Aged, 80 and over&lt;/keyword&gt;&lt;keyword&gt;Aging&lt;/keyword&gt;&lt;keyword&gt;Anthropometry/*methods&lt;/keyword&gt;&lt;keyword&gt;Arm/anatomy &amp;amp; histology&lt;/keyword&gt;&lt;keyword&gt;*Body Height/ethnology&lt;/keyword&gt;&lt;keyword&gt;China/ethnology&lt;/keyword&gt;&lt;keyword&gt;Cross-Sectional Studies&lt;/keyword&gt;&lt;keyword&gt;Female&lt;/keyword&gt;&lt;keyword&gt;Humans&lt;/keyword&gt;&lt;keyword&gt;India/ethnology&lt;/keyword&gt;&lt;keyword&gt;Knee/anatomy &amp;amp; histology&lt;/keyword&gt;&lt;keyword&gt;Leg/anatomy &amp;amp; histology&lt;/keyword&gt;&lt;keyword&gt;Linear Models&lt;/keyword&gt;&lt;keyword&gt;Malaysia&lt;/keyword&gt;&lt;keyword&gt;Male&lt;/keyword&gt;&lt;keyword&gt;Mathematics&lt;/keyword&gt;&lt;keyword&gt;Middle Aged&lt;/keyword&gt;&lt;keyword&gt;Observer Variation&lt;/keyword&gt;&lt;keyword&gt;Predictive Value of Tests&lt;/keyword&gt;&lt;/keywords&gt;&lt;dates&gt;&lt;year&gt;2003&lt;/year&gt;&lt;/dates&gt;&lt;isbn&gt;0964-7058 (Print)&amp;#xD;0964-7058 (Linking)&lt;/isbn&gt;&lt;accession-num&gt;12737015&lt;/accession-num&gt;&lt;urls&gt;&lt;related-urls&gt;&lt;url&gt;https://www.ncbi.nlm.nih.gov/pubmed/12737015&lt;/url&gt;&lt;/related-urls&gt;&lt;/urls&gt;&lt;/record&gt;&lt;/Cite&gt;&lt;/EndNote&gt;</w:instrText>
            </w:r>
            <w:r w:rsidRPr="00E30E24">
              <w:fldChar w:fldCharType="separate"/>
            </w:r>
            <w:r>
              <w:rPr>
                <w:noProof/>
              </w:rPr>
              <w:t>[28]</w:t>
            </w:r>
            <w:r w:rsidRPr="00E30E24">
              <w:fldChar w:fldCharType="end"/>
            </w:r>
          </w:p>
        </w:tc>
        <w:tc>
          <w:tcPr>
            <w:tcW w:w="1691" w:type="dxa"/>
          </w:tcPr>
          <w:p w14:paraId="613ED5EB" w14:textId="77777777" w:rsidR="00A90273" w:rsidRPr="00E30E24" w:rsidRDefault="00A90273" w:rsidP="00E011EF">
            <w:pPr>
              <w:spacing w:line="240" w:lineRule="auto"/>
              <w:ind w:firstLine="0"/>
              <w:jc w:val="left"/>
            </w:pPr>
            <w:r w:rsidRPr="00E30E24">
              <w:rPr>
                <w:color w:val="000000" w:themeColor="text1"/>
                <w:szCs w:val="28"/>
                <w:lang w:val="fr-FR"/>
              </w:rPr>
              <w:t>100 người trưởng thành (42,3 ± 5,8; 30 – 49 tuổi) và 100 người ≥ 60 tuổi</w:t>
            </w:r>
          </w:p>
        </w:tc>
        <w:tc>
          <w:tcPr>
            <w:tcW w:w="2279" w:type="dxa"/>
          </w:tcPr>
          <w:p w14:paraId="42A18997" w14:textId="77777777" w:rsidR="00A90273" w:rsidRPr="00E30E24" w:rsidRDefault="00A90273" w:rsidP="00E011EF">
            <w:pPr>
              <w:spacing w:line="240" w:lineRule="auto"/>
              <w:ind w:firstLine="0"/>
              <w:jc w:val="left"/>
            </w:pPr>
            <w:r w:rsidRPr="00E30E24">
              <w:t>- Xây dựng công thức</w:t>
            </w:r>
          </w:p>
          <w:p w14:paraId="4A282AF0" w14:textId="77777777" w:rsidR="00A90273" w:rsidRPr="00E30E24" w:rsidRDefault="00A90273" w:rsidP="00E011EF">
            <w:pPr>
              <w:spacing w:line="240" w:lineRule="auto"/>
              <w:ind w:firstLine="0"/>
              <w:jc w:val="left"/>
            </w:pPr>
            <w:r w:rsidRPr="00E30E24">
              <w:t xml:space="preserve">lựa chọn chủ đích chỉ số chiều cao đầu gối, chiều dài sải tay và chiều dài bán sải tay; dựa vào tương </w:t>
            </w:r>
            <w:r w:rsidRPr="00E30E24">
              <w:lastRenderedPageBreak/>
              <w:t>quan tuyến tính giữa các chỉ số này với chiều cao</w:t>
            </w:r>
          </w:p>
          <w:p w14:paraId="0204252A" w14:textId="77777777" w:rsidR="00A90273" w:rsidRPr="00E30E24" w:rsidRDefault="00A90273" w:rsidP="00E011EF">
            <w:pPr>
              <w:spacing w:line="240" w:lineRule="auto"/>
              <w:ind w:firstLine="0"/>
              <w:jc w:val="left"/>
            </w:pPr>
            <w:r w:rsidRPr="00E30E24">
              <w:t>- Đánh giá công thức: đánh giá trên chính quần thể xây dựng công thức và so sánh với một số công thức đã xây dựng trước đó trên thế giới</w:t>
            </w:r>
          </w:p>
        </w:tc>
        <w:tc>
          <w:tcPr>
            <w:tcW w:w="6275" w:type="dxa"/>
          </w:tcPr>
          <w:p w14:paraId="741265EA" w14:textId="77777777" w:rsidR="00A90273" w:rsidRPr="00E30E24" w:rsidRDefault="00A90273" w:rsidP="00E011EF">
            <w:pPr>
              <w:spacing w:line="240" w:lineRule="auto"/>
              <w:ind w:firstLine="0"/>
              <w:jc w:val="left"/>
            </w:pPr>
            <w:r w:rsidRPr="00E30E24">
              <w:lastRenderedPageBreak/>
              <w:t>- Kết quả xây dựng công thức:</w:t>
            </w:r>
          </w:p>
          <w:p w14:paraId="00DCC1EB" w14:textId="77777777" w:rsidR="00A90273" w:rsidRPr="00E30E24" w:rsidRDefault="00A90273" w:rsidP="00E011EF">
            <w:pPr>
              <w:widowControl w:val="0"/>
              <w:spacing w:line="348" w:lineRule="auto"/>
              <w:rPr>
                <w:color w:val="000000" w:themeColor="text1"/>
                <w:szCs w:val="28"/>
              </w:rPr>
            </w:pPr>
            <w:r w:rsidRPr="00E30E24">
              <w:rPr>
                <w:color w:val="000000" w:themeColor="text1"/>
                <w:szCs w:val="28"/>
              </w:rPr>
              <w:t>Nam:</w:t>
            </w:r>
          </w:p>
          <w:p w14:paraId="3007FAD0" w14:textId="77777777" w:rsidR="00A90273" w:rsidRPr="00E30E24" w:rsidRDefault="00A90273" w:rsidP="00E011EF">
            <w:pPr>
              <w:widowControl w:val="0"/>
              <w:spacing w:line="348" w:lineRule="auto"/>
              <w:rPr>
                <w:color w:val="000000" w:themeColor="text1"/>
                <w:szCs w:val="28"/>
              </w:rPr>
            </w:pPr>
            <w:r w:rsidRPr="00E30E24">
              <w:rPr>
                <w:bCs/>
                <w:color w:val="000000" w:themeColor="text1"/>
                <w:szCs w:val="28"/>
                <w:lang w:val="fr-FR"/>
              </w:rPr>
              <w:t>CC (cm)</w:t>
            </w:r>
            <w:r w:rsidRPr="00E30E24">
              <w:rPr>
                <w:color w:val="000000" w:themeColor="text1"/>
                <w:szCs w:val="28"/>
              </w:rPr>
              <w:t xml:space="preserve"> = 0,681 x DST (cm) + 47,57 (r</w:t>
            </w:r>
            <w:r w:rsidRPr="00E30E24">
              <w:rPr>
                <w:color w:val="000000" w:themeColor="text1"/>
                <w:szCs w:val="28"/>
                <w:vertAlign w:val="superscript"/>
              </w:rPr>
              <w:t xml:space="preserve">2  </w:t>
            </w:r>
            <w:r w:rsidRPr="00E30E24">
              <w:rPr>
                <w:color w:val="000000" w:themeColor="text1"/>
                <w:szCs w:val="28"/>
              </w:rPr>
              <w:t>= 0,75; SEE = 3,04 cm)</w:t>
            </w:r>
          </w:p>
          <w:p w14:paraId="3D2DB802" w14:textId="77777777" w:rsidR="00A90273" w:rsidRPr="00E30E24" w:rsidRDefault="00A90273" w:rsidP="00E011EF">
            <w:pPr>
              <w:widowControl w:val="0"/>
              <w:spacing w:line="348" w:lineRule="auto"/>
              <w:rPr>
                <w:color w:val="000000" w:themeColor="text1"/>
                <w:spacing w:val="-6"/>
                <w:szCs w:val="28"/>
              </w:rPr>
            </w:pPr>
            <w:r w:rsidRPr="00E30E24">
              <w:rPr>
                <w:bCs/>
                <w:color w:val="000000" w:themeColor="text1"/>
                <w:spacing w:val="-6"/>
                <w:szCs w:val="28"/>
                <w:lang w:val="fr-FR"/>
              </w:rPr>
              <w:t>CC (cm)</w:t>
            </w:r>
            <w:r w:rsidRPr="00E30E24">
              <w:rPr>
                <w:color w:val="000000" w:themeColor="text1"/>
                <w:spacing w:val="-6"/>
                <w:szCs w:val="28"/>
              </w:rPr>
              <w:t xml:space="preserve"> = 1,438 x dài bán sải tay (cm) + 51,280 (r</w:t>
            </w:r>
            <w:r w:rsidRPr="00E30E24">
              <w:rPr>
                <w:color w:val="000000" w:themeColor="text1"/>
                <w:spacing w:val="-6"/>
                <w:szCs w:val="28"/>
                <w:vertAlign w:val="superscript"/>
              </w:rPr>
              <w:t xml:space="preserve">2  </w:t>
            </w:r>
            <w:r w:rsidRPr="00E30E24">
              <w:rPr>
                <w:color w:val="000000" w:themeColor="text1"/>
                <w:spacing w:val="-6"/>
                <w:szCs w:val="28"/>
              </w:rPr>
              <w:t>= 0,72; SEE = 3,18 cm)</w:t>
            </w:r>
          </w:p>
          <w:p w14:paraId="1DF8FDC8" w14:textId="77777777" w:rsidR="00A90273" w:rsidRPr="00E30E24" w:rsidRDefault="00A90273" w:rsidP="00E011EF">
            <w:pPr>
              <w:widowControl w:val="0"/>
              <w:spacing w:line="348" w:lineRule="auto"/>
              <w:rPr>
                <w:color w:val="000000" w:themeColor="text1"/>
                <w:szCs w:val="28"/>
              </w:rPr>
            </w:pPr>
            <w:r w:rsidRPr="00E30E24">
              <w:rPr>
                <w:bCs/>
                <w:color w:val="000000" w:themeColor="text1"/>
                <w:szCs w:val="28"/>
                <w:lang w:val="fr-FR"/>
              </w:rPr>
              <w:lastRenderedPageBreak/>
              <w:t>CC (cm)</w:t>
            </w:r>
            <w:r w:rsidRPr="00E30E24">
              <w:rPr>
                <w:color w:val="000000" w:themeColor="text1"/>
                <w:szCs w:val="28"/>
              </w:rPr>
              <w:t xml:space="preserve"> = 1,924 x CĐG (cm) + 69,38 (r</w:t>
            </w:r>
            <w:r w:rsidRPr="00E30E24">
              <w:rPr>
                <w:color w:val="000000" w:themeColor="text1"/>
                <w:szCs w:val="28"/>
                <w:vertAlign w:val="superscript"/>
              </w:rPr>
              <w:t xml:space="preserve">2 </w:t>
            </w:r>
            <w:r w:rsidRPr="00E30E24">
              <w:rPr>
                <w:color w:val="000000" w:themeColor="text1"/>
                <w:szCs w:val="28"/>
              </w:rPr>
              <w:t>= 0,66; SEE = 3,51 cm)</w:t>
            </w:r>
          </w:p>
          <w:p w14:paraId="742CA3BD" w14:textId="77777777" w:rsidR="00A90273" w:rsidRPr="00E30E24" w:rsidRDefault="00A90273" w:rsidP="00E011EF">
            <w:pPr>
              <w:widowControl w:val="0"/>
              <w:spacing w:line="348" w:lineRule="auto"/>
              <w:rPr>
                <w:color w:val="000000" w:themeColor="text1"/>
                <w:szCs w:val="28"/>
              </w:rPr>
            </w:pPr>
            <w:r w:rsidRPr="00E30E24">
              <w:rPr>
                <w:color w:val="000000" w:themeColor="text1"/>
                <w:szCs w:val="28"/>
              </w:rPr>
              <w:t>Nữ:</w:t>
            </w:r>
          </w:p>
          <w:p w14:paraId="6F9291CD" w14:textId="77777777" w:rsidR="00A90273" w:rsidRPr="00E30E24" w:rsidRDefault="00A90273" w:rsidP="00E011EF">
            <w:pPr>
              <w:widowControl w:val="0"/>
              <w:spacing w:line="348" w:lineRule="auto"/>
              <w:rPr>
                <w:color w:val="000000" w:themeColor="text1"/>
                <w:szCs w:val="28"/>
              </w:rPr>
            </w:pPr>
            <w:r w:rsidRPr="00E30E24">
              <w:rPr>
                <w:color w:val="000000" w:themeColor="text1"/>
                <w:szCs w:val="28"/>
              </w:rPr>
              <w:t>CC (cm) = 0,851 x DST (cm) + 18,78 (r</w:t>
            </w:r>
            <w:r w:rsidRPr="00E30E24">
              <w:rPr>
                <w:color w:val="000000" w:themeColor="text1"/>
                <w:szCs w:val="28"/>
                <w:vertAlign w:val="superscript"/>
              </w:rPr>
              <w:t xml:space="preserve">2 </w:t>
            </w:r>
            <w:r w:rsidRPr="00E30E24">
              <w:rPr>
                <w:color w:val="000000" w:themeColor="text1"/>
                <w:szCs w:val="28"/>
              </w:rPr>
              <w:t>= 0,81; SEE = 2,66 cm)</w:t>
            </w:r>
          </w:p>
          <w:p w14:paraId="64F06752" w14:textId="77777777" w:rsidR="00A90273" w:rsidRPr="00E30E24" w:rsidRDefault="00A90273" w:rsidP="00E011EF">
            <w:pPr>
              <w:widowControl w:val="0"/>
              <w:spacing w:line="348" w:lineRule="auto"/>
              <w:rPr>
                <w:color w:val="000000" w:themeColor="text1"/>
                <w:spacing w:val="-6"/>
                <w:szCs w:val="28"/>
              </w:rPr>
            </w:pPr>
            <w:r w:rsidRPr="00E30E24">
              <w:rPr>
                <w:color w:val="000000" w:themeColor="text1"/>
                <w:spacing w:val="-6"/>
                <w:szCs w:val="28"/>
              </w:rPr>
              <w:t>CC (cm) = 1,549 x dài bán sải tay (cm) + 41,35 (r</w:t>
            </w:r>
            <w:r w:rsidRPr="00E30E24">
              <w:rPr>
                <w:color w:val="000000" w:themeColor="text1"/>
                <w:spacing w:val="-6"/>
                <w:szCs w:val="28"/>
                <w:vertAlign w:val="superscript"/>
              </w:rPr>
              <w:t xml:space="preserve">2 </w:t>
            </w:r>
            <w:r w:rsidRPr="00E30E24">
              <w:rPr>
                <w:color w:val="000000" w:themeColor="text1"/>
                <w:spacing w:val="-6"/>
                <w:szCs w:val="28"/>
              </w:rPr>
              <w:t>= 0,70; SEE = 3,41 cm)</w:t>
            </w:r>
          </w:p>
          <w:p w14:paraId="75B8ACBF" w14:textId="77777777" w:rsidR="00A90273" w:rsidRPr="00E30E24" w:rsidRDefault="00A90273" w:rsidP="00E011EF">
            <w:pPr>
              <w:widowControl w:val="0"/>
              <w:spacing w:line="348" w:lineRule="auto"/>
              <w:rPr>
                <w:color w:val="000000" w:themeColor="text1"/>
                <w:szCs w:val="28"/>
                <w:lang w:val="fr-FR"/>
              </w:rPr>
            </w:pPr>
            <w:r w:rsidRPr="00E30E24">
              <w:rPr>
                <w:color w:val="000000" w:themeColor="text1"/>
                <w:szCs w:val="28"/>
              </w:rPr>
              <w:t>CC (cm) = 2,225 x CĐG (cm) + 50,25 (r</w:t>
            </w:r>
            <w:r w:rsidRPr="00E30E24">
              <w:rPr>
                <w:color w:val="000000" w:themeColor="text1"/>
                <w:szCs w:val="28"/>
                <w:vertAlign w:val="superscript"/>
              </w:rPr>
              <w:t xml:space="preserve">2 </w:t>
            </w:r>
            <w:r w:rsidRPr="00E30E24">
              <w:rPr>
                <w:color w:val="000000" w:themeColor="text1"/>
                <w:szCs w:val="28"/>
              </w:rPr>
              <w:t>= 0,70; SEE = 3,40 cm)</w:t>
            </w:r>
          </w:p>
          <w:p w14:paraId="48C8142C" w14:textId="77777777" w:rsidR="00A90273" w:rsidRPr="00E30E24" w:rsidRDefault="00A90273" w:rsidP="00E011EF">
            <w:pPr>
              <w:spacing w:line="240" w:lineRule="auto"/>
              <w:ind w:firstLine="0"/>
              <w:rPr>
                <w:lang w:val="fr-FR"/>
              </w:rPr>
            </w:pPr>
            <w:r w:rsidRPr="00E30E24">
              <w:rPr>
                <w:lang w:val="fr-FR"/>
              </w:rPr>
              <w:t xml:space="preserve">- Kết quả đánh giá công thức: </w:t>
            </w:r>
            <w:r w:rsidRPr="00E30E24">
              <w:rPr>
                <w:color w:val="000000" w:themeColor="text1"/>
                <w:szCs w:val="28"/>
                <w:lang w:val="fr-FR"/>
              </w:rPr>
              <w:t>So sánh với những công thức của một số tác giả trên thế giới đã được xây dựng trước đó thì chiều cao ước tính từ chiều dài sải tay, chiều dài bán sải tay có xu hướng cao hơn so chiều cao ước tính từ công thức của nghiên cứu xây dựng được. Còn chiều cao ước tính từ chiều cao đầu gối thấp hơn ở nam và chỉ có một công thức xây dựng cho nữ gốc Âu có ước tính cao hơn.</w:t>
            </w:r>
          </w:p>
        </w:tc>
        <w:tc>
          <w:tcPr>
            <w:tcW w:w="2116" w:type="dxa"/>
          </w:tcPr>
          <w:p w14:paraId="3EBAAE55" w14:textId="77777777" w:rsidR="00A90273" w:rsidRPr="00E30E24" w:rsidRDefault="00A90273" w:rsidP="00E011EF">
            <w:pPr>
              <w:spacing w:line="240" w:lineRule="auto"/>
              <w:ind w:firstLine="0"/>
              <w:jc w:val="left"/>
              <w:rPr>
                <w:lang w:val="fr-FR"/>
              </w:rPr>
            </w:pPr>
            <w:r w:rsidRPr="00E30E24">
              <w:rPr>
                <w:lang w:val="fr-FR"/>
              </w:rPr>
              <w:lastRenderedPageBreak/>
              <w:t>- Có xây dựng và đánh giá công thức</w:t>
            </w:r>
          </w:p>
          <w:p w14:paraId="1ABEBE42" w14:textId="77777777" w:rsidR="00A90273" w:rsidRPr="00E30E24" w:rsidRDefault="00A90273" w:rsidP="00E011EF">
            <w:pPr>
              <w:spacing w:line="240" w:lineRule="auto"/>
              <w:ind w:firstLine="0"/>
              <w:jc w:val="left"/>
              <w:rPr>
                <w:lang w:val="fr-FR"/>
              </w:rPr>
            </w:pPr>
            <w:r w:rsidRPr="00E30E24">
              <w:rPr>
                <w:lang w:val="fr-FR"/>
              </w:rPr>
              <w:t>- Cỡ mẫu chưa đại diện quốc gia</w:t>
            </w:r>
          </w:p>
          <w:p w14:paraId="2295B97A" w14:textId="77777777" w:rsidR="00A90273" w:rsidRPr="00E30E24" w:rsidRDefault="00A90273" w:rsidP="00E011EF">
            <w:pPr>
              <w:spacing w:line="240" w:lineRule="auto"/>
              <w:ind w:firstLine="0"/>
              <w:jc w:val="left"/>
              <w:rPr>
                <w:lang w:val="fr-FR"/>
              </w:rPr>
            </w:pPr>
            <w:r w:rsidRPr="00E30E24">
              <w:rPr>
                <w:lang w:val="fr-FR"/>
              </w:rPr>
              <w:t xml:space="preserve">- Đánh giá công thức trên chính </w:t>
            </w:r>
            <w:r w:rsidRPr="00E30E24">
              <w:rPr>
                <w:lang w:val="fr-FR"/>
              </w:rPr>
              <w:lastRenderedPageBreak/>
              <w:t>quần thể xây dựng công thức và so sánh với áp dụng công thức của tác giả trước đã xây dựng.</w:t>
            </w:r>
          </w:p>
        </w:tc>
      </w:tr>
      <w:tr w:rsidR="00A90273" w:rsidRPr="00E30E24" w14:paraId="3752D4F9" w14:textId="77777777" w:rsidTr="00E011EF">
        <w:trPr>
          <w:jc w:val="center"/>
        </w:trPr>
        <w:tc>
          <w:tcPr>
            <w:tcW w:w="2176" w:type="dxa"/>
          </w:tcPr>
          <w:p w14:paraId="4AF6840F" w14:textId="56563ABD" w:rsidR="00A90273" w:rsidRPr="00E30E24" w:rsidRDefault="00A90273" w:rsidP="00E011EF">
            <w:pPr>
              <w:spacing w:line="240" w:lineRule="auto"/>
              <w:ind w:firstLine="0"/>
              <w:jc w:val="left"/>
            </w:pPr>
            <w:r w:rsidRPr="00E30E24">
              <w:rPr>
                <w:lang w:val="fr-FR"/>
              </w:rPr>
              <w:lastRenderedPageBreak/>
              <w:t xml:space="preserve">Duyar I (2003) tại Thổ Nhĩ Kỳ </w:t>
            </w:r>
            <w:r w:rsidRPr="00E30E24">
              <w:fldChar w:fldCharType="begin"/>
            </w:r>
            <w:r>
              <w:instrText xml:space="preserve"> ADDIN EN.CITE &lt;EndNote&gt;&lt;Cite&gt;&lt;Author&gt;Duyar&lt;/Author&gt;&lt;Year&gt;2003&lt;/Year&gt;&lt;RecNum&gt;2027&lt;/RecNum&gt;&lt;DisplayText&gt;[63]&lt;/DisplayText&gt;&lt;record&gt;&lt;rec-number&gt;2027&lt;/rec-number&gt;&lt;foreign-keys&gt;&lt;key app="EN" db-id="25fsw9zfoadsx9exw2o5fwaz5wvt20eawwxa" timestamp="1686885661" guid="4443f010-3da8-45d4-a6db-2c7bc1e87661"&gt;2027&lt;/key&gt;&lt;/foreign-keys&gt;&lt;ref-type name="Journal Article"&gt;17&lt;/ref-type&gt;&lt;contributors&gt;&lt;authors&gt;&lt;author&gt;Duyar, I.&lt;/author&gt;&lt;author&gt;Pelin, C.&lt;/author&gt;&lt;/authors&gt;&lt;/contributors&gt;&lt;auth-address&gt;Department of Physical Anthropology, Ankara University, 06100 Sihhiye, Ankara, Turkey. izduyar@yahoo.com&lt;/auth-address&gt;&lt;titles&gt;&lt;title&gt;Body height estimation based on tibia length in different stature groups&lt;/title&gt;&lt;secondary-title&gt;Am J Phys Anthropol&lt;/secondary-title&gt;&lt;/titles&gt;&lt;periodical&gt;&lt;full-title&gt;Am J Phys Anthropol&lt;/full-title&gt;&lt;/periodical&gt;&lt;pages&gt;23-7&lt;/pages&gt;&lt;volume&gt;122&lt;/volume&gt;&lt;number&gt;1&lt;/number&gt;&lt;edition&gt;2003/08/19&lt;/edition&gt;&lt;keywords&gt;&lt;keyword&gt;Adolescent&lt;/keyword&gt;&lt;keyword&gt;Adult&lt;/keyword&gt;&lt;keyword&gt;Anthropology, Physical&lt;/keyword&gt;&lt;keyword&gt;Anthropometry&lt;/keyword&gt;&lt;keyword&gt;*Body Height&lt;/keyword&gt;&lt;keyword&gt;Forecasting&lt;/keyword&gt;&lt;keyword&gt;Humans&lt;/keyword&gt;&lt;keyword&gt;Male&lt;/keyword&gt;&lt;keyword&gt;*Models, Theoretical&lt;/keyword&gt;&lt;keyword&gt;Reference Values&lt;/keyword&gt;&lt;keyword&gt;Tibia/*anatomy &amp;amp; histology&lt;/keyword&gt;&lt;/keywords&gt;&lt;dates&gt;&lt;year&gt;2003&lt;/year&gt;&lt;pub-dates&gt;&lt;date&gt;Sep&lt;/date&gt;&lt;/pub-dates&gt;&lt;/dates&gt;&lt;isbn&gt;0002-9483 (Print)&amp;#xD;0002-9483 (Linking)&lt;/isbn&gt;&lt;accession-num&gt;12923901&lt;/accession-num&gt;&lt;urls&gt;&lt;related-urls&gt;&lt;url&gt;https://www.ncbi.nlm.nih.gov/pubmed/12923901&lt;/url&gt;&lt;/related-urls&gt;&lt;/urls&gt;&lt;electronic-resource-num&gt;10.1002/ajpa.10257&lt;/electronic-resource-num&gt;&lt;/record&gt;&lt;/Cite&gt;&lt;/EndNote&gt;</w:instrText>
            </w:r>
            <w:r w:rsidRPr="00E30E24">
              <w:fldChar w:fldCharType="separate"/>
            </w:r>
            <w:r>
              <w:rPr>
                <w:noProof/>
              </w:rPr>
              <w:t>[63]</w:t>
            </w:r>
            <w:r w:rsidRPr="00E30E24">
              <w:fldChar w:fldCharType="end"/>
            </w:r>
          </w:p>
        </w:tc>
        <w:tc>
          <w:tcPr>
            <w:tcW w:w="1691" w:type="dxa"/>
          </w:tcPr>
          <w:p w14:paraId="6E351AB3" w14:textId="77777777" w:rsidR="00A90273" w:rsidRPr="00E30E24" w:rsidRDefault="00A90273" w:rsidP="00E011EF">
            <w:pPr>
              <w:spacing w:line="240" w:lineRule="auto"/>
              <w:ind w:right="-52" w:firstLine="0"/>
              <w:jc w:val="left"/>
            </w:pPr>
            <w:r>
              <w:rPr>
                <w:color w:val="000000" w:themeColor="text1"/>
                <w:szCs w:val="28"/>
                <w:lang w:val="fr-FR"/>
              </w:rPr>
              <w:t>231 nam, 18,0-34,3 tuổi</w:t>
            </w:r>
            <w:r w:rsidRPr="00E30E24">
              <w:rPr>
                <w:color w:val="000000" w:themeColor="text1"/>
                <w:szCs w:val="28"/>
                <w:lang w:val="fr-FR"/>
              </w:rPr>
              <w:t xml:space="preserve">, lựa </w:t>
            </w:r>
            <w:r w:rsidRPr="00E30E24">
              <w:rPr>
                <w:color w:val="000000" w:themeColor="text1"/>
                <w:szCs w:val="28"/>
                <w:lang w:val="fr-FR"/>
              </w:rPr>
              <w:lastRenderedPageBreak/>
              <w:t xml:space="preserve">chọn ngẫu nhiên người Thổ Nhĩ Kỳ </w:t>
            </w:r>
          </w:p>
        </w:tc>
        <w:tc>
          <w:tcPr>
            <w:tcW w:w="2279" w:type="dxa"/>
          </w:tcPr>
          <w:p w14:paraId="064E2A69" w14:textId="77777777" w:rsidR="00A90273" w:rsidRPr="00E30E24" w:rsidRDefault="00A90273" w:rsidP="00E011EF">
            <w:pPr>
              <w:spacing w:line="240" w:lineRule="auto"/>
              <w:ind w:firstLine="0"/>
              <w:jc w:val="left"/>
            </w:pPr>
            <w:r w:rsidRPr="00E30E24">
              <w:lastRenderedPageBreak/>
              <w:t xml:space="preserve">- Chọn ngẫu nhiên để chia vào nhóm xây dựng </w:t>
            </w:r>
            <w:r w:rsidRPr="00E30E24">
              <w:lastRenderedPageBreak/>
              <w:t>và đánh giá công thức theo tỉ lệ 1:1</w:t>
            </w:r>
          </w:p>
          <w:p w14:paraId="7FBDA87A" w14:textId="77777777" w:rsidR="00A90273" w:rsidRPr="00E30E24" w:rsidRDefault="00A90273" w:rsidP="00E011EF">
            <w:pPr>
              <w:spacing w:line="240" w:lineRule="auto"/>
              <w:ind w:firstLine="0"/>
              <w:jc w:val="left"/>
            </w:pPr>
            <w:r w:rsidRPr="00E30E24">
              <w:t>- Chọn chủ đích chỉ số chiều dài xương chày</w:t>
            </w:r>
          </w:p>
          <w:p w14:paraId="29F54237" w14:textId="77777777" w:rsidR="00A90273" w:rsidRPr="00E30E24" w:rsidRDefault="00A90273" w:rsidP="00E011EF">
            <w:pPr>
              <w:spacing w:line="240" w:lineRule="auto"/>
              <w:ind w:firstLine="0"/>
              <w:jc w:val="left"/>
            </w:pPr>
            <w:r w:rsidRPr="00E30E24">
              <w:t>- Xây dựng công thức cho 3 nhóm chiều cao thấp (15</w:t>
            </w:r>
            <w:r w:rsidRPr="00E30E24">
              <w:rPr>
                <w:vertAlign w:val="superscript"/>
              </w:rPr>
              <w:t>th</w:t>
            </w:r>
            <w:r w:rsidRPr="00E30E24">
              <w:t xml:space="preserve"> percentile), trung bình </w:t>
            </w:r>
            <w:r w:rsidRPr="00E30E24">
              <w:rPr>
                <w:color w:val="000000" w:themeColor="text1"/>
                <w:szCs w:val="28"/>
                <w:lang w:val="fr-FR"/>
              </w:rPr>
              <w:t>trung bình (15</w:t>
            </w:r>
            <w:r w:rsidRPr="00E30E24">
              <w:rPr>
                <w:color w:val="000000" w:themeColor="text1"/>
                <w:szCs w:val="28"/>
                <w:vertAlign w:val="superscript"/>
              </w:rPr>
              <w:t>th</w:t>
            </w:r>
            <w:r w:rsidRPr="00E30E24">
              <w:rPr>
                <w:color w:val="000000" w:themeColor="text1"/>
                <w:szCs w:val="28"/>
                <w:lang w:val="fr-FR"/>
              </w:rPr>
              <w:t>-85</w:t>
            </w:r>
            <w:r w:rsidRPr="00E30E24">
              <w:rPr>
                <w:color w:val="000000" w:themeColor="text1"/>
                <w:szCs w:val="28"/>
                <w:vertAlign w:val="superscript"/>
              </w:rPr>
              <w:t>th</w:t>
            </w:r>
            <w:r w:rsidRPr="00E30E24">
              <w:rPr>
                <w:color w:val="000000" w:themeColor="text1"/>
                <w:szCs w:val="28"/>
                <w:lang w:val="fr-FR"/>
              </w:rPr>
              <w:t xml:space="preserve"> percentile) </w:t>
            </w:r>
            <w:r w:rsidRPr="00E30E24">
              <w:rPr>
                <w:color w:val="000000" w:themeColor="text1"/>
                <w:szCs w:val="28"/>
              </w:rPr>
              <w:t>và cao (&gt; 85</w:t>
            </w:r>
            <w:r w:rsidRPr="00E30E24">
              <w:rPr>
                <w:color w:val="000000" w:themeColor="text1"/>
                <w:szCs w:val="28"/>
                <w:vertAlign w:val="superscript"/>
              </w:rPr>
              <w:t>th</w:t>
            </w:r>
            <w:r w:rsidRPr="00E30E24">
              <w:rPr>
                <w:color w:val="000000" w:themeColor="text1"/>
                <w:szCs w:val="28"/>
              </w:rPr>
              <w:t xml:space="preserve"> percentile)</w:t>
            </w:r>
          </w:p>
        </w:tc>
        <w:tc>
          <w:tcPr>
            <w:tcW w:w="6275" w:type="dxa"/>
          </w:tcPr>
          <w:p w14:paraId="40F9EF0E" w14:textId="77777777" w:rsidR="00A90273" w:rsidRPr="00E30E24" w:rsidRDefault="00A90273" w:rsidP="00E011EF">
            <w:pPr>
              <w:spacing w:line="240" w:lineRule="auto"/>
              <w:ind w:firstLine="0"/>
              <w:jc w:val="left"/>
            </w:pPr>
            <w:r w:rsidRPr="00E30E24">
              <w:lastRenderedPageBreak/>
              <w:t>- Kết quả xây dựng công thức:</w:t>
            </w:r>
          </w:p>
          <w:p w14:paraId="4F54B2F8" w14:textId="77777777" w:rsidR="00A90273" w:rsidRPr="00E30E24" w:rsidRDefault="00A90273" w:rsidP="00E011EF">
            <w:pPr>
              <w:widowControl w:val="0"/>
              <w:spacing w:line="348" w:lineRule="auto"/>
              <w:rPr>
                <w:color w:val="000000" w:themeColor="text1"/>
                <w:szCs w:val="28"/>
                <w:lang w:val="fr-FR"/>
              </w:rPr>
            </w:pPr>
            <w:r w:rsidRPr="00E30E24">
              <w:rPr>
                <w:color w:val="000000" w:themeColor="text1"/>
                <w:szCs w:val="28"/>
                <w:lang w:val="fr-FR"/>
              </w:rPr>
              <w:t xml:space="preserve">Người thấp: </w:t>
            </w:r>
          </w:p>
          <w:p w14:paraId="7F62A77C" w14:textId="77777777" w:rsidR="00A90273" w:rsidRPr="00E30E24" w:rsidRDefault="00A90273" w:rsidP="00E011EF">
            <w:pPr>
              <w:widowControl w:val="0"/>
              <w:spacing w:line="348" w:lineRule="auto"/>
              <w:rPr>
                <w:color w:val="000000" w:themeColor="text1"/>
                <w:spacing w:val="-10"/>
                <w:szCs w:val="28"/>
              </w:rPr>
            </w:pPr>
            <w:r w:rsidRPr="00E30E24">
              <w:rPr>
                <w:color w:val="000000" w:themeColor="text1"/>
                <w:spacing w:val="-10"/>
                <w:szCs w:val="28"/>
              </w:rPr>
              <w:lastRenderedPageBreak/>
              <w:t>CC (cm) = 951,94 + 1,890 x dài xương chày (cm) (r</w:t>
            </w:r>
            <w:r w:rsidRPr="00E30E24">
              <w:rPr>
                <w:color w:val="000000" w:themeColor="text1"/>
                <w:spacing w:val="-10"/>
                <w:szCs w:val="28"/>
                <w:vertAlign w:val="superscript"/>
              </w:rPr>
              <w:t xml:space="preserve">2 </w:t>
            </w:r>
            <w:r w:rsidRPr="00E30E24">
              <w:rPr>
                <w:color w:val="000000" w:themeColor="text1"/>
                <w:spacing w:val="-10"/>
                <w:szCs w:val="28"/>
              </w:rPr>
              <w:t>= 0,444; SEE = 3,196 cm)</w:t>
            </w:r>
          </w:p>
          <w:p w14:paraId="06C0469F" w14:textId="77777777" w:rsidR="00A90273" w:rsidRPr="00E30E24" w:rsidRDefault="00A90273" w:rsidP="00E011EF">
            <w:pPr>
              <w:widowControl w:val="0"/>
              <w:spacing w:line="348" w:lineRule="auto"/>
              <w:rPr>
                <w:color w:val="000000" w:themeColor="text1"/>
                <w:szCs w:val="28"/>
              </w:rPr>
            </w:pPr>
            <w:r w:rsidRPr="00E30E24">
              <w:rPr>
                <w:color w:val="000000" w:themeColor="text1"/>
                <w:szCs w:val="28"/>
              </w:rPr>
              <w:t>Người trung bình:</w:t>
            </w:r>
          </w:p>
          <w:p w14:paraId="1961FDEF" w14:textId="77777777" w:rsidR="00A90273" w:rsidRPr="00E30E24" w:rsidRDefault="00A90273" w:rsidP="00E011EF">
            <w:pPr>
              <w:widowControl w:val="0"/>
              <w:spacing w:line="348" w:lineRule="auto"/>
              <w:rPr>
                <w:color w:val="000000" w:themeColor="text1"/>
                <w:spacing w:val="-10"/>
                <w:szCs w:val="28"/>
              </w:rPr>
            </w:pPr>
            <w:r w:rsidRPr="00E30E24">
              <w:rPr>
                <w:color w:val="000000" w:themeColor="text1"/>
                <w:spacing w:val="-10"/>
                <w:szCs w:val="28"/>
              </w:rPr>
              <w:t>CC (cm) = 944,82 + 2,057 x dài xương chày (cm) (r</w:t>
            </w:r>
            <w:r w:rsidRPr="00E30E24">
              <w:rPr>
                <w:color w:val="000000" w:themeColor="text1"/>
                <w:spacing w:val="-10"/>
                <w:szCs w:val="28"/>
                <w:vertAlign w:val="superscript"/>
              </w:rPr>
              <w:t xml:space="preserve">2 </w:t>
            </w:r>
            <w:r w:rsidRPr="00E30E24">
              <w:rPr>
                <w:color w:val="000000" w:themeColor="text1"/>
                <w:spacing w:val="-10"/>
                <w:szCs w:val="28"/>
              </w:rPr>
              <w:t>= 0,546; SEE = 3,614 cm)</w:t>
            </w:r>
          </w:p>
          <w:p w14:paraId="5F5767D4" w14:textId="77777777" w:rsidR="00A90273" w:rsidRPr="00E30E24" w:rsidRDefault="00A90273" w:rsidP="00E011EF">
            <w:pPr>
              <w:widowControl w:val="0"/>
              <w:spacing w:line="348" w:lineRule="auto"/>
              <w:rPr>
                <w:color w:val="000000" w:themeColor="text1"/>
                <w:szCs w:val="28"/>
              </w:rPr>
            </w:pPr>
            <w:r w:rsidRPr="00E30E24">
              <w:rPr>
                <w:color w:val="000000" w:themeColor="text1"/>
                <w:szCs w:val="28"/>
              </w:rPr>
              <w:t>Người cao:</w:t>
            </w:r>
          </w:p>
          <w:p w14:paraId="37371E16" w14:textId="77777777" w:rsidR="00A90273" w:rsidRPr="00E30E24" w:rsidRDefault="00A90273" w:rsidP="00E011EF">
            <w:pPr>
              <w:widowControl w:val="0"/>
              <w:spacing w:line="348" w:lineRule="auto"/>
              <w:rPr>
                <w:color w:val="000000" w:themeColor="text1"/>
                <w:spacing w:val="-8"/>
                <w:szCs w:val="28"/>
              </w:rPr>
            </w:pPr>
            <w:r w:rsidRPr="00E30E24">
              <w:rPr>
                <w:color w:val="000000" w:themeColor="text1"/>
                <w:spacing w:val="-8"/>
                <w:szCs w:val="28"/>
              </w:rPr>
              <w:t>CC (cm) = 1244 + 1,530 x dài xương chày (cm) (r</w:t>
            </w:r>
            <w:r w:rsidRPr="00E30E24">
              <w:rPr>
                <w:color w:val="000000" w:themeColor="text1"/>
                <w:spacing w:val="-8"/>
                <w:szCs w:val="28"/>
                <w:vertAlign w:val="superscript"/>
              </w:rPr>
              <w:t>2</w:t>
            </w:r>
            <w:r w:rsidRPr="00E30E24">
              <w:rPr>
                <w:color w:val="000000" w:themeColor="text1"/>
                <w:spacing w:val="-8"/>
                <w:szCs w:val="28"/>
              </w:rPr>
              <w:t>= 0,645; SEE = 3,508 cm)</w:t>
            </w:r>
          </w:p>
          <w:p w14:paraId="588A0550" w14:textId="77777777" w:rsidR="00A90273" w:rsidRPr="00E30E24" w:rsidRDefault="00A90273" w:rsidP="00E011EF">
            <w:pPr>
              <w:widowControl w:val="0"/>
              <w:spacing w:line="348" w:lineRule="auto"/>
              <w:rPr>
                <w:color w:val="000000" w:themeColor="text1"/>
                <w:szCs w:val="28"/>
              </w:rPr>
            </w:pPr>
            <w:r w:rsidRPr="00E30E24">
              <w:rPr>
                <w:color w:val="000000" w:themeColor="text1"/>
                <w:szCs w:val="28"/>
              </w:rPr>
              <w:t>Chiều cao ước tính chung:</w:t>
            </w:r>
          </w:p>
          <w:p w14:paraId="41FAA74D" w14:textId="77777777" w:rsidR="00A90273" w:rsidRPr="00E30E24" w:rsidRDefault="00A90273" w:rsidP="00E011EF">
            <w:pPr>
              <w:widowControl w:val="0"/>
              <w:spacing w:line="348" w:lineRule="auto"/>
              <w:rPr>
                <w:color w:val="000000" w:themeColor="text1"/>
                <w:spacing w:val="-6"/>
                <w:szCs w:val="28"/>
              </w:rPr>
            </w:pPr>
            <w:r w:rsidRPr="00E30E24">
              <w:rPr>
                <w:color w:val="000000" w:themeColor="text1"/>
                <w:spacing w:val="-6"/>
                <w:szCs w:val="28"/>
              </w:rPr>
              <w:t>CC = 678,68 + 2,738 x dài xương chày (cm) (r</w:t>
            </w:r>
            <w:r w:rsidRPr="00E30E24">
              <w:rPr>
                <w:color w:val="000000" w:themeColor="text1"/>
                <w:spacing w:val="-6"/>
                <w:szCs w:val="28"/>
                <w:vertAlign w:val="superscript"/>
              </w:rPr>
              <w:t>2</w:t>
            </w:r>
            <w:r w:rsidRPr="00E30E24">
              <w:rPr>
                <w:color w:val="000000" w:themeColor="text1"/>
                <w:spacing w:val="-6"/>
                <w:szCs w:val="28"/>
              </w:rPr>
              <w:t>= 0,816; SEE = 3,935 cm)</w:t>
            </w:r>
          </w:p>
          <w:p w14:paraId="47F11BA0" w14:textId="77777777" w:rsidR="00A90273" w:rsidRPr="00E30E24" w:rsidRDefault="00A90273" w:rsidP="00E011EF">
            <w:pPr>
              <w:widowControl w:val="0"/>
              <w:spacing w:line="348" w:lineRule="auto"/>
              <w:ind w:firstLine="0"/>
              <w:rPr>
                <w:color w:val="000000" w:themeColor="text1"/>
                <w:spacing w:val="-6"/>
                <w:szCs w:val="28"/>
              </w:rPr>
            </w:pPr>
            <w:r w:rsidRPr="00E30E24">
              <w:rPr>
                <w:color w:val="000000" w:themeColor="text1"/>
                <w:spacing w:val="-6"/>
                <w:szCs w:val="28"/>
              </w:rPr>
              <w:t xml:space="preserve">- Áp dụng công thức: </w:t>
            </w:r>
            <w:r w:rsidRPr="00E30E24">
              <w:rPr>
                <w:color w:val="000000" w:themeColor="text1"/>
                <w:szCs w:val="28"/>
              </w:rPr>
              <w:t>nhóm có chiều cao thấp và trung bình, kết quả ước tính cao hơn chiều cao đo được (lần lượt là 10,80 ± 31,65 cm và 1,13 ± 28,10 cm) còn ở nhóm có chiều cao &gt; 85</w:t>
            </w:r>
            <w:r w:rsidRPr="00E30E24">
              <w:rPr>
                <w:color w:val="000000" w:themeColor="text1"/>
                <w:szCs w:val="28"/>
                <w:vertAlign w:val="superscript"/>
              </w:rPr>
              <w:t>th</w:t>
            </w:r>
            <w:r w:rsidRPr="00E30E24">
              <w:rPr>
                <w:color w:val="000000" w:themeColor="text1"/>
                <w:szCs w:val="28"/>
              </w:rPr>
              <w:t xml:space="preserve"> percentile thì kết quả ước tính thấp hơn chiều cao đo được (- 4,39 ± 20,08 cm)</w:t>
            </w:r>
          </w:p>
        </w:tc>
        <w:tc>
          <w:tcPr>
            <w:tcW w:w="2116" w:type="dxa"/>
          </w:tcPr>
          <w:p w14:paraId="07BD9D20" w14:textId="77777777" w:rsidR="00A90273" w:rsidRPr="00E30E24" w:rsidRDefault="00A90273" w:rsidP="00E011EF">
            <w:pPr>
              <w:spacing w:line="240" w:lineRule="auto"/>
              <w:ind w:firstLine="0"/>
              <w:jc w:val="left"/>
            </w:pPr>
            <w:r w:rsidRPr="00E30E24">
              <w:lastRenderedPageBreak/>
              <w:t>- Có xây dựng và đánh giá công thức</w:t>
            </w:r>
          </w:p>
          <w:p w14:paraId="1041797E" w14:textId="77777777" w:rsidR="00A90273" w:rsidRPr="00E30E24" w:rsidRDefault="00A90273" w:rsidP="00E011EF">
            <w:pPr>
              <w:spacing w:line="240" w:lineRule="auto"/>
              <w:ind w:firstLine="0"/>
              <w:jc w:val="left"/>
            </w:pPr>
            <w:r w:rsidRPr="00E30E24">
              <w:lastRenderedPageBreak/>
              <w:t>- Có chia chiều cao thành 3 nhóm (thấp, trung bình, cao) để xây dựng và đánh giá công thức</w:t>
            </w:r>
          </w:p>
          <w:p w14:paraId="3ADE9856" w14:textId="77777777" w:rsidR="00A90273" w:rsidRPr="00E30E24" w:rsidRDefault="00A90273" w:rsidP="00E011EF">
            <w:pPr>
              <w:spacing w:line="240" w:lineRule="auto"/>
              <w:ind w:firstLine="0"/>
              <w:jc w:val="left"/>
            </w:pPr>
            <w:r w:rsidRPr="00E30E24">
              <w:t>- Đối tượng: người trưởng thành trẻ tuổi</w:t>
            </w:r>
          </w:p>
          <w:p w14:paraId="0886F29D" w14:textId="77777777" w:rsidR="00A90273" w:rsidRPr="00E30E24" w:rsidRDefault="00A90273" w:rsidP="00E011EF">
            <w:pPr>
              <w:spacing w:line="240" w:lineRule="auto"/>
              <w:ind w:right="-155" w:firstLine="0"/>
              <w:jc w:val="left"/>
            </w:pPr>
            <w:r w:rsidRPr="00E30E24">
              <w:t>- Chỉ xây dựng</w:t>
            </w:r>
          </w:p>
          <w:p w14:paraId="3C161C92" w14:textId="77777777" w:rsidR="00A90273" w:rsidRPr="00E30E24" w:rsidRDefault="00A90273" w:rsidP="00E011EF">
            <w:pPr>
              <w:spacing w:line="240" w:lineRule="auto"/>
              <w:ind w:right="-155" w:firstLine="0"/>
              <w:jc w:val="left"/>
            </w:pPr>
            <w:r w:rsidRPr="00E30E24">
              <w:t xml:space="preserve"> và đánh giá công thức ở nam giới</w:t>
            </w:r>
          </w:p>
        </w:tc>
      </w:tr>
      <w:tr w:rsidR="00A90273" w:rsidRPr="00E30E24" w14:paraId="610692D9" w14:textId="77777777" w:rsidTr="00E011EF">
        <w:trPr>
          <w:jc w:val="center"/>
        </w:trPr>
        <w:tc>
          <w:tcPr>
            <w:tcW w:w="2176" w:type="dxa"/>
          </w:tcPr>
          <w:p w14:paraId="7FC11651" w14:textId="27AECAE5" w:rsidR="00A90273" w:rsidRPr="00E30E24" w:rsidRDefault="00A90273" w:rsidP="00E011EF">
            <w:pPr>
              <w:spacing w:line="240" w:lineRule="auto"/>
              <w:ind w:firstLine="0"/>
              <w:jc w:val="left"/>
            </w:pPr>
            <w:r w:rsidRPr="00E30E24">
              <w:lastRenderedPageBreak/>
              <w:t xml:space="preserve">Gavriilidou NN (2005) tại Thụy Sĩ </w:t>
            </w:r>
            <w:r w:rsidRPr="00E30E24">
              <w:fldChar w:fldCharType="begin">
                <w:fldData xml:space="preserve">PEVuZE5vdGU+PENpdGU+PEF1dGhvcj5HYXZyaWlsaWRvdTwvQXV0aG9yPjxZZWFyPjIwMTU8L1ll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</w:fldData>
              </w:fldChar>
            </w:r>
            <w:r w:rsidR="00626C31">
              <w:instrText xml:space="preserve"> ADDIN EN.CITE </w:instrText>
            </w:r>
            <w:r w:rsidR="00626C31">
              <w:fldChar w:fldCharType="begin">
                <w:fldData xml:space="preserve">PEVuZE5vdGU+PENpdGU+PEF1dGhvcj5HYXZyaWlsaWRvdTwvQXV0aG9yPjxZZWFyPjIwMTU8L1ll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</w:fldData>
              </w:fldChar>
            </w:r>
            <w:r w:rsidR="00626C31">
              <w:instrText xml:space="preserve"> ADDIN EN.CITE.DATA </w:instrText>
            </w:r>
            <w:r w:rsidR="00626C31">
              <w:fldChar w:fldCharType="end"/>
            </w:r>
            <w:r w:rsidRPr="00E30E24">
              <w:fldChar w:fldCharType="separate"/>
            </w:r>
            <w:r w:rsidR="00626C31">
              <w:rPr>
                <w:noProof/>
              </w:rPr>
              <w:t>[99]</w:t>
            </w:r>
            <w:r w:rsidRPr="00E30E24">
              <w:fldChar w:fldCharType="end"/>
            </w:r>
          </w:p>
        </w:tc>
        <w:tc>
          <w:tcPr>
            <w:tcW w:w="1691" w:type="dxa"/>
          </w:tcPr>
          <w:p w14:paraId="2D8214AB" w14:textId="77777777" w:rsidR="00A90273" w:rsidRDefault="00A90273" w:rsidP="00E011EF">
            <w:pPr>
              <w:spacing w:line="240" w:lineRule="auto"/>
              <w:ind w:firstLine="0"/>
              <w:jc w:val="left"/>
            </w:pPr>
            <w:r w:rsidRPr="00E30E24">
              <w:t>Người cao tuổi</w:t>
            </w:r>
          </w:p>
          <w:p w14:paraId="725FA5AE" w14:textId="77777777" w:rsidR="00A90273" w:rsidRPr="00E30E24" w:rsidRDefault="00A90273" w:rsidP="00E011EF">
            <w:pPr>
              <w:spacing w:line="240" w:lineRule="auto"/>
              <w:ind w:firstLine="0"/>
              <w:jc w:val="left"/>
            </w:pPr>
            <w:r>
              <w:t>Nhóm 1: 2839 người (44,2% nam); nhóm 2 gồm 2871 người (44,4% nam)</w:t>
            </w:r>
          </w:p>
        </w:tc>
        <w:tc>
          <w:tcPr>
            <w:tcW w:w="2279" w:type="dxa"/>
          </w:tcPr>
          <w:p w14:paraId="5A6401F0" w14:textId="77777777" w:rsidR="00A90273" w:rsidRPr="00E30E24" w:rsidRDefault="00A90273" w:rsidP="00E011EF">
            <w:pPr>
              <w:spacing w:line="240" w:lineRule="auto"/>
              <w:ind w:firstLine="0"/>
              <w:jc w:val="left"/>
            </w:pPr>
            <w:r w:rsidRPr="00E30E24">
              <w:t>- Số liệu thu thập từ nghiên cứu quốc gia</w:t>
            </w:r>
          </w:p>
          <w:p w14:paraId="49AB4C99" w14:textId="77777777" w:rsidR="00A90273" w:rsidRPr="00E30E24" w:rsidRDefault="00A90273" w:rsidP="00E011EF">
            <w:pPr>
              <w:spacing w:line="240" w:lineRule="auto"/>
              <w:ind w:firstLine="0"/>
              <w:jc w:val="left"/>
            </w:pPr>
            <w:r w:rsidRPr="00E30E24">
              <w:t>- Chia 2 nhóm: xây dựng và đánh giá công thức theo thời điểm khác nhau</w:t>
            </w:r>
          </w:p>
          <w:p w14:paraId="4BA65F73" w14:textId="77777777" w:rsidR="00A90273" w:rsidRPr="00E30E24" w:rsidRDefault="00A90273" w:rsidP="00E011EF">
            <w:pPr>
              <w:spacing w:line="240" w:lineRule="auto"/>
              <w:ind w:firstLine="0"/>
              <w:jc w:val="left"/>
            </w:pPr>
            <w:r w:rsidRPr="00E30E24">
              <w:t>- Lựa chọn chủ đích chỉ số chiều cao đầu gối và chiều dài bán sải tay và xây dựng công thức dựa vào tương quan tuyến tính giữa các chỉ số này với chiều cao</w:t>
            </w:r>
          </w:p>
        </w:tc>
        <w:tc>
          <w:tcPr>
            <w:tcW w:w="6275" w:type="dxa"/>
          </w:tcPr>
          <w:p w14:paraId="48A89EC3" w14:textId="77777777" w:rsidR="00A90273" w:rsidRPr="00E30E24" w:rsidRDefault="00A90273" w:rsidP="00E011EF">
            <w:pPr>
              <w:widowControl w:val="0"/>
              <w:ind w:firstLine="0"/>
              <w:rPr>
                <w:color w:val="000000" w:themeColor="text1"/>
                <w:szCs w:val="28"/>
              </w:rPr>
            </w:pPr>
            <w:r w:rsidRPr="00E30E24">
              <w:rPr>
                <w:color w:val="000000" w:themeColor="text1"/>
                <w:szCs w:val="28"/>
              </w:rPr>
              <w:t>Công thức ước tính theo cao đầu gối:</w:t>
            </w:r>
          </w:p>
          <w:p w14:paraId="07DF6C78" w14:textId="77777777" w:rsidR="00A90273" w:rsidRPr="00E30E24" w:rsidRDefault="00A90273" w:rsidP="00E011EF">
            <w:pPr>
              <w:widowControl w:val="0"/>
              <w:rPr>
                <w:color w:val="000000" w:themeColor="text1"/>
                <w:szCs w:val="28"/>
              </w:rPr>
            </w:pPr>
            <w:r w:rsidRPr="00E30E24">
              <w:rPr>
                <w:color w:val="000000" w:themeColor="text1"/>
                <w:szCs w:val="28"/>
              </w:rPr>
              <w:t>Nam: CC (cm) = 115,23 + 1,16 x CĐG (cm)</w:t>
            </w:r>
          </w:p>
          <w:p w14:paraId="2150F1F7" w14:textId="77777777" w:rsidR="00A90273" w:rsidRPr="00E30E24" w:rsidRDefault="00A90273" w:rsidP="00E011EF">
            <w:pPr>
              <w:widowControl w:val="0"/>
              <w:spacing w:line="348" w:lineRule="auto"/>
              <w:rPr>
                <w:color w:val="000000" w:themeColor="text1"/>
                <w:szCs w:val="28"/>
              </w:rPr>
            </w:pPr>
            <w:r w:rsidRPr="00E30E24">
              <w:rPr>
                <w:color w:val="000000" w:themeColor="text1"/>
                <w:szCs w:val="28"/>
              </w:rPr>
              <w:t>Nữ: CC (cm) = 104,52 = 1,23 x CĐG (cm)</w:t>
            </w:r>
          </w:p>
          <w:p w14:paraId="395F5750" w14:textId="77777777" w:rsidR="00A90273" w:rsidRPr="00E30E24" w:rsidRDefault="00A90273" w:rsidP="00E011EF">
            <w:pPr>
              <w:widowControl w:val="0"/>
              <w:spacing w:line="348" w:lineRule="auto"/>
              <w:rPr>
                <w:color w:val="000000" w:themeColor="text1"/>
                <w:szCs w:val="28"/>
              </w:rPr>
            </w:pPr>
            <w:r w:rsidRPr="00E30E24">
              <w:rPr>
                <w:color w:val="000000" w:themeColor="text1"/>
                <w:szCs w:val="28"/>
              </w:rPr>
              <w:t xml:space="preserve">Khi áp dụng công thức, chiều cao ước tính cao hơn chiều cao đo được ở cả 2 giới, đặc biệt nhóm </w:t>
            </w:r>
            <w:r w:rsidRPr="00E30E24">
              <w:rPr>
                <w:bCs/>
                <w:color w:val="000000" w:themeColor="text1"/>
                <w:szCs w:val="28"/>
              </w:rPr>
              <w:t>≥ 65–69 tuổi và có xu hướng tăng dần theo tuổi</w:t>
            </w:r>
          </w:p>
          <w:p w14:paraId="19A575F3" w14:textId="77777777" w:rsidR="00A90273" w:rsidRPr="00E30E24" w:rsidRDefault="00A90273" w:rsidP="00E011EF">
            <w:pPr>
              <w:widowControl w:val="0"/>
              <w:spacing w:line="348" w:lineRule="auto"/>
              <w:ind w:firstLine="0"/>
              <w:rPr>
                <w:color w:val="000000" w:themeColor="text1"/>
                <w:szCs w:val="28"/>
              </w:rPr>
            </w:pPr>
            <w:r w:rsidRPr="00E30E24">
              <w:rPr>
                <w:color w:val="000000" w:themeColor="text1"/>
                <w:szCs w:val="28"/>
              </w:rPr>
              <w:t>Công thức ước tính theo chiều dài bán sải tay:</w:t>
            </w:r>
          </w:p>
          <w:p w14:paraId="7BAAB59A" w14:textId="77777777" w:rsidR="00A90273" w:rsidRPr="00E30E24" w:rsidRDefault="00A90273" w:rsidP="00E011EF">
            <w:pPr>
              <w:widowControl w:val="0"/>
              <w:spacing w:line="348" w:lineRule="auto"/>
              <w:ind w:right="-144" w:firstLine="392"/>
              <w:jc w:val="left"/>
              <w:rPr>
                <w:color w:val="000000" w:themeColor="text1"/>
                <w:szCs w:val="28"/>
              </w:rPr>
            </w:pPr>
            <w:r w:rsidRPr="00E30E24">
              <w:rPr>
                <w:color w:val="000000" w:themeColor="text1"/>
                <w:szCs w:val="28"/>
              </w:rPr>
              <w:t>Nam: CC (cm) = 49,41 + 1,4 x dài bán sải tay (cm)</w:t>
            </w:r>
          </w:p>
          <w:p w14:paraId="5F05DC57" w14:textId="77777777" w:rsidR="00A90273" w:rsidRPr="00E30E24" w:rsidRDefault="00A90273" w:rsidP="00E011EF">
            <w:pPr>
              <w:widowControl w:val="0"/>
              <w:spacing w:line="348" w:lineRule="auto"/>
              <w:ind w:right="-144" w:firstLine="392"/>
              <w:jc w:val="left"/>
              <w:rPr>
                <w:color w:val="000000" w:themeColor="text1"/>
                <w:szCs w:val="28"/>
              </w:rPr>
            </w:pPr>
            <w:r w:rsidRPr="00E30E24">
              <w:rPr>
                <w:color w:val="000000" w:themeColor="text1"/>
                <w:szCs w:val="28"/>
              </w:rPr>
              <w:t>Nữ: CC (cm) = 36,34 + 1,53 x dài bán sải tay (cm)</w:t>
            </w:r>
          </w:p>
          <w:p w14:paraId="7EE2D822" w14:textId="77777777" w:rsidR="00A90273" w:rsidRPr="00E30E24" w:rsidRDefault="00A90273" w:rsidP="00E011EF">
            <w:pPr>
              <w:widowControl w:val="0"/>
              <w:spacing w:line="348" w:lineRule="auto"/>
              <w:ind w:firstLine="0"/>
            </w:pPr>
            <w:r w:rsidRPr="00E30E24">
              <w:t xml:space="preserve">Kết quả áp dụng công thức: </w:t>
            </w:r>
            <w:r w:rsidRPr="00E30E24">
              <w:rPr>
                <w:color w:val="000000" w:themeColor="text1"/>
                <w:szCs w:val="28"/>
              </w:rPr>
              <w:t xml:space="preserve">Chiều cao ước tính cao hơn chiều cao đo được ở cả 2 giới, đặc biệt nhóm </w:t>
            </w:r>
            <w:r w:rsidRPr="00E30E24">
              <w:rPr>
                <w:bCs/>
                <w:color w:val="000000" w:themeColor="text1"/>
                <w:szCs w:val="28"/>
              </w:rPr>
              <w:t>≥ 70-74 tuổi và có xu hướng tăng dần theo tuổi</w:t>
            </w:r>
          </w:p>
        </w:tc>
        <w:tc>
          <w:tcPr>
            <w:tcW w:w="2116" w:type="dxa"/>
          </w:tcPr>
          <w:p w14:paraId="5F8A8B15" w14:textId="77777777" w:rsidR="00A90273" w:rsidRPr="00E30E24" w:rsidRDefault="00A90273" w:rsidP="00E011EF">
            <w:pPr>
              <w:spacing w:line="240" w:lineRule="auto"/>
              <w:ind w:firstLine="0"/>
              <w:jc w:val="left"/>
            </w:pPr>
            <w:r w:rsidRPr="00E30E24">
              <w:rPr>
                <w:color w:val="000000" w:themeColor="text1"/>
                <w:szCs w:val="28"/>
                <w:lang w:val="pt-BR"/>
              </w:rPr>
              <w:t>Không đánh giá sâu mức độ chính xác công thức xây dựng được</w:t>
            </w:r>
          </w:p>
        </w:tc>
      </w:tr>
      <w:tr w:rsidR="00A90273" w:rsidRPr="00E30E24" w14:paraId="3E8FA489" w14:textId="77777777" w:rsidTr="00E011EF">
        <w:trPr>
          <w:jc w:val="center"/>
        </w:trPr>
        <w:tc>
          <w:tcPr>
            <w:tcW w:w="2176" w:type="dxa"/>
          </w:tcPr>
          <w:p w14:paraId="543C7017" w14:textId="244BAF0F" w:rsidR="00A90273" w:rsidRPr="00E30E24" w:rsidRDefault="00A90273" w:rsidP="00E011EF">
            <w:pPr>
              <w:spacing w:line="240" w:lineRule="auto"/>
              <w:ind w:firstLine="0"/>
              <w:jc w:val="left"/>
            </w:pPr>
            <w:r w:rsidRPr="00E30E24">
              <w:rPr>
                <w:lang w:val="pt-BR"/>
              </w:rPr>
              <w:t xml:space="preserve">Hwoang IC (2009) tại Hàn Quốc </w:t>
            </w:r>
            <w:r w:rsidRPr="00E30E24">
              <w:fldChar w:fldCharType="begin"/>
            </w:r>
            <w:r>
              <w:instrText xml:space="preserve"> ADDIN EN.CITE &lt;EndNote&gt;&lt;Cite&gt;&lt;Author&gt;Hwang&lt;/Author&gt;&lt;Year&gt;2009&lt;/Year&gt;&lt;RecNum&gt;1587&lt;/RecNum&gt;&lt;DisplayText&gt;[65]&lt;/DisplayText&gt;&lt;record&gt;&lt;rec-number&gt;1587&lt;/rec-number&gt;&lt;foreign-keys&gt;&lt;key app="EN" db-id="25fsw9zfoadsx9exw2o5fwaz5wvt20eawwxa" timestamp="1686885479" guid="f2065e6f-8d45-4f93-99db-1ae54341edfc"&gt;1587&lt;/key&gt;&lt;/foreign-keys&gt;&lt;ref-type name="Journal Article"&gt;17&lt;/ref-type&gt;&lt;contributors&gt;&lt;authors&gt;&lt;author&gt;Hwang, I. C.&lt;/author&gt;&lt;author&gt;Kim, K. K.&lt;/author&gt;&lt;author&gt;Kang, H. C.&lt;/author&gt;&lt;author&gt;Kang, D. R.&lt;/author&gt;&lt;/authors&gt;&lt;/contributors&gt;&lt;auth-address&gt;Department of Family Medicine, Gachon University Gil Medical Center, Incheon, Korea.&lt;/auth-address&gt;&lt;titles&gt;&lt;title&gt;Validity of Stature-predicted Equations using Knee Height for Elderly and Mobility Impaired Persons in Koreans&lt;/title&gt;&lt;secondary-title&gt;Epidemiol Health&lt;/secondary-title&gt;&lt;/titles&gt;&lt;periodical&gt;&lt;full-title&gt;Epidemiol Health&lt;/full-title&gt;&lt;/periodical&gt;&lt;pages&gt;e2009004&lt;/pages&gt;&lt;volume&gt;31&lt;/volume&gt;&lt;edition&gt;2009/01/01&lt;/edition&gt;&lt;keywords&gt;&lt;keyword&gt;Anthropometry&lt;/keyword&gt;&lt;keyword&gt;Knee height&lt;/keyword&gt;&lt;keyword&gt;Korea&lt;/keyword&gt;&lt;keyword&gt;Stature estimation&lt;/keyword&gt;&lt;/keywords&gt;&lt;dates&gt;&lt;year&gt;2009&lt;/year&gt;&lt;pub-dates&gt;&lt;date&gt;Oct 12&lt;/date&gt;&lt;/pub-dates&gt;&lt;/dates&gt;&lt;isbn&gt;2092-7193 (Electronic)&amp;#xD;2092-7193 (Linking)&lt;/isbn&gt;&lt;accession-num&gt;21191467&lt;/accession-num&gt;&lt;urls&gt;&lt;related-urls&gt;&lt;url&gt;https://www.ncbi.nlm.nih.gov/pubmed/21191467&lt;/url&gt;&lt;/related-urls&gt;&lt;/urls&gt;&lt;custom2&gt;PMC3008809&lt;/custom2&gt;&lt;electronic-resource-num&gt;10.4178/epih/e2009004&lt;/electronic-resource-num&gt;&lt;/record&gt;&lt;/Cite&gt;&lt;/EndNote&gt;</w:instrText>
            </w:r>
            <w:r w:rsidRPr="00E30E24">
              <w:fldChar w:fldCharType="separate"/>
            </w:r>
            <w:r>
              <w:rPr>
                <w:noProof/>
              </w:rPr>
              <w:t>[65]</w:t>
            </w:r>
            <w:r w:rsidRPr="00E30E24">
              <w:fldChar w:fldCharType="end"/>
            </w:r>
          </w:p>
        </w:tc>
        <w:tc>
          <w:tcPr>
            <w:tcW w:w="1691" w:type="dxa"/>
          </w:tcPr>
          <w:p w14:paraId="2DA4F35B" w14:textId="77777777" w:rsidR="00A90273" w:rsidRPr="00E30E24" w:rsidRDefault="00A90273" w:rsidP="00E011EF">
            <w:pPr>
              <w:spacing w:line="240" w:lineRule="auto"/>
              <w:ind w:firstLine="0"/>
              <w:jc w:val="left"/>
              <w:rPr>
                <w:color w:val="000000" w:themeColor="text1"/>
                <w:szCs w:val="28"/>
                <w:lang w:val="pt-BR"/>
              </w:rPr>
            </w:pPr>
            <w:r w:rsidRPr="00E30E24">
              <w:t>- Q</w:t>
            </w:r>
            <w:r w:rsidRPr="00E30E24">
              <w:rPr>
                <w:color w:val="000000" w:themeColor="text1"/>
                <w:szCs w:val="28"/>
                <w:lang w:val="pt-BR"/>
              </w:rPr>
              <w:t>uần thể nghiên cứu: số liệu điều tra quốc gia Hàn Quốc</w:t>
            </w:r>
            <w:r>
              <w:rPr>
                <w:color w:val="000000" w:themeColor="text1"/>
                <w:szCs w:val="28"/>
                <w:lang w:val="pt-BR"/>
              </w:rPr>
              <w:t xml:space="preserve"> trên </w:t>
            </w:r>
            <w:r w:rsidRPr="00F83177">
              <w:rPr>
                <w:color w:val="000000" w:themeColor="text1"/>
                <w:szCs w:val="28"/>
                <w:lang w:val="pt-BR"/>
              </w:rPr>
              <w:t xml:space="preserve">5063 </w:t>
            </w:r>
            <w:r w:rsidRPr="00F83177">
              <w:rPr>
                <w:color w:val="000000" w:themeColor="text1"/>
                <w:szCs w:val="28"/>
                <w:lang w:val="pt-BR"/>
              </w:rPr>
              <w:lastRenderedPageBreak/>
              <w:t>người (2532 nam</w:t>
            </w:r>
            <w:r>
              <w:rPr>
                <w:color w:val="000000" w:themeColor="text1"/>
                <w:szCs w:val="28"/>
                <w:lang w:val="pt-BR"/>
              </w:rPr>
              <w:t>)</w:t>
            </w:r>
          </w:p>
          <w:p w14:paraId="2C18AB19" w14:textId="77777777" w:rsidR="00A90273" w:rsidRPr="00E30E24" w:rsidRDefault="00A90273" w:rsidP="00E011EF">
            <w:pPr>
              <w:spacing w:line="240" w:lineRule="auto"/>
              <w:ind w:firstLine="0"/>
              <w:jc w:val="left"/>
              <w:rPr>
                <w:color w:val="000000" w:themeColor="text1"/>
                <w:szCs w:val="28"/>
                <w:lang w:val="pt-BR"/>
              </w:rPr>
            </w:pPr>
            <w:r w:rsidRPr="00E30E24">
              <w:rPr>
                <w:lang w:val="pt-BR"/>
              </w:rPr>
              <w:t xml:space="preserve">- Số liệu xây dựng công thức: </w:t>
            </w:r>
            <w:r w:rsidRPr="00E30E24">
              <w:rPr>
                <w:color w:val="000000" w:themeColor="text1"/>
                <w:szCs w:val="28"/>
                <w:lang w:val="pt-BR"/>
              </w:rPr>
              <w:t>tuổi  20-69</w:t>
            </w:r>
            <w:r>
              <w:rPr>
                <w:color w:val="000000" w:themeColor="text1"/>
                <w:szCs w:val="28"/>
                <w:lang w:val="pt-BR"/>
              </w:rPr>
              <w:t xml:space="preserve"> </w:t>
            </w:r>
          </w:p>
          <w:p w14:paraId="4968AB08" w14:textId="77777777" w:rsidR="00A90273" w:rsidRPr="00E30E24" w:rsidRDefault="00A90273" w:rsidP="00E011EF">
            <w:pPr>
              <w:spacing w:line="240" w:lineRule="auto"/>
              <w:ind w:firstLine="0"/>
              <w:jc w:val="left"/>
              <w:rPr>
                <w:color w:val="000000" w:themeColor="text1"/>
                <w:szCs w:val="28"/>
                <w:lang w:val="pt-BR"/>
              </w:rPr>
            </w:pPr>
            <w:r w:rsidRPr="00E30E24">
              <w:rPr>
                <w:color w:val="000000" w:themeColor="text1"/>
                <w:szCs w:val="28"/>
                <w:lang w:val="pt-BR"/>
              </w:rPr>
              <w:t>- Số liệu đánh giá công thức:  nữ trên và dưới 50 tuổi (là tuổi mãn kinh trung bình)</w:t>
            </w:r>
          </w:p>
          <w:p w14:paraId="4F7640A6" w14:textId="77777777" w:rsidR="00A90273" w:rsidRPr="00E30E24" w:rsidRDefault="00A90273" w:rsidP="00E011EF">
            <w:pPr>
              <w:spacing w:line="240" w:lineRule="auto"/>
              <w:ind w:firstLine="0"/>
              <w:jc w:val="left"/>
              <w:rPr>
                <w:lang w:val="pt-BR"/>
              </w:rPr>
            </w:pPr>
            <w:r w:rsidRPr="00E30E24">
              <w:rPr>
                <w:lang w:val="pt-BR"/>
              </w:rPr>
              <w:t xml:space="preserve">- Số liệu đánh giá lâm sàng: 1 nhóm đi lại được </w:t>
            </w:r>
            <w:r w:rsidRPr="001257D6">
              <w:rPr>
                <w:lang w:val="pt-BR"/>
              </w:rPr>
              <w:t>(7 nam và 26 nữ)</w:t>
            </w:r>
            <w:r>
              <w:rPr>
                <w:lang w:val="pt-BR"/>
              </w:rPr>
              <w:t xml:space="preserve"> </w:t>
            </w:r>
            <w:r w:rsidRPr="00E30E24">
              <w:rPr>
                <w:lang w:val="pt-BR"/>
              </w:rPr>
              <w:t>và 1 nhóm không đi lại được</w:t>
            </w:r>
            <w:r>
              <w:rPr>
                <w:lang w:val="pt-BR"/>
              </w:rPr>
              <w:t xml:space="preserve"> </w:t>
            </w:r>
            <w:r w:rsidRPr="001257D6">
              <w:rPr>
                <w:lang w:val="pt-BR"/>
              </w:rPr>
              <w:t xml:space="preserve">(25 nam và 14 </w:t>
            </w:r>
            <w:r w:rsidRPr="001257D6">
              <w:rPr>
                <w:lang w:val="pt-BR"/>
              </w:rPr>
              <w:lastRenderedPageBreak/>
              <w:t>nữ)</w:t>
            </w:r>
          </w:p>
        </w:tc>
        <w:tc>
          <w:tcPr>
            <w:tcW w:w="2279" w:type="dxa"/>
          </w:tcPr>
          <w:p w14:paraId="069B0BFB" w14:textId="77777777" w:rsidR="00A90273" w:rsidRPr="00E30E24" w:rsidRDefault="00A90273" w:rsidP="00E011EF">
            <w:pPr>
              <w:spacing w:line="240" w:lineRule="auto"/>
              <w:ind w:firstLine="0"/>
              <w:jc w:val="left"/>
              <w:rPr>
                <w:lang w:val="pt-BR"/>
              </w:rPr>
            </w:pPr>
            <w:r w:rsidRPr="00E30E24">
              <w:rPr>
                <w:lang w:val="pt-BR"/>
              </w:rPr>
              <w:lastRenderedPageBreak/>
              <w:t>- Số liệu thu thập từ nghiên cứu quốc gia</w:t>
            </w:r>
          </w:p>
          <w:p w14:paraId="05275056" w14:textId="77777777" w:rsidR="00A90273" w:rsidRPr="00E30E24" w:rsidRDefault="00A90273" w:rsidP="00E011EF">
            <w:pPr>
              <w:spacing w:line="240" w:lineRule="auto"/>
              <w:ind w:firstLine="0"/>
              <w:jc w:val="left"/>
              <w:rPr>
                <w:lang w:val="pt-BR"/>
              </w:rPr>
            </w:pPr>
            <w:r w:rsidRPr="00E30E24">
              <w:rPr>
                <w:lang w:val="pt-BR"/>
              </w:rPr>
              <w:t xml:space="preserve">- Chia 3 nhóm: xây dựng, đánh giá công thức với </w:t>
            </w:r>
            <w:r w:rsidRPr="00E30E24">
              <w:rPr>
                <w:lang w:val="pt-BR"/>
              </w:rPr>
              <w:lastRenderedPageBreak/>
              <w:t>nữ trước và sau mãn kinh và đánh giá lâm sàng (đi lại được và không đi lại được)</w:t>
            </w:r>
          </w:p>
          <w:p w14:paraId="5041B6E7" w14:textId="77777777" w:rsidR="00A90273" w:rsidRPr="00E30E24" w:rsidRDefault="00A90273" w:rsidP="00E011EF">
            <w:pPr>
              <w:spacing w:line="240" w:lineRule="auto"/>
              <w:ind w:firstLine="0"/>
              <w:jc w:val="left"/>
              <w:rPr>
                <w:lang w:val="pt-BR"/>
              </w:rPr>
            </w:pPr>
            <w:r w:rsidRPr="00E30E24">
              <w:rPr>
                <w:lang w:val="pt-BR"/>
              </w:rPr>
              <w:t xml:space="preserve">- Lựa chọn chủ đích chỉ số chiều cao đầu gối </w:t>
            </w:r>
          </w:p>
          <w:p w14:paraId="04129696" w14:textId="77777777" w:rsidR="00A90273" w:rsidRPr="00E30E24" w:rsidRDefault="00A90273" w:rsidP="00E011EF">
            <w:pPr>
              <w:spacing w:line="240" w:lineRule="auto"/>
              <w:ind w:firstLine="0"/>
              <w:jc w:val="left"/>
              <w:rPr>
                <w:lang w:val="pt-BR"/>
              </w:rPr>
            </w:pPr>
            <w:r w:rsidRPr="00E30E24">
              <w:rPr>
                <w:lang w:val="pt-BR"/>
              </w:rPr>
              <w:t>- Xây dựng công thức dựa vào tương quan tuyến tính giữa chỉ số này với chiều cao</w:t>
            </w:r>
          </w:p>
        </w:tc>
        <w:tc>
          <w:tcPr>
            <w:tcW w:w="6275" w:type="dxa"/>
          </w:tcPr>
          <w:p w14:paraId="5827A3BA" w14:textId="77777777" w:rsidR="00A90273" w:rsidRPr="00E30E24" w:rsidRDefault="00A90273" w:rsidP="00E011EF">
            <w:pPr>
              <w:widowControl w:val="0"/>
              <w:spacing w:line="348" w:lineRule="auto"/>
              <w:ind w:firstLine="0"/>
              <w:rPr>
                <w:color w:val="000000" w:themeColor="text1"/>
                <w:szCs w:val="28"/>
                <w:lang w:val="pt-BR"/>
              </w:rPr>
            </w:pPr>
            <w:r w:rsidRPr="00E30E24">
              <w:rPr>
                <w:color w:val="000000" w:themeColor="text1"/>
                <w:szCs w:val="28"/>
                <w:lang w:val="pt-BR"/>
              </w:rPr>
              <w:lastRenderedPageBreak/>
              <w:t xml:space="preserve">- Kết quả xây dựng công thức như sau: </w:t>
            </w:r>
          </w:p>
          <w:p w14:paraId="03C0E8FF" w14:textId="77777777" w:rsidR="00A90273" w:rsidRPr="00E30E24" w:rsidRDefault="00A90273" w:rsidP="00E011EF">
            <w:pPr>
              <w:widowControl w:val="0"/>
              <w:spacing w:line="348" w:lineRule="auto"/>
              <w:rPr>
                <w:color w:val="000000" w:themeColor="text1"/>
                <w:szCs w:val="28"/>
                <w:lang w:val="pt-BR"/>
              </w:rPr>
            </w:pPr>
            <w:r w:rsidRPr="00E30E24">
              <w:rPr>
                <w:color w:val="000000" w:themeColor="text1"/>
                <w:szCs w:val="28"/>
                <w:lang w:val="pt-BR"/>
              </w:rPr>
              <w:t>Nam</w:t>
            </w:r>
          </w:p>
          <w:p w14:paraId="1AB72A9F" w14:textId="77777777" w:rsidR="00A90273" w:rsidRPr="00E30E24" w:rsidRDefault="00A90273" w:rsidP="00E011EF">
            <w:pPr>
              <w:widowControl w:val="0"/>
              <w:spacing w:line="348" w:lineRule="auto"/>
              <w:rPr>
                <w:color w:val="000000" w:themeColor="text1"/>
                <w:spacing w:val="-8"/>
                <w:szCs w:val="28"/>
              </w:rPr>
            </w:pPr>
            <w:r w:rsidRPr="00E30E24">
              <w:rPr>
                <w:color w:val="000000" w:themeColor="text1"/>
                <w:spacing w:val="-8"/>
                <w:szCs w:val="28"/>
              </w:rPr>
              <w:t>CC (cm) = 74,63 - 0,09 x tuổi + 1,95 x CĐG (cm) (r</w:t>
            </w:r>
            <w:r w:rsidRPr="00E30E24">
              <w:rPr>
                <w:color w:val="000000" w:themeColor="text1"/>
                <w:spacing w:val="-8"/>
                <w:szCs w:val="28"/>
                <w:vertAlign w:val="superscript"/>
              </w:rPr>
              <w:t xml:space="preserve">2 </w:t>
            </w:r>
            <w:r w:rsidRPr="00E30E24">
              <w:rPr>
                <w:color w:val="000000" w:themeColor="text1"/>
                <w:spacing w:val="-8"/>
                <w:szCs w:val="28"/>
              </w:rPr>
              <w:t>= 0,73; SEE = 3,32 cm)</w:t>
            </w:r>
          </w:p>
          <w:p w14:paraId="7FEAE123" w14:textId="77777777" w:rsidR="00A90273" w:rsidRPr="00E30E24" w:rsidRDefault="00A90273" w:rsidP="00E011EF">
            <w:pPr>
              <w:widowControl w:val="0"/>
              <w:spacing w:line="348" w:lineRule="auto"/>
              <w:rPr>
                <w:color w:val="000000" w:themeColor="text1"/>
                <w:szCs w:val="28"/>
              </w:rPr>
            </w:pPr>
            <w:r w:rsidRPr="00E30E24">
              <w:rPr>
                <w:color w:val="000000" w:themeColor="text1"/>
                <w:szCs w:val="28"/>
              </w:rPr>
              <w:lastRenderedPageBreak/>
              <w:t>Nữ tiền mãn kinh:</w:t>
            </w:r>
          </w:p>
          <w:p w14:paraId="70CBF193" w14:textId="77777777" w:rsidR="00A90273" w:rsidRPr="00E30E24" w:rsidRDefault="00A90273" w:rsidP="00E011EF">
            <w:pPr>
              <w:widowControl w:val="0"/>
              <w:spacing w:line="348" w:lineRule="auto"/>
              <w:rPr>
                <w:color w:val="000000" w:themeColor="text1"/>
                <w:spacing w:val="-6"/>
                <w:szCs w:val="28"/>
              </w:rPr>
            </w:pPr>
            <w:r w:rsidRPr="00E30E24">
              <w:rPr>
                <w:color w:val="000000" w:themeColor="text1"/>
                <w:spacing w:val="-6"/>
                <w:szCs w:val="28"/>
              </w:rPr>
              <w:t>CC (cm) = 66,13 - 0,07 x tuổi + 1,99 x CĐG (cm) (r</w:t>
            </w:r>
            <w:r w:rsidRPr="00E30E24">
              <w:rPr>
                <w:color w:val="000000" w:themeColor="text1"/>
                <w:spacing w:val="-6"/>
                <w:szCs w:val="28"/>
                <w:vertAlign w:val="superscript"/>
              </w:rPr>
              <w:t xml:space="preserve">2 </w:t>
            </w:r>
            <w:r w:rsidRPr="00E30E24">
              <w:rPr>
                <w:color w:val="000000" w:themeColor="text1"/>
                <w:spacing w:val="-6"/>
                <w:szCs w:val="28"/>
              </w:rPr>
              <w:t>= 0,68; SEE = 2,90 cm)</w:t>
            </w:r>
          </w:p>
          <w:p w14:paraId="5AFF89F7" w14:textId="77777777" w:rsidR="00A90273" w:rsidRPr="00E30E24" w:rsidRDefault="00A90273" w:rsidP="00E011EF">
            <w:pPr>
              <w:widowControl w:val="0"/>
              <w:rPr>
                <w:color w:val="000000" w:themeColor="text1"/>
                <w:szCs w:val="28"/>
              </w:rPr>
            </w:pPr>
            <w:r w:rsidRPr="00E30E24">
              <w:rPr>
                <w:color w:val="000000" w:themeColor="text1"/>
                <w:szCs w:val="28"/>
              </w:rPr>
              <w:t xml:space="preserve">Nữ sau mãn kinh: </w:t>
            </w:r>
          </w:p>
          <w:p w14:paraId="185CA26C" w14:textId="77777777" w:rsidR="00A90273" w:rsidRPr="00E30E24" w:rsidRDefault="00A90273" w:rsidP="00E011EF">
            <w:pPr>
              <w:widowControl w:val="0"/>
              <w:rPr>
                <w:color w:val="000000" w:themeColor="text1"/>
                <w:spacing w:val="-6"/>
                <w:szCs w:val="28"/>
              </w:rPr>
            </w:pPr>
            <w:r w:rsidRPr="00E30E24">
              <w:rPr>
                <w:color w:val="000000" w:themeColor="text1"/>
                <w:spacing w:val="-6"/>
                <w:szCs w:val="28"/>
              </w:rPr>
              <w:t>CC (cm) = 70,87- 0,14 x tuổi + 1,96 x CĐG (cm) (r</w:t>
            </w:r>
            <w:r w:rsidRPr="00E30E24">
              <w:rPr>
                <w:color w:val="000000" w:themeColor="text1"/>
                <w:spacing w:val="-6"/>
                <w:szCs w:val="28"/>
                <w:vertAlign w:val="superscript"/>
              </w:rPr>
              <w:t xml:space="preserve">2 </w:t>
            </w:r>
            <w:r w:rsidRPr="00E30E24">
              <w:rPr>
                <w:color w:val="000000" w:themeColor="text1"/>
                <w:spacing w:val="-6"/>
                <w:szCs w:val="28"/>
              </w:rPr>
              <w:t>= 0,69; SEE = 2,88 cm)</w:t>
            </w:r>
          </w:p>
          <w:p w14:paraId="34CFCCF8" w14:textId="77777777" w:rsidR="00A90273" w:rsidRPr="00E30E24" w:rsidRDefault="00A90273" w:rsidP="00E011EF">
            <w:pPr>
              <w:widowControl w:val="0"/>
              <w:ind w:firstLine="0"/>
              <w:rPr>
                <w:color w:val="000000" w:themeColor="text1"/>
                <w:spacing w:val="-6"/>
                <w:szCs w:val="28"/>
              </w:rPr>
            </w:pPr>
            <w:r w:rsidRPr="00E30E24">
              <w:rPr>
                <w:color w:val="000000" w:themeColor="text1"/>
                <w:spacing w:val="-6"/>
                <w:szCs w:val="28"/>
              </w:rPr>
              <w:t>- Kết quả đánh giá công thức:</w:t>
            </w:r>
          </w:p>
          <w:p w14:paraId="22F727BA" w14:textId="77777777" w:rsidR="00A90273" w:rsidRPr="00E30E24" w:rsidRDefault="00A90273" w:rsidP="00E011EF">
            <w:pPr>
              <w:widowControl w:val="0"/>
              <w:ind w:firstLine="0"/>
              <w:rPr>
                <w:color w:val="000000" w:themeColor="text1"/>
                <w:spacing w:val="-6"/>
                <w:szCs w:val="28"/>
              </w:rPr>
            </w:pPr>
            <w:r w:rsidRPr="00E30E24">
              <w:rPr>
                <w:color w:val="000000" w:themeColor="text1"/>
                <w:spacing w:val="-6"/>
                <w:szCs w:val="28"/>
              </w:rPr>
              <w:t xml:space="preserve">+ Khác biệt trung bình ở nhóm đánh giá ở nữ lần lượt là 0,01 ± 2,95cm; 0,11 ± 2,72 cm và – 0,03 ± 3,06 cm. </w:t>
            </w:r>
          </w:p>
          <w:p w14:paraId="7EBBD80B" w14:textId="77777777" w:rsidR="00A90273" w:rsidRPr="00E30E24" w:rsidRDefault="00A90273" w:rsidP="00E011EF">
            <w:pPr>
              <w:widowControl w:val="0"/>
              <w:ind w:firstLine="0"/>
              <w:rPr>
                <w:color w:val="000000" w:themeColor="text1"/>
                <w:spacing w:val="-6"/>
                <w:szCs w:val="28"/>
              </w:rPr>
            </w:pPr>
            <w:r w:rsidRPr="00E30E24">
              <w:rPr>
                <w:color w:val="000000" w:themeColor="text1"/>
                <w:spacing w:val="-6"/>
                <w:szCs w:val="28"/>
              </w:rPr>
              <w:t xml:space="preserve">+ Ở nhóm đánh giá trên lâm sàng, median khác biệt ở nhóm người cao tuổi khỏe mạnh nam và nữ lần lượt là 0,65 ± 4,65 cm và – 0,10 ± 3,65 cm </w:t>
            </w:r>
          </w:p>
          <w:p w14:paraId="075C1729" w14:textId="77777777" w:rsidR="00A90273" w:rsidRPr="00E30E24" w:rsidRDefault="00A90273" w:rsidP="00E011EF">
            <w:pPr>
              <w:widowControl w:val="0"/>
              <w:ind w:firstLine="0"/>
              <w:rPr>
                <w:color w:val="000000" w:themeColor="text1"/>
                <w:spacing w:val="-6"/>
                <w:szCs w:val="28"/>
              </w:rPr>
            </w:pPr>
            <w:r w:rsidRPr="00E30E24">
              <w:rPr>
                <w:color w:val="000000" w:themeColor="text1"/>
                <w:spacing w:val="-6"/>
                <w:szCs w:val="28"/>
              </w:rPr>
              <w:t>+ Ở nhóm người cao tuổi bất động thì median khác biệt lần lượt là -0,23 ± 5,45 cm và 1,64 ± 5,36 cm ở nam và nữ</w:t>
            </w:r>
          </w:p>
          <w:p w14:paraId="72F1286E" w14:textId="77777777" w:rsidR="00A90273" w:rsidRPr="00E30E24" w:rsidRDefault="00A90273" w:rsidP="00E011EF">
            <w:pPr>
              <w:spacing w:line="240" w:lineRule="auto"/>
              <w:ind w:firstLine="0"/>
              <w:jc w:val="left"/>
            </w:pPr>
          </w:p>
        </w:tc>
        <w:tc>
          <w:tcPr>
            <w:tcW w:w="2116" w:type="dxa"/>
          </w:tcPr>
          <w:p w14:paraId="28A8E811" w14:textId="77777777" w:rsidR="00A90273" w:rsidRPr="00E30E24" w:rsidRDefault="00A90273" w:rsidP="00E011EF">
            <w:pPr>
              <w:spacing w:line="240" w:lineRule="auto"/>
              <w:ind w:firstLine="0"/>
              <w:jc w:val="left"/>
            </w:pPr>
            <w:r w:rsidRPr="00E30E24">
              <w:lastRenderedPageBreak/>
              <w:t>- Có xây dựng và đánh giá công thức</w:t>
            </w:r>
          </w:p>
          <w:p w14:paraId="72DBA16D" w14:textId="77777777" w:rsidR="00A90273" w:rsidRPr="00E30E24" w:rsidRDefault="00A90273" w:rsidP="00E011EF">
            <w:pPr>
              <w:spacing w:line="240" w:lineRule="auto"/>
              <w:ind w:firstLine="0"/>
              <w:jc w:val="left"/>
            </w:pPr>
            <w:r w:rsidRPr="00E30E24">
              <w:t>- Đánh giá công thức: chỉ tiến hành ở nữ</w:t>
            </w:r>
          </w:p>
          <w:p w14:paraId="6ECCB6D9" w14:textId="77777777" w:rsidR="00A90273" w:rsidRPr="00E30E24" w:rsidRDefault="00A90273" w:rsidP="00E011EF">
            <w:pPr>
              <w:spacing w:line="240" w:lineRule="auto"/>
              <w:ind w:firstLine="0"/>
              <w:jc w:val="left"/>
            </w:pPr>
            <w:r w:rsidRPr="00E30E24">
              <w:lastRenderedPageBreak/>
              <w:t>- Có đánh giá trên lâm sàng, ở cả nhóm đi lại được và không đi lại được</w:t>
            </w:r>
          </w:p>
        </w:tc>
      </w:tr>
      <w:tr w:rsidR="00A90273" w:rsidRPr="00E30E24" w14:paraId="489A3548" w14:textId="77777777" w:rsidTr="00E011EF">
        <w:trPr>
          <w:jc w:val="center"/>
        </w:trPr>
        <w:tc>
          <w:tcPr>
            <w:tcW w:w="2176" w:type="dxa"/>
          </w:tcPr>
          <w:p w14:paraId="27A7DF6E" w14:textId="77777777" w:rsidR="00A90273" w:rsidRPr="00E30E24" w:rsidRDefault="00A90273" w:rsidP="00E011EF">
            <w:pPr>
              <w:spacing w:line="240" w:lineRule="auto"/>
              <w:ind w:firstLine="0"/>
              <w:jc w:val="left"/>
            </w:pPr>
            <w:r w:rsidRPr="00E30E24">
              <w:rPr>
                <w:color w:val="000000" w:themeColor="text1"/>
                <w:szCs w:val="28"/>
                <w:lang w:val="pt-BR"/>
              </w:rPr>
              <w:lastRenderedPageBreak/>
              <w:t xml:space="preserve">Karadag B (2010) tại Thổ Nhĩ Kỳ </w:t>
            </w:r>
            <w:r w:rsidRPr="00E30E24">
              <w:rPr>
                <w:color w:val="000000" w:themeColor="text1"/>
                <w:szCs w:val="28"/>
              </w:rPr>
              <w:fldChar w:fldCharType="begin">
                <w:fldData xml:space="preserve">PEVuZE5vdGU+PENpdGU+PEF1dGhvcj5LYXJhZGFnPC9BdXRob3I+PFllYXI+MjAxMDwvWWVhcj48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</w:fldData>
              </w:fldChar>
            </w:r>
            <w:r>
              <w:rPr>
                <w:color w:val="000000" w:themeColor="text1"/>
                <w:szCs w:val="28"/>
              </w:rPr>
              <w:instrText xml:space="preserve"> ADDIN EN.CITE </w:instrText>
            </w:r>
            <w:r>
              <w:rPr>
                <w:color w:val="000000" w:themeColor="text1"/>
                <w:szCs w:val="28"/>
              </w:rPr>
              <w:fldChar w:fldCharType="begin">
                <w:fldData xml:space="preserve">PEVuZE5vdGU+PENpdGU+PEF1dGhvcj5LYXJhZGFnPC9BdXRob3I+PFllYXI+MjAxMDwvWWVhcj48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</w:fldData>
              </w:fldChar>
            </w:r>
            <w:r>
              <w:rPr>
                <w:color w:val="000000" w:themeColor="text1"/>
                <w:szCs w:val="28"/>
              </w:rPr>
              <w:instrText xml:space="preserve"> ADDIN EN.CITE.DATA </w:instrText>
            </w:r>
            <w:r>
              <w:rPr>
                <w:color w:val="000000" w:themeColor="text1"/>
                <w:szCs w:val="28"/>
              </w:rPr>
            </w:r>
            <w:r>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Pr>
                <w:noProof/>
                <w:color w:val="000000" w:themeColor="text1"/>
                <w:szCs w:val="28"/>
              </w:rPr>
              <w:t>[30]</w:t>
            </w:r>
            <w:r w:rsidRPr="00E30E24">
              <w:rPr>
                <w:color w:val="000000" w:themeColor="text1"/>
                <w:szCs w:val="28"/>
                <w:lang w:val="pt-BR"/>
              </w:rPr>
              <w:fldChar w:fldCharType="end"/>
            </w:r>
          </w:p>
        </w:tc>
        <w:tc>
          <w:tcPr>
            <w:tcW w:w="1691" w:type="dxa"/>
          </w:tcPr>
          <w:p w14:paraId="6E33599F" w14:textId="77777777" w:rsidR="00A90273" w:rsidRPr="00E30E24" w:rsidRDefault="00A90273" w:rsidP="00E011EF">
            <w:pPr>
              <w:spacing w:line="240" w:lineRule="auto"/>
              <w:ind w:firstLine="0"/>
              <w:jc w:val="left"/>
            </w:pPr>
            <w:r>
              <w:rPr>
                <w:color w:val="000000" w:themeColor="text1"/>
                <w:szCs w:val="28"/>
                <w:lang w:val="pt-BR"/>
              </w:rPr>
              <w:t>551 n</w:t>
            </w:r>
            <w:r w:rsidRPr="00E30E24">
              <w:rPr>
                <w:color w:val="000000" w:themeColor="text1"/>
                <w:szCs w:val="28"/>
                <w:lang w:val="pt-BR"/>
              </w:rPr>
              <w:t>gười bệnh tuổi từ 19 đến 97 (57,02 ± 12,55 tuổi)</w:t>
            </w:r>
          </w:p>
        </w:tc>
        <w:tc>
          <w:tcPr>
            <w:tcW w:w="2279" w:type="dxa"/>
          </w:tcPr>
          <w:p w14:paraId="430220B9" w14:textId="77777777" w:rsidR="00A90273" w:rsidRPr="00E30E24" w:rsidRDefault="00A90273" w:rsidP="00E011EF">
            <w:pPr>
              <w:spacing w:line="240" w:lineRule="auto"/>
              <w:ind w:firstLine="0"/>
              <w:jc w:val="left"/>
            </w:pPr>
            <w:r w:rsidRPr="00E30E24">
              <w:t xml:space="preserve">- Lựa chọn chủ đích chỉ số chiều cao đầu gối </w:t>
            </w:r>
          </w:p>
          <w:p w14:paraId="43AE2BB4" w14:textId="77777777" w:rsidR="00A90273" w:rsidRPr="00E30E24" w:rsidRDefault="00A90273" w:rsidP="00E011EF">
            <w:pPr>
              <w:spacing w:line="240" w:lineRule="auto"/>
              <w:ind w:firstLine="0"/>
              <w:jc w:val="left"/>
            </w:pPr>
            <w:r w:rsidRPr="00E30E24">
              <w:t>- Xây dựng công thức dựa vào tương quan tuyến tính giữa chỉ số này với chiều cao</w:t>
            </w:r>
          </w:p>
        </w:tc>
        <w:tc>
          <w:tcPr>
            <w:tcW w:w="6275" w:type="dxa"/>
          </w:tcPr>
          <w:p w14:paraId="0BCF71B5" w14:textId="77777777" w:rsidR="00A90273" w:rsidRPr="00E30E24" w:rsidRDefault="00A90273" w:rsidP="00E011EF">
            <w:pPr>
              <w:spacing w:line="240" w:lineRule="auto"/>
              <w:ind w:firstLine="0"/>
              <w:jc w:val="left"/>
            </w:pPr>
            <w:r w:rsidRPr="00E30E24">
              <w:t>Kết quả xây dựng công thức:</w:t>
            </w:r>
          </w:p>
          <w:p w14:paraId="3049F403" w14:textId="77777777" w:rsidR="00A90273" w:rsidRPr="00E30E24" w:rsidRDefault="00A90273" w:rsidP="00E011EF">
            <w:pPr>
              <w:widowControl w:val="0"/>
              <w:ind w:right="-144" w:firstLine="108"/>
              <w:jc w:val="left"/>
              <w:rPr>
                <w:color w:val="000000" w:themeColor="text1"/>
                <w:szCs w:val="28"/>
                <w:lang w:val="pt-BR"/>
              </w:rPr>
            </w:pPr>
            <w:r w:rsidRPr="00E30E24">
              <w:rPr>
                <w:color w:val="000000" w:themeColor="text1"/>
                <w:szCs w:val="28"/>
                <w:lang w:val="pt-BR"/>
              </w:rPr>
              <w:t xml:space="preserve">Nam: CC </w:t>
            </w:r>
            <w:r w:rsidRPr="00E30E24">
              <w:rPr>
                <w:color w:val="000000" w:themeColor="text1"/>
                <w:szCs w:val="28"/>
              </w:rPr>
              <w:t xml:space="preserve">(cm) </w:t>
            </w:r>
            <w:r w:rsidRPr="00E30E24">
              <w:rPr>
                <w:color w:val="000000" w:themeColor="text1"/>
                <w:szCs w:val="28"/>
                <w:lang w:val="pt-BR"/>
              </w:rPr>
              <w:t xml:space="preserve">=2,24 x CĐG </w:t>
            </w:r>
            <w:r w:rsidRPr="00E30E24">
              <w:rPr>
                <w:color w:val="000000" w:themeColor="text1"/>
                <w:szCs w:val="28"/>
              </w:rPr>
              <w:t>(cm)</w:t>
            </w:r>
            <w:r w:rsidRPr="00E30E24">
              <w:rPr>
                <w:color w:val="000000" w:themeColor="text1"/>
                <w:szCs w:val="28"/>
                <w:lang w:val="pt-BR"/>
              </w:rPr>
              <w:t xml:space="preserve"> +52,46 </w:t>
            </w:r>
            <w:r w:rsidRPr="00E30E24">
              <w:rPr>
                <w:color w:val="000000" w:themeColor="text1"/>
                <w:szCs w:val="28"/>
              </w:rPr>
              <w:t>(r</w:t>
            </w:r>
            <w:r w:rsidRPr="00E30E24">
              <w:rPr>
                <w:color w:val="000000" w:themeColor="text1"/>
                <w:szCs w:val="28"/>
                <w:vertAlign w:val="superscript"/>
              </w:rPr>
              <w:t xml:space="preserve">2 </w:t>
            </w:r>
            <w:r w:rsidRPr="00E30E24">
              <w:rPr>
                <w:color w:val="000000" w:themeColor="text1"/>
                <w:szCs w:val="28"/>
              </w:rPr>
              <w:t>= 0,878)</w:t>
            </w:r>
          </w:p>
          <w:p w14:paraId="2022E6F7" w14:textId="77777777" w:rsidR="00A90273" w:rsidRPr="00E30E24" w:rsidRDefault="00A90273" w:rsidP="00E011EF">
            <w:pPr>
              <w:widowControl w:val="0"/>
              <w:ind w:right="-144" w:firstLine="108"/>
              <w:jc w:val="left"/>
              <w:rPr>
                <w:color w:val="000000" w:themeColor="text1"/>
                <w:szCs w:val="28"/>
                <w:lang w:val="pt-BR"/>
              </w:rPr>
            </w:pPr>
            <w:r w:rsidRPr="00E30E24">
              <w:rPr>
                <w:color w:val="000000" w:themeColor="text1"/>
                <w:szCs w:val="28"/>
                <w:lang w:val="pt-BR"/>
              </w:rPr>
              <w:t xml:space="preserve">Nữ: CC </w:t>
            </w:r>
            <w:r w:rsidRPr="00E30E24">
              <w:rPr>
                <w:color w:val="000000" w:themeColor="text1"/>
                <w:szCs w:val="28"/>
              </w:rPr>
              <w:t xml:space="preserve">(cm) </w:t>
            </w:r>
            <w:r w:rsidRPr="00E30E24">
              <w:rPr>
                <w:color w:val="000000" w:themeColor="text1"/>
                <w:szCs w:val="28"/>
                <w:lang w:val="pt-BR"/>
              </w:rPr>
              <w:t xml:space="preserve">= 2,21 x CĐG </w:t>
            </w:r>
            <w:r w:rsidRPr="00E30E24">
              <w:rPr>
                <w:color w:val="000000" w:themeColor="text1"/>
                <w:szCs w:val="28"/>
              </w:rPr>
              <w:t xml:space="preserve">(cm) </w:t>
            </w:r>
            <w:r w:rsidRPr="00E30E24">
              <w:rPr>
                <w:color w:val="000000" w:themeColor="text1"/>
                <w:szCs w:val="28"/>
                <w:lang w:val="pt-BR"/>
              </w:rPr>
              <w:t>+ 51,44 (r</w:t>
            </w:r>
            <w:r w:rsidRPr="00E30E24">
              <w:rPr>
                <w:color w:val="000000" w:themeColor="text1"/>
                <w:szCs w:val="28"/>
                <w:vertAlign w:val="superscript"/>
                <w:lang w:val="pt-BR"/>
              </w:rPr>
              <w:t xml:space="preserve">2 </w:t>
            </w:r>
            <w:r w:rsidRPr="00E30E24">
              <w:rPr>
                <w:color w:val="000000" w:themeColor="text1"/>
                <w:szCs w:val="28"/>
                <w:lang w:val="pt-BR"/>
              </w:rPr>
              <w:t>= 0,778)</w:t>
            </w:r>
          </w:p>
          <w:p w14:paraId="76035D55" w14:textId="77777777" w:rsidR="00A90273" w:rsidRPr="00E30E24" w:rsidRDefault="00A90273" w:rsidP="00E011EF">
            <w:pPr>
              <w:spacing w:line="240" w:lineRule="auto"/>
              <w:ind w:firstLine="0"/>
              <w:jc w:val="left"/>
            </w:pPr>
          </w:p>
        </w:tc>
        <w:tc>
          <w:tcPr>
            <w:tcW w:w="2116" w:type="dxa"/>
          </w:tcPr>
          <w:p w14:paraId="7A206A48" w14:textId="77777777" w:rsidR="00A90273" w:rsidRPr="00E30E24" w:rsidRDefault="00A90273" w:rsidP="00E011EF">
            <w:pPr>
              <w:spacing w:line="240" w:lineRule="auto"/>
              <w:ind w:firstLine="0"/>
              <w:jc w:val="left"/>
            </w:pPr>
            <w:r w:rsidRPr="00E30E24">
              <w:t>Chưa có đánh giá công thức</w:t>
            </w:r>
          </w:p>
        </w:tc>
      </w:tr>
      <w:tr w:rsidR="00A90273" w:rsidRPr="006E27D7" w14:paraId="4E770E9E" w14:textId="77777777" w:rsidTr="00E011EF">
        <w:trPr>
          <w:jc w:val="center"/>
        </w:trPr>
        <w:tc>
          <w:tcPr>
            <w:tcW w:w="2176" w:type="dxa"/>
          </w:tcPr>
          <w:p w14:paraId="5EFADF00" w14:textId="77777777" w:rsidR="00A90273" w:rsidRPr="00E30E24" w:rsidRDefault="00A90273" w:rsidP="00E011EF">
            <w:pPr>
              <w:spacing w:line="240" w:lineRule="auto"/>
              <w:ind w:firstLine="0"/>
              <w:jc w:val="left"/>
            </w:pPr>
            <w:r w:rsidRPr="00E30E24">
              <w:rPr>
                <w:color w:val="000000" w:themeColor="text1"/>
                <w:szCs w:val="28"/>
                <w:lang w:val="pt-BR"/>
              </w:rPr>
              <w:t xml:space="preserve">Mahakkanukrauh P (2011) tại Chiangmai, Thái Lan </w:t>
            </w:r>
            <w:r w:rsidRPr="00E30E24">
              <w:rPr>
                <w:color w:val="000000" w:themeColor="text1"/>
                <w:szCs w:val="28"/>
              </w:rPr>
              <w:fldChar w:fldCharType="begin"/>
            </w:r>
            <w:r>
              <w:rPr>
                <w:color w:val="000000" w:themeColor="text1"/>
                <w:szCs w:val="28"/>
              </w:rPr>
              <w:instrText xml:space="preserve"> ADDIN EN.CITE &lt;EndNote&gt;&lt;Cite&gt;&lt;Author&gt;Mahakkanukrauh&lt;/Author&gt;&lt;Year&gt;2011&lt;/Year&gt;&lt;RecNum&gt;115&lt;/RecNum&gt;&lt;DisplayText&gt;[29]&lt;/DisplayText&gt;&lt;record&gt;&lt;rec-number&gt;115&lt;/rec-number&gt;&lt;foreign-keys&gt;&lt;key app="EN" db-id="0tr2550tf9a00berspvxervhfds0xafrvpxa" timestamp="1629014864"&gt;115&lt;/key&gt;&lt;/foreign-keys&gt;&lt;ref-type name="Journal Article"&gt;17&lt;/ref-type&gt;&lt;contributors&gt;&lt;authors&gt;&lt;author&gt;Mahakkanukrauh, P.&lt;/author&gt;&lt;author&gt;Khanpetch, P.&lt;/author&gt;&lt;author&gt;Prasitwattanseree, S.&lt;/author&gt;&lt;author&gt;Vichairat, K.&lt;/author&gt;&lt;author&gt;Troy Case, D.&lt;/author&gt;&lt;/authors&gt;&lt;/contributors&gt;&lt;auth-address&gt;Department of Anatomy, Faculty of Medicine, Chiang Mai University, 50120, Thailand.&lt;/auth-address&gt;&lt;titles&gt;&lt;title&gt;Stature estimation from long bone lengths in a Thai population&lt;/title&gt;&lt;secondary-title&gt;Forensic Sci Int&lt;/secondary-title&gt;&lt;/titles&gt;&lt;periodical&gt;&lt;full-title&gt;Forensic Sci Int&lt;/full-title&gt;&lt;/periodical&gt;&lt;pages&gt;279 e1-7&lt;/pages&gt;&lt;volume&gt;210&lt;/volume&gt;&lt;number&gt;1-3&lt;/number&gt;&lt;edition&gt;2011/05/28&lt;/edition&gt;&lt;keywords&gt;&lt;keyword&gt;Adult&lt;/keyword&gt;&lt;keyword&gt;Aged&lt;/keyword&gt;&lt;keyword&gt;Aged, 80 and over&lt;/keyword&gt;&lt;keyword&gt;*Asian Continental Ancestry Group&lt;/keyword&gt;&lt;keyword&gt;*Body Height&lt;/keyword&gt;&lt;keyword&gt;Bone and Bones/*anatomy &amp;amp; histology&lt;/keyword&gt;&lt;keyword&gt;Female&lt;/keyword&gt;&lt;keyword&gt;Forensic Anthropology&lt;/keyword&gt;&lt;keyword&gt;Humans&lt;/keyword&gt;&lt;keyword&gt;Linear Models&lt;/keyword&gt;&lt;keyword&gt;Male&lt;/keyword&gt;&lt;keyword&gt;Middle Aged&lt;/keyword&gt;&lt;keyword&gt;Sex Characteristics&lt;/keyword&gt;&lt;keyword&gt;Thailand&lt;/keyword&gt;&lt;keyword&gt;Young Adult&lt;/keyword&gt;&lt;/keywords&gt;&lt;dates&gt;&lt;year&gt;2011&lt;/year&gt;&lt;pub-dates&gt;&lt;date&gt;Jul 15&lt;/date&gt;&lt;/pub-dates&gt;&lt;/dates&gt;&lt;isbn&gt;1872-6283 (Electronic)&amp;#xD;0379-0738 (Linking)&lt;/isbn&gt;&lt;accession-num&gt;21616616&lt;/accession-num&gt;&lt;urls&gt;&lt;related-urls&gt;&lt;url&gt;https://www.ncbi.nlm.nih.gov/pubmed/21616616&lt;/url&gt;&lt;/related-urls&gt;&lt;/urls&gt;&lt;electronic-resource-num&gt;10.1016/j.forsciint.2011.04.025&lt;/electronic-resource-num&gt;&lt;/record&gt;&lt;/Cite&gt;&lt;/EndNote&gt;</w:instrText>
            </w:r>
            <w:r w:rsidRPr="00E30E24">
              <w:rPr>
                <w:color w:val="000000" w:themeColor="text1"/>
                <w:szCs w:val="28"/>
              </w:rPr>
              <w:fldChar w:fldCharType="separate"/>
            </w:r>
            <w:r>
              <w:rPr>
                <w:noProof/>
                <w:color w:val="000000" w:themeColor="text1"/>
                <w:szCs w:val="28"/>
              </w:rPr>
              <w:t>[29]</w:t>
            </w:r>
            <w:r w:rsidRPr="00E30E24">
              <w:rPr>
                <w:color w:val="000000" w:themeColor="text1"/>
                <w:szCs w:val="28"/>
                <w:lang w:val="pt-BR"/>
              </w:rPr>
              <w:fldChar w:fldCharType="end"/>
            </w:r>
          </w:p>
        </w:tc>
        <w:tc>
          <w:tcPr>
            <w:tcW w:w="1691" w:type="dxa"/>
          </w:tcPr>
          <w:p w14:paraId="5949E6A7" w14:textId="77777777" w:rsidR="00A90273" w:rsidRPr="00E30E24" w:rsidRDefault="00A90273" w:rsidP="00E011EF">
            <w:pPr>
              <w:spacing w:line="240" w:lineRule="auto"/>
              <w:ind w:firstLine="0"/>
              <w:jc w:val="left"/>
            </w:pPr>
            <w:r w:rsidRPr="00E30E24">
              <w:rPr>
                <w:color w:val="000000" w:themeColor="text1"/>
                <w:szCs w:val="28"/>
                <w:lang w:val="pt-BR"/>
              </w:rPr>
              <w:t xml:space="preserve">Các xương dài từ 200 bộ xương của người đã tử vong tuổi từ 19-94 </w:t>
            </w:r>
          </w:p>
        </w:tc>
        <w:tc>
          <w:tcPr>
            <w:tcW w:w="2279" w:type="dxa"/>
          </w:tcPr>
          <w:p w14:paraId="032284D7" w14:textId="77777777" w:rsidR="00A90273" w:rsidRPr="00E30E24" w:rsidRDefault="00A90273" w:rsidP="00E011EF">
            <w:pPr>
              <w:spacing w:line="240" w:lineRule="auto"/>
              <w:ind w:firstLine="0"/>
              <w:jc w:val="left"/>
            </w:pPr>
            <w:r w:rsidRPr="00E30E24">
              <w:t>- Khám phá mối quan hệ của các biến độc lập (chiều dài các xương dài) với biến phụ thuộc (chiều cao) trong mô hình hồi quy</w:t>
            </w:r>
          </w:p>
          <w:p w14:paraId="5E4EDC5C" w14:textId="77777777" w:rsidR="00A90273" w:rsidRPr="00E30E24" w:rsidRDefault="00A90273" w:rsidP="00E011EF">
            <w:pPr>
              <w:spacing w:line="240" w:lineRule="auto"/>
              <w:ind w:firstLine="0"/>
              <w:jc w:val="left"/>
            </w:pPr>
            <w:r w:rsidRPr="00E30E24">
              <w:t>- Xây dựng công thức dựa vào tương quan tuyến tính giữa chỉ số này với chiều cao</w:t>
            </w:r>
          </w:p>
          <w:p w14:paraId="12688E5E" w14:textId="77777777" w:rsidR="00A90273" w:rsidRPr="00E30E24" w:rsidRDefault="00A90273" w:rsidP="00E011EF">
            <w:pPr>
              <w:spacing w:line="240" w:lineRule="auto"/>
              <w:ind w:firstLine="0"/>
              <w:jc w:val="left"/>
            </w:pPr>
            <w:r w:rsidRPr="00E30E24">
              <w:t xml:space="preserve">- Đánh giá công thức trên 15 nam </w:t>
            </w:r>
            <w:r w:rsidRPr="00E30E24">
              <w:lastRenderedPageBreak/>
              <w:t>và nữ người trưởng thành</w:t>
            </w:r>
          </w:p>
        </w:tc>
        <w:tc>
          <w:tcPr>
            <w:tcW w:w="6275" w:type="dxa"/>
          </w:tcPr>
          <w:p w14:paraId="502A6791" w14:textId="77777777" w:rsidR="00A90273" w:rsidRPr="00E30E24" w:rsidRDefault="00A90273" w:rsidP="00E011EF">
            <w:pPr>
              <w:spacing w:line="240" w:lineRule="auto"/>
              <w:ind w:firstLine="0"/>
            </w:pPr>
            <w:r w:rsidRPr="00E30E24">
              <w:lastRenderedPageBreak/>
              <w:t>- Xây dựng được các công thức ước tính chiều cao từ chiều dài các xương trụ, xương quay, xương chày, xương mác, xương cánh tay, xương đùi với các tư thế đo tính từ ổ khớp hay tính từ các vị trí giải phẫu.</w:t>
            </w:r>
          </w:p>
          <w:p w14:paraId="05D40118" w14:textId="77777777" w:rsidR="00A90273" w:rsidRPr="00E30E24" w:rsidRDefault="00A90273" w:rsidP="00E011EF">
            <w:pPr>
              <w:widowControl w:val="0"/>
              <w:spacing w:line="372" w:lineRule="auto"/>
              <w:ind w:firstLine="0"/>
              <w:rPr>
                <w:color w:val="000000" w:themeColor="text1"/>
                <w:spacing w:val="-4"/>
                <w:szCs w:val="28"/>
                <w:lang w:val="pt-BR"/>
              </w:rPr>
            </w:pPr>
            <w:r w:rsidRPr="00E30E24">
              <w:rPr>
                <w:color w:val="000000" w:themeColor="text1"/>
                <w:spacing w:val="-4"/>
              </w:rPr>
              <w:t xml:space="preserve">- </w:t>
            </w:r>
            <w:r w:rsidRPr="00E30E24">
              <w:rPr>
                <w:color w:val="000000" w:themeColor="text1"/>
                <w:spacing w:val="-4"/>
                <w:szCs w:val="28"/>
                <w:lang w:val="pt-BR"/>
              </w:rPr>
              <w:t>Sự kết hợp giữa các xương trong mô hình tuyến tính đơn lẻ có tác động không đáng kể đến độ chính xác của công thức.</w:t>
            </w:r>
          </w:p>
          <w:p w14:paraId="313A99E9" w14:textId="77777777" w:rsidR="00A90273" w:rsidRPr="00E30E24" w:rsidRDefault="00A90273" w:rsidP="00E011EF">
            <w:pPr>
              <w:widowControl w:val="0"/>
              <w:spacing w:line="372" w:lineRule="auto"/>
              <w:ind w:firstLine="0"/>
              <w:rPr>
                <w:color w:val="000000" w:themeColor="text1"/>
                <w:szCs w:val="28"/>
                <w:lang w:val="pt-BR"/>
              </w:rPr>
            </w:pPr>
            <w:r w:rsidRPr="00E30E24">
              <w:rPr>
                <w:color w:val="000000" w:themeColor="text1"/>
                <w:spacing w:val="-4"/>
                <w:szCs w:val="28"/>
                <w:lang w:val="pt-BR"/>
              </w:rPr>
              <w:t xml:space="preserve">- Kết quả đánh giá công thức: </w:t>
            </w:r>
            <w:r w:rsidRPr="00E30E24">
              <w:rPr>
                <w:color w:val="000000" w:themeColor="text1"/>
                <w:szCs w:val="28"/>
                <w:lang w:val="pt-BR"/>
              </w:rPr>
              <w:t xml:space="preserve">công thức ước tính từ chiều dài xương đùi cho sai số tuyệt đối trung bình (mean absolute error) thấp nhất (3,5 cm). Sai số tuyệt đối trung bình cao nhất là ước tính từ xương quay </w:t>
            </w:r>
            <w:r w:rsidRPr="00E30E24">
              <w:rPr>
                <w:color w:val="000000" w:themeColor="text1"/>
                <w:szCs w:val="28"/>
                <w:lang w:val="pt-BR"/>
              </w:rPr>
              <w:lastRenderedPageBreak/>
              <w:t>(4,1 cm). Ước tính từ xương trụ, xương chày, xương mác cho Sai số tuyệt đối trung bình như nhau (4,0 cm).</w:t>
            </w:r>
          </w:p>
          <w:p w14:paraId="302F4F38" w14:textId="77777777" w:rsidR="00A90273" w:rsidRPr="00E30E24" w:rsidRDefault="00A90273" w:rsidP="00E011EF">
            <w:pPr>
              <w:widowControl w:val="0"/>
              <w:spacing w:line="372" w:lineRule="auto"/>
              <w:ind w:firstLine="0"/>
              <w:rPr>
                <w:color w:val="000000" w:themeColor="text1"/>
                <w:spacing w:val="-4"/>
                <w:szCs w:val="28"/>
                <w:lang w:val="pt-BR"/>
              </w:rPr>
            </w:pPr>
          </w:p>
          <w:p w14:paraId="21FEED70" w14:textId="77777777" w:rsidR="00A90273" w:rsidRPr="00E30E24" w:rsidRDefault="00A90273" w:rsidP="00E011EF">
            <w:pPr>
              <w:spacing w:line="240" w:lineRule="auto"/>
              <w:ind w:firstLine="0"/>
              <w:jc w:val="left"/>
              <w:rPr>
                <w:lang w:val="pt-BR"/>
              </w:rPr>
            </w:pPr>
          </w:p>
        </w:tc>
        <w:tc>
          <w:tcPr>
            <w:tcW w:w="2116" w:type="dxa"/>
          </w:tcPr>
          <w:p w14:paraId="4BE7B036" w14:textId="77777777" w:rsidR="00A90273" w:rsidRPr="00E30E24" w:rsidRDefault="00A90273" w:rsidP="00E011EF">
            <w:pPr>
              <w:spacing w:line="240" w:lineRule="auto"/>
              <w:ind w:firstLine="0"/>
              <w:jc w:val="left"/>
              <w:rPr>
                <w:lang w:val="pt-BR"/>
              </w:rPr>
            </w:pPr>
            <w:r w:rsidRPr="00E30E24">
              <w:rPr>
                <w:lang w:val="pt-BR"/>
              </w:rPr>
              <w:lastRenderedPageBreak/>
              <w:t>- Có khám phá mối quan hệ giữa các xương dài với chiều cao để tìm ra những tương quan tuyến tính tối ưu trong xây dựng mô hình</w:t>
            </w:r>
          </w:p>
          <w:p w14:paraId="125FEF3F" w14:textId="77777777" w:rsidR="00A90273" w:rsidRPr="00E30E24" w:rsidRDefault="00A90273" w:rsidP="00E011EF">
            <w:pPr>
              <w:spacing w:line="240" w:lineRule="auto"/>
              <w:ind w:firstLine="0"/>
              <w:jc w:val="left"/>
              <w:rPr>
                <w:lang w:val="pt-BR"/>
              </w:rPr>
            </w:pPr>
            <w:r w:rsidRPr="00E30E24">
              <w:rPr>
                <w:lang w:val="pt-BR"/>
              </w:rPr>
              <w:t>- Xây dựng công thức từ phép đo trên xương người đảm bảo chính xác cao</w:t>
            </w:r>
          </w:p>
          <w:p w14:paraId="0569FF62" w14:textId="77777777" w:rsidR="00A90273" w:rsidRPr="00E30E24" w:rsidRDefault="00A90273" w:rsidP="00E011EF">
            <w:pPr>
              <w:spacing w:line="240" w:lineRule="auto"/>
              <w:ind w:firstLine="0"/>
              <w:jc w:val="left"/>
              <w:rPr>
                <w:lang w:val="pt-BR"/>
              </w:rPr>
            </w:pPr>
            <w:r w:rsidRPr="00E30E24">
              <w:rPr>
                <w:lang w:val="pt-BR"/>
              </w:rPr>
              <w:t xml:space="preserve">- Có đánh giá </w:t>
            </w:r>
            <w:r w:rsidRPr="00E30E24">
              <w:rPr>
                <w:lang w:val="pt-BR"/>
              </w:rPr>
              <w:lastRenderedPageBreak/>
              <w:t>công thức trên người, tuy nhiên cỡ mẫu nhỏ. Kết quả mang tính gợi ý sự lựa chọn xương dài trong tối ưu phép ước tính.</w:t>
            </w:r>
          </w:p>
        </w:tc>
      </w:tr>
      <w:tr w:rsidR="00A90273" w:rsidRPr="00E30E24" w14:paraId="5965902C" w14:textId="77777777" w:rsidTr="00E011EF">
        <w:trPr>
          <w:jc w:val="center"/>
        </w:trPr>
        <w:tc>
          <w:tcPr>
            <w:tcW w:w="2176" w:type="dxa"/>
          </w:tcPr>
          <w:p w14:paraId="4878B032" w14:textId="40E4EEBA" w:rsidR="00A90273" w:rsidRPr="00E30E24" w:rsidRDefault="00A90273" w:rsidP="00E011EF">
            <w:pPr>
              <w:spacing w:line="240" w:lineRule="auto"/>
              <w:ind w:firstLine="0"/>
              <w:jc w:val="left"/>
              <w:rPr>
                <w:lang w:val="pt-BR"/>
              </w:rPr>
            </w:pPr>
            <w:r w:rsidRPr="00E30E24">
              <w:rPr>
                <w:color w:val="000000" w:themeColor="text1"/>
                <w:szCs w:val="28"/>
                <w:lang w:val="pt-BR"/>
              </w:rPr>
              <w:lastRenderedPageBreak/>
              <w:t xml:space="preserve">Chumpathat N (2016) tại Bangkok và lân cận, Thái Lan </w:t>
            </w:r>
            <w:r w:rsidRPr="00E30E24">
              <w:rPr>
                <w:color w:val="000000" w:themeColor="text1"/>
                <w:szCs w:val="28"/>
              </w:rPr>
              <w:fldChar w:fldCharType="begin">
                <w:fldData xml:space="preserve">PEVuZE5vdGU+PENpdGU+PEF1dGhvcj5DaHVtcGF0aGF0PC9BdXRob3I+PFllYXI+MjAxNjwvWWVh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</w:fldData>
              </w:fldChar>
            </w:r>
            <w:r w:rsidR="00626C31" w:rsidRPr="00626C31">
              <w:rPr>
                <w:color w:val="000000" w:themeColor="text1"/>
                <w:szCs w:val="28"/>
                <w:lang w:val="pt-BR"/>
              </w:rPr>
              <w:instrText xml:space="preserve"> ADDIN EN.CITE </w:instrText>
            </w:r>
            <w:r w:rsidR="00626C31">
              <w:rPr>
                <w:color w:val="000000" w:themeColor="text1"/>
                <w:szCs w:val="28"/>
              </w:rPr>
              <w:fldChar w:fldCharType="begin">
                <w:fldData xml:space="preserve">PEVuZE5vdGU+PENpdGU+PEF1dGhvcj5DaHVtcGF0aGF0PC9BdXRob3I+PFllYXI+MjAxNjwvWWVh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</w:fldData>
              </w:fldChar>
            </w:r>
            <w:r w:rsidR="00626C31" w:rsidRPr="00626C31">
              <w:rPr>
                <w:color w:val="000000" w:themeColor="text1"/>
                <w:szCs w:val="28"/>
                <w:lang w:val="pt-BR"/>
              </w:rPr>
              <w:instrText xml:space="preserve"> ADDIN EN.CITE.DATA </w:instrText>
            </w:r>
            <w:r w:rsidR="00626C31">
              <w:rPr>
                <w:color w:val="000000" w:themeColor="text1"/>
                <w:szCs w:val="28"/>
              </w:rPr>
            </w:r>
            <w:r w:rsidR="00626C31">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00626C31" w:rsidRPr="00626C31">
              <w:rPr>
                <w:noProof/>
                <w:color w:val="000000" w:themeColor="text1"/>
                <w:szCs w:val="28"/>
                <w:lang w:val="pt-BR"/>
              </w:rPr>
              <w:t>[96]</w:t>
            </w:r>
            <w:r w:rsidRPr="00E30E24">
              <w:rPr>
                <w:color w:val="000000" w:themeColor="text1"/>
                <w:szCs w:val="28"/>
                <w:lang w:val="pt-BR"/>
              </w:rPr>
              <w:fldChar w:fldCharType="end"/>
            </w:r>
          </w:p>
        </w:tc>
        <w:tc>
          <w:tcPr>
            <w:tcW w:w="1691" w:type="dxa"/>
          </w:tcPr>
          <w:p w14:paraId="590C3E1D" w14:textId="77777777" w:rsidR="00A90273" w:rsidRPr="00E30E24" w:rsidRDefault="00A90273" w:rsidP="00E011EF">
            <w:pPr>
              <w:spacing w:line="240" w:lineRule="auto"/>
              <w:ind w:firstLine="0"/>
              <w:jc w:val="left"/>
            </w:pPr>
            <w:r w:rsidRPr="00E30E24">
              <w:t>Phụ nữ độ tuổi 18-59</w:t>
            </w:r>
          </w:p>
        </w:tc>
        <w:tc>
          <w:tcPr>
            <w:tcW w:w="2279" w:type="dxa"/>
          </w:tcPr>
          <w:p w14:paraId="45B7B11B" w14:textId="77777777" w:rsidR="00A90273" w:rsidRPr="00E30E24" w:rsidRDefault="00A90273" w:rsidP="00E011EF">
            <w:pPr>
              <w:spacing w:line="240" w:lineRule="auto"/>
              <w:ind w:firstLine="0"/>
              <w:jc w:val="left"/>
            </w:pPr>
            <w:r w:rsidRPr="00E30E24">
              <w:t>- Lựa chọn chủ đích chỉ số chiều cao đầu gối và tuổi</w:t>
            </w:r>
          </w:p>
          <w:p w14:paraId="33123918" w14:textId="77777777" w:rsidR="00A90273" w:rsidRPr="00E30E24" w:rsidRDefault="00A90273" w:rsidP="00E011EF">
            <w:pPr>
              <w:spacing w:line="240" w:lineRule="auto"/>
              <w:ind w:firstLine="0"/>
              <w:jc w:val="left"/>
            </w:pPr>
            <w:r w:rsidRPr="00E30E24">
              <w:t>- Xây dựng công thức dựa vào tương quan tuyến tính giữa chỉ số này với chiều cao</w:t>
            </w:r>
          </w:p>
          <w:p w14:paraId="5D2510DA" w14:textId="77777777" w:rsidR="00A90273" w:rsidRPr="00E30E24" w:rsidRDefault="00A90273" w:rsidP="00E011EF">
            <w:pPr>
              <w:spacing w:line="240" w:lineRule="auto"/>
              <w:ind w:firstLine="0"/>
              <w:jc w:val="left"/>
            </w:pPr>
            <w:r w:rsidRPr="00E30E24">
              <w:t>- Đánh giá công thức xây dựng được và so sánh với việc sử dụng các công thức đã xây dựng trước đó.</w:t>
            </w:r>
          </w:p>
        </w:tc>
        <w:tc>
          <w:tcPr>
            <w:tcW w:w="6275" w:type="dxa"/>
          </w:tcPr>
          <w:p w14:paraId="720471CE" w14:textId="77777777" w:rsidR="00A90273" w:rsidRPr="00E30E24" w:rsidRDefault="00A90273" w:rsidP="00E011EF">
            <w:pPr>
              <w:spacing w:line="240" w:lineRule="auto"/>
              <w:ind w:firstLine="0"/>
              <w:jc w:val="left"/>
            </w:pPr>
            <w:r w:rsidRPr="00E30E24">
              <w:t>- Kết quả xây dựng công thức:</w:t>
            </w:r>
          </w:p>
          <w:p w14:paraId="2F8EDA48" w14:textId="77777777" w:rsidR="00A90273" w:rsidRPr="00E30E24" w:rsidRDefault="00A90273" w:rsidP="00E011EF">
            <w:pPr>
              <w:widowControl w:val="0"/>
              <w:spacing w:line="372" w:lineRule="auto"/>
              <w:rPr>
                <w:color w:val="000000" w:themeColor="text1"/>
                <w:spacing w:val="-8"/>
                <w:szCs w:val="28"/>
                <w:lang w:val="pt-BR"/>
              </w:rPr>
            </w:pPr>
            <w:r w:rsidRPr="00E30E24">
              <w:rPr>
                <w:color w:val="000000" w:themeColor="text1"/>
                <w:spacing w:val="-8"/>
                <w:szCs w:val="28"/>
                <w:lang w:val="pt-BR"/>
              </w:rPr>
              <w:t>CC (cm) = 30,8 + 2,17 x CĐG trung bình (cm) (r</w:t>
            </w:r>
            <w:r w:rsidRPr="00E30E24">
              <w:rPr>
                <w:color w:val="000000" w:themeColor="text1"/>
                <w:spacing w:val="-8"/>
                <w:szCs w:val="28"/>
                <w:vertAlign w:val="superscript"/>
                <w:lang w:val="pt-BR"/>
              </w:rPr>
              <w:t xml:space="preserve">2 </w:t>
            </w:r>
            <w:r w:rsidRPr="00E30E24">
              <w:rPr>
                <w:color w:val="000000" w:themeColor="text1"/>
                <w:spacing w:val="-8"/>
                <w:szCs w:val="28"/>
                <w:lang w:val="pt-BR"/>
              </w:rPr>
              <w:t>= 0,706; SEE = 2,83 cm)</w:t>
            </w:r>
          </w:p>
          <w:p w14:paraId="1658CC1C" w14:textId="77777777" w:rsidR="00A90273" w:rsidRPr="00E30E24" w:rsidRDefault="00A90273" w:rsidP="00E011EF">
            <w:pPr>
              <w:widowControl w:val="0"/>
              <w:spacing w:line="372" w:lineRule="auto"/>
              <w:rPr>
                <w:color w:val="000000" w:themeColor="text1"/>
                <w:szCs w:val="28"/>
              </w:rPr>
            </w:pPr>
            <w:r w:rsidRPr="00E30E24">
              <w:rPr>
                <w:color w:val="000000" w:themeColor="text1"/>
                <w:szCs w:val="28"/>
                <w:lang w:val="pt-BR"/>
              </w:rPr>
              <w:t xml:space="preserve">CC (cm) = 38,1 +2,45 x CĐG trung bình (cm) – 0,051 x tuổi </w:t>
            </w:r>
            <w:r w:rsidRPr="00E30E24">
              <w:rPr>
                <w:color w:val="000000" w:themeColor="text1"/>
                <w:szCs w:val="28"/>
              </w:rPr>
              <w:t>(r</w:t>
            </w:r>
            <w:r w:rsidRPr="00E30E24">
              <w:rPr>
                <w:color w:val="000000" w:themeColor="text1"/>
                <w:szCs w:val="28"/>
                <w:vertAlign w:val="superscript"/>
              </w:rPr>
              <w:t xml:space="preserve">2 </w:t>
            </w:r>
            <w:r w:rsidRPr="00E30E24">
              <w:rPr>
                <w:color w:val="000000" w:themeColor="text1"/>
                <w:szCs w:val="28"/>
              </w:rPr>
              <w:t>= 0,718; SEE = 2,80 cm)</w:t>
            </w:r>
          </w:p>
          <w:p w14:paraId="679AFA61" w14:textId="77777777" w:rsidR="00A90273" w:rsidRPr="00E30E24" w:rsidRDefault="00A90273" w:rsidP="00E011EF">
            <w:pPr>
              <w:spacing w:line="240" w:lineRule="auto"/>
              <w:ind w:firstLine="0"/>
              <w:jc w:val="left"/>
            </w:pPr>
            <w:r w:rsidRPr="00E30E24">
              <w:t xml:space="preserve">- Kết quả đánh giá công thức: </w:t>
            </w:r>
            <w:r w:rsidRPr="00E30E24">
              <w:rPr>
                <w:color w:val="000000" w:themeColor="text1"/>
                <w:szCs w:val="28"/>
              </w:rPr>
              <w:t>khác biệt trung bình là – 0,27 cm và chính xác hơn so với áp dụng những công thức đã xây dựng trước đó</w:t>
            </w:r>
          </w:p>
        </w:tc>
        <w:tc>
          <w:tcPr>
            <w:tcW w:w="2116" w:type="dxa"/>
          </w:tcPr>
          <w:p w14:paraId="3F843B86" w14:textId="77777777" w:rsidR="00A90273" w:rsidRPr="00E30E24" w:rsidRDefault="00A90273" w:rsidP="00E011EF">
            <w:pPr>
              <w:spacing w:line="240" w:lineRule="auto"/>
              <w:ind w:firstLine="0"/>
              <w:jc w:val="left"/>
            </w:pPr>
            <w:r w:rsidRPr="00E30E24">
              <w:t>- Xây dựng và đánh giá công thức</w:t>
            </w:r>
          </w:p>
          <w:p w14:paraId="4EEC46D1" w14:textId="77777777" w:rsidR="00A90273" w:rsidRPr="00E30E24" w:rsidRDefault="00A90273" w:rsidP="00E011EF">
            <w:pPr>
              <w:spacing w:line="240" w:lineRule="auto"/>
              <w:ind w:firstLine="0"/>
              <w:jc w:val="left"/>
            </w:pPr>
            <w:r w:rsidRPr="00E30E24">
              <w:t>- Đối tượng: chỉ với nữ</w:t>
            </w:r>
          </w:p>
        </w:tc>
      </w:tr>
      <w:tr w:rsidR="00A90273" w:rsidRPr="00E30E24" w14:paraId="774D6A18" w14:textId="77777777" w:rsidTr="00E011EF">
        <w:trPr>
          <w:jc w:val="center"/>
        </w:trPr>
        <w:tc>
          <w:tcPr>
            <w:tcW w:w="2176" w:type="dxa"/>
          </w:tcPr>
          <w:p w14:paraId="2858D66E" w14:textId="2E76E76E" w:rsidR="00A90273" w:rsidRPr="00E30E24" w:rsidRDefault="00A90273" w:rsidP="00E011EF">
            <w:pPr>
              <w:spacing w:line="240" w:lineRule="auto"/>
              <w:ind w:firstLine="0"/>
              <w:jc w:val="left"/>
            </w:pPr>
            <w:r w:rsidRPr="00E30E24">
              <w:rPr>
                <w:lang w:val="fr-FR"/>
              </w:rPr>
              <w:lastRenderedPageBreak/>
              <w:t xml:space="preserve">Digssie A (2018) tại Etiopia </w:t>
            </w:r>
            <w:r w:rsidRPr="00E30E24">
              <w:rPr>
                <w:lang w:val="fr-FR"/>
              </w:rPr>
              <w:fldChar w:fldCharType="begin">
                <w:fldData xml:space="preserve">PEVuZE5vdGU+PENpdGU+PEF1dGhvcj5EaWdzc2llPC9BdXRob3I+PFllYXI+MjAxODwvWWVhcj48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</w:fldData>
              </w:fldChar>
            </w:r>
            <w:r w:rsidR="00626C31">
              <w:rPr>
                <w:lang w:val="fr-FR"/>
              </w:rPr>
              <w:instrText xml:space="preserve"> ADDIN EN.CITE </w:instrText>
            </w:r>
            <w:r w:rsidR="00626C31">
              <w:rPr>
                <w:lang w:val="fr-FR"/>
              </w:rPr>
              <w:fldChar w:fldCharType="begin">
                <w:fldData xml:space="preserve">PEVuZE5vdGU+PENpdGU+PEF1dGhvcj5EaWdzc2llPC9BdXRob3I+PFllYXI+MjAxODwvWWVhcj48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</w:fldData>
              </w:fldChar>
            </w:r>
            <w:r w:rsidR="00626C31">
              <w:rPr>
                <w:lang w:val="fr-FR"/>
              </w:rPr>
              <w:instrText xml:space="preserve"> ADDIN EN.CITE.DATA </w:instrText>
            </w:r>
            <w:r w:rsidR="00626C31">
              <w:rPr>
                <w:lang w:val="fr-FR"/>
              </w:rPr>
            </w:r>
            <w:r w:rsidR="00626C31">
              <w:rPr>
                <w:lang w:val="fr-FR"/>
              </w:rPr>
              <w:fldChar w:fldCharType="end"/>
            </w:r>
            <w:r w:rsidRPr="00E30E24">
              <w:rPr>
                <w:lang w:val="fr-FR"/>
              </w:rPr>
            </w:r>
            <w:r w:rsidRPr="00E30E24">
              <w:rPr>
                <w:lang w:val="fr-FR"/>
              </w:rPr>
              <w:fldChar w:fldCharType="separate"/>
            </w:r>
            <w:r w:rsidR="00626C31">
              <w:rPr>
                <w:noProof/>
                <w:lang w:val="fr-FR"/>
              </w:rPr>
              <w:t>[100]</w:t>
            </w:r>
            <w:r w:rsidRPr="00E30E24">
              <w:fldChar w:fldCharType="end"/>
            </w:r>
          </w:p>
        </w:tc>
        <w:tc>
          <w:tcPr>
            <w:tcW w:w="1691" w:type="dxa"/>
          </w:tcPr>
          <w:p w14:paraId="732709C2" w14:textId="77777777" w:rsidR="00A90273" w:rsidRPr="00E30E24" w:rsidRDefault="00A90273" w:rsidP="00E011EF">
            <w:pPr>
              <w:spacing w:line="240" w:lineRule="auto"/>
              <w:ind w:firstLine="0"/>
              <w:jc w:val="left"/>
            </w:pPr>
            <w:r w:rsidRPr="00E30E24">
              <w:t xml:space="preserve">Người trưởng thành tuổi </w:t>
            </w:r>
            <w:r w:rsidRPr="00E30E24">
              <w:rPr>
                <w:color w:val="000000" w:themeColor="text1"/>
                <w:szCs w:val="28"/>
              </w:rPr>
              <w:t>18–40 người Etiopia từ một trường đại học</w:t>
            </w:r>
            <w:r>
              <w:rPr>
                <w:color w:val="000000" w:themeColor="text1"/>
                <w:szCs w:val="28"/>
              </w:rPr>
              <w:t xml:space="preserve">; </w:t>
            </w:r>
            <w:r w:rsidRPr="001257D6">
              <w:t>638 đối tượng (318 nữ and 320 nam)</w:t>
            </w:r>
          </w:p>
        </w:tc>
        <w:tc>
          <w:tcPr>
            <w:tcW w:w="2279" w:type="dxa"/>
          </w:tcPr>
          <w:p w14:paraId="3BAE427A" w14:textId="77777777" w:rsidR="00A90273" w:rsidRPr="00E30E24" w:rsidRDefault="00A90273" w:rsidP="00E011EF">
            <w:pPr>
              <w:spacing w:line="240" w:lineRule="auto"/>
              <w:ind w:firstLine="0"/>
              <w:jc w:val="left"/>
            </w:pPr>
            <w:r w:rsidRPr="00E30E24">
              <w:t>- Lựa chọn chủ đích chỉ số chiều dài sải tay, chiều dài bán sải tay và giới (Giới = 1 với nữ và giới = 2 với nam)</w:t>
            </w:r>
          </w:p>
          <w:p w14:paraId="2739047C" w14:textId="77777777" w:rsidR="00A90273" w:rsidRPr="00E30E24" w:rsidRDefault="00A90273" w:rsidP="00E011EF">
            <w:pPr>
              <w:spacing w:line="240" w:lineRule="auto"/>
              <w:ind w:firstLine="0"/>
              <w:jc w:val="left"/>
            </w:pPr>
            <w:r w:rsidRPr="00E30E24">
              <w:t>- Xây dựng công thức dựa vào tương quan tuyến tính giữa chỉ số này với chiều cao</w:t>
            </w:r>
          </w:p>
        </w:tc>
        <w:tc>
          <w:tcPr>
            <w:tcW w:w="6275" w:type="dxa"/>
          </w:tcPr>
          <w:p w14:paraId="516DCB6F" w14:textId="77777777" w:rsidR="00A90273" w:rsidRPr="00E30E24" w:rsidRDefault="00A90273" w:rsidP="00E011EF">
            <w:pPr>
              <w:spacing w:line="240" w:lineRule="auto"/>
              <w:ind w:firstLine="0"/>
              <w:jc w:val="left"/>
            </w:pPr>
            <w:r w:rsidRPr="00E30E24">
              <w:t>Kết quả xây dựng công thức:</w:t>
            </w:r>
          </w:p>
          <w:p w14:paraId="7C22389D" w14:textId="77777777" w:rsidR="00A90273" w:rsidRPr="00E30E24" w:rsidRDefault="00A90273" w:rsidP="00E011EF">
            <w:pPr>
              <w:widowControl w:val="0"/>
              <w:rPr>
                <w:color w:val="000000" w:themeColor="text1"/>
                <w:szCs w:val="28"/>
              </w:rPr>
            </w:pPr>
            <w:r w:rsidRPr="00E30E24">
              <w:rPr>
                <w:color w:val="000000" w:themeColor="text1"/>
                <w:szCs w:val="28"/>
              </w:rPr>
              <w:t xml:space="preserve">CC </w:t>
            </w:r>
            <w:r w:rsidRPr="00E30E24">
              <w:rPr>
                <w:color w:val="000000" w:themeColor="text1"/>
                <w:szCs w:val="28"/>
                <w:lang w:val="pt-BR"/>
              </w:rPr>
              <w:t>(cm)</w:t>
            </w:r>
            <w:r w:rsidRPr="00E30E24">
              <w:rPr>
                <w:color w:val="000000" w:themeColor="text1"/>
                <w:szCs w:val="28"/>
              </w:rPr>
              <w:t xml:space="preserve"> = 59,3 + 0,63 x dài sải tay </w:t>
            </w:r>
            <w:r w:rsidRPr="00E30E24">
              <w:rPr>
                <w:color w:val="000000" w:themeColor="text1"/>
                <w:szCs w:val="28"/>
                <w:lang w:val="pt-BR"/>
              </w:rPr>
              <w:t>(cm)</w:t>
            </w:r>
            <w:r w:rsidRPr="00E30E24">
              <w:rPr>
                <w:color w:val="000000" w:themeColor="text1"/>
                <w:szCs w:val="28"/>
              </w:rPr>
              <w:t xml:space="preserve"> – 4,33 x giới </w:t>
            </w:r>
            <w:r w:rsidRPr="00E30E24">
              <w:rPr>
                <w:color w:val="000000" w:themeColor="text1"/>
                <w:szCs w:val="28"/>
                <w:lang w:val="pt-BR"/>
              </w:rPr>
              <w:t>(r</w:t>
            </w:r>
            <w:r w:rsidRPr="00E30E24">
              <w:rPr>
                <w:color w:val="000000" w:themeColor="text1"/>
                <w:szCs w:val="28"/>
                <w:vertAlign w:val="superscript"/>
                <w:lang w:val="pt-BR"/>
              </w:rPr>
              <w:t xml:space="preserve">2 </w:t>
            </w:r>
            <w:r w:rsidRPr="00E30E24">
              <w:rPr>
                <w:color w:val="000000" w:themeColor="text1"/>
                <w:szCs w:val="28"/>
                <w:lang w:val="pt-BR"/>
              </w:rPr>
              <w:t>= 0,87; SEE = 2,96 cm)</w:t>
            </w:r>
          </w:p>
          <w:p w14:paraId="47E2D054" w14:textId="77777777" w:rsidR="00A90273" w:rsidRPr="00E30E24" w:rsidRDefault="00A90273" w:rsidP="00E011EF">
            <w:pPr>
              <w:widowControl w:val="0"/>
              <w:rPr>
                <w:color w:val="000000" w:themeColor="text1"/>
                <w:spacing w:val="-4"/>
                <w:szCs w:val="28"/>
              </w:rPr>
            </w:pPr>
            <w:r w:rsidRPr="00E30E24">
              <w:rPr>
                <w:color w:val="000000" w:themeColor="text1"/>
                <w:spacing w:val="-4"/>
                <w:szCs w:val="28"/>
              </w:rPr>
              <w:t xml:space="preserve">CC </w:t>
            </w:r>
            <w:r w:rsidRPr="00E30E24">
              <w:rPr>
                <w:color w:val="000000" w:themeColor="text1"/>
                <w:szCs w:val="28"/>
                <w:lang w:val="pt-BR"/>
              </w:rPr>
              <w:t xml:space="preserve">(cm) </w:t>
            </w:r>
            <w:r w:rsidRPr="00E30E24">
              <w:rPr>
                <w:color w:val="000000" w:themeColor="text1"/>
                <w:spacing w:val="-4"/>
                <w:szCs w:val="28"/>
              </w:rPr>
              <w:t xml:space="preserve">= 79,93 + 1,05 x dài bán sải tay </w:t>
            </w:r>
            <w:r w:rsidRPr="00E30E24">
              <w:rPr>
                <w:color w:val="000000" w:themeColor="text1"/>
                <w:szCs w:val="28"/>
                <w:lang w:val="pt-BR"/>
              </w:rPr>
              <w:t>(cm)</w:t>
            </w:r>
            <w:r w:rsidRPr="00E30E24">
              <w:rPr>
                <w:color w:val="000000" w:themeColor="text1"/>
                <w:spacing w:val="-4"/>
                <w:szCs w:val="28"/>
              </w:rPr>
              <w:t xml:space="preserve"> – 0,12 x giới </w:t>
            </w:r>
            <w:r w:rsidRPr="00E30E24">
              <w:rPr>
                <w:color w:val="000000" w:themeColor="text1"/>
                <w:spacing w:val="-4"/>
                <w:szCs w:val="28"/>
                <w:lang w:val="pt-BR"/>
              </w:rPr>
              <w:t>(r</w:t>
            </w:r>
            <w:r w:rsidRPr="00E30E24">
              <w:rPr>
                <w:color w:val="000000" w:themeColor="text1"/>
                <w:spacing w:val="-4"/>
                <w:szCs w:val="28"/>
                <w:vertAlign w:val="superscript"/>
                <w:lang w:val="pt-BR"/>
              </w:rPr>
              <w:t xml:space="preserve">2 </w:t>
            </w:r>
            <w:r w:rsidRPr="00E30E24">
              <w:rPr>
                <w:color w:val="000000" w:themeColor="text1"/>
                <w:spacing w:val="-4"/>
                <w:szCs w:val="28"/>
                <w:lang w:val="pt-BR"/>
              </w:rPr>
              <w:t>= 0,83; SEE = 3,41 cm)</w:t>
            </w:r>
          </w:p>
          <w:p w14:paraId="635EF291" w14:textId="77777777" w:rsidR="00A90273" w:rsidRPr="00E30E24" w:rsidRDefault="00A90273" w:rsidP="00E011EF">
            <w:pPr>
              <w:widowControl w:val="0"/>
              <w:rPr>
                <w:color w:val="000000" w:themeColor="text1"/>
                <w:spacing w:val="-8"/>
                <w:szCs w:val="28"/>
              </w:rPr>
            </w:pPr>
            <w:r w:rsidRPr="00E30E24">
              <w:rPr>
                <w:color w:val="000000" w:themeColor="text1"/>
                <w:spacing w:val="-8"/>
                <w:szCs w:val="28"/>
              </w:rPr>
              <w:t xml:space="preserve">CC </w:t>
            </w:r>
            <w:r w:rsidRPr="00E30E24">
              <w:rPr>
                <w:color w:val="000000" w:themeColor="text1"/>
                <w:spacing w:val="-8"/>
                <w:szCs w:val="28"/>
                <w:lang w:val="pt-BR"/>
              </w:rPr>
              <w:t xml:space="preserve">(cm) </w:t>
            </w:r>
            <w:r w:rsidRPr="00E30E24">
              <w:rPr>
                <w:color w:val="000000" w:themeColor="text1"/>
                <w:spacing w:val="-8"/>
                <w:szCs w:val="28"/>
              </w:rPr>
              <w:t xml:space="preserve">= 86,79 + 1,63 x CĐG </w:t>
            </w:r>
            <w:r w:rsidRPr="00E30E24">
              <w:rPr>
                <w:color w:val="000000" w:themeColor="text1"/>
                <w:spacing w:val="-8"/>
                <w:szCs w:val="28"/>
                <w:lang w:val="pt-BR"/>
              </w:rPr>
              <w:t>(cm)</w:t>
            </w:r>
            <w:r w:rsidRPr="00E30E24">
              <w:rPr>
                <w:color w:val="000000" w:themeColor="text1"/>
                <w:spacing w:val="-8"/>
                <w:szCs w:val="28"/>
              </w:rPr>
              <w:t xml:space="preserve"> – 5,84 x giới </w:t>
            </w:r>
            <w:r w:rsidRPr="00E30E24">
              <w:rPr>
                <w:color w:val="000000" w:themeColor="text1"/>
                <w:spacing w:val="-8"/>
                <w:szCs w:val="28"/>
                <w:lang w:val="pt-BR"/>
              </w:rPr>
              <w:t>(r</w:t>
            </w:r>
            <w:r w:rsidRPr="00E30E24">
              <w:rPr>
                <w:color w:val="000000" w:themeColor="text1"/>
                <w:spacing w:val="-8"/>
                <w:szCs w:val="28"/>
                <w:vertAlign w:val="superscript"/>
                <w:lang w:val="pt-BR"/>
              </w:rPr>
              <w:t xml:space="preserve">2 </w:t>
            </w:r>
            <w:r w:rsidRPr="00E30E24">
              <w:rPr>
                <w:color w:val="000000" w:themeColor="text1"/>
                <w:spacing w:val="-8"/>
                <w:szCs w:val="28"/>
                <w:lang w:val="pt-BR"/>
              </w:rPr>
              <w:t>= 0,84; SEE = 3,26 cm)</w:t>
            </w:r>
          </w:p>
          <w:p w14:paraId="4C8C8C87" w14:textId="77777777" w:rsidR="00A90273" w:rsidRPr="00E30E24" w:rsidRDefault="00A90273" w:rsidP="00E011EF">
            <w:pPr>
              <w:widowControl w:val="0"/>
              <w:rPr>
                <w:color w:val="000000" w:themeColor="text1"/>
                <w:szCs w:val="28"/>
              </w:rPr>
            </w:pPr>
            <w:r w:rsidRPr="00E30E24">
              <w:rPr>
                <w:color w:val="000000" w:themeColor="text1"/>
                <w:szCs w:val="28"/>
              </w:rPr>
              <w:t>Trong đó Giới =1 với nữ và Giới = 0 với nam.</w:t>
            </w:r>
          </w:p>
          <w:p w14:paraId="46F7E771" w14:textId="77777777" w:rsidR="00A90273" w:rsidRPr="00E30E24" w:rsidRDefault="00A90273" w:rsidP="00E011EF">
            <w:pPr>
              <w:spacing w:line="240" w:lineRule="auto"/>
              <w:ind w:firstLine="0"/>
              <w:jc w:val="left"/>
            </w:pPr>
          </w:p>
        </w:tc>
        <w:tc>
          <w:tcPr>
            <w:tcW w:w="2116" w:type="dxa"/>
          </w:tcPr>
          <w:p w14:paraId="2F76B012" w14:textId="77777777" w:rsidR="00A90273" w:rsidRPr="00E30E24" w:rsidRDefault="00A90273" w:rsidP="00E011EF">
            <w:pPr>
              <w:spacing w:line="240" w:lineRule="auto"/>
              <w:ind w:firstLine="0"/>
              <w:jc w:val="left"/>
            </w:pPr>
            <w:r w:rsidRPr="00E30E24">
              <w:t>Chưa có đánh giá công thức</w:t>
            </w:r>
          </w:p>
        </w:tc>
      </w:tr>
      <w:tr w:rsidR="00A90273" w:rsidRPr="00E30E24" w14:paraId="70B7E180" w14:textId="77777777" w:rsidTr="00E011EF">
        <w:trPr>
          <w:jc w:val="center"/>
        </w:trPr>
        <w:tc>
          <w:tcPr>
            <w:tcW w:w="2176" w:type="dxa"/>
          </w:tcPr>
          <w:p w14:paraId="6FEC0677" w14:textId="06B3D388" w:rsidR="00A90273" w:rsidRPr="00E30E24" w:rsidRDefault="00A90273" w:rsidP="00E011EF">
            <w:pPr>
              <w:spacing w:line="240" w:lineRule="auto"/>
              <w:ind w:firstLine="0"/>
              <w:jc w:val="left"/>
            </w:pPr>
            <w:r w:rsidRPr="00E30E24">
              <w:rPr>
                <w:color w:val="000000" w:themeColor="text1"/>
                <w:szCs w:val="28"/>
              </w:rPr>
              <w:t xml:space="preserve">Isaac Okai (2019) tại Ghana </w:t>
            </w:r>
            <w:r w:rsidRPr="00E30E24">
              <w:rPr>
                <w:color w:val="000000" w:themeColor="text1"/>
                <w:szCs w:val="28"/>
              </w:rPr>
              <w:fldChar w:fldCharType="begin"/>
            </w:r>
            <w:r>
              <w:rPr>
                <w:color w:val="000000" w:themeColor="text1"/>
                <w:szCs w:val="28"/>
              </w:rPr>
              <w:instrText xml:space="preserve"> ADDIN EN.CITE &lt;EndNote&gt;&lt;Cite&gt;&lt;Author&gt;Okai&lt;/Author&gt;&lt;Year&gt;2019&lt;/Year&gt;&lt;RecNum&gt;77&lt;/RecNum&gt;&lt;DisplayText&gt;[73]&lt;/DisplayText&gt;&lt;record&gt;&lt;rec-number&gt;77&lt;/rec-number&gt;&lt;foreign-keys&gt;&lt;key app="EN" db-id="dxwt9v0s50f203edtv0vde9mp0afavp055wr" timestamp="1685931713"&gt;77&lt;/key&gt;&lt;/foreign-keys&gt;&lt;ref-type name="Journal Article"&gt;17&lt;/ref-type&gt;&lt;contributors&gt;&lt;authors&gt;&lt;author&gt;Okai, Isaac&lt;/author&gt;&lt;author&gt;Pianim, Abena Adutwumwaa&lt;/author&gt;&lt;author&gt;Arko-Boham, Benjamin&lt;/author&gt;&lt;author&gt;Acheampong, Emmanuel&lt;/author&gt;&lt;/authors&gt;&lt;/contributors&gt;&lt;titles&gt;&lt;title&gt;A model for height and sex prediction from percutaneous lengths of forearm bones&lt;/title&gt;&lt;secondary-title&gt;Australian Journal of Forensic Sciences&lt;/secondary-title&gt;&lt;/titles&gt;&lt;periodical&gt;&lt;full-title&gt;Australian Journal of Forensic Sciences&lt;/full-title&gt;&lt;/periodical&gt;&lt;pages&gt;573-582&lt;/pages&gt;&lt;volume&gt;51&lt;/volume&gt;&lt;number&gt;5&lt;/number&gt;&lt;dates&gt;&lt;year&gt;2019&lt;/year&gt;&lt;pub-dates&gt;&lt;date&gt;2019/09/03&lt;/date&gt;&lt;/pub-dates&gt;&lt;/dates&gt;&lt;publisher&gt;Taylor &amp;amp; Francis&lt;/publisher&gt;&lt;isbn&gt;0045-0618&lt;/isbn&gt;&lt;urls&gt;&lt;related-urls&gt;&lt;url&gt;https://doi.org/10.1080/00450618.2018.1444089&lt;/url&gt;&lt;/related-urls&gt;&lt;/urls&gt;&lt;electronic-resource-num&gt;10.1080/00450618.2018.1444089&lt;/electronic-resource-num&gt;&lt;/record&gt;&lt;/Cite&gt;&lt;/EndNote&gt;</w:instrText>
            </w:r>
            <w:r w:rsidRPr="00E30E24">
              <w:rPr>
                <w:color w:val="000000" w:themeColor="text1"/>
                <w:szCs w:val="28"/>
              </w:rPr>
              <w:fldChar w:fldCharType="separate"/>
            </w:r>
            <w:r>
              <w:rPr>
                <w:noProof/>
                <w:color w:val="000000" w:themeColor="text1"/>
                <w:szCs w:val="28"/>
              </w:rPr>
              <w:t>[73]</w:t>
            </w:r>
            <w:r w:rsidRPr="00E30E24">
              <w:rPr>
                <w:color w:val="000000" w:themeColor="text1"/>
                <w:szCs w:val="28"/>
                <w:lang w:val="pt-BR"/>
              </w:rPr>
              <w:fldChar w:fldCharType="end"/>
            </w:r>
          </w:p>
        </w:tc>
        <w:tc>
          <w:tcPr>
            <w:tcW w:w="1691" w:type="dxa"/>
          </w:tcPr>
          <w:p w14:paraId="4CC0E4DD" w14:textId="77777777" w:rsidR="00A90273" w:rsidRPr="00E30E24" w:rsidRDefault="00A90273" w:rsidP="00E011EF">
            <w:pPr>
              <w:spacing w:line="240" w:lineRule="auto"/>
              <w:ind w:firstLine="0"/>
              <w:jc w:val="left"/>
            </w:pPr>
            <w:r>
              <w:rPr>
                <w:color w:val="000000" w:themeColor="text1"/>
                <w:szCs w:val="28"/>
              </w:rPr>
              <w:t>300 s</w:t>
            </w:r>
            <w:r w:rsidRPr="00E30E24">
              <w:rPr>
                <w:color w:val="000000" w:themeColor="text1"/>
                <w:szCs w:val="28"/>
              </w:rPr>
              <w:t xml:space="preserve">inh viên thuộc trường đại học, người Ghana </w:t>
            </w:r>
          </w:p>
        </w:tc>
        <w:tc>
          <w:tcPr>
            <w:tcW w:w="2279" w:type="dxa"/>
          </w:tcPr>
          <w:p w14:paraId="1F18BFD7" w14:textId="77777777" w:rsidR="00A90273" w:rsidRPr="00E30E24" w:rsidRDefault="00A90273" w:rsidP="00E011EF">
            <w:pPr>
              <w:spacing w:line="240" w:lineRule="auto"/>
              <w:ind w:firstLine="0"/>
              <w:jc w:val="left"/>
            </w:pPr>
            <w:r w:rsidRPr="00E30E24">
              <w:t>- Lựa chọn chủ đích chỉ số chiều dài xương trụ và chiều dài xương quay</w:t>
            </w:r>
          </w:p>
          <w:p w14:paraId="13844E82" w14:textId="77777777" w:rsidR="00A90273" w:rsidRPr="00E30E24" w:rsidRDefault="00A90273" w:rsidP="00E011EF">
            <w:pPr>
              <w:spacing w:line="240" w:lineRule="auto"/>
              <w:ind w:firstLine="0"/>
              <w:jc w:val="left"/>
            </w:pPr>
            <w:r w:rsidRPr="00E30E24">
              <w:t>- Xây dựng công thức dựa vào tương quan tuyến tính giữa chỉ số này với chiều cao</w:t>
            </w:r>
          </w:p>
        </w:tc>
        <w:tc>
          <w:tcPr>
            <w:tcW w:w="6275" w:type="dxa"/>
          </w:tcPr>
          <w:p w14:paraId="55C49BEE" w14:textId="77777777" w:rsidR="00A90273" w:rsidRPr="00E30E24" w:rsidRDefault="00A90273" w:rsidP="00E011EF">
            <w:pPr>
              <w:spacing w:line="240" w:lineRule="auto"/>
              <w:ind w:firstLine="0"/>
              <w:jc w:val="left"/>
            </w:pPr>
            <w:r w:rsidRPr="00E30E24">
              <w:t>Kết quả xây dựng công thức:</w:t>
            </w:r>
          </w:p>
          <w:p w14:paraId="729ED6F8" w14:textId="77777777" w:rsidR="00A90273" w:rsidRPr="00E30E24" w:rsidRDefault="00A90273" w:rsidP="00E011EF">
            <w:pPr>
              <w:widowControl w:val="0"/>
              <w:rPr>
                <w:color w:val="000000" w:themeColor="text1"/>
                <w:szCs w:val="28"/>
              </w:rPr>
            </w:pPr>
            <w:r w:rsidRPr="00E30E24">
              <w:rPr>
                <w:color w:val="000000" w:themeColor="text1"/>
                <w:szCs w:val="28"/>
              </w:rPr>
              <w:t>Chung:</w:t>
            </w:r>
          </w:p>
          <w:p w14:paraId="52A9DC4F" w14:textId="77777777" w:rsidR="00A90273" w:rsidRPr="00E30E24" w:rsidRDefault="00A90273" w:rsidP="00E011EF">
            <w:pPr>
              <w:widowControl w:val="0"/>
              <w:rPr>
                <w:color w:val="000000" w:themeColor="text1"/>
                <w:szCs w:val="28"/>
              </w:rPr>
            </w:pPr>
            <w:r w:rsidRPr="00E30E24">
              <w:rPr>
                <w:color w:val="000000" w:themeColor="text1"/>
                <w:szCs w:val="28"/>
              </w:rPr>
              <w:t xml:space="preserve">CC (cm) = 59,98 + 3,75 x chiều dài xương trụ </w:t>
            </w:r>
            <w:r w:rsidRPr="00E30E24">
              <w:rPr>
                <w:color w:val="000000" w:themeColor="text1"/>
                <w:szCs w:val="28"/>
                <w:lang w:val="pt-BR"/>
              </w:rPr>
              <w:t>(cm) (r</w:t>
            </w:r>
            <w:r w:rsidRPr="00E30E24">
              <w:rPr>
                <w:color w:val="000000" w:themeColor="text1"/>
                <w:szCs w:val="28"/>
                <w:vertAlign w:val="superscript"/>
                <w:lang w:val="pt-BR"/>
              </w:rPr>
              <w:t xml:space="preserve">2 </w:t>
            </w:r>
            <w:r w:rsidRPr="00E30E24">
              <w:rPr>
                <w:color w:val="000000" w:themeColor="text1"/>
                <w:szCs w:val="28"/>
                <w:lang w:val="pt-BR"/>
              </w:rPr>
              <w:t>= 0,70)</w:t>
            </w:r>
          </w:p>
          <w:p w14:paraId="5975920C" w14:textId="77777777" w:rsidR="00A90273" w:rsidRPr="00E30E24" w:rsidRDefault="00A90273" w:rsidP="00E011EF">
            <w:pPr>
              <w:widowControl w:val="0"/>
              <w:rPr>
                <w:color w:val="000000" w:themeColor="text1"/>
                <w:szCs w:val="28"/>
              </w:rPr>
            </w:pPr>
            <w:r w:rsidRPr="00E30E24">
              <w:rPr>
                <w:color w:val="000000" w:themeColor="text1"/>
                <w:szCs w:val="28"/>
              </w:rPr>
              <w:t xml:space="preserve">CC (cm)= 63,77 + 4 x chiều dài xương quay </w:t>
            </w:r>
            <w:r w:rsidRPr="00E30E24">
              <w:rPr>
                <w:color w:val="000000" w:themeColor="text1"/>
                <w:szCs w:val="28"/>
                <w:lang w:val="pt-BR"/>
              </w:rPr>
              <w:t>(cm)</w:t>
            </w:r>
            <w:r w:rsidRPr="00E30E24">
              <w:rPr>
                <w:color w:val="000000" w:themeColor="text1"/>
                <w:szCs w:val="28"/>
              </w:rPr>
              <w:t xml:space="preserve"> </w:t>
            </w:r>
            <w:r w:rsidRPr="00E30E24">
              <w:rPr>
                <w:color w:val="000000" w:themeColor="text1"/>
                <w:szCs w:val="28"/>
                <w:lang w:val="pt-BR"/>
              </w:rPr>
              <w:t>(r</w:t>
            </w:r>
            <w:r w:rsidRPr="00E30E24">
              <w:rPr>
                <w:color w:val="000000" w:themeColor="text1"/>
                <w:szCs w:val="28"/>
                <w:vertAlign w:val="superscript"/>
                <w:lang w:val="pt-BR"/>
              </w:rPr>
              <w:t xml:space="preserve">2 </w:t>
            </w:r>
            <w:r w:rsidRPr="00E30E24">
              <w:rPr>
                <w:color w:val="000000" w:themeColor="text1"/>
                <w:szCs w:val="28"/>
                <w:lang w:val="pt-BR"/>
              </w:rPr>
              <w:t>= 0,61)</w:t>
            </w:r>
          </w:p>
          <w:p w14:paraId="0E70BDEA" w14:textId="77777777" w:rsidR="00A90273" w:rsidRPr="00E30E24" w:rsidRDefault="00A90273" w:rsidP="00E011EF">
            <w:pPr>
              <w:widowControl w:val="0"/>
              <w:rPr>
                <w:color w:val="000000" w:themeColor="text1"/>
                <w:szCs w:val="28"/>
              </w:rPr>
            </w:pPr>
            <w:r w:rsidRPr="00E30E24">
              <w:rPr>
                <w:color w:val="000000" w:themeColor="text1"/>
                <w:szCs w:val="28"/>
              </w:rPr>
              <w:t>Nam:</w:t>
            </w:r>
          </w:p>
          <w:p w14:paraId="16326E89" w14:textId="77777777" w:rsidR="00A90273" w:rsidRPr="00E30E24" w:rsidRDefault="00A90273" w:rsidP="00E011EF">
            <w:pPr>
              <w:widowControl w:val="0"/>
              <w:rPr>
                <w:color w:val="000000" w:themeColor="text1"/>
                <w:szCs w:val="28"/>
              </w:rPr>
            </w:pPr>
            <w:r w:rsidRPr="00E30E24">
              <w:rPr>
                <w:color w:val="000000" w:themeColor="text1"/>
                <w:szCs w:val="28"/>
              </w:rPr>
              <w:t xml:space="preserve">CC (cm) = 84,22 + 2,97 x chiều dài xương trụ </w:t>
            </w:r>
            <w:r w:rsidRPr="00E30E24">
              <w:rPr>
                <w:color w:val="000000" w:themeColor="text1"/>
                <w:szCs w:val="28"/>
                <w:lang w:val="pt-BR"/>
              </w:rPr>
              <w:lastRenderedPageBreak/>
              <w:t>(cm) (r</w:t>
            </w:r>
            <w:r w:rsidRPr="00E30E24">
              <w:rPr>
                <w:color w:val="000000" w:themeColor="text1"/>
                <w:szCs w:val="28"/>
                <w:vertAlign w:val="superscript"/>
                <w:lang w:val="pt-BR"/>
              </w:rPr>
              <w:t xml:space="preserve">2 </w:t>
            </w:r>
            <w:r w:rsidRPr="00E30E24">
              <w:rPr>
                <w:color w:val="000000" w:themeColor="text1"/>
                <w:szCs w:val="28"/>
                <w:lang w:val="pt-BR"/>
              </w:rPr>
              <w:t>= 0,51; SEE = 0,22 cm)</w:t>
            </w:r>
          </w:p>
          <w:p w14:paraId="27C73DE9" w14:textId="77777777" w:rsidR="00A90273" w:rsidRPr="00E30E24" w:rsidRDefault="00A90273" w:rsidP="00E011EF">
            <w:pPr>
              <w:widowControl w:val="0"/>
              <w:rPr>
                <w:color w:val="000000" w:themeColor="text1"/>
                <w:spacing w:val="-6"/>
                <w:szCs w:val="28"/>
              </w:rPr>
            </w:pPr>
            <w:r w:rsidRPr="00E30E24">
              <w:rPr>
                <w:color w:val="000000" w:themeColor="text1"/>
                <w:spacing w:val="-6"/>
                <w:szCs w:val="28"/>
              </w:rPr>
              <w:t xml:space="preserve">CC (cm)= 89,66 + 3,11 x </w:t>
            </w:r>
            <w:r w:rsidRPr="00E30E24">
              <w:rPr>
                <w:color w:val="000000" w:themeColor="text1"/>
                <w:szCs w:val="28"/>
              </w:rPr>
              <w:t>chiều</w:t>
            </w:r>
            <w:r w:rsidRPr="00E30E24">
              <w:rPr>
                <w:color w:val="000000" w:themeColor="text1"/>
                <w:spacing w:val="-6"/>
                <w:szCs w:val="28"/>
              </w:rPr>
              <w:t xml:space="preserve"> dài xương quay </w:t>
            </w:r>
            <w:r w:rsidRPr="00E30E24">
              <w:rPr>
                <w:color w:val="000000" w:themeColor="text1"/>
                <w:spacing w:val="-6"/>
                <w:szCs w:val="28"/>
                <w:lang w:val="pt-BR"/>
              </w:rPr>
              <w:t>(cm)</w:t>
            </w:r>
            <w:r w:rsidRPr="00E30E24">
              <w:rPr>
                <w:color w:val="000000" w:themeColor="text1"/>
                <w:spacing w:val="-6"/>
                <w:szCs w:val="28"/>
              </w:rPr>
              <w:t xml:space="preserve"> </w:t>
            </w:r>
            <w:r w:rsidRPr="00E30E24">
              <w:rPr>
                <w:color w:val="000000" w:themeColor="text1"/>
                <w:spacing w:val="-6"/>
                <w:szCs w:val="28"/>
                <w:lang w:val="pt-BR"/>
              </w:rPr>
              <w:t>(r</w:t>
            </w:r>
            <w:r w:rsidRPr="00E30E24">
              <w:rPr>
                <w:color w:val="000000" w:themeColor="text1"/>
                <w:spacing w:val="-6"/>
                <w:szCs w:val="28"/>
                <w:vertAlign w:val="superscript"/>
                <w:lang w:val="pt-BR"/>
              </w:rPr>
              <w:t xml:space="preserve">2 </w:t>
            </w:r>
            <w:r w:rsidRPr="00E30E24">
              <w:rPr>
                <w:color w:val="000000" w:themeColor="text1"/>
                <w:spacing w:val="-6"/>
                <w:szCs w:val="28"/>
                <w:lang w:val="pt-BR"/>
              </w:rPr>
              <w:t>= 0,47; SEE = 0,25 cm)</w:t>
            </w:r>
          </w:p>
          <w:p w14:paraId="219ED9B4" w14:textId="77777777" w:rsidR="00A90273" w:rsidRPr="00E30E24" w:rsidRDefault="00A90273" w:rsidP="00E011EF">
            <w:pPr>
              <w:widowControl w:val="0"/>
              <w:rPr>
                <w:color w:val="000000" w:themeColor="text1"/>
                <w:szCs w:val="28"/>
              </w:rPr>
            </w:pPr>
            <w:r w:rsidRPr="00E30E24">
              <w:rPr>
                <w:color w:val="000000" w:themeColor="text1"/>
                <w:szCs w:val="28"/>
              </w:rPr>
              <w:t>Nữ:</w:t>
            </w:r>
          </w:p>
          <w:p w14:paraId="6612A1DC" w14:textId="77777777" w:rsidR="00A90273" w:rsidRPr="00E30E24" w:rsidRDefault="00A90273" w:rsidP="00E011EF">
            <w:pPr>
              <w:widowControl w:val="0"/>
              <w:spacing w:line="312" w:lineRule="auto"/>
              <w:rPr>
                <w:color w:val="000000" w:themeColor="text1"/>
                <w:szCs w:val="28"/>
              </w:rPr>
            </w:pPr>
            <w:r w:rsidRPr="00E30E24">
              <w:rPr>
                <w:color w:val="000000" w:themeColor="text1"/>
                <w:szCs w:val="28"/>
              </w:rPr>
              <w:t xml:space="preserve">CC (cm) = 84,22 + 2,98 x chiều dài xương trụ </w:t>
            </w:r>
            <w:r w:rsidRPr="00E30E24">
              <w:rPr>
                <w:color w:val="000000" w:themeColor="text1"/>
                <w:szCs w:val="28"/>
                <w:lang w:val="pt-BR"/>
              </w:rPr>
              <w:t>(cm) (r</w:t>
            </w:r>
            <w:r w:rsidRPr="00E30E24">
              <w:rPr>
                <w:color w:val="000000" w:themeColor="text1"/>
                <w:szCs w:val="28"/>
                <w:vertAlign w:val="superscript"/>
                <w:lang w:val="pt-BR"/>
              </w:rPr>
              <w:t xml:space="preserve">2 </w:t>
            </w:r>
            <w:r w:rsidRPr="00E30E24">
              <w:rPr>
                <w:color w:val="000000" w:themeColor="text1"/>
                <w:szCs w:val="28"/>
                <w:lang w:val="pt-BR"/>
              </w:rPr>
              <w:t>= 0,47; SEE = 0,26 cm)</w:t>
            </w:r>
          </w:p>
          <w:p w14:paraId="73D85C18" w14:textId="77777777" w:rsidR="00A90273" w:rsidRPr="00E30E24" w:rsidRDefault="00A90273" w:rsidP="00E011EF">
            <w:pPr>
              <w:widowControl w:val="0"/>
              <w:spacing w:line="336" w:lineRule="auto"/>
              <w:rPr>
                <w:color w:val="000000" w:themeColor="text1"/>
                <w:spacing w:val="-6"/>
                <w:szCs w:val="28"/>
              </w:rPr>
            </w:pPr>
            <w:r w:rsidRPr="00E30E24">
              <w:rPr>
                <w:color w:val="000000" w:themeColor="text1"/>
                <w:spacing w:val="-6"/>
                <w:szCs w:val="28"/>
              </w:rPr>
              <w:t xml:space="preserve">CC (cm)= 89,66 + 3,11 x </w:t>
            </w:r>
            <w:r w:rsidRPr="00E30E24">
              <w:rPr>
                <w:color w:val="000000" w:themeColor="text1"/>
                <w:szCs w:val="28"/>
              </w:rPr>
              <w:t>chiều</w:t>
            </w:r>
            <w:r w:rsidRPr="00E30E24">
              <w:rPr>
                <w:color w:val="000000" w:themeColor="text1"/>
                <w:spacing w:val="-6"/>
                <w:szCs w:val="28"/>
              </w:rPr>
              <w:t xml:space="preserve"> dài xương quay </w:t>
            </w:r>
            <w:r w:rsidRPr="00E30E24">
              <w:rPr>
                <w:color w:val="000000" w:themeColor="text1"/>
                <w:spacing w:val="-6"/>
                <w:szCs w:val="28"/>
                <w:lang w:val="pt-BR"/>
              </w:rPr>
              <w:t>(cm)</w:t>
            </w:r>
            <w:r w:rsidRPr="00E30E24">
              <w:rPr>
                <w:color w:val="000000" w:themeColor="text1"/>
                <w:spacing w:val="-6"/>
                <w:szCs w:val="28"/>
              </w:rPr>
              <w:t xml:space="preserve"> </w:t>
            </w:r>
            <w:r w:rsidRPr="00E30E24">
              <w:rPr>
                <w:color w:val="000000" w:themeColor="text1"/>
                <w:spacing w:val="-6"/>
                <w:szCs w:val="28"/>
                <w:lang w:val="pt-BR"/>
              </w:rPr>
              <w:t>(r</w:t>
            </w:r>
            <w:r w:rsidRPr="00E30E24">
              <w:rPr>
                <w:color w:val="000000" w:themeColor="text1"/>
                <w:spacing w:val="-6"/>
                <w:szCs w:val="28"/>
                <w:vertAlign w:val="superscript"/>
                <w:lang w:val="pt-BR"/>
              </w:rPr>
              <w:t xml:space="preserve">2 </w:t>
            </w:r>
            <w:r w:rsidRPr="00E30E24">
              <w:rPr>
                <w:color w:val="000000" w:themeColor="text1"/>
                <w:spacing w:val="-6"/>
                <w:szCs w:val="28"/>
                <w:lang w:val="pt-BR"/>
              </w:rPr>
              <w:t>= 0,52; SEE = 0,23 cm)</w:t>
            </w:r>
          </w:p>
          <w:p w14:paraId="4E52097E" w14:textId="77777777" w:rsidR="00A90273" w:rsidRPr="00E30E24" w:rsidRDefault="00A90273" w:rsidP="00E011EF">
            <w:pPr>
              <w:spacing w:line="240" w:lineRule="auto"/>
              <w:ind w:firstLine="0"/>
              <w:jc w:val="left"/>
            </w:pPr>
          </w:p>
        </w:tc>
        <w:tc>
          <w:tcPr>
            <w:tcW w:w="2116" w:type="dxa"/>
          </w:tcPr>
          <w:p w14:paraId="3C42FB85" w14:textId="77777777" w:rsidR="00A90273" w:rsidRPr="00E30E24" w:rsidRDefault="00A90273" w:rsidP="00E011EF">
            <w:pPr>
              <w:spacing w:line="240" w:lineRule="auto"/>
              <w:ind w:firstLine="0"/>
              <w:jc w:val="left"/>
            </w:pPr>
            <w:r w:rsidRPr="00E30E24">
              <w:lastRenderedPageBreak/>
              <w:t>Chưa có đánh giá công thức</w:t>
            </w:r>
          </w:p>
        </w:tc>
      </w:tr>
      <w:tr w:rsidR="00A90273" w:rsidRPr="006E27D7" w14:paraId="35A790EC" w14:textId="77777777" w:rsidTr="00E011EF">
        <w:trPr>
          <w:jc w:val="center"/>
        </w:trPr>
        <w:tc>
          <w:tcPr>
            <w:tcW w:w="2176" w:type="dxa"/>
          </w:tcPr>
          <w:p w14:paraId="5952D094" w14:textId="13286202" w:rsidR="00A90273" w:rsidRPr="00E30E24" w:rsidRDefault="00A90273" w:rsidP="00E011EF">
            <w:pPr>
              <w:spacing w:line="240" w:lineRule="auto"/>
              <w:ind w:firstLine="0"/>
              <w:jc w:val="left"/>
            </w:pPr>
            <w:r w:rsidRPr="00E30E24">
              <w:t xml:space="preserve">Amidu N (2021) tại Ghana </w:t>
            </w:r>
            <w:r w:rsidRPr="00E30E24">
              <w:fldChar w:fldCharType="begin"/>
            </w:r>
            <w:r>
              <w:instrText xml:space="preserve"> ADDIN EN.CITE &lt;EndNote&gt;&lt;Cite&gt;&lt;Author&gt;Amidu&lt;/Author&gt;&lt;Year&gt;2021&lt;/Year&gt;&lt;RecNum&gt;68&lt;/RecNum&gt;&lt;DisplayText&gt;[64]&lt;/DisplayText&gt;&lt;record&gt;&lt;rec-number&gt;68&lt;/rec-number&gt;&lt;foreign-keys&gt;&lt;key app="EN" db-id="dxwt9v0s50f203edtv0vde9mp0afavp055wr" timestamp="1685931713"&gt;68&lt;/key&gt;&lt;/foreign-keys&gt;&lt;ref-type name="Journal Article"&gt;17&lt;/ref-type&gt;&lt;contributors&gt;&lt;authors&gt;&lt;author&gt;Amidu, Nafiu&lt;/author&gt;&lt;author&gt;Banyeh, Moses&lt;/author&gt;&lt;author&gt;Bani, Simon Bannison&lt;/author&gt;&lt;author&gt;Adam, Yussif&lt;/author&gt;&lt;author&gt;Dapare, Peter Paul M.&lt;/author&gt;&lt;author&gt;Zogli, Kervin Edinam&lt;/author&gt;&lt;/authors&gt;&lt;/contributors&gt;&lt;titles&gt;&lt;title&gt;Models for predicting height from percutaneous lengths of the ulna and femur in a Ghanaian population&lt;/title&gt;&lt;secondary-title&gt;Canadian Society of Forensic Science Journal&lt;/secondary-title&gt;&lt;/titles&gt;&lt;periodical&gt;&lt;full-title&gt;Canadian Society of Forensic Science Journal&lt;/full-title&gt;&lt;/periodical&gt;&lt;pages&gt;49-60&lt;/pages&gt;&lt;volume&gt;54&lt;/volume&gt;&lt;number&gt;1&lt;/number&gt;&lt;dates&gt;&lt;year&gt;2021&lt;/year&gt;&lt;pub-dates&gt;&lt;date&gt;2021/01/02&lt;/date&gt;&lt;/pub-dates&gt;&lt;/dates&gt;&lt;publisher&gt;Taylor &amp;amp; Francis&lt;/publisher&gt;&lt;isbn&gt;0008-5030&lt;/isbn&gt;&lt;urls&gt;&lt;related-urls&gt;&lt;url&gt;https://doi.org/10.1080/00085030.2021.1880725&lt;/url&gt;&lt;/related-urls&gt;&lt;/urls&gt;&lt;electronic-resource-num&gt;10.1080/00085030.2021.1880725&lt;/electronic-resource-num&gt;&lt;/record&gt;&lt;/Cite&gt;&lt;/EndNote&gt;</w:instrText>
            </w:r>
            <w:r w:rsidRPr="00E30E24">
              <w:fldChar w:fldCharType="separate"/>
            </w:r>
            <w:r>
              <w:rPr>
                <w:noProof/>
              </w:rPr>
              <w:t>[64]</w:t>
            </w:r>
            <w:r w:rsidRPr="00E30E24">
              <w:fldChar w:fldCharType="end"/>
            </w:r>
          </w:p>
        </w:tc>
        <w:tc>
          <w:tcPr>
            <w:tcW w:w="1691" w:type="dxa"/>
          </w:tcPr>
          <w:p w14:paraId="591898F4" w14:textId="77777777" w:rsidR="00A90273" w:rsidRPr="00E30E24" w:rsidRDefault="00A90273" w:rsidP="00E011EF">
            <w:pPr>
              <w:spacing w:line="240" w:lineRule="auto"/>
              <w:ind w:firstLine="0"/>
              <w:jc w:val="left"/>
            </w:pPr>
            <w:r w:rsidRPr="001257D6">
              <w:t>99 người trưởng thành (52 nam và 47 nữ)</w:t>
            </w:r>
            <w:r>
              <w:t>, là s</w:t>
            </w:r>
            <w:r w:rsidRPr="00E30E24">
              <w:rPr>
                <w:color w:val="000000" w:themeColor="text1"/>
                <w:szCs w:val="28"/>
              </w:rPr>
              <w:t>inh viên của một trường Đại học tại Ghana</w:t>
            </w:r>
          </w:p>
        </w:tc>
        <w:tc>
          <w:tcPr>
            <w:tcW w:w="2279" w:type="dxa"/>
          </w:tcPr>
          <w:p w14:paraId="1FB0A4A8" w14:textId="77777777" w:rsidR="00A90273" w:rsidRPr="00E30E24" w:rsidRDefault="00A90273" w:rsidP="00E011EF">
            <w:pPr>
              <w:spacing w:line="240" w:lineRule="auto"/>
              <w:ind w:firstLine="0"/>
              <w:jc w:val="left"/>
            </w:pPr>
            <w:r w:rsidRPr="00E30E24">
              <w:t>- Lựa chọn chủ đích chỉ số chiều dài xương trụ và chiều dài xương quay</w:t>
            </w:r>
          </w:p>
          <w:p w14:paraId="56A9769B" w14:textId="77777777" w:rsidR="00A90273" w:rsidRPr="00E30E24" w:rsidRDefault="00A90273" w:rsidP="00E011EF">
            <w:pPr>
              <w:spacing w:line="240" w:lineRule="auto"/>
              <w:ind w:firstLine="0"/>
              <w:jc w:val="left"/>
            </w:pPr>
            <w:r w:rsidRPr="00E30E24">
              <w:t>- Xây dựng công thức dựa vào tương quan tuyến tính giữa chỉ số này với chiều cao</w:t>
            </w:r>
          </w:p>
          <w:p w14:paraId="3E37ED47" w14:textId="77777777" w:rsidR="00A90273" w:rsidRPr="00E30E24" w:rsidRDefault="00A90273" w:rsidP="00E011EF">
            <w:pPr>
              <w:spacing w:line="240" w:lineRule="auto"/>
              <w:ind w:firstLine="0"/>
              <w:jc w:val="left"/>
            </w:pPr>
            <w:r w:rsidRPr="00E30E24">
              <w:t xml:space="preserve">- Đánh giá công thức dựa vào </w:t>
            </w:r>
            <w:r w:rsidRPr="00E30E24">
              <w:lastRenderedPageBreak/>
              <w:t>chính nhóm xây dựng công thức</w:t>
            </w:r>
          </w:p>
        </w:tc>
        <w:tc>
          <w:tcPr>
            <w:tcW w:w="6275" w:type="dxa"/>
          </w:tcPr>
          <w:p w14:paraId="029695E3" w14:textId="77777777" w:rsidR="00A90273" w:rsidRPr="00E30E24" w:rsidRDefault="00A90273" w:rsidP="00E011EF">
            <w:pPr>
              <w:widowControl w:val="0"/>
              <w:spacing w:line="336" w:lineRule="auto"/>
              <w:ind w:firstLine="203"/>
              <w:rPr>
                <w:color w:val="000000" w:themeColor="text1"/>
                <w:szCs w:val="28"/>
              </w:rPr>
            </w:pPr>
            <w:r w:rsidRPr="00E30E24">
              <w:rPr>
                <w:color w:val="000000" w:themeColor="text1"/>
                <w:szCs w:val="28"/>
              </w:rPr>
              <w:lastRenderedPageBreak/>
              <w:t>* Công thức theo chiều dài xương đùi (DXĐ):</w:t>
            </w:r>
          </w:p>
          <w:p w14:paraId="6600D7D1" w14:textId="77777777" w:rsidR="00A90273" w:rsidRPr="00E30E24" w:rsidRDefault="00A90273" w:rsidP="00E011EF">
            <w:pPr>
              <w:widowControl w:val="0"/>
              <w:spacing w:line="336" w:lineRule="auto"/>
              <w:ind w:firstLine="203"/>
              <w:rPr>
                <w:color w:val="000000" w:themeColor="text1"/>
                <w:szCs w:val="28"/>
              </w:rPr>
            </w:pPr>
            <w:r w:rsidRPr="00E30E24">
              <w:rPr>
                <w:color w:val="000000" w:themeColor="text1"/>
                <w:spacing w:val="-8"/>
                <w:szCs w:val="28"/>
              </w:rPr>
              <w:t xml:space="preserve">Chung: CC (cm) = 35,450 + 2,913 x DXĐ </w:t>
            </w:r>
            <w:r w:rsidRPr="00E30E24">
              <w:rPr>
                <w:color w:val="000000" w:themeColor="text1"/>
                <w:spacing w:val="-8"/>
                <w:szCs w:val="28"/>
                <w:lang w:val="pt-BR"/>
              </w:rPr>
              <w:t>(cm)</w:t>
            </w:r>
            <w:r w:rsidRPr="00E30E24">
              <w:rPr>
                <w:color w:val="000000" w:themeColor="text1"/>
                <w:spacing w:val="-8"/>
                <w:szCs w:val="28"/>
              </w:rPr>
              <w:t xml:space="preserve"> </w:t>
            </w:r>
            <w:r w:rsidRPr="00E30E24">
              <w:rPr>
                <w:color w:val="000000" w:themeColor="text1"/>
                <w:spacing w:val="-8"/>
                <w:szCs w:val="28"/>
                <w:lang w:val="pt-BR"/>
              </w:rPr>
              <w:t>(r</w:t>
            </w:r>
            <w:r w:rsidRPr="00E30E24">
              <w:rPr>
                <w:color w:val="000000" w:themeColor="text1"/>
                <w:spacing w:val="-8"/>
                <w:szCs w:val="28"/>
                <w:vertAlign w:val="superscript"/>
                <w:lang w:val="pt-BR"/>
              </w:rPr>
              <w:t xml:space="preserve">2 </w:t>
            </w:r>
            <w:r w:rsidRPr="00E30E24">
              <w:rPr>
                <w:color w:val="000000" w:themeColor="text1"/>
                <w:spacing w:val="-8"/>
                <w:szCs w:val="28"/>
                <w:lang w:val="pt-BR"/>
              </w:rPr>
              <w:t>= 0,613; SEE = 5,058 cm</w:t>
            </w:r>
            <w:r w:rsidRPr="00E30E24">
              <w:rPr>
                <w:color w:val="000000" w:themeColor="text1"/>
                <w:szCs w:val="28"/>
                <w:lang w:val="pt-BR"/>
              </w:rPr>
              <w:t>)</w:t>
            </w:r>
          </w:p>
          <w:p w14:paraId="4964492A" w14:textId="77777777" w:rsidR="00A90273" w:rsidRPr="00E30E24" w:rsidRDefault="00A90273" w:rsidP="00E011EF">
            <w:pPr>
              <w:widowControl w:val="0"/>
              <w:spacing w:line="336" w:lineRule="auto"/>
              <w:ind w:firstLine="203"/>
              <w:rPr>
                <w:color w:val="000000" w:themeColor="text1"/>
                <w:spacing w:val="-8"/>
                <w:szCs w:val="28"/>
              </w:rPr>
            </w:pPr>
            <w:r w:rsidRPr="00E30E24">
              <w:rPr>
                <w:color w:val="000000" w:themeColor="text1"/>
                <w:spacing w:val="-8"/>
                <w:szCs w:val="28"/>
              </w:rPr>
              <w:t xml:space="preserve">Nam: CC (cm) = 71,588 + 2,211 x DXĐ </w:t>
            </w:r>
            <w:r w:rsidRPr="00E30E24">
              <w:rPr>
                <w:color w:val="000000" w:themeColor="text1"/>
                <w:spacing w:val="-8"/>
                <w:szCs w:val="28"/>
                <w:lang w:val="pt-BR"/>
              </w:rPr>
              <w:t>(cm)</w:t>
            </w:r>
            <w:r w:rsidRPr="00E30E24">
              <w:rPr>
                <w:color w:val="000000" w:themeColor="text1"/>
                <w:spacing w:val="-8"/>
                <w:szCs w:val="28"/>
              </w:rPr>
              <w:t xml:space="preserve"> </w:t>
            </w:r>
            <w:r w:rsidRPr="00E30E24">
              <w:rPr>
                <w:color w:val="000000" w:themeColor="text1"/>
                <w:spacing w:val="-8"/>
                <w:szCs w:val="28"/>
                <w:lang w:val="pt-BR"/>
              </w:rPr>
              <w:t>(r</w:t>
            </w:r>
            <w:r w:rsidRPr="00E30E24">
              <w:rPr>
                <w:color w:val="000000" w:themeColor="text1"/>
                <w:spacing w:val="-8"/>
                <w:szCs w:val="28"/>
                <w:vertAlign w:val="superscript"/>
                <w:lang w:val="pt-BR"/>
              </w:rPr>
              <w:t xml:space="preserve">2 </w:t>
            </w:r>
            <w:r w:rsidRPr="00E30E24">
              <w:rPr>
                <w:color w:val="000000" w:themeColor="text1"/>
                <w:spacing w:val="-8"/>
                <w:szCs w:val="28"/>
                <w:lang w:val="pt-BR"/>
              </w:rPr>
              <w:t>= 0,611; SEE = 3,878 cm)</w:t>
            </w:r>
          </w:p>
          <w:p w14:paraId="2757B1BE" w14:textId="77777777" w:rsidR="00A90273" w:rsidRPr="00E30E24" w:rsidRDefault="00A90273" w:rsidP="00E011EF">
            <w:pPr>
              <w:widowControl w:val="0"/>
              <w:spacing w:line="336" w:lineRule="auto"/>
              <w:ind w:firstLine="203"/>
              <w:rPr>
                <w:color w:val="000000" w:themeColor="text1"/>
                <w:spacing w:val="-8"/>
                <w:szCs w:val="28"/>
              </w:rPr>
            </w:pPr>
            <w:r w:rsidRPr="00E30E24">
              <w:rPr>
                <w:color w:val="000000" w:themeColor="text1"/>
                <w:spacing w:val="-8"/>
                <w:szCs w:val="28"/>
              </w:rPr>
              <w:t xml:space="preserve">Nữ: CC (cm) = 56,931 + 2,359 x DXĐ </w:t>
            </w:r>
            <w:r w:rsidRPr="00E30E24">
              <w:rPr>
                <w:color w:val="000000" w:themeColor="text1"/>
                <w:spacing w:val="-8"/>
                <w:szCs w:val="28"/>
                <w:lang w:val="pt-BR"/>
              </w:rPr>
              <w:t>(cm) (r</w:t>
            </w:r>
            <w:r w:rsidRPr="00E30E24">
              <w:rPr>
                <w:color w:val="000000" w:themeColor="text1"/>
                <w:spacing w:val="-8"/>
                <w:szCs w:val="28"/>
                <w:vertAlign w:val="superscript"/>
                <w:lang w:val="pt-BR"/>
              </w:rPr>
              <w:t xml:space="preserve">2 </w:t>
            </w:r>
            <w:r w:rsidRPr="00E30E24">
              <w:rPr>
                <w:color w:val="000000" w:themeColor="text1"/>
                <w:spacing w:val="-8"/>
                <w:szCs w:val="28"/>
                <w:lang w:val="pt-BR"/>
              </w:rPr>
              <w:t>= 0,706; SEE = 2,902 cm)</w:t>
            </w:r>
          </w:p>
          <w:p w14:paraId="6A4A858F" w14:textId="77777777" w:rsidR="00A90273" w:rsidRPr="00E30E24" w:rsidRDefault="00A90273" w:rsidP="00E011EF">
            <w:pPr>
              <w:widowControl w:val="0"/>
              <w:spacing w:line="336" w:lineRule="auto"/>
              <w:ind w:firstLine="203"/>
              <w:rPr>
                <w:color w:val="000000" w:themeColor="text1"/>
                <w:szCs w:val="28"/>
              </w:rPr>
            </w:pPr>
            <w:r w:rsidRPr="00E30E24">
              <w:rPr>
                <w:color w:val="000000" w:themeColor="text1"/>
                <w:szCs w:val="28"/>
              </w:rPr>
              <w:t>* Công thức theo chiều dài xương trụ (DXT):</w:t>
            </w:r>
          </w:p>
          <w:p w14:paraId="47F2C05A" w14:textId="77777777" w:rsidR="00A90273" w:rsidRPr="00E30E24" w:rsidRDefault="00A90273" w:rsidP="00E011EF">
            <w:pPr>
              <w:widowControl w:val="0"/>
              <w:spacing w:line="336" w:lineRule="auto"/>
              <w:ind w:firstLine="203"/>
              <w:rPr>
                <w:color w:val="000000" w:themeColor="text1"/>
                <w:spacing w:val="-8"/>
                <w:szCs w:val="28"/>
              </w:rPr>
            </w:pPr>
            <w:r w:rsidRPr="00E30E24">
              <w:rPr>
                <w:color w:val="000000" w:themeColor="text1"/>
                <w:spacing w:val="-8"/>
                <w:szCs w:val="28"/>
              </w:rPr>
              <w:lastRenderedPageBreak/>
              <w:t xml:space="preserve">Chung: CC (cm) = 67,433 + 3,593 x DXT </w:t>
            </w:r>
            <w:r w:rsidRPr="00E30E24">
              <w:rPr>
                <w:color w:val="000000" w:themeColor="text1"/>
                <w:spacing w:val="-8"/>
                <w:szCs w:val="28"/>
                <w:lang w:val="pt-BR"/>
              </w:rPr>
              <w:t>(cm)</w:t>
            </w:r>
            <w:r w:rsidRPr="00E30E24">
              <w:rPr>
                <w:color w:val="000000" w:themeColor="text1"/>
                <w:spacing w:val="-8"/>
                <w:szCs w:val="28"/>
              </w:rPr>
              <w:t xml:space="preserve"> </w:t>
            </w:r>
            <w:r w:rsidRPr="00E30E24">
              <w:rPr>
                <w:color w:val="000000" w:themeColor="text1"/>
                <w:spacing w:val="-8"/>
                <w:szCs w:val="28"/>
                <w:lang w:val="pt-BR"/>
              </w:rPr>
              <w:t>(r</w:t>
            </w:r>
            <w:r w:rsidRPr="00E30E24">
              <w:rPr>
                <w:color w:val="000000" w:themeColor="text1"/>
                <w:spacing w:val="-8"/>
                <w:szCs w:val="28"/>
                <w:vertAlign w:val="superscript"/>
                <w:lang w:val="pt-BR"/>
              </w:rPr>
              <w:t xml:space="preserve">2 </w:t>
            </w:r>
            <w:r w:rsidRPr="00E30E24">
              <w:rPr>
                <w:color w:val="000000" w:themeColor="text1"/>
                <w:spacing w:val="-8"/>
                <w:szCs w:val="28"/>
                <w:lang w:val="pt-BR"/>
              </w:rPr>
              <w:t>= 0,618; SEE = 5,024 cm)</w:t>
            </w:r>
          </w:p>
          <w:p w14:paraId="46CA0AC5" w14:textId="77777777" w:rsidR="00A90273" w:rsidRPr="00E30E24" w:rsidRDefault="00A90273" w:rsidP="00E011EF">
            <w:pPr>
              <w:widowControl w:val="0"/>
              <w:spacing w:line="336" w:lineRule="auto"/>
              <w:ind w:firstLine="203"/>
              <w:rPr>
                <w:color w:val="000000" w:themeColor="text1"/>
                <w:spacing w:val="-8"/>
                <w:szCs w:val="28"/>
              </w:rPr>
            </w:pPr>
            <w:r w:rsidRPr="00E30E24">
              <w:rPr>
                <w:color w:val="000000" w:themeColor="text1"/>
                <w:spacing w:val="-8"/>
                <w:szCs w:val="28"/>
              </w:rPr>
              <w:t xml:space="preserve">Nam: CC (cm) = 97,611 + 2,640 x DXT </w:t>
            </w:r>
            <w:r w:rsidRPr="00E30E24">
              <w:rPr>
                <w:color w:val="000000" w:themeColor="text1"/>
                <w:spacing w:val="-8"/>
                <w:szCs w:val="28"/>
                <w:lang w:val="pt-BR"/>
              </w:rPr>
              <w:t>(cm) (r</w:t>
            </w:r>
            <w:r w:rsidRPr="00E30E24">
              <w:rPr>
                <w:color w:val="000000" w:themeColor="text1"/>
                <w:spacing w:val="-8"/>
                <w:szCs w:val="28"/>
                <w:vertAlign w:val="superscript"/>
                <w:lang w:val="pt-BR"/>
              </w:rPr>
              <w:t xml:space="preserve">2 </w:t>
            </w:r>
            <w:r w:rsidRPr="00E30E24">
              <w:rPr>
                <w:color w:val="000000" w:themeColor="text1"/>
                <w:spacing w:val="-8"/>
                <w:szCs w:val="28"/>
                <w:lang w:val="pt-BR"/>
              </w:rPr>
              <w:t>= 0,445; SEE = 4,634 cm)</w:t>
            </w:r>
          </w:p>
          <w:p w14:paraId="500C0BBF" w14:textId="77777777" w:rsidR="00A90273" w:rsidRPr="00E30E24" w:rsidRDefault="00A90273" w:rsidP="00E011EF">
            <w:pPr>
              <w:widowControl w:val="0"/>
              <w:spacing w:line="336" w:lineRule="auto"/>
              <w:ind w:firstLine="203"/>
              <w:rPr>
                <w:color w:val="000000" w:themeColor="text1"/>
                <w:spacing w:val="-8"/>
                <w:szCs w:val="28"/>
              </w:rPr>
            </w:pPr>
            <w:r w:rsidRPr="00E30E24">
              <w:rPr>
                <w:color w:val="000000" w:themeColor="text1"/>
                <w:spacing w:val="-8"/>
                <w:szCs w:val="28"/>
              </w:rPr>
              <w:t xml:space="preserve">Nữ: CC (cm) = 92,341 + 2,598 x DXT </w:t>
            </w:r>
            <w:r w:rsidRPr="00E30E24">
              <w:rPr>
                <w:color w:val="000000" w:themeColor="text1"/>
                <w:spacing w:val="-8"/>
                <w:szCs w:val="28"/>
                <w:lang w:val="pt-BR"/>
              </w:rPr>
              <w:t>(cm) (r</w:t>
            </w:r>
            <w:r w:rsidRPr="00E30E24">
              <w:rPr>
                <w:color w:val="000000" w:themeColor="text1"/>
                <w:spacing w:val="-8"/>
                <w:szCs w:val="28"/>
                <w:vertAlign w:val="superscript"/>
                <w:lang w:val="pt-BR"/>
              </w:rPr>
              <w:t xml:space="preserve">2 </w:t>
            </w:r>
            <w:r w:rsidRPr="00E30E24">
              <w:rPr>
                <w:color w:val="000000" w:themeColor="text1"/>
                <w:spacing w:val="-8"/>
                <w:szCs w:val="28"/>
                <w:lang w:val="pt-BR"/>
              </w:rPr>
              <w:t>= 0,509; SEE = 3,747 cm)</w:t>
            </w:r>
          </w:p>
          <w:p w14:paraId="792B729A" w14:textId="77777777" w:rsidR="00A90273" w:rsidRPr="00E30E24" w:rsidRDefault="00A90273" w:rsidP="00E011EF">
            <w:pPr>
              <w:widowControl w:val="0"/>
              <w:spacing w:line="336" w:lineRule="auto"/>
              <w:ind w:firstLine="203"/>
              <w:rPr>
                <w:color w:val="000000" w:themeColor="text1"/>
                <w:szCs w:val="28"/>
              </w:rPr>
            </w:pPr>
            <w:r w:rsidRPr="00E30E24">
              <w:rPr>
                <w:color w:val="000000" w:themeColor="text1"/>
                <w:szCs w:val="28"/>
              </w:rPr>
              <w:t>* Công thức kết hợp dài xương đùi và dài xương trụ</w:t>
            </w:r>
          </w:p>
          <w:p w14:paraId="12D88472" w14:textId="77777777" w:rsidR="00A90273" w:rsidRPr="00E30E24" w:rsidRDefault="00A90273" w:rsidP="00E011EF">
            <w:pPr>
              <w:widowControl w:val="0"/>
              <w:spacing w:line="336" w:lineRule="auto"/>
              <w:rPr>
                <w:color w:val="000000" w:themeColor="text1"/>
                <w:szCs w:val="28"/>
              </w:rPr>
            </w:pPr>
            <w:r w:rsidRPr="00E30E24">
              <w:rPr>
                <w:color w:val="000000" w:themeColor="text1"/>
                <w:szCs w:val="28"/>
              </w:rPr>
              <w:t xml:space="preserve">Chung: CC (cm) = 22,777 + 1,799 x DXĐ </w:t>
            </w:r>
            <w:r w:rsidRPr="00E30E24">
              <w:rPr>
                <w:color w:val="000000" w:themeColor="text1"/>
                <w:szCs w:val="28"/>
                <w:lang w:val="pt-BR"/>
              </w:rPr>
              <w:t>(cm)</w:t>
            </w:r>
            <w:r w:rsidRPr="00E30E24">
              <w:rPr>
                <w:color w:val="000000" w:themeColor="text1"/>
                <w:szCs w:val="28"/>
              </w:rPr>
              <w:t xml:space="preserve"> + 2,248 x DXT </w:t>
            </w:r>
            <w:r w:rsidRPr="00E30E24">
              <w:rPr>
                <w:color w:val="000000" w:themeColor="text1"/>
                <w:szCs w:val="28"/>
                <w:lang w:val="pt-BR"/>
              </w:rPr>
              <w:t>(cm) (r</w:t>
            </w:r>
            <w:r w:rsidRPr="00E30E24">
              <w:rPr>
                <w:color w:val="000000" w:themeColor="text1"/>
                <w:szCs w:val="28"/>
                <w:vertAlign w:val="superscript"/>
                <w:lang w:val="pt-BR"/>
              </w:rPr>
              <w:t xml:space="preserve">2 </w:t>
            </w:r>
            <w:r w:rsidRPr="00E30E24">
              <w:rPr>
                <w:color w:val="000000" w:themeColor="text1"/>
                <w:szCs w:val="28"/>
                <w:lang w:val="pt-BR"/>
              </w:rPr>
              <w:t>= 0,055; SEE = 7,901 cm)</w:t>
            </w:r>
          </w:p>
          <w:p w14:paraId="175DBEB1" w14:textId="77777777" w:rsidR="00A90273" w:rsidRPr="00E30E24" w:rsidRDefault="00A90273" w:rsidP="00E011EF">
            <w:pPr>
              <w:widowControl w:val="0"/>
              <w:spacing w:line="336" w:lineRule="auto"/>
              <w:rPr>
                <w:color w:val="000000" w:themeColor="text1"/>
                <w:szCs w:val="28"/>
              </w:rPr>
            </w:pPr>
            <w:r w:rsidRPr="00E30E24">
              <w:rPr>
                <w:color w:val="000000" w:themeColor="text1"/>
                <w:szCs w:val="28"/>
              </w:rPr>
              <w:t xml:space="preserve">Nam: CC (cm) = 52,015 + 1,695 x DXĐ </w:t>
            </w:r>
            <w:r w:rsidRPr="00E30E24">
              <w:rPr>
                <w:color w:val="000000" w:themeColor="text1"/>
                <w:szCs w:val="28"/>
                <w:lang w:val="pt-BR"/>
              </w:rPr>
              <w:t>(cm)</w:t>
            </w:r>
            <w:r w:rsidRPr="00E30E24">
              <w:rPr>
                <w:color w:val="000000" w:themeColor="text1"/>
                <w:szCs w:val="28"/>
              </w:rPr>
              <w:t xml:space="preserve"> + 1,490 x DXT </w:t>
            </w:r>
            <w:r w:rsidRPr="00E30E24">
              <w:rPr>
                <w:color w:val="000000" w:themeColor="text1"/>
                <w:szCs w:val="28"/>
                <w:lang w:val="pt-BR"/>
              </w:rPr>
              <w:t>(cm)</w:t>
            </w:r>
            <w:r w:rsidRPr="00E30E24">
              <w:rPr>
                <w:color w:val="000000" w:themeColor="text1"/>
                <w:szCs w:val="28"/>
              </w:rPr>
              <w:t xml:space="preserve"> </w:t>
            </w:r>
            <w:r w:rsidRPr="00E30E24">
              <w:rPr>
                <w:color w:val="000000" w:themeColor="text1"/>
                <w:szCs w:val="28"/>
                <w:lang w:val="pt-BR"/>
              </w:rPr>
              <w:t>(r</w:t>
            </w:r>
            <w:r w:rsidRPr="00E30E24">
              <w:rPr>
                <w:color w:val="000000" w:themeColor="text1"/>
                <w:szCs w:val="28"/>
                <w:vertAlign w:val="superscript"/>
                <w:lang w:val="pt-BR"/>
              </w:rPr>
              <w:t xml:space="preserve">2 </w:t>
            </w:r>
            <w:r w:rsidRPr="00E30E24">
              <w:rPr>
                <w:color w:val="000000" w:themeColor="text1"/>
                <w:szCs w:val="28"/>
                <w:lang w:val="pt-BR"/>
              </w:rPr>
              <w:t>= 0,008; SEE = 6,195 cm)</w:t>
            </w:r>
          </w:p>
          <w:p w14:paraId="02694566" w14:textId="77777777" w:rsidR="00A90273" w:rsidRPr="00E30E24" w:rsidRDefault="00A90273" w:rsidP="00E011EF">
            <w:pPr>
              <w:widowControl w:val="0"/>
              <w:spacing w:line="336" w:lineRule="auto"/>
              <w:rPr>
                <w:color w:val="000000" w:themeColor="text1"/>
                <w:szCs w:val="28"/>
                <w:lang w:val="pt-BR"/>
              </w:rPr>
            </w:pPr>
            <w:r w:rsidRPr="00E30E24">
              <w:rPr>
                <w:color w:val="000000" w:themeColor="text1"/>
                <w:szCs w:val="28"/>
              </w:rPr>
              <w:t xml:space="preserve">Nữ: CC (cm) = 48,929 + 1,806 x DXĐ </w:t>
            </w:r>
            <w:r w:rsidRPr="00E30E24">
              <w:rPr>
                <w:color w:val="000000" w:themeColor="text1"/>
                <w:szCs w:val="28"/>
                <w:lang w:val="pt-BR"/>
              </w:rPr>
              <w:t>(cm)</w:t>
            </w:r>
            <w:r w:rsidRPr="00E30E24">
              <w:rPr>
                <w:color w:val="000000" w:themeColor="text1"/>
                <w:szCs w:val="28"/>
              </w:rPr>
              <w:t xml:space="preserve"> + 1,202 x DXT </w:t>
            </w:r>
            <w:r w:rsidRPr="00E30E24">
              <w:rPr>
                <w:color w:val="000000" w:themeColor="text1"/>
                <w:szCs w:val="28"/>
                <w:lang w:val="pt-BR"/>
              </w:rPr>
              <w:t>(cm)</w:t>
            </w:r>
            <w:r w:rsidRPr="00E30E24">
              <w:rPr>
                <w:color w:val="000000" w:themeColor="text1"/>
                <w:szCs w:val="28"/>
              </w:rPr>
              <w:t xml:space="preserve"> </w:t>
            </w:r>
            <w:r w:rsidRPr="00E30E24">
              <w:rPr>
                <w:color w:val="000000" w:themeColor="text1"/>
                <w:szCs w:val="28"/>
                <w:lang w:val="pt-BR"/>
              </w:rPr>
              <w:t>(r</w:t>
            </w:r>
            <w:r w:rsidRPr="00E30E24">
              <w:rPr>
                <w:color w:val="000000" w:themeColor="text1"/>
                <w:szCs w:val="28"/>
                <w:vertAlign w:val="superscript"/>
                <w:lang w:val="pt-BR"/>
              </w:rPr>
              <w:t xml:space="preserve">2 </w:t>
            </w:r>
            <w:r w:rsidRPr="00E30E24">
              <w:rPr>
                <w:color w:val="000000" w:themeColor="text1"/>
                <w:szCs w:val="28"/>
                <w:lang w:val="pt-BR"/>
              </w:rPr>
              <w:t>= 0,000; SEE = 5,439 cm)</w:t>
            </w:r>
          </w:p>
        </w:tc>
        <w:tc>
          <w:tcPr>
            <w:tcW w:w="2116" w:type="dxa"/>
          </w:tcPr>
          <w:p w14:paraId="1B981D45" w14:textId="77777777" w:rsidR="00A90273" w:rsidRPr="00E30E24" w:rsidRDefault="00A90273" w:rsidP="00E011EF">
            <w:pPr>
              <w:spacing w:line="240" w:lineRule="auto"/>
              <w:ind w:firstLine="0"/>
              <w:jc w:val="left"/>
              <w:rPr>
                <w:lang w:val="pt-BR"/>
              </w:rPr>
            </w:pPr>
            <w:r w:rsidRPr="00E30E24">
              <w:rPr>
                <w:lang w:val="pt-BR"/>
              </w:rPr>
              <w:lastRenderedPageBreak/>
              <w:t>Đánh giá công thức dựa vào chính nhóm xây dựng công thức</w:t>
            </w:r>
          </w:p>
        </w:tc>
      </w:tr>
      <w:tr w:rsidR="00A90273" w:rsidRPr="006E27D7" w14:paraId="008C0294" w14:textId="77777777" w:rsidTr="00E011EF">
        <w:trPr>
          <w:jc w:val="center"/>
        </w:trPr>
        <w:tc>
          <w:tcPr>
            <w:tcW w:w="2176" w:type="dxa"/>
          </w:tcPr>
          <w:p w14:paraId="786F88B2" w14:textId="77777777" w:rsidR="00A90273" w:rsidRPr="00E30E24" w:rsidRDefault="00A90273" w:rsidP="00E011EF">
            <w:pPr>
              <w:spacing w:line="240" w:lineRule="auto"/>
              <w:ind w:firstLine="0"/>
              <w:jc w:val="left"/>
            </w:pPr>
            <w:r w:rsidRPr="00E30E24">
              <w:rPr>
                <w:lang w:val="pt-BR"/>
              </w:rPr>
              <w:t xml:space="preserve">Bonell A (2017), tại Việt Nam </w:t>
            </w:r>
            <w:r w:rsidRPr="00E30E24">
              <w:fldChar w:fldCharType="begin"/>
            </w:r>
            <w:r>
              <w:instrText xml:space="preserve"> ADDIN EN.CITE &lt;EndNote&gt;&lt;Cite&gt;&lt;Author&gt;Bonell&lt;/Author&gt;&lt;Year&gt;2017&lt;/Year&gt;&lt;RecNum&gt;60&lt;/RecNum&gt;&lt;DisplayText&gt;[4]&lt;/DisplayText&gt;&lt;record&gt;&lt;rec-number&gt;60&lt;/rec-number&gt;&lt;foreign-keys&gt;&lt;key app="EN" db-id="25fsw9zfoadsx9exw2o5fwaz5wvt20eawwxa" timestamp="1686884145" guid="f5d350a0-d99a-498a-bd3b-182f72516e9b"&gt;60&lt;/key&gt;&lt;/foreign-keys&gt;&lt;ref-type name="Journal Article"&gt;17&lt;/ref-type&gt;&lt;contributors&gt;&lt;authors&gt;&lt;author&gt;Bonell, A.&lt;/author&gt;&lt;author&gt;Huyen, N. N.&lt;/author&gt;&lt;author&gt;Phu, V. D.&lt;/author&gt;&lt;author&gt;Wertheim, H.&lt;/author&gt;&lt;author&gt;Nadjm, B.&lt;/author&gt;&lt;/authors&gt;&lt;/contributors&gt;&lt;auth-address&gt;Oxford Clinical Research Unit Hanoi, National Hospital for Tropical Diseases, Hanoi, Vietnam. Email: abonell@oucru.org; anabonell@yahoo.co.uk.&amp;#xD;National Hospital for Tropical Diseases, Hanoi, Vietnam.&amp;#xD;Oxford Clinical Research Unit Hanoi, National Hospital for Tropical Diseases, Hanoi, Vietnam.&amp;#xD;Department of medical microbiology, Radboud Center of Infectious Diseases, Radboudumc, Nijmegen, Netherlands.&lt;/auth-address&gt;&lt;titles&gt;&lt;title&gt;Determining the predictive equation for height from ulnar length in the Vietnamese population&lt;/title&gt;&lt;secondary-title&gt;Asia Pac J Clin Nutr&lt;/secondary-title&gt;&lt;/titles&gt;&lt;periodical&gt;&lt;full-title&gt;Asia Pac J Clin Nutr&lt;/full-title&gt;&lt;/periodical&gt;&lt;pages&gt;982-986&lt;/pages&gt;&lt;volume&gt;26&lt;/volume&gt;&lt;number&gt;6&lt;/number&gt;&lt;edition&gt;2017/09/18&lt;/edition&gt;&lt;dates&gt;&lt;year&gt;2017&lt;/year&gt;&lt;/dates&gt;&lt;isbn&gt;0964-7058 (Print)&amp;#xD;0964-7058 (Linking)&lt;/isbn&gt;&lt;accession-num&gt;28917221&lt;/accession-num&gt;&lt;urls&gt;&lt;related-urls&gt;&lt;url&gt;https://www.ncbi.nlm.nih.gov/pubmed/28917221&lt;/url&gt;&lt;/related-urls&gt;&lt;/urls&gt;&lt;electronic-resource-num&gt;10.6133/apjcn.012017.01&lt;/electronic-resource-num&gt;&lt;/record&gt;&lt;/Cite&gt;&lt;/EndNote&gt;</w:instrText>
            </w:r>
            <w:r w:rsidRPr="00E30E24">
              <w:fldChar w:fldCharType="separate"/>
            </w:r>
            <w:r>
              <w:rPr>
                <w:noProof/>
              </w:rPr>
              <w:t>[4]</w:t>
            </w:r>
            <w:r w:rsidRPr="00E30E24">
              <w:fldChar w:fldCharType="end"/>
            </w:r>
          </w:p>
        </w:tc>
        <w:tc>
          <w:tcPr>
            <w:tcW w:w="1691" w:type="dxa"/>
          </w:tcPr>
          <w:p w14:paraId="69DC0222" w14:textId="77777777" w:rsidR="00A90273" w:rsidRPr="00E30E24" w:rsidRDefault="00A90273" w:rsidP="00E011EF">
            <w:pPr>
              <w:spacing w:line="240" w:lineRule="auto"/>
              <w:ind w:firstLine="0"/>
              <w:jc w:val="left"/>
            </w:pPr>
            <w:r w:rsidRPr="00E30E24">
              <w:rPr>
                <w:color w:val="000000" w:themeColor="text1"/>
                <w:spacing w:val="-4"/>
                <w:szCs w:val="28"/>
                <w:lang w:val="pt-BR"/>
              </w:rPr>
              <w:t xml:space="preserve">Người bệnh ngoại trú và người nhà của Bệnh viện Nhiệt đới trung </w:t>
            </w:r>
            <w:r w:rsidRPr="00E30E24">
              <w:rPr>
                <w:color w:val="000000" w:themeColor="text1"/>
                <w:spacing w:val="-4"/>
                <w:szCs w:val="28"/>
                <w:lang w:val="pt-BR"/>
              </w:rPr>
              <w:lastRenderedPageBreak/>
              <w:t>ương &gt; 21 tuổi</w:t>
            </w:r>
            <w:r>
              <w:rPr>
                <w:color w:val="000000" w:themeColor="text1"/>
                <w:spacing w:val="-4"/>
                <w:szCs w:val="28"/>
                <w:lang w:val="pt-BR"/>
              </w:rPr>
              <w:t xml:space="preserve">; </w:t>
            </w:r>
            <w:r w:rsidRPr="001257D6">
              <w:rPr>
                <w:lang w:val="pt-BR"/>
              </w:rPr>
              <w:t>Nhóm xây dựng công thức gồm 320 nam và 320 nữ; nhóm đánh giá công thức gồm 162 nam và 160 nữ</w:t>
            </w:r>
          </w:p>
        </w:tc>
        <w:tc>
          <w:tcPr>
            <w:tcW w:w="2279" w:type="dxa"/>
          </w:tcPr>
          <w:p w14:paraId="384ABABA" w14:textId="77777777" w:rsidR="00A90273" w:rsidRPr="00E30E24" w:rsidRDefault="00A90273" w:rsidP="00E011EF">
            <w:pPr>
              <w:spacing w:line="240" w:lineRule="auto"/>
              <w:ind w:firstLine="0"/>
              <w:jc w:val="left"/>
            </w:pPr>
            <w:r w:rsidRPr="00E30E24">
              <w:lastRenderedPageBreak/>
              <w:t>- Lựa chọn chủ đích chỉ số chiều dài xương trụ</w:t>
            </w:r>
          </w:p>
          <w:p w14:paraId="25EA4C63" w14:textId="77777777" w:rsidR="00A90273" w:rsidRPr="00E30E24" w:rsidRDefault="00A90273" w:rsidP="00E011EF">
            <w:pPr>
              <w:spacing w:line="240" w:lineRule="auto"/>
              <w:ind w:firstLine="0"/>
              <w:jc w:val="left"/>
            </w:pPr>
            <w:r w:rsidRPr="00E30E24">
              <w:t xml:space="preserve">- Xây dựng công thức dựa vào tương quan tuyến </w:t>
            </w:r>
            <w:r w:rsidRPr="00E30E24">
              <w:lastRenderedPageBreak/>
              <w:t>tính giữa chỉ số này với chiều cao</w:t>
            </w:r>
          </w:p>
          <w:p w14:paraId="28812B23" w14:textId="77777777" w:rsidR="00A90273" w:rsidRPr="00E30E24" w:rsidRDefault="00A90273" w:rsidP="00E011EF">
            <w:pPr>
              <w:spacing w:line="240" w:lineRule="auto"/>
              <w:ind w:firstLine="0"/>
              <w:jc w:val="left"/>
            </w:pPr>
            <w:r w:rsidRPr="00E30E24">
              <w:t xml:space="preserve">- Đánh giá công thức xây dựng được </w:t>
            </w:r>
          </w:p>
        </w:tc>
        <w:tc>
          <w:tcPr>
            <w:tcW w:w="6275" w:type="dxa"/>
          </w:tcPr>
          <w:p w14:paraId="7E60A7E4" w14:textId="77777777" w:rsidR="00A90273" w:rsidRPr="00E30E24" w:rsidRDefault="00A90273" w:rsidP="00E011EF">
            <w:pPr>
              <w:spacing w:line="240" w:lineRule="auto"/>
              <w:ind w:firstLine="0"/>
              <w:jc w:val="left"/>
            </w:pPr>
            <w:r w:rsidRPr="00E30E24">
              <w:lastRenderedPageBreak/>
              <w:t>Kết quả xây dựng công thức:</w:t>
            </w:r>
          </w:p>
          <w:p w14:paraId="5D15CF49" w14:textId="77777777" w:rsidR="00A90273" w:rsidRPr="00E30E24" w:rsidRDefault="00A90273" w:rsidP="00E011EF">
            <w:pPr>
              <w:widowControl w:val="0"/>
              <w:spacing w:line="312" w:lineRule="auto"/>
              <w:rPr>
                <w:color w:val="000000" w:themeColor="text1"/>
                <w:spacing w:val="-6"/>
                <w:szCs w:val="28"/>
                <w:lang w:val="pt-BR"/>
              </w:rPr>
            </w:pPr>
            <w:r w:rsidRPr="00E30E24">
              <w:rPr>
                <w:color w:val="000000" w:themeColor="text1"/>
                <w:spacing w:val="-6"/>
                <w:szCs w:val="28"/>
                <w:lang w:val="pt-BR"/>
              </w:rPr>
              <w:t xml:space="preserve">Nam: CC </w:t>
            </w:r>
            <w:r w:rsidRPr="00E30E24">
              <w:rPr>
                <w:color w:val="000000" w:themeColor="text1"/>
                <w:szCs w:val="28"/>
                <w:lang w:val="pt-BR"/>
              </w:rPr>
              <w:t>(cm)</w:t>
            </w:r>
            <w:r w:rsidRPr="00E30E24">
              <w:rPr>
                <w:color w:val="000000" w:themeColor="text1"/>
                <w:spacing w:val="-6"/>
                <w:szCs w:val="28"/>
                <w:lang w:val="pt-BR"/>
              </w:rPr>
              <w:t xml:space="preserve"> = 85,61 + 3,16 x chiều dài xương trụ </w:t>
            </w:r>
            <w:r w:rsidRPr="00E30E24">
              <w:rPr>
                <w:color w:val="000000" w:themeColor="text1"/>
                <w:szCs w:val="28"/>
                <w:lang w:val="pt-BR"/>
              </w:rPr>
              <w:t>(cm)</w:t>
            </w:r>
            <w:r w:rsidRPr="00E30E24">
              <w:rPr>
                <w:color w:val="000000" w:themeColor="text1"/>
                <w:spacing w:val="-6"/>
                <w:szCs w:val="28"/>
                <w:lang w:val="pt-BR"/>
              </w:rPr>
              <w:t xml:space="preserve"> (r</w:t>
            </w:r>
            <w:r w:rsidRPr="00E30E24">
              <w:rPr>
                <w:color w:val="000000" w:themeColor="text1"/>
                <w:spacing w:val="-6"/>
                <w:szCs w:val="28"/>
                <w:vertAlign w:val="superscript"/>
                <w:lang w:val="pt-BR"/>
              </w:rPr>
              <w:t xml:space="preserve">2 </w:t>
            </w:r>
            <w:r w:rsidRPr="00E30E24">
              <w:rPr>
                <w:color w:val="000000" w:themeColor="text1"/>
                <w:spacing w:val="-6"/>
                <w:szCs w:val="28"/>
                <w:lang w:val="pt-BR"/>
              </w:rPr>
              <w:t>= 0,43; RMSE = 4,4 cm)</w:t>
            </w:r>
          </w:p>
          <w:p w14:paraId="28BE0E4B" w14:textId="77777777" w:rsidR="00A90273" w:rsidRPr="00E30E24" w:rsidRDefault="00A90273" w:rsidP="00E011EF">
            <w:pPr>
              <w:widowControl w:val="0"/>
              <w:spacing w:line="312" w:lineRule="auto"/>
              <w:rPr>
                <w:color w:val="000000" w:themeColor="text1"/>
                <w:szCs w:val="28"/>
                <w:lang w:val="pt-BR"/>
              </w:rPr>
            </w:pPr>
            <w:r w:rsidRPr="00E30E24">
              <w:rPr>
                <w:color w:val="000000" w:themeColor="text1"/>
                <w:szCs w:val="28"/>
                <w:lang w:val="pt-BR"/>
              </w:rPr>
              <w:t>Nữ: CC (cm) = 85,80 + 2,97 x chiều dài xương trụ (cm) (r</w:t>
            </w:r>
            <w:r w:rsidRPr="00E30E24">
              <w:rPr>
                <w:color w:val="000000" w:themeColor="text1"/>
                <w:szCs w:val="28"/>
                <w:vertAlign w:val="superscript"/>
                <w:lang w:val="pt-BR"/>
              </w:rPr>
              <w:t xml:space="preserve">2 </w:t>
            </w:r>
            <w:r w:rsidRPr="00E30E24">
              <w:rPr>
                <w:color w:val="000000" w:themeColor="text1"/>
                <w:szCs w:val="28"/>
                <w:lang w:val="pt-BR"/>
              </w:rPr>
              <w:t>= 0,44; RMSE = 3,83 cm)</w:t>
            </w:r>
          </w:p>
          <w:p w14:paraId="1E3726DE" w14:textId="77777777" w:rsidR="00A90273" w:rsidRPr="00E30E24" w:rsidRDefault="00A90273" w:rsidP="00E011EF">
            <w:pPr>
              <w:spacing w:line="240" w:lineRule="auto"/>
              <w:ind w:firstLine="0"/>
              <w:jc w:val="left"/>
              <w:rPr>
                <w:lang w:val="pt-BR"/>
              </w:rPr>
            </w:pPr>
            <w:r w:rsidRPr="00E30E24">
              <w:rPr>
                <w:lang w:val="pt-BR"/>
              </w:rPr>
              <w:lastRenderedPageBreak/>
              <w:t>Kết quả đánh giá công thức:</w:t>
            </w:r>
          </w:p>
          <w:p w14:paraId="44DAE166" w14:textId="77777777" w:rsidR="00A90273" w:rsidRPr="00E30E24" w:rsidRDefault="00A90273" w:rsidP="00E011EF">
            <w:pPr>
              <w:widowControl w:val="0"/>
              <w:spacing w:line="312" w:lineRule="auto"/>
              <w:rPr>
                <w:color w:val="000000" w:themeColor="text1"/>
                <w:szCs w:val="28"/>
                <w:lang w:val="pt-BR"/>
              </w:rPr>
            </w:pPr>
            <w:r w:rsidRPr="00E30E24">
              <w:rPr>
                <w:color w:val="000000" w:themeColor="text1"/>
                <w:szCs w:val="28"/>
                <w:lang w:val="pt-BR"/>
              </w:rPr>
              <w:t>Sai số trung bình là 0,77 ± 4,1 cm ở nam và 0,71 ± 3,84 cm ở nữ</w:t>
            </w:r>
          </w:p>
          <w:p w14:paraId="1C05DC3A" w14:textId="77777777" w:rsidR="00A90273" w:rsidRPr="00E30E24" w:rsidRDefault="00A90273" w:rsidP="00E011EF">
            <w:pPr>
              <w:spacing w:line="240" w:lineRule="auto"/>
              <w:ind w:firstLine="0"/>
              <w:jc w:val="left"/>
              <w:rPr>
                <w:lang w:val="pt-BR"/>
              </w:rPr>
            </w:pPr>
          </w:p>
        </w:tc>
        <w:tc>
          <w:tcPr>
            <w:tcW w:w="2116" w:type="dxa"/>
          </w:tcPr>
          <w:p w14:paraId="27DE4C34" w14:textId="77777777" w:rsidR="00A90273" w:rsidRPr="00E30E24" w:rsidRDefault="00A90273" w:rsidP="00E011EF">
            <w:pPr>
              <w:spacing w:line="240" w:lineRule="auto"/>
              <w:ind w:firstLine="0"/>
              <w:jc w:val="left"/>
              <w:rPr>
                <w:lang w:val="pt-BR"/>
              </w:rPr>
            </w:pPr>
            <w:r w:rsidRPr="00E30E24">
              <w:rPr>
                <w:lang w:val="pt-BR"/>
              </w:rPr>
              <w:lastRenderedPageBreak/>
              <w:t>- Có xây dựng và đánh giá công thức</w:t>
            </w:r>
          </w:p>
          <w:p w14:paraId="161E2409" w14:textId="77777777" w:rsidR="00A90273" w:rsidRPr="00E30E24" w:rsidRDefault="00A90273" w:rsidP="00E011EF">
            <w:pPr>
              <w:spacing w:line="240" w:lineRule="auto"/>
              <w:ind w:firstLine="0"/>
              <w:jc w:val="left"/>
              <w:rPr>
                <w:lang w:val="pt-BR"/>
              </w:rPr>
            </w:pPr>
            <w:r w:rsidRPr="00E30E24">
              <w:rPr>
                <w:lang w:val="pt-BR"/>
              </w:rPr>
              <w:t xml:space="preserve">- Chưa tách riêng người trưởng thành và </w:t>
            </w:r>
            <w:r w:rsidRPr="00E30E24">
              <w:rPr>
                <w:lang w:val="pt-BR"/>
              </w:rPr>
              <w:lastRenderedPageBreak/>
              <w:t>người  cao tuổi</w:t>
            </w:r>
          </w:p>
          <w:p w14:paraId="1D592924" w14:textId="77777777" w:rsidR="00A90273" w:rsidRPr="00E30E24" w:rsidRDefault="00A90273" w:rsidP="00E011EF">
            <w:pPr>
              <w:spacing w:line="240" w:lineRule="auto"/>
              <w:ind w:firstLine="0"/>
              <w:jc w:val="left"/>
              <w:rPr>
                <w:lang w:val="pt-BR"/>
              </w:rPr>
            </w:pPr>
          </w:p>
        </w:tc>
      </w:tr>
      <w:tr w:rsidR="00A90273" w:rsidRPr="006E27D7" w14:paraId="03E8D638" w14:textId="77777777" w:rsidTr="00E011EF">
        <w:trPr>
          <w:jc w:val="center"/>
        </w:trPr>
        <w:tc>
          <w:tcPr>
            <w:tcW w:w="2176" w:type="dxa"/>
          </w:tcPr>
          <w:p w14:paraId="164B9999" w14:textId="77777777" w:rsidR="00A90273" w:rsidRPr="00E30E24" w:rsidRDefault="00A90273" w:rsidP="00E011EF">
            <w:pPr>
              <w:spacing w:line="240" w:lineRule="auto"/>
              <w:ind w:firstLine="0"/>
              <w:jc w:val="left"/>
              <w:rPr>
                <w:lang w:val="pt-BR"/>
              </w:rPr>
            </w:pPr>
            <w:r w:rsidRPr="00E30E24">
              <w:rPr>
                <w:color w:val="000000" w:themeColor="text1"/>
                <w:szCs w:val="28"/>
                <w:lang w:val="pt-BR"/>
              </w:rPr>
              <w:lastRenderedPageBreak/>
              <w:t xml:space="preserve">Nguyễn Thùy Linh (2019), tại Việt Nam </w:t>
            </w:r>
            <w:r w:rsidRPr="00E30E24">
              <w:rPr>
                <w:color w:val="000000" w:themeColor="text1"/>
                <w:szCs w:val="28"/>
              </w:rPr>
              <w:fldChar w:fldCharType="begin"/>
            </w:r>
            <w:r w:rsidRPr="00155F7E">
              <w:rPr>
                <w:color w:val="000000" w:themeColor="text1"/>
                <w:szCs w:val="28"/>
                <w:lang w:val="pt-BR"/>
              </w:rPr>
              <w:instrText xml:space="preserve"> ADDIN EN.CITE &lt;EndNote&gt;&lt;Cite&gt;&lt;Author&gt;Nguyễn Thùy Linh&lt;/Author&gt;&lt;Year&gt;2019&lt;/Year&gt;&lt;RecNum&gt;63&lt;/RecNum&gt;&lt;DisplayText&gt;[5]&lt;/DisplayText&gt;&lt;record&gt;&lt;rec-number&gt;63&lt;/rec-number&gt;&lt;foreign-keys&gt;&lt;key app="EN" db-id="0tr2550tf9a00berspvxervhfds0xafrvpxa" timestamp="1629014857"&gt;63&lt;/key&gt;&lt;/foreign-keys&gt;&lt;ref-type name="Journal Article"&gt;17&lt;/ref-type&gt;&lt;contributors&gt;&lt;authors&gt;&lt;author&gt;Nguyễn Thùy Linh, Ma Ngọc Yến, Đỗ Nam Khánh&lt;/author&gt;&lt;/authors&gt;&lt;/contributors&gt;&lt;titles&gt;&lt;title&gt;Kiểm định và thiết lập công thức ước tính chiều cao trên người bệnh tuổi trưởng thành tại Bệnh viện Đại học Y Hà Nội năm 2017-2018.&lt;/title&gt;&lt;secondary-title&gt;Tạp chí Nghiên cứu y học.&lt;/secondary-title&gt;&lt;/titles&gt;&lt;periodical&gt;&lt;full-title&gt;Tạp chí Nghiên cứu y học.&lt;/full-title&gt;&lt;/periodical&gt;&lt;pages&gt;121-127&lt;/pages&gt;&lt;volume&gt;120&lt;/volume&gt;&lt;number&gt;4&lt;/number&gt;&lt;dates&gt;&lt;year&gt;2019&lt;/year&gt;&lt;/dates&gt;&lt;urls&gt;&lt;/urls&gt;&lt;/record&gt;&lt;/Cite&gt;&lt;/EndNote&gt;</w:instrText>
            </w:r>
            <w:r w:rsidRPr="00E30E24">
              <w:rPr>
                <w:color w:val="000000" w:themeColor="text1"/>
                <w:szCs w:val="28"/>
              </w:rPr>
              <w:fldChar w:fldCharType="separate"/>
            </w:r>
            <w:r w:rsidRPr="00623DBE">
              <w:rPr>
                <w:noProof/>
                <w:color w:val="000000" w:themeColor="text1"/>
                <w:szCs w:val="28"/>
                <w:lang w:val="pt-BR"/>
              </w:rPr>
              <w:t>[5]</w:t>
            </w:r>
            <w:r w:rsidRPr="00E30E24">
              <w:rPr>
                <w:color w:val="000000" w:themeColor="text1"/>
                <w:szCs w:val="28"/>
                <w:lang w:val="pt-BR"/>
              </w:rPr>
              <w:fldChar w:fldCharType="end"/>
            </w:r>
          </w:p>
        </w:tc>
        <w:tc>
          <w:tcPr>
            <w:tcW w:w="1691" w:type="dxa"/>
          </w:tcPr>
          <w:p w14:paraId="6D502E0A" w14:textId="77777777" w:rsidR="00A90273" w:rsidRPr="00E30E24" w:rsidRDefault="00A90273" w:rsidP="00E011EF">
            <w:pPr>
              <w:spacing w:line="240" w:lineRule="auto"/>
              <w:ind w:firstLine="0"/>
              <w:jc w:val="left"/>
              <w:rPr>
                <w:lang w:val="pt-BR"/>
              </w:rPr>
            </w:pPr>
            <w:r w:rsidRPr="001257D6">
              <w:rPr>
                <w:lang w:val="pt-BR"/>
              </w:rPr>
              <w:t>512</w:t>
            </w:r>
            <w:r>
              <w:rPr>
                <w:lang w:val="pt-BR"/>
              </w:rPr>
              <w:t xml:space="preserve"> n</w:t>
            </w:r>
            <w:r w:rsidRPr="00E30E24">
              <w:rPr>
                <w:color w:val="000000" w:themeColor="text1"/>
                <w:szCs w:val="28"/>
                <w:lang w:val="pt-BR"/>
              </w:rPr>
              <w:t>gười bệnh tuổi 18-64 tại một số Khoa điều trị của Bệnh viện Đại học Y Hà Nội</w:t>
            </w:r>
          </w:p>
        </w:tc>
        <w:tc>
          <w:tcPr>
            <w:tcW w:w="2279" w:type="dxa"/>
          </w:tcPr>
          <w:p w14:paraId="38032876" w14:textId="77777777" w:rsidR="00A90273" w:rsidRPr="00E30E24" w:rsidRDefault="00A90273" w:rsidP="00E011EF">
            <w:pPr>
              <w:spacing w:line="240" w:lineRule="auto"/>
              <w:ind w:firstLine="0"/>
              <w:jc w:val="left"/>
              <w:rPr>
                <w:lang w:val="pt-BR"/>
              </w:rPr>
            </w:pPr>
            <w:r w:rsidRPr="00E30E24">
              <w:rPr>
                <w:lang w:val="pt-BR"/>
              </w:rPr>
              <w:t>- Lựa chọn chủ đích chỉ số chiều cao đầu gối</w:t>
            </w:r>
          </w:p>
          <w:p w14:paraId="6C340B9C" w14:textId="77777777" w:rsidR="00A90273" w:rsidRPr="00E30E24" w:rsidRDefault="00A90273" w:rsidP="00E011EF">
            <w:pPr>
              <w:spacing w:line="240" w:lineRule="auto"/>
              <w:ind w:firstLine="0"/>
              <w:jc w:val="left"/>
              <w:rPr>
                <w:lang w:val="pt-BR"/>
              </w:rPr>
            </w:pPr>
            <w:r w:rsidRPr="00E30E24">
              <w:rPr>
                <w:lang w:val="pt-BR"/>
              </w:rPr>
              <w:t>- Xây dựng công thức dựa vào tương quan tuyến tính giữa chỉ số này với chiều cao</w:t>
            </w:r>
          </w:p>
          <w:p w14:paraId="23AE4A39" w14:textId="77777777" w:rsidR="00A90273" w:rsidRPr="00E30E24" w:rsidRDefault="00A90273" w:rsidP="00E011EF">
            <w:pPr>
              <w:spacing w:line="240" w:lineRule="auto"/>
              <w:ind w:firstLine="0"/>
              <w:jc w:val="left"/>
              <w:rPr>
                <w:lang w:val="pt-BR"/>
              </w:rPr>
            </w:pPr>
            <w:r w:rsidRPr="00E30E24">
              <w:rPr>
                <w:lang w:val="pt-BR"/>
              </w:rPr>
              <w:t>- Đánh giá công thức xây dựng được.</w:t>
            </w:r>
          </w:p>
        </w:tc>
        <w:tc>
          <w:tcPr>
            <w:tcW w:w="6275" w:type="dxa"/>
          </w:tcPr>
          <w:p w14:paraId="70622B92" w14:textId="77777777" w:rsidR="00A90273" w:rsidRPr="00E30E24" w:rsidRDefault="00A90273" w:rsidP="00E011EF">
            <w:pPr>
              <w:spacing w:line="240" w:lineRule="auto"/>
              <w:ind w:firstLine="0"/>
              <w:jc w:val="left"/>
              <w:rPr>
                <w:lang w:val="pt-BR"/>
              </w:rPr>
            </w:pPr>
            <w:r w:rsidRPr="00E30E24">
              <w:rPr>
                <w:lang w:val="pt-BR"/>
              </w:rPr>
              <w:t>- Kết quả xây dựng công thức:</w:t>
            </w:r>
          </w:p>
          <w:p w14:paraId="012E6918" w14:textId="77777777" w:rsidR="00A90273" w:rsidRPr="00E30E24" w:rsidRDefault="00A90273" w:rsidP="00E011EF">
            <w:pPr>
              <w:widowControl w:val="0"/>
              <w:spacing w:line="312" w:lineRule="auto"/>
              <w:rPr>
                <w:color w:val="000000" w:themeColor="text1"/>
                <w:szCs w:val="28"/>
              </w:rPr>
            </w:pPr>
            <w:r w:rsidRPr="00E30E24">
              <w:rPr>
                <w:color w:val="000000" w:themeColor="text1"/>
                <w:szCs w:val="28"/>
              </w:rPr>
              <w:t xml:space="preserve">Nam: CC (cm) = 2,12 x CĐG </w:t>
            </w:r>
            <w:r w:rsidRPr="00E30E24">
              <w:rPr>
                <w:color w:val="000000" w:themeColor="text1"/>
                <w:szCs w:val="28"/>
                <w:lang w:val="pt-BR"/>
              </w:rPr>
              <w:t>(cm)</w:t>
            </w:r>
            <w:r w:rsidRPr="00E30E24">
              <w:rPr>
                <w:color w:val="000000" w:themeColor="text1"/>
                <w:szCs w:val="28"/>
              </w:rPr>
              <w:t xml:space="preserve">+ 59,06 </w:t>
            </w:r>
            <w:r w:rsidRPr="00E30E24">
              <w:rPr>
                <w:color w:val="000000" w:themeColor="text1"/>
                <w:szCs w:val="28"/>
                <w:lang w:val="pt-BR"/>
              </w:rPr>
              <w:t>(r</w:t>
            </w:r>
            <w:r w:rsidRPr="00E30E24">
              <w:rPr>
                <w:color w:val="000000" w:themeColor="text1"/>
                <w:szCs w:val="28"/>
                <w:vertAlign w:val="superscript"/>
                <w:lang w:val="pt-BR"/>
              </w:rPr>
              <w:t xml:space="preserve">2 </w:t>
            </w:r>
            <w:r w:rsidRPr="00E30E24">
              <w:rPr>
                <w:color w:val="000000" w:themeColor="text1"/>
                <w:szCs w:val="28"/>
                <w:lang w:val="pt-BR"/>
              </w:rPr>
              <w:t>= 0,657)</w:t>
            </w:r>
          </w:p>
          <w:p w14:paraId="6C82644E" w14:textId="77777777" w:rsidR="00A90273" w:rsidRPr="00E30E24" w:rsidRDefault="00A90273" w:rsidP="00E011EF">
            <w:pPr>
              <w:widowControl w:val="0"/>
              <w:spacing w:line="312" w:lineRule="auto"/>
              <w:rPr>
                <w:color w:val="000000" w:themeColor="text1"/>
                <w:szCs w:val="28"/>
                <w:lang w:val="pt-BR"/>
              </w:rPr>
            </w:pPr>
            <w:r w:rsidRPr="00E30E24">
              <w:rPr>
                <w:color w:val="000000" w:themeColor="text1"/>
                <w:szCs w:val="28"/>
              </w:rPr>
              <w:t xml:space="preserve">Nữ: CC (cm) = 2,09 x CĐG + 57,37 </w:t>
            </w:r>
            <w:r w:rsidRPr="00E30E24">
              <w:rPr>
                <w:color w:val="000000" w:themeColor="text1"/>
                <w:szCs w:val="28"/>
                <w:lang w:val="pt-BR"/>
              </w:rPr>
              <w:t>(r</w:t>
            </w:r>
            <w:r w:rsidRPr="00E30E24">
              <w:rPr>
                <w:color w:val="000000" w:themeColor="text1"/>
                <w:szCs w:val="28"/>
                <w:vertAlign w:val="superscript"/>
                <w:lang w:val="pt-BR"/>
              </w:rPr>
              <w:t xml:space="preserve">2 </w:t>
            </w:r>
            <w:r w:rsidRPr="00E30E24">
              <w:rPr>
                <w:color w:val="000000" w:themeColor="text1"/>
                <w:szCs w:val="28"/>
                <w:lang w:val="pt-BR"/>
              </w:rPr>
              <w:t>= 0,636)</w:t>
            </w:r>
          </w:p>
          <w:p w14:paraId="614EF314" w14:textId="77777777" w:rsidR="00A90273" w:rsidRPr="00E30E24" w:rsidRDefault="00A90273" w:rsidP="00E011EF">
            <w:pPr>
              <w:spacing w:line="240" w:lineRule="auto"/>
              <w:ind w:firstLine="0"/>
              <w:jc w:val="left"/>
              <w:rPr>
                <w:lang w:val="pt-BR"/>
              </w:rPr>
            </w:pPr>
            <w:r w:rsidRPr="00E30E24">
              <w:rPr>
                <w:lang w:val="pt-BR"/>
              </w:rPr>
              <w:t>- Kết quả đánh giá công thức:</w:t>
            </w:r>
          </w:p>
          <w:p w14:paraId="2CD03D7A" w14:textId="77777777" w:rsidR="00A90273" w:rsidRPr="00E30E24" w:rsidRDefault="00A90273" w:rsidP="00E011EF">
            <w:pPr>
              <w:spacing w:line="240" w:lineRule="auto"/>
              <w:ind w:firstLine="0"/>
              <w:jc w:val="left"/>
              <w:rPr>
                <w:lang w:val="pt-BR"/>
              </w:rPr>
            </w:pPr>
            <w:r w:rsidRPr="00E30E24">
              <w:rPr>
                <w:color w:val="000000" w:themeColor="text1"/>
                <w:szCs w:val="28"/>
                <w:lang w:val="pt-BR"/>
              </w:rPr>
              <w:t>Ở nam, chiều cao đo được là 163,05 ± 8,14 cm và chiều cao ước tính là 163,33 ± 7,44 cm (p = 0,56). Ở nữ, các kết quả lần lượt là 153,04 ± 3,86 cm so với 153,21 ± 2,66 cm (p = 0,63)</w:t>
            </w:r>
          </w:p>
        </w:tc>
        <w:tc>
          <w:tcPr>
            <w:tcW w:w="2116" w:type="dxa"/>
          </w:tcPr>
          <w:p w14:paraId="4BD34AC9" w14:textId="77777777" w:rsidR="00A90273" w:rsidRPr="00E30E24" w:rsidRDefault="00A90273" w:rsidP="00E011EF">
            <w:pPr>
              <w:spacing w:line="240" w:lineRule="auto"/>
              <w:ind w:firstLine="0"/>
              <w:jc w:val="left"/>
              <w:rPr>
                <w:lang w:val="pt-BR"/>
              </w:rPr>
            </w:pPr>
            <w:r w:rsidRPr="00E30E24">
              <w:rPr>
                <w:lang w:val="pt-BR"/>
              </w:rPr>
              <w:t>Xây dựng và đánh giá công thức cho người 18-65 tuổi (gồm cả người trưởng thành và người cao tuổi)</w:t>
            </w:r>
          </w:p>
        </w:tc>
      </w:tr>
    </w:tbl>
    <w:p w14:paraId="166EC39D" w14:textId="77777777" w:rsidR="00A90273" w:rsidRDefault="00A90273" w:rsidP="00A90273">
      <w:pPr>
        <w:widowControl w:val="0"/>
        <w:rPr>
          <w:lang w:val="pt-BR"/>
        </w:rPr>
      </w:pPr>
    </w:p>
    <w:p w14:paraId="5AE2F03E" w14:textId="57E7FDD3" w:rsidR="00626C31" w:rsidRPr="00905E16" w:rsidRDefault="00F5672D" w:rsidP="00626C31">
      <w:pPr>
        <w:pStyle w:val="B6"/>
        <w:rPr>
          <w:i w:val="0"/>
          <w:iCs/>
          <w:lang w:val="pt-BR"/>
        </w:rPr>
      </w:pPr>
      <w:bookmarkStart w:id="434" w:name="_Toc149421469"/>
      <w:r w:rsidRPr="00905E16">
        <w:rPr>
          <w:i w:val="0"/>
          <w:iCs/>
          <w:lang w:val="pt-BR"/>
        </w:rPr>
        <w:lastRenderedPageBreak/>
        <w:t xml:space="preserve">PHỤ LỤC 2. CÔNG THỨC ƯỚC TÍNH CÂN NẶNG ĐÃ ĐƯỢC </w:t>
      </w:r>
      <w:r>
        <w:rPr>
          <w:i w:val="0"/>
          <w:iCs/>
          <w:lang w:val="pt-BR"/>
        </w:rPr>
        <w:t>NGHIÊN CỨU XÂY DỰNG</w:t>
      </w:r>
      <w:bookmarkEnd w:id="434"/>
    </w:p>
    <w:tbl>
      <w:tblPr>
        <w:tblStyle w:val="TableGrid"/>
        <w:tblW w:w="14450" w:type="dxa"/>
        <w:jc w:val="center"/>
        <w:tblLook w:val="04A0" w:firstRow="1" w:lastRow="0" w:firstColumn="1" w:lastColumn="0" w:noHBand="0" w:noVBand="1"/>
      </w:tblPr>
      <w:tblGrid>
        <w:gridCol w:w="2174"/>
        <w:gridCol w:w="1903"/>
        <w:gridCol w:w="2678"/>
        <w:gridCol w:w="6215"/>
        <w:gridCol w:w="1480"/>
      </w:tblGrid>
      <w:tr w:rsidR="00626C31" w:rsidRPr="00E30E24" w14:paraId="44118098" w14:textId="77777777" w:rsidTr="00E011EF">
        <w:trPr>
          <w:tblHeader/>
          <w:jc w:val="center"/>
        </w:trPr>
        <w:tc>
          <w:tcPr>
            <w:tcW w:w="2174" w:type="dxa"/>
          </w:tcPr>
          <w:p w14:paraId="4F275D94" w14:textId="77777777" w:rsidR="00626C31" w:rsidRPr="00E30E24" w:rsidRDefault="00626C31" w:rsidP="00E011EF">
            <w:pPr>
              <w:spacing w:line="240" w:lineRule="auto"/>
              <w:ind w:firstLine="0"/>
              <w:jc w:val="center"/>
              <w:rPr>
                <w:b/>
                <w:bCs/>
              </w:rPr>
            </w:pPr>
            <w:r w:rsidRPr="00E30E24">
              <w:rPr>
                <w:b/>
                <w:bCs/>
                <w:lang w:val="pt-BR"/>
              </w:rPr>
              <w:br w:type="page"/>
            </w:r>
            <w:r w:rsidRPr="00E30E24">
              <w:rPr>
                <w:b/>
                <w:bCs/>
              </w:rPr>
              <w:t>Tác giả</w:t>
            </w:r>
          </w:p>
        </w:tc>
        <w:tc>
          <w:tcPr>
            <w:tcW w:w="1903" w:type="dxa"/>
          </w:tcPr>
          <w:p w14:paraId="343DD58D" w14:textId="77777777" w:rsidR="00626C31" w:rsidRPr="00E30E24" w:rsidRDefault="00626C31" w:rsidP="00E011EF">
            <w:pPr>
              <w:spacing w:line="240" w:lineRule="auto"/>
              <w:ind w:firstLine="0"/>
              <w:jc w:val="center"/>
              <w:rPr>
                <w:b/>
                <w:bCs/>
              </w:rPr>
            </w:pPr>
            <w:r w:rsidRPr="00E30E24">
              <w:rPr>
                <w:b/>
                <w:bCs/>
              </w:rPr>
              <w:t>Đối tượng</w:t>
            </w:r>
          </w:p>
        </w:tc>
        <w:tc>
          <w:tcPr>
            <w:tcW w:w="2678" w:type="dxa"/>
          </w:tcPr>
          <w:p w14:paraId="43365372" w14:textId="77777777" w:rsidR="00626C31" w:rsidRPr="00E30E24" w:rsidRDefault="00626C31" w:rsidP="00E011EF">
            <w:pPr>
              <w:spacing w:line="240" w:lineRule="auto"/>
              <w:ind w:firstLine="0"/>
              <w:jc w:val="center"/>
              <w:rPr>
                <w:b/>
                <w:bCs/>
              </w:rPr>
            </w:pPr>
            <w:r w:rsidRPr="00E30E24">
              <w:rPr>
                <w:b/>
                <w:bCs/>
              </w:rPr>
              <w:t>Phương pháp</w:t>
            </w:r>
          </w:p>
        </w:tc>
        <w:tc>
          <w:tcPr>
            <w:tcW w:w="6215" w:type="dxa"/>
          </w:tcPr>
          <w:p w14:paraId="162C125C" w14:textId="77777777" w:rsidR="00626C31" w:rsidRPr="00E30E24" w:rsidRDefault="00626C31" w:rsidP="00E011EF">
            <w:pPr>
              <w:spacing w:line="240" w:lineRule="auto"/>
              <w:ind w:firstLine="0"/>
              <w:jc w:val="center"/>
              <w:rPr>
                <w:b/>
                <w:bCs/>
              </w:rPr>
            </w:pPr>
            <w:r w:rsidRPr="00E30E24">
              <w:rPr>
                <w:b/>
                <w:bCs/>
              </w:rPr>
              <w:t>Kết quả</w:t>
            </w:r>
          </w:p>
        </w:tc>
        <w:tc>
          <w:tcPr>
            <w:tcW w:w="1480" w:type="dxa"/>
          </w:tcPr>
          <w:p w14:paraId="33C91403" w14:textId="77777777" w:rsidR="00626C31" w:rsidRPr="00E30E24" w:rsidRDefault="00626C31" w:rsidP="00E011EF">
            <w:pPr>
              <w:spacing w:line="240" w:lineRule="auto"/>
              <w:ind w:firstLine="0"/>
              <w:jc w:val="center"/>
              <w:rPr>
                <w:b/>
                <w:bCs/>
              </w:rPr>
            </w:pPr>
            <w:r w:rsidRPr="00E30E24">
              <w:rPr>
                <w:b/>
                <w:bCs/>
              </w:rPr>
              <w:t>Ưu- nhược điểm</w:t>
            </w:r>
          </w:p>
        </w:tc>
      </w:tr>
      <w:tr w:rsidR="00626C31" w:rsidRPr="00E30E24" w14:paraId="73D94E76" w14:textId="77777777" w:rsidTr="00E011EF">
        <w:trPr>
          <w:jc w:val="center"/>
        </w:trPr>
        <w:tc>
          <w:tcPr>
            <w:tcW w:w="2174" w:type="dxa"/>
          </w:tcPr>
          <w:p w14:paraId="6E7F2853" w14:textId="77777777" w:rsidR="00626C31" w:rsidRPr="00E30E24" w:rsidRDefault="00626C31" w:rsidP="00E011EF">
            <w:pPr>
              <w:spacing w:line="240" w:lineRule="auto"/>
              <w:ind w:firstLine="0"/>
              <w:jc w:val="left"/>
            </w:pPr>
            <w:r w:rsidRPr="00E30E24">
              <w:rPr>
                <w:lang w:val="vi-VN"/>
              </w:rPr>
              <w:t>Chumlea WC (1988)</w:t>
            </w:r>
            <w:r w:rsidRPr="00E30E24">
              <w:t>, tại Hoa Kỳ</w:t>
            </w:r>
            <w:r w:rsidRPr="00E30E24">
              <w:rPr>
                <w:lang w:val="vi-VN"/>
              </w:rPr>
              <w:t xml:space="preserve"> </w:t>
            </w:r>
            <w:r w:rsidRPr="00E30E24">
              <w:fldChar w:fldCharType="begin"/>
            </w:r>
            <w:r>
              <w:instrText xml:space="preserve"> ADDIN EN.CITE &lt;EndNote&gt;&lt;Cite&gt;&lt;Author&gt;Chumlea&lt;/Author&gt;&lt;Year&gt;1988&lt;/Year&gt;&lt;RecNum&gt;119&lt;/RecNum&gt;&lt;DisplayText&gt;[20]&lt;/DisplayText&gt;&lt;record&gt;&lt;rec-number&gt;119&lt;/rec-number&gt;&lt;foreign-keys&gt;&lt;key app="EN" db-id="0tr2550tf9a00berspvxervhfds0xafrvpxa" timestamp="1629014864"&gt;119&lt;/key&gt;&lt;/foreign-keys&gt;&lt;ref-type name="Journal Article"&gt;17&lt;/ref-type&gt;&lt;contributors&gt;&lt;authors&gt;&lt;author&gt;Chumlea, W. C.&lt;/author&gt;&lt;author&gt;Guo, S.&lt;/author&gt;&lt;author&gt;Roche, A. F.&lt;/author&gt;&lt;author&gt;Steinbaugh, M. L.&lt;/author&gt;&lt;/authors&gt;&lt;/contributors&gt;&lt;auth-address&gt;Department of Pediatrics, Wright State University School of Medicine, Yellow Springs, Ohio.&lt;/auth-address&gt;&lt;titles&gt;&lt;title&gt;Prediction of body weight for the nonambulatory elderly from anthropometry&lt;/title&gt;&lt;secondary-title&gt;J Am Diet Assoc&lt;/secondary-title&gt;&lt;alt-title&gt;Journal of the American Dietetic Association&lt;/alt-title&gt;&lt;/titles&gt;&lt;periodical&gt;&lt;full-title&gt;J Am Diet Assoc&lt;/full-title&gt;&lt;abbr-1&gt;Journal of the American Dietetic Association&lt;/abbr-1&gt;&lt;/periodical&gt;&lt;alt-periodical&gt;&lt;full-title&gt;J Am Diet Assoc&lt;/full-title&gt;&lt;abbr-1&gt;Journal of the American Dietetic Association&lt;/abbr-1&gt;&lt;/alt-periodical&gt;&lt;pages&gt;564-8&lt;/pages&gt;&lt;volume&gt;88&lt;/volume&gt;&lt;number&gt;5&lt;/number&gt;&lt;edition&gt;1988/05/01&lt;/edition&gt;&lt;keywords&gt;&lt;keyword&gt;Aged&lt;/keyword&gt;&lt;keyword&gt;Aged, 80 and over&lt;/keyword&gt;&lt;keyword&gt;Body Height&lt;/keyword&gt;&lt;keyword&gt;*Body Weight&lt;/keyword&gt;&lt;keyword&gt;Evaluation Studies as Topic&lt;/keyword&gt;&lt;keyword&gt;Female&lt;/keyword&gt;&lt;keyword&gt;Humans&lt;/keyword&gt;&lt;keyword&gt;Immobilization&lt;/keyword&gt;&lt;keyword&gt;Male&lt;/keyword&gt;&lt;keyword&gt;Skinfold Thickness&lt;/keyword&gt;&lt;/keywords&gt;&lt;dates&gt;&lt;year&gt;1988&lt;/year&gt;&lt;pub-dates&gt;&lt;date&gt;May&lt;/date&gt;&lt;/pub-dates&gt;&lt;/dates&gt;&lt;isbn&gt;0002-8223 (Print)&amp;#xD;0002-8223&lt;/isbn&gt;&lt;accession-num&gt;3367012&lt;/accession-num&gt;&lt;urls&gt;&lt;/urls&gt;&lt;remote-database-provider&gt;NLM&lt;/remote-database-provider&gt;&lt;language&gt;eng&lt;/language&gt;&lt;/record&gt;&lt;/Cite&gt;&lt;/EndNote&gt;</w:instrText>
            </w:r>
            <w:r w:rsidRPr="00E30E24">
              <w:fldChar w:fldCharType="separate"/>
            </w:r>
            <w:r>
              <w:rPr>
                <w:noProof/>
              </w:rPr>
              <w:t>[20]</w:t>
            </w:r>
            <w:r w:rsidRPr="00E30E24">
              <w:fldChar w:fldCharType="end"/>
            </w:r>
          </w:p>
        </w:tc>
        <w:tc>
          <w:tcPr>
            <w:tcW w:w="1903" w:type="dxa"/>
          </w:tcPr>
          <w:p w14:paraId="1F3AE194" w14:textId="77777777" w:rsidR="00626C31" w:rsidRPr="00007CB8" w:rsidRDefault="00626C31" w:rsidP="00E011EF">
            <w:pPr>
              <w:spacing w:line="240" w:lineRule="auto"/>
              <w:ind w:firstLine="0"/>
              <w:jc w:val="left"/>
            </w:pPr>
            <w:r w:rsidRPr="00DF7FD0">
              <w:rPr>
                <w:lang w:val="vi-VN"/>
              </w:rPr>
              <w:t>228</w:t>
            </w:r>
            <w:r>
              <w:t xml:space="preserve"> n</w:t>
            </w:r>
            <w:r w:rsidRPr="00E30E24">
              <w:rPr>
                <w:color w:val="000000" w:themeColor="text1"/>
                <w:spacing w:val="-4"/>
                <w:szCs w:val="28"/>
                <w:lang w:val="vi-VN"/>
              </w:rPr>
              <w:t xml:space="preserve">gười </w:t>
            </w:r>
            <w:r w:rsidRPr="00E30E24">
              <w:rPr>
                <w:color w:val="000000" w:themeColor="text1"/>
                <w:spacing w:val="-4"/>
                <w:szCs w:val="28"/>
              </w:rPr>
              <w:t>cao tuổi</w:t>
            </w:r>
            <w:r w:rsidRPr="00E30E24">
              <w:rPr>
                <w:color w:val="000000" w:themeColor="text1"/>
                <w:spacing w:val="-4"/>
                <w:szCs w:val="28"/>
                <w:lang w:val="vi-VN"/>
              </w:rPr>
              <w:t xml:space="preserve"> da trắng</w:t>
            </w:r>
            <w:r>
              <w:rPr>
                <w:color w:val="000000" w:themeColor="text1"/>
                <w:spacing w:val="-4"/>
                <w:szCs w:val="28"/>
              </w:rPr>
              <w:t xml:space="preserve">; </w:t>
            </w:r>
            <w:r w:rsidRPr="00DF7FD0">
              <w:rPr>
                <w:lang w:val="vi-VN"/>
              </w:rPr>
              <w:t>(105 nam và 123 nữ), tuổi từ 65 đến 104</w:t>
            </w:r>
          </w:p>
        </w:tc>
        <w:tc>
          <w:tcPr>
            <w:tcW w:w="2678" w:type="dxa"/>
          </w:tcPr>
          <w:p w14:paraId="30ECB41F" w14:textId="77777777" w:rsidR="00626C31" w:rsidRPr="00E30E24" w:rsidRDefault="00626C31" w:rsidP="00E011EF">
            <w:pPr>
              <w:spacing w:line="240" w:lineRule="auto"/>
              <w:ind w:firstLine="0"/>
              <w:jc w:val="left"/>
            </w:pPr>
            <w:r w:rsidRPr="00E30E24">
              <w:t>- Xây dựng công thức: người cao tuổi da trắng đi lại được</w:t>
            </w:r>
          </w:p>
          <w:p w14:paraId="03C6DC70" w14:textId="77777777" w:rsidR="00626C31" w:rsidRPr="00E30E24" w:rsidRDefault="00626C31" w:rsidP="00E011EF">
            <w:pPr>
              <w:spacing w:line="240" w:lineRule="auto"/>
              <w:ind w:firstLine="0"/>
              <w:jc w:val="left"/>
            </w:pPr>
            <w:r w:rsidRPr="00E30E24">
              <w:t>- Đánh giá công thức: người cao tuổi đi xe lăn tại nhà dưỡng lão</w:t>
            </w:r>
          </w:p>
          <w:p w14:paraId="7F0359A0" w14:textId="77777777" w:rsidR="00626C31" w:rsidRPr="00E30E24" w:rsidRDefault="00626C31" w:rsidP="00E011EF">
            <w:pPr>
              <w:spacing w:line="240" w:lineRule="auto"/>
              <w:ind w:firstLine="0"/>
              <w:jc w:val="left"/>
            </w:pPr>
            <w:r w:rsidRPr="00E30E24">
              <w:t>- Đánh giá lâm sàng: người cao tuổi liệt giường tại cơ sở điều trị</w:t>
            </w:r>
          </w:p>
          <w:p w14:paraId="3E923E05" w14:textId="77777777" w:rsidR="00626C31" w:rsidRPr="00E30E24" w:rsidRDefault="00626C31" w:rsidP="00E011EF">
            <w:pPr>
              <w:spacing w:line="240" w:lineRule="auto"/>
              <w:ind w:firstLine="0"/>
              <w:jc w:val="left"/>
            </w:pPr>
            <w:r w:rsidRPr="00E30E24">
              <w:t>- Lựa chọn chủ đích 4 chỉ số: vòng cánh tay, vòng bắp chân, bề dày lớp mỡ dưới da vùng bả vai, chiều cao đầu gối</w:t>
            </w:r>
          </w:p>
        </w:tc>
        <w:tc>
          <w:tcPr>
            <w:tcW w:w="6215" w:type="dxa"/>
          </w:tcPr>
          <w:p w14:paraId="0B621911" w14:textId="77777777" w:rsidR="00626C31" w:rsidRPr="00E30E24" w:rsidRDefault="00626C31" w:rsidP="00E011EF">
            <w:pPr>
              <w:widowControl w:val="0"/>
              <w:spacing w:line="336" w:lineRule="auto"/>
              <w:rPr>
                <w:color w:val="000000" w:themeColor="text1"/>
                <w:szCs w:val="28"/>
              </w:rPr>
            </w:pPr>
            <w:r w:rsidRPr="00E30E24">
              <w:rPr>
                <w:color w:val="000000" w:themeColor="text1"/>
                <w:szCs w:val="28"/>
              </w:rPr>
              <w:t>Kết quả công thức xây dựng được như sau:</w:t>
            </w:r>
          </w:p>
          <w:p w14:paraId="4D684D15" w14:textId="77777777" w:rsidR="00626C31" w:rsidRPr="00E30E24" w:rsidRDefault="00626C31" w:rsidP="00E011EF">
            <w:pPr>
              <w:widowControl w:val="0"/>
              <w:spacing w:line="336" w:lineRule="auto"/>
              <w:rPr>
                <w:bCs/>
                <w:color w:val="000000" w:themeColor="text1"/>
                <w:szCs w:val="28"/>
              </w:rPr>
            </w:pPr>
            <w:r w:rsidRPr="00E30E24">
              <w:rPr>
                <w:bCs/>
                <w:color w:val="000000" w:themeColor="text1"/>
                <w:szCs w:val="28"/>
              </w:rPr>
              <w:t>Sử dụng 2 chỉ số:</w:t>
            </w:r>
          </w:p>
          <w:p w14:paraId="35620967" w14:textId="77777777" w:rsidR="00626C31" w:rsidRPr="00E30E24" w:rsidRDefault="00626C31" w:rsidP="00E011EF">
            <w:pPr>
              <w:widowControl w:val="0"/>
              <w:spacing w:line="336" w:lineRule="auto"/>
              <w:rPr>
                <w:bCs/>
                <w:color w:val="000000" w:themeColor="text1"/>
                <w:spacing w:val="-8"/>
                <w:szCs w:val="28"/>
              </w:rPr>
            </w:pPr>
            <w:r w:rsidRPr="00E30E24">
              <w:rPr>
                <w:color w:val="000000" w:themeColor="text1"/>
                <w:spacing w:val="-8"/>
                <w:szCs w:val="28"/>
              </w:rPr>
              <w:t xml:space="preserve">Nam: CN (kg) = (VCT </w:t>
            </w:r>
            <w:r w:rsidRPr="00E30E24">
              <w:rPr>
                <w:color w:val="000000" w:themeColor="text1"/>
                <w:szCs w:val="28"/>
              </w:rPr>
              <w:t xml:space="preserve">(cm) </w:t>
            </w:r>
            <w:r w:rsidRPr="00E30E24">
              <w:rPr>
                <w:color w:val="000000" w:themeColor="text1"/>
                <w:spacing w:val="-8"/>
                <w:szCs w:val="28"/>
              </w:rPr>
              <w:t xml:space="preserve">x 2,31) + (VBC </w:t>
            </w:r>
            <w:r w:rsidRPr="00E30E24">
              <w:rPr>
                <w:color w:val="000000" w:themeColor="text1"/>
                <w:szCs w:val="28"/>
              </w:rPr>
              <w:t>(cm)</w:t>
            </w:r>
            <w:r w:rsidRPr="00E30E24">
              <w:rPr>
                <w:color w:val="000000" w:themeColor="text1"/>
                <w:spacing w:val="-8"/>
                <w:szCs w:val="28"/>
              </w:rPr>
              <w:t xml:space="preserve"> x 1,50) - 50,10 (</w:t>
            </w:r>
            <w:r w:rsidRPr="00E30E24">
              <w:rPr>
                <w:bCs/>
                <w:color w:val="000000" w:themeColor="text1"/>
                <w:spacing w:val="-8"/>
                <w:szCs w:val="28"/>
              </w:rPr>
              <w:t>r</w:t>
            </w:r>
            <w:r w:rsidRPr="00E30E24">
              <w:rPr>
                <w:bCs/>
                <w:color w:val="000000" w:themeColor="text1"/>
                <w:spacing w:val="-8"/>
                <w:szCs w:val="28"/>
                <w:vertAlign w:val="superscript"/>
              </w:rPr>
              <w:t>2</w:t>
            </w:r>
            <w:r w:rsidRPr="00E30E24">
              <w:rPr>
                <w:bCs/>
                <w:color w:val="000000" w:themeColor="text1"/>
                <w:spacing w:val="-8"/>
                <w:szCs w:val="28"/>
              </w:rPr>
              <w:t xml:space="preserve"> = 0,84; SEE = 5,37 kg)</w:t>
            </w:r>
          </w:p>
          <w:p w14:paraId="0D0F880B" w14:textId="77777777" w:rsidR="00626C31" w:rsidRPr="00E30E24" w:rsidRDefault="00626C31" w:rsidP="00E011EF">
            <w:pPr>
              <w:widowControl w:val="0"/>
              <w:spacing w:line="336" w:lineRule="auto"/>
              <w:rPr>
                <w:color w:val="000000" w:themeColor="text1"/>
                <w:spacing w:val="-6"/>
                <w:szCs w:val="28"/>
              </w:rPr>
            </w:pPr>
            <w:r w:rsidRPr="00E30E24">
              <w:rPr>
                <w:color w:val="000000" w:themeColor="text1"/>
                <w:spacing w:val="-6"/>
                <w:szCs w:val="28"/>
              </w:rPr>
              <w:t xml:space="preserve">Nữ: CN </w:t>
            </w:r>
            <w:r w:rsidRPr="00E30E24">
              <w:rPr>
                <w:color w:val="000000" w:themeColor="text1"/>
                <w:spacing w:val="-8"/>
                <w:szCs w:val="28"/>
              </w:rPr>
              <w:t xml:space="preserve">(kg) </w:t>
            </w:r>
            <w:r w:rsidRPr="00E30E24">
              <w:rPr>
                <w:color w:val="000000" w:themeColor="text1"/>
                <w:spacing w:val="-6"/>
                <w:szCs w:val="28"/>
              </w:rPr>
              <w:t xml:space="preserve">= (VCT </w:t>
            </w:r>
            <w:r w:rsidRPr="00E30E24">
              <w:rPr>
                <w:color w:val="000000" w:themeColor="text1"/>
                <w:szCs w:val="28"/>
              </w:rPr>
              <w:t xml:space="preserve">(cm) </w:t>
            </w:r>
            <w:r w:rsidRPr="00E30E24">
              <w:rPr>
                <w:color w:val="000000" w:themeColor="text1"/>
                <w:spacing w:val="-6"/>
                <w:szCs w:val="28"/>
              </w:rPr>
              <w:t>x 1,63) + (VBC x 1,43) -37,46 (</w:t>
            </w:r>
            <w:r w:rsidRPr="00E30E24">
              <w:rPr>
                <w:bCs/>
                <w:color w:val="000000" w:themeColor="text1"/>
                <w:spacing w:val="-6"/>
                <w:szCs w:val="28"/>
              </w:rPr>
              <w:t>r</w:t>
            </w:r>
            <w:r w:rsidRPr="00E30E24">
              <w:rPr>
                <w:bCs/>
                <w:color w:val="000000" w:themeColor="text1"/>
                <w:spacing w:val="-6"/>
                <w:szCs w:val="28"/>
                <w:vertAlign w:val="superscript"/>
              </w:rPr>
              <w:t>2</w:t>
            </w:r>
            <w:r w:rsidRPr="00E30E24">
              <w:rPr>
                <w:bCs/>
                <w:color w:val="000000" w:themeColor="text1"/>
                <w:spacing w:val="-6"/>
                <w:szCs w:val="28"/>
              </w:rPr>
              <w:t xml:space="preserve"> = 0,82; SEE = 4,96 kg)</w:t>
            </w:r>
          </w:p>
          <w:p w14:paraId="27E2B662" w14:textId="77777777" w:rsidR="00626C31" w:rsidRPr="00E30E24" w:rsidRDefault="00626C31" w:rsidP="00E011EF">
            <w:pPr>
              <w:widowControl w:val="0"/>
              <w:spacing w:line="336" w:lineRule="auto"/>
              <w:rPr>
                <w:color w:val="000000" w:themeColor="text1"/>
                <w:szCs w:val="28"/>
              </w:rPr>
            </w:pPr>
            <w:r w:rsidRPr="00E30E24">
              <w:rPr>
                <w:color w:val="000000" w:themeColor="text1"/>
                <w:szCs w:val="28"/>
              </w:rPr>
              <w:t>Sử dụng 3 chỉ số</w:t>
            </w:r>
          </w:p>
          <w:p w14:paraId="3F7BA3C5" w14:textId="77777777" w:rsidR="00626C31" w:rsidRPr="00E30E24" w:rsidRDefault="00626C31" w:rsidP="00E011EF">
            <w:pPr>
              <w:widowControl w:val="0"/>
              <w:spacing w:line="336" w:lineRule="auto"/>
              <w:rPr>
                <w:color w:val="000000" w:themeColor="text1"/>
                <w:szCs w:val="28"/>
              </w:rPr>
            </w:pPr>
            <w:r w:rsidRPr="00E30E24">
              <w:rPr>
                <w:color w:val="000000" w:themeColor="text1"/>
                <w:szCs w:val="28"/>
              </w:rPr>
              <w:t xml:space="preserve">Nam: CN </w:t>
            </w:r>
            <w:r w:rsidRPr="00E30E24">
              <w:rPr>
                <w:color w:val="000000" w:themeColor="text1"/>
                <w:spacing w:val="-8"/>
                <w:szCs w:val="28"/>
              </w:rPr>
              <w:t xml:space="preserve">(kg) </w:t>
            </w:r>
            <w:r w:rsidRPr="00E30E24">
              <w:rPr>
                <w:color w:val="000000" w:themeColor="text1"/>
                <w:szCs w:val="28"/>
              </w:rPr>
              <w:t>= (VCT (cm) x 1,92) + (VBC (cm) x 1,44) + (Bề dày lớp mỡ dưới da vùng bả vai (mm) x 0,26) -39,97 (</w:t>
            </w:r>
            <w:r w:rsidRPr="00E30E24">
              <w:rPr>
                <w:bCs/>
                <w:color w:val="000000" w:themeColor="text1"/>
                <w:szCs w:val="28"/>
              </w:rPr>
              <w:t>r</w:t>
            </w:r>
            <w:r w:rsidRPr="00E30E24">
              <w:rPr>
                <w:bCs/>
                <w:color w:val="000000" w:themeColor="text1"/>
                <w:szCs w:val="28"/>
                <w:vertAlign w:val="superscript"/>
              </w:rPr>
              <w:t>2</w:t>
            </w:r>
            <w:r w:rsidRPr="00E30E24">
              <w:rPr>
                <w:bCs/>
                <w:color w:val="000000" w:themeColor="text1"/>
                <w:szCs w:val="28"/>
              </w:rPr>
              <w:t xml:space="preserve"> = 0,85; SEE = 5,34 kg)</w:t>
            </w:r>
            <w:r w:rsidRPr="00E30E24">
              <w:rPr>
                <w:color w:val="000000" w:themeColor="text1"/>
                <w:szCs w:val="28"/>
              </w:rPr>
              <w:t xml:space="preserve">   </w:t>
            </w:r>
          </w:p>
          <w:p w14:paraId="05469210" w14:textId="77777777" w:rsidR="00626C31" w:rsidRPr="00E30E24" w:rsidRDefault="00626C31" w:rsidP="00E011EF">
            <w:pPr>
              <w:widowControl w:val="0"/>
              <w:spacing w:line="336" w:lineRule="auto"/>
              <w:rPr>
                <w:color w:val="000000" w:themeColor="text1"/>
                <w:szCs w:val="28"/>
              </w:rPr>
            </w:pPr>
            <w:r w:rsidRPr="00E30E24">
              <w:rPr>
                <w:color w:val="000000" w:themeColor="text1"/>
                <w:szCs w:val="28"/>
              </w:rPr>
              <w:t xml:space="preserve">Nữ: CN </w:t>
            </w:r>
            <w:r w:rsidRPr="00E30E24">
              <w:rPr>
                <w:color w:val="000000" w:themeColor="text1"/>
                <w:spacing w:val="-8"/>
                <w:szCs w:val="28"/>
              </w:rPr>
              <w:t>(kg)</w:t>
            </w:r>
            <w:r w:rsidRPr="00E30E24">
              <w:rPr>
                <w:color w:val="000000" w:themeColor="text1"/>
                <w:szCs w:val="28"/>
              </w:rPr>
              <w:t xml:space="preserve"> = (VCT (cm) x 0,92) + (VBC (cm) x 1,50) + (Bề dày lớp mỡ dưới da vùng bả vai (mm) x 0,42) - 26,19 (</w:t>
            </w:r>
            <w:r w:rsidRPr="00E30E24">
              <w:rPr>
                <w:bCs/>
                <w:color w:val="000000" w:themeColor="text1"/>
                <w:szCs w:val="28"/>
              </w:rPr>
              <w:t>r</w:t>
            </w:r>
            <w:r w:rsidRPr="00E30E24">
              <w:rPr>
                <w:bCs/>
                <w:color w:val="000000" w:themeColor="text1"/>
                <w:szCs w:val="28"/>
                <w:vertAlign w:val="superscript"/>
              </w:rPr>
              <w:t>2</w:t>
            </w:r>
            <w:r w:rsidRPr="00E30E24">
              <w:rPr>
                <w:bCs/>
                <w:color w:val="000000" w:themeColor="text1"/>
                <w:szCs w:val="28"/>
              </w:rPr>
              <w:t xml:space="preserve"> = 0,85; SEE = 4,21 kg)</w:t>
            </w:r>
          </w:p>
          <w:p w14:paraId="7F5E2CF3" w14:textId="77777777" w:rsidR="00626C31" w:rsidRPr="00E30E24" w:rsidRDefault="00626C31" w:rsidP="00E011EF">
            <w:pPr>
              <w:widowControl w:val="0"/>
              <w:spacing w:line="336" w:lineRule="auto"/>
              <w:rPr>
                <w:color w:val="000000" w:themeColor="text1"/>
                <w:szCs w:val="28"/>
              </w:rPr>
            </w:pPr>
            <w:r w:rsidRPr="00E30E24">
              <w:rPr>
                <w:color w:val="000000" w:themeColor="text1"/>
                <w:szCs w:val="28"/>
              </w:rPr>
              <w:t>Sử dụng 4 chỉ số</w:t>
            </w:r>
          </w:p>
          <w:p w14:paraId="5AEF6EDF" w14:textId="77777777" w:rsidR="00626C31" w:rsidRPr="00E30E24" w:rsidRDefault="00626C31" w:rsidP="00E011EF">
            <w:pPr>
              <w:widowControl w:val="0"/>
              <w:spacing w:line="336" w:lineRule="auto"/>
              <w:rPr>
                <w:color w:val="000000" w:themeColor="text1"/>
                <w:szCs w:val="28"/>
              </w:rPr>
            </w:pPr>
            <w:r w:rsidRPr="00E30E24">
              <w:rPr>
                <w:color w:val="000000" w:themeColor="text1"/>
                <w:szCs w:val="28"/>
              </w:rPr>
              <w:t xml:space="preserve">Nam: CN </w:t>
            </w:r>
            <w:r w:rsidRPr="00E30E24">
              <w:rPr>
                <w:color w:val="000000" w:themeColor="text1"/>
                <w:spacing w:val="-8"/>
                <w:szCs w:val="28"/>
              </w:rPr>
              <w:t xml:space="preserve">(kg) </w:t>
            </w:r>
            <w:r w:rsidRPr="00E30E24">
              <w:rPr>
                <w:color w:val="000000" w:themeColor="text1"/>
                <w:szCs w:val="28"/>
              </w:rPr>
              <w:t xml:space="preserve">= (VCT (cm) x 1,73) + (VBC </w:t>
            </w:r>
            <w:r w:rsidRPr="00E30E24">
              <w:rPr>
                <w:color w:val="000000" w:themeColor="text1"/>
                <w:szCs w:val="28"/>
              </w:rPr>
              <w:lastRenderedPageBreak/>
              <w:t>(cm) x 0,98) + (Bề dày lớp mỡ dưới da vùng bả vai (mm) x 0,37) + (CĐG (cm) x 1,16) -81,69 (</w:t>
            </w:r>
            <w:r w:rsidRPr="00E30E24">
              <w:rPr>
                <w:bCs/>
                <w:color w:val="000000" w:themeColor="text1"/>
                <w:szCs w:val="28"/>
              </w:rPr>
              <w:t>r</w:t>
            </w:r>
            <w:r w:rsidRPr="00E30E24">
              <w:rPr>
                <w:bCs/>
                <w:color w:val="000000" w:themeColor="text1"/>
                <w:szCs w:val="28"/>
                <w:vertAlign w:val="superscript"/>
              </w:rPr>
              <w:t>2</w:t>
            </w:r>
            <w:r w:rsidRPr="00E30E24">
              <w:rPr>
                <w:bCs/>
                <w:color w:val="000000" w:themeColor="text1"/>
                <w:szCs w:val="28"/>
              </w:rPr>
              <w:t xml:space="preserve"> = 0,90; SEE = 4,48 kg)</w:t>
            </w:r>
          </w:p>
          <w:p w14:paraId="2E7D3FF2" w14:textId="77777777" w:rsidR="00626C31" w:rsidRPr="00E30E24" w:rsidRDefault="00626C31" w:rsidP="00E011EF">
            <w:pPr>
              <w:widowControl w:val="0"/>
              <w:spacing w:line="336" w:lineRule="auto"/>
              <w:rPr>
                <w:bCs/>
                <w:color w:val="000000" w:themeColor="text1"/>
                <w:szCs w:val="28"/>
              </w:rPr>
            </w:pPr>
            <w:r w:rsidRPr="00E30E24">
              <w:rPr>
                <w:color w:val="000000" w:themeColor="text1"/>
                <w:szCs w:val="28"/>
              </w:rPr>
              <w:t xml:space="preserve">Nữ: CN </w:t>
            </w:r>
            <w:r w:rsidRPr="00E30E24">
              <w:rPr>
                <w:color w:val="000000" w:themeColor="text1"/>
                <w:spacing w:val="-8"/>
                <w:szCs w:val="28"/>
              </w:rPr>
              <w:t xml:space="preserve">(kg) </w:t>
            </w:r>
            <w:r w:rsidRPr="00E30E24">
              <w:rPr>
                <w:color w:val="000000" w:themeColor="text1"/>
                <w:szCs w:val="28"/>
              </w:rPr>
              <w:t>= (VCT (cm) x 0,98) + (VBC (cm) x 1,27) + (Bề dày lớp mỡ dưới da vùng bả vai (mm) x 0,40) + (CĐG (cm) x 0,87) - 62,35 (</w:t>
            </w:r>
            <w:r w:rsidRPr="00E30E24">
              <w:rPr>
                <w:bCs/>
                <w:color w:val="000000" w:themeColor="text1"/>
                <w:szCs w:val="28"/>
              </w:rPr>
              <w:t>r</w:t>
            </w:r>
            <w:r w:rsidRPr="00E30E24">
              <w:rPr>
                <w:bCs/>
                <w:color w:val="000000" w:themeColor="text1"/>
                <w:szCs w:val="28"/>
                <w:vertAlign w:val="superscript"/>
              </w:rPr>
              <w:t>2</w:t>
            </w:r>
            <w:r w:rsidRPr="00E30E24">
              <w:rPr>
                <w:bCs/>
                <w:color w:val="000000" w:themeColor="text1"/>
                <w:szCs w:val="28"/>
              </w:rPr>
              <w:t xml:space="preserve"> = 0,85; SEE = 3,80 kg)</w:t>
            </w:r>
          </w:p>
          <w:p w14:paraId="160B0613" w14:textId="77777777" w:rsidR="00626C31" w:rsidRPr="00E30E24" w:rsidRDefault="00626C31" w:rsidP="00E011EF">
            <w:pPr>
              <w:widowControl w:val="0"/>
              <w:ind w:firstLine="0"/>
            </w:pPr>
            <w:r w:rsidRPr="00E30E24">
              <w:t>- Đánh giá công thức tìm sự khác biệt với cân nặng đo trực tiếp</w:t>
            </w:r>
          </w:p>
        </w:tc>
        <w:tc>
          <w:tcPr>
            <w:tcW w:w="1480" w:type="dxa"/>
          </w:tcPr>
          <w:p w14:paraId="3FF4D49A" w14:textId="77777777" w:rsidR="00626C31" w:rsidRPr="00E30E24" w:rsidRDefault="00626C31" w:rsidP="00E011EF">
            <w:pPr>
              <w:spacing w:line="240" w:lineRule="auto"/>
              <w:ind w:firstLine="0"/>
              <w:jc w:val="left"/>
            </w:pPr>
            <w:r w:rsidRPr="00E30E24">
              <w:lastRenderedPageBreak/>
              <w:t>- Là nghiên cứu đầu tiên xây dựng cân nặng ước tính cho người cao tuổi</w:t>
            </w:r>
          </w:p>
          <w:p w14:paraId="2E8CFFA6" w14:textId="77777777" w:rsidR="00626C31" w:rsidRPr="00E30E24" w:rsidRDefault="00626C31" w:rsidP="00E011EF">
            <w:pPr>
              <w:spacing w:line="240" w:lineRule="auto"/>
              <w:ind w:firstLine="0"/>
              <w:jc w:val="left"/>
            </w:pPr>
            <w:r w:rsidRPr="00E30E24">
              <w:t>- Có đánh giá chung cho người không đứng được và đánh giá lâm sàng trên người liệt giường</w:t>
            </w:r>
          </w:p>
          <w:p w14:paraId="723845C3" w14:textId="77777777" w:rsidR="00626C31" w:rsidRPr="00E30E24" w:rsidRDefault="00626C31" w:rsidP="00E011EF">
            <w:pPr>
              <w:spacing w:line="240" w:lineRule="auto"/>
              <w:ind w:firstLine="0"/>
              <w:jc w:val="left"/>
            </w:pPr>
            <w:r w:rsidRPr="00E30E24">
              <w:t xml:space="preserve">- Cỡ mẫu nhỏ, chưa mang tính </w:t>
            </w:r>
            <w:r w:rsidRPr="00E30E24">
              <w:lastRenderedPageBreak/>
              <w:t>đại diện quốc gia</w:t>
            </w:r>
          </w:p>
        </w:tc>
      </w:tr>
      <w:tr w:rsidR="00626C31" w:rsidRPr="00A67E04" w14:paraId="5431E18B" w14:textId="77777777" w:rsidTr="00E011EF">
        <w:trPr>
          <w:jc w:val="center"/>
        </w:trPr>
        <w:tc>
          <w:tcPr>
            <w:tcW w:w="2174" w:type="dxa"/>
          </w:tcPr>
          <w:p w14:paraId="72A3F22F" w14:textId="54B28D69" w:rsidR="00626C31" w:rsidRPr="00E30E24" w:rsidRDefault="00626C31" w:rsidP="00E011EF">
            <w:pPr>
              <w:spacing w:line="240" w:lineRule="auto"/>
              <w:ind w:firstLine="0"/>
              <w:jc w:val="left"/>
              <w:rPr>
                <w:lang w:val="pt-BR"/>
              </w:rPr>
            </w:pPr>
            <w:r w:rsidRPr="00E30E24">
              <w:rPr>
                <w:color w:val="000000" w:themeColor="text1"/>
                <w:szCs w:val="28"/>
              </w:rPr>
              <w:lastRenderedPageBreak/>
              <w:t xml:space="preserve">Donini LM (1998), Italia </w:t>
            </w:r>
            <w:r w:rsidRPr="00E30E24">
              <w:rPr>
                <w:color w:val="000000" w:themeColor="text1"/>
                <w:szCs w:val="28"/>
              </w:rPr>
              <w:fldChar w:fldCharType="begin"/>
            </w:r>
            <w:r>
              <w:rPr>
                <w:color w:val="000000" w:themeColor="text1"/>
                <w:szCs w:val="28"/>
              </w:rPr>
              <w:instrText xml:space="preserve"> ADDIN EN.CITE &lt;EndNote&gt;&lt;Cite&gt;&lt;Author&gt;Donini&lt;/Author&gt;&lt;Year&gt;1998&lt;/Year&gt;&lt;RecNum&gt;96&lt;/RecNum&gt;&lt;DisplayText&gt;[101]&lt;/DisplayText&gt;&lt;record&gt;&lt;rec-number&gt;96&lt;/rec-number&gt;&lt;foreign-keys&gt;&lt;key app="EN" db-id="dxwt9v0s50f203edtv0vde9mp0afavp055wr" timestamp="1685931713"&gt;96&lt;/key&gt;&lt;/foreign-keys&gt;&lt;ref-type name="Journal Article"&gt;17&lt;/ref-type&gt;&lt;contributors&gt;&lt;authors&gt;&lt;author&gt;Donini, L. M.&lt;/author&gt;&lt;author&gt;de Felice, M. R.&lt;/author&gt;&lt;author&gt;de Bernardini, L.&lt;/author&gt;&lt;author&gt;Ferrari, G.&lt;/author&gt;&lt;author&gt;Rosano, A.&lt;/author&gt;&lt;author&gt;de Medici, M.&lt;/author&gt;&lt;author&gt;Cannella, C.&lt;/author&gt;&lt;/authors&gt;&lt;/contributors&gt;&lt;auth-address&gt;Istituto Geriatrico Villa delle Querce, Nemi, Italy.&lt;/auth-address&gt;&lt;titles&gt;&lt;title&gt;Body weight estimation in the Italian elderly&lt;/title&gt;&lt;secondary-title&gt;J Nutr Health Aging&lt;/secondary-title&gt;&lt;/titles&gt;&lt;periodical&gt;&lt;full-title&gt;J Nutr Health Aging&lt;/full-title&gt;&lt;/periodical&gt;&lt;pages&gt;92-5&lt;/pages&gt;&lt;volume&gt;2&lt;/volume&gt;&lt;number&gt;2&lt;/number&gt;&lt;keywords&gt;&lt;keyword&gt;Aged&lt;/keyword&gt;&lt;keyword&gt;Anthropometry/*methods&lt;/keyword&gt;&lt;keyword&gt;Body Composition&lt;/keyword&gt;&lt;keyword&gt;*Body Weight&lt;/keyword&gt;&lt;keyword&gt;Female&lt;/keyword&gt;&lt;keyword&gt;Humans&lt;/keyword&gt;&lt;keyword&gt;Italy&lt;/keyword&gt;&lt;keyword&gt;Linear Models&lt;/keyword&gt;&lt;keyword&gt;Male&lt;/keyword&gt;&lt;keyword&gt;Middle Aged&lt;/keyword&gt;&lt;keyword&gt;Nutritional Status&lt;/keyword&gt;&lt;keyword&gt;Reproducibility of Results&lt;/keyword&gt;&lt;/keywords&gt;&lt;dates&gt;&lt;year&gt;1998&lt;/year&gt;&lt;/dates&gt;&lt;isbn&gt;1279-7707 (Print)&amp;#xD;1279-7707 (Linking)&lt;/isbn&gt;&lt;accession-num&gt;10993573&lt;/accession-num&gt;&lt;urls&gt;&lt;related-urls&gt;&lt;url&gt;https://www.ncbi.nlm.nih.gov/pubmed/10993573&lt;/url&gt;&lt;/related-urls&gt;&lt;/urls&gt;&lt;/record&gt;&lt;/Cite&gt;&lt;/EndNote&gt;</w:instrText>
            </w:r>
            <w:r w:rsidRPr="00E30E24">
              <w:rPr>
                <w:color w:val="000000" w:themeColor="text1"/>
                <w:szCs w:val="28"/>
              </w:rPr>
              <w:fldChar w:fldCharType="separate"/>
            </w:r>
            <w:r>
              <w:rPr>
                <w:noProof/>
                <w:color w:val="000000" w:themeColor="text1"/>
                <w:szCs w:val="28"/>
              </w:rPr>
              <w:t>[101]</w:t>
            </w:r>
            <w:r w:rsidRPr="00E30E24">
              <w:rPr>
                <w:color w:val="000000" w:themeColor="text1"/>
                <w:szCs w:val="28"/>
                <w:lang w:val="pt-BR"/>
              </w:rPr>
              <w:fldChar w:fldCharType="end"/>
            </w:r>
          </w:p>
        </w:tc>
        <w:tc>
          <w:tcPr>
            <w:tcW w:w="1903" w:type="dxa"/>
          </w:tcPr>
          <w:p w14:paraId="168EF5E1" w14:textId="77777777" w:rsidR="00626C31" w:rsidRPr="00E30E24" w:rsidRDefault="00626C31" w:rsidP="00E011EF">
            <w:pPr>
              <w:spacing w:line="240" w:lineRule="auto"/>
              <w:ind w:firstLine="0"/>
              <w:jc w:val="left"/>
              <w:rPr>
                <w:lang w:val="pt-BR"/>
              </w:rPr>
            </w:pPr>
            <w:r w:rsidRPr="00E30E24">
              <w:rPr>
                <w:color w:val="000000" w:themeColor="text1"/>
                <w:szCs w:val="28"/>
                <w:lang w:val="pt-BR"/>
              </w:rPr>
              <w:t>Người ≥ 60 tuổi sống ở khu vực Rome, Italia</w:t>
            </w:r>
            <w:r>
              <w:rPr>
                <w:color w:val="000000" w:themeColor="text1"/>
                <w:szCs w:val="28"/>
                <w:lang w:val="pt-BR"/>
              </w:rPr>
              <w:t xml:space="preserve">; </w:t>
            </w:r>
            <w:r w:rsidRPr="00BF0911">
              <w:rPr>
                <w:lang w:val="pt-BR"/>
              </w:rPr>
              <w:t xml:space="preserve">Nhóm xây dựng công thức có 285 người (172 nam tuổi 72.8 ± 8 và 113 nữ </w:t>
            </w:r>
            <w:r w:rsidRPr="00BF0911">
              <w:rPr>
                <w:lang w:val="pt-BR"/>
              </w:rPr>
              <w:lastRenderedPageBreak/>
              <w:t xml:space="preserve">tuổi 73.4 ± 8. </w:t>
            </w:r>
            <w:r w:rsidRPr="001257D6">
              <w:t>Nhóm đánh giá gồm 30 nam tuổi 65.4 ± 7 và 54 nữ tuổi 66.7 ± 7</w:t>
            </w:r>
          </w:p>
        </w:tc>
        <w:tc>
          <w:tcPr>
            <w:tcW w:w="2678" w:type="dxa"/>
          </w:tcPr>
          <w:p w14:paraId="057B7582" w14:textId="77777777" w:rsidR="00626C31" w:rsidRPr="00E30E24" w:rsidRDefault="00626C31" w:rsidP="00E011EF">
            <w:pPr>
              <w:spacing w:line="240" w:lineRule="auto"/>
              <w:ind w:firstLine="0"/>
              <w:jc w:val="left"/>
              <w:rPr>
                <w:lang w:val="pt-BR"/>
              </w:rPr>
            </w:pPr>
            <w:r w:rsidRPr="00E30E24">
              <w:rPr>
                <w:lang w:val="pt-BR"/>
              </w:rPr>
              <w:lastRenderedPageBreak/>
              <w:t>- Xây dựng và đánh giá công thức trên người cao tuổi đi lại được</w:t>
            </w:r>
          </w:p>
          <w:p w14:paraId="6C57BB9D" w14:textId="77777777" w:rsidR="00626C31" w:rsidRPr="00E30E24" w:rsidRDefault="00626C31" w:rsidP="00E011EF">
            <w:pPr>
              <w:spacing w:line="240" w:lineRule="auto"/>
              <w:ind w:firstLine="0"/>
              <w:jc w:val="left"/>
              <w:rPr>
                <w:lang w:val="pt-BR"/>
              </w:rPr>
            </w:pPr>
            <w:r w:rsidRPr="00E30E24">
              <w:rPr>
                <w:lang w:val="pt-BR"/>
              </w:rPr>
              <w:t>- Lựa chọn chủ đích chỉ số vòng cánh tay, chiều cao, bề dày lớp mỡ dưới da vùng bả vai và chiều cao đầu gối</w:t>
            </w:r>
          </w:p>
          <w:p w14:paraId="7CC5697F" w14:textId="77777777" w:rsidR="00626C31" w:rsidRPr="00E30E24" w:rsidRDefault="00626C31" w:rsidP="00E011EF">
            <w:pPr>
              <w:spacing w:line="240" w:lineRule="auto"/>
              <w:ind w:firstLine="0"/>
              <w:jc w:val="left"/>
              <w:rPr>
                <w:lang w:val="pt-BR"/>
              </w:rPr>
            </w:pPr>
            <w:r w:rsidRPr="00E30E24">
              <w:rPr>
                <w:lang w:val="pt-BR"/>
              </w:rPr>
              <w:lastRenderedPageBreak/>
              <w:t>- Ở nam: công thức cần phải logarit hóa chỉ số bề dày lớp mỡ dưới da vùng bả vai</w:t>
            </w:r>
          </w:p>
        </w:tc>
        <w:tc>
          <w:tcPr>
            <w:tcW w:w="6215" w:type="dxa"/>
          </w:tcPr>
          <w:p w14:paraId="3C6D29E5"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lastRenderedPageBreak/>
              <w:t>- Kết quả công thức xây dựng được như sau:</w:t>
            </w:r>
          </w:p>
          <w:p w14:paraId="42ECFA4D" w14:textId="77777777" w:rsidR="00626C31" w:rsidRPr="00E30E24" w:rsidRDefault="00626C31" w:rsidP="00E011EF">
            <w:pPr>
              <w:widowControl w:val="0"/>
              <w:rPr>
                <w:color w:val="000000" w:themeColor="text1"/>
                <w:szCs w:val="28"/>
                <w:lang w:val="pt-BR"/>
              </w:rPr>
            </w:pPr>
            <w:r w:rsidRPr="00E30E24">
              <w:rPr>
                <w:color w:val="000000" w:themeColor="text1"/>
                <w:szCs w:val="28"/>
                <w:lang w:val="pt-BR"/>
              </w:rPr>
              <w:t>Nữ: CN (kg) = 1,41 x VCT (cm) + 1,11 x CC (cm) + 0,47 x Bề dày lớp mỡ dưới da vùng bả vai (mm) + 1,0 x CĐG (cm) – 67,37 (r</w:t>
            </w:r>
            <w:r w:rsidRPr="00E30E24">
              <w:rPr>
                <w:color w:val="000000" w:themeColor="text1"/>
                <w:szCs w:val="28"/>
                <w:vertAlign w:val="superscript"/>
                <w:lang w:val="pt-BR"/>
              </w:rPr>
              <w:t>2</w:t>
            </w:r>
            <w:r w:rsidRPr="00E30E24">
              <w:rPr>
                <w:color w:val="000000" w:themeColor="text1"/>
                <w:szCs w:val="28"/>
                <w:lang w:val="pt-BR"/>
              </w:rPr>
              <w:t xml:space="preserve"> = 0,89)</w:t>
            </w:r>
          </w:p>
          <w:p w14:paraId="184B3A16" w14:textId="77777777" w:rsidR="00626C31" w:rsidRPr="00E30E24" w:rsidRDefault="00626C31" w:rsidP="00E011EF">
            <w:pPr>
              <w:widowControl w:val="0"/>
              <w:spacing w:line="372" w:lineRule="auto"/>
              <w:rPr>
                <w:color w:val="000000" w:themeColor="text1"/>
                <w:szCs w:val="28"/>
                <w:lang w:val="pt-BR"/>
              </w:rPr>
            </w:pPr>
            <w:r w:rsidRPr="00E30E24">
              <w:rPr>
                <w:color w:val="000000" w:themeColor="text1"/>
                <w:szCs w:val="28"/>
                <w:lang w:val="pt-BR"/>
              </w:rPr>
              <w:t>Nam: CN (kg) = 36,2 x lnVCT (cm) + 42,47 x lnCC (cm) + 6,91 x lnBề dày lớp mỡ dưới da vùng bả vai (mm) + 0,8 x CĐG (cm) – 253,7 (r</w:t>
            </w:r>
            <w:r w:rsidRPr="00E30E24">
              <w:rPr>
                <w:color w:val="000000" w:themeColor="text1"/>
                <w:szCs w:val="28"/>
                <w:vertAlign w:val="superscript"/>
                <w:lang w:val="pt-BR"/>
              </w:rPr>
              <w:t>2</w:t>
            </w:r>
            <w:r w:rsidRPr="00E30E24">
              <w:rPr>
                <w:color w:val="000000" w:themeColor="text1"/>
                <w:szCs w:val="28"/>
                <w:lang w:val="pt-BR"/>
              </w:rPr>
              <w:t xml:space="preserve"> = 0,83)</w:t>
            </w:r>
          </w:p>
          <w:p w14:paraId="190016DE"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lastRenderedPageBreak/>
              <w:t>- Kết quả đánh giá công thức: sự khác biệt ở nam là 0,28 ± 0,4 kg (p = 0,41) còn ở nữ là -0,09 ± 0,36 kg (p = 0,85)</w:t>
            </w:r>
          </w:p>
        </w:tc>
        <w:tc>
          <w:tcPr>
            <w:tcW w:w="1480" w:type="dxa"/>
          </w:tcPr>
          <w:p w14:paraId="3379F0F5" w14:textId="77777777" w:rsidR="00626C31" w:rsidRPr="00E30E24" w:rsidRDefault="00626C31" w:rsidP="00E011EF">
            <w:pPr>
              <w:spacing w:line="240" w:lineRule="auto"/>
              <w:ind w:firstLine="0"/>
              <w:jc w:val="left"/>
              <w:rPr>
                <w:lang w:val="pt-BR"/>
              </w:rPr>
            </w:pPr>
            <w:r w:rsidRPr="00E30E24">
              <w:rPr>
                <w:lang w:val="pt-BR"/>
              </w:rPr>
              <w:lastRenderedPageBreak/>
              <w:t>- Chưa đánh giá công thức trên người không đi lại được</w:t>
            </w:r>
          </w:p>
          <w:p w14:paraId="681DA438" w14:textId="77777777" w:rsidR="00626C31" w:rsidRPr="00E30E24" w:rsidRDefault="00626C31" w:rsidP="00E011EF">
            <w:pPr>
              <w:spacing w:line="240" w:lineRule="auto"/>
              <w:ind w:firstLine="0"/>
              <w:jc w:val="left"/>
              <w:rPr>
                <w:lang w:val="pt-BR"/>
              </w:rPr>
            </w:pPr>
            <w:r w:rsidRPr="00E30E24">
              <w:rPr>
                <w:lang w:val="pt-BR"/>
              </w:rPr>
              <w:t xml:space="preserve">- Phải logarit hóa công thức, khó áp </w:t>
            </w:r>
            <w:r w:rsidRPr="00E30E24">
              <w:rPr>
                <w:lang w:val="pt-BR"/>
              </w:rPr>
              <w:lastRenderedPageBreak/>
              <w:t>dụng khi tính toán trên lâm sàng</w:t>
            </w:r>
          </w:p>
        </w:tc>
      </w:tr>
      <w:tr w:rsidR="00626C31" w:rsidRPr="00A67E04" w14:paraId="3BD1EB4A" w14:textId="77777777" w:rsidTr="00E011EF">
        <w:trPr>
          <w:jc w:val="center"/>
        </w:trPr>
        <w:tc>
          <w:tcPr>
            <w:tcW w:w="2174" w:type="dxa"/>
          </w:tcPr>
          <w:p w14:paraId="18A66C3D" w14:textId="77777777" w:rsidR="00626C31" w:rsidRPr="00E30E24" w:rsidRDefault="00626C31" w:rsidP="00E011EF">
            <w:pPr>
              <w:spacing w:line="240" w:lineRule="auto"/>
              <w:ind w:firstLine="0"/>
              <w:jc w:val="left"/>
              <w:rPr>
                <w:lang w:val="pt-BR"/>
              </w:rPr>
            </w:pPr>
            <w:r w:rsidRPr="00E30E24">
              <w:lastRenderedPageBreak/>
              <w:t xml:space="preserve">Jung MY (2004), tại Hongkong, Trung Quốc </w:t>
            </w:r>
            <w:r w:rsidRPr="00E30E24">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instrText xml:space="preserve"> ADDIN EN.CITE </w:instrText>
            </w:r>
            <w:r>
              <w:fldChar w:fldCharType="begin">
                <w:fldData xml:space="preserve">PEVuZE5vdGU+PENpdGU+PEF1dGhvcj5KdW5nPC9BdXRob3I+PFllYXI+MjAwNDwvWWVhcj48UmVj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</w:fldData>
              </w:fldChar>
            </w:r>
            <w:r>
              <w:instrText xml:space="preserve"> ADDIN EN.CITE.DATA </w:instrText>
            </w:r>
            <w:r>
              <w:fldChar w:fldCharType="end"/>
            </w:r>
            <w:r w:rsidRPr="00E30E24">
              <w:fldChar w:fldCharType="separate"/>
            </w:r>
            <w:r>
              <w:rPr>
                <w:noProof/>
              </w:rPr>
              <w:t>[76]</w:t>
            </w:r>
            <w:r w:rsidRPr="00E30E24">
              <w:rPr>
                <w:lang w:val="pt-BR"/>
              </w:rPr>
              <w:fldChar w:fldCharType="end"/>
            </w:r>
          </w:p>
        </w:tc>
        <w:tc>
          <w:tcPr>
            <w:tcW w:w="1903" w:type="dxa"/>
          </w:tcPr>
          <w:p w14:paraId="4393125D" w14:textId="77777777" w:rsidR="00626C31" w:rsidRPr="005C7B45" w:rsidRDefault="00626C31" w:rsidP="00E011EF">
            <w:pPr>
              <w:spacing w:line="240" w:lineRule="auto"/>
              <w:ind w:firstLine="0"/>
              <w:jc w:val="left"/>
              <w:rPr>
                <w:lang w:val="pt-BR"/>
              </w:rPr>
            </w:pPr>
            <w:r w:rsidRPr="005C7B45">
              <w:rPr>
                <w:lang w:val="pt-BR"/>
              </w:rPr>
              <w:t xml:space="preserve">300 người </w:t>
            </w:r>
            <w:r w:rsidRPr="00E30E24">
              <w:rPr>
                <w:color w:val="000000" w:themeColor="text1"/>
                <w:szCs w:val="28"/>
                <w:lang w:val="pt-BR"/>
              </w:rPr>
              <w:t>điều trị cấp tính</w:t>
            </w:r>
            <w:r w:rsidRPr="005C7B45">
              <w:rPr>
                <w:lang w:val="pt-BR"/>
              </w:rPr>
              <w:t xml:space="preserve"> &gt; 60 tuổi (200 nam và 100 nữ) tuổi ≥ 60</w:t>
            </w:r>
          </w:p>
        </w:tc>
        <w:tc>
          <w:tcPr>
            <w:tcW w:w="2678" w:type="dxa"/>
          </w:tcPr>
          <w:p w14:paraId="7C344815" w14:textId="77777777" w:rsidR="00626C31" w:rsidRPr="00E30E24" w:rsidRDefault="00626C31" w:rsidP="00E011EF">
            <w:pPr>
              <w:spacing w:line="240" w:lineRule="auto"/>
              <w:ind w:firstLine="0"/>
              <w:jc w:val="left"/>
              <w:rPr>
                <w:lang w:val="pt-BR"/>
              </w:rPr>
            </w:pPr>
            <w:r w:rsidRPr="00E30E24">
              <w:rPr>
                <w:lang w:val="pt-BR"/>
              </w:rPr>
              <w:t>- Lựa chọn chủ đích chỉ số cao đầu gối, vòng cánh tay, tuổi</w:t>
            </w:r>
          </w:p>
          <w:p w14:paraId="7CBE46B6" w14:textId="77777777" w:rsidR="00626C31" w:rsidRPr="00E30E24" w:rsidRDefault="00626C31" w:rsidP="00E011EF">
            <w:pPr>
              <w:spacing w:line="240" w:lineRule="auto"/>
              <w:ind w:firstLine="0"/>
              <w:jc w:val="left"/>
              <w:rPr>
                <w:lang w:val="pt-BR"/>
              </w:rPr>
            </w:pPr>
            <w:r w:rsidRPr="00E30E24">
              <w:rPr>
                <w:lang w:val="pt-BR"/>
              </w:rPr>
              <w:t>- Xây dựng công thức dựa vào tương quan tuyến tính giữa cân nặng và các chỉ số này</w:t>
            </w:r>
          </w:p>
        </w:tc>
        <w:tc>
          <w:tcPr>
            <w:tcW w:w="6215" w:type="dxa"/>
          </w:tcPr>
          <w:p w14:paraId="2AABA257"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t>Kết quả xây dựng công thức:</w:t>
            </w:r>
          </w:p>
          <w:p w14:paraId="157F9E94" w14:textId="77777777" w:rsidR="00626C31" w:rsidRPr="00E30E24" w:rsidRDefault="00626C31" w:rsidP="00E011EF">
            <w:pPr>
              <w:widowControl w:val="0"/>
              <w:spacing w:line="372" w:lineRule="auto"/>
              <w:rPr>
                <w:bCs/>
                <w:color w:val="000000" w:themeColor="text1"/>
                <w:spacing w:val="-6"/>
                <w:szCs w:val="28"/>
              </w:rPr>
            </w:pPr>
            <w:r w:rsidRPr="00E30E24">
              <w:rPr>
                <w:bCs/>
                <w:color w:val="000000" w:themeColor="text1"/>
                <w:spacing w:val="-6"/>
                <w:szCs w:val="28"/>
              </w:rPr>
              <w:t xml:space="preserve">Nam: CN (kg) = CĐG </w:t>
            </w:r>
            <w:r w:rsidRPr="00E30E24">
              <w:rPr>
                <w:color w:val="000000" w:themeColor="text1"/>
                <w:szCs w:val="28"/>
              </w:rPr>
              <w:t xml:space="preserve">(cm) </w:t>
            </w:r>
            <w:r w:rsidRPr="00E30E24">
              <w:rPr>
                <w:bCs/>
                <w:color w:val="000000" w:themeColor="text1"/>
                <w:spacing w:val="-6"/>
                <w:szCs w:val="28"/>
              </w:rPr>
              <w:t xml:space="preserve">x 0,928 + VCT </w:t>
            </w:r>
            <w:r w:rsidRPr="00E30E24">
              <w:rPr>
                <w:color w:val="000000" w:themeColor="text1"/>
                <w:szCs w:val="28"/>
              </w:rPr>
              <w:t xml:space="preserve">(cm) </w:t>
            </w:r>
            <w:r w:rsidRPr="00E30E24">
              <w:rPr>
                <w:bCs/>
                <w:color w:val="000000" w:themeColor="text1"/>
                <w:spacing w:val="-6"/>
                <w:szCs w:val="28"/>
              </w:rPr>
              <w:t xml:space="preserve">x 2,508 – tuổi x 0,144 – 42,543 </w:t>
            </w:r>
            <w:r w:rsidRPr="00E30E24">
              <w:rPr>
                <w:color w:val="000000" w:themeColor="text1"/>
                <w:spacing w:val="-6"/>
                <w:szCs w:val="28"/>
              </w:rPr>
              <w:t>(r</w:t>
            </w:r>
            <w:r w:rsidRPr="00E30E24">
              <w:rPr>
                <w:color w:val="000000" w:themeColor="text1"/>
                <w:spacing w:val="-6"/>
                <w:szCs w:val="28"/>
                <w:vertAlign w:val="superscript"/>
              </w:rPr>
              <w:t>2</w:t>
            </w:r>
            <w:r w:rsidRPr="00E30E24">
              <w:rPr>
                <w:color w:val="000000" w:themeColor="text1"/>
                <w:spacing w:val="-6"/>
                <w:szCs w:val="28"/>
              </w:rPr>
              <w:t xml:space="preserve"> = 0,81)</w:t>
            </w:r>
          </w:p>
          <w:p w14:paraId="5BF3455E" w14:textId="77777777" w:rsidR="00626C31" w:rsidRPr="00E30E24" w:rsidRDefault="00626C31" w:rsidP="00E011EF">
            <w:pPr>
              <w:widowControl w:val="0"/>
              <w:ind w:firstLine="0"/>
              <w:rPr>
                <w:color w:val="000000" w:themeColor="text1"/>
                <w:szCs w:val="28"/>
                <w:lang w:val="pt-BR"/>
              </w:rPr>
            </w:pPr>
            <w:r w:rsidRPr="00E30E24">
              <w:rPr>
                <w:bCs/>
                <w:color w:val="000000" w:themeColor="text1"/>
                <w:spacing w:val="-6"/>
                <w:szCs w:val="28"/>
              </w:rPr>
              <w:t xml:space="preserve">Nữ: CN (kg) = CĐG </w:t>
            </w:r>
            <w:r w:rsidRPr="00E30E24">
              <w:rPr>
                <w:color w:val="000000" w:themeColor="text1"/>
                <w:szCs w:val="28"/>
              </w:rPr>
              <w:t xml:space="preserve">(cm) </w:t>
            </w:r>
            <w:r w:rsidRPr="00E30E24">
              <w:rPr>
                <w:bCs/>
                <w:color w:val="000000" w:themeColor="text1"/>
                <w:spacing w:val="-6"/>
                <w:szCs w:val="28"/>
              </w:rPr>
              <w:t xml:space="preserve">x 0,826 + VCT </w:t>
            </w:r>
            <w:r w:rsidRPr="00E30E24">
              <w:rPr>
                <w:color w:val="000000" w:themeColor="text1"/>
                <w:szCs w:val="28"/>
              </w:rPr>
              <w:t xml:space="preserve">(cm) </w:t>
            </w:r>
            <w:r w:rsidRPr="00E30E24">
              <w:rPr>
                <w:bCs/>
                <w:color w:val="000000" w:themeColor="text1"/>
                <w:spacing w:val="-6"/>
                <w:szCs w:val="28"/>
              </w:rPr>
              <w:t xml:space="preserve">x 2,116 – tuổi x 0,133 – 31,486 </w:t>
            </w:r>
            <w:r w:rsidRPr="00E30E24">
              <w:rPr>
                <w:color w:val="000000" w:themeColor="text1"/>
                <w:spacing w:val="-6"/>
                <w:szCs w:val="28"/>
              </w:rPr>
              <w:t>(r</w:t>
            </w:r>
            <w:r w:rsidRPr="00E30E24">
              <w:rPr>
                <w:color w:val="000000" w:themeColor="text1"/>
                <w:spacing w:val="-6"/>
                <w:szCs w:val="28"/>
                <w:vertAlign w:val="superscript"/>
              </w:rPr>
              <w:t>2</w:t>
            </w:r>
            <w:r w:rsidRPr="00E30E24">
              <w:rPr>
                <w:color w:val="000000" w:themeColor="text1"/>
                <w:spacing w:val="-6"/>
                <w:szCs w:val="28"/>
              </w:rPr>
              <w:t xml:space="preserve"> = 0,82)</w:t>
            </w:r>
          </w:p>
        </w:tc>
        <w:tc>
          <w:tcPr>
            <w:tcW w:w="1480" w:type="dxa"/>
          </w:tcPr>
          <w:p w14:paraId="1EB90A6E" w14:textId="77777777" w:rsidR="00626C31" w:rsidRPr="00E30E24" w:rsidRDefault="00626C31" w:rsidP="00E011EF">
            <w:pPr>
              <w:spacing w:line="240" w:lineRule="auto"/>
              <w:ind w:firstLine="0"/>
              <w:jc w:val="left"/>
              <w:rPr>
                <w:lang w:val="pt-BR"/>
              </w:rPr>
            </w:pPr>
            <w:r w:rsidRPr="00E30E24">
              <w:rPr>
                <w:lang w:val="pt-BR"/>
              </w:rPr>
              <w:t>Chưa có đánh giá công thức</w:t>
            </w:r>
          </w:p>
        </w:tc>
      </w:tr>
      <w:tr w:rsidR="00626C31" w:rsidRPr="00A67E04" w14:paraId="34C15ACC" w14:textId="77777777" w:rsidTr="00E011EF">
        <w:trPr>
          <w:jc w:val="center"/>
        </w:trPr>
        <w:tc>
          <w:tcPr>
            <w:tcW w:w="2174" w:type="dxa"/>
          </w:tcPr>
          <w:p w14:paraId="7F3C3ABD" w14:textId="77777777" w:rsidR="00626C31" w:rsidRPr="00E30E24" w:rsidRDefault="00626C31" w:rsidP="00E011EF">
            <w:pPr>
              <w:spacing w:line="240" w:lineRule="auto"/>
              <w:ind w:firstLine="0"/>
              <w:jc w:val="left"/>
              <w:rPr>
                <w:lang w:val="pt-BR"/>
              </w:rPr>
            </w:pPr>
            <w:r w:rsidRPr="00E30E24">
              <w:t xml:space="preserve">Atiea JA </w:t>
            </w:r>
            <w:r w:rsidRPr="00E30E24">
              <w:fldChar w:fldCharType="begin"/>
            </w:r>
            <w:r>
              <w:instrText xml:space="preserve"> ADDIN EN.CITE &lt;EndNote&gt;&lt;Cite&gt;&lt;Author&gt;Atiea&lt;/Author&gt;&lt;Year&gt;1994&lt;/Year&gt;&lt;RecNum&gt;49&lt;/RecNum&gt;&lt;DisplayText&gt;[21]&lt;/DisplayText&gt;&lt;record&gt;&lt;rec-number&gt;49&lt;/rec-number&gt;&lt;foreign-keys&gt;&lt;key app="EN" db-id="dxwt9v0s50f203edtv0vde9mp0afavp055wr" timestamp="1685931713"&gt;49&lt;/key&gt;&lt;/foreign-keys&gt;&lt;ref-type name="Journal Article"&gt;17&lt;/ref-type&gt;&lt;contributors&gt;&lt;authors&gt;&lt;author&gt;Atiea, J. A.&lt;/author&gt;&lt;author&gt;Haboubi, N. Y.&lt;/author&gt;&lt;author&gt;Hudson, P. R.&lt;/author&gt;&lt;author&gt;Sastry, B. D.&lt;/author&gt;&lt;/authors&gt;&lt;/contributors&gt;&lt;auth-address&gt;University Department of Geriatric Medicine, Cardiff Royal Infirmary, Cardiff/Princess of Wales Hospital, Bridgend, UK.&lt;/auth-address&gt;&lt;titles&gt;&lt;title&gt;Body weight estimation of elderly patients by nomogram&lt;/title&gt;&lt;secondary-title&gt;J Am Geriatr Soc&lt;/secondary-title&gt;&lt;alt-title&gt;Journal of the American Geriatrics Society&lt;/alt-title&gt;&lt;/titles&gt;&lt;periodical&gt;&lt;full-title&gt;J Am Geriatr Soc&lt;/full-title&gt;&lt;/periodical&gt;&lt;alt-periodical&gt;&lt;full-title&gt;Journal of the American Geriatrics Society&lt;/full-title&gt;&lt;/alt-periodical&gt;&lt;pages&gt;763-5&lt;/pages&gt;&lt;volume&gt;42&lt;/volume&gt;&lt;number&gt;7&lt;/number&gt;&lt;edition&gt;1994/07/01&lt;/edition&gt;&lt;keywords&gt;&lt;keyword&gt;Aged&lt;/keyword&gt;&lt;keyword&gt;Aged, 80 and over&lt;/keyword&gt;&lt;keyword&gt;*Anthropometry&lt;/keyword&gt;&lt;keyword&gt;*Body Weight&lt;/keyword&gt;&lt;keyword&gt;Female&lt;/keyword&gt;&lt;keyword&gt;Humans&lt;/keyword&gt;&lt;keyword&gt;Male&lt;/keyword&gt;&lt;keyword&gt;Middle Aged&lt;/keyword&gt;&lt;keyword&gt;Predictive Value of Tests&lt;/keyword&gt;&lt;keyword&gt;Prospective Studies&lt;/keyword&gt;&lt;keyword&gt;Regression Analysis&lt;/keyword&gt;&lt;keyword&gt;Sex Factors&lt;/keyword&gt;&lt;keyword&gt;Skinfold Thickness&lt;/keyword&gt;&lt;/keywords&gt;&lt;dates&gt;&lt;year&gt;1994&lt;/year&gt;&lt;pub-dates&gt;&lt;date&gt;Jul&lt;/date&gt;&lt;/pub-dates&gt;&lt;/dates&gt;&lt;isbn&gt;0002-8614 (Print)&amp;#xD;0002-8614&lt;/isbn&gt;&lt;accession-num&gt;8014353&lt;/accession-num&gt;&lt;urls&gt;&lt;/urls&gt;&lt;electronic-resource-num&gt;10.1111/j.1532-5415.1994.tb06538.x&lt;/electronic-resource-num&gt;&lt;remote-database-provider&gt;NLM&lt;/remote-database-provider&gt;&lt;language&gt;eng&lt;/language&gt;&lt;/record&gt;&lt;/Cite&gt;&lt;/EndNote&gt;</w:instrText>
            </w:r>
            <w:r w:rsidRPr="00E30E24">
              <w:fldChar w:fldCharType="separate"/>
            </w:r>
            <w:r>
              <w:rPr>
                <w:noProof/>
              </w:rPr>
              <w:t>[21]</w:t>
            </w:r>
            <w:r w:rsidRPr="00E30E24">
              <w:rPr>
                <w:lang w:val="pt-BR"/>
              </w:rPr>
              <w:fldChar w:fldCharType="end"/>
            </w:r>
          </w:p>
        </w:tc>
        <w:tc>
          <w:tcPr>
            <w:tcW w:w="1903" w:type="dxa"/>
          </w:tcPr>
          <w:p w14:paraId="44A66217" w14:textId="77777777" w:rsidR="00626C31" w:rsidRPr="00C2221A" w:rsidRDefault="00626C31" w:rsidP="00E011EF">
            <w:pPr>
              <w:spacing w:line="240" w:lineRule="auto"/>
              <w:ind w:firstLine="0"/>
              <w:jc w:val="left"/>
              <w:rPr>
                <w:lang w:val="pt-BR"/>
              </w:rPr>
            </w:pPr>
            <w:r w:rsidRPr="00C2221A">
              <w:rPr>
                <w:lang w:val="pt-BR"/>
              </w:rPr>
              <w:t>211 n</w:t>
            </w:r>
            <w:r w:rsidRPr="00E30E24">
              <w:rPr>
                <w:lang w:val="pt-BR"/>
              </w:rPr>
              <w:t>gười cao tuổi điều trị nội trú, người Châu Âu</w:t>
            </w:r>
            <w:r>
              <w:rPr>
                <w:lang w:val="pt-BR"/>
              </w:rPr>
              <w:t xml:space="preserve">; </w:t>
            </w:r>
            <w:r w:rsidRPr="00C2221A">
              <w:rPr>
                <w:lang w:val="pt-BR"/>
              </w:rPr>
              <w:t>gồm 108 nam và 103 nữ</w:t>
            </w:r>
          </w:p>
        </w:tc>
        <w:tc>
          <w:tcPr>
            <w:tcW w:w="2678" w:type="dxa"/>
          </w:tcPr>
          <w:p w14:paraId="3E0DE8E4" w14:textId="77777777" w:rsidR="00626C31" w:rsidRPr="00E30E24" w:rsidRDefault="00626C31" w:rsidP="00E011EF">
            <w:pPr>
              <w:spacing w:line="240" w:lineRule="auto"/>
              <w:ind w:firstLine="0"/>
              <w:jc w:val="left"/>
              <w:rPr>
                <w:lang w:val="pt-BR"/>
              </w:rPr>
            </w:pPr>
            <w:r w:rsidRPr="00E30E24">
              <w:rPr>
                <w:lang w:val="pt-BR"/>
              </w:rPr>
              <w:t>- Lựa chọn chủ đích chỉ số vòng cánh tay, vòng ngực, vòng đùi, bề dày lớp mỡ dưới da vùng bụng</w:t>
            </w:r>
          </w:p>
          <w:p w14:paraId="36AC592E" w14:textId="77777777" w:rsidR="00626C31" w:rsidRPr="00E30E24" w:rsidRDefault="00626C31" w:rsidP="00E011EF">
            <w:pPr>
              <w:spacing w:line="240" w:lineRule="auto"/>
              <w:ind w:firstLine="0"/>
              <w:jc w:val="left"/>
              <w:rPr>
                <w:lang w:val="pt-BR"/>
              </w:rPr>
            </w:pPr>
            <w:r w:rsidRPr="00E30E24">
              <w:rPr>
                <w:lang w:val="pt-BR"/>
              </w:rPr>
              <w:t xml:space="preserve">- Xây dựng công thức dựa vào tương quan tuyến tính giữa cân nặng và các chỉ số </w:t>
            </w:r>
            <w:r w:rsidRPr="00E30E24">
              <w:rPr>
                <w:lang w:val="pt-BR"/>
              </w:rPr>
              <w:lastRenderedPageBreak/>
              <w:t>này</w:t>
            </w:r>
          </w:p>
          <w:p w14:paraId="0CE61833" w14:textId="77777777" w:rsidR="00626C31" w:rsidRPr="00E30E24" w:rsidRDefault="00626C31" w:rsidP="00E011EF">
            <w:pPr>
              <w:spacing w:line="240" w:lineRule="auto"/>
              <w:ind w:firstLine="0"/>
              <w:jc w:val="left"/>
              <w:rPr>
                <w:lang w:val="pt-BR"/>
              </w:rPr>
            </w:pPr>
            <w:r w:rsidRPr="00E30E24">
              <w:rPr>
                <w:lang w:val="pt-BR"/>
              </w:rPr>
              <w:t>- Đánh giá công thức xây dựng được</w:t>
            </w:r>
          </w:p>
        </w:tc>
        <w:tc>
          <w:tcPr>
            <w:tcW w:w="6215" w:type="dxa"/>
          </w:tcPr>
          <w:p w14:paraId="723B11E0" w14:textId="77777777" w:rsidR="00626C31" w:rsidRPr="00E30E24" w:rsidRDefault="00626C31" w:rsidP="00E011EF">
            <w:pPr>
              <w:widowControl w:val="0"/>
              <w:spacing w:line="372" w:lineRule="auto"/>
              <w:rPr>
                <w:bCs/>
                <w:color w:val="000000" w:themeColor="text1"/>
                <w:szCs w:val="28"/>
                <w:lang w:val="pt-BR"/>
              </w:rPr>
            </w:pPr>
            <w:r w:rsidRPr="00E30E24">
              <w:rPr>
                <w:bCs/>
                <w:color w:val="000000" w:themeColor="text1"/>
                <w:szCs w:val="28"/>
                <w:lang w:val="pt-BR"/>
              </w:rPr>
              <w:lastRenderedPageBreak/>
              <w:t xml:space="preserve">Nam: CN </w:t>
            </w:r>
            <w:r w:rsidRPr="00E30E24">
              <w:rPr>
                <w:bCs/>
                <w:color w:val="000000" w:themeColor="text1"/>
                <w:spacing w:val="-6"/>
                <w:szCs w:val="28"/>
                <w:lang w:val="pt-BR"/>
              </w:rPr>
              <w:t xml:space="preserve">(kg) </w:t>
            </w:r>
            <w:r w:rsidRPr="00E30E24">
              <w:rPr>
                <w:bCs/>
                <w:color w:val="000000" w:themeColor="text1"/>
                <w:szCs w:val="28"/>
                <w:lang w:val="pt-BR"/>
              </w:rPr>
              <w:t xml:space="preserve">= - 45,293 + 1,732 x VCT </w:t>
            </w:r>
            <w:r w:rsidRPr="00E30E24">
              <w:rPr>
                <w:color w:val="000000" w:themeColor="text1"/>
                <w:szCs w:val="28"/>
                <w:lang w:val="pt-BR"/>
              </w:rPr>
              <w:t xml:space="preserve">(cm) </w:t>
            </w:r>
            <w:r w:rsidRPr="00E30E24">
              <w:rPr>
                <w:bCs/>
                <w:color w:val="000000" w:themeColor="text1"/>
                <w:szCs w:val="28"/>
                <w:lang w:val="pt-BR"/>
              </w:rPr>
              <w:t xml:space="preserve">+ 0,687 x vòng ngực </w:t>
            </w:r>
            <w:r w:rsidRPr="00E30E24">
              <w:rPr>
                <w:color w:val="000000" w:themeColor="text1"/>
                <w:szCs w:val="28"/>
                <w:lang w:val="pt-BR"/>
              </w:rPr>
              <w:t xml:space="preserve">(cm) </w:t>
            </w:r>
            <w:r w:rsidRPr="00E30E24">
              <w:rPr>
                <w:bCs/>
                <w:color w:val="000000" w:themeColor="text1"/>
                <w:szCs w:val="28"/>
                <w:lang w:val="pt-BR"/>
              </w:rPr>
              <w:t>(r</w:t>
            </w:r>
            <w:r w:rsidRPr="00E30E24">
              <w:rPr>
                <w:bCs/>
                <w:color w:val="000000" w:themeColor="text1"/>
                <w:szCs w:val="28"/>
                <w:vertAlign w:val="superscript"/>
                <w:lang w:val="pt-BR"/>
              </w:rPr>
              <w:t>2</w:t>
            </w:r>
            <w:r w:rsidRPr="00E30E24">
              <w:rPr>
                <w:bCs/>
                <w:color w:val="000000" w:themeColor="text1"/>
                <w:szCs w:val="28"/>
                <w:lang w:val="pt-BR"/>
              </w:rPr>
              <w:t xml:space="preserve"> = 0,954; Sai số trung bình là – 0,11 ± 3,66 kg, khoảng dao động -14,0 đến 9,0kg)</w:t>
            </w:r>
          </w:p>
          <w:p w14:paraId="5F29A4CD" w14:textId="77777777" w:rsidR="00626C31" w:rsidRPr="00E30E24" w:rsidRDefault="00626C31" w:rsidP="00E011EF">
            <w:pPr>
              <w:widowControl w:val="0"/>
              <w:spacing w:line="372" w:lineRule="auto"/>
              <w:rPr>
                <w:bCs/>
                <w:color w:val="000000" w:themeColor="text1"/>
                <w:szCs w:val="28"/>
                <w:lang w:val="pt-BR"/>
              </w:rPr>
            </w:pPr>
            <w:r w:rsidRPr="00E30E24">
              <w:rPr>
                <w:bCs/>
                <w:color w:val="000000" w:themeColor="text1"/>
                <w:szCs w:val="28"/>
                <w:lang w:val="pt-BR"/>
              </w:rPr>
              <w:t xml:space="preserve">Nữ: CN </w:t>
            </w:r>
            <w:r w:rsidRPr="00E30E24">
              <w:rPr>
                <w:bCs/>
                <w:color w:val="000000" w:themeColor="text1"/>
                <w:spacing w:val="-6"/>
                <w:szCs w:val="28"/>
                <w:lang w:val="pt-BR"/>
              </w:rPr>
              <w:t xml:space="preserve">(kg) </w:t>
            </w:r>
            <w:r w:rsidRPr="00E30E24">
              <w:rPr>
                <w:bCs/>
                <w:color w:val="000000" w:themeColor="text1"/>
                <w:szCs w:val="28"/>
                <w:lang w:val="pt-BR"/>
              </w:rPr>
              <w:t xml:space="preserve">= 12,442 + 0,757 x vòng đùi </w:t>
            </w:r>
            <w:r w:rsidRPr="00E30E24">
              <w:rPr>
                <w:color w:val="000000" w:themeColor="text1"/>
                <w:szCs w:val="28"/>
                <w:lang w:val="pt-BR"/>
              </w:rPr>
              <w:t xml:space="preserve">(cm) </w:t>
            </w:r>
            <w:r w:rsidRPr="00E30E24">
              <w:rPr>
                <w:bCs/>
                <w:color w:val="000000" w:themeColor="text1"/>
                <w:szCs w:val="28"/>
                <w:lang w:val="pt-BR"/>
              </w:rPr>
              <w:t xml:space="preserve">+ 0,484 x bề dày lớp mỡ dưới da vùng bụng </w:t>
            </w:r>
            <w:r w:rsidRPr="00E30E24">
              <w:rPr>
                <w:color w:val="000000" w:themeColor="text1"/>
                <w:szCs w:val="28"/>
                <w:lang w:val="pt-BR"/>
              </w:rPr>
              <w:t xml:space="preserve">(mm) </w:t>
            </w:r>
            <w:r w:rsidRPr="00E30E24">
              <w:rPr>
                <w:bCs/>
                <w:color w:val="000000" w:themeColor="text1"/>
                <w:szCs w:val="28"/>
                <w:lang w:val="pt-BR"/>
              </w:rPr>
              <w:t>(r</w:t>
            </w:r>
            <w:r w:rsidRPr="00E30E24">
              <w:rPr>
                <w:bCs/>
                <w:color w:val="000000" w:themeColor="text1"/>
                <w:szCs w:val="28"/>
                <w:vertAlign w:val="superscript"/>
                <w:lang w:val="pt-BR"/>
              </w:rPr>
              <w:t>2</w:t>
            </w:r>
            <w:r w:rsidRPr="00E30E24">
              <w:rPr>
                <w:bCs/>
                <w:color w:val="000000" w:themeColor="text1"/>
                <w:szCs w:val="28"/>
                <w:lang w:val="pt-BR"/>
              </w:rPr>
              <w:t xml:space="preserve"> </w:t>
            </w:r>
            <w:r w:rsidRPr="00E30E24">
              <w:rPr>
                <w:bCs/>
                <w:color w:val="000000" w:themeColor="text1"/>
                <w:szCs w:val="28"/>
                <w:lang w:val="pt-BR"/>
              </w:rPr>
              <w:lastRenderedPageBreak/>
              <w:t>= 0,86; sai số trung bình là – 0,12 ± 4,34 kg, khoảng dao động -13,0 đến 11,8kg).</w:t>
            </w:r>
          </w:p>
          <w:p w14:paraId="5BA43200" w14:textId="77777777" w:rsidR="00626C31" w:rsidRPr="00E30E24" w:rsidRDefault="00626C31" w:rsidP="00E011EF">
            <w:pPr>
              <w:widowControl w:val="0"/>
              <w:ind w:firstLine="0"/>
              <w:rPr>
                <w:color w:val="000000" w:themeColor="text1"/>
                <w:szCs w:val="28"/>
                <w:lang w:val="pt-BR"/>
              </w:rPr>
            </w:pPr>
            <w:r w:rsidRPr="00E30E24">
              <w:rPr>
                <w:bCs/>
                <w:color w:val="000000" w:themeColor="text1"/>
                <w:szCs w:val="28"/>
                <w:lang w:val="pt-BR"/>
              </w:rPr>
              <w:t>Khi đánh giá công thức, với nam, mối liên quan giữa cân nặng ước tính và cân nặng đo được là 0,982 (p &lt; 0,001), sự khác biệt cân nặng trung bình là -0,06 ± 2,06 kg; với nữ, mối liên quan giữa cân nặng ước tính và cân nặng đo được là 0,930 (p &lt; 0,001), sự khác biệt cân nặng trung bình là 3,0 ± 4,22 kg.</w:t>
            </w:r>
          </w:p>
        </w:tc>
        <w:tc>
          <w:tcPr>
            <w:tcW w:w="1480" w:type="dxa"/>
          </w:tcPr>
          <w:p w14:paraId="451F088F" w14:textId="77777777" w:rsidR="00626C31" w:rsidRPr="00E30E24" w:rsidRDefault="00626C31" w:rsidP="00E011EF">
            <w:pPr>
              <w:spacing w:line="240" w:lineRule="auto"/>
              <w:ind w:firstLine="0"/>
              <w:jc w:val="left"/>
              <w:rPr>
                <w:lang w:val="pt-BR"/>
              </w:rPr>
            </w:pPr>
            <w:r w:rsidRPr="00E30E24">
              <w:rPr>
                <w:lang w:val="pt-BR"/>
              </w:rPr>
              <w:lastRenderedPageBreak/>
              <w:t>Có xây dựng và đánh giá công thức</w:t>
            </w:r>
          </w:p>
          <w:p w14:paraId="529838A1" w14:textId="77777777" w:rsidR="00626C31" w:rsidRPr="00E30E24" w:rsidRDefault="00626C31" w:rsidP="00E011EF">
            <w:pPr>
              <w:spacing w:line="240" w:lineRule="auto"/>
              <w:ind w:firstLine="0"/>
              <w:jc w:val="left"/>
              <w:rPr>
                <w:lang w:val="pt-BR"/>
              </w:rPr>
            </w:pPr>
          </w:p>
        </w:tc>
      </w:tr>
      <w:tr w:rsidR="00626C31" w:rsidRPr="00A67E04" w14:paraId="05F8AF81" w14:textId="77777777" w:rsidTr="00E011EF">
        <w:trPr>
          <w:jc w:val="center"/>
        </w:trPr>
        <w:tc>
          <w:tcPr>
            <w:tcW w:w="2174" w:type="dxa"/>
          </w:tcPr>
          <w:p w14:paraId="78C50392" w14:textId="5610B529" w:rsidR="00626C31" w:rsidRPr="00E30E24" w:rsidRDefault="00626C31" w:rsidP="00E011EF">
            <w:pPr>
              <w:spacing w:line="240" w:lineRule="auto"/>
              <w:ind w:firstLine="0"/>
              <w:jc w:val="left"/>
              <w:rPr>
                <w:lang w:val="pt-BR"/>
              </w:rPr>
            </w:pPr>
            <w:r w:rsidRPr="00E30E24">
              <w:t xml:space="preserve">Crandall CS (2009), tại Hoa Kỳ </w:t>
            </w:r>
            <w:r w:rsidRPr="00E30E24">
              <w:fldChar w:fldCharType="begin"/>
            </w:r>
            <w:r>
              <w:instrText xml:space="preserve"> ADDIN EN.CITE &lt;EndNote&gt;&lt;Cite&gt;&lt;Author&gt;Crandall&lt;/Author&gt;&lt;Year&gt;2009&lt;/Year&gt;&lt;RecNum&gt;3079&lt;/RecNum&gt;&lt;DisplayText&gt;[102]&lt;/DisplayText&gt;&lt;record&gt;&lt;rec-number&gt;3079&lt;/rec-number&gt;&lt;foreign-keys&gt;&lt;key app="EN" db-id="25fsw9zfoadsx9exw2o5fwaz5wvt20eawwxa" timestamp="1689241204" guid="c4fdde04-67bf-430a-9dd7-c6fbc581986d"&gt;3079&lt;/key&gt;&lt;/foreign-keys&gt;&lt;ref-type name="Journal Article"&gt;17&lt;/ref-type&gt;&lt;contributors&gt;&lt;authors&gt;&lt;author&gt;Crandall, C. S.&lt;/author&gt;&lt;author&gt;Gardner, S.&lt;/author&gt;&lt;author&gt;Braude, D. A.&lt;/author&gt;&lt;/authors&gt;&lt;/contributors&gt;&lt;auth-address&gt;Department of Emergency Medicine, University of New Mexico, Albuquerque, NM 87131-0001, USA.&lt;/auth-address&gt;&lt;titles&gt;&lt;title&gt;Estimation of total body weight in obese patients&lt;/title&gt;&lt;secondary-title&gt;Air Med J&lt;/secondary-title&gt;&lt;/titles&gt;&lt;periodical&gt;&lt;full-title&gt;Air Med J&lt;/full-title&gt;&lt;/periodical&gt;&lt;pages&gt;139-45&lt;/pages&gt;&lt;volume&gt;28&lt;/volume&gt;&lt;number&gt;3&lt;/number&gt;&lt;edition&gt;2009/05/06&lt;/edition&gt;&lt;keywords&gt;&lt;keyword&gt;Adult&lt;/keyword&gt;&lt;keyword&gt;Air Ambulances&lt;/keyword&gt;&lt;keyword&gt;Anthropometry/*methods&lt;/keyword&gt;&lt;keyword&gt;Arm/anatomy &amp;amp; histology&lt;/keyword&gt;&lt;keyword&gt;Cross-Sectional Studies&lt;/keyword&gt;&lt;keyword&gt;Emergency Service, Hospital&lt;/keyword&gt;&lt;keyword&gt;Female&lt;/keyword&gt;&lt;keyword&gt;Humans&lt;/keyword&gt;&lt;keyword&gt;Male&lt;/keyword&gt;&lt;keyword&gt;Middle Aged&lt;/keyword&gt;&lt;keyword&gt;*Models, Statistical&lt;/keyword&gt;&lt;keyword&gt;*Obesity&lt;/keyword&gt;&lt;keyword&gt;Transportation of Patients/*methods&lt;/keyword&gt;&lt;/keywords&gt;&lt;dates&gt;&lt;year&gt;2009&lt;/year&gt;&lt;pub-dates&gt;&lt;date&gt;May-Jun&lt;/date&gt;&lt;/pub-dates&gt;&lt;/dates&gt;&lt;isbn&gt;1067-991X (Print)&amp;#xD;1067-991X (Linking)&lt;/isbn&gt;&lt;accession-num&gt;19414107&lt;/accession-num&gt;&lt;urls&gt;&lt;related-urls&gt;&lt;url&gt;https://www.ncbi.nlm.nih.gov/pubmed/19414107&lt;/url&gt;&lt;url&gt;https://www.airmedicaljournal.com/article/S1067-991X(09)00038-8/fulltext&lt;/url&gt;&lt;/related-urls&gt;&lt;/urls&gt;&lt;electronic-resource-num&gt;10.1016/j.amj.2009.02.002&lt;/electronic-resource-num&gt;&lt;/record&gt;&lt;/Cite&gt;&lt;/EndNote&gt;</w:instrText>
            </w:r>
            <w:r w:rsidRPr="00E30E24">
              <w:fldChar w:fldCharType="separate"/>
            </w:r>
            <w:r>
              <w:rPr>
                <w:noProof/>
              </w:rPr>
              <w:t>[102]</w:t>
            </w:r>
            <w:r w:rsidRPr="00E30E24">
              <w:rPr>
                <w:lang w:val="pt-BR"/>
              </w:rPr>
              <w:fldChar w:fldCharType="end"/>
            </w:r>
          </w:p>
        </w:tc>
        <w:tc>
          <w:tcPr>
            <w:tcW w:w="1903" w:type="dxa"/>
          </w:tcPr>
          <w:p w14:paraId="3926F279" w14:textId="77777777" w:rsidR="00626C31" w:rsidRPr="00E30E24" w:rsidRDefault="00626C31" w:rsidP="00E011EF">
            <w:pPr>
              <w:spacing w:line="240" w:lineRule="auto"/>
              <w:ind w:firstLine="0"/>
              <w:jc w:val="left"/>
              <w:rPr>
                <w:lang w:val="pt-BR"/>
              </w:rPr>
            </w:pPr>
            <w:r w:rsidRPr="00E30E24">
              <w:rPr>
                <w:lang w:val="pt-BR"/>
              </w:rPr>
              <w:t xml:space="preserve">Phân tích số liệu từ Tổng điều tra dinh dưỡng và sức khỏe quốc gia Hoa Kỳ lần III; </w:t>
            </w:r>
            <w:r w:rsidRPr="00E30E24">
              <w:rPr>
                <w:color w:val="000000" w:themeColor="text1"/>
                <w:szCs w:val="28"/>
                <w:lang w:val="pt-BR"/>
              </w:rPr>
              <w:t>tuổi ≥ 18, có cân nặng ≥ 100 kg</w:t>
            </w:r>
          </w:p>
        </w:tc>
        <w:tc>
          <w:tcPr>
            <w:tcW w:w="2678" w:type="dxa"/>
          </w:tcPr>
          <w:p w14:paraId="2630DE4E" w14:textId="77777777" w:rsidR="00626C31" w:rsidRPr="00E30E24" w:rsidRDefault="00626C31" w:rsidP="00E011EF">
            <w:pPr>
              <w:spacing w:line="240" w:lineRule="auto"/>
              <w:ind w:firstLine="0"/>
              <w:jc w:val="left"/>
              <w:rPr>
                <w:lang w:val="pt-BR"/>
              </w:rPr>
            </w:pPr>
            <w:r w:rsidRPr="00E30E24">
              <w:rPr>
                <w:lang w:val="pt-BR"/>
              </w:rPr>
              <w:t>- Lựa chọn chủ đích chỉ số vòng cánh tay và vòng bắp chân</w:t>
            </w:r>
          </w:p>
          <w:p w14:paraId="3BCD21B7" w14:textId="77777777" w:rsidR="00626C31" w:rsidRPr="00E30E24" w:rsidRDefault="00626C31" w:rsidP="00E011EF">
            <w:pPr>
              <w:spacing w:line="240" w:lineRule="auto"/>
              <w:ind w:firstLine="0"/>
              <w:jc w:val="left"/>
              <w:rPr>
                <w:lang w:val="pt-BR"/>
              </w:rPr>
            </w:pPr>
            <w:r w:rsidRPr="00E30E24">
              <w:rPr>
                <w:lang w:val="pt-BR"/>
              </w:rPr>
              <w:t>- Xây dựng công thức dựa vào tương quan tuyến tính giữa cân nặng và các chỉ số này</w:t>
            </w:r>
          </w:p>
          <w:p w14:paraId="479338FB" w14:textId="77777777" w:rsidR="00626C31" w:rsidRPr="00E30E24" w:rsidRDefault="00626C31" w:rsidP="00E011EF">
            <w:pPr>
              <w:spacing w:line="240" w:lineRule="auto"/>
              <w:ind w:firstLine="0"/>
              <w:jc w:val="left"/>
              <w:rPr>
                <w:lang w:val="pt-BR"/>
              </w:rPr>
            </w:pPr>
            <w:r w:rsidRPr="00E30E24">
              <w:rPr>
                <w:lang w:val="pt-BR"/>
              </w:rPr>
              <w:t xml:space="preserve">- Bộ số liệu phân ngẫu nhiên xây dựng công thức : đánh giá </w:t>
            </w:r>
            <w:r w:rsidRPr="00E30E24">
              <w:rPr>
                <w:lang w:val="pt-BR"/>
              </w:rPr>
              <w:lastRenderedPageBreak/>
              <w:t>công thức tỉ lệ 2:1</w:t>
            </w:r>
          </w:p>
        </w:tc>
        <w:tc>
          <w:tcPr>
            <w:tcW w:w="6215" w:type="dxa"/>
          </w:tcPr>
          <w:p w14:paraId="75FDC44E" w14:textId="77777777" w:rsidR="00626C31" w:rsidRPr="00E30E24" w:rsidRDefault="00626C31" w:rsidP="00E011EF">
            <w:pPr>
              <w:widowControl w:val="0"/>
              <w:spacing w:line="348" w:lineRule="auto"/>
              <w:rPr>
                <w:color w:val="000000" w:themeColor="text1"/>
                <w:szCs w:val="28"/>
                <w:lang w:val="pt-BR"/>
              </w:rPr>
            </w:pPr>
            <w:r w:rsidRPr="00E30E24">
              <w:rPr>
                <w:color w:val="000000" w:themeColor="text1"/>
                <w:szCs w:val="28"/>
                <w:lang w:val="pt-BR"/>
              </w:rPr>
              <w:lastRenderedPageBreak/>
              <w:t>Công thức xây dựng được như sau:</w:t>
            </w:r>
          </w:p>
          <w:p w14:paraId="2360DD59" w14:textId="77777777" w:rsidR="00626C31" w:rsidRPr="00E30E24" w:rsidRDefault="00626C31" w:rsidP="00E011EF">
            <w:pPr>
              <w:widowControl w:val="0"/>
              <w:spacing w:line="348" w:lineRule="auto"/>
              <w:rPr>
                <w:color w:val="000000" w:themeColor="text1"/>
                <w:szCs w:val="28"/>
                <w:lang w:val="pt-BR"/>
              </w:rPr>
            </w:pPr>
            <w:r w:rsidRPr="00E30E24">
              <w:rPr>
                <w:color w:val="000000" w:themeColor="text1"/>
                <w:szCs w:val="28"/>
                <w:lang w:val="pt-BR"/>
              </w:rPr>
              <w:t xml:space="preserve">Nữ: CN (kg) = 2,15 x VCT (cm) + 0,54 x VBC (cm) – 64,6 </w:t>
            </w:r>
          </w:p>
          <w:p w14:paraId="5618604B" w14:textId="77777777" w:rsidR="00626C31" w:rsidRPr="00E30E24" w:rsidRDefault="00626C31" w:rsidP="00E011EF">
            <w:pPr>
              <w:widowControl w:val="0"/>
              <w:spacing w:line="348" w:lineRule="auto"/>
              <w:rPr>
                <w:color w:val="000000" w:themeColor="text1"/>
                <w:szCs w:val="28"/>
                <w:lang w:val="pt-BR"/>
              </w:rPr>
            </w:pPr>
            <w:r w:rsidRPr="00E30E24">
              <w:rPr>
                <w:color w:val="000000" w:themeColor="text1"/>
                <w:szCs w:val="28"/>
                <w:lang w:val="pt-BR"/>
              </w:rPr>
              <w:t>Nam: CN (kg) = 3,29 x VCT (cm) + 0,43 x VBC (cm) – 93,2</w:t>
            </w:r>
          </w:p>
          <w:p w14:paraId="00330999" w14:textId="77777777" w:rsidR="00626C31" w:rsidRPr="00E30E24" w:rsidRDefault="00626C31" w:rsidP="00E011EF">
            <w:pPr>
              <w:widowControl w:val="0"/>
              <w:spacing w:line="348" w:lineRule="auto"/>
              <w:rPr>
                <w:color w:val="000000" w:themeColor="text1"/>
                <w:szCs w:val="28"/>
                <w:lang w:val="pt-BR"/>
              </w:rPr>
            </w:pPr>
            <w:r w:rsidRPr="00E30E24">
              <w:rPr>
                <w:color w:val="000000" w:themeColor="text1"/>
                <w:szCs w:val="28"/>
                <w:lang w:val="pt-BR"/>
              </w:rPr>
              <w:t xml:space="preserve">Ở mức sai số thấp nhất là 5%, 43% trọng lượng thực tế của nam giới và 44% nữ giới nằm trong </w:t>
            </w:r>
            <w:r w:rsidRPr="00E30E24">
              <w:rPr>
                <w:color w:val="000000" w:themeColor="text1"/>
                <w:szCs w:val="28"/>
                <w:lang w:val="pt-BR"/>
              </w:rPr>
              <w:lastRenderedPageBreak/>
              <w:t>khoảng này. Tỷ lệ cân nặng thực tế được dự đoán chính xác tăng tiệm cận lên 90%, với dung sai sai số từ 15% trở lên.</w:t>
            </w:r>
          </w:p>
          <w:p w14:paraId="4103D8B9" w14:textId="77777777" w:rsidR="00626C31" w:rsidRPr="00E30E24" w:rsidRDefault="00626C31" w:rsidP="00E011EF">
            <w:pPr>
              <w:widowControl w:val="0"/>
              <w:ind w:firstLine="0"/>
              <w:rPr>
                <w:color w:val="000000" w:themeColor="text1"/>
                <w:szCs w:val="28"/>
                <w:lang w:val="pt-BR"/>
              </w:rPr>
            </w:pPr>
          </w:p>
        </w:tc>
        <w:tc>
          <w:tcPr>
            <w:tcW w:w="1480" w:type="dxa"/>
          </w:tcPr>
          <w:p w14:paraId="4B9DF624" w14:textId="77777777" w:rsidR="00626C31" w:rsidRPr="00E30E24" w:rsidRDefault="00626C31" w:rsidP="00E011EF">
            <w:pPr>
              <w:spacing w:line="240" w:lineRule="auto"/>
              <w:ind w:firstLine="0"/>
              <w:jc w:val="left"/>
              <w:rPr>
                <w:lang w:val="pt-BR"/>
              </w:rPr>
            </w:pPr>
          </w:p>
        </w:tc>
      </w:tr>
      <w:tr w:rsidR="00626C31" w:rsidRPr="00A67E04" w14:paraId="223BFB37" w14:textId="77777777" w:rsidTr="00E011EF">
        <w:trPr>
          <w:jc w:val="center"/>
        </w:trPr>
        <w:tc>
          <w:tcPr>
            <w:tcW w:w="2174" w:type="dxa"/>
          </w:tcPr>
          <w:p w14:paraId="307194F9" w14:textId="0CF794D5" w:rsidR="00626C31" w:rsidRPr="00E30E24" w:rsidRDefault="00626C31" w:rsidP="00E011EF">
            <w:pPr>
              <w:spacing w:line="240" w:lineRule="auto"/>
              <w:ind w:firstLine="0"/>
              <w:jc w:val="left"/>
              <w:rPr>
                <w:lang w:val="pt-BR"/>
              </w:rPr>
            </w:pPr>
            <w:r w:rsidRPr="00E30E24">
              <w:rPr>
                <w:color w:val="000000" w:themeColor="text1"/>
                <w:szCs w:val="28"/>
              </w:rPr>
              <w:t xml:space="preserve">Lin BW (2009) </w:t>
            </w:r>
            <w:r w:rsidRPr="00E30E24">
              <w:rPr>
                <w:color w:val="000000" w:themeColor="text1"/>
                <w:szCs w:val="28"/>
              </w:rPr>
              <w:fldChar w:fldCharType="begin"/>
            </w:r>
            <w:r>
              <w:rPr>
                <w:color w:val="000000" w:themeColor="text1"/>
                <w:szCs w:val="28"/>
              </w:rPr>
              <w:instrText xml:space="preserve"> ADDIN EN.CITE &lt;EndNote&gt;&lt;Cite&gt;&lt;Author&gt;Lin&lt;/Author&gt;&lt;Year&gt;2009&lt;/Year&gt;&lt;RecNum&gt;1492&lt;/RecNum&gt;&lt;DisplayText&gt;[77]&lt;/DisplayText&gt;&lt;record&gt;&lt;rec-number&gt;1492&lt;/rec-number&gt;&lt;foreign-keys&gt;&lt;key app="EN" db-id="25fsw9zfoadsx9exw2o5fwaz5wvt20eawwxa" timestamp="1686885444" guid="f09fd0b5-7ef5-422c-8ac2-84d21c1e8a7b"&gt;1492&lt;/key&gt;&lt;/foreign-keys&gt;&lt;ref-type name="Journal Article"&gt;17&lt;/ref-type&gt;&lt;contributors&gt;&lt;authors&gt;&lt;author&gt;Lin, B. W.&lt;/author&gt;&lt;author&gt;Yoshida, D.&lt;/author&gt;&lt;author&gt;Quinn, J.&lt;/author&gt;&lt;author&gt;Strehlow, M.&lt;/author&gt;&lt;/authors&gt;&lt;/contributors&gt;&lt;auth-address&gt;Stanford/Kaiser Emergency Medicine Residency, San Francisco, CA 94116, USA. brianlin@stanford.edu&lt;/auth-address&gt;&lt;titles&gt;&lt;title&gt;A better way to estimate adult patients&amp;apos; weights&lt;/title&gt;&lt;secondary-title&gt;Am J Emerg Med&lt;/secondary-title&gt;&lt;/titles&gt;&lt;periodical&gt;&lt;full-title&gt;Am J Emerg Med&lt;/full-title&gt;&lt;/periodical&gt;&lt;pages&gt;1060-4&lt;/pages&gt;&lt;volume&gt;27&lt;/volume&gt;&lt;number&gt;9&lt;/number&gt;&lt;edition&gt;2009/11/26&lt;/edition&gt;&lt;keywords&gt;&lt;keyword&gt;Adolescent&lt;/keyword&gt;&lt;keyword&gt;Adult&lt;/keyword&gt;&lt;keyword&gt;Aged&lt;/keyword&gt;&lt;keyword&gt;Aged, 80 and over&lt;/keyword&gt;&lt;keyword&gt;Anthropometry/*methods&lt;/keyword&gt;&lt;keyword&gt;Biometry&lt;/keyword&gt;&lt;keyword&gt;*Body Weight&lt;/keyword&gt;&lt;keyword&gt;Cohort Studies&lt;/keyword&gt;&lt;keyword&gt;Emergency Service, Hospital&lt;/keyword&gt;&lt;keyword&gt;Female&lt;/keyword&gt;&lt;keyword&gt;Humans&lt;/keyword&gt;&lt;keyword&gt;Male&lt;/keyword&gt;&lt;keyword&gt;Middle Aged&lt;/keyword&gt;&lt;keyword&gt;Physical Examination&lt;/keyword&gt;&lt;keyword&gt;Predictive Value of Tests&lt;/keyword&gt;&lt;keyword&gt;Reproducibility of Results&lt;/keyword&gt;&lt;keyword&gt;Young Adult&lt;/keyword&gt;&lt;/keywords&gt;&lt;dates&gt;&lt;year&gt;2009&lt;/year&gt;&lt;pub-dates&gt;&lt;date&gt;Nov&lt;/date&gt;&lt;/pub-dates&gt;&lt;/dates&gt;&lt;isbn&gt;1532-8171 (Electronic)&amp;#xD;0735-6757 (Linking)&lt;/isbn&gt;&lt;accession-num&gt;19931751&lt;/accession-num&gt;&lt;urls&gt;&lt;related-urls&gt;&lt;url&gt;https://www.ncbi.nlm.nih.gov/pubmed/19931751&lt;/url&gt;&lt;/related-urls&gt;&lt;/urls&gt;&lt;electronic-resource-num&gt;10.1016/j.ajem.2008.08.018&lt;/electronic-resource-num&gt;&lt;/record&gt;&lt;/Cite&gt;&lt;/EndNote&gt;</w:instrText>
            </w:r>
            <w:r w:rsidRPr="00E30E24">
              <w:rPr>
                <w:color w:val="000000" w:themeColor="text1"/>
                <w:szCs w:val="28"/>
              </w:rPr>
              <w:fldChar w:fldCharType="separate"/>
            </w:r>
            <w:r>
              <w:rPr>
                <w:noProof/>
                <w:color w:val="000000" w:themeColor="text1"/>
                <w:szCs w:val="28"/>
              </w:rPr>
              <w:t>[77]</w:t>
            </w:r>
            <w:r w:rsidRPr="00E30E24">
              <w:rPr>
                <w:color w:val="000000" w:themeColor="text1"/>
                <w:szCs w:val="28"/>
                <w:lang w:val="pt-BR"/>
              </w:rPr>
              <w:fldChar w:fldCharType="end"/>
            </w:r>
          </w:p>
        </w:tc>
        <w:tc>
          <w:tcPr>
            <w:tcW w:w="1903" w:type="dxa"/>
          </w:tcPr>
          <w:p w14:paraId="106CD546" w14:textId="77777777" w:rsidR="00626C31" w:rsidRPr="00E30E24" w:rsidRDefault="00626C31" w:rsidP="00E011EF">
            <w:pPr>
              <w:spacing w:line="240" w:lineRule="auto"/>
              <w:ind w:firstLine="0"/>
              <w:jc w:val="left"/>
              <w:rPr>
                <w:lang w:val="pt-BR"/>
              </w:rPr>
            </w:pPr>
            <w:r w:rsidRPr="00712F8F">
              <w:rPr>
                <w:lang w:val="pt-BR"/>
              </w:rPr>
              <w:t xml:space="preserve">235 </w:t>
            </w:r>
            <w:r>
              <w:rPr>
                <w:lang w:val="pt-BR"/>
              </w:rPr>
              <w:t>n</w:t>
            </w:r>
            <w:r w:rsidRPr="00E30E24">
              <w:rPr>
                <w:color w:val="000000" w:themeColor="text1"/>
                <w:szCs w:val="28"/>
                <w:lang w:val="pt-BR"/>
              </w:rPr>
              <w:t>gười trưởng thành nhập viện cấp cứu; bao gồm cả người đi lại được và không đi lại được</w:t>
            </w:r>
          </w:p>
        </w:tc>
        <w:tc>
          <w:tcPr>
            <w:tcW w:w="2678" w:type="dxa"/>
          </w:tcPr>
          <w:p w14:paraId="3A3E967A" w14:textId="77777777" w:rsidR="00626C31" w:rsidRPr="00E30E24" w:rsidRDefault="00626C31" w:rsidP="00E011EF">
            <w:pPr>
              <w:spacing w:line="240" w:lineRule="auto"/>
              <w:ind w:firstLine="0"/>
              <w:jc w:val="left"/>
              <w:rPr>
                <w:lang w:val="pt-BR"/>
              </w:rPr>
            </w:pPr>
            <w:r w:rsidRPr="00E30E24">
              <w:rPr>
                <w:lang w:val="pt-BR"/>
              </w:rPr>
              <w:t>Áp dụng công thức sẵn có</w:t>
            </w:r>
          </w:p>
        </w:tc>
        <w:tc>
          <w:tcPr>
            <w:tcW w:w="6215" w:type="dxa"/>
          </w:tcPr>
          <w:p w14:paraId="0E1F9B11"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t>Công thức sẵn có áp dụng:</w:t>
            </w:r>
          </w:p>
          <w:p w14:paraId="6D8C9F5C" w14:textId="77777777" w:rsidR="00626C31" w:rsidRPr="00E30E24" w:rsidRDefault="00626C31" w:rsidP="00E011EF">
            <w:pPr>
              <w:widowControl w:val="0"/>
              <w:spacing w:line="348" w:lineRule="auto"/>
              <w:rPr>
                <w:color w:val="000000" w:themeColor="text1"/>
                <w:szCs w:val="28"/>
                <w:lang w:val="pt-BR"/>
              </w:rPr>
            </w:pPr>
            <w:r w:rsidRPr="00E30E24">
              <w:rPr>
                <w:color w:val="000000" w:themeColor="text1"/>
                <w:szCs w:val="28"/>
                <w:lang w:val="pt-BR"/>
              </w:rPr>
              <w:t>Nữ: CN (kg) = 1,01x CĐG (cm) +2,81 x VCT (cm) − 66,04</w:t>
            </w:r>
          </w:p>
          <w:p w14:paraId="46CA7180" w14:textId="77777777" w:rsidR="00626C31" w:rsidRPr="00E30E24" w:rsidRDefault="00626C31" w:rsidP="00E011EF">
            <w:pPr>
              <w:widowControl w:val="0"/>
              <w:spacing w:line="348" w:lineRule="auto"/>
              <w:rPr>
                <w:color w:val="000000" w:themeColor="text1"/>
                <w:szCs w:val="28"/>
              </w:rPr>
            </w:pPr>
            <w:r w:rsidRPr="00E30E24">
              <w:rPr>
                <w:color w:val="000000" w:themeColor="text1"/>
                <w:szCs w:val="28"/>
              </w:rPr>
              <w:t xml:space="preserve">Nam: CN (kg) = 1,10 x CĐG (cm) + 3,07 x VCT (cm) – 75,81 </w:t>
            </w:r>
          </w:p>
          <w:p w14:paraId="5F7116B0"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t xml:space="preserve">Kết quả đánh giá: </w:t>
            </w:r>
            <w:r w:rsidRPr="00E30E24">
              <w:rPr>
                <w:color w:val="000000" w:themeColor="text1"/>
                <w:szCs w:val="28"/>
              </w:rPr>
              <w:t xml:space="preserve">cân nặng áp dụng công thức ước tính chính xác hơn cân nặng do điều dưỡng ước tính và cân nặng hỏi lại; tính chung với 2 giới thì công thức này cho kết quả ước tính chính xác ± 10% trên 69% đối tượng (95% CI 63%-75%); với nam, công thức ước tính cho ước tính chính xác ± 10% trên </w:t>
            </w:r>
            <w:r w:rsidRPr="00E30E24">
              <w:rPr>
                <w:color w:val="000000" w:themeColor="text1"/>
                <w:szCs w:val="28"/>
              </w:rPr>
              <w:lastRenderedPageBreak/>
              <w:t>74% đối tượng (95% CI 65%-82%); với nữ: công thức ước tính cho ước tính chính xác ± 10% trên 65% đối tượng (95% CI 56%-73%).</w:t>
            </w:r>
          </w:p>
        </w:tc>
        <w:tc>
          <w:tcPr>
            <w:tcW w:w="1480" w:type="dxa"/>
          </w:tcPr>
          <w:p w14:paraId="108039F4" w14:textId="77777777" w:rsidR="00626C31" w:rsidRPr="00E30E24" w:rsidRDefault="00626C31" w:rsidP="00E011EF">
            <w:pPr>
              <w:spacing w:line="240" w:lineRule="auto"/>
              <w:ind w:firstLine="0"/>
              <w:jc w:val="left"/>
              <w:rPr>
                <w:lang w:val="pt-BR"/>
              </w:rPr>
            </w:pPr>
            <w:r w:rsidRPr="00E30E24">
              <w:rPr>
                <w:lang w:val="pt-BR"/>
              </w:rPr>
              <w:lastRenderedPageBreak/>
              <w:t>Không xây dựng công thức mà chỉ đánh giá công thức</w:t>
            </w:r>
          </w:p>
        </w:tc>
      </w:tr>
      <w:tr w:rsidR="00626C31" w:rsidRPr="00A67E04" w14:paraId="7E3F32DD" w14:textId="77777777" w:rsidTr="00E011EF">
        <w:trPr>
          <w:jc w:val="center"/>
        </w:trPr>
        <w:tc>
          <w:tcPr>
            <w:tcW w:w="2174" w:type="dxa"/>
          </w:tcPr>
          <w:p w14:paraId="722141F2" w14:textId="565901D3" w:rsidR="00626C31" w:rsidRPr="00E30E24" w:rsidRDefault="00626C31" w:rsidP="00E011EF">
            <w:pPr>
              <w:spacing w:line="240" w:lineRule="auto"/>
              <w:ind w:firstLine="0"/>
              <w:jc w:val="left"/>
              <w:rPr>
                <w:lang w:val="pt-BR"/>
              </w:rPr>
            </w:pPr>
            <w:r w:rsidRPr="00E30E24">
              <w:t xml:space="preserve">Bernal-Orozco MF (2010), tại Mexico </w:t>
            </w:r>
            <w:r w:rsidRPr="00E30E24">
              <w:fldChar w:fldCharType="begin"/>
            </w:r>
            <w:r>
              <w:instrText xml:space="preserve"> ADDIN EN.CITE &lt;EndNote&gt;&lt;Cite&gt;&lt;Author&gt;Bernal-Orozco&lt;/Author&gt;&lt;Year&gt;2010&lt;/Year&gt;&lt;RecNum&gt;100&lt;/RecNum&gt;&lt;DisplayText&gt;[103]&lt;/DisplayText&gt;&lt;record&gt;&lt;rec-number&gt;100&lt;/rec-number&gt;&lt;foreign-keys&gt;&lt;key app="EN" db-id="dxwt9v0s50f203edtv0vde9mp0afavp055wr" timestamp="1685931713"&gt;100&lt;/key&gt;&lt;/foreign-keys&gt;&lt;ref-type name="Journal Article"&gt;17&lt;/ref-type&gt;&lt;contributors&gt;&lt;authors&gt;&lt;author&gt;Bernal-Orozco, M. F.&lt;/author&gt;&lt;author&gt;Vizmanos, B.&lt;/author&gt;&lt;author&gt;Hunot, C.&lt;/author&gt;&lt;author&gt;Flores-Castro, M.&lt;/author&gt;&lt;author&gt;Leal-Mora, D.&lt;/author&gt;&lt;author&gt;Cells, A.&lt;/author&gt;&lt;author&gt;Fernandez-Ballart, J. D.&lt;/author&gt;&lt;/authors&gt;&lt;/contributors&gt;&lt;auth-address&gt;Laboratorio de Evaluacion del Estado Nutricio, Departamento de Clinicas de la Reproduccion Humana, Crecimiento y Desarrollo Infantil, Division de Disciplinas Clinicas, Centro Universitario de Ciencias de la Salud, Universidad de Guadalajara, Guadalajara, Mexico.&lt;/auth-address&gt;&lt;titles&gt;&lt;title&gt;Equation to estimate body weight in elderly Mexican women using anthropometric measurements&lt;/title&gt;&lt;secondary-title&gt;Nutr Hosp&lt;/secondary-title&gt;&lt;/titles&gt;&lt;periodical&gt;&lt;full-title&gt;Nutr Hosp&lt;/full-title&gt;&lt;/periodical&gt;&lt;pages&gt;648-55&lt;/pages&gt;&lt;volume&gt;25&lt;/volume&gt;&lt;number&gt;4&lt;/number&gt;&lt;keywords&gt;&lt;keyword&gt;Aged&lt;/keyword&gt;&lt;keyword&gt;*Anthropometry&lt;/keyword&gt;&lt;keyword&gt;*Body Weight&lt;/keyword&gt;&lt;keyword&gt;Female&lt;/keyword&gt;&lt;keyword&gt;Humans&lt;/keyword&gt;&lt;keyword&gt;Mathematics&lt;/keyword&gt;&lt;keyword&gt;Mexico&lt;/keyword&gt;&lt;/keywords&gt;&lt;dates&gt;&lt;year&gt;2010&lt;/year&gt;&lt;pub-dates&gt;&lt;date&gt;Jul-Aug&lt;/date&gt;&lt;/pub-dates&gt;&lt;/dates&gt;&lt;isbn&gt;1699-5198 (Electronic)&amp;#xD;0212-1611 (Linking)&lt;/isbn&gt;&lt;accession-num&gt;20694303&lt;/accession-num&gt;&lt;urls&gt;&lt;related-urls&gt;&lt;url&gt;https://www.ncbi.nlm.nih.gov/pubmed/20694303&lt;/url&gt;&lt;url&gt;http://scielo.isciii.es/pdf/nh/v25n4/original14.pdf&lt;/url&gt;&lt;/related-urls&gt;&lt;/urls&gt;&lt;/record&gt;&lt;/Cite&gt;&lt;/EndNote&gt;</w:instrText>
            </w:r>
            <w:r w:rsidRPr="00E30E24">
              <w:fldChar w:fldCharType="separate"/>
            </w:r>
            <w:r>
              <w:rPr>
                <w:noProof/>
              </w:rPr>
              <w:t>[103]</w:t>
            </w:r>
            <w:r w:rsidRPr="00E30E24">
              <w:rPr>
                <w:lang w:val="pt-BR"/>
              </w:rPr>
              <w:fldChar w:fldCharType="end"/>
            </w:r>
          </w:p>
        </w:tc>
        <w:tc>
          <w:tcPr>
            <w:tcW w:w="1903" w:type="dxa"/>
          </w:tcPr>
          <w:p w14:paraId="00EBE05F" w14:textId="77777777" w:rsidR="00626C31" w:rsidRPr="00E30E24" w:rsidRDefault="00626C31" w:rsidP="00E011EF">
            <w:pPr>
              <w:spacing w:line="240" w:lineRule="auto"/>
              <w:ind w:firstLine="0"/>
              <w:jc w:val="left"/>
            </w:pPr>
            <w:r w:rsidRPr="001257D6">
              <w:t>95</w:t>
            </w:r>
            <w:r>
              <w:t xml:space="preserve"> n</w:t>
            </w:r>
            <w:r w:rsidRPr="00E30E24">
              <w:rPr>
                <w:color w:val="000000" w:themeColor="text1"/>
                <w:szCs w:val="28"/>
              </w:rPr>
              <w:t>ữ ≥ 60 tuổi</w:t>
            </w:r>
          </w:p>
        </w:tc>
        <w:tc>
          <w:tcPr>
            <w:tcW w:w="2678" w:type="dxa"/>
          </w:tcPr>
          <w:p w14:paraId="740B4EF0" w14:textId="77777777" w:rsidR="00626C31" w:rsidRPr="00E30E24" w:rsidRDefault="00626C31" w:rsidP="00E011EF">
            <w:pPr>
              <w:spacing w:line="240" w:lineRule="auto"/>
              <w:ind w:firstLine="0"/>
              <w:jc w:val="left"/>
            </w:pPr>
            <w:r w:rsidRPr="00E30E24">
              <w:t>- Nhóm 1: xây dựng công thức</w:t>
            </w:r>
            <w:r>
              <w:t xml:space="preserve"> (43 người)</w:t>
            </w:r>
          </w:p>
          <w:p w14:paraId="70E03064" w14:textId="77777777" w:rsidR="00626C31" w:rsidRPr="00E30E24" w:rsidRDefault="00626C31" w:rsidP="00E011EF">
            <w:pPr>
              <w:spacing w:line="240" w:lineRule="auto"/>
              <w:ind w:firstLine="0"/>
              <w:jc w:val="left"/>
            </w:pPr>
            <w:r w:rsidRPr="00E30E24">
              <w:t xml:space="preserve">- Nhóm 2: đánh giá công thức: cùng tiêu chí như Nhóm 1 </w:t>
            </w:r>
            <w:r>
              <w:t xml:space="preserve">(29 người) </w:t>
            </w:r>
            <w:r w:rsidRPr="00E30E24">
              <w:t>nhưng khác thời điểm</w:t>
            </w:r>
          </w:p>
          <w:p w14:paraId="63AD6496" w14:textId="77777777" w:rsidR="00626C31" w:rsidRPr="00E30E24" w:rsidRDefault="00626C31" w:rsidP="00E011EF">
            <w:pPr>
              <w:spacing w:line="240" w:lineRule="auto"/>
              <w:ind w:firstLine="0"/>
            </w:pPr>
            <w:r w:rsidRPr="00E30E24">
              <w:t>- Nhóm 3</w:t>
            </w:r>
            <w:r>
              <w:t xml:space="preserve"> (21 người)</w:t>
            </w:r>
            <w:r w:rsidRPr="00E30E24">
              <w:t>: cùng tiêu chí như Nhóm 1 nhưng khác thời điểm và địa điểm lựa chọn đối tượng</w:t>
            </w:r>
          </w:p>
          <w:p w14:paraId="0DF8BCDD" w14:textId="77777777" w:rsidR="00626C31" w:rsidRPr="00E30E24" w:rsidRDefault="00626C31" w:rsidP="00E011EF">
            <w:pPr>
              <w:spacing w:line="240" w:lineRule="auto"/>
              <w:ind w:firstLine="0"/>
            </w:pPr>
            <w:r w:rsidRPr="00E30E24">
              <w:t xml:space="preserve">- Lựa chọn chủ đích các chỉ số chiều cao đầu gối, vòng cánh tay, vòng bắp chân, </w:t>
            </w:r>
            <w:r w:rsidRPr="00E30E24">
              <w:rPr>
                <w:color w:val="000000" w:themeColor="text1"/>
                <w:szCs w:val="28"/>
                <w:lang w:val="pt-BR"/>
              </w:rPr>
              <w:t>bề dày lớp mỡ dưới da cơ tam đầu</w:t>
            </w:r>
          </w:p>
        </w:tc>
        <w:tc>
          <w:tcPr>
            <w:tcW w:w="6215" w:type="dxa"/>
          </w:tcPr>
          <w:p w14:paraId="1A72331E"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t>Kết quả xây dựng được công thức như sau:</w:t>
            </w:r>
          </w:p>
          <w:p w14:paraId="2A1FCEA8"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t>CN (kg) = 1,599 x CĐG (cm) + 1,135 x VCT (cm) + 0,735 x VBC (cm) + 0,621 x bề dày lớp mỡ dưới da cơ tam đầu (mm) – 83,123 (r2 = 0,896)</w:t>
            </w:r>
          </w:p>
          <w:p w14:paraId="2147C4D2"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t>Khi áp dụng với quần thể cùng địa điểm nhưng khác thời điểm (nhóm 2), sự khác biệt trung bình giữa cân nặng ước tính và cân nặng đo được là – 0,7 ± 4,2 kg và không có ý nghĩa thống kê (p = 0,352).</w:t>
            </w:r>
          </w:p>
          <w:p w14:paraId="59567232"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t>Áp dụng công thức với quần thể khác (nhóm 3), sự khác biệt trung bình là 1,9 ± 3,2 kg và sự khác biệt có ý nghĩa thống kê (p &lt; 0,01).</w:t>
            </w:r>
          </w:p>
        </w:tc>
        <w:tc>
          <w:tcPr>
            <w:tcW w:w="1480" w:type="dxa"/>
          </w:tcPr>
          <w:p w14:paraId="6467D40F" w14:textId="77777777" w:rsidR="00626C31" w:rsidRPr="00E30E24" w:rsidRDefault="00626C31" w:rsidP="00E011EF">
            <w:pPr>
              <w:spacing w:line="240" w:lineRule="auto"/>
              <w:ind w:firstLine="0"/>
              <w:jc w:val="left"/>
              <w:rPr>
                <w:lang w:val="pt-BR"/>
              </w:rPr>
            </w:pPr>
            <w:r w:rsidRPr="00E30E24">
              <w:rPr>
                <w:lang w:val="pt-BR"/>
              </w:rPr>
              <w:t>Có xây dựng và đánh giá công thức ở các nhóm quần thể khác nhau</w:t>
            </w:r>
          </w:p>
        </w:tc>
      </w:tr>
      <w:tr w:rsidR="00626C31" w:rsidRPr="00A67E04" w14:paraId="586E2659" w14:textId="77777777" w:rsidTr="00E011EF">
        <w:trPr>
          <w:jc w:val="center"/>
        </w:trPr>
        <w:tc>
          <w:tcPr>
            <w:tcW w:w="2174" w:type="dxa"/>
          </w:tcPr>
          <w:p w14:paraId="598F4C4F" w14:textId="24144F69" w:rsidR="00626C31" w:rsidRPr="00E30E24" w:rsidRDefault="00626C31" w:rsidP="00E011EF">
            <w:pPr>
              <w:spacing w:line="240" w:lineRule="auto"/>
              <w:ind w:firstLine="0"/>
              <w:jc w:val="left"/>
              <w:rPr>
                <w:lang w:val="pt-BR"/>
              </w:rPr>
            </w:pPr>
            <w:r w:rsidRPr="00E30E24">
              <w:lastRenderedPageBreak/>
              <w:t xml:space="preserve">Chittawatanarat K (2012), tại Thái Lan </w:t>
            </w:r>
            <w:r w:rsidRPr="00E30E24">
              <w:fldChar w:fldCharType="begin"/>
            </w:r>
            <w:r>
              <w:instrText xml:space="preserve"> ADDIN EN.CITE &lt;EndNote&gt;&lt;Cite&gt;&lt;Author&gt;Chittawatanarat&lt;/Author&gt;&lt;Year&gt;2012&lt;/Year&gt;&lt;RecNum&gt;3061&lt;/RecNum&gt;&lt;DisplayText&gt;[83]&lt;/DisplayText&gt;&lt;record&gt;&lt;rec-number&gt;3061&lt;/rec-number&gt;&lt;foreign-keys&gt;&lt;key app="EN" db-id="25fsw9zfoadsx9exw2o5fwaz5wvt20eawwxa" timestamp="1689240660" guid="0f7cb19d-ad37-49f5-9edf-e39723179f33"&gt;3061&lt;/key&gt;&lt;/foreign-keys&gt;&lt;ref-type name="Journal Article"&gt;17&lt;/ref-type&gt;&lt;contributors&gt;&lt;authors&gt;&lt;author&gt;Chittawatanarat, K.&lt;/author&gt;&lt;author&gt;Pruenglampoo, S.&lt;/author&gt;&lt;author&gt;Trakulhoon, V.&lt;/author&gt;&lt;author&gt;Ungpinitpong, W.&lt;/author&gt;&lt;author&gt;Patumanond, J.&lt;/author&gt;&lt;/authors&gt;&lt;/contributors&gt;&lt;auth-address&gt;Department of Surgery, Faculty of Medicine, Chiang Mai University, Chiang Mai, Thailand.&lt;/auth-address&gt;&lt;titles&gt;&lt;title&gt;Development of gender- and age group-specific equations for estimating body weight from anthropometric measurement in Thai adults&lt;/title&gt;&lt;secondary-title&gt;Int J Gen Med&lt;/secondary-title&gt;&lt;/titles&gt;&lt;periodical&gt;&lt;full-title&gt;Int J Gen Med&lt;/full-title&gt;&lt;/periodical&gt;&lt;pages&gt;65-80&lt;/pages&gt;&lt;volume&gt;5&lt;/volume&gt;&lt;edition&gt;2012/01/31&lt;/edition&gt;&lt;keywords&gt;&lt;keyword&gt;Thai&lt;/keyword&gt;&lt;keyword&gt;anthropometry&lt;/keyword&gt;&lt;keyword&gt;body weight&lt;/keyword&gt;&lt;keyword&gt;circumference&lt;/keyword&gt;&lt;keyword&gt;linear models&lt;/keyword&gt;&lt;/keywords&gt;&lt;dates&gt;&lt;year&gt;2012&lt;/year&gt;&lt;/dates&gt;&lt;isbn&gt;1178-7074 (Electronic)&amp;#xD;1178-7074 (Linking)&lt;/isbn&gt;&lt;accession-num&gt;22287849&lt;/accession-num&gt;&lt;urls&gt;&lt;related-urls&gt;&lt;url&gt;https://www.ncbi.nlm.nih.gov/pubmed/22287849&lt;/url&gt;&lt;url&gt;https://www.dovepress.com/getfile.php?fileID=11878&lt;/url&gt;&lt;/related-urls&gt;&lt;/urls&gt;&lt;custom2&gt;PMC3265994&lt;/custom2&gt;&lt;electronic-resource-num&gt;10.2147/IJGM.S27507&lt;/electronic-resource-num&gt;&lt;/record&gt;&lt;/Cite&gt;&lt;/EndNote&gt;</w:instrText>
            </w:r>
            <w:r w:rsidRPr="00E30E24">
              <w:fldChar w:fldCharType="separate"/>
            </w:r>
            <w:r>
              <w:rPr>
                <w:noProof/>
              </w:rPr>
              <w:t>[83]</w:t>
            </w:r>
            <w:r w:rsidRPr="00E30E24">
              <w:rPr>
                <w:lang w:val="pt-BR"/>
              </w:rPr>
              <w:fldChar w:fldCharType="end"/>
            </w:r>
          </w:p>
        </w:tc>
        <w:tc>
          <w:tcPr>
            <w:tcW w:w="1903" w:type="dxa"/>
          </w:tcPr>
          <w:p w14:paraId="696F4EA2" w14:textId="77777777" w:rsidR="00626C31" w:rsidRPr="00E30E24" w:rsidRDefault="00626C31" w:rsidP="00E011EF">
            <w:pPr>
              <w:spacing w:line="240" w:lineRule="auto"/>
              <w:ind w:firstLine="0"/>
              <w:jc w:val="left"/>
              <w:rPr>
                <w:lang w:val="pt-BR"/>
              </w:rPr>
            </w:pPr>
            <w:r w:rsidRPr="00E30E24">
              <w:rPr>
                <w:lang w:val="pt-BR"/>
              </w:rPr>
              <w:t>2000 người tình nguyện theo sự kêu gọi của trường Đại học Chiangmai, Thái Lan</w:t>
            </w:r>
          </w:p>
        </w:tc>
        <w:tc>
          <w:tcPr>
            <w:tcW w:w="2678" w:type="dxa"/>
          </w:tcPr>
          <w:p w14:paraId="6E28982E" w14:textId="77777777" w:rsidR="00626C31" w:rsidRPr="00E30E24" w:rsidRDefault="00626C31" w:rsidP="00E011EF">
            <w:pPr>
              <w:spacing w:line="240" w:lineRule="auto"/>
              <w:ind w:firstLine="0"/>
              <w:jc w:val="left"/>
              <w:rPr>
                <w:lang w:val="pt-BR"/>
              </w:rPr>
            </w:pPr>
            <w:r w:rsidRPr="00E30E24">
              <w:rPr>
                <w:lang w:val="pt-BR"/>
              </w:rPr>
              <w:t>- Chia nhóm tuổi trưởng thành và cao tuổi; giới nam và nữ; xây dựng và đánh giá công thức</w:t>
            </w:r>
          </w:p>
          <w:p w14:paraId="26631C2A" w14:textId="77777777" w:rsidR="00626C31" w:rsidRPr="00E30E24" w:rsidRDefault="00626C31" w:rsidP="00E011EF">
            <w:pPr>
              <w:spacing w:line="240" w:lineRule="auto"/>
              <w:ind w:firstLine="0"/>
              <w:rPr>
                <w:lang w:val="pt-BR"/>
              </w:rPr>
            </w:pPr>
            <w:r w:rsidRPr="00E30E24">
              <w:rPr>
                <w:lang w:val="pt-BR"/>
              </w:rPr>
              <w:t>- Lựa chọn chủ đích số đo vòng ngực, vòng eo, vòng hông, vòng thắt lưng và sự kết hợp các vòng này.</w:t>
            </w:r>
          </w:p>
          <w:p w14:paraId="433C500C" w14:textId="77777777" w:rsidR="00626C31" w:rsidRPr="00E30E24" w:rsidRDefault="00626C31" w:rsidP="00E011EF">
            <w:pPr>
              <w:spacing w:line="240" w:lineRule="auto"/>
              <w:ind w:firstLine="0"/>
              <w:rPr>
                <w:lang w:val="pt-BR"/>
              </w:rPr>
            </w:pPr>
            <w:r w:rsidRPr="00E30E24">
              <w:rPr>
                <w:lang w:val="pt-BR"/>
              </w:rPr>
              <w:t>- Sau khi xây dựng công thức thì so sánh với cân nặng đo được để kiểm tra mức độ chính xác của phép ước tính</w:t>
            </w:r>
          </w:p>
        </w:tc>
        <w:tc>
          <w:tcPr>
            <w:tcW w:w="6215" w:type="dxa"/>
          </w:tcPr>
          <w:p w14:paraId="7BD7BF90"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t>- Kết quả xây dựng công thức: xây dựng được các công thức ước tính từ vòng ngực, vòng hông, vòng eo, vòng thắt lưng, vòng ngực kết hợp vòng hông, vòng ngực kết hợp vòng eo</w:t>
            </w:r>
          </w:p>
          <w:p w14:paraId="1EDCE409"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t>- Xây dựng công thức ước tính đơn giản theo phương thức làm tròn số</w:t>
            </w:r>
          </w:p>
          <w:p w14:paraId="1B24F654"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t>- Kết quả đánh giá cho thấy công thức ước tính đơn giản có sai số cao hơn so với công thức đầy đủ</w:t>
            </w:r>
          </w:p>
        </w:tc>
        <w:tc>
          <w:tcPr>
            <w:tcW w:w="1480" w:type="dxa"/>
          </w:tcPr>
          <w:p w14:paraId="740AABCF" w14:textId="77777777" w:rsidR="00626C31" w:rsidRPr="00E30E24" w:rsidRDefault="00626C31" w:rsidP="00E011EF">
            <w:pPr>
              <w:spacing w:line="240" w:lineRule="auto"/>
              <w:ind w:firstLine="0"/>
              <w:jc w:val="left"/>
              <w:rPr>
                <w:lang w:val="pt-BR"/>
              </w:rPr>
            </w:pPr>
            <w:r w:rsidRPr="00E30E24">
              <w:rPr>
                <w:lang w:val="pt-BR"/>
              </w:rPr>
              <w:t>Có xây dựng và đánh giá công thức với độ chính xác 10% và 20%.</w:t>
            </w:r>
          </w:p>
        </w:tc>
      </w:tr>
      <w:tr w:rsidR="00626C31" w:rsidRPr="00A67E04" w14:paraId="344A5CB0" w14:textId="77777777" w:rsidTr="00E011EF">
        <w:trPr>
          <w:jc w:val="center"/>
        </w:trPr>
        <w:tc>
          <w:tcPr>
            <w:tcW w:w="2174" w:type="dxa"/>
          </w:tcPr>
          <w:p w14:paraId="14C211CE" w14:textId="7181EF81" w:rsidR="00626C31" w:rsidRPr="00E30E24" w:rsidRDefault="00626C31" w:rsidP="00E011EF">
            <w:pPr>
              <w:spacing w:line="240" w:lineRule="auto"/>
              <w:ind w:firstLine="0"/>
              <w:jc w:val="left"/>
              <w:rPr>
                <w:lang w:val="pt-BR"/>
              </w:rPr>
            </w:pPr>
            <w:r w:rsidRPr="00E30E24">
              <w:t xml:space="preserve">Cattermole GN (2017) </w:t>
            </w:r>
            <w:r w:rsidRPr="00E30E24">
              <w:fldChar w:fldCharType="begin">
                <w:fldData xml:space="preserve">PEVuZE5vdGU+PENpdGU+PEF1dGhvcj5DYXR0ZXJtb2xlPC9BdXRob3I+PFllYXI+MjAxNzwvWWVh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</w:fldData>
              </w:fldChar>
            </w:r>
            <w:r>
              <w:instrText xml:space="preserve"> ADDIN EN.CITE </w:instrText>
            </w:r>
            <w:r>
              <w:fldChar w:fldCharType="begin">
                <w:fldData xml:space="preserve">PEVuZE5vdGU+PENpdGU+PEF1dGhvcj5DYXR0ZXJtb2xlPC9BdXRob3I+PFllYXI+MjAxNzwvWWVh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</w:fldData>
              </w:fldChar>
            </w:r>
            <w:r>
              <w:instrText xml:space="preserve"> ADDIN EN.CITE.DATA </w:instrText>
            </w:r>
            <w:r>
              <w:fldChar w:fldCharType="end"/>
            </w:r>
            <w:r w:rsidRPr="00E30E24">
              <w:fldChar w:fldCharType="separate"/>
            </w:r>
            <w:r>
              <w:rPr>
                <w:noProof/>
              </w:rPr>
              <w:t>[111]</w:t>
            </w:r>
            <w:r w:rsidRPr="00E30E24">
              <w:rPr>
                <w:lang w:val="pt-BR"/>
              </w:rPr>
              <w:fldChar w:fldCharType="end"/>
            </w:r>
          </w:p>
        </w:tc>
        <w:tc>
          <w:tcPr>
            <w:tcW w:w="1903" w:type="dxa"/>
          </w:tcPr>
          <w:p w14:paraId="7431CDC5" w14:textId="77777777" w:rsidR="00626C31" w:rsidRPr="00E30E24" w:rsidRDefault="00626C31" w:rsidP="00E011EF">
            <w:pPr>
              <w:spacing w:line="240" w:lineRule="auto"/>
              <w:ind w:firstLine="0"/>
              <w:jc w:val="left"/>
              <w:rPr>
                <w:color w:val="000000" w:themeColor="text1"/>
                <w:szCs w:val="28"/>
                <w:lang w:val="pt-BR"/>
              </w:rPr>
            </w:pPr>
            <w:r w:rsidRPr="00E30E24">
              <w:rPr>
                <w:color w:val="000000" w:themeColor="text1"/>
                <w:szCs w:val="28"/>
                <w:lang w:val="pt-BR"/>
              </w:rPr>
              <w:t xml:space="preserve">Số liệu từ Tổng điều tra dinh dưỡng và sức khỏe quốc gia Hoa Kỳ (NHANES) giai đoạn </w:t>
            </w:r>
            <w:r w:rsidRPr="00E30E24">
              <w:rPr>
                <w:color w:val="000000" w:themeColor="text1"/>
                <w:szCs w:val="28"/>
                <w:lang w:val="pt-BR"/>
              </w:rPr>
              <w:lastRenderedPageBreak/>
              <w:t xml:space="preserve">2011-2012; </w:t>
            </w:r>
            <w:r w:rsidRPr="00E26FE7">
              <w:rPr>
                <w:lang w:val="pt-BR"/>
              </w:rPr>
              <w:t xml:space="preserve">5595 </w:t>
            </w:r>
            <w:r w:rsidRPr="00E30E24">
              <w:rPr>
                <w:color w:val="000000" w:themeColor="text1"/>
                <w:szCs w:val="28"/>
                <w:lang w:val="pt-BR"/>
              </w:rPr>
              <w:t>người trưởng thành và người cao tuổi</w:t>
            </w:r>
          </w:p>
        </w:tc>
        <w:tc>
          <w:tcPr>
            <w:tcW w:w="2678" w:type="dxa"/>
          </w:tcPr>
          <w:p w14:paraId="35AFF8C7" w14:textId="77777777" w:rsidR="00626C31" w:rsidRPr="00E30E24" w:rsidRDefault="00626C31" w:rsidP="00E011EF">
            <w:pPr>
              <w:spacing w:line="240" w:lineRule="auto"/>
              <w:ind w:firstLine="0"/>
              <w:jc w:val="left"/>
              <w:rPr>
                <w:lang w:val="pt-BR"/>
              </w:rPr>
            </w:pPr>
            <w:r w:rsidRPr="00E30E24">
              <w:rPr>
                <w:lang w:val="pt-BR"/>
              </w:rPr>
              <w:lastRenderedPageBreak/>
              <w:t>- Lựa chọn chủ đích chỉ số vòng cánh tay</w:t>
            </w:r>
          </w:p>
          <w:p w14:paraId="3AE7A7A9" w14:textId="77777777" w:rsidR="00626C31" w:rsidRPr="00E30E24" w:rsidRDefault="00626C31" w:rsidP="00E011EF">
            <w:pPr>
              <w:spacing w:line="240" w:lineRule="auto"/>
              <w:ind w:firstLine="0"/>
              <w:jc w:val="left"/>
              <w:rPr>
                <w:lang w:val="pt-BR"/>
              </w:rPr>
            </w:pPr>
            <w:r w:rsidRPr="00E30E24">
              <w:rPr>
                <w:lang w:val="pt-BR"/>
              </w:rPr>
              <w:t>-Xây dựng công thức đầy đủ và công thức rút gọn</w:t>
            </w:r>
          </w:p>
          <w:p w14:paraId="6417CF2A" w14:textId="77777777" w:rsidR="00626C31" w:rsidRPr="00E30E24" w:rsidRDefault="00626C31" w:rsidP="00E011EF">
            <w:pPr>
              <w:spacing w:line="240" w:lineRule="auto"/>
              <w:ind w:firstLine="0"/>
              <w:jc w:val="left"/>
              <w:rPr>
                <w:lang w:val="pt-BR"/>
              </w:rPr>
            </w:pPr>
            <w:r w:rsidRPr="00E30E24">
              <w:rPr>
                <w:lang w:val="pt-BR"/>
              </w:rPr>
              <w:t xml:space="preserve">- Đánh giá công thức xây dựng được với </w:t>
            </w:r>
            <w:r w:rsidRPr="00E30E24">
              <w:rPr>
                <w:lang w:val="pt-BR"/>
              </w:rPr>
              <w:lastRenderedPageBreak/>
              <w:t>độ chính xác 10%, 20% và 30%</w:t>
            </w:r>
          </w:p>
        </w:tc>
        <w:tc>
          <w:tcPr>
            <w:tcW w:w="6215" w:type="dxa"/>
          </w:tcPr>
          <w:p w14:paraId="0073771F"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lastRenderedPageBreak/>
              <w:t>- Kết quả xây dựng công thức:</w:t>
            </w:r>
          </w:p>
          <w:p w14:paraId="68AD9336" w14:textId="77777777" w:rsidR="00626C31" w:rsidRPr="00E30E24" w:rsidRDefault="00626C31" w:rsidP="00E011EF">
            <w:pPr>
              <w:widowControl w:val="0"/>
              <w:spacing w:line="348" w:lineRule="auto"/>
              <w:rPr>
                <w:color w:val="000000" w:themeColor="text1"/>
                <w:spacing w:val="-8"/>
                <w:szCs w:val="28"/>
                <w:lang w:val="pt-BR"/>
              </w:rPr>
            </w:pPr>
            <w:r w:rsidRPr="00E30E24">
              <w:rPr>
                <w:color w:val="000000" w:themeColor="text1"/>
                <w:spacing w:val="-8"/>
                <w:szCs w:val="28"/>
                <w:lang w:val="pt-BR"/>
              </w:rPr>
              <w:t>CN (kg) = 3,848 x VCT (cm) – 46,858</w:t>
            </w:r>
          </w:p>
          <w:p w14:paraId="65F56C3D" w14:textId="77777777" w:rsidR="00626C31" w:rsidRPr="00E30E24" w:rsidRDefault="00626C31" w:rsidP="00E011EF">
            <w:pPr>
              <w:widowControl w:val="0"/>
              <w:spacing w:line="348" w:lineRule="auto"/>
              <w:rPr>
                <w:color w:val="000000" w:themeColor="text1"/>
                <w:szCs w:val="28"/>
                <w:lang w:val="pt-BR"/>
              </w:rPr>
            </w:pPr>
            <w:r w:rsidRPr="00E30E24">
              <w:rPr>
                <w:color w:val="000000" w:themeColor="text1"/>
                <w:szCs w:val="28"/>
                <w:lang w:val="pt-BR"/>
              </w:rPr>
              <w:t>Công thức rút gọn là CN (kg) = 4 x VCT (cm) – 50</w:t>
            </w:r>
          </w:p>
          <w:p w14:paraId="13463B80"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t xml:space="preserve">- Kết quả đánh giá công thức: cho thấy có thể áp </w:t>
            </w:r>
            <w:r w:rsidRPr="00E30E24">
              <w:rPr>
                <w:color w:val="000000" w:themeColor="text1"/>
                <w:szCs w:val="28"/>
                <w:lang w:val="pt-BR"/>
              </w:rPr>
              <w:lastRenderedPageBreak/>
              <w:t>dụng cho nhóm &gt; 16 tuổi</w:t>
            </w:r>
          </w:p>
        </w:tc>
        <w:tc>
          <w:tcPr>
            <w:tcW w:w="1480" w:type="dxa"/>
          </w:tcPr>
          <w:p w14:paraId="08656117" w14:textId="77777777" w:rsidR="00626C31" w:rsidRPr="00E30E24" w:rsidRDefault="00626C31" w:rsidP="00E011EF">
            <w:pPr>
              <w:spacing w:line="240" w:lineRule="auto"/>
              <w:ind w:firstLine="0"/>
              <w:jc w:val="left"/>
              <w:rPr>
                <w:lang w:val="pt-BR"/>
              </w:rPr>
            </w:pPr>
            <w:r w:rsidRPr="00E30E24">
              <w:rPr>
                <w:lang w:val="pt-BR"/>
              </w:rPr>
              <w:lastRenderedPageBreak/>
              <w:t xml:space="preserve">Có xây dựng và đánh giá công thức với độ chính xác 10%, 20% </w:t>
            </w:r>
            <w:r w:rsidRPr="00E30E24">
              <w:rPr>
                <w:lang w:val="pt-BR"/>
              </w:rPr>
              <w:lastRenderedPageBreak/>
              <w:t>và 30%.</w:t>
            </w:r>
          </w:p>
        </w:tc>
      </w:tr>
      <w:tr w:rsidR="00626C31" w:rsidRPr="00A67E04" w14:paraId="6D84E8D4" w14:textId="77777777" w:rsidTr="00E011EF">
        <w:trPr>
          <w:jc w:val="center"/>
        </w:trPr>
        <w:tc>
          <w:tcPr>
            <w:tcW w:w="2174" w:type="dxa"/>
          </w:tcPr>
          <w:p w14:paraId="23D2A1A8" w14:textId="7F7A9B4C" w:rsidR="00626C31" w:rsidRPr="00E30E24" w:rsidRDefault="00626C31" w:rsidP="00E011EF">
            <w:pPr>
              <w:spacing w:line="240" w:lineRule="auto"/>
              <w:ind w:firstLine="0"/>
              <w:jc w:val="left"/>
              <w:rPr>
                <w:lang w:val="pt-BR"/>
              </w:rPr>
            </w:pPr>
            <w:r w:rsidRPr="00E30E24">
              <w:lastRenderedPageBreak/>
              <w:t xml:space="preserve">Opdam MH (2019) </w:t>
            </w:r>
            <w:r w:rsidRPr="00E30E24">
              <w:fldChar w:fldCharType="begin">
                <w:fldData xml:space="preserve">PEVuZE5vdGU+PENpdGU+PEF1dGhvcj5PcGRhbTwvQXV0aG9yPjxZZWFyPjIwMTk8L1llYXI+PFJl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</w:fldData>
              </w:fldChar>
            </w:r>
            <w:r>
              <w:instrText xml:space="preserve"> ADDIN EN.CITE </w:instrText>
            </w:r>
            <w:r>
              <w:fldChar w:fldCharType="begin">
                <w:fldData xml:space="preserve">PEVuZE5vdGU+PENpdGU+PEF1dGhvcj5PcGRhbTwvQXV0aG9yPjxZZWFyPjIwMTk8L1llYXI+PFJl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</w:fldData>
              </w:fldChar>
            </w:r>
            <w:r>
              <w:instrText xml:space="preserve"> ADDIN EN.CITE.DATA </w:instrText>
            </w:r>
            <w:r>
              <w:fldChar w:fldCharType="end"/>
            </w:r>
            <w:r w:rsidRPr="00E30E24">
              <w:fldChar w:fldCharType="separate"/>
            </w:r>
            <w:r>
              <w:rPr>
                <w:noProof/>
              </w:rPr>
              <w:t>[78]</w:t>
            </w:r>
            <w:r w:rsidRPr="00E30E24">
              <w:rPr>
                <w:lang w:val="pt-BR"/>
              </w:rPr>
              <w:fldChar w:fldCharType="end"/>
            </w:r>
          </w:p>
        </w:tc>
        <w:tc>
          <w:tcPr>
            <w:tcW w:w="1903" w:type="dxa"/>
          </w:tcPr>
          <w:p w14:paraId="62907C13" w14:textId="77777777" w:rsidR="00626C31" w:rsidRPr="00E30E24" w:rsidRDefault="00626C31" w:rsidP="00E011EF">
            <w:pPr>
              <w:spacing w:line="240" w:lineRule="auto"/>
              <w:ind w:firstLine="0"/>
              <w:jc w:val="left"/>
              <w:rPr>
                <w:lang w:val="pt-BR"/>
              </w:rPr>
            </w:pPr>
            <w:r w:rsidRPr="00E30E24">
              <w:rPr>
                <w:lang w:val="pt-BR"/>
              </w:rPr>
              <w:t>2 quần thể:</w:t>
            </w:r>
          </w:p>
          <w:p w14:paraId="5BF4E122" w14:textId="77777777" w:rsidR="00626C31" w:rsidRPr="00E30E24" w:rsidRDefault="00626C31" w:rsidP="00E011EF">
            <w:pPr>
              <w:spacing w:line="240" w:lineRule="auto"/>
              <w:ind w:firstLine="0"/>
              <w:jc w:val="left"/>
              <w:rPr>
                <w:color w:val="000000" w:themeColor="text1"/>
                <w:szCs w:val="28"/>
                <w:lang w:val="pt-BR"/>
              </w:rPr>
            </w:pPr>
            <w:r w:rsidRPr="00E30E24">
              <w:rPr>
                <w:lang w:val="pt-BR"/>
              </w:rPr>
              <w:t xml:space="preserve">- </w:t>
            </w:r>
            <w:r w:rsidRPr="00E30E24">
              <w:rPr>
                <w:color w:val="000000" w:themeColor="text1"/>
                <w:szCs w:val="28"/>
                <w:lang w:val="pt-BR"/>
              </w:rPr>
              <w:t xml:space="preserve">Quần thể thứ 1 </w:t>
            </w:r>
            <w:r>
              <w:rPr>
                <w:color w:val="000000" w:themeColor="text1"/>
                <w:szCs w:val="28"/>
                <w:lang w:val="pt-BR"/>
              </w:rPr>
              <w:t xml:space="preserve">gồm </w:t>
            </w:r>
            <w:r w:rsidRPr="00C31FDB">
              <w:rPr>
                <w:lang w:val="pt-BR"/>
              </w:rPr>
              <w:t>972 đối tượng ≥ 70 tuổi (48,5% nam)</w:t>
            </w:r>
            <w:r>
              <w:rPr>
                <w:lang w:val="pt-BR"/>
              </w:rPr>
              <w:t xml:space="preserve"> </w:t>
            </w:r>
            <w:r w:rsidRPr="00E30E24">
              <w:rPr>
                <w:color w:val="000000" w:themeColor="text1"/>
                <w:szCs w:val="28"/>
                <w:lang w:val="pt-BR"/>
              </w:rPr>
              <w:t>là người cao tuổi thu thập từ bộ số liệu NHANES 2009 đến 2010</w:t>
            </w:r>
          </w:p>
          <w:p w14:paraId="5C6DB555" w14:textId="77777777" w:rsidR="00626C31" w:rsidRPr="00E30E24" w:rsidRDefault="00626C31" w:rsidP="00E011EF">
            <w:pPr>
              <w:spacing w:line="240" w:lineRule="auto"/>
              <w:ind w:firstLine="0"/>
              <w:jc w:val="left"/>
              <w:rPr>
                <w:lang w:val="pt-BR"/>
              </w:rPr>
            </w:pPr>
            <w:r w:rsidRPr="00E30E24">
              <w:rPr>
                <w:color w:val="000000" w:themeColor="text1"/>
                <w:szCs w:val="28"/>
                <w:lang w:val="pt-BR"/>
              </w:rPr>
              <w:t xml:space="preserve">- Quần thể thứ hai </w:t>
            </w:r>
            <w:r w:rsidRPr="00A45B33">
              <w:rPr>
                <w:lang w:val="pt-BR"/>
              </w:rPr>
              <w:t xml:space="preserve">gồm 723 người (nam có 50,6%) </w:t>
            </w:r>
            <w:r w:rsidRPr="00E30E24">
              <w:rPr>
                <w:color w:val="000000" w:themeColor="text1"/>
                <w:szCs w:val="28"/>
                <w:lang w:val="pt-BR"/>
              </w:rPr>
              <w:t>người cao tuổi của Hà Lan</w:t>
            </w:r>
          </w:p>
        </w:tc>
        <w:tc>
          <w:tcPr>
            <w:tcW w:w="2678" w:type="dxa"/>
          </w:tcPr>
          <w:p w14:paraId="77D271DD" w14:textId="039BD1B9" w:rsidR="00626C31" w:rsidRPr="00E30E24" w:rsidRDefault="00626C31" w:rsidP="00E011EF">
            <w:pPr>
              <w:spacing w:line="240" w:lineRule="auto"/>
              <w:ind w:firstLine="0"/>
              <w:jc w:val="left"/>
              <w:rPr>
                <w:lang w:val="pt-BR"/>
              </w:rPr>
            </w:pPr>
            <w:r w:rsidRPr="00E30E24">
              <w:rPr>
                <w:color w:val="000000" w:themeColor="text1"/>
                <w:szCs w:val="28"/>
                <w:lang w:val="pt-BR"/>
              </w:rPr>
              <w:t xml:space="preserve">đánh giá công thức rút gọn do tác giả Cattermole GN (2017) </w:t>
            </w:r>
            <w:r w:rsidRPr="00E30E24">
              <w:rPr>
                <w:color w:val="000000" w:themeColor="text1"/>
                <w:szCs w:val="28"/>
              </w:rPr>
              <w:fldChar w:fldCharType="begin">
                <w:fldData xml:space="preserve">PEVuZE5vdGU+PENpdGU+PEF1dGhvcj5DYXR0ZXJtb2xlPC9BdXRob3I+PFllYXI+MjAxNzwvWWVh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</w:fldData>
              </w:fldChar>
            </w:r>
            <w:r w:rsidRPr="00626C31">
              <w:rPr>
                <w:color w:val="000000" w:themeColor="text1"/>
                <w:szCs w:val="28"/>
                <w:lang w:val="pt-BR"/>
              </w:rPr>
              <w:instrText xml:space="preserve"> ADDIN EN.CITE </w:instrText>
            </w:r>
            <w:r>
              <w:rPr>
                <w:color w:val="000000" w:themeColor="text1"/>
                <w:szCs w:val="28"/>
              </w:rPr>
              <w:fldChar w:fldCharType="begin">
                <w:fldData xml:space="preserve">PEVuZE5vdGU+PENpdGU+PEF1dGhvcj5DYXR0ZXJtb2xlPC9BdXRob3I+PFllYXI+MjAxNzwvWWVh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</w:fldData>
              </w:fldChar>
            </w:r>
            <w:r w:rsidRPr="00626C31">
              <w:rPr>
                <w:color w:val="000000" w:themeColor="text1"/>
                <w:szCs w:val="28"/>
                <w:lang w:val="pt-BR"/>
              </w:rPr>
              <w:instrText xml:space="preserve"> ADDIN EN.CITE.DATA </w:instrText>
            </w:r>
            <w:r>
              <w:rPr>
                <w:color w:val="000000" w:themeColor="text1"/>
                <w:szCs w:val="28"/>
              </w:rPr>
            </w:r>
            <w:r>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Pr="00626C31">
              <w:rPr>
                <w:noProof/>
                <w:color w:val="000000" w:themeColor="text1"/>
                <w:szCs w:val="28"/>
                <w:lang w:val="pt-BR"/>
              </w:rPr>
              <w:t>[111]</w:t>
            </w:r>
            <w:r w:rsidRPr="00E30E24">
              <w:rPr>
                <w:color w:val="000000" w:themeColor="text1"/>
                <w:szCs w:val="28"/>
                <w:lang w:val="pt-BR"/>
              </w:rPr>
              <w:fldChar w:fldCharType="end"/>
            </w:r>
            <w:r w:rsidRPr="00E30E24">
              <w:rPr>
                <w:color w:val="000000" w:themeColor="text1"/>
                <w:szCs w:val="28"/>
                <w:lang w:val="pt-BR"/>
              </w:rPr>
              <w:t xml:space="preserve"> đã xây dựng</w:t>
            </w:r>
          </w:p>
        </w:tc>
        <w:tc>
          <w:tcPr>
            <w:tcW w:w="6215" w:type="dxa"/>
          </w:tcPr>
          <w:p w14:paraId="5F673261"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t>Kết quả cho thấy công thức đã xây dựng phù hợp với quần thể người Hoa Kỳ nhưng không phù hợp với quần thể người Hà Lan.</w:t>
            </w:r>
          </w:p>
        </w:tc>
        <w:tc>
          <w:tcPr>
            <w:tcW w:w="1480" w:type="dxa"/>
          </w:tcPr>
          <w:p w14:paraId="1504A043" w14:textId="77777777" w:rsidR="00626C31" w:rsidRPr="00E30E24" w:rsidRDefault="00626C31" w:rsidP="00E011EF">
            <w:pPr>
              <w:spacing w:line="240" w:lineRule="auto"/>
              <w:ind w:firstLine="0"/>
              <w:jc w:val="left"/>
              <w:rPr>
                <w:lang w:val="pt-BR"/>
              </w:rPr>
            </w:pPr>
            <w:r w:rsidRPr="00E30E24">
              <w:rPr>
                <w:lang w:val="pt-BR"/>
              </w:rPr>
              <w:t>Đánh giá công thức sẵn có</w:t>
            </w:r>
          </w:p>
        </w:tc>
      </w:tr>
      <w:tr w:rsidR="00626C31" w:rsidRPr="00E30E24" w14:paraId="1A362CE6" w14:textId="77777777" w:rsidTr="00E011EF">
        <w:trPr>
          <w:jc w:val="center"/>
        </w:trPr>
        <w:tc>
          <w:tcPr>
            <w:tcW w:w="2174" w:type="dxa"/>
          </w:tcPr>
          <w:p w14:paraId="1EE4F997" w14:textId="5D2004A4" w:rsidR="00626C31" w:rsidRPr="00E30E24" w:rsidRDefault="00626C31" w:rsidP="00E011EF">
            <w:pPr>
              <w:spacing w:line="240" w:lineRule="auto"/>
              <w:ind w:firstLine="0"/>
              <w:jc w:val="left"/>
              <w:rPr>
                <w:lang w:val="pt-BR"/>
              </w:rPr>
            </w:pPr>
            <w:r w:rsidRPr="00E30E24">
              <w:rPr>
                <w:color w:val="000000" w:themeColor="text1"/>
                <w:szCs w:val="28"/>
                <w:lang w:val="pt-BR"/>
              </w:rPr>
              <w:t xml:space="preserve">Guerra RS (2021) tại Bồ </w:t>
            </w:r>
            <w:r w:rsidRPr="00E30E24">
              <w:rPr>
                <w:color w:val="000000" w:themeColor="text1"/>
                <w:szCs w:val="28"/>
                <w:lang w:val="pt-BR"/>
              </w:rPr>
              <w:lastRenderedPageBreak/>
              <w:t xml:space="preserve">Đào Nha </w:t>
            </w:r>
            <w:r w:rsidRPr="00E30E24">
              <w:rPr>
                <w:color w:val="000000" w:themeColor="text1"/>
                <w:szCs w:val="28"/>
              </w:rPr>
              <w:fldChar w:fldCharType="begin">
                <w:fldData xml:space="preserve">PEVuZE5vdGU+PENpdGU+PEF1dGhvcj5HdWVycmE8L0F1dGhvcj48WWVhcj4yMDIxPC9ZZWFyPjxS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</w:fldData>
              </w:fldChar>
            </w:r>
            <w:r w:rsidRPr="00626C31">
              <w:rPr>
                <w:color w:val="000000" w:themeColor="text1"/>
                <w:szCs w:val="28"/>
                <w:lang w:val="pt-BR"/>
              </w:rPr>
              <w:instrText xml:space="preserve"> ADDIN EN.CITE </w:instrText>
            </w:r>
            <w:r>
              <w:rPr>
                <w:color w:val="000000" w:themeColor="text1"/>
                <w:szCs w:val="28"/>
              </w:rPr>
              <w:fldChar w:fldCharType="begin">
                <w:fldData xml:space="preserve">PEVuZE5vdGU+PENpdGU+PEF1dGhvcj5HdWVycmE8L0F1dGhvcj48WWVhcj4yMDIxPC9ZZWFyPjxS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</w:fldData>
              </w:fldChar>
            </w:r>
            <w:r w:rsidRPr="00626C31">
              <w:rPr>
                <w:color w:val="000000" w:themeColor="text1"/>
                <w:szCs w:val="28"/>
                <w:lang w:val="pt-BR"/>
              </w:rPr>
              <w:instrText xml:space="preserve"> ADDIN EN.CITE.DATA </w:instrText>
            </w:r>
            <w:r>
              <w:rPr>
                <w:color w:val="000000" w:themeColor="text1"/>
                <w:szCs w:val="28"/>
              </w:rPr>
            </w:r>
            <w:r>
              <w:rPr>
                <w:color w:val="000000" w:themeColor="text1"/>
                <w:szCs w:val="28"/>
              </w:rPr>
              <w:fldChar w:fldCharType="end"/>
            </w:r>
            <w:r w:rsidRPr="00E30E24">
              <w:rPr>
                <w:color w:val="000000" w:themeColor="text1"/>
                <w:szCs w:val="28"/>
              </w:rPr>
            </w:r>
            <w:r w:rsidRPr="00E30E24">
              <w:rPr>
                <w:color w:val="000000" w:themeColor="text1"/>
                <w:szCs w:val="28"/>
              </w:rPr>
              <w:fldChar w:fldCharType="separate"/>
            </w:r>
            <w:r w:rsidRPr="00626C31">
              <w:rPr>
                <w:noProof/>
                <w:color w:val="000000" w:themeColor="text1"/>
                <w:szCs w:val="28"/>
                <w:lang w:val="pt-BR"/>
              </w:rPr>
              <w:t>[104]</w:t>
            </w:r>
            <w:r w:rsidRPr="00E30E24">
              <w:rPr>
                <w:color w:val="000000" w:themeColor="text1"/>
                <w:szCs w:val="28"/>
                <w:lang w:val="pt-BR"/>
              </w:rPr>
              <w:fldChar w:fldCharType="end"/>
            </w:r>
          </w:p>
        </w:tc>
        <w:tc>
          <w:tcPr>
            <w:tcW w:w="1903" w:type="dxa"/>
          </w:tcPr>
          <w:p w14:paraId="5147D0F9" w14:textId="77777777" w:rsidR="00626C31" w:rsidRPr="001920EE" w:rsidRDefault="00626C31" w:rsidP="00E011EF">
            <w:pPr>
              <w:spacing w:line="240" w:lineRule="auto"/>
              <w:ind w:firstLine="0"/>
              <w:jc w:val="left"/>
              <w:rPr>
                <w:lang w:val="pt-BR"/>
              </w:rPr>
            </w:pPr>
            <w:r w:rsidRPr="00E30E24">
              <w:rPr>
                <w:lang w:val="pt-BR"/>
              </w:rPr>
              <w:lastRenderedPageBreak/>
              <w:t xml:space="preserve">Phân tích số liệu từ chương </w:t>
            </w:r>
            <w:r w:rsidRPr="00E30E24">
              <w:rPr>
                <w:lang w:val="pt-BR"/>
              </w:rPr>
              <w:lastRenderedPageBreak/>
              <w:t>trình quốc gia</w:t>
            </w:r>
            <w:r>
              <w:rPr>
                <w:lang w:val="pt-BR"/>
              </w:rPr>
              <w:t xml:space="preserve">; </w:t>
            </w:r>
            <w:r w:rsidRPr="001920EE">
              <w:rPr>
                <w:lang w:val="pt-BR"/>
              </w:rPr>
              <w:t>1500 người tuổi ≥ 65</w:t>
            </w:r>
          </w:p>
        </w:tc>
        <w:tc>
          <w:tcPr>
            <w:tcW w:w="2678" w:type="dxa"/>
          </w:tcPr>
          <w:p w14:paraId="4B28C65C" w14:textId="77777777" w:rsidR="00626C31" w:rsidRPr="00E30E24" w:rsidRDefault="00626C31" w:rsidP="00E011EF">
            <w:pPr>
              <w:spacing w:line="240" w:lineRule="auto"/>
              <w:ind w:firstLine="0"/>
              <w:rPr>
                <w:color w:val="000000" w:themeColor="text1"/>
                <w:szCs w:val="28"/>
                <w:lang w:val="pt-BR"/>
              </w:rPr>
            </w:pPr>
            <w:r w:rsidRPr="00E30E24">
              <w:rPr>
                <w:color w:val="000000" w:themeColor="text1"/>
                <w:szCs w:val="28"/>
                <w:lang w:val="pt-BR"/>
              </w:rPr>
              <w:lastRenderedPageBreak/>
              <w:t xml:space="preserve">Tỉ lệ cỡ mẫu nhóm xây dựng công thức </w:t>
            </w:r>
            <w:r w:rsidRPr="00E30E24">
              <w:rPr>
                <w:color w:val="000000" w:themeColor="text1"/>
                <w:szCs w:val="28"/>
                <w:lang w:val="pt-BR"/>
              </w:rPr>
              <w:lastRenderedPageBreak/>
              <w:t>và nhóm đánh giá công thức là 2:1</w:t>
            </w:r>
          </w:p>
          <w:p w14:paraId="764E9275" w14:textId="77777777" w:rsidR="00626C31" w:rsidRPr="00E30E24" w:rsidRDefault="00626C31" w:rsidP="00E011EF">
            <w:pPr>
              <w:spacing w:line="240" w:lineRule="auto"/>
              <w:ind w:firstLine="0"/>
              <w:rPr>
                <w:lang w:val="pt-BR"/>
              </w:rPr>
            </w:pPr>
            <w:r w:rsidRPr="00E30E24">
              <w:rPr>
                <w:color w:val="000000" w:themeColor="text1"/>
                <w:szCs w:val="28"/>
                <w:lang w:val="pt-BR"/>
              </w:rPr>
              <w:t>Lựa chọn chủ đích các chỉ số chiều cao, vòng cánh tay, vòng eo, vòng bắp chân, bề dày lớp mỡ dưới da cơ tam đầu</w:t>
            </w:r>
          </w:p>
        </w:tc>
        <w:tc>
          <w:tcPr>
            <w:tcW w:w="6215" w:type="dxa"/>
          </w:tcPr>
          <w:p w14:paraId="3F5586F1" w14:textId="77777777" w:rsidR="00626C31" w:rsidRPr="00E30E24" w:rsidRDefault="00626C31" w:rsidP="00E011EF">
            <w:pPr>
              <w:widowControl w:val="0"/>
              <w:ind w:firstLine="0"/>
              <w:rPr>
                <w:color w:val="000000" w:themeColor="text1"/>
                <w:szCs w:val="28"/>
                <w:lang w:val="pt-BR"/>
              </w:rPr>
            </w:pPr>
            <w:r w:rsidRPr="00E30E24">
              <w:rPr>
                <w:color w:val="000000" w:themeColor="text1"/>
                <w:szCs w:val="28"/>
                <w:lang w:val="pt-BR"/>
              </w:rPr>
              <w:lastRenderedPageBreak/>
              <w:t xml:space="preserve">- Xây dựng công thức ước tính từ sự kết hợp 5,4 </w:t>
            </w:r>
            <w:r w:rsidRPr="00E30E24">
              <w:rPr>
                <w:color w:val="000000" w:themeColor="text1"/>
                <w:szCs w:val="28"/>
                <w:lang w:val="pt-BR"/>
              </w:rPr>
              <w:lastRenderedPageBreak/>
              <w:t>hoặc 3 chỉ số cho 2 nhóm tuổi: 65-79 tuổi và ≥ 80 tuổi</w:t>
            </w:r>
          </w:p>
        </w:tc>
        <w:tc>
          <w:tcPr>
            <w:tcW w:w="1480" w:type="dxa"/>
          </w:tcPr>
          <w:p w14:paraId="4F26AFE1" w14:textId="77777777" w:rsidR="00626C31" w:rsidRPr="00E30E24" w:rsidRDefault="00626C31" w:rsidP="00E011EF">
            <w:pPr>
              <w:spacing w:line="240" w:lineRule="auto"/>
              <w:ind w:firstLine="0"/>
              <w:jc w:val="left"/>
            </w:pPr>
            <w:r w:rsidRPr="00E30E24">
              <w:lastRenderedPageBreak/>
              <w:t>Công thức phức tạp</w:t>
            </w:r>
          </w:p>
        </w:tc>
      </w:tr>
    </w:tbl>
    <w:p w14:paraId="49347B37" w14:textId="32532A63" w:rsidR="00A90273" w:rsidRDefault="00A90273">
      <w:pPr>
        <w:spacing w:line="240" w:lineRule="auto"/>
        <w:ind w:firstLine="0"/>
        <w:jc w:val="left"/>
        <w:rPr>
          <w:b/>
          <w:color w:val="000000" w:themeColor="text1"/>
          <w:sz w:val="32"/>
          <w:szCs w:val="32"/>
          <w:lang w:val="pt-BR"/>
        </w:rPr>
      </w:pPr>
    </w:p>
    <w:p w14:paraId="50B62AEC" w14:textId="77777777" w:rsidR="0017628D" w:rsidRDefault="0017628D">
      <w:pPr>
        <w:spacing w:line="240" w:lineRule="auto"/>
        <w:ind w:firstLine="0"/>
        <w:jc w:val="left"/>
        <w:rPr>
          <w:b/>
          <w:color w:val="000000" w:themeColor="text1"/>
          <w:sz w:val="32"/>
          <w:szCs w:val="32"/>
          <w:lang w:val="pt-BR"/>
        </w:rPr>
      </w:pPr>
      <w:r>
        <w:rPr>
          <w:b/>
          <w:color w:val="000000" w:themeColor="text1"/>
          <w:sz w:val="32"/>
          <w:szCs w:val="32"/>
          <w:lang w:val="pt-BR"/>
        </w:rPr>
        <w:br w:type="page"/>
      </w:r>
    </w:p>
    <w:p w14:paraId="7AA64818" w14:textId="55EDED2B" w:rsidR="00762B81" w:rsidRPr="00E30E24" w:rsidRDefault="00762B81" w:rsidP="00762B81">
      <w:pPr>
        <w:spacing w:line="264" w:lineRule="auto"/>
        <w:ind w:firstLine="0"/>
        <w:jc w:val="center"/>
        <w:rPr>
          <w:b/>
          <w:color w:val="000000" w:themeColor="text1"/>
          <w:sz w:val="32"/>
          <w:szCs w:val="32"/>
          <w:lang w:val="pt-BR"/>
        </w:rPr>
      </w:pPr>
      <w:r w:rsidRPr="00E30E24">
        <w:rPr>
          <w:b/>
          <w:color w:val="000000" w:themeColor="text1"/>
          <w:sz w:val="32"/>
          <w:szCs w:val="32"/>
          <w:lang w:val="pt-BR"/>
        </w:rPr>
        <w:lastRenderedPageBreak/>
        <w:t xml:space="preserve">PHỤ LỤC </w:t>
      </w:r>
      <w:r w:rsidR="0017628D">
        <w:rPr>
          <w:b/>
          <w:color w:val="000000" w:themeColor="text1"/>
          <w:sz w:val="32"/>
          <w:szCs w:val="32"/>
          <w:lang w:val="pt-BR"/>
        </w:rPr>
        <w:t>3</w:t>
      </w:r>
    </w:p>
    <w:p w14:paraId="5828CB2F" w14:textId="77777777" w:rsidR="00762B81" w:rsidRPr="00E30E24" w:rsidRDefault="00762B81" w:rsidP="00762B81">
      <w:pPr>
        <w:spacing w:line="264" w:lineRule="auto"/>
        <w:ind w:firstLine="0"/>
        <w:jc w:val="center"/>
        <w:rPr>
          <w:b/>
          <w:bCs/>
          <w:color w:val="000000" w:themeColor="text1"/>
          <w:sz w:val="32"/>
          <w:szCs w:val="32"/>
          <w:lang w:val="pt-BR"/>
        </w:rPr>
      </w:pPr>
      <w:r w:rsidRPr="00E30E24">
        <w:rPr>
          <w:b/>
          <w:bCs/>
          <w:color w:val="000000" w:themeColor="text1"/>
          <w:sz w:val="32"/>
          <w:szCs w:val="32"/>
          <w:lang w:val="pt-BR"/>
        </w:rPr>
        <w:t>BIỂU MẪU THU THẬP SỐ LIỆU</w:t>
      </w:r>
    </w:p>
    <w:p w14:paraId="2C978CD9" w14:textId="77777777" w:rsidR="00D93CED" w:rsidRPr="00E30E24" w:rsidRDefault="00D93CED" w:rsidP="00762B81">
      <w:pPr>
        <w:spacing w:line="264" w:lineRule="auto"/>
        <w:ind w:firstLine="0"/>
        <w:jc w:val="center"/>
        <w:rPr>
          <w:b/>
          <w:bCs/>
          <w:color w:val="000000" w:themeColor="text1"/>
          <w:sz w:val="32"/>
          <w:szCs w:val="32"/>
          <w:lang w:val="pt-BR"/>
        </w:rPr>
      </w:pPr>
    </w:p>
    <w:tbl>
      <w:tblPr>
        <w:tblW w:w="14264" w:type="dxa"/>
        <w:jc w:val="center"/>
        <w:tblLayout w:type="fixed"/>
        <w:tblLook w:val="04A0" w:firstRow="1" w:lastRow="0" w:firstColumn="1" w:lastColumn="0" w:noHBand="0" w:noVBand="1"/>
      </w:tblPr>
      <w:tblGrid>
        <w:gridCol w:w="925"/>
        <w:gridCol w:w="2860"/>
        <w:gridCol w:w="1309"/>
        <w:gridCol w:w="1310"/>
        <w:gridCol w:w="1310"/>
        <w:gridCol w:w="1310"/>
        <w:gridCol w:w="1310"/>
        <w:gridCol w:w="1310"/>
        <w:gridCol w:w="1310"/>
        <w:gridCol w:w="1310"/>
      </w:tblGrid>
      <w:tr w:rsidR="00762B81" w:rsidRPr="00E30E24" w14:paraId="164F1DCD" w14:textId="77777777" w:rsidTr="00B00690">
        <w:trPr>
          <w:cantSplit/>
          <w:jc w:val="center"/>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7BDB1" w14:textId="77777777" w:rsidR="00762B81" w:rsidRPr="00E30E24" w:rsidRDefault="00762B81" w:rsidP="00B00690">
            <w:pPr>
              <w:spacing w:line="432" w:lineRule="auto"/>
              <w:ind w:firstLine="0"/>
              <w:jc w:val="center"/>
              <w:rPr>
                <w:b/>
                <w:bCs/>
                <w:color w:val="000000" w:themeColor="text1"/>
                <w:szCs w:val="28"/>
              </w:rPr>
            </w:pPr>
            <w:r w:rsidRPr="00E30E24">
              <w:rPr>
                <w:b/>
                <w:bCs/>
                <w:color w:val="000000" w:themeColor="text1"/>
                <w:szCs w:val="28"/>
              </w:rPr>
              <w:t>TT</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3404ED31" w14:textId="77777777" w:rsidR="00762B81" w:rsidRPr="00E30E24" w:rsidRDefault="00762B81" w:rsidP="00B00690">
            <w:pPr>
              <w:spacing w:line="432" w:lineRule="auto"/>
              <w:ind w:firstLine="0"/>
              <w:jc w:val="center"/>
              <w:rPr>
                <w:b/>
                <w:bCs/>
                <w:color w:val="000000" w:themeColor="text1"/>
                <w:szCs w:val="28"/>
              </w:rPr>
            </w:pPr>
            <w:r w:rsidRPr="00E30E24">
              <w:rPr>
                <w:b/>
                <w:bCs/>
                <w:color w:val="000000" w:themeColor="text1"/>
                <w:szCs w:val="28"/>
              </w:rPr>
              <w:t>Họ và tên</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14:paraId="3C0C4BFD" w14:textId="77777777" w:rsidR="00762B81" w:rsidRPr="00E30E24" w:rsidRDefault="00762B81" w:rsidP="00B00690">
            <w:pPr>
              <w:spacing w:line="432" w:lineRule="auto"/>
              <w:ind w:firstLine="0"/>
              <w:jc w:val="center"/>
              <w:rPr>
                <w:b/>
                <w:bCs/>
                <w:color w:val="000000" w:themeColor="text1"/>
                <w:szCs w:val="28"/>
              </w:rPr>
            </w:pPr>
            <w:r w:rsidRPr="00E30E24">
              <w:rPr>
                <w:b/>
                <w:bCs/>
                <w:color w:val="000000" w:themeColor="text1"/>
                <w:szCs w:val="28"/>
              </w:rPr>
              <w:t>Tuổi</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3ECC04EC" w14:textId="77777777" w:rsidR="00762B81" w:rsidRPr="00E30E24" w:rsidRDefault="00762B81" w:rsidP="00B00690">
            <w:pPr>
              <w:spacing w:line="432" w:lineRule="auto"/>
              <w:ind w:firstLine="0"/>
              <w:jc w:val="center"/>
              <w:rPr>
                <w:b/>
                <w:bCs/>
                <w:color w:val="000000" w:themeColor="text1"/>
                <w:szCs w:val="28"/>
              </w:rPr>
            </w:pPr>
            <w:r w:rsidRPr="00E30E24">
              <w:rPr>
                <w:b/>
                <w:bCs/>
                <w:color w:val="000000" w:themeColor="text1"/>
                <w:szCs w:val="28"/>
              </w:rPr>
              <w:t>Giới</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33E5ADAC" w14:textId="77777777" w:rsidR="00762B81" w:rsidRPr="00E30E24" w:rsidRDefault="00762B81" w:rsidP="00B00690">
            <w:pPr>
              <w:spacing w:line="432" w:lineRule="auto"/>
              <w:ind w:firstLine="0"/>
              <w:jc w:val="center"/>
              <w:rPr>
                <w:b/>
                <w:bCs/>
                <w:color w:val="000000" w:themeColor="text1"/>
                <w:szCs w:val="28"/>
              </w:rPr>
            </w:pPr>
            <w:r w:rsidRPr="00E30E24">
              <w:rPr>
                <w:b/>
                <w:bCs/>
                <w:color w:val="000000" w:themeColor="text1"/>
                <w:szCs w:val="28"/>
              </w:rPr>
              <w:t>CN</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0D447475" w14:textId="77777777" w:rsidR="00762B81" w:rsidRPr="00E30E24" w:rsidRDefault="00762B81" w:rsidP="00B00690">
            <w:pPr>
              <w:spacing w:line="432" w:lineRule="auto"/>
              <w:ind w:firstLine="0"/>
              <w:jc w:val="center"/>
              <w:rPr>
                <w:b/>
                <w:bCs/>
                <w:color w:val="000000" w:themeColor="text1"/>
                <w:szCs w:val="28"/>
              </w:rPr>
            </w:pPr>
            <w:r w:rsidRPr="00E30E24">
              <w:rPr>
                <w:b/>
                <w:bCs/>
                <w:color w:val="000000" w:themeColor="text1"/>
                <w:szCs w:val="28"/>
              </w:rPr>
              <w:t>CC</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16345F3C" w14:textId="77777777" w:rsidR="00762B81" w:rsidRPr="00E30E24" w:rsidRDefault="00762B81" w:rsidP="00B00690">
            <w:pPr>
              <w:spacing w:line="432" w:lineRule="auto"/>
              <w:ind w:firstLine="0"/>
              <w:jc w:val="center"/>
              <w:rPr>
                <w:b/>
                <w:bCs/>
                <w:color w:val="000000" w:themeColor="text1"/>
                <w:szCs w:val="28"/>
              </w:rPr>
            </w:pPr>
            <w:r w:rsidRPr="00E30E24">
              <w:rPr>
                <w:b/>
                <w:bCs/>
                <w:color w:val="000000" w:themeColor="text1"/>
                <w:szCs w:val="28"/>
              </w:rPr>
              <w:t>VCT</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72363325" w14:textId="77777777" w:rsidR="00762B81" w:rsidRPr="00E30E24" w:rsidRDefault="00762B81" w:rsidP="00B00690">
            <w:pPr>
              <w:spacing w:line="432" w:lineRule="auto"/>
              <w:ind w:firstLine="0"/>
              <w:jc w:val="center"/>
              <w:rPr>
                <w:b/>
                <w:bCs/>
                <w:color w:val="000000" w:themeColor="text1"/>
                <w:szCs w:val="28"/>
              </w:rPr>
            </w:pPr>
            <w:r w:rsidRPr="00E30E24">
              <w:rPr>
                <w:b/>
                <w:bCs/>
                <w:color w:val="000000" w:themeColor="text1"/>
                <w:szCs w:val="28"/>
              </w:rPr>
              <w:t>VBC</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2455150B" w14:textId="77777777" w:rsidR="00762B81" w:rsidRPr="00E30E24" w:rsidRDefault="00762B81" w:rsidP="00B00690">
            <w:pPr>
              <w:spacing w:line="432" w:lineRule="auto"/>
              <w:ind w:firstLine="0"/>
              <w:jc w:val="center"/>
              <w:rPr>
                <w:b/>
                <w:bCs/>
                <w:color w:val="000000" w:themeColor="text1"/>
                <w:szCs w:val="28"/>
              </w:rPr>
            </w:pPr>
            <w:r w:rsidRPr="00E30E24">
              <w:rPr>
                <w:b/>
                <w:bCs/>
                <w:color w:val="000000" w:themeColor="text1"/>
                <w:szCs w:val="28"/>
              </w:rPr>
              <w:t>DCT</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6F15118C" w14:textId="77777777" w:rsidR="00762B81" w:rsidRPr="00E30E24" w:rsidRDefault="00762B81" w:rsidP="00B00690">
            <w:pPr>
              <w:spacing w:line="432" w:lineRule="auto"/>
              <w:ind w:firstLine="0"/>
              <w:jc w:val="center"/>
              <w:rPr>
                <w:b/>
                <w:bCs/>
                <w:color w:val="000000" w:themeColor="text1"/>
                <w:szCs w:val="28"/>
              </w:rPr>
            </w:pPr>
            <w:r w:rsidRPr="00E30E24">
              <w:rPr>
                <w:b/>
                <w:bCs/>
                <w:color w:val="000000" w:themeColor="text1"/>
                <w:szCs w:val="28"/>
              </w:rPr>
              <w:t>CĐG</w:t>
            </w:r>
          </w:p>
        </w:tc>
      </w:tr>
      <w:tr w:rsidR="00762B81" w:rsidRPr="00E30E24" w14:paraId="7435F3E1" w14:textId="77777777" w:rsidTr="00B00690">
        <w:trPr>
          <w:cantSplit/>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436F159" w14:textId="77777777" w:rsidR="00762B81" w:rsidRPr="00E30E24" w:rsidRDefault="00762B81" w:rsidP="00B00690">
            <w:pPr>
              <w:spacing w:line="432" w:lineRule="auto"/>
              <w:ind w:firstLine="0"/>
              <w:jc w:val="center"/>
              <w:rPr>
                <w:color w:val="000000" w:themeColor="text1"/>
                <w:szCs w:val="28"/>
              </w:rPr>
            </w:pPr>
            <w:r w:rsidRPr="00E30E24">
              <w:rPr>
                <w:color w:val="000000" w:themeColor="text1"/>
                <w:szCs w:val="28"/>
              </w:rPr>
              <w:t>1</w:t>
            </w:r>
          </w:p>
        </w:tc>
        <w:tc>
          <w:tcPr>
            <w:tcW w:w="2860" w:type="dxa"/>
            <w:tcBorders>
              <w:top w:val="nil"/>
              <w:left w:val="nil"/>
              <w:bottom w:val="single" w:sz="4" w:space="0" w:color="auto"/>
              <w:right w:val="single" w:sz="4" w:space="0" w:color="auto"/>
            </w:tcBorders>
            <w:shd w:val="clear" w:color="auto" w:fill="auto"/>
            <w:noWrap/>
            <w:vAlign w:val="bottom"/>
            <w:hideMark/>
          </w:tcPr>
          <w:p w14:paraId="7AD5E627"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09" w:type="dxa"/>
            <w:tcBorders>
              <w:top w:val="nil"/>
              <w:left w:val="nil"/>
              <w:bottom w:val="single" w:sz="4" w:space="0" w:color="auto"/>
              <w:right w:val="single" w:sz="4" w:space="0" w:color="auto"/>
            </w:tcBorders>
            <w:shd w:val="clear" w:color="auto" w:fill="auto"/>
            <w:noWrap/>
            <w:vAlign w:val="bottom"/>
            <w:hideMark/>
          </w:tcPr>
          <w:p w14:paraId="7AEB6C10"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349D926E"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1C07601A"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61FE8CA0"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7D65C564"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4452836A"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2C885D8A"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06793D6B"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r>
      <w:tr w:rsidR="00762B81" w:rsidRPr="00E30E24" w14:paraId="3ABF23C4" w14:textId="77777777" w:rsidTr="00B00690">
        <w:trPr>
          <w:cantSplit/>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4D9FFEA" w14:textId="77777777" w:rsidR="00762B81" w:rsidRPr="00E30E24" w:rsidRDefault="00762B81" w:rsidP="00B00690">
            <w:pPr>
              <w:spacing w:line="432" w:lineRule="auto"/>
              <w:ind w:firstLine="0"/>
              <w:jc w:val="center"/>
              <w:rPr>
                <w:color w:val="000000" w:themeColor="text1"/>
                <w:szCs w:val="28"/>
              </w:rPr>
            </w:pPr>
            <w:r w:rsidRPr="00E30E24">
              <w:rPr>
                <w:color w:val="000000" w:themeColor="text1"/>
                <w:szCs w:val="28"/>
              </w:rPr>
              <w:t>2</w:t>
            </w:r>
          </w:p>
        </w:tc>
        <w:tc>
          <w:tcPr>
            <w:tcW w:w="2860" w:type="dxa"/>
            <w:tcBorders>
              <w:top w:val="nil"/>
              <w:left w:val="nil"/>
              <w:bottom w:val="single" w:sz="4" w:space="0" w:color="auto"/>
              <w:right w:val="single" w:sz="4" w:space="0" w:color="auto"/>
            </w:tcBorders>
            <w:shd w:val="clear" w:color="auto" w:fill="auto"/>
            <w:noWrap/>
            <w:vAlign w:val="bottom"/>
            <w:hideMark/>
          </w:tcPr>
          <w:p w14:paraId="4A3B938B"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09" w:type="dxa"/>
            <w:tcBorders>
              <w:top w:val="nil"/>
              <w:left w:val="nil"/>
              <w:bottom w:val="single" w:sz="4" w:space="0" w:color="auto"/>
              <w:right w:val="single" w:sz="4" w:space="0" w:color="auto"/>
            </w:tcBorders>
            <w:shd w:val="clear" w:color="auto" w:fill="auto"/>
            <w:noWrap/>
            <w:vAlign w:val="bottom"/>
            <w:hideMark/>
          </w:tcPr>
          <w:p w14:paraId="6A9805AC"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651E90F1"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60AB583F"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28655BE7"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53837FCA"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76CA3E2C"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47C01D5D"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30334A89"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r>
      <w:tr w:rsidR="00762B81" w:rsidRPr="00E30E24" w14:paraId="781BF045" w14:textId="77777777" w:rsidTr="00B00690">
        <w:trPr>
          <w:cantSplit/>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51CBE04E" w14:textId="77777777" w:rsidR="00762B81" w:rsidRPr="00E30E24" w:rsidRDefault="00762B81" w:rsidP="00B00690">
            <w:pPr>
              <w:spacing w:line="432" w:lineRule="auto"/>
              <w:ind w:firstLine="0"/>
              <w:jc w:val="center"/>
              <w:rPr>
                <w:color w:val="000000" w:themeColor="text1"/>
                <w:szCs w:val="28"/>
              </w:rPr>
            </w:pPr>
            <w:r w:rsidRPr="00E30E24">
              <w:rPr>
                <w:color w:val="000000" w:themeColor="text1"/>
                <w:szCs w:val="28"/>
              </w:rPr>
              <w:t>3</w:t>
            </w:r>
          </w:p>
        </w:tc>
        <w:tc>
          <w:tcPr>
            <w:tcW w:w="2860" w:type="dxa"/>
            <w:tcBorders>
              <w:top w:val="nil"/>
              <w:left w:val="nil"/>
              <w:bottom w:val="single" w:sz="4" w:space="0" w:color="auto"/>
              <w:right w:val="single" w:sz="4" w:space="0" w:color="auto"/>
            </w:tcBorders>
            <w:shd w:val="clear" w:color="auto" w:fill="auto"/>
            <w:noWrap/>
            <w:vAlign w:val="bottom"/>
            <w:hideMark/>
          </w:tcPr>
          <w:p w14:paraId="156902D4"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09" w:type="dxa"/>
            <w:tcBorders>
              <w:top w:val="nil"/>
              <w:left w:val="nil"/>
              <w:bottom w:val="single" w:sz="4" w:space="0" w:color="auto"/>
              <w:right w:val="single" w:sz="4" w:space="0" w:color="auto"/>
            </w:tcBorders>
            <w:shd w:val="clear" w:color="auto" w:fill="auto"/>
            <w:noWrap/>
            <w:vAlign w:val="bottom"/>
            <w:hideMark/>
          </w:tcPr>
          <w:p w14:paraId="789E4778"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6B28B93B"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14570958"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6A0E20A6"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3B077C89"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294173C1"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4F0280BD"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2E11B365"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r>
      <w:tr w:rsidR="00762B81" w:rsidRPr="00E30E24" w14:paraId="3D8ED7F2" w14:textId="77777777" w:rsidTr="00B00690">
        <w:trPr>
          <w:cantSplit/>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2DD8B50" w14:textId="77777777" w:rsidR="00762B81" w:rsidRPr="00E30E24" w:rsidRDefault="00762B81" w:rsidP="00B00690">
            <w:pPr>
              <w:spacing w:line="432" w:lineRule="auto"/>
              <w:ind w:firstLine="0"/>
              <w:jc w:val="center"/>
              <w:rPr>
                <w:color w:val="000000" w:themeColor="text1"/>
                <w:szCs w:val="28"/>
              </w:rPr>
            </w:pPr>
            <w:r w:rsidRPr="00E30E24">
              <w:rPr>
                <w:color w:val="000000" w:themeColor="text1"/>
                <w:szCs w:val="28"/>
              </w:rPr>
              <w:t>4</w:t>
            </w:r>
          </w:p>
        </w:tc>
        <w:tc>
          <w:tcPr>
            <w:tcW w:w="2860" w:type="dxa"/>
            <w:tcBorders>
              <w:top w:val="nil"/>
              <w:left w:val="nil"/>
              <w:bottom w:val="single" w:sz="4" w:space="0" w:color="auto"/>
              <w:right w:val="single" w:sz="4" w:space="0" w:color="auto"/>
            </w:tcBorders>
            <w:shd w:val="clear" w:color="auto" w:fill="auto"/>
            <w:noWrap/>
            <w:vAlign w:val="bottom"/>
            <w:hideMark/>
          </w:tcPr>
          <w:p w14:paraId="68366CD4"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09" w:type="dxa"/>
            <w:tcBorders>
              <w:top w:val="nil"/>
              <w:left w:val="nil"/>
              <w:bottom w:val="single" w:sz="4" w:space="0" w:color="auto"/>
              <w:right w:val="single" w:sz="4" w:space="0" w:color="auto"/>
            </w:tcBorders>
            <w:shd w:val="clear" w:color="auto" w:fill="auto"/>
            <w:noWrap/>
            <w:vAlign w:val="bottom"/>
            <w:hideMark/>
          </w:tcPr>
          <w:p w14:paraId="0AF9E905"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306D1CCA"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64F63F28"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55E1D033"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52FD193B"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52BDCB11"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562434D3"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460B60D6"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r>
      <w:tr w:rsidR="00762B81" w:rsidRPr="00E30E24" w14:paraId="6B63A21E" w14:textId="77777777" w:rsidTr="00B00690">
        <w:trPr>
          <w:cantSplit/>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2BFF2F77" w14:textId="77777777" w:rsidR="00762B81" w:rsidRPr="00E30E24" w:rsidRDefault="00762B81" w:rsidP="00B00690">
            <w:pPr>
              <w:spacing w:line="432" w:lineRule="auto"/>
              <w:ind w:firstLine="0"/>
              <w:jc w:val="center"/>
              <w:rPr>
                <w:color w:val="000000" w:themeColor="text1"/>
                <w:szCs w:val="28"/>
              </w:rPr>
            </w:pPr>
            <w:r w:rsidRPr="00E30E24">
              <w:rPr>
                <w:color w:val="000000" w:themeColor="text1"/>
                <w:szCs w:val="28"/>
              </w:rPr>
              <w:t>5</w:t>
            </w:r>
          </w:p>
        </w:tc>
        <w:tc>
          <w:tcPr>
            <w:tcW w:w="2860" w:type="dxa"/>
            <w:tcBorders>
              <w:top w:val="nil"/>
              <w:left w:val="nil"/>
              <w:bottom w:val="single" w:sz="4" w:space="0" w:color="auto"/>
              <w:right w:val="single" w:sz="4" w:space="0" w:color="auto"/>
            </w:tcBorders>
            <w:shd w:val="clear" w:color="auto" w:fill="auto"/>
            <w:noWrap/>
            <w:vAlign w:val="bottom"/>
            <w:hideMark/>
          </w:tcPr>
          <w:p w14:paraId="77CCA5D2"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09" w:type="dxa"/>
            <w:tcBorders>
              <w:top w:val="nil"/>
              <w:left w:val="nil"/>
              <w:bottom w:val="single" w:sz="4" w:space="0" w:color="auto"/>
              <w:right w:val="single" w:sz="4" w:space="0" w:color="auto"/>
            </w:tcBorders>
            <w:shd w:val="clear" w:color="auto" w:fill="auto"/>
            <w:noWrap/>
            <w:vAlign w:val="bottom"/>
            <w:hideMark/>
          </w:tcPr>
          <w:p w14:paraId="01024EF9"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509C464D"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1641D962"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773D48A2"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05186C5C"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1501C27E"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7F8F10AB"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2E7F7977"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r>
      <w:tr w:rsidR="00762B81" w:rsidRPr="00E30E24" w14:paraId="01D0FDB5" w14:textId="77777777" w:rsidTr="00B00690">
        <w:trPr>
          <w:cantSplit/>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84F5B92" w14:textId="77777777" w:rsidR="00762B81" w:rsidRPr="00E30E24" w:rsidRDefault="00762B81" w:rsidP="00B00690">
            <w:pPr>
              <w:spacing w:line="432" w:lineRule="auto"/>
              <w:ind w:firstLine="0"/>
              <w:jc w:val="center"/>
              <w:rPr>
                <w:color w:val="000000" w:themeColor="text1"/>
                <w:szCs w:val="28"/>
              </w:rPr>
            </w:pPr>
            <w:r w:rsidRPr="00E30E24">
              <w:rPr>
                <w:color w:val="000000" w:themeColor="text1"/>
                <w:szCs w:val="28"/>
              </w:rPr>
              <w:t>6</w:t>
            </w:r>
          </w:p>
        </w:tc>
        <w:tc>
          <w:tcPr>
            <w:tcW w:w="2860" w:type="dxa"/>
            <w:tcBorders>
              <w:top w:val="nil"/>
              <w:left w:val="nil"/>
              <w:bottom w:val="single" w:sz="4" w:space="0" w:color="auto"/>
              <w:right w:val="single" w:sz="4" w:space="0" w:color="auto"/>
            </w:tcBorders>
            <w:shd w:val="clear" w:color="auto" w:fill="auto"/>
            <w:noWrap/>
            <w:vAlign w:val="bottom"/>
            <w:hideMark/>
          </w:tcPr>
          <w:p w14:paraId="4778E7D9"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09" w:type="dxa"/>
            <w:tcBorders>
              <w:top w:val="nil"/>
              <w:left w:val="nil"/>
              <w:bottom w:val="single" w:sz="4" w:space="0" w:color="auto"/>
              <w:right w:val="single" w:sz="4" w:space="0" w:color="auto"/>
            </w:tcBorders>
            <w:shd w:val="clear" w:color="auto" w:fill="auto"/>
            <w:noWrap/>
            <w:vAlign w:val="bottom"/>
            <w:hideMark/>
          </w:tcPr>
          <w:p w14:paraId="04635AAF"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729A9FCC"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30F1461A"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331B29FD"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3426A0E2"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48F6CD00"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3F235D1B"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4AB7A20F"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r>
      <w:tr w:rsidR="00762B81" w:rsidRPr="00E30E24" w14:paraId="7EB15614" w14:textId="77777777" w:rsidTr="00B00690">
        <w:trPr>
          <w:cantSplit/>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9A1BD94" w14:textId="77777777" w:rsidR="00762B81" w:rsidRPr="00E30E24" w:rsidRDefault="00762B81" w:rsidP="00B00690">
            <w:pPr>
              <w:spacing w:line="432" w:lineRule="auto"/>
              <w:ind w:firstLine="0"/>
              <w:jc w:val="center"/>
              <w:rPr>
                <w:color w:val="000000" w:themeColor="text1"/>
                <w:szCs w:val="28"/>
              </w:rPr>
            </w:pPr>
            <w:r w:rsidRPr="00E30E24">
              <w:rPr>
                <w:color w:val="000000" w:themeColor="text1"/>
                <w:szCs w:val="28"/>
              </w:rPr>
              <w:t>7</w:t>
            </w:r>
          </w:p>
        </w:tc>
        <w:tc>
          <w:tcPr>
            <w:tcW w:w="2860" w:type="dxa"/>
            <w:tcBorders>
              <w:top w:val="nil"/>
              <w:left w:val="nil"/>
              <w:bottom w:val="single" w:sz="4" w:space="0" w:color="auto"/>
              <w:right w:val="single" w:sz="4" w:space="0" w:color="auto"/>
            </w:tcBorders>
            <w:shd w:val="clear" w:color="auto" w:fill="auto"/>
            <w:noWrap/>
            <w:vAlign w:val="bottom"/>
            <w:hideMark/>
          </w:tcPr>
          <w:p w14:paraId="5CF2B2C7"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09" w:type="dxa"/>
            <w:tcBorders>
              <w:top w:val="nil"/>
              <w:left w:val="nil"/>
              <w:bottom w:val="single" w:sz="4" w:space="0" w:color="auto"/>
              <w:right w:val="single" w:sz="4" w:space="0" w:color="auto"/>
            </w:tcBorders>
            <w:shd w:val="clear" w:color="auto" w:fill="auto"/>
            <w:noWrap/>
            <w:vAlign w:val="bottom"/>
            <w:hideMark/>
          </w:tcPr>
          <w:p w14:paraId="65C16F3B"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48D51CB3"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32BAD8F1"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45216E31"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2E8D2312"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77873823"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19818550"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18E40570"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r>
      <w:tr w:rsidR="00762B81" w:rsidRPr="00E30E24" w14:paraId="2D6DB773" w14:textId="77777777" w:rsidTr="00B00690">
        <w:trPr>
          <w:cantSplit/>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74402689" w14:textId="77777777" w:rsidR="00762B81" w:rsidRPr="00E30E24" w:rsidRDefault="00762B81" w:rsidP="00B00690">
            <w:pPr>
              <w:spacing w:line="432" w:lineRule="auto"/>
              <w:ind w:firstLine="0"/>
              <w:jc w:val="center"/>
              <w:rPr>
                <w:color w:val="000000" w:themeColor="text1"/>
                <w:szCs w:val="28"/>
              </w:rPr>
            </w:pPr>
            <w:r w:rsidRPr="00E30E24">
              <w:rPr>
                <w:color w:val="000000" w:themeColor="text1"/>
                <w:szCs w:val="28"/>
              </w:rPr>
              <w:t>8</w:t>
            </w:r>
          </w:p>
        </w:tc>
        <w:tc>
          <w:tcPr>
            <w:tcW w:w="2860" w:type="dxa"/>
            <w:tcBorders>
              <w:top w:val="nil"/>
              <w:left w:val="nil"/>
              <w:bottom w:val="single" w:sz="4" w:space="0" w:color="auto"/>
              <w:right w:val="single" w:sz="4" w:space="0" w:color="auto"/>
            </w:tcBorders>
            <w:shd w:val="clear" w:color="auto" w:fill="auto"/>
            <w:noWrap/>
            <w:vAlign w:val="bottom"/>
            <w:hideMark/>
          </w:tcPr>
          <w:p w14:paraId="5C135DEA"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09" w:type="dxa"/>
            <w:tcBorders>
              <w:top w:val="nil"/>
              <w:left w:val="nil"/>
              <w:bottom w:val="single" w:sz="4" w:space="0" w:color="auto"/>
              <w:right w:val="single" w:sz="4" w:space="0" w:color="auto"/>
            </w:tcBorders>
            <w:shd w:val="clear" w:color="auto" w:fill="auto"/>
            <w:noWrap/>
            <w:vAlign w:val="bottom"/>
            <w:hideMark/>
          </w:tcPr>
          <w:p w14:paraId="6E06B57E"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126D9AA9"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11D310DA"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693A2B4C"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779BF3F9"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34EB90D8"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4C206BD6"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12D5C185"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r>
      <w:tr w:rsidR="00762B81" w:rsidRPr="00E30E24" w14:paraId="52FCE6C0" w14:textId="77777777" w:rsidTr="00B00690">
        <w:trPr>
          <w:cantSplit/>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65239017" w14:textId="77777777" w:rsidR="00762B81" w:rsidRPr="00E30E24" w:rsidRDefault="00762B81" w:rsidP="00B00690">
            <w:pPr>
              <w:spacing w:line="432" w:lineRule="auto"/>
              <w:ind w:firstLine="0"/>
              <w:jc w:val="center"/>
              <w:rPr>
                <w:color w:val="000000" w:themeColor="text1"/>
                <w:szCs w:val="28"/>
              </w:rPr>
            </w:pPr>
            <w:r w:rsidRPr="00E30E24">
              <w:rPr>
                <w:color w:val="000000" w:themeColor="text1"/>
                <w:szCs w:val="28"/>
              </w:rPr>
              <w:t>9</w:t>
            </w:r>
          </w:p>
        </w:tc>
        <w:tc>
          <w:tcPr>
            <w:tcW w:w="2860" w:type="dxa"/>
            <w:tcBorders>
              <w:top w:val="nil"/>
              <w:left w:val="nil"/>
              <w:bottom w:val="single" w:sz="4" w:space="0" w:color="auto"/>
              <w:right w:val="single" w:sz="4" w:space="0" w:color="auto"/>
            </w:tcBorders>
            <w:shd w:val="clear" w:color="auto" w:fill="auto"/>
            <w:noWrap/>
            <w:vAlign w:val="bottom"/>
            <w:hideMark/>
          </w:tcPr>
          <w:p w14:paraId="205BAFFA"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09" w:type="dxa"/>
            <w:tcBorders>
              <w:top w:val="nil"/>
              <w:left w:val="nil"/>
              <w:bottom w:val="single" w:sz="4" w:space="0" w:color="auto"/>
              <w:right w:val="single" w:sz="4" w:space="0" w:color="auto"/>
            </w:tcBorders>
            <w:shd w:val="clear" w:color="auto" w:fill="auto"/>
            <w:noWrap/>
            <w:vAlign w:val="bottom"/>
            <w:hideMark/>
          </w:tcPr>
          <w:p w14:paraId="787AD9B1"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1BFE4D45"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05E70E30"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0C17EACF"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0C97B07D"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325A621C"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50729693"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57076D67"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r>
      <w:tr w:rsidR="00762B81" w:rsidRPr="00E30E24" w14:paraId="44C6C5D1" w14:textId="77777777" w:rsidTr="00B00690">
        <w:trPr>
          <w:cantSplit/>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14:paraId="4B2D47E3" w14:textId="77777777" w:rsidR="00762B81" w:rsidRPr="00E30E24" w:rsidRDefault="00762B81" w:rsidP="00B00690">
            <w:pPr>
              <w:spacing w:line="432" w:lineRule="auto"/>
              <w:ind w:firstLine="0"/>
              <w:jc w:val="center"/>
              <w:rPr>
                <w:color w:val="000000" w:themeColor="text1"/>
                <w:szCs w:val="28"/>
              </w:rPr>
            </w:pPr>
            <w:r w:rsidRPr="00E30E24">
              <w:rPr>
                <w:color w:val="000000" w:themeColor="text1"/>
                <w:szCs w:val="28"/>
              </w:rPr>
              <w:t>10</w:t>
            </w:r>
          </w:p>
        </w:tc>
        <w:tc>
          <w:tcPr>
            <w:tcW w:w="2860" w:type="dxa"/>
            <w:tcBorders>
              <w:top w:val="nil"/>
              <w:left w:val="nil"/>
              <w:bottom w:val="single" w:sz="4" w:space="0" w:color="auto"/>
              <w:right w:val="single" w:sz="4" w:space="0" w:color="auto"/>
            </w:tcBorders>
            <w:shd w:val="clear" w:color="auto" w:fill="auto"/>
            <w:noWrap/>
            <w:vAlign w:val="bottom"/>
            <w:hideMark/>
          </w:tcPr>
          <w:p w14:paraId="232BBE23"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09" w:type="dxa"/>
            <w:tcBorders>
              <w:top w:val="nil"/>
              <w:left w:val="nil"/>
              <w:bottom w:val="single" w:sz="4" w:space="0" w:color="auto"/>
              <w:right w:val="single" w:sz="4" w:space="0" w:color="auto"/>
            </w:tcBorders>
            <w:shd w:val="clear" w:color="auto" w:fill="auto"/>
            <w:noWrap/>
            <w:vAlign w:val="bottom"/>
            <w:hideMark/>
          </w:tcPr>
          <w:p w14:paraId="602A030E"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46C40EB8"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6A75927E"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3B81C9F5"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7D2DA234"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5AB49BCD"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5DC9EB80"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c>
          <w:tcPr>
            <w:tcW w:w="1310" w:type="dxa"/>
            <w:tcBorders>
              <w:top w:val="nil"/>
              <w:left w:val="nil"/>
              <w:bottom w:val="single" w:sz="4" w:space="0" w:color="auto"/>
              <w:right w:val="single" w:sz="4" w:space="0" w:color="auto"/>
            </w:tcBorders>
            <w:shd w:val="clear" w:color="auto" w:fill="auto"/>
            <w:noWrap/>
            <w:vAlign w:val="bottom"/>
            <w:hideMark/>
          </w:tcPr>
          <w:p w14:paraId="265C7A26" w14:textId="77777777" w:rsidR="00762B81" w:rsidRPr="00E30E24" w:rsidRDefault="00762B81" w:rsidP="00B00690">
            <w:pPr>
              <w:spacing w:line="432" w:lineRule="auto"/>
              <w:ind w:firstLine="0"/>
              <w:rPr>
                <w:color w:val="000000" w:themeColor="text1"/>
                <w:szCs w:val="28"/>
              </w:rPr>
            </w:pPr>
            <w:r w:rsidRPr="00E30E24">
              <w:rPr>
                <w:color w:val="000000" w:themeColor="text1"/>
                <w:szCs w:val="28"/>
              </w:rPr>
              <w:t> </w:t>
            </w:r>
          </w:p>
        </w:tc>
      </w:tr>
    </w:tbl>
    <w:p w14:paraId="189FBDBE" w14:textId="426984C3" w:rsidR="00762B81" w:rsidRPr="00E30E24" w:rsidRDefault="00762B81" w:rsidP="00762B81">
      <w:pPr>
        <w:ind w:firstLine="0"/>
        <w:jc w:val="center"/>
        <w:rPr>
          <w:b/>
          <w:color w:val="000000" w:themeColor="text1"/>
          <w:szCs w:val="28"/>
        </w:rPr>
      </w:pPr>
      <w:r w:rsidRPr="00E30E24">
        <w:rPr>
          <w:color w:val="000000" w:themeColor="text1"/>
        </w:rPr>
        <w:br w:type="page"/>
      </w:r>
      <w:r w:rsidRPr="00E30E24">
        <w:rPr>
          <w:b/>
          <w:color w:val="000000" w:themeColor="text1"/>
          <w:szCs w:val="28"/>
        </w:rPr>
        <w:lastRenderedPageBreak/>
        <w:t xml:space="preserve">PHỤ LỤC </w:t>
      </w:r>
      <w:r w:rsidR="0017628D">
        <w:rPr>
          <w:b/>
          <w:color w:val="000000" w:themeColor="text1"/>
          <w:szCs w:val="28"/>
        </w:rPr>
        <w:t>4</w:t>
      </w:r>
    </w:p>
    <w:p w14:paraId="433EDB32" w14:textId="77777777" w:rsidR="00762B81" w:rsidRPr="00E30E24" w:rsidRDefault="00762B81" w:rsidP="00762B81">
      <w:pPr>
        <w:ind w:firstLine="0"/>
        <w:jc w:val="center"/>
        <w:rPr>
          <w:b/>
          <w:color w:val="000000" w:themeColor="text1"/>
          <w:szCs w:val="28"/>
        </w:rPr>
      </w:pPr>
      <w:r w:rsidRPr="00E30E24">
        <w:rPr>
          <w:b/>
          <w:bCs/>
          <w:color w:val="000000" w:themeColor="text1"/>
          <w:szCs w:val="28"/>
        </w:rPr>
        <w:t>ƯỚC TÍNH CHIỀU CAO NGƯỜI CAO TUỔI NAM GIỚI TỪ TUỔI VÀ CHIỀU CAO ĐẦU GỐI</w:t>
      </w:r>
    </w:p>
    <w:tbl>
      <w:tblPr>
        <w:tblW w:w="14974" w:type="dxa"/>
        <w:jc w:val="center"/>
        <w:tblLook w:val="04A0" w:firstRow="1" w:lastRow="0" w:firstColumn="1" w:lastColumn="0" w:noHBand="0" w:noVBand="1"/>
      </w:tblPr>
      <w:tblGrid>
        <w:gridCol w:w="497"/>
        <w:gridCol w:w="626"/>
        <w:gridCol w:w="531"/>
        <w:gridCol w:w="531"/>
        <w:gridCol w:w="531"/>
        <w:gridCol w:w="531"/>
        <w:gridCol w:w="531"/>
        <w:gridCol w:w="531"/>
        <w:gridCol w:w="531"/>
        <w:gridCol w:w="531"/>
        <w:gridCol w:w="531"/>
        <w:gridCol w:w="531"/>
        <w:gridCol w:w="531"/>
        <w:gridCol w:w="576"/>
        <w:gridCol w:w="531"/>
        <w:gridCol w:w="531"/>
        <w:gridCol w:w="531"/>
        <w:gridCol w:w="531"/>
        <w:gridCol w:w="531"/>
        <w:gridCol w:w="531"/>
        <w:gridCol w:w="531"/>
        <w:gridCol w:w="531"/>
        <w:gridCol w:w="531"/>
        <w:gridCol w:w="531"/>
        <w:gridCol w:w="531"/>
        <w:gridCol w:w="531"/>
        <w:gridCol w:w="531"/>
        <w:gridCol w:w="531"/>
      </w:tblGrid>
      <w:tr w:rsidR="00762B81" w:rsidRPr="00E30E24" w14:paraId="305B3683" w14:textId="77777777" w:rsidTr="00B00690">
        <w:trPr>
          <w:cantSplit/>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BD757"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Tuổi</w:t>
            </w:r>
          </w:p>
        </w:tc>
        <w:tc>
          <w:tcPr>
            <w:tcW w:w="14477" w:type="dxa"/>
            <w:gridSpan w:val="27"/>
            <w:tcBorders>
              <w:top w:val="single" w:sz="4" w:space="0" w:color="auto"/>
              <w:left w:val="nil"/>
              <w:bottom w:val="single" w:sz="4" w:space="0" w:color="auto"/>
              <w:right w:val="single" w:sz="4" w:space="0" w:color="auto"/>
            </w:tcBorders>
            <w:shd w:val="clear" w:color="auto" w:fill="auto"/>
            <w:noWrap/>
            <w:vAlign w:val="center"/>
            <w:hideMark/>
          </w:tcPr>
          <w:p w14:paraId="0D311E11"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Chiều cao đầu gối</w:t>
            </w:r>
          </w:p>
        </w:tc>
      </w:tr>
      <w:tr w:rsidR="00762B81" w:rsidRPr="00E30E24" w14:paraId="4C60C436" w14:textId="77777777" w:rsidTr="00B00690">
        <w:trPr>
          <w:cantSplit/>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14:paraId="36470C3E" w14:textId="77777777" w:rsidR="00762B81" w:rsidRPr="00E30E24" w:rsidRDefault="00762B81" w:rsidP="00B00690">
            <w:pPr>
              <w:spacing w:before="120"/>
              <w:ind w:left="-57" w:right="-57" w:firstLine="0"/>
              <w:jc w:val="center"/>
              <w:rPr>
                <w:b/>
                <w:bCs/>
                <w:color w:val="000000" w:themeColor="text1"/>
                <w:sz w:val="16"/>
                <w:szCs w:val="16"/>
              </w:rPr>
            </w:pPr>
          </w:p>
        </w:tc>
        <w:tc>
          <w:tcPr>
            <w:tcW w:w="626" w:type="dxa"/>
            <w:tcBorders>
              <w:top w:val="nil"/>
              <w:left w:val="nil"/>
              <w:bottom w:val="single" w:sz="4" w:space="0" w:color="auto"/>
              <w:right w:val="single" w:sz="4" w:space="0" w:color="auto"/>
            </w:tcBorders>
            <w:shd w:val="clear" w:color="auto" w:fill="auto"/>
            <w:noWrap/>
            <w:vAlign w:val="center"/>
            <w:hideMark/>
          </w:tcPr>
          <w:p w14:paraId="5EAD7965"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39.0</w:t>
            </w:r>
          </w:p>
        </w:tc>
        <w:tc>
          <w:tcPr>
            <w:tcW w:w="531" w:type="dxa"/>
            <w:tcBorders>
              <w:top w:val="nil"/>
              <w:left w:val="nil"/>
              <w:bottom w:val="single" w:sz="4" w:space="0" w:color="auto"/>
              <w:right w:val="single" w:sz="4" w:space="0" w:color="auto"/>
            </w:tcBorders>
            <w:shd w:val="clear" w:color="auto" w:fill="auto"/>
            <w:noWrap/>
            <w:vAlign w:val="center"/>
            <w:hideMark/>
          </w:tcPr>
          <w:p w14:paraId="4016ED7C"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39.5</w:t>
            </w:r>
          </w:p>
        </w:tc>
        <w:tc>
          <w:tcPr>
            <w:tcW w:w="531" w:type="dxa"/>
            <w:tcBorders>
              <w:top w:val="nil"/>
              <w:left w:val="nil"/>
              <w:bottom w:val="single" w:sz="4" w:space="0" w:color="auto"/>
              <w:right w:val="single" w:sz="4" w:space="0" w:color="auto"/>
            </w:tcBorders>
            <w:shd w:val="clear" w:color="auto" w:fill="auto"/>
            <w:noWrap/>
            <w:vAlign w:val="center"/>
            <w:hideMark/>
          </w:tcPr>
          <w:p w14:paraId="4AA18710"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40.0</w:t>
            </w:r>
          </w:p>
        </w:tc>
        <w:tc>
          <w:tcPr>
            <w:tcW w:w="531" w:type="dxa"/>
            <w:tcBorders>
              <w:top w:val="nil"/>
              <w:left w:val="nil"/>
              <w:bottom w:val="single" w:sz="4" w:space="0" w:color="auto"/>
              <w:right w:val="single" w:sz="4" w:space="0" w:color="auto"/>
            </w:tcBorders>
            <w:shd w:val="clear" w:color="auto" w:fill="auto"/>
            <w:noWrap/>
            <w:vAlign w:val="center"/>
            <w:hideMark/>
          </w:tcPr>
          <w:p w14:paraId="31C7428F"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40.5</w:t>
            </w:r>
          </w:p>
        </w:tc>
        <w:tc>
          <w:tcPr>
            <w:tcW w:w="531" w:type="dxa"/>
            <w:tcBorders>
              <w:top w:val="nil"/>
              <w:left w:val="nil"/>
              <w:bottom w:val="single" w:sz="4" w:space="0" w:color="auto"/>
              <w:right w:val="single" w:sz="4" w:space="0" w:color="auto"/>
            </w:tcBorders>
            <w:shd w:val="clear" w:color="auto" w:fill="auto"/>
            <w:noWrap/>
            <w:vAlign w:val="center"/>
            <w:hideMark/>
          </w:tcPr>
          <w:p w14:paraId="4451484F"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41.0</w:t>
            </w:r>
          </w:p>
        </w:tc>
        <w:tc>
          <w:tcPr>
            <w:tcW w:w="531" w:type="dxa"/>
            <w:tcBorders>
              <w:top w:val="nil"/>
              <w:left w:val="nil"/>
              <w:bottom w:val="single" w:sz="4" w:space="0" w:color="auto"/>
              <w:right w:val="single" w:sz="4" w:space="0" w:color="auto"/>
            </w:tcBorders>
            <w:shd w:val="clear" w:color="auto" w:fill="auto"/>
            <w:noWrap/>
            <w:vAlign w:val="center"/>
            <w:hideMark/>
          </w:tcPr>
          <w:p w14:paraId="7D4FC8CD"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41.5</w:t>
            </w:r>
          </w:p>
        </w:tc>
        <w:tc>
          <w:tcPr>
            <w:tcW w:w="531" w:type="dxa"/>
            <w:tcBorders>
              <w:top w:val="nil"/>
              <w:left w:val="nil"/>
              <w:bottom w:val="single" w:sz="4" w:space="0" w:color="auto"/>
              <w:right w:val="single" w:sz="4" w:space="0" w:color="auto"/>
            </w:tcBorders>
            <w:shd w:val="clear" w:color="auto" w:fill="auto"/>
            <w:noWrap/>
            <w:vAlign w:val="center"/>
            <w:hideMark/>
          </w:tcPr>
          <w:p w14:paraId="78D752F6"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42.0</w:t>
            </w:r>
          </w:p>
        </w:tc>
        <w:tc>
          <w:tcPr>
            <w:tcW w:w="531" w:type="dxa"/>
            <w:tcBorders>
              <w:top w:val="nil"/>
              <w:left w:val="nil"/>
              <w:bottom w:val="single" w:sz="4" w:space="0" w:color="auto"/>
              <w:right w:val="single" w:sz="4" w:space="0" w:color="auto"/>
            </w:tcBorders>
            <w:shd w:val="clear" w:color="auto" w:fill="auto"/>
            <w:noWrap/>
            <w:vAlign w:val="center"/>
            <w:hideMark/>
          </w:tcPr>
          <w:p w14:paraId="7796962F"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42.5</w:t>
            </w:r>
          </w:p>
        </w:tc>
        <w:tc>
          <w:tcPr>
            <w:tcW w:w="531" w:type="dxa"/>
            <w:tcBorders>
              <w:top w:val="nil"/>
              <w:left w:val="nil"/>
              <w:bottom w:val="single" w:sz="4" w:space="0" w:color="auto"/>
              <w:right w:val="single" w:sz="4" w:space="0" w:color="auto"/>
            </w:tcBorders>
            <w:shd w:val="clear" w:color="auto" w:fill="auto"/>
            <w:noWrap/>
            <w:vAlign w:val="center"/>
            <w:hideMark/>
          </w:tcPr>
          <w:p w14:paraId="670C7BCA"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43.0</w:t>
            </w:r>
          </w:p>
        </w:tc>
        <w:tc>
          <w:tcPr>
            <w:tcW w:w="531" w:type="dxa"/>
            <w:tcBorders>
              <w:top w:val="nil"/>
              <w:left w:val="nil"/>
              <w:bottom w:val="single" w:sz="4" w:space="0" w:color="auto"/>
              <w:right w:val="single" w:sz="4" w:space="0" w:color="auto"/>
            </w:tcBorders>
            <w:shd w:val="clear" w:color="auto" w:fill="auto"/>
            <w:noWrap/>
            <w:vAlign w:val="center"/>
            <w:hideMark/>
          </w:tcPr>
          <w:p w14:paraId="64F5D1D1"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43.5</w:t>
            </w:r>
          </w:p>
        </w:tc>
        <w:tc>
          <w:tcPr>
            <w:tcW w:w="531" w:type="dxa"/>
            <w:tcBorders>
              <w:top w:val="nil"/>
              <w:left w:val="nil"/>
              <w:bottom w:val="single" w:sz="4" w:space="0" w:color="auto"/>
              <w:right w:val="single" w:sz="4" w:space="0" w:color="auto"/>
            </w:tcBorders>
            <w:shd w:val="clear" w:color="auto" w:fill="auto"/>
            <w:noWrap/>
            <w:vAlign w:val="center"/>
            <w:hideMark/>
          </w:tcPr>
          <w:p w14:paraId="457F2C2C"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44.0</w:t>
            </w:r>
          </w:p>
        </w:tc>
        <w:tc>
          <w:tcPr>
            <w:tcW w:w="531" w:type="dxa"/>
            <w:tcBorders>
              <w:top w:val="nil"/>
              <w:left w:val="nil"/>
              <w:bottom w:val="single" w:sz="4" w:space="0" w:color="auto"/>
              <w:right w:val="single" w:sz="4" w:space="0" w:color="auto"/>
            </w:tcBorders>
            <w:shd w:val="clear" w:color="auto" w:fill="auto"/>
            <w:noWrap/>
            <w:vAlign w:val="center"/>
            <w:hideMark/>
          </w:tcPr>
          <w:p w14:paraId="3ACE6761"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44.5</w:t>
            </w:r>
          </w:p>
        </w:tc>
        <w:tc>
          <w:tcPr>
            <w:tcW w:w="576" w:type="dxa"/>
            <w:tcBorders>
              <w:top w:val="nil"/>
              <w:left w:val="nil"/>
              <w:bottom w:val="single" w:sz="4" w:space="0" w:color="auto"/>
              <w:right w:val="single" w:sz="4" w:space="0" w:color="auto"/>
            </w:tcBorders>
            <w:shd w:val="clear" w:color="auto" w:fill="auto"/>
            <w:noWrap/>
            <w:vAlign w:val="center"/>
            <w:hideMark/>
          </w:tcPr>
          <w:p w14:paraId="1B60D473"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45.0</w:t>
            </w:r>
          </w:p>
        </w:tc>
        <w:tc>
          <w:tcPr>
            <w:tcW w:w="531" w:type="dxa"/>
            <w:tcBorders>
              <w:top w:val="nil"/>
              <w:left w:val="nil"/>
              <w:bottom w:val="single" w:sz="4" w:space="0" w:color="auto"/>
              <w:right w:val="single" w:sz="4" w:space="0" w:color="auto"/>
            </w:tcBorders>
            <w:shd w:val="clear" w:color="auto" w:fill="auto"/>
            <w:noWrap/>
            <w:vAlign w:val="center"/>
            <w:hideMark/>
          </w:tcPr>
          <w:p w14:paraId="6CC2FBF1"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45.5</w:t>
            </w:r>
          </w:p>
        </w:tc>
        <w:tc>
          <w:tcPr>
            <w:tcW w:w="531" w:type="dxa"/>
            <w:tcBorders>
              <w:top w:val="nil"/>
              <w:left w:val="nil"/>
              <w:bottom w:val="single" w:sz="4" w:space="0" w:color="auto"/>
              <w:right w:val="single" w:sz="4" w:space="0" w:color="auto"/>
            </w:tcBorders>
            <w:shd w:val="clear" w:color="auto" w:fill="auto"/>
            <w:noWrap/>
            <w:vAlign w:val="center"/>
            <w:hideMark/>
          </w:tcPr>
          <w:p w14:paraId="0F484749"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46.0</w:t>
            </w:r>
          </w:p>
        </w:tc>
        <w:tc>
          <w:tcPr>
            <w:tcW w:w="531" w:type="dxa"/>
            <w:tcBorders>
              <w:top w:val="nil"/>
              <w:left w:val="nil"/>
              <w:bottom w:val="single" w:sz="4" w:space="0" w:color="auto"/>
              <w:right w:val="single" w:sz="4" w:space="0" w:color="auto"/>
            </w:tcBorders>
            <w:shd w:val="clear" w:color="auto" w:fill="auto"/>
            <w:noWrap/>
            <w:vAlign w:val="center"/>
            <w:hideMark/>
          </w:tcPr>
          <w:p w14:paraId="62E38360"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46.5</w:t>
            </w:r>
          </w:p>
        </w:tc>
        <w:tc>
          <w:tcPr>
            <w:tcW w:w="531" w:type="dxa"/>
            <w:tcBorders>
              <w:top w:val="nil"/>
              <w:left w:val="nil"/>
              <w:bottom w:val="single" w:sz="4" w:space="0" w:color="auto"/>
              <w:right w:val="single" w:sz="4" w:space="0" w:color="auto"/>
            </w:tcBorders>
            <w:shd w:val="clear" w:color="auto" w:fill="auto"/>
            <w:noWrap/>
            <w:vAlign w:val="center"/>
            <w:hideMark/>
          </w:tcPr>
          <w:p w14:paraId="4D33DB22"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47.0</w:t>
            </w:r>
          </w:p>
        </w:tc>
        <w:tc>
          <w:tcPr>
            <w:tcW w:w="531" w:type="dxa"/>
            <w:tcBorders>
              <w:top w:val="nil"/>
              <w:left w:val="nil"/>
              <w:bottom w:val="single" w:sz="4" w:space="0" w:color="auto"/>
              <w:right w:val="single" w:sz="4" w:space="0" w:color="auto"/>
            </w:tcBorders>
            <w:shd w:val="clear" w:color="auto" w:fill="auto"/>
            <w:noWrap/>
            <w:vAlign w:val="center"/>
            <w:hideMark/>
          </w:tcPr>
          <w:p w14:paraId="596A7859"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47.5</w:t>
            </w:r>
          </w:p>
        </w:tc>
        <w:tc>
          <w:tcPr>
            <w:tcW w:w="531" w:type="dxa"/>
            <w:tcBorders>
              <w:top w:val="nil"/>
              <w:left w:val="nil"/>
              <w:bottom w:val="single" w:sz="4" w:space="0" w:color="auto"/>
              <w:right w:val="single" w:sz="4" w:space="0" w:color="auto"/>
            </w:tcBorders>
            <w:shd w:val="clear" w:color="auto" w:fill="auto"/>
            <w:noWrap/>
            <w:vAlign w:val="center"/>
            <w:hideMark/>
          </w:tcPr>
          <w:p w14:paraId="6497D5BB"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48.0</w:t>
            </w:r>
          </w:p>
        </w:tc>
        <w:tc>
          <w:tcPr>
            <w:tcW w:w="531" w:type="dxa"/>
            <w:tcBorders>
              <w:top w:val="nil"/>
              <w:left w:val="nil"/>
              <w:bottom w:val="single" w:sz="4" w:space="0" w:color="auto"/>
              <w:right w:val="single" w:sz="4" w:space="0" w:color="auto"/>
            </w:tcBorders>
            <w:shd w:val="clear" w:color="auto" w:fill="auto"/>
            <w:noWrap/>
            <w:vAlign w:val="center"/>
            <w:hideMark/>
          </w:tcPr>
          <w:p w14:paraId="2FEF5A40"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48.5</w:t>
            </w:r>
          </w:p>
        </w:tc>
        <w:tc>
          <w:tcPr>
            <w:tcW w:w="531" w:type="dxa"/>
            <w:tcBorders>
              <w:top w:val="nil"/>
              <w:left w:val="nil"/>
              <w:bottom w:val="single" w:sz="4" w:space="0" w:color="auto"/>
              <w:right w:val="single" w:sz="4" w:space="0" w:color="auto"/>
            </w:tcBorders>
            <w:shd w:val="clear" w:color="auto" w:fill="auto"/>
            <w:noWrap/>
            <w:vAlign w:val="center"/>
            <w:hideMark/>
          </w:tcPr>
          <w:p w14:paraId="0C6611A2"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49.0</w:t>
            </w:r>
          </w:p>
        </w:tc>
        <w:tc>
          <w:tcPr>
            <w:tcW w:w="531" w:type="dxa"/>
            <w:tcBorders>
              <w:top w:val="nil"/>
              <w:left w:val="nil"/>
              <w:bottom w:val="single" w:sz="4" w:space="0" w:color="auto"/>
              <w:right w:val="single" w:sz="4" w:space="0" w:color="auto"/>
            </w:tcBorders>
            <w:shd w:val="clear" w:color="auto" w:fill="auto"/>
            <w:noWrap/>
            <w:vAlign w:val="center"/>
            <w:hideMark/>
          </w:tcPr>
          <w:p w14:paraId="42BF3929"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49.5</w:t>
            </w:r>
          </w:p>
        </w:tc>
        <w:tc>
          <w:tcPr>
            <w:tcW w:w="531" w:type="dxa"/>
            <w:tcBorders>
              <w:top w:val="nil"/>
              <w:left w:val="nil"/>
              <w:bottom w:val="single" w:sz="4" w:space="0" w:color="auto"/>
              <w:right w:val="single" w:sz="4" w:space="0" w:color="auto"/>
            </w:tcBorders>
            <w:shd w:val="clear" w:color="auto" w:fill="auto"/>
            <w:noWrap/>
            <w:vAlign w:val="center"/>
            <w:hideMark/>
          </w:tcPr>
          <w:p w14:paraId="3D00B469"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50.0</w:t>
            </w:r>
          </w:p>
        </w:tc>
        <w:tc>
          <w:tcPr>
            <w:tcW w:w="531" w:type="dxa"/>
            <w:tcBorders>
              <w:top w:val="nil"/>
              <w:left w:val="nil"/>
              <w:bottom w:val="single" w:sz="4" w:space="0" w:color="auto"/>
              <w:right w:val="single" w:sz="4" w:space="0" w:color="auto"/>
            </w:tcBorders>
            <w:shd w:val="clear" w:color="auto" w:fill="auto"/>
            <w:noWrap/>
            <w:vAlign w:val="center"/>
            <w:hideMark/>
          </w:tcPr>
          <w:p w14:paraId="5F15E3CE"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50.5</w:t>
            </w:r>
          </w:p>
        </w:tc>
        <w:tc>
          <w:tcPr>
            <w:tcW w:w="531" w:type="dxa"/>
            <w:tcBorders>
              <w:top w:val="nil"/>
              <w:left w:val="nil"/>
              <w:bottom w:val="single" w:sz="4" w:space="0" w:color="auto"/>
              <w:right w:val="single" w:sz="4" w:space="0" w:color="auto"/>
            </w:tcBorders>
            <w:shd w:val="clear" w:color="auto" w:fill="auto"/>
            <w:noWrap/>
            <w:vAlign w:val="center"/>
            <w:hideMark/>
          </w:tcPr>
          <w:p w14:paraId="65D1307F"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51.0</w:t>
            </w:r>
          </w:p>
        </w:tc>
        <w:tc>
          <w:tcPr>
            <w:tcW w:w="531" w:type="dxa"/>
            <w:tcBorders>
              <w:top w:val="nil"/>
              <w:left w:val="nil"/>
              <w:bottom w:val="single" w:sz="4" w:space="0" w:color="auto"/>
              <w:right w:val="single" w:sz="4" w:space="0" w:color="auto"/>
            </w:tcBorders>
            <w:shd w:val="clear" w:color="auto" w:fill="auto"/>
            <w:noWrap/>
            <w:vAlign w:val="center"/>
            <w:hideMark/>
          </w:tcPr>
          <w:p w14:paraId="253E7019"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51.5</w:t>
            </w:r>
          </w:p>
        </w:tc>
        <w:tc>
          <w:tcPr>
            <w:tcW w:w="531" w:type="dxa"/>
            <w:tcBorders>
              <w:top w:val="nil"/>
              <w:left w:val="nil"/>
              <w:bottom w:val="single" w:sz="4" w:space="0" w:color="auto"/>
              <w:right w:val="single" w:sz="4" w:space="0" w:color="auto"/>
            </w:tcBorders>
            <w:shd w:val="clear" w:color="auto" w:fill="auto"/>
            <w:noWrap/>
            <w:vAlign w:val="center"/>
            <w:hideMark/>
          </w:tcPr>
          <w:p w14:paraId="675F4180"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52.0</w:t>
            </w:r>
          </w:p>
        </w:tc>
      </w:tr>
      <w:tr w:rsidR="00762B81" w:rsidRPr="00E30E24" w14:paraId="225C4C06"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375416FF"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60</w:t>
            </w:r>
          </w:p>
        </w:tc>
        <w:tc>
          <w:tcPr>
            <w:tcW w:w="626" w:type="dxa"/>
            <w:tcBorders>
              <w:top w:val="nil"/>
              <w:left w:val="nil"/>
              <w:bottom w:val="single" w:sz="4" w:space="0" w:color="auto"/>
              <w:right w:val="single" w:sz="4" w:space="0" w:color="auto"/>
            </w:tcBorders>
            <w:shd w:val="clear" w:color="auto" w:fill="auto"/>
            <w:noWrap/>
            <w:vAlign w:val="center"/>
            <w:hideMark/>
          </w:tcPr>
          <w:p w14:paraId="3003042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151.7</w:t>
            </w:r>
          </w:p>
        </w:tc>
        <w:tc>
          <w:tcPr>
            <w:tcW w:w="531" w:type="dxa"/>
            <w:tcBorders>
              <w:top w:val="nil"/>
              <w:left w:val="nil"/>
              <w:bottom w:val="single" w:sz="4" w:space="0" w:color="auto"/>
              <w:right w:val="single" w:sz="4" w:space="0" w:color="auto"/>
            </w:tcBorders>
            <w:shd w:val="clear" w:color="auto" w:fill="auto"/>
            <w:noWrap/>
            <w:vAlign w:val="center"/>
            <w:hideMark/>
          </w:tcPr>
          <w:p w14:paraId="7EC281D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152.4</w:t>
            </w:r>
          </w:p>
        </w:tc>
        <w:tc>
          <w:tcPr>
            <w:tcW w:w="531" w:type="dxa"/>
            <w:tcBorders>
              <w:top w:val="nil"/>
              <w:left w:val="nil"/>
              <w:bottom w:val="single" w:sz="4" w:space="0" w:color="auto"/>
              <w:right w:val="single" w:sz="4" w:space="0" w:color="auto"/>
            </w:tcBorders>
            <w:shd w:val="clear" w:color="auto" w:fill="auto"/>
            <w:noWrap/>
            <w:vAlign w:val="center"/>
            <w:hideMark/>
          </w:tcPr>
          <w:p w14:paraId="06FBE7C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153.1</w:t>
            </w:r>
          </w:p>
        </w:tc>
        <w:tc>
          <w:tcPr>
            <w:tcW w:w="531" w:type="dxa"/>
            <w:tcBorders>
              <w:top w:val="nil"/>
              <w:left w:val="nil"/>
              <w:bottom w:val="single" w:sz="4" w:space="0" w:color="auto"/>
              <w:right w:val="single" w:sz="4" w:space="0" w:color="auto"/>
            </w:tcBorders>
            <w:shd w:val="clear" w:color="auto" w:fill="auto"/>
            <w:noWrap/>
            <w:vAlign w:val="center"/>
            <w:hideMark/>
          </w:tcPr>
          <w:p w14:paraId="08F6981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153.9</w:t>
            </w:r>
          </w:p>
        </w:tc>
        <w:tc>
          <w:tcPr>
            <w:tcW w:w="531" w:type="dxa"/>
            <w:tcBorders>
              <w:top w:val="nil"/>
              <w:left w:val="nil"/>
              <w:bottom w:val="single" w:sz="4" w:space="0" w:color="auto"/>
              <w:right w:val="single" w:sz="4" w:space="0" w:color="auto"/>
            </w:tcBorders>
            <w:shd w:val="clear" w:color="auto" w:fill="auto"/>
            <w:noWrap/>
            <w:vAlign w:val="center"/>
            <w:hideMark/>
          </w:tcPr>
          <w:p w14:paraId="7734FD3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154.6</w:t>
            </w:r>
          </w:p>
        </w:tc>
        <w:tc>
          <w:tcPr>
            <w:tcW w:w="531" w:type="dxa"/>
            <w:tcBorders>
              <w:top w:val="nil"/>
              <w:left w:val="nil"/>
              <w:bottom w:val="single" w:sz="4" w:space="0" w:color="auto"/>
              <w:right w:val="single" w:sz="4" w:space="0" w:color="auto"/>
            </w:tcBorders>
            <w:shd w:val="clear" w:color="auto" w:fill="auto"/>
            <w:noWrap/>
            <w:vAlign w:val="center"/>
            <w:hideMark/>
          </w:tcPr>
          <w:p w14:paraId="46E44CC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155.3</w:t>
            </w:r>
          </w:p>
        </w:tc>
        <w:tc>
          <w:tcPr>
            <w:tcW w:w="531" w:type="dxa"/>
            <w:tcBorders>
              <w:top w:val="nil"/>
              <w:left w:val="nil"/>
              <w:bottom w:val="single" w:sz="4" w:space="0" w:color="auto"/>
              <w:right w:val="single" w:sz="4" w:space="0" w:color="auto"/>
            </w:tcBorders>
            <w:shd w:val="clear" w:color="auto" w:fill="auto"/>
            <w:noWrap/>
            <w:vAlign w:val="center"/>
            <w:hideMark/>
          </w:tcPr>
          <w:p w14:paraId="3F614D1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156.0</w:t>
            </w:r>
          </w:p>
        </w:tc>
        <w:tc>
          <w:tcPr>
            <w:tcW w:w="531" w:type="dxa"/>
            <w:tcBorders>
              <w:top w:val="nil"/>
              <w:left w:val="nil"/>
              <w:bottom w:val="single" w:sz="4" w:space="0" w:color="auto"/>
              <w:right w:val="single" w:sz="4" w:space="0" w:color="auto"/>
            </w:tcBorders>
            <w:shd w:val="clear" w:color="auto" w:fill="auto"/>
            <w:noWrap/>
            <w:vAlign w:val="center"/>
            <w:hideMark/>
          </w:tcPr>
          <w:p w14:paraId="12D8834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156.7</w:t>
            </w:r>
          </w:p>
        </w:tc>
        <w:tc>
          <w:tcPr>
            <w:tcW w:w="531" w:type="dxa"/>
            <w:tcBorders>
              <w:top w:val="nil"/>
              <w:left w:val="nil"/>
              <w:bottom w:val="single" w:sz="4" w:space="0" w:color="auto"/>
              <w:right w:val="single" w:sz="4" w:space="0" w:color="auto"/>
            </w:tcBorders>
            <w:shd w:val="clear" w:color="auto" w:fill="auto"/>
            <w:noWrap/>
            <w:vAlign w:val="center"/>
            <w:hideMark/>
          </w:tcPr>
          <w:p w14:paraId="17309BD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157.5</w:t>
            </w:r>
          </w:p>
        </w:tc>
        <w:tc>
          <w:tcPr>
            <w:tcW w:w="531" w:type="dxa"/>
            <w:tcBorders>
              <w:top w:val="nil"/>
              <w:left w:val="nil"/>
              <w:bottom w:val="single" w:sz="4" w:space="0" w:color="auto"/>
              <w:right w:val="single" w:sz="4" w:space="0" w:color="auto"/>
            </w:tcBorders>
            <w:shd w:val="clear" w:color="auto" w:fill="auto"/>
            <w:noWrap/>
            <w:vAlign w:val="center"/>
            <w:hideMark/>
          </w:tcPr>
          <w:p w14:paraId="3ED7ACF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158.2</w:t>
            </w:r>
          </w:p>
        </w:tc>
        <w:tc>
          <w:tcPr>
            <w:tcW w:w="531" w:type="dxa"/>
            <w:tcBorders>
              <w:top w:val="nil"/>
              <w:left w:val="nil"/>
              <w:bottom w:val="single" w:sz="4" w:space="0" w:color="auto"/>
              <w:right w:val="single" w:sz="4" w:space="0" w:color="auto"/>
            </w:tcBorders>
            <w:shd w:val="clear" w:color="auto" w:fill="auto"/>
            <w:noWrap/>
            <w:vAlign w:val="center"/>
            <w:hideMark/>
          </w:tcPr>
          <w:p w14:paraId="7314925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158.9</w:t>
            </w:r>
          </w:p>
        </w:tc>
        <w:tc>
          <w:tcPr>
            <w:tcW w:w="531" w:type="dxa"/>
            <w:tcBorders>
              <w:top w:val="nil"/>
              <w:left w:val="nil"/>
              <w:bottom w:val="single" w:sz="4" w:space="0" w:color="auto"/>
              <w:right w:val="single" w:sz="4" w:space="0" w:color="auto"/>
            </w:tcBorders>
            <w:shd w:val="clear" w:color="auto" w:fill="auto"/>
            <w:noWrap/>
            <w:vAlign w:val="center"/>
            <w:hideMark/>
          </w:tcPr>
          <w:p w14:paraId="773E2BE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159.6</w:t>
            </w:r>
          </w:p>
        </w:tc>
        <w:tc>
          <w:tcPr>
            <w:tcW w:w="576" w:type="dxa"/>
            <w:tcBorders>
              <w:top w:val="nil"/>
              <w:left w:val="nil"/>
              <w:bottom w:val="single" w:sz="4" w:space="0" w:color="auto"/>
              <w:right w:val="single" w:sz="4" w:space="0" w:color="auto"/>
            </w:tcBorders>
            <w:shd w:val="clear" w:color="auto" w:fill="auto"/>
            <w:noWrap/>
            <w:vAlign w:val="center"/>
            <w:hideMark/>
          </w:tcPr>
          <w:p w14:paraId="27272E2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160.3</w:t>
            </w:r>
          </w:p>
        </w:tc>
        <w:tc>
          <w:tcPr>
            <w:tcW w:w="531" w:type="dxa"/>
            <w:tcBorders>
              <w:top w:val="nil"/>
              <w:left w:val="nil"/>
              <w:bottom w:val="single" w:sz="4" w:space="0" w:color="auto"/>
              <w:right w:val="single" w:sz="4" w:space="0" w:color="auto"/>
            </w:tcBorders>
            <w:shd w:val="clear" w:color="auto" w:fill="auto"/>
            <w:noWrap/>
            <w:vAlign w:val="center"/>
            <w:hideMark/>
          </w:tcPr>
          <w:p w14:paraId="2521B9E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161.1</w:t>
            </w:r>
          </w:p>
        </w:tc>
        <w:tc>
          <w:tcPr>
            <w:tcW w:w="531" w:type="dxa"/>
            <w:tcBorders>
              <w:top w:val="nil"/>
              <w:left w:val="nil"/>
              <w:bottom w:val="single" w:sz="4" w:space="0" w:color="auto"/>
              <w:right w:val="single" w:sz="4" w:space="0" w:color="auto"/>
            </w:tcBorders>
            <w:shd w:val="clear" w:color="auto" w:fill="auto"/>
            <w:noWrap/>
            <w:vAlign w:val="center"/>
            <w:hideMark/>
          </w:tcPr>
          <w:p w14:paraId="19E492F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161.8</w:t>
            </w:r>
          </w:p>
        </w:tc>
        <w:tc>
          <w:tcPr>
            <w:tcW w:w="531" w:type="dxa"/>
            <w:tcBorders>
              <w:top w:val="nil"/>
              <w:left w:val="nil"/>
              <w:bottom w:val="single" w:sz="4" w:space="0" w:color="auto"/>
              <w:right w:val="single" w:sz="4" w:space="0" w:color="auto"/>
            </w:tcBorders>
            <w:shd w:val="clear" w:color="auto" w:fill="auto"/>
            <w:noWrap/>
            <w:vAlign w:val="center"/>
            <w:hideMark/>
          </w:tcPr>
          <w:p w14:paraId="70E6668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162.5</w:t>
            </w:r>
          </w:p>
        </w:tc>
        <w:tc>
          <w:tcPr>
            <w:tcW w:w="531" w:type="dxa"/>
            <w:tcBorders>
              <w:top w:val="nil"/>
              <w:left w:val="nil"/>
              <w:bottom w:val="single" w:sz="4" w:space="0" w:color="auto"/>
              <w:right w:val="single" w:sz="4" w:space="0" w:color="auto"/>
            </w:tcBorders>
            <w:shd w:val="clear" w:color="auto" w:fill="auto"/>
            <w:noWrap/>
            <w:vAlign w:val="center"/>
            <w:hideMark/>
          </w:tcPr>
          <w:p w14:paraId="51F8BC6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163.2</w:t>
            </w:r>
          </w:p>
        </w:tc>
        <w:tc>
          <w:tcPr>
            <w:tcW w:w="531" w:type="dxa"/>
            <w:tcBorders>
              <w:top w:val="nil"/>
              <w:left w:val="nil"/>
              <w:bottom w:val="single" w:sz="4" w:space="0" w:color="auto"/>
              <w:right w:val="single" w:sz="4" w:space="0" w:color="auto"/>
            </w:tcBorders>
            <w:shd w:val="clear" w:color="auto" w:fill="auto"/>
            <w:noWrap/>
            <w:vAlign w:val="center"/>
            <w:hideMark/>
          </w:tcPr>
          <w:p w14:paraId="4E60E0C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163.9</w:t>
            </w:r>
          </w:p>
        </w:tc>
        <w:tc>
          <w:tcPr>
            <w:tcW w:w="531" w:type="dxa"/>
            <w:tcBorders>
              <w:top w:val="nil"/>
              <w:left w:val="nil"/>
              <w:bottom w:val="single" w:sz="4" w:space="0" w:color="auto"/>
              <w:right w:val="single" w:sz="4" w:space="0" w:color="auto"/>
            </w:tcBorders>
            <w:shd w:val="clear" w:color="auto" w:fill="auto"/>
            <w:noWrap/>
            <w:vAlign w:val="center"/>
            <w:hideMark/>
          </w:tcPr>
          <w:p w14:paraId="759C544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164.7</w:t>
            </w:r>
          </w:p>
        </w:tc>
        <w:tc>
          <w:tcPr>
            <w:tcW w:w="531" w:type="dxa"/>
            <w:tcBorders>
              <w:top w:val="nil"/>
              <w:left w:val="nil"/>
              <w:bottom w:val="single" w:sz="4" w:space="0" w:color="auto"/>
              <w:right w:val="single" w:sz="4" w:space="0" w:color="auto"/>
            </w:tcBorders>
            <w:shd w:val="clear" w:color="auto" w:fill="auto"/>
            <w:noWrap/>
            <w:vAlign w:val="center"/>
            <w:hideMark/>
          </w:tcPr>
          <w:p w14:paraId="095A697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165.4</w:t>
            </w:r>
          </w:p>
        </w:tc>
        <w:tc>
          <w:tcPr>
            <w:tcW w:w="531" w:type="dxa"/>
            <w:tcBorders>
              <w:top w:val="nil"/>
              <w:left w:val="nil"/>
              <w:bottom w:val="single" w:sz="4" w:space="0" w:color="auto"/>
              <w:right w:val="single" w:sz="4" w:space="0" w:color="auto"/>
            </w:tcBorders>
            <w:shd w:val="clear" w:color="auto" w:fill="auto"/>
            <w:noWrap/>
            <w:vAlign w:val="center"/>
            <w:hideMark/>
          </w:tcPr>
          <w:p w14:paraId="6C8D825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166.1</w:t>
            </w:r>
          </w:p>
        </w:tc>
        <w:tc>
          <w:tcPr>
            <w:tcW w:w="531" w:type="dxa"/>
            <w:tcBorders>
              <w:top w:val="nil"/>
              <w:left w:val="nil"/>
              <w:bottom w:val="single" w:sz="4" w:space="0" w:color="auto"/>
              <w:right w:val="single" w:sz="4" w:space="0" w:color="auto"/>
            </w:tcBorders>
            <w:shd w:val="clear" w:color="auto" w:fill="auto"/>
            <w:noWrap/>
            <w:vAlign w:val="center"/>
            <w:hideMark/>
          </w:tcPr>
          <w:p w14:paraId="0BCE9B6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166.8</w:t>
            </w:r>
          </w:p>
        </w:tc>
        <w:tc>
          <w:tcPr>
            <w:tcW w:w="531" w:type="dxa"/>
            <w:tcBorders>
              <w:top w:val="nil"/>
              <w:left w:val="nil"/>
              <w:bottom w:val="single" w:sz="4" w:space="0" w:color="auto"/>
              <w:right w:val="single" w:sz="4" w:space="0" w:color="auto"/>
            </w:tcBorders>
            <w:shd w:val="clear" w:color="auto" w:fill="auto"/>
            <w:noWrap/>
            <w:vAlign w:val="center"/>
            <w:hideMark/>
          </w:tcPr>
          <w:p w14:paraId="102C76B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167.5</w:t>
            </w:r>
          </w:p>
        </w:tc>
        <w:tc>
          <w:tcPr>
            <w:tcW w:w="531" w:type="dxa"/>
            <w:tcBorders>
              <w:top w:val="nil"/>
              <w:left w:val="nil"/>
              <w:bottom w:val="single" w:sz="4" w:space="0" w:color="auto"/>
              <w:right w:val="single" w:sz="4" w:space="0" w:color="auto"/>
            </w:tcBorders>
            <w:shd w:val="clear" w:color="auto" w:fill="auto"/>
            <w:noWrap/>
            <w:vAlign w:val="center"/>
            <w:hideMark/>
          </w:tcPr>
          <w:p w14:paraId="14D2279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168.3</w:t>
            </w:r>
          </w:p>
        </w:tc>
        <w:tc>
          <w:tcPr>
            <w:tcW w:w="531" w:type="dxa"/>
            <w:tcBorders>
              <w:top w:val="nil"/>
              <w:left w:val="nil"/>
              <w:bottom w:val="single" w:sz="4" w:space="0" w:color="auto"/>
              <w:right w:val="single" w:sz="4" w:space="0" w:color="auto"/>
            </w:tcBorders>
            <w:shd w:val="clear" w:color="auto" w:fill="auto"/>
            <w:noWrap/>
            <w:vAlign w:val="center"/>
            <w:hideMark/>
          </w:tcPr>
          <w:p w14:paraId="5D4583A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169.0</w:t>
            </w:r>
          </w:p>
        </w:tc>
        <w:tc>
          <w:tcPr>
            <w:tcW w:w="531" w:type="dxa"/>
            <w:tcBorders>
              <w:top w:val="nil"/>
              <w:left w:val="nil"/>
              <w:bottom w:val="single" w:sz="4" w:space="0" w:color="auto"/>
              <w:right w:val="single" w:sz="4" w:space="0" w:color="auto"/>
            </w:tcBorders>
            <w:shd w:val="clear" w:color="auto" w:fill="auto"/>
            <w:noWrap/>
            <w:vAlign w:val="center"/>
            <w:hideMark/>
          </w:tcPr>
          <w:p w14:paraId="4ED96A0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169.7</w:t>
            </w:r>
          </w:p>
        </w:tc>
        <w:tc>
          <w:tcPr>
            <w:tcW w:w="531" w:type="dxa"/>
            <w:tcBorders>
              <w:top w:val="nil"/>
              <w:left w:val="nil"/>
              <w:bottom w:val="single" w:sz="4" w:space="0" w:color="auto"/>
              <w:right w:val="single" w:sz="4" w:space="0" w:color="auto"/>
            </w:tcBorders>
            <w:shd w:val="clear" w:color="auto" w:fill="auto"/>
            <w:noWrap/>
            <w:vAlign w:val="center"/>
            <w:hideMark/>
          </w:tcPr>
          <w:p w14:paraId="05C6454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170.4</w:t>
            </w:r>
          </w:p>
        </w:tc>
      </w:tr>
      <w:tr w:rsidR="00762B81" w:rsidRPr="00E30E24" w14:paraId="21882EA8"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49DD417E"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61</w:t>
            </w:r>
          </w:p>
        </w:tc>
        <w:tc>
          <w:tcPr>
            <w:tcW w:w="626" w:type="dxa"/>
            <w:tcBorders>
              <w:top w:val="nil"/>
              <w:left w:val="nil"/>
              <w:bottom w:val="single" w:sz="4" w:space="0" w:color="auto"/>
              <w:right w:val="single" w:sz="4" w:space="0" w:color="auto"/>
            </w:tcBorders>
            <w:shd w:val="clear" w:color="auto" w:fill="auto"/>
            <w:noWrap/>
            <w:vAlign w:val="center"/>
            <w:hideMark/>
          </w:tcPr>
          <w:p w14:paraId="48266B4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151.5</w:t>
            </w:r>
          </w:p>
        </w:tc>
        <w:tc>
          <w:tcPr>
            <w:tcW w:w="531" w:type="dxa"/>
            <w:tcBorders>
              <w:top w:val="nil"/>
              <w:left w:val="nil"/>
              <w:bottom w:val="single" w:sz="4" w:space="0" w:color="auto"/>
              <w:right w:val="single" w:sz="4" w:space="0" w:color="auto"/>
            </w:tcBorders>
            <w:shd w:val="clear" w:color="auto" w:fill="auto"/>
            <w:noWrap/>
            <w:vAlign w:val="center"/>
            <w:hideMark/>
          </w:tcPr>
          <w:p w14:paraId="04EE108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152.2</w:t>
            </w:r>
          </w:p>
        </w:tc>
        <w:tc>
          <w:tcPr>
            <w:tcW w:w="531" w:type="dxa"/>
            <w:tcBorders>
              <w:top w:val="nil"/>
              <w:left w:val="nil"/>
              <w:bottom w:val="single" w:sz="4" w:space="0" w:color="auto"/>
              <w:right w:val="single" w:sz="4" w:space="0" w:color="auto"/>
            </w:tcBorders>
            <w:shd w:val="clear" w:color="auto" w:fill="auto"/>
            <w:noWrap/>
            <w:vAlign w:val="center"/>
            <w:hideMark/>
          </w:tcPr>
          <w:p w14:paraId="3BFC07E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4EC8A12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153.7</w:t>
            </w:r>
          </w:p>
        </w:tc>
        <w:tc>
          <w:tcPr>
            <w:tcW w:w="531" w:type="dxa"/>
            <w:tcBorders>
              <w:top w:val="nil"/>
              <w:left w:val="nil"/>
              <w:bottom w:val="single" w:sz="4" w:space="0" w:color="auto"/>
              <w:right w:val="single" w:sz="4" w:space="0" w:color="auto"/>
            </w:tcBorders>
            <w:shd w:val="clear" w:color="auto" w:fill="auto"/>
            <w:noWrap/>
            <w:vAlign w:val="center"/>
            <w:hideMark/>
          </w:tcPr>
          <w:p w14:paraId="01DB4CC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154.4</w:t>
            </w:r>
          </w:p>
        </w:tc>
        <w:tc>
          <w:tcPr>
            <w:tcW w:w="531" w:type="dxa"/>
            <w:tcBorders>
              <w:top w:val="nil"/>
              <w:left w:val="nil"/>
              <w:bottom w:val="single" w:sz="4" w:space="0" w:color="auto"/>
              <w:right w:val="single" w:sz="4" w:space="0" w:color="auto"/>
            </w:tcBorders>
            <w:shd w:val="clear" w:color="auto" w:fill="auto"/>
            <w:noWrap/>
            <w:vAlign w:val="center"/>
            <w:hideMark/>
          </w:tcPr>
          <w:p w14:paraId="551C5E0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155.1</w:t>
            </w:r>
          </w:p>
        </w:tc>
        <w:tc>
          <w:tcPr>
            <w:tcW w:w="531" w:type="dxa"/>
            <w:tcBorders>
              <w:top w:val="nil"/>
              <w:left w:val="nil"/>
              <w:bottom w:val="single" w:sz="4" w:space="0" w:color="auto"/>
              <w:right w:val="single" w:sz="4" w:space="0" w:color="auto"/>
            </w:tcBorders>
            <w:shd w:val="clear" w:color="auto" w:fill="auto"/>
            <w:noWrap/>
            <w:vAlign w:val="center"/>
            <w:hideMark/>
          </w:tcPr>
          <w:p w14:paraId="3C51260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155.8</w:t>
            </w:r>
          </w:p>
        </w:tc>
        <w:tc>
          <w:tcPr>
            <w:tcW w:w="531" w:type="dxa"/>
            <w:tcBorders>
              <w:top w:val="nil"/>
              <w:left w:val="nil"/>
              <w:bottom w:val="single" w:sz="4" w:space="0" w:color="auto"/>
              <w:right w:val="single" w:sz="4" w:space="0" w:color="auto"/>
            </w:tcBorders>
            <w:shd w:val="clear" w:color="auto" w:fill="auto"/>
            <w:noWrap/>
            <w:vAlign w:val="center"/>
            <w:hideMark/>
          </w:tcPr>
          <w:p w14:paraId="102D2E2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304FF31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157.3</w:t>
            </w:r>
          </w:p>
        </w:tc>
        <w:tc>
          <w:tcPr>
            <w:tcW w:w="531" w:type="dxa"/>
            <w:tcBorders>
              <w:top w:val="nil"/>
              <w:left w:val="nil"/>
              <w:bottom w:val="single" w:sz="4" w:space="0" w:color="auto"/>
              <w:right w:val="single" w:sz="4" w:space="0" w:color="auto"/>
            </w:tcBorders>
            <w:shd w:val="clear" w:color="auto" w:fill="auto"/>
            <w:noWrap/>
            <w:vAlign w:val="center"/>
            <w:hideMark/>
          </w:tcPr>
          <w:p w14:paraId="062EB02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158.0</w:t>
            </w:r>
          </w:p>
        </w:tc>
        <w:tc>
          <w:tcPr>
            <w:tcW w:w="531" w:type="dxa"/>
            <w:tcBorders>
              <w:top w:val="nil"/>
              <w:left w:val="nil"/>
              <w:bottom w:val="single" w:sz="4" w:space="0" w:color="auto"/>
              <w:right w:val="single" w:sz="4" w:space="0" w:color="auto"/>
            </w:tcBorders>
            <w:shd w:val="clear" w:color="auto" w:fill="auto"/>
            <w:noWrap/>
            <w:vAlign w:val="center"/>
            <w:hideMark/>
          </w:tcPr>
          <w:p w14:paraId="48286B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158.7</w:t>
            </w:r>
          </w:p>
        </w:tc>
        <w:tc>
          <w:tcPr>
            <w:tcW w:w="531" w:type="dxa"/>
            <w:tcBorders>
              <w:top w:val="nil"/>
              <w:left w:val="nil"/>
              <w:bottom w:val="single" w:sz="4" w:space="0" w:color="auto"/>
              <w:right w:val="single" w:sz="4" w:space="0" w:color="auto"/>
            </w:tcBorders>
            <w:shd w:val="clear" w:color="auto" w:fill="auto"/>
            <w:noWrap/>
            <w:vAlign w:val="center"/>
            <w:hideMark/>
          </w:tcPr>
          <w:p w14:paraId="519E175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159.4</w:t>
            </w:r>
          </w:p>
        </w:tc>
        <w:tc>
          <w:tcPr>
            <w:tcW w:w="576" w:type="dxa"/>
            <w:tcBorders>
              <w:top w:val="nil"/>
              <w:left w:val="nil"/>
              <w:bottom w:val="single" w:sz="4" w:space="0" w:color="auto"/>
              <w:right w:val="single" w:sz="4" w:space="0" w:color="auto"/>
            </w:tcBorders>
            <w:shd w:val="clear" w:color="auto" w:fill="auto"/>
            <w:noWrap/>
            <w:vAlign w:val="center"/>
            <w:hideMark/>
          </w:tcPr>
          <w:p w14:paraId="38F19E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286200C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160.9</w:t>
            </w:r>
          </w:p>
        </w:tc>
        <w:tc>
          <w:tcPr>
            <w:tcW w:w="531" w:type="dxa"/>
            <w:tcBorders>
              <w:top w:val="nil"/>
              <w:left w:val="nil"/>
              <w:bottom w:val="single" w:sz="4" w:space="0" w:color="auto"/>
              <w:right w:val="single" w:sz="4" w:space="0" w:color="auto"/>
            </w:tcBorders>
            <w:shd w:val="clear" w:color="auto" w:fill="auto"/>
            <w:noWrap/>
            <w:vAlign w:val="center"/>
            <w:hideMark/>
          </w:tcPr>
          <w:p w14:paraId="52C5DF7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161.6</w:t>
            </w:r>
          </w:p>
        </w:tc>
        <w:tc>
          <w:tcPr>
            <w:tcW w:w="531" w:type="dxa"/>
            <w:tcBorders>
              <w:top w:val="nil"/>
              <w:left w:val="nil"/>
              <w:bottom w:val="single" w:sz="4" w:space="0" w:color="auto"/>
              <w:right w:val="single" w:sz="4" w:space="0" w:color="auto"/>
            </w:tcBorders>
            <w:shd w:val="clear" w:color="auto" w:fill="auto"/>
            <w:noWrap/>
            <w:vAlign w:val="center"/>
            <w:hideMark/>
          </w:tcPr>
          <w:p w14:paraId="0C1B938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162.3</w:t>
            </w:r>
          </w:p>
        </w:tc>
        <w:tc>
          <w:tcPr>
            <w:tcW w:w="531" w:type="dxa"/>
            <w:tcBorders>
              <w:top w:val="nil"/>
              <w:left w:val="nil"/>
              <w:bottom w:val="single" w:sz="4" w:space="0" w:color="auto"/>
              <w:right w:val="single" w:sz="4" w:space="0" w:color="auto"/>
            </w:tcBorders>
            <w:shd w:val="clear" w:color="auto" w:fill="auto"/>
            <w:noWrap/>
            <w:vAlign w:val="center"/>
            <w:hideMark/>
          </w:tcPr>
          <w:p w14:paraId="18F7891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163.0</w:t>
            </w:r>
          </w:p>
        </w:tc>
        <w:tc>
          <w:tcPr>
            <w:tcW w:w="531" w:type="dxa"/>
            <w:tcBorders>
              <w:top w:val="nil"/>
              <w:left w:val="nil"/>
              <w:bottom w:val="single" w:sz="4" w:space="0" w:color="auto"/>
              <w:right w:val="single" w:sz="4" w:space="0" w:color="auto"/>
            </w:tcBorders>
            <w:shd w:val="clear" w:color="auto" w:fill="auto"/>
            <w:noWrap/>
            <w:vAlign w:val="center"/>
            <w:hideMark/>
          </w:tcPr>
          <w:p w14:paraId="6B5248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4EA1781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164.5</w:t>
            </w:r>
          </w:p>
        </w:tc>
        <w:tc>
          <w:tcPr>
            <w:tcW w:w="531" w:type="dxa"/>
            <w:tcBorders>
              <w:top w:val="nil"/>
              <w:left w:val="nil"/>
              <w:bottom w:val="single" w:sz="4" w:space="0" w:color="auto"/>
              <w:right w:val="single" w:sz="4" w:space="0" w:color="auto"/>
            </w:tcBorders>
            <w:shd w:val="clear" w:color="auto" w:fill="auto"/>
            <w:noWrap/>
            <w:vAlign w:val="center"/>
            <w:hideMark/>
          </w:tcPr>
          <w:p w14:paraId="23885AC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165.2</w:t>
            </w:r>
          </w:p>
        </w:tc>
        <w:tc>
          <w:tcPr>
            <w:tcW w:w="531" w:type="dxa"/>
            <w:tcBorders>
              <w:top w:val="nil"/>
              <w:left w:val="nil"/>
              <w:bottom w:val="single" w:sz="4" w:space="0" w:color="auto"/>
              <w:right w:val="single" w:sz="4" w:space="0" w:color="auto"/>
            </w:tcBorders>
            <w:shd w:val="clear" w:color="auto" w:fill="auto"/>
            <w:noWrap/>
            <w:vAlign w:val="center"/>
            <w:hideMark/>
          </w:tcPr>
          <w:p w14:paraId="410F510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165.9</w:t>
            </w:r>
          </w:p>
        </w:tc>
        <w:tc>
          <w:tcPr>
            <w:tcW w:w="531" w:type="dxa"/>
            <w:tcBorders>
              <w:top w:val="nil"/>
              <w:left w:val="nil"/>
              <w:bottom w:val="single" w:sz="4" w:space="0" w:color="auto"/>
              <w:right w:val="single" w:sz="4" w:space="0" w:color="auto"/>
            </w:tcBorders>
            <w:shd w:val="clear" w:color="auto" w:fill="auto"/>
            <w:noWrap/>
            <w:vAlign w:val="center"/>
            <w:hideMark/>
          </w:tcPr>
          <w:p w14:paraId="03A406A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166.6</w:t>
            </w:r>
          </w:p>
        </w:tc>
        <w:tc>
          <w:tcPr>
            <w:tcW w:w="531" w:type="dxa"/>
            <w:tcBorders>
              <w:top w:val="nil"/>
              <w:left w:val="nil"/>
              <w:bottom w:val="single" w:sz="4" w:space="0" w:color="auto"/>
              <w:right w:val="single" w:sz="4" w:space="0" w:color="auto"/>
            </w:tcBorders>
            <w:shd w:val="clear" w:color="auto" w:fill="auto"/>
            <w:noWrap/>
            <w:vAlign w:val="center"/>
            <w:hideMark/>
          </w:tcPr>
          <w:p w14:paraId="46A02CB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167.3</w:t>
            </w:r>
          </w:p>
        </w:tc>
        <w:tc>
          <w:tcPr>
            <w:tcW w:w="531" w:type="dxa"/>
            <w:tcBorders>
              <w:top w:val="nil"/>
              <w:left w:val="nil"/>
              <w:bottom w:val="single" w:sz="4" w:space="0" w:color="auto"/>
              <w:right w:val="single" w:sz="4" w:space="0" w:color="auto"/>
            </w:tcBorders>
            <w:shd w:val="clear" w:color="auto" w:fill="auto"/>
            <w:noWrap/>
            <w:vAlign w:val="center"/>
            <w:hideMark/>
          </w:tcPr>
          <w:p w14:paraId="09DFCEC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168.1</w:t>
            </w:r>
          </w:p>
        </w:tc>
        <w:tc>
          <w:tcPr>
            <w:tcW w:w="531" w:type="dxa"/>
            <w:tcBorders>
              <w:top w:val="nil"/>
              <w:left w:val="nil"/>
              <w:bottom w:val="single" w:sz="4" w:space="0" w:color="auto"/>
              <w:right w:val="single" w:sz="4" w:space="0" w:color="auto"/>
            </w:tcBorders>
            <w:shd w:val="clear" w:color="auto" w:fill="auto"/>
            <w:noWrap/>
            <w:vAlign w:val="center"/>
            <w:hideMark/>
          </w:tcPr>
          <w:p w14:paraId="6A0C9CE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168.8</w:t>
            </w:r>
          </w:p>
        </w:tc>
        <w:tc>
          <w:tcPr>
            <w:tcW w:w="531" w:type="dxa"/>
            <w:tcBorders>
              <w:top w:val="nil"/>
              <w:left w:val="nil"/>
              <w:bottom w:val="single" w:sz="4" w:space="0" w:color="auto"/>
              <w:right w:val="single" w:sz="4" w:space="0" w:color="auto"/>
            </w:tcBorders>
            <w:shd w:val="clear" w:color="auto" w:fill="auto"/>
            <w:noWrap/>
            <w:vAlign w:val="center"/>
            <w:hideMark/>
          </w:tcPr>
          <w:p w14:paraId="00EB55D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169.5</w:t>
            </w:r>
          </w:p>
        </w:tc>
        <w:tc>
          <w:tcPr>
            <w:tcW w:w="531" w:type="dxa"/>
            <w:tcBorders>
              <w:top w:val="nil"/>
              <w:left w:val="nil"/>
              <w:bottom w:val="single" w:sz="4" w:space="0" w:color="auto"/>
              <w:right w:val="single" w:sz="4" w:space="0" w:color="auto"/>
            </w:tcBorders>
            <w:shd w:val="clear" w:color="auto" w:fill="auto"/>
            <w:noWrap/>
            <w:vAlign w:val="center"/>
            <w:hideMark/>
          </w:tcPr>
          <w:p w14:paraId="5F497E8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170.2</w:t>
            </w:r>
          </w:p>
        </w:tc>
      </w:tr>
      <w:tr w:rsidR="00762B81" w:rsidRPr="00E30E24" w14:paraId="5BB25F93"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0729CA8"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62</w:t>
            </w:r>
          </w:p>
        </w:tc>
        <w:tc>
          <w:tcPr>
            <w:tcW w:w="626" w:type="dxa"/>
            <w:tcBorders>
              <w:top w:val="nil"/>
              <w:left w:val="nil"/>
              <w:bottom w:val="single" w:sz="4" w:space="0" w:color="auto"/>
              <w:right w:val="single" w:sz="4" w:space="0" w:color="auto"/>
            </w:tcBorders>
            <w:shd w:val="clear" w:color="auto" w:fill="auto"/>
            <w:noWrap/>
            <w:vAlign w:val="center"/>
            <w:hideMark/>
          </w:tcPr>
          <w:p w14:paraId="47F0804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70769DF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152.0</w:t>
            </w:r>
          </w:p>
        </w:tc>
        <w:tc>
          <w:tcPr>
            <w:tcW w:w="531" w:type="dxa"/>
            <w:tcBorders>
              <w:top w:val="nil"/>
              <w:left w:val="nil"/>
              <w:bottom w:val="single" w:sz="4" w:space="0" w:color="auto"/>
              <w:right w:val="single" w:sz="4" w:space="0" w:color="auto"/>
            </w:tcBorders>
            <w:shd w:val="clear" w:color="auto" w:fill="auto"/>
            <w:noWrap/>
            <w:vAlign w:val="center"/>
            <w:hideMark/>
          </w:tcPr>
          <w:p w14:paraId="1197783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152.8</w:t>
            </w:r>
          </w:p>
        </w:tc>
        <w:tc>
          <w:tcPr>
            <w:tcW w:w="531" w:type="dxa"/>
            <w:tcBorders>
              <w:top w:val="nil"/>
              <w:left w:val="nil"/>
              <w:bottom w:val="single" w:sz="4" w:space="0" w:color="auto"/>
              <w:right w:val="single" w:sz="4" w:space="0" w:color="auto"/>
            </w:tcBorders>
            <w:shd w:val="clear" w:color="auto" w:fill="auto"/>
            <w:noWrap/>
            <w:vAlign w:val="center"/>
            <w:hideMark/>
          </w:tcPr>
          <w:p w14:paraId="7AEC456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153.5</w:t>
            </w:r>
          </w:p>
        </w:tc>
        <w:tc>
          <w:tcPr>
            <w:tcW w:w="531" w:type="dxa"/>
            <w:tcBorders>
              <w:top w:val="nil"/>
              <w:left w:val="nil"/>
              <w:bottom w:val="single" w:sz="4" w:space="0" w:color="auto"/>
              <w:right w:val="single" w:sz="4" w:space="0" w:color="auto"/>
            </w:tcBorders>
            <w:shd w:val="clear" w:color="auto" w:fill="auto"/>
            <w:noWrap/>
            <w:vAlign w:val="center"/>
            <w:hideMark/>
          </w:tcPr>
          <w:p w14:paraId="552E5AD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154.2</w:t>
            </w:r>
          </w:p>
        </w:tc>
        <w:tc>
          <w:tcPr>
            <w:tcW w:w="531" w:type="dxa"/>
            <w:tcBorders>
              <w:top w:val="nil"/>
              <w:left w:val="nil"/>
              <w:bottom w:val="single" w:sz="4" w:space="0" w:color="auto"/>
              <w:right w:val="single" w:sz="4" w:space="0" w:color="auto"/>
            </w:tcBorders>
            <w:shd w:val="clear" w:color="auto" w:fill="auto"/>
            <w:noWrap/>
            <w:vAlign w:val="center"/>
            <w:hideMark/>
          </w:tcPr>
          <w:p w14:paraId="6E5F40A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154.9</w:t>
            </w:r>
          </w:p>
        </w:tc>
        <w:tc>
          <w:tcPr>
            <w:tcW w:w="531" w:type="dxa"/>
            <w:tcBorders>
              <w:top w:val="nil"/>
              <w:left w:val="nil"/>
              <w:bottom w:val="single" w:sz="4" w:space="0" w:color="auto"/>
              <w:right w:val="single" w:sz="4" w:space="0" w:color="auto"/>
            </w:tcBorders>
            <w:shd w:val="clear" w:color="auto" w:fill="auto"/>
            <w:noWrap/>
            <w:vAlign w:val="center"/>
            <w:hideMark/>
          </w:tcPr>
          <w:p w14:paraId="5740CF2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155.6</w:t>
            </w:r>
          </w:p>
        </w:tc>
        <w:tc>
          <w:tcPr>
            <w:tcW w:w="531" w:type="dxa"/>
            <w:tcBorders>
              <w:top w:val="nil"/>
              <w:left w:val="nil"/>
              <w:bottom w:val="single" w:sz="4" w:space="0" w:color="auto"/>
              <w:right w:val="single" w:sz="4" w:space="0" w:color="auto"/>
            </w:tcBorders>
            <w:shd w:val="clear" w:color="auto" w:fill="auto"/>
            <w:noWrap/>
            <w:vAlign w:val="center"/>
            <w:hideMark/>
          </w:tcPr>
          <w:p w14:paraId="6C585F9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156.4</w:t>
            </w:r>
          </w:p>
        </w:tc>
        <w:tc>
          <w:tcPr>
            <w:tcW w:w="531" w:type="dxa"/>
            <w:tcBorders>
              <w:top w:val="nil"/>
              <w:left w:val="nil"/>
              <w:bottom w:val="single" w:sz="4" w:space="0" w:color="auto"/>
              <w:right w:val="single" w:sz="4" w:space="0" w:color="auto"/>
            </w:tcBorders>
            <w:shd w:val="clear" w:color="auto" w:fill="auto"/>
            <w:noWrap/>
            <w:vAlign w:val="center"/>
            <w:hideMark/>
          </w:tcPr>
          <w:p w14:paraId="1557FBD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157.1</w:t>
            </w:r>
          </w:p>
        </w:tc>
        <w:tc>
          <w:tcPr>
            <w:tcW w:w="531" w:type="dxa"/>
            <w:tcBorders>
              <w:top w:val="nil"/>
              <w:left w:val="nil"/>
              <w:bottom w:val="single" w:sz="4" w:space="0" w:color="auto"/>
              <w:right w:val="single" w:sz="4" w:space="0" w:color="auto"/>
            </w:tcBorders>
            <w:shd w:val="clear" w:color="auto" w:fill="auto"/>
            <w:noWrap/>
            <w:vAlign w:val="center"/>
            <w:hideMark/>
          </w:tcPr>
          <w:p w14:paraId="6B648AB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157.8</w:t>
            </w:r>
          </w:p>
        </w:tc>
        <w:tc>
          <w:tcPr>
            <w:tcW w:w="531" w:type="dxa"/>
            <w:tcBorders>
              <w:top w:val="nil"/>
              <w:left w:val="nil"/>
              <w:bottom w:val="single" w:sz="4" w:space="0" w:color="auto"/>
              <w:right w:val="single" w:sz="4" w:space="0" w:color="auto"/>
            </w:tcBorders>
            <w:shd w:val="clear" w:color="auto" w:fill="auto"/>
            <w:noWrap/>
            <w:vAlign w:val="center"/>
            <w:hideMark/>
          </w:tcPr>
          <w:p w14:paraId="0B2A901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158.5</w:t>
            </w:r>
          </w:p>
        </w:tc>
        <w:tc>
          <w:tcPr>
            <w:tcW w:w="531" w:type="dxa"/>
            <w:tcBorders>
              <w:top w:val="nil"/>
              <w:left w:val="nil"/>
              <w:bottom w:val="single" w:sz="4" w:space="0" w:color="auto"/>
              <w:right w:val="single" w:sz="4" w:space="0" w:color="auto"/>
            </w:tcBorders>
            <w:shd w:val="clear" w:color="auto" w:fill="auto"/>
            <w:noWrap/>
            <w:vAlign w:val="center"/>
            <w:hideMark/>
          </w:tcPr>
          <w:p w14:paraId="7AE73EE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159.2</w:t>
            </w:r>
          </w:p>
        </w:tc>
        <w:tc>
          <w:tcPr>
            <w:tcW w:w="576" w:type="dxa"/>
            <w:tcBorders>
              <w:top w:val="nil"/>
              <w:left w:val="nil"/>
              <w:bottom w:val="single" w:sz="4" w:space="0" w:color="auto"/>
              <w:right w:val="single" w:sz="4" w:space="0" w:color="auto"/>
            </w:tcBorders>
            <w:shd w:val="clear" w:color="auto" w:fill="auto"/>
            <w:noWrap/>
            <w:vAlign w:val="center"/>
            <w:hideMark/>
          </w:tcPr>
          <w:p w14:paraId="146662F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160.0</w:t>
            </w:r>
          </w:p>
        </w:tc>
        <w:tc>
          <w:tcPr>
            <w:tcW w:w="531" w:type="dxa"/>
            <w:tcBorders>
              <w:top w:val="nil"/>
              <w:left w:val="nil"/>
              <w:bottom w:val="single" w:sz="4" w:space="0" w:color="auto"/>
              <w:right w:val="single" w:sz="4" w:space="0" w:color="auto"/>
            </w:tcBorders>
            <w:shd w:val="clear" w:color="auto" w:fill="auto"/>
            <w:noWrap/>
            <w:vAlign w:val="center"/>
            <w:hideMark/>
          </w:tcPr>
          <w:p w14:paraId="36EE84C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160.7</w:t>
            </w:r>
          </w:p>
        </w:tc>
        <w:tc>
          <w:tcPr>
            <w:tcW w:w="531" w:type="dxa"/>
            <w:tcBorders>
              <w:top w:val="nil"/>
              <w:left w:val="nil"/>
              <w:bottom w:val="single" w:sz="4" w:space="0" w:color="auto"/>
              <w:right w:val="single" w:sz="4" w:space="0" w:color="auto"/>
            </w:tcBorders>
            <w:shd w:val="clear" w:color="auto" w:fill="auto"/>
            <w:noWrap/>
            <w:vAlign w:val="center"/>
            <w:hideMark/>
          </w:tcPr>
          <w:p w14:paraId="776990B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161.4</w:t>
            </w:r>
          </w:p>
        </w:tc>
        <w:tc>
          <w:tcPr>
            <w:tcW w:w="531" w:type="dxa"/>
            <w:tcBorders>
              <w:top w:val="nil"/>
              <w:left w:val="nil"/>
              <w:bottom w:val="single" w:sz="4" w:space="0" w:color="auto"/>
              <w:right w:val="single" w:sz="4" w:space="0" w:color="auto"/>
            </w:tcBorders>
            <w:shd w:val="clear" w:color="auto" w:fill="auto"/>
            <w:noWrap/>
            <w:vAlign w:val="center"/>
            <w:hideMark/>
          </w:tcPr>
          <w:p w14:paraId="27E20AC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25C3909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162.8</w:t>
            </w:r>
          </w:p>
        </w:tc>
        <w:tc>
          <w:tcPr>
            <w:tcW w:w="531" w:type="dxa"/>
            <w:tcBorders>
              <w:top w:val="nil"/>
              <w:left w:val="nil"/>
              <w:bottom w:val="single" w:sz="4" w:space="0" w:color="auto"/>
              <w:right w:val="single" w:sz="4" w:space="0" w:color="auto"/>
            </w:tcBorders>
            <w:shd w:val="clear" w:color="auto" w:fill="auto"/>
            <w:noWrap/>
            <w:vAlign w:val="center"/>
            <w:hideMark/>
          </w:tcPr>
          <w:p w14:paraId="5A8DC73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163.6</w:t>
            </w:r>
          </w:p>
        </w:tc>
        <w:tc>
          <w:tcPr>
            <w:tcW w:w="531" w:type="dxa"/>
            <w:tcBorders>
              <w:top w:val="nil"/>
              <w:left w:val="nil"/>
              <w:bottom w:val="single" w:sz="4" w:space="0" w:color="auto"/>
              <w:right w:val="single" w:sz="4" w:space="0" w:color="auto"/>
            </w:tcBorders>
            <w:shd w:val="clear" w:color="auto" w:fill="auto"/>
            <w:noWrap/>
            <w:vAlign w:val="center"/>
            <w:hideMark/>
          </w:tcPr>
          <w:p w14:paraId="0C20803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164.3</w:t>
            </w:r>
          </w:p>
        </w:tc>
        <w:tc>
          <w:tcPr>
            <w:tcW w:w="531" w:type="dxa"/>
            <w:tcBorders>
              <w:top w:val="nil"/>
              <w:left w:val="nil"/>
              <w:bottom w:val="single" w:sz="4" w:space="0" w:color="auto"/>
              <w:right w:val="single" w:sz="4" w:space="0" w:color="auto"/>
            </w:tcBorders>
            <w:shd w:val="clear" w:color="auto" w:fill="auto"/>
            <w:noWrap/>
            <w:vAlign w:val="center"/>
            <w:hideMark/>
          </w:tcPr>
          <w:p w14:paraId="55E2B14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165.0</w:t>
            </w:r>
          </w:p>
        </w:tc>
        <w:tc>
          <w:tcPr>
            <w:tcW w:w="531" w:type="dxa"/>
            <w:tcBorders>
              <w:top w:val="nil"/>
              <w:left w:val="nil"/>
              <w:bottom w:val="single" w:sz="4" w:space="0" w:color="auto"/>
              <w:right w:val="single" w:sz="4" w:space="0" w:color="auto"/>
            </w:tcBorders>
            <w:shd w:val="clear" w:color="auto" w:fill="auto"/>
            <w:noWrap/>
            <w:vAlign w:val="center"/>
            <w:hideMark/>
          </w:tcPr>
          <w:p w14:paraId="74B752E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165.7</w:t>
            </w:r>
          </w:p>
        </w:tc>
        <w:tc>
          <w:tcPr>
            <w:tcW w:w="531" w:type="dxa"/>
            <w:tcBorders>
              <w:top w:val="nil"/>
              <w:left w:val="nil"/>
              <w:bottom w:val="single" w:sz="4" w:space="0" w:color="auto"/>
              <w:right w:val="single" w:sz="4" w:space="0" w:color="auto"/>
            </w:tcBorders>
            <w:shd w:val="clear" w:color="auto" w:fill="auto"/>
            <w:noWrap/>
            <w:vAlign w:val="center"/>
            <w:hideMark/>
          </w:tcPr>
          <w:p w14:paraId="37F4093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166.4</w:t>
            </w:r>
          </w:p>
        </w:tc>
        <w:tc>
          <w:tcPr>
            <w:tcW w:w="531" w:type="dxa"/>
            <w:tcBorders>
              <w:top w:val="nil"/>
              <w:left w:val="nil"/>
              <w:bottom w:val="single" w:sz="4" w:space="0" w:color="auto"/>
              <w:right w:val="single" w:sz="4" w:space="0" w:color="auto"/>
            </w:tcBorders>
            <w:shd w:val="clear" w:color="auto" w:fill="auto"/>
            <w:noWrap/>
            <w:vAlign w:val="center"/>
            <w:hideMark/>
          </w:tcPr>
          <w:p w14:paraId="281142C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167.2</w:t>
            </w:r>
          </w:p>
        </w:tc>
        <w:tc>
          <w:tcPr>
            <w:tcW w:w="531" w:type="dxa"/>
            <w:tcBorders>
              <w:top w:val="nil"/>
              <w:left w:val="nil"/>
              <w:bottom w:val="single" w:sz="4" w:space="0" w:color="auto"/>
              <w:right w:val="single" w:sz="4" w:space="0" w:color="auto"/>
            </w:tcBorders>
            <w:shd w:val="clear" w:color="auto" w:fill="auto"/>
            <w:noWrap/>
            <w:vAlign w:val="center"/>
            <w:hideMark/>
          </w:tcPr>
          <w:p w14:paraId="393C1CB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167.9</w:t>
            </w:r>
          </w:p>
        </w:tc>
        <w:tc>
          <w:tcPr>
            <w:tcW w:w="531" w:type="dxa"/>
            <w:tcBorders>
              <w:top w:val="nil"/>
              <w:left w:val="nil"/>
              <w:bottom w:val="single" w:sz="4" w:space="0" w:color="auto"/>
              <w:right w:val="single" w:sz="4" w:space="0" w:color="auto"/>
            </w:tcBorders>
            <w:shd w:val="clear" w:color="auto" w:fill="auto"/>
            <w:noWrap/>
            <w:vAlign w:val="center"/>
            <w:hideMark/>
          </w:tcPr>
          <w:p w14:paraId="52278B4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168.6</w:t>
            </w:r>
          </w:p>
        </w:tc>
        <w:tc>
          <w:tcPr>
            <w:tcW w:w="531" w:type="dxa"/>
            <w:tcBorders>
              <w:top w:val="nil"/>
              <w:left w:val="nil"/>
              <w:bottom w:val="single" w:sz="4" w:space="0" w:color="auto"/>
              <w:right w:val="single" w:sz="4" w:space="0" w:color="auto"/>
            </w:tcBorders>
            <w:shd w:val="clear" w:color="auto" w:fill="auto"/>
            <w:noWrap/>
            <w:vAlign w:val="center"/>
            <w:hideMark/>
          </w:tcPr>
          <w:p w14:paraId="5217E07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169.3</w:t>
            </w:r>
          </w:p>
        </w:tc>
        <w:tc>
          <w:tcPr>
            <w:tcW w:w="531" w:type="dxa"/>
            <w:tcBorders>
              <w:top w:val="nil"/>
              <w:left w:val="nil"/>
              <w:bottom w:val="single" w:sz="4" w:space="0" w:color="auto"/>
              <w:right w:val="single" w:sz="4" w:space="0" w:color="auto"/>
            </w:tcBorders>
            <w:shd w:val="clear" w:color="auto" w:fill="auto"/>
            <w:noWrap/>
            <w:vAlign w:val="center"/>
            <w:hideMark/>
          </w:tcPr>
          <w:p w14:paraId="790BFB3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170.0</w:t>
            </w:r>
          </w:p>
        </w:tc>
      </w:tr>
      <w:tr w:rsidR="00762B81" w:rsidRPr="00E30E24" w14:paraId="42E83D31"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65097386"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63</w:t>
            </w:r>
          </w:p>
        </w:tc>
        <w:tc>
          <w:tcPr>
            <w:tcW w:w="626" w:type="dxa"/>
            <w:tcBorders>
              <w:top w:val="nil"/>
              <w:left w:val="nil"/>
              <w:bottom w:val="single" w:sz="4" w:space="0" w:color="auto"/>
              <w:right w:val="single" w:sz="4" w:space="0" w:color="auto"/>
            </w:tcBorders>
            <w:shd w:val="clear" w:color="auto" w:fill="auto"/>
            <w:noWrap/>
            <w:vAlign w:val="center"/>
            <w:hideMark/>
          </w:tcPr>
          <w:p w14:paraId="36A1D5D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151.1</w:t>
            </w:r>
          </w:p>
        </w:tc>
        <w:tc>
          <w:tcPr>
            <w:tcW w:w="531" w:type="dxa"/>
            <w:tcBorders>
              <w:top w:val="nil"/>
              <w:left w:val="nil"/>
              <w:bottom w:val="single" w:sz="4" w:space="0" w:color="auto"/>
              <w:right w:val="single" w:sz="4" w:space="0" w:color="auto"/>
            </w:tcBorders>
            <w:shd w:val="clear" w:color="auto" w:fill="auto"/>
            <w:noWrap/>
            <w:vAlign w:val="center"/>
            <w:hideMark/>
          </w:tcPr>
          <w:p w14:paraId="7994693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151.9</w:t>
            </w:r>
          </w:p>
        </w:tc>
        <w:tc>
          <w:tcPr>
            <w:tcW w:w="531" w:type="dxa"/>
            <w:tcBorders>
              <w:top w:val="nil"/>
              <w:left w:val="nil"/>
              <w:bottom w:val="single" w:sz="4" w:space="0" w:color="auto"/>
              <w:right w:val="single" w:sz="4" w:space="0" w:color="auto"/>
            </w:tcBorders>
            <w:shd w:val="clear" w:color="auto" w:fill="auto"/>
            <w:noWrap/>
            <w:vAlign w:val="center"/>
            <w:hideMark/>
          </w:tcPr>
          <w:p w14:paraId="4D968A2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152.6</w:t>
            </w:r>
          </w:p>
        </w:tc>
        <w:tc>
          <w:tcPr>
            <w:tcW w:w="531" w:type="dxa"/>
            <w:tcBorders>
              <w:top w:val="nil"/>
              <w:left w:val="nil"/>
              <w:bottom w:val="single" w:sz="4" w:space="0" w:color="auto"/>
              <w:right w:val="single" w:sz="4" w:space="0" w:color="auto"/>
            </w:tcBorders>
            <w:shd w:val="clear" w:color="auto" w:fill="auto"/>
            <w:noWrap/>
            <w:vAlign w:val="center"/>
            <w:hideMark/>
          </w:tcPr>
          <w:p w14:paraId="233FB69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153.3</w:t>
            </w:r>
          </w:p>
        </w:tc>
        <w:tc>
          <w:tcPr>
            <w:tcW w:w="531" w:type="dxa"/>
            <w:tcBorders>
              <w:top w:val="nil"/>
              <w:left w:val="nil"/>
              <w:bottom w:val="single" w:sz="4" w:space="0" w:color="auto"/>
              <w:right w:val="single" w:sz="4" w:space="0" w:color="auto"/>
            </w:tcBorders>
            <w:shd w:val="clear" w:color="auto" w:fill="auto"/>
            <w:noWrap/>
            <w:vAlign w:val="center"/>
            <w:hideMark/>
          </w:tcPr>
          <w:p w14:paraId="5E4C9B5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154.0</w:t>
            </w:r>
          </w:p>
        </w:tc>
        <w:tc>
          <w:tcPr>
            <w:tcW w:w="531" w:type="dxa"/>
            <w:tcBorders>
              <w:top w:val="nil"/>
              <w:left w:val="nil"/>
              <w:bottom w:val="single" w:sz="4" w:space="0" w:color="auto"/>
              <w:right w:val="single" w:sz="4" w:space="0" w:color="auto"/>
            </w:tcBorders>
            <w:shd w:val="clear" w:color="auto" w:fill="auto"/>
            <w:noWrap/>
            <w:vAlign w:val="center"/>
            <w:hideMark/>
          </w:tcPr>
          <w:p w14:paraId="3BEF51C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154.7</w:t>
            </w:r>
          </w:p>
        </w:tc>
        <w:tc>
          <w:tcPr>
            <w:tcW w:w="531" w:type="dxa"/>
            <w:tcBorders>
              <w:top w:val="nil"/>
              <w:left w:val="nil"/>
              <w:bottom w:val="single" w:sz="4" w:space="0" w:color="auto"/>
              <w:right w:val="single" w:sz="4" w:space="0" w:color="auto"/>
            </w:tcBorders>
            <w:shd w:val="clear" w:color="auto" w:fill="auto"/>
            <w:noWrap/>
            <w:vAlign w:val="center"/>
            <w:hideMark/>
          </w:tcPr>
          <w:p w14:paraId="672254C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155.5</w:t>
            </w:r>
          </w:p>
        </w:tc>
        <w:tc>
          <w:tcPr>
            <w:tcW w:w="531" w:type="dxa"/>
            <w:tcBorders>
              <w:top w:val="nil"/>
              <w:left w:val="nil"/>
              <w:bottom w:val="single" w:sz="4" w:space="0" w:color="auto"/>
              <w:right w:val="single" w:sz="4" w:space="0" w:color="auto"/>
            </w:tcBorders>
            <w:shd w:val="clear" w:color="auto" w:fill="auto"/>
            <w:noWrap/>
            <w:vAlign w:val="center"/>
            <w:hideMark/>
          </w:tcPr>
          <w:p w14:paraId="2B1C3E2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156.2</w:t>
            </w:r>
          </w:p>
        </w:tc>
        <w:tc>
          <w:tcPr>
            <w:tcW w:w="531" w:type="dxa"/>
            <w:tcBorders>
              <w:top w:val="nil"/>
              <w:left w:val="nil"/>
              <w:bottom w:val="single" w:sz="4" w:space="0" w:color="auto"/>
              <w:right w:val="single" w:sz="4" w:space="0" w:color="auto"/>
            </w:tcBorders>
            <w:shd w:val="clear" w:color="auto" w:fill="auto"/>
            <w:noWrap/>
            <w:vAlign w:val="center"/>
            <w:hideMark/>
          </w:tcPr>
          <w:p w14:paraId="758A07E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156.9</w:t>
            </w:r>
          </w:p>
        </w:tc>
        <w:tc>
          <w:tcPr>
            <w:tcW w:w="531" w:type="dxa"/>
            <w:tcBorders>
              <w:top w:val="nil"/>
              <w:left w:val="nil"/>
              <w:bottom w:val="single" w:sz="4" w:space="0" w:color="auto"/>
              <w:right w:val="single" w:sz="4" w:space="0" w:color="auto"/>
            </w:tcBorders>
            <w:shd w:val="clear" w:color="auto" w:fill="auto"/>
            <w:noWrap/>
            <w:vAlign w:val="center"/>
            <w:hideMark/>
          </w:tcPr>
          <w:p w14:paraId="4B5F2F8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157.6</w:t>
            </w:r>
          </w:p>
        </w:tc>
        <w:tc>
          <w:tcPr>
            <w:tcW w:w="531" w:type="dxa"/>
            <w:tcBorders>
              <w:top w:val="nil"/>
              <w:left w:val="nil"/>
              <w:bottom w:val="single" w:sz="4" w:space="0" w:color="auto"/>
              <w:right w:val="single" w:sz="4" w:space="0" w:color="auto"/>
            </w:tcBorders>
            <w:shd w:val="clear" w:color="auto" w:fill="auto"/>
            <w:noWrap/>
            <w:vAlign w:val="center"/>
            <w:hideMark/>
          </w:tcPr>
          <w:p w14:paraId="1DAED71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158.3</w:t>
            </w:r>
          </w:p>
        </w:tc>
        <w:tc>
          <w:tcPr>
            <w:tcW w:w="531" w:type="dxa"/>
            <w:tcBorders>
              <w:top w:val="nil"/>
              <w:left w:val="nil"/>
              <w:bottom w:val="single" w:sz="4" w:space="0" w:color="auto"/>
              <w:right w:val="single" w:sz="4" w:space="0" w:color="auto"/>
            </w:tcBorders>
            <w:shd w:val="clear" w:color="auto" w:fill="auto"/>
            <w:noWrap/>
            <w:vAlign w:val="center"/>
            <w:hideMark/>
          </w:tcPr>
          <w:p w14:paraId="577F263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159.1</w:t>
            </w:r>
          </w:p>
        </w:tc>
        <w:tc>
          <w:tcPr>
            <w:tcW w:w="576" w:type="dxa"/>
            <w:tcBorders>
              <w:top w:val="nil"/>
              <w:left w:val="nil"/>
              <w:bottom w:val="single" w:sz="4" w:space="0" w:color="auto"/>
              <w:right w:val="single" w:sz="4" w:space="0" w:color="auto"/>
            </w:tcBorders>
            <w:shd w:val="clear" w:color="auto" w:fill="auto"/>
            <w:noWrap/>
            <w:vAlign w:val="center"/>
            <w:hideMark/>
          </w:tcPr>
          <w:p w14:paraId="43E8D12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159.8</w:t>
            </w:r>
          </w:p>
        </w:tc>
        <w:tc>
          <w:tcPr>
            <w:tcW w:w="531" w:type="dxa"/>
            <w:tcBorders>
              <w:top w:val="nil"/>
              <w:left w:val="nil"/>
              <w:bottom w:val="single" w:sz="4" w:space="0" w:color="auto"/>
              <w:right w:val="single" w:sz="4" w:space="0" w:color="auto"/>
            </w:tcBorders>
            <w:shd w:val="clear" w:color="auto" w:fill="auto"/>
            <w:noWrap/>
            <w:vAlign w:val="center"/>
            <w:hideMark/>
          </w:tcPr>
          <w:p w14:paraId="55ADD86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160.5</w:t>
            </w:r>
          </w:p>
        </w:tc>
        <w:tc>
          <w:tcPr>
            <w:tcW w:w="531" w:type="dxa"/>
            <w:tcBorders>
              <w:top w:val="nil"/>
              <w:left w:val="nil"/>
              <w:bottom w:val="single" w:sz="4" w:space="0" w:color="auto"/>
              <w:right w:val="single" w:sz="4" w:space="0" w:color="auto"/>
            </w:tcBorders>
            <w:shd w:val="clear" w:color="auto" w:fill="auto"/>
            <w:noWrap/>
            <w:vAlign w:val="center"/>
            <w:hideMark/>
          </w:tcPr>
          <w:p w14:paraId="0954E46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161.2</w:t>
            </w:r>
          </w:p>
        </w:tc>
        <w:tc>
          <w:tcPr>
            <w:tcW w:w="531" w:type="dxa"/>
            <w:tcBorders>
              <w:top w:val="nil"/>
              <w:left w:val="nil"/>
              <w:bottom w:val="single" w:sz="4" w:space="0" w:color="auto"/>
              <w:right w:val="single" w:sz="4" w:space="0" w:color="auto"/>
            </w:tcBorders>
            <w:shd w:val="clear" w:color="auto" w:fill="auto"/>
            <w:noWrap/>
            <w:vAlign w:val="center"/>
            <w:hideMark/>
          </w:tcPr>
          <w:p w14:paraId="18CC1C1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161.9</w:t>
            </w:r>
          </w:p>
        </w:tc>
        <w:tc>
          <w:tcPr>
            <w:tcW w:w="531" w:type="dxa"/>
            <w:tcBorders>
              <w:top w:val="nil"/>
              <w:left w:val="nil"/>
              <w:bottom w:val="single" w:sz="4" w:space="0" w:color="auto"/>
              <w:right w:val="single" w:sz="4" w:space="0" w:color="auto"/>
            </w:tcBorders>
            <w:shd w:val="clear" w:color="auto" w:fill="auto"/>
            <w:noWrap/>
            <w:vAlign w:val="center"/>
            <w:hideMark/>
          </w:tcPr>
          <w:p w14:paraId="695E66C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162.7</w:t>
            </w:r>
          </w:p>
        </w:tc>
        <w:tc>
          <w:tcPr>
            <w:tcW w:w="531" w:type="dxa"/>
            <w:tcBorders>
              <w:top w:val="nil"/>
              <w:left w:val="nil"/>
              <w:bottom w:val="single" w:sz="4" w:space="0" w:color="auto"/>
              <w:right w:val="single" w:sz="4" w:space="0" w:color="auto"/>
            </w:tcBorders>
            <w:shd w:val="clear" w:color="auto" w:fill="auto"/>
            <w:noWrap/>
            <w:vAlign w:val="center"/>
            <w:hideMark/>
          </w:tcPr>
          <w:p w14:paraId="659B05D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163.4</w:t>
            </w:r>
          </w:p>
        </w:tc>
        <w:tc>
          <w:tcPr>
            <w:tcW w:w="531" w:type="dxa"/>
            <w:tcBorders>
              <w:top w:val="nil"/>
              <w:left w:val="nil"/>
              <w:bottom w:val="single" w:sz="4" w:space="0" w:color="auto"/>
              <w:right w:val="single" w:sz="4" w:space="0" w:color="auto"/>
            </w:tcBorders>
            <w:shd w:val="clear" w:color="auto" w:fill="auto"/>
            <w:noWrap/>
            <w:vAlign w:val="center"/>
            <w:hideMark/>
          </w:tcPr>
          <w:p w14:paraId="073BDF8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164.1</w:t>
            </w:r>
          </w:p>
        </w:tc>
        <w:tc>
          <w:tcPr>
            <w:tcW w:w="531" w:type="dxa"/>
            <w:tcBorders>
              <w:top w:val="nil"/>
              <w:left w:val="nil"/>
              <w:bottom w:val="single" w:sz="4" w:space="0" w:color="auto"/>
              <w:right w:val="single" w:sz="4" w:space="0" w:color="auto"/>
            </w:tcBorders>
            <w:shd w:val="clear" w:color="auto" w:fill="auto"/>
            <w:noWrap/>
            <w:vAlign w:val="center"/>
            <w:hideMark/>
          </w:tcPr>
          <w:p w14:paraId="1EF9F58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164.8</w:t>
            </w:r>
          </w:p>
        </w:tc>
        <w:tc>
          <w:tcPr>
            <w:tcW w:w="531" w:type="dxa"/>
            <w:tcBorders>
              <w:top w:val="nil"/>
              <w:left w:val="nil"/>
              <w:bottom w:val="single" w:sz="4" w:space="0" w:color="auto"/>
              <w:right w:val="single" w:sz="4" w:space="0" w:color="auto"/>
            </w:tcBorders>
            <w:shd w:val="clear" w:color="auto" w:fill="auto"/>
            <w:noWrap/>
            <w:vAlign w:val="center"/>
            <w:hideMark/>
          </w:tcPr>
          <w:p w14:paraId="764D5FE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165.5</w:t>
            </w:r>
          </w:p>
        </w:tc>
        <w:tc>
          <w:tcPr>
            <w:tcW w:w="531" w:type="dxa"/>
            <w:tcBorders>
              <w:top w:val="nil"/>
              <w:left w:val="nil"/>
              <w:bottom w:val="single" w:sz="4" w:space="0" w:color="auto"/>
              <w:right w:val="single" w:sz="4" w:space="0" w:color="auto"/>
            </w:tcBorders>
            <w:shd w:val="clear" w:color="auto" w:fill="auto"/>
            <w:noWrap/>
            <w:vAlign w:val="center"/>
            <w:hideMark/>
          </w:tcPr>
          <w:p w14:paraId="1165510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166.3</w:t>
            </w:r>
          </w:p>
        </w:tc>
        <w:tc>
          <w:tcPr>
            <w:tcW w:w="531" w:type="dxa"/>
            <w:tcBorders>
              <w:top w:val="nil"/>
              <w:left w:val="nil"/>
              <w:bottom w:val="single" w:sz="4" w:space="0" w:color="auto"/>
              <w:right w:val="single" w:sz="4" w:space="0" w:color="auto"/>
            </w:tcBorders>
            <w:shd w:val="clear" w:color="auto" w:fill="auto"/>
            <w:noWrap/>
            <w:vAlign w:val="center"/>
            <w:hideMark/>
          </w:tcPr>
          <w:p w14:paraId="76E1417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167.0</w:t>
            </w:r>
          </w:p>
        </w:tc>
        <w:tc>
          <w:tcPr>
            <w:tcW w:w="531" w:type="dxa"/>
            <w:tcBorders>
              <w:top w:val="nil"/>
              <w:left w:val="nil"/>
              <w:bottom w:val="single" w:sz="4" w:space="0" w:color="auto"/>
              <w:right w:val="single" w:sz="4" w:space="0" w:color="auto"/>
            </w:tcBorders>
            <w:shd w:val="clear" w:color="auto" w:fill="auto"/>
            <w:noWrap/>
            <w:vAlign w:val="center"/>
            <w:hideMark/>
          </w:tcPr>
          <w:p w14:paraId="3A98811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167.7</w:t>
            </w:r>
          </w:p>
        </w:tc>
        <w:tc>
          <w:tcPr>
            <w:tcW w:w="531" w:type="dxa"/>
            <w:tcBorders>
              <w:top w:val="nil"/>
              <w:left w:val="nil"/>
              <w:bottom w:val="single" w:sz="4" w:space="0" w:color="auto"/>
              <w:right w:val="single" w:sz="4" w:space="0" w:color="auto"/>
            </w:tcBorders>
            <w:shd w:val="clear" w:color="auto" w:fill="auto"/>
            <w:noWrap/>
            <w:vAlign w:val="center"/>
            <w:hideMark/>
          </w:tcPr>
          <w:p w14:paraId="079D1EB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168.4</w:t>
            </w:r>
          </w:p>
        </w:tc>
        <w:tc>
          <w:tcPr>
            <w:tcW w:w="531" w:type="dxa"/>
            <w:tcBorders>
              <w:top w:val="nil"/>
              <w:left w:val="nil"/>
              <w:bottom w:val="single" w:sz="4" w:space="0" w:color="auto"/>
              <w:right w:val="single" w:sz="4" w:space="0" w:color="auto"/>
            </w:tcBorders>
            <w:shd w:val="clear" w:color="auto" w:fill="auto"/>
            <w:noWrap/>
            <w:vAlign w:val="center"/>
            <w:hideMark/>
          </w:tcPr>
          <w:p w14:paraId="31AFC6F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169.1</w:t>
            </w:r>
          </w:p>
        </w:tc>
        <w:tc>
          <w:tcPr>
            <w:tcW w:w="531" w:type="dxa"/>
            <w:tcBorders>
              <w:top w:val="nil"/>
              <w:left w:val="nil"/>
              <w:bottom w:val="single" w:sz="4" w:space="0" w:color="auto"/>
              <w:right w:val="single" w:sz="4" w:space="0" w:color="auto"/>
            </w:tcBorders>
            <w:shd w:val="clear" w:color="auto" w:fill="auto"/>
            <w:noWrap/>
            <w:vAlign w:val="center"/>
            <w:hideMark/>
          </w:tcPr>
          <w:p w14:paraId="3F6FE67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169.9</w:t>
            </w:r>
          </w:p>
        </w:tc>
      </w:tr>
      <w:tr w:rsidR="00762B81" w:rsidRPr="00E30E24" w14:paraId="785E3834"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628046DB"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64</w:t>
            </w:r>
          </w:p>
        </w:tc>
        <w:tc>
          <w:tcPr>
            <w:tcW w:w="626" w:type="dxa"/>
            <w:tcBorders>
              <w:top w:val="nil"/>
              <w:left w:val="nil"/>
              <w:bottom w:val="single" w:sz="4" w:space="0" w:color="auto"/>
              <w:right w:val="single" w:sz="4" w:space="0" w:color="auto"/>
            </w:tcBorders>
            <w:shd w:val="clear" w:color="auto" w:fill="auto"/>
            <w:noWrap/>
            <w:vAlign w:val="center"/>
            <w:hideMark/>
          </w:tcPr>
          <w:p w14:paraId="6E2B396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150.9</w:t>
            </w:r>
          </w:p>
        </w:tc>
        <w:tc>
          <w:tcPr>
            <w:tcW w:w="531" w:type="dxa"/>
            <w:tcBorders>
              <w:top w:val="nil"/>
              <w:left w:val="nil"/>
              <w:bottom w:val="single" w:sz="4" w:space="0" w:color="auto"/>
              <w:right w:val="single" w:sz="4" w:space="0" w:color="auto"/>
            </w:tcBorders>
            <w:shd w:val="clear" w:color="auto" w:fill="auto"/>
            <w:noWrap/>
            <w:vAlign w:val="center"/>
            <w:hideMark/>
          </w:tcPr>
          <w:p w14:paraId="0B45988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151.7</w:t>
            </w:r>
          </w:p>
        </w:tc>
        <w:tc>
          <w:tcPr>
            <w:tcW w:w="531" w:type="dxa"/>
            <w:tcBorders>
              <w:top w:val="nil"/>
              <w:left w:val="nil"/>
              <w:bottom w:val="single" w:sz="4" w:space="0" w:color="auto"/>
              <w:right w:val="single" w:sz="4" w:space="0" w:color="auto"/>
            </w:tcBorders>
            <w:shd w:val="clear" w:color="auto" w:fill="auto"/>
            <w:noWrap/>
            <w:vAlign w:val="center"/>
            <w:hideMark/>
          </w:tcPr>
          <w:p w14:paraId="07F86B5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152.4</w:t>
            </w:r>
          </w:p>
        </w:tc>
        <w:tc>
          <w:tcPr>
            <w:tcW w:w="531" w:type="dxa"/>
            <w:tcBorders>
              <w:top w:val="nil"/>
              <w:left w:val="nil"/>
              <w:bottom w:val="single" w:sz="4" w:space="0" w:color="auto"/>
              <w:right w:val="single" w:sz="4" w:space="0" w:color="auto"/>
            </w:tcBorders>
            <w:shd w:val="clear" w:color="auto" w:fill="auto"/>
            <w:noWrap/>
            <w:vAlign w:val="center"/>
            <w:hideMark/>
          </w:tcPr>
          <w:p w14:paraId="603B110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153.1</w:t>
            </w:r>
          </w:p>
        </w:tc>
        <w:tc>
          <w:tcPr>
            <w:tcW w:w="531" w:type="dxa"/>
            <w:tcBorders>
              <w:top w:val="nil"/>
              <w:left w:val="nil"/>
              <w:bottom w:val="single" w:sz="4" w:space="0" w:color="auto"/>
              <w:right w:val="single" w:sz="4" w:space="0" w:color="auto"/>
            </w:tcBorders>
            <w:shd w:val="clear" w:color="auto" w:fill="auto"/>
            <w:noWrap/>
            <w:vAlign w:val="center"/>
            <w:hideMark/>
          </w:tcPr>
          <w:p w14:paraId="5509B96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153.8</w:t>
            </w:r>
          </w:p>
        </w:tc>
        <w:tc>
          <w:tcPr>
            <w:tcW w:w="531" w:type="dxa"/>
            <w:tcBorders>
              <w:top w:val="nil"/>
              <w:left w:val="nil"/>
              <w:bottom w:val="single" w:sz="4" w:space="0" w:color="auto"/>
              <w:right w:val="single" w:sz="4" w:space="0" w:color="auto"/>
            </w:tcBorders>
            <w:shd w:val="clear" w:color="auto" w:fill="auto"/>
            <w:noWrap/>
            <w:vAlign w:val="center"/>
            <w:hideMark/>
          </w:tcPr>
          <w:p w14:paraId="711B49A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154.5</w:t>
            </w:r>
          </w:p>
        </w:tc>
        <w:tc>
          <w:tcPr>
            <w:tcW w:w="531" w:type="dxa"/>
            <w:tcBorders>
              <w:top w:val="nil"/>
              <w:left w:val="nil"/>
              <w:bottom w:val="single" w:sz="4" w:space="0" w:color="auto"/>
              <w:right w:val="single" w:sz="4" w:space="0" w:color="auto"/>
            </w:tcBorders>
            <w:shd w:val="clear" w:color="auto" w:fill="auto"/>
            <w:noWrap/>
            <w:vAlign w:val="center"/>
            <w:hideMark/>
          </w:tcPr>
          <w:p w14:paraId="3EE6BC8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155.3</w:t>
            </w:r>
          </w:p>
        </w:tc>
        <w:tc>
          <w:tcPr>
            <w:tcW w:w="531" w:type="dxa"/>
            <w:tcBorders>
              <w:top w:val="nil"/>
              <w:left w:val="nil"/>
              <w:bottom w:val="single" w:sz="4" w:space="0" w:color="auto"/>
              <w:right w:val="single" w:sz="4" w:space="0" w:color="auto"/>
            </w:tcBorders>
            <w:shd w:val="clear" w:color="auto" w:fill="auto"/>
            <w:noWrap/>
            <w:vAlign w:val="center"/>
            <w:hideMark/>
          </w:tcPr>
          <w:p w14:paraId="34DB6DE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156.0</w:t>
            </w:r>
          </w:p>
        </w:tc>
        <w:tc>
          <w:tcPr>
            <w:tcW w:w="531" w:type="dxa"/>
            <w:tcBorders>
              <w:top w:val="nil"/>
              <w:left w:val="nil"/>
              <w:bottom w:val="single" w:sz="4" w:space="0" w:color="auto"/>
              <w:right w:val="single" w:sz="4" w:space="0" w:color="auto"/>
            </w:tcBorders>
            <w:shd w:val="clear" w:color="auto" w:fill="auto"/>
            <w:noWrap/>
            <w:vAlign w:val="center"/>
            <w:hideMark/>
          </w:tcPr>
          <w:p w14:paraId="6114B94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156.7</w:t>
            </w:r>
          </w:p>
        </w:tc>
        <w:tc>
          <w:tcPr>
            <w:tcW w:w="531" w:type="dxa"/>
            <w:tcBorders>
              <w:top w:val="nil"/>
              <w:left w:val="nil"/>
              <w:bottom w:val="single" w:sz="4" w:space="0" w:color="auto"/>
              <w:right w:val="single" w:sz="4" w:space="0" w:color="auto"/>
            </w:tcBorders>
            <w:shd w:val="clear" w:color="auto" w:fill="auto"/>
            <w:noWrap/>
            <w:vAlign w:val="center"/>
            <w:hideMark/>
          </w:tcPr>
          <w:p w14:paraId="7314714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157.4</w:t>
            </w:r>
          </w:p>
        </w:tc>
        <w:tc>
          <w:tcPr>
            <w:tcW w:w="531" w:type="dxa"/>
            <w:tcBorders>
              <w:top w:val="nil"/>
              <w:left w:val="nil"/>
              <w:bottom w:val="single" w:sz="4" w:space="0" w:color="auto"/>
              <w:right w:val="single" w:sz="4" w:space="0" w:color="auto"/>
            </w:tcBorders>
            <w:shd w:val="clear" w:color="auto" w:fill="auto"/>
            <w:noWrap/>
            <w:vAlign w:val="center"/>
            <w:hideMark/>
          </w:tcPr>
          <w:p w14:paraId="724B334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158.1</w:t>
            </w:r>
          </w:p>
        </w:tc>
        <w:tc>
          <w:tcPr>
            <w:tcW w:w="531" w:type="dxa"/>
            <w:tcBorders>
              <w:top w:val="nil"/>
              <w:left w:val="nil"/>
              <w:bottom w:val="single" w:sz="4" w:space="0" w:color="auto"/>
              <w:right w:val="single" w:sz="4" w:space="0" w:color="auto"/>
            </w:tcBorders>
            <w:shd w:val="clear" w:color="auto" w:fill="auto"/>
            <w:noWrap/>
            <w:vAlign w:val="center"/>
            <w:hideMark/>
          </w:tcPr>
          <w:p w14:paraId="49FBB78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158.9</w:t>
            </w:r>
          </w:p>
        </w:tc>
        <w:tc>
          <w:tcPr>
            <w:tcW w:w="576" w:type="dxa"/>
            <w:tcBorders>
              <w:top w:val="nil"/>
              <w:left w:val="nil"/>
              <w:bottom w:val="single" w:sz="4" w:space="0" w:color="auto"/>
              <w:right w:val="single" w:sz="4" w:space="0" w:color="auto"/>
            </w:tcBorders>
            <w:shd w:val="clear" w:color="auto" w:fill="auto"/>
            <w:noWrap/>
            <w:vAlign w:val="center"/>
            <w:hideMark/>
          </w:tcPr>
          <w:p w14:paraId="58BDD7C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159.6</w:t>
            </w:r>
          </w:p>
        </w:tc>
        <w:tc>
          <w:tcPr>
            <w:tcW w:w="531" w:type="dxa"/>
            <w:tcBorders>
              <w:top w:val="nil"/>
              <w:left w:val="nil"/>
              <w:bottom w:val="single" w:sz="4" w:space="0" w:color="auto"/>
              <w:right w:val="single" w:sz="4" w:space="0" w:color="auto"/>
            </w:tcBorders>
            <w:shd w:val="clear" w:color="auto" w:fill="auto"/>
            <w:noWrap/>
            <w:vAlign w:val="center"/>
            <w:hideMark/>
          </w:tcPr>
          <w:p w14:paraId="060B6CD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160.3</w:t>
            </w:r>
          </w:p>
        </w:tc>
        <w:tc>
          <w:tcPr>
            <w:tcW w:w="531" w:type="dxa"/>
            <w:tcBorders>
              <w:top w:val="nil"/>
              <w:left w:val="nil"/>
              <w:bottom w:val="single" w:sz="4" w:space="0" w:color="auto"/>
              <w:right w:val="single" w:sz="4" w:space="0" w:color="auto"/>
            </w:tcBorders>
            <w:shd w:val="clear" w:color="auto" w:fill="auto"/>
            <w:noWrap/>
            <w:vAlign w:val="center"/>
            <w:hideMark/>
          </w:tcPr>
          <w:p w14:paraId="7F5B70D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161.0</w:t>
            </w:r>
          </w:p>
        </w:tc>
        <w:tc>
          <w:tcPr>
            <w:tcW w:w="531" w:type="dxa"/>
            <w:tcBorders>
              <w:top w:val="nil"/>
              <w:left w:val="nil"/>
              <w:bottom w:val="single" w:sz="4" w:space="0" w:color="auto"/>
              <w:right w:val="single" w:sz="4" w:space="0" w:color="auto"/>
            </w:tcBorders>
            <w:shd w:val="clear" w:color="auto" w:fill="auto"/>
            <w:noWrap/>
            <w:vAlign w:val="center"/>
            <w:hideMark/>
          </w:tcPr>
          <w:p w14:paraId="7205925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161.7</w:t>
            </w:r>
          </w:p>
        </w:tc>
        <w:tc>
          <w:tcPr>
            <w:tcW w:w="531" w:type="dxa"/>
            <w:tcBorders>
              <w:top w:val="nil"/>
              <w:left w:val="nil"/>
              <w:bottom w:val="single" w:sz="4" w:space="0" w:color="auto"/>
              <w:right w:val="single" w:sz="4" w:space="0" w:color="auto"/>
            </w:tcBorders>
            <w:shd w:val="clear" w:color="auto" w:fill="auto"/>
            <w:noWrap/>
            <w:vAlign w:val="center"/>
            <w:hideMark/>
          </w:tcPr>
          <w:p w14:paraId="5ACB2AE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162.5</w:t>
            </w:r>
          </w:p>
        </w:tc>
        <w:tc>
          <w:tcPr>
            <w:tcW w:w="531" w:type="dxa"/>
            <w:tcBorders>
              <w:top w:val="nil"/>
              <w:left w:val="nil"/>
              <w:bottom w:val="single" w:sz="4" w:space="0" w:color="auto"/>
              <w:right w:val="single" w:sz="4" w:space="0" w:color="auto"/>
            </w:tcBorders>
            <w:shd w:val="clear" w:color="auto" w:fill="auto"/>
            <w:noWrap/>
            <w:vAlign w:val="center"/>
            <w:hideMark/>
          </w:tcPr>
          <w:p w14:paraId="3F3ACFE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163.2</w:t>
            </w:r>
          </w:p>
        </w:tc>
        <w:tc>
          <w:tcPr>
            <w:tcW w:w="531" w:type="dxa"/>
            <w:tcBorders>
              <w:top w:val="nil"/>
              <w:left w:val="nil"/>
              <w:bottom w:val="single" w:sz="4" w:space="0" w:color="auto"/>
              <w:right w:val="single" w:sz="4" w:space="0" w:color="auto"/>
            </w:tcBorders>
            <w:shd w:val="clear" w:color="auto" w:fill="auto"/>
            <w:noWrap/>
            <w:vAlign w:val="center"/>
            <w:hideMark/>
          </w:tcPr>
          <w:p w14:paraId="4E46391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163.9</w:t>
            </w:r>
          </w:p>
        </w:tc>
        <w:tc>
          <w:tcPr>
            <w:tcW w:w="531" w:type="dxa"/>
            <w:tcBorders>
              <w:top w:val="nil"/>
              <w:left w:val="nil"/>
              <w:bottom w:val="single" w:sz="4" w:space="0" w:color="auto"/>
              <w:right w:val="single" w:sz="4" w:space="0" w:color="auto"/>
            </w:tcBorders>
            <w:shd w:val="clear" w:color="auto" w:fill="auto"/>
            <w:noWrap/>
            <w:vAlign w:val="center"/>
            <w:hideMark/>
          </w:tcPr>
          <w:p w14:paraId="77090A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164.6</w:t>
            </w:r>
          </w:p>
        </w:tc>
        <w:tc>
          <w:tcPr>
            <w:tcW w:w="531" w:type="dxa"/>
            <w:tcBorders>
              <w:top w:val="nil"/>
              <w:left w:val="nil"/>
              <w:bottom w:val="single" w:sz="4" w:space="0" w:color="auto"/>
              <w:right w:val="single" w:sz="4" w:space="0" w:color="auto"/>
            </w:tcBorders>
            <w:shd w:val="clear" w:color="auto" w:fill="auto"/>
            <w:noWrap/>
            <w:vAlign w:val="center"/>
            <w:hideMark/>
          </w:tcPr>
          <w:p w14:paraId="30DE5D0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165.3</w:t>
            </w:r>
          </w:p>
        </w:tc>
        <w:tc>
          <w:tcPr>
            <w:tcW w:w="531" w:type="dxa"/>
            <w:tcBorders>
              <w:top w:val="nil"/>
              <w:left w:val="nil"/>
              <w:bottom w:val="single" w:sz="4" w:space="0" w:color="auto"/>
              <w:right w:val="single" w:sz="4" w:space="0" w:color="auto"/>
            </w:tcBorders>
            <w:shd w:val="clear" w:color="auto" w:fill="auto"/>
            <w:noWrap/>
            <w:vAlign w:val="center"/>
            <w:hideMark/>
          </w:tcPr>
          <w:p w14:paraId="5DA4DDC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166.1</w:t>
            </w:r>
          </w:p>
        </w:tc>
        <w:tc>
          <w:tcPr>
            <w:tcW w:w="531" w:type="dxa"/>
            <w:tcBorders>
              <w:top w:val="nil"/>
              <w:left w:val="nil"/>
              <w:bottom w:val="single" w:sz="4" w:space="0" w:color="auto"/>
              <w:right w:val="single" w:sz="4" w:space="0" w:color="auto"/>
            </w:tcBorders>
            <w:shd w:val="clear" w:color="auto" w:fill="auto"/>
            <w:noWrap/>
            <w:vAlign w:val="center"/>
            <w:hideMark/>
          </w:tcPr>
          <w:p w14:paraId="18DD8A5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166.8</w:t>
            </w:r>
          </w:p>
        </w:tc>
        <w:tc>
          <w:tcPr>
            <w:tcW w:w="531" w:type="dxa"/>
            <w:tcBorders>
              <w:top w:val="nil"/>
              <w:left w:val="nil"/>
              <w:bottom w:val="single" w:sz="4" w:space="0" w:color="auto"/>
              <w:right w:val="single" w:sz="4" w:space="0" w:color="auto"/>
            </w:tcBorders>
            <w:shd w:val="clear" w:color="auto" w:fill="auto"/>
            <w:noWrap/>
            <w:vAlign w:val="center"/>
            <w:hideMark/>
          </w:tcPr>
          <w:p w14:paraId="0610098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167.5</w:t>
            </w:r>
          </w:p>
        </w:tc>
        <w:tc>
          <w:tcPr>
            <w:tcW w:w="531" w:type="dxa"/>
            <w:tcBorders>
              <w:top w:val="nil"/>
              <w:left w:val="nil"/>
              <w:bottom w:val="single" w:sz="4" w:space="0" w:color="auto"/>
              <w:right w:val="single" w:sz="4" w:space="0" w:color="auto"/>
            </w:tcBorders>
            <w:shd w:val="clear" w:color="auto" w:fill="auto"/>
            <w:noWrap/>
            <w:vAlign w:val="center"/>
            <w:hideMark/>
          </w:tcPr>
          <w:p w14:paraId="304AAAE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168.2</w:t>
            </w:r>
          </w:p>
        </w:tc>
        <w:tc>
          <w:tcPr>
            <w:tcW w:w="531" w:type="dxa"/>
            <w:tcBorders>
              <w:top w:val="nil"/>
              <w:left w:val="nil"/>
              <w:bottom w:val="single" w:sz="4" w:space="0" w:color="auto"/>
              <w:right w:val="single" w:sz="4" w:space="0" w:color="auto"/>
            </w:tcBorders>
            <w:shd w:val="clear" w:color="auto" w:fill="auto"/>
            <w:noWrap/>
            <w:vAlign w:val="center"/>
            <w:hideMark/>
          </w:tcPr>
          <w:p w14:paraId="3B8A58F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168.9</w:t>
            </w:r>
          </w:p>
        </w:tc>
        <w:tc>
          <w:tcPr>
            <w:tcW w:w="531" w:type="dxa"/>
            <w:tcBorders>
              <w:top w:val="nil"/>
              <w:left w:val="nil"/>
              <w:bottom w:val="single" w:sz="4" w:space="0" w:color="auto"/>
              <w:right w:val="single" w:sz="4" w:space="0" w:color="auto"/>
            </w:tcBorders>
            <w:shd w:val="clear" w:color="auto" w:fill="auto"/>
            <w:noWrap/>
            <w:vAlign w:val="center"/>
            <w:hideMark/>
          </w:tcPr>
          <w:p w14:paraId="45841D2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169.7</w:t>
            </w:r>
          </w:p>
        </w:tc>
      </w:tr>
      <w:tr w:rsidR="00762B81" w:rsidRPr="00E30E24" w14:paraId="57883C7C"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519F0C17"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65</w:t>
            </w:r>
          </w:p>
        </w:tc>
        <w:tc>
          <w:tcPr>
            <w:tcW w:w="626" w:type="dxa"/>
            <w:tcBorders>
              <w:top w:val="nil"/>
              <w:left w:val="nil"/>
              <w:bottom w:val="single" w:sz="4" w:space="0" w:color="auto"/>
              <w:right w:val="single" w:sz="4" w:space="0" w:color="auto"/>
            </w:tcBorders>
            <w:shd w:val="clear" w:color="auto" w:fill="auto"/>
            <w:noWrap/>
            <w:vAlign w:val="center"/>
            <w:hideMark/>
          </w:tcPr>
          <w:p w14:paraId="5D9FA91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150.8</w:t>
            </w:r>
          </w:p>
        </w:tc>
        <w:tc>
          <w:tcPr>
            <w:tcW w:w="531" w:type="dxa"/>
            <w:tcBorders>
              <w:top w:val="nil"/>
              <w:left w:val="nil"/>
              <w:bottom w:val="single" w:sz="4" w:space="0" w:color="auto"/>
              <w:right w:val="single" w:sz="4" w:space="0" w:color="auto"/>
            </w:tcBorders>
            <w:shd w:val="clear" w:color="auto" w:fill="auto"/>
            <w:noWrap/>
            <w:vAlign w:val="center"/>
            <w:hideMark/>
          </w:tcPr>
          <w:p w14:paraId="5126D64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151.5</w:t>
            </w:r>
          </w:p>
        </w:tc>
        <w:tc>
          <w:tcPr>
            <w:tcW w:w="531" w:type="dxa"/>
            <w:tcBorders>
              <w:top w:val="nil"/>
              <w:left w:val="nil"/>
              <w:bottom w:val="single" w:sz="4" w:space="0" w:color="auto"/>
              <w:right w:val="single" w:sz="4" w:space="0" w:color="auto"/>
            </w:tcBorders>
            <w:shd w:val="clear" w:color="auto" w:fill="auto"/>
            <w:noWrap/>
            <w:vAlign w:val="center"/>
            <w:hideMark/>
          </w:tcPr>
          <w:p w14:paraId="59F77CD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152.2</w:t>
            </w:r>
          </w:p>
        </w:tc>
        <w:tc>
          <w:tcPr>
            <w:tcW w:w="531" w:type="dxa"/>
            <w:tcBorders>
              <w:top w:val="nil"/>
              <w:left w:val="nil"/>
              <w:bottom w:val="single" w:sz="4" w:space="0" w:color="auto"/>
              <w:right w:val="single" w:sz="4" w:space="0" w:color="auto"/>
            </w:tcBorders>
            <w:shd w:val="clear" w:color="auto" w:fill="auto"/>
            <w:noWrap/>
            <w:vAlign w:val="center"/>
            <w:hideMark/>
          </w:tcPr>
          <w:p w14:paraId="067C570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6B22D5F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153.6</w:t>
            </w:r>
          </w:p>
        </w:tc>
        <w:tc>
          <w:tcPr>
            <w:tcW w:w="531" w:type="dxa"/>
            <w:tcBorders>
              <w:top w:val="nil"/>
              <w:left w:val="nil"/>
              <w:bottom w:val="single" w:sz="4" w:space="0" w:color="auto"/>
              <w:right w:val="single" w:sz="4" w:space="0" w:color="auto"/>
            </w:tcBorders>
            <w:shd w:val="clear" w:color="auto" w:fill="auto"/>
            <w:noWrap/>
            <w:vAlign w:val="center"/>
            <w:hideMark/>
          </w:tcPr>
          <w:p w14:paraId="3276862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154.4</w:t>
            </w:r>
          </w:p>
        </w:tc>
        <w:tc>
          <w:tcPr>
            <w:tcW w:w="531" w:type="dxa"/>
            <w:tcBorders>
              <w:top w:val="nil"/>
              <w:left w:val="nil"/>
              <w:bottom w:val="single" w:sz="4" w:space="0" w:color="auto"/>
              <w:right w:val="single" w:sz="4" w:space="0" w:color="auto"/>
            </w:tcBorders>
            <w:shd w:val="clear" w:color="auto" w:fill="auto"/>
            <w:noWrap/>
            <w:vAlign w:val="center"/>
            <w:hideMark/>
          </w:tcPr>
          <w:p w14:paraId="0806172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155.1</w:t>
            </w:r>
          </w:p>
        </w:tc>
        <w:tc>
          <w:tcPr>
            <w:tcW w:w="531" w:type="dxa"/>
            <w:tcBorders>
              <w:top w:val="nil"/>
              <w:left w:val="nil"/>
              <w:bottom w:val="single" w:sz="4" w:space="0" w:color="auto"/>
              <w:right w:val="single" w:sz="4" w:space="0" w:color="auto"/>
            </w:tcBorders>
            <w:shd w:val="clear" w:color="auto" w:fill="auto"/>
            <w:noWrap/>
            <w:vAlign w:val="center"/>
            <w:hideMark/>
          </w:tcPr>
          <w:p w14:paraId="6CB2425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155.8</w:t>
            </w:r>
          </w:p>
        </w:tc>
        <w:tc>
          <w:tcPr>
            <w:tcW w:w="531" w:type="dxa"/>
            <w:tcBorders>
              <w:top w:val="nil"/>
              <w:left w:val="nil"/>
              <w:bottom w:val="single" w:sz="4" w:space="0" w:color="auto"/>
              <w:right w:val="single" w:sz="4" w:space="0" w:color="auto"/>
            </w:tcBorders>
            <w:shd w:val="clear" w:color="auto" w:fill="auto"/>
            <w:noWrap/>
            <w:vAlign w:val="center"/>
            <w:hideMark/>
          </w:tcPr>
          <w:p w14:paraId="0DA7553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677D5B4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157.2</w:t>
            </w:r>
          </w:p>
        </w:tc>
        <w:tc>
          <w:tcPr>
            <w:tcW w:w="531" w:type="dxa"/>
            <w:tcBorders>
              <w:top w:val="nil"/>
              <w:left w:val="nil"/>
              <w:bottom w:val="single" w:sz="4" w:space="0" w:color="auto"/>
              <w:right w:val="single" w:sz="4" w:space="0" w:color="auto"/>
            </w:tcBorders>
            <w:shd w:val="clear" w:color="auto" w:fill="auto"/>
            <w:noWrap/>
            <w:vAlign w:val="center"/>
            <w:hideMark/>
          </w:tcPr>
          <w:p w14:paraId="4F23780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158.0</w:t>
            </w:r>
          </w:p>
        </w:tc>
        <w:tc>
          <w:tcPr>
            <w:tcW w:w="531" w:type="dxa"/>
            <w:tcBorders>
              <w:top w:val="nil"/>
              <w:left w:val="nil"/>
              <w:bottom w:val="single" w:sz="4" w:space="0" w:color="auto"/>
              <w:right w:val="single" w:sz="4" w:space="0" w:color="auto"/>
            </w:tcBorders>
            <w:shd w:val="clear" w:color="auto" w:fill="auto"/>
            <w:noWrap/>
            <w:vAlign w:val="center"/>
            <w:hideMark/>
          </w:tcPr>
          <w:p w14:paraId="1EC0781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158.7</w:t>
            </w:r>
          </w:p>
        </w:tc>
        <w:tc>
          <w:tcPr>
            <w:tcW w:w="576" w:type="dxa"/>
            <w:tcBorders>
              <w:top w:val="nil"/>
              <w:left w:val="nil"/>
              <w:bottom w:val="single" w:sz="4" w:space="0" w:color="auto"/>
              <w:right w:val="single" w:sz="4" w:space="0" w:color="auto"/>
            </w:tcBorders>
            <w:shd w:val="clear" w:color="auto" w:fill="auto"/>
            <w:noWrap/>
            <w:vAlign w:val="center"/>
            <w:hideMark/>
          </w:tcPr>
          <w:p w14:paraId="58CBD22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159.4</w:t>
            </w:r>
          </w:p>
        </w:tc>
        <w:tc>
          <w:tcPr>
            <w:tcW w:w="531" w:type="dxa"/>
            <w:tcBorders>
              <w:top w:val="nil"/>
              <w:left w:val="nil"/>
              <w:bottom w:val="single" w:sz="4" w:space="0" w:color="auto"/>
              <w:right w:val="single" w:sz="4" w:space="0" w:color="auto"/>
            </w:tcBorders>
            <w:shd w:val="clear" w:color="auto" w:fill="auto"/>
            <w:noWrap/>
            <w:vAlign w:val="center"/>
            <w:hideMark/>
          </w:tcPr>
          <w:p w14:paraId="1E49630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0067F27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160.8</w:t>
            </w:r>
          </w:p>
        </w:tc>
        <w:tc>
          <w:tcPr>
            <w:tcW w:w="531" w:type="dxa"/>
            <w:tcBorders>
              <w:top w:val="nil"/>
              <w:left w:val="nil"/>
              <w:bottom w:val="single" w:sz="4" w:space="0" w:color="auto"/>
              <w:right w:val="single" w:sz="4" w:space="0" w:color="auto"/>
            </w:tcBorders>
            <w:shd w:val="clear" w:color="auto" w:fill="auto"/>
            <w:noWrap/>
            <w:vAlign w:val="center"/>
            <w:hideMark/>
          </w:tcPr>
          <w:p w14:paraId="2ECE3FB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161.6</w:t>
            </w:r>
          </w:p>
        </w:tc>
        <w:tc>
          <w:tcPr>
            <w:tcW w:w="531" w:type="dxa"/>
            <w:tcBorders>
              <w:top w:val="nil"/>
              <w:left w:val="nil"/>
              <w:bottom w:val="single" w:sz="4" w:space="0" w:color="auto"/>
              <w:right w:val="single" w:sz="4" w:space="0" w:color="auto"/>
            </w:tcBorders>
            <w:shd w:val="clear" w:color="auto" w:fill="auto"/>
            <w:noWrap/>
            <w:vAlign w:val="center"/>
            <w:hideMark/>
          </w:tcPr>
          <w:p w14:paraId="396EF99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162.3</w:t>
            </w:r>
          </w:p>
        </w:tc>
        <w:tc>
          <w:tcPr>
            <w:tcW w:w="531" w:type="dxa"/>
            <w:tcBorders>
              <w:top w:val="nil"/>
              <w:left w:val="nil"/>
              <w:bottom w:val="single" w:sz="4" w:space="0" w:color="auto"/>
              <w:right w:val="single" w:sz="4" w:space="0" w:color="auto"/>
            </w:tcBorders>
            <w:shd w:val="clear" w:color="auto" w:fill="auto"/>
            <w:noWrap/>
            <w:vAlign w:val="center"/>
            <w:hideMark/>
          </w:tcPr>
          <w:p w14:paraId="716A013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163.0</w:t>
            </w:r>
          </w:p>
        </w:tc>
        <w:tc>
          <w:tcPr>
            <w:tcW w:w="531" w:type="dxa"/>
            <w:tcBorders>
              <w:top w:val="nil"/>
              <w:left w:val="nil"/>
              <w:bottom w:val="single" w:sz="4" w:space="0" w:color="auto"/>
              <w:right w:val="single" w:sz="4" w:space="0" w:color="auto"/>
            </w:tcBorders>
            <w:shd w:val="clear" w:color="auto" w:fill="auto"/>
            <w:noWrap/>
            <w:vAlign w:val="center"/>
            <w:hideMark/>
          </w:tcPr>
          <w:p w14:paraId="0ABDF31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3422F40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164.4</w:t>
            </w:r>
          </w:p>
        </w:tc>
        <w:tc>
          <w:tcPr>
            <w:tcW w:w="531" w:type="dxa"/>
            <w:tcBorders>
              <w:top w:val="nil"/>
              <w:left w:val="nil"/>
              <w:bottom w:val="single" w:sz="4" w:space="0" w:color="auto"/>
              <w:right w:val="single" w:sz="4" w:space="0" w:color="auto"/>
            </w:tcBorders>
            <w:shd w:val="clear" w:color="auto" w:fill="auto"/>
            <w:noWrap/>
            <w:vAlign w:val="center"/>
            <w:hideMark/>
          </w:tcPr>
          <w:p w14:paraId="3BF9498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165.2</w:t>
            </w:r>
          </w:p>
        </w:tc>
        <w:tc>
          <w:tcPr>
            <w:tcW w:w="531" w:type="dxa"/>
            <w:tcBorders>
              <w:top w:val="nil"/>
              <w:left w:val="nil"/>
              <w:bottom w:val="single" w:sz="4" w:space="0" w:color="auto"/>
              <w:right w:val="single" w:sz="4" w:space="0" w:color="auto"/>
            </w:tcBorders>
            <w:shd w:val="clear" w:color="auto" w:fill="auto"/>
            <w:noWrap/>
            <w:vAlign w:val="center"/>
            <w:hideMark/>
          </w:tcPr>
          <w:p w14:paraId="6586795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165.9</w:t>
            </w:r>
          </w:p>
        </w:tc>
        <w:tc>
          <w:tcPr>
            <w:tcW w:w="531" w:type="dxa"/>
            <w:tcBorders>
              <w:top w:val="nil"/>
              <w:left w:val="nil"/>
              <w:bottom w:val="single" w:sz="4" w:space="0" w:color="auto"/>
              <w:right w:val="single" w:sz="4" w:space="0" w:color="auto"/>
            </w:tcBorders>
            <w:shd w:val="clear" w:color="auto" w:fill="auto"/>
            <w:noWrap/>
            <w:vAlign w:val="center"/>
            <w:hideMark/>
          </w:tcPr>
          <w:p w14:paraId="72EABCE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166.6</w:t>
            </w:r>
          </w:p>
        </w:tc>
        <w:tc>
          <w:tcPr>
            <w:tcW w:w="531" w:type="dxa"/>
            <w:tcBorders>
              <w:top w:val="nil"/>
              <w:left w:val="nil"/>
              <w:bottom w:val="single" w:sz="4" w:space="0" w:color="auto"/>
              <w:right w:val="single" w:sz="4" w:space="0" w:color="auto"/>
            </w:tcBorders>
            <w:shd w:val="clear" w:color="auto" w:fill="auto"/>
            <w:noWrap/>
            <w:vAlign w:val="center"/>
            <w:hideMark/>
          </w:tcPr>
          <w:p w14:paraId="325DB4C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167.3</w:t>
            </w:r>
          </w:p>
        </w:tc>
        <w:tc>
          <w:tcPr>
            <w:tcW w:w="531" w:type="dxa"/>
            <w:tcBorders>
              <w:top w:val="nil"/>
              <w:left w:val="nil"/>
              <w:bottom w:val="single" w:sz="4" w:space="0" w:color="auto"/>
              <w:right w:val="single" w:sz="4" w:space="0" w:color="auto"/>
            </w:tcBorders>
            <w:shd w:val="clear" w:color="auto" w:fill="auto"/>
            <w:noWrap/>
            <w:vAlign w:val="center"/>
            <w:hideMark/>
          </w:tcPr>
          <w:p w14:paraId="4FECD51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168.0</w:t>
            </w:r>
          </w:p>
        </w:tc>
        <w:tc>
          <w:tcPr>
            <w:tcW w:w="531" w:type="dxa"/>
            <w:tcBorders>
              <w:top w:val="nil"/>
              <w:left w:val="nil"/>
              <w:bottom w:val="single" w:sz="4" w:space="0" w:color="auto"/>
              <w:right w:val="single" w:sz="4" w:space="0" w:color="auto"/>
            </w:tcBorders>
            <w:shd w:val="clear" w:color="auto" w:fill="auto"/>
            <w:noWrap/>
            <w:vAlign w:val="center"/>
            <w:hideMark/>
          </w:tcPr>
          <w:p w14:paraId="4BB79FE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168.8</w:t>
            </w:r>
          </w:p>
        </w:tc>
        <w:tc>
          <w:tcPr>
            <w:tcW w:w="531" w:type="dxa"/>
            <w:tcBorders>
              <w:top w:val="nil"/>
              <w:left w:val="nil"/>
              <w:bottom w:val="single" w:sz="4" w:space="0" w:color="auto"/>
              <w:right w:val="single" w:sz="4" w:space="0" w:color="auto"/>
            </w:tcBorders>
            <w:shd w:val="clear" w:color="auto" w:fill="auto"/>
            <w:noWrap/>
            <w:vAlign w:val="center"/>
            <w:hideMark/>
          </w:tcPr>
          <w:p w14:paraId="5E7F5FB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169.5</w:t>
            </w:r>
          </w:p>
        </w:tc>
      </w:tr>
      <w:tr w:rsidR="00762B81" w:rsidRPr="00E30E24" w14:paraId="2BC4335D"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208539B0"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66</w:t>
            </w:r>
          </w:p>
        </w:tc>
        <w:tc>
          <w:tcPr>
            <w:tcW w:w="626" w:type="dxa"/>
            <w:tcBorders>
              <w:top w:val="nil"/>
              <w:left w:val="nil"/>
              <w:bottom w:val="single" w:sz="4" w:space="0" w:color="auto"/>
              <w:right w:val="single" w:sz="4" w:space="0" w:color="auto"/>
            </w:tcBorders>
            <w:shd w:val="clear" w:color="auto" w:fill="auto"/>
            <w:noWrap/>
            <w:vAlign w:val="center"/>
            <w:hideMark/>
          </w:tcPr>
          <w:p w14:paraId="3202EA3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150.6</w:t>
            </w:r>
          </w:p>
        </w:tc>
        <w:tc>
          <w:tcPr>
            <w:tcW w:w="531" w:type="dxa"/>
            <w:tcBorders>
              <w:top w:val="nil"/>
              <w:left w:val="nil"/>
              <w:bottom w:val="single" w:sz="4" w:space="0" w:color="auto"/>
              <w:right w:val="single" w:sz="4" w:space="0" w:color="auto"/>
            </w:tcBorders>
            <w:shd w:val="clear" w:color="auto" w:fill="auto"/>
            <w:noWrap/>
            <w:vAlign w:val="center"/>
            <w:hideMark/>
          </w:tcPr>
          <w:p w14:paraId="34DFC1D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071CB6C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152.0</w:t>
            </w:r>
          </w:p>
        </w:tc>
        <w:tc>
          <w:tcPr>
            <w:tcW w:w="531" w:type="dxa"/>
            <w:tcBorders>
              <w:top w:val="nil"/>
              <w:left w:val="nil"/>
              <w:bottom w:val="single" w:sz="4" w:space="0" w:color="auto"/>
              <w:right w:val="single" w:sz="4" w:space="0" w:color="auto"/>
            </w:tcBorders>
            <w:shd w:val="clear" w:color="auto" w:fill="auto"/>
            <w:noWrap/>
            <w:vAlign w:val="center"/>
            <w:hideMark/>
          </w:tcPr>
          <w:p w14:paraId="739D411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152.7</w:t>
            </w:r>
          </w:p>
        </w:tc>
        <w:tc>
          <w:tcPr>
            <w:tcW w:w="531" w:type="dxa"/>
            <w:tcBorders>
              <w:top w:val="nil"/>
              <w:left w:val="nil"/>
              <w:bottom w:val="single" w:sz="4" w:space="0" w:color="auto"/>
              <w:right w:val="single" w:sz="4" w:space="0" w:color="auto"/>
            </w:tcBorders>
            <w:shd w:val="clear" w:color="auto" w:fill="auto"/>
            <w:noWrap/>
            <w:vAlign w:val="center"/>
            <w:hideMark/>
          </w:tcPr>
          <w:p w14:paraId="72D7FEA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153.4</w:t>
            </w:r>
          </w:p>
        </w:tc>
        <w:tc>
          <w:tcPr>
            <w:tcW w:w="531" w:type="dxa"/>
            <w:tcBorders>
              <w:top w:val="nil"/>
              <w:left w:val="nil"/>
              <w:bottom w:val="single" w:sz="4" w:space="0" w:color="auto"/>
              <w:right w:val="single" w:sz="4" w:space="0" w:color="auto"/>
            </w:tcBorders>
            <w:shd w:val="clear" w:color="auto" w:fill="auto"/>
            <w:noWrap/>
            <w:vAlign w:val="center"/>
            <w:hideMark/>
          </w:tcPr>
          <w:p w14:paraId="6351361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154.2</w:t>
            </w:r>
          </w:p>
        </w:tc>
        <w:tc>
          <w:tcPr>
            <w:tcW w:w="531" w:type="dxa"/>
            <w:tcBorders>
              <w:top w:val="nil"/>
              <w:left w:val="nil"/>
              <w:bottom w:val="single" w:sz="4" w:space="0" w:color="auto"/>
              <w:right w:val="single" w:sz="4" w:space="0" w:color="auto"/>
            </w:tcBorders>
            <w:shd w:val="clear" w:color="auto" w:fill="auto"/>
            <w:noWrap/>
            <w:vAlign w:val="center"/>
            <w:hideMark/>
          </w:tcPr>
          <w:p w14:paraId="3D95001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154.9</w:t>
            </w:r>
          </w:p>
        </w:tc>
        <w:tc>
          <w:tcPr>
            <w:tcW w:w="531" w:type="dxa"/>
            <w:tcBorders>
              <w:top w:val="nil"/>
              <w:left w:val="nil"/>
              <w:bottom w:val="single" w:sz="4" w:space="0" w:color="auto"/>
              <w:right w:val="single" w:sz="4" w:space="0" w:color="auto"/>
            </w:tcBorders>
            <w:shd w:val="clear" w:color="auto" w:fill="auto"/>
            <w:noWrap/>
            <w:vAlign w:val="center"/>
            <w:hideMark/>
          </w:tcPr>
          <w:p w14:paraId="1830AC1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155.6</w:t>
            </w:r>
          </w:p>
        </w:tc>
        <w:tc>
          <w:tcPr>
            <w:tcW w:w="531" w:type="dxa"/>
            <w:tcBorders>
              <w:top w:val="nil"/>
              <w:left w:val="nil"/>
              <w:bottom w:val="single" w:sz="4" w:space="0" w:color="auto"/>
              <w:right w:val="single" w:sz="4" w:space="0" w:color="auto"/>
            </w:tcBorders>
            <w:shd w:val="clear" w:color="auto" w:fill="auto"/>
            <w:noWrap/>
            <w:vAlign w:val="center"/>
            <w:hideMark/>
          </w:tcPr>
          <w:p w14:paraId="1E46203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156.3</w:t>
            </w:r>
          </w:p>
        </w:tc>
        <w:tc>
          <w:tcPr>
            <w:tcW w:w="531" w:type="dxa"/>
            <w:tcBorders>
              <w:top w:val="nil"/>
              <w:left w:val="nil"/>
              <w:bottom w:val="single" w:sz="4" w:space="0" w:color="auto"/>
              <w:right w:val="single" w:sz="4" w:space="0" w:color="auto"/>
            </w:tcBorders>
            <w:shd w:val="clear" w:color="auto" w:fill="auto"/>
            <w:noWrap/>
            <w:vAlign w:val="center"/>
            <w:hideMark/>
          </w:tcPr>
          <w:p w14:paraId="034E59C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157.0</w:t>
            </w:r>
          </w:p>
        </w:tc>
        <w:tc>
          <w:tcPr>
            <w:tcW w:w="531" w:type="dxa"/>
            <w:tcBorders>
              <w:top w:val="nil"/>
              <w:left w:val="nil"/>
              <w:bottom w:val="single" w:sz="4" w:space="0" w:color="auto"/>
              <w:right w:val="single" w:sz="4" w:space="0" w:color="auto"/>
            </w:tcBorders>
            <w:shd w:val="clear" w:color="auto" w:fill="auto"/>
            <w:noWrap/>
            <w:vAlign w:val="center"/>
            <w:hideMark/>
          </w:tcPr>
          <w:p w14:paraId="6FD7474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157.8</w:t>
            </w:r>
          </w:p>
        </w:tc>
        <w:tc>
          <w:tcPr>
            <w:tcW w:w="531" w:type="dxa"/>
            <w:tcBorders>
              <w:top w:val="nil"/>
              <w:left w:val="nil"/>
              <w:bottom w:val="single" w:sz="4" w:space="0" w:color="auto"/>
              <w:right w:val="single" w:sz="4" w:space="0" w:color="auto"/>
            </w:tcBorders>
            <w:shd w:val="clear" w:color="auto" w:fill="auto"/>
            <w:noWrap/>
            <w:vAlign w:val="center"/>
            <w:hideMark/>
          </w:tcPr>
          <w:p w14:paraId="30D5CDF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158.5</w:t>
            </w:r>
          </w:p>
        </w:tc>
        <w:tc>
          <w:tcPr>
            <w:tcW w:w="576" w:type="dxa"/>
            <w:tcBorders>
              <w:top w:val="nil"/>
              <w:left w:val="nil"/>
              <w:bottom w:val="single" w:sz="4" w:space="0" w:color="auto"/>
              <w:right w:val="single" w:sz="4" w:space="0" w:color="auto"/>
            </w:tcBorders>
            <w:shd w:val="clear" w:color="auto" w:fill="auto"/>
            <w:noWrap/>
            <w:vAlign w:val="center"/>
            <w:hideMark/>
          </w:tcPr>
          <w:p w14:paraId="154BCB5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159.2</w:t>
            </w:r>
          </w:p>
        </w:tc>
        <w:tc>
          <w:tcPr>
            <w:tcW w:w="531" w:type="dxa"/>
            <w:tcBorders>
              <w:top w:val="nil"/>
              <w:left w:val="nil"/>
              <w:bottom w:val="single" w:sz="4" w:space="0" w:color="auto"/>
              <w:right w:val="single" w:sz="4" w:space="0" w:color="auto"/>
            </w:tcBorders>
            <w:shd w:val="clear" w:color="auto" w:fill="auto"/>
            <w:noWrap/>
            <w:vAlign w:val="center"/>
            <w:hideMark/>
          </w:tcPr>
          <w:p w14:paraId="17C3673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159.9</w:t>
            </w:r>
          </w:p>
        </w:tc>
        <w:tc>
          <w:tcPr>
            <w:tcW w:w="531" w:type="dxa"/>
            <w:tcBorders>
              <w:top w:val="nil"/>
              <w:left w:val="nil"/>
              <w:bottom w:val="single" w:sz="4" w:space="0" w:color="auto"/>
              <w:right w:val="single" w:sz="4" w:space="0" w:color="auto"/>
            </w:tcBorders>
            <w:shd w:val="clear" w:color="auto" w:fill="auto"/>
            <w:noWrap/>
            <w:vAlign w:val="center"/>
            <w:hideMark/>
          </w:tcPr>
          <w:p w14:paraId="3E5BC12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160.6</w:t>
            </w:r>
          </w:p>
        </w:tc>
        <w:tc>
          <w:tcPr>
            <w:tcW w:w="531" w:type="dxa"/>
            <w:tcBorders>
              <w:top w:val="nil"/>
              <w:left w:val="nil"/>
              <w:bottom w:val="single" w:sz="4" w:space="0" w:color="auto"/>
              <w:right w:val="single" w:sz="4" w:space="0" w:color="auto"/>
            </w:tcBorders>
            <w:shd w:val="clear" w:color="auto" w:fill="auto"/>
            <w:noWrap/>
            <w:vAlign w:val="center"/>
            <w:hideMark/>
          </w:tcPr>
          <w:p w14:paraId="610E185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161.4</w:t>
            </w:r>
          </w:p>
        </w:tc>
        <w:tc>
          <w:tcPr>
            <w:tcW w:w="531" w:type="dxa"/>
            <w:tcBorders>
              <w:top w:val="nil"/>
              <w:left w:val="nil"/>
              <w:bottom w:val="single" w:sz="4" w:space="0" w:color="auto"/>
              <w:right w:val="single" w:sz="4" w:space="0" w:color="auto"/>
            </w:tcBorders>
            <w:shd w:val="clear" w:color="auto" w:fill="auto"/>
            <w:noWrap/>
            <w:vAlign w:val="center"/>
            <w:hideMark/>
          </w:tcPr>
          <w:p w14:paraId="74C972C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6F45826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162.8</w:t>
            </w:r>
          </w:p>
        </w:tc>
        <w:tc>
          <w:tcPr>
            <w:tcW w:w="531" w:type="dxa"/>
            <w:tcBorders>
              <w:top w:val="nil"/>
              <w:left w:val="nil"/>
              <w:bottom w:val="single" w:sz="4" w:space="0" w:color="auto"/>
              <w:right w:val="single" w:sz="4" w:space="0" w:color="auto"/>
            </w:tcBorders>
            <w:shd w:val="clear" w:color="auto" w:fill="auto"/>
            <w:noWrap/>
            <w:vAlign w:val="center"/>
            <w:hideMark/>
          </w:tcPr>
          <w:p w14:paraId="58A88D2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163.5</w:t>
            </w:r>
          </w:p>
        </w:tc>
        <w:tc>
          <w:tcPr>
            <w:tcW w:w="531" w:type="dxa"/>
            <w:tcBorders>
              <w:top w:val="nil"/>
              <w:left w:val="nil"/>
              <w:bottom w:val="single" w:sz="4" w:space="0" w:color="auto"/>
              <w:right w:val="single" w:sz="4" w:space="0" w:color="auto"/>
            </w:tcBorders>
            <w:shd w:val="clear" w:color="auto" w:fill="auto"/>
            <w:noWrap/>
            <w:vAlign w:val="center"/>
            <w:hideMark/>
          </w:tcPr>
          <w:p w14:paraId="553BBBA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164.2</w:t>
            </w:r>
          </w:p>
        </w:tc>
        <w:tc>
          <w:tcPr>
            <w:tcW w:w="531" w:type="dxa"/>
            <w:tcBorders>
              <w:top w:val="nil"/>
              <w:left w:val="nil"/>
              <w:bottom w:val="single" w:sz="4" w:space="0" w:color="auto"/>
              <w:right w:val="single" w:sz="4" w:space="0" w:color="auto"/>
            </w:tcBorders>
            <w:shd w:val="clear" w:color="auto" w:fill="auto"/>
            <w:noWrap/>
            <w:vAlign w:val="center"/>
            <w:hideMark/>
          </w:tcPr>
          <w:p w14:paraId="6F9ACF2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165.0</w:t>
            </w:r>
          </w:p>
        </w:tc>
        <w:tc>
          <w:tcPr>
            <w:tcW w:w="531" w:type="dxa"/>
            <w:tcBorders>
              <w:top w:val="nil"/>
              <w:left w:val="nil"/>
              <w:bottom w:val="single" w:sz="4" w:space="0" w:color="auto"/>
              <w:right w:val="single" w:sz="4" w:space="0" w:color="auto"/>
            </w:tcBorders>
            <w:shd w:val="clear" w:color="auto" w:fill="auto"/>
            <w:noWrap/>
            <w:vAlign w:val="center"/>
            <w:hideMark/>
          </w:tcPr>
          <w:p w14:paraId="2109208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165.7</w:t>
            </w:r>
          </w:p>
        </w:tc>
        <w:tc>
          <w:tcPr>
            <w:tcW w:w="531" w:type="dxa"/>
            <w:tcBorders>
              <w:top w:val="nil"/>
              <w:left w:val="nil"/>
              <w:bottom w:val="single" w:sz="4" w:space="0" w:color="auto"/>
              <w:right w:val="single" w:sz="4" w:space="0" w:color="auto"/>
            </w:tcBorders>
            <w:shd w:val="clear" w:color="auto" w:fill="auto"/>
            <w:noWrap/>
            <w:vAlign w:val="center"/>
            <w:hideMark/>
          </w:tcPr>
          <w:p w14:paraId="7632629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166.4</w:t>
            </w:r>
          </w:p>
        </w:tc>
        <w:tc>
          <w:tcPr>
            <w:tcW w:w="531" w:type="dxa"/>
            <w:tcBorders>
              <w:top w:val="nil"/>
              <w:left w:val="nil"/>
              <w:bottom w:val="single" w:sz="4" w:space="0" w:color="auto"/>
              <w:right w:val="single" w:sz="4" w:space="0" w:color="auto"/>
            </w:tcBorders>
            <w:shd w:val="clear" w:color="auto" w:fill="auto"/>
            <w:noWrap/>
            <w:vAlign w:val="center"/>
            <w:hideMark/>
          </w:tcPr>
          <w:p w14:paraId="05FC280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167.1</w:t>
            </w:r>
          </w:p>
        </w:tc>
        <w:tc>
          <w:tcPr>
            <w:tcW w:w="531" w:type="dxa"/>
            <w:tcBorders>
              <w:top w:val="nil"/>
              <w:left w:val="nil"/>
              <w:bottom w:val="single" w:sz="4" w:space="0" w:color="auto"/>
              <w:right w:val="single" w:sz="4" w:space="0" w:color="auto"/>
            </w:tcBorders>
            <w:shd w:val="clear" w:color="auto" w:fill="auto"/>
            <w:noWrap/>
            <w:vAlign w:val="center"/>
            <w:hideMark/>
          </w:tcPr>
          <w:p w14:paraId="35973AE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167.8</w:t>
            </w:r>
          </w:p>
        </w:tc>
        <w:tc>
          <w:tcPr>
            <w:tcW w:w="531" w:type="dxa"/>
            <w:tcBorders>
              <w:top w:val="nil"/>
              <w:left w:val="nil"/>
              <w:bottom w:val="single" w:sz="4" w:space="0" w:color="auto"/>
              <w:right w:val="single" w:sz="4" w:space="0" w:color="auto"/>
            </w:tcBorders>
            <w:shd w:val="clear" w:color="auto" w:fill="auto"/>
            <w:noWrap/>
            <w:vAlign w:val="center"/>
            <w:hideMark/>
          </w:tcPr>
          <w:p w14:paraId="05BA8A0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168.6</w:t>
            </w:r>
          </w:p>
        </w:tc>
        <w:tc>
          <w:tcPr>
            <w:tcW w:w="531" w:type="dxa"/>
            <w:tcBorders>
              <w:top w:val="nil"/>
              <w:left w:val="nil"/>
              <w:bottom w:val="single" w:sz="4" w:space="0" w:color="auto"/>
              <w:right w:val="single" w:sz="4" w:space="0" w:color="auto"/>
            </w:tcBorders>
            <w:shd w:val="clear" w:color="auto" w:fill="auto"/>
            <w:noWrap/>
            <w:vAlign w:val="center"/>
            <w:hideMark/>
          </w:tcPr>
          <w:p w14:paraId="604E028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169.3</w:t>
            </w:r>
          </w:p>
        </w:tc>
      </w:tr>
      <w:tr w:rsidR="00762B81" w:rsidRPr="00E30E24" w14:paraId="592465E4"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20F3385A"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67</w:t>
            </w:r>
          </w:p>
        </w:tc>
        <w:tc>
          <w:tcPr>
            <w:tcW w:w="626" w:type="dxa"/>
            <w:tcBorders>
              <w:top w:val="nil"/>
              <w:left w:val="nil"/>
              <w:bottom w:val="single" w:sz="4" w:space="0" w:color="auto"/>
              <w:right w:val="single" w:sz="4" w:space="0" w:color="auto"/>
            </w:tcBorders>
            <w:shd w:val="clear" w:color="auto" w:fill="auto"/>
            <w:noWrap/>
            <w:vAlign w:val="center"/>
            <w:hideMark/>
          </w:tcPr>
          <w:p w14:paraId="2DC585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150.4</w:t>
            </w:r>
          </w:p>
        </w:tc>
        <w:tc>
          <w:tcPr>
            <w:tcW w:w="531" w:type="dxa"/>
            <w:tcBorders>
              <w:top w:val="nil"/>
              <w:left w:val="nil"/>
              <w:bottom w:val="single" w:sz="4" w:space="0" w:color="auto"/>
              <w:right w:val="single" w:sz="4" w:space="0" w:color="auto"/>
            </w:tcBorders>
            <w:shd w:val="clear" w:color="auto" w:fill="auto"/>
            <w:noWrap/>
            <w:vAlign w:val="center"/>
            <w:hideMark/>
          </w:tcPr>
          <w:p w14:paraId="0DA6F5E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151.1</w:t>
            </w:r>
          </w:p>
        </w:tc>
        <w:tc>
          <w:tcPr>
            <w:tcW w:w="531" w:type="dxa"/>
            <w:tcBorders>
              <w:top w:val="nil"/>
              <w:left w:val="nil"/>
              <w:bottom w:val="single" w:sz="4" w:space="0" w:color="auto"/>
              <w:right w:val="single" w:sz="4" w:space="0" w:color="auto"/>
            </w:tcBorders>
            <w:shd w:val="clear" w:color="auto" w:fill="auto"/>
            <w:noWrap/>
            <w:vAlign w:val="center"/>
            <w:hideMark/>
          </w:tcPr>
          <w:p w14:paraId="59354D0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151.8</w:t>
            </w:r>
          </w:p>
        </w:tc>
        <w:tc>
          <w:tcPr>
            <w:tcW w:w="531" w:type="dxa"/>
            <w:tcBorders>
              <w:top w:val="nil"/>
              <w:left w:val="nil"/>
              <w:bottom w:val="single" w:sz="4" w:space="0" w:color="auto"/>
              <w:right w:val="single" w:sz="4" w:space="0" w:color="auto"/>
            </w:tcBorders>
            <w:shd w:val="clear" w:color="auto" w:fill="auto"/>
            <w:noWrap/>
            <w:vAlign w:val="center"/>
            <w:hideMark/>
          </w:tcPr>
          <w:p w14:paraId="6CD8EDC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152.5</w:t>
            </w:r>
          </w:p>
        </w:tc>
        <w:tc>
          <w:tcPr>
            <w:tcW w:w="531" w:type="dxa"/>
            <w:tcBorders>
              <w:top w:val="nil"/>
              <w:left w:val="nil"/>
              <w:bottom w:val="single" w:sz="4" w:space="0" w:color="auto"/>
              <w:right w:val="single" w:sz="4" w:space="0" w:color="auto"/>
            </w:tcBorders>
            <w:shd w:val="clear" w:color="auto" w:fill="auto"/>
            <w:noWrap/>
            <w:vAlign w:val="center"/>
            <w:hideMark/>
          </w:tcPr>
          <w:p w14:paraId="59266B7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153.3</w:t>
            </w:r>
          </w:p>
        </w:tc>
        <w:tc>
          <w:tcPr>
            <w:tcW w:w="531" w:type="dxa"/>
            <w:tcBorders>
              <w:top w:val="nil"/>
              <w:left w:val="nil"/>
              <w:bottom w:val="single" w:sz="4" w:space="0" w:color="auto"/>
              <w:right w:val="single" w:sz="4" w:space="0" w:color="auto"/>
            </w:tcBorders>
            <w:shd w:val="clear" w:color="auto" w:fill="auto"/>
            <w:noWrap/>
            <w:vAlign w:val="center"/>
            <w:hideMark/>
          </w:tcPr>
          <w:p w14:paraId="31F4B5F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154.0</w:t>
            </w:r>
          </w:p>
        </w:tc>
        <w:tc>
          <w:tcPr>
            <w:tcW w:w="531" w:type="dxa"/>
            <w:tcBorders>
              <w:top w:val="nil"/>
              <w:left w:val="nil"/>
              <w:bottom w:val="single" w:sz="4" w:space="0" w:color="auto"/>
              <w:right w:val="single" w:sz="4" w:space="0" w:color="auto"/>
            </w:tcBorders>
            <w:shd w:val="clear" w:color="auto" w:fill="auto"/>
            <w:noWrap/>
            <w:vAlign w:val="center"/>
            <w:hideMark/>
          </w:tcPr>
          <w:p w14:paraId="13F60F3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154.7</w:t>
            </w:r>
          </w:p>
        </w:tc>
        <w:tc>
          <w:tcPr>
            <w:tcW w:w="531" w:type="dxa"/>
            <w:tcBorders>
              <w:top w:val="nil"/>
              <w:left w:val="nil"/>
              <w:bottom w:val="single" w:sz="4" w:space="0" w:color="auto"/>
              <w:right w:val="single" w:sz="4" w:space="0" w:color="auto"/>
            </w:tcBorders>
            <w:shd w:val="clear" w:color="auto" w:fill="auto"/>
            <w:noWrap/>
            <w:vAlign w:val="center"/>
            <w:hideMark/>
          </w:tcPr>
          <w:p w14:paraId="61B176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155.4</w:t>
            </w:r>
          </w:p>
        </w:tc>
        <w:tc>
          <w:tcPr>
            <w:tcW w:w="531" w:type="dxa"/>
            <w:tcBorders>
              <w:top w:val="nil"/>
              <w:left w:val="nil"/>
              <w:bottom w:val="single" w:sz="4" w:space="0" w:color="auto"/>
              <w:right w:val="single" w:sz="4" w:space="0" w:color="auto"/>
            </w:tcBorders>
            <w:shd w:val="clear" w:color="auto" w:fill="auto"/>
            <w:noWrap/>
            <w:vAlign w:val="center"/>
            <w:hideMark/>
          </w:tcPr>
          <w:p w14:paraId="7015892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156.1</w:t>
            </w:r>
          </w:p>
        </w:tc>
        <w:tc>
          <w:tcPr>
            <w:tcW w:w="531" w:type="dxa"/>
            <w:tcBorders>
              <w:top w:val="nil"/>
              <w:left w:val="nil"/>
              <w:bottom w:val="single" w:sz="4" w:space="0" w:color="auto"/>
              <w:right w:val="single" w:sz="4" w:space="0" w:color="auto"/>
            </w:tcBorders>
            <w:shd w:val="clear" w:color="auto" w:fill="auto"/>
            <w:noWrap/>
            <w:vAlign w:val="center"/>
            <w:hideMark/>
          </w:tcPr>
          <w:p w14:paraId="053C453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156.9</w:t>
            </w:r>
          </w:p>
        </w:tc>
        <w:tc>
          <w:tcPr>
            <w:tcW w:w="531" w:type="dxa"/>
            <w:tcBorders>
              <w:top w:val="nil"/>
              <w:left w:val="nil"/>
              <w:bottom w:val="single" w:sz="4" w:space="0" w:color="auto"/>
              <w:right w:val="single" w:sz="4" w:space="0" w:color="auto"/>
            </w:tcBorders>
            <w:shd w:val="clear" w:color="auto" w:fill="auto"/>
            <w:noWrap/>
            <w:vAlign w:val="center"/>
            <w:hideMark/>
          </w:tcPr>
          <w:p w14:paraId="7437F59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157.6</w:t>
            </w:r>
          </w:p>
        </w:tc>
        <w:tc>
          <w:tcPr>
            <w:tcW w:w="531" w:type="dxa"/>
            <w:tcBorders>
              <w:top w:val="nil"/>
              <w:left w:val="nil"/>
              <w:bottom w:val="single" w:sz="4" w:space="0" w:color="auto"/>
              <w:right w:val="single" w:sz="4" w:space="0" w:color="auto"/>
            </w:tcBorders>
            <w:shd w:val="clear" w:color="auto" w:fill="auto"/>
            <w:noWrap/>
            <w:vAlign w:val="center"/>
            <w:hideMark/>
          </w:tcPr>
          <w:p w14:paraId="21D4AA6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158.3</w:t>
            </w:r>
          </w:p>
        </w:tc>
        <w:tc>
          <w:tcPr>
            <w:tcW w:w="576" w:type="dxa"/>
            <w:tcBorders>
              <w:top w:val="nil"/>
              <w:left w:val="nil"/>
              <w:bottom w:val="single" w:sz="4" w:space="0" w:color="auto"/>
              <w:right w:val="single" w:sz="4" w:space="0" w:color="auto"/>
            </w:tcBorders>
            <w:shd w:val="clear" w:color="auto" w:fill="auto"/>
            <w:noWrap/>
            <w:vAlign w:val="center"/>
            <w:hideMark/>
          </w:tcPr>
          <w:p w14:paraId="769AB6B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159.0</w:t>
            </w:r>
          </w:p>
        </w:tc>
        <w:tc>
          <w:tcPr>
            <w:tcW w:w="531" w:type="dxa"/>
            <w:tcBorders>
              <w:top w:val="nil"/>
              <w:left w:val="nil"/>
              <w:bottom w:val="single" w:sz="4" w:space="0" w:color="auto"/>
              <w:right w:val="single" w:sz="4" w:space="0" w:color="auto"/>
            </w:tcBorders>
            <w:shd w:val="clear" w:color="auto" w:fill="auto"/>
            <w:noWrap/>
            <w:vAlign w:val="center"/>
            <w:hideMark/>
          </w:tcPr>
          <w:p w14:paraId="285F8CC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159.7</w:t>
            </w:r>
          </w:p>
        </w:tc>
        <w:tc>
          <w:tcPr>
            <w:tcW w:w="531" w:type="dxa"/>
            <w:tcBorders>
              <w:top w:val="nil"/>
              <w:left w:val="nil"/>
              <w:bottom w:val="single" w:sz="4" w:space="0" w:color="auto"/>
              <w:right w:val="single" w:sz="4" w:space="0" w:color="auto"/>
            </w:tcBorders>
            <w:shd w:val="clear" w:color="auto" w:fill="auto"/>
            <w:noWrap/>
            <w:vAlign w:val="center"/>
            <w:hideMark/>
          </w:tcPr>
          <w:p w14:paraId="74A783A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160.5</w:t>
            </w:r>
          </w:p>
        </w:tc>
        <w:tc>
          <w:tcPr>
            <w:tcW w:w="531" w:type="dxa"/>
            <w:tcBorders>
              <w:top w:val="nil"/>
              <w:left w:val="nil"/>
              <w:bottom w:val="single" w:sz="4" w:space="0" w:color="auto"/>
              <w:right w:val="single" w:sz="4" w:space="0" w:color="auto"/>
            </w:tcBorders>
            <w:shd w:val="clear" w:color="auto" w:fill="auto"/>
            <w:noWrap/>
            <w:vAlign w:val="center"/>
            <w:hideMark/>
          </w:tcPr>
          <w:p w14:paraId="5973938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161.2</w:t>
            </w:r>
          </w:p>
        </w:tc>
        <w:tc>
          <w:tcPr>
            <w:tcW w:w="531" w:type="dxa"/>
            <w:tcBorders>
              <w:top w:val="nil"/>
              <w:left w:val="nil"/>
              <w:bottom w:val="single" w:sz="4" w:space="0" w:color="auto"/>
              <w:right w:val="single" w:sz="4" w:space="0" w:color="auto"/>
            </w:tcBorders>
            <w:shd w:val="clear" w:color="auto" w:fill="auto"/>
            <w:noWrap/>
            <w:vAlign w:val="center"/>
            <w:hideMark/>
          </w:tcPr>
          <w:p w14:paraId="41F0BDC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161.9</w:t>
            </w:r>
          </w:p>
        </w:tc>
        <w:tc>
          <w:tcPr>
            <w:tcW w:w="531" w:type="dxa"/>
            <w:tcBorders>
              <w:top w:val="nil"/>
              <w:left w:val="nil"/>
              <w:bottom w:val="single" w:sz="4" w:space="0" w:color="auto"/>
              <w:right w:val="single" w:sz="4" w:space="0" w:color="auto"/>
            </w:tcBorders>
            <w:shd w:val="clear" w:color="auto" w:fill="auto"/>
            <w:noWrap/>
            <w:vAlign w:val="center"/>
            <w:hideMark/>
          </w:tcPr>
          <w:p w14:paraId="4BAD333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162.6</w:t>
            </w:r>
          </w:p>
        </w:tc>
        <w:tc>
          <w:tcPr>
            <w:tcW w:w="531" w:type="dxa"/>
            <w:tcBorders>
              <w:top w:val="nil"/>
              <w:left w:val="nil"/>
              <w:bottom w:val="single" w:sz="4" w:space="0" w:color="auto"/>
              <w:right w:val="single" w:sz="4" w:space="0" w:color="auto"/>
            </w:tcBorders>
            <w:shd w:val="clear" w:color="auto" w:fill="auto"/>
            <w:noWrap/>
            <w:vAlign w:val="center"/>
            <w:hideMark/>
          </w:tcPr>
          <w:p w14:paraId="4E91A59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163.3</w:t>
            </w:r>
          </w:p>
        </w:tc>
        <w:tc>
          <w:tcPr>
            <w:tcW w:w="531" w:type="dxa"/>
            <w:tcBorders>
              <w:top w:val="nil"/>
              <w:left w:val="nil"/>
              <w:bottom w:val="single" w:sz="4" w:space="0" w:color="auto"/>
              <w:right w:val="single" w:sz="4" w:space="0" w:color="auto"/>
            </w:tcBorders>
            <w:shd w:val="clear" w:color="auto" w:fill="auto"/>
            <w:noWrap/>
            <w:vAlign w:val="center"/>
            <w:hideMark/>
          </w:tcPr>
          <w:p w14:paraId="448B1E1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164.1</w:t>
            </w:r>
          </w:p>
        </w:tc>
        <w:tc>
          <w:tcPr>
            <w:tcW w:w="531" w:type="dxa"/>
            <w:tcBorders>
              <w:top w:val="nil"/>
              <w:left w:val="nil"/>
              <w:bottom w:val="single" w:sz="4" w:space="0" w:color="auto"/>
              <w:right w:val="single" w:sz="4" w:space="0" w:color="auto"/>
            </w:tcBorders>
            <w:shd w:val="clear" w:color="auto" w:fill="auto"/>
            <w:noWrap/>
            <w:vAlign w:val="center"/>
            <w:hideMark/>
          </w:tcPr>
          <w:p w14:paraId="280E896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164.8</w:t>
            </w:r>
          </w:p>
        </w:tc>
        <w:tc>
          <w:tcPr>
            <w:tcW w:w="531" w:type="dxa"/>
            <w:tcBorders>
              <w:top w:val="nil"/>
              <w:left w:val="nil"/>
              <w:bottom w:val="single" w:sz="4" w:space="0" w:color="auto"/>
              <w:right w:val="single" w:sz="4" w:space="0" w:color="auto"/>
            </w:tcBorders>
            <w:shd w:val="clear" w:color="auto" w:fill="auto"/>
            <w:noWrap/>
            <w:vAlign w:val="center"/>
            <w:hideMark/>
          </w:tcPr>
          <w:p w14:paraId="50BA634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165.5</w:t>
            </w:r>
          </w:p>
        </w:tc>
        <w:tc>
          <w:tcPr>
            <w:tcW w:w="531" w:type="dxa"/>
            <w:tcBorders>
              <w:top w:val="nil"/>
              <w:left w:val="nil"/>
              <w:bottom w:val="single" w:sz="4" w:space="0" w:color="auto"/>
              <w:right w:val="single" w:sz="4" w:space="0" w:color="auto"/>
            </w:tcBorders>
            <w:shd w:val="clear" w:color="auto" w:fill="auto"/>
            <w:noWrap/>
            <w:vAlign w:val="center"/>
            <w:hideMark/>
          </w:tcPr>
          <w:p w14:paraId="198058D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166.2</w:t>
            </w:r>
          </w:p>
        </w:tc>
        <w:tc>
          <w:tcPr>
            <w:tcW w:w="531" w:type="dxa"/>
            <w:tcBorders>
              <w:top w:val="nil"/>
              <w:left w:val="nil"/>
              <w:bottom w:val="single" w:sz="4" w:space="0" w:color="auto"/>
              <w:right w:val="single" w:sz="4" w:space="0" w:color="auto"/>
            </w:tcBorders>
            <w:shd w:val="clear" w:color="auto" w:fill="auto"/>
            <w:noWrap/>
            <w:vAlign w:val="center"/>
            <w:hideMark/>
          </w:tcPr>
          <w:p w14:paraId="6BDDF29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166.9</w:t>
            </w:r>
          </w:p>
        </w:tc>
        <w:tc>
          <w:tcPr>
            <w:tcW w:w="531" w:type="dxa"/>
            <w:tcBorders>
              <w:top w:val="nil"/>
              <w:left w:val="nil"/>
              <w:bottom w:val="single" w:sz="4" w:space="0" w:color="auto"/>
              <w:right w:val="single" w:sz="4" w:space="0" w:color="auto"/>
            </w:tcBorders>
            <w:shd w:val="clear" w:color="auto" w:fill="auto"/>
            <w:noWrap/>
            <w:vAlign w:val="center"/>
            <w:hideMark/>
          </w:tcPr>
          <w:p w14:paraId="3CB0A90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167.7</w:t>
            </w:r>
          </w:p>
        </w:tc>
        <w:tc>
          <w:tcPr>
            <w:tcW w:w="531" w:type="dxa"/>
            <w:tcBorders>
              <w:top w:val="nil"/>
              <w:left w:val="nil"/>
              <w:bottom w:val="single" w:sz="4" w:space="0" w:color="auto"/>
              <w:right w:val="single" w:sz="4" w:space="0" w:color="auto"/>
            </w:tcBorders>
            <w:shd w:val="clear" w:color="auto" w:fill="auto"/>
            <w:noWrap/>
            <w:vAlign w:val="center"/>
            <w:hideMark/>
          </w:tcPr>
          <w:p w14:paraId="60515C7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168.4</w:t>
            </w:r>
          </w:p>
        </w:tc>
        <w:tc>
          <w:tcPr>
            <w:tcW w:w="531" w:type="dxa"/>
            <w:tcBorders>
              <w:top w:val="nil"/>
              <w:left w:val="nil"/>
              <w:bottom w:val="single" w:sz="4" w:space="0" w:color="auto"/>
              <w:right w:val="single" w:sz="4" w:space="0" w:color="auto"/>
            </w:tcBorders>
            <w:shd w:val="clear" w:color="auto" w:fill="auto"/>
            <w:noWrap/>
            <w:vAlign w:val="center"/>
            <w:hideMark/>
          </w:tcPr>
          <w:p w14:paraId="2C5522C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169.1</w:t>
            </w:r>
          </w:p>
        </w:tc>
      </w:tr>
      <w:tr w:rsidR="00762B81" w:rsidRPr="00E30E24" w14:paraId="5912E220"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6465B2BE"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68</w:t>
            </w:r>
          </w:p>
        </w:tc>
        <w:tc>
          <w:tcPr>
            <w:tcW w:w="626" w:type="dxa"/>
            <w:tcBorders>
              <w:top w:val="nil"/>
              <w:left w:val="nil"/>
              <w:bottom w:val="single" w:sz="4" w:space="0" w:color="auto"/>
              <w:right w:val="single" w:sz="4" w:space="0" w:color="auto"/>
            </w:tcBorders>
            <w:shd w:val="clear" w:color="auto" w:fill="auto"/>
            <w:noWrap/>
            <w:vAlign w:val="center"/>
            <w:hideMark/>
          </w:tcPr>
          <w:p w14:paraId="2C8717D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150.2</w:t>
            </w:r>
          </w:p>
        </w:tc>
        <w:tc>
          <w:tcPr>
            <w:tcW w:w="531" w:type="dxa"/>
            <w:tcBorders>
              <w:top w:val="nil"/>
              <w:left w:val="nil"/>
              <w:bottom w:val="single" w:sz="4" w:space="0" w:color="auto"/>
              <w:right w:val="single" w:sz="4" w:space="0" w:color="auto"/>
            </w:tcBorders>
            <w:shd w:val="clear" w:color="auto" w:fill="auto"/>
            <w:noWrap/>
            <w:vAlign w:val="center"/>
            <w:hideMark/>
          </w:tcPr>
          <w:p w14:paraId="55AA4D6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150.9</w:t>
            </w:r>
          </w:p>
        </w:tc>
        <w:tc>
          <w:tcPr>
            <w:tcW w:w="531" w:type="dxa"/>
            <w:tcBorders>
              <w:top w:val="nil"/>
              <w:left w:val="nil"/>
              <w:bottom w:val="single" w:sz="4" w:space="0" w:color="auto"/>
              <w:right w:val="single" w:sz="4" w:space="0" w:color="auto"/>
            </w:tcBorders>
            <w:shd w:val="clear" w:color="auto" w:fill="auto"/>
            <w:noWrap/>
            <w:vAlign w:val="center"/>
            <w:hideMark/>
          </w:tcPr>
          <w:p w14:paraId="0168280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151.6</w:t>
            </w:r>
          </w:p>
        </w:tc>
        <w:tc>
          <w:tcPr>
            <w:tcW w:w="531" w:type="dxa"/>
            <w:tcBorders>
              <w:top w:val="nil"/>
              <w:left w:val="nil"/>
              <w:bottom w:val="single" w:sz="4" w:space="0" w:color="auto"/>
              <w:right w:val="single" w:sz="4" w:space="0" w:color="auto"/>
            </w:tcBorders>
            <w:shd w:val="clear" w:color="auto" w:fill="auto"/>
            <w:noWrap/>
            <w:vAlign w:val="center"/>
            <w:hideMark/>
          </w:tcPr>
          <w:p w14:paraId="13D49CE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152.4</w:t>
            </w:r>
          </w:p>
        </w:tc>
        <w:tc>
          <w:tcPr>
            <w:tcW w:w="531" w:type="dxa"/>
            <w:tcBorders>
              <w:top w:val="nil"/>
              <w:left w:val="nil"/>
              <w:bottom w:val="single" w:sz="4" w:space="0" w:color="auto"/>
              <w:right w:val="single" w:sz="4" w:space="0" w:color="auto"/>
            </w:tcBorders>
            <w:shd w:val="clear" w:color="auto" w:fill="auto"/>
            <w:noWrap/>
            <w:vAlign w:val="center"/>
            <w:hideMark/>
          </w:tcPr>
          <w:p w14:paraId="5E9486F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153.1</w:t>
            </w:r>
          </w:p>
        </w:tc>
        <w:tc>
          <w:tcPr>
            <w:tcW w:w="531" w:type="dxa"/>
            <w:tcBorders>
              <w:top w:val="nil"/>
              <w:left w:val="nil"/>
              <w:bottom w:val="single" w:sz="4" w:space="0" w:color="auto"/>
              <w:right w:val="single" w:sz="4" w:space="0" w:color="auto"/>
            </w:tcBorders>
            <w:shd w:val="clear" w:color="auto" w:fill="auto"/>
            <w:noWrap/>
            <w:vAlign w:val="center"/>
            <w:hideMark/>
          </w:tcPr>
          <w:p w14:paraId="030A7B6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153.8</w:t>
            </w:r>
          </w:p>
        </w:tc>
        <w:tc>
          <w:tcPr>
            <w:tcW w:w="531" w:type="dxa"/>
            <w:tcBorders>
              <w:top w:val="nil"/>
              <w:left w:val="nil"/>
              <w:bottom w:val="single" w:sz="4" w:space="0" w:color="auto"/>
              <w:right w:val="single" w:sz="4" w:space="0" w:color="auto"/>
            </w:tcBorders>
            <w:shd w:val="clear" w:color="auto" w:fill="auto"/>
            <w:noWrap/>
            <w:vAlign w:val="center"/>
            <w:hideMark/>
          </w:tcPr>
          <w:p w14:paraId="442DBD8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154.5</w:t>
            </w:r>
          </w:p>
        </w:tc>
        <w:tc>
          <w:tcPr>
            <w:tcW w:w="531" w:type="dxa"/>
            <w:tcBorders>
              <w:top w:val="nil"/>
              <w:left w:val="nil"/>
              <w:bottom w:val="single" w:sz="4" w:space="0" w:color="auto"/>
              <w:right w:val="single" w:sz="4" w:space="0" w:color="auto"/>
            </w:tcBorders>
            <w:shd w:val="clear" w:color="auto" w:fill="auto"/>
            <w:noWrap/>
            <w:vAlign w:val="center"/>
            <w:hideMark/>
          </w:tcPr>
          <w:p w14:paraId="29CD592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155.2</w:t>
            </w:r>
          </w:p>
        </w:tc>
        <w:tc>
          <w:tcPr>
            <w:tcW w:w="531" w:type="dxa"/>
            <w:tcBorders>
              <w:top w:val="nil"/>
              <w:left w:val="nil"/>
              <w:bottom w:val="single" w:sz="4" w:space="0" w:color="auto"/>
              <w:right w:val="single" w:sz="4" w:space="0" w:color="auto"/>
            </w:tcBorders>
            <w:shd w:val="clear" w:color="auto" w:fill="auto"/>
            <w:noWrap/>
            <w:vAlign w:val="center"/>
            <w:hideMark/>
          </w:tcPr>
          <w:p w14:paraId="45E163D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156.0</w:t>
            </w:r>
          </w:p>
        </w:tc>
        <w:tc>
          <w:tcPr>
            <w:tcW w:w="531" w:type="dxa"/>
            <w:tcBorders>
              <w:top w:val="nil"/>
              <w:left w:val="nil"/>
              <w:bottom w:val="single" w:sz="4" w:space="0" w:color="auto"/>
              <w:right w:val="single" w:sz="4" w:space="0" w:color="auto"/>
            </w:tcBorders>
            <w:shd w:val="clear" w:color="auto" w:fill="auto"/>
            <w:noWrap/>
            <w:vAlign w:val="center"/>
            <w:hideMark/>
          </w:tcPr>
          <w:p w14:paraId="72BF031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156.7</w:t>
            </w:r>
          </w:p>
        </w:tc>
        <w:tc>
          <w:tcPr>
            <w:tcW w:w="531" w:type="dxa"/>
            <w:tcBorders>
              <w:top w:val="nil"/>
              <w:left w:val="nil"/>
              <w:bottom w:val="single" w:sz="4" w:space="0" w:color="auto"/>
              <w:right w:val="single" w:sz="4" w:space="0" w:color="auto"/>
            </w:tcBorders>
            <w:shd w:val="clear" w:color="auto" w:fill="auto"/>
            <w:noWrap/>
            <w:vAlign w:val="center"/>
            <w:hideMark/>
          </w:tcPr>
          <w:p w14:paraId="24E5A19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157.4</w:t>
            </w:r>
          </w:p>
        </w:tc>
        <w:tc>
          <w:tcPr>
            <w:tcW w:w="531" w:type="dxa"/>
            <w:tcBorders>
              <w:top w:val="nil"/>
              <w:left w:val="nil"/>
              <w:bottom w:val="single" w:sz="4" w:space="0" w:color="auto"/>
              <w:right w:val="single" w:sz="4" w:space="0" w:color="auto"/>
            </w:tcBorders>
            <w:shd w:val="clear" w:color="auto" w:fill="auto"/>
            <w:noWrap/>
            <w:vAlign w:val="center"/>
            <w:hideMark/>
          </w:tcPr>
          <w:p w14:paraId="1874951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158.1</w:t>
            </w:r>
          </w:p>
        </w:tc>
        <w:tc>
          <w:tcPr>
            <w:tcW w:w="576" w:type="dxa"/>
            <w:tcBorders>
              <w:top w:val="nil"/>
              <w:left w:val="nil"/>
              <w:bottom w:val="single" w:sz="4" w:space="0" w:color="auto"/>
              <w:right w:val="single" w:sz="4" w:space="0" w:color="auto"/>
            </w:tcBorders>
            <w:shd w:val="clear" w:color="auto" w:fill="auto"/>
            <w:noWrap/>
            <w:vAlign w:val="center"/>
            <w:hideMark/>
          </w:tcPr>
          <w:p w14:paraId="4B88638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158.8</w:t>
            </w:r>
          </w:p>
        </w:tc>
        <w:tc>
          <w:tcPr>
            <w:tcW w:w="531" w:type="dxa"/>
            <w:tcBorders>
              <w:top w:val="nil"/>
              <w:left w:val="nil"/>
              <w:bottom w:val="single" w:sz="4" w:space="0" w:color="auto"/>
              <w:right w:val="single" w:sz="4" w:space="0" w:color="auto"/>
            </w:tcBorders>
            <w:shd w:val="clear" w:color="auto" w:fill="auto"/>
            <w:noWrap/>
            <w:vAlign w:val="center"/>
            <w:hideMark/>
          </w:tcPr>
          <w:p w14:paraId="4A5F198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159.6</w:t>
            </w:r>
          </w:p>
        </w:tc>
        <w:tc>
          <w:tcPr>
            <w:tcW w:w="531" w:type="dxa"/>
            <w:tcBorders>
              <w:top w:val="nil"/>
              <w:left w:val="nil"/>
              <w:bottom w:val="single" w:sz="4" w:space="0" w:color="auto"/>
              <w:right w:val="single" w:sz="4" w:space="0" w:color="auto"/>
            </w:tcBorders>
            <w:shd w:val="clear" w:color="auto" w:fill="auto"/>
            <w:noWrap/>
            <w:vAlign w:val="center"/>
            <w:hideMark/>
          </w:tcPr>
          <w:p w14:paraId="3D62D73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160.3</w:t>
            </w:r>
          </w:p>
        </w:tc>
        <w:tc>
          <w:tcPr>
            <w:tcW w:w="531" w:type="dxa"/>
            <w:tcBorders>
              <w:top w:val="nil"/>
              <w:left w:val="nil"/>
              <w:bottom w:val="single" w:sz="4" w:space="0" w:color="auto"/>
              <w:right w:val="single" w:sz="4" w:space="0" w:color="auto"/>
            </w:tcBorders>
            <w:shd w:val="clear" w:color="auto" w:fill="auto"/>
            <w:noWrap/>
            <w:vAlign w:val="center"/>
            <w:hideMark/>
          </w:tcPr>
          <w:p w14:paraId="13E8036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161.0</w:t>
            </w:r>
          </w:p>
        </w:tc>
        <w:tc>
          <w:tcPr>
            <w:tcW w:w="531" w:type="dxa"/>
            <w:tcBorders>
              <w:top w:val="nil"/>
              <w:left w:val="nil"/>
              <w:bottom w:val="single" w:sz="4" w:space="0" w:color="auto"/>
              <w:right w:val="single" w:sz="4" w:space="0" w:color="auto"/>
            </w:tcBorders>
            <w:shd w:val="clear" w:color="auto" w:fill="auto"/>
            <w:noWrap/>
            <w:vAlign w:val="center"/>
            <w:hideMark/>
          </w:tcPr>
          <w:p w14:paraId="46D80BE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161.7</w:t>
            </w:r>
          </w:p>
        </w:tc>
        <w:tc>
          <w:tcPr>
            <w:tcW w:w="531" w:type="dxa"/>
            <w:tcBorders>
              <w:top w:val="nil"/>
              <w:left w:val="nil"/>
              <w:bottom w:val="single" w:sz="4" w:space="0" w:color="auto"/>
              <w:right w:val="single" w:sz="4" w:space="0" w:color="auto"/>
            </w:tcBorders>
            <w:shd w:val="clear" w:color="auto" w:fill="auto"/>
            <w:noWrap/>
            <w:vAlign w:val="center"/>
            <w:hideMark/>
          </w:tcPr>
          <w:p w14:paraId="694E0D5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162.4</w:t>
            </w:r>
          </w:p>
        </w:tc>
        <w:tc>
          <w:tcPr>
            <w:tcW w:w="531" w:type="dxa"/>
            <w:tcBorders>
              <w:top w:val="nil"/>
              <w:left w:val="nil"/>
              <w:bottom w:val="single" w:sz="4" w:space="0" w:color="auto"/>
              <w:right w:val="single" w:sz="4" w:space="0" w:color="auto"/>
            </w:tcBorders>
            <w:shd w:val="clear" w:color="auto" w:fill="auto"/>
            <w:noWrap/>
            <w:vAlign w:val="center"/>
            <w:hideMark/>
          </w:tcPr>
          <w:p w14:paraId="72637E3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163.2</w:t>
            </w:r>
          </w:p>
        </w:tc>
        <w:tc>
          <w:tcPr>
            <w:tcW w:w="531" w:type="dxa"/>
            <w:tcBorders>
              <w:top w:val="nil"/>
              <w:left w:val="nil"/>
              <w:bottom w:val="single" w:sz="4" w:space="0" w:color="auto"/>
              <w:right w:val="single" w:sz="4" w:space="0" w:color="auto"/>
            </w:tcBorders>
            <w:shd w:val="clear" w:color="auto" w:fill="auto"/>
            <w:noWrap/>
            <w:vAlign w:val="center"/>
            <w:hideMark/>
          </w:tcPr>
          <w:p w14:paraId="6DED6D6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163.9</w:t>
            </w:r>
          </w:p>
        </w:tc>
        <w:tc>
          <w:tcPr>
            <w:tcW w:w="531" w:type="dxa"/>
            <w:tcBorders>
              <w:top w:val="nil"/>
              <w:left w:val="nil"/>
              <w:bottom w:val="single" w:sz="4" w:space="0" w:color="auto"/>
              <w:right w:val="single" w:sz="4" w:space="0" w:color="auto"/>
            </w:tcBorders>
            <w:shd w:val="clear" w:color="auto" w:fill="auto"/>
            <w:noWrap/>
            <w:vAlign w:val="center"/>
            <w:hideMark/>
          </w:tcPr>
          <w:p w14:paraId="488BD50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164.6</w:t>
            </w:r>
          </w:p>
        </w:tc>
        <w:tc>
          <w:tcPr>
            <w:tcW w:w="531" w:type="dxa"/>
            <w:tcBorders>
              <w:top w:val="nil"/>
              <w:left w:val="nil"/>
              <w:bottom w:val="single" w:sz="4" w:space="0" w:color="auto"/>
              <w:right w:val="single" w:sz="4" w:space="0" w:color="auto"/>
            </w:tcBorders>
            <w:shd w:val="clear" w:color="auto" w:fill="auto"/>
            <w:noWrap/>
            <w:vAlign w:val="center"/>
            <w:hideMark/>
          </w:tcPr>
          <w:p w14:paraId="37782CB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165.3</w:t>
            </w:r>
          </w:p>
        </w:tc>
        <w:tc>
          <w:tcPr>
            <w:tcW w:w="531" w:type="dxa"/>
            <w:tcBorders>
              <w:top w:val="nil"/>
              <w:left w:val="nil"/>
              <w:bottom w:val="single" w:sz="4" w:space="0" w:color="auto"/>
              <w:right w:val="single" w:sz="4" w:space="0" w:color="auto"/>
            </w:tcBorders>
            <w:shd w:val="clear" w:color="auto" w:fill="auto"/>
            <w:noWrap/>
            <w:vAlign w:val="center"/>
            <w:hideMark/>
          </w:tcPr>
          <w:p w14:paraId="1857FA5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166.0</w:t>
            </w:r>
          </w:p>
        </w:tc>
        <w:tc>
          <w:tcPr>
            <w:tcW w:w="531" w:type="dxa"/>
            <w:tcBorders>
              <w:top w:val="nil"/>
              <w:left w:val="nil"/>
              <w:bottom w:val="single" w:sz="4" w:space="0" w:color="auto"/>
              <w:right w:val="single" w:sz="4" w:space="0" w:color="auto"/>
            </w:tcBorders>
            <w:shd w:val="clear" w:color="auto" w:fill="auto"/>
            <w:noWrap/>
            <w:vAlign w:val="center"/>
            <w:hideMark/>
          </w:tcPr>
          <w:p w14:paraId="022AB1B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166.8</w:t>
            </w:r>
          </w:p>
        </w:tc>
        <w:tc>
          <w:tcPr>
            <w:tcW w:w="531" w:type="dxa"/>
            <w:tcBorders>
              <w:top w:val="nil"/>
              <w:left w:val="nil"/>
              <w:bottom w:val="single" w:sz="4" w:space="0" w:color="auto"/>
              <w:right w:val="single" w:sz="4" w:space="0" w:color="auto"/>
            </w:tcBorders>
            <w:shd w:val="clear" w:color="auto" w:fill="auto"/>
            <w:noWrap/>
            <w:vAlign w:val="center"/>
            <w:hideMark/>
          </w:tcPr>
          <w:p w14:paraId="3AF1A85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167.5</w:t>
            </w:r>
          </w:p>
        </w:tc>
        <w:tc>
          <w:tcPr>
            <w:tcW w:w="531" w:type="dxa"/>
            <w:tcBorders>
              <w:top w:val="nil"/>
              <w:left w:val="nil"/>
              <w:bottom w:val="single" w:sz="4" w:space="0" w:color="auto"/>
              <w:right w:val="single" w:sz="4" w:space="0" w:color="auto"/>
            </w:tcBorders>
            <w:shd w:val="clear" w:color="auto" w:fill="auto"/>
            <w:noWrap/>
            <w:vAlign w:val="center"/>
            <w:hideMark/>
          </w:tcPr>
          <w:p w14:paraId="63D3845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168.2</w:t>
            </w:r>
          </w:p>
        </w:tc>
        <w:tc>
          <w:tcPr>
            <w:tcW w:w="531" w:type="dxa"/>
            <w:tcBorders>
              <w:top w:val="nil"/>
              <w:left w:val="nil"/>
              <w:bottom w:val="single" w:sz="4" w:space="0" w:color="auto"/>
              <w:right w:val="single" w:sz="4" w:space="0" w:color="auto"/>
            </w:tcBorders>
            <w:shd w:val="clear" w:color="auto" w:fill="auto"/>
            <w:noWrap/>
            <w:vAlign w:val="center"/>
            <w:hideMark/>
          </w:tcPr>
          <w:p w14:paraId="44890F0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168.9</w:t>
            </w:r>
          </w:p>
        </w:tc>
      </w:tr>
      <w:tr w:rsidR="00762B81" w:rsidRPr="00E30E24" w14:paraId="09501365"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4479CA41"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69</w:t>
            </w:r>
          </w:p>
        </w:tc>
        <w:tc>
          <w:tcPr>
            <w:tcW w:w="626" w:type="dxa"/>
            <w:tcBorders>
              <w:top w:val="nil"/>
              <w:left w:val="nil"/>
              <w:bottom w:val="single" w:sz="4" w:space="0" w:color="auto"/>
              <w:right w:val="single" w:sz="4" w:space="0" w:color="auto"/>
            </w:tcBorders>
            <w:shd w:val="clear" w:color="auto" w:fill="auto"/>
            <w:noWrap/>
            <w:vAlign w:val="center"/>
            <w:hideMark/>
          </w:tcPr>
          <w:p w14:paraId="0F50F74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150.0</w:t>
            </w:r>
          </w:p>
        </w:tc>
        <w:tc>
          <w:tcPr>
            <w:tcW w:w="531" w:type="dxa"/>
            <w:tcBorders>
              <w:top w:val="nil"/>
              <w:left w:val="nil"/>
              <w:bottom w:val="single" w:sz="4" w:space="0" w:color="auto"/>
              <w:right w:val="single" w:sz="4" w:space="0" w:color="auto"/>
            </w:tcBorders>
            <w:shd w:val="clear" w:color="auto" w:fill="auto"/>
            <w:noWrap/>
            <w:vAlign w:val="center"/>
            <w:hideMark/>
          </w:tcPr>
          <w:p w14:paraId="302B4C9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150.7</w:t>
            </w:r>
          </w:p>
        </w:tc>
        <w:tc>
          <w:tcPr>
            <w:tcW w:w="531" w:type="dxa"/>
            <w:tcBorders>
              <w:top w:val="nil"/>
              <w:left w:val="nil"/>
              <w:bottom w:val="single" w:sz="4" w:space="0" w:color="auto"/>
              <w:right w:val="single" w:sz="4" w:space="0" w:color="auto"/>
            </w:tcBorders>
            <w:shd w:val="clear" w:color="auto" w:fill="auto"/>
            <w:noWrap/>
            <w:vAlign w:val="center"/>
            <w:hideMark/>
          </w:tcPr>
          <w:p w14:paraId="08250E2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151.4</w:t>
            </w:r>
          </w:p>
        </w:tc>
        <w:tc>
          <w:tcPr>
            <w:tcW w:w="531" w:type="dxa"/>
            <w:tcBorders>
              <w:top w:val="nil"/>
              <w:left w:val="nil"/>
              <w:bottom w:val="single" w:sz="4" w:space="0" w:color="auto"/>
              <w:right w:val="single" w:sz="4" w:space="0" w:color="auto"/>
            </w:tcBorders>
            <w:shd w:val="clear" w:color="auto" w:fill="auto"/>
            <w:noWrap/>
            <w:vAlign w:val="center"/>
            <w:hideMark/>
          </w:tcPr>
          <w:p w14:paraId="109BA4F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152.2</w:t>
            </w:r>
          </w:p>
        </w:tc>
        <w:tc>
          <w:tcPr>
            <w:tcW w:w="531" w:type="dxa"/>
            <w:tcBorders>
              <w:top w:val="nil"/>
              <w:left w:val="nil"/>
              <w:bottom w:val="single" w:sz="4" w:space="0" w:color="auto"/>
              <w:right w:val="single" w:sz="4" w:space="0" w:color="auto"/>
            </w:tcBorders>
            <w:shd w:val="clear" w:color="auto" w:fill="auto"/>
            <w:noWrap/>
            <w:vAlign w:val="center"/>
            <w:hideMark/>
          </w:tcPr>
          <w:p w14:paraId="3E153C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4FC6811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153.6</w:t>
            </w:r>
          </w:p>
        </w:tc>
        <w:tc>
          <w:tcPr>
            <w:tcW w:w="531" w:type="dxa"/>
            <w:tcBorders>
              <w:top w:val="nil"/>
              <w:left w:val="nil"/>
              <w:bottom w:val="single" w:sz="4" w:space="0" w:color="auto"/>
              <w:right w:val="single" w:sz="4" w:space="0" w:color="auto"/>
            </w:tcBorders>
            <w:shd w:val="clear" w:color="auto" w:fill="auto"/>
            <w:noWrap/>
            <w:vAlign w:val="center"/>
            <w:hideMark/>
          </w:tcPr>
          <w:p w14:paraId="0D53E01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154.3</w:t>
            </w:r>
          </w:p>
        </w:tc>
        <w:tc>
          <w:tcPr>
            <w:tcW w:w="531" w:type="dxa"/>
            <w:tcBorders>
              <w:top w:val="nil"/>
              <w:left w:val="nil"/>
              <w:bottom w:val="single" w:sz="4" w:space="0" w:color="auto"/>
              <w:right w:val="single" w:sz="4" w:space="0" w:color="auto"/>
            </w:tcBorders>
            <w:shd w:val="clear" w:color="auto" w:fill="auto"/>
            <w:noWrap/>
            <w:vAlign w:val="center"/>
            <w:hideMark/>
          </w:tcPr>
          <w:p w14:paraId="65C8D92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155.0</w:t>
            </w:r>
          </w:p>
        </w:tc>
        <w:tc>
          <w:tcPr>
            <w:tcW w:w="531" w:type="dxa"/>
            <w:tcBorders>
              <w:top w:val="nil"/>
              <w:left w:val="nil"/>
              <w:bottom w:val="single" w:sz="4" w:space="0" w:color="auto"/>
              <w:right w:val="single" w:sz="4" w:space="0" w:color="auto"/>
            </w:tcBorders>
            <w:shd w:val="clear" w:color="auto" w:fill="auto"/>
            <w:noWrap/>
            <w:vAlign w:val="center"/>
            <w:hideMark/>
          </w:tcPr>
          <w:p w14:paraId="653F7E3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155.8</w:t>
            </w:r>
          </w:p>
        </w:tc>
        <w:tc>
          <w:tcPr>
            <w:tcW w:w="531" w:type="dxa"/>
            <w:tcBorders>
              <w:top w:val="nil"/>
              <w:left w:val="nil"/>
              <w:bottom w:val="single" w:sz="4" w:space="0" w:color="auto"/>
              <w:right w:val="single" w:sz="4" w:space="0" w:color="auto"/>
            </w:tcBorders>
            <w:shd w:val="clear" w:color="auto" w:fill="auto"/>
            <w:noWrap/>
            <w:vAlign w:val="center"/>
            <w:hideMark/>
          </w:tcPr>
          <w:p w14:paraId="4FDAD88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19B1A23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157.2</w:t>
            </w:r>
          </w:p>
        </w:tc>
        <w:tc>
          <w:tcPr>
            <w:tcW w:w="531" w:type="dxa"/>
            <w:tcBorders>
              <w:top w:val="nil"/>
              <w:left w:val="nil"/>
              <w:bottom w:val="single" w:sz="4" w:space="0" w:color="auto"/>
              <w:right w:val="single" w:sz="4" w:space="0" w:color="auto"/>
            </w:tcBorders>
            <w:shd w:val="clear" w:color="auto" w:fill="auto"/>
            <w:noWrap/>
            <w:vAlign w:val="center"/>
            <w:hideMark/>
          </w:tcPr>
          <w:p w14:paraId="4EA9C6E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157.9</w:t>
            </w:r>
          </w:p>
        </w:tc>
        <w:tc>
          <w:tcPr>
            <w:tcW w:w="576" w:type="dxa"/>
            <w:tcBorders>
              <w:top w:val="nil"/>
              <w:left w:val="nil"/>
              <w:bottom w:val="single" w:sz="4" w:space="0" w:color="auto"/>
              <w:right w:val="single" w:sz="4" w:space="0" w:color="auto"/>
            </w:tcBorders>
            <w:shd w:val="clear" w:color="auto" w:fill="auto"/>
            <w:noWrap/>
            <w:vAlign w:val="center"/>
            <w:hideMark/>
          </w:tcPr>
          <w:p w14:paraId="6240E72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158.6</w:t>
            </w:r>
          </w:p>
        </w:tc>
        <w:tc>
          <w:tcPr>
            <w:tcW w:w="531" w:type="dxa"/>
            <w:tcBorders>
              <w:top w:val="nil"/>
              <w:left w:val="nil"/>
              <w:bottom w:val="single" w:sz="4" w:space="0" w:color="auto"/>
              <w:right w:val="single" w:sz="4" w:space="0" w:color="auto"/>
            </w:tcBorders>
            <w:shd w:val="clear" w:color="auto" w:fill="auto"/>
            <w:noWrap/>
            <w:vAlign w:val="center"/>
            <w:hideMark/>
          </w:tcPr>
          <w:p w14:paraId="6EF0D5C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159.4</w:t>
            </w:r>
          </w:p>
        </w:tc>
        <w:tc>
          <w:tcPr>
            <w:tcW w:w="531" w:type="dxa"/>
            <w:tcBorders>
              <w:top w:val="nil"/>
              <w:left w:val="nil"/>
              <w:bottom w:val="single" w:sz="4" w:space="0" w:color="auto"/>
              <w:right w:val="single" w:sz="4" w:space="0" w:color="auto"/>
            </w:tcBorders>
            <w:shd w:val="clear" w:color="auto" w:fill="auto"/>
            <w:noWrap/>
            <w:vAlign w:val="center"/>
            <w:hideMark/>
          </w:tcPr>
          <w:p w14:paraId="2847055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47A5D69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160.8</w:t>
            </w:r>
          </w:p>
        </w:tc>
        <w:tc>
          <w:tcPr>
            <w:tcW w:w="531" w:type="dxa"/>
            <w:tcBorders>
              <w:top w:val="nil"/>
              <w:left w:val="nil"/>
              <w:bottom w:val="single" w:sz="4" w:space="0" w:color="auto"/>
              <w:right w:val="single" w:sz="4" w:space="0" w:color="auto"/>
            </w:tcBorders>
            <w:shd w:val="clear" w:color="auto" w:fill="auto"/>
            <w:noWrap/>
            <w:vAlign w:val="center"/>
            <w:hideMark/>
          </w:tcPr>
          <w:p w14:paraId="4025565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161.5</w:t>
            </w:r>
          </w:p>
        </w:tc>
        <w:tc>
          <w:tcPr>
            <w:tcW w:w="531" w:type="dxa"/>
            <w:tcBorders>
              <w:top w:val="nil"/>
              <w:left w:val="nil"/>
              <w:bottom w:val="single" w:sz="4" w:space="0" w:color="auto"/>
              <w:right w:val="single" w:sz="4" w:space="0" w:color="auto"/>
            </w:tcBorders>
            <w:shd w:val="clear" w:color="auto" w:fill="auto"/>
            <w:noWrap/>
            <w:vAlign w:val="center"/>
            <w:hideMark/>
          </w:tcPr>
          <w:p w14:paraId="736DFD0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162.2</w:t>
            </w:r>
          </w:p>
        </w:tc>
        <w:tc>
          <w:tcPr>
            <w:tcW w:w="531" w:type="dxa"/>
            <w:tcBorders>
              <w:top w:val="nil"/>
              <w:left w:val="nil"/>
              <w:bottom w:val="single" w:sz="4" w:space="0" w:color="auto"/>
              <w:right w:val="single" w:sz="4" w:space="0" w:color="auto"/>
            </w:tcBorders>
            <w:shd w:val="clear" w:color="auto" w:fill="auto"/>
            <w:noWrap/>
            <w:vAlign w:val="center"/>
            <w:hideMark/>
          </w:tcPr>
          <w:p w14:paraId="5D90E2F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163.0</w:t>
            </w:r>
          </w:p>
        </w:tc>
        <w:tc>
          <w:tcPr>
            <w:tcW w:w="531" w:type="dxa"/>
            <w:tcBorders>
              <w:top w:val="nil"/>
              <w:left w:val="nil"/>
              <w:bottom w:val="single" w:sz="4" w:space="0" w:color="auto"/>
              <w:right w:val="single" w:sz="4" w:space="0" w:color="auto"/>
            </w:tcBorders>
            <w:shd w:val="clear" w:color="auto" w:fill="auto"/>
            <w:noWrap/>
            <w:vAlign w:val="center"/>
            <w:hideMark/>
          </w:tcPr>
          <w:p w14:paraId="1A5EF28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478AB04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164.4</w:t>
            </w:r>
          </w:p>
        </w:tc>
        <w:tc>
          <w:tcPr>
            <w:tcW w:w="531" w:type="dxa"/>
            <w:tcBorders>
              <w:top w:val="nil"/>
              <w:left w:val="nil"/>
              <w:bottom w:val="single" w:sz="4" w:space="0" w:color="auto"/>
              <w:right w:val="single" w:sz="4" w:space="0" w:color="auto"/>
            </w:tcBorders>
            <w:shd w:val="clear" w:color="auto" w:fill="auto"/>
            <w:noWrap/>
            <w:vAlign w:val="center"/>
            <w:hideMark/>
          </w:tcPr>
          <w:p w14:paraId="2E999D7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165.1</w:t>
            </w:r>
          </w:p>
        </w:tc>
        <w:tc>
          <w:tcPr>
            <w:tcW w:w="531" w:type="dxa"/>
            <w:tcBorders>
              <w:top w:val="nil"/>
              <w:left w:val="nil"/>
              <w:bottom w:val="single" w:sz="4" w:space="0" w:color="auto"/>
              <w:right w:val="single" w:sz="4" w:space="0" w:color="auto"/>
            </w:tcBorders>
            <w:shd w:val="clear" w:color="auto" w:fill="auto"/>
            <w:noWrap/>
            <w:vAlign w:val="center"/>
            <w:hideMark/>
          </w:tcPr>
          <w:p w14:paraId="56399F0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165.8</w:t>
            </w:r>
          </w:p>
        </w:tc>
        <w:tc>
          <w:tcPr>
            <w:tcW w:w="531" w:type="dxa"/>
            <w:tcBorders>
              <w:top w:val="nil"/>
              <w:left w:val="nil"/>
              <w:bottom w:val="single" w:sz="4" w:space="0" w:color="auto"/>
              <w:right w:val="single" w:sz="4" w:space="0" w:color="auto"/>
            </w:tcBorders>
            <w:shd w:val="clear" w:color="auto" w:fill="auto"/>
            <w:noWrap/>
            <w:vAlign w:val="center"/>
            <w:hideMark/>
          </w:tcPr>
          <w:p w14:paraId="7B96214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166.6</w:t>
            </w:r>
          </w:p>
        </w:tc>
        <w:tc>
          <w:tcPr>
            <w:tcW w:w="531" w:type="dxa"/>
            <w:tcBorders>
              <w:top w:val="nil"/>
              <w:left w:val="nil"/>
              <w:bottom w:val="single" w:sz="4" w:space="0" w:color="auto"/>
              <w:right w:val="single" w:sz="4" w:space="0" w:color="auto"/>
            </w:tcBorders>
            <w:shd w:val="clear" w:color="auto" w:fill="auto"/>
            <w:noWrap/>
            <w:vAlign w:val="center"/>
            <w:hideMark/>
          </w:tcPr>
          <w:p w14:paraId="4988D12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167.3</w:t>
            </w:r>
          </w:p>
        </w:tc>
        <w:tc>
          <w:tcPr>
            <w:tcW w:w="531" w:type="dxa"/>
            <w:tcBorders>
              <w:top w:val="nil"/>
              <w:left w:val="nil"/>
              <w:bottom w:val="single" w:sz="4" w:space="0" w:color="auto"/>
              <w:right w:val="single" w:sz="4" w:space="0" w:color="auto"/>
            </w:tcBorders>
            <w:shd w:val="clear" w:color="auto" w:fill="auto"/>
            <w:noWrap/>
            <w:vAlign w:val="center"/>
            <w:hideMark/>
          </w:tcPr>
          <w:p w14:paraId="20CBBB8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168.0</w:t>
            </w:r>
          </w:p>
        </w:tc>
        <w:tc>
          <w:tcPr>
            <w:tcW w:w="531" w:type="dxa"/>
            <w:tcBorders>
              <w:top w:val="nil"/>
              <w:left w:val="nil"/>
              <w:bottom w:val="single" w:sz="4" w:space="0" w:color="auto"/>
              <w:right w:val="single" w:sz="4" w:space="0" w:color="auto"/>
            </w:tcBorders>
            <w:shd w:val="clear" w:color="auto" w:fill="auto"/>
            <w:noWrap/>
            <w:vAlign w:val="center"/>
            <w:hideMark/>
          </w:tcPr>
          <w:p w14:paraId="42E5EA0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168.7</w:t>
            </w:r>
          </w:p>
        </w:tc>
      </w:tr>
      <w:tr w:rsidR="00762B81" w:rsidRPr="00E30E24" w14:paraId="5F48450E"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6004BF0A"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70</w:t>
            </w:r>
          </w:p>
        </w:tc>
        <w:tc>
          <w:tcPr>
            <w:tcW w:w="626" w:type="dxa"/>
            <w:tcBorders>
              <w:top w:val="nil"/>
              <w:left w:val="nil"/>
              <w:bottom w:val="single" w:sz="4" w:space="0" w:color="auto"/>
              <w:right w:val="single" w:sz="4" w:space="0" w:color="auto"/>
            </w:tcBorders>
            <w:shd w:val="clear" w:color="auto" w:fill="auto"/>
            <w:noWrap/>
            <w:vAlign w:val="center"/>
            <w:hideMark/>
          </w:tcPr>
          <w:p w14:paraId="3121C91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149.8</w:t>
            </w:r>
          </w:p>
        </w:tc>
        <w:tc>
          <w:tcPr>
            <w:tcW w:w="531" w:type="dxa"/>
            <w:tcBorders>
              <w:top w:val="nil"/>
              <w:left w:val="nil"/>
              <w:bottom w:val="single" w:sz="4" w:space="0" w:color="auto"/>
              <w:right w:val="single" w:sz="4" w:space="0" w:color="auto"/>
            </w:tcBorders>
            <w:shd w:val="clear" w:color="auto" w:fill="auto"/>
            <w:noWrap/>
            <w:vAlign w:val="center"/>
            <w:hideMark/>
          </w:tcPr>
          <w:p w14:paraId="782B29E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150.5</w:t>
            </w:r>
          </w:p>
        </w:tc>
        <w:tc>
          <w:tcPr>
            <w:tcW w:w="531" w:type="dxa"/>
            <w:tcBorders>
              <w:top w:val="nil"/>
              <w:left w:val="nil"/>
              <w:bottom w:val="single" w:sz="4" w:space="0" w:color="auto"/>
              <w:right w:val="single" w:sz="4" w:space="0" w:color="auto"/>
            </w:tcBorders>
            <w:shd w:val="clear" w:color="auto" w:fill="auto"/>
            <w:noWrap/>
            <w:vAlign w:val="center"/>
            <w:hideMark/>
          </w:tcPr>
          <w:p w14:paraId="2AF35A8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54E4141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152.0</w:t>
            </w:r>
          </w:p>
        </w:tc>
        <w:tc>
          <w:tcPr>
            <w:tcW w:w="531" w:type="dxa"/>
            <w:tcBorders>
              <w:top w:val="nil"/>
              <w:left w:val="nil"/>
              <w:bottom w:val="single" w:sz="4" w:space="0" w:color="auto"/>
              <w:right w:val="single" w:sz="4" w:space="0" w:color="auto"/>
            </w:tcBorders>
            <w:shd w:val="clear" w:color="auto" w:fill="auto"/>
            <w:noWrap/>
            <w:vAlign w:val="center"/>
            <w:hideMark/>
          </w:tcPr>
          <w:p w14:paraId="4CE4125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152.7</w:t>
            </w:r>
          </w:p>
        </w:tc>
        <w:tc>
          <w:tcPr>
            <w:tcW w:w="531" w:type="dxa"/>
            <w:tcBorders>
              <w:top w:val="nil"/>
              <w:left w:val="nil"/>
              <w:bottom w:val="single" w:sz="4" w:space="0" w:color="auto"/>
              <w:right w:val="single" w:sz="4" w:space="0" w:color="auto"/>
            </w:tcBorders>
            <w:shd w:val="clear" w:color="auto" w:fill="auto"/>
            <w:noWrap/>
            <w:vAlign w:val="center"/>
            <w:hideMark/>
          </w:tcPr>
          <w:p w14:paraId="64A09F3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153.4</w:t>
            </w:r>
          </w:p>
        </w:tc>
        <w:tc>
          <w:tcPr>
            <w:tcW w:w="531" w:type="dxa"/>
            <w:tcBorders>
              <w:top w:val="nil"/>
              <w:left w:val="nil"/>
              <w:bottom w:val="single" w:sz="4" w:space="0" w:color="auto"/>
              <w:right w:val="single" w:sz="4" w:space="0" w:color="auto"/>
            </w:tcBorders>
            <w:shd w:val="clear" w:color="auto" w:fill="auto"/>
            <w:noWrap/>
            <w:vAlign w:val="center"/>
            <w:hideMark/>
          </w:tcPr>
          <w:p w14:paraId="01082A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154.1</w:t>
            </w:r>
          </w:p>
        </w:tc>
        <w:tc>
          <w:tcPr>
            <w:tcW w:w="531" w:type="dxa"/>
            <w:tcBorders>
              <w:top w:val="nil"/>
              <w:left w:val="nil"/>
              <w:bottom w:val="single" w:sz="4" w:space="0" w:color="auto"/>
              <w:right w:val="single" w:sz="4" w:space="0" w:color="auto"/>
            </w:tcBorders>
            <w:shd w:val="clear" w:color="auto" w:fill="auto"/>
            <w:noWrap/>
            <w:vAlign w:val="center"/>
            <w:hideMark/>
          </w:tcPr>
          <w:p w14:paraId="31484CC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154.9</w:t>
            </w:r>
          </w:p>
        </w:tc>
        <w:tc>
          <w:tcPr>
            <w:tcW w:w="531" w:type="dxa"/>
            <w:tcBorders>
              <w:top w:val="nil"/>
              <w:left w:val="nil"/>
              <w:bottom w:val="single" w:sz="4" w:space="0" w:color="auto"/>
              <w:right w:val="single" w:sz="4" w:space="0" w:color="auto"/>
            </w:tcBorders>
            <w:shd w:val="clear" w:color="auto" w:fill="auto"/>
            <w:noWrap/>
            <w:vAlign w:val="center"/>
            <w:hideMark/>
          </w:tcPr>
          <w:p w14:paraId="3DB6757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155.6</w:t>
            </w:r>
          </w:p>
        </w:tc>
        <w:tc>
          <w:tcPr>
            <w:tcW w:w="531" w:type="dxa"/>
            <w:tcBorders>
              <w:top w:val="nil"/>
              <w:left w:val="nil"/>
              <w:bottom w:val="single" w:sz="4" w:space="0" w:color="auto"/>
              <w:right w:val="single" w:sz="4" w:space="0" w:color="auto"/>
            </w:tcBorders>
            <w:shd w:val="clear" w:color="auto" w:fill="auto"/>
            <w:noWrap/>
            <w:vAlign w:val="center"/>
            <w:hideMark/>
          </w:tcPr>
          <w:p w14:paraId="1BC52F4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156.3</w:t>
            </w:r>
          </w:p>
        </w:tc>
        <w:tc>
          <w:tcPr>
            <w:tcW w:w="531" w:type="dxa"/>
            <w:tcBorders>
              <w:top w:val="nil"/>
              <w:left w:val="nil"/>
              <w:bottom w:val="single" w:sz="4" w:space="0" w:color="auto"/>
              <w:right w:val="single" w:sz="4" w:space="0" w:color="auto"/>
            </w:tcBorders>
            <w:shd w:val="clear" w:color="auto" w:fill="auto"/>
            <w:noWrap/>
            <w:vAlign w:val="center"/>
            <w:hideMark/>
          </w:tcPr>
          <w:p w14:paraId="76B3C59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157.0</w:t>
            </w:r>
          </w:p>
        </w:tc>
        <w:tc>
          <w:tcPr>
            <w:tcW w:w="531" w:type="dxa"/>
            <w:tcBorders>
              <w:top w:val="nil"/>
              <w:left w:val="nil"/>
              <w:bottom w:val="single" w:sz="4" w:space="0" w:color="auto"/>
              <w:right w:val="single" w:sz="4" w:space="0" w:color="auto"/>
            </w:tcBorders>
            <w:shd w:val="clear" w:color="auto" w:fill="auto"/>
            <w:noWrap/>
            <w:vAlign w:val="center"/>
            <w:hideMark/>
          </w:tcPr>
          <w:p w14:paraId="69B0AD1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157.7</w:t>
            </w:r>
          </w:p>
        </w:tc>
        <w:tc>
          <w:tcPr>
            <w:tcW w:w="576" w:type="dxa"/>
            <w:tcBorders>
              <w:top w:val="nil"/>
              <w:left w:val="nil"/>
              <w:bottom w:val="single" w:sz="4" w:space="0" w:color="auto"/>
              <w:right w:val="single" w:sz="4" w:space="0" w:color="auto"/>
            </w:tcBorders>
            <w:shd w:val="clear" w:color="auto" w:fill="auto"/>
            <w:noWrap/>
            <w:vAlign w:val="center"/>
            <w:hideMark/>
          </w:tcPr>
          <w:p w14:paraId="39ED26D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158.5</w:t>
            </w:r>
          </w:p>
        </w:tc>
        <w:tc>
          <w:tcPr>
            <w:tcW w:w="531" w:type="dxa"/>
            <w:tcBorders>
              <w:top w:val="nil"/>
              <w:left w:val="nil"/>
              <w:bottom w:val="single" w:sz="4" w:space="0" w:color="auto"/>
              <w:right w:val="single" w:sz="4" w:space="0" w:color="auto"/>
            </w:tcBorders>
            <w:shd w:val="clear" w:color="auto" w:fill="auto"/>
            <w:noWrap/>
            <w:vAlign w:val="center"/>
            <w:hideMark/>
          </w:tcPr>
          <w:p w14:paraId="59F7FDF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159.2</w:t>
            </w:r>
          </w:p>
        </w:tc>
        <w:tc>
          <w:tcPr>
            <w:tcW w:w="531" w:type="dxa"/>
            <w:tcBorders>
              <w:top w:val="nil"/>
              <w:left w:val="nil"/>
              <w:bottom w:val="single" w:sz="4" w:space="0" w:color="auto"/>
              <w:right w:val="single" w:sz="4" w:space="0" w:color="auto"/>
            </w:tcBorders>
            <w:shd w:val="clear" w:color="auto" w:fill="auto"/>
            <w:noWrap/>
            <w:vAlign w:val="center"/>
            <w:hideMark/>
          </w:tcPr>
          <w:p w14:paraId="19D7C4B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159.9</w:t>
            </w:r>
          </w:p>
        </w:tc>
        <w:tc>
          <w:tcPr>
            <w:tcW w:w="531" w:type="dxa"/>
            <w:tcBorders>
              <w:top w:val="nil"/>
              <w:left w:val="nil"/>
              <w:bottom w:val="single" w:sz="4" w:space="0" w:color="auto"/>
              <w:right w:val="single" w:sz="4" w:space="0" w:color="auto"/>
            </w:tcBorders>
            <w:shd w:val="clear" w:color="auto" w:fill="auto"/>
            <w:noWrap/>
            <w:vAlign w:val="center"/>
            <w:hideMark/>
          </w:tcPr>
          <w:p w14:paraId="05A2EA0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160.6</w:t>
            </w:r>
          </w:p>
        </w:tc>
        <w:tc>
          <w:tcPr>
            <w:tcW w:w="531" w:type="dxa"/>
            <w:tcBorders>
              <w:top w:val="nil"/>
              <w:left w:val="nil"/>
              <w:bottom w:val="single" w:sz="4" w:space="0" w:color="auto"/>
              <w:right w:val="single" w:sz="4" w:space="0" w:color="auto"/>
            </w:tcBorders>
            <w:shd w:val="clear" w:color="auto" w:fill="auto"/>
            <w:noWrap/>
            <w:vAlign w:val="center"/>
            <w:hideMark/>
          </w:tcPr>
          <w:p w14:paraId="55F94CA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161.3</w:t>
            </w:r>
          </w:p>
        </w:tc>
        <w:tc>
          <w:tcPr>
            <w:tcW w:w="531" w:type="dxa"/>
            <w:tcBorders>
              <w:top w:val="nil"/>
              <w:left w:val="nil"/>
              <w:bottom w:val="single" w:sz="4" w:space="0" w:color="auto"/>
              <w:right w:val="single" w:sz="4" w:space="0" w:color="auto"/>
            </w:tcBorders>
            <w:shd w:val="clear" w:color="auto" w:fill="auto"/>
            <w:noWrap/>
            <w:vAlign w:val="center"/>
            <w:hideMark/>
          </w:tcPr>
          <w:p w14:paraId="57FDDC3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40F6CD8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162.8</w:t>
            </w:r>
          </w:p>
        </w:tc>
        <w:tc>
          <w:tcPr>
            <w:tcW w:w="531" w:type="dxa"/>
            <w:tcBorders>
              <w:top w:val="nil"/>
              <w:left w:val="nil"/>
              <w:bottom w:val="single" w:sz="4" w:space="0" w:color="auto"/>
              <w:right w:val="single" w:sz="4" w:space="0" w:color="auto"/>
            </w:tcBorders>
            <w:shd w:val="clear" w:color="auto" w:fill="auto"/>
            <w:noWrap/>
            <w:vAlign w:val="center"/>
            <w:hideMark/>
          </w:tcPr>
          <w:p w14:paraId="573784D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163.5</w:t>
            </w:r>
          </w:p>
        </w:tc>
        <w:tc>
          <w:tcPr>
            <w:tcW w:w="531" w:type="dxa"/>
            <w:tcBorders>
              <w:top w:val="nil"/>
              <w:left w:val="nil"/>
              <w:bottom w:val="single" w:sz="4" w:space="0" w:color="auto"/>
              <w:right w:val="single" w:sz="4" w:space="0" w:color="auto"/>
            </w:tcBorders>
            <w:shd w:val="clear" w:color="auto" w:fill="auto"/>
            <w:noWrap/>
            <w:vAlign w:val="center"/>
            <w:hideMark/>
          </w:tcPr>
          <w:p w14:paraId="07EF186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164.2</w:t>
            </w:r>
          </w:p>
        </w:tc>
        <w:tc>
          <w:tcPr>
            <w:tcW w:w="531" w:type="dxa"/>
            <w:tcBorders>
              <w:top w:val="nil"/>
              <w:left w:val="nil"/>
              <w:bottom w:val="single" w:sz="4" w:space="0" w:color="auto"/>
              <w:right w:val="single" w:sz="4" w:space="0" w:color="auto"/>
            </w:tcBorders>
            <w:shd w:val="clear" w:color="auto" w:fill="auto"/>
            <w:noWrap/>
            <w:vAlign w:val="center"/>
            <w:hideMark/>
          </w:tcPr>
          <w:p w14:paraId="7A88C08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164.9</w:t>
            </w:r>
          </w:p>
        </w:tc>
        <w:tc>
          <w:tcPr>
            <w:tcW w:w="531" w:type="dxa"/>
            <w:tcBorders>
              <w:top w:val="nil"/>
              <w:left w:val="nil"/>
              <w:bottom w:val="single" w:sz="4" w:space="0" w:color="auto"/>
              <w:right w:val="single" w:sz="4" w:space="0" w:color="auto"/>
            </w:tcBorders>
            <w:shd w:val="clear" w:color="auto" w:fill="auto"/>
            <w:noWrap/>
            <w:vAlign w:val="center"/>
            <w:hideMark/>
          </w:tcPr>
          <w:p w14:paraId="6B4FA87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165.7</w:t>
            </w:r>
          </w:p>
        </w:tc>
        <w:tc>
          <w:tcPr>
            <w:tcW w:w="531" w:type="dxa"/>
            <w:tcBorders>
              <w:top w:val="nil"/>
              <w:left w:val="nil"/>
              <w:bottom w:val="single" w:sz="4" w:space="0" w:color="auto"/>
              <w:right w:val="single" w:sz="4" w:space="0" w:color="auto"/>
            </w:tcBorders>
            <w:shd w:val="clear" w:color="auto" w:fill="auto"/>
            <w:noWrap/>
            <w:vAlign w:val="center"/>
            <w:hideMark/>
          </w:tcPr>
          <w:p w14:paraId="69FF46A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166.4</w:t>
            </w:r>
          </w:p>
        </w:tc>
        <w:tc>
          <w:tcPr>
            <w:tcW w:w="531" w:type="dxa"/>
            <w:tcBorders>
              <w:top w:val="nil"/>
              <w:left w:val="nil"/>
              <w:bottom w:val="single" w:sz="4" w:space="0" w:color="auto"/>
              <w:right w:val="single" w:sz="4" w:space="0" w:color="auto"/>
            </w:tcBorders>
            <w:shd w:val="clear" w:color="auto" w:fill="auto"/>
            <w:noWrap/>
            <w:vAlign w:val="center"/>
            <w:hideMark/>
          </w:tcPr>
          <w:p w14:paraId="0145878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167.1</w:t>
            </w:r>
          </w:p>
        </w:tc>
        <w:tc>
          <w:tcPr>
            <w:tcW w:w="531" w:type="dxa"/>
            <w:tcBorders>
              <w:top w:val="nil"/>
              <w:left w:val="nil"/>
              <w:bottom w:val="single" w:sz="4" w:space="0" w:color="auto"/>
              <w:right w:val="single" w:sz="4" w:space="0" w:color="auto"/>
            </w:tcBorders>
            <w:shd w:val="clear" w:color="auto" w:fill="auto"/>
            <w:noWrap/>
            <w:vAlign w:val="center"/>
            <w:hideMark/>
          </w:tcPr>
          <w:p w14:paraId="636BFA6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167.8</w:t>
            </w:r>
          </w:p>
        </w:tc>
        <w:tc>
          <w:tcPr>
            <w:tcW w:w="531" w:type="dxa"/>
            <w:tcBorders>
              <w:top w:val="nil"/>
              <w:left w:val="nil"/>
              <w:bottom w:val="single" w:sz="4" w:space="0" w:color="auto"/>
              <w:right w:val="single" w:sz="4" w:space="0" w:color="auto"/>
            </w:tcBorders>
            <w:shd w:val="clear" w:color="auto" w:fill="auto"/>
            <w:noWrap/>
            <w:vAlign w:val="center"/>
            <w:hideMark/>
          </w:tcPr>
          <w:p w14:paraId="40718D5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168.5</w:t>
            </w:r>
          </w:p>
        </w:tc>
      </w:tr>
      <w:tr w:rsidR="00762B81" w:rsidRPr="00E30E24" w14:paraId="62F4D68C"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728E0CFD"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71</w:t>
            </w:r>
          </w:p>
        </w:tc>
        <w:tc>
          <w:tcPr>
            <w:tcW w:w="626" w:type="dxa"/>
            <w:tcBorders>
              <w:top w:val="nil"/>
              <w:left w:val="nil"/>
              <w:bottom w:val="single" w:sz="4" w:space="0" w:color="auto"/>
              <w:right w:val="single" w:sz="4" w:space="0" w:color="auto"/>
            </w:tcBorders>
            <w:shd w:val="clear" w:color="auto" w:fill="auto"/>
            <w:noWrap/>
            <w:vAlign w:val="center"/>
            <w:hideMark/>
          </w:tcPr>
          <w:p w14:paraId="4E953D1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149.6</w:t>
            </w:r>
          </w:p>
        </w:tc>
        <w:tc>
          <w:tcPr>
            <w:tcW w:w="531" w:type="dxa"/>
            <w:tcBorders>
              <w:top w:val="nil"/>
              <w:left w:val="nil"/>
              <w:bottom w:val="single" w:sz="4" w:space="0" w:color="auto"/>
              <w:right w:val="single" w:sz="4" w:space="0" w:color="auto"/>
            </w:tcBorders>
            <w:shd w:val="clear" w:color="auto" w:fill="auto"/>
            <w:noWrap/>
            <w:vAlign w:val="center"/>
            <w:hideMark/>
          </w:tcPr>
          <w:p w14:paraId="4E56A7C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150.3</w:t>
            </w:r>
          </w:p>
        </w:tc>
        <w:tc>
          <w:tcPr>
            <w:tcW w:w="531" w:type="dxa"/>
            <w:tcBorders>
              <w:top w:val="nil"/>
              <w:left w:val="nil"/>
              <w:bottom w:val="single" w:sz="4" w:space="0" w:color="auto"/>
              <w:right w:val="single" w:sz="4" w:space="0" w:color="auto"/>
            </w:tcBorders>
            <w:shd w:val="clear" w:color="auto" w:fill="auto"/>
            <w:noWrap/>
            <w:vAlign w:val="center"/>
            <w:hideMark/>
          </w:tcPr>
          <w:p w14:paraId="6D703FA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151.1</w:t>
            </w:r>
          </w:p>
        </w:tc>
        <w:tc>
          <w:tcPr>
            <w:tcW w:w="531" w:type="dxa"/>
            <w:tcBorders>
              <w:top w:val="nil"/>
              <w:left w:val="nil"/>
              <w:bottom w:val="single" w:sz="4" w:space="0" w:color="auto"/>
              <w:right w:val="single" w:sz="4" w:space="0" w:color="auto"/>
            </w:tcBorders>
            <w:shd w:val="clear" w:color="auto" w:fill="auto"/>
            <w:noWrap/>
            <w:vAlign w:val="center"/>
            <w:hideMark/>
          </w:tcPr>
          <w:p w14:paraId="064613B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151.8</w:t>
            </w:r>
          </w:p>
        </w:tc>
        <w:tc>
          <w:tcPr>
            <w:tcW w:w="531" w:type="dxa"/>
            <w:tcBorders>
              <w:top w:val="nil"/>
              <w:left w:val="nil"/>
              <w:bottom w:val="single" w:sz="4" w:space="0" w:color="auto"/>
              <w:right w:val="single" w:sz="4" w:space="0" w:color="auto"/>
            </w:tcBorders>
            <w:shd w:val="clear" w:color="auto" w:fill="auto"/>
            <w:noWrap/>
            <w:vAlign w:val="center"/>
            <w:hideMark/>
          </w:tcPr>
          <w:p w14:paraId="496F935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152.5</w:t>
            </w:r>
          </w:p>
        </w:tc>
        <w:tc>
          <w:tcPr>
            <w:tcW w:w="531" w:type="dxa"/>
            <w:tcBorders>
              <w:top w:val="nil"/>
              <w:left w:val="nil"/>
              <w:bottom w:val="single" w:sz="4" w:space="0" w:color="auto"/>
              <w:right w:val="single" w:sz="4" w:space="0" w:color="auto"/>
            </w:tcBorders>
            <w:shd w:val="clear" w:color="auto" w:fill="auto"/>
            <w:noWrap/>
            <w:vAlign w:val="center"/>
            <w:hideMark/>
          </w:tcPr>
          <w:p w14:paraId="5875845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153.2</w:t>
            </w:r>
          </w:p>
        </w:tc>
        <w:tc>
          <w:tcPr>
            <w:tcW w:w="531" w:type="dxa"/>
            <w:tcBorders>
              <w:top w:val="nil"/>
              <w:left w:val="nil"/>
              <w:bottom w:val="single" w:sz="4" w:space="0" w:color="auto"/>
              <w:right w:val="single" w:sz="4" w:space="0" w:color="auto"/>
            </w:tcBorders>
            <w:shd w:val="clear" w:color="auto" w:fill="auto"/>
            <w:noWrap/>
            <w:vAlign w:val="center"/>
            <w:hideMark/>
          </w:tcPr>
          <w:p w14:paraId="2F620B5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153.9</w:t>
            </w:r>
          </w:p>
        </w:tc>
        <w:tc>
          <w:tcPr>
            <w:tcW w:w="531" w:type="dxa"/>
            <w:tcBorders>
              <w:top w:val="nil"/>
              <w:left w:val="nil"/>
              <w:bottom w:val="single" w:sz="4" w:space="0" w:color="auto"/>
              <w:right w:val="single" w:sz="4" w:space="0" w:color="auto"/>
            </w:tcBorders>
            <w:shd w:val="clear" w:color="auto" w:fill="auto"/>
            <w:noWrap/>
            <w:vAlign w:val="center"/>
            <w:hideMark/>
          </w:tcPr>
          <w:p w14:paraId="5F59E25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154.7</w:t>
            </w:r>
          </w:p>
        </w:tc>
        <w:tc>
          <w:tcPr>
            <w:tcW w:w="531" w:type="dxa"/>
            <w:tcBorders>
              <w:top w:val="nil"/>
              <w:left w:val="nil"/>
              <w:bottom w:val="single" w:sz="4" w:space="0" w:color="auto"/>
              <w:right w:val="single" w:sz="4" w:space="0" w:color="auto"/>
            </w:tcBorders>
            <w:shd w:val="clear" w:color="auto" w:fill="auto"/>
            <w:noWrap/>
            <w:vAlign w:val="center"/>
            <w:hideMark/>
          </w:tcPr>
          <w:p w14:paraId="164E21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155.4</w:t>
            </w:r>
          </w:p>
        </w:tc>
        <w:tc>
          <w:tcPr>
            <w:tcW w:w="531" w:type="dxa"/>
            <w:tcBorders>
              <w:top w:val="nil"/>
              <w:left w:val="nil"/>
              <w:bottom w:val="single" w:sz="4" w:space="0" w:color="auto"/>
              <w:right w:val="single" w:sz="4" w:space="0" w:color="auto"/>
            </w:tcBorders>
            <w:shd w:val="clear" w:color="auto" w:fill="auto"/>
            <w:noWrap/>
            <w:vAlign w:val="center"/>
            <w:hideMark/>
          </w:tcPr>
          <w:p w14:paraId="4E5D187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156.1</w:t>
            </w:r>
          </w:p>
        </w:tc>
        <w:tc>
          <w:tcPr>
            <w:tcW w:w="531" w:type="dxa"/>
            <w:tcBorders>
              <w:top w:val="nil"/>
              <w:left w:val="nil"/>
              <w:bottom w:val="single" w:sz="4" w:space="0" w:color="auto"/>
              <w:right w:val="single" w:sz="4" w:space="0" w:color="auto"/>
            </w:tcBorders>
            <w:shd w:val="clear" w:color="auto" w:fill="auto"/>
            <w:noWrap/>
            <w:vAlign w:val="center"/>
            <w:hideMark/>
          </w:tcPr>
          <w:p w14:paraId="6481679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156.8</w:t>
            </w:r>
          </w:p>
        </w:tc>
        <w:tc>
          <w:tcPr>
            <w:tcW w:w="531" w:type="dxa"/>
            <w:tcBorders>
              <w:top w:val="nil"/>
              <w:left w:val="nil"/>
              <w:bottom w:val="single" w:sz="4" w:space="0" w:color="auto"/>
              <w:right w:val="single" w:sz="4" w:space="0" w:color="auto"/>
            </w:tcBorders>
            <w:shd w:val="clear" w:color="auto" w:fill="auto"/>
            <w:noWrap/>
            <w:vAlign w:val="center"/>
            <w:hideMark/>
          </w:tcPr>
          <w:p w14:paraId="5371346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157.5</w:t>
            </w:r>
          </w:p>
        </w:tc>
        <w:tc>
          <w:tcPr>
            <w:tcW w:w="576" w:type="dxa"/>
            <w:tcBorders>
              <w:top w:val="nil"/>
              <w:left w:val="nil"/>
              <w:bottom w:val="single" w:sz="4" w:space="0" w:color="auto"/>
              <w:right w:val="single" w:sz="4" w:space="0" w:color="auto"/>
            </w:tcBorders>
            <w:shd w:val="clear" w:color="auto" w:fill="auto"/>
            <w:noWrap/>
            <w:vAlign w:val="center"/>
            <w:hideMark/>
          </w:tcPr>
          <w:p w14:paraId="38F40DA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158.3</w:t>
            </w:r>
          </w:p>
        </w:tc>
        <w:tc>
          <w:tcPr>
            <w:tcW w:w="531" w:type="dxa"/>
            <w:tcBorders>
              <w:top w:val="nil"/>
              <w:left w:val="nil"/>
              <w:bottom w:val="single" w:sz="4" w:space="0" w:color="auto"/>
              <w:right w:val="single" w:sz="4" w:space="0" w:color="auto"/>
            </w:tcBorders>
            <w:shd w:val="clear" w:color="auto" w:fill="auto"/>
            <w:noWrap/>
            <w:vAlign w:val="center"/>
            <w:hideMark/>
          </w:tcPr>
          <w:p w14:paraId="05BC053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159.0</w:t>
            </w:r>
          </w:p>
        </w:tc>
        <w:tc>
          <w:tcPr>
            <w:tcW w:w="531" w:type="dxa"/>
            <w:tcBorders>
              <w:top w:val="nil"/>
              <w:left w:val="nil"/>
              <w:bottom w:val="single" w:sz="4" w:space="0" w:color="auto"/>
              <w:right w:val="single" w:sz="4" w:space="0" w:color="auto"/>
            </w:tcBorders>
            <w:shd w:val="clear" w:color="auto" w:fill="auto"/>
            <w:noWrap/>
            <w:vAlign w:val="center"/>
            <w:hideMark/>
          </w:tcPr>
          <w:p w14:paraId="192141D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159.7</w:t>
            </w:r>
          </w:p>
        </w:tc>
        <w:tc>
          <w:tcPr>
            <w:tcW w:w="531" w:type="dxa"/>
            <w:tcBorders>
              <w:top w:val="nil"/>
              <w:left w:val="nil"/>
              <w:bottom w:val="single" w:sz="4" w:space="0" w:color="auto"/>
              <w:right w:val="single" w:sz="4" w:space="0" w:color="auto"/>
            </w:tcBorders>
            <w:shd w:val="clear" w:color="auto" w:fill="auto"/>
            <w:noWrap/>
            <w:vAlign w:val="center"/>
            <w:hideMark/>
          </w:tcPr>
          <w:p w14:paraId="2BE7785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160.4</w:t>
            </w:r>
          </w:p>
        </w:tc>
        <w:tc>
          <w:tcPr>
            <w:tcW w:w="531" w:type="dxa"/>
            <w:tcBorders>
              <w:top w:val="nil"/>
              <w:left w:val="nil"/>
              <w:bottom w:val="single" w:sz="4" w:space="0" w:color="auto"/>
              <w:right w:val="single" w:sz="4" w:space="0" w:color="auto"/>
            </w:tcBorders>
            <w:shd w:val="clear" w:color="auto" w:fill="auto"/>
            <w:noWrap/>
            <w:vAlign w:val="center"/>
            <w:hideMark/>
          </w:tcPr>
          <w:p w14:paraId="69FFC9D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161.1</w:t>
            </w:r>
          </w:p>
        </w:tc>
        <w:tc>
          <w:tcPr>
            <w:tcW w:w="531" w:type="dxa"/>
            <w:tcBorders>
              <w:top w:val="nil"/>
              <w:left w:val="nil"/>
              <w:bottom w:val="single" w:sz="4" w:space="0" w:color="auto"/>
              <w:right w:val="single" w:sz="4" w:space="0" w:color="auto"/>
            </w:tcBorders>
            <w:shd w:val="clear" w:color="auto" w:fill="auto"/>
            <w:noWrap/>
            <w:vAlign w:val="center"/>
            <w:hideMark/>
          </w:tcPr>
          <w:p w14:paraId="14F0089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161.9</w:t>
            </w:r>
          </w:p>
        </w:tc>
        <w:tc>
          <w:tcPr>
            <w:tcW w:w="531" w:type="dxa"/>
            <w:tcBorders>
              <w:top w:val="nil"/>
              <w:left w:val="nil"/>
              <w:bottom w:val="single" w:sz="4" w:space="0" w:color="auto"/>
              <w:right w:val="single" w:sz="4" w:space="0" w:color="auto"/>
            </w:tcBorders>
            <w:shd w:val="clear" w:color="auto" w:fill="auto"/>
            <w:noWrap/>
            <w:vAlign w:val="center"/>
            <w:hideMark/>
          </w:tcPr>
          <w:p w14:paraId="5786528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162.6</w:t>
            </w:r>
          </w:p>
        </w:tc>
        <w:tc>
          <w:tcPr>
            <w:tcW w:w="531" w:type="dxa"/>
            <w:tcBorders>
              <w:top w:val="nil"/>
              <w:left w:val="nil"/>
              <w:bottom w:val="single" w:sz="4" w:space="0" w:color="auto"/>
              <w:right w:val="single" w:sz="4" w:space="0" w:color="auto"/>
            </w:tcBorders>
            <w:shd w:val="clear" w:color="auto" w:fill="auto"/>
            <w:noWrap/>
            <w:vAlign w:val="center"/>
            <w:hideMark/>
          </w:tcPr>
          <w:p w14:paraId="5718344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163.3</w:t>
            </w:r>
          </w:p>
        </w:tc>
        <w:tc>
          <w:tcPr>
            <w:tcW w:w="531" w:type="dxa"/>
            <w:tcBorders>
              <w:top w:val="nil"/>
              <w:left w:val="nil"/>
              <w:bottom w:val="single" w:sz="4" w:space="0" w:color="auto"/>
              <w:right w:val="single" w:sz="4" w:space="0" w:color="auto"/>
            </w:tcBorders>
            <w:shd w:val="clear" w:color="auto" w:fill="auto"/>
            <w:noWrap/>
            <w:vAlign w:val="center"/>
            <w:hideMark/>
          </w:tcPr>
          <w:p w14:paraId="569A1C3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164.0</w:t>
            </w:r>
          </w:p>
        </w:tc>
        <w:tc>
          <w:tcPr>
            <w:tcW w:w="531" w:type="dxa"/>
            <w:tcBorders>
              <w:top w:val="nil"/>
              <w:left w:val="nil"/>
              <w:bottom w:val="single" w:sz="4" w:space="0" w:color="auto"/>
              <w:right w:val="single" w:sz="4" w:space="0" w:color="auto"/>
            </w:tcBorders>
            <w:shd w:val="clear" w:color="auto" w:fill="auto"/>
            <w:noWrap/>
            <w:vAlign w:val="center"/>
            <w:hideMark/>
          </w:tcPr>
          <w:p w14:paraId="713A8D4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164.7</w:t>
            </w:r>
          </w:p>
        </w:tc>
        <w:tc>
          <w:tcPr>
            <w:tcW w:w="531" w:type="dxa"/>
            <w:tcBorders>
              <w:top w:val="nil"/>
              <w:left w:val="nil"/>
              <w:bottom w:val="single" w:sz="4" w:space="0" w:color="auto"/>
              <w:right w:val="single" w:sz="4" w:space="0" w:color="auto"/>
            </w:tcBorders>
            <w:shd w:val="clear" w:color="auto" w:fill="auto"/>
            <w:noWrap/>
            <w:vAlign w:val="center"/>
            <w:hideMark/>
          </w:tcPr>
          <w:p w14:paraId="6E4AC85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165.5</w:t>
            </w:r>
          </w:p>
        </w:tc>
        <w:tc>
          <w:tcPr>
            <w:tcW w:w="531" w:type="dxa"/>
            <w:tcBorders>
              <w:top w:val="nil"/>
              <w:left w:val="nil"/>
              <w:bottom w:val="single" w:sz="4" w:space="0" w:color="auto"/>
              <w:right w:val="single" w:sz="4" w:space="0" w:color="auto"/>
            </w:tcBorders>
            <w:shd w:val="clear" w:color="auto" w:fill="auto"/>
            <w:noWrap/>
            <w:vAlign w:val="center"/>
            <w:hideMark/>
          </w:tcPr>
          <w:p w14:paraId="45F3981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166.2</w:t>
            </w:r>
          </w:p>
        </w:tc>
        <w:tc>
          <w:tcPr>
            <w:tcW w:w="531" w:type="dxa"/>
            <w:tcBorders>
              <w:top w:val="nil"/>
              <w:left w:val="nil"/>
              <w:bottom w:val="single" w:sz="4" w:space="0" w:color="auto"/>
              <w:right w:val="single" w:sz="4" w:space="0" w:color="auto"/>
            </w:tcBorders>
            <w:shd w:val="clear" w:color="auto" w:fill="auto"/>
            <w:noWrap/>
            <w:vAlign w:val="center"/>
            <w:hideMark/>
          </w:tcPr>
          <w:p w14:paraId="2D1E0A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166.9</w:t>
            </w:r>
          </w:p>
        </w:tc>
        <w:tc>
          <w:tcPr>
            <w:tcW w:w="531" w:type="dxa"/>
            <w:tcBorders>
              <w:top w:val="nil"/>
              <w:left w:val="nil"/>
              <w:bottom w:val="single" w:sz="4" w:space="0" w:color="auto"/>
              <w:right w:val="single" w:sz="4" w:space="0" w:color="auto"/>
            </w:tcBorders>
            <w:shd w:val="clear" w:color="auto" w:fill="auto"/>
            <w:noWrap/>
            <w:vAlign w:val="center"/>
            <w:hideMark/>
          </w:tcPr>
          <w:p w14:paraId="747A966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167.6</w:t>
            </w:r>
          </w:p>
        </w:tc>
        <w:tc>
          <w:tcPr>
            <w:tcW w:w="531" w:type="dxa"/>
            <w:tcBorders>
              <w:top w:val="nil"/>
              <w:left w:val="nil"/>
              <w:bottom w:val="single" w:sz="4" w:space="0" w:color="auto"/>
              <w:right w:val="single" w:sz="4" w:space="0" w:color="auto"/>
            </w:tcBorders>
            <w:shd w:val="clear" w:color="auto" w:fill="auto"/>
            <w:noWrap/>
            <w:vAlign w:val="center"/>
            <w:hideMark/>
          </w:tcPr>
          <w:p w14:paraId="1DE7DC2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168.3</w:t>
            </w:r>
          </w:p>
        </w:tc>
      </w:tr>
      <w:tr w:rsidR="00762B81" w:rsidRPr="00E30E24" w14:paraId="581054ED"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65D79CA9"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72</w:t>
            </w:r>
          </w:p>
        </w:tc>
        <w:tc>
          <w:tcPr>
            <w:tcW w:w="626" w:type="dxa"/>
            <w:tcBorders>
              <w:top w:val="nil"/>
              <w:left w:val="nil"/>
              <w:bottom w:val="single" w:sz="4" w:space="0" w:color="auto"/>
              <w:right w:val="single" w:sz="4" w:space="0" w:color="auto"/>
            </w:tcBorders>
            <w:shd w:val="clear" w:color="auto" w:fill="auto"/>
            <w:noWrap/>
            <w:vAlign w:val="center"/>
            <w:hideMark/>
          </w:tcPr>
          <w:p w14:paraId="1BA1FD8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149.4</w:t>
            </w:r>
          </w:p>
        </w:tc>
        <w:tc>
          <w:tcPr>
            <w:tcW w:w="531" w:type="dxa"/>
            <w:tcBorders>
              <w:top w:val="nil"/>
              <w:left w:val="nil"/>
              <w:bottom w:val="single" w:sz="4" w:space="0" w:color="auto"/>
              <w:right w:val="single" w:sz="4" w:space="0" w:color="auto"/>
            </w:tcBorders>
            <w:shd w:val="clear" w:color="auto" w:fill="auto"/>
            <w:noWrap/>
            <w:vAlign w:val="center"/>
            <w:hideMark/>
          </w:tcPr>
          <w:p w14:paraId="3086E5E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150.2</w:t>
            </w:r>
          </w:p>
        </w:tc>
        <w:tc>
          <w:tcPr>
            <w:tcW w:w="531" w:type="dxa"/>
            <w:tcBorders>
              <w:top w:val="nil"/>
              <w:left w:val="nil"/>
              <w:bottom w:val="single" w:sz="4" w:space="0" w:color="auto"/>
              <w:right w:val="single" w:sz="4" w:space="0" w:color="auto"/>
            </w:tcBorders>
            <w:shd w:val="clear" w:color="auto" w:fill="auto"/>
            <w:noWrap/>
            <w:vAlign w:val="center"/>
            <w:hideMark/>
          </w:tcPr>
          <w:p w14:paraId="422D9C1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150.9</w:t>
            </w:r>
          </w:p>
        </w:tc>
        <w:tc>
          <w:tcPr>
            <w:tcW w:w="531" w:type="dxa"/>
            <w:tcBorders>
              <w:top w:val="nil"/>
              <w:left w:val="nil"/>
              <w:bottom w:val="single" w:sz="4" w:space="0" w:color="auto"/>
              <w:right w:val="single" w:sz="4" w:space="0" w:color="auto"/>
            </w:tcBorders>
            <w:shd w:val="clear" w:color="auto" w:fill="auto"/>
            <w:noWrap/>
            <w:vAlign w:val="center"/>
            <w:hideMark/>
          </w:tcPr>
          <w:p w14:paraId="6AC8FBE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151.6</w:t>
            </w:r>
          </w:p>
        </w:tc>
        <w:tc>
          <w:tcPr>
            <w:tcW w:w="531" w:type="dxa"/>
            <w:tcBorders>
              <w:top w:val="nil"/>
              <w:left w:val="nil"/>
              <w:bottom w:val="single" w:sz="4" w:space="0" w:color="auto"/>
              <w:right w:val="single" w:sz="4" w:space="0" w:color="auto"/>
            </w:tcBorders>
            <w:shd w:val="clear" w:color="auto" w:fill="auto"/>
            <w:noWrap/>
            <w:vAlign w:val="center"/>
            <w:hideMark/>
          </w:tcPr>
          <w:p w14:paraId="3B74FB4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152.3</w:t>
            </w:r>
          </w:p>
        </w:tc>
        <w:tc>
          <w:tcPr>
            <w:tcW w:w="531" w:type="dxa"/>
            <w:tcBorders>
              <w:top w:val="nil"/>
              <w:left w:val="nil"/>
              <w:bottom w:val="single" w:sz="4" w:space="0" w:color="auto"/>
              <w:right w:val="single" w:sz="4" w:space="0" w:color="auto"/>
            </w:tcBorders>
            <w:shd w:val="clear" w:color="auto" w:fill="auto"/>
            <w:noWrap/>
            <w:vAlign w:val="center"/>
            <w:hideMark/>
          </w:tcPr>
          <w:p w14:paraId="11D8A05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153.0</w:t>
            </w:r>
          </w:p>
        </w:tc>
        <w:tc>
          <w:tcPr>
            <w:tcW w:w="531" w:type="dxa"/>
            <w:tcBorders>
              <w:top w:val="nil"/>
              <w:left w:val="nil"/>
              <w:bottom w:val="single" w:sz="4" w:space="0" w:color="auto"/>
              <w:right w:val="single" w:sz="4" w:space="0" w:color="auto"/>
            </w:tcBorders>
            <w:shd w:val="clear" w:color="auto" w:fill="auto"/>
            <w:noWrap/>
            <w:vAlign w:val="center"/>
            <w:hideMark/>
          </w:tcPr>
          <w:p w14:paraId="3E8C29B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153.8</w:t>
            </w:r>
          </w:p>
        </w:tc>
        <w:tc>
          <w:tcPr>
            <w:tcW w:w="531" w:type="dxa"/>
            <w:tcBorders>
              <w:top w:val="nil"/>
              <w:left w:val="nil"/>
              <w:bottom w:val="single" w:sz="4" w:space="0" w:color="auto"/>
              <w:right w:val="single" w:sz="4" w:space="0" w:color="auto"/>
            </w:tcBorders>
            <w:shd w:val="clear" w:color="auto" w:fill="auto"/>
            <w:noWrap/>
            <w:vAlign w:val="center"/>
            <w:hideMark/>
          </w:tcPr>
          <w:p w14:paraId="2229DC0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154.5</w:t>
            </w:r>
          </w:p>
        </w:tc>
        <w:tc>
          <w:tcPr>
            <w:tcW w:w="531" w:type="dxa"/>
            <w:tcBorders>
              <w:top w:val="nil"/>
              <w:left w:val="nil"/>
              <w:bottom w:val="single" w:sz="4" w:space="0" w:color="auto"/>
              <w:right w:val="single" w:sz="4" w:space="0" w:color="auto"/>
            </w:tcBorders>
            <w:shd w:val="clear" w:color="auto" w:fill="auto"/>
            <w:noWrap/>
            <w:vAlign w:val="center"/>
            <w:hideMark/>
          </w:tcPr>
          <w:p w14:paraId="3AE9C98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155.2</w:t>
            </w:r>
          </w:p>
        </w:tc>
        <w:tc>
          <w:tcPr>
            <w:tcW w:w="531" w:type="dxa"/>
            <w:tcBorders>
              <w:top w:val="nil"/>
              <w:left w:val="nil"/>
              <w:bottom w:val="single" w:sz="4" w:space="0" w:color="auto"/>
              <w:right w:val="single" w:sz="4" w:space="0" w:color="auto"/>
            </w:tcBorders>
            <w:shd w:val="clear" w:color="auto" w:fill="auto"/>
            <w:noWrap/>
            <w:vAlign w:val="center"/>
            <w:hideMark/>
          </w:tcPr>
          <w:p w14:paraId="35E4747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155.9</w:t>
            </w:r>
          </w:p>
        </w:tc>
        <w:tc>
          <w:tcPr>
            <w:tcW w:w="531" w:type="dxa"/>
            <w:tcBorders>
              <w:top w:val="nil"/>
              <w:left w:val="nil"/>
              <w:bottom w:val="single" w:sz="4" w:space="0" w:color="auto"/>
              <w:right w:val="single" w:sz="4" w:space="0" w:color="auto"/>
            </w:tcBorders>
            <w:shd w:val="clear" w:color="auto" w:fill="auto"/>
            <w:noWrap/>
            <w:vAlign w:val="center"/>
            <w:hideMark/>
          </w:tcPr>
          <w:p w14:paraId="1853E25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156.6</w:t>
            </w:r>
          </w:p>
        </w:tc>
        <w:tc>
          <w:tcPr>
            <w:tcW w:w="531" w:type="dxa"/>
            <w:tcBorders>
              <w:top w:val="nil"/>
              <w:left w:val="nil"/>
              <w:bottom w:val="single" w:sz="4" w:space="0" w:color="auto"/>
              <w:right w:val="single" w:sz="4" w:space="0" w:color="auto"/>
            </w:tcBorders>
            <w:shd w:val="clear" w:color="auto" w:fill="auto"/>
            <w:noWrap/>
            <w:vAlign w:val="center"/>
            <w:hideMark/>
          </w:tcPr>
          <w:p w14:paraId="651E6AB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157.4</w:t>
            </w:r>
          </w:p>
        </w:tc>
        <w:tc>
          <w:tcPr>
            <w:tcW w:w="576" w:type="dxa"/>
            <w:tcBorders>
              <w:top w:val="nil"/>
              <w:left w:val="nil"/>
              <w:bottom w:val="single" w:sz="4" w:space="0" w:color="auto"/>
              <w:right w:val="single" w:sz="4" w:space="0" w:color="auto"/>
            </w:tcBorders>
            <w:shd w:val="clear" w:color="auto" w:fill="auto"/>
            <w:noWrap/>
            <w:vAlign w:val="center"/>
            <w:hideMark/>
          </w:tcPr>
          <w:p w14:paraId="5AF18D4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158.1</w:t>
            </w:r>
          </w:p>
        </w:tc>
        <w:tc>
          <w:tcPr>
            <w:tcW w:w="531" w:type="dxa"/>
            <w:tcBorders>
              <w:top w:val="nil"/>
              <w:left w:val="nil"/>
              <w:bottom w:val="single" w:sz="4" w:space="0" w:color="auto"/>
              <w:right w:val="single" w:sz="4" w:space="0" w:color="auto"/>
            </w:tcBorders>
            <w:shd w:val="clear" w:color="auto" w:fill="auto"/>
            <w:noWrap/>
            <w:vAlign w:val="center"/>
            <w:hideMark/>
          </w:tcPr>
          <w:p w14:paraId="7FC6CF7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158.8</w:t>
            </w:r>
          </w:p>
        </w:tc>
        <w:tc>
          <w:tcPr>
            <w:tcW w:w="531" w:type="dxa"/>
            <w:tcBorders>
              <w:top w:val="nil"/>
              <w:left w:val="nil"/>
              <w:bottom w:val="single" w:sz="4" w:space="0" w:color="auto"/>
              <w:right w:val="single" w:sz="4" w:space="0" w:color="auto"/>
            </w:tcBorders>
            <w:shd w:val="clear" w:color="auto" w:fill="auto"/>
            <w:noWrap/>
            <w:vAlign w:val="center"/>
            <w:hideMark/>
          </w:tcPr>
          <w:p w14:paraId="0911D1D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159.5</w:t>
            </w:r>
          </w:p>
        </w:tc>
        <w:tc>
          <w:tcPr>
            <w:tcW w:w="531" w:type="dxa"/>
            <w:tcBorders>
              <w:top w:val="nil"/>
              <w:left w:val="nil"/>
              <w:bottom w:val="single" w:sz="4" w:space="0" w:color="auto"/>
              <w:right w:val="single" w:sz="4" w:space="0" w:color="auto"/>
            </w:tcBorders>
            <w:shd w:val="clear" w:color="auto" w:fill="auto"/>
            <w:noWrap/>
            <w:vAlign w:val="center"/>
            <w:hideMark/>
          </w:tcPr>
          <w:p w14:paraId="0BAADA6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160.2</w:t>
            </w:r>
          </w:p>
        </w:tc>
        <w:tc>
          <w:tcPr>
            <w:tcW w:w="531" w:type="dxa"/>
            <w:tcBorders>
              <w:top w:val="nil"/>
              <w:left w:val="nil"/>
              <w:bottom w:val="single" w:sz="4" w:space="0" w:color="auto"/>
              <w:right w:val="single" w:sz="4" w:space="0" w:color="auto"/>
            </w:tcBorders>
            <w:shd w:val="clear" w:color="auto" w:fill="auto"/>
            <w:noWrap/>
            <w:vAlign w:val="center"/>
            <w:hideMark/>
          </w:tcPr>
          <w:p w14:paraId="348A547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161.0</w:t>
            </w:r>
          </w:p>
        </w:tc>
        <w:tc>
          <w:tcPr>
            <w:tcW w:w="531" w:type="dxa"/>
            <w:tcBorders>
              <w:top w:val="nil"/>
              <w:left w:val="nil"/>
              <w:bottom w:val="single" w:sz="4" w:space="0" w:color="auto"/>
              <w:right w:val="single" w:sz="4" w:space="0" w:color="auto"/>
            </w:tcBorders>
            <w:shd w:val="clear" w:color="auto" w:fill="auto"/>
            <w:noWrap/>
            <w:vAlign w:val="center"/>
            <w:hideMark/>
          </w:tcPr>
          <w:p w14:paraId="39D78DB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161.7</w:t>
            </w:r>
          </w:p>
        </w:tc>
        <w:tc>
          <w:tcPr>
            <w:tcW w:w="531" w:type="dxa"/>
            <w:tcBorders>
              <w:top w:val="nil"/>
              <w:left w:val="nil"/>
              <w:bottom w:val="single" w:sz="4" w:space="0" w:color="auto"/>
              <w:right w:val="single" w:sz="4" w:space="0" w:color="auto"/>
            </w:tcBorders>
            <w:shd w:val="clear" w:color="auto" w:fill="auto"/>
            <w:noWrap/>
            <w:vAlign w:val="center"/>
            <w:hideMark/>
          </w:tcPr>
          <w:p w14:paraId="1D652EB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162.4</w:t>
            </w:r>
          </w:p>
        </w:tc>
        <w:tc>
          <w:tcPr>
            <w:tcW w:w="531" w:type="dxa"/>
            <w:tcBorders>
              <w:top w:val="nil"/>
              <w:left w:val="nil"/>
              <w:bottom w:val="single" w:sz="4" w:space="0" w:color="auto"/>
              <w:right w:val="single" w:sz="4" w:space="0" w:color="auto"/>
            </w:tcBorders>
            <w:shd w:val="clear" w:color="auto" w:fill="auto"/>
            <w:noWrap/>
            <w:vAlign w:val="center"/>
            <w:hideMark/>
          </w:tcPr>
          <w:p w14:paraId="4DBE6FB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163.1</w:t>
            </w:r>
          </w:p>
        </w:tc>
        <w:tc>
          <w:tcPr>
            <w:tcW w:w="531" w:type="dxa"/>
            <w:tcBorders>
              <w:top w:val="nil"/>
              <w:left w:val="nil"/>
              <w:bottom w:val="single" w:sz="4" w:space="0" w:color="auto"/>
              <w:right w:val="single" w:sz="4" w:space="0" w:color="auto"/>
            </w:tcBorders>
            <w:shd w:val="clear" w:color="auto" w:fill="auto"/>
            <w:noWrap/>
            <w:vAlign w:val="center"/>
            <w:hideMark/>
          </w:tcPr>
          <w:p w14:paraId="1DD0604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163.8</w:t>
            </w:r>
          </w:p>
        </w:tc>
        <w:tc>
          <w:tcPr>
            <w:tcW w:w="531" w:type="dxa"/>
            <w:tcBorders>
              <w:top w:val="nil"/>
              <w:left w:val="nil"/>
              <w:bottom w:val="single" w:sz="4" w:space="0" w:color="auto"/>
              <w:right w:val="single" w:sz="4" w:space="0" w:color="auto"/>
            </w:tcBorders>
            <w:shd w:val="clear" w:color="auto" w:fill="auto"/>
            <w:noWrap/>
            <w:vAlign w:val="center"/>
            <w:hideMark/>
          </w:tcPr>
          <w:p w14:paraId="5E0B32E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164.6</w:t>
            </w:r>
          </w:p>
        </w:tc>
        <w:tc>
          <w:tcPr>
            <w:tcW w:w="531" w:type="dxa"/>
            <w:tcBorders>
              <w:top w:val="nil"/>
              <w:left w:val="nil"/>
              <w:bottom w:val="single" w:sz="4" w:space="0" w:color="auto"/>
              <w:right w:val="single" w:sz="4" w:space="0" w:color="auto"/>
            </w:tcBorders>
            <w:shd w:val="clear" w:color="auto" w:fill="auto"/>
            <w:noWrap/>
            <w:vAlign w:val="center"/>
            <w:hideMark/>
          </w:tcPr>
          <w:p w14:paraId="6EABB17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165.3</w:t>
            </w:r>
          </w:p>
        </w:tc>
        <w:tc>
          <w:tcPr>
            <w:tcW w:w="531" w:type="dxa"/>
            <w:tcBorders>
              <w:top w:val="nil"/>
              <w:left w:val="nil"/>
              <w:bottom w:val="single" w:sz="4" w:space="0" w:color="auto"/>
              <w:right w:val="single" w:sz="4" w:space="0" w:color="auto"/>
            </w:tcBorders>
            <w:shd w:val="clear" w:color="auto" w:fill="auto"/>
            <w:noWrap/>
            <w:vAlign w:val="center"/>
            <w:hideMark/>
          </w:tcPr>
          <w:p w14:paraId="4BC3DFE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166.0</w:t>
            </w:r>
          </w:p>
        </w:tc>
        <w:tc>
          <w:tcPr>
            <w:tcW w:w="531" w:type="dxa"/>
            <w:tcBorders>
              <w:top w:val="nil"/>
              <w:left w:val="nil"/>
              <w:bottom w:val="single" w:sz="4" w:space="0" w:color="auto"/>
              <w:right w:val="single" w:sz="4" w:space="0" w:color="auto"/>
            </w:tcBorders>
            <w:shd w:val="clear" w:color="auto" w:fill="auto"/>
            <w:noWrap/>
            <w:vAlign w:val="center"/>
            <w:hideMark/>
          </w:tcPr>
          <w:p w14:paraId="347140E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166.7</w:t>
            </w:r>
          </w:p>
        </w:tc>
        <w:tc>
          <w:tcPr>
            <w:tcW w:w="531" w:type="dxa"/>
            <w:tcBorders>
              <w:top w:val="nil"/>
              <w:left w:val="nil"/>
              <w:bottom w:val="single" w:sz="4" w:space="0" w:color="auto"/>
              <w:right w:val="single" w:sz="4" w:space="0" w:color="auto"/>
            </w:tcBorders>
            <w:shd w:val="clear" w:color="auto" w:fill="auto"/>
            <w:noWrap/>
            <w:vAlign w:val="center"/>
            <w:hideMark/>
          </w:tcPr>
          <w:p w14:paraId="77D419F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167.4</w:t>
            </w:r>
          </w:p>
        </w:tc>
        <w:tc>
          <w:tcPr>
            <w:tcW w:w="531" w:type="dxa"/>
            <w:tcBorders>
              <w:top w:val="nil"/>
              <w:left w:val="nil"/>
              <w:bottom w:val="single" w:sz="4" w:space="0" w:color="auto"/>
              <w:right w:val="single" w:sz="4" w:space="0" w:color="auto"/>
            </w:tcBorders>
            <w:shd w:val="clear" w:color="auto" w:fill="auto"/>
            <w:noWrap/>
            <w:vAlign w:val="center"/>
            <w:hideMark/>
          </w:tcPr>
          <w:p w14:paraId="1EF5D59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168.2</w:t>
            </w:r>
          </w:p>
        </w:tc>
      </w:tr>
      <w:tr w:rsidR="00762B81" w:rsidRPr="00E30E24" w14:paraId="526715EE"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596FC17"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73</w:t>
            </w:r>
          </w:p>
        </w:tc>
        <w:tc>
          <w:tcPr>
            <w:tcW w:w="626" w:type="dxa"/>
            <w:tcBorders>
              <w:top w:val="nil"/>
              <w:left w:val="nil"/>
              <w:bottom w:val="single" w:sz="4" w:space="0" w:color="auto"/>
              <w:right w:val="single" w:sz="4" w:space="0" w:color="auto"/>
            </w:tcBorders>
            <w:shd w:val="clear" w:color="auto" w:fill="auto"/>
            <w:noWrap/>
            <w:vAlign w:val="center"/>
            <w:hideMark/>
          </w:tcPr>
          <w:p w14:paraId="0C51B8B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149.3</w:t>
            </w:r>
          </w:p>
        </w:tc>
        <w:tc>
          <w:tcPr>
            <w:tcW w:w="531" w:type="dxa"/>
            <w:tcBorders>
              <w:top w:val="nil"/>
              <w:left w:val="nil"/>
              <w:bottom w:val="single" w:sz="4" w:space="0" w:color="auto"/>
              <w:right w:val="single" w:sz="4" w:space="0" w:color="auto"/>
            </w:tcBorders>
            <w:shd w:val="clear" w:color="auto" w:fill="auto"/>
            <w:noWrap/>
            <w:vAlign w:val="center"/>
            <w:hideMark/>
          </w:tcPr>
          <w:p w14:paraId="36287E2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150.0</w:t>
            </w:r>
          </w:p>
        </w:tc>
        <w:tc>
          <w:tcPr>
            <w:tcW w:w="531" w:type="dxa"/>
            <w:tcBorders>
              <w:top w:val="nil"/>
              <w:left w:val="nil"/>
              <w:bottom w:val="single" w:sz="4" w:space="0" w:color="auto"/>
              <w:right w:val="single" w:sz="4" w:space="0" w:color="auto"/>
            </w:tcBorders>
            <w:shd w:val="clear" w:color="auto" w:fill="auto"/>
            <w:noWrap/>
            <w:vAlign w:val="center"/>
            <w:hideMark/>
          </w:tcPr>
          <w:p w14:paraId="4A7C7C0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150.7</w:t>
            </w:r>
          </w:p>
        </w:tc>
        <w:tc>
          <w:tcPr>
            <w:tcW w:w="531" w:type="dxa"/>
            <w:tcBorders>
              <w:top w:val="nil"/>
              <w:left w:val="nil"/>
              <w:bottom w:val="single" w:sz="4" w:space="0" w:color="auto"/>
              <w:right w:val="single" w:sz="4" w:space="0" w:color="auto"/>
            </w:tcBorders>
            <w:shd w:val="clear" w:color="auto" w:fill="auto"/>
            <w:noWrap/>
            <w:vAlign w:val="center"/>
            <w:hideMark/>
          </w:tcPr>
          <w:p w14:paraId="24AFEF6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151.4</w:t>
            </w:r>
          </w:p>
        </w:tc>
        <w:tc>
          <w:tcPr>
            <w:tcW w:w="531" w:type="dxa"/>
            <w:tcBorders>
              <w:top w:val="nil"/>
              <w:left w:val="nil"/>
              <w:bottom w:val="single" w:sz="4" w:space="0" w:color="auto"/>
              <w:right w:val="single" w:sz="4" w:space="0" w:color="auto"/>
            </w:tcBorders>
            <w:shd w:val="clear" w:color="auto" w:fill="auto"/>
            <w:noWrap/>
            <w:vAlign w:val="center"/>
            <w:hideMark/>
          </w:tcPr>
          <w:p w14:paraId="0C80968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152.1</w:t>
            </w:r>
          </w:p>
        </w:tc>
        <w:tc>
          <w:tcPr>
            <w:tcW w:w="531" w:type="dxa"/>
            <w:tcBorders>
              <w:top w:val="nil"/>
              <w:left w:val="nil"/>
              <w:bottom w:val="single" w:sz="4" w:space="0" w:color="auto"/>
              <w:right w:val="single" w:sz="4" w:space="0" w:color="auto"/>
            </w:tcBorders>
            <w:shd w:val="clear" w:color="auto" w:fill="auto"/>
            <w:noWrap/>
            <w:vAlign w:val="center"/>
            <w:hideMark/>
          </w:tcPr>
          <w:p w14:paraId="3C1C0E9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1B68844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153.6</w:t>
            </w:r>
          </w:p>
        </w:tc>
        <w:tc>
          <w:tcPr>
            <w:tcW w:w="531" w:type="dxa"/>
            <w:tcBorders>
              <w:top w:val="nil"/>
              <w:left w:val="nil"/>
              <w:bottom w:val="single" w:sz="4" w:space="0" w:color="auto"/>
              <w:right w:val="single" w:sz="4" w:space="0" w:color="auto"/>
            </w:tcBorders>
            <w:shd w:val="clear" w:color="auto" w:fill="auto"/>
            <w:noWrap/>
            <w:vAlign w:val="center"/>
            <w:hideMark/>
          </w:tcPr>
          <w:p w14:paraId="13A6A3C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154.3</w:t>
            </w:r>
          </w:p>
        </w:tc>
        <w:tc>
          <w:tcPr>
            <w:tcW w:w="531" w:type="dxa"/>
            <w:tcBorders>
              <w:top w:val="nil"/>
              <w:left w:val="nil"/>
              <w:bottom w:val="single" w:sz="4" w:space="0" w:color="auto"/>
              <w:right w:val="single" w:sz="4" w:space="0" w:color="auto"/>
            </w:tcBorders>
            <w:shd w:val="clear" w:color="auto" w:fill="auto"/>
            <w:noWrap/>
            <w:vAlign w:val="center"/>
            <w:hideMark/>
          </w:tcPr>
          <w:p w14:paraId="7AE6E8C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155.0</w:t>
            </w:r>
          </w:p>
        </w:tc>
        <w:tc>
          <w:tcPr>
            <w:tcW w:w="531" w:type="dxa"/>
            <w:tcBorders>
              <w:top w:val="nil"/>
              <w:left w:val="nil"/>
              <w:bottom w:val="single" w:sz="4" w:space="0" w:color="auto"/>
              <w:right w:val="single" w:sz="4" w:space="0" w:color="auto"/>
            </w:tcBorders>
            <w:shd w:val="clear" w:color="auto" w:fill="auto"/>
            <w:noWrap/>
            <w:vAlign w:val="center"/>
            <w:hideMark/>
          </w:tcPr>
          <w:p w14:paraId="077D1D6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155.7</w:t>
            </w:r>
          </w:p>
        </w:tc>
        <w:tc>
          <w:tcPr>
            <w:tcW w:w="531" w:type="dxa"/>
            <w:tcBorders>
              <w:top w:val="nil"/>
              <w:left w:val="nil"/>
              <w:bottom w:val="single" w:sz="4" w:space="0" w:color="auto"/>
              <w:right w:val="single" w:sz="4" w:space="0" w:color="auto"/>
            </w:tcBorders>
            <w:shd w:val="clear" w:color="auto" w:fill="auto"/>
            <w:noWrap/>
            <w:vAlign w:val="center"/>
            <w:hideMark/>
          </w:tcPr>
          <w:p w14:paraId="65DE66E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201EFF1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157.2</w:t>
            </w:r>
          </w:p>
        </w:tc>
        <w:tc>
          <w:tcPr>
            <w:tcW w:w="576" w:type="dxa"/>
            <w:tcBorders>
              <w:top w:val="nil"/>
              <w:left w:val="nil"/>
              <w:bottom w:val="single" w:sz="4" w:space="0" w:color="auto"/>
              <w:right w:val="single" w:sz="4" w:space="0" w:color="auto"/>
            </w:tcBorders>
            <w:shd w:val="clear" w:color="auto" w:fill="auto"/>
            <w:noWrap/>
            <w:vAlign w:val="center"/>
            <w:hideMark/>
          </w:tcPr>
          <w:p w14:paraId="602C03C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157.9</w:t>
            </w:r>
          </w:p>
        </w:tc>
        <w:tc>
          <w:tcPr>
            <w:tcW w:w="531" w:type="dxa"/>
            <w:tcBorders>
              <w:top w:val="nil"/>
              <w:left w:val="nil"/>
              <w:bottom w:val="single" w:sz="4" w:space="0" w:color="auto"/>
              <w:right w:val="single" w:sz="4" w:space="0" w:color="auto"/>
            </w:tcBorders>
            <w:shd w:val="clear" w:color="auto" w:fill="auto"/>
            <w:noWrap/>
            <w:vAlign w:val="center"/>
            <w:hideMark/>
          </w:tcPr>
          <w:p w14:paraId="1399792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158.6</w:t>
            </w:r>
          </w:p>
        </w:tc>
        <w:tc>
          <w:tcPr>
            <w:tcW w:w="531" w:type="dxa"/>
            <w:tcBorders>
              <w:top w:val="nil"/>
              <w:left w:val="nil"/>
              <w:bottom w:val="single" w:sz="4" w:space="0" w:color="auto"/>
              <w:right w:val="single" w:sz="4" w:space="0" w:color="auto"/>
            </w:tcBorders>
            <w:shd w:val="clear" w:color="auto" w:fill="auto"/>
            <w:noWrap/>
            <w:vAlign w:val="center"/>
            <w:hideMark/>
          </w:tcPr>
          <w:p w14:paraId="01CAA0A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159.3</w:t>
            </w:r>
          </w:p>
        </w:tc>
        <w:tc>
          <w:tcPr>
            <w:tcW w:w="531" w:type="dxa"/>
            <w:tcBorders>
              <w:top w:val="nil"/>
              <w:left w:val="nil"/>
              <w:bottom w:val="single" w:sz="4" w:space="0" w:color="auto"/>
              <w:right w:val="single" w:sz="4" w:space="0" w:color="auto"/>
            </w:tcBorders>
            <w:shd w:val="clear" w:color="auto" w:fill="auto"/>
            <w:noWrap/>
            <w:vAlign w:val="center"/>
            <w:hideMark/>
          </w:tcPr>
          <w:p w14:paraId="55829A7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0E6D632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160.8</w:t>
            </w:r>
          </w:p>
        </w:tc>
        <w:tc>
          <w:tcPr>
            <w:tcW w:w="531" w:type="dxa"/>
            <w:tcBorders>
              <w:top w:val="nil"/>
              <w:left w:val="nil"/>
              <w:bottom w:val="single" w:sz="4" w:space="0" w:color="auto"/>
              <w:right w:val="single" w:sz="4" w:space="0" w:color="auto"/>
            </w:tcBorders>
            <w:shd w:val="clear" w:color="auto" w:fill="auto"/>
            <w:noWrap/>
            <w:vAlign w:val="center"/>
            <w:hideMark/>
          </w:tcPr>
          <w:p w14:paraId="1581094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161.5</w:t>
            </w:r>
          </w:p>
        </w:tc>
        <w:tc>
          <w:tcPr>
            <w:tcW w:w="531" w:type="dxa"/>
            <w:tcBorders>
              <w:top w:val="nil"/>
              <w:left w:val="nil"/>
              <w:bottom w:val="single" w:sz="4" w:space="0" w:color="auto"/>
              <w:right w:val="single" w:sz="4" w:space="0" w:color="auto"/>
            </w:tcBorders>
            <w:shd w:val="clear" w:color="auto" w:fill="auto"/>
            <w:noWrap/>
            <w:vAlign w:val="center"/>
            <w:hideMark/>
          </w:tcPr>
          <w:p w14:paraId="124D172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162.2</w:t>
            </w:r>
          </w:p>
        </w:tc>
        <w:tc>
          <w:tcPr>
            <w:tcW w:w="531" w:type="dxa"/>
            <w:tcBorders>
              <w:top w:val="nil"/>
              <w:left w:val="nil"/>
              <w:bottom w:val="single" w:sz="4" w:space="0" w:color="auto"/>
              <w:right w:val="single" w:sz="4" w:space="0" w:color="auto"/>
            </w:tcBorders>
            <w:shd w:val="clear" w:color="auto" w:fill="auto"/>
            <w:noWrap/>
            <w:vAlign w:val="center"/>
            <w:hideMark/>
          </w:tcPr>
          <w:p w14:paraId="327CDA8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162.9</w:t>
            </w:r>
          </w:p>
        </w:tc>
        <w:tc>
          <w:tcPr>
            <w:tcW w:w="531" w:type="dxa"/>
            <w:tcBorders>
              <w:top w:val="nil"/>
              <w:left w:val="nil"/>
              <w:bottom w:val="single" w:sz="4" w:space="0" w:color="auto"/>
              <w:right w:val="single" w:sz="4" w:space="0" w:color="auto"/>
            </w:tcBorders>
            <w:shd w:val="clear" w:color="auto" w:fill="auto"/>
            <w:noWrap/>
            <w:vAlign w:val="center"/>
            <w:hideMark/>
          </w:tcPr>
          <w:p w14:paraId="7AD9285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77ED78A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164.4</w:t>
            </w:r>
          </w:p>
        </w:tc>
        <w:tc>
          <w:tcPr>
            <w:tcW w:w="531" w:type="dxa"/>
            <w:tcBorders>
              <w:top w:val="nil"/>
              <w:left w:val="nil"/>
              <w:bottom w:val="single" w:sz="4" w:space="0" w:color="auto"/>
              <w:right w:val="single" w:sz="4" w:space="0" w:color="auto"/>
            </w:tcBorders>
            <w:shd w:val="clear" w:color="auto" w:fill="auto"/>
            <w:noWrap/>
            <w:vAlign w:val="center"/>
            <w:hideMark/>
          </w:tcPr>
          <w:p w14:paraId="6C39AF6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165.1</w:t>
            </w:r>
          </w:p>
        </w:tc>
        <w:tc>
          <w:tcPr>
            <w:tcW w:w="531" w:type="dxa"/>
            <w:tcBorders>
              <w:top w:val="nil"/>
              <w:left w:val="nil"/>
              <w:bottom w:val="single" w:sz="4" w:space="0" w:color="auto"/>
              <w:right w:val="single" w:sz="4" w:space="0" w:color="auto"/>
            </w:tcBorders>
            <w:shd w:val="clear" w:color="auto" w:fill="auto"/>
            <w:noWrap/>
            <w:vAlign w:val="center"/>
            <w:hideMark/>
          </w:tcPr>
          <w:p w14:paraId="7C0AC01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165.8</w:t>
            </w:r>
          </w:p>
        </w:tc>
        <w:tc>
          <w:tcPr>
            <w:tcW w:w="531" w:type="dxa"/>
            <w:tcBorders>
              <w:top w:val="nil"/>
              <w:left w:val="nil"/>
              <w:bottom w:val="single" w:sz="4" w:space="0" w:color="auto"/>
              <w:right w:val="single" w:sz="4" w:space="0" w:color="auto"/>
            </w:tcBorders>
            <w:shd w:val="clear" w:color="auto" w:fill="auto"/>
            <w:noWrap/>
            <w:vAlign w:val="center"/>
            <w:hideMark/>
          </w:tcPr>
          <w:p w14:paraId="4377D25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166.5</w:t>
            </w:r>
          </w:p>
        </w:tc>
        <w:tc>
          <w:tcPr>
            <w:tcW w:w="531" w:type="dxa"/>
            <w:tcBorders>
              <w:top w:val="nil"/>
              <w:left w:val="nil"/>
              <w:bottom w:val="single" w:sz="4" w:space="0" w:color="auto"/>
              <w:right w:val="single" w:sz="4" w:space="0" w:color="auto"/>
            </w:tcBorders>
            <w:shd w:val="clear" w:color="auto" w:fill="auto"/>
            <w:noWrap/>
            <w:vAlign w:val="center"/>
            <w:hideMark/>
          </w:tcPr>
          <w:p w14:paraId="66CD8FC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167.3</w:t>
            </w:r>
          </w:p>
        </w:tc>
        <w:tc>
          <w:tcPr>
            <w:tcW w:w="531" w:type="dxa"/>
            <w:tcBorders>
              <w:top w:val="nil"/>
              <w:left w:val="nil"/>
              <w:bottom w:val="single" w:sz="4" w:space="0" w:color="auto"/>
              <w:right w:val="single" w:sz="4" w:space="0" w:color="auto"/>
            </w:tcBorders>
            <w:shd w:val="clear" w:color="auto" w:fill="auto"/>
            <w:noWrap/>
            <w:vAlign w:val="center"/>
            <w:hideMark/>
          </w:tcPr>
          <w:p w14:paraId="7710966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168.0</w:t>
            </w:r>
          </w:p>
        </w:tc>
      </w:tr>
      <w:tr w:rsidR="00762B81" w:rsidRPr="00E30E24" w14:paraId="7C64AA42"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57C138EE"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74</w:t>
            </w:r>
          </w:p>
        </w:tc>
        <w:tc>
          <w:tcPr>
            <w:tcW w:w="626" w:type="dxa"/>
            <w:tcBorders>
              <w:top w:val="nil"/>
              <w:left w:val="nil"/>
              <w:bottom w:val="single" w:sz="4" w:space="0" w:color="auto"/>
              <w:right w:val="single" w:sz="4" w:space="0" w:color="auto"/>
            </w:tcBorders>
            <w:shd w:val="clear" w:color="auto" w:fill="auto"/>
            <w:noWrap/>
            <w:vAlign w:val="center"/>
            <w:hideMark/>
          </w:tcPr>
          <w:p w14:paraId="2AB1EAC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149.1</w:t>
            </w:r>
          </w:p>
        </w:tc>
        <w:tc>
          <w:tcPr>
            <w:tcW w:w="531" w:type="dxa"/>
            <w:tcBorders>
              <w:top w:val="nil"/>
              <w:left w:val="nil"/>
              <w:bottom w:val="single" w:sz="4" w:space="0" w:color="auto"/>
              <w:right w:val="single" w:sz="4" w:space="0" w:color="auto"/>
            </w:tcBorders>
            <w:shd w:val="clear" w:color="auto" w:fill="auto"/>
            <w:noWrap/>
            <w:vAlign w:val="center"/>
            <w:hideMark/>
          </w:tcPr>
          <w:p w14:paraId="06880EB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149.8</w:t>
            </w:r>
          </w:p>
        </w:tc>
        <w:tc>
          <w:tcPr>
            <w:tcW w:w="531" w:type="dxa"/>
            <w:tcBorders>
              <w:top w:val="nil"/>
              <w:left w:val="nil"/>
              <w:bottom w:val="single" w:sz="4" w:space="0" w:color="auto"/>
              <w:right w:val="single" w:sz="4" w:space="0" w:color="auto"/>
            </w:tcBorders>
            <w:shd w:val="clear" w:color="auto" w:fill="auto"/>
            <w:noWrap/>
            <w:vAlign w:val="center"/>
            <w:hideMark/>
          </w:tcPr>
          <w:p w14:paraId="2CA8333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150.5</w:t>
            </w:r>
          </w:p>
        </w:tc>
        <w:tc>
          <w:tcPr>
            <w:tcW w:w="531" w:type="dxa"/>
            <w:tcBorders>
              <w:top w:val="nil"/>
              <w:left w:val="nil"/>
              <w:bottom w:val="single" w:sz="4" w:space="0" w:color="auto"/>
              <w:right w:val="single" w:sz="4" w:space="0" w:color="auto"/>
            </w:tcBorders>
            <w:shd w:val="clear" w:color="auto" w:fill="auto"/>
            <w:noWrap/>
            <w:vAlign w:val="center"/>
            <w:hideMark/>
          </w:tcPr>
          <w:p w14:paraId="4BC2283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151.2</w:t>
            </w:r>
          </w:p>
        </w:tc>
        <w:tc>
          <w:tcPr>
            <w:tcW w:w="531" w:type="dxa"/>
            <w:tcBorders>
              <w:top w:val="nil"/>
              <w:left w:val="nil"/>
              <w:bottom w:val="single" w:sz="4" w:space="0" w:color="auto"/>
              <w:right w:val="single" w:sz="4" w:space="0" w:color="auto"/>
            </w:tcBorders>
            <w:shd w:val="clear" w:color="auto" w:fill="auto"/>
            <w:noWrap/>
            <w:vAlign w:val="center"/>
            <w:hideMark/>
          </w:tcPr>
          <w:p w14:paraId="728E82C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151.9</w:t>
            </w:r>
          </w:p>
        </w:tc>
        <w:tc>
          <w:tcPr>
            <w:tcW w:w="531" w:type="dxa"/>
            <w:tcBorders>
              <w:top w:val="nil"/>
              <w:left w:val="nil"/>
              <w:bottom w:val="single" w:sz="4" w:space="0" w:color="auto"/>
              <w:right w:val="single" w:sz="4" w:space="0" w:color="auto"/>
            </w:tcBorders>
            <w:shd w:val="clear" w:color="auto" w:fill="auto"/>
            <w:noWrap/>
            <w:vAlign w:val="center"/>
            <w:hideMark/>
          </w:tcPr>
          <w:p w14:paraId="603BE53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152.7</w:t>
            </w:r>
          </w:p>
        </w:tc>
        <w:tc>
          <w:tcPr>
            <w:tcW w:w="531" w:type="dxa"/>
            <w:tcBorders>
              <w:top w:val="nil"/>
              <w:left w:val="nil"/>
              <w:bottom w:val="single" w:sz="4" w:space="0" w:color="auto"/>
              <w:right w:val="single" w:sz="4" w:space="0" w:color="auto"/>
            </w:tcBorders>
            <w:shd w:val="clear" w:color="auto" w:fill="auto"/>
            <w:noWrap/>
            <w:vAlign w:val="center"/>
            <w:hideMark/>
          </w:tcPr>
          <w:p w14:paraId="74D5F9A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153.4</w:t>
            </w:r>
          </w:p>
        </w:tc>
        <w:tc>
          <w:tcPr>
            <w:tcW w:w="531" w:type="dxa"/>
            <w:tcBorders>
              <w:top w:val="nil"/>
              <w:left w:val="nil"/>
              <w:bottom w:val="single" w:sz="4" w:space="0" w:color="auto"/>
              <w:right w:val="single" w:sz="4" w:space="0" w:color="auto"/>
            </w:tcBorders>
            <w:shd w:val="clear" w:color="auto" w:fill="auto"/>
            <w:noWrap/>
            <w:vAlign w:val="center"/>
            <w:hideMark/>
          </w:tcPr>
          <w:p w14:paraId="4FD740C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154.1</w:t>
            </w:r>
          </w:p>
        </w:tc>
        <w:tc>
          <w:tcPr>
            <w:tcW w:w="531" w:type="dxa"/>
            <w:tcBorders>
              <w:top w:val="nil"/>
              <w:left w:val="nil"/>
              <w:bottom w:val="single" w:sz="4" w:space="0" w:color="auto"/>
              <w:right w:val="single" w:sz="4" w:space="0" w:color="auto"/>
            </w:tcBorders>
            <w:shd w:val="clear" w:color="auto" w:fill="auto"/>
            <w:noWrap/>
            <w:vAlign w:val="center"/>
            <w:hideMark/>
          </w:tcPr>
          <w:p w14:paraId="0FDBF1E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154.8</w:t>
            </w:r>
          </w:p>
        </w:tc>
        <w:tc>
          <w:tcPr>
            <w:tcW w:w="531" w:type="dxa"/>
            <w:tcBorders>
              <w:top w:val="nil"/>
              <w:left w:val="nil"/>
              <w:bottom w:val="single" w:sz="4" w:space="0" w:color="auto"/>
              <w:right w:val="single" w:sz="4" w:space="0" w:color="auto"/>
            </w:tcBorders>
            <w:shd w:val="clear" w:color="auto" w:fill="auto"/>
            <w:noWrap/>
            <w:vAlign w:val="center"/>
            <w:hideMark/>
          </w:tcPr>
          <w:p w14:paraId="03DAD5F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155.5</w:t>
            </w:r>
          </w:p>
        </w:tc>
        <w:tc>
          <w:tcPr>
            <w:tcW w:w="531" w:type="dxa"/>
            <w:tcBorders>
              <w:top w:val="nil"/>
              <w:left w:val="nil"/>
              <w:bottom w:val="single" w:sz="4" w:space="0" w:color="auto"/>
              <w:right w:val="single" w:sz="4" w:space="0" w:color="auto"/>
            </w:tcBorders>
            <w:shd w:val="clear" w:color="auto" w:fill="auto"/>
            <w:noWrap/>
            <w:vAlign w:val="center"/>
            <w:hideMark/>
          </w:tcPr>
          <w:p w14:paraId="7D4F82C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156.3</w:t>
            </w:r>
          </w:p>
        </w:tc>
        <w:tc>
          <w:tcPr>
            <w:tcW w:w="531" w:type="dxa"/>
            <w:tcBorders>
              <w:top w:val="nil"/>
              <w:left w:val="nil"/>
              <w:bottom w:val="single" w:sz="4" w:space="0" w:color="auto"/>
              <w:right w:val="single" w:sz="4" w:space="0" w:color="auto"/>
            </w:tcBorders>
            <w:shd w:val="clear" w:color="auto" w:fill="auto"/>
            <w:noWrap/>
            <w:vAlign w:val="center"/>
            <w:hideMark/>
          </w:tcPr>
          <w:p w14:paraId="6E58030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157.0</w:t>
            </w:r>
          </w:p>
        </w:tc>
        <w:tc>
          <w:tcPr>
            <w:tcW w:w="576" w:type="dxa"/>
            <w:tcBorders>
              <w:top w:val="nil"/>
              <w:left w:val="nil"/>
              <w:bottom w:val="single" w:sz="4" w:space="0" w:color="auto"/>
              <w:right w:val="single" w:sz="4" w:space="0" w:color="auto"/>
            </w:tcBorders>
            <w:shd w:val="clear" w:color="auto" w:fill="auto"/>
            <w:noWrap/>
            <w:vAlign w:val="center"/>
            <w:hideMark/>
          </w:tcPr>
          <w:p w14:paraId="4178E00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157.7</w:t>
            </w:r>
          </w:p>
        </w:tc>
        <w:tc>
          <w:tcPr>
            <w:tcW w:w="531" w:type="dxa"/>
            <w:tcBorders>
              <w:top w:val="nil"/>
              <w:left w:val="nil"/>
              <w:bottom w:val="single" w:sz="4" w:space="0" w:color="auto"/>
              <w:right w:val="single" w:sz="4" w:space="0" w:color="auto"/>
            </w:tcBorders>
            <w:shd w:val="clear" w:color="auto" w:fill="auto"/>
            <w:noWrap/>
            <w:vAlign w:val="center"/>
            <w:hideMark/>
          </w:tcPr>
          <w:p w14:paraId="55369D0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158.4</w:t>
            </w:r>
          </w:p>
        </w:tc>
        <w:tc>
          <w:tcPr>
            <w:tcW w:w="531" w:type="dxa"/>
            <w:tcBorders>
              <w:top w:val="nil"/>
              <w:left w:val="nil"/>
              <w:bottom w:val="single" w:sz="4" w:space="0" w:color="auto"/>
              <w:right w:val="single" w:sz="4" w:space="0" w:color="auto"/>
            </w:tcBorders>
            <w:shd w:val="clear" w:color="auto" w:fill="auto"/>
            <w:noWrap/>
            <w:vAlign w:val="center"/>
            <w:hideMark/>
          </w:tcPr>
          <w:p w14:paraId="2B33938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159.1</w:t>
            </w:r>
          </w:p>
        </w:tc>
        <w:tc>
          <w:tcPr>
            <w:tcW w:w="531" w:type="dxa"/>
            <w:tcBorders>
              <w:top w:val="nil"/>
              <w:left w:val="nil"/>
              <w:bottom w:val="single" w:sz="4" w:space="0" w:color="auto"/>
              <w:right w:val="single" w:sz="4" w:space="0" w:color="auto"/>
            </w:tcBorders>
            <w:shd w:val="clear" w:color="auto" w:fill="auto"/>
            <w:noWrap/>
            <w:vAlign w:val="center"/>
            <w:hideMark/>
          </w:tcPr>
          <w:p w14:paraId="74B058E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159.9</w:t>
            </w:r>
          </w:p>
        </w:tc>
        <w:tc>
          <w:tcPr>
            <w:tcW w:w="531" w:type="dxa"/>
            <w:tcBorders>
              <w:top w:val="nil"/>
              <w:left w:val="nil"/>
              <w:bottom w:val="single" w:sz="4" w:space="0" w:color="auto"/>
              <w:right w:val="single" w:sz="4" w:space="0" w:color="auto"/>
            </w:tcBorders>
            <w:shd w:val="clear" w:color="auto" w:fill="auto"/>
            <w:noWrap/>
            <w:vAlign w:val="center"/>
            <w:hideMark/>
          </w:tcPr>
          <w:p w14:paraId="2C50214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160.6</w:t>
            </w:r>
          </w:p>
        </w:tc>
        <w:tc>
          <w:tcPr>
            <w:tcW w:w="531" w:type="dxa"/>
            <w:tcBorders>
              <w:top w:val="nil"/>
              <w:left w:val="nil"/>
              <w:bottom w:val="single" w:sz="4" w:space="0" w:color="auto"/>
              <w:right w:val="single" w:sz="4" w:space="0" w:color="auto"/>
            </w:tcBorders>
            <w:shd w:val="clear" w:color="auto" w:fill="auto"/>
            <w:noWrap/>
            <w:vAlign w:val="center"/>
            <w:hideMark/>
          </w:tcPr>
          <w:p w14:paraId="1918E4C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161.3</w:t>
            </w:r>
          </w:p>
        </w:tc>
        <w:tc>
          <w:tcPr>
            <w:tcW w:w="531" w:type="dxa"/>
            <w:tcBorders>
              <w:top w:val="nil"/>
              <w:left w:val="nil"/>
              <w:bottom w:val="single" w:sz="4" w:space="0" w:color="auto"/>
              <w:right w:val="single" w:sz="4" w:space="0" w:color="auto"/>
            </w:tcBorders>
            <w:shd w:val="clear" w:color="auto" w:fill="auto"/>
            <w:noWrap/>
            <w:vAlign w:val="center"/>
            <w:hideMark/>
          </w:tcPr>
          <w:p w14:paraId="6B0D6D2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162.0</w:t>
            </w:r>
          </w:p>
        </w:tc>
        <w:tc>
          <w:tcPr>
            <w:tcW w:w="531" w:type="dxa"/>
            <w:tcBorders>
              <w:top w:val="nil"/>
              <w:left w:val="nil"/>
              <w:bottom w:val="single" w:sz="4" w:space="0" w:color="auto"/>
              <w:right w:val="single" w:sz="4" w:space="0" w:color="auto"/>
            </w:tcBorders>
            <w:shd w:val="clear" w:color="auto" w:fill="auto"/>
            <w:noWrap/>
            <w:vAlign w:val="center"/>
            <w:hideMark/>
          </w:tcPr>
          <w:p w14:paraId="7D222AB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162.7</w:t>
            </w:r>
          </w:p>
        </w:tc>
        <w:tc>
          <w:tcPr>
            <w:tcW w:w="531" w:type="dxa"/>
            <w:tcBorders>
              <w:top w:val="nil"/>
              <w:left w:val="nil"/>
              <w:bottom w:val="single" w:sz="4" w:space="0" w:color="auto"/>
              <w:right w:val="single" w:sz="4" w:space="0" w:color="auto"/>
            </w:tcBorders>
            <w:shd w:val="clear" w:color="auto" w:fill="auto"/>
            <w:noWrap/>
            <w:vAlign w:val="center"/>
            <w:hideMark/>
          </w:tcPr>
          <w:p w14:paraId="22CE9B4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163.5</w:t>
            </w:r>
          </w:p>
        </w:tc>
        <w:tc>
          <w:tcPr>
            <w:tcW w:w="531" w:type="dxa"/>
            <w:tcBorders>
              <w:top w:val="nil"/>
              <w:left w:val="nil"/>
              <w:bottom w:val="single" w:sz="4" w:space="0" w:color="auto"/>
              <w:right w:val="single" w:sz="4" w:space="0" w:color="auto"/>
            </w:tcBorders>
            <w:shd w:val="clear" w:color="auto" w:fill="auto"/>
            <w:noWrap/>
            <w:vAlign w:val="center"/>
            <w:hideMark/>
          </w:tcPr>
          <w:p w14:paraId="6B28E8E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164.2</w:t>
            </w:r>
          </w:p>
        </w:tc>
        <w:tc>
          <w:tcPr>
            <w:tcW w:w="531" w:type="dxa"/>
            <w:tcBorders>
              <w:top w:val="nil"/>
              <w:left w:val="nil"/>
              <w:bottom w:val="single" w:sz="4" w:space="0" w:color="auto"/>
              <w:right w:val="single" w:sz="4" w:space="0" w:color="auto"/>
            </w:tcBorders>
            <w:shd w:val="clear" w:color="auto" w:fill="auto"/>
            <w:noWrap/>
            <w:vAlign w:val="center"/>
            <w:hideMark/>
          </w:tcPr>
          <w:p w14:paraId="1B7C09D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164.9</w:t>
            </w:r>
          </w:p>
        </w:tc>
        <w:tc>
          <w:tcPr>
            <w:tcW w:w="531" w:type="dxa"/>
            <w:tcBorders>
              <w:top w:val="nil"/>
              <w:left w:val="nil"/>
              <w:bottom w:val="single" w:sz="4" w:space="0" w:color="auto"/>
              <w:right w:val="single" w:sz="4" w:space="0" w:color="auto"/>
            </w:tcBorders>
            <w:shd w:val="clear" w:color="auto" w:fill="auto"/>
            <w:noWrap/>
            <w:vAlign w:val="center"/>
            <w:hideMark/>
          </w:tcPr>
          <w:p w14:paraId="0093274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165.6</w:t>
            </w:r>
          </w:p>
        </w:tc>
        <w:tc>
          <w:tcPr>
            <w:tcW w:w="531" w:type="dxa"/>
            <w:tcBorders>
              <w:top w:val="nil"/>
              <w:left w:val="nil"/>
              <w:bottom w:val="single" w:sz="4" w:space="0" w:color="auto"/>
              <w:right w:val="single" w:sz="4" w:space="0" w:color="auto"/>
            </w:tcBorders>
            <w:shd w:val="clear" w:color="auto" w:fill="auto"/>
            <w:noWrap/>
            <w:vAlign w:val="center"/>
            <w:hideMark/>
          </w:tcPr>
          <w:p w14:paraId="28556C1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166.3</w:t>
            </w:r>
          </w:p>
        </w:tc>
        <w:tc>
          <w:tcPr>
            <w:tcW w:w="531" w:type="dxa"/>
            <w:tcBorders>
              <w:top w:val="nil"/>
              <w:left w:val="nil"/>
              <w:bottom w:val="single" w:sz="4" w:space="0" w:color="auto"/>
              <w:right w:val="single" w:sz="4" w:space="0" w:color="auto"/>
            </w:tcBorders>
            <w:shd w:val="clear" w:color="auto" w:fill="auto"/>
            <w:noWrap/>
            <w:vAlign w:val="center"/>
            <w:hideMark/>
          </w:tcPr>
          <w:p w14:paraId="701F62E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167.1</w:t>
            </w:r>
          </w:p>
        </w:tc>
        <w:tc>
          <w:tcPr>
            <w:tcW w:w="531" w:type="dxa"/>
            <w:tcBorders>
              <w:top w:val="nil"/>
              <w:left w:val="nil"/>
              <w:bottom w:val="single" w:sz="4" w:space="0" w:color="auto"/>
              <w:right w:val="single" w:sz="4" w:space="0" w:color="auto"/>
            </w:tcBorders>
            <w:shd w:val="clear" w:color="auto" w:fill="auto"/>
            <w:noWrap/>
            <w:vAlign w:val="center"/>
            <w:hideMark/>
          </w:tcPr>
          <w:p w14:paraId="7F22FD8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167.8</w:t>
            </w:r>
          </w:p>
        </w:tc>
      </w:tr>
      <w:tr w:rsidR="00762B81" w:rsidRPr="00E30E24" w14:paraId="6A2AF720"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3CE4A92D"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75</w:t>
            </w:r>
          </w:p>
        </w:tc>
        <w:tc>
          <w:tcPr>
            <w:tcW w:w="626" w:type="dxa"/>
            <w:tcBorders>
              <w:top w:val="nil"/>
              <w:left w:val="nil"/>
              <w:bottom w:val="single" w:sz="4" w:space="0" w:color="auto"/>
              <w:right w:val="single" w:sz="4" w:space="0" w:color="auto"/>
            </w:tcBorders>
            <w:shd w:val="clear" w:color="auto" w:fill="auto"/>
            <w:noWrap/>
            <w:vAlign w:val="center"/>
            <w:hideMark/>
          </w:tcPr>
          <w:p w14:paraId="2B3AFF4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148.9</w:t>
            </w:r>
          </w:p>
        </w:tc>
        <w:tc>
          <w:tcPr>
            <w:tcW w:w="531" w:type="dxa"/>
            <w:tcBorders>
              <w:top w:val="nil"/>
              <w:left w:val="nil"/>
              <w:bottom w:val="single" w:sz="4" w:space="0" w:color="auto"/>
              <w:right w:val="single" w:sz="4" w:space="0" w:color="auto"/>
            </w:tcBorders>
            <w:shd w:val="clear" w:color="auto" w:fill="auto"/>
            <w:noWrap/>
            <w:vAlign w:val="center"/>
            <w:hideMark/>
          </w:tcPr>
          <w:p w14:paraId="1160687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149.6</w:t>
            </w:r>
          </w:p>
        </w:tc>
        <w:tc>
          <w:tcPr>
            <w:tcW w:w="531" w:type="dxa"/>
            <w:tcBorders>
              <w:top w:val="nil"/>
              <w:left w:val="nil"/>
              <w:bottom w:val="single" w:sz="4" w:space="0" w:color="auto"/>
              <w:right w:val="single" w:sz="4" w:space="0" w:color="auto"/>
            </w:tcBorders>
            <w:shd w:val="clear" w:color="auto" w:fill="auto"/>
            <w:noWrap/>
            <w:vAlign w:val="center"/>
            <w:hideMark/>
          </w:tcPr>
          <w:p w14:paraId="3A955C8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150.3</w:t>
            </w:r>
          </w:p>
        </w:tc>
        <w:tc>
          <w:tcPr>
            <w:tcW w:w="531" w:type="dxa"/>
            <w:tcBorders>
              <w:top w:val="nil"/>
              <w:left w:val="nil"/>
              <w:bottom w:val="single" w:sz="4" w:space="0" w:color="auto"/>
              <w:right w:val="single" w:sz="4" w:space="0" w:color="auto"/>
            </w:tcBorders>
            <w:shd w:val="clear" w:color="auto" w:fill="auto"/>
            <w:noWrap/>
            <w:vAlign w:val="center"/>
            <w:hideMark/>
          </w:tcPr>
          <w:p w14:paraId="0F0A73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151.0</w:t>
            </w:r>
          </w:p>
        </w:tc>
        <w:tc>
          <w:tcPr>
            <w:tcW w:w="531" w:type="dxa"/>
            <w:tcBorders>
              <w:top w:val="nil"/>
              <w:left w:val="nil"/>
              <w:bottom w:val="single" w:sz="4" w:space="0" w:color="auto"/>
              <w:right w:val="single" w:sz="4" w:space="0" w:color="auto"/>
            </w:tcBorders>
            <w:shd w:val="clear" w:color="auto" w:fill="auto"/>
            <w:noWrap/>
            <w:vAlign w:val="center"/>
            <w:hideMark/>
          </w:tcPr>
          <w:p w14:paraId="1EF2E1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151.8</w:t>
            </w:r>
          </w:p>
        </w:tc>
        <w:tc>
          <w:tcPr>
            <w:tcW w:w="531" w:type="dxa"/>
            <w:tcBorders>
              <w:top w:val="nil"/>
              <w:left w:val="nil"/>
              <w:bottom w:val="single" w:sz="4" w:space="0" w:color="auto"/>
              <w:right w:val="single" w:sz="4" w:space="0" w:color="auto"/>
            </w:tcBorders>
            <w:shd w:val="clear" w:color="auto" w:fill="auto"/>
            <w:noWrap/>
            <w:vAlign w:val="center"/>
            <w:hideMark/>
          </w:tcPr>
          <w:p w14:paraId="66B6EBD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152.5</w:t>
            </w:r>
          </w:p>
        </w:tc>
        <w:tc>
          <w:tcPr>
            <w:tcW w:w="531" w:type="dxa"/>
            <w:tcBorders>
              <w:top w:val="nil"/>
              <w:left w:val="nil"/>
              <w:bottom w:val="single" w:sz="4" w:space="0" w:color="auto"/>
              <w:right w:val="single" w:sz="4" w:space="0" w:color="auto"/>
            </w:tcBorders>
            <w:shd w:val="clear" w:color="auto" w:fill="auto"/>
            <w:noWrap/>
            <w:vAlign w:val="center"/>
            <w:hideMark/>
          </w:tcPr>
          <w:p w14:paraId="1281C64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153.2</w:t>
            </w:r>
          </w:p>
        </w:tc>
        <w:tc>
          <w:tcPr>
            <w:tcW w:w="531" w:type="dxa"/>
            <w:tcBorders>
              <w:top w:val="nil"/>
              <w:left w:val="nil"/>
              <w:bottom w:val="single" w:sz="4" w:space="0" w:color="auto"/>
              <w:right w:val="single" w:sz="4" w:space="0" w:color="auto"/>
            </w:tcBorders>
            <w:shd w:val="clear" w:color="auto" w:fill="auto"/>
            <w:noWrap/>
            <w:vAlign w:val="center"/>
            <w:hideMark/>
          </w:tcPr>
          <w:p w14:paraId="179FAC3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153.9</w:t>
            </w:r>
          </w:p>
        </w:tc>
        <w:tc>
          <w:tcPr>
            <w:tcW w:w="531" w:type="dxa"/>
            <w:tcBorders>
              <w:top w:val="nil"/>
              <w:left w:val="nil"/>
              <w:bottom w:val="single" w:sz="4" w:space="0" w:color="auto"/>
              <w:right w:val="single" w:sz="4" w:space="0" w:color="auto"/>
            </w:tcBorders>
            <w:shd w:val="clear" w:color="auto" w:fill="auto"/>
            <w:noWrap/>
            <w:vAlign w:val="center"/>
            <w:hideMark/>
          </w:tcPr>
          <w:p w14:paraId="639DA1F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154.6</w:t>
            </w:r>
          </w:p>
        </w:tc>
        <w:tc>
          <w:tcPr>
            <w:tcW w:w="531" w:type="dxa"/>
            <w:tcBorders>
              <w:top w:val="nil"/>
              <w:left w:val="nil"/>
              <w:bottom w:val="single" w:sz="4" w:space="0" w:color="auto"/>
              <w:right w:val="single" w:sz="4" w:space="0" w:color="auto"/>
            </w:tcBorders>
            <w:shd w:val="clear" w:color="auto" w:fill="auto"/>
            <w:noWrap/>
            <w:vAlign w:val="center"/>
            <w:hideMark/>
          </w:tcPr>
          <w:p w14:paraId="315AD26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155.4</w:t>
            </w:r>
          </w:p>
        </w:tc>
        <w:tc>
          <w:tcPr>
            <w:tcW w:w="531" w:type="dxa"/>
            <w:tcBorders>
              <w:top w:val="nil"/>
              <w:left w:val="nil"/>
              <w:bottom w:val="single" w:sz="4" w:space="0" w:color="auto"/>
              <w:right w:val="single" w:sz="4" w:space="0" w:color="auto"/>
            </w:tcBorders>
            <w:shd w:val="clear" w:color="auto" w:fill="auto"/>
            <w:noWrap/>
            <w:vAlign w:val="center"/>
            <w:hideMark/>
          </w:tcPr>
          <w:p w14:paraId="04476F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156.1</w:t>
            </w:r>
          </w:p>
        </w:tc>
        <w:tc>
          <w:tcPr>
            <w:tcW w:w="531" w:type="dxa"/>
            <w:tcBorders>
              <w:top w:val="nil"/>
              <w:left w:val="nil"/>
              <w:bottom w:val="single" w:sz="4" w:space="0" w:color="auto"/>
              <w:right w:val="single" w:sz="4" w:space="0" w:color="auto"/>
            </w:tcBorders>
            <w:shd w:val="clear" w:color="auto" w:fill="auto"/>
            <w:noWrap/>
            <w:vAlign w:val="center"/>
            <w:hideMark/>
          </w:tcPr>
          <w:p w14:paraId="4394E02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156.8</w:t>
            </w:r>
          </w:p>
        </w:tc>
        <w:tc>
          <w:tcPr>
            <w:tcW w:w="576" w:type="dxa"/>
            <w:tcBorders>
              <w:top w:val="nil"/>
              <w:left w:val="nil"/>
              <w:bottom w:val="single" w:sz="4" w:space="0" w:color="auto"/>
              <w:right w:val="single" w:sz="4" w:space="0" w:color="auto"/>
            </w:tcBorders>
            <w:shd w:val="clear" w:color="auto" w:fill="auto"/>
            <w:noWrap/>
            <w:vAlign w:val="center"/>
            <w:hideMark/>
          </w:tcPr>
          <w:p w14:paraId="4168D00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157.5</w:t>
            </w:r>
          </w:p>
        </w:tc>
        <w:tc>
          <w:tcPr>
            <w:tcW w:w="531" w:type="dxa"/>
            <w:tcBorders>
              <w:top w:val="nil"/>
              <w:left w:val="nil"/>
              <w:bottom w:val="single" w:sz="4" w:space="0" w:color="auto"/>
              <w:right w:val="single" w:sz="4" w:space="0" w:color="auto"/>
            </w:tcBorders>
            <w:shd w:val="clear" w:color="auto" w:fill="auto"/>
            <w:noWrap/>
            <w:vAlign w:val="center"/>
            <w:hideMark/>
          </w:tcPr>
          <w:p w14:paraId="6D01606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158.2</w:t>
            </w:r>
          </w:p>
        </w:tc>
        <w:tc>
          <w:tcPr>
            <w:tcW w:w="531" w:type="dxa"/>
            <w:tcBorders>
              <w:top w:val="nil"/>
              <w:left w:val="nil"/>
              <w:bottom w:val="single" w:sz="4" w:space="0" w:color="auto"/>
              <w:right w:val="single" w:sz="4" w:space="0" w:color="auto"/>
            </w:tcBorders>
            <w:shd w:val="clear" w:color="auto" w:fill="auto"/>
            <w:noWrap/>
            <w:vAlign w:val="center"/>
            <w:hideMark/>
          </w:tcPr>
          <w:p w14:paraId="68DD252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159.0</w:t>
            </w:r>
          </w:p>
        </w:tc>
        <w:tc>
          <w:tcPr>
            <w:tcW w:w="531" w:type="dxa"/>
            <w:tcBorders>
              <w:top w:val="nil"/>
              <w:left w:val="nil"/>
              <w:bottom w:val="single" w:sz="4" w:space="0" w:color="auto"/>
              <w:right w:val="single" w:sz="4" w:space="0" w:color="auto"/>
            </w:tcBorders>
            <w:shd w:val="clear" w:color="auto" w:fill="auto"/>
            <w:noWrap/>
            <w:vAlign w:val="center"/>
            <w:hideMark/>
          </w:tcPr>
          <w:p w14:paraId="06E7A7E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159.7</w:t>
            </w:r>
          </w:p>
        </w:tc>
        <w:tc>
          <w:tcPr>
            <w:tcW w:w="531" w:type="dxa"/>
            <w:tcBorders>
              <w:top w:val="nil"/>
              <w:left w:val="nil"/>
              <w:bottom w:val="single" w:sz="4" w:space="0" w:color="auto"/>
              <w:right w:val="single" w:sz="4" w:space="0" w:color="auto"/>
            </w:tcBorders>
            <w:shd w:val="clear" w:color="auto" w:fill="auto"/>
            <w:noWrap/>
            <w:vAlign w:val="center"/>
            <w:hideMark/>
          </w:tcPr>
          <w:p w14:paraId="00222FF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160.4</w:t>
            </w:r>
          </w:p>
        </w:tc>
        <w:tc>
          <w:tcPr>
            <w:tcW w:w="531" w:type="dxa"/>
            <w:tcBorders>
              <w:top w:val="nil"/>
              <w:left w:val="nil"/>
              <w:bottom w:val="single" w:sz="4" w:space="0" w:color="auto"/>
              <w:right w:val="single" w:sz="4" w:space="0" w:color="auto"/>
            </w:tcBorders>
            <w:shd w:val="clear" w:color="auto" w:fill="auto"/>
            <w:noWrap/>
            <w:vAlign w:val="center"/>
            <w:hideMark/>
          </w:tcPr>
          <w:p w14:paraId="3A974D7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161.1</w:t>
            </w:r>
          </w:p>
        </w:tc>
        <w:tc>
          <w:tcPr>
            <w:tcW w:w="531" w:type="dxa"/>
            <w:tcBorders>
              <w:top w:val="nil"/>
              <w:left w:val="nil"/>
              <w:bottom w:val="single" w:sz="4" w:space="0" w:color="auto"/>
              <w:right w:val="single" w:sz="4" w:space="0" w:color="auto"/>
            </w:tcBorders>
            <w:shd w:val="clear" w:color="auto" w:fill="auto"/>
            <w:noWrap/>
            <w:vAlign w:val="center"/>
            <w:hideMark/>
          </w:tcPr>
          <w:p w14:paraId="5984425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161.8</w:t>
            </w:r>
          </w:p>
        </w:tc>
        <w:tc>
          <w:tcPr>
            <w:tcW w:w="531" w:type="dxa"/>
            <w:tcBorders>
              <w:top w:val="nil"/>
              <w:left w:val="nil"/>
              <w:bottom w:val="single" w:sz="4" w:space="0" w:color="auto"/>
              <w:right w:val="single" w:sz="4" w:space="0" w:color="auto"/>
            </w:tcBorders>
            <w:shd w:val="clear" w:color="auto" w:fill="auto"/>
            <w:noWrap/>
            <w:vAlign w:val="center"/>
            <w:hideMark/>
          </w:tcPr>
          <w:p w14:paraId="41F2305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162.6</w:t>
            </w:r>
          </w:p>
        </w:tc>
        <w:tc>
          <w:tcPr>
            <w:tcW w:w="531" w:type="dxa"/>
            <w:tcBorders>
              <w:top w:val="nil"/>
              <w:left w:val="nil"/>
              <w:bottom w:val="single" w:sz="4" w:space="0" w:color="auto"/>
              <w:right w:val="single" w:sz="4" w:space="0" w:color="auto"/>
            </w:tcBorders>
            <w:shd w:val="clear" w:color="auto" w:fill="auto"/>
            <w:noWrap/>
            <w:vAlign w:val="center"/>
            <w:hideMark/>
          </w:tcPr>
          <w:p w14:paraId="0334610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163.3</w:t>
            </w:r>
          </w:p>
        </w:tc>
        <w:tc>
          <w:tcPr>
            <w:tcW w:w="531" w:type="dxa"/>
            <w:tcBorders>
              <w:top w:val="nil"/>
              <w:left w:val="nil"/>
              <w:bottom w:val="single" w:sz="4" w:space="0" w:color="auto"/>
              <w:right w:val="single" w:sz="4" w:space="0" w:color="auto"/>
            </w:tcBorders>
            <w:shd w:val="clear" w:color="auto" w:fill="auto"/>
            <w:noWrap/>
            <w:vAlign w:val="center"/>
            <w:hideMark/>
          </w:tcPr>
          <w:p w14:paraId="0B7C107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164.0</w:t>
            </w:r>
          </w:p>
        </w:tc>
        <w:tc>
          <w:tcPr>
            <w:tcW w:w="531" w:type="dxa"/>
            <w:tcBorders>
              <w:top w:val="nil"/>
              <w:left w:val="nil"/>
              <w:bottom w:val="single" w:sz="4" w:space="0" w:color="auto"/>
              <w:right w:val="single" w:sz="4" w:space="0" w:color="auto"/>
            </w:tcBorders>
            <w:shd w:val="clear" w:color="auto" w:fill="auto"/>
            <w:noWrap/>
            <w:vAlign w:val="center"/>
            <w:hideMark/>
          </w:tcPr>
          <w:p w14:paraId="31901F1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164.7</w:t>
            </w:r>
          </w:p>
        </w:tc>
        <w:tc>
          <w:tcPr>
            <w:tcW w:w="531" w:type="dxa"/>
            <w:tcBorders>
              <w:top w:val="nil"/>
              <w:left w:val="nil"/>
              <w:bottom w:val="single" w:sz="4" w:space="0" w:color="auto"/>
              <w:right w:val="single" w:sz="4" w:space="0" w:color="auto"/>
            </w:tcBorders>
            <w:shd w:val="clear" w:color="auto" w:fill="auto"/>
            <w:noWrap/>
            <w:vAlign w:val="center"/>
            <w:hideMark/>
          </w:tcPr>
          <w:p w14:paraId="010583E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165.4</w:t>
            </w:r>
          </w:p>
        </w:tc>
        <w:tc>
          <w:tcPr>
            <w:tcW w:w="531" w:type="dxa"/>
            <w:tcBorders>
              <w:top w:val="nil"/>
              <w:left w:val="nil"/>
              <w:bottom w:val="single" w:sz="4" w:space="0" w:color="auto"/>
              <w:right w:val="single" w:sz="4" w:space="0" w:color="auto"/>
            </w:tcBorders>
            <w:shd w:val="clear" w:color="auto" w:fill="auto"/>
            <w:noWrap/>
            <w:vAlign w:val="center"/>
            <w:hideMark/>
          </w:tcPr>
          <w:p w14:paraId="4BA0DA6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166.2</w:t>
            </w:r>
          </w:p>
        </w:tc>
        <w:tc>
          <w:tcPr>
            <w:tcW w:w="531" w:type="dxa"/>
            <w:tcBorders>
              <w:top w:val="nil"/>
              <w:left w:val="nil"/>
              <w:bottom w:val="single" w:sz="4" w:space="0" w:color="auto"/>
              <w:right w:val="single" w:sz="4" w:space="0" w:color="auto"/>
            </w:tcBorders>
            <w:shd w:val="clear" w:color="auto" w:fill="auto"/>
            <w:noWrap/>
            <w:vAlign w:val="center"/>
            <w:hideMark/>
          </w:tcPr>
          <w:p w14:paraId="74E6FE6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166.9</w:t>
            </w:r>
          </w:p>
        </w:tc>
        <w:tc>
          <w:tcPr>
            <w:tcW w:w="531" w:type="dxa"/>
            <w:tcBorders>
              <w:top w:val="nil"/>
              <w:left w:val="nil"/>
              <w:bottom w:val="single" w:sz="4" w:space="0" w:color="auto"/>
              <w:right w:val="single" w:sz="4" w:space="0" w:color="auto"/>
            </w:tcBorders>
            <w:shd w:val="clear" w:color="auto" w:fill="auto"/>
            <w:noWrap/>
            <w:vAlign w:val="center"/>
            <w:hideMark/>
          </w:tcPr>
          <w:p w14:paraId="5CBA17A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167.6</w:t>
            </w:r>
          </w:p>
        </w:tc>
      </w:tr>
      <w:tr w:rsidR="00762B81" w:rsidRPr="00E30E24" w14:paraId="4E1470DE" w14:textId="77777777" w:rsidTr="00B00690">
        <w:trPr>
          <w:cantSplit/>
          <w:trHeight w:val="339"/>
          <w:jc w:val="center"/>
        </w:trPr>
        <w:tc>
          <w:tcPr>
            <w:tcW w:w="497" w:type="dxa"/>
            <w:vMerge w:val="restart"/>
            <w:tcBorders>
              <w:top w:val="single" w:sz="4" w:space="0" w:color="auto"/>
              <w:left w:val="single" w:sz="4" w:space="0" w:color="auto"/>
              <w:right w:val="single" w:sz="4" w:space="0" w:color="auto"/>
            </w:tcBorders>
            <w:shd w:val="clear" w:color="auto" w:fill="auto"/>
            <w:noWrap/>
            <w:vAlign w:val="bottom"/>
          </w:tcPr>
          <w:p w14:paraId="0D577812" w14:textId="77777777" w:rsidR="00762B81" w:rsidRPr="00E30E24" w:rsidRDefault="00762B81" w:rsidP="00B00690">
            <w:pPr>
              <w:spacing w:before="120" w:line="240" w:lineRule="auto"/>
              <w:ind w:left="-57" w:right="-57" w:firstLine="0"/>
              <w:jc w:val="center"/>
              <w:rPr>
                <w:b/>
                <w:bCs/>
                <w:color w:val="000000" w:themeColor="text1"/>
                <w:sz w:val="16"/>
                <w:szCs w:val="16"/>
              </w:rPr>
            </w:pPr>
            <w:r w:rsidRPr="00E30E24">
              <w:rPr>
                <w:b/>
                <w:bCs/>
                <w:color w:val="000000" w:themeColor="text1"/>
                <w:sz w:val="16"/>
                <w:szCs w:val="16"/>
              </w:rPr>
              <w:lastRenderedPageBreak/>
              <w:t>Tuổi</w:t>
            </w:r>
          </w:p>
        </w:tc>
        <w:tc>
          <w:tcPr>
            <w:tcW w:w="14477" w:type="dxa"/>
            <w:gridSpan w:val="27"/>
            <w:tcBorders>
              <w:top w:val="single" w:sz="4" w:space="0" w:color="auto"/>
              <w:left w:val="nil"/>
              <w:bottom w:val="single" w:sz="4" w:space="0" w:color="auto"/>
              <w:right w:val="single" w:sz="4" w:space="0" w:color="auto"/>
            </w:tcBorders>
            <w:shd w:val="clear" w:color="auto" w:fill="auto"/>
            <w:noWrap/>
            <w:vAlign w:val="center"/>
          </w:tcPr>
          <w:p w14:paraId="6FA5FE29" w14:textId="77777777" w:rsidR="00762B81" w:rsidRPr="00E30E24" w:rsidRDefault="00762B81" w:rsidP="00B00690">
            <w:pPr>
              <w:spacing w:before="120" w:line="240" w:lineRule="auto"/>
              <w:ind w:left="-57" w:right="-57" w:firstLine="0"/>
              <w:jc w:val="center"/>
              <w:rPr>
                <w:color w:val="000000" w:themeColor="text1"/>
                <w:sz w:val="20"/>
                <w:szCs w:val="20"/>
              </w:rPr>
            </w:pPr>
            <w:r w:rsidRPr="00E30E24">
              <w:rPr>
                <w:b/>
                <w:bCs/>
                <w:color w:val="000000" w:themeColor="text1"/>
                <w:sz w:val="20"/>
                <w:szCs w:val="20"/>
              </w:rPr>
              <w:t>Chiều cao đầu gối</w:t>
            </w:r>
          </w:p>
        </w:tc>
      </w:tr>
      <w:tr w:rsidR="00762B81" w:rsidRPr="00E30E24" w14:paraId="38AEF042" w14:textId="77777777" w:rsidTr="00B00690">
        <w:trPr>
          <w:cantSplit/>
          <w:jc w:val="center"/>
        </w:trPr>
        <w:tc>
          <w:tcPr>
            <w:tcW w:w="497" w:type="dxa"/>
            <w:vMerge/>
            <w:tcBorders>
              <w:left w:val="single" w:sz="4" w:space="0" w:color="auto"/>
              <w:bottom w:val="single" w:sz="4" w:space="0" w:color="auto"/>
              <w:right w:val="single" w:sz="4" w:space="0" w:color="auto"/>
            </w:tcBorders>
            <w:shd w:val="clear" w:color="auto" w:fill="auto"/>
            <w:noWrap/>
            <w:vAlign w:val="bottom"/>
          </w:tcPr>
          <w:p w14:paraId="013AC5CD" w14:textId="77777777" w:rsidR="00762B81" w:rsidRPr="00E30E24" w:rsidRDefault="00762B81" w:rsidP="00B00690">
            <w:pPr>
              <w:spacing w:before="120"/>
              <w:ind w:left="-57" w:right="-57" w:firstLine="0"/>
              <w:jc w:val="center"/>
              <w:rPr>
                <w:b/>
                <w:bCs/>
                <w:color w:val="000000" w:themeColor="text1"/>
                <w:sz w:val="16"/>
                <w:szCs w:val="16"/>
              </w:rPr>
            </w:pPr>
          </w:p>
        </w:tc>
        <w:tc>
          <w:tcPr>
            <w:tcW w:w="626" w:type="dxa"/>
            <w:tcBorders>
              <w:top w:val="nil"/>
              <w:left w:val="nil"/>
              <w:bottom w:val="single" w:sz="4" w:space="0" w:color="auto"/>
              <w:right w:val="single" w:sz="4" w:space="0" w:color="auto"/>
            </w:tcBorders>
            <w:shd w:val="clear" w:color="auto" w:fill="auto"/>
            <w:noWrap/>
            <w:vAlign w:val="center"/>
          </w:tcPr>
          <w:p w14:paraId="46C2F215"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39.0</w:t>
            </w:r>
          </w:p>
        </w:tc>
        <w:tc>
          <w:tcPr>
            <w:tcW w:w="531" w:type="dxa"/>
            <w:tcBorders>
              <w:top w:val="nil"/>
              <w:left w:val="nil"/>
              <w:bottom w:val="single" w:sz="4" w:space="0" w:color="auto"/>
              <w:right w:val="single" w:sz="4" w:space="0" w:color="auto"/>
            </w:tcBorders>
            <w:shd w:val="clear" w:color="auto" w:fill="auto"/>
            <w:noWrap/>
            <w:vAlign w:val="center"/>
          </w:tcPr>
          <w:p w14:paraId="3FCDFAB4"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39.5</w:t>
            </w:r>
          </w:p>
        </w:tc>
        <w:tc>
          <w:tcPr>
            <w:tcW w:w="531" w:type="dxa"/>
            <w:tcBorders>
              <w:top w:val="nil"/>
              <w:left w:val="nil"/>
              <w:bottom w:val="single" w:sz="4" w:space="0" w:color="auto"/>
              <w:right w:val="single" w:sz="4" w:space="0" w:color="auto"/>
            </w:tcBorders>
            <w:shd w:val="clear" w:color="auto" w:fill="auto"/>
            <w:noWrap/>
            <w:vAlign w:val="center"/>
          </w:tcPr>
          <w:p w14:paraId="5C179FFC"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40.0</w:t>
            </w:r>
          </w:p>
        </w:tc>
        <w:tc>
          <w:tcPr>
            <w:tcW w:w="531" w:type="dxa"/>
            <w:tcBorders>
              <w:top w:val="nil"/>
              <w:left w:val="nil"/>
              <w:bottom w:val="single" w:sz="4" w:space="0" w:color="auto"/>
              <w:right w:val="single" w:sz="4" w:space="0" w:color="auto"/>
            </w:tcBorders>
            <w:shd w:val="clear" w:color="auto" w:fill="auto"/>
            <w:noWrap/>
            <w:vAlign w:val="center"/>
          </w:tcPr>
          <w:p w14:paraId="11616329"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40.5</w:t>
            </w:r>
          </w:p>
        </w:tc>
        <w:tc>
          <w:tcPr>
            <w:tcW w:w="531" w:type="dxa"/>
            <w:tcBorders>
              <w:top w:val="nil"/>
              <w:left w:val="nil"/>
              <w:bottom w:val="single" w:sz="4" w:space="0" w:color="auto"/>
              <w:right w:val="single" w:sz="4" w:space="0" w:color="auto"/>
            </w:tcBorders>
            <w:shd w:val="clear" w:color="auto" w:fill="auto"/>
            <w:noWrap/>
            <w:vAlign w:val="center"/>
          </w:tcPr>
          <w:p w14:paraId="6025E2DA"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41.0</w:t>
            </w:r>
          </w:p>
        </w:tc>
        <w:tc>
          <w:tcPr>
            <w:tcW w:w="531" w:type="dxa"/>
            <w:tcBorders>
              <w:top w:val="nil"/>
              <w:left w:val="nil"/>
              <w:bottom w:val="single" w:sz="4" w:space="0" w:color="auto"/>
              <w:right w:val="single" w:sz="4" w:space="0" w:color="auto"/>
            </w:tcBorders>
            <w:shd w:val="clear" w:color="auto" w:fill="auto"/>
            <w:noWrap/>
            <w:vAlign w:val="center"/>
          </w:tcPr>
          <w:p w14:paraId="287C9F90"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41.5</w:t>
            </w:r>
          </w:p>
        </w:tc>
        <w:tc>
          <w:tcPr>
            <w:tcW w:w="531" w:type="dxa"/>
            <w:tcBorders>
              <w:top w:val="nil"/>
              <w:left w:val="nil"/>
              <w:bottom w:val="single" w:sz="4" w:space="0" w:color="auto"/>
              <w:right w:val="single" w:sz="4" w:space="0" w:color="auto"/>
            </w:tcBorders>
            <w:shd w:val="clear" w:color="auto" w:fill="auto"/>
            <w:noWrap/>
            <w:vAlign w:val="center"/>
          </w:tcPr>
          <w:p w14:paraId="50020D09"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42.0</w:t>
            </w:r>
          </w:p>
        </w:tc>
        <w:tc>
          <w:tcPr>
            <w:tcW w:w="531" w:type="dxa"/>
            <w:tcBorders>
              <w:top w:val="nil"/>
              <w:left w:val="nil"/>
              <w:bottom w:val="single" w:sz="4" w:space="0" w:color="auto"/>
              <w:right w:val="single" w:sz="4" w:space="0" w:color="auto"/>
            </w:tcBorders>
            <w:shd w:val="clear" w:color="auto" w:fill="auto"/>
            <w:noWrap/>
            <w:vAlign w:val="center"/>
          </w:tcPr>
          <w:p w14:paraId="79BAF52C"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42.5</w:t>
            </w:r>
          </w:p>
        </w:tc>
        <w:tc>
          <w:tcPr>
            <w:tcW w:w="531" w:type="dxa"/>
            <w:tcBorders>
              <w:top w:val="nil"/>
              <w:left w:val="nil"/>
              <w:bottom w:val="single" w:sz="4" w:space="0" w:color="auto"/>
              <w:right w:val="single" w:sz="4" w:space="0" w:color="auto"/>
            </w:tcBorders>
            <w:shd w:val="clear" w:color="auto" w:fill="auto"/>
            <w:noWrap/>
            <w:vAlign w:val="center"/>
          </w:tcPr>
          <w:p w14:paraId="145C9033"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43.0</w:t>
            </w:r>
          </w:p>
        </w:tc>
        <w:tc>
          <w:tcPr>
            <w:tcW w:w="531" w:type="dxa"/>
            <w:tcBorders>
              <w:top w:val="nil"/>
              <w:left w:val="nil"/>
              <w:bottom w:val="single" w:sz="4" w:space="0" w:color="auto"/>
              <w:right w:val="single" w:sz="4" w:space="0" w:color="auto"/>
            </w:tcBorders>
            <w:shd w:val="clear" w:color="auto" w:fill="auto"/>
            <w:noWrap/>
            <w:vAlign w:val="center"/>
          </w:tcPr>
          <w:p w14:paraId="3E14A7B4"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43.5</w:t>
            </w:r>
          </w:p>
        </w:tc>
        <w:tc>
          <w:tcPr>
            <w:tcW w:w="531" w:type="dxa"/>
            <w:tcBorders>
              <w:top w:val="nil"/>
              <w:left w:val="nil"/>
              <w:bottom w:val="single" w:sz="4" w:space="0" w:color="auto"/>
              <w:right w:val="single" w:sz="4" w:space="0" w:color="auto"/>
            </w:tcBorders>
            <w:shd w:val="clear" w:color="auto" w:fill="auto"/>
            <w:noWrap/>
            <w:vAlign w:val="center"/>
          </w:tcPr>
          <w:p w14:paraId="3972808E"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44.0</w:t>
            </w:r>
          </w:p>
        </w:tc>
        <w:tc>
          <w:tcPr>
            <w:tcW w:w="531" w:type="dxa"/>
            <w:tcBorders>
              <w:top w:val="nil"/>
              <w:left w:val="nil"/>
              <w:bottom w:val="single" w:sz="4" w:space="0" w:color="auto"/>
              <w:right w:val="single" w:sz="4" w:space="0" w:color="auto"/>
            </w:tcBorders>
            <w:shd w:val="clear" w:color="auto" w:fill="auto"/>
            <w:noWrap/>
            <w:vAlign w:val="center"/>
          </w:tcPr>
          <w:p w14:paraId="78BA8B18"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44.5</w:t>
            </w:r>
          </w:p>
        </w:tc>
        <w:tc>
          <w:tcPr>
            <w:tcW w:w="576" w:type="dxa"/>
            <w:tcBorders>
              <w:top w:val="nil"/>
              <w:left w:val="nil"/>
              <w:bottom w:val="single" w:sz="4" w:space="0" w:color="auto"/>
              <w:right w:val="single" w:sz="4" w:space="0" w:color="auto"/>
            </w:tcBorders>
            <w:shd w:val="clear" w:color="auto" w:fill="auto"/>
            <w:noWrap/>
            <w:vAlign w:val="center"/>
          </w:tcPr>
          <w:p w14:paraId="27770ACF"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45.0</w:t>
            </w:r>
          </w:p>
        </w:tc>
        <w:tc>
          <w:tcPr>
            <w:tcW w:w="531" w:type="dxa"/>
            <w:tcBorders>
              <w:top w:val="nil"/>
              <w:left w:val="nil"/>
              <w:bottom w:val="single" w:sz="4" w:space="0" w:color="auto"/>
              <w:right w:val="single" w:sz="4" w:space="0" w:color="auto"/>
            </w:tcBorders>
            <w:shd w:val="clear" w:color="auto" w:fill="auto"/>
            <w:noWrap/>
            <w:vAlign w:val="center"/>
          </w:tcPr>
          <w:p w14:paraId="1CE6810A"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45.5</w:t>
            </w:r>
          </w:p>
        </w:tc>
        <w:tc>
          <w:tcPr>
            <w:tcW w:w="531" w:type="dxa"/>
            <w:tcBorders>
              <w:top w:val="nil"/>
              <w:left w:val="nil"/>
              <w:bottom w:val="single" w:sz="4" w:space="0" w:color="auto"/>
              <w:right w:val="single" w:sz="4" w:space="0" w:color="auto"/>
            </w:tcBorders>
            <w:shd w:val="clear" w:color="auto" w:fill="auto"/>
            <w:noWrap/>
            <w:vAlign w:val="center"/>
          </w:tcPr>
          <w:p w14:paraId="51F12E4E"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46.0</w:t>
            </w:r>
          </w:p>
        </w:tc>
        <w:tc>
          <w:tcPr>
            <w:tcW w:w="531" w:type="dxa"/>
            <w:tcBorders>
              <w:top w:val="nil"/>
              <w:left w:val="nil"/>
              <w:bottom w:val="single" w:sz="4" w:space="0" w:color="auto"/>
              <w:right w:val="single" w:sz="4" w:space="0" w:color="auto"/>
            </w:tcBorders>
            <w:shd w:val="clear" w:color="auto" w:fill="auto"/>
            <w:noWrap/>
            <w:vAlign w:val="center"/>
          </w:tcPr>
          <w:p w14:paraId="2C8A3FBA"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46.5</w:t>
            </w:r>
          </w:p>
        </w:tc>
        <w:tc>
          <w:tcPr>
            <w:tcW w:w="531" w:type="dxa"/>
            <w:tcBorders>
              <w:top w:val="nil"/>
              <w:left w:val="nil"/>
              <w:bottom w:val="single" w:sz="4" w:space="0" w:color="auto"/>
              <w:right w:val="single" w:sz="4" w:space="0" w:color="auto"/>
            </w:tcBorders>
            <w:shd w:val="clear" w:color="auto" w:fill="auto"/>
            <w:noWrap/>
            <w:vAlign w:val="center"/>
          </w:tcPr>
          <w:p w14:paraId="4EBB90CB"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47.0</w:t>
            </w:r>
          </w:p>
        </w:tc>
        <w:tc>
          <w:tcPr>
            <w:tcW w:w="531" w:type="dxa"/>
            <w:tcBorders>
              <w:top w:val="nil"/>
              <w:left w:val="nil"/>
              <w:bottom w:val="single" w:sz="4" w:space="0" w:color="auto"/>
              <w:right w:val="single" w:sz="4" w:space="0" w:color="auto"/>
            </w:tcBorders>
            <w:shd w:val="clear" w:color="auto" w:fill="auto"/>
            <w:noWrap/>
            <w:vAlign w:val="center"/>
          </w:tcPr>
          <w:p w14:paraId="0CAEADDE"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47.5</w:t>
            </w:r>
          </w:p>
        </w:tc>
        <w:tc>
          <w:tcPr>
            <w:tcW w:w="531" w:type="dxa"/>
            <w:tcBorders>
              <w:top w:val="nil"/>
              <w:left w:val="nil"/>
              <w:bottom w:val="single" w:sz="4" w:space="0" w:color="auto"/>
              <w:right w:val="single" w:sz="4" w:space="0" w:color="auto"/>
            </w:tcBorders>
            <w:shd w:val="clear" w:color="auto" w:fill="auto"/>
            <w:noWrap/>
            <w:vAlign w:val="center"/>
          </w:tcPr>
          <w:p w14:paraId="2450C344"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48.0</w:t>
            </w:r>
          </w:p>
        </w:tc>
        <w:tc>
          <w:tcPr>
            <w:tcW w:w="531" w:type="dxa"/>
            <w:tcBorders>
              <w:top w:val="nil"/>
              <w:left w:val="nil"/>
              <w:bottom w:val="single" w:sz="4" w:space="0" w:color="auto"/>
              <w:right w:val="single" w:sz="4" w:space="0" w:color="auto"/>
            </w:tcBorders>
            <w:shd w:val="clear" w:color="auto" w:fill="auto"/>
            <w:noWrap/>
            <w:vAlign w:val="center"/>
          </w:tcPr>
          <w:p w14:paraId="495FC239"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48.5</w:t>
            </w:r>
          </w:p>
        </w:tc>
        <w:tc>
          <w:tcPr>
            <w:tcW w:w="531" w:type="dxa"/>
            <w:tcBorders>
              <w:top w:val="nil"/>
              <w:left w:val="nil"/>
              <w:bottom w:val="single" w:sz="4" w:space="0" w:color="auto"/>
              <w:right w:val="single" w:sz="4" w:space="0" w:color="auto"/>
            </w:tcBorders>
            <w:shd w:val="clear" w:color="auto" w:fill="auto"/>
            <w:noWrap/>
            <w:vAlign w:val="center"/>
          </w:tcPr>
          <w:p w14:paraId="79AAD939"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49.0</w:t>
            </w:r>
          </w:p>
        </w:tc>
        <w:tc>
          <w:tcPr>
            <w:tcW w:w="531" w:type="dxa"/>
            <w:tcBorders>
              <w:top w:val="nil"/>
              <w:left w:val="nil"/>
              <w:bottom w:val="single" w:sz="4" w:space="0" w:color="auto"/>
              <w:right w:val="single" w:sz="4" w:space="0" w:color="auto"/>
            </w:tcBorders>
            <w:shd w:val="clear" w:color="auto" w:fill="auto"/>
            <w:noWrap/>
            <w:vAlign w:val="center"/>
          </w:tcPr>
          <w:p w14:paraId="2A5C5BB7"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49.5</w:t>
            </w:r>
          </w:p>
        </w:tc>
        <w:tc>
          <w:tcPr>
            <w:tcW w:w="531" w:type="dxa"/>
            <w:tcBorders>
              <w:top w:val="nil"/>
              <w:left w:val="nil"/>
              <w:bottom w:val="single" w:sz="4" w:space="0" w:color="auto"/>
              <w:right w:val="single" w:sz="4" w:space="0" w:color="auto"/>
            </w:tcBorders>
            <w:shd w:val="clear" w:color="auto" w:fill="auto"/>
            <w:noWrap/>
            <w:vAlign w:val="center"/>
          </w:tcPr>
          <w:p w14:paraId="343746A2"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50.0</w:t>
            </w:r>
          </w:p>
        </w:tc>
        <w:tc>
          <w:tcPr>
            <w:tcW w:w="531" w:type="dxa"/>
            <w:tcBorders>
              <w:top w:val="nil"/>
              <w:left w:val="nil"/>
              <w:bottom w:val="single" w:sz="4" w:space="0" w:color="auto"/>
              <w:right w:val="single" w:sz="4" w:space="0" w:color="auto"/>
            </w:tcBorders>
            <w:shd w:val="clear" w:color="auto" w:fill="auto"/>
            <w:noWrap/>
            <w:vAlign w:val="center"/>
          </w:tcPr>
          <w:p w14:paraId="479D95CF"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50.5</w:t>
            </w:r>
          </w:p>
        </w:tc>
        <w:tc>
          <w:tcPr>
            <w:tcW w:w="531" w:type="dxa"/>
            <w:tcBorders>
              <w:top w:val="nil"/>
              <w:left w:val="nil"/>
              <w:bottom w:val="single" w:sz="4" w:space="0" w:color="auto"/>
              <w:right w:val="single" w:sz="4" w:space="0" w:color="auto"/>
            </w:tcBorders>
            <w:shd w:val="clear" w:color="auto" w:fill="auto"/>
            <w:noWrap/>
            <w:vAlign w:val="center"/>
          </w:tcPr>
          <w:p w14:paraId="038901B1"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51.0</w:t>
            </w:r>
          </w:p>
        </w:tc>
        <w:tc>
          <w:tcPr>
            <w:tcW w:w="531" w:type="dxa"/>
            <w:tcBorders>
              <w:top w:val="nil"/>
              <w:left w:val="nil"/>
              <w:bottom w:val="single" w:sz="4" w:space="0" w:color="auto"/>
              <w:right w:val="single" w:sz="4" w:space="0" w:color="auto"/>
            </w:tcBorders>
            <w:shd w:val="clear" w:color="auto" w:fill="auto"/>
            <w:noWrap/>
            <w:vAlign w:val="center"/>
          </w:tcPr>
          <w:p w14:paraId="3A128E76"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51.5</w:t>
            </w:r>
          </w:p>
        </w:tc>
        <w:tc>
          <w:tcPr>
            <w:tcW w:w="531" w:type="dxa"/>
            <w:tcBorders>
              <w:top w:val="nil"/>
              <w:left w:val="nil"/>
              <w:bottom w:val="single" w:sz="4" w:space="0" w:color="auto"/>
              <w:right w:val="single" w:sz="4" w:space="0" w:color="auto"/>
            </w:tcBorders>
            <w:shd w:val="clear" w:color="auto" w:fill="auto"/>
            <w:noWrap/>
            <w:vAlign w:val="center"/>
          </w:tcPr>
          <w:p w14:paraId="74F01051" w14:textId="77777777" w:rsidR="00762B81" w:rsidRPr="00E30E24" w:rsidRDefault="00762B81" w:rsidP="00B00690">
            <w:pPr>
              <w:spacing w:before="120"/>
              <w:ind w:left="-57" w:right="-57" w:firstLine="0"/>
              <w:jc w:val="center"/>
              <w:rPr>
                <w:color w:val="000000" w:themeColor="text1"/>
                <w:sz w:val="16"/>
                <w:szCs w:val="16"/>
              </w:rPr>
            </w:pPr>
            <w:r w:rsidRPr="00E30E24">
              <w:rPr>
                <w:b/>
                <w:bCs/>
                <w:color w:val="000000" w:themeColor="text1"/>
                <w:sz w:val="16"/>
                <w:szCs w:val="16"/>
              </w:rPr>
              <w:t>52.0</w:t>
            </w:r>
          </w:p>
        </w:tc>
      </w:tr>
      <w:tr w:rsidR="00762B81" w:rsidRPr="00E30E24" w14:paraId="17081AF6"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2A43DF22"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76</w:t>
            </w:r>
          </w:p>
        </w:tc>
        <w:tc>
          <w:tcPr>
            <w:tcW w:w="626" w:type="dxa"/>
            <w:tcBorders>
              <w:top w:val="nil"/>
              <w:left w:val="nil"/>
              <w:bottom w:val="single" w:sz="4" w:space="0" w:color="auto"/>
              <w:right w:val="single" w:sz="4" w:space="0" w:color="auto"/>
            </w:tcBorders>
            <w:shd w:val="clear" w:color="auto" w:fill="auto"/>
            <w:noWrap/>
            <w:vAlign w:val="center"/>
            <w:hideMark/>
          </w:tcPr>
          <w:p w14:paraId="08D3D5F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148.7</w:t>
            </w:r>
          </w:p>
        </w:tc>
        <w:tc>
          <w:tcPr>
            <w:tcW w:w="531" w:type="dxa"/>
            <w:tcBorders>
              <w:top w:val="nil"/>
              <w:left w:val="nil"/>
              <w:bottom w:val="single" w:sz="4" w:space="0" w:color="auto"/>
              <w:right w:val="single" w:sz="4" w:space="0" w:color="auto"/>
            </w:tcBorders>
            <w:shd w:val="clear" w:color="auto" w:fill="auto"/>
            <w:noWrap/>
            <w:vAlign w:val="center"/>
            <w:hideMark/>
          </w:tcPr>
          <w:p w14:paraId="41C3806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149.4</w:t>
            </w:r>
          </w:p>
        </w:tc>
        <w:tc>
          <w:tcPr>
            <w:tcW w:w="531" w:type="dxa"/>
            <w:tcBorders>
              <w:top w:val="nil"/>
              <w:left w:val="nil"/>
              <w:bottom w:val="single" w:sz="4" w:space="0" w:color="auto"/>
              <w:right w:val="single" w:sz="4" w:space="0" w:color="auto"/>
            </w:tcBorders>
            <w:shd w:val="clear" w:color="auto" w:fill="auto"/>
            <w:noWrap/>
            <w:vAlign w:val="center"/>
            <w:hideMark/>
          </w:tcPr>
          <w:p w14:paraId="0421C0F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150.1</w:t>
            </w:r>
          </w:p>
        </w:tc>
        <w:tc>
          <w:tcPr>
            <w:tcW w:w="531" w:type="dxa"/>
            <w:tcBorders>
              <w:top w:val="nil"/>
              <w:left w:val="nil"/>
              <w:bottom w:val="single" w:sz="4" w:space="0" w:color="auto"/>
              <w:right w:val="single" w:sz="4" w:space="0" w:color="auto"/>
            </w:tcBorders>
            <w:shd w:val="clear" w:color="auto" w:fill="auto"/>
            <w:noWrap/>
            <w:vAlign w:val="center"/>
            <w:hideMark/>
          </w:tcPr>
          <w:p w14:paraId="1DF3A9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150.8</w:t>
            </w:r>
          </w:p>
        </w:tc>
        <w:tc>
          <w:tcPr>
            <w:tcW w:w="531" w:type="dxa"/>
            <w:tcBorders>
              <w:top w:val="nil"/>
              <w:left w:val="nil"/>
              <w:bottom w:val="single" w:sz="4" w:space="0" w:color="auto"/>
              <w:right w:val="single" w:sz="4" w:space="0" w:color="auto"/>
            </w:tcBorders>
            <w:shd w:val="clear" w:color="auto" w:fill="auto"/>
            <w:noWrap/>
            <w:vAlign w:val="center"/>
            <w:hideMark/>
          </w:tcPr>
          <w:p w14:paraId="27A761D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151.6</w:t>
            </w:r>
          </w:p>
        </w:tc>
        <w:tc>
          <w:tcPr>
            <w:tcW w:w="531" w:type="dxa"/>
            <w:tcBorders>
              <w:top w:val="nil"/>
              <w:left w:val="nil"/>
              <w:bottom w:val="single" w:sz="4" w:space="0" w:color="auto"/>
              <w:right w:val="single" w:sz="4" w:space="0" w:color="auto"/>
            </w:tcBorders>
            <w:shd w:val="clear" w:color="auto" w:fill="auto"/>
            <w:noWrap/>
            <w:vAlign w:val="center"/>
            <w:hideMark/>
          </w:tcPr>
          <w:p w14:paraId="5B60F36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152.3</w:t>
            </w:r>
          </w:p>
        </w:tc>
        <w:tc>
          <w:tcPr>
            <w:tcW w:w="531" w:type="dxa"/>
            <w:tcBorders>
              <w:top w:val="nil"/>
              <w:left w:val="nil"/>
              <w:bottom w:val="single" w:sz="4" w:space="0" w:color="auto"/>
              <w:right w:val="single" w:sz="4" w:space="0" w:color="auto"/>
            </w:tcBorders>
            <w:shd w:val="clear" w:color="auto" w:fill="auto"/>
            <w:noWrap/>
            <w:vAlign w:val="center"/>
            <w:hideMark/>
          </w:tcPr>
          <w:p w14:paraId="3165C9A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153.0</w:t>
            </w:r>
          </w:p>
        </w:tc>
        <w:tc>
          <w:tcPr>
            <w:tcW w:w="531" w:type="dxa"/>
            <w:tcBorders>
              <w:top w:val="nil"/>
              <w:left w:val="nil"/>
              <w:bottom w:val="single" w:sz="4" w:space="0" w:color="auto"/>
              <w:right w:val="single" w:sz="4" w:space="0" w:color="auto"/>
            </w:tcBorders>
            <w:shd w:val="clear" w:color="auto" w:fill="auto"/>
            <w:noWrap/>
            <w:vAlign w:val="center"/>
            <w:hideMark/>
          </w:tcPr>
          <w:p w14:paraId="28F4BC7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153.7</w:t>
            </w:r>
          </w:p>
        </w:tc>
        <w:tc>
          <w:tcPr>
            <w:tcW w:w="531" w:type="dxa"/>
            <w:tcBorders>
              <w:top w:val="nil"/>
              <w:left w:val="nil"/>
              <w:bottom w:val="single" w:sz="4" w:space="0" w:color="auto"/>
              <w:right w:val="single" w:sz="4" w:space="0" w:color="auto"/>
            </w:tcBorders>
            <w:shd w:val="clear" w:color="auto" w:fill="auto"/>
            <w:noWrap/>
            <w:vAlign w:val="center"/>
            <w:hideMark/>
          </w:tcPr>
          <w:p w14:paraId="4FEFFE8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154.4</w:t>
            </w:r>
          </w:p>
        </w:tc>
        <w:tc>
          <w:tcPr>
            <w:tcW w:w="531" w:type="dxa"/>
            <w:tcBorders>
              <w:top w:val="nil"/>
              <w:left w:val="nil"/>
              <w:bottom w:val="single" w:sz="4" w:space="0" w:color="auto"/>
              <w:right w:val="single" w:sz="4" w:space="0" w:color="auto"/>
            </w:tcBorders>
            <w:shd w:val="clear" w:color="auto" w:fill="auto"/>
            <w:noWrap/>
            <w:vAlign w:val="center"/>
            <w:hideMark/>
          </w:tcPr>
          <w:p w14:paraId="4505135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155.2</w:t>
            </w:r>
          </w:p>
        </w:tc>
        <w:tc>
          <w:tcPr>
            <w:tcW w:w="531" w:type="dxa"/>
            <w:tcBorders>
              <w:top w:val="nil"/>
              <w:left w:val="nil"/>
              <w:bottom w:val="single" w:sz="4" w:space="0" w:color="auto"/>
              <w:right w:val="single" w:sz="4" w:space="0" w:color="auto"/>
            </w:tcBorders>
            <w:shd w:val="clear" w:color="auto" w:fill="auto"/>
            <w:noWrap/>
            <w:vAlign w:val="center"/>
            <w:hideMark/>
          </w:tcPr>
          <w:p w14:paraId="6EC4635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155.9</w:t>
            </w:r>
          </w:p>
        </w:tc>
        <w:tc>
          <w:tcPr>
            <w:tcW w:w="531" w:type="dxa"/>
            <w:tcBorders>
              <w:top w:val="nil"/>
              <w:left w:val="nil"/>
              <w:bottom w:val="single" w:sz="4" w:space="0" w:color="auto"/>
              <w:right w:val="single" w:sz="4" w:space="0" w:color="auto"/>
            </w:tcBorders>
            <w:shd w:val="clear" w:color="auto" w:fill="auto"/>
            <w:noWrap/>
            <w:vAlign w:val="center"/>
            <w:hideMark/>
          </w:tcPr>
          <w:p w14:paraId="7F25212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156.6</w:t>
            </w:r>
          </w:p>
        </w:tc>
        <w:tc>
          <w:tcPr>
            <w:tcW w:w="576" w:type="dxa"/>
            <w:tcBorders>
              <w:top w:val="nil"/>
              <w:left w:val="nil"/>
              <w:bottom w:val="single" w:sz="4" w:space="0" w:color="auto"/>
              <w:right w:val="single" w:sz="4" w:space="0" w:color="auto"/>
            </w:tcBorders>
            <w:shd w:val="clear" w:color="auto" w:fill="auto"/>
            <w:noWrap/>
            <w:vAlign w:val="center"/>
            <w:hideMark/>
          </w:tcPr>
          <w:p w14:paraId="4E74E54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157.3</w:t>
            </w:r>
          </w:p>
        </w:tc>
        <w:tc>
          <w:tcPr>
            <w:tcW w:w="531" w:type="dxa"/>
            <w:tcBorders>
              <w:top w:val="nil"/>
              <w:left w:val="nil"/>
              <w:bottom w:val="single" w:sz="4" w:space="0" w:color="auto"/>
              <w:right w:val="single" w:sz="4" w:space="0" w:color="auto"/>
            </w:tcBorders>
            <w:shd w:val="clear" w:color="auto" w:fill="auto"/>
            <w:noWrap/>
            <w:vAlign w:val="center"/>
            <w:hideMark/>
          </w:tcPr>
          <w:p w14:paraId="758D8D9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158.0</w:t>
            </w:r>
          </w:p>
        </w:tc>
        <w:tc>
          <w:tcPr>
            <w:tcW w:w="531" w:type="dxa"/>
            <w:tcBorders>
              <w:top w:val="nil"/>
              <w:left w:val="nil"/>
              <w:bottom w:val="single" w:sz="4" w:space="0" w:color="auto"/>
              <w:right w:val="single" w:sz="4" w:space="0" w:color="auto"/>
            </w:tcBorders>
            <w:shd w:val="clear" w:color="auto" w:fill="auto"/>
            <w:noWrap/>
            <w:vAlign w:val="center"/>
            <w:hideMark/>
          </w:tcPr>
          <w:p w14:paraId="527ECDA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158.8</w:t>
            </w:r>
          </w:p>
        </w:tc>
        <w:tc>
          <w:tcPr>
            <w:tcW w:w="531" w:type="dxa"/>
            <w:tcBorders>
              <w:top w:val="nil"/>
              <w:left w:val="nil"/>
              <w:bottom w:val="single" w:sz="4" w:space="0" w:color="auto"/>
              <w:right w:val="single" w:sz="4" w:space="0" w:color="auto"/>
            </w:tcBorders>
            <w:shd w:val="clear" w:color="auto" w:fill="auto"/>
            <w:noWrap/>
            <w:vAlign w:val="center"/>
            <w:hideMark/>
          </w:tcPr>
          <w:p w14:paraId="65A43ED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159.5</w:t>
            </w:r>
          </w:p>
        </w:tc>
        <w:tc>
          <w:tcPr>
            <w:tcW w:w="531" w:type="dxa"/>
            <w:tcBorders>
              <w:top w:val="nil"/>
              <w:left w:val="nil"/>
              <w:bottom w:val="single" w:sz="4" w:space="0" w:color="auto"/>
              <w:right w:val="single" w:sz="4" w:space="0" w:color="auto"/>
            </w:tcBorders>
            <w:shd w:val="clear" w:color="auto" w:fill="auto"/>
            <w:noWrap/>
            <w:vAlign w:val="center"/>
            <w:hideMark/>
          </w:tcPr>
          <w:p w14:paraId="690B4FF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160.2</w:t>
            </w:r>
          </w:p>
        </w:tc>
        <w:tc>
          <w:tcPr>
            <w:tcW w:w="531" w:type="dxa"/>
            <w:tcBorders>
              <w:top w:val="nil"/>
              <w:left w:val="nil"/>
              <w:bottom w:val="single" w:sz="4" w:space="0" w:color="auto"/>
              <w:right w:val="single" w:sz="4" w:space="0" w:color="auto"/>
            </w:tcBorders>
            <w:shd w:val="clear" w:color="auto" w:fill="auto"/>
            <w:noWrap/>
            <w:vAlign w:val="center"/>
            <w:hideMark/>
          </w:tcPr>
          <w:p w14:paraId="72068CD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160.9</w:t>
            </w:r>
          </w:p>
        </w:tc>
        <w:tc>
          <w:tcPr>
            <w:tcW w:w="531" w:type="dxa"/>
            <w:tcBorders>
              <w:top w:val="nil"/>
              <w:left w:val="nil"/>
              <w:bottom w:val="single" w:sz="4" w:space="0" w:color="auto"/>
              <w:right w:val="single" w:sz="4" w:space="0" w:color="auto"/>
            </w:tcBorders>
            <w:shd w:val="clear" w:color="auto" w:fill="auto"/>
            <w:noWrap/>
            <w:vAlign w:val="center"/>
            <w:hideMark/>
          </w:tcPr>
          <w:p w14:paraId="005702F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161.6</w:t>
            </w:r>
          </w:p>
        </w:tc>
        <w:tc>
          <w:tcPr>
            <w:tcW w:w="531" w:type="dxa"/>
            <w:tcBorders>
              <w:top w:val="nil"/>
              <w:left w:val="nil"/>
              <w:bottom w:val="single" w:sz="4" w:space="0" w:color="auto"/>
              <w:right w:val="single" w:sz="4" w:space="0" w:color="auto"/>
            </w:tcBorders>
            <w:shd w:val="clear" w:color="auto" w:fill="auto"/>
            <w:noWrap/>
            <w:vAlign w:val="center"/>
            <w:hideMark/>
          </w:tcPr>
          <w:p w14:paraId="2519307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162.4</w:t>
            </w:r>
          </w:p>
        </w:tc>
        <w:tc>
          <w:tcPr>
            <w:tcW w:w="531" w:type="dxa"/>
            <w:tcBorders>
              <w:top w:val="nil"/>
              <w:left w:val="nil"/>
              <w:bottom w:val="single" w:sz="4" w:space="0" w:color="auto"/>
              <w:right w:val="single" w:sz="4" w:space="0" w:color="auto"/>
            </w:tcBorders>
            <w:shd w:val="clear" w:color="auto" w:fill="auto"/>
            <w:noWrap/>
            <w:vAlign w:val="center"/>
            <w:hideMark/>
          </w:tcPr>
          <w:p w14:paraId="52653FA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163.1</w:t>
            </w:r>
          </w:p>
        </w:tc>
        <w:tc>
          <w:tcPr>
            <w:tcW w:w="531" w:type="dxa"/>
            <w:tcBorders>
              <w:top w:val="nil"/>
              <w:left w:val="nil"/>
              <w:bottom w:val="single" w:sz="4" w:space="0" w:color="auto"/>
              <w:right w:val="single" w:sz="4" w:space="0" w:color="auto"/>
            </w:tcBorders>
            <w:shd w:val="clear" w:color="auto" w:fill="auto"/>
            <w:noWrap/>
            <w:vAlign w:val="center"/>
            <w:hideMark/>
          </w:tcPr>
          <w:p w14:paraId="11483D5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163.8</w:t>
            </w:r>
          </w:p>
        </w:tc>
        <w:tc>
          <w:tcPr>
            <w:tcW w:w="531" w:type="dxa"/>
            <w:tcBorders>
              <w:top w:val="nil"/>
              <w:left w:val="nil"/>
              <w:bottom w:val="single" w:sz="4" w:space="0" w:color="auto"/>
              <w:right w:val="single" w:sz="4" w:space="0" w:color="auto"/>
            </w:tcBorders>
            <w:shd w:val="clear" w:color="auto" w:fill="auto"/>
            <w:noWrap/>
            <w:vAlign w:val="center"/>
            <w:hideMark/>
          </w:tcPr>
          <w:p w14:paraId="1B66119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164.5</w:t>
            </w:r>
          </w:p>
        </w:tc>
        <w:tc>
          <w:tcPr>
            <w:tcW w:w="531" w:type="dxa"/>
            <w:tcBorders>
              <w:top w:val="nil"/>
              <w:left w:val="nil"/>
              <w:bottom w:val="single" w:sz="4" w:space="0" w:color="auto"/>
              <w:right w:val="single" w:sz="4" w:space="0" w:color="auto"/>
            </w:tcBorders>
            <w:shd w:val="clear" w:color="auto" w:fill="auto"/>
            <w:noWrap/>
            <w:vAlign w:val="center"/>
            <w:hideMark/>
          </w:tcPr>
          <w:p w14:paraId="35BE9A2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165.2</w:t>
            </w:r>
          </w:p>
        </w:tc>
        <w:tc>
          <w:tcPr>
            <w:tcW w:w="531" w:type="dxa"/>
            <w:tcBorders>
              <w:top w:val="nil"/>
              <w:left w:val="nil"/>
              <w:bottom w:val="single" w:sz="4" w:space="0" w:color="auto"/>
              <w:right w:val="single" w:sz="4" w:space="0" w:color="auto"/>
            </w:tcBorders>
            <w:shd w:val="clear" w:color="auto" w:fill="auto"/>
            <w:noWrap/>
            <w:vAlign w:val="center"/>
            <w:hideMark/>
          </w:tcPr>
          <w:p w14:paraId="6C2D06D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166.0</w:t>
            </w:r>
          </w:p>
        </w:tc>
        <w:tc>
          <w:tcPr>
            <w:tcW w:w="531" w:type="dxa"/>
            <w:tcBorders>
              <w:top w:val="nil"/>
              <w:left w:val="nil"/>
              <w:bottom w:val="single" w:sz="4" w:space="0" w:color="auto"/>
              <w:right w:val="single" w:sz="4" w:space="0" w:color="auto"/>
            </w:tcBorders>
            <w:shd w:val="clear" w:color="auto" w:fill="auto"/>
            <w:noWrap/>
            <w:vAlign w:val="center"/>
            <w:hideMark/>
          </w:tcPr>
          <w:p w14:paraId="166C27D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166.7</w:t>
            </w:r>
          </w:p>
        </w:tc>
        <w:tc>
          <w:tcPr>
            <w:tcW w:w="531" w:type="dxa"/>
            <w:tcBorders>
              <w:top w:val="nil"/>
              <w:left w:val="nil"/>
              <w:bottom w:val="single" w:sz="4" w:space="0" w:color="auto"/>
              <w:right w:val="single" w:sz="4" w:space="0" w:color="auto"/>
            </w:tcBorders>
            <w:shd w:val="clear" w:color="auto" w:fill="auto"/>
            <w:noWrap/>
            <w:vAlign w:val="center"/>
            <w:hideMark/>
          </w:tcPr>
          <w:p w14:paraId="4E40624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167.4</w:t>
            </w:r>
          </w:p>
        </w:tc>
      </w:tr>
      <w:tr w:rsidR="00762B81" w:rsidRPr="00E30E24" w14:paraId="7F4E66CC"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2CFF13EE"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77</w:t>
            </w:r>
          </w:p>
        </w:tc>
        <w:tc>
          <w:tcPr>
            <w:tcW w:w="626" w:type="dxa"/>
            <w:tcBorders>
              <w:top w:val="nil"/>
              <w:left w:val="nil"/>
              <w:bottom w:val="single" w:sz="4" w:space="0" w:color="auto"/>
              <w:right w:val="single" w:sz="4" w:space="0" w:color="auto"/>
            </w:tcBorders>
            <w:shd w:val="clear" w:color="auto" w:fill="auto"/>
            <w:noWrap/>
            <w:vAlign w:val="center"/>
            <w:hideMark/>
          </w:tcPr>
          <w:p w14:paraId="50AC4CA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148.5</w:t>
            </w:r>
          </w:p>
        </w:tc>
        <w:tc>
          <w:tcPr>
            <w:tcW w:w="531" w:type="dxa"/>
            <w:tcBorders>
              <w:top w:val="nil"/>
              <w:left w:val="nil"/>
              <w:bottom w:val="single" w:sz="4" w:space="0" w:color="auto"/>
              <w:right w:val="single" w:sz="4" w:space="0" w:color="auto"/>
            </w:tcBorders>
            <w:shd w:val="clear" w:color="auto" w:fill="auto"/>
            <w:noWrap/>
            <w:vAlign w:val="center"/>
            <w:hideMark/>
          </w:tcPr>
          <w:p w14:paraId="7D058F8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149.2</w:t>
            </w:r>
          </w:p>
        </w:tc>
        <w:tc>
          <w:tcPr>
            <w:tcW w:w="531" w:type="dxa"/>
            <w:tcBorders>
              <w:top w:val="nil"/>
              <w:left w:val="nil"/>
              <w:bottom w:val="single" w:sz="4" w:space="0" w:color="auto"/>
              <w:right w:val="single" w:sz="4" w:space="0" w:color="auto"/>
            </w:tcBorders>
            <w:shd w:val="clear" w:color="auto" w:fill="auto"/>
            <w:noWrap/>
            <w:vAlign w:val="center"/>
            <w:hideMark/>
          </w:tcPr>
          <w:p w14:paraId="5960780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149.9</w:t>
            </w:r>
          </w:p>
        </w:tc>
        <w:tc>
          <w:tcPr>
            <w:tcW w:w="531" w:type="dxa"/>
            <w:tcBorders>
              <w:top w:val="nil"/>
              <w:left w:val="nil"/>
              <w:bottom w:val="single" w:sz="4" w:space="0" w:color="auto"/>
              <w:right w:val="single" w:sz="4" w:space="0" w:color="auto"/>
            </w:tcBorders>
            <w:shd w:val="clear" w:color="auto" w:fill="auto"/>
            <w:noWrap/>
            <w:vAlign w:val="center"/>
            <w:hideMark/>
          </w:tcPr>
          <w:p w14:paraId="64EA592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150.7</w:t>
            </w:r>
          </w:p>
        </w:tc>
        <w:tc>
          <w:tcPr>
            <w:tcW w:w="531" w:type="dxa"/>
            <w:tcBorders>
              <w:top w:val="nil"/>
              <w:left w:val="nil"/>
              <w:bottom w:val="single" w:sz="4" w:space="0" w:color="auto"/>
              <w:right w:val="single" w:sz="4" w:space="0" w:color="auto"/>
            </w:tcBorders>
            <w:shd w:val="clear" w:color="auto" w:fill="auto"/>
            <w:noWrap/>
            <w:vAlign w:val="center"/>
            <w:hideMark/>
          </w:tcPr>
          <w:p w14:paraId="0D6BCDA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151.4</w:t>
            </w:r>
          </w:p>
        </w:tc>
        <w:tc>
          <w:tcPr>
            <w:tcW w:w="531" w:type="dxa"/>
            <w:tcBorders>
              <w:top w:val="nil"/>
              <w:left w:val="nil"/>
              <w:bottom w:val="single" w:sz="4" w:space="0" w:color="auto"/>
              <w:right w:val="single" w:sz="4" w:space="0" w:color="auto"/>
            </w:tcBorders>
            <w:shd w:val="clear" w:color="auto" w:fill="auto"/>
            <w:noWrap/>
            <w:vAlign w:val="center"/>
            <w:hideMark/>
          </w:tcPr>
          <w:p w14:paraId="7BBCF28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152.1</w:t>
            </w:r>
          </w:p>
        </w:tc>
        <w:tc>
          <w:tcPr>
            <w:tcW w:w="531" w:type="dxa"/>
            <w:tcBorders>
              <w:top w:val="nil"/>
              <w:left w:val="nil"/>
              <w:bottom w:val="single" w:sz="4" w:space="0" w:color="auto"/>
              <w:right w:val="single" w:sz="4" w:space="0" w:color="auto"/>
            </w:tcBorders>
            <w:shd w:val="clear" w:color="auto" w:fill="auto"/>
            <w:noWrap/>
            <w:vAlign w:val="center"/>
            <w:hideMark/>
          </w:tcPr>
          <w:p w14:paraId="1AB2139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152.8</w:t>
            </w:r>
          </w:p>
        </w:tc>
        <w:tc>
          <w:tcPr>
            <w:tcW w:w="531" w:type="dxa"/>
            <w:tcBorders>
              <w:top w:val="nil"/>
              <w:left w:val="nil"/>
              <w:bottom w:val="single" w:sz="4" w:space="0" w:color="auto"/>
              <w:right w:val="single" w:sz="4" w:space="0" w:color="auto"/>
            </w:tcBorders>
            <w:shd w:val="clear" w:color="auto" w:fill="auto"/>
            <w:noWrap/>
            <w:vAlign w:val="center"/>
            <w:hideMark/>
          </w:tcPr>
          <w:p w14:paraId="3CA6782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153.5</w:t>
            </w:r>
          </w:p>
        </w:tc>
        <w:tc>
          <w:tcPr>
            <w:tcW w:w="531" w:type="dxa"/>
            <w:tcBorders>
              <w:top w:val="nil"/>
              <w:left w:val="nil"/>
              <w:bottom w:val="single" w:sz="4" w:space="0" w:color="auto"/>
              <w:right w:val="single" w:sz="4" w:space="0" w:color="auto"/>
            </w:tcBorders>
            <w:shd w:val="clear" w:color="auto" w:fill="auto"/>
            <w:noWrap/>
            <w:vAlign w:val="center"/>
            <w:hideMark/>
          </w:tcPr>
          <w:p w14:paraId="595D148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154.3</w:t>
            </w:r>
          </w:p>
        </w:tc>
        <w:tc>
          <w:tcPr>
            <w:tcW w:w="531" w:type="dxa"/>
            <w:tcBorders>
              <w:top w:val="nil"/>
              <w:left w:val="nil"/>
              <w:bottom w:val="single" w:sz="4" w:space="0" w:color="auto"/>
              <w:right w:val="single" w:sz="4" w:space="0" w:color="auto"/>
            </w:tcBorders>
            <w:shd w:val="clear" w:color="auto" w:fill="auto"/>
            <w:noWrap/>
            <w:vAlign w:val="center"/>
            <w:hideMark/>
          </w:tcPr>
          <w:p w14:paraId="62E9C2D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155.0</w:t>
            </w:r>
          </w:p>
        </w:tc>
        <w:tc>
          <w:tcPr>
            <w:tcW w:w="531" w:type="dxa"/>
            <w:tcBorders>
              <w:top w:val="nil"/>
              <w:left w:val="nil"/>
              <w:bottom w:val="single" w:sz="4" w:space="0" w:color="auto"/>
              <w:right w:val="single" w:sz="4" w:space="0" w:color="auto"/>
            </w:tcBorders>
            <w:shd w:val="clear" w:color="auto" w:fill="auto"/>
            <w:noWrap/>
            <w:vAlign w:val="center"/>
            <w:hideMark/>
          </w:tcPr>
          <w:p w14:paraId="3CE430E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155.7</w:t>
            </w:r>
          </w:p>
        </w:tc>
        <w:tc>
          <w:tcPr>
            <w:tcW w:w="531" w:type="dxa"/>
            <w:tcBorders>
              <w:top w:val="nil"/>
              <w:left w:val="nil"/>
              <w:bottom w:val="single" w:sz="4" w:space="0" w:color="auto"/>
              <w:right w:val="single" w:sz="4" w:space="0" w:color="auto"/>
            </w:tcBorders>
            <w:shd w:val="clear" w:color="auto" w:fill="auto"/>
            <w:noWrap/>
            <w:vAlign w:val="center"/>
            <w:hideMark/>
          </w:tcPr>
          <w:p w14:paraId="193511B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156.4</w:t>
            </w:r>
          </w:p>
        </w:tc>
        <w:tc>
          <w:tcPr>
            <w:tcW w:w="576" w:type="dxa"/>
            <w:tcBorders>
              <w:top w:val="nil"/>
              <w:left w:val="nil"/>
              <w:bottom w:val="single" w:sz="4" w:space="0" w:color="auto"/>
              <w:right w:val="single" w:sz="4" w:space="0" w:color="auto"/>
            </w:tcBorders>
            <w:shd w:val="clear" w:color="auto" w:fill="auto"/>
            <w:noWrap/>
            <w:vAlign w:val="center"/>
            <w:hideMark/>
          </w:tcPr>
          <w:p w14:paraId="23F586B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157.1</w:t>
            </w:r>
          </w:p>
        </w:tc>
        <w:tc>
          <w:tcPr>
            <w:tcW w:w="531" w:type="dxa"/>
            <w:tcBorders>
              <w:top w:val="nil"/>
              <w:left w:val="nil"/>
              <w:bottom w:val="single" w:sz="4" w:space="0" w:color="auto"/>
              <w:right w:val="single" w:sz="4" w:space="0" w:color="auto"/>
            </w:tcBorders>
            <w:shd w:val="clear" w:color="auto" w:fill="auto"/>
            <w:noWrap/>
            <w:vAlign w:val="center"/>
            <w:hideMark/>
          </w:tcPr>
          <w:p w14:paraId="1D3E60F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157.9</w:t>
            </w:r>
          </w:p>
        </w:tc>
        <w:tc>
          <w:tcPr>
            <w:tcW w:w="531" w:type="dxa"/>
            <w:tcBorders>
              <w:top w:val="nil"/>
              <w:left w:val="nil"/>
              <w:bottom w:val="single" w:sz="4" w:space="0" w:color="auto"/>
              <w:right w:val="single" w:sz="4" w:space="0" w:color="auto"/>
            </w:tcBorders>
            <w:shd w:val="clear" w:color="auto" w:fill="auto"/>
            <w:noWrap/>
            <w:vAlign w:val="center"/>
            <w:hideMark/>
          </w:tcPr>
          <w:p w14:paraId="7D1AC3E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158.6</w:t>
            </w:r>
          </w:p>
        </w:tc>
        <w:tc>
          <w:tcPr>
            <w:tcW w:w="531" w:type="dxa"/>
            <w:tcBorders>
              <w:top w:val="nil"/>
              <w:left w:val="nil"/>
              <w:bottom w:val="single" w:sz="4" w:space="0" w:color="auto"/>
              <w:right w:val="single" w:sz="4" w:space="0" w:color="auto"/>
            </w:tcBorders>
            <w:shd w:val="clear" w:color="auto" w:fill="auto"/>
            <w:noWrap/>
            <w:vAlign w:val="center"/>
            <w:hideMark/>
          </w:tcPr>
          <w:p w14:paraId="06DBB0B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159.3</w:t>
            </w:r>
          </w:p>
        </w:tc>
        <w:tc>
          <w:tcPr>
            <w:tcW w:w="531" w:type="dxa"/>
            <w:tcBorders>
              <w:top w:val="nil"/>
              <w:left w:val="nil"/>
              <w:bottom w:val="single" w:sz="4" w:space="0" w:color="auto"/>
              <w:right w:val="single" w:sz="4" w:space="0" w:color="auto"/>
            </w:tcBorders>
            <w:shd w:val="clear" w:color="auto" w:fill="auto"/>
            <w:noWrap/>
            <w:vAlign w:val="center"/>
            <w:hideMark/>
          </w:tcPr>
          <w:p w14:paraId="3517574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160.0</w:t>
            </w:r>
          </w:p>
        </w:tc>
        <w:tc>
          <w:tcPr>
            <w:tcW w:w="531" w:type="dxa"/>
            <w:tcBorders>
              <w:top w:val="nil"/>
              <w:left w:val="nil"/>
              <w:bottom w:val="single" w:sz="4" w:space="0" w:color="auto"/>
              <w:right w:val="single" w:sz="4" w:space="0" w:color="auto"/>
            </w:tcBorders>
            <w:shd w:val="clear" w:color="auto" w:fill="auto"/>
            <w:noWrap/>
            <w:vAlign w:val="center"/>
            <w:hideMark/>
          </w:tcPr>
          <w:p w14:paraId="5B7C808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160.7</w:t>
            </w:r>
          </w:p>
        </w:tc>
        <w:tc>
          <w:tcPr>
            <w:tcW w:w="531" w:type="dxa"/>
            <w:tcBorders>
              <w:top w:val="nil"/>
              <w:left w:val="nil"/>
              <w:bottom w:val="single" w:sz="4" w:space="0" w:color="auto"/>
              <w:right w:val="single" w:sz="4" w:space="0" w:color="auto"/>
            </w:tcBorders>
            <w:shd w:val="clear" w:color="auto" w:fill="auto"/>
            <w:noWrap/>
            <w:vAlign w:val="center"/>
            <w:hideMark/>
          </w:tcPr>
          <w:p w14:paraId="525CBD2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161.5</w:t>
            </w:r>
          </w:p>
        </w:tc>
        <w:tc>
          <w:tcPr>
            <w:tcW w:w="531" w:type="dxa"/>
            <w:tcBorders>
              <w:top w:val="nil"/>
              <w:left w:val="nil"/>
              <w:bottom w:val="single" w:sz="4" w:space="0" w:color="auto"/>
              <w:right w:val="single" w:sz="4" w:space="0" w:color="auto"/>
            </w:tcBorders>
            <w:shd w:val="clear" w:color="auto" w:fill="auto"/>
            <w:noWrap/>
            <w:vAlign w:val="center"/>
            <w:hideMark/>
          </w:tcPr>
          <w:p w14:paraId="4AD1346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162.2</w:t>
            </w:r>
          </w:p>
        </w:tc>
        <w:tc>
          <w:tcPr>
            <w:tcW w:w="531" w:type="dxa"/>
            <w:tcBorders>
              <w:top w:val="nil"/>
              <w:left w:val="nil"/>
              <w:bottom w:val="single" w:sz="4" w:space="0" w:color="auto"/>
              <w:right w:val="single" w:sz="4" w:space="0" w:color="auto"/>
            </w:tcBorders>
            <w:shd w:val="clear" w:color="auto" w:fill="auto"/>
            <w:noWrap/>
            <w:vAlign w:val="center"/>
            <w:hideMark/>
          </w:tcPr>
          <w:p w14:paraId="56D4D00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162.9</w:t>
            </w:r>
          </w:p>
        </w:tc>
        <w:tc>
          <w:tcPr>
            <w:tcW w:w="531" w:type="dxa"/>
            <w:tcBorders>
              <w:top w:val="nil"/>
              <w:left w:val="nil"/>
              <w:bottom w:val="single" w:sz="4" w:space="0" w:color="auto"/>
              <w:right w:val="single" w:sz="4" w:space="0" w:color="auto"/>
            </w:tcBorders>
            <w:shd w:val="clear" w:color="auto" w:fill="auto"/>
            <w:noWrap/>
            <w:vAlign w:val="center"/>
            <w:hideMark/>
          </w:tcPr>
          <w:p w14:paraId="3D3C75C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163.6</w:t>
            </w:r>
          </w:p>
        </w:tc>
        <w:tc>
          <w:tcPr>
            <w:tcW w:w="531" w:type="dxa"/>
            <w:tcBorders>
              <w:top w:val="nil"/>
              <w:left w:val="nil"/>
              <w:bottom w:val="single" w:sz="4" w:space="0" w:color="auto"/>
              <w:right w:val="single" w:sz="4" w:space="0" w:color="auto"/>
            </w:tcBorders>
            <w:shd w:val="clear" w:color="auto" w:fill="auto"/>
            <w:noWrap/>
            <w:vAlign w:val="center"/>
            <w:hideMark/>
          </w:tcPr>
          <w:p w14:paraId="537E3A3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164.3</w:t>
            </w:r>
          </w:p>
        </w:tc>
        <w:tc>
          <w:tcPr>
            <w:tcW w:w="531" w:type="dxa"/>
            <w:tcBorders>
              <w:top w:val="nil"/>
              <w:left w:val="nil"/>
              <w:bottom w:val="single" w:sz="4" w:space="0" w:color="auto"/>
              <w:right w:val="single" w:sz="4" w:space="0" w:color="auto"/>
            </w:tcBorders>
            <w:shd w:val="clear" w:color="auto" w:fill="auto"/>
            <w:noWrap/>
            <w:vAlign w:val="center"/>
            <w:hideMark/>
          </w:tcPr>
          <w:p w14:paraId="2C8C264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165.1</w:t>
            </w:r>
          </w:p>
        </w:tc>
        <w:tc>
          <w:tcPr>
            <w:tcW w:w="531" w:type="dxa"/>
            <w:tcBorders>
              <w:top w:val="nil"/>
              <w:left w:val="nil"/>
              <w:bottom w:val="single" w:sz="4" w:space="0" w:color="auto"/>
              <w:right w:val="single" w:sz="4" w:space="0" w:color="auto"/>
            </w:tcBorders>
            <w:shd w:val="clear" w:color="auto" w:fill="auto"/>
            <w:noWrap/>
            <w:vAlign w:val="center"/>
            <w:hideMark/>
          </w:tcPr>
          <w:p w14:paraId="17A6150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165.8</w:t>
            </w:r>
          </w:p>
        </w:tc>
        <w:tc>
          <w:tcPr>
            <w:tcW w:w="531" w:type="dxa"/>
            <w:tcBorders>
              <w:top w:val="nil"/>
              <w:left w:val="nil"/>
              <w:bottom w:val="single" w:sz="4" w:space="0" w:color="auto"/>
              <w:right w:val="single" w:sz="4" w:space="0" w:color="auto"/>
            </w:tcBorders>
            <w:shd w:val="clear" w:color="auto" w:fill="auto"/>
            <w:noWrap/>
            <w:vAlign w:val="center"/>
            <w:hideMark/>
          </w:tcPr>
          <w:p w14:paraId="5981FBE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166.5</w:t>
            </w:r>
          </w:p>
        </w:tc>
        <w:tc>
          <w:tcPr>
            <w:tcW w:w="531" w:type="dxa"/>
            <w:tcBorders>
              <w:top w:val="nil"/>
              <w:left w:val="nil"/>
              <w:bottom w:val="single" w:sz="4" w:space="0" w:color="auto"/>
              <w:right w:val="single" w:sz="4" w:space="0" w:color="auto"/>
            </w:tcBorders>
            <w:shd w:val="clear" w:color="auto" w:fill="auto"/>
            <w:noWrap/>
            <w:vAlign w:val="center"/>
            <w:hideMark/>
          </w:tcPr>
          <w:p w14:paraId="6AA9632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167.2</w:t>
            </w:r>
          </w:p>
        </w:tc>
      </w:tr>
      <w:tr w:rsidR="00762B81" w:rsidRPr="00E30E24" w14:paraId="5A6D0FDE"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7DCA9BD0"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78</w:t>
            </w:r>
          </w:p>
        </w:tc>
        <w:tc>
          <w:tcPr>
            <w:tcW w:w="626" w:type="dxa"/>
            <w:tcBorders>
              <w:top w:val="nil"/>
              <w:left w:val="nil"/>
              <w:bottom w:val="single" w:sz="4" w:space="0" w:color="auto"/>
              <w:right w:val="single" w:sz="4" w:space="0" w:color="auto"/>
            </w:tcBorders>
            <w:shd w:val="clear" w:color="auto" w:fill="auto"/>
            <w:noWrap/>
            <w:vAlign w:val="center"/>
            <w:hideMark/>
          </w:tcPr>
          <w:p w14:paraId="60C8769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148.3</w:t>
            </w:r>
          </w:p>
        </w:tc>
        <w:tc>
          <w:tcPr>
            <w:tcW w:w="531" w:type="dxa"/>
            <w:tcBorders>
              <w:top w:val="nil"/>
              <w:left w:val="nil"/>
              <w:bottom w:val="single" w:sz="4" w:space="0" w:color="auto"/>
              <w:right w:val="single" w:sz="4" w:space="0" w:color="auto"/>
            </w:tcBorders>
            <w:shd w:val="clear" w:color="auto" w:fill="auto"/>
            <w:noWrap/>
            <w:vAlign w:val="center"/>
            <w:hideMark/>
          </w:tcPr>
          <w:p w14:paraId="05798A3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149.0</w:t>
            </w:r>
          </w:p>
        </w:tc>
        <w:tc>
          <w:tcPr>
            <w:tcW w:w="531" w:type="dxa"/>
            <w:tcBorders>
              <w:top w:val="nil"/>
              <w:left w:val="nil"/>
              <w:bottom w:val="single" w:sz="4" w:space="0" w:color="auto"/>
              <w:right w:val="single" w:sz="4" w:space="0" w:color="auto"/>
            </w:tcBorders>
            <w:shd w:val="clear" w:color="auto" w:fill="auto"/>
            <w:noWrap/>
            <w:vAlign w:val="center"/>
            <w:hideMark/>
          </w:tcPr>
          <w:p w14:paraId="22B75AC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149.8</w:t>
            </w:r>
          </w:p>
        </w:tc>
        <w:tc>
          <w:tcPr>
            <w:tcW w:w="531" w:type="dxa"/>
            <w:tcBorders>
              <w:top w:val="nil"/>
              <w:left w:val="nil"/>
              <w:bottom w:val="single" w:sz="4" w:space="0" w:color="auto"/>
              <w:right w:val="single" w:sz="4" w:space="0" w:color="auto"/>
            </w:tcBorders>
            <w:shd w:val="clear" w:color="auto" w:fill="auto"/>
            <w:noWrap/>
            <w:vAlign w:val="center"/>
            <w:hideMark/>
          </w:tcPr>
          <w:p w14:paraId="6F219FF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150.5</w:t>
            </w:r>
          </w:p>
        </w:tc>
        <w:tc>
          <w:tcPr>
            <w:tcW w:w="531" w:type="dxa"/>
            <w:tcBorders>
              <w:top w:val="nil"/>
              <w:left w:val="nil"/>
              <w:bottom w:val="single" w:sz="4" w:space="0" w:color="auto"/>
              <w:right w:val="single" w:sz="4" w:space="0" w:color="auto"/>
            </w:tcBorders>
            <w:shd w:val="clear" w:color="auto" w:fill="auto"/>
            <w:noWrap/>
            <w:vAlign w:val="center"/>
            <w:hideMark/>
          </w:tcPr>
          <w:p w14:paraId="7802984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151.2</w:t>
            </w:r>
          </w:p>
        </w:tc>
        <w:tc>
          <w:tcPr>
            <w:tcW w:w="531" w:type="dxa"/>
            <w:tcBorders>
              <w:top w:val="nil"/>
              <w:left w:val="nil"/>
              <w:bottom w:val="single" w:sz="4" w:space="0" w:color="auto"/>
              <w:right w:val="single" w:sz="4" w:space="0" w:color="auto"/>
            </w:tcBorders>
            <w:shd w:val="clear" w:color="auto" w:fill="auto"/>
            <w:noWrap/>
            <w:vAlign w:val="center"/>
            <w:hideMark/>
          </w:tcPr>
          <w:p w14:paraId="1697C11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151.9</w:t>
            </w:r>
          </w:p>
        </w:tc>
        <w:tc>
          <w:tcPr>
            <w:tcW w:w="531" w:type="dxa"/>
            <w:tcBorders>
              <w:top w:val="nil"/>
              <w:left w:val="nil"/>
              <w:bottom w:val="single" w:sz="4" w:space="0" w:color="auto"/>
              <w:right w:val="single" w:sz="4" w:space="0" w:color="auto"/>
            </w:tcBorders>
            <w:shd w:val="clear" w:color="auto" w:fill="auto"/>
            <w:noWrap/>
            <w:vAlign w:val="center"/>
            <w:hideMark/>
          </w:tcPr>
          <w:p w14:paraId="56D67FB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152.6</w:t>
            </w:r>
          </w:p>
        </w:tc>
        <w:tc>
          <w:tcPr>
            <w:tcW w:w="531" w:type="dxa"/>
            <w:tcBorders>
              <w:top w:val="nil"/>
              <w:left w:val="nil"/>
              <w:bottom w:val="single" w:sz="4" w:space="0" w:color="auto"/>
              <w:right w:val="single" w:sz="4" w:space="0" w:color="auto"/>
            </w:tcBorders>
            <w:shd w:val="clear" w:color="auto" w:fill="auto"/>
            <w:noWrap/>
            <w:vAlign w:val="center"/>
            <w:hideMark/>
          </w:tcPr>
          <w:p w14:paraId="7DEE87D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153.4</w:t>
            </w:r>
          </w:p>
        </w:tc>
        <w:tc>
          <w:tcPr>
            <w:tcW w:w="531" w:type="dxa"/>
            <w:tcBorders>
              <w:top w:val="nil"/>
              <w:left w:val="nil"/>
              <w:bottom w:val="single" w:sz="4" w:space="0" w:color="auto"/>
              <w:right w:val="single" w:sz="4" w:space="0" w:color="auto"/>
            </w:tcBorders>
            <w:shd w:val="clear" w:color="auto" w:fill="auto"/>
            <w:noWrap/>
            <w:vAlign w:val="center"/>
            <w:hideMark/>
          </w:tcPr>
          <w:p w14:paraId="42DD2BD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154.1</w:t>
            </w:r>
          </w:p>
        </w:tc>
        <w:tc>
          <w:tcPr>
            <w:tcW w:w="531" w:type="dxa"/>
            <w:tcBorders>
              <w:top w:val="nil"/>
              <w:left w:val="nil"/>
              <w:bottom w:val="single" w:sz="4" w:space="0" w:color="auto"/>
              <w:right w:val="single" w:sz="4" w:space="0" w:color="auto"/>
            </w:tcBorders>
            <w:shd w:val="clear" w:color="auto" w:fill="auto"/>
            <w:noWrap/>
            <w:vAlign w:val="center"/>
            <w:hideMark/>
          </w:tcPr>
          <w:p w14:paraId="39E721D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154.8</w:t>
            </w:r>
          </w:p>
        </w:tc>
        <w:tc>
          <w:tcPr>
            <w:tcW w:w="531" w:type="dxa"/>
            <w:tcBorders>
              <w:top w:val="nil"/>
              <w:left w:val="nil"/>
              <w:bottom w:val="single" w:sz="4" w:space="0" w:color="auto"/>
              <w:right w:val="single" w:sz="4" w:space="0" w:color="auto"/>
            </w:tcBorders>
            <w:shd w:val="clear" w:color="auto" w:fill="auto"/>
            <w:noWrap/>
            <w:vAlign w:val="center"/>
            <w:hideMark/>
          </w:tcPr>
          <w:p w14:paraId="7309BC9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155.5</w:t>
            </w:r>
          </w:p>
        </w:tc>
        <w:tc>
          <w:tcPr>
            <w:tcW w:w="531" w:type="dxa"/>
            <w:tcBorders>
              <w:top w:val="nil"/>
              <w:left w:val="nil"/>
              <w:bottom w:val="single" w:sz="4" w:space="0" w:color="auto"/>
              <w:right w:val="single" w:sz="4" w:space="0" w:color="auto"/>
            </w:tcBorders>
            <w:shd w:val="clear" w:color="auto" w:fill="auto"/>
            <w:noWrap/>
            <w:vAlign w:val="center"/>
            <w:hideMark/>
          </w:tcPr>
          <w:p w14:paraId="579519B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156.2</w:t>
            </w:r>
          </w:p>
        </w:tc>
        <w:tc>
          <w:tcPr>
            <w:tcW w:w="576" w:type="dxa"/>
            <w:tcBorders>
              <w:top w:val="nil"/>
              <w:left w:val="nil"/>
              <w:bottom w:val="single" w:sz="4" w:space="0" w:color="auto"/>
              <w:right w:val="single" w:sz="4" w:space="0" w:color="auto"/>
            </w:tcBorders>
            <w:shd w:val="clear" w:color="auto" w:fill="auto"/>
            <w:noWrap/>
            <w:vAlign w:val="center"/>
            <w:hideMark/>
          </w:tcPr>
          <w:p w14:paraId="0E085D1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157.0</w:t>
            </w:r>
          </w:p>
        </w:tc>
        <w:tc>
          <w:tcPr>
            <w:tcW w:w="531" w:type="dxa"/>
            <w:tcBorders>
              <w:top w:val="nil"/>
              <w:left w:val="nil"/>
              <w:bottom w:val="single" w:sz="4" w:space="0" w:color="auto"/>
              <w:right w:val="single" w:sz="4" w:space="0" w:color="auto"/>
            </w:tcBorders>
            <w:shd w:val="clear" w:color="auto" w:fill="auto"/>
            <w:noWrap/>
            <w:vAlign w:val="center"/>
            <w:hideMark/>
          </w:tcPr>
          <w:p w14:paraId="71E9275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157.7</w:t>
            </w:r>
          </w:p>
        </w:tc>
        <w:tc>
          <w:tcPr>
            <w:tcW w:w="531" w:type="dxa"/>
            <w:tcBorders>
              <w:top w:val="nil"/>
              <w:left w:val="nil"/>
              <w:bottom w:val="single" w:sz="4" w:space="0" w:color="auto"/>
              <w:right w:val="single" w:sz="4" w:space="0" w:color="auto"/>
            </w:tcBorders>
            <w:shd w:val="clear" w:color="auto" w:fill="auto"/>
            <w:noWrap/>
            <w:vAlign w:val="center"/>
            <w:hideMark/>
          </w:tcPr>
          <w:p w14:paraId="1897B7A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158.4</w:t>
            </w:r>
          </w:p>
        </w:tc>
        <w:tc>
          <w:tcPr>
            <w:tcW w:w="531" w:type="dxa"/>
            <w:tcBorders>
              <w:top w:val="nil"/>
              <w:left w:val="nil"/>
              <w:bottom w:val="single" w:sz="4" w:space="0" w:color="auto"/>
              <w:right w:val="single" w:sz="4" w:space="0" w:color="auto"/>
            </w:tcBorders>
            <w:shd w:val="clear" w:color="auto" w:fill="auto"/>
            <w:noWrap/>
            <w:vAlign w:val="center"/>
            <w:hideMark/>
          </w:tcPr>
          <w:p w14:paraId="0F6C992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159.1</w:t>
            </w:r>
          </w:p>
        </w:tc>
        <w:tc>
          <w:tcPr>
            <w:tcW w:w="531" w:type="dxa"/>
            <w:tcBorders>
              <w:top w:val="nil"/>
              <w:left w:val="nil"/>
              <w:bottom w:val="single" w:sz="4" w:space="0" w:color="auto"/>
              <w:right w:val="single" w:sz="4" w:space="0" w:color="auto"/>
            </w:tcBorders>
            <w:shd w:val="clear" w:color="auto" w:fill="auto"/>
            <w:noWrap/>
            <w:vAlign w:val="center"/>
            <w:hideMark/>
          </w:tcPr>
          <w:p w14:paraId="543BEB5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159.8</w:t>
            </w:r>
          </w:p>
        </w:tc>
        <w:tc>
          <w:tcPr>
            <w:tcW w:w="531" w:type="dxa"/>
            <w:tcBorders>
              <w:top w:val="nil"/>
              <w:left w:val="nil"/>
              <w:bottom w:val="single" w:sz="4" w:space="0" w:color="auto"/>
              <w:right w:val="single" w:sz="4" w:space="0" w:color="auto"/>
            </w:tcBorders>
            <w:shd w:val="clear" w:color="auto" w:fill="auto"/>
            <w:noWrap/>
            <w:vAlign w:val="center"/>
            <w:hideMark/>
          </w:tcPr>
          <w:p w14:paraId="19C1679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160.6</w:t>
            </w:r>
          </w:p>
        </w:tc>
        <w:tc>
          <w:tcPr>
            <w:tcW w:w="531" w:type="dxa"/>
            <w:tcBorders>
              <w:top w:val="nil"/>
              <w:left w:val="nil"/>
              <w:bottom w:val="single" w:sz="4" w:space="0" w:color="auto"/>
              <w:right w:val="single" w:sz="4" w:space="0" w:color="auto"/>
            </w:tcBorders>
            <w:shd w:val="clear" w:color="auto" w:fill="auto"/>
            <w:noWrap/>
            <w:vAlign w:val="center"/>
            <w:hideMark/>
          </w:tcPr>
          <w:p w14:paraId="2BAEE72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161.3</w:t>
            </w:r>
          </w:p>
        </w:tc>
        <w:tc>
          <w:tcPr>
            <w:tcW w:w="531" w:type="dxa"/>
            <w:tcBorders>
              <w:top w:val="nil"/>
              <w:left w:val="nil"/>
              <w:bottom w:val="single" w:sz="4" w:space="0" w:color="auto"/>
              <w:right w:val="single" w:sz="4" w:space="0" w:color="auto"/>
            </w:tcBorders>
            <w:shd w:val="clear" w:color="auto" w:fill="auto"/>
            <w:noWrap/>
            <w:vAlign w:val="center"/>
            <w:hideMark/>
          </w:tcPr>
          <w:p w14:paraId="6FE706A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162.0</w:t>
            </w:r>
          </w:p>
        </w:tc>
        <w:tc>
          <w:tcPr>
            <w:tcW w:w="531" w:type="dxa"/>
            <w:tcBorders>
              <w:top w:val="nil"/>
              <w:left w:val="nil"/>
              <w:bottom w:val="single" w:sz="4" w:space="0" w:color="auto"/>
              <w:right w:val="single" w:sz="4" w:space="0" w:color="auto"/>
            </w:tcBorders>
            <w:shd w:val="clear" w:color="auto" w:fill="auto"/>
            <w:noWrap/>
            <w:vAlign w:val="center"/>
            <w:hideMark/>
          </w:tcPr>
          <w:p w14:paraId="0CF7310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162.7</w:t>
            </w:r>
          </w:p>
        </w:tc>
        <w:tc>
          <w:tcPr>
            <w:tcW w:w="531" w:type="dxa"/>
            <w:tcBorders>
              <w:top w:val="nil"/>
              <w:left w:val="nil"/>
              <w:bottom w:val="single" w:sz="4" w:space="0" w:color="auto"/>
              <w:right w:val="single" w:sz="4" w:space="0" w:color="auto"/>
            </w:tcBorders>
            <w:shd w:val="clear" w:color="auto" w:fill="auto"/>
            <w:noWrap/>
            <w:vAlign w:val="center"/>
            <w:hideMark/>
          </w:tcPr>
          <w:p w14:paraId="0221874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163.4</w:t>
            </w:r>
          </w:p>
        </w:tc>
        <w:tc>
          <w:tcPr>
            <w:tcW w:w="531" w:type="dxa"/>
            <w:tcBorders>
              <w:top w:val="nil"/>
              <w:left w:val="nil"/>
              <w:bottom w:val="single" w:sz="4" w:space="0" w:color="auto"/>
              <w:right w:val="single" w:sz="4" w:space="0" w:color="auto"/>
            </w:tcBorders>
            <w:shd w:val="clear" w:color="auto" w:fill="auto"/>
            <w:noWrap/>
            <w:vAlign w:val="center"/>
            <w:hideMark/>
          </w:tcPr>
          <w:p w14:paraId="5B4F9A8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164.2</w:t>
            </w:r>
          </w:p>
        </w:tc>
        <w:tc>
          <w:tcPr>
            <w:tcW w:w="531" w:type="dxa"/>
            <w:tcBorders>
              <w:top w:val="nil"/>
              <w:left w:val="nil"/>
              <w:bottom w:val="single" w:sz="4" w:space="0" w:color="auto"/>
              <w:right w:val="single" w:sz="4" w:space="0" w:color="auto"/>
            </w:tcBorders>
            <w:shd w:val="clear" w:color="auto" w:fill="auto"/>
            <w:noWrap/>
            <w:vAlign w:val="center"/>
            <w:hideMark/>
          </w:tcPr>
          <w:p w14:paraId="17E8819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164.9</w:t>
            </w:r>
          </w:p>
        </w:tc>
        <w:tc>
          <w:tcPr>
            <w:tcW w:w="531" w:type="dxa"/>
            <w:tcBorders>
              <w:top w:val="nil"/>
              <w:left w:val="nil"/>
              <w:bottom w:val="single" w:sz="4" w:space="0" w:color="auto"/>
              <w:right w:val="single" w:sz="4" w:space="0" w:color="auto"/>
            </w:tcBorders>
            <w:shd w:val="clear" w:color="auto" w:fill="auto"/>
            <w:noWrap/>
            <w:vAlign w:val="center"/>
            <w:hideMark/>
          </w:tcPr>
          <w:p w14:paraId="4DC160F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165.6</w:t>
            </w:r>
          </w:p>
        </w:tc>
        <w:tc>
          <w:tcPr>
            <w:tcW w:w="531" w:type="dxa"/>
            <w:tcBorders>
              <w:top w:val="nil"/>
              <w:left w:val="nil"/>
              <w:bottom w:val="single" w:sz="4" w:space="0" w:color="auto"/>
              <w:right w:val="single" w:sz="4" w:space="0" w:color="auto"/>
            </w:tcBorders>
            <w:shd w:val="clear" w:color="auto" w:fill="auto"/>
            <w:noWrap/>
            <w:vAlign w:val="center"/>
            <w:hideMark/>
          </w:tcPr>
          <w:p w14:paraId="0EB0CF8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166.3</w:t>
            </w:r>
          </w:p>
        </w:tc>
        <w:tc>
          <w:tcPr>
            <w:tcW w:w="531" w:type="dxa"/>
            <w:tcBorders>
              <w:top w:val="nil"/>
              <w:left w:val="nil"/>
              <w:bottom w:val="single" w:sz="4" w:space="0" w:color="auto"/>
              <w:right w:val="single" w:sz="4" w:space="0" w:color="auto"/>
            </w:tcBorders>
            <w:shd w:val="clear" w:color="auto" w:fill="auto"/>
            <w:noWrap/>
            <w:vAlign w:val="center"/>
            <w:hideMark/>
          </w:tcPr>
          <w:p w14:paraId="3016169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167.0</w:t>
            </w:r>
          </w:p>
        </w:tc>
      </w:tr>
      <w:tr w:rsidR="00762B81" w:rsidRPr="00E30E24" w14:paraId="25429214"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2506AB44"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79</w:t>
            </w:r>
          </w:p>
        </w:tc>
        <w:tc>
          <w:tcPr>
            <w:tcW w:w="626" w:type="dxa"/>
            <w:tcBorders>
              <w:top w:val="nil"/>
              <w:left w:val="nil"/>
              <w:bottom w:val="single" w:sz="4" w:space="0" w:color="auto"/>
              <w:right w:val="single" w:sz="4" w:space="0" w:color="auto"/>
            </w:tcBorders>
            <w:shd w:val="clear" w:color="auto" w:fill="auto"/>
            <w:noWrap/>
            <w:vAlign w:val="center"/>
            <w:hideMark/>
          </w:tcPr>
          <w:p w14:paraId="0BE50D9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148.1</w:t>
            </w:r>
          </w:p>
        </w:tc>
        <w:tc>
          <w:tcPr>
            <w:tcW w:w="531" w:type="dxa"/>
            <w:tcBorders>
              <w:top w:val="nil"/>
              <w:left w:val="nil"/>
              <w:bottom w:val="single" w:sz="4" w:space="0" w:color="auto"/>
              <w:right w:val="single" w:sz="4" w:space="0" w:color="auto"/>
            </w:tcBorders>
            <w:shd w:val="clear" w:color="auto" w:fill="auto"/>
            <w:noWrap/>
            <w:vAlign w:val="center"/>
            <w:hideMark/>
          </w:tcPr>
          <w:p w14:paraId="6D475B6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148.8</w:t>
            </w:r>
          </w:p>
        </w:tc>
        <w:tc>
          <w:tcPr>
            <w:tcW w:w="531" w:type="dxa"/>
            <w:tcBorders>
              <w:top w:val="nil"/>
              <w:left w:val="nil"/>
              <w:bottom w:val="single" w:sz="4" w:space="0" w:color="auto"/>
              <w:right w:val="single" w:sz="4" w:space="0" w:color="auto"/>
            </w:tcBorders>
            <w:shd w:val="clear" w:color="auto" w:fill="auto"/>
            <w:noWrap/>
            <w:vAlign w:val="center"/>
            <w:hideMark/>
          </w:tcPr>
          <w:p w14:paraId="658A80C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149.6</w:t>
            </w:r>
          </w:p>
        </w:tc>
        <w:tc>
          <w:tcPr>
            <w:tcW w:w="531" w:type="dxa"/>
            <w:tcBorders>
              <w:top w:val="nil"/>
              <w:left w:val="nil"/>
              <w:bottom w:val="single" w:sz="4" w:space="0" w:color="auto"/>
              <w:right w:val="single" w:sz="4" w:space="0" w:color="auto"/>
            </w:tcBorders>
            <w:shd w:val="clear" w:color="auto" w:fill="auto"/>
            <w:noWrap/>
            <w:vAlign w:val="center"/>
            <w:hideMark/>
          </w:tcPr>
          <w:p w14:paraId="0D7BC7B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150.3</w:t>
            </w:r>
          </w:p>
        </w:tc>
        <w:tc>
          <w:tcPr>
            <w:tcW w:w="531" w:type="dxa"/>
            <w:tcBorders>
              <w:top w:val="nil"/>
              <w:left w:val="nil"/>
              <w:bottom w:val="single" w:sz="4" w:space="0" w:color="auto"/>
              <w:right w:val="single" w:sz="4" w:space="0" w:color="auto"/>
            </w:tcBorders>
            <w:shd w:val="clear" w:color="auto" w:fill="auto"/>
            <w:noWrap/>
            <w:vAlign w:val="center"/>
            <w:hideMark/>
          </w:tcPr>
          <w:p w14:paraId="60A8598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151.0</w:t>
            </w:r>
          </w:p>
        </w:tc>
        <w:tc>
          <w:tcPr>
            <w:tcW w:w="531" w:type="dxa"/>
            <w:tcBorders>
              <w:top w:val="nil"/>
              <w:left w:val="nil"/>
              <w:bottom w:val="single" w:sz="4" w:space="0" w:color="auto"/>
              <w:right w:val="single" w:sz="4" w:space="0" w:color="auto"/>
            </w:tcBorders>
            <w:shd w:val="clear" w:color="auto" w:fill="auto"/>
            <w:noWrap/>
            <w:vAlign w:val="center"/>
            <w:hideMark/>
          </w:tcPr>
          <w:p w14:paraId="3580029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151.7</w:t>
            </w:r>
          </w:p>
        </w:tc>
        <w:tc>
          <w:tcPr>
            <w:tcW w:w="531" w:type="dxa"/>
            <w:tcBorders>
              <w:top w:val="nil"/>
              <w:left w:val="nil"/>
              <w:bottom w:val="single" w:sz="4" w:space="0" w:color="auto"/>
              <w:right w:val="single" w:sz="4" w:space="0" w:color="auto"/>
            </w:tcBorders>
            <w:shd w:val="clear" w:color="auto" w:fill="auto"/>
            <w:noWrap/>
            <w:vAlign w:val="center"/>
            <w:hideMark/>
          </w:tcPr>
          <w:p w14:paraId="0AF00D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152.4</w:t>
            </w:r>
          </w:p>
        </w:tc>
        <w:tc>
          <w:tcPr>
            <w:tcW w:w="531" w:type="dxa"/>
            <w:tcBorders>
              <w:top w:val="nil"/>
              <w:left w:val="nil"/>
              <w:bottom w:val="single" w:sz="4" w:space="0" w:color="auto"/>
              <w:right w:val="single" w:sz="4" w:space="0" w:color="auto"/>
            </w:tcBorders>
            <w:shd w:val="clear" w:color="auto" w:fill="auto"/>
            <w:noWrap/>
            <w:vAlign w:val="center"/>
            <w:hideMark/>
          </w:tcPr>
          <w:p w14:paraId="3637867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153.2</w:t>
            </w:r>
          </w:p>
        </w:tc>
        <w:tc>
          <w:tcPr>
            <w:tcW w:w="531" w:type="dxa"/>
            <w:tcBorders>
              <w:top w:val="nil"/>
              <w:left w:val="nil"/>
              <w:bottom w:val="single" w:sz="4" w:space="0" w:color="auto"/>
              <w:right w:val="single" w:sz="4" w:space="0" w:color="auto"/>
            </w:tcBorders>
            <w:shd w:val="clear" w:color="auto" w:fill="auto"/>
            <w:noWrap/>
            <w:vAlign w:val="center"/>
            <w:hideMark/>
          </w:tcPr>
          <w:p w14:paraId="0B2F5A4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153.9</w:t>
            </w:r>
          </w:p>
        </w:tc>
        <w:tc>
          <w:tcPr>
            <w:tcW w:w="531" w:type="dxa"/>
            <w:tcBorders>
              <w:top w:val="nil"/>
              <w:left w:val="nil"/>
              <w:bottom w:val="single" w:sz="4" w:space="0" w:color="auto"/>
              <w:right w:val="single" w:sz="4" w:space="0" w:color="auto"/>
            </w:tcBorders>
            <w:shd w:val="clear" w:color="auto" w:fill="auto"/>
            <w:noWrap/>
            <w:vAlign w:val="center"/>
            <w:hideMark/>
          </w:tcPr>
          <w:p w14:paraId="32A638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154.6</w:t>
            </w:r>
          </w:p>
        </w:tc>
        <w:tc>
          <w:tcPr>
            <w:tcW w:w="531" w:type="dxa"/>
            <w:tcBorders>
              <w:top w:val="nil"/>
              <w:left w:val="nil"/>
              <w:bottom w:val="single" w:sz="4" w:space="0" w:color="auto"/>
              <w:right w:val="single" w:sz="4" w:space="0" w:color="auto"/>
            </w:tcBorders>
            <w:shd w:val="clear" w:color="auto" w:fill="auto"/>
            <w:noWrap/>
            <w:vAlign w:val="center"/>
            <w:hideMark/>
          </w:tcPr>
          <w:p w14:paraId="2DC7968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155.3</w:t>
            </w:r>
          </w:p>
        </w:tc>
        <w:tc>
          <w:tcPr>
            <w:tcW w:w="531" w:type="dxa"/>
            <w:tcBorders>
              <w:top w:val="nil"/>
              <w:left w:val="nil"/>
              <w:bottom w:val="single" w:sz="4" w:space="0" w:color="auto"/>
              <w:right w:val="single" w:sz="4" w:space="0" w:color="auto"/>
            </w:tcBorders>
            <w:shd w:val="clear" w:color="auto" w:fill="auto"/>
            <w:noWrap/>
            <w:vAlign w:val="center"/>
            <w:hideMark/>
          </w:tcPr>
          <w:p w14:paraId="5CE7BA1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156.0</w:t>
            </w:r>
          </w:p>
        </w:tc>
        <w:tc>
          <w:tcPr>
            <w:tcW w:w="576" w:type="dxa"/>
            <w:tcBorders>
              <w:top w:val="nil"/>
              <w:left w:val="nil"/>
              <w:bottom w:val="single" w:sz="4" w:space="0" w:color="auto"/>
              <w:right w:val="single" w:sz="4" w:space="0" w:color="auto"/>
            </w:tcBorders>
            <w:shd w:val="clear" w:color="auto" w:fill="auto"/>
            <w:noWrap/>
            <w:vAlign w:val="center"/>
            <w:hideMark/>
          </w:tcPr>
          <w:p w14:paraId="40DB3C3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156.8</w:t>
            </w:r>
          </w:p>
        </w:tc>
        <w:tc>
          <w:tcPr>
            <w:tcW w:w="531" w:type="dxa"/>
            <w:tcBorders>
              <w:top w:val="nil"/>
              <w:left w:val="nil"/>
              <w:bottom w:val="single" w:sz="4" w:space="0" w:color="auto"/>
              <w:right w:val="single" w:sz="4" w:space="0" w:color="auto"/>
            </w:tcBorders>
            <w:shd w:val="clear" w:color="auto" w:fill="auto"/>
            <w:noWrap/>
            <w:vAlign w:val="center"/>
            <w:hideMark/>
          </w:tcPr>
          <w:p w14:paraId="35A2738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157.5</w:t>
            </w:r>
          </w:p>
        </w:tc>
        <w:tc>
          <w:tcPr>
            <w:tcW w:w="531" w:type="dxa"/>
            <w:tcBorders>
              <w:top w:val="nil"/>
              <w:left w:val="nil"/>
              <w:bottom w:val="single" w:sz="4" w:space="0" w:color="auto"/>
              <w:right w:val="single" w:sz="4" w:space="0" w:color="auto"/>
            </w:tcBorders>
            <w:shd w:val="clear" w:color="auto" w:fill="auto"/>
            <w:noWrap/>
            <w:vAlign w:val="center"/>
            <w:hideMark/>
          </w:tcPr>
          <w:p w14:paraId="343708E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158.2</w:t>
            </w:r>
          </w:p>
        </w:tc>
        <w:tc>
          <w:tcPr>
            <w:tcW w:w="531" w:type="dxa"/>
            <w:tcBorders>
              <w:top w:val="nil"/>
              <w:left w:val="nil"/>
              <w:bottom w:val="single" w:sz="4" w:space="0" w:color="auto"/>
              <w:right w:val="single" w:sz="4" w:space="0" w:color="auto"/>
            </w:tcBorders>
            <w:shd w:val="clear" w:color="auto" w:fill="auto"/>
            <w:noWrap/>
            <w:vAlign w:val="center"/>
            <w:hideMark/>
          </w:tcPr>
          <w:p w14:paraId="3E5DD10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158.9</w:t>
            </w:r>
          </w:p>
        </w:tc>
        <w:tc>
          <w:tcPr>
            <w:tcW w:w="531" w:type="dxa"/>
            <w:tcBorders>
              <w:top w:val="nil"/>
              <w:left w:val="nil"/>
              <w:bottom w:val="single" w:sz="4" w:space="0" w:color="auto"/>
              <w:right w:val="single" w:sz="4" w:space="0" w:color="auto"/>
            </w:tcBorders>
            <w:shd w:val="clear" w:color="auto" w:fill="auto"/>
            <w:noWrap/>
            <w:vAlign w:val="center"/>
            <w:hideMark/>
          </w:tcPr>
          <w:p w14:paraId="3029A39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159.6</w:t>
            </w:r>
          </w:p>
        </w:tc>
        <w:tc>
          <w:tcPr>
            <w:tcW w:w="531" w:type="dxa"/>
            <w:tcBorders>
              <w:top w:val="nil"/>
              <w:left w:val="nil"/>
              <w:bottom w:val="single" w:sz="4" w:space="0" w:color="auto"/>
              <w:right w:val="single" w:sz="4" w:space="0" w:color="auto"/>
            </w:tcBorders>
            <w:shd w:val="clear" w:color="auto" w:fill="auto"/>
            <w:noWrap/>
            <w:vAlign w:val="center"/>
            <w:hideMark/>
          </w:tcPr>
          <w:p w14:paraId="487660E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160.4</w:t>
            </w:r>
          </w:p>
        </w:tc>
        <w:tc>
          <w:tcPr>
            <w:tcW w:w="531" w:type="dxa"/>
            <w:tcBorders>
              <w:top w:val="nil"/>
              <w:left w:val="nil"/>
              <w:bottom w:val="single" w:sz="4" w:space="0" w:color="auto"/>
              <w:right w:val="single" w:sz="4" w:space="0" w:color="auto"/>
            </w:tcBorders>
            <w:shd w:val="clear" w:color="auto" w:fill="auto"/>
            <w:noWrap/>
            <w:vAlign w:val="center"/>
            <w:hideMark/>
          </w:tcPr>
          <w:p w14:paraId="006F5CF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161.1</w:t>
            </w:r>
          </w:p>
        </w:tc>
        <w:tc>
          <w:tcPr>
            <w:tcW w:w="531" w:type="dxa"/>
            <w:tcBorders>
              <w:top w:val="nil"/>
              <w:left w:val="nil"/>
              <w:bottom w:val="single" w:sz="4" w:space="0" w:color="auto"/>
              <w:right w:val="single" w:sz="4" w:space="0" w:color="auto"/>
            </w:tcBorders>
            <w:shd w:val="clear" w:color="auto" w:fill="auto"/>
            <w:noWrap/>
            <w:vAlign w:val="center"/>
            <w:hideMark/>
          </w:tcPr>
          <w:p w14:paraId="4B4E900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161.8</w:t>
            </w:r>
          </w:p>
        </w:tc>
        <w:tc>
          <w:tcPr>
            <w:tcW w:w="531" w:type="dxa"/>
            <w:tcBorders>
              <w:top w:val="nil"/>
              <w:left w:val="nil"/>
              <w:bottom w:val="single" w:sz="4" w:space="0" w:color="auto"/>
              <w:right w:val="single" w:sz="4" w:space="0" w:color="auto"/>
            </w:tcBorders>
            <w:shd w:val="clear" w:color="auto" w:fill="auto"/>
            <w:noWrap/>
            <w:vAlign w:val="center"/>
            <w:hideMark/>
          </w:tcPr>
          <w:p w14:paraId="1FF73E2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162.5</w:t>
            </w:r>
          </w:p>
        </w:tc>
        <w:tc>
          <w:tcPr>
            <w:tcW w:w="531" w:type="dxa"/>
            <w:tcBorders>
              <w:top w:val="nil"/>
              <w:left w:val="nil"/>
              <w:bottom w:val="single" w:sz="4" w:space="0" w:color="auto"/>
              <w:right w:val="single" w:sz="4" w:space="0" w:color="auto"/>
            </w:tcBorders>
            <w:shd w:val="clear" w:color="auto" w:fill="auto"/>
            <w:noWrap/>
            <w:vAlign w:val="center"/>
            <w:hideMark/>
          </w:tcPr>
          <w:p w14:paraId="6B17F73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163.2</w:t>
            </w:r>
          </w:p>
        </w:tc>
        <w:tc>
          <w:tcPr>
            <w:tcW w:w="531" w:type="dxa"/>
            <w:tcBorders>
              <w:top w:val="nil"/>
              <w:left w:val="nil"/>
              <w:bottom w:val="single" w:sz="4" w:space="0" w:color="auto"/>
              <w:right w:val="single" w:sz="4" w:space="0" w:color="auto"/>
            </w:tcBorders>
            <w:shd w:val="clear" w:color="auto" w:fill="auto"/>
            <w:noWrap/>
            <w:vAlign w:val="center"/>
            <w:hideMark/>
          </w:tcPr>
          <w:p w14:paraId="1173064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164.0</w:t>
            </w:r>
          </w:p>
        </w:tc>
        <w:tc>
          <w:tcPr>
            <w:tcW w:w="531" w:type="dxa"/>
            <w:tcBorders>
              <w:top w:val="nil"/>
              <w:left w:val="nil"/>
              <w:bottom w:val="single" w:sz="4" w:space="0" w:color="auto"/>
              <w:right w:val="single" w:sz="4" w:space="0" w:color="auto"/>
            </w:tcBorders>
            <w:shd w:val="clear" w:color="auto" w:fill="auto"/>
            <w:noWrap/>
            <w:vAlign w:val="center"/>
            <w:hideMark/>
          </w:tcPr>
          <w:p w14:paraId="04C4351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164.7</w:t>
            </w:r>
          </w:p>
        </w:tc>
        <w:tc>
          <w:tcPr>
            <w:tcW w:w="531" w:type="dxa"/>
            <w:tcBorders>
              <w:top w:val="nil"/>
              <w:left w:val="nil"/>
              <w:bottom w:val="single" w:sz="4" w:space="0" w:color="auto"/>
              <w:right w:val="single" w:sz="4" w:space="0" w:color="auto"/>
            </w:tcBorders>
            <w:shd w:val="clear" w:color="auto" w:fill="auto"/>
            <w:noWrap/>
            <w:vAlign w:val="center"/>
            <w:hideMark/>
          </w:tcPr>
          <w:p w14:paraId="7635C41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165.4</w:t>
            </w:r>
          </w:p>
        </w:tc>
        <w:tc>
          <w:tcPr>
            <w:tcW w:w="531" w:type="dxa"/>
            <w:tcBorders>
              <w:top w:val="nil"/>
              <w:left w:val="nil"/>
              <w:bottom w:val="single" w:sz="4" w:space="0" w:color="auto"/>
              <w:right w:val="single" w:sz="4" w:space="0" w:color="auto"/>
            </w:tcBorders>
            <w:shd w:val="clear" w:color="auto" w:fill="auto"/>
            <w:noWrap/>
            <w:vAlign w:val="center"/>
            <w:hideMark/>
          </w:tcPr>
          <w:p w14:paraId="07B18A0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166.1</w:t>
            </w:r>
          </w:p>
        </w:tc>
        <w:tc>
          <w:tcPr>
            <w:tcW w:w="531" w:type="dxa"/>
            <w:tcBorders>
              <w:top w:val="nil"/>
              <w:left w:val="nil"/>
              <w:bottom w:val="single" w:sz="4" w:space="0" w:color="auto"/>
              <w:right w:val="single" w:sz="4" w:space="0" w:color="auto"/>
            </w:tcBorders>
            <w:shd w:val="clear" w:color="auto" w:fill="auto"/>
            <w:noWrap/>
            <w:vAlign w:val="center"/>
            <w:hideMark/>
          </w:tcPr>
          <w:p w14:paraId="4109851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166.8</w:t>
            </w:r>
          </w:p>
        </w:tc>
      </w:tr>
      <w:tr w:rsidR="00762B81" w:rsidRPr="00E30E24" w14:paraId="25EA41E0"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5EAC5E3"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80</w:t>
            </w:r>
          </w:p>
        </w:tc>
        <w:tc>
          <w:tcPr>
            <w:tcW w:w="626" w:type="dxa"/>
            <w:tcBorders>
              <w:top w:val="nil"/>
              <w:left w:val="nil"/>
              <w:bottom w:val="single" w:sz="4" w:space="0" w:color="auto"/>
              <w:right w:val="single" w:sz="4" w:space="0" w:color="auto"/>
            </w:tcBorders>
            <w:shd w:val="clear" w:color="auto" w:fill="auto"/>
            <w:noWrap/>
            <w:vAlign w:val="center"/>
            <w:hideMark/>
          </w:tcPr>
          <w:p w14:paraId="1AB646E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147.9</w:t>
            </w:r>
          </w:p>
        </w:tc>
        <w:tc>
          <w:tcPr>
            <w:tcW w:w="531" w:type="dxa"/>
            <w:tcBorders>
              <w:top w:val="nil"/>
              <w:left w:val="nil"/>
              <w:bottom w:val="single" w:sz="4" w:space="0" w:color="auto"/>
              <w:right w:val="single" w:sz="4" w:space="0" w:color="auto"/>
            </w:tcBorders>
            <w:shd w:val="clear" w:color="auto" w:fill="auto"/>
            <w:noWrap/>
            <w:vAlign w:val="center"/>
            <w:hideMark/>
          </w:tcPr>
          <w:p w14:paraId="5DCB7AB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148.7</w:t>
            </w:r>
          </w:p>
        </w:tc>
        <w:tc>
          <w:tcPr>
            <w:tcW w:w="531" w:type="dxa"/>
            <w:tcBorders>
              <w:top w:val="nil"/>
              <w:left w:val="nil"/>
              <w:bottom w:val="single" w:sz="4" w:space="0" w:color="auto"/>
              <w:right w:val="single" w:sz="4" w:space="0" w:color="auto"/>
            </w:tcBorders>
            <w:shd w:val="clear" w:color="auto" w:fill="auto"/>
            <w:noWrap/>
            <w:vAlign w:val="center"/>
            <w:hideMark/>
          </w:tcPr>
          <w:p w14:paraId="622F940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149.4</w:t>
            </w:r>
          </w:p>
        </w:tc>
        <w:tc>
          <w:tcPr>
            <w:tcW w:w="531" w:type="dxa"/>
            <w:tcBorders>
              <w:top w:val="nil"/>
              <w:left w:val="nil"/>
              <w:bottom w:val="single" w:sz="4" w:space="0" w:color="auto"/>
              <w:right w:val="single" w:sz="4" w:space="0" w:color="auto"/>
            </w:tcBorders>
            <w:shd w:val="clear" w:color="auto" w:fill="auto"/>
            <w:noWrap/>
            <w:vAlign w:val="center"/>
            <w:hideMark/>
          </w:tcPr>
          <w:p w14:paraId="564F7AD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150.1</w:t>
            </w:r>
          </w:p>
        </w:tc>
        <w:tc>
          <w:tcPr>
            <w:tcW w:w="531" w:type="dxa"/>
            <w:tcBorders>
              <w:top w:val="nil"/>
              <w:left w:val="nil"/>
              <w:bottom w:val="single" w:sz="4" w:space="0" w:color="auto"/>
              <w:right w:val="single" w:sz="4" w:space="0" w:color="auto"/>
            </w:tcBorders>
            <w:shd w:val="clear" w:color="auto" w:fill="auto"/>
            <w:noWrap/>
            <w:vAlign w:val="center"/>
            <w:hideMark/>
          </w:tcPr>
          <w:p w14:paraId="42281B7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150.8</w:t>
            </w:r>
          </w:p>
        </w:tc>
        <w:tc>
          <w:tcPr>
            <w:tcW w:w="531" w:type="dxa"/>
            <w:tcBorders>
              <w:top w:val="nil"/>
              <w:left w:val="nil"/>
              <w:bottom w:val="single" w:sz="4" w:space="0" w:color="auto"/>
              <w:right w:val="single" w:sz="4" w:space="0" w:color="auto"/>
            </w:tcBorders>
            <w:shd w:val="clear" w:color="auto" w:fill="auto"/>
            <w:noWrap/>
            <w:vAlign w:val="center"/>
            <w:hideMark/>
          </w:tcPr>
          <w:p w14:paraId="17B369A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151.5</w:t>
            </w:r>
          </w:p>
        </w:tc>
        <w:tc>
          <w:tcPr>
            <w:tcW w:w="531" w:type="dxa"/>
            <w:tcBorders>
              <w:top w:val="nil"/>
              <w:left w:val="nil"/>
              <w:bottom w:val="single" w:sz="4" w:space="0" w:color="auto"/>
              <w:right w:val="single" w:sz="4" w:space="0" w:color="auto"/>
            </w:tcBorders>
            <w:shd w:val="clear" w:color="auto" w:fill="auto"/>
            <w:noWrap/>
            <w:vAlign w:val="center"/>
            <w:hideMark/>
          </w:tcPr>
          <w:p w14:paraId="58E8B39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152.3</w:t>
            </w:r>
          </w:p>
        </w:tc>
        <w:tc>
          <w:tcPr>
            <w:tcW w:w="531" w:type="dxa"/>
            <w:tcBorders>
              <w:top w:val="nil"/>
              <w:left w:val="nil"/>
              <w:bottom w:val="single" w:sz="4" w:space="0" w:color="auto"/>
              <w:right w:val="single" w:sz="4" w:space="0" w:color="auto"/>
            </w:tcBorders>
            <w:shd w:val="clear" w:color="auto" w:fill="auto"/>
            <w:noWrap/>
            <w:vAlign w:val="center"/>
            <w:hideMark/>
          </w:tcPr>
          <w:p w14:paraId="723F4B4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153.0</w:t>
            </w:r>
          </w:p>
        </w:tc>
        <w:tc>
          <w:tcPr>
            <w:tcW w:w="531" w:type="dxa"/>
            <w:tcBorders>
              <w:top w:val="nil"/>
              <w:left w:val="nil"/>
              <w:bottom w:val="single" w:sz="4" w:space="0" w:color="auto"/>
              <w:right w:val="single" w:sz="4" w:space="0" w:color="auto"/>
            </w:tcBorders>
            <w:shd w:val="clear" w:color="auto" w:fill="auto"/>
            <w:noWrap/>
            <w:vAlign w:val="center"/>
            <w:hideMark/>
          </w:tcPr>
          <w:p w14:paraId="0136BF7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153.7</w:t>
            </w:r>
          </w:p>
        </w:tc>
        <w:tc>
          <w:tcPr>
            <w:tcW w:w="531" w:type="dxa"/>
            <w:tcBorders>
              <w:top w:val="nil"/>
              <w:left w:val="nil"/>
              <w:bottom w:val="single" w:sz="4" w:space="0" w:color="auto"/>
              <w:right w:val="single" w:sz="4" w:space="0" w:color="auto"/>
            </w:tcBorders>
            <w:shd w:val="clear" w:color="auto" w:fill="auto"/>
            <w:noWrap/>
            <w:vAlign w:val="center"/>
            <w:hideMark/>
          </w:tcPr>
          <w:p w14:paraId="2C5B798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154.4</w:t>
            </w:r>
          </w:p>
        </w:tc>
        <w:tc>
          <w:tcPr>
            <w:tcW w:w="531" w:type="dxa"/>
            <w:tcBorders>
              <w:top w:val="nil"/>
              <w:left w:val="nil"/>
              <w:bottom w:val="single" w:sz="4" w:space="0" w:color="auto"/>
              <w:right w:val="single" w:sz="4" w:space="0" w:color="auto"/>
            </w:tcBorders>
            <w:shd w:val="clear" w:color="auto" w:fill="auto"/>
            <w:noWrap/>
            <w:vAlign w:val="center"/>
            <w:hideMark/>
          </w:tcPr>
          <w:p w14:paraId="4C51958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155.1</w:t>
            </w:r>
          </w:p>
        </w:tc>
        <w:tc>
          <w:tcPr>
            <w:tcW w:w="531" w:type="dxa"/>
            <w:tcBorders>
              <w:top w:val="nil"/>
              <w:left w:val="nil"/>
              <w:bottom w:val="single" w:sz="4" w:space="0" w:color="auto"/>
              <w:right w:val="single" w:sz="4" w:space="0" w:color="auto"/>
            </w:tcBorders>
            <w:shd w:val="clear" w:color="auto" w:fill="auto"/>
            <w:noWrap/>
            <w:vAlign w:val="center"/>
            <w:hideMark/>
          </w:tcPr>
          <w:p w14:paraId="70E1E91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155.9</w:t>
            </w:r>
          </w:p>
        </w:tc>
        <w:tc>
          <w:tcPr>
            <w:tcW w:w="576" w:type="dxa"/>
            <w:tcBorders>
              <w:top w:val="nil"/>
              <w:left w:val="nil"/>
              <w:bottom w:val="single" w:sz="4" w:space="0" w:color="auto"/>
              <w:right w:val="single" w:sz="4" w:space="0" w:color="auto"/>
            </w:tcBorders>
            <w:shd w:val="clear" w:color="auto" w:fill="auto"/>
            <w:noWrap/>
            <w:vAlign w:val="center"/>
            <w:hideMark/>
          </w:tcPr>
          <w:p w14:paraId="25B9054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156.6</w:t>
            </w:r>
          </w:p>
        </w:tc>
        <w:tc>
          <w:tcPr>
            <w:tcW w:w="531" w:type="dxa"/>
            <w:tcBorders>
              <w:top w:val="nil"/>
              <w:left w:val="nil"/>
              <w:bottom w:val="single" w:sz="4" w:space="0" w:color="auto"/>
              <w:right w:val="single" w:sz="4" w:space="0" w:color="auto"/>
            </w:tcBorders>
            <w:shd w:val="clear" w:color="auto" w:fill="auto"/>
            <w:noWrap/>
            <w:vAlign w:val="center"/>
            <w:hideMark/>
          </w:tcPr>
          <w:p w14:paraId="460D604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157.3</w:t>
            </w:r>
          </w:p>
        </w:tc>
        <w:tc>
          <w:tcPr>
            <w:tcW w:w="531" w:type="dxa"/>
            <w:tcBorders>
              <w:top w:val="nil"/>
              <w:left w:val="nil"/>
              <w:bottom w:val="single" w:sz="4" w:space="0" w:color="auto"/>
              <w:right w:val="single" w:sz="4" w:space="0" w:color="auto"/>
            </w:tcBorders>
            <w:shd w:val="clear" w:color="auto" w:fill="auto"/>
            <w:noWrap/>
            <w:vAlign w:val="center"/>
            <w:hideMark/>
          </w:tcPr>
          <w:p w14:paraId="0A33163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158.0</w:t>
            </w:r>
          </w:p>
        </w:tc>
        <w:tc>
          <w:tcPr>
            <w:tcW w:w="531" w:type="dxa"/>
            <w:tcBorders>
              <w:top w:val="nil"/>
              <w:left w:val="nil"/>
              <w:bottom w:val="single" w:sz="4" w:space="0" w:color="auto"/>
              <w:right w:val="single" w:sz="4" w:space="0" w:color="auto"/>
            </w:tcBorders>
            <w:shd w:val="clear" w:color="auto" w:fill="auto"/>
            <w:noWrap/>
            <w:vAlign w:val="center"/>
            <w:hideMark/>
          </w:tcPr>
          <w:p w14:paraId="64E87CC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158.7</w:t>
            </w:r>
          </w:p>
        </w:tc>
        <w:tc>
          <w:tcPr>
            <w:tcW w:w="531" w:type="dxa"/>
            <w:tcBorders>
              <w:top w:val="nil"/>
              <w:left w:val="nil"/>
              <w:bottom w:val="single" w:sz="4" w:space="0" w:color="auto"/>
              <w:right w:val="single" w:sz="4" w:space="0" w:color="auto"/>
            </w:tcBorders>
            <w:shd w:val="clear" w:color="auto" w:fill="auto"/>
            <w:noWrap/>
            <w:vAlign w:val="center"/>
            <w:hideMark/>
          </w:tcPr>
          <w:p w14:paraId="4607794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159.5</w:t>
            </w:r>
          </w:p>
        </w:tc>
        <w:tc>
          <w:tcPr>
            <w:tcW w:w="531" w:type="dxa"/>
            <w:tcBorders>
              <w:top w:val="nil"/>
              <w:left w:val="nil"/>
              <w:bottom w:val="single" w:sz="4" w:space="0" w:color="auto"/>
              <w:right w:val="single" w:sz="4" w:space="0" w:color="auto"/>
            </w:tcBorders>
            <w:shd w:val="clear" w:color="auto" w:fill="auto"/>
            <w:noWrap/>
            <w:vAlign w:val="center"/>
            <w:hideMark/>
          </w:tcPr>
          <w:p w14:paraId="27C40E8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160.2</w:t>
            </w:r>
          </w:p>
        </w:tc>
        <w:tc>
          <w:tcPr>
            <w:tcW w:w="531" w:type="dxa"/>
            <w:tcBorders>
              <w:top w:val="nil"/>
              <w:left w:val="nil"/>
              <w:bottom w:val="single" w:sz="4" w:space="0" w:color="auto"/>
              <w:right w:val="single" w:sz="4" w:space="0" w:color="auto"/>
            </w:tcBorders>
            <w:shd w:val="clear" w:color="auto" w:fill="auto"/>
            <w:noWrap/>
            <w:vAlign w:val="center"/>
            <w:hideMark/>
          </w:tcPr>
          <w:p w14:paraId="276E2F4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160.9</w:t>
            </w:r>
          </w:p>
        </w:tc>
        <w:tc>
          <w:tcPr>
            <w:tcW w:w="531" w:type="dxa"/>
            <w:tcBorders>
              <w:top w:val="nil"/>
              <w:left w:val="nil"/>
              <w:bottom w:val="single" w:sz="4" w:space="0" w:color="auto"/>
              <w:right w:val="single" w:sz="4" w:space="0" w:color="auto"/>
            </w:tcBorders>
            <w:shd w:val="clear" w:color="auto" w:fill="auto"/>
            <w:noWrap/>
            <w:vAlign w:val="center"/>
            <w:hideMark/>
          </w:tcPr>
          <w:p w14:paraId="49198A2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161.6</w:t>
            </w:r>
          </w:p>
        </w:tc>
        <w:tc>
          <w:tcPr>
            <w:tcW w:w="531" w:type="dxa"/>
            <w:tcBorders>
              <w:top w:val="nil"/>
              <w:left w:val="nil"/>
              <w:bottom w:val="single" w:sz="4" w:space="0" w:color="auto"/>
              <w:right w:val="single" w:sz="4" w:space="0" w:color="auto"/>
            </w:tcBorders>
            <w:shd w:val="clear" w:color="auto" w:fill="auto"/>
            <w:noWrap/>
            <w:vAlign w:val="center"/>
            <w:hideMark/>
          </w:tcPr>
          <w:p w14:paraId="73D579D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162.3</w:t>
            </w:r>
          </w:p>
        </w:tc>
        <w:tc>
          <w:tcPr>
            <w:tcW w:w="531" w:type="dxa"/>
            <w:tcBorders>
              <w:top w:val="nil"/>
              <w:left w:val="nil"/>
              <w:bottom w:val="single" w:sz="4" w:space="0" w:color="auto"/>
              <w:right w:val="single" w:sz="4" w:space="0" w:color="auto"/>
            </w:tcBorders>
            <w:shd w:val="clear" w:color="auto" w:fill="auto"/>
            <w:noWrap/>
            <w:vAlign w:val="center"/>
            <w:hideMark/>
          </w:tcPr>
          <w:p w14:paraId="5FB11DF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163.1</w:t>
            </w:r>
          </w:p>
        </w:tc>
        <w:tc>
          <w:tcPr>
            <w:tcW w:w="531" w:type="dxa"/>
            <w:tcBorders>
              <w:top w:val="nil"/>
              <w:left w:val="nil"/>
              <w:bottom w:val="single" w:sz="4" w:space="0" w:color="auto"/>
              <w:right w:val="single" w:sz="4" w:space="0" w:color="auto"/>
            </w:tcBorders>
            <w:shd w:val="clear" w:color="auto" w:fill="auto"/>
            <w:noWrap/>
            <w:vAlign w:val="center"/>
            <w:hideMark/>
          </w:tcPr>
          <w:p w14:paraId="28D7E20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163.8</w:t>
            </w:r>
          </w:p>
        </w:tc>
        <w:tc>
          <w:tcPr>
            <w:tcW w:w="531" w:type="dxa"/>
            <w:tcBorders>
              <w:top w:val="nil"/>
              <w:left w:val="nil"/>
              <w:bottom w:val="single" w:sz="4" w:space="0" w:color="auto"/>
              <w:right w:val="single" w:sz="4" w:space="0" w:color="auto"/>
            </w:tcBorders>
            <w:shd w:val="clear" w:color="auto" w:fill="auto"/>
            <w:noWrap/>
            <w:vAlign w:val="center"/>
            <w:hideMark/>
          </w:tcPr>
          <w:p w14:paraId="7D07EB9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164.5</w:t>
            </w:r>
          </w:p>
        </w:tc>
        <w:tc>
          <w:tcPr>
            <w:tcW w:w="531" w:type="dxa"/>
            <w:tcBorders>
              <w:top w:val="nil"/>
              <w:left w:val="nil"/>
              <w:bottom w:val="single" w:sz="4" w:space="0" w:color="auto"/>
              <w:right w:val="single" w:sz="4" w:space="0" w:color="auto"/>
            </w:tcBorders>
            <w:shd w:val="clear" w:color="auto" w:fill="auto"/>
            <w:noWrap/>
            <w:vAlign w:val="center"/>
            <w:hideMark/>
          </w:tcPr>
          <w:p w14:paraId="33E58B5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165.2</w:t>
            </w:r>
          </w:p>
        </w:tc>
        <w:tc>
          <w:tcPr>
            <w:tcW w:w="531" w:type="dxa"/>
            <w:tcBorders>
              <w:top w:val="nil"/>
              <w:left w:val="nil"/>
              <w:bottom w:val="single" w:sz="4" w:space="0" w:color="auto"/>
              <w:right w:val="single" w:sz="4" w:space="0" w:color="auto"/>
            </w:tcBorders>
            <w:shd w:val="clear" w:color="auto" w:fill="auto"/>
            <w:noWrap/>
            <w:vAlign w:val="center"/>
            <w:hideMark/>
          </w:tcPr>
          <w:p w14:paraId="081E9AB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165.9</w:t>
            </w:r>
          </w:p>
        </w:tc>
        <w:tc>
          <w:tcPr>
            <w:tcW w:w="531" w:type="dxa"/>
            <w:tcBorders>
              <w:top w:val="nil"/>
              <w:left w:val="nil"/>
              <w:bottom w:val="single" w:sz="4" w:space="0" w:color="auto"/>
              <w:right w:val="single" w:sz="4" w:space="0" w:color="auto"/>
            </w:tcBorders>
            <w:shd w:val="clear" w:color="auto" w:fill="auto"/>
            <w:noWrap/>
            <w:vAlign w:val="center"/>
            <w:hideMark/>
          </w:tcPr>
          <w:p w14:paraId="192119D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166.7</w:t>
            </w:r>
          </w:p>
        </w:tc>
      </w:tr>
      <w:tr w:rsidR="00762B81" w:rsidRPr="00E30E24" w14:paraId="47E50914"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26EDFB41"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81</w:t>
            </w:r>
          </w:p>
        </w:tc>
        <w:tc>
          <w:tcPr>
            <w:tcW w:w="626" w:type="dxa"/>
            <w:tcBorders>
              <w:top w:val="nil"/>
              <w:left w:val="nil"/>
              <w:bottom w:val="single" w:sz="4" w:space="0" w:color="auto"/>
              <w:right w:val="single" w:sz="4" w:space="0" w:color="auto"/>
            </w:tcBorders>
            <w:shd w:val="clear" w:color="auto" w:fill="auto"/>
            <w:noWrap/>
            <w:vAlign w:val="center"/>
            <w:hideMark/>
          </w:tcPr>
          <w:p w14:paraId="12CCAE0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147.7</w:t>
            </w:r>
          </w:p>
        </w:tc>
        <w:tc>
          <w:tcPr>
            <w:tcW w:w="531" w:type="dxa"/>
            <w:tcBorders>
              <w:top w:val="nil"/>
              <w:left w:val="nil"/>
              <w:bottom w:val="single" w:sz="4" w:space="0" w:color="auto"/>
              <w:right w:val="single" w:sz="4" w:space="0" w:color="auto"/>
            </w:tcBorders>
            <w:shd w:val="clear" w:color="auto" w:fill="auto"/>
            <w:noWrap/>
            <w:vAlign w:val="center"/>
            <w:hideMark/>
          </w:tcPr>
          <w:p w14:paraId="513D0BF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148.5</w:t>
            </w:r>
          </w:p>
        </w:tc>
        <w:tc>
          <w:tcPr>
            <w:tcW w:w="531" w:type="dxa"/>
            <w:tcBorders>
              <w:top w:val="nil"/>
              <w:left w:val="nil"/>
              <w:bottom w:val="single" w:sz="4" w:space="0" w:color="auto"/>
              <w:right w:val="single" w:sz="4" w:space="0" w:color="auto"/>
            </w:tcBorders>
            <w:shd w:val="clear" w:color="auto" w:fill="auto"/>
            <w:noWrap/>
            <w:vAlign w:val="center"/>
            <w:hideMark/>
          </w:tcPr>
          <w:p w14:paraId="2E01299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149.2</w:t>
            </w:r>
          </w:p>
        </w:tc>
        <w:tc>
          <w:tcPr>
            <w:tcW w:w="531" w:type="dxa"/>
            <w:tcBorders>
              <w:top w:val="nil"/>
              <w:left w:val="nil"/>
              <w:bottom w:val="single" w:sz="4" w:space="0" w:color="auto"/>
              <w:right w:val="single" w:sz="4" w:space="0" w:color="auto"/>
            </w:tcBorders>
            <w:shd w:val="clear" w:color="auto" w:fill="auto"/>
            <w:noWrap/>
            <w:vAlign w:val="center"/>
            <w:hideMark/>
          </w:tcPr>
          <w:p w14:paraId="7DA599C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149.9</w:t>
            </w:r>
          </w:p>
        </w:tc>
        <w:tc>
          <w:tcPr>
            <w:tcW w:w="531" w:type="dxa"/>
            <w:tcBorders>
              <w:top w:val="nil"/>
              <w:left w:val="nil"/>
              <w:bottom w:val="single" w:sz="4" w:space="0" w:color="auto"/>
              <w:right w:val="single" w:sz="4" w:space="0" w:color="auto"/>
            </w:tcBorders>
            <w:shd w:val="clear" w:color="auto" w:fill="auto"/>
            <w:noWrap/>
            <w:vAlign w:val="center"/>
            <w:hideMark/>
          </w:tcPr>
          <w:p w14:paraId="5508BD1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150.6</w:t>
            </w:r>
          </w:p>
        </w:tc>
        <w:tc>
          <w:tcPr>
            <w:tcW w:w="531" w:type="dxa"/>
            <w:tcBorders>
              <w:top w:val="nil"/>
              <w:left w:val="nil"/>
              <w:bottom w:val="single" w:sz="4" w:space="0" w:color="auto"/>
              <w:right w:val="single" w:sz="4" w:space="0" w:color="auto"/>
            </w:tcBorders>
            <w:shd w:val="clear" w:color="auto" w:fill="auto"/>
            <w:noWrap/>
            <w:vAlign w:val="center"/>
            <w:hideMark/>
          </w:tcPr>
          <w:p w14:paraId="4B4BAAF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30EAD71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152.1</w:t>
            </w:r>
          </w:p>
        </w:tc>
        <w:tc>
          <w:tcPr>
            <w:tcW w:w="531" w:type="dxa"/>
            <w:tcBorders>
              <w:top w:val="nil"/>
              <w:left w:val="nil"/>
              <w:bottom w:val="single" w:sz="4" w:space="0" w:color="auto"/>
              <w:right w:val="single" w:sz="4" w:space="0" w:color="auto"/>
            </w:tcBorders>
            <w:shd w:val="clear" w:color="auto" w:fill="auto"/>
            <w:noWrap/>
            <w:vAlign w:val="center"/>
            <w:hideMark/>
          </w:tcPr>
          <w:p w14:paraId="3C4A75E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152.8</w:t>
            </w:r>
          </w:p>
        </w:tc>
        <w:tc>
          <w:tcPr>
            <w:tcW w:w="531" w:type="dxa"/>
            <w:tcBorders>
              <w:top w:val="nil"/>
              <w:left w:val="nil"/>
              <w:bottom w:val="single" w:sz="4" w:space="0" w:color="auto"/>
              <w:right w:val="single" w:sz="4" w:space="0" w:color="auto"/>
            </w:tcBorders>
            <w:shd w:val="clear" w:color="auto" w:fill="auto"/>
            <w:noWrap/>
            <w:vAlign w:val="center"/>
            <w:hideMark/>
          </w:tcPr>
          <w:p w14:paraId="0F99217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153.5</w:t>
            </w:r>
          </w:p>
        </w:tc>
        <w:tc>
          <w:tcPr>
            <w:tcW w:w="531" w:type="dxa"/>
            <w:tcBorders>
              <w:top w:val="nil"/>
              <w:left w:val="nil"/>
              <w:bottom w:val="single" w:sz="4" w:space="0" w:color="auto"/>
              <w:right w:val="single" w:sz="4" w:space="0" w:color="auto"/>
            </w:tcBorders>
            <w:shd w:val="clear" w:color="auto" w:fill="auto"/>
            <w:noWrap/>
            <w:vAlign w:val="center"/>
            <w:hideMark/>
          </w:tcPr>
          <w:p w14:paraId="00A68FB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154.2</w:t>
            </w:r>
          </w:p>
        </w:tc>
        <w:tc>
          <w:tcPr>
            <w:tcW w:w="531" w:type="dxa"/>
            <w:tcBorders>
              <w:top w:val="nil"/>
              <w:left w:val="nil"/>
              <w:bottom w:val="single" w:sz="4" w:space="0" w:color="auto"/>
              <w:right w:val="single" w:sz="4" w:space="0" w:color="auto"/>
            </w:tcBorders>
            <w:shd w:val="clear" w:color="auto" w:fill="auto"/>
            <w:noWrap/>
            <w:vAlign w:val="center"/>
            <w:hideMark/>
          </w:tcPr>
          <w:p w14:paraId="10E3B75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154.9</w:t>
            </w:r>
          </w:p>
        </w:tc>
        <w:tc>
          <w:tcPr>
            <w:tcW w:w="531" w:type="dxa"/>
            <w:tcBorders>
              <w:top w:val="nil"/>
              <w:left w:val="nil"/>
              <w:bottom w:val="single" w:sz="4" w:space="0" w:color="auto"/>
              <w:right w:val="single" w:sz="4" w:space="0" w:color="auto"/>
            </w:tcBorders>
            <w:shd w:val="clear" w:color="auto" w:fill="auto"/>
            <w:noWrap/>
            <w:vAlign w:val="center"/>
            <w:hideMark/>
          </w:tcPr>
          <w:p w14:paraId="0AFC90D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155.7</w:t>
            </w:r>
          </w:p>
        </w:tc>
        <w:tc>
          <w:tcPr>
            <w:tcW w:w="576" w:type="dxa"/>
            <w:tcBorders>
              <w:top w:val="nil"/>
              <w:left w:val="nil"/>
              <w:bottom w:val="single" w:sz="4" w:space="0" w:color="auto"/>
              <w:right w:val="single" w:sz="4" w:space="0" w:color="auto"/>
            </w:tcBorders>
            <w:shd w:val="clear" w:color="auto" w:fill="auto"/>
            <w:noWrap/>
            <w:vAlign w:val="center"/>
            <w:hideMark/>
          </w:tcPr>
          <w:p w14:paraId="164D7B7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156.4</w:t>
            </w:r>
          </w:p>
        </w:tc>
        <w:tc>
          <w:tcPr>
            <w:tcW w:w="531" w:type="dxa"/>
            <w:tcBorders>
              <w:top w:val="nil"/>
              <w:left w:val="nil"/>
              <w:bottom w:val="single" w:sz="4" w:space="0" w:color="auto"/>
              <w:right w:val="single" w:sz="4" w:space="0" w:color="auto"/>
            </w:tcBorders>
            <w:shd w:val="clear" w:color="auto" w:fill="auto"/>
            <w:noWrap/>
            <w:vAlign w:val="center"/>
            <w:hideMark/>
          </w:tcPr>
          <w:p w14:paraId="3586168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157.1</w:t>
            </w:r>
          </w:p>
        </w:tc>
        <w:tc>
          <w:tcPr>
            <w:tcW w:w="531" w:type="dxa"/>
            <w:tcBorders>
              <w:top w:val="nil"/>
              <w:left w:val="nil"/>
              <w:bottom w:val="single" w:sz="4" w:space="0" w:color="auto"/>
              <w:right w:val="single" w:sz="4" w:space="0" w:color="auto"/>
            </w:tcBorders>
            <w:shd w:val="clear" w:color="auto" w:fill="auto"/>
            <w:noWrap/>
            <w:vAlign w:val="center"/>
            <w:hideMark/>
          </w:tcPr>
          <w:p w14:paraId="741BF5A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157.8</w:t>
            </w:r>
          </w:p>
        </w:tc>
        <w:tc>
          <w:tcPr>
            <w:tcW w:w="531" w:type="dxa"/>
            <w:tcBorders>
              <w:top w:val="nil"/>
              <w:left w:val="nil"/>
              <w:bottom w:val="single" w:sz="4" w:space="0" w:color="auto"/>
              <w:right w:val="single" w:sz="4" w:space="0" w:color="auto"/>
            </w:tcBorders>
            <w:shd w:val="clear" w:color="auto" w:fill="auto"/>
            <w:noWrap/>
            <w:vAlign w:val="center"/>
            <w:hideMark/>
          </w:tcPr>
          <w:p w14:paraId="6FABE25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158.5</w:t>
            </w:r>
          </w:p>
        </w:tc>
        <w:tc>
          <w:tcPr>
            <w:tcW w:w="531" w:type="dxa"/>
            <w:tcBorders>
              <w:top w:val="nil"/>
              <w:left w:val="nil"/>
              <w:bottom w:val="single" w:sz="4" w:space="0" w:color="auto"/>
              <w:right w:val="single" w:sz="4" w:space="0" w:color="auto"/>
            </w:tcBorders>
            <w:shd w:val="clear" w:color="auto" w:fill="auto"/>
            <w:noWrap/>
            <w:vAlign w:val="center"/>
            <w:hideMark/>
          </w:tcPr>
          <w:p w14:paraId="3016A8A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159.3</w:t>
            </w:r>
          </w:p>
        </w:tc>
        <w:tc>
          <w:tcPr>
            <w:tcW w:w="531" w:type="dxa"/>
            <w:tcBorders>
              <w:top w:val="nil"/>
              <w:left w:val="nil"/>
              <w:bottom w:val="single" w:sz="4" w:space="0" w:color="auto"/>
              <w:right w:val="single" w:sz="4" w:space="0" w:color="auto"/>
            </w:tcBorders>
            <w:shd w:val="clear" w:color="auto" w:fill="auto"/>
            <w:noWrap/>
            <w:vAlign w:val="center"/>
            <w:hideMark/>
          </w:tcPr>
          <w:p w14:paraId="704FE28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160.0</w:t>
            </w:r>
          </w:p>
        </w:tc>
        <w:tc>
          <w:tcPr>
            <w:tcW w:w="531" w:type="dxa"/>
            <w:tcBorders>
              <w:top w:val="nil"/>
              <w:left w:val="nil"/>
              <w:bottom w:val="single" w:sz="4" w:space="0" w:color="auto"/>
              <w:right w:val="single" w:sz="4" w:space="0" w:color="auto"/>
            </w:tcBorders>
            <w:shd w:val="clear" w:color="auto" w:fill="auto"/>
            <w:noWrap/>
            <w:vAlign w:val="center"/>
            <w:hideMark/>
          </w:tcPr>
          <w:p w14:paraId="43B3590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160.7</w:t>
            </w:r>
          </w:p>
        </w:tc>
        <w:tc>
          <w:tcPr>
            <w:tcW w:w="531" w:type="dxa"/>
            <w:tcBorders>
              <w:top w:val="nil"/>
              <w:left w:val="nil"/>
              <w:bottom w:val="single" w:sz="4" w:space="0" w:color="auto"/>
              <w:right w:val="single" w:sz="4" w:space="0" w:color="auto"/>
            </w:tcBorders>
            <w:shd w:val="clear" w:color="auto" w:fill="auto"/>
            <w:noWrap/>
            <w:vAlign w:val="center"/>
            <w:hideMark/>
          </w:tcPr>
          <w:p w14:paraId="526B035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161.4</w:t>
            </w:r>
          </w:p>
        </w:tc>
        <w:tc>
          <w:tcPr>
            <w:tcW w:w="531" w:type="dxa"/>
            <w:tcBorders>
              <w:top w:val="nil"/>
              <w:left w:val="nil"/>
              <w:bottom w:val="single" w:sz="4" w:space="0" w:color="auto"/>
              <w:right w:val="single" w:sz="4" w:space="0" w:color="auto"/>
            </w:tcBorders>
            <w:shd w:val="clear" w:color="auto" w:fill="auto"/>
            <w:noWrap/>
            <w:vAlign w:val="center"/>
            <w:hideMark/>
          </w:tcPr>
          <w:p w14:paraId="6E6BD1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393E209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162.9</w:t>
            </w:r>
          </w:p>
        </w:tc>
        <w:tc>
          <w:tcPr>
            <w:tcW w:w="531" w:type="dxa"/>
            <w:tcBorders>
              <w:top w:val="nil"/>
              <w:left w:val="nil"/>
              <w:bottom w:val="single" w:sz="4" w:space="0" w:color="auto"/>
              <w:right w:val="single" w:sz="4" w:space="0" w:color="auto"/>
            </w:tcBorders>
            <w:shd w:val="clear" w:color="auto" w:fill="auto"/>
            <w:noWrap/>
            <w:vAlign w:val="center"/>
            <w:hideMark/>
          </w:tcPr>
          <w:p w14:paraId="1F759CE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163.6</w:t>
            </w:r>
          </w:p>
        </w:tc>
        <w:tc>
          <w:tcPr>
            <w:tcW w:w="531" w:type="dxa"/>
            <w:tcBorders>
              <w:top w:val="nil"/>
              <w:left w:val="nil"/>
              <w:bottom w:val="single" w:sz="4" w:space="0" w:color="auto"/>
              <w:right w:val="single" w:sz="4" w:space="0" w:color="auto"/>
            </w:tcBorders>
            <w:shd w:val="clear" w:color="auto" w:fill="auto"/>
            <w:noWrap/>
            <w:vAlign w:val="center"/>
            <w:hideMark/>
          </w:tcPr>
          <w:p w14:paraId="7E11CF9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164.3</w:t>
            </w:r>
          </w:p>
        </w:tc>
        <w:tc>
          <w:tcPr>
            <w:tcW w:w="531" w:type="dxa"/>
            <w:tcBorders>
              <w:top w:val="nil"/>
              <w:left w:val="nil"/>
              <w:bottom w:val="single" w:sz="4" w:space="0" w:color="auto"/>
              <w:right w:val="single" w:sz="4" w:space="0" w:color="auto"/>
            </w:tcBorders>
            <w:shd w:val="clear" w:color="auto" w:fill="auto"/>
            <w:noWrap/>
            <w:vAlign w:val="center"/>
            <w:hideMark/>
          </w:tcPr>
          <w:p w14:paraId="0C54D29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165.0</w:t>
            </w:r>
          </w:p>
        </w:tc>
        <w:tc>
          <w:tcPr>
            <w:tcW w:w="531" w:type="dxa"/>
            <w:tcBorders>
              <w:top w:val="nil"/>
              <w:left w:val="nil"/>
              <w:bottom w:val="single" w:sz="4" w:space="0" w:color="auto"/>
              <w:right w:val="single" w:sz="4" w:space="0" w:color="auto"/>
            </w:tcBorders>
            <w:shd w:val="clear" w:color="auto" w:fill="auto"/>
            <w:noWrap/>
            <w:vAlign w:val="center"/>
            <w:hideMark/>
          </w:tcPr>
          <w:p w14:paraId="2D20519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165.7</w:t>
            </w:r>
          </w:p>
        </w:tc>
        <w:tc>
          <w:tcPr>
            <w:tcW w:w="531" w:type="dxa"/>
            <w:tcBorders>
              <w:top w:val="nil"/>
              <w:left w:val="nil"/>
              <w:bottom w:val="single" w:sz="4" w:space="0" w:color="auto"/>
              <w:right w:val="single" w:sz="4" w:space="0" w:color="auto"/>
            </w:tcBorders>
            <w:shd w:val="clear" w:color="auto" w:fill="auto"/>
            <w:noWrap/>
            <w:vAlign w:val="center"/>
            <w:hideMark/>
          </w:tcPr>
          <w:p w14:paraId="4BE5BF3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166.5</w:t>
            </w:r>
          </w:p>
        </w:tc>
      </w:tr>
      <w:tr w:rsidR="00762B81" w:rsidRPr="00E30E24" w14:paraId="4EF19659"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389A2047"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82</w:t>
            </w:r>
          </w:p>
        </w:tc>
        <w:tc>
          <w:tcPr>
            <w:tcW w:w="626" w:type="dxa"/>
            <w:tcBorders>
              <w:top w:val="nil"/>
              <w:left w:val="nil"/>
              <w:bottom w:val="single" w:sz="4" w:space="0" w:color="auto"/>
              <w:right w:val="single" w:sz="4" w:space="0" w:color="auto"/>
            </w:tcBorders>
            <w:shd w:val="clear" w:color="auto" w:fill="auto"/>
            <w:noWrap/>
            <w:vAlign w:val="center"/>
            <w:hideMark/>
          </w:tcPr>
          <w:p w14:paraId="0BD51FB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147.6</w:t>
            </w:r>
          </w:p>
        </w:tc>
        <w:tc>
          <w:tcPr>
            <w:tcW w:w="531" w:type="dxa"/>
            <w:tcBorders>
              <w:top w:val="nil"/>
              <w:left w:val="nil"/>
              <w:bottom w:val="single" w:sz="4" w:space="0" w:color="auto"/>
              <w:right w:val="single" w:sz="4" w:space="0" w:color="auto"/>
            </w:tcBorders>
            <w:shd w:val="clear" w:color="auto" w:fill="auto"/>
            <w:noWrap/>
            <w:vAlign w:val="center"/>
            <w:hideMark/>
          </w:tcPr>
          <w:p w14:paraId="0A2F1DE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148.3</w:t>
            </w:r>
          </w:p>
        </w:tc>
        <w:tc>
          <w:tcPr>
            <w:tcW w:w="531" w:type="dxa"/>
            <w:tcBorders>
              <w:top w:val="nil"/>
              <w:left w:val="nil"/>
              <w:bottom w:val="single" w:sz="4" w:space="0" w:color="auto"/>
              <w:right w:val="single" w:sz="4" w:space="0" w:color="auto"/>
            </w:tcBorders>
            <w:shd w:val="clear" w:color="auto" w:fill="auto"/>
            <w:noWrap/>
            <w:vAlign w:val="center"/>
            <w:hideMark/>
          </w:tcPr>
          <w:p w14:paraId="4C9B00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149.0</w:t>
            </w:r>
          </w:p>
        </w:tc>
        <w:tc>
          <w:tcPr>
            <w:tcW w:w="531" w:type="dxa"/>
            <w:tcBorders>
              <w:top w:val="nil"/>
              <w:left w:val="nil"/>
              <w:bottom w:val="single" w:sz="4" w:space="0" w:color="auto"/>
              <w:right w:val="single" w:sz="4" w:space="0" w:color="auto"/>
            </w:tcBorders>
            <w:shd w:val="clear" w:color="auto" w:fill="auto"/>
            <w:noWrap/>
            <w:vAlign w:val="center"/>
            <w:hideMark/>
          </w:tcPr>
          <w:p w14:paraId="715C257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149.7</w:t>
            </w:r>
          </w:p>
        </w:tc>
        <w:tc>
          <w:tcPr>
            <w:tcW w:w="531" w:type="dxa"/>
            <w:tcBorders>
              <w:top w:val="nil"/>
              <w:left w:val="nil"/>
              <w:bottom w:val="single" w:sz="4" w:space="0" w:color="auto"/>
              <w:right w:val="single" w:sz="4" w:space="0" w:color="auto"/>
            </w:tcBorders>
            <w:shd w:val="clear" w:color="auto" w:fill="auto"/>
            <w:noWrap/>
            <w:vAlign w:val="center"/>
            <w:hideMark/>
          </w:tcPr>
          <w:p w14:paraId="77153C4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150.4</w:t>
            </w:r>
          </w:p>
        </w:tc>
        <w:tc>
          <w:tcPr>
            <w:tcW w:w="531" w:type="dxa"/>
            <w:tcBorders>
              <w:top w:val="nil"/>
              <w:left w:val="nil"/>
              <w:bottom w:val="single" w:sz="4" w:space="0" w:color="auto"/>
              <w:right w:val="single" w:sz="4" w:space="0" w:color="auto"/>
            </w:tcBorders>
            <w:shd w:val="clear" w:color="auto" w:fill="auto"/>
            <w:noWrap/>
            <w:vAlign w:val="center"/>
            <w:hideMark/>
          </w:tcPr>
          <w:p w14:paraId="04B6AD7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151.2</w:t>
            </w:r>
          </w:p>
        </w:tc>
        <w:tc>
          <w:tcPr>
            <w:tcW w:w="531" w:type="dxa"/>
            <w:tcBorders>
              <w:top w:val="nil"/>
              <w:left w:val="nil"/>
              <w:bottom w:val="single" w:sz="4" w:space="0" w:color="auto"/>
              <w:right w:val="single" w:sz="4" w:space="0" w:color="auto"/>
            </w:tcBorders>
            <w:shd w:val="clear" w:color="auto" w:fill="auto"/>
            <w:noWrap/>
            <w:vAlign w:val="center"/>
            <w:hideMark/>
          </w:tcPr>
          <w:p w14:paraId="6F2871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151.9</w:t>
            </w:r>
          </w:p>
        </w:tc>
        <w:tc>
          <w:tcPr>
            <w:tcW w:w="531" w:type="dxa"/>
            <w:tcBorders>
              <w:top w:val="nil"/>
              <w:left w:val="nil"/>
              <w:bottom w:val="single" w:sz="4" w:space="0" w:color="auto"/>
              <w:right w:val="single" w:sz="4" w:space="0" w:color="auto"/>
            </w:tcBorders>
            <w:shd w:val="clear" w:color="auto" w:fill="auto"/>
            <w:noWrap/>
            <w:vAlign w:val="center"/>
            <w:hideMark/>
          </w:tcPr>
          <w:p w14:paraId="7D90CD4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152.6</w:t>
            </w:r>
          </w:p>
        </w:tc>
        <w:tc>
          <w:tcPr>
            <w:tcW w:w="531" w:type="dxa"/>
            <w:tcBorders>
              <w:top w:val="nil"/>
              <w:left w:val="nil"/>
              <w:bottom w:val="single" w:sz="4" w:space="0" w:color="auto"/>
              <w:right w:val="single" w:sz="4" w:space="0" w:color="auto"/>
            </w:tcBorders>
            <w:shd w:val="clear" w:color="auto" w:fill="auto"/>
            <w:noWrap/>
            <w:vAlign w:val="center"/>
            <w:hideMark/>
          </w:tcPr>
          <w:p w14:paraId="3720F3E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153.3</w:t>
            </w:r>
          </w:p>
        </w:tc>
        <w:tc>
          <w:tcPr>
            <w:tcW w:w="531" w:type="dxa"/>
            <w:tcBorders>
              <w:top w:val="nil"/>
              <w:left w:val="nil"/>
              <w:bottom w:val="single" w:sz="4" w:space="0" w:color="auto"/>
              <w:right w:val="single" w:sz="4" w:space="0" w:color="auto"/>
            </w:tcBorders>
            <w:shd w:val="clear" w:color="auto" w:fill="auto"/>
            <w:noWrap/>
            <w:vAlign w:val="center"/>
            <w:hideMark/>
          </w:tcPr>
          <w:p w14:paraId="0639417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154.0</w:t>
            </w:r>
          </w:p>
        </w:tc>
        <w:tc>
          <w:tcPr>
            <w:tcW w:w="531" w:type="dxa"/>
            <w:tcBorders>
              <w:top w:val="nil"/>
              <w:left w:val="nil"/>
              <w:bottom w:val="single" w:sz="4" w:space="0" w:color="auto"/>
              <w:right w:val="single" w:sz="4" w:space="0" w:color="auto"/>
            </w:tcBorders>
            <w:shd w:val="clear" w:color="auto" w:fill="auto"/>
            <w:noWrap/>
            <w:vAlign w:val="center"/>
            <w:hideMark/>
          </w:tcPr>
          <w:p w14:paraId="5D91C26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154.8</w:t>
            </w:r>
          </w:p>
        </w:tc>
        <w:tc>
          <w:tcPr>
            <w:tcW w:w="531" w:type="dxa"/>
            <w:tcBorders>
              <w:top w:val="nil"/>
              <w:left w:val="nil"/>
              <w:bottom w:val="single" w:sz="4" w:space="0" w:color="auto"/>
              <w:right w:val="single" w:sz="4" w:space="0" w:color="auto"/>
            </w:tcBorders>
            <w:shd w:val="clear" w:color="auto" w:fill="auto"/>
            <w:noWrap/>
            <w:vAlign w:val="center"/>
            <w:hideMark/>
          </w:tcPr>
          <w:p w14:paraId="3BDAF4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155.5</w:t>
            </w:r>
          </w:p>
        </w:tc>
        <w:tc>
          <w:tcPr>
            <w:tcW w:w="576" w:type="dxa"/>
            <w:tcBorders>
              <w:top w:val="nil"/>
              <w:left w:val="nil"/>
              <w:bottom w:val="single" w:sz="4" w:space="0" w:color="auto"/>
              <w:right w:val="single" w:sz="4" w:space="0" w:color="auto"/>
            </w:tcBorders>
            <w:shd w:val="clear" w:color="auto" w:fill="auto"/>
            <w:noWrap/>
            <w:vAlign w:val="center"/>
            <w:hideMark/>
          </w:tcPr>
          <w:p w14:paraId="59CFB25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156.2</w:t>
            </w:r>
          </w:p>
        </w:tc>
        <w:tc>
          <w:tcPr>
            <w:tcW w:w="531" w:type="dxa"/>
            <w:tcBorders>
              <w:top w:val="nil"/>
              <w:left w:val="nil"/>
              <w:bottom w:val="single" w:sz="4" w:space="0" w:color="auto"/>
              <w:right w:val="single" w:sz="4" w:space="0" w:color="auto"/>
            </w:tcBorders>
            <w:shd w:val="clear" w:color="auto" w:fill="auto"/>
            <w:noWrap/>
            <w:vAlign w:val="center"/>
            <w:hideMark/>
          </w:tcPr>
          <w:p w14:paraId="0FFA782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156.9</w:t>
            </w:r>
          </w:p>
        </w:tc>
        <w:tc>
          <w:tcPr>
            <w:tcW w:w="531" w:type="dxa"/>
            <w:tcBorders>
              <w:top w:val="nil"/>
              <w:left w:val="nil"/>
              <w:bottom w:val="single" w:sz="4" w:space="0" w:color="auto"/>
              <w:right w:val="single" w:sz="4" w:space="0" w:color="auto"/>
            </w:tcBorders>
            <w:shd w:val="clear" w:color="auto" w:fill="auto"/>
            <w:noWrap/>
            <w:vAlign w:val="center"/>
            <w:hideMark/>
          </w:tcPr>
          <w:p w14:paraId="16DF0B0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157.6</w:t>
            </w:r>
          </w:p>
        </w:tc>
        <w:tc>
          <w:tcPr>
            <w:tcW w:w="531" w:type="dxa"/>
            <w:tcBorders>
              <w:top w:val="nil"/>
              <w:left w:val="nil"/>
              <w:bottom w:val="single" w:sz="4" w:space="0" w:color="auto"/>
              <w:right w:val="single" w:sz="4" w:space="0" w:color="auto"/>
            </w:tcBorders>
            <w:shd w:val="clear" w:color="auto" w:fill="auto"/>
            <w:noWrap/>
            <w:vAlign w:val="center"/>
            <w:hideMark/>
          </w:tcPr>
          <w:p w14:paraId="05B746F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158.4</w:t>
            </w:r>
          </w:p>
        </w:tc>
        <w:tc>
          <w:tcPr>
            <w:tcW w:w="531" w:type="dxa"/>
            <w:tcBorders>
              <w:top w:val="nil"/>
              <w:left w:val="nil"/>
              <w:bottom w:val="single" w:sz="4" w:space="0" w:color="auto"/>
              <w:right w:val="single" w:sz="4" w:space="0" w:color="auto"/>
            </w:tcBorders>
            <w:shd w:val="clear" w:color="auto" w:fill="auto"/>
            <w:noWrap/>
            <w:vAlign w:val="center"/>
            <w:hideMark/>
          </w:tcPr>
          <w:p w14:paraId="632949E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159.1</w:t>
            </w:r>
          </w:p>
        </w:tc>
        <w:tc>
          <w:tcPr>
            <w:tcW w:w="531" w:type="dxa"/>
            <w:tcBorders>
              <w:top w:val="nil"/>
              <w:left w:val="nil"/>
              <w:bottom w:val="single" w:sz="4" w:space="0" w:color="auto"/>
              <w:right w:val="single" w:sz="4" w:space="0" w:color="auto"/>
            </w:tcBorders>
            <w:shd w:val="clear" w:color="auto" w:fill="auto"/>
            <w:noWrap/>
            <w:vAlign w:val="center"/>
            <w:hideMark/>
          </w:tcPr>
          <w:p w14:paraId="42048E7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159.8</w:t>
            </w:r>
          </w:p>
        </w:tc>
        <w:tc>
          <w:tcPr>
            <w:tcW w:w="531" w:type="dxa"/>
            <w:tcBorders>
              <w:top w:val="nil"/>
              <w:left w:val="nil"/>
              <w:bottom w:val="single" w:sz="4" w:space="0" w:color="auto"/>
              <w:right w:val="single" w:sz="4" w:space="0" w:color="auto"/>
            </w:tcBorders>
            <w:shd w:val="clear" w:color="auto" w:fill="auto"/>
            <w:noWrap/>
            <w:vAlign w:val="center"/>
            <w:hideMark/>
          </w:tcPr>
          <w:p w14:paraId="43DA2E8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160.5</w:t>
            </w:r>
          </w:p>
        </w:tc>
        <w:tc>
          <w:tcPr>
            <w:tcW w:w="531" w:type="dxa"/>
            <w:tcBorders>
              <w:top w:val="nil"/>
              <w:left w:val="nil"/>
              <w:bottom w:val="single" w:sz="4" w:space="0" w:color="auto"/>
              <w:right w:val="single" w:sz="4" w:space="0" w:color="auto"/>
            </w:tcBorders>
            <w:shd w:val="clear" w:color="auto" w:fill="auto"/>
            <w:noWrap/>
            <w:vAlign w:val="center"/>
            <w:hideMark/>
          </w:tcPr>
          <w:p w14:paraId="24375C2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161.2</w:t>
            </w:r>
          </w:p>
        </w:tc>
        <w:tc>
          <w:tcPr>
            <w:tcW w:w="531" w:type="dxa"/>
            <w:tcBorders>
              <w:top w:val="nil"/>
              <w:left w:val="nil"/>
              <w:bottom w:val="single" w:sz="4" w:space="0" w:color="auto"/>
              <w:right w:val="single" w:sz="4" w:space="0" w:color="auto"/>
            </w:tcBorders>
            <w:shd w:val="clear" w:color="auto" w:fill="auto"/>
            <w:noWrap/>
            <w:vAlign w:val="center"/>
            <w:hideMark/>
          </w:tcPr>
          <w:p w14:paraId="7AD690E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162.0</w:t>
            </w:r>
          </w:p>
        </w:tc>
        <w:tc>
          <w:tcPr>
            <w:tcW w:w="531" w:type="dxa"/>
            <w:tcBorders>
              <w:top w:val="nil"/>
              <w:left w:val="nil"/>
              <w:bottom w:val="single" w:sz="4" w:space="0" w:color="auto"/>
              <w:right w:val="single" w:sz="4" w:space="0" w:color="auto"/>
            </w:tcBorders>
            <w:shd w:val="clear" w:color="auto" w:fill="auto"/>
            <w:noWrap/>
            <w:vAlign w:val="center"/>
            <w:hideMark/>
          </w:tcPr>
          <w:p w14:paraId="148257E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162.7</w:t>
            </w:r>
          </w:p>
        </w:tc>
        <w:tc>
          <w:tcPr>
            <w:tcW w:w="531" w:type="dxa"/>
            <w:tcBorders>
              <w:top w:val="nil"/>
              <w:left w:val="nil"/>
              <w:bottom w:val="single" w:sz="4" w:space="0" w:color="auto"/>
              <w:right w:val="single" w:sz="4" w:space="0" w:color="auto"/>
            </w:tcBorders>
            <w:shd w:val="clear" w:color="auto" w:fill="auto"/>
            <w:noWrap/>
            <w:vAlign w:val="center"/>
            <w:hideMark/>
          </w:tcPr>
          <w:p w14:paraId="6773B66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163.4</w:t>
            </w:r>
          </w:p>
        </w:tc>
        <w:tc>
          <w:tcPr>
            <w:tcW w:w="531" w:type="dxa"/>
            <w:tcBorders>
              <w:top w:val="nil"/>
              <w:left w:val="nil"/>
              <w:bottom w:val="single" w:sz="4" w:space="0" w:color="auto"/>
              <w:right w:val="single" w:sz="4" w:space="0" w:color="auto"/>
            </w:tcBorders>
            <w:shd w:val="clear" w:color="auto" w:fill="auto"/>
            <w:noWrap/>
            <w:vAlign w:val="center"/>
            <w:hideMark/>
          </w:tcPr>
          <w:p w14:paraId="5D2953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164.1</w:t>
            </w:r>
          </w:p>
        </w:tc>
        <w:tc>
          <w:tcPr>
            <w:tcW w:w="531" w:type="dxa"/>
            <w:tcBorders>
              <w:top w:val="nil"/>
              <w:left w:val="nil"/>
              <w:bottom w:val="single" w:sz="4" w:space="0" w:color="auto"/>
              <w:right w:val="single" w:sz="4" w:space="0" w:color="auto"/>
            </w:tcBorders>
            <w:shd w:val="clear" w:color="auto" w:fill="auto"/>
            <w:noWrap/>
            <w:vAlign w:val="center"/>
            <w:hideMark/>
          </w:tcPr>
          <w:p w14:paraId="157CE26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164.8</w:t>
            </w:r>
          </w:p>
        </w:tc>
        <w:tc>
          <w:tcPr>
            <w:tcW w:w="531" w:type="dxa"/>
            <w:tcBorders>
              <w:top w:val="nil"/>
              <w:left w:val="nil"/>
              <w:bottom w:val="single" w:sz="4" w:space="0" w:color="auto"/>
              <w:right w:val="single" w:sz="4" w:space="0" w:color="auto"/>
            </w:tcBorders>
            <w:shd w:val="clear" w:color="auto" w:fill="auto"/>
            <w:noWrap/>
            <w:vAlign w:val="center"/>
            <w:hideMark/>
          </w:tcPr>
          <w:p w14:paraId="7306643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165.6</w:t>
            </w:r>
          </w:p>
        </w:tc>
        <w:tc>
          <w:tcPr>
            <w:tcW w:w="531" w:type="dxa"/>
            <w:tcBorders>
              <w:top w:val="nil"/>
              <w:left w:val="nil"/>
              <w:bottom w:val="single" w:sz="4" w:space="0" w:color="auto"/>
              <w:right w:val="single" w:sz="4" w:space="0" w:color="auto"/>
            </w:tcBorders>
            <w:shd w:val="clear" w:color="auto" w:fill="auto"/>
            <w:noWrap/>
            <w:vAlign w:val="center"/>
            <w:hideMark/>
          </w:tcPr>
          <w:p w14:paraId="57400AF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166.3</w:t>
            </w:r>
          </w:p>
        </w:tc>
      </w:tr>
      <w:tr w:rsidR="00762B81" w:rsidRPr="00E30E24" w14:paraId="4E0DFC2A"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2521AE66"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83</w:t>
            </w:r>
          </w:p>
        </w:tc>
        <w:tc>
          <w:tcPr>
            <w:tcW w:w="626" w:type="dxa"/>
            <w:tcBorders>
              <w:top w:val="nil"/>
              <w:left w:val="nil"/>
              <w:bottom w:val="single" w:sz="4" w:space="0" w:color="auto"/>
              <w:right w:val="single" w:sz="4" w:space="0" w:color="auto"/>
            </w:tcBorders>
            <w:shd w:val="clear" w:color="auto" w:fill="auto"/>
            <w:noWrap/>
            <w:vAlign w:val="center"/>
            <w:hideMark/>
          </w:tcPr>
          <w:p w14:paraId="182C3F4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147.4</w:t>
            </w:r>
          </w:p>
        </w:tc>
        <w:tc>
          <w:tcPr>
            <w:tcW w:w="531" w:type="dxa"/>
            <w:tcBorders>
              <w:top w:val="nil"/>
              <w:left w:val="nil"/>
              <w:bottom w:val="single" w:sz="4" w:space="0" w:color="auto"/>
              <w:right w:val="single" w:sz="4" w:space="0" w:color="auto"/>
            </w:tcBorders>
            <w:shd w:val="clear" w:color="auto" w:fill="auto"/>
            <w:noWrap/>
            <w:vAlign w:val="center"/>
            <w:hideMark/>
          </w:tcPr>
          <w:p w14:paraId="7484071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148.1</w:t>
            </w:r>
          </w:p>
        </w:tc>
        <w:tc>
          <w:tcPr>
            <w:tcW w:w="531" w:type="dxa"/>
            <w:tcBorders>
              <w:top w:val="nil"/>
              <w:left w:val="nil"/>
              <w:bottom w:val="single" w:sz="4" w:space="0" w:color="auto"/>
              <w:right w:val="single" w:sz="4" w:space="0" w:color="auto"/>
            </w:tcBorders>
            <w:shd w:val="clear" w:color="auto" w:fill="auto"/>
            <w:noWrap/>
            <w:vAlign w:val="center"/>
            <w:hideMark/>
          </w:tcPr>
          <w:p w14:paraId="0810F31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148.8</w:t>
            </w:r>
          </w:p>
        </w:tc>
        <w:tc>
          <w:tcPr>
            <w:tcW w:w="531" w:type="dxa"/>
            <w:tcBorders>
              <w:top w:val="nil"/>
              <w:left w:val="nil"/>
              <w:bottom w:val="single" w:sz="4" w:space="0" w:color="auto"/>
              <w:right w:val="single" w:sz="4" w:space="0" w:color="auto"/>
            </w:tcBorders>
            <w:shd w:val="clear" w:color="auto" w:fill="auto"/>
            <w:noWrap/>
            <w:vAlign w:val="center"/>
            <w:hideMark/>
          </w:tcPr>
          <w:p w14:paraId="0D49BAC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149.5</w:t>
            </w:r>
          </w:p>
        </w:tc>
        <w:tc>
          <w:tcPr>
            <w:tcW w:w="531" w:type="dxa"/>
            <w:tcBorders>
              <w:top w:val="nil"/>
              <w:left w:val="nil"/>
              <w:bottom w:val="single" w:sz="4" w:space="0" w:color="auto"/>
              <w:right w:val="single" w:sz="4" w:space="0" w:color="auto"/>
            </w:tcBorders>
            <w:shd w:val="clear" w:color="auto" w:fill="auto"/>
            <w:noWrap/>
            <w:vAlign w:val="center"/>
            <w:hideMark/>
          </w:tcPr>
          <w:p w14:paraId="60902C5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150.3</w:t>
            </w:r>
          </w:p>
        </w:tc>
        <w:tc>
          <w:tcPr>
            <w:tcW w:w="531" w:type="dxa"/>
            <w:tcBorders>
              <w:top w:val="nil"/>
              <w:left w:val="nil"/>
              <w:bottom w:val="single" w:sz="4" w:space="0" w:color="auto"/>
              <w:right w:val="single" w:sz="4" w:space="0" w:color="auto"/>
            </w:tcBorders>
            <w:shd w:val="clear" w:color="auto" w:fill="auto"/>
            <w:noWrap/>
            <w:vAlign w:val="center"/>
            <w:hideMark/>
          </w:tcPr>
          <w:p w14:paraId="160174E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151.0</w:t>
            </w:r>
          </w:p>
        </w:tc>
        <w:tc>
          <w:tcPr>
            <w:tcW w:w="531" w:type="dxa"/>
            <w:tcBorders>
              <w:top w:val="nil"/>
              <w:left w:val="nil"/>
              <w:bottom w:val="single" w:sz="4" w:space="0" w:color="auto"/>
              <w:right w:val="single" w:sz="4" w:space="0" w:color="auto"/>
            </w:tcBorders>
            <w:shd w:val="clear" w:color="auto" w:fill="auto"/>
            <w:noWrap/>
            <w:vAlign w:val="center"/>
            <w:hideMark/>
          </w:tcPr>
          <w:p w14:paraId="50EE61F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151.7</w:t>
            </w:r>
          </w:p>
        </w:tc>
        <w:tc>
          <w:tcPr>
            <w:tcW w:w="531" w:type="dxa"/>
            <w:tcBorders>
              <w:top w:val="nil"/>
              <w:left w:val="nil"/>
              <w:bottom w:val="single" w:sz="4" w:space="0" w:color="auto"/>
              <w:right w:val="single" w:sz="4" w:space="0" w:color="auto"/>
            </w:tcBorders>
            <w:shd w:val="clear" w:color="auto" w:fill="auto"/>
            <w:noWrap/>
            <w:vAlign w:val="center"/>
            <w:hideMark/>
          </w:tcPr>
          <w:p w14:paraId="6431F6D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152.4</w:t>
            </w:r>
          </w:p>
        </w:tc>
        <w:tc>
          <w:tcPr>
            <w:tcW w:w="531" w:type="dxa"/>
            <w:tcBorders>
              <w:top w:val="nil"/>
              <w:left w:val="nil"/>
              <w:bottom w:val="single" w:sz="4" w:space="0" w:color="auto"/>
              <w:right w:val="single" w:sz="4" w:space="0" w:color="auto"/>
            </w:tcBorders>
            <w:shd w:val="clear" w:color="auto" w:fill="auto"/>
            <w:noWrap/>
            <w:vAlign w:val="center"/>
            <w:hideMark/>
          </w:tcPr>
          <w:p w14:paraId="6BD8287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153.1</w:t>
            </w:r>
          </w:p>
        </w:tc>
        <w:tc>
          <w:tcPr>
            <w:tcW w:w="531" w:type="dxa"/>
            <w:tcBorders>
              <w:top w:val="nil"/>
              <w:left w:val="nil"/>
              <w:bottom w:val="single" w:sz="4" w:space="0" w:color="auto"/>
              <w:right w:val="single" w:sz="4" w:space="0" w:color="auto"/>
            </w:tcBorders>
            <w:shd w:val="clear" w:color="auto" w:fill="auto"/>
            <w:noWrap/>
            <w:vAlign w:val="center"/>
            <w:hideMark/>
          </w:tcPr>
          <w:p w14:paraId="5E964A0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153.9</w:t>
            </w:r>
          </w:p>
        </w:tc>
        <w:tc>
          <w:tcPr>
            <w:tcW w:w="531" w:type="dxa"/>
            <w:tcBorders>
              <w:top w:val="nil"/>
              <w:left w:val="nil"/>
              <w:bottom w:val="single" w:sz="4" w:space="0" w:color="auto"/>
              <w:right w:val="single" w:sz="4" w:space="0" w:color="auto"/>
            </w:tcBorders>
            <w:shd w:val="clear" w:color="auto" w:fill="auto"/>
            <w:noWrap/>
            <w:vAlign w:val="center"/>
            <w:hideMark/>
          </w:tcPr>
          <w:p w14:paraId="46A3E4A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154.6</w:t>
            </w:r>
          </w:p>
        </w:tc>
        <w:tc>
          <w:tcPr>
            <w:tcW w:w="531" w:type="dxa"/>
            <w:tcBorders>
              <w:top w:val="nil"/>
              <w:left w:val="nil"/>
              <w:bottom w:val="single" w:sz="4" w:space="0" w:color="auto"/>
              <w:right w:val="single" w:sz="4" w:space="0" w:color="auto"/>
            </w:tcBorders>
            <w:shd w:val="clear" w:color="auto" w:fill="auto"/>
            <w:noWrap/>
            <w:vAlign w:val="center"/>
            <w:hideMark/>
          </w:tcPr>
          <w:p w14:paraId="1887FE9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155.3</w:t>
            </w:r>
          </w:p>
        </w:tc>
        <w:tc>
          <w:tcPr>
            <w:tcW w:w="576" w:type="dxa"/>
            <w:tcBorders>
              <w:top w:val="nil"/>
              <w:left w:val="nil"/>
              <w:bottom w:val="single" w:sz="4" w:space="0" w:color="auto"/>
              <w:right w:val="single" w:sz="4" w:space="0" w:color="auto"/>
            </w:tcBorders>
            <w:shd w:val="clear" w:color="auto" w:fill="auto"/>
            <w:noWrap/>
            <w:vAlign w:val="center"/>
            <w:hideMark/>
          </w:tcPr>
          <w:p w14:paraId="343F90F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156.0</w:t>
            </w:r>
          </w:p>
        </w:tc>
        <w:tc>
          <w:tcPr>
            <w:tcW w:w="531" w:type="dxa"/>
            <w:tcBorders>
              <w:top w:val="nil"/>
              <w:left w:val="nil"/>
              <w:bottom w:val="single" w:sz="4" w:space="0" w:color="auto"/>
              <w:right w:val="single" w:sz="4" w:space="0" w:color="auto"/>
            </w:tcBorders>
            <w:shd w:val="clear" w:color="auto" w:fill="auto"/>
            <w:noWrap/>
            <w:vAlign w:val="center"/>
            <w:hideMark/>
          </w:tcPr>
          <w:p w14:paraId="05AA56D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156.7</w:t>
            </w:r>
          </w:p>
        </w:tc>
        <w:tc>
          <w:tcPr>
            <w:tcW w:w="531" w:type="dxa"/>
            <w:tcBorders>
              <w:top w:val="nil"/>
              <w:left w:val="nil"/>
              <w:bottom w:val="single" w:sz="4" w:space="0" w:color="auto"/>
              <w:right w:val="single" w:sz="4" w:space="0" w:color="auto"/>
            </w:tcBorders>
            <w:shd w:val="clear" w:color="auto" w:fill="auto"/>
            <w:noWrap/>
            <w:vAlign w:val="center"/>
            <w:hideMark/>
          </w:tcPr>
          <w:p w14:paraId="72D12AA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157.5</w:t>
            </w:r>
          </w:p>
        </w:tc>
        <w:tc>
          <w:tcPr>
            <w:tcW w:w="531" w:type="dxa"/>
            <w:tcBorders>
              <w:top w:val="nil"/>
              <w:left w:val="nil"/>
              <w:bottom w:val="single" w:sz="4" w:space="0" w:color="auto"/>
              <w:right w:val="single" w:sz="4" w:space="0" w:color="auto"/>
            </w:tcBorders>
            <w:shd w:val="clear" w:color="auto" w:fill="auto"/>
            <w:noWrap/>
            <w:vAlign w:val="center"/>
            <w:hideMark/>
          </w:tcPr>
          <w:p w14:paraId="5D5F02C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158.2</w:t>
            </w:r>
          </w:p>
        </w:tc>
        <w:tc>
          <w:tcPr>
            <w:tcW w:w="531" w:type="dxa"/>
            <w:tcBorders>
              <w:top w:val="nil"/>
              <w:left w:val="nil"/>
              <w:bottom w:val="single" w:sz="4" w:space="0" w:color="auto"/>
              <w:right w:val="single" w:sz="4" w:space="0" w:color="auto"/>
            </w:tcBorders>
            <w:shd w:val="clear" w:color="auto" w:fill="auto"/>
            <w:noWrap/>
            <w:vAlign w:val="center"/>
            <w:hideMark/>
          </w:tcPr>
          <w:p w14:paraId="20FA03D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158.9</w:t>
            </w:r>
          </w:p>
        </w:tc>
        <w:tc>
          <w:tcPr>
            <w:tcW w:w="531" w:type="dxa"/>
            <w:tcBorders>
              <w:top w:val="nil"/>
              <w:left w:val="nil"/>
              <w:bottom w:val="single" w:sz="4" w:space="0" w:color="auto"/>
              <w:right w:val="single" w:sz="4" w:space="0" w:color="auto"/>
            </w:tcBorders>
            <w:shd w:val="clear" w:color="auto" w:fill="auto"/>
            <w:noWrap/>
            <w:vAlign w:val="center"/>
            <w:hideMark/>
          </w:tcPr>
          <w:p w14:paraId="3271A1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159.6</w:t>
            </w:r>
          </w:p>
        </w:tc>
        <w:tc>
          <w:tcPr>
            <w:tcW w:w="531" w:type="dxa"/>
            <w:tcBorders>
              <w:top w:val="nil"/>
              <w:left w:val="nil"/>
              <w:bottom w:val="single" w:sz="4" w:space="0" w:color="auto"/>
              <w:right w:val="single" w:sz="4" w:space="0" w:color="auto"/>
            </w:tcBorders>
            <w:shd w:val="clear" w:color="auto" w:fill="auto"/>
            <w:noWrap/>
            <w:vAlign w:val="center"/>
            <w:hideMark/>
          </w:tcPr>
          <w:p w14:paraId="4C55270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160.3</w:t>
            </w:r>
          </w:p>
        </w:tc>
        <w:tc>
          <w:tcPr>
            <w:tcW w:w="531" w:type="dxa"/>
            <w:tcBorders>
              <w:top w:val="nil"/>
              <w:left w:val="nil"/>
              <w:bottom w:val="single" w:sz="4" w:space="0" w:color="auto"/>
              <w:right w:val="single" w:sz="4" w:space="0" w:color="auto"/>
            </w:tcBorders>
            <w:shd w:val="clear" w:color="auto" w:fill="auto"/>
            <w:noWrap/>
            <w:vAlign w:val="center"/>
            <w:hideMark/>
          </w:tcPr>
          <w:p w14:paraId="79C6C03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161.1</w:t>
            </w:r>
          </w:p>
        </w:tc>
        <w:tc>
          <w:tcPr>
            <w:tcW w:w="531" w:type="dxa"/>
            <w:tcBorders>
              <w:top w:val="nil"/>
              <w:left w:val="nil"/>
              <w:bottom w:val="single" w:sz="4" w:space="0" w:color="auto"/>
              <w:right w:val="single" w:sz="4" w:space="0" w:color="auto"/>
            </w:tcBorders>
            <w:shd w:val="clear" w:color="auto" w:fill="auto"/>
            <w:noWrap/>
            <w:vAlign w:val="center"/>
            <w:hideMark/>
          </w:tcPr>
          <w:p w14:paraId="58C99A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161.8</w:t>
            </w:r>
          </w:p>
        </w:tc>
        <w:tc>
          <w:tcPr>
            <w:tcW w:w="531" w:type="dxa"/>
            <w:tcBorders>
              <w:top w:val="nil"/>
              <w:left w:val="nil"/>
              <w:bottom w:val="single" w:sz="4" w:space="0" w:color="auto"/>
              <w:right w:val="single" w:sz="4" w:space="0" w:color="auto"/>
            </w:tcBorders>
            <w:shd w:val="clear" w:color="auto" w:fill="auto"/>
            <w:noWrap/>
            <w:vAlign w:val="center"/>
            <w:hideMark/>
          </w:tcPr>
          <w:p w14:paraId="4932954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162.5</w:t>
            </w:r>
          </w:p>
        </w:tc>
        <w:tc>
          <w:tcPr>
            <w:tcW w:w="531" w:type="dxa"/>
            <w:tcBorders>
              <w:top w:val="nil"/>
              <w:left w:val="nil"/>
              <w:bottom w:val="single" w:sz="4" w:space="0" w:color="auto"/>
              <w:right w:val="single" w:sz="4" w:space="0" w:color="auto"/>
            </w:tcBorders>
            <w:shd w:val="clear" w:color="auto" w:fill="auto"/>
            <w:noWrap/>
            <w:vAlign w:val="center"/>
            <w:hideMark/>
          </w:tcPr>
          <w:p w14:paraId="3496B6C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163.2</w:t>
            </w:r>
          </w:p>
        </w:tc>
        <w:tc>
          <w:tcPr>
            <w:tcW w:w="531" w:type="dxa"/>
            <w:tcBorders>
              <w:top w:val="nil"/>
              <w:left w:val="nil"/>
              <w:bottom w:val="single" w:sz="4" w:space="0" w:color="auto"/>
              <w:right w:val="single" w:sz="4" w:space="0" w:color="auto"/>
            </w:tcBorders>
            <w:shd w:val="clear" w:color="auto" w:fill="auto"/>
            <w:noWrap/>
            <w:vAlign w:val="center"/>
            <w:hideMark/>
          </w:tcPr>
          <w:p w14:paraId="14EF3AF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163.9</w:t>
            </w:r>
          </w:p>
        </w:tc>
        <w:tc>
          <w:tcPr>
            <w:tcW w:w="531" w:type="dxa"/>
            <w:tcBorders>
              <w:top w:val="nil"/>
              <w:left w:val="nil"/>
              <w:bottom w:val="single" w:sz="4" w:space="0" w:color="auto"/>
              <w:right w:val="single" w:sz="4" w:space="0" w:color="auto"/>
            </w:tcBorders>
            <w:shd w:val="clear" w:color="auto" w:fill="auto"/>
            <w:noWrap/>
            <w:vAlign w:val="center"/>
            <w:hideMark/>
          </w:tcPr>
          <w:p w14:paraId="38B6494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164.7</w:t>
            </w:r>
          </w:p>
        </w:tc>
        <w:tc>
          <w:tcPr>
            <w:tcW w:w="531" w:type="dxa"/>
            <w:tcBorders>
              <w:top w:val="nil"/>
              <w:left w:val="nil"/>
              <w:bottom w:val="single" w:sz="4" w:space="0" w:color="auto"/>
              <w:right w:val="single" w:sz="4" w:space="0" w:color="auto"/>
            </w:tcBorders>
            <w:shd w:val="clear" w:color="auto" w:fill="auto"/>
            <w:noWrap/>
            <w:vAlign w:val="center"/>
            <w:hideMark/>
          </w:tcPr>
          <w:p w14:paraId="44254AE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165.4</w:t>
            </w:r>
          </w:p>
        </w:tc>
        <w:tc>
          <w:tcPr>
            <w:tcW w:w="531" w:type="dxa"/>
            <w:tcBorders>
              <w:top w:val="nil"/>
              <w:left w:val="nil"/>
              <w:bottom w:val="single" w:sz="4" w:space="0" w:color="auto"/>
              <w:right w:val="single" w:sz="4" w:space="0" w:color="auto"/>
            </w:tcBorders>
            <w:shd w:val="clear" w:color="auto" w:fill="auto"/>
            <w:noWrap/>
            <w:vAlign w:val="center"/>
            <w:hideMark/>
          </w:tcPr>
          <w:p w14:paraId="65B78FA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166.1</w:t>
            </w:r>
          </w:p>
        </w:tc>
      </w:tr>
      <w:tr w:rsidR="00762B81" w:rsidRPr="00E30E24" w14:paraId="35D579EF"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98FA796"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84</w:t>
            </w:r>
          </w:p>
        </w:tc>
        <w:tc>
          <w:tcPr>
            <w:tcW w:w="626" w:type="dxa"/>
            <w:tcBorders>
              <w:top w:val="nil"/>
              <w:left w:val="nil"/>
              <w:bottom w:val="single" w:sz="4" w:space="0" w:color="auto"/>
              <w:right w:val="single" w:sz="4" w:space="0" w:color="auto"/>
            </w:tcBorders>
            <w:shd w:val="clear" w:color="auto" w:fill="auto"/>
            <w:noWrap/>
            <w:vAlign w:val="center"/>
            <w:hideMark/>
          </w:tcPr>
          <w:p w14:paraId="671CCE2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147.2</w:t>
            </w:r>
          </w:p>
        </w:tc>
        <w:tc>
          <w:tcPr>
            <w:tcW w:w="531" w:type="dxa"/>
            <w:tcBorders>
              <w:top w:val="nil"/>
              <w:left w:val="nil"/>
              <w:bottom w:val="single" w:sz="4" w:space="0" w:color="auto"/>
              <w:right w:val="single" w:sz="4" w:space="0" w:color="auto"/>
            </w:tcBorders>
            <w:shd w:val="clear" w:color="auto" w:fill="auto"/>
            <w:noWrap/>
            <w:vAlign w:val="center"/>
            <w:hideMark/>
          </w:tcPr>
          <w:p w14:paraId="571E866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147.9</w:t>
            </w:r>
          </w:p>
        </w:tc>
        <w:tc>
          <w:tcPr>
            <w:tcW w:w="531" w:type="dxa"/>
            <w:tcBorders>
              <w:top w:val="nil"/>
              <w:left w:val="nil"/>
              <w:bottom w:val="single" w:sz="4" w:space="0" w:color="auto"/>
              <w:right w:val="single" w:sz="4" w:space="0" w:color="auto"/>
            </w:tcBorders>
            <w:shd w:val="clear" w:color="auto" w:fill="auto"/>
            <w:noWrap/>
            <w:vAlign w:val="center"/>
            <w:hideMark/>
          </w:tcPr>
          <w:p w14:paraId="49166F5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148.6</w:t>
            </w:r>
          </w:p>
        </w:tc>
        <w:tc>
          <w:tcPr>
            <w:tcW w:w="531" w:type="dxa"/>
            <w:tcBorders>
              <w:top w:val="nil"/>
              <w:left w:val="nil"/>
              <w:bottom w:val="single" w:sz="4" w:space="0" w:color="auto"/>
              <w:right w:val="single" w:sz="4" w:space="0" w:color="auto"/>
            </w:tcBorders>
            <w:shd w:val="clear" w:color="auto" w:fill="auto"/>
            <w:noWrap/>
            <w:vAlign w:val="center"/>
            <w:hideMark/>
          </w:tcPr>
          <w:p w14:paraId="7CBA1B3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149.3</w:t>
            </w:r>
          </w:p>
        </w:tc>
        <w:tc>
          <w:tcPr>
            <w:tcW w:w="531" w:type="dxa"/>
            <w:tcBorders>
              <w:top w:val="nil"/>
              <w:left w:val="nil"/>
              <w:bottom w:val="single" w:sz="4" w:space="0" w:color="auto"/>
              <w:right w:val="single" w:sz="4" w:space="0" w:color="auto"/>
            </w:tcBorders>
            <w:shd w:val="clear" w:color="auto" w:fill="auto"/>
            <w:noWrap/>
            <w:vAlign w:val="center"/>
            <w:hideMark/>
          </w:tcPr>
          <w:p w14:paraId="0AB4140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150.1</w:t>
            </w:r>
          </w:p>
        </w:tc>
        <w:tc>
          <w:tcPr>
            <w:tcW w:w="531" w:type="dxa"/>
            <w:tcBorders>
              <w:top w:val="nil"/>
              <w:left w:val="nil"/>
              <w:bottom w:val="single" w:sz="4" w:space="0" w:color="auto"/>
              <w:right w:val="single" w:sz="4" w:space="0" w:color="auto"/>
            </w:tcBorders>
            <w:shd w:val="clear" w:color="auto" w:fill="auto"/>
            <w:noWrap/>
            <w:vAlign w:val="center"/>
            <w:hideMark/>
          </w:tcPr>
          <w:p w14:paraId="3971502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150.8</w:t>
            </w:r>
          </w:p>
        </w:tc>
        <w:tc>
          <w:tcPr>
            <w:tcW w:w="531" w:type="dxa"/>
            <w:tcBorders>
              <w:top w:val="nil"/>
              <w:left w:val="nil"/>
              <w:bottom w:val="single" w:sz="4" w:space="0" w:color="auto"/>
              <w:right w:val="single" w:sz="4" w:space="0" w:color="auto"/>
            </w:tcBorders>
            <w:shd w:val="clear" w:color="auto" w:fill="auto"/>
            <w:noWrap/>
            <w:vAlign w:val="center"/>
            <w:hideMark/>
          </w:tcPr>
          <w:p w14:paraId="4B1C821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151.5</w:t>
            </w:r>
          </w:p>
        </w:tc>
        <w:tc>
          <w:tcPr>
            <w:tcW w:w="531" w:type="dxa"/>
            <w:tcBorders>
              <w:top w:val="nil"/>
              <w:left w:val="nil"/>
              <w:bottom w:val="single" w:sz="4" w:space="0" w:color="auto"/>
              <w:right w:val="single" w:sz="4" w:space="0" w:color="auto"/>
            </w:tcBorders>
            <w:shd w:val="clear" w:color="auto" w:fill="auto"/>
            <w:noWrap/>
            <w:vAlign w:val="center"/>
            <w:hideMark/>
          </w:tcPr>
          <w:p w14:paraId="1FB7A6B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152.2</w:t>
            </w:r>
          </w:p>
        </w:tc>
        <w:tc>
          <w:tcPr>
            <w:tcW w:w="531" w:type="dxa"/>
            <w:tcBorders>
              <w:top w:val="nil"/>
              <w:left w:val="nil"/>
              <w:bottom w:val="single" w:sz="4" w:space="0" w:color="auto"/>
              <w:right w:val="single" w:sz="4" w:space="0" w:color="auto"/>
            </w:tcBorders>
            <w:shd w:val="clear" w:color="auto" w:fill="auto"/>
            <w:noWrap/>
            <w:vAlign w:val="center"/>
            <w:hideMark/>
          </w:tcPr>
          <w:p w14:paraId="638385B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47AD58A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153.7</w:t>
            </w:r>
          </w:p>
        </w:tc>
        <w:tc>
          <w:tcPr>
            <w:tcW w:w="531" w:type="dxa"/>
            <w:tcBorders>
              <w:top w:val="nil"/>
              <w:left w:val="nil"/>
              <w:bottom w:val="single" w:sz="4" w:space="0" w:color="auto"/>
              <w:right w:val="single" w:sz="4" w:space="0" w:color="auto"/>
            </w:tcBorders>
            <w:shd w:val="clear" w:color="auto" w:fill="auto"/>
            <w:noWrap/>
            <w:vAlign w:val="center"/>
            <w:hideMark/>
          </w:tcPr>
          <w:p w14:paraId="602FE29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154.4</w:t>
            </w:r>
          </w:p>
        </w:tc>
        <w:tc>
          <w:tcPr>
            <w:tcW w:w="531" w:type="dxa"/>
            <w:tcBorders>
              <w:top w:val="nil"/>
              <w:left w:val="nil"/>
              <w:bottom w:val="single" w:sz="4" w:space="0" w:color="auto"/>
              <w:right w:val="single" w:sz="4" w:space="0" w:color="auto"/>
            </w:tcBorders>
            <w:shd w:val="clear" w:color="auto" w:fill="auto"/>
            <w:noWrap/>
            <w:vAlign w:val="center"/>
            <w:hideMark/>
          </w:tcPr>
          <w:p w14:paraId="281419A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155.1</w:t>
            </w:r>
          </w:p>
        </w:tc>
        <w:tc>
          <w:tcPr>
            <w:tcW w:w="576" w:type="dxa"/>
            <w:tcBorders>
              <w:top w:val="nil"/>
              <w:left w:val="nil"/>
              <w:bottom w:val="single" w:sz="4" w:space="0" w:color="auto"/>
              <w:right w:val="single" w:sz="4" w:space="0" w:color="auto"/>
            </w:tcBorders>
            <w:shd w:val="clear" w:color="auto" w:fill="auto"/>
            <w:noWrap/>
            <w:vAlign w:val="center"/>
            <w:hideMark/>
          </w:tcPr>
          <w:p w14:paraId="262956B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155.8</w:t>
            </w:r>
          </w:p>
        </w:tc>
        <w:tc>
          <w:tcPr>
            <w:tcW w:w="531" w:type="dxa"/>
            <w:tcBorders>
              <w:top w:val="nil"/>
              <w:left w:val="nil"/>
              <w:bottom w:val="single" w:sz="4" w:space="0" w:color="auto"/>
              <w:right w:val="single" w:sz="4" w:space="0" w:color="auto"/>
            </w:tcBorders>
            <w:shd w:val="clear" w:color="auto" w:fill="auto"/>
            <w:noWrap/>
            <w:vAlign w:val="center"/>
            <w:hideMark/>
          </w:tcPr>
          <w:p w14:paraId="1AEF862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71FAC62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157.3</w:t>
            </w:r>
          </w:p>
        </w:tc>
        <w:tc>
          <w:tcPr>
            <w:tcW w:w="531" w:type="dxa"/>
            <w:tcBorders>
              <w:top w:val="nil"/>
              <w:left w:val="nil"/>
              <w:bottom w:val="single" w:sz="4" w:space="0" w:color="auto"/>
              <w:right w:val="single" w:sz="4" w:space="0" w:color="auto"/>
            </w:tcBorders>
            <w:shd w:val="clear" w:color="auto" w:fill="auto"/>
            <w:noWrap/>
            <w:vAlign w:val="center"/>
            <w:hideMark/>
          </w:tcPr>
          <w:p w14:paraId="3C8FEE2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158.0</w:t>
            </w:r>
          </w:p>
        </w:tc>
        <w:tc>
          <w:tcPr>
            <w:tcW w:w="531" w:type="dxa"/>
            <w:tcBorders>
              <w:top w:val="nil"/>
              <w:left w:val="nil"/>
              <w:bottom w:val="single" w:sz="4" w:space="0" w:color="auto"/>
              <w:right w:val="single" w:sz="4" w:space="0" w:color="auto"/>
            </w:tcBorders>
            <w:shd w:val="clear" w:color="auto" w:fill="auto"/>
            <w:noWrap/>
            <w:vAlign w:val="center"/>
            <w:hideMark/>
          </w:tcPr>
          <w:p w14:paraId="78AF317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158.7</w:t>
            </w:r>
          </w:p>
        </w:tc>
        <w:tc>
          <w:tcPr>
            <w:tcW w:w="531" w:type="dxa"/>
            <w:tcBorders>
              <w:top w:val="nil"/>
              <w:left w:val="nil"/>
              <w:bottom w:val="single" w:sz="4" w:space="0" w:color="auto"/>
              <w:right w:val="single" w:sz="4" w:space="0" w:color="auto"/>
            </w:tcBorders>
            <w:shd w:val="clear" w:color="auto" w:fill="auto"/>
            <w:noWrap/>
            <w:vAlign w:val="center"/>
            <w:hideMark/>
          </w:tcPr>
          <w:p w14:paraId="740A8FE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159.4</w:t>
            </w:r>
          </w:p>
        </w:tc>
        <w:tc>
          <w:tcPr>
            <w:tcW w:w="531" w:type="dxa"/>
            <w:tcBorders>
              <w:top w:val="nil"/>
              <w:left w:val="nil"/>
              <w:bottom w:val="single" w:sz="4" w:space="0" w:color="auto"/>
              <w:right w:val="single" w:sz="4" w:space="0" w:color="auto"/>
            </w:tcBorders>
            <w:shd w:val="clear" w:color="auto" w:fill="auto"/>
            <w:noWrap/>
            <w:vAlign w:val="center"/>
            <w:hideMark/>
          </w:tcPr>
          <w:p w14:paraId="543E942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7FC6D89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160.9</w:t>
            </w:r>
          </w:p>
        </w:tc>
        <w:tc>
          <w:tcPr>
            <w:tcW w:w="531" w:type="dxa"/>
            <w:tcBorders>
              <w:top w:val="nil"/>
              <w:left w:val="nil"/>
              <w:bottom w:val="single" w:sz="4" w:space="0" w:color="auto"/>
              <w:right w:val="single" w:sz="4" w:space="0" w:color="auto"/>
            </w:tcBorders>
            <w:shd w:val="clear" w:color="auto" w:fill="auto"/>
            <w:noWrap/>
            <w:vAlign w:val="center"/>
            <w:hideMark/>
          </w:tcPr>
          <w:p w14:paraId="0A70D2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161.6</w:t>
            </w:r>
          </w:p>
        </w:tc>
        <w:tc>
          <w:tcPr>
            <w:tcW w:w="531" w:type="dxa"/>
            <w:tcBorders>
              <w:top w:val="nil"/>
              <w:left w:val="nil"/>
              <w:bottom w:val="single" w:sz="4" w:space="0" w:color="auto"/>
              <w:right w:val="single" w:sz="4" w:space="0" w:color="auto"/>
            </w:tcBorders>
            <w:shd w:val="clear" w:color="auto" w:fill="auto"/>
            <w:noWrap/>
            <w:vAlign w:val="center"/>
            <w:hideMark/>
          </w:tcPr>
          <w:p w14:paraId="253D06B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162.3</w:t>
            </w:r>
          </w:p>
        </w:tc>
        <w:tc>
          <w:tcPr>
            <w:tcW w:w="531" w:type="dxa"/>
            <w:tcBorders>
              <w:top w:val="nil"/>
              <w:left w:val="nil"/>
              <w:bottom w:val="single" w:sz="4" w:space="0" w:color="auto"/>
              <w:right w:val="single" w:sz="4" w:space="0" w:color="auto"/>
            </w:tcBorders>
            <w:shd w:val="clear" w:color="auto" w:fill="auto"/>
            <w:noWrap/>
            <w:vAlign w:val="center"/>
            <w:hideMark/>
          </w:tcPr>
          <w:p w14:paraId="3137243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163.0</w:t>
            </w:r>
          </w:p>
        </w:tc>
        <w:tc>
          <w:tcPr>
            <w:tcW w:w="531" w:type="dxa"/>
            <w:tcBorders>
              <w:top w:val="nil"/>
              <w:left w:val="nil"/>
              <w:bottom w:val="single" w:sz="4" w:space="0" w:color="auto"/>
              <w:right w:val="single" w:sz="4" w:space="0" w:color="auto"/>
            </w:tcBorders>
            <w:shd w:val="clear" w:color="auto" w:fill="auto"/>
            <w:noWrap/>
            <w:vAlign w:val="center"/>
            <w:hideMark/>
          </w:tcPr>
          <w:p w14:paraId="2B7569B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52653E2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164.5</w:t>
            </w:r>
          </w:p>
        </w:tc>
        <w:tc>
          <w:tcPr>
            <w:tcW w:w="531" w:type="dxa"/>
            <w:tcBorders>
              <w:top w:val="nil"/>
              <w:left w:val="nil"/>
              <w:bottom w:val="single" w:sz="4" w:space="0" w:color="auto"/>
              <w:right w:val="single" w:sz="4" w:space="0" w:color="auto"/>
            </w:tcBorders>
            <w:shd w:val="clear" w:color="auto" w:fill="auto"/>
            <w:noWrap/>
            <w:vAlign w:val="center"/>
            <w:hideMark/>
          </w:tcPr>
          <w:p w14:paraId="110DA87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165.2</w:t>
            </w:r>
          </w:p>
        </w:tc>
        <w:tc>
          <w:tcPr>
            <w:tcW w:w="531" w:type="dxa"/>
            <w:tcBorders>
              <w:top w:val="nil"/>
              <w:left w:val="nil"/>
              <w:bottom w:val="single" w:sz="4" w:space="0" w:color="auto"/>
              <w:right w:val="single" w:sz="4" w:space="0" w:color="auto"/>
            </w:tcBorders>
            <w:shd w:val="clear" w:color="auto" w:fill="auto"/>
            <w:noWrap/>
            <w:vAlign w:val="center"/>
            <w:hideMark/>
          </w:tcPr>
          <w:p w14:paraId="5403EE3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165.9</w:t>
            </w:r>
          </w:p>
        </w:tc>
      </w:tr>
      <w:tr w:rsidR="00762B81" w:rsidRPr="00E30E24" w14:paraId="277AFCF0"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59B39F23"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85</w:t>
            </w:r>
          </w:p>
        </w:tc>
        <w:tc>
          <w:tcPr>
            <w:tcW w:w="626" w:type="dxa"/>
            <w:tcBorders>
              <w:top w:val="nil"/>
              <w:left w:val="nil"/>
              <w:bottom w:val="single" w:sz="4" w:space="0" w:color="auto"/>
              <w:right w:val="single" w:sz="4" w:space="0" w:color="auto"/>
            </w:tcBorders>
            <w:shd w:val="clear" w:color="auto" w:fill="auto"/>
            <w:noWrap/>
            <w:vAlign w:val="center"/>
            <w:hideMark/>
          </w:tcPr>
          <w:p w14:paraId="5AECEF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147.0</w:t>
            </w:r>
          </w:p>
        </w:tc>
        <w:tc>
          <w:tcPr>
            <w:tcW w:w="531" w:type="dxa"/>
            <w:tcBorders>
              <w:top w:val="nil"/>
              <w:left w:val="nil"/>
              <w:bottom w:val="single" w:sz="4" w:space="0" w:color="auto"/>
              <w:right w:val="single" w:sz="4" w:space="0" w:color="auto"/>
            </w:tcBorders>
            <w:shd w:val="clear" w:color="auto" w:fill="auto"/>
            <w:noWrap/>
            <w:vAlign w:val="center"/>
            <w:hideMark/>
          </w:tcPr>
          <w:p w14:paraId="4EA6861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147.7</w:t>
            </w:r>
          </w:p>
        </w:tc>
        <w:tc>
          <w:tcPr>
            <w:tcW w:w="531" w:type="dxa"/>
            <w:tcBorders>
              <w:top w:val="nil"/>
              <w:left w:val="nil"/>
              <w:bottom w:val="single" w:sz="4" w:space="0" w:color="auto"/>
              <w:right w:val="single" w:sz="4" w:space="0" w:color="auto"/>
            </w:tcBorders>
            <w:shd w:val="clear" w:color="auto" w:fill="auto"/>
            <w:noWrap/>
            <w:vAlign w:val="center"/>
            <w:hideMark/>
          </w:tcPr>
          <w:p w14:paraId="6573F88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148.4</w:t>
            </w:r>
          </w:p>
        </w:tc>
        <w:tc>
          <w:tcPr>
            <w:tcW w:w="531" w:type="dxa"/>
            <w:tcBorders>
              <w:top w:val="nil"/>
              <w:left w:val="nil"/>
              <w:bottom w:val="single" w:sz="4" w:space="0" w:color="auto"/>
              <w:right w:val="single" w:sz="4" w:space="0" w:color="auto"/>
            </w:tcBorders>
            <w:shd w:val="clear" w:color="auto" w:fill="auto"/>
            <w:noWrap/>
            <w:vAlign w:val="center"/>
            <w:hideMark/>
          </w:tcPr>
          <w:p w14:paraId="2D112AE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149.2</w:t>
            </w:r>
          </w:p>
        </w:tc>
        <w:tc>
          <w:tcPr>
            <w:tcW w:w="531" w:type="dxa"/>
            <w:tcBorders>
              <w:top w:val="nil"/>
              <w:left w:val="nil"/>
              <w:bottom w:val="single" w:sz="4" w:space="0" w:color="auto"/>
              <w:right w:val="single" w:sz="4" w:space="0" w:color="auto"/>
            </w:tcBorders>
            <w:shd w:val="clear" w:color="auto" w:fill="auto"/>
            <w:noWrap/>
            <w:vAlign w:val="center"/>
            <w:hideMark/>
          </w:tcPr>
          <w:p w14:paraId="06A7C90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149.9</w:t>
            </w:r>
          </w:p>
        </w:tc>
        <w:tc>
          <w:tcPr>
            <w:tcW w:w="531" w:type="dxa"/>
            <w:tcBorders>
              <w:top w:val="nil"/>
              <w:left w:val="nil"/>
              <w:bottom w:val="single" w:sz="4" w:space="0" w:color="auto"/>
              <w:right w:val="single" w:sz="4" w:space="0" w:color="auto"/>
            </w:tcBorders>
            <w:shd w:val="clear" w:color="auto" w:fill="auto"/>
            <w:noWrap/>
            <w:vAlign w:val="center"/>
            <w:hideMark/>
          </w:tcPr>
          <w:p w14:paraId="6DD87EC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150.6</w:t>
            </w:r>
          </w:p>
        </w:tc>
        <w:tc>
          <w:tcPr>
            <w:tcW w:w="531" w:type="dxa"/>
            <w:tcBorders>
              <w:top w:val="nil"/>
              <w:left w:val="nil"/>
              <w:bottom w:val="single" w:sz="4" w:space="0" w:color="auto"/>
              <w:right w:val="single" w:sz="4" w:space="0" w:color="auto"/>
            </w:tcBorders>
            <w:shd w:val="clear" w:color="auto" w:fill="auto"/>
            <w:noWrap/>
            <w:vAlign w:val="center"/>
            <w:hideMark/>
          </w:tcPr>
          <w:p w14:paraId="258401E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544955D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152.0</w:t>
            </w:r>
          </w:p>
        </w:tc>
        <w:tc>
          <w:tcPr>
            <w:tcW w:w="531" w:type="dxa"/>
            <w:tcBorders>
              <w:top w:val="nil"/>
              <w:left w:val="nil"/>
              <w:bottom w:val="single" w:sz="4" w:space="0" w:color="auto"/>
              <w:right w:val="single" w:sz="4" w:space="0" w:color="auto"/>
            </w:tcBorders>
            <w:shd w:val="clear" w:color="auto" w:fill="auto"/>
            <w:noWrap/>
            <w:vAlign w:val="center"/>
            <w:hideMark/>
          </w:tcPr>
          <w:p w14:paraId="1C6E833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152.8</w:t>
            </w:r>
          </w:p>
        </w:tc>
        <w:tc>
          <w:tcPr>
            <w:tcW w:w="531" w:type="dxa"/>
            <w:tcBorders>
              <w:top w:val="nil"/>
              <w:left w:val="nil"/>
              <w:bottom w:val="single" w:sz="4" w:space="0" w:color="auto"/>
              <w:right w:val="single" w:sz="4" w:space="0" w:color="auto"/>
            </w:tcBorders>
            <w:shd w:val="clear" w:color="auto" w:fill="auto"/>
            <w:noWrap/>
            <w:vAlign w:val="center"/>
            <w:hideMark/>
          </w:tcPr>
          <w:p w14:paraId="56AD206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153.5</w:t>
            </w:r>
          </w:p>
        </w:tc>
        <w:tc>
          <w:tcPr>
            <w:tcW w:w="531" w:type="dxa"/>
            <w:tcBorders>
              <w:top w:val="nil"/>
              <w:left w:val="nil"/>
              <w:bottom w:val="single" w:sz="4" w:space="0" w:color="auto"/>
              <w:right w:val="single" w:sz="4" w:space="0" w:color="auto"/>
            </w:tcBorders>
            <w:shd w:val="clear" w:color="auto" w:fill="auto"/>
            <w:noWrap/>
            <w:vAlign w:val="center"/>
            <w:hideMark/>
          </w:tcPr>
          <w:p w14:paraId="4AC13BE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154.2</w:t>
            </w:r>
          </w:p>
        </w:tc>
        <w:tc>
          <w:tcPr>
            <w:tcW w:w="531" w:type="dxa"/>
            <w:tcBorders>
              <w:top w:val="nil"/>
              <w:left w:val="nil"/>
              <w:bottom w:val="single" w:sz="4" w:space="0" w:color="auto"/>
              <w:right w:val="single" w:sz="4" w:space="0" w:color="auto"/>
            </w:tcBorders>
            <w:shd w:val="clear" w:color="auto" w:fill="auto"/>
            <w:noWrap/>
            <w:vAlign w:val="center"/>
            <w:hideMark/>
          </w:tcPr>
          <w:p w14:paraId="7223EC0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154.9</w:t>
            </w:r>
          </w:p>
        </w:tc>
        <w:tc>
          <w:tcPr>
            <w:tcW w:w="576" w:type="dxa"/>
            <w:tcBorders>
              <w:top w:val="nil"/>
              <w:left w:val="nil"/>
              <w:bottom w:val="single" w:sz="4" w:space="0" w:color="auto"/>
              <w:right w:val="single" w:sz="4" w:space="0" w:color="auto"/>
            </w:tcBorders>
            <w:shd w:val="clear" w:color="auto" w:fill="auto"/>
            <w:noWrap/>
            <w:vAlign w:val="center"/>
            <w:hideMark/>
          </w:tcPr>
          <w:p w14:paraId="6721A91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155.6</w:t>
            </w:r>
          </w:p>
        </w:tc>
        <w:tc>
          <w:tcPr>
            <w:tcW w:w="531" w:type="dxa"/>
            <w:tcBorders>
              <w:top w:val="nil"/>
              <w:left w:val="nil"/>
              <w:bottom w:val="single" w:sz="4" w:space="0" w:color="auto"/>
              <w:right w:val="single" w:sz="4" w:space="0" w:color="auto"/>
            </w:tcBorders>
            <w:shd w:val="clear" w:color="auto" w:fill="auto"/>
            <w:noWrap/>
            <w:vAlign w:val="center"/>
            <w:hideMark/>
          </w:tcPr>
          <w:p w14:paraId="1160E98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156.4</w:t>
            </w:r>
          </w:p>
        </w:tc>
        <w:tc>
          <w:tcPr>
            <w:tcW w:w="531" w:type="dxa"/>
            <w:tcBorders>
              <w:top w:val="nil"/>
              <w:left w:val="nil"/>
              <w:bottom w:val="single" w:sz="4" w:space="0" w:color="auto"/>
              <w:right w:val="single" w:sz="4" w:space="0" w:color="auto"/>
            </w:tcBorders>
            <w:shd w:val="clear" w:color="auto" w:fill="auto"/>
            <w:noWrap/>
            <w:vAlign w:val="center"/>
            <w:hideMark/>
          </w:tcPr>
          <w:p w14:paraId="4DEC3B9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157.1</w:t>
            </w:r>
          </w:p>
        </w:tc>
        <w:tc>
          <w:tcPr>
            <w:tcW w:w="531" w:type="dxa"/>
            <w:tcBorders>
              <w:top w:val="nil"/>
              <w:left w:val="nil"/>
              <w:bottom w:val="single" w:sz="4" w:space="0" w:color="auto"/>
              <w:right w:val="single" w:sz="4" w:space="0" w:color="auto"/>
            </w:tcBorders>
            <w:shd w:val="clear" w:color="auto" w:fill="auto"/>
            <w:noWrap/>
            <w:vAlign w:val="center"/>
            <w:hideMark/>
          </w:tcPr>
          <w:p w14:paraId="7AB6A4E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157.8</w:t>
            </w:r>
          </w:p>
        </w:tc>
        <w:tc>
          <w:tcPr>
            <w:tcW w:w="531" w:type="dxa"/>
            <w:tcBorders>
              <w:top w:val="nil"/>
              <w:left w:val="nil"/>
              <w:bottom w:val="single" w:sz="4" w:space="0" w:color="auto"/>
              <w:right w:val="single" w:sz="4" w:space="0" w:color="auto"/>
            </w:tcBorders>
            <w:shd w:val="clear" w:color="auto" w:fill="auto"/>
            <w:noWrap/>
            <w:vAlign w:val="center"/>
            <w:hideMark/>
          </w:tcPr>
          <w:p w14:paraId="4BE15A0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158.5</w:t>
            </w:r>
          </w:p>
        </w:tc>
        <w:tc>
          <w:tcPr>
            <w:tcW w:w="531" w:type="dxa"/>
            <w:tcBorders>
              <w:top w:val="nil"/>
              <w:left w:val="nil"/>
              <w:bottom w:val="single" w:sz="4" w:space="0" w:color="auto"/>
              <w:right w:val="single" w:sz="4" w:space="0" w:color="auto"/>
            </w:tcBorders>
            <w:shd w:val="clear" w:color="auto" w:fill="auto"/>
            <w:noWrap/>
            <w:vAlign w:val="center"/>
            <w:hideMark/>
          </w:tcPr>
          <w:p w14:paraId="1F48BC0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159.2</w:t>
            </w:r>
          </w:p>
        </w:tc>
        <w:tc>
          <w:tcPr>
            <w:tcW w:w="531" w:type="dxa"/>
            <w:tcBorders>
              <w:top w:val="nil"/>
              <w:left w:val="nil"/>
              <w:bottom w:val="single" w:sz="4" w:space="0" w:color="auto"/>
              <w:right w:val="single" w:sz="4" w:space="0" w:color="auto"/>
            </w:tcBorders>
            <w:shd w:val="clear" w:color="auto" w:fill="auto"/>
            <w:noWrap/>
            <w:vAlign w:val="center"/>
            <w:hideMark/>
          </w:tcPr>
          <w:p w14:paraId="446141F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160.0</w:t>
            </w:r>
          </w:p>
        </w:tc>
        <w:tc>
          <w:tcPr>
            <w:tcW w:w="531" w:type="dxa"/>
            <w:tcBorders>
              <w:top w:val="nil"/>
              <w:left w:val="nil"/>
              <w:bottom w:val="single" w:sz="4" w:space="0" w:color="auto"/>
              <w:right w:val="single" w:sz="4" w:space="0" w:color="auto"/>
            </w:tcBorders>
            <w:shd w:val="clear" w:color="auto" w:fill="auto"/>
            <w:noWrap/>
            <w:vAlign w:val="center"/>
            <w:hideMark/>
          </w:tcPr>
          <w:p w14:paraId="622B6A4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160.7</w:t>
            </w:r>
          </w:p>
        </w:tc>
        <w:tc>
          <w:tcPr>
            <w:tcW w:w="531" w:type="dxa"/>
            <w:tcBorders>
              <w:top w:val="nil"/>
              <w:left w:val="nil"/>
              <w:bottom w:val="single" w:sz="4" w:space="0" w:color="auto"/>
              <w:right w:val="single" w:sz="4" w:space="0" w:color="auto"/>
            </w:tcBorders>
            <w:shd w:val="clear" w:color="auto" w:fill="auto"/>
            <w:noWrap/>
            <w:vAlign w:val="center"/>
            <w:hideMark/>
          </w:tcPr>
          <w:p w14:paraId="36991AA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161.4</w:t>
            </w:r>
          </w:p>
        </w:tc>
        <w:tc>
          <w:tcPr>
            <w:tcW w:w="531" w:type="dxa"/>
            <w:tcBorders>
              <w:top w:val="nil"/>
              <w:left w:val="nil"/>
              <w:bottom w:val="single" w:sz="4" w:space="0" w:color="auto"/>
              <w:right w:val="single" w:sz="4" w:space="0" w:color="auto"/>
            </w:tcBorders>
            <w:shd w:val="clear" w:color="auto" w:fill="auto"/>
            <w:noWrap/>
            <w:vAlign w:val="center"/>
            <w:hideMark/>
          </w:tcPr>
          <w:p w14:paraId="2AA16CD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0DD92F9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162.8</w:t>
            </w:r>
          </w:p>
        </w:tc>
        <w:tc>
          <w:tcPr>
            <w:tcW w:w="531" w:type="dxa"/>
            <w:tcBorders>
              <w:top w:val="nil"/>
              <w:left w:val="nil"/>
              <w:bottom w:val="single" w:sz="4" w:space="0" w:color="auto"/>
              <w:right w:val="single" w:sz="4" w:space="0" w:color="auto"/>
            </w:tcBorders>
            <w:shd w:val="clear" w:color="auto" w:fill="auto"/>
            <w:noWrap/>
            <w:vAlign w:val="center"/>
            <w:hideMark/>
          </w:tcPr>
          <w:p w14:paraId="6003E2F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163.6</w:t>
            </w:r>
          </w:p>
        </w:tc>
        <w:tc>
          <w:tcPr>
            <w:tcW w:w="531" w:type="dxa"/>
            <w:tcBorders>
              <w:top w:val="nil"/>
              <w:left w:val="nil"/>
              <w:bottom w:val="single" w:sz="4" w:space="0" w:color="auto"/>
              <w:right w:val="single" w:sz="4" w:space="0" w:color="auto"/>
            </w:tcBorders>
            <w:shd w:val="clear" w:color="auto" w:fill="auto"/>
            <w:noWrap/>
            <w:vAlign w:val="center"/>
            <w:hideMark/>
          </w:tcPr>
          <w:p w14:paraId="1026E42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164.3</w:t>
            </w:r>
          </w:p>
        </w:tc>
        <w:tc>
          <w:tcPr>
            <w:tcW w:w="531" w:type="dxa"/>
            <w:tcBorders>
              <w:top w:val="nil"/>
              <w:left w:val="nil"/>
              <w:bottom w:val="single" w:sz="4" w:space="0" w:color="auto"/>
              <w:right w:val="single" w:sz="4" w:space="0" w:color="auto"/>
            </w:tcBorders>
            <w:shd w:val="clear" w:color="auto" w:fill="auto"/>
            <w:noWrap/>
            <w:vAlign w:val="center"/>
            <w:hideMark/>
          </w:tcPr>
          <w:p w14:paraId="3F0BEF3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165.0</w:t>
            </w:r>
          </w:p>
        </w:tc>
        <w:tc>
          <w:tcPr>
            <w:tcW w:w="531" w:type="dxa"/>
            <w:tcBorders>
              <w:top w:val="nil"/>
              <w:left w:val="nil"/>
              <w:bottom w:val="single" w:sz="4" w:space="0" w:color="auto"/>
              <w:right w:val="single" w:sz="4" w:space="0" w:color="auto"/>
            </w:tcBorders>
            <w:shd w:val="clear" w:color="auto" w:fill="auto"/>
            <w:noWrap/>
            <w:vAlign w:val="center"/>
            <w:hideMark/>
          </w:tcPr>
          <w:p w14:paraId="47E496D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165.7</w:t>
            </w:r>
          </w:p>
        </w:tc>
      </w:tr>
      <w:tr w:rsidR="00762B81" w:rsidRPr="00E30E24" w14:paraId="0073432D"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34464653"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86</w:t>
            </w:r>
          </w:p>
        </w:tc>
        <w:tc>
          <w:tcPr>
            <w:tcW w:w="626" w:type="dxa"/>
            <w:tcBorders>
              <w:top w:val="nil"/>
              <w:left w:val="nil"/>
              <w:bottom w:val="single" w:sz="4" w:space="0" w:color="auto"/>
              <w:right w:val="single" w:sz="4" w:space="0" w:color="auto"/>
            </w:tcBorders>
            <w:shd w:val="clear" w:color="auto" w:fill="auto"/>
            <w:noWrap/>
            <w:vAlign w:val="center"/>
            <w:hideMark/>
          </w:tcPr>
          <w:p w14:paraId="0704AE6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146.8</w:t>
            </w:r>
          </w:p>
        </w:tc>
        <w:tc>
          <w:tcPr>
            <w:tcW w:w="531" w:type="dxa"/>
            <w:tcBorders>
              <w:top w:val="nil"/>
              <w:left w:val="nil"/>
              <w:bottom w:val="single" w:sz="4" w:space="0" w:color="auto"/>
              <w:right w:val="single" w:sz="4" w:space="0" w:color="auto"/>
            </w:tcBorders>
            <w:shd w:val="clear" w:color="auto" w:fill="auto"/>
            <w:noWrap/>
            <w:vAlign w:val="center"/>
            <w:hideMark/>
          </w:tcPr>
          <w:p w14:paraId="59A36D7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147.5</w:t>
            </w:r>
          </w:p>
        </w:tc>
        <w:tc>
          <w:tcPr>
            <w:tcW w:w="531" w:type="dxa"/>
            <w:tcBorders>
              <w:top w:val="nil"/>
              <w:left w:val="nil"/>
              <w:bottom w:val="single" w:sz="4" w:space="0" w:color="auto"/>
              <w:right w:val="single" w:sz="4" w:space="0" w:color="auto"/>
            </w:tcBorders>
            <w:shd w:val="clear" w:color="auto" w:fill="auto"/>
            <w:noWrap/>
            <w:vAlign w:val="center"/>
            <w:hideMark/>
          </w:tcPr>
          <w:p w14:paraId="6DAC974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148.2</w:t>
            </w:r>
          </w:p>
        </w:tc>
        <w:tc>
          <w:tcPr>
            <w:tcW w:w="531" w:type="dxa"/>
            <w:tcBorders>
              <w:top w:val="nil"/>
              <w:left w:val="nil"/>
              <w:bottom w:val="single" w:sz="4" w:space="0" w:color="auto"/>
              <w:right w:val="single" w:sz="4" w:space="0" w:color="auto"/>
            </w:tcBorders>
            <w:shd w:val="clear" w:color="auto" w:fill="auto"/>
            <w:noWrap/>
            <w:vAlign w:val="center"/>
            <w:hideMark/>
          </w:tcPr>
          <w:p w14:paraId="1135299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149.0</w:t>
            </w:r>
          </w:p>
        </w:tc>
        <w:tc>
          <w:tcPr>
            <w:tcW w:w="531" w:type="dxa"/>
            <w:tcBorders>
              <w:top w:val="nil"/>
              <w:left w:val="nil"/>
              <w:bottom w:val="single" w:sz="4" w:space="0" w:color="auto"/>
              <w:right w:val="single" w:sz="4" w:space="0" w:color="auto"/>
            </w:tcBorders>
            <w:shd w:val="clear" w:color="auto" w:fill="auto"/>
            <w:noWrap/>
            <w:vAlign w:val="center"/>
            <w:hideMark/>
          </w:tcPr>
          <w:p w14:paraId="3F8A07D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149.7</w:t>
            </w:r>
          </w:p>
        </w:tc>
        <w:tc>
          <w:tcPr>
            <w:tcW w:w="531" w:type="dxa"/>
            <w:tcBorders>
              <w:top w:val="nil"/>
              <w:left w:val="nil"/>
              <w:bottom w:val="single" w:sz="4" w:space="0" w:color="auto"/>
              <w:right w:val="single" w:sz="4" w:space="0" w:color="auto"/>
            </w:tcBorders>
            <w:shd w:val="clear" w:color="auto" w:fill="auto"/>
            <w:noWrap/>
            <w:vAlign w:val="center"/>
            <w:hideMark/>
          </w:tcPr>
          <w:p w14:paraId="2D5B5F2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150.4</w:t>
            </w:r>
          </w:p>
        </w:tc>
        <w:tc>
          <w:tcPr>
            <w:tcW w:w="531" w:type="dxa"/>
            <w:tcBorders>
              <w:top w:val="nil"/>
              <w:left w:val="nil"/>
              <w:bottom w:val="single" w:sz="4" w:space="0" w:color="auto"/>
              <w:right w:val="single" w:sz="4" w:space="0" w:color="auto"/>
            </w:tcBorders>
            <w:shd w:val="clear" w:color="auto" w:fill="auto"/>
            <w:noWrap/>
            <w:vAlign w:val="center"/>
            <w:hideMark/>
          </w:tcPr>
          <w:p w14:paraId="255D4C4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151.1</w:t>
            </w:r>
          </w:p>
        </w:tc>
        <w:tc>
          <w:tcPr>
            <w:tcW w:w="531" w:type="dxa"/>
            <w:tcBorders>
              <w:top w:val="nil"/>
              <w:left w:val="nil"/>
              <w:bottom w:val="single" w:sz="4" w:space="0" w:color="auto"/>
              <w:right w:val="single" w:sz="4" w:space="0" w:color="auto"/>
            </w:tcBorders>
            <w:shd w:val="clear" w:color="auto" w:fill="auto"/>
            <w:noWrap/>
            <w:vAlign w:val="center"/>
            <w:hideMark/>
          </w:tcPr>
          <w:p w14:paraId="0744311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151.8</w:t>
            </w:r>
          </w:p>
        </w:tc>
        <w:tc>
          <w:tcPr>
            <w:tcW w:w="531" w:type="dxa"/>
            <w:tcBorders>
              <w:top w:val="nil"/>
              <w:left w:val="nil"/>
              <w:bottom w:val="single" w:sz="4" w:space="0" w:color="auto"/>
              <w:right w:val="single" w:sz="4" w:space="0" w:color="auto"/>
            </w:tcBorders>
            <w:shd w:val="clear" w:color="auto" w:fill="auto"/>
            <w:noWrap/>
            <w:vAlign w:val="center"/>
            <w:hideMark/>
          </w:tcPr>
          <w:p w14:paraId="5E1BE50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152.6</w:t>
            </w:r>
          </w:p>
        </w:tc>
        <w:tc>
          <w:tcPr>
            <w:tcW w:w="531" w:type="dxa"/>
            <w:tcBorders>
              <w:top w:val="nil"/>
              <w:left w:val="nil"/>
              <w:bottom w:val="single" w:sz="4" w:space="0" w:color="auto"/>
              <w:right w:val="single" w:sz="4" w:space="0" w:color="auto"/>
            </w:tcBorders>
            <w:shd w:val="clear" w:color="auto" w:fill="auto"/>
            <w:noWrap/>
            <w:vAlign w:val="center"/>
            <w:hideMark/>
          </w:tcPr>
          <w:p w14:paraId="6F2EBED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153.3</w:t>
            </w:r>
          </w:p>
        </w:tc>
        <w:tc>
          <w:tcPr>
            <w:tcW w:w="531" w:type="dxa"/>
            <w:tcBorders>
              <w:top w:val="nil"/>
              <w:left w:val="nil"/>
              <w:bottom w:val="single" w:sz="4" w:space="0" w:color="auto"/>
              <w:right w:val="single" w:sz="4" w:space="0" w:color="auto"/>
            </w:tcBorders>
            <w:shd w:val="clear" w:color="auto" w:fill="auto"/>
            <w:noWrap/>
            <w:vAlign w:val="center"/>
            <w:hideMark/>
          </w:tcPr>
          <w:p w14:paraId="6F5C5B3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154.0</w:t>
            </w:r>
          </w:p>
        </w:tc>
        <w:tc>
          <w:tcPr>
            <w:tcW w:w="531" w:type="dxa"/>
            <w:tcBorders>
              <w:top w:val="nil"/>
              <w:left w:val="nil"/>
              <w:bottom w:val="single" w:sz="4" w:space="0" w:color="auto"/>
              <w:right w:val="single" w:sz="4" w:space="0" w:color="auto"/>
            </w:tcBorders>
            <w:shd w:val="clear" w:color="auto" w:fill="auto"/>
            <w:noWrap/>
            <w:vAlign w:val="center"/>
            <w:hideMark/>
          </w:tcPr>
          <w:p w14:paraId="4524BC8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154.7</w:t>
            </w:r>
          </w:p>
        </w:tc>
        <w:tc>
          <w:tcPr>
            <w:tcW w:w="576" w:type="dxa"/>
            <w:tcBorders>
              <w:top w:val="nil"/>
              <w:left w:val="nil"/>
              <w:bottom w:val="single" w:sz="4" w:space="0" w:color="auto"/>
              <w:right w:val="single" w:sz="4" w:space="0" w:color="auto"/>
            </w:tcBorders>
            <w:shd w:val="clear" w:color="auto" w:fill="auto"/>
            <w:noWrap/>
            <w:vAlign w:val="center"/>
            <w:hideMark/>
          </w:tcPr>
          <w:p w14:paraId="2D6155A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155.4</w:t>
            </w:r>
          </w:p>
        </w:tc>
        <w:tc>
          <w:tcPr>
            <w:tcW w:w="531" w:type="dxa"/>
            <w:tcBorders>
              <w:top w:val="nil"/>
              <w:left w:val="nil"/>
              <w:bottom w:val="single" w:sz="4" w:space="0" w:color="auto"/>
              <w:right w:val="single" w:sz="4" w:space="0" w:color="auto"/>
            </w:tcBorders>
            <w:shd w:val="clear" w:color="auto" w:fill="auto"/>
            <w:noWrap/>
            <w:vAlign w:val="center"/>
            <w:hideMark/>
          </w:tcPr>
          <w:p w14:paraId="0A1F632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156.2</w:t>
            </w:r>
          </w:p>
        </w:tc>
        <w:tc>
          <w:tcPr>
            <w:tcW w:w="531" w:type="dxa"/>
            <w:tcBorders>
              <w:top w:val="nil"/>
              <w:left w:val="nil"/>
              <w:bottom w:val="single" w:sz="4" w:space="0" w:color="auto"/>
              <w:right w:val="single" w:sz="4" w:space="0" w:color="auto"/>
            </w:tcBorders>
            <w:shd w:val="clear" w:color="auto" w:fill="auto"/>
            <w:noWrap/>
            <w:vAlign w:val="center"/>
            <w:hideMark/>
          </w:tcPr>
          <w:p w14:paraId="712C6CB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156.9</w:t>
            </w:r>
          </w:p>
        </w:tc>
        <w:tc>
          <w:tcPr>
            <w:tcW w:w="531" w:type="dxa"/>
            <w:tcBorders>
              <w:top w:val="nil"/>
              <w:left w:val="nil"/>
              <w:bottom w:val="single" w:sz="4" w:space="0" w:color="auto"/>
              <w:right w:val="single" w:sz="4" w:space="0" w:color="auto"/>
            </w:tcBorders>
            <w:shd w:val="clear" w:color="auto" w:fill="auto"/>
            <w:noWrap/>
            <w:vAlign w:val="center"/>
            <w:hideMark/>
          </w:tcPr>
          <w:p w14:paraId="5053B19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157.6</w:t>
            </w:r>
          </w:p>
        </w:tc>
        <w:tc>
          <w:tcPr>
            <w:tcW w:w="531" w:type="dxa"/>
            <w:tcBorders>
              <w:top w:val="nil"/>
              <w:left w:val="nil"/>
              <w:bottom w:val="single" w:sz="4" w:space="0" w:color="auto"/>
              <w:right w:val="single" w:sz="4" w:space="0" w:color="auto"/>
            </w:tcBorders>
            <w:shd w:val="clear" w:color="auto" w:fill="auto"/>
            <w:noWrap/>
            <w:vAlign w:val="center"/>
            <w:hideMark/>
          </w:tcPr>
          <w:p w14:paraId="35D124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158.3</w:t>
            </w:r>
          </w:p>
        </w:tc>
        <w:tc>
          <w:tcPr>
            <w:tcW w:w="531" w:type="dxa"/>
            <w:tcBorders>
              <w:top w:val="nil"/>
              <w:left w:val="nil"/>
              <w:bottom w:val="single" w:sz="4" w:space="0" w:color="auto"/>
              <w:right w:val="single" w:sz="4" w:space="0" w:color="auto"/>
            </w:tcBorders>
            <w:shd w:val="clear" w:color="auto" w:fill="auto"/>
            <w:noWrap/>
            <w:vAlign w:val="center"/>
            <w:hideMark/>
          </w:tcPr>
          <w:p w14:paraId="335F2A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159.0</w:t>
            </w:r>
          </w:p>
        </w:tc>
        <w:tc>
          <w:tcPr>
            <w:tcW w:w="531" w:type="dxa"/>
            <w:tcBorders>
              <w:top w:val="nil"/>
              <w:left w:val="nil"/>
              <w:bottom w:val="single" w:sz="4" w:space="0" w:color="auto"/>
              <w:right w:val="single" w:sz="4" w:space="0" w:color="auto"/>
            </w:tcBorders>
            <w:shd w:val="clear" w:color="auto" w:fill="auto"/>
            <w:noWrap/>
            <w:vAlign w:val="center"/>
            <w:hideMark/>
          </w:tcPr>
          <w:p w14:paraId="64DB5AE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159.8</w:t>
            </w:r>
          </w:p>
        </w:tc>
        <w:tc>
          <w:tcPr>
            <w:tcW w:w="531" w:type="dxa"/>
            <w:tcBorders>
              <w:top w:val="nil"/>
              <w:left w:val="nil"/>
              <w:bottom w:val="single" w:sz="4" w:space="0" w:color="auto"/>
              <w:right w:val="single" w:sz="4" w:space="0" w:color="auto"/>
            </w:tcBorders>
            <w:shd w:val="clear" w:color="auto" w:fill="auto"/>
            <w:noWrap/>
            <w:vAlign w:val="center"/>
            <w:hideMark/>
          </w:tcPr>
          <w:p w14:paraId="4E3C2BE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160.5</w:t>
            </w:r>
          </w:p>
        </w:tc>
        <w:tc>
          <w:tcPr>
            <w:tcW w:w="531" w:type="dxa"/>
            <w:tcBorders>
              <w:top w:val="nil"/>
              <w:left w:val="nil"/>
              <w:bottom w:val="single" w:sz="4" w:space="0" w:color="auto"/>
              <w:right w:val="single" w:sz="4" w:space="0" w:color="auto"/>
            </w:tcBorders>
            <w:shd w:val="clear" w:color="auto" w:fill="auto"/>
            <w:noWrap/>
            <w:vAlign w:val="center"/>
            <w:hideMark/>
          </w:tcPr>
          <w:p w14:paraId="756C6B9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161.2</w:t>
            </w:r>
          </w:p>
        </w:tc>
        <w:tc>
          <w:tcPr>
            <w:tcW w:w="531" w:type="dxa"/>
            <w:tcBorders>
              <w:top w:val="nil"/>
              <w:left w:val="nil"/>
              <w:bottom w:val="single" w:sz="4" w:space="0" w:color="auto"/>
              <w:right w:val="single" w:sz="4" w:space="0" w:color="auto"/>
            </w:tcBorders>
            <w:shd w:val="clear" w:color="auto" w:fill="auto"/>
            <w:noWrap/>
            <w:vAlign w:val="center"/>
            <w:hideMark/>
          </w:tcPr>
          <w:p w14:paraId="5B69898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161.9</w:t>
            </w:r>
          </w:p>
        </w:tc>
        <w:tc>
          <w:tcPr>
            <w:tcW w:w="531" w:type="dxa"/>
            <w:tcBorders>
              <w:top w:val="nil"/>
              <w:left w:val="nil"/>
              <w:bottom w:val="single" w:sz="4" w:space="0" w:color="auto"/>
              <w:right w:val="single" w:sz="4" w:space="0" w:color="auto"/>
            </w:tcBorders>
            <w:shd w:val="clear" w:color="auto" w:fill="auto"/>
            <w:noWrap/>
            <w:vAlign w:val="center"/>
            <w:hideMark/>
          </w:tcPr>
          <w:p w14:paraId="7ACDE71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162.6</w:t>
            </w:r>
          </w:p>
        </w:tc>
        <w:tc>
          <w:tcPr>
            <w:tcW w:w="531" w:type="dxa"/>
            <w:tcBorders>
              <w:top w:val="nil"/>
              <w:left w:val="nil"/>
              <w:bottom w:val="single" w:sz="4" w:space="0" w:color="auto"/>
              <w:right w:val="single" w:sz="4" w:space="0" w:color="auto"/>
            </w:tcBorders>
            <w:shd w:val="clear" w:color="auto" w:fill="auto"/>
            <w:noWrap/>
            <w:vAlign w:val="center"/>
            <w:hideMark/>
          </w:tcPr>
          <w:p w14:paraId="48266E0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163.4</w:t>
            </w:r>
          </w:p>
        </w:tc>
        <w:tc>
          <w:tcPr>
            <w:tcW w:w="531" w:type="dxa"/>
            <w:tcBorders>
              <w:top w:val="nil"/>
              <w:left w:val="nil"/>
              <w:bottom w:val="single" w:sz="4" w:space="0" w:color="auto"/>
              <w:right w:val="single" w:sz="4" w:space="0" w:color="auto"/>
            </w:tcBorders>
            <w:shd w:val="clear" w:color="auto" w:fill="auto"/>
            <w:noWrap/>
            <w:vAlign w:val="center"/>
            <w:hideMark/>
          </w:tcPr>
          <w:p w14:paraId="0557463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164.1</w:t>
            </w:r>
          </w:p>
        </w:tc>
        <w:tc>
          <w:tcPr>
            <w:tcW w:w="531" w:type="dxa"/>
            <w:tcBorders>
              <w:top w:val="nil"/>
              <w:left w:val="nil"/>
              <w:bottom w:val="single" w:sz="4" w:space="0" w:color="auto"/>
              <w:right w:val="single" w:sz="4" w:space="0" w:color="auto"/>
            </w:tcBorders>
            <w:shd w:val="clear" w:color="auto" w:fill="auto"/>
            <w:noWrap/>
            <w:vAlign w:val="center"/>
            <w:hideMark/>
          </w:tcPr>
          <w:p w14:paraId="002DF07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164.8</w:t>
            </w:r>
          </w:p>
        </w:tc>
        <w:tc>
          <w:tcPr>
            <w:tcW w:w="531" w:type="dxa"/>
            <w:tcBorders>
              <w:top w:val="nil"/>
              <w:left w:val="nil"/>
              <w:bottom w:val="single" w:sz="4" w:space="0" w:color="auto"/>
              <w:right w:val="single" w:sz="4" w:space="0" w:color="auto"/>
            </w:tcBorders>
            <w:shd w:val="clear" w:color="auto" w:fill="auto"/>
            <w:noWrap/>
            <w:vAlign w:val="center"/>
            <w:hideMark/>
          </w:tcPr>
          <w:p w14:paraId="7D6E02E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165.5</w:t>
            </w:r>
          </w:p>
        </w:tc>
      </w:tr>
      <w:tr w:rsidR="00762B81" w:rsidRPr="00E30E24" w14:paraId="448183A6"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60E4C79F"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87</w:t>
            </w:r>
          </w:p>
        </w:tc>
        <w:tc>
          <w:tcPr>
            <w:tcW w:w="626" w:type="dxa"/>
            <w:tcBorders>
              <w:top w:val="nil"/>
              <w:left w:val="nil"/>
              <w:bottom w:val="single" w:sz="4" w:space="0" w:color="auto"/>
              <w:right w:val="single" w:sz="4" w:space="0" w:color="auto"/>
            </w:tcBorders>
            <w:shd w:val="clear" w:color="auto" w:fill="auto"/>
            <w:noWrap/>
            <w:vAlign w:val="center"/>
            <w:hideMark/>
          </w:tcPr>
          <w:p w14:paraId="43CB1A6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146.6</w:t>
            </w:r>
          </w:p>
        </w:tc>
        <w:tc>
          <w:tcPr>
            <w:tcW w:w="531" w:type="dxa"/>
            <w:tcBorders>
              <w:top w:val="nil"/>
              <w:left w:val="nil"/>
              <w:bottom w:val="single" w:sz="4" w:space="0" w:color="auto"/>
              <w:right w:val="single" w:sz="4" w:space="0" w:color="auto"/>
            </w:tcBorders>
            <w:shd w:val="clear" w:color="auto" w:fill="auto"/>
            <w:noWrap/>
            <w:vAlign w:val="center"/>
            <w:hideMark/>
          </w:tcPr>
          <w:p w14:paraId="61C06EC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147.3</w:t>
            </w:r>
          </w:p>
        </w:tc>
        <w:tc>
          <w:tcPr>
            <w:tcW w:w="531" w:type="dxa"/>
            <w:tcBorders>
              <w:top w:val="nil"/>
              <w:left w:val="nil"/>
              <w:bottom w:val="single" w:sz="4" w:space="0" w:color="auto"/>
              <w:right w:val="single" w:sz="4" w:space="0" w:color="auto"/>
            </w:tcBorders>
            <w:shd w:val="clear" w:color="auto" w:fill="auto"/>
            <w:noWrap/>
            <w:vAlign w:val="center"/>
            <w:hideMark/>
          </w:tcPr>
          <w:p w14:paraId="2E65C8B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148.1</w:t>
            </w:r>
          </w:p>
        </w:tc>
        <w:tc>
          <w:tcPr>
            <w:tcW w:w="531" w:type="dxa"/>
            <w:tcBorders>
              <w:top w:val="nil"/>
              <w:left w:val="nil"/>
              <w:bottom w:val="single" w:sz="4" w:space="0" w:color="auto"/>
              <w:right w:val="single" w:sz="4" w:space="0" w:color="auto"/>
            </w:tcBorders>
            <w:shd w:val="clear" w:color="auto" w:fill="auto"/>
            <w:noWrap/>
            <w:vAlign w:val="center"/>
            <w:hideMark/>
          </w:tcPr>
          <w:p w14:paraId="11D0FB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148.8</w:t>
            </w:r>
          </w:p>
        </w:tc>
        <w:tc>
          <w:tcPr>
            <w:tcW w:w="531" w:type="dxa"/>
            <w:tcBorders>
              <w:top w:val="nil"/>
              <w:left w:val="nil"/>
              <w:bottom w:val="single" w:sz="4" w:space="0" w:color="auto"/>
              <w:right w:val="single" w:sz="4" w:space="0" w:color="auto"/>
            </w:tcBorders>
            <w:shd w:val="clear" w:color="auto" w:fill="auto"/>
            <w:noWrap/>
            <w:vAlign w:val="center"/>
            <w:hideMark/>
          </w:tcPr>
          <w:p w14:paraId="194694D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149.5</w:t>
            </w:r>
          </w:p>
        </w:tc>
        <w:tc>
          <w:tcPr>
            <w:tcW w:w="531" w:type="dxa"/>
            <w:tcBorders>
              <w:top w:val="nil"/>
              <w:left w:val="nil"/>
              <w:bottom w:val="single" w:sz="4" w:space="0" w:color="auto"/>
              <w:right w:val="single" w:sz="4" w:space="0" w:color="auto"/>
            </w:tcBorders>
            <w:shd w:val="clear" w:color="auto" w:fill="auto"/>
            <w:noWrap/>
            <w:vAlign w:val="center"/>
            <w:hideMark/>
          </w:tcPr>
          <w:p w14:paraId="43C9C9D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150.2</w:t>
            </w:r>
          </w:p>
        </w:tc>
        <w:tc>
          <w:tcPr>
            <w:tcW w:w="531" w:type="dxa"/>
            <w:tcBorders>
              <w:top w:val="nil"/>
              <w:left w:val="nil"/>
              <w:bottom w:val="single" w:sz="4" w:space="0" w:color="auto"/>
              <w:right w:val="single" w:sz="4" w:space="0" w:color="auto"/>
            </w:tcBorders>
            <w:shd w:val="clear" w:color="auto" w:fill="auto"/>
            <w:noWrap/>
            <w:vAlign w:val="center"/>
            <w:hideMark/>
          </w:tcPr>
          <w:p w14:paraId="2F50F1A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150.9</w:t>
            </w:r>
          </w:p>
        </w:tc>
        <w:tc>
          <w:tcPr>
            <w:tcW w:w="531" w:type="dxa"/>
            <w:tcBorders>
              <w:top w:val="nil"/>
              <w:left w:val="nil"/>
              <w:bottom w:val="single" w:sz="4" w:space="0" w:color="auto"/>
              <w:right w:val="single" w:sz="4" w:space="0" w:color="auto"/>
            </w:tcBorders>
            <w:shd w:val="clear" w:color="auto" w:fill="auto"/>
            <w:noWrap/>
            <w:vAlign w:val="center"/>
            <w:hideMark/>
          </w:tcPr>
          <w:p w14:paraId="4F5293F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151.7</w:t>
            </w:r>
          </w:p>
        </w:tc>
        <w:tc>
          <w:tcPr>
            <w:tcW w:w="531" w:type="dxa"/>
            <w:tcBorders>
              <w:top w:val="nil"/>
              <w:left w:val="nil"/>
              <w:bottom w:val="single" w:sz="4" w:space="0" w:color="auto"/>
              <w:right w:val="single" w:sz="4" w:space="0" w:color="auto"/>
            </w:tcBorders>
            <w:shd w:val="clear" w:color="auto" w:fill="auto"/>
            <w:noWrap/>
            <w:vAlign w:val="center"/>
            <w:hideMark/>
          </w:tcPr>
          <w:p w14:paraId="2E043D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152.4</w:t>
            </w:r>
          </w:p>
        </w:tc>
        <w:tc>
          <w:tcPr>
            <w:tcW w:w="531" w:type="dxa"/>
            <w:tcBorders>
              <w:top w:val="nil"/>
              <w:left w:val="nil"/>
              <w:bottom w:val="single" w:sz="4" w:space="0" w:color="auto"/>
              <w:right w:val="single" w:sz="4" w:space="0" w:color="auto"/>
            </w:tcBorders>
            <w:shd w:val="clear" w:color="auto" w:fill="auto"/>
            <w:noWrap/>
            <w:vAlign w:val="center"/>
            <w:hideMark/>
          </w:tcPr>
          <w:p w14:paraId="73B1B95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153.1</w:t>
            </w:r>
          </w:p>
        </w:tc>
        <w:tc>
          <w:tcPr>
            <w:tcW w:w="531" w:type="dxa"/>
            <w:tcBorders>
              <w:top w:val="nil"/>
              <w:left w:val="nil"/>
              <w:bottom w:val="single" w:sz="4" w:space="0" w:color="auto"/>
              <w:right w:val="single" w:sz="4" w:space="0" w:color="auto"/>
            </w:tcBorders>
            <w:shd w:val="clear" w:color="auto" w:fill="auto"/>
            <w:noWrap/>
            <w:vAlign w:val="center"/>
            <w:hideMark/>
          </w:tcPr>
          <w:p w14:paraId="0420728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153.8</w:t>
            </w:r>
          </w:p>
        </w:tc>
        <w:tc>
          <w:tcPr>
            <w:tcW w:w="531" w:type="dxa"/>
            <w:tcBorders>
              <w:top w:val="nil"/>
              <w:left w:val="nil"/>
              <w:bottom w:val="single" w:sz="4" w:space="0" w:color="auto"/>
              <w:right w:val="single" w:sz="4" w:space="0" w:color="auto"/>
            </w:tcBorders>
            <w:shd w:val="clear" w:color="auto" w:fill="auto"/>
            <w:noWrap/>
            <w:vAlign w:val="center"/>
            <w:hideMark/>
          </w:tcPr>
          <w:p w14:paraId="6BD5C3B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154.5</w:t>
            </w:r>
          </w:p>
        </w:tc>
        <w:tc>
          <w:tcPr>
            <w:tcW w:w="576" w:type="dxa"/>
            <w:tcBorders>
              <w:top w:val="nil"/>
              <w:left w:val="nil"/>
              <w:bottom w:val="single" w:sz="4" w:space="0" w:color="auto"/>
              <w:right w:val="single" w:sz="4" w:space="0" w:color="auto"/>
            </w:tcBorders>
            <w:shd w:val="clear" w:color="auto" w:fill="auto"/>
            <w:noWrap/>
            <w:vAlign w:val="center"/>
            <w:hideMark/>
          </w:tcPr>
          <w:p w14:paraId="02C1F8D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155.3</w:t>
            </w:r>
          </w:p>
        </w:tc>
        <w:tc>
          <w:tcPr>
            <w:tcW w:w="531" w:type="dxa"/>
            <w:tcBorders>
              <w:top w:val="nil"/>
              <w:left w:val="nil"/>
              <w:bottom w:val="single" w:sz="4" w:space="0" w:color="auto"/>
              <w:right w:val="single" w:sz="4" w:space="0" w:color="auto"/>
            </w:tcBorders>
            <w:shd w:val="clear" w:color="auto" w:fill="auto"/>
            <w:noWrap/>
            <w:vAlign w:val="center"/>
            <w:hideMark/>
          </w:tcPr>
          <w:p w14:paraId="6673C37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156.0</w:t>
            </w:r>
          </w:p>
        </w:tc>
        <w:tc>
          <w:tcPr>
            <w:tcW w:w="531" w:type="dxa"/>
            <w:tcBorders>
              <w:top w:val="nil"/>
              <w:left w:val="nil"/>
              <w:bottom w:val="single" w:sz="4" w:space="0" w:color="auto"/>
              <w:right w:val="single" w:sz="4" w:space="0" w:color="auto"/>
            </w:tcBorders>
            <w:shd w:val="clear" w:color="auto" w:fill="auto"/>
            <w:noWrap/>
            <w:vAlign w:val="center"/>
            <w:hideMark/>
          </w:tcPr>
          <w:p w14:paraId="021DAB8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156.7</w:t>
            </w:r>
          </w:p>
        </w:tc>
        <w:tc>
          <w:tcPr>
            <w:tcW w:w="531" w:type="dxa"/>
            <w:tcBorders>
              <w:top w:val="nil"/>
              <w:left w:val="nil"/>
              <w:bottom w:val="single" w:sz="4" w:space="0" w:color="auto"/>
              <w:right w:val="single" w:sz="4" w:space="0" w:color="auto"/>
            </w:tcBorders>
            <w:shd w:val="clear" w:color="auto" w:fill="auto"/>
            <w:noWrap/>
            <w:vAlign w:val="center"/>
            <w:hideMark/>
          </w:tcPr>
          <w:p w14:paraId="4749627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157.4</w:t>
            </w:r>
          </w:p>
        </w:tc>
        <w:tc>
          <w:tcPr>
            <w:tcW w:w="531" w:type="dxa"/>
            <w:tcBorders>
              <w:top w:val="nil"/>
              <w:left w:val="nil"/>
              <w:bottom w:val="single" w:sz="4" w:space="0" w:color="auto"/>
              <w:right w:val="single" w:sz="4" w:space="0" w:color="auto"/>
            </w:tcBorders>
            <w:shd w:val="clear" w:color="auto" w:fill="auto"/>
            <w:noWrap/>
            <w:vAlign w:val="center"/>
            <w:hideMark/>
          </w:tcPr>
          <w:p w14:paraId="6553003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158.1</w:t>
            </w:r>
          </w:p>
        </w:tc>
        <w:tc>
          <w:tcPr>
            <w:tcW w:w="531" w:type="dxa"/>
            <w:tcBorders>
              <w:top w:val="nil"/>
              <w:left w:val="nil"/>
              <w:bottom w:val="single" w:sz="4" w:space="0" w:color="auto"/>
              <w:right w:val="single" w:sz="4" w:space="0" w:color="auto"/>
            </w:tcBorders>
            <w:shd w:val="clear" w:color="auto" w:fill="auto"/>
            <w:noWrap/>
            <w:vAlign w:val="center"/>
            <w:hideMark/>
          </w:tcPr>
          <w:p w14:paraId="3C3D1DE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158.9</w:t>
            </w:r>
          </w:p>
        </w:tc>
        <w:tc>
          <w:tcPr>
            <w:tcW w:w="531" w:type="dxa"/>
            <w:tcBorders>
              <w:top w:val="nil"/>
              <w:left w:val="nil"/>
              <w:bottom w:val="single" w:sz="4" w:space="0" w:color="auto"/>
              <w:right w:val="single" w:sz="4" w:space="0" w:color="auto"/>
            </w:tcBorders>
            <w:shd w:val="clear" w:color="auto" w:fill="auto"/>
            <w:noWrap/>
            <w:vAlign w:val="center"/>
            <w:hideMark/>
          </w:tcPr>
          <w:p w14:paraId="0FB1A09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159.6</w:t>
            </w:r>
          </w:p>
        </w:tc>
        <w:tc>
          <w:tcPr>
            <w:tcW w:w="531" w:type="dxa"/>
            <w:tcBorders>
              <w:top w:val="nil"/>
              <w:left w:val="nil"/>
              <w:bottom w:val="single" w:sz="4" w:space="0" w:color="auto"/>
              <w:right w:val="single" w:sz="4" w:space="0" w:color="auto"/>
            </w:tcBorders>
            <w:shd w:val="clear" w:color="auto" w:fill="auto"/>
            <w:noWrap/>
            <w:vAlign w:val="center"/>
            <w:hideMark/>
          </w:tcPr>
          <w:p w14:paraId="2C6A304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160.3</w:t>
            </w:r>
          </w:p>
        </w:tc>
        <w:tc>
          <w:tcPr>
            <w:tcW w:w="531" w:type="dxa"/>
            <w:tcBorders>
              <w:top w:val="nil"/>
              <w:left w:val="nil"/>
              <w:bottom w:val="single" w:sz="4" w:space="0" w:color="auto"/>
              <w:right w:val="single" w:sz="4" w:space="0" w:color="auto"/>
            </w:tcBorders>
            <w:shd w:val="clear" w:color="auto" w:fill="auto"/>
            <w:noWrap/>
            <w:vAlign w:val="center"/>
            <w:hideMark/>
          </w:tcPr>
          <w:p w14:paraId="00CBA7F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161.0</w:t>
            </w:r>
          </w:p>
        </w:tc>
        <w:tc>
          <w:tcPr>
            <w:tcW w:w="531" w:type="dxa"/>
            <w:tcBorders>
              <w:top w:val="nil"/>
              <w:left w:val="nil"/>
              <w:bottom w:val="single" w:sz="4" w:space="0" w:color="auto"/>
              <w:right w:val="single" w:sz="4" w:space="0" w:color="auto"/>
            </w:tcBorders>
            <w:shd w:val="clear" w:color="auto" w:fill="auto"/>
            <w:noWrap/>
            <w:vAlign w:val="center"/>
            <w:hideMark/>
          </w:tcPr>
          <w:p w14:paraId="1FF80FE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161.7</w:t>
            </w:r>
          </w:p>
        </w:tc>
        <w:tc>
          <w:tcPr>
            <w:tcW w:w="531" w:type="dxa"/>
            <w:tcBorders>
              <w:top w:val="nil"/>
              <w:left w:val="nil"/>
              <w:bottom w:val="single" w:sz="4" w:space="0" w:color="auto"/>
              <w:right w:val="single" w:sz="4" w:space="0" w:color="auto"/>
            </w:tcBorders>
            <w:shd w:val="clear" w:color="auto" w:fill="auto"/>
            <w:noWrap/>
            <w:vAlign w:val="center"/>
            <w:hideMark/>
          </w:tcPr>
          <w:p w14:paraId="0A86712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162.5</w:t>
            </w:r>
          </w:p>
        </w:tc>
        <w:tc>
          <w:tcPr>
            <w:tcW w:w="531" w:type="dxa"/>
            <w:tcBorders>
              <w:top w:val="nil"/>
              <w:left w:val="nil"/>
              <w:bottom w:val="single" w:sz="4" w:space="0" w:color="auto"/>
              <w:right w:val="single" w:sz="4" w:space="0" w:color="auto"/>
            </w:tcBorders>
            <w:shd w:val="clear" w:color="auto" w:fill="auto"/>
            <w:noWrap/>
            <w:vAlign w:val="center"/>
            <w:hideMark/>
          </w:tcPr>
          <w:p w14:paraId="62AFA38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163.2</w:t>
            </w:r>
          </w:p>
        </w:tc>
        <w:tc>
          <w:tcPr>
            <w:tcW w:w="531" w:type="dxa"/>
            <w:tcBorders>
              <w:top w:val="nil"/>
              <w:left w:val="nil"/>
              <w:bottom w:val="single" w:sz="4" w:space="0" w:color="auto"/>
              <w:right w:val="single" w:sz="4" w:space="0" w:color="auto"/>
            </w:tcBorders>
            <w:shd w:val="clear" w:color="auto" w:fill="auto"/>
            <w:noWrap/>
            <w:vAlign w:val="center"/>
            <w:hideMark/>
          </w:tcPr>
          <w:p w14:paraId="072200C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163.9</w:t>
            </w:r>
          </w:p>
        </w:tc>
        <w:tc>
          <w:tcPr>
            <w:tcW w:w="531" w:type="dxa"/>
            <w:tcBorders>
              <w:top w:val="nil"/>
              <w:left w:val="nil"/>
              <w:bottom w:val="single" w:sz="4" w:space="0" w:color="auto"/>
              <w:right w:val="single" w:sz="4" w:space="0" w:color="auto"/>
            </w:tcBorders>
            <w:shd w:val="clear" w:color="auto" w:fill="auto"/>
            <w:noWrap/>
            <w:vAlign w:val="center"/>
            <w:hideMark/>
          </w:tcPr>
          <w:p w14:paraId="3E85667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164.6</w:t>
            </w:r>
          </w:p>
        </w:tc>
        <w:tc>
          <w:tcPr>
            <w:tcW w:w="531" w:type="dxa"/>
            <w:tcBorders>
              <w:top w:val="nil"/>
              <w:left w:val="nil"/>
              <w:bottom w:val="single" w:sz="4" w:space="0" w:color="auto"/>
              <w:right w:val="single" w:sz="4" w:space="0" w:color="auto"/>
            </w:tcBorders>
            <w:shd w:val="clear" w:color="auto" w:fill="auto"/>
            <w:noWrap/>
            <w:vAlign w:val="center"/>
            <w:hideMark/>
          </w:tcPr>
          <w:p w14:paraId="1EB9446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165.3</w:t>
            </w:r>
          </w:p>
        </w:tc>
      </w:tr>
      <w:tr w:rsidR="00762B81" w:rsidRPr="00E30E24" w14:paraId="233013E6" w14:textId="77777777" w:rsidTr="00B00690">
        <w:trPr>
          <w:cantSplit/>
          <w:trHeight w:val="298"/>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37A4508C"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88</w:t>
            </w:r>
          </w:p>
        </w:tc>
        <w:tc>
          <w:tcPr>
            <w:tcW w:w="626" w:type="dxa"/>
            <w:tcBorders>
              <w:top w:val="nil"/>
              <w:left w:val="nil"/>
              <w:bottom w:val="single" w:sz="4" w:space="0" w:color="auto"/>
              <w:right w:val="single" w:sz="4" w:space="0" w:color="auto"/>
            </w:tcBorders>
            <w:shd w:val="clear" w:color="auto" w:fill="auto"/>
            <w:noWrap/>
            <w:vAlign w:val="center"/>
            <w:hideMark/>
          </w:tcPr>
          <w:p w14:paraId="35B2CB2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146.4</w:t>
            </w:r>
          </w:p>
        </w:tc>
        <w:tc>
          <w:tcPr>
            <w:tcW w:w="531" w:type="dxa"/>
            <w:tcBorders>
              <w:top w:val="nil"/>
              <w:left w:val="nil"/>
              <w:bottom w:val="single" w:sz="4" w:space="0" w:color="auto"/>
              <w:right w:val="single" w:sz="4" w:space="0" w:color="auto"/>
            </w:tcBorders>
            <w:shd w:val="clear" w:color="auto" w:fill="auto"/>
            <w:noWrap/>
            <w:vAlign w:val="center"/>
            <w:hideMark/>
          </w:tcPr>
          <w:p w14:paraId="272844C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147.2</w:t>
            </w:r>
          </w:p>
        </w:tc>
        <w:tc>
          <w:tcPr>
            <w:tcW w:w="531" w:type="dxa"/>
            <w:tcBorders>
              <w:top w:val="nil"/>
              <w:left w:val="nil"/>
              <w:bottom w:val="single" w:sz="4" w:space="0" w:color="auto"/>
              <w:right w:val="single" w:sz="4" w:space="0" w:color="auto"/>
            </w:tcBorders>
            <w:shd w:val="clear" w:color="auto" w:fill="auto"/>
            <w:noWrap/>
            <w:vAlign w:val="center"/>
            <w:hideMark/>
          </w:tcPr>
          <w:p w14:paraId="4EE437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147.9</w:t>
            </w:r>
          </w:p>
        </w:tc>
        <w:tc>
          <w:tcPr>
            <w:tcW w:w="531" w:type="dxa"/>
            <w:tcBorders>
              <w:top w:val="nil"/>
              <w:left w:val="nil"/>
              <w:bottom w:val="single" w:sz="4" w:space="0" w:color="auto"/>
              <w:right w:val="single" w:sz="4" w:space="0" w:color="auto"/>
            </w:tcBorders>
            <w:shd w:val="clear" w:color="auto" w:fill="auto"/>
            <w:noWrap/>
            <w:vAlign w:val="center"/>
            <w:hideMark/>
          </w:tcPr>
          <w:p w14:paraId="2439B5F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148.6</w:t>
            </w:r>
          </w:p>
        </w:tc>
        <w:tc>
          <w:tcPr>
            <w:tcW w:w="531" w:type="dxa"/>
            <w:tcBorders>
              <w:top w:val="nil"/>
              <w:left w:val="nil"/>
              <w:bottom w:val="single" w:sz="4" w:space="0" w:color="auto"/>
              <w:right w:val="single" w:sz="4" w:space="0" w:color="auto"/>
            </w:tcBorders>
            <w:shd w:val="clear" w:color="auto" w:fill="auto"/>
            <w:noWrap/>
            <w:vAlign w:val="center"/>
            <w:hideMark/>
          </w:tcPr>
          <w:p w14:paraId="550629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149.3</w:t>
            </w:r>
          </w:p>
        </w:tc>
        <w:tc>
          <w:tcPr>
            <w:tcW w:w="531" w:type="dxa"/>
            <w:tcBorders>
              <w:top w:val="nil"/>
              <w:left w:val="nil"/>
              <w:bottom w:val="single" w:sz="4" w:space="0" w:color="auto"/>
              <w:right w:val="single" w:sz="4" w:space="0" w:color="auto"/>
            </w:tcBorders>
            <w:shd w:val="clear" w:color="auto" w:fill="auto"/>
            <w:noWrap/>
            <w:vAlign w:val="center"/>
            <w:hideMark/>
          </w:tcPr>
          <w:p w14:paraId="6860039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150.0</w:t>
            </w:r>
          </w:p>
        </w:tc>
        <w:tc>
          <w:tcPr>
            <w:tcW w:w="531" w:type="dxa"/>
            <w:tcBorders>
              <w:top w:val="nil"/>
              <w:left w:val="nil"/>
              <w:bottom w:val="single" w:sz="4" w:space="0" w:color="auto"/>
              <w:right w:val="single" w:sz="4" w:space="0" w:color="auto"/>
            </w:tcBorders>
            <w:shd w:val="clear" w:color="auto" w:fill="auto"/>
            <w:noWrap/>
            <w:vAlign w:val="center"/>
            <w:hideMark/>
          </w:tcPr>
          <w:p w14:paraId="4677D90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150.8</w:t>
            </w:r>
          </w:p>
        </w:tc>
        <w:tc>
          <w:tcPr>
            <w:tcW w:w="531" w:type="dxa"/>
            <w:tcBorders>
              <w:top w:val="nil"/>
              <w:left w:val="nil"/>
              <w:bottom w:val="single" w:sz="4" w:space="0" w:color="auto"/>
              <w:right w:val="single" w:sz="4" w:space="0" w:color="auto"/>
            </w:tcBorders>
            <w:shd w:val="clear" w:color="auto" w:fill="auto"/>
            <w:noWrap/>
            <w:vAlign w:val="center"/>
            <w:hideMark/>
          </w:tcPr>
          <w:p w14:paraId="7ECED64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151.5</w:t>
            </w:r>
          </w:p>
        </w:tc>
        <w:tc>
          <w:tcPr>
            <w:tcW w:w="531" w:type="dxa"/>
            <w:tcBorders>
              <w:top w:val="nil"/>
              <w:left w:val="nil"/>
              <w:bottom w:val="single" w:sz="4" w:space="0" w:color="auto"/>
              <w:right w:val="single" w:sz="4" w:space="0" w:color="auto"/>
            </w:tcBorders>
            <w:shd w:val="clear" w:color="auto" w:fill="auto"/>
            <w:noWrap/>
            <w:vAlign w:val="center"/>
            <w:hideMark/>
          </w:tcPr>
          <w:p w14:paraId="600087F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152.2</w:t>
            </w:r>
          </w:p>
        </w:tc>
        <w:tc>
          <w:tcPr>
            <w:tcW w:w="531" w:type="dxa"/>
            <w:tcBorders>
              <w:top w:val="nil"/>
              <w:left w:val="nil"/>
              <w:bottom w:val="single" w:sz="4" w:space="0" w:color="auto"/>
              <w:right w:val="single" w:sz="4" w:space="0" w:color="auto"/>
            </w:tcBorders>
            <w:shd w:val="clear" w:color="auto" w:fill="auto"/>
            <w:noWrap/>
            <w:vAlign w:val="center"/>
            <w:hideMark/>
          </w:tcPr>
          <w:p w14:paraId="0F6BEA1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3A0131E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153.6</w:t>
            </w:r>
          </w:p>
        </w:tc>
        <w:tc>
          <w:tcPr>
            <w:tcW w:w="531" w:type="dxa"/>
            <w:tcBorders>
              <w:top w:val="nil"/>
              <w:left w:val="nil"/>
              <w:bottom w:val="single" w:sz="4" w:space="0" w:color="auto"/>
              <w:right w:val="single" w:sz="4" w:space="0" w:color="auto"/>
            </w:tcBorders>
            <w:shd w:val="clear" w:color="auto" w:fill="auto"/>
            <w:noWrap/>
            <w:vAlign w:val="center"/>
            <w:hideMark/>
          </w:tcPr>
          <w:p w14:paraId="5AE43CD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154.4</w:t>
            </w:r>
          </w:p>
        </w:tc>
        <w:tc>
          <w:tcPr>
            <w:tcW w:w="576" w:type="dxa"/>
            <w:tcBorders>
              <w:top w:val="nil"/>
              <w:left w:val="nil"/>
              <w:bottom w:val="single" w:sz="4" w:space="0" w:color="auto"/>
              <w:right w:val="single" w:sz="4" w:space="0" w:color="auto"/>
            </w:tcBorders>
            <w:shd w:val="clear" w:color="auto" w:fill="auto"/>
            <w:noWrap/>
            <w:vAlign w:val="center"/>
            <w:hideMark/>
          </w:tcPr>
          <w:p w14:paraId="00FDE5D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155.1</w:t>
            </w:r>
          </w:p>
        </w:tc>
        <w:tc>
          <w:tcPr>
            <w:tcW w:w="531" w:type="dxa"/>
            <w:tcBorders>
              <w:top w:val="nil"/>
              <w:left w:val="nil"/>
              <w:bottom w:val="single" w:sz="4" w:space="0" w:color="auto"/>
              <w:right w:val="single" w:sz="4" w:space="0" w:color="auto"/>
            </w:tcBorders>
            <w:shd w:val="clear" w:color="auto" w:fill="auto"/>
            <w:noWrap/>
            <w:vAlign w:val="center"/>
            <w:hideMark/>
          </w:tcPr>
          <w:p w14:paraId="2767EAC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155.8</w:t>
            </w:r>
          </w:p>
        </w:tc>
        <w:tc>
          <w:tcPr>
            <w:tcW w:w="531" w:type="dxa"/>
            <w:tcBorders>
              <w:top w:val="nil"/>
              <w:left w:val="nil"/>
              <w:bottom w:val="single" w:sz="4" w:space="0" w:color="auto"/>
              <w:right w:val="single" w:sz="4" w:space="0" w:color="auto"/>
            </w:tcBorders>
            <w:shd w:val="clear" w:color="auto" w:fill="auto"/>
            <w:noWrap/>
            <w:vAlign w:val="center"/>
            <w:hideMark/>
          </w:tcPr>
          <w:p w14:paraId="58A6EDE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17015D7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157.2</w:t>
            </w:r>
          </w:p>
        </w:tc>
        <w:tc>
          <w:tcPr>
            <w:tcW w:w="531" w:type="dxa"/>
            <w:tcBorders>
              <w:top w:val="nil"/>
              <w:left w:val="nil"/>
              <w:bottom w:val="single" w:sz="4" w:space="0" w:color="auto"/>
              <w:right w:val="single" w:sz="4" w:space="0" w:color="auto"/>
            </w:tcBorders>
            <w:shd w:val="clear" w:color="auto" w:fill="auto"/>
            <w:noWrap/>
            <w:vAlign w:val="center"/>
            <w:hideMark/>
          </w:tcPr>
          <w:p w14:paraId="2A6B9CB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158.0</w:t>
            </w:r>
          </w:p>
        </w:tc>
        <w:tc>
          <w:tcPr>
            <w:tcW w:w="531" w:type="dxa"/>
            <w:tcBorders>
              <w:top w:val="nil"/>
              <w:left w:val="nil"/>
              <w:bottom w:val="single" w:sz="4" w:space="0" w:color="auto"/>
              <w:right w:val="single" w:sz="4" w:space="0" w:color="auto"/>
            </w:tcBorders>
            <w:shd w:val="clear" w:color="auto" w:fill="auto"/>
            <w:noWrap/>
            <w:vAlign w:val="center"/>
            <w:hideMark/>
          </w:tcPr>
          <w:p w14:paraId="7D67BCF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158.7</w:t>
            </w:r>
          </w:p>
        </w:tc>
        <w:tc>
          <w:tcPr>
            <w:tcW w:w="531" w:type="dxa"/>
            <w:tcBorders>
              <w:top w:val="nil"/>
              <w:left w:val="nil"/>
              <w:bottom w:val="single" w:sz="4" w:space="0" w:color="auto"/>
              <w:right w:val="single" w:sz="4" w:space="0" w:color="auto"/>
            </w:tcBorders>
            <w:shd w:val="clear" w:color="auto" w:fill="auto"/>
            <w:noWrap/>
            <w:vAlign w:val="center"/>
            <w:hideMark/>
          </w:tcPr>
          <w:p w14:paraId="0FC9618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159.4</w:t>
            </w:r>
          </w:p>
        </w:tc>
        <w:tc>
          <w:tcPr>
            <w:tcW w:w="531" w:type="dxa"/>
            <w:tcBorders>
              <w:top w:val="nil"/>
              <w:left w:val="nil"/>
              <w:bottom w:val="single" w:sz="4" w:space="0" w:color="auto"/>
              <w:right w:val="single" w:sz="4" w:space="0" w:color="auto"/>
            </w:tcBorders>
            <w:shd w:val="clear" w:color="auto" w:fill="auto"/>
            <w:noWrap/>
            <w:vAlign w:val="center"/>
            <w:hideMark/>
          </w:tcPr>
          <w:p w14:paraId="3BAFD74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63E1B69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160.8</w:t>
            </w:r>
          </w:p>
        </w:tc>
        <w:tc>
          <w:tcPr>
            <w:tcW w:w="531" w:type="dxa"/>
            <w:tcBorders>
              <w:top w:val="nil"/>
              <w:left w:val="nil"/>
              <w:bottom w:val="single" w:sz="4" w:space="0" w:color="auto"/>
              <w:right w:val="single" w:sz="4" w:space="0" w:color="auto"/>
            </w:tcBorders>
            <w:shd w:val="clear" w:color="auto" w:fill="auto"/>
            <w:noWrap/>
            <w:vAlign w:val="center"/>
            <w:hideMark/>
          </w:tcPr>
          <w:p w14:paraId="6525F6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161.6</w:t>
            </w:r>
          </w:p>
        </w:tc>
        <w:tc>
          <w:tcPr>
            <w:tcW w:w="531" w:type="dxa"/>
            <w:tcBorders>
              <w:top w:val="nil"/>
              <w:left w:val="nil"/>
              <w:bottom w:val="single" w:sz="4" w:space="0" w:color="auto"/>
              <w:right w:val="single" w:sz="4" w:space="0" w:color="auto"/>
            </w:tcBorders>
            <w:shd w:val="clear" w:color="auto" w:fill="auto"/>
            <w:noWrap/>
            <w:vAlign w:val="center"/>
            <w:hideMark/>
          </w:tcPr>
          <w:p w14:paraId="7C760DE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162.3</w:t>
            </w:r>
          </w:p>
        </w:tc>
        <w:tc>
          <w:tcPr>
            <w:tcW w:w="531" w:type="dxa"/>
            <w:tcBorders>
              <w:top w:val="nil"/>
              <w:left w:val="nil"/>
              <w:bottom w:val="single" w:sz="4" w:space="0" w:color="auto"/>
              <w:right w:val="single" w:sz="4" w:space="0" w:color="auto"/>
            </w:tcBorders>
            <w:shd w:val="clear" w:color="auto" w:fill="auto"/>
            <w:noWrap/>
            <w:vAlign w:val="center"/>
            <w:hideMark/>
          </w:tcPr>
          <w:p w14:paraId="5801930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163.0</w:t>
            </w:r>
          </w:p>
        </w:tc>
        <w:tc>
          <w:tcPr>
            <w:tcW w:w="531" w:type="dxa"/>
            <w:tcBorders>
              <w:top w:val="nil"/>
              <w:left w:val="nil"/>
              <w:bottom w:val="single" w:sz="4" w:space="0" w:color="auto"/>
              <w:right w:val="single" w:sz="4" w:space="0" w:color="auto"/>
            </w:tcBorders>
            <w:shd w:val="clear" w:color="auto" w:fill="auto"/>
            <w:noWrap/>
            <w:vAlign w:val="center"/>
            <w:hideMark/>
          </w:tcPr>
          <w:p w14:paraId="4F71F0C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612E9A1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164.4</w:t>
            </w:r>
          </w:p>
        </w:tc>
        <w:tc>
          <w:tcPr>
            <w:tcW w:w="531" w:type="dxa"/>
            <w:tcBorders>
              <w:top w:val="nil"/>
              <w:left w:val="nil"/>
              <w:bottom w:val="single" w:sz="4" w:space="0" w:color="auto"/>
              <w:right w:val="single" w:sz="4" w:space="0" w:color="auto"/>
            </w:tcBorders>
            <w:shd w:val="clear" w:color="auto" w:fill="auto"/>
            <w:noWrap/>
            <w:vAlign w:val="center"/>
            <w:hideMark/>
          </w:tcPr>
          <w:p w14:paraId="53DB67F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165.2</w:t>
            </w:r>
          </w:p>
        </w:tc>
      </w:tr>
      <w:tr w:rsidR="00762B81" w:rsidRPr="00E30E24" w14:paraId="6F052066" w14:textId="77777777" w:rsidTr="00B00690">
        <w:trPr>
          <w:cantSplit/>
          <w:trHeight w:val="317"/>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67815A1"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89</w:t>
            </w:r>
          </w:p>
        </w:tc>
        <w:tc>
          <w:tcPr>
            <w:tcW w:w="626" w:type="dxa"/>
            <w:tcBorders>
              <w:top w:val="nil"/>
              <w:left w:val="nil"/>
              <w:bottom w:val="single" w:sz="4" w:space="0" w:color="auto"/>
              <w:right w:val="single" w:sz="4" w:space="0" w:color="auto"/>
            </w:tcBorders>
            <w:shd w:val="clear" w:color="auto" w:fill="auto"/>
            <w:noWrap/>
            <w:vAlign w:val="center"/>
            <w:hideMark/>
          </w:tcPr>
          <w:p w14:paraId="47E2885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146.2</w:t>
            </w:r>
          </w:p>
        </w:tc>
        <w:tc>
          <w:tcPr>
            <w:tcW w:w="531" w:type="dxa"/>
            <w:tcBorders>
              <w:top w:val="nil"/>
              <w:left w:val="nil"/>
              <w:bottom w:val="single" w:sz="4" w:space="0" w:color="auto"/>
              <w:right w:val="single" w:sz="4" w:space="0" w:color="auto"/>
            </w:tcBorders>
            <w:shd w:val="clear" w:color="auto" w:fill="auto"/>
            <w:noWrap/>
            <w:vAlign w:val="center"/>
            <w:hideMark/>
          </w:tcPr>
          <w:p w14:paraId="589677E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147.0</w:t>
            </w:r>
          </w:p>
        </w:tc>
        <w:tc>
          <w:tcPr>
            <w:tcW w:w="531" w:type="dxa"/>
            <w:tcBorders>
              <w:top w:val="nil"/>
              <w:left w:val="nil"/>
              <w:bottom w:val="single" w:sz="4" w:space="0" w:color="auto"/>
              <w:right w:val="single" w:sz="4" w:space="0" w:color="auto"/>
            </w:tcBorders>
            <w:shd w:val="clear" w:color="auto" w:fill="auto"/>
            <w:noWrap/>
            <w:vAlign w:val="center"/>
            <w:hideMark/>
          </w:tcPr>
          <w:p w14:paraId="1F82DF7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147.7</w:t>
            </w:r>
          </w:p>
        </w:tc>
        <w:tc>
          <w:tcPr>
            <w:tcW w:w="531" w:type="dxa"/>
            <w:tcBorders>
              <w:top w:val="nil"/>
              <w:left w:val="nil"/>
              <w:bottom w:val="single" w:sz="4" w:space="0" w:color="auto"/>
              <w:right w:val="single" w:sz="4" w:space="0" w:color="auto"/>
            </w:tcBorders>
            <w:shd w:val="clear" w:color="auto" w:fill="auto"/>
            <w:noWrap/>
            <w:vAlign w:val="center"/>
            <w:hideMark/>
          </w:tcPr>
          <w:p w14:paraId="7AC4A0F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148.4</w:t>
            </w:r>
          </w:p>
        </w:tc>
        <w:tc>
          <w:tcPr>
            <w:tcW w:w="531" w:type="dxa"/>
            <w:tcBorders>
              <w:top w:val="nil"/>
              <w:left w:val="nil"/>
              <w:bottom w:val="single" w:sz="4" w:space="0" w:color="auto"/>
              <w:right w:val="single" w:sz="4" w:space="0" w:color="auto"/>
            </w:tcBorders>
            <w:shd w:val="clear" w:color="auto" w:fill="auto"/>
            <w:noWrap/>
            <w:vAlign w:val="center"/>
            <w:hideMark/>
          </w:tcPr>
          <w:p w14:paraId="645F11E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149.1</w:t>
            </w:r>
          </w:p>
        </w:tc>
        <w:tc>
          <w:tcPr>
            <w:tcW w:w="531" w:type="dxa"/>
            <w:tcBorders>
              <w:top w:val="nil"/>
              <w:left w:val="nil"/>
              <w:bottom w:val="single" w:sz="4" w:space="0" w:color="auto"/>
              <w:right w:val="single" w:sz="4" w:space="0" w:color="auto"/>
            </w:tcBorders>
            <w:shd w:val="clear" w:color="auto" w:fill="auto"/>
            <w:noWrap/>
            <w:vAlign w:val="center"/>
            <w:hideMark/>
          </w:tcPr>
          <w:p w14:paraId="2E3F529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149.8</w:t>
            </w:r>
          </w:p>
        </w:tc>
        <w:tc>
          <w:tcPr>
            <w:tcW w:w="531" w:type="dxa"/>
            <w:tcBorders>
              <w:top w:val="nil"/>
              <w:left w:val="nil"/>
              <w:bottom w:val="single" w:sz="4" w:space="0" w:color="auto"/>
              <w:right w:val="single" w:sz="4" w:space="0" w:color="auto"/>
            </w:tcBorders>
            <w:shd w:val="clear" w:color="auto" w:fill="auto"/>
            <w:noWrap/>
            <w:vAlign w:val="center"/>
            <w:hideMark/>
          </w:tcPr>
          <w:p w14:paraId="4E504C1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150.6</w:t>
            </w:r>
          </w:p>
        </w:tc>
        <w:tc>
          <w:tcPr>
            <w:tcW w:w="531" w:type="dxa"/>
            <w:tcBorders>
              <w:top w:val="nil"/>
              <w:left w:val="nil"/>
              <w:bottom w:val="single" w:sz="4" w:space="0" w:color="auto"/>
              <w:right w:val="single" w:sz="4" w:space="0" w:color="auto"/>
            </w:tcBorders>
            <w:shd w:val="clear" w:color="auto" w:fill="auto"/>
            <w:noWrap/>
            <w:vAlign w:val="center"/>
            <w:hideMark/>
          </w:tcPr>
          <w:p w14:paraId="7984C58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759AD9C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152.0</w:t>
            </w:r>
          </w:p>
        </w:tc>
        <w:tc>
          <w:tcPr>
            <w:tcW w:w="531" w:type="dxa"/>
            <w:tcBorders>
              <w:top w:val="nil"/>
              <w:left w:val="nil"/>
              <w:bottom w:val="single" w:sz="4" w:space="0" w:color="auto"/>
              <w:right w:val="single" w:sz="4" w:space="0" w:color="auto"/>
            </w:tcBorders>
            <w:shd w:val="clear" w:color="auto" w:fill="auto"/>
            <w:noWrap/>
            <w:vAlign w:val="center"/>
            <w:hideMark/>
          </w:tcPr>
          <w:p w14:paraId="50A2A72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152.7</w:t>
            </w:r>
          </w:p>
        </w:tc>
        <w:tc>
          <w:tcPr>
            <w:tcW w:w="531" w:type="dxa"/>
            <w:tcBorders>
              <w:top w:val="nil"/>
              <w:left w:val="nil"/>
              <w:bottom w:val="single" w:sz="4" w:space="0" w:color="auto"/>
              <w:right w:val="single" w:sz="4" w:space="0" w:color="auto"/>
            </w:tcBorders>
            <w:shd w:val="clear" w:color="auto" w:fill="auto"/>
            <w:noWrap/>
            <w:vAlign w:val="center"/>
            <w:hideMark/>
          </w:tcPr>
          <w:p w14:paraId="0AF34BA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153.4</w:t>
            </w:r>
          </w:p>
        </w:tc>
        <w:tc>
          <w:tcPr>
            <w:tcW w:w="531" w:type="dxa"/>
            <w:tcBorders>
              <w:top w:val="nil"/>
              <w:left w:val="nil"/>
              <w:bottom w:val="single" w:sz="4" w:space="0" w:color="auto"/>
              <w:right w:val="single" w:sz="4" w:space="0" w:color="auto"/>
            </w:tcBorders>
            <w:shd w:val="clear" w:color="auto" w:fill="auto"/>
            <w:noWrap/>
            <w:vAlign w:val="center"/>
            <w:hideMark/>
          </w:tcPr>
          <w:p w14:paraId="32A9056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154.2</w:t>
            </w:r>
          </w:p>
        </w:tc>
        <w:tc>
          <w:tcPr>
            <w:tcW w:w="576" w:type="dxa"/>
            <w:tcBorders>
              <w:top w:val="nil"/>
              <w:left w:val="nil"/>
              <w:bottom w:val="single" w:sz="4" w:space="0" w:color="auto"/>
              <w:right w:val="single" w:sz="4" w:space="0" w:color="auto"/>
            </w:tcBorders>
            <w:shd w:val="clear" w:color="auto" w:fill="auto"/>
            <w:noWrap/>
            <w:vAlign w:val="center"/>
            <w:hideMark/>
          </w:tcPr>
          <w:p w14:paraId="194116D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154.9</w:t>
            </w:r>
          </w:p>
        </w:tc>
        <w:tc>
          <w:tcPr>
            <w:tcW w:w="531" w:type="dxa"/>
            <w:tcBorders>
              <w:top w:val="nil"/>
              <w:left w:val="nil"/>
              <w:bottom w:val="single" w:sz="4" w:space="0" w:color="auto"/>
              <w:right w:val="single" w:sz="4" w:space="0" w:color="auto"/>
            </w:tcBorders>
            <w:shd w:val="clear" w:color="auto" w:fill="auto"/>
            <w:noWrap/>
            <w:vAlign w:val="center"/>
            <w:hideMark/>
          </w:tcPr>
          <w:p w14:paraId="7114ED9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155.6</w:t>
            </w:r>
          </w:p>
        </w:tc>
        <w:tc>
          <w:tcPr>
            <w:tcW w:w="531" w:type="dxa"/>
            <w:tcBorders>
              <w:top w:val="nil"/>
              <w:left w:val="nil"/>
              <w:bottom w:val="single" w:sz="4" w:space="0" w:color="auto"/>
              <w:right w:val="single" w:sz="4" w:space="0" w:color="auto"/>
            </w:tcBorders>
            <w:shd w:val="clear" w:color="auto" w:fill="auto"/>
            <w:noWrap/>
            <w:vAlign w:val="center"/>
            <w:hideMark/>
          </w:tcPr>
          <w:p w14:paraId="4AEBDDB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156.3</w:t>
            </w:r>
          </w:p>
        </w:tc>
        <w:tc>
          <w:tcPr>
            <w:tcW w:w="531" w:type="dxa"/>
            <w:tcBorders>
              <w:top w:val="nil"/>
              <w:left w:val="nil"/>
              <w:bottom w:val="single" w:sz="4" w:space="0" w:color="auto"/>
              <w:right w:val="single" w:sz="4" w:space="0" w:color="auto"/>
            </w:tcBorders>
            <w:shd w:val="clear" w:color="auto" w:fill="auto"/>
            <w:noWrap/>
            <w:vAlign w:val="center"/>
            <w:hideMark/>
          </w:tcPr>
          <w:p w14:paraId="55A5E5A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157.0</w:t>
            </w:r>
          </w:p>
        </w:tc>
        <w:tc>
          <w:tcPr>
            <w:tcW w:w="531" w:type="dxa"/>
            <w:tcBorders>
              <w:top w:val="nil"/>
              <w:left w:val="nil"/>
              <w:bottom w:val="single" w:sz="4" w:space="0" w:color="auto"/>
              <w:right w:val="single" w:sz="4" w:space="0" w:color="auto"/>
            </w:tcBorders>
            <w:shd w:val="clear" w:color="auto" w:fill="auto"/>
            <w:noWrap/>
            <w:vAlign w:val="center"/>
            <w:hideMark/>
          </w:tcPr>
          <w:p w14:paraId="5867797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157.8</w:t>
            </w:r>
          </w:p>
        </w:tc>
        <w:tc>
          <w:tcPr>
            <w:tcW w:w="531" w:type="dxa"/>
            <w:tcBorders>
              <w:top w:val="nil"/>
              <w:left w:val="nil"/>
              <w:bottom w:val="single" w:sz="4" w:space="0" w:color="auto"/>
              <w:right w:val="single" w:sz="4" w:space="0" w:color="auto"/>
            </w:tcBorders>
            <w:shd w:val="clear" w:color="auto" w:fill="auto"/>
            <w:noWrap/>
            <w:vAlign w:val="center"/>
            <w:hideMark/>
          </w:tcPr>
          <w:p w14:paraId="14AC204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158.5</w:t>
            </w:r>
          </w:p>
        </w:tc>
        <w:tc>
          <w:tcPr>
            <w:tcW w:w="531" w:type="dxa"/>
            <w:tcBorders>
              <w:top w:val="nil"/>
              <w:left w:val="nil"/>
              <w:bottom w:val="single" w:sz="4" w:space="0" w:color="auto"/>
              <w:right w:val="single" w:sz="4" w:space="0" w:color="auto"/>
            </w:tcBorders>
            <w:shd w:val="clear" w:color="auto" w:fill="auto"/>
            <w:noWrap/>
            <w:vAlign w:val="center"/>
            <w:hideMark/>
          </w:tcPr>
          <w:p w14:paraId="2A6001C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159.2</w:t>
            </w:r>
          </w:p>
        </w:tc>
        <w:tc>
          <w:tcPr>
            <w:tcW w:w="531" w:type="dxa"/>
            <w:tcBorders>
              <w:top w:val="nil"/>
              <w:left w:val="nil"/>
              <w:bottom w:val="single" w:sz="4" w:space="0" w:color="auto"/>
              <w:right w:val="single" w:sz="4" w:space="0" w:color="auto"/>
            </w:tcBorders>
            <w:shd w:val="clear" w:color="auto" w:fill="auto"/>
            <w:noWrap/>
            <w:vAlign w:val="center"/>
            <w:hideMark/>
          </w:tcPr>
          <w:p w14:paraId="403177B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159.9</w:t>
            </w:r>
          </w:p>
        </w:tc>
        <w:tc>
          <w:tcPr>
            <w:tcW w:w="531" w:type="dxa"/>
            <w:tcBorders>
              <w:top w:val="nil"/>
              <w:left w:val="nil"/>
              <w:bottom w:val="single" w:sz="4" w:space="0" w:color="auto"/>
              <w:right w:val="single" w:sz="4" w:space="0" w:color="auto"/>
            </w:tcBorders>
            <w:shd w:val="clear" w:color="auto" w:fill="auto"/>
            <w:noWrap/>
            <w:vAlign w:val="center"/>
            <w:hideMark/>
          </w:tcPr>
          <w:p w14:paraId="44CAF02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160.6</w:t>
            </w:r>
          </w:p>
        </w:tc>
        <w:tc>
          <w:tcPr>
            <w:tcW w:w="531" w:type="dxa"/>
            <w:tcBorders>
              <w:top w:val="nil"/>
              <w:left w:val="nil"/>
              <w:bottom w:val="single" w:sz="4" w:space="0" w:color="auto"/>
              <w:right w:val="single" w:sz="4" w:space="0" w:color="auto"/>
            </w:tcBorders>
            <w:shd w:val="clear" w:color="auto" w:fill="auto"/>
            <w:noWrap/>
            <w:vAlign w:val="center"/>
            <w:hideMark/>
          </w:tcPr>
          <w:p w14:paraId="386B593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161.4</w:t>
            </w:r>
          </w:p>
        </w:tc>
        <w:tc>
          <w:tcPr>
            <w:tcW w:w="531" w:type="dxa"/>
            <w:tcBorders>
              <w:top w:val="nil"/>
              <w:left w:val="nil"/>
              <w:bottom w:val="single" w:sz="4" w:space="0" w:color="auto"/>
              <w:right w:val="single" w:sz="4" w:space="0" w:color="auto"/>
            </w:tcBorders>
            <w:shd w:val="clear" w:color="auto" w:fill="auto"/>
            <w:noWrap/>
            <w:vAlign w:val="center"/>
            <w:hideMark/>
          </w:tcPr>
          <w:p w14:paraId="0949648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5FA32E1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162.8</w:t>
            </w:r>
          </w:p>
        </w:tc>
        <w:tc>
          <w:tcPr>
            <w:tcW w:w="531" w:type="dxa"/>
            <w:tcBorders>
              <w:top w:val="nil"/>
              <w:left w:val="nil"/>
              <w:bottom w:val="single" w:sz="4" w:space="0" w:color="auto"/>
              <w:right w:val="single" w:sz="4" w:space="0" w:color="auto"/>
            </w:tcBorders>
            <w:shd w:val="clear" w:color="auto" w:fill="auto"/>
            <w:noWrap/>
            <w:vAlign w:val="center"/>
            <w:hideMark/>
          </w:tcPr>
          <w:p w14:paraId="122C236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163.5</w:t>
            </w:r>
          </w:p>
        </w:tc>
        <w:tc>
          <w:tcPr>
            <w:tcW w:w="531" w:type="dxa"/>
            <w:tcBorders>
              <w:top w:val="nil"/>
              <w:left w:val="nil"/>
              <w:bottom w:val="single" w:sz="4" w:space="0" w:color="auto"/>
              <w:right w:val="single" w:sz="4" w:space="0" w:color="auto"/>
            </w:tcBorders>
            <w:shd w:val="clear" w:color="auto" w:fill="auto"/>
            <w:noWrap/>
            <w:vAlign w:val="center"/>
            <w:hideMark/>
          </w:tcPr>
          <w:p w14:paraId="4256708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164.2</w:t>
            </w:r>
          </w:p>
        </w:tc>
        <w:tc>
          <w:tcPr>
            <w:tcW w:w="531" w:type="dxa"/>
            <w:tcBorders>
              <w:top w:val="nil"/>
              <w:left w:val="nil"/>
              <w:bottom w:val="single" w:sz="4" w:space="0" w:color="auto"/>
              <w:right w:val="single" w:sz="4" w:space="0" w:color="auto"/>
            </w:tcBorders>
            <w:shd w:val="clear" w:color="auto" w:fill="auto"/>
            <w:noWrap/>
            <w:vAlign w:val="center"/>
            <w:hideMark/>
          </w:tcPr>
          <w:p w14:paraId="09286D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165.0</w:t>
            </w:r>
          </w:p>
        </w:tc>
      </w:tr>
      <w:tr w:rsidR="00762B81" w:rsidRPr="00E30E24" w14:paraId="61032A6F"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32B8E7FC"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90</w:t>
            </w:r>
          </w:p>
        </w:tc>
        <w:tc>
          <w:tcPr>
            <w:tcW w:w="626" w:type="dxa"/>
            <w:tcBorders>
              <w:top w:val="nil"/>
              <w:left w:val="nil"/>
              <w:bottom w:val="single" w:sz="4" w:space="0" w:color="auto"/>
              <w:right w:val="single" w:sz="4" w:space="0" w:color="auto"/>
            </w:tcBorders>
            <w:shd w:val="clear" w:color="auto" w:fill="auto"/>
            <w:noWrap/>
            <w:vAlign w:val="center"/>
            <w:hideMark/>
          </w:tcPr>
          <w:p w14:paraId="7AA87CF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146.1</w:t>
            </w:r>
          </w:p>
        </w:tc>
        <w:tc>
          <w:tcPr>
            <w:tcW w:w="531" w:type="dxa"/>
            <w:tcBorders>
              <w:top w:val="nil"/>
              <w:left w:val="nil"/>
              <w:bottom w:val="single" w:sz="4" w:space="0" w:color="auto"/>
              <w:right w:val="single" w:sz="4" w:space="0" w:color="auto"/>
            </w:tcBorders>
            <w:shd w:val="clear" w:color="auto" w:fill="auto"/>
            <w:noWrap/>
            <w:vAlign w:val="center"/>
            <w:hideMark/>
          </w:tcPr>
          <w:p w14:paraId="2CD0234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146.8</w:t>
            </w:r>
          </w:p>
        </w:tc>
        <w:tc>
          <w:tcPr>
            <w:tcW w:w="531" w:type="dxa"/>
            <w:tcBorders>
              <w:top w:val="nil"/>
              <w:left w:val="nil"/>
              <w:bottom w:val="single" w:sz="4" w:space="0" w:color="auto"/>
              <w:right w:val="single" w:sz="4" w:space="0" w:color="auto"/>
            </w:tcBorders>
            <w:shd w:val="clear" w:color="auto" w:fill="auto"/>
            <w:noWrap/>
            <w:vAlign w:val="center"/>
            <w:hideMark/>
          </w:tcPr>
          <w:p w14:paraId="47E6DA6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147.5</w:t>
            </w:r>
          </w:p>
        </w:tc>
        <w:tc>
          <w:tcPr>
            <w:tcW w:w="531" w:type="dxa"/>
            <w:tcBorders>
              <w:top w:val="nil"/>
              <w:left w:val="nil"/>
              <w:bottom w:val="single" w:sz="4" w:space="0" w:color="auto"/>
              <w:right w:val="single" w:sz="4" w:space="0" w:color="auto"/>
            </w:tcBorders>
            <w:shd w:val="clear" w:color="auto" w:fill="auto"/>
            <w:noWrap/>
            <w:vAlign w:val="center"/>
            <w:hideMark/>
          </w:tcPr>
          <w:p w14:paraId="7E545E7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148.2</w:t>
            </w:r>
          </w:p>
        </w:tc>
        <w:tc>
          <w:tcPr>
            <w:tcW w:w="531" w:type="dxa"/>
            <w:tcBorders>
              <w:top w:val="nil"/>
              <w:left w:val="nil"/>
              <w:bottom w:val="single" w:sz="4" w:space="0" w:color="auto"/>
              <w:right w:val="single" w:sz="4" w:space="0" w:color="auto"/>
            </w:tcBorders>
            <w:shd w:val="clear" w:color="auto" w:fill="auto"/>
            <w:noWrap/>
            <w:vAlign w:val="center"/>
            <w:hideMark/>
          </w:tcPr>
          <w:p w14:paraId="05B870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148.9</w:t>
            </w:r>
          </w:p>
        </w:tc>
        <w:tc>
          <w:tcPr>
            <w:tcW w:w="531" w:type="dxa"/>
            <w:tcBorders>
              <w:top w:val="nil"/>
              <w:left w:val="nil"/>
              <w:bottom w:val="single" w:sz="4" w:space="0" w:color="auto"/>
              <w:right w:val="single" w:sz="4" w:space="0" w:color="auto"/>
            </w:tcBorders>
            <w:shd w:val="clear" w:color="auto" w:fill="auto"/>
            <w:noWrap/>
            <w:vAlign w:val="center"/>
            <w:hideMark/>
          </w:tcPr>
          <w:p w14:paraId="0FB5D35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149.7</w:t>
            </w:r>
          </w:p>
        </w:tc>
        <w:tc>
          <w:tcPr>
            <w:tcW w:w="531" w:type="dxa"/>
            <w:tcBorders>
              <w:top w:val="nil"/>
              <w:left w:val="nil"/>
              <w:bottom w:val="single" w:sz="4" w:space="0" w:color="auto"/>
              <w:right w:val="single" w:sz="4" w:space="0" w:color="auto"/>
            </w:tcBorders>
            <w:shd w:val="clear" w:color="auto" w:fill="auto"/>
            <w:noWrap/>
            <w:vAlign w:val="center"/>
            <w:hideMark/>
          </w:tcPr>
          <w:p w14:paraId="4D7A410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150.4</w:t>
            </w:r>
          </w:p>
        </w:tc>
        <w:tc>
          <w:tcPr>
            <w:tcW w:w="531" w:type="dxa"/>
            <w:tcBorders>
              <w:top w:val="nil"/>
              <w:left w:val="nil"/>
              <w:bottom w:val="single" w:sz="4" w:space="0" w:color="auto"/>
              <w:right w:val="single" w:sz="4" w:space="0" w:color="auto"/>
            </w:tcBorders>
            <w:shd w:val="clear" w:color="auto" w:fill="auto"/>
            <w:noWrap/>
            <w:vAlign w:val="center"/>
            <w:hideMark/>
          </w:tcPr>
          <w:p w14:paraId="661E2DE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151.1</w:t>
            </w:r>
          </w:p>
        </w:tc>
        <w:tc>
          <w:tcPr>
            <w:tcW w:w="531" w:type="dxa"/>
            <w:tcBorders>
              <w:top w:val="nil"/>
              <w:left w:val="nil"/>
              <w:bottom w:val="single" w:sz="4" w:space="0" w:color="auto"/>
              <w:right w:val="single" w:sz="4" w:space="0" w:color="auto"/>
            </w:tcBorders>
            <w:shd w:val="clear" w:color="auto" w:fill="auto"/>
            <w:noWrap/>
            <w:vAlign w:val="center"/>
            <w:hideMark/>
          </w:tcPr>
          <w:p w14:paraId="2ED471E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151.8</w:t>
            </w:r>
          </w:p>
        </w:tc>
        <w:tc>
          <w:tcPr>
            <w:tcW w:w="531" w:type="dxa"/>
            <w:tcBorders>
              <w:top w:val="nil"/>
              <w:left w:val="nil"/>
              <w:bottom w:val="single" w:sz="4" w:space="0" w:color="auto"/>
              <w:right w:val="single" w:sz="4" w:space="0" w:color="auto"/>
            </w:tcBorders>
            <w:shd w:val="clear" w:color="auto" w:fill="auto"/>
            <w:noWrap/>
            <w:vAlign w:val="center"/>
            <w:hideMark/>
          </w:tcPr>
          <w:p w14:paraId="27237DF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152.5</w:t>
            </w:r>
          </w:p>
        </w:tc>
        <w:tc>
          <w:tcPr>
            <w:tcW w:w="531" w:type="dxa"/>
            <w:tcBorders>
              <w:top w:val="nil"/>
              <w:left w:val="nil"/>
              <w:bottom w:val="single" w:sz="4" w:space="0" w:color="auto"/>
              <w:right w:val="single" w:sz="4" w:space="0" w:color="auto"/>
            </w:tcBorders>
            <w:shd w:val="clear" w:color="auto" w:fill="auto"/>
            <w:noWrap/>
            <w:vAlign w:val="center"/>
            <w:hideMark/>
          </w:tcPr>
          <w:p w14:paraId="17A46A0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153.3</w:t>
            </w:r>
          </w:p>
        </w:tc>
        <w:tc>
          <w:tcPr>
            <w:tcW w:w="531" w:type="dxa"/>
            <w:tcBorders>
              <w:top w:val="nil"/>
              <w:left w:val="nil"/>
              <w:bottom w:val="single" w:sz="4" w:space="0" w:color="auto"/>
              <w:right w:val="single" w:sz="4" w:space="0" w:color="auto"/>
            </w:tcBorders>
            <w:shd w:val="clear" w:color="auto" w:fill="auto"/>
            <w:noWrap/>
            <w:vAlign w:val="center"/>
            <w:hideMark/>
          </w:tcPr>
          <w:p w14:paraId="1983C38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154.0</w:t>
            </w:r>
          </w:p>
        </w:tc>
        <w:tc>
          <w:tcPr>
            <w:tcW w:w="576" w:type="dxa"/>
            <w:tcBorders>
              <w:top w:val="nil"/>
              <w:left w:val="nil"/>
              <w:bottom w:val="single" w:sz="4" w:space="0" w:color="auto"/>
              <w:right w:val="single" w:sz="4" w:space="0" w:color="auto"/>
            </w:tcBorders>
            <w:shd w:val="clear" w:color="auto" w:fill="auto"/>
            <w:noWrap/>
            <w:vAlign w:val="center"/>
            <w:hideMark/>
          </w:tcPr>
          <w:p w14:paraId="6EF165C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154.7</w:t>
            </w:r>
          </w:p>
        </w:tc>
        <w:tc>
          <w:tcPr>
            <w:tcW w:w="531" w:type="dxa"/>
            <w:tcBorders>
              <w:top w:val="nil"/>
              <w:left w:val="nil"/>
              <w:bottom w:val="single" w:sz="4" w:space="0" w:color="auto"/>
              <w:right w:val="single" w:sz="4" w:space="0" w:color="auto"/>
            </w:tcBorders>
            <w:shd w:val="clear" w:color="auto" w:fill="auto"/>
            <w:noWrap/>
            <w:vAlign w:val="center"/>
            <w:hideMark/>
          </w:tcPr>
          <w:p w14:paraId="3DDADC5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155.4</w:t>
            </w:r>
          </w:p>
        </w:tc>
        <w:tc>
          <w:tcPr>
            <w:tcW w:w="531" w:type="dxa"/>
            <w:tcBorders>
              <w:top w:val="nil"/>
              <w:left w:val="nil"/>
              <w:bottom w:val="single" w:sz="4" w:space="0" w:color="auto"/>
              <w:right w:val="single" w:sz="4" w:space="0" w:color="auto"/>
            </w:tcBorders>
            <w:shd w:val="clear" w:color="auto" w:fill="auto"/>
            <w:noWrap/>
            <w:vAlign w:val="center"/>
            <w:hideMark/>
          </w:tcPr>
          <w:p w14:paraId="1044978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156.1</w:t>
            </w:r>
          </w:p>
        </w:tc>
        <w:tc>
          <w:tcPr>
            <w:tcW w:w="531" w:type="dxa"/>
            <w:tcBorders>
              <w:top w:val="nil"/>
              <w:left w:val="nil"/>
              <w:bottom w:val="single" w:sz="4" w:space="0" w:color="auto"/>
              <w:right w:val="single" w:sz="4" w:space="0" w:color="auto"/>
            </w:tcBorders>
            <w:shd w:val="clear" w:color="auto" w:fill="auto"/>
            <w:noWrap/>
            <w:vAlign w:val="center"/>
            <w:hideMark/>
          </w:tcPr>
          <w:p w14:paraId="327500C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156.9</w:t>
            </w:r>
          </w:p>
        </w:tc>
        <w:tc>
          <w:tcPr>
            <w:tcW w:w="531" w:type="dxa"/>
            <w:tcBorders>
              <w:top w:val="nil"/>
              <w:left w:val="nil"/>
              <w:bottom w:val="single" w:sz="4" w:space="0" w:color="auto"/>
              <w:right w:val="single" w:sz="4" w:space="0" w:color="auto"/>
            </w:tcBorders>
            <w:shd w:val="clear" w:color="auto" w:fill="auto"/>
            <w:noWrap/>
            <w:vAlign w:val="center"/>
            <w:hideMark/>
          </w:tcPr>
          <w:p w14:paraId="4DABFF7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157.6</w:t>
            </w:r>
          </w:p>
        </w:tc>
        <w:tc>
          <w:tcPr>
            <w:tcW w:w="531" w:type="dxa"/>
            <w:tcBorders>
              <w:top w:val="nil"/>
              <w:left w:val="nil"/>
              <w:bottom w:val="single" w:sz="4" w:space="0" w:color="auto"/>
              <w:right w:val="single" w:sz="4" w:space="0" w:color="auto"/>
            </w:tcBorders>
            <w:shd w:val="clear" w:color="auto" w:fill="auto"/>
            <w:noWrap/>
            <w:vAlign w:val="center"/>
            <w:hideMark/>
          </w:tcPr>
          <w:p w14:paraId="5A73D6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158.3</w:t>
            </w:r>
          </w:p>
        </w:tc>
        <w:tc>
          <w:tcPr>
            <w:tcW w:w="531" w:type="dxa"/>
            <w:tcBorders>
              <w:top w:val="nil"/>
              <w:left w:val="nil"/>
              <w:bottom w:val="single" w:sz="4" w:space="0" w:color="auto"/>
              <w:right w:val="single" w:sz="4" w:space="0" w:color="auto"/>
            </w:tcBorders>
            <w:shd w:val="clear" w:color="auto" w:fill="auto"/>
            <w:noWrap/>
            <w:vAlign w:val="center"/>
            <w:hideMark/>
          </w:tcPr>
          <w:p w14:paraId="28EDC3F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159.0</w:t>
            </w:r>
          </w:p>
        </w:tc>
        <w:tc>
          <w:tcPr>
            <w:tcW w:w="531" w:type="dxa"/>
            <w:tcBorders>
              <w:top w:val="nil"/>
              <w:left w:val="nil"/>
              <w:bottom w:val="single" w:sz="4" w:space="0" w:color="auto"/>
              <w:right w:val="single" w:sz="4" w:space="0" w:color="auto"/>
            </w:tcBorders>
            <w:shd w:val="clear" w:color="auto" w:fill="auto"/>
            <w:noWrap/>
            <w:vAlign w:val="center"/>
            <w:hideMark/>
          </w:tcPr>
          <w:p w14:paraId="448489B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159.7</w:t>
            </w:r>
          </w:p>
        </w:tc>
        <w:tc>
          <w:tcPr>
            <w:tcW w:w="531" w:type="dxa"/>
            <w:tcBorders>
              <w:top w:val="nil"/>
              <w:left w:val="nil"/>
              <w:bottom w:val="single" w:sz="4" w:space="0" w:color="auto"/>
              <w:right w:val="single" w:sz="4" w:space="0" w:color="auto"/>
            </w:tcBorders>
            <w:shd w:val="clear" w:color="auto" w:fill="auto"/>
            <w:noWrap/>
            <w:vAlign w:val="center"/>
            <w:hideMark/>
          </w:tcPr>
          <w:p w14:paraId="2BA506C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160.5</w:t>
            </w:r>
          </w:p>
        </w:tc>
        <w:tc>
          <w:tcPr>
            <w:tcW w:w="531" w:type="dxa"/>
            <w:tcBorders>
              <w:top w:val="nil"/>
              <w:left w:val="nil"/>
              <w:bottom w:val="single" w:sz="4" w:space="0" w:color="auto"/>
              <w:right w:val="single" w:sz="4" w:space="0" w:color="auto"/>
            </w:tcBorders>
            <w:shd w:val="clear" w:color="auto" w:fill="auto"/>
            <w:noWrap/>
            <w:vAlign w:val="center"/>
            <w:hideMark/>
          </w:tcPr>
          <w:p w14:paraId="7501E87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161.2</w:t>
            </w:r>
          </w:p>
        </w:tc>
        <w:tc>
          <w:tcPr>
            <w:tcW w:w="531" w:type="dxa"/>
            <w:tcBorders>
              <w:top w:val="nil"/>
              <w:left w:val="nil"/>
              <w:bottom w:val="single" w:sz="4" w:space="0" w:color="auto"/>
              <w:right w:val="single" w:sz="4" w:space="0" w:color="auto"/>
            </w:tcBorders>
            <w:shd w:val="clear" w:color="auto" w:fill="auto"/>
            <w:noWrap/>
            <w:vAlign w:val="center"/>
            <w:hideMark/>
          </w:tcPr>
          <w:p w14:paraId="653F235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161.9</w:t>
            </w:r>
          </w:p>
        </w:tc>
        <w:tc>
          <w:tcPr>
            <w:tcW w:w="531" w:type="dxa"/>
            <w:tcBorders>
              <w:top w:val="nil"/>
              <w:left w:val="nil"/>
              <w:bottom w:val="single" w:sz="4" w:space="0" w:color="auto"/>
              <w:right w:val="single" w:sz="4" w:space="0" w:color="auto"/>
            </w:tcBorders>
            <w:shd w:val="clear" w:color="auto" w:fill="auto"/>
            <w:noWrap/>
            <w:vAlign w:val="center"/>
            <w:hideMark/>
          </w:tcPr>
          <w:p w14:paraId="423AECC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162.6</w:t>
            </w:r>
          </w:p>
        </w:tc>
        <w:tc>
          <w:tcPr>
            <w:tcW w:w="531" w:type="dxa"/>
            <w:tcBorders>
              <w:top w:val="nil"/>
              <w:left w:val="nil"/>
              <w:bottom w:val="single" w:sz="4" w:space="0" w:color="auto"/>
              <w:right w:val="single" w:sz="4" w:space="0" w:color="auto"/>
            </w:tcBorders>
            <w:shd w:val="clear" w:color="auto" w:fill="auto"/>
            <w:noWrap/>
            <w:vAlign w:val="center"/>
            <w:hideMark/>
          </w:tcPr>
          <w:p w14:paraId="6999C4D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163.3</w:t>
            </w:r>
          </w:p>
        </w:tc>
        <w:tc>
          <w:tcPr>
            <w:tcW w:w="531" w:type="dxa"/>
            <w:tcBorders>
              <w:top w:val="nil"/>
              <w:left w:val="nil"/>
              <w:bottom w:val="single" w:sz="4" w:space="0" w:color="auto"/>
              <w:right w:val="single" w:sz="4" w:space="0" w:color="auto"/>
            </w:tcBorders>
            <w:shd w:val="clear" w:color="auto" w:fill="auto"/>
            <w:noWrap/>
            <w:vAlign w:val="center"/>
            <w:hideMark/>
          </w:tcPr>
          <w:p w14:paraId="4B222BD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164.1</w:t>
            </w:r>
          </w:p>
        </w:tc>
        <w:tc>
          <w:tcPr>
            <w:tcW w:w="531" w:type="dxa"/>
            <w:tcBorders>
              <w:top w:val="nil"/>
              <w:left w:val="nil"/>
              <w:bottom w:val="single" w:sz="4" w:space="0" w:color="auto"/>
              <w:right w:val="single" w:sz="4" w:space="0" w:color="auto"/>
            </w:tcBorders>
            <w:shd w:val="clear" w:color="auto" w:fill="auto"/>
            <w:noWrap/>
            <w:vAlign w:val="center"/>
            <w:hideMark/>
          </w:tcPr>
          <w:p w14:paraId="78F819D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164.8</w:t>
            </w:r>
          </w:p>
        </w:tc>
      </w:tr>
      <w:tr w:rsidR="00762B81" w:rsidRPr="00E30E24" w14:paraId="38151374"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517FD77D"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91</w:t>
            </w:r>
          </w:p>
        </w:tc>
        <w:tc>
          <w:tcPr>
            <w:tcW w:w="626" w:type="dxa"/>
            <w:tcBorders>
              <w:top w:val="nil"/>
              <w:left w:val="nil"/>
              <w:bottom w:val="single" w:sz="4" w:space="0" w:color="auto"/>
              <w:right w:val="single" w:sz="4" w:space="0" w:color="auto"/>
            </w:tcBorders>
            <w:shd w:val="clear" w:color="auto" w:fill="auto"/>
            <w:noWrap/>
            <w:vAlign w:val="center"/>
            <w:hideMark/>
          </w:tcPr>
          <w:p w14:paraId="307AB7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145.9</w:t>
            </w:r>
          </w:p>
        </w:tc>
        <w:tc>
          <w:tcPr>
            <w:tcW w:w="531" w:type="dxa"/>
            <w:tcBorders>
              <w:top w:val="nil"/>
              <w:left w:val="nil"/>
              <w:bottom w:val="single" w:sz="4" w:space="0" w:color="auto"/>
              <w:right w:val="single" w:sz="4" w:space="0" w:color="auto"/>
            </w:tcBorders>
            <w:shd w:val="clear" w:color="auto" w:fill="auto"/>
            <w:noWrap/>
            <w:vAlign w:val="center"/>
            <w:hideMark/>
          </w:tcPr>
          <w:p w14:paraId="6ED3ACE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146.6</w:t>
            </w:r>
          </w:p>
        </w:tc>
        <w:tc>
          <w:tcPr>
            <w:tcW w:w="531" w:type="dxa"/>
            <w:tcBorders>
              <w:top w:val="nil"/>
              <w:left w:val="nil"/>
              <w:bottom w:val="single" w:sz="4" w:space="0" w:color="auto"/>
              <w:right w:val="single" w:sz="4" w:space="0" w:color="auto"/>
            </w:tcBorders>
            <w:shd w:val="clear" w:color="auto" w:fill="auto"/>
            <w:noWrap/>
            <w:vAlign w:val="center"/>
            <w:hideMark/>
          </w:tcPr>
          <w:p w14:paraId="499CA6F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147.3</w:t>
            </w:r>
          </w:p>
        </w:tc>
        <w:tc>
          <w:tcPr>
            <w:tcW w:w="531" w:type="dxa"/>
            <w:tcBorders>
              <w:top w:val="nil"/>
              <w:left w:val="nil"/>
              <w:bottom w:val="single" w:sz="4" w:space="0" w:color="auto"/>
              <w:right w:val="single" w:sz="4" w:space="0" w:color="auto"/>
            </w:tcBorders>
            <w:shd w:val="clear" w:color="auto" w:fill="auto"/>
            <w:noWrap/>
            <w:vAlign w:val="center"/>
            <w:hideMark/>
          </w:tcPr>
          <w:p w14:paraId="19BDCFD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148.0</w:t>
            </w:r>
          </w:p>
        </w:tc>
        <w:tc>
          <w:tcPr>
            <w:tcW w:w="531" w:type="dxa"/>
            <w:tcBorders>
              <w:top w:val="nil"/>
              <w:left w:val="nil"/>
              <w:bottom w:val="single" w:sz="4" w:space="0" w:color="auto"/>
              <w:right w:val="single" w:sz="4" w:space="0" w:color="auto"/>
            </w:tcBorders>
            <w:shd w:val="clear" w:color="auto" w:fill="auto"/>
            <w:noWrap/>
            <w:vAlign w:val="center"/>
            <w:hideMark/>
          </w:tcPr>
          <w:p w14:paraId="21DBF0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148.7</w:t>
            </w:r>
          </w:p>
        </w:tc>
        <w:tc>
          <w:tcPr>
            <w:tcW w:w="531" w:type="dxa"/>
            <w:tcBorders>
              <w:top w:val="nil"/>
              <w:left w:val="nil"/>
              <w:bottom w:val="single" w:sz="4" w:space="0" w:color="auto"/>
              <w:right w:val="single" w:sz="4" w:space="0" w:color="auto"/>
            </w:tcBorders>
            <w:shd w:val="clear" w:color="auto" w:fill="auto"/>
            <w:noWrap/>
            <w:vAlign w:val="center"/>
            <w:hideMark/>
          </w:tcPr>
          <w:p w14:paraId="0D93425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149.5</w:t>
            </w:r>
          </w:p>
        </w:tc>
        <w:tc>
          <w:tcPr>
            <w:tcW w:w="531" w:type="dxa"/>
            <w:tcBorders>
              <w:top w:val="nil"/>
              <w:left w:val="nil"/>
              <w:bottom w:val="single" w:sz="4" w:space="0" w:color="auto"/>
              <w:right w:val="single" w:sz="4" w:space="0" w:color="auto"/>
            </w:tcBorders>
            <w:shd w:val="clear" w:color="auto" w:fill="auto"/>
            <w:noWrap/>
            <w:vAlign w:val="center"/>
            <w:hideMark/>
          </w:tcPr>
          <w:p w14:paraId="6564AD4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150.2</w:t>
            </w:r>
          </w:p>
        </w:tc>
        <w:tc>
          <w:tcPr>
            <w:tcW w:w="531" w:type="dxa"/>
            <w:tcBorders>
              <w:top w:val="nil"/>
              <w:left w:val="nil"/>
              <w:bottom w:val="single" w:sz="4" w:space="0" w:color="auto"/>
              <w:right w:val="single" w:sz="4" w:space="0" w:color="auto"/>
            </w:tcBorders>
            <w:shd w:val="clear" w:color="auto" w:fill="auto"/>
            <w:noWrap/>
            <w:vAlign w:val="center"/>
            <w:hideMark/>
          </w:tcPr>
          <w:p w14:paraId="6257E33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150.9</w:t>
            </w:r>
          </w:p>
        </w:tc>
        <w:tc>
          <w:tcPr>
            <w:tcW w:w="531" w:type="dxa"/>
            <w:tcBorders>
              <w:top w:val="nil"/>
              <w:left w:val="nil"/>
              <w:bottom w:val="single" w:sz="4" w:space="0" w:color="auto"/>
              <w:right w:val="single" w:sz="4" w:space="0" w:color="auto"/>
            </w:tcBorders>
            <w:shd w:val="clear" w:color="auto" w:fill="auto"/>
            <w:noWrap/>
            <w:vAlign w:val="center"/>
            <w:hideMark/>
          </w:tcPr>
          <w:p w14:paraId="60B59DA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151.6</w:t>
            </w:r>
          </w:p>
        </w:tc>
        <w:tc>
          <w:tcPr>
            <w:tcW w:w="531" w:type="dxa"/>
            <w:tcBorders>
              <w:top w:val="nil"/>
              <w:left w:val="nil"/>
              <w:bottom w:val="single" w:sz="4" w:space="0" w:color="auto"/>
              <w:right w:val="single" w:sz="4" w:space="0" w:color="auto"/>
            </w:tcBorders>
            <w:shd w:val="clear" w:color="auto" w:fill="auto"/>
            <w:noWrap/>
            <w:vAlign w:val="center"/>
            <w:hideMark/>
          </w:tcPr>
          <w:p w14:paraId="326F2C7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152.3</w:t>
            </w:r>
          </w:p>
        </w:tc>
        <w:tc>
          <w:tcPr>
            <w:tcW w:w="531" w:type="dxa"/>
            <w:tcBorders>
              <w:top w:val="nil"/>
              <w:left w:val="nil"/>
              <w:bottom w:val="single" w:sz="4" w:space="0" w:color="auto"/>
              <w:right w:val="single" w:sz="4" w:space="0" w:color="auto"/>
            </w:tcBorders>
            <w:shd w:val="clear" w:color="auto" w:fill="auto"/>
            <w:noWrap/>
            <w:vAlign w:val="center"/>
            <w:hideMark/>
          </w:tcPr>
          <w:p w14:paraId="6E09048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153.1</w:t>
            </w:r>
          </w:p>
        </w:tc>
        <w:tc>
          <w:tcPr>
            <w:tcW w:w="531" w:type="dxa"/>
            <w:tcBorders>
              <w:top w:val="nil"/>
              <w:left w:val="nil"/>
              <w:bottom w:val="single" w:sz="4" w:space="0" w:color="auto"/>
              <w:right w:val="single" w:sz="4" w:space="0" w:color="auto"/>
            </w:tcBorders>
            <w:shd w:val="clear" w:color="auto" w:fill="auto"/>
            <w:noWrap/>
            <w:vAlign w:val="center"/>
            <w:hideMark/>
          </w:tcPr>
          <w:p w14:paraId="6AFEA2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153.8</w:t>
            </w:r>
          </w:p>
        </w:tc>
        <w:tc>
          <w:tcPr>
            <w:tcW w:w="576" w:type="dxa"/>
            <w:tcBorders>
              <w:top w:val="nil"/>
              <w:left w:val="nil"/>
              <w:bottom w:val="single" w:sz="4" w:space="0" w:color="auto"/>
              <w:right w:val="single" w:sz="4" w:space="0" w:color="auto"/>
            </w:tcBorders>
            <w:shd w:val="clear" w:color="auto" w:fill="auto"/>
            <w:noWrap/>
            <w:vAlign w:val="center"/>
            <w:hideMark/>
          </w:tcPr>
          <w:p w14:paraId="45B4A52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154.5</w:t>
            </w:r>
          </w:p>
        </w:tc>
        <w:tc>
          <w:tcPr>
            <w:tcW w:w="531" w:type="dxa"/>
            <w:tcBorders>
              <w:top w:val="nil"/>
              <w:left w:val="nil"/>
              <w:bottom w:val="single" w:sz="4" w:space="0" w:color="auto"/>
              <w:right w:val="single" w:sz="4" w:space="0" w:color="auto"/>
            </w:tcBorders>
            <w:shd w:val="clear" w:color="auto" w:fill="auto"/>
            <w:noWrap/>
            <w:vAlign w:val="center"/>
            <w:hideMark/>
          </w:tcPr>
          <w:p w14:paraId="3E30102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155.2</w:t>
            </w:r>
          </w:p>
        </w:tc>
        <w:tc>
          <w:tcPr>
            <w:tcW w:w="531" w:type="dxa"/>
            <w:tcBorders>
              <w:top w:val="nil"/>
              <w:left w:val="nil"/>
              <w:bottom w:val="single" w:sz="4" w:space="0" w:color="auto"/>
              <w:right w:val="single" w:sz="4" w:space="0" w:color="auto"/>
            </w:tcBorders>
            <w:shd w:val="clear" w:color="auto" w:fill="auto"/>
            <w:noWrap/>
            <w:vAlign w:val="center"/>
            <w:hideMark/>
          </w:tcPr>
          <w:p w14:paraId="54E852E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155.9</w:t>
            </w:r>
          </w:p>
        </w:tc>
        <w:tc>
          <w:tcPr>
            <w:tcW w:w="531" w:type="dxa"/>
            <w:tcBorders>
              <w:top w:val="nil"/>
              <w:left w:val="nil"/>
              <w:bottom w:val="single" w:sz="4" w:space="0" w:color="auto"/>
              <w:right w:val="single" w:sz="4" w:space="0" w:color="auto"/>
            </w:tcBorders>
            <w:shd w:val="clear" w:color="auto" w:fill="auto"/>
            <w:noWrap/>
            <w:vAlign w:val="center"/>
            <w:hideMark/>
          </w:tcPr>
          <w:p w14:paraId="6FC049B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156.7</w:t>
            </w:r>
          </w:p>
        </w:tc>
        <w:tc>
          <w:tcPr>
            <w:tcW w:w="531" w:type="dxa"/>
            <w:tcBorders>
              <w:top w:val="nil"/>
              <w:left w:val="nil"/>
              <w:bottom w:val="single" w:sz="4" w:space="0" w:color="auto"/>
              <w:right w:val="single" w:sz="4" w:space="0" w:color="auto"/>
            </w:tcBorders>
            <w:shd w:val="clear" w:color="auto" w:fill="auto"/>
            <w:noWrap/>
            <w:vAlign w:val="center"/>
            <w:hideMark/>
          </w:tcPr>
          <w:p w14:paraId="3ED9ED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157.4</w:t>
            </w:r>
          </w:p>
        </w:tc>
        <w:tc>
          <w:tcPr>
            <w:tcW w:w="531" w:type="dxa"/>
            <w:tcBorders>
              <w:top w:val="nil"/>
              <w:left w:val="nil"/>
              <w:bottom w:val="single" w:sz="4" w:space="0" w:color="auto"/>
              <w:right w:val="single" w:sz="4" w:space="0" w:color="auto"/>
            </w:tcBorders>
            <w:shd w:val="clear" w:color="auto" w:fill="auto"/>
            <w:noWrap/>
            <w:vAlign w:val="center"/>
            <w:hideMark/>
          </w:tcPr>
          <w:p w14:paraId="496E461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158.1</w:t>
            </w:r>
          </w:p>
        </w:tc>
        <w:tc>
          <w:tcPr>
            <w:tcW w:w="531" w:type="dxa"/>
            <w:tcBorders>
              <w:top w:val="nil"/>
              <w:left w:val="nil"/>
              <w:bottom w:val="single" w:sz="4" w:space="0" w:color="auto"/>
              <w:right w:val="single" w:sz="4" w:space="0" w:color="auto"/>
            </w:tcBorders>
            <w:shd w:val="clear" w:color="auto" w:fill="auto"/>
            <w:noWrap/>
            <w:vAlign w:val="center"/>
            <w:hideMark/>
          </w:tcPr>
          <w:p w14:paraId="2684153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158.8</w:t>
            </w:r>
          </w:p>
        </w:tc>
        <w:tc>
          <w:tcPr>
            <w:tcW w:w="531" w:type="dxa"/>
            <w:tcBorders>
              <w:top w:val="nil"/>
              <w:left w:val="nil"/>
              <w:bottom w:val="single" w:sz="4" w:space="0" w:color="auto"/>
              <w:right w:val="single" w:sz="4" w:space="0" w:color="auto"/>
            </w:tcBorders>
            <w:shd w:val="clear" w:color="auto" w:fill="auto"/>
            <w:noWrap/>
            <w:vAlign w:val="center"/>
            <w:hideMark/>
          </w:tcPr>
          <w:p w14:paraId="342F64B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159.5</w:t>
            </w:r>
          </w:p>
        </w:tc>
        <w:tc>
          <w:tcPr>
            <w:tcW w:w="531" w:type="dxa"/>
            <w:tcBorders>
              <w:top w:val="nil"/>
              <w:left w:val="nil"/>
              <w:bottom w:val="single" w:sz="4" w:space="0" w:color="auto"/>
              <w:right w:val="single" w:sz="4" w:space="0" w:color="auto"/>
            </w:tcBorders>
            <w:shd w:val="clear" w:color="auto" w:fill="auto"/>
            <w:noWrap/>
            <w:vAlign w:val="center"/>
            <w:hideMark/>
          </w:tcPr>
          <w:p w14:paraId="1937394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160.3</w:t>
            </w:r>
          </w:p>
        </w:tc>
        <w:tc>
          <w:tcPr>
            <w:tcW w:w="531" w:type="dxa"/>
            <w:tcBorders>
              <w:top w:val="nil"/>
              <w:left w:val="nil"/>
              <w:bottom w:val="single" w:sz="4" w:space="0" w:color="auto"/>
              <w:right w:val="single" w:sz="4" w:space="0" w:color="auto"/>
            </w:tcBorders>
            <w:shd w:val="clear" w:color="auto" w:fill="auto"/>
            <w:noWrap/>
            <w:vAlign w:val="center"/>
            <w:hideMark/>
          </w:tcPr>
          <w:p w14:paraId="769D94E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161.0</w:t>
            </w:r>
          </w:p>
        </w:tc>
        <w:tc>
          <w:tcPr>
            <w:tcW w:w="531" w:type="dxa"/>
            <w:tcBorders>
              <w:top w:val="nil"/>
              <w:left w:val="nil"/>
              <w:bottom w:val="single" w:sz="4" w:space="0" w:color="auto"/>
              <w:right w:val="single" w:sz="4" w:space="0" w:color="auto"/>
            </w:tcBorders>
            <w:shd w:val="clear" w:color="auto" w:fill="auto"/>
            <w:noWrap/>
            <w:vAlign w:val="center"/>
            <w:hideMark/>
          </w:tcPr>
          <w:p w14:paraId="166798D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161.7</w:t>
            </w:r>
          </w:p>
        </w:tc>
        <w:tc>
          <w:tcPr>
            <w:tcW w:w="531" w:type="dxa"/>
            <w:tcBorders>
              <w:top w:val="nil"/>
              <w:left w:val="nil"/>
              <w:bottom w:val="single" w:sz="4" w:space="0" w:color="auto"/>
              <w:right w:val="single" w:sz="4" w:space="0" w:color="auto"/>
            </w:tcBorders>
            <w:shd w:val="clear" w:color="auto" w:fill="auto"/>
            <w:noWrap/>
            <w:vAlign w:val="center"/>
            <w:hideMark/>
          </w:tcPr>
          <w:p w14:paraId="1F5F98C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162.4</w:t>
            </w:r>
          </w:p>
        </w:tc>
        <w:tc>
          <w:tcPr>
            <w:tcW w:w="531" w:type="dxa"/>
            <w:tcBorders>
              <w:top w:val="nil"/>
              <w:left w:val="nil"/>
              <w:bottom w:val="single" w:sz="4" w:space="0" w:color="auto"/>
              <w:right w:val="single" w:sz="4" w:space="0" w:color="auto"/>
            </w:tcBorders>
            <w:shd w:val="clear" w:color="auto" w:fill="auto"/>
            <w:noWrap/>
            <w:vAlign w:val="center"/>
            <w:hideMark/>
          </w:tcPr>
          <w:p w14:paraId="3174928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163.1</w:t>
            </w:r>
          </w:p>
        </w:tc>
        <w:tc>
          <w:tcPr>
            <w:tcW w:w="531" w:type="dxa"/>
            <w:tcBorders>
              <w:top w:val="nil"/>
              <w:left w:val="nil"/>
              <w:bottom w:val="single" w:sz="4" w:space="0" w:color="auto"/>
              <w:right w:val="single" w:sz="4" w:space="0" w:color="auto"/>
            </w:tcBorders>
            <w:shd w:val="clear" w:color="auto" w:fill="auto"/>
            <w:noWrap/>
            <w:vAlign w:val="center"/>
            <w:hideMark/>
          </w:tcPr>
          <w:p w14:paraId="60266AD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163.9</w:t>
            </w:r>
          </w:p>
        </w:tc>
        <w:tc>
          <w:tcPr>
            <w:tcW w:w="531" w:type="dxa"/>
            <w:tcBorders>
              <w:top w:val="nil"/>
              <w:left w:val="nil"/>
              <w:bottom w:val="single" w:sz="4" w:space="0" w:color="auto"/>
              <w:right w:val="single" w:sz="4" w:space="0" w:color="auto"/>
            </w:tcBorders>
            <w:shd w:val="clear" w:color="auto" w:fill="auto"/>
            <w:noWrap/>
            <w:vAlign w:val="center"/>
            <w:hideMark/>
          </w:tcPr>
          <w:p w14:paraId="3CDE52A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164.6</w:t>
            </w:r>
          </w:p>
        </w:tc>
      </w:tr>
      <w:tr w:rsidR="00762B81" w:rsidRPr="00E30E24" w14:paraId="3C750EB2"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1B98139F"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92</w:t>
            </w:r>
          </w:p>
        </w:tc>
        <w:tc>
          <w:tcPr>
            <w:tcW w:w="626" w:type="dxa"/>
            <w:tcBorders>
              <w:top w:val="nil"/>
              <w:left w:val="nil"/>
              <w:bottom w:val="single" w:sz="4" w:space="0" w:color="auto"/>
              <w:right w:val="single" w:sz="4" w:space="0" w:color="auto"/>
            </w:tcBorders>
            <w:shd w:val="clear" w:color="auto" w:fill="auto"/>
            <w:noWrap/>
            <w:vAlign w:val="center"/>
            <w:hideMark/>
          </w:tcPr>
          <w:p w14:paraId="3435835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145.7</w:t>
            </w:r>
          </w:p>
        </w:tc>
        <w:tc>
          <w:tcPr>
            <w:tcW w:w="531" w:type="dxa"/>
            <w:tcBorders>
              <w:top w:val="nil"/>
              <w:left w:val="nil"/>
              <w:bottom w:val="single" w:sz="4" w:space="0" w:color="auto"/>
              <w:right w:val="single" w:sz="4" w:space="0" w:color="auto"/>
            </w:tcBorders>
            <w:shd w:val="clear" w:color="auto" w:fill="auto"/>
            <w:noWrap/>
            <w:vAlign w:val="center"/>
            <w:hideMark/>
          </w:tcPr>
          <w:p w14:paraId="03FD875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146.4</w:t>
            </w:r>
          </w:p>
        </w:tc>
        <w:tc>
          <w:tcPr>
            <w:tcW w:w="531" w:type="dxa"/>
            <w:tcBorders>
              <w:top w:val="nil"/>
              <w:left w:val="nil"/>
              <w:bottom w:val="single" w:sz="4" w:space="0" w:color="auto"/>
              <w:right w:val="single" w:sz="4" w:space="0" w:color="auto"/>
            </w:tcBorders>
            <w:shd w:val="clear" w:color="auto" w:fill="auto"/>
            <w:noWrap/>
            <w:vAlign w:val="center"/>
            <w:hideMark/>
          </w:tcPr>
          <w:p w14:paraId="303EC8F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147.1</w:t>
            </w:r>
          </w:p>
        </w:tc>
        <w:tc>
          <w:tcPr>
            <w:tcW w:w="531" w:type="dxa"/>
            <w:tcBorders>
              <w:top w:val="nil"/>
              <w:left w:val="nil"/>
              <w:bottom w:val="single" w:sz="4" w:space="0" w:color="auto"/>
              <w:right w:val="single" w:sz="4" w:space="0" w:color="auto"/>
            </w:tcBorders>
            <w:shd w:val="clear" w:color="auto" w:fill="auto"/>
            <w:noWrap/>
            <w:vAlign w:val="center"/>
            <w:hideMark/>
          </w:tcPr>
          <w:p w14:paraId="73AF63F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147.8</w:t>
            </w:r>
          </w:p>
        </w:tc>
        <w:tc>
          <w:tcPr>
            <w:tcW w:w="531" w:type="dxa"/>
            <w:tcBorders>
              <w:top w:val="nil"/>
              <w:left w:val="nil"/>
              <w:bottom w:val="single" w:sz="4" w:space="0" w:color="auto"/>
              <w:right w:val="single" w:sz="4" w:space="0" w:color="auto"/>
            </w:tcBorders>
            <w:shd w:val="clear" w:color="auto" w:fill="auto"/>
            <w:noWrap/>
            <w:vAlign w:val="center"/>
            <w:hideMark/>
          </w:tcPr>
          <w:p w14:paraId="2A9B178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148.6</w:t>
            </w:r>
          </w:p>
        </w:tc>
        <w:tc>
          <w:tcPr>
            <w:tcW w:w="531" w:type="dxa"/>
            <w:tcBorders>
              <w:top w:val="nil"/>
              <w:left w:val="nil"/>
              <w:bottom w:val="single" w:sz="4" w:space="0" w:color="auto"/>
              <w:right w:val="single" w:sz="4" w:space="0" w:color="auto"/>
            </w:tcBorders>
            <w:shd w:val="clear" w:color="auto" w:fill="auto"/>
            <w:noWrap/>
            <w:vAlign w:val="center"/>
            <w:hideMark/>
          </w:tcPr>
          <w:p w14:paraId="1AE3832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149.3</w:t>
            </w:r>
          </w:p>
        </w:tc>
        <w:tc>
          <w:tcPr>
            <w:tcW w:w="531" w:type="dxa"/>
            <w:tcBorders>
              <w:top w:val="nil"/>
              <w:left w:val="nil"/>
              <w:bottom w:val="single" w:sz="4" w:space="0" w:color="auto"/>
              <w:right w:val="single" w:sz="4" w:space="0" w:color="auto"/>
            </w:tcBorders>
            <w:shd w:val="clear" w:color="auto" w:fill="auto"/>
            <w:noWrap/>
            <w:vAlign w:val="center"/>
            <w:hideMark/>
          </w:tcPr>
          <w:p w14:paraId="252BE7A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150.0</w:t>
            </w:r>
          </w:p>
        </w:tc>
        <w:tc>
          <w:tcPr>
            <w:tcW w:w="531" w:type="dxa"/>
            <w:tcBorders>
              <w:top w:val="nil"/>
              <w:left w:val="nil"/>
              <w:bottom w:val="single" w:sz="4" w:space="0" w:color="auto"/>
              <w:right w:val="single" w:sz="4" w:space="0" w:color="auto"/>
            </w:tcBorders>
            <w:shd w:val="clear" w:color="auto" w:fill="auto"/>
            <w:noWrap/>
            <w:vAlign w:val="center"/>
            <w:hideMark/>
          </w:tcPr>
          <w:p w14:paraId="2061F19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150.7</w:t>
            </w:r>
          </w:p>
        </w:tc>
        <w:tc>
          <w:tcPr>
            <w:tcW w:w="531" w:type="dxa"/>
            <w:tcBorders>
              <w:top w:val="nil"/>
              <w:left w:val="nil"/>
              <w:bottom w:val="single" w:sz="4" w:space="0" w:color="auto"/>
              <w:right w:val="single" w:sz="4" w:space="0" w:color="auto"/>
            </w:tcBorders>
            <w:shd w:val="clear" w:color="auto" w:fill="auto"/>
            <w:noWrap/>
            <w:vAlign w:val="center"/>
            <w:hideMark/>
          </w:tcPr>
          <w:p w14:paraId="687F03F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151.4</w:t>
            </w:r>
          </w:p>
        </w:tc>
        <w:tc>
          <w:tcPr>
            <w:tcW w:w="531" w:type="dxa"/>
            <w:tcBorders>
              <w:top w:val="nil"/>
              <w:left w:val="nil"/>
              <w:bottom w:val="single" w:sz="4" w:space="0" w:color="auto"/>
              <w:right w:val="single" w:sz="4" w:space="0" w:color="auto"/>
            </w:tcBorders>
            <w:shd w:val="clear" w:color="auto" w:fill="auto"/>
            <w:noWrap/>
            <w:vAlign w:val="center"/>
            <w:hideMark/>
          </w:tcPr>
          <w:p w14:paraId="6BC875E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152.2</w:t>
            </w:r>
          </w:p>
        </w:tc>
        <w:tc>
          <w:tcPr>
            <w:tcW w:w="531" w:type="dxa"/>
            <w:tcBorders>
              <w:top w:val="nil"/>
              <w:left w:val="nil"/>
              <w:bottom w:val="single" w:sz="4" w:space="0" w:color="auto"/>
              <w:right w:val="single" w:sz="4" w:space="0" w:color="auto"/>
            </w:tcBorders>
            <w:shd w:val="clear" w:color="auto" w:fill="auto"/>
            <w:noWrap/>
            <w:vAlign w:val="center"/>
            <w:hideMark/>
          </w:tcPr>
          <w:p w14:paraId="045FB78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670F4CC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153.6</w:t>
            </w:r>
          </w:p>
        </w:tc>
        <w:tc>
          <w:tcPr>
            <w:tcW w:w="576" w:type="dxa"/>
            <w:tcBorders>
              <w:top w:val="nil"/>
              <w:left w:val="nil"/>
              <w:bottom w:val="single" w:sz="4" w:space="0" w:color="auto"/>
              <w:right w:val="single" w:sz="4" w:space="0" w:color="auto"/>
            </w:tcBorders>
            <w:shd w:val="clear" w:color="auto" w:fill="auto"/>
            <w:noWrap/>
            <w:vAlign w:val="center"/>
            <w:hideMark/>
          </w:tcPr>
          <w:p w14:paraId="5101D06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154.3</w:t>
            </w:r>
          </w:p>
        </w:tc>
        <w:tc>
          <w:tcPr>
            <w:tcW w:w="531" w:type="dxa"/>
            <w:tcBorders>
              <w:top w:val="nil"/>
              <w:left w:val="nil"/>
              <w:bottom w:val="single" w:sz="4" w:space="0" w:color="auto"/>
              <w:right w:val="single" w:sz="4" w:space="0" w:color="auto"/>
            </w:tcBorders>
            <w:shd w:val="clear" w:color="auto" w:fill="auto"/>
            <w:noWrap/>
            <w:vAlign w:val="center"/>
            <w:hideMark/>
          </w:tcPr>
          <w:p w14:paraId="4DA5C6C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155.0</w:t>
            </w:r>
          </w:p>
        </w:tc>
        <w:tc>
          <w:tcPr>
            <w:tcW w:w="531" w:type="dxa"/>
            <w:tcBorders>
              <w:top w:val="nil"/>
              <w:left w:val="nil"/>
              <w:bottom w:val="single" w:sz="4" w:space="0" w:color="auto"/>
              <w:right w:val="single" w:sz="4" w:space="0" w:color="auto"/>
            </w:tcBorders>
            <w:shd w:val="clear" w:color="auto" w:fill="auto"/>
            <w:noWrap/>
            <w:vAlign w:val="center"/>
            <w:hideMark/>
          </w:tcPr>
          <w:p w14:paraId="6BC7B0A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155.8</w:t>
            </w:r>
          </w:p>
        </w:tc>
        <w:tc>
          <w:tcPr>
            <w:tcW w:w="531" w:type="dxa"/>
            <w:tcBorders>
              <w:top w:val="nil"/>
              <w:left w:val="nil"/>
              <w:bottom w:val="single" w:sz="4" w:space="0" w:color="auto"/>
              <w:right w:val="single" w:sz="4" w:space="0" w:color="auto"/>
            </w:tcBorders>
            <w:shd w:val="clear" w:color="auto" w:fill="auto"/>
            <w:noWrap/>
            <w:vAlign w:val="center"/>
            <w:hideMark/>
          </w:tcPr>
          <w:p w14:paraId="66D2151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24802CB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157.2</w:t>
            </w:r>
          </w:p>
        </w:tc>
        <w:tc>
          <w:tcPr>
            <w:tcW w:w="531" w:type="dxa"/>
            <w:tcBorders>
              <w:top w:val="nil"/>
              <w:left w:val="nil"/>
              <w:bottom w:val="single" w:sz="4" w:space="0" w:color="auto"/>
              <w:right w:val="single" w:sz="4" w:space="0" w:color="auto"/>
            </w:tcBorders>
            <w:shd w:val="clear" w:color="auto" w:fill="auto"/>
            <w:noWrap/>
            <w:vAlign w:val="center"/>
            <w:hideMark/>
          </w:tcPr>
          <w:p w14:paraId="6440FB2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157.9</w:t>
            </w:r>
          </w:p>
        </w:tc>
        <w:tc>
          <w:tcPr>
            <w:tcW w:w="531" w:type="dxa"/>
            <w:tcBorders>
              <w:top w:val="nil"/>
              <w:left w:val="nil"/>
              <w:bottom w:val="single" w:sz="4" w:space="0" w:color="auto"/>
              <w:right w:val="single" w:sz="4" w:space="0" w:color="auto"/>
            </w:tcBorders>
            <w:shd w:val="clear" w:color="auto" w:fill="auto"/>
            <w:noWrap/>
            <w:vAlign w:val="center"/>
            <w:hideMark/>
          </w:tcPr>
          <w:p w14:paraId="2BF0766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158.6</w:t>
            </w:r>
          </w:p>
        </w:tc>
        <w:tc>
          <w:tcPr>
            <w:tcW w:w="531" w:type="dxa"/>
            <w:tcBorders>
              <w:top w:val="nil"/>
              <w:left w:val="nil"/>
              <w:bottom w:val="single" w:sz="4" w:space="0" w:color="auto"/>
              <w:right w:val="single" w:sz="4" w:space="0" w:color="auto"/>
            </w:tcBorders>
            <w:shd w:val="clear" w:color="auto" w:fill="auto"/>
            <w:noWrap/>
            <w:vAlign w:val="center"/>
            <w:hideMark/>
          </w:tcPr>
          <w:p w14:paraId="42FB998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159.4</w:t>
            </w:r>
          </w:p>
        </w:tc>
        <w:tc>
          <w:tcPr>
            <w:tcW w:w="531" w:type="dxa"/>
            <w:tcBorders>
              <w:top w:val="nil"/>
              <w:left w:val="nil"/>
              <w:bottom w:val="single" w:sz="4" w:space="0" w:color="auto"/>
              <w:right w:val="single" w:sz="4" w:space="0" w:color="auto"/>
            </w:tcBorders>
            <w:shd w:val="clear" w:color="auto" w:fill="auto"/>
            <w:noWrap/>
            <w:vAlign w:val="center"/>
            <w:hideMark/>
          </w:tcPr>
          <w:p w14:paraId="493D7B6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56B4E4F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160.8</w:t>
            </w:r>
          </w:p>
        </w:tc>
        <w:tc>
          <w:tcPr>
            <w:tcW w:w="531" w:type="dxa"/>
            <w:tcBorders>
              <w:top w:val="nil"/>
              <w:left w:val="nil"/>
              <w:bottom w:val="single" w:sz="4" w:space="0" w:color="auto"/>
              <w:right w:val="single" w:sz="4" w:space="0" w:color="auto"/>
            </w:tcBorders>
            <w:shd w:val="clear" w:color="auto" w:fill="auto"/>
            <w:noWrap/>
            <w:vAlign w:val="center"/>
            <w:hideMark/>
          </w:tcPr>
          <w:p w14:paraId="74C0551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161.5</w:t>
            </w:r>
          </w:p>
        </w:tc>
        <w:tc>
          <w:tcPr>
            <w:tcW w:w="531" w:type="dxa"/>
            <w:tcBorders>
              <w:top w:val="nil"/>
              <w:left w:val="nil"/>
              <w:bottom w:val="single" w:sz="4" w:space="0" w:color="auto"/>
              <w:right w:val="single" w:sz="4" w:space="0" w:color="auto"/>
            </w:tcBorders>
            <w:shd w:val="clear" w:color="auto" w:fill="auto"/>
            <w:noWrap/>
            <w:vAlign w:val="center"/>
            <w:hideMark/>
          </w:tcPr>
          <w:p w14:paraId="118DDF4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162.2</w:t>
            </w:r>
          </w:p>
        </w:tc>
        <w:tc>
          <w:tcPr>
            <w:tcW w:w="531" w:type="dxa"/>
            <w:tcBorders>
              <w:top w:val="nil"/>
              <w:left w:val="nil"/>
              <w:bottom w:val="single" w:sz="4" w:space="0" w:color="auto"/>
              <w:right w:val="single" w:sz="4" w:space="0" w:color="auto"/>
            </w:tcBorders>
            <w:shd w:val="clear" w:color="auto" w:fill="auto"/>
            <w:noWrap/>
            <w:vAlign w:val="center"/>
            <w:hideMark/>
          </w:tcPr>
          <w:p w14:paraId="0ABC556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163.0</w:t>
            </w:r>
          </w:p>
        </w:tc>
        <w:tc>
          <w:tcPr>
            <w:tcW w:w="531" w:type="dxa"/>
            <w:tcBorders>
              <w:top w:val="nil"/>
              <w:left w:val="nil"/>
              <w:bottom w:val="single" w:sz="4" w:space="0" w:color="auto"/>
              <w:right w:val="single" w:sz="4" w:space="0" w:color="auto"/>
            </w:tcBorders>
            <w:shd w:val="clear" w:color="auto" w:fill="auto"/>
            <w:noWrap/>
            <w:vAlign w:val="center"/>
            <w:hideMark/>
          </w:tcPr>
          <w:p w14:paraId="7626293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3108DF8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164.4</w:t>
            </w:r>
          </w:p>
        </w:tc>
      </w:tr>
      <w:tr w:rsidR="00762B81" w:rsidRPr="00E30E24" w14:paraId="07749824"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71C1A0C5"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93</w:t>
            </w:r>
          </w:p>
        </w:tc>
        <w:tc>
          <w:tcPr>
            <w:tcW w:w="626" w:type="dxa"/>
            <w:tcBorders>
              <w:top w:val="nil"/>
              <w:left w:val="nil"/>
              <w:bottom w:val="single" w:sz="4" w:space="0" w:color="auto"/>
              <w:right w:val="single" w:sz="4" w:space="0" w:color="auto"/>
            </w:tcBorders>
            <w:shd w:val="clear" w:color="auto" w:fill="auto"/>
            <w:noWrap/>
            <w:vAlign w:val="center"/>
            <w:hideMark/>
          </w:tcPr>
          <w:p w14:paraId="2C41AB2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145.5</w:t>
            </w:r>
          </w:p>
        </w:tc>
        <w:tc>
          <w:tcPr>
            <w:tcW w:w="531" w:type="dxa"/>
            <w:tcBorders>
              <w:top w:val="nil"/>
              <w:left w:val="nil"/>
              <w:bottom w:val="single" w:sz="4" w:space="0" w:color="auto"/>
              <w:right w:val="single" w:sz="4" w:space="0" w:color="auto"/>
            </w:tcBorders>
            <w:shd w:val="clear" w:color="auto" w:fill="auto"/>
            <w:noWrap/>
            <w:vAlign w:val="center"/>
            <w:hideMark/>
          </w:tcPr>
          <w:p w14:paraId="6E503F0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146.2</w:t>
            </w:r>
          </w:p>
        </w:tc>
        <w:tc>
          <w:tcPr>
            <w:tcW w:w="531" w:type="dxa"/>
            <w:tcBorders>
              <w:top w:val="nil"/>
              <w:left w:val="nil"/>
              <w:bottom w:val="single" w:sz="4" w:space="0" w:color="auto"/>
              <w:right w:val="single" w:sz="4" w:space="0" w:color="auto"/>
            </w:tcBorders>
            <w:shd w:val="clear" w:color="auto" w:fill="auto"/>
            <w:noWrap/>
            <w:vAlign w:val="center"/>
            <w:hideMark/>
          </w:tcPr>
          <w:p w14:paraId="178DCD8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146.9</w:t>
            </w:r>
          </w:p>
        </w:tc>
        <w:tc>
          <w:tcPr>
            <w:tcW w:w="531" w:type="dxa"/>
            <w:tcBorders>
              <w:top w:val="nil"/>
              <w:left w:val="nil"/>
              <w:bottom w:val="single" w:sz="4" w:space="0" w:color="auto"/>
              <w:right w:val="single" w:sz="4" w:space="0" w:color="auto"/>
            </w:tcBorders>
            <w:shd w:val="clear" w:color="auto" w:fill="auto"/>
            <w:noWrap/>
            <w:vAlign w:val="center"/>
            <w:hideMark/>
          </w:tcPr>
          <w:p w14:paraId="3613591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147.7</w:t>
            </w:r>
          </w:p>
        </w:tc>
        <w:tc>
          <w:tcPr>
            <w:tcW w:w="531" w:type="dxa"/>
            <w:tcBorders>
              <w:top w:val="nil"/>
              <w:left w:val="nil"/>
              <w:bottom w:val="single" w:sz="4" w:space="0" w:color="auto"/>
              <w:right w:val="single" w:sz="4" w:space="0" w:color="auto"/>
            </w:tcBorders>
            <w:shd w:val="clear" w:color="auto" w:fill="auto"/>
            <w:noWrap/>
            <w:vAlign w:val="center"/>
            <w:hideMark/>
          </w:tcPr>
          <w:p w14:paraId="1F4D8A0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148.4</w:t>
            </w:r>
          </w:p>
        </w:tc>
        <w:tc>
          <w:tcPr>
            <w:tcW w:w="531" w:type="dxa"/>
            <w:tcBorders>
              <w:top w:val="nil"/>
              <w:left w:val="nil"/>
              <w:bottom w:val="single" w:sz="4" w:space="0" w:color="auto"/>
              <w:right w:val="single" w:sz="4" w:space="0" w:color="auto"/>
            </w:tcBorders>
            <w:shd w:val="clear" w:color="auto" w:fill="auto"/>
            <w:noWrap/>
            <w:vAlign w:val="center"/>
            <w:hideMark/>
          </w:tcPr>
          <w:p w14:paraId="7CB594C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149.1</w:t>
            </w:r>
          </w:p>
        </w:tc>
        <w:tc>
          <w:tcPr>
            <w:tcW w:w="531" w:type="dxa"/>
            <w:tcBorders>
              <w:top w:val="nil"/>
              <w:left w:val="nil"/>
              <w:bottom w:val="single" w:sz="4" w:space="0" w:color="auto"/>
              <w:right w:val="single" w:sz="4" w:space="0" w:color="auto"/>
            </w:tcBorders>
            <w:shd w:val="clear" w:color="auto" w:fill="auto"/>
            <w:noWrap/>
            <w:vAlign w:val="center"/>
            <w:hideMark/>
          </w:tcPr>
          <w:p w14:paraId="5D1A36E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149.8</w:t>
            </w:r>
          </w:p>
        </w:tc>
        <w:tc>
          <w:tcPr>
            <w:tcW w:w="531" w:type="dxa"/>
            <w:tcBorders>
              <w:top w:val="nil"/>
              <w:left w:val="nil"/>
              <w:bottom w:val="single" w:sz="4" w:space="0" w:color="auto"/>
              <w:right w:val="single" w:sz="4" w:space="0" w:color="auto"/>
            </w:tcBorders>
            <w:shd w:val="clear" w:color="auto" w:fill="auto"/>
            <w:noWrap/>
            <w:vAlign w:val="center"/>
            <w:hideMark/>
          </w:tcPr>
          <w:p w14:paraId="51B9A2E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150.5</w:t>
            </w:r>
          </w:p>
        </w:tc>
        <w:tc>
          <w:tcPr>
            <w:tcW w:w="531" w:type="dxa"/>
            <w:tcBorders>
              <w:top w:val="nil"/>
              <w:left w:val="nil"/>
              <w:bottom w:val="single" w:sz="4" w:space="0" w:color="auto"/>
              <w:right w:val="single" w:sz="4" w:space="0" w:color="auto"/>
            </w:tcBorders>
            <w:shd w:val="clear" w:color="auto" w:fill="auto"/>
            <w:noWrap/>
            <w:vAlign w:val="center"/>
            <w:hideMark/>
          </w:tcPr>
          <w:p w14:paraId="59AC117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3928263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152.0</w:t>
            </w:r>
          </w:p>
        </w:tc>
        <w:tc>
          <w:tcPr>
            <w:tcW w:w="531" w:type="dxa"/>
            <w:tcBorders>
              <w:top w:val="nil"/>
              <w:left w:val="nil"/>
              <w:bottom w:val="single" w:sz="4" w:space="0" w:color="auto"/>
              <w:right w:val="single" w:sz="4" w:space="0" w:color="auto"/>
            </w:tcBorders>
            <w:shd w:val="clear" w:color="auto" w:fill="auto"/>
            <w:noWrap/>
            <w:vAlign w:val="center"/>
            <w:hideMark/>
          </w:tcPr>
          <w:p w14:paraId="544E766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152.7</w:t>
            </w:r>
          </w:p>
        </w:tc>
        <w:tc>
          <w:tcPr>
            <w:tcW w:w="531" w:type="dxa"/>
            <w:tcBorders>
              <w:top w:val="nil"/>
              <w:left w:val="nil"/>
              <w:bottom w:val="single" w:sz="4" w:space="0" w:color="auto"/>
              <w:right w:val="single" w:sz="4" w:space="0" w:color="auto"/>
            </w:tcBorders>
            <w:shd w:val="clear" w:color="auto" w:fill="auto"/>
            <w:noWrap/>
            <w:vAlign w:val="center"/>
            <w:hideMark/>
          </w:tcPr>
          <w:p w14:paraId="61211B4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153.4</w:t>
            </w:r>
          </w:p>
        </w:tc>
        <w:tc>
          <w:tcPr>
            <w:tcW w:w="576" w:type="dxa"/>
            <w:tcBorders>
              <w:top w:val="nil"/>
              <w:left w:val="nil"/>
              <w:bottom w:val="single" w:sz="4" w:space="0" w:color="auto"/>
              <w:right w:val="single" w:sz="4" w:space="0" w:color="auto"/>
            </w:tcBorders>
            <w:shd w:val="clear" w:color="auto" w:fill="auto"/>
            <w:noWrap/>
            <w:vAlign w:val="center"/>
            <w:hideMark/>
          </w:tcPr>
          <w:p w14:paraId="4E1FF55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154.1</w:t>
            </w:r>
          </w:p>
        </w:tc>
        <w:tc>
          <w:tcPr>
            <w:tcW w:w="531" w:type="dxa"/>
            <w:tcBorders>
              <w:top w:val="nil"/>
              <w:left w:val="nil"/>
              <w:bottom w:val="single" w:sz="4" w:space="0" w:color="auto"/>
              <w:right w:val="single" w:sz="4" w:space="0" w:color="auto"/>
            </w:tcBorders>
            <w:shd w:val="clear" w:color="auto" w:fill="auto"/>
            <w:noWrap/>
            <w:vAlign w:val="center"/>
            <w:hideMark/>
          </w:tcPr>
          <w:p w14:paraId="3B13EB3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154.9</w:t>
            </w:r>
          </w:p>
        </w:tc>
        <w:tc>
          <w:tcPr>
            <w:tcW w:w="531" w:type="dxa"/>
            <w:tcBorders>
              <w:top w:val="nil"/>
              <w:left w:val="nil"/>
              <w:bottom w:val="single" w:sz="4" w:space="0" w:color="auto"/>
              <w:right w:val="single" w:sz="4" w:space="0" w:color="auto"/>
            </w:tcBorders>
            <w:shd w:val="clear" w:color="auto" w:fill="auto"/>
            <w:noWrap/>
            <w:vAlign w:val="center"/>
            <w:hideMark/>
          </w:tcPr>
          <w:p w14:paraId="06326F7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155.6</w:t>
            </w:r>
          </w:p>
        </w:tc>
        <w:tc>
          <w:tcPr>
            <w:tcW w:w="531" w:type="dxa"/>
            <w:tcBorders>
              <w:top w:val="nil"/>
              <w:left w:val="nil"/>
              <w:bottom w:val="single" w:sz="4" w:space="0" w:color="auto"/>
              <w:right w:val="single" w:sz="4" w:space="0" w:color="auto"/>
            </w:tcBorders>
            <w:shd w:val="clear" w:color="auto" w:fill="auto"/>
            <w:noWrap/>
            <w:vAlign w:val="center"/>
            <w:hideMark/>
          </w:tcPr>
          <w:p w14:paraId="57EA4E8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156.3</w:t>
            </w:r>
          </w:p>
        </w:tc>
        <w:tc>
          <w:tcPr>
            <w:tcW w:w="531" w:type="dxa"/>
            <w:tcBorders>
              <w:top w:val="nil"/>
              <w:left w:val="nil"/>
              <w:bottom w:val="single" w:sz="4" w:space="0" w:color="auto"/>
              <w:right w:val="single" w:sz="4" w:space="0" w:color="auto"/>
            </w:tcBorders>
            <w:shd w:val="clear" w:color="auto" w:fill="auto"/>
            <w:noWrap/>
            <w:vAlign w:val="center"/>
            <w:hideMark/>
          </w:tcPr>
          <w:p w14:paraId="52D3F41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157.0</w:t>
            </w:r>
          </w:p>
        </w:tc>
        <w:tc>
          <w:tcPr>
            <w:tcW w:w="531" w:type="dxa"/>
            <w:tcBorders>
              <w:top w:val="nil"/>
              <w:left w:val="nil"/>
              <w:bottom w:val="single" w:sz="4" w:space="0" w:color="auto"/>
              <w:right w:val="single" w:sz="4" w:space="0" w:color="auto"/>
            </w:tcBorders>
            <w:shd w:val="clear" w:color="auto" w:fill="auto"/>
            <w:noWrap/>
            <w:vAlign w:val="center"/>
            <w:hideMark/>
          </w:tcPr>
          <w:p w14:paraId="284764F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157.7</w:t>
            </w:r>
          </w:p>
        </w:tc>
        <w:tc>
          <w:tcPr>
            <w:tcW w:w="531" w:type="dxa"/>
            <w:tcBorders>
              <w:top w:val="nil"/>
              <w:left w:val="nil"/>
              <w:bottom w:val="single" w:sz="4" w:space="0" w:color="auto"/>
              <w:right w:val="single" w:sz="4" w:space="0" w:color="auto"/>
            </w:tcBorders>
            <w:shd w:val="clear" w:color="auto" w:fill="auto"/>
            <w:noWrap/>
            <w:vAlign w:val="center"/>
            <w:hideMark/>
          </w:tcPr>
          <w:p w14:paraId="55F9B01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158.5</w:t>
            </w:r>
          </w:p>
        </w:tc>
        <w:tc>
          <w:tcPr>
            <w:tcW w:w="531" w:type="dxa"/>
            <w:tcBorders>
              <w:top w:val="nil"/>
              <w:left w:val="nil"/>
              <w:bottom w:val="single" w:sz="4" w:space="0" w:color="auto"/>
              <w:right w:val="single" w:sz="4" w:space="0" w:color="auto"/>
            </w:tcBorders>
            <w:shd w:val="clear" w:color="auto" w:fill="auto"/>
            <w:noWrap/>
            <w:vAlign w:val="center"/>
            <w:hideMark/>
          </w:tcPr>
          <w:p w14:paraId="66E6854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159.2</w:t>
            </w:r>
          </w:p>
        </w:tc>
        <w:tc>
          <w:tcPr>
            <w:tcW w:w="531" w:type="dxa"/>
            <w:tcBorders>
              <w:top w:val="nil"/>
              <w:left w:val="nil"/>
              <w:bottom w:val="single" w:sz="4" w:space="0" w:color="auto"/>
              <w:right w:val="single" w:sz="4" w:space="0" w:color="auto"/>
            </w:tcBorders>
            <w:shd w:val="clear" w:color="auto" w:fill="auto"/>
            <w:noWrap/>
            <w:vAlign w:val="center"/>
            <w:hideMark/>
          </w:tcPr>
          <w:p w14:paraId="3493E3D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159.9</w:t>
            </w:r>
          </w:p>
        </w:tc>
        <w:tc>
          <w:tcPr>
            <w:tcW w:w="531" w:type="dxa"/>
            <w:tcBorders>
              <w:top w:val="nil"/>
              <w:left w:val="nil"/>
              <w:bottom w:val="single" w:sz="4" w:space="0" w:color="auto"/>
              <w:right w:val="single" w:sz="4" w:space="0" w:color="auto"/>
            </w:tcBorders>
            <w:shd w:val="clear" w:color="auto" w:fill="auto"/>
            <w:noWrap/>
            <w:vAlign w:val="center"/>
            <w:hideMark/>
          </w:tcPr>
          <w:p w14:paraId="289869E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160.6</w:t>
            </w:r>
          </w:p>
        </w:tc>
        <w:tc>
          <w:tcPr>
            <w:tcW w:w="531" w:type="dxa"/>
            <w:tcBorders>
              <w:top w:val="nil"/>
              <w:left w:val="nil"/>
              <w:bottom w:val="single" w:sz="4" w:space="0" w:color="auto"/>
              <w:right w:val="single" w:sz="4" w:space="0" w:color="auto"/>
            </w:tcBorders>
            <w:shd w:val="clear" w:color="auto" w:fill="auto"/>
            <w:noWrap/>
            <w:vAlign w:val="center"/>
            <w:hideMark/>
          </w:tcPr>
          <w:p w14:paraId="7A24732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161.3</w:t>
            </w:r>
          </w:p>
        </w:tc>
        <w:tc>
          <w:tcPr>
            <w:tcW w:w="531" w:type="dxa"/>
            <w:tcBorders>
              <w:top w:val="nil"/>
              <w:left w:val="nil"/>
              <w:bottom w:val="single" w:sz="4" w:space="0" w:color="auto"/>
              <w:right w:val="single" w:sz="4" w:space="0" w:color="auto"/>
            </w:tcBorders>
            <w:shd w:val="clear" w:color="auto" w:fill="auto"/>
            <w:noWrap/>
            <w:vAlign w:val="center"/>
            <w:hideMark/>
          </w:tcPr>
          <w:p w14:paraId="63617E2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2E31447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162.8</w:t>
            </w:r>
          </w:p>
        </w:tc>
        <w:tc>
          <w:tcPr>
            <w:tcW w:w="531" w:type="dxa"/>
            <w:tcBorders>
              <w:top w:val="nil"/>
              <w:left w:val="nil"/>
              <w:bottom w:val="single" w:sz="4" w:space="0" w:color="auto"/>
              <w:right w:val="single" w:sz="4" w:space="0" w:color="auto"/>
            </w:tcBorders>
            <w:shd w:val="clear" w:color="auto" w:fill="auto"/>
            <w:noWrap/>
            <w:vAlign w:val="center"/>
            <w:hideMark/>
          </w:tcPr>
          <w:p w14:paraId="331C0F6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163.5</w:t>
            </w:r>
          </w:p>
        </w:tc>
        <w:tc>
          <w:tcPr>
            <w:tcW w:w="531" w:type="dxa"/>
            <w:tcBorders>
              <w:top w:val="nil"/>
              <w:left w:val="nil"/>
              <w:bottom w:val="single" w:sz="4" w:space="0" w:color="auto"/>
              <w:right w:val="single" w:sz="4" w:space="0" w:color="auto"/>
            </w:tcBorders>
            <w:shd w:val="clear" w:color="auto" w:fill="auto"/>
            <w:noWrap/>
            <w:vAlign w:val="center"/>
            <w:hideMark/>
          </w:tcPr>
          <w:p w14:paraId="5686ABA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164.2</w:t>
            </w:r>
          </w:p>
        </w:tc>
      </w:tr>
      <w:tr w:rsidR="00762B81" w:rsidRPr="00E30E24" w14:paraId="3FA356EF" w14:textId="77777777" w:rsidTr="00B00690">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1EFD4877"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94</w:t>
            </w:r>
          </w:p>
        </w:tc>
        <w:tc>
          <w:tcPr>
            <w:tcW w:w="626" w:type="dxa"/>
            <w:tcBorders>
              <w:top w:val="nil"/>
              <w:left w:val="nil"/>
              <w:bottom w:val="single" w:sz="4" w:space="0" w:color="auto"/>
              <w:right w:val="single" w:sz="4" w:space="0" w:color="auto"/>
            </w:tcBorders>
            <w:shd w:val="clear" w:color="auto" w:fill="auto"/>
            <w:noWrap/>
            <w:vAlign w:val="center"/>
            <w:hideMark/>
          </w:tcPr>
          <w:p w14:paraId="75D1B73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145.3</w:t>
            </w:r>
          </w:p>
        </w:tc>
        <w:tc>
          <w:tcPr>
            <w:tcW w:w="531" w:type="dxa"/>
            <w:tcBorders>
              <w:top w:val="nil"/>
              <w:left w:val="nil"/>
              <w:bottom w:val="single" w:sz="4" w:space="0" w:color="auto"/>
              <w:right w:val="single" w:sz="4" w:space="0" w:color="auto"/>
            </w:tcBorders>
            <w:shd w:val="clear" w:color="auto" w:fill="auto"/>
            <w:noWrap/>
            <w:vAlign w:val="center"/>
            <w:hideMark/>
          </w:tcPr>
          <w:p w14:paraId="096EF62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146.0</w:t>
            </w:r>
          </w:p>
        </w:tc>
        <w:tc>
          <w:tcPr>
            <w:tcW w:w="531" w:type="dxa"/>
            <w:tcBorders>
              <w:top w:val="nil"/>
              <w:left w:val="nil"/>
              <w:bottom w:val="single" w:sz="4" w:space="0" w:color="auto"/>
              <w:right w:val="single" w:sz="4" w:space="0" w:color="auto"/>
            </w:tcBorders>
            <w:shd w:val="clear" w:color="auto" w:fill="auto"/>
            <w:noWrap/>
            <w:vAlign w:val="center"/>
            <w:hideMark/>
          </w:tcPr>
          <w:p w14:paraId="00E6E88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146.7</w:t>
            </w:r>
          </w:p>
        </w:tc>
        <w:tc>
          <w:tcPr>
            <w:tcW w:w="531" w:type="dxa"/>
            <w:tcBorders>
              <w:top w:val="nil"/>
              <w:left w:val="nil"/>
              <w:bottom w:val="single" w:sz="4" w:space="0" w:color="auto"/>
              <w:right w:val="single" w:sz="4" w:space="0" w:color="auto"/>
            </w:tcBorders>
            <w:shd w:val="clear" w:color="auto" w:fill="auto"/>
            <w:noWrap/>
            <w:vAlign w:val="center"/>
            <w:hideMark/>
          </w:tcPr>
          <w:p w14:paraId="357438A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147.5</w:t>
            </w:r>
          </w:p>
        </w:tc>
        <w:tc>
          <w:tcPr>
            <w:tcW w:w="531" w:type="dxa"/>
            <w:tcBorders>
              <w:top w:val="nil"/>
              <w:left w:val="nil"/>
              <w:bottom w:val="single" w:sz="4" w:space="0" w:color="auto"/>
              <w:right w:val="single" w:sz="4" w:space="0" w:color="auto"/>
            </w:tcBorders>
            <w:shd w:val="clear" w:color="auto" w:fill="auto"/>
            <w:noWrap/>
            <w:vAlign w:val="center"/>
            <w:hideMark/>
          </w:tcPr>
          <w:p w14:paraId="46AE007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148.2</w:t>
            </w:r>
          </w:p>
        </w:tc>
        <w:tc>
          <w:tcPr>
            <w:tcW w:w="531" w:type="dxa"/>
            <w:tcBorders>
              <w:top w:val="nil"/>
              <w:left w:val="nil"/>
              <w:bottom w:val="single" w:sz="4" w:space="0" w:color="auto"/>
              <w:right w:val="single" w:sz="4" w:space="0" w:color="auto"/>
            </w:tcBorders>
            <w:shd w:val="clear" w:color="auto" w:fill="auto"/>
            <w:noWrap/>
            <w:vAlign w:val="center"/>
            <w:hideMark/>
          </w:tcPr>
          <w:p w14:paraId="1C54911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148.9</w:t>
            </w:r>
          </w:p>
        </w:tc>
        <w:tc>
          <w:tcPr>
            <w:tcW w:w="531" w:type="dxa"/>
            <w:tcBorders>
              <w:top w:val="nil"/>
              <w:left w:val="nil"/>
              <w:bottom w:val="single" w:sz="4" w:space="0" w:color="auto"/>
              <w:right w:val="single" w:sz="4" w:space="0" w:color="auto"/>
            </w:tcBorders>
            <w:shd w:val="clear" w:color="auto" w:fill="auto"/>
            <w:noWrap/>
            <w:vAlign w:val="center"/>
            <w:hideMark/>
          </w:tcPr>
          <w:p w14:paraId="734F4AF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149.6</w:t>
            </w:r>
          </w:p>
        </w:tc>
        <w:tc>
          <w:tcPr>
            <w:tcW w:w="531" w:type="dxa"/>
            <w:tcBorders>
              <w:top w:val="nil"/>
              <w:left w:val="nil"/>
              <w:bottom w:val="single" w:sz="4" w:space="0" w:color="auto"/>
              <w:right w:val="single" w:sz="4" w:space="0" w:color="auto"/>
            </w:tcBorders>
            <w:shd w:val="clear" w:color="auto" w:fill="auto"/>
            <w:noWrap/>
            <w:vAlign w:val="center"/>
            <w:hideMark/>
          </w:tcPr>
          <w:p w14:paraId="43FAD7B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150.3</w:t>
            </w:r>
          </w:p>
        </w:tc>
        <w:tc>
          <w:tcPr>
            <w:tcW w:w="531" w:type="dxa"/>
            <w:tcBorders>
              <w:top w:val="nil"/>
              <w:left w:val="nil"/>
              <w:bottom w:val="single" w:sz="4" w:space="0" w:color="auto"/>
              <w:right w:val="single" w:sz="4" w:space="0" w:color="auto"/>
            </w:tcBorders>
            <w:shd w:val="clear" w:color="auto" w:fill="auto"/>
            <w:noWrap/>
            <w:vAlign w:val="center"/>
            <w:hideMark/>
          </w:tcPr>
          <w:p w14:paraId="093365E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151.1</w:t>
            </w:r>
          </w:p>
        </w:tc>
        <w:tc>
          <w:tcPr>
            <w:tcW w:w="531" w:type="dxa"/>
            <w:tcBorders>
              <w:top w:val="nil"/>
              <w:left w:val="nil"/>
              <w:bottom w:val="single" w:sz="4" w:space="0" w:color="auto"/>
              <w:right w:val="single" w:sz="4" w:space="0" w:color="auto"/>
            </w:tcBorders>
            <w:shd w:val="clear" w:color="auto" w:fill="auto"/>
            <w:noWrap/>
            <w:vAlign w:val="center"/>
            <w:hideMark/>
          </w:tcPr>
          <w:p w14:paraId="13D9D6A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151.8</w:t>
            </w:r>
          </w:p>
        </w:tc>
        <w:tc>
          <w:tcPr>
            <w:tcW w:w="531" w:type="dxa"/>
            <w:tcBorders>
              <w:top w:val="nil"/>
              <w:left w:val="nil"/>
              <w:bottom w:val="single" w:sz="4" w:space="0" w:color="auto"/>
              <w:right w:val="single" w:sz="4" w:space="0" w:color="auto"/>
            </w:tcBorders>
            <w:shd w:val="clear" w:color="auto" w:fill="auto"/>
            <w:noWrap/>
            <w:vAlign w:val="center"/>
            <w:hideMark/>
          </w:tcPr>
          <w:p w14:paraId="270D1FF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152.5</w:t>
            </w:r>
          </w:p>
        </w:tc>
        <w:tc>
          <w:tcPr>
            <w:tcW w:w="531" w:type="dxa"/>
            <w:tcBorders>
              <w:top w:val="nil"/>
              <w:left w:val="nil"/>
              <w:bottom w:val="single" w:sz="4" w:space="0" w:color="auto"/>
              <w:right w:val="single" w:sz="4" w:space="0" w:color="auto"/>
            </w:tcBorders>
            <w:shd w:val="clear" w:color="auto" w:fill="auto"/>
            <w:noWrap/>
            <w:vAlign w:val="center"/>
            <w:hideMark/>
          </w:tcPr>
          <w:p w14:paraId="3D90D36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153.2</w:t>
            </w:r>
          </w:p>
        </w:tc>
        <w:tc>
          <w:tcPr>
            <w:tcW w:w="576" w:type="dxa"/>
            <w:tcBorders>
              <w:top w:val="nil"/>
              <w:left w:val="nil"/>
              <w:bottom w:val="single" w:sz="4" w:space="0" w:color="auto"/>
              <w:right w:val="single" w:sz="4" w:space="0" w:color="auto"/>
            </w:tcBorders>
            <w:shd w:val="clear" w:color="auto" w:fill="auto"/>
            <w:noWrap/>
            <w:vAlign w:val="center"/>
            <w:hideMark/>
          </w:tcPr>
          <w:p w14:paraId="780BBE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153.9</w:t>
            </w:r>
          </w:p>
        </w:tc>
        <w:tc>
          <w:tcPr>
            <w:tcW w:w="531" w:type="dxa"/>
            <w:tcBorders>
              <w:top w:val="nil"/>
              <w:left w:val="nil"/>
              <w:bottom w:val="single" w:sz="4" w:space="0" w:color="auto"/>
              <w:right w:val="single" w:sz="4" w:space="0" w:color="auto"/>
            </w:tcBorders>
            <w:shd w:val="clear" w:color="auto" w:fill="auto"/>
            <w:noWrap/>
            <w:vAlign w:val="center"/>
            <w:hideMark/>
          </w:tcPr>
          <w:p w14:paraId="7585428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154.7</w:t>
            </w:r>
          </w:p>
        </w:tc>
        <w:tc>
          <w:tcPr>
            <w:tcW w:w="531" w:type="dxa"/>
            <w:tcBorders>
              <w:top w:val="nil"/>
              <w:left w:val="nil"/>
              <w:bottom w:val="single" w:sz="4" w:space="0" w:color="auto"/>
              <w:right w:val="single" w:sz="4" w:space="0" w:color="auto"/>
            </w:tcBorders>
            <w:shd w:val="clear" w:color="auto" w:fill="auto"/>
            <w:noWrap/>
            <w:vAlign w:val="center"/>
            <w:hideMark/>
          </w:tcPr>
          <w:p w14:paraId="1455C27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155.4</w:t>
            </w:r>
          </w:p>
        </w:tc>
        <w:tc>
          <w:tcPr>
            <w:tcW w:w="531" w:type="dxa"/>
            <w:tcBorders>
              <w:top w:val="nil"/>
              <w:left w:val="nil"/>
              <w:bottom w:val="single" w:sz="4" w:space="0" w:color="auto"/>
              <w:right w:val="single" w:sz="4" w:space="0" w:color="auto"/>
            </w:tcBorders>
            <w:shd w:val="clear" w:color="auto" w:fill="auto"/>
            <w:noWrap/>
            <w:vAlign w:val="center"/>
            <w:hideMark/>
          </w:tcPr>
          <w:p w14:paraId="3911C9C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156.1</w:t>
            </w:r>
          </w:p>
        </w:tc>
        <w:tc>
          <w:tcPr>
            <w:tcW w:w="531" w:type="dxa"/>
            <w:tcBorders>
              <w:top w:val="nil"/>
              <w:left w:val="nil"/>
              <w:bottom w:val="single" w:sz="4" w:space="0" w:color="auto"/>
              <w:right w:val="single" w:sz="4" w:space="0" w:color="auto"/>
            </w:tcBorders>
            <w:shd w:val="clear" w:color="auto" w:fill="auto"/>
            <w:noWrap/>
            <w:vAlign w:val="center"/>
            <w:hideMark/>
          </w:tcPr>
          <w:p w14:paraId="7A760DB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156.8</w:t>
            </w:r>
          </w:p>
        </w:tc>
        <w:tc>
          <w:tcPr>
            <w:tcW w:w="531" w:type="dxa"/>
            <w:tcBorders>
              <w:top w:val="nil"/>
              <w:left w:val="nil"/>
              <w:bottom w:val="single" w:sz="4" w:space="0" w:color="auto"/>
              <w:right w:val="single" w:sz="4" w:space="0" w:color="auto"/>
            </w:tcBorders>
            <w:shd w:val="clear" w:color="auto" w:fill="auto"/>
            <w:noWrap/>
            <w:vAlign w:val="center"/>
            <w:hideMark/>
          </w:tcPr>
          <w:p w14:paraId="1DF8F11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157.5</w:t>
            </w:r>
          </w:p>
        </w:tc>
        <w:tc>
          <w:tcPr>
            <w:tcW w:w="531" w:type="dxa"/>
            <w:tcBorders>
              <w:top w:val="nil"/>
              <w:left w:val="nil"/>
              <w:bottom w:val="single" w:sz="4" w:space="0" w:color="auto"/>
              <w:right w:val="single" w:sz="4" w:space="0" w:color="auto"/>
            </w:tcBorders>
            <w:shd w:val="clear" w:color="auto" w:fill="auto"/>
            <w:noWrap/>
            <w:vAlign w:val="center"/>
            <w:hideMark/>
          </w:tcPr>
          <w:p w14:paraId="7245971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158.3</w:t>
            </w:r>
          </w:p>
        </w:tc>
        <w:tc>
          <w:tcPr>
            <w:tcW w:w="531" w:type="dxa"/>
            <w:tcBorders>
              <w:top w:val="nil"/>
              <w:left w:val="nil"/>
              <w:bottom w:val="single" w:sz="4" w:space="0" w:color="auto"/>
              <w:right w:val="single" w:sz="4" w:space="0" w:color="auto"/>
            </w:tcBorders>
            <w:shd w:val="clear" w:color="auto" w:fill="auto"/>
            <w:noWrap/>
            <w:vAlign w:val="center"/>
            <w:hideMark/>
          </w:tcPr>
          <w:p w14:paraId="72C2D6E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159.0</w:t>
            </w:r>
          </w:p>
        </w:tc>
        <w:tc>
          <w:tcPr>
            <w:tcW w:w="531" w:type="dxa"/>
            <w:tcBorders>
              <w:top w:val="nil"/>
              <w:left w:val="nil"/>
              <w:bottom w:val="single" w:sz="4" w:space="0" w:color="auto"/>
              <w:right w:val="single" w:sz="4" w:space="0" w:color="auto"/>
            </w:tcBorders>
            <w:shd w:val="clear" w:color="auto" w:fill="auto"/>
            <w:noWrap/>
            <w:vAlign w:val="center"/>
            <w:hideMark/>
          </w:tcPr>
          <w:p w14:paraId="37BB2B9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159.7</w:t>
            </w:r>
          </w:p>
        </w:tc>
        <w:tc>
          <w:tcPr>
            <w:tcW w:w="531" w:type="dxa"/>
            <w:tcBorders>
              <w:top w:val="nil"/>
              <w:left w:val="nil"/>
              <w:bottom w:val="single" w:sz="4" w:space="0" w:color="auto"/>
              <w:right w:val="single" w:sz="4" w:space="0" w:color="auto"/>
            </w:tcBorders>
            <w:shd w:val="clear" w:color="auto" w:fill="auto"/>
            <w:noWrap/>
            <w:vAlign w:val="center"/>
            <w:hideMark/>
          </w:tcPr>
          <w:p w14:paraId="228336D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160.4</w:t>
            </w:r>
          </w:p>
        </w:tc>
        <w:tc>
          <w:tcPr>
            <w:tcW w:w="531" w:type="dxa"/>
            <w:tcBorders>
              <w:top w:val="nil"/>
              <w:left w:val="nil"/>
              <w:bottom w:val="single" w:sz="4" w:space="0" w:color="auto"/>
              <w:right w:val="single" w:sz="4" w:space="0" w:color="auto"/>
            </w:tcBorders>
            <w:shd w:val="clear" w:color="auto" w:fill="auto"/>
            <w:noWrap/>
            <w:vAlign w:val="center"/>
            <w:hideMark/>
          </w:tcPr>
          <w:p w14:paraId="1EDA9AF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161.1</w:t>
            </w:r>
          </w:p>
        </w:tc>
        <w:tc>
          <w:tcPr>
            <w:tcW w:w="531" w:type="dxa"/>
            <w:tcBorders>
              <w:top w:val="nil"/>
              <w:left w:val="nil"/>
              <w:bottom w:val="single" w:sz="4" w:space="0" w:color="auto"/>
              <w:right w:val="single" w:sz="4" w:space="0" w:color="auto"/>
            </w:tcBorders>
            <w:shd w:val="clear" w:color="auto" w:fill="auto"/>
            <w:noWrap/>
            <w:vAlign w:val="center"/>
            <w:hideMark/>
          </w:tcPr>
          <w:p w14:paraId="4376A6B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161.9</w:t>
            </w:r>
          </w:p>
        </w:tc>
        <w:tc>
          <w:tcPr>
            <w:tcW w:w="531" w:type="dxa"/>
            <w:tcBorders>
              <w:top w:val="nil"/>
              <w:left w:val="nil"/>
              <w:bottom w:val="single" w:sz="4" w:space="0" w:color="auto"/>
              <w:right w:val="single" w:sz="4" w:space="0" w:color="auto"/>
            </w:tcBorders>
            <w:shd w:val="clear" w:color="auto" w:fill="auto"/>
            <w:noWrap/>
            <w:vAlign w:val="center"/>
            <w:hideMark/>
          </w:tcPr>
          <w:p w14:paraId="39E6261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162.6</w:t>
            </w:r>
          </w:p>
        </w:tc>
        <w:tc>
          <w:tcPr>
            <w:tcW w:w="531" w:type="dxa"/>
            <w:tcBorders>
              <w:top w:val="nil"/>
              <w:left w:val="nil"/>
              <w:bottom w:val="single" w:sz="4" w:space="0" w:color="auto"/>
              <w:right w:val="single" w:sz="4" w:space="0" w:color="auto"/>
            </w:tcBorders>
            <w:shd w:val="clear" w:color="auto" w:fill="auto"/>
            <w:noWrap/>
            <w:vAlign w:val="center"/>
            <w:hideMark/>
          </w:tcPr>
          <w:p w14:paraId="4D507D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163.3</w:t>
            </w:r>
          </w:p>
        </w:tc>
        <w:tc>
          <w:tcPr>
            <w:tcW w:w="531" w:type="dxa"/>
            <w:tcBorders>
              <w:top w:val="nil"/>
              <w:left w:val="nil"/>
              <w:bottom w:val="single" w:sz="4" w:space="0" w:color="auto"/>
              <w:right w:val="single" w:sz="4" w:space="0" w:color="auto"/>
            </w:tcBorders>
            <w:shd w:val="clear" w:color="auto" w:fill="auto"/>
            <w:noWrap/>
            <w:vAlign w:val="center"/>
            <w:hideMark/>
          </w:tcPr>
          <w:p w14:paraId="23F3161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164.0</w:t>
            </w:r>
          </w:p>
        </w:tc>
      </w:tr>
    </w:tbl>
    <w:p w14:paraId="784ADBD9" w14:textId="56140D34" w:rsidR="00762B81" w:rsidRPr="00E30E24" w:rsidRDefault="00762B81" w:rsidP="00762B81">
      <w:pPr>
        <w:ind w:firstLine="0"/>
        <w:jc w:val="center"/>
        <w:rPr>
          <w:b/>
          <w:color w:val="000000"/>
          <w:szCs w:val="28"/>
          <w14:ligatures w14:val="standardContextual"/>
        </w:rPr>
      </w:pPr>
      <w:r w:rsidRPr="00E30E24">
        <w:rPr>
          <w:b/>
          <w:color w:val="000000"/>
          <w:szCs w:val="28"/>
          <w14:ligatures w14:val="standardContextual"/>
        </w:rPr>
        <w:lastRenderedPageBreak/>
        <w:t xml:space="preserve">PHỤ LỤC </w:t>
      </w:r>
      <w:r w:rsidR="001E669E">
        <w:rPr>
          <w:b/>
          <w:color w:val="000000"/>
          <w:szCs w:val="28"/>
          <w14:ligatures w14:val="standardContextual"/>
        </w:rPr>
        <w:t>5</w:t>
      </w:r>
    </w:p>
    <w:p w14:paraId="6AE1098B" w14:textId="77777777" w:rsidR="00762B81" w:rsidRPr="00E30E24" w:rsidRDefault="00762B81" w:rsidP="00762B81">
      <w:pPr>
        <w:ind w:firstLine="0"/>
        <w:jc w:val="center"/>
        <w:rPr>
          <w:b/>
          <w:bCs/>
          <w:color w:val="000000"/>
          <w:szCs w:val="28"/>
          <w14:ligatures w14:val="standardContextual"/>
        </w:rPr>
      </w:pPr>
      <w:r w:rsidRPr="00E30E24">
        <w:rPr>
          <w:b/>
          <w:bCs/>
          <w:color w:val="000000"/>
          <w:szCs w:val="28"/>
          <w14:ligatures w14:val="standardContextual"/>
        </w:rPr>
        <w:t>ƯỚC TÍNH CHIỀU CAO NGƯỜI CAO TUỔI NỮ GIỚI TỪ TUỔI VÀ CHIỀU CAO ĐẦU GỐI</w:t>
      </w:r>
    </w:p>
    <w:tbl>
      <w:tblPr>
        <w:tblW w:w="13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731"/>
        <w:gridCol w:w="731"/>
        <w:gridCol w:w="731"/>
        <w:gridCol w:w="731"/>
        <w:gridCol w:w="731"/>
        <w:gridCol w:w="732"/>
        <w:gridCol w:w="731"/>
        <w:gridCol w:w="731"/>
        <w:gridCol w:w="731"/>
        <w:gridCol w:w="731"/>
        <w:gridCol w:w="731"/>
        <w:gridCol w:w="732"/>
        <w:gridCol w:w="731"/>
        <w:gridCol w:w="731"/>
        <w:gridCol w:w="731"/>
        <w:gridCol w:w="731"/>
        <w:gridCol w:w="732"/>
      </w:tblGrid>
      <w:tr w:rsidR="00762B81" w:rsidRPr="00E30E24" w14:paraId="54321526" w14:textId="77777777" w:rsidTr="00B00690">
        <w:trPr>
          <w:cantSplit/>
          <w:tblHeader/>
          <w:jc w:val="center"/>
        </w:trPr>
        <w:tc>
          <w:tcPr>
            <w:tcW w:w="1026" w:type="dxa"/>
            <w:vMerge w:val="restart"/>
            <w:vAlign w:val="center"/>
          </w:tcPr>
          <w:p w14:paraId="5638011F"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Tuổi</w:t>
            </w:r>
          </w:p>
        </w:tc>
        <w:tc>
          <w:tcPr>
            <w:tcW w:w="12430" w:type="dxa"/>
            <w:gridSpan w:val="17"/>
            <w:shd w:val="clear" w:color="auto" w:fill="auto"/>
            <w:noWrap/>
            <w:vAlign w:val="center"/>
          </w:tcPr>
          <w:p w14:paraId="3D8FE432" w14:textId="2CF1B34F"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C</w:t>
            </w:r>
            <w:r w:rsidR="004615EB" w:rsidRPr="00E30E24">
              <w:rPr>
                <w:b/>
                <w:bCs/>
                <w:color w:val="000000"/>
                <w:sz w:val="20"/>
                <w:szCs w:val="20"/>
                <w14:ligatures w14:val="standardContextual"/>
              </w:rPr>
              <w:t>hiều c</w:t>
            </w:r>
            <w:r w:rsidRPr="00E30E24">
              <w:rPr>
                <w:b/>
                <w:bCs/>
                <w:color w:val="000000"/>
                <w:sz w:val="20"/>
                <w:szCs w:val="20"/>
                <w14:ligatures w14:val="standardContextual"/>
              </w:rPr>
              <w:t>ao đầu gối</w:t>
            </w:r>
          </w:p>
        </w:tc>
      </w:tr>
      <w:tr w:rsidR="00762B81" w:rsidRPr="00E30E24" w14:paraId="38633FBC" w14:textId="77777777" w:rsidTr="00B00690">
        <w:trPr>
          <w:cantSplit/>
          <w:tblHeader/>
          <w:jc w:val="center"/>
        </w:trPr>
        <w:tc>
          <w:tcPr>
            <w:tcW w:w="1026" w:type="dxa"/>
            <w:vMerge/>
            <w:vAlign w:val="center"/>
            <w:hideMark/>
          </w:tcPr>
          <w:p w14:paraId="20623B7B" w14:textId="77777777" w:rsidR="00762B81" w:rsidRPr="00E30E24" w:rsidRDefault="00762B81" w:rsidP="00B00690">
            <w:pPr>
              <w:ind w:firstLine="0"/>
              <w:jc w:val="center"/>
              <w:rPr>
                <w:b/>
                <w:bCs/>
                <w:color w:val="000000"/>
                <w:sz w:val="20"/>
                <w:szCs w:val="20"/>
                <w14:ligatures w14:val="standardContextual"/>
              </w:rPr>
            </w:pPr>
          </w:p>
        </w:tc>
        <w:tc>
          <w:tcPr>
            <w:tcW w:w="731" w:type="dxa"/>
            <w:shd w:val="clear" w:color="auto" w:fill="auto"/>
            <w:noWrap/>
            <w:vAlign w:val="center"/>
            <w:hideMark/>
          </w:tcPr>
          <w:p w14:paraId="7390AE01"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32.0</w:t>
            </w:r>
          </w:p>
        </w:tc>
        <w:tc>
          <w:tcPr>
            <w:tcW w:w="731" w:type="dxa"/>
            <w:shd w:val="clear" w:color="auto" w:fill="auto"/>
            <w:noWrap/>
            <w:vAlign w:val="center"/>
            <w:hideMark/>
          </w:tcPr>
          <w:p w14:paraId="107051C7"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32.5</w:t>
            </w:r>
          </w:p>
        </w:tc>
        <w:tc>
          <w:tcPr>
            <w:tcW w:w="731" w:type="dxa"/>
            <w:shd w:val="clear" w:color="auto" w:fill="auto"/>
            <w:noWrap/>
            <w:vAlign w:val="center"/>
            <w:hideMark/>
          </w:tcPr>
          <w:p w14:paraId="3FFE0B0C"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33.0</w:t>
            </w:r>
          </w:p>
        </w:tc>
        <w:tc>
          <w:tcPr>
            <w:tcW w:w="731" w:type="dxa"/>
            <w:shd w:val="clear" w:color="auto" w:fill="auto"/>
            <w:noWrap/>
            <w:vAlign w:val="center"/>
            <w:hideMark/>
          </w:tcPr>
          <w:p w14:paraId="0FFA9757"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33.5</w:t>
            </w:r>
          </w:p>
        </w:tc>
        <w:tc>
          <w:tcPr>
            <w:tcW w:w="731" w:type="dxa"/>
            <w:shd w:val="clear" w:color="auto" w:fill="auto"/>
            <w:noWrap/>
            <w:vAlign w:val="center"/>
            <w:hideMark/>
          </w:tcPr>
          <w:p w14:paraId="1B8C9F21"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34.0</w:t>
            </w:r>
          </w:p>
        </w:tc>
        <w:tc>
          <w:tcPr>
            <w:tcW w:w="732" w:type="dxa"/>
            <w:shd w:val="clear" w:color="auto" w:fill="auto"/>
            <w:noWrap/>
            <w:vAlign w:val="center"/>
            <w:hideMark/>
          </w:tcPr>
          <w:p w14:paraId="7CC16324"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34.5</w:t>
            </w:r>
          </w:p>
        </w:tc>
        <w:tc>
          <w:tcPr>
            <w:tcW w:w="731" w:type="dxa"/>
            <w:shd w:val="clear" w:color="auto" w:fill="auto"/>
            <w:noWrap/>
            <w:vAlign w:val="center"/>
            <w:hideMark/>
          </w:tcPr>
          <w:p w14:paraId="22055816"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35.0</w:t>
            </w:r>
          </w:p>
        </w:tc>
        <w:tc>
          <w:tcPr>
            <w:tcW w:w="731" w:type="dxa"/>
            <w:shd w:val="clear" w:color="auto" w:fill="auto"/>
            <w:noWrap/>
            <w:vAlign w:val="center"/>
            <w:hideMark/>
          </w:tcPr>
          <w:p w14:paraId="42110F25"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35.5</w:t>
            </w:r>
          </w:p>
        </w:tc>
        <w:tc>
          <w:tcPr>
            <w:tcW w:w="731" w:type="dxa"/>
            <w:shd w:val="clear" w:color="auto" w:fill="auto"/>
            <w:noWrap/>
            <w:vAlign w:val="center"/>
            <w:hideMark/>
          </w:tcPr>
          <w:p w14:paraId="237EDF67"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36.0</w:t>
            </w:r>
          </w:p>
        </w:tc>
        <w:tc>
          <w:tcPr>
            <w:tcW w:w="731" w:type="dxa"/>
            <w:shd w:val="clear" w:color="auto" w:fill="auto"/>
            <w:noWrap/>
            <w:vAlign w:val="center"/>
            <w:hideMark/>
          </w:tcPr>
          <w:p w14:paraId="554D278B"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36.5</w:t>
            </w:r>
          </w:p>
        </w:tc>
        <w:tc>
          <w:tcPr>
            <w:tcW w:w="731" w:type="dxa"/>
            <w:shd w:val="clear" w:color="auto" w:fill="auto"/>
            <w:noWrap/>
            <w:vAlign w:val="center"/>
            <w:hideMark/>
          </w:tcPr>
          <w:p w14:paraId="0BF2D106"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37.0</w:t>
            </w:r>
          </w:p>
        </w:tc>
        <w:tc>
          <w:tcPr>
            <w:tcW w:w="732" w:type="dxa"/>
            <w:shd w:val="clear" w:color="auto" w:fill="auto"/>
            <w:noWrap/>
            <w:vAlign w:val="center"/>
            <w:hideMark/>
          </w:tcPr>
          <w:p w14:paraId="7D497844"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37.5</w:t>
            </w:r>
          </w:p>
        </w:tc>
        <w:tc>
          <w:tcPr>
            <w:tcW w:w="731" w:type="dxa"/>
            <w:shd w:val="clear" w:color="auto" w:fill="auto"/>
            <w:noWrap/>
            <w:vAlign w:val="center"/>
            <w:hideMark/>
          </w:tcPr>
          <w:p w14:paraId="0697C58A"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38.0</w:t>
            </w:r>
          </w:p>
        </w:tc>
        <w:tc>
          <w:tcPr>
            <w:tcW w:w="731" w:type="dxa"/>
            <w:shd w:val="clear" w:color="auto" w:fill="auto"/>
            <w:noWrap/>
            <w:vAlign w:val="center"/>
            <w:hideMark/>
          </w:tcPr>
          <w:p w14:paraId="0781E3ED"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38.5</w:t>
            </w:r>
          </w:p>
        </w:tc>
        <w:tc>
          <w:tcPr>
            <w:tcW w:w="731" w:type="dxa"/>
            <w:shd w:val="clear" w:color="auto" w:fill="auto"/>
            <w:noWrap/>
            <w:vAlign w:val="center"/>
            <w:hideMark/>
          </w:tcPr>
          <w:p w14:paraId="1D11B5B2"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39.0</w:t>
            </w:r>
          </w:p>
        </w:tc>
        <w:tc>
          <w:tcPr>
            <w:tcW w:w="731" w:type="dxa"/>
            <w:shd w:val="clear" w:color="auto" w:fill="auto"/>
            <w:noWrap/>
            <w:vAlign w:val="center"/>
            <w:hideMark/>
          </w:tcPr>
          <w:p w14:paraId="4B7422CA"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39.5</w:t>
            </w:r>
          </w:p>
        </w:tc>
        <w:tc>
          <w:tcPr>
            <w:tcW w:w="732" w:type="dxa"/>
            <w:shd w:val="clear" w:color="auto" w:fill="auto"/>
            <w:noWrap/>
            <w:vAlign w:val="center"/>
            <w:hideMark/>
          </w:tcPr>
          <w:p w14:paraId="416770E8"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40.0</w:t>
            </w:r>
          </w:p>
        </w:tc>
      </w:tr>
      <w:tr w:rsidR="00762B81" w:rsidRPr="00E30E24" w14:paraId="443BD185" w14:textId="77777777" w:rsidTr="00B00690">
        <w:trPr>
          <w:cantSplit/>
          <w:jc w:val="center"/>
        </w:trPr>
        <w:tc>
          <w:tcPr>
            <w:tcW w:w="1026" w:type="dxa"/>
            <w:shd w:val="clear" w:color="auto" w:fill="auto"/>
            <w:noWrap/>
            <w:vAlign w:val="bottom"/>
            <w:hideMark/>
          </w:tcPr>
          <w:p w14:paraId="5290E5C3"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60</w:t>
            </w:r>
          </w:p>
        </w:tc>
        <w:tc>
          <w:tcPr>
            <w:tcW w:w="731" w:type="dxa"/>
            <w:shd w:val="clear" w:color="auto" w:fill="auto"/>
            <w:noWrap/>
            <w:vAlign w:val="center"/>
            <w:hideMark/>
          </w:tcPr>
          <w:p w14:paraId="1BCB5B3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140.0</w:t>
            </w:r>
          </w:p>
        </w:tc>
        <w:tc>
          <w:tcPr>
            <w:tcW w:w="731" w:type="dxa"/>
            <w:shd w:val="clear" w:color="auto" w:fill="auto"/>
            <w:noWrap/>
            <w:vAlign w:val="center"/>
            <w:hideMark/>
          </w:tcPr>
          <w:p w14:paraId="6376D34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140.6</w:t>
            </w:r>
          </w:p>
        </w:tc>
        <w:tc>
          <w:tcPr>
            <w:tcW w:w="731" w:type="dxa"/>
            <w:shd w:val="clear" w:color="auto" w:fill="auto"/>
            <w:noWrap/>
            <w:vAlign w:val="center"/>
            <w:hideMark/>
          </w:tcPr>
          <w:p w14:paraId="6094082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141.2</w:t>
            </w:r>
          </w:p>
        </w:tc>
        <w:tc>
          <w:tcPr>
            <w:tcW w:w="731" w:type="dxa"/>
            <w:shd w:val="clear" w:color="auto" w:fill="auto"/>
            <w:noWrap/>
            <w:vAlign w:val="center"/>
            <w:hideMark/>
          </w:tcPr>
          <w:p w14:paraId="2A09DDA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141.7</w:t>
            </w:r>
          </w:p>
        </w:tc>
        <w:tc>
          <w:tcPr>
            <w:tcW w:w="731" w:type="dxa"/>
            <w:shd w:val="clear" w:color="auto" w:fill="auto"/>
            <w:noWrap/>
            <w:vAlign w:val="center"/>
            <w:hideMark/>
          </w:tcPr>
          <w:p w14:paraId="5789BB9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142.3</w:t>
            </w:r>
          </w:p>
        </w:tc>
        <w:tc>
          <w:tcPr>
            <w:tcW w:w="732" w:type="dxa"/>
            <w:shd w:val="clear" w:color="auto" w:fill="auto"/>
            <w:noWrap/>
            <w:vAlign w:val="center"/>
            <w:hideMark/>
          </w:tcPr>
          <w:p w14:paraId="59EF75B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142.8</w:t>
            </w:r>
          </w:p>
        </w:tc>
        <w:tc>
          <w:tcPr>
            <w:tcW w:w="731" w:type="dxa"/>
            <w:shd w:val="clear" w:color="auto" w:fill="auto"/>
            <w:noWrap/>
            <w:vAlign w:val="center"/>
            <w:hideMark/>
          </w:tcPr>
          <w:p w14:paraId="5283B4B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143.4</w:t>
            </w:r>
          </w:p>
        </w:tc>
        <w:tc>
          <w:tcPr>
            <w:tcW w:w="731" w:type="dxa"/>
            <w:shd w:val="clear" w:color="auto" w:fill="auto"/>
            <w:noWrap/>
            <w:vAlign w:val="center"/>
            <w:hideMark/>
          </w:tcPr>
          <w:p w14:paraId="21B9868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143.9</w:t>
            </w:r>
          </w:p>
        </w:tc>
        <w:tc>
          <w:tcPr>
            <w:tcW w:w="731" w:type="dxa"/>
            <w:shd w:val="clear" w:color="auto" w:fill="auto"/>
            <w:noWrap/>
            <w:vAlign w:val="center"/>
            <w:hideMark/>
          </w:tcPr>
          <w:p w14:paraId="656B015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144.5</w:t>
            </w:r>
          </w:p>
        </w:tc>
        <w:tc>
          <w:tcPr>
            <w:tcW w:w="731" w:type="dxa"/>
            <w:shd w:val="clear" w:color="auto" w:fill="auto"/>
            <w:noWrap/>
            <w:vAlign w:val="center"/>
            <w:hideMark/>
          </w:tcPr>
          <w:p w14:paraId="55207DE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145.0</w:t>
            </w:r>
          </w:p>
        </w:tc>
        <w:tc>
          <w:tcPr>
            <w:tcW w:w="731" w:type="dxa"/>
            <w:shd w:val="clear" w:color="auto" w:fill="auto"/>
            <w:noWrap/>
            <w:vAlign w:val="center"/>
            <w:hideMark/>
          </w:tcPr>
          <w:p w14:paraId="5A8B632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145.6</w:t>
            </w:r>
          </w:p>
        </w:tc>
        <w:tc>
          <w:tcPr>
            <w:tcW w:w="732" w:type="dxa"/>
            <w:shd w:val="clear" w:color="auto" w:fill="auto"/>
            <w:noWrap/>
            <w:vAlign w:val="center"/>
            <w:hideMark/>
          </w:tcPr>
          <w:p w14:paraId="3066E31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146.1</w:t>
            </w:r>
          </w:p>
        </w:tc>
        <w:tc>
          <w:tcPr>
            <w:tcW w:w="731" w:type="dxa"/>
            <w:shd w:val="clear" w:color="auto" w:fill="auto"/>
            <w:noWrap/>
            <w:vAlign w:val="center"/>
            <w:hideMark/>
          </w:tcPr>
          <w:p w14:paraId="7623F8F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146.7</w:t>
            </w:r>
          </w:p>
        </w:tc>
        <w:tc>
          <w:tcPr>
            <w:tcW w:w="731" w:type="dxa"/>
            <w:shd w:val="clear" w:color="auto" w:fill="auto"/>
            <w:noWrap/>
            <w:vAlign w:val="center"/>
            <w:hideMark/>
          </w:tcPr>
          <w:p w14:paraId="5D12503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147.2</w:t>
            </w:r>
          </w:p>
        </w:tc>
        <w:tc>
          <w:tcPr>
            <w:tcW w:w="731" w:type="dxa"/>
            <w:shd w:val="clear" w:color="auto" w:fill="auto"/>
            <w:noWrap/>
            <w:vAlign w:val="center"/>
            <w:hideMark/>
          </w:tcPr>
          <w:p w14:paraId="229BB12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147.8</w:t>
            </w:r>
          </w:p>
        </w:tc>
        <w:tc>
          <w:tcPr>
            <w:tcW w:w="731" w:type="dxa"/>
            <w:shd w:val="clear" w:color="auto" w:fill="auto"/>
            <w:noWrap/>
            <w:vAlign w:val="center"/>
            <w:hideMark/>
          </w:tcPr>
          <w:p w14:paraId="49E741D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148.3</w:t>
            </w:r>
          </w:p>
        </w:tc>
        <w:tc>
          <w:tcPr>
            <w:tcW w:w="732" w:type="dxa"/>
            <w:shd w:val="clear" w:color="auto" w:fill="auto"/>
            <w:noWrap/>
            <w:vAlign w:val="center"/>
            <w:hideMark/>
          </w:tcPr>
          <w:p w14:paraId="47D4A7F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148.9</w:t>
            </w:r>
          </w:p>
        </w:tc>
      </w:tr>
      <w:tr w:rsidR="00762B81" w:rsidRPr="00E30E24" w14:paraId="14404317" w14:textId="77777777" w:rsidTr="00B00690">
        <w:trPr>
          <w:cantSplit/>
          <w:jc w:val="center"/>
        </w:trPr>
        <w:tc>
          <w:tcPr>
            <w:tcW w:w="1026" w:type="dxa"/>
            <w:shd w:val="clear" w:color="auto" w:fill="auto"/>
            <w:noWrap/>
            <w:vAlign w:val="bottom"/>
            <w:hideMark/>
          </w:tcPr>
          <w:p w14:paraId="45E1B6A7"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61</w:t>
            </w:r>
          </w:p>
        </w:tc>
        <w:tc>
          <w:tcPr>
            <w:tcW w:w="731" w:type="dxa"/>
            <w:shd w:val="clear" w:color="auto" w:fill="auto"/>
            <w:noWrap/>
            <w:vAlign w:val="center"/>
            <w:hideMark/>
          </w:tcPr>
          <w:p w14:paraId="7F290E9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139.8</w:t>
            </w:r>
          </w:p>
        </w:tc>
        <w:tc>
          <w:tcPr>
            <w:tcW w:w="731" w:type="dxa"/>
            <w:shd w:val="clear" w:color="auto" w:fill="auto"/>
            <w:noWrap/>
            <w:vAlign w:val="center"/>
            <w:hideMark/>
          </w:tcPr>
          <w:p w14:paraId="6522971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140.3</w:t>
            </w:r>
          </w:p>
        </w:tc>
        <w:tc>
          <w:tcPr>
            <w:tcW w:w="731" w:type="dxa"/>
            <w:shd w:val="clear" w:color="auto" w:fill="auto"/>
            <w:noWrap/>
            <w:vAlign w:val="center"/>
            <w:hideMark/>
          </w:tcPr>
          <w:p w14:paraId="7B0B498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140.9</w:t>
            </w:r>
          </w:p>
        </w:tc>
        <w:tc>
          <w:tcPr>
            <w:tcW w:w="731" w:type="dxa"/>
            <w:shd w:val="clear" w:color="auto" w:fill="auto"/>
            <w:noWrap/>
            <w:vAlign w:val="center"/>
            <w:hideMark/>
          </w:tcPr>
          <w:p w14:paraId="7B0FFF9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141.4</w:t>
            </w:r>
          </w:p>
        </w:tc>
        <w:tc>
          <w:tcPr>
            <w:tcW w:w="731" w:type="dxa"/>
            <w:shd w:val="clear" w:color="auto" w:fill="auto"/>
            <w:noWrap/>
            <w:vAlign w:val="center"/>
            <w:hideMark/>
          </w:tcPr>
          <w:p w14:paraId="2FCDAF0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142.0</w:t>
            </w:r>
          </w:p>
        </w:tc>
        <w:tc>
          <w:tcPr>
            <w:tcW w:w="732" w:type="dxa"/>
            <w:shd w:val="clear" w:color="auto" w:fill="auto"/>
            <w:noWrap/>
            <w:vAlign w:val="center"/>
            <w:hideMark/>
          </w:tcPr>
          <w:p w14:paraId="00C18C8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142.5</w:t>
            </w:r>
          </w:p>
        </w:tc>
        <w:tc>
          <w:tcPr>
            <w:tcW w:w="731" w:type="dxa"/>
            <w:shd w:val="clear" w:color="auto" w:fill="auto"/>
            <w:noWrap/>
            <w:vAlign w:val="center"/>
            <w:hideMark/>
          </w:tcPr>
          <w:p w14:paraId="1C389B6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143.1</w:t>
            </w:r>
          </w:p>
        </w:tc>
        <w:tc>
          <w:tcPr>
            <w:tcW w:w="731" w:type="dxa"/>
            <w:shd w:val="clear" w:color="auto" w:fill="auto"/>
            <w:noWrap/>
            <w:vAlign w:val="center"/>
            <w:hideMark/>
          </w:tcPr>
          <w:p w14:paraId="42AE135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143.6</w:t>
            </w:r>
          </w:p>
        </w:tc>
        <w:tc>
          <w:tcPr>
            <w:tcW w:w="731" w:type="dxa"/>
            <w:shd w:val="clear" w:color="auto" w:fill="auto"/>
            <w:noWrap/>
            <w:vAlign w:val="center"/>
            <w:hideMark/>
          </w:tcPr>
          <w:p w14:paraId="2B289E9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144.2</w:t>
            </w:r>
          </w:p>
        </w:tc>
        <w:tc>
          <w:tcPr>
            <w:tcW w:w="731" w:type="dxa"/>
            <w:shd w:val="clear" w:color="auto" w:fill="auto"/>
            <w:noWrap/>
            <w:vAlign w:val="center"/>
            <w:hideMark/>
          </w:tcPr>
          <w:p w14:paraId="505844C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144.8</w:t>
            </w:r>
          </w:p>
        </w:tc>
        <w:tc>
          <w:tcPr>
            <w:tcW w:w="731" w:type="dxa"/>
            <w:shd w:val="clear" w:color="auto" w:fill="auto"/>
            <w:noWrap/>
            <w:vAlign w:val="center"/>
            <w:hideMark/>
          </w:tcPr>
          <w:p w14:paraId="65530B7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145.3</w:t>
            </w:r>
          </w:p>
        </w:tc>
        <w:tc>
          <w:tcPr>
            <w:tcW w:w="732" w:type="dxa"/>
            <w:shd w:val="clear" w:color="auto" w:fill="auto"/>
            <w:noWrap/>
            <w:vAlign w:val="center"/>
            <w:hideMark/>
          </w:tcPr>
          <w:p w14:paraId="3DEB9C2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145.9</w:t>
            </w:r>
          </w:p>
        </w:tc>
        <w:tc>
          <w:tcPr>
            <w:tcW w:w="731" w:type="dxa"/>
            <w:shd w:val="clear" w:color="auto" w:fill="auto"/>
            <w:noWrap/>
            <w:vAlign w:val="center"/>
            <w:hideMark/>
          </w:tcPr>
          <w:p w14:paraId="12D2B91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146.4</w:t>
            </w:r>
          </w:p>
        </w:tc>
        <w:tc>
          <w:tcPr>
            <w:tcW w:w="731" w:type="dxa"/>
            <w:shd w:val="clear" w:color="auto" w:fill="auto"/>
            <w:noWrap/>
            <w:vAlign w:val="center"/>
            <w:hideMark/>
          </w:tcPr>
          <w:p w14:paraId="3914A72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147.0</w:t>
            </w:r>
          </w:p>
        </w:tc>
        <w:tc>
          <w:tcPr>
            <w:tcW w:w="731" w:type="dxa"/>
            <w:shd w:val="clear" w:color="auto" w:fill="auto"/>
            <w:noWrap/>
            <w:vAlign w:val="center"/>
            <w:hideMark/>
          </w:tcPr>
          <w:p w14:paraId="685CD17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147.5</w:t>
            </w:r>
          </w:p>
        </w:tc>
        <w:tc>
          <w:tcPr>
            <w:tcW w:w="731" w:type="dxa"/>
            <w:shd w:val="clear" w:color="auto" w:fill="auto"/>
            <w:noWrap/>
            <w:vAlign w:val="center"/>
            <w:hideMark/>
          </w:tcPr>
          <w:p w14:paraId="4BDD983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148.1</w:t>
            </w:r>
          </w:p>
        </w:tc>
        <w:tc>
          <w:tcPr>
            <w:tcW w:w="732" w:type="dxa"/>
            <w:shd w:val="clear" w:color="auto" w:fill="auto"/>
            <w:noWrap/>
            <w:vAlign w:val="center"/>
            <w:hideMark/>
          </w:tcPr>
          <w:p w14:paraId="0F24DD0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148.6</w:t>
            </w:r>
          </w:p>
        </w:tc>
      </w:tr>
      <w:tr w:rsidR="00762B81" w:rsidRPr="00E30E24" w14:paraId="13404940" w14:textId="77777777" w:rsidTr="00B00690">
        <w:trPr>
          <w:cantSplit/>
          <w:jc w:val="center"/>
        </w:trPr>
        <w:tc>
          <w:tcPr>
            <w:tcW w:w="1026" w:type="dxa"/>
            <w:shd w:val="clear" w:color="auto" w:fill="auto"/>
            <w:noWrap/>
            <w:vAlign w:val="bottom"/>
            <w:hideMark/>
          </w:tcPr>
          <w:p w14:paraId="005A9244"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62</w:t>
            </w:r>
          </w:p>
        </w:tc>
        <w:tc>
          <w:tcPr>
            <w:tcW w:w="731" w:type="dxa"/>
            <w:shd w:val="clear" w:color="auto" w:fill="auto"/>
            <w:noWrap/>
            <w:vAlign w:val="center"/>
            <w:hideMark/>
          </w:tcPr>
          <w:p w14:paraId="2DA9E41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139.5</w:t>
            </w:r>
          </w:p>
        </w:tc>
        <w:tc>
          <w:tcPr>
            <w:tcW w:w="731" w:type="dxa"/>
            <w:shd w:val="clear" w:color="auto" w:fill="auto"/>
            <w:noWrap/>
            <w:vAlign w:val="center"/>
            <w:hideMark/>
          </w:tcPr>
          <w:p w14:paraId="699F1DD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140.1</w:t>
            </w:r>
          </w:p>
        </w:tc>
        <w:tc>
          <w:tcPr>
            <w:tcW w:w="731" w:type="dxa"/>
            <w:shd w:val="clear" w:color="auto" w:fill="auto"/>
            <w:noWrap/>
            <w:vAlign w:val="center"/>
            <w:hideMark/>
          </w:tcPr>
          <w:p w14:paraId="1848BC2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140.6</w:t>
            </w:r>
          </w:p>
        </w:tc>
        <w:tc>
          <w:tcPr>
            <w:tcW w:w="731" w:type="dxa"/>
            <w:shd w:val="clear" w:color="auto" w:fill="auto"/>
            <w:noWrap/>
            <w:vAlign w:val="center"/>
            <w:hideMark/>
          </w:tcPr>
          <w:p w14:paraId="39666E4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141.2</w:t>
            </w:r>
          </w:p>
        </w:tc>
        <w:tc>
          <w:tcPr>
            <w:tcW w:w="731" w:type="dxa"/>
            <w:shd w:val="clear" w:color="auto" w:fill="auto"/>
            <w:noWrap/>
            <w:vAlign w:val="center"/>
            <w:hideMark/>
          </w:tcPr>
          <w:p w14:paraId="29A21C7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141.7</w:t>
            </w:r>
          </w:p>
        </w:tc>
        <w:tc>
          <w:tcPr>
            <w:tcW w:w="732" w:type="dxa"/>
            <w:shd w:val="clear" w:color="auto" w:fill="auto"/>
            <w:noWrap/>
            <w:vAlign w:val="center"/>
            <w:hideMark/>
          </w:tcPr>
          <w:p w14:paraId="4B2A1C2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142.3</w:t>
            </w:r>
          </w:p>
        </w:tc>
        <w:tc>
          <w:tcPr>
            <w:tcW w:w="731" w:type="dxa"/>
            <w:shd w:val="clear" w:color="auto" w:fill="auto"/>
            <w:noWrap/>
            <w:vAlign w:val="center"/>
            <w:hideMark/>
          </w:tcPr>
          <w:p w14:paraId="2986DCB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142.8</w:t>
            </w:r>
          </w:p>
        </w:tc>
        <w:tc>
          <w:tcPr>
            <w:tcW w:w="731" w:type="dxa"/>
            <w:shd w:val="clear" w:color="auto" w:fill="auto"/>
            <w:noWrap/>
            <w:vAlign w:val="center"/>
            <w:hideMark/>
          </w:tcPr>
          <w:p w14:paraId="35CEE69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143.4</w:t>
            </w:r>
          </w:p>
        </w:tc>
        <w:tc>
          <w:tcPr>
            <w:tcW w:w="731" w:type="dxa"/>
            <w:shd w:val="clear" w:color="auto" w:fill="auto"/>
            <w:noWrap/>
            <w:vAlign w:val="center"/>
            <w:hideMark/>
          </w:tcPr>
          <w:p w14:paraId="5D714E4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143.9</w:t>
            </w:r>
          </w:p>
        </w:tc>
        <w:tc>
          <w:tcPr>
            <w:tcW w:w="731" w:type="dxa"/>
            <w:shd w:val="clear" w:color="auto" w:fill="auto"/>
            <w:noWrap/>
            <w:vAlign w:val="center"/>
            <w:hideMark/>
          </w:tcPr>
          <w:p w14:paraId="5ED5CE3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144.5</w:t>
            </w:r>
          </w:p>
        </w:tc>
        <w:tc>
          <w:tcPr>
            <w:tcW w:w="731" w:type="dxa"/>
            <w:shd w:val="clear" w:color="auto" w:fill="auto"/>
            <w:noWrap/>
            <w:vAlign w:val="center"/>
            <w:hideMark/>
          </w:tcPr>
          <w:p w14:paraId="4B540F0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145.0</w:t>
            </w:r>
          </w:p>
        </w:tc>
        <w:tc>
          <w:tcPr>
            <w:tcW w:w="732" w:type="dxa"/>
            <w:shd w:val="clear" w:color="auto" w:fill="auto"/>
            <w:noWrap/>
            <w:vAlign w:val="center"/>
            <w:hideMark/>
          </w:tcPr>
          <w:p w14:paraId="72D2837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145.6</w:t>
            </w:r>
          </w:p>
        </w:tc>
        <w:tc>
          <w:tcPr>
            <w:tcW w:w="731" w:type="dxa"/>
            <w:shd w:val="clear" w:color="auto" w:fill="auto"/>
            <w:noWrap/>
            <w:vAlign w:val="center"/>
            <w:hideMark/>
          </w:tcPr>
          <w:p w14:paraId="110993D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146.1</w:t>
            </w:r>
          </w:p>
        </w:tc>
        <w:tc>
          <w:tcPr>
            <w:tcW w:w="731" w:type="dxa"/>
            <w:shd w:val="clear" w:color="auto" w:fill="auto"/>
            <w:noWrap/>
            <w:vAlign w:val="center"/>
            <w:hideMark/>
          </w:tcPr>
          <w:p w14:paraId="377885E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146.7</w:t>
            </w:r>
          </w:p>
        </w:tc>
        <w:tc>
          <w:tcPr>
            <w:tcW w:w="731" w:type="dxa"/>
            <w:shd w:val="clear" w:color="auto" w:fill="auto"/>
            <w:noWrap/>
            <w:vAlign w:val="center"/>
            <w:hideMark/>
          </w:tcPr>
          <w:p w14:paraId="25B4D11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147.3</w:t>
            </w:r>
          </w:p>
        </w:tc>
        <w:tc>
          <w:tcPr>
            <w:tcW w:w="731" w:type="dxa"/>
            <w:shd w:val="clear" w:color="auto" w:fill="auto"/>
            <w:noWrap/>
            <w:vAlign w:val="center"/>
            <w:hideMark/>
          </w:tcPr>
          <w:p w14:paraId="24C7579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147.8</w:t>
            </w:r>
          </w:p>
        </w:tc>
        <w:tc>
          <w:tcPr>
            <w:tcW w:w="732" w:type="dxa"/>
            <w:shd w:val="clear" w:color="auto" w:fill="auto"/>
            <w:noWrap/>
            <w:vAlign w:val="center"/>
            <w:hideMark/>
          </w:tcPr>
          <w:p w14:paraId="0E77568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148.4</w:t>
            </w:r>
          </w:p>
        </w:tc>
      </w:tr>
      <w:tr w:rsidR="00762B81" w:rsidRPr="00E30E24" w14:paraId="76813273" w14:textId="77777777" w:rsidTr="00B00690">
        <w:trPr>
          <w:cantSplit/>
          <w:jc w:val="center"/>
        </w:trPr>
        <w:tc>
          <w:tcPr>
            <w:tcW w:w="1026" w:type="dxa"/>
            <w:shd w:val="clear" w:color="auto" w:fill="auto"/>
            <w:noWrap/>
            <w:vAlign w:val="bottom"/>
            <w:hideMark/>
          </w:tcPr>
          <w:p w14:paraId="2446D08D"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63</w:t>
            </w:r>
          </w:p>
        </w:tc>
        <w:tc>
          <w:tcPr>
            <w:tcW w:w="731" w:type="dxa"/>
            <w:shd w:val="clear" w:color="auto" w:fill="auto"/>
            <w:noWrap/>
            <w:vAlign w:val="center"/>
            <w:hideMark/>
          </w:tcPr>
          <w:p w14:paraId="4BBB82D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139.3</w:t>
            </w:r>
          </w:p>
        </w:tc>
        <w:tc>
          <w:tcPr>
            <w:tcW w:w="731" w:type="dxa"/>
            <w:shd w:val="clear" w:color="auto" w:fill="auto"/>
            <w:noWrap/>
            <w:vAlign w:val="center"/>
            <w:hideMark/>
          </w:tcPr>
          <w:p w14:paraId="739684B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139.8</w:t>
            </w:r>
          </w:p>
        </w:tc>
        <w:tc>
          <w:tcPr>
            <w:tcW w:w="731" w:type="dxa"/>
            <w:shd w:val="clear" w:color="auto" w:fill="auto"/>
            <w:noWrap/>
            <w:vAlign w:val="center"/>
            <w:hideMark/>
          </w:tcPr>
          <w:p w14:paraId="706E0C7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140.4</w:t>
            </w:r>
          </w:p>
        </w:tc>
        <w:tc>
          <w:tcPr>
            <w:tcW w:w="731" w:type="dxa"/>
            <w:shd w:val="clear" w:color="auto" w:fill="auto"/>
            <w:noWrap/>
            <w:vAlign w:val="center"/>
            <w:hideMark/>
          </w:tcPr>
          <w:p w14:paraId="48E0FCA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140.9</w:t>
            </w:r>
          </w:p>
        </w:tc>
        <w:tc>
          <w:tcPr>
            <w:tcW w:w="731" w:type="dxa"/>
            <w:shd w:val="clear" w:color="auto" w:fill="auto"/>
            <w:noWrap/>
            <w:vAlign w:val="center"/>
            <w:hideMark/>
          </w:tcPr>
          <w:p w14:paraId="7A4A9C1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141.5</w:t>
            </w:r>
          </w:p>
        </w:tc>
        <w:tc>
          <w:tcPr>
            <w:tcW w:w="732" w:type="dxa"/>
            <w:shd w:val="clear" w:color="auto" w:fill="auto"/>
            <w:noWrap/>
            <w:vAlign w:val="center"/>
            <w:hideMark/>
          </w:tcPr>
          <w:p w14:paraId="1B53FCD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142.0</w:t>
            </w:r>
          </w:p>
        </w:tc>
        <w:tc>
          <w:tcPr>
            <w:tcW w:w="731" w:type="dxa"/>
            <w:shd w:val="clear" w:color="auto" w:fill="auto"/>
            <w:noWrap/>
            <w:vAlign w:val="center"/>
            <w:hideMark/>
          </w:tcPr>
          <w:p w14:paraId="0018C61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142.6</w:t>
            </w:r>
          </w:p>
        </w:tc>
        <w:tc>
          <w:tcPr>
            <w:tcW w:w="731" w:type="dxa"/>
            <w:shd w:val="clear" w:color="auto" w:fill="auto"/>
            <w:noWrap/>
            <w:vAlign w:val="center"/>
            <w:hideMark/>
          </w:tcPr>
          <w:p w14:paraId="51731F7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143.1</w:t>
            </w:r>
          </w:p>
        </w:tc>
        <w:tc>
          <w:tcPr>
            <w:tcW w:w="731" w:type="dxa"/>
            <w:shd w:val="clear" w:color="auto" w:fill="auto"/>
            <w:noWrap/>
            <w:vAlign w:val="center"/>
            <w:hideMark/>
          </w:tcPr>
          <w:p w14:paraId="488BE9C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143.7</w:t>
            </w:r>
          </w:p>
        </w:tc>
        <w:tc>
          <w:tcPr>
            <w:tcW w:w="731" w:type="dxa"/>
            <w:shd w:val="clear" w:color="auto" w:fill="auto"/>
            <w:noWrap/>
            <w:vAlign w:val="center"/>
            <w:hideMark/>
          </w:tcPr>
          <w:p w14:paraId="3A94904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144.2</w:t>
            </w:r>
          </w:p>
        </w:tc>
        <w:tc>
          <w:tcPr>
            <w:tcW w:w="731" w:type="dxa"/>
            <w:shd w:val="clear" w:color="auto" w:fill="auto"/>
            <w:noWrap/>
            <w:vAlign w:val="center"/>
            <w:hideMark/>
          </w:tcPr>
          <w:p w14:paraId="70708A0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144.8</w:t>
            </w:r>
          </w:p>
        </w:tc>
        <w:tc>
          <w:tcPr>
            <w:tcW w:w="732" w:type="dxa"/>
            <w:shd w:val="clear" w:color="auto" w:fill="auto"/>
            <w:noWrap/>
            <w:vAlign w:val="center"/>
            <w:hideMark/>
          </w:tcPr>
          <w:p w14:paraId="286B0C6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145.3</w:t>
            </w:r>
          </w:p>
        </w:tc>
        <w:tc>
          <w:tcPr>
            <w:tcW w:w="731" w:type="dxa"/>
            <w:shd w:val="clear" w:color="auto" w:fill="auto"/>
            <w:noWrap/>
            <w:vAlign w:val="center"/>
            <w:hideMark/>
          </w:tcPr>
          <w:p w14:paraId="2DC77C3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145.9</w:t>
            </w:r>
          </w:p>
        </w:tc>
        <w:tc>
          <w:tcPr>
            <w:tcW w:w="731" w:type="dxa"/>
            <w:shd w:val="clear" w:color="auto" w:fill="auto"/>
            <w:noWrap/>
            <w:vAlign w:val="center"/>
            <w:hideMark/>
          </w:tcPr>
          <w:p w14:paraId="58F46D8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146.4</w:t>
            </w:r>
          </w:p>
        </w:tc>
        <w:tc>
          <w:tcPr>
            <w:tcW w:w="731" w:type="dxa"/>
            <w:shd w:val="clear" w:color="auto" w:fill="auto"/>
            <w:noWrap/>
            <w:vAlign w:val="center"/>
            <w:hideMark/>
          </w:tcPr>
          <w:p w14:paraId="341A5B9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147.0</w:t>
            </w:r>
          </w:p>
        </w:tc>
        <w:tc>
          <w:tcPr>
            <w:tcW w:w="731" w:type="dxa"/>
            <w:shd w:val="clear" w:color="auto" w:fill="auto"/>
            <w:noWrap/>
            <w:vAlign w:val="center"/>
            <w:hideMark/>
          </w:tcPr>
          <w:p w14:paraId="723956C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147.5</w:t>
            </w:r>
          </w:p>
        </w:tc>
        <w:tc>
          <w:tcPr>
            <w:tcW w:w="732" w:type="dxa"/>
            <w:shd w:val="clear" w:color="auto" w:fill="auto"/>
            <w:noWrap/>
            <w:vAlign w:val="center"/>
            <w:hideMark/>
          </w:tcPr>
          <w:p w14:paraId="1CC2C16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148.1</w:t>
            </w:r>
          </w:p>
        </w:tc>
      </w:tr>
      <w:tr w:rsidR="00762B81" w:rsidRPr="00E30E24" w14:paraId="0B369E6E" w14:textId="77777777" w:rsidTr="00B00690">
        <w:trPr>
          <w:cantSplit/>
          <w:jc w:val="center"/>
        </w:trPr>
        <w:tc>
          <w:tcPr>
            <w:tcW w:w="1026" w:type="dxa"/>
            <w:shd w:val="clear" w:color="auto" w:fill="auto"/>
            <w:noWrap/>
            <w:vAlign w:val="bottom"/>
            <w:hideMark/>
          </w:tcPr>
          <w:p w14:paraId="557956EB"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64</w:t>
            </w:r>
          </w:p>
        </w:tc>
        <w:tc>
          <w:tcPr>
            <w:tcW w:w="731" w:type="dxa"/>
            <w:shd w:val="clear" w:color="auto" w:fill="auto"/>
            <w:noWrap/>
            <w:vAlign w:val="center"/>
            <w:hideMark/>
          </w:tcPr>
          <w:p w14:paraId="2B085A0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139.0</w:t>
            </w:r>
          </w:p>
        </w:tc>
        <w:tc>
          <w:tcPr>
            <w:tcW w:w="731" w:type="dxa"/>
            <w:shd w:val="clear" w:color="auto" w:fill="auto"/>
            <w:noWrap/>
            <w:vAlign w:val="center"/>
            <w:hideMark/>
          </w:tcPr>
          <w:p w14:paraId="7A7189A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139.6</w:t>
            </w:r>
          </w:p>
        </w:tc>
        <w:tc>
          <w:tcPr>
            <w:tcW w:w="731" w:type="dxa"/>
            <w:shd w:val="clear" w:color="auto" w:fill="auto"/>
            <w:noWrap/>
            <w:vAlign w:val="center"/>
            <w:hideMark/>
          </w:tcPr>
          <w:p w14:paraId="70BB2C8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140.1</w:t>
            </w:r>
          </w:p>
        </w:tc>
        <w:tc>
          <w:tcPr>
            <w:tcW w:w="731" w:type="dxa"/>
            <w:shd w:val="clear" w:color="auto" w:fill="auto"/>
            <w:noWrap/>
            <w:vAlign w:val="center"/>
            <w:hideMark/>
          </w:tcPr>
          <w:p w14:paraId="57A814E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140.7</w:t>
            </w:r>
          </w:p>
        </w:tc>
        <w:tc>
          <w:tcPr>
            <w:tcW w:w="731" w:type="dxa"/>
            <w:shd w:val="clear" w:color="auto" w:fill="auto"/>
            <w:noWrap/>
            <w:vAlign w:val="center"/>
            <w:hideMark/>
          </w:tcPr>
          <w:p w14:paraId="6637B8D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141.2</w:t>
            </w:r>
          </w:p>
        </w:tc>
        <w:tc>
          <w:tcPr>
            <w:tcW w:w="732" w:type="dxa"/>
            <w:shd w:val="clear" w:color="auto" w:fill="auto"/>
            <w:noWrap/>
            <w:vAlign w:val="center"/>
            <w:hideMark/>
          </w:tcPr>
          <w:p w14:paraId="02BBDE4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141.8</w:t>
            </w:r>
          </w:p>
        </w:tc>
        <w:tc>
          <w:tcPr>
            <w:tcW w:w="731" w:type="dxa"/>
            <w:shd w:val="clear" w:color="auto" w:fill="auto"/>
            <w:noWrap/>
            <w:vAlign w:val="center"/>
            <w:hideMark/>
          </w:tcPr>
          <w:p w14:paraId="7C4B74D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142.3</w:t>
            </w:r>
          </w:p>
        </w:tc>
        <w:tc>
          <w:tcPr>
            <w:tcW w:w="731" w:type="dxa"/>
            <w:shd w:val="clear" w:color="auto" w:fill="auto"/>
            <w:noWrap/>
            <w:vAlign w:val="center"/>
            <w:hideMark/>
          </w:tcPr>
          <w:p w14:paraId="75CEC35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142.9</w:t>
            </w:r>
          </w:p>
        </w:tc>
        <w:tc>
          <w:tcPr>
            <w:tcW w:w="731" w:type="dxa"/>
            <w:shd w:val="clear" w:color="auto" w:fill="auto"/>
            <w:noWrap/>
            <w:vAlign w:val="center"/>
            <w:hideMark/>
          </w:tcPr>
          <w:p w14:paraId="182899A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143.4</w:t>
            </w:r>
          </w:p>
        </w:tc>
        <w:tc>
          <w:tcPr>
            <w:tcW w:w="731" w:type="dxa"/>
            <w:shd w:val="clear" w:color="auto" w:fill="auto"/>
            <w:noWrap/>
            <w:vAlign w:val="center"/>
            <w:hideMark/>
          </w:tcPr>
          <w:p w14:paraId="689A71C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144.0</w:t>
            </w:r>
          </w:p>
        </w:tc>
        <w:tc>
          <w:tcPr>
            <w:tcW w:w="731" w:type="dxa"/>
            <w:shd w:val="clear" w:color="auto" w:fill="auto"/>
            <w:noWrap/>
            <w:vAlign w:val="center"/>
            <w:hideMark/>
          </w:tcPr>
          <w:p w14:paraId="080CCE2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144.5</w:t>
            </w:r>
          </w:p>
        </w:tc>
        <w:tc>
          <w:tcPr>
            <w:tcW w:w="732" w:type="dxa"/>
            <w:shd w:val="clear" w:color="auto" w:fill="auto"/>
            <w:noWrap/>
            <w:vAlign w:val="center"/>
            <w:hideMark/>
          </w:tcPr>
          <w:p w14:paraId="6E4D20E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145.1</w:t>
            </w:r>
          </w:p>
        </w:tc>
        <w:tc>
          <w:tcPr>
            <w:tcW w:w="731" w:type="dxa"/>
            <w:shd w:val="clear" w:color="auto" w:fill="auto"/>
            <w:noWrap/>
            <w:vAlign w:val="center"/>
            <w:hideMark/>
          </w:tcPr>
          <w:p w14:paraId="1FF4385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145.6</w:t>
            </w:r>
          </w:p>
        </w:tc>
        <w:tc>
          <w:tcPr>
            <w:tcW w:w="731" w:type="dxa"/>
            <w:shd w:val="clear" w:color="auto" w:fill="auto"/>
            <w:noWrap/>
            <w:vAlign w:val="center"/>
            <w:hideMark/>
          </w:tcPr>
          <w:p w14:paraId="7722A70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146.2</w:t>
            </w:r>
          </w:p>
        </w:tc>
        <w:tc>
          <w:tcPr>
            <w:tcW w:w="731" w:type="dxa"/>
            <w:shd w:val="clear" w:color="auto" w:fill="auto"/>
            <w:noWrap/>
            <w:vAlign w:val="center"/>
            <w:hideMark/>
          </w:tcPr>
          <w:p w14:paraId="076F1C6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146.7</w:t>
            </w:r>
          </w:p>
        </w:tc>
        <w:tc>
          <w:tcPr>
            <w:tcW w:w="731" w:type="dxa"/>
            <w:shd w:val="clear" w:color="auto" w:fill="auto"/>
            <w:noWrap/>
            <w:vAlign w:val="center"/>
            <w:hideMark/>
          </w:tcPr>
          <w:p w14:paraId="4CA05E8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147.3</w:t>
            </w:r>
          </w:p>
        </w:tc>
        <w:tc>
          <w:tcPr>
            <w:tcW w:w="732" w:type="dxa"/>
            <w:shd w:val="clear" w:color="auto" w:fill="auto"/>
            <w:noWrap/>
            <w:vAlign w:val="center"/>
            <w:hideMark/>
          </w:tcPr>
          <w:p w14:paraId="3F5717B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147.8</w:t>
            </w:r>
          </w:p>
        </w:tc>
      </w:tr>
      <w:tr w:rsidR="00762B81" w:rsidRPr="00E30E24" w14:paraId="2AFD042E" w14:textId="77777777" w:rsidTr="00B00690">
        <w:trPr>
          <w:cantSplit/>
          <w:jc w:val="center"/>
        </w:trPr>
        <w:tc>
          <w:tcPr>
            <w:tcW w:w="1026" w:type="dxa"/>
            <w:shd w:val="clear" w:color="auto" w:fill="auto"/>
            <w:noWrap/>
            <w:vAlign w:val="bottom"/>
            <w:hideMark/>
          </w:tcPr>
          <w:p w14:paraId="4968A399"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65</w:t>
            </w:r>
          </w:p>
        </w:tc>
        <w:tc>
          <w:tcPr>
            <w:tcW w:w="731" w:type="dxa"/>
            <w:shd w:val="clear" w:color="auto" w:fill="auto"/>
            <w:noWrap/>
            <w:vAlign w:val="center"/>
            <w:hideMark/>
          </w:tcPr>
          <w:p w14:paraId="4E5902E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138.8</w:t>
            </w:r>
          </w:p>
        </w:tc>
        <w:tc>
          <w:tcPr>
            <w:tcW w:w="731" w:type="dxa"/>
            <w:shd w:val="clear" w:color="auto" w:fill="auto"/>
            <w:noWrap/>
            <w:vAlign w:val="center"/>
            <w:hideMark/>
          </w:tcPr>
          <w:p w14:paraId="47D1BF2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139.3</w:t>
            </w:r>
          </w:p>
        </w:tc>
        <w:tc>
          <w:tcPr>
            <w:tcW w:w="731" w:type="dxa"/>
            <w:shd w:val="clear" w:color="auto" w:fill="auto"/>
            <w:noWrap/>
            <w:vAlign w:val="center"/>
            <w:hideMark/>
          </w:tcPr>
          <w:p w14:paraId="549EDD1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139.9</w:t>
            </w:r>
          </w:p>
        </w:tc>
        <w:tc>
          <w:tcPr>
            <w:tcW w:w="731" w:type="dxa"/>
            <w:shd w:val="clear" w:color="auto" w:fill="auto"/>
            <w:noWrap/>
            <w:vAlign w:val="center"/>
            <w:hideMark/>
          </w:tcPr>
          <w:p w14:paraId="6D955FD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140.4</w:t>
            </w:r>
          </w:p>
        </w:tc>
        <w:tc>
          <w:tcPr>
            <w:tcW w:w="731" w:type="dxa"/>
            <w:shd w:val="clear" w:color="auto" w:fill="auto"/>
            <w:noWrap/>
            <w:vAlign w:val="center"/>
            <w:hideMark/>
          </w:tcPr>
          <w:p w14:paraId="168BF30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141.0</w:t>
            </w:r>
          </w:p>
        </w:tc>
        <w:tc>
          <w:tcPr>
            <w:tcW w:w="732" w:type="dxa"/>
            <w:shd w:val="clear" w:color="auto" w:fill="auto"/>
            <w:noWrap/>
            <w:vAlign w:val="center"/>
            <w:hideMark/>
          </w:tcPr>
          <w:p w14:paraId="11F67D7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141.5</w:t>
            </w:r>
          </w:p>
        </w:tc>
        <w:tc>
          <w:tcPr>
            <w:tcW w:w="731" w:type="dxa"/>
            <w:shd w:val="clear" w:color="auto" w:fill="auto"/>
            <w:noWrap/>
            <w:vAlign w:val="center"/>
            <w:hideMark/>
          </w:tcPr>
          <w:p w14:paraId="383789E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142.1</w:t>
            </w:r>
          </w:p>
        </w:tc>
        <w:tc>
          <w:tcPr>
            <w:tcW w:w="731" w:type="dxa"/>
            <w:shd w:val="clear" w:color="auto" w:fill="auto"/>
            <w:noWrap/>
            <w:vAlign w:val="center"/>
            <w:hideMark/>
          </w:tcPr>
          <w:p w14:paraId="45B3518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142.6</w:t>
            </w:r>
          </w:p>
        </w:tc>
        <w:tc>
          <w:tcPr>
            <w:tcW w:w="731" w:type="dxa"/>
            <w:shd w:val="clear" w:color="auto" w:fill="auto"/>
            <w:noWrap/>
            <w:vAlign w:val="center"/>
            <w:hideMark/>
          </w:tcPr>
          <w:p w14:paraId="0B4C126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143.2</w:t>
            </w:r>
          </w:p>
        </w:tc>
        <w:tc>
          <w:tcPr>
            <w:tcW w:w="731" w:type="dxa"/>
            <w:shd w:val="clear" w:color="auto" w:fill="auto"/>
            <w:noWrap/>
            <w:vAlign w:val="center"/>
            <w:hideMark/>
          </w:tcPr>
          <w:p w14:paraId="006B734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143.7</w:t>
            </w:r>
          </w:p>
        </w:tc>
        <w:tc>
          <w:tcPr>
            <w:tcW w:w="731" w:type="dxa"/>
            <w:shd w:val="clear" w:color="auto" w:fill="auto"/>
            <w:noWrap/>
            <w:vAlign w:val="center"/>
            <w:hideMark/>
          </w:tcPr>
          <w:p w14:paraId="3533486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144.3</w:t>
            </w:r>
          </w:p>
        </w:tc>
        <w:tc>
          <w:tcPr>
            <w:tcW w:w="732" w:type="dxa"/>
            <w:shd w:val="clear" w:color="auto" w:fill="auto"/>
            <w:noWrap/>
            <w:vAlign w:val="center"/>
            <w:hideMark/>
          </w:tcPr>
          <w:p w14:paraId="0B6DAC2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144.8</w:t>
            </w:r>
          </w:p>
        </w:tc>
        <w:tc>
          <w:tcPr>
            <w:tcW w:w="731" w:type="dxa"/>
            <w:shd w:val="clear" w:color="auto" w:fill="auto"/>
            <w:noWrap/>
            <w:vAlign w:val="center"/>
            <w:hideMark/>
          </w:tcPr>
          <w:p w14:paraId="0972288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145.4</w:t>
            </w:r>
          </w:p>
        </w:tc>
        <w:tc>
          <w:tcPr>
            <w:tcW w:w="731" w:type="dxa"/>
            <w:shd w:val="clear" w:color="auto" w:fill="auto"/>
            <w:noWrap/>
            <w:vAlign w:val="center"/>
            <w:hideMark/>
          </w:tcPr>
          <w:p w14:paraId="7B888DE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145.9</w:t>
            </w:r>
          </w:p>
        </w:tc>
        <w:tc>
          <w:tcPr>
            <w:tcW w:w="731" w:type="dxa"/>
            <w:shd w:val="clear" w:color="auto" w:fill="auto"/>
            <w:noWrap/>
            <w:vAlign w:val="center"/>
            <w:hideMark/>
          </w:tcPr>
          <w:p w14:paraId="40B8BF7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146.5</w:t>
            </w:r>
          </w:p>
        </w:tc>
        <w:tc>
          <w:tcPr>
            <w:tcW w:w="731" w:type="dxa"/>
            <w:shd w:val="clear" w:color="auto" w:fill="auto"/>
            <w:noWrap/>
            <w:vAlign w:val="center"/>
            <w:hideMark/>
          </w:tcPr>
          <w:p w14:paraId="0A96AAC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147.0</w:t>
            </w:r>
          </w:p>
        </w:tc>
        <w:tc>
          <w:tcPr>
            <w:tcW w:w="732" w:type="dxa"/>
            <w:shd w:val="clear" w:color="auto" w:fill="auto"/>
            <w:noWrap/>
            <w:vAlign w:val="center"/>
            <w:hideMark/>
          </w:tcPr>
          <w:p w14:paraId="512246A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147.6</w:t>
            </w:r>
          </w:p>
        </w:tc>
      </w:tr>
      <w:tr w:rsidR="00762B81" w:rsidRPr="00E30E24" w14:paraId="6FA13121" w14:textId="77777777" w:rsidTr="00B00690">
        <w:trPr>
          <w:cantSplit/>
          <w:jc w:val="center"/>
        </w:trPr>
        <w:tc>
          <w:tcPr>
            <w:tcW w:w="1026" w:type="dxa"/>
            <w:shd w:val="clear" w:color="auto" w:fill="auto"/>
            <w:noWrap/>
            <w:vAlign w:val="bottom"/>
            <w:hideMark/>
          </w:tcPr>
          <w:p w14:paraId="47962331"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66</w:t>
            </w:r>
          </w:p>
        </w:tc>
        <w:tc>
          <w:tcPr>
            <w:tcW w:w="731" w:type="dxa"/>
            <w:shd w:val="clear" w:color="auto" w:fill="auto"/>
            <w:noWrap/>
            <w:vAlign w:val="center"/>
            <w:hideMark/>
          </w:tcPr>
          <w:p w14:paraId="65D0D76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138.5</w:t>
            </w:r>
          </w:p>
        </w:tc>
        <w:tc>
          <w:tcPr>
            <w:tcW w:w="731" w:type="dxa"/>
            <w:shd w:val="clear" w:color="auto" w:fill="auto"/>
            <w:noWrap/>
            <w:vAlign w:val="center"/>
            <w:hideMark/>
          </w:tcPr>
          <w:p w14:paraId="17E48AF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139.0</w:t>
            </w:r>
          </w:p>
        </w:tc>
        <w:tc>
          <w:tcPr>
            <w:tcW w:w="731" w:type="dxa"/>
            <w:shd w:val="clear" w:color="auto" w:fill="auto"/>
            <w:noWrap/>
            <w:vAlign w:val="center"/>
            <w:hideMark/>
          </w:tcPr>
          <w:p w14:paraId="35B526C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139.6</w:t>
            </w:r>
          </w:p>
        </w:tc>
        <w:tc>
          <w:tcPr>
            <w:tcW w:w="731" w:type="dxa"/>
            <w:shd w:val="clear" w:color="auto" w:fill="auto"/>
            <w:noWrap/>
            <w:vAlign w:val="center"/>
            <w:hideMark/>
          </w:tcPr>
          <w:p w14:paraId="019DD82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140.1</w:t>
            </w:r>
          </w:p>
        </w:tc>
        <w:tc>
          <w:tcPr>
            <w:tcW w:w="731" w:type="dxa"/>
            <w:shd w:val="clear" w:color="auto" w:fill="auto"/>
            <w:noWrap/>
            <w:vAlign w:val="center"/>
            <w:hideMark/>
          </w:tcPr>
          <w:p w14:paraId="1F7AB9B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140.7</w:t>
            </w:r>
          </w:p>
        </w:tc>
        <w:tc>
          <w:tcPr>
            <w:tcW w:w="732" w:type="dxa"/>
            <w:shd w:val="clear" w:color="auto" w:fill="auto"/>
            <w:noWrap/>
            <w:vAlign w:val="center"/>
            <w:hideMark/>
          </w:tcPr>
          <w:p w14:paraId="4233A85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141.3</w:t>
            </w:r>
          </w:p>
        </w:tc>
        <w:tc>
          <w:tcPr>
            <w:tcW w:w="731" w:type="dxa"/>
            <w:shd w:val="clear" w:color="auto" w:fill="auto"/>
            <w:noWrap/>
            <w:vAlign w:val="center"/>
            <w:hideMark/>
          </w:tcPr>
          <w:p w14:paraId="52CE683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141.8</w:t>
            </w:r>
          </w:p>
        </w:tc>
        <w:tc>
          <w:tcPr>
            <w:tcW w:w="731" w:type="dxa"/>
            <w:shd w:val="clear" w:color="auto" w:fill="auto"/>
            <w:noWrap/>
            <w:vAlign w:val="center"/>
            <w:hideMark/>
          </w:tcPr>
          <w:p w14:paraId="5381BEB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142.4</w:t>
            </w:r>
          </w:p>
        </w:tc>
        <w:tc>
          <w:tcPr>
            <w:tcW w:w="731" w:type="dxa"/>
            <w:shd w:val="clear" w:color="auto" w:fill="auto"/>
            <w:noWrap/>
            <w:vAlign w:val="center"/>
            <w:hideMark/>
          </w:tcPr>
          <w:p w14:paraId="337EEC3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142.9</w:t>
            </w:r>
          </w:p>
        </w:tc>
        <w:tc>
          <w:tcPr>
            <w:tcW w:w="731" w:type="dxa"/>
            <w:shd w:val="clear" w:color="auto" w:fill="auto"/>
            <w:noWrap/>
            <w:vAlign w:val="center"/>
            <w:hideMark/>
          </w:tcPr>
          <w:p w14:paraId="2738E37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143.5</w:t>
            </w:r>
          </w:p>
        </w:tc>
        <w:tc>
          <w:tcPr>
            <w:tcW w:w="731" w:type="dxa"/>
            <w:shd w:val="clear" w:color="auto" w:fill="auto"/>
            <w:noWrap/>
            <w:vAlign w:val="center"/>
            <w:hideMark/>
          </w:tcPr>
          <w:p w14:paraId="4C7BB5E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144.0</w:t>
            </w:r>
          </w:p>
        </w:tc>
        <w:tc>
          <w:tcPr>
            <w:tcW w:w="732" w:type="dxa"/>
            <w:shd w:val="clear" w:color="auto" w:fill="auto"/>
            <w:noWrap/>
            <w:vAlign w:val="center"/>
            <w:hideMark/>
          </w:tcPr>
          <w:p w14:paraId="40FF59E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144.6</w:t>
            </w:r>
          </w:p>
        </w:tc>
        <w:tc>
          <w:tcPr>
            <w:tcW w:w="731" w:type="dxa"/>
            <w:shd w:val="clear" w:color="auto" w:fill="auto"/>
            <w:noWrap/>
            <w:vAlign w:val="center"/>
            <w:hideMark/>
          </w:tcPr>
          <w:p w14:paraId="1F28E91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145.1</w:t>
            </w:r>
          </w:p>
        </w:tc>
        <w:tc>
          <w:tcPr>
            <w:tcW w:w="731" w:type="dxa"/>
            <w:shd w:val="clear" w:color="auto" w:fill="auto"/>
            <w:noWrap/>
            <w:vAlign w:val="center"/>
            <w:hideMark/>
          </w:tcPr>
          <w:p w14:paraId="7F828F4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145.7</w:t>
            </w:r>
          </w:p>
        </w:tc>
        <w:tc>
          <w:tcPr>
            <w:tcW w:w="731" w:type="dxa"/>
            <w:shd w:val="clear" w:color="auto" w:fill="auto"/>
            <w:noWrap/>
            <w:vAlign w:val="center"/>
            <w:hideMark/>
          </w:tcPr>
          <w:p w14:paraId="4EBEE5D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146.2</w:t>
            </w:r>
          </w:p>
        </w:tc>
        <w:tc>
          <w:tcPr>
            <w:tcW w:w="731" w:type="dxa"/>
            <w:shd w:val="clear" w:color="auto" w:fill="auto"/>
            <w:noWrap/>
            <w:vAlign w:val="center"/>
            <w:hideMark/>
          </w:tcPr>
          <w:p w14:paraId="0C85381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146.8</w:t>
            </w:r>
          </w:p>
        </w:tc>
        <w:tc>
          <w:tcPr>
            <w:tcW w:w="732" w:type="dxa"/>
            <w:shd w:val="clear" w:color="auto" w:fill="auto"/>
            <w:noWrap/>
            <w:vAlign w:val="center"/>
            <w:hideMark/>
          </w:tcPr>
          <w:p w14:paraId="6DC6686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147.3</w:t>
            </w:r>
          </w:p>
        </w:tc>
      </w:tr>
      <w:tr w:rsidR="00762B81" w:rsidRPr="00E30E24" w14:paraId="17D7E80E" w14:textId="77777777" w:rsidTr="00B00690">
        <w:trPr>
          <w:cantSplit/>
          <w:jc w:val="center"/>
        </w:trPr>
        <w:tc>
          <w:tcPr>
            <w:tcW w:w="1026" w:type="dxa"/>
            <w:shd w:val="clear" w:color="auto" w:fill="auto"/>
            <w:noWrap/>
            <w:vAlign w:val="bottom"/>
            <w:hideMark/>
          </w:tcPr>
          <w:p w14:paraId="15E6B1DB"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67</w:t>
            </w:r>
          </w:p>
        </w:tc>
        <w:tc>
          <w:tcPr>
            <w:tcW w:w="731" w:type="dxa"/>
            <w:shd w:val="clear" w:color="auto" w:fill="auto"/>
            <w:noWrap/>
            <w:vAlign w:val="center"/>
            <w:hideMark/>
          </w:tcPr>
          <w:p w14:paraId="4E41E39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138.2</w:t>
            </w:r>
          </w:p>
        </w:tc>
        <w:tc>
          <w:tcPr>
            <w:tcW w:w="731" w:type="dxa"/>
            <w:shd w:val="clear" w:color="auto" w:fill="auto"/>
            <w:noWrap/>
            <w:vAlign w:val="center"/>
            <w:hideMark/>
          </w:tcPr>
          <w:p w14:paraId="50C416A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138.8</w:t>
            </w:r>
          </w:p>
        </w:tc>
        <w:tc>
          <w:tcPr>
            <w:tcW w:w="731" w:type="dxa"/>
            <w:shd w:val="clear" w:color="auto" w:fill="auto"/>
            <w:noWrap/>
            <w:vAlign w:val="center"/>
            <w:hideMark/>
          </w:tcPr>
          <w:p w14:paraId="0DA6E55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139.3</w:t>
            </w:r>
          </w:p>
        </w:tc>
        <w:tc>
          <w:tcPr>
            <w:tcW w:w="731" w:type="dxa"/>
            <w:shd w:val="clear" w:color="auto" w:fill="auto"/>
            <w:noWrap/>
            <w:vAlign w:val="center"/>
            <w:hideMark/>
          </w:tcPr>
          <w:p w14:paraId="56B9AD3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139.9</w:t>
            </w:r>
          </w:p>
        </w:tc>
        <w:tc>
          <w:tcPr>
            <w:tcW w:w="731" w:type="dxa"/>
            <w:shd w:val="clear" w:color="auto" w:fill="auto"/>
            <w:noWrap/>
            <w:vAlign w:val="center"/>
            <w:hideMark/>
          </w:tcPr>
          <w:p w14:paraId="2C37436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140.4</w:t>
            </w:r>
          </w:p>
        </w:tc>
        <w:tc>
          <w:tcPr>
            <w:tcW w:w="732" w:type="dxa"/>
            <w:shd w:val="clear" w:color="auto" w:fill="auto"/>
            <w:noWrap/>
            <w:vAlign w:val="center"/>
            <w:hideMark/>
          </w:tcPr>
          <w:p w14:paraId="5F212B7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141.0</w:t>
            </w:r>
          </w:p>
        </w:tc>
        <w:tc>
          <w:tcPr>
            <w:tcW w:w="731" w:type="dxa"/>
            <w:shd w:val="clear" w:color="auto" w:fill="auto"/>
            <w:noWrap/>
            <w:vAlign w:val="center"/>
            <w:hideMark/>
          </w:tcPr>
          <w:p w14:paraId="168C7F4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141.5</w:t>
            </w:r>
          </w:p>
        </w:tc>
        <w:tc>
          <w:tcPr>
            <w:tcW w:w="731" w:type="dxa"/>
            <w:shd w:val="clear" w:color="auto" w:fill="auto"/>
            <w:noWrap/>
            <w:vAlign w:val="center"/>
            <w:hideMark/>
          </w:tcPr>
          <w:p w14:paraId="26FB3F2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142.1</w:t>
            </w:r>
          </w:p>
        </w:tc>
        <w:tc>
          <w:tcPr>
            <w:tcW w:w="731" w:type="dxa"/>
            <w:shd w:val="clear" w:color="auto" w:fill="auto"/>
            <w:noWrap/>
            <w:vAlign w:val="center"/>
            <w:hideMark/>
          </w:tcPr>
          <w:p w14:paraId="0FB280C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142.6</w:t>
            </w:r>
          </w:p>
        </w:tc>
        <w:tc>
          <w:tcPr>
            <w:tcW w:w="731" w:type="dxa"/>
            <w:shd w:val="clear" w:color="auto" w:fill="auto"/>
            <w:noWrap/>
            <w:vAlign w:val="center"/>
            <w:hideMark/>
          </w:tcPr>
          <w:p w14:paraId="4E03225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143.2</w:t>
            </w:r>
          </w:p>
        </w:tc>
        <w:tc>
          <w:tcPr>
            <w:tcW w:w="731" w:type="dxa"/>
            <w:shd w:val="clear" w:color="auto" w:fill="auto"/>
            <w:noWrap/>
            <w:vAlign w:val="center"/>
            <w:hideMark/>
          </w:tcPr>
          <w:p w14:paraId="694856F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143.8</w:t>
            </w:r>
          </w:p>
        </w:tc>
        <w:tc>
          <w:tcPr>
            <w:tcW w:w="732" w:type="dxa"/>
            <w:shd w:val="clear" w:color="auto" w:fill="auto"/>
            <w:noWrap/>
            <w:vAlign w:val="center"/>
            <w:hideMark/>
          </w:tcPr>
          <w:p w14:paraId="173D1DE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144.3</w:t>
            </w:r>
          </w:p>
        </w:tc>
        <w:tc>
          <w:tcPr>
            <w:tcW w:w="731" w:type="dxa"/>
            <w:shd w:val="clear" w:color="auto" w:fill="auto"/>
            <w:noWrap/>
            <w:vAlign w:val="center"/>
            <w:hideMark/>
          </w:tcPr>
          <w:p w14:paraId="1EB09DB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144.9</w:t>
            </w:r>
          </w:p>
        </w:tc>
        <w:tc>
          <w:tcPr>
            <w:tcW w:w="731" w:type="dxa"/>
            <w:shd w:val="clear" w:color="auto" w:fill="auto"/>
            <w:noWrap/>
            <w:vAlign w:val="center"/>
            <w:hideMark/>
          </w:tcPr>
          <w:p w14:paraId="789ECF1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145.4</w:t>
            </w:r>
          </w:p>
        </w:tc>
        <w:tc>
          <w:tcPr>
            <w:tcW w:w="731" w:type="dxa"/>
            <w:shd w:val="clear" w:color="auto" w:fill="auto"/>
            <w:noWrap/>
            <w:vAlign w:val="center"/>
            <w:hideMark/>
          </w:tcPr>
          <w:p w14:paraId="7F7C8BB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146.0</w:t>
            </w:r>
          </w:p>
        </w:tc>
        <w:tc>
          <w:tcPr>
            <w:tcW w:w="731" w:type="dxa"/>
            <w:shd w:val="clear" w:color="auto" w:fill="auto"/>
            <w:noWrap/>
            <w:vAlign w:val="center"/>
            <w:hideMark/>
          </w:tcPr>
          <w:p w14:paraId="6809A36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146.5</w:t>
            </w:r>
          </w:p>
        </w:tc>
        <w:tc>
          <w:tcPr>
            <w:tcW w:w="732" w:type="dxa"/>
            <w:shd w:val="clear" w:color="auto" w:fill="auto"/>
            <w:noWrap/>
            <w:vAlign w:val="center"/>
            <w:hideMark/>
          </w:tcPr>
          <w:p w14:paraId="54CEAD3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147.1</w:t>
            </w:r>
          </w:p>
        </w:tc>
      </w:tr>
      <w:tr w:rsidR="00762B81" w:rsidRPr="00E30E24" w14:paraId="1E05448C" w14:textId="77777777" w:rsidTr="00B00690">
        <w:trPr>
          <w:cantSplit/>
          <w:jc w:val="center"/>
        </w:trPr>
        <w:tc>
          <w:tcPr>
            <w:tcW w:w="1026" w:type="dxa"/>
            <w:shd w:val="clear" w:color="auto" w:fill="auto"/>
            <w:noWrap/>
            <w:vAlign w:val="bottom"/>
            <w:hideMark/>
          </w:tcPr>
          <w:p w14:paraId="50EE2917"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68</w:t>
            </w:r>
          </w:p>
        </w:tc>
        <w:tc>
          <w:tcPr>
            <w:tcW w:w="731" w:type="dxa"/>
            <w:shd w:val="clear" w:color="auto" w:fill="auto"/>
            <w:noWrap/>
            <w:vAlign w:val="center"/>
            <w:hideMark/>
          </w:tcPr>
          <w:p w14:paraId="5BAB468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138.0</w:t>
            </w:r>
          </w:p>
        </w:tc>
        <w:tc>
          <w:tcPr>
            <w:tcW w:w="731" w:type="dxa"/>
            <w:shd w:val="clear" w:color="auto" w:fill="auto"/>
            <w:noWrap/>
            <w:vAlign w:val="center"/>
            <w:hideMark/>
          </w:tcPr>
          <w:p w14:paraId="54BE57F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138.5</w:t>
            </w:r>
          </w:p>
        </w:tc>
        <w:tc>
          <w:tcPr>
            <w:tcW w:w="731" w:type="dxa"/>
            <w:shd w:val="clear" w:color="auto" w:fill="auto"/>
            <w:noWrap/>
            <w:vAlign w:val="center"/>
            <w:hideMark/>
          </w:tcPr>
          <w:p w14:paraId="2541F9F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139.1</w:t>
            </w:r>
          </w:p>
        </w:tc>
        <w:tc>
          <w:tcPr>
            <w:tcW w:w="731" w:type="dxa"/>
            <w:shd w:val="clear" w:color="auto" w:fill="auto"/>
            <w:noWrap/>
            <w:vAlign w:val="center"/>
            <w:hideMark/>
          </w:tcPr>
          <w:p w14:paraId="6F1F8B5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139.6</w:t>
            </w:r>
          </w:p>
        </w:tc>
        <w:tc>
          <w:tcPr>
            <w:tcW w:w="731" w:type="dxa"/>
            <w:shd w:val="clear" w:color="auto" w:fill="auto"/>
            <w:noWrap/>
            <w:vAlign w:val="center"/>
            <w:hideMark/>
          </w:tcPr>
          <w:p w14:paraId="28325AA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140.2</w:t>
            </w:r>
          </w:p>
        </w:tc>
        <w:tc>
          <w:tcPr>
            <w:tcW w:w="732" w:type="dxa"/>
            <w:shd w:val="clear" w:color="auto" w:fill="auto"/>
            <w:noWrap/>
            <w:vAlign w:val="center"/>
            <w:hideMark/>
          </w:tcPr>
          <w:p w14:paraId="2ECDB4A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140.7</w:t>
            </w:r>
          </w:p>
        </w:tc>
        <w:tc>
          <w:tcPr>
            <w:tcW w:w="731" w:type="dxa"/>
            <w:shd w:val="clear" w:color="auto" w:fill="auto"/>
            <w:noWrap/>
            <w:vAlign w:val="center"/>
            <w:hideMark/>
          </w:tcPr>
          <w:p w14:paraId="2497622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141.3</w:t>
            </w:r>
          </w:p>
        </w:tc>
        <w:tc>
          <w:tcPr>
            <w:tcW w:w="731" w:type="dxa"/>
            <w:shd w:val="clear" w:color="auto" w:fill="auto"/>
            <w:noWrap/>
            <w:vAlign w:val="center"/>
            <w:hideMark/>
          </w:tcPr>
          <w:p w14:paraId="5E9D279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141.8</w:t>
            </w:r>
          </w:p>
        </w:tc>
        <w:tc>
          <w:tcPr>
            <w:tcW w:w="731" w:type="dxa"/>
            <w:shd w:val="clear" w:color="auto" w:fill="auto"/>
            <w:noWrap/>
            <w:vAlign w:val="center"/>
            <w:hideMark/>
          </w:tcPr>
          <w:p w14:paraId="4E04B94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142.4</w:t>
            </w:r>
          </w:p>
        </w:tc>
        <w:tc>
          <w:tcPr>
            <w:tcW w:w="731" w:type="dxa"/>
            <w:shd w:val="clear" w:color="auto" w:fill="auto"/>
            <w:noWrap/>
            <w:vAlign w:val="center"/>
            <w:hideMark/>
          </w:tcPr>
          <w:p w14:paraId="2643AD9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142.9</w:t>
            </w:r>
          </w:p>
        </w:tc>
        <w:tc>
          <w:tcPr>
            <w:tcW w:w="731" w:type="dxa"/>
            <w:shd w:val="clear" w:color="auto" w:fill="auto"/>
            <w:noWrap/>
            <w:vAlign w:val="center"/>
            <w:hideMark/>
          </w:tcPr>
          <w:p w14:paraId="0D67051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143.5</w:t>
            </w:r>
          </w:p>
        </w:tc>
        <w:tc>
          <w:tcPr>
            <w:tcW w:w="732" w:type="dxa"/>
            <w:shd w:val="clear" w:color="auto" w:fill="auto"/>
            <w:noWrap/>
            <w:vAlign w:val="center"/>
            <w:hideMark/>
          </w:tcPr>
          <w:p w14:paraId="443B4D0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144.0</w:t>
            </w:r>
          </w:p>
        </w:tc>
        <w:tc>
          <w:tcPr>
            <w:tcW w:w="731" w:type="dxa"/>
            <w:shd w:val="clear" w:color="auto" w:fill="auto"/>
            <w:noWrap/>
            <w:vAlign w:val="center"/>
            <w:hideMark/>
          </w:tcPr>
          <w:p w14:paraId="3205C65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144.6</w:t>
            </w:r>
          </w:p>
        </w:tc>
        <w:tc>
          <w:tcPr>
            <w:tcW w:w="731" w:type="dxa"/>
            <w:shd w:val="clear" w:color="auto" w:fill="auto"/>
            <w:noWrap/>
            <w:vAlign w:val="center"/>
            <w:hideMark/>
          </w:tcPr>
          <w:p w14:paraId="2296496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145.1</w:t>
            </w:r>
          </w:p>
        </w:tc>
        <w:tc>
          <w:tcPr>
            <w:tcW w:w="731" w:type="dxa"/>
            <w:shd w:val="clear" w:color="auto" w:fill="auto"/>
            <w:noWrap/>
            <w:vAlign w:val="center"/>
            <w:hideMark/>
          </w:tcPr>
          <w:p w14:paraId="7A89BEF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145.7</w:t>
            </w:r>
          </w:p>
        </w:tc>
        <w:tc>
          <w:tcPr>
            <w:tcW w:w="731" w:type="dxa"/>
            <w:shd w:val="clear" w:color="auto" w:fill="auto"/>
            <w:noWrap/>
            <w:vAlign w:val="center"/>
            <w:hideMark/>
          </w:tcPr>
          <w:p w14:paraId="116EFFF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146.2</w:t>
            </w:r>
          </w:p>
        </w:tc>
        <w:tc>
          <w:tcPr>
            <w:tcW w:w="732" w:type="dxa"/>
            <w:shd w:val="clear" w:color="auto" w:fill="auto"/>
            <w:noWrap/>
            <w:vAlign w:val="center"/>
            <w:hideMark/>
          </w:tcPr>
          <w:p w14:paraId="6A5D72A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146.8</w:t>
            </w:r>
          </w:p>
        </w:tc>
      </w:tr>
      <w:tr w:rsidR="00762B81" w:rsidRPr="00E30E24" w14:paraId="2B62347E" w14:textId="77777777" w:rsidTr="00B00690">
        <w:trPr>
          <w:cantSplit/>
          <w:jc w:val="center"/>
        </w:trPr>
        <w:tc>
          <w:tcPr>
            <w:tcW w:w="1026" w:type="dxa"/>
            <w:shd w:val="clear" w:color="auto" w:fill="auto"/>
            <w:noWrap/>
            <w:vAlign w:val="bottom"/>
            <w:hideMark/>
          </w:tcPr>
          <w:p w14:paraId="4B235F56"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69</w:t>
            </w:r>
          </w:p>
        </w:tc>
        <w:tc>
          <w:tcPr>
            <w:tcW w:w="731" w:type="dxa"/>
            <w:shd w:val="clear" w:color="auto" w:fill="auto"/>
            <w:noWrap/>
            <w:vAlign w:val="center"/>
            <w:hideMark/>
          </w:tcPr>
          <w:p w14:paraId="270D541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137.7</w:t>
            </w:r>
          </w:p>
        </w:tc>
        <w:tc>
          <w:tcPr>
            <w:tcW w:w="731" w:type="dxa"/>
            <w:shd w:val="clear" w:color="auto" w:fill="auto"/>
            <w:noWrap/>
            <w:vAlign w:val="center"/>
            <w:hideMark/>
          </w:tcPr>
          <w:p w14:paraId="455FB4C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138.3</w:t>
            </w:r>
          </w:p>
        </w:tc>
        <w:tc>
          <w:tcPr>
            <w:tcW w:w="731" w:type="dxa"/>
            <w:shd w:val="clear" w:color="auto" w:fill="auto"/>
            <w:noWrap/>
            <w:vAlign w:val="center"/>
            <w:hideMark/>
          </w:tcPr>
          <w:p w14:paraId="03A6CF2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138.8</w:t>
            </w:r>
          </w:p>
        </w:tc>
        <w:tc>
          <w:tcPr>
            <w:tcW w:w="731" w:type="dxa"/>
            <w:shd w:val="clear" w:color="auto" w:fill="auto"/>
            <w:noWrap/>
            <w:vAlign w:val="center"/>
            <w:hideMark/>
          </w:tcPr>
          <w:p w14:paraId="31668A2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139.4</w:t>
            </w:r>
          </w:p>
        </w:tc>
        <w:tc>
          <w:tcPr>
            <w:tcW w:w="731" w:type="dxa"/>
            <w:shd w:val="clear" w:color="auto" w:fill="auto"/>
            <w:noWrap/>
            <w:vAlign w:val="center"/>
            <w:hideMark/>
          </w:tcPr>
          <w:p w14:paraId="45CEB25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139.9</w:t>
            </w:r>
          </w:p>
        </w:tc>
        <w:tc>
          <w:tcPr>
            <w:tcW w:w="732" w:type="dxa"/>
            <w:shd w:val="clear" w:color="auto" w:fill="auto"/>
            <w:noWrap/>
            <w:vAlign w:val="center"/>
            <w:hideMark/>
          </w:tcPr>
          <w:p w14:paraId="259D7C7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140.5</w:t>
            </w:r>
          </w:p>
        </w:tc>
        <w:tc>
          <w:tcPr>
            <w:tcW w:w="731" w:type="dxa"/>
            <w:shd w:val="clear" w:color="auto" w:fill="auto"/>
            <w:noWrap/>
            <w:vAlign w:val="center"/>
            <w:hideMark/>
          </w:tcPr>
          <w:p w14:paraId="25BCC38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141.0</w:t>
            </w:r>
          </w:p>
        </w:tc>
        <w:tc>
          <w:tcPr>
            <w:tcW w:w="731" w:type="dxa"/>
            <w:shd w:val="clear" w:color="auto" w:fill="auto"/>
            <w:noWrap/>
            <w:vAlign w:val="center"/>
            <w:hideMark/>
          </w:tcPr>
          <w:p w14:paraId="55A6449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141.6</w:t>
            </w:r>
          </w:p>
        </w:tc>
        <w:tc>
          <w:tcPr>
            <w:tcW w:w="731" w:type="dxa"/>
            <w:shd w:val="clear" w:color="auto" w:fill="auto"/>
            <w:noWrap/>
            <w:vAlign w:val="center"/>
            <w:hideMark/>
          </w:tcPr>
          <w:p w14:paraId="66A275A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142.1</w:t>
            </w:r>
          </w:p>
        </w:tc>
        <w:tc>
          <w:tcPr>
            <w:tcW w:w="731" w:type="dxa"/>
            <w:shd w:val="clear" w:color="auto" w:fill="auto"/>
            <w:noWrap/>
            <w:vAlign w:val="center"/>
            <w:hideMark/>
          </w:tcPr>
          <w:p w14:paraId="018859D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142.7</w:t>
            </w:r>
          </w:p>
        </w:tc>
        <w:tc>
          <w:tcPr>
            <w:tcW w:w="731" w:type="dxa"/>
            <w:shd w:val="clear" w:color="auto" w:fill="auto"/>
            <w:noWrap/>
            <w:vAlign w:val="center"/>
            <w:hideMark/>
          </w:tcPr>
          <w:p w14:paraId="66EC571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143.2</w:t>
            </w:r>
          </w:p>
        </w:tc>
        <w:tc>
          <w:tcPr>
            <w:tcW w:w="732" w:type="dxa"/>
            <w:shd w:val="clear" w:color="auto" w:fill="auto"/>
            <w:noWrap/>
            <w:vAlign w:val="center"/>
            <w:hideMark/>
          </w:tcPr>
          <w:p w14:paraId="13D5E51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143.8</w:t>
            </w:r>
          </w:p>
        </w:tc>
        <w:tc>
          <w:tcPr>
            <w:tcW w:w="731" w:type="dxa"/>
            <w:shd w:val="clear" w:color="auto" w:fill="auto"/>
            <w:noWrap/>
            <w:vAlign w:val="center"/>
            <w:hideMark/>
          </w:tcPr>
          <w:p w14:paraId="0FC2C9E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144.3</w:t>
            </w:r>
          </w:p>
        </w:tc>
        <w:tc>
          <w:tcPr>
            <w:tcW w:w="731" w:type="dxa"/>
            <w:shd w:val="clear" w:color="auto" w:fill="auto"/>
            <w:noWrap/>
            <w:vAlign w:val="center"/>
            <w:hideMark/>
          </w:tcPr>
          <w:p w14:paraId="3EC9346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144.9</w:t>
            </w:r>
          </w:p>
        </w:tc>
        <w:tc>
          <w:tcPr>
            <w:tcW w:w="731" w:type="dxa"/>
            <w:shd w:val="clear" w:color="auto" w:fill="auto"/>
            <w:noWrap/>
            <w:vAlign w:val="center"/>
            <w:hideMark/>
          </w:tcPr>
          <w:p w14:paraId="47EC532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145.4</w:t>
            </w:r>
          </w:p>
        </w:tc>
        <w:tc>
          <w:tcPr>
            <w:tcW w:w="731" w:type="dxa"/>
            <w:shd w:val="clear" w:color="auto" w:fill="auto"/>
            <w:noWrap/>
            <w:vAlign w:val="center"/>
            <w:hideMark/>
          </w:tcPr>
          <w:p w14:paraId="503F8D3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146.0</w:t>
            </w:r>
          </w:p>
        </w:tc>
        <w:tc>
          <w:tcPr>
            <w:tcW w:w="732" w:type="dxa"/>
            <w:shd w:val="clear" w:color="auto" w:fill="auto"/>
            <w:noWrap/>
            <w:vAlign w:val="center"/>
            <w:hideMark/>
          </w:tcPr>
          <w:p w14:paraId="31191C5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146.5</w:t>
            </w:r>
          </w:p>
        </w:tc>
      </w:tr>
      <w:tr w:rsidR="00762B81" w:rsidRPr="00E30E24" w14:paraId="46F656E6" w14:textId="77777777" w:rsidTr="00B00690">
        <w:trPr>
          <w:cantSplit/>
          <w:jc w:val="center"/>
        </w:trPr>
        <w:tc>
          <w:tcPr>
            <w:tcW w:w="1026" w:type="dxa"/>
            <w:shd w:val="clear" w:color="auto" w:fill="auto"/>
            <w:noWrap/>
            <w:vAlign w:val="bottom"/>
            <w:hideMark/>
          </w:tcPr>
          <w:p w14:paraId="7184804A"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70</w:t>
            </w:r>
          </w:p>
        </w:tc>
        <w:tc>
          <w:tcPr>
            <w:tcW w:w="731" w:type="dxa"/>
            <w:shd w:val="clear" w:color="auto" w:fill="auto"/>
            <w:noWrap/>
            <w:vAlign w:val="center"/>
            <w:hideMark/>
          </w:tcPr>
          <w:p w14:paraId="033A91C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137.5</w:t>
            </w:r>
          </w:p>
        </w:tc>
        <w:tc>
          <w:tcPr>
            <w:tcW w:w="731" w:type="dxa"/>
            <w:shd w:val="clear" w:color="auto" w:fill="auto"/>
            <w:noWrap/>
            <w:vAlign w:val="center"/>
            <w:hideMark/>
          </w:tcPr>
          <w:p w14:paraId="78F6E1D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138.0</w:t>
            </w:r>
          </w:p>
        </w:tc>
        <w:tc>
          <w:tcPr>
            <w:tcW w:w="731" w:type="dxa"/>
            <w:shd w:val="clear" w:color="auto" w:fill="auto"/>
            <w:noWrap/>
            <w:vAlign w:val="center"/>
            <w:hideMark/>
          </w:tcPr>
          <w:p w14:paraId="32430CE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138.6</w:t>
            </w:r>
          </w:p>
        </w:tc>
        <w:tc>
          <w:tcPr>
            <w:tcW w:w="731" w:type="dxa"/>
            <w:shd w:val="clear" w:color="auto" w:fill="auto"/>
            <w:noWrap/>
            <w:vAlign w:val="center"/>
            <w:hideMark/>
          </w:tcPr>
          <w:p w14:paraId="515337B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139.1</w:t>
            </w:r>
          </w:p>
        </w:tc>
        <w:tc>
          <w:tcPr>
            <w:tcW w:w="731" w:type="dxa"/>
            <w:shd w:val="clear" w:color="auto" w:fill="auto"/>
            <w:noWrap/>
            <w:vAlign w:val="center"/>
            <w:hideMark/>
          </w:tcPr>
          <w:p w14:paraId="008D1EA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139.7</w:t>
            </w:r>
          </w:p>
        </w:tc>
        <w:tc>
          <w:tcPr>
            <w:tcW w:w="732" w:type="dxa"/>
            <w:shd w:val="clear" w:color="auto" w:fill="auto"/>
            <w:noWrap/>
            <w:vAlign w:val="center"/>
            <w:hideMark/>
          </w:tcPr>
          <w:p w14:paraId="40DCD45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140.2</w:t>
            </w:r>
          </w:p>
        </w:tc>
        <w:tc>
          <w:tcPr>
            <w:tcW w:w="731" w:type="dxa"/>
            <w:shd w:val="clear" w:color="auto" w:fill="auto"/>
            <w:noWrap/>
            <w:vAlign w:val="center"/>
            <w:hideMark/>
          </w:tcPr>
          <w:p w14:paraId="72CADCE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140.8</w:t>
            </w:r>
          </w:p>
        </w:tc>
        <w:tc>
          <w:tcPr>
            <w:tcW w:w="731" w:type="dxa"/>
            <w:shd w:val="clear" w:color="auto" w:fill="auto"/>
            <w:noWrap/>
            <w:vAlign w:val="center"/>
            <w:hideMark/>
          </w:tcPr>
          <w:p w14:paraId="6B888FC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141.3</w:t>
            </w:r>
          </w:p>
        </w:tc>
        <w:tc>
          <w:tcPr>
            <w:tcW w:w="731" w:type="dxa"/>
            <w:shd w:val="clear" w:color="auto" w:fill="auto"/>
            <w:noWrap/>
            <w:vAlign w:val="center"/>
            <w:hideMark/>
          </w:tcPr>
          <w:p w14:paraId="7100E92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141.9</w:t>
            </w:r>
          </w:p>
        </w:tc>
        <w:tc>
          <w:tcPr>
            <w:tcW w:w="731" w:type="dxa"/>
            <w:shd w:val="clear" w:color="auto" w:fill="auto"/>
            <w:noWrap/>
            <w:vAlign w:val="center"/>
            <w:hideMark/>
          </w:tcPr>
          <w:p w14:paraId="4AFDAD5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142.4</w:t>
            </w:r>
          </w:p>
        </w:tc>
        <w:tc>
          <w:tcPr>
            <w:tcW w:w="731" w:type="dxa"/>
            <w:shd w:val="clear" w:color="auto" w:fill="auto"/>
            <w:noWrap/>
            <w:vAlign w:val="center"/>
            <w:hideMark/>
          </w:tcPr>
          <w:p w14:paraId="00EF247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143.0</w:t>
            </w:r>
          </w:p>
        </w:tc>
        <w:tc>
          <w:tcPr>
            <w:tcW w:w="732" w:type="dxa"/>
            <w:shd w:val="clear" w:color="auto" w:fill="auto"/>
            <w:noWrap/>
            <w:vAlign w:val="center"/>
            <w:hideMark/>
          </w:tcPr>
          <w:p w14:paraId="7157B95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143.5</w:t>
            </w:r>
          </w:p>
        </w:tc>
        <w:tc>
          <w:tcPr>
            <w:tcW w:w="731" w:type="dxa"/>
            <w:shd w:val="clear" w:color="auto" w:fill="auto"/>
            <w:noWrap/>
            <w:vAlign w:val="center"/>
            <w:hideMark/>
          </w:tcPr>
          <w:p w14:paraId="4D6ED21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144.1</w:t>
            </w:r>
          </w:p>
        </w:tc>
        <w:tc>
          <w:tcPr>
            <w:tcW w:w="731" w:type="dxa"/>
            <w:shd w:val="clear" w:color="auto" w:fill="auto"/>
            <w:noWrap/>
            <w:vAlign w:val="center"/>
            <w:hideMark/>
          </w:tcPr>
          <w:p w14:paraId="2F7FAA3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144.6</w:t>
            </w:r>
          </w:p>
        </w:tc>
        <w:tc>
          <w:tcPr>
            <w:tcW w:w="731" w:type="dxa"/>
            <w:shd w:val="clear" w:color="auto" w:fill="auto"/>
            <w:noWrap/>
            <w:vAlign w:val="center"/>
            <w:hideMark/>
          </w:tcPr>
          <w:p w14:paraId="4FB2716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145.2</w:t>
            </w:r>
          </w:p>
        </w:tc>
        <w:tc>
          <w:tcPr>
            <w:tcW w:w="731" w:type="dxa"/>
            <w:shd w:val="clear" w:color="auto" w:fill="auto"/>
            <w:noWrap/>
            <w:vAlign w:val="center"/>
            <w:hideMark/>
          </w:tcPr>
          <w:p w14:paraId="0BB5395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145.7</w:t>
            </w:r>
          </w:p>
        </w:tc>
        <w:tc>
          <w:tcPr>
            <w:tcW w:w="732" w:type="dxa"/>
            <w:shd w:val="clear" w:color="auto" w:fill="auto"/>
            <w:noWrap/>
            <w:vAlign w:val="center"/>
            <w:hideMark/>
          </w:tcPr>
          <w:p w14:paraId="4265659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146.3</w:t>
            </w:r>
          </w:p>
        </w:tc>
      </w:tr>
      <w:tr w:rsidR="00762B81" w:rsidRPr="00E30E24" w14:paraId="4CFDC7AA" w14:textId="77777777" w:rsidTr="00B00690">
        <w:trPr>
          <w:cantSplit/>
          <w:jc w:val="center"/>
        </w:trPr>
        <w:tc>
          <w:tcPr>
            <w:tcW w:w="1026" w:type="dxa"/>
            <w:shd w:val="clear" w:color="auto" w:fill="auto"/>
            <w:noWrap/>
            <w:vAlign w:val="bottom"/>
            <w:hideMark/>
          </w:tcPr>
          <w:p w14:paraId="73708C9E"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71</w:t>
            </w:r>
          </w:p>
        </w:tc>
        <w:tc>
          <w:tcPr>
            <w:tcW w:w="731" w:type="dxa"/>
            <w:shd w:val="clear" w:color="auto" w:fill="auto"/>
            <w:noWrap/>
            <w:vAlign w:val="center"/>
            <w:hideMark/>
          </w:tcPr>
          <w:p w14:paraId="3FCF8C2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137.2</w:t>
            </w:r>
          </w:p>
        </w:tc>
        <w:tc>
          <w:tcPr>
            <w:tcW w:w="731" w:type="dxa"/>
            <w:shd w:val="clear" w:color="auto" w:fill="auto"/>
            <w:noWrap/>
            <w:vAlign w:val="center"/>
            <w:hideMark/>
          </w:tcPr>
          <w:p w14:paraId="1840664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137.8</w:t>
            </w:r>
          </w:p>
        </w:tc>
        <w:tc>
          <w:tcPr>
            <w:tcW w:w="731" w:type="dxa"/>
            <w:shd w:val="clear" w:color="auto" w:fill="auto"/>
            <w:noWrap/>
            <w:vAlign w:val="center"/>
            <w:hideMark/>
          </w:tcPr>
          <w:p w14:paraId="79A138F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138.3</w:t>
            </w:r>
          </w:p>
        </w:tc>
        <w:tc>
          <w:tcPr>
            <w:tcW w:w="731" w:type="dxa"/>
            <w:shd w:val="clear" w:color="auto" w:fill="auto"/>
            <w:noWrap/>
            <w:vAlign w:val="center"/>
            <w:hideMark/>
          </w:tcPr>
          <w:p w14:paraId="39124C6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138.9</w:t>
            </w:r>
          </w:p>
        </w:tc>
        <w:tc>
          <w:tcPr>
            <w:tcW w:w="731" w:type="dxa"/>
            <w:shd w:val="clear" w:color="auto" w:fill="auto"/>
            <w:noWrap/>
            <w:vAlign w:val="center"/>
            <w:hideMark/>
          </w:tcPr>
          <w:p w14:paraId="0E09864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139.4</w:t>
            </w:r>
          </w:p>
        </w:tc>
        <w:tc>
          <w:tcPr>
            <w:tcW w:w="732" w:type="dxa"/>
            <w:shd w:val="clear" w:color="auto" w:fill="auto"/>
            <w:noWrap/>
            <w:vAlign w:val="center"/>
            <w:hideMark/>
          </w:tcPr>
          <w:p w14:paraId="1E700AA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140.0</w:t>
            </w:r>
          </w:p>
        </w:tc>
        <w:tc>
          <w:tcPr>
            <w:tcW w:w="731" w:type="dxa"/>
            <w:shd w:val="clear" w:color="auto" w:fill="auto"/>
            <w:noWrap/>
            <w:vAlign w:val="center"/>
            <w:hideMark/>
          </w:tcPr>
          <w:p w14:paraId="4B54CA5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140.5</w:t>
            </w:r>
          </w:p>
        </w:tc>
        <w:tc>
          <w:tcPr>
            <w:tcW w:w="731" w:type="dxa"/>
            <w:shd w:val="clear" w:color="auto" w:fill="auto"/>
            <w:noWrap/>
            <w:vAlign w:val="center"/>
            <w:hideMark/>
          </w:tcPr>
          <w:p w14:paraId="0EE304C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141.1</w:t>
            </w:r>
          </w:p>
        </w:tc>
        <w:tc>
          <w:tcPr>
            <w:tcW w:w="731" w:type="dxa"/>
            <w:shd w:val="clear" w:color="auto" w:fill="auto"/>
            <w:noWrap/>
            <w:vAlign w:val="center"/>
            <w:hideMark/>
          </w:tcPr>
          <w:p w14:paraId="363B47B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141.6</w:t>
            </w:r>
          </w:p>
        </w:tc>
        <w:tc>
          <w:tcPr>
            <w:tcW w:w="731" w:type="dxa"/>
            <w:shd w:val="clear" w:color="auto" w:fill="auto"/>
            <w:noWrap/>
            <w:vAlign w:val="center"/>
            <w:hideMark/>
          </w:tcPr>
          <w:p w14:paraId="1B3A45B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142.2</w:t>
            </w:r>
          </w:p>
        </w:tc>
        <w:tc>
          <w:tcPr>
            <w:tcW w:w="731" w:type="dxa"/>
            <w:shd w:val="clear" w:color="auto" w:fill="auto"/>
            <w:noWrap/>
            <w:vAlign w:val="center"/>
            <w:hideMark/>
          </w:tcPr>
          <w:p w14:paraId="259247D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142.7</w:t>
            </w:r>
          </w:p>
        </w:tc>
        <w:tc>
          <w:tcPr>
            <w:tcW w:w="732" w:type="dxa"/>
            <w:shd w:val="clear" w:color="auto" w:fill="auto"/>
            <w:noWrap/>
            <w:vAlign w:val="center"/>
            <w:hideMark/>
          </w:tcPr>
          <w:p w14:paraId="77DAD75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143.3</w:t>
            </w:r>
          </w:p>
        </w:tc>
        <w:tc>
          <w:tcPr>
            <w:tcW w:w="731" w:type="dxa"/>
            <w:shd w:val="clear" w:color="auto" w:fill="auto"/>
            <w:noWrap/>
            <w:vAlign w:val="center"/>
            <w:hideMark/>
          </w:tcPr>
          <w:p w14:paraId="21836B4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143.8</w:t>
            </w:r>
          </w:p>
        </w:tc>
        <w:tc>
          <w:tcPr>
            <w:tcW w:w="731" w:type="dxa"/>
            <w:shd w:val="clear" w:color="auto" w:fill="auto"/>
            <w:noWrap/>
            <w:vAlign w:val="center"/>
            <w:hideMark/>
          </w:tcPr>
          <w:p w14:paraId="49B7AB2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144.4</w:t>
            </w:r>
          </w:p>
        </w:tc>
        <w:tc>
          <w:tcPr>
            <w:tcW w:w="731" w:type="dxa"/>
            <w:shd w:val="clear" w:color="auto" w:fill="auto"/>
            <w:noWrap/>
            <w:vAlign w:val="center"/>
            <w:hideMark/>
          </w:tcPr>
          <w:p w14:paraId="262DFCF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144.9</w:t>
            </w:r>
          </w:p>
        </w:tc>
        <w:tc>
          <w:tcPr>
            <w:tcW w:w="731" w:type="dxa"/>
            <w:shd w:val="clear" w:color="auto" w:fill="auto"/>
            <w:noWrap/>
            <w:vAlign w:val="center"/>
            <w:hideMark/>
          </w:tcPr>
          <w:p w14:paraId="4D4F5F7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145.5</w:t>
            </w:r>
          </w:p>
        </w:tc>
        <w:tc>
          <w:tcPr>
            <w:tcW w:w="732" w:type="dxa"/>
            <w:shd w:val="clear" w:color="auto" w:fill="auto"/>
            <w:noWrap/>
            <w:vAlign w:val="center"/>
            <w:hideMark/>
          </w:tcPr>
          <w:p w14:paraId="790EEF4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146.0</w:t>
            </w:r>
          </w:p>
        </w:tc>
      </w:tr>
      <w:tr w:rsidR="00762B81" w:rsidRPr="00E30E24" w14:paraId="458A0CC6" w14:textId="77777777" w:rsidTr="00B00690">
        <w:trPr>
          <w:cantSplit/>
          <w:jc w:val="center"/>
        </w:trPr>
        <w:tc>
          <w:tcPr>
            <w:tcW w:w="1026" w:type="dxa"/>
            <w:shd w:val="clear" w:color="auto" w:fill="auto"/>
            <w:noWrap/>
            <w:vAlign w:val="bottom"/>
            <w:hideMark/>
          </w:tcPr>
          <w:p w14:paraId="3EE19502"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72</w:t>
            </w:r>
          </w:p>
        </w:tc>
        <w:tc>
          <w:tcPr>
            <w:tcW w:w="731" w:type="dxa"/>
            <w:shd w:val="clear" w:color="auto" w:fill="auto"/>
            <w:noWrap/>
            <w:vAlign w:val="center"/>
            <w:hideMark/>
          </w:tcPr>
          <w:p w14:paraId="6F1E35C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136.9</w:t>
            </w:r>
          </w:p>
        </w:tc>
        <w:tc>
          <w:tcPr>
            <w:tcW w:w="731" w:type="dxa"/>
            <w:shd w:val="clear" w:color="auto" w:fill="auto"/>
            <w:noWrap/>
            <w:vAlign w:val="center"/>
            <w:hideMark/>
          </w:tcPr>
          <w:p w14:paraId="750315F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137.5</w:t>
            </w:r>
          </w:p>
        </w:tc>
        <w:tc>
          <w:tcPr>
            <w:tcW w:w="731" w:type="dxa"/>
            <w:shd w:val="clear" w:color="auto" w:fill="auto"/>
            <w:noWrap/>
            <w:vAlign w:val="center"/>
            <w:hideMark/>
          </w:tcPr>
          <w:p w14:paraId="126FC2B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138.0</w:t>
            </w:r>
          </w:p>
        </w:tc>
        <w:tc>
          <w:tcPr>
            <w:tcW w:w="731" w:type="dxa"/>
            <w:shd w:val="clear" w:color="auto" w:fill="auto"/>
            <w:noWrap/>
            <w:vAlign w:val="center"/>
            <w:hideMark/>
          </w:tcPr>
          <w:p w14:paraId="648D895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138.6</w:t>
            </w:r>
          </w:p>
        </w:tc>
        <w:tc>
          <w:tcPr>
            <w:tcW w:w="731" w:type="dxa"/>
            <w:shd w:val="clear" w:color="auto" w:fill="auto"/>
            <w:noWrap/>
            <w:vAlign w:val="center"/>
            <w:hideMark/>
          </w:tcPr>
          <w:p w14:paraId="24D9FA6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139.1</w:t>
            </w:r>
          </w:p>
        </w:tc>
        <w:tc>
          <w:tcPr>
            <w:tcW w:w="732" w:type="dxa"/>
            <w:shd w:val="clear" w:color="auto" w:fill="auto"/>
            <w:noWrap/>
            <w:vAlign w:val="center"/>
            <w:hideMark/>
          </w:tcPr>
          <w:p w14:paraId="59677B8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139.7</w:t>
            </w:r>
          </w:p>
        </w:tc>
        <w:tc>
          <w:tcPr>
            <w:tcW w:w="731" w:type="dxa"/>
            <w:shd w:val="clear" w:color="auto" w:fill="auto"/>
            <w:noWrap/>
            <w:vAlign w:val="center"/>
            <w:hideMark/>
          </w:tcPr>
          <w:p w14:paraId="71FA185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140.2</w:t>
            </w:r>
          </w:p>
        </w:tc>
        <w:tc>
          <w:tcPr>
            <w:tcW w:w="731" w:type="dxa"/>
            <w:shd w:val="clear" w:color="auto" w:fill="auto"/>
            <w:noWrap/>
            <w:vAlign w:val="center"/>
            <w:hideMark/>
          </w:tcPr>
          <w:p w14:paraId="2285CEC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140.8</w:t>
            </w:r>
          </w:p>
        </w:tc>
        <w:tc>
          <w:tcPr>
            <w:tcW w:w="731" w:type="dxa"/>
            <w:shd w:val="clear" w:color="auto" w:fill="auto"/>
            <w:noWrap/>
            <w:vAlign w:val="center"/>
            <w:hideMark/>
          </w:tcPr>
          <w:p w14:paraId="025B63A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141.4</w:t>
            </w:r>
          </w:p>
        </w:tc>
        <w:tc>
          <w:tcPr>
            <w:tcW w:w="731" w:type="dxa"/>
            <w:shd w:val="clear" w:color="auto" w:fill="auto"/>
            <w:noWrap/>
            <w:vAlign w:val="center"/>
            <w:hideMark/>
          </w:tcPr>
          <w:p w14:paraId="070B5EC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141.9</w:t>
            </w:r>
          </w:p>
        </w:tc>
        <w:tc>
          <w:tcPr>
            <w:tcW w:w="731" w:type="dxa"/>
            <w:shd w:val="clear" w:color="auto" w:fill="auto"/>
            <w:noWrap/>
            <w:vAlign w:val="center"/>
            <w:hideMark/>
          </w:tcPr>
          <w:p w14:paraId="5A3EDE7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142.5</w:t>
            </w:r>
          </w:p>
        </w:tc>
        <w:tc>
          <w:tcPr>
            <w:tcW w:w="732" w:type="dxa"/>
            <w:shd w:val="clear" w:color="auto" w:fill="auto"/>
            <w:noWrap/>
            <w:vAlign w:val="center"/>
            <w:hideMark/>
          </w:tcPr>
          <w:p w14:paraId="38E96F9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143.0</w:t>
            </w:r>
          </w:p>
        </w:tc>
        <w:tc>
          <w:tcPr>
            <w:tcW w:w="731" w:type="dxa"/>
            <w:shd w:val="clear" w:color="auto" w:fill="auto"/>
            <w:noWrap/>
            <w:vAlign w:val="center"/>
            <w:hideMark/>
          </w:tcPr>
          <w:p w14:paraId="6E6A9B6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143.6</w:t>
            </w:r>
          </w:p>
        </w:tc>
        <w:tc>
          <w:tcPr>
            <w:tcW w:w="731" w:type="dxa"/>
            <w:shd w:val="clear" w:color="auto" w:fill="auto"/>
            <w:noWrap/>
            <w:vAlign w:val="center"/>
            <w:hideMark/>
          </w:tcPr>
          <w:p w14:paraId="0AD92E1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144.1</w:t>
            </w:r>
          </w:p>
        </w:tc>
        <w:tc>
          <w:tcPr>
            <w:tcW w:w="731" w:type="dxa"/>
            <w:shd w:val="clear" w:color="auto" w:fill="auto"/>
            <w:noWrap/>
            <w:vAlign w:val="center"/>
            <w:hideMark/>
          </w:tcPr>
          <w:p w14:paraId="48CAEB1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144.7</w:t>
            </w:r>
          </w:p>
        </w:tc>
        <w:tc>
          <w:tcPr>
            <w:tcW w:w="731" w:type="dxa"/>
            <w:shd w:val="clear" w:color="auto" w:fill="auto"/>
            <w:noWrap/>
            <w:vAlign w:val="center"/>
            <w:hideMark/>
          </w:tcPr>
          <w:p w14:paraId="2BA8F7E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145.2</w:t>
            </w:r>
          </w:p>
        </w:tc>
        <w:tc>
          <w:tcPr>
            <w:tcW w:w="732" w:type="dxa"/>
            <w:shd w:val="clear" w:color="auto" w:fill="auto"/>
            <w:noWrap/>
            <w:vAlign w:val="center"/>
            <w:hideMark/>
          </w:tcPr>
          <w:p w14:paraId="0C3AC45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145.8</w:t>
            </w:r>
          </w:p>
        </w:tc>
      </w:tr>
      <w:tr w:rsidR="00762B81" w:rsidRPr="00E30E24" w14:paraId="5B3C38DD" w14:textId="77777777" w:rsidTr="00B00690">
        <w:trPr>
          <w:cantSplit/>
          <w:jc w:val="center"/>
        </w:trPr>
        <w:tc>
          <w:tcPr>
            <w:tcW w:w="1026" w:type="dxa"/>
            <w:shd w:val="clear" w:color="auto" w:fill="auto"/>
            <w:noWrap/>
            <w:vAlign w:val="bottom"/>
            <w:hideMark/>
          </w:tcPr>
          <w:p w14:paraId="5C18EE5B"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73</w:t>
            </w:r>
          </w:p>
        </w:tc>
        <w:tc>
          <w:tcPr>
            <w:tcW w:w="731" w:type="dxa"/>
            <w:shd w:val="clear" w:color="auto" w:fill="auto"/>
            <w:noWrap/>
            <w:vAlign w:val="center"/>
            <w:hideMark/>
          </w:tcPr>
          <w:p w14:paraId="437CFE8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136.7</w:t>
            </w:r>
          </w:p>
        </w:tc>
        <w:tc>
          <w:tcPr>
            <w:tcW w:w="731" w:type="dxa"/>
            <w:shd w:val="clear" w:color="auto" w:fill="auto"/>
            <w:noWrap/>
            <w:vAlign w:val="center"/>
            <w:hideMark/>
          </w:tcPr>
          <w:p w14:paraId="2D3CBF2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137.2</w:t>
            </w:r>
          </w:p>
        </w:tc>
        <w:tc>
          <w:tcPr>
            <w:tcW w:w="731" w:type="dxa"/>
            <w:shd w:val="clear" w:color="auto" w:fill="auto"/>
            <w:noWrap/>
            <w:vAlign w:val="center"/>
            <w:hideMark/>
          </w:tcPr>
          <w:p w14:paraId="0E7F2E8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137.8</w:t>
            </w:r>
          </w:p>
        </w:tc>
        <w:tc>
          <w:tcPr>
            <w:tcW w:w="731" w:type="dxa"/>
            <w:shd w:val="clear" w:color="auto" w:fill="auto"/>
            <w:noWrap/>
            <w:vAlign w:val="center"/>
            <w:hideMark/>
          </w:tcPr>
          <w:p w14:paraId="4028398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138.3</w:t>
            </w:r>
          </w:p>
        </w:tc>
        <w:tc>
          <w:tcPr>
            <w:tcW w:w="731" w:type="dxa"/>
            <w:shd w:val="clear" w:color="auto" w:fill="auto"/>
            <w:noWrap/>
            <w:vAlign w:val="center"/>
            <w:hideMark/>
          </w:tcPr>
          <w:p w14:paraId="62338CA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138.9</w:t>
            </w:r>
          </w:p>
        </w:tc>
        <w:tc>
          <w:tcPr>
            <w:tcW w:w="732" w:type="dxa"/>
            <w:shd w:val="clear" w:color="auto" w:fill="auto"/>
            <w:noWrap/>
            <w:vAlign w:val="center"/>
            <w:hideMark/>
          </w:tcPr>
          <w:p w14:paraId="6EA83E6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139.4</w:t>
            </w:r>
          </w:p>
        </w:tc>
        <w:tc>
          <w:tcPr>
            <w:tcW w:w="731" w:type="dxa"/>
            <w:shd w:val="clear" w:color="auto" w:fill="auto"/>
            <w:noWrap/>
            <w:vAlign w:val="center"/>
            <w:hideMark/>
          </w:tcPr>
          <w:p w14:paraId="476FF8A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140.0</w:t>
            </w:r>
          </w:p>
        </w:tc>
        <w:tc>
          <w:tcPr>
            <w:tcW w:w="731" w:type="dxa"/>
            <w:shd w:val="clear" w:color="auto" w:fill="auto"/>
            <w:noWrap/>
            <w:vAlign w:val="center"/>
            <w:hideMark/>
          </w:tcPr>
          <w:p w14:paraId="2DA2C75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140.5</w:t>
            </w:r>
          </w:p>
        </w:tc>
        <w:tc>
          <w:tcPr>
            <w:tcW w:w="731" w:type="dxa"/>
            <w:shd w:val="clear" w:color="auto" w:fill="auto"/>
            <w:noWrap/>
            <w:vAlign w:val="center"/>
            <w:hideMark/>
          </w:tcPr>
          <w:p w14:paraId="58C6B9B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141.1</w:t>
            </w:r>
          </w:p>
        </w:tc>
        <w:tc>
          <w:tcPr>
            <w:tcW w:w="731" w:type="dxa"/>
            <w:shd w:val="clear" w:color="auto" w:fill="auto"/>
            <w:noWrap/>
            <w:vAlign w:val="center"/>
            <w:hideMark/>
          </w:tcPr>
          <w:p w14:paraId="5AD04CA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141.6</w:t>
            </w:r>
          </w:p>
        </w:tc>
        <w:tc>
          <w:tcPr>
            <w:tcW w:w="731" w:type="dxa"/>
            <w:shd w:val="clear" w:color="auto" w:fill="auto"/>
            <w:noWrap/>
            <w:vAlign w:val="center"/>
            <w:hideMark/>
          </w:tcPr>
          <w:p w14:paraId="041A212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142.2</w:t>
            </w:r>
          </w:p>
        </w:tc>
        <w:tc>
          <w:tcPr>
            <w:tcW w:w="732" w:type="dxa"/>
            <w:shd w:val="clear" w:color="auto" w:fill="auto"/>
            <w:noWrap/>
            <w:vAlign w:val="center"/>
            <w:hideMark/>
          </w:tcPr>
          <w:p w14:paraId="79759CC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142.7</w:t>
            </w:r>
          </w:p>
        </w:tc>
        <w:tc>
          <w:tcPr>
            <w:tcW w:w="731" w:type="dxa"/>
            <w:shd w:val="clear" w:color="auto" w:fill="auto"/>
            <w:noWrap/>
            <w:vAlign w:val="center"/>
            <w:hideMark/>
          </w:tcPr>
          <w:p w14:paraId="300C0AB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143.3</w:t>
            </w:r>
          </w:p>
        </w:tc>
        <w:tc>
          <w:tcPr>
            <w:tcW w:w="731" w:type="dxa"/>
            <w:shd w:val="clear" w:color="auto" w:fill="auto"/>
            <w:noWrap/>
            <w:vAlign w:val="center"/>
            <w:hideMark/>
          </w:tcPr>
          <w:p w14:paraId="590487C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143.9</w:t>
            </w:r>
          </w:p>
        </w:tc>
        <w:tc>
          <w:tcPr>
            <w:tcW w:w="731" w:type="dxa"/>
            <w:shd w:val="clear" w:color="auto" w:fill="auto"/>
            <w:noWrap/>
            <w:vAlign w:val="center"/>
            <w:hideMark/>
          </w:tcPr>
          <w:p w14:paraId="1DD9504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144.4</w:t>
            </w:r>
          </w:p>
        </w:tc>
        <w:tc>
          <w:tcPr>
            <w:tcW w:w="731" w:type="dxa"/>
            <w:shd w:val="clear" w:color="auto" w:fill="auto"/>
            <w:noWrap/>
            <w:vAlign w:val="center"/>
            <w:hideMark/>
          </w:tcPr>
          <w:p w14:paraId="34E8B69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145.0</w:t>
            </w:r>
          </w:p>
        </w:tc>
        <w:tc>
          <w:tcPr>
            <w:tcW w:w="732" w:type="dxa"/>
            <w:shd w:val="clear" w:color="auto" w:fill="auto"/>
            <w:noWrap/>
            <w:vAlign w:val="center"/>
            <w:hideMark/>
          </w:tcPr>
          <w:p w14:paraId="5EB184B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145.5</w:t>
            </w:r>
          </w:p>
        </w:tc>
      </w:tr>
      <w:tr w:rsidR="00762B81" w:rsidRPr="00E30E24" w14:paraId="30303655" w14:textId="77777777" w:rsidTr="00B00690">
        <w:trPr>
          <w:cantSplit/>
          <w:jc w:val="center"/>
        </w:trPr>
        <w:tc>
          <w:tcPr>
            <w:tcW w:w="1026" w:type="dxa"/>
            <w:shd w:val="clear" w:color="auto" w:fill="auto"/>
            <w:noWrap/>
            <w:vAlign w:val="bottom"/>
            <w:hideMark/>
          </w:tcPr>
          <w:p w14:paraId="305E69D3"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74</w:t>
            </w:r>
          </w:p>
        </w:tc>
        <w:tc>
          <w:tcPr>
            <w:tcW w:w="731" w:type="dxa"/>
            <w:shd w:val="clear" w:color="auto" w:fill="auto"/>
            <w:noWrap/>
            <w:vAlign w:val="center"/>
            <w:hideMark/>
          </w:tcPr>
          <w:p w14:paraId="310EA0F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136.4</w:t>
            </w:r>
          </w:p>
        </w:tc>
        <w:tc>
          <w:tcPr>
            <w:tcW w:w="731" w:type="dxa"/>
            <w:shd w:val="clear" w:color="auto" w:fill="auto"/>
            <w:noWrap/>
            <w:vAlign w:val="center"/>
            <w:hideMark/>
          </w:tcPr>
          <w:p w14:paraId="1940F68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137.0</w:t>
            </w:r>
          </w:p>
        </w:tc>
        <w:tc>
          <w:tcPr>
            <w:tcW w:w="731" w:type="dxa"/>
            <w:shd w:val="clear" w:color="auto" w:fill="auto"/>
            <w:noWrap/>
            <w:vAlign w:val="center"/>
            <w:hideMark/>
          </w:tcPr>
          <w:p w14:paraId="6C3D41C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137.5</w:t>
            </w:r>
          </w:p>
        </w:tc>
        <w:tc>
          <w:tcPr>
            <w:tcW w:w="731" w:type="dxa"/>
            <w:shd w:val="clear" w:color="auto" w:fill="auto"/>
            <w:noWrap/>
            <w:vAlign w:val="center"/>
            <w:hideMark/>
          </w:tcPr>
          <w:p w14:paraId="0511286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138.1</w:t>
            </w:r>
          </w:p>
        </w:tc>
        <w:tc>
          <w:tcPr>
            <w:tcW w:w="731" w:type="dxa"/>
            <w:shd w:val="clear" w:color="auto" w:fill="auto"/>
            <w:noWrap/>
            <w:vAlign w:val="center"/>
            <w:hideMark/>
          </w:tcPr>
          <w:p w14:paraId="7E4747A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138.6</w:t>
            </w:r>
          </w:p>
        </w:tc>
        <w:tc>
          <w:tcPr>
            <w:tcW w:w="732" w:type="dxa"/>
            <w:shd w:val="clear" w:color="auto" w:fill="auto"/>
            <w:noWrap/>
            <w:vAlign w:val="center"/>
            <w:hideMark/>
          </w:tcPr>
          <w:p w14:paraId="0F96101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139.2</w:t>
            </w:r>
          </w:p>
        </w:tc>
        <w:tc>
          <w:tcPr>
            <w:tcW w:w="731" w:type="dxa"/>
            <w:shd w:val="clear" w:color="auto" w:fill="auto"/>
            <w:noWrap/>
            <w:vAlign w:val="center"/>
            <w:hideMark/>
          </w:tcPr>
          <w:p w14:paraId="0AF4249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139.7</w:t>
            </w:r>
          </w:p>
        </w:tc>
        <w:tc>
          <w:tcPr>
            <w:tcW w:w="731" w:type="dxa"/>
            <w:shd w:val="clear" w:color="auto" w:fill="auto"/>
            <w:noWrap/>
            <w:vAlign w:val="center"/>
            <w:hideMark/>
          </w:tcPr>
          <w:p w14:paraId="532C6D5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140.3</w:t>
            </w:r>
          </w:p>
        </w:tc>
        <w:tc>
          <w:tcPr>
            <w:tcW w:w="731" w:type="dxa"/>
            <w:shd w:val="clear" w:color="auto" w:fill="auto"/>
            <w:noWrap/>
            <w:vAlign w:val="center"/>
            <w:hideMark/>
          </w:tcPr>
          <w:p w14:paraId="6A6BEDE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140.8</w:t>
            </w:r>
          </w:p>
        </w:tc>
        <w:tc>
          <w:tcPr>
            <w:tcW w:w="731" w:type="dxa"/>
            <w:shd w:val="clear" w:color="auto" w:fill="auto"/>
            <w:noWrap/>
            <w:vAlign w:val="center"/>
            <w:hideMark/>
          </w:tcPr>
          <w:p w14:paraId="4991EF4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141.4</w:t>
            </w:r>
          </w:p>
        </w:tc>
        <w:tc>
          <w:tcPr>
            <w:tcW w:w="731" w:type="dxa"/>
            <w:shd w:val="clear" w:color="auto" w:fill="auto"/>
            <w:noWrap/>
            <w:vAlign w:val="center"/>
            <w:hideMark/>
          </w:tcPr>
          <w:p w14:paraId="7E95AAD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141.9</w:t>
            </w:r>
          </w:p>
        </w:tc>
        <w:tc>
          <w:tcPr>
            <w:tcW w:w="732" w:type="dxa"/>
            <w:shd w:val="clear" w:color="auto" w:fill="auto"/>
            <w:noWrap/>
            <w:vAlign w:val="center"/>
            <w:hideMark/>
          </w:tcPr>
          <w:p w14:paraId="4EC80CD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142.5</w:t>
            </w:r>
          </w:p>
        </w:tc>
        <w:tc>
          <w:tcPr>
            <w:tcW w:w="731" w:type="dxa"/>
            <w:shd w:val="clear" w:color="auto" w:fill="auto"/>
            <w:noWrap/>
            <w:vAlign w:val="center"/>
            <w:hideMark/>
          </w:tcPr>
          <w:p w14:paraId="6BA07A9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143.0</w:t>
            </w:r>
          </w:p>
        </w:tc>
        <w:tc>
          <w:tcPr>
            <w:tcW w:w="731" w:type="dxa"/>
            <w:shd w:val="clear" w:color="auto" w:fill="auto"/>
            <w:noWrap/>
            <w:vAlign w:val="center"/>
            <w:hideMark/>
          </w:tcPr>
          <w:p w14:paraId="068B52A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143.6</w:t>
            </w:r>
          </w:p>
        </w:tc>
        <w:tc>
          <w:tcPr>
            <w:tcW w:w="731" w:type="dxa"/>
            <w:shd w:val="clear" w:color="auto" w:fill="auto"/>
            <w:noWrap/>
            <w:vAlign w:val="center"/>
            <w:hideMark/>
          </w:tcPr>
          <w:p w14:paraId="29EE0D2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144.1</w:t>
            </w:r>
          </w:p>
        </w:tc>
        <w:tc>
          <w:tcPr>
            <w:tcW w:w="731" w:type="dxa"/>
            <w:shd w:val="clear" w:color="auto" w:fill="auto"/>
            <w:noWrap/>
            <w:vAlign w:val="center"/>
            <w:hideMark/>
          </w:tcPr>
          <w:p w14:paraId="2C7B9E7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144.7</w:t>
            </w:r>
          </w:p>
        </w:tc>
        <w:tc>
          <w:tcPr>
            <w:tcW w:w="732" w:type="dxa"/>
            <w:shd w:val="clear" w:color="auto" w:fill="auto"/>
            <w:noWrap/>
            <w:vAlign w:val="center"/>
            <w:hideMark/>
          </w:tcPr>
          <w:p w14:paraId="1D7BC48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145.2</w:t>
            </w:r>
          </w:p>
        </w:tc>
      </w:tr>
      <w:tr w:rsidR="00762B81" w:rsidRPr="00E30E24" w14:paraId="64E255BD" w14:textId="77777777" w:rsidTr="00B00690">
        <w:trPr>
          <w:cantSplit/>
          <w:jc w:val="center"/>
        </w:trPr>
        <w:tc>
          <w:tcPr>
            <w:tcW w:w="1026" w:type="dxa"/>
            <w:shd w:val="clear" w:color="auto" w:fill="auto"/>
            <w:noWrap/>
            <w:vAlign w:val="bottom"/>
            <w:hideMark/>
          </w:tcPr>
          <w:p w14:paraId="44A11DF1"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75</w:t>
            </w:r>
          </w:p>
        </w:tc>
        <w:tc>
          <w:tcPr>
            <w:tcW w:w="731" w:type="dxa"/>
            <w:shd w:val="clear" w:color="auto" w:fill="auto"/>
            <w:noWrap/>
            <w:vAlign w:val="center"/>
            <w:hideMark/>
          </w:tcPr>
          <w:p w14:paraId="74066FD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136.2</w:t>
            </w:r>
          </w:p>
        </w:tc>
        <w:tc>
          <w:tcPr>
            <w:tcW w:w="731" w:type="dxa"/>
            <w:shd w:val="clear" w:color="auto" w:fill="auto"/>
            <w:noWrap/>
            <w:vAlign w:val="center"/>
            <w:hideMark/>
          </w:tcPr>
          <w:p w14:paraId="35FD0A9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136.7</w:t>
            </w:r>
          </w:p>
        </w:tc>
        <w:tc>
          <w:tcPr>
            <w:tcW w:w="731" w:type="dxa"/>
            <w:shd w:val="clear" w:color="auto" w:fill="auto"/>
            <w:noWrap/>
            <w:vAlign w:val="center"/>
            <w:hideMark/>
          </w:tcPr>
          <w:p w14:paraId="478BC5A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137.3</w:t>
            </w:r>
          </w:p>
        </w:tc>
        <w:tc>
          <w:tcPr>
            <w:tcW w:w="731" w:type="dxa"/>
            <w:shd w:val="clear" w:color="auto" w:fill="auto"/>
            <w:noWrap/>
            <w:vAlign w:val="center"/>
            <w:hideMark/>
          </w:tcPr>
          <w:p w14:paraId="5829809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137.8</w:t>
            </w:r>
          </w:p>
        </w:tc>
        <w:tc>
          <w:tcPr>
            <w:tcW w:w="731" w:type="dxa"/>
            <w:shd w:val="clear" w:color="auto" w:fill="auto"/>
            <w:noWrap/>
            <w:vAlign w:val="center"/>
            <w:hideMark/>
          </w:tcPr>
          <w:p w14:paraId="4B37D9A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138.4</w:t>
            </w:r>
          </w:p>
        </w:tc>
        <w:tc>
          <w:tcPr>
            <w:tcW w:w="732" w:type="dxa"/>
            <w:shd w:val="clear" w:color="auto" w:fill="auto"/>
            <w:noWrap/>
            <w:vAlign w:val="center"/>
            <w:hideMark/>
          </w:tcPr>
          <w:p w14:paraId="38A6CF7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138.9</w:t>
            </w:r>
          </w:p>
        </w:tc>
        <w:tc>
          <w:tcPr>
            <w:tcW w:w="731" w:type="dxa"/>
            <w:shd w:val="clear" w:color="auto" w:fill="auto"/>
            <w:noWrap/>
            <w:vAlign w:val="center"/>
            <w:hideMark/>
          </w:tcPr>
          <w:p w14:paraId="7271C73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139.5</w:t>
            </w:r>
          </w:p>
        </w:tc>
        <w:tc>
          <w:tcPr>
            <w:tcW w:w="731" w:type="dxa"/>
            <w:shd w:val="clear" w:color="auto" w:fill="auto"/>
            <w:noWrap/>
            <w:vAlign w:val="center"/>
            <w:hideMark/>
          </w:tcPr>
          <w:p w14:paraId="11F58C8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140.0</w:t>
            </w:r>
          </w:p>
        </w:tc>
        <w:tc>
          <w:tcPr>
            <w:tcW w:w="731" w:type="dxa"/>
            <w:shd w:val="clear" w:color="auto" w:fill="auto"/>
            <w:noWrap/>
            <w:vAlign w:val="center"/>
            <w:hideMark/>
          </w:tcPr>
          <w:p w14:paraId="141C422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140.6</w:t>
            </w:r>
          </w:p>
        </w:tc>
        <w:tc>
          <w:tcPr>
            <w:tcW w:w="731" w:type="dxa"/>
            <w:shd w:val="clear" w:color="auto" w:fill="auto"/>
            <w:noWrap/>
            <w:vAlign w:val="center"/>
            <w:hideMark/>
          </w:tcPr>
          <w:p w14:paraId="1B228D5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141.1</w:t>
            </w:r>
          </w:p>
        </w:tc>
        <w:tc>
          <w:tcPr>
            <w:tcW w:w="731" w:type="dxa"/>
            <w:shd w:val="clear" w:color="auto" w:fill="auto"/>
            <w:noWrap/>
            <w:vAlign w:val="center"/>
            <w:hideMark/>
          </w:tcPr>
          <w:p w14:paraId="1795EF4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141.7</w:t>
            </w:r>
          </w:p>
        </w:tc>
        <w:tc>
          <w:tcPr>
            <w:tcW w:w="732" w:type="dxa"/>
            <w:shd w:val="clear" w:color="auto" w:fill="auto"/>
            <w:noWrap/>
            <w:vAlign w:val="center"/>
            <w:hideMark/>
          </w:tcPr>
          <w:p w14:paraId="6E09E72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142.2</w:t>
            </w:r>
          </w:p>
        </w:tc>
        <w:tc>
          <w:tcPr>
            <w:tcW w:w="731" w:type="dxa"/>
            <w:shd w:val="clear" w:color="auto" w:fill="auto"/>
            <w:noWrap/>
            <w:vAlign w:val="center"/>
            <w:hideMark/>
          </w:tcPr>
          <w:p w14:paraId="0CF604B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142.8</w:t>
            </w:r>
          </w:p>
        </w:tc>
        <w:tc>
          <w:tcPr>
            <w:tcW w:w="731" w:type="dxa"/>
            <w:shd w:val="clear" w:color="auto" w:fill="auto"/>
            <w:noWrap/>
            <w:vAlign w:val="center"/>
            <w:hideMark/>
          </w:tcPr>
          <w:p w14:paraId="551F747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143.3</w:t>
            </w:r>
          </w:p>
        </w:tc>
        <w:tc>
          <w:tcPr>
            <w:tcW w:w="731" w:type="dxa"/>
            <w:shd w:val="clear" w:color="auto" w:fill="auto"/>
            <w:noWrap/>
            <w:vAlign w:val="center"/>
            <w:hideMark/>
          </w:tcPr>
          <w:p w14:paraId="32C4A5F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143.9</w:t>
            </w:r>
          </w:p>
        </w:tc>
        <w:tc>
          <w:tcPr>
            <w:tcW w:w="731" w:type="dxa"/>
            <w:shd w:val="clear" w:color="auto" w:fill="auto"/>
            <w:noWrap/>
            <w:vAlign w:val="center"/>
            <w:hideMark/>
          </w:tcPr>
          <w:p w14:paraId="3D20DF2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144.4</w:t>
            </w:r>
          </w:p>
        </w:tc>
        <w:tc>
          <w:tcPr>
            <w:tcW w:w="732" w:type="dxa"/>
            <w:shd w:val="clear" w:color="auto" w:fill="auto"/>
            <w:noWrap/>
            <w:vAlign w:val="center"/>
            <w:hideMark/>
          </w:tcPr>
          <w:p w14:paraId="311DF23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145.0</w:t>
            </w:r>
          </w:p>
        </w:tc>
      </w:tr>
      <w:tr w:rsidR="00762B81" w:rsidRPr="00E30E24" w14:paraId="0B3791DC" w14:textId="77777777" w:rsidTr="00B00690">
        <w:trPr>
          <w:cantSplit/>
          <w:jc w:val="center"/>
        </w:trPr>
        <w:tc>
          <w:tcPr>
            <w:tcW w:w="1026" w:type="dxa"/>
            <w:shd w:val="clear" w:color="auto" w:fill="auto"/>
            <w:noWrap/>
            <w:vAlign w:val="bottom"/>
            <w:hideMark/>
          </w:tcPr>
          <w:p w14:paraId="5A00161D"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76</w:t>
            </w:r>
          </w:p>
        </w:tc>
        <w:tc>
          <w:tcPr>
            <w:tcW w:w="731" w:type="dxa"/>
            <w:shd w:val="clear" w:color="auto" w:fill="auto"/>
            <w:noWrap/>
            <w:vAlign w:val="center"/>
            <w:hideMark/>
          </w:tcPr>
          <w:p w14:paraId="505D4A4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135.9</w:t>
            </w:r>
          </w:p>
        </w:tc>
        <w:tc>
          <w:tcPr>
            <w:tcW w:w="731" w:type="dxa"/>
            <w:shd w:val="clear" w:color="auto" w:fill="auto"/>
            <w:noWrap/>
            <w:vAlign w:val="center"/>
            <w:hideMark/>
          </w:tcPr>
          <w:p w14:paraId="25F837C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136.5</w:t>
            </w:r>
          </w:p>
        </w:tc>
        <w:tc>
          <w:tcPr>
            <w:tcW w:w="731" w:type="dxa"/>
            <w:shd w:val="clear" w:color="auto" w:fill="auto"/>
            <w:noWrap/>
            <w:vAlign w:val="center"/>
            <w:hideMark/>
          </w:tcPr>
          <w:p w14:paraId="3E81866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137.0</w:t>
            </w:r>
          </w:p>
        </w:tc>
        <w:tc>
          <w:tcPr>
            <w:tcW w:w="731" w:type="dxa"/>
            <w:shd w:val="clear" w:color="auto" w:fill="auto"/>
            <w:noWrap/>
            <w:vAlign w:val="center"/>
            <w:hideMark/>
          </w:tcPr>
          <w:p w14:paraId="0A0E93A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137.6</w:t>
            </w:r>
          </w:p>
        </w:tc>
        <w:tc>
          <w:tcPr>
            <w:tcW w:w="731" w:type="dxa"/>
            <w:shd w:val="clear" w:color="auto" w:fill="auto"/>
            <w:noWrap/>
            <w:vAlign w:val="center"/>
            <w:hideMark/>
          </w:tcPr>
          <w:p w14:paraId="6C4282B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138.1</w:t>
            </w:r>
          </w:p>
        </w:tc>
        <w:tc>
          <w:tcPr>
            <w:tcW w:w="732" w:type="dxa"/>
            <w:shd w:val="clear" w:color="auto" w:fill="auto"/>
            <w:noWrap/>
            <w:vAlign w:val="center"/>
            <w:hideMark/>
          </w:tcPr>
          <w:p w14:paraId="4E9EAB8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138.7</w:t>
            </w:r>
          </w:p>
        </w:tc>
        <w:tc>
          <w:tcPr>
            <w:tcW w:w="731" w:type="dxa"/>
            <w:shd w:val="clear" w:color="auto" w:fill="auto"/>
            <w:noWrap/>
            <w:vAlign w:val="center"/>
            <w:hideMark/>
          </w:tcPr>
          <w:p w14:paraId="3826771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139.2</w:t>
            </w:r>
          </w:p>
        </w:tc>
        <w:tc>
          <w:tcPr>
            <w:tcW w:w="731" w:type="dxa"/>
            <w:shd w:val="clear" w:color="auto" w:fill="auto"/>
            <w:noWrap/>
            <w:vAlign w:val="center"/>
            <w:hideMark/>
          </w:tcPr>
          <w:p w14:paraId="36B27CA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139.8</w:t>
            </w:r>
          </w:p>
        </w:tc>
        <w:tc>
          <w:tcPr>
            <w:tcW w:w="731" w:type="dxa"/>
            <w:shd w:val="clear" w:color="auto" w:fill="auto"/>
            <w:noWrap/>
            <w:vAlign w:val="center"/>
            <w:hideMark/>
          </w:tcPr>
          <w:p w14:paraId="7865C6D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140.3</w:t>
            </w:r>
          </w:p>
        </w:tc>
        <w:tc>
          <w:tcPr>
            <w:tcW w:w="731" w:type="dxa"/>
            <w:shd w:val="clear" w:color="auto" w:fill="auto"/>
            <w:noWrap/>
            <w:vAlign w:val="center"/>
            <w:hideMark/>
          </w:tcPr>
          <w:p w14:paraId="738A500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140.9</w:t>
            </w:r>
          </w:p>
        </w:tc>
        <w:tc>
          <w:tcPr>
            <w:tcW w:w="731" w:type="dxa"/>
            <w:shd w:val="clear" w:color="auto" w:fill="auto"/>
            <w:noWrap/>
            <w:vAlign w:val="center"/>
            <w:hideMark/>
          </w:tcPr>
          <w:p w14:paraId="1C2D8E5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141.4</w:t>
            </w:r>
          </w:p>
        </w:tc>
        <w:tc>
          <w:tcPr>
            <w:tcW w:w="732" w:type="dxa"/>
            <w:shd w:val="clear" w:color="auto" w:fill="auto"/>
            <w:noWrap/>
            <w:vAlign w:val="center"/>
            <w:hideMark/>
          </w:tcPr>
          <w:p w14:paraId="1ABA591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142.0</w:t>
            </w:r>
          </w:p>
        </w:tc>
        <w:tc>
          <w:tcPr>
            <w:tcW w:w="731" w:type="dxa"/>
            <w:shd w:val="clear" w:color="auto" w:fill="auto"/>
            <w:noWrap/>
            <w:vAlign w:val="center"/>
            <w:hideMark/>
          </w:tcPr>
          <w:p w14:paraId="79F813F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142.5</w:t>
            </w:r>
          </w:p>
        </w:tc>
        <w:tc>
          <w:tcPr>
            <w:tcW w:w="731" w:type="dxa"/>
            <w:shd w:val="clear" w:color="auto" w:fill="auto"/>
            <w:noWrap/>
            <w:vAlign w:val="center"/>
            <w:hideMark/>
          </w:tcPr>
          <w:p w14:paraId="3D22609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143.1</w:t>
            </w:r>
          </w:p>
        </w:tc>
        <w:tc>
          <w:tcPr>
            <w:tcW w:w="731" w:type="dxa"/>
            <w:shd w:val="clear" w:color="auto" w:fill="auto"/>
            <w:noWrap/>
            <w:vAlign w:val="center"/>
            <w:hideMark/>
          </w:tcPr>
          <w:p w14:paraId="6AE1534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143.6</w:t>
            </w:r>
          </w:p>
        </w:tc>
        <w:tc>
          <w:tcPr>
            <w:tcW w:w="731" w:type="dxa"/>
            <w:shd w:val="clear" w:color="auto" w:fill="auto"/>
            <w:noWrap/>
            <w:vAlign w:val="center"/>
            <w:hideMark/>
          </w:tcPr>
          <w:p w14:paraId="6145C33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144.2</w:t>
            </w:r>
          </w:p>
        </w:tc>
        <w:tc>
          <w:tcPr>
            <w:tcW w:w="732" w:type="dxa"/>
            <w:shd w:val="clear" w:color="auto" w:fill="auto"/>
            <w:noWrap/>
            <w:vAlign w:val="center"/>
            <w:hideMark/>
          </w:tcPr>
          <w:p w14:paraId="4C5F9DD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144.7</w:t>
            </w:r>
          </w:p>
        </w:tc>
      </w:tr>
      <w:tr w:rsidR="00762B81" w:rsidRPr="00E30E24" w14:paraId="28372CD9" w14:textId="77777777" w:rsidTr="00B00690">
        <w:trPr>
          <w:cantSplit/>
          <w:jc w:val="center"/>
        </w:trPr>
        <w:tc>
          <w:tcPr>
            <w:tcW w:w="1026" w:type="dxa"/>
            <w:shd w:val="clear" w:color="auto" w:fill="auto"/>
            <w:noWrap/>
            <w:vAlign w:val="bottom"/>
            <w:hideMark/>
          </w:tcPr>
          <w:p w14:paraId="6DE35A58"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77</w:t>
            </w:r>
          </w:p>
        </w:tc>
        <w:tc>
          <w:tcPr>
            <w:tcW w:w="731" w:type="dxa"/>
            <w:shd w:val="clear" w:color="auto" w:fill="auto"/>
            <w:noWrap/>
            <w:vAlign w:val="center"/>
            <w:hideMark/>
          </w:tcPr>
          <w:p w14:paraId="460DCF5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135.6</w:t>
            </w:r>
          </w:p>
        </w:tc>
        <w:tc>
          <w:tcPr>
            <w:tcW w:w="731" w:type="dxa"/>
            <w:shd w:val="clear" w:color="auto" w:fill="auto"/>
            <w:noWrap/>
            <w:vAlign w:val="center"/>
            <w:hideMark/>
          </w:tcPr>
          <w:p w14:paraId="1AD9041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136.2</w:t>
            </w:r>
          </w:p>
        </w:tc>
        <w:tc>
          <w:tcPr>
            <w:tcW w:w="731" w:type="dxa"/>
            <w:shd w:val="clear" w:color="auto" w:fill="auto"/>
            <w:noWrap/>
            <w:vAlign w:val="center"/>
            <w:hideMark/>
          </w:tcPr>
          <w:p w14:paraId="127FCAD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136.7</w:t>
            </w:r>
          </w:p>
        </w:tc>
        <w:tc>
          <w:tcPr>
            <w:tcW w:w="731" w:type="dxa"/>
            <w:shd w:val="clear" w:color="auto" w:fill="auto"/>
            <w:noWrap/>
            <w:vAlign w:val="center"/>
            <w:hideMark/>
          </w:tcPr>
          <w:p w14:paraId="4B96639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137.3</w:t>
            </w:r>
          </w:p>
        </w:tc>
        <w:tc>
          <w:tcPr>
            <w:tcW w:w="731" w:type="dxa"/>
            <w:shd w:val="clear" w:color="auto" w:fill="auto"/>
            <w:noWrap/>
            <w:vAlign w:val="center"/>
            <w:hideMark/>
          </w:tcPr>
          <w:p w14:paraId="63767F0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137.9</w:t>
            </w:r>
          </w:p>
        </w:tc>
        <w:tc>
          <w:tcPr>
            <w:tcW w:w="732" w:type="dxa"/>
            <w:shd w:val="clear" w:color="auto" w:fill="auto"/>
            <w:noWrap/>
            <w:vAlign w:val="center"/>
            <w:hideMark/>
          </w:tcPr>
          <w:p w14:paraId="53F30E3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138.4</w:t>
            </w:r>
          </w:p>
        </w:tc>
        <w:tc>
          <w:tcPr>
            <w:tcW w:w="731" w:type="dxa"/>
            <w:shd w:val="clear" w:color="auto" w:fill="auto"/>
            <w:noWrap/>
            <w:vAlign w:val="center"/>
            <w:hideMark/>
          </w:tcPr>
          <w:p w14:paraId="2E7577C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139.0</w:t>
            </w:r>
          </w:p>
        </w:tc>
        <w:tc>
          <w:tcPr>
            <w:tcW w:w="731" w:type="dxa"/>
            <w:shd w:val="clear" w:color="auto" w:fill="auto"/>
            <w:noWrap/>
            <w:vAlign w:val="center"/>
            <w:hideMark/>
          </w:tcPr>
          <w:p w14:paraId="6B80C35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139.5</w:t>
            </w:r>
          </w:p>
        </w:tc>
        <w:tc>
          <w:tcPr>
            <w:tcW w:w="731" w:type="dxa"/>
            <w:shd w:val="clear" w:color="auto" w:fill="auto"/>
            <w:noWrap/>
            <w:vAlign w:val="center"/>
            <w:hideMark/>
          </w:tcPr>
          <w:p w14:paraId="45D1D2D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140.1</w:t>
            </w:r>
          </w:p>
        </w:tc>
        <w:tc>
          <w:tcPr>
            <w:tcW w:w="731" w:type="dxa"/>
            <w:shd w:val="clear" w:color="auto" w:fill="auto"/>
            <w:noWrap/>
            <w:vAlign w:val="center"/>
            <w:hideMark/>
          </w:tcPr>
          <w:p w14:paraId="1D9268D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140.6</w:t>
            </w:r>
          </w:p>
        </w:tc>
        <w:tc>
          <w:tcPr>
            <w:tcW w:w="731" w:type="dxa"/>
            <w:shd w:val="clear" w:color="auto" w:fill="auto"/>
            <w:noWrap/>
            <w:vAlign w:val="center"/>
            <w:hideMark/>
          </w:tcPr>
          <w:p w14:paraId="14CC8E5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141.2</w:t>
            </w:r>
          </w:p>
        </w:tc>
        <w:tc>
          <w:tcPr>
            <w:tcW w:w="732" w:type="dxa"/>
            <w:shd w:val="clear" w:color="auto" w:fill="auto"/>
            <w:noWrap/>
            <w:vAlign w:val="center"/>
            <w:hideMark/>
          </w:tcPr>
          <w:p w14:paraId="067D8D1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141.7</w:t>
            </w:r>
          </w:p>
        </w:tc>
        <w:tc>
          <w:tcPr>
            <w:tcW w:w="731" w:type="dxa"/>
            <w:shd w:val="clear" w:color="auto" w:fill="auto"/>
            <w:noWrap/>
            <w:vAlign w:val="center"/>
            <w:hideMark/>
          </w:tcPr>
          <w:p w14:paraId="1999FA3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142.3</w:t>
            </w:r>
          </w:p>
        </w:tc>
        <w:tc>
          <w:tcPr>
            <w:tcW w:w="731" w:type="dxa"/>
            <w:shd w:val="clear" w:color="auto" w:fill="auto"/>
            <w:noWrap/>
            <w:vAlign w:val="center"/>
            <w:hideMark/>
          </w:tcPr>
          <w:p w14:paraId="432070B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142.8</w:t>
            </w:r>
          </w:p>
        </w:tc>
        <w:tc>
          <w:tcPr>
            <w:tcW w:w="731" w:type="dxa"/>
            <w:shd w:val="clear" w:color="auto" w:fill="auto"/>
            <w:noWrap/>
            <w:vAlign w:val="center"/>
            <w:hideMark/>
          </w:tcPr>
          <w:p w14:paraId="4E91BFF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143.4</w:t>
            </w:r>
          </w:p>
        </w:tc>
        <w:tc>
          <w:tcPr>
            <w:tcW w:w="731" w:type="dxa"/>
            <w:shd w:val="clear" w:color="auto" w:fill="auto"/>
            <w:noWrap/>
            <w:vAlign w:val="center"/>
            <w:hideMark/>
          </w:tcPr>
          <w:p w14:paraId="487DBD7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143.9</w:t>
            </w:r>
          </w:p>
        </w:tc>
        <w:tc>
          <w:tcPr>
            <w:tcW w:w="732" w:type="dxa"/>
            <w:shd w:val="clear" w:color="auto" w:fill="auto"/>
            <w:noWrap/>
            <w:vAlign w:val="center"/>
            <w:hideMark/>
          </w:tcPr>
          <w:p w14:paraId="1AD9950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144.5</w:t>
            </w:r>
          </w:p>
        </w:tc>
      </w:tr>
      <w:tr w:rsidR="00762B81" w:rsidRPr="00E30E24" w14:paraId="436984C3" w14:textId="77777777" w:rsidTr="00B00690">
        <w:trPr>
          <w:cantSplit/>
          <w:jc w:val="center"/>
        </w:trPr>
        <w:tc>
          <w:tcPr>
            <w:tcW w:w="1026" w:type="dxa"/>
            <w:shd w:val="clear" w:color="auto" w:fill="auto"/>
            <w:noWrap/>
            <w:vAlign w:val="bottom"/>
            <w:hideMark/>
          </w:tcPr>
          <w:p w14:paraId="67C04B9C"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78</w:t>
            </w:r>
          </w:p>
        </w:tc>
        <w:tc>
          <w:tcPr>
            <w:tcW w:w="731" w:type="dxa"/>
            <w:shd w:val="clear" w:color="auto" w:fill="auto"/>
            <w:noWrap/>
            <w:vAlign w:val="center"/>
            <w:hideMark/>
          </w:tcPr>
          <w:p w14:paraId="5721842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135.4</w:t>
            </w:r>
          </w:p>
        </w:tc>
        <w:tc>
          <w:tcPr>
            <w:tcW w:w="731" w:type="dxa"/>
            <w:shd w:val="clear" w:color="auto" w:fill="auto"/>
            <w:noWrap/>
            <w:vAlign w:val="center"/>
            <w:hideMark/>
          </w:tcPr>
          <w:p w14:paraId="3BD795E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135.9</w:t>
            </w:r>
          </w:p>
        </w:tc>
        <w:tc>
          <w:tcPr>
            <w:tcW w:w="731" w:type="dxa"/>
            <w:shd w:val="clear" w:color="auto" w:fill="auto"/>
            <w:noWrap/>
            <w:vAlign w:val="center"/>
            <w:hideMark/>
          </w:tcPr>
          <w:p w14:paraId="589E683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136.5</w:t>
            </w:r>
          </w:p>
        </w:tc>
        <w:tc>
          <w:tcPr>
            <w:tcW w:w="731" w:type="dxa"/>
            <w:shd w:val="clear" w:color="auto" w:fill="auto"/>
            <w:noWrap/>
            <w:vAlign w:val="center"/>
            <w:hideMark/>
          </w:tcPr>
          <w:p w14:paraId="50106FF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137.0</w:t>
            </w:r>
          </w:p>
        </w:tc>
        <w:tc>
          <w:tcPr>
            <w:tcW w:w="731" w:type="dxa"/>
            <w:shd w:val="clear" w:color="auto" w:fill="auto"/>
            <w:noWrap/>
            <w:vAlign w:val="center"/>
            <w:hideMark/>
          </w:tcPr>
          <w:p w14:paraId="21A3AE0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137.6</w:t>
            </w:r>
          </w:p>
        </w:tc>
        <w:tc>
          <w:tcPr>
            <w:tcW w:w="732" w:type="dxa"/>
            <w:shd w:val="clear" w:color="auto" w:fill="auto"/>
            <w:noWrap/>
            <w:vAlign w:val="center"/>
            <w:hideMark/>
          </w:tcPr>
          <w:p w14:paraId="1F58C40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138.1</w:t>
            </w:r>
          </w:p>
        </w:tc>
        <w:tc>
          <w:tcPr>
            <w:tcW w:w="731" w:type="dxa"/>
            <w:shd w:val="clear" w:color="auto" w:fill="auto"/>
            <w:noWrap/>
            <w:vAlign w:val="center"/>
            <w:hideMark/>
          </w:tcPr>
          <w:p w14:paraId="2B63EBF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138.7</w:t>
            </w:r>
          </w:p>
        </w:tc>
        <w:tc>
          <w:tcPr>
            <w:tcW w:w="731" w:type="dxa"/>
            <w:shd w:val="clear" w:color="auto" w:fill="auto"/>
            <w:noWrap/>
            <w:vAlign w:val="center"/>
            <w:hideMark/>
          </w:tcPr>
          <w:p w14:paraId="33607D3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139.2</w:t>
            </w:r>
          </w:p>
        </w:tc>
        <w:tc>
          <w:tcPr>
            <w:tcW w:w="731" w:type="dxa"/>
            <w:shd w:val="clear" w:color="auto" w:fill="auto"/>
            <w:noWrap/>
            <w:vAlign w:val="center"/>
            <w:hideMark/>
          </w:tcPr>
          <w:p w14:paraId="17B12F1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139.8</w:t>
            </w:r>
          </w:p>
        </w:tc>
        <w:tc>
          <w:tcPr>
            <w:tcW w:w="731" w:type="dxa"/>
            <w:shd w:val="clear" w:color="auto" w:fill="auto"/>
            <w:noWrap/>
            <w:vAlign w:val="center"/>
            <w:hideMark/>
          </w:tcPr>
          <w:p w14:paraId="0368DD2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140.3</w:t>
            </w:r>
          </w:p>
        </w:tc>
        <w:tc>
          <w:tcPr>
            <w:tcW w:w="731" w:type="dxa"/>
            <w:shd w:val="clear" w:color="auto" w:fill="auto"/>
            <w:noWrap/>
            <w:vAlign w:val="center"/>
            <w:hideMark/>
          </w:tcPr>
          <w:p w14:paraId="68F8D97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140.9</w:t>
            </w:r>
          </w:p>
        </w:tc>
        <w:tc>
          <w:tcPr>
            <w:tcW w:w="732" w:type="dxa"/>
            <w:shd w:val="clear" w:color="auto" w:fill="auto"/>
            <w:noWrap/>
            <w:vAlign w:val="center"/>
            <w:hideMark/>
          </w:tcPr>
          <w:p w14:paraId="2DBA875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141.5</w:t>
            </w:r>
          </w:p>
        </w:tc>
        <w:tc>
          <w:tcPr>
            <w:tcW w:w="731" w:type="dxa"/>
            <w:shd w:val="clear" w:color="auto" w:fill="auto"/>
            <w:noWrap/>
            <w:vAlign w:val="center"/>
            <w:hideMark/>
          </w:tcPr>
          <w:p w14:paraId="67E6CC6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142.0</w:t>
            </w:r>
          </w:p>
        </w:tc>
        <w:tc>
          <w:tcPr>
            <w:tcW w:w="731" w:type="dxa"/>
            <w:shd w:val="clear" w:color="auto" w:fill="auto"/>
            <w:noWrap/>
            <w:vAlign w:val="center"/>
            <w:hideMark/>
          </w:tcPr>
          <w:p w14:paraId="1C3D57C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142.6</w:t>
            </w:r>
          </w:p>
        </w:tc>
        <w:tc>
          <w:tcPr>
            <w:tcW w:w="731" w:type="dxa"/>
            <w:shd w:val="clear" w:color="auto" w:fill="auto"/>
            <w:noWrap/>
            <w:vAlign w:val="center"/>
            <w:hideMark/>
          </w:tcPr>
          <w:p w14:paraId="785E240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143.1</w:t>
            </w:r>
          </w:p>
        </w:tc>
        <w:tc>
          <w:tcPr>
            <w:tcW w:w="731" w:type="dxa"/>
            <w:shd w:val="clear" w:color="auto" w:fill="auto"/>
            <w:noWrap/>
            <w:vAlign w:val="center"/>
            <w:hideMark/>
          </w:tcPr>
          <w:p w14:paraId="4E98B7C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143.7</w:t>
            </w:r>
          </w:p>
        </w:tc>
        <w:tc>
          <w:tcPr>
            <w:tcW w:w="732" w:type="dxa"/>
            <w:shd w:val="clear" w:color="auto" w:fill="auto"/>
            <w:noWrap/>
            <w:vAlign w:val="center"/>
            <w:hideMark/>
          </w:tcPr>
          <w:p w14:paraId="53CEE66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144.2</w:t>
            </w:r>
          </w:p>
        </w:tc>
      </w:tr>
      <w:tr w:rsidR="00762B81" w:rsidRPr="00E30E24" w14:paraId="1DF95B31" w14:textId="77777777" w:rsidTr="00B00690">
        <w:trPr>
          <w:cantSplit/>
          <w:jc w:val="center"/>
        </w:trPr>
        <w:tc>
          <w:tcPr>
            <w:tcW w:w="1026" w:type="dxa"/>
            <w:shd w:val="clear" w:color="auto" w:fill="auto"/>
            <w:noWrap/>
            <w:vAlign w:val="bottom"/>
            <w:hideMark/>
          </w:tcPr>
          <w:p w14:paraId="4216FF09"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lastRenderedPageBreak/>
              <w:t>79</w:t>
            </w:r>
          </w:p>
        </w:tc>
        <w:tc>
          <w:tcPr>
            <w:tcW w:w="731" w:type="dxa"/>
            <w:shd w:val="clear" w:color="auto" w:fill="auto"/>
            <w:noWrap/>
            <w:vAlign w:val="center"/>
            <w:hideMark/>
          </w:tcPr>
          <w:p w14:paraId="0742E01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135.1</w:t>
            </w:r>
          </w:p>
        </w:tc>
        <w:tc>
          <w:tcPr>
            <w:tcW w:w="731" w:type="dxa"/>
            <w:shd w:val="clear" w:color="auto" w:fill="auto"/>
            <w:noWrap/>
            <w:vAlign w:val="center"/>
            <w:hideMark/>
          </w:tcPr>
          <w:p w14:paraId="2B9B10A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135.7</w:t>
            </w:r>
          </w:p>
        </w:tc>
        <w:tc>
          <w:tcPr>
            <w:tcW w:w="731" w:type="dxa"/>
            <w:shd w:val="clear" w:color="auto" w:fill="auto"/>
            <w:noWrap/>
            <w:vAlign w:val="center"/>
            <w:hideMark/>
          </w:tcPr>
          <w:p w14:paraId="76DA585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136.2</w:t>
            </w:r>
          </w:p>
        </w:tc>
        <w:tc>
          <w:tcPr>
            <w:tcW w:w="731" w:type="dxa"/>
            <w:shd w:val="clear" w:color="auto" w:fill="auto"/>
            <w:noWrap/>
            <w:vAlign w:val="center"/>
            <w:hideMark/>
          </w:tcPr>
          <w:p w14:paraId="317AF51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136.8</w:t>
            </w:r>
          </w:p>
        </w:tc>
        <w:tc>
          <w:tcPr>
            <w:tcW w:w="731" w:type="dxa"/>
            <w:shd w:val="clear" w:color="auto" w:fill="auto"/>
            <w:noWrap/>
            <w:vAlign w:val="center"/>
            <w:hideMark/>
          </w:tcPr>
          <w:p w14:paraId="551A43B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137.3</w:t>
            </w:r>
          </w:p>
        </w:tc>
        <w:tc>
          <w:tcPr>
            <w:tcW w:w="732" w:type="dxa"/>
            <w:shd w:val="clear" w:color="auto" w:fill="auto"/>
            <w:noWrap/>
            <w:vAlign w:val="center"/>
            <w:hideMark/>
          </w:tcPr>
          <w:p w14:paraId="6BA45F5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137.9</w:t>
            </w:r>
          </w:p>
        </w:tc>
        <w:tc>
          <w:tcPr>
            <w:tcW w:w="731" w:type="dxa"/>
            <w:shd w:val="clear" w:color="auto" w:fill="auto"/>
            <w:noWrap/>
            <w:vAlign w:val="center"/>
            <w:hideMark/>
          </w:tcPr>
          <w:p w14:paraId="1BEAEF6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138.4</w:t>
            </w:r>
          </w:p>
        </w:tc>
        <w:tc>
          <w:tcPr>
            <w:tcW w:w="731" w:type="dxa"/>
            <w:shd w:val="clear" w:color="auto" w:fill="auto"/>
            <w:noWrap/>
            <w:vAlign w:val="center"/>
            <w:hideMark/>
          </w:tcPr>
          <w:p w14:paraId="1EEF88C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139.0</w:t>
            </w:r>
          </w:p>
        </w:tc>
        <w:tc>
          <w:tcPr>
            <w:tcW w:w="731" w:type="dxa"/>
            <w:shd w:val="clear" w:color="auto" w:fill="auto"/>
            <w:noWrap/>
            <w:vAlign w:val="center"/>
            <w:hideMark/>
          </w:tcPr>
          <w:p w14:paraId="665E266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139.5</w:t>
            </w:r>
          </w:p>
        </w:tc>
        <w:tc>
          <w:tcPr>
            <w:tcW w:w="731" w:type="dxa"/>
            <w:shd w:val="clear" w:color="auto" w:fill="auto"/>
            <w:noWrap/>
            <w:vAlign w:val="center"/>
            <w:hideMark/>
          </w:tcPr>
          <w:p w14:paraId="44F3686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140.1</w:t>
            </w:r>
          </w:p>
        </w:tc>
        <w:tc>
          <w:tcPr>
            <w:tcW w:w="731" w:type="dxa"/>
            <w:shd w:val="clear" w:color="auto" w:fill="auto"/>
            <w:noWrap/>
            <w:vAlign w:val="center"/>
            <w:hideMark/>
          </w:tcPr>
          <w:p w14:paraId="48F7FE7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140.6</w:t>
            </w:r>
          </w:p>
        </w:tc>
        <w:tc>
          <w:tcPr>
            <w:tcW w:w="732" w:type="dxa"/>
            <w:shd w:val="clear" w:color="auto" w:fill="auto"/>
            <w:noWrap/>
            <w:vAlign w:val="center"/>
            <w:hideMark/>
          </w:tcPr>
          <w:p w14:paraId="6CEB1CE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141.2</w:t>
            </w:r>
          </w:p>
        </w:tc>
        <w:tc>
          <w:tcPr>
            <w:tcW w:w="731" w:type="dxa"/>
            <w:shd w:val="clear" w:color="auto" w:fill="auto"/>
            <w:noWrap/>
            <w:vAlign w:val="center"/>
            <w:hideMark/>
          </w:tcPr>
          <w:p w14:paraId="12C006A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141.7</w:t>
            </w:r>
          </w:p>
        </w:tc>
        <w:tc>
          <w:tcPr>
            <w:tcW w:w="731" w:type="dxa"/>
            <w:shd w:val="clear" w:color="auto" w:fill="auto"/>
            <w:noWrap/>
            <w:vAlign w:val="center"/>
            <w:hideMark/>
          </w:tcPr>
          <w:p w14:paraId="6BCB4A7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142.3</w:t>
            </w:r>
          </w:p>
        </w:tc>
        <w:tc>
          <w:tcPr>
            <w:tcW w:w="731" w:type="dxa"/>
            <w:shd w:val="clear" w:color="auto" w:fill="auto"/>
            <w:noWrap/>
            <w:vAlign w:val="center"/>
            <w:hideMark/>
          </w:tcPr>
          <w:p w14:paraId="70F5B53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142.8</w:t>
            </w:r>
          </w:p>
        </w:tc>
        <w:tc>
          <w:tcPr>
            <w:tcW w:w="731" w:type="dxa"/>
            <w:shd w:val="clear" w:color="auto" w:fill="auto"/>
            <w:noWrap/>
            <w:vAlign w:val="center"/>
            <w:hideMark/>
          </w:tcPr>
          <w:p w14:paraId="1D35D91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143.4</w:t>
            </w:r>
          </w:p>
        </w:tc>
        <w:tc>
          <w:tcPr>
            <w:tcW w:w="732" w:type="dxa"/>
            <w:shd w:val="clear" w:color="auto" w:fill="auto"/>
            <w:noWrap/>
            <w:vAlign w:val="center"/>
            <w:hideMark/>
          </w:tcPr>
          <w:p w14:paraId="35D7418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144.0</w:t>
            </w:r>
          </w:p>
        </w:tc>
      </w:tr>
      <w:tr w:rsidR="00762B81" w:rsidRPr="00E30E24" w14:paraId="54771F7D" w14:textId="77777777" w:rsidTr="00B00690">
        <w:trPr>
          <w:cantSplit/>
          <w:jc w:val="center"/>
        </w:trPr>
        <w:tc>
          <w:tcPr>
            <w:tcW w:w="1026" w:type="dxa"/>
            <w:shd w:val="clear" w:color="auto" w:fill="auto"/>
            <w:noWrap/>
            <w:vAlign w:val="bottom"/>
            <w:hideMark/>
          </w:tcPr>
          <w:p w14:paraId="022C3268"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80</w:t>
            </w:r>
          </w:p>
        </w:tc>
        <w:tc>
          <w:tcPr>
            <w:tcW w:w="731" w:type="dxa"/>
            <w:shd w:val="clear" w:color="auto" w:fill="auto"/>
            <w:noWrap/>
            <w:vAlign w:val="center"/>
            <w:hideMark/>
          </w:tcPr>
          <w:p w14:paraId="74967DD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134.9</w:t>
            </w:r>
          </w:p>
        </w:tc>
        <w:tc>
          <w:tcPr>
            <w:tcW w:w="731" w:type="dxa"/>
            <w:shd w:val="clear" w:color="auto" w:fill="auto"/>
            <w:noWrap/>
            <w:vAlign w:val="center"/>
            <w:hideMark/>
          </w:tcPr>
          <w:p w14:paraId="4C65CA6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135.4</w:t>
            </w:r>
          </w:p>
        </w:tc>
        <w:tc>
          <w:tcPr>
            <w:tcW w:w="731" w:type="dxa"/>
            <w:shd w:val="clear" w:color="auto" w:fill="auto"/>
            <w:noWrap/>
            <w:vAlign w:val="center"/>
            <w:hideMark/>
          </w:tcPr>
          <w:p w14:paraId="78132F4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136.0</w:t>
            </w:r>
          </w:p>
        </w:tc>
        <w:tc>
          <w:tcPr>
            <w:tcW w:w="731" w:type="dxa"/>
            <w:shd w:val="clear" w:color="auto" w:fill="auto"/>
            <w:noWrap/>
            <w:vAlign w:val="center"/>
            <w:hideMark/>
          </w:tcPr>
          <w:p w14:paraId="1309B0C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136.5</w:t>
            </w:r>
          </w:p>
        </w:tc>
        <w:tc>
          <w:tcPr>
            <w:tcW w:w="731" w:type="dxa"/>
            <w:shd w:val="clear" w:color="auto" w:fill="auto"/>
            <w:noWrap/>
            <w:vAlign w:val="center"/>
            <w:hideMark/>
          </w:tcPr>
          <w:p w14:paraId="75CF910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137.1</w:t>
            </w:r>
          </w:p>
        </w:tc>
        <w:tc>
          <w:tcPr>
            <w:tcW w:w="732" w:type="dxa"/>
            <w:shd w:val="clear" w:color="auto" w:fill="auto"/>
            <w:noWrap/>
            <w:vAlign w:val="center"/>
            <w:hideMark/>
          </w:tcPr>
          <w:p w14:paraId="36FC292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137.6</w:t>
            </w:r>
          </w:p>
        </w:tc>
        <w:tc>
          <w:tcPr>
            <w:tcW w:w="731" w:type="dxa"/>
            <w:shd w:val="clear" w:color="auto" w:fill="auto"/>
            <w:noWrap/>
            <w:vAlign w:val="center"/>
            <w:hideMark/>
          </w:tcPr>
          <w:p w14:paraId="02C405E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138.2</w:t>
            </w:r>
          </w:p>
        </w:tc>
        <w:tc>
          <w:tcPr>
            <w:tcW w:w="731" w:type="dxa"/>
            <w:shd w:val="clear" w:color="auto" w:fill="auto"/>
            <w:noWrap/>
            <w:vAlign w:val="center"/>
            <w:hideMark/>
          </w:tcPr>
          <w:p w14:paraId="352339F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138.7</w:t>
            </w:r>
          </w:p>
        </w:tc>
        <w:tc>
          <w:tcPr>
            <w:tcW w:w="731" w:type="dxa"/>
            <w:shd w:val="clear" w:color="auto" w:fill="auto"/>
            <w:noWrap/>
            <w:vAlign w:val="center"/>
            <w:hideMark/>
          </w:tcPr>
          <w:p w14:paraId="2374C5A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139.3</w:t>
            </w:r>
          </w:p>
        </w:tc>
        <w:tc>
          <w:tcPr>
            <w:tcW w:w="731" w:type="dxa"/>
            <w:shd w:val="clear" w:color="auto" w:fill="auto"/>
            <w:noWrap/>
            <w:vAlign w:val="center"/>
            <w:hideMark/>
          </w:tcPr>
          <w:p w14:paraId="51CE81B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139.8</w:t>
            </w:r>
          </w:p>
        </w:tc>
        <w:tc>
          <w:tcPr>
            <w:tcW w:w="731" w:type="dxa"/>
            <w:shd w:val="clear" w:color="auto" w:fill="auto"/>
            <w:noWrap/>
            <w:vAlign w:val="center"/>
            <w:hideMark/>
          </w:tcPr>
          <w:p w14:paraId="7A53F7B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140.4</w:t>
            </w:r>
          </w:p>
        </w:tc>
        <w:tc>
          <w:tcPr>
            <w:tcW w:w="732" w:type="dxa"/>
            <w:shd w:val="clear" w:color="auto" w:fill="auto"/>
            <w:noWrap/>
            <w:vAlign w:val="center"/>
            <w:hideMark/>
          </w:tcPr>
          <w:p w14:paraId="025403D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140.9</w:t>
            </w:r>
          </w:p>
        </w:tc>
        <w:tc>
          <w:tcPr>
            <w:tcW w:w="731" w:type="dxa"/>
            <w:shd w:val="clear" w:color="auto" w:fill="auto"/>
            <w:noWrap/>
            <w:vAlign w:val="center"/>
            <w:hideMark/>
          </w:tcPr>
          <w:p w14:paraId="6C237A5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141.5</w:t>
            </w:r>
          </w:p>
        </w:tc>
        <w:tc>
          <w:tcPr>
            <w:tcW w:w="731" w:type="dxa"/>
            <w:shd w:val="clear" w:color="auto" w:fill="auto"/>
            <w:noWrap/>
            <w:vAlign w:val="center"/>
            <w:hideMark/>
          </w:tcPr>
          <w:p w14:paraId="281A0AE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142.0</w:t>
            </w:r>
          </w:p>
        </w:tc>
        <w:tc>
          <w:tcPr>
            <w:tcW w:w="731" w:type="dxa"/>
            <w:shd w:val="clear" w:color="auto" w:fill="auto"/>
            <w:noWrap/>
            <w:vAlign w:val="center"/>
            <w:hideMark/>
          </w:tcPr>
          <w:p w14:paraId="0A21AEB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142.6</w:t>
            </w:r>
          </w:p>
        </w:tc>
        <w:tc>
          <w:tcPr>
            <w:tcW w:w="731" w:type="dxa"/>
            <w:shd w:val="clear" w:color="auto" w:fill="auto"/>
            <w:noWrap/>
            <w:vAlign w:val="center"/>
            <w:hideMark/>
          </w:tcPr>
          <w:p w14:paraId="4938780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143.1</w:t>
            </w:r>
          </w:p>
        </w:tc>
        <w:tc>
          <w:tcPr>
            <w:tcW w:w="732" w:type="dxa"/>
            <w:shd w:val="clear" w:color="auto" w:fill="auto"/>
            <w:noWrap/>
            <w:vAlign w:val="center"/>
            <w:hideMark/>
          </w:tcPr>
          <w:p w14:paraId="16624ED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143.7</w:t>
            </w:r>
          </w:p>
        </w:tc>
      </w:tr>
      <w:tr w:rsidR="00762B81" w:rsidRPr="00E30E24" w14:paraId="7B19DA90" w14:textId="77777777" w:rsidTr="00B00690">
        <w:trPr>
          <w:cantSplit/>
          <w:jc w:val="center"/>
        </w:trPr>
        <w:tc>
          <w:tcPr>
            <w:tcW w:w="1026" w:type="dxa"/>
            <w:shd w:val="clear" w:color="auto" w:fill="auto"/>
            <w:noWrap/>
            <w:vAlign w:val="bottom"/>
            <w:hideMark/>
          </w:tcPr>
          <w:p w14:paraId="78FFDDA4"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81</w:t>
            </w:r>
          </w:p>
        </w:tc>
        <w:tc>
          <w:tcPr>
            <w:tcW w:w="731" w:type="dxa"/>
            <w:shd w:val="clear" w:color="auto" w:fill="auto"/>
            <w:noWrap/>
            <w:vAlign w:val="center"/>
            <w:hideMark/>
          </w:tcPr>
          <w:p w14:paraId="0AE6D79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134.6</w:t>
            </w:r>
          </w:p>
        </w:tc>
        <w:tc>
          <w:tcPr>
            <w:tcW w:w="731" w:type="dxa"/>
            <w:shd w:val="clear" w:color="auto" w:fill="auto"/>
            <w:noWrap/>
            <w:vAlign w:val="center"/>
            <w:hideMark/>
          </w:tcPr>
          <w:p w14:paraId="54EA5F6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135.2</w:t>
            </w:r>
          </w:p>
        </w:tc>
        <w:tc>
          <w:tcPr>
            <w:tcW w:w="731" w:type="dxa"/>
            <w:shd w:val="clear" w:color="auto" w:fill="auto"/>
            <w:noWrap/>
            <w:vAlign w:val="center"/>
            <w:hideMark/>
          </w:tcPr>
          <w:p w14:paraId="3E5AC33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135.7</w:t>
            </w:r>
          </w:p>
        </w:tc>
        <w:tc>
          <w:tcPr>
            <w:tcW w:w="731" w:type="dxa"/>
            <w:shd w:val="clear" w:color="auto" w:fill="auto"/>
            <w:noWrap/>
            <w:vAlign w:val="center"/>
            <w:hideMark/>
          </w:tcPr>
          <w:p w14:paraId="3AFF014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136.3</w:t>
            </w:r>
          </w:p>
        </w:tc>
        <w:tc>
          <w:tcPr>
            <w:tcW w:w="731" w:type="dxa"/>
            <w:shd w:val="clear" w:color="auto" w:fill="auto"/>
            <w:noWrap/>
            <w:vAlign w:val="center"/>
            <w:hideMark/>
          </w:tcPr>
          <w:p w14:paraId="63E199E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136.8</w:t>
            </w:r>
          </w:p>
        </w:tc>
        <w:tc>
          <w:tcPr>
            <w:tcW w:w="732" w:type="dxa"/>
            <w:shd w:val="clear" w:color="auto" w:fill="auto"/>
            <w:noWrap/>
            <w:vAlign w:val="center"/>
            <w:hideMark/>
          </w:tcPr>
          <w:p w14:paraId="60DAE05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137.4</w:t>
            </w:r>
          </w:p>
        </w:tc>
        <w:tc>
          <w:tcPr>
            <w:tcW w:w="731" w:type="dxa"/>
            <w:shd w:val="clear" w:color="auto" w:fill="auto"/>
            <w:noWrap/>
            <w:vAlign w:val="center"/>
            <w:hideMark/>
          </w:tcPr>
          <w:p w14:paraId="47DDD2E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137.9</w:t>
            </w:r>
          </w:p>
        </w:tc>
        <w:tc>
          <w:tcPr>
            <w:tcW w:w="731" w:type="dxa"/>
            <w:shd w:val="clear" w:color="auto" w:fill="auto"/>
            <w:noWrap/>
            <w:vAlign w:val="center"/>
            <w:hideMark/>
          </w:tcPr>
          <w:p w14:paraId="23F1E66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138.5</w:t>
            </w:r>
          </w:p>
        </w:tc>
        <w:tc>
          <w:tcPr>
            <w:tcW w:w="731" w:type="dxa"/>
            <w:shd w:val="clear" w:color="auto" w:fill="auto"/>
            <w:noWrap/>
            <w:vAlign w:val="center"/>
            <w:hideMark/>
          </w:tcPr>
          <w:p w14:paraId="1221C80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139.0</w:t>
            </w:r>
          </w:p>
        </w:tc>
        <w:tc>
          <w:tcPr>
            <w:tcW w:w="731" w:type="dxa"/>
            <w:shd w:val="clear" w:color="auto" w:fill="auto"/>
            <w:noWrap/>
            <w:vAlign w:val="center"/>
            <w:hideMark/>
          </w:tcPr>
          <w:p w14:paraId="3502912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139.6</w:t>
            </w:r>
          </w:p>
        </w:tc>
        <w:tc>
          <w:tcPr>
            <w:tcW w:w="731" w:type="dxa"/>
            <w:shd w:val="clear" w:color="auto" w:fill="auto"/>
            <w:noWrap/>
            <w:vAlign w:val="center"/>
            <w:hideMark/>
          </w:tcPr>
          <w:p w14:paraId="3E864C6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140.1</w:t>
            </w:r>
          </w:p>
        </w:tc>
        <w:tc>
          <w:tcPr>
            <w:tcW w:w="732" w:type="dxa"/>
            <w:shd w:val="clear" w:color="auto" w:fill="auto"/>
            <w:noWrap/>
            <w:vAlign w:val="center"/>
            <w:hideMark/>
          </w:tcPr>
          <w:p w14:paraId="412D9B6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140.7</w:t>
            </w:r>
          </w:p>
        </w:tc>
        <w:tc>
          <w:tcPr>
            <w:tcW w:w="731" w:type="dxa"/>
            <w:shd w:val="clear" w:color="auto" w:fill="auto"/>
            <w:noWrap/>
            <w:vAlign w:val="center"/>
            <w:hideMark/>
          </w:tcPr>
          <w:p w14:paraId="0DAEA62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141.2</w:t>
            </w:r>
          </w:p>
        </w:tc>
        <w:tc>
          <w:tcPr>
            <w:tcW w:w="731" w:type="dxa"/>
            <w:shd w:val="clear" w:color="auto" w:fill="auto"/>
            <w:noWrap/>
            <w:vAlign w:val="center"/>
            <w:hideMark/>
          </w:tcPr>
          <w:p w14:paraId="00296F8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141.8</w:t>
            </w:r>
          </w:p>
        </w:tc>
        <w:tc>
          <w:tcPr>
            <w:tcW w:w="731" w:type="dxa"/>
            <w:shd w:val="clear" w:color="auto" w:fill="auto"/>
            <w:noWrap/>
            <w:vAlign w:val="center"/>
            <w:hideMark/>
          </w:tcPr>
          <w:p w14:paraId="50A75DF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142.3</w:t>
            </w:r>
          </w:p>
        </w:tc>
        <w:tc>
          <w:tcPr>
            <w:tcW w:w="731" w:type="dxa"/>
            <w:shd w:val="clear" w:color="auto" w:fill="auto"/>
            <w:noWrap/>
            <w:vAlign w:val="center"/>
            <w:hideMark/>
          </w:tcPr>
          <w:p w14:paraId="3FCC85C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142.9</w:t>
            </w:r>
          </w:p>
        </w:tc>
        <w:tc>
          <w:tcPr>
            <w:tcW w:w="732" w:type="dxa"/>
            <w:shd w:val="clear" w:color="auto" w:fill="auto"/>
            <w:noWrap/>
            <w:vAlign w:val="center"/>
            <w:hideMark/>
          </w:tcPr>
          <w:p w14:paraId="243407B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143.4</w:t>
            </w:r>
          </w:p>
        </w:tc>
      </w:tr>
      <w:tr w:rsidR="00762B81" w:rsidRPr="00E30E24" w14:paraId="1A379EAD" w14:textId="77777777" w:rsidTr="00B00690">
        <w:trPr>
          <w:cantSplit/>
          <w:jc w:val="center"/>
        </w:trPr>
        <w:tc>
          <w:tcPr>
            <w:tcW w:w="1026" w:type="dxa"/>
            <w:shd w:val="clear" w:color="auto" w:fill="auto"/>
            <w:noWrap/>
            <w:vAlign w:val="bottom"/>
            <w:hideMark/>
          </w:tcPr>
          <w:p w14:paraId="29E2BEA6"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82</w:t>
            </w:r>
          </w:p>
        </w:tc>
        <w:tc>
          <w:tcPr>
            <w:tcW w:w="731" w:type="dxa"/>
            <w:shd w:val="clear" w:color="auto" w:fill="auto"/>
            <w:noWrap/>
            <w:vAlign w:val="center"/>
            <w:hideMark/>
          </w:tcPr>
          <w:p w14:paraId="7AB8B55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134.4</w:t>
            </w:r>
          </w:p>
        </w:tc>
        <w:tc>
          <w:tcPr>
            <w:tcW w:w="731" w:type="dxa"/>
            <w:shd w:val="clear" w:color="auto" w:fill="auto"/>
            <w:noWrap/>
            <w:vAlign w:val="center"/>
            <w:hideMark/>
          </w:tcPr>
          <w:p w14:paraId="1B122FB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134.9</w:t>
            </w:r>
          </w:p>
        </w:tc>
        <w:tc>
          <w:tcPr>
            <w:tcW w:w="731" w:type="dxa"/>
            <w:shd w:val="clear" w:color="auto" w:fill="auto"/>
            <w:noWrap/>
            <w:vAlign w:val="center"/>
            <w:hideMark/>
          </w:tcPr>
          <w:p w14:paraId="23BE2AD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135.5</w:t>
            </w:r>
          </w:p>
        </w:tc>
        <w:tc>
          <w:tcPr>
            <w:tcW w:w="731" w:type="dxa"/>
            <w:shd w:val="clear" w:color="auto" w:fill="auto"/>
            <w:noWrap/>
            <w:vAlign w:val="center"/>
            <w:hideMark/>
          </w:tcPr>
          <w:p w14:paraId="517D86D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136.0</w:t>
            </w:r>
          </w:p>
        </w:tc>
        <w:tc>
          <w:tcPr>
            <w:tcW w:w="731" w:type="dxa"/>
            <w:shd w:val="clear" w:color="auto" w:fill="auto"/>
            <w:noWrap/>
            <w:vAlign w:val="center"/>
            <w:hideMark/>
          </w:tcPr>
          <w:p w14:paraId="57ABBE8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136.6</w:t>
            </w:r>
          </w:p>
        </w:tc>
        <w:tc>
          <w:tcPr>
            <w:tcW w:w="732" w:type="dxa"/>
            <w:shd w:val="clear" w:color="auto" w:fill="auto"/>
            <w:noWrap/>
            <w:vAlign w:val="center"/>
            <w:hideMark/>
          </w:tcPr>
          <w:p w14:paraId="72BA012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137.1</w:t>
            </w:r>
          </w:p>
        </w:tc>
        <w:tc>
          <w:tcPr>
            <w:tcW w:w="731" w:type="dxa"/>
            <w:shd w:val="clear" w:color="auto" w:fill="auto"/>
            <w:noWrap/>
            <w:vAlign w:val="center"/>
            <w:hideMark/>
          </w:tcPr>
          <w:p w14:paraId="64CA745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137.7</w:t>
            </w:r>
          </w:p>
        </w:tc>
        <w:tc>
          <w:tcPr>
            <w:tcW w:w="731" w:type="dxa"/>
            <w:shd w:val="clear" w:color="auto" w:fill="auto"/>
            <w:noWrap/>
            <w:vAlign w:val="center"/>
            <w:hideMark/>
          </w:tcPr>
          <w:p w14:paraId="45DE9C6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138.2</w:t>
            </w:r>
          </w:p>
        </w:tc>
        <w:tc>
          <w:tcPr>
            <w:tcW w:w="731" w:type="dxa"/>
            <w:shd w:val="clear" w:color="auto" w:fill="auto"/>
            <w:noWrap/>
            <w:vAlign w:val="center"/>
            <w:hideMark/>
          </w:tcPr>
          <w:p w14:paraId="0822F0F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138.8</w:t>
            </w:r>
          </w:p>
        </w:tc>
        <w:tc>
          <w:tcPr>
            <w:tcW w:w="731" w:type="dxa"/>
            <w:shd w:val="clear" w:color="auto" w:fill="auto"/>
            <w:noWrap/>
            <w:vAlign w:val="center"/>
            <w:hideMark/>
          </w:tcPr>
          <w:p w14:paraId="3F83DE0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139.3</w:t>
            </w:r>
          </w:p>
        </w:tc>
        <w:tc>
          <w:tcPr>
            <w:tcW w:w="731" w:type="dxa"/>
            <w:shd w:val="clear" w:color="auto" w:fill="auto"/>
            <w:noWrap/>
            <w:vAlign w:val="center"/>
            <w:hideMark/>
          </w:tcPr>
          <w:p w14:paraId="40E943E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139.9</w:t>
            </w:r>
          </w:p>
        </w:tc>
        <w:tc>
          <w:tcPr>
            <w:tcW w:w="732" w:type="dxa"/>
            <w:shd w:val="clear" w:color="auto" w:fill="auto"/>
            <w:noWrap/>
            <w:vAlign w:val="center"/>
            <w:hideMark/>
          </w:tcPr>
          <w:p w14:paraId="4FDFBA5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140.4</w:t>
            </w:r>
          </w:p>
        </w:tc>
        <w:tc>
          <w:tcPr>
            <w:tcW w:w="731" w:type="dxa"/>
            <w:shd w:val="clear" w:color="auto" w:fill="auto"/>
            <w:noWrap/>
            <w:vAlign w:val="center"/>
            <w:hideMark/>
          </w:tcPr>
          <w:p w14:paraId="54FC238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141.0</w:t>
            </w:r>
          </w:p>
        </w:tc>
        <w:tc>
          <w:tcPr>
            <w:tcW w:w="731" w:type="dxa"/>
            <w:shd w:val="clear" w:color="auto" w:fill="auto"/>
            <w:noWrap/>
            <w:vAlign w:val="center"/>
            <w:hideMark/>
          </w:tcPr>
          <w:p w14:paraId="67EC957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141.5</w:t>
            </w:r>
          </w:p>
        </w:tc>
        <w:tc>
          <w:tcPr>
            <w:tcW w:w="731" w:type="dxa"/>
            <w:shd w:val="clear" w:color="auto" w:fill="auto"/>
            <w:noWrap/>
            <w:vAlign w:val="center"/>
            <w:hideMark/>
          </w:tcPr>
          <w:p w14:paraId="7A2DD2E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142.1</w:t>
            </w:r>
          </w:p>
        </w:tc>
        <w:tc>
          <w:tcPr>
            <w:tcW w:w="731" w:type="dxa"/>
            <w:shd w:val="clear" w:color="auto" w:fill="auto"/>
            <w:noWrap/>
            <w:vAlign w:val="center"/>
            <w:hideMark/>
          </w:tcPr>
          <w:p w14:paraId="4B00293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142.6</w:t>
            </w:r>
          </w:p>
        </w:tc>
        <w:tc>
          <w:tcPr>
            <w:tcW w:w="732" w:type="dxa"/>
            <w:shd w:val="clear" w:color="auto" w:fill="auto"/>
            <w:noWrap/>
            <w:vAlign w:val="center"/>
            <w:hideMark/>
          </w:tcPr>
          <w:p w14:paraId="6039888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143.2</w:t>
            </w:r>
          </w:p>
        </w:tc>
      </w:tr>
      <w:tr w:rsidR="00762B81" w:rsidRPr="00E30E24" w14:paraId="29BFFB5C" w14:textId="77777777" w:rsidTr="00B00690">
        <w:trPr>
          <w:cantSplit/>
          <w:jc w:val="center"/>
        </w:trPr>
        <w:tc>
          <w:tcPr>
            <w:tcW w:w="1026" w:type="dxa"/>
            <w:shd w:val="clear" w:color="auto" w:fill="auto"/>
            <w:noWrap/>
            <w:vAlign w:val="bottom"/>
            <w:hideMark/>
          </w:tcPr>
          <w:p w14:paraId="62CF2172"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83</w:t>
            </w:r>
          </w:p>
        </w:tc>
        <w:tc>
          <w:tcPr>
            <w:tcW w:w="731" w:type="dxa"/>
            <w:shd w:val="clear" w:color="auto" w:fill="auto"/>
            <w:noWrap/>
            <w:vAlign w:val="center"/>
            <w:hideMark/>
          </w:tcPr>
          <w:p w14:paraId="3F43010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134.1</w:t>
            </w:r>
          </w:p>
        </w:tc>
        <w:tc>
          <w:tcPr>
            <w:tcW w:w="731" w:type="dxa"/>
            <w:shd w:val="clear" w:color="auto" w:fill="auto"/>
            <w:noWrap/>
            <w:vAlign w:val="center"/>
            <w:hideMark/>
          </w:tcPr>
          <w:p w14:paraId="088A877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134.6</w:t>
            </w:r>
          </w:p>
        </w:tc>
        <w:tc>
          <w:tcPr>
            <w:tcW w:w="731" w:type="dxa"/>
            <w:shd w:val="clear" w:color="auto" w:fill="auto"/>
            <w:noWrap/>
            <w:vAlign w:val="center"/>
            <w:hideMark/>
          </w:tcPr>
          <w:p w14:paraId="457B9C9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135.2</w:t>
            </w:r>
          </w:p>
        </w:tc>
        <w:tc>
          <w:tcPr>
            <w:tcW w:w="731" w:type="dxa"/>
            <w:shd w:val="clear" w:color="auto" w:fill="auto"/>
            <w:noWrap/>
            <w:vAlign w:val="center"/>
            <w:hideMark/>
          </w:tcPr>
          <w:p w14:paraId="3234690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135.7</w:t>
            </w:r>
          </w:p>
        </w:tc>
        <w:tc>
          <w:tcPr>
            <w:tcW w:w="731" w:type="dxa"/>
            <w:shd w:val="clear" w:color="auto" w:fill="auto"/>
            <w:noWrap/>
            <w:vAlign w:val="center"/>
            <w:hideMark/>
          </w:tcPr>
          <w:p w14:paraId="1FAE5FF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136.3</w:t>
            </w:r>
          </w:p>
        </w:tc>
        <w:tc>
          <w:tcPr>
            <w:tcW w:w="732" w:type="dxa"/>
            <w:shd w:val="clear" w:color="auto" w:fill="auto"/>
            <w:noWrap/>
            <w:vAlign w:val="center"/>
            <w:hideMark/>
          </w:tcPr>
          <w:p w14:paraId="7FA4CE4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136.8</w:t>
            </w:r>
          </w:p>
        </w:tc>
        <w:tc>
          <w:tcPr>
            <w:tcW w:w="731" w:type="dxa"/>
            <w:shd w:val="clear" w:color="auto" w:fill="auto"/>
            <w:noWrap/>
            <w:vAlign w:val="center"/>
            <w:hideMark/>
          </w:tcPr>
          <w:p w14:paraId="7089D56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137.4</w:t>
            </w:r>
          </w:p>
        </w:tc>
        <w:tc>
          <w:tcPr>
            <w:tcW w:w="731" w:type="dxa"/>
            <w:shd w:val="clear" w:color="auto" w:fill="auto"/>
            <w:noWrap/>
            <w:vAlign w:val="center"/>
            <w:hideMark/>
          </w:tcPr>
          <w:p w14:paraId="72CBB99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138.0</w:t>
            </w:r>
          </w:p>
        </w:tc>
        <w:tc>
          <w:tcPr>
            <w:tcW w:w="731" w:type="dxa"/>
            <w:shd w:val="clear" w:color="auto" w:fill="auto"/>
            <w:noWrap/>
            <w:vAlign w:val="center"/>
            <w:hideMark/>
          </w:tcPr>
          <w:p w14:paraId="0C9B971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138.5</w:t>
            </w:r>
          </w:p>
        </w:tc>
        <w:tc>
          <w:tcPr>
            <w:tcW w:w="731" w:type="dxa"/>
            <w:shd w:val="clear" w:color="auto" w:fill="auto"/>
            <w:noWrap/>
            <w:vAlign w:val="center"/>
            <w:hideMark/>
          </w:tcPr>
          <w:p w14:paraId="48013BD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139.1</w:t>
            </w:r>
          </w:p>
        </w:tc>
        <w:tc>
          <w:tcPr>
            <w:tcW w:w="731" w:type="dxa"/>
            <w:shd w:val="clear" w:color="auto" w:fill="auto"/>
            <w:noWrap/>
            <w:vAlign w:val="center"/>
            <w:hideMark/>
          </w:tcPr>
          <w:p w14:paraId="72611D5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139.6</w:t>
            </w:r>
          </w:p>
        </w:tc>
        <w:tc>
          <w:tcPr>
            <w:tcW w:w="732" w:type="dxa"/>
            <w:shd w:val="clear" w:color="auto" w:fill="auto"/>
            <w:noWrap/>
            <w:vAlign w:val="center"/>
            <w:hideMark/>
          </w:tcPr>
          <w:p w14:paraId="12B0617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140.2</w:t>
            </w:r>
          </w:p>
        </w:tc>
        <w:tc>
          <w:tcPr>
            <w:tcW w:w="731" w:type="dxa"/>
            <w:shd w:val="clear" w:color="auto" w:fill="auto"/>
            <w:noWrap/>
            <w:vAlign w:val="center"/>
            <w:hideMark/>
          </w:tcPr>
          <w:p w14:paraId="1397BC4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140.7</w:t>
            </w:r>
          </w:p>
        </w:tc>
        <w:tc>
          <w:tcPr>
            <w:tcW w:w="731" w:type="dxa"/>
            <w:shd w:val="clear" w:color="auto" w:fill="auto"/>
            <w:noWrap/>
            <w:vAlign w:val="center"/>
            <w:hideMark/>
          </w:tcPr>
          <w:p w14:paraId="3F1E52B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141.3</w:t>
            </w:r>
          </w:p>
        </w:tc>
        <w:tc>
          <w:tcPr>
            <w:tcW w:w="731" w:type="dxa"/>
            <w:shd w:val="clear" w:color="auto" w:fill="auto"/>
            <w:noWrap/>
            <w:vAlign w:val="center"/>
            <w:hideMark/>
          </w:tcPr>
          <w:p w14:paraId="09584AC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141.8</w:t>
            </w:r>
          </w:p>
        </w:tc>
        <w:tc>
          <w:tcPr>
            <w:tcW w:w="731" w:type="dxa"/>
            <w:shd w:val="clear" w:color="auto" w:fill="auto"/>
            <w:noWrap/>
            <w:vAlign w:val="center"/>
            <w:hideMark/>
          </w:tcPr>
          <w:p w14:paraId="1B39069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142.4</w:t>
            </w:r>
          </w:p>
        </w:tc>
        <w:tc>
          <w:tcPr>
            <w:tcW w:w="732" w:type="dxa"/>
            <w:shd w:val="clear" w:color="auto" w:fill="auto"/>
            <w:noWrap/>
            <w:vAlign w:val="center"/>
            <w:hideMark/>
          </w:tcPr>
          <w:p w14:paraId="75BE89F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142.9</w:t>
            </w:r>
          </w:p>
        </w:tc>
      </w:tr>
      <w:tr w:rsidR="00762B81" w:rsidRPr="00E30E24" w14:paraId="6A5778E3" w14:textId="77777777" w:rsidTr="00B00690">
        <w:trPr>
          <w:cantSplit/>
          <w:jc w:val="center"/>
        </w:trPr>
        <w:tc>
          <w:tcPr>
            <w:tcW w:w="1026" w:type="dxa"/>
            <w:shd w:val="clear" w:color="auto" w:fill="auto"/>
            <w:noWrap/>
            <w:vAlign w:val="bottom"/>
            <w:hideMark/>
          </w:tcPr>
          <w:p w14:paraId="451AD376"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84</w:t>
            </w:r>
          </w:p>
        </w:tc>
        <w:tc>
          <w:tcPr>
            <w:tcW w:w="731" w:type="dxa"/>
            <w:shd w:val="clear" w:color="auto" w:fill="auto"/>
            <w:noWrap/>
            <w:vAlign w:val="center"/>
            <w:hideMark/>
          </w:tcPr>
          <w:p w14:paraId="312F23F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133.8</w:t>
            </w:r>
          </w:p>
        </w:tc>
        <w:tc>
          <w:tcPr>
            <w:tcW w:w="731" w:type="dxa"/>
            <w:shd w:val="clear" w:color="auto" w:fill="auto"/>
            <w:noWrap/>
            <w:vAlign w:val="center"/>
            <w:hideMark/>
          </w:tcPr>
          <w:p w14:paraId="7882B8B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134.4</w:t>
            </w:r>
          </w:p>
        </w:tc>
        <w:tc>
          <w:tcPr>
            <w:tcW w:w="731" w:type="dxa"/>
            <w:shd w:val="clear" w:color="auto" w:fill="auto"/>
            <w:noWrap/>
            <w:vAlign w:val="center"/>
            <w:hideMark/>
          </w:tcPr>
          <w:p w14:paraId="49F5B22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134.9</w:t>
            </w:r>
          </w:p>
        </w:tc>
        <w:tc>
          <w:tcPr>
            <w:tcW w:w="731" w:type="dxa"/>
            <w:shd w:val="clear" w:color="auto" w:fill="auto"/>
            <w:noWrap/>
            <w:vAlign w:val="center"/>
            <w:hideMark/>
          </w:tcPr>
          <w:p w14:paraId="71C0624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135.5</w:t>
            </w:r>
          </w:p>
        </w:tc>
        <w:tc>
          <w:tcPr>
            <w:tcW w:w="731" w:type="dxa"/>
            <w:shd w:val="clear" w:color="auto" w:fill="auto"/>
            <w:noWrap/>
            <w:vAlign w:val="center"/>
            <w:hideMark/>
          </w:tcPr>
          <w:p w14:paraId="7C87FF8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136.0</w:t>
            </w:r>
          </w:p>
        </w:tc>
        <w:tc>
          <w:tcPr>
            <w:tcW w:w="732" w:type="dxa"/>
            <w:shd w:val="clear" w:color="auto" w:fill="auto"/>
            <w:noWrap/>
            <w:vAlign w:val="center"/>
            <w:hideMark/>
          </w:tcPr>
          <w:p w14:paraId="0863036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136.6</w:t>
            </w:r>
          </w:p>
        </w:tc>
        <w:tc>
          <w:tcPr>
            <w:tcW w:w="731" w:type="dxa"/>
            <w:shd w:val="clear" w:color="auto" w:fill="auto"/>
            <w:noWrap/>
            <w:vAlign w:val="center"/>
            <w:hideMark/>
          </w:tcPr>
          <w:p w14:paraId="5986A87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137.1</w:t>
            </w:r>
          </w:p>
        </w:tc>
        <w:tc>
          <w:tcPr>
            <w:tcW w:w="731" w:type="dxa"/>
            <w:shd w:val="clear" w:color="auto" w:fill="auto"/>
            <w:noWrap/>
            <w:vAlign w:val="center"/>
            <w:hideMark/>
          </w:tcPr>
          <w:p w14:paraId="1DFA98F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137.7</w:t>
            </w:r>
          </w:p>
        </w:tc>
        <w:tc>
          <w:tcPr>
            <w:tcW w:w="731" w:type="dxa"/>
            <w:shd w:val="clear" w:color="auto" w:fill="auto"/>
            <w:noWrap/>
            <w:vAlign w:val="center"/>
            <w:hideMark/>
          </w:tcPr>
          <w:p w14:paraId="31CB994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138.2</w:t>
            </w:r>
          </w:p>
        </w:tc>
        <w:tc>
          <w:tcPr>
            <w:tcW w:w="731" w:type="dxa"/>
            <w:shd w:val="clear" w:color="auto" w:fill="auto"/>
            <w:noWrap/>
            <w:vAlign w:val="center"/>
            <w:hideMark/>
          </w:tcPr>
          <w:p w14:paraId="6AC4B05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138.8</w:t>
            </w:r>
          </w:p>
        </w:tc>
        <w:tc>
          <w:tcPr>
            <w:tcW w:w="731" w:type="dxa"/>
            <w:shd w:val="clear" w:color="auto" w:fill="auto"/>
            <w:noWrap/>
            <w:vAlign w:val="center"/>
            <w:hideMark/>
          </w:tcPr>
          <w:p w14:paraId="16AE724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139.3</w:t>
            </w:r>
          </w:p>
        </w:tc>
        <w:tc>
          <w:tcPr>
            <w:tcW w:w="732" w:type="dxa"/>
            <w:shd w:val="clear" w:color="auto" w:fill="auto"/>
            <w:noWrap/>
            <w:vAlign w:val="center"/>
            <w:hideMark/>
          </w:tcPr>
          <w:p w14:paraId="3D637BF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139.9</w:t>
            </w:r>
          </w:p>
        </w:tc>
        <w:tc>
          <w:tcPr>
            <w:tcW w:w="731" w:type="dxa"/>
            <w:shd w:val="clear" w:color="auto" w:fill="auto"/>
            <w:noWrap/>
            <w:vAlign w:val="center"/>
            <w:hideMark/>
          </w:tcPr>
          <w:p w14:paraId="2C98837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140.5</w:t>
            </w:r>
          </w:p>
        </w:tc>
        <w:tc>
          <w:tcPr>
            <w:tcW w:w="731" w:type="dxa"/>
            <w:shd w:val="clear" w:color="auto" w:fill="auto"/>
            <w:noWrap/>
            <w:vAlign w:val="center"/>
            <w:hideMark/>
          </w:tcPr>
          <w:p w14:paraId="71F8049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141.0</w:t>
            </w:r>
          </w:p>
        </w:tc>
        <w:tc>
          <w:tcPr>
            <w:tcW w:w="731" w:type="dxa"/>
            <w:shd w:val="clear" w:color="auto" w:fill="auto"/>
            <w:noWrap/>
            <w:vAlign w:val="center"/>
            <w:hideMark/>
          </w:tcPr>
          <w:p w14:paraId="52D4A33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141.6</w:t>
            </w:r>
          </w:p>
        </w:tc>
        <w:tc>
          <w:tcPr>
            <w:tcW w:w="731" w:type="dxa"/>
            <w:shd w:val="clear" w:color="auto" w:fill="auto"/>
            <w:noWrap/>
            <w:vAlign w:val="center"/>
            <w:hideMark/>
          </w:tcPr>
          <w:p w14:paraId="4287569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142.1</w:t>
            </w:r>
          </w:p>
        </w:tc>
        <w:tc>
          <w:tcPr>
            <w:tcW w:w="732" w:type="dxa"/>
            <w:shd w:val="clear" w:color="auto" w:fill="auto"/>
            <w:noWrap/>
            <w:vAlign w:val="center"/>
            <w:hideMark/>
          </w:tcPr>
          <w:p w14:paraId="5D10D8B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142.7</w:t>
            </w:r>
          </w:p>
        </w:tc>
      </w:tr>
      <w:tr w:rsidR="00762B81" w:rsidRPr="00E30E24" w14:paraId="0084069C" w14:textId="77777777" w:rsidTr="00B00690">
        <w:trPr>
          <w:cantSplit/>
          <w:jc w:val="center"/>
        </w:trPr>
        <w:tc>
          <w:tcPr>
            <w:tcW w:w="1026" w:type="dxa"/>
            <w:shd w:val="clear" w:color="auto" w:fill="auto"/>
            <w:noWrap/>
            <w:vAlign w:val="bottom"/>
            <w:hideMark/>
          </w:tcPr>
          <w:p w14:paraId="38C59F71"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85</w:t>
            </w:r>
          </w:p>
        </w:tc>
        <w:tc>
          <w:tcPr>
            <w:tcW w:w="731" w:type="dxa"/>
            <w:shd w:val="clear" w:color="auto" w:fill="auto"/>
            <w:noWrap/>
            <w:vAlign w:val="center"/>
            <w:hideMark/>
          </w:tcPr>
          <w:p w14:paraId="1082790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133.6</w:t>
            </w:r>
          </w:p>
        </w:tc>
        <w:tc>
          <w:tcPr>
            <w:tcW w:w="731" w:type="dxa"/>
            <w:shd w:val="clear" w:color="auto" w:fill="auto"/>
            <w:noWrap/>
            <w:vAlign w:val="center"/>
            <w:hideMark/>
          </w:tcPr>
          <w:p w14:paraId="78691C1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134.1</w:t>
            </w:r>
          </w:p>
        </w:tc>
        <w:tc>
          <w:tcPr>
            <w:tcW w:w="731" w:type="dxa"/>
            <w:shd w:val="clear" w:color="auto" w:fill="auto"/>
            <w:noWrap/>
            <w:vAlign w:val="center"/>
            <w:hideMark/>
          </w:tcPr>
          <w:p w14:paraId="73677A7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134.7</w:t>
            </w:r>
          </w:p>
        </w:tc>
        <w:tc>
          <w:tcPr>
            <w:tcW w:w="731" w:type="dxa"/>
            <w:shd w:val="clear" w:color="auto" w:fill="auto"/>
            <w:noWrap/>
            <w:vAlign w:val="center"/>
            <w:hideMark/>
          </w:tcPr>
          <w:p w14:paraId="63D1240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135.2</w:t>
            </w:r>
          </w:p>
        </w:tc>
        <w:tc>
          <w:tcPr>
            <w:tcW w:w="731" w:type="dxa"/>
            <w:shd w:val="clear" w:color="auto" w:fill="auto"/>
            <w:noWrap/>
            <w:vAlign w:val="center"/>
            <w:hideMark/>
          </w:tcPr>
          <w:p w14:paraId="69601EC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135.8</w:t>
            </w:r>
          </w:p>
        </w:tc>
        <w:tc>
          <w:tcPr>
            <w:tcW w:w="732" w:type="dxa"/>
            <w:shd w:val="clear" w:color="auto" w:fill="auto"/>
            <w:noWrap/>
            <w:vAlign w:val="center"/>
            <w:hideMark/>
          </w:tcPr>
          <w:p w14:paraId="278A546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136.3</w:t>
            </w:r>
          </w:p>
        </w:tc>
        <w:tc>
          <w:tcPr>
            <w:tcW w:w="731" w:type="dxa"/>
            <w:shd w:val="clear" w:color="auto" w:fill="auto"/>
            <w:noWrap/>
            <w:vAlign w:val="center"/>
            <w:hideMark/>
          </w:tcPr>
          <w:p w14:paraId="00D584B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136.9</w:t>
            </w:r>
          </w:p>
        </w:tc>
        <w:tc>
          <w:tcPr>
            <w:tcW w:w="731" w:type="dxa"/>
            <w:shd w:val="clear" w:color="auto" w:fill="auto"/>
            <w:noWrap/>
            <w:vAlign w:val="center"/>
            <w:hideMark/>
          </w:tcPr>
          <w:p w14:paraId="1A4FF21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137.4</w:t>
            </w:r>
          </w:p>
        </w:tc>
        <w:tc>
          <w:tcPr>
            <w:tcW w:w="731" w:type="dxa"/>
            <w:shd w:val="clear" w:color="auto" w:fill="auto"/>
            <w:noWrap/>
            <w:vAlign w:val="center"/>
            <w:hideMark/>
          </w:tcPr>
          <w:p w14:paraId="0806040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138.0</w:t>
            </w:r>
          </w:p>
        </w:tc>
        <w:tc>
          <w:tcPr>
            <w:tcW w:w="731" w:type="dxa"/>
            <w:shd w:val="clear" w:color="auto" w:fill="auto"/>
            <w:noWrap/>
            <w:vAlign w:val="center"/>
            <w:hideMark/>
          </w:tcPr>
          <w:p w14:paraId="69D5C9C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138.5</w:t>
            </w:r>
          </w:p>
        </w:tc>
        <w:tc>
          <w:tcPr>
            <w:tcW w:w="731" w:type="dxa"/>
            <w:shd w:val="clear" w:color="auto" w:fill="auto"/>
            <w:noWrap/>
            <w:vAlign w:val="center"/>
            <w:hideMark/>
          </w:tcPr>
          <w:p w14:paraId="49AA230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139.1</w:t>
            </w:r>
          </w:p>
        </w:tc>
        <w:tc>
          <w:tcPr>
            <w:tcW w:w="732" w:type="dxa"/>
            <w:shd w:val="clear" w:color="auto" w:fill="auto"/>
            <w:noWrap/>
            <w:vAlign w:val="center"/>
            <w:hideMark/>
          </w:tcPr>
          <w:p w14:paraId="1F0EBC5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139.6</w:t>
            </w:r>
          </w:p>
        </w:tc>
        <w:tc>
          <w:tcPr>
            <w:tcW w:w="731" w:type="dxa"/>
            <w:shd w:val="clear" w:color="auto" w:fill="auto"/>
            <w:noWrap/>
            <w:vAlign w:val="center"/>
            <w:hideMark/>
          </w:tcPr>
          <w:p w14:paraId="135BB4D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140.2</w:t>
            </w:r>
          </w:p>
        </w:tc>
        <w:tc>
          <w:tcPr>
            <w:tcW w:w="731" w:type="dxa"/>
            <w:shd w:val="clear" w:color="auto" w:fill="auto"/>
            <w:noWrap/>
            <w:vAlign w:val="center"/>
            <w:hideMark/>
          </w:tcPr>
          <w:p w14:paraId="40364DA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140.7</w:t>
            </w:r>
          </w:p>
        </w:tc>
        <w:tc>
          <w:tcPr>
            <w:tcW w:w="731" w:type="dxa"/>
            <w:shd w:val="clear" w:color="auto" w:fill="auto"/>
            <w:noWrap/>
            <w:vAlign w:val="center"/>
            <w:hideMark/>
          </w:tcPr>
          <w:p w14:paraId="7E4E424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141.3</w:t>
            </w:r>
          </w:p>
        </w:tc>
        <w:tc>
          <w:tcPr>
            <w:tcW w:w="731" w:type="dxa"/>
            <w:shd w:val="clear" w:color="auto" w:fill="auto"/>
            <w:noWrap/>
            <w:vAlign w:val="center"/>
            <w:hideMark/>
          </w:tcPr>
          <w:p w14:paraId="1B50AD1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141.8</w:t>
            </w:r>
          </w:p>
        </w:tc>
        <w:tc>
          <w:tcPr>
            <w:tcW w:w="732" w:type="dxa"/>
            <w:shd w:val="clear" w:color="auto" w:fill="auto"/>
            <w:noWrap/>
            <w:vAlign w:val="center"/>
            <w:hideMark/>
          </w:tcPr>
          <w:p w14:paraId="010D911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142.4</w:t>
            </w:r>
          </w:p>
        </w:tc>
      </w:tr>
      <w:tr w:rsidR="00762B81" w:rsidRPr="00E30E24" w14:paraId="5CE7EF6D" w14:textId="77777777" w:rsidTr="00B00690">
        <w:trPr>
          <w:cantSplit/>
          <w:jc w:val="center"/>
        </w:trPr>
        <w:tc>
          <w:tcPr>
            <w:tcW w:w="1026" w:type="dxa"/>
            <w:shd w:val="clear" w:color="auto" w:fill="auto"/>
            <w:noWrap/>
            <w:vAlign w:val="bottom"/>
            <w:hideMark/>
          </w:tcPr>
          <w:p w14:paraId="63FE4DB0"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86</w:t>
            </w:r>
          </w:p>
        </w:tc>
        <w:tc>
          <w:tcPr>
            <w:tcW w:w="731" w:type="dxa"/>
            <w:shd w:val="clear" w:color="auto" w:fill="auto"/>
            <w:noWrap/>
            <w:vAlign w:val="center"/>
            <w:hideMark/>
          </w:tcPr>
          <w:p w14:paraId="2DF7351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133.3</w:t>
            </w:r>
          </w:p>
        </w:tc>
        <w:tc>
          <w:tcPr>
            <w:tcW w:w="731" w:type="dxa"/>
            <w:shd w:val="clear" w:color="auto" w:fill="auto"/>
            <w:noWrap/>
            <w:vAlign w:val="center"/>
            <w:hideMark/>
          </w:tcPr>
          <w:p w14:paraId="7FBB630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133.9</w:t>
            </w:r>
          </w:p>
        </w:tc>
        <w:tc>
          <w:tcPr>
            <w:tcW w:w="731" w:type="dxa"/>
            <w:shd w:val="clear" w:color="auto" w:fill="auto"/>
            <w:noWrap/>
            <w:vAlign w:val="center"/>
            <w:hideMark/>
          </w:tcPr>
          <w:p w14:paraId="52D3EB6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134.4</w:t>
            </w:r>
          </w:p>
        </w:tc>
        <w:tc>
          <w:tcPr>
            <w:tcW w:w="731" w:type="dxa"/>
            <w:shd w:val="clear" w:color="auto" w:fill="auto"/>
            <w:noWrap/>
            <w:vAlign w:val="center"/>
            <w:hideMark/>
          </w:tcPr>
          <w:p w14:paraId="26FB784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135.0</w:t>
            </w:r>
          </w:p>
        </w:tc>
        <w:tc>
          <w:tcPr>
            <w:tcW w:w="731" w:type="dxa"/>
            <w:shd w:val="clear" w:color="auto" w:fill="auto"/>
            <w:noWrap/>
            <w:vAlign w:val="center"/>
            <w:hideMark/>
          </w:tcPr>
          <w:p w14:paraId="184156A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135.5</w:t>
            </w:r>
          </w:p>
        </w:tc>
        <w:tc>
          <w:tcPr>
            <w:tcW w:w="732" w:type="dxa"/>
            <w:shd w:val="clear" w:color="auto" w:fill="auto"/>
            <w:noWrap/>
            <w:vAlign w:val="center"/>
            <w:hideMark/>
          </w:tcPr>
          <w:p w14:paraId="1DA5A32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136.1</w:t>
            </w:r>
          </w:p>
        </w:tc>
        <w:tc>
          <w:tcPr>
            <w:tcW w:w="731" w:type="dxa"/>
            <w:shd w:val="clear" w:color="auto" w:fill="auto"/>
            <w:noWrap/>
            <w:vAlign w:val="center"/>
            <w:hideMark/>
          </w:tcPr>
          <w:p w14:paraId="7671C7C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136.6</w:t>
            </w:r>
          </w:p>
        </w:tc>
        <w:tc>
          <w:tcPr>
            <w:tcW w:w="731" w:type="dxa"/>
            <w:shd w:val="clear" w:color="auto" w:fill="auto"/>
            <w:noWrap/>
            <w:vAlign w:val="center"/>
            <w:hideMark/>
          </w:tcPr>
          <w:p w14:paraId="0609A2E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137.2</w:t>
            </w:r>
          </w:p>
        </w:tc>
        <w:tc>
          <w:tcPr>
            <w:tcW w:w="731" w:type="dxa"/>
            <w:shd w:val="clear" w:color="auto" w:fill="auto"/>
            <w:noWrap/>
            <w:vAlign w:val="center"/>
            <w:hideMark/>
          </w:tcPr>
          <w:p w14:paraId="3ABBB67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137.7</w:t>
            </w:r>
          </w:p>
        </w:tc>
        <w:tc>
          <w:tcPr>
            <w:tcW w:w="731" w:type="dxa"/>
            <w:shd w:val="clear" w:color="auto" w:fill="auto"/>
            <w:noWrap/>
            <w:vAlign w:val="center"/>
            <w:hideMark/>
          </w:tcPr>
          <w:p w14:paraId="4E53A35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138.3</w:t>
            </w:r>
          </w:p>
        </w:tc>
        <w:tc>
          <w:tcPr>
            <w:tcW w:w="731" w:type="dxa"/>
            <w:shd w:val="clear" w:color="auto" w:fill="auto"/>
            <w:noWrap/>
            <w:vAlign w:val="center"/>
            <w:hideMark/>
          </w:tcPr>
          <w:p w14:paraId="79ADE53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138.8</w:t>
            </w:r>
          </w:p>
        </w:tc>
        <w:tc>
          <w:tcPr>
            <w:tcW w:w="732" w:type="dxa"/>
            <w:shd w:val="clear" w:color="auto" w:fill="auto"/>
            <w:noWrap/>
            <w:vAlign w:val="center"/>
            <w:hideMark/>
          </w:tcPr>
          <w:p w14:paraId="1F4074E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139.4</w:t>
            </w:r>
          </w:p>
        </w:tc>
        <w:tc>
          <w:tcPr>
            <w:tcW w:w="731" w:type="dxa"/>
            <w:shd w:val="clear" w:color="auto" w:fill="auto"/>
            <w:noWrap/>
            <w:vAlign w:val="center"/>
            <w:hideMark/>
          </w:tcPr>
          <w:p w14:paraId="06D1CC0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139.9</w:t>
            </w:r>
          </w:p>
        </w:tc>
        <w:tc>
          <w:tcPr>
            <w:tcW w:w="731" w:type="dxa"/>
            <w:shd w:val="clear" w:color="auto" w:fill="auto"/>
            <w:noWrap/>
            <w:vAlign w:val="center"/>
            <w:hideMark/>
          </w:tcPr>
          <w:p w14:paraId="398C5FD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140.5</w:t>
            </w:r>
          </w:p>
        </w:tc>
        <w:tc>
          <w:tcPr>
            <w:tcW w:w="731" w:type="dxa"/>
            <w:shd w:val="clear" w:color="auto" w:fill="auto"/>
            <w:noWrap/>
            <w:vAlign w:val="center"/>
            <w:hideMark/>
          </w:tcPr>
          <w:p w14:paraId="594673C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141.0</w:t>
            </w:r>
          </w:p>
        </w:tc>
        <w:tc>
          <w:tcPr>
            <w:tcW w:w="731" w:type="dxa"/>
            <w:shd w:val="clear" w:color="auto" w:fill="auto"/>
            <w:noWrap/>
            <w:vAlign w:val="center"/>
            <w:hideMark/>
          </w:tcPr>
          <w:p w14:paraId="7ED498F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141.6</w:t>
            </w:r>
          </w:p>
        </w:tc>
        <w:tc>
          <w:tcPr>
            <w:tcW w:w="732" w:type="dxa"/>
            <w:shd w:val="clear" w:color="auto" w:fill="auto"/>
            <w:noWrap/>
            <w:vAlign w:val="center"/>
            <w:hideMark/>
          </w:tcPr>
          <w:p w14:paraId="3CFD4FB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142.1</w:t>
            </w:r>
          </w:p>
        </w:tc>
      </w:tr>
      <w:tr w:rsidR="00762B81" w:rsidRPr="00E30E24" w14:paraId="39424134" w14:textId="77777777" w:rsidTr="00B00690">
        <w:trPr>
          <w:cantSplit/>
          <w:jc w:val="center"/>
        </w:trPr>
        <w:tc>
          <w:tcPr>
            <w:tcW w:w="1026" w:type="dxa"/>
            <w:shd w:val="clear" w:color="auto" w:fill="auto"/>
            <w:noWrap/>
            <w:vAlign w:val="bottom"/>
            <w:hideMark/>
          </w:tcPr>
          <w:p w14:paraId="48D92188"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87</w:t>
            </w:r>
          </w:p>
        </w:tc>
        <w:tc>
          <w:tcPr>
            <w:tcW w:w="731" w:type="dxa"/>
            <w:shd w:val="clear" w:color="auto" w:fill="auto"/>
            <w:noWrap/>
            <w:vAlign w:val="center"/>
            <w:hideMark/>
          </w:tcPr>
          <w:p w14:paraId="4CE83EB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133.1</w:t>
            </w:r>
          </w:p>
        </w:tc>
        <w:tc>
          <w:tcPr>
            <w:tcW w:w="731" w:type="dxa"/>
            <w:shd w:val="clear" w:color="auto" w:fill="auto"/>
            <w:noWrap/>
            <w:vAlign w:val="center"/>
            <w:hideMark/>
          </w:tcPr>
          <w:p w14:paraId="04B9CF7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133.6</w:t>
            </w:r>
          </w:p>
        </w:tc>
        <w:tc>
          <w:tcPr>
            <w:tcW w:w="731" w:type="dxa"/>
            <w:shd w:val="clear" w:color="auto" w:fill="auto"/>
            <w:noWrap/>
            <w:vAlign w:val="center"/>
            <w:hideMark/>
          </w:tcPr>
          <w:p w14:paraId="6757CBE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134.2</w:t>
            </w:r>
          </w:p>
        </w:tc>
        <w:tc>
          <w:tcPr>
            <w:tcW w:w="731" w:type="dxa"/>
            <w:shd w:val="clear" w:color="auto" w:fill="auto"/>
            <w:noWrap/>
            <w:vAlign w:val="center"/>
            <w:hideMark/>
          </w:tcPr>
          <w:p w14:paraId="2E377E4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134.7</w:t>
            </w:r>
          </w:p>
        </w:tc>
        <w:tc>
          <w:tcPr>
            <w:tcW w:w="731" w:type="dxa"/>
            <w:shd w:val="clear" w:color="auto" w:fill="auto"/>
            <w:noWrap/>
            <w:vAlign w:val="center"/>
            <w:hideMark/>
          </w:tcPr>
          <w:p w14:paraId="21F3ECD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135.3</w:t>
            </w:r>
          </w:p>
        </w:tc>
        <w:tc>
          <w:tcPr>
            <w:tcW w:w="732" w:type="dxa"/>
            <w:shd w:val="clear" w:color="auto" w:fill="auto"/>
            <w:noWrap/>
            <w:vAlign w:val="center"/>
            <w:hideMark/>
          </w:tcPr>
          <w:p w14:paraId="25D2C54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135.8</w:t>
            </w:r>
          </w:p>
        </w:tc>
        <w:tc>
          <w:tcPr>
            <w:tcW w:w="731" w:type="dxa"/>
            <w:shd w:val="clear" w:color="auto" w:fill="auto"/>
            <w:noWrap/>
            <w:vAlign w:val="center"/>
            <w:hideMark/>
          </w:tcPr>
          <w:p w14:paraId="21E743A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136.4</w:t>
            </w:r>
          </w:p>
        </w:tc>
        <w:tc>
          <w:tcPr>
            <w:tcW w:w="731" w:type="dxa"/>
            <w:shd w:val="clear" w:color="auto" w:fill="auto"/>
            <w:noWrap/>
            <w:vAlign w:val="center"/>
            <w:hideMark/>
          </w:tcPr>
          <w:p w14:paraId="401C52F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136.9</w:t>
            </w:r>
          </w:p>
        </w:tc>
        <w:tc>
          <w:tcPr>
            <w:tcW w:w="731" w:type="dxa"/>
            <w:shd w:val="clear" w:color="auto" w:fill="auto"/>
            <w:noWrap/>
            <w:vAlign w:val="center"/>
            <w:hideMark/>
          </w:tcPr>
          <w:p w14:paraId="19A77EA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137.5</w:t>
            </w:r>
          </w:p>
        </w:tc>
        <w:tc>
          <w:tcPr>
            <w:tcW w:w="731" w:type="dxa"/>
            <w:shd w:val="clear" w:color="auto" w:fill="auto"/>
            <w:noWrap/>
            <w:vAlign w:val="center"/>
            <w:hideMark/>
          </w:tcPr>
          <w:p w14:paraId="49B2E45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138.0</w:t>
            </w:r>
          </w:p>
        </w:tc>
        <w:tc>
          <w:tcPr>
            <w:tcW w:w="731" w:type="dxa"/>
            <w:shd w:val="clear" w:color="auto" w:fill="auto"/>
            <w:noWrap/>
            <w:vAlign w:val="center"/>
            <w:hideMark/>
          </w:tcPr>
          <w:p w14:paraId="6EEE103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138.6</w:t>
            </w:r>
          </w:p>
        </w:tc>
        <w:tc>
          <w:tcPr>
            <w:tcW w:w="732" w:type="dxa"/>
            <w:shd w:val="clear" w:color="auto" w:fill="auto"/>
            <w:noWrap/>
            <w:vAlign w:val="center"/>
            <w:hideMark/>
          </w:tcPr>
          <w:p w14:paraId="3DF082B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139.1</w:t>
            </w:r>
          </w:p>
        </w:tc>
        <w:tc>
          <w:tcPr>
            <w:tcW w:w="731" w:type="dxa"/>
            <w:shd w:val="clear" w:color="auto" w:fill="auto"/>
            <w:noWrap/>
            <w:vAlign w:val="center"/>
            <w:hideMark/>
          </w:tcPr>
          <w:p w14:paraId="4ED4839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139.7</w:t>
            </w:r>
          </w:p>
        </w:tc>
        <w:tc>
          <w:tcPr>
            <w:tcW w:w="731" w:type="dxa"/>
            <w:shd w:val="clear" w:color="auto" w:fill="auto"/>
            <w:noWrap/>
            <w:vAlign w:val="center"/>
            <w:hideMark/>
          </w:tcPr>
          <w:p w14:paraId="49C85BF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140.2</w:t>
            </w:r>
          </w:p>
        </w:tc>
        <w:tc>
          <w:tcPr>
            <w:tcW w:w="731" w:type="dxa"/>
            <w:shd w:val="clear" w:color="auto" w:fill="auto"/>
            <w:noWrap/>
            <w:vAlign w:val="center"/>
            <w:hideMark/>
          </w:tcPr>
          <w:p w14:paraId="267E04F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140.8</w:t>
            </w:r>
          </w:p>
        </w:tc>
        <w:tc>
          <w:tcPr>
            <w:tcW w:w="731" w:type="dxa"/>
            <w:shd w:val="clear" w:color="auto" w:fill="auto"/>
            <w:noWrap/>
            <w:vAlign w:val="center"/>
            <w:hideMark/>
          </w:tcPr>
          <w:p w14:paraId="4B90CAC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141.3</w:t>
            </w:r>
          </w:p>
        </w:tc>
        <w:tc>
          <w:tcPr>
            <w:tcW w:w="732" w:type="dxa"/>
            <w:shd w:val="clear" w:color="auto" w:fill="auto"/>
            <w:noWrap/>
            <w:vAlign w:val="center"/>
            <w:hideMark/>
          </w:tcPr>
          <w:p w14:paraId="0CBFE85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141.9</w:t>
            </w:r>
          </w:p>
        </w:tc>
      </w:tr>
      <w:tr w:rsidR="00762B81" w:rsidRPr="00E30E24" w14:paraId="57A13869" w14:textId="77777777" w:rsidTr="00B00690">
        <w:trPr>
          <w:cantSplit/>
          <w:jc w:val="center"/>
        </w:trPr>
        <w:tc>
          <w:tcPr>
            <w:tcW w:w="1026" w:type="dxa"/>
            <w:shd w:val="clear" w:color="auto" w:fill="auto"/>
            <w:noWrap/>
            <w:vAlign w:val="bottom"/>
            <w:hideMark/>
          </w:tcPr>
          <w:p w14:paraId="3DCC46AD"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88</w:t>
            </w:r>
          </w:p>
        </w:tc>
        <w:tc>
          <w:tcPr>
            <w:tcW w:w="731" w:type="dxa"/>
            <w:shd w:val="clear" w:color="auto" w:fill="auto"/>
            <w:noWrap/>
            <w:vAlign w:val="center"/>
            <w:hideMark/>
          </w:tcPr>
          <w:p w14:paraId="60C02C1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132.8</w:t>
            </w:r>
          </w:p>
        </w:tc>
        <w:tc>
          <w:tcPr>
            <w:tcW w:w="731" w:type="dxa"/>
            <w:shd w:val="clear" w:color="auto" w:fill="auto"/>
            <w:noWrap/>
            <w:vAlign w:val="center"/>
            <w:hideMark/>
          </w:tcPr>
          <w:p w14:paraId="4767847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133.3</w:t>
            </w:r>
          </w:p>
        </w:tc>
        <w:tc>
          <w:tcPr>
            <w:tcW w:w="731" w:type="dxa"/>
            <w:shd w:val="clear" w:color="auto" w:fill="auto"/>
            <w:noWrap/>
            <w:vAlign w:val="center"/>
            <w:hideMark/>
          </w:tcPr>
          <w:p w14:paraId="695249A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133.9</w:t>
            </w:r>
          </w:p>
        </w:tc>
        <w:tc>
          <w:tcPr>
            <w:tcW w:w="731" w:type="dxa"/>
            <w:shd w:val="clear" w:color="auto" w:fill="auto"/>
            <w:noWrap/>
            <w:vAlign w:val="center"/>
            <w:hideMark/>
          </w:tcPr>
          <w:p w14:paraId="14DFBBB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134.5</w:t>
            </w:r>
          </w:p>
        </w:tc>
        <w:tc>
          <w:tcPr>
            <w:tcW w:w="731" w:type="dxa"/>
            <w:shd w:val="clear" w:color="auto" w:fill="auto"/>
            <w:noWrap/>
            <w:vAlign w:val="center"/>
            <w:hideMark/>
          </w:tcPr>
          <w:p w14:paraId="663162F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135.0</w:t>
            </w:r>
          </w:p>
        </w:tc>
        <w:tc>
          <w:tcPr>
            <w:tcW w:w="732" w:type="dxa"/>
            <w:shd w:val="clear" w:color="auto" w:fill="auto"/>
            <w:noWrap/>
            <w:vAlign w:val="center"/>
            <w:hideMark/>
          </w:tcPr>
          <w:p w14:paraId="0FADEDB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135.6</w:t>
            </w:r>
          </w:p>
        </w:tc>
        <w:tc>
          <w:tcPr>
            <w:tcW w:w="731" w:type="dxa"/>
            <w:shd w:val="clear" w:color="auto" w:fill="auto"/>
            <w:noWrap/>
            <w:vAlign w:val="center"/>
            <w:hideMark/>
          </w:tcPr>
          <w:p w14:paraId="1E84DBA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136.1</w:t>
            </w:r>
          </w:p>
        </w:tc>
        <w:tc>
          <w:tcPr>
            <w:tcW w:w="731" w:type="dxa"/>
            <w:shd w:val="clear" w:color="auto" w:fill="auto"/>
            <w:noWrap/>
            <w:vAlign w:val="center"/>
            <w:hideMark/>
          </w:tcPr>
          <w:p w14:paraId="69EC21A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136.7</w:t>
            </w:r>
          </w:p>
        </w:tc>
        <w:tc>
          <w:tcPr>
            <w:tcW w:w="731" w:type="dxa"/>
            <w:shd w:val="clear" w:color="auto" w:fill="auto"/>
            <w:noWrap/>
            <w:vAlign w:val="center"/>
            <w:hideMark/>
          </w:tcPr>
          <w:p w14:paraId="22D52C5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137.2</w:t>
            </w:r>
          </w:p>
        </w:tc>
        <w:tc>
          <w:tcPr>
            <w:tcW w:w="731" w:type="dxa"/>
            <w:shd w:val="clear" w:color="auto" w:fill="auto"/>
            <w:noWrap/>
            <w:vAlign w:val="center"/>
            <w:hideMark/>
          </w:tcPr>
          <w:p w14:paraId="6713B3F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137.8</w:t>
            </w:r>
          </w:p>
        </w:tc>
        <w:tc>
          <w:tcPr>
            <w:tcW w:w="731" w:type="dxa"/>
            <w:shd w:val="clear" w:color="auto" w:fill="auto"/>
            <w:noWrap/>
            <w:vAlign w:val="center"/>
            <w:hideMark/>
          </w:tcPr>
          <w:p w14:paraId="79EAFB5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138.3</w:t>
            </w:r>
          </w:p>
        </w:tc>
        <w:tc>
          <w:tcPr>
            <w:tcW w:w="732" w:type="dxa"/>
            <w:shd w:val="clear" w:color="auto" w:fill="auto"/>
            <w:noWrap/>
            <w:vAlign w:val="center"/>
            <w:hideMark/>
          </w:tcPr>
          <w:p w14:paraId="46B8394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138.9</w:t>
            </w:r>
          </w:p>
        </w:tc>
        <w:tc>
          <w:tcPr>
            <w:tcW w:w="731" w:type="dxa"/>
            <w:shd w:val="clear" w:color="auto" w:fill="auto"/>
            <w:noWrap/>
            <w:vAlign w:val="center"/>
            <w:hideMark/>
          </w:tcPr>
          <w:p w14:paraId="247B27F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139.4</w:t>
            </w:r>
          </w:p>
        </w:tc>
        <w:tc>
          <w:tcPr>
            <w:tcW w:w="731" w:type="dxa"/>
            <w:shd w:val="clear" w:color="auto" w:fill="auto"/>
            <w:noWrap/>
            <w:vAlign w:val="center"/>
            <w:hideMark/>
          </w:tcPr>
          <w:p w14:paraId="23B85B1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140.0</w:t>
            </w:r>
          </w:p>
        </w:tc>
        <w:tc>
          <w:tcPr>
            <w:tcW w:w="731" w:type="dxa"/>
            <w:shd w:val="clear" w:color="auto" w:fill="auto"/>
            <w:noWrap/>
            <w:vAlign w:val="center"/>
            <w:hideMark/>
          </w:tcPr>
          <w:p w14:paraId="728C261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140.5</w:t>
            </w:r>
          </w:p>
        </w:tc>
        <w:tc>
          <w:tcPr>
            <w:tcW w:w="731" w:type="dxa"/>
            <w:shd w:val="clear" w:color="auto" w:fill="auto"/>
            <w:noWrap/>
            <w:vAlign w:val="center"/>
            <w:hideMark/>
          </w:tcPr>
          <w:p w14:paraId="059E80A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141.1</w:t>
            </w:r>
          </w:p>
        </w:tc>
        <w:tc>
          <w:tcPr>
            <w:tcW w:w="732" w:type="dxa"/>
            <w:shd w:val="clear" w:color="auto" w:fill="auto"/>
            <w:noWrap/>
            <w:vAlign w:val="center"/>
            <w:hideMark/>
          </w:tcPr>
          <w:p w14:paraId="2CB9313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141.6</w:t>
            </w:r>
          </w:p>
        </w:tc>
      </w:tr>
      <w:tr w:rsidR="00762B81" w:rsidRPr="00E30E24" w14:paraId="1AAD5DE8" w14:textId="77777777" w:rsidTr="00B00690">
        <w:trPr>
          <w:cantSplit/>
          <w:jc w:val="center"/>
        </w:trPr>
        <w:tc>
          <w:tcPr>
            <w:tcW w:w="1026" w:type="dxa"/>
            <w:shd w:val="clear" w:color="auto" w:fill="auto"/>
            <w:noWrap/>
            <w:vAlign w:val="bottom"/>
            <w:hideMark/>
          </w:tcPr>
          <w:p w14:paraId="5EFDE78A"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89</w:t>
            </w:r>
          </w:p>
        </w:tc>
        <w:tc>
          <w:tcPr>
            <w:tcW w:w="731" w:type="dxa"/>
            <w:shd w:val="clear" w:color="auto" w:fill="auto"/>
            <w:noWrap/>
            <w:vAlign w:val="center"/>
            <w:hideMark/>
          </w:tcPr>
          <w:p w14:paraId="4DA8795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132.5</w:t>
            </w:r>
          </w:p>
        </w:tc>
        <w:tc>
          <w:tcPr>
            <w:tcW w:w="731" w:type="dxa"/>
            <w:shd w:val="clear" w:color="auto" w:fill="auto"/>
            <w:noWrap/>
            <w:vAlign w:val="center"/>
            <w:hideMark/>
          </w:tcPr>
          <w:p w14:paraId="5343E12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133.1</w:t>
            </w:r>
          </w:p>
        </w:tc>
        <w:tc>
          <w:tcPr>
            <w:tcW w:w="731" w:type="dxa"/>
            <w:shd w:val="clear" w:color="auto" w:fill="auto"/>
            <w:noWrap/>
            <w:vAlign w:val="center"/>
            <w:hideMark/>
          </w:tcPr>
          <w:p w14:paraId="6E20D01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133.6</w:t>
            </w:r>
          </w:p>
        </w:tc>
        <w:tc>
          <w:tcPr>
            <w:tcW w:w="731" w:type="dxa"/>
            <w:shd w:val="clear" w:color="auto" w:fill="auto"/>
            <w:noWrap/>
            <w:vAlign w:val="center"/>
            <w:hideMark/>
          </w:tcPr>
          <w:p w14:paraId="7BDBA3B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134.2</w:t>
            </w:r>
          </w:p>
        </w:tc>
        <w:tc>
          <w:tcPr>
            <w:tcW w:w="731" w:type="dxa"/>
            <w:shd w:val="clear" w:color="auto" w:fill="auto"/>
            <w:noWrap/>
            <w:vAlign w:val="center"/>
            <w:hideMark/>
          </w:tcPr>
          <w:p w14:paraId="3423DD6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134.7</w:t>
            </w:r>
          </w:p>
        </w:tc>
        <w:tc>
          <w:tcPr>
            <w:tcW w:w="732" w:type="dxa"/>
            <w:shd w:val="clear" w:color="auto" w:fill="auto"/>
            <w:noWrap/>
            <w:vAlign w:val="center"/>
            <w:hideMark/>
          </w:tcPr>
          <w:p w14:paraId="5EF2588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135.3</w:t>
            </w:r>
          </w:p>
        </w:tc>
        <w:tc>
          <w:tcPr>
            <w:tcW w:w="731" w:type="dxa"/>
            <w:shd w:val="clear" w:color="auto" w:fill="auto"/>
            <w:noWrap/>
            <w:vAlign w:val="center"/>
            <w:hideMark/>
          </w:tcPr>
          <w:p w14:paraId="123AA97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135.8</w:t>
            </w:r>
          </w:p>
        </w:tc>
        <w:tc>
          <w:tcPr>
            <w:tcW w:w="731" w:type="dxa"/>
            <w:shd w:val="clear" w:color="auto" w:fill="auto"/>
            <w:noWrap/>
            <w:vAlign w:val="center"/>
            <w:hideMark/>
          </w:tcPr>
          <w:p w14:paraId="6F83976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136.4</w:t>
            </w:r>
          </w:p>
        </w:tc>
        <w:tc>
          <w:tcPr>
            <w:tcW w:w="731" w:type="dxa"/>
            <w:shd w:val="clear" w:color="auto" w:fill="auto"/>
            <w:noWrap/>
            <w:vAlign w:val="center"/>
            <w:hideMark/>
          </w:tcPr>
          <w:p w14:paraId="26539F6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136.9</w:t>
            </w:r>
          </w:p>
        </w:tc>
        <w:tc>
          <w:tcPr>
            <w:tcW w:w="731" w:type="dxa"/>
            <w:shd w:val="clear" w:color="auto" w:fill="auto"/>
            <w:noWrap/>
            <w:vAlign w:val="center"/>
            <w:hideMark/>
          </w:tcPr>
          <w:p w14:paraId="71174F1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137.5</w:t>
            </w:r>
          </w:p>
        </w:tc>
        <w:tc>
          <w:tcPr>
            <w:tcW w:w="731" w:type="dxa"/>
            <w:shd w:val="clear" w:color="auto" w:fill="auto"/>
            <w:noWrap/>
            <w:vAlign w:val="center"/>
            <w:hideMark/>
          </w:tcPr>
          <w:p w14:paraId="26421E4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138.1</w:t>
            </w:r>
          </w:p>
        </w:tc>
        <w:tc>
          <w:tcPr>
            <w:tcW w:w="732" w:type="dxa"/>
            <w:shd w:val="clear" w:color="auto" w:fill="auto"/>
            <w:noWrap/>
            <w:vAlign w:val="center"/>
            <w:hideMark/>
          </w:tcPr>
          <w:p w14:paraId="5190DD5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138.6</w:t>
            </w:r>
          </w:p>
        </w:tc>
        <w:tc>
          <w:tcPr>
            <w:tcW w:w="731" w:type="dxa"/>
            <w:shd w:val="clear" w:color="auto" w:fill="auto"/>
            <w:noWrap/>
            <w:vAlign w:val="center"/>
            <w:hideMark/>
          </w:tcPr>
          <w:p w14:paraId="3D873D8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139.2</w:t>
            </w:r>
          </w:p>
        </w:tc>
        <w:tc>
          <w:tcPr>
            <w:tcW w:w="731" w:type="dxa"/>
            <w:shd w:val="clear" w:color="auto" w:fill="auto"/>
            <w:noWrap/>
            <w:vAlign w:val="center"/>
            <w:hideMark/>
          </w:tcPr>
          <w:p w14:paraId="084F1F8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139.7</w:t>
            </w:r>
          </w:p>
        </w:tc>
        <w:tc>
          <w:tcPr>
            <w:tcW w:w="731" w:type="dxa"/>
            <w:shd w:val="clear" w:color="auto" w:fill="auto"/>
            <w:noWrap/>
            <w:vAlign w:val="center"/>
            <w:hideMark/>
          </w:tcPr>
          <w:p w14:paraId="5E78870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140.3</w:t>
            </w:r>
          </w:p>
        </w:tc>
        <w:tc>
          <w:tcPr>
            <w:tcW w:w="731" w:type="dxa"/>
            <w:shd w:val="clear" w:color="auto" w:fill="auto"/>
            <w:noWrap/>
            <w:vAlign w:val="center"/>
            <w:hideMark/>
          </w:tcPr>
          <w:p w14:paraId="50E2133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140.8</w:t>
            </w:r>
          </w:p>
        </w:tc>
        <w:tc>
          <w:tcPr>
            <w:tcW w:w="732" w:type="dxa"/>
            <w:shd w:val="clear" w:color="auto" w:fill="auto"/>
            <w:noWrap/>
            <w:vAlign w:val="center"/>
            <w:hideMark/>
          </w:tcPr>
          <w:p w14:paraId="0C079A0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141.4</w:t>
            </w:r>
          </w:p>
        </w:tc>
      </w:tr>
      <w:tr w:rsidR="00762B81" w:rsidRPr="00E30E24" w14:paraId="0D5C09B8" w14:textId="77777777" w:rsidTr="00B00690">
        <w:trPr>
          <w:cantSplit/>
          <w:jc w:val="center"/>
        </w:trPr>
        <w:tc>
          <w:tcPr>
            <w:tcW w:w="1026" w:type="dxa"/>
            <w:shd w:val="clear" w:color="auto" w:fill="auto"/>
            <w:noWrap/>
            <w:vAlign w:val="bottom"/>
            <w:hideMark/>
          </w:tcPr>
          <w:p w14:paraId="07F852D2"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90</w:t>
            </w:r>
          </w:p>
        </w:tc>
        <w:tc>
          <w:tcPr>
            <w:tcW w:w="731" w:type="dxa"/>
            <w:shd w:val="clear" w:color="auto" w:fill="auto"/>
            <w:noWrap/>
            <w:vAlign w:val="center"/>
            <w:hideMark/>
          </w:tcPr>
          <w:p w14:paraId="5C8DE4F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132.3</w:t>
            </w:r>
          </w:p>
        </w:tc>
        <w:tc>
          <w:tcPr>
            <w:tcW w:w="731" w:type="dxa"/>
            <w:shd w:val="clear" w:color="auto" w:fill="auto"/>
            <w:noWrap/>
            <w:vAlign w:val="center"/>
            <w:hideMark/>
          </w:tcPr>
          <w:p w14:paraId="4A964ED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132.8</w:t>
            </w:r>
          </w:p>
        </w:tc>
        <w:tc>
          <w:tcPr>
            <w:tcW w:w="731" w:type="dxa"/>
            <w:shd w:val="clear" w:color="auto" w:fill="auto"/>
            <w:noWrap/>
            <w:vAlign w:val="center"/>
            <w:hideMark/>
          </w:tcPr>
          <w:p w14:paraId="035B904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133.4</w:t>
            </w:r>
          </w:p>
        </w:tc>
        <w:tc>
          <w:tcPr>
            <w:tcW w:w="731" w:type="dxa"/>
            <w:shd w:val="clear" w:color="auto" w:fill="auto"/>
            <w:noWrap/>
            <w:vAlign w:val="center"/>
            <w:hideMark/>
          </w:tcPr>
          <w:p w14:paraId="6AB9FB0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133.9</w:t>
            </w:r>
          </w:p>
        </w:tc>
        <w:tc>
          <w:tcPr>
            <w:tcW w:w="731" w:type="dxa"/>
            <w:shd w:val="clear" w:color="auto" w:fill="auto"/>
            <w:noWrap/>
            <w:vAlign w:val="center"/>
            <w:hideMark/>
          </w:tcPr>
          <w:p w14:paraId="7BDF5D0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134.5</w:t>
            </w:r>
          </w:p>
        </w:tc>
        <w:tc>
          <w:tcPr>
            <w:tcW w:w="732" w:type="dxa"/>
            <w:shd w:val="clear" w:color="auto" w:fill="auto"/>
            <w:noWrap/>
            <w:vAlign w:val="center"/>
            <w:hideMark/>
          </w:tcPr>
          <w:p w14:paraId="4301E06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135.0</w:t>
            </w:r>
          </w:p>
        </w:tc>
        <w:tc>
          <w:tcPr>
            <w:tcW w:w="731" w:type="dxa"/>
            <w:shd w:val="clear" w:color="auto" w:fill="auto"/>
            <w:noWrap/>
            <w:vAlign w:val="center"/>
            <w:hideMark/>
          </w:tcPr>
          <w:p w14:paraId="3A0B25F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135.6</w:t>
            </w:r>
          </w:p>
        </w:tc>
        <w:tc>
          <w:tcPr>
            <w:tcW w:w="731" w:type="dxa"/>
            <w:shd w:val="clear" w:color="auto" w:fill="auto"/>
            <w:noWrap/>
            <w:vAlign w:val="center"/>
            <w:hideMark/>
          </w:tcPr>
          <w:p w14:paraId="58BB437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136.1</w:t>
            </w:r>
          </w:p>
        </w:tc>
        <w:tc>
          <w:tcPr>
            <w:tcW w:w="731" w:type="dxa"/>
            <w:shd w:val="clear" w:color="auto" w:fill="auto"/>
            <w:noWrap/>
            <w:vAlign w:val="center"/>
            <w:hideMark/>
          </w:tcPr>
          <w:p w14:paraId="231775C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136.7</w:t>
            </w:r>
          </w:p>
        </w:tc>
        <w:tc>
          <w:tcPr>
            <w:tcW w:w="731" w:type="dxa"/>
            <w:shd w:val="clear" w:color="auto" w:fill="auto"/>
            <w:noWrap/>
            <w:vAlign w:val="center"/>
            <w:hideMark/>
          </w:tcPr>
          <w:p w14:paraId="560D6B4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137.2</w:t>
            </w:r>
          </w:p>
        </w:tc>
        <w:tc>
          <w:tcPr>
            <w:tcW w:w="731" w:type="dxa"/>
            <w:shd w:val="clear" w:color="auto" w:fill="auto"/>
            <w:noWrap/>
            <w:vAlign w:val="center"/>
            <w:hideMark/>
          </w:tcPr>
          <w:p w14:paraId="5BD9F19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137.8</w:t>
            </w:r>
          </w:p>
        </w:tc>
        <w:tc>
          <w:tcPr>
            <w:tcW w:w="732" w:type="dxa"/>
            <w:shd w:val="clear" w:color="auto" w:fill="auto"/>
            <w:noWrap/>
            <w:vAlign w:val="center"/>
            <w:hideMark/>
          </w:tcPr>
          <w:p w14:paraId="5316036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138.3</w:t>
            </w:r>
          </w:p>
        </w:tc>
        <w:tc>
          <w:tcPr>
            <w:tcW w:w="731" w:type="dxa"/>
            <w:shd w:val="clear" w:color="auto" w:fill="auto"/>
            <w:noWrap/>
            <w:vAlign w:val="center"/>
            <w:hideMark/>
          </w:tcPr>
          <w:p w14:paraId="0E8E30B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138.9</w:t>
            </w:r>
          </w:p>
        </w:tc>
        <w:tc>
          <w:tcPr>
            <w:tcW w:w="731" w:type="dxa"/>
            <w:shd w:val="clear" w:color="auto" w:fill="auto"/>
            <w:noWrap/>
            <w:vAlign w:val="center"/>
            <w:hideMark/>
          </w:tcPr>
          <w:p w14:paraId="7FEF6DD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139.4</w:t>
            </w:r>
          </w:p>
        </w:tc>
        <w:tc>
          <w:tcPr>
            <w:tcW w:w="731" w:type="dxa"/>
            <w:shd w:val="clear" w:color="auto" w:fill="auto"/>
            <w:noWrap/>
            <w:vAlign w:val="center"/>
            <w:hideMark/>
          </w:tcPr>
          <w:p w14:paraId="1F56968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140.0</w:t>
            </w:r>
          </w:p>
        </w:tc>
        <w:tc>
          <w:tcPr>
            <w:tcW w:w="731" w:type="dxa"/>
            <w:shd w:val="clear" w:color="auto" w:fill="auto"/>
            <w:noWrap/>
            <w:vAlign w:val="center"/>
            <w:hideMark/>
          </w:tcPr>
          <w:p w14:paraId="57D9410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140.6</w:t>
            </w:r>
          </w:p>
        </w:tc>
        <w:tc>
          <w:tcPr>
            <w:tcW w:w="732" w:type="dxa"/>
            <w:shd w:val="clear" w:color="auto" w:fill="auto"/>
            <w:noWrap/>
            <w:vAlign w:val="center"/>
            <w:hideMark/>
          </w:tcPr>
          <w:p w14:paraId="44A1C6F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141.1</w:t>
            </w:r>
          </w:p>
        </w:tc>
      </w:tr>
      <w:tr w:rsidR="00762B81" w:rsidRPr="00E30E24" w14:paraId="0713332C" w14:textId="77777777" w:rsidTr="00B00690">
        <w:trPr>
          <w:cantSplit/>
          <w:jc w:val="center"/>
        </w:trPr>
        <w:tc>
          <w:tcPr>
            <w:tcW w:w="1026" w:type="dxa"/>
            <w:shd w:val="clear" w:color="auto" w:fill="auto"/>
            <w:noWrap/>
            <w:vAlign w:val="bottom"/>
            <w:hideMark/>
          </w:tcPr>
          <w:p w14:paraId="1EED8C98"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91</w:t>
            </w:r>
          </w:p>
        </w:tc>
        <w:tc>
          <w:tcPr>
            <w:tcW w:w="731" w:type="dxa"/>
            <w:shd w:val="clear" w:color="auto" w:fill="auto"/>
            <w:noWrap/>
            <w:vAlign w:val="center"/>
            <w:hideMark/>
          </w:tcPr>
          <w:p w14:paraId="1A37784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132.0</w:t>
            </w:r>
          </w:p>
        </w:tc>
        <w:tc>
          <w:tcPr>
            <w:tcW w:w="731" w:type="dxa"/>
            <w:shd w:val="clear" w:color="auto" w:fill="auto"/>
            <w:noWrap/>
            <w:vAlign w:val="center"/>
            <w:hideMark/>
          </w:tcPr>
          <w:p w14:paraId="5D0D826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132.6</w:t>
            </w:r>
          </w:p>
        </w:tc>
        <w:tc>
          <w:tcPr>
            <w:tcW w:w="731" w:type="dxa"/>
            <w:shd w:val="clear" w:color="auto" w:fill="auto"/>
            <w:noWrap/>
            <w:vAlign w:val="center"/>
            <w:hideMark/>
          </w:tcPr>
          <w:p w14:paraId="6A5057A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133.1</w:t>
            </w:r>
          </w:p>
        </w:tc>
        <w:tc>
          <w:tcPr>
            <w:tcW w:w="731" w:type="dxa"/>
            <w:shd w:val="clear" w:color="auto" w:fill="auto"/>
            <w:noWrap/>
            <w:vAlign w:val="center"/>
            <w:hideMark/>
          </w:tcPr>
          <w:p w14:paraId="273F57E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133.7</w:t>
            </w:r>
          </w:p>
        </w:tc>
        <w:tc>
          <w:tcPr>
            <w:tcW w:w="731" w:type="dxa"/>
            <w:shd w:val="clear" w:color="auto" w:fill="auto"/>
            <w:noWrap/>
            <w:vAlign w:val="center"/>
            <w:hideMark/>
          </w:tcPr>
          <w:p w14:paraId="441C995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134.2</w:t>
            </w:r>
          </w:p>
        </w:tc>
        <w:tc>
          <w:tcPr>
            <w:tcW w:w="732" w:type="dxa"/>
            <w:shd w:val="clear" w:color="auto" w:fill="auto"/>
            <w:noWrap/>
            <w:vAlign w:val="center"/>
            <w:hideMark/>
          </w:tcPr>
          <w:p w14:paraId="183305E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134.8</w:t>
            </w:r>
          </w:p>
        </w:tc>
        <w:tc>
          <w:tcPr>
            <w:tcW w:w="731" w:type="dxa"/>
            <w:shd w:val="clear" w:color="auto" w:fill="auto"/>
            <w:noWrap/>
            <w:vAlign w:val="center"/>
            <w:hideMark/>
          </w:tcPr>
          <w:p w14:paraId="787564D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135.3</w:t>
            </w:r>
          </w:p>
        </w:tc>
        <w:tc>
          <w:tcPr>
            <w:tcW w:w="731" w:type="dxa"/>
            <w:shd w:val="clear" w:color="auto" w:fill="auto"/>
            <w:noWrap/>
            <w:vAlign w:val="center"/>
            <w:hideMark/>
          </w:tcPr>
          <w:p w14:paraId="4AA9D58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135.9</w:t>
            </w:r>
          </w:p>
        </w:tc>
        <w:tc>
          <w:tcPr>
            <w:tcW w:w="731" w:type="dxa"/>
            <w:shd w:val="clear" w:color="auto" w:fill="auto"/>
            <w:noWrap/>
            <w:vAlign w:val="center"/>
            <w:hideMark/>
          </w:tcPr>
          <w:p w14:paraId="70729FC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136.4</w:t>
            </w:r>
          </w:p>
        </w:tc>
        <w:tc>
          <w:tcPr>
            <w:tcW w:w="731" w:type="dxa"/>
            <w:shd w:val="clear" w:color="auto" w:fill="auto"/>
            <w:noWrap/>
            <w:vAlign w:val="center"/>
            <w:hideMark/>
          </w:tcPr>
          <w:p w14:paraId="78692E9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137.0</w:t>
            </w:r>
          </w:p>
        </w:tc>
        <w:tc>
          <w:tcPr>
            <w:tcW w:w="731" w:type="dxa"/>
            <w:shd w:val="clear" w:color="auto" w:fill="auto"/>
            <w:noWrap/>
            <w:vAlign w:val="center"/>
            <w:hideMark/>
          </w:tcPr>
          <w:p w14:paraId="762C92B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137.5</w:t>
            </w:r>
          </w:p>
        </w:tc>
        <w:tc>
          <w:tcPr>
            <w:tcW w:w="732" w:type="dxa"/>
            <w:shd w:val="clear" w:color="auto" w:fill="auto"/>
            <w:noWrap/>
            <w:vAlign w:val="center"/>
            <w:hideMark/>
          </w:tcPr>
          <w:p w14:paraId="27067F0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138.1</w:t>
            </w:r>
          </w:p>
        </w:tc>
        <w:tc>
          <w:tcPr>
            <w:tcW w:w="731" w:type="dxa"/>
            <w:shd w:val="clear" w:color="auto" w:fill="auto"/>
            <w:noWrap/>
            <w:vAlign w:val="center"/>
            <w:hideMark/>
          </w:tcPr>
          <w:p w14:paraId="3F44210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138.6</w:t>
            </w:r>
          </w:p>
        </w:tc>
        <w:tc>
          <w:tcPr>
            <w:tcW w:w="731" w:type="dxa"/>
            <w:shd w:val="clear" w:color="auto" w:fill="auto"/>
            <w:noWrap/>
            <w:vAlign w:val="center"/>
            <w:hideMark/>
          </w:tcPr>
          <w:p w14:paraId="33B51D6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139.2</w:t>
            </w:r>
          </w:p>
        </w:tc>
        <w:tc>
          <w:tcPr>
            <w:tcW w:w="731" w:type="dxa"/>
            <w:shd w:val="clear" w:color="auto" w:fill="auto"/>
            <w:noWrap/>
            <w:vAlign w:val="center"/>
            <w:hideMark/>
          </w:tcPr>
          <w:p w14:paraId="4635FA4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139.7</w:t>
            </w:r>
          </w:p>
        </w:tc>
        <w:tc>
          <w:tcPr>
            <w:tcW w:w="731" w:type="dxa"/>
            <w:shd w:val="clear" w:color="auto" w:fill="auto"/>
            <w:noWrap/>
            <w:vAlign w:val="center"/>
            <w:hideMark/>
          </w:tcPr>
          <w:p w14:paraId="1FCEFA9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140.3</w:t>
            </w:r>
          </w:p>
        </w:tc>
        <w:tc>
          <w:tcPr>
            <w:tcW w:w="732" w:type="dxa"/>
            <w:shd w:val="clear" w:color="auto" w:fill="auto"/>
            <w:noWrap/>
            <w:vAlign w:val="center"/>
            <w:hideMark/>
          </w:tcPr>
          <w:p w14:paraId="62703E4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140.8</w:t>
            </w:r>
          </w:p>
        </w:tc>
      </w:tr>
      <w:tr w:rsidR="00762B81" w:rsidRPr="00E30E24" w14:paraId="33A0D24B" w14:textId="77777777" w:rsidTr="00B00690">
        <w:trPr>
          <w:cantSplit/>
          <w:jc w:val="center"/>
        </w:trPr>
        <w:tc>
          <w:tcPr>
            <w:tcW w:w="1026" w:type="dxa"/>
            <w:shd w:val="clear" w:color="auto" w:fill="auto"/>
            <w:noWrap/>
            <w:vAlign w:val="bottom"/>
            <w:hideMark/>
          </w:tcPr>
          <w:p w14:paraId="069EC3A1"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92</w:t>
            </w:r>
          </w:p>
        </w:tc>
        <w:tc>
          <w:tcPr>
            <w:tcW w:w="731" w:type="dxa"/>
            <w:shd w:val="clear" w:color="auto" w:fill="auto"/>
            <w:noWrap/>
            <w:vAlign w:val="center"/>
            <w:hideMark/>
          </w:tcPr>
          <w:p w14:paraId="13C3A42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131.8</w:t>
            </w:r>
          </w:p>
        </w:tc>
        <w:tc>
          <w:tcPr>
            <w:tcW w:w="731" w:type="dxa"/>
            <w:shd w:val="clear" w:color="auto" w:fill="auto"/>
            <w:noWrap/>
            <w:vAlign w:val="center"/>
            <w:hideMark/>
          </w:tcPr>
          <w:p w14:paraId="537D032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132.3</w:t>
            </w:r>
          </w:p>
        </w:tc>
        <w:tc>
          <w:tcPr>
            <w:tcW w:w="731" w:type="dxa"/>
            <w:shd w:val="clear" w:color="auto" w:fill="auto"/>
            <w:noWrap/>
            <w:vAlign w:val="center"/>
            <w:hideMark/>
          </w:tcPr>
          <w:p w14:paraId="7DEF7FC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132.9</w:t>
            </w:r>
          </w:p>
        </w:tc>
        <w:tc>
          <w:tcPr>
            <w:tcW w:w="731" w:type="dxa"/>
            <w:shd w:val="clear" w:color="auto" w:fill="auto"/>
            <w:noWrap/>
            <w:vAlign w:val="center"/>
            <w:hideMark/>
          </w:tcPr>
          <w:p w14:paraId="680507F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133.4</w:t>
            </w:r>
          </w:p>
        </w:tc>
        <w:tc>
          <w:tcPr>
            <w:tcW w:w="731" w:type="dxa"/>
            <w:shd w:val="clear" w:color="auto" w:fill="auto"/>
            <w:noWrap/>
            <w:vAlign w:val="center"/>
            <w:hideMark/>
          </w:tcPr>
          <w:p w14:paraId="240FB4D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134.0</w:t>
            </w:r>
          </w:p>
        </w:tc>
        <w:tc>
          <w:tcPr>
            <w:tcW w:w="732" w:type="dxa"/>
            <w:shd w:val="clear" w:color="auto" w:fill="auto"/>
            <w:noWrap/>
            <w:vAlign w:val="center"/>
            <w:hideMark/>
          </w:tcPr>
          <w:p w14:paraId="0999B71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134.5</w:t>
            </w:r>
          </w:p>
        </w:tc>
        <w:tc>
          <w:tcPr>
            <w:tcW w:w="731" w:type="dxa"/>
            <w:shd w:val="clear" w:color="auto" w:fill="auto"/>
            <w:noWrap/>
            <w:vAlign w:val="center"/>
            <w:hideMark/>
          </w:tcPr>
          <w:p w14:paraId="6910863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135.1</w:t>
            </w:r>
          </w:p>
        </w:tc>
        <w:tc>
          <w:tcPr>
            <w:tcW w:w="731" w:type="dxa"/>
            <w:shd w:val="clear" w:color="auto" w:fill="auto"/>
            <w:noWrap/>
            <w:vAlign w:val="center"/>
            <w:hideMark/>
          </w:tcPr>
          <w:p w14:paraId="39F944D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135.6</w:t>
            </w:r>
          </w:p>
        </w:tc>
        <w:tc>
          <w:tcPr>
            <w:tcW w:w="731" w:type="dxa"/>
            <w:shd w:val="clear" w:color="auto" w:fill="auto"/>
            <w:noWrap/>
            <w:vAlign w:val="center"/>
            <w:hideMark/>
          </w:tcPr>
          <w:p w14:paraId="2AD3D98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136.2</w:t>
            </w:r>
          </w:p>
        </w:tc>
        <w:tc>
          <w:tcPr>
            <w:tcW w:w="731" w:type="dxa"/>
            <w:shd w:val="clear" w:color="auto" w:fill="auto"/>
            <w:noWrap/>
            <w:vAlign w:val="center"/>
            <w:hideMark/>
          </w:tcPr>
          <w:p w14:paraId="1C4D0AE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136.7</w:t>
            </w:r>
          </w:p>
        </w:tc>
        <w:tc>
          <w:tcPr>
            <w:tcW w:w="731" w:type="dxa"/>
            <w:shd w:val="clear" w:color="auto" w:fill="auto"/>
            <w:noWrap/>
            <w:vAlign w:val="center"/>
            <w:hideMark/>
          </w:tcPr>
          <w:p w14:paraId="52A8FBB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137.3</w:t>
            </w:r>
          </w:p>
        </w:tc>
        <w:tc>
          <w:tcPr>
            <w:tcW w:w="732" w:type="dxa"/>
            <w:shd w:val="clear" w:color="auto" w:fill="auto"/>
            <w:noWrap/>
            <w:vAlign w:val="center"/>
            <w:hideMark/>
          </w:tcPr>
          <w:p w14:paraId="37CE731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137.8</w:t>
            </w:r>
          </w:p>
        </w:tc>
        <w:tc>
          <w:tcPr>
            <w:tcW w:w="731" w:type="dxa"/>
            <w:shd w:val="clear" w:color="auto" w:fill="auto"/>
            <w:noWrap/>
            <w:vAlign w:val="center"/>
            <w:hideMark/>
          </w:tcPr>
          <w:p w14:paraId="0622867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138.4</w:t>
            </w:r>
          </w:p>
        </w:tc>
        <w:tc>
          <w:tcPr>
            <w:tcW w:w="731" w:type="dxa"/>
            <w:shd w:val="clear" w:color="auto" w:fill="auto"/>
            <w:noWrap/>
            <w:vAlign w:val="center"/>
            <w:hideMark/>
          </w:tcPr>
          <w:p w14:paraId="758C2FE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138.9</w:t>
            </w:r>
          </w:p>
        </w:tc>
        <w:tc>
          <w:tcPr>
            <w:tcW w:w="731" w:type="dxa"/>
            <w:shd w:val="clear" w:color="auto" w:fill="auto"/>
            <w:noWrap/>
            <w:vAlign w:val="center"/>
            <w:hideMark/>
          </w:tcPr>
          <w:p w14:paraId="1E17B4F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139.5</w:t>
            </w:r>
          </w:p>
        </w:tc>
        <w:tc>
          <w:tcPr>
            <w:tcW w:w="731" w:type="dxa"/>
            <w:shd w:val="clear" w:color="auto" w:fill="auto"/>
            <w:noWrap/>
            <w:vAlign w:val="center"/>
            <w:hideMark/>
          </w:tcPr>
          <w:p w14:paraId="0E86838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140.0</w:t>
            </w:r>
          </w:p>
        </w:tc>
        <w:tc>
          <w:tcPr>
            <w:tcW w:w="732" w:type="dxa"/>
            <w:shd w:val="clear" w:color="auto" w:fill="auto"/>
            <w:noWrap/>
            <w:vAlign w:val="center"/>
            <w:hideMark/>
          </w:tcPr>
          <w:p w14:paraId="596FDDE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140.6</w:t>
            </w:r>
          </w:p>
        </w:tc>
      </w:tr>
      <w:tr w:rsidR="00762B81" w:rsidRPr="00E30E24" w14:paraId="14CE60D0" w14:textId="77777777" w:rsidTr="00B00690">
        <w:trPr>
          <w:cantSplit/>
          <w:jc w:val="center"/>
        </w:trPr>
        <w:tc>
          <w:tcPr>
            <w:tcW w:w="1026" w:type="dxa"/>
            <w:shd w:val="clear" w:color="auto" w:fill="auto"/>
            <w:noWrap/>
            <w:vAlign w:val="bottom"/>
            <w:hideMark/>
          </w:tcPr>
          <w:p w14:paraId="3BB045E3"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93</w:t>
            </w:r>
          </w:p>
        </w:tc>
        <w:tc>
          <w:tcPr>
            <w:tcW w:w="731" w:type="dxa"/>
            <w:shd w:val="clear" w:color="auto" w:fill="auto"/>
            <w:noWrap/>
            <w:vAlign w:val="center"/>
            <w:hideMark/>
          </w:tcPr>
          <w:p w14:paraId="7475E99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131.5</w:t>
            </w:r>
          </w:p>
        </w:tc>
        <w:tc>
          <w:tcPr>
            <w:tcW w:w="731" w:type="dxa"/>
            <w:shd w:val="clear" w:color="auto" w:fill="auto"/>
            <w:noWrap/>
            <w:vAlign w:val="center"/>
            <w:hideMark/>
          </w:tcPr>
          <w:p w14:paraId="6A8FDED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132.1</w:t>
            </w:r>
          </w:p>
        </w:tc>
        <w:tc>
          <w:tcPr>
            <w:tcW w:w="731" w:type="dxa"/>
            <w:shd w:val="clear" w:color="auto" w:fill="auto"/>
            <w:noWrap/>
            <w:vAlign w:val="center"/>
            <w:hideMark/>
          </w:tcPr>
          <w:p w14:paraId="2C64979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132.6</w:t>
            </w:r>
          </w:p>
        </w:tc>
        <w:tc>
          <w:tcPr>
            <w:tcW w:w="731" w:type="dxa"/>
            <w:shd w:val="clear" w:color="auto" w:fill="auto"/>
            <w:noWrap/>
            <w:vAlign w:val="center"/>
            <w:hideMark/>
          </w:tcPr>
          <w:p w14:paraId="2A17C87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133.2</w:t>
            </w:r>
          </w:p>
        </w:tc>
        <w:tc>
          <w:tcPr>
            <w:tcW w:w="731" w:type="dxa"/>
            <w:shd w:val="clear" w:color="auto" w:fill="auto"/>
            <w:noWrap/>
            <w:vAlign w:val="center"/>
            <w:hideMark/>
          </w:tcPr>
          <w:p w14:paraId="6D71F31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133.7</w:t>
            </w:r>
          </w:p>
        </w:tc>
        <w:tc>
          <w:tcPr>
            <w:tcW w:w="732" w:type="dxa"/>
            <w:shd w:val="clear" w:color="auto" w:fill="auto"/>
            <w:noWrap/>
            <w:vAlign w:val="center"/>
            <w:hideMark/>
          </w:tcPr>
          <w:p w14:paraId="47888BB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134.3</w:t>
            </w:r>
          </w:p>
        </w:tc>
        <w:tc>
          <w:tcPr>
            <w:tcW w:w="731" w:type="dxa"/>
            <w:shd w:val="clear" w:color="auto" w:fill="auto"/>
            <w:noWrap/>
            <w:vAlign w:val="center"/>
            <w:hideMark/>
          </w:tcPr>
          <w:p w14:paraId="5C6569D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134.8</w:t>
            </w:r>
          </w:p>
        </w:tc>
        <w:tc>
          <w:tcPr>
            <w:tcW w:w="731" w:type="dxa"/>
            <w:shd w:val="clear" w:color="auto" w:fill="auto"/>
            <w:noWrap/>
            <w:vAlign w:val="center"/>
            <w:hideMark/>
          </w:tcPr>
          <w:p w14:paraId="399B107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135.4</w:t>
            </w:r>
          </w:p>
        </w:tc>
        <w:tc>
          <w:tcPr>
            <w:tcW w:w="731" w:type="dxa"/>
            <w:shd w:val="clear" w:color="auto" w:fill="auto"/>
            <w:noWrap/>
            <w:vAlign w:val="center"/>
            <w:hideMark/>
          </w:tcPr>
          <w:p w14:paraId="0CD35C2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135.9</w:t>
            </w:r>
          </w:p>
        </w:tc>
        <w:tc>
          <w:tcPr>
            <w:tcW w:w="731" w:type="dxa"/>
            <w:shd w:val="clear" w:color="auto" w:fill="auto"/>
            <w:noWrap/>
            <w:vAlign w:val="center"/>
            <w:hideMark/>
          </w:tcPr>
          <w:p w14:paraId="2383237B"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136.5</w:t>
            </w:r>
          </w:p>
        </w:tc>
        <w:tc>
          <w:tcPr>
            <w:tcW w:w="731" w:type="dxa"/>
            <w:shd w:val="clear" w:color="auto" w:fill="auto"/>
            <w:noWrap/>
            <w:vAlign w:val="center"/>
            <w:hideMark/>
          </w:tcPr>
          <w:p w14:paraId="78F4DAF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137.0</w:t>
            </w:r>
          </w:p>
        </w:tc>
        <w:tc>
          <w:tcPr>
            <w:tcW w:w="732" w:type="dxa"/>
            <w:shd w:val="clear" w:color="auto" w:fill="auto"/>
            <w:noWrap/>
            <w:vAlign w:val="center"/>
            <w:hideMark/>
          </w:tcPr>
          <w:p w14:paraId="6480C87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137.6</w:t>
            </w:r>
          </w:p>
        </w:tc>
        <w:tc>
          <w:tcPr>
            <w:tcW w:w="731" w:type="dxa"/>
            <w:shd w:val="clear" w:color="auto" w:fill="auto"/>
            <w:noWrap/>
            <w:vAlign w:val="center"/>
            <w:hideMark/>
          </w:tcPr>
          <w:p w14:paraId="3B97409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138.1</w:t>
            </w:r>
          </w:p>
        </w:tc>
        <w:tc>
          <w:tcPr>
            <w:tcW w:w="731" w:type="dxa"/>
            <w:shd w:val="clear" w:color="auto" w:fill="auto"/>
            <w:noWrap/>
            <w:vAlign w:val="center"/>
            <w:hideMark/>
          </w:tcPr>
          <w:p w14:paraId="3495C60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138.7</w:t>
            </w:r>
          </w:p>
        </w:tc>
        <w:tc>
          <w:tcPr>
            <w:tcW w:w="731" w:type="dxa"/>
            <w:shd w:val="clear" w:color="auto" w:fill="auto"/>
            <w:noWrap/>
            <w:vAlign w:val="center"/>
            <w:hideMark/>
          </w:tcPr>
          <w:p w14:paraId="70DA1CC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139.2</w:t>
            </w:r>
          </w:p>
        </w:tc>
        <w:tc>
          <w:tcPr>
            <w:tcW w:w="731" w:type="dxa"/>
            <w:shd w:val="clear" w:color="auto" w:fill="auto"/>
            <w:noWrap/>
            <w:vAlign w:val="center"/>
            <w:hideMark/>
          </w:tcPr>
          <w:p w14:paraId="7A90021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139.8</w:t>
            </w:r>
          </w:p>
        </w:tc>
        <w:tc>
          <w:tcPr>
            <w:tcW w:w="732" w:type="dxa"/>
            <w:shd w:val="clear" w:color="auto" w:fill="auto"/>
            <w:noWrap/>
            <w:vAlign w:val="center"/>
            <w:hideMark/>
          </w:tcPr>
          <w:p w14:paraId="01AE3FB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140.3</w:t>
            </w:r>
          </w:p>
        </w:tc>
      </w:tr>
      <w:tr w:rsidR="00762B81" w:rsidRPr="00E30E24" w14:paraId="0A9390AF" w14:textId="77777777" w:rsidTr="00B00690">
        <w:trPr>
          <w:cantSplit/>
          <w:jc w:val="center"/>
        </w:trPr>
        <w:tc>
          <w:tcPr>
            <w:tcW w:w="1026" w:type="dxa"/>
            <w:shd w:val="clear" w:color="auto" w:fill="auto"/>
            <w:noWrap/>
            <w:vAlign w:val="bottom"/>
            <w:hideMark/>
          </w:tcPr>
          <w:p w14:paraId="4C64DA8A"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94</w:t>
            </w:r>
          </w:p>
        </w:tc>
        <w:tc>
          <w:tcPr>
            <w:tcW w:w="731" w:type="dxa"/>
            <w:shd w:val="clear" w:color="auto" w:fill="auto"/>
            <w:noWrap/>
            <w:vAlign w:val="center"/>
            <w:hideMark/>
          </w:tcPr>
          <w:p w14:paraId="5420BBD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131.2</w:t>
            </w:r>
          </w:p>
        </w:tc>
        <w:tc>
          <w:tcPr>
            <w:tcW w:w="731" w:type="dxa"/>
            <w:shd w:val="clear" w:color="auto" w:fill="auto"/>
            <w:noWrap/>
            <w:vAlign w:val="center"/>
            <w:hideMark/>
          </w:tcPr>
          <w:p w14:paraId="06D333E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131.8</w:t>
            </w:r>
          </w:p>
        </w:tc>
        <w:tc>
          <w:tcPr>
            <w:tcW w:w="731" w:type="dxa"/>
            <w:shd w:val="clear" w:color="auto" w:fill="auto"/>
            <w:noWrap/>
            <w:vAlign w:val="center"/>
            <w:hideMark/>
          </w:tcPr>
          <w:p w14:paraId="6F7ABDA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132.3</w:t>
            </w:r>
          </w:p>
        </w:tc>
        <w:tc>
          <w:tcPr>
            <w:tcW w:w="731" w:type="dxa"/>
            <w:shd w:val="clear" w:color="auto" w:fill="auto"/>
            <w:noWrap/>
            <w:vAlign w:val="center"/>
            <w:hideMark/>
          </w:tcPr>
          <w:p w14:paraId="52CA3A8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132.9</w:t>
            </w:r>
          </w:p>
        </w:tc>
        <w:tc>
          <w:tcPr>
            <w:tcW w:w="731" w:type="dxa"/>
            <w:shd w:val="clear" w:color="auto" w:fill="auto"/>
            <w:noWrap/>
            <w:vAlign w:val="center"/>
            <w:hideMark/>
          </w:tcPr>
          <w:p w14:paraId="33345A4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133.4</w:t>
            </w:r>
          </w:p>
        </w:tc>
        <w:tc>
          <w:tcPr>
            <w:tcW w:w="732" w:type="dxa"/>
            <w:shd w:val="clear" w:color="auto" w:fill="auto"/>
            <w:noWrap/>
            <w:vAlign w:val="center"/>
            <w:hideMark/>
          </w:tcPr>
          <w:p w14:paraId="7A78650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134.0</w:t>
            </w:r>
          </w:p>
        </w:tc>
        <w:tc>
          <w:tcPr>
            <w:tcW w:w="731" w:type="dxa"/>
            <w:shd w:val="clear" w:color="auto" w:fill="auto"/>
            <w:noWrap/>
            <w:vAlign w:val="center"/>
            <w:hideMark/>
          </w:tcPr>
          <w:p w14:paraId="77C9AF5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134.6</w:t>
            </w:r>
          </w:p>
        </w:tc>
        <w:tc>
          <w:tcPr>
            <w:tcW w:w="731" w:type="dxa"/>
            <w:shd w:val="clear" w:color="auto" w:fill="auto"/>
            <w:noWrap/>
            <w:vAlign w:val="center"/>
            <w:hideMark/>
          </w:tcPr>
          <w:p w14:paraId="0F57793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135.1</w:t>
            </w:r>
          </w:p>
        </w:tc>
        <w:tc>
          <w:tcPr>
            <w:tcW w:w="731" w:type="dxa"/>
            <w:shd w:val="clear" w:color="auto" w:fill="auto"/>
            <w:noWrap/>
            <w:vAlign w:val="center"/>
            <w:hideMark/>
          </w:tcPr>
          <w:p w14:paraId="29D0FA4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135.7</w:t>
            </w:r>
          </w:p>
        </w:tc>
        <w:tc>
          <w:tcPr>
            <w:tcW w:w="731" w:type="dxa"/>
            <w:shd w:val="clear" w:color="auto" w:fill="auto"/>
            <w:noWrap/>
            <w:vAlign w:val="center"/>
            <w:hideMark/>
          </w:tcPr>
          <w:p w14:paraId="511E7FC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136.2</w:t>
            </w:r>
          </w:p>
        </w:tc>
        <w:tc>
          <w:tcPr>
            <w:tcW w:w="731" w:type="dxa"/>
            <w:shd w:val="clear" w:color="auto" w:fill="auto"/>
            <w:noWrap/>
            <w:vAlign w:val="center"/>
            <w:hideMark/>
          </w:tcPr>
          <w:p w14:paraId="1A1A185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136.8</w:t>
            </w:r>
          </w:p>
        </w:tc>
        <w:tc>
          <w:tcPr>
            <w:tcW w:w="732" w:type="dxa"/>
            <w:shd w:val="clear" w:color="auto" w:fill="auto"/>
            <w:noWrap/>
            <w:vAlign w:val="center"/>
            <w:hideMark/>
          </w:tcPr>
          <w:p w14:paraId="7625A4C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137.3</w:t>
            </w:r>
          </w:p>
        </w:tc>
        <w:tc>
          <w:tcPr>
            <w:tcW w:w="731" w:type="dxa"/>
            <w:shd w:val="clear" w:color="auto" w:fill="auto"/>
            <w:noWrap/>
            <w:vAlign w:val="center"/>
            <w:hideMark/>
          </w:tcPr>
          <w:p w14:paraId="1D2ECC2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137.9</w:t>
            </w:r>
          </w:p>
        </w:tc>
        <w:tc>
          <w:tcPr>
            <w:tcW w:w="731" w:type="dxa"/>
            <w:shd w:val="clear" w:color="auto" w:fill="auto"/>
            <w:noWrap/>
            <w:vAlign w:val="center"/>
            <w:hideMark/>
          </w:tcPr>
          <w:p w14:paraId="275A724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138.4</w:t>
            </w:r>
          </w:p>
        </w:tc>
        <w:tc>
          <w:tcPr>
            <w:tcW w:w="731" w:type="dxa"/>
            <w:shd w:val="clear" w:color="auto" w:fill="auto"/>
            <w:noWrap/>
            <w:vAlign w:val="center"/>
            <w:hideMark/>
          </w:tcPr>
          <w:p w14:paraId="53DF92B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139.0</w:t>
            </w:r>
          </w:p>
        </w:tc>
        <w:tc>
          <w:tcPr>
            <w:tcW w:w="731" w:type="dxa"/>
            <w:shd w:val="clear" w:color="auto" w:fill="auto"/>
            <w:noWrap/>
            <w:vAlign w:val="center"/>
            <w:hideMark/>
          </w:tcPr>
          <w:p w14:paraId="430B7C46"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139.5</w:t>
            </w:r>
          </w:p>
        </w:tc>
        <w:tc>
          <w:tcPr>
            <w:tcW w:w="732" w:type="dxa"/>
            <w:shd w:val="clear" w:color="auto" w:fill="auto"/>
            <w:noWrap/>
            <w:vAlign w:val="center"/>
            <w:hideMark/>
          </w:tcPr>
          <w:p w14:paraId="2AAB597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140.1</w:t>
            </w:r>
          </w:p>
        </w:tc>
      </w:tr>
      <w:tr w:rsidR="00762B81" w:rsidRPr="00E30E24" w14:paraId="3E0C05CB" w14:textId="77777777" w:rsidTr="00B00690">
        <w:trPr>
          <w:cantSplit/>
          <w:jc w:val="center"/>
        </w:trPr>
        <w:tc>
          <w:tcPr>
            <w:tcW w:w="1026" w:type="dxa"/>
            <w:shd w:val="clear" w:color="auto" w:fill="auto"/>
            <w:noWrap/>
            <w:vAlign w:val="bottom"/>
            <w:hideMark/>
          </w:tcPr>
          <w:p w14:paraId="5A223F5F"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95</w:t>
            </w:r>
          </w:p>
        </w:tc>
        <w:tc>
          <w:tcPr>
            <w:tcW w:w="731" w:type="dxa"/>
            <w:shd w:val="clear" w:color="auto" w:fill="auto"/>
            <w:noWrap/>
            <w:vAlign w:val="center"/>
            <w:hideMark/>
          </w:tcPr>
          <w:p w14:paraId="6EE6096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131.0</w:t>
            </w:r>
          </w:p>
        </w:tc>
        <w:tc>
          <w:tcPr>
            <w:tcW w:w="731" w:type="dxa"/>
            <w:shd w:val="clear" w:color="auto" w:fill="auto"/>
            <w:noWrap/>
            <w:vAlign w:val="center"/>
            <w:hideMark/>
          </w:tcPr>
          <w:p w14:paraId="0A02E7B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131.5</w:t>
            </w:r>
          </w:p>
        </w:tc>
        <w:tc>
          <w:tcPr>
            <w:tcW w:w="731" w:type="dxa"/>
            <w:shd w:val="clear" w:color="auto" w:fill="auto"/>
            <w:noWrap/>
            <w:vAlign w:val="center"/>
            <w:hideMark/>
          </w:tcPr>
          <w:p w14:paraId="2C7F4B2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132.1</w:t>
            </w:r>
          </w:p>
        </w:tc>
        <w:tc>
          <w:tcPr>
            <w:tcW w:w="731" w:type="dxa"/>
            <w:shd w:val="clear" w:color="auto" w:fill="auto"/>
            <w:noWrap/>
            <w:vAlign w:val="center"/>
            <w:hideMark/>
          </w:tcPr>
          <w:p w14:paraId="2A7275C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132.6</w:t>
            </w:r>
          </w:p>
        </w:tc>
        <w:tc>
          <w:tcPr>
            <w:tcW w:w="731" w:type="dxa"/>
            <w:shd w:val="clear" w:color="auto" w:fill="auto"/>
            <w:noWrap/>
            <w:vAlign w:val="center"/>
            <w:hideMark/>
          </w:tcPr>
          <w:p w14:paraId="041C202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133.2</w:t>
            </w:r>
          </w:p>
        </w:tc>
        <w:tc>
          <w:tcPr>
            <w:tcW w:w="732" w:type="dxa"/>
            <w:shd w:val="clear" w:color="auto" w:fill="auto"/>
            <w:noWrap/>
            <w:vAlign w:val="center"/>
            <w:hideMark/>
          </w:tcPr>
          <w:p w14:paraId="4609D34E"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133.7</w:t>
            </w:r>
          </w:p>
        </w:tc>
        <w:tc>
          <w:tcPr>
            <w:tcW w:w="731" w:type="dxa"/>
            <w:shd w:val="clear" w:color="auto" w:fill="auto"/>
            <w:noWrap/>
            <w:vAlign w:val="center"/>
            <w:hideMark/>
          </w:tcPr>
          <w:p w14:paraId="01FC231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134.3</w:t>
            </w:r>
          </w:p>
        </w:tc>
        <w:tc>
          <w:tcPr>
            <w:tcW w:w="731" w:type="dxa"/>
            <w:shd w:val="clear" w:color="auto" w:fill="auto"/>
            <w:noWrap/>
            <w:vAlign w:val="center"/>
            <w:hideMark/>
          </w:tcPr>
          <w:p w14:paraId="40DAF55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134.8</w:t>
            </w:r>
          </w:p>
        </w:tc>
        <w:tc>
          <w:tcPr>
            <w:tcW w:w="731" w:type="dxa"/>
            <w:shd w:val="clear" w:color="auto" w:fill="auto"/>
            <w:noWrap/>
            <w:vAlign w:val="center"/>
            <w:hideMark/>
          </w:tcPr>
          <w:p w14:paraId="2B029EC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135.4</w:t>
            </w:r>
          </w:p>
        </w:tc>
        <w:tc>
          <w:tcPr>
            <w:tcW w:w="731" w:type="dxa"/>
            <w:shd w:val="clear" w:color="auto" w:fill="auto"/>
            <w:noWrap/>
            <w:vAlign w:val="center"/>
            <w:hideMark/>
          </w:tcPr>
          <w:p w14:paraId="1E918A5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135.9</w:t>
            </w:r>
          </w:p>
        </w:tc>
        <w:tc>
          <w:tcPr>
            <w:tcW w:w="731" w:type="dxa"/>
            <w:shd w:val="clear" w:color="auto" w:fill="auto"/>
            <w:noWrap/>
            <w:vAlign w:val="center"/>
            <w:hideMark/>
          </w:tcPr>
          <w:p w14:paraId="5075DE5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136.5</w:t>
            </w:r>
          </w:p>
        </w:tc>
        <w:tc>
          <w:tcPr>
            <w:tcW w:w="732" w:type="dxa"/>
            <w:shd w:val="clear" w:color="auto" w:fill="auto"/>
            <w:noWrap/>
            <w:vAlign w:val="center"/>
            <w:hideMark/>
          </w:tcPr>
          <w:p w14:paraId="54E061B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137.0</w:t>
            </w:r>
          </w:p>
        </w:tc>
        <w:tc>
          <w:tcPr>
            <w:tcW w:w="731" w:type="dxa"/>
            <w:shd w:val="clear" w:color="auto" w:fill="auto"/>
            <w:noWrap/>
            <w:vAlign w:val="center"/>
            <w:hideMark/>
          </w:tcPr>
          <w:p w14:paraId="3F1076D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137.6</w:t>
            </w:r>
          </w:p>
        </w:tc>
        <w:tc>
          <w:tcPr>
            <w:tcW w:w="731" w:type="dxa"/>
            <w:shd w:val="clear" w:color="auto" w:fill="auto"/>
            <w:noWrap/>
            <w:vAlign w:val="center"/>
            <w:hideMark/>
          </w:tcPr>
          <w:p w14:paraId="75AC61D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138.2</w:t>
            </w:r>
          </w:p>
        </w:tc>
        <w:tc>
          <w:tcPr>
            <w:tcW w:w="731" w:type="dxa"/>
            <w:shd w:val="clear" w:color="auto" w:fill="auto"/>
            <w:noWrap/>
            <w:vAlign w:val="center"/>
            <w:hideMark/>
          </w:tcPr>
          <w:p w14:paraId="7132240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138.7</w:t>
            </w:r>
          </w:p>
        </w:tc>
        <w:tc>
          <w:tcPr>
            <w:tcW w:w="731" w:type="dxa"/>
            <w:shd w:val="clear" w:color="auto" w:fill="auto"/>
            <w:noWrap/>
            <w:vAlign w:val="center"/>
            <w:hideMark/>
          </w:tcPr>
          <w:p w14:paraId="2B9C55D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139.3</w:t>
            </w:r>
          </w:p>
        </w:tc>
        <w:tc>
          <w:tcPr>
            <w:tcW w:w="732" w:type="dxa"/>
            <w:shd w:val="clear" w:color="auto" w:fill="auto"/>
            <w:noWrap/>
            <w:vAlign w:val="center"/>
            <w:hideMark/>
          </w:tcPr>
          <w:p w14:paraId="2795EF5A"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139.8</w:t>
            </w:r>
          </w:p>
        </w:tc>
      </w:tr>
      <w:tr w:rsidR="00762B81" w:rsidRPr="00E30E24" w14:paraId="3332913F" w14:textId="77777777" w:rsidTr="00B00690">
        <w:trPr>
          <w:cantSplit/>
          <w:jc w:val="center"/>
        </w:trPr>
        <w:tc>
          <w:tcPr>
            <w:tcW w:w="1026" w:type="dxa"/>
            <w:shd w:val="clear" w:color="auto" w:fill="auto"/>
            <w:noWrap/>
            <w:vAlign w:val="bottom"/>
            <w:hideMark/>
          </w:tcPr>
          <w:p w14:paraId="6E471C21" w14:textId="77777777" w:rsidR="00762B81" w:rsidRPr="00E30E24" w:rsidRDefault="00762B81" w:rsidP="00B00690">
            <w:pPr>
              <w:ind w:firstLine="0"/>
              <w:jc w:val="center"/>
              <w:rPr>
                <w:b/>
                <w:bCs/>
                <w:color w:val="000000"/>
                <w:sz w:val="20"/>
                <w:szCs w:val="20"/>
                <w14:ligatures w14:val="standardContextual"/>
              </w:rPr>
            </w:pPr>
            <w:r w:rsidRPr="00E30E24">
              <w:rPr>
                <w:b/>
                <w:bCs/>
                <w:color w:val="000000"/>
                <w:sz w:val="20"/>
                <w:szCs w:val="20"/>
                <w14:ligatures w14:val="standardContextual"/>
              </w:rPr>
              <w:t>96</w:t>
            </w:r>
          </w:p>
        </w:tc>
        <w:tc>
          <w:tcPr>
            <w:tcW w:w="731" w:type="dxa"/>
            <w:shd w:val="clear" w:color="auto" w:fill="auto"/>
            <w:noWrap/>
            <w:vAlign w:val="center"/>
            <w:hideMark/>
          </w:tcPr>
          <w:p w14:paraId="390F0098"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130.7</w:t>
            </w:r>
          </w:p>
        </w:tc>
        <w:tc>
          <w:tcPr>
            <w:tcW w:w="731" w:type="dxa"/>
            <w:shd w:val="clear" w:color="auto" w:fill="auto"/>
            <w:noWrap/>
            <w:vAlign w:val="center"/>
            <w:hideMark/>
          </w:tcPr>
          <w:p w14:paraId="0F96A28F"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131.3</w:t>
            </w:r>
          </w:p>
        </w:tc>
        <w:tc>
          <w:tcPr>
            <w:tcW w:w="731" w:type="dxa"/>
            <w:shd w:val="clear" w:color="auto" w:fill="auto"/>
            <w:noWrap/>
            <w:vAlign w:val="center"/>
            <w:hideMark/>
          </w:tcPr>
          <w:p w14:paraId="20E70B8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131.8</w:t>
            </w:r>
          </w:p>
        </w:tc>
        <w:tc>
          <w:tcPr>
            <w:tcW w:w="731" w:type="dxa"/>
            <w:shd w:val="clear" w:color="auto" w:fill="auto"/>
            <w:noWrap/>
            <w:vAlign w:val="center"/>
            <w:hideMark/>
          </w:tcPr>
          <w:p w14:paraId="5AB25A77"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132.4</w:t>
            </w:r>
          </w:p>
        </w:tc>
        <w:tc>
          <w:tcPr>
            <w:tcW w:w="731" w:type="dxa"/>
            <w:shd w:val="clear" w:color="auto" w:fill="auto"/>
            <w:noWrap/>
            <w:vAlign w:val="center"/>
            <w:hideMark/>
          </w:tcPr>
          <w:p w14:paraId="07455CF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132.9</w:t>
            </w:r>
          </w:p>
        </w:tc>
        <w:tc>
          <w:tcPr>
            <w:tcW w:w="732" w:type="dxa"/>
            <w:shd w:val="clear" w:color="auto" w:fill="auto"/>
            <w:noWrap/>
            <w:vAlign w:val="center"/>
            <w:hideMark/>
          </w:tcPr>
          <w:p w14:paraId="0B0BA854"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133.5</w:t>
            </w:r>
          </w:p>
        </w:tc>
        <w:tc>
          <w:tcPr>
            <w:tcW w:w="731" w:type="dxa"/>
            <w:shd w:val="clear" w:color="auto" w:fill="auto"/>
            <w:noWrap/>
            <w:vAlign w:val="center"/>
            <w:hideMark/>
          </w:tcPr>
          <w:p w14:paraId="59454E05"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134.0</w:t>
            </w:r>
          </w:p>
        </w:tc>
        <w:tc>
          <w:tcPr>
            <w:tcW w:w="731" w:type="dxa"/>
            <w:shd w:val="clear" w:color="auto" w:fill="auto"/>
            <w:noWrap/>
            <w:vAlign w:val="center"/>
            <w:hideMark/>
          </w:tcPr>
          <w:p w14:paraId="52CEF5CC"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134.6</w:t>
            </w:r>
          </w:p>
        </w:tc>
        <w:tc>
          <w:tcPr>
            <w:tcW w:w="731" w:type="dxa"/>
            <w:shd w:val="clear" w:color="auto" w:fill="auto"/>
            <w:noWrap/>
            <w:vAlign w:val="center"/>
            <w:hideMark/>
          </w:tcPr>
          <w:p w14:paraId="68B88719"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135.1</w:t>
            </w:r>
          </w:p>
        </w:tc>
        <w:tc>
          <w:tcPr>
            <w:tcW w:w="731" w:type="dxa"/>
            <w:shd w:val="clear" w:color="auto" w:fill="auto"/>
            <w:noWrap/>
            <w:vAlign w:val="center"/>
            <w:hideMark/>
          </w:tcPr>
          <w:p w14:paraId="0A23AAD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135.7</w:t>
            </w:r>
          </w:p>
        </w:tc>
        <w:tc>
          <w:tcPr>
            <w:tcW w:w="731" w:type="dxa"/>
            <w:shd w:val="clear" w:color="auto" w:fill="auto"/>
            <w:noWrap/>
            <w:vAlign w:val="center"/>
            <w:hideMark/>
          </w:tcPr>
          <w:p w14:paraId="155CDA83"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136.2</w:t>
            </w:r>
          </w:p>
        </w:tc>
        <w:tc>
          <w:tcPr>
            <w:tcW w:w="732" w:type="dxa"/>
            <w:shd w:val="clear" w:color="auto" w:fill="auto"/>
            <w:noWrap/>
            <w:vAlign w:val="center"/>
            <w:hideMark/>
          </w:tcPr>
          <w:p w14:paraId="26378B1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136.8</w:t>
            </w:r>
          </w:p>
        </w:tc>
        <w:tc>
          <w:tcPr>
            <w:tcW w:w="731" w:type="dxa"/>
            <w:shd w:val="clear" w:color="auto" w:fill="auto"/>
            <w:noWrap/>
            <w:vAlign w:val="center"/>
            <w:hideMark/>
          </w:tcPr>
          <w:p w14:paraId="3BE0A1DD"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137.3</w:t>
            </w:r>
          </w:p>
        </w:tc>
        <w:tc>
          <w:tcPr>
            <w:tcW w:w="731" w:type="dxa"/>
            <w:shd w:val="clear" w:color="auto" w:fill="auto"/>
            <w:noWrap/>
            <w:vAlign w:val="center"/>
            <w:hideMark/>
          </w:tcPr>
          <w:p w14:paraId="33AE7C5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137.9</w:t>
            </w:r>
          </w:p>
        </w:tc>
        <w:tc>
          <w:tcPr>
            <w:tcW w:w="731" w:type="dxa"/>
            <w:shd w:val="clear" w:color="auto" w:fill="auto"/>
            <w:noWrap/>
            <w:vAlign w:val="center"/>
            <w:hideMark/>
          </w:tcPr>
          <w:p w14:paraId="47E411E2"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138.4</w:t>
            </w:r>
          </w:p>
        </w:tc>
        <w:tc>
          <w:tcPr>
            <w:tcW w:w="731" w:type="dxa"/>
            <w:shd w:val="clear" w:color="auto" w:fill="auto"/>
            <w:noWrap/>
            <w:vAlign w:val="center"/>
            <w:hideMark/>
          </w:tcPr>
          <w:p w14:paraId="138ED881"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139.0</w:t>
            </w:r>
          </w:p>
        </w:tc>
        <w:tc>
          <w:tcPr>
            <w:tcW w:w="732" w:type="dxa"/>
            <w:shd w:val="clear" w:color="auto" w:fill="auto"/>
            <w:noWrap/>
            <w:vAlign w:val="center"/>
            <w:hideMark/>
          </w:tcPr>
          <w:p w14:paraId="6A1498B0" w14:textId="77777777" w:rsidR="00762B81" w:rsidRPr="00E30E24" w:rsidRDefault="00762B81" w:rsidP="00B00690">
            <w:pPr>
              <w:ind w:firstLine="0"/>
              <w:jc w:val="center"/>
              <w:rPr>
                <w:color w:val="000000"/>
                <w:sz w:val="20"/>
                <w:szCs w:val="20"/>
                <w14:ligatures w14:val="standardContextual"/>
              </w:rPr>
            </w:pPr>
            <w:r w:rsidRPr="00E30E24">
              <w:rPr>
                <w:color w:val="000000"/>
                <w:sz w:val="20"/>
                <w:szCs w:val="20"/>
                <w14:ligatures w14:val="standardContextual"/>
              </w:rPr>
              <w:t>139.5</w:t>
            </w:r>
          </w:p>
        </w:tc>
      </w:tr>
    </w:tbl>
    <w:p w14:paraId="35FAFAA6" w14:textId="77777777" w:rsidR="00762B81" w:rsidRPr="00E30E24" w:rsidRDefault="00762B81" w:rsidP="00762B81">
      <w:pPr>
        <w:spacing w:line="240" w:lineRule="auto"/>
        <w:ind w:firstLine="0"/>
        <w:jc w:val="center"/>
        <w:rPr>
          <w:color w:val="000000"/>
          <w:sz w:val="24"/>
          <w:szCs w:val="28"/>
          <w14:ligatures w14:val="standardContextual"/>
        </w:rPr>
      </w:pPr>
    </w:p>
    <w:p w14:paraId="786E8732" w14:textId="77777777" w:rsidR="00762B81" w:rsidRPr="00E30E24" w:rsidRDefault="00762B81" w:rsidP="00762B81">
      <w:pPr>
        <w:spacing w:line="240" w:lineRule="auto"/>
        <w:ind w:firstLine="0"/>
        <w:jc w:val="center"/>
        <w:rPr>
          <w:color w:val="000000"/>
          <w:sz w:val="24"/>
          <w:szCs w:val="28"/>
          <w14:ligatures w14:val="standardContextual"/>
        </w:rPr>
      </w:pPr>
    </w:p>
    <w:p w14:paraId="434581A6" w14:textId="77777777" w:rsidR="00762B81" w:rsidRPr="00E30E24" w:rsidRDefault="00762B81" w:rsidP="00762B81">
      <w:pPr>
        <w:spacing w:after="160" w:line="259" w:lineRule="auto"/>
        <w:ind w:firstLine="0"/>
        <w:jc w:val="left"/>
        <w:rPr>
          <w:color w:val="000000"/>
          <w:sz w:val="24"/>
          <w:szCs w:val="28"/>
          <w14:ligatures w14:val="standardContextual"/>
        </w:rPr>
      </w:pPr>
      <w:r w:rsidRPr="00E30E24">
        <w:rPr>
          <w:color w:val="000000"/>
          <w:sz w:val="24"/>
          <w:szCs w:val="28"/>
          <w14:ligatures w14:val="standardContextual"/>
        </w:rPr>
        <w:br w:type="page"/>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634"/>
        <w:gridCol w:w="634"/>
        <w:gridCol w:w="632"/>
        <w:gridCol w:w="634"/>
        <w:gridCol w:w="632"/>
        <w:gridCol w:w="634"/>
        <w:gridCol w:w="632"/>
        <w:gridCol w:w="634"/>
        <w:gridCol w:w="632"/>
        <w:gridCol w:w="634"/>
        <w:gridCol w:w="634"/>
        <w:gridCol w:w="632"/>
        <w:gridCol w:w="634"/>
        <w:gridCol w:w="632"/>
        <w:gridCol w:w="634"/>
        <w:gridCol w:w="632"/>
        <w:gridCol w:w="634"/>
        <w:gridCol w:w="632"/>
        <w:gridCol w:w="634"/>
        <w:gridCol w:w="634"/>
      </w:tblGrid>
      <w:tr w:rsidR="00762B81" w:rsidRPr="00E30E24" w14:paraId="46A0158D" w14:textId="77777777" w:rsidTr="00B00690">
        <w:trPr>
          <w:cantSplit/>
          <w:tblHeader/>
          <w:jc w:val="center"/>
        </w:trPr>
        <w:tc>
          <w:tcPr>
            <w:tcW w:w="1086" w:type="dxa"/>
            <w:vMerge w:val="restart"/>
            <w:vAlign w:val="center"/>
          </w:tcPr>
          <w:p w14:paraId="5C8B9A24"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lastRenderedPageBreak/>
              <w:t>Tuổi</w:t>
            </w:r>
          </w:p>
        </w:tc>
        <w:tc>
          <w:tcPr>
            <w:tcW w:w="12664" w:type="dxa"/>
            <w:gridSpan w:val="20"/>
            <w:shd w:val="clear" w:color="auto" w:fill="auto"/>
            <w:noWrap/>
            <w:vAlign w:val="center"/>
          </w:tcPr>
          <w:p w14:paraId="72A532F0" w14:textId="6FDF2CAD" w:rsidR="00762B81" w:rsidRPr="00E30E24" w:rsidRDefault="003C0F7C" w:rsidP="003C0F7C">
            <w:pPr>
              <w:spacing w:line="372" w:lineRule="auto"/>
              <w:ind w:left="-57" w:right="-57" w:firstLine="0"/>
              <w:jc w:val="center"/>
              <w:rPr>
                <w:b/>
                <w:bCs/>
                <w:color w:val="000000"/>
                <w:sz w:val="20"/>
                <w:szCs w:val="20"/>
                <w14:ligatures w14:val="standardContextual"/>
              </w:rPr>
            </w:pPr>
            <w:r>
              <w:rPr>
                <w:b/>
                <w:bCs/>
                <w:color w:val="000000"/>
                <w:sz w:val="20"/>
                <w:szCs w:val="20"/>
                <w14:ligatures w14:val="standardContextual"/>
              </w:rPr>
              <w:t>Chiều c</w:t>
            </w:r>
            <w:r w:rsidR="00762B81" w:rsidRPr="00E30E24">
              <w:rPr>
                <w:b/>
                <w:bCs/>
                <w:color w:val="000000"/>
                <w:sz w:val="20"/>
                <w:szCs w:val="20"/>
                <w14:ligatures w14:val="standardContextual"/>
              </w:rPr>
              <w:t>ao đầu gối</w:t>
            </w:r>
          </w:p>
        </w:tc>
      </w:tr>
      <w:tr w:rsidR="00762B81" w:rsidRPr="00E30E24" w14:paraId="69871EB2" w14:textId="77777777" w:rsidTr="00B00690">
        <w:trPr>
          <w:cantSplit/>
          <w:tblHeader/>
          <w:jc w:val="center"/>
        </w:trPr>
        <w:tc>
          <w:tcPr>
            <w:tcW w:w="1086" w:type="dxa"/>
            <w:vMerge/>
            <w:vAlign w:val="center"/>
            <w:hideMark/>
          </w:tcPr>
          <w:p w14:paraId="06679F83" w14:textId="77777777" w:rsidR="00762B81" w:rsidRPr="00E30E24" w:rsidRDefault="00762B81" w:rsidP="00B00690">
            <w:pPr>
              <w:spacing w:line="372" w:lineRule="auto"/>
              <w:ind w:left="-57" w:right="-57" w:firstLine="0"/>
              <w:jc w:val="center"/>
              <w:rPr>
                <w:b/>
                <w:bCs/>
                <w:color w:val="000000"/>
                <w:sz w:val="20"/>
                <w:szCs w:val="20"/>
                <w14:ligatures w14:val="standardContextual"/>
              </w:rPr>
            </w:pPr>
          </w:p>
        </w:tc>
        <w:tc>
          <w:tcPr>
            <w:tcW w:w="634" w:type="dxa"/>
            <w:shd w:val="clear" w:color="auto" w:fill="auto"/>
            <w:noWrap/>
            <w:vAlign w:val="center"/>
            <w:hideMark/>
          </w:tcPr>
          <w:p w14:paraId="505F1D89"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40.5</w:t>
            </w:r>
          </w:p>
        </w:tc>
        <w:tc>
          <w:tcPr>
            <w:tcW w:w="634" w:type="dxa"/>
            <w:shd w:val="clear" w:color="auto" w:fill="auto"/>
            <w:noWrap/>
            <w:vAlign w:val="center"/>
            <w:hideMark/>
          </w:tcPr>
          <w:p w14:paraId="6BFCEC68"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41.0</w:t>
            </w:r>
          </w:p>
        </w:tc>
        <w:tc>
          <w:tcPr>
            <w:tcW w:w="632" w:type="dxa"/>
            <w:shd w:val="clear" w:color="auto" w:fill="auto"/>
            <w:noWrap/>
            <w:vAlign w:val="center"/>
            <w:hideMark/>
          </w:tcPr>
          <w:p w14:paraId="6106313D"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41.5</w:t>
            </w:r>
          </w:p>
        </w:tc>
        <w:tc>
          <w:tcPr>
            <w:tcW w:w="634" w:type="dxa"/>
            <w:shd w:val="clear" w:color="auto" w:fill="auto"/>
            <w:noWrap/>
            <w:vAlign w:val="center"/>
            <w:hideMark/>
          </w:tcPr>
          <w:p w14:paraId="459BDAE2"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42.0</w:t>
            </w:r>
          </w:p>
        </w:tc>
        <w:tc>
          <w:tcPr>
            <w:tcW w:w="632" w:type="dxa"/>
            <w:shd w:val="clear" w:color="auto" w:fill="auto"/>
            <w:noWrap/>
            <w:vAlign w:val="center"/>
            <w:hideMark/>
          </w:tcPr>
          <w:p w14:paraId="0728F542"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42.5</w:t>
            </w:r>
          </w:p>
        </w:tc>
        <w:tc>
          <w:tcPr>
            <w:tcW w:w="634" w:type="dxa"/>
            <w:shd w:val="clear" w:color="auto" w:fill="auto"/>
            <w:noWrap/>
            <w:vAlign w:val="center"/>
            <w:hideMark/>
          </w:tcPr>
          <w:p w14:paraId="4955A0B2"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43.0</w:t>
            </w:r>
          </w:p>
        </w:tc>
        <w:tc>
          <w:tcPr>
            <w:tcW w:w="632" w:type="dxa"/>
            <w:shd w:val="clear" w:color="auto" w:fill="auto"/>
            <w:noWrap/>
            <w:vAlign w:val="center"/>
            <w:hideMark/>
          </w:tcPr>
          <w:p w14:paraId="75029D95"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43.5</w:t>
            </w:r>
          </w:p>
        </w:tc>
        <w:tc>
          <w:tcPr>
            <w:tcW w:w="634" w:type="dxa"/>
            <w:shd w:val="clear" w:color="auto" w:fill="auto"/>
            <w:noWrap/>
            <w:vAlign w:val="center"/>
            <w:hideMark/>
          </w:tcPr>
          <w:p w14:paraId="006463EE"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44.0</w:t>
            </w:r>
          </w:p>
        </w:tc>
        <w:tc>
          <w:tcPr>
            <w:tcW w:w="632" w:type="dxa"/>
            <w:shd w:val="clear" w:color="auto" w:fill="auto"/>
            <w:noWrap/>
            <w:vAlign w:val="center"/>
            <w:hideMark/>
          </w:tcPr>
          <w:p w14:paraId="265A4C3F"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44.5</w:t>
            </w:r>
          </w:p>
        </w:tc>
        <w:tc>
          <w:tcPr>
            <w:tcW w:w="634" w:type="dxa"/>
            <w:shd w:val="clear" w:color="auto" w:fill="auto"/>
            <w:noWrap/>
            <w:vAlign w:val="center"/>
            <w:hideMark/>
          </w:tcPr>
          <w:p w14:paraId="712BDBDC"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45.0</w:t>
            </w:r>
          </w:p>
        </w:tc>
        <w:tc>
          <w:tcPr>
            <w:tcW w:w="634" w:type="dxa"/>
            <w:shd w:val="clear" w:color="auto" w:fill="auto"/>
            <w:noWrap/>
            <w:vAlign w:val="center"/>
            <w:hideMark/>
          </w:tcPr>
          <w:p w14:paraId="3A9E8062"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45.5</w:t>
            </w:r>
          </w:p>
        </w:tc>
        <w:tc>
          <w:tcPr>
            <w:tcW w:w="632" w:type="dxa"/>
            <w:shd w:val="clear" w:color="auto" w:fill="auto"/>
            <w:noWrap/>
            <w:vAlign w:val="center"/>
            <w:hideMark/>
          </w:tcPr>
          <w:p w14:paraId="6DAFF402"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46.0</w:t>
            </w:r>
          </w:p>
        </w:tc>
        <w:tc>
          <w:tcPr>
            <w:tcW w:w="634" w:type="dxa"/>
            <w:shd w:val="clear" w:color="auto" w:fill="auto"/>
            <w:noWrap/>
            <w:vAlign w:val="center"/>
            <w:hideMark/>
          </w:tcPr>
          <w:p w14:paraId="1230EAB7"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46.5</w:t>
            </w:r>
          </w:p>
        </w:tc>
        <w:tc>
          <w:tcPr>
            <w:tcW w:w="632" w:type="dxa"/>
            <w:shd w:val="clear" w:color="auto" w:fill="auto"/>
            <w:noWrap/>
            <w:vAlign w:val="center"/>
            <w:hideMark/>
          </w:tcPr>
          <w:p w14:paraId="79A916DD"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47.0</w:t>
            </w:r>
          </w:p>
        </w:tc>
        <w:tc>
          <w:tcPr>
            <w:tcW w:w="634" w:type="dxa"/>
            <w:shd w:val="clear" w:color="auto" w:fill="auto"/>
            <w:noWrap/>
            <w:vAlign w:val="center"/>
            <w:hideMark/>
          </w:tcPr>
          <w:p w14:paraId="66DF18D0"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47.5</w:t>
            </w:r>
          </w:p>
        </w:tc>
        <w:tc>
          <w:tcPr>
            <w:tcW w:w="632" w:type="dxa"/>
            <w:shd w:val="clear" w:color="auto" w:fill="auto"/>
            <w:noWrap/>
            <w:vAlign w:val="center"/>
            <w:hideMark/>
          </w:tcPr>
          <w:p w14:paraId="17C7DF92"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48.0</w:t>
            </w:r>
          </w:p>
        </w:tc>
        <w:tc>
          <w:tcPr>
            <w:tcW w:w="634" w:type="dxa"/>
            <w:shd w:val="clear" w:color="auto" w:fill="auto"/>
            <w:noWrap/>
            <w:vAlign w:val="center"/>
            <w:hideMark/>
          </w:tcPr>
          <w:p w14:paraId="69D8AF1D"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48.5</w:t>
            </w:r>
          </w:p>
        </w:tc>
        <w:tc>
          <w:tcPr>
            <w:tcW w:w="632" w:type="dxa"/>
            <w:shd w:val="clear" w:color="auto" w:fill="auto"/>
            <w:noWrap/>
            <w:vAlign w:val="center"/>
            <w:hideMark/>
          </w:tcPr>
          <w:p w14:paraId="38C2EBE3"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49.0</w:t>
            </w:r>
          </w:p>
        </w:tc>
        <w:tc>
          <w:tcPr>
            <w:tcW w:w="634" w:type="dxa"/>
            <w:shd w:val="clear" w:color="auto" w:fill="auto"/>
            <w:noWrap/>
            <w:vAlign w:val="center"/>
            <w:hideMark/>
          </w:tcPr>
          <w:p w14:paraId="28E04313"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49.5</w:t>
            </w:r>
          </w:p>
        </w:tc>
        <w:tc>
          <w:tcPr>
            <w:tcW w:w="634" w:type="dxa"/>
            <w:shd w:val="clear" w:color="auto" w:fill="auto"/>
            <w:noWrap/>
            <w:vAlign w:val="center"/>
            <w:hideMark/>
          </w:tcPr>
          <w:p w14:paraId="3E7A010D"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50.0</w:t>
            </w:r>
          </w:p>
        </w:tc>
      </w:tr>
      <w:tr w:rsidR="00762B81" w:rsidRPr="00E30E24" w14:paraId="55CD688C" w14:textId="77777777" w:rsidTr="00B00690">
        <w:trPr>
          <w:cantSplit/>
          <w:jc w:val="center"/>
        </w:trPr>
        <w:tc>
          <w:tcPr>
            <w:tcW w:w="1086" w:type="dxa"/>
            <w:shd w:val="clear" w:color="auto" w:fill="auto"/>
            <w:noWrap/>
            <w:vAlign w:val="bottom"/>
            <w:hideMark/>
          </w:tcPr>
          <w:p w14:paraId="7FB17DBC"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60</w:t>
            </w:r>
          </w:p>
        </w:tc>
        <w:tc>
          <w:tcPr>
            <w:tcW w:w="634" w:type="dxa"/>
            <w:shd w:val="clear" w:color="auto" w:fill="auto"/>
            <w:noWrap/>
            <w:vAlign w:val="center"/>
            <w:hideMark/>
          </w:tcPr>
          <w:p w14:paraId="573184C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149.4</w:t>
            </w:r>
          </w:p>
        </w:tc>
        <w:tc>
          <w:tcPr>
            <w:tcW w:w="634" w:type="dxa"/>
            <w:shd w:val="clear" w:color="auto" w:fill="auto"/>
            <w:noWrap/>
            <w:vAlign w:val="center"/>
            <w:hideMark/>
          </w:tcPr>
          <w:p w14:paraId="21C01E0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150.0</w:t>
            </w:r>
          </w:p>
        </w:tc>
        <w:tc>
          <w:tcPr>
            <w:tcW w:w="632" w:type="dxa"/>
            <w:shd w:val="clear" w:color="auto" w:fill="auto"/>
            <w:noWrap/>
            <w:vAlign w:val="center"/>
            <w:hideMark/>
          </w:tcPr>
          <w:p w14:paraId="624C30C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150.5</w:t>
            </w:r>
          </w:p>
        </w:tc>
        <w:tc>
          <w:tcPr>
            <w:tcW w:w="634" w:type="dxa"/>
            <w:shd w:val="clear" w:color="auto" w:fill="auto"/>
            <w:noWrap/>
            <w:vAlign w:val="center"/>
            <w:hideMark/>
          </w:tcPr>
          <w:p w14:paraId="1FF749E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151.1</w:t>
            </w:r>
          </w:p>
        </w:tc>
        <w:tc>
          <w:tcPr>
            <w:tcW w:w="632" w:type="dxa"/>
            <w:shd w:val="clear" w:color="auto" w:fill="auto"/>
            <w:noWrap/>
            <w:vAlign w:val="center"/>
            <w:hideMark/>
          </w:tcPr>
          <w:p w14:paraId="6CDA40E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151.6</w:t>
            </w:r>
          </w:p>
        </w:tc>
        <w:tc>
          <w:tcPr>
            <w:tcW w:w="634" w:type="dxa"/>
            <w:shd w:val="clear" w:color="auto" w:fill="auto"/>
            <w:noWrap/>
            <w:vAlign w:val="center"/>
            <w:hideMark/>
          </w:tcPr>
          <w:p w14:paraId="0BF9145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152.2</w:t>
            </w:r>
          </w:p>
        </w:tc>
        <w:tc>
          <w:tcPr>
            <w:tcW w:w="632" w:type="dxa"/>
            <w:shd w:val="clear" w:color="auto" w:fill="auto"/>
            <w:noWrap/>
            <w:vAlign w:val="center"/>
            <w:hideMark/>
          </w:tcPr>
          <w:p w14:paraId="6D8F3F6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152.7</w:t>
            </w:r>
          </w:p>
        </w:tc>
        <w:tc>
          <w:tcPr>
            <w:tcW w:w="634" w:type="dxa"/>
            <w:shd w:val="clear" w:color="auto" w:fill="auto"/>
            <w:noWrap/>
            <w:vAlign w:val="center"/>
            <w:hideMark/>
          </w:tcPr>
          <w:p w14:paraId="2B7F2EE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153.3</w:t>
            </w:r>
          </w:p>
        </w:tc>
        <w:tc>
          <w:tcPr>
            <w:tcW w:w="632" w:type="dxa"/>
            <w:shd w:val="clear" w:color="auto" w:fill="auto"/>
            <w:noWrap/>
            <w:vAlign w:val="center"/>
            <w:hideMark/>
          </w:tcPr>
          <w:p w14:paraId="4938070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153.8</w:t>
            </w:r>
          </w:p>
        </w:tc>
        <w:tc>
          <w:tcPr>
            <w:tcW w:w="634" w:type="dxa"/>
            <w:shd w:val="clear" w:color="auto" w:fill="auto"/>
            <w:noWrap/>
            <w:vAlign w:val="center"/>
            <w:hideMark/>
          </w:tcPr>
          <w:p w14:paraId="0573461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154.4</w:t>
            </w:r>
          </w:p>
        </w:tc>
        <w:tc>
          <w:tcPr>
            <w:tcW w:w="634" w:type="dxa"/>
            <w:shd w:val="clear" w:color="auto" w:fill="auto"/>
            <w:noWrap/>
            <w:vAlign w:val="center"/>
            <w:hideMark/>
          </w:tcPr>
          <w:p w14:paraId="32553F1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154.9</w:t>
            </w:r>
          </w:p>
        </w:tc>
        <w:tc>
          <w:tcPr>
            <w:tcW w:w="632" w:type="dxa"/>
            <w:shd w:val="clear" w:color="auto" w:fill="auto"/>
            <w:noWrap/>
            <w:vAlign w:val="center"/>
            <w:hideMark/>
          </w:tcPr>
          <w:p w14:paraId="0B633C6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155.5</w:t>
            </w:r>
          </w:p>
        </w:tc>
        <w:tc>
          <w:tcPr>
            <w:tcW w:w="634" w:type="dxa"/>
            <w:shd w:val="clear" w:color="auto" w:fill="auto"/>
            <w:noWrap/>
            <w:vAlign w:val="center"/>
            <w:hideMark/>
          </w:tcPr>
          <w:p w14:paraId="7911722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156.0</w:t>
            </w:r>
          </w:p>
        </w:tc>
        <w:tc>
          <w:tcPr>
            <w:tcW w:w="632" w:type="dxa"/>
            <w:shd w:val="clear" w:color="auto" w:fill="auto"/>
            <w:noWrap/>
            <w:vAlign w:val="center"/>
            <w:hideMark/>
          </w:tcPr>
          <w:p w14:paraId="2D55B64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156.6</w:t>
            </w:r>
          </w:p>
        </w:tc>
        <w:tc>
          <w:tcPr>
            <w:tcW w:w="634" w:type="dxa"/>
            <w:shd w:val="clear" w:color="auto" w:fill="auto"/>
            <w:noWrap/>
            <w:vAlign w:val="center"/>
            <w:hideMark/>
          </w:tcPr>
          <w:p w14:paraId="4C3EE04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157.1</w:t>
            </w:r>
          </w:p>
        </w:tc>
        <w:tc>
          <w:tcPr>
            <w:tcW w:w="632" w:type="dxa"/>
            <w:shd w:val="clear" w:color="auto" w:fill="auto"/>
            <w:noWrap/>
            <w:vAlign w:val="center"/>
            <w:hideMark/>
          </w:tcPr>
          <w:p w14:paraId="232E711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157.7</w:t>
            </w:r>
          </w:p>
        </w:tc>
        <w:tc>
          <w:tcPr>
            <w:tcW w:w="634" w:type="dxa"/>
            <w:shd w:val="clear" w:color="auto" w:fill="auto"/>
            <w:noWrap/>
            <w:vAlign w:val="center"/>
            <w:hideMark/>
          </w:tcPr>
          <w:p w14:paraId="47B43CE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158.2</w:t>
            </w:r>
          </w:p>
        </w:tc>
        <w:tc>
          <w:tcPr>
            <w:tcW w:w="632" w:type="dxa"/>
            <w:shd w:val="clear" w:color="auto" w:fill="auto"/>
            <w:noWrap/>
            <w:vAlign w:val="center"/>
            <w:hideMark/>
          </w:tcPr>
          <w:p w14:paraId="6891CF7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158.8</w:t>
            </w:r>
          </w:p>
        </w:tc>
        <w:tc>
          <w:tcPr>
            <w:tcW w:w="634" w:type="dxa"/>
            <w:shd w:val="clear" w:color="auto" w:fill="auto"/>
            <w:noWrap/>
            <w:vAlign w:val="center"/>
            <w:hideMark/>
          </w:tcPr>
          <w:p w14:paraId="3CD229F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159.4</w:t>
            </w:r>
          </w:p>
        </w:tc>
        <w:tc>
          <w:tcPr>
            <w:tcW w:w="634" w:type="dxa"/>
            <w:shd w:val="clear" w:color="auto" w:fill="auto"/>
            <w:noWrap/>
            <w:vAlign w:val="center"/>
            <w:hideMark/>
          </w:tcPr>
          <w:p w14:paraId="65A0684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159.9</w:t>
            </w:r>
          </w:p>
        </w:tc>
      </w:tr>
      <w:tr w:rsidR="00762B81" w:rsidRPr="00E30E24" w14:paraId="39D39E85" w14:textId="77777777" w:rsidTr="00B00690">
        <w:trPr>
          <w:cantSplit/>
          <w:jc w:val="center"/>
        </w:trPr>
        <w:tc>
          <w:tcPr>
            <w:tcW w:w="1086" w:type="dxa"/>
            <w:shd w:val="clear" w:color="auto" w:fill="auto"/>
            <w:noWrap/>
            <w:vAlign w:val="bottom"/>
            <w:hideMark/>
          </w:tcPr>
          <w:p w14:paraId="4430AD42"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61</w:t>
            </w:r>
          </w:p>
        </w:tc>
        <w:tc>
          <w:tcPr>
            <w:tcW w:w="634" w:type="dxa"/>
            <w:shd w:val="clear" w:color="auto" w:fill="auto"/>
            <w:noWrap/>
            <w:vAlign w:val="center"/>
            <w:hideMark/>
          </w:tcPr>
          <w:p w14:paraId="1A73941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149.2</w:t>
            </w:r>
          </w:p>
        </w:tc>
        <w:tc>
          <w:tcPr>
            <w:tcW w:w="634" w:type="dxa"/>
            <w:shd w:val="clear" w:color="auto" w:fill="auto"/>
            <w:noWrap/>
            <w:vAlign w:val="center"/>
            <w:hideMark/>
          </w:tcPr>
          <w:p w14:paraId="5F06264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149.7</w:t>
            </w:r>
          </w:p>
        </w:tc>
        <w:tc>
          <w:tcPr>
            <w:tcW w:w="632" w:type="dxa"/>
            <w:shd w:val="clear" w:color="auto" w:fill="auto"/>
            <w:noWrap/>
            <w:vAlign w:val="center"/>
            <w:hideMark/>
          </w:tcPr>
          <w:p w14:paraId="09F65FE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150.3</w:t>
            </w:r>
          </w:p>
        </w:tc>
        <w:tc>
          <w:tcPr>
            <w:tcW w:w="634" w:type="dxa"/>
            <w:shd w:val="clear" w:color="auto" w:fill="auto"/>
            <w:noWrap/>
            <w:vAlign w:val="center"/>
            <w:hideMark/>
          </w:tcPr>
          <w:p w14:paraId="4BCA2E6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150.8</w:t>
            </w:r>
          </w:p>
        </w:tc>
        <w:tc>
          <w:tcPr>
            <w:tcW w:w="632" w:type="dxa"/>
            <w:shd w:val="clear" w:color="auto" w:fill="auto"/>
            <w:noWrap/>
            <w:vAlign w:val="center"/>
            <w:hideMark/>
          </w:tcPr>
          <w:p w14:paraId="26623D0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151.4</w:t>
            </w:r>
          </w:p>
        </w:tc>
        <w:tc>
          <w:tcPr>
            <w:tcW w:w="634" w:type="dxa"/>
            <w:shd w:val="clear" w:color="auto" w:fill="auto"/>
            <w:noWrap/>
            <w:vAlign w:val="center"/>
            <w:hideMark/>
          </w:tcPr>
          <w:p w14:paraId="21CCA7D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151.9</w:t>
            </w:r>
          </w:p>
        </w:tc>
        <w:tc>
          <w:tcPr>
            <w:tcW w:w="632" w:type="dxa"/>
            <w:shd w:val="clear" w:color="auto" w:fill="auto"/>
            <w:noWrap/>
            <w:vAlign w:val="center"/>
            <w:hideMark/>
          </w:tcPr>
          <w:p w14:paraId="43508D1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152.5</w:t>
            </w:r>
          </w:p>
        </w:tc>
        <w:tc>
          <w:tcPr>
            <w:tcW w:w="634" w:type="dxa"/>
            <w:shd w:val="clear" w:color="auto" w:fill="auto"/>
            <w:noWrap/>
            <w:vAlign w:val="center"/>
            <w:hideMark/>
          </w:tcPr>
          <w:p w14:paraId="0441BA5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153.0</w:t>
            </w:r>
          </w:p>
        </w:tc>
        <w:tc>
          <w:tcPr>
            <w:tcW w:w="632" w:type="dxa"/>
            <w:shd w:val="clear" w:color="auto" w:fill="auto"/>
            <w:noWrap/>
            <w:vAlign w:val="center"/>
            <w:hideMark/>
          </w:tcPr>
          <w:p w14:paraId="6895A52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153.6</w:t>
            </w:r>
          </w:p>
        </w:tc>
        <w:tc>
          <w:tcPr>
            <w:tcW w:w="634" w:type="dxa"/>
            <w:shd w:val="clear" w:color="auto" w:fill="auto"/>
            <w:noWrap/>
            <w:vAlign w:val="center"/>
            <w:hideMark/>
          </w:tcPr>
          <w:p w14:paraId="4FED4F9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154.1</w:t>
            </w:r>
          </w:p>
        </w:tc>
        <w:tc>
          <w:tcPr>
            <w:tcW w:w="634" w:type="dxa"/>
            <w:shd w:val="clear" w:color="auto" w:fill="auto"/>
            <w:noWrap/>
            <w:vAlign w:val="center"/>
            <w:hideMark/>
          </w:tcPr>
          <w:p w14:paraId="5E14055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154.7</w:t>
            </w:r>
          </w:p>
        </w:tc>
        <w:tc>
          <w:tcPr>
            <w:tcW w:w="632" w:type="dxa"/>
            <w:shd w:val="clear" w:color="auto" w:fill="auto"/>
            <w:noWrap/>
            <w:vAlign w:val="center"/>
            <w:hideMark/>
          </w:tcPr>
          <w:p w14:paraId="411DA32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155.2</w:t>
            </w:r>
          </w:p>
        </w:tc>
        <w:tc>
          <w:tcPr>
            <w:tcW w:w="634" w:type="dxa"/>
            <w:shd w:val="clear" w:color="auto" w:fill="auto"/>
            <w:noWrap/>
            <w:vAlign w:val="center"/>
            <w:hideMark/>
          </w:tcPr>
          <w:p w14:paraId="290848F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155.8</w:t>
            </w:r>
          </w:p>
        </w:tc>
        <w:tc>
          <w:tcPr>
            <w:tcW w:w="632" w:type="dxa"/>
            <w:shd w:val="clear" w:color="auto" w:fill="auto"/>
            <w:noWrap/>
            <w:vAlign w:val="center"/>
            <w:hideMark/>
          </w:tcPr>
          <w:p w14:paraId="3DE3D7A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156.3</w:t>
            </w:r>
          </w:p>
        </w:tc>
        <w:tc>
          <w:tcPr>
            <w:tcW w:w="634" w:type="dxa"/>
            <w:shd w:val="clear" w:color="auto" w:fill="auto"/>
            <w:noWrap/>
            <w:vAlign w:val="center"/>
            <w:hideMark/>
          </w:tcPr>
          <w:p w14:paraId="68D472F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156.9</w:t>
            </w:r>
          </w:p>
        </w:tc>
        <w:tc>
          <w:tcPr>
            <w:tcW w:w="632" w:type="dxa"/>
            <w:shd w:val="clear" w:color="auto" w:fill="auto"/>
            <w:noWrap/>
            <w:vAlign w:val="center"/>
            <w:hideMark/>
          </w:tcPr>
          <w:p w14:paraId="394C278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157.4</w:t>
            </w:r>
          </w:p>
        </w:tc>
        <w:tc>
          <w:tcPr>
            <w:tcW w:w="634" w:type="dxa"/>
            <w:shd w:val="clear" w:color="auto" w:fill="auto"/>
            <w:noWrap/>
            <w:vAlign w:val="center"/>
            <w:hideMark/>
          </w:tcPr>
          <w:p w14:paraId="39955B2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158.0</w:t>
            </w:r>
          </w:p>
        </w:tc>
        <w:tc>
          <w:tcPr>
            <w:tcW w:w="632" w:type="dxa"/>
            <w:shd w:val="clear" w:color="auto" w:fill="auto"/>
            <w:noWrap/>
            <w:vAlign w:val="center"/>
            <w:hideMark/>
          </w:tcPr>
          <w:p w14:paraId="31D6E3B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158.5</w:t>
            </w:r>
          </w:p>
        </w:tc>
        <w:tc>
          <w:tcPr>
            <w:tcW w:w="634" w:type="dxa"/>
            <w:shd w:val="clear" w:color="auto" w:fill="auto"/>
            <w:noWrap/>
            <w:vAlign w:val="center"/>
            <w:hideMark/>
          </w:tcPr>
          <w:p w14:paraId="1BEA1F8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159.1</w:t>
            </w:r>
          </w:p>
        </w:tc>
        <w:tc>
          <w:tcPr>
            <w:tcW w:w="634" w:type="dxa"/>
            <w:shd w:val="clear" w:color="auto" w:fill="auto"/>
            <w:noWrap/>
            <w:vAlign w:val="center"/>
            <w:hideMark/>
          </w:tcPr>
          <w:p w14:paraId="7FC814D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159.6</w:t>
            </w:r>
          </w:p>
        </w:tc>
      </w:tr>
      <w:tr w:rsidR="00762B81" w:rsidRPr="00E30E24" w14:paraId="16866527" w14:textId="77777777" w:rsidTr="00B00690">
        <w:trPr>
          <w:cantSplit/>
          <w:jc w:val="center"/>
        </w:trPr>
        <w:tc>
          <w:tcPr>
            <w:tcW w:w="1086" w:type="dxa"/>
            <w:shd w:val="clear" w:color="auto" w:fill="auto"/>
            <w:noWrap/>
            <w:vAlign w:val="bottom"/>
            <w:hideMark/>
          </w:tcPr>
          <w:p w14:paraId="06753341"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62</w:t>
            </w:r>
          </w:p>
        </w:tc>
        <w:tc>
          <w:tcPr>
            <w:tcW w:w="634" w:type="dxa"/>
            <w:shd w:val="clear" w:color="auto" w:fill="auto"/>
            <w:noWrap/>
            <w:vAlign w:val="center"/>
            <w:hideMark/>
          </w:tcPr>
          <w:p w14:paraId="593BFD6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148.9</w:t>
            </w:r>
          </w:p>
        </w:tc>
        <w:tc>
          <w:tcPr>
            <w:tcW w:w="634" w:type="dxa"/>
            <w:shd w:val="clear" w:color="auto" w:fill="auto"/>
            <w:noWrap/>
            <w:vAlign w:val="center"/>
            <w:hideMark/>
          </w:tcPr>
          <w:p w14:paraId="6D7572D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149.5</w:t>
            </w:r>
          </w:p>
        </w:tc>
        <w:tc>
          <w:tcPr>
            <w:tcW w:w="632" w:type="dxa"/>
            <w:shd w:val="clear" w:color="auto" w:fill="auto"/>
            <w:noWrap/>
            <w:vAlign w:val="center"/>
            <w:hideMark/>
          </w:tcPr>
          <w:p w14:paraId="4DC3B02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150.0</w:t>
            </w:r>
          </w:p>
        </w:tc>
        <w:tc>
          <w:tcPr>
            <w:tcW w:w="634" w:type="dxa"/>
            <w:shd w:val="clear" w:color="auto" w:fill="auto"/>
            <w:noWrap/>
            <w:vAlign w:val="center"/>
            <w:hideMark/>
          </w:tcPr>
          <w:p w14:paraId="674A4A7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150.6</w:t>
            </w:r>
          </w:p>
        </w:tc>
        <w:tc>
          <w:tcPr>
            <w:tcW w:w="632" w:type="dxa"/>
            <w:shd w:val="clear" w:color="auto" w:fill="auto"/>
            <w:noWrap/>
            <w:vAlign w:val="center"/>
            <w:hideMark/>
          </w:tcPr>
          <w:p w14:paraId="2816D5A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151.1</w:t>
            </w:r>
          </w:p>
        </w:tc>
        <w:tc>
          <w:tcPr>
            <w:tcW w:w="634" w:type="dxa"/>
            <w:shd w:val="clear" w:color="auto" w:fill="auto"/>
            <w:noWrap/>
            <w:vAlign w:val="center"/>
            <w:hideMark/>
          </w:tcPr>
          <w:p w14:paraId="0F1014A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151.7</w:t>
            </w:r>
          </w:p>
        </w:tc>
        <w:tc>
          <w:tcPr>
            <w:tcW w:w="632" w:type="dxa"/>
            <w:shd w:val="clear" w:color="auto" w:fill="auto"/>
            <w:noWrap/>
            <w:vAlign w:val="center"/>
            <w:hideMark/>
          </w:tcPr>
          <w:p w14:paraId="76F53D7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152.2</w:t>
            </w:r>
          </w:p>
        </w:tc>
        <w:tc>
          <w:tcPr>
            <w:tcW w:w="634" w:type="dxa"/>
            <w:shd w:val="clear" w:color="auto" w:fill="auto"/>
            <w:noWrap/>
            <w:vAlign w:val="center"/>
            <w:hideMark/>
          </w:tcPr>
          <w:p w14:paraId="394395D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152.8</w:t>
            </w:r>
          </w:p>
        </w:tc>
        <w:tc>
          <w:tcPr>
            <w:tcW w:w="632" w:type="dxa"/>
            <w:shd w:val="clear" w:color="auto" w:fill="auto"/>
            <w:noWrap/>
            <w:vAlign w:val="center"/>
            <w:hideMark/>
          </w:tcPr>
          <w:p w14:paraId="70D7EE9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153.3</w:t>
            </w:r>
          </w:p>
        </w:tc>
        <w:tc>
          <w:tcPr>
            <w:tcW w:w="634" w:type="dxa"/>
            <w:shd w:val="clear" w:color="auto" w:fill="auto"/>
            <w:noWrap/>
            <w:vAlign w:val="center"/>
            <w:hideMark/>
          </w:tcPr>
          <w:p w14:paraId="26E9B58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153.9</w:t>
            </w:r>
          </w:p>
        </w:tc>
        <w:tc>
          <w:tcPr>
            <w:tcW w:w="634" w:type="dxa"/>
            <w:shd w:val="clear" w:color="auto" w:fill="auto"/>
            <w:noWrap/>
            <w:vAlign w:val="center"/>
            <w:hideMark/>
          </w:tcPr>
          <w:p w14:paraId="6EE5FAB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154.4</w:t>
            </w:r>
          </w:p>
        </w:tc>
        <w:tc>
          <w:tcPr>
            <w:tcW w:w="632" w:type="dxa"/>
            <w:shd w:val="clear" w:color="auto" w:fill="auto"/>
            <w:noWrap/>
            <w:vAlign w:val="center"/>
            <w:hideMark/>
          </w:tcPr>
          <w:p w14:paraId="07D1512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155.0</w:t>
            </w:r>
          </w:p>
        </w:tc>
        <w:tc>
          <w:tcPr>
            <w:tcW w:w="634" w:type="dxa"/>
            <w:shd w:val="clear" w:color="auto" w:fill="auto"/>
            <w:noWrap/>
            <w:vAlign w:val="center"/>
            <w:hideMark/>
          </w:tcPr>
          <w:p w14:paraId="0422D7A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155.5</w:t>
            </w:r>
          </w:p>
        </w:tc>
        <w:tc>
          <w:tcPr>
            <w:tcW w:w="632" w:type="dxa"/>
            <w:shd w:val="clear" w:color="auto" w:fill="auto"/>
            <w:noWrap/>
            <w:vAlign w:val="center"/>
            <w:hideMark/>
          </w:tcPr>
          <w:p w14:paraId="47B8DC8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156.1</w:t>
            </w:r>
          </w:p>
        </w:tc>
        <w:tc>
          <w:tcPr>
            <w:tcW w:w="634" w:type="dxa"/>
            <w:shd w:val="clear" w:color="auto" w:fill="auto"/>
            <w:noWrap/>
            <w:vAlign w:val="center"/>
            <w:hideMark/>
          </w:tcPr>
          <w:p w14:paraId="19F0978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156.6</w:t>
            </w:r>
          </w:p>
        </w:tc>
        <w:tc>
          <w:tcPr>
            <w:tcW w:w="632" w:type="dxa"/>
            <w:shd w:val="clear" w:color="auto" w:fill="auto"/>
            <w:noWrap/>
            <w:vAlign w:val="center"/>
            <w:hideMark/>
          </w:tcPr>
          <w:p w14:paraId="3DF2259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157.2</w:t>
            </w:r>
          </w:p>
        </w:tc>
        <w:tc>
          <w:tcPr>
            <w:tcW w:w="634" w:type="dxa"/>
            <w:shd w:val="clear" w:color="auto" w:fill="auto"/>
            <w:noWrap/>
            <w:vAlign w:val="center"/>
            <w:hideMark/>
          </w:tcPr>
          <w:p w14:paraId="0D99860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157.7</w:t>
            </w:r>
          </w:p>
        </w:tc>
        <w:tc>
          <w:tcPr>
            <w:tcW w:w="632" w:type="dxa"/>
            <w:shd w:val="clear" w:color="auto" w:fill="auto"/>
            <w:noWrap/>
            <w:vAlign w:val="center"/>
            <w:hideMark/>
          </w:tcPr>
          <w:p w14:paraId="55B852E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158.3</w:t>
            </w:r>
          </w:p>
        </w:tc>
        <w:tc>
          <w:tcPr>
            <w:tcW w:w="634" w:type="dxa"/>
            <w:shd w:val="clear" w:color="auto" w:fill="auto"/>
            <w:noWrap/>
            <w:vAlign w:val="center"/>
            <w:hideMark/>
          </w:tcPr>
          <w:p w14:paraId="1B521C6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158.8</w:t>
            </w:r>
          </w:p>
        </w:tc>
        <w:tc>
          <w:tcPr>
            <w:tcW w:w="634" w:type="dxa"/>
            <w:shd w:val="clear" w:color="auto" w:fill="auto"/>
            <w:noWrap/>
            <w:vAlign w:val="center"/>
            <w:hideMark/>
          </w:tcPr>
          <w:p w14:paraId="381847C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159.4</w:t>
            </w:r>
          </w:p>
        </w:tc>
      </w:tr>
      <w:tr w:rsidR="00762B81" w:rsidRPr="00E30E24" w14:paraId="39F7505C" w14:textId="77777777" w:rsidTr="00B00690">
        <w:trPr>
          <w:cantSplit/>
          <w:jc w:val="center"/>
        </w:trPr>
        <w:tc>
          <w:tcPr>
            <w:tcW w:w="1086" w:type="dxa"/>
            <w:shd w:val="clear" w:color="auto" w:fill="auto"/>
            <w:noWrap/>
            <w:vAlign w:val="bottom"/>
            <w:hideMark/>
          </w:tcPr>
          <w:p w14:paraId="3CE34410"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63</w:t>
            </w:r>
          </w:p>
        </w:tc>
        <w:tc>
          <w:tcPr>
            <w:tcW w:w="634" w:type="dxa"/>
            <w:shd w:val="clear" w:color="auto" w:fill="auto"/>
            <w:noWrap/>
            <w:vAlign w:val="center"/>
            <w:hideMark/>
          </w:tcPr>
          <w:p w14:paraId="75B6EAC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148.6</w:t>
            </w:r>
          </w:p>
        </w:tc>
        <w:tc>
          <w:tcPr>
            <w:tcW w:w="634" w:type="dxa"/>
            <w:shd w:val="clear" w:color="auto" w:fill="auto"/>
            <w:noWrap/>
            <w:vAlign w:val="center"/>
            <w:hideMark/>
          </w:tcPr>
          <w:p w14:paraId="055AEE9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149.2</w:t>
            </w:r>
          </w:p>
        </w:tc>
        <w:tc>
          <w:tcPr>
            <w:tcW w:w="632" w:type="dxa"/>
            <w:shd w:val="clear" w:color="auto" w:fill="auto"/>
            <w:noWrap/>
            <w:vAlign w:val="center"/>
            <w:hideMark/>
          </w:tcPr>
          <w:p w14:paraId="0C8056E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149.7</w:t>
            </w:r>
          </w:p>
        </w:tc>
        <w:tc>
          <w:tcPr>
            <w:tcW w:w="634" w:type="dxa"/>
            <w:shd w:val="clear" w:color="auto" w:fill="auto"/>
            <w:noWrap/>
            <w:vAlign w:val="center"/>
            <w:hideMark/>
          </w:tcPr>
          <w:p w14:paraId="32927DF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150.3</w:t>
            </w:r>
          </w:p>
        </w:tc>
        <w:tc>
          <w:tcPr>
            <w:tcW w:w="632" w:type="dxa"/>
            <w:shd w:val="clear" w:color="auto" w:fill="auto"/>
            <w:noWrap/>
            <w:vAlign w:val="center"/>
            <w:hideMark/>
          </w:tcPr>
          <w:p w14:paraId="38F6257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150.9</w:t>
            </w:r>
          </w:p>
        </w:tc>
        <w:tc>
          <w:tcPr>
            <w:tcW w:w="634" w:type="dxa"/>
            <w:shd w:val="clear" w:color="auto" w:fill="auto"/>
            <w:noWrap/>
            <w:vAlign w:val="center"/>
            <w:hideMark/>
          </w:tcPr>
          <w:p w14:paraId="560953A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151.4</w:t>
            </w:r>
          </w:p>
        </w:tc>
        <w:tc>
          <w:tcPr>
            <w:tcW w:w="632" w:type="dxa"/>
            <w:shd w:val="clear" w:color="auto" w:fill="auto"/>
            <w:noWrap/>
            <w:vAlign w:val="center"/>
            <w:hideMark/>
          </w:tcPr>
          <w:p w14:paraId="3EDAF15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152.0</w:t>
            </w:r>
          </w:p>
        </w:tc>
        <w:tc>
          <w:tcPr>
            <w:tcW w:w="634" w:type="dxa"/>
            <w:shd w:val="clear" w:color="auto" w:fill="auto"/>
            <w:noWrap/>
            <w:vAlign w:val="center"/>
            <w:hideMark/>
          </w:tcPr>
          <w:p w14:paraId="7068FE2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152.5</w:t>
            </w:r>
          </w:p>
        </w:tc>
        <w:tc>
          <w:tcPr>
            <w:tcW w:w="632" w:type="dxa"/>
            <w:shd w:val="clear" w:color="auto" w:fill="auto"/>
            <w:noWrap/>
            <w:vAlign w:val="center"/>
            <w:hideMark/>
          </w:tcPr>
          <w:p w14:paraId="06EBFC5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153.1</w:t>
            </w:r>
          </w:p>
        </w:tc>
        <w:tc>
          <w:tcPr>
            <w:tcW w:w="634" w:type="dxa"/>
            <w:shd w:val="clear" w:color="auto" w:fill="auto"/>
            <w:noWrap/>
            <w:vAlign w:val="center"/>
            <w:hideMark/>
          </w:tcPr>
          <w:p w14:paraId="263B353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153.6</w:t>
            </w:r>
          </w:p>
        </w:tc>
        <w:tc>
          <w:tcPr>
            <w:tcW w:w="634" w:type="dxa"/>
            <w:shd w:val="clear" w:color="auto" w:fill="auto"/>
            <w:noWrap/>
            <w:vAlign w:val="center"/>
            <w:hideMark/>
          </w:tcPr>
          <w:p w14:paraId="4874987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154.2</w:t>
            </w:r>
          </w:p>
        </w:tc>
        <w:tc>
          <w:tcPr>
            <w:tcW w:w="632" w:type="dxa"/>
            <w:shd w:val="clear" w:color="auto" w:fill="auto"/>
            <w:noWrap/>
            <w:vAlign w:val="center"/>
            <w:hideMark/>
          </w:tcPr>
          <w:p w14:paraId="3C0A6DF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154.7</w:t>
            </w:r>
          </w:p>
        </w:tc>
        <w:tc>
          <w:tcPr>
            <w:tcW w:w="634" w:type="dxa"/>
            <w:shd w:val="clear" w:color="auto" w:fill="auto"/>
            <w:noWrap/>
            <w:vAlign w:val="center"/>
            <w:hideMark/>
          </w:tcPr>
          <w:p w14:paraId="7728866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155.3</w:t>
            </w:r>
          </w:p>
        </w:tc>
        <w:tc>
          <w:tcPr>
            <w:tcW w:w="632" w:type="dxa"/>
            <w:shd w:val="clear" w:color="auto" w:fill="auto"/>
            <w:noWrap/>
            <w:vAlign w:val="center"/>
            <w:hideMark/>
          </w:tcPr>
          <w:p w14:paraId="68B9CF3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155.8</w:t>
            </w:r>
          </w:p>
        </w:tc>
        <w:tc>
          <w:tcPr>
            <w:tcW w:w="634" w:type="dxa"/>
            <w:shd w:val="clear" w:color="auto" w:fill="auto"/>
            <w:noWrap/>
            <w:vAlign w:val="center"/>
            <w:hideMark/>
          </w:tcPr>
          <w:p w14:paraId="3B4EBC0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156.4</w:t>
            </w:r>
          </w:p>
        </w:tc>
        <w:tc>
          <w:tcPr>
            <w:tcW w:w="632" w:type="dxa"/>
            <w:shd w:val="clear" w:color="auto" w:fill="auto"/>
            <w:noWrap/>
            <w:vAlign w:val="center"/>
            <w:hideMark/>
          </w:tcPr>
          <w:p w14:paraId="568F627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156.9</w:t>
            </w:r>
          </w:p>
        </w:tc>
        <w:tc>
          <w:tcPr>
            <w:tcW w:w="634" w:type="dxa"/>
            <w:shd w:val="clear" w:color="auto" w:fill="auto"/>
            <w:noWrap/>
            <w:vAlign w:val="center"/>
            <w:hideMark/>
          </w:tcPr>
          <w:p w14:paraId="55C0F22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157.5</w:t>
            </w:r>
          </w:p>
        </w:tc>
        <w:tc>
          <w:tcPr>
            <w:tcW w:w="632" w:type="dxa"/>
            <w:shd w:val="clear" w:color="auto" w:fill="auto"/>
            <w:noWrap/>
            <w:vAlign w:val="center"/>
            <w:hideMark/>
          </w:tcPr>
          <w:p w14:paraId="66169F3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158.0</w:t>
            </w:r>
          </w:p>
        </w:tc>
        <w:tc>
          <w:tcPr>
            <w:tcW w:w="634" w:type="dxa"/>
            <w:shd w:val="clear" w:color="auto" w:fill="auto"/>
            <w:noWrap/>
            <w:vAlign w:val="center"/>
            <w:hideMark/>
          </w:tcPr>
          <w:p w14:paraId="0CE764D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158.6</w:t>
            </w:r>
          </w:p>
        </w:tc>
        <w:tc>
          <w:tcPr>
            <w:tcW w:w="634" w:type="dxa"/>
            <w:shd w:val="clear" w:color="auto" w:fill="auto"/>
            <w:noWrap/>
            <w:vAlign w:val="center"/>
            <w:hideMark/>
          </w:tcPr>
          <w:p w14:paraId="24144DB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159.1</w:t>
            </w:r>
          </w:p>
        </w:tc>
      </w:tr>
      <w:tr w:rsidR="00762B81" w:rsidRPr="00E30E24" w14:paraId="46BFB936" w14:textId="77777777" w:rsidTr="00B00690">
        <w:trPr>
          <w:cantSplit/>
          <w:jc w:val="center"/>
        </w:trPr>
        <w:tc>
          <w:tcPr>
            <w:tcW w:w="1086" w:type="dxa"/>
            <w:shd w:val="clear" w:color="auto" w:fill="auto"/>
            <w:noWrap/>
            <w:vAlign w:val="bottom"/>
            <w:hideMark/>
          </w:tcPr>
          <w:p w14:paraId="5FD2A732"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64</w:t>
            </w:r>
          </w:p>
        </w:tc>
        <w:tc>
          <w:tcPr>
            <w:tcW w:w="634" w:type="dxa"/>
            <w:shd w:val="clear" w:color="auto" w:fill="auto"/>
            <w:noWrap/>
            <w:vAlign w:val="center"/>
            <w:hideMark/>
          </w:tcPr>
          <w:p w14:paraId="2F6517D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148.4</w:t>
            </w:r>
          </w:p>
        </w:tc>
        <w:tc>
          <w:tcPr>
            <w:tcW w:w="634" w:type="dxa"/>
            <w:shd w:val="clear" w:color="auto" w:fill="auto"/>
            <w:noWrap/>
            <w:vAlign w:val="center"/>
            <w:hideMark/>
          </w:tcPr>
          <w:p w14:paraId="54502B1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148.9</w:t>
            </w:r>
          </w:p>
        </w:tc>
        <w:tc>
          <w:tcPr>
            <w:tcW w:w="632" w:type="dxa"/>
            <w:shd w:val="clear" w:color="auto" w:fill="auto"/>
            <w:noWrap/>
            <w:vAlign w:val="center"/>
            <w:hideMark/>
          </w:tcPr>
          <w:p w14:paraId="2291A34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149.5</w:t>
            </w:r>
          </w:p>
        </w:tc>
        <w:tc>
          <w:tcPr>
            <w:tcW w:w="634" w:type="dxa"/>
            <w:shd w:val="clear" w:color="auto" w:fill="auto"/>
            <w:noWrap/>
            <w:vAlign w:val="center"/>
            <w:hideMark/>
          </w:tcPr>
          <w:p w14:paraId="48312AF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150.0</w:t>
            </w:r>
          </w:p>
        </w:tc>
        <w:tc>
          <w:tcPr>
            <w:tcW w:w="632" w:type="dxa"/>
            <w:shd w:val="clear" w:color="auto" w:fill="auto"/>
            <w:noWrap/>
            <w:vAlign w:val="center"/>
            <w:hideMark/>
          </w:tcPr>
          <w:p w14:paraId="214B0A1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150.6</w:t>
            </w:r>
          </w:p>
        </w:tc>
        <w:tc>
          <w:tcPr>
            <w:tcW w:w="634" w:type="dxa"/>
            <w:shd w:val="clear" w:color="auto" w:fill="auto"/>
            <w:noWrap/>
            <w:vAlign w:val="center"/>
            <w:hideMark/>
          </w:tcPr>
          <w:p w14:paraId="56CF20E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151.1</w:t>
            </w:r>
          </w:p>
        </w:tc>
        <w:tc>
          <w:tcPr>
            <w:tcW w:w="632" w:type="dxa"/>
            <w:shd w:val="clear" w:color="auto" w:fill="auto"/>
            <w:noWrap/>
            <w:vAlign w:val="center"/>
            <w:hideMark/>
          </w:tcPr>
          <w:p w14:paraId="632ECE4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151.7</w:t>
            </w:r>
          </w:p>
        </w:tc>
        <w:tc>
          <w:tcPr>
            <w:tcW w:w="634" w:type="dxa"/>
            <w:shd w:val="clear" w:color="auto" w:fill="auto"/>
            <w:noWrap/>
            <w:vAlign w:val="center"/>
            <w:hideMark/>
          </w:tcPr>
          <w:p w14:paraId="15AC841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152.2</w:t>
            </w:r>
          </w:p>
        </w:tc>
        <w:tc>
          <w:tcPr>
            <w:tcW w:w="632" w:type="dxa"/>
            <w:shd w:val="clear" w:color="auto" w:fill="auto"/>
            <w:noWrap/>
            <w:vAlign w:val="center"/>
            <w:hideMark/>
          </w:tcPr>
          <w:p w14:paraId="16550BD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152.8</w:t>
            </w:r>
          </w:p>
        </w:tc>
        <w:tc>
          <w:tcPr>
            <w:tcW w:w="634" w:type="dxa"/>
            <w:shd w:val="clear" w:color="auto" w:fill="auto"/>
            <w:noWrap/>
            <w:vAlign w:val="center"/>
            <w:hideMark/>
          </w:tcPr>
          <w:p w14:paraId="57B4705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153.4</w:t>
            </w:r>
          </w:p>
        </w:tc>
        <w:tc>
          <w:tcPr>
            <w:tcW w:w="634" w:type="dxa"/>
            <w:shd w:val="clear" w:color="auto" w:fill="auto"/>
            <w:noWrap/>
            <w:vAlign w:val="center"/>
            <w:hideMark/>
          </w:tcPr>
          <w:p w14:paraId="404620F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153.9</w:t>
            </w:r>
          </w:p>
        </w:tc>
        <w:tc>
          <w:tcPr>
            <w:tcW w:w="632" w:type="dxa"/>
            <w:shd w:val="clear" w:color="auto" w:fill="auto"/>
            <w:noWrap/>
            <w:vAlign w:val="center"/>
            <w:hideMark/>
          </w:tcPr>
          <w:p w14:paraId="5D6B13B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154.5</w:t>
            </w:r>
          </w:p>
        </w:tc>
        <w:tc>
          <w:tcPr>
            <w:tcW w:w="634" w:type="dxa"/>
            <w:shd w:val="clear" w:color="auto" w:fill="auto"/>
            <w:noWrap/>
            <w:vAlign w:val="center"/>
            <w:hideMark/>
          </w:tcPr>
          <w:p w14:paraId="6FDF727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155.0</w:t>
            </w:r>
          </w:p>
        </w:tc>
        <w:tc>
          <w:tcPr>
            <w:tcW w:w="632" w:type="dxa"/>
            <w:shd w:val="clear" w:color="auto" w:fill="auto"/>
            <w:noWrap/>
            <w:vAlign w:val="center"/>
            <w:hideMark/>
          </w:tcPr>
          <w:p w14:paraId="6A3676F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155.6</w:t>
            </w:r>
          </w:p>
        </w:tc>
        <w:tc>
          <w:tcPr>
            <w:tcW w:w="634" w:type="dxa"/>
            <w:shd w:val="clear" w:color="auto" w:fill="auto"/>
            <w:noWrap/>
            <w:vAlign w:val="center"/>
            <w:hideMark/>
          </w:tcPr>
          <w:p w14:paraId="468010F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156.1</w:t>
            </w:r>
          </w:p>
        </w:tc>
        <w:tc>
          <w:tcPr>
            <w:tcW w:w="632" w:type="dxa"/>
            <w:shd w:val="clear" w:color="auto" w:fill="auto"/>
            <w:noWrap/>
            <w:vAlign w:val="center"/>
            <w:hideMark/>
          </w:tcPr>
          <w:p w14:paraId="3A16D48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156.7</w:t>
            </w:r>
          </w:p>
        </w:tc>
        <w:tc>
          <w:tcPr>
            <w:tcW w:w="634" w:type="dxa"/>
            <w:shd w:val="clear" w:color="auto" w:fill="auto"/>
            <w:noWrap/>
            <w:vAlign w:val="center"/>
            <w:hideMark/>
          </w:tcPr>
          <w:p w14:paraId="18E3225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157.2</w:t>
            </w:r>
          </w:p>
        </w:tc>
        <w:tc>
          <w:tcPr>
            <w:tcW w:w="632" w:type="dxa"/>
            <w:shd w:val="clear" w:color="auto" w:fill="auto"/>
            <w:noWrap/>
            <w:vAlign w:val="center"/>
            <w:hideMark/>
          </w:tcPr>
          <w:p w14:paraId="5CAA514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157.8</w:t>
            </w:r>
          </w:p>
        </w:tc>
        <w:tc>
          <w:tcPr>
            <w:tcW w:w="634" w:type="dxa"/>
            <w:shd w:val="clear" w:color="auto" w:fill="auto"/>
            <w:noWrap/>
            <w:vAlign w:val="center"/>
            <w:hideMark/>
          </w:tcPr>
          <w:p w14:paraId="0CFC140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158.3</w:t>
            </w:r>
          </w:p>
        </w:tc>
        <w:tc>
          <w:tcPr>
            <w:tcW w:w="634" w:type="dxa"/>
            <w:shd w:val="clear" w:color="auto" w:fill="auto"/>
            <w:noWrap/>
            <w:vAlign w:val="center"/>
            <w:hideMark/>
          </w:tcPr>
          <w:p w14:paraId="3D998CE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158.9</w:t>
            </w:r>
          </w:p>
        </w:tc>
      </w:tr>
      <w:tr w:rsidR="00762B81" w:rsidRPr="00E30E24" w14:paraId="23F084D0" w14:textId="77777777" w:rsidTr="00B00690">
        <w:trPr>
          <w:cantSplit/>
          <w:jc w:val="center"/>
        </w:trPr>
        <w:tc>
          <w:tcPr>
            <w:tcW w:w="1086" w:type="dxa"/>
            <w:shd w:val="clear" w:color="auto" w:fill="auto"/>
            <w:noWrap/>
            <w:vAlign w:val="bottom"/>
            <w:hideMark/>
          </w:tcPr>
          <w:p w14:paraId="44311C0B"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65</w:t>
            </w:r>
          </w:p>
        </w:tc>
        <w:tc>
          <w:tcPr>
            <w:tcW w:w="634" w:type="dxa"/>
            <w:shd w:val="clear" w:color="auto" w:fill="auto"/>
            <w:noWrap/>
            <w:vAlign w:val="center"/>
            <w:hideMark/>
          </w:tcPr>
          <w:p w14:paraId="2B0D9A2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148.1</w:t>
            </w:r>
          </w:p>
        </w:tc>
        <w:tc>
          <w:tcPr>
            <w:tcW w:w="634" w:type="dxa"/>
            <w:shd w:val="clear" w:color="auto" w:fill="auto"/>
            <w:noWrap/>
            <w:vAlign w:val="center"/>
            <w:hideMark/>
          </w:tcPr>
          <w:p w14:paraId="43DFA0E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148.7</w:t>
            </w:r>
          </w:p>
        </w:tc>
        <w:tc>
          <w:tcPr>
            <w:tcW w:w="632" w:type="dxa"/>
            <w:shd w:val="clear" w:color="auto" w:fill="auto"/>
            <w:noWrap/>
            <w:vAlign w:val="center"/>
            <w:hideMark/>
          </w:tcPr>
          <w:p w14:paraId="752DD7B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149.2</w:t>
            </w:r>
          </w:p>
        </w:tc>
        <w:tc>
          <w:tcPr>
            <w:tcW w:w="634" w:type="dxa"/>
            <w:shd w:val="clear" w:color="auto" w:fill="auto"/>
            <w:noWrap/>
            <w:vAlign w:val="center"/>
            <w:hideMark/>
          </w:tcPr>
          <w:p w14:paraId="7AB8D6E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149.8</w:t>
            </w:r>
          </w:p>
        </w:tc>
        <w:tc>
          <w:tcPr>
            <w:tcW w:w="632" w:type="dxa"/>
            <w:shd w:val="clear" w:color="auto" w:fill="auto"/>
            <w:noWrap/>
            <w:vAlign w:val="center"/>
            <w:hideMark/>
          </w:tcPr>
          <w:p w14:paraId="201A275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150.3</w:t>
            </w:r>
          </w:p>
        </w:tc>
        <w:tc>
          <w:tcPr>
            <w:tcW w:w="634" w:type="dxa"/>
            <w:shd w:val="clear" w:color="auto" w:fill="auto"/>
            <w:noWrap/>
            <w:vAlign w:val="center"/>
            <w:hideMark/>
          </w:tcPr>
          <w:p w14:paraId="2663844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150.9</w:t>
            </w:r>
          </w:p>
        </w:tc>
        <w:tc>
          <w:tcPr>
            <w:tcW w:w="632" w:type="dxa"/>
            <w:shd w:val="clear" w:color="auto" w:fill="auto"/>
            <w:noWrap/>
            <w:vAlign w:val="center"/>
            <w:hideMark/>
          </w:tcPr>
          <w:p w14:paraId="52D66B9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151.4</w:t>
            </w:r>
          </w:p>
        </w:tc>
        <w:tc>
          <w:tcPr>
            <w:tcW w:w="634" w:type="dxa"/>
            <w:shd w:val="clear" w:color="auto" w:fill="auto"/>
            <w:noWrap/>
            <w:vAlign w:val="center"/>
            <w:hideMark/>
          </w:tcPr>
          <w:p w14:paraId="06E9500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152.0</w:t>
            </w:r>
          </w:p>
        </w:tc>
        <w:tc>
          <w:tcPr>
            <w:tcW w:w="632" w:type="dxa"/>
            <w:shd w:val="clear" w:color="auto" w:fill="auto"/>
            <w:noWrap/>
            <w:vAlign w:val="center"/>
            <w:hideMark/>
          </w:tcPr>
          <w:p w14:paraId="3FAEDDE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152.5</w:t>
            </w:r>
          </w:p>
        </w:tc>
        <w:tc>
          <w:tcPr>
            <w:tcW w:w="634" w:type="dxa"/>
            <w:shd w:val="clear" w:color="auto" w:fill="auto"/>
            <w:noWrap/>
            <w:vAlign w:val="center"/>
            <w:hideMark/>
          </w:tcPr>
          <w:p w14:paraId="3284A35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153.1</w:t>
            </w:r>
          </w:p>
        </w:tc>
        <w:tc>
          <w:tcPr>
            <w:tcW w:w="634" w:type="dxa"/>
            <w:shd w:val="clear" w:color="auto" w:fill="auto"/>
            <w:noWrap/>
            <w:vAlign w:val="center"/>
            <w:hideMark/>
          </w:tcPr>
          <w:p w14:paraId="257B1D1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153.6</w:t>
            </w:r>
          </w:p>
        </w:tc>
        <w:tc>
          <w:tcPr>
            <w:tcW w:w="632" w:type="dxa"/>
            <w:shd w:val="clear" w:color="auto" w:fill="auto"/>
            <w:noWrap/>
            <w:vAlign w:val="center"/>
            <w:hideMark/>
          </w:tcPr>
          <w:p w14:paraId="7F16F48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154.2</w:t>
            </w:r>
          </w:p>
        </w:tc>
        <w:tc>
          <w:tcPr>
            <w:tcW w:w="634" w:type="dxa"/>
            <w:shd w:val="clear" w:color="auto" w:fill="auto"/>
            <w:noWrap/>
            <w:vAlign w:val="center"/>
            <w:hideMark/>
          </w:tcPr>
          <w:p w14:paraId="2EB0F48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154.7</w:t>
            </w:r>
          </w:p>
        </w:tc>
        <w:tc>
          <w:tcPr>
            <w:tcW w:w="632" w:type="dxa"/>
            <w:shd w:val="clear" w:color="auto" w:fill="auto"/>
            <w:noWrap/>
            <w:vAlign w:val="center"/>
            <w:hideMark/>
          </w:tcPr>
          <w:p w14:paraId="55A2C6E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155.3</w:t>
            </w:r>
          </w:p>
        </w:tc>
        <w:tc>
          <w:tcPr>
            <w:tcW w:w="634" w:type="dxa"/>
            <w:shd w:val="clear" w:color="auto" w:fill="auto"/>
            <w:noWrap/>
            <w:vAlign w:val="center"/>
            <w:hideMark/>
          </w:tcPr>
          <w:p w14:paraId="60B635A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155.8</w:t>
            </w:r>
          </w:p>
        </w:tc>
        <w:tc>
          <w:tcPr>
            <w:tcW w:w="632" w:type="dxa"/>
            <w:shd w:val="clear" w:color="auto" w:fill="auto"/>
            <w:noWrap/>
            <w:vAlign w:val="center"/>
            <w:hideMark/>
          </w:tcPr>
          <w:p w14:paraId="49364E4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156.4</w:t>
            </w:r>
          </w:p>
        </w:tc>
        <w:tc>
          <w:tcPr>
            <w:tcW w:w="634" w:type="dxa"/>
            <w:shd w:val="clear" w:color="auto" w:fill="auto"/>
            <w:noWrap/>
            <w:vAlign w:val="center"/>
            <w:hideMark/>
          </w:tcPr>
          <w:p w14:paraId="436582C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157.0</w:t>
            </w:r>
          </w:p>
        </w:tc>
        <w:tc>
          <w:tcPr>
            <w:tcW w:w="632" w:type="dxa"/>
            <w:shd w:val="clear" w:color="auto" w:fill="auto"/>
            <w:noWrap/>
            <w:vAlign w:val="center"/>
            <w:hideMark/>
          </w:tcPr>
          <w:p w14:paraId="28572B1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157.5</w:t>
            </w:r>
          </w:p>
        </w:tc>
        <w:tc>
          <w:tcPr>
            <w:tcW w:w="634" w:type="dxa"/>
            <w:shd w:val="clear" w:color="auto" w:fill="auto"/>
            <w:noWrap/>
            <w:vAlign w:val="center"/>
            <w:hideMark/>
          </w:tcPr>
          <w:p w14:paraId="331C010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158.1</w:t>
            </w:r>
          </w:p>
        </w:tc>
        <w:tc>
          <w:tcPr>
            <w:tcW w:w="634" w:type="dxa"/>
            <w:shd w:val="clear" w:color="auto" w:fill="auto"/>
            <w:noWrap/>
            <w:vAlign w:val="center"/>
            <w:hideMark/>
          </w:tcPr>
          <w:p w14:paraId="5460E2F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158.6</w:t>
            </w:r>
          </w:p>
        </w:tc>
      </w:tr>
      <w:tr w:rsidR="00762B81" w:rsidRPr="00E30E24" w14:paraId="36EB5C9D" w14:textId="77777777" w:rsidTr="00B00690">
        <w:trPr>
          <w:cantSplit/>
          <w:jc w:val="center"/>
        </w:trPr>
        <w:tc>
          <w:tcPr>
            <w:tcW w:w="1086" w:type="dxa"/>
            <w:shd w:val="clear" w:color="auto" w:fill="auto"/>
            <w:noWrap/>
            <w:vAlign w:val="bottom"/>
            <w:hideMark/>
          </w:tcPr>
          <w:p w14:paraId="5D23D9EE"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66</w:t>
            </w:r>
          </w:p>
        </w:tc>
        <w:tc>
          <w:tcPr>
            <w:tcW w:w="634" w:type="dxa"/>
            <w:shd w:val="clear" w:color="auto" w:fill="auto"/>
            <w:noWrap/>
            <w:vAlign w:val="center"/>
            <w:hideMark/>
          </w:tcPr>
          <w:p w14:paraId="436C6C6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147.9</w:t>
            </w:r>
          </w:p>
        </w:tc>
        <w:tc>
          <w:tcPr>
            <w:tcW w:w="634" w:type="dxa"/>
            <w:shd w:val="clear" w:color="auto" w:fill="auto"/>
            <w:noWrap/>
            <w:vAlign w:val="center"/>
            <w:hideMark/>
          </w:tcPr>
          <w:p w14:paraId="3187AFA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148.4</w:t>
            </w:r>
          </w:p>
        </w:tc>
        <w:tc>
          <w:tcPr>
            <w:tcW w:w="632" w:type="dxa"/>
            <w:shd w:val="clear" w:color="auto" w:fill="auto"/>
            <w:noWrap/>
            <w:vAlign w:val="center"/>
            <w:hideMark/>
          </w:tcPr>
          <w:p w14:paraId="3D6AFD7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149.0</w:t>
            </w:r>
          </w:p>
        </w:tc>
        <w:tc>
          <w:tcPr>
            <w:tcW w:w="634" w:type="dxa"/>
            <w:shd w:val="clear" w:color="auto" w:fill="auto"/>
            <w:noWrap/>
            <w:vAlign w:val="center"/>
            <w:hideMark/>
          </w:tcPr>
          <w:p w14:paraId="4C8A05C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149.5</w:t>
            </w:r>
          </w:p>
        </w:tc>
        <w:tc>
          <w:tcPr>
            <w:tcW w:w="632" w:type="dxa"/>
            <w:shd w:val="clear" w:color="auto" w:fill="auto"/>
            <w:noWrap/>
            <w:vAlign w:val="center"/>
            <w:hideMark/>
          </w:tcPr>
          <w:p w14:paraId="660DB8A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150.1</w:t>
            </w:r>
          </w:p>
        </w:tc>
        <w:tc>
          <w:tcPr>
            <w:tcW w:w="634" w:type="dxa"/>
            <w:shd w:val="clear" w:color="auto" w:fill="auto"/>
            <w:noWrap/>
            <w:vAlign w:val="center"/>
            <w:hideMark/>
          </w:tcPr>
          <w:p w14:paraId="3771D26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150.6</w:t>
            </w:r>
          </w:p>
        </w:tc>
        <w:tc>
          <w:tcPr>
            <w:tcW w:w="632" w:type="dxa"/>
            <w:shd w:val="clear" w:color="auto" w:fill="auto"/>
            <w:noWrap/>
            <w:vAlign w:val="center"/>
            <w:hideMark/>
          </w:tcPr>
          <w:p w14:paraId="24A2B82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151.2</w:t>
            </w:r>
          </w:p>
        </w:tc>
        <w:tc>
          <w:tcPr>
            <w:tcW w:w="634" w:type="dxa"/>
            <w:shd w:val="clear" w:color="auto" w:fill="auto"/>
            <w:noWrap/>
            <w:vAlign w:val="center"/>
            <w:hideMark/>
          </w:tcPr>
          <w:p w14:paraId="117F831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151.7</w:t>
            </w:r>
          </w:p>
        </w:tc>
        <w:tc>
          <w:tcPr>
            <w:tcW w:w="632" w:type="dxa"/>
            <w:shd w:val="clear" w:color="auto" w:fill="auto"/>
            <w:noWrap/>
            <w:vAlign w:val="center"/>
            <w:hideMark/>
          </w:tcPr>
          <w:p w14:paraId="63D5CC4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152.3</w:t>
            </w:r>
          </w:p>
        </w:tc>
        <w:tc>
          <w:tcPr>
            <w:tcW w:w="634" w:type="dxa"/>
            <w:shd w:val="clear" w:color="auto" w:fill="auto"/>
            <w:noWrap/>
            <w:vAlign w:val="center"/>
            <w:hideMark/>
          </w:tcPr>
          <w:p w14:paraId="1C0B548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152.8</w:t>
            </w:r>
          </w:p>
        </w:tc>
        <w:tc>
          <w:tcPr>
            <w:tcW w:w="634" w:type="dxa"/>
            <w:shd w:val="clear" w:color="auto" w:fill="auto"/>
            <w:noWrap/>
            <w:vAlign w:val="center"/>
            <w:hideMark/>
          </w:tcPr>
          <w:p w14:paraId="79B5AAF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153.4</w:t>
            </w:r>
          </w:p>
        </w:tc>
        <w:tc>
          <w:tcPr>
            <w:tcW w:w="632" w:type="dxa"/>
            <w:shd w:val="clear" w:color="auto" w:fill="auto"/>
            <w:noWrap/>
            <w:vAlign w:val="center"/>
            <w:hideMark/>
          </w:tcPr>
          <w:p w14:paraId="496D626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153.9</w:t>
            </w:r>
          </w:p>
        </w:tc>
        <w:tc>
          <w:tcPr>
            <w:tcW w:w="634" w:type="dxa"/>
            <w:shd w:val="clear" w:color="auto" w:fill="auto"/>
            <w:noWrap/>
            <w:vAlign w:val="center"/>
            <w:hideMark/>
          </w:tcPr>
          <w:p w14:paraId="0464258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154.5</w:t>
            </w:r>
          </w:p>
        </w:tc>
        <w:tc>
          <w:tcPr>
            <w:tcW w:w="632" w:type="dxa"/>
            <w:shd w:val="clear" w:color="auto" w:fill="auto"/>
            <w:noWrap/>
            <w:vAlign w:val="center"/>
            <w:hideMark/>
          </w:tcPr>
          <w:p w14:paraId="1100F41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155.0</w:t>
            </w:r>
          </w:p>
        </w:tc>
        <w:tc>
          <w:tcPr>
            <w:tcW w:w="634" w:type="dxa"/>
            <w:shd w:val="clear" w:color="auto" w:fill="auto"/>
            <w:noWrap/>
            <w:vAlign w:val="center"/>
            <w:hideMark/>
          </w:tcPr>
          <w:p w14:paraId="6CA1628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155.6</w:t>
            </w:r>
          </w:p>
        </w:tc>
        <w:tc>
          <w:tcPr>
            <w:tcW w:w="632" w:type="dxa"/>
            <w:shd w:val="clear" w:color="auto" w:fill="auto"/>
            <w:noWrap/>
            <w:vAlign w:val="center"/>
            <w:hideMark/>
          </w:tcPr>
          <w:p w14:paraId="064DFA7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156.1</w:t>
            </w:r>
          </w:p>
        </w:tc>
        <w:tc>
          <w:tcPr>
            <w:tcW w:w="634" w:type="dxa"/>
            <w:shd w:val="clear" w:color="auto" w:fill="auto"/>
            <w:noWrap/>
            <w:vAlign w:val="center"/>
            <w:hideMark/>
          </w:tcPr>
          <w:p w14:paraId="788F434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156.7</w:t>
            </w:r>
          </w:p>
        </w:tc>
        <w:tc>
          <w:tcPr>
            <w:tcW w:w="632" w:type="dxa"/>
            <w:shd w:val="clear" w:color="auto" w:fill="auto"/>
            <w:noWrap/>
            <w:vAlign w:val="center"/>
            <w:hideMark/>
          </w:tcPr>
          <w:p w14:paraId="2B15120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157.2</w:t>
            </w:r>
          </w:p>
        </w:tc>
        <w:tc>
          <w:tcPr>
            <w:tcW w:w="634" w:type="dxa"/>
            <w:shd w:val="clear" w:color="auto" w:fill="auto"/>
            <w:noWrap/>
            <w:vAlign w:val="center"/>
            <w:hideMark/>
          </w:tcPr>
          <w:p w14:paraId="626052C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157.8</w:t>
            </w:r>
          </w:p>
        </w:tc>
        <w:tc>
          <w:tcPr>
            <w:tcW w:w="634" w:type="dxa"/>
            <w:shd w:val="clear" w:color="auto" w:fill="auto"/>
            <w:noWrap/>
            <w:vAlign w:val="center"/>
            <w:hideMark/>
          </w:tcPr>
          <w:p w14:paraId="24539E4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158.3</w:t>
            </w:r>
          </w:p>
        </w:tc>
      </w:tr>
      <w:tr w:rsidR="00762B81" w:rsidRPr="00E30E24" w14:paraId="326CD01A" w14:textId="77777777" w:rsidTr="00B00690">
        <w:trPr>
          <w:cantSplit/>
          <w:jc w:val="center"/>
        </w:trPr>
        <w:tc>
          <w:tcPr>
            <w:tcW w:w="1086" w:type="dxa"/>
            <w:shd w:val="clear" w:color="auto" w:fill="auto"/>
            <w:noWrap/>
            <w:vAlign w:val="bottom"/>
            <w:hideMark/>
          </w:tcPr>
          <w:p w14:paraId="7E4CB891"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67</w:t>
            </w:r>
          </w:p>
        </w:tc>
        <w:tc>
          <w:tcPr>
            <w:tcW w:w="634" w:type="dxa"/>
            <w:shd w:val="clear" w:color="auto" w:fill="auto"/>
            <w:noWrap/>
            <w:vAlign w:val="center"/>
            <w:hideMark/>
          </w:tcPr>
          <w:p w14:paraId="6051821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147.6</w:t>
            </w:r>
          </w:p>
        </w:tc>
        <w:tc>
          <w:tcPr>
            <w:tcW w:w="634" w:type="dxa"/>
            <w:shd w:val="clear" w:color="auto" w:fill="auto"/>
            <w:noWrap/>
            <w:vAlign w:val="center"/>
            <w:hideMark/>
          </w:tcPr>
          <w:p w14:paraId="31F8B07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148.2</w:t>
            </w:r>
          </w:p>
        </w:tc>
        <w:tc>
          <w:tcPr>
            <w:tcW w:w="632" w:type="dxa"/>
            <w:shd w:val="clear" w:color="auto" w:fill="auto"/>
            <w:noWrap/>
            <w:vAlign w:val="center"/>
            <w:hideMark/>
          </w:tcPr>
          <w:p w14:paraId="2C9634E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148.7</w:t>
            </w:r>
          </w:p>
        </w:tc>
        <w:tc>
          <w:tcPr>
            <w:tcW w:w="634" w:type="dxa"/>
            <w:shd w:val="clear" w:color="auto" w:fill="auto"/>
            <w:noWrap/>
            <w:vAlign w:val="center"/>
            <w:hideMark/>
          </w:tcPr>
          <w:p w14:paraId="19781E7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149.3</w:t>
            </w:r>
          </w:p>
        </w:tc>
        <w:tc>
          <w:tcPr>
            <w:tcW w:w="632" w:type="dxa"/>
            <w:shd w:val="clear" w:color="auto" w:fill="auto"/>
            <w:noWrap/>
            <w:vAlign w:val="center"/>
            <w:hideMark/>
          </w:tcPr>
          <w:p w14:paraId="30359CF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149.8</w:t>
            </w:r>
          </w:p>
        </w:tc>
        <w:tc>
          <w:tcPr>
            <w:tcW w:w="634" w:type="dxa"/>
            <w:shd w:val="clear" w:color="auto" w:fill="auto"/>
            <w:noWrap/>
            <w:vAlign w:val="center"/>
            <w:hideMark/>
          </w:tcPr>
          <w:p w14:paraId="13D277A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150.4</w:t>
            </w:r>
          </w:p>
        </w:tc>
        <w:tc>
          <w:tcPr>
            <w:tcW w:w="632" w:type="dxa"/>
            <w:shd w:val="clear" w:color="auto" w:fill="auto"/>
            <w:noWrap/>
            <w:vAlign w:val="center"/>
            <w:hideMark/>
          </w:tcPr>
          <w:p w14:paraId="0C44508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150.9</w:t>
            </w:r>
          </w:p>
        </w:tc>
        <w:tc>
          <w:tcPr>
            <w:tcW w:w="634" w:type="dxa"/>
            <w:shd w:val="clear" w:color="auto" w:fill="auto"/>
            <w:noWrap/>
            <w:vAlign w:val="center"/>
            <w:hideMark/>
          </w:tcPr>
          <w:p w14:paraId="33D21A3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151.5</w:t>
            </w:r>
          </w:p>
        </w:tc>
        <w:tc>
          <w:tcPr>
            <w:tcW w:w="632" w:type="dxa"/>
            <w:shd w:val="clear" w:color="auto" w:fill="auto"/>
            <w:noWrap/>
            <w:vAlign w:val="center"/>
            <w:hideMark/>
          </w:tcPr>
          <w:p w14:paraId="1E45962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152.0</w:t>
            </w:r>
          </w:p>
        </w:tc>
        <w:tc>
          <w:tcPr>
            <w:tcW w:w="634" w:type="dxa"/>
            <w:shd w:val="clear" w:color="auto" w:fill="auto"/>
            <w:noWrap/>
            <w:vAlign w:val="center"/>
            <w:hideMark/>
          </w:tcPr>
          <w:p w14:paraId="6E9D9FD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152.6</w:t>
            </w:r>
          </w:p>
        </w:tc>
        <w:tc>
          <w:tcPr>
            <w:tcW w:w="634" w:type="dxa"/>
            <w:shd w:val="clear" w:color="auto" w:fill="auto"/>
            <w:noWrap/>
            <w:vAlign w:val="center"/>
            <w:hideMark/>
          </w:tcPr>
          <w:p w14:paraId="300A073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153.1</w:t>
            </w:r>
          </w:p>
        </w:tc>
        <w:tc>
          <w:tcPr>
            <w:tcW w:w="632" w:type="dxa"/>
            <w:shd w:val="clear" w:color="auto" w:fill="auto"/>
            <w:noWrap/>
            <w:vAlign w:val="center"/>
            <w:hideMark/>
          </w:tcPr>
          <w:p w14:paraId="0BC3E2F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153.7</w:t>
            </w:r>
          </w:p>
        </w:tc>
        <w:tc>
          <w:tcPr>
            <w:tcW w:w="634" w:type="dxa"/>
            <w:shd w:val="clear" w:color="auto" w:fill="auto"/>
            <w:noWrap/>
            <w:vAlign w:val="center"/>
            <w:hideMark/>
          </w:tcPr>
          <w:p w14:paraId="74E6B54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154.2</w:t>
            </w:r>
          </w:p>
        </w:tc>
        <w:tc>
          <w:tcPr>
            <w:tcW w:w="632" w:type="dxa"/>
            <w:shd w:val="clear" w:color="auto" w:fill="auto"/>
            <w:noWrap/>
            <w:vAlign w:val="center"/>
            <w:hideMark/>
          </w:tcPr>
          <w:p w14:paraId="51C4802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154.8</w:t>
            </w:r>
          </w:p>
        </w:tc>
        <w:tc>
          <w:tcPr>
            <w:tcW w:w="634" w:type="dxa"/>
            <w:shd w:val="clear" w:color="auto" w:fill="auto"/>
            <w:noWrap/>
            <w:vAlign w:val="center"/>
            <w:hideMark/>
          </w:tcPr>
          <w:p w14:paraId="7A75A75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155.3</w:t>
            </w:r>
          </w:p>
        </w:tc>
        <w:tc>
          <w:tcPr>
            <w:tcW w:w="632" w:type="dxa"/>
            <w:shd w:val="clear" w:color="auto" w:fill="auto"/>
            <w:noWrap/>
            <w:vAlign w:val="center"/>
            <w:hideMark/>
          </w:tcPr>
          <w:p w14:paraId="0EA1BDE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155.9</w:t>
            </w:r>
          </w:p>
        </w:tc>
        <w:tc>
          <w:tcPr>
            <w:tcW w:w="634" w:type="dxa"/>
            <w:shd w:val="clear" w:color="auto" w:fill="auto"/>
            <w:noWrap/>
            <w:vAlign w:val="center"/>
            <w:hideMark/>
          </w:tcPr>
          <w:p w14:paraId="6DFE0B3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156.4</w:t>
            </w:r>
          </w:p>
        </w:tc>
        <w:tc>
          <w:tcPr>
            <w:tcW w:w="632" w:type="dxa"/>
            <w:shd w:val="clear" w:color="auto" w:fill="auto"/>
            <w:noWrap/>
            <w:vAlign w:val="center"/>
            <w:hideMark/>
          </w:tcPr>
          <w:p w14:paraId="4601632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157.0</w:t>
            </w:r>
          </w:p>
        </w:tc>
        <w:tc>
          <w:tcPr>
            <w:tcW w:w="634" w:type="dxa"/>
            <w:shd w:val="clear" w:color="auto" w:fill="auto"/>
            <w:noWrap/>
            <w:vAlign w:val="center"/>
            <w:hideMark/>
          </w:tcPr>
          <w:p w14:paraId="3E46645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157.5</w:t>
            </w:r>
          </w:p>
        </w:tc>
        <w:tc>
          <w:tcPr>
            <w:tcW w:w="634" w:type="dxa"/>
            <w:shd w:val="clear" w:color="auto" w:fill="auto"/>
            <w:noWrap/>
            <w:vAlign w:val="center"/>
            <w:hideMark/>
          </w:tcPr>
          <w:p w14:paraId="2D83C01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158.1</w:t>
            </w:r>
          </w:p>
        </w:tc>
      </w:tr>
      <w:tr w:rsidR="00762B81" w:rsidRPr="00E30E24" w14:paraId="53658644" w14:textId="77777777" w:rsidTr="00B00690">
        <w:trPr>
          <w:cantSplit/>
          <w:jc w:val="center"/>
        </w:trPr>
        <w:tc>
          <w:tcPr>
            <w:tcW w:w="1086" w:type="dxa"/>
            <w:shd w:val="clear" w:color="auto" w:fill="auto"/>
            <w:noWrap/>
            <w:vAlign w:val="bottom"/>
            <w:hideMark/>
          </w:tcPr>
          <w:p w14:paraId="1378538F"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68</w:t>
            </w:r>
          </w:p>
        </w:tc>
        <w:tc>
          <w:tcPr>
            <w:tcW w:w="634" w:type="dxa"/>
            <w:shd w:val="clear" w:color="auto" w:fill="auto"/>
            <w:noWrap/>
            <w:vAlign w:val="center"/>
            <w:hideMark/>
          </w:tcPr>
          <w:p w14:paraId="0A2A4DD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147.4</w:t>
            </w:r>
          </w:p>
        </w:tc>
        <w:tc>
          <w:tcPr>
            <w:tcW w:w="634" w:type="dxa"/>
            <w:shd w:val="clear" w:color="auto" w:fill="auto"/>
            <w:noWrap/>
            <w:vAlign w:val="center"/>
            <w:hideMark/>
          </w:tcPr>
          <w:p w14:paraId="13F845F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147.9</w:t>
            </w:r>
          </w:p>
        </w:tc>
        <w:tc>
          <w:tcPr>
            <w:tcW w:w="632" w:type="dxa"/>
            <w:shd w:val="clear" w:color="auto" w:fill="auto"/>
            <w:noWrap/>
            <w:vAlign w:val="center"/>
            <w:hideMark/>
          </w:tcPr>
          <w:p w14:paraId="36A0AB9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148.5</w:t>
            </w:r>
          </w:p>
        </w:tc>
        <w:tc>
          <w:tcPr>
            <w:tcW w:w="634" w:type="dxa"/>
            <w:shd w:val="clear" w:color="auto" w:fill="auto"/>
            <w:noWrap/>
            <w:vAlign w:val="center"/>
            <w:hideMark/>
          </w:tcPr>
          <w:p w14:paraId="4CE35C5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149.0</w:t>
            </w:r>
          </w:p>
        </w:tc>
        <w:tc>
          <w:tcPr>
            <w:tcW w:w="632" w:type="dxa"/>
            <w:shd w:val="clear" w:color="auto" w:fill="auto"/>
            <w:noWrap/>
            <w:vAlign w:val="center"/>
            <w:hideMark/>
          </w:tcPr>
          <w:p w14:paraId="4959DD4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149.6</w:t>
            </w:r>
          </w:p>
        </w:tc>
        <w:tc>
          <w:tcPr>
            <w:tcW w:w="634" w:type="dxa"/>
            <w:shd w:val="clear" w:color="auto" w:fill="auto"/>
            <w:noWrap/>
            <w:vAlign w:val="center"/>
            <w:hideMark/>
          </w:tcPr>
          <w:p w14:paraId="1789DF2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150.1</w:t>
            </w:r>
          </w:p>
        </w:tc>
        <w:tc>
          <w:tcPr>
            <w:tcW w:w="632" w:type="dxa"/>
            <w:shd w:val="clear" w:color="auto" w:fill="auto"/>
            <w:noWrap/>
            <w:vAlign w:val="center"/>
            <w:hideMark/>
          </w:tcPr>
          <w:p w14:paraId="1F43B60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150.7</w:t>
            </w:r>
          </w:p>
        </w:tc>
        <w:tc>
          <w:tcPr>
            <w:tcW w:w="634" w:type="dxa"/>
            <w:shd w:val="clear" w:color="auto" w:fill="auto"/>
            <w:noWrap/>
            <w:vAlign w:val="center"/>
            <w:hideMark/>
          </w:tcPr>
          <w:p w14:paraId="03AA63D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151.2</w:t>
            </w:r>
          </w:p>
        </w:tc>
        <w:tc>
          <w:tcPr>
            <w:tcW w:w="632" w:type="dxa"/>
            <w:shd w:val="clear" w:color="auto" w:fill="auto"/>
            <w:noWrap/>
            <w:vAlign w:val="center"/>
            <w:hideMark/>
          </w:tcPr>
          <w:p w14:paraId="3AC3EA6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151.8</w:t>
            </w:r>
          </w:p>
        </w:tc>
        <w:tc>
          <w:tcPr>
            <w:tcW w:w="634" w:type="dxa"/>
            <w:shd w:val="clear" w:color="auto" w:fill="auto"/>
            <w:noWrap/>
            <w:vAlign w:val="center"/>
            <w:hideMark/>
          </w:tcPr>
          <w:p w14:paraId="0904EC2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152.3</w:t>
            </w:r>
          </w:p>
        </w:tc>
        <w:tc>
          <w:tcPr>
            <w:tcW w:w="634" w:type="dxa"/>
            <w:shd w:val="clear" w:color="auto" w:fill="auto"/>
            <w:noWrap/>
            <w:vAlign w:val="center"/>
            <w:hideMark/>
          </w:tcPr>
          <w:p w14:paraId="1CE37EF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152.9</w:t>
            </w:r>
          </w:p>
        </w:tc>
        <w:tc>
          <w:tcPr>
            <w:tcW w:w="632" w:type="dxa"/>
            <w:shd w:val="clear" w:color="auto" w:fill="auto"/>
            <w:noWrap/>
            <w:vAlign w:val="center"/>
            <w:hideMark/>
          </w:tcPr>
          <w:p w14:paraId="5E8B70F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153.4</w:t>
            </w:r>
          </w:p>
        </w:tc>
        <w:tc>
          <w:tcPr>
            <w:tcW w:w="634" w:type="dxa"/>
            <w:shd w:val="clear" w:color="auto" w:fill="auto"/>
            <w:noWrap/>
            <w:vAlign w:val="center"/>
            <w:hideMark/>
          </w:tcPr>
          <w:p w14:paraId="2678E73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154.0</w:t>
            </w:r>
          </w:p>
        </w:tc>
        <w:tc>
          <w:tcPr>
            <w:tcW w:w="632" w:type="dxa"/>
            <w:shd w:val="clear" w:color="auto" w:fill="auto"/>
            <w:noWrap/>
            <w:vAlign w:val="center"/>
            <w:hideMark/>
          </w:tcPr>
          <w:p w14:paraId="074B8AD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154.5</w:t>
            </w:r>
          </w:p>
        </w:tc>
        <w:tc>
          <w:tcPr>
            <w:tcW w:w="634" w:type="dxa"/>
            <w:shd w:val="clear" w:color="auto" w:fill="auto"/>
            <w:noWrap/>
            <w:vAlign w:val="center"/>
            <w:hideMark/>
          </w:tcPr>
          <w:p w14:paraId="7819393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155.1</w:t>
            </w:r>
          </w:p>
        </w:tc>
        <w:tc>
          <w:tcPr>
            <w:tcW w:w="632" w:type="dxa"/>
            <w:shd w:val="clear" w:color="auto" w:fill="auto"/>
            <w:noWrap/>
            <w:vAlign w:val="center"/>
            <w:hideMark/>
          </w:tcPr>
          <w:p w14:paraId="7AB58D4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155.6</w:t>
            </w:r>
          </w:p>
        </w:tc>
        <w:tc>
          <w:tcPr>
            <w:tcW w:w="634" w:type="dxa"/>
            <w:shd w:val="clear" w:color="auto" w:fill="auto"/>
            <w:noWrap/>
            <w:vAlign w:val="center"/>
            <w:hideMark/>
          </w:tcPr>
          <w:p w14:paraId="21FAF9B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156.2</w:t>
            </w:r>
          </w:p>
        </w:tc>
        <w:tc>
          <w:tcPr>
            <w:tcW w:w="632" w:type="dxa"/>
            <w:shd w:val="clear" w:color="auto" w:fill="auto"/>
            <w:noWrap/>
            <w:vAlign w:val="center"/>
            <w:hideMark/>
          </w:tcPr>
          <w:p w14:paraId="344B08F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156.7</w:t>
            </w:r>
          </w:p>
        </w:tc>
        <w:tc>
          <w:tcPr>
            <w:tcW w:w="634" w:type="dxa"/>
            <w:shd w:val="clear" w:color="auto" w:fill="auto"/>
            <w:noWrap/>
            <w:vAlign w:val="center"/>
            <w:hideMark/>
          </w:tcPr>
          <w:p w14:paraId="3DA3047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157.3</w:t>
            </w:r>
          </w:p>
        </w:tc>
        <w:tc>
          <w:tcPr>
            <w:tcW w:w="634" w:type="dxa"/>
            <w:shd w:val="clear" w:color="auto" w:fill="auto"/>
            <w:noWrap/>
            <w:vAlign w:val="center"/>
            <w:hideMark/>
          </w:tcPr>
          <w:p w14:paraId="31EFB0F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157.8</w:t>
            </w:r>
          </w:p>
        </w:tc>
      </w:tr>
      <w:tr w:rsidR="00762B81" w:rsidRPr="00E30E24" w14:paraId="579A8FB1" w14:textId="77777777" w:rsidTr="00B00690">
        <w:trPr>
          <w:cantSplit/>
          <w:jc w:val="center"/>
        </w:trPr>
        <w:tc>
          <w:tcPr>
            <w:tcW w:w="1086" w:type="dxa"/>
            <w:shd w:val="clear" w:color="auto" w:fill="auto"/>
            <w:noWrap/>
            <w:vAlign w:val="bottom"/>
            <w:hideMark/>
          </w:tcPr>
          <w:p w14:paraId="78DCCCEB"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69</w:t>
            </w:r>
          </w:p>
        </w:tc>
        <w:tc>
          <w:tcPr>
            <w:tcW w:w="634" w:type="dxa"/>
            <w:shd w:val="clear" w:color="auto" w:fill="auto"/>
            <w:noWrap/>
            <w:vAlign w:val="center"/>
            <w:hideMark/>
          </w:tcPr>
          <w:p w14:paraId="49AE5AF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147.1</w:t>
            </w:r>
          </w:p>
        </w:tc>
        <w:tc>
          <w:tcPr>
            <w:tcW w:w="634" w:type="dxa"/>
            <w:shd w:val="clear" w:color="auto" w:fill="auto"/>
            <w:noWrap/>
            <w:vAlign w:val="center"/>
            <w:hideMark/>
          </w:tcPr>
          <w:p w14:paraId="40E5936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147.6</w:t>
            </w:r>
          </w:p>
        </w:tc>
        <w:tc>
          <w:tcPr>
            <w:tcW w:w="632" w:type="dxa"/>
            <w:shd w:val="clear" w:color="auto" w:fill="auto"/>
            <w:noWrap/>
            <w:vAlign w:val="center"/>
            <w:hideMark/>
          </w:tcPr>
          <w:p w14:paraId="4255653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148.2</w:t>
            </w:r>
          </w:p>
        </w:tc>
        <w:tc>
          <w:tcPr>
            <w:tcW w:w="634" w:type="dxa"/>
            <w:shd w:val="clear" w:color="auto" w:fill="auto"/>
            <w:noWrap/>
            <w:vAlign w:val="center"/>
            <w:hideMark/>
          </w:tcPr>
          <w:p w14:paraId="61188D5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148.7</w:t>
            </w:r>
          </w:p>
        </w:tc>
        <w:tc>
          <w:tcPr>
            <w:tcW w:w="632" w:type="dxa"/>
            <w:shd w:val="clear" w:color="auto" w:fill="auto"/>
            <w:noWrap/>
            <w:vAlign w:val="center"/>
            <w:hideMark/>
          </w:tcPr>
          <w:p w14:paraId="05F298A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149.3</w:t>
            </w:r>
          </w:p>
        </w:tc>
        <w:tc>
          <w:tcPr>
            <w:tcW w:w="634" w:type="dxa"/>
            <w:shd w:val="clear" w:color="auto" w:fill="auto"/>
            <w:noWrap/>
            <w:vAlign w:val="center"/>
            <w:hideMark/>
          </w:tcPr>
          <w:p w14:paraId="46D6D69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149.9</w:t>
            </w:r>
          </w:p>
        </w:tc>
        <w:tc>
          <w:tcPr>
            <w:tcW w:w="632" w:type="dxa"/>
            <w:shd w:val="clear" w:color="auto" w:fill="auto"/>
            <w:noWrap/>
            <w:vAlign w:val="center"/>
            <w:hideMark/>
          </w:tcPr>
          <w:p w14:paraId="3AF276B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150.4</w:t>
            </w:r>
          </w:p>
        </w:tc>
        <w:tc>
          <w:tcPr>
            <w:tcW w:w="634" w:type="dxa"/>
            <w:shd w:val="clear" w:color="auto" w:fill="auto"/>
            <w:noWrap/>
            <w:vAlign w:val="center"/>
            <w:hideMark/>
          </w:tcPr>
          <w:p w14:paraId="02C0C52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151.0</w:t>
            </w:r>
          </w:p>
        </w:tc>
        <w:tc>
          <w:tcPr>
            <w:tcW w:w="632" w:type="dxa"/>
            <w:shd w:val="clear" w:color="auto" w:fill="auto"/>
            <w:noWrap/>
            <w:vAlign w:val="center"/>
            <w:hideMark/>
          </w:tcPr>
          <w:p w14:paraId="385893B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151.5</w:t>
            </w:r>
          </w:p>
        </w:tc>
        <w:tc>
          <w:tcPr>
            <w:tcW w:w="634" w:type="dxa"/>
            <w:shd w:val="clear" w:color="auto" w:fill="auto"/>
            <w:noWrap/>
            <w:vAlign w:val="center"/>
            <w:hideMark/>
          </w:tcPr>
          <w:p w14:paraId="39274A1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152.1</w:t>
            </w:r>
          </w:p>
        </w:tc>
        <w:tc>
          <w:tcPr>
            <w:tcW w:w="634" w:type="dxa"/>
            <w:shd w:val="clear" w:color="auto" w:fill="auto"/>
            <w:noWrap/>
            <w:vAlign w:val="center"/>
            <w:hideMark/>
          </w:tcPr>
          <w:p w14:paraId="335336B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152.6</w:t>
            </w:r>
          </w:p>
        </w:tc>
        <w:tc>
          <w:tcPr>
            <w:tcW w:w="632" w:type="dxa"/>
            <w:shd w:val="clear" w:color="auto" w:fill="auto"/>
            <w:noWrap/>
            <w:vAlign w:val="center"/>
            <w:hideMark/>
          </w:tcPr>
          <w:p w14:paraId="1A65FD5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153.2</w:t>
            </w:r>
          </w:p>
        </w:tc>
        <w:tc>
          <w:tcPr>
            <w:tcW w:w="634" w:type="dxa"/>
            <w:shd w:val="clear" w:color="auto" w:fill="auto"/>
            <w:noWrap/>
            <w:vAlign w:val="center"/>
            <w:hideMark/>
          </w:tcPr>
          <w:p w14:paraId="55B3DE2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153.7</w:t>
            </w:r>
          </w:p>
        </w:tc>
        <w:tc>
          <w:tcPr>
            <w:tcW w:w="632" w:type="dxa"/>
            <w:shd w:val="clear" w:color="auto" w:fill="auto"/>
            <w:noWrap/>
            <w:vAlign w:val="center"/>
            <w:hideMark/>
          </w:tcPr>
          <w:p w14:paraId="705F1E5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154.3</w:t>
            </w:r>
          </w:p>
        </w:tc>
        <w:tc>
          <w:tcPr>
            <w:tcW w:w="634" w:type="dxa"/>
            <w:shd w:val="clear" w:color="auto" w:fill="auto"/>
            <w:noWrap/>
            <w:vAlign w:val="center"/>
            <w:hideMark/>
          </w:tcPr>
          <w:p w14:paraId="0C1BE01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154.8</w:t>
            </w:r>
          </w:p>
        </w:tc>
        <w:tc>
          <w:tcPr>
            <w:tcW w:w="632" w:type="dxa"/>
            <w:shd w:val="clear" w:color="auto" w:fill="auto"/>
            <w:noWrap/>
            <w:vAlign w:val="center"/>
            <w:hideMark/>
          </w:tcPr>
          <w:p w14:paraId="2470051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155.4</w:t>
            </w:r>
          </w:p>
        </w:tc>
        <w:tc>
          <w:tcPr>
            <w:tcW w:w="634" w:type="dxa"/>
            <w:shd w:val="clear" w:color="auto" w:fill="auto"/>
            <w:noWrap/>
            <w:vAlign w:val="center"/>
            <w:hideMark/>
          </w:tcPr>
          <w:p w14:paraId="7880AC3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155.9</w:t>
            </w:r>
          </w:p>
        </w:tc>
        <w:tc>
          <w:tcPr>
            <w:tcW w:w="632" w:type="dxa"/>
            <w:shd w:val="clear" w:color="auto" w:fill="auto"/>
            <w:noWrap/>
            <w:vAlign w:val="center"/>
            <w:hideMark/>
          </w:tcPr>
          <w:p w14:paraId="7B5C41F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156.5</w:t>
            </w:r>
          </w:p>
        </w:tc>
        <w:tc>
          <w:tcPr>
            <w:tcW w:w="634" w:type="dxa"/>
            <w:shd w:val="clear" w:color="auto" w:fill="auto"/>
            <w:noWrap/>
            <w:vAlign w:val="center"/>
            <w:hideMark/>
          </w:tcPr>
          <w:p w14:paraId="1D5B047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157.0</w:t>
            </w:r>
          </w:p>
        </w:tc>
        <w:tc>
          <w:tcPr>
            <w:tcW w:w="634" w:type="dxa"/>
            <w:shd w:val="clear" w:color="auto" w:fill="auto"/>
            <w:noWrap/>
            <w:vAlign w:val="center"/>
            <w:hideMark/>
          </w:tcPr>
          <w:p w14:paraId="47C7D09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157.6</w:t>
            </w:r>
          </w:p>
        </w:tc>
      </w:tr>
      <w:tr w:rsidR="00762B81" w:rsidRPr="00E30E24" w14:paraId="686AECE4" w14:textId="77777777" w:rsidTr="00B00690">
        <w:trPr>
          <w:cantSplit/>
          <w:jc w:val="center"/>
        </w:trPr>
        <w:tc>
          <w:tcPr>
            <w:tcW w:w="1086" w:type="dxa"/>
            <w:shd w:val="clear" w:color="auto" w:fill="auto"/>
            <w:noWrap/>
            <w:vAlign w:val="bottom"/>
            <w:hideMark/>
          </w:tcPr>
          <w:p w14:paraId="5F875AC8"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70</w:t>
            </w:r>
          </w:p>
        </w:tc>
        <w:tc>
          <w:tcPr>
            <w:tcW w:w="634" w:type="dxa"/>
            <w:shd w:val="clear" w:color="auto" w:fill="auto"/>
            <w:noWrap/>
            <w:vAlign w:val="center"/>
            <w:hideMark/>
          </w:tcPr>
          <w:p w14:paraId="66B2908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146.8</w:t>
            </w:r>
          </w:p>
        </w:tc>
        <w:tc>
          <w:tcPr>
            <w:tcW w:w="634" w:type="dxa"/>
            <w:shd w:val="clear" w:color="auto" w:fill="auto"/>
            <w:noWrap/>
            <w:vAlign w:val="center"/>
            <w:hideMark/>
          </w:tcPr>
          <w:p w14:paraId="6B6098F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147.4</w:t>
            </w:r>
          </w:p>
        </w:tc>
        <w:tc>
          <w:tcPr>
            <w:tcW w:w="632" w:type="dxa"/>
            <w:shd w:val="clear" w:color="auto" w:fill="auto"/>
            <w:noWrap/>
            <w:vAlign w:val="center"/>
            <w:hideMark/>
          </w:tcPr>
          <w:p w14:paraId="73D9EFF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147.9</w:t>
            </w:r>
          </w:p>
        </w:tc>
        <w:tc>
          <w:tcPr>
            <w:tcW w:w="634" w:type="dxa"/>
            <w:shd w:val="clear" w:color="auto" w:fill="auto"/>
            <w:noWrap/>
            <w:vAlign w:val="center"/>
            <w:hideMark/>
          </w:tcPr>
          <w:p w14:paraId="0AD87AE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148.5</w:t>
            </w:r>
          </w:p>
        </w:tc>
        <w:tc>
          <w:tcPr>
            <w:tcW w:w="632" w:type="dxa"/>
            <w:shd w:val="clear" w:color="auto" w:fill="auto"/>
            <w:noWrap/>
            <w:vAlign w:val="center"/>
            <w:hideMark/>
          </w:tcPr>
          <w:p w14:paraId="2DEEC59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149.0</w:t>
            </w:r>
          </w:p>
        </w:tc>
        <w:tc>
          <w:tcPr>
            <w:tcW w:w="634" w:type="dxa"/>
            <w:shd w:val="clear" w:color="auto" w:fill="auto"/>
            <w:noWrap/>
            <w:vAlign w:val="center"/>
            <w:hideMark/>
          </w:tcPr>
          <w:p w14:paraId="3C1FAA2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149.6</w:t>
            </w:r>
          </w:p>
        </w:tc>
        <w:tc>
          <w:tcPr>
            <w:tcW w:w="632" w:type="dxa"/>
            <w:shd w:val="clear" w:color="auto" w:fill="auto"/>
            <w:noWrap/>
            <w:vAlign w:val="center"/>
            <w:hideMark/>
          </w:tcPr>
          <w:p w14:paraId="25D00BD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150.1</w:t>
            </w:r>
          </w:p>
        </w:tc>
        <w:tc>
          <w:tcPr>
            <w:tcW w:w="634" w:type="dxa"/>
            <w:shd w:val="clear" w:color="auto" w:fill="auto"/>
            <w:noWrap/>
            <w:vAlign w:val="center"/>
            <w:hideMark/>
          </w:tcPr>
          <w:p w14:paraId="3961FC6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150.7</w:t>
            </w:r>
          </w:p>
        </w:tc>
        <w:tc>
          <w:tcPr>
            <w:tcW w:w="632" w:type="dxa"/>
            <w:shd w:val="clear" w:color="auto" w:fill="auto"/>
            <w:noWrap/>
            <w:vAlign w:val="center"/>
            <w:hideMark/>
          </w:tcPr>
          <w:p w14:paraId="7F1C22E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151.2</w:t>
            </w:r>
          </w:p>
        </w:tc>
        <w:tc>
          <w:tcPr>
            <w:tcW w:w="634" w:type="dxa"/>
            <w:shd w:val="clear" w:color="auto" w:fill="auto"/>
            <w:noWrap/>
            <w:vAlign w:val="center"/>
            <w:hideMark/>
          </w:tcPr>
          <w:p w14:paraId="7574CA7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151.8</w:t>
            </w:r>
          </w:p>
        </w:tc>
        <w:tc>
          <w:tcPr>
            <w:tcW w:w="634" w:type="dxa"/>
            <w:shd w:val="clear" w:color="auto" w:fill="auto"/>
            <w:noWrap/>
            <w:vAlign w:val="center"/>
            <w:hideMark/>
          </w:tcPr>
          <w:p w14:paraId="1C87441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152.3</w:t>
            </w:r>
          </w:p>
        </w:tc>
        <w:tc>
          <w:tcPr>
            <w:tcW w:w="632" w:type="dxa"/>
            <w:shd w:val="clear" w:color="auto" w:fill="auto"/>
            <w:noWrap/>
            <w:vAlign w:val="center"/>
            <w:hideMark/>
          </w:tcPr>
          <w:p w14:paraId="0C4B132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152.9</w:t>
            </w:r>
          </w:p>
        </w:tc>
        <w:tc>
          <w:tcPr>
            <w:tcW w:w="634" w:type="dxa"/>
            <w:shd w:val="clear" w:color="auto" w:fill="auto"/>
            <w:noWrap/>
            <w:vAlign w:val="center"/>
            <w:hideMark/>
          </w:tcPr>
          <w:p w14:paraId="3729690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153.5</w:t>
            </w:r>
          </w:p>
        </w:tc>
        <w:tc>
          <w:tcPr>
            <w:tcW w:w="632" w:type="dxa"/>
            <w:shd w:val="clear" w:color="auto" w:fill="auto"/>
            <w:noWrap/>
            <w:vAlign w:val="center"/>
            <w:hideMark/>
          </w:tcPr>
          <w:p w14:paraId="4AAEE01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154.0</w:t>
            </w:r>
          </w:p>
        </w:tc>
        <w:tc>
          <w:tcPr>
            <w:tcW w:w="634" w:type="dxa"/>
            <w:shd w:val="clear" w:color="auto" w:fill="auto"/>
            <w:noWrap/>
            <w:vAlign w:val="center"/>
            <w:hideMark/>
          </w:tcPr>
          <w:p w14:paraId="31D70B0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154.6</w:t>
            </w:r>
          </w:p>
        </w:tc>
        <w:tc>
          <w:tcPr>
            <w:tcW w:w="632" w:type="dxa"/>
            <w:shd w:val="clear" w:color="auto" w:fill="auto"/>
            <w:noWrap/>
            <w:vAlign w:val="center"/>
            <w:hideMark/>
          </w:tcPr>
          <w:p w14:paraId="21CEC20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155.1</w:t>
            </w:r>
          </w:p>
        </w:tc>
        <w:tc>
          <w:tcPr>
            <w:tcW w:w="634" w:type="dxa"/>
            <w:shd w:val="clear" w:color="auto" w:fill="auto"/>
            <w:noWrap/>
            <w:vAlign w:val="center"/>
            <w:hideMark/>
          </w:tcPr>
          <w:p w14:paraId="13F5EF5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155.7</w:t>
            </w:r>
          </w:p>
        </w:tc>
        <w:tc>
          <w:tcPr>
            <w:tcW w:w="632" w:type="dxa"/>
            <w:shd w:val="clear" w:color="auto" w:fill="auto"/>
            <w:noWrap/>
            <w:vAlign w:val="center"/>
            <w:hideMark/>
          </w:tcPr>
          <w:p w14:paraId="5CEAC46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156.2</w:t>
            </w:r>
          </w:p>
        </w:tc>
        <w:tc>
          <w:tcPr>
            <w:tcW w:w="634" w:type="dxa"/>
            <w:shd w:val="clear" w:color="auto" w:fill="auto"/>
            <w:noWrap/>
            <w:vAlign w:val="center"/>
            <w:hideMark/>
          </w:tcPr>
          <w:p w14:paraId="357E66C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156.8</w:t>
            </w:r>
          </w:p>
        </w:tc>
        <w:tc>
          <w:tcPr>
            <w:tcW w:w="634" w:type="dxa"/>
            <w:shd w:val="clear" w:color="auto" w:fill="auto"/>
            <w:noWrap/>
            <w:vAlign w:val="center"/>
            <w:hideMark/>
          </w:tcPr>
          <w:p w14:paraId="4D3AEB8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157.3</w:t>
            </w:r>
          </w:p>
        </w:tc>
      </w:tr>
      <w:tr w:rsidR="00762B81" w:rsidRPr="00E30E24" w14:paraId="2D8EB7E4" w14:textId="77777777" w:rsidTr="00B00690">
        <w:trPr>
          <w:cantSplit/>
          <w:jc w:val="center"/>
        </w:trPr>
        <w:tc>
          <w:tcPr>
            <w:tcW w:w="1086" w:type="dxa"/>
            <w:shd w:val="clear" w:color="auto" w:fill="auto"/>
            <w:noWrap/>
            <w:vAlign w:val="bottom"/>
            <w:hideMark/>
          </w:tcPr>
          <w:p w14:paraId="690EC5E9"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71</w:t>
            </w:r>
          </w:p>
        </w:tc>
        <w:tc>
          <w:tcPr>
            <w:tcW w:w="634" w:type="dxa"/>
            <w:shd w:val="clear" w:color="auto" w:fill="auto"/>
            <w:noWrap/>
            <w:vAlign w:val="center"/>
            <w:hideMark/>
          </w:tcPr>
          <w:p w14:paraId="76CB68B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146.6</w:t>
            </w:r>
          </w:p>
        </w:tc>
        <w:tc>
          <w:tcPr>
            <w:tcW w:w="634" w:type="dxa"/>
            <w:shd w:val="clear" w:color="auto" w:fill="auto"/>
            <w:noWrap/>
            <w:vAlign w:val="center"/>
            <w:hideMark/>
          </w:tcPr>
          <w:p w14:paraId="747E067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147.1</w:t>
            </w:r>
          </w:p>
        </w:tc>
        <w:tc>
          <w:tcPr>
            <w:tcW w:w="632" w:type="dxa"/>
            <w:shd w:val="clear" w:color="auto" w:fill="auto"/>
            <w:noWrap/>
            <w:vAlign w:val="center"/>
            <w:hideMark/>
          </w:tcPr>
          <w:p w14:paraId="21CB853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147.7</w:t>
            </w:r>
          </w:p>
        </w:tc>
        <w:tc>
          <w:tcPr>
            <w:tcW w:w="634" w:type="dxa"/>
            <w:shd w:val="clear" w:color="auto" w:fill="auto"/>
            <w:noWrap/>
            <w:vAlign w:val="center"/>
            <w:hideMark/>
          </w:tcPr>
          <w:p w14:paraId="17C22B1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148.2</w:t>
            </w:r>
          </w:p>
        </w:tc>
        <w:tc>
          <w:tcPr>
            <w:tcW w:w="632" w:type="dxa"/>
            <w:shd w:val="clear" w:color="auto" w:fill="auto"/>
            <w:noWrap/>
            <w:vAlign w:val="center"/>
            <w:hideMark/>
          </w:tcPr>
          <w:p w14:paraId="0EFB7C8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148.8</w:t>
            </w:r>
          </w:p>
        </w:tc>
        <w:tc>
          <w:tcPr>
            <w:tcW w:w="634" w:type="dxa"/>
            <w:shd w:val="clear" w:color="auto" w:fill="auto"/>
            <w:noWrap/>
            <w:vAlign w:val="center"/>
            <w:hideMark/>
          </w:tcPr>
          <w:p w14:paraId="60E50DD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149.3</w:t>
            </w:r>
          </w:p>
        </w:tc>
        <w:tc>
          <w:tcPr>
            <w:tcW w:w="632" w:type="dxa"/>
            <w:shd w:val="clear" w:color="auto" w:fill="auto"/>
            <w:noWrap/>
            <w:vAlign w:val="center"/>
            <w:hideMark/>
          </w:tcPr>
          <w:p w14:paraId="4E51309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149.9</w:t>
            </w:r>
          </w:p>
        </w:tc>
        <w:tc>
          <w:tcPr>
            <w:tcW w:w="634" w:type="dxa"/>
            <w:shd w:val="clear" w:color="auto" w:fill="auto"/>
            <w:noWrap/>
            <w:vAlign w:val="center"/>
            <w:hideMark/>
          </w:tcPr>
          <w:p w14:paraId="1BC3281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150.4</w:t>
            </w:r>
          </w:p>
        </w:tc>
        <w:tc>
          <w:tcPr>
            <w:tcW w:w="632" w:type="dxa"/>
            <w:shd w:val="clear" w:color="auto" w:fill="auto"/>
            <w:noWrap/>
            <w:vAlign w:val="center"/>
            <w:hideMark/>
          </w:tcPr>
          <w:p w14:paraId="28E5DC8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151.0</w:t>
            </w:r>
          </w:p>
        </w:tc>
        <w:tc>
          <w:tcPr>
            <w:tcW w:w="634" w:type="dxa"/>
            <w:shd w:val="clear" w:color="auto" w:fill="auto"/>
            <w:noWrap/>
            <w:vAlign w:val="center"/>
            <w:hideMark/>
          </w:tcPr>
          <w:p w14:paraId="1549657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151.5</w:t>
            </w:r>
          </w:p>
        </w:tc>
        <w:tc>
          <w:tcPr>
            <w:tcW w:w="634" w:type="dxa"/>
            <w:shd w:val="clear" w:color="auto" w:fill="auto"/>
            <w:noWrap/>
            <w:vAlign w:val="center"/>
            <w:hideMark/>
          </w:tcPr>
          <w:p w14:paraId="3BC6FBF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152.1</w:t>
            </w:r>
          </w:p>
        </w:tc>
        <w:tc>
          <w:tcPr>
            <w:tcW w:w="632" w:type="dxa"/>
            <w:shd w:val="clear" w:color="auto" w:fill="auto"/>
            <w:noWrap/>
            <w:vAlign w:val="center"/>
            <w:hideMark/>
          </w:tcPr>
          <w:p w14:paraId="5BBE371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152.6</w:t>
            </w:r>
          </w:p>
        </w:tc>
        <w:tc>
          <w:tcPr>
            <w:tcW w:w="634" w:type="dxa"/>
            <w:shd w:val="clear" w:color="auto" w:fill="auto"/>
            <w:noWrap/>
            <w:vAlign w:val="center"/>
            <w:hideMark/>
          </w:tcPr>
          <w:p w14:paraId="2B540B7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153.2</w:t>
            </w:r>
          </w:p>
        </w:tc>
        <w:tc>
          <w:tcPr>
            <w:tcW w:w="632" w:type="dxa"/>
            <w:shd w:val="clear" w:color="auto" w:fill="auto"/>
            <w:noWrap/>
            <w:vAlign w:val="center"/>
            <w:hideMark/>
          </w:tcPr>
          <w:p w14:paraId="524921E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153.7</w:t>
            </w:r>
          </w:p>
        </w:tc>
        <w:tc>
          <w:tcPr>
            <w:tcW w:w="634" w:type="dxa"/>
            <w:shd w:val="clear" w:color="auto" w:fill="auto"/>
            <w:noWrap/>
            <w:vAlign w:val="center"/>
            <w:hideMark/>
          </w:tcPr>
          <w:p w14:paraId="5AA6B24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154.3</w:t>
            </w:r>
          </w:p>
        </w:tc>
        <w:tc>
          <w:tcPr>
            <w:tcW w:w="632" w:type="dxa"/>
            <w:shd w:val="clear" w:color="auto" w:fill="auto"/>
            <w:noWrap/>
            <w:vAlign w:val="center"/>
            <w:hideMark/>
          </w:tcPr>
          <w:p w14:paraId="4811FDF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154.8</w:t>
            </w:r>
          </w:p>
        </w:tc>
        <w:tc>
          <w:tcPr>
            <w:tcW w:w="634" w:type="dxa"/>
            <w:shd w:val="clear" w:color="auto" w:fill="auto"/>
            <w:noWrap/>
            <w:vAlign w:val="center"/>
            <w:hideMark/>
          </w:tcPr>
          <w:p w14:paraId="75490B6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155.4</w:t>
            </w:r>
          </w:p>
        </w:tc>
        <w:tc>
          <w:tcPr>
            <w:tcW w:w="632" w:type="dxa"/>
            <w:shd w:val="clear" w:color="auto" w:fill="auto"/>
            <w:noWrap/>
            <w:vAlign w:val="center"/>
            <w:hideMark/>
          </w:tcPr>
          <w:p w14:paraId="0E4849D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156.0</w:t>
            </w:r>
          </w:p>
        </w:tc>
        <w:tc>
          <w:tcPr>
            <w:tcW w:w="634" w:type="dxa"/>
            <w:shd w:val="clear" w:color="auto" w:fill="auto"/>
            <w:noWrap/>
            <w:vAlign w:val="center"/>
            <w:hideMark/>
          </w:tcPr>
          <w:p w14:paraId="0646611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156.5</w:t>
            </w:r>
          </w:p>
        </w:tc>
        <w:tc>
          <w:tcPr>
            <w:tcW w:w="634" w:type="dxa"/>
            <w:shd w:val="clear" w:color="auto" w:fill="auto"/>
            <w:noWrap/>
            <w:vAlign w:val="center"/>
            <w:hideMark/>
          </w:tcPr>
          <w:p w14:paraId="5507F6A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157.1</w:t>
            </w:r>
          </w:p>
        </w:tc>
      </w:tr>
      <w:tr w:rsidR="00762B81" w:rsidRPr="00E30E24" w14:paraId="283358CB" w14:textId="77777777" w:rsidTr="00B00690">
        <w:trPr>
          <w:cantSplit/>
          <w:jc w:val="center"/>
        </w:trPr>
        <w:tc>
          <w:tcPr>
            <w:tcW w:w="1086" w:type="dxa"/>
            <w:shd w:val="clear" w:color="auto" w:fill="auto"/>
            <w:noWrap/>
            <w:vAlign w:val="bottom"/>
            <w:hideMark/>
          </w:tcPr>
          <w:p w14:paraId="57318164"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72</w:t>
            </w:r>
          </w:p>
        </w:tc>
        <w:tc>
          <w:tcPr>
            <w:tcW w:w="634" w:type="dxa"/>
            <w:shd w:val="clear" w:color="auto" w:fill="auto"/>
            <w:noWrap/>
            <w:vAlign w:val="center"/>
            <w:hideMark/>
          </w:tcPr>
          <w:p w14:paraId="213DB1D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146.3</w:t>
            </w:r>
          </w:p>
        </w:tc>
        <w:tc>
          <w:tcPr>
            <w:tcW w:w="634" w:type="dxa"/>
            <w:shd w:val="clear" w:color="auto" w:fill="auto"/>
            <w:noWrap/>
            <w:vAlign w:val="center"/>
            <w:hideMark/>
          </w:tcPr>
          <w:p w14:paraId="56DB8C9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146.9</w:t>
            </w:r>
          </w:p>
        </w:tc>
        <w:tc>
          <w:tcPr>
            <w:tcW w:w="632" w:type="dxa"/>
            <w:shd w:val="clear" w:color="auto" w:fill="auto"/>
            <w:noWrap/>
            <w:vAlign w:val="center"/>
            <w:hideMark/>
          </w:tcPr>
          <w:p w14:paraId="3FAE869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147.4</w:t>
            </w:r>
          </w:p>
        </w:tc>
        <w:tc>
          <w:tcPr>
            <w:tcW w:w="634" w:type="dxa"/>
            <w:shd w:val="clear" w:color="auto" w:fill="auto"/>
            <w:noWrap/>
            <w:vAlign w:val="center"/>
            <w:hideMark/>
          </w:tcPr>
          <w:p w14:paraId="256EAFC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148.0</w:t>
            </w:r>
          </w:p>
        </w:tc>
        <w:tc>
          <w:tcPr>
            <w:tcW w:w="632" w:type="dxa"/>
            <w:shd w:val="clear" w:color="auto" w:fill="auto"/>
            <w:noWrap/>
            <w:vAlign w:val="center"/>
            <w:hideMark/>
          </w:tcPr>
          <w:p w14:paraId="225ABD2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148.5</w:t>
            </w:r>
          </w:p>
        </w:tc>
        <w:tc>
          <w:tcPr>
            <w:tcW w:w="634" w:type="dxa"/>
            <w:shd w:val="clear" w:color="auto" w:fill="auto"/>
            <w:noWrap/>
            <w:vAlign w:val="center"/>
            <w:hideMark/>
          </w:tcPr>
          <w:p w14:paraId="0E17B38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149.1</w:t>
            </w:r>
          </w:p>
        </w:tc>
        <w:tc>
          <w:tcPr>
            <w:tcW w:w="632" w:type="dxa"/>
            <w:shd w:val="clear" w:color="auto" w:fill="auto"/>
            <w:noWrap/>
            <w:vAlign w:val="center"/>
            <w:hideMark/>
          </w:tcPr>
          <w:p w14:paraId="3E4DF4A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149.6</w:t>
            </w:r>
          </w:p>
        </w:tc>
        <w:tc>
          <w:tcPr>
            <w:tcW w:w="634" w:type="dxa"/>
            <w:shd w:val="clear" w:color="auto" w:fill="auto"/>
            <w:noWrap/>
            <w:vAlign w:val="center"/>
            <w:hideMark/>
          </w:tcPr>
          <w:p w14:paraId="4FAFFC5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150.2</w:t>
            </w:r>
          </w:p>
        </w:tc>
        <w:tc>
          <w:tcPr>
            <w:tcW w:w="632" w:type="dxa"/>
            <w:shd w:val="clear" w:color="auto" w:fill="auto"/>
            <w:noWrap/>
            <w:vAlign w:val="center"/>
            <w:hideMark/>
          </w:tcPr>
          <w:p w14:paraId="2D6F921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150.7</w:t>
            </w:r>
          </w:p>
        </w:tc>
        <w:tc>
          <w:tcPr>
            <w:tcW w:w="634" w:type="dxa"/>
            <w:shd w:val="clear" w:color="auto" w:fill="auto"/>
            <w:noWrap/>
            <w:vAlign w:val="center"/>
            <w:hideMark/>
          </w:tcPr>
          <w:p w14:paraId="2C44F81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151.3</w:t>
            </w:r>
          </w:p>
        </w:tc>
        <w:tc>
          <w:tcPr>
            <w:tcW w:w="634" w:type="dxa"/>
            <w:shd w:val="clear" w:color="auto" w:fill="auto"/>
            <w:noWrap/>
            <w:vAlign w:val="center"/>
            <w:hideMark/>
          </w:tcPr>
          <w:p w14:paraId="6CEF565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151.8</w:t>
            </w:r>
          </w:p>
        </w:tc>
        <w:tc>
          <w:tcPr>
            <w:tcW w:w="632" w:type="dxa"/>
            <w:shd w:val="clear" w:color="auto" w:fill="auto"/>
            <w:noWrap/>
            <w:vAlign w:val="center"/>
            <w:hideMark/>
          </w:tcPr>
          <w:p w14:paraId="34D101D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152.4</w:t>
            </w:r>
          </w:p>
        </w:tc>
        <w:tc>
          <w:tcPr>
            <w:tcW w:w="634" w:type="dxa"/>
            <w:shd w:val="clear" w:color="auto" w:fill="auto"/>
            <w:noWrap/>
            <w:vAlign w:val="center"/>
            <w:hideMark/>
          </w:tcPr>
          <w:p w14:paraId="514100E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152.9</w:t>
            </w:r>
          </w:p>
        </w:tc>
        <w:tc>
          <w:tcPr>
            <w:tcW w:w="632" w:type="dxa"/>
            <w:shd w:val="clear" w:color="auto" w:fill="auto"/>
            <w:noWrap/>
            <w:vAlign w:val="center"/>
            <w:hideMark/>
          </w:tcPr>
          <w:p w14:paraId="45CC8FA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153.5</w:t>
            </w:r>
          </w:p>
        </w:tc>
        <w:tc>
          <w:tcPr>
            <w:tcW w:w="634" w:type="dxa"/>
            <w:shd w:val="clear" w:color="auto" w:fill="auto"/>
            <w:noWrap/>
            <w:vAlign w:val="center"/>
            <w:hideMark/>
          </w:tcPr>
          <w:p w14:paraId="53B015E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154.0</w:t>
            </w:r>
          </w:p>
        </w:tc>
        <w:tc>
          <w:tcPr>
            <w:tcW w:w="632" w:type="dxa"/>
            <w:shd w:val="clear" w:color="auto" w:fill="auto"/>
            <w:noWrap/>
            <w:vAlign w:val="center"/>
            <w:hideMark/>
          </w:tcPr>
          <w:p w14:paraId="2544C15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154.6</w:t>
            </w:r>
          </w:p>
        </w:tc>
        <w:tc>
          <w:tcPr>
            <w:tcW w:w="634" w:type="dxa"/>
            <w:shd w:val="clear" w:color="auto" w:fill="auto"/>
            <w:noWrap/>
            <w:vAlign w:val="center"/>
            <w:hideMark/>
          </w:tcPr>
          <w:p w14:paraId="59B9131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155.1</w:t>
            </w:r>
          </w:p>
        </w:tc>
        <w:tc>
          <w:tcPr>
            <w:tcW w:w="632" w:type="dxa"/>
            <w:shd w:val="clear" w:color="auto" w:fill="auto"/>
            <w:noWrap/>
            <w:vAlign w:val="center"/>
            <w:hideMark/>
          </w:tcPr>
          <w:p w14:paraId="2C1D80C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155.7</w:t>
            </w:r>
          </w:p>
        </w:tc>
        <w:tc>
          <w:tcPr>
            <w:tcW w:w="634" w:type="dxa"/>
            <w:shd w:val="clear" w:color="auto" w:fill="auto"/>
            <w:noWrap/>
            <w:vAlign w:val="center"/>
            <w:hideMark/>
          </w:tcPr>
          <w:p w14:paraId="02E2AAC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156.2</w:t>
            </w:r>
          </w:p>
        </w:tc>
        <w:tc>
          <w:tcPr>
            <w:tcW w:w="634" w:type="dxa"/>
            <w:shd w:val="clear" w:color="auto" w:fill="auto"/>
            <w:noWrap/>
            <w:vAlign w:val="center"/>
            <w:hideMark/>
          </w:tcPr>
          <w:p w14:paraId="4CBDCB7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156.8</w:t>
            </w:r>
          </w:p>
        </w:tc>
      </w:tr>
      <w:tr w:rsidR="00762B81" w:rsidRPr="00E30E24" w14:paraId="72B0322A" w14:textId="77777777" w:rsidTr="00B00690">
        <w:trPr>
          <w:cantSplit/>
          <w:jc w:val="center"/>
        </w:trPr>
        <w:tc>
          <w:tcPr>
            <w:tcW w:w="1086" w:type="dxa"/>
            <w:shd w:val="clear" w:color="auto" w:fill="auto"/>
            <w:noWrap/>
            <w:vAlign w:val="bottom"/>
            <w:hideMark/>
          </w:tcPr>
          <w:p w14:paraId="54E235F1"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73</w:t>
            </w:r>
          </w:p>
        </w:tc>
        <w:tc>
          <w:tcPr>
            <w:tcW w:w="634" w:type="dxa"/>
            <w:shd w:val="clear" w:color="auto" w:fill="auto"/>
            <w:noWrap/>
            <w:vAlign w:val="center"/>
            <w:hideMark/>
          </w:tcPr>
          <w:p w14:paraId="053C425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146.1</w:t>
            </w:r>
          </w:p>
        </w:tc>
        <w:tc>
          <w:tcPr>
            <w:tcW w:w="634" w:type="dxa"/>
            <w:shd w:val="clear" w:color="auto" w:fill="auto"/>
            <w:noWrap/>
            <w:vAlign w:val="center"/>
            <w:hideMark/>
          </w:tcPr>
          <w:p w14:paraId="73CA74C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146.6</w:t>
            </w:r>
          </w:p>
        </w:tc>
        <w:tc>
          <w:tcPr>
            <w:tcW w:w="632" w:type="dxa"/>
            <w:shd w:val="clear" w:color="auto" w:fill="auto"/>
            <w:noWrap/>
            <w:vAlign w:val="center"/>
            <w:hideMark/>
          </w:tcPr>
          <w:p w14:paraId="38EFAAD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147.2</w:t>
            </w:r>
          </w:p>
        </w:tc>
        <w:tc>
          <w:tcPr>
            <w:tcW w:w="634" w:type="dxa"/>
            <w:shd w:val="clear" w:color="auto" w:fill="auto"/>
            <w:noWrap/>
            <w:vAlign w:val="center"/>
            <w:hideMark/>
          </w:tcPr>
          <w:p w14:paraId="5D7A20A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147.7</w:t>
            </w:r>
          </w:p>
        </w:tc>
        <w:tc>
          <w:tcPr>
            <w:tcW w:w="632" w:type="dxa"/>
            <w:shd w:val="clear" w:color="auto" w:fill="auto"/>
            <w:noWrap/>
            <w:vAlign w:val="center"/>
            <w:hideMark/>
          </w:tcPr>
          <w:p w14:paraId="3144382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148.3</w:t>
            </w:r>
          </w:p>
        </w:tc>
        <w:tc>
          <w:tcPr>
            <w:tcW w:w="634" w:type="dxa"/>
            <w:shd w:val="clear" w:color="auto" w:fill="auto"/>
            <w:noWrap/>
            <w:vAlign w:val="center"/>
            <w:hideMark/>
          </w:tcPr>
          <w:p w14:paraId="212B2FE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148.8</w:t>
            </w:r>
          </w:p>
        </w:tc>
        <w:tc>
          <w:tcPr>
            <w:tcW w:w="632" w:type="dxa"/>
            <w:shd w:val="clear" w:color="auto" w:fill="auto"/>
            <w:noWrap/>
            <w:vAlign w:val="center"/>
            <w:hideMark/>
          </w:tcPr>
          <w:p w14:paraId="10DA3EF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149.4</w:t>
            </w:r>
          </w:p>
        </w:tc>
        <w:tc>
          <w:tcPr>
            <w:tcW w:w="634" w:type="dxa"/>
            <w:shd w:val="clear" w:color="auto" w:fill="auto"/>
            <w:noWrap/>
            <w:vAlign w:val="center"/>
            <w:hideMark/>
          </w:tcPr>
          <w:p w14:paraId="1FAE2F1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149.9</w:t>
            </w:r>
          </w:p>
        </w:tc>
        <w:tc>
          <w:tcPr>
            <w:tcW w:w="632" w:type="dxa"/>
            <w:shd w:val="clear" w:color="auto" w:fill="auto"/>
            <w:noWrap/>
            <w:vAlign w:val="center"/>
            <w:hideMark/>
          </w:tcPr>
          <w:p w14:paraId="7852843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150.5</w:t>
            </w:r>
          </w:p>
        </w:tc>
        <w:tc>
          <w:tcPr>
            <w:tcW w:w="634" w:type="dxa"/>
            <w:shd w:val="clear" w:color="auto" w:fill="auto"/>
            <w:noWrap/>
            <w:vAlign w:val="center"/>
            <w:hideMark/>
          </w:tcPr>
          <w:p w14:paraId="10A7F90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151.0</w:t>
            </w:r>
          </w:p>
        </w:tc>
        <w:tc>
          <w:tcPr>
            <w:tcW w:w="634" w:type="dxa"/>
            <w:shd w:val="clear" w:color="auto" w:fill="auto"/>
            <w:noWrap/>
            <w:vAlign w:val="center"/>
            <w:hideMark/>
          </w:tcPr>
          <w:p w14:paraId="1709EF9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151.6</w:t>
            </w:r>
          </w:p>
        </w:tc>
        <w:tc>
          <w:tcPr>
            <w:tcW w:w="632" w:type="dxa"/>
            <w:shd w:val="clear" w:color="auto" w:fill="auto"/>
            <w:noWrap/>
            <w:vAlign w:val="center"/>
            <w:hideMark/>
          </w:tcPr>
          <w:p w14:paraId="7339507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152.1</w:t>
            </w:r>
          </w:p>
        </w:tc>
        <w:tc>
          <w:tcPr>
            <w:tcW w:w="634" w:type="dxa"/>
            <w:shd w:val="clear" w:color="auto" w:fill="auto"/>
            <w:noWrap/>
            <w:vAlign w:val="center"/>
            <w:hideMark/>
          </w:tcPr>
          <w:p w14:paraId="78D0D28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152.7</w:t>
            </w:r>
          </w:p>
        </w:tc>
        <w:tc>
          <w:tcPr>
            <w:tcW w:w="632" w:type="dxa"/>
            <w:shd w:val="clear" w:color="auto" w:fill="auto"/>
            <w:noWrap/>
            <w:vAlign w:val="center"/>
            <w:hideMark/>
          </w:tcPr>
          <w:p w14:paraId="7E2A45A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153.2</w:t>
            </w:r>
          </w:p>
        </w:tc>
        <w:tc>
          <w:tcPr>
            <w:tcW w:w="634" w:type="dxa"/>
            <w:shd w:val="clear" w:color="auto" w:fill="auto"/>
            <w:noWrap/>
            <w:vAlign w:val="center"/>
            <w:hideMark/>
          </w:tcPr>
          <w:p w14:paraId="36BF478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153.8</w:t>
            </w:r>
          </w:p>
        </w:tc>
        <w:tc>
          <w:tcPr>
            <w:tcW w:w="632" w:type="dxa"/>
            <w:shd w:val="clear" w:color="auto" w:fill="auto"/>
            <w:noWrap/>
            <w:vAlign w:val="center"/>
            <w:hideMark/>
          </w:tcPr>
          <w:p w14:paraId="6327C58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154.3</w:t>
            </w:r>
          </w:p>
        </w:tc>
        <w:tc>
          <w:tcPr>
            <w:tcW w:w="634" w:type="dxa"/>
            <w:shd w:val="clear" w:color="auto" w:fill="auto"/>
            <w:noWrap/>
            <w:vAlign w:val="center"/>
            <w:hideMark/>
          </w:tcPr>
          <w:p w14:paraId="07D0E04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154.9</w:t>
            </w:r>
          </w:p>
        </w:tc>
        <w:tc>
          <w:tcPr>
            <w:tcW w:w="632" w:type="dxa"/>
            <w:shd w:val="clear" w:color="auto" w:fill="auto"/>
            <w:noWrap/>
            <w:vAlign w:val="center"/>
            <w:hideMark/>
          </w:tcPr>
          <w:p w14:paraId="733995C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155.4</w:t>
            </w:r>
          </w:p>
        </w:tc>
        <w:tc>
          <w:tcPr>
            <w:tcW w:w="634" w:type="dxa"/>
            <w:shd w:val="clear" w:color="auto" w:fill="auto"/>
            <w:noWrap/>
            <w:vAlign w:val="center"/>
            <w:hideMark/>
          </w:tcPr>
          <w:p w14:paraId="0334E3A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156.0</w:t>
            </w:r>
          </w:p>
        </w:tc>
        <w:tc>
          <w:tcPr>
            <w:tcW w:w="634" w:type="dxa"/>
            <w:shd w:val="clear" w:color="auto" w:fill="auto"/>
            <w:noWrap/>
            <w:vAlign w:val="center"/>
            <w:hideMark/>
          </w:tcPr>
          <w:p w14:paraId="1F0DE25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156.5</w:t>
            </w:r>
          </w:p>
        </w:tc>
      </w:tr>
      <w:tr w:rsidR="00762B81" w:rsidRPr="00E30E24" w14:paraId="24562659" w14:textId="77777777" w:rsidTr="00B00690">
        <w:trPr>
          <w:cantSplit/>
          <w:jc w:val="center"/>
        </w:trPr>
        <w:tc>
          <w:tcPr>
            <w:tcW w:w="1086" w:type="dxa"/>
            <w:shd w:val="clear" w:color="auto" w:fill="auto"/>
            <w:noWrap/>
            <w:vAlign w:val="bottom"/>
            <w:hideMark/>
          </w:tcPr>
          <w:p w14:paraId="6C8165F3"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74</w:t>
            </w:r>
          </w:p>
        </w:tc>
        <w:tc>
          <w:tcPr>
            <w:tcW w:w="634" w:type="dxa"/>
            <w:shd w:val="clear" w:color="auto" w:fill="auto"/>
            <w:noWrap/>
            <w:vAlign w:val="center"/>
            <w:hideMark/>
          </w:tcPr>
          <w:p w14:paraId="3B30FC4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145.8</w:t>
            </w:r>
          </w:p>
        </w:tc>
        <w:tc>
          <w:tcPr>
            <w:tcW w:w="634" w:type="dxa"/>
            <w:shd w:val="clear" w:color="auto" w:fill="auto"/>
            <w:noWrap/>
            <w:vAlign w:val="center"/>
            <w:hideMark/>
          </w:tcPr>
          <w:p w14:paraId="614C453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146.3</w:t>
            </w:r>
          </w:p>
        </w:tc>
        <w:tc>
          <w:tcPr>
            <w:tcW w:w="632" w:type="dxa"/>
            <w:shd w:val="clear" w:color="auto" w:fill="auto"/>
            <w:noWrap/>
            <w:vAlign w:val="center"/>
            <w:hideMark/>
          </w:tcPr>
          <w:p w14:paraId="4608BCC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146.9</w:t>
            </w:r>
          </w:p>
        </w:tc>
        <w:tc>
          <w:tcPr>
            <w:tcW w:w="634" w:type="dxa"/>
            <w:shd w:val="clear" w:color="auto" w:fill="auto"/>
            <w:noWrap/>
            <w:vAlign w:val="center"/>
            <w:hideMark/>
          </w:tcPr>
          <w:p w14:paraId="583FF28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147.5</w:t>
            </w:r>
          </w:p>
        </w:tc>
        <w:tc>
          <w:tcPr>
            <w:tcW w:w="632" w:type="dxa"/>
            <w:shd w:val="clear" w:color="auto" w:fill="auto"/>
            <w:noWrap/>
            <w:vAlign w:val="center"/>
            <w:hideMark/>
          </w:tcPr>
          <w:p w14:paraId="284891D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148.0</w:t>
            </w:r>
          </w:p>
        </w:tc>
        <w:tc>
          <w:tcPr>
            <w:tcW w:w="634" w:type="dxa"/>
            <w:shd w:val="clear" w:color="auto" w:fill="auto"/>
            <w:noWrap/>
            <w:vAlign w:val="center"/>
            <w:hideMark/>
          </w:tcPr>
          <w:p w14:paraId="030ED82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148.6</w:t>
            </w:r>
          </w:p>
        </w:tc>
        <w:tc>
          <w:tcPr>
            <w:tcW w:w="632" w:type="dxa"/>
            <w:shd w:val="clear" w:color="auto" w:fill="auto"/>
            <w:noWrap/>
            <w:vAlign w:val="center"/>
            <w:hideMark/>
          </w:tcPr>
          <w:p w14:paraId="6B87A9E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149.1</w:t>
            </w:r>
          </w:p>
        </w:tc>
        <w:tc>
          <w:tcPr>
            <w:tcW w:w="634" w:type="dxa"/>
            <w:shd w:val="clear" w:color="auto" w:fill="auto"/>
            <w:noWrap/>
            <w:vAlign w:val="center"/>
            <w:hideMark/>
          </w:tcPr>
          <w:p w14:paraId="4E8E23A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149.7</w:t>
            </w:r>
          </w:p>
        </w:tc>
        <w:tc>
          <w:tcPr>
            <w:tcW w:w="632" w:type="dxa"/>
            <w:shd w:val="clear" w:color="auto" w:fill="auto"/>
            <w:noWrap/>
            <w:vAlign w:val="center"/>
            <w:hideMark/>
          </w:tcPr>
          <w:p w14:paraId="3DFA2CC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150.2</w:t>
            </w:r>
          </w:p>
        </w:tc>
        <w:tc>
          <w:tcPr>
            <w:tcW w:w="634" w:type="dxa"/>
            <w:shd w:val="clear" w:color="auto" w:fill="auto"/>
            <w:noWrap/>
            <w:vAlign w:val="center"/>
            <w:hideMark/>
          </w:tcPr>
          <w:p w14:paraId="4195E00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150.8</w:t>
            </w:r>
          </w:p>
        </w:tc>
        <w:tc>
          <w:tcPr>
            <w:tcW w:w="634" w:type="dxa"/>
            <w:shd w:val="clear" w:color="auto" w:fill="auto"/>
            <w:noWrap/>
            <w:vAlign w:val="center"/>
            <w:hideMark/>
          </w:tcPr>
          <w:p w14:paraId="2DC177A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151.3</w:t>
            </w:r>
          </w:p>
        </w:tc>
        <w:tc>
          <w:tcPr>
            <w:tcW w:w="632" w:type="dxa"/>
            <w:shd w:val="clear" w:color="auto" w:fill="auto"/>
            <w:noWrap/>
            <w:vAlign w:val="center"/>
            <w:hideMark/>
          </w:tcPr>
          <w:p w14:paraId="7217A06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151.9</w:t>
            </w:r>
          </w:p>
        </w:tc>
        <w:tc>
          <w:tcPr>
            <w:tcW w:w="634" w:type="dxa"/>
            <w:shd w:val="clear" w:color="auto" w:fill="auto"/>
            <w:noWrap/>
            <w:vAlign w:val="center"/>
            <w:hideMark/>
          </w:tcPr>
          <w:p w14:paraId="0F71506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152.4</w:t>
            </w:r>
          </w:p>
        </w:tc>
        <w:tc>
          <w:tcPr>
            <w:tcW w:w="632" w:type="dxa"/>
            <w:shd w:val="clear" w:color="auto" w:fill="auto"/>
            <w:noWrap/>
            <w:vAlign w:val="center"/>
            <w:hideMark/>
          </w:tcPr>
          <w:p w14:paraId="092585A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153.0</w:t>
            </w:r>
          </w:p>
        </w:tc>
        <w:tc>
          <w:tcPr>
            <w:tcW w:w="634" w:type="dxa"/>
            <w:shd w:val="clear" w:color="auto" w:fill="auto"/>
            <w:noWrap/>
            <w:vAlign w:val="center"/>
            <w:hideMark/>
          </w:tcPr>
          <w:p w14:paraId="7F8577D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153.5</w:t>
            </w:r>
          </w:p>
        </w:tc>
        <w:tc>
          <w:tcPr>
            <w:tcW w:w="632" w:type="dxa"/>
            <w:shd w:val="clear" w:color="auto" w:fill="auto"/>
            <w:noWrap/>
            <w:vAlign w:val="center"/>
            <w:hideMark/>
          </w:tcPr>
          <w:p w14:paraId="3E54407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154.1</w:t>
            </w:r>
          </w:p>
        </w:tc>
        <w:tc>
          <w:tcPr>
            <w:tcW w:w="634" w:type="dxa"/>
            <w:shd w:val="clear" w:color="auto" w:fill="auto"/>
            <w:noWrap/>
            <w:vAlign w:val="center"/>
            <w:hideMark/>
          </w:tcPr>
          <w:p w14:paraId="4139CD5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154.6</w:t>
            </w:r>
          </w:p>
        </w:tc>
        <w:tc>
          <w:tcPr>
            <w:tcW w:w="632" w:type="dxa"/>
            <w:shd w:val="clear" w:color="auto" w:fill="auto"/>
            <w:noWrap/>
            <w:vAlign w:val="center"/>
            <w:hideMark/>
          </w:tcPr>
          <w:p w14:paraId="6187D16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155.2</w:t>
            </w:r>
          </w:p>
        </w:tc>
        <w:tc>
          <w:tcPr>
            <w:tcW w:w="634" w:type="dxa"/>
            <w:shd w:val="clear" w:color="auto" w:fill="auto"/>
            <w:noWrap/>
            <w:vAlign w:val="center"/>
            <w:hideMark/>
          </w:tcPr>
          <w:p w14:paraId="3279693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155.7</w:t>
            </w:r>
          </w:p>
        </w:tc>
        <w:tc>
          <w:tcPr>
            <w:tcW w:w="634" w:type="dxa"/>
            <w:shd w:val="clear" w:color="auto" w:fill="auto"/>
            <w:noWrap/>
            <w:vAlign w:val="center"/>
            <w:hideMark/>
          </w:tcPr>
          <w:p w14:paraId="76C5FBB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156.3</w:t>
            </w:r>
          </w:p>
        </w:tc>
      </w:tr>
      <w:tr w:rsidR="00762B81" w:rsidRPr="00E30E24" w14:paraId="5CAC71C0" w14:textId="77777777" w:rsidTr="00B00690">
        <w:trPr>
          <w:cantSplit/>
          <w:jc w:val="center"/>
        </w:trPr>
        <w:tc>
          <w:tcPr>
            <w:tcW w:w="1086" w:type="dxa"/>
            <w:shd w:val="clear" w:color="auto" w:fill="auto"/>
            <w:noWrap/>
            <w:vAlign w:val="bottom"/>
            <w:hideMark/>
          </w:tcPr>
          <w:p w14:paraId="1809E4D9"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75</w:t>
            </w:r>
          </w:p>
        </w:tc>
        <w:tc>
          <w:tcPr>
            <w:tcW w:w="634" w:type="dxa"/>
            <w:shd w:val="clear" w:color="auto" w:fill="auto"/>
            <w:noWrap/>
            <w:vAlign w:val="center"/>
            <w:hideMark/>
          </w:tcPr>
          <w:p w14:paraId="4E9D1B5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145.5</w:t>
            </w:r>
          </w:p>
        </w:tc>
        <w:tc>
          <w:tcPr>
            <w:tcW w:w="634" w:type="dxa"/>
            <w:shd w:val="clear" w:color="auto" w:fill="auto"/>
            <w:noWrap/>
            <w:vAlign w:val="center"/>
            <w:hideMark/>
          </w:tcPr>
          <w:p w14:paraId="7C2FCA6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146.1</w:t>
            </w:r>
          </w:p>
        </w:tc>
        <w:tc>
          <w:tcPr>
            <w:tcW w:w="632" w:type="dxa"/>
            <w:shd w:val="clear" w:color="auto" w:fill="auto"/>
            <w:noWrap/>
            <w:vAlign w:val="center"/>
            <w:hideMark/>
          </w:tcPr>
          <w:p w14:paraId="5073ADE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146.6</w:t>
            </w:r>
          </w:p>
        </w:tc>
        <w:tc>
          <w:tcPr>
            <w:tcW w:w="634" w:type="dxa"/>
            <w:shd w:val="clear" w:color="auto" w:fill="auto"/>
            <w:noWrap/>
            <w:vAlign w:val="center"/>
            <w:hideMark/>
          </w:tcPr>
          <w:p w14:paraId="00E42A0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147.2</w:t>
            </w:r>
          </w:p>
        </w:tc>
        <w:tc>
          <w:tcPr>
            <w:tcW w:w="632" w:type="dxa"/>
            <w:shd w:val="clear" w:color="auto" w:fill="auto"/>
            <w:noWrap/>
            <w:vAlign w:val="center"/>
            <w:hideMark/>
          </w:tcPr>
          <w:p w14:paraId="4C2DFD1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147.7</w:t>
            </w:r>
          </w:p>
        </w:tc>
        <w:tc>
          <w:tcPr>
            <w:tcW w:w="634" w:type="dxa"/>
            <w:shd w:val="clear" w:color="auto" w:fill="auto"/>
            <w:noWrap/>
            <w:vAlign w:val="center"/>
            <w:hideMark/>
          </w:tcPr>
          <w:p w14:paraId="1B53BA1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148.3</w:t>
            </w:r>
          </w:p>
        </w:tc>
        <w:tc>
          <w:tcPr>
            <w:tcW w:w="632" w:type="dxa"/>
            <w:shd w:val="clear" w:color="auto" w:fill="auto"/>
            <w:noWrap/>
            <w:vAlign w:val="center"/>
            <w:hideMark/>
          </w:tcPr>
          <w:p w14:paraId="7617F6D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148.8</w:t>
            </w:r>
          </w:p>
        </w:tc>
        <w:tc>
          <w:tcPr>
            <w:tcW w:w="634" w:type="dxa"/>
            <w:shd w:val="clear" w:color="auto" w:fill="auto"/>
            <w:noWrap/>
            <w:vAlign w:val="center"/>
            <w:hideMark/>
          </w:tcPr>
          <w:p w14:paraId="1066D16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149.4</w:t>
            </w:r>
          </w:p>
        </w:tc>
        <w:tc>
          <w:tcPr>
            <w:tcW w:w="632" w:type="dxa"/>
            <w:shd w:val="clear" w:color="auto" w:fill="auto"/>
            <w:noWrap/>
            <w:vAlign w:val="center"/>
            <w:hideMark/>
          </w:tcPr>
          <w:p w14:paraId="537B668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150.0</w:t>
            </w:r>
          </w:p>
        </w:tc>
        <w:tc>
          <w:tcPr>
            <w:tcW w:w="634" w:type="dxa"/>
            <w:shd w:val="clear" w:color="auto" w:fill="auto"/>
            <w:noWrap/>
            <w:vAlign w:val="center"/>
            <w:hideMark/>
          </w:tcPr>
          <w:p w14:paraId="401A3A2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150.5</w:t>
            </w:r>
          </w:p>
        </w:tc>
        <w:tc>
          <w:tcPr>
            <w:tcW w:w="634" w:type="dxa"/>
            <w:shd w:val="clear" w:color="auto" w:fill="auto"/>
            <w:noWrap/>
            <w:vAlign w:val="center"/>
            <w:hideMark/>
          </w:tcPr>
          <w:p w14:paraId="493547C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151.1</w:t>
            </w:r>
          </w:p>
        </w:tc>
        <w:tc>
          <w:tcPr>
            <w:tcW w:w="632" w:type="dxa"/>
            <w:shd w:val="clear" w:color="auto" w:fill="auto"/>
            <w:noWrap/>
            <w:vAlign w:val="center"/>
            <w:hideMark/>
          </w:tcPr>
          <w:p w14:paraId="1C0F68D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151.6</w:t>
            </w:r>
          </w:p>
        </w:tc>
        <w:tc>
          <w:tcPr>
            <w:tcW w:w="634" w:type="dxa"/>
            <w:shd w:val="clear" w:color="auto" w:fill="auto"/>
            <w:noWrap/>
            <w:vAlign w:val="center"/>
            <w:hideMark/>
          </w:tcPr>
          <w:p w14:paraId="16351DB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152.2</w:t>
            </w:r>
          </w:p>
        </w:tc>
        <w:tc>
          <w:tcPr>
            <w:tcW w:w="632" w:type="dxa"/>
            <w:shd w:val="clear" w:color="auto" w:fill="auto"/>
            <w:noWrap/>
            <w:vAlign w:val="center"/>
            <w:hideMark/>
          </w:tcPr>
          <w:p w14:paraId="0EC22F7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152.7</w:t>
            </w:r>
          </w:p>
        </w:tc>
        <w:tc>
          <w:tcPr>
            <w:tcW w:w="634" w:type="dxa"/>
            <w:shd w:val="clear" w:color="auto" w:fill="auto"/>
            <w:noWrap/>
            <w:vAlign w:val="center"/>
            <w:hideMark/>
          </w:tcPr>
          <w:p w14:paraId="4AA3488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153.3</w:t>
            </w:r>
          </w:p>
        </w:tc>
        <w:tc>
          <w:tcPr>
            <w:tcW w:w="632" w:type="dxa"/>
            <w:shd w:val="clear" w:color="auto" w:fill="auto"/>
            <w:noWrap/>
            <w:vAlign w:val="center"/>
            <w:hideMark/>
          </w:tcPr>
          <w:p w14:paraId="75228FF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153.8</w:t>
            </w:r>
          </w:p>
        </w:tc>
        <w:tc>
          <w:tcPr>
            <w:tcW w:w="634" w:type="dxa"/>
            <w:shd w:val="clear" w:color="auto" w:fill="auto"/>
            <w:noWrap/>
            <w:vAlign w:val="center"/>
            <w:hideMark/>
          </w:tcPr>
          <w:p w14:paraId="49FA4C5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154.4</w:t>
            </w:r>
          </w:p>
        </w:tc>
        <w:tc>
          <w:tcPr>
            <w:tcW w:w="632" w:type="dxa"/>
            <w:shd w:val="clear" w:color="auto" w:fill="auto"/>
            <w:noWrap/>
            <w:vAlign w:val="center"/>
            <w:hideMark/>
          </w:tcPr>
          <w:p w14:paraId="224FED2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154.9</w:t>
            </w:r>
          </w:p>
        </w:tc>
        <w:tc>
          <w:tcPr>
            <w:tcW w:w="634" w:type="dxa"/>
            <w:shd w:val="clear" w:color="auto" w:fill="auto"/>
            <w:noWrap/>
            <w:vAlign w:val="center"/>
            <w:hideMark/>
          </w:tcPr>
          <w:p w14:paraId="6F494CC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155.5</w:t>
            </w:r>
          </w:p>
        </w:tc>
        <w:tc>
          <w:tcPr>
            <w:tcW w:w="634" w:type="dxa"/>
            <w:shd w:val="clear" w:color="auto" w:fill="auto"/>
            <w:noWrap/>
            <w:vAlign w:val="center"/>
            <w:hideMark/>
          </w:tcPr>
          <w:p w14:paraId="6A12574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156.0</w:t>
            </w:r>
          </w:p>
        </w:tc>
      </w:tr>
      <w:tr w:rsidR="00762B81" w:rsidRPr="00E30E24" w14:paraId="31CA27C6" w14:textId="77777777" w:rsidTr="00B00690">
        <w:trPr>
          <w:cantSplit/>
          <w:jc w:val="center"/>
        </w:trPr>
        <w:tc>
          <w:tcPr>
            <w:tcW w:w="1086" w:type="dxa"/>
            <w:shd w:val="clear" w:color="auto" w:fill="auto"/>
            <w:noWrap/>
            <w:vAlign w:val="bottom"/>
            <w:hideMark/>
          </w:tcPr>
          <w:p w14:paraId="5E94BCD9"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76</w:t>
            </w:r>
          </w:p>
        </w:tc>
        <w:tc>
          <w:tcPr>
            <w:tcW w:w="634" w:type="dxa"/>
            <w:shd w:val="clear" w:color="auto" w:fill="auto"/>
            <w:noWrap/>
            <w:vAlign w:val="center"/>
            <w:hideMark/>
          </w:tcPr>
          <w:p w14:paraId="0B1DB27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145.3</w:t>
            </w:r>
          </w:p>
        </w:tc>
        <w:tc>
          <w:tcPr>
            <w:tcW w:w="634" w:type="dxa"/>
            <w:shd w:val="clear" w:color="auto" w:fill="auto"/>
            <w:noWrap/>
            <w:vAlign w:val="center"/>
            <w:hideMark/>
          </w:tcPr>
          <w:p w14:paraId="0D544CB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145.8</w:t>
            </w:r>
          </w:p>
        </w:tc>
        <w:tc>
          <w:tcPr>
            <w:tcW w:w="632" w:type="dxa"/>
            <w:shd w:val="clear" w:color="auto" w:fill="auto"/>
            <w:noWrap/>
            <w:vAlign w:val="center"/>
            <w:hideMark/>
          </w:tcPr>
          <w:p w14:paraId="760F8E8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146.4</w:t>
            </w:r>
          </w:p>
        </w:tc>
        <w:tc>
          <w:tcPr>
            <w:tcW w:w="634" w:type="dxa"/>
            <w:shd w:val="clear" w:color="auto" w:fill="auto"/>
            <w:noWrap/>
            <w:vAlign w:val="center"/>
            <w:hideMark/>
          </w:tcPr>
          <w:p w14:paraId="4DDC860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146.9</w:t>
            </w:r>
          </w:p>
        </w:tc>
        <w:tc>
          <w:tcPr>
            <w:tcW w:w="632" w:type="dxa"/>
            <w:shd w:val="clear" w:color="auto" w:fill="auto"/>
            <w:noWrap/>
            <w:vAlign w:val="center"/>
            <w:hideMark/>
          </w:tcPr>
          <w:p w14:paraId="200F577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147.5</w:t>
            </w:r>
          </w:p>
        </w:tc>
        <w:tc>
          <w:tcPr>
            <w:tcW w:w="634" w:type="dxa"/>
            <w:shd w:val="clear" w:color="auto" w:fill="auto"/>
            <w:noWrap/>
            <w:vAlign w:val="center"/>
            <w:hideMark/>
          </w:tcPr>
          <w:p w14:paraId="079C748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148.0</w:t>
            </w:r>
          </w:p>
        </w:tc>
        <w:tc>
          <w:tcPr>
            <w:tcW w:w="632" w:type="dxa"/>
            <w:shd w:val="clear" w:color="auto" w:fill="auto"/>
            <w:noWrap/>
            <w:vAlign w:val="center"/>
            <w:hideMark/>
          </w:tcPr>
          <w:p w14:paraId="182E831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148.6</w:t>
            </w:r>
          </w:p>
        </w:tc>
        <w:tc>
          <w:tcPr>
            <w:tcW w:w="634" w:type="dxa"/>
            <w:shd w:val="clear" w:color="auto" w:fill="auto"/>
            <w:noWrap/>
            <w:vAlign w:val="center"/>
            <w:hideMark/>
          </w:tcPr>
          <w:p w14:paraId="4B68818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149.1</w:t>
            </w:r>
          </w:p>
        </w:tc>
        <w:tc>
          <w:tcPr>
            <w:tcW w:w="632" w:type="dxa"/>
            <w:shd w:val="clear" w:color="auto" w:fill="auto"/>
            <w:noWrap/>
            <w:vAlign w:val="center"/>
            <w:hideMark/>
          </w:tcPr>
          <w:p w14:paraId="033D959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149.7</w:t>
            </w:r>
          </w:p>
        </w:tc>
        <w:tc>
          <w:tcPr>
            <w:tcW w:w="634" w:type="dxa"/>
            <w:shd w:val="clear" w:color="auto" w:fill="auto"/>
            <w:noWrap/>
            <w:vAlign w:val="center"/>
            <w:hideMark/>
          </w:tcPr>
          <w:p w14:paraId="6C9FDC1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150.2</w:t>
            </w:r>
          </w:p>
        </w:tc>
        <w:tc>
          <w:tcPr>
            <w:tcW w:w="634" w:type="dxa"/>
            <w:shd w:val="clear" w:color="auto" w:fill="auto"/>
            <w:noWrap/>
            <w:vAlign w:val="center"/>
            <w:hideMark/>
          </w:tcPr>
          <w:p w14:paraId="4BCBB80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150.8</w:t>
            </w:r>
          </w:p>
        </w:tc>
        <w:tc>
          <w:tcPr>
            <w:tcW w:w="632" w:type="dxa"/>
            <w:shd w:val="clear" w:color="auto" w:fill="auto"/>
            <w:noWrap/>
            <w:vAlign w:val="center"/>
            <w:hideMark/>
          </w:tcPr>
          <w:p w14:paraId="615FA23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151.3</w:t>
            </w:r>
          </w:p>
        </w:tc>
        <w:tc>
          <w:tcPr>
            <w:tcW w:w="634" w:type="dxa"/>
            <w:shd w:val="clear" w:color="auto" w:fill="auto"/>
            <w:noWrap/>
            <w:vAlign w:val="center"/>
            <w:hideMark/>
          </w:tcPr>
          <w:p w14:paraId="2CDEB7E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151.9</w:t>
            </w:r>
          </w:p>
        </w:tc>
        <w:tc>
          <w:tcPr>
            <w:tcW w:w="632" w:type="dxa"/>
            <w:shd w:val="clear" w:color="auto" w:fill="auto"/>
            <w:noWrap/>
            <w:vAlign w:val="center"/>
            <w:hideMark/>
          </w:tcPr>
          <w:p w14:paraId="7741DAE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152.4</w:t>
            </w:r>
          </w:p>
        </w:tc>
        <w:tc>
          <w:tcPr>
            <w:tcW w:w="634" w:type="dxa"/>
            <w:shd w:val="clear" w:color="auto" w:fill="auto"/>
            <w:noWrap/>
            <w:vAlign w:val="center"/>
            <w:hideMark/>
          </w:tcPr>
          <w:p w14:paraId="3478B74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153.0</w:t>
            </w:r>
          </w:p>
        </w:tc>
        <w:tc>
          <w:tcPr>
            <w:tcW w:w="632" w:type="dxa"/>
            <w:shd w:val="clear" w:color="auto" w:fill="auto"/>
            <w:noWrap/>
            <w:vAlign w:val="center"/>
            <w:hideMark/>
          </w:tcPr>
          <w:p w14:paraId="161BD7F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153.6</w:t>
            </w:r>
          </w:p>
        </w:tc>
        <w:tc>
          <w:tcPr>
            <w:tcW w:w="634" w:type="dxa"/>
            <w:shd w:val="clear" w:color="auto" w:fill="auto"/>
            <w:noWrap/>
            <w:vAlign w:val="center"/>
            <w:hideMark/>
          </w:tcPr>
          <w:p w14:paraId="4538E8E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154.1</w:t>
            </w:r>
          </w:p>
        </w:tc>
        <w:tc>
          <w:tcPr>
            <w:tcW w:w="632" w:type="dxa"/>
            <w:shd w:val="clear" w:color="auto" w:fill="auto"/>
            <w:noWrap/>
            <w:vAlign w:val="center"/>
            <w:hideMark/>
          </w:tcPr>
          <w:p w14:paraId="334C05B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154.7</w:t>
            </w:r>
          </w:p>
        </w:tc>
        <w:tc>
          <w:tcPr>
            <w:tcW w:w="634" w:type="dxa"/>
            <w:shd w:val="clear" w:color="auto" w:fill="auto"/>
            <w:noWrap/>
            <w:vAlign w:val="center"/>
            <w:hideMark/>
          </w:tcPr>
          <w:p w14:paraId="06850E5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155.2</w:t>
            </w:r>
          </w:p>
        </w:tc>
        <w:tc>
          <w:tcPr>
            <w:tcW w:w="634" w:type="dxa"/>
            <w:shd w:val="clear" w:color="auto" w:fill="auto"/>
            <w:noWrap/>
            <w:vAlign w:val="center"/>
            <w:hideMark/>
          </w:tcPr>
          <w:p w14:paraId="3984AC1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155.8</w:t>
            </w:r>
          </w:p>
        </w:tc>
      </w:tr>
      <w:tr w:rsidR="00762B81" w:rsidRPr="00E30E24" w14:paraId="7FDC9191" w14:textId="77777777" w:rsidTr="00B00690">
        <w:trPr>
          <w:cantSplit/>
          <w:jc w:val="center"/>
        </w:trPr>
        <w:tc>
          <w:tcPr>
            <w:tcW w:w="1086" w:type="dxa"/>
            <w:shd w:val="clear" w:color="auto" w:fill="auto"/>
            <w:noWrap/>
            <w:vAlign w:val="bottom"/>
            <w:hideMark/>
          </w:tcPr>
          <w:p w14:paraId="3364ACB9"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77</w:t>
            </w:r>
          </w:p>
        </w:tc>
        <w:tc>
          <w:tcPr>
            <w:tcW w:w="634" w:type="dxa"/>
            <w:shd w:val="clear" w:color="auto" w:fill="auto"/>
            <w:noWrap/>
            <w:vAlign w:val="center"/>
            <w:hideMark/>
          </w:tcPr>
          <w:p w14:paraId="38430E3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145.0</w:t>
            </w:r>
          </w:p>
        </w:tc>
        <w:tc>
          <w:tcPr>
            <w:tcW w:w="634" w:type="dxa"/>
            <w:shd w:val="clear" w:color="auto" w:fill="auto"/>
            <w:noWrap/>
            <w:vAlign w:val="center"/>
            <w:hideMark/>
          </w:tcPr>
          <w:p w14:paraId="7F85727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145.6</w:t>
            </w:r>
          </w:p>
        </w:tc>
        <w:tc>
          <w:tcPr>
            <w:tcW w:w="632" w:type="dxa"/>
            <w:shd w:val="clear" w:color="auto" w:fill="auto"/>
            <w:noWrap/>
            <w:vAlign w:val="center"/>
            <w:hideMark/>
          </w:tcPr>
          <w:p w14:paraId="3D84AC8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146.1</w:t>
            </w:r>
          </w:p>
        </w:tc>
        <w:tc>
          <w:tcPr>
            <w:tcW w:w="634" w:type="dxa"/>
            <w:shd w:val="clear" w:color="auto" w:fill="auto"/>
            <w:noWrap/>
            <w:vAlign w:val="center"/>
            <w:hideMark/>
          </w:tcPr>
          <w:p w14:paraId="25DA74C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146.7</w:t>
            </w:r>
          </w:p>
        </w:tc>
        <w:tc>
          <w:tcPr>
            <w:tcW w:w="632" w:type="dxa"/>
            <w:shd w:val="clear" w:color="auto" w:fill="auto"/>
            <w:noWrap/>
            <w:vAlign w:val="center"/>
            <w:hideMark/>
          </w:tcPr>
          <w:p w14:paraId="48BDEA2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147.2</w:t>
            </w:r>
          </w:p>
        </w:tc>
        <w:tc>
          <w:tcPr>
            <w:tcW w:w="634" w:type="dxa"/>
            <w:shd w:val="clear" w:color="auto" w:fill="auto"/>
            <w:noWrap/>
            <w:vAlign w:val="center"/>
            <w:hideMark/>
          </w:tcPr>
          <w:p w14:paraId="38CDA6E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147.8</w:t>
            </w:r>
          </w:p>
        </w:tc>
        <w:tc>
          <w:tcPr>
            <w:tcW w:w="632" w:type="dxa"/>
            <w:shd w:val="clear" w:color="auto" w:fill="auto"/>
            <w:noWrap/>
            <w:vAlign w:val="center"/>
            <w:hideMark/>
          </w:tcPr>
          <w:p w14:paraId="44899F2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148.3</w:t>
            </w:r>
          </w:p>
        </w:tc>
        <w:tc>
          <w:tcPr>
            <w:tcW w:w="634" w:type="dxa"/>
            <w:shd w:val="clear" w:color="auto" w:fill="auto"/>
            <w:noWrap/>
            <w:vAlign w:val="center"/>
            <w:hideMark/>
          </w:tcPr>
          <w:p w14:paraId="6EAA5DF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148.9</w:t>
            </w:r>
          </w:p>
        </w:tc>
        <w:tc>
          <w:tcPr>
            <w:tcW w:w="632" w:type="dxa"/>
            <w:shd w:val="clear" w:color="auto" w:fill="auto"/>
            <w:noWrap/>
            <w:vAlign w:val="center"/>
            <w:hideMark/>
          </w:tcPr>
          <w:p w14:paraId="18E4010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149.4</w:t>
            </w:r>
          </w:p>
        </w:tc>
        <w:tc>
          <w:tcPr>
            <w:tcW w:w="634" w:type="dxa"/>
            <w:shd w:val="clear" w:color="auto" w:fill="auto"/>
            <w:noWrap/>
            <w:vAlign w:val="center"/>
            <w:hideMark/>
          </w:tcPr>
          <w:p w14:paraId="7E0784C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150.0</w:t>
            </w:r>
          </w:p>
        </w:tc>
        <w:tc>
          <w:tcPr>
            <w:tcW w:w="634" w:type="dxa"/>
            <w:shd w:val="clear" w:color="auto" w:fill="auto"/>
            <w:noWrap/>
            <w:vAlign w:val="center"/>
            <w:hideMark/>
          </w:tcPr>
          <w:p w14:paraId="017D214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150.5</w:t>
            </w:r>
          </w:p>
        </w:tc>
        <w:tc>
          <w:tcPr>
            <w:tcW w:w="632" w:type="dxa"/>
            <w:shd w:val="clear" w:color="auto" w:fill="auto"/>
            <w:noWrap/>
            <w:vAlign w:val="center"/>
            <w:hideMark/>
          </w:tcPr>
          <w:p w14:paraId="3872851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151.1</w:t>
            </w:r>
          </w:p>
        </w:tc>
        <w:tc>
          <w:tcPr>
            <w:tcW w:w="634" w:type="dxa"/>
            <w:shd w:val="clear" w:color="auto" w:fill="auto"/>
            <w:noWrap/>
            <w:vAlign w:val="center"/>
            <w:hideMark/>
          </w:tcPr>
          <w:p w14:paraId="1C69D86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151.6</w:t>
            </w:r>
          </w:p>
        </w:tc>
        <w:tc>
          <w:tcPr>
            <w:tcW w:w="632" w:type="dxa"/>
            <w:shd w:val="clear" w:color="auto" w:fill="auto"/>
            <w:noWrap/>
            <w:vAlign w:val="center"/>
            <w:hideMark/>
          </w:tcPr>
          <w:p w14:paraId="23A0643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152.2</w:t>
            </w:r>
          </w:p>
        </w:tc>
        <w:tc>
          <w:tcPr>
            <w:tcW w:w="634" w:type="dxa"/>
            <w:shd w:val="clear" w:color="auto" w:fill="auto"/>
            <w:noWrap/>
            <w:vAlign w:val="center"/>
            <w:hideMark/>
          </w:tcPr>
          <w:p w14:paraId="5B31D95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152.7</w:t>
            </w:r>
          </w:p>
        </w:tc>
        <w:tc>
          <w:tcPr>
            <w:tcW w:w="632" w:type="dxa"/>
            <w:shd w:val="clear" w:color="auto" w:fill="auto"/>
            <w:noWrap/>
            <w:vAlign w:val="center"/>
            <w:hideMark/>
          </w:tcPr>
          <w:p w14:paraId="226CABE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153.3</w:t>
            </w:r>
          </w:p>
        </w:tc>
        <w:tc>
          <w:tcPr>
            <w:tcW w:w="634" w:type="dxa"/>
            <w:shd w:val="clear" w:color="auto" w:fill="auto"/>
            <w:noWrap/>
            <w:vAlign w:val="center"/>
            <w:hideMark/>
          </w:tcPr>
          <w:p w14:paraId="3E0AFAE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153.8</w:t>
            </w:r>
          </w:p>
        </w:tc>
        <w:tc>
          <w:tcPr>
            <w:tcW w:w="632" w:type="dxa"/>
            <w:shd w:val="clear" w:color="auto" w:fill="auto"/>
            <w:noWrap/>
            <w:vAlign w:val="center"/>
            <w:hideMark/>
          </w:tcPr>
          <w:p w14:paraId="46486F2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154.4</w:t>
            </w:r>
          </w:p>
        </w:tc>
        <w:tc>
          <w:tcPr>
            <w:tcW w:w="634" w:type="dxa"/>
            <w:shd w:val="clear" w:color="auto" w:fill="auto"/>
            <w:noWrap/>
            <w:vAlign w:val="center"/>
            <w:hideMark/>
          </w:tcPr>
          <w:p w14:paraId="63DCC89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154.9</w:t>
            </w:r>
          </w:p>
        </w:tc>
        <w:tc>
          <w:tcPr>
            <w:tcW w:w="634" w:type="dxa"/>
            <w:shd w:val="clear" w:color="auto" w:fill="auto"/>
            <w:noWrap/>
            <w:vAlign w:val="center"/>
            <w:hideMark/>
          </w:tcPr>
          <w:p w14:paraId="280917A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155.5</w:t>
            </w:r>
          </w:p>
        </w:tc>
      </w:tr>
      <w:tr w:rsidR="00762B81" w:rsidRPr="00E30E24" w14:paraId="63A2E624" w14:textId="77777777" w:rsidTr="00B00690">
        <w:trPr>
          <w:cantSplit/>
          <w:jc w:val="center"/>
        </w:trPr>
        <w:tc>
          <w:tcPr>
            <w:tcW w:w="1086" w:type="dxa"/>
            <w:shd w:val="clear" w:color="auto" w:fill="auto"/>
            <w:noWrap/>
            <w:vAlign w:val="bottom"/>
            <w:hideMark/>
          </w:tcPr>
          <w:p w14:paraId="4BC96136"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78</w:t>
            </w:r>
          </w:p>
        </w:tc>
        <w:tc>
          <w:tcPr>
            <w:tcW w:w="634" w:type="dxa"/>
            <w:shd w:val="clear" w:color="auto" w:fill="auto"/>
            <w:noWrap/>
            <w:vAlign w:val="center"/>
            <w:hideMark/>
          </w:tcPr>
          <w:p w14:paraId="07A3201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144.8</w:t>
            </w:r>
          </w:p>
        </w:tc>
        <w:tc>
          <w:tcPr>
            <w:tcW w:w="634" w:type="dxa"/>
            <w:shd w:val="clear" w:color="auto" w:fill="auto"/>
            <w:noWrap/>
            <w:vAlign w:val="center"/>
            <w:hideMark/>
          </w:tcPr>
          <w:p w14:paraId="1812290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145.3</w:t>
            </w:r>
          </w:p>
        </w:tc>
        <w:tc>
          <w:tcPr>
            <w:tcW w:w="632" w:type="dxa"/>
            <w:shd w:val="clear" w:color="auto" w:fill="auto"/>
            <w:noWrap/>
            <w:vAlign w:val="center"/>
            <w:hideMark/>
          </w:tcPr>
          <w:p w14:paraId="0BBBFCB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145.9</w:t>
            </w:r>
          </w:p>
        </w:tc>
        <w:tc>
          <w:tcPr>
            <w:tcW w:w="634" w:type="dxa"/>
            <w:shd w:val="clear" w:color="auto" w:fill="auto"/>
            <w:noWrap/>
            <w:vAlign w:val="center"/>
            <w:hideMark/>
          </w:tcPr>
          <w:p w14:paraId="45DB64F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146.4</w:t>
            </w:r>
          </w:p>
        </w:tc>
        <w:tc>
          <w:tcPr>
            <w:tcW w:w="632" w:type="dxa"/>
            <w:shd w:val="clear" w:color="auto" w:fill="auto"/>
            <w:noWrap/>
            <w:vAlign w:val="center"/>
            <w:hideMark/>
          </w:tcPr>
          <w:p w14:paraId="0CBCC86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147.0</w:t>
            </w:r>
          </w:p>
        </w:tc>
        <w:tc>
          <w:tcPr>
            <w:tcW w:w="634" w:type="dxa"/>
            <w:shd w:val="clear" w:color="auto" w:fill="auto"/>
            <w:noWrap/>
            <w:vAlign w:val="center"/>
            <w:hideMark/>
          </w:tcPr>
          <w:p w14:paraId="415FB54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147.5</w:t>
            </w:r>
          </w:p>
        </w:tc>
        <w:tc>
          <w:tcPr>
            <w:tcW w:w="632" w:type="dxa"/>
            <w:shd w:val="clear" w:color="auto" w:fill="auto"/>
            <w:noWrap/>
            <w:vAlign w:val="center"/>
            <w:hideMark/>
          </w:tcPr>
          <w:p w14:paraId="0FBA840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148.1</w:t>
            </w:r>
          </w:p>
        </w:tc>
        <w:tc>
          <w:tcPr>
            <w:tcW w:w="634" w:type="dxa"/>
            <w:shd w:val="clear" w:color="auto" w:fill="auto"/>
            <w:noWrap/>
            <w:vAlign w:val="center"/>
            <w:hideMark/>
          </w:tcPr>
          <w:p w14:paraId="016766C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148.6</w:t>
            </w:r>
          </w:p>
        </w:tc>
        <w:tc>
          <w:tcPr>
            <w:tcW w:w="632" w:type="dxa"/>
            <w:shd w:val="clear" w:color="auto" w:fill="auto"/>
            <w:noWrap/>
            <w:vAlign w:val="center"/>
            <w:hideMark/>
          </w:tcPr>
          <w:p w14:paraId="76DE5AD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149.2</w:t>
            </w:r>
          </w:p>
        </w:tc>
        <w:tc>
          <w:tcPr>
            <w:tcW w:w="634" w:type="dxa"/>
            <w:shd w:val="clear" w:color="auto" w:fill="auto"/>
            <w:noWrap/>
            <w:vAlign w:val="center"/>
            <w:hideMark/>
          </w:tcPr>
          <w:p w14:paraId="4B4F208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149.7</w:t>
            </w:r>
          </w:p>
        </w:tc>
        <w:tc>
          <w:tcPr>
            <w:tcW w:w="634" w:type="dxa"/>
            <w:shd w:val="clear" w:color="auto" w:fill="auto"/>
            <w:noWrap/>
            <w:vAlign w:val="center"/>
            <w:hideMark/>
          </w:tcPr>
          <w:p w14:paraId="359FB22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150.3</w:t>
            </w:r>
          </w:p>
        </w:tc>
        <w:tc>
          <w:tcPr>
            <w:tcW w:w="632" w:type="dxa"/>
            <w:shd w:val="clear" w:color="auto" w:fill="auto"/>
            <w:noWrap/>
            <w:vAlign w:val="center"/>
            <w:hideMark/>
          </w:tcPr>
          <w:p w14:paraId="4A83986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150.8</w:t>
            </w:r>
          </w:p>
        </w:tc>
        <w:tc>
          <w:tcPr>
            <w:tcW w:w="634" w:type="dxa"/>
            <w:shd w:val="clear" w:color="auto" w:fill="auto"/>
            <w:noWrap/>
            <w:vAlign w:val="center"/>
            <w:hideMark/>
          </w:tcPr>
          <w:p w14:paraId="357B884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151.4</w:t>
            </w:r>
          </w:p>
        </w:tc>
        <w:tc>
          <w:tcPr>
            <w:tcW w:w="632" w:type="dxa"/>
            <w:shd w:val="clear" w:color="auto" w:fill="auto"/>
            <w:noWrap/>
            <w:vAlign w:val="center"/>
            <w:hideMark/>
          </w:tcPr>
          <w:p w14:paraId="5F270CB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151.9</w:t>
            </w:r>
          </w:p>
        </w:tc>
        <w:tc>
          <w:tcPr>
            <w:tcW w:w="634" w:type="dxa"/>
            <w:shd w:val="clear" w:color="auto" w:fill="auto"/>
            <w:noWrap/>
            <w:vAlign w:val="center"/>
            <w:hideMark/>
          </w:tcPr>
          <w:p w14:paraId="781F9FE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152.5</w:t>
            </w:r>
          </w:p>
        </w:tc>
        <w:tc>
          <w:tcPr>
            <w:tcW w:w="632" w:type="dxa"/>
            <w:shd w:val="clear" w:color="auto" w:fill="auto"/>
            <w:noWrap/>
            <w:vAlign w:val="center"/>
            <w:hideMark/>
          </w:tcPr>
          <w:p w14:paraId="7046F99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153.0</w:t>
            </w:r>
          </w:p>
        </w:tc>
        <w:tc>
          <w:tcPr>
            <w:tcW w:w="634" w:type="dxa"/>
            <w:shd w:val="clear" w:color="auto" w:fill="auto"/>
            <w:noWrap/>
            <w:vAlign w:val="center"/>
            <w:hideMark/>
          </w:tcPr>
          <w:p w14:paraId="6DE24CE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153.6</w:t>
            </w:r>
          </w:p>
        </w:tc>
        <w:tc>
          <w:tcPr>
            <w:tcW w:w="632" w:type="dxa"/>
            <w:shd w:val="clear" w:color="auto" w:fill="auto"/>
            <w:noWrap/>
            <w:vAlign w:val="center"/>
            <w:hideMark/>
          </w:tcPr>
          <w:p w14:paraId="1DAD308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154.1</w:t>
            </w:r>
          </w:p>
        </w:tc>
        <w:tc>
          <w:tcPr>
            <w:tcW w:w="634" w:type="dxa"/>
            <w:shd w:val="clear" w:color="auto" w:fill="auto"/>
            <w:noWrap/>
            <w:vAlign w:val="center"/>
            <w:hideMark/>
          </w:tcPr>
          <w:p w14:paraId="182B999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154.7</w:t>
            </w:r>
          </w:p>
        </w:tc>
        <w:tc>
          <w:tcPr>
            <w:tcW w:w="634" w:type="dxa"/>
            <w:shd w:val="clear" w:color="auto" w:fill="auto"/>
            <w:noWrap/>
            <w:vAlign w:val="center"/>
            <w:hideMark/>
          </w:tcPr>
          <w:p w14:paraId="5BAF001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155.2</w:t>
            </w:r>
          </w:p>
        </w:tc>
      </w:tr>
      <w:tr w:rsidR="00762B81" w:rsidRPr="00E30E24" w14:paraId="53080891" w14:textId="77777777" w:rsidTr="00B00690">
        <w:trPr>
          <w:cantSplit/>
          <w:jc w:val="center"/>
        </w:trPr>
        <w:tc>
          <w:tcPr>
            <w:tcW w:w="1086" w:type="dxa"/>
            <w:shd w:val="clear" w:color="auto" w:fill="auto"/>
            <w:noWrap/>
            <w:vAlign w:val="bottom"/>
            <w:hideMark/>
          </w:tcPr>
          <w:p w14:paraId="7B63DBF9"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79</w:t>
            </w:r>
          </w:p>
        </w:tc>
        <w:tc>
          <w:tcPr>
            <w:tcW w:w="634" w:type="dxa"/>
            <w:shd w:val="clear" w:color="auto" w:fill="auto"/>
            <w:noWrap/>
            <w:vAlign w:val="center"/>
            <w:hideMark/>
          </w:tcPr>
          <w:p w14:paraId="40FAEB0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144.5</w:t>
            </w:r>
          </w:p>
        </w:tc>
        <w:tc>
          <w:tcPr>
            <w:tcW w:w="634" w:type="dxa"/>
            <w:shd w:val="clear" w:color="auto" w:fill="auto"/>
            <w:noWrap/>
            <w:vAlign w:val="center"/>
            <w:hideMark/>
          </w:tcPr>
          <w:p w14:paraId="7518147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145.1</w:t>
            </w:r>
          </w:p>
        </w:tc>
        <w:tc>
          <w:tcPr>
            <w:tcW w:w="632" w:type="dxa"/>
            <w:shd w:val="clear" w:color="auto" w:fill="auto"/>
            <w:noWrap/>
            <w:vAlign w:val="center"/>
            <w:hideMark/>
          </w:tcPr>
          <w:p w14:paraId="37D6ACD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145.6</w:t>
            </w:r>
          </w:p>
        </w:tc>
        <w:tc>
          <w:tcPr>
            <w:tcW w:w="634" w:type="dxa"/>
            <w:shd w:val="clear" w:color="auto" w:fill="auto"/>
            <w:noWrap/>
            <w:vAlign w:val="center"/>
            <w:hideMark/>
          </w:tcPr>
          <w:p w14:paraId="41B0AAC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146.2</w:t>
            </w:r>
          </w:p>
        </w:tc>
        <w:tc>
          <w:tcPr>
            <w:tcW w:w="632" w:type="dxa"/>
            <w:shd w:val="clear" w:color="auto" w:fill="auto"/>
            <w:noWrap/>
            <w:vAlign w:val="center"/>
            <w:hideMark/>
          </w:tcPr>
          <w:p w14:paraId="3193D6B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146.7</w:t>
            </w:r>
          </w:p>
        </w:tc>
        <w:tc>
          <w:tcPr>
            <w:tcW w:w="634" w:type="dxa"/>
            <w:shd w:val="clear" w:color="auto" w:fill="auto"/>
            <w:noWrap/>
            <w:vAlign w:val="center"/>
            <w:hideMark/>
          </w:tcPr>
          <w:p w14:paraId="0FA0856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147.3</w:t>
            </w:r>
          </w:p>
        </w:tc>
        <w:tc>
          <w:tcPr>
            <w:tcW w:w="632" w:type="dxa"/>
            <w:shd w:val="clear" w:color="auto" w:fill="auto"/>
            <w:noWrap/>
            <w:vAlign w:val="center"/>
            <w:hideMark/>
          </w:tcPr>
          <w:p w14:paraId="1C2A2A8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147.8</w:t>
            </w:r>
          </w:p>
        </w:tc>
        <w:tc>
          <w:tcPr>
            <w:tcW w:w="634" w:type="dxa"/>
            <w:shd w:val="clear" w:color="auto" w:fill="auto"/>
            <w:noWrap/>
            <w:vAlign w:val="center"/>
            <w:hideMark/>
          </w:tcPr>
          <w:p w14:paraId="18AEC87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148.4</w:t>
            </w:r>
          </w:p>
        </w:tc>
        <w:tc>
          <w:tcPr>
            <w:tcW w:w="632" w:type="dxa"/>
            <w:shd w:val="clear" w:color="auto" w:fill="auto"/>
            <w:noWrap/>
            <w:vAlign w:val="center"/>
            <w:hideMark/>
          </w:tcPr>
          <w:p w14:paraId="044DA9B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148.9</w:t>
            </w:r>
          </w:p>
        </w:tc>
        <w:tc>
          <w:tcPr>
            <w:tcW w:w="634" w:type="dxa"/>
            <w:shd w:val="clear" w:color="auto" w:fill="auto"/>
            <w:noWrap/>
            <w:vAlign w:val="center"/>
            <w:hideMark/>
          </w:tcPr>
          <w:p w14:paraId="3274B09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149.5</w:t>
            </w:r>
          </w:p>
        </w:tc>
        <w:tc>
          <w:tcPr>
            <w:tcW w:w="634" w:type="dxa"/>
            <w:shd w:val="clear" w:color="auto" w:fill="auto"/>
            <w:noWrap/>
            <w:vAlign w:val="center"/>
            <w:hideMark/>
          </w:tcPr>
          <w:p w14:paraId="41A6716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150.0</w:t>
            </w:r>
          </w:p>
        </w:tc>
        <w:tc>
          <w:tcPr>
            <w:tcW w:w="632" w:type="dxa"/>
            <w:shd w:val="clear" w:color="auto" w:fill="auto"/>
            <w:noWrap/>
            <w:vAlign w:val="center"/>
            <w:hideMark/>
          </w:tcPr>
          <w:p w14:paraId="29598E9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150.6</w:t>
            </w:r>
          </w:p>
        </w:tc>
        <w:tc>
          <w:tcPr>
            <w:tcW w:w="634" w:type="dxa"/>
            <w:shd w:val="clear" w:color="auto" w:fill="auto"/>
            <w:noWrap/>
            <w:vAlign w:val="center"/>
            <w:hideMark/>
          </w:tcPr>
          <w:p w14:paraId="6BC0926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151.1</w:t>
            </w:r>
          </w:p>
        </w:tc>
        <w:tc>
          <w:tcPr>
            <w:tcW w:w="632" w:type="dxa"/>
            <w:shd w:val="clear" w:color="auto" w:fill="auto"/>
            <w:noWrap/>
            <w:vAlign w:val="center"/>
            <w:hideMark/>
          </w:tcPr>
          <w:p w14:paraId="55BD0E7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151.7</w:t>
            </w:r>
          </w:p>
        </w:tc>
        <w:tc>
          <w:tcPr>
            <w:tcW w:w="634" w:type="dxa"/>
            <w:shd w:val="clear" w:color="auto" w:fill="auto"/>
            <w:noWrap/>
            <w:vAlign w:val="center"/>
            <w:hideMark/>
          </w:tcPr>
          <w:p w14:paraId="50E1137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152.2</w:t>
            </w:r>
          </w:p>
        </w:tc>
        <w:tc>
          <w:tcPr>
            <w:tcW w:w="632" w:type="dxa"/>
            <w:shd w:val="clear" w:color="auto" w:fill="auto"/>
            <w:noWrap/>
            <w:vAlign w:val="center"/>
            <w:hideMark/>
          </w:tcPr>
          <w:p w14:paraId="65B3CDE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152.8</w:t>
            </w:r>
          </w:p>
        </w:tc>
        <w:tc>
          <w:tcPr>
            <w:tcW w:w="634" w:type="dxa"/>
            <w:shd w:val="clear" w:color="auto" w:fill="auto"/>
            <w:noWrap/>
            <w:vAlign w:val="center"/>
            <w:hideMark/>
          </w:tcPr>
          <w:p w14:paraId="3DF03BA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153.3</w:t>
            </w:r>
          </w:p>
        </w:tc>
        <w:tc>
          <w:tcPr>
            <w:tcW w:w="632" w:type="dxa"/>
            <w:shd w:val="clear" w:color="auto" w:fill="auto"/>
            <w:noWrap/>
            <w:vAlign w:val="center"/>
            <w:hideMark/>
          </w:tcPr>
          <w:p w14:paraId="442CD90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153.9</w:t>
            </w:r>
          </w:p>
        </w:tc>
        <w:tc>
          <w:tcPr>
            <w:tcW w:w="634" w:type="dxa"/>
            <w:shd w:val="clear" w:color="auto" w:fill="auto"/>
            <w:noWrap/>
            <w:vAlign w:val="center"/>
            <w:hideMark/>
          </w:tcPr>
          <w:p w14:paraId="078F6C5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154.4</w:t>
            </w:r>
          </w:p>
        </w:tc>
        <w:tc>
          <w:tcPr>
            <w:tcW w:w="634" w:type="dxa"/>
            <w:shd w:val="clear" w:color="auto" w:fill="auto"/>
            <w:noWrap/>
            <w:vAlign w:val="center"/>
            <w:hideMark/>
          </w:tcPr>
          <w:p w14:paraId="243CFEC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155.0</w:t>
            </w:r>
          </w:p>
        </w:tc>
      </w:tr>
      <w:tr w:rsidR="00762B81" w:rsidRPr="00E30E24" w14:paraId="564320B1" w14:textId="77777777" w:rsidTr="00B00690">
        <w:trPr>
          <w:cantSplit/>
          <w:jc w:val="center"/>
        </w:trPr>
        <w:tc>
          <w:tcPr>
            <w:tcW w:w="1086" w:type="dxa"/>
            <w:shd w:val="clear" w:color="auto" w:fill="auto"/>
            <w:noWrap/>
            <w:vAlign w:val="bottom"/>
            <w:hideMark/>
          </w:tcPr>
          <w:p w14:paraId="763D7372"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80</w:t>
            </w:r>
          </w:p>
        </w:tc>
        <w:tc>
          <w:tcPr>
            <w:tcW w:w="634" w:type="dxa"/>
            <w:shd w:val="clear" w:color="auto" w:fill="auto"/>
            <w:noWrap/>
            <w:vAlign w:val="center"/>
            <w:hideMark/>
          </w:tcPr>
          <w:p w14:paraId="2E82D54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144.2</w:t>
            </w:r>
          </w:p>
        </w:tc>
        <w:tc>
          <w:tcPr>
            <w:tcW w:w="634" w:type="dxa"/>
            <w:shd w:val="clear" w:color="auto" w:fill="auto"/>
            <w:noWrap/>
            <w:vAlign w:val="center"/>
            <w:hideMark/>
          </w:tcPr>
          <w:p w14:paraId="6C3CB7D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144.8</w:t>
            </w:r>
          </w:p>
        </w:tc>
        <w:tc>
          <w:tcPr>
            <w:tcW w:w="632" w:type="dxa"/>
            <w:shd w:val="clear" w:color="auto" w:fill="auto"/>
            <w:noWrap/>
            <w:vAlign w:val="center"/>
            <w:hideMark/>
          </w:tcPr>
          <w:p w14:paraId="7064C18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145.3</w:t>
            </w:r>
          </w:p>
        </w:tc>
        <w:tc>
          <w:tcPr>
            <w:tcW w:w="634" w:type="dxa"/>
            <w:shd w:val="clear" w:color="auto" w:fill="auto"/>
            <w:noWrap/>
            <w:vAlign w:val="center"/>
            <w:hideMark/>
          </w:tcPr>
          <w:p w14:paraId="6460B0B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145.9</w:t>
            </w:r>
          </w:p>
        </w:tc>
        <w:tc>
          <w:tcPr>
            <w:tcW w:w="632" w:type="dxa"/>
            <w:shd w:val="clear" w:color="auto" w:fill="auto"/>
            <w:noWrap/>
            <w:vAlign w:val="center"/>
            <w:hideMark/>
          </w:tcPr>
          <w:p w14:paraId="6C67DBC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146.4</w:t>
            </w:r>
          </w:p>
        </w:tc>
        <w:tc>
          <w:tcPr>
            <w:tcW w:w="634" w:type="dxa"/>
            <w:shd w:val="clear" w:color="auto" w:fill="auto"/>
            <w:noWrap/>
            <w:vAlign w:val="center"/>
            <w:hideMark/>
          </w:tcPr>
          <w:p w14:paraId="676855A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147.0</w:t>
            </w:r>
          </w:p>
        </w:tc>
        <w:tc>
          <w:tcPr>
            <w:tcW w:w="632" w:type="dxa"/>
            <w:shd w:val="clear" w:color="auto" w:fill="auto"/>
            <w:noWrap/>
            <w:vAlign w:val="center"/>
            <w:hideMark/>
          </w:tcPr>
          <w:p w14:paraId="28AC117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147.6</w:t>
            </w:r>
          </w:p>
        </w:tc>
        <w:tc>
          <w:tcPr>
            <w:tcW w:w="634" w:type="dxa"/>
            <w:shd w:val="clear" w:color="auto" w:fill="auto"/>
            <w:noWrap/>
            <w:vAlign w:val="center"/>
            <w:hideMark/>
          </w:tcPr>
          <w:p w14:paraId="6C27A60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148.1</w:t>
            </w:r>
          </w:p>
        </w:tc>
        <w:tc>
          <w:tcPr>
            <w:tcW w:w="632" w:type="dxa"/>
            <w:shd w:val="clear" w:color="auto" w:fill="auto"/>
            <w:noWrap/>
            <w:vAlign w:val="center"/>
            <w:hideMark/>
          </w:tcPr>
          <w:p w14:paraId="481833A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148.7</w:t>
            </w:r>
          </w:p>
        </w:tc>
        <w:tc>
          <w:tcPr>
            <w:tcW w:w="634" w:type="dxa"/>
            <w:shd w:val="clear" w:color="auto" w:fill="auto"/>
            <w:noWrap/>
            <w:vAlign w:val="center"/>
            <w:hideMark/>
          </w:tcPr>
          <w:p w14:paraId="6383606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149.2</w:t>
            </w:r>
          </w:p>
        </w:tc>
        <w:tc>
          <w:tcPr>
            <w:tcW w:w="634" w:type="dxa"/>
            <w:shd w:val="clear" w:color="auto" w:fill="auto"/>
            <w:noWrap/>
            <w:vAlign w:val="center"/>
            <w:hideMark/>
          </w:tcPr>
          <w:p w14:paraId="4216CA4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149.8</w:t>
            </w:r>
          </w:p>
        </w:tc>
        <w:tc>
          <w:tcPr>
            <w:tcW w:w="632" w:type="dxa"/>
            <w:shd w:val="clear" w:color="auto" w:fill="auto"/>
            <w:noWrap/>
            <w:vAlign w:val="center"/>
            <w:hideMark/>
          </w:tcPr>
          <w:p w14:paraId="7F5AE4B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150.3</w:t>
            </w:r>
          </w:p>
        </w:tc>
        <w:tc>
          <w:tcPr>
            <w:tcW w:w="634" w:type="dxa"/>
            <w:shd w:val="clear" w:color="auto" w:fill="auto"/>
            <w:noWrap/>
            <w:vAlign w:val="center"/>
            <w:hideMark/>
          </w:tcPr>
          <w:p w14:paraId="5D0592B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150.9</w:t>
            </w:r>
          </w:p>
        </w:tc>
        <w:tc>
          <w:tcPr>
            <w:tcW w:w="632" w:type="dxa"/>
            <w:shd w:val="clear" w:color="auto" w:fill="auto"/>
            <w:noWrap/>
            <w:vAlign w:val="center"/>
            <w:hideMark/>
          </w:tcPr>
          <w:p w14:paraId="39DADDC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151.4</w:t>
            </w:r>
          </w:p>
        </w:tc>
        <w:tc>
          <w:tcPr>
            <w:tcW w:w="634" w:type="dxa"/>
            <w:shd w:val="clear" w:color="auto" w:fill="auto"/>
            <w:noWrap/>
            <w:vAlign w:val="center"/>
            <w:hideMark/>
          </w:tcPr>
          <w:p w14:paraId="1C7B374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152.0</w:t>
            </w:r>
          </w:p>
        </w:tc>
        <w:tc>
          <w:tcPr>
            <w:tcW w:w="632" w:type="dxa"/>
            <w:shd w:val="clear" w:color="auto" w:fill="auto"/>
            <w:noWrap/>
            <w:vAlign w:val="center"/>
            <w:hideMark/>
          </w:tcPr>
          <w:p w14:paraId="3E0518D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152.5</w:t>
            </w:r>
          </w:p>
        </w:tc>
        <w:tc>
          <w:tcPr>
            <w:tcW w:w="634" w:type="dxa"/>
            <w:shd w:val="clear" w:color="auto" w:fill="auto"/>
            <w:noWrap/>
            <w:vAlign w:val="center"/>
            <w:hideMark/>
          </w:tcPr>
          <w:p w14:paraId="64965C0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153.1</w:t>
            </w:r>
          </w:p>
        </w:tc>
        <w:tc>
          <w:tcPr>
            <w:tcW w:w="632" w:type="dxa"/>
            <w:shd w:val="clear" w:color="auto" w:fill="auto"/>
            <w:noWrap/>
            <w:vAlign w:val="center"/>
            <w:hideMark/>
          </w:tcPr>
          <w:p w14:paraId="7755384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153.6</w:t>
            </w:r>
          </w:p>
        </w:tc>
        <w:tc>
          <w:tcPr>
            <w:tcW w:w="634" w:type="dxa"/>
            <w:shd w:val="clear" w:color="auto" w:fill="auto"/>
            <w:noWrap/>
            <w:vAlign w:val="center"/>
            <w:hideMark/>
          </w:tcPr>
          <w:p w14:paraId="1B5DF84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154.2</w:t>
            </w:r>
          </w:p>
        </w:tc>
        <w:tc>
          <w:tcPr>
            <w:tcW w:w="634" w:type="dxa"/>
            <w:shd w:val="clear" w:color="auto" w:fill="auto"/>
            <w:noWrap/>
            <w:vAlign w:val="center"/>
            <w:hideMark/>
          </w:tcPr>
          <w:p w14:paraId="7F0AA40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154.7</w:t>
            </w:r>
          </w:p>
        </w:tc>
      </w:tr>
      <w:tr w:rsidR="00762B81" w:rsidRPr="00E30E24" w14:paraId="696BB2C2" w14:textId="77777777" w:rsidTr="00B00690">
        <w:trPr>
          <w:cantSplit/>
          <w:jc w:val="center"/>
        </w:trPr>
        <w:tc>
          <w:tcPr>
            <w:tcW w:w="1086" w:type="dxa"/>
            <w:shd w:val="clear" w:color="auto" w:fill="auto"/>
            <w:noWrap/>
            <w:vAlign w:val="bottom"/>
            <w:hideMark/>
          </w:tcPr>
          <w:p w14:paraId="684A0E39"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lastRenderedPageBreak/>
              <w:t>81</w:t>
            </w:r>
          </w:p>
        </w:tc>
        <w:tc>
          <w:tcPr>
            <w:tcW w:w="634" w:type="dxa"/>
            <w:shd w:val="clear" w:color="auto" w:fill="auto"/>
            <w:noWrap/>
            <w:vAlign w:val="center"/>
            <w:hideMark/>
          </w:tcPr>
          <w:p w14:paraId="7C109E6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144.0</w:t>
            </w:r>
          </w:p>
        </w:tc>
        <w:tc>
          <w:tcPr>
            <w:tcW w:w="634" w:type="dxa"/>
            <w:shd w:val="clear" w:color="auto" w:fill="auto"/>
            <w:noWrap/>
            <w:vAlign w:val="center"/>
            <w:hideMark/>
          </w:tcPr>
          <w:p w14:paraId="249B009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144.5</w:t>
            </w:r>
          </w:p>
        </w:tc>
        <w:tc>
          <w:tcPr>
            <w:tcW w:w="632" w:type="dxa"/>
            <w:shd w:val="clear" w:color="auto" w:fill="auto"/>
            <w:noWrap/>
            <w:vAlign w:val="center"/>
            <w:hideMark/>
          </w:tcPr>
          <w:p w14:paraId="6972427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145.1</w:t>
            </w:r>
          </w:p>
        </w:tc>
        <w:tc>
          <w:tcPr>
            <w:tcW w:w="634" w:type="dxa"/>
            <w:shd w:val="clear" w:color="auto" w:fill="auto"/>
            <w:noWrap/>
            <w:vAlign w:val="center"/>
            <w:hideMark/>
          </w:tcPr>
          <w:p w14:paraId="5F6DF15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145.6</w:t>
            </w:r>
          </w:p>
        </w:tc>
        <w:tc>
          <w:tcPr>
            <w:tcW w:w="632" w:type="dxa"/>
            <w:shd w:val="clear" w:color="auto" w:fill="auto"/>
            <w:noWrap/>
            <w:vAlign w:val="center"/>
            <w:hideMark/>
          </w:tcPr>
          <w:p w14:paraId="17D012A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146.2</w:t>
            </w:r>
          </w:p>
        </w:tc>
        <w:tc>
          <w:tcPr>
            <w:tcW w:w="634" w:type="dxa"/>
            <w:shd w:val="clear" w:color="auto" w:fill="auto"/>
            <w:noWrap/>
            <w:vAlign w:val="center"/>
            <w:hideMark/>
          </w:tcPr>
          <w:p w14:paraId="2467B90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146.7</w:t>
            </w:r>
          </w:p>
        </w:tc>
        <w:tc>
          <w:tcPr>
            <w:tcW w:w="632" w:type="dxa"/>
            <w:shd w:val="clear" w:color="auto" w:fill="auto"/>
            <w:noWrap/>
            <w:vAlign w:val="center"/>
            <w:hideMark/>
          </w:tcPr>
          <w:p w14:paraId="3A31214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147.3</w:t>
            </w:r>
          </w:p>
        </w:tc>
        <w:tc>
          <w:tcPr>
            <w:tcW w:w="634" w:type="dxa"/>
            <w:shd w:val="clear" w:color="auto" w:fill="auto"/>
            <w:noWrap/>
            <w:vAlign w:val="center"/>
            <w:hideMark/>
          </w:tcPr>
          <w:p w14:paraId="09D63FF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147.8</w:t>
            </w:r>
          </w:p>
        </w:tc>
        <w:tc>
          <w:tcPr>
            <w:tcW w:w="632" w:type="dxa"/>
            <w:shd w:val="clear" w:color="auto" w:fill="auto"/>
            <w:noWrap/>
            <w:vAlign w:val="center"/>
            <w:hideMark/>
          </w:tcPr>
          <w:p w14:paraId="7B60AFC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148.4</w:t>
            </w:r>
          </w:p>
        </w:tc>
        <w:tc>
          <w:tcPr>
            <w:tcW w:w="634" w:type="dxa"/>
            <w:shd w:val="clear" w:color="auto" w:fill="auto"/>
            <w:noWrap/>
            <w:vAlign w:val="center"/>
            <w:hideMark/>
          </w:tcPr>
          <w:p w14:paraId="47448FA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148.9</w:t>
            </w:r>
          </w:p>
        </w:tc>
        <w:tc>
          <w:tcPr>
            <w:tcW w:w="634" w:type="dxa"/>
            <w:shd w:val="clear" w:color="auto" w:fill="auto"/>
            <w:noWrap/>
            <w:vAlign w:val="center"/>
            <w:hideMark/>
          </w:tcPr>
          <w:p w14:paraId="2C48E22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149.5</w:t>
            </w:r>
          </w:p>
        </w:tc>
        <w:tc>
          <w:tcPr>
            <w:tcW w:w="632" w:type="dxa"/>
            <w:shd w:val="clear" w:color="auto" w:fill="auto"/>
            <w:noWrap/>
            <w:vAlign w:val="center"/>
            <w:hideMark/>
          </w:tcPr>
          <w:p w14:paraId="0318A0C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150.1</w:t>
            </w:r>
          </w:p>
        </w:tc>
        <w:tc>
          <w:tcPr>
            <w:tcW w:w="634" w:type="dxa"/>
            <w:shd w:val="clear" w:color="auto" w:fill="auto"/>
            <w:noWrap/>
            <w:vAlign w:val="center"/>
            <w:hideMark/>
          </w:tcPr>
          <w:p w14:paraId="62DCA50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150.6</w:t>
            </w:r>
          </w:p>
        </w:tc>
        <w:tc>
          <w:tcPr>
            <w:tcW w:w="632" w:type="dxa"/>
            <w:shd w:val="clear" w:color="auto" w:fill="auto"/>
            <w:noWrap/>
            <w:vAlign w:val="center"/>
            <w:hideMark/>
          </w:tcPr>
          <w:p w14:paraId="45B3898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151.2</w:t>
            </w:r>
          </w:p>
        </w:tc>
        <w:tc>
          <w:tcPr>
            <w:tcW w:w="634" w:type="dxa"/>
            <w:shd w:val="clear" w:color="auto" w:fill="auto"/>
            <w:noWrap/>
            <w:vAlign w:val="center"/>
            <w:hideMark/>
          </w:tcPr>
          <w:p w14:paraId="13B019A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151.7</w:t>
            </w:r>
          </w:p>
        </w:tc>
        <w:tc>
          <w:tcPr>
            <w:tcW w:w="632" w:type="dxa"/>
            <w:shd w:val="clear" w:color="auto" w:fill="auto"/>
            <w:noWrap/>
            <w:vAlign w:val="center"/>
            <w:hideMark/>
          </w:tcPr>
          <w:p w14:paraId="65D4B6B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152.3</w:t>
            </w:r>
          </w:p>
        </w:tc>
        <w:tc>
          <w:tcPr>
            <w:tcW w:w="634" w:type="dxa"/>
            <w:shd w:val="clear" w:color="auto" w:fill="auto"/>
            <w:noWrap/>
            <w:vAlign w:val="center"/>
            <w:hideMark/>
          </w:tcPr>
          <w:p w14:paraId="2C727A4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152.8</w:t>
            </w:r>
          </w:p>
        </w:tc>
        <w:tc>
          <w:tcPr>
            <w:tcW w:w="632" w:type="dxa"/>
            <w:shd w:val="clear" w:color="auto" w:fill="auto"/>
            <w:noWrap/>
            <w:vAlign w:val="center"/>
            <w:hideMark/>
          </w:tcPr>
          <w:p w14:paraId="3EC9A99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153.4</w:t>
            </w:r>
          </w:p>
        </w:tc>
        <w:tc>
          <w:tcPr>
            <w:tcW w:w="634" w:type="dxa"/>
            <w:shd w:val="clear" w:color="auto" w:fill="auto"/>
            <w:noWrap/>
            <w:vAlign w:val="center"/>
            <w:hideMark/>
          </w:tcPr>
          <w:p w14:paraId="597B0D3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153.9</w:t>
            </w:r>
          </w:p>
        </w:tc>
        <w:tc>
          <w:tcPr>
            <w:tcW w:w="634" w:type="dxa"/>
            <w:shd w:val="clear" w:color="auto" w:fill="auto"/>
            <w:noWrap/>
            <w:vAlign w:val="center"/>
            <w:hideMark/>
          </w:tcPr>
          <w:p w14:paraId="60B70C9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154.5</w:t>
            </w:r>
          </w:p>
        </w:tc>
      </w:tr>
      <w:tr w:rsidR="00762B81" w:rsidRPr="00E30E24" w14:paraId="67122E7E" w14:textId="77777777" w:rsidTr="00B00690">
        <w:trPr>
          <w:cantSplit/>
          <w:jc w:val="center"/>
        </w:trPr>
        <w:tc>
          <w:tcPr>
            <w:tcW w:w="1086" w:type="dxa"/>
            <w:shd w:val="clear" w:color="auto" w:fill="auto"/>
            <w:noWrap/>
            <w:vAlign w:val="bottom"/>
            <w:hideMark/>
          </w:tcPr>
          <w:p w14:paraId="63B5A081"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82</w:t>
            </w:r>
          </w:p>
        </w:tc>
        <w:tc>
          <w:tcPr>
            <w:tcW w:w="634" w:type="dxa"/>
            <w:shd w:val="clear" w:color="auto" w:fill="auto"/>
            <w:noWrap/>
            <w:vAlign w:val="center"/>
            <w:hideMark/>
          </w:tcPr>
          <w:p w14:paraId="49DB618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143.7</w:t>
            </w:r>
          </w:p>
        </w:tc>
        <w:tc>
          <w:tcPr>
            <w:tcW w:w="634" w:type="dxa"/>
            <w:shd w:val="clear" w:color="auto" w:fill="auto"/>
            <w:noWrap/>
            <w:vAlign w:val="center"/>
            <w:hideMark/>
          </w:tcPr>
          <w:p w14:paraId="0038A09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144.3</w:t>
            </w:r>
          </w:p>
        </w:tc>
        <w:tc>
          <w:tcPr>
            <w:tcW w:w="632" w:type="dxa"/>
            <w:shd w:val="clear" w:color="auto" w:fill="auto"/>
            <w:noWrap/>
            <w:vAlign w:val="center"/>
            <w:hideMark/>
          </w:tcPr>
          <w:p w14:paraId="17760EC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144.8</w:t>
            </w:r>
          </w:p>
        </w:tc>
        <w:tc>
          <w:tcPr>
            <w:tcW w:w="634" w:type="dxa"/>
            <w:shd w:val="clear" w:color="auto" w:fill="auto"/>
            <w:noWrap/>
            <w:vAlign w:val="center"/>
            <w:hideMark/>
          </w:tcPr>
          <w:p w14:paraId="2721080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145.4</w:t>
            </w:r>
          </w:p>
        </w:tc>
        <w:tc>
          <w:tcPr>
            <w:tcW w:w="632" w:type="dxa"/>
            <w:shd w:val="clear" w:color="auto" w:fill="auto"/>
            <w:noWrap/>
            <w:vAlign w:val="center"/>
            <w:hideMark/>
          </w:tcPr>
          <w:p w14:paraId="393D33A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145.9</w:t>
            </w:r>
          </w:p>
        </w:tc>
        <w:tc>
          <w:tcPr>
            <w:tcW w:w="634" w:type="dxa"/>
            <w:shd w:val="clear" w:color="auto" w:fill="auto"/>
            <w:noWrap/>
            <w:vAlign w:val="center"/>
            <w:hideMark/>
          </w:tcPr>
          <w:p w14:paraId="7BF2CA6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146.5</w:t>
            </w:r>
          </w:p>
        </w:tc>
        <w:tc>
          <w:tcPr>
            <w:tcW w:w="632" w:type="dxa"/>
            <w:shd w:val="clear" w:color="auto" w:fill="auto"/>
            <w:noWrap/>
            <w:vAlign w:val="center"/>
            <w:hideMark/>
          </w:tcPr>
          <w:p w14:paraId="2C4AE71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147.0</w:t>
            </w:r>
          </w:p>
        </w:tc>
        <w:tc>
          <w:tcPr>
            <w:tcW w:w="634" w:type="dxa"/>
            <w:shd w:val="clear" w:color="auto" w:fill="auto"/>
            <w:noWrap/>
            <w:vAlign w:val="center"/>
            <w:hideMark/>
          </w:tcPr>
          <w:p w14:paraId="5090674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147.6</w:t>
            </w:r>
          </w:p>
        </w:tc>
        <w:tc>
          <w:tcPr>
            <w:tcW w:w="632" w:type="dxa"/>
            <w:shd w:val="clear" w:color="auto" w:fill="auto"/>
            <w:noWrap/>
            <w:vAlign w:val="center"/>
            <w:hideMark/>
          </w:tcPr>
          <w:p w14:paraId="4ED7B7C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148.1</w:t>
            </w:r>
          </w:p>
        </w:tc>
        <w:tc>
          <w:tcPr>
            <w:tcW w:w="634" w:type="dxa"/>
            <w:shd w:val="clear" w:color="auto" w:fill="auto"/>
            <w:noWrap/>
            <w:vAlign w:val="center"/>
            <w:hideMark/>
          </w:tcPr>
          <w:p w14:paraId="44B35AF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148.7</w:t>
            </w:r>
          </w:p>
        </w:tc>
        <w:tc>
          <w:tcPr>
            <w:tcW w:w="634" w:type="dxa"/>
            <w:shd w:val="clear" w:color="auto" w:fill="auto"/>
            <w:noWrap/>
            <w:vAlign w:val="center"/>
            <w:hideMark/>
          </w:tcPr>
          <w:p w14:paraId="2FB481C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149.2</w:t>
            </w:r>
          </w:p>
        </w:tc>
        <w:tc>
          <w:tcPr>
            <w:tcW w:w="632" w:type="dxa"/>
            <w:shd w:val="clear" w:color="auto" w:fill="auto"/>
            <w:noWrap/>
            <w:vAlign w:val="center"/>
            <w:hideMark/>
          </w:tcPr>
          <w:p w14:paraId="3AE2976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149.8</w:t>
            </w:r>
          </w:p>
        </w:tc>
        <w:tc>
          <w:tcPr>
            <w:tcW w:w="634" w:type="dxa"/>
            <w:shd w:val="clear" w:color="auto" w:fill="auto"/>
            <w:noWrap/>
            <w:vAlign w:val="center"/>
            <w:hideMark/>
          </w:tcPr>
          <w:p w14:paraId="21D7903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150.3</w:t>
            </w:r>
          </w:p>
        </w:tc>
        <w:tc>
          <w:tcPr>
            <w:tcW w:w="632" w:type="dxa"/>
            <w:shd w:val="clear" w:color="auto" w:fill="auto"/>
            <w:noWrap/>
            <w:vAlign w:val="center"/>
            <w:hideMark/>
          </w:tcPr>
          <w:p w14:paraId="65C4EF4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150.9</w:t>
            </w:r>
          </w:p>
        </w:tc>
        <w:tc>
          <w:tcPr>
            <w:tcW w:w="634" w:type="dxa"/>
            <w:shd w:val="clear" w:color="auto" w:fill="auto"/>
            <w:noWrap/>
            <w:vAlign w:val="center"/>
            <w:hideMark/>
          </w:tcPr>
          <w:p w14:paraId="4F1CCB24" w14:textId="77777777" w:rsidR="00762B81" w:rsidRPr="00E30E24" w:rsidRDefault="00762B81" w:rsidP="00B00690">
            <w:pPr>
              <w:spacing w:line="372" w:lineRule="auto"/>
              <w:ind w:left="-57" w:right="-57" w:firstLine="0"/>
              <w:rPr>
                <w:color w:val="000000"/>
                <w:sz w:val="20"/>
                <w:szCs w:val="20"/>
                <w14:ligatures w14:val="standardContextual"/>
              </w:rPr>
            </w:pPr>
            <w:r w:rsidRPr="00E30E24">
              <w:rPr>
                <w:color w:val="000000"/>
                <w:sz w:val="20"/>
                <w:szCs w:val="20"/>
                <w14:ligatures w14:val="standardContextual"/>
              </w:rPr>
              <w:t>151.4</w:t>
            </w:r>
          </w:p>
        </w:tc>
        <w:tc>
          <w:tcPr>
            <w:tcW w:w="632" w:type="dxa"/>
            <w:shd w:val="clear" w:color="auto" w:fill="auto"/>
            <w:noWrap/>
            <w:vAlign w:val="center"/>
            <w:hideMark/>
          </w:tcPr>
          <w:p w14:paraId="1EA9F51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152.0</w:t>
            </w:r>
          </w:p>
        </w:tc>
        <w:tc>
          <w:tcPr>
            <w:tcW w:w="634" w:type="dxa"/>
            <w:shd w:val="clear" w:color="auto" w:fill="auto"/>
            <w:noWrap/>
            <w:vAlign w:val="center"/>
            <w:hideMark/>
          </w:tcPr>
          <w:p w14:paraId="792BC14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152.5</w:t>
            </w:r>
          </w:p>
        </w:tc>
        <w:tc>
          <w:tcPr>
            <w:tcW w:w="632" w:type="dxa"/>
            <w:shd w:val="clear" w:color="auto" w:fill="auto"/>
            <w:noWrap/>
            <w:vAlign w:val="center"/>
            <w:hideMark/>
          </w:tcPr>
          <w:p w14:paraId="1EA39A4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153.1</w:t>
            </w:r>
          </w:p>
        </w:tc>
        <w:tc>
          <w:tcPr>
            <w:tcW w:w="634" w:type="dxa"/>
            <w:shd w:val="clear" w:color="auto" w:fill="auto"/>
            <w:noWrap/>
            <w:vAlign w:val="center"/>
            <w:hideMark/>
          </w:tcPr>
          <w:p w14:paraId="0562D15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153.7</w:t>
            </w:r>
          </w:p>
        </w:tc>
        <w:tc>
          <w:tcPr>
            <w:tcW w:w="634" w:type="dxa"/>
            <w:shd w:val="clear" w:color="auto" w:fill="auto"/>
            <w:noWrap/>
            <w:vAlign w:val="center"/>
            <w:hideMark/>
          </w:tcPr>
          <w:p w14:paraId="3B05C2E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154.2</w:t>
            </w:r>
          </w:p>
        </w:tc>
      </w:tr>
      <w:tr w:rsidR="00762B81" w:rsidRPr="00E30E24" w14:paraId="6BFEA7B4" w14:textId="77777777" w:rsidTr="00B00690">
        <w:trPr>
          <w:cantSplit/>
          <w:jc w:val="center"/>
        </w:trPr>
        <w:tc>
          <w:tcPr>
            <w:tcW w:w="1086" w:type="dxa"/>
            <w:shd w:val="clear" w:color="auto" w:fill="auto"/>
            <w:noWrap/>
            <w:vAlign w:val="bottom"/>
            <w:hideMark/>
          </w:tcPr>
          <w:p w14:paraId="3F8E822C"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83</w:t>
            </w:r>
          </w:p>
        </w:tc>
        <w:tc>
          <w:tcPr>
            <w:tcW w:w="634" w:type="dxa"/>
            <w:shd w:val="clear" w:color="auto" w:fill="auto"/>
            <w:noWrap/>
            <w:vAlign w:val="center"/>
            <w:hideMark/>
          </w:tcPr>
          <w:p w14:paraId="5924A92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143.5</w:t>
            </w:r>
          </w:p>
        </w:tc>
        <w:tc>
          <w:tcPr>
            <w:tcW w:w="634" w:type="dxa"/>
            <w:shd w:val="clear" w:color="auto" w:fill="auto"/>
            <w:noWrap/>
            <w:vAlign w:val="center"/>
            <w:hideMark/>
          </w:tcPr>
          <w:p w14:paraId="6E7913F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144.0</w:t>
            </w:r>
          </w:p>
        </w:tc>
        <w:tc>
          <w:tcPr>
            <w:tcW w:w="632" w:type="dxa"/>
            <w:shd w:val="clear" w:color="auto" w:fill="auto"/>
            <w:noWrap/>
            <w:vAlign w:val="center"/>
            <w:hideMark/>
          </w:tcPr>
          <w:p w14:paraId="3600587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144.6</w:t>
            </w:r>
          </w:p>
        </w:tc>
        <w:tc>
          <w:tcPr>
            <w:tcW w:w="634" w:type="dxa"/>
            <w:shd w:val="clear" w:color="auto" w:fill="auto"/>
            <w:noWrap/>
            <w:vAlign w:val="center"/>
            <w:hideMark/>
          </w:tcPr>
          <w:p w14:paraId="464F277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145.1</w:t>
            </w:r>
          </w:p>
        </w:tc>
        <w:tc>
          <w:tcPr>
            <w:tcW w:w="632" w:type="dxa"/>
            <w:shd w:val="clear" w:color="auto" w:fill="auto"/>
            <w:noWrap/>
            <w:vAlign w:val="center"/>
            <w:hideMark/>
          </w:tcPr>
          <w:p w14:paraId="65AB118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145.7</w:t>
            </w:r>
          </w:p>
        </w:tc>
        <w:tc>
          <w:tcPr>
            <w:tcW w:w="634" w:type="dxa"/>
            <w:shd w:val="clear" w:color="auto" w:fill="auto"/>
            <w:noWrap/>
            <w:vAlign w:val="center"/>
            <w:hideMark/>
          </w:tcPr>
          <w:p w14:paraId="6ECCFC9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146.2</w:t>
            </w:r>
          </w:p>
        </w:tc>
        <w:tc>
          <w:tcPr>
            <w:tcW w:w="632" w:type="dxa"/>
            <w:shd w:val="clear" w:color="auto" w:fill="auto"/>
            <w:noWrap/>
            <w:vAlign w:val="center"/>
            <w:hideMark/>
          </w:tcPr>
          <w:p w14:paraId="49038A7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146.8</w:t>
            </w:r>
          </w:p>
        </w:tc>
        <w:tc>
          <w:tcPr>
            <w:tcW w:w="634" w:type="dxa"/>
            <w:shd w:val="clear" w:color="auto" w:fill="auto"/>
            <w:noWrap/>
            <w:vAlign w:val="center"/>
            <w:hideMark/>
          </w:tcPr>
          <w:p w14:paraId="27E4E90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147.3</w:t>
            </w:r>
          </w:p>
        </w:tc>
        <w:tc>
          <w:tcPr>
            <w:tcW w:w="632" w:type="dxa"/>
            <w:shd w:val="clear" w:color="auto" w:fill="auto"/>
            <w:noWrap/>
            <w:vAlign w:val="center"/>
            <w:hideMark/>
          </w:tcPr>
          <w:p w14:paraId="13CB8E0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147.9</w:t>
            </w:r>
          </w:p>
        </w:tc>
        <w:tc>
          <w:tcPr>
            <w:tcW w:w="634" w:type="dxa"/>
            <w:shd w:val="clear" w:color="auto" w:fill="auto"/>
            <w:noWrap/>
            <w:vAlign w:val="center"/>
            <w:hideMark/>
          </w:tcPr>
          <w:p w14:paraId="0315558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148.4</w:t>
            </w:r>
          </w:p>
        </w:tc>
        <w:tc>
          <w:tcPr>
            <w:tcW w:w="634" w:type="dxa"/>
            <w:shd w:val="clear" w:color="auto" w:fill="auto"/>
            <w:noWrap/>
            <w:vAlign w:val="center"/>
            <w:hideMark/>
          </w:tcPr>
          <w:p w14:paraId="647ED67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149.0</w:t>
            </w:r>
          </w:p>
        </w:tc>
        <w:tc>
          <w:tcPr>
            <w:tcW w:w="632" w:type="dxa"/>
            <w:shd w:val="clear" w:color="auto" w:fill="auto"/>
            <w:noWrap/>
            <w:vAlign w:val="center"/>
            <w:hideMark/>
          </w:tcPr>
          <w:p w14:paraId="70F746F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149.5</w:t>
            </w:r>
          </w:p>
        </w:tc>
        <w:tc>
          <w:tcPr>
            <w:tcW w:w="634" w:type="dxa"/>
            <w:shd w:val="clear" w:color="auto" w:fill="auto"/>
            <w:noWrap/>
            <w:vAlign w:val="center"/>
            <w:hideMark/>
          </w:tcPr>
          <w:p w14:paraId="596A3C2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150.1</w:t>
            </w:r>
          </w:p>
        </w:tc>
        <w:tc>
          <w:tcPr>
            <w:tcW w:w="632" w:type="dxa"/>
            <w:shd w:val="clear" w:color="auto" w:fill="auto"/>
            <w:noWrap/>
            <w:vAlign w:val="center"/>
            <w:hideMark/>
          </w:tcPr>
          <w:p w14:paraId="5B91CC6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150.6</w:t>
            </w:r>
          </w:p>
        </w:tc>
        <w:tc>
          <w:tcPr>
            <w:tcW w:w="634" w:type="dxa"/>
            <w:shd w:val="clear" w:color="auto" w:fill="auto"/>
            <w:noWrap/>
            <w:vAlign w:val="center"/>
            <w:hideMark/>
          </w:tcPr>
          <w:p w14:paraId="035C56E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151.2</w:t>
            </w:r>
          </w:p>
        </w:tc>
        <w:tc>
          <w:tcPr>
            <w:tcW w:w="632" w:type="dxa"/>
            <w:shd w:val="clear" w:color="auto" w:fill="auto"/>
            <w:noWrap/>
            <w:vAlign w:val="center"/>
            <w:hideMark/>
          </w:tcPr>
          <w:p w14:paraId="087EA59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151.7</w:t>
            </w:r>
          </w:p>
        </w:tc>
        <w:tc>
          <w:tcPr>
            <w:tcW w:w="634" w:type="dxa"/>
            <w:shd w:val="clear" w:color="auto" w:fill="auto"/>
            <w:noWrap/>
            <w:vAlign w:val="center"/>
            <w:hideMark/>
          </w:tcPr>
          <w:p w14:paraId="7DA2C11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152.3</w:t>
            </w:r>
          </w:p>
        </w:tc>
        <w:tc>
          <w:tcPr>
            <w:tcW w:w="632" w:type="dxa"/>
            <w:shd w:val="clear" w:color="auto" w:fill="auto"/>
            <w:noWrap/>
            <w:vAlign w:val="center"/>
            <w:hideMark/>
          </w:tcPr>
          <w:p w14:paraId="67D623C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152.8</w:t>
            </w:r>
          </w:p>
        </w:tc>
        <w:tc>
          <w:tcPr>
            <w:tcW w:w="634" w:type="dxa"/>
            <w:shd w:val="clear" w:color="auto" w:fill="auto"/>
            <w:noWrap/>
            <w:vAlign w:val="center"/>
            <w:hideMark/>
          </w:tcPr>
          <w:p w14:paraId="1D28ACA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153.4</w:t>
            </w:r>
          </w:p>
        </w:tc>
        <w:tc>
          <w:tcPr>
            <w:tcW w:w="634" w:type="dxa"/>
            <w:shd w:val="clear" w:color="auto" w:fill="auto"/>
            <w:noWrap/>
            <w:vAlign w:val="center"/>
            <w:hideMark/>
          </w:tcPr>
          <w:p w14:paraId="3C74E84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153.9</w:t>
            </w:r>
          </w:p>
        </w:tc>
      </w:tr>
      <w:tr w:rsidR="00762B81" w:rsidRPr="00E30E24" w14:paraId="6A0FD70C" w14:textId="77777777" w:rsidTr="00B00690">
        <w:trPr>
          <w:cantSplit/>
          <w:jc w:val="center"/>
        </w:trPr>
        <w:tc>
          <w:tcPr>
            <w:tcW w:w="1086" w:type="dxa"/>
            <w:shd w:val="clear" w:color="auto" w:fill="auto"/>
            <w:noWrap/>
            <w:vAlign w:val="bottom"/>
            <w:hideMark/>
          </w:tcPr>
          <w:p w14:paraId="23749708"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84</w:t>
            </w:r>
          </w:p>
        </w:tc>
        <w:tc>
          <w:tcPr>
            <w:tcW w:w="634" w:type="dxa"/>
            <w:shd w:val="clear" w:color="auto" w:fill="auto"/>
            <w:noWrap/>
            <w:vAlign w:val="center"/>
            <w:hideMark/>
          </w:tcPr>
          <w:p w14:paraId="4AD2E47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143.2</w:t>
            </w:r>
          </w:p>
        </w:tc>
        <w:tc>
          <w:tcPr>
            <w:tcW w:w="634" w:type="dxa"/>
            <w:shd w:val="clear" w:color="auto" w:fill="auto"/>
            <w:noWrap/>
            <w:vAlign w:val="center"/>
            <w:hideMark/>
          </w:tcPr>
          <w:p w14:paraId="1792E1C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143.8</w:t>
            </w:r>
          </w:p>
        </w:tc>
        <w:tc>
          <w:tcPr>
            <w:tcW w:w="632" w:type="dxa"/>
            <w:shd w:val="clear" w:color="auto" w:fill="auto"/>
            <w:noWrap/>
            <w:vAlign w:val="center"/>
            <w:hideMark/>
          </w:tcPr>
          <w:p w14:paraId="78EB51A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144.3</w:t>
            </w:r>
          </w:p>
        </w:tc>
        <w:tc>
          <w:tcPr>
            <w:tcW w:w="634" w:type="dxa"/>
            <w:shd w:val="clear" w:color="auto" w:fill="auto"/>
            <w:noWrap/>
            <w:vAlign w:val="center"/>
            <w:hideMark/>
          </w:tcPr>
          <w:p w14:paraId="76A8316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144.9</w:t>
            </w:r>
          </w:p>
        </w:tc>
        <w:tc>
          <w:tcPr>
            <w:tcW w:w="632" w:type="dxa"/>
            <w:shd w:val="clear" w:color="auto" w:fill="auto"/>
            <w:noWrap/>
            <w:vAlign w:val="center"/>
            <w:hideMark/>
          </w:tcPr>
          <w:p w14:paraId="2D7C566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145.4</w:t>
            </w:r>
          </w:p>
        </w:tc>
        <w:tc>
          <w:tcPr>
            <w:tcW w:w="634" w:type="dxa"/>
            <w:shd w:val="clear" w:color="auto" w:fill="auto"/>
            <w:noWrap/>
            <w:vAlign w:val="center"/>
            <w:hideMark/>
          </w:tcPr>
          <w:p w14:paraId="160B450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146.0</w:t>
            </w:r>
          </w:p>
        </w:tc>
        <w:tc>
          <w:tcPr>
            <w:tcW w:w="632" w:type="dxa"/>
            <w:shd w:val="clear" w:color="auto" w:fill="auto"/>
            <w:noWrap/>
            <w:vAlign w:val="center"/>
            <w:hideMark/>
          </w:tcPr>
          <w:p w14:paraId="4963B2F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146.5</w:t>
            </w:r>
          </w:p>
        </w:tc>
        <w:tc>
          <w:tcPr>
            <w:tcW w:w="634" w:type="dxa"/>
            <w:shd w:val="clear" w:color="auto" w:fill="auto"/>
            <w:noWrap/>
            <w:vAlign w:val="center"/>
            <w:hideMark/>
          </w:tcPr>
          <w:p w14:paraId="10D5D25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147.1</w:t>
            </w:r>
          </w:p>
        </w:tc>
        <w:tc>
          <w:tcPr>
            <w:tcW w:w="632" w:type="dxa"/>
            <w:shd w:val="clear" w:color="auto" w:fill="auto"/>
            <w:noWrap/>
            <w:vAlign w:val="center"/>
            <w:hideMark/>
          </w:tcPr>
          <w:p w14:paraId="75F37CA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147.6</w:t>
            </w:r>
          </w:p>
        </w:tc>
        <w:tc>
          <w:tcPr>
            <w:tcW w:w="634" w:type="dxa"/>
            <w:shd w:val="clear" w:color="auto" w:fill="auto"/>
            <w:noWrap/>
            <w:vAlign w:val="center"/>
            <w:hideMark/>
          </w:tcPr>
          <w:p w14:paraId="1901976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148.2</w:t>
            </w:r>
          </w:p>
        </w:tc>
        <w:tc>
          <w:tcPr>
            <w:tcW w:w="634" w:type="dxa"/>
            <w:shd w:val="clear" w:color="auto" w:fill="auto"/>
            <w:noWrap/>
            <w:vAlign w:val="center"/>
            <w:hideMark/>
          </w:tcPr>
          <w:p w14:paraId="6D199BE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148.7</w:t>
            </w:r>
          </w:p>
        </w:tc>
        <w:tc>
          <w:tcPr>
            <w:tcW w:w="632" w:type="dxa"/>
            <w:shd w:val="clear" w:color="auto" w:fill="auto"/>
            <w:noWrap/>
            <w:vAlign w:val="center"/>
            <w:hideMark/>
          </w:tcPr>
          <w:p w14:paraId="0A7E350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149.3</w:t>
            </w:r>
          </w:p>
        </w:tc>
        <w:tc>
          <w:tcPr>
            <w:tcW w:w="634" w:type="dxa"/>
            <w:shd w:val="clear" w:color="auto" w:fill="auto"/>
            <w:noWrap/>
            <w:vAlign w:val="center"/>
            <w:hideMark/>
          </w:tcPr>
          <w:p w14:paraId="26C4EDD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149.8</w:t>
            </w:r>
          </w:p>
        </w:tc>
        <w:tc>
          <w:tcPr>
            <w:tcW w:w="632" w:type="dxa"/>
            <w:shd w:val="clear" w:color="auto" w:fill="auto"/>
            <w:noWrap/>
            <w:vAlign w:val="center"/>
            <w:hideMark/>
          </w:tcPr>
          <w:p w14:paraId="6BE50F9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150.4</w:t>
            </w:r>
          </w:p>
        </w:tc>
        <w:tc>
          <w:tcPr>
            <w:tcW w:w="634" w:type="dxa"/>
            <w:shd w:val="clear" w:color="auto" w:fill="auto"/>
            <w:noWrap/>
            <w:vAlign w:val="center"/>
            <w:hideMark/>
          </w:tcPr>
          <w:p w14:paraId="4D9426C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150.9</w:t>
            </w:r>
          </w:p>
        </w:tc>
        <w:tc>
          <w:tcPr>
            <w:tcW w:w="632" w:type="dxa"/>
            <w:shd w:val="clear" w:color="auto" w:fill="auto"/>
            <w:noWrap/>
            <w:vAlign w:val="center"/>
            <w:hideMark/>
          </w:tcPr>
          <w:p w14:paraId="47A0F4D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151.5</w:t>
            </w:r>
          </w:p>
        </w:tc>
        <w:tc>
          <w:tcPr>
            <w:tcW w:w="634" w:type="dxa"/>
            <w:shd w:val="clear" w:color="auto" w:fill="auto"/>
            <w:noWrap/>
            <w:vAlign w:val="center"/>
            <w:hideMark/>
          </w:tcPr>
          <w:p w14:paraId="04DEA83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152.0</w:t>
            </w:r>
          </w:p>
        </w:tc>
        <w:tc>
          <w:tcPr>
            <w:tcW w:w="632" w:type="dxa"/>
            <w:shd w:val="clear" w:color="auto" w:fill="auto"/>
            <w:noWrap/>
            <w:vAlign w:val="center"/>
            <w:hideMark/>
          </w:tcPr>
          <w:p w14:paraId="6CE7147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152.6</w:t>
            </w:r>
          </w:p>
        </w:tc>
        <w:tc>
          <w:tcPr>
            <w:tcW w:w="634" w:type="dxa"/>
            <w:shd w:val="clear" w:color="auto" w:fill="auto"/>
            <w:noWrap/>
            <w:vAlign w:val="center"/>
            <w:hideMark/>
          </w:tcPr>
          <w:p w14:paraId="78095A6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153.1</w:t>
            </w:r>
          </w:p>
        </w:tc>
        <w:tc>
          <w:tcPr>
            <w:tcW w:w="634" w:type="dxa"/>
            <w:shd w:val="clear" w:color="auto" w:fill="auto"/>
            <w:noWrap/>
            <w:vAlign w:val="center"/>
            <w:hideMark/>
          </w:tcPr>
          <w:p w14:paraId="19DDB90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153.7</w:t>
            </w:r>
          </w:p>
        </w:tc>
      </w:tr>
      <w:tr w:rsidR="00762B81" w:rsidRPr="00E30E24" w14:paraId="50A93B34" w14:textId="77777777" w:rsidTr="00B00690">
        <w:trPr>
          <w:cantSplit/>
          <w:jc w:val="center"/>
        </w:trPr>
        <w:tc>
          <w:tcPr>
            <w:tcW w:w="1086" w:type="dxa"/>
            <w:shd w:val="clear" w:color="auto" w:fill="auto"/>
            <w:noWrap/>
            <w:vAlign w:val="bottom"/>
            <w:hideMark/>
          </w:tcPr>
          <w:p w14:paraId="7CB9C637"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85</w:t>
            </w:r>
          </w:p>
        </w:tc>
        <w:tc>
          <w:tcPr>
            <w:tcW w:w="634" w:type="dxa"/>
            <w:shd w:val="clear" w:color="auto" w:fill="auto"/>
            <w:noWrap/>
            <w:vAlign w:val="center"/>
            <w:hideMark/>
          </w:tcPr>
          <w:p w14:paraId="7DF62A8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142.9</w:t>
            </w:r>
          </w:p>
        </w:tc>
        <w:tc>
          <w:tcPr>
            <w:tcW w:w="634" w:type="dxa"/>
            <w:shd w:val="clear" w:color="auto" w:fill="auto"/>
            <w:noWrap/>
            <w:vAlign w:val="center"/>
            <w:hideMark/>
          </w:tcPr>
          <w:p w14:paraId="67CA9BA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143.5</w:t>
            </w:r>
          </w:p>
        </w:tc>
        <w:tc>
          <w:tcPr>
            <w:tcW w:w="632" w:type="dxa"/>
            <w:shd w:val="clear" w:color="auto" w:fill="auto"/>
            <w:noWrap/>
            <w:vAlign w:val="center"/>
            <w:hideMark/>
          </w:tcPr>
          <w:p w14:paraId="62C2B72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144.1</w:t>
            </w:r>
          </w:p>
        </w:tc>
        <w:tc>
          <w:tcPr>
            <w:tcW w:w="634" w:type="dxa"/>
            <w:shd w:val="clear" w:color="auto" w:fill="auto"/>
            <w:noWrap/>
            <w:vAlign w:val="center"/>
            <w:hideMark/>
          </w:tcPr>
          <w:p w14:paraId="62F835D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144.6</w:t>
            </w:r>
          </w:p>
        </w:tc>
        <w:tc>
          <w:tcPr>
            <w:tcW w:w="632" w:type="dxa"/>
            <w:shd w:val="clear" w:color="auto" w:fill="auto"/>
            <w:noWrap/>
            <w:vAlign w:val="center"/>
            <w:hideMark/>
          </w:tcPr>
          <w:p w14:paraId="6735820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145.2</w:t>
            </w:r>
          </w:p>
        </w:tc>
        <w:tc>
          <w:tcPr>
            <w:tcW w:w="634" w:type="dxa"/>
            <w:shd w:val="clear" w:color="auto" w:fill="auto"/>
            <w:noWrap/>
            <w:vAlign w:val="center"/>
            <w:hideMark/>
          </w:tcPr>
          <w:p w14:paraId="0ACAC82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145.7</w:t>
            </w:r>
          </w:p>
        </w:tc>
        <w:tc>
          <w:tcPr>
            <w:tcW w:w="632" w:type="dxa"/>
            <w:shd w:val="clear" w:color="auto" w:fill="auto"/>
            <w:noWrap/>
            <w:vAlign w:val="center"/>
            <w:hideMark/>
          </w:tcPr>
          <w:p w14:paraId="206D1FB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146.3</w:t>
            </w:r>
          </w:p>
        </w:tc>
        <w:tc>
          <w:tcPr>
            <w:tcW w:w="634" w:type="dxa"/>
            <w:shd w:val="clear" w:color="auto" w:fill="auto"/>
            <w:noWrap/>
            <w:vAlign w:val="center"/>
            <w:hideMark/>
          </w:tcPr>
          <w:p w14:paraId="1566750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146.8</w:t>
            </w:r>
          </w:p>
        </w:tc>
        <w:tc>
          <w:tcPr>
            <w:tcW w:w="632" w:type="dxa"/>
            <w:shd w:val="clear" w:color="auto" w:fill="auto"/>
            <w:noWrap/>
            <w:vAlign w:val="center"/>
            <w:hideMark/>
          </w:tcPr>
          <w:p w14:paraId="16A3E38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147.4</w:t>
            </w:r>
          </w:p>
        </w:tc>
        <w:tc>
          <w:tcPr>
            <w:tcW w:w="634" w:type="dxa"/>
            <w:shd w:val="clear" w:color="auto" w:fill="auto"/>
            <w:noWrap/>
            <w:vAlign w:val="center"/>
            <w:hideMark/>
          </w:tcPr>
          <w:p w14:paraId="285BCFE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147.9</w:t>
            </w:r>
          </w:p>
        </w:tc>
        <w:tc>
          <w:tcPr>
            <w:tcW w:w="634" w:type="dxa"/>
            <w:shd w:val="clear" w:color="auto" w:fill="auto"/>
            <w:noWrap/>
            <w:vAlign w:val="center"/>
            <w:hideMark/>
          </w:tcPr>
          <w:p w14:paraId="6543134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148.5</w:t>
            </w:r>
          </w:p>
        </w:tc>
        <w:tc>
          <w:tcPr>
            <w:tcW w:w="632" w:type="dxa"/>
            <w:shd w:val="clear" w:color="auto" w:fill="auto"/>
            <w:noWrap/>
            <w:vAlign w:val="center"/>
            <w:hideMark/>
          </w:tcPr>
          <w:p w14:paraId="59466BA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149.0</w:t>
            </w:r>
          </w:p>
        </w:tc>
        <w:tc>
          <w:tcPr>
            <w:tcW w:w="634" w:type="dxa"/>
            <w:shd w:val="clear" w:color="auto" w:fill="auto"/>
            <w:noWrap/>
            <w:vAlign w:val="center"/>
            <w:hideMark/>
          </w:tcPr>
          <w:p w14:paraId="7D9C7A4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149.6</w:t>
            </w:r>
          </w:p>
        </w:tc>
        <w:tc>
          <w:tcPr>
            <w:tcW w:w="632" w:type="dxa"/>
            <w:shd w:val="clear" w:color="auto" w:fill="auto"/>
            <w:noWrap/>
            <w:vAlign w:val="center"/>
            <w:hideMark/>
          </w:tcPr>
          <w:p w14:paraId="770BA76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150.1</w:t>
            </w:r>
          </w:p>
        </w:tc>
        <w:tc>
          <w:tcPr>
            <w:tcW w:w="634" w:type="dxa"/>
            <w:shd w:val="clear" w:color="auto" w:fill="auto"/>
            <w:noWrap/>
            <w:vAlign w:val="center"/>
            <w:hideMark/>
          </w:tcPr>
          <w:p w14:paraId="1521B12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150.7</w:t>
            </w:r>
          </w:p>
        </w:tc>
        <w:tc>
          <w:tcPr>
            <w:tcW w:w="632" w:type="dxa"/>
            <w:shd w:val="clear" w:color="auto" w:fill="auto"/>
            <w:noWrap/>
            <w:vAlign w:val="center"/>
            <w:hideMark/>
          </w:tcPr>
          <w:p w14:paraId="4894CD9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151.2</w:t>
            </w:r>
          </w:p>
        </w:tc>
        <w:tc>
          <w:tcPr>
            <w:tcW w:w="634" w:type="dxa"/>
            <w:shd w:val="clear" w:color="auto" w:fill="auto"/>
            <w:noWrap/>
            <w:vAlign w:val="center"/>
            <w:hideMark/>
          </w:tcPr>
          <w:p w14:paraId="0FA0508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151.8</w:t>
            </w:r>
          </w:p>
        </w:tc>
        <w:tc>
          <w:tcPr>
            <w:tcW w:w="632" w:type="dxa"/>
            <w:shd w:val="clear" w:color="auto" w:fill="auto"/>
            <w:noWrap/>
            <w:vAlign w:val="center"/>
            <w:hideMark/>
          </w:tcPr>
          <w:p w14:paraId="143E451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152.3</w:t>
            </w:r>
          </w:p>
        </w:tc>
        <w:tc>
          <w:tcPr>
            <w:tcW w:w="634" w:type="dxa"/>
            <w:shd w:val="clear" w:color="auto" w:fill="auto"/>
            <w:noWrap/>
            <w:vAlign w:val="center"/>
            <w:hideMark/>
          </w:tcPr>
          <w:p w14:paraId="33EDCC2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152.9</w:t>
            </w:r>
          </w:p>
        </w:tc>
        <w:tc>
          <w:tcPr>
            <w:tcW w:w="634" w:type="dxa"/>
            <w:shd w:val="clear" w:color="auto" w:fill="auto"/>
            <w:noWrap/>
            <w:vAlign w:val="center"/>
            <w:hideMark/>
          </w:tcPr>
          <w:p w14:paraId="44BE394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153.4</w:t>
            </w:r>
          </w:p>
        </w:tc>
      </w:tr>
      <w:tr w:rsidR="00762B81" w:rsidRPr="00E30E24" w14:paraId="36B7BD6C" w14:textId="77777777" w:rsidTr="00B00690">
        <w:trPr>
          <w:cantSplit/>
          <w:jc w:val="center"/>
        </w:trPr>
        <w:tc>
          <w:tcPr>
            <w:tcW w:w="1086" w:type="dxa"/>
            <w:shd w:val="clear" w:color="auto" w:fill="auto"/>
            <w:noWrap/>
            <w:vAlign w:val="bottom"/>
            <w:hideMark/>
          </w:tcPr>
          <w:p w14:paraId="075119E1"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86</w:t>
            </w:r>
          </w:p>
        </w:tc>
        <w:tc>
          <w:tcPr>
            <w:tcW w:w="634" w:type="dxa"/>
            <w:shd w:val="clear" w:color="auto" w:fill="auto"/>
            <w:noWrap/>
            <w:vAlign w:val="center"/>
            <w:hideMark/>
          </w:tcPr>
          <w:p w14:paraId="4D5A740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142.7</w:t>
            </w:r>
          </w:p>
        </w:tc>
        <w:tc>
          <w:tcPr>
            <w:tcW w:w="634" w:type="dxa"/>
            <w:shd w:val="clear" w:color="auto" w:fill="auto"/>
            <w:noWrap/>
            <w:vAlign w:val="center"/>
            <w:hideMark/>
          </w:tcPr>
          <w:p w14:paraId="222104B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143.2</w:t>
            </w:r>
          </w:p>
        </w:tc>
        <w:tc>
          <w:tcPr>
            <w:tcW w:w="632" w:type="dxa"/>
            <w:shd w:val="clear" w:color="auto" w:fill="auto"/>
            <w:noWrap/>
            <w:vAlign w:val="center"/>
            <w:hideMark/>
          </w:tcPr>
          <w:p w14:paraId="67BF66E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143.8</w:t>
            </w:r>
          </w:p>
        </w:tc>
        <w:tc>
          <w:tcPr>
            <w:tcW w:w="634" w:type="dxa"/>
            <w:shd w:val="clear" w:color="auto" w:fill="auto"/>
            <w:noWrap/>
            <w:vAlign w:val="center"/>
            <w:hideMark/>
          </w:tcPr>
          <w:p w14:paraId="34DAA3A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144.3</w:t>
            </w:r>
          </w:p>
        </w:tc>
        <w:tc>
          <w:tcPr>
            <w:tcW w:w="632" w:type="dxa"/>
            <w:shd w:val="clear" w:color="auto" w:fill="auto"/>
            <w:noWrap/>
            <w:vAlign w:val="center"/>
            <w:hideMark/>
          </w:tcPr>
          <w:p w14:paraId="42C3FB7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144.9</w:t>
            </w:r>
          </w:p>
        </w:tc>
        <w:tc>
          <w:tcPr>
            <w:tcW w:w="634" w:type="dxa"/>
            <w:shd w:val="clear" w:color="auto" w:fill="auto"/>
            <w:noWrap/>
            <w:vAlign w:val="center"/>
            <w:hideMark/>
          </w:tcPr>
          <w:p w14:paraId="7392722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145.4</w:t>
            </w:r>
          </w:p>
        </w:tc>
        <w:tc>
          <w:tcPr>
            <w:tcW w:w="632" w:type="dxa"/>
            <w:shd w:val="clear" w:color="auto" w:fill="auto"/>
            <w:noWrap/>
            <w:vAlign w:val="center"/>
            <w:hideMark/>
          </w:tcPr>
          <w:p w14:paraId="5432E47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146.0</w:t>
            </w:r>
          </w:p>
        </w:tc>
        <w:tc>
          <w:tcPr>
            <w:tcW w:w="634" w:type="dxa"/>
            <w:shd w:val="clear" w:color="auto" w:fill="auto"/>
            <w:noWrap/>
            <w:vAlign w:val="center"/>
            <w:hideMark/>
          </w:tcPr>
          <w:p w14:paraId="3F72909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146.6</w:t>
            </w:r>
          </w:p>
        </w:tc>
        <w:tc>
          <w:tcPr>
            <w:tcW w:w="632" w:type="dxa"/>
            <w:shd w:val="clear" w:color="auto" w:fill="auto"/>
            <w:noWrap/>
            <w:vAlign w:val="center"/>
            <w:hideMark/>
          </w:tcPr>
          <w:p w14:paraId="29223DB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147.1</w:t>
            </w:r>
          </w:p>
        </w:tc>
        <w:tc>
          <w:tcPr>
            <w:tcW w:w="634" w:type="dxa"/>
            <w:shd w:val="clear" w:color="auto" w:fill="auto"/>
            <w:noWrap/>
            <w:vAlign w:val="center"/>
            <w:hideMark/>
          </w:tcPr>
          <w:p w14:paraId="21A639D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147.7</w:t>
            </w:r>
          </w:p>
        </w:tc>
        <w:tc>
          <w:tcPr>
            <w:tcW w:w="634" w:type="dxa"/>
            <w:shd w:val="clear" w:color="auto" w:fill="auto"/>
            <w:noWrap/>
            <w:vAlign w:val="center"/>
            <w:hideMark/>
          </w:tcPr>
          <w:p w14:paraId="01050AC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148.2</w:t>
            </w:r>
          </w:p>
        </w:tc>
        <w:tc>
          <w:tcPr>
            <w:tcW w:w="632" w:type="dxa"/>
            <w:shd w:val="clear" w:color="auto" w:fill="auto"/>
            <w:noWrap/>
            <w:vAlign w:val="center"/>
            <w:hideMark/>
          </w:tcPr>
          <w:p w14:paraId="397C285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148.8</w:t>
            </w:r>
          </w:p>
        </w:tc>
        <w:tc>
          <w:tcPr>
            <w:tcW w:w="634" w:type="dxa"/>
            <w:shd w:val="clear" w:color="auto" w:fill="auto"/>
            <w:noWrap/>
            <w:vAlign w:val="center"/>
            <w:hideMark/>
          </w:tcPr>
          <w:p w14:paraId="6B23C76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149.3</w:t>
            </w:r>
          </w:p>
        </w:tc>
        <w:tc>
          <w:tcPr>
            <w:tcW w:w="632" w:type="dxa"/>
            <w:shd w:val="clear" w:color="auto" w:fill="auto"/>
            <w:noWrap/>
            <w:vAlign w:val="center"/>
            <w:hideMark/>
          </w:tcPr>
          <w:p w14:paraId="56A68CA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149.9</w:t>
            </w:r>
          </w:p>
        </w:tc>
        <w:tc>
          <w:tcPr>
            <w:tcW w:w="634" w:type="dxa"/>
            <w:shd w:val="clear" w:color="auto" w:fill="auto"/>
            <w:noWrap/>
            <w:vAlign w:val="center"/>
            <w:hideMark/>
          </w:tcPr>
          <w:p w14:paraId="4E6E6D1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150.4</w:t>
            </w:r>
          </w:p>
        </w:tc>
        <w:tc>
          <w:tcPr>
            <w:tcW w:w="632" w:type="dxa"/>
            <w:shd w:val="clear" w:color="auto" w:fill="auto"/>
            <w:noWrap/>
            <w:vAlign w:val="center"/>
            <w:hideMark/>
          </w:tcPr>
          <w:p w14:paraId="7D5BA1F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151.0</w:t>
            </w:r>
          </w:p>
        </w:tc>
        <w:tc>
          <w:tcPr>
            <w:tcW w:w="634" w:type="dxa"/>
            <w:shd w:val="clear" w:color="auto" w:fill="auto"/>
            <w:noWrap/>
            <w:vAlign w:val="center"/>
            <w:hideMark/>
          </w:tcPr>
          <w:p w14:paraId="3F6214D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151.5</w:t>
            </w:r>
          </w:p>
        </w:tc>
        <w:tc>
          <w:tcPr>
            <w:tcW w:w="632" w:type="dxa"/>
            <w:shd w:val="clear" w:color="auto" w:fill="auto"/>
            <w:noWrap/>
            <w:vAlign w:val="center"/>
            <w:hideMark/>
          </w:tcPr>
          <w:p w14:paraId="30C6634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152.1</w:t>
            </w:r>
          </w:p>
        </w:tc>
        <w:tc>
          <w:tcPr>
            <w:tcW w:w="634" w:type="dxa"/>
            <w:shd w:val="clear" w:color="auto" w:fill="auto"/>
            <w:noWrap/>
            <w:vAlign w:val="center"/>
            <w:hideMark/>
          </w:tcPr>
          <w:p w14:paraId="45DB9F9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152.6</w:t>
            </w:r>
          </w:p>
        </w:tc>
        <w:tc>
          <w:tcPr>
            <w:tcW w:w="634" w:type="dxa"/>
            <w:shd w:val="clear" w:color="auto" w:fill="auto"/>
            <w:noWrap/>
            <w:vAlign w:val="center"/>
            <w:hideMark/>
          </w:tcPr>
          <w:p w14:paraId="1585526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153.2</w:t>
            </w:r>
          </w:p>
        </w:tc>
      </w:tr>
      <w:tr w:rsidR="00762B81" w:rsidRPr="00E30E24" w14:paraId="3563FCB5" w14:textId="77777777" w:rsidTr="00B00690">
        <w:trPr>
          <w:cantSplit/>
          <w:jc w:val="center"/>
        </w:trPr>
        <w:tc>
          <w:tcPr>
            <w:tcW w:w="1086" w:type="dxa"/>
            <w:shd w:val="clear" w:color="auto" w:fill="auto"/>
            <w:noWrap/>
            <w:vAlign w:val="bottom"/>
            <w:hideMark/>
          </w:tcPr>
          <w:p w14:paraId="41EA96F3"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87</w:t>
            </w:r>
          </w:p>
        </w:tc>
        <w:tc>
          <w:tcPr>
            <w:tcW w:w="634" w:type="dxa"/>
            <w:shd w:val="clear" w:color="auto" w:fill="auto"/>
            <w:noWrap/>
            <w:vAlign w:val="center"/>
            <w:hideMark/>
          </w:tcPr>
          <w:p w14:paraId="5FADC36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142.4</w:t>
            </w:r>
          </w:p>
        </w:tc>
        <w:tc>
          <w:tcPr>
            <w:tcW w:w="634" w:type="dxa"/>
            <w:shd w:val="clear" w:color="auto" w:fill="auto"/>
            <w:noWrap/>
            <w:vAlign w:val="center"/>
            <w:hideMark/>
          </w:tcPr>
          <w:p w14:paraId="282DA86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143.0</w:t>
            </w:r>
          </w:p>
        </w:tc>
        <w:tc>
          <w:tcPr>
            <w:tcW w:w="632" w:type="dxa"/>
            <w:shd w:val="clear" w:color="auto" w:fill="auto"/>
            <w:noWrap/>
            <w:vAlign w:val="center"/>
            <w:hideMark/>
          </w:tcPr>
          <w:p w14:paraId="7AA1249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143.5</w:t>
            </w:r>
          </w:p>
        </w:tc>
        <w:tc>
          <w:tcPr>
            <w:tcW w:w="634" w:type="dxa"/>
            <w:shd w:val="clear" w:color="auto" w:fill="auto"/>
            <w:noWrap/>
            <w:vAlign w:val="center"/>
            <w:hideMark/>
          </w:tcPr>
          <w:p w14:paraId="1304C9A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144.1</w:t>
            </w:r>
          </w:p>
        </w:tc>
        <w:tc>
          <w:tcPr>
            <w:tcW w:w="632" w:type="dxa"/>
            <w:shd w:val="clear" w:color="auto" w:fill="auto"/>
            <w:noWrap/>
            <w:vAlign w:val="center"/>
            <w:hideMark/>
          </w:tcPr>
          <w:p w14:paraId="39B8288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144.6</w:t>
            </w:r>
          </w:p>
        </w:tc>
        <w:tc>
          <w:tcPr>
            <w:tcW w:w="634" w:type="dxa"/>
            <w:shd w:val="clear" w:color="auto" w:fill="auto"/>
            <w:noWrap/>
            <w:vAlign w:val="center"/>
            <w:hideMark/>
          </w:tcPr>
          <w:p w14:paraId="68F8040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145.2</w:t>
            </w:r>
          </w:p>
        </w:tc>
        <w:tc>
          <w:tcPr>
            <w:tcW w:w="632" w:type="dxa"/>
            <w:shd w:val="clear" w:color="auto" w:fill="auto"/>
            <w:noWrap/>
            <w:vAlign w:val="center"/>
            <w:hideMark/>
          </w:tcPr>
          <w:p w14:paraId="0DC089B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145.7</w:t>
            </w:r>
          </w:p>
        </w:tc>
        <w:tc>
          <w:tcPr>
            <w:tcW w:w="634" w:type="dxa"/>
            <w:shd w:val="clear" w:color="auto" w:fill="auto"/>
            <w:noWrap/>
            <w:vAlign w:val="center"/>
            <w:hideMark/>
          </w:tcPr>
          <w:p w14:paraId="2E6F27C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146.3</w:t>
            </w:r>
          </w:p>
        </w:tc>
        <w:tc>
          <w:tcPr>
            <w:tcW w:w="632" w:type="dxa"/>
            <w:shd w:val="clear" w:color="auto" w:fill="auto"/>
            <w:noWrap/>
            <w:vAlign w:val="center"/>
            <w:hideMark/>
          </w:tcPr>
          <w:p w14:paraId="7955433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146.8</w:t>
            </w:r>
          </w:p>
        </w:tc>
        <w:tc>
          <w:tcPr>
            <w:tcW w:w="634" w:type="dxa"/>
            <w:shd w:val="clear" w:color="auto" w:fill="auto"/>
            <w:noWrap/>
            <w:vAlign w:val="center"/>
            <w:hideMark/>
          </w:tcPr>
          <w:p w14:paraId="5700C45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147.4</w:t>
            </w:r>
          </w:p>
        </w:tc>
        <w:tc>
          <w:tcPr>
            <w:tcW w:w="634" w:type="dxa"/>
            <w:shd w:val="clear" w:color="auto" w:fill="auto"/>
            <w:noWrap/>
            <w:vAlign w:val="center"/>
            <w:hideMark/>
          </w:tcPr>
          <w:p w14:paraId="53780C6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147.9</w:t>
            </w:r>
          </w:p>
        </w:tc>
        <w:tc>
          <w:tcPr>
            <w:tcW w:w="632" w:type="dxa"/>
            <w:shd w:val="clear" w:color="auto" w:fill="auto"/>
            <w:noWrap/>
            <w:vAlign w:val="center"/>
            <w:hideMark/>
          </w:tcPr>
          <w:p w14:paraId="3F808F0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148.5</w:t>
            </w:r>
          </w:p>
        </w:tc>
        <w:tc>
          <w:tcPr>
            <w:tcW w:w="634" w:type="dxa"/>
            <w:shd w:val="clear" w:color="auto" w:fill="auto"/>
            <w:noWrap/>
            <w:vAlign w:val="center"/>
            <w:hideMark/>
          </w:tcPr>
          <w:p w14:paraId="41FAED0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149.0</w:t>
            </w:r>
          </w:p>
        </w:tc>
        <w:tc>
          <w:tcPr>
            <w:tcW w:w="632" w:type="dxa"/>
            <w:shd w:val="clear" w:color="auto" w:fill="auto"/>
            <w:noWrap/>
            <w:vAlign w:val="center"/>
            <w:hideMark/>
          </w:tcPr>
          <w:p w14:paraId="52652E2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149.6</w:t>
            </w:r>
          </w:p>
        </w:tc>
        <w:tc>
          <w:tcPr>
            <w:tcW w:w="634" w:type="dxa"/>
            <w:shd w:val="clear" w:color="auto" w:fill="auto"/>
            <w:noWrap/>
            <w:vAlign w:val="center"/>
            <w:hideMark/>
          </w:tcPr>
          <w:p w14:paraId="0EA8F9A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150.2</w:t>
            </w:r>
          </w:p>
        </w:tc>
        <w:tc>
          <w:tcPr>
            <w:tcW w:w="632" w:type="dxa"/>
            <w:shd w:val="clear" w:color="auto" w:fill="auto"/>
            <w:noWrap/>
            <w:vAlign w:val="center"/>
            <w:hideMark/>
          </w:tcPr>
          <w:p w14:paraId="037EEAF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150.7</w:t>
            </w:r>
          </w:p>
        </w:tc>
        <w:tc>
          <w:tcPr>
            <w:tcW w:w="634" w:type="dxa"/>
            <w:shd w:val="clear" w:color="auto" w:fill="auto"/>
            <w:noWrap/>
            <w:vAlign w:val="center"/>
            <w:hideMark/>
          </w:tcPr>
          <w:p w14:paraId="3709CBE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151.3</w:t>
            </w:r>
          </w:p>
        </w:tc>
        <w:tc>
          <w:tcPr>
            <w:tcW w:w="632" w:type="dxa"/>
            <w:shd w:val="clear" w:color="auto" w:fill="auto"/>
            <w:noWrap/>
            <w:vAlign w:val="center"/>
            <w:hideMark/>
          </w:tcPr>
          <w:p w14:paraId="0DDFDDD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151.8</w:t>
            </w:r>
          </w:p>
        </w:tc>
        <w:tc>
          <w:tcPr>
            <w:tcW w:w="634" w:type="dxa"/>
            <w:shd w:val="clear" w:color="auto" w:fill="auto"/>
            <w:noWrap/>
            <w:vAlign w:val="center"/>
            <w:hideMark/>
          </w:tcPr>
          <w:p w14:paraId="604D7BA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152.4</w:t>
            </w:r>
          </w:p>
        </w:tc>
        <w:tc>
          <w:tcPr>
            <w:tcW w:w="634" w:type="dxa"/>
            <w:shd w:val="clear" w:color="auto" w:fill="auto"/>
            <w:noWrap/>
            <w:vAlign w:val="center"/>
            <w:hideMark/>
          </w:tcPr>
          <w:p w14:paraId="178DC8F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152.9</w:t>
            </w:r>
          </w:p>
        </w:tc>
      </w:tr>
      <w:tr w:rsidR="00762B81" w:rsidRPr="00E30E24" w14:paraId="3CA0F363" w14:textId="77777777" w:rsidTr="00B00690">
        <w:trPr>
          <w:cantSplit/>
          <w:jc w:val="center"/>
        </w:trPr>
        <w:tc>
          <w:tcPr>
            <w:tcW w:w="1086" w:type="dxa"/>
            <w:shd w:val="clear" w:color="auto" w:fill="auto"/>
            <w:noWrap/>
            <w:vAlign w:val="bottom"/>
            <w:hideMark/>
          </w:tcPr>
          <w:p w14:paraId="57E27615"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88</w:t>
            </w:r>
          </w:p>
        </w:tc>
        <w:tc>
          <w:tcPr>
            <w:tcW w:w="634" w:type="dxa"/>
            <w:shd w:val="clear" w:color="auto" w:fill="auto"/>
            <w:noWrap/>
            <w:vAlign w:val="center"/>
            <w:hideMark/>
          </w:tcPr>
          <w:p w14:paraId="25D8E4A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142.2</w:t>
            </w:r>
          </w:p>
        </w:tc>
        <w:tc>
          <w:tcPr>
            <w:tcW w:w="634" w:type="dxa"/>
            <w:shd w:val="clear" w:color="auto" w:fill="auto"/>
            <w:noWrap/>
            <w:vAlign w:val="center"/>
            <w:hideMark/>
          </w:tcPr>
          <w:p w14:paraId="0CC909D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142.7</w:t>
            </w:r>
          </w:p>
        </w:tc>
        <w:tc>
          <w:tcPr>
            <w:tcW w:w="632" w:type="dxa"/>
            <w:shd w:val="clear" w:color="auto" w:fill="auto"/>
            <w:noWrap/>
            <w:vAlign w:val="center"/>
            <w:hideMark/>
          </w:tcPr>
          <w:p w14:paraId="178BBD9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143.3</w:t>
            </w:r>
          </w:p>
        </w:tc>
        <w:tc>
          <w:tcPr>
            <w:tcW w:w="634" w:type="dxa"/>
            <w:shd w:val="clear" w:color="auto" w:fill="auto"/>
            <w:noWrap/>
            <w:vAlign w:val="center"/>
            <w:hideMark/>
          </w:tcPr>
          <w:p w14:paraId="66F5626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143.8</w:t>
            </w:r>
          </w:p>
        </w:tc>
        <w:tc>
          <w:tcPr>
            <w:tcW w:w="632" w:type="dxa"/>
            <w:shd w:val="clear" w:color="auto" w:fill="auto"/>
            <w:noWrap/>
            <w:vAlign w:val="center"/>
            <w:hideMark/>
          </w:tcPr>
          <w:p w14:paraId="6ECD291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144.4</w:t>
            </w:r>
          </w:p>
        </w:tc>
        <w:tc>
          <w:tcPr>
            <w:tcW w:w="634" w:type="dxa"/>
            <w:shd w:val="clear" w:color="auto" w:fill="auto"/>
            <w:noWrap/>
            <w:vAlign w:val="center"/>
            <w:hideMark/>
          </w:tcPr>
          <w:p w14:paraId="4FAE341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144.9</w:t>
            </w:r>
          </w:p>
        </w:tc>
        <w:tc>
          <w:tcPr>
            <w:tcW w:w="632" w:type="dxa"/>
            <w:shd w:val="clear" w:color="auto" w:fill="auto"/>
            <w:noWrap/>
            <w:vAlign w:val="center"/>
            <w:hideMark/>
          </w:tcPr>
          <w:p w14:paraId="691237F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145.5</w:t>
            </w:r>
          </w:p>
        </w:tc>
        <w:tc>
          <w:tcPr>
            <w:tcW w:w="634" w:type="dxa"/>
            <w:shd w:val="clear" w:color="auto" w:fill="auto"/>
            <w:noWrap/>
            <w:vAlign w:val="center"/>
            <w:hideMark/>
          </w:tcPr>
          <w:p w14:paraId="7AF8F89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146.0</w:t>
            </w:r>
          </w:p>
        </w:tc>
        <w:tc>
          <w:tcPr>
            <w:tcW w:w="632" w:type="dxa"/>
            <w:shd w:val="clear" w:color="auto" w:fill="auto"/>
            <w:noWrap/>
            <w:vAlign w:val="center"/>
            <w:hideMark/>
          </w:tcPr>
          <w:p w14:paraId="3C664D4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146.6</w:t>
            </w:r>
          </w:p>
        </w:tc>
        <w:tc>
          <w:tcPr>
            <w:tcW w:w="634" w:type="dxa"/>
            <w:shd w:val="clear" w:color="auto" w:fill="auto"/>
            <w:noWrap/>
            <w:vAlign w:val="center"/>
            <w:hideMark/>
          </w:tcPr>
          <w:p w14:paraId="3BAF066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147.1</w:t>
            </w:r>
          </w:p>
        </w:tc>
        <w:tc>
          <w:tcPr>
            <w:tcW w:w="634" w:type="dxa"/>
            <w:shd w:val="clear" w:color="auto" w:fill="auto"/>
            <w:noWrap/>
            <w:vAlign w:val="center"/>
            <w:hideMark/>
          </w:tcPr>
          <w:p w14:paraId="4494F84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147.7</w:t>
            </w:r>
          </w:p>
        </w:tc>
        <w:tc>
          <w:tcPr>
            <w:tcW w:w="632" w:type="dxa"/>
            <w:shd w:val="clear" w:color="auto" w:fill="auto"/>
            <w:noWrap/>
            <w:vAlign w:val="center"/>
            <w:hideMark/>
          </w:tcPr>
          <w:p w14:paraId="2204ABD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148.2</w:t>
            </w:r>
          </w:p>
        </w:tc>
        <w:tc>
          <w:tcPr>
            <w:tcW w:w="634" w:type="dxa"/>
            <w:shd w:val="clear" w:color="auto" w:fill="auto"/>
            <w:noWrap/>
            <w:vAlign w:val="center"/>
            <w:hideMark/>
          </w:tcPr>
          <w:p w14:paraId="2841CD0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148.8</w:t>
            </w:r>
          </w:p>
        </w:tc>
        <w:tc>
          <w:tcPr>
            <w:tcW w:w="632" w:type="dxa"/>
            <w:shd w:val="clear" w:color="auto" w:fill="auto"/>
            <w:noWrap/>
            <w:vAlign w:val="center"/>
            <w:hideMark/>
          </w:tcPr>
          <w:p w14:paraId="7F63183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149.3</w:t>
            </w:r>
          </w:p>
        </w:tc>
        <w:tc>
          <w:tcPr>
            <w:tcW w:w="634" w:type="dxa"/>
            <w:shd w:val="clear" w:color="auto" w:fill="auto"/>
            <w:noWrap/>
            <w:vAlign w:val="center"/>
            <w:hideMark/>
          </w:tcPr>
          <w:p w14:paraId="17A43F2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149.9</w:t>
            </w:r>
          </w:p>
        </w:tc>
        <w:tc>
          <w:tcPr>
            <w:tcW w:w="632" w:type="dxa"/>
            <w:shd w:val="clear" w:color="auto" w:fill="auto"/>
            <w:noWrap/>
            <w:vAlign w:val="center"/>
            <w:hideMark/>
          </w:tcPr>
          <w:p w14:paraId="1316D6B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150.4</w:t>
            </w:r>
          </w:p>
        </w:tc>
        <w:tc>
          <w:tcPr>
            <w:tcW w:w="634" w:type="dxa"/>
            <w:shd w:val="clear" w:color="auto" w:fill="auto"/>
            <w:noWrap/>
            <w:vAlign w:val="center"/>
            <w:hideMark/>
          </w:tcPr>
          <w:p w14:paraId="6E3707E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151.0</w:t>
            </w:r>
          </w:p>
        </w:tc>
        <w:tc>
          <w:tcPr>
            <w:tcW w:w="632" w:type="dxa"/>
            <w:shd w:val="clear" w:color="auto" w:fill="auto"/>
            <w:noWrap/>
            <w:vAlign w:val="center"/>
            <w:hideMark/>
          </w:tcPr>
          <w:p w14:paraId="5036632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151.5</w:t>
            </w:r>
          </w:p>
        </w:tc>
        <w:tc>
          <w:tcPr>
            <w:tcW w:w="634" w:type="dxa"/>
            <w:shd w:val="clear" w:color="auto" w:fill="auto"/>
            <w:noWrap/>
            <w:vAlign w:val="center"/>
            <w:hideMark/>
          </w:tcPr>
          <w:p w14:paraId="5186F1B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152.1</w:t>
            </w:r>
          </w:p>
        </w:tc>
        <w:tc>
          <w:tcPr>
            <w:tcW w:w="634" w:type="dxa"/>
            <w:shd w:val="clear" w:color="auto" w:fill="auto"/>
            <w:noWrap/>
            <w:vAlign w:val="center"/>
            <w:hideMark/>
          </w:tcPr>
          <w:p w14:paraId="40F2C5F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152.7</w:t>
            </w:r>
          </w:p>
        </w:tc>
      </w:tr>
      <w:tr w:rsidR="00762B81" w:rsidRPr="00E30E24" w14:paraId="5011BBEC" w14:textId="77777777" w:rsidTr="00B00690">
        <w:trPr>
          <w:cantSplit/>
          <w:jc w:val="center"/>
        </w:trPr>
        <w:tc>
          <w:tcPr>
            <w:tcW w:w="1086" w:type="dxa"/>
            <w:shd w:val="clear" w:color="auto" w:fill="auto"/>
            <w:noWrap/>
            <w:vAlign w:val="bottom"/>
            <w:hideMark/>
          </w:tcPr>
          <w:p w14:paraId="05A5FD54"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89</w:t>
            </w:r>
          </w:p>
        </w:tc>
        <w:tc>
          <w:tcPr>
            <w:tcW w:w="634" w:type="dxa"/>
            <w:shd w:val="clear" w:color="auto" w:fill="auto"/>
            <w:noWrap/>
            <w:vAlign w:val="center"/>
            <w:hideMark/>
          </w:tcPr>
          <w:p w14:paraId="4BF4234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141.9</w:t>
            </w:r>
          </w:p>
        </w:tc>
        <w:tc>
          <w:tcPr>
            <w:tcW w:w="634" w:type="dxa"/>
            <w:shd w:val="clear" w:color="auto" w:fill="auto"/>
            <w:noWrap/>
            <w:vAlign w:val="center"/>
            <w:hideMark/>
          </w:tcPr>
          <w:p w14:paraId="6FF9671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142.5</w:t>
            </w:r>
          </w:p>
        </w:tc>
        <w:tc>
          <w:tcPr>
            <w:tcW w:w="632" w:type="dxa"/>
            <w:shd w:val="clear" w:color="auto" w:fill="auto"/>
            <w:noWrap/>
            <w:vAlign w:val="center"/>
            <w:hideMark/>
          </w:tcPr>
          <w:p w14:paraId="4DF53F4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143.0</w:t>
            </w:r>
          </w:p>
        </w:tc>
        <w:tc>
          <w:tcPr>
            <w:tcW w:w="634" w:type="dxa"/>
            <w:shd w:val="clear" w:color="auto" w:fill="auto"/>
            <w:noWrap/>
            <w:vAlign w:val="center"/>
            <w:hideMark/>
          </w:tcPr>
          <w:p w14:paraId="5488E00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143.6</w:t>
            </w:r>
          </w:p>
        </w:tc>
        <w:tc>
          <w:tcPr>
            <w:tcW w:w="632" w:type="dxa"/>
            <w:shd w:val="clear" w:color="auto" w:fill="auto"/>
            <w:noWrap/>
            <w:vAlign w:val="center"/>
            <w:hideMark/>
          </w:tcPr>
          <w:p w14:paraId="2208567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144.1</w:t>
            </w:r>
          </w:p>
        </w:tc>
        <w:tc>
          <w:tcPr>
            <w:tcW w:w="634" w:type="dxa"/>
            <w:shd w:val="clear" w:color="auto" w:fill="auto"/>
            <w:noWrap/>
            <w:vAlign w:val="center"/>
            <w:hideMark/>
          </w:tcPr>
          <w:p w14:paraId="34E939B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144.7</w:t>
            </w:r>
          </w:p>
        </w:tc>
        <w:tc>
          <w:tcPr>
            <w:tcW w:w="632" w:type="dxa"/>
            <w:shd w:val="clear" w:color="auto" w:fill="auto"/>
            <w:noWrap/>
            <w:vAlign w:val="center"/>
            <w:hideMark/>
          </w:tcPr>
          <w:p w14:paraId="725712D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145.2</w:t>
            </w:r>
          </w:p>
        </w:tc>
        <w:tc>
          <w:tcPr>
            <w:tcW w:w="634" w:type="dxa"/>
            <w:shd w:val="clear" w:color="auto" w:fill="auto"/>
            <w:noWrap/>
            <w:vAlign w:val="center"/>
            <w:hideMark/>
          </w:tcPr>
          <w:p w14:paraId="1179BBC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145.8</w:t>
            </w:r>
          </w:p>
        </w:tc>
        <w:tc>
          <w:tcPr>
            <w:tcW w:w="632" w:type="dxa"/>
            <w:shd w:val="clear" w:color="auto" w:fill="auto"/>
            <w:noWrap/>
            <w:vAlign w:val="center"/>
            <w:hideMark/>
          </w:tcPr>
          <w:p w14:paraId="0624E79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146.3</w:t>
            </w:r>
          </w:p>
        </w:tc>
        <w:tc>
          <w:tcPr>
            <w:tcW w:w="634" w:type="dxa"/>
            <w:shd w:val="clear" w:color="auto" w:fill="auto"/>
            <w:noWrap/>
            <w:vAlign w:val="center"/>
            <w:hideMark/>
          </w:tcPr>
          <w:p w14:paraId="50D5EEE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146.9</w:t>
            </w:r>
          </w:p>
        </w:tc>
        <w:tc>
          <w:tcPr>
            <w:tcW w:w="634" w:type="dxa"/>
            <w:shd w:val="clear" w:color="auto" w:fill="auto"/>
            <w:noWrap/>
            <w:vAlign w:val="center"/>
            <w:hideMark/>
          </w:tcPr>
          <w:p w14:paraId="3A3A628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147.4</w:t>
            </w:r>
          </w:p>
        </w:tc>
        <w:tc>
          <w:tcPr>
            <w:tcW w:w="632" w:type="dxa"/>
            <w:shd w:val="clear" w:color="auto" w:fill="auto"/>
            <w:noWrap/>
            <w:vAlign w:val="center"/>
            <w:hideMark/>
          </w:tcPr>
          <w:p w14:paraId="6CE32D6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148.0</w:t>
            </w:r>
          </w:p>
        </w:tc>
        <w:tc>
          <w:tcPr>
            <w:tcW w:w="634" w:type="dxa"/>
            <w:shd w:val="clear" w:color="auto" w:fill="auto"/>
            <w:noWrap/>
            <w:vAlign w:val="center"/>
            <w:hideMark/>
          </w:tcPr>
          <w:p w14:paraId="6252EB5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148.5</w:t>
            </w:r>
          </w:p>
        </w:tc>
        <w:tc>
          <w:tcPr>
            <w:tcW w:w="632" w:type="dxa"/>
            <w:shd w:val="clear" w:color="auto" w:fill="auto"/>
            <w:noWrap/>
            <w:vAlign w:val="center"/>
            <w:hideMark/>
          </w:tcPr>
          <w:p w14:paraId="221B57B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149.1</w:t>
            </w:r>
          </w:p>
        </w:tc>
        <w:tc>
          <w:tcPr>
            <w:tcW w:w="634" w:type="dxa"/>
            <w:shd w:val="clear" w:color="auto" w:fill="auto"/>
            <w:noWrap/>
            <w:vAlign w:val="center"/>
            <w:hideMark/>
          </w:tcPr>
          <w:p w14:paraId="0E013C5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149.6</w:t>
            </w:r>
          </w:p>
        </w:tc>
        <w:tc>
          <w:tcPr>
            <w:tcW w:w="632" w:type="dxa"/>
            <w:shd w:val="clear" w:color="auto" w:fill="auto"/>
            <w:noWrap/>
            <w:vAlign w:val="center"/>
            <w:hideMark/>
          </w:tcPr>
          <w:p w14:paraId="60755B5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150.2</w:t>
            </w:r>
          </w:p>
        </w:tc>
        <w:tc>
          <w:tcPr>
            <w:tcW w:w="634" w:type="dxa"/>
            <w:shd w:val="clear" w:color="auto" w:fill="auto"/>
            <w:noWrap/>
            <w:vAlign w:val="center"/>
            <w:hideMark/>
          </w:tcPr>
          <w:p w14:paraId="113D916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150.7</w:t>
            </w:r>
          </w:p>
        </w:tc>
        <w:tc>
          <w:tcPr>
            <w:tcW w:w="632" w:type="dxa"/>
            <w:shd w:val="clear" w:color="auto" w:fill="auto"/>
            <w:noWrap/>
            <w:vAlign w:val="center"/>
            <w:hideMark/>
          </w:tcPr>
          <w:p w14:paraId="0200589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151.3</w:t>
            </w:r>
          </w:p>
        </w:tc>
        <w:tc>
          <w:tcPr>
            <w:tcW w:w="634" w:type="dxa"/>
            <w:shd w:val="clear" w:color="auto" w:fill="auto"/>
            <w:noWrap/>
            <w:vAlign w:val="center"/>
            <w:hideMark/>
          </w:tcPr>
          <w:p w14:paraId="625269F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151.8</w:t>
            </w:r>
          </w:p>
        </w:tc>
        <w:tc>
          <w:tcPr>
            <w:tcW w:w="634" w:type="dxa"/>
            <w:shd w:val="clear" w:color="auto" w:fill="auto"/>
            <w:noWrap/>
            <w:vAlign w:val="center"/>
            <w:hideMark/>
          </w:tcPr>
          <w:p w14:paraId="0EB8514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152.4</w:t>
            </w:r>
          </w:p>
        </w:tc>
      </w:tr>
      <w:tr w:rsidR="00762B81" w:rsidRPr="00E30E24" w14:paraId="5B81EB6D" w14:textId="77777777" w:rsidTr="00B00690">
        <w:trPr>
          <w:cantSplit/>
          <w:jc w:val="center"/>
        </w:trPr>
        <w:tc>
          <w:tcPr>
            <w:tcW w:w="1086" w:type="dxa"/>
            <w:shd w:val="clear" w:color="auto" w:fill="auto"/>
            <w:noWrap/>
            <w:vAlign w:val="bottom"/>
            <w:hideMark/>
          </w:tcPr>
          <w:p w14:paraId="53632500"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90</w:t>
            </w:r>
          </w:p>
        </w:tc>
        <w:tc>
          <w:tcPr>
            <w:tcW w:w="634" w:type="dxa"/>
            <w:shd w:val="clear" w:color="auto" w:fill="auto"/>
            <w:noWrap/>
            <w:vAlign w:val="center"/>
            <w:hideMark/>
          </w:tcPr>
          <w:p w14:paraId="1D8F49C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141.7</w:t>
            </w:r>
          </w:p>
        </w:tc>
        <w:tc>
          <w:tcPr>
            <w:tcW w:w="634" w:type="dxa"/>
            <w:shd w:val="clear" w:color="auto" w:fill="auto"/>
            <w:noWrap/>
            <w:vAlign w:val="center"/>
            <w:hideMark/>
          </w:tcPr>
          <w:p w14:paraId="1D0EAD9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142.2</w:t>
            </w:r>
          </w:p>
        </w:tc>
        <w:tc>
          <w:tcPr>
            <w:tcW w:w="632" w:type="dxa"/>
            <w:shd w:val="clear" w:color="auto" w:fill="auto"/>
            <w:noWrap/>
            <w:vAlign w:val="center"/>
            <w:hideMark/>
          </w:tcPr>
          <w:p w14:paraId="5726403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142.8</w:t>
            </w:r>
          </w:p>
        </w:tc>
        <w:tc>
          <w:tcPr>
            <w:tcW w:w="634" w:type="dxa"/>
            <w:shd w:val="clear" w:color="auto" w:fill="auto"/>
            <w:noWrap/>
            <w:vAlign w:val="center"/>
            <w:hideMark/>
          </w:tcPr>
          <w:p w14:paraId="717A46F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143.3</w:t>
            </w:r>
          </w:p>
        </w:tc>
        <w:tc>
          <w:tcPr>
            <w:tcW w:w="632" w:type="dxa"/>
            <w:shd w:val="clear" w:color="auto" w:fill="auto"/>
            <w:noWrap/>
            <w:vAlign w:val="center"/>
            <w:hideMark/>
          </w:tcPr>
          <w:p w14:paraId="7B01220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143.9</w:t>
            </w:r>
          </w:p>
        </w:tc>
        <w:tc>
          <w:tcPr>
            <w:tcW w:w="634" w:type="dxa"/>
            <w:shd w:val="clear" w:color="auto" w:fill="auto"/>
            <w:noWrap/>
            <w:vAlign w:val="center"/>
            <w:hideMark/>
          </w:tcPr>
          <w:p w14:paraId="7584796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144.4</w:t>
            </w:r>
          </w:p>
        </w:tc>
        <w:tc>
          <w:tcPr>
            <w:tcW w:w="632" w:type="dxa"/>
            <w:shd w:val="clear" w:color="auto" w:fill="auto"/>
            <w:noWrap/>
            <w:vAlign w:val="center"/>
            <w:hideMark/>
          </w:tcPr>
          <w:p w14:paraId="7633650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145.0</w:t>
            </w:r>
          </w:p>
        </w:tc>
        <w:tc>
          <w:tcPr>
            <w:tcW w:w="634" w:type="dxa"/>
            <w:shd w:val="clear" w:color="auto" w:fill="auto"/>
            <w:noWrap/>
            <w:vAlign w:val="center"/>
            <w:hideMark/>
          </w:tcPr>
          <w:p w14:paraId="2CB77EF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145.5</w:t>
            </w:r>
          </w:p>
        </w:tc>
        <w:tc>
          <w:tcPr>
            <w:tcW w:w="632" w:type="dxa"/>
            <w:shd w:val="clear" w:color="auto" w:fill="auto"/>
            <w:noWrap/>
            <w:vAlign w:val="center"/>
            <w:hideMark/>
          </w:tcPr>
          <w:p w14:paraId="168E468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146.1</w:t>
            </w:r>
          </w:p>
        </w:tc>
        <w:tc>
          <w:tcPr>
            <w:tcW w:w="634" w:type="dxa"/>
            <w:shd w:val="clear" w:color="auto" w:fill="auto"/>
            <w:noWrap/>
            <w:vAlign w:val="center"/>
            <w:hideMark/>
          </w:tcPr>
          <w:p w14:paraId="6B33CA5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146.6</w:t>
            </w:r>
          </w:p>
        </w:tc>
        <w:tc>
          <w:tcPr>
            <w:tcW w:w="634" w:type="dxa"/>
            <w:shd w:val="clear" w:color="auto" w:fill="auto"/>
            <w:noWrap/>
            <w:vAlign w:val="center"/>
            <w:hideMark/>
          </w:tcPr>
          <w:p w14:paraId="3CE6084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147.2</w:t>
            </w:r>
          </w:p>
        </w:tc>
        <w:tc>
          <w:tcPr>
            <w:tcW w:w="632" w:type="dxa"/>
            <w:shd w:val="clear" w:color="auto" w:fill="auto"/>
            <w:noWrap/>
            <w:vAlign w:val="center"/>
            <w:hideMark/>
          </w:tcPr>
          <w:p w14:paraId="5FD961B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147.7</w:t>
            </w:r>
          </w:p>
        </w:tc>
        <w:tc>
          <w:tcPr>
            <w:tcW w:w="634" w:type="dxa"/>
            <w:shd w:val="clear" w:color="auto" w:fill="auto"/>
            <w:noWrap/>
            <w:vAlign w:val="center"/>
            <w:hideMark/>
          </w:tcPr>
          <w:p w14:paraId="3185967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148.3</w:t>
            </w:r>
          </w:p>
        </w:tc>
        <w:tc>
          <w:tcPr>
            <w:tcW w:w="632" w:type="dxa"/>
            <w:shd w:val="clear" w:color="auto" w:fill="auto"/>
            <w:noWrap/>
            <w:vAlign w:val="center"/>
            <w:hideMark/>
          </w:tcPr>
          <w:p w14:paraId="6CEA6B4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148.8</w:t>
            </w:r>
          </w:p>
        </w:tc>
        <w:tc>
          <w:tcPr>
            <w:tcW w:w="634" w:type="dxa"/>
            <w:shd w:val="clear" w:color="auto" w:fill="auto"/>
            <w:noWrap/>
            <w:vAlign w:val="center"/>
            <w:hideMark/>
          </w:tcPr>
          <w:p w14:paraId="7821B1D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149.4</w:t>
            </w:r>
          </w:p>
        </w:tc>
        <w:tc>
          <w:tcPr>
            <w:tcW w:w="632" w:type="dxa"/>
            <w:shd w:val="clear" w:color="auto" w:fill="auto"/>
            <w:noWrap/>
            <w:vAlign w:val="center"/>
            <w:hideMark/>
          </w:tcPr>
          <w:p w14:paraId="3FB18B4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149.9</w:t>
            </w:r>
          </w:p>
        </w:tc>
        <w:tc>
          <w:tcPr>
            <w:tcW w:w="634" w:type="dxa"/>
            <w:shd w:val="clear" w:color="auto" w:fill="auto"/>
            <w:noWrap/>
            <w:vAlign w:val="center"/>
            <w:hideMark/>
          </w:tcPr>
          <w:p w14:paraId="1938355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150.5</w:t>
            </w:r>
          </w:p>
        </w:tc>
        <w:tc>
          <w:tcPr>
            <w:tcW w:w="632" w:type="dxa"/>
            <w:shd w:val="clear" w:color="auto" w:fill="auto"/>
            <w:noWrap/>
            <w:vAlign w:val="center"/>
            <w:hideMark/>
          </w:tcPr>
          <w:p w14:paraId="1C627C8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151.0</w:t>
            </w:r>
          </w:p>
        </w:tc>
        <w:tc>
          <w:tcPr>
            <w:tcW w:w="634" w:type="dxa"/>
            <w:shd w:val="clear" w:color="auto" w:fill="auto"/>
            <w:noWrap/>
            <w:vAlign w:val="center"/>
            <w:hideMark/>
          </w:tcPr>
          <w:p w14:paraId="09503CE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151.6</w:t>
            </w:r>
          </w:p>
        </w:tc>
        <w:tc>
          <w:tcPr>
            <w:tcW w:w="634" w:type="dxa"/>
            <w:shd w:val="clear" w:color="auto" w:fill="auto"/>
            <w:noWrap/>
            <w:vAlign w:val="center"/>
            <w:hideMark/>
          </w:tcPr>
          <w:p w14:paraId="663D5F6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152.1</w:t>
            </w:r>
          </w:p>
        </w:tc>
      </w:tr>
      <w:tr w:rsidR="00762B81" w:rsidRPr="00E30E24" w14:paraId="363924DE" w14:textId="77777777" w:rsidTr="00B00690">
        <w:trPr>
          <w:cantSplit/>
          <w:jc w:val="center"/>
        </w:trPr>
        <w:tc>
          <w:tcPr>
            <w:tcW w:w="1086" w:type="dxa"/>
            <w:shd w:val="clear" w:color="auto" w:fill="auto"/>
            <w:noWrap/>
            <w:vAlign w:val="bottom"/>
            <w:hideMark/>
          </w:tcPr>
          <w:p w14:paraId="22319BDA"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91</w:t>
            </w:r>
          </w:p>
        </w:tc>
        <w:tc>
          <w:tcPr>
            <w:tcW w:w="634" w:type="dxa"/>
            <w:shd w:val="clear" w:color="auto" w:fill="auto"/>
            <w:noWrap/>
            <w:vAlign w:val="center"/>
            <w:hideMark/>
          </w:tcPr>
          <w:p w14:paraId="6434B93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141.4</w:t>
            </w:r>
          </w:p>
        </w:tc>
        <w:tc>
          <w:tcPr>
            <w:tcW w:w="634" w:type="dxa"/>
            <w:shd w:val="clear" w:color="auto" w:fill="auto"/>
            <w:noWrap/>
            <w:vAlign w:val="center"/>
            <w:hideMark/>
          </w:tcPr>
          <w:p w14:paraId="55B21D3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141.9</w:t>
            </w:r>
          </w:p>
        </w:tc>
        <w:tc>
          <w:tcPr>
            <w:tcW w:w="632" w:type="dxa"/>
            <w:shd w:val="clear" w:color="auto" w:fill="auto"/>
            <w:noWrap/>
            <w:vAlign w:val="center"/>
            <w:hideMark/>
          </w:tcPr>
          <w:p w14:paraId="2D18981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142.5</w:t>
            </w:r>
          </w:p>
        </w:tc>
        <w:tc>
          <w:tcPr>
            <w:tcW w:w="634" w:type="dxa"/>
            <w:shd w:val="clear" w:color="auto" w:fill="auto"/>
            <w:noWrap/>
            <w:vAlign w:val="center"/>
            <w:hideMark/>
          </w:tcPr>
          <w:p w14:paraId="238F3F3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143.0</w:t>
            </w:r>
          </w:p>
        </w:tc>
        <w:tc>
          <w:tcPr>
            <w:tcW w:w="632" w:type="dxa"/>
            <w:shd w:val="clear" w:color="auto" w:fill="auto"/>
            <w:noWrap/>
            <w:vAlign w:val="center"/>
            <w:hideMark/>
          </w:tcPr>
          <w:p w14:paraId="4977DAF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143.6</w:t>
            </w:r>
          </w:p>
        </w:tc>
        <w:tc>
          <w:tcPr>
            <w:tcW w:w="634" w:type="dxa"/>
            <w:shd w:val="clear" w:color="auto" w:fill="auto"/>
            <w:noWrap/>
            <w:vAlign w:val="center"/>
            <w:hideMark/>
          </w:tcPr>
          <w:p w14:paraId="16174CD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144.2</w:t>
            </w:r>
          </w:p>
        </w:tc>
        <w:tc>
          <w:tcPr>
            <w:tcW w:w="632" w:type="dxa"/>
            <w:shd w:val="clear" w:color="auto" w:fill="auto"/>
            <w:noWrap/>
            <w:vAlign w:val="center"/>
            <w:hideMark/>
          </w:tcPr>
          <w:p w14:paraId="16EB55D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144.7</w:t>
            </w:r>
          </w:p>
        </w:tc>
        <w:tc>
          <w:tcPr>
            <w:tcW w:w="634" w:type="dxa"/>
            <w:shd w:val="clear" w:color="auto" w:fill="auto"/>
            <w:noWrap/>
            <w:vAlign w:val="center"/>
            <w:hideMark/>
          </w:tcPr>
          <w:p w14:paraId="5D4886A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145.3</w:t>
            </w:r>
          </w:p>
        </w:tc>
        <w:tc>
          <w:tcPr>
            <w:tcW w:w="632" w:type="dxa"/>
            <w:shd w:val="clear" w:color="auto" w:fill="auto"/>
            <w:noWrap/>
            <w:vAlign w:val="center"/>
            <w:hideMark/>
          </w:tcPr>
          <w:p w14:paraId="42635A7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145.8</w:t>
            </w:r>
          </w:p>
        </w:tc>
        <w:tc>
          <w:tcPr>
            <w:tcW w:w="634" w:type="dxa"/>
            <w:shd w:val="clear" w:color="auto" w:fill="auto"/>
            <w:noWrap/>
            <w:vAlign w:val="center"/>
            <w:hideMark/>
          </w:tcPr>
          <w:p w14:paraId="789242D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146.4</w:t>
            </w:r>
          </w:p>
        </w:tc>
        <w:tc>
          <w:tcPr>
            <w:tcW w:w="634" w:type="dxa"/>
            <w:shd w:val="clear" w:color="auto" w:fill="auto"/>
            <w:noWrap/>
            <w:vAlign w:val="center"/>
            <w:hideMark/>
          </w:tcPr>
          <w:p w14:paraId="1E1C555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146.9</w:t>
            </w:r>
          </w:p>
        </w:tc>
        <w:tc>
          <w:tcPr>
            <w:tcW w:w="632" w:type="dxa"/>
            <w:shd w:val="clear" w:color="auto" w:fill="auto"/>
            <w:noWrap/>
            <w:vAlign w:val="center"/>
            <w:hideMark/>
          </w:tcPr>
          <w:p w14:paraId="40025C2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147.5</w:t>
            </w:r>
          </w:p>
        </w:tc>
        <w:tc>
          <w:tcPr>
            <w:tcW w:w="634" w:type="dxa"/>
            <w:shd w:val="clear" w:color="auto" w:fill="auto"/>
            <w:noWrap/>
            <w:vAlign w:val="center"/>
            <w:hideMark/>
          </w:tcPr>
          <w:p w14:paraId="3595CF1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148.0</w:t>
            </w:r>
          </w:p>
        </w:tc>
        <w:tc>
          <w:tcPr>
            <w:tcW w:w="632" w:type="dxa"/>
            <w:shd w:val="clear" w:color="auto" w:fill="auto"/>
            <w:noWrap/>
            <w:vAlign w:val="center"/>
            <w:hideMark/>
          </w:tcPr>
          <w:p w14:paraId="4F372C9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148.6</w:t>
            </w:r>
          </w:p>
        </w:tc>
        <w:tc>
          <w:tcPr>
            <w:tcW w:w="634" w:type="dxa"/>
            <w:shd w:val="clear" w:color="auto" w:fill="auto"/>
            <w:noWrap/>
            <w:vAlign w:val="center"/>
            <w:hideMark/>
          </w:tcPr>
          <w:p w14:paraId="12B6079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149.1</w:t>
            </w:r>
          </w:p>
        </w:tc>
        <w:tc>
          <w:tcPr>
            <w:tcW w:w="632" w:type="dxa"/>
            <w:shd w:val="clear" w:color="auto" w:fill="auto"/>
            <w:noWrap/>
            <w:vAlign w:val="center"/>
            <w:hideMark/>
          </w:tcPr>
          <w:p w14:paraId="6C4D7C2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149.7</w:t>
            </w:r>
          </w:p>
        </w:tc>
        <w:tc>
          <w:tcPr>
            <w:tcW w:w="634" w:type="dxa"/>
            <w:shd w:val="clear" w:color="auto" w:fill="auto"/>
            <w:noWrap/>
            <w:vAlign w:val="center"/>
            <w:hideMark/>
          </w:tcPr>
          <w:p w14:paraId="739FBCC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150.2</w:t>
            </w:r>
          </w:p>
        </w:tc>
        <w:tc>
          <w:tcPr>
            <w:tcW w:w="632" w:type="dxa"/>
            <w:shd w:val="clear" w:color="auto" w:fill="auto"/>
            <w:noWrap/>
            <w:vAlign w:val="center"/>
            <w:hideMark/>
          </w:tcPr>
          <w:p w14:paraId="521A008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150.8</w:t>
            </w:r>
          </w:p>
        </w:tc>
        <w:tc>
          <w:tcPr>
            <w:tcW w:w="634" w:type="dxa"/>
            <w:shd w:val="clear" w:color="auto" w:fill="auto"/>
            <w:noWrap/>
            <w:vAlign w:val="center"/>
            <w:hideMark/>
          </w:tcPr>
          <w:p w14:paraId="4A92F39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151.3</w:t>
            </w:r>
          </w:p>
        </w:tc>
        <w:tc>
          <w:tcPr>
            <w:tcW w:w="634" w:type="dxa"/>
            <w:shd w:val="clear" w:color="auto" w:fill="auto"/>
            <w:noWrap/>
            <w:vAlign w:val="center"/>
            <w:hideMark/>
          </w:tcPr>
          <w:p w14:paraId="0298AD3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151.9</w:t>
            </w:r>
          </w:p>
        </w:tc>
      </w:tr>
      <w:tr w:rsidR="00762B81" w:rsidRPr="00E30E24" w14:paraId="7FC61F03" w14:textId="77777777" w:rsidTr="00B00690">
        <w:trPr>
          <w:cantSplit/>
          <w:jc w:val="center"/>
        </w:trPr>
        <w:tc>
          <w:tcPr>
            <w:tcW w:w="1086" w:type="dxa"/>
            <w:shd w:val="clear" w:color="auto" w:fill="auto"/>
            <w:noWrap/>
            <w:vAlign w:val="bottom"/>
            <w:hideMark/>
          </w:tcPr>
          <w:p w14:paraId="494819FD"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92</w:t>
            </w:r>
          </w:p>
        </w:tc>
        <w:tc>
          <w:tcPr>
            <w:tcW w:w="634" w:type="dxa"/>
            <w:shd w:val="clear" w:color="auto" w:fill="auto"/>
            <w:noWrap/>
            <w:vAlign w:val="center"/>
            <w:hideMark/>
          </w:tcPr>
          <w:p w14:paraId="6E19D85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141.1</w:t>
            </w:r>
          </w:p>
        </w:tc>
        <w:tc>
          <w:tcPr>
            <w:tcW w:w="634" w:type="dxa"/>
            <w:shd w:val="clear" w:color="auto" w:fill="auto"/>
            <w:noWrap/>
            <w:vAlign w:val="center"/>
            <w:hideMark/>
          </w:tcPr>
          <w:p w14:paraId="708EB01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141.7</w:t>
            </w:r>
          </w:p>
        </w:tc>
        <w:tc>
          <w:tcPr>
            <w:tcW w:w="632" w:type="dxa"/>
            <w:shd w:val="clear" w:color="auto" w:fill="auto"/>
            <w:noWrap/>
            <w:vAlign w:val="center"/>
            <w:hideMark/>
          </w:tcPr>
          <w:p w14:paraId="2D056A3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142.2</w:t>
            </w:r>
          </w:p>
        </w:tc>
        <w:tc>
          <w:tcPr>
            <w:tcW w:w="634" w:type="dxa"/>
            <w:shd w:val="clear" w:color="auto" w:fill="auto"/>
            <w:noWrap/>
            <w:vAlign w:val="center"/>
            <w:hideMark/>
          </w:tcPr>
          <w:p w14:paraId="43C9C64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142.8</w:t>
            </w:r>
          </w:p>
        </w:tc>
        <w:tc>
          <w:tcPr>
            <w:tcW w:w="632" w:type="dxa"/>
            <w:shd w:val="clear" w:color="auto" w:fill="auto"/>
            <w:noWrap/>
            <w:vAlign w:val="center"/>
            <w:hideMark/>
          </w:tcPr>
          <w:p w14:paraId="2EC8985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143.3</w:t>
            </w:r>
          </w:p>
        </w:tc>
        <w:tc>
          <w:tcPr>
            <w:tcW w:w="634" w:type="dxa"/>
            <w:shd w:val="clear" w:color="auto" w:fill="auto"/>
            <w:noWrap/>
            <w:vAlign w:val="center"/>
            <w:hideMark/>
          </w:tcPr>
          <w:p w14:paraId="608A0A5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143.9</w:t>
            </w:r>
          </w:p>
        </w:tc>
        <w:tc>
          <w:tcPr>
            <w:tcW w:w="632" w:type="dxa"/>
            <w:shd w:val="clear" w:color="auto" w:fill="auto"/>
            <w:noWrap/>
            <w:vAlign w:val="center"/>
            <w:hideMark/>
          </w:tcPr>
          <w:p w14:paraId="2ABA99C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144.4</w:t>
            </w:r>
          </w:p>
        </w:tc>
        <w:tc>
          <w:tcPr>
            <w:tcW w:w="634" w:type="dxa"/>
            <w:shd w:val="clear" w:color="auto" w:fill="auto"/>
            <w:noWrap/>
            <w:vAlign w:val="center"/>
            <w:hideMark/>
          </w:tcPr>
          <w:p w14:paraId="53AAEED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145.0</w:t>
            </w:r>
          </w:p>
        </w:tc>
        <w:tc>
          <w:tcPr>
            <w:tcW w:w="632" w:type="dxa"/>
            <w:shd w:val="clear" w:color="auto" w:fill="auto"/>
            <w:noWrap/>
            <w:vAlign w:val="center"/>
            <w:hideMark/>
          </w:tcPr>
          <w:p w14:paraId="5F989B3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145.5</w:t>
            </w:r>
          </w:p>
        </w:tc>
        <w:tc>
          <w:tcPr>
            <w:tcW w:w="634" w:type="dxa"/>
            <w:shd w:val="clear" w:color="auto" w:fill="auto"/>
            <w:noWrap/>
            <w:vAlign w:val="center"/>
            <w:hideMark/>
          </w:tcPr>
          <w:p w14:paraId="7C88991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146.1</w:t>
            </w:r>
          </w:p>
        </w:tc>
        <w:tc>
          <w:tcPr>
            <w:tcW w:w="634" w:type="dxa"/>
            <w:shd w:val="clear" w:color="auto" w:fill="auto"/>
            <w:noWrap/>
            <w:vAlign w:val="center"/>
            <w:hideMark/>
          </w:tcPr>
          <w:p w14:paraId="1F67474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146.7</w:t>
            </w:r>
          </w:p>
        </w:tc>
        <w:tc>
          <w:tcPr>
            <w:tcW w:w="632" w:type="dxa"/>
            <w:shd w:val="clear" w:color="auto" w:fill="auto"/>
            <w:noWrap/>
            <w:vAlign w:val="center"/>
            <w:hideMark/>
          </w:tcPr>
          <w:p w14:paraId="582642F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147.2</w:t>
            </w:r>
          </w:p>
        </w:tc>
        <w:tc>
          <w:tcPr>
            <w:tcW w:w="634" w:type="dxa"/>
            <w:shd w:val="clear" w:color="auto" w:fill="auto"/>
            <w:noWrap/>
            <w:vAlign w:val="center"/>
            <w:hideMark/>
          </w:tcPr>
          <w:p w14:paraId="4EE2CA5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147.8</w:t>
            </w:r>
          </w:p>
        </w:tc>
        <w:tc>
          <w:tcPr>
            <w:tcW w:w="632" w:type="dxa"/>
            <w:shd w:val="clear" w:color="auto" w:fill="auto"/>
            <w:noWrap/>
            <w:vAlign w:val="center"/>
            <w:hideMark/>
          </w:tcPr>
          <w:p w14:paraId="6D79BE6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148.3</w:t>
            </w:r>
          </w:p>
        </w:tc>
        <w:tc>
          <w:tcPr>
            <w:tcW w:w="634" w:type="dxa"/>
            <w:shd w:val="clear" w:color="auto" w:fill="auto"/>
            <w:noWrap/>
            <w:vAlign w:val="center"/>
            <w:hideMark/>
          </w:tcPr>
          <w:p w14:paraId="7289675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148.9</w:t>
            </w:r>
          </w:p>
        </w:tc>
        <w:tc>
          <w:tcPr>
            <w:tcW w:w="632" w:type="dxa"/>
            <w:shd w:val="clear" w:color="auto" w:fill="auto"/>
            <w:noWrap/>
            <w:vAlign w:val="center"/>
            <w:hideMark/>
          </w:tcPr>
          <w:p w14:paraId="1C4ED8E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149.4</w:t>
            </w:r>
          </w:p>
        </w:tc>
        <w:tc>
          <w:tcPr>
            <w:tcW w:w="634" w:type="dxa"/>
            <w:shd w:val="clear" w:color="auto" w:fill="auto"/>
            <w:noWrap/>
            <w:vAlign w:val="center"/>
            <w:hideMark/>
          </w:tcPr>
          <w:p w14:paraId="17E44E2B"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150.0</w:t>
            </w:r>
          </w:p>
        </w:tc>
        <w:tc>
          <w:tcPr>
            <w:tcW w:w="632" w:type="dxa"/>
            <w:shd w:val="clear" w:color="auto" w:fill="auto"/>
            <w:noWrap/>
            <w:vAlign w:val="center"/>
            <w:hideMark/>
          </w:tcPr>
          <w:p w14:paraId="2C97943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150.5</w:t>
            </w:r>
          </w:p>
        </w:tc>
        <w:tc>
          <w:tcPr>
            <w:tcW w:w="634" w:type="dxa"/>
            <w:shd w:val="clear" w:color="auto" w:fill="auto"/>
            <w:noWrap/>
            <w:vAlign w:val="center"/>
            <w:hideMark/>
          </w:tcPr>
          <w:p w14:paraId="4E1D346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151.1</w:t>
            </w:r>
          </w:p>
        </w:tc>
        <w:tc>
          <w:tcPr>
            <w:tcW w:w="634" w:type="dxa"/>
            <w:shd w:val="clear" w:color="auto" w:fill="auto"/>
            <w:noWrap/>
            <w:vAlign w:val="center"/>
            <w:hideMark/>
          </w:tcPr>
          <w:p w14:paraId="517139E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151.6</w:t>
            </w:r>
          </w:p>
        </w:tc>
      </w:tr>
      <w:tr w:rsidR="00762B81" w:rsidRPr="00E30E24" w14:paraId="7942E76C" w14:textId="77777777" w:rsidTr="00B00690">
        <w:trPr>
          <w:cantSplit/>
          <w:jc w:val="center"/>
        </w:trPr>
        <w:tc>
          <w:tcPr>
            <w:tcW w:w="1086" w:type="dxa"/>
            <w:shd w:val="clear" w:color="auto" w:fill="auto"/>
            <w:noWrap/>
            <w:vAlign w:val="bottom"/>
            <w:hideMark/>
          </w:tcPr>
          <w:p w14:paraId="6EA0B1B8"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93</w:t>
            </w:r>
          </w:p>
        </w:tc>
        <w:tc>
          <w:tcPr>
            <w:tcW w:w="634" w:type="dxa"/>
            <w:shd w:val="clear" w:color="auto" w:fill="auto"/>
            <w:noWrap/>
            <w:vAlign w:val="center"/>
            <w:hideMark/>
          </w:tcPr>
          <w:p w14:paraId="25CED4F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140.9</w:t>
            </w:r>
          </w:p>
        </w:tc>
        <w:tc>
          <w:tcPr>
            <w:tcW w:w="634" w:type="dxa"/>
            <w:shd w:val="clear" w:color="auto" w:fill="auto"/>
            <w:noWrap/>
            <w:vAlign w:val="center"/>
            <w:hideMark/>
          </w:tcPr>
          <w:p w14:paraId="0ACC914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141.4</w:t>
            </w:r>
          </w:p>
        </w:tc>
        <w:tc>
          <w:tcPr>
            <w:tcW w:w="632" w:type="dxa"/>
            <w:shd w:val="clear" w:color="auto" w:fill="auto"/>
            <w:noWrap/>
            <w:vAlign w:val="center"/>
            <w:hideMark/>
          </w:tcPr>
          <w:p w14:paraId="64ECFA5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142.0</w:t>
            </w:r>
          </w:p>
        </w:tc>
        <w:tc>
          <w:tcPr>
            <w:tcW w:w="634" w:type="dxa"/>
            <w:shd w:val="clear" w:color="auto" w:fill="auto"/>
            <w:noWrap/>
            <w:vAlign w:val="center"/>
            <w:hideMark/>
          </w:tcPr>
          <w:p w14:paraId="724D07B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142.5</w:t>
            </w:r>
          </w:p>
        </w:tc>
        <w:tc>
          <w:tcPr>
            <w:tcW w:w="632" w:type="dxa"/>
            <w:shd w:val="clear" w:color="auto" w:fill="auto"/>
            <w:noWrap/>
            <w:vAlign w:val="center"/>
            <w:hideMark/>
          </w:tcPr>
          <w:p w14:paraId="102DDA1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143.1</w:t>
            </w:r>
          </w:p>
        </w:tc>
        <w:tc>
          <w:tcPr>
            <w:tcW w:w="634" w:type="dxa"/>
            <w:shd w:val="clear" w:color="auto" w:fill="auto"/>
            <w:noWrap/>
            <w:vAlign w:val="center"/>
            <w:hideMark/>
          </w:tcPr>
          <w:p w14:paraId="4A14595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143.6</w:t>
            </w:r>
          </w:p>
        </w:tc>
        <w:tc>
          <w:tcPr>
            <w:tcW w:w="632" w:type="dxa"/>
            <w:shd w:val="clear" w:color="auto" w:fill="auto"/>
            <w:noWrap/>
            <w:vAlign w:val="center"/>
            <w:hideMark/>
          </w:tcPr>
          <w:p w14:paraId="09B3D57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144.2</w:t>
            </w:r>
          </w:p>
        </w:tc>
        <w:tc>
          <w:tcPr>
            <w:tcW w:w="634" w:type="dxa"/>
            <w:shd w:val="clear" w:color="auto" w:fill="auto"/>
            <w:noWrap/>
            <w:vAlign w:val="center"/>
            <w:hideMark/>
          </w:tcPr>
          <w:p w14:paraId="531109E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144.7</w:t>
            </w:r>
          </w:p>
        </w:tc>
        <w:tc>
          <w:tcPr>
            <w:tcW w:w="632" w:type="dxa"/>
            <w:shd w:val="clear" w:color="auto" w:fill="auto"/>
            <w:noWrap/>
            <w:vAlign w:val="center"/>
            <w:hideMark/>
          </w:tcPr>
          <w:p w14:paraId="4FB69ED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145.3</w:t>
            </w:r>
          </w:p>
        </w:tc>
        <w:tc>
          <w:tcPr>
            <w:tcW w:w="634" w:type="dxa"/>
            <w:shd w:val="clear" w:color="auto" w:fill="auto"/>
            <w:noWrap/>
            <w:vAlign w:val="center"/>
            <w:hideMark/>
          </w:tcPr>
          <w:p w14:paraId="2BF789F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145.8</w:t>
            </w:r>
          </w:p>
        </w:tc>
        <w:tc>
          <w:tcPr>
            <w:tcW w:w="634" w:type="dxa"/>
            <w:shd w:val="clear" w:color="auto" w:fill="auto"/>
            <w:noWrap/>
            <w:vAlign w:val="center"/>
            <w:hideMark/>
          </w:tcPr>
          <w:p w14:paraId="5274EB5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146.4</w:t>
            </w:r>
          </w:p>
        </w:tc>
        <w:tc>
          <w:tcPr>
            <w:tcW w:w="632" w:type="dxa"/>
            <w:shd w:val="clear" w:color="auto" w:fill="auto"/>
            <w:noWrap/>
            <w:vAlign w:val="center"/>
            <w:hideMark/>
          </w:tcPr>
          <w:p w14:paraId="6A74AF2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146.9</w:t>
            </w:r>
          </w:p>
        </w:tc>
        <w:tc>
          <w:tcPr>
            <w:tcW w:w="634" w:type="dxa"/>
            <w:shd w:val="clear" w:color="auto" w:fill="auto"/>
            <w:noWrap/>
            <w:vAlign w:val="center"/>
            <w:hideMark/>
          </w:tcPr>
          <w:p w14:paraId="196F9F5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147.5</w:t>
            </w:r>
          </w:p>
        </w:tc>
        <w:tc>
          <w:tcPr>
            <w:tcW w:w="632" w:type="dxa"/>
            <w:shd w:val="clear" w:color="auto" w:fill="auto"/>
            <w:noWrap/>
            <w:vAlign w:val="center"/>
            <w:hideMark/>
          </w:tcPr>
          <w:p w14:paraId="6A40AD5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148.0</w:t>
            </w:r>
          </w:p>
        </w:tc>
        <w:tc>
          <w:tcPr>
            <w:tcW w:w="634" w:type="dxa"/>
            <w:shd w:val="clear" w:color="auto" w:fill="auto"/>
            <w:noWrap/>
            <w:vAlign w:val="center"/>
            <w:hideMark/>
          </w:tcPr>
          <w:p w14:paraId="4E46A93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148.6</w:t>
            </w:r>
          </w:p>
        </w:tc>
        <w:tc>
          <w:tcPr>
            <w:tcW w:w="632" w:type="dxa"/>
            <w:shd w:val="clear" w:color="auto" w:fill="auto"/>
            <w:noWrap/>
            <w:vAlign w:val="center"/>
            <w:hideMark/>
          </w:tcPr>
          <w:p w14:paraId="07D5745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149.1</w:t>
            </w:r>
          </w:p>
        </w:tc>
        <w:tc>
          <w:tcPr>
            <w:tcW w:w="634" w:type="dxa"/>
            <w:shd w:val="clear" w:color="auto" w:fill="auto"/>
            <w:noWrap/>
            <w:vAlign w:val="center"/>
            <w:hideMark/>
          </w:tcPr>
          <w:p w14:paraId="22DC5E7C"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149.7</w:t>
            </w:r>
          </w:p>
        </w:tc>
        <w:tc>
          <w:tcPr>
            <w:tcW w:w="632" w:type="dxa"/>
            <w:shd w:val="clear" w:color="auto" w:fill="auto"/>
            <w:noWrap/>
            <w:vAlign w:val="center"/>
            <w:hideMark/>
          </w:tcPr>
          <w:p w14:paraId="7B2175B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150.3</w:t>
            </w:r>
          </w:p>
        </w:tc>
        <w:tc>
          <w:tcPr>
            <w:tcW w:w="634" w:type="dxa"/>
            <w:shd w:val="clear" w:color="auto" w:fill="auto"/>
            <w:noWrap/>
            <w:vAlign w:val="center"/>
            <w:hideMark/>
          </w:tcPr>
          <w:p w14:paraId="4DADCFF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150.8</w:t>
            </w:r>
          </w:p>
        </w:tc>
        <w:tc>
          <w:tcPr>
            <w:tcW w:w="634" w:type="dxa"/>
            <w:shd w:val="clear" w:color="auto" w:fill="auto"/>
            <w:noWrap/>
            <w:vAlign w:val="center"/>
            <w:hideMark/>
          </w:tcPr>
          <w:p w14:paraId="200EF7B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151.4</w:t>
            </w:r>
          </w:p>
        </w:tc>
      </w:tr>
      <w:tr w:rsidR="00762B81" w:rsidRPr="00E30E24" w14:paraId="3EAE5029" w14:textId="77777777" w:rsidTr="00B00690">
        <w:trPr>
          <w:cantSplit/>
          <w:jc w:val="center"/>
        </w:trPr>
        <w:tc>
          <w:tcPr>
            <w:tcW w:w="1086" w:type="dxa"/>
            <w:shd w:val="clear" w:color="auto" w:fill="auto"/>
            <w:noWrap/>
            <w:vAlign w:val="bottom"/>
            <w:hideMark/>
          </w:tcPr>
          <w:p w14:paraId="16B50B4E"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94</w:t>
            </w:r>
          </w:p>
        </w:tc>
        <w:tc>
          <w:tcPr>
            <w:tcW w:w="634" w:type="dxa"/>
            <w:shd w:val="clear" w:color="auto" w:fill="auto"/>
            <w:noWrap/>
            <w:vAlign w:val="center"/>
            <w:hideMark/>
          </w:tcPr>
          <w:p w14:paraId="3A7F668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140.6</w:t>
            </w:r>
          </w:p>
        </w:tc>
        <w:tc>
          <w:tcPr>
            <w:tcW w:w="634" w:type="dxa"/>
            <w:shd w:val="clear" w:color="auto" w:fill="auto"/>
            <w:noWrap/>
            <w:vAlign w:val="center"/>
            <w:hideMark/>
          </w:tcPr>
          <w:p w14:paraId="448E50C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141.2</w:t>
            </w:r>
          </w:p>
        </w:tc>
        <w:tc>
          <w:tcPr>
            <w:tcW w:w="632" w:type="dxa"/>
            <w:shd w:val="clear" w:color="auto" w:fill="auto"/>
            <w:noWrap/>
            <w:vAlign w:val="center"/>
            <w:hideMark/>
          </w:tcPr>
          <w:p w14:paraId="22BD60B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141.7</w:t>
            </w:r>
          </w:p>
        </w:tc>
        <w:tc>
          <w:tcPr>
            <w:tcW w:w="634" w:type="dxa"/>
            <w:shd w:val="clear" w:color="auto" w:fill="auto"/>
            <w:noWrap/>
            <w:vAlign w:val="center"/>
            <w:hideMark/>
          </w:tcPr>
          <w:p w14:paraId="563453C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142.3</w:t>
            </w:r>
          </w:p>
        </w:tc>
        <w:tc>
          <w:tcPr>
            <w:tcW w:w="632" w:type="dxa"/>
            <w:shd w:val="clear" w:color="auto" w:fill="auto"/>
            <w:noWrap/>
            <w:vAlign w:val="center"/>
            <w:hideMark/>
          </w:tcPr>
          <w:p w14:paraId="307FBAF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142.8</w:t>
            </w:r>
          </w:p>
        </w:tc>
        <w:tc>
          <w:tcPr>
            <w:tcW w:w="634" w:type="dxa"/>
            <w:shd w:val="clear" w:color="auto" w:fill="auto"/>
            <w:noWrap/>
            <w:vAlign w:val="center"/>
            <w:hideMark/>
          </w:tcPr>
          <w:p w14:paraId="2F3440E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143.4</w:t>
            </w:r>
          </w:p>
        </w:tc>
        <w:tc>
          <w:tcPr>
            <w:tcW w:w="632" w:type="dxa"/>
            <w:shd w:val="clear" w:color="auto" w:fill="auto"/>
            <w:noWrap/>
            <w:vAlign w:val="center"/>
            <w:hideMark/>
          </w:tcPr>
          <w:p w14:paraId="02AA364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143.9</w:t>
            </w:r>
          </w:p>
        </w:tc>
        <w:tc>
          <w:tcPr>
            <w:tcW w:w="634" w:type="dxa"/>
            <w:shd w:val="clear" w:color="auto" w:fill="auto"/>
            <w:noWrap/>
            <w:vAlign w:val="center"/>
            <w:hideMark/>
          </w:tcPr>
          <w:p w14:paraId="56F13E9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144.5</w:t>
            </w:r>
          </w:p>
        </w:tc>
        <w:tc>
          <w:tcPr>
            <w:tcW w:w="632" w:type="dxa"/>
            <w:shd w:val="clear" w:color="auto" w:fill="auto"/>
            <w:noWrap/>
            <w:vAlign w:val="center"/>
            <w:hideMark/>
          </w:tcPr>
          <w:p w14:paraId="7FFC4B21"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145.0</w:t>
            </w:r>
          </w:p>
        </w:tc>
        <w:tc>
          <w:tcPr>
            <w:tcW w:w="634" w:type="dxa"/>
            <w:shd w:val="clear" w:color="auto" w:fill="auto"/>
            <w:noWrap/>
            <w:vAlign w:val="center"/>
            <w:hideMark/>
          </w:tcPr>
          <w:p w14:paraId="0CDB1B0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145.6</w:t>
            </w:r>
          </w:p>
        </w:tc>
        <w:tc>
          <w:tcPr>
            <w:tcW w:w="634" w:type="dxa"/>
            <w:shd w:val="clear" w:color="auto" w:fill="auto"/>
            <w:noWrap/>
            <w:vAlign w:val="center"/>
            <w:hideMark/>
          </w:tcPr>
          <w:p w14:paraId="4CA81CD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146.1</w:t>
            </w:r>
          </w:p>
        </w:tc>
        <w:tc>
          <w:tcPr>
            <w:tcW w:w="632" w:type="dxa"/>
            <w:shd w:val="clear" w:color="auto" w:fill="auto"/>
            <w:noWrap/>
            <w:vAlign w:val="center"/>
            <w:hideMark/>
          </w:tcPr>
          <w:p w14:paraId="6866C99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146.7</w:t>
            </w:r>
          </w:p>
        </w:tc>
        <w:tc>
          <w:tcPr>
            <w:tcW w:w="634" w:type="dxa"/>
            <w:shd w:val="clear" w:color="auto" w:fill="auto"/>
            <w:noWrap/>
            <w:vAlign w:val="center"/>
            <w:hideMark/>
          </w:tcPr>
          <w:p w14:paraId="4A50276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147.2</w:t>
            </w:r>
          </w:p>
        </w:tc>
        <w:tc>
          <w:tcPr>
            <w:tcW w:w="632" w:type="dxa"/>
            <w:shd w:val="clear" w:color="auto" w:fill="auto"/>
            <w:noWrap/>
            <w:vAlign w:val="center"/>
            <w:hideMark/>
          </w:tcPr>
          <w:p w14:paraId="000579B0"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147.8</w:t>
            </w:r>
          </w:p>
        </w:tc>
        <w:tc>
          <w:tcPr>
            <w:tcW w:w="634" w:type="dxa"/>
            <w:shd w:val="clear" w:color="auto" w:fill="auto"/>
            <w:noWrap/>
            <w:vAlign w:val="center"/>
            <w:hideMark/>
          </w:tcPr>
          <w:p w14:paraId="6D19F66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148.3</w:t>
            </w:r>
          </w:p>
        </w:tc>
        <w:tc>
          <w:tcPr>
            <w:tcW w:w="632" w:type="dxa"/>
            <w:shd w:val="clear" w:color="auto" w:fill="auto"/>
            <w:noWrap/>
            <w:vAlign w:val="center"/>
            <w:hideMark/>
          </w:tcPr>
          <w:p w14:paraId="180FBB3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148.9</w:t>
            </w:r>
          </w:p>
        </w:tc>
        <w:tc>
          <w:tcPr>
            <w:tcW w:w="634" w:type="dxa"/>
            <w:shd w:val="clear" w:color="auto" w:fill="auto"/>
            <w:noWrap/>
            <w:vAlign w:val="center"/>
            <w:hideMark/>
          </w:tcPr>
          <w:p w14:paraId="2E8E324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149.4</w:t>
            </w:r>
          </w:p>
        </w:tc>
        <w:tc>
          <w:tcPr>
            <w:tcW w:w="632" w:type="dxa"/>
            <w:shd w:val="clear" w:color="auto" w:fill="auto"/>
            <w:noWrap/>
            <w:vAlign w:val="center"/>
            <w:hideMark/>
          </w:tcPr>
          <w:p w14:paraId="202BACF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150.0</w:t>
            </w:r>
          </w:p>
        </w:tc>
        <w:tc>
          <w:tcPr>
            <w:tcW w:w="634" w:type="dxa"/>
            <w:shd w:val="clear" w:color="auto" w:fill="auto"/>
            <w:noWrap/>
            <w:vAlign w:val="center"/>
            <w:hideMark/>
          </w:tcPr>
          <w:p w14:paraId="4696DA5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150.5</w:t>
            </w:r>
          </w:p>
        </w:tc>
        <w:tc>
          <w:tcPr>
            <w:tcW w:w="634" w:type="dxa"/>
            <w:shd w:val="clear" w:color="auto" w:fill="auto"/>
            <w:noWrap/>
            <w:vAlign w:val="center"/>
            <w:hideMark/>
          </w:tcPr>
          <w:p w14:paraId="2443234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151.1</w:t>
            </w:r>
          </w:p>
        </w:tc>
      </w:tr>
      <w:tr w:rsidR="00762B81" w:rsidRPr="00E30E24" w14:paraId="2F5ED4A8" w14:textId="77777777" w:rsidTr="00B00690">
        <w:trPr>
          <w:cantSplit/>
          <w:jc w:val="center"/>
        </w:trPr>
        <w:tc>
          <w:tcPr>
            <w:tcW w:w="1086" w:type="dxa"/>
            <w:shd w:val="clear" w:color="auto" w:fill="auto"/>
            <w:noWrap/>
            <w:vAlign w:val="bottom"/>
            <w:hideMark/>
          </w:tcPr>
          <w:p w14:paraId="40461328"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95</w:t>
            </w:r>
          </w:p>
        </w:tc>
        <w:tc>
          <w:tcPr>
            <w:tcW w:w="634" w:type="dxa"/>
            <w:shd w:val="clear" w:color="auto" w:fill="auto"/>
            <w:noWrap/>
            <w:vAlign w:val="center"/>
            <w:hideMark/>
          </w:tcPr>
          <w:p w14:paraId="5B59AC56"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140.4</w:t>
            </w:r>
          </w:p>
        </w:tc>
        <w:tc>
          <w:tcPr>
            <w:tcW w:w="634" w:type="dxa"/>
            <w:shd w:val="clear" w:color="auto" w:fill="auto"/>
            <w:noWrap/>
            <w:vAlign w:val="center"/>
            <w:hideMark/>
          </w:tcPr>
          <w:p w14:paraId="1A355209"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140.9</w:t>
            </w:r>
          </w:p>
        </w:tc>
        <w:tc>
          <w:tcPr>
            <w:tcW w:w="632" w:type="dxa"/>
            <w:shd w:val="clear" w:color="auto" w:fill="auto"/>
            <w:noWrap/>
            <w:vAlign w:val="center"/>
            <w:hideMark/>
          </w:tcPr>
          <w:p w14:paraId="0A98E13D"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141.5</w:t>
            </w:r>
          </w:p>
        </w:tc>
        <w:tc>
          <w:tcPr>
            <w:tcW w:w="634" w:type="dxa"/>
            <w:shd w:val="clear" w:color="auto" w:fill="auto"/>
            <w:noWrap/>
            <w:vAlign w:val="center"/>
            <w:hideMark/>
          </w:tcPr>
          <w:p w14:paraId="26059CF4"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142.0</w:t>
            </w:r>
          </w:p>
        </w:tc>
        <w:tc>
          <w:tcPr>
            <w:tcW w:w="632" w:type="dxa"/>
            <w:shd w:val="clear" w:color="auto" w:fill="auto"/>
            <w:noWrap/>
            <w:vAlign w:val="center"/>
            <w:hideMark/>
          </w:tcPr>
          <w:p w14:paraId="40631488"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142.6</w:t>
            </w:r>
          </w:p>
        </w:tc>
        <w:tc>
          <w:tcPr>
            <w:tcW w:w="634" w:type="dxa"/>
            <w:shd w:val="clear" w:color="auto" w:fill="auto"/>
            <w:noWrap/>
            <w:vAlign w:val="center"/>
            <w:hideMark/>
          </w:tcPr>
          <w:p w14:paraId="341781B8"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143.1</w:t>
            </w:r>
          </w:p>
        </w:tc>
        <w:tc>
          <w:tcPr>
            <w:tcW w:w="632" w:type="dxa"/>
            <w:shd w:val="clear" w:color="auto" w:fill="auto"/>
            <w:noWrap/>
            <w:vAlign w:val="center"/>
            <w:hideMark/>
          </w:tcPr>
          <w:p w14:paraId="04D8414B"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143.7</w:t>
            </w:r>
          </w:p>
        </w:tc>
        <w:tc>
          <w:tcPr>
            <w:tcW w:w="634" w:type="dxa"/>
            <w:shd w:val="clear" w:color="auto" w:fill="auto"/>
            <w:noWrap/>
            <w:vAlign w:val="center"/>
            <w:hideMark/>
          </w:tcPr>
          <w:p w14:paraId="774D9EBA"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144.2</w:t>
            </w:r>
          </w:p>
        </w:tc>
        <w:tc>
          <w:tcPr>
            <w:tcW w:w="632" w:type="dxa"/>
            <w:shd w:val="clear" w:color="auto" w:fill="auto"/>
            <w:noWrap/>
            <w:vAlign w:val="center"/>
            <w:hideMark/>
          </w:tcPr>
          <w:p w14:paraId="77CF4685"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144.8</w:t>
            </w:r>
          </w:p>
        </w:tc>
        <w:tc>
          <w:tcPr>
            <w:tcW w:w="634" w:type="dxa"/>
            <w:shd w:val="clear" w:color="auto" w:fill="auto"/>
            <w:noWrap/>
            <w:vAlign w:val="center"/>
            <w:hideMark/>
          </w:tcPr>
          <w:p w14:paraId="65D14D62"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145.3</w:t>
            </w:r>
          </w:p>
        </w:tc>
        <w:tc>
          <w:tcPr>
            <w:tcW w:w="634" w:type="dxa"/>
            <w:shd w:val="clear" w:color="auto" w:fill="auto"/>
            <w:noWrap/>
            <w:vAlign w:val="center"/>
            <w:hideMark/>
          </w:tcPr>
          <w:p w14:paraId="29928630"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145.9</w:t>
            </w:r>
          </w:p>
        </w:tc>
        <w:tc>
          <w:tcPr>
            <w:tcW w:w="632" w:type="dxa"/>
            <w:shd w:val="clear" w:color="auto" w:fill="auto"/>
            <w:noWrap/>
            <w:vAlign w:val="center"/>
            <w:hideMark/>
          </w:tcPr>
          <w:p w14:paraId="7532B441"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146.4</w:t>
            </w:r>
          </w:p>
        </w:tc>
        <w:tc>
          <w:tcPr>
            <w:tcW w:w="634" w:type="dxa"/>
            <w:shd w:val="clear" w:color="auto" w:fill="auto"/>
            <w:noWrap/>
            <w:vAlign w:val="center"/>
            <w:hideMark/>
          </w:tcPr>
          <w:p w14:paraId="353A1321"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147.0</w:t>
            </w:r>
          </w:p>
        </w:tc>
        <w:tc>
          <w:tcPr>
            <w:tcW w:w="632" w:type="dxa"/>
            <w:shd w:val="clear" w:color="auto" w:fill="auto"/>
            <w:noWrap/>
            <w:vAlign w:val="center"/>
            <w:hideMark/>
          </w:tcPr>
          <w:p w14:paraId="0FFCBA06"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147.5</w:t>
            </w:r>
          </w:p>
        </w:tc>
        <w:tc>
          <w:tcPr>
            <w:tcW w:w="634" w:type="dxa"/>
            <w:shd w:val="clear" w:color="auto" w:fill="auto"/>
            <w:noWrap/>
            <w:vAlign w:val="center"/>
            <w:hideMark/>
          </w:tcPr>
          <w:p w14:paraId="6D793445"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148.1</w:t>
            </w:r>
          </w:p>
        </w:tc>
        <w:tc>
          <w:tcPr>
            <w:tcW w:w="632" w:type="dxa"/>
            <w:shd w:val="clear" w:color="auto" w:fill="auto"/>
            <w:noWrap/>
            <w:vAlign w:val="center"/>
            <w:hideMark/>
          </w:tcPr>
          <w:p w14:paraId="5DD72ED4"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148.6</w:t>
            </w:r>
          </w:p>
        </w:tc>
        <w:tc>
          <w:tcPr>
            <w:tcW w:w="634" w:type="dxa"/>
            <w:shd w:val="clear" w:color="auto" w:fill="auto"/>
            <w:noWrap/>
            <w:vAlign w:val="center"/>
            <w:hideMark/>
          </w:tcPr>
          <w:p w14:paraId="232C6D49"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149.2</w:t>
            </w:r>
          </w:p>
        </w:tc>
        <w:tc>
          <w:tcPr>
            <w:tcW w:w="632" w:type="dxa"/>
            <w:shd w:val="clear" w:color="auto" w:fill="auto"/>
            <w:noWrap/>
            <w:vAlign w:val="center"/>
            <w:hideMark/>
          </w:tcPr>
          <w:p w14:paraId="7A693D11"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149.7</w:t>
            </w:r>
          </w:p>
        </w:tc>
        <w:tc>
          <w:tcPr>
            <w:tcW w:w="634" w:type="dxa"/>
            <w:shd w:val="clear" w:color="auto" w:fill="auto"/>
            <w:noWrap/>
            <w:vAlign w:val="center"/>
            <w:hideMark/>
          </w:tcPr>
          <w:p w14:paraId="3258B42E"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150.3</w:t>
            </w:r>
          </w:p>
        </w:tc>
        <w:tc>
          <w:tcPr>
            <w:tcW w:w="634" w:type="dxa"/>
            <w:shd w:val="clear" w:color="auto" w:fill="auto"/>
            <w:noWrap/>
            <w:vAlign w:val="center"/>
            <w:hideMark/>
          </w:tcPr>
          <w:p w14:paraId="10051E0F" w14:textId="77777777" w:rsidR="00762B81" w:rsidRPr="00E30E24" w:rsidRDefault="00762B81" w:rsidP="00B00690">
            <w:pPr>
              <w:spacing w:line="372" w:lineRule="auto"/>
              <w:ind w:left="-57" w:right="-57" w:firstLine="0"/>
              <w:jc w:val="left"/>
              <w:rPr>
                <w:color w:val="000000"/>
                <w:sz w:val="20"/>
                <w:szCs w:val="20"/>
                <w14:ligatures w14:val="standardContextual"/>
              </w:rPr>
            </w:pPr>
            <w:r w:rsidRPr="00E30E24">
              <w:rPr>
                <w:color w:val="000000"/>
                <w:sz w:val="20"/>
                <w:szCs w:val="20"/>
                <w14:ligatures w14:val="standardContextual"/>
              </w:rPr>
              <w:t>150.8</w:t>
            </w:r>
          </w:p>
        </w:tc>
      </w:tr>
      <w:tr w:rsidR="00762B81" w:rsidRPr="00E30E24" w14:paraId="5474A1F0" w14:textId="77777777" w:rsidTr="00B00690">
        <w:trPr>
          <w:cantSplit/>
          <w:jc w:val="center"/>
        </w:trPr>
        <w:tc>
          <w:tcPr>
            <w:tcW w:w="1086" w:type="dxa"/>
            <w:shd w:val="clear" w:color="auto" w:fill="auto"/>
            <w:noWrap/>
            <w:vAlign w:val="bottom"/>
            <w:hideMark/>
          </w:tcPr>
          <w:p w14:paraId="6410F524" w14:textId="77777777" w:rsidR="00762B81" w:rsidRPr="00E30E24" w:rsidRDefault="00762B81" w:rsidP="00B00690">
            <w:pPr>
              <w:spacing w:line="372" w:lineRule="auto"/>
              <w:ind w:left="-57" w:right="-57" w:firstLine="0"/>
              <w:jc w:val="center"/>
              <w:rPr>
                <w:b/>
                <w:bCs/>
                <w:color w:val="000000"/>
                <w:sz w:val="20"/>
                <w:szCs w:val="20"/>
                <w14:ligatures w14:val="standardContextual"/>
              </w:rPr>
            </w:pPr>
            <w:r w:rsidRPr="00E30E24">
              <w:rPr>
                <w:b/>
                <w:bCs/>
                <w:color w:val="000000"/>
                <w:sz w:val="20"/>
                <w:szCs w:val="20"/>
                <w14:ligatures w14:val="standardContextual"/>
              </w:rPr>
              <w:t>96</w:t>
            </w:r>
          </w:p>
        </w:tc>
        <w:tc>
          <w:tcPr>
            <w:tcW w:w="634" w:type="dxa"/>
            <w:shd w:val="clear" w:color="auto" w:fill="auto"/>
            <w:noWrap/>
            <w:vAlign w:val="center"/>
            <w:hideMark/>
          </w:tcPr>
          <w:p w14:paraId="7999442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140.1</w:t>
            </w:r>
          </w:p>
        </w:tc>
        <w:tc>
          <w:tcPr>
            <w:tcW w:w="634" w:type="dxa"/>
            <w:shd w:val="clear" w:color="auto" w:fill="auto"/>
            <w:noWrap/>
            <w:vAlign w:val="center"/>
            <w:hideMark/>
          </w:tcPr>
          <w:p w14:paraId="07D9C4A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140.7</w:t>
            </w:r>
          </w:p>
        </w:tc>
        <w:tc>
          <w:tcPr>
            <w:tcW w:w="632" w:type="dxa"/>
            <w:shd w:val="clear" w:color="auto" w:fill="auto"/>
            <w:noWrap/>
            <w:vAlign w:val="center"/>
            <w:hideMark/>
          </w:tcPr>
          <w:p w14:paraId="485ACF3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141.2</w:t>
            </w:r>
          </w:p>
        </w:tc>
        <w:tc>
          <w:tcPr>
            <w:tcW w:w="634" w:type="dxa"/>
            <w:shd w:val="clear" w:color="auto" w:fill="auto"/>
            <w:noWrap/>
            <w:vAlign w:val="center"/>
            <w:hideMark/>
          </w:tcPr>
          <w:p w14:paraId="5ECCCE9E"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141.8</w:t>
            </w:r>
          </w:p>
        </w:tc>
        <w:tc>
          <w:tcPr>
            <w:tcW w:w="632" w:type="dxa"/>
            <w:shd w:val="clear" w:color="auto" w:fill="auto"/>
            <w:noWrap/>
            <w:vAlign w:val="center"/>
            <w:hideMark/>
          </w:tcPr>
          <w:p w14:paraId="721F6879"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142.3</w:t>
            </w:r>
          </w:p>
        </w:tc>
        <w:tc>
          <w:tcPr>
            <w:tcW w:w="634" w:type="dxa"/>
            <w:shd w:val="clear" w:color="auto" w:fill="auto"/>
            <w:noWrap/>
            <w:vAlign w:val="center"/>
            <w:hideMark/>
          </w:tcPr>
          <w:p w14:paraId="39F7EB6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142.9</w:t>
            </w:r>
          </w:p>
        </w:tc>
        <w:tc>
          <w:tcPr>
            <w:tcW w:w="632" w:type="dxa"/>
            <w:shd w:val="clear" w:color="auto" w:fill="auto"/>
            <w:noWrap/>
            <w:vAlign w:val="center"/>
            <w:hideMark/>
          </w:tcPr>
          <w:p w14:paraId="770FD65D"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143.4</w:t>
            </w:r>
          </w:p>
        </w:tc>
        <w:tc>
          <w:tcPr>
            <w:tcW w:w="634" w:type="dxa"/>
            <w:shd w:val="clear" w:color="auto" w:fill="auto"/>
            <w:noWrap/>
            <w:vAlign w:val="center"/>
            <w:hideMark/>
          </w:tcPr>
          <w:p w14:paraId="359FB43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144.0</w:t>
            </w:r>
          </w:p>
        </w:tc>
        <w:tc>
          <w:tcPr>
            <w:tcW w:w="632" w:type="dxa"/>
            <w:shd w:val="clear" w:color="auto" w:fill="auto"/>
            <w:noWrap/>
            <w:vAlign w:val="center"/>
            <w:hideMark/>
          </w:tcPr>
          <w:p w14:paraId="4AD129F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144.5</w:t>
            </w:r>
          </w:p>
        </w:tc>
        <w:tc>
          <w:tcPr>
            <w:tcW w:w="634" w:type="dxa"/>
            <w:shd w:val="clear" w:color="auto" w:fill="auto"/>
            <w:noWrap/>
            <w:vAlign w:val="center"/>
            <w:hideMark/>
          </w:tcPr>
          <w:p w14:paraId="5545062F"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145.1</w:t>
            </w:r>
          </w:p>
        </w:tc>
        <w:tc>
          <w:tcPr>
            <w:tcW w:w="634" w:type="dxa"/>
            <w:shd w:val="clear" w:color="auto" w:fill="auto"/>
            <w:noWrap/>
            <w:vAlign w:val="center"/>
            <w:hideMark/>
          </w:tcPr>
          <w:p w14:paraId="540B1E27"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145.6</w:t>
            </w:r>
          </w:p>
        </w:tc>
        <w:tc>
          <w:tcPr>
            <w:tcW w:w="632" w:type="dxa"/>
            <w:shd w:val="clear" w:color="auto" w:fill="auto"/>
            <w:noWrap/>
            <w:vAlign w:val="center"/>
            <w:hideMark/>
          </w:tcPr>
          <w:p w14:paraId="49909948"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146.2</w:t>
            </w:r>
          </w:p>
        </w:tc>
        <w:tc>
          <w:tcPr>
            <w:tcW w:w="634" w:type="dxa"/>
            <w:shd w:val="clear" w:color="auto" w:fill="auto"/>
            <w:noWrap/>
            <w:vAlign w:val="center"/>
            <w:hideMark/>
          </w:tcPr>
          <w:p w14:paraId="4B55343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146.7</w:t>
            </w:r>
          </w:p>
        </w:tc>
        <w:tc>
          <w:tcPr>
            <w:tcW w:w="632" w:type="dxa"/>
            <w:shd w:val="clear" w:color="auto" w:fill="auto"/>
            <w:noWrap/>
            <w:vAlign w:val="center"/>
            <w:hideMark/>
          </w:tcPr>
          <w:p w14:paraId="1EC0689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147.3</w:t>
            </w:r>
          </w:p>
        </w:tc>
        <w:tc>
          <w:tcPr>
            <w:tcW w:w="634" w:type="dxa"/>
            <w:shd w:val="clear" w:color="auto" w:fill="auto"/>
            <w:noWrap/>
            <w:vAlign w:val="center"/>
            <w:hideMark/>
          </w:tcPr>
          <w:p w14:paraId="56791716"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147.8</w:t>
            </w:r>
          </w:p>
        </w:tc>
        <w:tc>
          <w:tcPr>
            <w:tcW w:w="632" w:type="dxa"/>
            <w:shd w:val="clear" w:color="auto" w:fill="auto"/>
            <w:noWrap/>
            <w:vAlign w:val="center"/>
            <w:hideMark/>
          </w:tcPr>
          <w:p w14:paraId="7E77839A"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148.4</w:t>
            </w:r>
          </w:p>
        </w:tc>
        <w:tc>
          <w:tcPr>
            <w:tcW w:w="634" w:type="dxa"/>
            <w:shd w:val="clear" w:color="auto" w:fill="auto"/>
            <w:noWrap/>
            <w:vAlign w:val="center"/>
            <w:hideMark/>
          </w:tcPr>
          <w:p w14:paraId="4A009844"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148.9</w:t>
            </w:r>
          </w:p>
        </w:tc>
        <w:tc>
          <w:tcPr>
            <w:tcW w:w="632" w:type="dxa"/>
            <w:shd w:val="clear" w:color="auto" w:fill="auto"/>
            <w:noWrap/>
            <w:vAlign w:val="center"/>
            <w:hideMark/>
          </w:tcPr>
          <w:p w14:paraId="13DE4325"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149.5</w:t>
            </w:r>
          </w:p>
        </w:tc>
        <w:tc>
          <w:tcPr>
            <w:tcW w:w="634" w:type="dxa"/>
            <w:shd w:val="clear" w:color="auto" w:fill="auto"/>
            <w:noWrap/>
            <w:vAlign w:val="center"/>
            <w:hideMark/>
          </w:tcPr>
          <w:p w14:paraId="50C29F22"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150.0</w:t>
            </w:r>
          </w:p>
        </w:tc>
        <w:tc>
          <w:tcPr>
            <w:tcW w:w="634" w:type="dxa"/>
            <w:shd w:val="clear" w:color="auto" w:fill="auto"/>
            <w:noWrap/>
            <w:vAlign w:val="center"/>
            <w:hideMark/>
          </w:tcPr>
          <w:p w14:paraId="555FBA23" w14:textId="77777777" w:rsidR="00762B81" w:rsidRPr="00E30E24" w:rsidRDefault="00762B81" w:rsidP="00B00690">
            <w:pPr>
              <w:spacing w:line="372" w:lineRule="auto"/>
              <w:ind w:left="-57" w:right="-57" w:firstLine="0"/>
              <w:jc w:val="center"/>
              <w:rPr>
                <w:color w:val="000000"/>
                <w:sz w:val="20"/>
                <w:szCs w:val="20"/>
                <w14:ligatures w14:val="standardContextual"/>
              </w:rPr>
            </w:pPr>
            <w:r w:rsidRPr="00E30E24">
              <w:rPr>
                <w:color w:val="000000"/>
                <w:sz w:val="20"/>
                <w:szCs w:val="20"/>
                <w14:ligatures w14:val="standardContextual"/>
              </w:rPr>
              <w:t>150.6</w:t>
            </w:r>
          </w:p>
        </w:tc>
      </w:tr>
    </w:tbl>
    <w:p w14:paraId="19754A22" w14:textId="77777777" w:rsidR="00762B81" w:rsidRPr="00E30E24" w:rsidRDefault="00762B81" w:rsidP="00762B81">
      <w:pPr>
        <w:rPr>
          <w14:ligatures w14:val="standardContextual"/>
        </w:rPr>
      </w:pPr>
    </w:p>
    <w:p w14:paraId="43A9BAF1" w14:textId="2B5D68D1" w:rsidR="00762B81" w:rsidRPr="00E30E24" w:rsidRDefault="00762B81" w:rsidP="00762B81">
      <w:pPr>
        <w:ind w:firstLine="0"/>
        <w:jc w:val="center"/>
        <w:rPr>
          <w:b/>
          <w:color w:val="000000"/>
          <w:szCs w:val="28"/>
          <w14:ligatures w14:val="standardContextual"/>
        </w:rPr>
      </w:pPr>
      <w:r w:rsidRPr="00E30E24">
        <w:rPr>
          <w:b/>
          <w:color w:val="000000" w:themeColor="text1"/>
          <w:szCs w:val="28"/>
        </w:rPr>
        <w:br w:type="page"/>
      </w:r>
      <w:r w:rsidRPr="00E30E24">
        <w:rPr>
          <w:b/>
          <w:color w:val="000000"/>
          <w:szCs w:val="28"/>
          <w14:ligatures w14:val="standardContextual"/>
        </w:rPr>
        <w:lastRenderedPageBreak/>
        <w:t xml:space="preserve">PHỤ LỤC </w:t>
      </w:r>
      <w:r w:rsidR="00464097">
        <w:rPr>
          <w:b/>
          <w:color w:val="000000"/>
          <w:szCs w:val="28"/>
          <w14:ligatures w14:val="standardContextual"/>
        </w:rPr>
        <w:t>6</w:t>
      </w:r>
    </w:p>
    <w:p w14:paraId="6175790E" w14:textId="77777777" w:rsidR="00762B81" w:rsidRPr="00E30E24" w:rsidRDefault="00762B81" w:rsidP="00762B81">
      <w:pPr>
        <w:ind w:firstLine="0"/>
        <w:jc w:val="center"/>
        <w:rPr>
          <w:b/>
          <w:bCs/>
          <w:color w:val="000000"/>
          <w:szCs w:val="28"/>
          <w14:ligatures w14:val="standardContextual"/>
        </w:rPr>
      </w:pPr>
      <w:r w:rsidRPr="00E30E24">
        <w:rPr>
          <w:b/>
          <w:bCs/>
          <w:color w:val="000000"/>
          <w:szCs w:val="28"/>
          <w14:ligatures w14:val="standardContextual"/>
        </w:rPr>
        <w:t>ƯỚC TÍNH CHIỀU CAO NGƯỜI CAO TUỔI NỮ GIỚI TỪ CHIỀU DÀI XƯƠNG CÁNH TAY</w:t>
      </w:r>
    </w:p>
    <w:p w14:paraId="72B1EF31" w14:textId="77777777" w:rsidR="00762B81" w:rsidRPr="00E30E24" w:rsidRDefault="00762B81" w:rsidP="00762B81">
      <w:pPr>
        <w:ind w:firstLine="0"/>
        <w:jc w:val="center"/>
        <w:rPr>
          <w:b/>
          <w:bCs/>
          <w:color w:val="000000"/>
          <w:szCs w:val="28"/>
          <w14:ligatures w14:val="standardContextual"/>
        </w:rPr>
      </w:pPr>
      <w:r w:rsidRPr="00E30E24">
        <w:rPr>
          <w:b/>
          <w:bCs/>
          <w:color w:val="000000"/>
          <w:szCs w:val="28"/>
          <w14:ligatures w14:val="standardContextual"/>
        </w:rPr>
        <w:t>VÀ CHIỀU CAO ĐẦU GỐI</w:t>
      </w:r>
    </w:p>
    <w:tbl>
      <w:tblPr>
        <w:tblW w:w="14509" w:type="dxa"/>
        <w:tblInd w:w="108" w:type="dxa"/>
        <w:tblLook w:val="04A0" w:firstRow="1" w:lastRow="0" w:firstColumn="1" w:lastColumn="0" w:noHBand="0" w:noVBand="1"/>
      </w:tblPr>
      <w:tblGrid>
        <w:gridCol w:w="810"/>
        <w:gridCol w:w="799"/>
        <w:gridCol w:w="915"/>
        <w:gridCol w:w="799"/>
        <w:gridCol w:w="799"/>
        <w:gridCol w:w="799"/>
        <w:gridCol w:w="799"/>
        <w:gridCol w:w="799"/>
        <w:gridCol w:w="799"/>
        <w:gridCol w:w="799"/>
        <w:gridCol w:w="799"/>
        <w:gridCol w:w="799"/>
        <w:gridCol w:w="799"/>
        <w:gridCol w:w="799"/>
        <w:gridCol w:w="799"/>
        <w:gridCol w:w="799"/>
        <w:gridCol w:w="799"/>
        <w:gridCol w:w="799"/>
      </w:tblGrid>
      <w:tr w:rsidR="00762B81" w:rsidRPr="00E30E24" w14:paraId="7483618A" w14:textId="77777777" w:rsidTr="00B00690">
        <w:trPr>
          <w:trHeight w:val="311"/>
          <w:tblHeader/>
        </w:trPr>
        <w:tc>
          <w:tcPr>
            <w:tcW w:w="810" w:type="dxa"/>
            <w:vMerge w:val="restart"/>
            <w:tcBorders>
              <w:top w:val="single" w:sz="4" w:space="0" w:color="auto"/>
              <w:left w:val="single" w:sz="4" w:space="0" w:color="auto"/>
              <w:right w:val="single" w:sz="4" w:space="0" w:color="auto"/>
            </w:tcBorders>
            <w:shd w:val="clear" w:color="auto" w:fill="auto"/>
            <w:noWrap/>
            <w:vAlign w:val="center"/>
          </w:tcPr>
          <w:p w14:paraId="151C2EC5"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Chiều DCT</w:t>
            </w:r>
          </w:p>
        </w:tc>
        <w:tc>
          <w:tcPr>
            <w:tcW w:w="13699" w:type="dxa"/>
            <w:gridSpan w:val="17"/>
            <w:tcBorders>
              <w:top w:val="single" w:sz="4" w:space="0" w:color="auto"/>
              <w:left w:val="nil"/>
              <w:bottom w:val="single" w:sz="4" w:space="0" w:color="auto"/>
              <w:right w:val="single" w:sz="4" w:space="0" w:color="auto"/>
            </w:tcBorders>
            <w:shd w:val="clear" w:color="auto" w:fill="auto"/>
            <w:noWrap/>
            <w:vAlign w:val="bottom"/>
          </w:tcPr>
          <w:p w14:paraId="753B06DE" w14:textId="77777777" w:rsidR="00762B81" w:rsidRPr="00E30E24" w:rsidRDefault="00762B81" w:rsidP="00B00690">
            <w:pPr>
              <w:spacing w:line="240" w:lineRule="auto"/>
              <w:ind w:firstLine="0"/>
              <w:jc w:val="center"/>
              <w:rPr>
                <w:b/>
                <w:bCs/>
                <w:color w:val="000000"/>
                <w:sz w:val="24"/>
                <w:szCs w:val="24"/>
              </w:rPr>
            </w:pPr>
            <w:r w:rsidRPr="00E30E24">
              <w:rPr>
                <w:b/>
                <w:bCs/>
                <w:color w:val="000000"/>
                <w:sz w:val="24"/>
                <w:szCs w:val="24"/>
              </w:rPr>
              <w:t>Chiều cao đầu gối</w:t>
            </w:r>
          </w:p>
        </w:tc>
      </w:tr>
      <w:tr w:rsidR="00762B81" w:rsidRPr="00E30E24" w14:paraId="153A0F0A" w14:textId="77777777" w:rsidTr="00B00690">
        <w:trPr>
          <w:trHeight w:val="311"/>
          <w:tblHeader/>
        </w:trPr>
        <w:tc>
          <w:tcPr>
            <w:tcW w:w="810" w:type="dxa"/>
            <w:vMerge/>
            <w:tcBorders>
              <w:left w:val="single" w:sz="4" w:space="0" w:color="auto"/>
              <w:bottom w:val="single" w:sz="4" w:space="0" w:color="auto"/>
              <w:right w:val="single" w:sz="4" w:space="0" w:color="auto"/>
            </w:tcBorders>
            <w:vAlign w:val="center"/>
            <w:hideMark/>
          </w:tcPr>
          <w:p w14:paraId="6F41E4BD" w14:textId="77777777" w:rsidR="00762B81" w:rsidRPr="00E30E24" w:rsidRDefault="00762B81" w:rsidP="00B00690">
            <w:pPr>
              <w:spacing w:line="240" w:lineRule="auto"/>
              <w:ind w:firstLine="0"/>
              <w:jc w:val="left"/>
              <w:rPr>
                <w:b/>
                <w:bCs/>
                <w:color w:val="000000"/>
                <w:sz w:val="18"/>
                <w:szCs w:val="18"/>
              </w:rPr>
            </w:pPr>
          </w:p>
        </w:tc>
        <w:tc>
          <w:tcPr>
            <w:tcW w:w="799" w:type="dxa"/>
            <w:tcBorders>
              <w:top w:val="nil"/>
              <w:left w:val="nil"/>
              <w:bottom w:val="single" w:sz="4" w:space="0" w:color="auto"/>
              <w:right w:val="single" w:sz="4" w:space="0" w:color="auto"/>
            </w:tcBorders>
            <w:shd w:val="clear" w:color="auto" w:fill="auto"/>
            <w:noWrap/>
            <w:vAlign w:val="center"/>
            <w:hideMark/>
          </w:tcPr>
          <w:p w14:paraId="4DF11F5E"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32.0</w:t>
            </w:r>
          </w:p>
        </w:tc>
        <w:tc>
          <w:tcPr>
            <w:tcW w:w="915" w:type="dxa"/>
            <w:tcBorders>
              <w:top w:val="nil"/>
              <w:left w:val="nil"/>
              <w:bottom w:val="single" w:sz="4" w:space="0" w:color="auto"/>
              <w:right w:val="single" w:sz="4" w:space="0" w:color="auto"/>
            </w:tcBorders>
            <w:shd w:val="clear" w:color="auto" w:fill="auto"/>
            <w:noWrap/>
            <w:vAlign w:val="center"/>
            <w:hideMark/>
          </w:tcPr>
          <w:p w14:paraId="364D4AF7"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32.5</w:t>
            </w:r>
          </w:p>
        </w:tc>
        <w:tc>
          <w:tcPr>
            <w:tcW w:w="799" w:type="dxa"/>
            <w:tcBorders>
              <w:top w:val="nil"/>
              <w:left w:val="nil"/>
              <w:bottom w:val="single" w:sz="4" w:space="0" w:color="auto"/>
              <w:right w:val="single" w:sz="4" w:space="0" w:color="auto"/>
            </w:tcBorders>
            <w:shd w:val="clear" w:color="auto" w:fill="auto"/>
            <w:noWrap/>
            <w:vAlign w:val="center"/>
            <w:hideMark/>
          </w:tcPr>
          <w:p w14:paraId="4E41BC32"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33.0</w:t>
            </w:r>
          </w:p>
        </w:tc>
        <w:tc>
          <w:tcPr>
            <w:tcW w:w="799" w:type="dxa"/>
            <w:tcBorders>
              <w:top w:val="nil"/>
              <w:left w:val="nil"/>
              <w:bottom w:val="single" w:sz="4" w:space="0" w:color="auto"/>
              <w:right w:val="single" w:sz="4" w:space="0" w:color="auto"/>
            </w:tcBorders>
            <w:shd w:val="clear" w:color="auto" w:fill="auto"/>
            <w:noWrap/>
            <w:vAlign w:val="center"/>
            <w:hideMark/>
          </w:tcPr>
          <w:p w14:paraId="4ADDBB88"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33.5</w:t>
            </w:r>
          </w:p>
        </w:tc>
        <w:tc>
          <w:tcPr>
            <w:tcW w:w="799" w:type="dxa"/>
            <w:tcBorders>
              <w:top w:val="nil"/>
              <w:left w:val="nil"/>
              <w:bottom w:val="single" w:sz="4" w:space="0" w:color="auto"/>
              <w:right w:val="single" w:sz="4" w:space="0" w:color="auto"/>
            </w:tcBorders>
            <w:shd w:val="clear" w:color="auto" w:fill="auto"/>
            <w:noWrap/>
            <w:vAlign w:val="center"/>
            <w:hideMark/>
          </w:tcPr>
          <w:p w14:paraId="3770236D"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34.0</w:t>
            </w:r>
          </w:p>
        </w:tc>
        <w:tc>
          <w:tcPr>
            <w:tcW w:w="799" w:type="dxa"/>
            <w:tcBorders>
              <w:top w:val="nil"/>
              <w:left w:val="nil"/>
              <w:bottom w:val="single" w:sz="4" w:space="0" w:color="auto"/>
              <w:right w:val="single" w:sz="4" w:space="0" w:color="auto"/>
            </w:tcBorders>
            <w:shd w:val="clear" w:color="auto" w:fill="auto"/>
            <w:noWrap/>
            <w:vAlign w:val="center"/>
            <w:hideMark/>
          </w:tcPr>
          <w:p w14:paraId="640BF053"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34.5</w:t>
            </w:r>
          </w:p>
        </w:tc>
        <w:tc>
          <w:tcPr>
            <w:tcW w:w="799" w:type="dxa"/>
            <w:tcBorders>
              <w:top w:val="nil"/>
              <w:left w:val="nil"/>
              <w:bottom w:val="single" w:sz="4" w:space="0" w:color="auto"/>
              <w:right w:val="single" w:sz="4" w:space="0" w:color="auto"/>
            </w:tcBorders>
            <w:shd w:val="clear" w:color="auto" w:fill="auto"/>
            <w:noWrap/>
            <w:vAlign w:val="center"/>
            <w:hideMark/>
          </w:tcPr>
          <w:p w14:paraId="390F974A"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35.0</w:t>
            </w:r>
          </w:p>
        </w:tc>
        <w:tc>
          <w:tcPr>
            <w:tcW w:w="799" w:type="dxa"/>
            <w:tcBorders>
              <w:top w:val="nil"/>
              <w:left w:val="nil"/>
              <w:bottom w:val="single" w:sz="4" w:space="0" w:color="auto"/>
              <w:right w:val="single" w:sz="4" w:space="0" w:color="auto"/>
            </w:tcBorders>
            <w:shd w:val="clear" w:color="auto" w:fill="auto"/>
            <w:noWrap/>
            <w:vAlign w:val="center"/>
            <w:hideMark/>
          </w:tcPr>
          <w:p w14:paraId="262BC461"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35.5</w:t>
            </w:r>
          </w:p>
        </w:tc>
        <w:tc>
          <w:tcPr>
            <w:tcW w:w="799" w:type="dxa"/>
            <w:tcBorders>
              <w:top w:val="nil"/>
              <w:left w:val="nil"/>
              <w:bottom w:val="single" w:sz="4" w:space="0" w:color="auto"/>
              <w:right w:val="single" w:sz="4" w:space="0" w:color="auto"/>
            </w:tcBorders>
            <w:shd w:val="clear" w:color="auto" w:fill="auto"/>
            <w:noWrap/>
            <w:vAlign w:val="center"/>
            <w:hideMark/>
          </w:tcPr>
          <w:p w14:paraId="7819968D"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36.0</w:t>
            </w:r>
          </w:p>
        </w:tc>
        <w:tc>
          <w:tcPr>
            <w:tcW w:w="799" w:type="dxa"/>
            <w:tcBorders>
              <w:top w:val="nil"/>
              <w:left w:val="nil"/>
              <w:bottom w:val="single" w:sz="4" w:space="0" w:color="auto"/>
              <w:right w:val="single" w:sz="4" w:space="0" w:color="auto"/>
            </w:tcBorders>
            <w:shd w:val="clear" w:color="auto" w:fill="auto"/>
            <w:noWrap/>
            <w:vAlign w:val="center"/>
            <w:hideMark/>
          </w:tcPr>
          <w:p w14:paraId="08B18CD9"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36.5</w:t>
            </w:r>
          </w:p>
        </w:tc>
        <w:tc>
          <w:tcPr>
            <w:tcW w:w="799" w:type="dxa"/>
            <w:tcBorders>
              <w:top w:val="nil"/>
              <w:left w:val="nil"/>
              <w:bottom w:val="single" w:sz="4" w:space="0" w:color="auto"/>
              <w:right w:val="single" w:sz="4" w:space="0" w:color="auto"/>
            </w:tcBorders>
            <w:shd w:val="clear" w:color="auto" w:fill="auto"/>
            <w:noWrap/>
            <w:vAlign w:val="center"/>
            <w:hideMark/>
          </w:tcPr>
          <w:p w14:paraId="1E750A6B"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37.0</w:t>
            </w:r>
          </w:p>
        </w:tc>
        <w:tc>
          <w:tcPr>
            <w:tcW w:w="799" w:type="dxa"/>
            <w:tcBorders>
              <w:top w:val="nil"/>
              <w:left w:val="nil"/>
              <w:bottom w:val="single" w:sz="4" w:space="0" w:color="auto"/>
              <w:right w:val="single" w:sz="4" w:space="0" w:color="auto"/>
            </w:tcBorders>
            <w:shd w:val="clear" w:color="auto" w:fill="auto"/>
            <w:noWrap/>
            <w:vAlign w:val="center"/>
            <w:hideMark/>
          </w:tcPr>
          <w:p w14:paraId="0B1D7D72"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37.5</w:t>
            </w:r>
          </w:p>
        </w:tc>
        <w:tc>
          <w:tcPr>
            <w:tcW w:w="799" w:type="dxa"/>
            <w:tcBorders>
              <w:top w:val="nil"/>
              <w:left w:val="nil"/>
              <w:bottom w:val="single" w:sz="4" w:space="0" w:color="auto"/>
              <w:right w:val="single" w:sz="4" w:space="0" w:color="auto"/>
            </w:tcBorders>
            <w:shd w:val="clear" w:color="auto" w:fill="auto"/>
            <w:noWrap/>
            <w:vAlign w:val="center"/>
            <w:hideMark/>
          </w:tcPr>
          <w:p w14:paraId="05623856"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38.0</w:t>
            </w:r>
          </w:p>
        </w:tc>
        <w:tc>
          <w:tcPr>
            <w:tcW w:w="799" w:type="dxa"/>
            <w:tcBorders>
              <w:top w:val="nil"/>
              <w:left w:val="nil"/>
              <w:bottom w:val="single" w:sz="4" w:space="0" w:color="auto"/>
              <w:right w:val="single" w:sz="4" w:space="0" w:color="auto"/>
            </w:tcBorders>
            <w:shd w:val="clear" w:color="auto" w:fill="auto"/>
            <w:noWrap/>
            <w:vAlign w:val="center"/>
            <w:hideMark/>
          </w:tcPr>
          <w:p w14:paraId="2417FE61"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38.5</w:t>
            </w:r>
          </w:p>
        </w:tc>
        <w:tc>
          <w:tcPr>
            <w:tcW w:w="799" w:type="dxa"/>
            <w:tcBorders>
              <w:top w:val="nil"/>
              <w:left w:val="nil"/>
              <w:bottom w:val="single" w:sz="4" w:space="0" w:color="auto"/>
              <w:right w:val="single" w:sz="4" w:space="0" w:color="auto"/>
            </w:tcBorders>
            <w:shd w:val="clear" w:color="auto" w:fill="auto"/>
            <w:noWrap/>
            <w:vAlign w:val="center"/>
            <w:hideMark/>
          </w:tcPr>
          <w:p w14:paraId="47869F7D"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39.0</w:t>
            </w:r>
          </w:p>
        </w:tc>
        <w:tc>
          <w:tcPr>
            <w:tcW w:w="799" w:type="dxa"/>
            <w:tcBorders>
              <w:top w:val="nil"/>
              <w:left w:val="nil"/>
              <w:bottom w:val="single" w:sz="4" w:space="0" w:color="auto"/>
              <w:right w:val="single" w:sz="4" w:space="0" w:color="auto"/>
            </w:tcBorders>
            <w:shd w:val="clear" w:color="auto" w:fill="auto"/>
            <w:noWrap/>
            <w:vAlign w:val="center"/>
            <w:hideMark/>
          </w:tcPr>
          <w:p w14:paraId="12A1467F"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39.5</w:t>
            </w:r>
          </w:p>
        </w:tc>
        <w:tc>
          <w:tcPr>
            <w:tcW w:w="799" w:type="dxa"/>
            <w:tcBorders>
              <w:top w:val="nil"/>
              <w:left w:val="nil"/>
              <w:bottom w:val="single" w:sz="4" w:space="0" w:color="auto"/>
              <w:right w:val="single" w:sz="4" w:space="0" w:color="auto"/>
            </w:tcBorders>
            <w:shd w:val="clear" w:color="auto" w:fill="auto"/>
            <w:noWrap/>
            <w:vAlign w:val="center"/>
            <w:hideMark/>
          </w:tcPr>
          <w:p w14:paraId="501A1F92"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40.0</w:t>
            </w:r>
          </w:p>
        </w:tc>
      </w:tr>
      <w:tr w:rsidR="00762B81" w:rsidRPr="00E30E24" w14:paraId="4394A37A"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F5FB4CB"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28.0 </w:t>
            </w:r>
          </w:p>
        </w:tc>
        <w:tc>
          <w:tcPr>
            <w:tcW w:w="799" w:type="dxa"/>
            <w:tcBorders>
              <w:top w:val="nil"/>
              <w:left w:val="nil"/>
              <w:bottom w:val="single" w:sz="4" w:space="0" w:color="auto"/>
              <w:right w:val="single" w:sz="4" w:space="0" w:color="auto"/>
            </w:tcBorders>
            <w:shd w:val="clear" w:color="auto" w:fill="auto"/>
            <w:noWrap/>
            <w:vAlign w:val="bottom"/>
            <w:hideMark/>
          </w:tcPr>
          <w:p w14:paraId="45A7B87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148.3</w:t>
            </w:r>
          </w:p>
        </w:tc>
        <w:tc>
          <w:tcPr>
            <w:tcW w:w="915" w:type="dxa"/>
            <w:tcBorders>
              <w:top w:val="nil"/>
              <w:left w:val="nil"/>
              <w:bottom w:val="single" w:sz="4" w:space="0" w:color="auto"/>
              <w:right w:val="single" w:sz="4" w:space="0" w:color="auto"/>
            </w:tcBorders>
            <w:shd w:val="clear" w:color="auto" w:fill="auto"/>
            <w:noWrap/>
            <w:vAlign w:val="bottom"/>
            <w:hideMark/>
          </w:tcPr>
          <w:p w14:paraId="4E5DB79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148.9</w:t>
            </w:r>
          </w:p>
        </w:tc>
        <w:tc>
          <w:tcPr>
            <w:tcW w:w="799" w:type="dxa"/>
            <w:tcBorders>
              <w:top w:val="nil"/>
              <w:left w:val="nil"/>
              <w:bottom w:val="single" w:sz="4" w:space="0" w:color="auto"/>
              <w:right w:val="single" w:sz="4" w:space="0" w:color="auto"/>
            </w:tcBorders>
            <w:shd w:val="clear" w:color="auto" w:fill="auto"/>
            <w:noWrap/>
            <w:vAlign w:val="bottom"/>
            <w:hideMark/>
          </w:tcPr>
          <w:p w14:paraId="7C5881A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149.4</w:t>
            </w:r>
          </w:p>
        </w:tc>
        <w:tc>
          <w:tcPr>
            <w:tcW w:w="799" w:type="dxa"/>
            <w:tcBorders>
              <w:top w:val="nil"/>
              <w:left w:val="nil"/>
              <w:bottom w:val="single" w:sz="4" w:space="0" w:color="auto"/>
              <w:right w:val="single" w:sz="4" w:space="0" w:color="auto"/>
            </w:tcBorders>
            <w:shd w:val="clear" w:color="auto" w:fill="auto"/>
            <w:noWrap/>
            <w:vAlign w:val="bottom"/>
            <w:hideMark/>
          </w:tcPr>
          <w:p w14:paraId="6A71E7A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150.0</w:t>
            </w:r>
          </w:p>
        </w:tc>
        <w:tc>
          <w:tcPr>
            <w:tcW w:w="799" w:type="dxa"/>
            <w:tcBorders>
              <w:top w:val="nil"/>
              <w:left w:val="nil"/>
              <w:bottom w:val="single" w:sz="4" w:space="0" w:color="auto"/>
              <w:right w:val="single" w:sz="4" w:space="0" w:color="auto"/>
            </w:tcBorders>
            <w:shd w:val="clear" w:color="auto" w:fill="auto"/>
            <w:noWrap/>
            <w:vAlign w:val="bottom"/>
            <w:hideMark/>
          </w:tcPr>
          <w:p w14:paraId="2ED1271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150.5</w:t>
            </w:r>
          </w:p>
        </w:tc>
        <w:tc>
          <w:tcPr>
            <w:tcW w:w="799" w:type="dxa"/>
            <w:tcBorders>
              <w:top w:val="nil"/>
              <w:left w:val="nil"/>
              <w:bottom w:val="single" w:sz="4" w:space="0" w:color="auto"/>
              <w:right w:val="single" w:sz="4" w:space="0" w:color="auto"/>
            </w:tcBorders>
            <w:shd w:val="clear" w:color="auto" w:fill="auto"/>
            <w:noWrap/>
            <w:vAlign w:val="bottom"/>
            <w:hideMark/>
          </w:tcPr>
          <w:p w14:paraId="28D4ADD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151.1</w:t>
            </w:r>
          </w:p>
        </w:tc>
        <w:tc>
          <w:tcPr>
            <w:tcW w:w="799" w:type="dxa"/>
            <w:tcBorders>
              <w:top w:val="nil"/>
              <w:left w:val="nil"/>
              <w:bottom w:val="single" w:sz="4" w:space="0" w:color="auto"/>
              <w:right w:val="single" w:sz="4" w:space="0" w:color="auto"/>
            </w:tcBorders>
            <w:shd w:val="clear" w:color="auto" w:fill="auto"/>
            <w:noWrap/>
            <w:vAlign w:val="bottom"/>
            <w:hideMark/>
          </w:tcPr>
          <w:p w14:paraId="021EC65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151.6</w:t>
            </w:r>
          </w:p>
        </w:tc>
        <w:tc>
          <w:tcPr>
            <w:tcW w:w="799" w:type="dxa"/>
            <w:tcBorders>
              <w:top w:val="nil"/>
              <w:left w:val="nil"/>
              <w:bottom w:val="single" w:sz="4" w:space="0" w:color="auto"/>
              <w:right w:val="single" w:sz="4" w:space="0" w:color="auto"/>
            </w:tcBorders>
            <w:shd w:val="clear" w:color="auto" w:fill="auto"/>
            <w:noWrap/>
            <w:vAlign w:val="bottom"/>
            <w:hideMark/>
          </w:tcPr>
          <w:p w14:paraId="71AB9CE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152.2</w:t>
            </w:r>
          </w:p>
        </w:tc>
        <w:tc>
          <w:tcPr>
            <w:tcW w:w="799" w:type="dxa"/>
            <w:tcBorders>
              <w:top w:val="nil"/>
              <w:left w:val="nil"/>
              <w:bottom w:val="single" w:sz="4" w:space="0" w:color="auto"/>
              <w:right w:val="single" w:sz="4" w:space="0" w:color="auto"/>
            </w:tcBorders>
            <w:shd w:val="clear" w:color="auto" w:fill="auto"/>
            <w:noWrap/>
            <w:vAlign w:val="bottom"/>
            <w:hideMark/>
          </w:tcPr>
          <w:p w14:paraId="5FAFCEB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769B4B0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153.3</w:t>
            </w:r>
          </w:p>
        </w:tc>
        <w:tc>
          <w:tcPr>
            <w:tcW w:w="799" w:type="dxa"/>
            <w:tcBorders>
              <w:top w:val="nil"/>
              <w:left w:val="nil"/>
              <w:bottom w:val="single" w:sz="4" w:space="0" w:color="auto"/>
              <w:right w:val="single" w:sz="4" w:space="0" w:color="auto"/>
            </w:tcBorders>
            <w:shd w:val="clear" w:color="auto" w:fill="auto"/>
            <w:noWrap/>
            <w:vAlign w:val="bottom"/>
            <w:hideMark/>
          </w:tcPr>
          <w:p w14:paraId="3E9A3CF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153.9</w:t>
            </w:r>
          </w:p>
        </w:tc>
        <w:tc>
          <w:tcPr>
            <w:tcW w:w="799" w:type="dxa"/>
            <w:tcBorders>
              <w:top w:val="nil"/>
              <w:left w:val="nil"/>
              <w:bottom w:val="single" w:sz="4" w:space="0" w:color="auto"/>
              <w:right w:val="single" w:sz="4" w:space="0" w:color="auto"/>
            </w:tcBorders>
            <w:shd w:val="clear" w:color="auto" w:fill="auto"/>
            <w:noWrap/>
            <w:vAlign w:val="bottom"/>
            <w:hideMark/>
          </w:tcPr>
          <w:p w14:paraId="3E2269B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154.4</w:t>
            </w:r>
          </w:p>
        </w:tc>
        <w:tc>
          <w:tcPr>
            <w:tcW w:w="799" w:type="dxa"/>
            <w:tcBorders>
              <w:top w:val="nil"/>
              <w:left w:val="nil"/>
              <w:bottom w:val="single" w:sz="4" w:space="0" w:color="auto"/>
              <w:right w:val="single" w:sz="4" w:space="0" w:color="auto"/>
            </w:tcBorders>
            <w:shd w:val="clear" w:color="auto" w:fill="auto"/>
            <w:noWrap/>
            <w:vAlign w:val="bottom"/>
            <w:hideMark/>
          </w:tcPr>
          <w:p w14:paraId="493D4C1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155.0</w:t>
            </w:r>
          </w:p>
        </w:tc>
        <w:tc>
          <w:tcPr>
            <w:tcW w:w="799" w:type="dxa"/>
            <w:tcBorders>
              <w:top w:val="nil"/>
              <w:left w:val="nil"/>
              <w:bottom w:val="single" w:sz="4" w:space="0" w:color="auto"/>
              <w:right w:val="single" w:sz="4" w:space="0" w:color="auto"/>
            </w:tcBorders>
            <w:shd w:val="clear" w:color="auto" w:fill="auto"/>
            <w:noWrap/>
            <w:vAlign w:val="bottom"/>
            <w:hideMark/>
          </w:tcPr>
          <w:p w14:paraId="4F9E0A2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155.5</w:t>
            </w:r>
          </w:p>
        </w:tc>
        <w:tc>
          <w:tcPr>
            <w:tcW w:w="799" w:type="dxa"/>
            <w:tcBorders>
              <w:top w:val="nil"/>
              <w:left w:val="nil"/>
              <w:bottom w:val="single" w:sz="4" w:space="0" w:color="auto"/>
              <w:right w:val="single" w:sz="4" w:space="0" w:color="auto"/>
            </w:tcBorders>
            <w:shd w:val="clear" w:color="auto" w:fill="auto"/>
            <w:noWrap/>
            <w:vAlign w:val="bottom"/>
            <w:hideMark/>
          </w:tcPr>
          <w:p w14:paraId="7CF8E35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156.1</w:t>
            </w:r>
          </w:p>
        </w:tc>
        <w:tc>
          <w:tcPr>
            <w:tcW w:w="799" w:type="dxa"/>
            <w:tcBorders>
              <w:top w:val="nil"/>
              <w:left w:val="nil"/>
              <w:bottom w:val="single" w:sz="4" w:space="0" w:color="auto"/>
              <w:right w:val="single" w:sz="4" w:space="0" w:color="auto"/>
            </w:tcBorders>
            <w:shd w:val="clear" w:color="auto" w:fill="auto"/>
            <w:noWrap/>
            <w:vAlign w:val="bottom"/>
            <w:hideMark/>
          </w:tcPr>
          <w:p w14:paraId="73368AF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156.6</w:t>
            </w:r>
          </w:p>
        </w:tc>
        <w:tc>
          <w:tcPr>
            <w:tcW w:w="799" w:type="dxa"/>
            <w:tcBorders>
              <w:top w:val="nil"/>
              <w:left w:val="nil"/>
              <w:bottom w:val="single" w:sz="4" w:space="0" w:color="auto"/>
              <w:right w:val="single" w:sz="4" w:space="0" w:color="auto"/>
            </w:tcBorders>
            <w:shd w:val="clear" w:color="auto" w:fill="auto"/>
            <w:noWrap/>
            <w:vAlign w:val="bottom"/>
            <w:hideMark/>
          </w:tcPr>
          <w:p w14:paraId="0E7F455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157.2</w:t>
            </w:r>
          </w:p>
        </w:tc>
      </w:tr>
      <w:tr w:rsidR="00762B81" w:rsidRPr="00E30E24" w14:paraId="3C488CE1"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8505CFB"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28.5 </w:t>
            </w:r>
          </w:p>
        </w:tc>
        <w:tc>
          <w:tcPr>
            <w:tcW w:w="799" w:type="dxa"/>
            <w:tcBorders>
              <w:top w:val="nil"/>
              <w:left w:val="nil"/>
              <w:bottom w:val="single" w:sz="4" w:space="0" w:color="auto"/>
              <w:right w:val="single" w:sz="4" w:space="0" w:color="auto"/>
            </w:tcBorders>
            <w:shd w:val="clear" w:color="auto" w:fill="auto"/>
            <w:noWrap/>
            <w:vAlign w:val="bottom"/>
            <w:hideMark/>
          </w:tcPr>
          <w:p w14:paraId="7E0BE4F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148.2</w:t>
            </w:r>
          </w:p>
        </w:tc>
        <w:tc>
          <w:tcPr>
            <w:tcW w:w="915" w:type="dxa"/>
            <w:tcBorders>
              <w:top w:val="nil"/>
              <w:left w:val="nil"/>
              <w:bottom w:val="single" w:sz="4" w:space="0" w:color="auto"/>
              <w:right w:val="single" w:sz="4" w:space="0" w:color="auto"/>
            </w:tcBorders>
            <w:shd w:val="clear" w:color="auto" w:fill="auto"/>
            <w:noWrap/>
            <w:vAlign w:val="bottom"/>
            <w:hideMark/>
          </w:tcPr>
          <w:p w14:paraId="295BEB7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148.8</w:t>
            </w:r>
          </w:p>
        </w:tc>
        <w:tc>
          <w:tcPr>
            <w:tcW w:w="799" w:type="dxa"/>
            <w:tcBorders>
              <w:top w:val="nil"/>
              <w:left w:val="nil"/>
              <w:bottom w:val="single" w:sz="4" w:space="0" w:color="auto"/>
              <w:right w:val="single" w:sz="4" w:space="0" w:color="auto"/>
            </w:tcBorders>
            <w:shd w:val="clear" w:color="auto" w:fill="auto"/>
            <w:noWrap/>
            <w:vAlign w:val="bottom"/>
            <w:hideMark/>
          </w:tcPr>
          <w:p w14:paraId="4665FBB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149.3</w:t>
            </w:r>
          </w:p>
        </w:tc>
        <w:tc>
          <w:tcPr>
            <w:tcW w:w="799" w:type="dxa"/>
            <w:tcBorders>
              <w:top w:val="nil"/>
              <w:left w:val="nil"/>
              <w:bottom w:val="single" w:sz="4" w:space="0" w:color="auto"/>
              <w:right w:val="single" w:sz="4" w:space="0" w:color="auto"/>
            </w:tcBorders>
            <w:shd w:val="clear" w:color="auto" w:fill="auto"/>
            <w:noWrap/>
            <w:vAlign w:val="bottom"/>
            <w:hideMark/>
          </w:tcPr>
          <w:p w14:paraId="51777FF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149.9</w:t>
            </w:r>
          </w:p>
        </w:tc>
        <w:tc>
          <w:tcPr>
            <w:tcW w:w="799" w:type="dxa"/>
            <w:tcBorders>
              <w:top w:val="nil"/>
              <w:left w:val="nil"/>
              <w:bottom w:val="single" w:sz="4" w:space="0" w:color="auto"/>
              <w:right w:val="single" w:sz="4" w:space="0" w:color="auto"/>
            </w:tcBorders>
            <w:shd w:val="clear" w:color="auto" w:fill="auto"/>
            <w:noWrap/>
            <w:vAlign w:val="bottom"/>
            <w:hideMark/>
          </w:tcPr>
          <w:p w14:paraId="7075F03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778C552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151.0</w:t>
            </w:r>
          </w:p>
        </w:tc>
        <w:tc>
          <w:tcPr>
            <w:tcW w:w="799" w:type="dxa"/>
            <w:tcBorders>
              <w:top w:val="nil"/>
              <w:left w:val="nil"/>
              <w:bottom w:val="single" w:sz="4" w:space="0" w:color="auto"/>
              <w:right w:val="single" w:sz="4" w:space="0" w:color="auto"/>
            </w:tcBorders>
            <w:shd w:val="clear" w:color="auto" w:fill="auto"/>
            <w:noWrap/>
            <w:vAlign w:val="bottom"/>
            <w:hideMark/>
          </w:tcPr>
          <w:p w14:paraId="5DAA97D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749036F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152.1</w:t>
            </w:r>
          </w:p>
        </w:tc>
        <w:tc>
          <w:tcPr>
            <w:tcW w:w="799" w:type="dxa"/>
            <w:tcBorders>
              <w:top w:val="nil"/>
              <w:left w:val="nil"/>
              <w:bottom w:val="single" w:sz="4" w:space="0" w:color="auto"/>
              <w:right w:val="single" w:sz="4" w:space="0" w:color="auto"/>
            </w:tcBorders>
            <w:shd w:val="clear" w:color="auto" w:fill="auto"/>
            <w:noWrap/>
            <w:vAlign w:val="bottom"/>
            <w:hideMark/>
          </w:tcPr>
          <w:p w14:paraId="5B99D1D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152.6</w:t>
            </w:r>
          </w:p>
        </w:tc>
        <w:tc>
          <w:tcPr>
            <w:tcW w:w="799" w:type="dxa"/>
            <w:tcBorders>
              <w:top w:val="nil"/>
              <w:left w:val="nil"/>
              <w:bottom w:val="single" w:sz="4" w:space="0" w:color="auto"/>
              <w:right w:val="single" w:sz="4" w:space="0" w:color="auto"/>
            </w:tcBorders>
            <w:shd w:val="clear" w:color="auto" w:fill="auto"/>
            <w:noWrap/>
            <w:vAlign w:val="bottom"/>
            <w:hideMark/>
          </w:tcPr>
          <w:p w14:paraId="3712ED0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153.2</w:t>
            </w:r>
          </w:p>
        </w:tc>
        <w:tc>
          <w:tcPr>
            <w:tcW w:w="799" w:type="dxa"/>
            <w:tcBorders>
              <w:top w:val="nil"/>
              <w:left w:val="nil"/>
              <w:bottom w:val="single" w:sz="4" w:space="0" w:color="auto"/>
              <w:right w:val="single" w:sz="4" w:space="0" w:color="auto"/>
            </w:tcBorders>
            <w:shd w:val="clear" w:color="auto" w:fill="auto"/>
            <w:noWrap/>
            <w:vAlign w:val="bottom"/>
            <w:hideMark/>
          </w:tcPr>
          <w:p w14:paraId="6C1B346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153.7</w:t>
            </w:r>
          </w:p>
        </w:tc>
        <w:tc>
          <w:tcPr>
            <w:tcW w:w="799" w:type="dxa"/>
            <w:tcBorders>
              <w:top w:val="nil"/>
              <w:left w:val="nil"/>
              <w:bottom w:val="single" w:sz="4" w:space="0" w:color="auto"/>
              <w:right w:val="single" w:sz="4" w:space="0" w:color="auto"/>
            </w:tcBorders>
            <w:shd w:val="clear" w:color="auto" w:fill="auto"/>
            <w:noWrap/>
            <w:vAlign w:val="bottom"/>
            <w:hideMark/>
          </w:tcPr>
          <w:p w14:paraId="6AB6229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154.3</w:t>
            </w:r>
          </w:p>
        </w:tc>
        <w:tc>
          <w:tcPr>
            <w:tcW w:w="799" w:type="dxa"/>
            <w:tcBorders>
              <w:top w:val="nil"/>
              <w:left w:val="nil"/>
              <w:bottom w:val="single" w:sz="4" w:space="0" w:color="auto"/>
              <w:right w:val="single" w:sz="4" w:space="0" w:color="auto"/>
            </w:tcBorders>
            <w:shd w:val="clear" w:color="auto" w:fill="auto"/>
            <w:noWrap/>
            <w:vAlign w:val="bottom"/>
            <w:hideMark/>
          </w:tcPr>
          <w:p w14:paraId="685AE11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154.8</w:t>
            </w:r>
          </w:p>
        </w:tc>
        <w:tc>
          <w:tcPr>
            <w:tcW w:w="799" w:type="dxa"/>
            <w:tcBorders>
              <w:top w:val="nil"/>
              <w:left w:val="nil"/>
              <w:bottom w:val="single" w:sz="4" w:space="0" w:color="auto"/>
              <w:right w:val="single" w:sz="4" w:space="0" w:color="auto"/>
            </w:tcBorders>
            <w:shd w:val="clear" w:color="auto" w:fill="auto"/>
            <w:noWrap/>
            <w:vAlign w:val="bottom"/>
            <w:hideMark/>
          </w:tcPr>
          <w:p w14:paraId="0179F31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155.4</w:t>
            </w:r>
          </w:p>
        </w:tc>
        <w:tc>
          <w:tcPr>
            <w:tcW w:w="799" w:type="dxa"/>
            <w:tcBorders>
              <w:top w:val="nil"/>
              <w:left w:val="nil"/>
              <w:bottom w:val="single" w:sz="4" w:space="0" w:color="auto"/>
              <w:right w:val="single" w:sz="4" w:space="0" w:color="auto"/>
            </w:tcBorders>
            <w:shd w:val="clear" w:color="auto" w:fill="auto"/>
            <w:noWrap/>
            <w:vAlign w:val="bottom"/>
            <w:hideMark/>
          </w:tcPr>
          <w:p w14:paraId="3E6F9AF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155.9</w:t>
            </w:r>
          </w:p>
        </w:tc>
        <w:tc>
          <w:tcPr>
            <w:tcW w:w="799" w:type="dxa"/>
            <w:tcBorders>
              <w:top w:val="nil"/>
              <w:left w:val="nil"/>
              <w:bottom w:val="single" w:sz="4" w:space="0" w:color="auto"/>
              <w:right w:val="single" w:sz="4" w:space="0" w:color="auto"/>
            </w:tcBorders>
            <w:shd w:val="clear" w:color="auto" w:fill="auto"/>
            <w:noWrap/>
            <w:vAlign w:val="bottom"/>
            <w:hideMark/>
          </w:tcPr>
          <w:p w14:paraId="5A99A96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156.5</w:t>
            </w:r>
          </w:p>
        </w:tc>
        <w:tc>
          <w:tcPr>
            <w:tcW w:w="799" w:type="dxa"/>
            <w:tcBorders>
              <w:top w:val="nil"/>
              <w:left w:val="nil"/>
              <w:bottom w:val="single" w:sz="4" w:space="0" w:color="auto"/>
              <w:right w:val="single" w:sz="4" w:space="0" w:color="auto"/>
            </w:tcBorders>
            <w:shd w:val="clear" w:color="auto" w:fill="auto"/>
            <w:noWrap/>
            <w:vAlign w:val="bottom"/>
            <w:hideMark/>
          </w:tcPr>
          <w:p w14:paraId="5404193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157.0</w:t>
            </w:r>
          </w:p>
        </w:tc>
      </w:tr>
      <w:tr w:rsidR="00762B81" w:rsidRPr="00E30E24" w14:paraId="2BD798E7"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651602A"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29.0 </w:t>
            </w:r>
          </w:p>
        </w:tc>
        <w:tc>
          <w:tcPr>
            <w:tcW w:w="799" w:type="dxa"/>
            <w:tcBorders>
              <w:top w:val="nil"/>
              <w:left w:val="nil"/>
              <w:bottom w:val="single" w:sz="4" w:space="0" w:color="auto"/>
              <w:right w:val="single" w:sz="4" w:space="0" w:color="auto"/>
            </w:tcBorders>
            <w:shd w:val="clear" w:color="auto" w:fill="auto"/>
            <w:noWrap/>
            <w:vAlign w:val="bottom"/>
            <w:hideMark/>
          </w:tcPr>
          <w:p w14:paraId="3AE30F9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148.1</w:t>
            </w:r>
          </w:p>
        </w:tc>
        <w:tc>
          <w:tcPr>
            <w:tcW w:w="915" w:type="dxa"/>
            <w:tcBorders>
              <w:top w:val="nil"/>
              <w:left w:val="nil"/>
              <w:bottom w:val="single" w:sz="4" w:space="0" w:color="auto"/>
              <w:right w:val="single" w:sz="4" w:space="0" w:color="auto"/>
            </w:tcBorders>
            <w:shd w:val="clear" w:color="auto" w:fill="auto"/>
            <w:noWrap/>
            <w:vAlign w:val="bottom"/>
            <w:hideMark/>
          </w:tcPr>
          <w:p w14:paraId="33D9CFA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148.6</w:t>
            </w:r>
          </w:p>
        </w:tc>
        <w:tc>
          <w:tcPr>
            <w:tcW w:w="799" w:type="dxa"/>
            <w:tcBorders>
              <w:top w:val="nil"/>
              <w:left w:val="nil"/>
              <w:bottom w:val="single" w:sz="4" w:space="0" w:color="auto"/>
              <w:right w:val="single" w:sz="4" w:space="0" w:color="auto"/>
            </w:tcBorders>
            <w:shd w:val="clear" w:color="auto" w:fill="auto"/>
            <w:noWrap/>
            <w:vAlign w:val="bottom"/>
            <w:hideMark/>
          </w:tcPr>
          <w:p w14:paraId="45FFEB3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05EEB97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149.7</w:t>
            </w:r>
          </w:p>
        </w:tc>
        <w:tc>
          <w:tcPr>
            <w:tcW w:w="799" w:type="dxa"/>
            <w:tcBorders>
              <w:top w:val="nil"/>
              <w:left w:val="nil"/>
              <w:bottom w:val="single" w:sz="4" w:space="0" w:color="auto"/>
              <w:right w:val="single" w:sz="4" w:space="0" w:color="auto"/>
            </w:tcBorders>
            <w:shd w:val="clear" w:color="auto" w:fill="auto"/>
            <w:noWrap/>
            <w:vAlign w:val="bottom"/>
            <w:hideMark/>
          </w:tcPr>
          <w:p w14:paraId="324E4EC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150.3</w:t>
            </w:r>
          </w:p>
        </w:tc>
        <w:tc>
          <w:tcPr>
            <w:tcW w:w="799" w:type="dxa"/>
            <w:tcBorders>
              <w:top w:val="nil"/>
              <w:left w:val="nil"/>
              <w:bottom w:val="single" w:sz="4" w:space="0" w:color="auto"/>
              <w:right w:val="single" w:sz="4" w:space="0" w:color="auto"/>
            </w:tcBorders>
            <w:shd w:val="clear" w:color="auto" w:fill="auto"/>
            <w:noWrap/>
            <w:vAlign w:val="bottom"/>
            <w:hideMark/>
          </w:tcPr>
          <w:p w14:paraId="0130A00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150.8</w:t>
            </w:r>
          </w:p>
        </w:tc>
        <w:tc>
          <w:tcPr>
            <w:tcW w:w="799" w:type="dxa"/>
            <w:tcBorders>
              <w:top w:val="nil"/>
              <w:left w:val="nil"/>
              <w:bottom w:val="single" w:sz="4" w:space="0" w:color="auto"/>
              <w:right w:val="single" w:sz="4" w:space="0" w:color="auto"/>
            </w:tcBorders>
            <w:shd w:val="clear" w:color="auto" w:fill="auto"/>
            <w:noWrap/>
            <w:vAlign w:val="bottom"/>
            <w:hideMark/>
          </w:tcPr>
          <w:p w14:paraId="4178ED5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151.4</w:t>
            </w:r>
          </w:p>
        </w:tc>
        <w:tc>
          <w:tcPr>
            <w:tcW w:w="799" w:type="dxa"/>
            <w:tcBorders>
              <w:top w:val="nil"/>
              <w:left w:val="nil"/>
              <w:bottom w:val="single" w:sz="4" w:space="0" w:color="auto"/>
              <w:right w:val="single" w:sz="4" w:space="0" w:color="auto"/>
            </w:tcBorders>
            <w:shd w:val="clear" w:color="auto" w:fill="auto"/>
            <w:noWrap/>
            <w:vAlign w:val="bottom"/>
            <w:hideMark/>
          </w:tcPr>
          <w:p w14:paraId="5734E0B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151.9</w:t>
            </w:r>
          </w:p>
        </w:tc>
        <w:tc>
          <w:tcPr>
            <w:tcW w:w="799" w:type="dxa"/>
            <w:tcBorders>
              <w:top w:val="nil"/>
              <w:left w:val="nil"/>
              <w:bottom w:val="single" w:sz="4" w:space="0" w:color="auto"/>
              <w:right w:val="single" w:sz="4" w:space="0" w:color="auto"/>
            </w:tcBorders>
            <w:shd w:val="clear" w:color="auto" w:fill="auto"/>
            <w:noWrap/>
            <w:vAlign w:val="bottom"/>
            <w:hideMark/>
          </w:tcPr>
          <w:p w14:paraId="229CC84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152.5</w:t>
            </w:r>
          </w:p>
        </w:tc>
        <w:tc>
          <w:tcPr>
            <w:tcW w:w="799" w:type="dxa"/>
            <w:tcBorders>
              <w:top w:val="nil"/>
              <w:left w:val="nil"/>
              <w:bottom w:val="single" w:sz="4" w:space="0" w:color="auto"/>
              <w:right w:val="single" w:sz="4" w:space="0" w:color="auto"/>
            </w:tcBorders>
            <w:shd w:val="clear" w:color="auto" w:fill="auto"/>
            <w:noWrap/>
            <w:vAlign w:val="bottom"/>
            <w:hideMark/>
          </w:tcPr>
          <w:p w14:paraId="73BD48A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153.0</w:t>
            </w:r>
          </w:p>
        </w:tc>
        <w:tc>
          <w:tcPr>
            <w:tcW w:w="799" w:type="dxa"/>
            <w:tcBorders>
              <w:top w:val="nil"/>
              <w:left w:val="nil"/>
              <w:bottom w:val="single" w:sz="4" w:space="0" w:color="auto"/>
              <w:right w:val="single" w:sz="4" w:space="0" w:color="auto"/>
            </w:tcBorders>
            <w:shd w:val="clear" w:color="auto" w:fill="auto"/>
            <w:noWrap/>
            <w:vAlign w:val="bottom"/>
            <w:hideMark/>
          </w:tcPr>
          <w:p w14:paraId="3F99133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153.6</w:t>
            </w:r>
          </w:p>
        </w:tc>
        <w:tc>
          <w:tcPr>
            <w:tcW w:w="799" w:type="dxa"/>
            <w:tcBorders>
              <w:top w:val="nil"/>
              <w:left w:val="nil"/>
              <w:bottom w:val="single" w:sz="4" w:space="0" w:color="auto"/>
              <w:right w:val="single" w:sz="4" w:space="0" w:color="auto"/>
            </w:tcBorders>
            <w:shd w:val="clear" w:color="auto" w:fill="auto"/>
            <w:noWrap/>
            <w:vAlign w:val="bottom"/>
            <w:hideMark/>
          </w:tcPr>
          <w:p w14:paraId="6E83428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154.1</w:t>
            </w:r>
          </w:p>
        </w:tc>
        <w:tc>
          <w:tcPr>
            <w:tcW w:w="799" w:type="dxa"/>
            <w:tcBorders>
              <w:top w:val="nil"/>
              <w:left w:val="nil"/>
              <w:bottom w:val="single" w:sz="4" w:space="0" w:color="auto"/>
              <w:right w:val="single" w:sz="4" w:space="0" w:color="auto"/>
            </w:tcBorders>
            <w:shd w:val="clear" w:color="auto" w:fill="auto"/>
            <w:noWrap/>
            <w:vAlign w:val="bottom"/>
            <w:hideMark/>
          </w:tcPr>
          <w:p w14:paraId="3C9D1B0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154.7</w:t>
            </w:r>
          </w:p>
        </w:tc>
        <w:tc>
          <w:tcPr>
            <w:tcW w:w="799" w:type="dxa"/>
            <w:tcBorders>
              <w:top w:val="nil"/>
              <w:left w:val="nil"/>
              <w:bottom w:val="single" w:sz="4" w:space="0" w:color="auto"/>
              <w:right w:val="single" w:sz="4" w:space="0" w:color="auto"/>
            </w:tcBorders>
            <w:shd w:val="clear" w:color="auto" w:fill="auto"/>
            <w:noWrap/>
            <w:vAlign w:val="bottom"/>
            <w:hideMark/>
          </w:tcPr>
          <w:p w14:paraId="7223971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155.2</w:t>
            </w:r>
          </w:p>
        </w:tc>
        <w:tc>
          <w:tcPr>
            <w:tcW w:w="799" w:type="dxa"/>
            <w:tcBorders>
              <w:top w:val="nil"/>
              <w:left w:val="nil"/>
              <w:bottom w:val="single" w:sz="4" w:space="0" w:color="auto"/>
              <w:right w:val="single" w:sz="4" w:space="0" w:color="auto"/>
            </w:tcBorders>
            <w:shd w:val="clear" w:color="auto" w:fill="auto"/>
            <w:noWrap/>
            <w:vAlign w:val="bottom"/>
            <w:hideMark/>
          </w:tcPr>
          <w:p w14:paraId="5A673CB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155.8</w:t>
            </w:r>
          </w:p>
        </w:tc>
        <w:tc>
          <w:tcPr>
            <w:tcW w:w="799" w:type="dxa"/>
            <w:tcBorders>
              <w:top w:val="nil"/>
              <w:left w:val="nil"/>
              <w:bottom w:val="single" w:sz="4" w:space="0" w:color="auto"/>
              <w:right w:val="single" w:sz="4" w:space="0" w:color="auto"/>
            </w:tcBorders>
            <w:shd w:val="clear" w:color="auto" w:fill="auto"/>
            <w:noWrap/>
            <w:vAlign w:val="bottom"/>
            <w:hideMark/>
          </w:tcPr>
          <w:p w14:paraId="45922FA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156.3</w:t>
            </w:r>
          </w:p>
        </w:tc>
        <w:tc>
          <w:tcPr>
            <w:tcW w:w="799" w:type="dxa"/>
            <w:tcBorders>
              <w:top w:val="nil"/>
              <w:left w:val="nil"/>
              <w:bottom w:val="single" w:sz="4" w:space="0" w:color="auto"/>
              <w:right w:val="single" w:sz="4" w:space="0" w:color="auto"/>
            </w:tcBorders>
            <w:shd w:val="clear" w:color="auto" w:fill="auto"/>
            <w:noWrap/>
            <w:vAlign w:val="bottom"/>
            <w:hideMark/>
          </w:tcPr>
          <w:p w14:paraId="143AB8F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156.9</w:t>
            </w:r>
          </w:p>
        </w:tc>
      </w:tr>
      <w:tr w:rsidR="00762B81" w:rsidRPr="00E30E24" w14:paraId="04DD4FBF"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911AB57"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29.5 </w:t>
            </w:r>
          </w:p>
        </w:tc>
        <w:tc>
          <w:tcPr>
            <w:tcW w:w="799" w:type="dxa"/>
            <w:tcBorders>
              <w:top w:val="nil"/>
              <w:left w:val="nil"/>
              <w:bottom w:val="single" w:sz="4" w:space="0" w:color="auto"/>
              <w:right w:val="single" w:sz="4" w:space="0" w:color="auto"/>
            </w:tcBorders>
            <w:shd w:val="clear" w:color="auto" w:fill="auto"/>
            <w:noWrap/>
            <w:vAlign w:val="bottom"/>
            <w:hideMark/>
          </w:tcPr>
          <w:p w14:paraId="05E6DEC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147.9</w:t>
            </w:r>
          </w:p>
        </w:tc>
        <w:tc>
          <w:tcPr>
            <w:tcW w:w="915" w:type="dxa"/>
            <w:tcBorders>
              <w:top w:val="nil"/>
              <w:left w:val="nil"/>
              <w:bottom w:val="single" w:sz="4" w:space="0" w:color="auto"/>
              <w:right w:val="single" w:sz="4" w:space="0" w:color="auto"/>
            </w:tcBorders>
            <w:shd w:val="clear" w:color="auto" w:fill="auto"/>
            <w:noWrap/>
            <w:vAlign w:val="bottom"/>
            <w:hideMark/>
          </w:tcPr>
          <w:p w14:paraId="04FD5EA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148.5</w:t>
            </w:r>
          </w:p>
        </w:tc>
        <w:tc>
          <w:tcPr>
            <w:tcW w:w="799" w:type="dxa"/>
            <w:tcBorders>
              <w:top w:val="nil"/>
              <w:left w:val="nil"/>
              <w:bottom w:val="single" w:sz="4" w:space="0" w:color="auto"/>
              <w:right w:val="single" w:sz="4" w:space="0" w:color="auto"/>
            </w:tcBorders>
            <w:shd w:val="clear" w:color="auto" w:fill="auto"/>
            <w:noWrap/>
            <w:vAlign w:val="bottom"/>
            <w:hideMark/>
          </w:tcPr>
          <w:p w14:paraId="0724BE6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149.1</w:t>
            </w:r>
          </w:p>
        </w:tc>
        <w:tc>
          <w:tcPr>
            <w:tcW w:w="799" w:type="dxa"/>
            <w:tcBorders>
              <w:top w:val="nil"/>
              <w:left w:val="nil"/>
              <w:bottom w:val="single" w:sz="4" w:space="0" w:color="auto"/>
              <w:right w:val="single" w:sz="4" w:space="0" w:color="auto"/>
            </w:tcBorders>
            <w:shd w:val="clear" w:color="auto" w:fill="auto"/>
            <w:noWrap/>
            <w:vAlign w:val="bottom"/>
            <w:hideMark/>
          </w:tcPr>
          <w:p w14:paraId="27AA375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149.6</w:t>
            </w:r>
          </w:p>
        </w:tc>
        <w:tc>
          <w:tcPr>
            <w:tcW w:w="799" w:type="dxa"/>
            <w:tcBorders>
              <w:top w:val="nil"/>
              <w:left w:val="nil"/>
              <w:bottom w:val="single" w:sz="4" w:space="0" w:color="auto"/>
              <w:right w:val="single" w:sz="4" w:space="0" w:color="auto"/>
            </w:tcBorders>
            <w:shd w:val="clear" w:color="auto" w:fill="auto"/>
            <w:noWrap/>
            <w:vAlign w:val="bottom"/>
            <w:hideMark/>
          </w:tcPr>
          <w:p w14:paraId="4818B82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150.2</w:t>
            </w:r>
          </w:p>
        </w:tc>
        <w:tc>
          <w:tcPr>
            <w:tcW w:w="799" w:type="dxa"/>
            <w:tcBorders>
              <w:top w:val="nil"/>
              <w:left w:val="nil"/>
              <w:bottom w:val="single" w:sz="4" w:space="0" w:color="auto"/>
              <w:right w:val="single" w:sz="4" w:space="0" w:color="auto"/>
            </w:tcBorders>
            <w:shd w:val="clear" w:color="auto" w:fill="auto"/>
            <w:noWrap/>
            <w:vAlign w:val="bottom"/>
            <w:hideMark/>
          </w:tcPr>
          <w:p w14:paraId="775C891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150.7</w:t>
            </w:r>
          </w:p>
        </w:tc>
        <w:tc>
          <w:tcPr>
            <w:tcW w:w="799" w:type="dxa"/>
            <w:tcBorders>
              <w:top w:val="nil"/>
              <w:left w:val="nil"/>
              <w:bottom w:val="single" w:sz="4" w:space="0" w:color="auto"/>
              <w:right w:val="single" w:sz="4" w:space="0" w:color="auto"/>
            </w:tcBorders>
            <w:shd w:val="clear" w:color="auto" w:fill="auto"/>
            <w:noWrap/>
            <w:vAlign w:val="bottom"/>
            <w:hideMark/>
          </w:tcPr>
          <w:p w14:paraId="34039BD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151.3</w:t>
            </w:r>
          </w:p>
        </w:tc>
        <w:tc>
          <w:tcPr>
            <w:tcW w:w="799" w:type="dxa"/>
            <w:tcBorders>
              <w:top w:val="nil"/>
              <w:left w:val="nil"/>
              <w:bottom w:val="single" w:sz="4" w:space="0" w:color="auto"/>
              <w:right w:val="single" w:sz="4" w:space="0" w:color="auto"/>
            </w:tcBorders>
            <w:shd w:val="clear" w:color="auto" w:fill="auto"/>
            <w:noWrap/>
            <w:vAlign w:val="bottom"/>
            <w:hideMark/>
          </w:tcPr>
          <w:p w14:paraId="097F077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151.8</w:t>
            </w:r>
          </w:p>
        </w:tc>
        <w:tc>
          <w:tcPr>
            <w:tcW w:w="799" w:type="dxa"/>
            <w:tcBorders>
              <w:top w:val="nil"/>
              <w:left w:val="nil"/>
              <w:bottom w:val="single" w:sz="4" w:space="0" w:color="auto"/>
              <w:right w:val="single" w:sz="4" w:space="0" w:color="auto"/>
            </w:tcBorders>
            <w:shd w:val="clear" w:color="auto" w:fill="auto"/>
            <w:noWrap/>
            <w:vAlign w:val="bottom"/>
            <w:hideMark/>
          </w:tcPr>
          <w:p w14:paraId="694D163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152.4</w:t>
            </w:r>
          </w:p>
        </w:tc>
        <w:tc>
          <w:tcPr>
            <w:tcW w:w="799" w:type="dxa"/>
            <w:tcBorders>
              <w:top w:val="nil"/>
              <w:left w:val="nil"/>
              <w:bottom w:val="single" w:sz="4" w:space="0" w:color="auto"/>
              <w:right w:val="single" w:sz="4" w:space="0" w:color="auto"/>
            </w:tcBorders>
            <w:shd w:val="clear" w:color="auto" w:fill="auto"/>
            <w:noWrap/>
            <w:vAlign w:val="bottom"/>
            <w:hideMark/>
          </w:tcPr>
          <w:p w14:paraId="4D5A6DE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152.9</w:t>
            </w:r>
          </w:p>
        </w:tc>
        <w:tc>
          <w:tcPr>
            <w:tcW w:w="799" w:type="dxa"/>
            <w:tcBorders>
              <w:top w:val="nil"/>
              <w:left w:val="nil"/>
              <w:bottom w:val="single" w:sz="4" w:space="0" w:color="auto"/>
              <w:right w:val="single" w:sz="4" w:space="0" w:color="auto"/>
            </w:tcBorders>
            <w:shd w:val="clear" w:color="auto" w:fill="auto"/>
            <w:noWrap/>
            <w:vAlign w:val="bottom"/>
            <w:hideMark/>
          </w:tcPr>
          <w:p w14:paraId="213852E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153.5</w:t>
            </w:r>
          </w:p>
        </w:tc>
        <w:tc>
          <w:tcPr>
            <w:tcW w:w="799" w:type="dxa"/>
            <w:tcBorders>
              <w:top w:val="nil"/>
              <w:left w:val="nil"/>
              <w:bottom w:val="single" w:sz="4" w:space="0" w:color="auto"/>
              <w:right w:val="single" w:sz="4" w:space="0" w:color="auto"/>
            </w:tcBorders>
            <w:shd w:val="clear" w:color="auto" w:fill="auto"/>
            <w:noWrap/>
            <w:vAlign w:val="bottom"/>
            <w:hideMark/>
          </w:tcPr>
          <w:p w14:paraId="08D0282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34A2272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154.6</w:t>
            </w:r>
          </w:p>
        </w:tc>
        <w:tc>
          <w:tcPr>
            <w:tcW w:w="799" w:type="dxa"/>
            <w:tcBorders>
              <w:top w:val="nil"/>
              <w:left w:val="nil"/>
              <w:bottom w:val="single" w:sz="4" w:space="0" w:color="auto"/>
              <w:right w:val="single" w:sz="4" w:space="0" w:color="auto"/>
            </w:tcBorders>
            <w:shd w:val="clear" w:color="auto" w:fill="auto"/>
            <w:noWrap/>
            <w:vAlign w:val="bottom"/>
            <w:hideMark/>
          </w:tcPr>
          <w:p w14:paraId="4BC4F71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155.1</w:t>
            </w:r>
          </w:p>
        </w:tc>
        <w:tc>
          <w:tcPr>
            <w:tcW w:w="799" w:type="dxa"/>
            <w:tcBorders>
              <w:top w:val="nil"/>
              <w:left w:val="nil"/>
              <w:bottom w:val="single" w:sz="4" w:space="0" w:color="auto"/>
              <w:right w:val="single" w:sz="4" w:space="0" w:color="auto"/>
            </w:tcBorders>
            <w:shd w:val="clear" w:color="auto" w:fill="auto"/>
            <w:noWrap/>
            <w:vAlign w:val="bottom"/>
            <w:hideMark/>
          </w:tcPr>
          <w:p w14:paraId="5E47BA6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155.7</w:t>
            </w:r>
          </w:p>
        </w:tc>
        <w:tc>
          <w:tcPr>
            <w:tcW w:w="799" w:type="dxa"/>
            <w:tcBorders>
              <w:top w:val="nil"/>
              <w:left w:val="nil"/>
              <w:bottom w:val="single" w:sz="4" w:space="0" w:color="auto"/>
              <w:right w:val="single" w:sz="4" w:space="0" w:color="auto"/>
            </w:tcBorders>
            <w:shd w:val="clear" w:color="auto" w:fill="auto"/>
            <w:noWrap/>
            <w:vAlign w:val="bottom"/>
            <w:hideMark/>
          </w:tcPr>
          <w:p w14:paraId="00C67F6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156.2</w:t>
            </w:r>
          </w:p>
        </w:tc>
        <w:tc>
          <w:tcPr>
            <w:tcW w:w="799" w:type="dxa"/>
            <w:tcBorders>
              <w:top w:val="nil"/>
              <w:left w:val="nil"/>
              <w:bottom w:val="single" w:sz="4" w:space="0" w:color="auto"/>
              <w:right w:val="single" w:sz="4" w:space="0" w:color="auto"/>
            </w:tcBorders>
            <w:shd w:val="clear" w:color="auto" w:fill="auto"/>
            <w:noWrap/>
            <w:vAlign w:val="bottom"/>
            <w:hideMark/>
          </w:tcPr>
          <w:p w14:paraId="5A12233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156.8</w:t>
            </w:r>
          </w:p>
        </w:tc>
      </w:tr>
      <w:tr w:rsidR="00762B81" w:rsidRPr="00E30E24" w14:paraId="14DCE5EB"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94906C3"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29.0 </w:t>
            </w:r>
          </w:p>
        </w:tc>
        <w:tc>
          <w:tcPr>
            <w:tcW w:w="799" w:type="dxa"/>
            <w:tcBorders>
              <w:top w:val="nil"/>
              <w:left w:val="nil"/>
              <w:bottom w:val="single" w:sz="4" w:space="0" w:color="auto"/>
              <w:right w:val="single" w:sz="4" w:space="0" w:color="auto"/>
            </w:tcBorders>
            <w:shd w:val="clear" w:color="auto" w:fill="auto"/>
            <w:noWrap/>
            <w:vAlign w:val="bottom"/>
            <w:hideMark/>
          </w:tcPr>
          <w:p w14:paraId="41953F6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148.1</w:t>
            </w:r>
          </w:p>
        </w:tc>
        <w:tc>
          <w:tcPr>
            <w:tcW w:w="915" w:type="dxa"/>
            <w:tcBorders>
              <w:top w:val="nil"/>
              <w:left w:val="nil"/>
              <w:bottom w:val="single" w:sz="4" w:space="0" w:color="auto"/>
              <w:right w:val="single" w:sz="4" w:space="0" w:color="auto"/>
            </w:tcBorders>
            <w:shd w:val="clear" w:color="auto" w:fill="auto"/>
            <w:noWrap/>
            <w:vAlign w:val="bottom"/>
            <w:hideMark/>
          </w:tcPr>
          <w:p w14:paraId="15AE471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148.6</w:t>
            </w:r>
          </w:p>
        </w:tc>
        <w:tc>
          <w:tcPr>
            <w:tcW w:w="799" w:type="dxa"/>
            <w:tcBorders>
              <w:top w:val="nil"/>
              <w:left w:val="nil"/>
              <w:bottom w:val="single" w:sz="4" w:space="0" w:color="auto"/>
              <w:right w:val="single" w:sz="4" w:space="0" w:color="auto"/>
            </w:tcBorders>
            <w:shd w:val="clear" w:color="auto" w:fill="auto"/>
            <w:noWrap/>
            <w:vAlign w:val="bottom"/>
            <w:hideMark/>
          </w:tcPr>
          <w:p w14:paraId="59E9C35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77F81B8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149.7</w:t>
            </w:r>
          </w:p>
        </w:tc>
        <w:tc>
          <w:tcPr>
            <w:tcW w:w="799" w:type="dxa"/>
            <w:tcBorders>
              <w:top w:val="nil"/>
              <w:left w:val="nil"/>
              <w:bottom w:val="single" w:sz="4" w:space="0" w:color="auto"/>
              <w:right w:val="single" w:sz="4" w:space="0" w:color="auto"/>
            </w:tcBorders>
            <w:shd w:val="clear" w:color="auto" w:fill="auto"/>
            <w:noWrap/>
            <w:vAlign w:val="bottom"/>
            <w:hideMark/>
          </w:tcPr>
          <w:p w14:paraId="0445D17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150.3</w:t>
            </w:r>
          </w:p>
        </w:tc>
        <w:tc>
          <w:tcPr>
            <w:tcW w:w="799" w:type="dxa"/>
            <w:tcBorders>
              <w:top w:val="nil"/>
              <w:left w:val="nil"/>
              <w:bottom w:val="single" w:sz="4" w:space="0" w:color="auto"/>
              <w:right w:val="single" w:sz="4" w:space="0" w:color="auto"/>
            </w:tcBorders>
            <w:shd w:val="clear" w:color="auto" w:fill="auto"/>
            <w:noWrap/>
            <w:vAlign w:val="bottom"/>
            <w:hideMark/>
          </w:tcPr>
          <w:p w14:paraId="05822CD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150.8</w:t>
            </w:r>
          </w:p>
        </w:tc>
        <w:tc>
          <w:tcPr>
            <w:tcW w:w="799" w:type="dxa"/>
            <w:tcBorders>
              <w:top w:val="nil"/>
              <w:left w:val="nil"/>
              <w:bottom w:val="single" w:sz="4" w:space="0" w:color="auto"/>
              <w:right w:val="single" w:sz="4" w:space="0" w:color="auto"/>
            </w:tcBorders>
            <w:shd w:val="clear" w:color="auto" w:fill="auto"/>
            <w:noWrap/>
            <w:vAlign w:val="bottom"/>
            <w:hideMark/>
          </w:tcPr>
          <w:p w14:paraId="6DFEB65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151.4</w:t>
            </w:r>
          </w:p>
        </w:tc>
        <w:tc>
          <w:tcPr>
            <w:tcW w:w="799" w:type="dxa"/>
            <w:tcBorders>
              <w:top w:val="nil"/>
              <w:left w:val="nil"/>
              <w:bottom w:val="single" w:sz="4" w:space="0" w:color="auto"/>
              <w:right w:val="single" w:sz="4" w:space="0" w:color="auto"/>
            </w:tcBorders>
            <w:shd w:val="clear" w:color="auto" w:fill="auto"/>
            <w:noWrap/>
            <w:vAlign w:val="bottom"/>
            <w:hideMark/>
          </w:tcPr>
          <w:p w14:paraId="5FA685C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151.9</w:t>
            </w:r>
          </w:p>
        </w:tc>
        <w:tc>
          <w:tcPr>
            <w:tcW w:w="799" w:type="dxa"/>
            <w:tcBorders>
              <w:top w:val="nil"/>
              <w:left w:val="nil"/>
              <w:bottom w:val="single" w:sz="4" w:space="0" w:color="auto"/>
              <w:right w:val="single" w:sz="4" w:space="0" w:color="auto"/>
            </w:tcBorders>
            <w:shd w:val="clear" w:color="auto" w:fill="auto"/>
            <w:noWrap/>
            <w:vAlign w:val="bottom"/>
            <w:hideMark/>
          </w:tcPr>
          <w:p w14:paraId="12669FC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152.5</w:t>
            </w:r>
          </w:p>
        </w:tc>
        <w:tc>
          <w:tcPr>
            <w:tcW w:w="799" w:type="dxa"/>
            <w:tcBorders>
              <w:top w:val="nil"/>
              <w:left w:val="nil"/>
              <w:bottom w:val="single" w:sz="4" w:space="0" w:color="auto"/>
              <w:right w:val="single" w:sz="4" w:space="0" w:color="auto"/>
            </w:tcBorders>
            <w:shd w:val="clear" w:color="auto" w:fill="auto"/>
            <w:noWrap/>
            <w:vAlign w:val="bottom"/>
            <w:hideMark/>
          </w:tcPr>
          <w:p w14:paraId="060C342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153.0</w:t>
            </w:r>
          </w:p>
        </w:tc>
        <w:tc>
          <w:tcPr>
            <w:tcW w:w="799" w:type="dxa"/>
            <w:tcBorders>
              <w:top w:val="nil"/>
              <w:left w:val="nil"/>
              <w:bottom w:val="single" w:sz="4" w:space="0" w:color="auto"/>
              <w:right w:val="single" w:sz="4" w:space="0" w:color="auto"/>
            </w:tcBorders>
            <w:shd w:val="clear" w:color="auto" w:fill="auto"/>
            <w:noWrap/>
            <w:vAlign w:val="bottom"/>
            <w:hideMark/>
          </w:tcPr>
          <w:p w14:paraId="1D3A02C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153.6</w:t>
            </w:r>
          </w:p>
        </w:tc>
        <w:tc>
          <w:tcPr>
            <w:tcW w:w="799" w:type="dxa"/>
            <w:tcBorders>
              <w:top w:val="nil"/>
              <w:left w:val="nil"/>
              <w:bottom w:val="single" w:sz="4" w:space="0" w:color="auto"/>
              <w:right w:val="single" w:sz="4" w:space="0" w:color="auto"/>
            </w:tcBorders>
            <w:shd w:val="clear" w:color="auto" w:fill="auto"/>
            <w:noWrap/>
            <w:vAlign w:val="bottom"/>
            <w:hideMark/>
          </w:tcPr>
          <w:p w14:paraId="558A609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154.1</w:t>
            </w:r>
          </w:p>
        </w:tc>
        <w:tc>
          <w:tcPr>
            <w:tcW w:w="799" w:type="dxa"/>
            <w:tcBorders>
              <w:top w:val="nil"/>
              <w:left w:val="nil"/>
              <w:bottom w:val="single" w:sz="4" w:space="0" w:color="auto"/>
              <w:right w:val="single" w:sz="4" w:space="0" w:color="auto"/>
            </w:tcBorders>
            <w:shd w:val="clear" w:color="auto" w:fill="auto"/>
            <w:noWrap/>
            <w:vAlign w:val="bottom"/>
            <w:hideMark/>
          </w:tcPr>
          <w:p w14:paraId="38A967B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154.7</w:t>
            </w:r>
          </w:p>
        </w:tc>
        <w:tc>
          <w:tcPr>
            <w:tcW w:w="799" w:type="dxa"/>
            <w:tcBorders>
              <w:top w:val="nil"/>
              <w:left w:val="nil"/>
              <w:bottom w:val="single" w:sz="4" w:space="0" w:color="auto"/>
              <w:right w:val="single" w:sz="4" w:space="0" w:color="auto"/>
            </w:tcBorders>
            <w:shd w:val="clear" w:color="auto" w:fill="auto"/>
            <w:noWrap/>
            <w:vAlign w:val="bottom"/>
            <w:hideMark/>
          </w:tcPr>
          <w:p w14:paraId="55FBA00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155.2</w:t>
            </w:r>
          </w:p>
        </w:tc>
        <w:tc>
          <w:tcPr>
            <w:tcW w:w="799" w:type="dxa"/>
            <w:tcBorders>
              <w:top w:val="nil"/>
              <w:left w:val="nil"/>
              <w:bottom w:val="single" w:sz="4" w:space="0" w:color="auto"/>
              <w:right w:val="single" w:sz="4" w:space="0" w:color="auto"/>
            </w:tcBorders>
            <w:shd w:val="clear" w:color="auto" w:fill="auto"/>
            <w:noWrap/>
            <w:vAlign w:val="bottom"/>
            <w:hideMark/>
          </w:tcPr>
          <w:p w14:paraId="3138201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155.8</w:t>
            </w:r>
          </w:p>
        </w:tc>
        <w:tc>
          <w:tcPr>
            <w:tcW w:w="799" w:type="dxa"/>
            <w:tcBorders>
              <w:top w:val="nil"/>
              <w:left w:val="nil"/>
              <w:bottom w:val="single" w:sz="4" w:space="0" w:color="auto"/>
              <w:right w:val="single" w:sz="4" w:space="0" w:color="auto"/>
            </w:tcBorders>
            <w:shd w:val="clear" w:color="auto" w:fill="auto"/>
            <w:noWrap/>
            <w:vAlign w:val="bottom"/>
            <w:hideMark/>
          </w:tcPr>
          <w:p w14:paraId="5134C90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156.3</w:t>
            </w:r>
          </w:p>
        </w:tc>
        <w:tc>
          <w:tcPr>
            <w:tcW w:w="799" w:type="dxa"/>
            <w:tcBorders>
              <w:top w:val="nil"/>
              <w:left w:val="nil"/>
              <w:bottom w:val="single" w:sz="4" w:space="0" w:color="auto"/>
              <w:right w:val="single" w:sz="4" w:space="0" w:color="auto"/>
            </w:tcBorders>
            <w:shd w:val="clear" w:color="auto" w:fill="auto"/>
            <w:noWrap/>
            <w:vAlign w:val="bottom"/>
            <w:hideMark/>
          </w:tcPr>
          <w:p w14:paraId="71102EB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156.9</w:t>
            </w:r>
          </w:p>
        </w:tc>
      </w:tr>
      <w:tr w:rsidR="00762B81" w:rsidRPr="00E30E24" w14:paraId="2CD213B6"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96D2E20"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29.5 </w:t>
            </w:r>
          </w:p>
        </w:tc>
        <w:tc>
          <w:tcPr>
            <w:tcW w:w="799" w:type="dxa"/>
            <w:tcBorders>
              <w:top w:val="nil"/>
              <w:left w:val="nil"/>
              <w:bottom w:val="single" w:sz="4" w:space="0" w:color="auto"/>
              <w:right w:val="single" w:sz="4" w:space="0" w:color="auto"/>
            </w:tcBorders>
            <w:shd w:val="clear" w:color="auto" w:fill="auto"/>
            <w:noWrap/>
            <w:vAlign w:val="bottom"/>
            <w:hideMark/>
          </w:tcPr>
          <w:p w14:paraId="6C8F85F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147.9</w:t>
            </w:r>
          </w:p>
        </w:tc>
        <w:tc>
          <w:tcPr>
            <w:tcW w:w="915" w:type="dxa"/>
            <w:tcBorders>
              <w:top w:val="nil"/>
              <w:left w:val="nil"/>
              <w:bottom w:val="single" w:sz="4" w:space="0" w:color="auto"/>
              <w:right w:val="single" w:sz="4" w:space="0" w:color="auto"/>
            </w:tcBorders>
            <w:shd w:val="clear" w:color="auto" w:fill="auto"/>
            <w:noWrap/>
            <w:vAlign w:val="bottom"/>
            <w:hideMark/>
          </w:tcPr>
          <w:p w14:paraId="59128CB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148.5</w:t>
            </w:r>
          </w:p>
        </w:tc>
        <w:tc>
          <w:tcPr>
            <w:tcW w:w="799" w:type="dxa"/>
            <w:tcBorders>
              <w:top w:val="nil"/>
              <w:left w:val="nil"/>
              <w:bottom w:val="single" w:sz="4" w:space="0" w:color="auto"/>
              <w:right w:val="single" w:sz="4" w:space="0" w:color="auto"/>
            </w:tcBorders>
            <w:shd w:val="clear" w:color="auto" w:fill="auto"/>
            <w:noWrap/>
            <w:vAlign w:val="bottom"/>
            <w:hideMark/>
          </w:tcPr>
          <w:p w14:paraId="37AD802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149.1</w:t>
            </w:r>
          </w:p>
        </w:tc>
        <w:tc>
          <w:tcPr>
            <w:tcW w:w="799" w:type="dxa"/>
            <w:tcBorders>
              <w:top w:val="nil"/>
              <w:left w:val="nil"/>
              <w:bottom w:val="single" w:sz="4" w:space="0" w:color="auto"/>
              <w:right w:val="single" w:sz="4" w:space="0" w:color="auto"/>
            </w:tcBorders>
            <w:shd w:val="clear" w:color="auto" w:fill="auto"/>
            <w:noWrap/>
            <w:vAlign w:val="bottom"/>
            <w:hideMark/>
          </w:tcPr>
          <w:p w14:paraId="1619538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149.6</w:t>
            </w:r>
          </w:p>
        </w:tc>
        <w:tc>
          <w:tcPr>
            <w:tcW w:w="799" w:type="dxa"/>
            <w:tcBorders>
              <w:top w:val="nil"/>
              <w:left w:val="nil"/>
              <w:bottom w:val="single" w:sz="4" w:space="0" w:color="auto"/>
              <w:right w:val="single" w:sz="4" w:space="0" w:color="auto"/>
            </w:tcBorders>
            <w:shd w:val="clear" w:color="auto" w:fill="auto"/>
            <w:noWrap/>
            <w:vAlign w:val="bottom"/>
            <w:hideMark/>
          </w:tcPr>
          <w:p w14:paraId="64A6E85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150.2</w:t>
            </w:r>
          </w:p>
        </w:tc>
        <w:tc>
          <w:tcPr>
            <w:tcW w:w="799" w:type="dxa"/>
            <w:tcBorders>
              <w:top w:val="nil"/>
              <w:left w:val="nil"/>
              <w:bottom w:val="single" w:sz="4" w:space="0" w:color="auto"/>
              <w:right w:val="single" w:sz="4" w:space="0" w:color="auto"/>
            </w:tcBorders>
            <w:shd w:val="clear" w:color="auto" w:fill="auto"/>
            <w:noWrap/>
            <w:vAlign w:val="bottom"/>
            <w:hideMark/>
          </w:tcPr>
          <w:p w14:paraId="722D351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150.7</w:t>
            </w:r>
          </w:p>
        </w:tc>
        <w:tc>
          <w:tcPr>
            <w:tcW w:w="799" w:type="dxa"/>
            <w:tcBorders>
              <w:top w:val="nil"/>
              <w:left w:val="nil"/>
              <w:bottom w:val="single" w:sz="4" w:space="0" w:color="auto"/>
              <w:right w:val="single" w:sz="4" w:space="0" w:color="auto"/>
            </w:tcBorders>
            <w:shd w:val="clear" w:color="auto" w:fill="auto"/>
            <w:noWrap/>
            <w:vAlign w:val="bottom"/>
            <w:hideMark/>
          </w:tcPr>
          <w:p w14:paraId="4B599BA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151.3</w:t>
            </w:r>
          </w:p>
        </w:tc>
        <w:tc>
          <w:tcPr>
            <w:tcW w:w="799" w:type="dxa"/>
            <w:tcBorders>
              <w:top w:val="nil"/>
              <w:left w:val="nil"/>
              <w:bottom w:val="single" w:sz="4" w:space="0" w:color="auto"/>
              <w:right w:val="single" w:sz="4" w:space="0" w:color="auto"/>
            </w:tcBorders>
            <w:shd w:val="clear" w:color="auto" w:fill="auto"/>
            <w:noWrap/>
            <w:vAlign w:val="bottom"/>
            <w:hideMark/>
          </w:tcPr>
          <w:p w14:paraId="47B429D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151.8</w:t>
            </w:r>
          </w:p>
        </w:tc>
        <w:tc>
          <w:tcPr>
            <w:tcW w:w="799" w:type="dxa"/>
            <w:tcBorders>
              <w:top w:val="nil"/>
              <w:left w:val="nil"/>
              <w:bottom w:val="single" w:sz="4" w:space="0" w:color="auto"/>
              <w:right w:val="single" w:sz="4" w:space="0" w:color="auto"/>
            </w:tcBorders>
            <w:shd w:val="clear" w:color="auto" w:fill="auto"/>
            <w:noWrap/>
            <w:vAlign w:val="bottom"/>
            <w:hideMark/>
          </w:tcPr>
          <w:p w14:paraId="65B6A38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152.4</w:t>
            </w:r>
          </w:p>
        </w:tc>
        <w:tc>
          <w:tcPr>
            <w:tcW w:w="799" w:type="dxa"/>
            <w:tcBorders>
              <w:top w:val="nil"/>
              <w:left w:val="nil"/>
              <w:bottom w:val="single" w:sz="4" w:space="0" w:color="auto"/>
              <w:right w:val="single" w:sz="4" w:space="0" w:color="auto"/>
            </w:tcBorders>
            <w:shd w:val="clear" w:color="auto" w:fill="auto"/>
            <w:noWrap/>
            <w:vAlign w:val="bottom"/>
            <w:hideMark/>
          </w:tcPr>
          <w:p w14:paraId="2AAB69C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152.9</w:t>
            </w:r>
          </w:p>
        </w:tc>
        <w:tc>
          <w:tcPr>
            <w:tcW w:w="799" w:type="dxa"/>
            <w:tcBorders>
              <w:top w:val="nil"/>
              <w:left w:val="nil"/>
              <w:bottom w:val="single" w:sz="4" w:space="0" w:color="auto"/>
              <w:right w:val="single" w:sz="4" w:space="0" w:color="auto"/>
            </w:tcBorders>
            <w:shd w:val="clear" w:color="auto" w:fill="auto"/>
            <w:noWrap/>
            <w:vAlign w:val="bottom"/>
            <w:hideMark/>
          </w:tcPr>
          <w:p w14:paraId="0D04B51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153.5</w:t>
            </w:r>
          </w:p>
        </w:tc>
        <w:tc>
          <w:tcPr>
            <w:tcW w:w="799" w:type="dxa"/>
            <w:tcBorders>
              <w:top w:val="nil"/>
              <w:left w:val="nil"/>
              <w:bottom w:val="single" w:sz="4" w:space="0" w:color="auto"/>
              <w:right w:val="single" w:sz="4" w:space="0" w:color="auto"/>
            </w:tcBorders>
            <w:shd w:val="clear" w:color="auto" w:fill="auto"/>
            <w:noWrap/>
            <w:vAlign w:val="bottom"/>
            <w:hideMark/>
          </w:tcPr>
          <w:p w14:paraId="08A3A14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086FC31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154.6</w:t>
            </w:r>
          </w:p>
        </w:tc>
        <w:tc>
          <w:tcPr>
            <w:tcW w:w="799" w:type="dxa"/>
            <w:tcBorders>
              <w:top w:val="nil"/>
              <w:left w:val="nil"/>
              <w:bottom w:val="single" w:sz="4" w:space="0" w:color="auto"/>
              <w:right w:val="single" w:sz="4" w:space="0" w:color="auto"/>
            </w:tcBorders>
            <w:shd w:val="clear" w:color="auto" w:fill="auto"/>
            <w:noWrap/>
            <w:vAlign w:val="bottom"/>
            <w:hideMark/>
          </w:tcPr>
          <w:p w14:paraId="429B309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155.1</w:t>
            </w:r>
          </w:p>
        </w:tc>
        <w:tc>
          <w:tcPr>
            <w:tcW w:w="799" w:type="dxa"/>
            <w:tcBorders>
              <w:top w:val="nil"/>
              <w:left w:val="nil"/>
              <w:bottom w:val="single" w:sz="4" w:space="0" w:color="auto"/>
              <w:right w:val="single" w:sz="4" w:space="0" w:color="auto"/>
            </w:tcBorders>
            <w:shd w:val="clear" w:color="auto" w:fill="auto"/>
            <w:noWrap/>
            <w:vAlign w:val="bottom"/>
            <w:hideMark/>
          </w:tcPr>
          <w:p w14:paraId="56A3699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155.7</w:t>
            </w:r>
          </w:p>
        </w:tc>
        <w:tc>
          <w:tcPr>
            <w:tcW w:w="799" w:type="dxa"/>
            <w:tcBorders>
              <w:top w:val="nil"/>
              <w:left w:val="nil"/>
              <w:bottom w:val="single" w:sz="4" w:space="0" w:color="auto"/>
              <w:right w:val="single" w:sz="4" w:space="0" w:color="auto"/>
            </w:tcBorders>
            <w:shd w:val="clear" w:color="auto" w:fill="auto"/>
            <w:noWrap/>
            <w:vAlign w:val="bottom"/>
            <w:hideMark/>
          </w:tcPr>
          <w:p w14:paraId="5616BF2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156.2</w:t>
            </w:r>
          </w:p>
        </w:tc>
        <w:tc>
          <w:tcPr>
            <w:tcW w:w="799" w:type="dxa"/>
            <w:tcBorders>
              <w:top w:val="nil"/>
              <w:left w:val="nil"/>
              <w:bottom w:val="single" w:sz="4" w:space="0" w:color="auto"/>
              <w:right w:val="single" w:sz="4" w:space="0" w:color="auto"/>
            </w:tcBorders>
            <w:shd w:val="clear" w:color="auto" w:fill="auto"/>
            <w:noWrap/>
            <w:vAlign w:val="bottom"/>
            <w:hideMark/>
          </w:tcPr>
          <w:p w14:paraId="41B08B0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156.8</w:t>
            </w:r>
          </w:p>
        </w:tc>
      </w:tr>
      <w:tr w:rsidR="00762B81" w:rsidRPr="00E30E24" w14:paraId="3F9B9419"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24AFF3E"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30.0 </w:t>
            </w:r>
          </w:p>
        </w:tc>
        <w:tc>
          <w:tcPr>
            <w:tcW w:w="799" w:type="dxa"/>
            <w:tcBorders>
              <w:top w:val="nil"/>
              <w:left w:val="nil"/>
              <w:bottom w:val="single" w:sz="4" w:space="0" w:color="auto"/>
              <w:right w:val="single" w:sz="4" w:space="0" w:color="auto"/>
            </w:tcBorders>
            <w:shd w:val="clear" w:color="auto" w:fill="auto"/>
            <w:noWrap/>
            <w:vAlign w:val="bottom"/>
            <w:hideMark/>
          </w:tcPr>
          <w:p w14:paraId="622EA3F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147.8</w:t>
            </w:r>
          </w:p>
        </w:tc>
        <w:tc>
          <w:tcPr>
            <w:tcW w:w="915" w:type="dxa"/>
            <w:tcBorders>
              <w:top w:val="nil"/>
              <w:left w:val="nil"/>
              <w:bottom w:val="single" w:sz="4" w:space="0" w:color="auto"/>
              <w:right w:val="single" w:sz="4" w:space="0" w:color="auto"/>
            </w:tcBorders>
            <w:shd w:val="clear" w:color="auto" w:fill="auto"/>
            <w:noWrap/>
            <w:vAlign w:val="bottom"/>
            <w:hideMark/>
          </w:tcPr>
          <w:p w14:paraId="3256498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148.4</w:t>
            </w:r>
          </w:p>
        </w:tc>
        <w:tc>
          <w:tcPr>
            <w:tcW w:w="799" w:type="dxa"/>
            <w:tcBorders>
              <w:top w:val="nil"/>
              <w:left w:val="nil"/>
              <w:bottom w:val="single" w:sz="4" w:space="0" w:color="auto"/>
              <w:right w:val="single" w:sz="4" w:space="0" w:color="auto"/>
            </w:tcBorders>
            <w:shd w:val="clear" w:color="auto" w:fill="auto"/>
            <w:noWrap/>
            <w:vAlign w:val="bottom"/>
            <w:hideMark/>
          </w:tcPr>
          <w:p w14:paraId="334E818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148.9</w:t>
            </w:r>
          </w:p>
        </w:tc>
        <w:tc>
          <w:tcPr>
            <w:tcW w:w="799" w:type="dxa"/>
            <w:tcBorders>
              <w:top w:val="nil"/>
              <w:left w:val="nil"/>
              <w:bottom w:val="single" w:sz="4" w:space="0" w:color="auto"/>
              <w:right w:val="single" w:sz="4" w:space="0" w:color="auto"/>
            </w:tcBorders>
            <w:shd w:val="clear" w:color="auto" w:fill="auto"/>
            <w:noWrap/>
            <w:vAlign w:val="bottom"/>
            <w:hideMark/>
          </w:tcPr>
          <w:p w14:paraId="65CAE8B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149.5</w:t>
            </w:r>
          </w:p>
        </w:tc>
        <w:tc>
          <w:tcPr>
            <w:tcW w:w="799" w:type="dxa"/>
            <w:tcBorders>
              <w:top w:val="nil"/>
              <w:left w:val="nil"/>
              <w:bottom w:val="single" w:sz="4" w:space="0" w:color="auto"/>
              <w:right w:val="single" w:sz="4" w:space="0" w:color="auto"/>
            </w:tcBorders>
            <w:shd w:val="clear" w:color="auto" w:fill="auto"/>
            <w:noWrap/>
            <w:vAlign w:val="bottom"/>
            <w:hideMark/>
          </w:tcPr>
          <w:p w14:paraId="344E667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150.0</w:t>
            </w:r>
          </w:p>
        </w:tc>
        <w:tc>
          <w:tcPr>
            <w:tcW w:w="799" w:type="dxa"/>
            <w:tcBorders>
              <w:top w:val="nil"/>
              <w:left w:val="nil"/>
              <w:bottom w:val="single" w:sz="4" w:space="0" w:color="auto"/>
              <w:right w:val="single" w:sz="4" w:space="0" w:color="auto"/>
            </w:tcBorders>
            <w:shd w:val="clear" w:color="auto" w:fill="auto"/>
            <w:noWrap/>
            <w:vAlign w:val="bottom"/>
            <w:hideMark/>
          </w:tcPr>
          <w:p w14:paraId="3EBD764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150.6</w:t>
            </w:r>
          </w:p>
        </w:tc>
        <w:tc>
          <w:tcPr>
            <w:tcW w:w="799" w:type="dxa"/>
            <w:tcBorders>
              <w:top w:val="nil"/>
              <w:left w:val="nil"/>
              <w:bottom w:val="single" w:sz="4" w:space="0" w:color="auto"/>
              <w:right w:val="single" w:sz="4" w:space="0" w:color="auto"/>
            </w:tcBorders>
            <w:shd w:val="clear" w:color="auto" w:fill="auto"/>
            <w:noWrap/>
            <w:vAlign w:val="bottom"/>
            <w:hideMark/>
          </w:tcPr>
          <w:p w14:paraId="056EC76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151.1</w:t>
            </w:r>
          </w:p>
        </w:tc>
        <w:tc>
          <w:tcPr>
            <w:tcW w:w="799" w:type="dxa"/>
            <w:tcBorders>
              <w:top w:val="nil"/>
              <w:left w:val="nil"/>
              <w:bottom w:val="single" w:sz="4" w:space="0" w:color="auto"/>
              <w:right w:val="single" w:sz="4" w:space="0" w:color="auto"/>
            </w:tcBorders>
            <w:shd w:val="clear" w:color="auto" w:fill="auto"/>
            <w:noWrap/>
            <w:vAlign w:val="bottom"/>
            <w:hideMark/>
          </w:tcPr>
          <w:p w14:paraId="05E5675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151.7</w:t>
            </w:r>
          </w:p>
        </w:tc>
        <w:tc>
          <w:tcPr>
            <w:tcW w:w="799" w:type="dxa"/>
            <w:tcBorders>
              <w:top w:val="nil"/>
              <w:left w:val="nil"/>
              <w:bottom w:val="single" w:sz="4" w:space="0" w:color="auto"/>
              <w:right w:val="single" w:sz="4" w:space="0" w:color="auto"/>
            </w:tcBorders>
            <w:shd w:val="clear" w:color="auto" w:fill="auto"/>
            <w:noWrap/>
            <w:vAlign w:val="bottom"/>
            <w:hideMark/>
          </w:tcPr>
          <w:p w14:paraId="4CB9ED5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152.2</w:t>
            </w:r>
          </w:p>
        </w:tc>
        <w:tc>
          <w:tcPr>
            <w:tcW w:w="799" w:type="dxa"/>
            <w:tcBorders>
              <w:top w:val="nil"/>
              <w:left w:val="nil"/>
              <w:bottom w:val="single" w:sz="4" w:space="0" w:color="auto"/>
              <w:right w:val="single" w:sz="4" w:space="0" w:color="auto"/>
            </w:tcBorders>
            <w:shd w:val="clear" w:color="auto" w:fill="auto"/>
            <w:noWrap/>
            <w:vAlign w:val="bottom"/>
            <w:hideMark/>
          </w:tcPr>
          <w:p w14:paraId="13D2E4B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152.8</w:t>
            </w:r>
          </w:p>
        </w:tc>
        <w:tc>
          <w:tcPr>
            <w:tcW w:w="799" w:type="dxa"/>
            <w:tcBorders>
              <w:top w:val="nil"/>
              <w:left w:val="nil"/>
              <w:bottom w:val="single" w:sz="4" w:space="0" w:color="auto"/>
              <w:right w:val="single" w:sz="4" w:space="0" w:color="auto"/>
            </w:tcBorders>
            <w:shd w:val="clear" w:color="auto" w:fill="auto"/>
            <w:noWrap/>
            <w:vAlign w:val="bottom"/>
            <w:hideMark/>
          </w:tcPr>
          <w:p w14:paraId="1C9C3C1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153.3</w:t>
            </w:r>
          </w:p>
        </w:tc>
        <w:tc>
          <w:tcPr>
            <w:tcW w:w="799" w:type="dxa"/>
            <w:tcBorders>
              <w:top w:val="nil"/>
              <w:left w:val="nil"/>
              <w:bottom w:val="single" w:sz="4" w:space="0" w:color="auto"/>
              <w:right w:val="single" w:sz="4" w:space="0" w:color="auto"/>
            </w:tcBorders>
            <w:shd w:val="clear" w:color="auto" w:fill="auto"/>
            <w:noWrap/>
            <w:vAlign w:val="bottom"/>
            <w:hideMark/>
          </w:tcPr>
          <w:p w14:paraId="30B9CD0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153.9</w:t>
            </w:r>
          </w:p>
        </w:tc>
        <w:tc>
          <w:tcPr>
            <w:tcW w:w="799" w:type="dxa"/>
            <w:tcBorders>
              <w:top w:val="nil"/>
              <w:left w:val="nil"/>
              <w:bottom w:val="single" w:sz="4" w:space="0" w:color="auto"/>
              <w:right w:val="single" w:sz="4" w:space="0" w:color="auto"/>
            </w:tcBorders>
            <w:shd w:val="clear" w:color="auto" w:fill="auto"/>
            <w:noWrap/>
            <w:vAlign w:val="bottom"/>
            <w:hideMark/>
          </w:tcPr>
          <w:p w14:paraId="62FBE98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154.4</w:t>
            </w:r>
          </w:p>
        </w:tc>
        <w:tc>
          <w:tcPr>
            <w:tcW w:w="799" w:type="dxa"/>
            <w:tcBorders>
              <w:top w:val="nil"/>
              <w:left w:val="nil"/>
              <w:bottom w:val="single" w:sz="4" w:space="0" w:color="auto"/>
              <w:right w:val="single" w:sz="4" w:space="0" w:color="auto"/>
            </w:tcBorders>
            <w:shd w:val="clear" w:color="auto" w:fill="auto"/>
            <w:noWrap/>
            <w:vAlign w:val="bottom"/>
            <w:hideMark/>
          </w:tcPr>
          <w:p w14:paraId="753B95C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155.0</w:t>
            </w:r>
          </w:p>
        </w:tc>
        <w:tc>
          <w:tcPr>
            <w:tcW w:w="799" w:type="dxa"/>
            <w:tcBorders>
              <w:top w:val="nil"/>
              <w:left w:val="nil"/>
              <w:bottom w:val="single" w:sz="4" w:space="0" w:color="auto"/>
              <w:right w:val="single" w:sz="4" w:space="0" w:color="auto"/>
            </w:tcBorders>
            <w:shd w:val="clear" w:color="auto" w:fill="auto"/>
            <w:noWrap/>
            <w:vAlign w:val="bottom"/>
            <w:hideMark/>
          </w:tcPr>
          <w:p w14:paraId="09EE893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155.5</w:t>
            </w:r>
          </w:p>
        </w:tc>
        <w:tc>
          <w:tcPr>
            <w:tcW w:w="799" w:type="dxa"/>
            <w:tcBorders>
              <w:top w:val="nil"/>
              <w:left w:val="nil"/>
              <w:bottom w:val="single" w:sz="4" w:space="0" w:color="auto"/>
              <w:right w:val="single" w:sz="4" w:space="0" w:color="auto"/>
            </w:tcBorders>
            <w:shd w:val="clear" w:color="auto" w:fill="auto"/>
            <w:noWrap/>
            <w:vAlign w:val="bottom"/>
            <w:hideMark/>
          </w:tcPr>
          <w:p w14:paraId="1F125E7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156.1</w:t>
            </w:r>
          </w:p>
        </w:tc>
        <w:tc>
          <w:tcPr>
            <w:tcW w:w="799" w:type="dxa"/>
            <w:tcBorders>
              <w:top w:val="nil"/>
              <w:left w:val="nil"/>
              <w:bottom w:val="single" w:sz="4" w:space="0" w:color="auto"/>
              <w:right w:val="single" w:sz="4" w:space="0" w:color="auto"/>
            </w:tcBorders>
            <w:shd w:val="clear" w:color="auto" w:fill="auto"/>
            <w:noWrap/>
            <w:vAlign w:val="bottom"/>
            <w:hideMark/>
          </w:tcPr>
          <w:p w14:paraId="1EBFD00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156.6</w:t>
            </w:r>
          </w:p>
        </w:tc>
      </w:tr>
      <w:tr w:rsidR="00762B81" w:rsidRPr="00E30E24" w14:paraId="5628A581"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E8D65D6"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30.5 </w:t>
            </w:r>
          </w:p>
        </w:tc>
        <w:tc>
          <w:tcPr>
            <w:tcW w:w="799" w:type="dxa"/>
            <w:tcBorders>
              <w:top w:val="nil"/>
              <w:left w:val="nil"/>
              <w:bottom w:val="single" w:sz="4" w:space="0" w:color="auto"/>
              <w:right w:val="single" w:sz="4" w:space="0" w:color="auto"/>
            </w:tcBorders>
            <w:shd w:val="clear" w:color="auto" w:fill="auto"/>
            <w:noWrap/>
            <w:vAlign w:val="bottom"/>
            <w:hideMark/>
          </w:tcPr>
          <w:p w14:paraId="2188AC0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147.7</w:t>
            </w:r>
          </w:p>
        </w:tc>
        <w:tc>
          <w:tcPr>
            <w:tcW w:w="915" w:type="dxa"/>
            <w:tcBorders>
              <w:top w:val="nil"/>
              <w:left w:val="nil"/>
              <w:bottom w:val="single" w:sz="4" w:space="0" w:color="auto"/>
              <w:right w:val="single" w:sz="4" w:space="0" w:color="auto"/>
            </w:tcBorders>
            <w:shd w:val="clear" w:color="auto" w:fill="auto"/>
            <w:noWrap/>
            <w:vAlign w:val="bottom"/>
            <w:hideMark/>
          </w:tcPr>
          <w:p w14:paraId="133BF72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148.2</w:t>
            </w:r>
          </w:p>
        </w:tc>
        <w:tc>
          <w:tcPr>
            <w:tcW w:w="799" w:type="dxa"/>
            <w:tcBorders>
              <w:top w:val="nil"/>
              <w:left w:val="nil"/>
              <w:bottom w:val="single" w:sz="4" w:space="0" w:color="auto"/>
              <w:right w:val="single" w:sz="4" w:space="0" w:color="auto"/>
            </w:tcBorders>
            <w:shd w:val="clear" w:color="auto" w:fill="auto"/>
            <w:noWrap/>
            <w:vAlign w:val="bottom"/>
            <w:hideMark/>
          </w:tcPr>
          <w:p w14:paraId="7E85B45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148.8</w:t>
            </w:r>
          </w:p>
        </w:tc>
        <w:tc>
          <w:tcPr>
            <w:tcW w:w="799" w:type="dxa"/>
            <w:tcBorders>
              <w:top w:val="nil"/>
              <w:left w:val="nil"/>
              <w:bottom w:val="single" w:sz="4" w:space="0" w:color="auto"/>
              <w:right w:val="single" w:sz="4" w:space="0" w:color="auto"/>
            </w:tcBorders>
            <w:shd w:val="clear" w:color="auto" w:fill="auto"/>
            <w:noWrap/>
            <w:vAlign w:val="bottom"/>
            <w:hideMark/>
          </w:tcPr>
          <w:p w14:paraId="6A643C4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149.3</w:t>
            </w:r>
          </w:p>
        </w:tc>
        <w:tc>
          <w:tcPr>
            <w:tcW w:w="799" w:type="dxa"/>
            <w:tcBorders>
              <w:top w:val="nil"/>
              <w:left w:val="nil"/>
              <w:bottom w:val="single" w:sz="4" w:space="0" w:color="auto"/>
              <w:right w:val="single" w:sz="4" w:space="0" w:color="auto"/>
            </w:tcBorders>
            <w:shd w:val="clear" w:color="auto" w:fill="auto"/>
            <w:noWrap/>
            <w:vAlign w:val="bottom"/>
            <w:hideMark/>
          </w:tcPr>
          <w:p w14:paraId="2269658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149.9</w:t>
            </w:r>
          </w:p>
        </w:tc>
        <w:tc>
          <w:tcPr>
            <w:tcW w:w="799" w:type="dxa"/>
            <w:tcBorders>
              <w:top w:val="nil"/>
              <w:left w:val="nil"/>
              <w:bottom w:val="single" w:sz="4" w:space="0" w:color="auto"/>
              <w:right w:val="single" w:sz="4" w:space="0" w:color="auto"/>
            </w:tcBorders>
            <w:shd w:val="clear" w:color="auto" w:fill="auto"/>
            <w:noWrap/>
            <w:vAlign w:val="bottom"/>
            <w:hideMark/>
          </w:tcPr>
          <w:p w14:paraId="4067ED6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6E0BD66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151.0</w:t>
            </w:r>
          </w:p>
        </w:tc>
        <w:tc>
          <w:tcPr>
            <w:tcW w:w="799" w:type="dxa"/>
            <w:tcBorders>
              <w:top w:val="nil"/>
              <w:left w:val="nil"/>
              <w:bottom w:val="single" w:sz="4" w:space="0" w:color="auto"/>
              <w:right w:val="single" w:sz="4" w:space="0" w:color="auto"/>
            </w:tcBorders>
            <w:shd w:val="clear" w:color="auto" w:fill="auto"/>
            <w:noWrap/>
            <w:vAlign w:val="bottom"/>
            <w:hideMark/>
          </w:tcPr>
          <w:p w14:paraId="572CC73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6BE28F3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152.1</w:t>
            </w:r>
          </w:p>
        </w:tc>
        <w:tc>
          <w:tcPr>
            <w:tcW w:w="799" w:type="dxa"/>
            <w:tcBorders>
              <w:top w:val="nil"/>
              <w:left w:val="nil"/>
              <w:bottom w:val="single" w:sz="4" w:space="0" w:color="auto"/>
              <w:right w:val="single" w:sz="4" w:space="0" w:color="auto"/>
            </w:tcBorders>
            <w:shd w:val="clear" w:color="auto" w:fill="auto"/>
            <w:noWrap/>
            <w:vAlign w:val="bottom"/>
            <w:hideMark/>
          </w:tcPr>
          <w:p w14:paraId="6D9D512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474012A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153.2</w:t>
            </w:r>
          </w:p>
        </w:tc>
        <w:tc>
          <w:tcPr>
            <w:tcW w:w="799" w:type="dxa"/>
            <w:tcBorders>
              <w:top w:val="nil"/>
              <w:left w:val="nil"/>
              <w:bottom w:val="single" w:sz="4" w:space="0" w:color="auto"/>
              <w:right w:val="single" w:sz="4" w:space="0" w:color="auto"/>
            </w:tcBorders>
            <w:shd w:val="clear" w:color="auto" w:fill="auto"/>
            <w:noWrap/>
            <w:vAlign w:val="bottom"/>
            <w:hideMark/>
          </w:tcPr>
          <w:p w14:paraId="00193CE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153.8</w:t>
            </w:r>
          </w:p>
        </w:tc>
        <w:tc>
          <w:tcPr>
            <w:tcW w:w="799" w:type="dxa"/>
            <w:tcBorders>
              <w:top w:val="nil"/>
              <w:left w:val="nil"/>
              <w:bottom w:val="single" w:sz="4" w:space="0" w:color="auto"/>
              <w:right w:val="single" w:sz="4" w:space="0" w:color="auto"/>
            </w:tcBorders>
            <w:shd w:val="clear" w:color="auto" w:fill="auto"/>
            <w:noWrap/>
            <w:vAlign w:val="bottom"/>
            <w:hideMark/>
          </w:tcPr>
          <w:p w14:paraId="634263C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154.3</w:t>
            </w:r>
          </w:p>
        </w:tc>
        <w:tc>
          <w:tcPr>
            <w:tcW w:w="799" w:type="dxa"/>
            <w:tcBorders>
              <w:top w:val="nil"/>
              <w:left w:val="nil"/>
              <w:bottom w:val="single" w:sz="4" w:space="0" w:color="auto"/>
              <w:right w:val="single" w:sz="4" w:space="0" w:color="auto"/>
            </w:tcBorders>
            <w:shd w:val="clear" w:color="auto" w:fill="auto"/>
            <w:noWrap/>
            <w:vAlign w:val="bottom"/>
            <w:hideMark/>
          </w:tcPr>
          <w:p w14:paraId="04F9A3E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154.9</w:t>
            </w:r>
          </w:p>
        </w:tc>
        <w:tc>
          <w:tcPr>
            <w:tcW w:w="799" w:type="dxa"/>
            <w:tcBorders>
              <w:top w:val="nil"/>
              <w:left w:val="nil"/>
              <w:bottom w:val="single" w:sz="4" w:space="0" w:color="auto"/>
              <w:right w:val="single" w:sz="4" w:space="0" w:color="auto"/>
            </w:tcBorders>
            <w:shd w:val="clear" w:color="auto" w:fill="auto"/>
            <w:noWrap/>
            <w:vAlign w:val="bottom"/>
            <w:hideMark/>
          </w:tcPr>
          <w:p w14:paraId="7812A72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155.4</w:t>
            </w:r>
          </w:p>
        </w:tc>
        <w:tc>
          <w:tcPr>
            <w:tcW w:w="799" w:type="dxa"/>
            <w:tcBorders>
              <w:top w:val="nil"/>
              <w:left w:val="nil"/>
              <w:bottom w:val="single" w:sz="4" w:space="0" w:color="auto"/>
              <w:right w:val="single" w:sz="4" w:space="0" w:color="auto"/>
            </w:tcBorders>
            <w:shd w:val="clear" w:color="auto" w:fill="auto"/>
            <w:noWrap/>
            <w:vAlign w:val="bottom"/>
            <w:hideMark/>
          </w:tcPr>
          <w:p w14:paraId="7EA30D6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156.0</w:t>
            </w:r>
          </w:p>
        </w:tc>
        <w:tc>
          <w:tcPr>
            <w:tcW w:w="799" w:type="dxa"/>
            <w:tcBorders>
              <w:top w:val="nil"/>
              <w:left w:val="nil"/>
              <w:bottom w:val="single" w:sz="4" w:space="0" w:color="auto"/>
              <w:right w:val="single" w:sz="4" w:space="0" w:color="auto"/>
            </w:tcBorders>
            <w:shd w:val="clear" w:color="auto" w:fill="auto"/>
            <w:noWrap/>
            <w:vAlign w:val="bottom"/>
            <w:hideMark/>
          </w:tcPr>
          <w:p w14:paraId="504730D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156.5</w:t>
            </w:r>
          </w:p>
        </w:tc>
      </w:tr>
      <w:tr w:rsidR="00762B81" w:rsidRPr="00E30E24" w14:paraId="3DCDB7A9"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0622F0F"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30.0 </w:t>
            </w:r>
          </w:p>
        </w:tc>
        <w:tc>
          <w:tcPr>
            <w:tcW w:w="799" w:type="dxa"/>
            <w:tcBorders>
              <w:top w:val="nil"/>
              <w:left w:val="nil"/>
              <w:bottom w:val="single" w:sz="4" w:space="0" w:color="auto"/>
              <w:right w:val="single" w:sz="4" w:space="0" w:color="auto"/>
            </w:tcBorders>
            <w:shd w:val="clear" w:color="auto" w:fill="auto"/>
            <w:noWrap/>
            <w:vAlign w:val="bottom"/>
            <w:hideMark/>
          </w:tcPr>
          <w:p w14:paraId="01B4538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147.8</w:t>
            </w:r>
          </w:p>
        </w:tc>
        <w:tc>
          <w:tcPr>
            <w:tcW w:w="915" w:type="dxa"/>
            <w:tcBorders>
              <w:top w:val="nil"/>
              <w:left w:val="nil"/>
              <w:bottom w:val="single" w:sz="4" w:space="0" w:color="auto"/>
              <w:right w:val="single" w:sz="4" w:space="0" w:color="auto"/>
            </w:tcBorders>
            <w:shd w:val="clear" w:color="auto" w:fill="auto"/>
            <w:noWrap/>
            <w:vAlign w:val="bottom"/>
            <w:hideMark/>
          </w:tcPr>
          <w:p w14:paraId="7DF620D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148.4</w:t>
            </w:r>
          </w:p>
        </w:tc>
        <w:tc>
          <w:tcPr>
            <w:tcW w:w="799" w:type="dxa"/>
            <w:tcBorders>
              <w:top w:val="nil"/>
              <w:left w:val="nil"/>
              <w:bottom w:val="single" w:sz="4" w:space="0" w:color="auto"/>
              <w:right w:val="single" w:sz="4" w:space="0" w:color="auto"/>
            </w:tcBorders>
            <w:shd w:val="clear" w:color="auto" w:fill="auto"/>
            <w:noWrap/>
            <w:vAlign w:val="bottom"/>
            <w:hideMark/>
          </w:tcPr>
          <w:p w14:paraId="6657938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148.9</w:t>
            </w:r>
          </w:p>
        </w:tc>
        <w:tc>
          <w:tcPr>
            <w:tcW w:w="799" w:type="dxa"/>
            <w:tcBorders>
              <w:top w:val="nil"/>
              <w:left w:val="nil"/>
              <w:bottom w:val="single" w:sz="4" w:space="0" w:color="auto"/>
              <w:right w:val="single" w:sz="4" w:space="0" w:color="auto"/>
            </w:tcBorders>
            <w:shd w:val="clear" w:color="auto" w:fill="auto"/>
            <w:noWrap/>
            <w:vAlign w:val="bottom"/>
            <w:hideMark/>
          </w:tcPr>
          <w:p w14:paraId="48C4944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149.5</w:t>
            </w:r>
          </w:p>
        </w:tc>
        <w:tc>
          <w:tcPr>
            <w:tcW w:w="799" w:type="dxa"/>
            <w:tcBorders>
              <w:top w:val="nil"/>
              <w:left w:val="nil"/>
              <w:bottom w:val="single" w:sz="4" w:space="0" w:color="auto"/>
              <w:right w:val="single" w:sz="4" w:space="0" w:color="auto"/>
            </w:tcBorders>
            <w:shd w:val="clear" w:color="auto" w:fill="auto"/>
            <w:noWrap/>
            <w:vAlign w:val="bottom"/>
            <w:hideMark/>
          </w:tcPr>
          <w:p w14:paraId="3878BAD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150.0</w:t>
            </w:r>
          </w:p>
        </w:tc>
        <w:tc>
          <w:tcPr>
            <w:tcW w:w="799" w:type="dxa"/>
            <w:tcBorders>
              <w:top w:val="nil"/>
              <w:left w:val="nil"/>
              <w:bottom w:val="single" w:sz="4" w:space="0" w:color="auto"/>
              <w:right w:val="single" w:sz="4" w:space="0" w:color="auto"/>
            </w:tcBorders>
            <w:shd w:val="clear" w:color="auto" w:fill="auto"/>
            <w:noWrap/>
            <w:vAlign w:val="bottom"/>
            <w:hideMark/>
          </w:tcPr>
          <w:p w14:paraId="0AA47E2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150.6</w:t>
            </w:r>
          </w:p>
        </w:tc>
        <w:tc>
          <w:tcPr>
            <w:tcW w:w="799" w:type="dxa"/>
            <w:tcBorders>
              <w:top w:val="nil"/>
              <w:left w:val="nil"/>
              <w:bottom w:val="single" w:sz="4" w:space="0" w:color="auto"/>
              <w:right w:val="single" w:sz="4" w:space="0" w:color="auto"/>
            </w:tcBorders>
            <w:shd w:val="clear" w:color="auto" w:fill="auto"/>
            <w:noWrap/>
            <w:vAlign w:val="bottom"/>
            <w:hideMark/>
          </w:tcPr>
          <w:p w14:paraId="63898DC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151.1</w:t>
            </w:r>
          </w:p>
        </w:tc>
        <w:tc>
          <w:tcPr>
            <w:tcW w:w="799" w:type="dxa"/>
            <w:tcBorders>
              <w:top w:val="nil"/>
              <w:left w:val="nil"/>
              <w:bottom w:val="single" w:sz="4" w:space="0" w:color="auto"/>
              <w:right w:val="single" w:sz="4" w:space="0" w:color="auto"/>
            </w:tcBorders>
            <w:shd w:val="clear" w:color="auto" w:fill="auto"/>
            <w:noWrap/>
            <w:vAlign w:val="bottom"/>
            <w:hideMark/>
          </w:tcPr>
          <w:p w14:paraId="2F1076F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151.7</w:t>
            </w:r>
          </w:p>
        </w:tc>
        <w:tc>
          <w:tcPr>
            <w:tcW w:w="799" w:type="dxa"/>
            <w:tcBorders>
              <w:top w:val="nil"/>
              <w:left w:val="nil"/>
              <w:bottom w:val="single" w:sz="4" w:space="0" w:color="auto"/>
              <w:right w:val="single" w:sz="4" w:space="0" w:color="auto"/>
            </w:tcBorders>
            <w:shd w:val="clear" w:color="auto" w:fill="auto"/>
            <w:noWrap/>
            <w:vAlign w:val="bottom"/>
            <w:hideMark/>
          </w:tcPr>
          <w:p w14:paraId="25B1992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152.2</w:t>
            </w:r>
          </w:p>
        </w:tc>
        <w:tc>
          <w:tcPr>
            <w:tcW w:w="799" w:type="dxa"/>
            <w:tcBorders>
              <w:top w:val="nil"/>
              <w:left w:val="nil"/>
              <w:bottom w:val="single" w:sz="4" w:space="0" w:color="auto"/>
              <w:right w:val="single" w:sz="4" w:space="0" w:color="auto"/>
            </w:tcBorders>
            <w:shd w:val="clear" w:color="auto" w:fill="auto"/>
            <w:noWrap/>
            <w:vAlign w:val="bottom"/>
            <w:hideMark/>
          </w:tcPr>
          <w:p w14:paraId="294C834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152.8</w:t>
            </w:r>
          </w:p>
        </w:tc>
        <w:tc>
          <w:tcPr>
            <w:tcW w:w="799" w:type="dxa"/>
            <w:tcBorders>
              <w:top w:val="nil"/>
              <w:left w:val="nil"/>
              <w:bottom w:val="single" w:sz="4" w:space="0" w:color="auto"/>
              <w:right w:val="single" w:sz="4" w:space="0" w:color="auto"/>
            </w:tcBorders>
            <w:shd w:val="clear" w:color="auto" w:fill="auto"/>
            <w:noWrap/>
            <w:vAlign w:val="bottom"/>
            <w:hideMark/>
          </w:tcPr>
          <w:p w14:paraId="7755BB3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153.3</w:t>
            </w:r>
          </w:p>
        </w:tc>
        <w:tc>
          <w:tcPr>
            <w:tcW w:w="799" w:type="dxa"/>
            <w:tcBorders>
              <w:top w:val="nil"/>
              <w:left w:val="nil"/>
              <w:bottom w:val="single" w:sz="4" w:space="0" w:color="auto"/>
              <w:right w:val="single" w:sz="4" w:space="0" w:color="auto"/>
            </w:tcBorders>
            <w:shd w:val="clear" w:color="auto" w:fill="auto"/>
            <w:noWrap/>
            <w:vAlign w:val="bottom"/>
            <w:hideMark/>
          </w:tcPr>
          <w:p w14:paraId="2EFB5D0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153.9</w:t>
            </w:r>
          </w:p>
        </w:tc>
        <w:tc>
          <w:tcPr>
            <w:tcW w:w="799" w:type="dxa"/>
            <w:tcBorders>
              <w:top w:val="nil"/>
              <w:left w:val="nil"/>
              <w:bottom w:val="single" w:sz="4" w:space="0" w:color="auto"/>
              <w:right w:val="single" w:sz="4" w:space="0" w:color="auto"/>
            </w:tcBorders>
            <w:shd w:val="clear" w:color="auto" w:fill="auto"/>
            <w:noWrap/>
            <w:vAlign w:val="bottom"/>
            <w:hideMark/>
          </w:tcPr>
          <w:p w14:paraId="7C2CDD1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154.4</w:t>
            </w:r>
          </w:p>
        </w:tc>
        <w:tc>
          <w:tcPr>
            <w:tcW w:w="799" w:type="dxa"/>
            <w:tcBorders>
              <w:top w:val="nil"/>
              <w:left w:val="nil"/>
              <w:bottom w:val="single" w:sz="4" w:space="0" w:color="auto"/>
              <w:right w:val="single" w:sz="4" w:space="0" w:color="auto"/>
            </w:tcBorders>
            <w:shd w:val="clear" w:color="auto" w:fill="auto"/>
            <w:noWrap/>
            <w:vAlign w:val="bottom"/>
            <w:hideMark/>
          </w:tcPr>
          <w:p w14:paraId="602A856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155.0</w:t>
            </w:r>
          </w:p>
        </w:tc>
        <w:tc>
          <w:tcPr>
            <w:tcW w:w="799" w:type="dxa"/>
            <w:tcBorders>
              <w:top w:val="nil"/>
              <w:left w:val="nil"/>
              <w:bottom w:val="single" w:sz="4" w:space="0" w:color="auto"/>
              <w:right w:val="single" w:sz="4" w:space="0" w:color="auto"/>
            </w:tcBorders>
            <w:shd w:val="clear" w:color="auto" w:fill="auto"/>
            <w:noWrap/>
            <w:vAlign w:val="bottom"/>
            <w:hideMark/>
          </w:tcPr>
          <w:p w14:paraId="5A4BEC1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155.5</w:t>
            </w:r>
          </w:p>
        </w:tc>
        <w:tc>
          <w:tcPr>
            <w:tcW w:w="799" w:type="dxa"/>
            <w:tcBorders>
              <w:top w:val="nil"/>
              <w:left w:val="nil"/>
              <w:bottom w:val="single" w:sz="4" w:space="0" w:color="auto"/>
              <w:right w:val="single" w:sz="4" w:space="0" w:color="auto"/>
            </w:tcBorders>
            <w:shd w:val="clear" w:color="auto" w:fill="auto"/>
            <w:noWrap/>
            <w:vAlign w:val="bottom"/>
            <w:hideMark/>
          </w:tcPr>
          <w:p w14:paraId="2DAE543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156.1</w:t>
            </w:r>
          </w:p>
        </w:tc>
        <w:tc>
          <w:tcPr>
            <w:tcW w:w="799" w:type="dxa"/>
            <w:tcBorders>
              <w:top w:val="nil"/>
              <w:left w:val="nil"/>
              <w:bottom w:val="single" w:sz="4" w:space="0" w:color="auto"/>
              <w:right w:val="single" w:sz="4" w:space="0" w:color="auto"/>
            </w:tcBorders>
            <w:shd w:val="clear" w:color="auto" w:fill="auto"/>
            <w:noWrap/>
            <w:vAlign w:val="bottom"/>
            <w:hideMark/>
          </w:tcPr>
          <w:p w14:paraId="13E11AC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156.6</w:t>
            </w:r>
          </w:p>
        </w:tc>
      </w:tr>
      <w:tr w:rsidR="00762B81" w:rsidRPr="00E30E24" w14:paraId="39FC89B9"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80BA70A"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30.5 </w:t>
            </w:r>
          </w:p>
        </w:tc>
        <w:tc>
          <w:tcPr>
            <w:tcW w:w="799" w:type="dxa"/>
            <w:tcBorders>
              <w:top w:val="nil"/>
              <w:left w:val="nil"/>
              <w:bottom w:val="single" w:sz="4" w:space="0" w:color="auto"/>
              <w:right w:val="single" w:sz="4" w:space="0" w:color="auto"/>
            </w:tcBorders>
            <w:shd w:val="clear" w:color="auto" w:fill="auto"/>
            <w:noWrap/>
            <w:vAlign w:val="bottom"/>
            <w:hideMark/>
          </w:tcPr>
          <w:p w14:paraId="1213D98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147.7</w:t>
            </w:r>
          </w:p>
        </w:tc>
        <w:tc>
          <w:tcPr>
            <w:tcW w:w="915" w:type="dxa"/>
            <w:tcBorders>
              <w:top w:val="nil"/>
              <w:left w:val="nil"/>
              <w:bottom w:val="single" w:sz="4" w:space="0" w:color="auto"/>
              <w:right w:val="single" w:sz="4" w:space="0" w:color="auto"/>
            </w:tcBorders>
            <w:shd w:val="clear" w:color="auto" w:fill="auto"/>
            <w:noWrap/>
            <w:vAlign w:val="bottom"/>
            <w:hideMark/>
          </w:tcPr>
          <w:p w14:paraId="1E8D51B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148.2</w:t>
            </w:r>
          </w:p>
        </w:tc>
        <w:tc>
          <w:tcPr>
            <w:tcW w:w="799" w:type="dxa"/>
            <w:tcBorders>
              <w:top w:val="nil"/>
              <w:left w:val="nil"/>
              <w:bottom w:val="single" w:sz="4" w:space="0" w:color="auto"/>
              <w:right w:val="single" w:sz="4" w:space="0" w:color="auto"/>
            </w:tcBorders>
            <w:shd w:val="clear" w:color="auto" w:fill="auto"/>
            <w:noWrap/>
            <w:vAlign w:val="bottom"/>
            <w:hideMark/>
          </w:tcPr>
          <w:p w14:paraId="2E85618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148.8</w:t>
            </w:r>
          </w:p>
        </w:tc>
        <w:tc>
          <w:tcPr>
            <w:tcW w:w="799" w:type="dxa"/>
            <w:tcBorders>
              <w:top w:val="nil"/>
              <w:left w:val="nil"/>
              <w:bottom w:val="single" w:sz="4" w:space="0" w:color="auto"/>
              <w:right w:val="single" w:sz="4" w:space="0" w:color="auto"/>
            </w:tcBorders>
            <w:shd w:val="clear" w:color="auto" w:fill="auto"/>
            <w:noWrap/>
            <w:vAlign w:val="bottom"/>
            <w:hideMark/>
          </w:tcPr>
          <w:p w14:paraId="4DFB55C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149.3</w:t>
            </w:r>
          </w:p>
        </w:tc>
        <w:tc>
          <w:tcPr>
            <w:tcW w:w="799" w:type="dxa"/>
            <w:tcBorders>
              <w:top w:val="nil"/>
              <w:left w:val="nil"/>
              <w:bottom w:val="single" w:sz="4" w:space="0" w:color="auto"/>
              <w:right w:val="single" w:sz="4" w:space="0" w:color="auto"/>
            </w:tcBorders>
            <w:shd w:val="clear" w:color="auto" w:fill="auto"/>
            <w:noWrap/>
            <w:vAlign w:val="bottom"/>
            <w:hideMark/>
          </w:tcPr>
          <w:p w14:paraId="3E16960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149.9</w:t>
            </w:r>
          </w:p>
        </w:tc>
        <w:tc>
          <w:tcPr>
            <w:tcW w:w="799" w:type="dxa"/>
            <w:tcBorders>
              <w:top w:val="nil"/>
              <w:left w:val="nil"/>
              <w:bottom w:val="single" w:sz="4" w:space="0" w:color="auto"/>
              <w:right w:val="single" w:sz="4" w:space="0" w:color="auto"/>
            </w:tcBorders>
            <w:shd w:val="clear" w:color="auto" w:fill="auto"/>
            <w:noWrap/>
            <w:vAlign w:val="bottom"/>
            <w:hideMark/>
          </w:tcPr>
          <w:p w14:paraId="038733A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74D4AF8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151.0</w:t>
            </w:r>
          </w:p>
        </w:tc>
        <w:tc>
          <w:tcPr>
            <w:tcW w:w="799" w:type="dxa"/>
            <w:tcBorders>
              <w:top w:val="nil"/>
              <w:left w:val="nil"/>
              <w:bottom w:val="single" w:sz="4" w:space="0" w:color="auto"/>
              <w:right w:val="single" w:sz="4" w:space="0" w:color="auto"/>
            </w:tcBorders>
            <w:shd w:val="clear" w:color="auto" w:fill="auto"/>
            <w:noWrap/>
            <w:vAlign w:val="bottom"/>
            <w:hideMark/>
          </w:tcPr>
          <w:p w14:paraId="1E5FD56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5D8A527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152.1</w:t>
            </w:r>
          </w:p>
        </w:tc>
        <w:tc>
          <w:tcPr>
            <w:tcW w:w="799" w:type="dxa"/>
            <w:tcBorders>
              <w:top w:val="nil"/>
              <w:left w:val="nil"/>
              <w:bottom w:val="single" w:sz="4" w:space="0" w:color="auto"/>
              <w:right w:val="single" w:sz="4" w:space="0" w:color="auto"/>
            </w:tcBorders>
            <w:shd w:val="clear" w:color="auto" w:fill="auto"/>
            <w:noWrap/>
            <w:vAlign w:val="bottom"/>
            <w:hideMark/>
          </w:tcPr>
          <w:p w14:paraId="1E898F3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1E482CD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153.2</w:t>
            </w:r>
          </w:p>
        </w:tc>
        <w:tc>
          <w:tcPr>
            <w:tcW w:w="799" w:type="dxa"/>
            <w:tcBorders>
              <w:top w:val="nil"/>
              <w:left w:val="nil"/>
              <w:bottom w:val="single" w:sz="4" w:space="0" w:color="auto"/>
              <w:right w:val="single" w:sz="4" w:space="0" w:color="auto"/>
            </w:tcBorders>
            <w:shd w:val="clear" w:color="auto" w:fill="auto"/>
            <w:noWrap/>
            <w:vAlign w:val="bottom"/>
            <w:hideMark/>
          </w:tcPr>
          <w:p w14:paraId="51ECF13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153.8</w:t>
            </w:r>
          </w:p>
        </w:tc>
        <w:tc>
          <w:tcPr>
            <w:tcW w:w="799" w:type="dxa"/>
            <w:tcBorders>
              <w:top w:val="nil"/>
              <w:left w:val="nil"/>
              <w:bottom w:val="single" w:sz="4" w:space="0" w:color="auto"/>
              <w:right w:val="single" w:sz="4" w:space="0" w:color="auto"/>
            </w:tcBorders>
            <w:shd w:val="clear" w:color="auto" w:fill="auto"/>
            <w:noWrap/>
            <w:vAlign w:val="bottom"/>
            <w:hideMark/>
          </w:tcPr>
          <w:p w14:paraId="09EFE01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154.3</w:t>
            </w:r>
          </w:p>
        </w:tc>
        <w:tc>
          <w:tcPr>
            <w:tcW w:w="799" w:type="dxa"/>
            <w:tcBorders>
              <w:top w:val="nil"/>
              <w:left w:val="nil"/>
              <w:bottom w:val="single" w:sz="4" w:space="0" w:color="auto"/>
              <w:right w:val="single" w:sz="4" w:space="0" w:color="auto"/>
            </w:tcBorders>
            <w:shd w:val="clear" w:color="auto" w:fill="auto"/>
            <w:noWrap/>
            <w:vAlign w:val="bottom"/>
            <w:hideMark/>
          </w:tcPr>
          <w:p w14:paraId="5275BDC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154.9</w:t>
            </w:r>
          </w:p>
        </w:tc>
        <w:tc>
          <w:tcPr>
            <w:tcW w:w="799" w:type="dxa"/>
            <w:tcBorders>
              <w:top w:val="nil"/>
              <w:left w:val="nil"/>
              <w:bottom w:val="single" w:sz="4" w:space="0" w:color="auto"/>
              <w:right w:val="single" w:sz="4" w:space="0" w:color="auto"/>
            </w:tcBorders>
            <w:shd w:val="clear" w:color="auto" w:fill="auto"/>
            <w:noWrap/>
            <w:vAlign w:val="bottom"/>
            <w:hideMark/>
          </w:tcPr>
          <w:p w14:paraId="09FD93A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155.4</w:t>
            </w:r>
          </w:p>
        </w:tc>
        <w:tc>
          <w:tcPr>
            <w:tcW w:w="799" w:type="dxa"/>
            <w:tcBorders>
              <w:top w:val="nil"/>
              <w:left w:val="nil"/>
              <w:bottom w:val="single" w:sz="4" w:space="0" w:color="auto"/>
              <w:right w:val="single" w:sz="4" w:space="0" w:color="auto"/>
            </w:tcBorders>
            <w:shd w:val="clear" w:color="auto" w:fill="auto"/>
            <w:noWrap/>
            <w:vAlign w:val="bottom"/>
            <w:hideMark/>
          </w:tcPr>
          <w:p w14:paraId="6016D8F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156.0</w:t>
            </w:r>
          </w:p>
        </w:tc>
        <w:tc>
          <w:tcPr>
            <w:tcW w:w="799" w:type="dxa"/>
            <w:tcBorders>
              <w:top w:val="nil"/>
              <w:left w:val="nil"/>
              <w:bottom w:val="single" w:sz="4" w:space="0" w:color="auto"/>
              <w:right w:val="single" w:sz="4" w:space="0" w:color="auto"/>
            </w:tcBorders>
            <w:shd w:val="clear" w:color="auto" w:fill="auto"/>
            <w:noWrap/>
            <w:vAlign w:val="bottom"/>
            <w:hideMark/>
          </w:tcPr>
          <w:p w14:paraId="678D7CE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156.5</w:t>
            </w:r>
          </w:p>
        </w:tc>
      </w:tr>
      <w:tr w:rsidR="00762B81" w:rsidRPr="00E30E24" w14:paraId="14FF8AC9"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83C4AB6"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31.0 </w:t>
            </w:r>
          </w:p>
        </w:tc>
        <w:tc>
          <w:tcPr>
            <w:tcW w:w="799" w:type="dxa"/>
            <w:tcBorders>
              <w:top w:val="nil"/>
              <w:left w:val="nil"/>
              <w:bottom w:val="single" w:sz="4" w:space="0" w:color="auto"/>
              <w:right w:val="single" w:sz="4" w:space="0" w:color="auto"/>
            </w:tcBorders>
            <w:shd w:val="clear" w:color="auto" w:fill="auto"/>
            <w:noWrap/>
            <w:vAlign w:val="bottom"/>
            <w:hideMark/>
          </w:tcPr>
          <w:p w14:paraId="2C0AED0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147.6</w:t>
            </w:r>
          </w:p>
        </w:tc>
        <w:tc>
          <w:tcPr>
            <w:tcW w:w="915" w:type="dxa"/>
            <w:tcBorders>
              <w:top w:val="nil"/>
              <w:left w:val="nil"/>
              <w:bottom w:val="single" w:sz="4" w:space="0" w:color="auto"/>
              <w:right w:val="single" w:sz="4" w:space="0" w:color="auto"/>
            </w:tcBorders>
            <w:shd w:val="clear" w:color="auto" w:fill="auto"/>
            <w:noWrap/>
            <w:vAlign w:val="bottom"/>
            <w:hideMark/>
          </w:tcPr>
          <w:p w14:paraId="3A34E9C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148.1</w:t>
            </w:r>
          </w:p>
        </w:tc>
        <w:tc>
          <w:tcPr>
            <w:tcW w:w="799" w:type="dxa"/>
            <w:tcBorders>
              <w:top w:val="nil"/>
              <w:left w:val="nil"/>
              <w:bottom w:val="single" w:sz="4" w:space="0" w:color="auto"/>
              <w:right w:val="single" w:sz="4" w:space="0" w:color="auto"/>
            </w:tcBorders>
            <w:shd w:val="clear" w:color="auto" w:fill="auto"/>
            <w:noWrap/>
            <w:vAlign w:val="bottom"/>
            <w:hideMark/>
          </w:tcPr>
          <w:p w14:paraId="1AF88FB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148.7</w:t>
            </w:r>
          </w:p>
        </w:tc>
        <w:tc>
          <w:tcPr>
            <w:tcW w:w="799" w:type="dxa"/>
            <w:tcBorders>
              <w:top w:val="nil"/>
              <w:left w:val="nil"/>
              <w:bottom w:val="single" w:sz="4" w:space="0" w:color="auto"/>
              <w:right w:val="single" w:sz="4" w:space="0" w:color="auto"/>
            </w:tcBorders>
            <w:shd w:val="clear" w:color="auto" w:fill="auto"/>
            <w:noWrap/>
            <w:vAlign w:val="bottom"/>
            <w:hideMark/>
          </w:tcPr>
          <w:p w14:paraId="4CAF44D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7AEFC2C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149.8</w:t>
            </w:r>
          </w:p>
        </w:tc>
        <w:tc>
          <w:tcPr>
            <w:tcW w:w="799" w:type="dxa"/>
            <w:tcBorders>
              <w:top w:val="nil"/>
              <w:left w:val="nil"/>
              <w:bottom w:val="single" w:sz="4" w:space="0" w:color="auto"/>
              <w:right w:val="single" w:sz="4" w:space="0" w:color="auto"/>
            </w:tcBorders>
            <w:shd w:val="clear" w:color="auto" w:fill="auto"/>
            <w:noWrap/>
            <w:vAlign w:val="bottom"/>
            <w:hideMark/>
          </w:tcPr>
          <w:p w14:paraId="5B0FC5E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150.3</w:t>
            </w:r>
          </w:p>
        </w:tc>
        <w:tc>
          <w:tcPr>
            <w:tcW w:w="799" w:type="dxa"/>
            <w:tcBorders>
              <w:top w:val="nil"/>
              <w:left w:val="nil"/>
              <w:bottom w:val="single" w:sz="4" w:space="0" w:color="auto"/>
              <w:right w:val="single" w:sz="4" w:space="0" w:color="auto"/>
            </w:tcBorders>
            <w:shd w:val="clear" w:color="auto" w:fill="auto"/>
            <w:noWrap/>
            <w:vAlign w:val="bottom"/>
            <w:hideMark/>
          </w:tcPr>
          <w:p w14:paraId="0728DE2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150.9</w:t>
            </w:r>
          </w:p>
        </w:tc>
        <w:tc>
          <w:tcPr>
            <w:tcW w:w="799" w:type="dxa"/>
            <w:tcBorders>
              <w:top w:val="nil"/>
              <w:left w:val="nil"/>
              <w:bottom w:val="single" w:sz="4" w:space="0" w:color="auto"/>
              <w:right w:val="single" w:sz="4" w:space="0" w:color="auto"/>
            </w:tcBorders>
            <w:shd w:val="clear" w:color="auto" w:fill="auto"/>
            <w:noWrap/>
            <w:vAlign w:val="bottom"/>
            <w:hideMark/>
          </w:tcPr>
          <w:p w14:paraId="45DF5BD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151.4</w:t>
            </w:r>
          </w:p>
        </w:tc>
        <w:tc>
          <w:tcPr>
            <w:tcW w:w="799" w:type="dxa"/>
            <w:tcBorders>
              <w:top w:val="nil"/>
              <w:left w:val="nil"/>
              <w:bottom w:val="single" w:sz="4" w:space="0" w:color="auto"/>
              <w:right w:val="single" w:sz="4" w:space="0" w:color="auto"/>
            </w:tcBorders>
            <w:shd w:val="clear" w:color="auto" w:fill="auto"/>
            <w:noWrap/>
            <w:vAlign w:val="bottom"/>
            <w:hideMark/>
          </w:tcPr>
          <w:p w14:paraId="24D2AFC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152.0</w:t>
            </w:r>
          </w:p>
        </w:tc>
        <w:tc>
          <w:tcPr>
            <w:tcW w:w="799" w:type="dxa"/>
            <w:tcBorders>
              <w:top w:val="nil"/>
              <w:left w:val="nil"/>
              <w:bottom w:val="single" w:sz="4" w:space="0" w:color="auto"/>
              <w:right w:val="single" w:sz="4" w:space="0" w:color="auto"/>
            </w:tcBorders>
            <w:shd w:val="clear" w:color="auto" w:fill="auto"/>
            <w:noWrap/>
            <w:vAlign w:val="bottom"/>
            <w:hideMark/>
          </w:tcPr>
          <w:p w14:paraId="41AF38D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152.5</w:t>
            </w:r>
          </w:p>
        </w:tc>
        <w:tc>
          <w:tcPr>
            <w:tcW w:w="799" w:type="dxa"/>
            <w:tcBorders>
              <w:top w:val="nil"/>
              <w:left w:val="nil"/>
              <w:bottom w:val="single" w:sz="4" w:space="0" w:color="auto"/>
              <w:right w:val="single" w:sz="4" w:space="0" w:color="auto"/>
            </w:tcBorders>
            <w:shd w:val="clear" w:color="auto" w:fill="auto"/>
            <w:noWrap/>
            <w:vAlign w:val="bottom"/>
            <w:hideMark/>
          </w:tcPr>
          <w:p w14:paraId="7A257DF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153.1</w:t>
            </w:r>
          </w:p>
        </w:tc>
        <w:tc>
          <w:tcPr>
            <w:tcW w:w="799" w:type="dxa"/>
            <w:tcBorders>
              <w:top w:val="nil"/>
              <w:left w:val="nil"/>
              <w:bottom w:val="single" w:sz="4" w:space="0" w:color="auto"/>
              <w:right w:val="single" w:sz="4" w:space="0" w:color="auto"/>
            </w:tcBorders>
            <w:shd w:val="clear" w:color="auto" w:fill="auto"/>
            <w:noWrap/>
            <w:vAlign w:val="bottom"/>
            <w:hideMark/>
          </w:tcPr>
          <w:p w14:paraId="0B5EDE2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153.6</w:t>
            </w:r>
          </w:p>
        </w:tc>
        <w:tc>
          <w:tcPr>
            <w:tcW w:w="799" w:type="dxa"/>
            <w:tcBorders>
              <w:top w:val="nil"/>
              <w:left w:val="nil"/>
              <w:bottom w:val="single" w:sz="4" w:space="0" w:color="auto"/>
              <w:right w:val="single" w:sz="4" w:space="0" w:color="auto"/>
            </w:tcBorders>
            <w:shd w:val="clear" w:color="auto" w:fill="auto"/>
            <w:noWrap/>
            <w:vAlign w:val="bottom"/>
            <w:hideMark/>
          </w:tcPr>
          <w:p w14:paraId="517D3B3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154.2</w:t>
            </w:r>
          </w:p>
        </w:tc>
        <w:tc>
          <w:tcPr>
            <w:tcW w:w="799" w:type="dxa"/>
            <w:tcBorders>
              <w:top w:val="nil"/>
              <w:left w:val="nil"/>
              <w:bottom w:val="single" w:sz="4" w:space="0" w:color="auto"/>
              <w:right w:val="single" w:sz="4" w:space="0" w:color="auto"/>
            </w:tcBorders>
            <w:shd w:val="clear" w:color="auto" w:fill="auto"/>
            <w:noWrap/>
            <w:vAlign w:val="bottom"/>
            <w:hideMark/>
          </w:tcPr>
          <w:p w14:paraId="4C56480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154.7</w:t>
            </w:r>
          </w:p>
        </w:tc>
        <w:tc>
          <w:tcPr>
            <w:tcW w:w="799" w:type="dxa"/>
            <w:tcBorders>
              <w:top w:val="nil"/>
              <w:left w:val="nil"/>
              <w:bottom w:val="single" w:sz="4" w:space="0" w:color="auto"/>
              <w:right w:val="single" w:sz="4" w:space="0" w:color="auto"/>
            </w:tcBorders>
            <w:shd w:val="clear" w:color="auto" w:fill="auto"/>
            <w:noWrap/>
            <w:vAlign w:val="bottom"/>
            <w:hideMark/>
          </w:tcPr>
          <w:p w14:paraId="25174A6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155.3</w:t>
            </w:r>
          </w:p>
        </w:tc>
        <w:tc>
          <w:tcPr>
            <w:tcW w:w="799" w:type="dxa"/>
            <w:tcBorders>
              <w:top w:val="nil"/>
              <w:left w:val="nil"/>
              <w:bottom w:val="single" w:sz="4" w:space="0" w:color="auto"/>
              <w:right w:val="single" w:sz="4" w:space="0" w:color="auto"/>
            </w:tcBorders>
            <w:shd w:val="clear" w:color="auto" w:fill="auto"/>
            <w:noWrap/>
            <w:vAlign w:val="bottom"/>
            <w:hideMark/>
          </w:tcPr>
          <w:p w14:paraId="098F35C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155.8</w:t>
            </w:r>
          </w:p>
        </w:tc>
        <w:tc>
          <w:tcPr>
            <w:tcW w:w="799" w:type="dxa"/>
            <w:tcBorders>
              <w:top w:val="nil"/>
              <w:left w:val="nil"/>
              <w:bottom w:val="single" w:sz="4" w:space="0" w:color="auto"/>
              <w:right w:val="single" w:sz="4" w:space="0" w:color="auto"/>
            </w:tcBorders>
            <w:shd w:val="clear" w:color="auto" w:fill="auto"/>
            <w:noWrap/>
            <w:vAlign w:val="bottom"/>
            <w:hideMark/>
          </w:tcPr>
          <w:p w14:paraId="560EE8A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156.4</w:t>
            </w:r>
          </w:p>
        </w:tc>
      </w:tr>
      <w:tr w:rsidR="00762B81" w:rsidRPr="00E30E24" w14:paraId="2F1868F6"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A7C0522"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31.5 </w:t>
            </w:r>
          </w:p>
        </w:tc>
        <w:tc>
          <w:tcPr>
            <w:tcW w:w="799" w:type="dxa"/>
            <w:tcBorders>
              <w:top w:val="nil"/>
              <w:left w:val="nil"/>
              <w:bottom w:val="single" w:sz="4" w:space="0" w:color="auto"/>
              <w:right w:val="single" w:sz="4" w:space="0" w:color="auto"/>
            </w:tcBorders>
            <w:shd w:val="clear" w:color="auto" w:fill="auto"/>
            <w:noWrap/>
            <w:vAlign w:val="bottom"/>
            <w:hideMark/>
          </w:tcPr>
          <w:p w14:paraId="72DDA11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147.4</w:t>
            </w:r>
          </w:p>
        </w:tc>
        <w:tc>
          <w:tcPr>
            <w:tcW w:w="915" w:type="dxa"/>
            <w:tcBorders>
              <w:top w:val="nil"/>
              <w:left w:val="nil"/>
              <w:bottom w:val="single" w:sz="4" w:space="0" w:color="auto"/>
              <w:right w:val="single" w:sz="4" w:space="0" w:color="auto"/>
            </w:tcBorders>
            <w:shd w:val="clear" w:color="auto" w:fill="auto"/>
            <w:noWrap/>
            <w:vAlign w:val="bottom"/>
            <w:hideMark/>
          </w:tcPr>
          <w:p w14:paraId="3B7A1B5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148.0</w:t>
            </w:r>
          </w:p>
        </w:tc>
        <w:tc>
          <w:tcPr>
            <w:tcW w:w="799" w:type="dxa"/>
            <w:tcBorders>
              <w:top w:val="nil"/>
              <w:left w:val="nil"/>
              <w:bottom w:val="single" w:sz="4" w:space="0" w:color="auto"/>
              <w:right w:val="single" w:sz="4" w:space="0" w:color="auto"/>
            </w:tcBorders>
            <w:shd w:val="clear" w:color="auto" w:fill="auto"/>
            <w:noWrap/>
            <w:vAlign w:val="bottom"/>
            <w:hideMark/>
          </w:tcPr>
          <w:p w14:paraId="5676C72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148.5</w:t>
            </w:r>
          </w:p>
        </w:tc>
        <w:tc>
          <w:tcPr>
            <w:tcW w:w="799" w:type="dxa"/>
            <w:tcBorders>
              <w:top w:val="nil"/>
              <w:left w:val="nil"/>
              <w:bottom w:val="single" w:sz="4" w:space="0" w:color="auto"/>
              <w:right w:val="single" w:sz="4" w:space="0" w:color="auto"/>
            </w:tcBorders>
            <w:shd w:val="clear" w:color="auto" w:fill="auto"/>
            <w:noWrap/>
            <w:vAlign w:val="bottom"/>
            <w:hideMark/>
          </w:tcPr>
          <w:p w14:paraId="25C3A72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149.1</w:t>
            </w:r>
          </w:p>
        </w:tc>
        <w:tc>
          <w:tcPr>
            <w:tcW w:w="799" w:type="dxa"/>
            <w:tcBorders>
              <w:top w:val="nil"/>
              <w:left w:val="nil"/>
              <w:bottom w:val="single" w:sz="4" w:space="0" w:color="auto"/>
              <w:right w:val="single" w:sz="4" w:space="0" w:color="auto"/>
            </w:tcBorders>
            <w:shd w:val="clear" w:color="auto" w:fill="auto"/>
            <w:noWrap/>
            <w:vAlign w:val="bottom"/>
            <w:hideMark/>
          </w:tcPr>
          <w:p w14:paraId="5DF101B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149.6</w:t>
            </w:r>
          </w:p>
        </w:tc>
        <w:tc>
          <w:tcPr>
            <w:tcW w:w="799" w:type="dxa"/>
            <w:tcBorders>
              <w:top w:val="nil"/>
              <w:left w:val="nil"/>
              <w:bottom w:val="single" w:sz="4" w:space="0" w:color="auto"/>
              <w:right w:val="single" w:sz="4" w:space="0" w:color="auto"/>
            </w:tcBorders>
            <w:shd w:val="clear" w:color="auto" w:fill="auto"/>
            <w:noWrap/>
            <w:vAlign w:val="bottom"/>
            <w:hideMark/>
          </w:tcPr>
          <w:p w14:paraId="01DB0B2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150.2</w:t>
            </w:r>
          </w:p>
        </w:tc>
        <w:tc>
          <w:tcPr>
            <w:tcW w:w="799" w:type="dxa"/>
            <w:tcBorders>
              <w:top w:val="nil"/>
              <w:left w:val="nil"/>
              <w:bottom w:val="single" w:sz="4" w:space="0" w:color="auto"/>
              <w:right w:val="single" w:sz="4" w:space="0" w:color="auto"/>
            </w:tcBorders>
            <w:shd w:val="clear" w:color="auto" w:fill="auto"/>
            <w:noWrap/>
            <w:vAlign w:val="bottom"/>
            <w:hideMark/>
          </w:tcPr>
          <w:p w14:paraId="4B47391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150.7</w:t>
            </w:r>
          </w:p>
        </w:tc>
        <w:tc>
          <w:tcPr>
            <w:tcW w:w="799" w:type="dxa"/>
            <w:tcBorders>
              <w:top w:val="nil"/>
              <w:left w:val="nil"/>
              <w:bottom w:val="single" w:sz="4" w:space="0" w:color="auto"/>
              <w:right w:val="single" w:sz="4" w:space="0" w:color="auto"/>
            </w:tcBorders>
            <w:shd w:val="clear" w:color="auto" w:fill="auto"/>
            <w:noWrap/>
            <w:vAlign w:val="bottom"/>
            <w:hideMark/>
          </w:tcPr>
          <w:p w14:paraId="06673A5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151.3</w:t>
            </w:r>
          </w:p>
        </w:tc>
        <w:tc>
          <w:tcPr>
            <w:tcW w:w="799" w:type="dxa"/>
            <w:tcBorders>
              <w:top w:val="nil"/>
              <w:left w:val="nil"/>
              <w:bottom w:val="single" w:sz="4" w:space="0" w:color="auto"/>
              <w:right w:val="single" w:sz="4" w:space="0" w:color="auto"/>
            </w:tcBorders>
            <w:shd w:val="clear" w:color="auto" w:fill="auto"/>
            <w:noWrap/>
            <w:vAlign w:val="bottom"/>
            <w:hideMark/>
          </w:tcPr>
          <w:p w14:paraId="4135476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151.8</w:t>
            </w:r>
          </w:p>
        </w:tc>
        <w:tc>
          <w:tcPr>
            <w:tcW w:w="799" w:type="dxa"/>
            <w:tcBorders>
              <w:top w:val="nil"/>
              <w:left w:val="nil"/>
              <w:bottom w:val="single" w:sz="4" w:space="0" w:color="auto"/>
              <w:right w:val="single" w:sz="4" w:space="0" w:color="auto"/>
            </w:tcBorders>
            <w:shd w:val="clear" w:color="auto" w:fill="auto"/>
            <w:noWrap/>
            <w:vAlign w:val="bottom"/>
            <w:hideMark/>
          </w:tcPr>
          <w:p w14:paraId="3400748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152.4</w:t>
            </w:r>
          </w:p>
        </w:tc>
        <w:tc>
          <w:tcPr>
            <w:tcW w:w="799" w:type="dxa"/>
            <w:tcBorders>
              <w:top w:val="nil"/>
              <w:left w:val="nil"/>
              <w:bottom w:val="single" w:sz="4" w:space="0" w:color="auto"/>
              <w:right w:val="single" w:sz="4" w:space="0" w:color="auto"/>
            </w:tcBorders>
            <w:shd w:val="clear" w:color="auto" w:fill="auto"/>
            <w:noWrap/>
            <w:vAlign w:val="bottom"/>
            <w:hideMark/>
          </w:tcPr>
          <w:p w14:paraId="10828D6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152.9</w:t>
            </w:r>
          </w:p>
        </w:tc>
        <w:tc>
          <w:tcPr>
            <w:tcW w:w="799" w:type="dxa"/>
            <w:tcBorders>
              <w:top w:val="nil"/>
              <w:left w:val="nil"/>
              <w:bottom w:val="single" w:sz="4" w:space="0" w:color="auto"/>
              <w:right w:val="single" w:sz="4" w:space="0" w:color="auto"/>
            </w:tcBorders>
            <w:shd w:val="clear" w:color="auto" w:fill="auto"/>
            <w:noWrap/>
            <w:vAlign w:val="bottom"/>
            <w:hideMark/>
          </w:tcPr>
          <w:p w14:paraId="7B764FC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153.5</w:t>
            </w:r>
          </w:p>
        </w:tc>
        <w:tc>
          <w:tcPr>
            <w:tcW w:w="799" w:type="dxa"/>
            <w:tcBorders>
              <w:top w:val="nil"/>
              <w:left w:val="nil"/>
              <w:bottom w:val="single" w:sz="4" w:space="0" w:color="auto"/>
              <w:right w:val="single" w:sz="4" w:space="0" w:color="auto"/>
            </w:tcBorders>
            <w:shd w:val="clear" w:color="auto" w:fill="auto"/>
            <w:noWrap/>
            <w:vAlign w:val="bottom"/>
            <w:hideMark/>
          </w:tcPr>
          <w:p w14:paraId="04E0409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2A1AC7E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154.6</w:t>
            </w:r>
          </w:p>
        </w:tc>
        <w:tc>
          <w:tcPr>
            <w:tcW w:w="799" w:type="dxa"/>
            <w:tcBorders>
              <w:top w:val="nil"/>
              <w:left w:val="nil"/>
              <w:bottom w:val="single" w:sz="4" w:space="0" w:color="auto"/>
              <w:right w:val="single" w:sz="4" w:space="0" w:color="auto"/>
            </w:tcBorders>
            <w:shd w:val="clear" w:color="auto" w:fill="auto"/>
            <w:noWrap/>
            <w:vAlign w:val="bottom"/>
            <w:hideMark/>
          </w:tcPr>
          <w:p w14:paraId="6072F99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155.2</w:t>
            </w:r>
          </w:p>
        </w:tc>
        <w:tc>
          <w:tcPr>
            <w:tcW w:w="799" w:type="dxa"/>
            <w:tcBorders>
              <w:top w:val="nil"/>
              <w:left w:val="nil"/>
              <w:bottom w:val="single" w:sz="4" w:space="0" w:color="auto"/>
              <w:right w:val="single" w:sz="4" w:space="0" w:color="auto"/>
            </w:tcBorders>
            <w:shd w:val="clear" w:color="auto" w:fill="auto"/>
            <w:noWrap/>
            <w:vAlign w:val="bottom"/>
            <w:hideMark/>
          </w:tcPr>
          <w:p w14:paraId="35DD596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155.7</w:t>
            </w:r>
          </w:p>
        </w:tc>
        <w:tc>
          <w:tcPr>
            <w:tcW w:w="799" w:type="dxa"/>
            <w:tcBorders>
              <w:top w:val="nil"/>
              <w:left w:val="nil"/>
              <w:bottom w:val="single" w:sz="4" w:space="0" w:color="auto"/>
              <w:right w:val="single" w:sz="4" w:space="0" w:color="auto"/>
            </w:tcBorders>
            <w:shd w:val="clear" w:color="auto" w:fill="auto"/>
            <w:noWrap/>
            <w:vAlign w:val="bottom"/>
            <w:hideMark/>
          </w:tcPr>
          <w:p w14:paraId="07BB14C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156.3</w:t>
            </w:r>
          </w:p>
        </w:tc>
      </w:tr>
      <w:tr w:rsidR="00762B81" w:rsidRPr="00E30E24" w14:paraId="2D0BE04D"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67F8354"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31.0 </w:t>
            </w:r>
          </w:p>
        </w:tc>
        <w:tc>
          <w:tcPr>
            <w:tcW w:w="799" w:type="dxa"/>
            <w:tcBorders>
              <w:top w:val="nil"/>
              <w:left w:val="nil"/>
              <w:bottom w:val="single" w:sz="4" w:space="0" w:color="auto"/>
              <w:right w:val="single" w:sz="4" w:space="0" w:color="auto"/>
            </w:tcBorders>
            <w:shd w:val="clear" w:color="auto" w:fill="auto"/>
            <w:noWrap/>
            <w:vAlign w:val="bottom"/>
            <w:hideMark/>
          </w:tcPr>
          <w:p w14:paraId="74DDFEC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147.6</w:t>
            </w:r>
          </w:p>
        </w:tc>
        <w:tc>
          <w:tcPr>
            <w:tcW w:w="915" w:type="dxa"/>
            <w:tcBorders>
              <w:top w:val="nil"/>
              <w:left w:val="nil"/>
              <w:bottom w:val="single" w:sz="4" w:space="0" w:color="auto"/>
              <w:right w:val="single" w:sz="4" w:space="0" w:color="auto"/>
            </w:tcBorders>
            <w:shd w:val="clear" w:color="auto" w:fill="auto"/>
            <w:noWrap/>
            <w:vAlign w:val="bottom"/>
            <w:hideMark/>
          </w:tcPr>
          <w:p w14:paraId="03854E7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148.1</w:t>
            </w:r>
          </w:p>
        </w:tc>
        <w:tc>
          <w:tcPr>
            <w:tcW w:w="799" w:type="dxa"/>
            <w:tcBorders>
              <w:top w:val="nil"/>
              <w:left w:val="nil"/>
              <w:bottom w:val="single" w:sz="4" w:space="0" w:color="auto"/>
              <w:right w:val="single" w:sz="4" w:space="0" w:color="auto"/>
            </w:tcBorders>
            <w:shd w:val="clear" w:color="auto" w:fill="auto"/>
            <w:noWrap/>
            <w:vAlign w:val="bottom"/>
            <w:hideMark/>
          </w:tcPr>
          <w:p w14:paraId="2C205AC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148.7</w:t>
            </w:r>
          </w:p>
        </w:tc>
        <w:tc>
          <w:tcPr>
            <w:tcW w:w="799" w:type="dxa"/>
            <w:tcBorders>
              <w:top w:val="nil"/>
              <w:left w:val="nil"/>
              <w:bottom w:val="single" w:sz="4" w:space="0" w:color="auto"/>
              <w:right w:val="single" w:sz="4" w:space="0" w:color="auto"/>
            </w:tcBorders>
            <w:shd w:val="clear" w:color="auto" w:fill="auto"/>
            <w:noWrap/>
            <w:vAlign w:val="bottom"/>
            <w:hideMark/>
          </w:tcPr>
          <w:p w14:paraId="7047C14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0BCE04E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149.8</w:t>
            </w:r>
          </w:p>
        </w:tc>
        <w:tc>
          <w:tcPr>
            <w:tcW w:w="799" w:type="dxa"/>
            <w:tcBorders>
              <w:top w:val="nil"/>
              <w:left w:val="nil"/>
              <w:bottom w:val="single" w:sz="4" w:space="0" w:color="auto"/>
              <w:right w:val="single" w:sz="4" w:space="0" w:color="auto"/>
            </w:tcBorders>
            <w:shd w:val="clear" w:color="auto" w:fill="auto"/>
            <w:noWrap/>
            <w:vAlign w:val="bottom"/>
            <w:hideMark/>
          </w:tcPr>
          <w:p w14:paraId="799FCCF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150.3</w:t>
            </w:r>
          </w:p>
        </w:tc>
        <w:tc>
          <w:tcPr>
            <w:tcW w:w="799" w:type="dxa"/>
            <w:tcBorders>
              <w:top w:val="nil"/>
              <w:left w:val="nil"/>
              <w:bottom w:val="single" w:sz="4" w:space="0" w:color="auto"/>
              <w:right w:val="single" w:sz="4" w:space="0" w:color="auto"/>
            </w:tcBorders>
            <w:shd w:val="clear" w:color="auto" w:fill="auto"/>
            <w:noWrap/>
            <w:vAlign w:val="bottom"/>
            <w:hideMark/>
          </w:tcPr>
          <w:p w14:paraId="0287FE6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150.9</w:t>
            </w:r>
          </w:p>
        </w:tc>
        <w:tc>
          <w:tcPr>
            <w:tcW w:w="799" w:type="dxa"/>
            <w:tcBorders>
              <w:top w:val="nil"/>
              <w:left w:val="nil"/>
              <w:bottom w:val="single" w:sz="4" w:space="0" w:color="auto"/>
              <w:right w:val="single" w:sz="4" w:space="0" w:color="auto"/>
            </w:tcBorders>
            <w:shd w:val="clear" w:color="auto" w:fill="auto"/>
            <w:noWrap/>
            <w:vAlign w:val="bottom"/>
            <w:hideMark/>
          </w:tcPr>
          <w:p w14:paraId="3637458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151.4</w:t>
            </w:r>
          </w:p>
        </w:tc>
        <w:tc>
          <w:tcPr>
            <w:tcW w:w="799" w:type="dxa"/>
            <w:tcBorders>
              <w:top w:val="nil"/>
              <w:left w:val="nil"/>
              <w:bottom w:val="single" w:sz="4" w:space="0" w:color="auto"/>
              <w:right w:val="single" w:sz="4" w:space="0" w:color="auto"/>
            </w:tcBorders>
            <w:shd w:val="clear" w:color="auto" w:fill="auto"/>
            <w:noWrap/>
            <w:vAlign w:val="bottom"/>
            <w:hideMark/>
          </w:tcPr>
          <w:p w14:paraId="017327E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152.0</w:t>
            </w:r>
          </w:p>
        </w:tc>
        <w:tc>
          <w:tcPr>
            <w:tcW w:w="799" w:type="dxa"/>
            <w:tcBorders>
              <w:top w:val="nil"/>
              <w:left w:val="nil"/>
              <w:bottom w:val="single" w:sz="4" w:space="0" w:color="auto"/>
              <w:right w:val="single" w:sz="4" w:space="0" w:color="auto"/>
            </w:tcBorders>
            <w:shd w:val="clear" w:color="auto" w:fill="auto"/>
            <w:noWrap/>
            <w:vAlign w:val="bottom"/>
            <w:hideMark/>
          </w:tcPr>
          <w:p w14:paraId="39CED44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152.5</w:t>
            </w:r>
          </w:p>
        </w:tc>
        <w:tc>
          <w:tcPr>
            <w:tcW w:w="799" w:type="dxa"/>
            <w:tcBorders>
              <w:top w:val="nil"/>
              <w:left w:val="nil"/>
              <w:bottom w:val="single" w:sz="4" w:space="0" w:color="auto"/>
              <w:right w:val="single" w:sz="4" w:space="0" w:color="auto"/>
            </w:tcBorders>
            <w:shd w:val="clear" w:color="auto" w:fill="auto"/>
            <w:noWrap/>
            <w:vAlign w:val="bottom"/>
            <w:hideMark/>
          </w:tcPr>
          <w:p w14:paraId="4EB2C8A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153.1</w:t>
            </w:r>
          </w:p>
        </w:tc>
        <w:tc>
          <w:tcPr>
            <w:tcW w:w="799" w:type="dxa"/>
            <w:tcBorders>
              <w:top w:val="nil"/>
              <w:left w:val="nil"/>
              <w:bottom w:val="single" w:sz="4" w:space="0" w:color="auto"/>
              <w:right w:val="single" w:sz="4" w:space="0" w:color="auto"/>
            </w:tcBorders>
            <w:shd w:val="clear" w:color="auto" w:fill="auto"/>
            <w:noWrap/>
            <w:vAlign w:val="bottom"/>
            <w:hideMark/>
          </w:tcPr>
          <w:p w14:paraId="3BC9066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153.6</w:t>
            </w:r>
          </w:p>
        </w:tc>
        <w:tc>
          <w:tcPr>
            <w:tcW w:w="799" w:type="dxa"/>
            <w:tcBorders>
              <w:top w:val="nil"/>
              <w:left w:val="nil"/>
              <w:bottom w:val="single" w:sz="4" w:space="0" w:color="auto"/>
              <w:right w:val="single" w:sz="4" w:space="0" w:color="auto"/>
            </w:tcBorders>
            <w:shd w:val="clear" w:color="auto" w:fill="auto"/>
            <w:noWrap/>
            <w:vAlign w:val="bottom"/>
            <w:hideMark/>
          </w:tcPr>
          <w:p w14:paraId="2A06DBA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154.2</w:t>
            </w:r>
          </w:p>
        </w:tc>
        <w:tc>
          <w:tcPr>
            <w:tcW w:w="799" w:type="dxa"/>
            <w:tcBorders>
              <w:top w:val="nil"/>
              <w:left w:val="nil"/>
              <w:bottom w:val="single" w:sz="4" w:space="0" w:color="auto"/>
              <w:right w:val="single" w:sz="4" w:space="0" w:color="auto"/>
            </w:tcBorders>
            <w:shd w:val="clear" w:color="auto" w:fill="auto"/>
            <w:noWrap/>
            <w:vAlign w:val="bottom"/>
            <w:hideMark/>
          </w:tcPr>
          <w:p w14:paraId="64249D4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154.7</w:t>
            </w:r>
          </w:p>
        </w:tc>
        <w:tc>
          <w:tcPr>
            <w:tcW w:w="799" w:type="dxa"/>
            <w:tcBorders>
              <w:top w:val="nil"/>
              <w:left w:val="nil"/>
              <w:bottom w:val="single" w:sz="4" w:space="0" w:color="auto"/>
              <w:right w:val="single" w:sz="4" w:space="0" w:color="auto"/>
            </w:tcBorders>
            <w:shd w:val="clear" w:color="auto" w:fill="auto"/>
            <w:noWrap/>
            <w:vAlign w:val="bottom"/>
            <w:hideMark/>
          </w:tcPr>
          <w:p w14:paraId="6BB1CAC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155.3</w:t>
            </w:r>
          </w:p>
        </w:tc>
        <w:tc>
          <w:tcPr>
            <w:tcW w:w="799" w:type="dxa"/>
            <w:tcBorders>
              <w:top w:val="nil"/>
              <w:left w:val="nil"/>
              <w:bottom w:val="single" w:sz="4" w:space="0" w:color="auto"/>
              <w:right w:val="single" w:sz="4" w:space="0" w:color="auto"/>
            </w:tcBorders>
            <w:shd w:val="clear" w:color="auto" w:fill="auto"/>
            <w:noWrap/>
            <w:vAlign w:val="bottom"/>
            <w:hideMark/>
          </w:tcPr>
          <w:p w14:paraId="1EBD6AB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155.8</w:t>
            </w:r>
          </w:p>
        </w:tc>
        <w:tc>
          <w:tcPr>
            <w:tcW w:w="799" w:type="dxa"/>
            <w:tcBorders>
              <w:top w:val="nil"/>
              <w:left w:val="nil"/>
              <w:bottom w:val="single" w:sz="4" w:space="0" w:color="auto"/>
              <w:right w:val="single" w:sz="4" w:space="0" w:color="auto"/>
            </w:tcBorders>
            <w:shd w:val="clear" w:color="auto" w:fill="auto"/>
            <w:noWrap/>
            <w:vAlign w:val="bottom"/>
            <w:hideMark/>
          </w:tcPr>
          <w:p w14:paraId="63B4E04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156.4</w:t>
            </w:r>
          </w:p>
        </w:tc>
      </w:tr>
      <w:tr w:rsidR="00762B81" w:rsidRPr="00E30E24" w14:paraId="7E29AA97"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BA8B6C6"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31.5 </w:t>
            </w:r>
          </w:p>
        </w:tc>
        <w:tc>
          <w:tcPr>
            <w:tcW w:w="799" w:type="dxa"/>
            <w:tcBorders>
              <w:top w:val="nil"/>
              <w:left w:val="nil"/>
              <w:bottom w:val="single" w:sz="4" w:space="0" w:color="auto"/>
              <w:right w:val="single" w:sz="4" w:space="0" w:color="auto"/>
            </w:tcBorders>
            <w:shd w:val="clear" w:color="auto" w:fill="auto"/>
            <w:noWrap/>
            <w:vAlign w:val="bottom"/>
            <w:hideMark/>
          </w:tcPr>
          <w:p w14:paraId="5278AAB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147.4</w:t>
            </w:r>
          </w:p>
        </w:tc>
        <w:tc>
          <w:tcPr>
            <w:tcW w:w="915" w:type="dxa"/>
            <w:tcBorders>
              <w:top w:val="nil"/>
              <w:left w:val="nil"/>
              <w:bottom w:val="single" w:sz="4" w:space="0" w:color="auto"/>
              <w:right w:val="single" w:sz="4" w:space="0" w:color="auto"/>
            </w:tcBorders>
            <w:shd w:val="clear" w:color="auto" w:fill="auto"/>
            <w:noWrap/>
            <w:vAlign w:val="bottom"/>
            <w:hideMark/>
          </w:tcPr>
          <w:p w14:paraId="7A3AE23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148.0</w:t>
            </w:r>
          </w:p>
        </w:tc>
        <w:tc>
          <w:tcPr>
            <w:tcW w:w="799" w:type="dxa"/>
            <w:tcBorders>
              <w:top w:val="nil"/>
              <w:left w:val="nil"/>
              <w:bottom w:val="single" w:sz="4" w:space="0" w:color="auto"/>
              <w:right w:val="single" w:sz="4" w:space="0" w:color="auto"/>
            </w:tcBorders>
            <w:shd w:val="clear" w:color="auto" w:fill="auto"/>
            <w:noWrap/>
            <w:vAlign w:val="bottom"/>
            <w:hideMark/>
          </w:tcPr>
          <w:p w14:paraId="40050B6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148.5</w:t>
            </w:r>
          </w:p>
        </w:tc>
        <w:tc>
          <w:tcPr>
            <w:tcW w:w="799" w:type="dxa"/>
            <w:tcBorders>
              <w:top w:val="nil"/>
              <w:left w:val="nil"/>
              <w:bottom w:val="single" w:sz="4" w:space="0" w:color="auto"/>
              <w:right w:val="single" w:sz="4" w:space="0" w:color="auto"/>
            </w:tcBorders>
            <w:shd w:val="clear" w:color="auto" w:fill="auto"/>
            <w:noWrap/>
            <w:vAlign w:val="bottom"/>
            <w:hideMark/>
          </w:tcPr>
          <w:p w14:paraId="1C92797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149.1</w:t>
            </w:r>
          </w:p>
        </w:tc>
        <w:tc>
          <w:tcPr>
            <w:tcW w:w="799" w:type="dxa"/>
            <w:tcBorders>
              <w:top w:val="nil"/>
              <w:left w:val="nil"/>
              <w:bottom w:val="single" w:sz="4" w:space="0" w:color="auto"/>
              <w:right w:val="single" w:sz="4" w:space="0" w:color="auto"/>
            </w:tcBorders>
            <w:shd w:val="clear" w:color="auto" w:fill="auto"/>
            <w:noWrap/>
            <w:vAlign w:val="bottom"/>
            <w:hideMark/>
          </w:tcPr>
          <w:p w14:paraId="3A4A429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149.6</w:t>
            </w:r>
          </w:p>
        </w:tc>
        <w:tc>
          <w:tcPr>
            <w:tcW w:w="799" w:type="dxa"/>
            <w:tcBorders>
              <w:top w:val="nil"/>
              <w:left w:val="nil"/>
              <w:bottom w:val="single" w:sz="4" w:space="0" w:color="auto"/>
              <w:right w:val="single" w:sz="4" w:space="0" w:color="auto"/>
            </w:tcBorders>
            <w:shd w:val="clear" w:color="auto" w:fill="auto"/>
            <w:noWrap/>
            <w:vAlign w:val="bottom"/>
            <w:hideMark/>
          </w:tcPr>
          <w:p w14:paraId="4DE9607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150.2</w:t>
            </w:r>
          </w:p>
        </w:tc>
        <w:tc>
          <w:tcPr>
            <w:tcW w:w="799" w:type="dxa"/>
            <w:tcBorders>
              <w:top w:val="nil"/>
              <w:left w:val="nil"/>
              <w:bottom w:val="single" w:sz="4" w:space="0" w:color="auto"/>
              <w:right w:val="single" w:sz="4" w:space="0" w:color="auto"/>
            </w:tcBorders>
            <w:shd w:val="clear" w:color="auto" w:fill="auto"/>
            <w:noWrap/>
            <w:vAlign w:val="bottom"/>
            <w:hideMark/>
          </w:tcPr>
          <w:p w14:paraId="0D26854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150.7</w:t>
            </w:r>
          </w:p>
        </w:tc>
        <w:tc>
          <w:tcPr>
            <w:tcW w:w="799" w:type="dxa"/>
            <w:tcBorders>
              <w:top w:val="nil"/>
              <w:left w:val="nil"/>
              <w:bottom w:val="single" w:sz="4" w:space="0" w:color="auto"/>
              <w:right w:val="single" w:sz="4" w:space="0" w:color="auto"/>
            </w:tcBorders>
            <w:shd w:val="clear" w:color="auto" w:fill="auto"/>
            <w:noWrap/>
            <w:vAlign w:val="bottom"/>
            <w:hideMark/>
          </w:tcPr>
          <w:p w14:paraId="19D2E82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151.3</w:t>
            </w:r>
          </w:p>
        </w:tc>
        <w:tc>
          <w:tcPr>
            <w:tcW w:w="799" w:type="dxa"/>
            <w:tcBorders>
              <w:top w:val="nil"/>
              <w:left w:val="nil"/>
              <w:bottom w:val="single" w:sz="4" w:space="0" w:color="auto"/>
              <w:right w:val="single" w:sz="4" w:space="0" w:color="auto"/>
            </w:tcBorders>
            <w:shd w:val="clear" w:color="auto" w:fill="auto"/>
            <w:noWrap/>
            <w:vAlign w:val="bottom"/>
            <w:hideMark/>
          </w:tcPr>
          <w:p w14:paraId="4B20FC5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151.8</w:t>
            </w:r>
          </w:p>
        </w:tc>
        <w:tc>
          <w:tcPr>
            <w:tcW w:w="799" w:type="dxa"/>
            <w:tcBorders>
              <w:top w:val="nil"/>
              <w:left w:val="nil"/>
              <w:bottom w:val="single" w:sz="4" w:space="0" w:color="auto"/>
              <w:right w:val="single" w:sz="4" w:space="0" w:color="auto"/>
            </w:tcBorders>
            <w:shd w:val="clear" w:color="auto" w:fill="auto"/>
            <w:noWrap/>
            <w:vAlign w:val="bottom"/>
            <w:hideMark/>
          </w:tcPr>
          <w:p w14:paraId="4B7D0C6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152.4</w:t>
            </w:r>
          </w:p>
        </w:tc>
        <w:tc>
          <w:tcPr>
            <w:tcW w:w="799" w:type="dxa"/>
            <w:tcBorders>
              <w:top w:val="nil"/>
              <w:left w:val="nil"/>
              <w:bottom w:val="single" w:sz="4" w:space="0" w:color="auto"/>
              <w:right w:val="single" w:sz="4" w:space="0" w:color="auto"/>
            </w:tcBorders>
            <w:shd w:val="clear" w:color="auto" w:fill="auto"/>
            <w:noWrap/>
            <w:vAlign w:val="bottom"/>
            <w:hideMark/>
          </w:tcPr>
          <w:p w14:paraId="1751250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152.9</w:t>
            </w:r>
          </w:p>
        </w:tc>
        <w:tc>
          <w:tcPr>
            <w:tcW w:w="799" w:type="dxa"/>
            <w:tcBorders>
              <w:top w:val="nil"/>
              <w:left w:val="nil"/>
              <w:bottom w:val="single" w:sz="4" w:space="0" w:color="auto"/>
              <w:right w:val="single" w:sz="4" w:space="0" w:color="auto"/>
            </w:tcBorders>
            <w:shd w:val="clear" w:color="auto" w:fill="auto"/>
            <w:noWrap/>
            <w:vAlign w:val="bottom"/>
            <w:hideMark/>
          </w:tcPr>
          <w:p w14:paraId="1F0763E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153.5</w:t>
            </w:r>
          </w:p>
        </w:tc>
        <w:tc>
          <w:tcPr>
            <w:tcW w:w="799" w:type="dxa"/>
            <w:tcBorders>
              <w:top w:val="nil"/>
              <w:left w:val="nil"/>
              <w:bottom w:val="single" w:sz="4" w:space="0" w:color="auto"/>
              <w:right w:val="single" w:sz="4" w:space="0" w:color="auto"/>
            </w:tcBorders>
            <w:shd w:val="clear" w:color="auto" w:fill="auto"/>
            <w:noWrap/>
            <w:vAlign w:val="bottom"/>
            <w:hideMark/>
          </w:tcPr>
          <w:p w14:paraId="79914CC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563AFAF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154.6</w:t>
            </w:r>
          </w:p>
        </w:tc>
        <w:tc>
          <w:tcPr>
            <w:tcW w:w="799" w:type="dxa"/>
            <w:tcBorders>
              <w:top w:val="nil"/>
              <w:left w:val="nil"/>
              <w:bottom w:val="single" w:sz="4" w:space="0" w:color="auto"/>
              <w:right w:val="single" w:sz="4" w:space="0" w:color="auto"/>
            </w:tcBorders>
            <w:shd w:val="clear" w:color="auto" w:fill="auto"/>
            <w:noWrap/>
            <w:vAlign w:val="bottom"/>
            <w:hideMark/>
          </w:tcPr>
          <w:p w14:paraId="2FBA574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155.2</w:t>
            </w:r>
          </w:p>
        </w:tc>
        <w:tc>
          <w:tcPr>
            <w:tcW w:w="799" w:type="dxa"/>
            <w:tcBorders>
              <w:top w:val="nil"/>
              <w:left w:val="nil"/>
              <w:bottom w:val="single" w:sz="4" w:space="0" w:color="auto"/>
              <w:right w:val="single" w:sz="4" w:space="0" w:color="auto"/>
            </w:tcBorders>
            <w:shd w:val="clear" w:color="auto" w:fill="auto"/>
            <w:noWrap/>
            <w:vAlign w:val="bottom"/>
            <w:hideMark/>
          </w:tcPr>
          <w:p w14:paraId="1AB41E0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155.7</w:t>
            </w:r>
          </w:p>
        </w:tc>
        <w:tc>
          <w:tcPr>
            <w:tcW w:w="799" w:type="dxa"/>
            <w:tcBorders>
              <w:top w:val="nil"/>
              <w:left w:val="nil"/>
              <w:bottom w:val="single" w:sz="4" w:space="0" w:color="auto"/>
              <w:right w:val="single" w:sz="4" w:space="0" w:color="auto"/>
            </w:tcBorders>
            <w:shd w:val="clear" w:color="auto" w:fill="auto"/>
            <w:noWrap/>
            <w:vAlign w:val="bottom"/>
            <w:hideMark/>
          </w:tcPr>
          <w:p w14:paraId="0AF1ED4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156.3</w:t>
            </w:r>
          </w:p>
        </w:tc>
      </w:tr>
      <w:tr w:rsidR="00762B81" w:rsidRPr="00E30E24" w14:paraId="17F52F87"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F825A38"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32.0 </w:t>
            </w:r>
          </w:p>
        </w:tc>
        <w:tc>
          <w:tcPr>
            <w:tcW w:w="799" w:type="dxa"/>
            <w:tcBorders>
              <w:top w:val="nil"/>
              <w:left w:val="nil"/>
              <w:bottom w:val="single" w:sz="4" w:space="0" w:color="auto"/>
              <w:right w:val="single" w:sz="4" w:space="0" w:color="auto"/>
            </w:tcBorders>
            <w:shd w:val="clear" w:color="auto" w:fill="auto"/>
            <w:noWrap/>
            <w:vAlign w:val="bottom"/>
            <w:hideMark/>
          </w:tcPr>
          <w:p w14:paraId="66CBD77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147.3</w:t>
            </w:r>
          </w:p>
        </w:tc>
        <w:tc>
          <w:tcPr>
            <w:tcW w:w="915" w:type="dxa"/>
            <w:tcBorders>
              <w:top w:val="nil"/>
              <w:left w:val="nil"/>
              <w:bottom w:val="single" w:sz="4" w:space="0" w:color="auto"/>
              <w:right w:val="single" w:sz="4" w:space="0" w:color="auto"/>
            </w:tcBorders>
            <w:shd w:val="clear" w:color="auto" w:fill="auto"/>
            <w:noWrap/>
            <w:vAlign w:val="bottom"/>
            <w:hideMark/>
          </w:tcPr>
          <w:p w14:paraId="3515776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147.9</w:t>
            </w:r>
          </w:p>
        </w:tc>
        <w:tc>
          <w:tcPr>
            <w:tcW w:w="799" w:type="dxa"/>
            <w:tcBorders>
              <w:top w:val="nil"/>
              <w:left w:val="nil"/>
              <w:bottom w:val="single" w:sz="4" w:space="0" w:color="auto"/>
              <w:right w:val="single" w:sz="4" w:space="0" w:color="auto"/>
            </w:tcBorders>
            <w:shd w:val="clear" w:color="auto" w:fill="auto"/>
            <w:noWrap/>
            <w:vAlign w:val="bottom"/>
            <w:hideMark/>
          </w:tcPr>
          <w:p w14:paraId="139354D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148.4</w:t>
            </w:r>
          </w:p>
        </w:tc>
        <w:tc>
          <w:tcPr>
            <w:tcW w:w="799" w:type="dxa"/>
            <w:tcBorders>
              <w:top w:val="nil"/>
              <w:left w:val="nil"/>
              <w:bottom w:val="single" w:sz="4" w:space="0" w:color="auto"/>
              <w:right w:val="single" w:sz="4" w:space="0" w:color="auto"/>
            </w:tcBorders>
            <w:shd w:val="clear" w:color="auto" w:fill="auto"/>
            <w:noWrap/>
            <w:vAlign w:val="bottom"/>
            <w:hideMark/>
          </w:tcPr>
          <w:p w14:paraId="162B419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149.0</w:t>
            </w:r>
          </w:p>
        </w:tc>
        <w:tc>
          <w:tcPr>
            <w:tcW w:w="799" w:type="dxa"/>
            <w:tcBorders>
              <w:top w:val="nil"/>
              <w:left w:val="nil"/>
              <w:bottom w:val="single" w:sz="4" w:space="0" w:color="auto"/>
              <w:right w:val="single" w:sz="4" w:space="0" w:color="auto"/>
            </w:tcBorders>
            <w:shd w:val="clear" w:color="auto" w:fill="auto"/>
            <w:noWrap/>
            <w:vAlign w:val="bottom"/>
            <w:hideMark/>
          </w:tcPr>
          <w:p w14:paraId="1480AE4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149.5</w:t>
            </w:r>
          </w:p>
        </w:tc>
        <w:tc>
          <w:tcPr>
            <w:tcW w:w="799" w:type="dxa"/>
            <w:tcBorders>
              <w:top w:val="nil"/>
              <w:left w:val="nil"/>
              <w:bottom w:val="single" w:sz="4" w:space="0" w:color="auto"/>
              <w:right w:val="single" w:sz="4" w:space="0" w:color="auto"/>
            </w:tcBorders>
            <w:shd w:val="clear" w:color="auto" w:fill="auto"/>
            <w:noWrap/>
            <w:vAlign w:val="bottom"/>
            <w:hideMark/>
          </w:tcPr>
          <w:p w14:paraId="27AB956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150.1</w:t>
            </w:r>
          </w:p>
        </w:tc>
        <w:tc>
          <w:tcPr>
            <w:tcW w:w="799" w:type="dxa"/>
            <w:tcBorders>
              <w:top w:val="nil"/>
              <w:left w:val="nil"/>
              <w:bottom w:val="single" w:sz="4" w:space="0" w:color="auto"/>
              <w:right w:val="single" w:sz="4" w:space="0" w:color="auto"/>
            </w:tcBorders>
            <w:shd w:val="clear" w:color="auto" w:fill="auto"/>
            <w:noWrap/>
            <w:vAlign w:val="bottom"/>
            <w:hideMark/>
          </w:tcPr>
          <w:p w14:paraId="7C8EF9D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150.6</w:t>
            </w:r>
          </w:p>
        </w:tc>
        <w:tc>
          <w:tcPr>
            <w:tcW w:w="799" w:type="dxa"/>
            <w:tcBorders>
              <w:top w:val="nil"/>
              <w:left w:val="nil"/>
              <w:bottom w:val="single" w:sz="4" w:space="0" w:color="auto"/>
              <w:right w:val="single" w:sz="4" w:space="0" w:color="auto"/>
            </w:tcBorders>
            <w:shd w:val="clear" w:color="auto" w:fill="auto"/>
            <w:noWrap/>
            <w:vAlign w:val="bottom"/>
            <w:hideMark/>
          </w:tcPr>
          <w:p w14:paraId="141479A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151.2</w:t>
            </w:r>
          </w:p>
        </w:tc>
        <w:tc>
          <w:tcPr>
            <w:tcW w:w="799" w:type="dxa"/>
            <w:tcBorders>
              <w:top w:val="nil"/>
              <w:left w:val="nil"/>
              <w:bottom w:val="single" w:sz="4" w:space="0" w:color="auto"/>
              <w:right w:val="single" w:sz="4" w:space="0" w:color="auto"/>
            </w:tcBorders>
            <w:shd w:val="clear" w:color="auto" w:fill="auto"/>
            <w:noWrap/>
            <w:vAlign w:val="bottom"/>
            <w:hideMark/>
          </w:tcPr>
          <w:p w14:paraId="708B40D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151.7</w:t>
            </w:r>
          </w:p>
        </w:tc>
        <w:tc>
          <w:tcPr>
            <w:tcW w:w="799" w:type="dxa"/>
            <w:tcBorders>
              <w:top w:val="nil"/>
              <w:left w:val="nil"/>
              <w:bottom w:val="single" w:sz="4" w:space="0" w:color="auto"/>
              <w:right w:val="single" w:sz="4" w:space="0" w:color="auto"/>
            </w:tcBorders>
            <w:shd w:val="clear" w:color="auto" w:fill="auto"/>
            <w:noWrap/>
            <w:vAlign w:val="bottom"/>
            <w:hideMark/>
          </w:tcPr>
          <w:p w14:paraId="2943AE7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152.3</w:t>
            </w:r>
          </w:p>
        </w:tc>
        <w:tc>
          <w:tcPr>
            <w:tcW w:w="799" w:type="dxa"/>
            <w:tcBorders>
              <w:top w:val="nil"/>
              <w:left w:val="nil"/>
              <w:bottom w:val="single" w:sz="4" w:space="0" w:color="auto"/>
              <w:right w:val="single" w:sz="4" w:space="0" w:color="auto"/>
            </w:tcBorders>
            <w:shd w:val="clear" w:color="auto" w:fill="auto"/>
            <w:noWrap/>
            <w:vAlign w:val="bottom"/>
            <w:hideMark/>
          </w:tcPr>
          <w:p w14:paraId="2489830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152.8</w:t>
            </w:r>
          </w:p>
        </w:tc>
        <w:tc>
          <w:tcPr>
            <w:tcW w:w="799" w:type="dxa"/>
            <w:tcBorders>
              <w:top w:val="nil"/>
              <w:left w:val="nil"/>
              <w:bottom w:val="single" w:sz="4" w:space="0" w:color="auto"/>
              <w:right w:val="single" w:sz="4" w:space="0" w:color="auto"/>
            </w:tcBorders>
            <w:shd w:val="clear" w:color="auto" w:fill="auto"/>
            <w:noWrap/>
            <w:vAlign w:val="bottom"/>
            <w:hideMark/>
          </w:tcPr>
          <w:p w14:paraId="4A74249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153.4</w:t>
            </w:r>
          </w:p>
        </w:tc>
        <w:tc>
          <w:tcPr>
            <w:tcW w:w="799" w:type="dxa"/>
            <w:tcBorders>
              <w:top w:val="nil"/>
              <w:left w:val="nil"/>
              <w:bottom w:val="single" w:sz="4" w:space="0" w:color="auto"/>
              <w:right w:val="single" w:sz="4" w:space="0" w:color="auto"/>
            </w:tcBorders>
            <w:shd w:val="clear" w:color="auto" w:fill="auto"/>
            <w:noWrap/>
            <w:vAlign w:val="bottom"/>
            <w:hideMark/>
          </w:tcPr>
          <w:p w14:paraId="64ACA38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153.9</w:t>
            </w:r>
          </w:p>
        </w:tc>
        <w:tc>
          <w:tcPr>
            <w:tcW w:w="799" w:type="dxa"/>
            <w:tcBorders>
              <w:top w:val="nil"/>
              <w:left w:val="nil"/>
              <w:bottom w:val="single" w:sz="4" w:space="0" w:color="auto"/>
              <w:right w:val="single" w:sz="4" w:space="0" w:color="auto"/>
            </w:tcBorders>
            <w:shd w:val="clear" w:color="auto" w:fill="auto"/>
            <w:noWrap/>
            <w:vAlign w:val="bottom"/>
            <w:hideMark/>
          </w:tcPr>
          <w:p w14:paraId="4E0A306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154.5</w:t>
            </w:r>
          </w:p>
        </w:tc>
        <w:tc>
          <w:tcPr>
            <w:tcW w:w="799" w:type="dxa"/>
            <w:tcBorders>
              <w:top w:val="nil"/>
              <w:left w:val="nil"/>
              <w:bottom w:val="single" w:sz="4" w:space="0" w:color="auto"/>
              <w:right w:val="single" w:sz="4" w:space="0" w:color="auto"/>
            </w:tcBorders>
            <w:shd w:val="clear" w:color="auto" w:fill="auto"/>
            <w:noWrap/>
            <w:vAlign w:val="bottom"/>
            <w:hideMark/>
          </w:tcPr>
          <w:p w14:paraId="77EEFE3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155.0</w:t>
            </w:r>
          </w:p>
        </w:tc>
        <w:tc>
          <w:tcPr>
            <w:tcW w:w="799" w:type="dxa"/>
            <w:tcBorders>
              <w:top w:val="nil"/>
              <w:left w:val="nil"/>
              <w:bottom w:val="single" w:sz="4" w:space="0" w:color="auto"/>
              <w:right w:val="single" w:sz="4" w:space="0" w:color="auto"/>
            </w:tcBorders>
            <w:shd w:val="clear" w:color="auto" w:fill="auto"/>
            <w:noWrap/>
            <w:vAlign w:val="bottom"/>
            <w:hideMark/>
          </w:tcPr>
          <w:p w14:paraId="269C2D7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155.6</w:t>
            </w:r>
          </w:p>
        </w:tc>
        <w:tc>
          <w:tcPr>
            <w:tcW w:w="799" w:type="dxa"/>
            <w:tcBorders>
              <w:top w:val="nil"/>
              <w:left w:val="nil"/>
              <w:bottom w:val="single" w:sz="4" w:space="0" w:color="auto"/>
              <w:right w:val="single" w:sz="4" w:space="0" w:color="auto"/>
            </w:tcBorders>
            <w:shd w:val="clear" w:color="auto" w:fill="auto"/>
            <w:noWrap/>
            <w:vAlign w:val="bottom"/>
            <w:hideMark/>
          </w:tcPr>
          <w:p w14:paraId="50884CC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156.1</w:t>
            </w:r>
          </w:p>
        </w:tc>
      </w:tr>
      <w:tr w:rsidR="00762B81" w:rsidRPr="00E30E24" w14:paraId="419F91FE"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42D165A"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32.5 </w:t>
            </w:r>
          </w:p>
        </w:tc>
        <w:tc>
          <w:tcPr>
            <w:tcW w:w="799" w:type="dxa"/>
            <w:tcBorders>
              <w:top w:val="nil"/>
              <w:left w:val="nil"/>
              <w:bottom w:val="single" w:sz="4" w:space="0" w:color="auto"/>
              <w:right w:val="single" w:sz="4" w:space="0" w:color="auto"/>
            </w:tcBorders>
            <w:shd w:val="clear" w:color="auto" w:fill="auto"/>
            <w:noWrap/>
            <w:vAlign w:val="bottom"/>
            <w:hideMark/>
          </w:tcPr>
          <w:p w14:paraId="40BF390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147.2</w:t>
            </w:r>
          </w:p>
        </w:tc>
        <w:tc>
          <w:tcPr>
            <w:tcW w:w="915" w:type="dxa"/>
            <w:tcBorders>
              <w:top w:val="nil"/>
              <w:left w:val="nil"/>
              <w:bottom w:val="single" w:sz="4" w:space="0" w:color="auto"/>
              <w:right w:val="single" w:sz="4" w:space="0" w:color="auto"/>
            </w:tcBorders>
            <w:shd w:val="clear" w:color="auto" w:fill="auto"/>
            <w:noWrap/>
            <w:vAlign w:val="bottom"/>
            <w:hideMark/>
          </w:tcPr>
          <w:p w14:paraId="02FBECE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147.7</w:t>
            </w:r>
          </w:p>
        </w:tc>
        <w:tc>
          <w:tcPr>
            <w:tcW w:w="799" w:type="dxa"/>
            <w:tcBorders>
              <w:top w:val="nil"/>
              <w:left w:val="nil"/>
              <w:bottom w:val="single" w:sz="4" w:space="0" w:color="auto"/>
              <w:right w:val="single" w:sz="4" w:space="0" w:color="auto"/>
            </w:tcBorders>
            <w:shd w:val="clear" w:color="auto" w:fill="auto"/>
            <w:noWrap/>
            <w:vAlign w:val="bottom"/>
            <w:hideMark/>
          </w:tcPr>
          <w:p w14:paraId="15BC439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148.3</w:t>
            </w:r>
          </w:p>
        </w:tc>
        <w:tc>
          <w:tcPr>
            <w:tcW w:w="799" w:type="dxa"/>
            <w:tcBorders>
              <w:top w:val="nil"/>
              <w:left w:val="nil"/>
              <w:bottom w:val="single" w:sz="4" w:space="0" w:color="auto"/>
              <w:right w:val="single" w:sz="4" w:space="0" w:color="auto"/>
            </w:tcBorders>
            <w:shd w:val="clear" w:color="auto" w:fill="auto"/>
            <w:noWrap/>
            <w:vAlign w:val="bottom"/>
            <w:hideMark/>
          </w:tcPr>
          <w:p w14:paraId="7278EFD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148.8</w:t>
            </w:r>
          </w:p>
        </w:tc>
        <w:tc>
          <w:tcPr>
            <w:tcW w:w="799" w:type="dxa"/>
            <w:tcBorders>
              <w:top w:val="nil"/>
              <w:left w:val="nil"/>
              <w:bottom w:val="single" w:sz="4" w:space="0" w:color="auto"/>
              <w:right w:val="single" w:sz="4" w:space="0" w:color="auto"/>
            </w:tcBorders>
            <w:shd w:val="clear" w:color="auto" w:fill="auto"/>
            <w:noWrap/>
            <w:vAlign w:val="bottom"/>
            <w:hideMark/>
          </w:tcPr>
          <w:p w14:paraId="2496C82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149.4</w:t>
            </w:r>
          </w:p>
        </w:tc>
        <w:tc>
          <w:tcPr>
            <w:tcW w:w="799" w:type="dxa"/>
            <w:tcBorders>
              <w:top w:val="nil"/>
              <w:left w:val="nil"/>
              <w:bottom w:val="single" w:sz="4" w:space="0" w:color="auto"/>
              <w:right w:val="single" w:sz="4" w:space="0" w:color="auto"/>
            </w:tcBorders>
            <w:shd w:val="clear" w:color="auto" w:fill="auto"/>
            <w:noWrap/>
            <w:vAlign w:val="bottom"/>
            <w:hideMark/>
          </w:tcPr>
          <w:p w14:paraId="4788618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149.9</w:t>
            </w:r>
          </w:p>
        </w:tc>
        <w:tc>
          <w:tcPr>
            <w:tcW w:w="799" w:type="dxa"/>
            <w:tcBorders>
              <w:top w:val="nil"/>
              <w:left w:val="nil"/>
              <w:bottom w:val="single" w:sz="4" w:space="0" w:color="auto"/>
              <w:right w:val="single" w:sz="4" w:space="0" w:color="auto"/>
            </w:tcBorders>
            <w:shd w:val="clear" w:color="auto" w:fill="auto"/>
            <w:noWrap/>
            <w:vAlign w:val="bottom"/>
            <w:hideMark/>
          </w:tcPr>
          <w:p w14:paraId="5612FD3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150.5</w:t>
            </w:r>
          </w:p>
        </w:tc>
        <w:tc>
          <w:tcPr>
            <w:tcW w:w="799" w:type="dxa"/>
            <w:tcBorders>
              <w:top w:val="nil"/>
              <w:left w:val="nil"/>
              <w:bottom w:val="single" w:sz="4" w:space="0" w:color="auto"/>
              <w:right w:val="single" w:sz="4" w:space="0" w:color="auto"/>
            </w:tcBorders>
            <w:shd w:val="clear" w:color="auto" w:fill="auto"/>
            <w:noWrap/>
            <w:vAlign w:val="bottom"/>
            <w:hideMark/>
          </w:tcPr>
          <w:p w14:paraId="318A150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151.0</w:t>
            </w:r>
          </w:p>
        </w:tc>
        <w:tc>
          <w:tcPr>
            <w:tcW w:w="799" w:type="dxa"/>
            <w:tcBorders>
              <w:top w:val="nil"/>
              <w:left w:val="nil"/>
              <w:bottom w:val="single" w:sz="4" w:space="0" w:color="auto"/>
              <w:right w:val="single" w:sz="4" w:space="0" w:color="auto"/>
            </w:tcBorders>
            <w:shd w:val="clear" w:color="auto" w:fill="auto"/>
            <w:noWrap/>
            <w:vAlign w:val="bottom"/>
            <w:hideMark/>
          </w:tcPr>
          <w:p w14:paraId="1954AD4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151.6</w:t>
            </w:r>
          </w:p>
        </w:tc>
        <w:tc>
          <w:tcPr>
            <w:tcW w:w="799" w:type="dxa"/>
            <w:tcBorders>
              <w:top w:val="nil"/>
              <w:left w:val="nil"/>
              <w:bottom w:val="single" w:sz="4" w:space="0" w:color="auto"/>
              <w:right w:val="single" w:sz="4" w:space="0" w:color="auto"/>
            </w:tcBorders>
            <w:shd w:val="clear" w:color="auto" w:fill="auto"/>
            <w:noWrap/>
            <w:vAlign w:val="bottom"/>
            <w:hideMark/>
          </w:tcPr>
          <w:p w14:paraId="6087E4B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152.1</w:t>
            </w:r>
          </w:p>
        </w:tc>
        <w:tc>
          <w:tcPr>
            <w:tcW w:w="799" w:type="dxa"/>
            <w:tcBorders>
              <w:top w:val="nil"/>
              <w:left w:val="nil"/>
              <w:bottom w:val="single" w:sz="4" w:space="0" w:color="auto"/>
              <w:right w:val="single" w:sz="4" w:space="0" w:color="auto"/>
            </w:tcBorders>
            <w:shd w:val="clear" w:color="auto" w:fill="auto"/>
            <w:noWrap/>
            <w:vAlign w:val="bottom"/>
            <w:hideMark/>
          </w:tcPr>
          <w:p w14:paraId="585F1B1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539F724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153.2</w:t>
            </w:r>
          </w:p>
        </w:tc>
        <w:tc>
          <w:tcPr>
            <w:tcW w:w="799" w:type="dxa"/>
            <w:tcBorders>
              <w:top w:val="nil"/>
              <w:left w:val="nil"/>
              <w:bottom w:val="single" w:sz="4" w:space="0" w:color="auto"/>
              <w:right w:val="single" w:sz="4" w:space="0" w:color="auto"/>
            </w:tcBorders>
            <w:shd w:val="clear" w:color="auto" w:fill="auto"/>
            <w:noWrap/>
            <w:vAlign w:val="bottom"/>
            <w:hideMark/>
          </w:tcPr>
          <w:p w14:paraId="26EF489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153.8</w:t>
            </w:r>
          </w:p>
        </w:tc>
        <w:tc>
          <w:tcPr>
            <w:tcW w:w="799" w:type="dxa"/>
            <w:tcBorders>
              <w:top w:val="nil"/>
              <w:left w:val="nil"/>
              <w:bottom w:val="single" w:sz="4" w:space="0" w:color="auto"/>
              <w:right w:val="single" w:sz="4" w:space="0" w:color="auto"/>
            </w:tcBorders>
            <w:shd w:val="clear" w:color="auto" w:fill="auto"/>
            <w:noWrap/>
            <w:vAlign w:val="bottom"/>
            <w:hideMark/>
          </w:tcPr>
          <w:p w14:paraId="44BF761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154.3</w:t>
            </w:r>
          </w:p>
        </w:tc>
        <w:tc>
          <w:tcPr>
            <w:tcW w:w="799" w:type="dxa"/>
            <w:tcBorders>
              <w:top w:val="nil"/>
              <w:left w:val="nil"/>
              <w:bottom w:val="single" w:sz="4" w:space="0" w:color="auto"/>
              <w:right w:val="single" w:sz="4" w:space="0" w:color="auto"/>
            </w:tcBorders>
            <w:shd w:val="clear" w:color="auto" w:fill="auto"/>
            <w:noWrap/>
            <w:vAlign w:val="bottom"/>
            <w:hideMark/>
          </w:tcPr>
          <w:p w14:paraId="0021DF3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154.9</w:t>
            </w:r>
          </w:p>
        </w:tc>
        <w:tc>
          <w:tcPr>
            <w:tcW w:w="799" w:type="dxa"/>
            <w:tcBorders>
              <w:top w:val="nil"/>
              <w:left w:val="nil"/>
              <w:bottom w:val="single" w:sz="4" w:space="0" w:color="auto"/>
              <w:right w:val="single" w:sz="4" w:space="0" w:color="auto"/>
            </w:tcBorders>
            <w:shd w:val="clear" w:color="auto" w:fill="auto"/>
            <w:noWrap/>
            <w:vAlign w:val="bottom"/>
            <w:hideMark/>
          </w:tcPr>
          <w:p w14:paraId="2E7C334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155.4</w:t>
            </w:r>
          </w:p>
        </w:tc>
        <w:tc>
          <w:tcPr>
            <w:tcW w:w="799" w:type="dxa"/>
            <w:tcBorders>
              <w:top w:val="nil"/>
              <w:left w:val="nil"/>
              <w:bottom w:val="single" w:sz="4" w:space="0" w:color="auto"/>
              <w:right w:val="single" w:sz="4" w:space="0" w:color="auto"/>
            </w:tcBorders>
            <w:shd w:val="clear" w:color="auto" w:fill="auto"/>
            <w:noWrap/>
            <w:vAlign w:val="bottom"/>
            <w:hideMark/>
          </w:tcPr>
          <w:p w14:paraId="6DC88B9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156.0</w:t>
            </w:r>
          </w:p>
        </w:tc>
      </w:tr>
      <w:tr w:rsidR="00762B81" w:rsidRPr="00E30E24" w14:paraId="2E3094DF"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1B0A666"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32.0 </w:t>
            </w:r>
          </w:p>
        </w:tc>
        <w:tc>
          <w:tcPr>
            <w:tcW w:w="799" w:type="dxa"/>
            <w:tcBorders>
              <w:top w:val="nil"/>
              <w:left w:val="nil"/>
              <w:bottom w:val="single" w:sz="4" w:space="0" w:color="auto"/>
              <w:right w:val="single" w:sz="4" w:space="0" w:color="auto"/>
            </w:tcBorders>
            <w:shd w:val="clear" w:color="auto" w:fill="auto"/>
            <w:noWrap/>
            <w:vAlign w:val="bottom"/>
            <w:hideMark/>
          </w:tcPr>
          <w:p w14:paraId="10EC6AD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147.3</w:t>
            </w:r>
          </w:p>
        </w:tc>
        <w:tc>
          <w:tcPr>
            <w:tcW w:w="915" w:type="dxa"/>
            <w:tcBorders>
              <w:top w:val="nil"/>
              <w:left w:val="nil"/>
              <w:bottom w:val="single" w:sz="4" w:space="0" w:color="auto"/>
              <w:right w:val="single" w:sz="4" w:space="0" w:color="auto"/>
            </w:tcBorders>
            <w:shd w:val="clear" w:color="auto" w:fill="auto"/>
            <w:noWrap/>
            <w:vAlign w:val="bottom"/>
            <w:hideMark/>
          </w:tcPr>
          <w:p w14:paraId="58CAFD5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147.9</w:t>
            </w:r>
          </w:p>
        </w:tc>
        <w:tc>
          <w:tcPr>
            <w:tcW w:w="799" w:type="dxa"/>
            <w:tcBorders>
              <w:top w:val="nil"/>
              <w:left w:val="nil"/>
              <w:bottom w:val="single" w:sz="4" w:space="0" w:color="auto"/>
              <w:right w:val="single" w:sz="4" w:space="0" w:color="auto"/>
            </w:tcBorders>
            <w:shd w:val="clear" w:color="auto" w:fill="auto"/>
            <w:noWrap/>
            <w:vAlign w:val="bottom"/>
            <w:hideMark/>
          </w:tcPr>
          <w:p w14:paraId="7E65C08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148.4</w:t>
            </w:r>
          </w:p>
        </w:tc>
        <w:tc>
          <w:tcPr>
            <w:tcW w:w="799" w:type="dxa"/>
            <w:tcBorders>
              <w:top w:val="nil"/>
              <w:left w:val="nil"/>
              <w:bottom w:val="single" w:sz="4" w:space="0" w:color="auto"/>
              <w:right w:val="single" w:sz="4" w:space="0" w:color="auto"/>
            </w:tcBorders>
            <w:shd w:val="clear" w:color="auto" w:fill="auto"/>
            <w:noWrap/>
            <w:vAlign w:val="bottom"/>
            <w:hideMark/>
          </w:tcPr>
          <w:p w14:paraId="2097F7A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149.0</w:t>
            </w:r>
          </w:p>
        </w:tc>
        <w:tc>
          <w:tcPr>
            <w:tcW w:w="799" w:type="dxa"/>
            <w:tcBorders>
              <w:top w:val="nil"/>
              <w:left w:val="nil"/>
              <w:bottom w:val="single" w:sz="4" w:space="0" w:color="auto"/>
              <w:right w:val="single" w:sz="4" w:space="0" w:color="auto"/>
            </w:tcBorders>
            <w:shd w:val="clear" w:color="auto" w:fill="auto"/>
            <w:noWrap/>
            <w:vAlign w:val="bottom"/>
            <w:hideMark/>
          </w:tcPr>
          <w:p w14:paraId="010477D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149.5</w:t>
            </w:r>
          </w:p>
        </w:tc>
        <w:tc>
          <w:tcPr>
            <w:tcW w:w="799" w:type="dxa"/>
            <w:tcBorders>
              <w:top w:val="nil"/>
              <w:left w:val="nil"/>
              <w:bottom w:val="single" w:sz="4" w:space="0" w:color="auto"/>
              <w:right w:val="single" w:sz="4" w:space="0" w:color="auto"/>
            </w:tcBorders>
            <w:shd w:val="clear" w:color="auto" w:fill="auto"/>
            <w:noWrap/>
            <w:vAlign w:val="bottom"/>
            <w:hideMark/>
          </w:tcPr>
          <w:p w14:paraId="2376597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150.1</w:t>
            </w:r>
          </w:p>
        </w:tc>
        <w:tc>
          <w:tcPr>
            <w:tcW w:w="799" w:type="dxa"/>
            <w:tcBorders>
              <w:top w:val="nil"/>
              <w:left w:val="nil"/>
              <w:bottom w:val="single" w:sz="4" w:space="0" w:color="auto"/>
              <w:right w:val="single" w:sz="4" w:space="0" w:color="auto"/>
            </w:tcBorders>
            <w:shd w:val="clear" w:color="auto" w:fill="auto"/>
            <w:noWrap/>
            <w:vAlign w:val="bottom"/>
            <w:hideMark/>
          </w:tcPr>
          <w:p w14:paraId="0E52BBF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150.6</w:t>
            </w:r>
          </w:p>
        </w:tc>
        <w:tc>
          <w:tcPr>
            <w:tcW w:w="799" w:type="dxa"/>
            <w:tcBorders>
              <w:top w:val="nil"/>
              <w:left w:val="nil"/>
              <w:bottom w:val="single" w:sz="4" w:space="0" w:color="auto"/>
              <w:right w:val="single" w:sz="4" w:space="0" w:color="auto"/>
            </w:tcBorders>
            <w:shd w:val="clear" w:color="auto" w:fill="auto"/>
            <w:noWrap/>
            <w:vAlign w:val="bottom"/>
            <w:hideMark/>
          </w:tcPr>
          <w:p w14:paraId="1702C02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151.2</w:t>
            </w:r>
          </w:p>
        </w:tc>
        <w:tc>
          <w:tcPr>
            <w:tcW w:w="799" w:type="dxa"/>
            <w:tcBorders>
              <w:top w:val="nil"/>
              <w:left w:val="nil"/>
              <w:bottom w:val="single" w:sz="4" w:space="0" w:color="auto"/>
              <w:right w:val="single" w:sz="4" w:space="0" w:color="auto"/>
            </w:tcBorders>
            <w:shd w:val="clear" w:color="auto" w:fill="auto"/>
            <w:noWrap/>
            <w:vAlign w:val="bottom"/>
            <w:hideMark/>
          </w:tcPr>
          <w:p w14:paraId="5F915A5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151.7</w:t>
            </w:r>
          </w:p>
        </w:tc>
        <w:tc>
          <w:tcPr>
            <w:tcW w:w="799" w:type="dxa"/>
            <w:tcBorders>
              <w:top w:val="nil"/>
              <w:left w:val="nil"/>
              <w:bottom w:val="single" w:sz="4" w:space="0" w:color="auto"/>
              <w:right w:val="single" w:sz="4" w:space="0" w:color="auto"/>
            </w:tcBorders>
            <w:shd w:val="clear" w:color="auto" w:fill="auto"/>
            <w:noWrap/>
            <w:vAlign w:val="bottom"/>
            <w:hideMark/>
          </w:tcPr>
          <w:p w14:paraId="66437B1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152.3</w:t>
            </w:r>
          </w:p>
        </w:tc>
        <w:tc>
          <w:tcPr>
            <w:tcW w:w="799" w:type="dxa"/>
            <w:tcBorders>
              <w:top w:val="nil"/>
              <w:left w:val="nil"/>
              <w:bottom w:val="single" w:sz="4" w:space="0" w:color="auto"/>
              <w:right w:val="single" w:sz="4" w:space="0" w:color="auto"/>
            </w:tcBorders>
            <w:shd w:val="clear" w:color="auto" w:fill="auto"/>
            <w:noWrap/>
            <w:vAlign w:val="bottom"/>
            <w:hideMark/>
          </w:tcPr>
          <w:p w14:paraId="45D6A58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152.8</w:t>
            </w:r>
          </w:p>
        </w:tc>
        <w:tc>
          <w:tcPr>
            <w:tcW w:w="799" w:type="dxa"/>
            <w:tcBorders>
              <w:top w:val="nil"/>
              <w:left w:val="nil"/>
              <w:bottom w:val="single" w:sz="4" w:space="0" w:color="auto"/>
              <w:right w:val="single" w:sz="4" w:space="0" w:color="auto"/>
            </w:tcBorders>
            <w:shd w:val="clear" w:color="auto" w:fill="auto"/>
            <w:noWrap/>
            <w:vAlign w:val="bottom"/>
            <w:hideMark/>
          </w:tcPr>
          <w:p w14:paraId="569838E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153.4</w:t>
            </w:r>
          </w:p>
        </w:tc>
        <w:tc>
          <w:tcPr>
            <w:tcW w:w="799" w:type="dxa"/>
            <w:tcBorders>
              <w:top w:val="nil"/>
              <w:left w:val="nil"/>
              <w:bottom w:val="single" w:sz="4" w:space="0" w:color="auto"/>
              <w:right w:val="single" w:sz="4" w:space="0" w:color="auto"/>
            </w:tcBorders>
            <w:shd w:val="clear" w:color="auto" w:fill="auto"/>
            <w:noWrap/>
            <w:vAlign w:val="bottom"/>
            <w:hideMark/>
          </w:tcPr>
          <w:p w14:paraId="28CAE29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153.9</w:t>
            </w:r>
          </w:p>
        </w:tc>
        <w:tc>
          <w:tcPr>
            <w:tcW w:w="799" w:type="dxa"/>
            <w:tcBorders>
              <w:top w:val="nil"/>
              <w:left w:val="nil"/>
              <w:bottom w:val="single" w:sz="4" w:space="0" w:color="auto"/>
              <w:right w:val="single" w:sz="4" w:space="0" w:color="auto"/>
            </w:tcBorders>
            <w:shd w:val="clear" w:color="auto" w:fill="auto"/>
            <w:noWrap/>
            <w:vAlign w:val="bottom"/>
            <w:hideMark/>
          </w:tcPr>
          <w:p w14:paraId="0A64507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154.5</w:t>
            </w:r>
          </w:p>
        </w:tc>
        <w:tc>
          <w:tcPr>
            <w:tcW w:w="799" w:type="dxa"/>
            <w:tcBorders>
              <w:top w:val="nil"/>
              <w:left w:val="nil"/>
              <w:bottom w:val="single" w:sz="4" w:space="0" w:color="auto"/>
              <w:right w:val="single" w:sz="4" w:space="0" w:color="auto"/>
            </w:tcBorders>
            <w:shd w:val="clear" w:color="auto" w:fill="auto"/>
            <w:noWrap/>
            <w:vAlign w:val="bottom"/>
            <w:hideMark/>
          </w:tcPr>
          <w:p w14:paraId="456FBE3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155.0</w:t>
            </w:r>
          </w:p>
        </w:tc>
        <w:tc>
          <w:tcPr>
            <w:tcW w:w="799" w:type="dxa"/>
            <w:tcBorders>
              <w:top w:val="nil"/>
              <w:left w:val="nil"/>
              <w:bottom w:val="single" w:sz="4" w:space="0" w:color="auto"/>
              <w:right w:val="single" w:sz="4" w:space="0" w:color="auto"/>
            </w:tcBorders>
            <w:shd w:val="clear" w:color="auto" w:fill="auto"/>
            <w:noWrap/>
            <w:vAlign w:val="bottom"/>
            <w:hideMark/>
          </w:tcPr>
          <w:p w14:paraId="6AE248A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155.6</w:t>
            </w:r>
          </w:p>
        </w:tc>
        <w:tc>
          <w:tcPr>
            <w:tcW w:w="799" w:type="dxa"/>
            <w:tcBorders>
              <w:top w:val="nil"/>
              <w:left w:val="nil"/>
              <w:bottom w:val="single" w:sz="4" w:space="0" w:color="auto"/>
              <w:right w:val="single" w:sz="4" w:space="0" w:color="auto"/>
            </w:tcBorders>
            <w:shd w:val="clear" w:color="auto" w:fill="auto"/>
            <w:noWrap/>
            <w:vAlign w:val="bottom"/>
            <w:hideMark/>
          </w:tcPr>
          <w:p w14:paraId="06094F3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156.1</w:t>
            </w:r>
          </w:p>
        </w:tc>
      </w:tr>
      <w:tr w:rsidR="00762B81" w:rsidRPr="00E30E24" w14:paraId="6371F6FF"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8CC0914"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32.5 </w:t>
            </w:r>
          </w:p>
        </w:tc>
        <w:tc>
          <w:tcPr>
            <w:tcW w:w="799" w:type="dxa"/>
            <w:tcBorders>
              <w:top w:val="nil"/>
              <w:left w:val="nil"/>
              <w:bottom w:val="single" w:sz="4" w:space="0" w:color="auto"/>
              <w:right w:val="single" w:sz="4" w:space="0" w:color="auto"/>
            </w:tcBorders>
            <w:shd w:val="clear" w:color="auto" w:fill="auto"/>
            <w:noWrap/>
            <w:vAlign w:val="bottom"/>
            <w:hideMark/>
          </w:tcPr>
          <w:p w14:paraId="6685047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147.2</w:t>
            </w:r>
          </w:p>
        </w:tc>
        <w:tc>
          <w:tcPr>
            <w:tcW w:w="915" w:type="dxa"/>
            <w:tcBorders>
              <w:top w:val="nil"/>
              <w:left w:val="nil"/>
              <w:bottom w:val="single" w:sz="4" w:space="0" w:color="auto"/>
              <w:right w:val="single" w:sz="4" w:space="0" w:color="auto"/>
            </w:tcBorders>
            <w:shd w:val="clear" w:color="auto" w:fill="auto"/>
            <w:noWrap/>
            <w:vAlign w:val="bottom"/>
            <w:hideMark/>
          </w:tcPr>
          <w:p w14:paraId="1809AFB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147.7</w:t>
            </w:r>
          </w:p>
        </w:tc>
        <w:tc>
          <w:tcPr>
            <w:tcW w:w="799" w:type="dxa"/>
            <w:tcBorders>
              <w:top w:val="nil"/>
              <w:left w:val="nil"/>
              <w:bottom w:val="single" w:sz="4" w:space="0" w:color="auto"/>
              <w:right w:val="single" w:sz="4" w:space="0" w:color="auto"/>
            </w:tcBorders>
            <w:shd w:val="clear" w:color="auto" w:fill="auto"/>
            <w:noWrap/>
            <w:vAlign w:val="bottom"/>
            <w:hideMark/>
          </w:tcPr>
          <w:p w14:paraId="46A6A87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148.3</w:t>
            </w:r>
          </w:p>
        </w:tc>
        <w:tc>
          <w:tcPr>
            <w:tcW w:w="799" w:type="dxa"/>
            <w:tcBorders>
              <w:top w:val="nil"/>
              <w:left w:val="nil"/>
              <w:bottom w:val="single" w:sz="4" w:space="0" w:color="auto"/>
              <w:right w:val="single" w:sz="4" w:space="0" w:color="auto"/>
            </w:tcBorders>
            <w:shd w:val="clear" w:color="auto" w:fill="auto"/>
            <w:noWrap/>
            <w:vAlign w:val="bottom"/>
            <w:hideMark/>
          </w:tcPr>
          <w:p w14:paraId="0299C4C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148.8</w:t>
            </w:r>
          </w:p>
        </w:tc>
        <w:tc>
          <w:tcPr>
            <w:tcW w:w="799" w:type="dxa"/>
            <w:tcBorders>
              <w:top w:val="nil"/>
              <w:left w:val="nil"/>
              <w:bottom w:val="single" w:sz="4" w:space="0" w:color="auto"/>
              <w:right w:val="single" w:sz="4" w:space="0" w:color="auto"/>
            </w:tcBorders>
            <w:shd w:val="clear" w:color="auto" w:fill="auto"/>
            <w:noWrap/>
            <w:vAlign w:val="bottom"/>
            <w:hideMark/>
          </w:tcPr>
          <w:p w14:paraId="601F078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149.4</w:t>
            </w:r>
          </w:p>
        </w:tc>
        <w:tc>
          <w:tcPr>
            <w:tcW w:w="799" w:type="dxa"/>
            <w:tcBorders>
              <w:top w:val="nil"/>
              <w:left w:val="nil"/>
              <w:bottom w:val="single" w:sz="4" w:space="0" w:color="auto"/>
              <w:right w:val="single" w:sz="4" w:space="0" w:color="auto"/>
            </w:tcBorders>
            <w:shd w:val="clear" w:color="auto" w:fill="auto"/>
            <w:noWrap/>
            <w:vAlign w:val="bottom"/>
            <w:hideMark/>
          </w:tcPr>
          <w:p w14:paraId="2171460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149.9</w:t>
            </w:r>
          </w:p>
        </w:tc>
        <w:tc>
          <w:tcPr>
            <w:tcW w:w="799" w:type="dxa"/>
            <w:tcBorders>
              <w:top w:val="nil"/>
              <w:left w:val="nil"/>
              <w:bottom w:val="single" w:sz="4" w:space="0" w:color="auto"/>
              <w:right w:val="single" w:sz="4" w:space="0" w:color="auto"/>
            </w:tcBorders>
            <w:shd w:val="clear" w:color="auto" w:fill="auto"/>
            <w:noWrap/>
            <w:vAlign w:val="bottom"/>
            <w:hideMark/>
          </w:tcPr>
          <w:p w14:paraId="11974B1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150.5</w:t>
            </w:r>
          </w:p>
        </w:tc>
        <w:tc>
          <w:tcPr>
            <w:tcW w:w="799" w:type="dxa"/>
            <w:tcBorders>
              <w:top w:val="nil"/>
              <w:left w:val="nil"/>
              <w:bottom w:val="single" w:sz="4" w:space="0" w:color="auto"/>
              <w:right w:val="single" w:sz="4" w:space="0" w:color="auto"/>
            </w:tcBorders>
            <w:shd w:val="clear" w:color="auto" w:fill="auto"/>
            <w:noWrap/>
            <w:vAlign w:val="bottom"/>
            <w:hideMark/>
          </w:tcPr>
          <w:p w14:paraId="74276F3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151.0</w:t>
            </w:r>
          </w:p>
        </w:tc>
        <w:tc>
          <w:tcPr>
            <w:tcW w:w="799" w:type="dxa"/>
            <w:tcBorders>
              <w:top w:val="nil"/>
              <w:left w:val="nil"/>
              <w:bottom w:val="single" w:sz="4" w:space="0" w:color="auto"/>
              <w:right w:val="single" w:sz="4" w:space="0" w:color="auto"/>
            </w:tcBorders>
            <w:shd w:val="clear" w:color="auto" w:fill="auto"/>
            <w:noWrap/>
            <w:vAlign w:val="bottom"/>
            <w:hideMark/>
          </w:tcPr>
          <w:p w14:paraId="27E278F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151.6</w:t>
            </w:r>
          </w:p>
        </w:tc>
        <w:tc>
          <w:tcPr>
            <w:tcW w:w="799" w:type="dxa"/>
            <w:tcBorders>
              <w:top w:val="nil"/>
              <w:left w:val="nil"/>
              <w:bottom w:val="single" w:sz="4" w:space="0" w:color="auto"/>
              <w:right w:val="single" w:sz="4" w:space="0" w:color="auto"/>
            </w:tcBorders>
            <w:shd w:val="clear" w:color="auto" w:fill="auto"/>
            <w:noWrap/>
            <w:vAlign w:val="bottom"/>
            <w:hideMark/>
          </w:tcPr>
          <w:p w14:paraId="3648138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152.1</w:t>
            </w:r>
          </w:p>
        </w:tc>
        <w:tc>
          <w:tcPr>
            <w:tcW w:w="799" w:type="dxa"/>
            <w:tcBorders>
              <w:top w:val="nil"/>
              <w:left w:val="nil"/>
              <w:bottom w:val="single" w:sz="4" w:space="0" w:color="auto"/>
              <w:right w:val="single" w:sz="4" w:space="0" w:color="auto"/>
            </w:tcBorders>
            <w:shd w:val="clear" w:color="auto" w:fill="auto"/>
            <w:noWrap/>
            <w:vAlign w:val="bottom"/>
            <w:hideMark/>
          </w:tcPr>
          <w:p w14:paraId="0621A31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537A980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153.2</w:t>
            </w:r>
          </w:p>
        </w:tc>
        <w:tc>
          <w:tcPr>
            <w:tcW w:w="799" w:type="dxa"/>
            <w:tcBorders>
              <w:top w:val="nil"/>
              <w:left w:val="nil"/>
              <w:bottom w:val="single" w:sz="4" w:space="0" w:color="auto"/>
              <w:right w:val="single" w:sz="4" w:space="0" w:color="auto"/>
            </w:tcBorders>
            <w:shd w:val="clear" w:color="auto" w:fill="auto"/>
            <w:noWrap/>
            <w:vAlign w:val="bottom"/>
            <w:hideMark/>
          </w:tcPr>
          <w:p w14:paraId="212702E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153.8</w:t>
            </w:r>
          </w:p>
        </w:tc>
        <w:tc>
          <w:tcPr>
            <w:tcW w:w="799" w:type="dxa"/>
            <w:tcBorders>
              <w:top w:val="nil"/>
              <w:left w:val="nil"/>
              <w:bottom w:val="single" w:sz="4" w:space="0" w:color="auto"/>
              <w:right w:val="single" w:sz="4" w:space="0" w:color="auto"/>
            </w:tcBorders>
            <w:shd w:val="clear" w:color="auto" w:fill="auto"/>
            <w:noWrap/>
            <w:vAlign w:val="bottom"/>
            <w:hideMark/>
          </w:tcPr>
          <w:p w14:paraId="70A676B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154.3</w:t>
            </w:r>
          </w:p>
        </w:tc>
        <w:tc>
          <w:tcPr>
            <w:tcW w:w="799" w:type="dxa"/>
            <w:tcBorders>
              <w:top w:val="nil"/>
              <w:left w:val="nil"/>
              <w:bottom w:val="single" w:sz="4" w:space="0" w:color="auto"/>
              <w:right w:val="single" w:sz="4" w:space="0" w:color="auto"/>
            </w:tcBorders>
            <w:shd w:val="clear" w:color="auto" w:fill="auto"/>
            <w:noWrap/>
            <w:vAlign w:val="bottom"/>
            <w:hideMark/>
          </w:tcPr>
          <w:p w14:paraId="3D25F3F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154.9</w:t>
            </w:r>
          </w:p>
        </w:tc>
        <w:tc>
          <w:tcPr>
            <w:tcW w:w="799" w:type="dxa"/>
            <w:tcBorders>
              <w:top w:val="nil"/>
              <w:left w:val="nil"/>
              <w:bottom w:val="single" w:sz="4" w:space="0" w:color="auto"/>
              <w:right w:val="single" w:sz="4" w:space="0" w:color="auto"/>
            </w:tcBorders>
            <w:shd w:val="clear" w:color="auto" w:fill="auto"/>
            <w:noWrap/>
            <w:vAlign w:val="bottom"/>
            <w:hideMark/>
          </w:tcPr>
          <w:p w14:paraId="740C693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155.4</w:t>
            </w:r>
          </w:p>
        </w:tc>
        <w:tc>
          <w:tcPr>
            <w:tcW w:w="799" w:type="dxa"/>
            <w:tcBorders>
              <w:top w:val="nil"/>
              <w:left w:val="nil"/>
              <w:bottom w:val="single" w:sz="4" w:space="0" w:color="auto"/>
              <w:right w:val="single" w:sz="4" w:space="0" w:color="auto"/>
            </w:tcBorders>
            <w:shd w:val="clear" w:color="auto" w:fill="auto"/>
            <w:noWrap/>
            <w:vAlign w:val="bottom"/>
            <w:hideMark/>
          </w:tcPr>
          <w:p w14:paraId="1B2E8A0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156.0</w:t>
            </w:r>
          </w:p>
        </w:tc>
      </w:tr>
      <w:tr w:rsidR="00762B81" w:rsidRPr="00E30E24" w14:paraId="59A751A6"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61D8747"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lastRenderedPageBreak/>
              <w:t xml:space="preserve">   33.0 </w:t>
            </w:r>
          </w:p>
        </w:tc>
        <w:tc>
          <w:tcPr>
            <w:tcW w:w="799" w:type="dxa"/>
            <w:tcBorders>
              <w:top w:val="nil"/>
              <w:left w:val="nil"/>
              <w:bottom w:val="single" w:sz="4" w:space="0" w:color="auto"/>
              <w:right w:val="single" w:sz="4" w:space="0" w:color="auto"/>
            </w:tcBorders>
            <w:shd w:val="clear" w:color="auto" w:fill="auto"/>
            <w:noWrap/>
            <w:vAlign w:val="bottom"/>
            <w:hideMark/>
          </w:tcPr>
          <w:p w14:paraId="55DB852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147.0</w:t>
            </w:r>
          </w:p>
        </w:tc>
        <w:tc>
          <w:tcPr>
            <w:tcW w:w="915" w:type="dxa"/>
            <w:tcBorders>
              <w:top w:val="nil"/>
              <w:left w:val="nil"/>
              <w:bottom w:val="single" w:sz="4" w:space="0" w:color="auto"/>
              <w:right w:val="single" w:sz="4" w:space="0" w:color="auto"/>
            </w:tcBorders>
            <w:shd w:val="clear" w:color="auto" w:fill="auto"/>
            <w:noWrap/>
            <w:vAlign w:val="bottom"/>
            <w:hideMark/>
          </w:tcPr>
          <w:p w14:paraId="6191467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147.6</w:t>
            </w:r>
          </w:p>
        </w:tc>
        <w:tc>
          <w:tcPr>
            <w:tcW w:w="799" w:type="dxa"/>
            <w:tcBorders>
              <w:top w:val="nil"/>
              <w:left w:val="nil"/>
              <w:bottom w:val="single" w:sz="4" w:space="0" w:color="auto"/>
              <w:right w:val="single" w:sz="4" w:space="0" w:color="auto"/>
            </w:tcBorders>
            <w:shd w:val="clear" w:color="auto" w:fill="auto"/>
            <w:noWrap/>
            <w:vAlign w:val="bottom"/>
            <w:hideMark/>
          </w:tcPr>
          <w:p w14:paraId="1D49671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148.1</w:t>
            </w:r>
          </w:p>
        </w:tc>
        <w:tc>
          <w:tcPr>
            <w:tcW w:w="799" w:type="dxa"/>
            <w:tcBorders>
              <w:top w:val="nil"/>
              <w:left w:val="nil"/>
              <w:bottom w:val="single" w:sz="4" w:space="0" w:color="auto"/>
              <w:right w:val="single" w:sz="4" w:space="0" w:color="auto"/>
            </w:tcBorders>
            <w:shd w:val="clear" w:color="auto" w:fill="auto"/>
            <w:noWrap/>
            <w:vAlign w:val="bottom"/>
            <w:hideMark/>
          </w:tcPr>
          <w:p w14:paraId="24050D7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148.7</w:t>
            </w:r>
          </w:p>
        </w:tc>
        <w:tc>
          <w:tcPr>
            <w:tcW w:w="799" w:type="dxa"/>
            <w:tcBorders>
              <w:top w:val="nil"/>
              <w:left w:val="nil"/>
              <w:bottom w:val="single" w:sz="4" w:space="0" w:color="auto"/>
              <w:right w:val="single" w:sz="4" w:space="0" w:color="auto"/>
            </w:tcBorders>
            <w:shd w:val="clear" w:color="auto" w:fill="auto"/>
            <w:noWrap/>
            <w:vAlign w:val="bottom"/>
            <w:hideMark/>
          </w:tcPr>
          <w:p w14:paraId="70E155F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0FAC654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149.8</w:t>
            </w:r>
          </w:p>
        </w:tc>
        <w:tc>
          <w:tcPr>
            <w:tcW w:w="799" w:type="dxa"/>
            <w:tcBorders>
              <w:top w:val="nil"/>
              <w:left w:val="nil"/>
              <w:bottom w:val="single" w:sz="4" w:space="0" w:color="auto"/>
              <w:right w:val="single" w:sz="4" w:space="0" w:color="auto"/>
            </w:tcBorders>
            <w:shd w:val="clear" w:color="auto" w:fill="auto"/>
            <w:noWrap/>
            <w:vAlign w:val="bottom"/>
            <w:hideMark/>
          </w:tcPr>
          <w:p w14:paraId="63B678F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6A4B4E3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150.9</w:t>
            </w:r>
          </w:p>
        </w:tc>
        <w:tc>
          <w:tcPr>
            <w:tcW w:w="799" w:type="dxa"/>
            <w:tcBorders>
              <w:top w:val="nil"/>
              <w:left w:val="nil"/>
              <w:bottom w:val="single" w:sz="4" w:space="0" w:color="auto"/>
              <w:right w:val="single" w:sz="4" w:space="0" w:color="auto"/>
            </w:tcBorders>
            <w:shd w:val="clear" w:color="auto" w:fill="auto"/>
            <w:noWrap/>
            <w:vAlign w:val="bottom"/>
            <w:hideMark/>
          </w:tcPr>
          <w:p w14:paraId="6605179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6C677DE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152.0</w:t>
            </w:r>
          </w:p>
        </w:tc>
        <w:tc>
          <w:tcPr>
            <w:tcW w:w="799" w:type="dxa"/>
            <w:tcBorders>
              <w:top w:val="nil"/>
              <w:left w:val="nil"/>
              <w:bottom w:val="single" w:sz="4" w:space="0" w:color="auto"/>
              <w:right w:val="single" w:sz="4" w:space="0" w:color="auto"/>
            </w:tcBorders>
            <w:shd w:val="clear" w:color="auto" w:fill="auto"/>
            <w:noWrap/>
            <w:vAlign w:val="bottom"/>
            <w:hideMark/>
          </w:tcPr>
          <w:p w14:paraId="59561D0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152.6</w:t>
            </w:r>
          </w:p>
        </w:tc>
        <w:tc>
          <w:tcPr>
            <w:tcW w:w="799" w:type="dxa"/>
            <w:tcBorders>
              <w:top w:val="nil"/>
              <w:left w:val="nil"/>
              <w:bottom w:val="single" w:sz="4" w:space="0" w:color="auto"/>
              <w:right w:val="single" w:sz="4" w:space="0" w:color="auto"/>
            </w:tcBorders>
            <w:shd w:val="clear" w:color="auto" w:fill="auto"/>
            <w:noWrap/>
            <w:vAlign w:val="bottom"/>
            <w:hideMark/>
          </w:tcPr>
          <w:p w14:paraId="57A35C3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153.1</w:t>
            </w:r>
          </w:p>
        </w:tc>
        <w:tc>
          <w:tcPr>
            <w:tcW w:w="799" w:type="dxa"/>
            <w:tcBorders>
              <w:top w:val="nil"/>
              <w:left w:val="nil"/>
              <w:bottom w:val="single" w:sz="4" w:space="0" w:color="auto"/>
              <w:right w:val="single" w:sz="4" w:space="0" w:color="auto"/>
            </w:tcBorders>
            <w:shd w:val="clear" w:color="auto" w:fill="auto"/>
            <w:noWrap/>
            <w:vAlign w:val="bottom"/>
            <w:hideMark/>
          </w:tcPr>
          <w:p w14:paraId="3116AF2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153.7</w:t>
            </w:r>
          </w:p>
        </w:tc>
        <w:tc>
          <w:tcPr>
            <w:tcW w:w="799" w:type="dxa"/>
            <w:tcBorders>
              <w:top w:val="nil"/>
              <w:left w:val="nil"/>
              <w:bottom w:val="single" w:sz="4" w:space="0" w:color="auto"/>
              <w:right w:val="single" w:sz="4" w:space="0" w:color="auto"/>
            </w:tcBorders>
            <w:shd w:val="clear" w:color="auto" w:fill="auto"/>
            <w:noWrap/>
            <w:vAlign w:val="bottom"/>
            <w:hideMark/>
          </w:tcPr>
          <w:p w14:paraId="4E4A7C4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154.2</w:t>
            </w:r>
          </w:p>
        </w:tc>
        <w:tc>
          <w:tcPr>
            <w:tcW w:w="799" w:type="dxa"/>
            <w:tcBorders>
              <w:top w:val="nil"/>
              <w:left w:val="nil"/>
              <w:bottom w:val="single" w:sz="4" w:space="0" w:color="auto"/>
              <w:right w:val="single" w:sz="4" w:space="0" w:color="auto"/>
            </w:tcBorders>
            <w:shd w:val="clear" w:color="auto" w:fill="auto"/>
            <w:noWrap/>
            <w:vAlign w:val="bottom"/>
            <w:hideMark/>
          </w:tcPr>
          <w:p w14:paraId="1A8F8FF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154.8</w:t>
            </w:r>
          </w:p>
        </w:tc>
        <w:tc>
          <w:tcPr>
            <w:tcW w:w="799" w:type="dxa"/>
            <w:tcBorders>
              <w:top w:val="nil"/>
              <w:left w:val="nil"/>
              <w:bottom w:val="single" w:sz="4" w:space="0" w:color="auto"/>
              <w:right w:val="single" w:sz="4" w:space="0" w:color="auto"/>
            </w:tcBorders>
            <w:shd w:val="clear" w:color="auto" w:fill="auto"/>
            <w:noWrap/>
            <w:vAlign w:val="bottom"/>
            <w:hideMark/>
          </w:tcPr>
          <w:p w14:paraId="109278C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155.3</w:t>
            </w:r>
          </w:p>
        </w:tc>
        <w:tc>
          <w:tcPr>
            <w:tcW w:w="799" w:type="dxa"/>
            <w:tcBorders>
              <w:top w:val="nil"/>
              <w:left w:val="nil"/>
              <w:bottom w:val="single" w:sz="4" w:space="0" w:color="auto"/>
              <w:right w:val="single" w:sz="4" w:space="0" w:color="auto"/>
            </w:tcBorders>
            <w:shd w:val="clear" w:color="auto" w:fill="auto"/>
            <w:noWrap/>
            <w:vAlign w:val="bottom"/>
            <w:hideMark/>
          </w:tcPr>
          <w:p w14:paraId="5E2F5A4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155.9</w:t>
            </w:r>
          </w:p>
        </w:tc>
      </w:tr>
      <w:tr w:rsidR="00762B81" w:rsidRPr="00E30E24" w14:paraId="52C4CAD4"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2F430D0"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33.5 </w:t>
            </w:r>
          </w:p>
        </w:tc>
        <w:tc>
          <w:tcPr>
            <w:tcW w:w="799" w:type="dxa"/>
            <w:tcBorders>
              <w:top w:val="nil"/>
              <w:left w:val="nil"/>
              <w:bottom w:val="single" w:sz="4" w:space="0" w:color="auto"/>
              <w:right w:val="single" w:sz="4" w:space="0" w:color="auto"/>
            </w:tcBorders>
            <w:shd w:val="clear" w:color="auto" w:fill="auto"/>
            <w:noWrap/>
            <w:vAlign w:val="bottom"/>
            <w:hideMark/>
          </w:tcPr>
          <w:p w14:paraId="6D01576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146.9</w:t>
            </w:r>
          </w:p>
        </w:tc>
        <w:tc>
          <w:tcPr>
            <w:tcW w:w="915" w:type="dxa"/>
            <w:tcBorders>
              <w:top w:val="nil"/>
              <w:left w:val="nil"/>
              <w:bottom w:val="single" w:sz="4" w:space="0" w:color="auto"/>
              <w:right w:val="single" w:sz="4" w:space="0" w:color="auto"/>
            </w:tcBorders>
            <w:shd w:val="clear" w:color="auto" w:fill="auto"/>
            <w:noWrap/>
            <w:vAlign w:val="bottom"/>
            <w:hideMark/>
          </w:tcPr>
          <w:p w14:paraId="6783F5D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147.5</w:t>
            </w:r>
          </w:p>
        </w:tc>
        <w:tc>
          <w:tcPr>
            <w:tcW w:w="799" w:type="dxa"/>
            <w:tcBorders>
              <w:top w:val="nil"/>
              <w:left w:val="nil"/>
              <w:bottom w:val="single" w:sz="4" w:space="0" w:color="auto"/>
              <w:right w:val="single" w:sz="4" w:space="0" w:color="auto"/>
            </w:tcBorders>
            <w:shd w:val="clear" w:color="auto" w:fill="auto"/>
            <w:noWrap/>
            <w:vAlign w:val="bottom"/>
            <w:hideMark/>
          </w:tcPr>
          <w:p w14:paraId="4C7A688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148.0</w:t>
            </w:r>
          </w:p>
        </w:tc>
        <w:tc>
          <w:tcPr>
            <w:tcW w:w="799" w:type="dxa"/>
            <w:tcBorders>
              <w:top w:val="nil"/>
              <w:left w:val="nil"/>
              <w:bottom w:val="single" w:sz="4" w:space="0" w:color="auto"/>
              <w:right w:val="single" w:sz="4" w:space="0" w:color="auto"/>
            </w:tcBorders>
            <w:shd w:val="clear" w:color="auto" w:fill="auto"/>
            <w:noWrap/>
            <w:vAlign w:val="bottom"/>
            <w:hideMark/>
          </w:tcPr>
          <w:p w14:paraId="0F0A05A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148.6</w:t>
            </w:r>
          </w:p>
        </w:tc>
        <w:tc>
          <w:tcPr>
            <w:tcW w:w="799" w:type="dxa"/>
            <w:tcBorders>
              <w:top w:val="nil"/>
              <w:left w:val="nil"/>
              <w:bottom w:val="single" w:sz="4" w:space="0" w:color="auto"/>
              <w:right w:val="single" w:sz="4" w:space="0" w:color="auto"/>
            </w:tcBorders>
            <w:shd w:val="clear" w:color="auto" w:fill="auto"/>
            <w:noWrap/>
            <w:vAlign w:val="bottom"/>
            <w:hideMark/>
          </w:tcPr>
          <w:p w14:paraId="0E887B8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149.1</w:t>
            </w:r>
          </w:p>
        </w:tc>
        <w:tc>
          <w:tcPr>
            <w:tcW w:w="799" w:type="dxa"/>
            <w:tcBorders>
              <w:top w:val="nil"/>
              <w:left w:val="nil"/>
              <w:bottom w:val="single" w:sz="4" w:space="0" w:color="auto"/>
              <w:right w:val="single" w:sz="4" w:space="0" w:color="auto"/>
            </w:tcBorders>
            <w:shd w:val="clear" w:color="auto" w:fill="auto"/>
            <w:noWrap/>
            <w:vAlign w:val="bottom"/>
            <w:hideMark/>
          </w:tcPr>
          <w:p w14:paraId="24F73D3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149.7</w:t>
            </w:r>
          </w:p>
        </w:tc>
        <w:tc>
          <w:tcPr>
            <w:tcW w:w="799" w:type="dxa"/>
            <w:tcBorders>
              <w:top w:val="nil"/>
              <w:left w:val="nil"/>
              <w:bottom w:val="single" w:sz="4" w:space="0" w:color="auto"/>
              <w:right w:val="single" w:sz="4" w:space="0" w:color="auto"/>
            </w:tcBorders>
            <w:shd w:val="clear" w:color="auto" w:fill="auto"/>
            <w:noWrap/>
            <w:vAlign w:val="bottom"/>
            <w:hideMark/>
          </w:tcPr>
          <w:p w14:paraId="3BF50F2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150.2</w:t>
            </w:r>
          </w:p>
        </w:tc>
        <w:tc>
          <w:tcPr>
            <w:tcW w:w="799" w:type="dxa"/>
            <w:tcBorders>
              <w:top w:val="nil"/>
              <w:left w:val="nil"/>
              <w:bottom w:val="single" w:sz="4" w:space="0" w:color="auto"/>
              <w:right w:val="single" w:sz="4" w:space="0" w:color="auto"/>
            </w:tcBorders>
            <w:shd w:val="clear" w:color="auto" w:fill="auto"/>
            <w:noWrap/>
            <w:vAlign w:val="bottom"/>
            <w:hideMark/>
          </w:tcPr>
          <w:p w14:paraId="4353E5C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150.8</w:t>
            </w:r>
          </w:p>
        </w:tc>
        <w:tc>
          <w:tcPr>
            <w:tcW w:w="799" w:type="dxa"/>
            <w:tcBorders>
              <w:top w:val="nil"/>
              <w:left w:val="nil"/>
              <w:bottom w:val="single" w:sz="4" w:space="0" w:color="auto"/>
              <w:right w:val="single" w:sz="4" w:space="0" w:color="auto"/>
            </w:tcBorders>
            <w:shd w:val="clear" w:color="auto" w:fill="auto"/>
            <w:noWrap/>
            <w:vAlign w:val="bottom"/>
            <w:hideMark/>
          </w:tcPr>
          <w:p w14:paraId="04A3A2A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151.3</w:t>
            </w:r>
          </w:p>
        </w:tc>
        <w:tc>
          <w:tcPr>
            <w:tcW w:w="799" w:type="dxa"/>
            <w:tcBorders>
              <w:top w:val="nil"/>
              <w:left w:val="nil"/>
              <w:bottom w:val="single" w:sz="4" w:space="0" w:color="auto"/>
              <w:right w:val="single" w:sz="4" w:space="0" w:color="auto"/>
            </w:tcBorders>
            <w:shd w:val="clear" w:color="auto" w:fill="auto"/>
            <w:noWrap/>
            <w:vAlign w:val="bottom"/>
            <w:hideMark/>
          </w:tcPr>
          <w:p w14:paraId="14A35E2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151.9</w:t>
            </w:r>
          </w:p>
        </w:tc>
        <w:tc>
          <w:tcPr>
            <w:tcW w:w="799" w:type="dxa"/>
            <w:tcBorders>
              <w:top w:val="nil"/>
              <w:left w:val="nil"/>
              <w:bottom w:val="single" w:sz="4" w:space="0" w:color="auto"/>
              <w:right w:val="single" w:sz="4" w:space="0" w:color="auto"/>
            </w:tcBorders>
            <w:shd w:val="clear" w:color="auto" w:fill="auto"/>
            <w:noWrap/>
            <w:vAlign w:val="bottom"/>
            <w:hideMark/>
          </w:tcPr>
          <w:p w14:paraId="5A5E9E5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152.4</w:t>
            </w:r>
          </w:p>
        </w:tc>
        <w:tc>
          <w:tcPr>
            <w:tcW w:w="799" w:type="dxa"/>
            <w:tcBorders>
              <w:top w:val="nil"/>
              <w:left w:val="nil"/>
              <w:bottom w:val="single" w:sz="4" w:space="0" w:color="auto"/>
              <w:right w:val="single" w:sz="4" w:space="0" w:color="auto"/>
            </w:tcBorders>
            <w:shd w:val="clear" w:color="auto" w:fill="auto"/>
            <w:noWrap/>
            <w:vAlign w:val="bottom"/>
            <w:hideMark/>
          </w:tcPr>
          <w:p w14:paraId="7AEDF3C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153.0</w:t>
            </w:r>
          </w:p>
        </w:tc>
        <w:tc>
          <w:tcPr>
            <w:tcW w:w="799" w:type="dxa"/>
            <w:tcBorders>
              <w:top w:val="nil"/>
              <w:left w:val="nil"/>
              <w:bottom w:val="single" w:sz="4" w:space="0" w:color="auto"/>
              <w:right w:val="single" w:sz="4" w:space="0" w:color="auto"/>
            </w:tcBorders>
            <w:shd w:val="clear" w:color="auto" w:fill="auto"/>
            <w:noWrap/>
            <w:vAlign w:val="bottom"/>
            <w:hideMark/>
          </w:tcPr>
          <w:p w14:paraId="15AD262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153.5</w:t>
            </w:r>
          </w:p>
        </w:tc>
        <w:tc>
          <w:tcPr>
            <w:tcW w:w="799" w:type="dxa"/>
            <w:tcBorders>
              <w:top w:val="nil"/>
              <w:left w:val="nil"/>
              <w:bottom w:val="single" w:sz="4" w:space="0" w:color="auto"/>
              <w:right w:val="single" w:sz="4" w:space="0" w:color="auto"/>
            </w:tcBorders>
            <w:shd w:val="clear" w:color="auto" w:fill="auto"/>
            <w:noWrap/>
            <w:vAlign w:val="bottom"/>
            <w:hideMark/>
          </w:tcPr>
          <w:p w14:paraId="2E9C92E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154.1</w:t>
            </w:r>
          </w:p>
        </w:tc>
        <w:tc>
          <w:tcPr>
            <w:tcW w:w="799" w:type="dxa"/>
            <w:tcBorders>
              <w:top w:val="nil"/>
              <w:left w:val="nil"/>
              <w:bottom w:val="single" w:sz="4" w:space="0" w:color="auto"/>
              <w:right w:val="single" w:sz="4" w:space="0" w:color="auto"/>
            </w:tcBorders>
            <w:shd w:val="clear" w:color="auto" w:fill="auto"/>
            <w:noWrap/>
            <w:vAlign w:val="bottom"/>
            <w:hideMark/>
          </w:tcPr>
          <w:p w14:paraId="47BDB79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154.6</w:t>
            </w:r>
          </w:p>
        </w:tc>
        <w:tc>
          <w:tcPr>
            <w:tcW w:w="799" w:type="dxa"/>
            <w:tcBorders>
              <w:top w:val="nil"/>
              <w:left w:val="nil"/>
              <w:bottom w:val="single" w:sz="4" w:space="0" w:color="auto"/>
              <w:right w:val="single" w:sz="4" w:space="0" w:color="auto"/>
            </w:tcBorders>
            <w:shd w:val="clear" w:color="auto" w:fill="auto"/>
            <w:noWrap/>
            <w:vAlign w:val="bottom"/>
            <w:hideMark/>
          </w:tcPr>
          <w:p w14:paraId="5438CA6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155.2</w:t>
            </w:r>
          </w:p>
        </w:tc>
        <w:tc>
          <w:tcPr>
            <w:tcW w:w="799" w:type="dxa"/>
            <w:tcBorders>
              <w:top w:val="nil"/>
              <w:left w:val="nil"/>
              <w:bottom w:val="single" w:sz="4" w:space="0" w:color="auto"/>
              <w:right w:val="single" w:sz="4" w:space="0" w:color="auto"/>
            </w:tcBorders>
            <w:shd w:val="clear" w:color="auto" w:fill="auto"/>
            <w:noWrap/>
            <w:vAlign w:val="bottom"/>
            <w:hideMark/>
          </w:tcPr>
          <w:p w14:paraId="21B90A1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155.7</w:t>
            </w:r>
          </w:p>
        </w:tc>
      </w:tr>
      <w:tr w:rsidR="00762B81" w:rsidRPr="00E30E24" w14:paraId="4A2ACBDB"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2A602E0"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33.0 </w:t>
            </w:r>
          </w:p>
        </w:tc>
        <w:tc>
          <w:tcPr>
            <w:tcW w:w="799" w:type="dxa"/>
            <w:tcBorders>
              <w:top w:val="nil"/>
              <w:left w:val="nil"/>
              <w:bottom w:val="single" w:sz="4" w:space="0" w:color="auto"/>
              <w:right w:val="single" w:sz="4" w:space="0" w:color="auto"/>
            </w:tcBorders>
            <w:shd w:val="clear" w:color="auto" w:fill="auto"/>
            <w:noWrap/>
            <w:vAlign w:val="bottom"/>
            <w:hideMark/>
          </w:tcPr>
          <w:p w14:paraId="15C93FB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147.0</w:t>
            </w:r>
          </w:p>
        </w:tc>
        <w:tc>
          <w:tcPr>
            <w:tcW w:w="915" w:type="dxa"/>
            <w:tcBorders>
              <w:top w:val="nil"/>
              <w:left w:val="nil"/>
              <w:bottom w:val="single" w:sz="4" w:space="0" w:color="auto"/>
              <w:right w:val="single" w:sz="4" w:space="0" w:color="auto"/>
            </w:tcBorders>
            <w:shd w:val="clear" w:color="auto" w:fill="auto"/>
            <w:noWrap/>
            <w:vAlign w:val="bottom"/>
            <w:hideMark/>
          </w:tcPr>
          <w:p w14:paraId="649F12D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147.6</w:t>
            </w:r>
          </w:p>
        </w:tc>
        <w:tc>
          <w:tcPr>
            <w:tcW w:w="799" w:type="dxa"/>
            <w:tcBorders>
              <w:top w:val="nil"/>
              <w:left w:val="nil"/>
              <w:bottom w:val="single" w:sz="4" w:space="0" w:color="auto"/>
              <w:right w:val="single" w:sz="4" w:space="0" w:color="auto"/>
            </w:tcBorders>
            <w:shd w:val="clear" w:color="auto" w:fill="auto"/>
            <w:noWrap/>
            <w:vAlign w:val="bottom"/>
            <w:hideMark/>
          </w:tcPr>
          <w:p w14:paraId="45A3CD5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148.1</w:t>
            </w:r>
          </w:p>
        </w:tc>
        <w:tc>
          <w:tcPr>
            <w:tcW w:w="799" w:type="dxa"/>
            <w:tcBorders>
              <w:top w:val="nil"/>
              <w:left w:val="nil"/>
              <w:bottom w:val="single" w:sz="4" w:space="0" w:color="auto"/>
              <w:right w:val="single" w:sz="4" w:space="0" w:color="auto"/>
            </w:tcBorders>
            <w:shd w:val="clear" w:color="auto" w:fill="auto"/>
            <w:noWrap/>
            <w:vAlign w:val="bottom"/>
            <w:hideMark/>
          </w:tcPr>
          <w:p w14:paraId="3809D57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148.7</w:t>
            </w:r>
          </w:p>
        </w:tc>
        <w:tc>
          <w:tcPr>
            <w:tcW w:w="799" w:type="dxa"/>
            <w:tcBorders>
              <w:top w:val="nil"/>
              <w:left w:val="nil"/>
              <w:bottom w:val="single" w:sz="4" w:space="0" w:color="auto"/>
              <w:right w:val="single" w:sz="4" w:space="0" w:color="auto"/>
            </w:tcBorders>
            <w:shd w:val="clear" w:color="auto" w:fill="auto"/>
            <w:noWrap/>
            <w:vAlign w:val="bottom"/>
            <w:hideMark/>
          </w:tcPr>
          <w:p w14:paraId="6C4EA23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1FB251C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149.8</w:t>
            </w:r>
          </w:p>
        </w:tc>
        <w:tc>
          <w:tcPr>
            <w:tcW w:w="799" w:type="dxa"/>
            <w:tcBorders>
              <w:top w:val="nil"/>
              <w:left w:val="nil"/>
              <w:bottom w:val="single" w:sz="4" w:space="0" w:color="auto"/>
              <w:right w:val="single" w:sz="4" w:space="0" w:color="auto"/>
            </w:tcBorders>
            <w:shd w:val="clear" w:color="auto" w:fill="auto"/>
            <w:noWrap/>
            <w:vAlign w:val="bottom"/>
            <w:hideMark/>
          </w:tcPr>
          <w:p w14:paraId="16F9114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6C1952B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150.9</w:t>
            </w:r>
          </w:p>
        </w:tc>
        <w:tc>
          <w:tcPr>
            <w:tcW w:w="799" w:type="dxa"/>
            <w:tcBorders>
              <w:top w:val="nil"/>
              <w:left w:val="nil"/>
              <w:bottom w:val="single" w:sz="4" w:space="0" w:color="auto"/>
              <w:right w:val="single" w:sz="4" w:space="0" w:color="auto"/>
            </w:tcBorders>
            <w:shd w:val="clear" w:color="auto" w:fill="auto"/>
            <w:noWrap/>
            <w:vAlign w:val="bottom"/>
            <w:hideMark/>
          </w:tcPr>
          <w:p w14:paraId="2286587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16FBE8E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152.0</w:t>
            </w:r>
          </w:p>
        </w:tc>
        <w:tc>
          <w:tcPr>
            <w:tcW w:w="799" w:type="dxa"/>
            <w:tcBorders>
              <w:top w:val="nil"/>
              <w:left w:val="nil"/>
              <w:bottom w:val="single" w:sz="4" w:space="0" w:color="auto"/>
              <w:right w:val="single" w:sz="4" w:space="0" w:color="auto"/>
            </w:tcBorders>
            <w:shd w:val="clear" w:color="auto" w:fill="auto"/>
            <w:noWrap/>
            <w:vAlign w:val="bottom"/>
            <w:hideMark/>
          </w:tcPr>
          <w:p w14:paraId="5922B77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152.6</w:t>
            </w:r>
          </w:p>
        </w:tc>
        <w:tc>
          <w:tcPr>
            <w:tcW w:w="799" w:type="dxa"/>
            <w:tcBorders>
              <w:top w:val="nil"/>
              <w:left w:val="nil"/>
              <w:bottom w:val="single" w:sz="4" w:space="0" w:color="auto"/>
              <w:right w:val="single" w:sz="4" w:space="0" w:color="auto"/>
            </w:tcBorders>
            <w:shd w:val="clear" w:color="auto" w:fill="auto"/>
            <w:noWrap/>
            <w:vAlign w:val="bottom"/>
            <w:hideMark/>
          </w:tcPr>
          <w:p w14:paraId="23E4358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153.1</w:t>
            </w:r>
          </w:p>
        </w:tc>
        <w:tc>
          <w:tcPr>
            <w:tcW w:w="799" w:type="dxa"/>
            <w:tcBorders>
              <w:top w:val="nil"/>
              <w:left w:val="nil"/>
              <w:bottom w:val="single" w:sz="4" w:space="0" w:color="auto"/>
              <w:right w:val="single" w:sz="4" w:space="0" w:color="auto"/>
            </w:tcBorders>
            <w:shd w:val="clear" w:color="auto" w:fill="auto"/>
            <w:noWrap/>
            <w:vAlign w:val="bottom"/>
            <w:hideMark/>
          </w:tcPr>
          <w:p w14:paraId="04E56C5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153.7</w:t>
            </w:r>
          </w:p>
        </w:tc>
        <w:tc>
          <w:tcPr>
            <w:tcW w:w="799" w:type="dxa"/>
            <w:tcBorders>
              <w:top w:val="nil"/>
              <w:left w:val="nil"/>
              <w:bottom w:val="single" w:sz="4" w:space="0" w:color="auto"/>
              <w:right w:val="single" w:sz="4" w:space="0" w:color="auto"/>
            </w:tcBorders>
            <w:shd w:val="clear" w:color="auto" w:fill="auto"/>
            <w:noWrap/>
            <w:vAlign w:val="bottom"/>
            <w:hideMark/>
          </w:tcPr>
          <w:p w14:paraId="7079C3E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154.2</w:t>
            </w:r>
          </w:p>
        </w:tc>
        <w:tc>
          <w:tcPr>
            <w:tcW w:w="799" w:type="dxa"/>
            <w:tcBorders>
              <w:top w:val="nil"/>
              <w:left w:val="nil"/>
              <w:bottom w:val="single" w:sz="4" w:space="0" w:color="auto"/>
              <w:right w:val="single" w:sz="4" w:space="0" w:color="auto"/>
            </w:tcBorders>
            <w:shd w:val="clear" w:color="auto" w:fill="auto"/>
            <w:noWrap/>
            <w:vAlign w:val="bottom"/>
            <w:hideMark/>
          </w:tcPr>
          <w:p w14:paraId="0A5C882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154.8</w:t>
            </w:r>
          </w:p>
        </w:tc>
        <w:tc>
          <w:tcPr>
            <w:tcW w:w="799" w:type="dxa"/>
            <w:tcBorders>
              <w:top w:val="nil"/>
              <w:left w:val="nil"/>
              <w:bottom w:val="single" w:sz="4" w:space="0" w:color="auto"/>
              <w:right w:val="single" w:sz="4" w:space="0" w:color="auto"/>
            </w:tcBorders>
            <w:shd w:val="clear" w:color="auto" w:fill="auto"/>
            <w:noWrap/>
            <w:vAlign w:val="bottom"/>
            <w:hideMark/>
          </w:tcPr>
          <w:p w14:paraId="1ADEF0F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155.3</w:t>
            </w:r>
          </w:p>
        </w:tc>
        <w:tc>
          <w:tcPr>
            <w:tcW w:w="799" w:type="dxa"/>
            <w:tcBorders>
              <w:top w:val="nil"/>
              <w:left w:val="nil"/>
              <w:bottom w:val="single" w:sz="4" w:space="0" w:color="auto"/>
              <w:right w:val="single" w:sz="4" w:space="0" w:color="auto"/>
            </w:tcBorders>
            <w:shd w:val="clear" w:color="auto" w:fill="auto"/>
            <w:noWrap/>
            <w:vAlign w:val="bottom"/>
            <w:hideMark/>
          </w:tcPr>
          <w:p w14:paraId="75D0110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155.9</w:t>
            </w:r>
          </w:p>
        </w:tc>
      </w:tr>
      <w:tr w:rsidR="00762B81" w:rsidRPr="00E30E24" w14:paraId="2186B8EF"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6DB69F2"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33.5 </w:t>
            </w:r>
          </w:p>
        </w:tc>
        <w:tc>
          <w:tcPr>
            <w:tcW w:w="799" w:type="dxa"/>
            <w:tcBorders>
              <w:top w:val="nil"/>
              <w:left w:val="nil"/>
              <w:bottom w:val="single" w:sz="4" w:space="0" w:color="auto"/>
              <w:right w:val="single" w:sz="4" w:space="0" w:color="auto"/>
            </w:tcBorders>
            <w:shd w:val="clear" w:color="auto" w:fill="auto"/>
            <w:noWrap/>
            <w:vAlign w:val="bottom"/>
            <w:hideMark/>
          </w:tcPr>
          <w:p w14:paraId="0A7C5D8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146.9</w:t>
            </w:r>
          </w:p>
        </w:tc>
        <w:tc>
          <w:tcPr>
            <w:tcW w:w="915" w:type="dxa"/>
            <w:tcBorders>
              <w:top w:val="nil"/>
              <w:left w:val="nil"/>
              <w:bottom w:val="single" w:sz="4" w:space="0" w:color="auto"/>
              <w:right w:val="single" w:sz="4" w:space="0" w:color="auto"/>
            </w:tcBorders>
            <w:shd w:val="clear" w:color="auto" w:fill="auto"/>
            <w:noWrap/>
            <w:vAlign w:val="bottom"/>
            <w:hideMark/>
          </w:tcPr>
          <w:p w14:paraId="601BE99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147.5</w:t>
            </w:r>
          </w:p>
        </w:tc>
        <w:tc>
          <w:tcPr>
            <w:tcW w:w="799" w:type="dxa"/>
            <w:tcBorders>
              <w:top w:val="nil"/>
              <w:left w:val="nil"/>
              <w:bottom w:val="single" w:sz="4" w:space="0" w:color="auto"/>
              <w:right w:val="single" w:sz="4" w:space="0" w:color="auto"/>
            </w:tcBorders>
            <w:shd w:val="clear" w:color="auto" w:fill="auto"/>
            <w:noWrap/>
            <w:vAlign w:val="bottom"/>
            <w:hideMark/>
          </w:tcPr>
          <w:p w14:paraId="29DE1E6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148.0</w:t>
            </w:r>
          </w:p>
        </w:tc>
        <w:tc>
          <w:tcPr>
            <w:tcW w:w="799" w:type="dxa"/>
            <w:tcBorders>
              <w:top w:val="nil"/>
              <w:left w:val="nil"/>
              <w:bottom w:val="single" w:sz="4" w:space="0" w:color="auto"/>
              <w:right w:val="single" w:sz="4" w:space="0" w:color="auto"/>
            </w:tcBorders>
            <w:shd w:val="clear" w:color="auto" w:fill="auto"/>
            <w:noWrap/>
            <w:vAlign w:val="bottom"/>
            <w:hideMark/>
          </w:tcPr>
          <w:p w14:paraId="494029C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148.6</w:t>
            </w:r>
          </w:p>
        </w:tc>
        <w:tc>
          <w:tcPr>
            <w:tcW w:w="799" w:type="dxa"/>
            <w:tcBorders>
              <w:top w:val="nil"/>
              <w:left w:val="nil"/>
              <w:bottom w:val="single" w:sz="4" w:space="0" w:color="auto"/>
              <w:right w:val="single" w:sz="4" w:space="0" w:color="auto"/>
            </w:tcBorders>
            <w:shd w:val="clear" w:color="auto" w:fill="auto"/>
            <w:noWrap/>
            <w:vAlign w:val="bottom"/>
            <w:hideMark/>
          </w:tcPr>
          <w:p w14:paraId="3D8ECBF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149.1</w:t>
            </w:r>
          </w:p>
        </w:tc>
        <w:tc>
          <w:tcPr>
            <w:tcW w:w="799" w:type="dxa"/>
            <w:tcBorders>
              <w:top w:val="nil"/>
              <w:left w:val="nil"/>
              <w:bottom w:val="single" w:sz="4" w:space="0" w:color="auto"/>
              <w:right w:val="single" w:sz="4" w:space="0" w:color="auto"/>
            </w:tcBorders>
            <w:shd w:val="clear" w:color="auto" w:fill="auto"/>
            <w:noWrap/>
            <w:vAlign w:val="bottom"/>
            <w:hideMark/>
          </w:tcPr>
          <w:p w14:paraId="2A34CB4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149.7</w:t>
            </w:r>
          </w:p>
        </w:tc>
        <w:tc>
          <w:tcPr>
            <w:tcW w:w="799" w:type="dxa"/>
            <w:tcBorders>
              <w:top w:val="nil"/>
              <w:left w:val="nil"/>
              <w:bottom w:val="single" w:sz="4" w:space="0" w:color="auto"/>
              <w:right w:val="single" w:sz="4" w:space="0" w:color="auto"/>
            </w:tcBorders>
            <w:shd w:val="clear" w:color="auto" w:fill="auto"/>
            <w:noWrap/>
            <w:vAlign w:val="bottom"/>
            <w:hideMark/>
          </w:tcPr>
          <w:p w14:paraId="4667543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150.2</w:t>
            </w:r>
          </w:p>
        </w:tc>
        <w:tc>
          <w:tcPr>
            <w:tcW w:w="799" w:type="dxa"/>
            <w:tcBorders>
              <w:top w:val="nil"/>
              <w:left w:val="nil"/>
              <w:bottom w:val="single" w:sz="4" w:space="0" w:color="auto"/>
              <w:right w:val="single" w:sz="4" w:space="0" w:color="auto"/>
            </w:tcBorders>
            <w:shd w:val="clear" w:color="auto" w:fill="auto"/>
            <w:noWrap/>
            <w:vAlign w:val="bottom"/>
            <w:hideMark/>
          </w:tcPr>
          <w:p w14:paraId="05175BC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150.8</w:t>
            </w:r>
          </w:p>
        </w:tc>
        <w:tc>
          <w:tcPr>
            <w:tcW w:w="799" w:type="dxa"/>
            <w:tcBorders>
              <w:top w:val="nil"/>
              <w:left w:val="nil"/>
              <w:bottom w:val="single" w:sz="4" w:space="0" w:color="auto"/>
              <w:right w:val="single" w:sz="4" w:space="0" w:color="auto"/>
            </w:tcBorders>
            <w:shd w:val="clear" w:color="auto" w:fill="auto"/>
            <w:noWrap/>
            <w:vAlign w:val="bottom"/>
            <w:hideMark/>
          </w:tcPr>
          <w:p w14:paraId="6C290DA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151.3</w:t>
            </w:r>
          </w:p>
        </w:tc>
        <w:tc>
          <w:tcPr>
            <w:tcW w:w="799" w:type="dxa"/>
            <w:tcBorders>
              <w:top w:val="nil"/>
              <w:left w:val="nil"/>
              <w:bottom w:val="single" w:sz="4" w:space="0" w:color="auto"/>
              <w:right w:val="single" w:sz="4" w:space="0" w:color="auto"/>
            </w:tcBorders>
            <w:shd w:val="clear" w:color="auto" w:fill="auto"/>
            <w:noWrap/>
            <w:vAlign w:val="bottom"/>
            <w:hideMark/>
          </w:tcPr>
          <w:p w14:paraId="7DFCAAA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151.9</w:t>
            </w:r>
          </w:p>
        </w:tc>
        <w:tc>
          <w:tcPr>
            <w:tcW w:w="799" w:type="dxa"/>
            <w:tcBorders>
              <w:top w:val="nil"/>
              <w:left w:val="nil"/>
              <w:bottom w:val="single" w:sz="4" w:space="0" w:color="auto"/>
              <w:right w:val="single" w:sz="4" w:space="0" w:color="auto"/>
            </w:tcBorders>
            <w:shd w:val="clear" w:color="auto" w:fill="auto"/>
            <w:noWrap/>
            <w:vAlign w:val="bottom"/>
            <w:hideMark/>
          </w:tcPr>
          <w:p w14:paraId="612AFE4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152.4</w:t>
            </w:r>
          </w:p>
        </w:tc>
        <w:tc>
          <w:tcPr>
            <w:tcW w:w="799" w:type="dxa"/>
            <w:tcBorders>
              <w:top w:val="nil"/>
              <w:left w:val="nil"/>
              <w:bottom w:val="single" w:sz="4" w:space="0" w:color="auto"/>
              <w:right w:val="single" w:sz="4" w:space="0" w:color="auto"/>
            </w:tcBorders>
            <w:shd w:val="clear" w:color="auto" w:fill="auto"/>
            <w:noWrap/>
            <w:vAlign w:val="bottom"/>
            <w:hideMark/>
          </w:tcPr>
          <w:p w14:paraId="4969427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153.0</w:t>
            </w:r>
          </w:p>
        </w:tc>
        <w:tc>
          <w:tcPr>
            <w:tcW w:w="799" w:type="dxa"/>
            <w:tcBorders>
              <w:top w:val="nil"/>
              <w:left w:val="nil"/>
              <w:bottom w:val="single" w:sz="4" w:space="0" w:color="auto"/>
              <w:right w:val="single" w:sz="4" w:space="0" w:color="auto"/>
            </w:tcBorders>
            <w:shd w:val="clear" w:color="auto" w:fill="auto"/>
            <w:noWrap/>
            <w:vAlign w:val="bottom"/>
            <w:hideMark/>
          </w:tcPr>
          <w:p w14:paraId="66274E7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153.5</w:t>
            </w:r>
          </w:p>
        </w:tc>
        <w:tc>
          <w:tcPr>
            <w:tcW w:w="799" w:type="dxa"/>
            <w:tcBorders>
              <w:top w:val="nil"/>
              <w:left w:val="nil"/>
              <w:bottom w:val="single" w:sz="4" w:space="0" w:color="auto"/>
              <w:right w:val="single" w:sz="4" w:space="0" w:color="auto"/>
            </w:tcBorders>
            <w:shd w:val="clear" w:color="auto" w:fill="auto"/>
            <w:noWrap/>
            <w:vAlign w:val="bottom"/>
            <w:hideMark/>
          </w:tcPr>
          <w:p w14:paraId="0CFAA59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154.1</w:t>
            </w:r>
          </w:p>
        </w:tc>
        <w:tc>
          <w:tcPr>
            <w:tcW w:w="799" w:type="dxa"/>
            <w:tcBorders>
              <w:top w:val="nil"/>
              <w:left w:val="nil"/>
              <w:bottom w:val="single" w:sz="4" w:space="0" w:color="auto"/>
              <w:right w:val="single" w:sz="4" w:space="0" w:color="auto"/>
            </w:tcBorders>
            <w:shd w:val="clear" w:color="auto" w:fill="auto"/>
            <w:noWrap/>
            <w:vAlign w:val="bottom"/>
            <w:hideMark/>
          </w:tcPr>
          <w:p w14:paraId="06AE803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154.6</w:t>
            </w:r>
          </w:p>
        </w:tc>
        <w:tc>
          <w:tcPr>
            <w:tcW w:w="799" w:type="dxa"/>
            <w:tcBorders>
              <w:top w:val="nil"/>
              <w:left w:val="nil"/>
              <w:bottom w:val="single" w:sz="4" w:space="0" w:color="auto"/>
              <w:right w:val="single" w:sz="4" w:space="0" w:color="auto"/>
            </w:tcBorders>
            <w:shd w:val="clear" w:color="auto" w:fill="auto"/>
            <w:noWrap/>
            <w:vAlign w:val="bottom"/>
            <w:hideMark/>
          </w:tcPr>
          <w:p w14:paraId="6F78D3C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155.2</w:t>
            </w:r>
          </w:p>
        </w:tc>
        <w:tc>
          <w:tcPr>
            <w:tcW w:w="799" w:type="dxa"/>
            <w:tcBorders>
              <w:top w:val="nil"/>
              <w:left w:val="nil"/>
              <w:bottom w:val="single" w:sz="4" w:space="0" w:color="auto"/>
              <w:right w:val="single" w:sz="4" w:space="0" w:color="auto"/>
            </w:tcBorders>
            <w:shd w:val="clear" w:color="auto" w:fill="auto"/>
            <w:noWrap/>
            <w:vAlign w:val="bottom"/>
            <w:hideMark/>
          </w:tcPr>
          <w:p w14:paraId="0962774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155.7</w:t>
            </w:r>
          </w:p>
        </w:tc>
      </w:tr>
      <w:tr w:rsidR="00762B81" w:rsidRPr="00E30E24" w14:paraId="4CA6CA7F"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8717002"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34.0 </w:t>
            </w:r>
          </w:p>
        </w:tc>
        <w:tc>
          <w:tcPr>
            <w:tcW w:w="799" w:type="dxa"/>
            <w:tcBorders>
              <w:top w:val="nil"/>
              <w:left w:val="nil"/>
              <w:bottom w:val="single" w:sz="4" w:space="0" w:color="auto"/>
              <w:right w:val="single" w:sz="4" w:space="0" w:color="auto"/>
            </w:tcBorders>
            <w:shd w:val="clear" w:color="auto" w:fill="auto"/>
            <w:noWrap/>
            <w:vAlign w:val="bottom"/>
            <w:hideMark/>
          </w:tcPr>
          <w:p w14:paraId="42E2C5A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146.8</w:t>
            </w:r>
          </w:p>
        </w:tc>
        <w:tc>
          <w:tcPr>
            <w:tcW w:w="915" w:type="dxa"/>
            <w:tcBorders>
              <w:top w:val="nil"/>
              <w:left w:val="nil"/>
              <w:bottom w:val="single" w:sz="4" w:space="0" w:color="auto"/>
              <w:right w:val="single" w:sz="4" w:space="0" w:color="auto"/>
            </w:tcBorders>
            <w:shd w:val="clear" w:color="auto" w:fill="auto"/>
            <w:noWrap/>
            <w:vAlign w:val="bottom"/>
            <w:hideMark/>
          </w:tcPr>
          <w:p w14:paraId="10C4A79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147.3</w:t>
            </w:r>
          </w:p>
        </w:tc>
        <w:tc>
          <w:tcPr>
            <w:tcW w:w="799" w:type="dxa"/>
            <w:tcBorders>
              <w:top w:val="nil"/>
              <w:left w:val="nil"/>
              <w:bottom w:val="single" w:sz="4" w:space="0" w:color="auto"/>
              <w:right w:val="single" w:sz="4" w:space="0" w:color="auto"/>
            </w:tcBorders>
            <w:shd w:val="clear" w:color="auto" w:fill="auto"/>
            <w:noWrap/>
            <w:vAlign w:val="bottom"/>
            <w:hideMark/>
          </w:tcPr>
          <w:p w14:paraId="635D966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147.9</w:t>
            </w:r>
          </w:p>
        </w:tc>
        <w:tc>
          <w:tcPr>
            <w:tcW w:w="799" w:type="dxa"/>
            <w:tcBorders>
              <w:top w:val="nil"/>
              <w:left w:val="nil"/>
              <w:bottom w:val="single" w:sz="4" w:space="0" w:color="auto"/>
              <w:right w:val="single" w:sz="4" w:space="0" w:color="auto"/>
            </w:tcBorders>
            <w:shd w:val="clear" w:color="auto" w:fill="auto"/>
            <w:noWrap/>
            <w:vAlign w:val="bottom"/>
            <w:hideMark/>
          </w:tcPr>
          <w:p w14:paraId="1860E69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148.4</w:t>
            </w:r>
          </w:p>
        </w:tc>
        <w:tc>
          <w:tcPr>
            <w:tcW w:w="799" w:type="dxa"/>
            <w:tcBorders>
              <w:top w:val="nil"/>
              <w:left w:val="nil"/>
              <w:bottom w:val="single" w:sz="4" w:space="0" w:color="auto"/>
              <w:right w:val="single" w:sz="4" w:space="0" w:color="auto"/>
            </w:tcBorders>
            <w:shd w:val="clear" w:color="auto" w:fill="auto"/>
            <w:noWrap/>
            <w:vAlign w:val="bottom"/>
            <w:hideMark/>
          </w:tcPr>
          <w:p w14:paraId="587BB0A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149.0</w:t>
            </w:r>
          </w:p>
        </w:tc>
        <w:tc>
          <w:tcPr>
            <w:tcW w:w="799" w:type="dxa"/>
            <w:tcBorders>
              <w:top w:val="nil"/>
              <w:left w:val="nil"/>
              <w:bottom w:val="single" w:sz="4" w:space="0" w:color="auto"/>
              <w:right w:val="single" w:sz="4" w:space="0" w:color="auto"/>
            </w:tcBorders>
            <w:shd w:val="clear" w:color="auto" w:fill="auto"/>
            <w:noWrap/>
            <w:vAlign w:val="bottom"/>
            <w:hideMark/>
          </w:tcPr>
          <w:p w14:paraId="1C36046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149.5</w:t>
            </w:r>
          </w:p>
        </w:tc>
        <w:tc>
          <w:tcPr>
            <w:tcW w:w="799" w:type="dxa"/>
            <w:tcBorders>
              <w:top w:val="nil"/>
              <w:left w:val="nil"/>
              <w:bottom w:val="single" w:sz="4" w:space="0" w:color="auto"/>
              <w:right w:val="single" w:sz="4" w:space="0" w:color="auto"/>
            </w:tcBorders>
            <w:shd w:val="clear" w:color="auto" w:fill="auto"/>
            <w:noWrap/>
            <w:vAlign w:val="bottom"/>
            <w:hideMark/>
          </w:tcPr>
          <w:p w14:paraId="5F53297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150.1</w:t>
            </w:r>
          </w:p>
        </w:tc>
        <w:tc>
          <w:tcPr>
            <w:tcW w:w="799" w:type="dxa"/>
            <w:tcBorders>
              <w:top w:val="nil"/>
              <w:left w:val="nil"/>
              <w:bottom w:val="single" w:sz="4" w:space="0" w:color="auto"/>
              <w:right w:val="single" w:sz="4" w:space="0" w:color="auto"/>
            </w:tcBorders>
            <w:shd w:val="clear" w:color="auto" w:fill="auto"/>
            <w:noWrap/>
            <w:vAlign w:val="bottom"/>
            <w:hideMark/>
          </w:tcPr>
          <w:p w14:paraId="146BDDA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150.6</w:t>
            </w:r>
          </w:p>
        </w:tc>
        <w:tc>
          <w:tcPr>
            <w:tcW w:w="799" w:type="dxa"/>
            <w:tcBorders>
              <w:top w:val="nil"/>
              <w:left w:val="nil"/>
              <w:bottom w:val="single" w:sz="4" w:space="0" w:color="auto"/>
              <w:right w:val="single" w:sz="4" w:space="0" w:color="auto"/>
            </w:tcBorders>
            <w:shd w:val="clear" w:color="auto" w:fill="auto"/>
            <w:noWrap/>
            <w:vAlign w:val="bottom"/>
            <w:hideMark/>
          </w:tcPr>
          <w:p w14:paraId="09242F4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151.2</w:t>
            </w:r>
          </w:p>
        </w:tc>
        <w:tc>
          <w:tcPr>
            <w:tcW w:w="799" w:type="dxa"/>
            <w:tcBorders>
              <w:top w:val="nil"/>
              <w:left w:val="nil"/>
              <w:bottom w:val="single" w:sz="4" w:space="0" w:color="auto"/>
              <w:right w:val="single" w:sz="4" w:space="0" w:color="auto"/>
            </w:tcBorders>
            <w:shd w:val="clear" w:color="auto" w:fill="auto"/>
            <w:noWrap/>
            <w:vAlign w:val="bottom"/>
            <w:hideMark/>
          </w:tcPr>
          <w:p w14:paraId="4C37AE0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151.7</w:t>
            </w:r>
          </w:p>
        </w:tc>
        <w:tc>
          <w:tcPr>
            <w:tcW w:w="799" w:type="dxa"/>
            <w:tcBorders>
              <w:top w:val="nil"/>
              <w:left w:val="nil"/>
              <w:bottom w:val="single" w:sz="4" w:space="0" w:color="auto"/>
              <w:right w:val="single" w:sz="4" w:space="0" w:color="auto"/>
            </w:tcBorders>
            <w:shd w:val="clear" w:color="auto" w:fill="auto"/>
            <w:noWrap/>
            <w:vAlign w:val="bottom"/>
            <w:hideMark/>
          </w:tcPr>
          <w:p w14:paraId="0F1C5BE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152.3</w:t>
            </w:r>
          </w:p>
        </w:tc>
        <w:tc>
          <w:tcPr>
            <w:tcW w:w="799" w:type="dxa"/>
            <w:tcBorders>
              <w:top w:val="nil"/>
              <w:left w:val="nil"/>
              <w:bottom w:val="single" w:sz="4" w:space="0" w:color="auto"/>
              <w:right w:val="single" w:sz="4" w:space="0" w:color="auto"/>
            </w:tcBorders>
            <w:shd w:val="clear" w:color="auto" w:fill="auto"/>
            <w:noWrap/>
            <w:vAlign w:val="bottom"/>
            <w:hideMark/>
          </w:tcPr>
          <w:p w14:paraId="4DFF3F9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152.8</w:t>
            </w:r>
          </w:p>
        </w:tc>
        <w:tc>
          <w:tcPr>
            <w:tcW w:w="799" w:type="dxa"/>
            <w:tcBorders>
              <w:top w:val="nil"/>
              <w:left w:val="nil"/>
              <w:bottom w:val="single" w:sz="4" w:space="0" w:color="auto"/>
              <w:right w:val="single" w:sz="4" w:space="0" w:color="auto"/>
            </w:tcBorders>
            <w:shd w:val="clear" w:color="auto" w:fill="auto"/>
            <w:noWrap/>
            <w:vAlign w:val="bottom"/>
            <w:hideMark/>
          </w:tcPr>
          <w:p w14:paraId="5437F31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153.4</w:t>
            </w:r>
          </w:p>
        </w:tc>
        <w:tc>
          <w:tcPr>
            <w:tcW w:w="799" w:type="dxa"/>
            <w:tcBorders>
              <w:top w:val="nil"/>
              <w:left w:val="nil"/>
              <w:bottom w:val="single" w:sz="4" w:space="0" w:color="auto"/>
              <w:right w:val="single" w:sz="4" w:space="0" w:color="auto"/>
            </w:tcBorders>
            <w:shd w:val="clear" w:color="auto" w:fill="auto"/>
            <w:noWrap/>
            <w:vAlign w:val="bottom"/>
            <w:hideMark/>
          </w:tcPr>
          <w:p w14:paraId="0176057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27BC519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154.5</w:t>
            </w:r>
          </w:p>
        </w:tc>
        <w:tc>
          <w:tcPr>
            <w:tcW w:w="799" w:type="dxa"/>
            <w:tcBorders>
              <w:top w:val="nil"/>
              <w:left w:val="nil"/>
              <w:bottom w:val="single" w:sz="4" w:space="0" w:color="auto"/>
              <w:right w:val="single" w:sz="4" w:space="0" w:color="auto"/>
            </w:tcBorders>
            <w:shd w:val="clear" w:color="auto" w:fill="auto"/>
            <w:noWrap/>
            <w:vAlign w:val="bottom"/>
            <w:hideMark/>
          </w:tcPr>
          <w:p w14:paraId="7E93D46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155.1</w:t>
            </w:r>
          </w:p>
        </w:tc>
        <w:tc>
          <w:tcPr>
            <w:tcW w:w="799" w:type="dxa"/>
            <w:tcBorders>
              <w:top w:val="nil"/>
              <w:left w:val="nil"/>
              <w:bottom w:val="single" w:sz="4" w:space="0" w:color="auto"/>
              <w:right w:val="single" w:sz="4" w:space="0" w:color="auto"/>
            </w:tcBorders>
            <w:shd w:val="clear" w:color="auto" w:fill="auto"/>
            <w:noWrap/>
            <w:vAlign w:val="bottom"/>
            <w:hideMark/>
          </w:tcPr>
          <w:p w14:paraId="0847FC4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155.6</w:t>
            </w:r>
          </w:p>
        </w:tc>
      </w:tr>
      <w:tr w:rsidR="00762B81" w:rsidRPr="00E30E24" w14:paraId="3D847E89"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5B350A4"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34.5 </w:t>
            </w:r>
          </w:p>
        </w:tc>
        <w:tc>
          <w:tcPr>
            <w:tcW w:w="799" w:type="dxa"/>
            <w:tcBorders>
              <w:top w:val="nil"/>
              <w:left w:val="nil"/>
              <w:bottom w:val="single" w:sz="4" w:space="0" w:color="auto"/>
              <w:right w:val="single" w:sz="4" w:space="0" w:color="auto"/>
            </w:tcBorders>
            <w:shd w:val="clear" w:color="auto" w:fill="auto"/>
            <w:noWrap/>
            <w:vAlign w:val="bottom"/>
            <w:hideMark/>
          </w:tcPr>
          <w:p w14:paraId="3B2969A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146.7</w:t>
            </w:r>
          </w:p>
        </w:tc>
        <w:tc>
          <w:tcPr>
            <w:tcW w:w="915" w:type="dxa"/>
            <w:tcBorders>
              <w:top w:val="nil"/>
              <w:left w:val="nil"/>
              <w:bottom w:val="single" w:sz="4" w:space="0" w:color="auto"/>
              <w:right w:val="single" w:sz="4" w:space="0" w:color="auto"/>
            </w:tcBorders>
            <w:shd w:val="clear" w:color="auto" w:fill="auto"/>
            <w:noWrap/>
            <w:vAlign w:val="bottom"/>
            <w:hideMark/>
          </w:tcPr>
          <w:p w14:paraId="3EC665A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147.2</w:t>
            </w:r>
          </w:p>
        </w:tc>
        <w:tc>
          <w:tcPr>
            <w:tcW w:w="799" w:type="dxa"/>
            <w:tcBorders>
              <w:top w:val="nil"/>
              <w:left w:val="nil"/>
              <w:bottom w:val="single" w:sz="4" w:space="0" w:color="auto"/>
              <w:right w:val="single" w:sz="4" w:space="0" w:color="auto"/>
            </w:tcBorders>
            <w:shd w:val="clear" w:color="auto" w:fill="auto"/>
            <w:noWrap/>
            <w:vAlign w:val="bottom"/>
            <w:hideMark/>
          </w:tcPr>
          <w:p w14:paraId="5C37D1C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147.8</w:t>
            </w:r>
          </w:p>
        </w:tc>
        <w:tc>
          <w:tcPr>
            <w:tcW w:w="799" w:type="dxa"/>
            <w:tcBorders>
              <w:top w:val="nil"/>
              <w:left w:val="nil"/>
              <w:bottom w:val="single" w:sz="4" w:space="0" w:color="auto"/>
              <w:right w:val="single" w:sz="4" w:space="0" w:color="auto"/>
            </w:tcBorders>
            <w:shd w:val="clear" w:color="auto" w:fill="auto"/>
            <w:noWrap/>
            <w:vAlign w:val="bottom"/>
            <w:hideMark/>
          </w:tcPr>
          <w:p w14:paraId="6476912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148.3</w:t>
            </w:r>
          </w:p>
        </w:tc>
        <w:tc>
          <w:tcPr>
            <w:tcW w:w="799" w:type="dxa"/>
            <w:tcBorders>
              <w:top w:val="nil"/>
              <w:left w:val="nil"/>
              <w:bottom w:val="single" w:sz="4" w:space="0" w:color="auto"/>
              <w:right w:val="single" w:sz="4" w:space="0" w:color="auto"/>
            </w:tcBorders>
            <w:shd w:val="clear" w:color="auto" w:fill="auto"/>
            <w:noWrap/>
            <w:vAlign w:val="bottom"/>
            <w:hideMark/>
          </w:tcPr>
          <w:p w14:paraId="33ABA6A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148.9</w:t>
            </w:r>
          </w:p>
        </w:tc>
        <w:tc>
          <w:tcPr>
            <w:tcW w:w="799" w:type="dxa"/>
            <w:tcBorders>
              <w:top w:val="nil"/>
              <w:left w:val="nil"/>
              <w:bottom w:val="single" w:sz="4" w:space="0" w:color="auto"/>
              <w:right w:val="single" w:sz="4" w:space="0" w:color="auto"/>
            </w:tcBorders>
            <w:shd w:val="clear" w:color="auto" w:fill="auto"/>
            <w:noWrap/>
            <w:vAlign w:val="bottom"/>
            <w:hideMark/>
          </w:tcPr>
          <w:p w14:paraId="5B24A5C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149.4</w:t>
            </w:r>
          </w:p>
        </w:tc>
        <w:tc>
          <w:tcPr>
            <w:tcW w:w="799" w:type="dxa"/>
            <w:tcBorders>
              <w:top w:val="nil"/>
              <w:left w:val="nil"/>
              <w:bottom w:val="single" w:sz="4" w:space="0" w:color="auto"/>
              <w:right w:val="single" w:sz="4" w:space="0" w:color="auto"/>
            </w:tcBorders>
            <w:shd w:val="clear" w:color="auto" w:fill="auto"/>
            <w:noWrap/>
            <w:vAlign w:val="bottom"/>
            <w:hideMark/>
          </w:tcPr>
          <w:p w14:paraId="27F80EE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150.0</w:t>
            </w:r>
          </w:p>
        </w:tc>
        <w:tc>
          <w:tcPr>
            <w:tcW w:w="799" w:type="dxa"/>
            <w:tcBorders>
              <w:top w:val="nil"/>
              <w:left w:val="nil"/>
              <w:bottom w:val="single" w:sz="4" w:space="0" w:color="auto"/>
              <w:right w:val="single" w:sz="4" w:space="0" w:color="auto"/>
            </w:tcBorders>
            <w:shd w:val="clear" w:color="auto" w:fill="auto"/>
            <w:noWrap/>
            <w:vAlign w:val="bottom"/>
            <w:hideMark/>
          </w:tcPr>
          <w:p w14:paraId="7261287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150.5</w:t>
            </w:r>
          </w:p>
        </w:tc>
        <w:tc>
          <w:tcPr>
            <w:tcW w:w="799" w:type="dxa"/>
            <w:tcBorders>
              <w:top w:val="nil"/>
              <w:left w:val="nil"/>
              <w:bottom w:val="single" w:sz="4" w:space="0" w:color="auto"/>
              <w:right w:val="single" w:sz="4" w:space="0" w:color="auto"/>
            </w:tcBorders>
            <w:shd w:val="clear" w:color="auto" w:fill="auto"/>
            <w:noWrap/>
            <w:vAlign w:val="bottom"/>
            <w:hideMark/>
          </w:tcPr>
          <w:p w14:paraId="145AF21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151.1</w:t>
            </w:r>
          </w:p>
        </w:tc>
        <w:tc>
          <w:tcPr>
            <w:tcW w:w="799" w:type="dxa"/>
            <w:tcBorders>
              <w:top w:val="nil"/>
              <w:left w:val="nil"/>
              <w:bottom w:val="single" w:sz="4" w:space="0" w:color="auto"/>
              <w:right w:val="single" w:sz="4" w:space="0" w:color="auto"/>
            </w:tcBorders>
            <w:shd w:val="clear" w:color="auto" w:fill="auto"/>
            <w:noWrap/>
            <w:vAlign w:val="bottom"/>
            <w:hideMark/>
          </w:tcPr>
          <w:p w14:paraId="00063C7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151.6</w:t>
            </w:r>
          </w:p>
        </w:tc>
        <w:tc>
          <w:tcPr>
            <w:tcW w:w="799" w:type="dxa"/>
            <w:tcBorders>
              <w:top w:val="nil"/>
              <w:left w:val="nil"/>
              <w:bottom w:val="single" w:sz="4" w:space="0" w:color="auto"/>
              <w:right w:val="single" w:sz="4" w:space="0" w:color="auto"/>
            </w:tcBorders>
            <w:shd w:val="clear" w:color="auto" w:fill="auto"/>
            <w:noWrap/>
            <w:vAlign w:val="bottom"/>
            <w:hideMark/>
          </w:tcPr>
          <w:p w14:paraId="0A4B62F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152.2</w:t>
            </w:r>
          </w:p>
        </w:tc>
        <w:tc>
          <w:tcPr>
            <w:tcW w:w="799" w:type="dxa"/>
            <w:tcBorders>
              <w:top w:val="nil"/>
              <w:left w:val="nil"/>
              <w:bottom w:val="single" w:sz="4" w:space="0" w:color="auto"/>
              <w:right w:val="single" w:sz="4" w:space="0" w:color="auto"/>
            </w:tcBorders>
            <w:shd w:val="clear" w:color="auto" w:fill="auto"/>
            <w:noWrap/>
            <w:vAlign w:val="bottom"/>
            <w:hideMark/>
          </w:tcPr>
          <w:p w14:paraId="0920C2F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48E3B94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153.3</w:t>
            </w:r>
          </w:p>
        </w:tc>
        <w:tc>
          <w:tcPr>
            <w:tcW w:w="799" w:type="dxa"/>
            <w:tcBorders>
              <w:top w:val="nil"/>
              <w:left w:val="nil"/>
              <w:bottom w:val="single" w:sz="4" w:space="0" w:color="auto"/>
              <w:right w:val="single" w:sz="4" w:space="0" w:color="auto"/>
            </w:tcBorders>
            <w:shd w:val="clear" w:color="auto" w:fill="auto"/>
            <w:noWrap/>
            <w:vAlign w:val="bottom"/>
            <w:hideMark/>
          </w:tcPr>
          <w:p w14:paraId="634736F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153.8</w:t>
            </w:r>
          </w:p>
        </w:tc>
        <w:tc>
          <w:tcPr>
            <w:tcW w:w="799" w:type="dxa"/>
            <w:tcBorders>
              <w:top w:val="nil"/>
              <w:left w:val="nil"/>
              <w:bottom w:val="single" w:sz="4" w:space="0" w:color="auto"/>
              <w:right w:val="single" w:sz="4" w:space="0" w:color="auto"/>
            </w:tcBorders>
            <w:shd w:val="clear" w:color="auto" w:fill="auto"/>
            <w:noWrap/>
            <w:vAlign w:val="bottom"/>
            <w:hideMark/>
          </w:tcPr>
          <w:p w14:paraId="3E13AFF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154.4</w:t>
            </w:r>
          </w:p>
        </w:tc>
        <w:tc>
          <w:tcPr>
            <w:tcW w:w="799" w:type="dxa"/>
            <w:tcBorders>
              <w:top w:val="nil"/>
              <w:left w:val="nil"/>
              <w:bottom w:val="single" w:sz="4" w:space="0" w:color="auto"/>
              <w:right w:val="single" w:sz="4" w:space="0" w:color="auto"/>
            </w:tcBorders>
            <w:shd w:val="clear" w:color="auto" w:fill="auto"/>
            <w:noWrap/>
            <w:vAlign w:val="bottom"/>
            <w:hideMark/>
          </w:tcPr>
          <w:p w14:paraId="1453611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154.9</w:t>
            </w:r>
          </w:p>
        </w:tc>
        <w:tc>
          <w:tcPr>
            <w:tcW w:w="799" w:type="dxa"/>
            <w:tcBorders>
              <w:top w:val="nil"/>
              <w:left w:val="nil"/>
              <w:bottom w:val="single" w:sz="4" w:space="0" w:color="auto"/>
              <w:right w:val="single" w:sz="4" w:space="0" w:color="auto"/>
            </w:tcBorders>
            <w:shd w:val="clear" w:color="auto" w:fill="auto"/>
            <w:noWrap/>
            <w:vAlign w:val="bottom"/>
            <w:hideMark/>
          </w:tcPr>
          <w:p w14:paraId="5DC0839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155.5</w:t>
            </w:r>
          </w:p>
        </w:tc>
      </w:tr>
      <w:tr w:rsidR="00762B81" w:rsidRPr="00E30E24" w14:paraId="1D4D5B71"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EF72956"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34.0 </w:t>
            </w:r>
          </w:p>
        </w:tc>
        <w:tc>
          <w:tcPr>
            <w:tcW w:w="799" w:type="dxa"/>
            <w:tcBorders>
              <w:top w:val="nil"/>
              <w:left w:val="nil"/>
              <w:bottom w:val="single" w:sz="4" w:space="0" w:color="auto"/>
              <w:right w:val="single" w:sz="4" w:space="0" w:color="auto"/>
            </w:tcBorders>
            <w:shd w:val="clear" w:color="auto" w:fill="auto"/>
            <w:noWrap/>
            <w:vAlign w:val="bottom"/>
            <w:hideMark/>
          </w:tcPr>
          <w:p w14:paraId="0AF97A5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146.8</w:t>
            </w:r>
          </w:p>
        </w:tc>
        <w:tc>
          <w:tcPr>
            <w:tcW w:w="915" w:type="dxa"/>
            <w:tcBorders>
              <w:top w:val="nil"/>
              <w:left w:val="nil"/>
              <w:bottom w:val="single" w:sz="4" w:space="0" w:color="auto"/>
              <w:right w:val="single" w:sz="4" w:space="0" w:color="auto"/>
            </w:tcBorders>
            <w:shd w:val="clear" w:color="auto" w:fill="auto"/>
            <w:noWrap/>
            <w:vAlign w:val="bottom"/>
            <w:hideMark/>
          </w:tcPr>
          <w:p w14:paraId="1FD855D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147.3</w:t>
            </w:r>
          </w:p>
        </w:tc>
        <w:tc>
          <w:tcPr>
            <w:tcW w:w="799" w:type="dxa"/>
            <w:tcBorders>
              <w:top w:val="nil"/>
              <w:left w:val="nil"/>
              <w:bottom w:val="single" w:sz="4" w:space="0" w:color="auto"/>
              <w:right w:val="single" w:sz="4" w:space="0" w:color="auto"/>
            </w:tcBorders>
            <w:shd w:val="clear" w:color="auto" w:fill="auto"/>
            <w:noWrap/>
            <w:vAlign w:val="bottom"/>
            <w:hideMark/>
          </w:tcPr>
          <w:p w14:paraId="4962164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147.9</w:t>
            </w:r>
          </w:p>
        </w:tc>
        <w:tc>
          <w:tcPr>
            <w:tcW w:w="799" w:type="dxa"/>
            <w:tcBorders>
              <w:top w:val="nil"/>
              <w:left w:val="nil"/>
              <w:bottom w:val="single" w:sz="4" w:space="0" w:color="auto"/>
              <w:right w:val="single" w:sz="4" w:space="0" w:color="auto"/>
            </w:tcBorders>
            <w:shd w:val="clear" w:color="auto" w:fill="auto"/>
            <w:noWrap/>
            <w:vAlign w:val="bottom"/>
            <w:hideMark/>
          </w:tcPr>
          <w:p w14:paraId="52FEC28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148.4</w:t>
            </w:r>
          </w:p>
        </w:tc>
        <w:tc>
          <w:tcPr>
            <w:tcW w:w="799" w:type="dxa"/>
            <w:tcBorders>
              <w:top w:val="nil"/>
              <w:left w:val="nil"/>
              <w:bottom w:val="single" w:sz="4" w:space="0" w:color="auto"/>
              <w:right w:val="single" w:sz="4" w:space="0" w:color="auto"/>
            </w:tcBorders>
            <w:shd w:val="clear" w:color="auto" w:fill="auto"/>
            <w:noWrap/>
            <w:vAlign w:val="bottom"/>
            <w:hideMark/>
          </w:tcPr>
          <w:p w14:paraId="127A334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149.0</w:t>
            </w:r>
          </w:p>
        </w:tc>
        <w:tc>
          <w:tcPr>
            <w:tcW w:w="799" w:type="dxa"/>
            <w:tcBorders>
              <w:top w:val="nil"/>
              <w:left w:val="nil"/>
              <w:bottom w:val="single" w:sz="4" w:space="0" w:color="auto"/>
              <w:right w:val="single" w:sz="4" w:space="0" w:color="auto"/>
            </w:tcBorders>
            <w:shd w:val="clear" w:color="auto" w:fill="auto"/>
            <w:noWrap/>
            <w:vAlign w:val="bottom"/>
            <w:hideMark/>
          </w:tcPr>
          <w:p w14:paraId="750DEA0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149.5</w:t>
            </w:r>
          </w:p>
        </w:tc>
        <w:tc>
          <w:tcPr>
            <w:tcW w:w="799" w:type="dxa"/>
            <w:tcBorders>
              <w:top w:val="nil"/>
              <w:left w:val="nil"/>
              <w:bottom w:val="single" w:sz="4" w:space="0" w:color="auto"/>
              <w:right w:val="single" w:sz="4" w:space="0" w:color="auto"/>
            </w:tcBorders>
            <w:shd w:val="clear" w:color="auto" w:fill="auto"/>
            <w:noWrap/>
            <w:vAlign w:val="bottom"/>
            <w:hideMark/>
          </w:tcPr>
          <w:p w14:paraId="31D81A6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150.1</w:t>
            </w:r>
          </w:p>
        </w:tc>
        <w:tc>
          <w:tcPr>
            <w:tcW w:w="799" w:type="dxa"/>
            <w:tcBorders>
              <w:top w:val="nil"/>
              <w:left w:val="nil"/>
              <w:bottom w:val="single" w:sz="4" w:space="0" w:color="auto"/>
              <w:right w:val="single" w:sz="4" w:space="0" w:color="auto"/>
            </w:tcBorders>
            <w:shd w:val="clear" w:color="auto" w:fill="auto"/>
            <w:noWrap/>
            <w:vAlign w:val="bottom"/>
            <w:hideMark/>
          </w:tcPr>
          <w:p w14:paraId="4A7AF2F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150.6</w:t>
            </w:r>
          </w:p>
        </w:tc>
        <w:tc>
          <w:tcPr>
            <w:tcW w:w="799" w:type="dxa"/>
            <w:tcBorders>
              <w:top w:val="nil"/>
              <w:left w:val="nil"/>
              <w:bottom w:val="single" w:sz="4" w:space="0" w:color="auto"/>
              <w:right w:val="single" w:sz="4" w:space="0" w:color="auto"/>
            </w:tcBorders>
            <w:shd w:val="clear" w:color="auto" w:fill="auto"/>
            <w:noWrap/>
            <w:vAlign w:val="bottom"/>
            <w:hideMark/>
          </w:tcPr>
          <w:p w14:paraId="69C78AA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151.2</w:t>
            </w:r>
          </w:p>
        </w:tc>
        <w:tc>
          <w:tcPr>
            <w:tcW w:w="799" w:type="dxa"/>
            <w:tcBorders>
              <w:top w:val="nil"/>
              <w:left w:val="nil"/>
              <w:bottom w:val="single" w:sz="4" w:space="0" w:color="auto"/>
              <w:right w:val="single" w:sz="4" w:space="0" w:color="auto"/>
            </w:tcBorders>
            <w:shd w:val="clear" w:color="auto" w:fill="auto"/>
            <w:noWrap/>
            <w:vAlign w:val="bottom"/>
            <w:hideMark/>
          </w:tcPr>
          <w:p w14:paraId="271F06D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151.7</w:t>
            </w:r>
          </w:p>
        </w:tc>
        <w:tc>
          <w:tcPr>
            <w:tcW w:w="799" w:type="dxa"/>
            <w:tcBorders>
              <w:top w:val="nil"/>
              <w:left w:val="nil"/>
              <w:bottom w:val="single" w:sz="4" w:space="0" w:color="auto"/>
              <w:right w:val="single" w:sz="4" w:space="0" w:color="auto"/>
            </w:tcBorders>
            <w:shd w:val="clear" w:color="auto" w:fill="auto"/>
            <w:noWrap/>
            <w:vAlign w:val="bottom"/>
            <w:hideMark/>
          </w:tcPr>
          <w:p w14:paraId="6C56BF6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152.3</w:t>
            </w:r>
          </w:p>
        </w:tc>
        <w:tc>
          <w:tcPr>
            <w:tcW w:w="799" w:type="dxa"/>
            <w:tcBorders>
              <w:top w:val="nil"/>
              <w:left w:val="nil"/>
              <w:bottom w:val="single" w:sz="4" w:space="0" w:color="auto"/>
              <w:right w:val="single" w:sz="4" w:space="0" w:color="auto"/>
            </w:tcBorders>
            <w:shd w:val="clear" w:color="auto" w:fill="auto"/>
            <w:noWrap/>
            <w:vAlign w:val="bottom"/>
            <w:hideMark/>
          </w:tcPr>
          <w:p w14:paraId="56F97C9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152.8</w:t>
            </w:r>
          </w:p>
        </w:tc>
        <w:tc>
          <w:tcPr>
            <w:tcW w:w="799" w:type="dxa"/>
            <w:tcBorders>
              <w:top w:val="nil"/>
              <w:left w:val="nil"/>
              <w:bottom w:val="single" w:sz="4" w:space="0" w:color="auto"/>
              <w:right w:val="single" w:sz="4" w:space="0" w:color="auto"/>
            </w:tcBorders>
            <w:shd w:val="clear" w:color="auto" w:fill="auto"/>
            <w:noWrap/>
            <w:vAlign w:val="bottom"/>
            <w:hideMark/>
          </w:tcPr>
          <w:p w14:paraId="3C2E03F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153.4</w:t>
            </w:r>
          </w:p>
        </w:tc>
        <w:tc>
          <w:tcPr>
            <w:tcW w:w="799" w:type="dxa"/>
            <w:tcBorders>
              <w:top w:val="nil"/>
              <w:left w:val="nil"/>
              <w:bottom w:val="single" w:sz="4" w:space="0" w:color="auto"/>
              <w:right w:val="single" w:sz="4" w:space="0" w:color="auto"/>
            </w:tcBorders>
            <w:shd w:val="clear" w:color="auto" w:fill="auto"/>
            <w:noWrap/>
            <w:vAlign w:val="bottom"/>
            <w:hideMark/>
          </w:tcPr>
          <w:p w14:paraId="4C5B541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66B651D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154.5</w:t>
            </w:r>
          </w:p>
        </w:tc>
        <w:tc>
          <w:tcPr>
            <w:tcW w:w="799" w:type="dxa"/>
            <w:tcBorders>
              <w:top w:val="nil"/>
              <w:left w:val="nil"/>
              <w:bottom w:val="single" w:sz="4" w:space="0" w:color="auto"/>
              <w:right w:val="single" w:sz="4" w:space="0" w:color="auto"/>
            </w:tcBorders>
            <w:shd w:val="clear" w:color="auto" w:fill="auto"/>
            <w:noWrap/>
            <w:vAlign w:val="bottom"/>
            <w:hideMark/>
          </w:tcPr>
          <w:p w14:paraId="7B6DC01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155.1</w:t>
            </w:r>
          </w:p>
        </w:tc>
        <w:tc>
          <w:tcPr>
            <w:tcW w:w="799" w:type="dxa"/>
            <w:tcBorders>
              <w:top w:val="nil"/>
              <w:left w:val="nil"/>
              <w:bottom w:val="single" w:sz="4" w:space="0" w:color="auto"/>
              <w:right w:val="single" w:sz="4" w:space="0" w:color="auto"/>
            </w:tcBorders>
            <w:shd w:val="clear" w:color="auto" w:fill="auto"/>
            <w:noWrap/>
            <w:vAlign w:val="bottom"/>
            <w:hideMark/>
          </w:tcPr>
          <w:p w14:paraId="3C6F84F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155.6</w:t>
            </w:r>
          </w:p>
        </w:tc>
      </w:tr>
      <w:tr w:rsidR="00762B81" w:rsidRPr="00E30E24" w14:paraId="5812C61B"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BB9B1C0"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34.5 </w:t>
            </w:r>
          </w:p>
        </w:tc>
        <w:tc>
          <w:tcPr>
            <w:tcW w:w="799" w:type="dxa"/>
            <w:tcBorders>
              <w:top w:val="nil"/>
              <w:left w:val="nil"/>
              <w:bottom w:val="single" w:sz="4" w:space="0" w:color="auto"/>
              <w:right w:val="single" w:sz="4" w:space="0" w:color="auto"/>
            </w:tcBorders>
            <w:shd w:val="clear" w:color="auto" w:fill="auto"/>
            <w:noWrap/>
            <w:vAlign w:val="bottom"/>
            <w:hideMark/>
          </w:tcPr>
          <w:p w14:paraId="5DE4F95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146.7</w:t>
            </w:r>
          </w:p>
        </w:tc>
        <w:tc>
          <w:tcPr>
            <w:tcW w:w="915" w:type="dxa"/>
            <w:tcBorders>
              <w:top w:val="nil"/>
              <w:left w:val="nil"/>
              <w:bottom w:val="single" w:sz="4" w:space="0" w:color="auto"/>
              <w:right w:val="single" w:sz="4" w:space="0" w:color="auto"/>
            </w:tcBorders>
            <w:shd w:val="clear" w:color="auto" w:fill="auto"/>
            <w:noWrap/>
            <w:vAlign w:val="bottom"/>
            <w:hideMark/>
          </w:tcPr>
          <w:p w14:paraId="343DD88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147.2</w:t>
            </w:r>
          </w:p>
        </w:tc>
        <w:tc>
          <w:tcPr>
            <w:tcW w:w="799" w:type="dxa"/>
            <w:tcBorders>
              <w:top w:val="nil"/>
              <w:left w:val="nil"/>
              <w:bottom w:val="single" w:sz="4" w:space="0" w:color="auto"/>
              <w:right w:val="single" w:sz="4" w:space="0" w:color="auto"/>
            </w:tcBorders>
            <w:shd w:val="clear" w:color="auto" w:fill="auto"/>
            <w:noWrap/>
            <w:vAlign w:val="bottom"/>
            <w:hideMark/>
          </w:tcPr>
          <w:p w14:paraId="43A91BD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147.8</w:t>
            </w:r>
          </w:p>
        </w:tc>
        <w:tc>
          <w:tcPr>
            <w:tcW w:w="799" w:type="dxa"/>
            <w:tcBorders>
              <w:top w:val="nil"/>
              <w:left w:val="nil"/>
              <w:bottom w:val="single" w:sz="4" w:space="0" w:color="auto"/>
              <w:right w:val="single" w:sz="4" w:space="0" w:color="auto"/>
            </w:tcBorders>
            <w:shd w:val="clear" w:color="auto" w:fill="auto"/>
            <w:noWrap/>
            <w:vAlign w:val="bottom"/>
            <w:hideMark/>
          </w:tcPr>
          <w:p w14:paraId="499E150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148.3</w:t>
            </w:r>
          </w:p>
        </w:tc>
        <w:tc>
          <w:tcPr>
            <w:tcW w:w="799" w:type="dxa"/>
            <w:tcBorders>
              <w:top w:val="nil"/>
              <w:left w:val="nil"/>
              <w:bottom w:val="single" w:sz="4" w:space="0" w:color="auto"/>
              <w:right w:val="single" w:sz="4" w:space="0" w:color="auto"/>
            </w:tcBorders>
            <w:shd w:val="clear" w:color="auto" w:fill="auto"/>
            <w:noWrap/>
            <w:vAlign w:val="bottom"/>
            <w:hideMark/>
          </w:tcPr>
          <w:p w14:paraId="50993BB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148.9</w:t>
            </w:r>
          </w:p>
        </w:tc>
        <w:tc>
          <w:tcPr>
            <w:tcW w:w="799" w:type="dxa"/>
            <w:tcBorders>
              <w:top w:val="nil"/>
              <w:left w:val="nil"/>
              <w:bottom w:val="single" w:sz="4" w:space="0" w:color="auto"/>
              <w:right w:val="single" w:sz="4" w:space="0" w:color="auto"/>
            </w:tcBorders>
            <w:shd w:val="clear" w:color="auto" w:fill="auto"/>
            <w:noWrap/>
            <w:vAlign w:val="bottom"/>
            <w:hideMark/>
          </w:tcPr>
          <w:p w14:paraId="21944EE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149.4</w:t>
            </w:r>
          </w:p>
        </w:tc>
        <w:tc>
          <w:tcPr>
            <w:tcW w:w="799" w:type="dxa"/>
            <w:tcBorders>
              <w:top w:val="nil"/>
              <w:left w:val="nil"/>
              <w:bottom w:val="single" w:sz="4" w:space="0" w:color="auto"/>
              <w:right w:val="single" w:sz="4" w:space="0" w:color="auto"/>
            </w:tcBorders>
            <w:shd w:val="clear" w:color="auto" w:fill="auto"/>
            <w:noWrap/>
            <w:vAlign w:val="bottom"/>
            <w:hideMark/>
          </w:tcPr>
          <w:p w14:paraId="51A36D4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150.0</w:t>
            </w:r>
          </w:p>
        </w:tc>
        <w:tc>
          <w:tcPr>
            <w:tcW w:w="799" w:type="dxa"/>
            <w:tcBorders>
              <w:top w:val="nil"/>
              <w:left w:val="nil"/>
              <w:bottom w:val="single" w:sz="4" w:space="0" w:color="auto"/>
              <w:right w:val="single" w:sz="4" w:space="0" w:color="auto"/>
            </w:tcBorders>
            <w:shd w:val="clear" w:color="auto" w:fill="auto"/>
            <w:noWrap/>
            <w:vAlign w:val="bottom"/>
            <w:hideMark/>
          </w:tcPr>
          <w:p w14:paraId="05A303B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150.5</w:t>
            </w:r>
          </w:p>
        </w:tc>
        <w:tc>
          <w:tcPr>
            <w:tcW w:w="799" w:type="dxa"/>
            <w:tcBorders>
              <w:top w:val="nil"/>
              <w:left w:val="nil"/>
              <w:bottom w:val="single" w:sz="4" w:space="0" w:color="auto"/>
              <w:right w:val="single" w:sz="4" w:space="0" w:color="auto"/>
            </w:tcBorders>
            <w:shd w:val="clear" w:color="auto" w:fill="auto"/>
            <w:noWrap/>
            <w:vAlign w:val="bottom"/>
            <w:hideMark/>
          </w:tcPr>
          <w:p w14:paraId="59D2910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151.1</w:t>
            </w:r>
          </w:p>
        </w:tc>
        <w:tc>
          <w:tcPr>
            <w:tcW w:w="799" w:type="dxa"/>
            <w:tcBorders>
              <w:top w:val="nil"/>
              <w:left w:val="nil"/>
              <w:bottom w:val="single" w:sz="4" w:space="0" w:color="auto"/>
              <w:right w:val="single" w:sz="4" w:space="0" w:color="auto"/>
            </w:tcBorders>
            <w:shd w:val="clear" w:color="auto" w:fill="auto"/>
            <w:noWrap/>
            <w:vAlign w:val="bottom"/>
            <w:hideMark/>
          </w:tcPr>
          <w:p w14:paraId="7E124B3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151.6</w:t>
            </w:r>
          </w:p>
        </w:tc>
        <w:tc>
          <w:tcPr>
            <w:tcW w:w="799" w:type="dxa"/>
            <w:tcBorders>
              <w:top w:val="nil"/>
              <w:left w:val="nil"/>
              <w:bottom w:val="single" w:sz="4" w:space="0" w:color="auto"/>
              <w:right w:val="single" w:sz="4" w:space="0" w:color="auto"/>
            </w:tcBorders>
            <w:shd w:val="clear" w:color="auto" w:fill="auto"/>
            <w:noWrap/>
            <w:vAlign w:val="bottom"/>
            <w:hideMark/>
          </w:tcPr>
          <w:p w14:paraId="1EDCC4D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152.2</w:t>
            </w:r>
          </w:p>
        </w:tc>
        <w:tc>
          <w:tcPr>
            <w:tcW w:w="799" w:type="dxa"/>
            <w:tcBorders>
              <w:top w:val="nil"/>
              <w:left w:val="nil"/>
              <w:bottom w:val="single" w:sz="4" w:space="0" w:color="auto"/>
              <w:right w:val="single" w:sz="4" w:space="0" w:color="auto"/>
            </w:tcBorders>
            <w:shd w:val="clear" w:color="auto" w:fill="auto"/>
            <w:noWrap/>
            <w:vAlign w:val="bottom"/>
            <w:hideMark/>
          </w:tcPr>
          <w:p w14:paraId="16774A3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7965D91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153.3</w:t>
            </w:r>
          </w:p>
        </w:tc>
        <w:tc>
          <w:tcPr>
            <w:tcW w:w="799" w:type="dxa"/>
            <w:tcBorders>
              <w:top w:val="nil"/>
              <w:left w:val="nil"/>
              <w:bottom w:val="single" w:sz="4" w:space="0" w:color="auto"/>
              <w:right w:val="single" w:sz="4" w:space="0" w:color="auto"/>
            </w:tcBorders>
            <w:shd w:val="clear" w:color="auto" w:fill="auto"/>
            <w:noWrap/>
            <w:vAlign w:val="bottom"/>
            <w:hideMark/>
          </w:tcPr>
          <w:p w14:paraId="5347514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153.8</w:t>
            </w:r>
          </w:p>
        </w:tc>
        <w:tc>
          <w:tcPr>
            <w:tcW w:w="799" w:type="dxa"/>
            <w:tcBorders>
              <w:top w:val="nil"/>
              <w:left w:val="nil"/>
              <w:bottom w:val="single" w:sz="4" w:space="0" w:color="auto"/>
              <w:right w:val="single" w:sz="4" w:space="0" w:color="auto"/>
            </w:tcBorders>
            <w:shd w:val="clear" w:color="auto" w:fill="auto"/>
            <w:noWrap/>
            <w:vAlign w:val="bottom"/>
            <w:hideMark/>
          </w:tcPr>
          <w:p w14:paraId="7205001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154.4</w:t>
            </w:r>
          </w:p>
        </w:tc>
        <w:tc>
          <w:tcPr>
            <w:tcW w:w="799" w:type="dxa"/>
            <w:tcBorders>
              <w:top w:val="nil"/>
              <w:left w:val="nil"/>
              <w:bottom w:val="single" w:sz="4" w:space="0" w:color="auto"/>
              <w:right w:val="single" w:sz="4" w:space="0" w:color="auto"/>
            </w:tcBorders>
            <w:shd w:val="clear" w:color="auto" w:fill="auto"/>
            <w:noWrap/>
            <w:vAlign w:val="bottom"/>
            <w:hideMark/>
          </w:tcPr>
          <w:p w14:paraId="44E1EF5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154.9</w:t>
            </w:r>
          </w:p>
        </w:tc>
        <w:tc>
          <w:tcPr>
            <w:tcW w:w="799" w:type="dxa"/>
            <w:tcBorders>
              <w:top w:val="nil"/>
              <w:left w:val="nil"/>
              <w:bottom w:val="single" w:sz="4" w:space="0" w:color="auto"/>
              <w:right w:val="single" w:sz="4" w:space="0" w:color="auto"/>
            </w:tcBorders>
            <w:shd w:val="clear" w:color="auto" w:fill="auto"/>
            <w:noWrap/>
            <w:vAlign w:val="bottom"/>
            <w:hideMark/>
          </w:tcPr>
          <w:p w14:paraId="2AA6B24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155.5</w:t>
            </w:r>
          </w:p>
        </w:tc>
      </w:tr>
      <w:tr w:rsidR="00762B81" w:rsidRPr="00E30E24" w14:paraId="18C9B01F"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346D1FF"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35.0 </w:t>
            </w:r>
          </w:p>
        </w:tc>
        <w:tc>
          <w:tcPr>
            <w:tcW w:w="799" w:type="dxa"/>
            <w:tcBorders>
              <w:top w:val="nil"/>
              <w:left w:val="nil"/>
              <w:bottom w:val="single" w:sz="4" w:space="0" w:color="auto"/>
              <w:right w:val="single" w:sz="4" w:space="0" w:color="auto"/>
            </w:tcBorders>
            <w:shd w:val="clear" w:color="auto" w:fill="auto"/>
            <w:noWrap/>
            <w:vAlign w:val="bottom"/>
            <w:hideMark/>
          </w:tcPr>
          <w:p w14:paraId="2EF31BD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146.5</w:t>
            </w:r>
          </w:p>
        </w:tc>
        <w:tc>
          <w:tcPr>
            <w:tcW w:w="915" w:type="dxa"/>
            <w:tcBorders>
              <w:top w:val="nil"/>
              <w:left w:val="nil"/>
              <w:bottom w:val="single" w:sz="4" w:space="0" w:color="auto"/>
              <w:right w:val="single" w:sz="4" w:space="0" w:color="auto"/>
            </w:tcBorders>
            <w:shd w:val="clear" w:color="auto" w:fill="auto"/>
            <w:noWrap/>
            <w:vAlign w:val="bottom"/>
            <w:hideMark/>
          </w:tcPr>
          <w:p w14:paraId="3F7F2E9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147.1</w:t>
            </w:r>
          </w:p>
        </w:tc>
        <w:tc>
          <w:tcPr>
            <w:tcW w:w="799" w:type="dxa"/>
            <w:tcBorders>
              <w:top w:val="nil"/>
              <w:left w:val="nil"/>
              <w:bottom w:val="single" w:sz="4" w:space="0" w:color="auto"/>
              <w:right w:val="single" w:sz="4" w:space="0" w:color="auto"/>
            </w:tcBorders>
            <w:shd w:val="clear" w:color="auto" w:fill="auto"/>
            <w:noWrap/>
            <w:vAlign w:val="bottom"/>
            <w:hideMark/>
          </w:tcPr>
          <w:p w14:paraId="0D2C296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147.6</w:t>
            </w:r>
          </w:p>
        </w:tc>
        <w:tc>
          <w:tcPr>
            <w:tcW w:w="799" w:type="dxa"/>
            <w:tcBorders>
              <w:top w:val="nil"/>
              <w:left w:val="nil"/>
              <w:bottom w:val="single" w:sz="4" w:space="0" w:color="auto"/>
              <w:right w:val="single" w:sz="4" w:space="0" w:color="auto"/>
            </w:tcBorders>
            <w:shd w:val="clear" w:color="auto" w:fill="auto"/>
            <w:noWrap/>
            <w:vAlign w:val="bottom"/>
            <w:hideMark/>
          </w:tcPr>
          <w:p w14:paraId="723C611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148.2</w:t>
            </w:r>
          </w:p>
        </w:tc>
        <w:tc>
          <w:tcPr>
            <w:tcW w:w="799" w:type="dxa"/>
            <w:tcBorders>
              <w:top w:val="nil"/>
              <w:left w:val="nil"/>
              <w:bottom w:val="single" w:sz="4" w:space="0" w:color="auto"/>
              <w:right w:val="single" w:sz="4" w:space="0" w:color="auto"/>
            </w:tcBorders>
            <w:shd w:val="clear" w:color="auto" w:fill="auto"/>
            <w:noWrap/>
            <w:vAlign w:val="bottom"/>
            <w:hideMark/>
          </w:tcPr>
          <w:p w14:paraId="11660DB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148.7</w:t>
            </w:r>
          </w:p>
        </w:tc>
        <w:tc>
          <w:tcPr>
            <w:tcW w:w="799" w:type="dxa"/>
            <w:tcBorders>
              <w:top w:val="nil"/>
              <w:left w:val="nil"/>
              <w:bottom w:val="single" w:sz="4" w:space="0" w:color="auto"/>
              <w:right w:val="single" w:sz="4" w:space="0" w:color="auto"/>
            </w:tcBorders>
            <w:shd w:val="clear" w:color="auto" w:fill="auto"/>
            <w:noWrap/>
            <w:vAlign w:val="bottom"/>
            <w:hideMark/>
          </w:tcPr>
          <w:p w14:paraId="132A101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149.3</w:t>
            </w:r>
          </w:p>
        </w:tc>
        <w:tc>
          <w:tcPr>
            <w:tcW w:w="799" w:type="dxa"/>
            <w:tcBorders>
              <w:top w:val="nil"/>
              <w:left w:val="nil"/>
              <w:bottom w:val="single" w:sz="4" w:space="0" w:color="auto"/>
              <w:right w:val="single" w:sz="4" w:space="0" w:color="auto"/>
            </w:tcBorders>
            <w:shd w:val="clear" w:color="auto" w:fill="auto"/>
            <w:noWrap/>
            <w:vAlign w:val="bottom"/>
            <w:hideMark/>
          </w:tcPr>
          <w:p w14:paraId="4FB6E7B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149.8</w:t>
            </w:r>
          </w:p>
        </w:tc>
        <w:tc>
          <w:tcPr>
            <w:tcW w:w="799" w:type="dxa"/>
            <w:tcBorders>
              <w:top w:val="nil"/>
              <w:left w:val="nil"/>
              <w:bottom w:val="single" w:sz="4" w:space="0" w:color="auto"/>
              <w:right w:val="single" w:sz="4" w:space="0" w:color="auto"/>
            </w:tcBorders>
            <w:shd w:val="clear" w:color="auto" w:fill="auto"/>
            <w:noWrap/>
            <w:vAlign w:val="bottom"/>
            <w:hideMark/>
          </w:tcPr>
          <w:p w14:paraId="36E4304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6B1CAA4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150.9</w:t>
            </w:r>
          </w:p>
        </w:tc>
        <w:tc>
          <w:tcPr>
            <w:tcW w:w="799" w:type="dxa"/>
            <w:tcBorders>
              <w:top w:val="nil"/>
              <w:left w:val="nil"/>
              <w:bottom w:val="single" w:sz="4" w:space="0" w:color="auto"/>
              <w:right w:val="single" w:sz="4" w:space="0" w:color="auto"/>
            </w:tcBorders>
            <w:shd w:val="clear" w:color="auto" w:fill="auto"/>
            <w:noWrap/>
            <w:vAlign w:val="bottom"/>
            <w:hideMark/>
          </w:tcPr>
          <w:p w14:paraId="45BD05C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7F93DF6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152.0</w:t>
            </w:r>
          </w:p>
        </w:tc>
        <w:tc>
          <w:tcPr>
            <w:tcW w:w="799" w:type="dxa"/>
            <w:tcBorders>
              <w:top w:val="nil"/>
              <w:left w:val="nil"/>
              <w:bottom w:val="single" w:sz="4" w:space="0" w:color="auto"/>
              <w:right w:val="single" w:sz="4" w:space="0" w:color="auto"/>
            </w:tcBorders>
            <w:shd w:val="clear" w:color="auto" w:fill="auto"/>
            <w:noWrap/>
            <w:vAlign w:val="bottom"/>
            <w:hideMark/>
          </w:tcPr>
          <w:p w14:paraId="66EFA95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152.6</w:t>
            </w:r>
          </w:p>
        </w:tc>
        <w:tc>
          <w:tcPr>
            <w:tcW w:w="799" w:type="dxa"/>
            <w:tcBorders>
              <w:top w:val="nil"/>
              <w:left w:val="nil"/>
              <w:bottom w:val="single" w:sz="4" w:space="0" w:color="auto"/>
              <w:right w:val="single" w:sz="4" w:space="0" w:color="auto"/>
            </w:tcBorders>
            <w:shd w:val="clear" w:color="auto" w:fill="auto"/>
            <w:noWrap/>
            <w:vAlign w:val="bottom"/>
            <w:hideMark/>
          </w:tcPr>
          <w:p w14:paraId="1340974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153.1</w:t>
            </w:r>
          </w:p>
        </w:tc>
        <w:tc>
          <w:tcPr>
            <w:tcW w:w="799" w:type="dxa"/>
            <w:tcBorders>
              <w:top w:val="nil"/>
              <w:left w:val="nil"/>
              <w:bottom w:val="single" w:sz="4" w:space="0" w:color="auto"/>
              <w:right w:val="single" w:sz="4" w:space="0" w:color="auto"/>
            </w:tcBorders>
            <w:shd w:val="clear" w:color="auto" w:fill="auto"/>
            <w:noWrap/>
            <w:vAlign w:val="bottom"/>
            <w:hideMark/>
          </w:tcPr>
          <w:p w14:paraId="2FF8070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153.7</w:t>
            </w:r>
          </w:p>
        </w:tc>
        <w:tc>
          <w:tcPr>
            <w:tcW w:w="799" w:type="dxa"/>
            <w:tcBorders>
              <w:top w:val="nil"/>
              <w:left w:val="nil"/>
              <w:bottom w:val="single" w:sz="4" w:space="0" w:color="auto"/>
              <w:right w:val="single" w:sz="4" w:space="0" w:color="auto"/>
            </w:tcBorders>
            <w:shd w:val="clear" w:color="auto" w:fill="auto"/>
            <w:noWrap/>
            <w:vAlign w:val="bottom"/>
            <w:hideMark/>
          </w:tcPr>
          <w:p w14:paraId="5932BD5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154.2</w:t>
            </w:r>
          </w:p>
        </w:tc>
        <w:tc>
          <w:tcPr>
            <w:tcW w:w="799" w:type="dxa"/>
            <w:tcBorders>
              <w:top w:val="nil"/>
              <w:left w:val="nil"/>
              <w:bottom w:val="single" w:sz="4" w:space="0" w:color="auto"/>
              <w:right w:val="single" w:sz="4" w:space="0" w:color="auto"/>
            </w:tcBorders>
            <w:shd w:val="clear" w:color="auto" w:fill="auto"/>
            <w:noWrap/>
            <w:vAlign w:val="bottom"/>
            <w:hideMark/>
          </w:tcPr>
          <w:p w14:paraId="0A974B2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154.8</w:t>
            </w:r>
          </w:p>
        </w:tc>
        <w:tc>
          <w:tcPr>
            <w:tcW w:w="799" w:type="dxa"/>
            <w:tcBorders>
              <w:top w:val="nil"/>
              <w:left w:val="nil"/>
              <w:bottom w:val="single" w:sz="4" w:space="0" w:color="auto"/>
              <w:right w:val="single" w:sz="4" w:space="0" w:color="auto"/>
            </w:tcBorders>
            <w:shd w:val="clear" w:color="auto" w:fill="auto"/>
            <w:noWrap/>
            <w:vAlign w:val="bottom"/>
            <w:hideMark/>
          </w:tcPr>
          <w:p w14:paraId="692A59F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155.3</w:t>
            </w:r>
          </w:p>
        </w:tc>
      </w:tr>
      <w:tr w:rsidR="00762B81" w:rsidRPr="00E30E24" w14:paraId="2FCD9408"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C765DDF"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35.5 </w:t>
            </w:r>
          </w:p>
        </w:tc>
        <w:tc>
          <w:tcPr>
            <w:tcW w:w="799" w:type="dxa"/>
            <w:tcBorders>
              <w:top w:val="nil"/>
              <w:left w:val="nil"/>
              <w:bottom w:val="single" w:sz="4" w:space="0" w:color="auto"/>
              <w:right w:val="single" w:sz="4" w:space="0" w:color="auto"/>
            </w:tcBorders>
            <w:shd w:val="clear" w:color="auto" w:fill="auto"/>
            <w:noWrap/>
            <w:vAlign w:val="bottom"/>
            <w:hideMark/>
          </w:tcPr>
          <w:p w14:paraId="33FBE7D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146.4</w:t>
            </w:r>
          </w:p>
        </w:tc>
        <w:tc>
          <w:tcPr>
            <w:tcW w:w="915" w:type="dxa"/>
            <w:tcBorders>
              <w:top w:val="nil"/>
              <w:left w:val="nil"/>
              <w:bottom w:val="single" w:sz="4" w:space="0" w:color="auto"/>
              <w:right w:val="single" w:sz="4" w:space="0" w:color="auto"/>
            </w:tcBorders>
            <w:shd w:val="clear" w:color="auto" w:fill="auto"/>
            <w:noWrap/>
            <w:vAlign w:val="bottom"/>
            <w:hideMark/>
          </w:tcPr>
          <w:p w14:paraId="61FAD76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146.9</w:t>
            </w:r>
          </w:p>
        </w:tc>
        <w:tc>
          <w:tcPr>
            <w:tcW w:w="799" w:type="dxa"/>
            <w:tcBorders>
              <w:top w:val="nil"/>
              <w:left w:val="nil"/>
              <w:bottom w:val="single" w:sz="4" w:space="0" w:color="auto"/>
              <w:right w:val="single" w:sz="4" w:space="0" w:color="auto"/>
            </w:tcBorders>
            <w:shd w:val="clear" w:color="auto" w:fill="auto"/>
            <w:noWrap/>
            <w:vAlign w:val="bottom"/>
            <w:hideMark/>
          </w:tcPr>
          <w:p w14:paraId="6F27A87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147.5</w:t>
            </w:r>
          </w:p>
        </w:tc>
        <w:tc>
          <w:tcPr>
            <w:tcW w:w="799" w:type="dxa"/>
            <w:tcBorders>
              <w:top w:val="nil"/>
              <w:left w:val="nil"/>
              <w:bottom w:val="single" w:sz="4" w:space="0" w:color="auto"/>
              <w:right w:val="single" w:sz="4" w:space="0" w:color="auto"/>
            </w:tcBorders>
            <w:shd w:val="clear" w:color="auto" w:fill="auto"/>
            <w:noWrap/>
            <w:vAlign w:val="bottom"/>
            <w:hideMark/>
          </w:tcPr>
          <w:p w14:paraId="5F76FA0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148.0</w:t>
            </w:r>
          </w:p>
        </w:tc>
        <w:tc>
          <w:tcPr>
            <w:tcW w:w="799" w:type="dxa"/>
            <w:tcBorders>
              <w:top w:val="nil"/>
              <w:left w:val="nil"/>
              <w:bottom w:val="single" w:sz="4" w:space="0" w:color="auto"/>
              <w:right w:val="single" w:sz="4" w:space="0" w:color="auto"/>
            </w:tcBorders>
            <w:shd w:val="clear" w:color="auto" w:fill="auto"/>
            <w:noWrap/>
            <w:vAlign w:val="bottom"/>
            <w:hideMark/>
          </w:tcPr>
          <w:p w14:paraId="7263CBA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148.6</w:t>
            </w:r>
          </w:p>
        </w:tc>
        <w:tc>
          <w:tcPr>
            <w:tcW w:w="799" w:type="dxa"/>
            <w:tcBorders>
              <w:top w:val="nil"/>
              <w:left w:val="nil"/>
              <w:bottom w:val="single" w:sz="4" w:space="0" w:color="auto"/>
              <w:right w:val="single" w:sz="4" w:space="0" w:color="auto"/>
            </w:tcBorders>
            <w:shd w:val="clear" w:color="auto" w:fill="auto"/>
            <w:noWrap/>
            <w:vAlign w:val="bottom"/>
            <w:hideMark/>
          </w:tcPr>
          <w:p w14:paraId="79893E2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21215E1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149.7</w:t>
            </w:r>
          </w:p>
        </w:tc>
        <w:tc>
          <w:tcPr>
            <w:tcW w:w="799" w:type="dxa"/>
            <w:tcBorders>
              <w:top w:val="nil"/>
              <w:left w:val="nil"/>
              <w:bottom w:val="single" w:sz="4" w:space="0" w:color="auto"/>
              <w:right w:val="single" w:sz="4" w:space="0" w:color="auto"/>
            </w:tcBorders>
            <w:shd w:val="clear" w:color="auto" w:fill="auto"/>
            <w:noWrap/>
            <w:vAlign w:val="bottom"/>
            <w:hideMark/>
          </w:tcPr>
          <w:p w14:paraId="18246E8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150.3</w:t>
            </w:r>
          </w:p>
        </w:tc>
        <w:tc>
          <w:tcPr>
            <w:tcW w:w="799" w:type="dxa"/>
            <w:tcBorders>
              <w:top w:val="nil"/>
              <w:left w:val="nil"/>
              <w:bottom w:val="single" w:sz="4" w:space="0" w:color="auto"/>
              <w:right w:val="single" w:sz="4" w:space="0" w:color="auto"/>
            </w:tcBorders>
            <w:shd w:val="clear" w:color="auto" w:fill="auto"/>
            <w:noWrap/>
            <w:vAlign w:val="bottom"/>
            <w:hideMark/>
          </w:tcPr>
          <w:p w14:paraId="48B2064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150.8</w:t>
            </w:r>
          </w:p>
        </w:tc>
        <w:tc>
          <w:tcPr>
            <w:tcW w:w="799" w:type="dxa"/>
            <w:tcBorders>
              <w:top w:val="nil"/>
              <w:left w:val="nil"/>
              <w:bottom w:val="single" w:sz="4" w:space="0" w:color="auto"/>
              <w:right w:val="single" w:sz="4" w:space="0" w:color="auto"/>
            </w:tcBorders>
            <w:shd w:val="clear" w:color="auto" w:fill="auto"/>
            <w:noWrap/>
            <w:vAlign w:val="bottom"/>
            <w:hideMark/>
          </w:tcPr>
          <w:p w14:paraId="70A73FE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151.4</w:t>
            </w:r>
          </w:p>
        </w:tc>
        <w:tc>
          <w:tcPr>
            <w:tcW w:w="799" w:type="dxa"/>
            <w:tcBorders>
              <w:top w:val="nil"/>
              <w:left w:val="nil"/>
              <w:bottom w:val="single" w:sz="4" w:space="0" w:color="auto"/>
              <w:right w:val="single" w:sz="4" w:space="0" w:color="auto"/>
            </w:tcBorders>
            <w:shd w:val="clear" w:color="auto" w:fill="auto"/>
            <w:noWrap/>
            <w:vAlign w:val="bottom"/>
            <w:hideMark/>
          </w:tcPr>
          <w:p w14:paraId="5B4AB17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151.9</w:t>
            </w:r>
          </w:p>
        </w:tc>
        <w:tc>
          <w:tcPr>
            <w:tcW w:w="799" w:type="dxa"/>
            <w:tcBorders>
              <w:top w:val="nil"/>
              <w:left w:val="nil"/>
              <w:bottom w:val="single" w:sz="4" w:space="0" w:color="auto"/>
              <w:right w:val="single" w:sz="4" w:space="0" w:color="auto"/>
            </w:tcBorders>
            <w:shd w:val="clear" w:color="auto" w:fill="auto"/>
            <w:noWrap/>
            <w:vAlign w:val="bottom"/>
            <w:hideMark/>
          </w:tcPr>
          <w:p w14:paraId="5B881A4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152.5</w:t>
            </w:r>
          </w:p>
        </w:tc>
        <w:tc>
          <w:tcPr>
            <w:tcW w:w="799" w:type="dxa"/>
            <w:tcBorders>
              <w:top w:val="nil"/>
              <w:left w:val="nil"/>
              <w:bottom w:val="single" w:sz="4" w:space="0" w:color="auto"/>
              <w:right w:val="single" w:sz="4" w:space="0" w:color="auto"/>
            </w:tcBorders>
            <w:shd w:val="clear" w:color="auto" w:fill="auto"/>
            <w:noWrap/>
            <w:vAlign w:val="bottom"/>
            <w:hideMark/>
          </w:tcPr>
          <w:p w14:paraId="0F65A23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153.0</w:t>
            </w:r>
          </w:p>
        </w:tc>
        <w:tc>
          <w:tcPr>
            <w:tcW w:w="799" w:type="dxa"/>
            <w:tcBorders>
              <w:top w:val="nil"/>
              <w:left w:val="nil"/>
              <w:bottom w:val="single" w:sz="4" w:space="0" w:color="auto"/>
              <w:right w:val="single" w:sz="4" w:space="0" w:color="auto"/>
            </w:tcBorders>
            <w:shd w:val="clear" w:color="auto" w:fill="auto"/>
            <w:noWrap/>
            <w:vAlign w:val="bottom"/>
            <w:hideMark/>
          </w:tcPr>
          <w:p w14:paraId="490BD757"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153.6</w:t>
            </w:r>
          </w:p>
        </w:tc>
        <w:tc>
          <w:tcPr>
            <w:tcW w:w="799" w:type="dxa"/>
            <w:tcBorders>
              <w:top w:val="nil"/>
              <w:left w:val="nil"/>
              <w:bottom w:val="single" w:sz="4" w:space="0" w:color="auto"/>
              <w:right w:val="single" w:sz="4" w:space="0" w:color="auto"/>
            </w:tcBorders>
            <w:shd w:val="clear" w:color="auto" w:fill="auto"/>
            <w:noWrap/>
            <w:vAlign w:val="bottom"/>
            <w:hideMark/>
          </w:tcPr>
          <w:p w14:paraId="6650FE8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154.1</w:t>
            </w:r>
          </w:p>
        </w:tc>
        <w:tc>
          <w:tcPr>
            <w:tcW w:w="799" w:type="dxa"/>
            <w:tcBorders>
              <w:top w:val="nil"/>
              <w:left w:val="nil"/>
              <w:bottom w:val="single" w:sz="4" w:space="0" w:color="auto"/>
              <w:right w:val="single" w:sz="4" w:space="0" w:color="auto"/>
            </w:tcBorders>
            <w:shd w:val="clear" w:color="auto" w:fill="auto"/>
            <w:noWrap/>
            <w:vAlign w:val="bottom"/>
            <w:hideMark/>
          </w:tcPr>
          <w:p w14:paraId="4C410CF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154.7</w:t>
            </w:r>
          </w:p>
        </w:tc>
        <w:tc>
          <w:tcPr>
            <w:tcW w:w="799" w:type="dxa"/>
            <w:tcBorders>
              <w:top w:val="nil"/>
              <w:left w:val="nil"/>
              <w:bottom w:val="single" w:sz="4" w:space="0" w:color="auto"/>
              <w:right w:val="single" w:sz="4" w:space="0" w:color="auto"/>
            </w:tcBorders>
            <w:shd w:val="clear" w:color="auto" w:fill="auto"/>
            <w:noWrap/>
            <w:vAlign w:val="bottom"/>
            <w:hideMark/>
          </w:tcPr>
          <w:p w14:paraId="769AE84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155.2</w:t>
            </w:r>
          </w:p>
        </w:tc>
      </w:tr>
      <w:tr w:rsidR="00762B81" w:rsidRPr="00E30E24" w14:paraId="1B59E5BE"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CB4BF35"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35.0 </w:t>
            </w:r>
          </w:p>
        </w:tc>
        <w:tc>
          <w:tcPr>
            <w:tcW w:w="799" w:type="dxa"/>
            <w:tcBorders>
              <w:top w:val="nil"/>
              <w:left w:val="nil"/>
              <w:bottom w:val="single" w:sz="4" w:space="0" w:color="auto"/>
              <w:right w:val="single" w:sz="4" w:space="0" w:color="auto"/>
            </w:tcBorders>
            <w:shd w:val="clear" w:color="auto" w:fill="auto"/>
            <w:noWrap/>
            <w:vAlign w:val="bottom"/>
            <w:hideMark/>
          </w:tcPr>
          <w:p w14:paraId="3D185F5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146.5</w:t>
            </w:r>
          </w:p>
        </w:tc>
        <w:tc>
          <w:tcPr>
            <w:tcW w:w="915" w:type="dxa"/>
            <w:tcBorders>
              <w:top w:val="nil"/>
              <w:left w:val="nil"/>
              <w:bottom w:val="single" w:sz="4" w:space="0" w:color="auto"/>
              <w:right w:val="single" w:sz="4" w:space="0" w:color="auto"/>
            </w:tcBorders>
            <w:shd w:val="clear" w:color="auto" w:fill="auto"/>
            <w:noWrap/>
            <w:vAlign w:val="bottom"/>
            <w:hideMark/>
          </w:tcPr>
          <w:p w14:paraId="6B0DAB6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147.1</w:t>
            </w:r>
          </w:p>
        </w:tc>
        <w:tc>
          <w:tcPr>
            <w:tcW w:w="799" w:type="dxa"/>
            <w:tcBorders>
              <w:top w:val="nil"/>
              <w:left w:val="nil"/>
              <w:bottom w:val="single" w:sz="4" w:space="0" w:color="auto"/>
              <w:right w:val="single" w:sz="4" w:space="0" w:color="auto"/>
            </w:tcBorders>
            <w:shd w:val="clear" w:color="auto" w:fill="auto"/>
            <w:noWrap/>
            <w:vAlign w:val="bottom"/>
            <w:hideMark/>
          </w:tcPr>
          <w:p w14:paraId="067637E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147.6</w:t>
            </w:r>
          </w:p>
        </w:tc>
        <w:tc>
          <w:tcPr>
            <w:tcW w:w="799" w:type="dxa"/>
            <w:tcBorders>
              <w:top w:val="nil"/>
              <w:left w:val="nil"/>
              <w:bottom w:val="single" w:sz="4" w:space="0" w:color="auto"/>
              <w:right w:val="single" w:sz="4" w:space="0" w:color="auto"/>
            </w:tcBorders>
            <w:shd w:val="clear" w:color="auto" w:fill="auto"/>
            <w:noWrap/>
            <w:vAlign w:val="bottom"/>
            <w:hideMark/>
          </w:tcPr>
          <w:p w14:paraId="004AB77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148.2</w:t>
            </w:r>
          </w:p>
        </w:tc>
        <w:tc>
          <w:tcPr>
            <w:tcW w:w="799" w:type="dxa"/>
            <w:tcBorders>
              <w:top w:val="nil"/>
              <w:left w:val="nil"/>
              <w:bottom w:val="single" w:sz="4" w:space="0" w:color="auto"/>
              <w:right w:val="single" w:sz="4" w:space="0" w:color="auto"/>
            </w:tcBorders>
            <w:shd w:val="clear" w:color="auto" w:fill="auto"/>
            <w:noWrap/>
            <w:vAlign w:val="bottom"/>
            <w:hideMark/>
          </w:tcPr>
          <w:p w14:paraId="4D6C117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148.7</w:t>
            </w:r>
          </w:p>
        </w:tc>
        <w:tc>
          <w:tcPr>
            <w:tcW w:w="799" w:type="dxa"/>
            <w:tcBorders>
              <w:top w:val="nil"/>
              <w:left w:val="nil"/>
              <w:bottom w:val="single" w:sz="4" w:space="0" w:color="auto"/>
              <w:right w:val="single" w:sz="4" w:space="0" w:color="auto"/>
            </w:tcBorders>
            <w:shd w:val="clear" w:color="auto" w:fill="auto"/>
            <w:noWrap/>
            <w:vAlign w:val="bottom"/>
            <w:hideMark/>
          </w:tcPr>
          <w:p w14:paraId="45E6CA8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149.3</w:t>
            </w:r>
          </w:p>
        </w:tc>
        <w:tc>
          <w:tcPr>
            <w:tcW w:w="799" w:type="dxa"/>
            <w:tcBorders>
              <w:top w:val="nil"/>
              <w:left w:val="nil"/>
              <w:bottom w:val="single" w:sz="4" w:space="0" w:color="auto"/>
              <w:right w:val="single" w:sz="4" w:space="0" w:color="auto"/>
            </w:tcBorders>
            <w:shd w:val="clear" w:color="auto" w:fill="auto"/>
            <w:noWrap/>
            <w:vAlign w:val="bottom"/>
            <w:hideMark/>
          </w:tcPr>
          <w:p w14:paraId="41F4DCD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149.8</w:t>
            </w:r>
          </w:p>
        </w:tc>
        <w:tc>
          <w:tcPr>
            <w:tcW w:w="799" w:type="dxa"/>
            <w:tcBorders>
              <w:top w:val="nil"/>
              <w:left w:val="nil"/>
              <w:bottom w:val="single" w:sz="4" w:space="0" w:color="auto"/>
              <w:right w:val="single" w:sz="4" w:space="0" w:color="auto"/>
            </w:tcBorders>
            <w:shd w:val="clear" w:color="auto" w:fill="auto"/>
            <w:noWrap/>
            <w:vAlign w:val="bottom"/>
            <w:hideMark/>
          </w:tcPr>
          <w:p w14:paraId="69C9BDC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7B81B38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150.9</w:t>
            </w:r>
          </w:p>
        </w:tc>
        <w:tc>
          <w:tcPr>
            <w:tcW w:w="799" w:type="dxa"/>
            <w:tcBorders>
              <w:top w:val="nil"/>
              <w:left w:val="nil"/>
              <w:bottom w:val="single" w:sz="4" w:space="0" w:color="auto"/>
              <w:right w:val="single" w:sz="4" w:space="0" w:color="auto"/>
            </w:tcBorders>
            <w:shd w:val="clear" w:color="auto" w:fill="auto"/>
            <w:noWrap/>
            <w:vAlign w:val="bottom"/>
            <w:hideMark/>
          </w:tcPr>
          <w:p w14:paraId="39D081F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0F17487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152.0</w:t>
            </w:r>
          </w:p>
        </w:tc>
        <w:tc>
          <w:tcPr>
            <w:tcW w:w="799" w:type="dxa"/>
            <w:tcBorders>
              <w:top w:val="nil"/>
              <w:left w:val="nil"/>
              <w:bottom w:val="single" w:sz="4" w:space="0" w:color="auto"/>
              <w:right w:val="single" w:sz="4" w:space="0" w:color="auto"/>
            </w:tcBorders>
            <w:shd w:val="clear" w:color="auto" w:fill="auto"/>
            <w:noWrap/>
            <w:vAlign w:val="bottom"/>
            <w:hideMark/>
          </w:tcPr>
          <w:p w14:paraId="0B448FC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152.6</w:t>
            </w:r>
          </w:p>
        </w:tc>
        <w:tc>
          <w:tcPr>
            <w:tcW w:w="799" w:type="dxa"/>
            <w:tcBorders>
              <w:top w:val="nil"/>
              <w:left w:val="nil"/>
              <w:bottom w:val="single" w:sz="4" w:space="0" w:color="auto"/>
              <w:right w:val="single" w:sz="4" w:space="0" w:color="auto"/>
            </w:tcBorders>
            <w:shd w:val="clear" w:color="auto" w:fill="auto"/>
            <w:noWrap/>
            <w:vAlign w:val="bottom"/>
            <w:hideMark/>
          </w:tcPr>
          <w:p w14:paraId="604C406C"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153.1</w:t>
            </w:r>
          </w:p>
        </w:tc>
        <w:tc>
          <w:tcPr>
            <w:tcW w:w="799" w:type="dxa"/>
            <w:tcBorders>
              <w:top w:val="nil"/>
              <w:left w:val="nil"/>
              <w:bottom w:val="single" w:sz="4" w:space="0" w:color="auto"/>
              <w:right w:val="single" w:sz="4" w:space="0" w:color="auto"/>
            </w:tcBorders>
            <w:shd w:val="clear" w:color="auto" w:fill="auto"/>
            <w:noWrap/>
            <w:vAlign w:val="bottom"/>
            <w:hideMark/>
          </w:tcPr>
          <w:p w14:paraId="6850507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153.7</w:t>
            </w:r>
          </w:p>
        </w:tc>
        <w:tc>
          <w:tcPr>
            <w:tcW w:w="799" w:type="dxa"/>
            <w:tcBorders>
              <w:top w:val="nil"/>
              <w:left w:val="nil"/>
              <w:bottom w:val="single" w:sz="4" w:space="0" w:color="auto"/>
              <w:right w:val="single" w:sz="4" w:space="0" w:color="auto"/>
            </w:tcBorders>
            <w:shd w:val="clear" w:color="auto" w:fill="auto"/>
            <w:noWrap/>
            <w:vAlign w:val="bottom"/>
            <w:hideMark/>
          </w:tcPr>
          <w:p w14:paraId="6C2CC2C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154.2</w:t>
            </w:r>
          </w:p>
        </w:tc>
        <w:tc>
          <w:tcPr>
            <w:tcW w:w="799" w:type="dxa"/>
            <w:tcBorders>
              <w:top w:val="nil"/>
              <w:left w:val="nil"/>
              <w:bottom w:val="single" w:sz="4" w:space="0" w:color="auto"/>
              <w:right w:val="single" w:sz="4" w:space="0" w:color="auto"/>
            </w:tcBorders>
            <w:shd w:val="clear" w:color="auto" w:fill="auto"/>
            <w:noWrap/>
            <w:vAlign w:val="bottom"/>
            <w:hideMark/>
          </w:tcPr>
          <w:p w14:paraId="0C38E6F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154.8</w:t>
            </w:r>
          </w:p>
        </w:tc>
        <w:tc>
          <w:tcPr>
            <w:tcW w:w="799" w:type="dxa"/>
            <w:tcBorders>
              <w:top w:val="nil"/>
              <w:left w:val="nil"/>
              <w:bottom w:val="single" w:sz="4" w:space="0" w:color="auto"/>
              <w:right w:val="single" w:sz="4" w:space="0" w:color="auto"/>
            </w:tcBorders>
            <w:shd w:val="clear" w:color="auto" w:fill="auto"/>
            <w:noWrap/>
            <w:vAlign w:val="bottom"/>
            <w:hideMark/>
          </w:tcPr>
          <w:p w14:paraId="7E01850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155.3</w:t>
            </w:r>
          </w:p>
        </w:tc>
      </w:tr>
      <w:tr w:rsidR="00762B81" w:rsidRPr="00E30E24" w14:paraId="10F8E0C2"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2CF6F7B"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35.5 </w:t>
            </w:r>
          </w:p>
        </w:tc>
        <w:tc>
          <w:tcPr>
            <w:tcW w:w="799" w:type="dxa"/>
            <w:tcBorders>
              <w:top w:val="nil"/>
              <w:left w:val="nil"/>
              <w:bottom w:val="single" w:sz="4" w:space="0" w:color="auto"/>
              <w:right w:val="single" w:sz="4" w:space="0" w:color="auto"/>
            </w:tcBorders>
            <w:shd w:val="clear" w:color="auto" w:fill="auto"/>
            <w:noWrap/>
            <w:vAlign w:val="bottom"/>
            <w:hideMark/>
          </w:tcPr>
          <w:p w14:paraId="4AF4AA2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146.4</w:t>
            </w:r>
          </w:p>
        </w:tc>
        <w:tc>
          <w:tcPr>
            <w:tcW w:w="915" w:type="dxa"/>
            <w:tcBorders>
              <w:top w:val="nil"/>
              <w:left w:val="nil"/>
              <w:bottom w:val="single" w:sz="4" w:space="0" w:color="auto"/>
              <w:right w:val="single" w:sz="4" w:space="0" w:color="auto"/>
            </w:tcBorders>
            <w:shd w:val="clear" w:color="auto" w:fill="auto"/>
            <w:noWrap/>
            <w:vAlign w:val="bottom"/>
            <w:hideMark/>
          </w:tcPr>
          <w:p w14:paraId="272FBC2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146.9</w:t>
            </w:r>
          </w:p>
        </w:tc>
        <w:tc>
          <w:tcPr>
            <w:tcW w:w="799" w:type="dxa"/>
            <w:tcBorders>
              <w:top w:val="nil"/>
              <w:left w:val="nil"/>
              <w:bottom w:val="single" w:sz="4" w:space="0" w:color="auto"/>
              <w:right w:val="single" w:sz="4" w:space="0" w:color="auto"/>
            </w:tcBorders>
            <w:shd w:val="clear" w:color="auto" w:fill="auto"/>
            <w:noWrap/>
            <w:vAlign w:val="bottom"/>
            <w:hideMark/>
          </w:tcPr>
          <w:p w14:paraId="6D513FC3"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147.5</w:t>
            </w:r>
          </w:p>
        </w:tc>
        <w:tc>
          <w:tcPr>
            <w:tcW w:w="799" w:type="dxa"/>
            <w:tcBorders>
              <w:top w:val="nil"/>
              <w:left w:val="nil"/>
              <w:bottom w:val="single" w:sz="4" w:space="0" w:color="auto"/>
              <w:right w:val="single" w:sz="4" w:space="0" w:color="auto"/>
            </w:tcBorders>
            <w:shd w:val="clear" w:color="auto" w:fill="auto"/>
            <w:noWrap/>
            <w:vAlign w:val="bottom"/>
            <w:hideMark/>
          </w:tcPr>
          <w:p w14:paraId="61080CC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148.0</w:t>
            </w:r>
          </w:p>
        </w:tc>
        <w:tc>
          <w:tcPr>
            <w:tcW w:w="799" w:type="dxa"/>
            <w:tcBorders>
              <w:top w:val="nil"/>
              <w:left w:val="nil"/>
              <w:bottom w:val="single" w:sz="4" w:space="0" w:color="auto"/>
              <w:right w:val="single" w:sz="4" w:space="0" w:color="auto"/>
            </w:tcBorders>
            <w:shd w:val="clear" w:color="auto" w:fill="auto"/>
            <w:noWrap/>
            <w:vAlign w:val="bottom"/>
            <w:hideMark/>
          </w:tcPr>
          <w:p w14:paraId="0CDE3E2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148.6</w:t>
            </w:r>
          </w:p>
        </w:tc>
        <w:tc>
          <w:tcPr>
            <w:tcW w:w="799" w:type="dxa"/>
            <w:tcBorders>
              <w:top w:val="nil"/>
              <w:left w:val="nil"/>
              <w:bottom w:val="single" w:sz="4" w:space="0" w:color="auto"/>
              <w:right w:val="single" w:sz="4" w:space="0" w:color="auto"/>
            </w:tcBorders>
            <w:shd w:val="clear" w:color="auto" w:fill="auto"/>
            <w:noWrap/>
            <w:vAlign w:val="bottom"/>
            <w:hideMark/>
          </w:tcPr>
          <w:p w14:paraId="45022EB0"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7FC5E05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149.7</w:t>
            </w:r>
          </w:p>
        </w:tc>
        <w:tc>
          <w:tcPr>
            <w:tcW w:w="799" w:type="dxa"/>
            <w:tcBorders>
              <w:top w:val="nil"/>
              <w:left w:val="nil"/>
              <w:bottom w:val="single" w:sz="4" w:space="0" w:color="auto"/>
              <w:right w:val="single" w:sz="4" w:space="0" w:color="auto"/>
            </w:tcBorders>
            <w:shd w:val="clear" w:color="auto" w:fill="auto"/>
            <w:noWrap/>
            <w:vAlign w:val="bottom"/>
            <w:hideMark/>
          </w:tcPr>
          <w:p w14:paraId="653C519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150.3</w:t>
            </w:r>
          </w:p>
        </w:tc>
        <w:tc>
          <w:tcPr>
            <w:tcW w:w="799" w:type="dxa"/>
            <w:tcBorders>
              <w:top w:val="nil"/>
              <w:left w:val="nil"/>
              <w:bottom w:val="single" w:sz="4" w:space="0" w:color="auto"/>
              <w:right w:val="single" w:sz="4" w:space="0" w:color="auto"/>
            </w:tcBorders>
            <w:shd w:val="clear" w:color="auto" w:fill="auto"/>
            <w:noWrap/>
            <w:vAlign w:val="bottom"/>
            <w:hideMark/>
          </w:tcPr>
          <w:p w14:paraId="561385A4"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150.8</w:t>
            </w:r>
          </w:p>
        </w:tc>
        <w:tc>
          <w:tcPr>
            <w:tcW w:w="799" w:type="dxa"/>
            <w:tcBorders>
              <w:top w:val="nil"/>
              <w:left w:val="nil"/>
              <w:bottom w:val="single" w:sz="4" w:space="0" w:color="auto"/>
              <w:right w:val="single" w:sz="4" w:space="0" w:color="auto"/>
            </w:tcBorders>
            <w:shd w:val="clear" w:color="auto" w:fill="auto"/>
            <w:noWrap/>
            <w:vAlign w:val="bottom"/>
            <w:hideMark/>
          </w:tcPr>
          <w:p w14:paraId="45FAD8B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151.4</w:t>
            </w:r>
          </w:p>
        </w:tc>
        <w:tc>
          <w:tcPr>
            <w:tcW w:w="799" w:type="dxa"/>
            <w:tcBorders>
              <w:top w:val="nil"/>
              <w:left w:val="nil"/>
              <w:bottom w:val="single" w:sz="4" w:space="0" w:color="auto"/>
              <w:right w:val="single" w:sz="4" w:space="0" w:color="auto"/>
            </w:tcBorders>
            <w:shd w:val="clear" w:color="auto" w:fill="auto"/>
            <w:noWrap/>
            <w:vAlign w:val="bottom"/>
            <w:hideMark/>
          </w:tcPr>
          <w:p w14:paraId="4358D326"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151.9</w:t>
            </w:r>
          </w:p>
        </w:tc>
        <w:tc>
          <w:tcPr>
            <w:tcW w:w="799" w:type="dxa"/>
            <w:tcBorders>
              <w:top w:val="nil"/>
              <w:left w:val="nil"/>
              <w:bottom w:val="single" w:sz="4" w:space="0" w:color="auto"/>
              <w:right w:val="single" w:sz="4" w:space="0" w:color="auto"/>
            </w:tcBorders>
            <w:shd w:val="clear" w:color="auto" w:fill="auto"/>
            <w:noWrap/>
            <w:vAlign w:val="bottom"/>
            <w:hideMark/>
          </w:tcPr>
          <w:p w14:paraId="41A93D8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152.5</w:t>
            </w:r>
          </w:p>
        </w:tc>
        <w:tc>
          <w:tcPr>
            <w:tcW w:w="799" w:type="dxa"/>
            <w:tcBorders>
              <w:top w:val="nil"/>
              <w:left w:val="nil"/>
              <w:bottom w:val="single" w:sz="4" w:space="0" w:color="auto"/>
              <w:right w:val="single" w:sz="4" w:space="0" w:color="auto"/>
            </w:tcBorders>
            <w:shd w:val="clear" w:color="auto" w:fill="auto"/>
            <w:noWrap/>
            <w:vAlign w:val="bottom"/>
            <w:hideMark/>
          </w:tcPr>
          <w:p w14:paraId="14A982D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153.0</w:t>
            </w:r>
          </w:p>
        </w:tc>
        <w:tc>
          <w:tcPr>
            <w:tcW w:w="799" w:type="dxa"/>
            <w:tcBorders>
              <w:top w:val="nil"/>
              <w:left w:val="nil"/>
              <w:bottom w:val="single" w:sz="4" w:space="0" w:color="auto"/>
              <w:right w:val="single" w:sz="4" w:space="0" w:color="auto"/>
            </w:tcBorders>
            <w:shd w:val="clear" w:color="auto" w:fill="auto"/>
            <w:noWrap/>
            <w:vAlign w:val="bottom"/>
            <w:hideMark/>
          </w:tcPr>
          <w:p w14:paraId="460E1B9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153.6</w:t>
            </w:r>
          </w:p>
        </w:tc>
        <w:tc>
          <w:tcPr>
            <w:tcW w:w="799" w:type="dxa"/>
            <w:tcBorders>
              <w:top w:val="nil"/>
              <w:left w:val="nil"/>
              <w:bottom w:val="single" w:sz="4" w:space="0" w:color="auto"/>
              <w:right w:val="single" w:sz="4" w:space="0" w:color="auto"/>
            </w:tcBorders>
            <w:shd w:val="clear" w:color="auto" w:fill="auto"/>
            <w:noWrap/>
            <w:vAlign w:val="bottom"/>
            <w:hideMark/>
          </w:tcPr>
          <w:p w14:paraId="26448E3A"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154.1</w:t>
            </w:r>
          </w:p>
        </w:tc>
        <w:tc>
          <w:tcPr>
            <w:tcW w:w="799" w:type="dxa"/>
            <w:tcBorders>
              <w:top w:val="nil"/>
              <w:left w:val="nil"/>
              <w:bottom w:val="single" w:sz="4" w:space="0" w:color="auto"/>
              <w:right w:val="single" w:sz="4" w:space="0" w:color="auto"/>
            </w:tcBorders>
            <w:shd w:val="clear" w:color="auto" w:fill="auto"/>
            <w:noWrap/>
            <w:vAlign w:val="bottom"/>
            <w:hideMark/>
          </w:tcPr>
          <w:p w14:paraId="2F1106E9"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154.7</w:t>
            </w:r>
          </w:p>
        </w:tc>
        <w:tc>
          <w:tcPr>
            <w:tcW w:w="799" w:type="dxa"/>
            <w:tcBorders>
              <w:top w:val="nil"/>
              <w:left w:val="nil"/>
              <w:bottom w:val="single" w:sz="4" w:space="0" w:color="auto"/>
              <w:right w:val="single" w:sz="4" w:space="0" w:color="auto"/>
            </w:tcBorders>
            <w:shd w:val="clear" w:color="auto" w:fill="auto"/>
            <w:noWrap/>
            <w:vAlign w:val="bottom"/>
            <w:hideMark/>
          </w:tcPr>
          <w:p w14:paraId="3B42E93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155.2</w:t>
            </w:r>
          </w:p>
        </w:tc>
      </w:tr>
      <w:tr w:rsidR="00762B81" w:rsidRPr="00E30E24" w14:paraId="5048DA1B" w14:textId="77777777" w:rsidTr="00B00690">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6D331CB" w14:textId="77777777" w:rsidR="00762B81" w:rsidRPr="00E30E24" w:rsidRDefault="00762B81" w:rsidP="00B00690">
            <w:pPr>
              <w:spacing w:line="240" w:lineRule="auto"/>
              <w:ind w:firstLine="0"/>
              <w:jc w:val="center"/>
              <w:rPr>
                <w:b/>
                <w:bCs/>
                <w:color w:val="000000"/>
                <w:sz w:val="18"/>
                <w:szCs w:val="18"/>
              </w:rPr>
            </w:pPr>
            <w:r w:rsidRPr="00E30E24">
              <w:rPr>
                <w:b/>
                <w:bCs/>
                <w:color w:val="000000"/>
                <w:sz w:val="18"/>
                <w:szCs w:val="18"/>
              </w:rPr>
              <w:t xml:space="preserve">   36.0 </w:t>
            </w:r>
          </w:p>
        </w:tc>
        <w:tc>
          <w:tcPr>
            <w:tcW w:w="799" w:type="dxa"/>
            <w:tcBorders>
              <w:top w:val="nil"/>
              <w:left w:val="nil"/>
              <w:bottom w:val="single" w:sz="4" w:space="0" w:color="auto"/>
              <w:right w:val="single" w:sz="4" w:space="0" w:color="auto"/>
            </w:tcBorders>
            <w:shd w:val="clear" w:color="auto" w:fill="auto"/>
            <w:noWrap/>
            <w:vAlign w:val="bottom"/>
            <w:hideMark/>
          </w:tcPr>
          <w:p w14:paraId="5F29FEE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146.3</w:t>
            </w:r>
          </w:p>
        </w:tc>
        <w:tc>
          <w:tcPr>
            <w:tcW w:w="915" w:type="dxa"/>
            <w:tcBorders>
              <w:top w:val="nil"/>
              <w:left w:val="nil"/>
              <w:bottom w:val="single" w:sz="4" w:space="0" w:color="auto"/>
              <w:right w:val="single" w:sz="4" w:space="0" w:color="auto"/>
            </w:tcBorders>
            <w:shd w:val="clear" w:color="auto" w:fill="auto"/>
            <w:noWrap/>
            <w:vAlign w:val="bottom"/>
            <w:hideMark/>
          </w:tcPr>
          <w:p w14:paraId="6923D82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146.8</w:t>
            </w:r>
          </w:p>
        </w:tc>
        <w:tc>
          <w:tcPr>
            <w:tcW w:w="799" w:type="dxa"/>
            <w:tcBorders>
              <w:top w:val="nil"/>
              <w:left w:val="nil"/>
              <w:bottom w:val="single" w:sz="4" w:space="0" w:color="auto"/>
              <w:right w:val="single" w:sz="4" w:space="0" w:color="auto"/>
            </w:tcBorders>
            <w:shd w:val="clear" w:color="auto" w:fill="auto"/>
            <w:noWrap/>
            <w:vAlign w:val="bottom"/>
            <w:hideMark/>
          </w:tcPr>
          <w:p w14:paraId="1F29196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147.4</w:t>
            </w:r>
          </w:p>
        </w:tc>
        <w:tc>
          <w:tcPr>
            <w:tcW w:w="799" w:type="dxa"/>
            <w:tcBorders>
              <w:top w:val="nil"/>
              <w:left w:val="nil"/>
              <w:bottom w:val="single" w:sz="4" w:space="0" w:color="auto"/>
              <w:right w:val="single" w:sz="4" w:space="0" w:color="auto"/>
            </w:tcBorders>
            <w:shd w:val="clear" w:color="auto" w:fill="auto"/>
            <w:noWrap/>
            <w:vAlign w:val="bottom"/>
            <w:hideMark/>
          </w:tcPr>
          <w:p w14:paraId="06C0633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147.9</w:t>
            </w:r>
          </w:p>
        </w:tc>
        <w:tc>
          <w:tcPr>
            <w:tcW w:w="799" w:type="dxa"/>
            <w:tcBorders>
              <w:top w:val="nil"/>
              <w:left w:val="nil"/>
              <w:bottom w:val="single" w:sz="4" w:space="0" w:color="auto"/>
              <w:right w:val="single" w:sz="4" w:space="0" w:color="auto"/>
            </w:tcBorders>
            <w:shd w:val="clear" w:color="auto" w:fill="auto"/>
            <w:noWrap/>
            <w:vAlign w:val="bottom"/>
            <w:hideMark/>
          </w:tcPr>
          <w:p w14:paraId="1DAA931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148.5</w:t>
            </w:r>
          </w:p>
        </w:tc>
        <w:tc>
          <w:tcPr>
            <w:tcW w:w="799" w:type="dxa"/>
            <w:tcBorders>
              <w:top w:val="nil"/>
              <w:left w:val="nil"/>
              <w:bottom w:val="single" w:sz="4" w:space="0" w:color="auto"/>
              <w:right w:val="single" w:sz="4" w:space="0" w:color="auto"/>
            </w:tcBorders>
            <w:shd w:val="clear" w:color="auto" w:fill="auto"/>
            <w:noWrap/>
            <w:vAlign w:val="bottom"/>
            <w:hideMark/>
          </w:tcPr>
          <w:p w14:paraId="33DA957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149.0</w:t>
            </w:r>
          </w:p>
        </w:tc>
        <w:tc>
          <w:tcPr>
            <w:tcW w:w="799" w:type="dxa"/>
            <w:tcBorders>
              <w:top w:val="nil"/>
              <w:left w:val="nil"/>
              <w:bottom w:val="single" w:sz="4" w:space="0" w:color="auto"/>
              <w:right w:val="single" w:sz="4" w:space="0" w:color="auto"/>
            </w:tcBorders>
            <w:shd w:val="clear" w:color="auto" w:fill="auto"/>
            <w:noWrap/>
            <w:vAlign w:val="bottom"/>
            <w:hideMark/>
          </w:tcPr>
          <w:p w14:paraId="63A5504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149.6</w:t>
            </w:r>
          </w:p>
        </w:tc>
        <w:tc>
          <w:tcPr>
            <w:tcW w:w="799" w:type="dxa"/>
            <w:tcBorders>
              <w:top w:val="nil"/>
              <w:left w:val="nil"/>
              <w:bottom w:val="single" w:sz="4" w:space="0" w:color="auto"/>
              <w:right w:val="single" w:sz="4" w:space="0" w:color="auto"/>
            </w:tcBorders>
            <w:shd w:val="clear" w:color="auto" w:fill="auto"/>
            <w:noWrap/>
            <w:vAlign w:val="bottom"/>
            <w:hideMark/>
          </w:tcPr>
          <w:p w14:paraId="580556EF"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150.1</w:t>
            </w:r>
          </w:p>
        </w:tc>
        <w:tc>
          <w:tcPr>
            <w:tcW w:w="799" w:type="dxa"/>
            <w:tcBorders>
              <w:top w:val="nil"/>
              <w:left w:val="nil"/>
              <w:bottom w:val="single" w:sz="4" w:space="0" w:color="auto"/>
              <w:right w:val="single" w:sz="4" w:space="0" w:color="auto"/>
            </w:tcBorders>
            <w:shd w:val="clear" w:color="auto" w:fill="auto"/>
            <w:noWrap/>
            <w:vAlign w:val="bottom"/>
            <w:hideMark/>
          </w:tcPr>
          <w:p w14:paraId="5FE4EFE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150.7</w:t>
            </w:r>
          </w:p>
        </w:tc>
        <w:tc>
          <w:tcPr>
            <w:tcW w:w="799" w:type="dxa"/>
            <w:tcBorders>
              <w:top w:val="nil"/>
              <w:left w:val="nil"/>
              <w:bottom w:val="single" w:sz="4" w:space="0" w:color="auto"/>
              <w:right w:val="single" w:sz="4" w:space="0" w:color="auto"/>
            </w:tcBorders>
            <w:shd w:val="clear" w:color="auto" w:fill="auto"/>
            <w:noWrap/>
            <w:vAlign w:val="bottom"/>
            <w:hideMark/>
          </w:tcPr>
          <w:p w14:paraId="6CD566E2"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151.2</w:t>
            </w:r>
          </w:p>
        </w:tc>
        <w:tc>
          <w:tcPr>
            <w:tcW w:w="799" w:type="dxa"/>
            <w:tcBorders>
              <w:top w:val="nil"/>
              <w:left w:val="nil"/>
              <w:bottom w:val="single" w:sz="4" w:space="0" w:color="auto"/>
              <w:right w:val="single" w:sz="4" w:space="0" w:color="auto"/>
            </w:tcBorders>
            <w:shd w:val="clear" w:color="auto" w:fill="auto"/>
            <w:noWrap/>
            <w:vAlign w:val="bottom"/>
            <w:hideMark/>
          </w:tcPr>
          <w:p w14:paraId="51D8DBB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151.8</w:t>
            </w:r>
          </w:p>
        </w:tc>
        <w:tc>
          <w:tcPr>
            <w:tcW w:w="799" w:type="dxa"/>
            <w:tcBorders>
              <w:top w:val="nil"/>
              <w:left w:val="nil"/>
              <w:bottom w:val="single" w:sz="4" w:space="0" w:color="auto"/>
              <w:right w:val="single" w:sz="4" w:space="0" w:color="auto"/>
            </w:tcBorders>
            <w:shd w:val="clear" w:color="auto" w:fill="auto"/>
            <w:noWrap/>
            <w:vAlign w:val="bottom"/>
            <w:hideMark/>
          </w:tcPr>
          <w:p w14:paraId="0772FABE"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152.3</w:t>
            </w:r>
          </w:p>
        </w:tc>
        <w:tc>
          <w:tcPr>
            <w:tcW w:w="799" w:type="dxa"/>
            <w:tcBorders>
              <w:top w:val="nil"/>
              <w:left w:val="nil"/>
              <w:bottom w:val="single" w:sz="4" w:space="0" w:color="auto"/>
              <w:right w:val="single" w:sz="4" w:space="0" w:color="auto"/>
            </w:tcBorders>
            <w:shd w:val="clear" w:color="auto" w:fill="auto"/>
            <w:noWrap/>
            <w:vAlign w:val="bottom"/>
            <w:hideMark/>
          </w:tcPr>
          <w:p w14:paraId="610A0205"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152.9</w:t>
            </w:r>
          </w:p>
        </w:tc>
        <w:tc>
          <w:tcPr>
            <w:tcW w:w="799" w:type="dxa"/>
            <w:tcBorders>
              <w:top w:val="nil"/>
              <w:left w:val="nil"/>
              <w:bottom w:val="single" w:sz="4" w:space="0" w:color="auto"/>
              <w:right w:val="single" w:sz="4" w:space="0" w:color="auto"/>
            </w:tcBorders>
            <w:shd w:val="clear" w:color="auto" w:fill="auto"/>
            <w:noWrap/>
            <w:vAlign w:val="bottom"/>
            <w:hideMark/>
          </w:tcPr>
          <w:p w14:paraId="57FC6018"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153.4</w:t>
            </w:r>
          </w:p>
        </w:tc>
        <w:tc>
          <w:tcPr>
            <w:tcW w:w="799" w:type="dxa"/>
            <w:tcBorders>
              <w:top w:val="nil"/>
              <w:left w:val="nil"/>
              <w:bottom w:val="single" w:sz="4" w:space="0" w:color="auto"/>
              <w:right w:val="single" w:sz="4" w:space="0" w:color="auto"/>
            </w:tcBorders>
            <w:shd w:val="clear" w:color="auto" w:fill="auto"/>
            <w:noWrap/>
            <w:vAlign w:val="bottom"/>
            <w:hideMark/>
          </w:tcPr>
          <w:p w14:paraId="07FF503D"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68B5EDA1"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154.5</w:t>
            </w:r>
          </w:p>
        </w:tc>
        <w:tc>
          <w:tcPr>
            <w:tcW w:w="799" w:type="dxa"/>
            <w:tcBorders>
              <w:top w:val="nil"/>
              <w:left w:val="nil"/>
              <w:bottom w:val="single" w:sz="4" w:space="0" w:color="auto"/>
              <w:right w:val="single" w:sz="4" w:space="0" w:color="auto"/>
            </w:tcBorders>
            <w:shd w:val="clear" w:color="auto" w:fill="auto"/>
            <w:noWrap/>
            <w:vAlign w:val="bottom"/>
            <w:hideMark/>
          </w:tcPr>
          <w:p w14:paraId="266A1F8B" w14:textId="77777777" w:rsidR="00762B81" w:rsidRPr="00E30E24" w:rsidRDefault="00762B81" w:rsidP="00B00690">
            <w:pPr>
              <w:spacing w:line="240" w:lineRule="auto"/>
              <w:ind w:firstLine="0"/>
              <w:jc w:val="right"/>
              <w:rPr>
                <w:color w:val="000000"/>
                <w:sz w:val="18"/>
                <w:szCs w:val="18"/>
              </w:rPr>
            </w:pPr>
            <w:r w:rsidRPr="00E30E24">
              <w:rPr>
                <w:color w:val="000000"/>
                <w:sz w:val="18"/>
                <w:szCs w:val="18"/>
              </w:rPr>
              <w:t>155.1</w:t>
            </w:r>
          </w:p>
        </w:tc>
      </w:tr>
    </w:tbl>
    <w:p w14:paraId="15E42A02" w14:textId="77777777" w:rsidR="00762B81" w:rsidRPr="00E30E24" w:rsidRDefault="00762B81" w:rsidP="00762B81">
      <w:pPr>
        <w:ind w:firstLine="0"/>
        <w:jc w:val="center"/>
        <w:rPr>
          <w:b/>
          <w:color w:val="000000" w:themeColor="text1"/>
          <w:szCs w:val="28"/>
        </w:rPr>
      </w:pPr>
    </w:p>
    <w:p w14:paraId="579E036C" w14:textId="68A14168" w:rsidR="0033123A" w:rsidRPr="00E30E24" w:rsidRDefault="00762B81">
      <w:pPr>
        <w:spacing w:line="240" w:lineRule="auto"/>
        <w:ind w:firstLine="0"/>
        <w:jc w:val="left"/>
        <w:rPr>
          <w:b/>
          <w:color w:val="000000" w:themeColor="text1"/>
          <w:szCs w:val="28"/>
        </w:rPr>
      </w:pPr>
      <w:r w:rsidRPr="00E30E24">
        <w:rPr>
          <w:b/>
          <w:color w:val="000000" w:themeColor="text1"/>
          <w:szCs w:val="28"/>
        </w:rPr>
        <w:br w:type="page"/>
      </w:r>
    </w:p>
    <w:tbl>
      <w:tblPr>
        <w:tblW w:w="14315" w:type="dxa"/>
        <w:tblInd w:w="113" w:type="dxa"/>
        <w:tblLook w:val="04A0" w:firstRow="1" w:lastRow="0" w:firstColumn="1" w:lastColumn="0" w:noHBand="0" w:noVBand="1"/>
      </w:tblPr>
      <w:tblGrid>
        <w:gridCol w:w="736"/>
        <w:gridCol w:w="736"/>
        <w:gridCol w:w="675"/>
        <w:gridCol w:w="675"/>
        <w:gridCol w:w="675"/>
        <w:gridCol w:w="675"/>
        <w:gridCol w:w="675"/>
        <w:gridCol w:w="675"/>
        <w:gridCol w:w="675"/>
        <w:gridCol w:w="675"/>
        <w:gridCol w:w="675"/>
        <w:gridCol w:w="675"/>
        <w:gridCol w:w="675"/>
        <w:gridCol w:w="675"/>
        <w:gridCol w:w="675"/>
        <w:gridCol w:w="675"/>
        <w:gridCol w:w="675"/>
        <w:gridCol w:w="675"/>
        <w:gridCol w:w="675"/>
        <w:gridCol w:w="675"/>
        <w:gridCol w:w="693"/>
      </w:tblGrid>
      <w:tr w:rsidR="00252FF0" w:rsidRPr="00E30E24" w14:paraId="5314EE23" w14:textId="77777777" w:rsidTr="00252FF0">
        <w:trPr>
          <w:trHeight w:val="312"/>
          <w:tblHeader/>
        </w:trPr>
        <w:tc>
          <w:tcPr>
            <w:tcW w:w="736" w:type="dxa"/>
            <w:vMerge w:val="restart"/>
            <w:tcBorders>
              <w:top w:val="single" w:sz="4" w:space="0" w:color="auto"/>
              <w:left w:val="single" w:sz="4" w:space="0" w:color="auto"/>
              <w:bottom w:val="single" w:sz="4" w:space="0" w:color="auto"/>
              <w:right w:val="single" w:sz="4" w:space="0" w:color="auto"/>
            </w:tcBorders>
            <w:vAlign w:val="center"/>
          </w:tcPr>
          <w:p w14:paraId="6A50AEB7" w14:textId="0CFC61BC" w:rsidR="00252FF0" w:rsidRPr="00E30E24" w:rsidRDefault="00252FF0" w:rsidP="00A9346C">
            <w:pPr>
              <w:spacing w:line="240" w:lineRule="auto"/>
              <w:ind w:firstLine="0"/>
              <w:jc w:val="left"/>
              <w:rPr>
                <w:b/>
                <w:bCs/>
                <w:color w:val="000000"/>
                <w:sz w:val="18"/>
                <w:szCs w:val="18"/>
              </w:rPr>
            </w:pPr>
            <w:r w:rsidRPr="00E30E24">
              <w:rPr>
                <w:b/>
                <w:bCs/>
                <w:color w:val="000000"/>
                <w:sz w:val="18"/>
                <w:szCs w:val="18"/>
              </w:rPr>
              <w:lastRenderedPageBreak/>
              <w:t>Chiều DCT</w:t>
            </w:r>
          </w:p>
        </w:tc>
        <w:tc>
          <w:tcPr>
            <w:tcW w:w="13579" w:type="dxa"/>
            <w:gridSpan w:val="20"/>
            <w:tcBorders>
              <w:top w:val="single" w:sz="4" w:space="0" w:color="auto"/>
              <w:left w:val="nil"/>
              <w:bottom w:val="single" w:sz="4" w:space="0" w:color="auto"/>
              <w:right w:val="single" w:sz="4" w:space="0" w:color="auto"/>
            </w:tcBorders>
            <w:shd w:val="clear" w:color="auto" w:fill="auto"/>
            <w:noWrap/>
            <w:vAlign w:val="center"/>
          </w:tcPr>
          <w:p w14:paraId="78EDBA67" w14:textId="7356B70E" w:rsidR="00252FF0" w:rsidRPr="00E30E24" w:rsidRDefault="00252FF0" w:rsidP="00A9346C">
            <w:pPr>
              <w:spacing w:line="240" w:lineRule="auto"/>
              <w:ind w:firstLine="0"/>
              <w:jc w:val="center"/>
              <w:rPr>
                <w:b/>
                <w:bCs/>
                <w:color w:val="000000"/>
                <w:sz w:val="18"/>
                <w:szCs w:val="18"/>
              </w:rPr>
            </w:pPr>
            <w:r w:rsidRPr="00E30E24">
              <w:rPr>
                <w:b/>
                <w:bCs/>
                <w:color w:val="000000"/>
                <w:sz w:val="18"/>
                <w:szCs w:val="18"/>
              </w:rPr>
              <w:t>Chiều cao đầu gối</w:t>
            </w:r>
          </w:p>
        </w:tc>
      </w:tr>
      <w:tr w:rsidR="00A9346C" w:rsidRPr="00E30E24" w14:paraId="3C5AA0BC" w14:textId="77777777" w:rsidTr="00252FF0">
        <w:trPr>
          <w:trHeight w:val="312"/>
          <w:tblHeader/>
        </w:trPr>
        <w:tc>
          <w:tcPr>
            <w:tcW w:w="736" w:type="dxa"/>
            <w:vMerge/>
            <w:tcBorders>
              <w:top w:val="single" w:sz="4" w:space="0" w:color="auto"/>
              <w:left w:val="single" w:sz="4" w:space="0" w:color="auto"/>
              <w:bottom w:val="single" w:sz="4" w:space="0" w:color="auto"/>
              <w:right w:val="single" w:sz="4" w:space="0" w:color="auto"/>
            </w:tcBorders>
            <w:vAlign w:val="center"/>
            <w:hideMark/>
          </w:tcPr>
          <w:p w14:paraId="7A6FFB12" w14:textId="77777777" w:rsidR="00A9346C" w:rsidRPr="00E30E24" w:rsidRDefault="00A9346C" w:rsidP="00A9346C">
            <w:pPr>
              <w:spacing w:line="240" w:lineRule="auto"/>
              <w:ind w:firstLine="0"/>
              <w:jc w:val="left"/>
              <w:rPr>
                <w:b/>
                <w:bCs/>
                <w:color w:val="000000"/>
                <w:sz w:val="18"/>
                <w:szCs w:val="18"/>
              </w:rPr>
            </w:pPr>
          </w:p>
        </w:tc>
        <w:tc>
          <w:tcPr>
            <w:tcW w:w="736" w:type="dxa"/>
            <w:tcBorders>
              <w:top w:val="nil"/>
              <w:left w:val="nil"/>
              <w:bottom w:val="single" w:sz="4" w:space="0" w:color="auto"/>
              <w:right w:val="single" w:sz="4" w:space="0" w:color="auto"/>
            </w:tcBorders>
            <w:shd w:val="clear" w:color="auto" w:fill="auto"/>
            <w:noWrap/>
            <w:vAlign w:val="center"/>
            <w:hideMark/>
          </w:tcPr>
          <w:p w14:paraId="709FBA7C"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40.5</w:t>
            </w:r>
          </w:p>
        </w:tc>
        <w:tc>
          <w:tcPr>
            <w:tcW w:w="675" w:type="dxa"/>
            <w:tcBorders>
              <w:top w:val="nil"/>
              <w:left w:val="nil"/>
              <w:bottom w:val="single" w:sz="4" w:space="0" w:color="auto"/>
              <w:right w:val="single" w:sz="4" w:space="0" w:color="auto"/>
            </w:tcBorders>
            <w:shd w:val="clear" w:color="auto" w:fill="auto"/>
            <w:noWrap/>
            <w:vAlign w:val="center"/>
            <w:hideMark/>
          </w:tcPr>
          <w:p w14:paraId="3AC20A2D"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41.0</w:t>
            </w:r>
          </w:p>
        </w:tc>
        <w:tc>
          <w:tcPr>
            <w:tcW w:w="675" w:type="dxa"/>
            <w:tcBorders>
              <w:top w:val="nil"/>
              <w:left w:val="nil"/>
              <w:bottom w:val="single" w:sz="4" w:space="0" w:color="auto"/>
              <w:right w:val="single" w:sz="4" w:space="0" w:color="auto"/>
            </w:tcBorders>
            <w:shd w:val="clear" w:color="auto" w:fill="auto"/>
            <w:noWrap/>
            <w:vAlign w:val="center"/>
            <w:hideMark/>
          </w:tcPr>
          <w:p w14:paraId="410D462D"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41.5</w:t>
            </w:r>
          </w:p>
        </w:tc>
        <w:tc>
          <w:tcPr>
            <w:tcW w:w="675" w:type="dxa"/>
            <w:tcBorders>
              <w:top w:val="nil"/>
              <w:left w:val="nil"/>
              <w:bottom w:val="single" w:sz="4" w:space="0" w:color="auto"/>
              <w:right w:val="single" w:sz="4" w:space="0" w:color="auto"/>
            </w:tcBorders>
            <w:shd w:val="clear" w:color="auto" w:fill="auto"/>
            <w:noWrap/>
            <w:vAlign w:val="center"/>
            <w:hideMark/>
          </w:tcPr>
          <w:p w14:paraId="354A006B"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42.0</w:t>
            </w:r>
          </w:p>
        </w:tc>
        <w:tc>
          <w:tcPr>
            <w:tcW w:w="675" w:type="dxa"/>
            <w:tcBorders>
              <w:top w:val="nil"/>
              <w:left w:val="nil"/>
              <w:bottom w:val="single" w:sz="4" w:space="0" w:color="auto"/>
              <w:right w:val="single" w:sz="4" w:space="0" w:color="auto"/>
            </w:tcBorders>
            <w:shd w:val="clear" w:color="auto" w:fill="auto"/>
            <w:noWrap/>
            <w:vAlign w:val="center"/>
            <w:hideMark/>
          </w:tcPr>
          <w:p w14:paraId="72FEDB11"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42.5</w:t>
            </w:r>
          </w:p>
        </w:tc>
        <w:tc>
          <w:tcPr>
            <w:tcW w:w="675" w:type="dxa"/>
            <w:tcBorders>
              <w:top w:val="nil"/>
              <w:left w:val="nil"/>
              <w:bottom w:val="single" w:sz="4" w:space="0" w:color="auto"/>
              <w:right w:val="single" w:sz="4" w:space="0" w:color="auto"/>
            </w:tcBorders>
            <w:shd w:val="clear" w:color="auto" w:fill="auto"/>
            <w:noWrap/>
            <w:vAlign w:val="center"/>
            <w:hideMark/>
          </w:tcPr>
          <w:p w14:paraId="3626FEFB"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43.0</w:t>
            </w:r>
          </w:p>
        </w:tc>
        <w:tc>
          <w:tcPr>
            <w:tcW w:w="675" w:type="dxa"/>
            <w:tcBorders>
              <w:top w:val="nil"/>
              <w:left w:val="nil"/>
              <w:bottom w:val="single" w:sz="4" w:space="0" w:color="auto"/>
              <w:right w:val="single" w:sz="4" w:space="0" w:color="auto"/>
            </w:tcBorders>
            <w:shd w:val="clear" w:color="auto" w:fill="auto"/>
            <w:noWrap/>
            <w:vAlign w:val="center"/>
            <w:hideMark/>
          </w:tcPr>
          <w:p w14:paraId="1110BAEE"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43.5</w:t>
            </w:r>
          </w:p>
        </w:tc>
        <w:tc>
          <w:tcPr>
            <w:tcW w:w="675" w:type="dxa"/>
            <w:tcBorders>
              <w:top w:val="nil"/>
              <w:left w:val="nil"/>
              <w:bottom w:val="single" w:sz="4" w:space="0" w:color="auto"/>
              <w:right w:val="single" w:sz="4" w:space="0" w:color="auto"/>
            </w:tcBorders>
            <w:shd w:val="clear" w:color="auto" w:fill="auto"/>
            <w:noWrap/>
            <w:vAlign w:val="center"/>
            <w:hideMark/>
          </w:tcPr>
          <w:p w14:paraId="49DFE479"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44.0</w:t>
            </w:r>
          </w:p>
        </w:tc>
        <w:tc>
          <w:tcPr>
            <w:tcW w:w="675" w:type="dxa"/>
            <w:tcBorders>
              <w:top w:val="nil"/>
              <w:left w:val="nil"/>
              <w:bottom w:val="single" w:sz="4" w:space="0" w:color="auto"/>
              <w:right w:val="single" w:sz="4" w:space="0" w:color="auto"/>
            </w:tcBorders>
            <w:shd w:val="clear" w:color="auto" w:fill="auto"/>
            <w:noWrap/>
            <w:vAlign w:val="center"/>
            <w:hideMark/>
          </w:tcPr>
          <w:p w14:paraId="2D4CCFA6"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44.5</w:t>
            </w:r>
          </w:p>
        </w:tc>
        <w:tc>
          <w:tcPr>
            <w:tcW w:w="675" w:type="dxa"/>
            <w:tcBorders>
              <w:top w:val="nil"/>
              <w:left w:val="nil"/>
              <w:bottom w:val="single" w:sz="4" w:space="0" w:color="auto"/>
              <w:right w:val="single" w:sz="4" w:space="0" w:color="auto"/>
            </w:tcBorders>
            <w:shd w:val="clear" w:color="auto" w:fill="auto"/>
            <w:noWrap/>
            <w:vAlign w:val="center"/>
            <w:hideMark/>
          </w:tcPr>
          <w:p w14:paraId="76C6D709"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45.0</w:t>
            </w:r>
          </w:p>
        </w:tc>
        <w:tc>
          <w:tcPr>
            <w:tcW w:w="675" w:type="dxa"/>
            <w:tcBorders>
              <w:top w:val="nil"/>
              <w:left w:val="nil"/>
              <w:bottom w:val="single" w:sz="4" w:space="0" w:color="auto"/>
              <w:right w:val="single" w:sz="4" w:space="0" w:color="auto"/>
            </w:tcBorders>
            <w:shd w:val="clear" w:color="auto" w:fill="auto"/>
            <w:noWrap/>
            <w:vAlign w:val="center"/>
            <w:hideMark/>
          </w:tcPr>
          <w:p w14:paraId="45347C44"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45.5</w:t>
            </w:r>
          </w:p>
        </w:tc>
        <w:tc>
          <w:tcPr>
            <w:tcW w:w="675" w:type="dxa"/>
            <w:tcBorders>
              <w:top w:val="nil"/>
              <w:left w:val="nil"/>
              <w:bottom w:val="single" w:sz="4" w:space="0" w:color="auto"/>
              <w:right w:val="single" w:sz="4" w:space="0" w:color="auto"/>
            </w:tcBorders>
            <w:shd w:val="clear" w:color="auto" w:fill="auto"/>
            <w:noWrap/>
            <w:vAlign w:val="center"/>
            <w:hideMark/>
          </w:tcPr>
          <w:p w14:paraId="09900A42"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46.0</w:t>
            </w:r>
          </w:p>
        </w:tc>
        <w:tc>
          <w:tcPr>
            <w:tcW w:w="675" w:type="dxa"/>
            <w:tcBorders>
              <w:top w:val="nil"/>
              <w:left w:val="nil"/>
              <w:bottom w:val="single" w:sz="4" w:space="0" w:color="auto"/>
              <w:right w:val="single" w:sz="4" w:space="0" w:color="auto"/>
            </w:tcBorders>
            <w:shd w:val="clear" w:color="auto" w:fill="auto"/>
            <w:noWrap/>
            <w:vAlign w:val="center"/>
            <w:hideMark/>
          </w:tcPr>
          <w:p w14:paraId="75E63960"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46.5</w:t>
            </w:r>
          </w:p>
        </w:tc>
        <w:tc>
          <w:tcPr>
            <w:tcW w:w="675" w:type="dxa"/>
            <w:tcBorders>
              <w:top w:val="nil"/>
              <w:left w:val="nil"/>
              <w:bottom w:val="single" w:sz="4" w:space="0" w:color="auto"/>
              <w:right w:val="single" w:sz="4" w:space="0" w:color="auto"/>
            </w:tcBorders>
            <w:shd w:val="clear" w:color="auto" w:fill="auto"/>
            <w:noWrap/>
            <w:vAlign w:val="center"/>
            <w:hideMark/>
          </w:tcPr>
          <w:p w14:paraId="1C3408F2"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47.0</w:t>
            </w:r>
          </w:p>
        </w:tc>
        <w:tc>
          <w:tcPr>
            <w:tcW w:w="675" w:type="dxa"/>
            <w:tcBorders>
              <w:top w:val="nil"/>
              <w:left w:val="nil"/>
              <w:bottom w:val="single" w:sz="4" w:space="0" w:color="auto"/>
              <w:right w:val="single" w:sz="4" w:space="0" w:color="auto"/>
            </w:tcBorders>
            <w:shd w:val="clear" w:color="auto" w:fill="auto"/>
            <w:noWrap/>
            <w:vAlign w:val="center"/>
            <w:hideMark/>
          </w:tcPr>
          <w:p w14:paraId="1347E324"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47.5</w:t>
            </w:r>
          </w:p>
        </w:tc>
        <w:tc>
          <w:tcPr>
            <w:tcW w:w="675" w:type="dxa"/>
            <w:tcBorders>
              <w:top w:val="nil"/>
              <w:left w:val="nil"/>
              <w:bottom w:val="single" w:sz="4" w:space="0" w:color="auto"/>
              <w:right w:val="single" w:sz="4" w:space="0" w:color="auto"/>
            </w:tcBorders>
            <w:shd w:val="clear" w:color="auto" w:fill="auto"/>
            <w:noWrap/>
            <w:vAlign w:val="center"/>
            <w:hideMark/>
          </w:tcPr>
          <w:p w14:paraId="47E18A89"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48.0</w:t>
            </w:r>
          </w:p>
        </w:tc>
        <w:tc>
          <w:tcPr>
            <w:tcW w:w="675" w:type="dxa"/>
            <w:tcBorders>
              <w:top w:val="nil"/>
              <w:left w:val="nil"/>
              <w:bottom w:val="single" w:sz="4" w:space="0" w:color="auto"/>
              <w:right w:val="single" w:sz="4" w:space="0" w:color="auto"/>
            </w:tcBorders>
            <w:shd w:val="clear" w:color="auto" w:fill="auto"/>
            <w:noWrap/>
            <w:vAlign w:val="center"/>
            <w:hideMark/>
          </w:tcPr>
          <w:p w14:paraId="328C74EC"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48.5</w:t>
            </w:r>
          </w:p>
        </w:tc>
        <w:tc>
          <w:tcPr>
            <w:tcW w:w="675" w:type="dxa"/>
            <w:tcBorders>
              <w:top w:val="nil"/>
              <w:left w:val="nil"/>
              <w:bottom w:val="single" w:sz="4" w:space="0" w:color="auto"/>
              <w:right w:val="single" w:sz="4" w:space="0" w:color="auto"/>
            </w:tcBorders>
            <w:shd w:val="clear" w:color="auto" w:fill="auto"/>
            <w:noWrap/>
            <w:vAlign w:val="center"/>
            <w:hideMark/>
          </w:tcPr>
          <w:p w14:paraId="516E62B1"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49.0</w:t>
            </w:r>
          </w:p>
        </w:tc>
        <w:tc>
          <w:tcPr>
            <w:tcW w:w="675" w:type="dxa"/>
            <w:tcBorders>
              <w:top w:val="nil"/>
              <w:left w:val="nil"/>
              <w:bottom w:val="single" w:sz="4" w:space="0" w:color="auto"/>
              <w:right w:val="single" w:sz="4" w:space="0" w:color="auto"/>
            </w:tcBorders>
            <w:shd w:val="clear" w:color="auto" w:fill="auto"/>
            <w:noWrap/>
            <w:vAlign w:val="center"/>
            <w:hideMark/>
          </w:tcPr>
          <w:p w14:paraId="12CCFBCB"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49.5</w:t>
            </w:r>
          </w:p>
        </w:tc>
        <w:tc>
          <w:tcPr>
            <w:tcW w:w="675" w:type="dxa"/>
            <w:tcBorders>
              <w:top w:val="nil"/>
              <w:left w:val="nil"/>
              <w:bottom w:val="single" w:sz="4" w:space="0" w:color="auto"/>
              <w:right w:val="single" w:sz="4" w:space="0" w:color="auto"/>
            </w:tcBorders>
            <w:shd w:val="clear" w:color="auto" w:fill="auto"/>
            <w:noWrap/>
            <w:vAlign w:val="center"/>
            <w:hideMark/>
          </w:tcPr>
          <w:p w14:paraId="5CE445E7"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50.0</w:t>
            </w:r>
          </w:p>
        </w:tc>
      </w:tr>
      <w:tr w:rsidR="00A9346C" w:rsidRPr="00E30E24" w14:paraId="17EAE430"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BD522C3"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28.0 </w:t>
            </w:r>
          </w:p>
        </w:tc>
        <w:tc>
          <w:tcPr>
            <w:tcW w:w="736" w:type="dxa"/>
            <w:tcBorders>
              <w:top w:val="nil"/>
              <w:left w:val="nil"/>
              <w:bottom w:val="single" w:sz="4" w:space="0" w:color="auto"/>
              <w:right w:val="single" w:sz="4" w:space="0" w:color="auto"/>
            </w:tcBorders>
            <w:shd w:val="clear" w:color="auto" w:fill="auto"/>
            <w:noWrap/>
            <w:vAlign w:val="bottom"/>
            <w:hideMark/>
          </w:tcPr>
          <w:p w14:paraId="11C1EB1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157.7</w:t>
            </w:r>
          </w:p>
        </w:tc>
        <w:tc>
          <w:tcPr>
            <w:tcW w:w="675" w:type="dxa"/>
            <w:tcBorders>
              <w:top w:val="nil"/>
              <w:left w:val="nil"/>
              <w:bottom w:val="single" w:sz="4" w:space="0" w:color="auto"/>
              <w:right w:val="single" w:sz="4" w:space="0" w:color="auto"/>
            </w:tcBorders>
            <w:shd w:val="clear" w:color="auto" w:fill="auto"/>
            <w:noWrap/>
            <w:vAlign w:val="bottom"/>
            <w:hideMark/>
          </w:tcPr>
          <w:p w14:paraId="57641AE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158.3</w:t>
            </w:r>
          </w:p>
        </w:tc>
        <w:tc>
          <w:tcPr>
            <w:tcW w:w="675" w:type="dxa"/>
            <w:tcBorders>
              <w:top w:val="nil"/>
              <w:left w:val="nil"/>
              <w:bottom w:val="single" w:sz="4" w:space="0" w:color="auto"/>
              <w:right w:val="single" w:sz="4" w:space="0" w:color="auto"/>
            </w:tcBorders>
            <w:shd w:val="clear" w:color="auto" w:fill="auto"/>
            <w:noWrap/>
            <w:vAlign w:val="bottom"/>
            <w:hideMark/>
          </w:tcPr>
          <w:p w14:paraId="366827E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54D037B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159.4</w:t>
            </w:r>
          </w:p>
        </w:tc>
        <w:tc>
          <w:tcPr>
            <w:tcW w:w="675" w:type="dxa"/>
            <w:tcBorders>
              <w:top w:val="nil"/>
              <w:left w:val="nil"/>
              <w:bottom w:val="single" w:sz="4" w:space="0" w:color="auto"/>
              <w:right w:val="single" w:sz="4" w:space="0" w:color="auto"/>
            </w:tcBorders>
            <w:shd w:val="clear" w:color="auto" w:fill="auto"/>
            <w:noWrap/>
            <w:vAlign w:val="bottom"/>
            <w:hideMark/>
          </w:tcPr>
          <w:p w14:paraId="52F63D0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159.9</w:t>
            </w:r>
          </w:p>
        </w:tc>
        <w:tc>
          <w:tcPr>
            <w:tcW w:w="675" w:type="dxa"/>
            <w:tcBorders>
              <w:top w:val="nil"/>
              <w:left w:val="nil"/>
              <w:bottom w:val="single" w:sz="4" w:space="0" w:color="auto"/>
              <w:right w:val="single" w:sz="4" w:space="0" w:color="auto"/>
            </w:tcBorders>
            <w:shd w:val="clear" w:color="auto" w:fill="auto"/>
            <w:noWrap/>
            <w:vAlign w:val="bottom"/>
            <w:hideMark/>
          </w:tcPr>
          <w:p w14:paraId="4B90DFD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160.5</w:t>
            </w:r>
          </w:p>
        </w:tc>
        <w:tc>
          <w:tcPr>
            <w:tcW w:w="675" w:type="dxa"/>
            <w:tcBorders>
              <w:top w:val="nil"/>
              <w:left w:val="nil"/>
              <w:bottom w:val="single" w:sz="4" w:space="0" w:color="auto"/>
              <w:right w:val="single" w:sz="4" w:space="0" w:color="auto"/>
            </w:tcBorders>
            <w:shd w:val="clear" w:color="auto" w:fill="auto"/>
            <w:noWrap/>
            <w:vAlign w:val="bottom"/>
            <w:hideMark/>
          </w:tcPr>
          <w:p w14:paraId="0FE7CC7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161.0</w:t>
            </w:r>
          </w:p>
        </w:tc>
        <w:tc>
          <w:tcPr>
            <w:tcW w:w="675" w:type="dxa"/>
            <w:tcBorders>
              <w:top w:val="nil"/>
              <w:left w:val="nil"/>
              <w:bottom w:val="single" w:sz="4" w:space="0" w:color="auto"/>
              <w:right w:val="single" w:sz="4" w:space="0" w:color="auto"/>
            </w:tcBorders>
            <w:shd w:val="clear" w:color="auto" w:fill="auto"/>
            <w:noWrap/>
            <w:vAlign w:val="bottom"/>
            <w:hideMark/>
          </w:tcPr>
          <w:p w14:paraId="4A9CB6A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161.6</w:t>
            </w:r>
          </w:p>
        </w:tc>
        <w:tc>
          <w:tcPr>
            <w:tcW w:w="675" w:type="dxa"/>
            <w:tcBorders>
              <w:top w:val="nil"/>
              <w:left w:val="nil"/>
              <w:bottom w:val="single" w:sz="4" w:space="0" w:color="auto"/>
              <w:right w:val="single" w:sz="4" w:space="0" w:color="auto"/>
            </w:tcBorders>
            <w:shd w:val="clear" w:color="auto" w:fill="auto"/>
            <w:noWrap/>
            <w:vAlign w:val="bottom"/>
            <w:hideMark/>
          </w:tcPr>
          <w:p w14:paraId="7917AC9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162.1</w:t>
            </w:r>
          </w:p>
        </w:tc>
        <w:tc>
          <w:tcPr>
            <w:tcW w:w="675" w:type="dxa"/>
            <w:tcBorders>
              <w:top w:val="nil"/>
              <w:left w:val="nil"/>
              <w:bottom w:val="single" w:sz="4" w:space="0" w:color="auto"/>
              <w:right w:val="single" w:sz="4" w:space="0" w:color="auto"/>
            </w:tcBorders>
            <w:shd w:val="clear" w:color="auto" w:fill="auto"/>
            <w:noWrap/>
            <w:vAlign w:val="bottom"/>
            <w:hideMark/>
          </w:tcPr>
          <w:p w14:paraId="1C45C04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162.7</w:t>
            </w:r>
          </w:p>
        </w:tc>
        <w:tc>
          <w:tcPr>
            <w:tcW w:w="675" w:type="dxa"/>
            <w:tcBorders>
              <w:top w:val="nil"/>
              <w:left w:val="nil"/>
              <w:bottom w:val="single" w:sz="4" w:space="0" w:color="auto"/>
              <w:right w:val="single" w:sz="4" w:space="0" w:color="auto"/>
            </w:tcBorders>
            <w:shd w:val="clear" w:color="auto" w:fill="auto"/>
            <w:noWrap/>
            <w:vAlign w:val="bottom"/>
            <w:hideMark/>
          </w:tcPr>
          <w:p w14:paraId="3AED408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163.2</w:t>
            </w:r>
          </w:p>
        </w:tc>
        <w:tc>
          <w:tcPr>
            <w:tcW w:w="675" w:type="dxa"/>
            <w:tcBorders>
              <w:top w:val="nil"/>
              <w:left w:val="nil"/>
              <w:bottom w:val="single" w:sz="4" w:space="0" w:color="auto"/>
              <w:right w:val="single" w:sz="4" w:space="0" w:color="auto"/>
            </w:tcBorders>
            <w:shd w:val="clear" w:color="auto" w:fill="auto"/>
            <w:noWrap/>
            <w:vAlign w:val="bottom"/>
            <w:hideMark/>
          </w:tcPr>
          <w:p w14:paraId="3AD1366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163.8</w:t>
            </w:r>
          </w:p>
        </w:tc>
        <w:tc>
          <w:tcPr>
            <w:tcW w:w="675" w:type="dxa"/>
            <w:tcBorders>
              <w:top w:val="nil"/>
              <w:left w:val="nil"/>
              <w:bottom w:val="single" w:sz="4" w:space="0" w:color="auto"/>
              <w:right w:val="single" w:sz="4" w:space="0" w:color="auto"/>
            </w:tcBorders>
            <w:shd w:val="clear" w:color="auto" w:fill="auto"/>
            <w:noWrap/>
            <w:vAlign w:val="bottom"/>
            <w:hideMark/>
          </w:tcPr>
          <w:p w14:paraId="0720486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164.3</w:t>
            </w:r>
          </w:p>
        </w:tc>
        <w:tc>
          <w:tcPr>
            <w:tcW w:w="675" w:type="dxa"/>
            <w:tcBorders>
              <w:top w:val="nil"/>
              <w:left w:val="nil"/>
              <w:bottom w:val="single" w:sz="4" w:space="0" w:color="auto"/>
              <w:right w:val="single" w:sz="4" w:space="0" w:color="auto"/>
            </w:tcBorders>
            <w:shd w:val="clear" w:color="auto" w:fill="auto"/>
            <w:noWrap/>
            <w:vAlign w:val="bottom"/>
            <w:hideMark/>
          </w:tcPr>
          <w:p w14:paraId="7C86B2D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5686F17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165.4</w:t>
            </w:r>
          </w:p>
        </w:tc>
        <w:tc>
          <w:tcPr>
            <w:tcW w:w="675" w:type="dxa"/>
            <w:tcBorders>
              <w:top w:val="nil"/>
              <w:left w:val="nil"/>
              <w:bottom w:val="single" w:sz="4" w:space="0" w:color="auto"/>
              <w:right w:val="single" w:sz="4" w:space="0" w:color="auto"/>
            </w:tcBorders>
            <w:shd w:val="clear" w:color="auto" w:fill="auto"/>
            <w:noWrap/>
            <w:vAlign w:val="bottom"/>
            <w:hideMark/>
          </w:tcPr>
          <w:p w14:paraId="11EB221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166.0</w:t>
            </w:r>
          </w:p>
        </w:tc>
        <w:tc>
          <w:tcPr>
            <w:tcW w:w="675" w:type="dxa"/>
            <w:tcBorders>
              <w:top w:val="nil"/>
              <w:left w:val="nil"/>
              <w:bottom w:val="single" w:sz="4" w:space="0" w:color="auto"/>
              <w:right w:val="single" w:sz="4" w:space="0" w:color="auto"/>
            </w:tcBorders>
            <w:shd w:val="clear" w:color="auto" w:fill="auto"/>
            <w:noWrap/>
            <w:vAlign w:val="bottom"/>
            <w:hideMark/>
          </w:tcPr>
          <w:p w14:paraId="0488032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166.5</w:t>
            </w:r>
          </w:p>
        </w:tc>
        <w:tc>
          <w:tcPr>
            <w:tcW w:w="675" w:type="dxa"/>
            <w:tcBorders>
              <w:top w:val="nil"/>
              <w:left w:val="nil"/>
              <w:bottom w:val="single" w:sz="4" w:space="0" w:color="auto"/>
              <w:right w:val="single" w:sz="4" w:space="0" w:color="auto"/>
            </w:tcBorders>
            <w:shd w:val="clear" w:color="auto" w:fill="auto"/>
            <w:noWrap/>
            <w:vAlign w:val="bottom"/>
            <w:hideMark/>
          </w:tcPr>
          <w:p w14:paraId="70EEDD5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167.1</w:t>
            </w:r>
          </w:p>
        </w:tc>
        <w:tc>
          <w:tcPr>
            <w:tcW w:w="675" w:type="dxa"/>
            <w:tcBorders>
              <w:top w:val="nil"/>
              <w:left w:val="nil"/>
              <w:bottom w:val="single" w:sz="4" w:space="0" w:color="auto"/>
              <w:right w:val="single" w:sz="4" w:space="0" w:color="auto"/>
            </w:tcBorders>
            <w:shd w:val="clear" w:color="auto" w:fill="auto"/>
            <w:noWrap/>
            <w:vAlign w:val="bottom"/>
            <w:hideMark/>
          </w:tcPr>
          <w:p w14:paraId="16AE467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167.6</w:t>
            </w:r>
          </w:p>
        </w:tc>
        <w:tc>
          <w:tcPr>
            <w:tcW w:w="675" w:type="dxa"/>
            <w:tcBorders>
              <w:top w:val="nil"/>
              <w:left w:val="nil"/>
              <w:bottom w:val="single" w:sz="4" w:space="0" w:color="auto"/>
              <w:right w:val="single" w:sz="4" w:space="0" w:color="auto"/>
            </w:tcBorders>
            <w:shd w:val="clear" w:color="auto" w:fill="auto"/>
            <w:noWrap/>
            <w:vAlign w:val="bottom"/>
            <w:hideMark/>
          </w:tcPr>
          <w:p w14:paraId="36D1565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168.2</w:t>
            </w:r>
          </w:p>
        </w:tc>
      </w:tr>
      <w:tr w:rsidR="00A9346C" w:rsidRPr="00E30E24" w14:paraId="2BFEED3F"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940B3F8"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28.5 </w:t>
            </w:r>
          </w:p>
        </w:tc>
        <w:tc>
          <w:tcPr>
            <w:tcW w:w="736" w:type="dxa"/>
            <w:tcBorders>
              <w:top w:val="nil"/>
              <w:left w:val="nil"/>
              <w:bottom w:val="single" w:sz="4" w:space="0" w:color="auto"/>
              <w:right w:val="single" w:sz="4" w:space="0" w:color="auto"/>
            </w:tcBorders>
            <w:shd w:val="clear" w:color="auto" w:fill="auto"/>
            <w:noWrap/>
            <w:vAlign w:val="bottom"/>
            <w:hideMark/>
          </w:tcPr>
          <w:p w14:paraId="7B912C7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0B63400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158.1</w:t>
            </w:r>
          </w:p>
        </w:tc>
        <w:tc>
          <w:tcPr>
            <w:tcW w:w="675" w:type="dxa"/>
            <w:tcBorders>
              <w:top w:val="nil"/>
              <w:left w:val="nil"/>
              <w:bottom w:val="single" w:sz="4" w:space="0" w:color="auto"/>
              <w:right w:val="single" w:sz="4" w:space="0" w:color="auto"/>
            </w:tcBorders>
            <w:shd w:val="clear" w:color="auto" w:fill="auto"/>
            <w:noWrap/>
            <w:vAlign w:val="bottom"/>
            <w:hideMark/>
          </w:tcPr>
          <w:p w14:paraId="799AFC2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158.7</w:t>
            </w:r>
          </w:p>
        </w:tc>
        <w:tc>
          <w:tcPr>
            <w:tcW w:w="675" w:type="dxa"/>
            <w:tcBorders>
              <w:top w:val="nil"/>
              <w:left w:val="nil"/>
              <w:bottom w:val="single" w:sz="4" w:space="0" w:color="auto"/>
              <w:right w:val="single" w:sz="4" w:space="0" w:color="auto"/>
            </w:tcBorders>
            <w:shd w:val="clear" w:color="auto" w:fill="auto"/>
            <w:noWrap/>
            <w:vAlign w:val="bottom"/>
            <w:hideMark/>
          </w:tcPr>
          <w:p w14:paraId="49C8D1F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159.2</w:t>
            </w:r>
          </w:p>
        </w:tc>
        <w:tc>
          <w:tcPr>
            <w:tcW w:w="675" w:type="dxa"/>
            <w:tcBorders>
              <w:top w:val="nil"/>
              <w:left w:val="nil"/>
              <w:bottom w:val="single" w:sz="4" w:space="0" w:color="auto"/>
              <w:right w:val="single" w:sz="4" w:space="0" w:color="auto"/>
            </w:tcBorders>
            <w:shd w:val="clear" w:color="auto" w:fill="auto"/>
            <w:noWrap/>
            <w:vAlign w:val="bottom"/>
            <w:hideMark/>
          </w:tcPr>
          <w:p w14:paraId="382CC52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159.8</w:t>
            </w:r>
          </w:p>
        </w:tc>
        <w:tc>
          <w:tcPr>
            <w:tcW w:w="675" w:type="dxa"/>
            <w:tcBorders>
              <w:top w:val="nil"/>
              <w:left w:val="nil"/>
              <w:bottom w:val="single" w:sz="4" w:space="0" w:color="auto"/>
              <w:right w:val="single" w:sz="4" w:space="0" w:color="auto"/>
            </w:tcBorders>
            <w:shd w:val="clear" w:color="auto" w:fill="auto"/>
            <w:noWrap/>
            <w:vAlign w:val="bottom"/>
            <w:hideMark/>
          </w:tcPr>
          <w:p w14:paraId="2893643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160.3</w:t>
            </w:r>
          </w:p>
        </w:tc>
        <w:tc>
          <w:tcPr>
            <w:tcW w:w="675" w:type="dxa"/>
            <w:tcBorders>
              <w:top w:val="nil"/>
              <w:left w:val="nil"/>
              <w:bottom w:val="single" w:sz="4" w:space="0" w:color="auto"/>
              <w:right w:val="single" w:sz="4" w:space="0" w:color="auto"/>
            </w:tcBorders>
            <w:shd w:val="clear" w:color="auto" w:fill="auto"/>
            <w:noWrap/>
            <w:vAlign w:val="bottom"/>
            <w:hideMark/>
          </w:tcPr>
          <w:p w14:paraId="397995E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160.9</w:t>
            </w:r>
          </w:p>
        </w:tc>
        <w:tc>
          <w:tcPr>
            <w:tcW w:w="675" w:type="dxa"/>
            <w:tcBorders>
              <w:top w:val="nil"/>
              <w:left w:val="nil"/>
              <w:bottom w:val="single" w:sz="4" w:space="0" w:color="auto"/>
              <w:right w:val="single" w:sz="4" w:space="0" w:color="auto"/>
            </w:tcBorders>
            <w:shd w:val="clear" w:color="auto" w:fill="auto"/>
            <w:noWrap/>
            <w:vAlign w:val="bottom"/>
            <w:hideMark/>
          </w:tcPr>
          <w:p w14:paraId="0877E68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161.4</w:t>
            </w:r>
          </w:p>
        </w:tc>
        <w:tc>
          <w:tcPr>
            <w:tcW w:w="675" w:type="dxa"/>
            <w:tcBorders>
              <w:top w:val="nil"/>
              <w:left w:val="nil"/>
              <w:bottom w:val="single" w:sz="4" w:space="0" w:color="auto"/>
              <w:right w:val="single" w:sz="4" w:space="0" w:color="auto"/>
            </w:tcBorders>
            <w:shd w:val="clear" w:color="auto" w:fill="auto"/>
            <w:noWrap/>
            <w:vAlign w:val="bottom"/>
            <w:hideMark/>
          </w:tcPr>
          <w:p w14:paraId="7AD2AFD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162.0</w:t>
            </w:r>
          </w:p>
        </w:tc>
        <w:tc>
          <w:tcPr>
            <w:tcW w:w="675" w:type="dxa"/>
            <w:tcBorders>
              <w:top w:val="nil"/>
              <w:left w:val="nil"/>
              <w:bottom w:val="single" w:sz="4" w:space="0" w:color="auto"/>
              <w:right w:val="single" w:sz="4" w:space="0" w:color="auto"/>
            </w:tcBorders>
            <w:shd w:val="clear" w:color="auto" w:fill="auto"/>
            <w:noWrap/>
            <w:vAlign w:val="bottom"/>
            <w:hideMark/>
          </w:tcPr>
          <w:p w14:paraId="7FAFAD4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162.5</w:t>
            </w:r>
          </w:p>
        </w:tc>
        <w:tc>
          <w:tcPr>
            <w:tcW w:w="675" w:type="dxa"/>
            <w:tcBorders>
              <w:top w:val="nil"/>
              <w:left w:val="nil"/>
              <w:bottom w:val="single" w:sz="4" w:space="0" w:color="auto"/>
              <w:right w:val="single" w:sz="4" w:space="0" w:color="auto"/>
            </w:tcBorders>
            <w:shd w:val="clear" w:color="auto" w:fill="auto"/>
            <w:noWrap/>
            <w:vAlign w:val="bottom"/>
            <w:hideMark/>
          </w:tcPr>
          <w:p w14:paraId="1198752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163.1</w:t>
            </w:r>
          </w:p>
        </w:tc>
        <w:tc>
          <w:tcPr>
            <w:tcW w:w="675" w:type="dxa"/>
            <w:tcBorders>
              <w:top w:val="nil"/>
              <w:left w:val="nil"/>
              <w:bottom w:val="single" w:sz="4" w:space="0" w:color="auto"/>
              <w:right w:val="single" w:sz="4" w:space="0" w:color="auto"/>
            </w:tcBorders>
            <w:shd w:val="clear" w:color="auto" w:fill="auto"/>
            <w:noWrap/>
            <w:vAlign w:val="bottom"/>
            <w:hideMark/>
          </w:tcPr>
          <w:p w14:paraId="20D3680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694BC9D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164.2</w:t>
            </w:r>
          </w:p>
        </w:tc>
        <w:tc>
          <w:tcPr>
            <w:tcW w:w="675" w:type="dxa"/>
            <w:tcBorders>
              <w:top w:val="nil"/>
              <w:left w:val="nil"/>
              <w:bottom w:val="single" w:sz="4" w:space="0" w:color="auto"/>
              <w:right w:val="single" w:sz="4" w:space="0" w:color="auto"/>
            </w:tcBorders>
            <w:shd w:val="clear" w:color="auto" w:fill="auto"/>
            <w:noWrap/>
            <w:vAlign w:val="bottom"/>
            <w:hideMark/>
          </w:tcPr>
          <w:p w14:paraId="1B8AEE0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164.8</w:t>
            </w:r>
          </w:p>
        </w:tc>
        <w:tc>
          <w:tcPr>
            <w:tcW w:w="675" w:type="dxa"/>
            <w:tcBorders>
              <w:top w:val="nil"/>
              <w:left w:val="nil"/>
              <w:bottom w:val="single" w:sz="4" w:space="0" w:color="auto"/>
              <w:right w:val="single" w:sz="4" w:space="0" w:color="auto"/>
            </w:tcBorders>
            <w:shd w:val="clear" w:color="auto" w:fill="auto"/>
            <w:noWrap/>
            <w:vAlign w:val="bottom"/>
            <w:hideMark/>
          </w:tcPr>
          <w:p w14:paraId="3BDA9A3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165.3</w:t>
            </w:r>
          </w:p>
        </w:tc>
        <w:tc>
          <w:tcPr>
            <w:tcW w:w="675" w:type="dxa"/>
            <w:tcBorders>
              <w:top w:val="nil"/>
              <w:left w:val="nil"/>
              <w:bottom w:val="single" w:sz="4" w:space="0" w:color="auto"/>
              <w:right w:val="single" w:sz="4" w:space="0" w:color="auto"/>
            </w:tcBorders>
            <w:shd w:val="clear" w:color="auto" w:fill="auto"/>
            <w:noWrap/>
            <w:vAlign w:val="bottom"/>
            <w:hideMark/>
          </w:tcPr>
          <w:p w14:paraId="4C5A629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165.9</w:t>
            </w:r>
          </w:p>
        </w:tc>
        <w:tc>
          <w:tcPr>
            <w:tcW w:w="675" w:type="dxa"/>
            <w:tcBorders>
              <w:top w:val="nil"/>
              <w:left w:val="nil"/>
              <w:bottom w:val="single" w:sz="4" w:space="0" w:color="auto"/>
              <w:right w:val="single" w:sz="4" w:space="0" w:color="auto"/>
            </w:tcBorders>
            <w:shd w:val="clear" w:color="auto" w:fill="auto"/>
            <w:noWrap/>
            <w:vAlign w:val="bottom"/>
            <w:hideMark/>
          </w:tcPr>
          <w:p w14:paraId="4284AF9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166.4</w:t>
            </w:r>
          </w:p>
        </w:tc>
        <w:tc>
          <w:tcPr>
            <w:tcW w:w="675" w:type="dxa"/>
            <w:tcBorders>
              <w:top w:val="nil"/>
              <w:left w:val="nil"/>
              <w:bottom w:val="single" w:sz="4" w:space="0" w:color="auto"/>
              <w:right w:val="single" w:sz="4" w:space="0" w:color="auto"/>
            </w:tcBorders>
            <w:shd w:val="clear" w:color="auto" w:fill="auto"/>
            <w:noWrap/>
            <w:vAlign w:val="bottom"/>
            <w:hideMark/>
          </w:tcPr>
          <w:p w14:paraId="775210C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167.0</w:t>
            </w:r>
          </w:p>
        </w:tc>
        <w:tc>
          <w:tcPr>
            <w:tcW w:w="675" w:type="dxa"/>
            <w:tcBorders>
              <w:top w:val="nil"/>
              <w:left w:val="nil"/>
              <w:bottom w:val="single" w:sz="4" w:space="0" w:color="auto"/>
              <w:right w:val="single" w:sz="4" w:space="0" w:color="auto"/>
            </w:tcBorders>
            <w:shd w:val="clear" w:color="auto" w:fill="auto"/>
            <w:noWrap/>
            <w:vAlign w:val="bottom"/>
            <w:hideMark/>
          </w:tcPr>
          <w:p w14:paraId="225B382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167.5</w:t>
            </w:r>
          </w:p>
        </w:tc>
        <w:tc>
          <w:tcPr>
            <w:tcW w:w="675" w:type="dxa"/>
            <w:tcBorders>
              <w:top w:val="nil"/>
              <w:left w:val="nil"/>
              <w:bottom w:val="single" w:sz="4" w:space="0" w:color="auto"/>
              <w:right w:val="single" w:sz="4" w:space="0" w:color="auto"/>
            </w:tcBorders>
            <w:shd w:val="clear" w:color="auto" w:fill="auto"/>
            <w:noWrap/>
            <w:vAlign w:val="bottom"/>
            <w:hideMark/>
          </w:tcPr>
          <w:p w14:paraId="2085118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168.1</w:t>
            </w:r>
          </w:p>
        </w:tc>
      </w:tr>
      <w:tr w:rsidR="00A9346C" w:rsidRPr="00E30E24" w14:paraId="4244CCD3"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DE04501"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29.0 </w:t>
            </w:r>
          </w:p>
        </w:tc>
        <w:tc>
          <w:tcPr>
            <w:tcW w:w="736" w:type="dxa"/>
            <w:tcBorders>
              <w:top w:val="nil"/>
              <w:left w:val="nil"/>
              <w:bottom w:val="single" w:sz="4" w:space="0" w:color="auto"/>
              <w:right w:val="single" w:sz="4" w:space="0" w:color="auto"/>
            </w:tcBorders>
            <w:shd w:val="clear" w:color="auto" w:fill="auto"/>
            <w:noWrap/>
            <w:vAlign w:val="bottom"/>
            <w:hideMark/>
          </w:tcPr>
          <w:p w14:paraId="52E7283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157.5</w:t>
            </w:r>
          </w:p>
        </w:tc>
        <w:tc>
          <w:tcPr>
            <w:tcW w:w="675" w:type="dxa"/>
            <w:tcBorders>
              <w:top w:val="nil"/>
              <w:left w:val="nil"/>
              <w:bottom w:val="single" w:sz="4" w:space="0" w:color="auto"/>
              <w:right w:val="single" w:sz="4" w:space="0" w:color="auto"/>
            </w:tcBorders>
            <w:shd w:val="clear" w:color="auto" w:fill="auto"/>
            <w:noWrap/>
            <w:vAlign w:val="bottom"/>
            <w:hideMark/>
          </w:tcPr>
          <w:p w14:paraId="08FF39B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158.0</w:t>
            </w:r>
          </w:p>
        </w:tc>
        <w:tc>
          <w:tcPr>
            <w:tcW w:w="675" w:type="dxa"/>
            <w:tcBorders>
              <w:top w:val="nil"/>
              <w:left w:val="nil"/>
              <w:bottom w:val="single" w:sz="4" w:space="0" w:color="auto"/>
              <w:right w:val="single" w:sz="4" w:space="0" w:color="auto"/>
            </w:tcBorders>
            <w:shd w:val="clear" w:color="auto" w:fill="auto"/>
            <w:noWrap/>
            <w:vAlign w:val="bottom"/>
            <w:hideMark/>
          </w:tcPr>
          <w:p w14:paraId="4256435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158.6</w:t>
            </w:r>
          </w:p>
        </w:tc>
        <w:tc>
          <w:tcPr>
            <w:tcW w:w="675" w:type="dxa"/>
            <w:tcBorders>
              <w:top w:val="nil"/>
              <w:left w:val="nil"/>
              <w:bottom w:val="single" w:sz="4" w:space="0" w:color="auto"/>
              <w:right w:val="single" w:sz="4" w:space="0" w:color="auto"/>
            </w:tcBorders>
            <w:shd w:val="clear" w:color="auto" w:fill="auto"/>
            <w:noWrap/>
            <w:vAlign w:val="bottom"/>
            <w:hideMark/>
          </w:tcPr>
          <w:p w14:paraId="0261AE2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159.1</w:t>
            </w:r>
          </w:p>
        </w:tc>
        <w:tc>
          <w:tcPr>
            <w:tcW w:w="675" w:type="dxa"/>
            <w:tcBorders>
              <w:top w:val="nil"/>
              <w:left w:val="nil"/>
              <w:bottom w:val="single" w:sz="4" w:space="0" w:color="auto"/>
              <w:right w:val="single" w:sz="4" w:space="0" w:color="auto"/>
            </w:tcBorders>
            <w:shd w:val="clear" w:color="auto" w:fill="auto"/>
            <w:noWrap/>
            <w:vAlign w:val="bottom"/>
            <w:hideMark/>
          </w:tcPr>
          <w:p w14:paraId="7863EB2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159.7</w:t>
            </w:r>
          </w:p>
        </w:tc>
        <w:tc>
          <w:tcPr>
            <w:tcW w:w="675" w:type="dxa"/>
            <w:tcBorders>
              <w:top w:val="nil"/>
              <w:left w:val="nil"/>
              <w:bottom w:val="single" w:sz="4" w:space="0" w:color="auto"/>
              <w:right w:val="single" w:sz="4" w:space="0" w:color="auto"/>
            </w:tcBorders>
            <w:shd w:val="clear" w:color="auto" w:fill="auto"/>
            <w:noWrap/>
            <w:vAlign w:val="bottom"/>
            <w:hideMark/>
          </w:tcPr>
          <w:p w14:paraId="2C42471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160.2</w:t>
            </w:r>
          </w:p>
        </w:tc>
        <w:tc>
          <w:tcPr>
            <w:tcW w:w="675" w:type="dxa"/>
            <w:tcBorders>
              <w:top w:val="nil"/>
              <w:left w:val="nil"/>
              <w:bottom w:val="single" w:sz="4" w:space="0" w:color="auto"/>
              <w:right w:val="single" w:sz="4" w:space="0" w:color="auto"/>
            </w:tcBorders>
            <w:shd w:val="clear" w:color="auto" w:fill="auto"/>
            <w:noWrap/>
            <w:vAlign w:val="bottom"/>
            <w:hideMark/>
          </w:tcPr>
          <w:p w14:paraId="05AD0B4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160.8</w:t>
            </w:r>
          </w:p>
        </w:tc>
        <w:tc>
          <w:tcPr>
            <w:tcW w:w="675" w:type="dxa"/>
            <w:tcBorders>
              <w:top w:val="nil"/>
              <w:left w:val="nil"/>
              <w:bottom w:val="single" w:sz="4" w:space="0" w:color="auto"/>
              <w:right w:val="single" w:sz="4" w:space="0" w:color="auto"/>
            </w:tcBorders>
            <w:shd w:val="clear" w:color="auto" w:fill="auto"/>
            <w:noWrap/>
            <w:vAlign w:val="bottom"/>
            <w:hideMark/>
          </w:tcPr>
          <w:p w14:paraId="5A95794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335B841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161.9</w:t>
            </w:r>
          </w:p>
        </w:tc>
        <w:tc>
          <w:tcPr>
            <w:tcW w:w="675" w:type="dxa"/>
            <w:tcBorders>
              <w:top w:val="nil"/>
              <w:left w:val="nil"/>
              <w:bottom w:val="single" w:sz="4" w:space="0" w:color="auto"/>
              <w:right w:val="single" w:sz="4" w:space="0" w:color="auto"/>
            </w:tcBorders>
            <w:shd w:val="clear" w:color="auto" w:fill="auto"/>
            <w:noWrap/>
            <w:vAlign w:val="bottom"/>
            <w:hideMark/>
          </w:tcPr>
          <w:p w14:paraId="58E86A7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6749ECF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163.0</w:t>
            </w:r>
          </w:p>
        </w:tc>
        <w:tc>
          <w:tcPr>
            <w:tcW w:w="675" w:type="dxa"/>
            <w:tcBorders>
              <w:top w:val="nil"/>
              <w:left w:val="nil"/>
              <w:bottom w:val="single" w:sz="4" w:space="0" w:color="auto"/>
              <w:right w:val="single" w:sz="4" w:space="0" w:color="auto"/>
            </w:tcBorders>
            <w:shd w:val="clear" w:color="auto" w:fill="auto"/>
            <w:noWrap/>
            <w:vAlign w:val="bottom"/>
            <w:hideMark/>
          </w:tcPr>
          <w:p w14:paraId="1A158CD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163.5</w:t>
            </w:r>
          </w:p>
        </w:tc>
        <w:tc>
          <w:tcPr>
            <w:tcW w:w="675" w:type="dxa"/>
            <w:tcBorders>
              <w:top w:val="nil"/>
              <w:left w:val="nil"/>
              <w:bottom w:val="single" w:sz="4" w:space="0" w:color="auto"/>
              <w:right w:val="single" w:sz="4" w:space="0" w:color="auto"/>
            </w:tcBorders>
            <w:shd w:val="clear" w:color="auto" w:fill="auto"/>
            <w:noWrap/>
            <w:vAlign w:val="bottom"/>
            <w:hideMark/>
          </w:tcPr>
          <w:p w14:paraId="47C9C3C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164.1</w:t>
            </w:r>
          </w:p>
        </w:tc>
        <w:tc>
          <w:tcPr>
            <w:tcW w:w="675" w:type="dxa"/>
            <w:tcBorders>
              <w:top w:val="nil"/>
              <w:left w:val="nil"/>
              <w:bottom w:val="single" w:sz="4" w:space="0" w:color="auto"/>
              <w:right w:val="single" w:sz="4" w:space="0" w:color="auto"/>
            </w:tcBorders>
            <w:shd w:val="clear" w:color="auto" w:fill="auto"/>
            <w:noWrap/>
            <w:vAlign w:val="bottom"/>
            <w:hideMark/>
          </w:tcPr>
          <w:p w14:paraId="2268FD7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164.6</w:t>
            </w:r>
          </w:p>
        </w:tc>
        <w:tc>
          <w:tcPr>
            <w:tcW w:w="675" w:type="dxa"/>
            <w:tcBorders>
              <w:top w:val="nil"/>
              <w:left w:val="nil"/>
              <w:bottom w:val="single" w:sz="4" w:space="0" w:color="auto"/>
              <w:right w:val="single" w:sz="4" w:space="0" w:color="auto"/>
            </w:tcBorders>
            <w:shd w:val="clear" w:color="auto" w:fill="auto"/>
            <w:noWrap/>
            <w:vAlign w:val="bottom"/>
            <w:hideMark/>
          </w:tcPr>
          <w:p w14:paraId="30D18DD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165.2</w:t>
            </w:r>
          </w:p>
        </w:tc>
        <w:tc>
          <w:tcPr>
            <w:tcW w:w="675" w:type="dxa"/>
            <w:tcBorders>
              <w:top w:val="nil"/>
              <w:left w:val="nil"/>
              <w:bottom w:val="single" w:sz="4" w:space="0" w:color="auto"/>
              <w:right w:val="single" w:sz="4" w:space="0" w:color="auto"/>
            </w:tcBorders>
            <w:shd w:val="clear" w:color="auto" w:fill="auto"/>
            <w:noWrap/>
            <w:vAlign w:val="bottom"/>
            <w:hideMark/>
          </w:tcPr>
          <w:p w14:paraId="723B140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165.7</w:t>
            </w:r>
          </w:p>
        </w:tc>
        <w:tc>
          <w:tcPr>
            <w:tcW w:w="675" w:type="dxa"/>
            <w:tcBorders>
              <w:top w:val="nil"/>
              <w:left w:val="nil"/>
              <w:bottom w:val="single" w:sz="4" w:space="0" w:color="auto"/>
              <w:right w:val="single" w:sz="4" w:space="0" w:color="auto"/>
            </w:tcBorders>
            <w:shd w:val="clear" w:color="auto" w:fill="auto"/>
            <w:noWrap/>
            <w:vAlign w:val="bottom"/>
            <w:hideMark/>
          </w:tcPr>
          <w:p w14:paraId="5F7BF66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166.3</w:t>
            </w:r>
          </w:p>
        </w:tc>
        <w:tc>
          <w:tcPr>
            <w:tcW w:w="675" w:type="dxa"/>
            <w:tcBorders>
              <w:top w:val="nil"/>
              <w:left w:val="nil"/>
              <w:bottom w:val="single" w:sz="4" w:space="0" w:color="auto"/>
              <w:right w:val="single" w:sz="4" w:space="0" w:color="auto"/>
            </w:tcBorders>
            <w:shd w:val="clear" w:color="auto" w:fill="auto"/>
            <w:noWrap/>
            <w:vAlign w:val="bottom"/>
            <w:hideMark/>
          </w:tcPr>
          <w:p w14:paraId="31A7DD1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166.8</w:t>
            </w:r>
          </w:p>
        </w:tc>
        <w:tc>
          <w:tcPr>
            <w:tcW w:w="675" w:type="dxa"/>
            <w:tcBorders>
              <w:top w:val="nil"/>
              <w:left w:val="nil"/>
              <w:bottom w:val="single" w:sz="4" w:space="0" w:color="auto"/>
              <w:right w:val="single" w:sz="4" w:space="0" w:color="auto"/>
            </w:tcBorders>
            <w:shd w:val="clear" w:color="auto" w:fill="auto"/>
            <w:noWrap/>
            <w:vAlign w:val="bottom"/>
            <w:hideMark/>
          </w:tcPr>
          <w:p w14:paraId="0FD9FD9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167.4</w:t>
            </w:r>
          </w:p>
        </w:tc>
        <w:tc>
          <w:tcPr>
            <w:tcW w:w="675" w:type="dxa"/>
            <w:tcBorders>
              <w:top w:val="nil"/>
              <w:left w:val="nil"/>
              <w:bottom w:val="single" w:sz="4" w:space="0" w:color="auto"/>
              <w:right w:val="single" w:sz="4" w:space="0" w:color="auto"/>
            </w:tcBorders>
            <w:shd w:val="clear" w:color="auto" w:fill="auto"/>
            <w:noWrap/>
            <w:vAlign w:val="bottom"/>
            <w:hideMark/>
          </w:tcPr>
          <w:p w14:paraId="38E19CB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167.9</w:t>
            </w:r>
          </w:p>
        </w:tc>
      </w:tr>
      <w:tr w:rsidR="00A9346C" w:rsidRPr="00E30E24" w14:paraId="53A66531"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472A007"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29.5 </w:t>
            </w:r>
          </w:p>
        </w:tc>
        <w:tc>
          <w:tcPr>
            <w:tcW w:w="736" w:type="dxa"/>
            <w:tcBorders>
              <w:top w:val="nil"/>
              <w:left w:val="nil"/>
              <w:bottom w:val="single" w:sz="4" w:space="0" w:color="auto"/>
              <w:right w:val="single" w:sz="4" w:space="0" w:color="auto"/>
            </w:tcBorders>
            <w:shd w:val="clear" w:color="auto" w:fill="auto"/>
            <w:noWrap/>
            <w:vAlign w:val="bottom"/>
            <w:hideMark/>
          </w:tcPr>
          <w:p w14:paraId="14481F9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157.3</w:t>
            </w:r>
          </w:p>
        </w:tc>
        <w:tc>
          <w:tcPr>
            <w:tcW w:w="675" w:type="dxa"/>
            <w:tcBorders>
              <w:top w:val="nil"/>
              <w:left w:val="nil"/>
              <w:bottom w:val="single" w:sz="4" w:space="0" w:color="auto"/>
              <w:right w:val="single" w:sz="4" w:space="0" w:color="auto"/>
            </w:tcBorders>
            <w:shd w:val="clear" w:color="auto" w:fill="auto"/>
            <w:noWrap/>
            <w:vAlign w:val="bottom"/>
            <w:hideMark/>
          </w:tcPr>
          <w:p w14:paraId="2DF0273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157.9</w:t>
            </w:r>
          </w:p>
        </w:tc>
        <w:tc>
          <w:tcPr>
            <w:tcW w:w="675" w:type="dxa"/>
            <w:tcBorders>
              <w:top w:val="nil"/>
              <w:left w:val="nil"/>
              <w:bottom w:val="single" w:sz="4" w:space="0" w:color="auto"/>
              <w:right w:val="single" w:sz="4" w:space="0" w:color="auto"/>
            </w:tcBorders>
            <w:shd w:val="clear" w:color="auto" w:fill="auto"/>
            <w:noWrap/>
            <w:vAlign w:val="bottom"/>
            <w:hideMark/>
          </w:tcPr>
          <w:p w14:paraId="711E2B0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158.4</w:t>
            </w:r>
          </w:p>
        </w:tc>
        <w:tc>
          <w:tcPr>
            <w:tcW w:w="675" w:type="dxa"/>
            <w:tcBorders>
              <w:top w:val="nil"/>
              <w:left w:val="nil"/>
              <w:bottom w:val="single" w:sz="4" w:space="0" w:color="auto"/>
              <w:right w:val="single" w:sz="4" w:space="0" w:color="auto"/>
            </w:tcBorders>
            <w:shd w:val="clear" w:color="auto" w:fill="auto"/>
            <w:noWrap/>
            <w:vAlign w:val="bottom"/>
            <w:hideMark/>
          </w:tcPr>
          <w:p w14:paraId="2D65532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159.0</w:t>
            </w:r>
          </w:p>
        </w:tc>
        <w:tc>
          <w:tcPr>
            <w:tcW w:w="675" w:type="dxa"/>
            <w:tcBorders>
              <w:top w:val="nil"/>
              <w:left w:val="nil"/>
              <w:bottom w:val="single" w:sz="4" w:space="0" w:color="auto"/>
              <w:right w:val="single" w:sz="4" w:space="0" w:color="auto"/>
            </w:tcBorders>
            <w:shd w:val="clear" w:color="auto" w:fill="auto"/>
            <w:noWrap/>
            <w:vAlign w:val="bottom"/>
            <w:hideMark/>
          </w:tcPr>
          <w:p w14:paraId="2334E90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159.5</w:t>
            </w:r>
          </w:p>
        </w:tc>
        <w:tc>
          <w:tcPr>
            <w:tcW w:w="675" w:type="dxa"/>
            <w:tcBorders>
              <w:top w:val="nil"/>
              <w:left w:val="nil"/>
              <w:bottom w:val="single" w:sz="4" w:space="0" w:color="auto"/>
              <w:right w:val="single" w:sz="4" w:space="0" w:color="auto"/>
            </w:tcBorders>
            <w:shd w:val="clear" w:color="auto" w:fill="auto"/>
            <w:noWrap/>
            <w:vAlign w:val="bottom"/>
            <w:hideMark/>
          </w:tcPr>
          <w:p w14:paraId="3FDB5DF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5DAFE88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160.6</w:t>
            </w:r>
          </w:p>
        </w:tc>
        <w:tc>
          <w:tcPr>
            <w:tcW w:w="675" w:type="dxa"/>
            <w:tcBorders>
              <w:top w:val="nil"/>
              <w:left w:val="nil"/>
              <w:bottom w:val="single" w:sz="4" w:space="0" w:color="auto"/>
              <w:right w:val="single" w:sz="4" w:space="0" w:color="auto"/>
            </w:tcBorders>
            <w:shd w:val="clear" w:color="auto" w:fill="auto"/>
            <w:noWrap/>
            <w:vAlign w:val="bottom"/>
            <w:hideMark/>
          </w:tcPr>
          <w:p w14:paraId="407948A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161.2</w:t>
            </w:r>
          </w:p>
        </w:tc>
        <w:tc>
          <w:tcPr>
            <w:tcW w:w="675" w:type="dxa"/>
            <w:tcBorders>
              <w:top w:val="nil"/>
              <w:left w:val="nil"/>
              <w:bottom w:val="single" w:sz="4" w:space="0" w:color="auto"/>
              <w:right w:val="single" w:sz="4" w:space="0" w:color="auto"/>
            </w:tcBorders>
            <w:shd w:val="clear" w:color="auto" w:fill="auto"/>
            <w:noWrap/>
            <w:vAlign w:val="bottom"/>
            <w:hideMark/>
          </w:tcPr>
          <w:p w14:paraId="07E624C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161.7</w:t>
            </w:r>
          </w:p>
        </w:tc>
        <w:tc>
          <w:tcPr>
            <w:tcW w:w="675" w:type="dxa"/>
            <w:tcBorders>
              <w:top w:val="nil"/>
              <w:left w:val="nil"/>
              <w:bottom w:val="single" w:sz="4" w:space="0" w:color="auto"/>
              <w:right w:val="single" w:sz="4" w:space="0" w:color="auto"/>
            </w:tcBorders>
            <w:shd w:val="clear" w:color="auto" w:fill="auto"/>
            <w:noWrap/>
            <w:vAlign w:val="bottom"/>
            <w:hideMark/>
          </w:tcPr>
          <w:p w14:paraId="231E0A3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162.3</w:t>
            </w:r>
          </w:p>
        </w:tc>
        <w:tc>
          <w:tcPr>
            <w:tcW w:w="675" w:type="dxa"/>
            <w:tcBorders>
              <w:top w:val="nil"/>
              <w:left w:val="nil"/>
              <w:bottom w:val="single" w:sz="4" w:space="0" w:color="auto"/>
              <w:right w:val="single" w:sz="4" w:space="0" w:color="auto"/>
            </w:tcBorders>
            <w:shd w:val="clear" w:color="auto" w:fill="auto"/>
            <w:noWrap/>
            <w:vAlign w:val="bottom"/>
            <w:hideMark/>
          </w:tcPr>
          <w:p w14:paraId="527B8A1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162.8</w:t>
            </w:r>
          </w:p>
        </w:tc>
        <w:tc>
          <w:tcPr>
            <w:tcW w:w="675" w:type="dxa"/>
            <w:tcBorders>
              <w:top w:val="nil"/>
              <w:left w:val="nil"/>
              <w:bottom w:val="single" w:sz="4" w:space="0" w:color="auto"/>
              <w:right w:val="single" w:sz="4" w:space="0" w:color="auto"/>
            </w:tcBorders>
            <w:shd w:val="clear" w:color="auto" w:fill="auto"/>
            <w:noWrap/>
            <w:vAlign w:val="bottom"/>
            <w:hideMark/>
          </w:tcPr>
          <w:p w14:paraId="686E976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163.4</w:t>
            </w:r>
          </w:p>
        </w:tc>
        <w:tc>
          <w:tcPr>
            <w:tcW w:w="675" w:type="dxa"/>
            <w:tcBorders>
              <w:top w:val="nil"/>
              <w:left w:val="nil"/>
              <w:bottom w:val="single" w:sz="4" w:space="0" w:color="auto"/>
              <w:right w:val="single" w:sz="4" w:space="0" w:color="auto"/>
            </w:tcBorders>
            <w:shd w:val="clear" w:color="auto" w:fill="auto"/>
            <w:noWrap/>
            <w:vAlign w:val="bottom"/>
            <w:hideMark/>
          </w:tcPr>
          <w:p w14:paraId="75B464C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163.9</w:t>
            </w:r>
          </w:p>
        </w:tc>
        <w:tc>
          <w:tcPr>
            <w:tcW w:w="675" w:type="dxa"/>
            <w:tcBorders>
              <w:top w:val="nil"/>
              <w:left w:val="nil"/>
              <w:bottom w:val="single" w:sz="4" w:space="0" w:color="auto"/>
              <w:right w:val="single" w:sz="4" w:space="0" w:color="auto"/>
            </w:tcBorders>
            <w:shd w:val="clear" w:color="auto" w:fill="auto"/>
            <w:noWrap/>
            <w:vAlign w:val="bottom"/>
            <w:hideMark/>
          </w:tcPr>
          <w:p w14:paraId="248BE06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164.5</w:t>
            </w:r>
          </w:p>
        </w:tc>
        <w:tc>
          <w:tcPr>
            <w:tcW w:w="675" w:type="dxa"/>
            <w:tcBorders>
              <w:top w:val="nil"/>
              <w:left w:val="nil"/>
              <w:bottom w:val="single" w:sz="4" w:space="0" w:color="auto"/>
              <w:right w:val="single" w:sz="4" w:space="0" w:color="auto"/>
            </w:tcBorders>
            <w:shd w:val="clear" w:color="auto" w:fill="auto"/>
            <w:noWrap/>
            <w:vAlign w:val="bottom"/>
            <w:hideMark/>
          </w:tcPr>
          <w:p w14:paraId="252C46F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165.0</w:t>
            </w:r>
          </w:p>
        </w:tc>
        <w:tc>
          <w:tcPr>
            <w:tcW w:w="675" w:type="dxa"/>
            <w:tcBorders>
              <w:top w:val="nil"/>
              <w:left w:val="nil"/>
              <w:bottom w:val="single" w:sz="4" w:space="0" w:color="auto"/>
              <w:right w:val="single" w:sz="4" w:space="0" w:color="auto"/>
            </w:tcBorders>
            <w:shd w:val="clear" w:color="auto" w:fill="auto"/>
            <w:noWrap/>
            <w:vAlign w:val="bottom"/>
            <w:hideMark/>
          </w:tcPr>
          <w:p w14:paraId="2EAAC45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165.6</w:t>
            </w:r>
          </w:p>
        </w:tc>
        <w:tc>
          <w:tcPr>
            <w:tcW w:w="675" w:type="dxa"/>
            <w:tcBorders>
              <w:top w:val="nil"/>
              <w:left w:val="nil"/>
              <w:bottom w:val="single" w:sz="4" w:space="0" w:color="auto"/>
              <w:right w:val="single" w:sz="4" w:space="0" w:color="auto"/>
            </w:tcBorders>
            <w:shd w:val="clear" w:color="auto" w:fill="auto"/>
            <w:noWrap/>
            <w:vAlign w:val="bottom"/>
            <w:hideMark/>
          </w:tcPr>
          <w:p w14:paraId="683A7B2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166.1</w:t>
            </w:r>
          </w:p>
        </w:tc>
        <w:tc>
          <w:tcPr>
            <w:tcW w:w="675" w:type="dxa"/>
            <w:tcBorders>
              <w:top w:val="nil"/>
              <w:left w:val="nil"/>
              <w:bottom w:val="single" w:sz="4" w:space="0" w:color="auto"/>
              <w:right w:val="single" w:sz="4" w:space="0" w:color="auto"/>
            </w:tcBorders>
            <w:shd w:val="clear" w:color="auto" w:fill="auto"/>
            <w:noWrap/>
            <w:vAlign w:val="bottom"/>
            <w:hideMark/>
          </w:tcPr>
          <w:p w14:paraId="26930FD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166.7</w:t>
            </w:r>
          </w:p>
        </w:tc>
        <w:tc>
          <w:tcPr>
            <w:tcW w:w="675" w:type="dxa"/>
            <w:tcBorders>
              <w:top w:val="nil"/>
              <w:left w:val="nil"/>
              <w:bottom w:val="single" w:sz="4" w:space="0" w:color="auto"/>
              <w:right w:val="single" w:sz="4" w:space="0" w:color="auto"/>
            </w:tcBorders>
            <w:shd w:val="clear" w:color="auto" w:fill="auto"/>
            <w:noWrap/>
            <w:vAlign w:val="bottom"/>
            <w:hideMark/>
          </w:tcPr>
          <w:p w14:paraId="72D4477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167.3</w:t>
            </w:r>
          </w:p>
        </w:tc>
        <w:tc>
          <w:tcPr>
            <w:tcW w:w="675" w:type="dxa"/>
            <w:tcBorders>
              <w:top w:val="nil"/>
              <w:left w:val="nil"/>
              <w:bottom w:val="single" w:sz="4" w:space="0" w:color="auto"/>
              <w:right w:val="single" w:sz="4" w:space="0" w:color="auto"/>
            </w:tcBorders>
            <w:shd w:val="clear" w:color="auto" w:fill="auto"/>
            <w:noWrap/>
            <w:vAlign w:val="bottom"/>
            <w:hideMark/>
          </w:tcPr>
          <w:p w14:paraId="54C639D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167.8</w:t>
            </w:r>
          </w:p>
        </w:tc>
      </w:tr>
      <w:tr w:rsidR="00A9346C" w:rsidRPr="00E30E24" w14:paraId="075475D4"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184F273"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29.0 </w:t>
            </w:r>
          </w:p>
        </w:tc>
        <w:tc>
          <w:tcPr>
            <w:tcW w:w="736" w:type="dxa"/>
            <w:tcBorders>
              <w:top w:val="nil"/>
              <w:left w:val="nil"/>
              <w:bottom w:val="single" w:sz="4" w:space="0" w:color="auto"/>
              <w:right w:val="single" w:sz="4" w:space="0" w:color="auto"/>
            </w:tcBorders>
            <w:shd w:val="clear" w:color="auto" w:fill="auto"/>
            <w:noWrap/>
            <w:vAlign w:val="bottom"/>
            <w:hideMark/>
          </w:tcPr>
          <w:p w14:paraId="5D3391A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157.5</w:t>
            </w:r>
          </w:p>
        </w:tc>
        <w:tc>
          <w:tcPr>
            <w:tcW w:w="675" w:type="dxa"/>
            <w:tcBorders>
              <w:top w:val="nil"/>
              <w:left w:val="nil"/>
              <w:bottom w:val="single" w:sz="4" w:space="0" w:color="auto"/>
              <w:right w:val="single" w:sz="4" w:space="0" w:color="auto"/>
            </w:tcBorders>
            <w:shd w:val="clear" w:color="auto" w:fill="auto"/>
            <w:noWrap/>
            <w:vAlign w:val="bottom"/>
            <w:hideMark/>
          </w:tcPr>
          <w:p w14:paraId="1E669CB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158.0</w:t>
            </w:r>
          </w:p>
        </w:tc>
        <w:tc>
          <w:tcPr>
            <w:tcW w:w="675" w:type="dxa"/>
            <w:tcBorders>
              <w:top w:val="nil"/>
              <w:left w:val="nil"/>
              <w:bottom w:val="single" w:sz="4" w:space="0" w:color="auto"/>
              <w:right w:val="single" w:sz="4" w:space="0" w:color="auto"/>
            </w:tcBorders>
            <w:shd w:val="clear" w:color="auto" w:fill="auto"/>
            <w:noWrap/>
            <w:vAlign w:val="bottom"/>
            <w:hideMark/>
          </w:tcPr>
          <w:p w14:paraId="6195E58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158.6</w:t>
            </w:r>
          </w:p>
        </w:tc>
        <w:tc>
          <w:tcPr>
            <w:tcW w:w="675" w:type="dxa"/>
            <w:tcBorders>
              <w:top w:val="nil"/>
              <w:left w:val="nil"/>
              <w:bottom w:val="single" w:sz="4" w:space="0" w:color="auto"/>
              <w:right w:val="single" w:sz="4" w:space="0" w:color="auto"/>
            </w:tcBorders>
            <w:shd w:val="clear" w:color="auto" w:fill="auto"/>
            <w:noWrap/>
            <w:vAlign w:val="bottom"/>
            <w:hideMark/>
          </w:tcPr>
          <w:p w14:paraId="4E94355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159.1</w:t>
            </w:r>
          </w:p>
        </w:tc>
        <w:tc>
          <w:tcPr>
            <w:tcW w:w="675" w:type="dxa"/>
            <w:tcBorders>
              <w:top w:val="nil"/>
              <w:left w:val="nil"/>
              <w:bottom w:val="single" w:sz="4" w:space="0" w:color="auto"/>
              <w:right w:val="single" w:sz="4" w:space="0" w:color="auto"/>
            </w:tcBorders>
            <w:shd w:val="clear" w:color="auto" w:fill="auto"/>
            <w:noWrap/>
            <w:vAlign w:val="bottom"/>
            <w:hideMark/>
          </w:tcPr>
          <w:p w14:paraId="26CFA37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159.7</w:t>
            </w:r>
          </w:p>
        </w:tc>
        <w:tc>
          <w:tcPr>
            <w:tcW w:w="675" w:type="dxa"/>
            <w:tcBorders>
              <w:top w:val="nil"/>
              <w:left w:val="nil"/>
              <w:bottom w:val="single" w:sz="4" w:space="0" w:color="auto"/>
              <w:right w:val="single" w:sz="4" w:space="0" w:color="auto"/>
            </w:tcBorders>
            <w:shd w:val="clear" w:color="auto" w:fill="auto"/>
            <w:noWrap/>
            <w:vAlign w:val="bottom"/>
            <w:hideMark/>
          </w:tcPr>
          <w:p w14:paraId="06BE3FE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160.2</w:t>
            </w:r>
          </w:p>
        </w:tc>
        <w:tc>
          <w:tcPr>
            <w:tcW w:w="675" w:type="dxa"/>
            <w:tcBorders>
              <w:top w:val="nil"/>
              <w:left w:val="nil"/>
              <w:bottom w:val="single" w:sz="4" w:space="0" w:color="auto"/>
              <w:right w:val="single" w:sz="4" w:space="0" w:color="auto"/>
            </w:tcBorders>
            <w:shd w:val="clear" w:color="auto" w:fill="auto"/>
            <w:noWrap/>
            <w:vAlign w:val="bottom"/>
            <w:hideMark/>
          </w:tcPr>
          <w:p w14:paraId="4BA5710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160.8</w:t>
            </w:r>
          </w:p>
        </w:tc>
        <w:tc>
          <w:tcPr>
            <w:tcW w:w="675" w:type="dxa"/>
            <w:tcBorders>
              <w:top w:val="nil"/>
              <w:left w:val="nil"/>
              <w:bottom w:val="single" w:sz="4" w:space="0" w:color="auto"/>
              <w:right w:val="single" w:sz="4" w:space="0" w:color="auto"/>
            </w:tcBorders>
            <w:shd w:val="clear" w:color="auto" w:fill="auto"/>
            <w:noWrap/>
            <w:vAlign w:val="bottom"/>
            <w:hideMark/>
          </w:tcPr>
          <w:p w14:paraId="24EF098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014CE83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161.9</w:t>
            </w:r>
          </w:p>
        </w:tc>
        <w:tc>
          <w:tcPr>
            <w:tcW w:w="675" w:type="dxa"/>
            <w:tcBorders>
              <w:top w:val="nil"/>
              <w:left w:val="nil"/>
              <w:bottom w:val="single" w:sz="4" w:space="0" w:color="auto"/>
              <w:right w:val="single" w:sz="4" w:space="0" w:color="auto"/>
            </w:tcBorders>
            <w:shd w:val="clear" w:color="auto" w:fill="auto"/>
            <w:noWrap/>
            <w:vAlign w:val="bottom"/>
            <w:hideMark/>
          </w:tcPr>
          <w:p w14:paraId="7E7568F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79487D2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163.0</w:t>
            </w:r>
          </w:p>
        </w:tc>
        <w:tc>
          <w:tcPr>
            <w:tcW w:w="675" w:type="dxa"/>
            <w:tcBorders>
              <w:top w:val="nil"/>
              <w:left w:val="nil"/>
              <w:bottom w:val="single" w:sz="4" w:space="0" w:color="auto"/>
              <w:right w:val="single" w:sz="4" w:space="0" w:color="auto"/>
            </w:tcBorders>
            <w:shd w:val="clear" w:color="auto" w:fill="auto"/>
            <w:noWrap/>
            <w:vAlign w:val="bottom"/>
            <w:hideMark/>
          </w:tcPr>
          <w:p w14:paraId="6CF754F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163.5</w:t>
            </w:r>
          </w:p>
        </w:tc>
        <w:tc>
          <w:tcPr>
            <w:tcW w:w="675" w:type="dxa"/>
            <w:tcBorders>
              <w:top w:val="nil"/>
              <w:left w:val="nil"/>
              <w:bottom w:val="single" w:sz="4" w:space="0" w:color="auto"/>
              <w:right w:val="single" w:sz="4" w:space="0" w:color="auto"/>
            </w:tcBorders>
            <w:shd w:val="clear" w:color="auto" w:fill="auto"/>
            <w:noWrap/>
            <w:vAlign w:val="bottom"/>
            <w:hideMark/>
          </w:tcPr>
          <w:p w14:paraId="67830F9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164.1</w:t>
            </w:r>
          </w:p>
        </w:tc>
        <w:tc>
          <w:tcPr>
            <w:tcW w:w="675" w:type="dxa"/>
            <w:tcBorders>
              <w:top w:val="nil"/>
              <w:left w:val="nil"/>
              <w:bottom w:val="single" w:sz="4" w:space="0" w:color="auto"/>
              <w:right w:val="single" w:sz="4" w:space="0" w:color="auto"/>
            </w:tcBorders>
            <w:shd w:val="clear" w:color="auto" w:fill="auto"/>
            <w:noWrap/>
            <w:vAlign w:val="bottom"/>
            <w:hideMark/>
          </w:tcPr>
          <w:p w14:paraId="29FA3D4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164.6</w:t>
            </w:r>
          </w:p>
        </w:tc>
        <w:tc>
          <w:tcPr>
            <w:tcW w:w="675" w:type="dxa"/>
            <w:tcBorders>
              <w:top w:val="nil"/>
              <w:left w:val="nil"/>
              <w:bottom w:val="single" w:sz="4" w:space="0" w:color="auto"/>
              <w:right w:val="single" w:sz="4" w:space="0" w:color="auto"/>
            </w:tcBorders>
            <w:shd w:val="clear" w:color="auto" w:fill="auto"/>
            <w:noWrap/>
            <w:vAlign w:val="bottom"/>
            <w:hideMark/>
          </w:tcPr>
          <w:p w14:paraId="000D4DF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165.2</w:t>
            </w:r>
          </w:p>
        </w:tc>
        <w:tc>
          <w:tcPr>
            <w:tcW w:w="675" w:type="dxa"/>
            <w:tcBorders>
              <w:top w:val="nil"/>
              <w:left w:val="nil"/>
              <w:bottom w:val="single" w:sz="4" w:space="0" w:color="auto"/>
              <w:right w:val="single" w:sz="4" w:space="0" w:color="auto"/>
            </w:tcBorders>
            <w:shd w:val="clear" w:color="auto" w:fill="auto"/>
            <w:noWrap/>
            <w:vAlign w:val="bottom"/>
            <w:hideMark/>
          </w:tcPr>
          <w:p w14:paraId="1975DF8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165.7</w:t>
            </w:r>
          </w:p>
        </w:tc>
        <w:tc>
          <w:tcPr>
            <w:tcW w:w="675" w:type="dxa"/>
            <w:tcBorders>
              <w:top w:val="nil"/>
              <w:left w:val="nil"/>
              <w:bottom w:val="single" w:sz="4" w:space="0" w:color="auto"/>
              <w:right w:val="single" w:sz="4" w:space="0" w:color="auto"/>
            </w:tcBorders>
            <w:shd w:val="clear" w:color="auto" w:fill="auto"/>
            <w:noWrap/>
            <w:vAlign w:val="bottom"/>
            <w:hideMark/>
          </w:tcPr>
          <w:p w14:paraId="5A0CA76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166.3</w:t>
            </w:r>
          </w:p>
        </w:tc>
        <w:tc>
          <w:tcPr>
            <w:tcW w:w="675" w:type="dxa"/>
            <w:tcBorders>
              <w:top w:val="nil"/>
              <w:left w:val="nil"/>
              <w:bottom w:val="single" w:sz="4" w:space="0" w:color="auto"/>
              <w:right w:val="single" w:sz="4" w:space="0" w:color="auto"/>
            </w:tcBorders>
            <w:shd w:val="clear" w:color="auto" w:fill="auto"/>
            <w:noWrap/>
            <w:vAlign w:val="bottom"/>
            <w:hideMark/>
          </w:tcPr>
          <w:p w14:paraId="327F7A8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166.8</w:t>
            </w:r>
          </w:p>
        </w:tc>
        <w:tc>
          <w:tcPr>
            <w:tcW w:w="675" w:type="dxa"/>
            <w:tcBorders>
              <w:top w:val="nil"/>
              <w:left w:val="nil"/>
              <w:bottom w:val="single" w:sz="4" w:space="0" w:color="auto"/>
              <w:right w:val="single" w:sz="4" w:space="0" w:color="auto"/>
            </w:tcBorders>
            <w:shd w:val="clear" w:color="auto" w:fill="auto"/>
            <w:noWrap/>
            <w:vAlign w:val="bottom"/>
            <w:hideMark/>
          </w:tcPr>
          <w:p w14:paraId="5F8D29D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167.4</w:t>
            </w:r>
          </w:p>
        </w:tc>
        <w:tc>
          <w:tcPr>
            <w:tcW w:w="675" w:type="dxa"/>
            <w:tcBorders>
              <w:top w:val="nil"/>
              <w:left w:val="nil"/>
              <w:bottom w:val="single" w:sz="4" w:space="0" w:color="auto"/>
              <w:right w:val="single" w:sz="4" w:space="0" w:color="auto"/>
            </w:tcBorders>
            <w:shd w:val="clear" w:color="auto" w:fill="auto"/>
            <w:noWrap/>
            <w:vAlign w:val="bottom"/>
            <w:hideMark/>
          </w:tcPr>
          <w:p w14:paraId="458B2D4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167.9</w:t>
            </w:r>
          </w:p>
        </w:tc>
      </w:tr>
      <w:tr w:rsidR="00A9346C" w:rsidRPr="00E30E24" w14:paraId="37BF2257"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E38FD9D"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29.5 </w:t>
            </w:r>
          </w:p>
        </w:tc>
        <w:tc>
          <w:tcPr>
            <w:tcW w:w="736" w:type="dxa"/>
            <w:tcBorders>
              <w:top w:val="nil"/>
              <w:left w:val="nil"/>
              <w:bottom w:val="single" w:sz="4" w:space="0" w:color="auto"/>
              <w:right w:val="single" w:sz="4" w:space="0" w:color="auto"/>
            </w:tcBorders>
            <w:shd w:val="clear" w:color="auto" w:fill="auto"/>
            <w:noWrap/>
            <w:vAlign w:val="bottom"/>
            <w:hideMark/>
          </w:tcPr>
          <w:p w14:paraId="77D2435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157.3</w:t>
            </w:r>
          </w:p>
        </w:tc>
        <w:tc>
          <w:tcPr>
            <w:tcW w:w="675" w:type="dxa"/>
            <w:tcBorders>
              <w:top w:val="nil"/>
              <w:left w:val="nil"/>
              <w:bottom w:val="single" w:sz="4" w:space="0" w:color="auto"/>
              <w:right w:val="single" w:sz="4" w:space="0" w:color="auto"/>
            </w:tcBorders>
            <w:shd w:val="clear" w:color="auto" w:fill="auto"/>
            <w:noWrap/>
            <w:vAlign w:val="bottom"/>
            <w:hideMark/>
          </w:tcPr>
          <w:p w14:paraId="586E0AD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157.9</w:t>
            </w:r>
          </w:p>
        </w:tc>
        <w:tc>
          <w:tcPr>
            <w:tcW w:w="675" w:type="dxa"/>
            <w:tcBorders>
              <w:top w:val="nil"/>
              <w:left w:val="nil"/>
              <w:bottom w:val="single" w:sz="4" w:space="0" w:color="auto"/>
              <w:right w:val="single" w:sz="4" w:space="0" w:color="auto"/>
            </w:tcBorders>
            <w:shd w:val="clear" w:color="auto" w:fill="auto"/>
            <w:noWrap/>
            <w:vAlign w:val="bottom"/>
            <w:hideMark/>
          </w:tcPr>
          <w:p w14:paraId="10A3AB3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158.4</w:t>
            </w:r>
          </w:p>
        </w:tc>
        <w:tc>
          <w:tcPr>
            <w:tcW w:w="675" w:type="dxa"/>
            <w:tcBorders>
              <w:top w:val="nil"/>
              <w:left w:val="nil"/>
              <w:bottom w:val="single" w:sz="4" w:space="0" w:color="auto"/>
              <w:right w:val="single" w:sz="4" w:space="0" w:color="auto"/>
            </w:tcBorders>
            <w:shd w:val="clear" w:color="auto" w:fill="auto"/>
            <w:noWrap/>
            <w:vAlign w:val="bottom"/>
            <w:hideMark/>
          </w:tcPr>
          <w:p w14:paraId="71EBF1C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159.0</w:t>
            </w:r>
          </w:p>
        </w:tc>
        <w:tc>
          <w:tcPr>
            <w:tcW w:w="675" w:type="dxa"/>
            <w:tcBorders>
              <w:top w:val="nil"/>
              <w:left w:val="nil"/>
              <w:bottom w:val="single" w:sz="4" w:space="0" w:color="auto"/>
              <w:right w:val="single" w:sz="4" w:space="0" w:color="auto"/>
            </w:tcBorders>
            <w:shd w:val="clear" w:color="auto" w:fill="auto"/>
            <w:noWrap/>
            <w:vAlign w:val="bottom"/>
            <w:hideMark/>
          </w:tcPr>
          <w:p w14:paraId="03A87F1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159.5</w:t>
            </w:r>
          </w:p>
        </w:tc>
        <w:tc>
          <w:tcPr>
            <w:tcW w:w="675" w:type="dxa"/>
            <w:tcBorders>
              <w:top w:val="nil"/>
              <w:left w:val="nil"/>
              <w:bottom w:val="single" w:sz="4" w:space="0" w:color="auto"/>
              <w:right w:val="single" w:sz="4" w:space="0" w:color="auto"/>
            </w:tcBorders>
            <w:shd w:val="clear" w:color="auto" w:fill="auto"/>
            <w:noWrap/>
            <w:vAlign w:val="bottom"/>
            <w:hideMark/>
          </w:tcPr>
          <w:p w14:paraId="721FAC8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442AB2D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160.6</w:t>
            </w:r>
          </w:p>
        </w:tc>
        <w:tc>
          <w:tcPr>
            <w:tcW w:w="675" w:type="dxa"/>
            <w:tcBorders>
              <w:top w:val="nil"/>
              <w:left w:val="nil"/>
              <w:bottom w:val="single" w:sz="4" w:space="0" w:color="auto"/>
              <w:right w:val="single" w:sz="4" w:space="0" w:color="auto"/>
            </w:tcBorders>
            <w:shd w:val="clear" w:color="auto" w:fill="auto"/>
            <w:noWrap/>
            <w:vAlign w:val="bottom"/>
            <w:hideMark/>
          </w:tcPr>
          <w:p w14:paraId="351B253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161.2</w:t>
            </w:r>
          </w:p>
        </w:tc>
        <w:tc>
          <w:tcPr>
            <w:tcW w:w="675" w:type="dxa"/>
            <w:tcBorders>
              <w:top w:val="nil"/>
              <w:left w:val="nil"/>
              <w:bottom w:val="single" w:sz="4" w:space="0" w:color="auto"/>
              <w:right w:val="single" w:sz="4" w:space="0" w:color="auto"/>
            </w:tcBorders>
            <w:shd w:val="clear" w:color="auto" w:fill="auto"/>
            <w:noWrap/>
            <w:vAlign w:val="bottom"/>
            <w:hideMark/>
          </w:tcPr>
          <w:p w14:paraId="6D6E88C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161.7</w:t>
            </w:r>
          </w:p>
        </w:tc>
        <w:tc>
          <w:tcPr>
            <w:tcW w:w="675" w:type="dxa"/>
            <w:tcBorders>
              <w:top w:val="nil"/>
              <w:left w:val="nil"/>
              <w:bottom w:val="single" w:sz="4" w:space="0" w:color="auto"/>
              <w:right w:val="single" w:sz="4" w:space="0" w:color="auto"/>
            </w:tcBorders>
            <w:shd w:val="clear" w:color="auto" w:fill="auto"/>
            <w:noWrap/>
            <w:vAlign w:val="bottom"/>
            <w:hideMark/>
          </w:tcPr>
          <w:p w14:paraId="44828BD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162.3</w:t>
            </w:r>
          </w:p>
        </w:tc>
        <w:tc>
          <w:tcPr>
            <w:tcW w:w="675" w:type="dxa"/>
            <w:tcBorders>
              <w:top w:val="nil"/>
              <w:left w:val="nil"/>
              <w:bottom w:val="single" w:sz="4" w:space="0" w:color="auto"/>
              <w:right w:val="single" w:sz="4" w:space="0" w:color="auto"/>
            </w:tcBorders>
            <w:shd w:val="clear" w:color="auto" w:fill="auto"/>
            <w:noWrap/>
            <w:vAlign w:val="bottom"/>
            <w:hideMark/>
          </w:tcPr>
          <w:p w14:paraId="5F3C9F6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162.8</w:t>
            </w:r>
          </w:p>
        </w:tc>
        <w:tc>
          <w:tcPr>
            <w:tcW w:w="675" w:type="dxa"/>
            <w:tcBorders>
              <w:top w:val="nil"/>
              <w:left w:val="nil"/>
              <w:bottom w:val="single" w:sz="4" w:space="0" w:color="auto"/>
              <w:right w:val="single" w:sz="4" w:space="0" w:color="auto"/>
            </w:tcBorders>
            <w:shd w:val="clear" w:color="auto" w:fill="auto"/>
            <w:noWrap/>
            <w:vAlign w:val="bottom"/>
            <w:hideMark/>
          </w:tcPr>
          <w:p w14:paraId="33BD52B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163.4</w:t>
            </w:r>
          </w:p>
        </w:tc>
        <w:tc>
          <w:tcPr>
            <w:tcW w:w="675" w:type="dxa"/>
            <w:tcBorders>
              <w:top w:val="nil"/>
              <w:left w:val="nil"/>
              <w:bottom w:val="single" w:sz="4" w:space="0" w:color="auto"/>
              <w:right w:val="single" w:sz="4" w:space="0" w:color="auto"/>
            </w:tcBorders>
            <w:shd w:val="clear" w:color="auto" w:fill="auto"/>
            <w:noWrap/>
            <w:vAlign w:val="bottom"/>
            <w:hideMark/>
          </w:tcPr>
          <w:p w14:paraId="011B3E2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163.9</w:t>
            </w:r>
          </w:p>
        </w:tc>
        <w:tc>
          <w:tcPr>
            <w:tcW w:w="675" w:type="dxa"/>
            <w:tcBorders>
              <w:top w:val="nil"/>
              <w:left w:val="nil"/>
              <w:bottom w:val="single" w:sz="4" w:space="0" w:color="auto"/>
              <w:right w:val="single" w:sz="4" w:space="0" w:color="auto"/>
            </w:tcBorders>
            <w:shd w:val="clear" w:color="auto" w:fill="auto"/>
            <w:noWrap/>
            <w:vAlign w:val="bottom"/>
            <w:hideMark/>
          </w:tcPr>
          <w:p w14:paraId="0D2D1C5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164.5</w:t>
            </w:r>
          </w:p>
        </w:tc>
        <w:tc>
          <w:tcPr>
            <w:tcW w:w="675" w:type="dxa"/>
            <w:tcBorders>
              <w:top w:val="nil"/>
              <w:left w:val="nil"/>
              <w:bottom w:val="single" w:sz="4" w:space="0" w:color="auto"/>
              <w:right w:val="single" w:sz="4" w:space="0" w:color="auto"/>
            </w:tcBorders>
            <w:shd w:val="clear" w:color="auto" w:fill="auto"/>
            <w:noWrap/>
            <w:vAlign w:val="bottom"/>
            <w:hideMark/>
          </w:tcPr>
          <w:p w14:paraId="16A40C5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165.0</w:t>
            </w:r>
          </w:p>
        </w:tc>
        <w:tc>
          <w:tcPr>
            <w:tcW w:w="675" w:type="dxa"/>
            <w:tcBorders>
              <w:top w:val="nil"/>
              <w:left w:val="nil"/>
              <w:bottom w:val="single" w:sz="4" w:space="0" w:color="auto"/>
              <w:right w:val="single" w:sz="4" w:space="0" w:color="auto"/>
            </w:tcBorders>
            <w:shd w:val="clear" w:color="auto" w:fill="auto"/>
            <w:noWrap/>
            <w:vAlign w:val="bottom"/>
            <w:hideMark/>
          </w:tcPr>
          <w:p w14:paraId="2E7A64C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165.6</w:t>
            </w:r>
          </w:p>
        </w:tc>
        <w:tc>
          <w:tcPr>
            <w:tcW w:w="675" w:type="dxa"/>
            <w:tcBorders>
              <w:top w:val="nil"/>
              <w:left w:val="nil"/>
              <w:bottom w:val="single" w:sz="4" w:space="0" w:color="auto"/>
              <w:right w:val="single" w:sz="4" w:space="0" w:color="auto"/>
            </w:tcBorders>
            <w:shd w:val="clear" w:color="auto" w:fill="auto"/>
            <w:noWrap/>
            <w:vAlign w:val="bottom"/>
            <w:hideMark/>
          </w:tcPr>
          <w:p w14:paraId="2879B99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166.1</w:t>
            </w:r>
          </w:p>
        </w:tc>
        <w:tc>
          <w:tcPr>
            <w:tcW w:w="675" w:type="dxa"/>
            <w:tcBorders>
              <w:top w:val="nil"/>
              <w:left w:val="nil"/>
              <w:bottom w:val="single" w:sz="4" w:space="0" w:color="auto"/>
              <w:right w:val="single" w:sz="4" w:space="0" w:color="auto"/>
            </w:tcBorders>
            <w:shd w:val="clear" w:color="auto" w:fill="auto"/>
            <w:noWrap/>
            <w:vAlign w:val="bottom"/>
            <w:hideMark/>
          </w:tcPr>
          <w:p w14:paraId="60D2B9E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166.7</w:t>
            </w:r>
          </w:p>
        </w:tc>
        <w:tc>
          <w:tcPr>
            <w:tcW w:w="675" w:type="dxa"/>
            <w:tcBorders>
              <w:top w:val="nil"/>
              <w:left w:val="nil"/>
              <w:bottom w:val="single" w:sz="4" w:space="0" w:color="auto"/>
              <w:right w:val="single" w:sz="4" w:space="0" w:color="auto"/>
            </w:tcBorders>
            <w:shd w:val="clear" w:color="auto" w:fill="auto"/>
            <w:noWrap/>
            <w:vAlign w:val="bottom"/>
            <w:hideMark/>
          </w:tcPr>
          <w:p w14:paraId="0F31B5E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167.3</w:t>
            </w:r>
          </w:p>
        </w:tc>
        <w:tc>
          <w:tcPr>
            <w:tcW w:w="675" w:type="dxa"/>
            <w:tcBorders>
              <w:top w:val="nil"/>
              <w:left w:val="nil"/>
              <w:bottom w:val="single" w:sz="4" w:space="0" w:color="auto"/>
              <w:right w:val="single" w:sz="4" w:space="0" w:color="auto"/>
            </w:tcBorders>
            <w:shd w:val="clear" w:color="auto" w:fill="auto"/>
            <w:noWrap/>
            <w:vAlign w:val="bottom"/>
            <w:hideMark/>
          </w:tcPr>
          <w:p w14:paraId="011C5A4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167.8</w:t>
            </w:r>
          </w:p>
        </w:tc>
      </w:tr>
      <w:tr w:rsidR="00A9346C" w:rsidRPr="00E30E24" w14:paraId="0817BF20"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A953C53"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30.0 </w:t>
            </w:r>
          </w:p>
        </w:tc>
        <w:tc>
          <w:tcPr>
            <w:tcW w:w="736" w:type="dxa"/>
            <w:tcBorders>
              <w:top w:val="nil"/>
              <w:left w:val="nil"/>
              <w:bottom w:val="single" w:sz="4" w:space="0" w:color="auto"/>
              <w:right w:val="single" w:sz="4" w:space="0" w:color="auto"/>
            </w:tcBorders>
            <w:shd w:val="clear" w:color="auto" w:fill="auto"/>
            <w:noWrap/>
            <w:vAlign w:val="bottom"/>
            <w:hideMark/>
          </w:tcPr>
          <w:p w14:paraId="50B3A9E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157.2</w:t>
            </w:r>
          </w:p>
        </w:tc>
        <w:tc>
          <w:tcPr>
            <w:tcW w:w="675" w:type="dxa"/>
            <w:tcBorders>
              <w:top w:val="nil"/>
              <w:left w:val="nil"/>
              <w:bottom w:val="single" w:sz="4" w:space="0" w:color="auto"/>
              <w:right w:val="single" w:sz="4" w:space="0" w:color="auto"/>
            </w:tcBorders>
            <w:shd w:val="clear" w:color="auto" w:fill="auto"/>
            <w:noWrap/>
            <w:vAlign w:val="bottom"/>
            <w:hideMark/>
          </w:tcPr>
          <w:p w14:paraId="178938F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157.7</w:t>
            </w:r>
          </w:p>
        </w:tc>
        <w:tc>
          <w:tcPr>
            <w:tcW w:w="675" w:type="dxa"/>
            <w:tcBorders>
              <w:top w:val="nil"/>
              <w:left w:val="nil"/>
              <w:bottom w:val="single" w:sz="4" w:space="0" w:color="auto"/>
              <w:right w:val="single" w:sz="4" w:space="0" w:color="auto"/>
            </w:tcBorders>
            <w:shd w:val="clear" w:color="auto" w:fill="auto"/>
            <w:noWrap/>
            <w:vAlign w:val="bottom"/>
            <w:hideMark/>
          </w:tcPr>
          <w:p w14:paraId="065B2AD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158.3</w:t>
            </w:r>
          </w:p>
        </w:tc>
        <w:tc>
          <w:tcPr>
            <w:tcW w:w="675" w:type="dxa"/>
            <w:tcBorders>
              <w:top w:val="nil"/>
              <w:left w:val="nil"/>
              <w:bottom w:val="single" w:sz="4" w:space="0" w:color="auto"/>
              <w:right w:val="single" w:sz="4" w:space="0" w:color="auto"/>
            </w:tcBorders>
            <w:shd w:val="clear" w:color="auto" w:fill="auto"/>
            <w:noWrap/>
            <w:vAlign w:val="bottom"/>
            <w:hideMark/>
          </w:tcPr>
          <w:p w14:paraId="7287E63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6297402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159.4</w:t>
            </w:r>
          </w:p>
        </w:tc>
        <w:tc>
          <w:tcPr>
            <w:tcW w:w="675" w:type="dxa"/>
            <w:tcBorders>
              <w:top w:val="nil"/>
              <w:left w:val="nil"/>
              <w:bottom w:val="single" w:sz="4" w:space="0" w:color="auto"/>
              <w:right w:val="single" w:sz="4" w:space="0" w:color="auto"/>
            </w:tcBorders>
            <w:shd w:val="clear" w:color="auto" w:fill="auto"/>
            <w:noWrap/>
            <w:vAlign w:val="bottom"/>
            <w:hideMark/>
          </w:tcPr>
          <w:p w14:paraId="5F848A9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160.0</w:t>
            </w:r>
          </w:p>
        </w:tc>
        <w:tc>
          <w:tcPr>
            <w:tcW w:w="675" w:type="dxa"/>
            <w:tcBorders>
              <w:top w:val="nil"/>
              <w:left w:val="nil"/>
              <w:bottom w:val="single" w:sz="4" w:space="0" w:color="auto"/>
              <w:right w:val="single" w:sz="4" w:space="0" w:color="auto"/>
            </w:tcBorders>
            <w:shd w:val="clear" w:color="auto" w:fill="auto"/>
            <w:noWrap/>
            <w:vAlign w:val="bottom"/>
            <w:hideMark/>
          </w:tcPr>
          <w:p w14:paraId="7AC63AD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160.5</w:t>
            </w:r>
          </w:p>
        </w:tc>
        <w:tc>
          <w:tcPr>
            <w:tcW w:w="675" w:type="dxa"/>
            <w:tcBorders>
              <w:top w:val="nil"/>
              <w:left w:val="nil"/>
              <w:bottom w:val="single" w:sz="4" w:space="0" w:color="auto"/>
              <w:right w:val="single" w:sz="4" w:space="0" w:color="auto"/>
            </w:tcBorders>
            <w:shd w:val="clear" w:color="auto" w:fill="auto"/>
            <w:noWrap/>
            <w:vAlign w:val="bottom"/>
            <w:hideMark/>
          </w:tcPr>
          <w:p w14:paraId="21CD395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161.1</w:t>
            </w:r>
          </w:p>
        </w:tc>
        <w:tc>
          <w:tcPr>
            <w:tcW w:w="675" w:type="dxa"/>
            <w:tcBorders>
              <w:top w:val="nil"/>
              <w:left w:val="nil"/>
              <w:bottom w:val="single" w:sz="4" w:space="0" w:color="auto"/>
              <w:right w:val="single" w:sz="4" w:space="0" w:color="auto"/>
            </w:tcBorders>
            <w:shd w:val="clear" w:color="auto" w:fill="auto"/>
            <w:noWrap/>
            <w:vAlign w:val="bottom"/>
            <w:hideMark/>
          </w:tcPr>
          <w:p w14:paraId="591D2DE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161.6</w:t>
            </w:r>
          </w:p>
        </w:tc>
        <w:tc>
          <w:tcPr>
            <w:tcW w:w="675" w:type="dxa"/>
            <w:tcBorders>
              <w:top w:val="nil"/>
              <w:left w:val="nil"/>
              <w:bottom w:val="single" w:sz="4" w:space="0" w:color="auto"/>
              <w:right w:val="single" w:sz="4" w:space="0" w:color="auto"/>
            </w:tcBorders>
            <w:shd w:val="clear" w:color="auto" w:fill="auto"/>
            <w:noWrap/>
            <w:vAlign w:val="bottom"/>
            <w:hideMark/>
          </w:tcPr>
          <w:p w14:paraId="4F7696F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162.2</w:t>
            </w:r>
          </w:p>
        </w:tc>
        <w:tc>
          <w:tcPr>
            <w:tcW w:w="675" w:type="dxa"/>
            <w:tcBorders>
              <w:top w:val="nil"/>
              <w:left w:val="nil"/>
              <w:bottom w:val="single" w:sz="4" w:space="0" w:color="auto"/>
              <w:right w:val="single" w:sz="4" w:space="0" w:color="auto"/>
            </w:tcBorders>
            <w:shd w:val="clear" w:color="auto" w:fill="auto"/>
            <w:noWrap/>
            <w:vAlign w:val="bottom"/>
            <w:hideMark/>
          </w:tcPr>
          <w:p w14:paraId="138B37D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162.7</w:t>
            </w:r>
          </w:p>
        </w:tc>
        <w:tc>
          <w:tcPr>
            <w:tcW w:w="675" w:type="dxa"/>
            <w:tcBorders>
              <w:top w:val="nil"/>
              <w:left w:val="nil"/>
              <w:bottom w:val="single" w:sz="4" w:space="0" w:color="auto"/>
              <w:right w:val="single" w:sz="4" w:space="0" w:color="auto"/>
            </w:tcBorders>
            <w:shd w:val="clear" w:color="auto" w:fill="auto"/>
            <w:noWrap/>
            <w:vAlign w:val="bottom"/>
            <w:hideMark/>
          </w:tcPr>
          <w:p w14:paraId="5EEAC57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163.3</w:t>
            </w:r>
          </w:p>
        </w:tc>
        <w:tc>
          <w:tcPr>
            <w:tcW w:w="675" w:type="dxa"/>
            <w:tcBorders>
              <w:top w:val="nil"/>
              <w:left w:val="nil"/>
              <w:bottom w:val="single" w:sz="4" w:space="0" w:color="auto"/>
              <w:right w:val="single" w:sz="4" w:space="0" w:color="auto"/>
            </w:tcBorders>
            <w:shd w:val="clear" w:color="auto" w:fill="auto"/>
            <w:noWrap/>
            <w:vAlign w:val="bottom"/>
            <w:hideMark/>
          </w:tcPr>
          <w:p w14:paraId="6FA7530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163.8</w:t>
            </w:r>
          </w:p>
        </w:tc>
        <w:tc>
          <w:tcPr>
            <w:tcW w:w="675" w:type="dxa"/>
            <w:tcBorders>
              <w:top w:val="nil"/>
              <w:left w:val="nil"/>
              <w:bottom w:val="single" w:sz="4" w:space="0" w:color="auto"/>
              <w:right w:val="single" w:sz="4" w:space="0" w:color="auto"/>
            </w:tcBorders>
            <w:shd w:val="clear" w:color="auto" w:fill="auto"/>
            <w:noWrap/>
            <w:vAlign w:val="bottom"/>
            <w:hideMark/>
          </w:tcPr>
          <w:p w14:paraId="012A299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164.4</w:t>
            </w:r>
          </w:p>
        </w:tc>
        <w:tc>
          <w:tcPr>
            <w:tcW w:w="675" w:type="dxa"/>
            <w:tcBorders>
              <w:top w:val="nil"/>
              <w:left w:val="nil"/>
              <w:bottom w:val="single" w:sz="4" w:space="0" w:color="auto"/>
              <w:right w:val="single" w:sz="4" w:space="0" w:color="auto"/>
            </w:tcBorders>
            <w:shd w:val="clear" w:color="auto" w:fill="auto"/>
            <w:noWrap/>
            <w:vAlign w:val="bottom"/>
            <w:hideMark/>
          </w:tcPr>
          <w:p w14:paraId="498A2FB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5556541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165.5</w:t>
            </w:r>
          </w:p>
        </w:tc>
        <w:tc>
          <w:tcPr>
            <w:tcW w:w="675" w:type="dxa"/>
            <w:tcBorders>
              <w:top w:val="nil"/>
              <w:left w:val="nil"/>
              <w:bottom w:val="single" w:sz="4" w:space="0" w:color="auto"/>
              <w:right w:val="single" w:sz="4" w:space="0" w:color="auto"/>
            </w:tcBorders>
            <w:shd w:val="clear" w:color="auto" w:fill="auto"/>
            <w:noWrap/>
            <w:vAlign w:val="bottom"/>
            <w:hideMark/>
          </w:tcPr>
          <w:p w14:paraId="6BE56B1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166.0</w:t>
            </w:r>
          </w:p>
        </w:tc>
        <w:tc>
          <w:tcPr>
            <w:tcW w:w="675" w:type="dxa"/>
            <w:tcBorders>
              <w:top w:val="nil"/>
              <w:left w:val="nil"/>
              <w:bottom w:val="single" w:sz="4" w:space="0" w:color="auto"/>
              <w:right w:val="single" w:sz="4" w:space="0" w:color="auto"/>
            </w:tcBorders>
            <w:shd w:val="clear" w:color="auto" w:fill="auto"/>
            <w:noWrap/>
            <w:vAlign w:val="bottom"/>
            <w:hideMark/>
          </w:tcPr>
          <w:p w14:paraId="5B49748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166.6</w:t>
            </w:r>
          </w:p>
        </w:tc>
        <w:tc>
          <w:tcPr>
            <w:tcW w:w="675" w:type="dxa"/>
            <w:tcBorders>
              <w:top w:val="nil"/>
              <w:left w:val="nil"/>
              <w:bottom w:val="single" w:sz="4" w:space="0" w:color="auto"/>
              <w:right w:val="single" w:sz="4" w:space="0" w:color="auto"/>
            </w:tcBorders>
            <w:shd w:val="clear" w:color="auto" w:fill="auto"/>
            <w:noWrap/>
            <w:vAlign w:val="bottom"/>
            <w:hideMark/>
          </w:tcPr>
          <w:p w14:paraId="2C07EA3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167.1</w:t>
            </w:r>
          </w:p>
        </w:tc>
        <w:tc>
          <w:tcPr>
            <w:tcW w:w="675" w:type="dxa"/>
            <w:tcBorders>
              <w:top w:val="nil"/>
              <w:left w:val="nil"/>
              <w:bottom w:val="single" w:sz="4" w:space="0" w:color="auto"/>
              <w:right w:val="single" w:sz="4" w:space="0" w:color="auto"/>
            </w:tcBorders>
            <w:shd w:val="clear" w:color="auto" w:fill="auto"/>
            <w:noWrap/>
            <w:vAlign w:val="bottom"/>
            <w:hideMark/>
          </w:tcPr>
          <w:p w14:paraId="46B0CF9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167.7</w:t>
            </w:r>
          </w:p>
        </w:tc>
      </w:tr>
      <w:tr w:rsidR="00A9346C" w:rsidRPr="00E30E24" w14:paraId="5D944049"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20BF31D"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30.5 </w:t>
            </w:r>
          </w:p>
        </w:tc>
        <w:tc>
          <w:tcPr>
            <w:tcW w:w="736" w:type="dxa"/>
            <w:tcBorders>
              <w:top w:val="nil"/>
              <w:left w:val="nil"/>
              <w:bottom w:val="single" w:sz="4" w:space="0" w:color="auto"/>
              <w:right w:val="single" w:sz="4" w:space="0" w:color="auto"/>
            </w:tcBorders>
            <w:shd w:val="clear" w:color="auto" w:fill="auto"/>
            <w:noWrap/>
            <w:vAlign w:val="bottom"/>
            <w:hideMark/>
          </w:tcPr>
          <w:p w14:paraId="66CA1FB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157.1</w:t>
            </w:r>
          </w:p>
        </w:tc>
        <w:tc>
          <w:tcPr>
            <w:tcW w:w="675" w:type="dxa"/>
            <w:tcBorders>
              <w:top w:val="nil"/>
              <w:left w:val="nil"/>
              <w:bottom w:val="single" w:sz="4" w:space="0" w:color="auto"/>
              <w:right w:val="single" w:sz="4" w:space="0" w:color="auto"/>
            </w:tcBorders>
            <w:shd w:val="clear" w:color="auto" w:fill="auto"/>
            <w:noWrap/>
            <w:vAlign w:val="bottom"/>
            <w:hideMark/>
          </w:tcPr>
          <w:p w14:paraId="732FD7D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0D7858E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158.2</w:t>
            </w:r>
          </w:p>
        </w:tc>
        <w:tc>
          <w:tcPr>
            <w:tcW w:w="675" w:type="dxa"/>
            <w:tcBorders>
              <w:top w:val="nil"/>
              <w:left w:val="nil"/>
              <w:bottom w:val="single" w:sz="4" w:space="0" w:color="auto"/>
              <w:right w:val="single" w:sz="4" w:space="0" w:color="auto"/>
            </w:tcBorders>
            <w:shd w:val="clear" w:color="auto" w:fill="auto"/>
            <w:noWrap/>
            <w:vAlign w:val="bottom"/>
            <w:hideMark/>
          </w:tcPr>
          <w:p w14:paraId="5CF865D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158.7</w:t>
            </w:r>
          </w:p>
        </w:tc>
        <w:tc>
          <w:tcPr>
            <w:tcW w:w="675" w:type="dxa"/>
            <w:tcBorders>
              <w:top w:val="nil"/>
              <w:left w:val="nil"/>
              <w:bottom w:val="single" w:sz="4" w:space="0" w:color="auto"/>
              <w:right w:val="single" w:sz="4" w:space="0" w:color="auto"/>
            </w:tcBorders>
            <w:shd w:val="clear" w:color="auto" w:fill="auto"/>
            <w:noWrap/>
            <w:vAlign w:val="bottom"/>
            <w:hideMark/>
          </w:tcPr>
          <w:p w14:paraId="40670E7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159.3</w:t>
            </w:r>
          </w:p>
        </w:tc>
        <w:tc>
          <w:tcPr>
            <w:tcW w:w="675" w:type="dxa"/>
            <w:tcBorders>
              <w:top w:val="nil"/>
              <w:left w:val="nil"/>
              <w:bottom w:val="single" w:sz="4" w:space="0" w:color="auto"/>
              <w:right w:val="single" w:sz="4" w:space="0" w:color="auto"/>
            </w:tcBorders>
            <w:shd w:val="clear" w:color="auto" w:fill="auto"/>
            <w:noWrap/>
            <w:vAlign w:val="bottom"/>
            <w:hideMark/>
          </w:tcPr>
          <w:p w14:paraId="4CA1E72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159.8</w:t>
            </w:r>
          </w:p>
        </w:tc>
        <w:tc>
          <w:tcPr>
            <w:tcW w:w="675" w:type="dxa"/>
            <w:tcBorders>
              <w:top w:val="nil"/>
              <w:left w:val="nil"/>
              <w:bottom w:val="single" w:sz="4" w:space="0" w:color="auto"/>
              <w:right w:val="single" w:sz="4" w:space="0" w:color="auto"/>
            </w:tcBorders>
            <w:shd w:val="clear" w:color="auto" w:fill="auto"/>
            <w:noWrap/>
            <w:vAlign w:val="bottom"/>
            <w:hideMark/>
          </w:tcPr>
          <w:p w14:paraId="7A2CD44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160.4</w:t>
            </w:r>
          </w:p>
        </w:tc>
        <w:tc>
          <w:tcPr>
            <w:tcW w:w="675" w:type="dxa"/>
            <w:tcBorders>
              <w:top w:val="nil"/>
              <w:left w:val="nil"/>
              <w:bottom w:val="single" w:sz="4" w:space="0" w:color="auto"/>
              <w:right w:val="single" w:sz="4" w:space="0" w:color="auto"/>
            </w:tcBorders>
            <w:shd w:val="clear" w:color="auto" w:fill="auto"/>
            <w:noWrap/>
            <w:vAlign w:val="bottom"/>
            <w:hideMark/>
          </w:tcPr>
          <w:p w14:paraId="24D861D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160.9</w:t>
            </w:r>
          </w:p>
        </w:tc>
        <w:tc>
          <w:tcPr>
            <w:tcW w:w="675" w:type="dxa"/>
            <w:tcBorders>
              <w:top w:val="nil"/>
              <w:left w:val="nil"/>
              <w:bottom w:val="single" w:sz="4" w:space="0" w:color="auto"/>
              <w:right w:val="single" w:sz="4" w:space="0" w:color="auto"/>
            </w:tcBorders>
            <w:shd w:val="clear" w:color="auto" w:fill="auto"/>
            <w:noWrap/>
            <w:vAlign w:val="bottom"/>
            <w:hideMark/>
          </w:tcPr>
          <w:p w14:paraId="1C2F2C6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161.5</w:t>
            </w:r>
          </w:p>
        </w:tc>
        <w:tc>
          <w:tcPr>
            <w:tcW w:w="675" w:type="dxa"/>
            <w:tcBorders>
              <w:top w:val="nil"/>
              <w:left w:val="nil"/>
              <w:bottom w:val="single" w:sz="4" w:space="0" w:color="auto"/>
              <w:right w:val="single" w:sz="4" w:space="0" w:color="auto"/>
            </w:tcBorders>
            <w:shd w:val="clear" w:color="auto" w:fill="auto"/>
            <w:noWrap/>
            <w:vAlign w:val="bottom"/>
            <w:hideMark/>
          </w:tcPr>
          <w:p w14:paraId="58C86D4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162.0</w:t>
            </w:r>
          </w:p>
        </w:tc>
        <w:tc>
          <w:tcPr>
            <w:tcW w:w="675" w:type="dxa"/>
            <w:tcBorders>
              <w:top w:val="nil"/>
              <w:left w:val="nil"/>
              <w:bottom w:val="single" w:sz="4" w:space="0" w:color="auto"/>
              <w:right w:val="single" w:sz="4" w:space="0" w:color="auto"/>
            </w:tcBorders>
            <w:shd w:val="clear" w:color="auto" w:fill="auto"/>
            <w:noWrap/>
            <w:vAlign w:val="bottom"/>
            <w:hideMark/>
          </w:tcPr>
          <w:p w14:paraId="1C15E7A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162.6</w:t>
            </w:r>
          </w:p>
        </w:tc>
        <w:tc>
          <w:tcPr>
            <w:tcW w:w="675" w:type="dxa"/>
            <w:tcBorders>
              <w:top w:val="nil"/>
              <w:left w:val="nil"/>
              <w:bottom w:val="single" w:sz="4" w:space="0" w:color="auto"/>
              <w:right w:val="single" w:sz="4" w:space="0" w:color="auto"/>
            </w:tcBorders>
            <w:shd w:val="clear" w:color="auto" w:fill="auto"/>
            <w:noWrap/>
            <w:vAlign w:val="bottom"/>
            <w:hideMark/>
          </w:tcPr>
          <w:p w14:paraId="0F65EDB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163.1</w:t>
            </w:r>
          </w:p>
        </w:tc>
        <w:tc>
          <w:tcPr>
            <w:tcW w:w="675" w:type="dxa"/>
            <w:tcBorders>
              <w:top w:val="nil"/>
              <w:left w:val="nil"/>
              <w:bottom w:val="single" w:sz="4" w:space="0" w:color="auto"/>
              <w:right w:val="single" w:sz="4" w:space="0" w:color="auto"/>
            </w:tcBorders>
            <w:shd w:val="clear" w:color="auto" w:fill="auto"/>
            <w:noWrap/>
            <w:vAlign w:val="bottom"/>
            <w:hideMark/>
          </w:tcPr>
          <w:p w14:paraId="545CF70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163.7</w:t>
            </w:r>
          </w:p>
        </w:tc>
        <w:tc>
          <w:tcPr>
            <w:tcW w:w="675" w:type="dxa"/>
            <w:tcBorders>
              <w:top w:val="nil"/>
              <w:left w:val="nil"/>
              <w:bottom w:val="single" w:sz="4" w:space="0" w:color="auto"/>
              <w:right w:val="single" w:sz="4" w:space="0" w:color="auto"/>
            </w:tcBorders>
            <w:shd w:val="clear" w:color="auto" w:fill="auto"/>
            <w:noWrap/>
            <w:vAlign w:val="bottom"/>
            <w:hideMark/>
          </w:tcPr>
          <w:p w14:paraId="0D7D527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164.2</w:t>
            </w:r>
          </w:p>
        </w:tc>
        <w:tc>
          <w:tcPr>
            <w:tcW w:w="675" w:type="dxa"/>
            <w:tcBorders>
              <w:top w:val="nil"/>
              <w:left w:val="nil"/>
              <w:bottom w:val="single" w:sz="4" w:space="0" w:color="auto"/>
              <w:right w:val="single" w:sz="4" w:space="0" w:color="auto"/>
            </w:tcBorders>
            <w:shd w:val="clear" w:color="auto" w:fill="auto"/>
            <w:noWrap/>
            <w:vAlign w:val="bottom"/>
            <w:hideMark/>
          </w:tcPr>
          <w:p w14:paraId="1BD2267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164.8</w:t>
            </w:r>
          </w:p>
        </w:tc>
        <w:tc>
          <w:tcPr>
            <w:tcW w:w="675" w:type="dxa"/>
            <w:tcBorders>
              <w:top w:val="nil"/>
              <w:left w:val="nil"/>
              <w:bottom w:val="single" w:sz="4" w:space="0" w:color="auto"/>
              <w:right w:val="single" w:sz="4" w:space="0" w:color="auto"/>
            </w:tcBorders>
            <w:shd w:val="clear" w:color="auto" w:fill="auto"/>
            <w:noWrap/>
            <w:vAlign w:val="bottom"/>
            <w:hideMark/>
          </w:tcPr>
          <w:p w14:paraId="681A0DF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165.3</w:t>
            </w:r>
          </w:p>
        </w:tc>
        <w:tc>
          <w:tcPr>
            <w:tcW w:w="675" w:type="dxa"/>
            <w:tcBorders>
              <w:top w:val="nil"/>
              <w:left w:val="nil"/>
              <w:bottom w:val="single" w:sz="4" w:space="0" w:color="auto"/>
              <w:right w:val="single" w:sz="4" w:space="0" w:color="auto"/>
            </w:tcBorders>
            <w:shd w:val="clear" w:color="auto" w:fill="auto"/>
            <w:noWrap/>
            <w:vAlign w:val="bottom"/>
            <w:hideMark/>
          </w:tcPr>
          <w:p w14:paraId="4A960D0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165.9</w:t>
            </w:r>
          </w:p>
        </w:tc>
        <w:tc>
          <w:tcPr>
            <w:tcW w:w="675" w:type="dxa"/>
            <w:tcBorders>
              <w:top w:val="nil"/>
              <w:left w:val="nil"/>
              <w:bottom w:val="single" w:sz="4" w:space="0" w:color="auto"/>
              <w:right w:val="single" w:sz="4" w:space="0" w:color="auto"/>
            </w:tcBorders>
            <w:shd w:val="clear" w:color="auto" w:fill="auto"/>
            <w:noWrap/>
            <w:vAlign w:val="bottom"/>
            <w:hideMark/>
          </w:tcPr>
          <w:p w14:paraId="797D9E2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166.4</w:t>
            </w:r>
          </w:p>
        </w:tc>
        <w:tc>
          <w:tcPr>
            <w:tcW w:w="675" w:type="dxa"/>
            <w:tcBorders>
              <w:top w:val="nil"/>
              <w:left w:val="nil"/>
              <w:bottom w:val="single" w:sz="4" w:space="0" w:color="auto"/>
              <w:right w:val="single" w:sz="4" w:space="0" w:color="auto"/>
            </w:tcBorders>
            <w:shd w:val="clear" w:color="auto" w:fill="auto"/>
            <w:noWrap/>
            <w:vAlign w:val="bottom"/>
            <w:hideMark/>
          </w:tcPr>
          <w:p w14:paraId="6329203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167.0</w:t>
            </w:r>
          </w:p>
        </w:tc>
        <w:tc>
          <w:tcPr>
            <w:tcW w:w="675" w:type="dxa"/>
            <w:tcBorders>
              <w:top w:val="nil"/>
              <w:left w:val="nil"/>
              <w:bottom w:val="single" w:sz="4" w:space="0" w:color="auto"/>
              <w:right w:val="single" w:sz="4" w:space="0" w:color="auto"/>
            </w:tcBorders>
            <w:shd w:val="clear" w:color="auto" w:fill="auto"/>
            <w:noWrap/>
            <w:vAlign w:val="bottom"/>
            <w:hideMark/>
          </w:tcPr>
          <w:p w14:paraId="3BC7084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167.5</w:t>
            </w:r>
          </w:p>
        </w:tc>
      </w:tr>
      <w:tr w:rsidR="00A9346C" w:rsidRPr="00E30E24" w14:paraId="336ED74E"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B7323D6"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30.0 </w:t>
            </w:r>
          </w:p>
        </w:tc>
        <w:tc>
          <w:tcPr>
            <w:tcW w:w="736" w:type="dxa"/>
            <w:tcBorders>
              <w:top w:val="nil"/>
              <w:left w:val="nil"/>
              <w:bottom w:val="single" w:sz="4" w:space="0" w:color="auto"/>
              <w:right w:val="single" w:sz="4" w:space="0" w:color="auto"/>
            </w:tcBorders>
            <w:shd w:val="clear" w:color="auto" w:fill="auto"/>
            <w:noWrap/>
            <w:vAlign w:val="bottom"/>
            <w:hideMark/>
          </w:tcPr>
          <w:p w14:paraId="32FB49C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157.2</w:t>
            </w:r>
          </w:p>
        </w:tc>
        <w:tc>
          <w:tcPr>
            <w:tcW w:w="675" w:type="dxa"/>
            <w:tcBorders>
              <w:top w:val="nil"/>
              <w:left w:val="nil"/>
              <w:bottom w:val="single" w:sz="4" w:space="0" w:color="auto"/>
              <w:right w:val="single" w:sz="4" w:space="0" w:color="auto"/>
            </w:tcBorders>
            <w:shd w:val="clear" w:color="auto" w:fill="auto"/>
            <w:noWrap/>
            <w:vAlign w:val="bottom"/>
            <w:hideMark/>
          </w:tcPr>
          <w:p w14:paraId="6D4A4AE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157.7</w:t>
            </w:r>
          </w:p>
        </w:tc>
        <w:tc>
          <w:tcPr>
            <w:tcW w:w="675" w:type="dxa"/>
            <w:tcBorders>
              <w:top w:val="nil"/>
              <w:left w:val="nil"/>
              <w:bottom w:val="single" w:sz="4" w:space="0" w:color="auto"/>
              <w:right w:val="single" w:sz="4" w:space="0" w:color="auto"/>
            </w:tcBorders>
            <w:shd w:val="clear" w:color="auto" w:fill="auto"/>
            <w:noWrap/>
            <w:vAlign w:val="bottom"/>
            <w:hideMark/>
          </w:tcPr>
          <w:p w14:paraId="56288A8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158.3</w:t>
            </w:r>
          </w:p>
        </w:tc>
        <w:tc>
          <w:tcPr>
            <w:tcW w:w="675" w:type="dxa"/>
            <w:tcBorders>
              <w:top w:val="nil"/>
              <w:left w:val="nil"/>
              <w:bottom w:val="single" w:sz="4" w:space="0" w:color="auto"/>
              <w:right w:val="single" w:sz="4" w:space="0" w:color="auto"/>
            </w:tcBorders>
            <w:shd w:val="clear" w:color="auto" w:fill="auto"/>
            <w:noWrap/>
            <w:vAlign w:val="bottom"/>
            <w:hideMark/>
          </w:tcPr>
          <w:p w14:paraId="6C57851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749A46C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159.4</w:t>
            </w:r>
          </w:p>
        </w:tc>
        <w:tc>
          <w:tcPr>
            <w:tcW w:w="675" w:type="dxa"/>
            <w:tcBorders>
              <w:top w:val="nil"/>
              <w:left w:val="nil"/>
              <w:bottom w:val="single" w:sz="4" w:space="0" w:color="auto"/>
              <w:right w:val="single" w:sz="4" w:space="0" w:color="auto"/>
            </w:tcBorders>
            <w:shd w:val="clear" w:color="auto" w:fill="auto"/>
            <w:noWrap/>
            <w:vAlign w:val="bottom"/>
            <w:hideMark/>
          </w:tcPr>
          <w:p w14:paraId="5D99545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160.0</w:t>
            </w:r>
          </w:p>
        </w:tc>
        <w:tc>
          <w:tcPr>
            <w:tcW w:w="675" w:type="dxa"/>
            <w:tcBorders>
              <w:top w:val="nil"/>
              <w:left w:val="nil"/>
              <w:bottom w:val="single" w:sz="4" w:space="0" w:color="auto"/>
              <w:right w:val="single" w:sz="4" w:space="0" w:color="auto"/>
            </w:tcBorders>
            <w:shd w:val="clear" w:color="auto" w:fill="auto"/>
            <w:noWrap/>
            <w:vAlign w:val="bottom"/>
            <w:hideMark/>
          </w:tcPr>
          <w:p w14:paraId="5E44B18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160.5</w:t>
            </w:r>
          </w:p>
        </w:tc>
        <w:tc>
          <w:tcPr>
            <w:tcW w:w="675" w:type="dxa"/>
            <w:tcBorders>
              <w:top w:val="nil"/>
              <w:left w:val="nil"/>
              <w:bottom w:val="single" w:sz="4" w:space="0" w:color="auto"/>
              <w:right w:val="single" w:sz="4" w:space="0" w:color="auto"/>
            </w:tcBorders>
            <w:shd w:val="clear" w:color="auto" w:fill="auto"/>
            <w:noWrap/>
            <w:vAlign w:val="bottom"/>
            <w:hideMark/>
          </w:tcPr>
          <w:p w14:paraId="0C5B0C1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161.1</w:t>
            </w:r>
          </w:p>
        </w:tc>
        <w:tc>
          <w:tcPr>
            <w:tcW w:w="675" w:type="dxa"/>
            <w:tcBorders>
              <w:top w:val="nil"/>
              <w:left w:val="nil"/>
              <w:bottom w:val="single" w:sz="4" w:space="0" w:color="auto"/>
              <w:right w:val="single" w:sz="4" w:space="0" w:color="auto"/>
            </w:tcBorders>
            <w:shd w:val="clear" w:color="auto" w:fill="auto"/>
            <w:noWrap/>
            <w:vAlign w:val="bottom"/>
            <w:hideMark/>
          </w:tcPr>
          <w:p w14:paraId="1BEBA0D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161.6</w:t>
            </w:r>
          </w:p>
        </w:tc>
        <w:tc>
          <w:tcPr>
            <w:tcW w:w="675" w:type="dxa"/>
            <w:tcBorders>
              <w:top w:val="nil"/>
              <w:left w:val="nil"/>
              <w:bottom w:val="single" w:sz="4" w:space="0" w:color="auto"/>
              <w:right w:val="single" w:sz="4" w:space="0" w:color="auto"/>
            </w:tcBorders>
            <w:shd w:val="clear" w:color="auto" w:fill="auto"/>
            <w:noWrap/>
            <w:vAlign w:val="bottom"/>
            <w:hideMark/>
          </w:tcPr>
          <w:p w14:paraId="3986A48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162.2</w:t>
            </w:r>
          </w:p>
        </w:tc>
        <w:tc>
          <w:tcPr>
            <w:tcW w:w="675" w:type="dxa"/>
            <w:tcBorders>
              <w:top w:val="nil"/>
              <w:left w:val="nil"/>
              <w:bottom w:val="single" w:sz="4" w:space="0" w:color="auto"/>
              <w:right w:val="single" w:sz="4" w:space="0" w:color="auto"/>
            </w:tcBorders>
            <w:shd w:val="clear" w:color="auto" w:fill="auto"/>
            <w:noWrap/>
            <w:vAlign w:val="bottom"/>
            <w:hideMark/>
          </w:tcPr>
          <w:p w14:paraId="7D61FCD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162.7</w:t>
            </w:r>
          </w:p>
        </w:tc>
        <w:tc>
          <w:tcPr>
            <w:tcW w:w="675" w:type="dxa"/>
            <w:tcBorders>
              <w:top w:val="nil"/>
              <w:left w:val="nil"/>
              <w:bottom w:val="single" w:sz="4" w:space="0" w:color="auto"/>
              <w:right w:val="single" w:sz="4" w:space="0" w:color="auto"/>
            </w:tcBorders>
            <w:shd w:val="clear" w:color="auto" w:fill="auto"/>
            <w:noWrap/>
            <w:vAlign w:val="bottom"/>
            <w:hideMark/>
          </w:tcPr>
          <w:p w14:paraId="332DE0B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163.3</w:t>
            </w:r>
          </w:p>
        </w:tc>
        <w:tc>
          <w:tcPr>
            <w:tcW w:w="675" w:type="dxa"/>
            <w:tcBorders>
              <w:top w:val="nil"/>
              <w:left w:val="nil"/>
              <w:bottom w:val="single" w:sz="4" w:space="0" w:color="auto"/>
              <w:right w:val="single" w:sz="4" w:space="0" w:color="auto"/>
            </w:tcBorders>
            <w:shd w:val="clear" w:color="auto" w:fill="auto"/>
            <w:noWrap/>
            <w:vAlign w:val="bottom"/>
            <w:hideMark/>
          </w:tcPr>
          <w:p w14:paraId="02124B8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163.8</w:t>
            </w:r>
          </w:p>
        </w:tc>
        <w:tc>
          <w:tcPr>
            <w:tcW w:w="675" w:type="dxa"/>
            <w:tcBorders>
              <w:top w:val="nil"/>
              <w:left w:val="nil"/>
              <w:bottom w:val="single" w:sz="4" w:space="0" w:color="auto"/>
              <w:right w:val="single" w:sz="4" w:space="0" w:color="auto"/>
            </w:tcBorders>
            <w:shd w:val="clear" w:color="auto" w:fill="auto"/>
            <w:noWrap/>
            <w:vAlign w:val="bottom"/>
            <w:hideMark/>
          </w:tcPr>
          <w:p w14:paraId="12E7863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164.4</w:t>
            </w:r>
          </w:p>
        </w:tc>
        <w:tc>
          <w:tcPr>
            <w:tcW w:w="675" w:type="dxa"/>
            <w:tcBorders>
              <w:top w:val="nil"/>
              <w:left w:val="nil"/>
              <w:bottom w:val="single" w:sz="4" w:space="0" w:color="auto"/>
              <w:right w:val="single" w:sz="4" w:space="0" w:color="auto"/>
            </w:tcBorders>
            <w:shd w:val="clear" w:color="auto" w:fill="auto"/>
            <w:noWrap/>
            <w:vAlign w:val="bottom"/>
            <w:hideMark/>
          </w:tcPr>
          <w:p w14:paraId="571459C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42C4EC7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165.5</w:t>
            </w:r>
          </w:p>
        </w:tc>
        <w:tc>
          <w:tcPr>
            <w:tcW w:w="675" w:type="dxa"/>
            <w:tcBorders>
              <w:top w:val="nil"/>
              <w:left w:val="nil"/>
              <w:bottom w:val="single" w:sz="4" w:space="0" w:color="auto"/>
              <w:right w:val="single" w:sz="4" w:space="0" w:color="auto"/>
            </w:tcBorders>
            <w:shd w:val="clear" w:color="auto" w:fill="auto"/>
            <w:noWrap/>
            <w:vAlign w:val="bottom"/>
            <w:hideMark/>
          </w:tcPr>
          <w:p w14:paraId="17AFEAB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166.0</w:t>
            </w:r>
          </w:p>
        </w:tc>
        <w:tc>
          <w:tcPr>
            <w:tcW w:w="675" w:type="dxa"/>
            <w:tcBorders>
              <w:top w:val="nil"/>
              <w:left w:val="nil"/>
              <w:bottom w:val="single" w:sz="4" w:space="0" w:color="auto"/>
              <w:right w:val="single" w:sz="4" w:space="0" w:color="auto"/>
            </w:tcBorders>
            <w:shd w:val="clear" w:color="auto" w:fill="auto"/>
            <w:noWrap/>
            <w:vAlign w:val="bottom"/>
            <w:hideMark/>
          </w:tcPr>
          <w:p w14:paraId="52CC60B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166.6</w:t>
            </w:r>
          </w:p>
        </w:tc>
        <w:tc>
          <w:tcPr>
            <w:tcW w:w="675" w:type="dxa"/>
            <w:tcBorders>
              <w:top w:val="nil"/>
              <w:left w:val="nil"/>
              <w:bottom w:val="single" w:sz="4" w:space="0" w:color="auto"/>
              <w:right w:val="single" w:sz="4" w:space="0" w:color="auto"/>
            </w:tcBorders>
            <w:shd w:val="clear" w:color="auto" w:fill="auto"/>
            <w:noWrap/>
            <w:vAlign w:val="bottom"/>
            <w:hideMark/>
          </w:tcPr>
          <w:p w14:paraId="05A8594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167.1</w:t>
            </w:r>
          </w:p>
        </w:tc>
        <w:tc>
          <w:tcPr>
            <w:tcW w:w="675" w:type="dxa"/>
            <w:tcBorders>
              <w:top w:val="nil"/>
              <w:left w:val="nil"/>
              <w:bottom w:val="single" w:sz="4" w:space="0" w:color="auto"/>
              <w:right w:val="single" w:sz="4" w:space="0" w:color="auto"/>
            </w:tcBorders>
            <w:shd w:val="clear" w:color="auto" w:fill="auto"/>
            <w:noWrap/>
            <w:vAlign w:val="bottom"/>
            <w:hideMark/>
          </w:tcPr>
          <w:p w14:paraId="2676B79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167.7</w:t>
            </w:r>
          </w:p>
        </w:tc>
      </w:tr>
      <w:tr w:rsidR="00A9346C" w:rsidRPr="00E30E24" w14:paraId="6C4EAB92"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E4699F0"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30.5 </w:t>
            </w:r>
          </w:p>
        </w:tc>
        <w:tc>
          <w:tcPr>
            <w:tcW w:w="736" w:type="dxa"/>
            <w:tcBorders>
              <w:top w:val="nil"/>
              <w:left w:val="nil"/>
              <w:bottom w:val="single" w:sz="4" w:space="0" w:color="auto"/>
              <w:right w:val="single" w:sz="4" w:space="0" w:color="auto"/>
            </w:tcBorders>
            <w:shd w:val="clear" w:color="auto" w:fill="auto"/>
            <w:noWrap/>
            <w:vAlign w:val="bottom"/>
            <w:hideMark/>
          </w:tcPr>
          <w:p w14:paraId="0EB0DD5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157.1</w:t>
            </w:r>
          </w:p>
        </w:tc>
        <w:tc>
          <w:tcPr>
            <w:tcW w:w="675" w:type="dxa"/>
            <w:tcBorders>
              <w:top w:val="nil"/>
              <w:left w:val="nil"/>
              <w:bottom w:val="single" w:sz="4" w:space="0" w:color="auto"/>
              <w:right w:val="single" w:sz="4" w:space="0" w:color="auto"/>
            </w:tcBorders>
            <w:shd w:val="clear" w:color="auto" w:fill="auto"/>
            <w:noWrap/>
            <w:vAlign w:val="bottom"/>
            <w:hideMark/>
          </w:tcPr>
          <w:p w14:paraId="32284F4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4F7686F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158.2</w:t>
            </w:r>
          </w:p>
        </w:tc>
        <w:tc>
          <w:tcPr>
            <w:tcW w:w="675" w:type="dxa"/>
            <w:tcBorders>
              <w:top w:val="nil"/>
              <w:left w:val="nil"/>
              <w:bottom w:val="single" w:sz="4" w:space="0" w:color="auto"/>
              <w:right w:val="single" w:sz="4" w:space="0" w:color="auto"/>
            </w:tcBorders>
            <w:shd w:val="clear" w:color="auto" w:fill="auto"/>
            <w:noWrap/>
            <w:vAlign w:val="bottom"/>
            <w:hideMark/>
          </w:tcPr>
          <w:p w14:paraId="1123F38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158.7</w:t>
            </w:r>
          </w:p>
        </w:tc>
        <w:tc>
          <w:tcPr>
            <w:tcW w:w="675" w:type="dxa"/>
            <w:tcBorders>
              <w:top w:val="nil"/>
              <w:left w:val="nil"/>
              <w:bottom w:val="single" w:sz="4" w:space="0" w:color="auto"/>
              <w:right w:val="single" w:sz="4" w:space="0" w:color="auto"/>
            </w:tcBorders>
            <w:shd w:val="clear" w:color="auto" w:fill="auto"/>
            <w:noWrap/>
            <w:vAlign w:val="bottom"/>
            <w:hideMark/>
          </w:tcPr>
          <w:p w14:paraId="2B42D81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159.3</w:t>
            </w:r>
          </w:p>
        </w:tc>
        <w:tc>
          <w:tcPr>
            <w:tcW w:w="675" w:type="dxa"/>
            <w:tcBorders>
              <w:top w:val="nil"/>
              <w:left w:val="nil"/>
              <w:bottom w:val="single" w:sz="4" w:space="0" w:color="auto"/>
              <w:right w:val="single" w:sz="4" w:space="0" w:color="auto"/>
            </w:tcBorders>
            <w:shd w:val="clear" w:color="auto" w:fill="auto"/>
            <w:noWrap/>
            <w:vAlign w:val="bottom"/>
            <w:hideMark/>
          </w:tcPr>
          <w:p w14:paraId="3E69A85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159.8</w:t>
            </w:r>
          </w:p>
        </w:tc>
        <w:tc>
          <w:tcPr>
            <w:tcW w:w="675" w:type="dxa"/>
            <w:tcBorders>
              <w:top w:val="nil"/>
              <w:left w:val="nil"/>
              <w:bottom w:val="single" w:sz="4" w:space="0" w:color="auto"/>
              <w:right w:val="single" w:sz="4" w:space="0" w:color="auto"/>
            </w:tcBorders>
            <w:shd w:val="clear" w:color="auto" w:fill="auto"/>
            <w:noWrap/>
            <w:vAlign w:val="bottom"/>
            <w:hideMark/>
          </w:tcPr>
          <w:p w14:paraId="766C5A0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160.4</w:t>
            </w:r>
          </w:p>
        </w:tc>
        <w:tc>
          <w:tcPr>
            <w:tcW w:w="675" w:type="dxa"/>
            <w:tcBorders>
              <w:top w:val="nil"/>
              <w:left w:val="nil"/>
              <w:bottom w:val="single" w:sz="4" w:space="0" w:color="auto"/>
              <w:right w:val="single" w:sz="4" w:space="0" w:color="auto"/>
            </w:tcBorders>
            <w:shd w:val="clear" w:color="auto" w:fill="auto"/>
            <w:noWrap/>
            <w:vAlign w:val="bottom"/>
            <w:hideMark/>
          </w:tcPr>
          <w:p w14:paraId="35C7073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160.9</w:t>
            </w:r>
          </w:p>
        </w:tc>
        <w:tc>
          <w:tcPr>
            <w:tcW w:w="675" w:type="dxa"/>
            <w:tcBorders>
              <w:top w:val="nil"/>
              <w:left w:val="nil"/>
              <w:bottom w:val="single" w:sz="4" w:space="0" w:color="auto"/>
              <w:right w:val="single" w:sz="4" w:space="0" w:color="auto"/>
            </w:tcBorders>
            <w:shd w:val="clear" w:color="auto" w:fill="auto"/>
            <w:noWrap/>
            <w:vAlign w:val="bottom"/>
            <w:hideMark/>
          </w:tcPr>
          <w:p w14:paraId="2F6C1A2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161.5</w:t>
            </w:r>
          </w:p>
        </w:tc>
        <w:tc>
          <w:tcPr>
            <w:tcW w:w="675" w:type="dxa"/>
            <w:tcBorders>
              <w:top w:val="nil"/>
              <w:left w:val="nil"/>
              <w:bottom w:val="single" w:sz="4" w:space="0" w:color="auto"/>
              <w:right w:val="single" w:sz="4" w:space="0" w:color="auto"/>
            </w:tcBorders>
            <w:shd w:val="clear" w:color="auto" w:fill="auto"/>
            <w:noWrap/>
            <w:vAlign w:val="bottom"/>
            <w:hideMark/>
          </w:tcPr>
          <w:p w14:paraId="61340FD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162.0</w:t>
            </w:r>
          </w:p>
        </w:tc>
        <w:tc>
          <w:tcPr>
            <w:tcW w:w="675" w:type="dxa"/>
            <w:tcBorders>
              <w:top w:val="nil"/>
              <w:left w:val="nil"/>
              <w:bottom w:val="single" w:sz="4" w:space="0" w:color="auto"/>
              <w:right w:val="single" w:sz="4" w:space="0" w:color="auto"/>
            </w:tcBorders>
            <w:shd w:val="clear" w:color="auto" w:fill="auto"/>
            <w:noWrap/>
            <w:vAlign w:val="bottom"/>
            <w:hideMark/>
          </w:tcPr>
          <w:p w14:paraId="2550F53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162.6</w:t>
            </w:r>
          </w:p>
        </w:tc>
        <w:tc>
          <w:tcPr>
            <w:tcW w:w="675" w:type="dxa"/>
            <w:tcBorders>
              <w:top w:val="nil"/>
              <w:left w:val="nil"/>
              <w:bottom w:val="single" w:sz="4" w:space="0" w:color="auto"/>
              <w:right w:val="single" w:sz="4" w:space="0" w:color="auto"/>
            </w:tcBorders>
            <w:shd w:val="clear" w:color="auto" w:fill="auto"/>
            <w:noWrap/>
            <w:vAlign w:val="bottom"/>
            <w:hideMark/>
          </w:tcPr>
          <w:p w14:paraId="2DDB07D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163.1</w:t>
            </w:r>
          </w:p>
        </w:tc>
        <w:tc>
          <w:tcPr>
            <w:tcW w:w="675" w:type="dxa"/>
            <w:tcBorders>
              <w:top w:val="nil"/>
              <w:left w:val="nil"/>
              <w:bottom w:val="single" w:sz="4" w:space="0" w:color="auto"/>
              <w:right w:val="single" w:sz="4" w:space="0" w:color="auto"/>
            </w:tcBorders>
            <w:shd w:val="clear" w:color="auto" w:fill="auto"/>
            <w:noWrap/>
            <w:vAlign w:val="bottom"/>
            <w:hideMark/>
          </w:tcPr>
          <w:p w14:paraId="46C9391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163.7</w:t>
            </w:r>
          </w:p>
        </w:tc>
        <w:tc>
          <w:tcPr>
            <w:tcW w:w="675" w:type="dxa"/>
            <w:tcBorders>
              <w:top w:val="nil"/>
              <w:left w:val="nil"/>
              <w:bottom w:val="single" w:sz="4" w:space="0" w:color="auto"/>
              <w:right w:val="single" w:sz="4" w:space="0" w:color="auto"/>
            </w:tcBorders>
            <w:shd w:val="clear" w:color="auto" w:fill="auto"/>
            <w:noWrap/>
            <w:vAlign w:val="bottom"/>
            <w:hideMark/>
          </w:tcPr>
          <w:p w14:paraId="30A0341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164.2</w:t>
            </w:r>
          </w:p>
        </w:tc>
        <w:tc>
          <w:tcPr>
            <w:tcW w:w="675" w:type="dxa"/>
            <w:tcBorders>
              <w:top w:val="nil"/>
              <w:left w:val="nil"/>
              <w:bottom w:val="single" w:sz="4" w:space="0" w:color="auto"/>
              <w:right w:val="single" w:sz="4" w:space="0" w:color="auto"/>
            </w:tcBorders>
            <w:shd w:val="clear" w:color="auto" w:fill="auto"/>
            <w:noWrap/>
            <w:vAlign w:val="bottom"/>
            <w:hideMark/>
          </w:tcPr>
          <w:p w14:paraId="0CFA750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164.8</w:t>
            </w:r>
          </w:p>
        </w:tc>
        <w:tc>
          <w:tcPr>
            <w:tcW w:w="675" w:type="dxa"/>
            <w:tcBorders>
              <w:top w:val="nil"/>
              <w:left w:val="nil"/>
              <w:bottom w:val="single" w:sz="4" w:space="0" w:color="auto"/>
              <w:right w:val="single" w:sz="4" w:space="0" w:color="auto"/>
            </w:tcBorders>
            <w:shd w:val="clear" w:color="auto" w:fill="auto"/>
            <w:noWrap/>
            <w:vAlign w:val="bottom"/>
            <w:hideMark/>
          </w:tcPr>
          <w:p w14:paraId="7F6842E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165.3</w:t>
            </w:r>
          </w:p>
        </w:tc>
        <w:tc>
          <w:tcPr>
            <w:tcW w:w="675" w:type="dxa"/>
            <w:tcBorders>
              <w:top w:val="nil"/>
              <w:left w:val="nil"/>
              <w:bottom w:val="single" w:sz="4" w:space="0" w:color="auto"/>
              <w:right w:val="single" w:sz="4" w:space="0" w:color="auto"/>
            </w:tcBorders>
            <w:shd w:val="clear" w:color="auto" w:fill="auto"/>
            <w:noWrap/>
            <w:vAlign w:val="bottom"/>
            <w:hideMark/>
          </w:tcPr>
          <w:p w14:paraId="5DDB0B4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165.9</w:t>
            </w:r>
          </w:p>
        </w:tc>
        <w:tc>
          <w:tcPr>
            <w:tcW w:w="675" w:type="dxa"/>
            <w:tcBorders>
              <w:top w:val="nil"/>
              <w:left w:val="nil"/>
              <w:bottom w:val="single" w:sz="4" w:space="0" w:color="auto"/>
              <w:right w:val="single" w:sz="4" w:space="0" w:color="auto"/>
            </w:tcBorders>
            <w:shd w:val="clear" w:color="auto" w:fill="auto"/>
            <w:noWrap/>
            <w:vAlign w:val="bottom"/>
            <w:hideMark/>
          </w:tcPr>
          <w:p w14:paraId="374BA22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166.4</w:t>
            </w:r>
          </w:p>
        </w:tc>
        <w:tc>
          <w:tcPr>
            <w:tcW w:w="675" w:type="dxa"/>
            <w:tcBorders>
              <w:top w:val="nil"/>
              <w:left w:val="nil"/>
              <w:bottom w:val="single" w:sz="4" w:space="0" w:color="auto"/>
              <w:right w:val="single" w:sz="4" w:space="0" w:color="auto"/>
            </w:tcBorders>
            <w:shd w:val="clear" w:color="auto" w:fill="auto"/>
            <w:noWrap/>
            <w:vAlign w:val="bottom"/>
            <w:hideMark/>
          </w:tcPr>
          <w:p w14:paraId="6B981DA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167.0</w:t>
            </w:r>
          </w:p>
        </w:tc>
        <w:tc>
          <w:tcPr>
            <w:tcW w:w="675" w:type="dxa"/>
            <w:tcBorders>
              <w:top w:val="nil"/>
              <w:left w:val="nil"/>
              <w:bottom w:val="single" w:sz="4" w:space="0" w:color="auto"/>
              <w:right w:val="single" w:sz="4" w:space="0" w:color="auto"/>
            </w:tcBorders>
            <w:shd w:val="clear" w:color="auto" w:fill="auto"/>
            <w:noWrap/>
            <w:vAlign w:val="bottom"/>
            <w:hideMark/>
          </w:tcPr>
          <w:p w14:paraId="45B5D8E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167.5</w:t>
            </w:r>
          </w:p>
        </w:tc>
      </w:tr>
      <w:tr w:rsidR="00A9346C" w:rsidRPr="00E30E24" w14:paraId="041C4C89"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118ECD6"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31.0 </w:t>
            </w:r>
          </w:p>
        </w:tc>
        <w:tc>
          <w:tcPr>
            <w:tcW w:w="736" w:type="dxa"/>
            <w:tcBorders>
              <w:top w:val="nil"/>
              <w:left w:val="nil"/>
              <w:bottom w:val="single" w:sz="4" w:space="0" w:color="auto"/>
              <w:right w:val="single" w:sz="4" w:space="0" w:color="auto"/>
            </w:tcBorders>
            <w:shd w:val="clear" w:color="auto" w:fill="auto"/>
            <w:noWrap/>
            <w:vAlign w:val="bottom"/>
            <w:hideMark/>
          </w:tcPr>
          <w:p w14:paraId="27C7AB6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156.9</w:t>
            </w:r>
          </w:p>
        </w:tc>
        <w:tc>
          <w:tcPr>
            <w:tcW w:w="675" w:type="dxa"/>
            <w:tcBorders>
              <w:top w:val="nil"/>
              <w:left w:val="nil"/>
              <w:bottom w:val="single" w:sz="4" w:space="0" w:color="auto"/>
              <w:right w:val="single" w:sz="4" w:space="0" w:color="auto"/>
            </w:tcBorders>
            <w:shd w:val="clear" w:color="auto" w:fill="auto"/>
            <w:noWrap/>
            <w:vAlign w:val="bottom"/>
            <w:hideMark/>
          </w:tcPr>
          <w:p w14:paraId="320737A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157.5</w:t>
            </w:r>
          </w:p>
        </w:tc>
        <w:tc>
          <w:tcPr>
            <w:tcW w:w="675" w:type="dxa"/>
            <w:tcBorders>
              <w:top w:val="nil"/>
              <w:left w:val="nil"/>
              <w:bottom w:val="single" w:sz="4" w:space="0" w:color="auto"/>
              <w:right w:val="single" w:sz="4" w:space="0" w:color="auto"/>
            </w:tcBorders>
            <w:shd w:val="clear" w:color="auto" w:fill="auto"/>
            <w:noWrap/>
            <w:vAlign w:val="bottom"/>
            <w:hideMark/>
          </w:tcPr>
          <w:p w14:paraId="59EDF19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158.0</w:t>
            </w:r>
          </w:p>
        </w:tc>
        <w:tc>
          <w:tcPr>
            <w:tcW w:w="675" w:type="dxa"/>
            <w:tcBorders>
              <w:top w:val="nil"/>
              <w:left w:val="nil"/>
              <w:bottom w:val="single" w:sz="4" w:space="0" w:color="auto"/>
              <w:right w:val="single" w:sz="4" w:space="0" w:color="auto"/>
            </w:tcBorders>
            <w:shd w:val="clear" w:color="auto" w:fill="auto"/>
            <w:noWrap/>
            <w:vAlign w:val="bottom"/>
            <w:hideMark/>
          </w:tcPr>
          <w:p w14:paraId="1859AFA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158.6</w:t>
            </w:r>
          </w:p>
        </w:tc>
        <w:tc>
          <w:tcPr>
            <w:tcW w:w="675" w:type="dxa"/>
            <w:tcBorders>
              <w:top w:val="nil"/>
              <w:left w:val="nil"/>
              <w:bottom w:val="single" w:sz="4" w:space="0" w:color="auto"/>
              <w:right w:val="single" w:sz="4" w:space="0" w:color="auto"/>
            </w:tcBorders>
            <w:shd w:val="clear" w:color="auto" w:fill="auto"/>
            <w:noWrap/>
            <w:vAlign w:val="bottom"/>
            <w:hideMark/>
          </w:tcPr>
          <w:p w14:paraId="43B4814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159.1</w:t>
            </w:r>
          </w:p>
        </w:tc>
        <w:tc>
          <w:tcPr>
            <w:tcW w:w="675" w:type="dxa"/>
            <w:tcBorders>
              <w:top w:val="nil"/>
              <w:left w:val="nil"/>
              <w:bottom w:val="single" w:sz="4" w:space="0" w:color="auto"/>
              <w:right w:val="single" w:sz="4" w:space="0" w:color="auto"/>
            </w:tcBorders>
            <w:shd w:val="clear" w:color="auto" w:fill="auto"/>
            <w:noWrap/>
            <w:vAlign w:val="bottom"/>
            <w:hideMark/>
          </w:tcPr>
          <w:p w14:paraId="7ED0FC1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159.7</w:t>
            </w:r>
          </w:p>
        </w:tc>
        <w:tc>
          <w:tcPr>
            <w:tcW w:w="675" w:type="dxa"/>
            <w:tcBorders>
              <w:top w:val="nil"/>
              <w:left w:val="nil"/>
              <w:bottom w:val="single" w:sz="4" w:space="0" w:color="auto"/>
              <w:right w:val="single" w:sz="4" w:space="0" w:color="auto"/>
            </w:tcBorders>
            <w:shd w:val="clear" w:color="auto" w:fill="auto"/>
            <w:noWrap/>
            <w:vAlign w:val="bottom"/>
            <w:hideMark/>
          </w:tcPr>
          <w:p w14:paraId="326453D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160.2</w:t>
            </w:r>
          </w:p>
        </w:tc>
        <w:tc>
          <w:tcPr>
            <w:tcW w:w="675" w:type="dxa"/>
            <w:tcBorders>
              <w:top w:val="nil"/>
              <w:left w:val="nil"/>
              <w:bottom w:val="single" w:sz="4" w:space="0" w:color="auto"/>
              <w:right w:val="single" w:sz="4" w:space="0" w:color="auto"/>
            </w:tcBorders>
            <w:shd w:val="clear" w:color="auto" w:fill="auto"/>
            <w:noWrap/>
            <w:vAlign w:val="bottom"/>
            <w:hideMark/>
          </w:tcPr>
          <w:p w14:paraId="4DF0B28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160.8</w:t>
            </w:r>
          </w:p>
        </w:tc>
        <w:tc>
          <w:tcPr>
            <w:tcW w:w="675" w:type="dxa"/>
            <w:tcBorders>
              <w:top w:val="nil"/>
              <w:left w:val="nil"/>
              <w:bottom w:val="single" w:sz="4" w:space="0" w:color="auto"/>
              <w:right w:val="single" w:sz="4" w:space="0" w:color="auto"/>
            </w:tcBorders>
            <w:shd w:val="clear" w:color="auto" w:fill="auto"/>
            <w:noWrap/>
            <w:vAlign w:val="bottom"/>
            <w:hideMark/>
          </w:tcPr>
          <w:p w14:paraId="25FD959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0C60DD0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161.9</w:t>
            </w:r>
          </w:p>
        </w:tc>
        <w:tc>
          <w:tcPr>
            <w:tcW w:w="675" w:type="dxa"/>
            <w:tcBorders>
              <w:top w:val="nil"/>
              <w:left w:val="nil"/>
              <w:bottom w:val="single" w:sz="4" w:space="0" w:color="auto"/>
              <w:right w:val="single" w:sz="4" w:space="0" w:color="auto"/>
            </w:tcBorders>
            <w:shd w:val="clear" w:color="auto" w:fill="auto"/>
            <w:noWrap/>
            <w:vAlign w:val="bottom"/>
            <w:hideMark/>
          </w:tcPr>
          <w:p w14:paraId="7B0C5C8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2447E64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163.0</w:t>
            </w:r>
          </w:p>
        </w:tc>
        <w:tc>
          <w:tcPr>
            <w:tcW w:w="675" w:type="dxa"/>
            <w:tcBorders>
              <w:top w:val="nil"/>
              <w:left w:val="nil"/>
              <w:bottom w:val="single" w:sz="4" w:space="0" w:color="auto"/>
              <w:right w:val="single" w:sz="4" w:space="0" w:color="auto"/>
            </w:tcBorders>
            <w:shd w:val="clear" w:color="auto" w:fill="auto"/>
            <w:noWrap/>
            <w:vAlign w:val="bottom"/>
            <w:hideMark/>
          </w:tcPr>
          <w:p w14:paraId="755A86F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2CF882A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164.1</w:t>
            </w:r>
          </w:p>
        </w:tc>
        <w:tc>
          <w:tcPr>
            <w:tcW w:w="675" w:type="dxa"/>
            <w:tcBorders>
              <w:top w:val="nil"/>
              <w:left w:val="nil"/>
              <w:bottom w:val="single" w:sz="4" w:space="0" w:color="auto"/>
              <w:right w:val="single" w:sz="4" w:space="0" w:color="auto"/>
            </w:tcBorders>
            <w:shd w:val="clear" w:color="auto" w:fill="auto"/>
            <w:noWrap/>
            <w:vAlign w:val="bottom"/>
            <w:hideMark/>
          </w:tcPr>
          <w:p w14:paraId="54B9211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164.7</w:t>
            </w:r>
          </w:p>
        </w:tc>
        <w:tc>
          <w:tcPr>
            <w:tcW w:w="675" w:type="dxa"/>
            <w:tcBorders>
              <w:top w:val="nil"/>
              <w:left w:val="nil"/>
              <w:bottom w:val="single" w:sz="4" w:space="0" w:color="auto"/>
              <w:right w:val="single" w:sz="4" w:space="0" w:color="auto"/>
            </w:tcBorders>
            <w:shd w:val="clear" w:color="auto" w:fill="auto"/>
            <w:noWrap/>
            <w:vAlign w:val="bottom"/>
            <w:hideMark/>
          </w:tcPr>
          <w:p w14:paraId="5D37B38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165.2</w:t>
            </w:r>
          </w:p>
        </w:tc>
        <w:tc>
          <w:tcPr>
            <w:tcW w:w="675" w:type="dxa"/>
            <w:tcBorders>
              <w:top w:val="nil"/>
              <w:left w:val="nil"/>
              <w:bottom w:val="single" w:sz="4" w:space="0" w:color="auto"/>
              <w:right w:val="single" w:sz="4" w:space="0" w:color="auto"/>
            </w:tcBorders>
            <w:shd w:val="clear" w:color="auto" w:fill="auto"/>
            <w:noWrap/>
            <w:vAlign w:val="bottom"/>
            <w:hideMark/>
          </w:tcPr>
          <w:p w14:paraId="3CEEBD5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165.8</w:t>
            </w:r>
          </w:p>
        </w:tc>
        <w:tc>
          <w:tcPr>
            <w:tcW w:w="675" w:type="dxa"/>
            <w:tcBorders>
              <w:top w:val="nil"/>
              <w:left w:val="nil"/>
              <w:bottom w:val="single" w:sz="4" w:space="0" w:color="auto"/>
              <w:right w:val="single" w:sz="4" w:space="0" w:color="auto"/>
            </w:tcBorders>
            <w:shd w:val="clear" w:color="auto" w:fill="auto"/>
            <w:noWrap/>
            <w:vAlign w:val="bottom"/>
            <w:hideMark/>
          </w:tcPr>
          <w:p w14:paraId="2DE1E1F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166.3</w:t>
            </w:r>
          </w:p>
        </w:tc>
        <w:tc>
          <w:tcPr>
            <w:tcW w:w="675" w:type="dxa"/>
            <w:tcBorders>
              <w:top w:val="nil"/>
              <w:left w:val="nil"/>
              <w:bottom w:val="single" w:sz="4" w:space="0" w:color="auto"/>
              <w:right w:val="single" w:sz="4" w:space="0" w:color="auto"/>
            </w:tcBorders>
            <w:shd w:val="clear" w:color="auto" w:fill="auto"/>
            <w:noWrap/>
            <w:vAlign w:val="bottom"/>
            <w:hideMark/>
          </w:tcPr>
          <w:p w14:paraId="4DA7494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166.9</w:t>
            </w:r>
          </w:p>
        </w:tc>
        <w:tc>
          <w:tcPr>
            <w:tcW w:w="675" w:type="dxa"/>
            <w:tcBorders>
              <w:top w:val="nil"/>
              <w:left w:val="nil"/>
              <w:bottom w:val="single" w:sz="4" w:space="0" w:color="auto"/>
              <w:right w:val="single" w:sz="4" w:space="0" w:color="auto"/>
            </w:tcBorders>
            <w:shd w:val="clear" w:color="auto" w:fill="auto"/>
            <w:noWrap/>
            <w:vAlign w:val="bottom"/>
            <w:hideMark/>
          </w:tcPr>
          <w:p w14:paraId="25B3F72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167.4</w:t>
            </w:r>
          </w:p>
        </w:tc>
      </w:tr>
      <w:tr w:rsidR="00A9346C" w:rsidRPr="00E30E24" w14:paraId="4143B9C1"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CB0E94D"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31.5 </w:t>
            </w:r>
          </w:p>
        </w:tc>
        <w:tc>
          <w:tcPr>
            <w:tcW w:w="736" w:type="dxa"/>
            <w:tcBorders>
              <w:top w:val="nil"/>
              <w:left w:val="nil"/>
              <w:bottom w:val="single" w:sz="4" w:space="0" w:color="auto"/>
              <w:right w:val="single" w:sz="4" w:space="0" w:color="auto"/>
            </w:tcBorders>
            <w:shd w:val="clear" w:color="auto" w:fill="auto"/>
            <w:noWrap/>
            <w:vAlign w:val="bottom"/>
            <w:hideMark/>
          </w:tcPr>
          <w:p w14:paraId="68F5D4A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156.8</w:t>
            </w:r>
          </w:p>
        </w:tc>
        <w:tc>
          <w:tcPr>
            <w:tcW w:w="675" w:type="dxa"/>
            <w:tcBorders>
              <w:top w:val="nil"/>
              <w:left w:val="nil"/>
              <w:bottom w:val="single" w:sz="4" w:space="0" w:color="auto"/>
              <w:right w:val="single" w:sz="4" w:space="0" w:color="auto"/>
            </w:tcBorders>
            <w:shd w:val="clear" w:color="auto" w:fill="auto"/>
            <w:noWrap/>
            <w:vAlign w:val="bottom"/>
            <w:hideMark/>
          </w:tcPr>
          <w:p w14:paraId="39EC917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157.4</w:t>
            </w:r>
          </w:p>
        </w:tc>
        <w:tc>
          <w:tcPr>
            <w:tcW w:w="675" w:type="dxa"/>
            <w:tcBorders>
              <w:top w:val="nil"/>
              <w:left w:val="nil"/>
              <w:bottom w:val="single" w:sz="4" w:space="0" w:color="auto"/>
              <w:right w:val="single" w:sz="4" w:space="0" w:color="auto"/>
            </w:tcBorders>
            <w:shd w:val="clear" w:color="auto" w:fill="auto"/>
            <w:noWrap/>
            <w:vAlign w:val="bottom"/>
            <w:hideMark/>
          </w:tcPr>
          <w:p w14:paraId="4394766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157.9</w:t>
            </w:r>
          </w:p>
        </w:tc>
        <w:tc>
          <w:tcPr>
            <w:tcW w:w="675" w:type="dxa"/>
            <w:tcBorders>
              <w:top w:val="nil"/>
              <w:left w:val="nil"/>
              <w:bottom w:val="single" w:sz="4" w:space="0" w:color="auto"/>
              <w:right w:val="single" w:sz="4" w:space="0" w:color="auto"/>
            </w:tcBorders>
            <w:shd w:val="clear" w:color="auto" w:fill="auto"/>
            <w:noWrap/>
            <w:vAlign w:val="bottom"/>
            <w:hideMark/>
          </w:tcPr>
          <w:p w14:paraId="318F9C9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158.5</w:t>
            </w:r>
          </w:p>
        </w:tc>
        <w:tc>
          <w:tcPr>
            <w:tcW w:w="675" w:type="dxa"/>
            <w:tcBorders>
              <w:top w:val="nil"/>
              <w:left w:val="nil"/>
              <w:bottom w:val="single" w:sz="4" w:space="0" w:color="auto"/>
              <w:right w:val="single" w:sz="4" w:space="0" w:color="auto"/>
            </w:tcBorders>
            <w:shd w:val="clear" w:color="auto" w:fill="auto"/>
            <w:noWrap/>
            <w:vAlign w:val="bottom"/>
            <w:hideMark/>
          </w:tcPr>
          <w:p w14:paraId="6D77561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159.0</w:t>
            </w:r>
          </w:p>
        </w:tc>
        <w:tc>
          <w:tcPr>
            <w:tcW w:w="675" w:type="dxa"/>
            <w:tcBorders>
              <w:top w:val="nil"/>
              <w:left w:val="nil"/>
              <w:bottom w:val="single" w:sz="4" w:space="0" w:color="auto"/>
              <w:right w:val="single" w:sz="4" w:space="0" w:color="auto"/>
            </w:tcBorders>
            <w:shd w:val="clear" w:color="auto" w:fill="auto"/>
            <w:noWrap/>
            <w:vAlign w:val="bottom"/>
            <w:hideMark/>
          </w:tcPr>
          <w:p w14:paraId="162FDA7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159.6</w:t>
            </w:r>
          </w:p>
        </w:tc>
        <w:tc>
          <w:tcPr>
            <w:tcW w:w="675" w:type="dxa"/>
            <w:tcBorders>
              <w:top w:val="nil"/>
              <w:left w:val="nil"/>
              <w:bottom w:val="single" w:sz="4" w:space="0" w:color="auto"/>
              <w:right w:val="single" w:sz="4" w:space="0" w:color="auto"/>
            </w:tcBorders>
            <w:shd w:val="clear" w:color="auto" w:fill="auto"/>
            <w:noWrap/>
            <w:vAlign w:val="bottom"/>
            <w:hideMark/>
          </w:tcPr>
          <w:p w14:paraId="44DD2D7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74273D4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160.7</w:t>
            </w:r>
          </w:p>
        </w:tc>
        <w:tc>
          <w:tcPr>
            <w:tcW w:w="675" w:type="dxa"/>
            <w:tcBorders>
              <w:top w:val="nil"/>
              <w:left w:val="nil"/>
              <w:bottom w:val="single" w:sz="4" w:space="0" w:color="auto"/>
              <w:right w:val="single" w:sz="4" w:space="0" w:color="auto"/>
            </w:tcBorders>
            <w:shd w:val="clear" w:color="auto" w:fill="auto"/>
            <w:noWrap/>
            <w:vAlign w:val="bottom"/>
            <w:hideMark/>
          </w:tcPr>
          <w:p w14:paraId="2067767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161.2</w:t>
            </w:r>
          </w:p>
        </w:tc>
        <w:tc>
          <w:tcPr>
            <w:tcW w:w="675" w:type="dxa"/>
            <w:tcBorders>
              <w:top w:val="nil"/>
              <w:left w:val="nil"/>
              <w:bottom w:val="single" w:sz="4" w:space="0" w:color="auto"/>
              <w:right w:val="single" w:sz="4" w:space="0" w:color="auto"/>
            </w:tcBorders>
            <w:shd w:val="clear" w:color="auto" w:fill="auto"/>
            <w:noWrap/>
            <w:vAlign w:val="bottom"/>
            <w:hideMark/>
          </w:tcPr>
          <w:p w14:paraId="3C393FD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161.8</w:t>
            </w:r>
          </w:p>
        </w:tc>
        <w:tc>
          <w:tcPr>
            <w:tcW w:w="675" w:type="dxa"/>
            <w:tcBorders>
              <w:top w:val="nil"/>
              <w:left w:val="nil"/>
              <w:bottom w:val="single" w:sz="4" w:space="0" w:color="auto"/>
              <w:right w:val="single" w:sz="4" w:space="0" w:color="auto"/>
            </w:tcBorders>
            <w:shd w:val="clear" w:color="auto" w:fill="auto"/>
            <w:noWrap/>
            <w:vAlign w:val="bottom"/>
            <w:hideMark/>
          </w:tcPr>
          <w:p w14:paraId="7B5348A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162.3</w:t>
            </w:r>
          </w:p>
        </w:tc>
        <w:tc>
          <w:tcPr>
            <w:tcW w:w="675" w:type="dxa"/>
            <w:tcBorders>
              <w:top w:val="nil"/>
              <w:left w:val="nil"/>
              <w:bottom w:val="single" w:sz="4" w:space="0" w:color="auto"/>
              <w:right w:val="single" w:sz="4" w:space="0" w:color="auto"/>
            </w:tcBorders>
            <w:shd w:val="clear" w:color="auto" w:fill="auto"/>
            <w:noWrap/>
            <w:vAlign w:val="bottom"/>
            <w:hideMark/>
          </w:tcPr>
          <w:p w14:paraId="4516892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162.9</w:t>
            </w:r>
          </w:p>
        </w:tc>
        <w:tc>
          <w:tcPr>
            <w:tcW w:w="675" w:type="dxa"/>
            <w:tcBorders>
              <w:top w:val="nil"/>
              <w:left w:val="nil"/>
              <w:bottom w:val="single" w:sz="4" w:space="0" w:color="auto"/>
              <w:right w:val="single" w:sz="4" w:space="0" w:color="auto"/>
            </w:tcBorders>
            <w:shd w:val="clear" w:color="auto" w:fill="auto"/>
            <w:noWrap/>
            <w:vAlign w:val="bottom"/>
            <w:hideMark/>
          </w:tcPr>
          <w:p w14:paraId="0C9790D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163.4</w:t>
            </w:r>
          </w:p>
        </w:tc>
        <w:tc>
          <w:tcPr>
            <w:tcW w:w="675" w:type="dxa"/>
            <w:tcBorders>
              <w:top w:val="nil"/>
              <w:left w:val="nil"/>
              <w:bottom w:val="single" w:sz="4" w:space="0" w:color="auto"/>
              <w:right w:val="single" w:sz="4" w:space="0" w:color="auto"/>
            </w:tcBorders>
            <w:shd w:val="clear" w:color="auto" w:fill="auto"/>
            <w:noWrap/>
            <w:vAlign w:val="bottom"/>
            <w:hideMark/>
          </w:tcPr>
          <w:p w14:paraId="2D9BE6B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164.0</w:t>
            </w:r>
          </w:p>
        </w:tc>
        <w:tc>
          <w:tcPr>
            <w:tcW w:w="675" w:type="dxa"/>
            <w:tcBorders>
              <w:top w:val="nil"/>
              <w:left w:val="nil"/>
              <w:bottom w:val="single" w:sz="4" w:space="0" w:color="auto"/>
              <w:right w:val="single" w:sz="4" w:space="0" w:color="auto"/>
            </w:tcBorders>
            <w:shd w:val="clear" w:color="auto" w:fill="auto"/>
            <w:noWrap/>
            <w:vAlign w:val="bottom"/>
            <w:hideMark/>
          </w:tcPr>
          <w:p w14:paraId="50EDC75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164.5</w:t>
            </w:r>
          </w:p>
        </w:tc>
        <w:tc>
          <w:tcPr>
            <w:tcW w:w="675" w:type="dxa"/>
            <w:tcBorders>
              <w:top w:val="nil"/>
              <w:left w:val="nil"/>
              <w:bottom w:val="single" w:sz="4" w:space="0" w:color="auto"/>
              <w:right w:val="single" w:sz="4" w:space="0" w:color="auto"/>
            </w:tcBorders>
            <w:shd w:val="clear" w:color="auto" w:fill="auto"/>
            <w:noWrap/>
            <w:vAlign w:val="bottom"/>
            <w:hideMark/>
          </w:tcPr>
          <w:p w14:paraId="4D04AFB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165.1</w:t>
            </w:r>
          </w:p>
        </w:tc>
        <w:tc>
          <w:tcPr>
            <w:tcW w:w="675" w:type="dxa"/>
            <w:tcBorders>
              <w:top w:val="nil"/>
              <w:left w:val="nil"/>
              <w:bottom w:val="single" w:sz="4" w:space="0" w:color="auto"/>
              <w:right w:val="single" w:sz="4" w:space="0" w:color="auto"/>
            </w:tcBorders>
            <w:shd w:val="clear" w:color="auto" w:fill="auto"/>
            <w:noWrap/>
            <w:vAlign w:val="bottom"/>
            <w:hideMark/>
          </w:tcPr>
          <w:p w14:paraId="47D6D7C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165.6</w:t>
            </w:r>
          </w:p>
        </w:tc>
        <w:tc>
          <w:tcPr>
            <w:tcW w:w="675" w:type="dxa"/>
            <w:tcBorders>
              <w:top w:val="nil"/>
              <w:left w:val="nil"/>
              <w:bottom w:val="single" w:sz="4" w:space="0" w:color="auto"/>
              <w:right w:val="single" w:sz="4" w:space="0" w:color="auto"/>
            </w:tcBorders>
            <w:shd w:val="clear" w:color="auto" w:fill="auto"/>
            <w:noWrap/>
            <w:vAlign w:val="bottom"/>
            <w:hideMark/>
          </w:tcPr>
          <w:p w14:paraId="1820B94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166.2</w:t>
            </w:r>
          </w:p>
        </w:tc>
        <w:tc>
          <w:tcPr>
            <w:tcW w:w="675" w:type="dxa"/>
            <w:tcBorders>
              <w:top w:val="nil"/>
              <w:left w:val="nil"/>
              <w:bottom w:val="single" w:sz="4" w:space="0" w:color="auto"/>
              <w:right w:val="single" w:sz="4" w:space="0" w:color="auto"/>
            </w:tcBorders>
            <w:shd w:val="clear" w:color="auto" w:fill="auto"/>
            <w:noWrap/>
            <w:vAlign w:val="bottom"/>
            <w:hideMark/>
          </w:tcPr>
          <w:p w14:paraId="3A706CF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166.7</w:t>
            </w:r>
          </w:p>
        </w:tc>
        <w:tc>
          <w:tcPr>
            <w:tcW w:w="675" w:type="dxa"/>
            <w:tcBorders>
              <w:top w:val="nil"/>
              <w:left w:val="nil"/>
              <w:bottom w:val="single" w:sz="4" w:space="0" w:color="auto"/>
              <w:right w:val="single" w:sz="4" w:space="0" w:color="auto"/>
            </w:tcBorders>
            <w:shd w:val="clear" w:color="auto" w:fill="auto"/>
            <w:noWrap/>
            <w:vAlign w:val="bottom"/>
            <w:hideMark/>
          </w:tcPr>
          <w:p w14:paraId="06107AC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167.3</w:t>
            </w:r>
          </w:p>
        </w:tc>
      </w:tr>
      <w:tr w:rsidR="00A9346C" w:rsidRPr="00E30E24" w14:paraId="329B6F41"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E39EC31"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31.0 </w:t>
            </w:r>
          </w:p>
        </w:tc>
        <w:tc>
          <w:tcPr>
            <w:tcW w:w="736" w:type="dxa"/>
            <w:tcBorders>
              <w:top w:val="nil"/>
              <w:left w:val="nil"/>
              <w:bottom w:val="single" w:sz="4" w:space="0" w:color="auto"/>
              <w:right w:val="single" w:sz="4" w:space="0" w:color="auto"/>
            </w:tcBorders>
            <w:shd w:val="clear" w:color="auto" w:fill="auto"/>
            <w:noWrap/>
            <w:vAlign w:val="bottom"/>
            <w:hideMark/>
          </w:tcPr>
          <w:p w14:paraId="70EEFCD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156.9</w:t>
            </w:r>
          </w:p>
        </w:tc>
        <w:tc>
          <w:tcPr>
            <w:tcW w:w="675" w:type="dxa"/>
            <w:tcBorders>
              <w:top w:val="nil"/>
              <w:left w:val="nil"/>
              <w:bottom w:val="single" w:sz="4" w:space="0" w:color="auto"/>
              <w:right w:val="single" w:sz="4" w:space="0" w:color="auto"/>
            </w:tcBorders>
            <w:shd w:val="clear" w:color="auto" w:fill="auto"/>
            <w:noWrap/>
            <w:vAlign w:val="bottom"/>
            <w:hideMark/>
          </w:tcPr>
          <w:p w14:paraId="1B675B1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157.5</w:t>
            </w:r>
          </w:p>
        </w:tc>
        <w:tc>
          <w:tcPr>
            <w:tcW w:w="675" w:type="dxa"/>
            <w:tcBorders>
              <w:top w:val="nil"/>
              <w:left w:val="nil"/>
              <w:bottom w:val="single" w:sz="4" w:space="0" w:color="auto"/>
              <w:right w:val="single" w:sz="4" w:space="0" w:color="auto"/>
            </w:tcBorders>
            <w:shd w:val="clear" w:color="auto" w:fill="auto"/>
            <w:noWrap/>
            <w:vAlign w:val="bottom"/>
            <w:hideMark/>
          </w:tcPr>
          <w:p w14:paraId="671D583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158.0</w:t>
            </w:r>
          </w:p>
        </w:tc>
        <w:tc>
          <w:tcPr>
            <w:tcW w:w="675" w:type="dxa"/>
            <w:tcBorders>
              <w:top w:val="nil"/>
              <w:left w:val="nil"/>
              <w:bottom w:val="single" w:sz="4" w:space="0" w:color="auto"/>
              <w:right w:val="single" w:sz="4" w:space="0" w:color="auto"/>
            </w:tcBorders>
            <w:shd w:val="clear" w:color="auto" w:fill="auto"/>
            <w:noWrap/>
            <w:vAlign w:val="bottom"/>
            <w:hideMark/>
          </w:tcPr>
          <w:p w14:paraId="6BCF1DC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158.6</w:t>
            </w:r>
          </w:p>
        </w:tc>
        <w:tc>
          <w:tcPr>
            <w:tcW w:w="675" w:type="dxa"/>
            <w:tcBorders>
              <w:top w:val="nil"/>
              <w:left w:val="nil"/>
              <w:bottom w:val="single" w:sz="4" w:space="0" w:color="auto"/>
              <w:right w:val="single" w:sz="4" w:space="0" w:color="auto"/>
            </w:tcBorders>
            <w:shd w:val="clear" w:color="auto" w:fill="auto"/>
            <w:noWrap/>
            <w:vAlign w:val="bottom"/>
            <w:hideMark/>
          </w:tcPr>
          <w:p w14:paraId="03B68B0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159.1</w:t>
            </w:r>
          </w:p>
        </w:tc>
        <w:tc>
          <w:tcPr>
            <w:tcW w:w="675" w:type="dxa"/>
            <w:tcBorders>
              <w:top w:val="nil"/>
              <w:left w:val="nil"/>
              <w:bottom w:val="single" w:sz="4" w:space="0" w:color="auto"/>
              <w:right w:val="single" w:sz="4" w:space="0" w:color="auto"/>
            </w:tcBorders>
            <w:shd w:val="clear" w:color="auto" w:fill="auto"/>
            <w:noWrap/>
            <w:vAlign w:val="bottom"/>
            <w:hideMark/>
          </w:tcPr>
          <w:p w14:paraId="0CFF56E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159.7</w:t>
            </w:r>
          </w:p>
        </w:tc>
        <w:tc>
          <w:tcPr>
            <w:tcW w:w="675" w:type="dxa"/>
            <w:tcBorders>
              <w:top w:val="nil"/>
              <w:left w:val="nil"/>
              <w:bottom w:val="single" w:sz="4" w:space="0" w:color="auto"/>
              <w:right w:val="single" w:sz="4" w:space="0" w:color="auto"/>
            </w:tcBorders>
            <w:shd w:val="clear" w:color="auto" w:fill="auto"/>
            <w:noWrap/>
            <w:vAlign w:val="bottom"/>
            <w:hideMark/>
          </w:tcPr>
          <w:p w14:paraId="3AB5452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160.2</w:t>
            </w:r>
          </w:p>
        </w:tc>
        <w:tc>
          <w:tcPr>
            <w:tcW w:w="675" w:type="dxa"/>
            <w:tcBorders>
              <w:top w:val="nil"/>
              <w:left w:val="nil"/>
              <w:bottom w:val="single" w:sz="4" w:space="0" w:color="auto"/>
              <w:right w:val="single" w:sz="4" w:space="0" w:color="auto"/>
            </w:tcBorders>
            <w:shd w:val="clear" w:color="auto" w:fill="auto"/>
            <w:noWrap/>
            <w:vAlign w:val="bottom"/>
            <w:hideMark/>
          </w:tcPr>
          <w:p w14:paraId="572A478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160.8</w:t>
            </w:r>
          </w:p>
        </w:tc>
        <w:tc>
          <w:tcPr>
            <w:tcW w:w="675" w:type="dxa"/>
            <w:tcBorders>
              <w:top w:val="nil"/>
              <w:left w:val="nil"/>
              <w:bottom w:val="single" w:sz="4" w:space="0" w:color="auto"/>
              <w:right w:val="single" w:sz="4" w:space="0" w:color="auto"/>
            </w:tcBorders>
            <w:shd w:val="clear" w:color="auto" w:fill="auto"/>
            <w:noWrap/>
            <w:vAlign w:val="bottom"/>
            <w:hideMark/>
          </w:tcPr>
          <w:p w14:paraId="0C06CA8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7B9477A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161.9</w:t>
            </w:r>
          </w:p>
        </w:tc>
        <w:tc>
          <w:tcPr>
            <w:tcW w:w="675" w:type="dxa"/>
            <w:tcBorders>
              <w:top w:val="nil"/>
              <w:left w:val="nil"/>
              <w:bottom w:val="single" w:sz="4" w:space="0" w:color="auto"/>
              <w:right w:val="single" w:sz="4" w:space="0" w:color="auto"/>
            </w:tcBorders>
            <w:shd w:val="clear" w:color="auto" w:fill="auto"/>
            <w:noWrap/>
            <w:vAlign w:val="bottom"/>
            <w:hideMark/>
          </w:tcPr>
          <w:p w14:paraId="09BE4C7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6488E13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163.0</w:t>
            </w:r>
          </w:p>
        </w:tc>
        <w:tc>
          <w:tcPr>
            <w:tcW w:w="675" w:type="dxa"/>
            <w:tcBorders>
              <w:top w:val="nil"/>
              <w:left w:val="nil"/>
              <w:bottom w:val="single" w:sz="4" w:space="0" w:color="auto"/>
              <w:right w:val="single" w:sz="4" w:space="0" w:color="auto"/>
            </w:tcBorders>
            <w:shd w:val="clear" w:color="auto" w:fill="auto"/>
            <w:noWrap/>
            <w:vAlign w:val="bottom"/>
            <w:hideMark/>
          </w:tcPr>
          <w:p w14:paraId="7235400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7FE6B4E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164.1</w:t>
            </w:r>
          </w:p>
        </w:tc>
        <w:tc>
          <w:tcPr>
            <w:tcW w:w="675" w:type="dxa"/>
            <w:tcBorders>
              <w:top w:val="nil"/>
              <w:left w:val="nil"/>
              <w:bottom w:val="single" w:sz="4" w:space="0" w:color="auto"/>
              <w:right w:val="single" w:sz="4" w:space="0" w:color="auto"/>
            </w:tcBorders>
            <w:shd w:val="clear" w:color="auto" w:fill="auto"/>
            <w:noWrap/>
            <w:vAlign w:val="bottom"/>
            <w:hideMark/>
          </w:tcPr>
          <w:p w14:paraId="50B6995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164.7</w:t>
            </w:r>
          </w:p>
        </w:tc>
        <w:tc>
          <w:tcPr>
            <w:tcW w:w="675" w:type="dxa"/>
            <w:tcBorders>
              <w:top w:val="nil"/>
              <w:left w:val="nil"/>
              <w:bottom w:val="single" w:sz="4" w:space="0" w:color="auto"/>
              <w:right w:val="single" w:sz="4" w:space="0" w:color="auto"/>
            </w:tcBorders>
            <w:shd w:val="clear" w:color="auto" w:fill="auto"/>
            <w:noWrap/>
            <w:vAlign w:val="bottom"/>
            <w:hideMark/>
          </w:tcPr>
          <w:p w14:paraId="0826A5C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165.2</w:t>
            </w:r>
          </w:p>
        </w:tc>
        <w:tc>
          <w:tcPr>
            <w:tcW w:w="675" w:type="dxa"/>
            <w:tcBorders>
              <w:top w:val="nil"/>
              <w:left w:val="nil"/>
              <w:bottom w:val="single" w:sz="4" w:space="0" w:color="auto"/>
              <w:right w:val="single" w:sz="4" w:space="0" w:color="auto"/>
            </w:tcBorders>
            <w:shd w:val="clear" w:color="auto" w:fill="auto"/>
            <w:noWrap/>
            <w:vAlign w:val="bottom"/>
            <w:hideMark/>
          </w:tcPr>
          <w:p w14:paraId="4DB3B6F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165.8</w:t>
            </w:r>
          </w:p>
        </w:tc>
        <w:tc>
          <w:tcPr>
            <w:tcW w:w="675" w:type="dxa"/>
            <w:tcBorders>
              <w:top w:val="nil"/>
              <w:left w:val="nil"/>
              <w:bottom w:val="single" w:sz="4" w:space="0" w:color="auto"/>
              <w:right w:val="single" w:sz="4" w:space="0" w:color="auto"/>
            </w:tcBorders>
            <w:shd w:val="clear" w:color="auto" w:fill="auto"/>
            <w:noWrap/>
            <w:vAlign w:val="bottom"/>
            <w:hideMark/>
          </w:tcPr>
          <w:p w14:paraId="027DECA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166.3</w:t>
            </w:r>
          </w:p>
        </w:tc>
        <w:tc>
          <w:tcPr>
            <w:tcW w:w="675" w:type="dxa"/>
            <w:tcBorders>
              <w:top w:val="nil"/>
              <w:left w:val="nil"/>
              <w:bottom w:val="single" w:sz="4" w:space="0" w:color="auto"/>
              <w:right w:val="single" w:sz="4" w:space="0" w:color="auto"/>
            </w:tcBorders>
            <w:shd w:val="clear" w:color="auto" w:fill="auto"/>
            <w:noWrap/>
            <w:vAlign w:val="bottom"/>
            <w:hideMark/>
          </w:tcPr>
          <w:p w14:paraId="33EBB55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166.9</w:t>
            </w:r>
          </w:p>
        </w:tc>
        <w:tc>
          <w:tcPr>
            <w:tcW w:w="675" w:type="dxa"/>
            <w:tcBorders>
              <w:top w:val="nil"/>
              <w:left w:val="nil"/>
              <w:bottom w:val="single" w:sz="4" w:space="0" w:color="auto"/>
              <w:right w:val="single" w:sz="4" w:space="0" w:color="auto"/>
            </w:tcBorders>
            <w:shd w:val="clear" w:color="auto" w:fill="auto"/>
            <w:noWrap/>
            <w:vAlign w:val="bottom"/>
            <w:hideMark/>
          </w:tcPr>
          <w:p w14:paraId="749927D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167.4</w:t>
            </w:r>
          </w:p>
        </w:tc>
      </w:tr>
      <w:tr w:rsidR="00A9346C" w:rsidRPr="00E30E24" w14:paraId="6270F316"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007D0FB"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31.5 </w:t>
            </w:r>
          </w:p>
        </w:tc>
        <w:tc>
          <w:tcPr>
            <w:tcW w:w="736" w:type="dxa"/>
            <w:tcBorders>
              <w:top w:val="nil"/>
              <w:left w:val="nil"/>
              <w:bottom w:val="single" w:sz="4" w:space="0" w:color="auto"/>
              <w:right w:val="single" w:sz="4" w:space="0" w:color="auto"/>
            </w:tcBorders>
            <w:shd w:val="clear" w:color="auto" w:fill="auto"/>
            <w:noWrap/>
            <w:vAlign w:val="bottom"/>
            <w:hideMark/>
          </w:tcPr>
          <w:p w14:paraId="3765953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156.8</w:t>
            </w:r>
          </w:p>
        </w:tc>
        <w:tc>
          <w:tcPr>
            <w:tcW w:w="675" w:type="dxa"/>
            <w:tcBorders>
              <w:top w:val="nil"/>
              <w:left w:val="nil"/>
              <w:bottom w:val="single" w:sz="4" w:space="0" w:color="auto"/>
              <w:right w:val="single" w:sz="4" w:space="0" w:color="auto"/>
            </w:tcBorders>
            <w:shd w:val="clear" w:color="auto" w:fill="auto"/>
            <w:noWrap/>
            <w:vAlign w:val="bottom"/>
            <w:hideMark/>
          </w:tcPr>
          <w:p w14:paraId="4F19118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157.4</w:t>
            </w:r>
          </w:p>
        </w:tc>
        <w:tc>
          <w:tcPr>
            <w:tcW w:w="675" w:type="dxa"/>
            <w:tcBorders>
              <w:top w:val="nil"/>
              <w:left w:val="nil"/>
              <w:bottom w:val="single" w:sz="4" w:space="0" w:color="auto"/>
              <w:right w:val="single" w:sz="4" w:space="0" w:color="auto"/>
            </w:tcBorders>
            <w:shd w:val="clear" w:color="auto" w:fill="auto"/>
            <w:noWrap/>
            <w:vAlign w:val="bottom"/>
            <w:hideMark/>
          </w:tcPr>
          <w:p w14:paraId="0FC23FA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157.9</w:t>
            </w:r>
          </w:p>
        </w:tc>
        <w:tc>
          <w:tcPr>
            <w:tcW w:w="675" w:type="dxa"/>
            <w:tcBorders>
              <w:top w:val="nil"/>
              <w:left w:val="nil"/>
              <w:bottom w:val="single" w:sz="4" w:space="0" w:color="auto"/>
              <w:right w:val="single" w:sz="4" w:space="0" w:color="auto"/>
            </w:tcBorders>
            <w:shd w:val="clear" w:color="auto" w:fill="auto"/>
            <w:noWrap/>
            <w:vAlign w:val="bottom"/>
            <w:hideMark/>
          </w:tcPr>
          <w:p w14:paraId="2A1010A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158.5</w:t>
            </w:r>
          </w:p>
        </w:tc>
        <w:tc>
          <w:tcPr>
            <w:tcW w:w="675" w:type="dxa"/>
            <w:tcBorders>
              <w:top w:val="nil"/>
              <w:left w:val="nil"/>
              <w:bottom w:val="single" w:sz="4" w:space="0" w:color="auto"/>
              <w:right w:val="single" w:sz="4" w:space="0" w:color="auto"/>
            </w:tcBorders>
            <w:shd w:val="clear" w:color="auto" w:fill="auto"/>
            <w:noWrap/>
            <w:vAlign w:val="bottom"/>
            <w:hideMark/>
          </w:tcPr>
          <w:p w14:paraId="455BB89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159.0</w:t>
            </w:r>
          </w:p>
        </w:tc>
        <w:tc>
          <w:tcPr>
            <w:tcW w:w="675" w:type="dxa"/>
            <w:tcBorders>
              <w:top w:val="nil"/>
              <w:left w:val="nil"/>
              <w:bottom w:val="single" w:sz="4" w:space="0" w:color="auto"/>
              <w:right w:val="single" w:sz="4" w:space="0" w:color="auto"/>
            </w:tcBorders>
            <w:shd w:val="clear" w:color="auto" w:fill="auto"/>
            <w:noWrap/>
            <w:vAlign w:val="bottom"/>
            <w:hideMark/>
          </w:tcPr>
          <w:p w14:paraId="6AC5AEE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159.6</w:t>
            </w:r>
          </w:p>
        </w:tc>
        <w:tc>
          <w:tcPr>
            <w:tcW w:w="675" w:type="dxa"/>
            <w:tcBorders>
              <w:top w:val="nil"/>
              <w:left w:val="nil"/>
              <w:bottom w:val="single" w:sz="4" w:space="0" w:color="auto"/>
              <w:right w:val="single" w:sz="4" w:space="0" w:color="auto"/>
            </w:tcBorders>
            <w:shd w:val="clear" w:color="auto" w:fill="auto"/>
            <w:noWrap/>
            <w:vAlign w:val="bottom"/>
            <w:hideMark/>
          </w:tcPr>
          <w:p w14:paraId="3CD4C92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4A35141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160.7</w:t>
            </w:r>
          </w:p>
        </w:tc>
        <w:tc>
          <w:tcPr>
            <w:tcW w:w="675" w:type="dxa"/>
            <w:tcBorders>
              <w:top w:val="nil"/>
              <w:left w:val="nil"/>
              <w:bottom w:val="single" w:sz="4" w:space="0" w:color="auto"/>
              <w:right w:val="single" w:sz="4" w:space="0" w:color="auto"/>
            </w:tcBorders>
            <w:shd w:val="clear" w:color="auto" w:fill="auto"/>
            <w:noWrap/>
            <w:vAlign w:val="bottom"/>
            <w:hideMark/>
          </w:tcPr>
          <w:p w14:paraId="7151728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161.2</w:t>
            </w:r>
          </w:p>
        </w:tc>
        <w:tc>
          <w:tcPr>
            <w:tcW w:w="675" w:type="dxa"/>
            <w:tcBorders>
              <w:top w:val="nil"/>
              <w:left w:val="nil"/>
              <w:bottom w:val="single" w:sz="4" w:space="0" w:color="auto"/>
              <w:right w:val="single" w:sz="4" w:space="0" w:color="auto"/>
            </w:tcBorders>
            <w:shd w:val="clear" w:color="auto" w:fill="auto"/>
            <w:noWrap/>
            <w:vAlign w:val="bottom"/>
            <w:hideMark/>
          </w:tcPr>
          <w:p w14:paraId="5CA4792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161.8</w:t>
            </w:r>
          </w:p>
        </w:tc>
        <w:tc>
          <w:tcPr>
            <w:tcW w:w="675" w:type="dxa"/>
            <w:tcBorders>
              <w:top w:val="nil"/>
              <w:left w:val="nil"/>
              <w:bottom w:val="single" w:sz="4" w:space="0" w:color="auto"/>
              <w:right w:val="single" w:sz="4" w:space="0" w:color="auto"/>
            </w:tcBorders>
            <w:shd w:val="clear" w:color="auto" w:fill="auto"/>
            <w:noWrap/>
            <w:vAlign w:val="bottom"/>
            <w:hideMark/>
          </w:tcPr>
          <w:p w14:paraId="2CC845E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162.3</w:t>
            </w:r>
          </w:p>
        </w:tc>
        <w:tc>
          <w:tcPr>
            <w:tcW w:w="675" w:type="dxa"/>
            <w:tcBorders>
              <w:top w:val="nil"/>
              <w:left w:val="nil"/>
              <w:bottom w:val="single" w:sz="4" w:space="0" w:color="auto"/>
              <w:right w:val="single" w:sz="4" w:space="0" w:color="auto"/>
            </w:tcBorders>
            <w:shd w:val="clear" w:color="auto" w:fill="auto"/>
            <w:noWrap/>
            <w:vAlign w:val="bottom"/>
            <w:hideMark/>
          </w:tcPr>
          <w:p w14:paraId="1A2E710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162.9</w:t>
            </w:r>
          </w:p>
        </w:tc>
        <w:tc>
          <w:tcPr>
            <w:tcW w:w="675" w:type="dxa"/>
            <w:tcBorders>
              <w:top w:val="nil"/>
              <w:left w:val="nil"/>
              <w:bottom w:val="single" w:sz="4" w:space="0" w:color="auto"/>
              <w:right w:val="single" w:sz="4" w:space="0" w:color="auto"/>
            </w:tcBorders>
            <w:shd w:val="clear" w:color="auto" w:fill="auto"/>
            <w:noWrap/>
            <w:vAlign w:val="bottom"/>
            <w:hideMark/>
          </w:tcPr>
          <w:p w14:paraId="02B2152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163.4</w:t>
            </w:r>
          </w:p>
        </w:tc>
        <w:tc>
          <w:tcPr>
            <w:tcW w:w="675" w:type="dxa"/>
            <w:tcBorders>
              <w:top w:val="nil"/>
              <w:left w:val="nil"/>
              <w:bottom w:val="single" w:sz="4" w:space="0" w:color="auto"/>
              <w:right w:val="single" w:sz="4" w:space="0" w:color="auto"/>
            </w:tcBorders>
            <w:shd w:val="clear" w:color="auto" w:fill="auto"/>
            <w:noWrap/>
            <w:vAlign w:val="bottom"/>
            <w:hideMark/>
          </w:tcPr>
          <w:p w14:paraId="04E207D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164.0</w:t>
            </w:r>
          </w:p>
        </w:tc>
        <w:tc>
          <w:tcPr>
            <w:tcW w:w="675" w:type="dxa"/>
            <w:tcBorders>
              <w:top w:val="nil"/>
              <w:left w:val="nil"/>
              <w:bottom w:val="single" w:sz="4" w:space="0" w:color="auto"/>
              <w:right w:val="single" w:sz="4" w:space="0" w:color="auto"/>
            </w:tcBorders>
            <w:shd w:val="clear" w:color="auto" w:fill="auto"/>
            <w:noWrap/>
            <w:vAlign w:val="bottom"/>
            <w:hideMark/>
          </w:tcPr>
          <w:p w14:paraId="6E54271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164.5</w:t>
            </w:r>
          </w:p>
        </w:tc>
        <w:tc>
          <w:tcPr>
            <w:tcW w:w="675" w:type="dxa"/>
            <w:tcBorders>
              <w:top w:val="nil"/>
              <w:left w:val="nil"/>
              <w:bottom w:val="single" w:sz="4" w:space="0" w:color="auto"/>
              <w:right w:val="single" w:sz="4" w:space="0" w:color="auto"/>
            </w:tcBorders>
            <w:shd w:val="clear" w:color="auto" w:fill="auto"/>
            <w:noWrap/>
            <w:vAlign w:val="bottom"/>
            <w:hideMark/>
          </w:tcPr>
          <w:p w14:paraId="2D6D6A1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165.1</w:t>
            </w:r>
          </w:p>
        </w:tc>
        <w:tc>
          <w:tcPr>
            <w:tcW w:w="675" w:type="dxa"/>
            <w:tcBorders>
              <w:top w:val="nil"/>
              <w:left w:val="nil"/>
              <w:bottom w:val="single" w:sz="4" w:space="0" w:color="auto"/>
              <w:right w:val="single" w:sz="4" w:space="0" w:color="auto"/>
            </w:tcBorders>
            <w:shd w:val="clear" w:color="auto" w:fill="auto"/>
            <w:noWrap/>
            <w:vAlign w:val="bottom"/>
            <w:hideMark/>
          </w:tcPr>
          <w:p w14:paraId="598C4BA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165.6</w:t>
            </w:r>
          </w:p>
        </w:tc>
        <w:tc>
          <w:tcPr>
            <w:tcW w:w="675" w:type="dxa"/>
            <w:tcBorders>
              <w:top w:val="nil"/>
              <w:left w:val="nil"/>
              <w:bottom w:val="single" w:sz="4" w:space="0" w:color="auto"/>
              <w:right w:val="single" w:sz="4" w:space="0" w:color="auto"/>
            </w:tcBorders>
            <w:shd w:val="clear" w:color="auto" w:fill="auto"/>
            <w:noWrap/>
            <w:vAlign w:val="bottom"/>
            <w:hideMark/>
          </w:tcPr>
          <w:p w14:paraId="763E0D5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166.2</w:t>
            </w:r>
          </w:p>
        </w:tc>
        <w:tc>
          <w:tcPr>
            <w:tcW w:w="675" w:type="dxa"/>
            <w:tcBorders>
              <w:top w:val="nil"/>
              <w:left w:val="nil"/>
              <w:bottom w:val="single" w:sz="4" w:space="0" w:color="auto"/>
              <w:right w:val="single" w:sz="4" w:space="0" w:color="auto"/>
            </w:tcBorders>
            <w:shd w:val="clear" w:color="auto" w:fill="auto"/>
            <w:noWrap/>
            <w:vAlign w:val="bottom"/>
            <w:hideMark/>
          </w:tcPr>
          <w:p w14:paraId="4592C91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166.7</w:t>
            </w:r>
          </w:p>
        </w:tc>
        <w:tc>
          <w:tcPr>
            <w:tcW w:w="675" w:type="dxa"/>
            <w:tcBorders>
              <w:top w:val="nil"/>
              <w:left w:val="nil"/>
              <w:bottom w:val="single" w:sz="4" w:space="0" w:color="auto"/>
              <w:right w:val="single" w:sz="4" w:space="0" w:color="auto"/>
            </w:tcBorders>
            <w:shd w:val="clear" w:color="auto" w:fill="auto"/>
            <w:noWrap/>
            <w:vAlign w:val="bottom"/>
            <w:hideMark/>
          </w:tcPr>
          <w:p w14:paraId="2B39C61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167.3</w:t>
            </w:r>
          </w:p>
        </w:tc>
      </w:tr>
      <w:tr w:rsidR="00A9346C" w:rsidRPr="00E30E24" w14:paraId="3D0CD916"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22A7C91"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32.0 </w:t>
            </w:r>
          </w:p>
        </w:tc>
        <w:tc>
          <w:tcPr>
            <w:tcW w:w="736" w:type="dxa"/>
            <w:tcBorders>
              <w:top w:val="nil"/>
              <w:left w:val="nil"/>
              <w:bottom w:val="single" w:sz="4" w:space="0" w:color="auto"/>
              <w:right w:val="single" w:sz="4" w:space="0" w:color="auto"/>
            </w:tcBorders>
            <w:shd w:val="clear" w:color="auto" w:fill="auto"/>
            <w:noWrap/>
            <w:vAlign w:val="bottom"/>
            <w:hideMark/>
          </w:tcPr>
          <w:p w14:paraId="113319D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156.7</w:t>
            </w:r>
          </w:p>
        </w:tc>
        <w:tc>
          <w:tcPr>
            <w:tcW w:w="675" w:type="dxa"/>
            <w:tcBorders>
              <w:top w:val="nil"/>
              <w:left w:val="nil"/>
              <w:bottom w:val="single" w:sz="4" w:space="0" w:color="auto"/>
              <w:right w:val="single" w:sz="4" w:space="0" w:color="auto"/>
            </w:tcBorders>
            <w:shd w:val="clear" w:color="auto" w:fill="auto"/>
            <w:noWrap/>
            <w:vAlign w:val="bottom"/>
            <w:hideMark/>
          </w:tcPr>
          <w:p w14:paraId="707229F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157.2</w:t>
            </w:r>
          </w:p>
        </w:tc>
        <w:tc>
          <w:tcPr>
            <w:tcW w:w="675" w:type="dxa"/>
            <w:tcBorders>
              <w:top w:val="nil"/>
              <w:left w:val="nil"/>
              <w:bottom w:val="single" w:sz="4" w:space="0" w:color="auto"/>
              <w:right w:val="single" w:sz="4" w:space="0" w:color="auto"/>
            </w:tcBorders>
            <w:shd w:val="clear" w:color="auto" w:fill="auto"/>
            <w:noWrap/>
            <w:vAlign w:val="bottom"/>
            <w:hideMark/>
          </w:tcPr>
          <w:p w14:paraId="66C1983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157.8</w:t>
            </w:r>
          </w:p>
        </w:tc>
        <w:tc>
          <w:tcPr>
            <w:tcW w:w="675" w:type="dxa"/>
            <w:tcBorders>
              <w:top w:val="nil"/>
              <w:left w:val="nil"/>
              <w:bottom w:val="single" w:sz="4" w:space="0" w:color="auto"/>
              <w:right w:val="single" w:sz="4" w:space="0" w:color="auto"/>
            </w:tcBorders>
            <w:shd w:val="clear" w:color="auto" w:fill="auto"/>
            <w:noWrap/>
            <w:vAlign w:val="bottom"/>
            <w:hideMark/>
          </w:tcPr>
          <w:p w14:paraId="2BF85C2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158.3</w:t>
            </w:r>
          </w:p>
        </w:tc>
        <w:tc>
          <w:tcPr>
            <w:tcW w:w="675" w:type="dxa"/>
            <w:tcBorders>
              <w:top w:val="nil"/>
              <w:left w:val="nil"/>
              <w:bottom w:val="single" w:sz="4" w:space="0" w:color="auto"/>
              <w:right w:val="single" w:sz="4" w:space="0" w:color="auto"/>
            </w:tcBorders>
            <w:shd w:val="clear" w:color="auto" w:fill="auto"/>
            <w:noWrap/>
            <w:vAlign w:val="bottom"/>
            <w:hideMark/>
          </w:tcPr>
          <w:p w14:paraId="71F4218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158.9</w:t>
            </w:r>
          </w:p>
        </w:tc>
        <w:tc>
          <w:tcPr>
            <w:tcW w:w="675" w:type="dxa"/>
            <w:tcBorders>
              <w:top w:val="nil"/>
              <w:left w:val="nil"/>
              <w:bottom w:val="single" w:sz="4" w:space="0" w:color="auto"/>
              <w:right w:val="single" w:sz="4" w:space="0" w:color="auto"/>
            </w:tcBorders>
            <w:shd w:val="clear" w:color="auto" w:fill="auto"/>
            <w:noWrap/>
            <w:vAlign w:val="bottom"/>
            <w:hideMark/>
          </w:tcPr>
          <w:p w14:paraId="3DB71E5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159.4</w:t>
            </w:r>
          </w:p>
        </w:tc>
        <w:tc>
          <w:tcPr>
            <w:tcW w:w="675" w:type="dxa"/>
            <w:tcBorders>
              <w:top w:val="nil"/>
              <w:left w:val="nil"/>
              <w:bottom w:val="single" w:sz="4" w:space="0" w:color="auto"/>
              <w:right w:val="single" w:sz="4" w:space="0" w:color="auto"/>
            </w:tcBorders>
            <w:shd w:val="clear" w:color="auto" w:fill="auto"/>
            <w:noWrap/>
            <w:vAlign w:val="bottom"/>
            <w:hideMark/>
          </w:tcPr>
          <w:p w14:paraId="3513076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160.0</w:t>
            </w:r>
          </w:p>
        </w:tc>
        <w:tc>
          <w:tcPr>
            <w:tcW w:w="675" w:type="dxa"/>
            <w:tcBorders>
              <w:top w:val="nil"/>
              <w:left w:val="nil"/>
              <w:bottom w:val="single" w:sz="4" w:space="0" w:color="auto"/>
              <w:right w:val="single" w:sz="4" w:space="0" w:color="auto"/>
            </w:tcBorders>
            <w:shd w:val="clear" w:color="auto" w:fill="auto"/>
            <w:noWrap/>
            <w:vAlign w:val="bottom"/>
            <w:hideMark/>
          </w:tcPr>
          <w:p w14:paraId="360EFB0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160.5</w:t>
            </w:r>
          </w:p>
        </w:tc>
        <w:tc>
          <w:tcPr>
            <w:tcW w:w="675" w:type="dxa"/>
            <w:tcBorders>
              <w:top w:val="nil"/>
              <w:left w:val="nil"/>
              <w:bottom w:val="single" w:sz="4" w:space="0" w:color="auto"/>
              <w:right w:val="single" w:sz="4" w:space="0" w:color="auto"/>
            </w:tcBorders>
            <w:shd w:val="clear" w:color="auto" w:fill="auto"/>
            <w:noWrap/>
            <w:vAlign w:val="bottom"/>
            <w:hideMark/>
          </w:tcPr>
          <w:p w14:paraId="77C1909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161.1</w:t>
            </w:r>
          </w:p>
        </w:tc>
        <w:tc>
          <w:tcPr>
            <w:tcW w:w="675" w:type="dxa"/>
            <w:tcBorders>
              <w:top w:val="nil"/>
              <w:left w:val="nil"/>
              <w:bottom w:val="single" w:sz="4" w:space="0" w:color="auto"/>
              <w:right w:val="single" w:sz="4" w:space="0" w:color="auto"/>
            </w:tcBorders>
            <w:shd w:val="clear" w:color="auto" w:fill="auto"/>
            <w:noWrap/>
            <w:vAlign w:val="bottom"/>
            <w:hideMark/>
          </w:tcPr>
          <w:p w14:paraId="57D3CDA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161.6</w:t>
            </w:r>
          </w:p>
        </w:tc>
        <w:tc>
          <w:tcPr>
            <w:tcW w:w="675" w:type="dxa"/>
            <w:tcBorders>
              <w:top w:val="nil"/>
              <w:left w:val="nil"/>
              <w:bottom w:val="single" w:sz="4" w:space="0" w:color="auto"/>
              <w:right w:val="single" w:sz="4" w:space="0" w:color="auto"/>
            </w:tcBorders>
            <w:shd w:val="clear" w:color="auto" w:fill="auto"/>
            <w:noWrap/>
            <w:vAlign w:val="bottom"/>
            <w:hideMark/>
          </w:tcPr>
          <w:p w14:paraId="7385B53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162.2</w:t>
            </w:r>
          </w:p>
        </w:tc>
        <w:tc>
          <w:tcPr>
            <w:tcW w:w="675" w:type="dxa"/>
            <w:tcBorders>
              <w:top w:val="nil"/>
              <w:left w:val="nil"/>
              <w:bottom w:val="single" w:sz="4" w:space="0" w:color="auto"/>
              <w:right w:val="single" w:sz="4" w:space="0" w:color="auto"/>
            </w:tcBorders>
            <w:shd w:val="clear" w:color="auto" w:fill="auto"/>
            <w:noWrap/>
            <w:vAlign w:val="bottom"/>
            <w:hideMark/>
          </w:tcPr>
          <w:p w14:paraId="6B86039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162.7</w:t>
            </w:r>
          </w:p>
        </w:tc>
        <w:tc>
          <w:tcPr>
            <w:tcW w:w="675" w:type="dxa"/>
            <w:tcBorders>
              <w:top w:val="nil"/>
              <w:left w:val="nil"/>
              <w:bottom w:val="single" w:sz="4" w:space="0" w:color="auto"/>
              <w:right w:val="single" w:sz="4" w:space="0" w:color="auto"/>
            </w:tcBorders>
            <w:shd w:val="clear" w:color="auto" w:fill="auto"/>
            <w:noWrap/>
            <w:vAlign w:val="bottom"/>
            <w:hideMark/>
          </w:tcPr>
          <w:p w14:paraId="0F45184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163.3</w:t>
            </w:r>
          </w:p>
        </w:tc>
        <w:tc>
          <w:tcPr>
            <w:tcW w:w="675" w:type="dxa"/>
            <w:tcBorders>
              <w:top w:val="nil"/>
              <w:left w:val="nil"/>
              <w:bottom w:val="single" w:sz="4" w:space="0" w:color="auto"/>
              <w:right w:val="single" w:sz="4" w:space="0" w:color="auto"/>
            </w:tcBorders>
            <w:shd w:val="clear" w:color="auto" w:fill="auto"/>
            <w:noWrap/>
            <w:vAlign w:val="bottom"/>
            <w:hideMark/>
          </w:tcPr>
          <w:p w14:paraId="68C0C32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163.8</w:t>
            </w:r>
          </w:p>
        </w:tc>
        <w:tc>
          <w:tcPr>
            <w:tcW w:w="675" w:type="dxa"/>
            <w:tcBorders>
              <w:top w:val="nil"/>
              <w:left w:val="nil"/>
              <w:bottom w:val="single" w:sz="4" w:space="0" w:color="auto"/>
              <w:right w:val="single" w:sz="4" w:space="0" w:color="auto"/>
            </w:tcBorders>
            <w:shd w:val="clear" w:color="auto" w:fill="auto"/>
            <w:noWrap/>
            <w:vAlign w:val="bottom"/>
            <w:hideMark/>
          </w:tcPr>
          <w:p w14:paraId="460B1F2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164.4</w:t>
            </w:r>
          </w:p>
        </w:tc>
        <w:tc>
          <w:tcPr>
            <w:tcW w:w="675" w:type="dxa"/>
            <w:tcBorders>
              <w:top w:val="nil"/>
              <w:left w:val="nil"/>
              <w:bottom w:val="single" w:sz="4" w:space="0" w:color="auto"/>
              <w:right w:val="single" w:sz="4" w:space="0" w:color="auto"/>
            </w:tcBorders>
            <w:shd w:val="clear" w:color="auto" w:fill="auto"/>
            <w:noWrap/>
            <w:vAlign w:val="bottom"/>
            <w:hideMark/>
          </w:tcPr>
          <w:p w14:paraId="33B63A2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70E121E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165.5</w:t>
            </w:r>
          </w:p>
        </w:tc>
        <w:tc>
          <w:tcPr>
            <w:tcW w:w="675" w:type="dxa"/>
            <w:tcBorders>
              <w:top w:val="nil"/>
              <w:left w:val="nil"/>
              <w:bottom w:val="single" w:sz="4" w:space="0" w:color="auto"/>
              <w:right w:val="single" w:sz="4" w:space="0" w:color="auto"/>
            </w:tcBorders>
            <w:shd w:val="clear" w:color="auto" w:fill="auto"/>
            <w:noWrap/>
            <w:vAlign w:val="bottom"/>
            <w:hideMark/>
          </w:tcPr>
          <w:p w14:paraId="07DFCA2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166.1</w:t>
            </w:r>
          </w:p>
        </w:tc>
        <w:tc>
          <w:tcPr>
            <w:tcW w:w="675" w:type="dxa"/>
            <w:tcBorders>
              <w:top w:val="nil"/>
              <w:left w:val="nil"/>
              <w:bottom w:val="single" w:sz="4" w:space="0" w:color="auto"/>
              <w:right w:val="single" w:sz="4" w:space="0" w:color="auto"/>
            </w:tcBorders>
            <w:shd w:val="clear" w:color="auto" w:fill="auto"/>
            <w:noWrap/>
            <w:vAlign w:val="bottom"/>
            <w:hideMark/>
          </w:tcPr>
          <w:p w14:paraId="2F5A3B0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166.6</w:t>
            </w:r>
          </w:p>
        </w:tc>
        <w:tc>
          <w:tcPr>
            <w:tcW w:w="675" w:type="dxa"/>
            <w:tcBorders>
              <w:top w:val="nil"/>
              <w:left w:val="nil"/>
              <w:bottom w:val="single" w:sz="4" w:space="0" w:color="auto"/>
              <w:right w:val="single" w:sz="4" w:space="0" w:color="auto"/>
            </w:tcBorders>
            <w:shd w:val="clear" w:color="auto" w:fill="auto"/>
            <w:noWrap/>
            <w:vAlign w:val="bottom"/>
            <w:hideMark/>
          </w:tcPr>
          <w:p w14:paraId="3396D8E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167.2</w:t>
            </w:r>
          </w:p>
        </w:tc>
      </w:tr>
      <w:tr w:rsidR="00A9346C" w:rsidRPr="00E30E24" w14:paraId="123C4E37"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0F0E46E"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32.5 </w:t>
            </w:r>
          </w:p>
        </w:tc>
        <w:tc>
          <w:tcPr>
            <w:tcW w:w="736" w:type="dxa"/>
            <w:tcBorders>
              <w:top w:val="nil"/>
              <w:left w:val="nil"/>
              <w:bottom w:val="single" w:sz="4" w:space="0" w:color="auto"/>
              <w:right w:val="single" w:sz="4" w:space="0" w:color="auto"/>
            </w:tcBorders>
            <w:shd w:val="clear" w:color="auto" w:fill="auto"/>
            <w:noWrap/>
            <w:vAlign w:val="bottom"/>
            <w:hideMark/>
          </w:tcPr>
          <w:p w14:paraId="3FB519D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156.5</w:t>
            </w:r>
          </w:p>
        </w:tc>
        <w:tc>
          <w:tcPr>
            <w:tcW w:w="675" w:type="dxa"/>
            <w:tcBorders>
              <w:top w:val="nil"/>
              <w:left w:val="nil"/>
              <w:bottom w:val="single" w:sz="4" w:space="0" w:color="auto"/>
              <w:right w:val="single" w:sz="4" w:space="0" w:color="auto"/>
            </w:tcBorders>
            <w:shd w:val="clear" w:color="auto" w:fill="auto"/>
            <w:noWrap/>
            <w:vAlign w:val="bottom"/>
            <w:hideMark/>
          </w:tcPr>
          <w:p w14:paraId="21AD1F9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157.1</w:t>
            </w:r>
          </w:p>
        </w:tc>
        <w:tc>
          <w:tcPr>
            <w:tcW w:w="675" w:type="dxa"/>
            <w:tcBorders>
              <w:top w:val="nil"/>
              <w:left w:val="nil"/>
              <w:bottom w:val="single" w:sz="4" w:space="0" w:color="auto"/>
              <w:right w:val="single" w:sz="4" w:space="0" w:color="auto"/>
            </w:tcBorders>
            <w:shd w:val="clear" w:color="auto" w:fill="auto"/>
            <w:noWrap/>
            <w:vAlign w:val="bottom"/>
            <w:hideMark/>
          </w:tcPr>
          <w:p w14:paraId="09A2304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2E22419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158.2</w:t>
            </w:r>
          </w:p>
        </w:tc>
        <w:tc>
          <w:tcPr>
            <w:tcW w:w="675" w:type="dxa"/>
            <w:tcBorders>
              <w:top w:val="nil"/>
              <w:left w:val="nil"/>
              <w:bottom w:val="single" w:sz="4" w:space="0" w:color="auto"/>
              <w:right w:val="single" w:sz="4" w:space="0" w:color="auto"/>
            </w:tcBorders>
            <w:shd w:val="clear" w:color="auto" w:fill="auto"/>
            <w:noWrap/>
            <w:vAlign w:val="bottom"/>
            <w:hideMark/>
          </w:tcPr>
          <w:p w14:paraId="733B5A7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470A061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159.3</w:t>
            </w:r>
          </w:p>
        </w:tc>
        <w:tc>
          <w:tcPr>
            <w:tcW w:w="675" w:type="dxa"/>
            <w:tcBorders>
              <w:top w:val="nil"/>
              <w:left w:val="nil"/>
              <w:bottom w:val="single" w:sz="4" w:space="0" w:color="auto"/>
              <w:right w:val="single" w:sz="4" w:space="0" w:color="auto"/>
            </w:tcBorders>
            <w:shd w:val="clear" w:color="auto" w:fill="auto"/>
            <w:noWrap/>
            <w:vAlign w:val="bottom"/>
            <w:hideMark/>
          </w:tcPr>
          <w:p w14:paraId="66991E4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159.9</w:t>
            </w:r>
          </w:p>
        </w:tc>
        <w:tc>
          <w:tcPr>
            <w:tcW w:w="675" w:type="dxa"/>
            <w:tcBorders>
              <w:top w:val="nil"/>
              <w:left w:val="nil"/>
              <w:bottom w:val="single" w:sz="4" w:space="0" w:color="auto"/>
              <w:right w:val="single" w:sz="4" w:space="0" w:color="auto"/>
            </w:tcBorders>
            <w:shd w:val="clear" w:color="auto" w:fill="auto"/>
            <w:noWrap/>
            <w:vAlign w:val="bottom"/>
            <w:hideMark/>
          </w:tcPr>
          <w:p w14:paraId="1B2BC69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160.4</w:t>
            </w:r>
          </w:p>
        </w:tc>
        <w:tc>
          <w:tcPr>
            <w:tcW w:w="675" w:type="dxa"/>
            <w:tcBorders>
              <w:top w:val="nil"/>
              <w:left w:val="nil"/>
              <w:bottom w:val="single" w:sz="4" w:space="0" w:color="auto"/>
              <w:right w:val="single" w:sz="4" w:space="0" w:color="auto"/>
            </w:tcBorders>
            <w:shd w:val="clear" w:color="auto" w:fill="auto"/>
            <w:noWrap/>
            <w:vAlign w:val="bottom"/>
            <w:hideMark/>
          </w:tcPr>
          <w:p w14:paraId="796F44A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161.0</w:t>
            </w:r>
          </w:p>
        </w:tc>
        <w:tc>
          <w:tcPr>
            <w:tcW w:w="675" w:type="dxa"/>
            <w:tcBorders>
              <w:top w:val="nil"/>
              <w:left w:val="nil"/>
              <w:bottom w:val="single" w:sz="4" w:space="0" w:color="auto"/>
              <w:right w:val="single" w:sz="4" w:space="0" w:color="auto"/>
            </w:tcBorders>
            <w:shd w:val="clear" w:color="auto" w:fill="auto"/>
            <w:noWrap/>
            <w:vAlign w:val="bottom"/>
            <w:hideMark/>
          </w:tcPr>
          <w:p w14:paraId="3CAACAA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161.5</w:t>
            </w:r>
          </w:p>
        </w:tc>
        <w:tc>
          <w:tcPr>
            <w:tcW w:w="675" w:type="dxa"/>
            <w:tcBorders>
              <w:top w:val="nil"/>
              <w:left w:val="nil"/>
              <w:bottom w:val="single" w:sz="4" w:space="0" w:color="auto"/>
              <w:right w:val="single" w:sz="4" w:space="0" w:color="auto"/>
            </w:tcBorders>
            <w:shd w:val="clear" w:color="auto" w:fill="auto"/>
            <w:noWrap/>
            <w:vAlign w:val="bottom"/>
            <w:hideMark/>
          </w:tcPr>
          <w:p w14:paraId="7F2C99C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162.1</w:t>
            </w:r>
          </w:p>
        </w:tc>
        <w:tc>
          <w:tcPr>
            <w:tcW w:w="675" w:type="dxa"/>
            <w:tcBorders>
              <w:top w:val="nil"/>
              <w:left w:val="nil"/>
              <w:bottom w:val="single" w:sz="4" w:space="0" w:color="auto"/>
              <w:right w:val="single" w:sz="4" w:space="0" w:color="auto"/>
            </w:tcBorders>
            <w:shd w:val="clear" w:color="auto" w:fill="auto"/>
            <w:noWrap/>
            <w:vAlign w:val="bottom"/>
            <w:hideMark/>
          </w:tcPr>
          <w:p w14:paraId="6D13EA2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162.6</w:t>
            </w:r>
          </w:p>
        </w:tc>
        <w:tc>
          <w:tcPr>
            <w:tcW w:w="675" w:type="dxa"/>
            <w:tcBorders>
              <w:top w:val="nil"/>
              <w:left w:val="nil"/>
              <w:bottom w:val="single" w:sz="4" w:space="0" w:color="auto"/>
              <w:right w:val="single" w:sz="4" w:space="0" w:color="auto"/>
            </w:tcBorders>
            <w:shd w:val="clear" w:color="auto" w:fill="auto"/>
            <w:noWrap/>
            <w:vAlign w:val="bottom"/>
            <w:hideMark/>
          </w:tcPr>
          <w:p w14:paraId="300A3D5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163.2</w:t>
            </w:r>
          </w:p>
        </w:tc>
        <w:tc>
          <w:tcPr>
            <w:tcW w:w="675" w:type="dxa"/>
            <w:tcBorders>
              <w:top w:val="nil"/>
              <w:left w:val="nil"/>
              <w:bottom w:val="single" w:sz="4" w:space="0" w:color="auto"/>
              <w:right w:val="single" w:sz="4" w:space="0" w:color="auto"/>
            </w:tcBorders>
            <w:shd w:val="clear" w:color="auto" w:fill="auto"/>
            <w:noWrap/>
            <w:vAlign w:val="bottom"/>
            <w:hideMark/>
          </w:tcPr>
          <w:p w14:paraId="13DF4F5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163.7</w:t>
            </w:r>
          </w:p>
        </w:tc>
        <w:tc>
          <w:tcPr>
            <w:tcW w:w="675" w:type="dxa"/>
            <w:tcBorders>
              <w:top w:val="nil"/>
              <w:left w:val="nil"/>
              <w:bottom w:val="single" w:sz="4" w:space="0" w:color="auto"/>
              <w:right w:val="single" w:sz="4" w:space="0" w:color="auto"/>
            </w:tcBorders>
            <w:shd w:val="clear" w:color="auto" w:fill="auto"/>
            <w:noWrap/>
            <w:vAlign w:val="bottom"/>
            <w:hideMark/>
          </w:tcPr>
          <w:p w14:paraId="78F3098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164.3</w:t>
            </w:r>
          </w:p>
        </w:tc>
        <w:tc>
          <w:tcPr>
            <w:tcW w:w="675" w:type="dxa"/>
            <w:tcBorders>
              <w:top w:val="nil"/>
              <w:left w:val="nil"/>
              <w:bottom w:val="single" w:sz="4" w:space="0" w:color="auto"/>
              <w:right w:val="single" w:sz="4" w:space="0" w:color="auto"/>
            </w:tcBorders>
            <w:shd w:val="clear" w:color="auto" w:fill="auto"/>
            <w:noWrap/>
            <w:vAlign w:val="bottom"/>
            <w:hideMark/>
          </w:tcPr>
          <w:p w14:paraId="1EC0785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164.8</w:t>
            </w:r>
          </w:p>
        </w:tc>
        <w:tc>
          <w:tcPr>
            <w:tcW w:w="675" w:type="dxa"/>
            <w:tcBorders>
              <w:top w:val="nil"/>
              <w:left w:val="nil"/>
              <w:bottom w:val="single" w:sz="4" w:space="0" w:color="auto"/>
              <w:right w:val="single" w:sz="4" w:space="0" w:color="auto"/>
            </w:tcBorders>
            <w:shd w:val="clear" w:color="auto" w:fill="auto"/>
            <w:noWrap/>
            <w:vAlign w:val="bottom"/>
            <w:hideMark/>
          </w:tcPr>
          <w:p w14:paraId="58D5CA1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165.4</w:t>
            </w:r>
          </w:p>
        </w:tc>
        <w:tc>
          <w:tcPr>
            <w:tcW w:w="675" w:type="dxa"/>
            <w:tcBorders>
              <w:top w:val="nil"/>
              <w:left w:val="nil"/>
              <w:bottom w:val="single" w:sz="4" w:space="0" w:color="auto"/>
              <w:right w:val="single" w:sz="4" w:space="0" w:color="auto"/>
            </w:tcBorders>
            <w:shd w:val="clear" w:color="auto" w:fill="auto"/>
            <w:noWrap/>
            <w:vAlign w:val="bottom"/>
            <w:hideMark/>
          </w:tcPr>
          <w:p w14:paraId="1CB7CE4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165.9</w:t>
            </w:r>
          </w:p>
        </w:tc>
        <w:tc>
          <w:tcPr>
            <w:tcW w:w="675" w:type="dxa"/>
            <w:tcBorders>
              <w:top w:val="nil"/>
              <w:left w:val="nil"/>
              <w:bottom w:val="single" w:sz="4" w:space="0" w:color="auto"/>
              <w:right w:val="single" w:sz="4" w:space="0" w:color="auto"/>
            </w:tcBorders>
            <w:shd w:val="clear" w:color="auto" w:fill="auto"/>
            <w:noWrap/>
            <w:vAlign w:val="bottom"/>
            <w:hideMark/>
          </w:tcPr>
          <w:p w14:paraId="5271F49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166.5</w:t>
            </w:r>
          </w:p>
        </w:tc>
        <w:tc>
          <w:tcPr>
            <w:tcW w:w="675" w:type="dxa"/>
            <w:tcBorders>
              <w:top w:val="nil"/>
              <w:left w:val="nil"/>
              <w:bottom w:val="single" w:sz="4" w:space="0" w:color="auto"/>
              <w:right w:val="single" w:sz="4" w:space="0" w:color="auto"/>
            </w:tcBorders>
            <w:shd w:val="clear" w:color="auto" w:fill="auto"/>
            <w:noWrap/>
            <w:vAlign w:val="bottom"/>
            <w:hideMark/>
          </w:tcPr>
          <w:p w14:paraId="78C0A9B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167.0</w:t>
            </w:r>
          </w:p>
        </w:tc>
      </w:tr>
      <w:tr w:rsidR="00A9346C" w:rsidRPr="00E30E24" w14:paraId="53F69658"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E916162"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32.0 </w:t>
            </w:r>
          </w:p>
        </w:tc>
        <w:tc>
          <w:tcPr>
            <w:tcW w:w="736" w:type="dxa"/>
            <w:tcBorders>
              <w:top w:val="nil"/>
              <w:left w:val="nil"/>
              <w:bottom w:val="single" w:sz="4" w:space="0" w:color="auto"/>
              <w:right w:val="single" w:sz="4" w:space="0" w:color="auto"/>
            </w:tcBorders>
            <w:shd w:val="clear" w:color="auto" w:fill="auto"/>
            <w:noWrap/>
            <w:vAlign w:val="bottom"/>
            <w:hideMark/>
          </w:tcPr>
          <w:p w14:paraId="2EFE2CA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156.7</w:t>
            </w:r>
          </w:p>
        </w:tc>
        <w:tc>
          <w:tcPr>
            <w:tcW w:w="675" w:type="dxa"/>
            <w:tcBorders>
              <w:top w:val="nil"/>
              <w:left w:val="nil"/>
              <w:bottom w:val="single" w:sz="4" w:space="0" w:color="auto"/>
              <w:right w:val="single" w:sz="4" w:space="0" w:color="auto"/>
            </w:tcBorders>
            <w:shd w:val="clear" w:color="auto" w:fill="auto"/>
            <w:noWrap/>
            <w:vAlign w:val="bottom"/>
            <w:hideMark/>
          </w:tcPr>
          <w:p w14:paraId="6803B7F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157.2</w:t>
            </w:r>
          </w:p>
        </w:tc>
        <w:tc>
          <w:tcPr>
            <w:tcW w:w="675" w:type="dxa"/>
            <w:tcBorders>
              <w:top w:val="nil"/>
              <w:left w:val="nil"/>
              <w:bottom w:val="single" w:sz="4" w:space="0" w:color="auto"/>
              <w:right w:val="single" w:sz="4" w:space="0" w:color="auto"/>
            </w:tcBorders>
            <w:shd w:val="clear" w:color="auto" w:fill="auto"/>
            <w:noWrap/>
            <w:vAlign w:val="bottom"/>
            <w:hideMark/>
          </w:tcPr>
          <w:p w14:paraId="71B4780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157.8</w:t>
            </w:r>
          </w:p>
        </w:tc>
        <w:tc>
          <w:tcPr>
            <w:tcW w:w="675" w:type="dxa"/>
            <w:tcBorders>
              <w:top w:val="nil"/>
              <w:left w:val="nil"/>
              <w:bottom w:val="single" w:sz="4" w:space="0" w:color="auto"/>
              <w:right w:val="single" w:sz="4" w:space="0" w:color="auto"/>
            </w:tcBorders>
            <w:shd w:val="clear" w:color="auto" w:fill="auto"/>
            <w:noWrap/>
            <w:vAlign w:val="bottom"/>
            <w:hideMark/>
          </w:tcPr>
          <w:p w14:paraId="336CCE4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158.3</w:t>
            </w:r>
          </w:p>
        </w:tc>
        <w:tc>
          <w:tcPr>
            <w:tcW w:w="675" w:type="dxa"/>
            <w:tcBorders>
              <w:top w:val="nil"/>
              <w:left w:val="nil"/>
              <w:bottom w:val="single" w:sz="4" w:space="0" w:color="auto"/>
              <w:right w:val="single" w:sz="4" w:space="0" w:color="auto"/>
            </w:tcBorders>
            <w:shd w:val="clear" w:color="auto" w:fill="auto"/>
            <w:noWrap/>
            <w:vAlign w:val="bottom"/>
            <w:hideMark/>
          </w:tcPr>
          <w:p w14:paraId="7033374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158.9</w:t>
            </w:r>
          </w:p>
        </w:tc>
        <w:tc>
          <w:tcPr>
            <w:tcW w:w="675" w:type="dxa"/>
            <w:tcBorders>
              <w:top w:val="nil"/>
              <w:left w:val="nil"/>
              <w:bottom w:val="single" w:sz="4" w:space="0" w:color="auto"/>
              <w:right w:val="single" w:sz="4" w:space="0" w:color="auto"/>
            </w:tcBorders>
            <w:shd w:val="clear" w:color="auto" w:fill="auto"/>
            <w:noWrap/>
            <w:vAlign w:val="bottom"/>
            <w:hideMark/>
          </w:tcPr>
          <w:p w14:paraId="77DBF6A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159.4</w:t>
            </w:r>
          </w:p>
        </w:tc>
        <w:tc>
          <w:tcPr>
            <w:tcW w:w="675" w:type="dxa"/>
            <w:tcBorders>
              <w:top w:val="nil"/>
              <w:left w:val="nil"/>
              <w:bottom w:val="single" w:sz="4" w:space="0" w:color="auto"/>
              <w:right w:val="single" w:sz="4" w:space="0" w:color="auto"/>
            </w:tcBorders>
            <w:shd w:val="clear" w:color="auto" w:fill="auto"/>
            <w:noWrap/>
            <w:vAlign w:val="bottom"/>
            <w:hideMark/>
          </w:tcPr>
          <w:p w14:paraId="4C9170E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160.0</w:t>
            </w:r>
          </w:p>
        </w:tc>
        <w:tc>
          <w:tcPr>
            <w:tcW w:w="675" w:type="dxa"/>
            <w:tcBorders>
              <w:top w:val="nil"/>
              <w:left w:val="nil"/>
              <w:bottom w:val="single" w:sz="4" w:space="0" w:color="auto"/>
              <w:right w:val="single" w:sz="4" w:space="0" w:color="auto"/>
            </w:tcBorders>
            <w:shd w:val="clear" w:color="auto" w:fill="auto"/>
            <w:noWrap/>
            <w:vAlign w:val="bottom"/>
            <w:hideMark/>
          </w:tcPr>
          <w:p w14:paraId="02A535D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160.5</w:t>
            </w:r>
          </w:p>
        </w:tc>
        <w:tc>
          <w:tcPr>
            <w:tcW w:w="675" w:type="dxa"/>
            <w:tcBorders>
              <w:top w:val="nil"/>
              <w:left w:val="nil"/>
              <w:bottom w:val="single" w:sz="4" w:space="0" w:color="auto"/>
              <w:right w:val="single" w:sz="4" w:space="0" w:color="auto"/>
            </w:tcBorders>
            <w:shd w:val="clear" w:color="auto" w:fill="auto"/>
            <w:noWrap/>
            <w:vAlign w:val="bottom"/>
            <w:hideMark/>
          </w:tcPr>
          <w:p w14:paraId="170F76D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161.1</w:t>
            </w:r>
          </w:p>
        </w:tc>
        <w:tc>
          <w:tcPr>
            <w:tcW w:w="675" w:type="dxa"/>
            <w:tcBorders>
              <w:top w:val="nil"/>
              <w:left w:val="nil"/>
              <w:bottom w:val="single" w:sz="4" w:space="0" w:color="auto"/>
              <w:right w:val="single" w:sz="4" w:space="0" w:color="auto"/>
            </w:tcBorders>
            <w:shd w:val="clear" w:color="auto" w:fill="auto"/>
            <w:noWrap/>
            <w:vAlign w:val="bottom"/>
            <w:hideMark/>
          </w:tcPr>
          <w:p w14:paraId="474EC1A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161.6</w:t>
            </w:r>
          </w:p>
        </w:tc>
        <w:tc>
          <w:tcPr>
            <w:tcW w:w="675" w:type="dxa"/>
            <w:tcBorders>
              <w:top w:val="nil"/>
              <w:left w:val="nil"/>
              <w:bottom w:val="single" w:sz="4" w:space="0" w:color="auto"/>
              <w:right w:val="single" w:sz="4" w:space="0" w:color="auto"/>
            </w:tcBorders>
            <w:shd w:val="clear" w:color="auto" w:fill="auto"/>
            <w:noWrap/>
            <w:vAlign w:val="bottom"/>
            <w:hideMark/>
          </w:tcPr>
          <w:p w14:paraId="33678F8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162.2</w:t>
            </w:r>
          </w:p>
        </w:tc>
        <w:tc>
          <w:tcPr>
            <w:tcW w:w="675" w:type="dxa"/>
            <w:tcBorders>
              <w:top w:val="nil"/>
              <w:left w:val="nil"/>
              <w:bottom w:val="single" w:sz="4" w:space="0" w:color="auto"/>
              <w:right w:val="single" w:sz="4" w:space="0" w:color="auto"/>
            </w:tcBorders>
            <w:shd w:val="clear" w:color="auto" w:fill="auto"/>
            <w:noWrap/>
            <w:vAlign w:val="bottom"/>
            <w:hideMark/>
          </w:tcPr>
          <w:p w14:paraId="26F973C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162.7</w:t>
            </w:r>
          </w:p>
        </w:tc>
        <w:tc>
          <w:tcPr>
            <w:tcW w:w="675" w:type="dxa"/>
            <w:tcBorders>
              <w:top w:val="nil"/>
              <w:left w:val="nil"/>
              <w:bottom w:val="single" w:sz="4" w:space="0" w:color="auto"/>
              <w:right w:val="single" w:sz="4" w:space="0" w:color="auto"/>
            </w:tcBorders>
            <w:shd w:val="clear" w:color="auto" w:fill="auto"/>
            <w:noWrap/>
            <w:vAlign w:val="bottom"/>
            <w:hideMark/>
          </w:tcPr>
          <w:p w14:paraId="4ADA5A7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163.3</w:t>
            </w:r>
          </w:p>
        </w:tc>
        <w:tc>
          <w:tcPr>
            <w:tcW w:w="675" w:type="dxa"/>
            <w:tcBorders>
              <w:top w:val="nil"/>
              <w:left w:val="nil"/>
              <w:bottom w:val="single" w:sz="4" w:space="0" w:color="auto"/>
              <w:right w:val="single" w:sz="4" w:space="0" w:color="auto"/>
            </w:tcBorders>
            <w:shd w:val="clear" w:color="auto" w:fill="auto"/>
            <w:noWrap/>
            <w:vAlign w:val="bottom"/>
            <w:hideMark/>
          </w:tcPr>
          <w:p w14:paraId="35CCD57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163.8</w:t>
            </w:r>
          </w:p>
        </w:tc>
        <w:tc>
          <w:tcPr>
            <w:tcW w:w="675" w:type="dxa"/>
            <w:tcBorders>
              <w:top w:val="nil"/>
              <w:left w:val="nil"/>
              <w:bottom w:val="single" w:sz="4" w:space="0" w:color="auto"/>
              <w:right w:val="single" w:sz="4" w:space="0" w:color="auto"/>
            </w:tcBorders>
            <w:shd w:val="clear" w:color="auto" w:fill="auto"/>
            <w:noWrap/>
            <w:vAlign w:val="bottom"/>
            <w:hideMark/>
          </w:tcPr>
          <w:p w14:paraId="0E26922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164.4</w:t>
            </w:r>
          </w:p>
        </w:tc>
        <w:tc>
          <w:tcPr>
            <w:tcW w:w="675" w:type="dxa"/>
            <w:tcBorders>
              <w:top w:val="nil"/>
              <w:left w:val="nil"/>
              <w:bottom w:val="single" w:sz="4" w:space="0" w:color="auto"/>
              <w:right w:val="single" w:sz="4" w:space="0" w:color="auto"/>
            </w:tcBorders>
            <w:shd w:val="clear" w:color="auto" w:fill="auto"/>
            <w:noWrap/>
            <w:vAlign w:val="bottom"/>
            <w:hideMark/>
          </w:tcPr>
          <w:p w14:paraId="78C173B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3080873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165.5</w:t>
            </w:r>
          </w:p>
        </w:tc>
        <w:tc>
          <w:tcPr>
            <w:tcW w:w="675" w:type="dxa"/>
            <w:tcBorders>
              <w:top w:val="nil"/>
              <w:left w:val="nil"/>
              <w:bottom w:val="single" w:sz="4" w:space="0" w:color="auto"/>
              <w:right w:val="single" w:sz="4" w:space="0" w:color="auto"/>
            </w:tcBorders>
            <w:shd w:val="clear" w:color="auto" w:fill="auto"/>
            <w:noWrap/>
            <w:vAlign w:val="bottom"/>
            <w:hideMark/>
          </w:tcPr>
          <w:p w14:paraId="4DCF7C0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166.1</w:t>
            </w:r>
          </w:p>
        </w:tc>
        <w:tc>
          <w:tcPr>
            <w:tcW w:w="675" w:type="dxa"/>
            <w:tcBorders>
              <w:top w:val="nil"/>
              <w:left w:val="nil"/>
              <w:bottom w:val="single" w:sz="4" w:space="0" w:color="auto"/>
              <w:right w:val="single" w:sz="4" w:space="0" w:color="auto"/>
            </w:tcBorders>
            <w:shd w:val="clear" w:color="auto" w:fill="auto"/>
            <w:noWrap/>
            <w:vAlign w:val="bottom"/>
            <w:hideMark/>
          </w:tcPr>
          <w:p w14:paraId="2BD603D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166.6</w:t>
            </w:r>
          </w:p>
        </w:tc>
        <w:tc>
          <w:tcPr>
            <w:tcW w:w="675" w:type="dxa"/>
            <w:tcBorders>
              <w:top w:val="nil"/>
              <w:left w:val="nil"/>
              <w:bottom w:val="single" w:sz="4" w:space="0" w:color="auto"/>
              <w:right w:val="single" w:sz="4" w:space="0" w:color="auto"/>
            </w:tcBorders>
            <w:shd w:val="clear" w:color="auto" w:fill="auto"/>
            <w:noWrap/>
            <w:vAlign w:val="bottom"/>
            <w:hideMark/>
          </w:tcPr>
          <w:p w14:paraId="4C5E2D2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167.2</w:t>
            </w:r>
          </w:p>
        </w:tc>
      </w:tr>
      <w:tr w:rsidR="00A9346C" w:rsidRPr="00E30E24" w14:paraId="55615E11"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5F286C2"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32.5 </w:t>
            </w:r>
          </w:p>
        </w:tc>
        <w:tc>
          <w:tcPr>
            <w:tcW w:w="736" w:type="dxa"/>
            <w:tcBorders>
              <w:top w:val="nil"/>
              <w:left w:val="nil"/>
              <w:bottom w:val="single" w:sz="4" w:space="0" w:color="auto"/>
              <w:right w:val="single" w:sz="4" w:space="0" w:color="auto"/>
            </w:tcBorders>
            <w:shd w:val="clear" w:color="auto" w:fill="auto"/>
            <w:noWrap/>
            <w:vAlign w:val="bottom"/>
            <w:hideMark/>
          </w:tcPr>
          <w:p w14:paraId="580D82E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156.5</w:t>
            </w:r>
          </w:p>
        </w:tc>
        <w:tc>
          <w:tcPr>
            <w:tcW w:w="675" w:type="dxa"/>
            <w:tcBorders>
              <w:top w:val="nil"/>
              <w:left w:val="nil"/>
              <w:bottom w:val="single" w:sz="4" w:space="0" w:color="auto"/>
              <w:right w:val="single" w:sz="4" w:space="0" w:color="auto"/>
            </w:tcBorders>
            <w:shd w:val="clear" w:color="auto" w:fill="auto"/>
            <w:noWrap/>
            <w:vAlign w:val="bottom"/>
            <w:hideMark/>
          </w:tcPr>
          <w:p w14:paraId="19630DE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157.1</w:t>
            </w:r>
          </w:p>
        </w:tc>
        <w:tc>
          <w:tcPr>
            <w:tcW w:w="675" w:type="dxa"/>
            <w:tcBorders>
              <w:top w:val="nil"/>
              <w:left w:val="nil"/>
              <w:bottom w:val="single" w:sz="4" w:space="0" w:color="auto"/>
              <w:right w:val="single" w:sz="4" w:space="0" w:color="auto"/>
            </w:tcBorders>
            <w:shd w:val="clear" w:color="auto" w:fill="auto"/>
            <w:noWrap/>
            <w:vAlign w:val="bottom"/>
            <w:hideMark/>
          </w:tcPr>
          <w:p w14:paraId="0818ABF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358AB95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158.2</w:t>
            </w:r>
          </w:p>
        </w:tc>
        <w:tc>
          <w:tcPr>
            <w:tcW w:w="675" w:type="dxa"/>
            <w:tcBorders>
              <w:top w:val="nil"/>
              <w:left w:val="nil"/>
              <w:bottom w:val="single" w:sz="4" w:space="0" w:color="auto"/>
              <w:right w:val="single" w:sz="4" w:space="0" w:color="auto"/>
            </w:tcBorders>
            <w:shd w:val="clear" w:color="auto" w:fill="auto"/>
            <w:noWrap/>
            <w:vAlign w:val="bottom"/>
            <w:hideMark/>
          </w:tcPr>
          <w:p w14:paraId="25F418F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206D981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159.3</w:t>
            </w:r>
          </w:p>
        </w:tc>
        <w:tc>
          <w:tcPr>
            <w:tcW w:w="675" w:type="dxa"/>
            <w:tcBorders>
              <w:top w:val="nil"/>
              <w:left w:val="nil"/>
              <w:bottom w:val="single" w:sz="4" w:space="0" w:color="auto"/>
              <w:right w:val="single" w:sz="4" w:space="0" w:color="auto"/>
            </w:tcBorders>
            <w:shd w:val="clear" w:color="auto" w:fill="auto"/>
            <w:noWrap/>
            <w:vAlign w:val="bottom"/>
            <w:hideMark/>
          </w:tcPr>
          <w:p w14:paraId="2770693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159.9</w:t>
            </w:r>
          </w:p>
        </w:tc>
        <w:tc>
          <w:tcPr>
            <w:tcW w:w="675" w:type="dxa"/>
            <w:tcBorders>
              <w:top w:val="nil"/>
              <w:left w:val="nil"/>
              <w:bottom w:val="single" w:sz="4" w:space="0" w:color="auto"/>
              <w:right w:val="single" w:sz="4" w:space="0" w:color="auto"/>
            </w:tcBorders>
            <w:shd w:val="clear" w:color="auto" w:fill="auto"/>
            <w:noWrap/>
            <w:vAlign w:val="bottom"/>
            <w:hideMark/>
          </w:tcPr>
          <w:p w14:paraId="1E81726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160.4</w:t>
            </w:r>
          </w:p>
        </w:tc>
        <w:tc>
          <w:tcPr>
            <w:tcW w:w="675" w:type="dxa"/>
            <w:tcBorders>
              <w:top w:val="nil"/>
              <w:left w:val="nil"/>
              <w:bottom w:val="single" w:sz="4" w:space="0" w:color="auto"/>
              <w:right w:val="single" w:sz="4" w:space="0" w:color="auto"/>
            </w:tcBorders>
            <w:shd w:val="clear" w:color="auto" w:fill="auto"/>
            <w:noWrap/>
            <w:vAlign w:val="bottom"/>
            <w:hideMark/>
          </w:tcPr>
          <w:p w14:paraId="670E597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161.0</w:t>
            </w:r>
          </w:p>
        </w:tc>
        <w:tc>
          <w:tcPr>
            <w:tcW w:w="675" w:type="dxa"/>
            <w:tcBorders>
              <w:top w:val="nil"/>
              <w:left w:val="nil"/>
              <w:bottom w:val="single" w:sz="4" w:space="0" w:color="auto"/>
              <w:right w:val="single" w:sz="4" w:space="0" w:color="auto"/>
            </w:tcBorders>
            <w:shd w:val="clear" w:color="auto" w:fill="auto"/>
            <w:noWrap/>
            <w:vAlign w:val="bottom"/>
            <w:hideMark/>
          </w:tcPr>
          <w:p w14:paraId="2C8C179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161.5</w:t>
            </w:r>
          </w:p>
        </w:tc>
        <w:tc>
          <w:tcPr>
            <w:tcW w:w="675" w:type="dxa"/>
            <w:tcBorders>
              <w:top w:val="nil"/>
              <w:left w:val="nil"/>
              <w:bottom w:val="single" w:sz="4" w:space="0" w:color="auto"/>
              <w:right w:val="single" w:sz="4" w:space="0" w:color="auto"/>
            </w:tcBorders>
            <w:shd w:val="clear" w:color="auto" w:fill="auto"/>
            <w:noWrap/>
            <w:vAlign w:val="bottom"/>
            <w:hideMark/>
          </w:tcPr>
          <w:p w14:paraId="15717CA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162.1</w:t>
            </w:r>
          </w:p>
        </w:tc>
        <w:tc>
          <w:tcPr>
            <w:tcW w:w="675" w:type="dxa"/>
            <w:tcBorders>
              <w:top w:val="nil"/>
              <w:left w:val="nil"/>
              <w:bottom w:val="single" w:sz="4" w:space="0" w:color="auto"/>
              <w:right w:val="single" w:sz="4" w:space="0" w:color="auto"/>
            </w:tcBorders>
            <w:shd w:val="clear" w:color="auto" w:fill="auto"/>
            <w:noWrap/>
            <w:vAlign w:val="bottom"/>
            <w:hideMark/>
          </w:tcPr>
          <w:p w14:paraId="3DC8F8F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162.6</w:t>
            </w:r>
          </w:p>
        </w:tc>
        <w:tc>
          <w:tcPr>
            <w:tcW w:w="675" w:type="dxa"/>
            <w:tcBorders>
              <w:top w:val="nil"/>
              <w:left w:val="nil"/>
              <w:bottom w:val="single" w:sz="4" w:space="0" w:color="auto"/>
              <w:right w:val="single" w:sz="4" w:space="0" w:color="auto"/>
            </w:tcBorders>
            <w:shd w:val="clear" w:color="auto" w:fill="auto"/>
            <w:noWrap/>
            <w:vAlign w:val="bottom"/>
            <w:hideMark/>
          </w:tcPr>
          <w:p w14:paraId="6204598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163.2</w:t>
            </w:r>
          </w:p>
        </w:tc>
        <w:tc>
          <w:tcPr>
            <w:tcW w:w="675" w:type="dxa"/>
            <w:tcBorders>
              <w:top w:val="nil"/>
              <w:left w:val="nil"/>
              <w:bottom w:val="single" w:sz="4" w:space="0" w:color="auto"/>
              <w:right w:val="single" w:sz="4" w:space="0" w:color="auto"/>
            </w:tcBorders>
            <w:shd w:val="clear" w:color="auto" w:fill="auto"/>
            <w:noWrap/>
            <w:vAlign w:val="bottom"/>
            <w:hideMark/>
          </w:tcPr>
          <w:p w14:paraId="5BEB473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163.7</w:t>
            </w:r>
          </w:p>
        </w:tc>
        <w:tc>
          <w:tcPr>
            <w:tcW w:w="675" w:type="dxa"/>
            <w:tcBorders>
              <w:top w:val="nil"/>
              <w:left w:val="nil"/>
              <w:bottom w:val="single" w:sz="4" w:space="0" w:color="auto"/>
              <w:right w:val="single" w:sz="4" w:space="0" w:color="auto"/>
            </w:tcBorders>
            <w:shd w:val="clear" w:color="auto" w:fill="auto"/>
            <w:noWrap/>
            <w:vAlign w:val="bottom"/>
            <w:hideMark/>
          </w:tcPr>
          <w:p w14:paraId="6C16F0A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164.3</w:t>
            </w:r>
          </w:p>
        </w:tc>
        <w:tc>
          <w:tcPr>
            <w:tcW w:w="675" w:type="dxa"/>
            <w:tcBorders>
              <w:top w:val="nil"/>
              <w:left w:val="nil"/>
              <w:bottom w:val="single" w:sz="4" w:space="0" w:color="auto"/>
              <w:right w:val="single" w:sz="4" w:space="0" w:color="auto"/>
            </w:tcBorders>
            <w:shd w:val="clear" w:color="auto" w:fill="auto"/>
            <w:noWrap/>
            <w:vAlign w:val="bottom"/>
            <w:hideMark/>
          </w:tcPr>
          <w:p w14:paraId="471B05F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164.8</w:t>
            </w:r>
          </w:p>
        </w:tc>
        <w:tc>
          <w:tcPr>
            <w:tcW w:w="675" w:type="dxa"/>
            <w:tcBorders>
              <w:top w:val="nil"/>
              <w:left w:val="nil"/>
              <w:bottom w:val="single" w:sz="4" w:space="0" w:color="auto"/>
              <w:right w:val="single" w:sz="4" w:space="0" w:color="auto"/>
            </w:tcBorders>
            <w:shd w:val="clear" w:color="auto" w:fill="auto"/>
            <w:noWrap/>
            <w:vAlign w:val="bottom"/>
            <w:hideMark/>
          </w:tcPr>
          <w:p w14:paraId="72BFCF4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165.4</w:t>
            </w:r>
          </w:p>
        </w:tc>
        <w:tc>
          <w:tcPr>
            <w:tcW w:w="675" w:type="dxa"/>
            <w:tcBorders>
              <w:top w:val="nil"/>
              <w:left w:val="nil"/>
              <w:bottom w:val="single" w:sz="4" w:space="0" w:color="auto"/>
              <w:right w:val="single" w:sz="4" w:space="0" w:color="auto"/>
            </w:tcBorders>
            <w:shd w:val="clear" w:color="auto" w:fill="auto"/>
            <w:noWrap/>
            <w:vAlign w:val="bottom"/>
            <w:hideMark/>
          </w:tcPr>
          <w:p w14:paraId="437FEA1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165.9</w:t>
            </w:r>
          </w:p>
        </w:tc>
        <w:tc>
          <w:tcPr>
            <w:tcW w:w="675" w:type="dxa"/>
            <w:tcBorders>
              <w:top w:val="nil"/>
              <w:left w:val="nil"/>
              <w:bottom w:val="single" w:sz="4" w:space="0" w:color="auto"/>
              <w:right w:val="single" w:sz="4" w:space="0" w:color="auto"/>
            </w:tcBorders>
            <w:shd w:val="clear" w:color="auto" w:fill="auto"/>
            <w:noWrap/>
            <w:vAlign w:val="bottom"/>
            <w:hideMark/>
          </w:tcPr>
          <w:p w14:paraId="1D44C57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166.5</w:t>
            </w:r>
          </w:p>
        </w:tc>
        <w:tc>
          <w:tcPr>
            <w:tcW w:w="675" w:type="dxa"/>
            <w:tcBorders>
              <w:top w:val="nil"/>
              <w:left w:val="nil"/>
              <w:bottom w:val="single" w:sz="4" w:space="0" w:color="auto"/>
              <w:right w:val="single" w:sz="4" w:space="0" w:color="auto"/>
            </w:tcBorders>
            <w:shd w:val="clear" w:color="auto" w:fill="auto"/>
            <w:noWrap/>
            <w:vAlign w:val="bottom"/>
            <w:hideMark/>
          </w:tcPr>
          <w:p w14:paraId="7258D7F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167.0</w:t>
            </w:r>
          </w:p>
        </w:tc>
      </w:tr>
      <w:tr w:rsidR="00A9346C" w:rsidRPr="00E30E24" w14:paraId="2502EFCC"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3629575"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33.0 </w:t>
            </w:r>
          </w:p>
        </w:tc>
        <w:tc>
          <w:tcPr>
            <w:tcW w:w="736" w:type="dxa"/>
            <w:tcBorders>
              <w:top w:val="nil"/>
              <w:left w:val="nil"/>
              <w:bottom w:val="single" w:sz="4" w:space="0" w:color="auto"/>
              <w:right w:val="single" w:sz="4" w:space="0" w:color="auto"/>
            </w:tcBorders>
            <w:shd w:val="clear" w:color="auto" w:fill="auto"/>
            <w:noWrap/>
            <w:vAlign w:val="bottom"/>
            <w:hideMark/>
          </w:tcPr>
          <w:p w14:paraId="02DBDA0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156.4</w:t>
            </w:r>
          </w:p>
        </w:tc>
        <w:tc>
          <w:tcPr>
            <w:tcW w:w="675" w:type="dxa"/>
            <w:tcBorders>
              <w:top w:val="nil"/>
              <w:left w:val="nil"/>
              <w:bottom w:val="single" w:sz="4" w:space="0" w:color="auto"/>
              <w:right w:val="single" w:sz="4" w:space="0" w:color="auto"/>
            </w:tcBorders>
            <w:shd w:val="clear" w:color="auto" w:fill="auto"/>
            <w:noWrap/>
            <w:vAlign w:val="bottom"/>
            <w:hideMark/>
          </w:tcPr>
          <w:p w14:paraId="4747131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157.0</w:t>
            </w:r>
          </w:p>
        </w:tc>
        <w:tc>
          <w:tcPr>
            <w:tcW w:w="675" w:type="dxa"/>
            <w:tcBorders>
              <w:top w:val="nil"/>
              <w:left w:val="nil"/>
              <w:bottom w:val="single" w:sz="4" w:space="0" w:color="auto"/>
              <w:right w:val="single" w:sz="4" w:space="0" w:color="auto"/>
            </w:tcBorders>
            <w:shd w:val="clear" w:color="auto" w:fill="auto"/>
            <w:noWrap/>
            <w:vAlign w:val="bottom"/>
            <w:hideMark/>
          </w:tcPr>
          <w:p w14:paraId="0CB4DC3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157.5</w:t>
            </w:r>
          </w:p>
        </w:tc>
        <w:tc>
          <w:tcPr>
            <w:tcW w:w="675" w:type="dxa"/>
            <w:tcBorders>
              <w:top w:val="nil"/>
              <w:left w:val="nil"/>
              <w:bottom w:val="single" w:sz="4" w:space="0" w:color="auto"/>
              <w:right w:val="single" w:sz="4" w:space="0" w:color="auto"/>
            </w:tcBorders>
            <w:shd w:val="clear" w:color="auto" w:fill="auto"/>
            <w:noWrap/>
            <w:vAlign w:val="bottom"/>
            <w:hideMark/>
          </w:tcPr>
          <w:p w14:paraId="1171CA1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158.1</w:t>
            </w:r>
          </w:p>
        </w:tc>
        <w:tc>
          <w:tcPr>
            <w:tcW w:w="675" w:type="dxa"/>
            <w:tcBorders>
              <w:top w:val="nil"/>
              <w:left w:val="nil"/>
              <w:bottom w:val="single" w:sz="4" w:space="0" w:color="auto"/>
              <w:right w:val="single" w:sz="4" w:space="0" w:color="auto"/>
            </w:tcBorders>
            <w:shd w:val="clear" w:color="auto" w:fill="auto"/>
            <w:noWrap/>
            <w:vAlign w:val="bottom"/>
            <w:hideMark/>
          </w:tcPr>
          <w:p w14:paraId="55624AC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158.6</w:t>
            </w:r>
          </w:p>
        </w:tc>
        <w:tc>
          <w:tcPr>
            <w:tcW w:w="675" w:type="dxa"/>
            <w:tcBorders>
              <w:top w:val="nil"/>
              <w:left w:val="nil"/>
              <w:bottom w:val="single" w:sz="4" w:space="0" w:color="auto"/>
              <w:right w:val="single" w:sz="4" w:space="0" w:color="auto"/>
            </w:tcBorders>
            <w:shd w:val="clear" w:color="auto" w:fill="auto"/>
            <w:noWrap/>
            <w:vAlign w:val="bottom"/>
            <w:hideMark/>
          </w:tcPr>
          <w:p w14:paraId="36DB117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159.2</w:t>
            </w:r>
          </w:p>
        </w:tc>
        <w:tc>
          <w:tcPr>
            <w:tcW w:w="675" w:type="dxa"/>
            <w:tcBorders>
              <w:top w:val="nil"/>
              <w:left w:val="nil"/>
              <w:bottom w:val="single" w:sz="4" w:space="0" w:color="auto"/>
              <w:right w:val="single" w:sz="4" w:space="0" w:color="auto"/>
            </w:tcBorders>
            <w:shd w:val="clear" w:color="auto" w:fill="auto"/>
            <w:noWrap/>
            <w:vAlign w:val="bottom"/>
            <w:hideMark/>
          </w:tcPr>
          <w:p w14:paraId="0D39573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159.7</w:t>
            </w:r>
          </w:p>
        </w:tc>
        <w:tc>
          <w:tcPr>
            <w:tcW w:w="675" w:type="dxa"/>
            <w:tcBorders>
              <w:top w:val="nil"/>
              <w:left w:val="nil"/>
              <w:bottom w:val="single" w:sz="4" w:space="0" w:color="auto"/>
              <w:right w:val="single" w:sz="4" w:space="0" w:color="auto"/>
            </w:tcBorders>
            <w:shd w:val="clear" w:color="auto" w:fill="auto"/>
            <w:noWrap/>
            <w:vAlign w:val="bottom"/>
            <w:hideMark/>
          </w:tcPr>
          <w:p w14:paraId="6BD3F58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160.3</w:t>
            </w:r>
          </w:p>
        </w:tc>
        <w:tc>
          <w:tcPr>
            <w:tcW w:w="675" w:type="dxa"/>
            <w:tcBorders>
              <w:top w:val="nil"/>
              <w:left w:val="nil"/>
              <w:bottom w:val="single" w:sz="4" w:space="0" w:color="auto"/>
              <w:right w:val="single" w:sz="4" w:space="0" w:color="auto"/>
            </w:tcBorders>
            <w:shd w:val="clear" w:color="auto" w:fill="auto"/>
            <w:noWrap/>
            <w:vAlign w:val="bottom"/>
            <w:hideMark/>
          </w:tcPr>
          <w:p w14:paraId="3D7E40D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160.8</w:t>
            </w:r>
          </w:p>
        </w:tc>
        <w:tc>
          <w:tcPr>
            <w:tcW w:w="675" w:type="dxa"/>
            <w:tcBorders>
              <w:top w:val="nil"/>
              <w:left w:val="nil"/>
              <w:bottom w:val="single" w:sz="4" w:space="0" w:color="auto"/>
              <w:right w:val="single" w:sz="4" w:space="0" w:color="auto"/>
            </w:tcBorders>
            <w:shd w:val="clear" w:color="auto" w:fill="auto"/>
            <w:noWrap/>
            <w:vAlign w:val="bottom"/>
            <w:hideMark/>
          </w:tcPr>
          <w:p w14:paraId="2F8B207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161.4</w:t>
            </w:r>
          </w:p>
        </w:tc>
        <w:tc>
          <w:tcPr>
            <w:tcW w:w="675" w:type="dxa"/>
            <w:tcBorders>
              <w:top w:val="nil"/>
              <w:left w:val="nil"/>
              <w:bottom w:val="single" w:sz="4" w:space="0" w:color="auto"/>
              <w:right w:val="single" w:sz="4" w:space="0" w:color="auto"/>
            </w:tcBorders>
            <w:shd w:val="clear" w:color="auto" w:fill="auto"/>
            <w:noWrap/>
            <w:vAlign w:val="bottom"/>
            <w:hideMark/>
          </w:tcPr>
          <w:p w14:paraId="07689E2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161.9</w:t>
            </w:r>
          </w:p>
        </w:tc>
        <w:tc>
          <w:tcPr>
            <w:tcW w:w="675" w:type="dxa"/>
            <w:tcBorders>
              <w:top w:val="nil"/>
              <w:left w:val="nil"/>
              <w:bottom w:val="single" w:sz="4" w:space="0" w:color="auto"/>
              <w:right w:val="single" w:sz="4" w:space="0" w:color="auto"/>
            </w:tcBorders>
            <w:shd w:val="clear" w:color="auto" w:fill="auto"/>
            <w:noWrap/>
            <w:vAlign w:val="bottom"/>
            <w:hideMark/>
          </w:tcPr>
          <w:p w14:paraId="5388888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162.5</w:t>
            </w:r>
          </w:p>
        </w:tc>
        <w:tc>
          <w:tcPr>
            <w:tcW w:w="675" w:type="dxa"/>
            <w:tcBorders>
              <w:top w:val="nil"/>
              <w:left w:val="nil"/>
              <w:bottom w:val="single" w:sz="4" w:space="0" w:color="auto"/>
              <w:right w:val="single" w:sz="4" w:space="0" w:color="auto"/>
            </w:tcBorders>
            <w:shd w:val="clear" w:color="auto" w:fill="auto"/>
            <w:noWrap/>
            <w:vAlign w:val="bottom"/>
            <w:hideMark/>
          </w:tcPr>
          <w:p w14:paraId="37EB542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163.0</w:t>
            </w:r>
          </w:p>
        </w:tc>
        <w:tc>
          <w:tcPr>
            <w:tcW w:w="675" w:type="dxa"/>
            <w:tcBorders>
              <w:top w:val="nil"/>
              <w:left w:val="nil"/>
              <w:bottom w:val="single" w:sz="4" w:space="0" w:color="auto"/>
              <w:right w:val="single" w:sz="4" w:space="0" w:color="auto"/>
            </w:tcBorders>
            <w:shd w:val="clear" w:color="auto" w:fill="auto"/>
            <w:noWrap/>
            <w:vAlign w:val="bottom"/>
            <w:hideMark/>
          </w:tcPr>
          <w:p w14:paraId="5A08283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05FBD43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164.1</w:t>
            </w:r>
          </w:p>
        </w:tc>
        <w:tc>
          <w:tcPr>
            <w:tcW w:w="675" w:type="dxa"/>
            <w:tcBorders>
              <w:top w:val="nil"/>
              <w:left w:val="nil"/>
              <w:bottom w:val="single" w:sz="4" w:space="0" w:color="auto"/>
              <w:right w:val="single" w:sz="4" w:space="0" w:color="auto"/>
            </w:tcBorders>
            <w:shd w:val="clear" w:color="auto" w:fill="auto"/>
            <w:noWrap/>
            <w:vAlign w:val="bottom"/>
            <w:hideMark/>
          </w:tcPr>
          <w:p w14:paraId="2908529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164.7</w:t>
            </w:r>
          </w:p>
        </w:tc>
        <w:tc>
          <w:tcPr>
            <w:tcW w:w="675" w:type="dxa"/>
            <w:tcBorders>
              <w:top w:val="nil"/>
              <w:left w:val="nil"/>
              <w:bottom w:val="single" w:sz="4" w:space="0" w:color="auto"/>
              <w:right w:val="single" w:sz="4" w:space="0" w:color="auto"/>
            </w:tcBorders>
            <w:shd w:val="clear" w:color="auto" w:fill="auto"/>
            <w:noWrap/>
            <w:vAlign w:val="bottom"/>
            <w:hideMark/>
          </w:tcPr>
          <w:p w14:paraId="3F54345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165.2</w:t>
            </w:r>
          </w:p>
        </w:tc>
        <w:tc>
          <w:tcPr>
            <w:tcW w:w="675" w:type="dxa"/>
            <w:tcBorders>
              <w:top w:val="nil"/>
              <w:left w:val="nil"/>
              <w:bottom w:val="single" w:sz="4" w:space="0" w:color="auto"/>
              <w:right w:val="single" w:sz="4" w:space="0" w:color="auto"/>
            </w:tcBorders>
            <w:shd w:val="clear" w:color="auto" w:fill="auto"/>
            <w:noWrap/>
            <w:vAlign w:val="bottom"/>
            <w:hideMark/>
          </w:tcPr>
          <w:p w14:paraId="1C68687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165.8</w:t>
            </w:r>
          </w:p>
        </w:tc>
        <w:tc>
          <w:tcPr>
            <w:tcW w:w="675" w:type="dxa"/>
            <w:tcBorders>
              <w:top w:val="nil"/>
              <w:left w:val="nil"/>
              <w:bottom w:val="single" w:sz="4" w:space="0" w:color="auto"/>
              <w:right w:val="single" w:sz="4" w:space="0" w:color="auto"/>
            </w:tcBorders>
            <w:shd w:val="clear" w:color="auto" w:fill="auto"/>
            <w:noWrap/>
            <w:vAlign w:val="bottom"/>
            <w:hideMark/>
          </w:tcPr>
          <w:p w14:paraId="6C7B561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166.3</w:t>
            </w:r>
          </w:p>
        </w:tc>
        <w:tc>
          <w:tcPr>
            <w:tcW w:w="675" w:type="dxa"/>
            <w:tcBorders>
              <w:top w:val="nil"/>
              <w:left w:val="nil"/>
              <w:bottom w:val="single" w:sz="4" w:space="0" w:color="auto"/>
              <w:right w:val="single" w:sz="4" w:space="0" w:color="auto"/>
            </w:tcBorders>
            <w:shd w:val="clear" w:color="auto" w:fill="auto"/>
            <w:noWrap/>
            <w:vAlign w:val="bottom"/>
            <w:hideMark/>
          </w:tcPr>
          <w:p w14:paraId="52A1D20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166.9</w:t>
            </w:r>
          </w:p>
        </w:tc>
      </w:tr>
      <w:tr w:rsidR="00A9346C" w:rsidRPr="00E30E24" w14:paraId="40A2EE68"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CB620C0"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33.5 </w:t>
            </w:r>
          </w:p>
        </w:tc>
        <w:tc>
          <w:tcPr>
            <w:tcW w:w="736" w:type="dxa"/>
            <w:tcBorders>
              <w:top w:val="nil"/>
              <w:left w:val="nil"/>
              <w:bottom w:val="single" w:sz="4" w:space="0" w:color="auto"/>
              <w:right w:val="single" w:sz="4" w:space="0" w:color="auto"/>
            </w:tcBorders>
            <w:shd w:val="clear" w:color="auto" w:fill="auto"/>
            <w:noWrap/>
            <w:vAlign w:val="bottom"/>
            <w:hideMark/>
          </w:tcPr>
          <w:p w14:paraId="1F75ECA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156.3</w:t>
            </w:r>
          </w:p>
        </w:tc>
        <w:tc>
          <w:tcPr>
            <w:tcW w:w="675" w:type="dxa"/>
            <w:tcBorders>
              <w:top w:val="nil"/>
              <w:left w:val="nil"/>
              <w:bottom w:val="single" w:sz="4" w:space="0" w:color="auto"/>
              <w:right w:val="single" w:sz="4" w:space="0" w:color="auto"/>
            </w:tcBorders>
            <w:shd w:val="clear" w:color="auto" w:fill="auto"/>
            <w:noWrap/>
            <w:vAlign w:val="bottom"/>
            <w:hideMark/>
          </w:tcPr>
          <w:p w14:paraId="0A03FC8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156.8</w:t>
            </w:r>
          </w:p>
        </w:tc>
        <w:tc>
          <w:tcPr>
            <w:tcW w:w="675" w:type="dxa"/>
            <w:tcBorders>
              <w:top w:val="nil"/>
              <w:left w:val="nil"/>
              <w:bottom w:val="single" w:sz="4" w:space="0" w:color="auto"/>
              <w:right w:val="single" w:sz="4" w:space="0" w:color="auto"/>
            </w:tcBorders>
            <w:shd w:val="clear" w:color="auto" w:fill="auto"/>
            <w:noWrap/>
            <w:vAlign w:val="bottom"/>
            <w:hideMark/>
          </w:tcPr>
          <w:p w14:paraId="55FBED0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157.4</w:t>
            </w:r>
          </w:p>
        </w:tc>
        <w:tc>
          <w:tcPr>
            <w:tcW w:w="675" w:type="dxa"/>
            <w:tcBorders>
              <w:top w:val="nil"/>
              <w:left w:val="nil"/>
              <w:bottom w:val="single" w:sz="4" w:space="0" w:color="auto"/>
              <w:right w:val="single" w:sz="4" w:space="0" w:color="auto"/>
            </w:tcBorders>
            <w:shd w:val="clear" w:color="auto" w:fill="auto"/>
            <w:noWrap/>
            <w:vAlign w:val="bottom"/>
            <w:hideMark/>
          </w:tcPr>
          <w:p w14:paraId="3CC04C6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157.9</w:t>
            </w:r>
          </w:p>
        </w:tc>
        <w:tc>
          <w:tcPr>
            <w:tcW w:w="675" w:type="dxa"/>
            <w:tcBorders>
              <w:top w:val="nil"/>
              <w:left w:val="nil"/>
              <w:bottom w:val="single" w:sz="4" w:space="0" w:color="auto"/>
              <w:right w:val="single" w:sz="4" w:space="0" w:color="auto"/>
            </w:tcBorders>
            <w:shd w:val="clear" w:color="auto" w:fill="auto"/>
            <w:noWrap/>
            <w:vAlign w:val="bottom"/>
            <w:hideMark/>
          </w:tcPr>
          <w:p w14:paraId="383EF93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158.5</w:t>
            </w:r>
          </w:p>
        </w:tc>
        <w:tc>
          <w:tcPr>
            <w:tcW w:w="675" w:type="dxa"/>
            <w:tcBorders>
              <w:top w:val="nil"/>
              <w:left w:val="nil"/>
              <w:bottom w:val="single" w:sz="4" w:space="0" w:color="auto"/>
              <w:right w:val="single" w:sz="4" w:space="0" w:color="auto"/>
            </w:tcBorders>
            <w:shd w:val="clear" w:color="auto" w:fill="auto"/>
            <w:noWrap/>
            <w:vAlign w:val="bottom"/>
            <w:hideMark/>
          </w:tcPr>
          <w:p w14:paraId="62EC3E0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159.0</w:t>
            </w:r>
          </w:p>
        </w:tc>
        <w:tc>
          <w:tcPr>
            <w:tcW w:w="675" w:type="dxa"/>
            <w:tcBorders>
              <w:top w:val="nil"/>
              <w:left w:val="nil"/>
              <w:bottom w:val="single" w:sz="4" w:space="0" w:color="auto"/>
              <w:right w:val="single" w:sz="4" w:space="0" w:color="auto"/>
            </w:tcBorders>
            <w:shd w:val="clear" w:color="auto" w:fill="auto"/>
            <w:noWrap/>
            <w:vAlign w:val="bottom"/>
            <w:hideMark/>
          </w:tcPr>
          <w:p w14:paraId="1C14541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159.6</w:t>
            </w:r>
          </w:p>
        </w:tc>
        <w:tc>
          <w:tcPr>
            <w:tcW w:w="675" w:type="dxa"/>
            <w:tcBorders>
              <w:top w:val="nil"/>
              <w:left w:val="nil"/>
              <w:bottom w:val="single" w:sz="4" w:space="0" w:color="auto"/>
              <w:right w:val="single" w:sz="4" w:space="0" w:color="auto"/>
            </w:tcBorders>
            <w:shd w:val="clear" w:color="auto" w:fill="auto"/>
            <w:noWrap/>
            <w:vAlign w:val="bottom"/>
            <w:hideMark/>
          </w:tcPr>
          <w:p w14:paraId="52EB672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2BE1FB3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160.7</w:t>
            </w:r>
          </w:p>
        </w:tc>
        <w:tc>
          <w:tcPr>
            <w:tcW w:w="675" w:type="dxa"/>
            <w:tcBorders>
              <w:top w:val="nil"/>
              <w:left w:val="nil"/>
              <w:bottom w:val="single" w:sz="4" w:space="0" w:color="auto"/>
              <w:right w:val="single" w:sz="4" w:space="0" w:color="auto"/>
            </w:tcBorders>
            <w:shd w:val="clear" w:color="auto" w:fill="auto"/>
            <w:noWrap/>
            <w:vAlign w:val="bottom"/>
            <w:hideMark/>
          </w:tcPr>
          <w:p w14:paraId="177067D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4E4BA52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161.8</w:t>
            </w:r>
          </w:p>
        </w:tc>
        <w:tc>
          <w:tcPr>
            <w:tcW w:w="675" w:type="dxa"/>
            <w:tcBorders>
              <w:top w:val="nil"/>
              <w:left w:val="nil"/>
              <w:bottom w:val="single" w:sz="4" w:space="0" w:color="auto"/>
              <w:right w:val="single" w:sz="4" w:space="0" w:color="auto"/>
            </w:tcBorders>
            <w:shd w:val="clear" w:color="auto" w:fill="auto"/>
            <w:noWrap/>
            <w:vAlign w:val="bottom"/>
            <w:hideMark/>
          </w:tcPr>
          <w:p w14:paraId="470B960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22880BC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162.9</w:t>
            </w:r>
          </w:p>
        </w:tc>
        <w:tc>
          <w:tcPr>
            <w:tcW w:w="675" w:type="dxa"/>
            <w:tcBorders>
              <w:top w:val="nil"/>
              <w:left w:val="nil"/>
              <w:bottom w:val="single" w:sz="4" w:space="0" w:color="auto"/>
              <w:right w:val="single" w:sz="4" w:space="0" w:color="auto"/>
            </w:tcBorders>
            <w:shd w:val="clear" w:color="auto" w:fill="auto"/>
            <w:noWrap/>
            <w:vAlign w:val="bottom"/>
            <w:hideMark/>
          </w:tcPr>
          <w:p w14:paraId="5838745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163.5</w:t>
            </w:r>
          </w:p>
        </w:tc>
        <w:tc>
          <w:tcPr>
            <w:tcW w:w="675" w:type="dxa"/>
            <w:tcBorders>
              <w:top w:val="nil"/>
              <w:left w:val="nil"/>
              <w:bottom w:val="single" w:sz="4" w:space="0" w:color="auto"/>
              <w:right w:val="single" w:sz="4" w:space="0" w:color="auto"/>
            </w:tcBorders>
            <w:shd w:val="clear" w:color="auto" w:fill="auto"/>
            <w:noWrap/>
            <w:vAlign w:val="bottom"/>
            <w:hideMark/>
          </w:tcPr>
          <w:p w14:paraId="08D4C79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164.0</w:t>
            </w:r>
          </w:p>
        </w:tc>
        <w:tc>
          <w:tcPr>
            <w:tcW w:w="675" w:type="dxa"/>
            <w:tcBorders>
              <w:top w:val="nil"/>
              <w:left w:val="nil"/>
              <w:bottom w:val="single" w:sz="4" w:space="0" w:color="auto"/>
              <w:right w:val="single" w:sz="4" w:space="0" w:color="auto"/>
            </w:tcBorders>
            <w:shd w:val="clear" w:color="auto" w:fill="auto"/>
            <w:noWrap/>
            <w:vAlign w:val="bottom"/>
            <w:hideMark/>
          </w:tcPr>
          <w:p w14:paraId="65F8A67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164.6</w:t>
            </w:r>
          </w:p>
        </w:tc>
        <w:tc>
          <w:tcPr>
            <w:tcW w:w="675" w:type="dxa"/>
            <w:tcBorders>
              <w:top w:val="nil"/>
              <w:left w:val="nil"/>
              <w:bottom w:val="single" w:sz="4" w:space="0" w:color="auto"/>
              <w:right w:val="single" w:sz="4" w:space="0" w:color="auto"/>
            </w:tcBorders>
            <w:shd w:val="clear" w:color="auto" w:fill="auto"/>
            <w:noWrap/>
            <w:vAlign w:val="bottom"/>
            <w:hideMark/>
          </w:tcPr>
          <w:p w14:paraId="0F181F0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165.1</w:t>
            </w:r>
          </w:p>
        </w:tc>
        <w:tc>
          <w:tcPr>
            <w:tcW w:w="675" w:type="dxa"/>
            <w:tcBorders>
              <w:top w:val="nil"/>
              <w:left w:val="nil"/>
              <w:bottom w:val="single" w:sz="4" w:space="0" w:color="auto"/>
              <w:right w:val="single" w:sz="4" w:space="0" w:color="auto"/>
            </w:tcBorders>
            <w:shd w:val="clear" w:color="auto" w:fill="auto"/>
            <w:noWrap/>
            <w:vAlign w:val="bottom"/>
            <w:hideMark/>
          </w:tcPr>
          <w:p w14:paraId="2B6BB8B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165.7</w:t>
            </w:r>
          </w:p>
        </w:tc>
        <w:tc>
          <w:tcPr>
            <w:tcW w:w="675" w:type="dxa"/>
            <w:tcBorders>
              <w:top w:val="nil"/>
              <w:left w:val="nil"/>
              <w:bottom w:val="single" w:sz="4" w:space="0" w:color="auto"/>
              <w:right w:val="single" w:sz="4" w:space="0" w:color="auto"/>
            </w:tcBorders>
            <w:shd w:val="clear" w:color="auto" w:fill="auto"/>
            <w:noWrap/>
            <w:vAlign w:val="bottom"/>
            <w:hideMark/>
          </w:tcPr>
          <w:p w14:paraId="5E9A4ED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166.2</w:t>
            </w:r>
          </w:p>
        </w:tc>
        <w:tc>
          <w:tcPr>
            <w:tcW w:w="675" w:type="dxa"/>
            <w:tcBorders>
              <w:top w:val="nil"/>
              <w:left w:val="nil"/>
              <w:bottom w:val="single" w:sz="4" w:space="0" w:color="auto"/>
              <w:right w:val="single" w:sz="4" w:space="0" w:color="auto"/>
            </w:tcBorders>
            <w:shd w:val="clear" w:color="auto" w:fill="auto"/>
            <w:noWrap/>
            <w:vAlign w:val="bottom"/>
            <w:hideMark/>
          </w:tcPr>
          <w:p w14:paraId="60D0ADA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166.8</w:t>
            </w:r>
          </w:p>
        </w:tc>
      </w:tr>
      <w:tr w:rsidR="00A9346C" w:rsidRPr="00E30E24" w14:paraId="28634CB8"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5A0E698"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33.0 </w:t>
            </w:r>
          </w:p>
        </w:tc>
        <w:tc>
          <w:tcPr>
            <w:tcW w:w="736" w:type="dxa"/>
            <w:tcBorders>
              <w:top w:val="nil"/>
              <w:left w:val="nil"/>
              <w:bottom w:val="single" w:sz="4" w:space="0" w:color="auto"/>
              <w:right w:val="single" w:sz="4" w:space="0" w:color="auto"/>
            </w:tcBorders>
            <w:shd w:val="clear" w:color="auto" w:fill="auto"/>
            <w:noWrap/>
            <w:vAlign w:val="bottom"/>
            <w:hideMark/>
          </w:tcPr>
          <w:p w14:paraId="56F8D86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156.4</w:t>
            </w:r>
          </w:p>
        </w:tc>
        <w:tc>
          <w:tcPr>
            <w:tcW w:w="675" w:type="dxa"/>
            <w:tcBorders>
              <w:top w:val="nil"/>
              <w:left w:val="nil"/>
              <w:bottom w:val="single" w:sz="4" w:space="0" w:color="auto"/>
              <w:right w:val="single" w:sz="4" w:space="0" w:color="auto"/>
            </w:tcBorders>
            <w:shd w:val="clear" w:color="auto" w:fill="auto"/>
            <w:noWrap/>
            <w:vAlign w:val="bottom"/>
            <w:hideMark/>
          </w:tcPr>
          <w:p w14:paraId="2392FBE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157.0</w:t>
            </w:r>
          </w:p>
        </w:tc>
        <w:tc>
          <w:tcPr>
            <w:tcW w:w="675" w:type="dxa"/>
            <w:tcBorders>
              <w:top w:val="nil"/>
              <w:left w:val="nil"/>
              <w:bottom w:val="single" w:sz="4" w:space="0" w:color="auto"/>
              <w:right w:val="single" w:sz="4" w:space="0" w:color="auto"/>
            </w:tcBorders>
            <w:shd w:val="clear" w:color="auto" w:fill="auto"/>
            <w:noWrap/>
            <w:vAlign w:val="bottom"/>
            <w:hideMark/>
          </w:tcPr>
          <w:p w14:paraId="58D78D6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157.5</w:t>
            </w:r>
          </w:p>
        </w:tc>
        <w:tc>
          <w:tcPr>
            <w:tcW w:w="675" w:type="dxa"/>
            <w:tcBorders>
              <w:top w:val="nil"/>
              <w:left w:val="nil"/>
              <w:bottom w:val="single" w:sz="4" w:space="0" w:color="auto"/>
              <w:right w:val="single" w:sz="4" w:space="0" w:color="auto"/>
            </w:tcBorders>
            <w:shd w:val="clear" w:color="auto" w:fill="auto"/>
            <w:noWrap/>
            <w:vAlign w:val="bottom"/>
            <w:hideMark/>
          </w:tcPr>
          <w:p w14:paraId="6057E41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158.1</w:t>
            </w:r>
          </w:p>
        </w:tc>
        <w:tc>
          <w:tcPr>
            <w:tcW w:w="675" w:type="dxa"/>
            <w:tcBorders>
              <w:top w:val="nil"/>
              <w:left w:val="nil"/>
              <w:bottom w:val="single" w:sz="4" w:space="0" w:color="auto"/>
              <w:right w:val="single" w:sz="4" w:space="0" w:color="auto"/>
            </w:tcBorders>
            <w:shd w:val="clear" w:color="auto" w:fill="auto"/>
            <w:noWrap/>
            <w:vAlign w:val="bottom"/>
            <w:hideMark/>
          </w:tcPr>
          <w:p w14:paraId="26D5E0A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158.6</w:t>
            </w:r>
          </w:p>
        </w:tc>
        <w:tc>
          <w:tcPr>
            <w:tcW w:w="675" w:type="dxa"/>
            <w:tcBorders>
              <w:top w:val="nil"/>
              <w:left w:val="nil"/>
              <w:bottom w:val="single" w:sz="4" w:space="0" w:color="auto"/>
              <w:right w:val="single" w:sz="4" w:space="0" w:color="auto"/>
            </w:tcBorders>
            <w:shd w:val="clear" w:color="auto" w:fill="auto"/>
            <w:noWrap/>
            <w:vAlign w:val="bottom"/>
            <w:hideMark/>
          </w:tcPr>
          <w:p w14:paraId="76185D8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159.2</w:t>
            </w:r>
          </w:p>
        </w:tc>
        <w:tc>
          <w:tcPr>
            <w:tcW w:w="675" w:type="dxa"/>
            <w:tcBorders>
              <w:top w:val="nil"/>
              <w:left w:val="nil"/>
              <w:bottom w:val="single" w:sz="4" w:space="0" w:color="auto"/>
              <w:right w:val="single" w:sz="4" w:space="0" w:color="auto"/>
            </w:tcBorders>
            <w:shd w:val="clear" w:color="auto" w:fill="auto"/>
            <w:noWrap/>
            <w:vAlign w:val="bottom"/>
            <w:hideMark/>
          </w:tcPr>
          <w:p w14:paraId="1FC7FAD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159.7</w:t>
            </w:r>
          </w:p>
        </w:tc>
        <w:tc>
          <w:tcPr>
            <w:tcW w:w="675" w:type="dxa"/>
            <w:tcBorders>
              <w:top w:val="nil"/>
              <w:left w:val="nil"/>
              <w:bottom w:val="single" w:sz="4" w:space="0" w:color="auto"/>
              <w:right w:val="single" w:sz="4" w:space="0" w:color="auto"/>
            </w:tcBorders>
            <w:shd w:val="clear" w:color="auto" w:fill="auto"/>
            <w:noWrap/>
            <w:vAlign w:val="bottom"/>
            <w:hideMark/>
          </w:tcPr>
          <w:p w14:paraId="55EF40B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160.3</w:t>
            </w:r>
          </w:p>
        </w:tc>
        <w:tc>
          <w:tcPr>
            <w:tcW w:w="675" w:type="dxa"/>
            <w:tcBorders>
              <w:top w:val="nil"/>
              <w:left w:val="nil"/>
              <w:bottom w:val="single" w:sz="4" w:space="0" w:color="auto"/>
              <w:right w:val="single" w:sz="4" w:space="0" w:color="auto"/>
            </w:tcBorders>
            <w:shd w:val="clear" w:color="auto" w:fill="auto"/>
            <w:noWrap/>
            <w:vAlign w:val="bottom"/>
            <w:hideMark/>
          </w:tcPr>
          <w:p w14:paraId="56922C7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160.8</w:t>
            </w:r>
          </w:p>
        </w:tc>
        <w:tc>
          <w:tcPr>
            <w:tcW w:w="675" w:type="dxa"/>
            <w:tcBorders>
              <w:top w:val="nil"/>
              <w:left w:val="nil"/>
              <w:bottom w:val="single" w:sz="4" w:space="0" w:color="auto"/>
              <w:right w:val="single" w:sz="4" w:space="0" w:color="auto"/>
            </w:tcBorders>
            <w:shd w:val="clear" w:color="auto" w:fill="auto"/>
            <w:noWrap/>
            <w:vAlign w:val="bottom"/>
            <w:hideMark/>
          </w:tcPr>
          <w:p w14:paraId="40C1448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161.4</w:t>
            </w:r>
          </w:p>
        </w:tc>
        <w:tc>
          <w:tcPr>
            <w:tcW w:w="675" w:type="dxa"/>
            <w:tcBorders>
              <w:top w:val="nil"/>
              <w:left w:val="nil"/>
              <w:bottom w:val="single" w:sz="4" w:space="0" w:color="auto"/>
              <w:right w:val="single" w:sz="4" w:space="0" w:color="auto"/>
            </w:tcBorders>
            <w:shd w:val="clear" w:color="auto" w:fill="auto"/>
            <w:noWrap/>
            <w:vAlign w:val="bottom"/>
            <w:hideMark/>
          </w:tcPr>
          <w:p w14:paraId="516E9A5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161.9</w:t>
            </w:r>
          </w:p>
        </w:tc>
        <w:tc>
          <w:tcPr>
            <w:tcW w:w="675" w:type="dxa"/>
            <w:tcBorders>
              <w:top w:val="nil"/>
              <w:left w:val="nil"/>
              <w:bottom w:val="single" w:sz="4" w:space="0" w:color="auto"/>
              <w:right w:val="single" w:sz="4" w:space="0" w:color="auto"/>
            </w:tcBorders>
            <w:shd w:val="clear" w:color="auto" w:fill="auto"/>
            <w:noWrap/>
            <w:vAlign w:val="bottom"/>
            <w:hideMark/>
          </w:tcPr>
          <w:p w14:paraId="1B24481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162.5</w:t>
            </w:r>
          </w:p>
        </w:tc>
        <w:tc>
          <w:tcPr>
            <w:tcW w:w="675" w:type="dxa"/>
            <w:tcBorders>
              <w:top w:val="nil"/>
              <w:left w:val="nil"/>
              <w:bottom w:val="single" w:sz="4" w:space="0" w:color="auto"/>
              <w:right w:val="single" w:sz="4" w:space="0" w:color="auto"/>
            </w:tcBorders>
            <w:shd w:val="clear" w:color="auto" w:fill="auto"/>
            <w:noWrap/>
            <w:vAlign w:val="bottom"/>
            <w:hideMark/>
          </w:tcPr>
          <w:p w14:paraId="59EE423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163.0</w:t>
            </w:r>
          </w:p>
        </w:tc>
        <w:tc>
          <w:tcPr>
            <w:tcW w:w="675" w:type="dxa"/>
            <w:tcBorders>
              <w:top w:val="nil"/>
              <w:left w:val="nil"/>
              <w:bottom w:val="single" w:sz="4" w:space="0" w:color="auto"/>
              <w:right w:val="single" w:sz="4" w:space="0" w:color="auto"/>
            </w:tcBorders>
            <w:shd w:val="clear" w:color="auto" w:fill="auto"/>
            <w:noWrap/>
            <w:vAlign w:val="bottom"/>
            <w:hideMark/>
          </w:tcPr>
          <w:p w14:paraId="246F2A1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57AECD0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164.1</w:t>
            </w:r>
          </w:p>
        </w:tc>
        <w:tc>
          <w:tcPr>
            <w:tcW w:w="675" w:type="dxa"/>
            <w:tcBorders>
              <w:top w:val="nil"/>
              <w:left w:val="nil"/>
              <w:bottom w:val="single" w:sz="4" w:space="0" w:color="auto"/>
              <w:right w:val="single" w:sz="4" w:space="0" w:color="auto"/>
            </w:tcBorders>
            <w:shd w:val="clear" w:color="auto" w:fill="auto"/>
            <w:noWrap/>
            <w:vAlign w:val="bottom"/>
            <w:hideMark/>
          </w:tcPr>
          <w:p w14:paraId="67FD995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164.7</w:t>
            </w:r>
          </w:p>
        </w:tc>
        <w:tc>
          <w:tcPr>
            <w:tcW w:w="675" w:type="dxa"/>
            <w:tcBorders>
              <w:top w:val="nil"/>
              <w:left w:val="nil"/>
              <w:bottom w:val="single" w:sz="4" w:space="0" w:color="auto"/>
              <w:right w:val="single" w:sz="4" w:space="0" w:color="auto"/>
            </w:tcBorders>
            <w:shd w:val="clear" w:color="auto" w:fill="auto"/>
            <w:noWrap/>
            <w:vAlign w:val="bottom"/>
            <w:hideMark/>
          </w:tcPr>
          <w:p w14:paraId="06F0266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165.2</w:t>
            </w:r>
          </w:p>
        </w:tc>
        <w:tc>
          <w:tcPr>
            <w:tcW w:w="675" w:type="dxa"/>
            <w:tcBorders>
              <w:top w:val="nil"/>
              <w:left w:val="nil"/>
              <w:bottom w:val="single" w:sz="4" w:space="0" w:color="auto"/>
              <w:right w:val="single" w:sz="4" w:space="0" w:color="auto"/>
            </w:tcBorders>
            <w:shd w:val="clear" w:color="auto" w:fill="auto"/>
            <w:noWrap/>
            <w:vAlign w:val="bottom"/>
            <w:hideMark/>
          </w:tcPr>
          <w:p w14:paraId="45FDECB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165.8</w:t>
            </w:r>
          </w:p>
        </w:tc>
        <w:tc>
          <w:tcPr>
            <w:tcW w:w="675" w:type="dxa"/>
            <w:tcBorders>
              <w:top w:val="nil"/>
              <w:left w:val="nil"/>
              <w:bottom w:val="single" w:sz="4" w:space="0" w:color="auto"/>
              <w:right w:val="single" w:sz="4" w:space="0" w:color="auto"/>
            </w:tcBorders>
            <w:shd w:val="clear" w:color="auto" w:fill="auto"/>
            <w:noWrap/>
            <w:vAlign w:val="bottom"/>
            <w:hideMark/>
          </w:tcPr>
          <w:p w14:paraId="396E5A1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166.3</w:t>
            </w:r>
          </w:p>
        </w:tc>
        <w:tc>
          <w:tcPr>
            <w:tcW w:w="675" w:type="dxa"/>
            <w:tcBorders>
              <w:top w:val="nil"/>
              <w:left w:val="nil"/>
              <w:bottom w:val="single" w:sz="4" w:space="0" w:color="auto"/>
              <w:right w:val="single" w:sz="4" w:space="0" w:color="auto"/>
            </w:tcBorders>
            <w:shd w:val="clear" w:color="auto" w:fill="auto"/>
            <w:noWrap/>
            <w:vAlign w:val="bottom"/>
            <w:hideMark/>
          </w:tcPr>
          <w:p w14:paraId="598397C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166.9</w:t>
            </w:r>
          </w:p>
        </w:tc>
      </w:tr>
      <w:tr w:rsidR="00A9346C" w:rsidRPr="00E30E24" w14:paraId="557EA159"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482FFFF"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33.5 </w:t>
            </w:r>
          </w:p>
        </w:tc>
        <w:tc>
          <w:tcPr>
            <w:tcW w:w="736" w:type="dxa"/>
            <w:tcBorders>
              <w:top w:val="nil"/>
              <w:left w:val="nil"/>
              <w:bottom w:val="single" w:sz="4" w:space="0" w:color="auto"/>
              <w:right w:val="single" w:sz="4" w:space="0" w:color="auto"/>
            </w:tcBorders>
            <w:shd w:val="clear" w:color="auto" w:fill="auto"/>
            <w:noWrap/>
            <w:vAlign w:val="bottom"/>
            <w:hideMark/>
          </w:tcPr>
          <w:p w14:paraId="3C732A1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156.3</w:t>
            </w:r>
          </w:p>
        </w:tc>
        <w:tc>
          <w:tcPr>
            <w:tcW w:w="675" w:type="dxa"/>
            <w:tcBorders>
              <w:top w:val="nil"/>
              <w:left w:val="nil"/>
              <w:bottom w:val="single" w:sz="4" w:space="0" w:color="auto"/>
              <w:right w:val="single" w:sz="4" w:space="0" w:color="auto"/>
            </w:tcBorders>
            <w:shd w:val="clear" w:color="auto" w:fill="auto"/>
            <w:noWrap/>
            <w:vAlign w:val="bottom"/>
            <w:hideMark/>
          </w:tcPr>
          <w:p w14:paraId="2921A67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156.8</w:t>
            </w:r>
          </w:p>
        </w:tc>
        <w:tc>
          <w:tcPr>
            <w:tcW w:w="675" w:type="dxa"/>
            <w:tcBorders>
              <w:top w:val="nil"/>
              <w:left w:val="nil"/>
              <w:bottom w:val="single" w:sz="4" w:space="0" w:color="auto"/>
              <w:right w:val="single" w:sz="4" w:space="0" w:color="auto"/>
            </w:tcBorders>
            <w:shd w:val="clear" w:color="auto" w:fill="auto"/>
            <w:noWrap/>
            <w:vAlign w:val="bottom"/>
            <w:hideMark/>
          </w:tcPr>
          <w:p w14:paraId="0AFB15D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157.4</w:t>
            </w:r>
          </w:p>
        </w:tc>
        <w:tc>
          <w:tcPr>
            <w:tcW w:w="675" w:type="dxa"/>
            <w:tcBorders>
              <w:top w:val="nil"/>
              <w:left w:val="nil"/>
              <w:bottom w:val="single" w:sz="4" w:space="0" w:color="auto"/>
              <w:right w:val="single" w:sz="4" w:space="0" w:color="auto"/>
            </w:tcBorders>
            <w:shd w:val="clear" w:color="auto" w:fill="auto"/>
            <w:noWrap/>
            <w:vAlign w:val="bottom"/>
            <w:hideMark/>
          </w:tcPr>
          <w:p w14:paraId="5D81BC4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157.9</w:t>
            </w:r>
          </w:p>
        </w:tc>
        <w:tc>
          <w:tcPr>
            <w:tcW w:w="675" w:type="dxa"/>
            <w:tcBorders>
              <w:top w:val="nil"/>
              <w:left w:val="nil"/>
              <w:bottom w:val="single" w:sz="4" w:space="0" w:color="auto"/>
              <w:right w:val="single" w:sz="4" w:space="0" w:color="auto"/>
            </w:tcBorders>
            <w:shd w:val="clear" w:color="auto" w:fill="auto"/>
            <w:noWrap/>
            <w:vAlign w:val="bottom"/>
            <w:hideMark/>
          </w:tcPr>
          <w:p w14:paraId="55220F6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158.5</w:t>
            </w:r>
          </w:p>
        </w:tc>
        <w:tc>
          <w:tcPr>
            <w:tcW w:w="675" w:type="dxa"/>
            <w:tcBorders>
              <w:top w:val="nil"/>
              <w:left w:val="nil"/>
              <w:bottom w:val="single" w:sz="4" w:space="0" w:color="auto"/>
              <w:right w:val="single" w:sz="4" w:space="0" w:color="auto"/>
            </w:tcBorders>
            <w:shd w:val="clear" w:color="auto" w:fill="auto"/>
            <w:noWrap/>
            <w:vAlign w:val="bottom"/>
            <w:hideMark/>
          </w:tcPr>
          <w:p w14:paraId="16B66B3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159.0</w:t>
            </w:r>
          </w:p>
        </w:tc>
        <w:tc>
          <w:tcPr>
            <w:tcW w:w="675" w:type="dxa"/>
            <w:tcBorders>
              <w:top w:val="nil"/>
              <w:left w:val="nil"/>
              <w:bottom w:val="single" w:sz="4" w:space="0" w:color="auto"/>
              <w:right w:val="single" w:sz="4" w:space="0" w:color="auto"/>
            </w:tcBorders>
            <w:shd w:val="clear" w:color="auto" w:fill="auto"/>
            <w:noWrap/>
            <w:vAlign w:val="bottom"/>
            <w:hideMark/>
          </w:tcPr>
          <w:p w14:paraId="6F3BF3A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159.6</w:t>
            </w:r>
          </w:p>
        </w:tc>
        <w:tc>
          <w:tcPr>
            <w:tcW w:w="675" w:type="dxa"/>
            <w:tcBorders>
              <w:top w:val="nil"/>
              <w:left w:val="nil"/>
              <w:bottom w:val="single" w:sz="4" w:space="0" w:color="auto"/>
              <w:right w:val="single" w:sz="4" w:space="0" w:color="auto"/>
            </w:tcBorders>
            <w:shd w:val="clear" w:color="auto" w:fill="auto"/>
            <w:noWrap/>
            <w:vAlign w:val="bottom"/>
            <w:hideMark/>
          </w:tcPr>
          <w:p w14:paraId="69FFED6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1A43025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160.7</w:t>
            </w:r>
          </w:p>
        </w:tc>
        <w:tc>
          <w:tcPr>
            <w:tcW w:w="675" w:type="dxa"/>
            <w:tcBorders>
              <w:top w:val="nil"/>
              <w:left w:val="nil"/>
              <w:bottom w:val="single" w:sz="4" w:space="0" w:color="auto"/>
              <w:right w:val="single" w:sz="4" w:space="0" w:color="auto"/>
            </w:tcBorders>
            <w:shd w:val="clear" w:color="auto" w:fill="auto"/>
            <w:noWrap/>
            <w:vAlign w:val="bottom"/>
            <w:hideMark/>
          </w:tcPr>
          <w:p w14:paraId="17BDF53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6D73F8A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161.8</w:t>
            </w:r>
          </w:p>
        </w:tc>
        <w:tc>
          <w:tcPr>
            <w:tcW w:w="675" w:type="dxa"/>
            <w:tcBorders>
              <w:top w:val="nil"/>
              <w:left w:val="nil"/>
              <w:bottom w:val="single" w:sz="4" w:space="0" w:color="auto"/>
              <w:right w:val="single" w:sz="4" w:space="0" w:color="auto"/>
            </w:tcBorders>
            <w:shd w:val="clear" w:color="auto" w:fill="auto"/>
            <w:noWrap/>
            <w:vAlign w:val="bottom"/>
            <w:hideMark/>
          </w:tcPr>
          <w:p w14:paraId="1516B35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22EB3C4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162.9</w:t>
            </w:r>
          </w:p>
        </w:tc>
        <w:tc>
          <w:tcPr>
            <w:tcW w:w="675" w:type="dxa"/>
            <w:tcBorders>
              <w:top w:val="nil"/>
              <w:left w:val="nil"/>
              <w:bottom w:val="single" w:sz="4" w:space="0" w:color="auto"/>
              <w:right w:val="single" w:sz="4" w:space="0" w:color="auto"/>
            </w:tcBorders>
            <w:shd w:val="clear" w:color="auto" w:fill="auto"/>
            <w:noWrap/>
            <w:vAlign w:val="bottom"/>
            <w:hideMark/>
          </w:tcPr>
          <w:p w14:paraId="3573DBD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163.5</w:t>
            </w:r>
          </w:p>
        </w:tc>
        <w:tc>
          <w:tcPr>
            <w:tcW w:w="675" w:type="dxa"/>
            <w:tcBorders>
              <w:top w:val="nil"/>
              <w:left w:val="nil"/>
              <w:bottom w:val="single" w:sz="4" w:space="0" w:color="auto"/>
              <w:right w:val="single" w:sz="4" w:space="0" w:color="auto"/>
            </w:tcBorders>
            <w:shd w:val="clear" w:color="auto" w:fill="auto"/>
            <w:noWrap/>
            <w:vAlign w:val="bottom"/>
            <w:hideMark/>
          </w:tcPr>
          <w:p w14:paraId="38C67AF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164.0</w:t>
            </w:r>
          </w:p>
        </w:tc>
        <w:tc>
          <w:tcPr>
            <w:tcW w:w="675" w:type="dxa"/>
            <w:tcBorders>
              <w:top w:val="nil"/>
              <w:left w:val="nil"/>
              <w:bottom w:val="single" w:sz="4" w:space="0" w:color="auto"/>
              <w:right w:val="single" w:sz="4" w:space="0" w:color="auto"/>
            </w:tcBorders>
            <w:shd w:val="clear" w:color="auto" w:fill="auto"/>
            <w:noWrap/>
            <w:vAlign w:val="bottom"/>
            <w:hideMark/>
          </w:tcPr>
          <w:p w14:paraId="3168FD4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164.6</w:t>
            </w:r>
          </w:p>
        </w:tc>
        <w:tc>
          <w:tcPr>
            <w:tcW w:w="675" w:type="dxa"/>
            <w:tcBorders>
              <w:top w:val="nil"/>
              <w:left w:val="nil"/>
              <w:bottom w:val="single" w:sz="4" w:space="0" w:color="auto"/>
              <w:right w:val="single" w:sz="4" w:space="0" w:color="auto"/>
            </w:tcBorders>
            <w:shd w:val="clear" w:color="auto" w:fill="auto"/>
            <w:noWrap/>
            <w:vAlign w:val="bottom"/>
            <w:hideMark/>
          </w:tcPr>
          <w:p w14:paraId="23C842B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165.1</w:t>
            </w:r>
          </w:p>
        </w:tc>
        <w:tc>
          <w:tcPr>
            <w:tcW w:w="675" w:type="dxa"/>
            <w:tcBorders>
              <w:top w:val="nil"/>
              <w:left w:val="nil"/>
              <w:bottom w:val="single" w:sz="4" w:space="0" w:color="auto"/>
              <w:right w:val="single" w:sz="4" w:space="0" w:color="auto"/>
            </w:tcBorders>
            <w:shd w:val="clear" w:color="auto" w:fill="auto"/>
            <w:noWrap/>
            <w:vAlign w:val="bottom"/>
            <w:hideMark/>
          </w:tcPr>
          <w:p w14:paraId="54B41E6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165.7</w:t>
            </w:r>
          </w:p>
        </w:tc>
        <w:tc>
          <w:tcPr>
            <w:tcW w:w="675" w:type="dxa"/>
            <w:tcBorders>
              <w:top w:val="nil"/>
              <w:left w:val="nil"/>
              <w:bottom w:val="single" w:sz="4" w:space="0" w:color="auto"/>
              <w:right w:val="single" w:sz="4" w:space="0" w:color="auto"/>
            </w:tcBorders>
            <w:shd w:val="clear" w:color="auto" w:fill="auto"/>
            <w:noWrap/>
            <w:vAlign w:val="bottom"/>
            <w:hideMark/>
          </w:tcPr>
          <w:p w14:paraId="1CFE360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166.2</w:t>
            </w:r>
          </w:p>
        </w:tc>
        <w:tc>
          <w:tcPr>
            <w:tcW w:w="675" w:type="dxa"/>
            <w:tcBorders>
              <w:top w:val="nil"/>
              <w:left w:val="nil"/>
              <w:bottom w:val="single" w:sz="4" w:space="0" w:color="auto"/>
              <w:right w:val="single" w:sz="4" w:space="0" w:color="auto"/>
            </w:tcBorders>
            <w:shd w:val="clear" w:color="auto" w:fill="auto"/>
            <w:noWrap/>
            <w:vAlign w:val="bottom"/>
            <w:hideMark/>
          </w:tcPr>
          <w:p w14:paraId="5F6C36C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166.8</w:t>
            </w:r>
          </w:p>
        </w:tc>
      </w:tr>
      <w:tr w:rsidR="00A9346C" w:rsidRPr="00E30E24" w14:paraId="29AA0AC3"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600B57C"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lastRenderedPageBreak/>
              <w:t xml:space="preserve">   34.0 </w:t>
            </w:r>
          </w:p>
        </w:tc>
        <w:tc>
          <w:tcPr>
            <w:tcW w:w="736" w:type="dxa"/>
            <w:tcBorders>
              <w:top w:val="nil"/>
              <w:left w:val="nil"/>
              <w:bottom w:val="single" w:sz="4" w:space="0" w:color="auto"/>
              <w:right w:val="single" w:sz="4" w:space="0" w:color="auto"/>
            </w:tcBorders>
            <w:shd w:val="clear" w:color="auto" w:fill="auto"/>
            <w:noWrap/>
            <w:vAlign w:val="bottom"/>
            <w:hideMark/>
          </w:tcPr>
          <w:p w14:paraId="7A54CF0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156.2</w:t>
            </w:r>
          </w:p>
        </w:tc>
        <w:tc>
          <w:tcPr>
            <w:tcW w:w="675" w:type="dxa"/>
            <w:tcBorders>
              <w:top w:val="nil"/>
              <w:left w:val="nil"/>
              <w:bottom w:val="single" w:sz="4" w:space="0" w:color="auto"/>
              <w:right w:val="single" w:sz="4" w:space="0" w:color="auto"/>
            </w:tcBorders>
            <w:shd w:val="clear" w:color="auto" w:fill="auto"/>
            <w:noWrap/>
            <w:vAlign w:val="bottom"/>
            <w:hideMark/>
          </w:tcPr>
          <w:p w14:paraId="2297971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156.7</w:t>
            </w:r>
          </w:p>
        </w:tc>
        <w:tc>
          <w:tcPr>
            <w:tcW w:w="675" w:type="dxa"/>
            <w:tcBorders>
              <w:top w:val="nil"/>
              <w:left w:val="nil"/>
              <w:bottom w:val="single" w:sz="4" w:space="0" w:color="auto"/>
              <w:right w:val="single" w:sz="4" w:space="0" w:color="auto"/>
            </w:tcBorders>
            <w:shd w:val="clear" w:color="auto" w:fill="auto"/>
            <w:noWrap/>
            <w:vAlign w:val="bottom"/>
            <w:hideMark/>
          </w:tcPr>
          <w:p w14:paraId="2C8CFD5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157.3</w:t>
            </w:r>
          </w:p>
        </w:tc>
        <w:tc>
          <w:tcPr>
            <w:tcW w:w="675" w:type="dxa"/>
            <w:tcBorders>
              <w:top w:val="nil"/>
              <w:left w:val="nil"/>
              <w:bottom w:val="single" w:sz="4" w:space="0" w:color="auto"/>
              <w:right w:val="single" w:sz="4" w:space="0" w:color="auto"/>
            </w:tcBorders>
            <w:shd w:val="clear" w:color="auto" w:fill="auto"/>
            <w:noWrap/>
            <w:vAlign w:val="bottom"/>
            <w:hideMark/>
          </w:tcPr>
          <w:p w14:paraId="37DFC93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157.8</w:t>
            </w:r>
          </w:p>
        </w:tc>
        <w:tc>
          <w:tcPr>
            <w:tcW w:w="675" w:type="dxa"/>
            <w:tcBorders>
              <w:top w:val="nil"/>
              <w:left w:val="nil"/>
              <w:bottom w:val="single" w:sz="4" w:space="0" w:color="auto"/>
              <w:right w:val="single" w:sz="4" w:space="0" w:color="auto"/>
            </w:tcBorders>
            <w:shd w:val="clear" w:color="auto" w:fill="auto"/>
            <w:noWrap/>
            <w:vAlign w:val="bottom"/>
            <w:hideMark/>
          </w:tcPr>
          <w:p w14:paraId="1F3768A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158.4</w:t>
            </w:r>
          </w:p>
        </w:tc>
        <w:tc>
          <w:tcPr>
            <w:tcW w:w="675" w:type="dxa"/>
            <w:tcBorders>
              <w:top w:val="nil"/>
              <w:left w:val="nil"/>
              <w:bottom w:val="single" w:sz="4" w:space="0" w:color="auto"/>
              <w:right w:val="single" w:sz="4" w:space="0" w:color="auto"/>
            </w:tcBorders>
            <w:shd w:val="clear" w:color="auto" w:fill="auto"/>
            <w:noWrap/>
            <w:vAlign w:val="bottom"/>
            <w:hideMark/>
          </w:tcPr>
          <w:p w14:paraId="2BB6731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158.9</w:t>
            </w:r>
          </w:p>
        </w:tc>
        <w:tc>
          <w:tcPr>
            <w:tcW w:w="675" w:type="dxa"/>
            <w:tcBorders>
              <w:top w:val="nil"/>
              <w:left w:val="nil"/>
              <w:bottom w:val="single" w:sz="4" w:space="0" w:color="auto"/>
              <w:right w:val="single" w:sz="4" w:space="0" w:color="auto"/>
            </w:tcBorders>
            <w:shd w:val="clear" w:color="auto" w:fill="auto"/>
            <w:noWrap/>
            <w:vAlign w:val="bottom"/>
            <w:hideMark/>
          </w:tcPr>
          <w:p w14:paraId="1169D11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159.5</w:t>
            </w:r>
          </w:p>
        </w:tc>
        <w:tc>
          <w:tcPr>
            <w:tcW w:w="675" w:type="dxa"/>
            <w:tcBorders>
              <w:top w:val="nil"/>
              <w:left w:val="nil"/>
              <w:bottom w:val="single" w:sz="4" w:space="0" w:color="auto"/>
              <w:right w:val="single" w:sz="4" w:space="0" w:color="auto"/>
            </w:tcBorders>
            <w:shd w:val="clear" w:color="auto" w:fill="auto"/>
            <w:noWrap/>
            <w:vAlign w:val="bottom"/>
            <w:hideMark/>
          </w:tcPr>
          <w:p w14:paraId="2387E8E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160.0</w:t>
            </w:r>
          </w:p>
        </w:tc>
        <w:tc>
          <w:tcPr>
            <w:tcW w:w="675" w:type="dxa"/>
            <w:tcBorders>
              <w:top w:val="nil"/>
              <w:left w:val="nil"/>
              <w:bottom w:val="single" w:sz="4" w:space="0" w:color="auto"/>
              <w:right w:val="single" w:sz="4" w:space="0" w:color="auto"/>
            </w:tcBorders>
            <w:shd w:val="clear" w:color="auto" w:fill="auto"/>
            <w:noWrap/>
            <w:vAlign w:val="bottom"/>
            <w:hideMark/>
          </w:tcPr>
          <w:p w14:paraId="2FFEB59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160.6</w:t>
            </w:r>
          </w:p>
        </w:tc>
        <w:tc>
          <w:tcPr>
            <w:tcW w:w="675" w:type="dxa"/>
            <w:tcBorders>
              <w:top w:val="nil"/>
              <w:left w:val="nil"/>
              <w:bottom w:val="single" w:sz="4" w:space="0" w:color="auto"/>
              <w:right w:val="single" w:sz="4" w:space="0" w:color="auto"/>
            </w:tcBorders>
            <w:shd w:val="clear" w:color="auto" w:fill="auto"/>
            <w:noWrap/>
            <w:vAlign w:val="bottom"/>
            <w:hideMark/>
          </w:tcPr>
          <w:p w14:paraId="598858B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161.1</w:t>
            </w:r>
          </w:p>
        </w:tc>
        <w:tc>
          <w:tcPr>
            <w:tcW w:w="675" w:type="dxa"/>
            <w:tcBorders>
              <w:top w:val="nil"/>
              <w:left w:val="nil"/>
              <w:bottom w:val="single" w:sz="4" w:space="0" w:color="auto"/>
              <w:right w:val="single" w:sz="4" w:space="0" w:color="auto"/>
            </w:tcBorders>
            <w:shd w:val="clear" w:color="auto" w:fill="auto"/>
            <w:noWrap/>
            <w:vAlign w:val="bottom"/>
            <w:hideMark/>
          </w:tcPr>
          <w:p w14:paraId="5EC1151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161.7</w:t>
            </w:r>
          </w:p>
        </w:tc>
        <w:tc>
          <w:tcPr>
            <w:tcW w:w="675" w:type="dxa"/>
            <w:tcBorders>
              <w:top w:val="nil"/>
              <w:left w:val="nil"/>
              <w:bottom w:val="single" w:sz="4" w:space="0" w:color="auto"/>
              <w:right w:val="single" w:sz="4" w:space="0" w:color="auto"/>
            </w:tcBorders>
            <w:shd w:val="clear" w:color="auto" w:fill="auto"/>
            <w:noWrap/>
            <w:vAlign w:val="bottom"/>
            <w:hideMark/>
          </w:tcPr>
          <w:p w14:paraId="3051EED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162.2</w:t>
            </w:r>
          </w:p>
        </w:tc>
        <w:tc>
          <w:tcPr>
            <w:tcW w:w="675" w:type="dxa"/>
            <w:tcBorders>
              <w:top w:val="nil"/>
              <w:left w:val="nil"/>
              <w:bottom w:val="single" w:sz="4" w:space="0" w:color="auto"/>
              <w:right w:val="single" w:sz="4" w:space="0" w:color="auto"/>
            </w:tcBorders>
            <w:shd w:val="clear" w:color="auto" w:fill="auto"/>
            <w:noWrap/>
            <w:vAlign w:val="bottom"/>
            <w:hideMark/>
          </w:tcPr>
          <w:p w14:paraId="52437FE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162.8</w:t>
            </w:r>
          </w:p>
        </w:tc>
        <w:tc>
          <w:tcPr>
            <w:tcW w:w="675" w:type="dxa"/>
            <w:tcBorders>
              <w:top w:val="nil"/>
              <w:left w:val="nil"/>
              <w:bottom w:val="single" w:sz="4" w:space="0" w:color="auto"/>
              <w:right w:val="single" w:sz="4" w:space="0" w:color="auto"/>
            </w:tcBorders>
            <w:shd w:val="clear" w:color="auto" w:fill="auto"/>
            <w:noWrap/>
            <w:vAlign w:val="bottom"/>
            <w:hideMark/>
          </w:tcPr>
          <w:p w14:paraId="028E685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163.3</w:t>
            </w:r>
          </w:p>
        </w:tc>
        <w:tc>
          <w:tcPr>
            <w:tcW w:w="675" w:type="dxa"/>
            <w:tcBorders>
              <w:top w:val="nil"/>
              <w:left w:val="nil"/>
              <w:bottom w:val="single" w:sz="4" w:space="0" w:color="auto"/>
              <w:right w:val="single" w:sz="4" w:space="0" w:color="auto"/>
            </w:tcBorders>
            <w:shd w:val="clear" w:color="auto" w:fill="auto"/>
            <w:noWrap/>
            <w:vAlign w:val="bottom"/>
            <w:hideMark/>
          </w:tcPr>
          <w:p w14:paraId="2C454D3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163.9</w:t>
            </w:r>
          </w:p>
        </w:tc>
        <w:tc>
          <w:tcPr>
            <w:tcW w:w="675" w:type="dxa"/>
            <w:tcBorders>
              <w:top w:val="nil"/>
              <w:left w:val="nil"/>
              <w:bottom w:val="single" w:sz="4" w:space="0" w:color="auto"/>
              <w:right w:val="single" w:sz="4" w:space="0" w:color="auto"/>
            </w:tcBorders>
            <w:shd w:val="clear" w:color="auto" w:fill="auto"/>
            <w:noWrap/>
            <w:vAlign w:val="bottom"/>
            <w:hideMark/>
          </w:tcPr>
          <w:p w14:paraId="79AEE8C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164.4</w:t>
            </w:r>
          </w:p>
        </w:tc>
        <w:tc>
          <w:tcPr>
            <w:tcW w:w="675" w:type="dxa"/>
            <w:tcBorders>
              <w:top w:val="nil"/>
              <w:left w:val="nil"/>
              <w:bottom w:val="single" w:sz="4" w:space="0" w:color="auto"/>
              <w:right w:val="single" w:sz="4" w:space="0" w:color="auto"/>
            </w:tcBorders>
            <w:shd w:val="clear" w:color="auto" w:fill="auto"/>
            <w:noWrap/>
            <w:vAlign w:val="bottom"/>
            <w:hideMark/>
          </w:tcPr>
          <w:p w14:paraId="46250FE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165.0</w:t>
            </w:r>
          </w:p>
        </w:tc>
        <w:tc>
          <w:tcPr>
            <w:tcW w:w="675" w:type="dxa"/>
            <w:tcBorders>
              <w:top w:val="nil"/>
              <w:left w:val="nil"/>
              <w:bottom w:val="single" w:sz="4" w:space="0" w:color="auto"/>
              <w:right w:val="single" w:sz="4" w:space="0" w:color="auto"/>
            </w:tcBorders>
            <w:shd w:val="clear" w:color="auto" w:fill="auto"/>
            <w:noWrap/>
            <w:vAlign w:val="bottom"/>
            <w:hideMark/>
          </w:tcPr>
          <w:p w14:paraId="16E0FE3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165.5</w:t>
            </w:r>
          </w:p>
        </w:tc>
        <w:tc>
          <w:tcPr>
            <w:tcW w:w="675" w:type="dxa"/>
            <w:tcBorders>
              <w:top w:val="nil"/>
              <w:left w:val="nil"/>
              <w:bottom w:val="single" w:sz="4" w:space="0" w:color="auto"/>
              <w:right w:val="single" w:sz="4" w:space="0" w:color="auto"/>
            </w:tcBorders>
            <w:shd w:val="clear" w:color="auto" w:fill="auto"/>
            <w:noWrap/>
            <w:vAlign w:val="bottom"/>
            <w:hideMark/>
          </w:tcPr>
          <w:p w14:paraId="50848AB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166.1</w:t>
            </w:r>
          </w:p>
        </w:tc>
        <w:tc>
          <w:tcPr>
            <w:tcW w:w="675" w:type="dxa"/>
            <w:tcBorders>
              <w:top w:val="nil"/>
              <w:left w:val="nil"/>
              <w:bottom w:val="single" w:sz="4" w:space="0" w:color="auto"/>
              <w:right w:val="single" w:sz="4" w:space="0" w:color="auto"/>
            </w:tcBorders>
            <w:shd w:val="clear" w:color="auto" w:fill="auto"/>
            <w:noWrap/>
            <w:vAlign w:val="bottom"/>
            <w:hideMark/>
          </w:tcPr>
          <w:p w14:paraId="07CB9F4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166.6</w:t>
            </w:r>
          </w:p>
        </w:tc>
      </w:tr>
      <w:tr w:rsidR="00A9346C" w:rsidRPr="00E30E24" w14:paraId="35C14193"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B6B9581"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34.5 </w:t>
            </w:r>
          </w:p>
        </w:tc>
        <w:tc>
          <w:tcPr>
            <w:tcW w:w="736" w:type="dxa"/>
            <w:tcBorders>
              <w:top w:val="nil"/>
              <w:left w:val="nil"/>
              <w:bottom w:val="single" w:sz="4" w:space="0" w:color="auto"/>
              <w:right w:val="single" w:sz="4" w:space="0" w:color="auto"/>
            </w:tcBorders>
            <w:shd w:val="clear" w:color="auto" w:fill="auto"/>
            <w:noWrap/>
            <w:vAlign w:val="bottom"/>
            <w:hideMark/>
          </w:tcPr>
          <w:p w14:paraId="40A80D4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156.0</w:t>
            </w:r>
          </w:p>
        </w:tc>
        <w:tc>
          <w:tcPr>
            <w:tcW w:w="675" w:type="dxa"/>
            <w:tcBorders>
              <w:top w:val="nil"/>
              <w:left w:val="nil"/>
              <w:bottom w:val="single" w:sz="4" w:space="0" w:color="auto"/>
              <w:right w:val="single" w:sz="4" w:space="0" w:color="auto"/>
            </w:tcBorders>
            <w:shd w:val="clear" w:color="auto" w:fill="auto"/>
            <w:noWrap/>
            <w:vAlign w:val="bottom"/>
            <w:hideMark/>
          </w:tcPr>
          <w:p w14:paraId="0A12743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156.6</w:t>
            </w:r>
          </w:p>
        </w:tc>
        <w:tc>
          <w:tcPr>
            <w:tcW w:w="675" w:type="dxa"/>
            <w:tcBorders>
              <w:top w:val="nil"/>
              <w:left w:val="nil"/>
              <w:bottom w:val="single" w:sz="4" w:space="0" w:color="auto"/>
              <w:right w:val="single" w:sz="4" w:space="0" w:color="auto"/>
            </w:tcBorders>
            <w:shd w:val="clear" w:color="auto" w:fill="auto"/>
            <w:noWrap/>
            <w:vAlign w:val="bottom"/>
            <w:hideMark/>
          </w:tcPr>
          <w:p w14:paraId="01018C3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157.1</w:t>
            </w:r>
          </w:p>
        </w:tc>
        <w:tc>
          <w:tcPr>
            <w:tcW w:w="675" w:type="dxa"/>
            <w:tcBorders>
              <w:top w:val="nil"/>
              <w:left w:val="nil"/>
              <w:bottom w:val="single" w:sz="4" w:space="0" w:color="auto"/>
              <w:right w:val="single" w:sz="4" w:space="0" w:color="auto"/>
            </w:tcBorders>
            <w:shd w:val="clear" w:color="auto" w:fill="auto"/>
            <w:noWrap/>
            <w:vAlign w:val="bottom"/>
            <w:hideMark/>
          </w:tcPr>
          <w:p w14:paraId="336D0E3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157.7</w:t>
            </w:r>
          </w:p>
        </w:tc>
        <w:tc>
          <w:tcPr>
            <w:tcW w:w="675" w:type="dxa"/>
            <w:tcBorders>
              <w:top w:val="nil"/>
              <w:left w:val="nil"/>
              <w:bottom w:val="single" w:sz="4" w:space="0" w:color="auto"/>
              <w:right w:val="single" w:sz="4" w:space="0" w:color="auto"/>
            </w:tcBorders>
            <w:shd w:val="clear" w:color="auto" w:fill="auto"/>
            <w:noWrap/>
            <w:vAlign w:val="bottom"/>
            <w:hideMark/>
          </w:tcPr>
          <w:p w14:paraId="79C6637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158.2</w:t>
            </w:r>
          </w:p>
        </w:tc>
        <w:tc>
          <w:tcPr>
            <w:tcW w:w="675" w:type="dxa"/>
            <w:tcBorders>
              <w:top w:val="nil"/>
              <w:left w:val="nil"/>
              <w:bottom w:val="single" w:sz="4" w:space="0" w:color="auto"/>
              <w:right w:val="single" w:sz="4" w:space="0" w:color="auto"/>
            </w:tcBorders>
            <w:shd w:val="clear" w:color="auto" w:fill="auto"/>
            <w:noWrap/>
            <w:vAlign w:val="bottom"/>
            <w:hideMark/>
          </w:tcPr>
          <w:p w14:paraId="4AE1ABC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4E87925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159.3</w:t>
            </w:r>
          </w:p>
        </w:tc>
        <w:tc>
          <w:tcPr>
            <w:tcW w:w="675" w:type="dxa"/>
            <w:tcBorders>
              <w:top w:val="nil"/>
              <w:left w:val="nil"/>
              <w:bottom w:val="single" w:sz="4" w:space="0" w:color="auto"/>
              <w:right w:val="single" w:sz="4" w:space="0" w:color="auto"/>
            </w:tcBorders>
            <w:shd w:val="clear" w:color="auto" w:fill="auto"/>
            <w:noWrap/>
            <w:vAlign w:val="bottom"/>
            <w:hideMark/>
          </w:tcPr>
          <w:p w14:paraId="4205CB0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159.9</w:t>
            </w:r>
          </w:p>
        </w:tc>
        <w:tc>
          <w:tcPr>
            <w:tcW w:w="675" w:type="dxa"/>
            <w:tcBorders>
              <w:top w:val="nil"/>
              <w:left w:val="nil"/>
              <w:bottom w:val="single" w:sz="4" w:space="0" w:color="auto"/>
              <w:right w:val="single" w:sz="4" w:space="0" w:color="auto"/>
            </w:tcBorders>
            <w:shd w:val="clear" w:color="auto" w:fill="auto"/>
            <w:noWrap/>
            <w:vAlign w:val="bottom"/>
            <w:hideMark/>
          </w:tcPr>
          <w:p w14:paraId="734B9B7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160.4</w:t>
            </w:r>
          </w:p>
        </w:tc>
        <w:tc>
          <w:tcPr>
            <w:tcW w:w="675" w:type="dxa"/>
            <w:tcBorders>
              <w:top w:val="nil"/>
              <w:left w:val="nil"/>
              <w:bottom w:val="single" w:sz="4" w:space="0" w:color="auto"/>
              <w:right w:val="single" w:sz="4" w:space="0" w:color="auto"/>
            </w:tcBorders>
            <w:shd w:val="clear" w:color="auto" w:fill="auto"/>
            <w:noWrap/>
            <w:vAlign w:val="bottom"/>
            <w:hideMark/>
          </w:tcPr>
          <w:p w14:paraId="3697499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161.0</w:t>
            </w:r>
          </w:p>
        </w:tc>
        <w:tc>
          <w:tcPr>
            <w:tcW w:w="675" w:type="dxa"/>
            <w:tcBorders>
              <w:top w:val="nil"/>
              <w:left w:val="nil"/>
              <w:bottom w:val="single" w:sz="4" w:space="0" w:color="auto"/>
              <w:right w:val="single" w:sz="4" w:space="0" w:color="auto"/>
            </w:tcBorders>
            <w:shd w:val="clear" w:color="auto" w:fill="auto"/>
            <w:noWrap/>
            <w:vAlign w:val="bottom"/>
            <w:hideMark/>
          </w:tcPr>
          <w:p w14:paraId="64EE21E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161.5</w:t>
            </w:r>
          </w:p>
        </w:tc>
        <w:tc>
          <w:tcPr>
            <w:tcW w:w="675" w:type="dxa"/>
            <w:tcBorders>
              <w:top w:val="nil"/>
              <w:left w:val="nil"/>
              <w:bottom w:val="single" w:sz="4" w:space="0" w:color="auto"/>
              <w:right w:val="single" w:sz="4" w:space="0" w:color="auto"/>
            </w:tcBorders>
            <w:shd w:val="clear" w:color="auto" w:fill="auto"/>
            <w:noWrap/>
            <w:vAlign w:val="bottom"/>
            <w:hideMark/>
          </w:tcPr>
          <w:p w14:paraId="1E97A02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162.1</w:t>
            </w:r>
          </w:p>
        </w:tc>
        <w:tc>
          <w:tcPr>
            <w:tcW w:w="675" w:type="dxa"/>
            <w:tcBorders>
              <w:top w:val="nil"/>
              <w:left w:val="nil"/>
              <w:bottom w:val="single" w:sz="4" w:space="0" w:color="auto"/>
              <w:right w:val="single" w:sz="4" w:space="0" w:color="auto"/>
            </w:tcBorders>
            <w:shd w:val="clear" w:color="auto" w:fill="auto"/>
            <w:noWrap/>
            <w:vAlign w:val="bottom"/>
            <w:hideMark/>
          </w:tcPr>
          <w:p w14:paraId="39E75D4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162.6</w:t>
            </w:r>
          </w:p>
        </w:tc>
        <w:tc>
          <w:tcPr>
            <w:tcW w:w="675" w:type="dxa"/>
            <w:tcBorders>
              <w:top w:val="nil"/>
              <w:left w:val="nil"/>
              <w:bottom w:val="single" w:sz="4" w:space="0" w:color="auto"/>
              <w:right w:val="single" w:sz="4" w:space="0" w:color="auto"/>
            </w:tcBorders>
            <w:shd w:val="clear" w:color="auto" w:fill="auto"/>
            <w:noWrap/>
            <w:vAlign w:val="bottom"/>
            <w:hideMark/>
          </w:tcPr>
          <w:p w14:paraId="7BF1F1E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163.2</w:t>
            </w:r>
          </w:p>
        </w:tc>
        <w:tc>
          <w:tcPr>
            <w:tcW w:w="675" w:type="dxa"/>
            <w:tcBorders>
              <w:top w:val="nil"/>
              <w:left w:val="nil"/>
              <w:bottom w:val="single" w:sz="4" w:space="0" w:color="auto"/>
              <w:right w:val="single" w:sz="4" w:space="0" w:color="auto"/>
            </w:tcBorders>
            <w:shd w:val="clear" w:color="auto" w:fill="auto"/>
            <w:noWrap/>
            <w:vAlign w:val="bottom"/>
            <w:hideMark/>
          </w:tcPr>
          <w:p w14:paraId="0BD978C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163.7</w:t>
            </w:r>
          </w:p>
        </w:tc>
        <w:tc>
          <w:tcPr>
            <w:tcW w:w="675" w:type="dxa"/>
            <w:tcBorders>
              <w:top w:val="nil"/>
              <w:left w:val="nil"/>
              <w:bottom w:val="single" w:sz="4" w:space="0" w:color="auto"/>
              <w:right w:val="single" w:sz="4" w:space="0" w:color="auto"/>
            </w:tcBorders>
            <w:shd w:val="clear" w:color="auto" w:fill="auto"/>
            <w:noWrap/>
            <w:vAlign w:val="bottom"/>
            <w:hideMark/>
          </w:tcPr>
          <w:p w14:paraId="30FBC9C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164.3</w:t>
            </w:r>
          </w:p>
        </w:tc>
        <w:tc>
          <w:tcPr>
            <w:tcW w:w="675" w:type="dxa"/>
            <w:tcBorders>
              <w:top w:val="nil"/>
              <w:left w:val="nil"/>
              <w:bottom w:val="single" w:sz="4" w:space="0" w:color="auto"/>
              <w:right w:val="single" w:sz="4" w:space="0" w:color="auto"/>
            </w:tcBorders>
            <w:shd w:val="clear" w:color="auto" w:fill="auto"/>
            <w:noWrap/>
            <w:vAlign w:val="bottom"/>
            <w:hideMark/>
          </w:tcPr>
          <w:p w14:paraId="4679B74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467A128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165.4</w:t>
            </w:r>
          </w:p>
        </w:tc>
        <w:tc>
          <w:tcPr>
            <w:tcW w:w="675" w:type="dxa"/>
            <w:tcBorders>
              <w:top w:val="nil"/>
              <w:left w:val="nil"/>
              <w:bottom w:val="single" w:sz="4" w:space="0" w:color="auto"/>
              <w:right w:val="single" w:sz="4" w:space="0" w:color="auto"/>
            </w:tcBorders>
            <w:shd w:val="clear" w:color="auto" w:fill="auto"/>
            <w:noWrap/>
            <w:vAlign w:val="bottom"/>
            <w:hideMark/>
          </w:tcPr>
          <w:p w14:paraId="54250A0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166.0</w:t>
            </w:r>
          </w:p>
        </w:tc>
        <w:tc>
          <w:tcPr>
            <w:tcW w:w="675" w:type="dxa"/>
            <w:tcBorders>
              <w:top w:val="nil"/>
              <w:left w:val="nil"/>
              <w:bottom w:val="single" w:sz="4" w:space="0" w:color="auto"/>
              <w:right w:val="single" w:sz="4" w:space="0" w:color="auto"/>
            </w:tcBorders>
            <w:shd w:val="clear" w:color="auto" w:fill="auto"/>
            <w:noWrap/>
            <w:vAlign w:val="bottom"/>
            <w:hideMark/>
          </w:tcPr>
          <w:p w14:paraId="2BFD76B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166.5</w:t>
            </w:r>
          </w:p>
        </w:tc>
      </w:tr>
      <w:tr w:rsidR="00A9346C" w:rsidRPr="00E30E24" w14:paraId="3A19D0FB"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1FD631E"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34.0 </w:t>
            </w:r>
          </w:p>
        </w:tc>
        <w:tc>
          <w:tcPr>
            <w:tcW w:w="736" w:type="dxa"/>
            <w:tcBorders>
              <w:top w:val="nil"/>
              <w:left w:val="nil"/>
              <w:bottom w:val="single" w:sz="4" w:space="0" w:color="auto"/>
              <w:right w:val="single" w:sz="4" w:space="0" w:color="auto"/>
            </w:tcBorders>
            <w:shd w:val="clear" w:color="auto" w:fill="auto"/>
            <w:noWrap/>
            <w:vAlign w:val="bottom"/>
            <w:hideMark/>
          </w:tcPr>
          <w:p w14:paraId="70AD5B3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156.2</w:t>
            </w:r>
          </w:p>
        </w:tc>
        <w:tc>
          <w:tcPr>
            <w:tcW w:w="675" w:type="dxa"/>
            <w:tcBorders>
              <w:top w:val="nil"/>
              <w:left w:val="nil"/>
              <w:bottom w:val="single" w:sz="4" w:space="0" w:color="auto"/>
              <w:right w:val="single" w:sz="4" w:space="0" w:color="auto"/>
            </w:tcBorders>
            <w:shd w:val="clear" w:color="auto" w:fill="auto"/>
            <w:noWrap/>
            <w:vAlign w:val="bottom"/>
            <w:hideMark/>
          </w:tcPr>
          <w:p w14:paraId="45919D6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156.7</w:t>
            </w:r>
          </w:p>
        </w:tc>
        <w:tc>
          <w:tcPr>
            <w:tcW w:w="675" w:type="dxa"/>
            <w:tcBorders>
              <w:top w:val="nil"/>
              <w:left w:val="nil"/>
              <w:bottom w:val="single" w:sz="4" w:space="0" w:color="auto"/>
              <w:right w:val="single" w:sz="4" w:space="0" w:color="auto"/>
            </w:tcBorders>
            <w:shd w:val="clear" w:color="auto" w:fill="auto"/>
            <w:noWrap/>
            <w:vAlign w:val="bottom"/>
            <w:hideMark/>
          </w:tcPr>
          <w:p w14:paraId="7E516B6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157.3</w:t>
            </w:r>
          </w:p>
        </w:tc>
        <w:tc>
          <w:tcPr>
            <w:tcW w:w="675" w:type="dxa"/>
            <w:tcBorders>
              <w:top w:val="nil"/>
              <w:left w:val="nil"/>
              <w:bottom w:val="single" w:sz="4" w:space="0" w:color="auto"/>
              <w:right w:val="single" w:sz="4" w:space="0" w:color="auto"/>
            </w:tcBorders>
            <w:shd w:val="clear" w:color="auto" w:fill="auto"/>
            <w:noWrap/>
            <w:vAlign w:val="bottom"/>
            <w:hideMark/>
          </w:tcPr>
          <w:p w14:paraId="14919A6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157.8</w:t>
            </w:r>
          </w:p>
        </w:tc>
        <w:tc>
          <w:tcPr>
            <w:tcW w:w="675" w:type="dxa"/>
            <w:tcBorders>
              <w:top w:val="nil"/>
              <w:left w:val="nil"/>
              <w:bottom w:val="single" w:sz="4" w:space="0" w:color="auto"/>
              <w:right w:val="single" w:sz="4" w:space="0" w:color="auto"/>
            </w:tcBorders>
            <w:shd w:val="clear" w:color="auto" w:fill="auto"/>
            <w:noWrap/>
            <w:vAlign w:val="bottom"/>
            <w:hideMark/>
          </w:tcPr>
          <w:p w14:paraId="30DDD29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158.4</w:t>
            </w:r>
          </w:p>
        </w:tc>
        <w:tc>
          <w:tcPr>
            <w:tcW w:w="675" w:type="dxa"/>
            <w:tcBorders>
              <w:top w:val="nil"/>
              <w:left w:val="nil"/>
              <w:bottom w:val="single" w:sz="4" w:space="0" w:color="auto"/>
              <w:right w:val="single" w:sz="4" w:space="0" w:color="auto"/>
            </w:tcBorders>
            <w:shd w:val="clear" w:color="auto" w:fill="auto"/>
            <w:noWrap/>
            <w:vAlign w:val="bottom"/>
            <w:hideMark/>
          </w:tcPr>
          <w:p w14:paraId="48E59F6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158.9</w:t>
            </w:r>
          </w:p>
        </w:tc>
        <w:tc>
          <w:tcPr>
            <w:tcW w:w="675" w:type="dxa"/>
            <w:tcBorders>
              <w:top w:val="nil"/>
              <w:left w:val="nil"/>
              <w:bottom w:val="single" w:sz="4" w:space="0" w:color="auto"/>
              <w:right w:val="single" w:sz="4" w:space="0" w:color="auto"/>
            </w:tcBorders>
            <w:shd w:val="clear" w:color="auto" w:fill="auto"/>
            <w:noWrap/>
            <w:vAlign w:val="bottom"/>
            <w:hideMark/>
          </w:tcPr>
          <w:p w14:paraId="2C2158D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159.5</w:t>
            </w:r>
          </w:p>
        </w:tc>
        <w:tc>
          <w:tcPr>
            <w:tcW w:w="675" w:type="dxa"/>
            <w:tcBorders>
              <w:top w:val="nil"/>
              <w:left w:val="nil"/>
              <w:bottom w:val="single" w:sz="4" w:space="0" w:color="auto"/>
              <w:right w:val="single" w:sz="4" w:space="0" w:color="auto"/>
            </w:tcBorders>
            <w:shd w:val="clear" w:color="auto" w:fill="auto"/>
            <w:noWrap/>
            <w:vAlign w:val="bottom"/>
            <w:hideMark/>
          </w:tcPr>
          <w:p w14:paraId="1659CD7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160.0</w:t>
            </w:r>
          </w:p>
        </w:tc>
        <w:tc>
          <w:tcPr>
            <w:tcW w:w="675" w:type="dxa"/>
            <w:tcBorders>
              <w:top w:val="nil"/>
              <w:left w:val="nil"/>
              <w:bottom w:val="single" w:sz="4" w:space="0" w:color="auto"/>
              <w:right w:val="single" w:sz="4" w:space="0" w:color="auto"/>
            </w:tcBorders>
            <w:shd w:val="clear" w:color="auto" w:fill="auto"/>
            <w:noWrap/>
            <w:vAlign w:val="bottom"/>
            <w:hideMark/>
          </w:tcPr>
          <w:p w14:paraId="0E2CA2F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160.6</w:t>
            </w:r>
          </w:p>
        </w:tc>
        <w:tc>
          <w:tcPr>
            <w:tcW w:w="675" w:type="dxa"/>
            <w:tcBorders>
              <w:top w:val="nil"/>
              <w:left w:val="nil"/>
              <w:bottom w:val="single" w:sz="4" w:space="0" w:color="auto"/>
              <w:right w:val="single" w:sz="4" w:space="0" w:color="auto"/>
            </w:tcBorders>
            <w:shd w:val="clear" w:color="auto" w:fill="auto"/>
            <w:noWrap/>
            <w:vAlign w:val="bottom"/>
            <w:hideMark/>
          </w:tcPr>
          <w:p w14:paraId="6174381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161.1</w:t>
            </w:r>
          </w:p>
        </w:tc>
        <w:tc>
          <w:tcPr>
            <w:tcW w:w="675" w:type="dxa"/>
            <w:tcBorders>
              <w:top w:val="nil"/>
              <w:left w:val="nil"/>
              <w:bottom w:val="single" w:sz="4" w:space="0" w:color="auto"/>
              <w:right w:val="single" w:sz="4" w:space="0" w:color="auto"/>
            </w:tcBorders>
            <w:shd w:val="clear" w:color="auto" w:fill="auto"/>
            <w:noWrap/>
            <w:vAlign w:val="bottom"/>
            <w:hideMark/>
          </w:tcPr>
          <w:p w14:paraId="4299A9B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161.7</w:t>
            </w:r>
          </w:p>
        </w:tc>
        <w:tc>
          <w:tcPr>
            <w:tcW w:w="675" w:type="dxa"/>
            <w:tcBorders>
              <w:top w:val="nil"/>
              <w:left w:val="nil"/>
              <w:bottom w:val="single" w:sz="4" w:space="0" w:color="auto"/>
              <w:right w:val="single" w:sz="4" w:space="0" w:color="auto"/>
            </w:tcBorders>
            <w:shd w:val="clear" w:color="auto" w:fill="auto"/>
            <w:noWrap/>
            <w:vAlign w:val="bottom"/>
            <w:hideMark/>
          </w:tcPr>
          <w:p w14:paraId="1C0FE07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162.2</w:t>
            </w:r>
          </w:p>
        </w:tc>
        <w:tc>
          <w:tcPr>
            <w:tcW w:w="675" w:type="dxa"/>
            <w:tcBorders>
              <w:top w:val="nil"/>
              <w:left w:val="nil"/>
              <w:bottom w:val="single" w:sz="4" w:space="0" w:color="auto"/>
              <w:right w:val="single" w:sz="4" w:space="0" w:color="auto"/>
            </w:tcBorders>
            <w:shd w:val="clear" w:color="auto" w:fill="auto"/>
            <w:noWrap/>
            <w:vAlign w:val="bottom"/>
            <w:hideMark/>
          </w:tcPr>
          <w:p w14:paraId="2823F88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162.8</w:t>
            </w:r>
          </w:p>
        </w:tc>
        <w:tc>
          <w:tcPr>
            <w:tcW w:w="675" w:type="dxa"/>
            <w:tcBorders>
              <w:top w:val="nil"/>
              <w:left w:val="nil"/>
              <w:bottom w:val="single" w:sz="4" w:space="0" w:color="auto"/>
              <w:right w:val="single" w:sz="4" w:space="0" w:color="auto"/>
            </w:tcBorders>
            <w:shd w:val="clear" w:color="auto" w:fill="auto"/>
            <w:noWrap/>
            <w:vAlign w:val="bottom"/>
            <w:hideMark/>
          </w:tcPr>
          <w:p w14:paraId="0702E43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163.3</w:t>
            </w:r>
          </w:p>
        </w:tc>
        <w:tc>
          <w:tcPr>
            <w:tcW w:w="675" w:type="dxa"/>
            <w:tcBorders>
              <w:top w:val="nil"/>
              <w:left w:val="nil"/>
              <w:bottom w:val="single" w:sz="4" w:space="0" w:color="auto"/>
              <w:right w:val="single" w:sz="4" w:space="0" w:color="auto"/>
            </w:tcBorders>
            <w:shd w:val="clear" w:color="auto" w:fill="auto"/>
            <w:noWrap/>
            <w:vAlign w:val="bottom"/>
            <w:hideMark/>
          </w:tcPr>
          <w:p w14:paraId="14FA8F5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163.9</w:t>
            </w:r>
          </w:p>
        </w:tc>
        <w:tc>
          <w:tcPr>
            <w:tcW w:w="675" w:type="dxa"/>
            <w:tcBorders>
              <w:top w:val="nil"/>
              <w:left w:val="nil"/>
              <w:bottom w:val="single" w:sz="4" w:space="0" w:color="auto"/>
              <w:right w:val="single" w:sz="4" w:space="0" w:color="auto"/>
            </w:tcBorders>
            <w:shd w:val="clear" w:color="auto" w:fill="auto"/>
            <w:noWrap/>
            <w:vAlign w:val="bottom"/>
            <w:hideMark/>
          </w:tcPr>
          <w:p w14:paraId="6B58CEC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164.4</w:t>
            </w:r>
          </w:p>
        </w:tc>
        <w:tc>
          <w:tcPr>
            <w:tcW w:w="675" w:type="dxa"/>
            <w:tcBorders>
              <w:top w:val="nil"/>
              <w:left w:val="nil"/>
              <w:bottom w:val="single" w:sz="4" w:space="0" w:color="auto"/>
              <w:right w:val="single" w:sz="4" w:space="0" w:color="auto"/>
            </w:tcBorders>
            <w:shd w:val="clear" w:color="auto" w:fill="auto"/>
            <w:noWrap/>
            <w:vAlign w:val="bottom"/>
            <w:hideMark/>
          </w:tcPr>
          <w:p w14:paraId="49014C2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165.0</w:t>
            </w:r>
          </w:p>
        </w:tc>
        <w:tc>
          <w:tcPr>
            <w:tcW w:w="675" w:type="dxa"/>
            <w:tcBorders>
              <w:top w:val="nil"/>
              <w:left w:val="nil"/>
              <w:bottom w:val="single" w:sz="4" w:space="0" w:color="auto"/>
              <w:right w:val="single" w:sz="4" w:space="0" w:color="auto"/>
            </w:tcBorders>
            <w:shd w:val="clear" w:color="auto" w:fill="auto"/>
            <w:noWrap/>
            <w:vAlign w:val="bottom"/>
            <w:hideMark/>
          </w:tcPr>
          <w:p w14:paraId="51D4813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165.5</w:t>
            </w:r>
          </w:p>
        </w:tc>
        <w:tc>
          <w:tcPr>
            <w:tcW w:w="675" w:type="dxa"/>
            <w:tcBorders>
              <w:top w:val="nil"/>
              <w:left w:val="nil"/>
              <w:bottom w:val="single" w:sz="4" w:space="0" w:color="auto"/>
              <w:right w:val="single" w:sz="4" w:space="0" w:color="auto"/>
            </w:tcBorders>
            <w:shd w:val="clear" w:color="auto" w:fill="auto"/>
            <w:noWrap/>
            <w:vAlign w:val="bottom"/>
            <w:hideMark/>
          </w:tcPr>
          <w:p w14:paraId="606DE22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166.1</w:t>
            </w:r>
          </w:p>
        </w:tc>
        <w:tc>
          <w:tcPr>
            <w:tcW w:w="675" w:type="dxa"/>
            <w:tcBorders>
              <w:top w:val="nil"/>
              <w:left w:val="nil"/>
              <w:bottom w:val="single" w:sz="4" w:space="0" w:color="auto"/>
              <w:right w:val="single" w:sz="4" w:space="0" w:color="auto"/>
            </w:tcBorders>
            <w:shd w:val="clear" w:color="auto" w:fill="auto"/>
            <w:noWrap/>
            <w:vAlign w:val="bottom"/>
            <w:hideMark/>
          </w:tcPr>
          <w:p w14:paraId="728A2E2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166.6</w:t>
            </w:r>
          </w:p>
        </w:tc>
      </w:tr>
      <w:tr w:rsidR="00A9346C" w:rsidRPr="00E30E24" w14:paraId="628BFBA6"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B731137"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34.5 </w:t>
            </w:r>
          </w:p>
        </w:tc>
        <w:tc>
          <w:tcPr>
            <w:tcW w:w="736" w:type="dxa"/>
            <w:tcBorders>
              <w:top w:val="nil"/>
              <w:left w:val="nil"/>
              <w:bottom w:val="single" w:sz="4" w:space="0" w:color="auto"/>
              <w:right w:val="single" w:sz="4" w:space="0" w:color="auto"/>
            </w:tcBorders>
            <w:shd w:val="clear" w:color="auto" w:fill="auto"/>
            <w:noWrap/>
            <w:vAlign w:val="bottom"/>
            <w:hideMark/>
          </w:tcPr>
          <w:p w14:paraId="7D8BD64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156.0</w:t>
            </w:r>
          </w:p>
        </w:tc>
        <w:tc>
          <w:tcPr>
            <w:tcW w:w="675" w:type="dxa"/>
            <w:tcBorders>
              <w:top w:val="nil"/>
              <w:left w:val="nil"/>
              <w:bottom w:val="single" w:sz="4" w:space="0" w:color="auto"/>
              <w:right w:val="single" w:sz="4" w:space="0" w:color="auto"/>
            </w:tcBorders>
            <w:shd w:val="clear" w:color="auto" w:fill="auto"/>
            <w:noWrap/>
            <w:vAlign w:val="bottom"/>
            <w:hideMark/>
          </w:tcPr>
          <w:p w14:paraId="78A9419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156.6</w:t>
            </w:r>
          </w:p>
        </w:tc>
        <w:tc>
          <w:tcPr>
            <w:tcW w:w="675" w:type="dxa"/>
            <w:tcBorders>
              <w:top w:val="nil"/>
              <w:left w:val="nil"/>
              <w:bottom w:val="single" w:sz="4" w:space="0" w:color="auto"/>
              <w:right w:val="single" w:sz="4" w:space="0" w:color="auto"/>
            </w:tcBorders>
            <w:shd w:val="clear" w:color="auto" w:fill="auto"/>
            <w:noWrap/>
            <w:vAlign w:val="bottom"/>
            <w:hideMark/>
          </w:tcPr>
          <w:p w14:paraId="1045C37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157.1</w:t>
            </w:r>
          </w:p>
        </w:tc>
        <w:tc>
          <w:tcPr>
            <w:tcW w:w="675" w:type="dxa"/>
            <w:tcBorders>
              <w:top w:val="nil"/>
              <w:left w:val="nil"/>
              <w:bottom w:val="single" w:sz="4" w:space="0" w:color="auto"/>
              <w:right w:val="single" w:sz="4" w:space="0" w:color="auto"/>
            </w:tcBorders>
            <w:shd w:val="clear" w:color="auto" w:fill="auto"/>
            <w:noWrap/>
            <w:vAlign w:val="bottom"/>
            <w:hideMark/>
          </w:tcPr>
          <w:p w14:paraId="5F68EAC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157.7</w:t>
            </w:r>
          </w:p>
        </w:tc>
        <w:tc>
          <w:tcPr>
            <w:tcW w:w="675" w:type="dxa"/>
            <w:tcBorders>
              <w:top w:val="nil"/>
              <w:left w:val="nil"/>
              <w:bottom w:val="single" w:sz="4" w:space="0" w:color="auto"/>
              <w:right w:val="single" w:sz="4" w:space="0" w:color="auto"/>
            </w:tcBorders>
            <w:shd w:val="clear" w:color="auto" w:fill="auto"/>
            <w:noWrap/>
            <w:vAlign w:val="bottom"/>
            <w:hideMark/>
          </w:tcPr>
          <w:p w14:paraId="5703846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158.2</w:t>
            </w:r>
          </w:p>
        </w:tc>
        <w:tc>
          <w:tcPr>
            <w:tcW w:w="675" w:type="dxa"/>
            <w:tcBorders>
              <w:top w:val="nil"/>
              <w:left w:val="nil"/>
              <w:bottom w:val="single" w:sz="4" w:space="0" w:color="auto"/>
              <w:right w:val="single" w:sz="4" w:space="0" w:color="auto"/>
            </w:tcBorders>
            <w:shd w:val="clear" w:color="auto" w:fill="auto"/>
            <w:noWrap/>
            <w:vAlign w:val="bottom"/>
            <w:hideMark/>
          </w:tcPr>
          <w:p w14:paraId="3CFB080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0570FA7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159.3</w:t>
            </w:r>
          </w:p>
        </w:tc>
        <w:tc>
          <w:tcPr>
            <w:tcW w:w="675" w:type="dxa"/>
            <w:tcBorders>
              <w:top w:val="nil"/>
              <w:left w:val="nil"/>
              <w:bottom w:val="single" w:sz="4" w:space="0" w:color="auto"/>
              <w:right w:val="single" w:sz="4" w:space="0" w:color="auto"/>
            </w:tcBorders>
            <w:shd w:val="clear" w:color="auto" w:fill="auto"/>
            <w:noWrap/>
            <w:vAlign w:val="bottom"/>
            <w:hideMark/>
          </w:tcPr>
          <w:p w14:paraId="5A45B15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159.9</w:t>
            </w:r>
          </w:p>
        </w:tc>
        <w:tc>
          <w:tcPr>
            <w:tcW w:w="675" w:type="dxa"/>
            <w:tcBorders>
              <w:top w:val="nil"/>
              <w:left w:val="nil"/>
              <w:bottom w:val="single" w:sz="4" w:space="0" w:color="auto"/>
              <w:right w:val="single" w:sz="4" w:space="0" w:color="auto"/>
            </w:tcBorders>
            <w:shd w:val="clear" w:color="auto" w:fill="auto"/>
            <w:noWrap/>
            <w:vAlign w:val="bottom"/>
            <w:hideMark/>
          </w:tcPr>
          <w:p w14:paraId="3EB08DE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160.4</w:t>
            </w:r>
          </w:p>
        </w:tc>
        <w:tc>
          <w:tcPr>
            <w:tcW w:w="675" w:type="dxa"/>
            <w:tcBorders>
              <w:top w:val="nil"/>
              <w:left w:val="nil"/>
              <w:bottom w:val="single" w:sz="4" w:space="0" w:color="auto"/>
              <w:right w:val="single" w:sz="4" w:space="0" w:color="auto"/>
            </w:tcBorders>
            <w:shd w:val="clear" w:color="auto" w:fill="auto"/>
            <w:noWrap/>
            <w:vAlign w:val="bottom"/>
            <w:hideMark/>
          </w:tcPr>
          <w:p w14:paraId="16418F9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161.0</w:t>
            </w:r>
          </w:p>
        </w:tc>
        <w:tc>
          <w:tcPr>
            <w:tcW w:w="675" w:type="dxa"/>
            <w:tcBorders>
              <w:top w:val="nil"/>
              <w:left w:val="nil"/>
              <w:bottom w:val="single" w:sz="4" w:space="0" w:color="auto"/>
              <w:right w:val="single" w:sz="4" w:space="0" w:color="auto"/>
            </w:tcBorders>
            <w:shd w:val="clear" w:color="auto" w:fill="auto"/>
            <w:noWrap/>
            <w:vAlign w:val="bottom"/>
            <w:hideMark/>
          </w:tcPr>
          <w:p w14:paraId="6C2E938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161.5</w:t>
            </w:r>
          </w:p>
        </w:tc>
        <w:tc>
          <w:tcPr>
            <w:tcW w:w="675" w:type="dxa"/>
            <w:tcBorders>
              <w:top w:val="nil"/>
              <w:left w:val="nil"/>
              <w:bottom w:val="single" w:sz="4" w:space="0" w:color="auto"/>
              <w:right w:val="single" w:sz="4" w:space="0" w:color="auto"/>
            </w:tcBorders>
            <w:shd w:val="clear" w:color="auto" w:fill="auto"/>
            <w:noWrap/>
            <w:vAlign w:val="bottom"/>
            <w:hideMark/>
          </w:tcPr>
          <w:p w14:paraId="51DEB60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162.1</w:t>
            </w:r>
          </w:p>
        </w:tc>
        <w:tc>
          <w:tcPr>
            <w:tcW w:w="675" w:type="dxa"/>
            <w:tcBorders>
              <w:top w:val="nil"/>
              <w:left w:val="nil"/>
              <w:bottom w:val="single" w:sz="4" w:space="0" w:color="auto"/>
              <w:right w:val="single" w:sz="4" w:space="0" w:color="auto"/>
            </w:tcBorders>
            <w:shd w:val="clear" w:color="auto" w:fill="auto"/>
            <w:noWrap/>
            <w:vAlign w:val="bottom"/>
            <w:hideMark/>
          </w:tcPr>
          <w:p w14:paraId="67F9FA7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162.6</w:t>
            </w:r>
          </w:p>
        </w:tc>
        <w:tc>
          <w:tcPr>
            <w:tcW w:w="675" w:type="dxa"/>
            <w:tcBorders>
              <w:top w:val="nil"/>
              <w:left w:val="nil"/>
              <w:bottom w:val="single" w:sz="4" w:space="0" w:color="auto"/>
              <w:right w:val="single" w:sz="4" w:space="0" w:color="auto"/>
            </w:tcBorders>
            <w:shd w:val="clear" w:color="auto" w:fill="auto"/>
            <w:noWrap/>
            <w:vAlign w:val="bottom"/>
            <w:hideMark/>
          </w:tcPr>
          <w:p w14:paraId="7C0B865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163.2</w:t>
            </w:r>
          </w:p>
        </w:tc>
        <w:tc>
          <w:tcPr>
            <w:tcW w:w="675" w:type="dxa"/>
            <w:tcBorders>
              <w:top w:val="nil"/>
              <w:left w:val="nil"/>
              <w:bottom w:val="single" w:sz="4" w:space="0" w:color="auto"/>
              <w:right w:val="single" w:sz="4" w:space="0" w:color="auto"/>
            </w:tcBorders>
            <w:shd w:val="clear" w:color="auto" w:fill="auto"/>
            <w:noWrap/>
            <w:vAlign w:val="bottom"/>
            <w:hideMark/>
          </w:tcPr>
          <w:p w14:paraId="612DBE4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163.7</w:t>
            </w:r>
          </w:p>
        </w:tc>
        <w:tc>
          <w:tcPr>
            <w:tcW w:w="675" w:type="dxa"/>
            <w:tcBorders>
              <w:top w:val="nil"/>
              <w:left w:val="nil"/>
              <w:bottom w:val="single" w:sz="4" w:space="0" w:color="auto"/>
              <w:right w:val="single" w:sz="4" w:space="0" w:color="auto"/>
            </w:tcBorders>
            <w:shd w:val="clear" w:color="auto" w:fill="auto"/>
            <w:noWrap/>
            <w:vAlign w:val="bottom"/>
            <w:hideMark/>
          </w:tcPr>
          <w:p w14:paraId="32E886D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164.3</w:t>
            </w:r>
          </w:p>
        </w:tc>
        <w:tc>
          <w:tcPr>
            <w:tcW w:w="675" w:type="dxa"/>
            <w:tcBorders>
              <w:top w:val="nil"/>
              <w:left w:val="nil"/>
              <w:bottom w:val="single" w:sz="4" w:space="0" w:color="auto"/>
              <w:right w:val="single" w:sz="4" w:space="0" w:color="auto"/>
            </w:tcBorders>
            <w:shd w:val="clear" w:color="auto" w:fill="auto"/>
            <w:noWrap/>
            <w:vAlign w:val="bottom"/>
            <w:hideMark/>
          </w:tcPr>
          <w:p w14:paraId="1D8923D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3131E5F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165.4</w:t>
            </w:r>
          </w:p>
        </w:tc>
        <w:tc>
          <w:tcPr>
            <w:tcW w:w="675" w:type="dxa"/>
            <w:tcBorders>
              <w:top w:val="nil"/>
              <w:left w:val="nil"/>
              <w:bottom w:val="single" w:sz="4" w:space="0" w:color="auto"/>
              <w:right w:val="single" w:sz="4" w:space="0" w:color="auto"/>
            </w:tcBorders>
            <w:shd w:val="clear" w:color="auto" w:fill="auto"/>
            <w:noWrap/>
            <w:vAlign w:val="bottom"/>
            <w:hideMark/>
          </w:tcPr>
          <w:p w14:paraId="625051A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166.0</w:t>
            </w:r>
          </w:p>
        </w:tc>
        <w:tc>
          <w:tcPr>
            <w:tcW w:w="675" w:type="dxa"/>
            <w:tcBorders>
              <w:top w:val="nil"/>
              <w:left w:val="nil"/>
              <w:bottom w:val="single" w:sz="4" w:space="0" w:color="auto"/>
              <w:right w:val="single" w:sz="4" w:space="0" w:color="auto"/>
            </w:tcBorders>
            <w:shd w:val="clear" w:color="auto" w:fill="auto"/>
            <w:noWrap/>
            <w:vAlign w:val="bottom"/>
            <w:hideMark/>
          </w:tcPr>
          <w:p w14:paraId="3E5874F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166.5</w:t>
            </w:r>
          </w:p>
        </w:tc>
      </w:tr>
      <w:tr w:rsidR="00A9346C" w:rsidRPr="00E30E24" w14:paraId="1BEDF99E"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F41F9EE"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35.0 </w:t>
            </w:r>
          </w:p>
        </w:tc>
        <w:tc>
          <w:tcPr>
            <w:tcW w:w="736" w:type="dxa"/>
            <w:tcBorders>
              <w:top w:val="nil"/>
              <w:left w:val="nil"/>
              <w:bottom w:val="single" w:sz="4" w:space="0" w:color="auto"/>
              <w:right w:val="single" w:sz="4" w:space="0" w:color="auto"/>
            </w:tcBorders>
            <w:shd w:val="clear" w:color="auto" w:fill="auto"/>
            <w:noWrap/>
            <w:vAlign w:val="bottom"/>
            <w:hideMark/>
          </w:tcPr>
          <w:p w14:paraId="6728D20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155.9</w:t>
            </w:r>
          </w:p>
        </w:tc>
        <w:tc>
          <w:tcPr>
            <w:tcW w:w="675" w:type="dxa"/>
            <w:tcBorders>
              <w:top w:val="nil"/>
              <w:left w:val="nil"/>
              <w:bottom w:val="single" w:sz="4" w:space="0" w:color="auto"/>
              <w:right w:val="single" w:sz="4" w:space="0" w:color="auto"/>
            </w:tcBorders>
            <w:shd w:val="clear" w:color="auto" w:fill="auto"/>
            <w:noWrap/>
            <w:vAlign w:val="bottom"/>
            <w:hideMark/>
          </w:tcPr>
          <w:p w14:paraId="240D2F0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156.5</w:t>
            </w:r>
          </w:p>
        </w:tc>
        <w:tc>
          <w:tcPr>
            <w:tcW w:w="675" w:type="dxa"/>
            <w:tcBorders>
              <w:top w:val="nil"/>
              <w:left w:val="nil"/>
              <w:bottom w:val="single" w:sz="4" w:space="0" w:color="auto"/>
              <w:right w:val="single" w:sz="4" w:space="0" w:color="auto"/>
            </w:tcBorders>
            <w:shd w:val="clear" w:color="auto" w:fill="auto"/>
            <w:noWrap/>
            <w:vAlign w:val="bottom"/>
            <w:hideMark/>
          </w:tcPr>
          <w:p w14:paraId="28D10D8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157.0</w:t>
            </w:r>
          </w:p>
        </w:tc>
        <w:tc>
          <w:tcPr>
            <w:tcW w:w="675" w:type="dxa"/>
            <w:tcBorders>
              <w:top w:val="nil"/>
              <w:left w:val="nil"/>
              <w:bottom w:val="single" w:sz="4" w:space="0" w:color="auto"/>
              <w:right w:val="single" w:sz="4" w:space="0" w:color="auto"/>
            </w:tcBorders>
            <w:shd w:val="clear" w:color="auto" w:fill="auto"/>
            <w:noWrap/>
            <w:vAlign w:val="bottom"/>
            <w:hideMark/>
          </w:tcPr>
          <w:p w14:paraId="77000D6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580E950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158.1</w:t>
            </w:r>
          </w:p>
        </w:tc>
        <w:tc>
          <w:tcPr>
            <w:tcW w:w="675" w:type="dxa"/>
            <w:tcBorders>
              <w:top w:val="nil"/>
              <w:left w:val="nil"/>
              <w:bottom w:val="single" w:sz="4" w:space="0" w:color="auto"/>
              <w:right w:val="single" w:sz="4" w:space="0" w:color="auto"/>
            </w:tcBorders>
            <w:shd w:val="clear" w:color="auto" w:fill="auto"/>
            <w:noWrap/>
            <w:vAlign w:val="bottom"/>
            <w:hideMark/>
          </w:tcPr>
          <w:p w14:paraId="42776C4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158.7</w:t>
            </w:r>
          </w:p>
        </w:tc>
        <w:tc>
          <w:tcPr>
            <w:tcW w:w="675" w:type="dxa"/>
            <w:tcBorders>
              <w:top w:val="nil"/>
              <w:left w:val="nil"/>
              <w:bottom w:val="single" w:sz="4" w:space="0" w:color="auto"/>
              <w:right w:val="single" w:sz="4" w:space="0" w:color="auto"/>
            </w:tcBorders>
            <w:shd w:val="clear" w:color="auto" w:fill="auto"/>
            <w:noWrap/>
            <w:vAlign w:val="bottom"/>
            <w:hideMark/>
          </w:tcPr>
          <w:p w14:paraId="7A81D7F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159.2</w:t>
            </w:r>
          </w:p>
        </w:tc>
        <w:tc>
          <w:tcPr>
            <w:tcW w:w="675" w:type="dxa"/>
            <w:tcBorders>
              <w:top w:val="nil"/>
              <w:left w:val="nil"/>
              <w:bottom w:val="single" w:sz="4" w:space="0" w:color="auto"/>
              <w:right w:val="single" w:sz="4" w:space="0" w:color="auto"/>
            </w:tcBorders>
            <w:shd w:val="clear" w:color="auto" w:fill="auto"/>
            <w:noWrap/>
            <w:vAlign w:val="bottom"/>
            <w:hideMark/>
          </w:tcPr>
          <w:p w14:paraId="6247792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159.8</w:t>
            </w:r>
          </w:p>
        </w:tc>
        <w:tc>
          <w:tcPr>
            <w:tcW w:w="675" w:type="dxa"/>
            <w:tcBorders>
              <w:top w:val="nil"/>
              <w:left w:val="nil"/>
              <w:bottom w:val="single" w:sz="4" w:space="0" w:color="auto"/>
              <w:right w:val="single" w:sz="4" w:space="0" w:color="auto"/>
            </w:tcBorders>
            <w:shd w:val="clear" w:color="auto" w:fill="auto"/>
            <w:noWrap/>
            <w:vAlign w:val="bottom"/>
            <w:hideMark/>
          </w:tcPr>
          <w:p w14:paraId="6AFF6CD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160.3</w:t>
            </w:r>
          </w:p>
        </w:tc>
        <w:tc>
          <w:tcPr>
            <w:tcW w:w="675" w:type="dxa"/>
            <w:tcBorders>
              <w:top w:val="nil"/>
              <w:left w:val="nil"/>
              <w:bottom w:val="single" w:sz="4" w:space="0" w:color="auto"/>
              <w:right w:val="single" w:sz="4" w:space="0" w:color="auto"/>
            </w:tcBorders>
            <w:shd w:val="clear" w:color="auto" w:fill="auto"/>
            <w:noWrap/>
            <w:vAlign w:val="bottom"/>
            <w:hideMark/>
          </w:tcPr>
          <w:p w14:paraId="64002DC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160.9</w:t>
            </w:r>
          </w:p>
        </w:tc>
        <w:tc>
          <w:tcPr>
            <w:tcW w:w="675" w:type="dxa"/>
            <w:tcBorders>
              <w:top w:val="nil"/>
              <w:left w:val="nil"/>
              <w:bottom w:val="single" w:sz="4" w:space="0" w:color="auto"/>
              <w:right w:val="single" w:sz="4" w:space="0" w:color="auto"/>
            </w:tcBorders>
            <w:shd w:val="clear" w:color="auto" w:fill="auto"/>
            <w:noWrap/>
            <w:vAlign w:val="bottom"/>
            <w:hideMark/>
          </w:tcPr>
          <w:p w14:paraId="75E82C7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161.4</w:t>
            </w:r>
          </w:p>
        </w:tc>
        <w:tc>
          <w:tcPr>
            <w:tcW w:w="675" w:type="dxa"/>
            <w:tcBorders>
              <w:top w:val="nil"/>
              <w:left w:val="nil"/>
              <w:bottom w:val="single" w:sz="4" w:space="0" w:color="auto"/>
              <w:right w:val="single" w:sz="4" w:space="0" w:color="auto"/>
            </w:tcBorders>
            <w:shd w:val="clear" w:color="auto" w:fill="auto"/>
            <w:noWrap/>
            <w:vAlign w:val="bottom"/>
            <w:hideMark/>
          </w:tcPr>
          <w:p w14:paraId="66FDB10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162.0</w:t>
            </w:r>
          </w:p>
        </w:tc>
        <w:tc>
          <w:tcPr>
            <w:tcW w:w="675" w:type="dxa"/>
            <w:tcBorders>
              <w:top w:val="nil"/>
              <w:left w:val="nil"/>
              <w:bottom w:val="single" w:sz="4" w:space="0" w:color="auto"/>
              <w:right w:val="single" w:sz="4" w:space="0" w:color="auto"/>
            </w:tcBorders>
            <w:shd w:val="clear" w:color="auto" w:fill="auto"/>
            <w:noWrap/>
            <w:vAlign w:val="bottom"/>
            <w:hideMark/>
          </w:tcPr>
          <w:p w14:paraId="2D7D72E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162.5</w:t>
            </w:r>
          </w:p>
        </w:tc>
        <w:tc>
          <w:tcPr>
            <w:tcW w:w="675" w:type="dxa"/>
            <w:tcBorders>
              <w:top w:val="nil"/>
              <w:left w:val="nil"/>
              <w:bottom w:val="single" w:sz="4" w:space="0" w:color="auto"/>
              <w:right w:val="single" w:sz="4" w:space="0" w:color="auto"/>
            </w:tcBorders>
            <w:shd w:val="clear" w:color="auto" w:fill="auto"/>
            <w:noWrap/>
            <w:vAlign w:val="bottom"/>
            <w:hideMark/>
          </w:tcPr>
          <w:p w14:paraId="40AE9A9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163.1</w:t>
            </w:r>
          </w:p>
        </w:tc>
        <w:tc>
          <w:tcPr>
            <w:tcW w:w="675" w:type="dxa"/>
            <w:tcBorders>
              <w:top w:val="nil"/>
              <w:left w:val="nil"/>
              <w:bottom w:val="single" w:sz="4" w:space="0" w:color="auto"/>
              <w:right w:val="single" w:sz="4" w:space="0" w:color="auto"/>
            </w:tcBorders>
            <w:shd w:val="clear" w:color="auto" w:fill="auto"/>
            <w:noWrap/>
            <w:vAlign w:val="bottom"/>
            <w:hideMark/>
          </w:tcPr>
          <w:p w14:paraId="056E021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6853787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164.2</w:t>
            </w:r>
          </w:p>
        </w:tc>
        <w:tc>
          <w:tcPr>
            <w:tcW w:w="675" w:type="dxa"/>
            <w:tcBorders>
              <w:top w:val="nil"/>
              <w:left w:val="nil"/>
              <w:bottom w:val="single" w:sz="4" w:space="0" w:color="auto"/>
              <w:right w:val="single" w:sz="4" w:space="0" w:color="auto"/>
            </w:tcBorders>
            <w:shd w:val="clear" w:color="auto" w:fill="auto"/>
            <w:noWrap/>
            <w:vAlign w:val="bottom"/>
            <w:hideMark/>
          </w:tcPr>
          <w:p w14:paraId="6541189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164.7</w:t>
            </w:r>
          </w:p>
        </w:tc>
        <w:tc>
          <w:tcPr>
            <w:tcW w:w="675" w:type="dxa"/>
            <w:tcBorders>
              <w:top w:val="nil"/>
              <w:left w:val="nil"/>
              <w:bottom w:val="single" w:sz="4" w:space="0" w:color="auto"/>
              <w:right w:val="single" w:sz="4" w:space="0" w:color="auto"/>
            </w:tcBorders>
            <w:shd w:val="clear" w:color="auto" w:fill="auto"/>
            <w:noWrap/>
            <w:vAlign w:val="bottom"/>
            <w:hideMark/>
          </w:tcPr>
          <w:p w14:paraId="0D5A1F6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165.3</w:t>
            </w:r>
          </w:p>
        </w:tc>
        <w:tc>
          <w:tcPr>
            <w:tcW w:w="675" w:type="dxa"/>
            <w:tcBorders>
              <w:top w:val="nil"/>
              <w:left w:val="nil"/>
              <w:bottom w:val="single" w:sz="4" w:space="0" w:color="auto"/>
              <w:right w:val="single" w:sz="4" w:space="0" w:color="auto"/>
            </w:tcBorders>
            <w:shd w:val="clear" w:color="auto" w:fill="auto"/>
            <w:noWrap/>
            <w:vAlign w:val="bottom"/>
            <w:hideMark/>
          </w:tcPr>
          <w:p w14:paraId="55732FC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165.8</w:t>
            </w:r>
          </w:p>
        </w:tc>
        <w:tc>
          <w:tcPr>
            <w:tcW w:w="675" w:type="dxa"/>
            <w:tcBorders>
              <w:top w:val="nil"/>
              <w:left w:val="nil"/>
              <w:bottom w:val="single" w:sz="4" w:space="0" w:color="auto"/>
              <w:right w:val="single" w:sz="4" w:space="0" w:color="auto"/>
            </w:tcBorders>
            <w:shd w:val="clear" w:color="auto" w:fill="auto"/>
            <w:noWrap/>
            <w:vAlign w:val="bottom"/>
            <w:hideMark/>
          </w:tcPr>
          <w:p w14:paraId="3EFD713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166.4</w:t>
            </w:r>
          </w:p>
        </w:tc>
      </w:tr>
      <w:tr w:rsidR="00A9346C" w:rsidRPr="00E30E24" w14:paraId="0CF395E6"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38DEEAE"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35.5 </w:t>
            </w:r>
          </w:p>
        </w:tc>
        <w:tc>
          <w:tcPr>
            <w:tcW w:w="736" w:type="dxa"/>
            <w:tcBorders>
              <w:top w:val="nil"/>
              <w:left w:val="nil"/>
              <w:bottom w:val="single" w:sz="4" w:space="0" w:color="auto"/>
              <w:right w:val="single" w:sz="4" w:space="0" w:color="auto"/>
            </w:tcBorders>
            <w:shd w:val="clear" w:color="auto" w:fill="auto"/>
            <w:noWrap/>
            <w:vAlign w:val="bottom"/>
            <w:hideMark/>
          </w:tcPr>
          <w:p w14:paraId="05C8728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155.8</w:t>
            </w:r>
          </w:p>
        </w:tc>
        <w:tc>
          <w:tcPr>
            <w:tcW w:w="675" w:type="dxa"/>
            <w:tcBorders>
              <w:top w:val="nil"/>
              <w:left w:val="nil"/>
              <w:bottom w:val="single" w:sz="4" w:space="0" w:color="auto"/>
              <w:right w:val="single" w:sz="4" w:space="0" w:color="auto"/>
            </w:tcBorders>
            <w:shd w:val="clear" w:color="auto" w:fill="auto"/>
            <w:noWrap/>
            <w:vAlign w:val="bottom"/>
            <w:hideMark/>
          </w:tcPr>
          <w:p w14:paraId="75DD6AF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156.3</w:t>
            </w:r>
          </w:p>
        </w:tc>
        <w:tc>
          <w:tcPr>
            <w:tcW w:w="675" w:type="dxa"/>
            <w:tcBorders>
              <w:top w:val="nil"/>
              <w:left w:val="nil"/>
              <w:bottom w:val="single" w:sz="4" w:space="0" w:color="auto"/>
              <w:right w:val="single" w:sz="4" w:space="0" w:color="auto"/>
            </w:tcBorders>
            <w:shd w:val="clear" w:color="auto" w:fill="auto"/>
            <w:noWrap/>
            <w:vAlign w:val="bottom"/>
            <w:hideMark/>
          </w:tcPr>
          <w:p w14:paraId="4A5E91F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156.9</w:t>
            </w:r>
          </w:p>
        </w:tc>
        <w:tc>
          <w:tcPr>
            <w:tcW w:w="675" w:type="dxa"/>
            <w:tcBorders>
              <w:top w:val="nil"/>
              <w:left w:val="nil"/>
              <w:bottom w:val="single" w:sz="4" w:space="0" w:color="auto"/>
              <w:right w:val="single" w:sz="4" w:space="0" w:color="auto"/>
            </w:tcBorders>
            <w:shd w:val="clear" w:color="auto" w:fill="auto"/>
            <w:noWrap/>
            <w:vAlign w:val="bottom"/>
            <w:hideMark/>
          </w:tcPr>
          <w:p w14:paraId="291204E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157.4</w:t>
            </w:r>
          </w:p>
        </w:tc>
        <w:tc>
          <w:tcPr>
            <w:tcW w:w="675" w:type="dxa"/>
            <w:tcBorders>
              <w:top w:val="nil"/>
              <w:left w:val="nil"/>
              <w:bottom w:val="single" w:sz="4" w:space="0" w:color="auto"/>
              <w:right w:val="single" w:sz="4" w:space="0" w:color="auto"/>
            </w:tcBorders>
            <w:shd w:val="clear" w:color="auto" w:fill="auto"/>
            <w:noWrap/>
            <w:vAlign w:val="bottom"/>
            <w:hideMark/>
          </w:tcPr>
          <w:p w14:paraId="3352BB6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158.0</w:t>
            </w:r>
          </w:p>
        </w:tc>
        <w:tc>
          <w:tcPr>
            <w:tcW w:w="675" w:type="dxa"/>
            <w:tcBorders>
              <w:top w:val="nil"/>
              <w:left w:val="nil"/>
              <w:bottom w:val="single" w:sz="4" w:space="0" w:color="auto"/>
              <w:right w:val="single" w:sz="4" w:space="0" w:color="auto"/>
            </w:tcBorders>
            <w:shd w:val="clear" w:color="auto" w:fill="auto"/>
            <w:noWrap/>
            <w:vAlign w:val="bottom"/>
            <w:hideMark/>
          </w:tcPr>
          <w:p w14:paraId="07ED369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158.5</w:t>
            </w:r>
          </w:p>
        </w:tc>
        <w:tc>
          <w:tcPr>
            <w:tcW w:w="675" w:type="dxa"/>
            <w:tcBorders>
              <w:top w:val="nil"/>
              <w:left w:val="nil"/>
              <w:bottom w:val="single" w:sz="4" w:space="0" w:color="auto"/>
              <w:right w:val="single" w:sz="4" w:space="0" w:color="auto"/>
            </w:tcBorders>
            <w:shd w:val="clear" w:color="auto" w:fill="auto"/>
            <w:noWrap/>
            <w:vAlign w:val="bottom"/>
            <w:hideMark/>
          </w:tcPr>
          <w:p w14:paraId="325316B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159.1</w:t>
            </w:r>
          </w:p>
        </w:tc>
        <w:tc>
          <w:tcPr>
            <w:tcW w:w="675" w:type="dxa"/>
            <w:tcBorders>
              <w:top w:val="nil"/>
              <w:left w:val="nil"/>
              <w:bottom w:val="single" w:sz="4" w:space="0" w:color="auto"/>
              <w:right w:val="single" w:sz="4" w:space="0" w:color="auto"/>
            </w:tcBorders>
            <w:shd w:val="clear" w:color="auto" w:fill="auto"/>
            <w:noWrap/>
            <w:vAlign w:val="bottom"/>
            <w:hideMark/>
          </w:tcPr>
          <w:p w14:paraId="389B539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159.6</w:t>
            </w:r>
          </w:p>
        </w:tc>
        <w:tc>
          <w:tcPr>
            <w:tcW w:w="675" w:type="dxa"/>
            <w:tcBorders>
              <w:top w:val="nil"/>
              <w:left w:val="nil"/>
              <w:bottom w:val="single" w:sz="4" w:space="0" w:color="auto"/>
              <w:right w:val="single" w:sz="4" w:space="0" w:color="auto"/>
            </w:tcBorders>
            <w:shd w:val="clear" w:color="auto" w:fill="auto"/>
            <w:noWrap/>
            <w:vAlign w:val="bottom"/>
            <w:hideMark/>
          </w:tcPr>
          <w:p w14:paraId="39E3351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160.2</w:t>
            </w:r>
          </w:p>
        </w:tc>
        <w:tc>
          <w:tcPr>
            <w:tcW w:w="675" w:type="dxa"/>
            <w:tcBorders>
              <w:top w:val="nil"/>
              <w:left w:val="nil"/>
              <w:bottom w:val="single" w:sz="4" w:space="0" w:color="auto"/>
              <w:right w:val="single" w:sz="4" w:space="0" w:color="auto"/>
            </w:tcBorders>
            <w:shd w:val="clear" w:color="auto" w:fill="auto"/>
            <w:noWrap/>
            <w:vAlign w:val="bottom"/>
            <w:hideMark/>
          </w:tcPr>
          <w:p w14:paraId="5C781CF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160.7</w:t>
            </w:r>
          </w:p>
        </w:tc>
        <w:tc>
          <w:tcPr>
            <w:tcW w:w="675" w:type="dxa"/>
            <w:tcBorders>
              <w:top w:val="nil"/>
              <w:left w:val="nil"/>
              <w:bottom w:val="single" w:sz="4" w:space="0" w:color="auto"/>
              <w:right w:val="single" w:sz="4" w:space="0" w:color="auto"/>
            </w:tcBorders>
            <w:shd w:val="clear" w:color="auto" w:fill="auto"/>
            <w:noWrap/>
            <w:vAlign w:val="bottom"/>
            <w:hideMark/>
          </w:tcPr>
          <w:p w14:paraId="06FB8A9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7AFFB2E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161.8</w:t>
            </w:r>
          </w:p>
        </w:tc>
        <w:tc>
          <w:tcPr>
            <w:tcW w:w="675" w:type="dxa"/>
            <w:tcBorders>
              <w:top w:val="nil"/>
              <w:left w:val="nil"/>
              <w:bottom w:val="single" w:sz="4" w:space="0" w:color="auto"/>
              <w:right w:val="single" w:sz="4" w:space="0" w:color="auto"/>
            </w:tcBorders>
            <w:shd w:val="clear" w:color="auto" w:fill="auto"/>
            <w:noWrap/>
            <w:vAlign w:val="bottom"/>
            <w:hideMark/>
          </w:tcPr>
          <w:p w14:paraId="3E7FBDD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45A273E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162.9</w:t>
            </w:r>
          </w:p>
        </w:tc>
        <w:tc>
          <w:tcPr>
            <w:tcW w:w="675" w:type="dxa"/>
            <w:tcBorders>
              <w:top w:val="nil"/>
              <w:left w:val="nil"/>
              <w:bottom w:val="single" w:sz="4" w:space="0" w:color="auto"/>
              <w:right w:val="single" w:sz="4" w:space="0" w:color="auto"/>
            </w:tcBorders>
            <w:shd w:val="clear" w:color="auto" w:fill="auto"/>
            <w:noWrap/>
            <w:vAlign w:val="bottom"/>
            <w:hideMark/>
          </w:tcPr>
          <w:p w14:paraId="0445A23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163.5</w:t>
            </w:r>
          </w:p>
        </w:tc>
        <w:tc>
          <w:tcPr>
            <w:tcW w:w="675" w:type="dxa"/>
            <w:tcBorders>
              <w:top w:val="nil"/>
              <w:left w:val="nil"/>
              <w:bottom w:val="single" w:sz="4" w:space="0" w:color="auto"/>
              <w:right w:val="single" w:sz="4" w:space="0" w:color="auto"/>
            </w:tcBorders>
            <w:shd w:val="clear" w:color="auto" w:fill="auto"/>
            <w:noWrap/>
            <w:vAlign w:val="bottom"/>
            <w:hideMark/>
          </w:tcPr>
          <w:p w14:paraId="7E6BDE8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164.0</w:t>
            </w:r>
          </w:p>
        </w:tc>
        <w:tc>
          <w:tcPr>
            <w:tcW w:w="675" w:type="dxa"/>
            <w:tcBorders>
              <w:top w:val="nil"/>
              <w:left w:val="nil"/>
              <w:bottom w:val="single" w:sz="4" w:space="0" w:color="auto"/>
              <w:right w:val="single" w:sz="4" w:space="0" w:color="auto"/>
            </w:tcBorders>
            <w:shd w:val="clear" w:color="auto" w:fill="auto"/>
            <w:noWrap/>
            <w:vAlign w:val="bottom"/>
            <w:hideMark/>
          </w:tcPr>
          <w:p w14:paraId="0B44F21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164.6</w:t>
            </w:r>
          </w:p>
        </w:tc>
        <w:tc>
          <w:tcPr>
            <w:tcW w:w="675" w:type="dxa"/>
            <w:tcBorders>
              <w:top w:val="nil"/>
              <w:left w:val="nil"/>
              <w:bottom w:val="single" w:sz="4" w:space="0" w:color="auto"/>
              <w:right w:val="single" w:sz="4" w:space="0" w:color="auto"/>
            </w:tcBorders>
            <w:shd w:val="clear" w:color="auto" w:fill="auto"/>
            <w:noWrap/>
            <w:vAlign w:val="bottom"/>
            <w:hideMark/>
          </w:tcPr>
          <w:p w14:paraId="6F08C27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165.1</w:t>
            </w:r>
          </w:p>
        </w:tc>
        <w:tc>
          <w:tcPr>
            <w:tcW w:w="675" w:type="dxa"/>
            <w:tcBorders>
              <w:top w:val="nil"/>
              <w:left w:val="nil"/>
              <w:bottom w:val="single" w:sz="4" w:space="0" w:color="auto"/>
              <w:right w:val="single" w:sz="4" w:space="0" w:color="auto"/>
            </w:tcBorders>
            <w:shd w:val="clear" w:color="auto" w:fill="auto"/>
            <w:noWrap/>
            <w:vAlign w:val="bottom"/>
            <w:hideMark/>
          </w:tcPr>
          <w:p w14:paraId="3E18FBB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165.7</w:t>
            </w:r>
          </w:p>
        </w:tc>
        <w:tc>
          <w:tcPr>
            <w:tcW w:w="675" w:type="dxa"/>
            <w:tcBorders>
              <w:top w:val="nil"/>
              <w:left w:val="nil"/>
              <w:bottom w:val="single" w:sz="4" w:space="0" w:color="auto"/>
              <w:right w:val="single" w:sz="4" w:space="0" w:color="auto"/>
            </w:tcBorders>
            <w:shd w:val="clear" w:color="auto" w:fill="auto"/>
            <w:noWrap/>
            <w:vAlign w:val="bottom"/>
            <w:hideMark/>
          </w:tcPr>
          <w:p w14:paraId="5F7E579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166.2</w:t>
            </w:r>
          </w:p>
        </w:tc>
      </w:tr>
      <w:tr w:rsidR="00A9346C" w:rsidRPr="00E30E24" w14:paraId="0F88FD16"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7CA620E"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35.0 </w:t>
            </w:r>
          </w:p>
        </w:tc>
        <w:tc>
          <w:tcPr>
            <w:tcW w:w="736" w:type="dxa"/>
            <w:tcBorders>
              <w:top w:val="nil"/>
              <w:left w:val="nil"/>
              <w:bottom w:val="single" w:sz="4" w:space="0" w:color="auto"/>
              <w:right w:val="single" w:sz="4" w:space="0" w:color="auto"/>
            </w:tcBorders>
            <w:shd w:val="clear" w:color="auto" w:fill="auto"/>
            <w:noWrap/>
            <w:vAlign w:val="bottom"/>
            <w:hideMark/>
          </w:tcPr>
          <w:p w14:paraId="33A5D3D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155.9</w:t>
            </w:r>
          </w:p>
        </w:tc>
        <w:tc>
          <w:tcPr>
            <w:tcW w:w="675" w:type="dxa"/>
            <w:tcBorders>
              <w:top w:val="nil"/>
              <w:left w:val="nil"/>
              <w:bottom w:val="single" w:sz="4" w:space="0" w:color="auto"/>
              <w:right w:val="single" w:sz="4" w:space="0" w:color="auto"/>
            </w:tcBorders>
            <w:shd w:val="clear" w:color="auto" w:fill="auto"/>
            <w:noWrap/>
            <w:vAlign w:val="bottom"/>
            <w:hideMark/>
          </w:tcPr>
          <w:p w14:paraId="7BBDC07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156.5</w:t>
            </w:r>
          </w:p>
        </w:tc>
        <w:tc>
          <w:tcPr>
            <w:tcW w:w="675" w:type="dxa"/>
            <w:tcBorders>
              <w:top w:val="nil"/>
              <w:left w:val="nil"/>
              <w:bottom w:val="single" w:sz="4" w:space="0" w:color="auto"/>
              <w:right w:val="single" w:sz="4" w:space="0" w:color="auto"/>
            </w:tcBorders>
            <w:shd w:val="clear" w:color="auto" w:fill="auto"/>
            <w:noWrap/>
            <w:vAlign w:val="bottom"/>
            <w:hideMark/>
          </w:tcPr>
          <w:p w14:paraId="398D86B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157.0</w:t>
            </w:r>
          </w:p>
        </w:tc>
        <w:tc>
          <w:tcPr>
            <w:tcW w:w="675" w:type="dxa"/>
            <w:tcBorders>
              <w:top w:val="nil"/>
              <w:left w:val="nil"/>
              <w:bottom w:val="single" w:sz="4" w:space="0" w:color="auto"/>
              <w:right w:val="single" w:sz="4" w:space="0" w:color="auto"/>
            </w:tcBorders>
            <w:shd w:val="clear" w:color="auto" w:fill="auto"/>
            <w:noWrap/>
            <w:vAlign w:val="bottom"/>
            <w:hideMark/>
          </w:tcPr>
          <w:p w14:paraId="05772E6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483CA15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158.1</w:t>
            </w:r>
          </w:p>
        </w:tc>
        <w:tc>
          <w:tcPr>
            <w:tcW w:w="675" w:type="dxa"/>
            <w:tcBorders>
              <w:top w:val="nil"/>
              <w:left w:val="nil"/>
              <w:bottom w:val="single" w:sz="4" w:space="0" w:color="auto"/>
              <w:right w:val="single" w:sz="4" w:space="0" w:color="auto"/>
            </w:tcBorders>
            <w:shd w:val="clear" w:color="auto" w:fill="auto"/>
            <w:noWrap/>
            <w:vAlign w:val="bottom"/>
            <w:hideMark/>
          </w:tcPr>
          <w:p w14:paraId="5905E0E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158.7</w:t>
            </w:r>
          </w:p>
        </w:tc>
        <w:tc>
          <w:tcPr>
            <w:tcW w:w="675" w:type="dxa"/>
            <w:tcBorders>
              <w:top w:val="nil"/>
              <w:left w:val="nil"/>
              <w:bottom w:val="single" w:sz="4" w:space="0" w:color="auto"/>
              <w:right w:val="single" w:sz="4" w:space="0" w:color="auto"/>
            </w:tcBorders>
            <w:shd w:val="clear" w:color="auto" w:fill="auto"/>
            <w:noWrap/>
            <w:vAlign w:val="bottom"/>
            <w:hideMark/>
          </w:tcPr>
          <w:p w14:paraId="5192633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159.2</w:t>
            </w:r>
          </w:p>
        </w:tc>
        <w:tc>
          <w:tcPr>
            <w:tcW w:w="675" w:type="dxa"/>
            <w:tcBorders>
              <w:top w:val="nil"/>
              <w:left w:val="nil"/>
              <w:bottom w:val="single" w:sz="4" w:space="0" w:color="auto"/>
              <w:right w:val="single" w:sz="4" w:space="0" w:color="auto"/>
            </w:tcBorders>
            <w:shd w:val="clear" w:color="auto" w:fill="auto"/>
            <w:noWrap/>
            <w:vAlign w:val="bottom"/>
            <w:hideMark/>
          </w:tcPr>
          <w:p w14:paraId="77F46E7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159.8</w:t>
            </w:r>
          </w:p>
        </w:tc>
        <w:tc>
          <w:tcPr>
            <w:tcW w:w="675" w:type="dxa"/>
            <w:tcBorders>
              <w:top w:val="nil"/>
              <w:left w:val="nil"/>
              <w:bottom w:val="single" w:sz="4" w:space="0" w:color="auto"/>
              <w:right w:val="single" w:sz="4" w:space="0" w:color="auto"/>
            </w:tcBorders>
            <w:shd w:val="clear" w:color="auto" w:fill="auto"/>
            <w:noWrap/>
            <w:vAlign w:val="bottom"/>
            <w:hideMark/>
          </w:tcPr>
          <w:p w14:paraId="773EF4B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160.3</w:t>
            </w:r>
          </w:p>
        </w:tc>
        <w:tc>
          <w:tcPr>
            <w:tcW w:w="675" w:type="dxa"/>
            <w:tcBorders>
              <w:top w:val="nil"/>
              <w:left w:val="nil"/>
              <w:bottom w:val="single" w:sz="4" w:space="0" w:color="auto"/>
              <w:right w:val="single" w:sz="4" w:space="0" w:color="auto"/>
            </w:tcBorders>
            <w:shd w:val="clear" w:color="auto" w:fill="auto"/>
            <w:noWrap/>
            <w:vAlign w:val="bottom"/>
            <w:hideMark/>
          </w:tcPr>
          <w:p w14:paraId="453F0BE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160.9</w:t>
            </w:r>
          </w:p>
        </w:tc>
        <w:tc>
          <w:tcPr>
            <w:tcW w:w="675" w:type="dxa"/>
            <w:tcBorders>
              <w:top w:val="nil"/>
              <w:left w:val="nil"/>
              <w:bottom w:val="single" w:sz="4" w:space="0" w:color="auto"/>
              <w:right w:val="single" w:sz="4" w:space="0" w:color="auto"/>
            </w:tcBorders>
            <w:shd w:val="clear" w:color="auto" w:fill="auto"/>
            <w:noWrap/>
            <w:vAlign w:val="bottom"/>
            <w:hideMark/>
          </w:tcPr>
          <w:p w14:paraId="1EB7E39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161.4</w:t>
            </w:r>
          </w:p>
        </w:tc>
        <w:tc>
          <w:tcPr>
            <w:tcW w:w="675" w:type="dxa"/>
            <w:tcBorders>
              <w:top w:val="nil"/>
              <w:left w:val="nil"/>
              <w:bottom w:val="single" w:sz="4" w:space="0" w:color="auto"/>
              <w:right w:val="single" w:sz="4" w:space="0" w:color="auto"/>
            </w:tcBorders>
            <w:shd w:val="clear" w:color="auto" w:fill="auto"/>
            <w:noWrap/>
            <w:vAlign w:val="bottom"/>
            <w:hideMark/>
          </w:tcPr>
          <w:p w14:paraId="0FA3402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162.0</w:t>
            </w:r>
          </w:p>
        </w:tc>
        <w:tc>
          <w:tcPr>
            <w:tcW w:w="675" w:type="dxa"/>
            <w:tcBorders>
              <w:top w:val="nil"/>
              <w:left w:val="nil"/>
              <w:bottom w:val="single" w:sz="4" w:space="0" w:color="auto"/>
              <w:right w:val="single" w:sz="4" w:space="0" w:color="auto"/>
            </w:tcBorders>
            <w:shd w:val="clear" w:color="auto" w:fill="auto"/>
            <w:noWrap/>
            <w:vAlign w:val="bottom"/>
            <w:hideMark/>
          </w:tcPr>
          <w:p w14:paraId="04E0A3F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162.5</w:t>
            </w:r>
          </w:p>
        </w:tc>
        <w:tc>
          <w:tcPr>
            <w:tcW w:w="675" w:type="dxa"/>
            <w:tcBorders>
              <w:top w:val="nil"/>
              <w:left w:val="nil"/>
              <w:bottom w:val="single" w:sz="4" w:space="0" w:color="auto"/>
              <w:right w:val="single" w:sz="4" w:space="0" w:color="auto"/>
            </w:tcBorders>
            <w:shd w:val="clear" w:color="auto" w:fill="auto"/>
            <w:noWrap/>
            <w:vAlign w:val="bottom"/>
            <w:hideMark/>
          </w:tcPr>
          <w:p w14:paraId="38FDCF2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163.1</w:t>
            </w:r>
          </w:p>
        </w:tc>
        <w:tc>
          <w:tcPr>
            <w:tcW w:w="675" w:type="dxa"/>
            <w:tcBorders>
              <w:top w:val="nil"/>
              <w:left w:val="nil"/>
              <w:bottom w:val="single" w:sz="4" w:space="0" w:color="auto"/>
              <w:right w:val="single" w:sz="4" w:space="0" w:color="auto"/>
            </w:tcBorders>
            <w:shd w:val="clear" w:color="auto" w:fill="auto"/>
            <w:noWrap/>
            <w:vAlign w:val="bottom"/>
            <w:hideMark/>
          </w:tcPr>
          <w:p w14:paraId="7C01085F"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4EAB125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164.2</w:t>
            </w:r>
          </w:p>
        </w:tc>
        <w:tc>
          <w:tcPr>
            <w:tcW w:w="675" w:type="dxa"/>
            <w:tcBorders>
              <w:top w:val="nil"/>
              <w:left w:val="nil"/>
              <w:bottom w:val="single" w:sz="4" w:space="0" w:color="auto"/>
              <w:right w:val="single" w:sz="4" w:space="0" w:color="auto"/>
            </w:tcBorders>
            <w:shd w:val="clear" w:color="auto" w:fill="auto"/>
            <w:noWrap/>
            <w:vAlign w:val="bottom"/>
            <w:hideMark/>
          </w:tcPr>
          <w:p w14:paraId="13EC11F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164.7</w:t>
            </w:r>
          </w:p>
        </w:tc>
        <w:tc>
          <w:tcPr>
            <w:tcW w:w="675" w:type="dxa"/>
            <w:tcBorders>
              <w:top w:val="nil"/>
              <w:left w:val="nil"/>
              <w:bottom w:val="single" w:sz="4" w:space="0" w:color="auto"/>
              <w:right w:val="single" w:sz="4" w:space="0" w:color="auto"/>
            </w:tcBorders>
            <w:shd w:val="clear" w:color="auto" w:fill="auto"/>
            <w:noWrap/>
            <w:vAlign w:val="bottom"/>
            <w:hideMark/>
          </w:tcPr>
          <w:p w14:paraId="627AE41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165.3</w:t>
            </w:r>
          </w:p>
        </w:tc>
        <w:tc>
          <w:tcPr>
            <w:tcW w:w="675" w:type="dxa"/>
            <w:tcBorders>
              <w:top w:val="nil"/>
              <w:left w:val="nil"/>
              <w:bottom w:val="single" w:sz="4" w:space="0" w:color="auto"/>
              <w:right w:val="single" w:sz="4" w:space="0" w:color="auto"/>
            </w:tcBorders>
            <w:shd w:val="clear" w:color="auto" w:fill="auto"/>
            <w:noWrap/>
            <w:vAlign w:val="bottom"/>
            <w:hideMark/>
          </w:tcPr>
          <w:p w14:paraId="1F8CFD4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165.8</w:t>
            </w:r>
          </w:p>
        </w:tc>
        <w:tc>
          <w:tcPr>
            <w:tcW w:w="675" w:type="dxa"/>
            <w:tcBorders>
              <w:top w:val="nil"/>
              <w:left w:val="nil"/>
              <w:bottom w:val="single" w:sz="4" w:space="0" w:color="auto"/>
              <w:right w:val="single" w:sz="4" w:space="0" w:color="auto"/>
            </w:tcBorders>
            <w:shd w:val="clear" w:color="auto" w:fill="auto"/>
            <w:noWrap/>
            <w:vAlign w:val="bottom"/>
            <w:hideMark/>
          </w:tcPr>
          <w:p w14:paraId="7EDD6C1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166.4</w:t>
            </w:r>
          </w:p>
        </w:tc>
      </w:tr>
      <w:tr w:rsidR="00A9346C" w:rsidRPr="00E30E24" w14:paraId="331FFF87"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561EE2A"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35.5 </w:t>
            </w:r>
          </w:p>
        </w:tc>
        <w:tc>
          <w:tcPr>
            <w:tcW w:w="736" w:type="dxa"/>
            <w:tcBorders>
              <w:top w:val="nil"/>
              <w:left w:val="nil"/>
              <w:bottom w:val="single" w:sz="4" w:space="0" w:color="auto"/>
              <w:right w:val="single" w:sz="4" w:space="0" w:color="auto"/>
            </w:tcBorders>
            <w:shd w:val="clear" w:color="auto" w:fill="auto"/>
            <w:noWrap/>
            <w:vAlign w:val="bottom"/>
            <w:hideMark/>
          </w:tcPr>
          <w:p w14:paraId="752B707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155.8</w:t>
            </w:r>
          </w:p>
        </w:tc>
        <w:tc>
          <w:tcPr>
            <w:tcW w:w="675" w:type="dxa"/>
            <w:tcBorders>
              <w:top w:val="nil"/>
              <w:left w:val="nil"/>
              <w:bottom w:val="single" w:sz="4" w:space="0" w:color="auto"/>
              <w:right w:val="single" w:sz="4" w:space="0" w:color="auto"/>
            </w:tcBorders>
            <w:shd w:val="clear" w:color="auto" w:fill="auto"/>
            <w:noWrap/>
            <w:vAlign w:val="bottom"/>
            <w:hideMark/>
          </w:tcPr>
          <w:p w14:paraId="1E858DC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156.3</w:t>
            </w:r>
          </w:p>
        </w:tc>
        <w:tc>
          <w:tcPr>
            <w:tcW w:w="675" w:type="dxa"/>
            <w:tcBorders>
              <w:top w:val="nil"/>
              <w:left w:val="nil"/>
              <w:bottom w:val="single" w:sz="4" w:space="0" w:color="auto"/>
              <w:right w:val="single" w:sz="4" w:space="0" w:color="auto"/>
            </w:tcBorders>
            <w:shd w:val="clear" w:color="auto" w:fill="auto"/>
            <w:noWrap/>
            <w:vAlign w:val="bottom"/>
            <w:hideMark/>
          </w:tcPr>
          <w:p w14:paraId="049D909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156.9</w:t>
            </w:r>
          </w:p>
        </w:tc>
        <w:tc>
          <w:tcPr>
            <w:tcW w:w="675" w:type="dxa"/>
            <w:tcBorders>
              <w:top w:val="nil"/>
              <w:left w:val="nil"/>
              <w:bottom w:val="single" w:sz="4" w:space="0" w:color="auto"/>
              <w:right w:val="single" w:sz="4" w:space="0" w:color="auto"/>
            </w:tcBorders>
            <w:shd w:val="clear" w:color="auto" w:fill="auto"/>
            <w:noWrap/>
            <w:vAlign w:val="bottom"/>
            <w:hideMark/>
          </w:tcPr>
          <w:p w14:paraId="2BBFF32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157.4</w:t>
            </w:r>
          </w:p>
        </w:tc>
        <w:tc>
          <w:tcPr>
            <w:tcW w:w="675" w:type="dxa"/>
            <w:tcBorders>
              <w:top w:val="nil"/>
              <w:left w:val="nil"/>
              <w:bottom w:val="single" w:sz="4" w:space="0" w:color="auto"/>
              <w:right w:val="single" w:sz="4" w:space="0" w:color="auto"/>
            </w:tcBorders>
            <w:shd w:val="clear" w:color="auto" w:fill="auto"/>
            <w:noWrap/>
            <w:vAlign w:val="bottom"/>
            <w:hideMark/>
          </w:tcPr>
          <w:p w14:paraId="7DDEF46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158.0</w:t>
            </w:r>
          </w:p>
        </w:tc>
        <w:tc>
          <w:tcPr>
            <w:tcW w:w="675" w:type="dxa"/>
            <w:tcBorders>
              <w:top w:val="nil"/>
              <w:left w:val="nil"/>
              <w:bottom w:val="single" w:sz="4" w:space="0" w:color="auto"/>
              <w:right w:val="single" w:sz="4" w:space="0" w:color="auto"/>
            </w:tcBorders>
            <w:shd w:val="clear" w:color="auto" w:fill="auto"/>
            <w:noWrap/>
            <w:vAlign w:val="bottom"/>
            <w:hideMark/>
          </w:tcPr>
          <w:p w14:paraId="6D53153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158.5</w:t>
            </w:r>
          </w:p>
        </w:tc>
        <w:tc>
          <w:tcPr>
            <w:tcW w:w="675" w:type="dxa"/>
            <w:tcBorders>
              <w:top w:val="nil"/>
              <w:left w:val="nil"/>
              <w:bottom w:val="single" w:sz="4" w:space="0" w:color="auto"/>
              <w:right w:val="single" w:sz="4" w:space="0" w:color="auto"/>
            </w:tcBorders>
            <w:shd w:val="clear" w:color="auto" w:fill="auto"/>
            <w:noWrap/>
            <w:vAlign w:val="bottom"/>
            <w:hideMark/>
          </w:tcPr>
          <w:p w14:paraId="2760E9B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159.1</w:t>
            </w:r>
          </w:p>
        </w:tc>
        <w:tc>
          <w:tcPr>
            <w:tcW w:w="675" w:type="dxa"/>
            <w:tcBorders>
              <w:top w:val="nil"/>
              <w:left w:val="nil"/>
              <w:bottom w:val="single" w:sz="4" w:space="0" w:color="auto"/>
              <w:right w:val="single" w:sz="4" w:space="0" w:color="auto"/>
            </w:tcBorders>
            <w:shd w:val="clear" w:color="auto" w:fill="auto"/>
            <w:noWrap/>
            <w:vAlign w:val="bottom"/>
            <w:hideMark/>
          </w:tcPr>
          <w:p w14:paraId="4BF3077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159.6</w:t>
            </w:r>
          </w:p>
        </w:tc>
        <w:tc>
          <w:tcPr>
            <w:tcW w:w="675" w:type="dxa"/>
            <w:tcBorders>
              <w:top w:val="nil"/>
              <w:left w:val="nil"/>
              <w:bottom w:val="single" w:sz="4" w:space="0" w:color="auto"/>
              <w:right w:val="single" w:sz="4" w:space="0" w:color="auto"/>
            </w:tcBorders>
            <w:shd w:val="clear" w:color="auto" w:fill="auto"/>
            <w:noWrap/>
            <w:vAlign w:val="bottom"/>
            <w:hideMark/>
          </w:tcPr>
          <w:p w14:paraId="457349D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160.2</w:t>
            </w:r>
          </w:p>
        </w:tc>
        <w:tc>
          <w:tcPr>
            <w:tcW w:w="675" w:type="dxa"/>
            <w:tcBorders>
              <w:top w:val="nil"/>
              <w:left w:val="nil"/>
              <w:bottom w:val="single" w:sz="4" w:space="0" w:color="auto"/>
              <w:right w:val="single" w:sz="4" w:space="0" w:color="auto"/>
            </w:tcBorders>
            <w:shd w:val="clear" w:color="auto" w:fill="auto"/>
            <w:noWrap/>
            <w:vAlign w:val="bottom"/>
            <w:hideMark/>
          </w:tcPr>
          <w:p w14:paraId="72E46125"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160.7</w:t>
            </w:r>
          </w:p>
        </w:tc>
        <w:tc>
          <w:tcPr>
            <w:tcW w:w="675" w:type="dxa"/>
            <w:tcBorders>
              <w:top w:val="nil"/>
              <w:left w:val="nil"/>
              <w:bottom w:val="single" w:sz="4" w:space="0" w:color="auto"/>
              <w:right w:val="single" w:sz="4" w:space="0" w:color="auto"/>
            </w:tcBorders>
            <w:shd w:val="clear" w:color="auto" w:fill="auto"/>
            <w:noWrap/>
            <w:vAlign w:val="bottom"/>
            <w:hideMark/>
          </w:tcPr>
          <w:p w14:paraId="3E6FB07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5DD0BD6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161.8</w:t>
            </w:r>
          </w:p>
        </w:tc>
        <w:tc>
          <w:tcPr>
            <w:tcW w:w="675" w:type="dxa"/>
            <w:tcBorders>
              <w:top w:val="nil"/>
              <w:left w:val="nil"/>
              <w:bottom w:val="single" w:sz="4" w:space="0" w:color="auto"/>
              <w:right w:val="single" w:sz="4" w:space="0" w:color="auto"/>
            </w:tcBorders>
            <w:shd w:val="clear" w:color="auto" w:fill="auto"/>
            <w:noWrap/>
            <w:vAlign w:val="bottom"/>
            <w:hideMark/>
          </w:tcPr>
          <w:p w14:paraId="2BFE4CB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55D2DD54"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162.9</w:t>
            </w:r>
          </w:p>
        </w:tc>
        <w:tc>
          <w:tcPr>
            <w:tcW w:w="675" w:type="dxa"/>
            <w:tcBorders>
              <w:top w:val="nil"/>
              <w:left w:val="nil"/>
              <w:bottom w:val="single" w:sz="4" w:space="0" w:color="auto"/>
              <w:right w:val="single" w:sz="4" w:space="0" w:color="auto"/>
            </w:tcBorders>
            <w:shd w:val="clear" w:color="auto" w:fill="auto"/>
            <w:noWrap/>
            <w:vAlign w:val="bottom"/>
            <w:hideMark/>
          </w:tcPr>
          <w:p w14:paraId="1581C43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163.5</w:t>
            </w:r>
          </w:p>
        </w:tc>
        <w:tc>
          <w:tcPr>
            <w:tcW w:w="675" w:type="dxa"/>
            <w:tcBorders>
              <w:top w:val="nil"/>
              <w:left w:val="nil"/>
              <w:bottom w:val="single" w:sz="4" w:space="0" w:color="auto"/>
              <w:right w:val="single" w:sz="4" w:space="0" w:color="auto"/>
            </w:tcBorders>
            <w:shd w:val="clear" w:color="auto" w:fill="auto"/>
            <w:noWrap/>
            <w:vAlign w:val="bottom"/>
            <w:hideMark/>
          </w:tcPr>
          <w:p w14:paraId="2E5176FB"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164.0</w:t>
            </w:r>
          </w:p>
        </w:tc>
        <w:tc>
          <w:tcPr>
            <w:tcW w:w="675" w:type="dxa"/>
            <w:tcBorders>
              <w:top w:val="nil"/>
              <w:left w:val="nil"/>
              <w:bottom w:val="single" w:sz="4" w:space="0" w:color="auto"/>
              <w:right w:val="single" w:sz="4" w:space="0" w:color="auto"/>
            </w:tcBorders>
            <w:shd w:val="clear" w:color="auto" w:fill="auto"/>
            <w:noWrap/>
            <w:vAlign w:val="bottom"/>
            <w:hideMark/>
          </w:tcPr>
          <w:p w14:paraId="064E3E7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164.6</w:t>
            </w:r>
          </w:p>
        </w:tc>
        <w:tc>
          <w:tcPr>
            <w:tcW w:w="675" w:type="dxa"/>
            <w:tcBorders>
              <w:top w:val="nil"/>
              <w:left w:val="nil"/>
              <w:bottom w:val="single" w:sz="4" w:space="0" w:color="auto"/>
              <w:right w:val="single" w:sz="4" w:space="0" w:color="auto"/>
            </w:tcBorders>
            <w:shd w:val="clear" w:color="auto" w:fill="auto"/>
            <w:noWrap/>
            <w:vAlign w:val="bottom"/>
            <w:hideMark/>
          </w:tcPr>
          <w:p w14:paraId="02BF5FC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165.1</w:t>
            </w:r>
          </w:p>
        </w:tc>
        <w:tc>
          <w:tcPr>
            <w:tcW w:w="675" w:type="dxa"/>
            <w:tcBorders>
              <w:top w:val="nil"/>
              <w:left w:val="nil"/>
              <w:bottom w:val="single" w:sz="4" w:space="0" w:color="auto"/>
              <w:right w:val="single" w:sz="4" w:space="0" w:color="auto"/>
            </w:tcBorders>
            <w:shd w:val="clear" w:color="auto" w:fill="auto"/>
            <w:noWrap/>
            <w:vAlign w:val="bottom"/>
            <w:hideMark/>
          </w:tcPr>
          <w:p w14:paraId="02CA3B8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165.7</w:t>
            </w:r>
          </w:p>
        </w:tc>
        <w:tc>
          <w:tcPr>
            <w:tcW w:w="675" w:type="dxa"/>
            <w:tcBorders>
              <w:top w:val="nil"/>
              <w:left w:val="nil"/>
              <w:bottom w:val="single" w:sz="4" w:space="0" w:color="auto"/>
              <w:right w:val="single" w:sz="4" w:space="0" w:color="auto"/>
            </w:tcBorders>
            <w:shd w:val="clear" w:color="auto" w:fill="auto"/>
            <w:noWrap/>
            <w:vAlign w:val="bottom"/>
            <w:hideMark/>
          </w:tcPr>
          <w:p w14:paraId="235947B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166.2</w:t>
            </w:r>
          </w:p>
        </w:tc>
      </w:tr>
      <w:tr w:rsidR="00A9346C" w:rsidRPr="00E30E24" w14:paraId="4D016662" w14:textId="77777777" w:rsidTr="00252FF0">
        <w:trPr>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D9AB302" w14:textId="77777777" w:rsidR="00A9346C" w:rsidRPr="00E30E24" w:rsidRDefault="00A9346C" w:rsidP="00A9346C">
            <w:pPr>
              <w:spacing w:line="240" w:lineRule="auto"/>
              <w:ind w:firstLine="0"/>
              <w:jc w:val="center"/>
              <w:rPr>
                <w:b/>
                <w:bCs/>
                <w:color w:val="000000"/>
                <w:sz w:val="18"/>
                <w:szCs w:val="18"/>
              </w:rPr>
            </w:pPr>
            <w:r w:rsidRPr="00E30E24">
              <w:rPr>
                <w:b/>
                <w:bCs/>
                <w:color w:val="000000"/>
                <w:sz w:val="18"/>
                <w:szCs w:val="18"/>
              </w:rPr>
              <w:t xml:space="preserve">   36.0 </w:t>
            </w:r>
          </w:p>
        </w:tc>
        <w:tc>
          <w:tcPr>
            <w:tcW w:w="736" w:type="dxa"/>
            <w:tcBorders>
              <w:top w:val="nil"/>
              <w:left w:val="nil"/>
              <w:bottom w:val="single" w:sz="4" w:space="0" w:color="auto"/>
              <w:right w:val="single" w:sz="4" w:space="0" w:color="auto"/>
            </w:tcBorders>
            <w:shd w:val="clear" w:color="auto" w:fill="auto"/>
            <w:noWrap/>
            <w:vAlign w:val="bottom"/>
            <w:hideMark/>
          </w:tcPr>
          <w:p w14:paraId="7054288D"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155.6</w:t>
            </w:r>
          </w:p>
        </w:tc>
        <w:tc>
          <w:tcPr>
            <w:tcW w:w="675" w:type="dxa"/>
            <w:tcBorders>
              <w:top w:val="nil"/>
              <w:left w:val="nil"/>
              <w:bottom w:val="single" w:sz="4" w:space="0" w:color="auto"/>
              <w:right w:val="single" w:sz="4" w:space="0" w:color="auto"/>
            </w:tcBorders>
            <w:shd w:val="clear" w:color="auto" w:fill="auto"/>
            <w:noWrap/>
            <w:vAlign w:val="bottom"/>
            <w:hideMark/>
          </w:tcPr>
          <w:p w14:paraId="67A4923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156.2</w:t>
            </w:r>
          </w:p>
        </w:tc>
        <w:tc>
          <w:tcPr>
            <w:tcW w:w="675" w:type="dxa"/>
            <w:tcBorders>
              <w:top w:val="nil"/>
              <w:left w:val="nil"/>
              <w:bottom w:val="single" w:sz="4" w:space="0" w:color="auto"/>
              <w:right w:val="single" w:sz="4" w:space="0" w:color="auto"/>
            </w:tcBorders>
            <w:shd w:val="clear" w:color="auto" w:fill="auto"/>
            <w:noWrap/>
            <w:vAlign w:val="bottom"/>
            <w:hideMark/>
          </w:tcPr>
          <w:p w14:paraId="2F89747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156.7</w:t>
            </w:r>
          </w:p>
        </w:tc>
        <w:tc>
          <w:tcPr>
            <w:tcW w:w="675" w:type="dxa"/>
            <w:tcBorders>
              <w:top w:val="nil"/>
              <w:left w:val="nil"/>
              <w:bottom w:val="single" w:sz="4" w:space="0" w:color="auto"/>
              <w:right w:val="single" w:sz="4" w:space="0" w:color="auto"/>
            </w:tcBorders>
            <w:shd w:val="clear" w:color="auto" w:fill="auto"/>
            <w:noWrap/>
            <w:vAlign w:val="bottom"/>
            <w:hideMark/>
          </w:tcPr>
          <w:p w14:paraId="4744B23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157.3</w:t>
            </w:r>
          </w:p>
        </w:tc>
        <w:tc>
          <w:tcPr>
            <w:tcW w:w="675" w:type="dxa"/>
            <w:tcBorders>
              <w:top w:val="nil"/>
              <w:left w:val="nil"/>
              <w:bottom w:val="single" w:sz="4" w:space="0" w:color="auto"/>
              <w:right w:val="single" w:sz="4" w:space="0" w:color="auto"/>
            </w:tcBorders>
            <w:shd w:val="clear" w:color="auto" w:fill="auto"/>
            <w:noWrap/>
            <w:vAlign w:val="bottom"/>
            <w:hideMark/>
          </w:tcPr>
          <w:p w14:paraId="3175FDC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157.8</w:t>
            </w:r>
          </w:p>
        </w:tc>
        <w:tc>
          <w:tcPr>
            <w:tcW w:w="675" w:type="dxa"/>
            <w:tcBorders>
              <w:top w:val="nil"/>
              <w:left w:val="nil"/>
              <w:bottom w:val="single" w:sz="4" w:space="0" w:color="auto"/>
              <w:right w:val="single" w:sz="4" w:space="0" w:color="auto"/>
            </w:tcBorders>
            <w:shd w:val="clear" w:color="auto" w:fill="auto"/>
            <w:noWrap/>
            <w:vAlign w:val="bottom"/>
            <w:hideMark/>
          </w:tcPr>
          <w:p w14:paraId="1694FF81"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158.4</w:t>
            </w:r>
          </w:p>
        </w:tc>
        <w:tc>
          <w:tcPr>
            <w:tcW w:w="675" w:type="dxa"/>
            <w:tcBorders>
              <w:top w:val="nil"/>
              <w:left w:val="nil"/>
              <w:bottom w:val="single" w:sz="4" w:space="0" w:color="auto"/>
              <w:right w:val="single" w:sz="4" w:space="0" w:color="auto"/>
            </w:tcBorders>
            <w:shd w:val="clear" w:color="auto" w:fill="auto"/>
            <w:noWrap/>
            <w:vAlign w:val="bottom"/>
            <w:hideMark/>
          </w:tcPr>
          <w:p w14:paraId="6D1AAD4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158.9</w:t>
            </w:r>
          </w:p>
        </w:tc>
        <w:tc>
          <w:tcPr>
            <w:tcW w:w="675" w:type="dxa"/>
            <w:tcBorders>
              <w:top w:val="nil"/>
              <w:left w:val="nil"/>
              <w:bottom w:val="single" w:sz="4" w:space="0" w:color="auto"/>
              <w:right w:val="single" w:sz="4" w:space="0" w:color="auto"/>
            </w:tcBorders>
            <w:shd w:val="clear" w:color="auto" w:fill="auto"/>
            <w:noWrap/>
            <w:vAlign w:val="bottom"/>
            <w:hideMark/>
          </w:tcPr>
          <w:p w14:paraId="3376B6EA"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159.5</w:t>
            </w:r>
          </w:p>
        </w:tc>
        <w:tc>
          <w:tcPr>
            <w:tcW w:w="675" w:type="dxa"/>
            <w:tcBorders>
              <w:top w:val="nil"/>
              <w:left w:val="nil"/>
              <w:bottom w:val="single" w:sz="4" w:space="0" w:color="auto"/>
              <w:right w:val="single" w:sz="4" w:space="0" w:color="auto"/>
            </w:tcBorders>
            <w:shd w:val="clear" w:color="auto" w:fill="auto"/>
            <w:noWrap/>
            <w:vAlign w:val="bottom"/>
            <w:hideMark/>
          </w:tcPr>
          <w:p w14:paraId="6C54105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7003B192"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160.6</w:t>
            </w:r>
          </w:p>
        </w:tc>
        <w:tc>
          <w:tcPr>
            <w:tcW w:w="675" w:type="dxa"/>
            <w:tcBorders>
              <w:top w:val="nil"/>
              <w:left w:val="nil"/>
              <w:bottom w:val="single" w:sz="4" w:space="0" w:color="auto"/>
              <w:right w:val="single" w:sz="4" w:space="0" w:color="auto"/>
            </w:tcBorders>
            <w:shd w:val="clear" w:color="auto" w:fill="auto"/>
            <w:noWrap/>
            <w:vAlign w:val="bottom"/>
            <w:hideMark/>
          </w:tcPr>
          <w:p w14:paraId="58C01178"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161.2</w:t>
            </w:r>
          </w:p>
        </w:tc>
        <w:tc>
          <w:tcPr>
            <w:tcW w:w="675" w:type="dxa"/>
            <w:tcBorders>
              <w:top w:val="nil"/>
              <w:left w:val="nil"/>
              <w:bottom w:val="single" w:sz="4" w:space="0" w:color="auto"/>
              <w:right w:val="single" w:sz="4" w:space="0" w:color="auto"/>
            </w:tcBorders>
            <w:shd w:val="clear" w:color="auto" w:fill="auto"/>
            <w:noWrap/>
            <w:vAlign w:val="bottom"/>
            <w:hideMark/>
          </w:tcPr>
          <w:p w14:paraId="5B6B03EE"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161.7</w:t>
            </w:r>
          </w:p>
        </w:tc>
        <w:tc>
          <w:tcPr>
            <w:tcW w:w="675" w:type="dxa"/>
            <w:tcBorders>
              <w:top w:val="nil"/>
              <w:left w:val="nil"/>
              <w:bottom w:val="single" w:sz="4" w:space="0" w:color="auto"/>
              <w:right w:val="single" w:sz="4" w:space="0" w:color="auto"/>
            </w:tcBorders>
            <w:shd w:val="clear" w:color="auto" w:fill="auto"/>
            <w:noWrap/>
            <w:vAlign w:val="bottom"/>
            <w:hideMark/>
          </w:tcPr>
          <w:p w14:paraId="3382AB6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162.3</w:t>
            </w:r>
          </w:p>
        </w:tc>
        <w:tc>
          <w:tcPr>
            <w:tcW w:w="675" w:type="dxa"/>
            <w:tcBorders>
              <w:top w:val="nil"/>
              <w:left w:val="nil"/>
              <w:bottom w:val="single" w:sz="4" w:space="0" w:color="auto"/>
              <w:right w:val="single" w:sz="4" w:space="0" w:color="auto"/>
            </w:tcBorders>
            <w:shd w:val="clear" w:color="auto" w:fill="auto"/>
            <w:noWrap/>
            <w:vAlign w:val="bottom"/>
            <w:hideMark/>
          </w:tcPr>
          <w:p w14:paraId="36F6AED7"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162.8</w:t>
            </w:r>
          </w:p>
        </w:tc>
        <w:tc>
          <w:tcPr>
            <w:tcW w:w="675" w:type="dxa"/>
            <w:tcBorders>
              <w:top w:val="nil"/>
              <w:left w:val="nil"/>
              <w:bottom w:val="single" w:sz="4" w:space="0" w:color="auto"/>
              <w:right w:val="single" w:sz="4" w:space="0" w:color="auto"/>
            </w:tcBorders>
            <w:shd w:val="clear" w:color="auto" w:fill="auto"/>
            <w:noWrap/>
            <w:vAlign w:val="bottom"/>
            <w:hideMark/>
          </w:tcPr>
          <w:p w14:paraId="309E43D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163.4</w:t>
            </w:r>
          </w:p>
        </w:tc>
        <w:tc>
          <w:tcPr>
            <w:tcW w:w="675" w:type="dxa"/>
            <w:tcBorders>
              <w:top w:val="nil"/>
              <w:left w:val="nil"/>
              <w:bottom w:val="single" w:sz="4" w:space="0" w:color="auto"/>
              <w:right w:val="single" w:sz="4" w:space="0" w:color="auto"/>
            </w:tcBorders>
            <w:shd w:val="clear" w:color="auto" w:fill="auto"/>
            <w:noWrap/>
            <w:vAlign w:val="bottom"/>
            <w:hideMark/>
          </w:tcPr>
          <w:p w14:paraId="429CC7B3"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163.9</w:t>
            </w:r>
          </w:p>
        </w:tc>
        <w:tc>
          <w:tcPr>
            <w:tcW w:w="675" w:type="dxa"/>
            <w:tcBorders>
              <w:top w:val="nil"/>
              <w:left w:val="nil"/>
              <w:bottom w:val="single" w:sz="4" w:space="0" w:color="auto"/>
              <w:right w:val="single" w:sz="4" w:space="0" w:color="auto"/>
            </w:tcBorders>
            <w:shd w:val="clear" w:color="auto" w:fill="auto"/>
            <w:noWrap/>
            <w:vAlign w:val="bottom"/>
            <w:hideMark/>
          </w:tcPr>
          <w:p w14:paraId="13A5F3E6"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164.5</w:t>
            </w:r>
          </w:p>
        </w:tc>
        <w:tc>
          <w:tcPr>
            <w:tcW w:w="675" w:type="dxa"/>
            <w:tcBorders>
              <w:top w:val="nil"/>
              <w:left w:val="nil"/>
              <w:bottom w:val="single" w:sz="4" w:space="0" w:color="auto"/>
              <w:right w:val="single" w:sz="4" w:space="0" w:color="auto"/>
            </w:tcBorders>
            <w:shd w:val="clear" w:color="auto" w:fill="auto"/>
            <w:noWrap/>
            <w:vAlign w:val="bottom"/>
            <w:hideMark/>
          </w:tcPr>
          <w:p w14:paraId="608A782C"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165.0</w:t>
            </w:r>
          </w:p>
        </w:tc>
        <w:tc>
          <w:tcPr>
            <w:tcW w:w="675" w:type="dxa"/>
            <w:tcBorders>
              <w:top w:val="nil"/>
              <w:left w:val="nil"/>
              <w:bottom w:val="single" w:sz="4" w:space="0" w:color="auto"/>
              <w:right w:val="single" w:sz="4" w:space="0" w:color="auto"/>
            </w:tcBorders>
            <w:shd w:val="clear" w:color="auto" w:fill="auto"/>
            <w:noWrap/>
            <w:vAlign w:val="bottom"/>
            <w:hideMark/>
          </w:tcPr>
          <w:p w14:paraId="3B3123F9"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165.6</w:t>
            </w:r>
          </w:p>
        </w:tc>
        <w:tc>
          <w:tcPr>
            <w:tcW w:w="675" w:type="dxa"/>
            <w:tcBorders>
              <w:top w:val="nil"/>
              <w:left w:val="nil"/>
              <w:bottom w:val="single" w:sz="4" w:space="0" w:color="auto"/>
              <w:right w:val="single" w:sz="4" w:space="0" w:color="auto"/>
            </w:tcBorders>
            <w:shd w:val="clear" w:color="auto" w:fill="auto"/>
            <w:noWrap/>
            <w:vAlign w:val="bottom"/>
            <w:hideMark/>
          </w:tcPr>
          <w:p w14:paraId="673DE830" w14:textId="77777777" w:rsidR="00A9346C" w:rsidRPr="00E30E24" w:rsidRDefault="00A9346C" w:rsidP="00A9346C">
            <w:pPr>
              <w:spacing w:line="240" w:lineRule="auto"/>
              <w:ind w:firstLine="0"/>
              <w:jc w:val="right"/>
              <w:rPr>
                <w:color w:val="000000"/>
                <w:sz w:val="18"/>
                <w:szCs w:val="18"/>
              </w:rPr>
            </w:pPr>
            <w:r w:rsidRPr="00E30E24">
              <w:rPr>
                <w:color w:val="000000"/>
                <w:sz w:val="18"/>
                <w:szCs w:val="18"/>
              </w:rPr>
              <w:t>166.1</w:t>
            </w:r>
          </w:p>
        </w:tc>
      </w:tr>
    </w:tbl>
    <w:p w14:paraId="60FED0C0" w14:textId="77777777" w:rsidR="0033123A" w:rsidRPr="00E30E24" w:rsidRDefault="0033123A">
      <w:pPr>
        <w:spacing w:line="240" w:lineRule="auto"/>
        <w:ind w:firstLine="0"/>
        <w:jc w:val="left"/>
        <w:rPr>
          <w:b/>
          <w:color w:val="000000" w:themeColor="text1"/>
          <w:szCs w:val="28"/>
        </w:rPr>
      </w:pPr>
    </w:p>
    <w:p w14:paraId="16DE48F3" w14:textId="77777777" w:rsidR="00762B81" w:rsidRPr="00E30E24" w:rsidRDefault="00762B81" w:rsidP="0033123A">
      <w:pPr>
        <w:spacing w:line="240" w:lineRule="auto"/>
        <w:ind w:firstLine="0"/>
        <w:jc w:val="left"/>
        <w:rPr>
          <w:b/>
          <w:color w:val="000000" w:themeColor="text1"/>
          <w:szCs w:val="28"/>
        </w:rPr>
      </w:pPr>
    </w:p>
    <w:p w14:paraId="63F623AB" w14:textId="77777777" w:rsidR="00762B81" w:rsidRPr="00E30E24" w:rsidRDefault="00762B81" w:rsidP="00762B81">
      <w:pPr>
        <w:spacing w:line="240" w:lineRule="auto"/>
        <w:ind w:firstLine="0"/>
        <w:jc w:val="left"/>
        <w:rPr>
          <w:b/>
          <w:color w:val="000000" w:themeColor="text1"/>
          <w:szCs w:val="28"/>
        </w:rPr>
      </w:pPr>
      <w:r w:rsidRPr="00E30E24">
        <w:rPr>
          <w:b/>
          <w:color w:val="000000" w:themeColor="text1"/>
          <w:szCs w:val="28"/>
        </w:rPr>
        <w:br w:type="page"/>
      </w:r>
    </w:p>
    <w:p w14:paraId="74C3445D" w14:textId="231273BD" w:rsidR="00762B81" w:rsidRPr="00E30E24" w:rsidRDefault="00762B81" w:rsidP="00762B81">
      <w:pPr>
        <w:ind w:firstLine="0"/>
        <w:jc w:val="center"/>
        <w:rPr>
          <w:b/>
          <w:color w:val="000000" w:themeColor="text1"/>
          <w:szCs w:val="28"/>
        </w:rPr>
      </w:pPr>
      <w:r w:rsidRPr="00E30E24">
        <w:rPr>
          <w:b/>
          <w:color w:val="000000" w:themeColor="text1"/>
          <w:szCs w:val="28"/>
        </w:rPr>
        <w:lastRenderedPageBreak/>
        <w:t xml:space="preserve">PHỤ LỤC </w:t>
      </w:r>
      <w:r w:rsidR="00464097">
        <w:rPr>
          <w:b/>
          <w:color w:val="000000" w:themeColor="text1"/>
          <w:szCs w:val="28"/>
        </w:rPr>
        <w:t>7</w:t>
      </w:r>
    </w:p>
    <w:p w14:paraId="37E13134" w14:textId="77777777" w:rsidR="00D42632" w:rsidRDefault="00762B81" w:rsidP="00762B81">
      <w:pPr>
        <w:ind w:firstLine="0"/>
        <w:jc w:val="center"/>
        <w:rPr>
          <w:b/>
          <w:bCs/>
          <w:color w:val="000000" w:themeColor="text1"/>
          <w:szCs w:val="28"/>
        </w:rPr>
      </w:pPr>
      <w:r w:rsidRPr="00E30E24">
        <w:rPr>
          <w:b/>
          <w:bCs/>
          <w:color w:val="000000" w:themeColor="text1"/>
          <w:szCs w:val="28"/>
        </w:rPr>
        <w:t xml:space="preserve">ƯỚC TÍNH CÂN NẶNG NGƯỜI CAO TUỔI NAM GIỚI TỪ </w:t>
      </w:r>
      <w:r w:rsidR="00D42632">
        <w:rPr>
          <w:b/>
          <w:bCs/>
          <w:color w:val="000000" w:themeColor="text1"/>
          <w:szCs w:val="28"/>
        </w:rPr>
        <w:t xml:space="preserve">CHU VI </w:t>
      </w:r>
      <w:r w:rsidRPr="00E30E24">
        <w:rPr>
          <w:b/>
          <w:bCs/>
          <w:color w:val="000000" w:themeColor="text1"/>
          <w:szCs w:val="28"/>
        </w:rPr>
        <w:t xml:space="preserve">VÒNG CÁNH TAY </w:t>
      </w:r>
    </w:p>
    <w:p w14:paraId="02229D8C" w14:textId="37A45F1A" w:rsidR="00762B81" w:rsidRPr="00E30E24" w:rsidRDefault="00762B81" w:rsidP="00762B81">
      <w:pPr>
        <w:ind w:firstLine="0"/>
        <w:jc w:val="center"/>
        <w:rPr>
          <w:b/>
          <w:bCs/>
          <w:color w:val="000000" w:themeColor="text1"/>
          <w:szCs w:val="28"/>
        </w:rPr>
      </w:pPr>
      <w:r w:rsidRPr="00E30E24">
        <w:rPr>
          <w:b/>
          <w:bCs/>
          <w:color w:val="000000" w:themeColor="text1"/>
          <w:szCs w:val="28"/>
        </w:rPr>
        <w:t xml:space="preserve">VÀ </w:t>
      </w:r>
      <w:r w:rsidR="00D42632">
        <w:rPr>
          <w:b/>
          <w:bCs/>
          <w:color w:val="000000" w:themeColor="text1"/>
          <w:szCs w:val="28"/>
        </w:rPr>
        <w:t xml:space="preserve">CHU VI </w:t>
      </w:r>
      <w:r w:rsidRPr="00E30E24">
        <w:rPr>
          <w:b/>
          <w:bCs/>
          <w:color w:val="000000" w:themeColor="text1"/>
          <w:szCs w:val="28"/>
        </w:rPr>
        <w:t>VÒNG BẮP CHÂN</w:t>
      </w:r>
    </w:p>
    <w:p w14:paraId="0502BDC8" w14:textId="77777777" w:rsidR="00762B81" w:rsidRPr="00E30E24" w:rsidRDefault="00762B81" w:rsidP="00762B81">
      <w:pPr>
        <w:ind w:firstLine="0"/>
        <w:jc w:val="center"/>
        <w:rPr>
          <w:color w:val="000000" w:themeColor="text1"/>
          <w:sz w:val="16"/>
          <w:szCs w:val="12"/>
        </w:rPr>
      </w:pPr>
    </w:p>
    <w:tbl>
      <w:tblPr>
        <w:tblW w:w="0" w:type="auto"/>
        <w:jc w:val="center"/>
        <w:tblLook w:val="04A0" w:firstRow="1" w:lastRow="0" w:firstColumn="1" w:lastColumn="0" w:noHBand="0" w:noVBand="1"/>
      </w:tblPr>
      <w:tblGrid>
        <w:gridCol w:w="1097"/>
        <w:gridCol w:w="832"/>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tblGrid>
      <w:tr w:rsidR="00762B81" w:rsidRPr="00E30E24" w14:paraId="516D0E01" w14:textId="77777777" w:rsidTr="00D42632">
        <w:trPr>
          <w:cantSplit/>
          <w:tblHeader/>
          <w:jc w:val="center"/>
        </w:trPr>
        <w:tc>
          <w:tcPr>
            <w:tcW w:w="10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764CB" w14:textId="0FAF5EF7" w:rsidR="00762B81" w:rsidRPr="00E30E24" w:rsidRDefault="00D42632" w:rsidP="00B00690">
            <w:pPr>
              <w:spacing w:before="120"/>
              <w:ind w:firstLine="0"/>
              <w:jc w:val="center"/>
              <w:rPr>
                <w:b/>
                <w:bCs/>
                <w:color w:val="000000" w:themeColor="text1"/>
                <w:sz w:val="16"/>
                <w:szCs w:val="16"/>
              </w:rPr>
            </w:pPr>
            <w:r>
              <w:rPr>
                <w:b/>
                <w:bCs/>
                <w:color w:val="000000" w:themeColor="text1"/>
                <w:sz w:val="16"/>
                <w:szCs w:val="16"/>
              </w:rPr>
              <w:t>Chu vi VCT</w:t>
            </w:r>
          </w:p>
        </w:tc>
        <w:tc>
          <w:tcPr>
            <w:tcW w:w="12784" w:type="dxa"/>
            <w:gridSpan w:val="25"/>
            <w:tcBorders>
              <w:top w:val="single" w:sz="4" w:space="0" w:color="auto"/>
              <w:left w:val="nil"/>
              <w:bottom w:val="single" w:sz="4" w:space="0" w:color="auto"/>
              <w:right w:val="single" w:sz="4" w:space="0" w:color="auto"/>
            </w:tcBorders>
            <w:shd w:val="clear" w:color="auto" w:fill="auto"/>
            <w:noWrap/>
            <w:vAlign w:val="center"/>
            <w:hideMark/>
          </w:tcPr>
          <w:p w14:paraId="4922A6FD" w14:textId="1C834075" w:rsidR="00762B81" w:rsidRPr="00E30E24" w:rsidRDefault="00D42632" w:rsidP="00B00690">
            <w:pPr>
              <w:spacing w:before="120"/>
              <w:ind w:firstLine="0"/>
              <w:jc w:val="center"/>
              <w:rPr>
                <w:b/>
                <w:bCs/>
                <w:color w:val="000000" w:themeColor="text1"/>
                <w:sz w:val="24"/>
                <w:szCs w:val="24"/>
              </w:rPr>
            </w:pPr>
            <w:r>
              <w:rPr>
                <w:b/>
                <w:bCs/>
                <w:color w:val="000000" w:themeColor="text1"/>
                <w:sz w:val="24"/>
                <w:szCs w:val="24"/>
              </w:rPr>
              <w:t>Chu vi v</w:t>
            </w:r>
            <w:r w:rsidR="00762B81" w:rsidRPr="00E30E24">
              <w:rPr>
                <w:b/>
                <w:bCs/>
                <w:color w:val="000000" w:themeColor="text1"/>
                <w:sz w:val="24"/>
                <w:szCs w:val="24"/>
              </w:rPr>
              <w:t>òng bắp chân</w:t>
            </w:r>
          </w:p>
        </w:tc>
      </w:tr>
      <w:tr w:rsidR="00762B81" w:rsidRPr="00E30E24" w14:paraId="755B951C" w14:textId="77777777" w:rsidTr="00D42632">
        <w:trPr>
          <w:cantSplit/>
          <w:tblHeader/>
          <w:jc w:val="center"/>
        </w:trPr>
        <w:tc>
          <w:tcPr>
            <w:tcW w:w="1097" w:type="dxa"/>
            <w:vMerge/>
            <w:tcBorders>
              <w:top w:val="single" w:sz="4" w:space="0" w:color="auto"/>
              <w:left w:val="single" w:sz="4" w:space="0" w:color="auto"/>
              <w:bottom w:val="single" w:sz="4" w:space="0" w:color="auto"/>
              <w:right w:val="single" w:sz="4" w:space="0" w:color="auto"/>
            </w:tcBorders>
            <w:vAlign w:val="center"/>
            <w:hideMark/>
          </w:tcPr>
          <w:p w14:paraId="5FBF0AE3" w14:textId="77777777" w:rsidR="00762B81" w:rsidRPr="00E30E24" w:rsidRDefault="00762B81" w:rsidP="00B00690">
            <w:pPr>
              <w:spacing w:before="120"/>
              <w:ind w:firstLine="0"/>
              <w:jc w:val="center"/>
              <w:rPr>
                <w:b/>
                <w:bCs/>
                <w:color w:val="000000" w:themeColor="text1"/>
                <w:sz w:val="16"/>
                <w:szCs w:val="16"/>
              </w:rPr>
            </w:pPr>
          </w:p>
        </w:tc>
        <w:tc>
          <w:tcPr>
            <w:tcW w:w="832" w:type="dxa"/>
            <w:tcBorders>
              <w:top w:val="nil"/>
              <w:left w:val="nil"/>
              <w:bottom w:val="single" w:sz="4" w:space="0" w:color="auto"/>
              <w:right w:val="single" w:sz="4" w:space="0" w:color="auto"/>
            </w:tcBorders>
            <w:shd w:val="clear" w:color="auto" w:fill="auto"/>
            <w:noWrap/>
            <w:vAlign w:val="center"/>
            <w:hideMark/>
          </w:tcPr>
          <w:p w14:paraId="3F118E17"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25.0</w:t>
            </w:r>
          </w:p>
        </w:tc>
        <w:tc>
          <w:tcPr>
            <w:tcW w:w="498" w:type="dxa"/>
            <w:tcBorders>
              <w:top w:val="nil"/>
              <w:left w:val="nil"/>
              <w:bottom w:val="single" w:sz="4" w:space="0" w:color="auto"/>
              <w:right w:val="single" w:sz="4" w:space="0" w:color="auto"/>
            </w:tcBorders>
            <w:shd w:val="clear" w:color="auto" w:fill="auto"/>
            <w:noWrap/>
            <w:vAlign w:val="center"/>
            <w:hideMark/>
          </w:tcPr>
          <w:p w14:paraId="1F84EA37"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25.5</w:t>
            </w:r>
          </w:p>
        </w:tc>
        <w:tc>
          <w:tcPr>
            <w:tcW w:w="498" w:type="dxa"/>
            <w:tcBorders>
              <w:top w:val="nil"/>
              <w:left w:val="nil"/>
              <w:bottom w:val="single" w:sz="4" w:space="0" w:color="auto"/>
              <w:right w:val="single" w:sz="4" w:space="0" w:color="auto"/>
            </w:tcBorders>
            <w:shd w:val="clear" w:color="auto" w:fill="auto"/>
            <w:noWrap/>
            <w:vAlign w:val="center"/>
            <w:hideMark/>
          </w:tcPr>
          <w:p w14:paraId="4919FBFF"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33.0</w:t>
            </w:r>
          </w:p>
        </w:tc>
        <w:tc>
          <w:tcPr>
            <w:tcW w:w="498" w:type="dxa"/>
            <w:tcBorders>
              <w:top w:val="nil"/>
              <w:left w:val="nil"/>
              <w:bottom w:val="single" w:sz="4" w:space="0" w:color="auto"/>
              <w:right w:val="single" w:sz="4" w:space="0" w:color="auto"/>
            </w:tcBorders>
            <w:shd w:val="clear" w:color="auto" w:fill="auto"/>
            <w:noWrap/>
            <w:vAlign w:val="center"/>
            <w:hideMark/>
          </w:tcPr>
          <w:p w14:paraId="04E55270"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33.5</w:t>
            </w:r>
          </w:p>
        </w:tc>
        <w:tc>
          <w:tcPr>
            <w:tcW w:w="498" w:type="dxa"/>
            <w:tcBorders>
              <w:top w:val="nil"/>
              <w:left w:val="nil"/>
              <w:bottom w:val="single" w:sz="4" w:space="0" w:color="auto"/>
              <w:right w:val="single" w:sz="4" w:space="0" w:color="auto"/>
            </w:tcBorders>
            <w:shd w:val="clear" w:color="auto" w:fill="auto"/>
            <w:noWrap/>
            <w:vAlign w:val="center"/>
            <w:hideMark/>
          </w:tcPr>
          <w:p w14:paraId="6C983C45"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34.0</w:t>
            </w:r>
          </w:p>
        </w:tc>
        <w:tc>
          <w:tcPr>
            <w:tcW w:w="498" w:type="dxa"/>
            <w:tcBorders>
              <w:top w:val="nil"/>
              <w:left w:val="nil"/>
              <w:bottom w:val="single" w:sz="4" w:space="0" w:color="auto"/>
              <w:right w:val="single" w:sz="4" w:space="0" w:color="auto"/>
            </w:tcBorders>
            <w:shd w:val="clear" w:color="auto" w:fill="auto"/>
            <w:noWrap/>
            <w:vAlign w:val="center"/>
            <w:hideMark/>
          </w:tcPr>
          <w:p w14:paraId="274D1C01"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34.5</w:t>
            </w:r>
          </w:p>
        </w:tc>
        <w:tc>
          <w:tcPr>
            <w:tcW w:w="498" w:type="dxa"/>
            <w:tcBorders>
              <w:top w:val="nil"/>
              <w:left w:val="nil"/>
              <w:bottom w:val="single" w:sz="4" w:space="0" w:color="auto"/>
              <w:right w:val="single" w:sz="4" w:space="0" w:color="auto"/>
            </w:tcBorders>
            <w:shd w:val="clear" w:color="auto" w:fill="auto"/>
            <w:noWrap/>
            <w:vAlign w:val="center"/>
            <w:hideMark/>
          </w:tcPr>
          <w:p w14:paraId="54380C6F"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35.0</w:t>
            </w:r>
          </w:p>
        </w:tc>
        <w:tc>
          <w:tcPr>
            <w:tcW w:w="498" w:type="dxa"/>
            <w:tcBorders>
              <w:top w:val="nil"/>
              <w:left w:val="nil"/>
              <w:bottom w:val="single" w:sz="4" w:space="0" w:color="auto"/>
              <w:right w:val="single" w:sz="4" w:space="0" w:color="auto"/>
            </w:tcBorders>
            <w:shd w:val="clear" w:color="auto" w:fill="auto"/>
            <w:noWrap/>
            <w:vAlign w:val="center"/>
            <w:hideMark/>
          </w:tcPr>
          <w:p w14:paraId="0541CF67"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35.5</w:t>
            </w:r>
          </w:p>
        </w:tc>
        <w:tc>
          <w:tcPr>
            <w:tcW w:w="498" w:type="dxa"/>
            <w:tcBorders>
              <w:top w:val="nil"/>
              <w:left w:val="nil"/>
              <w:bottom w:val="single" w:sz="4" w:space="0" w:color="auto"/>
              <w:right w:val="single" w:sz="4" w:space="0" w:color="auto"/>
            </w:tcBorders>
            <w:shd w:val="clear" w:color="auto" w:fill="auto"/>
            <w:noWrap/>
            <w:vAlign w:val="center"/>
            <w:hideMark/>
          </w:tcPr>
          <w:p w14:paraId="48BE4410"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36.0</w:t>
            </w:r>
          </w:p>
        </w:tc>
        <w:tc>
          <w:tcPr>
            <w:tcW w:w="498" w:type="dxa"/>
            <w:tcBorders>
              <w:top w:val="nil"/>
              <w:left w:val="nil"/>
              <w:bottom w:val="single" w:sz="4" w:space="0" w:color="auto"/>
              <w:right w:val="single" w:sz="4" w:space="0" w:color="auto"/>
            </w:tcBorders>
            <w:shd w:val="clear" w:color="auto" w:fill="auto"/>
            <w:noWrap/>
            <w:vAlign w:val="center"/>
            <w:hideMark/>
          </w:tcPr>
          <w:p w14:paraId="4645E2A5"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36.5</w:t>
            </w:r>
          </w:p>
        </w:tc>
        <w:tc>
          <w:tcPr>
            <w:tcW w:w="498" w:type="dxa"/>
            <w:tcBorders>
              <w:top w:val="nil"/>
              <w:left w:val="nil"/>
              <w:bottom w:val="single" w:sz="4" w:space="0" w:color="auto"/>
              <w:right w:val="single" w:sz="4" w:space="0" w:color="auto"/>
            </w:tcBorders>
            <w:shd w:val="clear" w:color="auto" w:fill="auto"/>
            <w:noWrap/>
            <w:vAlign w:val="center"/>
            <w:hideMark/>
          </w:tcPr>
          <w:p w14:paraId="02149CB3"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37.0</w:t>
            </w:r>
          </w:p>
        </w:tc>
        <w:tc>
          <w:tcPr>
            <w:tcW w:w="498" w:type="dxa"/>
            <w:tcBorders>
              <w:top w:val="nil"/>
              <w:left w:val="nil"/>
              <w:bottom w:val="single" w:sz="4" w:space="0" w:color="auto"/>
              <w:right w:val="single" w:sz="4" w:space="0" w:color="auto"/>
            </w:tcBorders>
            <w:shd w:val="clear" w:color="auto" w:fill="auto"/>
            <w:noWrap/>
            <w:vAlign w:val="center"/>
            <w:hideMark/>
          </w:tcPr>
          <w:p w14:paraId="6BCC40D0"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37.5</w:t>
            </w:r>
          </w:p>
        </w:tc>
        <w:tc>
          <w:tcPr>
            <w:tcW w:w="498" w:type="dxa"/>
            <w:tcBorders>
              <w:top w:val="nil"/>
              <w:left w:val="nil"/>
              <w:bottom w:val="single" w:sz="4" w:space="0" w:color="auto"/>
              <w:right w:val="single" w:sz="4" w:space="0" w:color="auto"/>
            </w:tcBorders>
            <w:shd w:val="clear" w:color="auto" w:fill="auto"/>
            <w:noWrap/>
            <w:vAlign w:val="center"/>
            <w:hideMark/>
          </w:tcPr>
          <w:p w14:paraId="15DF57D7"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38.0</w:t>
            </w:r>
          </w:p>
        </w:tc>
        <w:tc>
          <w:tcPr>
            <w:tcW w:w="498" w:type="dxa"/>
            <w:tcBorders>
              <w:top w:val="nil"/>
              <w:left w:val="nil"/>
              <w:bottom w:val="single" w:sz="4" w:space="0" w:color="auto"/>
              <w:right w:val="single" w:sz="4" w:space="0" w:color="auto"/>
            </w:tcBorders>
            <w:shd w:val="clear" w:color="auto" w:fill="auto"/>
            <w:noWrap/>
            <w:vAlign w:val="center"/>
            <w:hideMark/>
          </w:tcPr>
          <w:p w14:paraId="34398948"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38.5</w:t>
            </w:r>
          </w:p>
        </w:tc>
        <w:tc>
          <w:tcPr>
            <w:tcW w:w="498" w:type="dxa"/>
            <w:tcBorders>
              <w:top w:val="nil"/>
              <w:left w:val="nil"/>
              <w:bottom w:val="single" w:sz="4" w:space="0" w:color="auto"/>
              <w:right w:val="single" w:sz="4" w:space="0" w:color="auto"/>
            </w:tcBorders>
            <w:shd w:val="clear" w:color="auto" w:fill="auto"/>
            <w:noWrap/>
            <w:vAlign w:val="center"/>
            <w:hideMark/>
          </w:tcPr>
          <w:p w14:paraId="1E544F26"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39.0</w:t>
            </w:r>
          </w:p>
        </w:tc>
        <w:tc>
          <w:tcPr>
            <w:tcW w:w="498" w:type="dxa"/>
            <w:tcBorders>
              <w:top w:val="nil"/>
              <w:left w:val="nil"/>
              <w:bottom w:val="single" w:sz="4" w:space="0" w:color="auto"/>
              <w:right w:val="single" w:sz="4" w:space="0" w:color="auto"/>
            </w:tcBorders>
            <w:shd w:val="clear" w:color="auto" w:fill="auto"/>
            <w:noWrap/>
            <w:vAlign w:val="center"/>
            <w:hideMark/>
          </w:tcPr>
          <w:p w14:paraId="236D1CEE"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39.5</w:t>
            </w:r>
          </w:p>
        </w:tc>
        <w:tc>
          <w:tcPr>
            <w:tcW w:w="498" w:type="dxa"/>
            <w:tcBorders>
              <w:top w:val="nil"/>
              <w:left w:val="nil"/>
              <w:bottom w:val="single" w:sz="4" w:space="0" w:color="auto"/>
              <w:right w:val="single" w:sz="4" w:space="0" w:color="auto"/>
            </w:tcBorders>
            <w:shd w:val="clear" w:color="auto" w:fill="auto"/>
            <w:noWrap/>
            <w:vAlign w:val="center"/>
            <w:hideMark/>
          </w:tcPr>
          <w:p w14:paraId="2BFB8BD0"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40.0</w:t>
            </w:r>
          </w:p>
        </w:tc>
        <w:tc>
          <w:tcPr>
            <w:tcW w:w="498" w:type="dxa"/>
            <w:tcBorders>
              <w:top w:val="nil"/>
              <w:left w:val="nil"/>
              <w:bottom w:val="single" w:sz="4" w:space="0" w:color="auto"/>
              <w:right w:val="single" w:sz="4" w:space="0" w:color="auto"/>
            </w:tcBorders>
            <w:shd w:val="clear" w:color="auto" w:fill="auto"/>
            <w:noWrap/>
            <w:vAlign w:val="center"/>
            <w:hideMark/>
          </w:tcPr>
          <w:p w14:paraId="6C2F6AA0"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40.5</w:t>
            </w:r>
          </w:p>
        </w:tc>
        <w:tc>
          <w:tcPr>
            <w:tcW w:w="498" w:type="dxa"/>
            <w:tcBorders>
              <w:top w:val="nil"/>
              <w:left w:val="nil"/>
              <w:bottom w:val="single" w:sz="4" w:space="0" w:color="auto"/>
              <w:right w:val="single" w:sz="4" w:space="0" w:color="auto"/>
            </w:tcBorders>
            <w:shd w:val="clear" w:color="auto" w:fill="auto"/>
            <w:noWrap/>
            <w:vAlign w:val="center"/>
            <w:hideMark/>
          </w:tcPr>
          <w:p w14:paraId="721A6193"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41.0</w:t>
            </w:r>
          </w:p>
        </w:tc>
        <w:tc>
          <w:tcPr>
            <w:tcW w:w="498" w:type="dxa"/>
            <w:tcBorders>
              <w:top w:val="nil"/>
              <w:left w:val="nil"/>
              <w:bottom w:val="single" w:sz="4" w:space="0" w:color="auto"/>
              <w:right w:val="single" w:sz="4" w:space="0" w:color="auto"/>
            </w:tcBorders>
            <w:shd w:val="clear" w:color="auto" w:fill="auto"/>
            <w:noWrap/>
            <w:vAlign w:val="center"/>
            <w:hideMark/>
          </w:tcPr>
          <w:p w14:paraId="791E4281"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41.5</w:t>
            </w:r>
          </w:p>
        </w:tc>
        <w:tc>
          <w:tcPr>
            <w:tcW w:w="498" w:type="dxa"/>
            <w:tcBorders>
              <w:top w:val="nil"/>
              <w:left w:val="nil"/>
              <w:bottom w:val="single" w:sz="4" w:space="0" w:color="auto"/>
              <w:right w:val="single" w:sz="4" w:space="0" w:color="auto"/>
            </w:tcBorders>
            <w:shd w:val="clear" w:color="auto" w:fill="auto"/>
            <w:noWrap/>
            <w:vAlign w:val="center"/>
            <w:hideMark/>
          </w:tcPr>
          <w:p w14:paraId="18EA43AE"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42.0</w:t>
            </w:r>
          </w:p>
        </w:tc>
        <w:tc>
          <w:tcPr>
            <w:tcW w:w="498" w:type="dxa"/>
            <w:tcBorders>
              <w:top w:val="nil"/>
              <w:left w:val="nil"/>
              <w:bottom w:val="single" w:sz="4" w:space="0" w:color="auto"/>
              <w:right w:val="single" w:sz="4" w:space="0" w:color="auto"/>
            </w:tcBorders>
            <w:shd w:val="clear" w:color="auto" w:fill="auto"/>
            <w:noWrap/>
            <w:vAlign w:val="center"/>
            <w:hideMark/>
          </w:tcPr>
          <w:p w14:paraId="6E332494"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42.5</w:t>
            </w:r>
          </w:p>
        </w:tc>
        <w:tc>
          <w:tcPr>
            <w:tcW w:w="498" w:type="dxa"/>
            <w:tcBorders>
              <w:top w:val="nil"/>
              <w:left w:val="nil"/>
              <w:bottom w:val="single" w:sz="4" w:space="0" w:color="auto"/>
              <w:right w:val="single" w:sz="4" w:space="0" w:color="auto"/>
            </w:tcBorders>
            <w:shd w:val="clear" w:color="auto" w:fill="auto"/>
            <w:noWrap/>
            <w:vAlign w:val="center"/>
            <w:hideMark/>
          </w:tcPr>
          <w:p w14:paraId="3B0F2EB6"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43.0</w:t>
            </w:r>
          </w:p>
        </w:tc>
        <w:tc>
          <w:tcPr>
            <w:tcW w:w="498" w:type="dxa"/>
            <w:tcBorders>
              <w:top w:val="nil"/>
              <w:left w:val="nil"/>
              <w:bottom w:val="single" w:sz="4" w:space="0" w:color="auto"/>
              <w:right w:val="single" w:sz="4" w:space="0" w:color="auto"/>
            </w:tcBorders>
            <w:shd w:val="clear" w:color="auto" w:fill="auto"/>
            <w:noWrap/>
            <w:vAlign w:val="center"/>
            <w:hideMark/>
          </w:tcPr>
          <w:p w14:paraId="507FDA27"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43.5</w:t>
            </w:r>
          </w:p>
        </w:tc>
        <w:tc>
          <w:tcPr>
            <w:tcW w:w="498" w:type="dxa"/>
            <w:tcBorders>
              <w:top w:val="nil"/>
              <w:left w:val="nil"/>
              <w:bottom w:val="single" w:sz="4" w:space="0" w:color="auto"/>
              <w:right w:val="single" w:sz="4" w:space="0" w:color="auto"/>
            </w:tcBorders>
            <w:shd w:val="clear" w:color="auto" w:fill="auto"/>
            <w:noWrap/>
            <w:vAlign w:val="center"/>
            <w:hideMark/>
          </w:tcPr>
          <w:p w14:paraId="53E0E26F"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44.0</w:t>
            </w:r>
          </w:p>
        </w:tc>
      </w:tr>
      <w:tr w:rsidR="00762B81" w:rsidRPr="00E30E24" w14:paraId="3964EDA6"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5745CBD"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20.0</w:t>
            </w:r>
          </w:p>
        </w:tc>
        <w:tc>
          <w:tcPr>
            <w:tcW w:w="832" w:type="dxa"/>
            <w:tcBorders>
              <w:top w:val="nil"/>
              <w:left w:val="nil"/>
              <w:bottom w:val="single" w:sz="4" w:space="0" w:color="auto"/>
              <w:right w:val="single" w:sz="4" w:space="0" w:color="auto"/>
            </w:tcBorders>
            <w:shd w:val="clear" w:color="auto" w:fill="auto"/>
            <w:noWrap/>
            <w:vAlign w:val="center"/>
            <w:hideMark/>
          </w:tcPr>
          <w:p w14:paraId="6C16AB6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35.3</w:t>
            </w:r>
          </w:p>
        </w:tc>
        <w:tc>
          <w:tcPr>
            <w:tcW w:w="498" w:type="dxa"/>
            <w:tcBorders>
              <w:top w:val="nil"/>
              <w:left w:val="nil"/>
              <w:bottom w:val="single" w:sz="4" w:space="0" w:color="auto"/>
              <w:right w:val="single" w:sz="4" w:space="0" w:color="auto"/>
            </w:tcBorders>
            <w:shd w:val="clear" w:color="auto" w:fill="auto"/>
            <w:noWrap/>
            <w:vAlign w:val="center"/>
            <w:hideMark/>
          </w:tcPr>
          <w:p w14:paraId="3CB9979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36.0</w:t>
            </w:r>
          </w:p>
        </w:tc>
        <w:tc>
          <w:tcPr>
            <w:tcW w:w="498" w:type="dxa"/>
            <w:tcBorders>
              <w:top w:val="nil"/>
              <w:left w:val="nil"/>
              <w:bottom w:val="single" w:sz="4" w:space="0" w:color="auto"/>
              <w:right w:val="single" w:sz="4" w:space="0" w:color="auto"/>
            </w:tcBorders>
            <w:shd w:val="clear" w:color="auto" w:fill="auto"/>
            <w:noWrap/>
            <w:vAlign w:val="center"/>
            <w:hideMark/>
          </w:tcPr>
          <w:p w14:paraId="36F905F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46.3</w:t>
            </w:r>
          </w:p>
        </w:tc>
        <w:tc>
          <w:tcPr>
            <w:tcW w:w="498" w:type="dxa"/>
            <w:tcBorders>
              <w:top w:val="nil"/>
              <w:left w:val="nil"/>
              <w:bottom w:val="single" w:sz="4" w:space="0" w:color="auto"/>
              <w:right w:val="single" w:sz="4" w:space="0" w:color="auto"/>
            </w:tcBorders>
            <w:shd w:val="clear" w:color="auto" w:fill="auto"/>
            <w:noWrap/>
            <w:vAlign w:val="center"/>
            <w:hideMark/>
          </w:tcPr>
          <w:p w14:paraId="0A66E8F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47.0</w:t>
            </w:r>
          </w:p>
        </w:tc>
        <w:tc>
          <w:tcPr>
            <w:tcW w:w="498" w:type="dxa"/>
            <w:tcBorders>
              <w:top w:val="nil"/>
              <w:left w:val="nil"/>
              <w:bottom w:val="single" w:sz="4" w:space="0" w:color="auto"/>
              <w:right w:val="single" w:sz="4" w:space="0" w:color="auto"/>
            </w:tcBorders>
            <w:shd w:val="clear" w:color="auto" w:fill="auto"/>
            <w:noWrap/>
            <w:vAlign w:val="center"/>
            <w:hideMark/>
          </w:tcPr>
          <w:p w14:paraId="290323F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47.7</w:t>
            </w:r>
          </w:p>
        </w:tc>
        <w:tc>
          <w:tcPr>
            <w:tcW w:w="498" w:type="dxa"/>
            <w:tcBorders>
              <w:top w:val="nil"/>
              <w:left w:val="nil"/>
              <w:bottom w:val="single" w:sz="4" w:space="0" w:color="auto"/>
              <w:right w:val="single" w:sz="4" w:space="0" w:color="auto"/>
            </w:tcBorders>
            <w:shd w:val="clear" w:color="auto" w:fill="auto"/>
            <w:noWrap/>
            <w:vAlign w:val="center"/>
            <w:hideMark/>
          </w:tcPr>
          <w:p w14:paraId="7887A05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48.4</w:t>
            </w:r>
          </w:p>
        </w:tc>
        <w:tc>
          <w:tcPr>
            <w:tcW w:w="498" w:type="dxa"/>
            <w:tcBorders>
              <w:top w:val="nil"/>
              <w:left w:val="nil"/>
              <w:bottom w:val="single" w:sz="4" w:space="0" w:color="auto"/>
              <w:right w:val="single" w:sz="4" w:space="0" w:color="auto"/>
            </w:tcBorders>
            <w:shd w:val="clear" w:color="auto" w:fill="auto"/>
            <w:noWrap/>
            <w:vAlign w:val="center"/>
            <w:hideMark/>
          </w:tcPr>
          <w:p w14:paraId="061EC26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49.1</w:t>
            </w:r>
          </w:p>
        </w:tc>
        <w:tc>
          <w:tcPr>
            <w:tcW w:w="498" w:type="dxa"/>
            <w:tcBorders>
              <w:top w:val="nil"/>
              <w:left w:val="nil"/>
              <w:bottom w:val="single" w:sz="4" w:space="0" w:color="auto"/>
              <w:right w:val="single" w:sz="4" w:space="0" w:color="auto"/>
            </w:tcBorders>
            <w:shd w:val="clear" w:color="auto" w:fill="auto"/>
            <w:noWrap/>
            <w:vAlign w:val="center"/>
            <w:hideMark/>
          </w:tcPr>
          <w:p w14:paraId="6514EE6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49.8</w:t>
            </w:r>
          </w:p>
        </w:tc>
        <w:tc>
          <w:tcPr>
            <w:tcW w:w="498" w:type="dxa"/>
            <w:tcBorders>
              <w:top w:val="nil"/>
              <w:left w:val="nil"/>
              <w:bottom w:val="single" w:sz="4" w:space="0" w:color="auto"/>
              <w:right w:val="single" w:sz="4" w:space="0" w:color="auto"/>
            </w:tcBorders>
            <w:shd w:val="clear" w:color="auto" w:fill="auto"/>
            <w:noWrap/>
            <w:vAlign w:val="center"/>
            <w:hideMark/>
          </w:tcPr>
          <w:p w14:paraId="6F0B422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50.5</w:t>
            </w:r>
          </w:p>
        </w:tc>
        <w:tc>
          <w:tcPr>
            <w:tcW w:w="498" w:type="dxa"/>
            <w:tcBorders>
              <w:top w:val="nil"/>
              <w:left w:val="nil"/>
              <w:bottom w:val="single" w:sz="4" w:space="0" w:color="auto"/>
              <w:right w:val="single" w:sz="4" w:space="0" w:color="auto"/>
            </w:tcBorders>
            <w:shd w:val="clear" w:color="auto" w:fill="auto"/>
            <w:noWrap/>
            <w:vAlign w:val="center"/>
            <w:hideMark/>
          </w:tcPr>
          <w:p w14:paraId="1DF5D6B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51.1</w:t>
            </w:r>
          </w:p>
        </w:tc>
        <w:tc>
          <w:tcPr>
            <w:tcW w:w="498" w:type="dxa"/>
            <w:tcBorders>
              <w:top w:val="nil"/>
              <w:left w:val="nil"/>
              <w:bottom w:val="single" w:sz="4" w:space="0" w:color="auto"/>
              <w:right w:val="single" w:sz="4" w:space="0" w:color="auto"/>
            </w:tcBorders>
            <w:shd w:val="clear" w:color="auto" w:fill="auto"/>
            <w:noWrap/>
            <w:vAlign w:val="center"/>
            <w:hideMark/>
          </w:tcPr>
          <w:p w14:paraId="7B3B10C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51.8</w:t>
            </w:r>
          </w:p>
        </w:tc>
        <w:tc>
          <w:tcPr>
            <w:tcW w:w="498" w:type="dxa"/>
            <w:tcBorders>
              <w:top w:val="nil"/>
              <w:left w:val="nil"/>
              <w:bottom w:val="single" w:sz="4" w:space="0" w:color="auto"/>
              <w:right w:val="single" w:sz="4" w:space="0" w:color="auto"/>
            </w:tcBorders>
            <w:shd w:val="clear" w:color="auto" w:fill="auto"/>
            <w:noWrap/>
            <w:vAlign w:val="center"/>
            <w:hideMark/>
          </w:tcPr>
          <w:p w14:paraId="23FEB9F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52.5</w:t>
            </w:r>
          </w:p>
        </w:tc>
        <w:tc>
          <w:tcPr>
            <w:tcW w:w="498" w:type="dxa"/>
            <w:tcBorders>
              <w:top w:val="nil"/>
              <w:left w:val="nil"/>
              <w:bottom w:val="single" w:sz="4" w:space="0" w:color="auto"/>
              <w:right w:val="single" w:sz="4" w:space="0" w:color="auto"/>
            </w:tcBorders>
            <w:shd w:val="clear" w:color="auto" w:fill="auto"/>
            <w:noWrap/>
            <w:vAlign w:val="center"/>
            <w:hideMark/>
          </w:tcPr>
          <w:p w14:paraId="7E32251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53.2</w:t>
            </w:r>
          </w:p>
        </w:tc>
        <w:tc>
          <w:tcPr>
            <w:tcW w:w="498" w:type="dxa"/>
            <w:tcBorders>
              <w:top w:val="nil"/>
              <w:left w:val="nil"/>
              <w:bottom w:val="single" w:sz="4" w:space="0" w:color="auto"/>
              <w:right w:val="single" w:sz="4" w:space="0" w:color="auto"/>
            </w:tcBorders>
            <w:shd w:val="clear" w:color="auto" w:fill="auto"/>
            <w:noWrap/>
            <w:vAlign w:val="center"/>
            <w:hideMark/>
          </w:tcPr>
          <w:p w14:paraId="64C662D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53.9</w:t>
            </w:r>
          </w:p>
        </w:tc>
        <w:tc>
          <w:tcPr>
            <w:tcW w:w="498" w:type="dxa"/>
            <w:tcBorders>
              <w:top w:val="nil"/>
              <w:left w:val="nil"/>
              <w:bottom w:val="single" w:sz="4" w:space="0" w:color="auto"/>
              <w:right w:val="single" w:sz="4" w:space="0" w:color="auto"/>
            </w:tcBorders>
            <w:shd w:val="clear" w:color="auto" w:fill="auto"/>
            <w:noWrap/>
            <w:vAlign w:val="center"/>
            <w:hideMark/>
          </w:tcPr>
          <w:p w14:paraId="29CB7B0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54.6</w:t>
            </w:r>
          </w:p>
        </w:tc>
        <w:tc>
          <w:tcPr>
            <w:tcW w:w="498" w:type="dxa"/>
            <w:tcBorders>
              <w:top w:val="nil"/>
              <w:left w:val="nil"/>
              <w:bottom w:val="single" w:sz="4" w:space="0" w:color="auto"/>
              <w:right w:val="single" w:sz="4" w:space="0" w:color="auto"/>
            </w:tcBorders>
            <w:shd w:val="clear" w:color="auto" w:fill="auto"/>
            <w:noWrap/>
            <w:vAlign w:val="center"/>
            <w:hideMark/>
          </w:tcPr>
          <w:p w14:paraId="7E3C4F2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55.3</w:t>
            </w:r>
          </w:p>
        </w:tc>
        <w:tc>
          <w:tcPr>
            <w:tcW w:w="498" w:type="dxa"/>
            <w:tcBorders>
              <w:top w:val="nil"/>
              <w:left w:val="nil"/>
              <w:bottom w:val="single" w:sz="4" w:space="0" w:color="auto"/>
              <w:right w:val="single" w:sz="4" w:space="0" w:color="auto"/>
            </w:tcBorders>
            <w:shd w:val="clear" w:color="auto" w:fill="auto"/>
            <w:noWrap/>
            <w:vAlign w:val="center"/>
            <w:hideMark/>
          </w:tcPr>
          <w:p w14:paraId="6AB481A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56.0</w:t>
            </w:r>
          </w:p>
        </w:tc>
        <w:tc>
          <w:tcPr>
            <w:tcW w:w="498" w:type="dxa"/>
            <w:tcBorders>
              <w:top w:val="nil"/>
              <w:left w:val="nil"/>
              <w:bottom w:val="single" w:sz="4" w:space="0" w:color="auto"/>
              <w:right w:val="single" w:sz="4" w:space="0" w:color="auto"/>
            </w:tcBorders>
            <w:shd w:val="clear" w:color="auto" w:fill="auto"/>
            <w:noWrap/>
            <w:vAlign w:val="center"/>
            <w:hideMark/>
          </w:tcPr>
          <w:p w14:paraId="29DF97D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56.7</w:t>
            </w:r>
          </w:p>
        </w:tc>
        <w:tc>
          <w:tcPr>
            <w:tcW w:w="498" w:type="dxa"/>
            <w:tcBorders>
              <w:top w:val="nil"/>
              <w:left w:val="nil"/>
              <w:bottom w:val="single" w:sz="4" w:space="0" w:color="auto"/>
              <w:right w:val="single" w:sz="4" w:space="0" w:color="auto"/>
            </w:tcBorders>
            <w:shd w:val="clear" w:color="auto" w:fill="auto"/>
            <w:noWrap/>
            <w:vAlign w:val="center"/>
            <w:hideMark/>
          </w:tcPr>
          <w:p w14:paraId="01D13D0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57.4</w:t>
            </w:r>
          </w:p>
        </w:tc>
        <w:tc>
          <w:tcPr>
            <w:tcW w:w="498" w:type="dxa"/>
            <w:tcBorders>
              <w:top w:val="nil"/>
              <w:left w:val="nil"/>
              <w:bottom w:val="single" w:sz="4" w:space="0" w:color="auto"/>
              <w:right w:val="single" w:sz="4" w:space="0" w:color="auto"/>
            </w:tcBorders>
            <w:shd w:val="clear" w:color="auto" w:fill="auto"/>
            <w:noWrap/>
            <w:vAlign w:val="center"/>
            <w:hideMark/>
          </w:tcPr>
          <w:p w14:paraId="531FA75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58.1</w:t>
            </w:r>
          </w:p>
        </w:tc>
        <w:tc>
          <w:tcPr>
            <w:tcW w:w="498" w:type="dxa"/>
            <w:tcBorders>
              <w:top w:val="nil"/>
              <w:left w:val="nil"/>
              <w:bottom w:val="single" w:sz="4" w:space="0" w:color="auto"/>
              <w:right w:val="single" w:sz="4" w:space="0" w:color="auto"/>
            </w:tcBorders>
            <w:shd w:val="clear" w:color="auto" w:fill="auto"/>
            <w:noWrap/>
            <w:vAlign w:val="center"/>
            <w:hideMark/>
          </w:tcPr>
          <w:p w14:paraId="00636E0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58.7</w:t>
            </w:r>
          </w:p>
        </w:tc>
        <w:tc>
          <w:tcPr>
            <w:tcW w:w="498" w:type="dxa"/>
            <w:tcBorders>
              <w:top w:val="nil"/>
              <w:left w:val="nil"/>
              <w:bottom w:val="single" w:sz="4" w:space="0" w:color="auto"/>
              <w:right w:val="single" w:sz="4" w:space="0" w:color="auto"/>
            </w:tcBorders>
            <w:shd w:val="clear" w:color="auto" w:fill="auto"/>
            <w:noWrap/>
            <w:vAlign w:val="center"/>
            <w:hideMark/>
          </w:tcPr>
          <w:p w14:paraId="017FEC1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59.4</w:t>
            </w:r>
          </w:p>
        </w:tc>
        <w:tc>
          <w:tcPr>
            <w:tcW w:w="498" w:type="dxa"/>
            <w:tcBorders>
              <w:top w:val="nil"/>
              <w:left w:val="nil"/>
              <w:bottom w:val="single" w:sz="4" w:space="0" w:color="auto"/>
              <w:right w:val="single" w:sz="4" w:space="0" w:color="auto"/>
            </w:tcBorders>
            <w:shd w:val="clear" w:color="auto" w:fill="auto"/>
            <w:noWrap/>
            <w:vAlign w:val="center"/>
            <w:hideMark/>
          </w:tcPr>
          <w:p w14:paraId="2390EC0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60.1</w:t>
            </w:r>
          </w:p>
        </w:tc>
        <w:tc>
          <w:tcPr>
            <w:tcW w:w="498" w:type="dxa"/>
            <w:tcBorders>
              <w:top w:val="nil"/>
              <w:left w:val="nil"/>
              <w:bottom w:val="single" w:sz="4" w:space="0" w:color="auto"/>
              <w:right w:val="single" w:sz="4" w:space="0" w:color="auto"/>
            </w:tcBorders>
            <w:shd w:val="clear" w:color="auto" w:fill="auto"/>
            <w:noWrap/>
            <w:vAlign w:val="center"/>
            <w:hideMark/>
          </w:tcPr>
          <w:p w14:paraId="09BB76D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60.8</w:t>
            </w:r>
          </w:p>
        </w:tc>
        <w:tc>
          <w:tcPr>
            <w:tcW w:w="498" w:type="dxa"/>
            <w:tcBorders>
              <w:top w:val="nil"/>
              <w:left w:val="nil"/>
              <w:bottom w:val="single" w:sz="4" w:space="0" w:color="auto"/>
              <w:right w:val="single" w:sz="4" w:space="0" w:color="auto"/>
            </w:tcBorders>
            <w:shd w:val="clear" w:color="auto" w:fill="auto"/>
            <w:noWrap/>
            <w:vAlign w:val="center"/>
            <w:hideMark/>
          </w:tcPr>
          <w:p w14:paraId="77CAC7E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61.5</w:t>
            </w:r>
          </w:p>
        </w:tc>
      </w:tr>
      <w:tr w:rsidR="00762B81" w:rsidRPr="00E30E24" w14:paraId="6A9534A2"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FFDBA44"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20.5</w:t>
            </w:r>
          </w:p>
        </w:tc>
        <w:tc>
          <w:tcPr>
            <w:tcW w:w="832" w:type="dxa"/>
            <w:tcBorders>
              <w:top w:val="nil"/>
              <w:left w:val="nil"/>
              <w:bottom w:val="single" w:sz="4" w:space="0" w:color="auto"/>
              <w:right w:val="single" w:sz="4" w:space="0" w:color="auto"/>
            </w:tcBorders>
            <w:shd w:val="clear" w:color="auto" w:fill="auto"/>
            <w:noWrap/>
            <w:vAlign w:val="center"/>
            <w:hideMark/>
          </w:tcPr>
          <w:p w14:paraId="73DFAF0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36.0</w:t>
            </w:r>
          </w:p>
        </w:tc>
        <w:tc>
          <w:tcPr>
            <w:tcW w:w="498" w:type="dxa"/>
            <w:tcBorders>
              <w:top w:val="nil"/>
              <w:left w:val="nil"/>
              <w:bottom w:val="single" w:sz="4" w:space="0" w:color="auto"/>
              <w:right w:val="single" w:sz="4" w:space="0" w:color="auto"/>
            </w:tcBorders>
            <w:shd w:val="clear" w:color="auto" w:fill="auto"/>
            <w:noWrap/>
            <w:vAlign w:val="center"/>
            <w:hideMark/>
          </w:tcPr>
          <w:p w14:paraId="674B525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36.7</w:t>
            </w:r>
          </w:p>
        </w:tc>
        <w:tc>
          <w:tcPr>
            <w:tcW w:w="498" w:type="dxa"/>
            <w:tcBorders>
              <w:top w:val="nil"/>
              <w:left w:val="nil"/>
              <w:bottom w:val="single" w:sz="4" w:space="0" w:color="auto"/>
              <w:right w:val="single" w:sz="4" w:space="0" w:color="auto"/>
            </w:tcBorders>
            <w:shd w:val="clear" w:color="auto" w:fill="auto"/>
            <w:noWrap/>
            <w:vAlign w:val="center"/>
            <w:hideMark/>
          </w:tcPr>
          <w:p w14:paraId="4FA3FFD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47.1</w:t>
            </w:r>
          </w:p>
        </w:tc>
        <w:tc>
          <w:tcPr>
            <w:tcW w:w="498" w:type="dxa"/>
            <w:tcBorders>
              <w:top w:val="nil"/>
              <w:left w:val="nil"/>
              <w:bottom w:val="single" w:sz="4" w:space="0" w:color="auto"/>
              <w:right w:val="single" w:sz="4" w:space="0" w:color="auto"/>
            </w:tcBorders>
            <w:shd w:val="clear" w:color="auto" w:fill="auto"/>
            <w:noWrap/>
            <w:vAlign w:val="center"/>
            <w:hideMark/>
          </w:tcPr>
          <w:p w14:paraId="6199F80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47.8</w:t>
            </w:r>
          </w:p>
        </w:tc>
        <w:tc>
          <w:tcPr>
            <w:tcW w:w="498" w:type="dxa"/>
            <w:tcBorders>
              <w:top w:val="nil"/>
              <w:left w:val="nil"/>
              <w:bottom w:val="single" w:sz="4" w:space="0" w:color="auto"/>
              <w:right w:val="single" w:sz="4" w:space="0" w:color="auto"/>
            </w:tcBorders>
            <w:shd w:val="clear" w:color="auto" w:fill="auto"/>
            <w:noWrap/>
            <w:vAlign w:val="center"/>
            <w:hideMark/>
          </w:tcPr>
          <w:p w14:paraId="6ACDDF9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48.4</w:t>
            </w:r>
          </w:p>
        </w:tc>
        <w:tc>
          <w:tcPr>
            <w:tcW w:w="498" w:type="dxa"/>
            <w:tcBorders>
              <w:top w:val="nil"/>
              <w:left w:val="nil"/>
              <w:bottom w:val="single" w:sz="4" w:space="0" w:color="auto"/>
              <w:right w:val="single" w:sz="4" w:space="0" w:color="auto"/>
            </w:tcBorders>
            <w:shd w:val="clear" w:color="auto" w:fill="auto"/>
            <w:noWrap/>
            <w:vAlign w:val="center"/>
            <w:hideMark/>
          </w:tcPr>
          <w:p w14:paraId="7708828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49.1</w:t>
            </w:r>
          </w:p>
        </w:tc>
        <w:tc>
          <w:tcPr>
            <w:tcW w:w="498" w:type="dxa"/>
            <w:tcBorders>
              <w:top w:val="nil"/>
              <w:left w:val="nil"/>
              <w:bottom w:val="single" w:sz="4" w:space="0" w:color="auto"/>
              <w:right w:val="single" w:sz="4" w:space="0" w:color="auto"/>
            </w:tcBorders>
            <w:shd w:val="clear" w:color="auto" w:fill="auto"/>
            <w:noWrap/>
            <w:vAlign w:val="center"/>
            <w:hideMark/>
          </w:tcPr>
          <w:p w14:paraId="1C84052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49.8</w:t>
            </w:r>
          </w:p>
        </w:tc>
        <w:tc>
          <w:tcPr>
            <w:tcW w:w="498" w:type="dxa"/>
            <w:tcBorders>
              <w:top w:val="nil"/>
              <w:left w:val="nil"/>
              <w:bottom w:val="single" w:sz="4" w:space="0" w:color="auto"/>
              <w:right w:val="single" w:sz="4" w:space="0" w:color="auto"/>
            </w:tcBorders>
            <w:shd w:val="clear" w:color="auto" w:fill="auto"/>
            <w:noWrap/>
            <w:vAlign w:val="center"/>
            <w:hideMark/>
          </w:tcPr>
          <w:p w14:paraId="0FC6851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50.5</w:t>
            </w:r>
          </w:p>
        </w:tc>
        <w:tc>
          <w:tcPr>
            <w:tcW w:w="498" w:type="dxa"/>
            <w:tcBorders>
              <w:top w:val="nil"/>
              <w:left w:val="nil"/>
              <w:bottom w:val="single" w:sz="4" w:space="0" w:color="auto"/>
              <w:right w:val="single" w:sz="4" w:space="0" w:color="auto"/>
            </w:tcBorders>
            <w:shd w:val="clear" w:color="auto" w:fill="auto"/>
            <w:noWrap/>
            <w:vAlign w:val="center"/>
            <w:hideMark/>
          </w:tcPr>
          <w:p w14:paraId="4DED31C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51.2</w:t>
            </w:r>
          </w:p>
        </w:tc>
        <w:tc>
          <w:tcPr>
            <w:tcW w:w="498" w:type="dxa"/>
            <w:tcBorders>
              <w:top w:val="nil"/>
              <w:left w:val="nil"/>
              <w:bottom w:val="single" w:sz="4" w:space="0" w:color="auto"/>
              <w:right w:val="single" w:sz="4" w:space="0" w:color="auto"/>
            </w:tcBorders>
            <w:shd w:val="clear" w:color="auto" w:fill="auto"/>
            <w:noWrap/>
            <w:vAlign w:val="center"/>
            <w:hideMark/>
          </w:tcPr>
          <w:p w14:paraId="1F9B786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51.9</w:t>
            </w:r>
          </w:p>
        </w:tc>
        <w:tc>
          <w:tcPr>
            <w:tcW w:w="498" w:type="dxa"/>
            <w:tcBorders>
              <w:top w:val="nil"/>
              <w:left w:val="nil"/>
              <w:bottom w:val="single" w:sz="4" w:space="0" w:color="auto"/>
              <w:right w:val="single" w:sz="4" w:space="0" w:color="auto"/>
            </w:tcBorders>
            <w:shd w:val="clear" w:color="auto" w:fill="auto"/>
            <w:noWrap/>
            <w:vAlign w:val="center"/>
            <w:hideMark/>
          </w:tcPr>
          <w:p w14:paraId="2A66205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52.6</w:t>
            </w:r>
          </w:p>
        </w:tc>
        <w:tc>
          <w:tcPr>
            <w:tcW w:w="498" w:type="dxa"/>
            <w:tcBorders>
              <w:top w:val="nil"/>
              <w:left w:val="nil"/>
              <w:bottom w:val="single" w:sz="4" w:space="0" w:color="auto"/>
              <w:right w:val="single" w:sz="4" w:space="0" w:color="auto"/>
            </w:tcBorders>
            <w:shd w:val="clear" w:color="auto" w:fill="auto"/>
            <w:noWrap/>
            <w:vAlign w:val="center"/>
            <w:hideMark/>
          </w:tcPr>
          <w:p w14:paraId="2AF29FA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53.3</w:t>
            </w:r>
          </w:p>
        </w:tc>
        <w:tc>
          <w:tcPr>
            <w:tcW w:w="498" w:type="dxa"/>
            <w:tcBorders>
              <w:top w:val="nil"/>
              <w:left w:val="nil"/>
              <w:bottom w:val="single" w:sz="4" w:space="0" w:color="auto"/>
              <w:right w:val="single" w:sz="4" w:space="0" w:color="auto"/>
            </w:tcBorders>
            <w:shd w:val="clear" w:color="auto" w:fill="auto"/>
            <w:noWrap/>
            <w:vAlign w:val="center"/>
            <w:hideMark/>
          </w:tcPr>
          <w:p w14:paraId="38E4073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54.0</w:t>
            </w:r>
          </w:p>
        </w:tc>
        <w:tc>
          <w:tcPr>
            <w:tcW w:w="498" w:type="dxa"/>
            <w:tcBorders>
              <w:top w:val="nil"/>
              <w:left w:val="nil"/>
              <w:bottom w:val="single" w:sz="4" w:space="0" w:color="auto"/>
              <w:right w:val="single" w:sz="4" w:space="0" w:color="auto"/>
            </w:tcBorders>
            <w:shd w:val="clear" w:color="auto" w:fill="auto"/>
            <w:noWrap/>
            <w:vAlign w:val="center"/>
            <w:hideMark/>
          </w:tcPr>
          <w:p w14:paraId="1EF677C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54.7</w:t>
            </w:r>
          </w:p>
        </w:tc>
        <w:tc>
          <w:tcPr>
            <w:tcW w:w="498" w:type="dxa"/>
            <w:tcBorders>
              <w:top w:val="nil"/>
              <w:left w:val="nil"/>
              <w:bottom w:val="single" w:sz="4" w:space="0" w:color="auto"/>
              <w:right w:val="single" w:sz="4" w:space="0" w:color="auto"/>
            </w:tcBorders>
            <w:shd w:val="clear" w:color="auto" w:fill="auto"/>
            <w:noWrap/>
            <w:vAlign w:val="center"/>
            <w:hideMark/>
          </w:tcPr>
          <w:p w14:paraId="705D746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55.4</w:t>
            </w:r>
          </w:p>
        </w:tc>
        <w:tc>
          <w:tcPr>
            <w:tcW w:w="498" w:type="dxa"/>
            <w:tcBorders>
              <w:top w:val="nil"/>
              <w:left w:val="nil"/>
              <w:bottom w:val="single" w:sz="4" w:space="0" w:color="auto"/>
              <w:right w:val="single" w:sz="4" w:space="0" w:color="auto"/>
            </w:tcBorders>
            <w:shd w:val="clear" w:color="auto" w:fill="auto"/>
            <w:noWrap/>
            <w:vAlign w:val="center"/>
            <w:hideMark/>
          </w:tcPr>
          <w:p w14:paraId="4C47FB0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56.0</w:t>
            </w:r>
          </w:p>
        </w:tc>
        <w:tc>
          <w:tcPr>
            <w:tcW w:w="498" w:type="dxa"/>
            <w:tcBorders>
              <w:top w:val="nil"/>
              <w:left w:val="nil"/>
              <w:bottom w:val="single" w:sz="4" w:space="0" w:color="auto"/>
              <w:right w:val="single" w:sz="4" w:space="0" w:color="auto"/>
            </w:tcBorders>
            <w:shd w:val="clear" w:color="auto" w:fill="auto"/>
            <w:noWrap/>
            <w:vAlign w:val="center"/>
            <w:hideMark/>
          </w:tcPr>
          <w:p w14:paraId="0075DA0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56.7</w:t>
            </w:r>
          </w:p>
        </w:tc>
        <w:tc>
          <w:tcPr>
            <w:tcW w:w="498" w:type="dxa"/>
            <w:tcBorders>
              <w:top w:val="nil"/>
              <w:left w:val="nil"/>
              <w:bottom w:val="single" w:sz="4" w:space="0" w:color="auto"/>
              <w:right w:val="single" w:sz="4" w:space="0" w:color="auto"/>
            </w:tcBorders>
            <w:shd w:val="clear" w:color="auto" w:fill="auto"/>
            <w:noWrap/>
            <w:vAlign w:val="center"/>
            <w:hideMark/>
          </w:tcPr>
          <w:p w14:paraId="443A88B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57.4</w:t>
            </w:r>
          </w:p>
        </w:tc>
        <w:tc>
          <w:tcPr>
            <w:tcW w:w="498" w:type="dxa"/>
            <w:tcBorders>
              <w:top w:val="nil"/>
              <w:left w:val="nil"/>
              <w:bottom w:val="single" w:sz="4" w:space="0" w:color="auto"/>
              <w:right w:val="single" w:sz="4" w:space="0" w:color="auto"/>
            </w:tcBorders>
            <w:shd w:val="clear" w:color="auto" w:fill="auto"/>
            <w:noWrap/>
            <w:vAlign w:val="center"/>
            <w:hideMark/>
          </w:tcPr>
          <w:p w14:paraId="149B176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58.1</w:t>
            </w:r>
          </w:p>
        </w:tc>
        <w:tc>
          <w:tcPr>
            <w:tcW w:w="498" w:type="dxa"/>
            <w:tcBorders>
              <w:top w:val="nil"/>
              <w:left w:val="nil"/>
              <w:bottom w:val="single" w:sz="4" w:space="0" w:color="auto"/>
              <w:right w:val="single" w:sz="4" w:space="0" w:color="auto"/>
            </w:tcBorders>
            <w:shd w:val="clear" w:color="auto" w:fill="auto"/>
            <w:noWrap/>
            <w:vAlign w:val="center"/>
            <w:hideMark/>
          </w:tcPr>
          <w:p w14:paraId="1CDE216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58.8</w:t>
            </w:r>
          </w:p>
        </w:tc>
        <w:tc>
          <w:tcPr>
            <w:tcW w:w="498" w:type="dxa"/>
            <w:tcBorders>
              <w:top w:val="nil"/>
              <w:left w:val="nil"/>
              <w:bottom w:val="single" w:sz="4" w:space="0" w:color="auto"/>
              <w:right w:val="single" w:sz="4" w:space="0" w:color="auto"/>
            </w:tcBorders>
            <w:shd w:val="clear" w:color="auto" w:fill="auto"/>
            <w:noWrap/>
            <w:vAlign w:val="center"/>
            <w:hideMark/>
          </w:tcPr>
          <w:p w14:paraId="10B3B1A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59.5</w:t>
            </w:r>
          </w:p>
        </w:tc>
        <w:tc>
          <w:tcPr>
            <w:tcW w:w="498" w:type="dxa"/>
            <w:tcBorders>
              <w:top w:val="nil"/>
              <w:left w:val="nil"/>
              <w:bottom w:val="single" w:sz="4" w:space="0" w:color="auto"/>
              <w:right w:val="single" w:sz="4" w:space="0" w:color="auto"/>
            </w:tcBorders>
            <w:shd w:val="clear" w:color="auto" w:fill="auto"/>
            <w:noWrap/>
            <w:vAlign w:val="center"/>
            <w:hideMark/>
          </w:tcPr>
          <w:p w14:paraId="58B4041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60.2</w:t>
            </w:r>
          </w:p>
        </w:tc>
        <w:tc>
          <w:tcPr>
            <w:tcW w:w="498" w:type="dxa"/>
            <w:tcBorders>
              <w:top w:val="nil"/>
              <w:left w:val="nil"/>
              <w:bottom w:val="single" w:sz="4" w:space="0" w:color="auto"/>
              <w:right w:val="single" w:sz="4" w:space="0" w:color="auto"/>
            </w:tcBorders>
            <w:shd w:val="clear" w:color="auto" w:fill="auto"/>
            <w:noWrap/>
            <w:vAlign w:val="center"/>
            <w:hideMark/>
          </w:tcPr>
          <w:p w14:paraId="0D0E338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60.9</w:t>
            </w:r>
          </w:p>
        </w:tc>
        <w:tc>
          <w:tcPr>
            <w:tcW w:w="498" w:type="dxa"/>
            <w:tcBorders>
              <w:top w:val="nil"/>
              <w:left w:val="nil"/>
              <w:bottom w:val="single" w:sz="4" w:space="0" w:color="auto"/>
              <w:right w:val="single" w:sz="4" w:space="0" w:color="auto"/>
            </w:tcBorders>
            <w:shd w:val="clear" w:color="auto" w:fill="auto"/>
            <w:noWrap/>
            <w:vAlign w:val="center"/>
            <w:hideMark/>
          </w:tcPr>
          <w:p w14:paraId="74DAE8C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61.6</w:t>
            </w:r>
          </w:p>
        </w:tc>
        <w:tc>
          <w:tcPr>
            <w:tcW w:w="498" w:type="dxa"/>
            <w:tcBorders>
              <w:top w:val="nil"/>
              <w:left w:val="nil"/>
              <w:bottom w:val="single" w:sz="4" w:space="0" w:color="auto"/>
              <w:right w:val="single" w:sz="4" w:space="0" w:color="auto"/>
            </w:tcBorders>
            <w:shd w:val="clear" w:color="auto" w:fill="auto"/>
            <w:noWrap/>
            <w:vAlign w:val="center"/>
            <w:hideMark/>
          </w:tcPr>
          <w:p w14:paraId="0D21F3D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62.3</w:t>
            </w:r>
          </w:p>
        </w:tc>
      </w:tr>
      <w:tr w:rsidR="00762B81" w:rsidRPr="00E30E24" w14:paraId="414C2F7A"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9111266"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21.0</w:t>
            </w:r>
          </w:p>
        </w:tc>
        <w:tc>
          <w:tcPr>
            <w:tcW w:w="832" w:type="dxa"/>
            <w:tcBorders>
              <w:top w:val="nil"/>
              <w:left w:val="nil"/>
              <w:bottom w:val="single" w:sz="4" w:space="0" w:color="auto"/>
              <w:right w:val="single" w:sz="4" w:space="0" w:color="auto"/>
            </w:tcBorders>
            <w:shd w:val="clear" w:color="auto" w:fill="auto"/>
            <w:noWrap/>
            <w:vAlign w:val="center"/>
            <w:hideMark/>
          </w:tcPr>
          <w:p w14:paraId="1EFBD44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36.8</w:t>
            </w:r>
          </w:p>
        </w:tc>
        <w:tc>
          <w:tcPr>
            <w:tcW w:w="498" w:type="dxa"/>
            <w:tcBorders>
              <w:top w:val="nil"/>
              <w:left w:val="nil"/>
              <w:bottom w:val="single" w:sz="4" w:space="0" w:color="auto"/>
              <w:right w:val="single" w:sz="4" w:space="0" w:color="auto"/>
            </w:tcBorders>
            <w:shd w:val="clear" w:color="auto" w:fill="auto"/>
            <w:noWrap/>
            <w:vAlign w:val="center"/>
            <w:hideMark/>
          </w:tcPr>
          <w:p w14:paraId="3E0C9AE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37.5</w:t>
            </w:r>
          </w:p>
        </w:tc>
        <w:tc>
          <w:tcPr>
            <w:tcW w:w="498" w:type="dxa"/>
            <w:tcBorders>
              <w:top w:val="nil"/>
              <w:left w:val="nil"/>
              <w:bottom w:val="single" w:sz="4" w:space="0" w:color="auto"/>
              <w:right w:val="single" w:sz="4" w:space="0" w:color="auto"/>
            </w:tcBorders>
            <w:shd w:val="clear" w:color="auto" w:fill="auto"/>
            <w:noWrap/>
            <w:vAlign w:val="center"/>
            <w:hideMark/>
          </w:tcPr>
          <w:p w14:paraId="049FD00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47.8</w:t>
            </w:r>
          </w:p>
        </w:tc>
        <w:tc>
          <w:tcPr>
            <w:tcW w:w="498" w:type="dxa"/>
            <w:tcBorders>
              <w:top w:val="nil"/>
              <w:left w:val="nil"/>
              <w:bottom w:val="single" w:sz="4" w:space="0" w:color="auto"/>
              <w:right w:val="single" w:sz="4" w:space="0" w:color="auto"/>
            </w:tcBorders>
            <w:shd w:val="clear" w:color="auto" w:fill="auto"/>
            <w:noWrap/>
            <w:vAlign w:val="center"/>
            <w:hideMark/>
          </w:tcPr>
          <w:p w14:paraId="01FCB89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48.5</w:t>
            </w:r>
          </w:p>
        </w:tc>
        <w:tc>
          <w:tcPr>
            <w:tcW w:w="498" w:type="dxa"/>
            <w:tcBorders>
              <w:top w:val="nil"/>
              <w:left w:val="nil"/>
              <w:bottom w:val="single" w:sz="4" w:space="0" w:color="auto"/>
              <w:right w:val="single" w:sz="4" w:space="0" w:color="auto"/>
            </w:tcBorders>
            <w:shd w:val="clear" w:color="auto" w:fill="auto"/>
            <w:noWrap/>
            <w:vAlign w:val="center"/>
            <w:hideMark/>
          </w:tcPr>
          <w:p w14:paraId="57436CF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49.2</w:t>
            </w:r>
          </w:p>
        </w:tc>
        <w:tc>
          <w:tcPr>
            <w:tcW w:w="498" w:type="dxa"/>
            <w:tcBorders>
              <w:top w:val="nil"/>
              <w:left w:val="nil"/>
              <w:bottom w:val="single" w:sz="4" w:space="0" w:color="auto"/>
              <w:right w:val="single" w:sz="4" w:space="0" w:color="auto"/>
            </w:tcBorders>
            <w:shd w:val="clear" w:color="auto" w:fill="auto"/>
            <w:noWrap/>
            <w:vAlign w:val="center"/>
            <w:hideMark/>
          </w:tcPr>
          <w:p w14:paraId="50B7812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49.9</w:t>
            </w:r>
          </w:p>
        </w:tc>
        <w:tc>
          <w:tcPr>
            <w:tcW w:w="498" w:type="dxa"/>
            <w:tcBorders>
              <w:top w:val="nil"/>
              <w:left w:val="nil"/>
              <w:bottom w:val="single" w:sz="4" w:space="0" w:color="auto"/>
              <w:right w:val="single" w:sz="4" w:space="0" w:color="auto"/>
            </w:tcBorders>
            <w:shd w:val="clear" w:color="auto" w:fill="auto"/>
            <w:noWrap/>
            <w:vAlign w:val="center"/>
            <w:hideMark/>
          </w:tcPr>
          <w:p w14:paraId="2AE325C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50.6</w:t>
            </w:r>
          </w:p>
        </w:tc>
        <w:tc>
          <w:tcPr>
            <w:tcW w:w="498" w:type="dxa"/>
            <w:tcBorders>
              <w:top w:val="nil"/>
              <w:left w:val="nil"/>
              <w:bottom w:val="single" w:sz="4" w:space="0" w:color="auto"/>
              <w:right w:val="single" w:sz="4" w:space="0" w:color="auto"/>
            </w:tcBorders>
            <w:shd w:val="clear" w:color="auto" w:fill="auto"/>
            <w:noWrap/>
            <w:vAlign w:val="center"/>
            <w:hideMark/>
          </w:tcPr>
          <w:p w14:paraId="672C8D3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51.3</w:t>
            </w:r>
          </w:p>
        </w:tc>
        <w:tc>
          <w:tcPr>
            <w:tcW w:w="498" w:type="dxa"/>
            <w:tcBorders>
              <w:top w:val="nil"/>
              <w:left w:val="nil"/>
              <w:bottom w:val="single" w:sz="4" w:space="0" w:color="auto"/>
              <w:right w:val="single" w:sz="4" w:space="0" w:color="auto"/>
            </w:tcBorders>
            <w:shd w:val="clear" w:color="auto" w:fill="auto"/>
            <w:noWrap/>
            <w:vAlign w:val="center"/>
            <w:hideMark/>
          </w:tcPr>
          <w:p w14:paraId="33318B7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52.0</w:t>
            </w:r>
          </w:p>
        </w:tc>
        <w:tc>
          <w:tcPr>
            <w:tcW w:w="498" w:type="dxa"/>
            <w:tcBorders>
              <w:top w:val="nil"/>
              <w:left w:val="nil"/>
              <w:bottom w:val="single" w:sz="4" w:space="0" w:color="auto"/>
              <w:right w:val="single" w:sz="4" w:space="0" w:color="auto"/>
            </w:tcBorders>
            <w:shd w:val="clear" w:color="auto" w:fill="auto"/>
            <w:noWrap/>
            <w:vAlign w:val="center"/>
            <w:hideMark/>
          </w:tcPr>
          <w:p w14:paraId="0EBFEE9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52.7</w:t>
            </w:r>
          </w:p>
        </w:tc>
        <w:tc>
          <w:tcPr>
            <w:tcW w:w="498" w:type="dxa"/>
            <w:tcBorders>
              <w:top w:val="nil"/>
              <w:left w:val="nil"/>
              <w:bottom w:val="single" w:sz="4" w:space="0" w:color="auto"/>
              <w:right w:val="single" w:sz="4" w:space="0" w:color="auto"/>
            </w:tcBorders>
            <w:shd w:val="clear" w:color="auto" w:fill="auto"/>
            <w:noWrap/>
            <w:vAlign w:val="center"/>
            <w:hideMark/>
          </w:tcPr>
          <w:p w14:paraId="743187B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53.3</w:t>
            </w:r>
          </w:p>
        </w:tc>
        <w:tc>
          <w:tcPr>
            <w:tcW w:w="498" w:type="dxa"/>
            <w:tcBorders>
              <w:top w:val="nil"/>
              <w:left w:val="nil"/>
              <w:bottom w:val="single" w:sz="4" w:space="0" w:color="auto"/>
              <w:right w:val="single" w:sz="4" w:space="0" w:color="auto"/>
            </w:tcBorders>
            <w:shd w:val="clear" w:color="auto" w:fill="auto"/>
            <w:noWrap/>
            <w:vAlign w:val="center"/>
            <w:hideMark/>
          </w:tcPr>
          <w:p w14:paraId="2B31A99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54.0</w:t>
            </w:r>
          </w:p>
        </w:tc>
        <w:tc>
          <w:tcPr>
            <w:tcW w:w="498" w:type="dxa"/>
            <w:tcBorders>
              <w:top w:val="nil"/>
              <w:left w:val="nil"/>
              <w:bottom w:val="single" w:sz="4" w:space="0" w:color="auto"/>
              <w:right w:val="single" w:sz="4" w:space="0" w:color="auto"/>
            </w:tcBorders>
            <w:shd w:val="clear" w:color="auto" w:fill="auto"/>
            <w:noWrap/>
            <w:vAlign w:val="center"/>
            <w:hideMark/>
          </w:tcPr>
          <w:p w14:paraId="2B44D65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54.7</w:t>
            </w:r>
          </w:p>
        </w:tc>
        <w:tc>
          <w:tcPr>
            <w:tcW w:w="498" w:type="dxa"/>
            <w:tcBorders>
              <w:top w:val="nil"/>
              <w:left w:val="nil"/>
              <w:bottom w:val="single" w:sz="4" w:space="0" w:color="auto"/>
              <w:right w:val="single" w:sz="4" w:space="0" w:color="auto"/>
            </w:tcBorders>
            <w:shd w:val="clear" w:color="auto" w:fill="auto"/>
            <w:noWrap/>
            <w:vAlign w:val="center"/>
            <w:hideMark/>
          </w:tcPr>
          <w:p w14:paraId="0AE0579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55.4</w:t>
            </w:r>
          </w:p>
        </w:tc>
        <w:tc>
          <w:tcPr>
            <w:tcW w:w="498" w:type="dxa"/>
            <w:tcBorders>
              <w:top w:val="nil"/>
              <w:left w:val="nil"/>
              <w:bottom w:val="single" w:sz="4" w:space="0" w:color="auto"/>
              <w:right w:val="single" w:sz="4" w:space="0" w:color="auto"/>
            </w:tcBorders>
            <w:shd w:val="clear" w:color="auto" w:fill="auto"/>
            <w:noWrap/>
            <w:vAlign w:val="center"/>
            <w:hideMark/>
          </w:tcPr>
          <w:p w14:paraId="5B8D49B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56.1</w:t>
            </w:r>
          </w:p>
        </w:tc>
        <w:tc>
          <w:tcPr>
            <w:tcW w:w="498" w:type="dxa"/>
            <w:tcBorders>
              <w:top w:val="nil"/>
              <w:left w:val="nil"/>
              <w:bottom w:val="single" w:sz="4" w:space="0" w:color="auto"/>
              <w:right w:val="single" w:sz="4" w:space="0" w:color="auto"/>
            </w:tcBorders>
            <w:shd w:val="clear" w:color="auto" w:fill="auto"/>
            <w:noWrap/>
            <w:vAlign w:val="center"/>
            <w:hideMark/>
          </w:tcPr>
          <w:p w14:paraId="5651059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56.8</w:t>
            </w:r>
          </w:p>
        </w:tc>
        <w:tc>
          <w:tcPr>
            <w:tcW w:w="498" w:type="dxa"/>
            <w:tcBorders>
              <w:top w:val="nil"/>
              <w:left w:val="nil"/>
              <w:bottom w:val="single" w:sz="4" w:space="0" w:color="auto"/>
              <w:right w:val="single" w:sz="4" w:space="0" w:color="auto"/>
            </w:tcBorders>
            <w:shd w:val="clear" w:color="auto" w:fill="auto"/>
            <w:noWrap/>
            <w:vAlign w:val="center"/>
            <w:hideMark/>
          </w:tcPr>
          <w:p w14:paraId="7D500FC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57.5</w:t>
            </w:r>
          </w:p>
        </w:tc>
        <w:tc>
          <w:tcPr>
            <w:tcW w:w="498" w:type="dxa"/>
            <w:tcBorders>
              <w:top w:val="nil"/>
              <w:left w:val="nil"/>
              <w:bottom w:val="single" w:sz="4" w:space="0" w:color="auto"/>
              <w:right w:val="single" w:sz="4" w:space="0" w:color="auto"/>
            </w:tcBorders>
            <w:shd w:val="clear" w:color="auto" w:fill="auto"/>
            <w:noWrap/>
            <w:vAlign w:val="center"/>
            <w:hideMark/>
          </w:tcPr>
          <w:p w14:paraId="037924C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58.2</w:t>
            </w:r>
          </w:p>
        </w:tc>
        <w:tc>
          <w:tcPr>
            <w:tcW w:w="498" w:type="dxa"/>
            <w:tcBorders>
              <w:top w:val="nil"/>
              <w:left w:val="nil"/>
              <w:bottom w:val="single" w:sz="4" w:space="0" w:color="auto"/>
              <w:right w:val="single" w:sz="4" w:space="0" w:color="auto"/>
            </w:tcBorders>
            <w:shd w:val="clear" w:color="auto" w:fill="auto"/>
            <w:noWrap/>
            <w:vAlign w:val="center"/>
            <w:hideMark/>
          </w:tcPr>
          <w:p w14:paraId="59857D4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58.9</w:t>
            </w:r>
          </w:p>
        </w:tc>
        <w:tc>
          <w:tcPr>
            <w:tcW w:w="498" w:type="dxa"/>
            <w:tcBorders>
              <w:top w:val="nil"/>
              <w:left w:val="nil"/>
              <w:bottom w:val="single" w:sz="4" w:space="0" w:color="auto"/>
              <w:right w:val="single" w:sz="4" w:space="0" w:color="auto"/>
            </w:tcBorders>
            <w:shd w:val="clear" w:color="auto" w:fill="auto"/>
            <w:noWrap/>
            <w:vAlign w:val="center"/>
            <w:hideMark/>
          </w:tcPr>
          <w:p w14:paraId="7122E39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59.6</w:t>
            </w:r>
          </w:p>
        </w:tc>
        <w:tc>
          <w:tcPr>
            <w:tcW w:w="498" w:type="dxa"/>
            <w:tcBorders>
              <w:top w:val="nil"/>
              <w:left w:val="nil"/>
              <w:bottom w:val="single" w:sz="4" w:space="0" w:color="auto"/>
              <w:right w:val="single" w:sz="4" w:space="0" w:color="auto"/>
            </w:tcBorders>
            <w:shd w:val="clear" w:color="auto" w:fill="auto"/>
            <w:noWrap/>
            <w:vAlign w:val="center"/>
            <w:hideMark/>
          </w:tcPr>
          <w:p w14:paraId="6282859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60.2</w:t>
            </w:r>
          </w:p>
        </w:tc>
        <w:tc>
          <w:tcPr>
            <w:tcW w:w="498" w:type="dxa"/>
            <w:tcBorders>
              <w:top w:val="nil"/>
              <w:left w:val="nil"/>
              <w:bottom w:val="single" w:sz="4" w:space="0" w:color="auto"/>
              <w:right w:val="single" w:sz="4" w:space="0" w:color="auto"/>
            </w:tcBorders>
            <w:shd w:val="clear" w:color="auto" w:fill="auto"/>
            <w:noWrap/>
            <w:vAlign w:val="center"/>
            <w:hideMark/>
          </w:tcPr>
          <w:p w14:paraId="444C4C1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60.9</w:t>
            </w:r>
          </w:p>
        </w:tc>
        <w:tc>
          <w:tcPr>
            <w:tcW w:w="498" w:type="dxa"/>
            <w:tcBorders>
              <w:top w:val="nil"/>
              <w:left w:val="nil"/>
              <w:bottom w:val="single" w:sz="4" w:space="0" w:color="auto"/>
              <w:right w:val="single" w:sz="4" w:space="0" w:color="auto"/>
            </w:tcBorders>
            <w:shd w:val="clear" w:color="auto" w:fill="auto"/>
            <w:noWrap/>
            <w:vAlign w:val="center"/>
            <w:hideMark/>
          </w:tcPr>
          <w:p w14:paraId="3E111FA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61.6</w:t>
            </w:r>
          </w:p>
        </w:tc>
        <w:tc>
          <w:tcPr>
            <w:tcW w:w="498" w:type="dxa"/>
            <w:tcBorders>
              <w:top w:val="nil"/>
              <w:left w:val="nil"/>
              <w:bottom w:val="single" w:sz="4" w:space="0" w:color="auto"/>
              <w:right w:val="single" w:sz="4" w:space="0" w:color="auto"/>
            </w:tcBorders>
            <w:shd w:val="clear" w:color="auto" w:fill="auto"/>
            <w:noWrap/>
            <w:vAlign w:val="center"/>
            <w:hideMark/>
          </w:tcPr>
          <w:p w14:paraId="31F8DE3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62.3</w:t>
            </w:r>
          </w:p>
        </w:tc>
        <w:tc>
          <w:tcPr>
            <w:tcW w:w="498" w:type="dxa"/>
            <w:tcBorders>
              <w:top w:val="nil"/>
              <w:left w:val="nil"/>
              <w:bottom w:val="single" w:sz="4" w:space="0" w:color="auto"/>
              <w:right w:val="single" w:sz="4" w:space="0" w:color="auto"/>
            </w:tcBorders>
            <w:shd w:val="clear" w:color="auto" w:fill="auto"/>
            <w:noWrap/>
            <w:vAlign w:val="center"/>
            <w:hideMark/>
          </w:tcPr>
          <w:p w14:paraId="3372419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63.0</w:t>
            </w:r>
          </w:p>
        </w:tc>
      </w:tr>
      <w:tr w:rsidR="00762B81" w:rsidRPr="00E30E24" w14:paraId="47C93C54"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2C6366F"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21.5</w:t>
            </w:r>
          </w:p>
        </w:tc>
        <w:tc>
          <w:tcPr>
            <w:tcW w:w="832" w:type="dxa"/>
            <w:tcBorders>
              <w:top w:val="nil"/>
              <w:left w:val="nil"/>
              <w:bottom w:val="single" w:sz="4" w:space="0" w:color="auto"/>
              <w:right w:val="single" w:sz="4" w:space="0" w:color="auto"/>
            </w:tcBorders>
            <w:shd w:val="clear" w:color="auto" w:fill="auto"/>
            <w:noWrap/>
            <w:vAlign w:val="center"/>
            <w:hideMark/>
          </w:tcPr>
          <w:p w14:paraId="2923155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37.5</w:t>
            </w:r>
          </w:p>
        </w:tc>
        <w:tc>
          <w:tcPr>
            <w:tcW w:w="498" w:type="dxa"/>
            <w:tcBorders>
              <w:top w:val="nil"/>
              <w:left w:val="nil"/>
              <w:bottom w:val="single" w:sz="4" w:space="0" w:color="auto"/>
              <w:right w:val="single" w:sz="4" w:space="0" w:color="auto"/>
            </w:tcBorders>
            <w:shd w:val="clear" w:color="auto" w:fill="auto"/>
            <w:noWrap/>
            <w:vAlign w:val="center"/>
            <w:hideMark/>
          </w:tcPr>
          <w:p w14:paraId="41F7973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38.2</w:t>
            </w:r>
          </w:p>
        </w:tc>
        <w:tc>
          <w:tcPr>
            <w:tcW w:w="498" w:type="dxa"/>
            <w:tcBorders>
              <w:top w:val="nil"/>
              <w:left w:val="nil"/>
              <w:bottom w:val="single" w:sz="4" w:space="0" w:color="auto"/>
              <w:right w:val="single" w:sz="4" w:space="0" w:color="auto"/>
            </w:tcBorders>
            <w:shd w:val="clear" w:color="auto" w:fill="auto"/>
            <w:noWrap/>
            <w:vAlign w:val="center"/>
            <w:hideMark/>
          </w:tcPr>
          <w:p w14:paraId="5270A0D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48.6</w:t>
            </w:r>
          </w:p>
        </w:tc>
        <w:tc>
          <w:tcPr>
            <w:tcW w:w="498" w:type="dxa"/>
            <w:tcBorders>
              <w:top w:val="nil"/>
              <w:left w:val="nil"/>
              <w:bottom w:val="single" w:sz="4" w:space="0" w:color="auto"/>
              <w:right w:val="single" w:sz="4" w:space="0" w:color="auto"/>
            </w:tcBorders>
            <w:shd w:val="clear" w:color="auto" w:fill="auto"/>
            <w:noWrap/>
            <w:vAlign w:val="center"/>
            <w:hideMark/>
          </w:tcPr>
          <w:p w14:paraId="45D7817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49.3</w:t>
            </w:r>
          </w:p>
        </w:tc>
        <w:tc>
          <w:tcPr>
            <w:tcW w:w="498" w:type="dxa"/>
            <w:tcBorders>
              <w:top w:val="nil"/>
              <w:left w:val="nil"/>
              <w:bottom w:val="single" w:sz="4" w:space="0" w:color="auto"/>
              <w:right w:val="single" w:sz="4" w:space="0" w:color="auto"/>
            </w:tcBorders>
            <w:shd w:val="clear" w:color="auto" w:fill="auto"/>
            <w:noWrap/>
            <w:vAlign w:val="center"/>
            <w:hideMark/>
          </w:tcPr>
          <w:p w14:paraId="778DB95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50.0</w:t>
            </w:r>
          </w:p>
        </w:tc>
        <w:tc>
          <w:tcPr>
            <w:tcW w:w="498" w:type="dxa"/>
            <w:tcBorders>
              <w:top w:val="nil"/>
              <w:left w:val="nil"/>
              <w:bottom w:val="single" w:sz="4" w:space="0" w:color="auto"/>
              <w:right w:val="single" w:sz="4" w:space="0" w:color="auto"/>
            </w:tcBorders>
            <w:shd w:val="clear" w:color="auto" w:fill="auto"/>
            <w:noWrap/>
            <w:vAlign w:val="center"/>
            <w:hideMark/>
          </w:tcPr>
          <w:p w14:paraId="130D4BE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50.6</w:t>
            </w:r>
          </w:p>
        </w:tc>
        <w:tc>
          <w:tcPr>
            <w:tcW w:w="498" w:type="dxa"/>
            <w:tcBorders>
              <w:top w:val="nil"/>
              <w:left w:val="nil"/>
              <w:bottom w:val="single" w:sz="4" w:space="0" w:color="auto"/>
              <w:right w:val="single" w:sz="4" w:space="0" w:color="auto"/>
            </w:tcBorders>
            <w:shd w:val="clear" w:color="auto" w:fill="auto"/>
            <w:noWrap/>
            <w:vAlign w:val="center"/>
            <w:hideMark/>
          </w:tcPr>
          <w:p w14:paraId="0024AC9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51.3</w:t>
            </w:r>
          </w:p>
        </w:tc>
        <w:tc>
          <w:tcPr>
            <w:tcW w:w="498" w:type="dxa"/>
            <w:tcBorders>
              <w:top w:val="nil"/>
              <w:left w:val="nil"/>
              <w:bottom w:val="single" w:sz="4" w:space="0" w:color="auto"/>
              <w:right w:val="single" w:sz="4" w:space="0" w:color="auto"/>
            </w:tcBorders>
            <w:shd w:val="clear" w:color="auto" w:fill="auto"/>
            <w:noWrap/>
            <w:vAlign w:val="center"/>
            <w:hideMark/>
          </w:tcPr>
          <w:p w14:paraId="19FECD8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52.0</w:t>
            </w:r>
          </w:p>
        </w:tc>
        <w:tc>
          <w:tcPr>
            <w:tcW w:w="498" w:type="dxa"/>
            <w:tcBorders>
              <w:top w:val="nil"/>
              <w:left w:val="nil"/>
              <w:bottom w:val="single" w:sz="4" w:space="0" w:color="auto"/>
              <w:right w:val="single" w:sz="4" w:space="0" w:color="auto"/>
            </w:tcBorders>
            <w:shd w:val="clear" w:color="auto" w:fill="auto"/>
            <w:noWrap/>
            <w:vAlign w:val="center"/>
            <w:hideMark/>
          </w:tcPr>
          <w:p w14:paraId="5F1F098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52.7</w:t>
            </w:r>
          </w:p>
        </w:tc>
        <w:tc>
          <w:tcPr>
            <w:tcW w:w="498" w:type="dxa"/>
            <w:tcBorders>
              <w:top w:val="nil"/>
              <w:left w:val="nil"/>
              <w:bottom w:val="single" w:sz="4" w:space="0" w:color="auto"/>
              <w:right w:val="single" w:sz="4" w:space="0" w:color="auto"/>
            </w:tcBorders>
            <w:shd w:val="clear" w:color="auto" w:fill="auto"/>
            <w:noWrap/>
            <w:vAlign w:val="center"/>
            <w:hideMark/>
          </w:tcPr>
          <w:p w14:paraId="44BE9B8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53.4</w:t>
            </w:r>
          </w:p>
        </w:tc>
        <w:tc>
          <w:tcPr>
            <w:tcW w:w="498" w:type="dxa"/>
            <w:tcBorders>
              <w:top w:val="nil"/>
              <w:left w:val="nil"/>
              <w:bottom w:val="single" w:sz="4" w:space="0" w:color="auto"/>
              <w:right w:val="single" w:sz="4" w:space="0" w:color="auto"/>
            </w:tcBorders>
            <w:shd w:val="clear" w:color="auto" w:fill="auto"/>
            <w:noWrap/>
            <w:vAlign w:val="center"/>
            <w:hideMark/>
          </w:tcPr>
          <w:p w14:paraId="5F6181A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54.1</w:t>
            </w:r>
          </w:p>
        </w:tc>
        <w:tc>
          <w:tcPr>
            <w:tcW w:w="498" w:type="dxa"/>
            <w:tcBorders>
              <w:top w:val="nil"/>
              <w:left w:val="nil"/>
              <w:bottom w:val="single" w:sz="4" w:space="0" w:color="auto"/>
              <w:right w:val="single" w:sz="4" w:space="0" w:color="auto"/>
            </w:tcBorders>
            <w:shd w:val="clear" w:color="auto" w:fill="auto"/>
            <w:noWrap/>
            <w:vAlign w:val="center"/>
            <w:hideMark/>
          </w:tcPr>
          <w:p w14:paraId="3AB6D36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54.8</w:t>
            </w:r>
          </w:p>
        </w:tc>
        <w:tc>
          <w:tcPr>
            <w:tcW w:w="498" w:type="dxa"/>
            <w:tcBorders>
              <w:top w:val="nil"/>
              <w:left w:val="nil"/>
              <w:bottom w:val="single" w:sz="4" w:space="0" w:color="auto"/>
              <w:right w:val="single" w:sz="4" w:space="0" w:color="auto"/>
            </w:tcBorders>
            <w:shd w:val="clear" w:color="auto" w:fill="auto"/>
            <w:noWrap/>
            <w:vAlign w:val="center"/>
            <w:hideMark/>
          </w:tcPr>
          <w:p w14:paraId="12DA09E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55.5</w:t>
            </w:r>
          </w:p>
        </w:tc>
        <w:tc>
          <w:tcPr>
            <w:tcW w:w="498" w:type="dxa"/>
            <w:tcBorders>
              <w:top w:val="nil"/>
              <w:left w:val="nil"/>
              <w:bottom w:val="single" w:sz="4" w:space="0" w:color="auto"/>
              <w:right w:val="single" w:sz="4" w:space="0" w:color="auto"/>
            </w:tcBorders>
            <w:shd w:val="clear" w:color="auto" w:fill="auto"/>
            <w:noWrap/>
            <w:vAlign w:val="center"/>
            <w:hideMark/>
          </w:tcPr>
          <w:p w14:paraId="51BB1F8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56.2</w:t>
            </w:r>
          </w:p>
        </w:tc>
        <w:tc>
          <w:tcPr>
            <w:tcW w:w="498" w:type="dxa"/>
            <w:tcBorders>
              <w:top w:val="nil"/>
              <w:left w:val="nil"/>
              <w:bottom w:val="single" w:sz="4" w:space="0" w:color="auto"/>
              <w:right w:val="single" w:sz="4" w:space="0" w:color="auto"/>
            </w:tcBorders>
            <w:shd w:val="clear" w:color="auto" w:fill="auto"/>
            <w:noWrap/>
            <w:vAlign w:val="center"/>
            <w:hideMark/>
          </w:tcPr>
          <w:p w14:paraId="12B4C5B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56.9</w:t>
            </w:r>
          </w:p>
        </w:tc>
        <w:tc>
          <w:tcPr>
            <w:tcW w:w="498" w:type="dxa"/>
            <w:tcBorders>
              <w:top w:val="nil"/>
              <w:left w:val="nil"/>
              <w:bottom w:val="single" w:sz="4" w:space="0" w:color="auto"/>
              <w:right w:val="single" w:sz="4" w:space="0" w:color="auto"/>
            </w:tcBorders>
            <w:shd w:val="clear" w:color="auto" w:fill="auto"/>
            <w:noWrap/>
            <w:vAlign w:val="center"/>
            <w:hideMark/>
          </w:tcPr>
          <w:p w14:paraId="3C11271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57.5</w:t>
            </w:r>
          </w:p>
        </w:tc>
        <w:tc>
          <w:tcPr>
            <w:tcW w:w="498" w:type="dxa"/>
            <w:tcBorders>
              <w:top w:val="nil"/>
              <w:left w:val="nil"/>
              <w:bottom w:val="single" w:sz="4" w:space="0" w:color="auto"/>
              <w:right w:val="single" w:sz="4" w:space="0" w:color="auto"/>
            </w:tcBorders>
            <w:shd w:val="clear" w:color="auto" w:fill="auto"/>
            <w:noWrap/>
            <w:vAlign w:val="center"/>
            <w:hideMark/>
          </w:tcPr>
          <w:p w14:paraId="791566A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58.2</w:t>
            </w:r>
          </w:p>
        </w:tc>
        <w:tc>
          <w:tcPr>
            <w:tcW w:w="498" w:type="dxa"/>
            <w:tcBorders>
              <w:top w:val="nil"/>
              <w:left w:val="nil"/>
              <w:bottom w:val="single" w:sz="4" w:space="0" w:color="auto"/>
              <w:right w:val="single" w:sz="4" w:space="0" w:color="auto"/>
            </w:tcBorders>
            <w:shd w:val="clear" w:color="auto" w:fill="auto"/>
            <w:noWrap/>
            <w:vAlign w:val="center"/>
            <w:hideMark/>
          </w:tcPr>
          <w:p w14:paraId="450F476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58.9</w:t>
            </w:r>
          </w:p>
        </w:tc>
        <w:tc>
          <w:tcPr>
            <w:tcW w:w="498" w:type="dxa"/>
            <w:tcBorders>
              <w:top w:val="nil"/>
              <w:left w:val="nil"/>
              <w:bottom w:val="single" w:sz="4" w:space="0" w:color="auto"/>
              <w:right w:val="single" w:sz="4" w:space="0" w:color="auto"/>
            </w:tcBorders>
            <w:shd w:val="clear" w:color="auto" w:fill="auto"/>
            <w:noWrap/>
            <w:vAlign w:val="center"/>
            <w:hideMark/>
          </w:tcPr>
          <w:p w14:paraId="7633A35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59.6</w:t>
            </w:r>
          </w:p>
        </w:tc>
        <w:tc>
          <w:tcPr>
            <w:tcW w:w="498" w:type="dxa"/>
            <w:tcBorders>
              <w:top w:val="nil"/>
              <w:left w:val="nil"/>
              <w:bottom w:val="single" w:sz="4" w:space="0" w:color="auto"/>
              <w:right w:val="single" w:sz="4" w:space="0" w:color="auto"/>
            </w:tcBorders>
            <w:shd w:val="clear" w:color="auto" w:fill="auto"/>
            <w:noWrap/>
            <w:vAlign w:val="center"/>
            <w:hideMark/>
          </w:tcPr>
          <w:p w14:paraId="360F42A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60.3</w:t>
            </w:r>
          </w:p>
        </w:tc>
        <w:tc>
          <w:tcPr>
            <w:tcW w:w="498" w:type="dxa"/>
            <w:tcBorders>
              <w:top w:val="nil"/>
              <w:left w:val="nil"/>
              <w:bottom w:val="single" w:sz="4" w:space="0" w:color="auto"/>
              <w:right w:val="single" w:sz="4" w:space="0" w:color="auto"/>
            </w:tcBorders>
            <w:shd w:val="clear" w:color="auto" w:fill="auto"/>
            <w:noWrap/>
            <w:vAlign w:val="center"/>
            <w:hideMark/>
          </w:tcPr>
          <w:p w14:paraId="027C39D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61.0</w:t>
            </w:r>
          </w:p>
        </w:tc>
        <w:tc>
          <w:tcPr>
            <w:tcW w:w="498" w:type="dxa"/>
            <w:tcBorders>
              <w:top w:val="nil"/>
              <w:left w:val="nil"/>
              <w:bottom w:val="single" w:sz="4" w:space="0" w:color="auto"/>
              <w:right w:val="single" w:sz="4" w:space="0" w:color="auto"/>
            </w:tcBorders>
            <w:shd w:val="clear" w:color="auto" w:fill="auto"/>
            <w:noWrap/>
            <w:vAlign w:val="center"/>
            <w:hideMark/>
          </w:tcPr>
          <w:p w14:paraId="72C4942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61.7</w:t>
            </w:r>
          </w:p>
        </w:tc>
        <w:tc>
          <w:tcPr>
            <w:tcW w:w="498" w:type="dxa"/>
            <w:tcBorders>
              <w:top w:val="nil"/>
              <w:left w:val="nil"/>
              <w:bottom w:val="single" w:sz="4" w:space="0" w:color="auto"/>
              <w:right w:val="single" w:sz="4" w:space="0" w:color="auto"/>
            </w:tcBorders>
            <w:shd w:val="clear" w:color="auto" w:fill="auto"/>
            <w:noWrap/>
            <w:vAlign w:val="center"/>
            <w:hideMark/>
          </w:tcPr>
          <w:p w14:paraId="7A75415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62.4</w:t>
            </w:r>
          </w:p>
        </w:tc>
        <w:tc>
          <w:tcPr>
            <w:tcW w:w="498" w:type="dxa"/>
            <w:tcBorders>
              <w:top w:val="nil"/>
              <w:left w:val="nil"/>
              <w:bottom w:val="single" w:sz="4" w:space="0" w:color="auto"/>
              <w:right w:val="single" w:sz="4" w:space="0" w:color="auto"/>
            </w:tcBorders>
            <w:shd w:val="clear" w:color="auto" w:fill="auto"/>
            <w:noWrap/>
            <w:vAlign w:val="center"/>
            <w:hideMark/>
          </w:tcPr>
          <w:p w14:paraId="7F59746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63.1</w:t>
            </w:r>
          </w:p>
        </w:tc>
        <w:tc>
          <w:tcPr>
            <w:tcW w:w="498" w:type="dxa"/>
            <w:tcBorders>
              <w:top w:val="nil"/>
              <w:left w:val="nil"/>
              <w:bottom w:val="single" w:sz="4" w:space="0" w:color="auto"/>
              <w:right w:val="single" w:sz="4" w:space="0" w:color="auto"/>
            </w:tcBorders>
            <w:shd w:val="clear" w:color="auto" w:fill="auto"/>
            <w:noWrap/>
            <w:vAlign w:val="center"/>
            <w:hideMark/>
          </w:tcPr>
          <w:p w14:paraId="25D3C21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63.8</w:t>
            </w:r>
          </w:p>
        </w:tc>
      </w:tr>
      <w:tr w:rsidR="00762B81" w:rsidRPr="00E30E24" w14:paraId="5E36693E"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E1C2BCD"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22.0</w:t>
            </w:r>
          </w:p>
        </w:tc>
        <w:tc>
          <w:tcPr>
            <w:tcW w:w="832" w:type="dxa"/>
            <w:tcBorders>
              <w:top w:val="nil"/>
              <w:left w:val="nil"/>
              <w:bottom w:val="single" w:sz="4" w:space="0" w:color="auto"/>
              <w:right w:val="single" w:sz="4" w:space="0" w:color="auto"/>
            </w:tcBorders>
            <w:shd w:val="clear" w:color="auto" w:fill="auto"/>
            <w:noWrap/>
            <w:vAlign w:val="center"/>
            <w:hideMark/>
          </w:tcPr>
          <w:p w14:paraId="69C8FD4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38.3</w:t>
            </w:r>
          </w:p>
        </w:tc>
        <w:tc>
          <w:tcPr>
            <w:tcW w:w="498" w:type="dxa"/>
            <w:tcBorders>
              <w:top w:val="nil"/>
              <w:left w:val="nil"/>
              <w:bottom w:val="single" w:sz="4" w:space="0" w:color="auto"/>
              <w:right w:val="single" w:sz="4" w:space="0" w:color="auto"/>
            </w:tcBorders>
            <w:shd w:val="clear" w:color="auto" w:fill="auto"/>
            <w:noWrap/>
            <w:vAlign w:val="center"/>
            <w:hideMark/>
          </w:tcPr>
          <w:p w14:paraId="5EAAB57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39.0</w:t>
            </w:r>
          </w:p>
        </w:tc>
        <w:tc>
          <w:tcPr>
            <w:tcW w:w="498" w:type="dxa"/>
            <w:tcBorders>
              <w:top w:val="nil"/>
              <w:left w:val="nil"/>
              <w:bottom w:val="single" w:sz="4" w:space="0" w:color="auto"/>
              <w:right w:val="single" w:sz="4" w:space="0" w:color="auto"/>
            </w:tcBorders>
            <w:shd w:val="clear" w:color="auto" w:fill="auto"/>
            <w:noWrap/>
            <w:vAlign w:val="center"/>
            <w:hideMark/>
          </w:tcPr>
          <w:p w14:paraId="5601449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49.3</w:t>
            </w:r>
          </w:p>
        </w:tc>
        <w:tc>
          <w:tcPr>
            <w:tcW w:w="498" w:type="dxa"/>
            <w:tcBorders>
              <w:top w:val="nil"/>
              <w:left w:val="nil"/>
              <w:bottom w:val="single" w:sz="4" w:space="0" w:color="auto"/>
              <w:right w:val="single" w:sz="4" w:space="0" w:color="auto"/>
            </w:tcBorders>
            <w:shd w:val="clear" w:color="auto" w:fill="auto"/>
            <w:noWrap/>
            <w:vAlign w:val="center"/>
            <w:hideMark/>
          </w:tcPr>
          <w:p w14:paraId="09B0457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50.0</w:t>
            </w:r>
          </w:p>
        </w:tc>
        <w:tc>
          <w:tcPr>
            <w:tcW w:w="498" w:type="dxa"/>
            <w:tcBorders>
              <w:top w:val="nil"/>
              <w:left w:val="nil"/>
              <w:bottom w:val="single" w:sz="4" w:space="0" w:color="auto"/>
              <w:right w:val="single" w:sz="4" w:space="0" w:color="auto"/>
            </w:tcBorders>
            <w:shd w:val="clear" w:color="auto" w:fill="auto"/>
            <w:noWrap/>
            <w:vAlign w:val="center"/>
            <w:hideMark/>
          </w:tcPr>
          <w:p w14:paraId="4A64E6E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50.7</w:t>
            </w:r>
          </w:p>
        </w:tc>
        <w:tc>
          <w:tcPr>
            <w:tcW w:w="498" w:type="dxa"/>
            <w:tcBorders>
              <w:top w:val="nil"/>
              <w:left w:val="nil"/>
              <w:bottom w:val="single" w:sz="4" w:space="0" w:color="auto"/>
              <w:right w:val="single" w:sz="4" w:space="0" w:color="auto"/>
            </w:tcBorders>
            <w:shd w:val="clear" w:color="auto" w:fill="auto"/>
            <w:noWrap/>
            <w:vAlign w:val="center"/>
            <w:hideMark/>
          </w:tcPr>
          <w:p w14:paraId="1BFBFB0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51.4</w:t>
            </w:r>
          </w:p>
        </w:tc>
        <w:tc>
          <w:tcPr>
            <w:tcW w:w="498" w:type="dxa"/>
            <w:tcBorders>
              <w:top w:val="nil"/>
              <w:left w:val="nil"/>
              <w:bottom w:val="single" w:sz="4" w:space="0" w:color="auto"/>
              <w:right w:val="single" w:sz="4" w:space="0" w:color="auto"/>
            </w:tcBorders>
            <w:shd w:val="clear" w:color="auto" w:fill="auto"/>
            <w:noWrap/>
            <w:vAlign w:val="center"/>
            <w:hideMark/>
          </w:tcPr>
          <w:p w14:paraId="2CD8EDD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52.1</w:t>
            </w:r>
          </w:p>
        </w:tc>
        <w:tc>
          <w:tcPr>
            <w:tcW w:w="498" w:type="dxa"/>
            <w:tcBorders>
              <w:top w:val="nil"/>
              <w:left w:val="nil"/>
              <w:bottom w:val="single" w:sz="4" w:space="0" w:color="auto"/>
              <w:right w:val="single" w:sz="4" w:space="0" w:color="auto"/>
            </w:tcBorders>
            <w:shd w:val="clear" w:color="auto" w:fill="auto"/>
            <w:noWrap/>
            <w:vAlign w:val="center"/>
            <w:hideMark/>
          </w:tcPr>
          <w:p w14:paraId="192A205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52.8</w:t>
            </w:r>
          </w:p>
        </w:tc>
        <w:tc>
          <w:tcPr>
            <w:tcW w:w="498" w:type="dxa"/>
            <w:tcBorders>
              <w:top w:val="nil"/>
              <w:left w:val="nil"/>
              <w:bottom w:val="single" w:sz="4" w:space="0" w:color="auto"/>
              <w:right w:val="single" w:sz="4" w:space="0" w:color="auto"/>
            </w:tcBorders>
            <w:shd w:val="clear" w:color="auto" w:fill="auto"/>
            <w:noWrap/>
            <w:vAlign w:val="center"/>
            <w:hideMark/>
          </w:tcPr>
          <w:p w14:paraId="0027500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53.5</w:t>
            </w:r>
          </w:p>
        </w:tc>
        <w:tc>
          <w:tcPr>
            <w:tcW w:w="498" w:type="dxa"/>
            <w:tcBorders>
              <w:top w:val="nil"/>
              <w:left w:val="nil"/>
              <w:bottom w:val="single" w:sz="4" w:space="0" w:color="auto"/>
              <w:right w:val="single" w:sz="4" w:space="0" w:color="auto"/>
            </w:tcBorders>
            <w:shd w:val="clear" w:color="auto" w:fill="auto"/>
            <w:noWrap/>
            <w:vAlign w:val="center"/>
            <w:hideMark/>
          </w:tcPr>
          <w:p w14:paraId="7F3696C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54.2</w:t>
            </w:r>
          </w:p>
        </w:tc>
        <w:tc>
          <w:tcPr>
            <w:tcW w:w="498" w:type="dxa"/>
            <w:tcBorders>
              <w:top w:val="nil"/>
              <w:left w:val="nil"/>
              <w:bottom w:val="single" w:sz="4" w:space="0" w:color="auto"/>
              <w:right w:val="single" w:sz="4" w:space="0" w:color="auto"/>
            </w:tcBorders>
            <w:shd w:val="clear" w:color="auto" w:fill="auto"/>
            <w:noWrap/>
            <w:vAlign w:val="center"/>
            <w:hideMark/>
          </w:tcPr>
          <w:p w14:paraId="6C442A6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54.9</w:t>
            </w:r>
          </w:p>
        </w:tc>
        <w:tc>
          <w:tcPr>
            <w:tcW w:w="498" w:type="dxa"/>
            <w:tcBorders>
              <w:top w:val="nil"/>
              <w:left w:val="nil"/>
              <w:bottom w:val="single" w:sz="4" w:space="0" w:color="auto"/>
              <w:right w:val="single" w:sz="4" w:space="0" w:color="auto"/>
            </w:tcBorders>
            <w:shd w:val="clear" w:color="auto" w:fill="auto"/>
            <w:noWrap/>
            <w:vAlign w:val="center"/>
            <w:hideMark/>
          </w:tcPr>
          <w:p w14:paraId="0E1B003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55.5</w:t>
            </w:r>
          </w:p>
        </w:tc>
        <w:tc>
          <w:tcPr>
            <w:tcW w:w="498" w:type="dxa"/>
            <w:tcBorders>
              <w:top w:val="nil"/>
              <w:left w:val="nil"/>
              <w:bottom w:val="single" w:sz="4" w:space="0" w:color="auto"/>
              <w:right w:val="single" w:sz="4" w:space="0" w:color="auto"/>
            </w:tcBorders>
            <w:shd w:val="clear" w:color="auto" w:fill="auto"/>
            <w:noWrap/>
            <w:vAlign w:val="center"/>
            <w:hideMark/>
          </w:tcPr>
          <w:p w14:paraId="3CE324C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56.2</w:t>
            </w:r>
          </w:p>
        </w:tc>
        <w:tc>
          <w:tcPr>
            <w:tcW w:w="498" w:type="dxa"/>
            <w:tcBorders>
              <w:top w:val="nil"/>
              <w:left w:val="nil"/>
              <w:bottom w:val="single" w:sz="4" w:space="0" w:color="auto"/>
              <w:right w:val="single" w:sz="4" w:space="0" w:color="auto"/>
            </w:tcBorders>
            <w:shd w:val="clear" w:color="auto" w:fill="auto"/>
            <w:noWrap/>
            <w:vAlign w:val="center"/>
            <w:hideMark/>
          </w:tcPr>
          <w:p w14:paraId="7105C87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56.9</w:t>
            </w:r>
          </w:p>
        </w:tc>
        <w:tc>
          <w:tcPr>
            <w:tcW w:w="498" w:type="dxa"/>
            <w:tcBorders>
              <w:top w:val="nil"/>
              <w:left w:val="nil"/>
              <w:bottom w:val="single" w:sz="4" w:space="0" w:color="auto"/>
              <w:right w:val="single" w:sz="4" w:space="0" w:color="auto"/>
            </w:tcBorders>
            <w:shd w:val="clear" w:color="auto" w:fill="auto"/>
            <w:noWrap/>
            <w:vAlign w:val="center"/>
            <w:hideMark/>
          </w:tcPr>
          <w:p w14:paraId="05E9757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57.6</w:t>
            </w:r>
          </w:p>
        </w:tc>
        <w:tc>
          <w:tcPr>
            <w:tcW w:w="498" w:type="dxa"/>
            <w:tcBorders>
              <w:top w:val="nil"/>
              <w:left w:val="nil"/>
              <w:bottom w:val="single" w:sz="4" w:space="0" w:color="auto"/>
              <w:right w:val="single" w:sz="4" w:space="0" w:color="auto"/>
            </w:tcBorders>
            <w:shd w:val="clear" w:color="auto" w:fill="auto"/>
            <w:noWrap/>
            <w:vAlign w:val="center"/>
            <w:hideMark/>
          </w:tcPr>
          <w:p w14:paraId="684B710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58.3</w:t>
            </w:r>
          </w:p>
        </w:tc>
        <w:tc>
          <w:tcPr>
            <w:tcW w:w="498" w:type="dxa"/>
            <w:tcBorders>
              <w:top w:val="nil"/>
              <w:left w:val="nil"/>
              <w:bottom w:val="single" w:sz="4" w:space="0" w:color="auto"/>
              <w:right w:val="single" w:sz="4" w:space="0" w:color="auto"/>
            </w:tcBorders>
            <w:shd w:val="clear" w:color="auto" w:fill="auto"/>
            <w:noWrap/>
            <w:vAlign w:val="center"/>
            <w:hideMark/>
          </w:tcPr>
          <w:p w14:paraId="313AFDF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59.0</w:t>
            </w:r>
          </w:p>
        </w:tc>
        <w:tc>
          <w:tcPr>
            <w:tcW w:w="498" w:type="dxa"/>
            <w:tcBorders>
              <w:top w:val="nil"/>
              <w:left w:val="nil"/>
              <w:bottom w:val="single" w:sz="4" w:space="0" w:color="auto"/>
              <w:right w:val="single" w:sz="4" w:space="0" w:color="auto"/>
            </w:tcBorders>
            <w:shd w:val="clear" w:color="auto" w:fill="auto"/>
            <w:noWrap/>
            <w:vAlign w:val="center"/>
            <w:hideMark/>
          </w:tcPr>
          <w:p w14:paraId="3F2ECFD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59.7</w:t>
            </w:r>
          </w:p>
        </w:tc>
        <w:tc>
          <w:tcPr>
            <w:tcW w:w="498" w:type="dxa"/>
            <w:tcBorders>
              <w:top w:val="nil"/>
              <w:left w:val="nil"/>
              <w:bottom w:val="single" w:sz="4" w:space="0" w:color="auto"/>
              <w:right w:val="single" w:sz="4" w:space="0" w:color="auto"/>
            </w:tcBorders>
            <w:shd w:val="clear" w:color="auto" w:fill="auto"/>
            <w:noWrap/>
            <w:vAlign w:val="center"/>
            <w:hideMark/>
          </w:tcPr>
          <w:p w14:paraId="01E756E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60.4</w:t>
            </w:r>
          </w:p>
        </w:tc>
        <w:tc>
          <w:tcPr>
            <w:tcW w:w="498" w:type="dxa"/>
            <w:tcBorders>
              <w:top w:val="nil"/>
              <w:left w:val="nil"/>
              <w:bottom w:val="single" w:sz="4" w:space="0" w:color="auto"/>
              <w:right w:val="single" w:sz="4" w:space="0" w:color="auto"/>
            </w:tcBorders>
            <w:shd w:val="clear" w:color="auto" w:fill="auto"/>
            <w:noWrap/>
            <w:vAlign w:val="center"/>
            <w:hideMark/>
          </w:tcPr>
          <w:p w14:paraId="22FD847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61.1</w:t>
            </w:r>
          </w:p>
        </w:tc>
        <w:tc>
          <w:tcPr>
            <w:tcW w:w="498" w:type="dxa"/>
            <w:tcBorders>
              <w:top w:val="nil"/>
              <w:left w:val="nil"/>
              <w:bottom w:val="single" w:sz="4" w:space="0" w:color="auto"/>
              <w:right w:val="single" w:sz="4" w:space="0" w:color="auto"/>
            </w:tcBorders>
            <w:shd w:val="clear" w:color="auto" w:fill="auto"/>
            <w:noWrap/>
            <w:vAlign w:val="center"/>
            <w:hideMark/>
          </w:tcPr>
          <w:p w14:paraId="72CF3A3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61.8</w:t>
            </w:r>
          </w:p>
        </w:tc>
        <w:tc>
          <w:tcPr>
            <w:tcW w:w="498" w:type="dxa"/>
            <w:tcBorders>
              <w:top w:val="nil"/>
              <w:left w:val="nil"/>
              <w:bottom w:val="single" w:sz="4" w:space="0" w:color="auto"/>
              <w:right w:val="single" w:sz="4" w:space="0" w:color="auto"/>
            </w:tcBorders>
            <w:shd w:val="clear" w:color="auto" w:fill="auto"/>
            <w:noWrap/>
            <w:vAlign w:val="center"/>
            <w:hideMark/>
          </w:tcPr>
          <w:p w14:paraId="12FA672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62.4</w:t>
            </w:r>
          </w:p>
        </w:tc>
        <w:tc>
          <w:tcPr>
            <w:tcW w:w="498" w:type="dxa"/>
            <w:tcBorders>
              <w:top w:val="nil"/>
              <w:left w:val="nil"/>
              <w:bottom w:val="single" w:sz="4" w:space="0" w:color="auto"/>
              <w:right w:val="single" w:sz="4" w:space="0" w:color="auto"/>
            </w:tcBorders>
            <w:shd w:val="clear" w:color="auto" w:fill="auto"/>
            <w:noWrap/>
            <w:vAlign w:val="center"/>
            <w:hideMark/>
          </w:tcPr>
          <w:p w14:paraId="2B53AB6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63.1</w:t>
            </w:r>
          </w:p>
        </w:tc>
        <w:tc>
          <w:tcPr>
            <w:tcW w:w="498" w:type="dxa"/>
            <w:tcBorders>
              <w:top w:val="nil"/>
              <w:left w:val="nil"/>
              <w:bottom w:val="single" w:sz="4" w:space="0" w:color="auto"/>
              <w:right w:val="single" w:sz="4" w:space="0" w:color="auto"/>
            </w:tcBorders>
            <w:shd w:val="clear" w:color="auto" w:fill="auto"/>
            <w:noWrap/>
            <w:vAlign w:val="center"/>
            <w:hideMark/>
          </w:tcPr>
          <w:p w14:paraId="43E3EB7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63.8</w:t>
            </w:r>
          </w:p>
        </w:tc>
        <w:tc>
          <w:tcPr>
            <w:tcW w:w="498" w:type="dxa"/>
            <w:tcBorders>
              <w:top w:val="nil"/>
              <w:left w:val="nil"/>
              <w:bottom w:val="single" w:sz="4" w:space="0" w:color="auto"/>
              <w:right w:val="single" w:sz="4" w:space="0" w:color="auto"/>
            </w:tcBorders>
            <w:shd w:val="clear" w:color="auto" w:fill="auto"/>
            <w:noWrap/>
            <w:vAlign w:val="center"/>
            <w:hideMark/>
          </w:tcPr>
          <w:p w14:paraId="19CCBB3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64.5</w:t>
            </w:r>
          </w:p>
        </w:tc>
      </w:tr>
      <w:tr w:rsidR="00762B81" w:rsidRPr="00E30E24" w14:paraId="492844BD"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87067EE"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22.5</w:t>
            </w:r>
          </w:p>
        </w:tc>
        <w:tc>
          <w:tcPr>
            <w:tcW w:w="832" w:type="dxa"/>
            <w:tcBorders>
              <w:top w:val="nil"/>
              <w:left w:val="nil"/>
              <w:bottom w:val="single" w:sz="4" w:space="0" w:color="auto"/>
              <w:right w:val="single" w:sz="4" w:space="0" w:color="auto"/>
            </w:tcBorders>
            <w:shd w:val="clear" w:color="auto" w:fill="auto"/>
            <w:noWrap/>
            <w:vAlign w:val="center"/>
            <w:hideMark/>
          </w:tcPr>
          <w:p w14:paraId="3B5011B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39.0</w:t>
            </w:r>
          </w:p>
        </w:tc>
        <w:tc>
          <w:tcPr>
            <w:tcW w:w="498" w:type="dxa"/>
            <w:tcBorders>
              <w:top w:val="nil"/>
              <w:left w:val="nil"/>
              <w:bottom w:val="single" w:sz="4" w:space="0" w:color="auto"/>
              <w:right w:val="single" w:sz="4" w:space="0" w:color="auto"/>
            </w:tcBorders>
            <w:shd w:val="clear" w:color="auto" w:fill="auto"/>
            <w:noWrap/>
            <w:vAlign w:val="center"/>
            <w:hideMark/>
          </w:tcPr>
          <w:p w14:paraId="09C3934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39.7</w:t>
            </w:r>
          </w:p>
        </w:tc>
        <w:tc>
          <w:tcPr>
            <w:tcW w:w="498" w:type="dxa"/>
            <w:tcBorders>
              <w:top w:val="nil"/>
              <w:left w:val="nil"/>
              <w:bottom w:val="single" w:sz="4" w:space="0" w:color="auto"/>
              <w:right w:val="single" w:sz="4" w:space="0" w:color="auto"/>
            </w:tcBorders>
            <w:shd w:val="clear" w:color="auto" w:fill="auto"/>
            <w:noWrap/>
            <w:vAlign w:val="center"/>
            <w:hideMark/>
          </w:tcPr>
          <w:p w14:paraId="2EF6252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50.1</w:t>
            </w:r>
          </w:p>
        </w:tc>
        <w:tc>
          <w:tcPr>
            <w:tcW w:w="498" w:type="dxa"/>
            <w:tcBorders>
              <w:top w:val="nil"/>
              <w:left w:val="nil"/>
              <w:bottom w:val="single" w:sz="4" w:space="0" w:color="auto"/>
              <w:right w:val="single" w:sz="4" w:space="0" w:color="auto"/>
            </w:tcBorders>
            <w:shd w:val="clear" w:color="auto" w:fill="auto"/>
            <w:noWrap/>
            <w:vAlign w:val="center"/>
            <w:hideMark/>
          </w:tcPr>
          <w:p w14:paraId="33FBDD2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50.8</w:t>
            </w:r>
          </w:p>
        </w:tc>
        <w:tc>
          <w:tcPr>
            <w:tcW w:w="498" w:type="dxa"/>
            <w:tcBorders>
              <w:top w:val="nil"/>
              <w:left w:val="nil"/>
              <w:bottom w:val="single" w:sz="4" w:space="0" w:color="auto"/>
              <w:right w:val="single" w:sz="4" w:space="0" w:color="auto"/>
            </w:tcBorders>
            <w:shd w:val="clear" w:color="auto" w:fill="auto"/>
            <w:noWrap/>
            <w:vAlign w:val="center"/>
            <w:hideMark/>
          </w:tcPr>
          <w:p w14:paraId="6060CDE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51.5</w:t>
            </w:r>
          </w:p>
        </w:tc>
        <w:tc>
          <w:tcPr>
            <w:tcW w:w="498" w:type="dxa"/>
            <w:tcBorders>
              <w:top w:val="nil"/>
              <w:left w:val="nil"/>
              <w:bottom w:val="single" w:sz="4" w:space="0" w:color="auto"/>
              <w:right w:val="single" w:sz="4" w:space="0" w:color="auto"/>
            </w:tcBorders>
            <w:shd w:val="clear" w:color="auto" w:fill="auto"/>
            <w:noWrap/>
            <w:vAlign w:val="center"/>
            <w:hideMark/>
          </w:tcPr>
          <w:p w14:paraId="7CC9015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52.2</w:t>
            </w:r>
          </w:p>
        </w:tc>
        <w:tc>
          <w:tcPr>
            <w:tcW w:w="498" w:type="dxa"/>
            <w:tcBorders>
              <w:top w:val="nil"/>
              <w:left w:val="nil"/>
              <w:bottom w:val="single" w:sz="4" w:space="0" w:color="auto"/>
              <w:right w:val="single" w:sz="4" w:space="0" w:color="auto"/>
            </w:tcBorders>
            <w:shd w:val="clear" w:color="auto" w:fill="auto"/>
            <w:noWrap/>
            <w:vAlign w:val="center"/>
            <w:hideMark/>
          </w:tcPr>
          <w:p w14:paraId="46457DA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52.8</w:t>
            </w:r>
          </w:p>
        </w:tc>
        <w:tc>
          <w:tcPr>
            <w:tcW w:w="498" w:type="dxa"/>
            <w:tcBorders>
              <w:top w:val="nil"/>
              <w:left w:val="nil"/>
              <w:bottom w:val="single" w:sz="4" w:space="0" w:color="auto"/>
              <w:right w:val="single" w:sz="4" w:space="0" w:color="auto"/>
            </w:tcBorders>
            <w:shd w:val="clear" w:color="auto" w:fill="auto"/>
            <w:noWrap/>
            <w:vAlign w:val="center"/>
            <w:hideMark/>
          </w:tcPr>
          <w:p w14:paraId="72F29D6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53.5</w:t>
            </w:r>
          </w:p>
        </w:tc>
        <w:tc>
          <w:tcPr>
            <w:tcW w:w="498" w:type="dxa"/>
            <w:tcBorders>
              <w:top w:val="nil"/>
              <w:left w:val="nil"/>
              <w:bottom w:val="single" w:sz="4" w:space="0" w:color="auto"/>
              <w:right w:val="single" w:sz="4" w:space="0" w:color="auto"/>
            </w:tcBorders>
            <w:shd w:val="clear" w:color="auto" w:fill="auto"/>
            <w:noWrap/>
            <w:vAlign w:val="center"/>
            <w:hideMark/>
          </w:tcPr>
          <w:p w14:paraId="608E410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54.2</w:t>
            </w:r>
          </w:p>
        </w:tc>
        <w:tc>
          <w:tcPr>
            <w:tcW w:w="498" w:type="dxa"/>
            <w:tcBorders>
              <w:top w:val="nil"/>
              <w:left w:val="nil"/>
              <w:bottom w:val="single" w:sz="4" w:space="0" w:color="auto"/>
              <w:right w:val="single" w:sz="4" w:space="0" w:color="auto"/>
            </w:tcBorders>
            <w:shd w:val="clear" w:color="auto" w:fill="auto"/>
            <w:noWrap/>
            <w:vAlign w:val="center"/>
            <w:hideMark/>
          </w:tcPr>
          <w:p w14:paraId="4C6283A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54.9</w:t>
            </w:r>
          </w:p>
        </w:tc>
        <w:tc>
          <w:tcPr>
            <w:tcW w:w="498" w:type="dxa"/>
            <w:tcBorders>
              <w:top w:val="nil"/>
              <w:left w:val="nil"/>
              <w:bottom w:val="single" w:sz="4" w:space="0" w:color="auto"/>
              <w:right w:val="single" w:sz="4" w:space="0" w:color="auto"/>
            </w:tcBorders>
            <w:shd w:val="clear" w:color="auto" w:fill="auto"/>
            <w:noWrap/>
            <w:vAlign w:val="center"/>
            <w:hideMark/>
          </w:tcPr>
          <w:p w14:paraId="7A60DDF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55.6</w:t>
            </w:r>
          </w:p>
        </w:tc>
        <w:tc>
          <w:tcPr>
            <w:tcW w:w="498" w:type="dxa"/>
            <w:tcBorders>
              <w:top w:val="nil"/>
              <w:left w:val="nil"/>
              <w:bottom w:val="single" w:sz="4" w:space="0" w:color="auto"/>
              <w:right w:val="single" w:sz="4" w:space="0" w:color="auto"/>
            </w:tcBorders>
            <w:shd w:val="clear" w:color="auto" w:fill="auto"/>
            <w:noWrap/>
            <w:vAlign w:val="center"/>
            <w:hideMark/>
          </w:tcPr>
          <w:p w14:paraId="7130B0E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56.3</w:t>
            </w:r>
          </w:p>
        </w:tc>
        <w:tc>
          <w:tcPr>
            <w:tcW w:w="498" w:type="dxa"/>
            <w:tcBorders>
              <w:top w:val="nil"/>
              <w:left w:val="nil"/>
              <w:bottom w:val="single" w:sz="4" w:space="0" w:color="auto"/>
              <w:right w:val="single" w:sz="4" w:space="0" w:color="auto"/>
            </w:tcBorders>
            <w:shd w:val="clear" w:color="auto" w:fill="auto"/>
            <w:noWrap/>
            <w:vAlign w:val="center"/>
            <w:hideMark/>
          </w:tcPr>
          <w:p w14:paraId="73FED20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57.0</w:t>
            </w:r>
          </w:p>
        </w:tc>
        <w:tc>
          <w:tcPr>
            <w:tcW w:w="498" w:type="dxa"/>
            <w:tcBorders>
              <w:top w:val="nil"/>
              <w:left w:val="nil"/>
              <w:bottom w:val="single" w:sz="4" w:space="0" w:color="auto"/>
              <w:right w:val="single" w:sz="4" w:space="0" w:color="auto"/>
            </w:tcBorders>
            <w:shd w:val="clear" w:color="auto" w:fill="auto"/>
            <w:noWrap/>
            <w:vAlign w:val="center"/>
            <w:hideMark/>
          </w:tcPr>
          <w:p w14:paraId="11CD119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57.7</w:t>
            </w:r>
          </w:p>
        </w:tc>
        <w:tc>
          <w:tcPr>
            <w:tcW w:w="498" w:type="dxa"/>
            <w:tcBorders>
              <w:top w:val="nil"/>
              <w:left w:val="nil"/>
              <w:bottom w:val="single" w:sz="4" w:space="0" w:color="auto"/>
              <w:right w:val="single" w:sz="4" w:space="0" w:color="auto"/>
            </w:tcBorders>
            <w:shd w:val="clear" w:color="auto" w:fill="auto"/>
            <w:noWrap/>
            <w:vAlign w:val="center"/>
            <w:hideMark/>
          </w:tcPr>
          <w:p w14:paraId="0329AC9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58.4</w:t>
            </w:r>
          </w:p>
        </w:tc>
        <w:tc>
          <w:tcPr>
            <w:tcW w:w="498" w:type="dxa"/>
            <w:tcBorders>
              <w:top w:val="nil"/>
              <w:left w:val="nil"/>
              <w:bottom w:val="single" w:sz="4" w:space="0" w:color="auto"/>
              <w:right w:val="single" w:sz="4" w:space="0" w:color="auto"/>
            </w:tcBorders>
            <w:shd w:val="clear" w:color="auto" w:fill="auto"/>
            <w:noWrap/>
            <w:vAlign w:val="center"/>
            <w:hideMark/>
          </w:tcPr>
          <w:p w14:paraId="70CF270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59.1</w:t>
            </w:r>
          </w:p>
        </w:tc>
        <w:tc>
          <w:tcPr>
            <w:tcW w:w="498" w:type="dxa"/>
            <w:tcBorders>
              <w:top w:val="nil"/>
              <w:left w:val="nil"/>
              <w:bottom w:val="single" w:sz="4" w:space="0" w:color="auto"/>
              <w:right w:val="single" w:sz="4" w:space="0" w:color="auto"/>
            </w:tcBorders>
            <w:shd w:val="clear" w:color="auto" w:fill="auto"/>
            <w:noWrap/>
            <w:vAlign w:val="center"/>
            <w:hideMark/>
          </w:tcPr>
          <w:p w14:paraId="5618E8E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59.7</w:t>
            </w:r>
          </w:p>
        </w:tc>
        <w:tc>
          <w:tcPr>
            <w:tcW w:w="498" w:type="dxa"/>
            <w:tcBorders>
              <w:top w:val="nil"/>
              <w:left w:val="nil"/>
              <w:bottom w:val="single" w:sz="4" w:space="0" w:color="auto"/>
              <w:right w:val="single" w:sz="4" w:space="0" w:color="auto"/>
            </w:tcBorders>
            <w:shd w:val="clear" w:color="auto" w:fill="auto"/>
            <w:noWrap/>
            <w:vAlign w:val="center"/>
            <w:hideMark/>
          </w:tcPr>
          <w:p w14:paraId="14AC8B1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60.4</w:t>
            </w:r>
          </w:p>
        </w:tc>
        <w:tc>
          <w:tcPr>
            <w:tcW w:w="498" w:type="dxa"/>
            <w:tcBorders>
              <w:top w:val="nil"/>
              <w:left w:val="nil"/>
              <w:bottom w:val="single" w:sz="4" w:space="0" w:color="auto"/>
              <w:right w:val="single" w:sz="4" w:space="0" w:color="auto"/>
            </w:tcBorders>
            <w:shd w:val="clear" w:color="auto" w:fill="auto"/>
            <w:noWrap/>
            <w:vAlign w:val="center"/>
            <w:hideMark/>
          </w:tcPr>
          <w:p w14:paraId="3A61A82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61.1</w:t>
            </w:r>
          </w:p>
        </w:tc>
        <w:tc>
          <w:tcPr>
            <w:tcW w:w="498" w:type="dxa"/>
            <w:tcBorders>
              <w:top w:val="nil"/>
              <w:left w:val="nil"/>
              <w:bottom w:val="single" w:sz="4" w:space="0" w:color="auto"/>
              <w:right w:val="single" w:sz="4" w:space="0" w:color="auto"/>
            </w:tcBorders>
            <w:shd w:val="clear" w:color="auto" w:fill="auto"/>
            <w:noWrap/>
            <w:vAlign w:val="center"/>
            <w:hideMark/>
          </w:tcPr>
          <w:p w14:paraId="4F7CF17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61.8</w:t>
            </w:r>
          </w:p>
        </w:tc>
        <w:tc>
          <w:tcPr>
            <w:tcW w:w="498" w:type="dxa"/>
            <w:tcBorders>
              <w:top w:val="nil"/>
              <w:left w:val="nil"/>
              <w:bottom w:val="single" w:sz="4" w:space="0" w:color="auto"/>
              <w:right w:val="single" w:sz="4" w:space="0" w:color="auto"/>
            </w:tcBorders>
            <w:shd w:val="clear" w:color="auto" w:fill="auto"/>
            <w:noWrap/>
            <w:vAlign w:val="center"/>
            <w:hideMark/>
          </w:tcPr>
          <w:p w14:paraId="0747D0B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62.5</w:t>
            </w:r>
          </w:p>
        </w:tc>
        <w:tc>
          <w:tcPr>
            <w:tcW w:w="498" w:type="dxa"/>
            <w:tcBorders>
              <w:top w:val="nil"/>
              <w:left w:val="nil"/>
              <w:bottom w:val="single" w:sz="4" w:space="0" w:color="auto"/>
              <w:right w:val="single" w:sz="4" w:space="0" w:color="auto"/>
            </w:tcBorders>
            <w:shd w:val="clear" w:color="auto" w:fill="auto"/>
            <w:noWrap/>
            <w:vAlign w:val="center"/>
            <w:hideMark/>
          </w:tcPr>
          <w:p w14:paraId="691E298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63.2</w:t>
            </w:r>
          </w:p>
        </w:tc>
        <w:tc>
          <w:tcPr>
            <w:tcW w:w="498" w:type="dxa"/>
            <w:tcBorders>
              <w:top w:val="nil"/>
              <w:left w:val="nil"/>
              <w:bottom w:val="single" w:sz="4" w:space="0" w:color="auto"/>
              <w:right w:val="single" w:sz="4" w:space="0" w:color="auto"/>
            </w:tcBorders>
            <w:shd w:val="clear" w:color="auto" w:fill="auto"/>
            <w:noWrap/>
            <w:vAlign w:val="center"/>
            <w:hideMark/>
          </w:tcPr>
          <w:p w14:paraId="452C43B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63.9</w:t>
            </w:r>
          </w:p>
        </w:tc>
        <w:tc>
          <w:tcPr>
            <w:tcW w:w="498" w:type="dxa"/>
            <w:tcBorders>
              <w:top w:val="nil"/>
              <w:left w:val="nil"/>
              <w:bottom w:val="single" w:sz="4" w:space="0" w:color="auto"/>
              <w:right w:val="single" w:sz="4" w:space="0" w:color="auto"/>
            </w:tcBorders>
            <w:shd w:val="clear" w:color="auto" w:fill="auto"/>
            <w:noWrap/>
            <w:vAlign w:val="center"/>
            <w:hideMark/>
          </w:tcPr>
          <w:p w14:paraId="4E2D856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64.6</w:t>
            </w:r>
          </w:p>
        </w:tc>
        <w:tc>
          <w:tcPr>
            <w:tcW w:w="498" w:type="dxa"/>
            <w:tcBorders>
              <w:top w:val="nil"/>
              <w:left w:val="nil"/>
              <w:bottom w:val="single" w:sz="4" w:space="0" w:color="auto"/>
              <w:right w:val="single" w:sz="4" w:space="0" w:color="auto"/>
            </w:tcBorders>
            <w:shd w:val="clear" w:color="auto" w:fill="auto"/>
            <w:noWrap/>
            <w:vAlign w:val="center"/>
            <w:hideMark/>
          </w:tcPr>
          <w:p w14:paraId="4363079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65.3</w:t>
            </w:r>
          </w:p>
        </w:tc>
      </w:tr>
      <w:tr w:rsidR="00762B81" w:rsidRPr="00E30E24" w14:paraId="1E043237"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8E1E8AB"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23.0</w:t>
            </w:r>
          </w:p>
        </w:tc>
        <w:tc>
          <w:tcPr>
            <w:tcW w:w="832" w:type="dxa"/>
            <w:tcBorders>
              <w:top w:val="nil"/>
              <w:left w:val="nil"/>
              <w:bottom w:val="single" w:sz="4" w:space="0" w:color="auto"/>
              <w:right w:val="single" w:sz="4" w:space="0" w:color="auto"/>
            </w:tcBorders>
            <w:shd w:val="clear" w:color="auto" w:fill="auto"/>
            <w:noWrap/>
            <w:vAlign w:val="center"/>
            <w:hideMark/>
          </w:tcPr>
          <w:p w14:paraId="7DA7B21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39.8</w:t>
            </w:r>
          </w:p>
        </w:tc>
        <w:tc>
          <w:tcPr>
            <w:tcW w:w="498" w:type="dxa"/>
            <w:tcBorders>
              <w:top w:val="nil"/>
              <w:left w:val="nil"/>
              <w:bottom w:val="single" w:sz="4" w:space="0" w:color="auto"/>
              <w:right w:val="single" w:sz="4" w:space="0" w:color="auto"/>
            </w:tcBorders>
            <w:shd w:val="clear" w:color="auto" w:fill="auto"/>
            <w:noWrap/>
            <w:vAlign w:val="center"/>
            <w:hideMark/>
          </w:tcPr>
          <w:p w14:paraId="2567677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40.5</w:t>
            </w:r>
          </w:p>
        </w:tc>
        <w:tc>
          <w:tcPr>
            <w:tcW w:w="498" w:type="dxa"/>
            <w:tcBorders>
              <w:top w:val="nil"/>
              <w:left w:val="nil"/>
              <w:bottom w:val="single" w:sz="4" w:space="0" w:color="auto"/>
              <w:right w:val="single" w:sz="4" w:space="0" w:color="auto"/>
            </w:tcBorders>
            <w:shd w:val="clear" w:color="auto" w:fill="auto"/>
            <w:noWrap/>
            <w:vAlign w:val="center"/>
            <w:hideMark/>
          </w:tcPr>
          <w:p w14:paraId="0AF8C45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50.8</w:t>
            </w:r>
          </w:p>
        </w:tc>
        <w:tc>
          <w:tcPr>
            <w:tcW w:w="498" w:type="dxa"/>
            <w:tcBorders>
              <w:top w:val="nil"/>
              <w:left w:val="nil"/>
              <w:bottom w:val="single" w:sz="4" w:space="0" w:color="auto"/>
              <w:right w:val="single" w:sz="4" w:space="0" w:color="auto"/>
            </w:tcBorders>
            <w:shd w:val="clear" w:color="auto" w:fill="auto"/>
            <w:noWrap/>
            <w:vAlign w:val="center"/>
            <w:hideMark/>
          </w:tcPr>
          <w:p w14:paraId="04918A2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51.5</w:t>
            </w:r>
          </w:p>
        </w:tc>
        <w:tc>
          <w:tcPr>
            <w:tcW w:w="498" w:type="dxa"/>
            <w:tcBorders>
              <w:top w:val="nil"/>
              <w:left w:val="nil"/>
              <w:bottom w:val="single" w:sz="4" w:space="0" w:color="auto"/>
              <w:right w:val="single" w:sz="4" w:space="0" w:color="auto"/>
            </w:tcBorders>
            <w:shd w:val="clear" w:color="auto" w:fill="auto"/>
            <w:noWrap/>
            <w:vAlign w:val="center"/>
            <w:hideMark/>
          </w:tcPr>
          <w:p w14:paraId="5E6E1C1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52.2</w:t>
            </w:r>
          </w:p>
        </w:tc>
        <w:tc>
          <w:tcPr>
            <w:tcW w:w="498" w:type="dxa"/>
            <w:tcBorders>
              <w:top w:val="nil"/>
              <w:left w:val="nil"/>
              <w:bottom w:val="single" w:sz="4" w:space="0" w:color="auto"/>
              <w:right w:val="single" w:sz="4" w:space="0" w:color="auto"/>
            </w:tcBorders>
            <w:shd w:val="clear" w:color="auto" w:fill="auto"/>
            <w:noWrap/>
            <w:vAlign w:val="center"/>
            <w:hideMark/>
          </w:tcPr>
          <w:p w14:paraId="413865F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52.9</w:t>
            </w:r>
          </w:p>
        </w:tc>
        <w:tc>
          <w:tcPr>
            <w:tcW w:w="498" w:type="dxa"/>
            <w:tcBorders>
              <w:top w:val="nil"/>
              <w:left w:val="nil"/>
              <w:bottom w:val="single" w:sz="4" w:space="0" w:color="auto"/>
              <w:right w:val="single" w:sz="4" w:space="0" w:color="auto"/>
            </w:tcBorders>
            <w:shd w:val="clear" w:color="auto" w:fill="auto"/>
            <w:noWrap/>
            <w:vAlign w:val="center"/>
            <w:hideMark/>
          </w:tcPr>
          <w:p w14:paraId="2BAD674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53.6</w:t>
            </w:r>
          </w:p>
        </w:tc>
        <w:tc>
          <w:tcPr>
            <w:tcW w:w="498" w:type="dxa"/>
            <w:tcBorders>
              <w:top w:val="nil"/>
              <w:left w:val="nil"/>
              <w:bottom w:val="single" w:sz="4" w:space="0" w:color="auto"/>
              <w:right w:val="single" w:sz="4" w:space="0" w:color="auto"/>
            </w:tcBorders>
            <w:shd w:val="clear" w:color="auto" w:fill="auto"/>
            <w:noWrap/>
            <w:vAlign w:val="center"/>
            <w:hideMark/>
          </w:tcPr>
          <w:p w14:paraId="365F52B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54.3</w:t>
            </w:r>
          </w:p>
        </w:tc>
        <w:tc>
          <w:tcPr>
            <w:tcW w:w="498" w:type="dxa"/>
            <w:tcBorders>
              <w:top w:val="nil"/>
              <w:left w:val="nil"/>
              <w:bottom w:val="single" w:sz="4" w:space="0" w:color="auto"/>
              <w:right w:val="single" w:sz="4" w:space="0" w:color="auto"/>
            </w:tcBorders>
            <w:shd w:val="clear" w:color="auto" w:fill="auto"/>
            <w:noWrap/>
            <w:vAlign w:val="center"/>
            <w:hideMark/>
          </w:tcPr>
          <w:p w14:paraId="01F4834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55.0</w:t>
            </w:r>
          </w:p>
        </w:tc>
        <w:tc>
          <w:tcPr>
            <w:tcW w:w="498" w:type="dxa"/>
            <w:tcBorders>
              <w:top w:val="nil"/>
              <w:left w:val="nil"/>
              <w:bottom w:val="single" w:sz="4" w:space="0" w:color="auto"/>
              <w:right w:val="single" w:sz="4" w:space="0" w:color="auto"/>
            </w:tcBorders>
            <w:shd w:val="clear" w:color="auto" w:fill="auto"/>
            <w:noWrap/>
            <w:vAlign w:val="center"/>
            <w:hideMark/>
          </w:tcPr>
          <w:p w14:paraId="1C5E1ED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55.7</w:t>
            </w:r>
          </w:p>
        </w:tc>
        <w:tc>
          <w:tcPr>
            <w:tcW w:w="498" w:type="dxa"/>
            <w:tcBorders>
              <w:top w:val="nil"/>
              <w:left w:val="nil"/>
              <w:bottom w:val="single" w:sz="4" w:space="0" w:color="auto"/>
              <w:right w:val="single" w:sz="4" w:space="0" w:color="auto"/>
            </w:tcBorders>
            <w:shd w:val="clear" w:color="auto" w:fill="auto"/>
            <w:noWrap/>
            <w:vAlign w:val="center"/>
            <w:hideMark/>
          </w:tcPr>
          <w:p w14:paraId="61D2710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56.4</w:t>
            </w:r>
          </w:p>
        </w:tc>
        <w:tc>
          <w:tcPr>
            <w:tcW w:w="498" w:type="dxa"/>
            <w:tcBorders>
              <w:top w:val="nil"/>
              <w:left w:val="nil"/>
              <w:bottom w:val="single" w:sz="4" w:space="0" w:color="auto"/>
              <w:right w:val="single" w:sz="4" w:space="0" w:color="auto"/>
            </w:tcBorders>
            <w:shd w:val="clear" w:color="auto" w:fill="auto"/>
            <w:noWrap/>
            <w:vAlign w:val="center"/>
            <w:hideMark/>
          </w:tcPr>
          <w:p w14:paraId="6147169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57.0</w:t>
            </w:r>
          </w:p>
        </w:tc>
        <w:tc>
          <w:tcPr>
            <w:tcW w:w="498" w:type="dxa"/>
            <w:tcBorders>
              <w:top w:val="nil"/>
              <w:left w:val="nil"/>
              <w:bottom w:val="single" w:sz="4" w:space="0" w:color="auto"/>
              <w:right w:val="single" w:sz="4" w:space="0" w:color="auto"/>
            </w:tcBorders>
            <w:shd w:val="clear" w:color="auto" w:fill="auto"/>
            <w:noWrap/>
            <w:vAlign w:val="center"/>
            <w:hideMark/>
          </w:tcPr>
          <w:p w14:paraId="7F3ACB7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57.7</w:t>
            </w:r>
          </w:p>
        </w:tc>
        <w:tc>
          <w:tcPr>
            <w:tcW w:w="498" w:type="dxa"/>
            <w:tcBorders>
              <w:top w:val="nil"/>
              <w:left w:val="nil"/>
              <w:bottom w:val="single" w:sz="4" w:space="0" w:color="auto"/>
              <w:right w:val="single" w:sz="4" w:space="0" w:color="auto"/>
            </w:tcBorders>
            <w:shd w:val="clear" w:color="auto" w:fill="auto"/>
            <w:noWrap/>
            <w:vAlign w:val="center"/>
            <w:hideMark/>
          </w:tcPr>
          <w:p w14:paraId="0D9D676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58.4</w:t>
            </w:r>
          </w:p>
        </w:tc>
        <w:tc>
          <w:tcPr>
            <w:tcW w:w="498" w:type="dxa"/>
            <w:tcBorders>
              <w:top w:val="nil"/>
              <w:left w:val="nil"/>
              <w:bottom w:val="single" w:sz="4" w:space="0" w:color="auto"/>
              <w:right w:val="single" w:sz="4" w:space="0" w:color="auto"/>
            </w:tcBorders>
            <w:shd w:val="clear" w:color="auto" w:fill="auto"/>
            <w:noWrap/>
            <w:vAlign w:val="center"/>
            <w:hideMark/>
          </w:tcPr>
          <w:p w14:paraId="6A95CBE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59.1</w:t>
            </w:r>
          </w:p>
        </w:tc>
        <w:tc>
          <w:tcPr>
            <w:tcW w:w="498" w:type="dxa"/>
            <w:tcBorders>
              <w:top w:val="nil"/>
              <w:left w:val="nil"/>
              <w:bottom w:val="single" w:sz="4" w:space="0" w:color="auto"/>
              <w:right w:val="single" w:sz="4" w:space="0" w:color="auto"/>
            </w:tcBorders>
            <w:shd w:val="clear" w:color="auto" w:fill="auto"/>
            <w:noWrap/>
            <w:vAlign w:val="center"/>
            <w:hideMark/>
          </w:tcPr>
          <w:p w14:paraId="0FBBB70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59.8</w:t>
            </w:r>
          </w:p>
        </w:tc>
        <w:tc>
          <w:tcPr>
            <w:tcW w:w="498" w:type="dxa"/>
            <w:tcBorders>
              <w:top w:val="nil"/>
              <w:left w:val="nil"/>
              <w:bottom w:val="single" w:sz="4" w:space="0" w:color="auto"/>
              <w:right w:val="single" w:sz="4" w:space="0" w:color="auto"/>
            </w:tcBorders>
            <w:shd w:val="clear" w:color="auto" w:fill="auto"/>
            <w:noWrap/>
            <w:vAlign w:val="center"/>
            <w:hideMark/>
          </w:tcPr>
          <w:p w14:paraId="2F687EA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60.5</w:t>
            </w:r>
          </w:p>
        </w:tc>
        <w:tc>
          <w:tcPr>
            <w:tcW w:w="498" w:type="dxa"/>
            <w:tcBorders>
              <w:top w:val="nil"/>
              <w:left w:val="nil"/>
              <w:bottom w:val="single" w:sz="4" w:space="0" w:color="auto"/>
              <w:right w:val="single" w:sz="4" w:space="0" w:color="auto"/>
            </w:tcBorders>
            <w:shd w:val="clear" w:color="auto" w:fill="auto"/>
            <w:noWrap/>
            <w:vAlign w:val="center"/>
            <w:hideMark/>
          </w:tcPr>
          <w:p w14:paraId="56CF859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61.2</w:t>
            </w:r>
          </w:p>
        </w:tc>
        <w:tc>
          <w:tcPr>
            <w:tcW w:w="498" w:type="dxa"/>
            <w:tcBorders>
              <w:top w:val="nil"/>
              <w:left w:val="nil"/>
              <w:bottom w:val="single" w:sz="4" w:space="0" w:color="auto"/>
              <w:right w:val="single" w:sz="4" w:space="0" w:color="auto"/>
            </w:tcBorders>
            <w:shd w:val="clear" w:color="auto" w:fill="auto"/>
            <w:noWrap/>
            <w:vAlign w:val="center"/>
            <w:hideMark/>
          </w:tcPr>
          <w:p w14:paraId="7245B3A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61.9</w:t>
            </w:r>
          </w:p>
        </w:tc>
        <w:tc>
          <w:tcPr>
            <w:tcW w:w="498" w:type="dxa"/>
            <w:tcBorders>
              <w:top w:val="nil"/>
              <w:left w:val="nil"/>
              <w:bottom w:val="single" w:sz="4" w:space="0" w:color="auto"/>
              <w:right w:val="single" w:sz="4" w:space="0" w:color="auto"/>
            </w:tcBorders>
            <w:shd w:val="clear" w:color="auto" w:fill="auto"/>
            <w:noWrap/>
            <w:vAlign w:val="center"/>
            <w:hideMark/>
          </w:tcPr>
          <w:p w14:paraId="770AACF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62.6</w:t>
            </w:r>
          </w:p>
        </w:tc>
        <w:tc>
          <w:tcPr>
            <w:tcW w:w="498" w:type="dxa"/>
            <w:tcBorders>
              <w:top w:val="nil"/>
              <w:left w:val="nil"/>
              <w:bottom w:val="single" w:sz="4" w:space="0" w:color="auto"/>
              <w:right w:val="single" w:sz="4" w:space="0" w:color="auto"/>
            </w:tcBorders>
            <w:shd w:val="clear" w:color="auto" w:fill="auto"/>
            <w:noWrap/>
            <w:vAlign w:val="center"/>
            <w:hideMark/>
          </w:tcPr>
          <w:p w14:paraId="6F99834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63.3</w:t>
            </w:r>
          </w:p>
        </w:tc>
        <w:tc>
          <w:tcPr>
            <w:tcW w:w="498" w:type="dxa"/>
            <w:tcBorders>
              <w:top w:val="nil"/>
              <w:left w:val="nil"/>
              <w:bottom w:val="single" w:sz="4" w:space="0" w:color="auto"/>
              <w:right w:val="single" w:sz="4" w:space="0" w:color="auto"/>
            </w:tcBorders>
            <w:shd w:val="clear" w:color="auto" w:fill="auto"/>
            <w:noWrap/>
            <w:vAlign w:val="center"/>
            <w:hideMark/>
          </w:tcPr>
          <w:p w14:paraId="6F4DF9A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64.0</w:t>
            </w:r>
          </w:p>
        </w:tc>
        <w:tc>
          <w:tcPr>
            <w:tcW w:w="498" w:type="dxa"/>
            <w:tcBorders>
              <w:top w:val="nil"/>
              <w:left w:val="nil"/>
              <w:bottom w:val="single" w:sz="4" w:space="0" w:color="auto"/>
              <w:right w:val="single" w:sz="4" w:space="0" w:color="auto"/>
            </w:tcBorders>
            <w:shd w:val="clear" w:color="auto" w:fill="auto"/>
            <w:noWrap/>
            <w:vAlign w:val="center"/>
            <w:hideMark/>
          </w:tcPr>
          <w:p w14:paraId="1D6F8B2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64.6</w:t>
            </w:r>
          </w:p>
        </w:tc>
        <w:tc>
          <w:tcPr>
            <w:tcW w:w="498" w:type="dxa"/>
            <w:tcBorders>
              <w:top w:val="nil"/>
              <w:left w:val="nil"/>
              <w:bottom w:val="single" w:sz="4" w:space="0" w:color="auto"/>
              <w:right w:val="single" w:sz="4" w:space="0" w:color="auto"/>
            </w:tcBorders>
            <w:shd w:val="clear" w:color="auto" w:fill="auto"/>
            <w:noWrap/>
            <w:vAlign w:val="center"/>
            <w:hideMark/>
          </w:tcPr>
          <w:p w14:paraId="5B3A516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65.3</w:t>
            </w:r>
          </w:p>
        </w:tc>
        <w:tc>
          <w:tcPr>
            <w:tcW w:w="498" w:type="dxa"/>
            <w:tcBorders>
              <w:top w:val="nil"/>
              <w:left w:val="nil"/>
              <w:bottom w:val="single" w:sz="4" w:space="0" w:color="auto"/>
              <w:right w:val="single" w:sz="4" w:space="0" w:color="auto"/>
            </w:tcBorders>
            <w:shd w:val="clear" w:color="auto" w:fill="auto"/>
            <w:noWrap/>
            <w:vAlign w:val="center"/>
            <w:hideMark/>
          </w:tcPr>
          <w:p w14:paraId="6750B38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66.0</w:t>
            </w:r>
          </w:p>
        </w:tc>
      </w:tr>
      <w:tr w:rsidR="00762B81" w:rsidRPr="00E30E24" w14:paraId="4EEFDC67"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207183D"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23.5</w:t>
            </w:r>
          </w:p>
        </w:tc>
        <w:tc>
          <w:tcPr>
            <w:tcW w:w="832" w:type="dxa"/>
            <w:tcBorders>
              <w:top w:val="nil"/>
              <w:left w:val="nil"/>
              <w:bottom w:val="single" w:sz="4" w:space="0" w:color="auto"/>
              <w:right w:val="single" w:sz="4" w:space="0" w:color="auto"/>
            </w:tcBorders>
            <w:shd w:val="clear" w:color="auto" w:fill="auto"/>
            <w:noWrap/>
            <w:vAlign w:val="center"/>
            <w:hideMark/>
          </w:tcPr>
          <w:p w14:paraId="05398EB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40.5</w:t>
            </w:r>
          </w:p>
        </w:tc>
        <w:tc>
          <w:tcPr>
            <w:tcW w:w="498" w:type="dxa"/>
            <w:tcBorders>
              <w:top w:val="nil"/>
              <w:left w:val="nil"/>
              <w:bottom w:val="single" w:sz="4" w:space="0" w:color="auto"/>
              <w:right w:val="single" w:sz="4" w:space="0" w:color="auto"/>
            </w:tcBorders>
            <w:shd w:val="clear" w:color="auto" w:fill="auto"/>
            <w:noWrap/>
            <w:vAlign w:val="center"/>
            <w:hideMark/>
          </w:tcPr>
          <w:p w14:paraId="0C25B37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41.2</w:t>
            </w:r>
          </w:p>
        </w:tc>
        <w:tc>
          <w:tcPr>
            <w:tcW w:w="498" w:type="dxa"/>
            <w:tcBorders>
              <w:top w:val="nil"/>
              <w:left w:val="nil"/>
              <w:bottom w:val="single" w:sz="4" w:space="0" w:color="auto"/>
              <w:right w:val="single" w:sz="4" w:space="0" w:color="auto"/>
            </w:tcBorders>
            <w:shd w:val="clear" w:color="auto" w:fill="auto"/>
            <w:noWrap/>
            <w:vAlign w:val="center"/>
            <w:hideMark/>
          </w:tcPr>
          <w:p w14:paraId="1D61B42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51.6</w:t>
            </w:r>
          </w:p>
        </w:tc>
        <w:tc>
          <w:tcPr>
            <w:tcW w:w="498" w:type="dxa"/>
            <w:tcBorders>
              <w:top w:val="nil"/>
              <w:left w:val="nil"/>
              <w:bottom w:val="single" w:sz="4" w:space="0" w:color="auto"/>
              <w:right w:val="single" w:sz="4" w:space="0" w:color="auto"/>
            </w:tcBorders>
            <w:shd w:val="clear" w:color="auto" w:fill="auto"/>
            <w:noWrap/>
            <w:vAlign w:val="center"/>
            <w:hideMark/>
          </w:tcPr>
          <w:p w14:paraId="48499F5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52.3</w:t>
            </w:r>
          </w:p>
        </w:tc>
        <w:tc>
          <w:tcPr>
            <w:tcW w:w="498" w:type="dxa"/>
            <w:tcBorders>
              <w:top w:val="nil"/>
              <w:left w:val="nil"/>
              <w:bottom w:val="single" w:sz="4" w:space="0" w:color="auto"/>
              <w:right w:val="single" w:sz="4" w:space="0" w:color="auto"/>
            </w:tcBorders>
            <w:shd w:val="clear" w:color="auto" w:fill="auto"/>
            <w:noWrap/>
            <w:vAlign w:val="center"/>
            <w:hideMark/>
          </w:tcPr>
          <w:p w14:paraId="4B730F5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53.0</w:t>
            </w:r>
          </w:p>
        </w:tc>
        <w:tc>
          <w:tcPr>
            <w:tcW w:w="498" w:type="dxa"/>
            <w:tcBorders>
              <w:top w:val="nil"/>
              <w:left w:val="nil"/>
              <w:bottom w:val="single" w:sz="4" w:space="0" w:color="auto"/>
              <w:right w:val="single" w:sz="4" w:space="0" w:color="auto"/>
            </w:tcBorders>
            <w:shd w:val="clear" w:color="auto" w:fill="auto"/>
            <w:noWrap/>
            <w:vAlign w:val="center"/>
            <w:hideMark/>
          </w:tcPr>
          <w:p w14:paraId="1820800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53.7</w:t>
            </w:r>
          </w:p>
        </w:tc>
        <w:tc>
          <w:tcPr>
            <w:tcW w:w="498" w:type="dxa"/>
            <w:tcBorders>
              <w:top w:val="nil"/>
              <w:left w:val="nil"/>
              <w:bottom w:val="single" w:sz="4" w:space="0" w:color="auto"/>
              <w:right w:val="single" w:sz="4" w:space="0" w:color="auto"/>
            </w:tcBorders>
            <w:shd w:val="clear" w:color="auto" w:fill="auto"/>
            <w:noWrap/>
            <w:vAlign w:val="center"/>
            <w:hideMark/>
          </w:tcPr>
          <w:p w14:paraId="31DC7D5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54.3</w:t>
            </w:r>
          </w:p>
        </w:tc>
        <w:tc>
          <w:tcPr>
            <w:tcW w:w="498" w:type="dxa"/>
            <w:tcBorders>
              <w:top w:val="nil"/>
              <w:left w:val="nil"/>
              <w:bottom w:val="single" w:sz="4" w:space="0" w:color="auto"/>
              <w:right w:val="single" w:sz="4" w:space="0" w:color="auto"/>
            </w:tcBorders>
            <w:shd w:val="clear" w:color="auto" w:fill="auto"/>
            <w:noWrap/>
            <w:vAlign w:val="center"/>
            <w:hideMark/>
          </w:tcPr>
          <w:p w14:paraId="72C027B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55.0</w:t>
            </w:r>
          </w:p>
        </w:tc>
        <w:tc>
          <w:tcPr>
            <w:tcW w:w="498" w:type="dxa"/>
            <w:tcBorders>
              <w:top w:val="nil"/>
              <w:left w:val="nil"/>
              <w:bottom w:val="single" w:sz="4" w:space="0" w:color="auto"/>
              <w:right w:val="single" w:sz="4" w:space="0" w:color="auto"/>
            </w:tcBorders>
            <w:shd w:val="clear" w:color="auto" w:fill="auto"/>
            <w:noWrap/>
            <w:vAlign w:val="center"/>
            <w:hideMark/>
          </w:tcPr>
          <w:p w14:paraId="50BFDC5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55.7</w:t>
            </w:r>
          </w:p>
        </w:tc>
        <w:tc>
          <w:tcPr>
            <w:tcW w:w="498" w:type="dxa"/>
            <w:tcBorders>
              <w:top w:val="nil"/>
              <w:left w:val="nil"/>
              <w:bottom w:val="single" w:sz="4" w:space="0" w:color="auto"/>
              <w:right w:val="single" w:sz="4" w:space="0" w:color="auto"/>
            </w:tcBorders>
            <w:shd w:val="clear" w:color="auto" w:fill="auto"/>
            <w:noWrap/>
            <w:vAlign w:val="center"/>
            <w:hideMark/>
          </w:tcPr>
          <w:p w14:paraId="6B75A9A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56.4</w:t>
            </w:r>
          </w:p>
        </w:tc>
        <w:tc>
          <w:tcPr>
            <w:tcW w:w="498" w:type="dxa"/>
            <w:tcBorders>
              <w:top w:val="nil"/>
              <w:left w:val="nil"/>
              <w:bottom w:val="single" w:sz="4" w:space="0" w:color="auto"/>
              <w:right w:val="single" w:sz="4" w:space="0" w:color="auto"/>
            </w:tcBorders>
            <w:shd w:val="clear" w:color="auto" w:fill="auto"/>
            <w:noWrap/>
            <w:vAlign w:val="center"/>
            <w:hideMark/>
          </w:tcPr>
          <w:p w14:paraId="1BF9A17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57.1</w:t>
            </w:r>
          </w:p>
        </w:tc>
        <w:tc>
          <w:tcPr>
            <w:tcW w:w="498" w:type="dxa"/>
            <w:tcBorders>
              <w:top w:val="nil"/>
              <w:left w:val="nil"/>
              <w:bottom w:val="single" w:sz="4" w:space="0" w:color="auto"/>
              <w:right w:val="single" w:sz="4" w:space="0" w:color="auto"/>
            </w:tcBorders>
            <w:shd w:val="clear" w:color="auto" w:fill="auto"/>
            <w:noWrap/>
            <w:vAlign w:val="center"/>
            <w:hideMark/>
          </w:tcPr>
          <w:p w14:paraId="52B5192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57.8</w:t>
            </w:r>
          </w:p>
        </w:tc>
        <w:tc>
          <w:tcPr>
            <w:tcW w:w="498" w:type="dxa"/>
            <w:tcBorders>
              <w:top w:val="nil"/>
              <w:left w:val="nil"/>
              <w:bottom w:val="single" w:sz="4" w:space="0" w:color="auto"/>
              <w:right w:val="single" w:sz="4" w:space="0" w:color="auto"/>
            </w:tcBorders>
            <w:shd w:val="clear" w:color="auto" w:fill="auto"/>
            <w:noWrap/>
            <w:vAlign w:val="center"/>
            <w:hideMark/>
          </w:tcPr>
          <w:p w14:paraId="0892670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58.5</w:t>
            </w:r>
          </w:p>
        </w:tc>
        <w:tc>
          <w:tcPr>
            <w:tcW w:w="498" w:type="dxa"/>
            <w:tcBorders>
              <w:top w:val="nil"/>
              <w:left w:val="nil"/>
              <w:bottom w:val="single" w:sz="4" w:space="0" w:color="auto"/>
              <w:right w:val="single" w:sz="4" w:space="0" w:color="auto"/>
            </w:tcBorders>
            <w:shd w:val="clear" w:color="auto" w:fill="auto"/>
            <w:noWrap/>
            <w:vAlign w:val="center"/>
            <w:hideMark/>
          </w:tcPr>
          <w:p w14:paraId="73872F1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59.2</w:t>
            </w:r>
          </w:p>
        </w:tc>
        <w:tc>
          <w:tcPr>
            <w:tcW w:w="498" w:type="dxa"/>
            <w:tcBorders>
              <w:top w:val="nil"/>
              <w:left w:val="nil"/>
              <w:bottom w:val="single" w:sz="4" w:space="0" w:color="auto"/>
              <w:right w:val="single" w:sz="4" w:space="0" w:color="auto"/>
            </w:tcBorders>
            <w:shd w:val="clear" w:color="auto" w:fill="auto"/>
            <w:noWrap/>
            <w:vAlign w:val="center"/>
            <w:hideMark/>
          </w:tcPr>
          <w:p w14:paraId="2425698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59.9</w:t>
            </w:r>
          </w:p>
        </w:tc>
        <w:tc>
          <w:tcPr>
            <w:tcW w:w="498" w:type="dxa"/>
            <w:tcBorders>
              <w:top w:val="nil"/>
              <w:left w:val="nil"/>
              <w:bottom w:val="single" w:sz="4" w:space="0" w:color="auto"/>
              <w:right w:val="single" w:sz="4" w:space="0" w:color="auto"/>
            </w:tcBorders>
            <w:shd w:val="clear" w:color="auto" w:fill="auto"/>
            <w:noWrap/>
            <w:vAlign w:val="center"/>
            <w:hideMark/>
          </w:tcPr>
          <w:p w14:paraId="4A4D5AE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60.6</w:t>
            </w:r>
          </w:p>
        </w:tc>
        <w:tc>
          <w:tcPr>
            <w:tcW w:w="498" w:type="dxa"/>
            <w:tcBorders>
              <w:top w:val="nil"/>
              <w:left w:val="nil"/>
              <w:bottom w:val="single" w:sz="4" w:space="0" w:color="auto"/>
              <w:right w:val="single" w:sz="4" w:space="0" w:color="auto"/>
            </w:tcBorders>
            <w:shd w:val="clear" w:color="auto" w:fill="auto"/>
            <w:noWrap/>
            <w:vAlign w:val="center"/>
            <w:hideMark/>
          </w:tcPr>
          <w:p w14:paraId="14A4E5A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61.3</w:t>
            </w:r>
          </w:p>
        </w:tc>
        <w:tc>
          <w:tcPr>
            <w:tcW w:w="498" w:type="dxa"/>
            <w:tcBorders>
              <w:top w:val="nil"/>
              <w:left w:val="nil"/>
              <w:bottom w:val="single" w:sz="4" w:space="0" w:color="auto"/>
              <w:right w:val="single" w:sz="4" w:space="0" w:color="auto"/>
            </w:tcBorders>
            <w:shd w:val="clear" w:color="auto" w:fill="auto"/>
            <w:noWrap/>
            <w:vAlign w:val="center"/>
            <w:hideMark/>
          </w:tcPr>
          <w:p w14:paraId="150ADEB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61.9</w:t>
            </w:r>
          </w:p>
        </w:tc>
        <w:tc>
          <w:tcPr>
            <w:tcW w:w="498" w:type="dxa"/>
            <w:tcBorders>
              <w:top w:val="nil"/>
              <w:left w:val="nil"/>
              <w:bottom w:val="single" w:sz="4" w:space="0" w:color="auto"/>
              <w:right w:val="single" w:sz="4" w:space="0" w:color="auto"/>
            </w:tcBorders>
            <w:shd w:val="clear" w:color="auto" w:fill="auto"/>
            <w:noWrap/>
            <w:vAlign w:val="center"/>
            <w:hideMark/>
          </w:tcPr>
          <w:p w14:paraId="5D0E919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62.6</w:t>
            </w:r>
          </w:p>
        </w:tc>
        <w:tc>
          <w:tcPr>
            <w:tcW w:w="498" w:type="dxa"/>
            <w:tcBorders>
              <w:top w:val="nil"/>
              <w:left w:val="nil"/>
              <w:bottom w:val="single" w:sz="4" w:space="0" w:color="auto"/>
              <w:right w:val="single" w:sz="4" w:space="0" w:color="auto"/>
            </w:tcBorders>
            <w:shd w:val="clear" w:color="auto" w:fill="auto"/>
            <w:noWrap/>
            <w:vAlign w:val="center"/>
            <w:hideMark/>
          </w:tcPr>
          <w:p w14:paraId="12F3D41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63.3</w:t>
            </w:r>
          </w:p>
        </w:tc>
        <w:tc>
          <w:tcPr>
            <w:tcW w:w="498" w:type="dxa"/>
            <w:tcBorders>
              <w:top w:val="nil"/>
              <w:left w:val="nil"/>
              <w:bottom w:val="single" w:sz="4" w:space="0" w:color="auto"/>
              <w:right w:val="single" w:sz="4" w:space="0" w:color="auto"/>
            </w:tcBorders>
            <w:shd w:val="clear" w:color="auto" w:fill="auto"/>
            <w:noWrap/>
            <w:vAlign w:val="center"/>
            <w:hideMark/>
          </w:tcPr>
          <w:p w14:paraId="2F1BB9A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64.0</w:t>
            </w:r>
          </w:p>
        </w:tc>
        <w:tc>
          <w:tcPr>
            <w:tcW w:w="498" w:type="dxa"/>
            <w:tcBorders>
              <w:top w:val="nil"/>
              <w:left w:val="nil"/>
              <w:bottom w:val="single" w:sz="4" w:space="0" w:color="auto"/>
              <w:right w:val="single" w:sz="4" w:space="0" w:color="auto"/>
            </w:tcBorders>
            <w:shd w:val="clear" w:color="auto" w:fill="auto"/>
            <w:noWrap/>
            <w:vAlign w:val="center"/>
            <w:hideMark/>
          </w:tcPr>
          <w:p w14:paraId="55AE83A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64.7</w:t>
            </w:r>
          </w:p>
        </w:tc>
        <w:tc>
          <w:tcPr>
            <w:tcW w:w="498" w:type="dxa"/>
            <w:tcBorders>
              <w:top w:val="nil"/>
              <w:left w:val="nil"/>
              <w:bottom w:val="single" w:sz="4" w:space="0" w:color="auto"/>
              <w:right w:val="single" w:sz="4" w:space="0" w:color="auto"/>
            </w:tcBorders>
            <w:shd w:val="clear" w:color="auto" w:fill="auto"/>
            <w:noWrap/>
            <w:vAlign w:val="center"/>
            <w:hideMark/>
          </w:tcPr>
          <w:p w14:paraId="22FD6FC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65.4</w:t>
            </w:r>
          </w:p>
        </w:tc>
        <w:tc>
          <w:tcPr>
            <w:tcW w:w="498" w:type="dxa"/>
            <w:tcBorders>
              <w:top w:val="nil"/>
              <w:left w:val="nil"/>
              <w:bottom w:val="single" w:sz="4" w:space="0" w:color="auto"/>
              <w:right w:val="single" w:sz="4" w:space="0" w:color="auto"/>
            </w:tcBorders>
            <w:shd w:val="clear" w:color="auto" w:fill="auto"/>
            <w:noWrap/>
            <w:vAlign w:val="center"/>
            <w:hideMark/>
          </w:tcPr>
          <w:p w14:paraId="6FB6753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66.1</w:t>
            </w:r>
          </w:p>
        </w:tc>
        <w:tc>
          <w:tcPr>
            <w:tcW w:w="498" w:type="dxa"/>
            <w:tcBorders>
              <w:top w:val="nil"/>
              <w:left w:val="nil"/>
              <w:bottom w:val="single" w:sz="4" w:space="0" w:color="auto"/>
              <w:right w:val="single" w:sz="4" w:space="0" w:color="auto"/>
            </w:tcBorders>
            <w:shd w:val="clear" w:color="auto" w:fill="auto"/>
            <w:noWrap/>
            <w:vAlign w:val="center"/>
            <w:hideMark/>
          </w:tcPr>
          <w:p w14:paraId="45BBC13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66.8</w:t>
            </w:r>
          </w:p>
        </w:tc>
      </w:tr>
      <w:tr w:rsidR="00762B81" w:rsidRPr="00E30E24" w14:paraId="3195B4A2"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2E74690"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24.0</w:t>
            </w:r>
          </w:p>
        </w:tc>
        <w:tc>
          <w:tcPr>
            <w:tcW w:w="832" w:type="dxa"/>
            <w:tcBorders>
              <w:top w:val="nil"/>
              <w:left w:val="nil"/>
              <w:bottom w:val="single" w:sz="4" w:space="0" w:color="auto"/>
              <w:right w:val="single" w:sz="4" w:space="0" w:color="auto"/>
            </w:tcBorders>
            <w:shd w:val="clear" w:color="auto" w:fill="auto"/>
            <w:noWrap/>
            <w:vAlign w:val="center"/>
            <w:hideMark/>
          </w:tcPr>
          <w:p w14:paraId="5D8AF8C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41.3</w:t>
            </w:r>
          </w:p>
        </w:tc>
        <w:tc>
          <w:tcPr>
            <w:tcW w:w="498" w:type="dxa"/>
            <w:tcBorders>
              <w:top w:val="nil"/>
              <w:left w:val="nil"/>
              <w:bottom w:val="single" w:sz="4" w:space="0" w:color="auto"/>
              <w:right w:val="single" w:sz="4" w:space="0" w:color="auto"/>
            </w:tcBorders>
            <w:shd w:val="clear" w:color="auto" w:fill="auto"/>
            <w:noWrap/>
            <w:vAlign w:val="center"/>
            <w:hideMark/>
          </w:tcPr>
          <w:p w14:paraId="3776A47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42.0</w:t>
            </w:r>
          </w:p>
        </w:tc>
        <w:tc>
          <w:tcPr>
            <w:tcW w:w="498" w:type="dxa"/>
            <w:tcBorders>
              <w:top w:val="nil"/>
              <w:left w:val="nil"/>
              <w:bottom w:val="single" w:sz="4" w:space="0" w:color="auto"/>
              <w:right w:val="single" w:sz="4" w:space="0" w:color="auto"/>
            </w:tcBorders>
            <w:shd w:val="clear" w:color="auto" w:fill="auto"/>
            <w:noWrap/>
            <w:vAlign w:val="center"/>
            <w:hideMark/>
          </w:tcPr>
          <w:p w14:paraId="5D8F34B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52.3</w:t>
            </w:r>
          </w:p>
        </w:tc>
        <w:tc>
          <w:tcPr>
            <w:tcW w:w="498" w:type="dxa"/>
            <w:tcBorders>
              <w:top w:val="nil"/>
              <w:left w:val="nil"/>
              <w:bottom w:val="single" w:sz="4" w:space="0" w:color="auto"/>
              <w:right w:val="single" w:sz="4" w:space="0" w:color="auto"/>
            </w:tcBorders>
            <w:shd w:val="clear" w:color="auto" w:fill="auto"/>
            <w:noWrap/>
            <w:vAlign w:val="center"/>
            <w:hideMark/>
          </w:tcPr>
          <w:p w14:paraId="59E6ADD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53.0</w:t>
            </w:r>
          </w:p>
        </w:tc>
        <w:tc>
          <w:tcPr>
            <w:tcW w:w="498" w:type="dxa"/>
            <w:tcBorders>
              <w:top w:val="nil"/>
              <w:left w:val="nil"/>
              <w:bottom w:val="single" w:sz="4" w:space="0" w:color="auto"/>
              <w:right w:val="single" w:sz="4" w:space="0" w:color="auto"/>
            </w:tcBorders>
            <w:shd w:val="clear" w:color="auto" w:fill="auto"/>
            <w:noWrap/>
            <w:vAlign w:val="center"/>
            <w:hideMark/>
          </w:tcPr>
          <w:p w14:paraId="01A71A8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53.7</w:t>
            </w:r>
          </w:p>
        </w:tc>
        <w:tc>
          <w:tcPr>
            <w:tcW w:w="498" w:type="dxa"/>
            <w:tcBorders>
              <w:top w:val="nil"/>
              <w:left w:val="nil"/>
              <w:bottom w:val="single" w:sz="4" w:space="0" w:color="auto"/>
              <w:right w:val="single" w:sz="4" w:space="0" w:color="auto"/>
            </w:tcBorders>
            <w:shd w:val="clear" w:color="auto" w:fill="auto"/>
            <w:noWrap/>
            <w:vAlign w:val="center"/>
            <w:hideMark/>
          </w:tcPr>
          <w:p w14:paraId="02B03F6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54.4</w:t>
            </w:r>
          </w:p>
        </w:tc>
        <w:tc>
          <w:tcPr>
            <w:tcW w:w="498" w:type="dxa"/>
            <w:tcBorders>
              <w:top w:val="nil"/>
              <w:left w:val="nil"/>
              <w:bottom w:val="single" w:sz="4" w:space="0" w:color="auto"/>
              <w:right w:val="single" w:sz="4" w:space="0" w:color="auto"/>
            </w:tcBorders>
            <w:shd w:val="clear" w:color="auto" w:fill="auto"/>
            <w:noWrap/>
            <w:vAlign w:val="center"/>
            <w:hideMark/>
          </w:tcPr>
          <w:p w14:paraId="3E7BF30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55.1</w:t>
            </w:r>
          </w:p>
        </w:tc>
        <w:tc>
          <w:tcPr>
            <w:tcW w:w="498" w:type="dxa"/>
            <w:tcBorders>
              <w:top w:val="nil"/>
              <w:left w:val="nil"/>
              <w:bottom w:val="single" w:sz="4" w:space="0" w:color="auto"/>
              <w:right w:val="single" w:sz="4" w:space="0" w:color="auto"/>
            </w:tcBorders>
            <w:shd w:val="clear" w:color="auto" w:fill="auto"/>
            <w:noWrap/>
            <w:vAlign w:val="center"/>
            <w:hideMark/>
          </w:tcPr>
          <w:p w14:paraId="342859B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55.8</w:t>
            </w:r>
          </w:p>
        </w:tc>
        <w:tc>
          <w:tcPr>
            <w:tcW w:w="498" w:type="dxa"/>
            <w:tcBorders>
              <w:top w:val="nil"/>
              <w:left w:val="nil"/>
              <w:bottom w:val="single" w:sz="4" w:space="0" w:color="auto"/>
              <w:right w:val="single" w:sz="4" w:space="0" w:color="auto"/>
            </w:tcBorders>
            <w:shd w:val="clear" w:color="auto" w:fill="auto"/>
            <w:noWrap/>
            <w:vAlign w:val="center"/>
            <w:hideMark/>
          </w:tcPr>
          <w:p w14:paraId="0B072CE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56.5</w:t>
            </w:r>
          </w:p>
        </w:tc>
        <w:tc>
          <w:tcPr>
            <w:tcW w:w="498" w:type="dxa"/>
            <w:tcBorders>
              <w:top w:val="nil"/>
              <w:left w:val="nil"/>
              <w:bottom w:val="single" w:sz="4" w:space="0" w:color="auto"/>
              <w:right w:val="single" w:sz="4" w:space="0" w:color="auto"/>
            </w:tcBorders>
            <w:shd w:val="clear" w:color="auto" w:fill="auto"/>
            <w:noWrap/>
            <w:vAlign w:val="center"/>
            <w:hideMark/>
          </w:tcPr>
          <w:p w14:paraId="2D528F2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57.2</w:t>
            </w:r>
          </w:p>
        </w:tc>
        <w:tc>
          <w:tcPr>
            <w:tcW w:w="498" w:type="dxa"/>
            <w:tcBorders>
              <w:top w:val="nil"/>
              <w:left w:val="nil"/>
              <w:bottom w:val="single" w:sz="4" w:space="0" w:color="auto"/>
              <w:right w:val="single" w:sz="4" w:space="0" w:color="auto"/>
            </w:tcBorders>
            <w:shd w:val="clear" w:color="auto" w:fill="auto"/>
            <w:noWrap/>
            <w:vAlign w:val="center"/>
            <w:hideMark/>
          </w:tcPr>
          <w:p w14:paraId="534BBBD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57.9</w:t>
            </w:r>
          </w:p>
        </w:tc>
        <w:tc>
          <w:tcPr>
            <w:tcW w:w="498" w:type="dxa"/>
            <w:tcBorders>
              <w:top w:val="nil"/>
              <w:left w:val="nil"/>
              <w:bottom w:val="single" w:sz="4" w:space="0" w:color="auto"/>
              <w:right w:val="single" w:sz="4" w:space="0" w:color="auto"/>
            </w:tcBorders>
            <w:shd w:val="clear" w:color="auto" w:fill="auto"/>
            <w:noWrap/>
            <w:vAlign w:val="center"/>
            <w:hideMark/>
          </w:tcPr>
          <w:p w14:paraId="1B710E2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58.6</w:t>
            </w:r>
          </w:p>
        </w:tc>
        <w:tc>
          <w:tcPr>
            <w:tcW w:w="498" w:type="dxa"/>
            <w:tcBorders>
              <w:top w:val="nil"/>
              <w:left w:val="nil"/>
              <w:bottom w:val="single" w:sz="4" w:space="0" w:color="auto"/>
              <w:right w:val="single" w:sz="4" w:space="0" w:color="auto"/>
            </w:tcBorders>
            <w:shd w:val="clear" w:color="auto" w:fill="auto"/>
            <w:noWrap/>
            <w:vAlign w:val="center"/>
            <w:hideMark/>
          </w:tcPr>
          <w:p w14:paraId="5B39B89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59.2</w:t>
            </w:r>
          </w:p>
        </w:tc>
        <w:tc>
          <w:tcPr>
            <w:tcW w:w="498" w:type="dxa"/>
            <w:tcBorders>
              <w:top w:val="nil"/>
              <w:left w:val="nil"/>
              <w:bottom w:val="single" w:sz="4" w:space="0" w:color="auto"/>
              <w:right w:val="single" w:sz="4" w:space="0" w:color="auto"/>
            </w:tcBorders>
            <w:shd w:val="clear" w:color="auto" w:fill="auto"/>
            <w:noWrap/>
            <w:vAlign w:val="center"/>
            <w:hideMark/>
          </w:tcPr>
          <w:p w14:paraId="506BC72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59.9</w:t>
            </w:r>
          </w:p>
        </w:tc>
        <w:tc>
          <w:tcPr>
            <w:tcW w:w="498" w:type="dxa"/>
            <w:tcBorders>
              <w:top w:val="nil"/>
              <w:left w:val="nil"/>
              <w:bottom w:val="single" w:sz="4" w:space="0" w:color="auto"/>
              <w:right w:val="single" w:sz="4" w:space="0" w:color="auto"/>
            </w:tcBorders>
            <w:shd w:val="clear" w:color="auto" w:fill="auto"/>
            <w:noWrap/>
            <w:vAlign w:val="center"/>
            <w:hideMark/>
          </w:tcPr>
          <w:p w14:paraId="51C33F5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60.6</w:t>
            </w:r>
          </w:p>
        </w:tc>
        <w:tc>
          <w:tcPr>
            <w:tcW w:w="498" w:type="dxa"/>
            <w:tcBorders>
              <w:top w:val="nil"/>
              <w:left w:val="nil"/>
              <w:bottom w:val="single" w:sz="4" w:space="0" w:color="auto"/>
              <w:right w:val="single" w:sz="4" w:space="0" w:color="auto"/>
            </w:tcBorders>
            <w:shd w:val="clear" w:color="auto" w:fill="auto"/>
            <w:noWrap/>
            <w:vAlign w:val="center"/>
            <w:hideMark/>
          </w:tcPr>
          <w:p w14:paraId="4A62AEB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61.3</w:t>
            </w:r>
          </w:p>
        </w:tc>
        <w:tc>
          <w:tcPr>
            <w:tcW w:w="498" w:type="dxa"/>
            <w:tcBorders>
              <w:top w:val="nil"/>
              <w:left w:val="nil"/>
              <w:bottom w:val="single" w:sz="4" w:space="0" w:color="auto"/>
              <w:right w:val="single" w:sz="4" w:space="0" w:color="auto"/>
            </w:tcBorders>
            <w:shd w:val="clear" w:color="auto" w:fill="auto"/>
            <w:noWrap/>
            <w:vAlign w:val="center"/>
            <w:hideMark/>
          </w:tcPr>
          <w:p w14:paraId="46D5C42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62.0</w:t>
            </w:r>
          </w:p>
        </w:tc>
        <w:tc>
          <w:tcPr>
            <w:tcW w:w="498" w:type="dxa"/>
            <w:tcBorders>
              <w:top w:val="nil"/>
              <w:left w:val="nil"/>
              <w:bottom w:val="single" w:sz="4" w:space="0" w:color="auto"/>
              <w:right w:val="single" w:sz="4" w:space="0" w:color="auto"/>
            </w:tcBorders>
            <w:shd w:val="clear" w:color="auto" w:fill="auto"/>
            <w:noWrap/>
            <w:vAlign w:val="center"/>
            <w:hideMark/>
          </w:tcPr>
          <w:p w14:paraId="11D3CB7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62.7</w:t>
            </w:r>
          </w:p>
        </w:tc>
        <w:tc>
          <w:tcPr>
            <w:tcW w:w="498" w:type="dxa"/>
            <w:tcBorders>
              <w:top w:val="nil"/>
              <w:left w:val="nil"/>
              <w:bottom w:val="single" w:sz="4" w:space="0" w:color="auto"/>
              <w:right w:val="single" w:sz="4" w:space="0" w:color="auto"/>
            </w:tcBorders>
            <w:shd w:val="clear" w:color="auto" w:fill="auto"/>
            <w:noWrap/>
            <w:vAlign w:val="center"/>
            <w:hideMark/>
          </w:tcPr>
          <w:p w14:paraId="0530606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63.4</w:t>
            </w:r>
          </w:p>
        </w:tc>
        <w:tc>
          <w:tcPr>
            <w:tcW w:w="498" w:type="dxa"/>
            <w:tcBorders>
              <w:top w:val="nil"/>
              <w:left w:val="nil"/>
              <w:bottom w:val="single" w:sz="4" w:space="0" w:color="auto"/>
              <w:right w:val="single" w:sz="4" w:space="0" w:color="auto"/>
            </w:tcBorders>
            <w:shd w:val="clear" w:color="auto" w:fill="auto"/>
            <w:noWrap/>
            <w:vAlign w:val="center"/>
            <w:hideMark/>
          </w:tcPr>
          <w:p w14:paraId="2BEF2BA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64.1</w:t>
            </w:r>
          </w:p>
        </w:tc>
        <w:tc>
          <w:tcPr>
            <w:tcW w:w="498" w:type="dxa"/>
            <w:tcBorders>
              <w:top w:val="nil"/>
              <w:left w:val="nil"/>
              <w:bottom w:val="single" w:sz="4" w:space="0" w:color="auto"/>
              <w:right w:val="single" w:sz="4" w:space="0" w:color="auto"/>
            </w:tcBorders>
            <w:shd w:val="clear" w:color="auto" w:fill="auto"/>
            <w:noWrap/>
            <w:vAlign w:val="center"/>
            <w:hideMark/>
          </w:tcPr>
          <w:p w14:paraId="116A968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64.8</w:t>
            </w:r>
          </w:p>
        </w:tc>
        <w:tc>
          <w:tcPr>
            <w:tcW w:w="498" w:type="dxa"/>
            <w:tcBorders>
              <w:top w:val="nil"/>
              <w:left w:val="nil"/>
              <w:bottom w:val="single" w:sz="4" w:space="0" w:color="auto"/>
              <w:right w:val="single" w:sz="4" w:space="0" w:color="auto"/>
            </w:tcBorders>
            <w:shd w:val="clear" w:color="auto" w:fill="auto"/>
            <w:noWrap/>
            <w:vAlign w:val="center"/>
            <w:hideMark/>
          </w:tcPr>
          <w:p w14:paraId="411CE83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65.5</w:t>
            </w:r>
          </w:p>
        </w:tc>
        <w:tc>
          <w:tcPr>
            <w:tcW w:w="498" w:type="dxa"/>
            <w:tcBorders>
              <w:top w:val="nil"/>
              <w:left w:val="nil"/>
              <w:bottom w:val="single" w:sz="4" w:space="0" w:color="auto"/>
              <w:right w:val="single" w:sz="4" w:space="0" w:color="auto"/>
            </w:tcBorders>
            <w:shd w:val="clear" w:color="auto" w:fill="auto"/>
            <w:noWrap/>
            <w:vAlign w:val="center"/>
            <w:hideMark/>
          </w:tcPr>
          <w:p w14:paraId="0D04A06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66.2</w:t>
            </w:r>
          </w:p>
        </w:tc>
        <w:tc>
          <w:tcPr>
            <w:tcW w:w="498" w:type="dxa"/>
            <w:tcBorders>
              <w:top w:val="nil"/>
              <w:left w:val="nil"/>
              <w:bottom w:val="single" w:sz="4" w:space="0" w:color="auto"/>
              <w:right w:val="single" w:sz="4" w:space="0" w:color="auto"/>
            </w:tcBorders>
            <w:shd w:val="clear" w:color="auto" w:fill="auto"/>
            <w:noWrap/>
            <w:vAlign w:val="center"/>
            <w:hideMark/>
          </w:tcPr>
          <w:p w14:paraId="0589776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66.8</w:t>
            </w:r>
          </w:p>
        </w:tc>
        <w:tc>
          <w:tcPr>
            <w:tcW w:w="498" w:type="dxa"/>
            <w:tcBorders>
              <w:top w:val="nil"/>
              <w:left w:val="nil"/>
              <w:bottom w:val="single" w:sz="4" w:space="0" w:color="auto"/>
              <w:right w:val="single" w:sz="4" w:space="0" w:color="auto"/>
            </w:tcBorders>
            <w:shd w:val="clear" w:color="auto" w:fill="auto"/>
            <w:noWrap/>
            <w:vAlign w:val="center"/>
            <w:hideMark/>
          </w:tcPr>
          <w:p w14:paraId="05B5FC1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67.5</w:t>
            </w:r>
          </w:p>
        </w:tc>
      </w:tr>
      <w:tr w:rsidR="00762B81" w:rsidRPr="00E30E24" w14:paraId="339DDE69"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73F8B5C"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24.5</w:t>
            </w:r>
          </w:p>
        </w:tc>
        <w:tc>
          <w:tcPr>
            <w:tcW w:w="832" w:type="dxa"/>
            <w:tcBorders>
              <w:top w:val="nil"/>
              <w:left w:val="nil"/>
              <w:bottom w:val="single" w:sz="4" w:space="0" w:color="auto"/>
              <w:right w:val="single" w:sz="4" w:space="0" w:color="auto"/>
            </w:tcBorders>
            <w:shd w:val="clear" w:color="auto" w:fill="auto"/>
            <w:noWrap/>
            <w:vAlign w:val="center"/>
            <w:hideMark/>
          </w:tcPr>
          <w:p w14:paraId="3BD2207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42.0</w:t>
            </w:r>
          </w:p>
        </w:tc>
        <w:tc>
          <w:tcPr>
            <w:tcW w:w="498" w:type="dxa"/>
            <w:tcBorders>
              <w:top w:val="nil"/>
              <w:left w:val="nil"/>
              <w:bottom w:val="single" w:sz="4" w:space="0" w:color="auto"/>
              <w:right w:val="single" w:sz="4" w:space="0" w:color="auto"/>
            </w:tcBorders>
            <w:shd w:val="clear" w:color="auto" w:fill="auto"/>
            <w:noWrap/>
            <w:vAlign w:val="center"/>
            <w:hideMark/>
          </w:tcPr>
          <w:p w14:paraId="0734391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42.7</w:t>
            </w:r>
          </w:p>
        </w:tc>
        <w:tc>
          <w:tcPr>
            <w:tcW w:w="498" w:type="dxa"/>
            <w:tcBorders>
              <w:top w:val="nil"/>
              <w:left w:val="nil"/>
              <w:bottom w:val="single" w:sz="4" w:space="0" w:color="auto"/>
              <w:right w:val="single" w:sz="4" w:space="0" w:color="auto"/>
            </w:tcBorders>
            <w:shd w:val="clear" w:color="auto" w:fill="auto"/>
            <w:noWrap/>
            <w:vAlign w:val="center"/>
            <w:hideMark/>
          </w:tcPr>
          <w:p w14:paraId="797FFD1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53.1</w:t>
            </w:r>
          </w:p>
        </w:tc>
        <w:tc>
          <w:tcPr>
            <w:tcW w:w="498" w:type="dxa"/>
            <w:tcBorders>
              <w:top w:val="nil"/>
              <w:left w:val="nil"/>
              <w:bottom w:val="single" w:sz="4" w:space="0" w:color="auto"/>
              <w:right w:val="single" w:sz="4" w:space="0" w:color="auto"/>
            </w:tcBorders>
            <w:shd w:val="clear" w:color="auto" w:fill="auto"/>
            <w:noWrap/>
            <w:vAlign w:val="center"/>
            <w:hideMark/>
          </w:tcPr>
          <w:p w14:paraId="3E1DBA0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53.8</w:t>
            </w:r>
          </w:p>
        </w:tc>
        <w:tc>
          <w:tcPr>
            <w:tcW w:w="498" w:type="dxa"/>
            <w:tcBorders>
              <w:top w:val="nil"/>
              <w:left w:val="nil"/>
              <w:bottom w:val="single" w:sz="4" w:space="0" w:color="auto"/>
              <w:right w:val="single" w:sz="4" w:space="0" w:color="auto"/>
            </w:tcBorders>
            <w:shd w:val="clear" w:color="auto" w:fill="auto"/>
            <w:noWrap/>
            <w:vAlign w:val="center"/>
            <w:hideMark/>
          </w:tcPr>
          <w:p w14:paraId="15770B8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54.5</w:t>
            </w:r>
          </w:p>
        </w:tc>
        <w:tc>
          <w:tcPr>
            <w:tcW w:w="498" w:type="dxa"/>
            <w:tcBorders>
              <w:top w:val="nil"/>
              <w:left w:val="nil"/>
              <w:bottom w:val="single" w:sz="4" w:space="0" w:color="auto"/>
              <w:right w:val="single" w:sz="4" w:space="0" w:color="auto"/>
            </w:tcBorders>
            <w:shd w:val="clear" w:color="auto" w:fill="auto"/>
            <w:noWrap/>
            <w:vAlign w:val="center"/>
            <w:hideMark/>
          </w:tcPr>
          <w:p w14:paraId="13029B4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55.2</w:t>
            </w:r>
          </w:p>
        </w:tc>
        <w:tc>
          <w:tcPr>
            <w:tcW w:w="498" w:type="dxa"/>
            <w:tcBorders>
              <w:top w:val="nil"/>
              <w:left w:val="nil"/>
              <w:bottom w:val="single" w:sz="4" w:space="0" w:color="auto"/>
              <w:right w:val="single" w:sz="4" w:space="0" w:color="auto"/>
            </w:tcBorders>
            <w:shd w:val="clear" w:color="auto" w:fill="auto"/>
            <w:noWrap/>
            <w:vAlign w:val="center"/>
            <w:hideMark/>
          </w:tcPr>
          <w:p w14:paraId="660BCD1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55.9</w:t>
            </w:r>
          </w:p>
        </w:tc>
        <w:tc>
          <w:tcPr>
            <w:tcW w:w="498" w:type="dxa"/>
            <w:tcBorders>
              <w:top w:val="nil"/>
              <w:left w:val="nil"/>
              <w:bottom w:val="single" w:sz="4" w:space="0" w:color="auto"/>
              <w:right w:val="single" w:sz="4" w:space="0" w:color="auto"/>
            </w:tcBorders>
            <w:shd w:val="clear" w:color="auto" w:fill="auto"/>
            <w:noWrap/>
            <w:vAlign w:val="center"/>
            <w:hideMark/>
          </w:tcPr>
          <w:p w14:paraId="6DC773B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56.5</w:t>
            </w:r>
          </w:p>
        </w:tc>
        <w:tc>
          <w:tcPr>
            <w:tcW w:w="498" w:type="dxa"/>
            <w:tcBorders>
              <w:top w:val="nil"/>
              <w:left w:val="nil"/>
              <w:bottom w:val="single" w:sz="4" w:space="0" w:color="auto"/>
              <w:right w:val="single" w:sz="4" w:space="0" w:color="auto"/>
            </w:tcBorders>
            <w:shd w:val="clear" w:color="auto" w:fill="auto"/>
            <w:noWrap/>
            <w:vAlign w:val="center"/>
            <w:hideMark/>
          </w:tcPr>
          <w:p w14:paraId="17B04D6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57.2</w:t>
            </w:r>
          </w:p>
        </w:tc>
        <w:tc>
          <w:tcPr>
            <w:tcW w:w="498" w:type="dxa"/>
            <w:tcBorders>
              <w:top w:val="nil"/>
              <w:left w:val="nil"/>
              <w:bottom w:val="single" w:sz="4" w:space="0" w:color="auto"/>
              <w:right w:val="single" w:sz="4" w:space="0" w:color="auto"/>
            </w:tcBorders>
            <w:shd w:val="clear" w:color="auto" w:fill="auto"/>
            <w:noWrap/>
            <w:vAlign w:val="center"/>
            <w:hideMark/>
          </w:tcPr>
          <w:p w14:paraId="6196AC0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57.9</w:t>
            </w:r>
          </w:p>
        </w:tc>
        <w:tc>
          <w:tcPr>
            <w:tcW w:w="498" w:type="dxa"/>
            <w:tcBorders>
              <w:top w:val="nil"/>
              <w:left w:val="nil"/>
              <w:bottom w:val="single" w:sz="4" w:space="0" w:color="auto"/>
              <w:right w:val="single" w:sz="4" w:space="0" w:color="auto"/>
            </w:tcBorders>
            <w:shd w:val="clear" w:color="auto" w:fill="auto"/>
            <w:noWrap/>
            <w:vAlign w:val="center"/>
            <w:hideMark/>
          </w:tcPr>
          <w:p w14:paraId="6C53790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58.6</w:t>
            </w:r>
          </w:p>
        </w:tc>
        <w:tc>
          <w:tcPr>
            <w:tcW w:w="498" w:type="dxa"/>
            <w:tcBorders>
              <w:top w:val="nil"/>
              <w:left w:val="nil"/>
              <w:bottom w:val="single" w:sz="4" w:space="0" w:color="auto"/>
              <w:right w:val="single" w:sz="4" w:space="0" w:color="auto"/>
            </w:tcBorders>
            <w:shd w:val="clear" w:color="auto" w:fill="auto"/>
            <w:noWrap/>
            <w:vAlign w:val="center"/>
            <w:hideMark/>
          </w:tcPr>
          <w:p w14:paraId="59575A4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59.3</w:t>
            </w:r>
          </w:p>
        </w:tc>
        <w:tc>
          <w:tcPr>
            <w:tcW w:w="498" w:type="dxa"/>
            <w:tcBorders>
              <w:top w:val="nil"/>
              <w:left w:val="nil"/>
              <w:bottom w:val="single" w:sz="4" w:space="0" w:color="auto"/>
              <w:right w:val="single" w:sz="4" w:space="0" w:color="auto"/>
            </w:tcBorders>
            <w:shd w:val="clear" w:color="auto" w:fill="auto"/>
            <w:noWrap/>
            <w:vAlign w:val="center"/>
            <w:hideMark/>
          </w:tcPr>
          <w:p w14:paraId="0730754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60.0</w:t>
            </w:r>
          </w:p>
        </w:tc>
        <w:tc>
          <w:tcPr>
            <w:tcW w:w="498" w:type="dxa"/>
            <w:tcBorders>
              <w:top w:val="nil"/>
              <w:left w:val="nil"/>
              <w:bottom w:val="single" w:sz="4" w:space="0" w:color="auto"/>
              <w:right w:val="single" w:sz="4" w:space="0" w:color="auto"/>
            </w:tcBorders>
            <w:shd w:val="clear" w:color="auto" w:fill="auto"/>
            <w:noWrap/>
            <w:vAlign w:val="center"/>
            <w:hideMark/>
          </w:tcPr>
          <w:p w14:paraId="690FB97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60.7</w:t>
            </w:r>
          </w:p>
        </w:tc>
        <w:tc>
          <w:tcPr>
            <w:tcW w:w="498" w:type="dxa"/>
            <w:tcBorders>
              <w:top w:val="nil"/>
              <w:left w:val="nil"/>
              <w:bottom w:val="single" w:sz="4" w:space="0" w:color="auto"/>
              <w:right w:val="single" w:sz="4" w:space="0" w:color="auto"/>
            </w:tcBorders>
            <w:shd w:val="clear" w:color="auto" w:fill="auto"/>
            <w:noWrap/>
            <w:vAlign w:val="center"/>
            <w:hideMark/>
          </w:tcPr>
          <w:p w14:paraId="1B4B35E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61.4</w:t>
            </w:r>
          </w:p>
        </w:tc>
        <w:tc>
          <w:tcPr>
            <w:tcW w:w="498" w:type="dxa"/>
            <w:tcBorders>
              <w:top w:val="nil"/>
              <w:left w:val="nil"/>
              <w:bottom w:val="single" w:sz="4" w:space="0" w:color="auto"/>
              <w:right w:val="single" w:sz="4" w:space="0" w:color="auto"/>
            </w:tcBorders>
            <w:shd w:val="clear" w:color="auto" w:fill="auto"/>
            <w:noWrap/>
            <w:vAlign w:val="center"/>
            <w:hideMark/>
          </w:tcPr>
          <w:p w14:paraId="2F5F4AF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62.1</w:t>
            </w:r>
          </w:p>
        </w:tc>
        <w:tc>
          <w:tcPr>
            <w:tcW w:w="498" w:type="dxa"/>
            <w:tcBorders>
              <w:top w:val="nil"/>
              <w:left w:val="nil"/>
              <w:bottom w:val="single" w:sz="4" w:space="0" w:color="auto"/>
              <w:right w:val="single" w:sz="4" w:space="0" w:color="auto"/>
            </w:tcBorders>
            <w:shd w:val="clear" w:color="auto" w:fill="auto"/>
            <w:noWrap/>
            <w:vAlign w:val="center"/>
            <w:hideMark/>
          </w:tcPr>
          <w:p w14:paraId="75CC999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62.8</w:t>
            </w:r>
          </w:p>
        </w:tc>
        <w:tc>
          <w:tcPr>
            <w:tcW w:w="498" w:type="dxa"/>
            <w:tcBorders>
              <w:top w:val="nil"/>
              <w:left w:val="nil"/>
              <w:bottom w:val="single" w:sz="4" w:space="0" w:color="auto"/>
              <w:right w:val="single" w:sz="4" w:space="0" w:color="auto"/>
            </w:tcBorders>
            <w:shd w:val="clear" w:color="auto" w:fill="auto"/>
            <w:noWrap/>
            <w:vAlign w:val="center"/>
            <w:hideMark/>
          </w:tcPr>
          <w:p w14:paraId="452DDD5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63.5</w:t>
            </w:r>
          </w:p>
        </w:tc>
        <w:tc>
          <w:tcPr>
            <w:tcW w:w="498" w:type="dxa"/>
            <w:tcBorders>
              <w:top w:val="nil"/>
              <w:left w:val="nil"/>
              <w:bottom w:val="single" w:sz="4" w:space="0" w:color="auto"/>
              <w:right w:val="single" w:sz="4" w:space="0" w:color="auto"/>
            </w:tcBorders>
            <w:shd w:val="clear" w:color="auto" w:fill="auto"/>
            <w:noWrap/>
            <w:vAlign w:val="center"/>
            <w:hideMark/>
          </w:tcPr>
          <w:p w14:paraId="0B926E5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64.1</w:t>
            </w:r>
          </w:p>
        </w:tc>
        <w:tc>
          <w:tcPr>
            <w:tcW w:w="498" w:type="dxa"/>
            <w:tcBorders>
              <w:top w:val="nil"/>
              <w:left w:val="nil"/>
              <w:bottom w:val="single" w:sz="4" w:space="0" w:color="auto"/>
              <w:right w:val="single" w:sz="4" w:space="0" w:color="auto"/>
            </w:tcBorders>
            <w:shd w:val="clear" w:color="auto" w:fill="auto"/>
            <w:noWrap/>
            <w:vAlign w:val="center"/>
            <w:hideMark/>
          </w:tcPr>
          <w:p w14:paraId="0B9FB78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64.8</w:t>
            </w:r>
          </w:p>
        </w:tc>
        <w:tc>
          <w:tcPr>
            <w:tcW w:w="498" w:type="dxa"/>
            <w:tcBorders>
              <w:top w:val="nil"/>
              <w:left w:val="nil"/>
              <w:bottom w:val="single" w:sz="4" w:space="0" w:color="auto"/>
              <w:right w:val="single" w:sz="4" w:space="0" w:color="auto"/>
            </w:tcBorders>
            <w:shd w:val="clear" w:color="auto" w:fill="auto"/>
            <w:noWrap/>
            <w:vAlign w:val="center"/>
            <w:hideMark/>
          </w:tcPr>
          <w:p w14:paraId="094F96A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65.5</w:t>
            </w:r>
          </w:p>
        </w:tc>
        <w:tc>
          <w:tcPr>
            <w:tcW w:w="498" w:type="dxa"/>
            <w:tcBorders>
              <w:top w:val="nil"/>
              <w:left w:val="nil"/>
              <w:bottom w:val="single" w:sz="4" w:space="0" w:color="auto"/>
              <w:right w:val="single" w:sz="4" w:space="0" w:color="auto"/>
            </w:tcBorders>
            <w:shd w:val="clear" w:color="auto" w:fill="auto"/>
            <w:noWrap/>
            <w:vAlign w:val="center"/>
            <w:hideMark/>
          </w:tcPr>
          <w:p w14:paraId="4D5410E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66.2</w:t>
            </w:r>
          </w:p>
        </w:tc>
        <w:tc>
          <w:tcPr>
            <w:tcW w:w="498" w:type="dxa"/>
            <w:tcBorders>
              <w:top w:val="nil"/>
              <w:left w:val="nil"/>
              <w:bottom w:val="single" w:sz="4" w:space="0" w:color="auto"/>
              <w:right w:val="single" w:sz="4" w:space="0" w:color="auto"/>
            </w:tcBorders>
            <w:shd w:val="clear" w:color="auto" w:fill="auto"/>
            <w:noWrap/>
            <w:vAlign w:val="center"/>
            <w:hideMark/>
          </w:tcPr>
          <w:p w14:paraId="2D199EF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66.9</w:t>
            </w:r>
          </w:p>
        </w:tc>
        <w:tc>
          <w:tcPr>
            <w:tcW w:w="498" w:type="dxa"/>
            <w:tcBorders>
              <w:top w:val="nil"/>
              <w:left w:val="nil"/>
              <w:bottom w:val="single" w:sz="4" w:space="0" w:color="auto"/>
              <w:right w:val="single" w:sz="4" w:space="0" w:color="auto"/>
            </w:tcBorders>
            <w:shd w:val="clear" w:color="auto" w:fill="auto"/>
            <w:noWrap/>
            <w:vAlign w:val="center"/>
            <w:hideMark/>
          </w:tcPr>
          <w:p w14:paraId="4AF4989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67.6</w:t>
            </w:r>
          </w:p>
        </w:tc>
        <w:tc>
          <w:tcPr>
            <w:tcW w:w="498" w:type="dxa"/>
            <w:tcBorders>
              <w:top w:val="nil"/>
              <w:left w:val="nil"/>
              <w:bottom w:val="single" w:sz="4" w:space="0" w:color="auto"/>
              <w:right w:val="single" w:sz="4" w:space="0" w:color="auto"/>
            </w:tcBorders>
            <w:shd w:val="clear" w:color="auto" w:fill="auto"/>
            <w:noWrap/>
            <w:vAlign w:val="center"/>
            <w:hideMark/>
          </w:tcPr>
          <w:p w14:paraId="248F96E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68.3</w:t>
            </w:r>
          </w:p>
        </w:tc>
      </w:tr>
      <w:tr w:rsidR="00762B81" w:rsidRPr="00E30E24" w14:paraId="0632B75B"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A6A3397"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25.0</w:t>
            </w:r>
          </w:p>
        </w:tc>
        <w:tc>
          <w:tcPr>
            <w:tcW w:w="832" w:type="dxa"/>
            <w:tcBorders>
              <w:top w:val="nil"/>
              <w:left w:val="nil"/>
              <w:bottom w:val="single" w:sz="4" w:space="0" w:color="auto"/>
              <w:right w:val="single" w:sz="4" w:space="0" w:color="auto"/>
            </w:tcBorders>
            <w:shd w:val="clear" w:color="auto" w:fill="auto"/>
            <w:noWrap/>
            <w:vAlign w:val="center"/>
            <w:hideMark/>
          </w:tcPr>
          <w:p w14:paraId="674A12B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42.8</w:t>
            </w:r>
          </w:p>
        </w:tc>
        <w:tc>
          <w:tcPr>
            <w:tcW w:w="498" w:type="dxa"/>
            <w:tcBorders>
              <w:top w:val="nil"/>
              <w:left w:val="nil"/>
              <w:bottom w:val="single" w:sz="4" w:space="0" w:color="auto"/>
              <w:right w:val="single" w:sz="4" w:space="0" w:color="auto"/>
            </w:tcBorders>
            <w:shd w:val="clear" w:color="auto" w:fill="auto"/>
            <w:noWrap/>
            <w:vAlign w:val="center"/>
            <w:hideMark/>
          </w:tcPr>
          <w:p w14:paraId="1FBC5DF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43.5</w:t>
            </w:r>
          </w:p>
        </w:tc>
        <w:tc>
          <w:tcPr>
            <w:tcW w:w="498" w:type="dxa"/>
            <w:tcBorders>
              <w:top w:val="nil"/>
              <w:left w:val="nil"/>
              <w:bottom w:val="single" w:sz="4" w:space="0" w:color="auto"/>
              <w:right w:val="single" w:sz="4" w:space="0" w:color="auto"/>
            </w:tcBorders>
            <w:shd w:val="clear" w:color="auto" w:fill="auto"/>
            <w:noWrap/>
            <w:vAlign w:val="center"/>
            <w:hideMark/>
          </w:tcPr>
          <w:p w14:paraId="186E30D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53.8</w:t>
            </w:r>
          </w:p>
        </w:tc>
        <w:tc>
          <w:tcPr>
            <w:tcW w:w="498" w:type="dxa"/>
            <w:tcBorders>
              <w:top w:val="nil"/>
              <w:left w:val="nil"/>
              <w:bottom w:val="single" w:sz="4" w:space="0" w:color="auto"/>
              <w:right w:val="single" w:sz="4" w:space="0" w:color="auto"/>
            </w:tcBorders>
            <w:shd w:val="clear" w:color="auto" w:fill="auto"/>
            <w:noWrap/>
            <w:vAlign w:val="center"/>
            <w:hideMark/>
          </w:tcPr>
          <w:p w14:paraId="5653721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54.5</w:t>
            </w:r>
          </w:p>
        </w:tc>
        <w:tc>
          <w:tcPr>
            <w:tcW w:w="498" w:type="dxa"/>
            <w:tcBorders>
              <w:top w:val="nil"/>
              <w:left w:val="nil"/>
              <w:bottom w:val="single" w:sz="4" w:space="0" w:color="auto"/>
              <w:right w:val="single" w:sz="4" w:space="0" w:color="auto"/>
            </w:tcBorders>
            <w:shd w:val="clear" w:color="auto" w:fill="auto"/>
            <w:noWrap/>
            <w:vAlign w:val="center"/>
            <w:hideMark/>
          </w:tcPr>
          <w:p w14:paraId="5A4D47C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55.2</w:t>
            </w:r>
          </w:p>
        </w:tc>
        <w:tc>
          <w:tcPr>
            <w:tcW w:w="498" w:type="dxa"/>
            <w:tcBorders>
              <w:top w:val="nil"/>
              <w:left w:val="nil"/>
              <w:bottom w:val="single" w:sz="4" w:space="0" w:color="auto"/>
              <w:right w:val="single" w:sz="4" w:space="0" w:color="auto"/>
            </w:tcBorders>
            <w:shd w:val="clear" w:color="auto" w:fill="auto"/>
            <w:noWrap/>
            <w:vAlign w:val="center"/>
            <w:hideMark/>
          </w:tcPr>
          <w:p w14:paraId="61C7928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55.9</w:t>
            </w:r>
          </w:p>
        </w:tc>
        <w:tc>
          <w:tcPr>
            <w:tcW w:w="498" w:type="dxa"/>
            <w:tcBorders>
              <w:top w:val="nil"/>
              <w:left w:val="nil"/>
              <w:bottom w:val="single" w:sz="4" w:space="0" w:color="auto"/>
              <w:right w:val="single" w:sz="4" w:space="0" w:color="auto"/>
            </w:tcBorders>
            <w:shd w:val="clear" w:color="auto" w:fill="auto"/>
            <w:noWrap/>
            <w:vAlign w:val="center"/>
            <w:hideMark/>
          </w:tcPr>
          <w:p w14:paraId="404E35B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56.6</w:t>
            </w:r>
          </w:p>
        </w:tc>
        <w:tc>
          <w:tcPr>
            <w:tcW w:w="498" w:type="dxa"/>
            <w:tcBorders>
              <w:top w:val="nil"/>
              <w:left w:val="nil"/>
              <w:bottom w:val="single" w:sz="4" w:space="0" w:color="auto"/>
              <w:right w:val="single" w:sz="4" w:space="0" w:color="auto"/>
            </w:tcBorders>
            <w:shd w:val="clear" w:color="auto" w:fill="auto"/>
            <w:noWrap/>
            <w:vAlign w:val="center"/>
            <w:hideMark/>
          </w:tcPr>
          <w:p w14:paraId="136E948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57.3</w:t>
            </w:r>
          </w:p>
        </w:tc>
        <w:tc>
          <w:tcPr>
            <w:tcW w:w="498" w:type="dxa"/>
            <w:tcBorders>
              <w:top w:val="nil"/>
              <w:left w:val="nil"/>
              <w:bottom w:val="single" w:sz="4" w:space="0" w:color="auto"/>
              <w:right w:val="single" w:sz="4" w:space="0" w:color="auto"/>
            </w:tcBorders>
            <w:shd w:val="clear" w:color="auto" w:fill="auto"/>
            <w:noWrap/>
            <w:vAlign w:val="center"/>
            <w:hideMark/>
          </w:tcPr>
          <w:p w14:paraId="1445C97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58.0</w:t>
            </w:r>
          </w:p>
        </w:tc>
        <w:tc>
          <w:tcPr>
            <w:tcW w:w="498" w:type="dxa"/>
            <w:tcBorders>
              <w:top w:val="nil"/>
              <w:left w:val="nil"/>
              <w:bottom w:val="single" w:sz="4" w:space="0" w:color="auto"/>
              <w:right w:val="single" w:sz="4" w:space="0" w:color="auto"/>
            </w:tcBorders>
            <w:shd w:val="clear" w:color="auto" w:fill="auto"/>
            <w:noWrap/>
            <w:vAlign w:val="center"/>
            <w:hideMark/>
          </w:tcPr>
          <w:p w14:paraId="544F288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58.7</w:t>
            </w:r>
          </w:p>
        </w:tc>
        <w:tc>
          <w:tcPr>
            <w:tcW w:w="498" w:type="dxa"/>
            <w:tcBorders>
              <w:top w:val="nil"/>
              <w:left w:val="nil"/>
              <w:bottom w:val="single" w:sz="4" w:space="0" w:color="auto"/>
              <w:right w:val="single" w:sz="4" w:space="0" w:color="auto"/>
            </w:tcBorders>
            <w:shd w:val="clear" w:color="auto" w:fill="auto"/>
            <w:noWrap/>
            <w:vAlign w:val="center"/>
            <w:hideMark/>
          </w:tcPr>
          <w:p w14:paraId="7BD1DF3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59.4</w:t>
            </w:r>
          </w:p>
        </w:tc>
        <w:tc>
          <w:tcPr>
            <w:tcW w:w="498" w:type="dxa"/>
            <w:tcBorders>
              <w:top w:val="nil"/>
              <w:left w:val="nil"/>
              <w:bottom w:val="single" w:sz="4" w:space="0" w:color="auto"/>
              <w:right w:val="single" w:sz="4" w:space="0" w:color="auto"/>
            </w:tcBorders>
            <w:shd w:val="clear" w:color="auto" w:fill="auto"/>
            <w:noWrap/>
            <w:vAlign w:val="center"/>
            <w:hideMark/>
          </w:tcPr>
          <w:p w14:paraId="3D6E031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60.1</w:t>
            </w:r>
          </w:p>
        </w:tc>
        <w:tc>
          <w:tcPr>
            <w:tcW w:w="498" w:type="dxa"/>
            <w:tcBorders>
              <w:top w:val="nil"/>
              <w:left w:val="nil"/>
              <w:bottom w:val="single" w:sz="4" w:space="0" w:color="auto"/>
              <w:right w:val="single" w:sz="4" w:space="0" w:color="auto"/>
            </w:tcBorders>
            <w:shd w:val="clear" w:color="auto" w:fill="auto"/>
            <w:noWrap/>
            <w:vAlign w:val="center"/>
            <w:hideMark/>
          </w:tcPr>
          <w:p w14:paraId="4079AB2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60.8</w:t>
            </w:r>
          </w:p>
        </w:tc>
        <w:tc>
          <w:tcPr>
            <w:tcW w:w="498" w:type="dxa"/>
            <w:tcBorders>
              <w:top w:val="nil"/>
              <w:left w:val="nil"/>
              <w:bottom w:val="single" w:sz="4" w:space="0" w:color="auto"/>
              <w:right w:val="single" w:sz="4" w:space="0" w:color="auto"/>
            </w:tcBorders>
            <w:shd w:val="clear" w:color="auto" w:fill="auto"/>
            <w:noWrap/>
            <w:vAlign w:val="center"/>
            <w:hideMark/>
          </w:tcPr>
          <w:p w14:paraId="16A6CAB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61.4</w:t>
            </w:r>
          </w:p>
        </w:tc>
        <w:tc>
          <w:tcPr>
            <w:tcW w:w="498" w:type="dxa"/>
            <w:tcBorders>
              <w:top w:val="nil"/>
              <w:left w:val="nil"/>
              <w:bottom w:val="single" w:sz="4" w:space="0" w:color="auto"/>
              <w:right w:val="single" w:sz="4" w:space="0" w:color="auto"/>
            </w:tcBorders>
            <w:shd w:val="clear" w:color="auto" w:fill="auto"/>
            <w:noWrap/>
            <w:vAlign w:val="center"/>
            <w:hideMark/>
          </w:tcPr>
          <w:p w14:paraId="17BA702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62.1</w:t>
            </w:r>
          </w:p>
        </w:tc>
        <w:tc>
          <w:tcPr>
            <w:tcW w:w="498" w:type="dxa"/>
            <w:tcBorders>
              <w:top w:val="nil"/>
              <w:left w:val="nil"/>
              <w:bottom w:val="single" w:sz="4" w:space="0" w:color="auto"/>
              <w:right w:val="single" w:sz="4" w:space="0" w:color="auto"/>
            </w:tcBorders>
            <w:shd w:val="clear" w:color="auto" w:fill="auto"/>
            <w:noWrap/>
            <w:vAlign w:val="center"/>
            <w:hideMark/>
          </w:tcPr>
          <w:p w14:paraId="666DFE3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62.8</w:t>
            </w:r>
          </w:p>
        </w:tc>
        <w:tc>
          <w:tcPr>
            <w:tcW w:w="498" w:type="dxa"/>
            <w:tcBorders>
              <w:top w:val="nil"/>
              <w:left w:val="nil"/>
              <w:bottom w:val="single" w:sz="4" w:space="0" w:color="auto"/>
              <w:right w:val="single" w:sz="4" w:space="0" w:color="auto"/>
            </w:tcBorders>
            <w:shd w:val="clear" w:color="auto" w:fill="auto"/>
            <w:noWrap/>
            <w:vAlign w:val="center"/>
            <w:hideMark/>
          </w:tcPr>
          <w:p w14:paraId="24BF0AC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63.5</w:t>
            </w:r>
          </w:p>
        </w:tc>
        <w:tc>
          <w:tcPr>
            <w:tcW w:w="498" w:type="dxa"/>
            <w:tcBorders>
              <w:top w:val="nil"/>
              <w:left w:val="nil"/>
              <w:bottom w:val="single" w:sz="4" w:space="0" w:color="auto"/>
              <w:right w:val="single" w:sz="4" w:space="0" w:color="auto"/>
            </w:tcBorders>
            <w:shd w:val="clear" w:color="auto" w:fill="auto"/>
            <w:noWrap/>
            <w:vAlign w:val="center"/>
            <w:hideMark/>
          </w:tcPr>
          <w:p w14:paraId="500C687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64.2</w:t>
            </w:r>
          </w:p>
        </w:tc>
        <w:tc>
          <w:tcPr>
            <w:tcW w:w="498" w:type="dxa"/>
            <w:tcBorders>
              <w:top w:val="nil"/>
              <w:left w:val="nil"/>
              <w:bottom w:val="single" w:sz="4" w:space="0" w:color="auto"/>
              <w:right w:val="single" w:sz="4" w:space="0" w:color="auto"/>
            </w:tcBorders>
            <w:shd w:val="clear" w:color="auto" w:fill="auto"/>
            <w:noWrap/>
            <w:vAlign w:val="center"/>
            <w:hideMark/>
          </w:tcPr>
          <w:p w14:paraId="0710EC6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64.9</w:t>
            </w:r>
          </w:p>
        </w:tc>
        <w:tc>
          <w:tcPr>
            <w:tcW w:w="498" w:type="dxa"/>
            <w:tcBorders>
              <w:top w:val="nil"/>
              <w:left w:val="nil"/>
              <w:bottom w:val="single" w:sz="4" w:space="0" w:color="auto"/>
              <w:right w:val="single" w:sz="4" w:space="0" w:color="auto"/>
            </w:tcBorders>
            <w:shd w:val="clear" w:color="auto" w:fill="auto"/>
            <w:noWrap/>
            <w:vAlign w:val="center"/>
            <w:hideMark/>
          </w:tcPr>
          <w:p w14:paraId="2F4A34B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65.6</w:t>
            </w:r>
          </w:p>
        </w:tc>
        <w:tc>
          <w:tcPr>
            <w:tcW w:w="498" w:type="dxa"/>
            <w:tcBorders>
              <w:top w:val="nil"/>
              <w:left w:val="nil"/>
              <w:bottom w:val="single" w:sz="4" w:space="0" w:color="auto"/>
              <w:right w:val="single" w:sz="4" w:space="0" w:color="auto"/>
            </w:tcBorders>
            <w:shd w:val="clear" w:color="auto" w:fill="auto"/>
            <w:noWrap/>
            <w:vAlign w:val="center"/>
            <w:hideMark/>
          </w:tcPr>
          <w:p w14:paraId="4CD414C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66.3</w:t>
            </w:r>
          </w:p>
        </w:tc>
        <w:tc>
          <w:tcPr>
            <w:tcW w:w="498" w:type="dxa"/>
            <w:tcBorders>
              <w:top w:val="nil"/>
              <w:left w:val="nil"/>
              <w:bottom w:val="single" w:sz="4" w:space="0" w:color="auto"/>
              <w:right w:val="single" w:sz="4" w:space="0" w:color="auto"/>
            </w:tcBorders>
            <w:shd w:val="clear" w:color="auto" w:fill="auto"/>
            <w:noWrap/>
            <w:vAlign w:val="center"/>
            <w:hideMark/>
          </w:tcPr>
          <w:p w14:paraId="7F2E3C7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67.0</w:t>
            </w:r>
          </w:p>
        </w:tc>
        <w:tc>
          <w:tcPr>
            <w:tcW w:w="498" w:type="dxa"/>
            <w:tcBorders>
              <w:top w:val="nil"/>
              <w:left w:val="nil"/>
              <w:bottom w:val="single" w:sz="4" w:space="0" w:color="auto"/>
              <w:right w:val="single" w:sz="4" w:space="0" w:color="auto"/>
            </w:tcBorders>
            <w:shd w:val="clear" w:color="auto" w:fill="auto"/>
            <w:noWrap/>
            <w:vAlign w:val="center"/>
            <w:hideMark/>
          </w:tcPr>
          <w:p w14:paraId="2BD3363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67.7</w:t>
            </w:r>
          </w:p>
        </w:tc>
        <w:tc>
          <w:tcPr>
            <w:tcW w:w="498" w:type="dxa"/>
            <w:tcBorders>
              <w:top w:val="nil"/>
              <w:left w:val="nil"/>
              <w:bottom w:val="single" w:sz="4" w:space="0" w:color="auto"/>
              <w:right w:val="single" w:sz="4" w:space="0" w:color="auto"/>
            </w:tcBorders>
            <w:shd w:val="clear" w:color="auto" w:fill="auto"/>
            <w:noWrap/>
            <w:vAlign w:val="center"/>
            <w:hideMark/>
          </w:tcPr>
          <w:p w14:paraId="60D4B03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68.3</w:t>
            </w:r>
          </w:p>
        </w:tc>
        <w:tc>
          <w:tcPr>
            <w:tcW w:w="498" w:type="dxa"/>
            <w:tcBorders>
              <w:top w:val="nil"/>
              <w:left w:val="nil"/>
              <w:bottom w:val="single" w:sz="4" w:space="0" w:color="auto"/>
              <w:right w:val="single" w:sz="4" w:space="0" w:color="auto"/>
            </w:tcBorders>
            <w:shd w:val="clear" w:color="auto" w:fill="auto"/>
            <w:noWrap/>
            <w:vAlign w:val="center"/>
            <w:hideMark/>
          </w:tcPr>
          <w:p w14:paraId="5A799AC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69.0</w:t>
            </w:r>
          </w:p>
        </w:tc>
      </w:tr>
      <w:tr w:rsidR="00762B81" w:rsidRPr="00E30E24" w14:paraId="3D4C0CBA"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2B0DE58"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25.5</w:t>
            </w:r>
          </w:p>
        </w:tc>
        <w:tc>
          <w:tcPr>
            <w:tcW w:w="832" w:type="dxa"/>
            <w:tcBorders>
              <w:top w:val="nil"/>
              <w:left w:val="nil"/>
              <w:bottom w:val="single" w:sz="4" w:space="0" w:color="auto"/>
              <w:right w:val="single" w:sz="4" w:space="0" w:color="auto"/>
            </w:tcBorders>
            <w:shd w:val="clear" w:color="auto" w:fill="auto"/>
            <w:noWrap/>
            <w:vAlign w:val="center"/>
            <w:hideMark/>
          </w:tcPr>
          <w:p w14:paraId="364ED05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43.6</w:t>
            </w:r>
          </w:p>
        </w:tc>
        <w:tc>
          <w:tcPr>
            <w:tcW w:w="498" w:type="dxa"/>
            <w:tcBorders>
              <w:top w:val="nil"/>
              <w:left w:val="nil"/>
              <w:bottom w:val="single" w:sz="4" w:space="0" w:color="auto"/>
              <w:right w:val="single" w:sz="4" w:space="0" w:color="auto"/>
            </w:tcBorders>
            <w:shd w:val="clear" w:color="auto" w:fill="auto"/>
            <w:noWrap/>
            <w:vAlign w:val="center"/>
            <w:hideMark/>
          </w:tcPr>
          <w:p w14:paraId="089AF1B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44.2</w:t>
            </w:r>
          </w:p>
        </w:tc>
        <w:tc>
          <w:tcPr>
            <w:tcW w:w="498" w:type="dxa"/>
            <w:tcBorders>
              <w:top w:val="nil"/>
              <w:left w:val="nil"/>
              <w:bottom w:val="single" w:sz="4" w:space="0" w:color="auto"/>
              <w:right w:val="single" w:sz="4" w:space="0" w:color="auto"/>
            </w:tcBorders>
            <w:shd w:val="clear" w:color="auto" w:fill="auto"/>
            <w:noWrap/>
            <w:vAlign w:val="center"/>
            <w:hideMark/>
          </w:tcPr>
          <w:p w14:paraId="3B38EDF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54.6</w:t>
            </w:r>
          </w:p>
        </w:tc>
        <w:tc>
          <w:tcPr>
            <w:tcW w:w="498" w:type="dxa"/>
            <w:tcBorders>
              <w:top w:val="nil"/>
              <w:left w:val="nil"/>
              <w:bottom w:val="single" w:sz="4" w:space="0" w:color="auto"/>
              <w:right w:val="single" w:sz="4" w:space="0" w:color="auto"/>
            </w:tcBorders>
            <w:shd w:val="clear" w:color="auto" w:fill="auto"/>
            <w:noWrap/>
            <w:vAlign w:val="center"/>
            <w:hideMark/>
          </w:tcPr>
          <w:p w14:paraId="120D5AA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55.3</w:t>
            </w:r>
          </w:p>
        </w:tc>
        <w:tc>
          <w:tcPr>
            <w:tcW w:w="498" w:type="dxa"/>
            <w:tcBorders>
              <w:top w:val="nil"/>
              <w:left w:val="nil"/>
              <w:bottom w:val="single" w:sz="4" w:space="0" w:color="auto"/>
              <w:right w:val="single" w:sz="4" w:space="0" w:color="auto"/>
            </w:tcBorders>
            <w:shd w:val="clear" w:color="auto" w:fill="auto"/>
            <w:noWrap/>
            <w:vAlign w:val="center"/>
            <w:hideMark/>
          </w:tcPr>
          <w:p w14:paraId="255B3DD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56.0</w:t>
            </w:r>
          </w:p>
        </w:tc>
        <w:tc>
          <w:tcPr>
            <w:tcW w:w="498" w:type="dxa"/>
            <w:tcBorders>
              <w:top w:val="nil"/>
              <w:left w:val="nil"/>
              <w:bottom w:val="single" w:sz="4" w:space="0" w:color="auto"/>
              <w:right w:val="single" w:sz="4" w:space="0" w:color="auto"/>
            </w:tcBorders>
            <w:shd w:val="clear" w:color="auto" w:fill="auto"/>
            <w:noWrap/>
            <w:vAlign w:val="center"/>
            <w:hideMark/>
          </w:tcPr>
          <w:p w14:paraId="3860290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56.7</w:t>
            </w:r>
          </w:p>
        </w:tc>
        <w:tc>
          <w:tcPr>
            <w:tcW w:w="498" w:type="dxa"/>
            <w:tcBorders>
              <w:top w:val="nil"/>
              <w:left w:val="nil"/>
              <w:bottom w:val="single" w:sz="4" w:space="0" w:color="auto"/>
              <w:right w:val="single" w:sz="4" w:space="0" w:color="auto"/>
            </w:tcBorders>
            <w:shd w:val="clear" w:color="auto" w:fill="auto"/>
            <w:noWrap/>
            <w:vAlign w:val="center"/>
            <w:hideMark/>
          </w:tcPr>
          <w:p w14:paraId="5C13267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57.4</w:t>
            </w:r>
          </w:p>
        </w:tc>
        <w:tc>
          <w:tcPr>
            <w:tcW w:w="498" w:type="dxa"/>
            <w:tcBorders>
              <w:top w:val="nil"/>
              <w:left w:val="nil"/>
              <w:bottom w:val="single" w:sz="4" w:space="0" w:color="auto"/>
              <w:right w:val="single" w:sz="4" w:space="0" w:color="auto"/>
            </w:tcBorders>
            <w:shd w:val="clear" w:color="auto" w:fill="auto"/>
            <w:noWrap/>
            <w:vAlign w:val="center"/>
            <w:hideMark/>
          </w:tcPr>
          <w:p w14:paraId="65B8A30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58.1</w:t>
            </w:r>
          </w:p>
        </w:tc>
        <w:tc>
          <w:tcPr>
            <w:tcW w:w="498" w:type="dxa"/>
            <w:tcBorders>
              <w:top w:val="nil"/>
              <w:left w:val="nil"/>
              <w:bottom w:val="single" w:sz="4" w:space="0" w:color="auto"/>
              <w:right w:val="single" w:sz="4" w:space="0" w:color="auto"/>
            </w:tcBorders>
            <w:shd w:val="clear" w:color="auto" w:fill="auto"/>
            <w:noWrap/>
            <w:vAlign w:val="center"/>
            <w:hideMark/>
          </w:tcPr>
          <w:p w14:paraId="775291D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58.7</w:t>
            </w:r>
          </w:p>
        </w:tc>
        <w:tc>
          <w:tcPr>
            <w:tcW w:w="498" w:type="dxa"/>
            <w:tcBorders>
              <w:top w:val="nil"/>
              <w:left w:val="nil"/>
              <w:bottom w:val="single" w:sz="4" w:space="0" w:color="auto"/>
              <w:right w:val="single" w:sz="4" w:space="0" w:color="auto"/>
            </w:tcBorders>
            <w:shd w:val="clear" w:color="auto" w:fill="auto"/>
            <w:noWrap/>
            <w:vAlign w:val="center"/>
            <w:hideMark/>
          </w:tcPr>
          <w:p w14:paraId="35B2BB1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59.4</w:t>
            </w:r>
          </w:p>
        </w:tc>
        <w:tc>
          <w:tcPr>
            <w:tcW w:w="498" w:type="dxa"/>
            <w:tcBorders>
              <w:top w:val="nil"/>
              <w:left w:val="nil"/>
              <w:bottom w:val="single" w:sz="4" w:space="0" w:color="auto"/>
              <w:right w:val="single" w:sz="4" w:space="0" w:color="auto"/>
            </w:tcBorders>
            <w:shd w:val="clear" w:color="auto" w:fill="auto"/>
            <w:noWrap/>
            <w:vAlign w:val="center"/>
            <w:hideMark/>
          </w:tcPr>
          <w:p w14:paraId="24BFC86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60.1</w:t>
            </w:r>
          </w:p>
        </w:tc>
        <w:tc>
          <w:tcPr>
            <w:tcW w:w="498" w:type="dxa"/>
            <w:tcBorders>
              <w:top w:val="nil"/>
              <w:left w:val="nil"/>
              <w:bottom w:val="single" w:sz="4" w:space="0" w:color="auto"/>
              <w:right w:val="single" w:sz="4" w:space="0" w:color="auto"/>
            </w:tcBorders>
            <w:shd w:val="clear" w:color="auto" w:fill="auto"/>
            <w:noWrap/>
            <w:vAlign w:val="center"/>
            <w:hideMark/>
          </w:tcPr>
          <w:p w14:paraId="6C7804F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60.8</w:t>
            </w:r>
          </w:p>
        </w:tc>
        <w:tc>
          <w:tcPr>
            <w:tcW w:w="498" w:type="dxa"/>
            <w:tcBorders>
              <w:top w:val="nil"/>
              <w:left w:val="nil"/>
              <w:bottom w:val="single" w:sz="4" w:space="0" w:color="auto"/>
              <w:right w:val="single" w:sz="4" w:space="0" w:color="auto"/>
            </w:tcBorders>
            <w:shd w:val="clear" w:color="auto" w:fill="auto"/>
            <w:noWrap/>
            <w:vAlign w:val="center"/>
            <w:hideMark/>
          </w:tcPr>
          <w:p w14:paraId="536340A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61.5</w:t>
            </w:r>
          </w:p>
        </w:tc>
        <w:tc>
          <w:tcPr>
            <w:tcW w:w="498" w:type="dxa"/>
            <w:tcBorders>
              <w:top w:val="nil"/>
              <w:left w:val="nil"/>
              <w:bottom w:val="single" w:sz="4" w:space="0" w:color="auto"/>
              <w:right w:val="single" w:sz="4" w:space="0" w:color="auto"/>
            </w:tcBorders>
            <w:shd w:val="clear" w:color="auto" w:fill="auto"/>
            <w:noWrap/>
            <w:vAlign w:val="center"/>
            <w:hideMark/>
          </w:tcPr>
          <w:p w14:paraId="21B37D0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62.2</w:t>
            </w:r>
          </w:p>
        </w:tc>
        <w:tc>
          <w:tcPr>
            <w:tcW w:w="498" w:type="dxa"/>
            <w:tcBorders>
              <w:top w:val="nil"/>
              <w:left w:val="nil"/>
              <w:bottom w:val="single" w:sz="4" w:space="0" w:color="auto"/>
              <w:right w:val="single" w:sz="4" w:space="0" w:color="auto"/>
            </w:tcBorders>
            <w:shd w:val="clear" w:color="auto" w:fill="auto"/>
            <w:noWrap/>
            <w:vAlign w:val="center"/>
            <w:hideMark/>
          </w:tcPr>
          <w:p w14:paraId="7DCFC71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62.9</w:t>
            </w:r>
          </w:p>
        </w:tc>
        <w:tc>
          <w:tcPr>
            <w:tcW w:w="498" w:type="dxa"/>
            <w:tcBorders>
              <w:top w:val="nil"/>
              <w:left w:val="nil"/>
              <w:bottom w:val="single" w:sz="4" w:space="0" w:color="auto"/>
              <w:right w:val="single" w:sz="4" w:space="0" w:color="auto"/>
            </w:tcBorders>
            <w:shd w:val="clear" w:color="auto" w:fill="auto"/>
            <w:noWrap/>
            <w:vAlign w:val="center"/>
            <w:hideMark/>
          </w:tcPr>
          <w:p w14:paraId="27157F8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63.6</w:t>
            </w:r>
          </w:p>
        </w:tc>
        <w:tc>
          <w:tcPr>
            <w:tcW w:w="498" w:type="dxa"/>
            <w:tcBorders>
              <w:top w:val="nil"/>
              <w:left w:val="nil"/>
              <w:bottom w:val="single" w:sz="4" w:space="0" w:color="auto"/>
              <w:right w:val="single" w:sz="4" w:space="0" w:color="auto"/>
            </w:tcBorders>
            <w:shd w:val="clear" w:color="auto" w:fill="auto"/>
            <w:noWrap/>
            <w:vAlign w:val="center"/>
            <w:hideMark/>
          </w:tcPr>
          <w:p w14:paraId="7EC9D3C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64.3</w:t>
            </w:r>
          </w:p>
        </w:tc>
        <w:tc>
          <w:tcPr>
            <w:tcW w:w="498" w:type="dxa"/>
            <w:tcBorders>
              <w:top w:val="nil"/>
              <w:left w:val="nil"/>
              <w:bottom w:val="single" w:sz="4" w:space="0" w:color="auto"/>
              <w:right w:val="single" w:sz="4" w:space="0" w:color="auto"/>
            </w:tcBorders>
            <w:shd w:val="clear" w:color="auto" w:fill="auto"/>
            <w:noWrap/>
            <w:vAlign w:val="center"/>
            <w:hideMark/>
          </w:tcPr>
          <w:p w14:paraId="1FCE578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65.0</w:t>
            </w:r>
          </w:p>
        </w:tc>
        <w:tc>
          <w:tcPr>
            <w:tcW w:w="498" w:type="dxa"/>
            <w:tcBorders>
              <w:top w:val="nil"/>
              <w:left w:val="nil"/>
              <w:bottom w:val="single" w:sz="4" w:space="0" w:color="auto"/>
              <w:right w:val="single" w:sz="4" w:space="0" w:color="auto"/>
            </w:tcBorders>
            <w:shd w:val="clear" w:color="auto" w:fill="auto"/>
            <w:noWrap/>
            <w:vAlign w:val="center"/>
            <w:hideMark/>
          </w:tcPr>
          <w:p w14:paraId="4A01A98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65.6</w:t>
            </w:r>
          </w:p>
        </w:tc>
        <w:tc>
          <w:tcPr>
            <w:tcW w:w="498" w:type="dxa"/>
            <w:tcBorders>
              <w:top w:val="nil"/>
              <w:left w:val="nil"/>
              <w:bottom w:val="single" w:sz="4" w:space="0" w:color="auto"/>
              <w:right w:val="single" w:sz="4" w:space="0" w:color="auto"/>
            </w:tcBorders>
            <w:shd w:val="clear" w:color="auto" w:fill="auto"/>
            <w:noWrap/>
            <w:vAlign w:val="center"/>
            <w:hideMark/>
          </w:tcPr>
          <w:p w14:paraId="3CD213D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66.3</w:t>
            </w:r>
          </w:p>
        </w:tc>
        <w:tc>
          <w:tcPr>
            <w:tcW w:w="498" w:type="dxa"/>
            <w:tcBorders>
              <w:top w:val="nil"/>
              <w:left w:val="nil"/>
              <w:bottom w:val="single" w:sz="4" w:space="0" w:color="auto"/>
              <w:right w:val="single" w:sz="4" w:space="0" w:color="auto"/>
            </w:tcBorders>
            <w:shd w:val="clear" w:color="auto" w:fill="auto"/>
            <w:noWrap/>
            <w:vAlign w:val="center"/>
            <w:hideMark/>
          </w:tcPr>
          <w:p w14:paraId="6250BB0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67.0</w:t>
            </w:r>
          </w:p>
        </w:tc>
        <w:tc>
          <w:tcPr>
            <w:tcW w:w="498" w:type="dxa"/>
            <w:tcBorders>
              <w:top w:val="nil"/>
              <w:left w:val="nil"/>
              <w:bottom w:val="single" w:sz="4" w:space="0" w:color="auto"/>
              <w:right w:val="single" w:sz="4" w:space="0" w:color="auto"/>
            </w:tcBorders>
            <w:shd w:val="clear" w:color="auto" w:fill="auto"/>
            <w:noWrap/>
            <w:vAlign w:val="center"/>
            <w:hideMark/>
          </w:tcPr>
          <w:p w14:paraId="4E231EA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67.7</w:t>
            </w:r>
          </w:p>
        </w:tc>
        <w:tc>
          <w:tcPr>
            <w:tcW w:w="498" w:type="dxa"/>
            <w:tcBorders>
              <w:top w:val="nil"/>
              <w:left w:val="nil"/>
              <w:bottom w:val="single" w:sz="4" w:space="0" w:color="auto"/>
              <w:right w:val="single" w:sz="4" w:space="0" w:color="auto"/>
            </w:tcBorders>
            <w:shd w:val="clear" w:color="auto" w:fill="auto"/>
            <w:noWrap/>
            <w:vAlign w:val="center"/>
            <w:hideMark/>
          </w:tcPr>
          <w:p w14:paraId="345AFDB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68.4</w:t>
            </w:r>
          </w:p>
        </w:tc>
        <w:tc>
          <w:tcPr>
            <w:tcW w:w="498" w:type="dxa"/>
            <w:tcBorders>
              <w:top w:val="nil"/>
              <w:left w:val="nil"/>
              <w:bottom w:val="single" w:sz="4" w:space="0" w:color="auto"/>
              <w:right w:val="single" w:sz="4" w:space="0" w:color="auto"/>
            </w:tcBorders>
            <w:shd w:val="clear" w:color="auto" w:fill="auto"/>
            <w:noWrap/>
            <w:vAlign w:val="center"/>
            <w:hideMark/>
          </w:tcPr>
          <w:p w14:paraId="21C3957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69.1</w:t>
            </w:r>
          </w:p>
        </w:tc>
        <w:tc>
          <w:tcPr>
            <w:tcW w:w="498" w:type="dxa"/>
            <w:tcBorders>
              <w:top w:val="nil"/>
              <w:left w:val="nil"/>
              <w:bottom w:val="single" w:sz="4" w:space="0" w:color="auto"/>
              <w:right w:val="single" w:sz="4" w:space="0" w:color="auto"/>
            </w:tcBorders>
            <w:shd w:val="clear" w:color="auto" w:fill="auto"/>
            <w:noWrap/>
            <w:vAlign w:val="center"/>
            <w:hideMark/>
          </w:tcPr>
          <w:p w14:paraId="674AD7F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69.8</w:t>
            </w:r>
          </w:p>
        </w:tc>
      </w:tr>
      <w:tr w:rsidR="00762B81" w:rsidRPr="00E30E24" w14:paraId="63423449"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99107ED"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26.0</w:t>
            </w:r>
          </w:p>
        </w:tc>
        <w:tc>
          <w:tcPr>
            <w:tcW w:w="832" w:type="dxa"/>
            <w:tcBorders>
              <w:top w:val="nil"/>
              <w:left w:val="nil"/>
              <w:bottom w:val="single" w:sz="4" w:space="0" w:color="auto"/>
              <w:right w:val="single" w:sz="4" w:space="0" w:color="auto"/>
            </w:tcBorders>
            <w:shd w:val="clear" w:color="auto" w:fill="auto"/>
            <w:noWrap/>
            <w:vAlign w:val="center"/>
            <w:hideMark/>
          </w:tcPr>
          <w:p w14:paraId="3BE9C61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44.3</w:t>
            </w:r>
          </w:p>
        </w:tc>
        <w:tc>
          <w:tcPr>
            <w:tcW w:w="498" w:type="dxa"/>
            <w:tcBorders>
              <w:top w:val="nil"/>
              <w:left w:val="nil"/>
              <w:bottom w:val="single" w:sz="4" w:space="0" w:color="auto"/>
              <w:right w:val="single" w:sz="4" w:space="0" w:color="auto"/>
            </w:tcBorders>
            <w:shd w:val="clear" w:color="auto" w:fill="auto"/>
            <w:noWrap/>
            <w:vAlign w:val="center"/>
            <w:hideMark/>
          </w:tcPr>
          <w:p w14:paraId="12616D0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45.0</w:t>
            </w:r>
          </w:p>
        </w:tc>
        <w:tc>
          <w:tcPr>
            <w:tcW w:w="498" w:type="dxa"/>
            <w:tcBorders>
              <w:top w:val="nil"/>
              <w:left w:val="nil"/>
              <w:bottom w:val="single" w:sz="4" w:space="0" w:color="auto"/>
              <w:right w:val="single" w:sz="4" w:space="0" w:color="auto"/>
            </w:tcBorders>
            <w:shd w:val="clear" w:color="auto" w:fill="auto"/>
            <w:noWrap/>
            <w:vAlign w:val="center"/>
            <w:hideMark/>
          </w:tcPr>
          <w:p w14:paraId="3E9F4A2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55.4</w:t>
            </w:r>
          </w:p>
        </w:tc>
        <w:tc>
          <w:tcPr>
            <w:tcW w:w="498" w:type="dxa"/>
            <w:tcBorders>
              <w:top w:val="nil"/>
              <w:left w:val="nil"/>
              <w:bottom w:val="single" w:sz="4" w:space="0" w:color="auto"/>
              <w:right w:val="single" w:sz="4" w:space="0" w:color="auto"/>
            </w:tcBorders>
            <w:shd w:val="clear" w:color="auto" w:fill="auto"/>
            <w:noWrap/>
            <w:vAlign w:val="center"/>
            <w:hideMark/>
          </w:tcPr>
          <w:p w14:paraId="7FEC99F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56.0</w:t>
            </w:r>
          </w:p>
        </w:tc>
        <w:tc>
          <w:tcPr>
            <w:tcW w:w="498" w:type="dxa"/>
            <w:tcBorders>
              <w:top w:val="nil"/>
              <w:left w:val="nil"/>
              <w:bottom w:val="single" w:sz="4" w:space="0" w:color="auto"/>
              <w:right w:val="single" w:sz="4" w:space="0" w:color="auto"/>
            </w:tcBorders>
            <w:shd w:val="clear" w:color="auto" w:fill="auto"/>
            <w:noWrap/>
            <w:vAlign w:val="center"/>
            <w:hideMark/>
          </w:tcPr>
          <w:p w14:paraId="32DCD80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56.7</w:t>
            </w:r>
          </w:p>
        </w:tc>
        <w:tc>
          <w:tcPr>
            <w:tcW w:w="498" w:type="dxa"/>
            <w:tcBorders>
              <w:top w:val="nil"/>
              <w:left w:val="nil"/>
              <w:bottom w:val="single" w:sz="4" w:space="0" w:color="auto"/>
              <w:right w:val="single" w:sz="4" w:space="0" w:color="auto"/>
            </w:tcBorders>
            <w:shd w:val="clear" w:color="auto" w:fill="auto"/>
            <w:noWrap/>
            <w:vAlign w:val="center"/>
            <w:hideMark/>
          </w:tcPr>
          <w:p w14:paraId="5D5953D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57.4</w:t>
            </w:r>
          </w:p>
        </w:tc>
        <w:tc>
          <w:tcPr>
            <w:tcW w:w="498" w:type="dxa"/>
            <w:tcBorders>
              <w:top w:val="nil"/>
              <w:left w:val="nil"/>
              <w:bottom w:val="single" w:sz="4" w:space="0" w:color="auto"/>
              <w:right w:val="single" w:sz="4" w:space="0" w:color="auto"/>
            </w:tcBorders>
            <w:shd w:val="clear" w:color="auto" w:fill="auto"/>
            <w:noWrap/>
            <w:vAlign w:val="center"/>
            <w:hideMark/>
          </w:tcPr>
          <w:p w14:paraId="46F27F9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58.1</w:t>
            </w:r>
          </w:p>
        </w:tc>
        <w:tc>
          <w:tcPr>
            <w:tcW w:w="498" w:type="dxa"/>
            <w:tcBorders>
              <w:top w:val="nil"/>
              <w:left w:val="nil"/>
              <w:bottom w:val="single" w:sz="4" w:space="0" w:color="auto"/>
              <w:right w:val="single" w:sz="4" w:space="0" w:color="auto"/>
            </w:tcBorders>
            <w:shd w:val="clear" w:color="auto" w:fill="auto"/>
            <w:noWrap/>
            <w:vAlign w:val="center"/>
            <w:hideMark/>
          </w:tcPr>
          <w:p w14:paraId="601613A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58.8</w:t>
            </w:r>
          </w:p>
        </w:tc>
        <w:tc>
          <w:tcPr>
            <w:tcW w:w="498" w:type="dxa"/>
            <w:tcBorders>
              <w:top w:val="nil"/>
              <w:left w:val="nil"/>
              <w:bottom w:val="single" w:sz="4" w:space="0" w:color="auto"/>
              <w:right w:val="single" w:sz="4" w:space="0" w:color="auto"/>
            </w:tcBorders>
            <w:shd w:val="clear" w:color="auto" w:fill="auto"/>
            <w:noWrap/>
            <w:vAlign w:val="center"/>
            <w:hideMark/>
          </w:tcPr>
          <w:p w14:paraId="49FBFBC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59.5</w:t>
            </w:r>
          </w:p>
        </w:tc>
        <w:tc>
          <w:tcPr>
            <w:tcW w:w="498" w:type="dxa"/>
            <w:tcBorders>
              <w:top w:val="nil"/>
              <w:left w:val="nil"/>
              <w:bottom w:val="single" w:sz="4" w:space="0" w:color="auto"/>
              <w:right w:val="single" w:sz="4" w:space="0" w:color="auto"/>
            </w:tcBorders>
            <w:shd w:val="clear" w:color="auto" w:fill="auto"/>
            <w:noWrap/>
            <w:vAlign w:val="center"/>
            <w:hideMark/>
          </w:tcPr>
          <w:p w14:paraId="62F6D78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60.2</w:t>
            </w:r>
          </w:p>
        </w:tc>
        <w:tc>
          <w:tcPr>
            <w:tcW w:w="498" w:type="dxa"/>
            <w:tcBorders>
              <w:top w:val="nil"/>
              <w:left w:val="nil"/>
              <w:bottom w:val="single" w:sz="4" w:space="0" w:color="auto"/>
              <w:right w:val="single" w:sz="4" w:space="0" w:color="auto"/>
            </w:tcBorders>
            <w:shd w:val="clear" w:color="auto" w:fill="auto"/>
            <w:noWrap/>
            <w:vAlign w:val="center"/>
            <w:hideMark/>
          </w:tcPr>
          <w:p w14:paraId="32B77F3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60.9</w:t>
            </w:r>
          </w:p>
        </w:tc>
        <w:tc>
          <w:tcPr>
            <w:tcW w:w="498" w:type="dxa"/>
            <w:tcBorders>
              <w:top w:val="nil"/>
              <w:left w:val="nil"/>
              <w:bottom w:val="single" w:sz="4" w:space="0" w:color="auto"/>
              <w:right w:val="single" w:sz="4" w:space="0" w:color="auto"/>
            </w:tcBorders>
            <w:shd w:val="clear" w:color="auto" w:fill="auto"/>
            <w:noWrap/>
            <w:vAlign w:val="center"/>
            <w:hideMark/>
          </w:tcPr>
          <w:p w14:paraId="4498D9D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61.6</w:t>
            </w:r>
          </w:p>
        </w:tc>
        <w:tc>
          <w:tcPr>
            <w:tcW w:w="498" w:type="dxa"/>
            <w:tcBorders>
              <w:top w:val="nil"/>
              <w:left w:val="nil"/>
              <w:bottom w:val="single" w:sz="4" w:space="0" w:color="auto"/>
              <w:right w:val="single" w:sz="4" w:space="0" w:color="auto"/>
            </w:tcBorders>
            <w:shd w:val="clear" w:color="auto" w:fill="auto"/>
            <w:noWrap/>
            <w:vAlign w:val="center"/>
            <w:hideMark/>
          </w:tcPr>
          <w:p w14:paraId="36E9098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62.3</w:t>
            </w:r>
          </w:p>
        </w:tc>
        <w:tc>
          <w:tcPr>
            <w:tcW w:w="498" w:type="dxa"/>
            <w:tcBorders>
              <w:top w:val="nil"/>
              <w:left w:val="nil"/>
              <w:bottom w:val="single" w:sz="4" w:space="0" w:color="auto"/>
              <w:right w:val="single" w:sz="4" w:space="0" w:color="auto"/>
            </w:tcBorders>
            <w:shd w:val="clear" w:color="auto" w:fill="auto"/>
            <w:noWrap/>
            <w:vAlign w:val="center"/>
            <w:hideMark/>
          </w:tcPr>
          <w:p w14:paraId="251F81B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62.9</w:t>
            </w:r>
          </w:p>
        </w:tc>
        <w:tc>
          <w:tcPr>
            <w:tcW w:w="498" w:type="dxa"/>
            <w:tcBorders>
              <w:top w:val="nil"/>
              <w:left w:val="nil"/>
              <w:bottom w:val="single" w:sz="4" w:space="0" w:color="auto"/>
              <w:right w:val="single" w:sz="4" w:space="0" w:color="auto"/>
            </w:tcBorders>
            <w:shd w:val="clear" w:color="auto" w:fill="auto"/>
            <w:noWrap/>
            <w:vAlign w:val="center"/>
            <w:hideMark/>
          </w:tcPr>
          <w:p w14:paraId="44C13FF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63.6</w:t>
            </w:r>
          </w:p>
        </w:tc>
        <w:tc>
          <w:tcPr>
            <w:tcW w:w="498" w:type="dxa"/>
            <w:tcBorders>
              <w:top w:val="nil"/>
              <w:left w:val="nil"/>
              <w:bottom w:val="single" w:sz="4" w:space="0" w:color="auto"/>
              <w:right w:val="single" w:sz="4" w:space="0" w:color="auto"/>
            </w:tcBorders>
            <w:shd w:val="clear" w:color="auto" w:fill="auto"/>
            <w:noWrap/>
            <w:vAlign w:val="center"/>
            <w:hideMark/>
          </w:tcPr>
          <w:p w14:paraId="44C0072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64.3</w:t>
            </w:r>
          </w:p>
        </w:tc>
        <w:tc>
          <w:tcPr>
            <w:tcW w:w="498" w:type="dxa"/>
            <w:tcBorders>
              <w:top w:val="nil"/>
              <w:left w:val="nil"/>
              <w:bottom w:val="single" w:sz="4" w:space="0" w:color="auto"/>
              <w:right w:val="single" w:sz="4" w:space="0" w:color="auto"/>
            </w:tcBorders>
            <w:shd w:val="clear" w:color="auto" w:fill="auto"/>
            <w:noWrap/>
            <w:vAlign w:val="center"/>
            <w:hideMark/>
          </w:tcPr>
          <w:p w14:paraId="15DF38E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65.0</w:t>
            </w:r>
          </w:p>
        </w:tc>
        <w:tc>
          <w:tcPr>
            <w:tcW w:w="498" w:type="dxa"/>
            <w:tcBorders>
              <w:top w:val="nil"/>
              <w:left w:val="nil"/>
              <w:bottom w:val="single" w:sz="4" w:space="0" w:color="auto"/>
              <w:right w:val="single" w:sz="4" w:space="0" w:color="auto"/>
            </w:tcBorders>
            <w:shd w:val="clear" w:color="auto" w:fill="auto"/>
            <w:noWrap/>
            <w:vAlign w:val="center"/>
            <w:hideMark/>
          </w:tcPr>
          <w:p w14:paraId="2F962E8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65.7</w:t>
            </w:r>
          </w:p>
        </w:tc>
        <w:tc>
          <w:tcPr>
            <w:tcW w:w="498" w:type="dxa"/>
            <w:tcBorders>
              <w:top w:val="nil"/>
              <w:left w:val="nil"/>
              <w:bottom w:val="single" w:sz="4" w:space="0" w:color="auto"/>
              <w:right w:val="single" w:sz="4" w:space="0" w:color="auto"/>
            </w:tcBorders>
            <w:shd w:val="clear" w:color="auto" w:fill="auto"/>
            <w:noWrap/>
            <w:vAlign w:val="center"/>
            <w:hideMark/>
          </w:tcPr>
          <w:p w14:paraId="2F832D7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66.4</w:t>
            </w:r>
          </w:p>
        </w:tc>
        <w:tc>
          <w:tcPr>
            <w:tcW w:w="498" w:type="dxa"/>
            <w:tcBorders>
              <w:top w:val="nil"/>
              <w:left w:val="nil"/>
              <w:bottom w:val="single" w:sz="4" w:space="0" w:color="auto"/>
              <w:right w:val="single" w:sz="4" w:space="0" w:color="auto"/>
            </w:tcBorders>
            <w:shd w:val="clear" w:color="auto" w:fill="auto"/>
            <w:noWrap/>
            <w:vAlign w:val="center"/>
            <w:hideMark/>
          </w:tcPr>
          <w:p w14:paraId="5673C17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67.1</w:t>
            </w:r>
          </w:p>
        </w:tc>
        <w:tc>
          <w:tcPr>
            <w:tcW w:w="498" w:type="dxa"/>
            <w:tcBorders>
              <w:top w:val="nil"/>
              <w:left w:val="nil"/>
              <w:bottom w:val="single" w:sz="4" w:space="0" w:color="auto"/>
              <w:right w:val="single" w:sz="4" w:space="0" w:color="auto"/>
            </w:tcBorders>
            <w:shd w:val="clear" w:color="auto" w:fill="auto"/>
            <w:noWrap/>
            <w:vAlign w:val="center"/>
            <w:hideMark/>
          </w:tcPr>
          <w:p w14:paraId="31D2A60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67.8</w:t>
            </w:r>
          </w:p>
        </w:tc>
        <w:tc>
          <w:tcPr>
            <w:tcW w:w="498" w:type="dxa"/>
            <w:tcBorders>
              <w:top w:val="nil"/>
              <w:left w:val="nil"/>
              <w:bottom w:val="single" w:sz="4" w:space="0" w:color="auto"/>
              <w:right w:val="single" w:sz="4" w:space="0" w:color="auto"/>
            </w:tcBorders>
            <w:shd w:val="clear" w:color="auto" w:fill="auto"/>
            <w:noWrap/>
            <w:vAlign w:val="center"/>
            <w:hideMark/>
          </w:tcPr>
          <w:p w14:paraId="7938880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68.5</w:t>
            </w:r>
          </w:p>
        </w:tc>
        <w:tc>
          <w:tcPr>
            <w:tcW w:w="498" w:type="dxa"/>
            <w:tcBorders>
              <w:top w:val="nil"/>
              <w:left w:val="nil"/>
              <w:bottom w:val="single" w:sz="4" w:space="0" w:color="auto"/>
              <w:right w:val="single" w:sz="4" w:space="0" w:color="auto"/>
            </w:tcBorders>
            <w:shd w:val="clear" w:color="auto" w:fill="auto"/>
            <w:noWrap/>
            <w:vAlign w:val="center"/>
            <w:hideMark/>
          </w:tcPr>
          <w:p w14:paraId="08C654F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69.2</w:t>
            </w:r>
          </w:p>
        </w:tc>
        <w:tc>
          <w:tcPr>
            <w:tcW w:w="498" w:type="dxa"/>
            <w:tcBorders>
              <w:top w:val="nil"/>
              <w:left w:val="nil"/>
              <w:bottom w:val="single" w:sz="4" w:space="0" w:color="auto"/>
              <w:right w:val="single" w:sz="4" w:space="0" w:color="auto"/>
            </w:tcBorders>
            <w:shd w:val="clear" w:color="auto" w:fill="auto"/>
            <w:noWrap/>
            <w:vAlign w:val="center"/>
            <w:hideMark/>
          </w:tcPr>
          <w:p w14:paraId="3BB5A5F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69.9</w:t>
            </w:r>
          </w:p>
        </w:tc>
        <w:tc>
          <w:tcPr>
            <w:tcW w:w="498" w:type="dxa"/>
            <w:tcBorders>
              <w:top w:val="nil"/>
              <w:left w:val="nil"/>
              <w:bottom w:val="single" w:sz="4" w:space="0" w:color="auto"/>
              <w:right w:val="single" w:sz="4" w:space="0" w:color="auto"/>
            </w:tcBorders>
            <w:shd w:val="clear" w:color="auto" w:fill="auto"/>
            <w:noWrap/>
            <w:vAlign w:val="center"/>
            <w:hideMark/>
          </w:tcPr>
          <w:p w14:paraId="42AC338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70.5</w:t>
            </w:r>
          </w:p>
        </w:tc>
      </w:tr>
      <w:tr w:rsidR="00762B81" w:rsidRPr="00E30E24" w14:paraId="2D66BD13" w14:textId="77777777" w:rsidTr="00B00690">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DDCB7B9"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lastRenderedPageBreak/>
              <w:t>26.5</w:t>
            </w:r>
          </w:p>
        </w:tc>
        <w:tc>
          <w:tcPr>
            <w:tcW w:w="832" w:type="dxa"/>
            <w:tcBorders>
              <w:top w:val="nil"/>
              <w:left w:val="nil"/>
              <w:bottom w:val="single" w:sz="4" w:space="0" w:color="auto"/>
              <w:right w:val="single" w:sz="4" w:space="0" w:color="auto"/>
            </w:tcBorders>
            <w:shd w:val="clear" w:color="auto" w:fill="auto"/>
            <w:noWrap/>
            <w:vAlign w:val="center"/>
            <w:hideMark/>
          </w:tcPr>
          <w:p w14:paraId="178120E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45.1</w:t>
            </w:r>
          </w:p>
        </w:tc>
        <w:tc>
          <w:tcPr>
            <w:tcW w:w="498" w:type="dxa"/>
            <w:tcBorders>
              <w:top w:val="nil"/>
              <w:left w:val="nil"/>
              <w:bottom w:val="single" w:sz="4" w:space="0" w:color="auto"/>
              <w:right w:val="single" w:sz="4" w:space="0" w:color="auto"/>
            </w:tcBorders>
            <w:shd w:val="clear" w:color="auto" w:fill="auto"/>
            <w:noWrap/>
            <w:vAlign w:val="center"/>
            <w:hideMark/>
          </w:tcPr>
          <w:p w14:paraId="4FD9138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45.8</w:t>
            </w:r>
          </w:p>
        </w:tc>
        <w:tc>
          <w:tcPr>
            <w:tcW w:w="498" w:type="dxa"/>
            <w:tcBorders>
              <w:top w:val="nil"/>
              <w:left w:val="nil"/>
              <w:bottom w:val="single" w:sz="4" w:space="0" w:color="auto"/>
              <w:right w:val="single" w:sz="4" w:space="0" w:color="auto"/>
            </w:tcBorders>
            <w:shd w:val="clear" w:color="auto" w:fill="auto"/>
            <w:noWrap/>
            <w:vAlign w:val="center"/>
            <w:hideMark/>
          </w:tcPr>
          <w:p w14:paraId="55CE8C9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56.1</w:t>
            </w:r>
          </w:p>
        </w:tc>
        <w:tc>
          <w:tcPr>
            <w:tcW w:w="498" w:type="dxa"/>
            <w:tcBorders>
              <w:top w:val="nil"/>
              <w:left w:val="nil"/>
              <w:bottom w:val="single" w:sz="4" w:space="0" w:color="auto"/>
              <w:right w:val="single" w:sz="4" w:space="0" w:color="auto"/>
            </w:tcBorders>
            <w:shd w:val="clear" w:color="auto" w:fill="auto"/>
            <w:noWrap/>
            <w:vAlign w:val="center"/>
            <w:hideMark/>
          </w:tcPr>
          <w:p w14:paraId="6FF53ED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56.8</w:t>
            </w:r>
          </w:p>
        </w:tc>
        <w:tc>
          <w:tcPr>
            <w:tcW w:w="498" w:type="dxa"/>
            <w:tcBorders>
              <w:top w:val="nil"/>
              <w:left w:val="nil"/>
              <w:bottom w:val="single" w:sz="4" w:space="0" w:color="auto"/>
              <w:right w:val="single" w:sz="4" w:space="0" w:color="auto"/>
            </w:tcBorders>
            <w:shd w:val="clear" w:color="auto" w:fill="auto"/>
            <w:noWrap/>
            <w:vAlign w:val="center"/>
            <w:hideMark/>
          </w:tcPr>
          <w:p w14:paraId="2E77EBB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57.5</w:t>
            </w:r>
          </w:p>
        </w:tc>
        <w:tc>
          <w:tcPr>
            <w:tcW w:w="498" w:type="dxa"/>
            <w:tcBorders>
              <w:top w:val="nil"/>
              <w:left w:val="nil"/>
              <w:bottom w:val="single" w:sz="4" w:space="0" w:color="auto"/>
              <w:right w:val="single" w:sz="4" w:space="0" w:color="auto"/>
            </w:tcBorders>
            <w:shd w:val="clear" w:color="auto" w:fill="auto"/>
            <w:noWrap/>
            <w:vAlign w:val="center"/>
            <w:hideMark/>
          </w:tcPr>
          <w:p w14:paraId="499979E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58.2</w:t>
            </w:r>
          </w:p>
        </w:tc>
        <w:tc>
          <w:tcPr>
            <w:tcW w:w="498" w:type="dxa"/>
            <w:tcBorders>
              <w:top w:val="nil"/>
              <w:left w:val="nil"/>
              <w:bottom w:val="single" w:sz="4" w:space="0" w:color="auto"/>
              <w:right w:val="single" w:sz="4" w:space="0" w:color="auto"/>
            </w:tcBorders>
            <w:shd w:val="clear" w:color="auto" w:fill="auto"/>
            <w:noWrap/>
            <w:vAlign w:val="center"/>
            <w:hideMark/>
          </w:tcPr>
          <w:p w14:paraId="1FE6914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58.9</w:t>
            </w:r>
          </w:p>
        </w:tc>
        <w:tc>
          <w:tcPr>
            <w:tcW w:w="498" w:type="dxa"/>
            <w:tcBorders>
              <w:top w:val="nil"/>
              <w:left w:val="nil"/>
              <w:bottom w:val="single" w:sz="4" w:space="0" w:color="auto"/>
              <w:right w:val="single" w:sz="4" w:space="0" w:color="auto"/>
            </w:tcBorders>
            <w:shd w:val="clear" w:color="auto" w:fill="auto"/>
            <w:noWrap/>
            <w:vAlign w:val="center"/>
            <w:hideMark/>
          </w:tcPr>
          <w:p w14:paraId="6B5F012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59.6</w:t>
            </w:r>
          </w:p>
        </w:tc>
        <w:tc>
          <w:tcPr>
            <w:tcW w:w="498" w:type="dxa"/>
            <w:tcBorders>
              <w:top w:val="nil"/>
              <w:left w:val="nil"/>
              <w:bottom w:val="single" w:sz="4" w:space="0" w:color="auto"/>
              <w:right w:val="single" w:sz="4" w:space="0" w:color="auto"/>
            </w:tcBorders>
            <w:shd w:val="clear" w:color="auto" w:fill="auto"/>
            <w:noWrap/>
            <w:vAlign w:val="center"/>
            <w:hideMark/>
          </w:tcPr>
          <w:p w14:paraId="36BC9BF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60.3</w:t>
            </w:r>
          </w:p>
        </w:tc>
        <w:tc>
          <w:tcPr>
            <w:tcW w:w="498" w:type="dxa"/>
            <w:tcBorders>
              <w:top w:val="nil"/>
              <w:left w:val="nil"/>
              <w:bottom w:val="single" w:sz="4" w:space="0" w:color="auto"/>
              <w:right w:val="single" w:sz="4" w:space="0" w:color="auto"/>
            </w:tcBorders>
            <w:shd w:val="clear" w:color="auto" w:fill="auto"/>
            <w:noWrap/>
            <w:vAlign w:val="center"/>
            <w:hideMark/>
          </w:tcPr>
          <w:p w14:paraId="7CB77E2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60.9</w:t>
            </w:r>
          </w:p>
        </w:tc>
        <w:tc>
          <w:tcPr>
            <w:tcW w:w="498" w:type="dxa"/>
            <w:tcBorders>
              <w:top w:val="nil"/>
              <w:left w:val="nil"/>
              <w:bottom w:val="single" w:sz="4" w:space="0" w:color="auto"/>
              <w:right w:val="single" w:sz="4" w:space="0" w:color="auto"/>
            </w:tcBorders>
            <w:shd w:val="clear" w:color="auto" w:fill="auto"/>
            <w:noWrap/>
            <w:vAlign w:val="center"/>
            <w:hideMark/>
          </w:tcPr>
          <w:p w14:paraId="266EDBC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61.6</w:t>
            </w:r>
          </w:p>
        </w:tc>
        <w:tc>
          <w:tcPr>
            <w:tcW w:w="498" w:type="dxa"/>
            <w:tcBorders>
              <w:top w:val="nil"/>
              <w:left w:val="nil"/>
              <w:bottom w:val="single" w:sz="4" w:space="0" w:color="auto"/>
              <w:right w:val="single" w:sz="4" w:space="0" w:color="auto"/>
            </w:tcBorders>
            <w:shd w:val="clear" w:color="auto" w:fill="auto"/>
            <w:noWrap/>
            <w:vAlign w:val="center"/>
            <w:hideMark/>
          </w:tcPr>
          <w:p w14:paraId="05F2643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62.3</w:t>
            </w:r>
          </w:p>
        </w:tc>
        <w:tc>
          <w:tcPr>
            <w:tcW w:w="498" w:type="dxa"/>
            <w:tcBorders>
              <w:top w:val="nil"/>
              <w:left w:val="nil"/>
              <w:bottom w:val="single" w:sz="4" w:space="0" w:color="auto"/>
              <w:right w:val="single" w:sz="4" w:space="0" w:color="auto"/>
            </w:tcBorders>
            <w:shd w:val="clear" w:color="auto" w:fill="auto"/>
            <w:noWrap/>
            <w:vAlign w:val="center"/>
            <w:hideMark/>
          </w:tcPr>
          <w:p w14:paraId="3EFA922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63.0</w:t>
            </w:r>
          </w:p>
        </w:tc>
        <w:tc>
          <w:tcPr>
            <w:tcW w:w="498" w:type="dxa"/>
            <w:tcBorders>
              <w:top w:val="nil"/>
              <w:left w:val="nil"/>
              <w:bottom w:val="single" w:sz="4" w:space="0" w:color="auto"/>
              <w:right w:val="single" w:sz="4" w:space="0" w:color="auto"/>
            </w:tcBorders>
            <w:shd w:val="clear" w:color="auto" w:fill="auto"/>
            <w:noWrap/>
            <w:vAlign w:val="center"/>
            <w:hideMark/>
          </w:tcPr>
          <w:p w14:paraId="2DC5C0A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63.7</w:t>
            </w:r>
          </w:p>
        </w:tc>
        <w:tc>
          <w:tcPr>
            <w:tcW w:w="498" w:type="dxa"/>
            <w:tcBorders>
              <w:top w:val="nil"/>
              <w:left w:val="nil"/>
              <w:bottom w:val="single" w:sz="4" w:space="0" w:color="auto"/>
              <w:right w:val="single" w:sz="4" w:space="0" w:color="auto"/>
            </w:tcBorders>
            <w:shd w:val="clear" w:color="auto" w:fill="auto"/>
            <w:noWrap/>
            <w:vAlign w:val="center"/>
            <w:hideMark/>
          </w:tcPr>
          <w:p w14:paraId="167CA26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64.4</w:t>
            </w:r>
          </w:p>
        </w:tc>
        <w:tc>
          <w:tcPr>
            <w:tcW w:w="498" w:type="dxa"/>
            <w:tcBorders>
              <w:top w:val="nil"/>
              <w:left w:val="nil"/>
              <w:bottom w:val="single" w:sz="4" w:space="0" w:color="auto"/>
              <w:right w:val="single" w:sz="4" w:space="0" w:color="auto"/>
            </w:tcBorders>
            <w:shd w:val="clear" w:color="auto" w:fill="auto"/>
            <w:noWrap/>
            <w:vAlign w:val="center"/>
            <w:hideMark/>
          </w:tcPr>
          <w:p w14:paraId="466E49A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65.1</w:t>
            </w:r>
          </w:p>
        </w:tc>
        <w:tc>
          <w:tcPr>
            <w:tcW w:w="498" w:type="dxa"/>
            <w:tcBorders>
              <w:top w:val="nil"/>
              <w:left w:val="nil"/>
              <w:bottom w:val="single" w:sz="4" w:space="0" w:color="auto"/>
              <w:right w:val="single" w:sz="4" w:space="0" w:color="auto"/>
            </w:tcBorders>
            <w:shd w:val="clear" w:color="auto" w:fill="auto"/>
            <w:noWrap/>
            <w:vAlign w:val="center"/>
            <w:hideMark/>
          </w:tcPr>
          <w:p w14:paraId="100CE43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65.8</w:t>
            </w:r>
          </w:p>
        </w:tc>
        <w:tc>
          <w:tcPr>
            <w:tcW w:w="498" w:type="dxa"/>
            <w:tcBorders>
              <w:top w:val="nil"/>
              <w:left w:val="nil"/>
              <w:bottom w:val="single" w:sz="4" w:space="0" w:color="auto"/>
              <w:right w:val="single" w:sz="4" w:space="0" w:color="auto"/>
            </w:tcBorders>
            <w:shd w:val="clear" w:color="auto" w:fill="auto"/>
            <w:noWrap/>
            <w:vAlign w:val="center"/>
            <w:hideMark/>
          </w:tcPr>
          <w:p w14:paraId="599BC33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66.5</w:t>
            </w:r>
          </w:p>
        </w:tc>
        <w:tc>
          <w:tcPr>
            <w:tcW w:w="498" w:type="dxa"/>
            <w:tcBorders>
              <w:top w:val="nil"/>
              <w:left w:val="nil"/>
              <w:bottom w:val="single" w:sz="4" w:space="0" w:color="auto"/>
              <w:right w:val="single" w:sz="4" w:space="0" w:color="auto"/>
            </w:tcBorders>
            <w:shd w:val="clear" w:color="auto" w:fill="auto"/>
            <w:noWrap/>
            <w:vAlign w:val="center"/>
            <w:hideMark/>
          </w:tcPr>
          <w:p w14:paraId="479CAF0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67.2</w:t>
            </w:r>
          </w:p>
        </w:tc>
        <w:tc>
          <w:tcPr>
            <w:tcW w:w="498" w:type="dxa"/>
            <w:tcBorders>
              <w:top w:val="nil"/>
              <w:left w:val="nil"/>
              <w:bottom w:val="single" w:sz="4" w:space="0" w:color="auto"/>
              <w:right w:val="single" w:sz="4" w:space="0" w:color="auto"/>
            </w:tcBorders>
            <w:shd w:val="clear" w:color="auto" w:fill="auto"/>
            <w:noWrap/>
            <w:vAlign w:val="center"/>
            <w:hideMark/>
          </w:tcPr>
          <w:p w14:paraId="60F48E0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67.8</w:t>
            </w:r>
          </w:p>
        </w:tc>
        <w:tc>
          <w:tcPr>
            <w:tcW w:w="498" w:type="dxa"/>
            <w:tcBorders>
              <w:top w:val="nil"/>
              <w:left w:val="nil"/>
              <w:bottom w:val="single" w:sz="4" w:space="0" w:color="auto"/>
              <w:right w:val="single" w:sz="4" w:space="0" w:color="auto"/>
            </w:tcBorders>
            <w:shd w:val="clear" w:color="auto" w:fill="auto"/>
            <w:noWrap/>
            <w:vAlign w:val="center"/>
            <w:hideMark/>
          </w:tcPr>
          <w:p w14:paraId="20F918C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68.5</w:t>
            </w:r>
          </w:p>
        </w:tc>
        <w:tc>
          <w:tcPr>
            <w:tcW w:w="498" w:type="dxa"/>
            <w:tcBorders>
              <w:top w:val="nil"/>
              <w:left w:val="nil"/>
              <w:bottom w:val="single" w:sz="4" w:space="0" w:color="auto"/>
              <w:right w:val="single" w:sz="4" w:space="0" w:color="auto"/>
            </w:tcBorders>
            <w:shd w:val="clear" w:color="auto" w:fill="auto"/>
            <w:noWrap/>
            <w:vAlign w:val="center"/>
            <w:hideMark/>
          </w:tcPr>
          <w:p w14:paraId="0F39592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69.2</w:t>
            </w:r>
          </w:p>
        </w:tc>
        <w:tc>
          <w:tcPr>
            <w:tcW w:w="498" w:type="dxa"/>
            <w:tcBorders>
              <w:top w:val="nil"/>
              <w:left w:val="nil"/>
              <w:bottom w:val="single" w:sz="4" w:space="0" w:color="auto"/>
              <w:right w:val="single" w:sz="4" w:space="0" w:color="auto"/>
            </w:tcBorders>
            <w:shd w:val="clear" w:color="auto" w:fill="auto"/>
            <w:noWrap/>
            <w:vAlign w:val="center"/>
            <w:hideMark/>
          </w:tcPr>
          <w:p w14:paraId="261DD72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69.9</w:t>
            </w:r>
          </w:p>
        </w:tc>
        <w:tc>
          <w:tcPr>
            <w:tcW w:w="498" w:type="dxa"/>
            <w:tcBorders>
              <w:top w:val="nil"/>
              <w:left w:val="nil"/>
              <w:bottom w:val="single" w:sz="4" w:space="0" w:color="auto"/>
              <w:right w:val="single" w:sz="4" w:space="0" w:color="auto"/>
            </w:tcBorders>
            <w:shd w:val="clear" w:color="auto" w:fill="auto"/>
            <w:noWrap/>
            <w:vAlign w:val="center"/>
            <w:hideMark/>
          </w:tcPr>
          <w:p w14:paraId="61D2DC0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70.6</w:t>
            </w:r>
          </w:p>
        </w:tc>
        <w:tc>
          <w:tcPr>
            <w:tcW w:w="498" w:type="dxa"/>
            <w:tcBorders>
              <w:top w:val="nil"/>
              <w:left w:val="nil"/>
              <w:bottom w:val="single" w:sz="4" w:space="0" w:color="auto"/>
              <w:right w:val="single" w:sz="4" w:space="0" w:color="auto"/>
            </w:tcBorders>
            <w:shd w:val="clear" w:color="auto" w:fill="auto"/>
            <w:noWrap/>
            <w:vAlign w:val="center"/>
            <w:hideMark/>
          </w:tcPr>
          <w:p w14:paraId="7150374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71.3</w:t>
            </w:r>
          </w:p>
        </w:tc>
      </w:tr>
      <w:tr w:rsidR="00762B81" w:rsidRPr="00E30E24" w14:paraId="20B7A8AA"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98CD808"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27.0</w:t>
            </w:r>
          </w:p>
        </w:tc>
        <w:tc>
          <w:tcPr>
            <w:tcW w:w="832" w:type="dxa"/>
            <w:tcBorders>
              <w:top w:val="nil"/>
              <w:left w:val="nil"/>
              <w:bottom w:val="single" w:sz="4" w:space="0" w:color="auto"/>
              <w:right w:val="single" w:sz="4" w:space="0" w:color="auto"/>
            </w:tcBorders>
            <w:shd w:val="clear" w:color="auto" w:fill="auto"/>
            <w:noWrap/>
            <w:vAlign w:val="center"/>
            <w:hideMark/>
          </w:tcPr>
          <w:p w14:paraId="6B488BF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45.8</w:t>
            </w:r>
          </w:p>
        </w:tc>
        <w:tc>
          <w:tcPr>
            <w:tcW w:w="498" w:type="dxa"/>
            <w:tcBorders>
              <w:top w:val="nil"/>
              <w:left w:val="nil"/>
              <w:bottom w:val="single" w:sz="4" w:space="0" w:color="auto"/>
              <w:right w:val="single" w:sz="4" w:space="0" w:color="auto"/>
            </w:tcBorders>
            <w:shd w:val="clear" w:color="auto" w:fill="auto"/>
            <w:noWrap/>
            <w:vAlign w:val="center"/>
            <w:hideMark/>
          </w:tcPr>
          <w:p w14:paraId="592D58A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46.5</w:t>
            </w:r>
          </w:p>
        </w:tc>
        <w:tc>
          <w:tcPr>
            <w:tcW w:w="498" w:type="dxa"/>
            <w:tcBorders>
              <w:top w:val="nil"/>
              <w:left w:val="nil"/>
              <w:bottom w:val="single" w:sz="4" w:space="0" w:color="auto"/>
              <w:right w:val="single" w:sz="4" w:space="0" w:color="auto"/>
            </w:tcBorders>
            <w:shd w:val="clear" w:color="auto" w:fill="auto"/>
            <w:noWrap/>
            <w:vAlign w:val="center"/>
            <w:hideMark/>
          </w:tcPr>
          <w:p w14:paraId="3BAE7F7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56.9</w:t>
            </w:r>
          </w:p>
        </w:tc>
        <w:tc>
          <w:tcPr>
            <w:tcW w:w="498" w:type="dxa"/>
            <w:tcBorders>
              <w:top w:val="nil"/>
              <w:left w:val="nil"/>
              <w:bottom w:val="single" w:sz="4" w:space="0" w:color="auto"/>
              <w:right w:val="single" w:sz="4" w:space="0" w:color="auto"/>
            </w:tcBorders>
            <w:shd w:val="clear" w:color="auto" w:fill="auto"/>
            <w:noWrap/>
            <w:vAlign w:val="center"/>
            <w:hideMark/>
          </w:tcPr>
          <w:p w14:paraId="305DDE8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57.6</w:t>
            </w:r>
          </w:p>
        </w:tc>
        <w:tc>
          <w:tcPr>
            <w:tcW w:w="498" w:type="dxa"/>
            <w:tcBorders>
              <w:top w:val="nil"/>
              <w:left w:val="nil"/>
              <w:bottom w:val="single" w:sz="4" w:space="0" w:color="auto"/>
              <w:right w:val="single" w:sz="4" w:space="0" w:color="auto"/>
            </w:tcBorders>
            <w:shd w:val="clear" w:color="auto" w:fill="auto"/>
            <w:noWrap/>
            <w:vAlign w:val="center"/>
            <w:hideMark/>
          </w:tcPr>
          <w:p w14:paraId="1C2F1ED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58.2</w:t>
            </w:r>
          </w:p>
        </w:tc>
        <w:tc>
          <w:tcPr>
            <w:tcW w:w="498" w:type="dxa"/>
            <w:tcBorders>
              <w:top w:val="nil"/>
              <w:left w:val="nil"/>
              <w:bottom w:val="single" w:sz="4" w:space="0" w:color="auto"/>
              <w:right w:val="single" w:sz="4" w:space="0" w:color="auto"/>
            </w:tcBorders>
            <w:shd w:val="clear" w:color="auto" w:fill="auto"/>
            <w:noWrap/>
            <w:vAlign w:val="center"/>
            <w:hideMark/>
          </w:tcPr>
          <w:p w14:paraId="56BED54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58.9</w:t>
            </w:r>
          </w:p>
        </w:tc>
        <w:tc>
          <w:tcPr>
            <w:tcW w:w="498" w:type="dxa"/>
            <w:tcBorders>
              <w:top w:val="nil"/>
              <w:left w:val="nil"/>
              <w:bottom w:val="single" w:sz="4" w:space="0" w:color="auto"/>
              <w:right w:val="single" w:sz="4" w:space="0" w:color="auto"/>
            </w:tcBorders>
            <w:shd w:val="clear" w:color="auto" w:fill="auto"/>
            <w:noWrap/>
            <w:vAlign w:val="center"/>
            <w:hideMark/>
          </w:tcPr>
          <w:p w14:paraId="7207EC7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59.6</w:t>
            </w:r>
          </w:p>
        </w:tc>
        <w:tc>
          <w:tcPr>
            <w:tcW w:w="498" w:type="dxa"/>
            <w:tcBorders>
              <w:top w:val="nil"/>
              <w:left w:val="nil"/>
              <w:bottom w:val="single" w:sz="4" w:space="0" w:color="auto"/>
              <w:right w:val="single" w:sz="4" w:space="0" w:color="auto"/>
            </w:tcBorders>
            <w:shd w:val="clear" w:color="auto" w:fill="auto"/>
            <w:noWrap/>
            <w:vAlign w:val="center"/>
            <w:hideMark/>
          </w:tcPr>
          <w:p w14:paraId="3507608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60.3</w:t>
            </w:r>
          </w:p>
        </w:tc>
        <w:tc>
          <w:tcPr>
            <w:tcW w:w="498" w:type="dxa"/>
            <w:tcBorders>
              <w:top w:val="nil"/>
              <w:left w:val="nil"/>
              <w:bottom w:val="single" w:sz="4" w:space="0" w:color="auto"/>
              <w:right w:val="single" w:sz="4" w:space="0" w:color="auto"/>
            </w:tcBorders>
            <w:shd w:val="clear" w:color="auto" w:fill="auto"/>
            <w:noWrap/>
            <w:vAlign w:val="center"/>
            <w:hideMark/>
          </w:tcPr>
          <w:p w14:paraId="770E159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61.0</w:t>
            </w:r>
          </w:p>
        </w:tc>
        <w:tc>
          <w:tcPr>
            <w:tcW w:w="498" w:type="dxa"/>
            <w:tcBorders>
              <w:top w:val="nil"/>
              <w:left w:val="nil"/>
              <w:bottom w:val="single" w:sz="4" w:space="0" w:color="auto"/>
              <w:right w:val="single" w:sz="4" w:space="0" w:color="auto"/>
            </w:tcBorders>
            <w:shd w:val="clear" w:color="auto" w:fill="auto"/>
            <w:noWrap/>
            <w:vAlign w:val="center"/>
            <w:hideMark/>
          </w:tcPr>
          <w:p w14:paraId="725F552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61.7</w:t>
            </w:r>
          </w:p>
        </w:tc>
        <w:tc>
          <w:tcPr>
            <w:tcW w:w="498" w:type="dxa"/>
            <w:tcBorders>
              <w:top w:val="nil"/>
              <w:left w:val="nil"/>
              <w:bottom w:val="single" w:sz="4" w:space="0" w:color="auto"/>
              <w:right w:val="single" w:sz="4" w:space="0" w:color="auto"/>
            </w:tcBorders>
            <w:shd w:val="clear" w:color="auto" w:fill="auto"/>
            <w:noWrap/>
            <w:vAlign w:val="center"/>
            <w:hideMark/>
          </w:tcPr>
          <w:p w14:paraId="4E530A4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62.4</w:t>
            </w:r>
          </w:p>
        </w:tc>
        <w:tc>
          <w:tcPr>
            <w:tcW w:w="498" w:type="dxa"/>
            <w:tcBorders>
              <w:top w:val="nil"/>
              <w:left w:val="nil"/>
              <w:bottom w:val="single" w:sz="4" w:space="0" w:color="auto"/>
              <w:right w:val="single" w:sz="4" w:space="0" w:color="auto"/>
            </w:tcBorders>
            <w:shd w:val="clear" w:color="auto" w:fill="auto"/>
            <w:noWrap/>
            <w:vAlign w:val="center"/>
            <w:hideMark/>
          </w:tcPr>
          <w:p w14:paraId="62BEB79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63.1</w:t>
            </w:r>
          </w:p>
        </w:tc>
        <w:tc>
          <w:tcPr>
            <w:tcW w:w="498" w:type="dxa"/>
            <w:tcBorders>
              <w:top w:val="nil"/>
              <w:left w:val="nil"/>
              <w:bottom w:val="single" w:sz="4" w:space="0" w:color="auto"/>
              <w:right w:val="single" w:sz="4" w:space="0" w:color="auto"/>
            </w:tcBorders>
            <w:shd w:val="clear" w:color="auto" w:fill="auto"/>
            <w:noWrap/>
            <w:vAlign w:val="center"/>
            <w:hideMark/>
          </w:tcPr>
          <w:p w14:paraId="4995D54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63.8</w:t>
            </w:r>
          </w:p>
        </w:tc>
        <w:tc>
          <w:tcPr>
            <w:tcW w:w="498" w:type="dxa"/>
            <w:tcBorders>
              <w:top w:val="nil"/>
              <w:left w:val="nil"/>
              <w:bottom w:val="single" w:sz="4" w:space="0" w:color="auto"/>
              <w:right w:val="single" w:sz="4" w:space="0" w:color="auto"/>
            </w:tcBorders>
            <w:shd w:val="clear" w:color="auto" w:fill="auto"/>
            <w:noWrap/>
            <w:vAlign w:val="center"/>
            <w:hideMark/>
          </w:tcPr>
          <w:p w14:paraId="1422D75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64.5</w:t>
            </w:r>
          </w:p>
        </w:tc>
        <w:tc>
          <w:tcPr>
            <w:tcW w:w="498" w:type="dxa"/>
            <w:tcBorders>
              <w:top w:val="nil"/>
              <w:left w:val="nil"/>
              <w:bottom w:val="single" w:sz="4" w:space="0" w:color="auto"/>
              <w:right w:val="single" w:sz="4" w:space="0" w:color="auto"/>
            </w:tcBorders>
            <w:shd w:val="clear" w:color="auto" w:fill="auto"/>
            <w:noWrap/>
            <w:vAlign w:val="center"/>
            <w:hideMark/>
          </w:tcPr>
          <w:p w14:paraId="17ABC4F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65.1</w:t>
            </w:r>
          </w:p>
        </w:tc>
        <w:tc>
          <w:tcPr>
            <w:tcW w:w="498" w:type="dxa"/>
            <w:tcBorders>
              <w:top w:val="nil"/>
              <w:left w:val="nil"/>
              <w:bottom w:val="single" w:sz="4" w:space="0" w:color="auto"/>
              <w:right w:val="single" w:sz="4" w:space="0" w:color="auto"/>
            </w:tcBorders>
            <w:shd w:val="clear" w:color="auto" w:fill="auto"/>
            <w:noWrap/>
            <w:vAlign w:val="center"/>
            <w:hideMark/>
          </w:tcPr>
          <w:p w14:paraId="33B0704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65.8</w:t>
            </w:r>
          </w:p>
        </w:tc>
        <w:tc>
          <w:tcPr>
            <w:tcW w:w="498" w:type="dxa"/>
            <w:tcBorders>
              <w:top w:val="nil"/>
              <w:left w:val="nil"/>
              <w:bottom w:val="single" w:sz="4" w:space="0" w:color="auto"/>
              <w:right w:val="single" w:sz="4" w:space="0" w:color="auto"/>
            </w:tcBorders>
            <w:shd w:val="clear" w:color="auto" w:fill="auto"/>
            <w:noWrap/>
            <w:vAlign w:val="center"/>
            <w:hideMark/>
          </w:tcPr>
          <w:p w14:paraId="12D03C3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66.5</w:t>
            </w:r>
          </w:p>
        </w:tc>
        <w:tc>
          <w:tcPr>
            <w:tcW w:w="498" w:type="dxa"/>
            <w:tcBorders>
              <w:top w:val="nil"/>
              <w:left w:val="nil"/>
              <w:bottom w:val="single" w:sz="4" w:space="0" w:color="auto"/>
              <w:right w:val="single" w:sz="4" w:space="0" w:color="auto"/>
            </w:tcBorders>
            <w:shd w:val="clear" w:color="auto" w:fill="auto"/>
            <w:noWrap/>
            <w:vAlign w:val="center"/>
            <w:hideMark/>
          </w:tcPr>
          <w:p w14:paraId="59A3F84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67.2</w:t>
            </w:r>
          </w:p>
        </w:tc>
        <w:tc>
          <w:tcPr>
            <w:tcW w:w="498" w:type="dxa"/>
            <w:tcBorders>
              <w:top w:val="nil"/>
              <w:left w:val="nil"/>
              <w:bottom w:val="single" w:sz="4" w:space="0" w:color="auto"/>
              <w:right w:val="single" w:sz="4" w:space="0" w:color="auto"/>
            </w:tcBorders>
            <w:shd w:val="clear" w:color="auto" w:fill="auto"/>
            <w:noWrap/>
            <w:vAlign w:val="center"/>
            <w:hideMark/>
          </w:tcPr>
          <w:p w14:paraId="0279A3C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67.9</w:t>
            </w:r>
          </w:p>
        </w:tc>
        <w:tc>
          <w:tcPr>
            <w:tcW w:w="498" w:type="dxa"/>
            <w:tcBorders>
              <w:top w:val="nil"/>
              <w:left w:val="nil"/>
              <w:bottom w:val="single" w:sz="4" w:space="0" w:color="auto"/>
              <w:right w:val="single" w:sz="4" w:space="0" w:color="auto"/>
            </w:tcBorders>
            <w:shd w:val="clear" w:color="auto" w:fill="auto"/>
            <w:noWrap/>
            <w:vAlign w:val="center"/>
            <w:hideMark/>
          </w:tcPr>
          <w:p w14:paraId="0F8BC74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68.6</w:t>
            </w:r>
          </w:p>
        </w:tc>
        <w:tc>
          <w:tcPr>
            <w:tcW w:w="498" w:type="dxa"/>
            <w:tcBorders>
              <w:top w:val="nil"/>
              <w:left w:val="nil"/>
              <w:bottom w:val="single" w:sz="4" w:space="0" w:color="auto"/>
              <w:right w:val="single" w:sz="4" w:space="0" w:color="auto"/>
            </w:tcBorders>
            <w:shd w:val="clear" w:color="auto" w:fill="auto"/>
            <w:noWrap/>
            <w:vAlign w:val="center"/>
            <w:hideMark/>
          </w:tcPr>
          <w:p w14:paraId="0069CAE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69.3</w:t>
            </w:r>
          </w:p>
        </w:tc>
        <w:tc>
          <w:tcPr>
            <w:tcW w:w="498" w:type="dxa"/>
            <w:tcBorders>
              <w:top w:val="nil"/>
              <w:left w:val="nil"/>
              <w:bottom w:val="single" w:sz="4" w:space="0" w:color="auto"/>
              <w:right w:val="single" w:sz="4" w:space="0" w:color="auto"/>
            </w:tcBorders>
            <w:shd w:val="clear" w:color="auto" w:fill="auto"/>
            <w:noWrap/>
            <w:vAlign w:val="center"/>
            <w:hideMark/>
          </w:tcPr>
          <w:p w14:paraId="759A39B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70.0</w:t>
            </w:r>
          </w:p>
        </w:tc>
        <w:tc>
          <w:tcPr>
            <w:tcW w:w="498" w:type="dxa"/>
            <w:tcBorders>
              <w:top w:val="nil"/>
              <w:left w:val="nil"/>
              <w:bottom w:val="single" w:sz="4" w:space="0" w:color="auto"/>
              <w:right w:val="single" w:sz="4" w:space="0" w:color="auto"/>
            </w:tcBorders>
            <w:shd w:val="clear" w:color="auto" w:fill="auto"/>
            <w:noWrap/>
            <w:vAlign w:val="center"/>
            <w:hideMark/>
          </w:tcPr>
          <w:p w14:paraId="38A5F37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70.7</w:t>
            </w:r>
          </w:p>
        </w:tc>
        <w:tc>
          <w:tcPr>
            <w:tcW w:w="498" w:type="dxa"/>
            <w:tcBorders>
              <w:top w:val="nil"/>
              <w:left w:val="nil"/>
              <w:bottom w:val="single" w:sz="4" w:space="0" w:color="auto"/>
              <w:right w:val="single" w:sz="4" w:space="0" w:color="auto"/>
            </w:tcBorders>
            <w:shd w:val="clear" w:color="auto" w:fill="auto"/>
            <w:noWrap/>
            <w:vAlign w:val="center"/>
            <w:hideMark/>
          </w:tcPr>
          <w:p w14:paraId="517AAC9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71.4</w:t>
            </w:r>
          </w:p>
        </w:tc>
        <w:tc>
          <w:tcPr>
            <w:tcW w:w="498" w:type="dxa"/>
            <w:tcBorders>
              <w:top w:val="nil"/>
              <w:left w:val="nil"/>
              <w:bottom w:val="single" w:sz="4" w:space="0" w:color="auto"/>
              <w:right w:val="single" w:sz="4" w:space="0" w:color="auto"/>
            </w:tcBorders>
            <w:shd w:val="clear" w:color="auto" w:fill="auto"/>
            <w:noWrap/>
            <w:vAlign w:val="center"/>
            <w:hideMark/>
          </w:tcPr>
          <w:p w14:paraId="6A3C272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72.1</w:t>
            </w:r>
          </w:p>
        </w:tc>
      </w:tr>
      <w:tr w:rsidR="00762B81" w:rsidRPr="00E30E24" w14:paraId="0906CF31"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0CE47E4"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27.5</w:t>
            </w:r>
          </w:p>
        </w:tc>
        <w:tc>
          <w:tcPr>
            <w:tcW w:w="832" w:type="dxa"/>
            <w:tcBorders>
              <w:top w:val="nil"/>
              <w:left w:val="nil"/>
              <w:bottom w:val="single" w:sz="4" w:space="0" w:color="auto"/>
              <w:right w:val="single" w:sz="4" w:space="0" w:color="auto"/>
            </w:tcBorders>
            <w:shd w:val="clear" w:color="auto" w:fill="auto"/>
            <w:noWrap/>
            <w:vAlign w:val="center"/>
            <w:hideMark/>
          </w:tcPr>
          <w:p w14:paraId="44A8D04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46.6</w:t>
            </w:r>
          </w:p>
        </w:tc>
        <w:tc>
          <w:tcPr>
            <w:tcW w:w="498" w:type="dxa"/>
            <w:tcBorders>
              <w:top w:val="nil"/>
              <w:left w:val="nil"/>
              <w:bottom w:val="single" w:sz="4" w:space="0" w:color="auto"/>
              <w:right w:val="single" w:sz="4" w:space="0" w:color="auto"/>
            </w:tcBorders>
            <w:shd w:val="clear" w:color="auto" w:fill="auto"/>
            <w:noWrap/>
            <w:vAlign w:val="center"/>
            <w:hideMark/>
          </w:tcPr>
          <w:p w14:paraId="1B4AA3C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47.3</w:t>
            </w:r>
          </w:p>
        </w:tc>
        <w:tc>
          <w:tcPr>
            <w:tcW w:w="498" w:type="dxa"/>
            <w:tcBorders>
              <w:top w:val="nil"/>
              <w:left w:val="nil"/>
              <w:bottom w:val="single" w:sz="4" w:space="0" w:color="auto"/>
              <w:right w:val="single" w:sz="4" w:space="0" w:color="auto"/>
            </w:tcBorders>
            <w:shd w:val="clear" w:color="auto" w:fill="auto"/>
            <w:noWrap/>
            <w:vAlign w:val="center"/>
            <w:hideMark/>
          </w:tcPr>
          <w:p w14:paraId="1979284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57.6</w:t>
            </w:r>
          </w:p>
        </w:tc>
        <w:tc>
          <w:tcPr>
            <w:tcW w:w="498" w:type="dxa"/>
            <w:tcBorders>
              <w:top w:val="nil"/>
              <w:left w:val="nil"/>
              <w:bottom w:val="single" w:sz="4" w:space="0" w:color="auto"/>
              <w:right w:val="single" w:sz="4" w:space="0" w:color="auto"/>
            </w:tcBorders>
            <w:shd w:val="clear" w:color="auto" w:fill="auto"/>
            <w:noWrap/>
            <w:vAlign w:val="center"/>
            <w:hideMark/>
          </w:tcPr>
          <w:p w14:paraId="580A639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58.3</w:t>
            </w:r>
          </w:p>
        </w:tc>
        <w:tc>
          <w:tcPr>
            <w:tcW w:w="498" w:type="dxa"/>
            <w:tcBorders>
              <w:top w:val="nil"/>
              <w:left w:val="nil"/>
              <w:bottom w:val="single" w:sz="4" w:space="0" w:color="auto"/>
              <w:right w:val="single" w:sz="4" w:space="0" w:color="auto"/>
            </w:tcBorders>
            <w:shd w:val="clear" w:color="auto" w:fill="auto"/>
            <w:noWrap/>
            <w:vAlign w:val="center"/>
            <w:hideMark/>
          </w:tcPr>
          <w:p w14:paraId="219A614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59.0</w:t>
            </w:r>
          </w:p>
        </w:tc>
        <w:tc>
          <w:tcPr>
            <w:tcW w:w="498" w:type="dxa"/>
            <w:tcBorders>
              <w:top w:val="nil"/>
              <w:left w:val="nil"/>
              <w:bottom w:val="single" w:sz="4" w:space="0" w:color="auto"/>
              <w:right w:val="single" w:sz="4" w:space="0" w:color="auto"/>
            </w:tcBorders>
            <w:shd w:val="clear" w:color="auto" w:fill="auto"/>
            <w:noWrap/>
            <w:vAlign w:val="center"/>
            <w:hideMark/>
          </w:tcPr>
          <w:p w14:paraId="3A91E19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59.7</w:t>
            </w:r>
          </w:p>
        </w:tc>
        <w:tc>
          <w:tcPr>
            <w:tcW w:w="498" w:type="dxa"/>
            <w:tcBorders>
              <w:top w:val="nil"/>
              <w:left w:val="nil"/>
              <w:bottom w:val="single" w:sz="4" w:space="0" w:color="auto"/>
              <w:right w:val="single" w:sz="4" w:space="0" w:color="auto"/>
            </w:tcBorders>
            <w:shd w:val="clear" w:color="auto" w:fill="auto"/>
            <w:noWrap/>
            <w:vAlign w:val="center"/>
            <w:hideMark/>
          </w:tcPr>
          <w:p w14:paraId="0987412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60.4</w:t>
            </w:r>
          </w:p>
        </w:tc>
        <w:tc>
          <w:tcPr>
            <w:tcW w:w="498" w:type="dxa"/>
            <w:tcBorders>
              <w:top w:val="nil"/>
              <w:left w:val="nil"/>
              <w:bottom w:val="single" w:sz="4" w:space="0" w:color="auto"/>
              <w:right w:val="single" w:sz="4" w:space="0" w:color="auto"/>
            </w:tcBorders>
            <w:shd w:val="clear" w:color="auto" w:fill="auto"/>
            <w:noWrap/>
            <w:vAlign w:val="center"/>
            <w:hideMark/>
          </w:tcPr>
          <w:p w14:paraId="24DC62D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61.1</w:t>
            </w:r>
          </w:p>
        </w:tc>
        <w:tc>
          <w:tcPr>
            <w:tcW w:w="498" w:type="dxa"/>
            <w:tcBorders>
              <w:top w:val="nil"/>
              <w:left w:val="nil"/>
              <w:bottom w:val="single" w:sz="4" w:space="0" w:color="auto"/>
              <w:right w:val="single" w:sz="4" w:space="0" w:color="auto"/>
            </w:tcBorders>
            <w:shd w:val="clear" w:color="auto" w:fill="auto"/>
            <w:noWrap/>
            <w:vAlign w:val="center"/>
            <w:hideMark/>
          </w:tcPr>
          <w:p w14:paraId="35C7D55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61.8</w:t>
            </w:r>
          </w:p>
        </w:tc>
        <w:tc>
          <w:tcPr>
            <w:tcW w:w="498" w:type="dxa"/>
            <w:tcBorders>
              <w:top w:val="nil"/>
              <w:left w:val="nil"/>
              <w:bottom w:val="single" w:sz="4" w:space="0" w:color="auto"/>
              <w:right w:val="single" w:sz="4" w:space="0" w:color="auto"/>
            </w:tcBorders>
            <w:shd w:val="clear" w:color="auto" w:fill="auto"/>
            <w:noWrap/>
            <w:vAlign w:val="center"/>
            <w:hideMark/>
          </w:tcPr>
          <w:p w14:paraId="4E50A6F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62.4</w:t>
            </w:r>
          </w:p>
        </w:tc>
        <w:tc>
          <w:tcPr>
            <w:tcW w:w="498" w:type="dxa"/>
            <w:tcBorders>
              <w:top w:val="nil"/>
              <w:left w:val="nil"/>
              <w:bottom w:val="single" w:sz="4" w:space="0" w:color="auto"/>
              <w:right w:val="single" w:sz="4" w:space="0" w:color="auto"/>
            </w:tcBorders>
            <w:shd w:val="clear" w:color="auto" w:fill="auto"/>
            <w:noWrap/>
            <w:vAlign w:val="center"/>
            <w:hideMark/>
          </w:tcPr>
          <w:p w14:paraId="0722910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63.1</w:t>
            </w:r>
          </w:p>
        </w:tc>
        <w:tc>
          <w:tcPr>
            <w:tcW w:w="498" w:type="dxa"/>
            <w:tcBorders>
              <w:top w:val="nil"/>
              <w:left w:val="nil"/>
              <w:bottom w:val="single" w:sz="4" w:space="0" w:color="auto"/>
              <w:right w:val="single" w:sz="4" w:space="0" w:color="auto"/>
            </w:tcBorders>
            <w:shd w:val="clear" w:color="auto" w:fill="auto"/>
            <w:noWrap/>
            <w:vAlign w:val="center"/>
            <w:hideMark/>
          </w:tcPr>
          <w:p w14:paraId="5422629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63.8</w:t>
            </w:r>
          </w:p>
        </w:tc>
        <w:tc>
          <w:tcPr>
            <w:tcW w:w="498" w:type="dxa"/>
            <w:tcBorders>
              <w:top w:val="nil"/>
              <w:left w:val="nil"/>
              <w:bottom w:val="single" w:sz="4" w:space="0" w:color="auto"/>
              <w:right w:val="single" w:sz="4" w:space="0" w:color="auto"/>
            </w:tcBorders>
            <w:shd w:val="clear" w:color="auto" w:fill="auto"/>
            <w:noWrap/>
            <w:vAlign w:val="center"/>
            <w:hideMark/>
          </w:tcPr>
          <w:p w14:paraId="462D9C7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64.5</w:t>
            </w:r>
          </w:p>
        </w:tc>
        <w:tc>
          <w:tcPr>
            <w:tcW w:w="498" w:type="dxa"/>
            <w:tcBorders>
              <w:top w:val="nil"/>
              <w:left w:val="nil"/>
              <w:bottom w:val="single" w:sz="4" w:space="0" w:color="auto"/>
              <w:right w:val="single" w:sz="4" w:space="0" w:color="auto"/>
            </w:tcBorders>
            <w:shd w:val="clear" w:color="auto" w:fill="auto"/>
            <w:noWrap/>
            <w:vAlign w:val="center"/>
            <w:hideMark/>
          </w:tcPr>
          <w:p w14:paraId="5ED857F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65.2</w:t>
            </w:r>
          </w:p>
        </w:tc>
        <w:tc>
          <w:tcPr>
            <w:tcW w:w="498" w:type="dxa"/>
            <w:tcBorders>
              <w:top w:val="nil"/>
              <w:left w:val="nil"/>
              <w:bottom w:val="single" w:sz="4" w:space="0" w:color="auto"/>
              <w:right w:val="single" w:sz="4" w:space="0" w:color="auto"/>
            </w:tcBorders>
            <w:shd w:val="clear" w:color="auto" w:fill="auto"/>
            <w:noWrap/>
            <w:vAlign w:val="center"/>
            <w:hideMark/>
          </w:tcPr>
          <w:p w14:paraId="2CB4B88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65.9</w:t>
            </w:r>
          </w:p>
        </w:tc>
        <w:tc>
          <w:tcPr>
            <w:tcW w:w="498" w:type="dxa"/>
            <w:tcBorders>
              <w:top w:val="nil"/>
              <w:left w:val="nil"/>
              <w:bottom w:val="single" w:sz="4" w:space="0" w:color="auto"/>
              <w:right w:val="single" w:sz="4" w:space="0" w:color="auto"/>
            </w:tcBorders>
            <w:shd w:val="clear" w:color="auto" w:fill="auto"/>
            <w:noWrap/>
            <w:vAlign w:val="center"/>
            <w:hideMark/>
          </w:tcPr>
          <w:p w14:paraId="2C17627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66.6</w:t>
            </w:r>
          </w:p>
        </w:tc>
        <w:tc>
          <w:tcPr>
            <w:tcW w:w="498" w:type="dxa"/>
            <w:tcBorders>
              <w:top w:val="nil"/>
              <w:left w:val="nil"/>
              <w:bottom w:val="single" w:sz="4" w:space="0" w:color="auto"/>
              <w:right w:val="single" w:sz="4" w:space="0" w:color="auto"/>
            </w:tcBorders>
            <w:shd w:val="clear" w:color="auto" w:fill="auto"/>
            <w:noWrap/>
            <w:vAlign w:val="center"/>
            <w:hideMark/>
          </w:tcPr>
          <w:p w14:paraId="182A3AA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67.3</w:t>
            </w:r>
          </w:p>
        </w:tc>
        <w:tc>
          <w:tcPr>
            <w:tcW w:w="498" w:type="dxa"/>
            <w:tcBorders>
              <w:top w:val="nil"/>
              <w:left w:val="nil"/>
              <w:bottom w:val="single" w:sz="4" w:space="0" w:color="auto"/>
              <w:right w:val="single" w:sz="4" w:space="0" w:color="auto"/>
            </w:tcBorders>
            <w:shd w:val="clear" w:color="auto" w:fill="auto"/>
            <w:noWrap/>
            <w:vAlign w:val="center"/>
            <w:hideMark/>
          </w:tcPr>
          <w:p w14:paraId="2718684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68.0</w:t>
            </w:r>
          </w:p>
        </w:tc>
        <w:tc>
          <w:tcPr>
            <w:tcW w:w="498" w:type="dxa"/>
            <w:tcBorders>
              <w:top w:val="nil"/>
              <w:left w:val="nil"/>
              <w:bottom w:val="single" w:sz="4" w:space="0" w:color="auto"/>
              <w:right w:val="single" w:sz="4" w:space="0" w:color="auto"/>
            </w:tcBorders>
            <w:shd w:val="clear" w:color="auto" w:fill="auto"/>
            <w:noWrap/>
            <w:vAlign w:val="center"/>
            <w:hideMark/>
          </w:tcPr>
          <w:p w14:paraId="6E64C58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68.7</w:t>
            </w:r>
          </w:p>
        </w:tc>
        <w:tc>
          <w:tcPr>
            <w:tcW w:w="498" w:type="dxa"/>
            <w:tcBorders>
              <w:top w:val="nil"/>
              <w:left w:val="nil"/>
              <w:bottom w:val="single" w:sz="4" w:space="0" w:color="auto"/>
              <w:right w:val="single" w:sz="4" w:space="0" w:color="auto"/>
            </w:tcBorders>
            <w:shd w:val="clear" w:color="auto" w:fill="auto"/>
            <w:noWrap/>
            <w:vAlign w:val="center"/>
            <w:hideMark/>
          </w:tcPr>
          <w:p w14:paraId="2AF9C6A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69.4</w:t>
            </w:r>
          </w:p>
        </w:tc>
        <w:tc>
          <w:tcPr>
            <w:tcW w:w="498" w:type="dxa"/>
            <w:tcBorders>
              <w:top w:val="nil"/>
              <w:left w:val="nil"/>
              <w:bottom w:val="single" w:sz="4" w:space="0" w:color="auto"/>
              <w:right w:val="single" w:sz="4" w:space="0" w:color="auto"/>
            </w:tcBorders>
            <w:shd w:val="clear" w:color="auto" w:fill="auto"/>
            <w:noWrap/>
            <w:vAlign w:val="center"/>
            <w:hideMark/>
          </w:tcPr>
          <w:p w14:paraId="4B47820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70.0</w:t>
            </w:r>
          </w:p>
        </w:tc>
        <w:tc>
          <w:tcPr>
            <w:tcW w:w="498" w:type="dxa"/>
            <w:tcBorders>
              <w:top w:val="nil"/>
              <w:left w:val="nil"/>
              <w:bottom w:val="single" w:sz="4" w:space="0" w:color="auto"/>
              <w:right w:val="single" w:sz="4" w:space="0" w:color="auto"/>
            </w:tcBorders>
            <w:shd w:val="clear" w:color="auto" w:fill="auto"/>
            <w:noWrap/>
            <w:vAlign w:val="center"/>
            <w:hideMark/>
          </w:tcPr>
          <w:p w14:paraId="11546D0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70.7</w:t>
            </w:r>
          </w:p>
        </w:tc>
        <w:tc>
          <w:tcPr>
            <w:tcW w:w="498" w:type="dxa"/>
            <w:tcBorders>
              <w:top w:val="nil"/>
              <w:left w:val="nil"/>
              <w:bottom w:val="single" w:sz="4" w:space="0" w:color="auto"/>
              <w:right w:val="single" w:sz="4" w:space="0" w:color="auto"/>
            </w:tcBorders>
            <w:shd w:val="clear" w:color="auto" w:fill="auto"/>
            <w:noWrap/>
            <w:vAlign w:val="center"/>
            <w:hideMark/>
          </w:tcPr>
          <w:p w14:paraId="6EE7BCF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71.4</w:t>
            </w:r>
          </w:p>
        </w:tc>
        <w:tc>
          <w:tcPr>
            <w:tcW w:w="498" w:type="dxa"/>
            <w:tcBorders>
              <w:top w:val="nil"/>
              <w:left w:val="nil"/>
              <w:bottom w:val="single" w:sz="4" w:space="0" w:color="auto"/>
              <w:right w:val="single" w:sz="4" w:space="0" w:color="auto"/>
            </w:tcBorders>
            <w:shd w:val="clear" w:color="auto" w:fill="auto"/>
            <w:noWrap/>
            <w:vAlign w:val="center"/>
            <w:hideMark/>
          </w:tcPr>
          <w:p w14:paraId="4B4979F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72.1</w:t>
            </w:r>
          </w:p>
        </w:tc>
        <w:tc>
          <w:tcPr>
            <w:tcW w:w="498" w:type="dxa"/>
            <w:tcBorders>
              <w:top w:val="nil"/>
              <w:left w:val="nil"/>
              <w:bottom w:val="single" w:sz="4" w:space="0" w:color="auto"/>
              <w:right w:val="single" w:sz="4" w:space="0" w:color="auto"/>
            </w:tcBorders>
            <w:shd w:val="clear" w:color="auto" w:fill="auto"/>
            <w:noWrap/>
            <w:vAlign w:val="center"/>
            <w:hideMark/>
          </w:tcPr>
          <w:p w14:paraId="5CD8ECF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72.8</w:t>
            </w:r>
          </w:p>
        </w:tc>
      </w:tr>
      <w:tr w:rsidR="00762B81" w:rsidRPr="00E30E24" w14:paraId="36E08DCB"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5474505"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28.0</w:t>
            </w:r>
          </w:p>
        </w:tc>
        <w:tc>
          <w:tcPr>
            <w:tcW w:w="832" w:type="dxa"/>
            <w:tcBorders>
              <w:top w:val="nil"/>
              <w:left w:val="nil"/>
              <w:bottom w:val="single" w:sz="4" w:space="0" w:color="auto"/>
              <w:right w:val="single" w:sz="4" w:space="0" w:color="auto"/>
            </w:tcBorders>
            <w:shd w:val="clear" w:color="auto" w:fill="auto"/>
            <w:noWrap/>
            <w:vAlign w:val="center"/>
            <w:hideMark/>
          </w:tcPr>
          <w:p w14:paraId="7A2FAFD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47.3</w:t>
            </w:r>
          </w:p>
        </w:tc>
        <w:tc>
          <w:tcPr>
            <w:tcW w:w="498" w:type="dxa"/>
            <w:tcBorders>
              <w:top w:val="nil"/>
              <w:left w:val="nil"/>
              <w:bottom w:val="single" w:sz="4" w:space="0" w:color="auto"/>
              <w:right w:val="single" w:sz="4" w:space="0" w:color="auto"/>
            </w:tcBorders>
            <w:shd w:val="clear" w:color="auto" w:fill="auto"/>
            <w:noWrap/>
            <w:vAlign w:val="center"/>
            <w:hideMark/>
          </w:tcPr>
          <w:p w14:paraId="127917C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48.0</w:t>
            </w:r>
          </w:p>
        </w:tc>
        <w:tc>
          <w:tcPr>
            <w:tcW w:w="498" w:type="dxa"/>
            <w:tcBorders>
              <w:top w:val="nil"/>
              <w:left w:val="nil"/>
              <w:bottom w:val="single" w:sz="4" w:space="0" w:color="auto"/>
              <w:right w:val="single" w:sz="4" w:space="0" w:color="auto"/>
            </w:tcBorders>
            <w:shd w:val="clear" w:color="auto" w:fill="auto"/>
            <w:noWrap/>
            <w:vAlign w:val="center"/>
            <w:hideMark/>
          </w:tcPr>
          <w:p w14:paraId="4A921D4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58.4</w:t>
            </w:r>
          </w:p>
        </w:tc>
        <w:tc>
          <w:tcPr>
            <w:tcW w:w="498" w:type="dxa"/>
            <w:tcBorders>
              <w:top w:val="nil"/>
              <w:left w:val="nil"/>
              <w:bottom w:val="single" w:sz="4" w:space="0" w:color="auto"/>
              <w:right w:val="single" w:sz="4" w:space="0" w:color="auto"/>
            </w:tcBorders>
            <w:shd w:val="clear" w:color="auto" w:fill="auto"/>
            <w:noWrap/>
            <w:vAlign w:val="center"/>
            <w:hideMark/>
          </w:tcPr>
          <w:p w14:paraId="627B4EB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59.1</w:t>
            </w:r>
          </w:p>
        </w:tc>
        <w:tc>
          <w:tcPr>
            <w:tcW w:w="498" w:type="dxa"/>
            <w:tcBorders>
              <w:top w:val="nil"/>
              <w:left w:val="nil"/>
              <w:bottom w:val="single" w:sz="4" w:space="0" w:color="auto"/>
              <w:right w:val="single" w:sz="4" w:space="0" w:color="auto"/>
            </w:tcBorders>
            <w:shd w:val="clear" w:color="auto" w:fill="auto"/>
            <w:noWrap/>
            <w:vAlign w:val="center"/>
            <w:hideMark/>
          </w:tcPr>
          <w:p w14:paraId="2F88B03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59.7</w:t>
            </w:r>
          </w:p>
        </w:tc>
        <w:tc>
          <w:tcPr>
            <w:tcW w:w="498" w:type="dxa"/>
            <w:tcBorders>
              <w:top w:val="nil"/>
              <w:left w:val="nil"/>
              <w:bottom w:val="single" w:sz="4" w:space="0" w:color="auto"/>
              <w:right w:val="single" w:sz="4" w:space="0" w:color="auto"/>
            </w:tcBorders>
            <w:shd w:val="clear" w:color="auto" w:fill="auto"/>
            <w:noWrap/>
            <w:vAlign w:val="center"/>
            <w:hideMark/>
          </w:tcPr>
          <w:p w14:paraId="29DCAB4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60.4</w:t>
            </w:r>
          </w:p>
        </w:tc>
        <w:tc>
          <w:tcPr>
            <w:tcW w:w="498" w:type="dxa"/>
            <w:tcBorders>
              <w:top w:val="nil"/>
              <w:left w:val="nil"/>
              <w:bottom w:val="single" w:sz="4" w:space="0" w:color="auto"/>
              <w:right w:val="single" w:sz="4" w:space="0" w:color="auto"/>
            </w:tcBorders>
            <w:shd w:val="clear" w:color="auto" w:fill="auto"/>
            <w:noWrap/>
            <w:vAlign w:val="center"/>
            <w:hideMark/>
          </w:tcPr>
          <w:p w14:paraId="11A3D4A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61.1</w:t>
            </w:r>
          </w:p>
        </w:tc>
        <w:tc>
          <w:tcPr>
            <w:tcW w:w="498" w:type="dxa"/>
            <w:tcBorders>
              <w:top w:val="nil"/>
              <w:left w:val="nil"/>
              <w:bottom w:val="single" w:sz="4" w:space="0" w:color="auto"/>
              <w:right w:val="single" w:sz="4" w:space="0" w:color="auto"/>
            </w:tcBorders>
            <w:shd w:val="clear" w:color="auto" w:fill="auto"/>
            <w:noWrap/>
            <w:vAlign w:val="center"/>
            <w:hideMark/>
          </w:tcPr>
          <w:p w14:paraId="5522E3C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61.8</w:t>
            </w:r>
          </w:p>
        </w:tc>
        <w:tc>
          <w:tcPr>
            <w:tcW w:w="498" w:type="dxa"/>
            <w:tcBorders>
              <w:top w:val="nil"/>
              <w:left w:val="nil"/>
              <w:bottom w:val="single" w:sz="4" w:space="0" w:color="auto"/>
              <w:right w:val="single" w:sz="4" w:space="0" w:color="auto"/>
            </w:tcBorders>
            <w:shd w:val="clear" w:color="auto" w:fill="auto"/>
            <w:noWrap/>
            <w:vAlign w:val="center"/>
            <w:hideMark/>
          </w:tcPr>
          <w:p w14:paraId="3689884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62.5</w:t>
            </w:r>
          </w:p>
        </w:tc>
        <w:tc>
          <w:tcPr>
            <w:tcW w:w="498" w:type="dxa"/>
            <w:tcBorders>
              <w:top w:val="nil"/>
              <w:left w:val="nil"/>
              <w:bottom w:val="single" w:sz="4" w:space="0" w:color="auto"/>
              <w:right w:val="single" w:sz="4" w:space="0" w:color="auto"/>
            </w:tcBorders>
            <w:shd w:val="clear" w:color="auto" w:fill="auto"/>
            <w:noWrap/>
            <w:vAlign w:val="center"/>
            <w:hideMark/>
          </w:tcPr>
          <w:p w14:paraId="553E326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63.2</w:t>
            </w:r>
          </w:p>
        </w:tc>
        <w:tc>
          <w:tcPr>
            <w:tcW w:w="498" w:type="dxa"/>
            <w:tcBorders>
              <w:top w:val="nil"/>
              <w:left w:val="nil"/>
              <w:bottom w:val="single" w:sz="4" w:space="0" w:color="auto"/>
              <w:right w:val="single" w:sz="4" w:space="0" w:color="auto"/>
            </w:tcBorders>
            <w:shd w:val="clear" w:color="auto" w:fill="auto"/>
            <w:noWrap/>
            <w:vAlign w:val="center"/>
            <w:hideMark/>
          </w:tcPr>
          <w:p w14:paraId="4E21A4F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63.9</w:t>
            </w:r>
          </w:p>
        </w:tc>
        <w:tc>
          <w:tcPr>
            <w:tcW w:w="498" w:type="dxa"/>
            <w:tcBorders>
              <w:top w:val="nil"/>
              <w:left w:val="nil"/>
              <w:bottom w:val="single" w:sz="4" w:space="0" w:color="auto"/>
              <w:right w:val="single" w:sz="4" w:space="0" w:color="auto"/>
            </w:tcBorders>
            <w:shd w:val="clear" w:color="auto" w:fill="auto"/>
            <w:noWrap/>
            <w:vAlign w:val="center"/>
            <w:hideMark/>
          </w:tcPr>
          <w:p w14:paraId="7BC26CF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64.6</w:t>
            </w:r>
          </w:p>
        </w:tc>
        <w:tc>
          <w:tcPr>
            <w:tcW w:w="498" w:type="dxa"/>
            <w:tcBorders>
              <w:top w:val="nil"/>
              <w:left w:val="nil"/>
              <w:bottom w:val="single" w:sz="4" w:space="0" w:color="auto"/>
              <w:right w:val="single" w:sz="4" w:space="0" w:color="auto"/>
            </w:tcBorders>
            <w:shd w:val="clear" w:color="auto" w:fill="auto"/>
            <w:noWrap/>
            <w:vAlign w:val="center"/>
            <w:hideMark/>
          </w:tcPr>
          <w:p w14:paraId="6CDC679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65.3</w:t>
            </w:r>
          </w:p>
        </w:tc>
        <w:tc>
          <w:tcPr>
            <w:tcW w:w="498" w:type="dxa"/>
            <w:tcBorders>
              <w:top w:val="nil"/>
              <w:left w:val="nil"/>
              <w:bottom w:val="single" w:sz="4" w:space="0" w:color="auto"/>
              <w:right w:val="single" w:sz="4" w:space="0" w:color="auto"/>
            </w:tcBorders>
            <w:shd w:val="clear" w:color="auto" w:fill="auto"/>
            <w:noWrap/>
            <w:vAlign w:val="center"/>
            <w:hideMark/>
          </w:tcPr>
          <w:p w14:paraId="5E7F474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66.0</w:t>
            </w:r>
          </w:p>
        </w:tc>
        <w:tc>
          <w:tcPr>
            <w:tcW w:w="498" w:type="dxa"/>
            <w:tcBorders>
              <w:top w:val="nil"/>
              <w:left w:val="nil"/>
              <w:bottom w:val="single" w:sz="4" w:space="0" w:color="auto"/>
              <w:right w:val="single" w:sz="4" w:space="0" w:color="auto"/>
            </w:tcBorders>
            <w:shd w:val="clear" w:color="auto" w:fill="auto"/>
            <w:noWrap/>
            <w:vAlign w:val="center"/>
            <w:hideMark/>
          </w:tcPr>
          <w:p w14:paraId="53DD470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66.7</w:t>
            </w:r>
          </w:p>
        </w:tc>
        <w:tc>
          <w:tcPr>
            <w:tcW w:w="498" w:type="dxa"/>
            <w:tcBorders>
              <w:top w:val="nil"/>
              <w:left w:val="nil"/>
              <w:bottom w:val="single" w:sz="4" w:space="0" w:color="auto"/>
              <w:right w:val="single" w:sz="4" w:space="0" w:color="auto"/>
            </w:tcBorders>
            <w:shd w:val="clear" w:color="auto" w:fill="auto"/>
            <w:noWrap/>
            <w:vAlign w:val="center"/>
            <w:hideMark/>
          </w:tcPr>
          <w:p w14:paraId="6AFABD2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67.3</w:t>
            </w:r>
          </w:p>
        </w:tc>
        <w:tc>
          <w:tcPr>
            <w:tcW w:w="498" w:type="dxa"/>
            <w:tcBorders>
              <w:top w:val="nil"/>
              <w:left w:val="nil"/>
              <w:bottom w:val="single" w:sz="4" w:space="0" w:color="auto"/>
              <w:right w:val="single" w:sz="4" w:space="0" w:color="auto"/>
            </w:tcBorders>
            <w:shd w:val="clear" w:color="auto" w:fill="auto"/>
            <w:noWrap/>
            <w:vAlign w:val="center"/>
            <w:hideMark/>
          </w:tcPr>
          <w:p w14:paraId="303719F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68.0</w:t>
            </w:r>
          </w:p>
        </w:tc>
        <w:tc>
          <w:tcPr>
            <w:tcW w:w="498" w:type="dxa"/>
            <w:tcBorders>
              <w:top w:val="nil"/>
              <w:left w:val="nil"/>
              <w:bottom w:val="single" w:sz="4" w:space="0" w:color="auto"/>
              <w:right w:val="single" w:sz="4" w:space="0" w:color="auto"/>
            </w:tcBorders>
            <w:shd w:val="clear" w:color="auto" w:fill="auto"/>
            <w:noWrap/>
            <w:vAlign w:val="center"/>
            <w:hideMark/>
          </w:tcPr>
          <w:p w14:paraId="4CEC1DB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68.7</w:t>
            </w:r>
          </w:p>
        </w:tc>
        <w:tc>
          <w:tcPr>
            <w:tcW w:w="498" w:type="dxa"/>
            <w:tcBorders>
              <w:top w:val="nil"/>
              <w:left w:val="nil"/>
              <w:bottom w:val="single" w:sz="4" w:space="0" w:color="auto"/>
              <w:right w:val="single" w:sz="4" w:space="0" w:color="auto"/>
            </w:tcBorders>
            <w:shd w:val="clear" w:color="auto" w:fill="auto"/>
            <w:noWrap/>
            <w:vAlign w:val="center"/>
            <w:hideMark/>
          </w:tcPr>
          <w:p w14:paraId="193D523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69.4</w:t>
            </w:r>
          </w:p>
        </w:tc>
        <w:tc>
          <w:tcPr>
            <w:tcW w:w="498" w:type="dxa"/>
            <w:tcBorders>
              <w:top w:val="nil"/>
              <w:left w:val="nil"/>
              <w:bottom w:val="single" w:sz="4" w:space="0" w:color="auto"/>
              <w:right w:val="single" w:sz="4" w:space="0" w:color="auto"/>
            </w:tcBorders>
            <w:shd w:val="clear" w:color="auto" w:fill="auto"/>
            <w:noWrap/>
            <w:vAlign w:val="center"/>
            <w:hideMark/>
          </w:tcPr>
          <w:p w14:paraId="60880C8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70.1</w:t>
            </w:r>
          </w:p>
        </w:tc>
        <w:tc>
          <w:tcPr>
            <w:tcW w:w="498" w:type="dxa"/>
            <w:tcBorders>
              <w:top w:val="nil"/>
              <w:left w:val="nil"/>
              <w:bottom w:val="single" w:sz="4" w:space="0" w:color="auto"/>
              <w:right w:val="single" w:sz="4" w:space="0" w:color="auto"/>
            </w:tcBorders>
            <w:shd w:val="clear" w:color="auto" w:fill="auto"/>
            <w:noWrap/>
            <w:vAlign w:val="center"/>
            <w:hideMark/>
          </w:tcPr>
          <w:p w14:paraId="5E557D3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70.8</w:t>
            </w:r>
          </w:p>
        </w:tc>
        <w:tc>
          <w:tcPr>
            <w:tcW w:w="498" w:type="dxa"/>
            <w:tcBorders>
              <w:top w:val="nil"/>
              <w:left w:val="nil"/>
              <w:bottom w:val="single" w:sz="4" w:space="0" w:color="auto"/>
              <w:right w:val="single" w:sz="4" w:space="0" w:color="auto"/>
            </w:tcBorders>
            <w:shd w:val="clear" w:color="auto" w:fill="auto"/>
            <w:noWrap/>
            <w:vAlign w:val="center"/>
            <w:hideMark/>
          </w:tcPr>
          <w:p w14:paraId="10B2AA7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71.5</w:t>
            </w:r>
          </w:p>
        </w:tc>
        <w:tc>
          <w:tcPr>
            <w:tcW w:w="498" w:type="dxa"/>
            <w:tcBorders>
              <w:top w:val="nil"/>
              <w:left w:val="nil"/>
              <w:bottom w:val="single" w:sz="4" w:space="0" w:color="auto"/>
              <w:right w:val="single" w:sz="4" w:space="0" w:color="auto"/>
            </w:tcBorders>
            <w:shd w:val="clear" w:color="auto" w:fill="auto"/>
            <w:noWrap/>
            <w:vAlign w:val="center"/>
            <w:hideMark/>
          </w:tcPr>
          <w:p w14:paraId="3141484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72.2</w:t>
            </w:r>
          </w:p>
        </w:tc>
        <w:tc>
          <w:tcPr>
            <w:tcW w:w="498" w:type="dxa"/>
            <w:tcBorders>
              <w:top w:val="nil"/>
              <w:left w:val="nil"/>
              <w:bottom w:val="single" w:sz="4" w:space="0" w:color="auto"/>
              <w:right w:val="single" w:sz="4" w:space="0" w:color="auto"/>
            </w:tcBorders>
            <w:shd w:val="clear" w:color="auto" w:fill="auto"/>
            <w:noWrap/>
            <w:vAlign w:val="center"/>
            <w:hideMark/>
          </w:tcPr>
          <w:p w14:paraId="307EB17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72.9</w:t>
            </w:r>
          </w:p>
        </w:tc>
        <w:tc>
          <w:tcPr>
            <w:tcW w:w="498" w:type="dxa"/>
            <w:tcBorders>
              <w:top w:val="nil"/>
              <w:left w:val="nil"/>
              <w:bottom w:val="single" w:sz="4" w:space="0" w:color="auto"/>
              <w:right w:val="single" w:sz="4" w:space="0" w:color="auto"/>
            </w:tcBorders>
            <w:shd w:val="clear" w:color="auto" w:fill="auto"/>
            <w:noWrap/>
            <w:vAlign w:val="center"/>
            <w:hideMark/>
          </w:tcPr>
          <w:p w14:paraId="076B351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73.6</w:t>
            </w:r>
          </w:p>
        </w:tc>
      </w:tr>
      <w:tr w:rsidR="00762B81" w:rsidRPr="00E30E24" w14:paraId="18D1B330"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FAC87CD"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28.5</w:t>
            </w:r>
          </w:p>
        </w:tc>
        <w:tc>
          <w:tcPr>
            <w:tcW w:w="832" w:type="dxa"/>
            <w:tcBorders>
              <w:top w:val="nil"/>
              <w:left w:val="nil"/>
              <w:bottom w:val="single" w:sz="4" w:space="0" w:color="auto"/>
              <w:right w:val="single" w:sz="4" w:space="0" w:color="auto"/>
            </w:tcBorders>
            <w:shd w:val="clear" w:color="auto" w:fill="auto"/>
            <w:noWrap/>
            <w:vAlign w:val="center"/>
            <w:hideMark/>
          </w:tcPr>
          <w:p w14:paraId="78E2A24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48.1</w:t>
            </w:r>
          </w:p>
        </w:tc>
        <w:tc>
          <w:tcPr>
            <w:tcW w:w="498" w:type="dxa"/>
            <w:tcBorders>
              <w:top w:val="nil"/>
              <w:left w:val="nil"/>
              <w:bottom w:val="single" w:sz="4" w:space="0" w:color="auto"/>
              <w:right w:val="single" w:sz="4" w:space="0" w:color="auto"/>
            </w:tcBorders>
            <w:shd w:val="clear" w:color="auto" w:fill="auto"/>
            <w:noWrap/>
            <w:vAlign w:val="center"/>
            <w:hideMark/>
          </w:tcPr>
          <w:p w14:paraId="29778F3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48.8</w:t>
            </w:r>
          </w:p>
        </w:tc>
        <w:tc>
          <w:tcPr>
            <w:tcW w:w="498" w:type="dxa"/>
            <w:tcBorders>
              <w:top w:val="nil"/>
              <w:left w:val="nil"/>
              <w:bottom w:val="single" w:sz="4" w:space="0" w:color="auto"/>
              <w:right w:val="single" w:sz="4" w:space="0" w:color="auto"/>
            </w:tcBorders>
            <w:shd w:val="clear" w:color="auto" w:fill="auto"/>
            <w:noWrap/>
            <w:vAlign w:val="center"/>
            <w:hideMark/>
          </w:tcPr>
          <w:p w14:paraId="6ABD6D7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59.1</w:t>
            </w:r>
          </w:p>
        </w:tc>
        <w:tc>
          <w:tcPr>
            <w:tcW w:w="498" w:type="dxa"/>
            <w:tcBorders>
              <w:top w:val="nil"/>
              <w:left w:val="nil"/>
              <w:bottom w:val="single" w:sz="4" w:space="0" w:color="auto"/>
              <w:right w:val="single" w:sz="4" w:space="0" w:color="auto"/>
            </w:tcBorders>
            <w:shd w:val="clear" w:color="auto" w:fill="auto"/>
            <w:noWrap/>
            <w:vAlign w:val="center"/>
            <w:hideMark/>
          </w:tcPr>
          <w:p w14:paraId="001D7B8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59.8</w:t>
            </w:r>
          </w:p>
        </w:tc>
        <w:tc>
          <w:tcPr>
            <w:tcW w:w="498" w:type="dxa"/>
            <w:tcBorders>
              <w:top w:val="nil"/>
              <w:left w:val="nil"/>
              <w:bottom w:val="single" w:sz="4" w:space="0" w:color="auto"/>
              <w:right w:val="single" w:sz="4" w:space="0" w:color="auto"/>
            </w:tcBorders>
            <w:shd w:val="clear" w:color="auto" w:fill="auto"/>
            <w:noWrap/>
            <w:vAlign w:val="center"/>
            <w:hideMark/>
          </w:tcPr>
          <w:p w14:paraId="0619735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60.5</w:t>
            </w:r>
          </w:p>
        </w:tc>
        <w:tc>
          <w:tcPr>
            <w:tcW w:w="498" w:type="dxa"/>
            <w:tcBorders>
              <w:top w:val="nil"/>
              <w:left w:val="nil"/>
              <w:bottom w:val="single" w:sz="4" w:space="0" w:color="auto"/>
              <w:right w:val="single" w:sz="4" w:space="0" w:color="auto"/>
            </w:tcBorders>
            <w:shd w:val="clear" w:color="auto" w:fill="auto"/>
            <w:noWrap/>
            <w:vAlign w:val="center"/>
            <w:hideMark/>
          </w:tcPr>
          <w:p w14:paraId="196B97E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61.2</w:t>
            </w:r>
          </w:p>
        </w:tc>
        <w:tc>
          <w:tcPr>
            <w:tcW w:w="498" w:type="dxa"/>
            <w:tcBorders>
              <w:top w:val="nil"/>
              <w:left w:val="nil"/>
              <w:bottom w:val="single" w:sz="4" w:space="0" w:color="auto"/>
              <w:right w:val="single" w:sz="4" w:space="0" w:color="auto"/>
            </w:tcBorders>
            <w:shd w:val="clear" w:color="auto" w:fill="auto"/>
            <w:noWrap/>
            <w:vAlign w:val="center"/>
            <w:hideMark/>
          </w:tcPr>
          <w:p w14:paraId="4FAEFDA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61.9</w:t>
            </w:r>
          </w:p>
        </w:tc>
        <w:tc>
          <w:tcPr>
            <w:tcW w:w="498" w:type="dxa"/>
            <w:tcBorders>
              <w:top w:val="nil"/>
              <w:left w:val="nil"/>
              <w:bottom w:val="single" w:sz="4" w:space="0" w:color="auto"/>
              <w:right w:val="single" w:sz="4" w:space="0" w:color="auto"/>
            </w:tcBorders>
            <w:shd w:val="clear" w:color="auto" w:fill="auto"/>
            <w:noWrap/>
            <w:vAlign w:val="center"/>
            <w:hideMark/>
          </w:tcPr>
          <w:p w14:paraId="0744B71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62.6</w:t>
            </w:r>
          </w:p>
        </w:tc>
        <w:tc>
          <w:tcPr>
            <w:tcW w:w="498" w:type="dxa"/>
            <w:tcBorders>
              <w:top w:val="nil"/>
              <w:left w:val="nil"/>
              <w:bottom w:val="single" w:sz="4" w:space="0" w:color="auto"/>
              <w:right w:val="single" w:sz="4" w:space="0" w:color="auto"/>
            </w:tcBorders>
            <w:shd w:val="clear" w:color="auto" w:fill="auto"/>
            <w:noWrap/>
            <w:vAlign w:val="center"/>
            <w:hideMark/>
          </w:tcPr>
          <w:p w14:paraId="72307B9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63.3</w:t>
            </w:r>
          </w:p>
        </w:tc>
        <w:tc>
          <w:tcPr>
            <w:tcW w:w="498" w:type="dxa"/>
            <w:tcBorders>
              <w:top w:val="nil"/>
              <w:left w:val="nil"/>
              <w:bottom w:val="single" w:sz="4" w:space="0" w:color="auto"/>
              <w:right w:val="single" w:sz="4" w:space="0" w:color="auto"/>
            </w:tcBorders>
            <w:shd w:val="clear" w:color="auto" w:fill="auto"/>
            <w:noWrap/>
            <w:vAlign w:val="center"/>
            <w:hideMark/>
          </w:tcPr>
          <w:p w14:paraId="49023D5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64.0</w:t>
            </w:r>
          </w:p>
        </w:tc>
        <w:tc>
          <w:tcPr>
            <w:tcW w:w="498" w:type="dxa"/>
            <w:tcBorders>
              <w:top w:val="nil"/>
              <w:left w:val="nil"/>
              <w:bottom w:val="single" w:sz="4" w:space="0" w:color="auto"/>
              <w:right w:val="single" w:sz="4" w:space="0" w:color="auto"/>
            </w:tcBorders>
            <w:shd w:val="clear" w:color="auto" w:fill="auto"/>
            <w:noWrap/>
            <w:vAlign w:val="center"/>
            <w:hideMark/>
          </w:tcPr>
          <w:p w14:paraId="75F7818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64.6</w:t>
            </w:r>
          </w:p>
        </w:tc>
        <w:tc>
          <w:tcPr>
            <w:tcW w:w="498" w:type="dxa"/>
            <w:tcBorders>
              <w:top w:val="nil"/>
              <w:left w:val="nil"/>
              <w:bottom w:val="single" w:sz="4" w:space="0" w:color="auto"/>
              <w:right w:val="single" w:sz="4" w:space="0" w:color="auto"/>
            </w:tcBorders>
            <w:shd w:val="clear" w:color="auto" w:fill="auto"/>
            <w:noWrap/>
            <w:vAlign w:val="center"/>
            <w:hideMark/>
          </w:tcPr>
          <w:p w14:paraId="3330F2D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65.3</w:t>
            </w:r>
          </w:p>
        </w:tc>
        <w:tc>
          <w:tcPr>
            <w:tcW w:w="498" w:type="dxa"/>
            <w:tcBorders>
              <w:top w:val="nil"/>
              <w:left w:val="nil"/>
              <w:bottom w:val="single" w:sz="4" w:space="0" w:color="auto"/>
              <w:right w:val="single" w:sz="4" w:space="0" w:color="auto"/>
            </w:tcBorders>
            <w:shd w:val="clear" w:color="auto" w:fill="auto"/>
            <w:noWrap/>
            <w:vAlign w:val="center"/>
            <w:hideMark/>
          </w:tcPr>
          <w:p w14:paraId="77E19B1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66.0</w:t>
            </w:r>
          </w:p>
        </w:tc>
        <w:tc>
          <w:tcPr>
            <w:tcW w:w="498" w:type="dxa"/>
            <w:tcBorders>
              <w:top w:val="nil"/>
              <w:left w:val="nil"/>
              <w:bottom w:val="single" w:sz="4" w:space="0" w:color="auto"/>
              <w:right w:val="single" w:sz="4" w:space="0" w:color="auto"/>
            </w:tcBorders>
            <w:shd w:val="clear" w:color="auto" w:fill="auto"/>
            <w:noWrap/>
            <w:vAlign w:val="center"/>
            <w:hideMark/>
          </w:tcPr>
          <w:p w14:paraId="2507B1E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66.7</w:t>
            </w:r>
          </w:p>
        </w:tc>
        <w:tc>
          <w:tcPr>
            <w:tcW w:w="498" w:type="dxa"/>
            <w:tcBorders>
              <w:top w:val="nil"/>
              <w:left w:val="nil"/>
              <w:bottom w:val="single" w:sz="4" w:space="0" w:color="auto"/>
              <w:right w:val="single" w:sz="4" w:space="0" w:color="auto"/>
            </w:tcBorders>
            <w:shd w:val="clear" w:color="auto" w:fill="auto"/>
            <w:noWrap/>
            <w:vAlign w:val="center"/>
            <w:hideMark/>
          </w:tcPr>
          <w:p w14:paraId="334097C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67.4</w:t>
            </w:r>
          </w:p>
        </w:tc>
        <w:tc>
          <w:tcPr>
            <w:tcW w:w="498" w:type="dxa"/>
            <w:tcBorders>
              <w:top w:val="nil"/>
              <w:left w:val="nil"/>
              <w:bottom w:val="single" w:sz="4" w:space="0" w:color="auto"/>
              <w:right w:val="single" w:sz="4" w:space="0" w:color="auto"/>
            </w:tcBorders>
            <w:shd w:val="clear" w:color="auto" w:fill="auto"/>
            <w:noWrap/>
            <w:vAlign w:val="center"/>
            <w:hideMark/>
          </w:tcPr>
          <w:p w14:paraId="500C65B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68.1</w:t>
            </w:r>
          </w:p>
        </w:tc>
        <w:tc>
          <w:tcPr>
            <w:tcW w:w="498" w:type="dxa"/>
            <w:tcBorders>
              <w:top w:val="nil"/>
              <w:left w:val="nil"/>
              <w:bottom w:val="single" w:sz="4" w:space="0" w:color="auto"/>
              <w:right w:val="single" w:sz="4" w:space="0" w:color="auto"/>
            </w:tcBorders>
            <w:shd w:val="clear" w:color="auto" w:fill="auto"/>
            <w:noWrap/>
            <w:vAlign w:val="center"/>
            <w:hideMark/>
          </w:tcPr>
          <w:p w14:paraId="06A814C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68.8</w:t>
            </w:r>
          </w:p>
        </w:tc>
        <w:tc>
          <w:tcPr>
            <w:tcW w:w="498" w:type="dxa"/>
            <w:tcBorders>
              <w:top w:val="nil"/>
              <w:left w:val="nil"/>
              <w:bottom w:val="single" w:sz="4" w:space="0" w:color="auto"/>
              <w:right w:val="single" w:sz="4" w:space="0" w:color="auto"/>
            </w:tcBorders>
            <w:shd w:val="clear" w:color="auto" w:fill="auto"/>
            <w:noWrap/>
            <w:vAlign w:val="center"/>
            <w:hideMark/>
          </w:tcPr>
          <w:p w14:paraId="7932A9B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69.5</w:t>
            </w:r>
          </w:p>
        </w:tc>
        <w:tc>
          <w:tcPr>
            <w:tcW w:w="498" w:type="dxa"/>
            <w:tcBorders>
              <w:top w:val="nil"/>
              <w:left w:val="nil"/>
              <w:bottom w:val="single" w:sz="4" w:space="0" w:color="auto"/>
              <w:right w:val="single" w:sz="4" w:space="0" w:color="auto"/>
            </w:tcBorders>
            <w:shd w:val="clear" w:color="auto" w:fill="auto"/>
            <w:noWrap/>
            <w:vAlign w:val="center"/>
            <w:hideMark/>
          </w:tcPr>
          <w:p w14:paraId="27A639A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70.2</w:t>
            </w:r>
          </w:p>
        </w:tc>
        <w:tc>
          <w:tcPr>
            <w:tcW w:w="498" w:type="dxa"/>
            <w:tcBorders>
              <w:top w:val="nil"/>
              <w:left w:val="nil"/>
              <w:bottom w:val="single" w:sz="4" w:space="0" w:color="auto"/>
              <w:right w:val="single" w:sz="4" w:space="0" w:color="auto"/>
            </w:tcBorders>
            <w:shd w:val="clear" w:color="auto" w:fill="auto"/>
            <w:noWrap/>
            <w:vAlign w:val="center"/>
            <w:hideMark/>
          </w:tcPr>
          <w:p w14:paraId="2EFFC4D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70.9</w:t>
            </w:r>
          </w:p>
        </w:tc>
        <w:tc>
          <w:tcPr>
            <w:tcW w:w="498" w:type="dxa"/>
            <w:tcBorders>
              <w:top w:val="nil"/>
              <w:left w:val="nil"/>
              <w:bottom w:val="single" w:sz="4" w:space="0" w:color="auto"/>
              <w:right w:val="single" w:sz="4" w:space="0" w:color="auto"/>
            </w:tcBorders>
            <w:shd w:val="clear" w:color="auto" w:fill="auto"/>
            <w:noWrap/>
            <w:vAlign w:val="center"/>
            <w:hideMark/>
          </w:tcPr>
          <w:p w14:paraId="252E626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71.6</w:t>
            </w:r>
          </w:p>
        </w:tc>
        <w:tc>
          <w:tcPr>
            <w:tcW w:w="498" w:type="dxa"/>
            <w:tcBorders>
              <w:top w:val="nil"/>
              <w:left w:val="nil"/>
              <w:bottom w:val="single" w:sz="4" w:space="0" w:color="auto"/>
              <w:right w:val="single" w:sz="4" w:space="0" w:color="auto"/>
            </w:tcBorders>
            <w:shd w:val="clear" w:color="auto" w:fill="auto"/>
            <w:noWrap/>
            <w:vAlign w:val="center"/>
            <w:hideMark/>
          </w:tcPr>
          <w:p w14:paraId="7F814F5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72.2</w:t>
            </w:r>
          </w:p>
        </w:tc>
        <w:tc>
          <w:tcPr>
            <w:tcW w:w="498" w:type="dxa"/>
            <w:tcBorders>
              <w:top w:val="nil"/>
              <w:left w:val="nil"/>
              <w:bottom w:val="single" w:sz="4" w:space="0" w:color="auto"/>
              <w:right w:val="single" w:sz="4" w:space="0" w:color="auto"/>
            </w:tcBorders>
            <w:shd w:val="clear" w:color="auto" w:fill="auto"/>
            <w:noWrap/>
            <w:vAlign w:val="center"/>
            <w:hideMark/>
          </w:tcPr>
          <w:p w14:paraId="1ECDEBF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72.9</w:t>
            </w:r>
          </w:p>
        </w:tc>
        <w:tc>
          <w:tcPr>
            <w:tcW w:w="498" w:type="dxa"/>
            <w:tcBorders>
              <w:top w:val="nil"/>
              <w:left w:val="nil"/>
              <w:bottom w:val="single" w:sz="4" w:space="0" w:color="auto"/>
              <w:right w:val="single" w:sz="4" w:space="0" w:color="auto"/>
            </w:tcBorders>
            <w:shd w:val="clear" w:color="auto" w:fill="auto"/>
            <w:noWrap/>
            <w:vAlign w:val="center"/>
            <w:hideMark/>
          </w:tcPr>
          <w:p w14:paraId="5CE1318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73.6</w:t>
            </w:r>
          </w:p>
        </w:tc>
        <w:tc>
          <w:tcPr>
            <w:tcW w:w="498" w:type="dxa"/>
            <w:tcBorders>
              <w:top w:val="nil"/>
              <w:left w:val="nil"/>
              <w:bottom w:val="single" w:sz="4" w:space="0" w:color="auto"/>
              <w:right w:val="single" w:sz="4" w:space="0" w:color="auto"/>
            </w:tcBorders>
            <w:shd w:val="clear" w:color="auto" w:fill="auto"/>
            <w:noWrap/>
            <w:vAlign w:val="center"/>
            <w:hideMark/>
          </w:tcPr>
          <w:p w14:paraId="4635CBA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74.3</w:t>
            </w:r>
          </w:p>
        </w:tc>
      </w:tr>
      <w:tr w:rsidR="00762B81" w:rsidRPr="00E30E24" w14:paraId="4643316F"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FD3E7CB"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29.0</w:t>
            </w:r>
          </w:p>
        </w:tc>
        <w:tc>
          <w:tcPr>
            <w:tcW w:w="832" w:type="dxa"/>
            <w:tcBorders>
              <w:top w:val="nil"/>
              <w:left w:val="nil"/>
              <w:bottom w:val="single" w:sz="4" w:space="0" w:color="auto"/>
              <w:right w:val="single" w:sz="4" w:space="0" w:color="auto"/>
            </w:tcBorders>
            <w:shd w:val="clear" w:color="auto" w:fill="auto"/>
            <w:noWrap/>
            <w:vAlign w:val="center"/>
            <w:hideMark/>
          </w:tcPr>
          <w:p w14:paraId="3F7028C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48.8</w:t>
            </w:r>
          </w:p>
        </w:tc>
        <w:tc>
          <w:tcPr>
            <w:tcW w:w="498" w:type="dxa"/>
            <w:tcBorders>
              <w:top w:val="nil"/>
              <w:left w:val="nil"/>
              <w:bottom w:val="single" w:sz="4" w:space="0" w:color="auto"/>
              <w:right w:val="single" w:sz="4" w:space="0" w:color="auto"/>
            </w:tcBorders>
            <w:shd w:val="clear" w:color="auto" w:fill="auto"/>
            <w:noWrap/>
            <w:vAlign w:val="center"/>
            <w:hideMark/>
          </w:tcPr>
          <w:p w14:paraId="4CD9C99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49.5</w:t>
            </w:r>
          </w:p>
        </w:tc>
        <w:tc>
          <w:tcPr>
            <w:tcW w:w="498" w:type="dxa"/>
            <w:tcBorders>
              <w:top w:val="nil"/>
              <w:left w:val="nil"/>
              <w:bottom w:val="single" w:sz="4" w:space="0" w:color="auto"/>
              <w:right w:val="single" w:sz="4" w:space="0" w:color="auto"/>
            </w:tcBorders>
            <w:shd w:val="clear" w:color="auto" w:fill="auto"/>
            <w:noWrap/>
            <w:vAlign w:val="center"/>
            <w:hideMark/>
          </w:tcPr>
          <w:p w14:paraId="5A186C0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59.9</w:t>
            </w:r>
          </w:p>
        </w:tc>
        <w:tc>
          <w:tcPr>
            <w:tcW w:w="498" w:type="dxa"/>
            <w:tcBorders>
              <w:top w:val="nil"/>
              <w:left w:val="nil"/>
              <w:bottom w:val="single" w:sz="4" w:space="0" w:color="auto"/>
              <w:right w:val="single" w:sz="4" w:space="0" w:color="auto"/>
            </w:tcBorders>
            <w:shd w:val="clear" w:color="auto" w:fill="auto"/>
            <w:noWrap/>
            <w:vAlign w:val="center"/>
            <w:hideMark/>
          </w:tcPr>
          <w:p w14:paraId="75F4C97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60.6</w:t>
            </w:r>
          </w:p>
        </w:tc>
        <w:tc>
          <w:tcPr>
            <w:tcW w:w="498" w:type="dxa"/>
            <w:tcBorders>
              <w:top w:val="nil"/>
              <w:left w:val="nil"/>
              <w:bottom w:val="single" w:sz="4" w:space="0" w:color="auto"/>
              <w:right w:val="single" w:sz="4" w:space="0" w:color="auto"/>
            </w:tcBorders>
            <w:shd w:val="clear" w:color="auto" w:fill="auto"/>
            <w:noWrap/>
            <w:vAlign w:val="center"/>
            <w:hideMark/>
          </w:tcPr>
          <w:p w14:paraId="4AE0D4C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61.3</w:t>
            </w:r>
          </w:p>
        </w:tc>
        <w:tc>
          <w:tcPr>
            <w:tcW w:w="498" w:type="dxa"/>
            <w:tcBorders>
              <w:top w:val="nil"/>
              <w:left w:val="nil"/>
              <w:bottom w:val="single" w:sz="4" w:space="0" w:color="auto"/>
              <w:right w:val="single" w:sz="4" w:space="0" w:color="auto"/>
            </w:tcBorders>
            <w:shd w:val="clear" w:color="auto" w:fill="auto"/>
            <w:noWrap/>
            <w:vAlign w:val="center"/>
            <w:hideMark/>
          </w:tcPr>
          <w:p w14:paraId="2E4FE9A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61.9</w:t>
            </w:r>
          </w:p>
        </w:tc>
        <w:tc>
          <w:tcPr>
            <w:tcW w:w="498" w:type="dxa"/>
            <w:tcBorders>
              <w:top w:val="nil"/>
              <w:left w:val="nil"/>
              <w:bottom w:val="single" w:sz="4" w:space="0" w:color="auto"/>
              <w:right w:val="single" w:sz="4" w:space="0" w:color="auto"/>
            </w:tcBorders>
            <w:shd w:val="clear" w:color="auto" w:fill="auto"/>
            <w:noWrap/>
            <w:vAlign w:val="center"/>
            <w:hideMark/>
          </w:tcPr>
          <w:p w14:paraId="4AC476B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62.6</w:t>
            </w:r>
          </w:p>
        </w:tc>
        <w:tc>
          <w:tcPr>
            <w:tcW w:w="498" w:type="dxa"/>
            <w:tcBorders>
              <w:top w:val="nil"/>
              <w:left w:val="nil"/>
              <w:bottom w:val="single" w:sz="4" w:space="0" w:color="auto"/>
              <w:right w:val="single" w:sz="4" w:space="0" w:color="auto"/>
            </w:tcBorders>
            <w:shd w:val="clear" w:color="auto" w:fill="auto"/>
            <w:noWrap/>
            <w:vAlign w:val="center"/>
            <w:hideMark/>
          </w:tcPr>
          <w:p w14:paraId="6E0A9D9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63.3</w:t>
            </w:r>
          </w:p>
        </w:tc>
        <w:tc>
          <w:tcPr>
            <w:tcW w:w="498" w:type="dxa"/>
            <w:tcBorders>
              <w:top w:val="nil"/>
              <w:left w:val="nil"/>
              <w:bottom w:val="single" w:sz="4" w:space="0" w:color="auto"/>
              <w:right w:val="single" w:sz="4" w:space="0" w:color="auto"/>
            </w:tcBorders>
            <w:shd w:val="clear" w:color="auto" w:fill="auto"/>
            <w:noWrap/>
            <w:vAlign w:val="center"/>
            <w:hideMark/>
          </w:tcPr>
          <w:p w14:paraId="284CD7F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64.0</w:t>
            </w:r>
          </w:p>
        </w:tc>
        <w:tc>
          <w:tcPr>
            <w:tcW w:w="498" w:type="dxa"/>
            <w:tcBorders>
              <w:top w:val="nil"/>
              <w:left w:val="nil"/>
              <w:bottom w:val="single" w:sz="4" w:space="0" w:color="auto"/>
              <w:right w:val="single" w:sz="4" w:space="0" w:color="auto"/>
            </w:tcBorders>
            <w:shd w:val="clear" w:color="auto" w:fill="auto"/>
            <w:noWrap/>
            <w:vAlign w:val="center"/>
            <w:hideMark/>
          </w:tcPr>
          <w:p w14:paraId="2706E3D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64.7</w:t>
            </w:r>
          </w:p>
        </w:tc>
        <w:tc>
          <w:tcPr>
            <w:tcW w:w="498" w:type="dxa"/>
            <w:tcBorders>
              <w:top w:val="nil"/>
              <w:left w:val="nil"/>
              <w:bottom w:val="single" w:sz="4" w:space="0" w:color="auto"/>
              <w:right w:val="single" w:sz="4" w:space="0" w:color="auto"/>
            </w:tcBorders>
            <w:shd w:val="clear" w:color="auto" w:fill="auto"/>
            <w:noWrap/>
            <w:vAlign w:val="center"/>
            <w:hideMark/>
          </w:tcPr>
          <w:p w14:paraId="4E5FB4A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65.4</w:t>
            </w:r>
          </w:p>
        </w:tc>
        <w:tc>
          <w:tcPr>
            <w:tcW w:w="498" w:type="dxa"/>
            <w:tcBorders>
              <w:top w:val="nil"/>
              <w:left w:val="nil"/>
              <w:bottom w:val="single" w:sz="4" w:space="0" w:color="auto"/>
              <w:right w:val="single" w:sz="4" w:space="0" w:color="auto"/>
            </w:tcBorders>
            <w:shd w:val="clear" w:color="auto" w:fill="auto"/>
            <w:noWrap/>
            <w:vAlign w:val="center"/>
            <w:hideMark/>
          </w:tcPr>
          <w:p w14:paraId="48A1523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66.1</w:t>
            </w:r>
          </w:p>
        </w:tc>
        <w:tc>
          <w:tcPr>
            <w:tcW w:w="498" w:type="dxa"/>
            <w:tcBorders>
              <w:top w:val="nil"/>
              <w:left w:val="nil"/>
              <w:bottom w:val="single" w:sz="4" w:space="0" w:color="auto"/>
              <w:right w:val="single" w:sz="4" w:space="0" w:color="auto"/>
            </w:tcBorders>
            <w:shd w:val="clear" w:color="auto" w:fill="auto"/>
            <w:noWrap/>
            <w:vAlign w:val="center"/>
            <w:hideMark/>
          </w:tcPr>
          <w:p w14:paraId="6FDAE32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66.8</w:t>
            </w:r>
          </w:p>
        </w:tc>
        <w:tc>
          <w:tcPr>
            <w:tcW w:w="498" w:type="dxa"/>
            <w:tcBorders>
              <w:top w:val="nil"/>
              <w:left w:val="nil"/>
              <w:bottom w:val="single" w:sz="4" w:space="0" w:color="auto"/>
              <w:right w:val="single" w:sz="4" w:space="0" w:color="auto"/>
            </w:tcBorders>
            <w:shd w:val="clear" w:color="auto" w:fill="auto"/>
            <w:noWrap/>
            <w:vAlign w:val="center"/>
            <w:hideMark/>
          </w:tcPr>
          <w:p w14:paraId="3B489E8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67.5</w:t>
            </w:r>
          </w:p>
        </w:tc>
        <w:tc>
          <w:tcPr>
            <w:tcW w:w="498" w:type="dxa"/>
            <w:tcBorders>
              <w:top w:val="nil"/>
              <w:left w:val="nil"/>
              <w:bottom w:val="single" w:sz="4" w:space="0" w:color="auto"/>
              <w:right w:val="single" w:sz="4" w:space="0" w:color="auto"/>
            </w:tcBorders>
            <w:shd w:val="clear" w:color="auto" w:fill="auto"/>
            <w:noWrap/>
            <w:vAlign w:val="center"/>
            <w:hideMark/>
          </w:tcPr>
          <w:p w14:paraId="6BF6F27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68.2</w:t>
            </w:r>
          </w:p>
        </w:tc>
        <w:tc>
          <w:tcPr>
            <w:tcW w:w="498" w:type="dxa"/>
            <w:tcBorders>
              <w:top w:val="nil"/>
              <w:left w:val="nil"/>
              <w:bottom w:val="single" w:sz="4" w:space="0" w:color="auto"/>
              <w:right w:val="single" w:sz="4" w:space="0" w:color="auto"/>
            </w:tcBorders>
            <w:shd w:val="clear" w:color="auto" w:fill="auto"/>
            <w:noWrap/>
            <w:vAlign w:val="center"/>
            <w:hideMark/>
          </w:tcPr>
          <w:p w14:paraId="7BC0B35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68.9</w:t>
            </w:r>
          </w:p>
        </w:tc>
        <w:tc>
          <w:tcPr>
            <w:tcW w:w="498" w:type="dxa"/>
            <w:tcBorders>
              <w:top w:val="nil"/>
              <w:left w:val="nil"/>
              <w:bottom w:val="single" w:sz="4" w:space="0" w:color="auto"/>
              <w:right w:val="single" w:sz="4" w:space="0" w:color="auto"/>
            </w:tcBorders>
            <w:shd w:val="clear" w:color="auto" w:fill="auto"/>
            <w:noWrap/>
            <w:vAlign w:val="center"/>
            <w:hideMark/>
          </w:tcPr>
          <w:p w14:paraId="2AAE0BF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69.5</w:t>
            </w:r>
          </w:p>
        </w:tc>
        <w:tc>
          <w:tcPr>
            <w:tcW w:w="498" w:type="dxa"/>
            <w:tcBorders>
              <w:top w:val="nil"/>
              <w:left w:val="nil"/>
              <w:bottom w:val="single" w:sz="4" w:space="0" w:color="auto"/>
              <w:right w:val="single" w:sz="4" w:space="0" w:color="auto"/>
            </w:tcBorders>
            <w:shd w:val="clear" w:color="auto" w:fill="auto"/>
            <w:noWrap/>
            <w:vAlign w:val="center"/>
            <w:hideMark/>
          </w:tcPr>
          <w:p w14:paraId="720DF57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70.2</w:t>
            </w:r>
          </w:p>
        </w:tc>
        <w:tc>
          <w:tcPr>
            <w:tcW w:w="498" w:type="dxa"/>
            <w:tcBorders>
              <w:top w:val="nil"/>
              <w:left w:val="nil"/>
              <w:bottom w:val="single" w:sz="4" w:space="0" w:color="auto"/>
              <w:right w:val="single" w:sz="4" w:space="0" w:color="auto"/>
            </w:tcBorders>
            <w:shd w:val="clear" w:color="auto" w:fill="auto"/>
            <w:noWrap/>
            <w:vAlign w:val="center"/>
            <w:hideMark/>
          </w:tcPr>
          <w:p w14:paraId="1C8DF3C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70.9</w:t>
            </w:r>
          </w:p>
        </w:tc>
        <w:tc>
          <w:tcPr>
            <w:tcW w:w="498" w:type="dxa"/>
            <w:tcBorders>
              <w:top w:val="nil"/>
              <w:left w:val="nil"/>
              <w:bottom w:val="single" w:sz="4" w:space="0" w:color="auto"/>
              <w:right w:val="single" w:sz="4" w:space="0" w:color="auto"/>
            </w:tcBorders>
            <w:shd w:val="clear" w:color="auto" w:fill="auto"/>
            <w:noWrap/>
            <w:vAlign w:val="center"/>
            <w:hideMark/>
          </w:tcPr>
          <w:p w14:paraId="0CCDD95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71.6</w:t>
            </w:r>
          </w:p>
        </w:tc>
        <w:tc>
          <w:tcPr>
            <w:tcW w:w="498" w:type="dxa"/>
            <w:tcBorders>
              <w:top w:val="nil"/>
              <w:left w:val="nil"/>
              <w:bottom w:val="single" w:sz="4" w:space="0" w:color="auto"/>
              <w:right w:val="single" w:sz="4" w:space="0" w:color="auto"/>
            </w:tcBorders>
            <w:shd w:val="clear" w:color="auto" w:fill="auto"/>
            <w:noWrap/>
            <w:vAlign w:val="center"/>
            <w:hideMark/>
          </w:tcPr>
          <w:p w14:paraId="50185D8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72.3</w:t>
            </w:r>
          </w:p>
        </w:tc>
        <w:tc>
          <w:tcPr>
            <w:tcW w:w="498" w:type="dxa"/>
            <w:tcBorders>
              <w:top w:val="nil"/>
              <w:left w:val="nil"/>
              <w:bottom w:val="single" w:sz="4" w:space="0" w:color="auto"/>
              <w:right w:val="single" w:sz="4" w:space="0" w:color="auto"/>
            </w:tcBorders>
            <w:shd w:val="clear" w:color="auto" w:fill="auto"/>
            <w:noWrap/>
            <w:vAlign w:val="center"/>
            <w:hideMark/>
          </w:tcPr>
          <w:p w14:paraId="51C8422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73.0</w:t>
            </w:r>
          </w:p>
        </w:tc>
        <w:tc>
          <w:tcPr>
            <w:tcW w:w="498" w:type="dxa"/>
            <w:tcBorders>
              <w:top w:val="nil"/>
              <w:left w:val="nil"/>
              <w:bottom w:val="single" w:sz="4" w:space="0" w:color="auto"/>
              <w:right w:val="single" w:sz="4" w:space="0" w:color="auto"/>
            </w:tcBorders>
            <w:shd w:val="clear" w:color="auto" w:fill="auto"/>
            <w:noWrap/>
            <w:vAlign w:val="center"/>
            <w:hideMark/>
          </w:tcPr>
          <w:p w14:paraId="0A9FC58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73.7</w:t>
            </w:r>
          </w:p>
        </w:tc>
        <w:tc>
          <w:tcPr>
            <w:tcW w:w="498" w:type="dxa"/>
            <w:tcBorders>
              <w:top w:val="nil"/>
              <w:left w:val="nil"/>
              <w:bottom w:val="single" w:sz="4" w:space="0" w:color="auto"/>
              <w:right w:val="single" w:sz="4" w:space="0" w:color="auto"/>
            </w:tcBorders>
            <w:shd w:val="clear" w:color="auto" w:fill="auto"/>
            <w:noWrap/>
            <w:vAlign w:val="center"/>
            <w:hideMark/>
          </w:tcPr>
          <w:p w14:paraId="2E69148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74.4</w:t>
            </w:r>
          </w:p>
        </w:tc>
        <w:tc>
          <w:tcPr>
            <w:tcW w:w="498" w:type="dxa"/>
            <w:tcBorders>
              <w:top w:val="nil"/>
              <w:left w:val="nil"/>
              <w:bottom w:val="single" w:sz="4" w:space="0" w:color="auto"/>
              <w:right w:val="single" w:sz="4" w:space="0" w:color="auto"/>
            </w:tcBorders>
            <w:shd w:val="clear" w:color="auto" w:fill="auto"/>
            <w:noWrap/>
            <w:vAlign w:val="center"/>
            <w:hideMark/>
          </w:tcPr>
          <w:p w14:paraId="10451BA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75.1</w:t>
            </w:r>
          </w:p>
        </w:tc>
      </w:tr>
      <w:tr w:rsidR="00762B81" w:rsidRPr="00E30E24" w14:paraId="70F8B75F"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ACC3FA6"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29.5</w:t>
            </w:r>
          </w:p>
        </w:tc>
        <w:tc>
          <w:tcPr>
            <w:tcW w:w="832" w:type="dxa"/>
            <w:tcBorders>
              <w:top w:val="nil"/>
              <w:left w:val="nil"/>
              <w:bottom w:val="single" w:sz="4" w:space="0" w:color="auto"/>
              <w:right w:val="single" w:sz="4" w:space="0" w:color="auto"/>
            </w:tcBorders>
            <w:shd w:val="clear" w:color="auto" w:fill="auto"/>
            <w:noWrap/>
            <w:vAlign w:val="center"/>
            <w:hideMark/>
          </w:tcPr>
          <w:p w14:paraId="28B2925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49.6</w:t>
            </w:r>
          </w:p>
        </w:tc>
        <w:tc>
          <w:tcPr>
            <w:tcW w:w="498" w:type="dxa"/>
            <w:tcBorders>
              <w:top w:val="nil"/>
              <w:left w:val="nil"/>
              <w:bottom w:val="single" w:sz="4" w:space="0" w:color="auto"/>
              <w:right w:val="single" w:sz="4" w:space="0" w:color="auto"/>
            </w:tcBorders>
            <w:shd w:val="clear" w:color="auto" w:fill="auto"/>
            <w:noWrap/>
            <w:vAlign w:val="center"/>
            <w:hideMark/>
          </w:tcPr>
          <w:p w14:paraId="65A578B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50.3</w:t>
            </w:r>
          </w:p>
        </w:tc>
        <w:tc>
          <w:tcPr>
            <w:tcW w:w="498" w:type="dxa"/>
            <w:tcBorders>
              <w:top w:val="nil"/>
              <w:left w:val="nil"/>
              <w:bottom w:val="single" w:sz="4" w:space="0" w:color="auto"/>
              <w:right w:val="single" w:sz="4" w:space="0" w:color="auto"/>
            </w:tcBorders>
            <w:shd w:val="clear" w:color="auto" w:fill="auto"/>
            <w:noWrap/>
            <w:vAlign w:val="center"/>
            <w:hideMark/>
          </w:tcPr>
          <w:p w14:paraId="1815AFA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60.6</w:t>
            </w:r>
          </w:p>
        </w:tc>
        <w:tc>
          <w:tcPr>
            <w:tcW w:w="498" w:type="dxa"/>
            <w:tcBorders>
              <w:top w:val="nil"/>
              <w:left w:val="nil"/>
              <w:bottom w:val="single" w:sz="4" w:space="0" w:color="auto"/>
              <w:right w:val="single" w:sz="4" w:space="0" w:color="auto"/>
            </w:tcBorders>
            <w:shd w:val="clear" w:color="auto" w:fill="auto"/>
            <w:noWrap/>
            <w:vAlign w:val="center"/>
            <w:hideMark/>
          </w:tcPr>
          <w:p w14:paraId="1301182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61.3</w:t>
            </w:r>
          </w:p>
        </w:tc>
        <w:tc>
          <w:tcPr>
            <w:tcW w:w="498" w:type="dxa"/>
            <w:tcBorders>
              <w:top w:val="nil"/>
              <w:left w:val="nil"/>
              <w:bottom w:val="single" w:sz="4" w:space="0" w:color="auto"/>
              <w:right w:val="single" w:sz="4" w:space="0" w:color="auto"/>
            </w:tcBorders>
            <w:shd w:val="clear" w:color="auto" w:fill="auto"/>
            <w:noWrap/>
            <w:vAlign w:val="center"/>
            <w:hideMark/>
          </w:tcPr>
          <w:p w14:paraId="2C0757C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62.0</w:t>
            </w:r>
          </w:p>
        </w:tc>
        <w:tc>
          <w:tcPr>
            <w:tcW w:w="498" w:type="dxa"/>
            <w:tcBorders>
              <w:top w:val="nil"/>
              <w:left w:val="nil"/>
              <w:bottom w:val="single" w:sz="4" w:space="0" w:color="auto"/>
              <w:right w:val="single" w:sz="4" w:space="0" w:color="auto"/>
            </w:tcBorders>
            <w:shd w:val="clear" w:color="auto" w:fill="auto"/>
            <w:noWrap/>
            <w:vAlign w:val="center"/>
            <w:hideMark/>
          </w:tcPr>
          <w:p w14:paraId="30BEF9B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62.7</w:t>
            </w:r>
          </w:p>
        </w:tc>
        <w:tc>
          <w:tcPr>
            <w:tcW w:w="498" w:type="dxa"/>
            <w:tcBorders>
              <w:top w:val="nil"/>
              <w:left w:val="nil"/>
              <w:bottom w:val="single" w:sz="4" w:space="0" w:color="auto"/>
              <w:right w:val="single" w:sz="4" w:space="0" w:color="auto"/>
            </w:tcBorders>
            <w:shd w:val="clear" w:color="auto" w:fill="auto"/>
            <w:noWrap/>
            <w:vAlign w:val="center"/>
            <w:hideMark/>
          </w:tcPr>
          <w:p w14:paraId="297F5A9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63.4</w:t>
            </w:r>
          </w:p>
        </w:tc>
        <w:tc>
          <w:tcPr>
            <w:tcW w:w="498" w:type="dxa"/>
            <w:tcBorders>
              <w:top w:val="nil"/>
              <w:left w:val="nil"/>
              <w:bottom w:val="single" w:sz="4" w:space="0" w:color="auto"/>
              <w:right w:val="single" w:sz="4" w:space="0" w:color="auto"/>
            </w:tcBorders>
            <w:shd w:val="clear" w:color="auto" w:fill="auto"/>
            <w:noWrap/>
            <w:vAlign w:val="center"/>
            <w:hideMark/>
          </w:tcPr>
          <w:p w14:paraId="15C4378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64.1</w:t>
            </w:r>
          </w:p>
        </w:tc>
        <w:tc>
          <w:tcPr>
            <w:tcW w:w="498" w:type="dxa"/>
            <w:tcBorders>
              <w:top w:val="nil"/>
              <w:left w:val="nil"/>
              <w:bottom w:val="single" w:sz="4" w:space="0" w:color="auto"/>
              <w:right w:val="single" w:sz="4" w:space="0" w:color="auto"/>
            </w:tcBorders>
            <w:shd w:val="clear" w:color="auto" w:fill="auto"/>
            <w:noWrap/>
            <w:vAlign w:val="center"/>
            <w:hideMark/>
          </w:tcPr>
          <w:p w14:paraId="23928DC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64.8</w:t>
            </w:r>
          </w:p>
        </w:tc>
        <w:tc>
          <w:tcPr>
            <w:tcW w:w="498" w:type="dxa"/>
            <w:tcBorders>
              <w:top w:val="nil"/>
              <w:left w:val="nil"/>
              <w:bottom w:val="single" w:sz="4" w:space="0" w:color="auto"/>
              <w:right w:val="single" w:sz="4" w:space="0" w:color="auto"/>
            </w:tcBorders>
            <w:shd w:val="clear" w:color="auto" w:fill="auto"/>
            <w:noWrap/>
            <w:vAlign w:val="center"/>
            <w:hideMark/>
          </w:tcPr>
          <w:p w14:paraId="4857034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65.5</w:t>
            </w:r>
          </w:p>
        </w:tc>
        <w:tc>
          <w:tcPr>
            <w:tcW w:w="498" w:type="dxa"/>
            <w:tcBorders>
              <w:top w:val="nil"/>
              <w:left w:val="nil"/>
              <w:bottom w:val="single" w:sz="4" w:space="0" w:color="auto"/>
              <w:right w:val="single" w:sz="4" w:space="0" w:color="auto"/>
            </w:tcBorders>
            <w:shd w:val="clear" w:color="auto" w:fill="auto"/>
            <w:noWrap/>
            <w:vAlign w:val="center"/>
            <w:hideMark/>
          </w:tcPr>
          <w:p w14:paraId="4D25CD2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66.2</w:t>
            </w:r>
          </w:p>
        </w:tc>
        <w:tc>
          <w:tcPr>
            <w:tcW w:w="498" w:type="dxa"/>
            <w:tcBorders>
              <w:top w:val="nil"/>
              <w:left w:val="nil"/>
              <w:bottom w:val="single" w:sz="4" w:space="0" w:color="auto"/>
              <w:right w:val="single" w:sz="4" w:space="0" w:color="auto"/>
            </w:tcBorders>
            <w:shd w:val="clear" w:color="auto" w:fill="auto"/>
            <w:noWrap/>
            <w:vAlign w:val="center"/>
            <w:hideMark/>
          </w:tcPr>
          <w:p w14:paraId="3E3B3B0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66.8</w:t>
            </w:r>
          </w:p>
        </w:tc>
        <w:tc>
          <w:tcPr>
            <w:tcW w:w="498" w:type="dxa"/>
            <w:tcBorders>
              <w:top w:val="nil"/>
              <w:left w:val="nil"/>
              <w:bottom w:val="single" w:sz="4" w:space="0" w:color="auto"/>
              <w:right w:val="single" w:sz="4" w:space="0" w:color="auto"/>
            </w:tcBorders>
            <w:shd w:val="clear" w:color="auto" w:fill="auto"/>
            <w:noWrap/>
            <w:vAlign w:val="center"/>
            <w:hideMark/>
          </w:tcPr>
          <w:p w14:paraId="0153BBA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67.5</w:t>
            </w:r>
          </w:p>
        </w:tc>
        <w:tc>
          <w:tcPr>
            <w:tcW w:w="498" w:type="dxa"/>
            <w:tcBorders>
              <w:top w:val="nil"/>
              <w:left w:val="nil"/>
              <w:bottom w:val="single" w:sz="4" w:space="0" w:color="auto"/>
              <w:right w:val="single" w:sz="4" w:space="0" w:color="auto"/>
            </w:tcBorders>
            <w:shd w:val="clear" w:color="auto" w:fill="auto"/>
            <w:noWrap/>
            <w:vAlign w:val="center"/>
            <w:hideMark/>
          </w:tcPr>
          <w:p w14:paraId="0451EBA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68.2</w:t>
            </w:r>
          </w:p>
        </w:tc>
        <w:tc>
          <w:tcPr>
            <w:tcW w:w="498" w:type="dxa"/>
            <w:tcBorders>
              <w:top w:val="nil"/>
              <w:left w:val="nil"/>
              <w:bottom w:val="single" w:sz="4" w:space="0" w:color="auto"/>
              <w:right w:val="single" w:sz="4" w:space="0" w:color="auto"/>
            </w:tcBorders>
            <w:shd w:val="clear" w:color="auto" w:fill="auto"/>
            <w:noWrap/>
            <w:vAlign w:val="center"/>
            <w:hideMark/>
          </w:tcPr>
          <w:p w14:paraId="55CA292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68.9</w:t>
            </w:r>
          </w:p>
        </w:tc>
        <w:tc>
          <w:tcPr>
            <w:tcW w:w="498" w:type="dxa"/>
            <w:tcBorders>
              <w:top w:val="nil"/>
              <w:left w:val="nil"/>
              <w:bottom w:val="single" w:sz="4" w:space="0" w:color="auto"/>
              <w:right w:val="single" w:sz="4" w:space="0" w:color="auto"/>
            </w:tcBorders>
            <w:shd w:val="clear" w:color="auto" w:fill="auto"/>
            <w:noWrap/>
            <w:vAlign w:val="center"/>
            <w:hideMark/>
          </w:tcPr>
          <w:p w14:paraId="479AA1E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69.6</w:t>
            </w:r>
          </w:p>
        </w:tc>
        <w:tc>
          <w:tcPr>
            <w:tcW w:w="498" w:type="dxa"/>
            <w:tcBorders>
              <w:top w:val="nil"/>
              <w:left w:val="nil"/>
              <w:bottom w:val="single" w:sz="4" w:space="0" w:color="auto"/>
              <w:right w:val="single" w:sz="4" w:space="0" w:color="auto"/>
            </w:tcBorders>
            <w:shd w:val="clear" w:color="auto" w:fill="auto"/>
            <w:noWrap/>
            <w:vAlign w:val="center"/>
            <w:hideMark/>
          </w:tcPr>
          <w:p w14:paraId="12432EB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70.3</w:t>
            </w:r>
          </w:p>
        </w:tc>
        <w:tc>
          <w:tcPr>
            <w:tcW w:w="498" w:type="dxa"/>
            <w:tcBorders>
              <w:top w:val="nil"/>
              <w:left w:val="nil"/>
              <w:bottom w:val="single" w:sz="4" w:space="0" w:color="auto"/>
              <w:right w:val="single" w:sz="4" w:space="0" w:color="auto"/>
            </w:tcBorders>
            <w:shd w:val="clear" w:color="auto" w:fill="auto"/>
            <w:noWrap/>
            <w:vAlign w:val="center"/>
            <w:hideMark/>
          </w:tcPr>
          <w:p w14:paraId="3663AA4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71.0</w:t>
            </w:r>
          </w:p>
        </w:tc>
        <w:tc>
          <w:tcPr>
            <w:tcW w:w="498" w:type="dxa"/>
            <w:tcBorders>
              <w:top w:val="nil"/>
              <w:left w:val="nil"/>
              <w:bottom w:val="single" w:sz="4" w:space="0" w:color="auto"/>
              <w:right w:val="single" w:sz="4" w:space="0" w:color="auto"/>
            </w:tcBorders>
            <w:shd w:val="clear" w:color="auto" w:fill="auto"/>
            <w:noWrap/>
            <w:vAlign w:val="center"/>
            <w:hideMark/>
          </w:tcPr>
          <w:p w14:paraId="2888151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71.7</w:t>
            </w:r>
          </w:p>
        </w:tc>
        <w:tc>
          <w:tcPr>
            <w:tcW w:w="498" w:type="dxa"/>
            <w:tcBorders>
              <w:top w:val="nil"/>
              <w:left w:val="nil"/>
              <w:bottom w:val="single" w:sz="4" w:space="0" w:color="auto"/>
              <w:right w:val="single" w:sz="4" w:space="0" w:color="auto"/>
            </w:tcBorders>
            <w:shd w:val="clear" w:color="auto" w:fill="auto"/>
            <w:noWrap/>
            <w:vAlign w:val="center"/>
            <w:hideMark/>
          </w:tcPr>
          <w:p w14:paraId="079D44F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72.4</w:t>
            </w:r>
          </w:p>
        </w:tc>
        <w:tc>
          <w:tcPr>
            <w:tcW w:w="498" w:type="dxa"/>
            <w:tcBorders>
              <w:top w:val="nil"/>
              <w:left w:val="nil"/>
              <w:bottom w:val="single" w:sz="4" w:space="0" w:color="auto"/>
              <w:right w:val="single" w:sz="4" w:space="0" w:color="auto"/>
            </w:tcBorders>
            <w:shd w:val="clear" w:color="auto" w:fill="auto"/>
            <w:noWrap/>
            <w:vAlign w:val="center"/>
            <w:hideMark/>
          </w:tcPr>
          <w:p w14:paraId="376C2B2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73.1</w:t>
            </w:r>
          </w:p>
        </w:tc>
        <w:tc>
          <w:tcPr>
            <w:tcW w:w="498" w:type="dxa"/>
            <w:tcBorders>
              <w:top w:val="nil"/>
              <w:left w:val="nil"/>
              <w:bottom w:val="single" w:sz="4" w:space="0" w:color="auto"/>
              <w:right w:val="single" w:sz="4" w:space="0" w:color="auto"/>
            </w:tcBorders>
            <w:shd w:val="clear" w:color="auto" w:fill="auto"/>
            <w:noWrap/>
            <w:vAlign w:val="center"/>
            <w:hideMark/>
          </w:tcPr>
          <w:p w14:paraId="4BC1169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73.7</w:t>
            </w:r>
          </w:p>
        </w:tc>
        <w:tc>
          <w:tcPr>
            <w:tcW w:w="498" w:type="dxa"/>
            <w:tcBorders>
              <w:top w:val="nil"/>
              <w:left w:val="nil"/>
              <w:bottom w:val="single" w:sz="4" w:space="0" w:color="auto"/>
              <w:right w:val="single" w:sz="4" w:space="0" w:color="auto"/>
            </w:tcBorders>
            <w:shd w:val="clear" w:color="auto" w:fill="auto"/>
            <w:noWrap/>
            <w:vAlign w:val="center"/>
            <w:hideMark/>
          </w:tcPr>
          <w:p w14:paraId="498C965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74.4</w:t>
            </w:r>
          </w:p>
        </w:tc>
        <w:tc>
          <w:tcPr>
            <w:tcW w:w="498" w:type="dxa"/>
            <w:tcBorders>
              <w:top w:val="nil"/>
              <w:left w:val="nil"/>
              <w:bottom w:val="single" w:sz="4" w:space="0" w:color="auto"/>
              <w:right w:val="single" w:sz="4" w:space="0" w:color="auto"/>
            </w:tcBorders>
            <w:shd w:val="clear" w:color="auto" w:fill="auto"/>
            <w:noWrap/>
            <w:vAlign w:val="center"/>
            <w:hideMark/>
          </w:tcPr>
          <w:p w14:paraId="3171632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75.1</w:t>
            </w:r>
          </w:p>
        </w:tc>
        <w:tc>
          <w:tcPr>
            <w:tcW w:w="498" w:type="dxa"/>
            <w:tcBorders>
              <w:top w:val="nil"/>
              <w:left w:val="nil"/>
              <w:bottom w:val="single" w:sz="4" w:space="0" w:color="auto"/>
              <w:right w:val="single" w:sz="4" w:space="0" w:color="auto"/>
            </w:tcBorders>
            <w:shd w:val="clear" w:color="auto" w:fill="auto"/>
            <w:noWrap/>
            <w:vAlign w:val="center"/>
            <w:hideMark/>
          </w:tcPr>
          <w:p w14:paraId="65F4875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75.8</w:t>
            </w:r>
          </w:p>
        </w:tc>
      </w:tr>
      <w:tr w:rsidR="00762B81" w:rsidRPr="00E30E24" w14:paraId="21540757"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09F9C25"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30.0</w:t>
            </w:r>
          </w:p>
        </w:tc>
        <w:tc>
          <w:tcPr>
            <w:tcW w:w="832" w:type="dxa"/>
            <w:tcBorders>
              <w:top w:val="nil"/>
              <w:left w:val="nil"/>
              <w:bottom w:val="single" w:sz="4" w:space="0" w:color="auto"/>
              <w:right w:val="single" w:sz="4" w:space="0" w:color="auto"/>
            </w:tcBorders>
            <w:shd w:val="clear" w:color="auto" w:fill="auto"/>
            <w:noWrap/>
            <w:vAlign w:val="center"/>
            <w:hideMark/>
          </w:tcPr>
          <w:p w14:paraId="5635E8D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50.3</w:t>
            </w:r>
          </w:p>
        </w:tc>
        <w:tc>
          <w:tcPr>
            <w:tcW w:w="498" w:type="dxa"/>
            <w:tcBorders>
              <w:top w:val="nil"/>
              <w:left w:val="nil"/>
              <w:bottom w:val="single" w:sz="4" w:space="0" w:color="auto"/>
              <w:right w:val="single" w:sz="4" w:space="0" w:color="auto"/>
            </w:tcBorders>
            <w:shd w:val="clear" w:color="auto" w:fill="auto"/>
            <w:noWrap/>
            <w:vAlign w:val="center"/>
            <w:hideMark/>
          </w:tcPr>
          <w:p w14:paraId="6D318EA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51.0</w:t>
            </w:r>
          </w:p>
        </w:tc>
        <w:tc>
          <w:tcPr>
            <w:tcW w:w="498" w:type="dxa"/>
            <w:tcBorders>
              <w:top w:val="nil"/>
              <w:left w:val="nil"/>
              <w:bottom w:val="single" w:sz="4" w:space="0" w:color="auto"/>
              <w:right w:val="single" w:sz="4" w:space="0" w:color="auto"/>
            </w:tcBorders>
            <w:shd w:val="clear" w:color="auto" w:fill="auto"/>
            <w:noWrap/>
            <w:vAlign w:val="center"/>
            <w:hideMark/>
          </w:tcPr>
          <w:p w14:paraId="213AE97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61.4</w:t>
            </w:r>
          </w:p>
        </w:tc>
        <w:tc>
          <w:tcPr>
            <w:tcW w:w="498" w:type="dxa"/>
            <w:tcBorders>
              <w:top w:val="nil"/>
              <w:left w:val="nil"/>
              <w:bottom w:val="single" w:sz="4" w:space="0" w:color="auto"/>
              <w:right w:val="single" w:sz="4" w:space="0" w:color="auto"/>
            </w:tcBorders>
            <w:shd w:val="clear" w:color="auto" w:fill="auto"/>
            <w:noWrap/>
            <w:vAlign w:val="center"/>
            <w:hideMark/>
          </w:tcPr>
          <w:p w14:paraId="6C1AA49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62.1</w:t>
            </w:r>
          </w:p>
        </w:tc>
        <w:tc>
          <w:tcPr>
            <w:tcW w:w="498" w:type="dxa"/>
            <w:tcBorders>
              <w:top w:val="nil"/>
              <w:left w:val="nil"/>
              <w:bottom w:val="single" w:sz="4" w:space="0" w:color="auto"/>
              <w:right w:val="single" w:sz="4" w:space="0" w:color="auto"/>
            </w:tcBorders>
            <w:shd w:val="clear" w:color="auto" w:fill="auto"/>
            <w:noWrap/>
            <w:vAlign w:val="center"/>
            <w:hideMark/>
          </w:tcPr>
          <w:p w14:paraId="5528F71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62.8</w:t>
            </w:r>
          </w:p>
        </w:tc>
        <w:tc>
          <w:tcPr>
            <w:tcW w:w="498" w:type="dxa"/>
            <w:tcBorders>
              <w:top w:val="nil"/>
              <w:left w:val="nil"/>
              <w:bottom w:val="single" w:sz="4" w:space="0" w:color="auto"/>
              <w:right w:val="single" w:sz="4" w:space="0" w:color="auto"/>
            </w:tcBorders>
            <w:shd w:val="clear" w:color="auto" w:fill="auto"/>
            <w:noWrap/>
            <w:vAlign w:val="center"/>
            <w:hideMark/>
          </w:tcPr>
          <w:p w14:paraId="1F9C1D1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63.5</w:t>
            </w:r>
          </w:p>
        </w:tc>
        <w:tc>
          <w:tcPr>
            <w:tcW w:w="498" w:type="dxa"/>
            <w:tcBorders>
              <w:top w:val="nil"/>
              <w:left w:val="nil"/>
              <w:bottom w:val="single" w:sz="4" w:space="0" w:color="auto"/>
              <w:right w:val="single" w:sz="4" w:space="0" w:color="auto"/>
            </w:tcBorders>
            <w:shd w:val="clear" w:color="auto" w:fill="auto"/>
            <w:noWrap/>
            <w:vAlign w:val="center"/>
            <w:hideMark/>
          </w:tcPr>
          <w:p w14:paraId="4314351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64.1</w:t>
            </w:r>
          </w:p>
        </w:tc>
        <w:tc>
          <w:tcPr>
            <w:tcW w:w="498" w:type="dxa"/>
            <w:tcBorders>
              <w:top w:val="nil"/>
              <w:left w:val="nil"/>
              <w:bottom w:val="single" w:sz="4" w:space="0" w:color="auto"/>
              <w:right w:val="single" w:sz="4" w:space="0" w:color="auto"/>
            </w:tcBorders>
            <w:shd w:val="clear" w:color="auto" w:fill="auto"/>
            <w:noWrap/>
            <w:vAlign w:val="center"/>
            <w:hideMark/>
          </w:tcPr>
          <w:p w14:paraId="7944E53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64.8</w:t>
            </w:r>
          </w:p>
        </w:tc>
        <w:tc>
          <w:tcPr>
            <w:tcW w:w="498" w:type="dxa"/>
            <w:tcBorders>
              <w:top w:val="nil"/>
              <w:left w:val="nil"/>
              <w:bottom w:val="single" w:sz="4" w:space="0" w:color="auto"/>
              <w:right w:val="single" w:sz="4" w:space="0" w:color="auto"/>
            </w:tcBorders>
            <w:shd w:val="clear" w:color="auto" w:fill="auto"/>
            <w:noWrap/>
            <w:vAlign w:val="center"/>
            <w:hideMark/>
          </w:tcPr>
          <w:p w14:paraId="6319EAC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65.5</w:t>
            </w:r>
          </w:p>
        </w:tc>
        <w:tc>
          <w:tcPr>
            <w:tcW w:w="498" w:type="dxa"/>
            <w:tcBorders>
              <w:top w:val="nil"/>
              <w:left w:val="nil"/>
              <w:bottom w:val="single" w:sz="4" w:space="0" w:color="auto"/>
              <w:right w:val="single" w:sz="4" w:space="0" w:color="auto"/>
            </w:tcBorders>
            <w:shd w:val="clear" w:color="auto" w:fill="auto"/>
            <w:noWrap/>
            <w:vAlign w:val="center"/>
            <w:hideMark/>
          </w:tcPr>
          <w:p w14:paraId="7450F44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66.2</w:t>
            </w:r>
          </w:p>
        </w:tc>
        <w:tc>
          <w:tcPr>
            <w:tcW w:w="498" w:type="dxa"/>
            <w:tcBorders>
              <w:top w:val="nil"/>
              <w:left w:val="nil"/>
              <w:bottom w:val="single" w:sz="4" w:space="0" w:color="auto"/>
              <w:right w:val="single" w:sz="4" w:space="0" w:color="auto"/>
            </w:tcBorders>
            <w:shd w:val="clear" w:color="auto" w:fill="auto"/>
            <w:noWrap/>
            <w:vAlign w:val="center"/>
            <w:hideMark/>
          </w:tcPr>
          <w:p w14:paraId="60B7A6F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66.9</w:t>
            </w:r>
          </w:p>
        </w:tc>
        <w:tc>
          <w:tcPr>
            <w:tcW w:w="498" w:type="dxa"/>
            <w:tcBorders>
              <w:top w:val="nil"/>
              <w:left w:val="nil"/>
              <w:bottom w:val="single" w:sz="4" w:space="0" w:color="auto"/>
              <w:right w:val="single" w:sz="4" w:space="0" w:color="auto"/>
            </w:tcBorders>
            <w:shd w:val="clear" w:color="auto" w:fill="auto"/>
            <w:noWrap/>
            <w:vAlign w:val="center"/>
            <w:hideMark/>
          </w:tcPr>
          <w:p w14:paraId="008D896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67.6</w:t>
            </w:r>
          </w:p>
        </w:tc>
        <w:tc>
          <w:tcPr>
            <w:tcW w:w="498" w:type="dxa"/>
            <w:tcBorders>
              <w:top w:val="nil"/>
              <w:left w:val="nil"/>
              <w:bottom w:val="single" w:sz="4" w:space="0" w:color="auto"/>
              <w:right w:val="single" w:sz="4" w:space="0" w:color="auto"/>
            </w:tcBorders>
            <w:shd w:val="clear" w:color="auto" w:fill="auto"/>
            <w:noWrap/>
            <w:vAlign w:val="center"/>
            <w:hideMark/>
          </w:tcPr>
          <w:p w14:paraId="50DC2FC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68.3</w:t>
            </w:r>
          </w:p>
        </w:tc>
        <w:tc>
          <w:tcPr>
            <w:tcW w:w="498" w:type="dxa"/>
            <w:tcBorders>
              <w:top w:val="nil"/>
              <w:left w:val="nil"/>
              <w:bottom w:val="single" w:sz="4" w:space="0" w:color="auto"/>
              <w:right w:val="single" w:sz="4" w:space="0" w:color="auto"/>
            </w:tcBorders>
            <w:shd w:val="clear" w:color="auto" w:fill="auto"/>
            <w:noWrap/>
            <w:vAlign w:val="center"/>
            <w:hideMark/>
          </w:tcPr>
          <w:p w14:paraId="2A226B9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69.0</w:t>
            </w:r>
          </w:p>
        </w:tc>
        <w:tc>
          <w:tcPr>
            <w:tcW w:w="498" w:type="dxa"/>
            <w:tcBorders>
              <w:top w:val="nil"/>
              <w:left w:val="nil"/>
              <w:bottom w:val="single" w:sz="4" w:space="0" w:color="auto"/>
              <w:right w:val="single" w:sz="4" w:space="0" w:color="auto"/>
            </w:tcBorders>
            <w:shd w:val="clear" w:color="auto" w:fill="auto"/>
            <w:noWrap/>
            <w:vAlign w:val="center"/>
            <w:hideMark/>
          </w:tcPr>
          <w:p w14:paraId="05876EC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69.7</w:t>
            </w:r>
          </w:p>
        </w:tc>
        <w:tc>
          <w:tcPr>
            <w:tcW w:w="498" w:type="dxa"/>
            <w:tcBorders>
              <w:top w:val="nil"/>
              <w:left w:val="nil"/>
              <w:bottom w:val="single" w:sz="4" w:space="0" w:color="auto"/>
              <w:right w:val="single" w:sz="4" w:space="0" w:color="auto"/>
            </w:tcBorders>
            <w:shd w:val="clear" w:color="auto" w:fill="auto"/>
            <w:noWrap/>
            <w:vAlign w:val="center"/>
            <w:hideMark/>
          </w:tcPr>
          <w:p w14:paraId="37B1B51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70.4</w:t>
            </w:r>
          </w:p>
        </w:tc>
        <w:tc>
          <w:tcPr>
            <w:tcW w:w="498" w:type="dxa"/>
            <w:tcBorders>
              <w:top w:val="nil"/>
              <w:left w:val="nil"/>
              <w:bottom w:val="single" w:sz="4" w:space="0" w:color="auto"/>
              <w:right w:val="single" w:sz="4" w:space="0" w:color="auto"/>
            </w:tcBorders>
            <w:shd w:val="clear" w:color="auto" w:fill="auto"/>
            <w:noWrap/>
            <w:vAlign w:val="center"/>
            <w:hideMark/>
          </w:tcPr>
          <w:p w14:paraId="377D034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71.0</w:t>
            </w:r>
          </w:p>
        </w:tc>
        <w:tc>
          <w:tcPr>
            <w:tcW w:w="498" w:type="dxa"/>
            <w:tcBorders>
              <w:top w:val="nil"/>
              <w:left w:val="nil"/>
              <w:bottom w:val="single" w:sz="4" w:space="0" w:color="auto"/>
              <w:right w:val="single" w:sz="4" w:space="0" w:color="auto"/>
            </w:tcBorders>
            <w:shd w:val="clear" w:color="auto" w:fill="auto"/>
            <w:noWrap/>
            <w:vAlign w:val="center"/>
            <w:hideMark/>
          </w:tcPr>
          <w:p w14:paraId="51F499E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71.7</w:t>
            </w:r>
          </w:p>
        </w:tc>
        <w:tc>
          <w:tcPr>
            <w:tcW w:w="498" w:type="dxa"/>
            <w:tcBorders>
              <w:top w:val="nil"/>
              <w:left w:val="nil"/>
              <w:bottom w:val="single" w:sz="4" w:space="0" w:color="auto"/>
              <w:right w:val="single" w:sz="4" w:space="0" w:color="auto"/>
            </w:tcBorders>
            <w:shd w:val="clear" w:color="auto" w:fill="auto"/>
            <w:noWrap/>
            <w:vAlign w:val="center"/>
            <w:hideMark/>
          </w:tcPr>
          <w:p w14:paraId="2FC1399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72.4</w:t>
            </w:r>
          </w:p>
        </w:tc>
        <w:tc>
          <w:tcPr>
            <w:tcW w:w="498" w:type="dxa"/>
            <w:tcBorders>
              <w:top w:val="nil"/>
              <w:left w:val="nil"/>
              <w:bottom w:val="single" w:sz="4" w:space="0" w:color="auto"/>
              <w:right w:val="single" w:sz="4" w:space="0" w:color="auto"/>
            </w:tcBorders>
            <w:shd w:val="clear" w:color="auto" w:fill="auto"/>
            <w:noWrap/>
            <w:vAlign w:val="center"/>
            <w:hideMark/>
          </w:tcPr>
          <w:p w14:paraId="22CA32D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73.1</w:t>
            </w:r>
          </w:p>
        </w:tc>
        <w:tc>
          <w:tcPr>
            <w:tcW w:w="498" w:type="dxa"/>
            <w:tcBorders>
              <w:top w:val="nil"/>
              <w:left w:val="nil"/>
              <w:bottom w:val="single" w:sz="4" w:space="0" w:color="auto"/>
              <w:right w:val="single" w:sz="4" w:space="0" w:color="auto"/>
            </w:tcBorders>
            <w:shd w:val="clear" w:color="auto" w:fill="auto"/>
            <w:noWrap/>
            <w:vAlign w:val="center"/>
            <w:hideMark/>
          </w:tcPr>
          <w:p w14:paraId="420C25D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73.8</w:t>
            </w:r>
          </w:p>
        </w:tc>
        <w:tc>
          <w:tcPr>
            <w:tcW w:w="498" w:type="dxa"/>
            <w:tcBorders>
              <w:top w:val="nil"/>
              <w:left w:val="nil"/>
              <w:bottom w:val="single" w:sz="4" w:space="0" w:color="auto"/>
              <w:right w:val="single" w:sz="4" w:space="0" w:color="auto"/>
            </w:tcBorders>
            <w:shd w:val="clear" w:color="auto" w:fill="auto"/>
            <w:noWrap/>
            <w:vAlign w:val="center"/>
            <w:hideMark/>
          </w:tcPr>
          <w:p w14:paraId="671364A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74.5</w:t>
            </w:r>
          </w:p>
        </w:tc>
        <w:tc>
          <w:tcPr>
            <w:tcW w:w="498" w:type="dxa"/>
            <w:tcBorders>
              <w:top w:val="nil"/>
              <w:left w:val="nil"/>
              <w:bottom w:val="single" w:sz="4" w:space="0" w:color="auto"/>
              <w:right w:val="single" w:sz="4" w:space="0" w:color="auto"/>
            </w:tcBorders>
            <w:shd w:val="clear" w:color="auto" w:fill="auto"/>
            <w:noWrap/>
            <w:vAlign w:val="center"/>
            <w:hideMark/>
          </w:tcPr>
          <w:p w14:paraId="6E08DDB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75.2</w:t>
            </w:r>
          </w:p>
        </w:tc>
        <w:tc>
          <w:tcPr>
            <w:tcW w:w="498" w:type="dxa"/>
            <w:tcBorders>
              <w:top w:val="nil"/>
              <w:left w:val="nil"/>
              <w:bottom w:val="single" w:sz="4" w:space="0" w:color="auto"/>
              <w:right w:val="single" w:sz="4" w:space="0" w:color="auto"/>
            </w:tcBorders>
            <w:shd w:val="clear" w:color="auto" w:fill="auto"/>
            <w:noWrap/>
            <w:vAlign w:val="center"/>
            <w:hideMark/>
          </w:tcPr>
          <w:p w14:paraId="652F86A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75.9</w:t>
            </w:r>
          </w:p>
        </w:tc>
        <w:tc>
          <w:tcPr>
            <w:tcW w:w="498" w:type="dxa"/>
            <w:tcBorders>
              <w:top w:val="nil"/>
              <w:left w:val="nil"/>
              <w:bottom w:val="single" w:sz="4" w:space="0" w:color="auto"/>
              <w:right w:val="single" w:sz="4" w:space="0" w:color="auto"/>
            </w:tcBorders>
            <w:shd w:val="clear" w:color="auto" w:fill="auto"/>
            <w:noWrap/>
            <w:vAlign w:val="center"/>
            <w:hideMark/>
          </w:tcPr>
          <w:p w14:paraId="6B4DC38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76.6</w:t>
            </w:r>
          </w:p>
        </w:tc>
      </w:tr>
      <w:tr w:rsidR="00762B81" w:rsidRPr="00E30E24" w14:paraId="67D58ACC"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FAA45AF"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30.5</w:t>
            </w:r>
          </w:p>
        </w:tc>
        <w:tc>
          <w:tcPr>
            <w:tcW w:w="832" w:type="dxa"/>
            <w:tcBorders>
              <w:top w:val="nil"/>
              <w:left w:val="nil"/>
              <w:bottom w:val="single" w:sz="4" w:space="0" w:color="auto"/>
              <w:right w:val="single" w:sz="4" w:space="0" w:color="auto"/>
            </w:tcBorders>
            <w:shd w:val="clear" w:color="auto" w:fill="auto"/>
            <w:noWrap/>
            <w:vAlign w:val="center"/>
            <w:hideMark/>
          </w:tcPr>
          <w:p w14:paraId="3240237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51.1</w:t>
            </w:r>
          </w:p>
        </w:tc>
        <w:tc>
          <w:tcPr>
            <w:tcW w:w="498" w:type="dxa"/>
            <w:tcBorders>
              <w:top w:val="nil"/>
              <w:left w:val="nil"/>
              <w:bottom w:val="single" w:sz="4" w:space="0" w:color="auto"/>
              <w:right w:val="single" w:sz="4" w:space="0" w:color="auto"/>
            </w:tcBorders>
            <w:shd w:val="clear" w:color="auto" w:fill="auto"/>
            <w:noWrap/>
            <w:vAlign w:val="center"/>
            <w:hideMark/>
          </w:tcPr>
          <w:p w14:paraId="619C69D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51.8</w:t>
            </w:r>
          </w:p>
        </w:tc>
        <w:tc>
          <w:tcPr>
            <w:tcW w:w="498" w:type="dxa"/>
            <w:tcBorders>
              <w:top w:val="nil"/>
              <w:left w:val="nil"/>
              <w:bottom w:val="single" w:sz="4" w:space="0" w:color="auto"/>
              <w:right w:val="single" w:sz="4" w:space="0" w:color="auto"/>
            </w:tcBorders>
            <w:shd w:val="clear" w:color="auto" w:fill="auto"/>
            <w:noWrap/>
            <w:vAlign w:val="center"/>
            <w:hideMark/>
          </w:tcPr>
          <w:p w14:paraId="4896058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62.1</w:t>
            </w:r>
          </w:p>
        </w:tc>
        <w:tc>
          <w:tcPr>
            <w:tcW w:w="498" w:type="dxa"/>
            <w:tcBorders>
              <w:top w:val="nil"/>
              <w:left w:val="nil"/>
              <w:bottom w:val="single" w:sz="4" w:space="0" w:color="auto"/>
              <w:right w:val="single" w:sz="4" w:space="0" w:color="auto"/>
            </w:tcBorders>
            <w:shd w:val="clear" w:color="auto" w:fill="auto"/>
            <w:noWrap/>
            <w:vAlign w:val="center"/>
            <w:hideMark/>
          </w:tcPr>
          <w:p w14:paraId="3E5EAF0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62.8</w:t>
            </w:r>
          </w:p>
        </w:tc>
        <w:tc>
          <w:tcPr>
            <w:tcW w:w="498" w:type="dxa"/>
            <w:tcBorders>
              <w:top w:val="nil"/>
              <w:left w:val="nil"/>
              <w:bottom w:val="single" w:sz="4" w:space="0" w:color="auto"/>
              <w:right w:val="single" w:sz="4" w:space="0" w:color="auto"/>
            </w:tcBorders>
            <w:shd w:val="clear" w:color="auto" w:fill="auto"/>
            <w:noWrap/>
            <w:vAlign w:val="center"/>
            <w:hideMark/>
          </w:tcPr>
          <w:p w14:paraId="516DBF7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63.5</w:t>
            </w:r>
          </w:p>
        </w:tc>
        <w:tc>
          <w:tcPr>
            <w:tcW w:w="498" w:type="dxa"/>
            <w:tcBorders>
              <w:top w:val="nil"/>
              <w:left w:val="nil"/>
              <w:bottom w:val="single" w:sz="4" w:space="0" w:color="auto"/>
              <w:right w:val="single" w:sz="4" w:space="0" w:color="auto"/>
            </w:tcBorders>
            <w:shd w:val="clear" w:color="auto" w:fill="auto"/>
            <w:noWrap/>
            <w:vAlign w:val="center"/>
            <w:hideMark/>
          </w:tcPr>
          <w:p w14:paraId="7A561D5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64.2</w:t>
            </w:r>
          </w:p>
        </w:tc>
        <w:tc>
          <w:tcPr>
            <w:tcW w:w="498" w:type="dxa"/>
            <w:tcBorders>
              <w:top w:val="nil"/>
              <w:left w:val="nil"/>
              <w:bottom w:val="single" w:sz="4" w:space="0" w:color="auto"/>
              <w:right w:val="single" w:sz="4" w:space="0" w:color="auto"/>
            </w:tcBorders>
            <w:shd w:val="clear" w:color="auto" w:fill="auto"/>
            <w:noWrap/>
            <w:vAlign w:val="center"/>
            <w:hideMark/>
          </w:tcPr>
          <w:p w14:paraId="54B0F49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64.9</w:t>
            </w:r>
          </w:p>
        </w:tc>
        <w:tc>
          <w:tcPr>
            <w:tcW w:w="498" w:type="dxa"/>
            <w:tcBorders>
              <w:top w:val="nil"/>
              <w:left w:val="nil"/>
              <w:bottom w:val="single" w:sz="4" w:space="0" w:color="auto"/>
              <w:right w:val="single" w:sz="4" w:space="0" w:color="auto"/>
            </w:tcBorders>
            <w:shd w:val="clear" w:color="auto" w:fill="auto"/>
            <w:noWrap/>
            <w:vAlign w:val="center"/>
            <w:hideMark/>
          </w:tcPr>
          <w:p w14:paraId="23A4181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65.6</w:t>
            </w:r>
          </w:p>
        </w:tc>
        <w:tc>
          <w:tcPr>
            <w:tcW w:w="498" w:type="dxa"/>
            <w:tcBorders>
              <w:top w:val="nil"/>
              <w:left w:val="nil"/>
              <w:bottom w:val="single" w:sz="4" w:space="0" w:color="auto"/>
              <w:right w:val="single" w:sz="4" w:space="0" w:color="auto"/>
            </w:tcBorders>
            <w:shd w:val="clear" w:color="auto" w:fill="auto"/>
            <w:noWrap/>
            <w:vAlign w:val="center"/>
            <w:hideMark/>
          </w:tcPr>
          <w:p w14:paraId="693D6FB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66.3</w:t>
            </w:r>
          </w:p>
        </w:tc>
        <w:tc>
          <w:tcPr>
            <w:tcW w:w="498" w:type="dxa"/>
            <w:tcBorders>
              <w:top w:val="nil"/>
              <w:left w:val="nil"/>
              <w:bottom w:val="single" w:sz="4" w:space="0" w:color="auto"/>
              <w:right w:val="single" w:sz="4" w:space="0" w:color="auto"/>
            </w:tcBorders>
            <w:shd w:val="clear" w:color="auto" w:fill="auto"/>
            <w:noWrap/>
            <w:vAlign w:val="center"/>
            <w:hideMark/>
          </w:tcPr>
          <w:p w14:paraId="74F3AA4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67.0</w:t>
            </w:r>
          </w:p>
        </w:tc>
        <w:tc>
          <w:tcPr>
            <w:tcW w:w="498" w:type="dxa"/>
            <w:tcBorders>
              <w:top w:val="nil"/>
              <w:left w:val="nil"/>
              <w:bottom w:val="single" w:sz="4" w:space="0" w:color="auto"/>
              <w:right w:val="single" w:sz="4" w:space="0" w:color="auto"/>
            </w:tcBorders>
            <w:shd w:val="clear" w:color="auto" w:fill="auto"/>
            <w:noWrap/>
            <w:vAlign w:val="center"/>
            <w:hideMark/>
          </w:tcPr>
          <w:p w14:paraId="42D7533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67.7</w:t>
            </w:r>
          </w:p>
        </w:tc>
        <w:tc>
          <w:tcPr>
            <w:tcW w:w="498" w:type="dxa"/>
            <w:tcBorders>
              <w:top w:val="nil"/>
              <w:left w:val="nil"/>
              <w:bottom w:val="single" w:sz="4" w:space="0" w:color="auto"/>
              <w:right w:val="single" w:sz="4" w:space="0" w:color="auto"/>
            </w:tcBorders>
            <w:shd w:val="clear" w:color="auto" w:fill="auto"/>
            <w:noWrap/>
            <w:vAlign w:val="center"/>
            <w:hideMark/>
          </w:tcPr>
          <w:p w14:paraId="59A0F38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68.4</w:t>
            </w:r>
          </w:p>
        </w:tc>
        <w:tc>
          <w:tcPr>
            <w:tcW w:w="498" w:type="dxa"/>
            <w:tcBorders>
              <w:top w:val="nil"/>
              <w:left w:val="nil"/>
              <w:bottom w:val="single" w:sz="4" w:space="0" w:color="auto"/>
              <w:right w:val="single" w:sz="4" w:space="0" w:color="auto"/>
            </w:tcBorders>
            <w:shd w:val="clear" w:color="auto" w:fill="auto"/>
            <w:noWrap/>
            <w:vAlign w:val="center"/>
            <w:hideMark/>
          </w:tcPr>
          <w:p w14:paraId="0EAC180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69.0</w:t>
            </w:r>
          </w:p>
        </w:tc>
        <w:tc>
          <w:tcPr>
            <w:tcW w:w="498" w:type="dxa"/>
            <w:tcBorders>
              <w:top w:val="nil"/>
              <w:left w:val="nil"/>
              <w:bottom w:val="single" w:sz="4" w:space="0" w:color="auto"/>
              <w:right w:val="single" w:sz="4" w:space="0" w:color="auto"/>
            </w:tcBorders>
            <w:shd w:val="clear" w:color="auto" w:fill="auto"/>
            <w:noWrap/>
            <w:vAlign w:val="center"/>
            <w:hideMark/>
          </w:tcPr>
          <w:p w14:paraId="7B229A0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69.7</w:t>
            </w:r>
          </w:p>
        </w:tc>
        <w:tc>
          <w:tcPr>
            <w:tcW w:w="498" w:type="dxa"/>
            <w:tcBorders>
              <w:top w:val="nil"/>
              <w:left w:val="nil"/>
              <w:bottom w:val="single" w:sz="4" w:space="0" w:color="auto"/>
              <w:right w:val="single" w:sz="4" w:space="0" w:color="auto"/>
            </w:tcBorders>
            <w:shd w:val="clear" w:color="auto" w:fill="auto"/>
            <w:noWrap/>
            <w:vAlign w:val="center"/>
            <w:hideMark/>
          </w:tcPr>
          <w:p w14:paraId="797C2EC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70.4</w:t>
            </w:r>
          </w:p>
        </w:tc>
        <w:tc>
          <w:tcPr>
            <w:tcW w:w="498" w:type="dxa"/>
            <w:tcBorders>
              <w:top w:val="nil"/>
              <w:left w:val="nil"/>
              <w:bottom w:val="single" w:sz="4" w:space="0" w:color="auto"/>
              <w:right w:val="single" w:sz="4" w:space="0" w:color="auto"/>
            </w:tcBorders>
            <w:shd w:val="clear" w:color="auto" w:fill="auto"/>
            <w:noWrap/>
            <w:vAlign w:val="center"/>
            <w:hideMark/>
          </w:tcPr>
          <w:p w14:paraId="2C1B442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71.1</w:t>
            </w:r>
          </w:p>
        </w:tc>
        <w:tc>
          <w:tcPr>
            <w:tcW w:w="498" w:type="dxa"/>
            <w:tcBorders>
              <w:top w:val="nil"/>
              <w:left w:val="nil"/>
              <w:bottom w:val="single" w:sz="4" w:space="0" w:color="auto"/>
              <w:right w:val="single" w:sz="4" w:space="0" w:color="auto"/>
            </w:tcBorders>
            <w:shd w:val="clear" w:color="auto" w:fill="auto"/>
            <w:noWrap/>
            <w:vAlign w:val="center"/>
            <w:hideMark/>
          </w:tcPr>
          <w:p w14:paraId="2D12B7D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71.8</w:t>
            </w:r>
          </w:p>
        </w:tc>
        <w:tc>
          <w:tcPr>
            <w:tcW w:w="498" w:type="dxa"/>
            <w:tcBorders>
              <w:top w:val="nil"/>
              <w:left w:val="nil"/>
              <w:bottom w:val="single" w:sz="4" w:space="0" w:color="auto"/>
              <w:right w:val="single" w:sz="4" w:space="0" w:color="auto"/>
            </w:tcBorders>
            <w:shd w:val="clear" w:color="auto" w:fill="auto"/>
            <w:noWrap/>
            <w:vAlign w:val="center"/>
            <w:hideMark/>
          </w:tcPr>
          <w:p w14:paraId="42231F2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72.5</w:t>
            </w:r>
          </w:p>
        </w:tc>
        <w:tc>
          <w:tcPr>
            <w:tcW w:w="498" w:type="dxa"/>
            <w:tcBorders>
              <w:top w:val="nil"/>
              <w:left w:val="nil"/>
              <w:bottom w:val="single" w:sz="4" w:space="0" w:color="auto"/>
              <w:right w:val="single" w:sz="4" w:space="0" w:color="auto"/>
            </w:tcBorders>
            <w:shd w:val="clear" w:color="auto" w:fill="auto"/>
            <w:noWrap/>
            <w:vAlign w:val="center"/>
            <w:hideMark/>
          </w:tcPr>
          <w:p w14:paraId="586FCF0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73.2</w:t>
            </w:r>
          </w:p>
        </w:tc>
        <w:tc>
          <w:tcPr>
            <w:tcW w:w="498" w:type="dxa"/>
            <w:tcBorders>
              <w:top w:val="nil"/>
              <w:left w:val="nil"/>
              <w:bottom w:val="single" w:sz="4" w:space="0" w:color="auto"/>
              <w:right w:val="single" w:sz="4" w:space="0" w:color="auto"/>
            </w:tcBorders>
            <w:shd w:val="clear" w:color="auto" w:fill="auto"/>
            <w:noWrap/>
            <w:vAlign w:val="center"/>
            <w:hideMark/>
          </w:tcPr>
          <w:p w14:paraId="5466E70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73.9</w:t>
            </w:r>
          </w:p>
        </w:tc>
        <w:tc>
          <w:tcPr>
            <w:tcW w:w="498" w:type="dxa"/>
            <w:tcBorders>
              <w:top w:val="nil"/>
              <w:left w:val="nil"/>
              <w:bottom w:val="single" w:sz="4" w:space="0" w:color="auto"/>
              <w:right w:val="single" w:sz="4" w:space="0" w:color="auto"/>
            </w:tcBorders>
            <w:shd w:val="clear" w:color="auto" w:fill="auto"/>
            <w:noWrap/>
            <w:vAlign w:val="center"/>
            <w:hideMark/>
          </w:tcPr>
          <w:p w14:paraId="0ABB134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74.6</w:t>
            </w:r>
          </w:p>
        </w:tc>
        <w:tc>
          <w:tcPr>
            <w:tcW w:w="498" w:type="dxa"/>
            <w:tcBorders>
              <w:top w:val="nil"/>
              <w:left w:val="nil"/>
              <w:bottom w:val="single" w:sz="4" w:space="0" w:color="auto"/>
              <w:right w:val="single" w:sz="4" w:space="0" w:color="auto"/>
            </w:tcBorders>
            <w:shd w:val="clear" w:color="auto" w:fill="auto"/>
            <w:noWrap/>
            <w:vAlign w:val="center"/>
            <w:hideMark/>
          </w:tcPr>
          <w:p w14:paraId="45DF42B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75.3</w:t>
            </w:r>
          </w:p>
        </w:tc>
        <w:tc>
          <w:tcPr>
            <w:tcW w:w="498" w:type="dxa"/>
            <w:tcBorders>
              <w:top w:val="nil"/>
              <w:left w:val="nil"/>
              <w:bottom w:val="single" w:sz="4" w:space="0" w:color="auto"/>
              <w:right w:val="single" w:sz="4" w:space="0" w:color="auto"/>
            </w:tcBorders>
            <w:shd w:val="clear" w:color="auto" w:fill="auto"/>
            <w:noWrap/>
            <w:vAlign w:val="center"/>
            <w:hideMark/>
          </w:tcPr>
          <w:p w14:paraId="210E471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75.9</w:t>
            </w:r>
          </w:p>
        </w:tc>
        <w:tc>
          <w:tcPr>
            <w:tcW w:w="498" w:type="dxa"/>
            <w:tcBorders>
              <w:top w:val="nil"/>
              <w:left w:val="nil"/>
              <w:bottom w:val="single" w:sz="4" w:space="0" w:color="auto"/>
              <w:right w:val="single" w:sz="4" w:space="0" w:color="auto"/>
            </w:tcBorders>
            <w:shd w:val="clear" w:color="auto" w:fill="auto"/>
            <w:noWrap/>
            <w:vAlign w:val="center"/>
            <w:hideMark/>
          </w:tcPr>
          <w:p w14:paraId="3BCAC99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76.6</w:t>
            </w:r>
          </w:p>
        </w:tc>
        <w:tc>
          <w:tcPr>
            <w:tcW w:w="498" w:type="dxa"/>
            <w:tcBorders>
              <w:top w:val="nil"/>
              <w:left w:val="nil"/>
              <w:bottom w:val="single" w:sz="4" w:space="0" w:color="auto"/>
              <w:right w:val="single" w:sz="4" w:space="0" w:color="auto"/>
            </w:tcBorders>
            <w:shd w:val="clear" w:color="auto" w:fill="auto"/>
            <w:noWrap/>
            <w:vAlign w:val="center"/>
            <w:hideMark/>
          </w:tcPr>
          <w:p w14:paraId="6DA4D6E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77.3</w:t>
            </w:r>
          </w:p>
        </w:tc>
      </w:tr>
      <w:tr w:rsidR="00762B81" w:rsidRPr="00E30E24" w14:paraId="5EA8065C"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63AB284"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31.0</w:t>
            </w:r>
          </w:p>
        </w:tc>
        <w:tc>
          <w:tcPr>
            <w:tcW w:w="832" w:type="dxa"/>
            <w:tcBorders>
              <w:top w:val="nil"/>
              <w:left w:val="nil"/>
              <w:bottom w:val="single" w:sz="4" w:space="0" w:color="auto"/>
              <w:right w:val="single" w:sz="4" w:space="0" w:color="auto"/>
            </w:tcBorders>
            <w:shd w:val="clear" w:color="auto" w:fill="auto"/>
            <w:noWrap/>
            <w:vAlign w:val="center"/>
            <w:hideMark/>
          </w:tcPr>
          <w:p w14:paraId="14DF35D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51.8</w:t>
            </w:r>
          </w:p>
        </w:tc>
        <w:tc>
          <w:tcPr>
            <w:tcW w:w="498" w:type="dxa"/>
            <w:tcBorders>
              <w:top w:val="nil"/>
              <w:left w:val="nil"/>
              <w:bottom w:val="single" w:sz="4" w:space="0" w:color="auto"/>
              <w:right w:val="single" w:sz="4" w:space="0" w:color="auto"/>
            </w:tcBorders>
            <w:shd w:val="clear" w:color="auto" w:fill="auto"/>
            <w:noWrap/>
            <w:vAlign w:val="center"/>
            <w:hideMark/>
          </w:tcPr>
          <w:p w14:paraId="5221424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52.5</w:t>
            </w:r>
          </w:p>
        </w:tc>
        <w:tc>
          <w:tcPr>
            <w:tcW w:w="498" w:type="dxa"/>
            <w:tcBorders>
              <w:top w:val="nil"/>
              <w:left w:val="nil"/>
              <w:bottom w:val="single" w:sz="4" w:space="0" w:color="auto"/>
              <w:right w:val="single" w:sz="4" w:space="0" w:color="auto"/>
            </w:tcBorders>
            <w:shd w:val="clear" w:color="auto" w:fill="auto"/>
            <w:noWrap/>
            <w:vAlign w:val="center"/>
            <w:hideMark/>
          </w:tcPr>
          <w:p w14:paraId="60F9BC4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62.9</w:t>
            </w:r>
          </w:p>
        </w:tc>
        <w:tc>
          <w:tcPr>
            <w:tcW w:w="498" w:type="dxa"/>
            <w:tcBorders>
              <w:top w:val="nil"/>
              <w:left w:val="nil"/>
              <w:bottom w:val="single" w:sz="4" w:space="0" w:color="auto"/>
              <w:right w:val="single" w:sz="4" w:space="0" w:color="auto"/>
            </w:tcBorders>
            <w:shd w:val="clear" w:color="auto" w:fill="auto"/>
            <w:noWrap/>
            <w:vAlign w:val="center"/>
            <w:hideMark/>
          </w:tcPr>
          <w:p w14:paraId="67B9832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63.6</w:t>
            </w:r>
          </w:p>
        </w:tc>
        <w:tc>
          <w:tcPr>
            <w:tcW w:w="498" w:type="dxa"/>
            <w:tcBorders>
              <w:top w:val="nil"/>
              <w:left w:val="nil"/>
              <w:bottom w:val="single" w:sz="4" w:space="0" w:color="auto"/>
              <w:right w:val="single" w:sz="4" w:space="0" w:color="auto"/>
            </w:tcBorders>
            <w:shd w:val="clear" w:color="auto" w:fill="auto"/>
            <w:noWrap/>
            <w:vAlign w:val="center"/>
            <w:hideMark/>
          </w:tcPr>
          <w:p w14:paraId="52E95D5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64.3</w:t>
            </w:r>
          </w:p>
        </w:tc>
        <w:tc>
          <w:tcPr>
            <w:tcW w:w="498" w:type="dxa"/>
            <w:tcBorders>
              <w:top w:val="nil"/>
              <w:left w:val="nil"/>
              <w:bottom w:val="single" w:sz="4" w:space="0" w:color="auto"/>
              <w:right w:val="single" w:sz="4" w:space="0" w:color="auto"/>
            </w:tcBorders>
            <w:shd w:val="clear" w:color="auto" w:fill="auto"/>
            <w:noWrap/>
            <w:vAlign w:val="center"/>
            <w:hideMark/>
          </w:tcPr>
          <w:p w14:paraId="5DADA05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65.0</w:t>
            </w:r>
          </w:p>
        </w:tc>
        <w:tc>
          <w:tcPr>
            <w:tcW w:w="498" w:type="dxa"/>
            <w:tcBorders>
              <w:top w:val="nil"/>
              <w:left w:val="nil"/>
              <w:bottom w:val="single" w:sz="4" w:space="0" w:color="auto"/>
              <w:right w:val="single" w:sz="4" w:space="0" w:color="auto"/>
            </w:tcBorders>
            <w:shd w:val="clear" w:color="auto" w:fill="auto"/>
            <w:noWrap/>
            <w:vAlign w:val="center"/>
            <w:hideMark/>
          </w:tcPr>
          <w:p w14:paraId="68ED71D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65.7</w:t>
            </w:r>
          </w:p>
        </w:tc>
        <w:tc>
          <w:tcPr>
            <w:tcW w:w="498" w:type="dxa"/>
            <w:tcBorders>
              <w:top w:val="nil"/>
              <w:left w:val="nil"/>
              <w:bottom w:val="single" w:sz="4" w:space="0" w:color="auto"/>
              <w:right w:val="single" w:sz="4" w:space="0" w:color="auto"/>
            </w:tcBorders>
            <w:shd w:val="clear" w:color="auto" w:fill="auto"/>
            <w:noWrap/>
            <w:vAlign w:val="center"/>
            <w:hideMark/>
          </w:tcPr>
          <w:p w14:paraId="78341F9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66.3</w:t>
            </w:r>
          </w:p>
        </w:tc>
        <w:tc>
          <w:tcPr>
            <w:tcW w:w="498" w:type="dxa"/>
            <w:tcBorders>
              <w:top w:val="nil"/>
              <w:left w:val="nil"/>
              <w:bottom w:val="single" w:sz="4" w:space="0" w:color="auto"/>
              <w:right w:val="single" w:sz="4" w:space="0" w:color="auto"/>
            </w:tcBorders>
            <w:shd w:val="clear" w:color="auto" w:fill="auto"/>
            <w:noWrap/>
            <w:vAlign w:val="center"/>
            <w:hideMark/>
          </w:tcPr>
          <w:p w14:paraId="02ACB45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67.0</w:t>
            </w:r>
          </w:p>
        </w:tc>
        <w:tc>
          <w:tcPr>
            <w:tcW w:w="498" w:type="dxa"/>
            <w:tcBorders>
              <w:top w:val="nil"/>
              <w:left w:val="nil"/>
              <w:bottom w:val="single" w:sz="4" w:space="0" w:color="auto"/>
              <w:right w:val="single" w:sz="4" w:space="0" w:color="auto"/>
            </w:tcBorders>
            <w:shd w:val="clear" w:color="auto" w:fill="auto"/>
            <w:noWrap/>
            <w:vAlign w:val="center"/>
            <w:hideMark/>
          </w:tcPr>
          <w:p w14:paraId="368ED7A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67.7</w:t>
            </w:r>
          </w:p>
        </w:tc>
        <w:tc>
          <w:tcPr>
            <w:tcW w:w="498" w:type="dxa"/>
            <w:tcBorders>
              <w:top w:val="nil"/>
              <w:left w:val="nil"/>
              <w:bottom w:val="single" w:sz="4" w:space="0" w:color="auto"/>
              <w:right w:val="single" w:sz="4" w:space="0" w:color="auto"/>
            </w:tcBorders>
            <w:shd w:val="clear" w:color="auto" w:fill="auto"/>
            <w:noWrap/>
            <w:vAlign w:val="center"/>
            <w:hideMark/>
          </w:tcPr>
          <w:p w14:paraId="20F3F30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68.4</w:t>
            </w:r>
          </w:p>
        </w:tc>
        <w:tc>
          <w:tcPr>
            <w:tcW w:w="498" w:type="dxa"/>
            <w:tcBorders>
              <w:top w:val="nil"/>
              <w:left w:val="nil"/>
              <w:bottom w:val="single" w:sz="4" w:space="0" w:color="auto"/>
              <w:right w:val="single" w:sz="4" w:space="0" w:color="auto"/>
            </w:tcBorders>
            <w:shd w:val="clear" w:color="auto" w:fill="auto"/>
            <w:noWrap/>
            <w:vAlign w:val="center"/>
            <w:hideMark/>
          </w:tcPr>
          <w:p w14:paraId="49BFC18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69.1</w:t>
            </w:r>
          </w:p>
        </w:tc>
        <w:tc>
          <w:tcPr>
            <w:tcW w:w="498" w:type="dxa"/>
            <w:tcBorders>
              <w:top w:val="nil"/>
              <w:left w:val="nil"/>
              <w:bottom w:val="single" w:sz="4" w:space="0" w:color="auto"/>
              <w:right w:val="single" w:sz="4" w:space="0" w:color="auto"/>
            </w:tcBorders>
            <w:shd w:val="clear" w:color="auto" w:fill="auto"/>
            <w:noWrap/>
            <w:vAlign w:val="center"/>
            <w:hideMark/>
          </w:tcPr>
          <w:p w14:paraId="5C6FBA9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69.8</w:t>
            </w:r>
          </w:p>
        </w:tc>
        <w:tc>
          <w:tcPr>
            <w:tcW w:w="498" w:type="dxa"/>
            <w:tcBorders>
              <w:top w:val="nil"/>
              <w:left w:val="nil"/>
              <w:bottom w:val="single" w:sz="4" w:space="0" w:color="auto"/>
              <w:right w:val="single" w:sz="4" w:space="0" w:color="auto"/>
            </w:tcBorders>
            <w:shd w:val="clear" w:color="auto" w:fill="auto"/>
            <w:noWrap/>
            <w:vAlign w:val="center"/>
            <w:hideMark/>
          </w:tcPr>
          <w:p w14:paraId="45564AA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70.5</w:t>
            </w:r>
          </w:p>
        </w:tc>
        <w:tc>
          <w:tcPr>
            <w:tcW w:w="498" w:type="dxa"/>
            <w:tcBorders>
              <w:top w:val="nil"/>
              <w:left w:val="nil"/>
              <w:bottom w:val="single" w:sz="4" w:space="0" w:color="auto"/>
              <w:right w:val="single" w:sz="4" w:space="0" w:color="auto"/>
            </w:tcBorders>
            <w:shd w:val="clear" w:color="auto" w:fill="auto"/>
            <w:noWrap/>
            <w:vAlign w:val="center"/>
            <w:hideMark/>
          </w:tcPr>
          <w:p w14:paraId="1A7B0F6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71.2</w:t>
            </w:r>
          </w:p>
        </w:tc>
        <w:tc>
          <w:tcPr>
            <w:tcW w:w="498" w:type="dxa"/>
            <w:tcBorders>
              <w:top w:val="nil"/>
              <w:left w:val="nil"/>
              <w:bottom w:val="single" w:sz="4" w:space="0" w:color="auto"/>
              <w:right w:val="single" w:sz="4" w:space="0" w:color="auto"/>
            </w:tcBorders>
            <w:shd w:val="clear" w:color="auto" w:fill="auto"/>
            <w:noWrap/>
            <w:vAlign w:val="center"/>
            <w:hideMark/>
          </w:tcPr>
          <w:p w14:paraId="7E0A023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71.9</w:t>
            </w:r>
          </w:p>
        </w:tc>
        <w:tc>
          <w:tcPr>
            <w:tcW w:w="498" w:type="dxa"/>
            <w:tcBorders>
              <w:top w:val="nil"/>
              <w:left w:val="nil"/>
              <w:bottom w:val="single" w:sz="4" w:space="0" w:color="auto"/>
              <w:right w:val="single" w:sz="4" w:space="0" w:color="auto"/>
            </w:tcBorders>
            <w:shd w:val="clear" w:color="auto" w:fill="auto"/>
            <w:noWrap/>
            <w:vAlign w:val="center"/>
            <w:hideMark/>
          </w:tcPr>
          <w:p w14:paraId="6103A2C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72.6</w:t>
            </w:r>
          </w:p>
        </w:tc>
        <w:tc>
          <w:tcPr>
            <w:tcW w:w="498" w:type="dxa"/>
            <w:tcBorders>
              <w:top w:val="nil"/>
              <w:left w:val="nil"/>
              <w:bottom w:val="single" w:sz="4" w:space="0" w:color="auto"/>
              <w:right w:val="single" w:sz="4" w:space="0" w:color="auto"/>
            </w:tcBorders>
            <w:shd w:val="clear" w:color="auto" w:fill="auto"/>
            <w:noWrap/>
            <w:vAlign w:val="center"/>
            <w:hideMark/>
          </w:tcPr>
          <w:p w14:paraId="6388084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73.2</w:t>
            </w:r>
          </w:p>
        </w:tc>
        <w:tc>
          <w:tcPr>
            <w:tcW w:w="498" w:type="dxa"/>
            <w:tcBorders>
              <w:top w:val="nil"/>
              <w:left w:val="nil"/>
              <w:bottom w:val="single" w:sz="4" w:space="0" w:color="auto"/>
              <w:right w:val="single" w:sz="4" w:space="0" w:color="auto"/>
            </w:tcBorders>
            <w:shd w:val="clear" w:color="auto" w:fill="auto"/>
            <w:noWrap/>
            <w:vAlign w:val="center"/>
            <w:hideMark/>
          </w:tcPr>
          <w:p w14:paraId="74B1714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73.9</w:t>
            </w:r>
          </w:p>
        </w:tc>
        <w:tc>
          <w:tcPr>
            <w:tcW w:w="498" w:type="dxa"/>
            <w:tcBorders>
              <w:top w:val="nil"/>
              <w:left w:val="nil"/>
              <w:bottom w:val="single" w:sz="4" w:space="0" w:color="auto"/>
              <w:right w:val="single" w:sz="4" w:space="0" w:color="auto"/>
            </w:tcBorders>
            <w:shd w:val="clear" w:color="auto" w:fill="auto"/>
            <w:noWrap/>
            <w:vAlign w:val="center"/>
            <w:hideMark/>
          </w:tcPr>
          <w:p w14:paraId="56540F4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74.6</w:t>
            </w:r>
          </w:p>
        </w:tc>
        <w:tc>
          <w:tcPr>
            <w:tcW w:w="498" w:type="dxa"/>
            <w:tcBorders>
              <w:top w:val="nil"/>
              <w:left w:val="nil"/>
              <w:bottom w:val="single" w:sz="4" w:space="0" w:color="auto"/>
              <w:right w:val="single" w:sz="4" w:space="0" w:color="auto"/>
            </w:tcBorders>
            <w:shd w:val="clear" w:color="auto" w:fill="auto"/>
            <w:noWrap/>
            <w:vAlign w:val="center"/>
            <w:hideMark/>
          </w:tcPr>
          <w:p w14:paraId="71DA15B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75.3</w:t>
            </w:r>
          </w:p>
        </w:tc>
        <w:tc>
          <w:tcPr>
            <w:tcW w:w="498" w:type="dxa"/>
            <w:tcBorders>
              <w:top w:val="nil"/>
              <w:left w:val="nil"/>
              <w:bottom w:val="single" w:sz="4" w:space="0" w:color="auto"/>
              <w:right w:val="single" w:sz="4" w:space="0" w:color="auto"/>
            </w:tcBorders>
            <w:shd w:val="clear" w:color="auto" w:fill="auto"/>
            <w:noWrap/>
            <w:vAlign w:val="center"/>
            <w:hideMark/>
          </w:tcPr>
          <w:p w14:paraId="567F026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76.0</w:t>
            </w:r>
          </w:p>
        </w:tc>
        <w:tc>
          <w:tcPr>
            <w:tcW w:w="498" w:type="dxa"/>
            <w:tcBorders>
              <w:top w:val="nil"/>
              <w:left w:val="nil"/>
              <w:bottom w:val="single" w:sz="4" w:space="0" w:color="auto"/>
              <w:right w:val="single" w:sz="4" w:space="0" w:color="auto"/>
            </w:tcBorders>
            <w:shd w:val="clear" w:color="auto" w:fill="auto"/>
            <w:noWrap/>
            <w:vAlign w:val="center"/>
            <w:hideMark/>
          </w:tcPr>
          <w:p w14:paraId="618C718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76.7</w:t>
            </w:r>
          </w:p>
        </w:tc>
        <w:tc>
          <w:tcPr>
            <w:tcW w:w="498" w:type="dxa"/>
            <w:tcBorders>
              <w:top w:val="nil"/>
              <w:left w:val="nil"/>
              <w:bottom w:val="single" w:sz="4" w:space="0" w:color="auto"/>
              <w:right w:val="single" w:sz="4" w:space="0" w:color="auto"/>
            </w:tcBorders>
            <w:shd w:val="clear" w:color="auto" w:fill="auto"/>
            <w:noWrap/>
            <w:vAlign w:val="center"/>
            <w:hideMark/>
          </w:tcPr>
          <w:p w14:paraId="63ED0E4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77.4</w:t>
            </w:r>
          </w:p>
        </w:tc>
        <w:tc>
          <w:tcPr>
            <w:tcW w:w="498" w:type="dxa"/>
            <w:tcBorders>
              <w:top w:val="nil"/>
              <w:left w:val="nil"/>
              <w:bottom w:val="single" w:sz="4" w:space="0" w:color="auto"/>
              <w:right w:val="single" w:sz="4" w:space="0" w:color="auto"/>
            </w:tcBorders>
            <w:shd w:val="clear" w:color="auto" w:fill="auto"/>
            <w:noWrap/>
            <w:vAlign w:val="center"/>
            <w:hideMark/>
          </w:tcPr>
          <w:p w14:paraId="1849B4C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78.1</w:t>
            </w:r>
          </w:p>
        </w:tc>
      </w:tr>
      <w:tr w:rsidR="00762B81" w:rsidRPr="00E30E24" w14:paraId="52D26471"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F08E4BD"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31.5</w:t>
            </w:r>
          </w:p>
        </w:tc>
        <w:tc>
          <w:tcPr>
            <w:tcW w:w="832" w:type="dxa"/>
            <w:tcBorders>
              <w:top w:val="nil"/>
              <w:left w:val="nil"/>
              <w:bottom w:val="single" w:sz="4" w:space="0" w:color="auto"/>
              <w:right w:val="single" w:sz="4" w:space="0" w:color="auto"/>
            </w:tcBorders>
            <w:shd w:val="clear" w:color="auto" w:fill="auto"/>
            <w:noWrap/>
            <w:vAlign w:val="center"/>
            <w:hideMark/>
          </w:tcPr>
          <w:p w14:paraId="433C276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52.6</w:t>
            </w:r>
          </w:p>
        </w:tc>
        <w:tc>
          <w:tcPr>
            <w:tcW w:w="498" w:type="dxa"/>
            <w:tcBorders>
              <w:top w:val="nil"/>
              <w:left w:val="nil"/>
              <w:bottom w:val="single" w:sz="4" w:space="0" w:color="auto"/>
              <w:right w:val="single" w:sz="4" w:space="0" w:color="auto"/>
            </w:tcBorders>
            <w:shd w:val="clear" w:color="auto" w:fill="auto"/>
            <w:noWrap/>
            <w:vAlign w:val="center"/>
            <w:hideMark/>
          </w:tcPr>
          <w:p w14:paraId="75BFDD3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53.3</w:t>
            </w:r>
          </w:p>
        </w:tc>
        <w:tc>
          <w:tcPr>
            <w:tcW w:w="498" w:type="dxa"/>
            <w:tcBorders>
              <w:top w:val="nil"/>
              <w:left w:val="nil"/>
              <w:bottom w:val="single" w:sz="4" w:space="0" w:color="auto"/>
              <w:right w:val="single" w:sz="4" w:space="0" w:color="auto"/>
            </w:tcBorders>
            <w:shd w:val="clear" w:color="auto" w:fill="auto"/>
            <w:noWrap/>
            <w:vAlign w:val="center"/>
            <w:hideMark/>
          </w:tcPr>
          <w:p w14:paraId="5C95DE5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63.6</w:t>
            </w:r>
          </w:p>
        </w:tc>
        <w:tc>
          <w:tcPr>
            <w:tcW w:w="498" w:type="dxa"/>
            <w:tcBorders>
              <w:top w:val="nil"/>
              <w:left w:val="nil"/>
              <w:bottom w:val="single" w:sz="4" w:space="0" w:color="auto"/>
              <w:right w:val="single" w:sz="4" w:space="0" w:color="auto"/>
            </w:tcBorders>
            <w:shd w:val="clear" w:color="auto" w:fill="auto"/>
            <w:noWrap/>
            <w:vAlign w:val="center"/>
            <w:hideMark/>
          </w:tcPr>
          <w:p w14:paraId="7C80AB4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64.3</w:t>
            </w:r>
          </w:p>
        </w:tc>
        <w:tc>
          <w:tcPr>
            <w:tcW w:w="498" w:type="dxa"/>
            <w:tcBorders>
              <w:top w:val="nil"/>
              <w:left w:val="nil"/>
              <w:bottom w:val="single" w:sz="4" w:space="0" w:color="auto"/>
              <w:right w:val="single" w:sz="4" w:space="0" w:color="auto"/>
            </w:tcBorders>
            <w:shd w:val="clear" w:color="auto" w:fill="auto"/>
            <w:noWrap/>
            <w:vAlign w:val="center"/>
            <w:hideMark/>
          </w:tcPr>
          <w:p w14:paraId="6F3737D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65.0</w:t>
            </w:r>
          </w:p>
        </w:tc>
        <w:tc>
          <w:tcPr>
            <w:tcW w:w="498" w:type="dxa"/>
            <w:tcBorders>
              <w:top w:val="nil"/>
              <w:left w:val="nil"/>
              <w:bottom w:val="single" w:sz="4" w:space="0" w:color="auto"/>
              <w:right w:val="single" w:sz="4" w:space="0" w:color="auto"/>
            </w:tcBorders>
            <w:shd w:val="clear" w:color="auto" w:fill="auto"/>
            <w:noWrap/>
            <w:vAlign w:val="center"/>
            <w:hideMark/>
          </w:tcPr>
          <w:p w14:paraId="3466929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65.7</w:t>
            </w:r>
          </w:p>
        </w:tc>
        <w:tc>
          <w:tcPr>
            <w:tcW w:w="498" w:type="dxa"/>
            <w:tcBorders>
              <w:top w:val="nil"/>
              <w:left w:val="nil"/>
              <w:bottom w:val="single" w:sz="4" w:space="0" w:color="auto"/>
              <w:right w:val="single" w:sz="4" w:space="0" w:color="auto"/>
            </w:tcBorders>
            <w:shd w:val="clear" w:color="auto" w:fill="auto"/>
            <w:noWrap/>
            <w:vAlign w:val="center"/>
            <w:hideMark/>
          </w:tcPr>
          <w:p w14:paraId="5E138AF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66.4</w:t>
            </w:r>
          </w:p>
        </w:tc>
        <w:tc>
          <w:tcPr>
            <w:tcW w:w="498" w:type="dxa"/>
            <w:tcBorders>
              <w:top w:val="nil"/>
              <w:left w:val="nil"/>
              <w:bottom w:val="single" w:sz="4" w:space="0" w:color="auto"/>
              <w:right w:val="single" w:sz="4" w:space="0" w:color="auto"/>
            </w:tcBorders>
            <w:shd w:val="clear" w:color="auto" w:fill="auto"/>
            <w:noWrap/>
            <w:vAlign w:val="center"/>
            <w:hideMark/>
          </w:tcPr>
          <w:p w14:paraId="2EC62DB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67.1</w:t>
            </w:r>
          </w:p>
        </w:tc>
        <w:tc>
          <w:tcPr>
            <w:tcW w:w="498" w:type="dxa"/>
            <w:tcBorders>
              <w:top w:val="nil"/>
              <w:left w:val="nil"/>
              <w:bottom w:val="single" w:sz="4" w:space="0" w:color="auto"/>
              <w:right w:val="single" w:sz="4" w:space="0" w:color="auto"/>
            </w:tcBorders>
            <w:shd w:val="clear" w:color="auto" w:fill="auto"/>
            <w:noWrap/>
            <w:vAlign w:val="center"/>
            <w:hideMark/>
          </w:tcPr>
          <w:p w14:paraId="03D3DFF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67.8</w:t>
            </w:r>
          </w:p>
        </w:tc>
        <w:tc>
          <w:tcPr>
            <w:tcW w:w="498" w:type="dxa"/>
            <w:tcBorders>
              <w:top w:val="nil"/>
              <w:left w:val="nil"/>
              <w:bottom w:val="single" w:sz="4" w:space="0" w:color="auto"/>
              <w:right w:val="single" w:sz="4" w:space="0" w:color="auto"/>
            </w:tcBorders>
            <w:shd w:val="clear" w:color="auto" w:fill="auto"/>
            <w:noWrap/>
            <w:vAlign w:val="center"/>
            <w:hideMark/>
          </w:tcPr>
          <w:p w14:paraId="724368C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68.5</w:t>
            </w:r>
          </w:p>
        </w:tc>
        <w:tc>
          <w:tcPr>
            <w:tcW w:w="498" w:type="dxa"/>
            <w:tcBorders>
              <w:top w:val="nil"/>
              <w:left w:val="nil"/>
              <w:bottom w:val="single" w:sz="4" w:space="0" w:color="auto"/>
              <w:right w:val="single" w:sz="4" w:space="0" w:color="auto"/>
            </w:tcBorders>
            <w:shd w:val="clear" w:color="auto" w:fill="auto"/>
            <w:noWrap/>
            <w:vAlign w:val="center"/>
            <w:hideMark/>
          </w:tcPr>
          <w:p w14:paraId="1F16C18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69.2</w:t>
            </w:r>
          </w:p>
        </w:tc>
        <w:tc>
          <w:tcPr>
            <w:tcW w:w="498" w:type="dxa"/>
            <w:tcBorders>
              <w:top w:val="nil"/>
              <w:left w:val="nil"/>
              <w:bottom w:val="single" w:sz="4" w:space="0" w:color="auto"/>
              <w:right w:val="single" w:sz="4" w:space="0" w:color="auto"/>
            </w:tcBorders>
            <w:shd w:val="clear" w:color="auto" w:fill="auto"/>
            <w:noWrap/>
            <w:vAlign w:val="center"/>
            <w:hideMark/>
          </w:tcPr>
          <w:p w14:paraId="470A426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69.9</w:t>
            </w:r>
          </w:p>
        </w:tc>
        <w:tc>
          <w:tcPr>
            <w:tcW w:w="498" w:type="dxa"/>
            <w:tcBorders>
              <w:top w:val="nil"/>
              <w:left w:val="nil"/>
              <w:bottom w:val="single" w:sz="4" w:space="0" w:color="auto"/>
              <w:right w:val="single" w:sz="4" w:space="0" w:color="auto"/>
            </w:tcBorders>
            <w:shd w:val="clear" w:color="auto" w:fill="auto"/>
            <w:noWrap/>
            <w:vAlign w:val="center"/>
            <w:hideMark/>
          </w:tcPr>
          <w:p w14:paraId="6FA29A1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70.5</w:t>
            </w:r>
          </w:p>
        </w:tc>
        <w:tc>
          <w:tcPr>
            <w:tcW w:w="498" w:type="dxa"/>
            <w:tcBorders>
              <w:top w:val="nil"/>
              <w:left w:val="nil"/>
              <w:bottom w:val="single" w:sz="4" w:space="0" w:color="auto"/>
              <w:right w:val="single" w:sz="4" w:space="0" w:color="auto"/>
            </w:tcBorders>
            <w:shd w:val="clear" w:color="auto" w:fill="auto"/>
            <w:noWrap/>
            <w:vAlign w:val="center"/>
            <w:hideMark/>
          </w:tcPr>
          <w:p w14:paraId="4BFE96C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71.2</w:t>
            </w:r>
          </w:p>
        </w:tc>
        <w:tc>
          <w:tcPr>
            <w:tcW w:w="498" w:type="dxa"/>
            <w:tcBorders>
              <w:top w:val="nil"/>
              <w:left w:val="nil"/>
              <w:bottom w:val="single" w:sz="4" w:space="0" w:color="auto"/>
              <w:right w:val="single" w:sz="4" w:space="0" w:color="auto"/>
            </w:tcBorders>
            <w:shd w:val="clear" w:color="auto" w:fill="auto"/>
            <w:noWrap/>
            <w:vAlign w:val="center"/>
            <w:hideMark/>
          </w:tcPr>
          <w:p w14:paraId="00EA7D0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71.9</w:t>
            </w:r>
          </w:p>
        </w:tc>
        <w:tc>
          <w:tcPr>
            <w:tcW w:w="498" w:type="dxa"/>
            <w:tcBorders>
              <w:top w:val="nil"/>
              <w:left w:val="nil"/>
              <w:bottom w:val="single" w:sz="4" w:space="0" w:color="auto"/>
              <w:right w:val="single" w:sz="4" w:space="0" w:color="auto"/>
            </w:tcBorders>
            <w:shd w:val="clear" w:color="auto" w:fill="auto"/>
            <w:noWrap/>
            <w:vAlign w:val="center"/>
            <w:hideMark/>
          </w:tcPr>
          <w:p w14:paraId="3ECC16C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72.6</w:t>
            </w:r>
          </w:p>
        </w:tc>
        <w:tc>
          <w:tcPr>
            <w:tcW w:w="498" w:type="dxa"/>
            <w:tcBorders>
              <w:top w:val="nil"/>
              <w:left w:val="nil"/>
              <w:bottom w:val="single" w:sz="4" w:space="0" w:color="auto"/>
              <w:right w:val="single" w:sz="4" w:space="0" w:color="auto"/>
            </w:tcBorders>
            <w:shd w:val="clear" w:color="auto" w:fill="auto"/>
            <w:noWrap/>
            <w:vAlign w:val="center"/>
            <w:hideMark/>
          </w:tcPr>
          <w:p w14:paraId="36923C2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73.3</w:t>
            </w:r>
          </w:p>
        </w:tc>
        <w:tc>
          <w:tcPr>
            <w:tcW w:w="498" w:type="dxa"/>
            <w:tcBorders>
              <w:top w:val="nil"/>
              <w:left w:val="nil"/>
              <w:bottom w:val="single" w:sz="4" w:space="0" w:color="auto"/>
              <w:right w:val="single" w:sz="4" w:space="0" w:color="auto"/>
            </w:tcBorders>
            <w:shd w:val="clear" w:color="auto" w:fill="auto"/>
            <w:noWrap/>
            <w:vAlign w:val="center"/>
            <w:hideMark/>
          </w:tcPr>
          <w:p w14:paraId="2319F55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74.0</w:t>
            </w:r>
          </w:p>
        </w:tc>
        <w:tc>
          <w:tcPr>
            <w:tcW w:w="498" w:type="dxa"/>
            <w:tcBorders>
              <w:top w:val="nil"/>
              <w:left w:val="nil"/>
              <w:bottom w:val="single" w:sz="4" w:space="0" w:color="auto"/>
              <w:right w:val="single" w:sz="4" w:space="0" w:color="auto"/>
            </w:tcBorders>
            <w:shd w:val="clear" w:color="auto" w:fill="auto"/>
            <w:noWrap/>
            <w:vAlign w:val="center"/>
            <w:hideMark/>
          </w:tcPr>
          <w:p w14:paraId="35E5D04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74.7</w:t>
            </w:r>
          </w:p>
        </w:tc>
        <w:tc>
          <w:tcPr>
            <w:tcW w:w="498" w:type="dxa"/>
            <w:tcBorders>
              <w:top w:val="nil"/>
              <w:left w:val="nil"/>
              <w:bottom w:val="single" w:sz="4" w:space="0" w:color="auto"/>
              <w:right w:val="single" w:sz="4" w:space="0" w:color="auto"/>
            </w:tcBorders>
            <w:shd w:val="clear" w:color="auto" w:fill="auto"/>
            <w:noWrap/>
            <w:vAlign w:val="center"/>
            <w:hideMark/>
          </w:tcPr>
          <w:p w14:paraId="4C747DE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75.4</w:t>
            </w:r>
          </w:p>
        </w:tc>
        <w:tc>
          <w:tcPr>
            <w:tcW w:w="498" w:type="dxa"/>
            <w:tcBorders>
              <w:top w:val="nil"/>
              <w:left w:val="nil"/>
              <w:bottom w:val="single" w:sz="4" w:space="0" w:color="auto"/>
              <w:right w:val="single" w:sz="4" w:space="0" w:color="auto"/>
            </w:tcBorders>
            <w:shd w:val="clear" w:color="auto" w:fill="auto"/>
            <w:noWrap/>
            <w:vAlign w:val="center"/>
            <w:hideMark/>
          </w:tcPr>
          <w:p w14:paraId="2C0DCFC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76.1</w:t>
            </w:r>
          </w:p>
        </w:tc>
        <w:tc>
          <w:tcPr>
            <w:tcW w:w="498" w:type="dxa"/>
            <w:tcBorders>
              <w:top w:val="nil"/>
              <w:left w:val="nil"/>
              <w:bottom w:val="single" w:sz="4" w:space="0" w:color="auto"/>
              <w:right w:val="single" w:sz="4" w:space="0" w:color="auto"/>
            </w:tcBorders>
            <w:shd w:val="clear" w:color="auto" w:fill="auto"/>
            <w:noWrap/>
            <w:vAlign w:val="center"/>
            <w:hideMark/>
          </w:tcPr>
          <w:p w14:paraId="28E97B4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76.8</w:t>
            </w:r>
          </w:p>
        </w:tc>
        <w:tc>
          <w:tcPr>
            <w:tcW w:w="498" w:type="dxa"/>
            <w:tcBorders>
              <w:top w:val="nil"/>
              <w:left w:val="nil"/>
              <w:bottom w:val="single" w:sz="4" w:space="0" w:color="auto"/>
              <w:right w:val="single" w:sz="4" w:space="0" w:color="auto"/>
            </w:tcBorders>
            <w:shd w:val="clear" w:color="auto" w:fill="auto"/>
            <w:noWrap/>
            <w:vAlign w:val="center"/>
            <w:hideMark/>
          </w:tcPr>
          <w:p w14:paraId="202B5F8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77.5</w:t>
            </w:r>
          </w:p>
        </w:tc>
        <w:tc>
          <w:tcPr>
            <w:tcW w:w="498" w:type="dxa"/>
            <w:tcBorders>
              <w:top w:val="nil"/>
              <w:left w:val="nil"/>
              <w:bottom w:val="single" w:sz="4" w:space="0" w:color="auto"/>
              <w:right w:val="single" w:sz="4" w:space="0" w:color="auto"/>
            </w:tcBorders>
            <w:shd w:val="clear" w:color="auto" w:fill="auto"/>
            <w:noWrap/>
            <w:vAlign w:val="center"/>
            <w:hideMark/>
          </w:tcPr>
          <w:p w14:paraId="3AFBDCB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78.1</w:t>
            </w:r>
          </w:p>
        </w:tc>
        <w:tc>
          <w:tcPr>
            <w:tcW w:w="498" w:type="dxa"/>
            <w:tcBorders>
              <w:top w:val="nil"/>
              <w:left w:val="nil"/>
              <w:bottom w:val="single" w:sz="4" w:space="0" w:color="auto"/>
              <w:right w:val="single" w:sz="4" w:space="0" w:color="auto"/>
            </w:tcBorders>
            <w:shd w:val="clear" w:color="auto" w:fill="auto"/>
            <w:noWrap/>
            <w:vAlign w:val="center"/>
            <w:hideMark/>
          </w:tcPr>
          <w:p w14:paraId="6B4F0DD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78.8</w:t>
            </w:r>
          </w:p>
        </w:tc>
      </w:tr>
      <w:tr w:rsidR="00762B81" w:rsidRPr="00E30E24" w14:paraId="2C6D915D"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C642894"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32.0</w:t>
            </w:r>
          </w:p>
        </w:tc>
        <w:tc>
          <w:tcPr>
            <w:tcW w:w="832" w:type="dxa"/>
            <w:tcBorders>
              <w:top w:val="nil"/>
              <w:left w:val="nil"/>
              <w:bottom w:val="single" w:sz="4" w:space="0" w:color="auto"/>
              <w:right w:val="single" w:sz="4" w:space="0" w:color="auto"/>
            </w:tcBorders>
            <w:shd w:val="clear" w:color="auto" w:fill="auto"/>
            <w:noWrap/>
            <w:vAlign w:val="center"/>
            <w:hideMark/>
          </w:tcPr>
          <w:p w14:paraId="5975945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53.3</w:t>
            </w:r>
          </w:p>
        </w:tc>
        <w:tc>
          <w:tcPr>
            <w:tcW w:w="498" w:type="dxa"/>
            <w:tcBorders>
              <w:top w:val="nil"/>
              <w:left w:val="nil"/>
              <w:bottom w:val="single" w:sz="4" w:space="0" w:color="auto"/>
              <w:right w:val="single" w:sz="4" w:space="0" w:color="auto"/>
            </w:tcBorders>
            <w:shd w:val="clear" w:color="auto" w:fill="auto"/>
            <w:noWrap/>
            <w:vAlign w:val="center"/>
            <w:hideMark/>
          </w:tcPr>
          <w:p w14:paraId="0EC816F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54.0</w:t>
            </w:r>
          </w:p>
        </w:tc>
        <w:tc>
          <w:tcPr>
            <w:tcW w:w="498" w:type="dxa"/>
            <w:tcBorders>
              <w:top w:val="nil"/>
              <w:left w:val="nil"/>
              <w:bottom w:val="single" w:sz="4" w:space="0" w:color="auto"/>
              <w:right w:val="single" w:sz="4" w:space="0" w:color="auto"/>
            </w:tcBorders>
            <w:shd w:val="clear" w:color="auto" w:fill="auto"/>
            <w:noWrap/>
            <w:vAlign w:val="center"/>
            <w:hideMark/>
          </w:tcPr>
          <w:p w14:paraId="2D268B6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64.4</w:t>
            </w:r>
          </w:p>
        </w:tc>
        <w:tc>
          <w:tcPr>
            <w:tcW w:w="498" w:type="dxa"/>
            <w:tcBorders>
              <w:top w:val="nil"/>
              <w:left w:val="nil"/>
              <w:bottom w:val="single" w:sz="4" w:space="0" w:color="auto"/>
              <w:right w:val="single" w:sz="4" w:space="0" w:color="auto"/>
            </w:tcBorders>
            <w:shd w:val="clear" w:color="auto" w:fill="auto"/>
            <w:noWrap/>
            <w:vAlign w:val="center"/>
            <w:hideMark/>
          </w:tcPr>
          <w:p w14:paraId="3ABFB22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65.1</w:t>
            </w:r>
          </w:p>
        </w:tc>
        <w:tc>
          <w:tcPr>
            <w:tcW w:w="498" w:type="dxa"/>
            <w:tcBorders>
              <w:top w:val="nil"/>
              <w:left w:val="nil"/>
              <w:bottom w:val="single" w:sz="4" w:space="0" w:color="auto"/>
              <w:right w:val="single" w:sz="4" w:space="0" w:color="auto"/>
            </w:tcBorders>
            <w:shd w:val="clear" w:color="auto" w:fill="auto"/>
            <w:noWrap/>
            <w:vAlign w:val="center"/>
            <w:hideMark/>
          </w:tcPr>
          <w:p w14:paraId="672389E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65.8</w:t>
            </w:r>
          </w:p>
        </w:tc>
        <w:tc>
          <w:tcPr>
            <w:tcW w:w="498" w:type="dxa"/>
            <w:tcBorders>
              <w:top w:val="nil"/>
              <w:left w:val="nil"/>
              <w:bottom w:val="single" w:sz="4" w:space="0" w:color="auto"/>
              <w:right w:val="single" w:sz="4" w:space="0" w:color="auto"/>
            </w:tcBorders>
            <w:shd w:val="clear" w:color="auto" w:fill="auto"/>
            <w:noWrap/>
            <w:vAlign w:val="center"/>
            <w:hideMark/>
          </w:tcPr>
          <w:p w14:paraId="596DE15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66.5</w:t>
            </w:r>
          </w:p>
        </w:tc>
        <w:tc>
          <w:tcPr>
            <w:tcW w:w="498" w:type="dxa"/>
            <w:tcBorders>
              <w:top w:val="nil"/>
              <w:left w:val="nil"/>
              <w:bottom w:val="single" w:sz="4" w:space="0" w:color="auto"/>
              <w:right w:val="single" w:sz="4" w:space="0" w:color="auto"/>
            </w:tcBorders>
            <w:shd w:val="clear" w:color="auto" w:fill="auto"/>
            <w:noWrap/>
            <w:vAlign w:val="center"/>
            <w:hideMark/>
          </w:tcPr>
          <w:p w14:paraId="676ACDE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67.2</w:t>
            </w:r>
          </w:p>
        </w:tc>
        <w:tc>
          <w:tcPr>
            <w:tcW w:w="498" w:type="dxa"/>
            <w:tcBorders>
              <w:top w:val="nil"/>
              <w:left w:val="nil"/>
              <w:bottom w:val="single" w:sz="4" w:space="0" w:color="auto"/>
              <w:right w:val="single" w:sz="4" w:space="0" w:color="auto"/>
            </w:tcBorders>
            <w:shd w:val="clear" w:color="auto" w:fill="auto"/>
            <w:noWrap/>
            <w:vAlign w:val="center"/>
            <w:hideMark/>
          </w:tcPr>
          <w:p w14:paraId="076AD89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67.8</w:t>
            </w:r>
          </w:p>
        </w:tc>
        <w:tc>
          <w:tcPr>
            <w:tcW w:w="498" w:type="dxa"/>
            <w:tcBorders>
              <w:top w:val="nil"/>
              <w:left w:val="nil"/>
              <w:bottom w:val="single" w:sz="4" w:space="0" w:color="auto"/>
              <w:right w:val="single" w:sz="4" w:space="0" w:color="auto"/>
            </w:tcBorders>
            <w:shd w:val="clear" w:color="auto" w:fill="auto"/>
            <w:noWrap/>
            <w:vAlign w:val="center"/>
            <w:hideMark/>
          </w:tcPr>
          <w:p w14:paraId="2903C40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68.5</w:t>
            </w:r>
          </w:p>
        </w:tc>
        <w:tc>
          <w:tcPr>
            <w:tcW w:w="498" w:type="dxa"/>
            <w:tcBorders>
              <w:top w:val="nil"/>
              <w:left w:val="nil"/>
              <w:bottom w:val="single" w:sz="4" w:space="0" w:color="auto"/>
              <w:right w:val="single" w:sz="4" w:space="0" w:color="auto"/>
            </w:tcBorders>
            <w:shd w:val="clear" w:color="auto" w:fill="auto"/>
            <w:noWrap/>
            <w:vAlign w:val="center"/>
            <w:hideMark/>
          </w:tcPr>
          <w:p w14:paraId="108398E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69.2</w:t>
            </w:r>
          </w:p>
        </w:tc>
        <w:tc>
          <w:tcPr>
            <w:tcW w:w="498" w:type="dxa"/>
            <w:tcBorders>
              <w:top w:val="nil"/>
              <w:left w:val="nil"/>
              <w:bottom w:val="single" w:sz="4" w:space="0" w:color="auto"/>
              <w:right w:val="single" w:sz="4" w:space="0" w:color="auto"/>
            </w:tcBorders>
            <w:shd w:val="clear" w:color="auto" w:fill="auto"/>
            <w:noWrap/>
            <w:vAlign w:val="center"/>
            <w:hideMark/>
          </w:tcPr>
          <w:p w14:paraId="238DD2C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69.9</w:t>
            </w:r>
          </w:p>
        </w:tc>
        <w:tc>
          <w:tcPr>
            <w:tcW w:w="498" w:type="dxa"/>
            <w:tcBorders>
              <w:top w:val="nil"/>
              <w:left w:val="nil"/>
              <w:bottom w:val="single" w:sz="4" w:space="0" w:color="auto"/>
              <w:right w:val="single" w:sz="4" w:space="0" w:color="auto"/>
            </w:tcBorders>
            <w:shd w:val="clear" w:color="auto" w:fill="auto"/>
            <w:noWrap/>
            <w:vAlign w:val="center"/>
            <w:hideMark/>
          </w:tcPr>
          <w:p w14:paraId="12DADAC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70.6</w:t>
            </w:r>
          </w:p>
        </w:tc>
        <w:tc>
          <w:tcPr>
            <w:tcW w:w="498" w:type="dxa"/>
            <w:tcBorders>
              <w:top w:val="nil"/>
              <w:left w:val="nil"/>
              <w:bottom w:val="single" w:sz="4" w:space="0" w:color="auto"/>
              <w:right w:val="single" w:sz="4" w:space="0" w:color="auto"/>
            </w:tcBorders>
            <w:shd w:val="clear" w:color="auto" w:fill="auto"/>
            <w:noWrap/>
            <w:vAlign w:val="center"/>
            <w:hideMark/>
          </w:tcPr>
          <w:p w14:paraId="7106F12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71.3</w:t>
            </w:r>
          </w:p>
        </w:tc>
        <w:tc>
          <w:tcPr>
            <w:tcW w:w="498" w:type="dxa"/>
            <w:tcBorders>
              <w:top w:val="nil"/>
              <w:left w:val="nil"/>
              <w:bottom w:val="single" w:sz="4" w:space="0" w:color="auto"/>
              <w:right w:val="single" w:sz="4" w:space="0" w:color="auto"/>
            </w:tcBorders>
            <w:shd w:val="clear" w:color="auto" w:fill="auto"/>
            <w:noWrap/>
            <w:vAlign w:val="center"/>
            <w:hideMark/>
          </w:tcPr>
          <w:p w14:paraId="325D891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72.0</w:t>
            </w:r>
          </w:p>
        </w:tc>
        <w:tc>
          <w:tcPr>
            <w:tcW w:w="498" w:type="dxa"/>
            <w:tcBorders>
              <w:top w:val="nil"/>
              <w:left w:val="nil"/>
              <w:bottom w:val="single" w:sz="4" w:space="0" w:color="auto"/>
              <w:right w:val="single" w:sz="4" w:space="0" w:color="auto"/>
            </w:tcBorders>
            <w:shd w:val="clear" w:color="auto" w:fill="auto"/>
            <w:noWrap/>
            <w:vAlign w:val="center"/>
            <w:hideMark/>
          </w:tcPr>
          <w:p w14:paraId="4960BB7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72.7</w:t>
            </w:r>
          </w:p>
        </w:tc>
        <w:tc>
          <w:tcPr>
            <w:tcW w:w="498" w:type="dxa"/>
            <w:tcBorders>
              <w:top w:val="nil"/>
              <w:left w:val="nil"/>
              <w:bottom w:val="single" w:sz="4" w:space="0" w:color="auto"/>
              <w:right w:val="single" w:sz="4" w:space="0" w:color="auto"/>
            </w:tcBorders>
            <w:shd w:val="clear" w:color="auto" w:fill="auto"/>
            <w:noWrap/>
            <w:vAlign w:val="center"/>
            <w:hideMark/>
          </w:tcPr>
          <w:p w14:paraId="1F0510C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73.4</w:t>
            </w:r>
          </w:p>
        </w:tc>
        <w:tc>
          <w:tcPr>
            <w:tcW w:w="498" w:type="dxa"/>
            <w:tcBorders>
              <w:top w:val="nil"/>
              <w:left w:val="nil"/>
              <w:bottom w:val="single" w:sz="4" w:space="0" w:color="auto"/>
              <w:right w:val="single" w:sz="4" w:space="0" w:color="auto"/>
            </w:tcBorders>
            <w:shd w:val="clear" w:color="auto" w:fill="auto"/>
            <w:noWrap/>
            <w:vAlign w:val="center"/>
            <w:hideMark/>
          </w:tcPr>
          <w:p w14:paraId="2061C43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74.1</w:t>
            </w:r>
          </w:p>
        </w:tc>
        <w:tc>
          <w:tcPr>
            <w:tcW w:w="498" w:type="dxa"/>
            <w:tcBorders>
              <w:top w:val="nil"/>
              <w:left w:val="nil"/>
              <w:bottom w:val="single" w:sz="4" w:space="0" w:color="auto"/>
              <w:right w:val="single" w:sz="4" w:space="0" w:color="auto"/>
            </w:tcBorders>
            <w:shd w:val="clear" w:color="auto" w:fill="auto"/>
            <w:noWrap/>
            <w:vAlign w:val="center"/>
            <w:hideMark/>
          </w:tcPr>
          <w:p w14:paraId="61B1399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74.8</w:t>
            </w:r>
          </w:p>
        </w:tc>
        <w:tc>
          <w:tcPr>
            <w:tcW w:w="498" w:type="dxa"/>
            <w:tcBorders>
              <w:top w:val="nil"/>
              <w:left w:val="nil"/>
              <w:bottom w:val="single" w:sz="4" w:space="0" w:color="auto"/>
              <w:right w:val="single" w:sz="4" w:space="0" w:color="auto"/>
            </w:tcBorders>
            <w:shd w:val="clear" w:color="auto" w:fill="auto"/>
            <w:noWrap/>
            <w:vAlign w:val="center"/>
            <w:hideMark/>
          </w:tcPr>
          <w:p w14:paraId="66FC086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75.4</w:t>
            </w:r>
          </w:p>
        </w:tc>
        <w:tc>
          <w:tcPr>
            <w:tcW w:w="498" w:type="dxa"/>
            <w:tcBorders>
              <w:top w:val="nil"/>
              <w:left w:val="nil"/>
              <w:bottom w:val="single" w:sz="4" w:space="0" w:color="auto"/>
              <w:right w:val="single" w:sz="4" w:space="0" w:color="auto"/>
            </w:tcBorders>
            <w:shd w:val="clear" w:color="auto" w:fill="auto"/>
            <w:noWrap/>
            <w:vAlign w:val="center"/>
            <w:hideMark/>
          </w:tcPr>
          <w:p w14:paraId="6DDA9B5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76.1</w:t>
            </w:r>
          </w:p>
        </w:tc>
        <w:tc>
          <w:tcPr>
            <w:tcW w:w="498" w:type="dxa"/>
            <w:tcBorders>
              <w:top w:val="nil"/>
              <w:left w:val="nil"/>
              <w:bottom w:val="single" w:sz="4" w:space="0" w:color="auto"/>
              <w:right w:val="single" w:sz="4" w:space="0" w:color="auto"/>
            </w:tcBorders>
            <w:shd w:val="clear" w:color="auto" w:fill="auto"/>
            <w:noWrap/>
            <w:vAlign w:val="center"/>
            <w:hideMark/>
          </w:tcPr>
          <w:p w14:paraId="7685A56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76.8</w:t>
            </w:r>
          </w:p>
        </w:tc>
        <w:tc>
          <w:tcPr>
            <w:tcW w:w="498" w:type="dxa"/>
            <w:tcBorders>
              <w:top w:val="nil"/>
              <w:left w:val="nil"/>
              <w:bottom w:val="single" w:sz="4" w:space="0" w:color="auto"/>
              <w:right w:val="single" w:sz="4" w:space="0" w:color="auto"/>
            </w:tcBorders>
            <w:shd w:val="clear" w:color="auto" w:fill="auto"/>
            <w:noWrap/>
            <w:vAlign w:val="center"/>
            <w:hideMark/>
          </w:tcPr>
          <w:p w14:paraId="0028448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77.5</w:t>
            </w:r>
          </w:p>
        </w:tc>
        <w:tc>
          <w:tcPr>
            <w:tcW w:w="498" w:type="dxa"/>
            <w:tcBorders>
              <w:top w:val="nil"/>
              <w:left w:val="nil"/>
              <w:bottom w:val="single" w:sz="4" w:space="0" w:color="auto"/>
              <w:right w:val="single" w:sz="4" w:space="0" w:color="auto"/>
            </w:tcBorders>
            <w:shd w:val="clear" w:color="auto" w:fill="auto"/>
            <w:noWrap/>
            <w:vAlign w:val="center"/>
            <w:hideMark/>
          </w:tcPr>
          <w:p w14:paraId="23DABC1A"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78.2</w:t>
            </w:r>
          </w:p>
        </w:tc>
        <w:tc>
          <w:tcPr>
            <w:tcW w:w="498" w:type="dxa"/>
            <w:tcBorders>
              <w:top w:val="nil"/>
              <w:left w:val="nil"/>
              <w:bottom w:val="single" w:sz="4" w:space="0" w:color="auto"/>
              <w:right w:val="single" w:sz="4" w:space="0" w:color="auto"/>
            </w:tcBorders>
            <w:shd w:val="clear" w:color="auto" w:fill="auto"/>
            <w:noWrap/>
            <w:vAlign w:val="center"/>
            <w:hideMark/>
          </w:tcPr>
          <w:p w14:paraId="196EF3F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78.9</w:t>
            </w:r>
          </w:p>
        </w:tc>
        <w:tc>
          <w:tcPr>
            <w:tcW w:w="498" w:type="dxa"/>
            <w:tcBorders>
              <w:top w:val="nil"/>
              <w:left w:val="nil"/>
              <w:bottom w:val="single" w:sz="4" w:space="0" w:color="auto"/>
              <w:right w:val="single" w:sz="4" w:space="0" w:color="auto"/>
            </w:tcBorders>
            <w:shd w:val="clear" w:color="auto" w:fill="auto"/>
            <w:noWrap/>
            <w:vAlign w:val="center"/>
            <w:hideMark/>
          </w:tcPr>
          <w:p w14:paraId="5092D7C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79.6</w:t>
            </w:r>
          </w:p>
        </w:tc>
      </w:tr>
      <w:tr w:rsidR="00762B81" w:rsidRPr="00E30E24" w14:paraId="5F88649C"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26E77FA"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32.5</w:t>
            </w:r>
          </w:p>
        </w:tc>
        <w:tc>
          <w:tcPr>
            <w:tcW w:w="832" w:type="dxa"/>
            <w:tcBorders>
              <w:top w:val="nil"/>
              <w:left w:val="nil"/>
              <w:bottom w:val="single" w:sz="4" w:space="0" w:color="auto"/>
              <w:right w:val="single" w:sz="4" w:space="0" w:color="auto"/>
            </w:tcBorders>
            <w:shd w:val="clear" w:color="auto" w:fill="auto"/>
            <w:noWrap/>
            <w:vAlign w:val="center"/>
            <w:hideMark/>
          </w:tcPr>
          <w:p w14:paraId="62FD677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54.1</w:t>
            </w:r>
          </w:p>
        </w:tc>
        <w:tc>
          <w:tcPr>
            <w:tcW w:w="498" w:type="dxa"/>
            <w:tcBorders>
              <w:top w:val="nil"/>
              <w:left w:val="nil"/>
              <w:bottom w:val="single" w:sz="4" w:space="0" w:color="auto"/>
              <w:right w:val="single" w:sz="4" w:space="0" w:color="auto"/>
            </w:tcBorders>
            <w:shd w:val="clear" w:color="auto" w:fill="auto"/>
            <w:noWrap/>
            <w:vAlign w:val="center"/>
            <w:hideMark/>
          </w:tcPr>
          <w:p w14:paraId="2E77428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54.8</w:t>
            </w:r>
          </w:p>
        </w:tc>
        <w:tc>
          <w:tcPr>
            <w:tcW w:w="498" w:type="dxa"/>
            <w:tcBorders>
              <w:top w:val="nil"/>
              <w:left w:val="nil"/>
              <w:bottom w:val="single" w:sz="4" w:space="0" w:color="auto"/>
              <w:right w:val="single" w:sz="4" w:space="0" w:color="auto"/>
            </w:tcBorders>
            <w:shd w:val="clear" w:color="auto" w:fill="auto"/>
            <w:noWrap/>
            <w:vAlign w:val="center"/>
            <w:hideMark/>
          </w:tcPr>
          <w:p w14:paraId="3040476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65.1</w:t>
            </w:r>
          </w:p>
        </w:tc>
        <w:tc>
          <w:tcPr>
            <w:tcW w:w="498" w:type="dxa"/>
            <w:tcBorders>
              <w:top w:val="nil"/>
              <w:left w:val="nil"/>
              <w:bottom w:val="single" w:sz="4" w:space="0" w:color="auto"/>
              <w:right w:val="single" w:sz="4" w:space="0" w:color="auto"/>
            </w:tcBorders>
            <w:shd w:val="clear" w:color="auto" w:fill="auto"/>
            <w:noWrap/>
            <w:vAlign w:val="center"/>
            <w:hideMark/>
          </w:tcPr>
          <w:p w14:paraId="2CFF244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65.8</w:t>
            </w:r>
          </w:p>
        </w:tc>
        <w:tc>
          <w:tcPr>
            <w:tcW w:w="498" w:type="dxa"/>
            <w:tcBorders>
              <w:top w:val="nil"/>
              <w:left w:val="nil"/>
              <w:bottom w:val="single" w:sz="4" w:space="0" w:color="auto"/>
              <w:right w:val="single" w:sz="4" w:space="0" w:color="auto"/>
            </w:tcBorders>
            <w:shd w:val="clear" w:color="auto" w:fill="auto"/>
            <w:noWrap/>
            <w:vAlign w:val="center"/>
            <w:hideMark/>
          </w:tcPr>
          <w:p w14:paraId="531EF7E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66.5</w:t>
            </w:r>
          </w:p>
        </w:tc>
        <w:tc>
          <w:tcPr>
            <w:tcW w:w="498" w:type="dxa"/>
            <w:tcBorders>
              <w:top w:val="nil"/>
              <w:left w:val="nil"/>
              <w:bottom w:val="single" w:sz="4" w:space="0" w:color="auto"/>
              <w:right w:val="single" w:sz="4" w:space="0" w:color="auto"/>
            </w:tcBorders>
            <w:shd w:val="clear" w:color="auto" w:fill="auto"/>
            <w:noWrap/>
            <w:vAlign w:val="center"/>
            <w:hideMark/>
          </w:tcPr>
          <w:p w14:paraId="66184EE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67.2</w:t>
            </w:r>
          </w:p>
        </w:tc>
        <w:tc>
          <w:tcPr>
            <w:tcW w:w="498" w:type="dxa"/>
            <w:tcBorders>
              <w:top w:val="nil"/>
              <w:left w:val="nil"/>
              <w:bottom w:val="single" w:sz="4" w:space="0" w:color="auto"/>
              <w:right w:val="single" w:sz="4" w:space="0" w:color="auto"/>
            </w:tcBorders>
            <w:shd w:val="clear" w:color="auto" w:fill="auto"/>
            <w:noWrap/>
            <w:vAlign w:val="center"/>
            <w:hideMark/>
          </w:tcPr>
          <w:p w14:paraId="4D97B76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67.9</w:t>
            </w:r>
          </w:p>
        </w:tc>
        <w:tc>
          <w:tcPr>
            <w:tcW w:w="498" w:type="dxa"/>
            <w:tcBorders>
              <w:top w:val="nil"/>
              <w:left w:val="nil"/>
              <w:bottom w:val="single" w:sz="4" w:space="0" w:color="auto"/>
              <w:right w:val="single" w:sz="4" w:space="0" w:color="auto"/>
            </w:tcBorders>
            <w:shd w:val="clear" w:color="auto" w:fill="auto"/>
            <w:noWrap/>
            <w:vAlign w:val="center"/>
            <w:hideMark/>
          </w:tcPr>
          <w:p w14:paraId="5064C3B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68.6</w:t>
            </w:r>
          </w:p>
        </w:tc>
        <w:tc>
          <w:tcPr>
            <w:tcW w:w="498" w:type="dxa"/>
            <w:tcBorders>
              <w:top w:val="nil"/>
              <w:left w:val="nil"/>
              <w:bottom w:val="single" w:sz="4" w:space="0" w:color="auto"/>
              <w:right w:val="single" w:sz="4" w:space="0" w:color="auto"/>
            </w:tcBorders>
            <w:shd w:val="clear" w:color="auto" w:fill="auto"/>
            <w:noWrap/>
            <w:vAlign w:val="center"/>
            <w:hideMark/>
          </w:tcPr>
          <w:p w14:paraId="44B410C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69.3</w:t>
            </w:r>
          </w:p>
        </w:tc>
        <w:tc>
          <w:tcPr>
            <w:tcW w:w="498" w:type="dxa"/>
            <w:tcBorders>
              <w:top w:val="nil"/>
              <w:left w:val="nil"/>
              <w:bottom w:val="single" w:sz="4" w:space="0" w:color="auto"/>
              <w:right w:val="single" w:sz="4" w:space="0" w:color="auto"/>
            </w:tcBorders>
            <w:shd w:val="clear" w:color="auto" w:fill="auto"/>
            <w:noWrap/>
            <w:vAlign w:val="center"/>
            <w:hideMark/>
          </w:tcPr>
          <w:p w14:paraId="4AF473F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70.0</w:t>
            </w:r>
          </w:p>
        </w:tc>
        <w:tc>
          <w:tcPr>
            <w:tcW w:w="498" w:type="dxa"/>
            <w:tcBorders>
              <w:top w:val="nil"/>
              <w:left w:val="nil"/>
              <w:bottom w:val="single" w:sz="4" w:space="0" w:color="auto"/>
              <w:right w:val="single" w:sz="4" w:space="0" w:color="auto"/>
            </w:tcBorders>
            <w:shd w:val="clear" w:color="auto" w:fill="auto"/>
            <w:noWrap/>
            <w:vAlign w:val="center"/>
            <w:hideMark/>
          </w:tcPr>
          <w:p w14:paraId="1F11A41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70.7</w:t>
            </w:r>
          </w:p>
        </w:tc>
        <w:tc>
          <w:tcPr>
            <w:tcW w:w="498" w:type="dxa"/>
            <w:tcBorders>
              <w:top w:val="nil"/>
              <w:left w:val="nil"/>
              <w:bottom w:val="single" w:sz="4" w:space="0" w:color="auto"/>
              <w:right w:val="single" w:sz="4" w:space="0" w:color="auto"/>
            </w:tcBorders>
            <w:shd w:val="clear" w:color="auto" w:fill="auto"/>
            <w:noWrap/>
            <w:vAlign w:val="center"/>
            <w:hideMark/>
          </w:tcPr>
          <w:p w14:paraId="02D2077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71.4</w:t>
            </w:r>
          </w:p>
        </w:tc>
        <w:tc>
          <w:tcPr>
            <w:tcW w:w="498" w:type="dxa"/>
            <w:tcBorders>
              <w:top w:val="nil"/>
              <w:left w:val="nil"/>
              <w:bottom w:val="single" w:sz="4" w:space="0" w:color="auto"/>
              <w:right w:val="single" w:sz="4" w:space="0" w:color="auto"/>
            </w:tcBorders>
            <w:shd w:val="clear" w:color="auto" w:fill="auto"/>
            <w:noWrap/>
            <w:vAlign w:val="center"/>
            <w:hideMark/>
          </w:tcPr>
          <w:p w14:paraId="4E76122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72.1</w:t>
            </w:r>
          </w:p>
        </w:tc>
        <w:tc>
          <w:tcPr>
            <w:tcW w:w="498" w:type="dxa"/>
            <w:tcBorders>
              <w:top w:val="nil"/>
              <w:left w:val="nil"/>
              <w:bottom w:val="single" w:sz="4" w:space="0" w:color="auto"/>
              <w:right w:val="single" w:sz="4" w:space="0" w:color="auto"/>
            </w:tcBorders>
            <w:shd w:val="clear" w:color="auto" w:fill="auto"/>
            <w:noWrap/>
            <w:vAlign w:val="center"/>
            <w:hideMark/>
          </w:tcPr>
          <w:p w14:paraId="22A3A13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72.7</w:t>
            </w:r>
          </w:p>
        </w:tc>
        <w:tc>
          <w:tcPr>
            <w:tcW w:w="498" w:type="dxa"/>
            <w:tcBorders>
              <w:top w:val="nil"/>
              <w:left w:val="nil"/>
              <w:bottom w:val="single" w:sz="4" w:space="0" w:color="auto"/>
              <w:right w:val="single" w:sz="4" w:space="0" w:color="auto"/>
            </w:tcBorders>
            <w:shd w:val="clear" w:color="auto" w:fill="auto"/>
            <w:noWrap/>
            <w:vAlign w:val="center"/>
            <w:hideMark/>
          </w:tcPr>
          <w:p w14:paraId="7A6D72A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73.4</w:t>
            </w:r>
          </w:p>
        </w:tc>
        <w:tc>
          <w:tcPr>
            <w:tcW w:w="498" w:type="dxa"/>
            <w:tcBorders>
              <w:top w:val="nil"/>
              <w:left w:val="nil"/>
              <w:bottom w:val="single" w:sz="4" w:space="0" w:color="auto"/>
              <w:right w:val="single" w:sz="4" w:space="0" w:color="auto"/>
            </w:tcBorders>
            <w:shd w:val="clear" w:color="auto" w:fill="auto"/>
            <w:noWrap/>
            <w:vAlign w:val="center"/>
            <w:hideMark/>
          </w:tcPr>
          <w:p w14:paraId="53D56F0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74.1</w:t>
            </w:r>
          </w:p>
        </w:tc>
        <w:tc>
          <w:tcPr>
            <w:tcW w:w="498" w:type="dxa"/>
            <w:tcBorders>
              <w:top w:val="nil"/>
              <w:left w:val="nil"/>
              <w:bottom w:val="single" w:sz="4" w:space="0" w:color="auto"/>
              <w:right w:val="single" w:sz="4" w:space="0" w:color="auto"/>
            </w:tcBorders>
            <w:shd w:val="clear" w:color="auto" w:fill="auto"/>
            <w:noWrap/>
            <w:vAlign w:val="center"/>
            <w:hideMark/>
          </w:tcPr>
          <w:p w14:paraId="3E11361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74.8</w:t>
            </w:r>
          </w:p>
        </w:tc>
        <w:tc>
          <w:tcPr>
            <w:tcW w:w="498" w:type="dxa"/>
            <w:tcBorders>
              <w:top w:val="nil"/>
              <w:left w:val="nil"/>
              <w:bottom w:val="single" w:sz="4" w:space="0" w:color="auto"/>
              <w:right w:val="single" w:sz="4" w:space="0" w:color="auto"/>
            </w:tcBorders>
            <w:shd w:val="clear" w:color="auto" w:fill="auto"/>
            <w:noWrap/>
            <w:vAlign w:val="center"/>
            <w:hideMark/>
          </w:tcPr>
          <w:p w14:paraId="3554BBF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75.5</w:t>
            </w:r>
          </w:p>
        </w:tc>
        <w:tc>
          <w:tcPr>
            <w:tcW w:w="498" w:type="dxa"/>
            <w:tcBorders>
              <w:top w:val="nil"/>
              <w:left w:val="nil"/>
              <w:bottom w:val="single" w:sz="4" w:space="0" w:color="auto"/>
              <w:right w:val="single" w:sz="4" w:space="0" w:color="auto"/>
            </w:tcBorders>
            <w:shd w:val="clear" w:color="auto" w:fill="auto"/>
            <w:noWrap/>
            <w:vAlign w:val="center"/>
            <w:hideMark/>
          </w:tcPr>
          <w:p w14:paraId="0EBBC1A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76.2</w:t>
            </w:r>
          </w:p>
        </w:tc>
        <w:tc>
          <w:tcPr>
            <w:tcW w:w="498" w:type="dxa"/>
            <w:tcBorders>
              <w:top w:val="nil"/>
              <w:left w:val="nil"/>
              <w:bottom w:val="single" w:sz="4" w:space="0" w:color="auto"/>
              <w:right w:val="single" w:sz="4" w:space="0" w:color="auto"/>
            </w:tcBorders>
            <w:shd w:val="clear" w:color="auto" w:fill="auto"/>
            <w:noWrap/>
            <w:vAlign w:val="center"/>
            <w:hideMark/>
          </w:tcPr>
          <w:p w14:paraId="5400219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76.9</w:t>
            </w:r>
          </w:p>
        </w:tc>
        <w:tc>
          <w:tcPr>
            <w:tcW w:w="498" w:type="dxa"/>
            <w:tcBorders>
              <w:top w:val="nil"/>
              <w:left w:val="nil"/>
              <w:bottom w:val="single" w:sz="4" w:space="0" w:color="auto"/>
              <w:right w:val="single" w:sz="4" w:space="0" w:color="auto"/>
            </w:tcBorders>
            <w:shd w:val="clear" w:color="auto" w:fill="auto"/>
            <w:noWrap/>
            <w:vAlign w:val="center"/>
            <w:hideMark/>
          </w:tcPr>
          <w:p w14:paraId="2415917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77.6</w:t>
            </w:r>
          </w:p>
        </w:tc>
        <w:tc>
          <w:tcPr>
            <w:tcW w:w="498" w:type="dxa"/>
            <w:tcBorders>
              <w:top w:val="nil"/>
              <w:left w:val="nil"/>
              <w:bottom w:val="single" w:sz="4" w:space="0" w:color="auto"/>
              <w:right w:val="single" w:sz="4" w:space="0" w:color="auto"/>
            </w:tcBorders>
            <w:shd w:val="clear" w:color="auto" w:fill="auto"/>
            <w:noWrap/>
            <w:vAlign w:val="center"/>
            <w:hideMark/>
          </w:tcPr>
          <w:p w14:paraId="6A7A8CD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78.3</w:t>
            </w:r>
          </w:p>
        </w:tc>
        <w:tc>
          <w:tcPr>
            <w:tcW w:w="498" w:type="dxa"/>
            <w:tcBorders>
              <w:top w:val="nil"/>
              <w:left w:val="nil"/>
              <w:bottom w:val="single" w:sz="4" w:space="0" w:color="auto"/>
              <w:right w:val="single" w:sz="4" w:space="0" w:color="auto"/>
            </w:tcBorders>
            <w:shd w:val="clear" w:color="auto" w:fill="auto"/>
            <w:noWrap/>
            <w:vAlign w:val="center"/>
            <w:hideMark/>
          </w:tcPr>
          <w:p w14:paraId="7A7A3C0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79.0</w:t>
            </w:r>
          </w:p>
        </w:tc>
        <w:tc>
          <w:tcPr>
            <w:tcW w:w="498" w:type="dxa"/>
            <w:tcBorders>
              <w:top w:val="nil"/>
              <w:left w:val="nil"/>
              <w:bottom w:val="single" w:sz="4" w:space="0" w:color="auto"/>
              <w:right w:val="single" w:sz="4" w:space="0" w:color="auto"/>
            </w:tcBorders>
            <w:shd w:val="clear" w:color="auto" w:fill="auto"/>
            <w:noWrap/>
            <w:vAlign w:val="center"/>
            <w:hideMark/>
          </w:tcPr>
          <w:p w14:paraId="3E5D67D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79.7</w:t>
            </w:r>
          </w:p>
        </w:tc>
        <w:tc>
          <w:tcPr>
            <w:tcW w:w="498" w:type="dxa"/>
            <w:tcBorders>
              <w:top w:val="nil"/>
              <w:left w:val="nil"/>
              <w:bottom w:val="single" w:sz="4" w:space="0" w:color="auto"/>
              <w:right w:val="single" w:sz="4" w:space="0" w:color="auto"/>
            </w:tcBorders>
            <w:shd w:val="clear" w:color="auto" w:fill="auto"/>
            <w:noWrap/>
            <w:vAlign w:val="center"/>
            <w:hideMark/>
          </w:tcPr>
          <w:p w14:paraId="20650BF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80.3</w:t>
            </w:r>
          </w:p>
        </w:tc>
      </w:tr>
      <w:tr w:rsidR="00762B81" w:rsidRPr="00E30E24" w14:paraId="2E36059B"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E888DC4"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33.0</w:t>
            </w:r>
          </w:p>
        </w:tc>
        <w:tc>
          <w:tcPr>
            <w:tcW w:w="832" w:type="dxa"/>
            <w:tcBorders>
              <w:top w:val="nil"/>
              <w:left w:val="nil"/>
              <w:bottom w:val="single" w:sz="4" w:space="0" w:color="auto"/>
              <w:right w:val="single" w:sz="4" w:space="0" w:color="auto"/>
            </w:tcBorders>
            <w:shd w:val="clear" w:color="auto" w:fill="auto"/>
            <w:noWrap/>
            <w:vAlign w:val="center"/>
            <w:hideMark/>
          </w:tcPr>
          <w:p w14:paraId="27B34A8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54.9</w:t>
            </w:r>
          </w:p>
        </w:tc>
        <w:tc>
          <w:tcPr>
            <w:tcW w:w="498" w:type="dxa"/>
            <w:tcBorders>
              <w:top w:val="nil"/>
              <w:left w:val="nil"/>
              <w:bottom w:val="single" w:sz="4" w:space="0" w:color="auto"/>
              <w:right w:val="single" w:sz="4" w:space="0" w:color="auto"/>
            </w:tcBorders>
            <w:shd w:val="clear" w:color="auto" w:fill="auto"/>
            <w:noWrap/>
            <w:vAlign w:val="center"/>
            <w:hideMark/>
          </w:tcPr>
          <w:p w14:paraId="244005D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55.5</w:t>
            </w:r>
          </w:p>
        </w:tc>
        <w:tc>
          <w:tcPr>
            <w:tcW w:w="498" w:type="dxa"/>
            <w:tcBorders>
              <w:top w:val="nil"/>
              <w:left w:val="nil"/>
              <w:bottom w:val="single" w:sz="4" w:space="0" w:color="auto"/>
              <w:right w:val="single" w:sz="4" w:space="0" w:color="auto"/>
            </w:tcBorders>
            <w:shd w:val="clear" w:color="auto" w:fill="auto"/>
            <w:noWrap/>
            <w:vAlign w:val="center"/>
            <w:hideMark/>
          </w:tcPr>
          <w:p w14:paraId="472C3A2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65.9</w:t>
            </w:r>
          </w:p>
        </w:tc>
        <w:tc>
          <w:tcPr>
            <w:tcW w:w="498" w:type="dxa"/>
            <w:tcBorders>
              <w:top w:val="nil"/>
              <w:left w:val="nil"/>
              <w:bottom w:val="single" w:sz="4" w:space="0" w:color="auto"/>
              <w:right w:val="single" w:sz="4" w:space="0" w:color="auto"/>
            </w:tcBorders>
            <w:shd w:val="clear" w:color="auto" w:fill="auto"/>
            <w:noWrap/>
            <w:vAlign w:val="center"/>
            <w:hideMark/>
          </w:tcPr>
          <w:p w14:paraId="06BEF2F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66.6</w:t>
            </w:r>
          </w:p>
        </w:tc>
        <w:tc>
          <w:tcPr>
            <w:tcW w:w="498" w:type="dxa"/>
            <w:tcBorders>
              <w:top w:val="nil"/>
              <w:left w:val="nil"/>
              <w:bottom w:val="single" w:sz="4" w:space="0" w:color="auto"/>
              <w:right w:val="single" w:sz="4" w:space="0" w:color="auto"/>
            </w:tcBorders>
            <w:shd w:val="clear" w:color="auto" w:fill="auto"/>
            <w:noWrap/>
            <w:vAlign w:val="center"/>
            <w:hideMark/>
          </w:tcPr>
          <w:p w14:paraId="667B7B3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67.3</w:t>
            </w:r>
          </w:p>
        </w:tc>
        <w:tc>
          <w:tcPr>
            <w:tcW w:w="498" w:type="dxa"/>
            <w:tcBorders>
              <w:top w:val="nil"/>
              <w:left w:val="nil"/>
              <w:bottom w:val="single" w:sz="4" w:space="0" w:color="auto"/>
              <w:right w:val="single" w:sz="4" w:space="0" w:color="auto"/>
            </w:tcBorders>
            <w:shd w:val="clear" w:color="auto" w:fill="auto"/>
            <w:noWrap/>
            <w:vAlign w:val="center"/>
            <w:hideMark/>
          </w:tcPr>
          <w:p w14:paraId="2A32E17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68.0</w:t>
            </w:r>
          </w:p>
        </w:tc>
        <w:tc>
          <w:tcPr>
            <w:tcW w:w="498" w:type="dxa"/>
            <w:tcBorders>
              <w:top w:val="nil"/>
              <w:left w:val="nil"/>
              <w:bottom w:val="single" w:sz="4" w:space="0" w:color="auto"/>
              <w:right w:val="single" w:sz="4" w:space="0" w:color="auto"/>
            </w:tcBorders>
            <w:shd w:val="clear" w:color="auto" w:fill="auto"/>
            <w:noWrap/>
            <w:vAlign w:val="center"/>
            <w:hideMark/>
          </w:tcPr>
          <w:p w14:paraId="7D0189E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68.7</w:t>
            </w:r>
          </w:p>
        </w:tc>
        <w:tc>
          <w:tcPr>
            <w:tcW w:w="498" w:type="dxa"/>
            <w:tcBorders>
              <w:top w:val="nil"/>
              <w:left w:val="nil"/>
              <w:bottom w:val="single" w:sz="4" w:space="0" w:color="auto"/>
              <w:right w:val="single" w:sz="4" w:space="0" w:color="auto"/>
            </w:tcBorders>
            <w:shd w:val="clear" w:color="auto" w:fill="auto"/>
            <w:noWrap/>
            <w:vAlign w:val="center"/>
            <w:hideMark/>
          </w:tcPr>
          <w:p w14:paraId="3F14F2D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69.4</w:t>
            </w:r>
          </w:p>
        </w:tc>
        <w:tc>
          <w:tcPr>
            <w:tcW w:w="498" w:type="dxa"/>
            <w:tcBorders>
              <w:top w:val="nil"/>
              <w:left w:val="nil"/>
              <w:bottom w:val="single" w:sz="4" w:space="0" w:color="auto"/>
              <w:right w:val="single" w:sz="4" w:space="0" w:color="auto"/>
            </w:tcBorders>
            <w:shd w:val="clear" w:color="auto" w:fill="auto"/>
            <w:noWrap/>
            <w:vAlign w:val="center"/>
            <w:hideMark/>
          </w:tcPr>
          <w:p w14:paraId="21B4B5F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70.0</w:t>
            </w:r>
          </w:p>
        </w:tc>
        <w:tc>
          <w:tcPr>
            <w:tcW w:w="498" w:type="dxa"/>
            <w:tcBorders>
              <w:top w:val="nil"/>
              <w:left w:val="nil"/>
              <w:bottom w:val="single" w:sz="4" w:space="0" w:color="auto"/>
              <w:right w:val="single" w:sz="4" w:space="0" w:color="auto"/>
            </w:tcBorders>
            <w:shd w:val="clear" w:color="auto" w:fill="auto"/>
            <w:noWrap/>
            <w:vAlign w:val="center"/>
            <w:hideMark/>
          </w:tcPr>
          <w:p w14:paraId="2CB57D6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70.7</w:t>
            </w:r>
          </w:p>
        </w:tc>
        <w:tc>
          <w:tcPr>
            <w:tcW w:w="498" w:type="dxa"/>
            <w:tcBorders>
              <w:top w:val="nil"/>
              <w:left w:val="nil"/>
              <w:bottom w:val="single" w:sz="4" w:space="0" w:color="auto"/>
              <w:right w:val="single" w:sz="4" w:space="0" w:color="auto"/>
            </w:tcBorders>
            <w:shd w:val="clear" w:color="auto" w:fill="auto"/>
            <w:noWrap/>
            <w:vAlign w:val="center"/>
            <w:hideMark/>
          </w:tcPr>
          <w:p w14:paraId="4997B20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71.4</w:t>
            </w:r>
          </w:p>
        </w:tc>
        <w:tc>
          <w:tcPr>
            <w:tcW w:w="498" w:type="dxa"/>
            <w:tcBorders>
              <w:top w:val="nil"/>
              <w:left w:val="nil"/>
              <w:bottom w:val="single" w:sz="4" w:space="0" w:color="auto"/>
              <w:right w:val="single" w:sz="4" w:space="0" w:color="auto"/>
            </w:tcBorders>
            <w:shd w:val="clear" w:color="auto" w:fill="auto"/>
            <w:noWrap/>
            <w:vAlign w:val="center"/>
            <w:hideMark/>
          </w:tcPr>
          <w:p w14:paraId="5B9499F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72.1</w:t>
            </w:r>
          </w:p>
        </w:tc>
        <w:tc>
          <w:tcPr>
            <w:tcW w:w="498" w:type="dxa"/>
            <w:tcBorders>
              <w:top w:val="nil"/>
              <w:left w:val="nil"/>
              <w:bottom w:val="single" w:sz="4" w:space="0" w:color="auto"/>
              <w:right w:val="single" w:sz="4" w:space="0" w:color="auto"/>
            </w:tcBorders>
            <w:shd w:val="clear" w:color="auto" w:fill="auto"/>
            <w:noWrap/>
            <w:vAlign w:val="center"/>
            <w:hideMark/>
          </w:tcPr>
          <w:p w14:paraId="6EE29AA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72.8</w:t>
            </w:r>
          </w:p>
        </w:tc>
        <w:tc>
          <w:tcPr>
            <w:tcW w:w="498" w:type="dxa"/>
            <w:tcBorders>
              <w:top w:val="nil"/>
              <w:left w:val="nil"/>
              <w:bottom w:val="single" w:sz="4" w:space="0" w:color="auto"/>
              <w:right w:val="single" w:sz="4" w:space="0" w:color="auto"/>
            </w:tcBorders>
            <w:shd w:val="clear" w:color="auto" w:fill="auto"/>
            <w:noWrap/>
            <w:vAlign w:val="center"/>
            <w:hideMark/>
          </w:tcPr>
          <w:p w14:paraId="0652D16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73.5</w:t>
            </w:r>
          </w:p>
        </w:tc>
        <w:tc>
          <w:tcPr>
            <w:tcW w:w="498" w:type="dxa"/>
            <w:tcBorders>
              <w:top w:val="nil"/>
              <w:left w:val="nil"/>
              <w:bottom w:val="single" w:sz="4" w:space="0" w:color="auto"/>
              <w:right w:val="single" w:sz="4" w:space="0" w:color="auto"/>
            </w:tcBorders>
            <w:shd w:val="clear" w:color="auto" w:fill="auto"/>
            <w:noWrap/>
            <w:vAlign w:val="center"/>
            <w:hideMark/>
          </w:tcPr>
          <w:p w14:paraId="3239329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74.2</w:t>
            </w:r>
          </w:p>
        </w:tc>
        <w:tc>
          <w:tcPr>
            <w:tcW w:w="498" w:type="dxa"/>
            <w:tcBorders>
              <w:top w:val="nil"/>
              <w:left w:val="nil"/>
              <w:bottom w:val="single" w:sz="4" w:space="0" w:color="auto"/>
              <w:right w:val="single" w:sz="4" w:space="0" w:color="auto"/>
            </w:tcBorders>
            <w:shd w:val="clear" w:color="auto" w:fill="auto"/>
            <w:noWrap/>
            <w:vAlign w:val="center"/>
            <w:hideMark/>
          </w:tcPr>
          <w:p w14:paraId="5757A01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74.9</w:t>
            </w:r>
          </w:p>
        </w:tc>
        <w:tc>
          <w:tcPr>
            <w:tcW w:w="498" w:type="dxa"/>
            <w:tcBorders>
              <w:top w:val="nil"/>
              <w:left w:val="nil"/>
              <w:bottom w:val="single" w:sz="4" w:space="0" w:color="auto"/>
              <w:right w:val="single" w:sz="4" w:space="0" w:color="auto"/>
            </w:tcBorders>
            <w:shd w:val="clear" w:color="auto" w:fill="auto"/>
            <w:noWrap/>
            <w:vAlign w:val="center"/>
            <w:hideMark/>
          </w:tcPr>
          <w:p w14:paraId="57A5007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75.6</w:t>
            </w:r>
          </w:p>
        </w:tc>
        <w:tc>
          <w:tcPr>
            <w:tcW w:w="498" w:type="dxa"/>
            <w:tcBorders>
              <w:top w:val="nil"/>
              <w:left w:val="nil"/>
              <w:bottom w:val="single" w:sz="4" w:space="0" w:color="auto"/>
              <w:right w:val="single" w:sz="4" w:space="0" w:color="auto"/>
            </w:tcBorders>
            <w:shd w:val="clear" w:color="auto" w:fill="auto"/>
            <w:noWrap/>
            <w:vAlign w:val="center"/>
            <w:hideMark/>
          </w:tcPr>
          <w:p w14:paraId="700F05C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76.3</w:t>
            </w:r>
          </w:p>
        </w:tc>
        <w:tc>
          <w:tcPr>
            <w:tcW w:w="498" w:type="dxa"/>
            <w:tcBorders>
              <w:top w:val="nil"/>
              <w:left w:val="nil"/>
              <w:bottom w:val="single" w:sz="4" w:space="0" w:color="auto"/>
              <w:right w:val="single" w:sz="4" w:space="0" w:color="auto"/>
            </w:tcBorders>
            <w:shd w:val="clear" w:color="auto" w:fill="auto"/>
            <w:noWrap/>
            <w:vAlign w:val="center"/>
            <w:hideMark/>
          </w:tcPr>
          <w:p w14:paraId="0B5E9B5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77.0</w:t>
            </w:r>
          </w:p>
        </w:tc>
        <w:tc>
          <w:tcPr>
            <w:tcW w:w="498" w:type="dxa"/>
            <w:tcBorders>
              <w:top w:val="nil"/>
              <w:left w:val="nil"/>
              <w:bottom w:val="single" w:sz="4" w:space="0" w:color="auto"/>
              <w:right w:val="single" w:sz="4" w:space="0" w:color="auto"/>
            </w:tcBorders>
            <w:shd w:val="clear" w:color="auto" w:fill="auto"/>
            <w:noWrap/>
            <w:vAlign w:val="center"/>
            <w:hideMark/>
          </w:tcPr>
          <w:p w14:paraId="477AE51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77.6</w:t>
            </w:r>
          </w:p>
        </w:tc>
        <w:tc>
          <w:tcPr>
            <w:tcW w:w="498" w:type="dxa"/>
            <w:tcBorders>
              <w:top w:val="nil"/>
              <w:left w:val="nil"/>
              <w:bottom w:val="single" w:sz="4" w:space="0" w:color="auto"/>
              <w:right w:val="single" w:sz="4" w:space="0" w:color="auto"/>
            </w:tcBorders>
            <w:shd w:val="clear" w:color="auto" w:fill="auto"/>
            <w:noWrap/>
            <w:vAlign w:val="center"/>
            <w:hideMark/>
          </w:tcPr>
          <w:p w14:paraId="50B2DCC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78.3</w:t>
            </w:r>
          </w:p>
        </w:tc>
        <w:tc>
          <w:tcPr>
            <w:tcW w:w="498" w:type="dxa"/>
            <w:tcBorders>
              <w:top w:val="nil"/>
              <w:left w:val="nil"/>
              <w:bottom w:val="single" w:sz="4" w:space="0" w:color="auto"/>
              <w:right w:val="single" w:sz="4" w:space="0" w:color="auto"/>
            </w:tcBorders>
            <w:shd w:val="clear" w:color="auto" w:fill="auto"/>
            <w:noWrap/>
            <w:vAlign w:val="center"/>
            <w:hideMark/>
          </w:tcPr>
          <w:p w14:paraId="78CC6DB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79.0</w:t>
            </w:r>
          </w:p>
        </w:tc>
        <w:tc>
          <w:tcPr>
            <w:tcW w:w="498" w:type="dxa"/>
            <w:tcBorders>
              <w:top w:val="nil"/>
              <w:left w:val="nil"/>
              <w:bottom w:val="single" w:sz="4" w:space="0" w:color="auto"/>
              <w:right w:val="single" w:sz="4" w:space="0" w:color="auto"/>
            </w:tcBorders>
            <w:shd w:val="clear" w:color="auto" w:fill="auto"/>
            <w:noWrap/>
            <w:vAlign w:val="center"/>
            <w:hideMark/>
          </w:tcPr>
          <w:p w14:paraId="559A2B3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79.7</w:t>
            </w:r>
          </w:p>
        </w:tc>
        <w:tc>
          <w:tcPr>
            <w:tcW w:w="498" w:type="dxa"/>
            <w:tcBorders>
              <w:top w:val="nil"/>
              <w:left w:val="nil"/>
              <w:bottom w:val="single" w:sz="4" w:space="0" w:color="auto"/>
              <w:right w:val="single" w:sz="4" w:space="0" w:color="auto"/>
            </w:tcBorders>
            <w:shd w:val="clear" w:color="auto" w:fill="auto"/>
            <w:noWrap/>
            <w:vAlign w:val="center"/>
            <w:hideMark/>
          </w:tcPr>
          <w:p w14:paraId="1678FB7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80.4</w:t>
            </w:r>
          </w:p>
        </w:tc>
        <w:tc>
          <w:tcPr>
            <w:tcW w:w="498" w:type="dxa"/>
            <w:tcBorders>
              <w:top w:val="nil"/>
              <w:left w:val="nil"/>
              <w:bottom w:val="single" w:sz="4" w:space="0" w:color="auto"/>
              <w:right w:val="single" w:sz="4" w:space="0" w:color="auto"/>
            </w:tcBorders>
            <w:shd w:val="clear" w:color="auto" w:fill="auto"/>
            <w:noWrap/>
            <w:vAlign w:val="center"/>
            <w:hideMark/>
          </w:tcPr>
          <w:p w14:paraId="3A53718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81.1</w:t>
            </w:r>
          </w:p>
        </w:tc>
      </w:tr>
      <w:tr w:rsidR="00762B81" w:rsidRPr="00E30E24" w14:paraId="779C4A5D"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981D76F"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33.5</w:t>
            </w:r>
          </w:p>
        </w:tc>
        <w:tc>
          <w:tcPr>
            <w:tcW w:w="832" w:type="dxa"/>
            <w:tcBorders>
              <w:top w:val="nil"/>
              <w:left w:val="nil"/>
              <w:bottom w:val="single" w:sz="4" w:space="0" w:color="auto"/>
              <w:right w:val="single" w:sz="4" w:space="0" w:color="auto"/>
            </w:tcBorders>
            <w:shd w:val="clear" w:color="auto" w:fill="auto"/>
            <w:noWrap/>
            <w:vAlign w:val="center"/>
            <w:hideMark/>
          </w:tcPr>
          <w:p w14:paraId="3532AC2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55.6</w:t>
            </w:r>
          </w:p>
        </w:tc>
        <w:tc>
          <w:tcPr>
            <w:tcW w:w="498" w:type="dxa"/>
            <w:tcBorders>
              <w:top w:val="nil"/>
              <w:left w:val="nil"/>
              <w:bottom w:val="single" w:sz="4" w:space="0" w:color="auto"/>
              <w:right w:val="single" w:sz="4" w:space="0" w:color="auto"/>
            </w:tcBorders>
            <w:shd w:val="clear" w:color="auto" w:fill="auto"/>
            <w:noWrap/>
            <w:vAlign w:val="center"/>
            <w:hideMark/>
          </w:tcPr>
          <w:p w14:paraId="7402D3B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56.3</w:t>
            </w:r>
          </w:p>
        </w:tc>
        <w:tc>
          <w:tcPr>
            <w:tcW w:w="498" w:type="dxa"/>
            <w:tcBorders>
              <w:top w:val="nil"/>
              <w:left w:val="nil"/>
              <w:bottom w:val="single" w:sz="4" w:space="0" w:color="auto"/>
              <w:right w:val="single" w:sz="4" w:space="0" w:color="auto"/>
            </w:tcBorders>
            <w:shd w:val="clear" w:color="auto" w:fill="auto"/>
            <w:noWrap/>
            <w:vAlign w:val="center"/>
            <w:hideMark/>
          </w:tcPr>
          <w:p w14:paraId="2B81103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66.7</w:t>
            </w:r>
          </w:p>
        </w:tc>
        <w:tc>
          <w:tcPr>
            <w:tcW w:w="498" w:type="dxa"/>
            <w:tcBorders>
              <w:top w:val="nil"/>
              <w:left w:val="nil"/>
              <w:bottom w:val="single" w:sz="4" w:space="0" w:color="auto"/>
              <w:right w:val="single" w:sz="4" w:space="0" w:color="auto"/>
            </w:tcBorders>
            <w:shd w:val="clear" w:color="auto" w:fill="auto"/>
            <w:noWrap/>
            <w:vAlign w:val="center"/>
            <w:hideMark/>
          </w:tcPr>
          <w:p w14:paraId="1158B84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67.3</w:t>
            </w:r>
          </w:p>
        </w:tc>
        <w:tc>
          <w:tcPr>
            <w:tcW w:w="498" w:type="dxa"/>
            <w:tcBorders>
              <w:top w:val="nil"/>
              <w:left w:val="nil"/>
              <w:bottom w:val="single" w:sz="4" w:space="0" w:color="auto"/>
              <w:right w:val="single" w:sz="4" w:space="0" w:color="auto"/>
            </w:tcBorders>
            <w:shd w:val="clear" w:color="auto" w:fill="auto"/>
            <w:noWrap/>
            <w:vAlign w:val="center"/>
            <w:hideMark/>
          </w:tcPr>
          <w:p w14:paraId="13A20D2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68.0</w:t>
            </w:r>
          </w:p>
        </w:tc>
        <w:tc>
          <w:tcPr>
            <w:tcW w:w="498" w:type="dxa"/>
            <w:tcBorders>
              <w:top w:val="nil"/>
              <w:left w:val="nil"/>
              <w:bottom w:val="single" w:sz="4" w:space="0" w:color="auto"/>
              <w:right w:val="single" w:sz="4" w:space="0" w:color="auto"/>
            </w:tcBorders>
            <w:shd w:val="clear" w:color="auto" w:fill="auto"/>
            <w:noWrap/>
            <w:vAlign w:val="center"/>
            <w:hideMark/>
          </w:tcPr>
          <w:p w14:paraId="4AE0569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68.7</w:t>
            </w:r>
          </w:p>
        </w:tc>
        <w:tc>
          <w:tcPr>
            <w:tcW w:w="498" w:type="dxa"/>
            <w:tcBorders>
              <w:top w:val="nil"/>
              <w:left w:val="nil"/>
              <w:bottom w:val="single" w:sz="4" w:space="0" w:color="auto"/>
              <w:right w:val="single" w:sz="4" w:space="0" w:color="auto"/>
            </w:tcBorders>
            <w:shd w:val="clear" w:color="auto" w:fill="auto"/>
            <w:noWrap/>
            <w:vAlign w:val="center"/>
            <w:hideMark/>
          </w:tcPr>
          <w:p w14:paraId="1B6666C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69.4</w:t>
            </w:r>
          </w:p>
        </w:tc>
        <w:tc>
          <w:tcPr>
            <w:tcW w:w="498" w:type="dxa"/>
            <w:tcBorders>
              <w:top w:val="nil"/>
              <w:left w:val="nil"/>
              <w:bottom w:val="single" w:sz="4" w:space="0" w:color="auto"/>
              <w:right w:val="single" w:sz="4" w:space="0" w:color="auto"/>
            </w:tcBorders>
            <w:shd w:val="clear" w:color="auto" w:fill="auto"/>
            <w:noWrap/>
            <w:vAlign w:val="center"/>
            <w:hideMark/>
          </w:tcPr>
          <w:p w14:paraId="428283B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70.1</w:t>
            </w:r>
          </w:p>
        </w:tc>
        <w:tc>
          <w:tcPr>
            <w:tcW w:w="498" w:type="dxa"/>
            <w:tcBorders>
              <w:top w:val="nil"/>
              <w:left w:val="nil"/>
              <w:bottom w:val="single" w:sz="4" w:space="0" w:color="auto"/>
              <w:right w:val="single" w:sz="4" w:space="0" w:color="auto"/>
            </w:tcBorders>
            <w:shd w:val="clear" w:color="auto" w:fill="auto"/>
            <w:noWrap/>
            <w:vAlign w:val="center"/>
            <w:hideMark/>
          </w:tcPr>
          <w:p w14:paraId="2402E02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70.8</w:t>
            </w:r>
          </w:p>
        </w:tc>
        <w:tc>
          <w:tcPr>
            <w:tcW w:w="498" w:type="dxa"/>
            <w:tcBorders>
              <w:top w:val="nil"/>
              <w:left w:val="nil"/>
              <w:bottom w:val="single" w:sz="4" w:space="0" w:color="auto"/>
              <w:right w:val="single" w:sz="4" w:space="0" w:color="auto"/>
            </w:tcBorders>
            <w:shd w:val="clear" w:color="auto" w:fill="auto"/>
            <w:noWrap/>
            <w:vAlign w:val="center"/>
            <w:hideMark/>
          </w:tcPr>
          <w:p w14:paraId="1D5D797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71.5</w:t>
            </w:r>
          </w:p>
        </w:tc>
        <w:tc>
          <w:tcPr>
            <w:tcW w:w="498" w:type="dxa"/>
            <w:tcBorders>
              <w:top w:val="nil"/>
              <w:left w:val="nil"/>
              <w:bottom w:val="single" w:sz="4" w:space="0" w:color="auto"/>
              <w:right w:val="single" w:sz="4" w:space="0" w:color="auto"/>
            </w:tcBorders>
            <w:shd w:val="clear" w:color="auto" w:fill="auto"/>
            <w:noWrap/>
            <w:vAlign w:val="center"/>
            <w:hideMark/>
          </w:tcPr>
          <w:p w14:paraId="26092FB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72.2</w:t>
            </w:r>
          </w:p>
        </w:tc>
        <w:tc>
          <w:tcPr>
            <w:tcW w:w="498" w:type="dxa"/>
            <w:tcBorders>
              <w:top w:val="nil"/>
              <w:left w:val="nil"/>
              <w:bottom w:val="single" w:sz="4" w:space="0" w:color="auto"/>
              <w:right w:val="single" w:sz="4" w:space="0" w:color="auto"/>
            </w:tcBorders>
            <w:shd w:val="clear" w:color="auto" w:fill="auto"/>
            <w:noWrap/>
            <w:vAlign w:val="center"/>
            <w:hideMark/>
          </w:tcPr>
          <w:p w14:paraId="4978010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72.9</w:t>
            </w:r>
          </w:p>
        </w:tc>
        <w:tc>
          <w:tcPr>
            <w:tcW w:w="498" w:type="dxa"/>
            <w:tcBorders>
              <w:top w:val="nil"/>
              <w:left w:val="nil"/>
              <w:bottom w:val="single" w:sz="4" w:space="0" w:color="auto"/>
              <w:right w:val="single" w:sz="4" w:space="0" w:color="auto"/>
            </w:tcBorders>
            <w:shd w:val="clear" w:color="auto" w:fill="auto"/>
            <w:noWrap/>
            <w:vAlign w:val="center"/>
            <w:hideMark/>
          </w:tcPr>
          <w:p w14:paraId="1BCD48C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73.6</w:t>
            </w:r>
          </w:p>
        </w:tc>
        <w:tc>
          <w:tcPr>
            <w:tcW w:w="498" w:type="dxa"/>
            <w:tcBorders>
              <w:top w:val="nil"/>
              <w:left w:val="nil"/>
              <w:bottom w:val="single" w:sz="4" w:space="0" w:color="auto"/>
              <w:right w:val="single" w:sz="4" w:space="0" w:color="auto"/>
            </w:tcBorders>
            <w:shd w:val="clear" w:color="auto" w:fill="auto"/>
            <w:noWrap/>
            <w:vAlign w:val="center"/>
            <w:hideMark/>
          </w:tcPr>
          <w:p w14:paraId="2D6EF50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74.3</w:t>
            </w:r>
          </w:p>
        </w:tc>
        <w:tc>
          <w:tcPr>
            <w:tcW w:w="498" w:type="dxa"/>
            <w:tcBorders>
              <w:top w:val="nil"/>
              <w:left w:val="nil"/>
              <w:bottom w:val="single" w:sz="4" w:space="0" w:color="auto"/>
              <w:right w:val="single" w:sz="4" w:space="0" w:color="auto"/>
            </w:tcBorders>
            <w:shd w:val="clear" w:color="auto" w:fill="auto"/>
            <w:noWrap/>
            <w:vAlign w:val="center"/>
            <w:hideMark/>
          </w:tcPr>
          <w:p w14:paraId="14BBFB5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74.9</w:t>
            </w:r>
          </w:p>
        </w:tc>
        <w:tc>
          <w:tcPr>
            <w:tcW w:w="498" w:type="dxa"/>
            <w:tcBorders>
              <w:top w:val="nil"/>
              <w:left w:val="nil"/>
              <w:bottom w:val="single" w:sz="4" w:space="0" w:color="auto"/>
              <w:right w:val="single" w:sz="4" w:space="0" w:color="auto"/>
            </w:tcBorders>
            <w:shd w:val="clear" w:color="auto" w:fill="auto"/>
            <w:noWrap/>
            <w:vAlign w:val="center"/>
            <w:hideMark/>
          </w:tcPr>
          <w:p w14:paraId="0AA62FF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75.6</w:t>
            </w:r>
          </w:p>
        </w:tc>
        <w:tc>
          <w:tcPr>
            <w:tcW w:w="498" w:type="dxa"/>
            <w:tcBorders>
              <w:top w:val="nil"/>
              <w:left w:val="nil"/>
              <w:bottom w:val="single" w:sz="4" w:space="0" w:color="auto"/>
              <w:right w:val="single" w:sz="4" w:space="0" w:color="auto"/>
            </w:tcBorders>
            <w:shd w:val="clear" w:color="auto" w:fill="auto"/>
            <w:noWrap/>
            <w:vAlign w:val="center"/>
            <w:hideMark/>
          </w:tcPr>
          <w:p w14:paraId="248AFE22"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76.3</w:t>
            </w:r>
          </w:p>
        </w:tc>
        <w:tc>
          <w:tcPr>
            <w:tcW w:w="498" w:type="dxa"/>
            <w:tcBorders>
              <w:top w:val="nil"/>
              <w:left w:val="nil"/>
              <w:bottom w:val="single" w:sz="4" w:space="0" w:color="auto"/>
              <w:right w:val="single" w:sz="4" w:space="0" w:color="auto"/>
            </w:tcBorders>
            <w:shd w:val="clear" w:color="auto" w:fill="auto"/>
            <w:noWrap/>
            <w:vAlign w:val="center"/>
            <w:hideMark/>
          </w:tcPr>
          <w:p w14:paraId="03442B4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77.0</w:t>
            </w:r>
          </w:p>
        </w:tc>
        <w:tc>
          <w:tcPr>
            <w:tcW w:w="498" w:type="dxa"/>
            <w:tcBorders>
              <w:top w:val="nil"/>
              <w:left w:val="nil"/>
              <w:bottom w:val="single" w:sz="4" w:space="0" w:color="auto"/>
              <w:right w:val="single" w:sz="4" w:space="0" w:color="auto"/>
            </w:tcBorders>
            <w:shd w:val="clear" w:color="auto" w:fill="auto"/>
            <w:noWrap/>
            <w:vAlign w:val="center"/>
            <w:hideMark/>
          </w:tcPr>
          <w:p w14:paraId="693E17B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77.7</w:t>
            </w:r>
          </w:p>
        </w:tc>
        <w:tc>
          <w:tcPr>
            <w:tcW w:w="498" w:type="dxa"/>
            <w:tcBorders>
              <w:top w:val="nil"/>
              <w:left w:val="nil"/>
              <w:bottom w:val="single" w:sz="4" w:space="0" w:color="auto"/>
              <w:right w:val="single" w:sz="4" w:space="0" w:color="auto"/>
            </w:tcBorders>
            <w:shd w:val="clear" w:color="auto" w:fill="auto"/>
            <w:noWrap/>
            <w:vAlign w:val="center"/>
            <w:hideMark/>
          </w:tcPr>
          <w:p w14:paraId="0E20B32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78.4</w:t>
            </w:r>
          </w:p>
        </w:tc>
        <w:tc>
          <w:tcPr>
            <w:tcW w:w="498" w:type="dxa"/>
            <w:tcBorders>
              <w:top w:val="nil"/>
              <w:left w:val="nil"/>
              <w:bottom w:val="single" w:sz="4" w:space="0" w:color="auto"/>
              <w:right w:val="single" w:sz="4" w:space="0" w:color="auto"/>
            </w:tcBorders>
            <w:shd w:val="clear" w:color="auto" w:fill="auto"/>
            <w:noWrap/>
            <w:vAlign w:val="center"/>
            <w:hideMark/>
          </w:tcPr>
          <w:p w14:paraId="1785D0B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79.1</w:t>
            </w:r>
          </w:p>
        </w:tc>
        <w:tc>
          <w:tcPr>
            <w:tcW w:w="498" w:type="dxa"/>
            <w:tcBorders>
              <w:top w:val="nil"/>
              <w:left w:val="nil"/>
              <w:bottom w:val="single" w:sz="4" w:space="0" w:color="auto"/>
              <w:right w:val="single" w:sz="4" w:space="0" w:color="auto"/>
            </w:tcBorders>
            <w:shd w:val="clear" w:color="auto" w:fill="auto"/>
            <w:noWrap/>
            <w:vAlign w:val="center"/>
            <w:hideMark/>
          </w:tcPr>
          <w:p w14:paraId="03A3AA8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79.8</w:t>
            </w:r>
          </w:p>
        </w:tc>
        <w:tc>
          <w:tcPr>
            <w:tcW w:w="498" w:type="dxa"/>
            <w:tcBorders>
              <w:top w:val="nil"/>
              <w:left w:val="nil"/>
              <w:bottom w:val="single" w:sz="4" w:space="0" w:color="auto"/>
              <w:right w:val="single" w:sz="4" w:space="0" w:color="auto"/>
            </w:tcBorders>
            <w:shd w:val="clear" w:color="auto" w:fill="auto"/>
            <w:noWrap/>
            <w:vAlign w:val="center"/>
            <w:hideMark/>
          </w:tcPr>
          <w:p w14:paraId="38D1FEE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80.5</w:t>
            </w:r>
          </w:p>
        </w:tc>
        <w:tc>
          <w:tcPr>
            <w:tcW w:w="498" w:type="dxa"/>
            <w:tcBorders>
              <w:top w:val="nil"/>
              <w:left w:val="nil"/>
              <w:bottom w:val="single" w:sz="4" w:space="0" w:color="auto"/>
              <w:right w:val="single" w:sz="4" w:space="0" w:color="auto"/>
            </w:tcBorders>
            <w:shd w:val="clear" w:color="auto" w:fill="auto"/>
            <w:noWrap/>
            <w:vAlign w:val="center"/>
            <w:hideMark/>
          </w:tcPr>
          <w:p w14:paraId="6B2C68B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81.2</w:t>
            </w:r>
          </w:p>
        </w:tc>
        <w:tc>
          <w:tcPr>
            <w:tcW w:w="498" w:type="dxa"/>
            <w:tcBorders>
              <w:top w:val="nil"/>
              <w:left w:val="nil"/>
              <w:bottom w:val="single" w:sz="4" w:space="0" w:color="auto"/>
              <w:right w:val="single" w:sz="4" w:space="0" w:color="auto"/>
            </w:tcBorders>
            <w:shd w:val="clear" w:color="auto" w:fill="auto"/>
            <w:noWrap/>
            <w:vAlign w:val="center"/>
            <w:hideMark/>
          </w:tcPr>
          <w:p w14:paraId="21B9FFE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81.8</w:t>
            </w:r>
          </w:p>
        </w:tc>
      </w:tr>
      <w:tr w:rsidR="00762B81" w:rsidRPr="00E30E24" w14:paraId="51E38356" w14:textId="77777777" w:rsidTr="00B00690">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1DDCA1F" w14:textId="77777777" w:rsidR="00762B81" w:rsidRPr="00E30E24" w:rsidRDefault="00762B81" w:rsidP="00B00690">
            <w:pPr>
              <w:spacing w:before="120"/>
              <w:ind w:firstLine="0"/>
              <w:jc w:val="center"/>
              <w:rPr>
                <w:b/>
                <w:bCs/>
                <w:color w:val="000000" w:themeColor="text1"/>
                <w:sz w:val="16"/>
                <w:szCs w:val="16"/>
              </w:rPr>
            </w:pPr>
            <w:r w:rsidRPr="00E30E24">
              <w:rPr>
                <w:b/>
                <w:bCs/>
                <w:color w:val="000000" w:themeColor="text1"/>
                <w:sz w:val="16"/>
                <w:szCs w:val="16"/>
              </w:rPr>
              <w:t>34.0</w:t>
            </w:r>
          </w:p>
        </w:tc>
        <w:tc>
          <w:tcPr>
            <w:tcW w:w="832" w:type="dxa"/>
            <w:tcBorders>
              <w:top w:val="nil"/>
              <w:left w:val="nil"/>
              <w:bottom w:val="single" w:sz="4" w:space="0" w:color="auto"/>
              <w:right w:val="single" w:sz="4" w:space="0" w:color="auto"/>
            </w:tcBorders>
            <w:shd w:val="clear" w:color="auto" w:fill="auto"/>
            <w:noWrap/>
            <w:vAlign w:val="center"/>
            <w:hideMark/>
          </w:tcPr>
          <w:p w14:paraId="749FD64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56.4</w:t>
            </w:r>
          </w:p>
        </w:tc>
        <w:tc>
          <w:tcPr>
            <w:tcW w:w="498" w:type="dxa"/>
            <w:tcBorders>
              <w:top w:val="nil"/>
              <w:left w:val="nil"/>
              <w:bottom w:val="single" w:sz="4" w:space="0" w:color="auto"/>
              <w:right w:val="single" w:sz="4" w:space="0" w:color="auto"/>
            </w:tcBorders>
            <w:shd w:val="clear" w:color="auto" w:fill="auto"/>
            <w:noWrap/>
            <w:vAlign w:val="center"/>
            <w:hideMark/>
          </w:tcPr>
          <w:p w14:paraId="32ED86B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57.1</w:t>
            </w:r>
          </w:p>
        </w:tc>
        <w:tc>
          <w:tcPr>
            <w:tcW w:w="498" w:type="dxa"/>
            <w:tcBorders>
              <w:top w:val="nil"/>
              <w:left w:val="nil"/>
              <w:bottom w:val="single" w:sz="4" w:space="0" w:color="auto"/>
              <w:right w:val="single" w:sz="4" w:space="0" w:color="auto"/>
            </w:tcBorders>
            <w:shd w:val="clear" w:color="auto" w:fill="auto"/>
            <w:noWrap/>
            <w:vAlign w:val="center"/>
            <w:hideMark/>
          </w:tcPr>
          <w:p w14:paraId="5D56EC2E"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67.4</w:t>
            </w:r>
          </w:p>
        </w:tc>
        <w:tc>
          <w:tcPr>
            <w:tcW w:w="498" w:type="dxa"/>
            <w:tcBorders>
              <w:top w:val="nil"/>
              <w:left w:val="nil"/>
              <w:bottom w:val="single" w:sz="4" w:space="0" w:color="auto"/>
              <w:right w:val="single" w:sz="4" w:space="0" w:color="auto"/>
            </w:tcBorders>
            <w:shd w:val="clear" w:color="auto" w:fill="auto"/>
            <w:noWrap/>
            <w:vAlign w:val="center"/>
            <w:hideMark/>
          </w:tcPr>
          <w:p w14:paraId="6AAF93A6"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68.1</w:t>
            </w:r>
          </w:p>
        </w:tc>
        <w:tc>
          <w:tcPr>
            <w:tcW w:w="498" w:type="dxa"/>
            <w:tcBorders>
              <w:top w:val="nil"/>
              <w:left w:val="nil"/>
              <w:bottom w:val="single" w:sz="4" w:space="0" w:color="auto"/>
              <w:right w:val="single" w:sz="4" w:space="0" w:color="auto"/>
            </w:tcBorders>
            <w:shd w:val="clear" w:color="auto" w:fill="auto"/>
            <w:noWrap/>
            <w:vAlign w:val="center"/>
            <w:hideMark/>
          </w:tcPr>
          <w:p w14:paraId="6CC03991"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68.8</w:t>
            </w:r>
          </w:p>
        </w:tc>
        <w:tc>
          <w:tcPr>
            <w:tcW w:w="498" w:type="dxa"/>
            <w:tcBorders>
              <w:top w:val="nil"/>
              <w:left w:val="nil"/>
              <w:bottom w:val="single" w:sz="4" w:space="0" w:color="auto"/>
              <w:right w:val="single" w:sz="4" w:space="0" w:color="auto"/>
            </w:tcBorders>
            <w:shd w:val="clear" w:color="auto" w:fill="auto"/>
            <w:noWrap/>
            <w:vAlign w:val="center"/>
            <w:hideMark/>
          </w:tcPr>
          <w:p w14:paraId="256D6FF4"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69.5</w:t>
            </w:r>
          </w:p>
        </w:tc>
        <w:tc>
          <w:tcPr>
            <w:tcW w:w="498" w:type="dxa"/>
            <w:tcBorders>
              <w:top w:val="nil"/>
              <w:left w:val="nil"/>
              <w:bottom w:val="single" w:sz="4" w:space="0" w:color="auto"/>
              <w:right w:val="single" w:sz="4" w:space="0" w:color="auto"/>
            </w:tcBorders>
            <w:shd w:val="clear" w:color="auto" w:fill="auto"/>
            <w:noWrap/>
            <w:vAlign w:val="center"/>
            <w:hideMark/>
          </w:tcPr>
          <w:p w14:paraId="726CBC4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70.2</w:t>
            </w:r>
          </w:p>
        </w:tc>
        <w:tc>
          <w:tcPr>
            <w:tcW w:w="498" w:type="dxa"/>
            <w:tcBorders>
              <w:top w:val="nil"/>
              <w:left w:val="nil"/>
              <w:bottom w:val="single" w:sz="4" w:space="0" w:color="auto"/>
              <w:right w:val="single" w:sz="4" w:space="0" w:color="auto"/>
            </w:tcBorders>
            <w:shd w:val="clear" w:color="auto" w:fill="auto"/>
            <w:noWrap/>
            <w:vAlign w:val="center"/>
            <w:hideMark/>
          </w:tcPr>
          <w:p w14:paraId="507FEB6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70.9</w:t>
            </w:r>
          </w:p>
        </w:tc>
        <w:tc>
          <w:tcPr>
            <w:tcW w:w="498" w:type="dxa"/>
            <w:tcBorders>
              <w:top w:val="nil"/>
              <w:left w:val="nil"/>
              <w:bottom w:val="single" w:sz="4" w:space="0" w:color="auto"/>
              <w:right w:val="single" w:sz="4" w:space="0" w:color="auto"/>
            </w:tcBorders>
            <w:shd w:val="clear" w:color="auto" w:fill="auto"/>
            <w:noWrap/>
            <w:vAlign w:val="center"/>
            <w:hideMark/>
          </w:tcPr>
          <w:p w14:paraId="56778359"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71.6</w:t>
            </w:r>
          </w:p>
        </w:tc>
        <w:tc>
          <w:tcPr>
            <w:tcW w:w="498" w:type="dxa"/>
            <w:tcBorders>
              <w:top w:val="nil"/>
              <w:left w:val="nil"/>
              <w:bottom w:val="single" w:sz="4" w:space="0" w:color="auto"/>
              <w:right w:val="single" w:sz="4" w:space="0" w:color="auto"/>
            </w:tcBorders>
            <w:shd w:val="clear" w:color="auto" w:fill="auto"/>
            <w:noWrap/>
            <w:vAlign w:val="center"/>
            <w:hideMark/>
          </w:tcPr>
          <w:p w14:paraId="41F6C38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72.2</w:t>
            </w:r>
          </w:p>
        </w:tc>
        <w:tc>
          <w:tcPr>
            <w:tcW w:w="498" w:type="dxa"/>
            <w:tcBorders>
              <w:top w:val="nil"/>
              <w:left w:val="nil"/>
              <w:bottom w:val="single" w:sz="4" w:space="0" w:color="auto"/>
              <w:right w:val="single" w:sz="4" w:space="0" w:color="auto"/>
            </w:tcBorders>
            <w:shd w:val="clear" w:color="auto" w:fill="auto"/>
            <w:noWrap/>
            <w:vAlign w:val="center"/>
            <w:hideMark/>
          </w:tcPr>
          <w:p w14:paraId="32B6DAFF"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72.9</w:t>
            </w:r>
          </w:p>
        </w:tc>
        <w:tc>
          <w:tcPr>
            <w:tcW w:w="498" w:type="dxa"/>
            <w:tcBorders>
              <w:top w:val="nil"/>
              <w:left w:val="nil"/>
              <w:bottom w:val="single" w:sz="4" w:space="0" w:color="auto"/>
              <w:right w:val="single" w:sz="4" w:space="0" w:color="auto"/>
            </w:tcBorders>
            <w:shd w:val="clear" w:color="auto" w:fill="auto"/>
            <w:noWrap/>
            <w:vAlign w:val="center"/>
            <w:hideMark/>
          </w:tcPr>
          <w:p w14:paraId="2BFC25C8"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73.6</w:t>
            </w:r>
          </w:p>
        </w:tc>
        <w:tc>
          <w:tcPr>
            <w:tcW w:w="498" w:type="dxa"/>
            <w:tcBorders>
              <w:top w:val="nil"/>
              <w:left w:val="nil"/>
              <w:bottom w:val="single" w:sz="4" w:space="0" w:color="auto"/>
              <w:right w:val="single" w:sz="4" w:space="0" w:color="auto"/>
            </w:tcBorders>
            <w:shd w:val="clear" w:color="auto" w:fill="auto"/>
            <w:noWrap/>
            <w:vAlign w:val="center"/>
            <w:hideMark/>
          </w:tcPr>
          <w:p w14:paraId="03422587"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74.3</w:t>
            </w:r>
          </w:p>
        </w:tc>
        <w:tc>
          <w:tcPr>
            <w:tcW w:w="498" w:type="dxa"/>
            <w:tcBorders>
              <w:top w:val="nil"/>
              <w:left w:val="nil"/>
              <w:bottom w:val="single" w:sz="4" w:space="0" w:color="auto"/>
              <w:right w:val="single" w:sz="4" w:space="0" w:color="auto"/>
            </w:tcBorders>
            <w:shd w:val="clear" w:color="auto" w:fill="auto"/>
            <w:noWrap/>
            <w:vAlign w:val="center"/>
            <w:hideMark/>
          </w:tcPr>
          <w:p w14:paraId="1BA6648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75.0</w:t>
            </w:r>
          </w:p>
        </w:tc>
        <w:tc>
          <w:tcPr>
            <w:tcW w:w="498" w:type="dxa"/>
            <w:tcBorders>
              <w:top w:val="nil"/>
              <w:left w:val="nil"/>
              <w:bottom w:val="single" w:sz="4" w:space="0" w:color="auto"/>
              <w:right w:val="single" w:sz="4" w:space="0" w:color="auto"/>
            </w:tcBorders>
            <w:shd w:val="clear" w:color="auto" w:fill="auto"/>
            <w:noWrap/>
            <w:vAlign w:val="center"/>
            <w:hideMark/>
          </w:tcPr>
          <w:p w14:paraId="596BDA53"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75.7</w:t>
            </w:r>
          </w:p>
        </w:tc>
        <w:tc>
          <w:tcPr>
            <w:tcW w:w="498" w:type="dxa"/>
            <w:tcBorders>
              <w:top w:val="nil"/>
              <w:left w:val="nil"/>
              <w:bottom w:val="single" w:sz="4" w:space="0" w:color="auto"/>
              <w:right w:val="single" w:sz="4" w:space="0" w:color="auto"/>
            </w:tcBorders>
            <w:shd w:val="clear" w:color="auto" w:fill="auto"/>
            <w:noWrap/>
            <w:vAlign w:val="center"/>
            <w:hideMark/>
          </w:tcPr>
          <w:p w14:paraId="19A38AFB"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76.4</w:t>
            </w:r>
          </w:p>
        </w:tc>
        <w:tc>
          <w:tcPr>
            <w:tcW w:w="498" w:type="dxa"/>
            <w:tcBorders>
              <w:top w:val="nil"/>
              <w:left w:val="nil"/>
              <w:bottom w:val="single" w:sz="4" w:space="0" w:color="auto"/>
              <w:right w:val="single" w:sz="4" w:space="0" w:color="auto"/>
            </w:tcBorders>
            <w:shd w:val="clear" w:color="auto" w:fill="auto"/>
            <w:noWrap/>
            <w:vAlign w:val="center"/>
            <w:hideMark/>
          </w:tcPr>
          <w:p w14:paraId="32177715"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77.1</w:t>
            </w:r>
          </w:p>
        </w:tc>
        <w:tc>
          <w:tcPr>
            <w:tcW w:w="498" w:type="dxa"/>
            <w:tcBorders>
              <w:top w:val="nil"/>
              <w:left w:val="nil"/>
              <w:bottom w:val="single" w:sz="4" w:space="0" w:color="auto"/>
              <w:right w:val="single" w:sz="4" w:space="0" w:color="auto"/>
            </w:tcBorders>
            <w:shd w:val="clear" w:color="auto" w:fill="auto"/>
            <w:noWrap/>
            <w:vAlign w:val="center"/>
            <w:hideMark/>
          </w:tcPr>
          <w:p w14:paraId="4940277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77.8</w:t>
            </w:r>
          </w:p>
        </w:tc>
        <w:tc>
          <w:tcPr>
            <w:tcW w:w="498" w:type="dxa"/>
            <w:tcBorders>
              <w:top w:val="nil"/>
              <w:left w:val="nil"/>
              <w:bottom w:val="single" w:sz="4" w:space="0" w:color="auto"/>
              <w:right w:val="single" w:sz="4" w:space="0" w:color="auto"/>
            </w:tcBorders>
            <w:shd w:val="clear" w:color="auto" w:fill="auto"/>
            <w:noWrap/>
            <w:vAlign w:val="center"/>
            <w:hideMark/>
          </w:tcPr>
          <w:p w14:paraId="3D35C01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78.5</w:t>
            </w:r>
          </w:p>
        </w:tc>
        <w:tc>
          <w:tcPr>
            <w:tcW w:w="498" w:type="dxa"/>
            <w:tcBorders>
              <w:top w:val="nil"/>
              <w:left w:val="nil"/>
              <w:bottom w:val="single" w:sz="4" w:space="0" w:color="auto"/>
              <w:right w:val="single" w:sz="4" w:space="0" w:color="auto"/>
            </w:tcBorders>
            <w:shd w:val="clear" w:color="auto" w:fill="auto"/>
            <w:noWrap/>
            <w:vAlign w:val="center"/>
            <w:hideMark/>
          </w:tcPr>
          <w:p w14:paraId="5217FCD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79.1</w:t>
            </w:r>
          </w:p>
        </w:tc>
        <w:tc>
          <w:tcPr>
            <w:tcW w:w="498" w:type="dxa"/>
            <w:tcBorders>
              <w:top w:val="nil"/>
              <w:left w:val="nil"/>
              <w:bottom w:val="single" w:sz="4" w:space="0" w:color="auto"/>
              <w:right w:val="single" w:sz="4" w:space="0" w:color="auto"/>
            </w:tcBorders>
            <w:shd w:val="clear" w:color="auto" w:fill="auto"/>
            <w:noWrap/>
            <w:vAlign w:val="center"/>
            <w:hideMark/>
          </w:tcPr>
          <w:p w14:paraId="7D4C8C7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79.8</w:t>
            </w:r>
          </w:p>
        </w:tc>
        <w:tc>
          <w:tcPr>
            <w:tcW w:w="498" w:type="dxa"/>
            <w:tcBorders>
              <w:top w:val="nil"/>
              <w:left w:val="nil"/>
              <w:bottom w:val="single" w:sz="4" w:space="0" w:color="auto"/>
              <w:right w:val="single" w:sz="4" w:space="0" w:color="auto"/>
            </w:tcBorders>
            <w:shd w:val="clear" w:color="auto" w:fill="auto"/>
            <w:noWrap/>
            <w:vAlign w:val="center"/>
            <w:hideMark/>
          </w:tcPr>
          <w:p w14:paraId="7CB4A2F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80.5</w:t>
            </w:r>
          </w:p>
        </w:tc>
        <w:tc>
          <w:tcPr>
            <w:tcW w:w="498" w:type="dxa"/>
            <w:tcBorders>
              <w:top w:val="nil"/>
              <w:left w:val="nil"/>
              <w:bottom w:val="single" w:sz="4" w:space="0" w:color="auto"/>
              <w:right w:val="single" w:sz="4" w:space="0" w:color="auto"/>
            </w:tcBorders>
            <w:shd w:val="clear" w:color="auto" w:fill="auto"/>
            <w:noWrap/>
            <w:vAlign w:val="center"/>
            <w:hideMark/>
          </w:tcPr>
          <w:p w14:paraId="38DBD3F0"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81.2</w:t>
            </w:r>
          </w:p>
        </w:tc>
        <w:tc>
          <w:tcPr>
            <w:tcW w:w="498" w:type="dxa"/>
            <w:tcBorders>
              <w:top w:val="nil"/>
              <w:left w:val="nil"/>
              <w:bottom w:val="single" w:sz="4" w:space="0" w:color="auto"/>
              <w:right w:val="single" w:sz="4" w:space="0" w:color="auto"/>
            </w:tcBorders>
            <w:shd w:val="clear" w:color="auto" w:fill="auto"/>
            <w:noWrap/>
            <w:vAlign w:val="center"/>
            <w:hideMark/>
          </w:tcPr>
          <w:p w14:paraId="645E76AD"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81.9</w:t>
            </w:r>
          </w:p>
        </w:tc>
        <w:tc>
          <w:tcPr>
            <w:tcW w:w="498" w:type="dxa"/>
            <w:tcBorders>
              <w:top w:val="nil"/>
              <w:left w:val="nil"/>
              <w:bottom w:val="single" w:sz="4" w:space="0" w:color="auto"/>
              <w:right w:val="single" w:sz="4" w:space="0" w:color="auto"/>
            </w:tcBorders>
            <w:shd w:val="clear" w:color="auto" w:fill="auto"/>
            <w:noWrap/>
            <w:vAlign w:val="center"/>
            <w:hideMark/>
          </w:tcPr>
          <w:p w14:paraId="16FBB88C" w14:textId="77777777" w:rsidR="00762B81" w:rsidRPr="00E30E24" w:rsidRDefault="00762B81" w:rsidP="00B00690">
            <w:pPr>
              <w:spacing w:before="120"/>
              <w:ind w:firstLine="0"/>
              <w:jc w:val="center"/>
              <w:rPr>
                <w:color w:val="000000" w:themeColor="text1"/>
                <w:sz w:val="16"/>
                <w:szCs w:val="16"/>
              </w:rPr>
            </w:pPr>
            <w:r w:rsidRPr="00E30E24">
              <w:rPr>
                <w:color w:val="000000" w:themeColor="text1"/>
                <w:sz w:val="16"/>
                <w:szCs w:val="16"/>
              </w:rPr>
              <w:t>82.6</w:t>
            </w:r>
          </w:p>
        </w:tc>
      </w:tr>
    </w:tbl>
    <w:p w14:paraId="20326817" w14:textId="77777777" w:rsidR="00762B81" w:rsidRPr="00E30E24" w:rsidRDefault="00762B81" w:rsidP="00762B81">
      <w:pPr>
        <w:ind w:firstLine="0"/>
        <w:rPr>
          <w:color w:val="000000" w:themeColor="text1"/>
          <w:sz w:val="12"/>
          <w:szCs w:val="12"/>
        </w:rPr>
      </w:pPr>
    </w:p>
    <w:p w14:paraId="48CFF8C5" w14:textId="25F3BFA8" w:rsidR="00762B81" w:rsidRPr="00E30E24" w:rsidRDefault="00762B81" w:rsidP="00762B81">
      <w:pPr>
        <w:spacing w:line="240" w:lineRule="auto"/>
        <w:ind w:firstLine="0"/>
        <w:jc w:val="left"/>
        <w:rPr>
          <w:color w:val="000000" w:themeColor="text1"/>
          <w:sz w:val="12"/>
          <w:szCs w:val="12"/>
        </w:rPr>
      </w:pPr>
      <w:r w:rsidRPr="00E30E24">
        <w:rPr>
          <w:color w:val="000000" w:themeColor="text1"/>
          <w:sz w:val="12"/>
          <w:szCs w:val="12"/>
        </w:rPr>
        <w:br w:type="page"/>
      </w:r>
    </w:p>
    <w:p w14:paraId="6D87832B" w14:textId="086B24EC" w:rsidR="00762B81" w:rsidRPr="00E30E24" w:rsidRDefault="00762B81" w:rsidP="00762B81">
      <w:pPr>
        <w:ind w:firstLine="0"/>
        <w:jc w:val="center"/>
        <w:rPr>
          <w:b/>
          <w:color w:val="000000" w:themeColor="text1"/>
          <w:szCs w:val="28"/>
        </w:rPr>
      </w:pPr>
      <w:r w:rsidRPr="00E30E24">
        <w:rPr>
          <w:b/>
          <w:color w:val="000000" w:themeColor="text1"/>
          <w:szCs w:val="28"/>
        </w:rPr>
        <w:lastRenderedPageBreak/>
        <w:t xml:space="preserve">PHỤ LỤC </w:t>
      </w:r>
      <w:r w:rsidR="00464097">
        <w:rPr>
          <w:b/>
          <w:color w:val="000000" w:themeColor="text1"/>
          <w:szCs w:val="28"/>
        </w:rPr>
        <w:t>8</w:t>
      </w:r>
    </w:p>
    <w:p w14:paraId="3E2E8C2D" w14:textId="77777777" w:rsidR="00D42632" w:rsidRDefault="00762B81" w:rsidP="00762B81">
      <w:pPr>
        <w:ind w:firstLine="0"/>
        <w:jc w:val="center"/>
        <w:rPr>
          <w:b/>
          <w:bCs/>
          <w:color w:val="000000" w:themeColor="text1"/>
          <w:szCs w:val="28"/>
        </w:rPr>
      </w:pPr>
      <w:r w:rsidRPr="00E30E24">
        <w:rPr>
          <w:b/>
          <w:bCs/>
          <w:color w:val="000000" w:themeColor="text1"/>
          <w:szCs w:val="28"/>
        </w:rPr>
        <w:t xml:space="preserve">ƯỚC TÍNH CÂN NẶNG NGƯỜI CAO TUỔI NỮ GIỚI TỪ </w:t>
      </w:r>
      <w:r w:rsidR="00D42632">
        <w:rPr>
          <w:b/>
          <w:bCs/>
          <w:color w:val="000000" w:themeColor="text1"/>
          <w:szCs w:val="28"/>
        </w:rPr>
        <w:t xml:space="preserve">CHU VI </w:t>
      </w:r>
      <w:r w:rsidRPr="00E30E24">
        <w:rPr>
          <w:b/>
          <w:bCs/>
          <w:color w:val="000000" w:themeColor="text1"/>
          <w:szCs w:val="28"/>
        </w:rPr>
        <w:t xml:space="preserve">VÒNG CÁNH TAY </w:t>
      </w:r>
    </w:p>
    <w:p w14:paraId="02BFEE27" w14:textId="28AE34DB" w:rsidR="00762B81" w:rsidRPr="00E30E24" w:rsidRDefault="00762B81" w:rsidP="00762B81">
      <w:pPr>
        <w:ind w:firstLine="0"/>
        <w:jc w:val="center"/>
        <w:rPr>
          <w:b/>
          <w:bCs/>
          <w:color w:val="000000" w:themeColor="text1"/>
          <w:szCs w:val="28"/>
        </w:rPr>
      </w:pPr>
      <w:r w:rsidRPr="00E30E24">
        <w:rPr>
          <w:b/>
          <w:bCs/>
          <w:color w:val="000000" w:themeColor="text1"/>
          <w:szCs w:val="28"/>
        </w:rPr>
        <w:t>VÀ</w:t>
      </w:r>
      <w:r w:rsidR="00D42632">
        <w:rPr>
          <w:b/>
          <w:bCs/>
          <w:color w:val="000000" w:themeColor="text1"/>
          <w:szCs w:val="28"/>
        </w:rPr>
        <w:t xml:space="preserve"> CHU VI</w:t>
      </w:r>
      <w:r w:rsidRPr="00E30E24">
        <w:rPr>
          <w:b/>
          <w:bCs/>
          <w:color w:val="000000" w:themeColor="text1"/>
          <w:szCs w:val="28"/>
        </w:rPr>
        <w:t xml:space="preserve"> VÒNG BẮP CHÂN</w:t>
      </w:r>
    </w:p>
    <w:p w14:paraId="18200671" w14:textId="77777777" w:rsidR="00762B81" w:rsidRPr="00E30E24" w:rsidRDefault="00762B81" w:rsidP="00762B81">
      <w:pPr>
        <w:ind w:firstLine="0"/>
        <w:jc w:val="center"/>
        <w:rPr>
          <w:color w:val="000000" w:themeColor="text1"/>
          <w:sz w:val="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755"/>
        <w:gridCol w:w="463"/>
        <w:gridCol w:w="463"/>
        <w:gridCol w:w="463"/>
        <w:gridCol w:w="463"/>
        <w:gridCol w:w="463"/>
        <w:gridCol w:w="462"/>
        <w:gridCol w:w="462"/>
        <w:gridCol w:w="462"/>
        <w:gridCol w:w="462"/>
        <w:gridCol w:w="461"/>
        <w:gridCol w:w="461"/>
        <w:gridCol w:w="461"/>
        <w:gridCol w:w="461"/>
        <w:gridCol w:w="461"/>
        <w:gridCol w:w="461"/>
        <w:gridCol w:w="461"/>
        <w:gridCol w:w="461"/>
        <w:gridCol w:w="461"/>
        <w:gridCol w:w="461"/>
        <w:gridCol w:w="461"/>
        <w:gridCol w:w="461"/>
        <w:gridCol w:w="461"/>
        <w:gridCol w:w="461"/>
        <w:gridCol w:w="461"/>
        <w:gridCol w:w="461"/>
        <w:gridCol w:w="461"/>
      </w:tblGrid>
      <w:tr w:rsidR="00762B81" w:rsidRPr="00E30E24" w14:paraId="18E5DD88" w14:textId="77777777" w:rsidTr="00D42632">
        <w:trPr>
          <w:cantSplit/>
          <w:tblHeader/>
          <w:jc w:val="center"/>
        </w:trPr>
        <w:tc>
          <w:tcPr>
            <w:tcW w:w="1124" w:type="dxa"/>
            <w:vMerge w:val="restart"/>
            <w:shd w:val="clear" w:color="auto" w:fill="auto"/>
            <w:noWrap/>
            <w:vAlign w:val="bottom"/>
          </w:tcPr>
          <w:p w14:paraId="6CE2386D" w14:textId="6B5796E6" w:rsidR="00762B81" w:rsidRPr="00E30E24" w:rsidRDefault="00D42632" w:rsidP="00B00690">
            <w:pPr>
              <w:spacing w:after="120"/>
              <w:ind w:left="-57" w:right="-57" w:firstLine="0"/>
              <w:jc w:val="center"/>
              <w:rPr>
                <w:b/>
                <w:bCs/>
                <w:color w:val="000000" w:themeColor="text1"/>
                <w:sz w:val="16"/>
                <w:szCs w:val="16"/>
              </w:rPr>
            </w:pPr>
            <w:r>
              <w:rPr>
                <w:b/>
                <w:bCs/>
                <w:color w:val="000000" w:themeColor="text1"/>
                <w:sz w:val="16"/>
                <w:szCs w:val="16"/>
              </w:rPr>
              <w:t>Chu vi VCT</w:t>
            </w:r>
          </w:p>
        </w:tc>
        <w:tc>
          <w:tcPr>
            <w:tcW w:w="12755" w:type="dxa"/>
            <w:gridSpan w:val="27"/>
            <w:shd w:val="clear" w:color="auto" w:fill="auto"/>
            <w:noWrap/>
            <w:vAlign w:val="center"/>
          </w:tcPr>
          <w:p w14:paraId="3D9BB119" w14:textId="5E5BD3F1" w:rsidR="00762B81" w:rsidRPr="00E30E24" w:rsidRDefault="00D42632" w:rsidP="00B00690">
            <w:pPr>
              <w:spacing w:after="120"/>
              <w:ind w:left="-57" w:right="-57" w:firstLine="0"/>
              <w:jc w:val="center"/>
              <w:rPr>
                <w:color w:val="000000" w:themeColor="text1"/>
                <w:sz w:val="16"/>
                <w:szCs w:val="16"/>
              </w:rPr>
            </w:pPr>
            <w:r>
              <w:rPr>
                <w:b/>
                <w:bCs/>
                <w:color w:val="000000" w:themeColor="text1"/>
                <w:sz w:val="24"/>
                <w:szCs w:val="16"/>
              </w:rPr>
              <w:t>Chu vi v</w:t>
            </w:r>
            <w:r w:rsidR="00762B81" w:rsidRPr="00E30E24">
              <w:rPr>
                <w:b/>
                <w:bCs/>
                <w:color w:val="000000" w:themeColor="text1"/>
                <w:sz w:val="24"/>
                <w:szCs w:val="16"/>
              </w:rPr>
              <w:t>òng bắp chân</w:t>
            </w:r>
          </w:p>
        </w:tc>
      </w:tr>
      <w:tr w:rsidR="00762B81" w:rsidRPr="00E30E24" w14:paraId="0A4860DB" w14:textId="77777777" w:rsidTr="00D42632">
        <w:trPr>
          <w:cantSplit/>
          <w:tblHeader/>
          <w:jc w:val="center"/>
        </w:trPr>
        <w:tc>
          <w:tcPr>
            <w:tcW w:w="1124" w:type="dxa"/>
            <w:vMerge/>
            <w:shd w:val="clear" w:color="auto" w:fill="auto"/>
            <w:noWrap/>
            <w:vAlign w:val="bottom"/>
          </w:tcPr>
          <w:p w14:paraId="45706EE4" w14:textId="77777777" w:rsidR="00762B81" w:rsidRPr="00E30E24" w:rsidRDefault="00762B81" w:rsidP="00B00690">
            <w:pPr>
              <w:spacing w:after="120"/>
              <w:ind w:left="-57" w:right="-57" w:firstLine="0"/>
              <w:jc w:val="center"/>
              <w:rPr>
                <w:b/>
                <w:bCs/>
                <w:color w:val="000000" w:themeColor="text1"/>
                <w:sz w:val="16"/>
                <w:szCs w:val="16"/>
              </w:rPr>
            </w:pPr>
          </w:p>
        </w:tc>
        <w:tc>
          <w:tcPr>
            <w:tcW w:w="755" w:type="dxa"/>
            <w:shd w:val="clear" w:color="auto" w:fill="auto"/>
            <w:noWrap/>
            <w:vAlign w:val="center"/>
          </w:tcPr>
          <w:p w14:paraId="055AFB6C"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25.0</w:t>
            </w:r>
          </w:p>
        </w:tc>
        <w:tc>
          <w:tcPr>
            <w:tcW w:w="463" w:type="dxa"/>
            <w:shd w:val="clear" w:color="auto" w:fill="auto"/>
            <w:noWrap/>
            <w:vAlign w:val="center"/>
          </w:tcPr>
          <w:p w14:paraId="0E6C0281"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25.5</w:t>
            </w:r>
          </w:p>
        </w:tc>
        <w:tc>
          <w:tcPr>
            <w:tcW w:w="463" w:type="dxa"/>
            <w:shd w:val="clear" w:color="auto" w:fill="auto"/>
            <w:noWrap/>
            <w:vAlign w:val="center"/>
          </w:tcPr>
          <w:p w14:paraId="60A8BF0A"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33.0</w:t>
            </w:r>
          </w:p>
        </w:tc>
        <w:tc>
          <w:tcPr>
            <w:tcW w:w="463" w:type="dxa"/>
            <w:shd w:val="clear" w:color="auto" w:fill="auto"/>
            <w:noWrap/>
            <w:vAlign w:val="center"/>
          </w:tcPr>
          <w:p w14:paraId="44B5DAF8"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33.5</w:t>
            </w:r>
          </w:p>
        </w:tc>
        <w:tc>
          <w:tcPr>
            <w:tcW w:w="463" w:type="dxa"/>
            <w:shd w:val="clear" w:color="auto" w:fill="auto"/>
            <w:noWrap/>
            <w:vAlign w:val="center"/>
          </w:tcPr>
          <w:p w14:paraId="0F9E2AFF"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34.0</w:t>
            </w:r>
          </w:p>
        </w:tc>
        <w:tc>
          <w:tcPr>
            <w:tcW w:w="463" w:type="dxa"/>
            <w:shd w:val="clear" w:color="auto" w:fill="auto"/>
            <w:noWrap/>
            <w:vAlign w:val="center"/>
          </w:tcPr>
          <w:p w14:paraId="41E43661"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34.5</w:t>
            </w:r>
          </w:p>
        </w:tc>
        <w:tc>
          <w:tcPr>
            <w:tcW w:w="462" w:type="dxa"/>
            <w:shd w:val="clear" w:color="auto" w:fill="auto"/>
            <w:noWrap/>
            <w:vAlign w:val="center"/>
          </w:tcPr>
          <w:p w14:paraId="6B06F47D"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35.0</w:t>
            </w:r>
          </w:p>
        </w:tc>
        <w:tc>
          <w:tcPr>
            <w:tcW w:w="462" w:type="dxa"/>
            <w:shd w:val="clear" w:color="auto" w:fill="auto"/>
            <w:noWrap/>
            <w:vAlign w:val="center"/>
          </w:tcPr>
          <w:p w14:paraId="04DE43AB"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35.5</w:t>
            </w:r>
          </w:p>
        </w:tc>
        <w:tc>
          <w:tcPr>
            <w:tcW w:w="462" w:type="dxa"/>
            <w:shd w:val="clear" w:color="auto" w:fill="auto"/>
            <w:noWrap/>
            <w:vAlign w:val="center"/>
          </w:tcPr>
          <w:p w14:paraId="5DD6AC18"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36.0</w:t>
            </w:r>
          </w:p>
        </w:tc>
        <w:tc>
          <w:tcPr>
            <w:tcW w:w="462" w:type="dxa"/>
            <w:shd w:val="clear" w:color="auto" w:fill="auto"/>
            <w:noWrap/>
            <w:vAlign w:val="center"/>
          </w:tcPr>
          <w:p w14:paraId="0F94FEAC"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36.5</w:t>
            </w:r>
          </w:p>
        </w:tc>
        <w:tc>
          <w:tcPr>
            <w:tcW w:w="461" w:type="dxa"/>
            <w:shd w:val="clear" w:color="auto" w:fill="auto"/>
            <w:noWrap/>
            <w:vAlign w:val="center"/>
          </w:tcPr>
          <w:p w14:paraId="61FAB9D0"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37.0</w:t>
            </w:r>
          </w:p>
        </w:tc>
        <w:tc>
          <w:tcPr>
            <w:tcW w:w="461" w:type="dxa"/>
            <w:shd w:val="clear" w:color="auto" w:fill="auto"/>
            <w:noWrap/>
            <w:vAlign w:val="center"/>
          </w:tcPr>
          <w:p w14:paraId="6AB75CA4"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37.5</w:t>
            </w:r>
          </w:p>
        </w:tc>
        <w:tc>
          <w:tcPr>
            <w:tcW w:w="461" w:type="dxa"/>
            <w:shd w:val="clear" w:color="auto" w:fill="auto"/>
            <w:noWrap/>
            <w:vAlign w:val="center"/>
          </w:tcPr>
          <w:p w14:paraId="1769F7FE"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38.0</w:t>
            </w:r>
          </w:p>
        </w:tc>
        <w:tc>
          <w:tcPr>
            <w:tcW w:w="461" w:type="dxa"/>
            <w:shd w:val="clear" w:color="auto" w:fill="auto"/>
            <w:noWrap/>
            <w:vAlign w:val="center"/>
          </w:tcPr>
          <w:p w14:paraId="575B7AC7"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38.5</w:t>
            </w:r>
          </w:p>
        </w:tc>
        <w:tc>
          <w:tcPr>
            <w:tcW w:w="461" w:type="dxa"/>
            <w:shd w:val="clear" w:color="auto" w:fill="auto"/>
            <w:noWrap/>
            <w:vAlign w:val="center"/>
          </w:tcPr>
          <w:p w14:paraId="6B820446"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39.0</w:t>
            </w:r>
          </w:p>
        </w:tc>
        <w:tc>
          <w:tcPr>
            <w:tcW w:w="461" w:type="dxa"/>
            <w:shd w:val="clear" w:color="auto" w:fill="auto"/>
            <w:noWrap/>
            <w:vAlign w:val="center"/>
          </w:tcPr>
          <w:p w14:paraId="75EAE56A"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39.5</w:t>
            </w:r>
          </w:p>
        </w:tc>
        <w:tc>
          <w:tcPr>
            <w:tcW w:w="461" w:type="dxa"/>
            <w:shd w:val="clear" w:color="auto" w:fill="auto"/>
            <w:noWrap/>
            <w:vAlign w:val="center"/>
          </w:tcPr>
          <w:p w14:paraId="4F701A9A"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40.0</w:t>
            </w:r>
          </w:p>
        </w:tc>
        <w:tc>
          <w:tcPr>
            <w:tcW w:w="461" w:type="dxa"/>
            <w:shd w:val="clear" w:color="auto" w:fill="auto"/>
            <w:noWrap/>
            <w:vAlign w:val="center"/>
          </w:tcPr>
          <w:p w14:paraId="1AB972F8"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40.5</w:t>
            </w:r>
          </w:p>
        </w:tc>
        <w:tc>
          <w:tcPr>
            <w:tcW w:w="461" w:type="dxa"/>
            <w:shd w:val="clear" w:color="auto" w:fill="auto"/>
            <w:noWrap/>
            <w:vAlign w:val="center"/>
          </w:tcPr>
          <w:p w14:paraId="577C5295"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41.0</w:t>
            </w:r>
          </w:p>
        </w:tc>
        <w:tc>
          <w:tcPr>
            <w:tcW w:w="461" w:type="dxa"/>
            <w:shd w:val="clear" w:color="auto" w:fill="auto"/>
            <w:noWrap/>
            <w:vAlign w:val="center"/>
          </w:tcPr>
          <w:p w14:paraId="57790AB3"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41.5</w:t>
            </w:r>
          </w:p>
        </w:tc>
        <w:tc>
          <w:tcPr>
            <w:tcW w:w="461" w:type="dxa"/>
            <w:shd w:val="clear" w:color="auto" w:fill="auto"/>
            <w:noWrap/>
            <w:vAlign w:val="center"/>
          </w:tcPr>
          <w:p w14:paraId="599C566F"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42.0</w:t>
            </w:r>
          </w:p>
        </w:tc>
        <w:tc>
          <w:tcPr>
            <w:tcW w:w="461" w:type="dxa"/>
            <w:shd w:val="clear" w:color="auto" w:fill="auto"/>
            <w:noWrap/>
            <w:vAlign w:val="center"/>
          </w:tcPr>
          <w:p w14:paraId="5DACBF42"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42.5</w:t>
            </w:r>
          </w:p>
        </w:tc>
        <w:tc>
          <w:tcPr>
            <w:tcW w:w="461" w:type="dxa"/>
            <w:shd w:val="clear" w:color="auto" w:fill="auto"/>
            <w:noWrap/>
            <w:vAlign w:val="center"/>
          </w:tcPr>
          <w:p w14:paraId="47322623"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43.0</w:t>
            </w:r>
          </w:p>
        </w:tc>
        <w:tc>
          <w:tcPr>
            <w:tcW w:w="461" w:type="dxa"/>
            <w:shd w:val="clear" w:color="auto" w:fill="auto"/>
            <w:noWrap/>
            <w:vAlign w:val="center"/>
          </w:tcPr>
          <w:p w14:paraId="69EDDA6A"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43.5</w:t>
            </w:r>
          </w:p>
        </w:tc>
        <w:tc>
          <w:tcPr>
            <w:tcW w:w="461" w:type="dxa"/>
            <w:shd w:val="clear" w:color="auto" w:fill="auto"/>
            <w:noWrap/>
            <w:vAlign w:val="center"/>
          </w:tcPr>
          <w:p w14:paraId="64E0FC35"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44.0</w:t>
            </w:r>
          </w:p>
        </w:tc>
        <w:tc>
          <w:tcPr>
            <w:tcW w:w="461" w:type="dxa"/>
            <w:shd w:val="clear" w:color="auto" w:fill="auto"/>
            <w:noWrap/>
            <w:vAlign w:val="center"/>
          </w:tcPr>
          <w:p w14:paraId="26386615"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44.5</w:t>
            </w:r>
          </w:p>
        </w:tc>
        <w:tc>
          <w:tcPr>
            <w:tcW w:w="461" w:type="dxa"/>
            <w:shd w:val="clear" w:color="auto" w:fill="auto"/>
            <w:noWrap/>
            <w:vAlign w:val="center"/>
          </w:tcPr>
          <w:p w14:paraId="5CB0EB86" w14:textId="77777777" w:rsidR="00762B81" w:rsidRPr="00E30E24" w:rsidRDefault="00762B81" w:rsidP="00B00690">
            <w:pPr>
              <w:spacing w:after="120"/>
              <w:ind w:left="-57" w:right="-57" w:firstLine="0"/>
              <w:jc w:val="center"/>
              <w:rPr>
                <w:color w:val="000000" w:themeColor="text1"/>
                <w:sz w:val="16"/>
                <w:szCs w:val="16"/>
              </w:rPr>
            </w:pPr>
            <w:r w:rsidRPr="00E30E24">
              <w:rPr>
                <w:b/>
                <w:bCs/>
                <w:color w:val="000000" w:themeColor="text1"/>
                <w:sz w:val="16"/>
                <w:szCs w:val="16"/>
              </w:rPr>
              <w:t>45.0</w:t>
            </w:r>
          </w:p>
        </w:tc>
      </w:tr>
      <w:tr w:rsidR="00762B81" w:rsidRPr="00E30E24" w14:paraId="26F084DC" w14:textId="77777777" w:rsidTr="00B00690">
        <w:trPr>
          <w:cantSplit/>
          <w:jc w:val="center"/>
        </w:trPr>
        <w:tc>
          <w:tcPr>
            <w:tcW w:w="1124" w:type="dxa"/>
            <w:shd w:val="clear" w:color="auto" w:fill="auto"/>
            <w:noWrap/>
            <w:vAlign w:val="bottom"/>
            <w:hideMark/>
          </w:tcPr>
          <w:p w14:paraId="15B857A0"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20.0</w:t>
            </w:r>
          </w:p>
        </w:tc>
        <w:tc>
          <w:tcPr>
            <w:tcW w:w="755" w:type="dxa"/>
            <w:shd w:val="clear" w:color="auto" w:fill="auto"/>
            <w:noWrap/>
            <w:vAlign w:val="center"/>
            <w:hideMark/>
          </w:tcPr>
          <w:p w14:paraId="5C06531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34.0</w:t>
            </w:r>
          </w:p>
        </w:tc>
        <w:tc>
          <w:tcPr>
            <w:tcW w:w="463" w:type="dxa"/>
            <w:shd w:val="clear" w:color="auto" w:fill="auto"/>
            <w:noWrap/>
            <w:vAlign w:val="center"/>
            <w:hideMark/>
          </w:tcPr>
          <w:p w14:paraId="79AE7B8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34.7</w:t>
            </w:r>
          </w:p>
        </w:tc>
        <w:tc>
          <w:tcPr>
            <w:tcW w:w="463" w:type="dxa"/>
            <w:shd w:val="clear" w:color="auto" w:fill="auto"/>
            <w:noWrap/>
            <w:vAlign w:val="center"/>
            <w:hideMark/>
          </w:tcPr>
          <w:p w14:paraId="35C5287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45.0</w:t>
            </w:r>
          </w:p>
        </w:tc>
        <w:tc>
          <w:tcPr>
            <w:tcW w:w="463" w:type="dxa"/>
            <w:shd w:val="clear" w:color="auto" w:fill="auto"/>
            <w:noWrap/>
            <w:vAlign w:val="center"/>
            <w:hideMark/>
          </w:tcPr>
          <w:p w14:paraId="67AED31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45.7</w:t>
            </w:r>
          </w:p>
        </w:tc>
        <w:tc>
          <w:tcPr>
            <w:tcW w:w="463" w:type="dxa"/>
            <w:shd w:val="clear" w:color="auto" w:fill="auto"/>
            <w:noWrap/>
            <w:vAlign w:val="center"/>
            <w:hideMark/>
          </w:tcPr>
          <w:p w14:paraId="38E431F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46.4</w:t>
            </w:r>
          </w:p>
        </w:tc>
        <w:tc>
          <w:tcPr>
            <w:tcW w:w="463" w:type="dxa"/>
            <w:shd w:val="clear" w:color="auto" w:fill="auto"/>
            <w:noWrap/>
            <w:vAlign w:val="center"/>
            <w:hideMark/>
          </w:tcPr>
          <w:p w14:paraId="255D445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47.1</w:t>
            </w:r>
          </w:p>
        </w:tc>
        <w:tc>
          <w:tcPr>
            <w:tcW w:w="462" w:type="dxa"/>
            <w:shd w:val="clear" w:color="auto" w:fill="auto"/>
            <w:noWrap/>
            <w:vAlign w:val="center"/>
            <w:hideMark/>
          </w:tcPr>
          <w:p w14:paraId="0614A51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47.7</w:t>
            </w:r>
          </w:p>
        </w:tc>
        <w:tc>
          <w:tcPr>
            <w:tcW w:w="462" w:type="dxa"/>
            <w:shd w:val="clear" w:color="auto" w:fill="auto"/>
            <w:noWrap/>
            <w:vAlign w:val="center"/>
            <w:hideMark/>
          </w:tcPr>
          <w:p w14:paraId="610F10A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48.4</w:t>
            </w:r>
          </w:p>
        </w:tc>
        <w:tc>
          <w:tcPr>
            <w:tcW w:w="462" w:type="dxa"/>
            <w:shd w:val="clear" w:color="auto" w:fill="auto"/>
            <w:noWrap/>
            <w:vAlign w:val="center"/>
            <w:hideMark/>
          </w:tcPr>
          <w:p w14:paraId="19FE4BE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49.1</w:t>
            </w:r>
          </w:p>
        </w:tc>
        <w:tc>
          <w:tcPr>
            <w:tcW w:w="462" w:type="dxa"/>
            <w:shd w:val="clear" w:color="auto" w:fill="auto"/>
            <w:noWrap/>
            <w:vAlign w:val="center"/>
            <w:hideMark/>
          </w:tcPr>
          <w:p w14:paraId="4BB1CA9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49.8</w:t>
            </w:r>
          </w:p>
        </w:tc>
        <w:tc>
          <w:tcPr>
            <w:tcW w:w="461" w:type="dxa"/>
            <w:shd w:val="clear" w:color="auto" w:fill="auto"/>
            <w:noWrap/>
            <w:vAlign w:val="center"/>
            <w:hideMark/>
          </w:tcPr>
          <w:p w14:paraId="7EB599C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50.5</w:t>
            </w:r>
          </w:p>
        </w:tc>
        <w:tc>
          <w:tcPr>
            <w:tcW w:w="461" w:type="dxa"/>
            <w:shd w:val="clear" w:color="auto" w:fill="auto"/>
            <w:noWrap/>
            <w:vAlign w:val="center"/>
            <w:hideMark/>
          </w:tcPr>
          <w:p w14:paraId="17D97DD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51.2</w:t>
            </w:r>
          </w:p>
        </w:tc>
        <w:tc>
          <w:tcPr>
            <w:tcW w:w="461" w:type="dxa"/>
            <w:shd w:val="clear" w:color="auto" w:fill="auto"/>
            <w:noWrap/>
            <w:vAlign w:val="center"/>
            <w:hideMark/>
          </w:tcPr>
          <w:p w14:paraId="0DBCDE5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51.9</w:t>
            </w:r>
          </w:p>
        </w:tc>
        <w:tc>
          <w:tcPr>
            <w:tcW w:w="461" w:type="dxa"/>
            <w:shd w:val="clear" w:color="auto" w:fill="auto"/>
            <w:noWrap/>
            <w:vAlign w:val="center"/>
            <w:hideMark/>
          </w:tcPr>
          <w:p w14:paraId="21AAB5E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52.5</w:t>
            </w:r>
          </w:p>
        </w:tc>
        <w:tc>
          <w:tcPr>
            <w:tcW w:w="461" w:type="dxa"/>
            <w:shd w:val="clear" w:color="auto" w:fill="auto"/>
            <w:noWrap/>
            <w:vAlign w:val="center"/>
            <w:hideMark/>
          </w:tcPr>
          <w:p w14:paraId="2D103F6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53.2</w:t>
            </w:r>
          </w:p>
        </w:tc>
        <w:tc>
          <w:tcPr>
            <w:tcW w:w="461" w:type="dxa"/>
            <w:shd w:val="clear" w:color="auto" w:fill="auto"/>
            <w:noWrap/>
            <w:vAlign w:val="center"/>
            <w:hideMark/>
          </w:tcPr>
          <w:p w14:paraId="635CEA8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53.9</w:t>
            </w:r>
          </w:p>
        </w:tc>
        <w:tc>
          <w:tcPr>
            <w:tcW w:w="461" w:type="dxa"/>
            <w:shd w:val="clear" w:color="auto" w:fill="auto"/>
            <w:noWrap/>
            <w:vAlign w:val="center"/>
            <w:hideMark/>
          </w:tcPr>
          <w:p w14:paraId="7E9EC31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54.6</w:t>
            </w:r>
          </w:p>
        </w:tc>
        <w:tc>
          <w:tcPr>
            <w:tcW w:w="461" w:type="dxa"/>
            <w:shd w:val="clear" w:color="auto" w:fill="auto"/>
            <w:noWrap/>
            <w:vAlign w:val="center"/>
            <w:hideMark/>
          </w:tcPr>
          <w:p w14:paraId="2BAE449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55.3</w:t>
            </w:r>
          </w:p>
        </w:tc>
        <w:tc>
          <w:tcPr>
            <w:tcW w:w="461" w:type="dxa"/>
            <w:shd w:val="clear" w:color="auto" w:fill="auto"/>
            <w:noWrap/>
            <w:vAlign w:val="center"/>
            <w:hideMark/>
          </w:tcPr>
          <w:p w14:paraId="5789E71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56.0</w:t>
            </w:r>
          </w:p>
        </w:tc>
        <w:tc>
          <w:tcPr>
            <w:tcW w:w="461" w:type="dxa"/>
            <w:shd w:val="clear" w:color="auto" w:fill="auto"/>
            <w:noWrap/>
            <w:vAlign w:val="center"/>
            <w:hideMark/>
          </w:tcPr>
          <w:p w14:paraId="60722FF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56.7</w:t>
            </w:r>
          </w:p>
        </w:tc>
        <w:tc>
          <w:tcPr>
            <w:tcW w:w="461" w:type="dxa"/>
            <w:shd w:val="clear" w:color="auto" w:fill="auto"/>
            <w:noWrap/>
            <w:vAlign w:val="center"/>
            <w:hideMark/>
          </w:tcPr>
          <w:p w14:paraId="17A7312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57.4</w:t>
            </w:r>
          </w:p>
        </w:tc>
        <w:tc>
          <w:tcPr>
            <w:tcW w:w="461" w:type="dxa"/>
            <w:shd w:val="clear" w:color="auto" w:fill="auto"/>
            <w:noWrap/>
            <w:vAlign w:val="center"/>
            <w:hideMark/>
          </w:tcPr>
          <w:p w14:paraId="0415B33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58.0</w:t>
            </w:r>
          </w:p>
        </w:tc>
        <w:tc>
          <w:tcPr>
            <w:tcW w:w="461" w:type="dxa"/>
            <w:shd w:val="clear" w:color="auto" w:fill="auto"/>
            <w:noWrap/>
            <w:vAlign w:val="center"/>
            <w:hideMark/>
          </w:tcPr>
          <w:p w14:paraId="4F89C74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58.7</w:t>
            </w:r>
          </w:p>
        </w:tc>
        <w:tc>
          <w:tcPr>
            <w:tcW w:w="461" w:type="dxa"/>
            <w:shd w:val="clear" w:color="auto" w:fill="auto"/>
            <w:noWrap/>
            <w:vAlign w:val="center"/>
            <w:hideMark/>
          </w:tcPr>
          <w:p w14:paraId="73AE0D3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59.4</w:t>
            </w:r>
          </w:p>
        </w:tc>
        <w:tc>
          <w:tcPr>
            <w:tcW w:w="461" w:type="dxa"/>
            <w:shd w:val="clear" w:color="auto" w:fill="auto"/>
            <w:noWrap/>
            <w:vAlign w:val="center"/>
            <w:hideMark/>
          </w:tcPr>
          <w:p w14:paraId="773EA3F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60.1</w:t>
            </w:r>
          </w:p>
        </w:tc>
        <w:tc>
          <w:tcPr>
            <w:tcW w:w="461" w:type="dxa"/>
            <w:shd w:val="clear" w:color="auto" w:fill="auto"/>
            <w:noWrap/>
            <w:vAlign w:val="center"/>
            <w:hideMark/>
          </w:tcPr>
          <w:p w14:paraId="39252D9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60.8</w:t>
            </w:r>
          </w:p>
        </w:tc>
        <w:tc>
          <w:tcPr>
            <w:tcW w:w="461" w:type="dxa"/>
            <w:shd w:val="clear" w:color="auto" w:fill="auto"/>
            <w:noWrap/>
            <w:vAlign w:val="center"/>
            <w:hideMark/>
          </w:tcPr>
          <w:p w14:paraId="62530B9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61.5</w:t>
            </w:r>
          </w:p>
        </w:tc>
      </w:tr>
      <w:tr w:rsidR="00762B81" w:rsidRPr="00E30E24" w14:paraId="1549D4EC" w14:textId="77777777" w:rsidTr="00B00690">
        <w:trPr>
          <w:cantSplit/>
          <w:jc w:val="center"/>
        </w:trPr>
        <w:tc>
          <w:tcPr>
            <w:tcW w:w="1124" w:type="dxa"/>
            <w:shd w:val="clear" w:color="auto" w:fill="auto"/>
            <w:noWrap/>
            <w:vAlign w:val="bottom"/>
            <w:hideMark/>
          </w:tcPr>
          <w:p w14:paraId="7425C010"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20.5</w:t>
            </w:r>
          </w:p>
        </w:tc>
        <w:tc>
          <w:tcPr>
            <w:tcW w:w="755" w:type="dxa"/>
            <w:shd w:val="clear" w:color="auto" w:fill="auto"/>
            <w:noWrap/>
            <w:vAlign w:val="center"/>
            <w:hideMark/>
          </w:tcPr>
          <w:p w14:paraId="6746255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34.5</w:t>
            </w:r>
          </w:p>
        </w:tc>
        <w:tc>
          <w:tcPr>
            <w:tcW w:w="463" w:type="dxa"/>
            <w:shd w:val="clear" w:color="auto" w:fill="auto"/>
            <w:noWrap/>
            <w:vAlign w:val="center"/>
            <w:hideMark/>
          </w:tcPr>
          <w:p w14:paraId="09135A7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35.2</w:t>
            </w:r>
          </w:p>
        </w:tc>
        <w:tc>
          <w:tcPr>
            <w:tcW w:w="463" w:type="dxa"/>
            <w:shd w:val="clear" w:color="auto" w:fill="auto"/>
            <w:noWrap/>
            <w:vAlign w:val="center"/>
            <w:hideMark/>
          </w:tcPr>
          <w:p w14:paraId="468160B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45.5</w:t>
            </w:r>
          </w:p>
        </w:tc>
        <w:tc>
          <w:tcPr>
            <w:tcW w:w="463" w:type="dxa"/>
            <w:shd w:val="clear" w:color="auto" w:fill="auto"/>
            <w:noWrap/>
            <w:vAlign w:val="center"/>
            <w:hideMark/>
          </w:tcPr>
          <w:p w14:paraId="6C691BA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46.2</w:t>
            </w:r>
          </w:p>
        </w:tc>
        <w:tc>
          <w:tcPr>
            <w:tcW w:w="463" w:type="dxa"/>
            <w:shd w:val="clear" w:color="auto" w:fill="auto"/>
            <w:noWrap/>
            <w:vAlign w:val="center"/>
            <w:hideMark/>
          </w:tcPr>
          <w:p w14:paraId="1756020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46.9</w:t>
            </w:r>
          </w:p>
        </w:tc>
        <w:tc>
          <w:tcPr>
            <w:tcW w:w="463" w:type="dxa"/>
            <w:shd w:val="clear" w:color="auto" w:fill="auto"/>
            <w:noWrap/>
            <w:vAlign w:val="center"/>
            <w:hideMark/>
          </w:tcPr>
          <w:p w14:paraId="59996B4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47.5</w:t>
            </w:r>
          </w:p>
        </w:tc>
        <w:tc>
          <w:tcPr>
            <w:tcW w:w="462" w:type="dxa"/>
            <w:shd w:val="clear" w:color="auto" w:fill="auto"/>
            <w:noWrap/>
            <w:vAlign w:val="center"/>
            <w:hideMark/>
          </w:tcPr>
          <w:p w14:paraId="6DB5C30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48.2</w:t>
            </w:r>
          </w:p>
        </w:tc>
        <w:tc>
          <w:tcPr>
            <w:tcW w:w="462" w:type="dxa"/>
            <w:shd w:val="clear" w:color="auto" w:fill="auto"/>
            <w:noWrap/>
            <w:vAlign w:val="center"/>
            <w:hideMark/>
          </w:tcPr>
          <w:p w14:paraId="7108F3B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48.9</w:t>
            </w:r>
          </w:p>
        </w:tc>
        <w:tc>
          <w:tcPr>
            <w:tcW w:w="462" w:type="dxa"/>
            <w:shd w:val="clear" w:color="auto" w:fill="auto"/>
            <w:noWrap/>
            <w:vAlign w:val="center"/>
            <w:hideMark/>
          </w:tcPr>
          <w:p w14:paraId="7F7B52A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49.6</w:t>
            </w:r>
          </w:p>
        </w:tc>
        <w:tc>
          <w:tcPr>
            <w:tcW w:w="462" w:type="dxa"/>
            <w:shd w:val="clear" w:color="auto" w:fill="auto"/>
            <w:noWrap/>
            <w:vAlign w:val="center"/>
            <w:hideMark/>
          </w:tcPr>
          <w:p w14:paraId="391FBFE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50.3</w:t>
            </w:r>
          </w:p>
        </w:tc>
        <w:tc>
          <w:tcPr>
            <w:tcW w:w="461" w:type="dxa"/>
            <w:shd w:val="clear" w:color="auto" w:fill="auto"/>
            <w:noWrap/>
            <w:vAlign w:val="center"/>
            <w:hideMark/>
          </w:tcPr>
          <w:p w14:paraId="121170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51.0</w:t>
            </w:r>
          </w:p>
        </w:tc>
        <w:tc>
          <w:tcPr>
            <w:tcW w:w="461" w:type="dxa"/>
            <w:shd w:val="clear" w:color="auto" w:fill="auto"/>
            <w:noWrap/>
            <w:vAlign w:val="center"/>
            <w:hideMark/>
          </w:tcPr>
          <w:p w14:paraId="420A8E0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51.7</w:t>
            </w:r>
          </w:p>
        </w:tc>
        <w:tc>
          <w:tcPr>
            <w:tcW w:w="461" w:type="dxa"/>
            <w:shd w:val="clear" w:color="auto" w:fill="auto"/>
            <w:noWrap/>
            <w:vAlign w:val="center"/>
            <w:hideMark/>
          </w:tcPr>
          <w:p w14:paraId="29F858A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52.4</w:t>
            </w:r>
          </w:p>
        </w:tc>
        <w:tc>
          <w:tcPr>
            <w:tcW w:w="461" w:type="dxa"/>
            <w:shd w:val="clear" w:color="auto" w:fill="auto"/>
            <w:noWrap/>
            <w:vAlign w:val="center"/>
            <w:hideMark/>
          </w:tcPr>
          <w:p w14:paraId="376E910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53.0</w:t>
            </w:r>
          </w:p>
        </w:tc>
        <w:tc>
          <w:tcPr>
            <w:tcW w:w="461" w:type="dxa"/>
            <w:shd w:val="clear" w:color="auto" w:fill="auto"/>
            <w:noWrap/>
            <w:vAlign w:val="center"/>
            <w:hideMark/>
          </w:tcPr>
          <w:p w14:paraId="27BFA65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53.7</w:t>
            </w:r>
          </w:p>
        </w:tc>
        <w:tc>
          <w:tcPr>
            <w:tcW w:w="461" w:type="dxa"/>
            <w:shd w:val="clear" w:color="auto" w:fill="auto"/>
            <w:noWrap/>
            <w:vAlign w:val="center"/>
            <w:hideMark/>
          </w:tcPr>
          <w:p w14:paraId="7E5E4DA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54.4</w:t>
            </w:r>
          </w:p>
        </w:tc>
        <w:tc>
          <w:tcPr>
            <w:tcW w:w="461" w:type="dxa"/>
            <w:shd w:val="clear" w:color="auto" w:fill="auto"/>
            <w:noWrap/>
            <w:vAlign w:val="center"/>
            <w:hideMark/>
          </w:tcPr>
          <w:p w14:paraId="02D5A98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55.1</w:t>
            </w:r>
          </w:p>
        </w:tc>
        <w:tc>
          <w:tcPr>
            <w:tcW w:w="461" w:type="dxa"/>
            <w:shd w:val="clear" w:color="auto" w:fill="auto"/>
            <w:noWrap/>
            <w:vAlign w:val="center"/>
            <w:hideMark/>
          </w:tcPr>
          <w:p w14:paraId="59D674B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55.8</w:t>
            </w:r>
          </w:p>
        </w:tc>
        <w:tc>
          <w:tcPr>
            <w:tcW w:w="461" w:type="dxa"/>
            <w:shd w:val="clear" w:color="auto" w:fill="auto"/>
            <w:noWrap/>
            <w:vAlign w:val="center"/>
            <w:hideMark/>
          </w:tcPr>
          <w:p w14:paraId="134973C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56.5</w:t>
            </w:r>
          </w:p>
        </w:tc>
        <w:tc>
          <w:tcPr>
            <w:tcW w:w="461" w:type="dxa"/>
            <w:shd w:val="clear" w:color="auto" w:fill="auto"/>
            <w:noWrap/>
            <w:vAlign w:val="center"/>
            <w:hideMark/>
          </w:tcPr>
          <w:p w14:paraId="03EC0A4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57.2</w:t>
            </w:r>
          </w:p>
        </w:tc>
        <w:tc>
          <w:tcPr>
            <w:tcW w:w="461" w:type="dxa"/>
            <w:shd w:val="clear" w:color="auto" w:fill="auto"/>
            <w:noWrap/>
            <w:vAlign w:val="center"/>
            <w:hideMark/>
          </w:tcPr>
          <w:p w14:paraId="11528C2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57.9</w:t>
            </w:r>
          </w:p>
        </w:tc>
        <w:tc>
          <w:tcPr>
            <w:tcW w:w="461" w:type="dxa"/>
            <w:shd w:val="clear" w:color="auto" w:fill="auto"/>
            <w:noWrap/>
            <w:vAlign w:val="center"/>
            <w:hideMark/>
          </w:tcPr>
          <w:p w14:paraId="26D85A0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58.5</w:t>
            </w:r>
          </w:p>
        </w:tc>
        <w:tc>
          <w:tcPr>
            <w:tcW w:w="461" w:type="dxa"/>
            <w:shd w:val="clear" w:color="auto" w:fill="auto"/>
            <w:noWrap/>
            <w:vAlign w:val="center"/>
            <w:hideMark/>
          </w:tcPr>
          <w:p w14:paraId="5502F43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59.2</w:t>
            </w:r>
          </w:p>
        </w:tc>
        <w:tc>
          <w:tcPr>
            <w:tcW w:w="461" w:type="dxa"/>
            <w:shd w:val="clear" w:color="auto" w:fill="auto"/>
            <w:noWrap/>
            <w:vAlign w:val="center"/>
            <w:hideMark/>
          </w:tcPr>
          <w:p w14:paraId="6D60DAB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59.9</w:t>
            </w:r>
          </w:p>
        </w:tc>
        <w:tc>
          <w:tcPr>
            <w:tcW w:w="461" w:type="dxa"/>
            <w:shd w:val="clear" w:color="auto" w:fill="auto"/>
            <w:noWrap/>
            <w:vAlign w:val="center"/>
            <w:hideMark/>
          </w:tcPr>
          <w:p w14:paraId="37B3A9C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60.6</w:t>
            </w:r>
          </w:p>
        </w:tc>
        <w:tc>
          <w:tcPr>
            <w:tcW w:w="461" w:type="dxa"/>
            <w:shd w:val="clear" w:color="auto" w:fill="auto"/>
            <w:noWrap/>
            <w:vAlign w:val="center"/>
            <w:hideMark/>
          </w:tcPr>
          <w:p w14:paraId="0284DE2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61.3</w:t>
            </w:r>
          </w:p>
        </w:tc>
        <w:tc>
          <w:tcPr>
            <w:tcW w:w="461" w:type="dxa"/>
            <w:shd w:val="clear" w:color="auto" w:fill="auto"/>
            <w:noWrap/>
            <w:vAlign w:val="center"/>
            <w:hideMark/>
          </w:tcPr>
          <w:p w14:paraId="3E4C6EF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62.0</w:t>
            </w:r>
          </w:p>
        </w:tc>
      </w:tr>
      <w:tr w:rsidR="00762B81" w:rsidRPr="00E30E24" w14:paraId="69EB42C9" w14:textId="77777777" w:rsidTr="00B00690">
        <w:trPr>
          <w:cantSplit/>
          <w:jc w:val="center"/>
        </w:trPr>
        <w:tc>
          <w:tcPr>
            <w:tcW w:w="1124" w:type="dxa"/>
            <w:shd w:val="clear" w:color="auto" w:fill="auto"/>
            <w:noWrap/>
            <w:vAlign w:val="bottom"/>
            <w:hideMark/>
          </w:tcPr>
          <w:p w14:paraId="4C7A2E63"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21.0</w:t>
            </w:r>
          </w:p>
        </w:tc>
        <w:tc>
          <w:tcPr>
            <w:tcW w:w="755" w:type="dxa"/>
            <w:shd w:val="clear" w:color="auto" w:fill="auto"/>
            <w:noWrap/>
            <w:vAlign w:val="center"/>
            <w:hideMark/>
          </w:tcPr>
          <w:p w14:paraId="06525ED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35.0</w:t>
            </w:r>
          </w:p>
        </w:tc>
        <w:tc>
          <w:tcPr>
            <w:tcW w:w="463" w:type="dxa"/>
            <w:shd w:val="clear" w:color="auto" w:fill="auto"/>
            <w:noWrap/>
            <w:vAlign w:val="center"/>
            <w:hideMark/>
          </w:tcPr>
          <w:p w14:paraId="210D0D8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35.7</w:t>
            </w:r>
          </w:p>
        </w:tc>
        <w:tc>
          <w:tcPr>
            <w:tcW w:w="463" w:type="dxa"/>
            <w:shd w:val="clear" w:color="auto" w:fill="auto"/>
            <w:noWrap/>
            <w:vAlign w:val="center"/>
            <w:hideMark/>
          </w:tcPr>
          <w:p w14:paraId="0CCD19C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46.0</w:t>
            </w:r>
          </w:p>
        </w:tc>
        <w:tc>
          <w:tcPr>
            <w:tcW w:w="463" w:type="dxa"/>
            <w:shd w:val="clear" w:color="auto" w:fill="auto"/>
            <w:noWrap/>
            <w:vAlign w:val="center"/>
            <w:hideMark/>
          </w:tcPr>
          <w:p w14:paraId="336305C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46.7</w:t>
            </w:r>
          </w:p>
        </w:tc>
        <w:tc>
          <w:tcPr>
            <w:tcW w:w="463" w:type="dxa"/>
            <w:shd w:val="clear" w:color="auto" w:fill="auto"/>
            <w:noWrap/>
            <w:vAlign w:val="center"/>
            <w:hideMark/>
          </w:tcPr>
          <w:p w14:paraId="78E1108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47.4</w:t>
            </w:r>
          </w:p>
        </w:tc>
        <w:tc>
          <w:tcPr>
            <w:tcW w:w="463" w:type="dxa"/>
            <w:shd w:val="clear" w:color="auto" w:fill="auto"/>
            <w:noWrap/>
            <w:vAlign w:val="center"/>
            <w:hideMark/>
          </w:tcPr>
          <w:p w14:paraId="6D452E6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48.0</w:t>
            </w:r>
          </w:p>
        </w:tc>
        <w:tc>
          <w:tcPr>
            <w:tcW w:w="462" w:type="dxa"/>
            <w:shd w:val="clear" w:color="auto" w:fill="auto"/>
            <w:noWrap/>
            <w:vAlign w:val="center"/>
            <w:hideMark/>
          </w:tcPr>
          <w:p w14:paraId="12128B1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48.7</w:t>
            </w:r>
          </w:p>
        </w:tc>
        <w:tc>
          <w:tcPr>
            <w:tcW w:w="462" w:type="dxa"/>
            <w:shd w:val="clear" w:color="auto" w:fill="auto"/>
            <w:noWrap/>
            <w:vAlign w:val="center"/>
            <w:hideMark/>
          </w:tcPr>
          <w:p w14:paraId="6C6E276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49.4</w:t>
            </w:r>
          </w:p>
        </w:tc>
        <w:tc>
          <w:tcPr>
            <w:tcW w:w="462" w:type="dxa"/>
            <w:shd w:val="clear" w:color="auto" w:fill="auto"/>
            <w:noWrap/>
            <w:vAlign w:val="center"/>
            <w:hideMark/>
          </w:tcPr>
          <w:p w14:paraId="58EA698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50.1</w:t>
            </w:r>
          </w:p>
        </w:tc>
        <w:tc>
          <w:tcPr>
            <w:tcW w:w="462" w:type="dxa"/>
            <w:shd w:val="clear" w:color="auto" w:fill="auto"/>
            <w:noWrap/>
            <w:vAlign w:val="center"/>
            <w:hideMark/>
          </w:tcPr>
          <w:p w14:paraId="33DFCC2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50.8</w:t>
            </w:r>
          </w:p>
        </w:tc>
        <w:tc>
          <w:tcPr>
            <w:tcW w:w="461" w:type="dxa"/>
            <w:shd w:val="clear" w:color="auto" w:fill="auto"/>
            <w:noWrap/>
            <w:vAlign w:val="center"/>
            <w:hideMark/>
          </w:tcPr>
          <w:p w14:paraId="2BA768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51.5</w:t>
            </w:r>
          </w:p>
        </w:tc>
        <w:tc>
          <w:tcPr>
            <w:tcW w:w="461" w:type="dxa"/>
            <w:shd w:val="clear" w:color="auto" w:fill="auto"/>
            <w:noWrap/>
            <w:vAlign w:val="center"/>
            <w:hideMark/>
          </w:tcPr>
          <w:p w14:paraId="505A43E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52.2</w:t>
            </w:r>
          </w:p>
        </w:tc>
        <w:tc>
          <w:tcPr>
            <w:tcW w:w="461" w:type="dxa"/>
            <w:shd w:val="clear" w:color="auto" w:fill="auto"/>
            <w:noWrap/>
            <w:vAlign w:val="center"/>
            <w:hideMark/>
          </w:tcPr>
          <w:p w14:paraId="31EB78D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52.8</w:t>
            </w:r>
          </w:p>
        </w:tc>
        <w:tc>
          <w:tcPr>
            <w:tcW w:w="461" w:type="dxa"/>
            <w:shd w:val="clear" w:color="auto" w:fill="auto"/>
            <w:noWrap/>
            <w:vAlign w:val="center"/>
            <w:hideMark/>
          </w:tcPr>
          <w:p w14:paraId="3186AE7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53.5</w:t>
            </w:r>
          </w:p>
        </w:tc>
        <w:tc>
          <w:tcPr>
            <w:tcW w:w="461" w:type="dxa"/>
            <w:shd w:val="clear" w:color="auto" w:fill="auto"/>
            <w:noWrap/>
            <w:vAlign w:val="center"/>
            <w:hideMark/>
          </w:tcPr>
          <w:p w14:paraId="16E0AC9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54.2</w:t>
            </w:r>
          </w:p>
        </w:tc>
        <w:tc>
          <w:tcPr>
            <w:tcW w:w="461" w:type="dxa"/>
            <w:shd w:val="clear" w:color="auto" w:fill="auto"/>
            <w:noWrap/>
            <w:vAlign w:val="center"/>
            <w:hideMark/>
          </w:tcPr>
          <w:p w14:paraId="444A7CD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54.9</w:t>
            </w:r>
          </w:p>
        </w:tc>
        <w:tc>
          <w:tcPr>
            <w:tcW w:w="461" w:type="dxa"/>
            <w:shd w:val="clear" w:color="auto" w:fill="auto"/>
            <w:noWrap/>
            <w:vAlign w:val="center"/>
            <w:hideMark/>
          </w:tcPr>
          <w:p w14:paraId="78A334D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55.6</w:t>
            </w:r>
          </w:p>
        </w:tc>
        <w:tc>
          <w:tcPr>
            <w:tcW w:w="461" w:type="dxa"/>
            <w:shd w:val="clear" w:color="auto" w:fill="auto"/>
            <w:noWrap/>
            <w:vAlign w:val="center"/>
            <w:hideMark/>
          </w:tcPr>
          <w:p w14:paraId="282F10E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56.3</w:t>
            </w:r>
          </w:p>
        </w:tc>
        <w:tc>
          <w:tcPr>
            <w:tcW w:w="461" w:type="dxa"/>
            <w:shd w:val="clear" w:color="auto" w:fill="auto"/>
            <w:noWrap/>
            <w:vAlign w:val="center"/>
            <w:hideMark/>
          </w:tcPr>
          <w:p w14:paraId="30A8E81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57.0</w:t>
            </w:r>
          </w:p>
        </w:tc>
        <w:tc>
          <w:tcPr>
            <w:tcW w:w="461" w:type="dxa"/>
            <w:shd w:val="clear" w:color="auto" w:fill="auto"/>
            <w:noWrap/>
            <w:vAlign w:val="center"/>
            <w:hideMark/>
          </w:tcPr>
          <w:p w14:paraId="5ADD1A6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57.7</w:t>
            </w:r>
          </w:p>
        </w:tc>
        <w:tc>
          <w:tcPr>
            <w:tcW w:w="461" w:type="dxa"/>
            <w:shd w:val="clear" w:color="auto" w:fill="auto"/>
            <w:noWrap/>
            <w:vAlign w:val="center"/>
            <w:hideMark/>
          </w:tcPr>
          <w:p w14:paraId="6F4A4C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58.3</w:t>
            </w:r>
          </w:p>
        </w:tc>
        <w:tc>
          <w:tcPr>
            <w:tcW w:w="461" w:type="dxa"/>
            <w:shd w:val="clear" w:color="auto" w:fill="auto"/>
            <w:noWrap/>
            <w:vAlign w:val="center"/>
            <w:hideMark/>
          </w:tcPr>
          <w:p w14:paraId="105AA45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59.0</w:t>
            </w:r>
          </w:p>
        </w:tc>
        <w:tc>
          <w:tcPr>
            <w:tcW w:w="461" w:type="dxa"/>
            <w:shd w:val="clear" w:color="auto" w:fill="auto"/>
            <w:noWrap/>
            <w:vAlign w:val="center"/>
            <w:hideMark/>
          </w:tcPr>
          <w:p w14:paraId="005E4BB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59.7</w:t>
            </w:r>
          </w:p>
        </w:tc>
        <w:tc>
          <w:tcPr>
            <w:tcW w:w="461" w:type="dxa"/>
            <w:shd w:val="clear" w:color="auto" w:fill="auto"/>
            <w:noWrap/>
            <w:vAlign w:val="center"/>
            <w:hideMark/>
          </w:tcPr>
          <w:p w14:paraId="3C8C276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60.4</w:t>
            </w:r>
          </w:p>
        </w:tc>
        <w:tc>
          <w:tcPr>
            <w:tcW w:w="461" w:type="dxa"/>
            <w:shd w:val="clear" w:color="auto" w:fill="auto"/>
            <w:noWrap/>
            <w:vAlign w:val="center"/>
            <w:hideMark/>
          </w:tcPr>
          <w:p w14:paraId="67CFF4B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61.1</w:t>
            </w:r>
          </w:p>
        </w:tc>
        <w:tc>
          <w:tcPr>
            <w:tcW w:w="461" w:type="dxa"/>
            <w:shd w:val="clear" w:color="auto" w:fill="auto"/>
            <w:noWrap/>
            <w:vAlign w:val="center"/>
            <w:hideMark/>
          </w:tcPr>
          <w:p w14:paraId="2FEC842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61.8</w:t>
            </w:r>
          </w:p>
        </w:tc>
        <w:tc>
          <w:tcPr>
            <w:tcW w:w="461" w:type="dxa"/>
            <w:shd w:val="clear" w:color="auto" w:fill="auto"/>
            <w:noWrap/>
            <w:vAlign w:val="center"/>
            <w:hideMark/>
          </w:tcPr>
          <w:p w14:paraId="1F9673F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62.5</w:t>
            </w:r>
          </w:p>
        </w:tc>
      </w:tr>
      <w:tr w:rsidR="00762B81" w:rsidRPr="00E30E24" w14:paraId="5C9FCBDA" w14:textId="77777777" w:rsidTr="00B00690">
        <w:trPr>
          <w:cantSplit/>
          <w:jc w:val="center"/>
        </w:trPr>
        <w:tc>
          <w:tcPr>
            <w:tcW w:w="1124" w:type="dxa"/>
            <w:shd w:val="clear" w:color="auto" w:fill="auto"/>
            <w:noWrap/>
            <w:vAlign w:val="bottom"/>
            <w:hideMark/>
          </w:tcPr>
          <w:p w14:paraId="016E0F7C"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21.5</w:t>
            </w:r>
          </w:p>
        </w:tc>
        <w:tc>
          <w:tcPr>
            <w:tcW w:w="755" w:type="dxa"/>
            <w:shd w:val="clear" w:color="auto" w:fill="auto"/>
            <w:noWrap/>
            <w:vAlign w:val="center"/>
            <w:hideMark/>
          </w:tcPr>
          <w:p w14:paraId="7654C23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35.5</w:t>
            </w:r>
          </w:p>
        </w:tc>
        <w:tc>
          <w:tcPr>
            <w:tcW w:w="463" w:type="dxa"/>
            <w:shd w:val="clear" w:color="auto" w:fill="auto"/>
            <w:noWrap/>
            <w:vAlign w:val="center"/>
            <w:hideMark/>
          </w:tcPr>
          <w:p w14:paraId="2CAAA9D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36.2</w:t>
            </w:r>
          </w:p>
        </w:tc>
        <w:tc>
          <w:tcPr>
            <w:tcW w:w="463" w:type="dxa"/>
            <w:shd w:val="clear" w:color="auto" w:fill="auto"/>
            <w:noWrap/>
            <w:vAlign w:val="center"/>
            <w:hideMark/>
          </w:tcPr>
          <w:p w14:paraId="2A4292F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46.5</w:t>
            </w:r>
          </w:p>
        </w:tc>
        <w:tc>
          <w:tcPr>
            <w:tcW w:w="463" w:type="dxa"/>
            <w:shd w:val="clear" w:color="auto" w:fill="auto"/>
            <w:noWrap/>
            <w:vAlign w:val="center"/>
            <w:hideMark/>
          </w:tcPr>
          <w:p w14:paraId="570D03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47.2</w:t>
            </w:r>
          </w:p>
        </w:tc>
        <w:tc>
          <w:tcPr>
            <w:tcW w:w="463" w:type="dxa"/>
            <w:shd w:val="clear" w:color="auto" w:fill="auto"/>
            <w:noWrap/>
            <w:vAlign w:val="center"/>
            <w:hideMark/>
          </w:tcPr>
          <w:p w14:paraId="29414DF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47.8</w:t>
            </w:r>
          </w:p>
        </w:tc>
        <w:tc>
          <w:tcPr>
            <w:tcW w:w="463" w:type="dxa"/>
            <w:shd w:val="clear" w:color="auto" w:fill="auto"/>
            <w:noWrap/>
            <w:vAlign w:val="center"/>
            <w:hideMark/>
          </w:tcPr>
          <w:p w14:paraId="4959CA2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48.5</w:t>
            </w:r>
          </w:p>
        </w:tc>
        <w:tc>
          <w:tcPr>
            <w:tcW w:w="462" w:type="dxa"/>
            <w:shd w:val="clear" w:color="auto" w:fill="auto"/>
            <w:noWrap/>
            <w:vAlign w:val="center"/>
            <w:hideMark/>
          </w:tcPr>
          <w:p w14:paraId="14AD6C4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49.2</w:t>
            </w:r>
          </w:p>
        </w:tc>
        <w:tc>
          <w:tcPr>
            <w:tcW w:w="462" w:type="dxa"/>
            <w:shd w:val="clear" w:color="auto" w:fill="auto"/>
            <w:noWrap/>
            <w:vAlign w:val="center"/>
            <w:hideMark/>
          </w:tcPr>
          <w:p w14:paraId="5C1F8A0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49.9</w:t>
            </w:r>
          </w:p>
        </w:tc>
        <w:tc>
          <w:tcPr>
            <w:tcW w:w="462" w:type="dxa"/>
            <w:shd w:val="clear" w:color="auto" w:fill="auto"/>
            <w:noWrap/>
            <w:vAlign w:val="center"/>
            <w:hideMark/>
          </w:tcPr>
          <w:p w14:paraId="40FFFFA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50.6</w:t>
            </w:r>
          </w:p>
        </w:tc>
        <w:tc>
          <w:tcPr>
            <w:tcW w:w="462" w:type="dxa"/>
            <w:shd w:val="clear" w:color="auto" w:fill="auto"/>
            <w:noWrap/>
            <w:vAlign w:val="center"/>
            <w:hideMark/>
          </w:tcPr>
          <w:p w14:paraId="37FF3E8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51.3</w:t>
            </w:r>
          </w:p>
        </w:tc>
        <w:tc>
          <w:tcPr>
            <w:tcW w:w="461" w:type="dxa"/>
            <w:shd w:val="clear" w:color="auto" w:fill="auto"/>
            <w:noWrap/>
            <w:vAlign w:val="center"/>
            <w:hideMark/>
          </w:tcPr>
          <w:p w14:paraId="560D7B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52.0</w:t>
            </w:r>
          </w:p>
        </w:tc>
        <w:tc>
          <w:tcPr>
            <w:tcW w:w="461" w:type="dxa"/>
            <w:shd w:val="clear" w:color="auto" w:fill="auto"/>
            <w:noWrap/>
            <w:vAlign w:val="center"/>
            <w:hideMark/>
          </w:tcPr>
          <w:p w14:paraId="5E34D2A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52.7</w:t>
            </w:r>
          </w:p>
        </w:tc>
        <w:tc>
          <w:tcPr>
            <w:tcW w:w="461" w:type="dxa"/>
            <w:shd w:val="clear" w:color="auto" w:fill="auto"/>
            <w:noWrap/>
            <w:vAlign w:val="center"/>
            <w:hideMark/>
          </w:tcPr>
          <w:p w14:paraId="2B81D26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53.3</w:t>
            </w:r>
          </w:p>
        </w:tc>
        <w:tc>
          <w:tcPr>
            <w:tcW w:w="461" w:type="dxa"/>
            <w:shd w:val="clear" w:color="auto" w:fill="auto"/>
            <w:noWrap/>
            <w:vAlign w:val="center"/>
            <w:hideMark/>
          </w:tcPr>
          <w:p w14:paraId="2E7126F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54.0</w:t>
            </w:r>
          </w:p>
        </w:tc>
        <w:tc>
          <w:tcPr>
            <w:tcW w:w="461" w:type="dxa"/>
            <w:shd w:val="clear" w:color="auto" w:fill="auto"/>
            <w:noWrap/>
            <w:vAlign w:val="center"/>
            <w:hideMark/>
          </w:tcPr>
          <w:p w14:paraId="45F1778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54.7</w:t>
            </w:r>
          </w:p>
        </w:tc>
        <w:tc>
          <w:tcPr>
            <w:tcW w:w="461" w:type="dxa"/>
            <w:shd w:val="clear" w:color="auto" w:fill="auto"/>
            <w:noWrap/>
            <w:vAlign w:val="center"/>
            <w:hideMark/>
          </w:tcPr>
          <w:p w14:paraId="5B8331A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55.4</w:t>
            </w:r>
          </w:p>
        </w:tc>
        <w:tc>
          <w:tcPr>
            <w:tcW w:w="461" w:type="dxa"/>
            <w:shd w:val="clear" w:color="auto" w:fill="auto"/>
            <w:noWrap/>
            <w:vAlign w:val="center"/>
            <w:hideMark/>
          </w:tcPr>
          <w:p w14:paraId="5315F6E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56.1</w:t>
            </w:r>
          </w:p>
        </w:tc>
        <w:tc>
          <w:tcPr>
            <w:tcW w:w="461" w:type="dxa"/>
            <w:shd w:val="clear" w:color="auto" w:fill="auto"/>
            <w:noWrap/>
            <w:vAlign w:val="center"/>
            <w:hideMark/>
          </w:tcPr>
          <w:p w14:paraId="0CAD6D6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56.8</w:t>
            </w:r>
          </w:p>
        </w:tc>
        <w:tc>
          <w:tcPr>
            <w:tcW w:w="461" w:type="dxa"/>
            <w:shd w:val="clear" w:color="auto" w:fill="auto"/>
            <w:noWrap/>
            <w:vAlign w:val="center"/>
            <w:hideMark/>
          </w:tcPr>
          <w:p w14:paraId="744A194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57.5</w:t>
            </w:r>
          </w:p>
        </w:tc>
        <w:tc>
          <w:tcPr>
            <w:tcW w:w="461" w:type="dxa"/>
            <w:shd w:val="clear" w:color="auto" w:fill="auto"/>
            <w:noWrap/>
            <w:vAlign w:val="center"/>
            <w:hideMark/>
          </w:tcPr>
          <w:p w14:paraId="59B96A8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58.2</w:t>
            </w:r>
          </w:p>
        </w:tc>
        <w:tc>
          <w:tcPr>
            <w:tcW w:w="461" w:type="dxa"/>
            <w:shd w:val="clear" w:color="auto" w:fill="auto"/>
            <w:noWrap/>
            <w:vAlign w:val="center"/>
            <w:hideMark/>
          </w:tcPr>
          <w:p w14:paraId="39378DF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58.8</w:t>
            </w:r>
          </w:p>
        </w:tc>
        <w:tc>
          <w:tcPr>
            <w:tcW w:w="461" w:type="dxa"/>
            <w:shd w:val="clear" w:color="auto" w:fill="auto"/>
            <w:noWrap/>
            <w:vAlign w:val="center"/>
            <w:hideMark/>
          </w:tcPr>
          <w:p w14:paraId="234CF71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59.5</w:t>
            </w:r>
          </w:p>
        </w:tc>
        <w:tc>
          <w:tcPr>
            <w:tcW w:w="461" w:type="dxa"/>
            <w:shd w:val="clear" w:color="auto" w:fill="auto"/>
            <w:noWrap/>
            <w:vAlign w:val="center"/>
            <w:hideMark/>
          </w:tcPr>
          <w:p w14:paraId="5AAF40E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60.2</w:t>
            </w:r>
          </w:p>
        </w:tc>
        <w:tc>
          <w:tcPr>
            <w:tcW w:w="461" w:type="dxa"/>
            <w:shd w:val="clear" w:color="auto" w:fill="auto"/>
            <w:noWrap/>
            <w:vAlign w:val="center"/>
            <w:hideMark/>
          </w:tcPr>
          <w:p w14:paraId="105AF10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60.9</w:t>
            </w:r>
          </w:p>
        </w:tc>
        <w:tc>
          <w:tcPr>
            <w:tcW w:w="461" w:type="dxa"/>
            <w:shd w:val="clear" w:color="auto" w:fill="auto"/>
            <w:noWrap/>
            <w:vAlign w:val="center"/>
            <w:hideMark/>
          </w:tcPr>
          <w:p w14:paraId="0BDDA27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61.6</w:t>
            </w:r>
          </w:p>
        </w:tc>
        <w:tc>
          <w:tcPr>
            <w:tcW w:w="461" w:type="dxa"/>
            <w:shd w:val="clear" w:color="auto" w:fill="auto"/>
            <w:noWrap/>
            <w:vAlign w:val="center"/>
            <w:hideMark/>
          </w:tcPr>
          <w:p w14:paraId="50AD770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62.3</w:t>
            </w:r>
          </w:p>
        </w:tc>
        <w:tc>
          <w:tcPr>
            <w:tcW w:w="461" w:type="dxa"/>
            <w:shd w:val="clear" w:color="auto" w:fill="auto"/>
            <w:noWrap/>
            <w:vAlign w:val="center"/>
            <w:hideMark/>
          </w:tcPr>
          <w:p w14:paraId="29BD422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63.0</w:t>
            </w:r>
          </w:p>
        </w:tc>
      </w:tr>
      <w:tr w:rsidR="00762B81" w:rsidRPr="00E30E24" w14:paraId="2931678A" w14:textId="77777777" w:rsidTr="00B00690">
        <w:trPr>
          <w:cantSplit/>
          <w:jc w:val="center"/>
        </w:trPr>
        <w:tc>
          <w:tcPr>
            <w:tcW w:w="1124" w:type="dxa"/>
            <w:shd w:val="clear" w:color="auto" w:fill="auto"/>
            <w:noWrap/>
            <w:vAlign w:val="bottom"/>
            <w:hideMark/>
          </w:tcPr>
          <w:p w14:paraId="795C436F"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22.0</w:t>
            </w:r>
          </w:p>
        </w:tc>
        <w:tc>
          <w:tcPr>
            <w:tcW w:w="755" w:type="dxa"/>
            <w:shd w:val="clear" w:color="auto" w:fill="auto"/>
            <w:noWrap/>
            <w:vAlign w:val="center"/>
            <w:hideMark/>
          </w:tcPr>
          <w:p w14:paraId="6393DFF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36.0</w:t>
            </w:r>
          </w:p>
        </w:tc>
        <w:tc>
          <w:tcPr>
            <w:tcW w:w="463" w:type="dxa"/>
            <w:shd w:val="clear" w:color="auto" w:fill="auto"/>
            <w:noWrap/>
            <w:vAlign w:val="center"/>
            <w:hideMark/>
          </w:tcPr>
          <w:p w14:paraId="3B044DF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36.7</w:t>
            </w:r>
          </w:p>
        </w:tc>
        <w:tc>
          <w:tcPr>
            <w:tcW w:w="463" w:type="dxa"/>
            <w:shd w:val="clear" w:color="auto" w:fill="auto"/>
            <w:noWrap/>
            <w:vAlign w:val="center"/>
            <w:hideMark/>
          </w:tcPr>
          <w:p w14:paraId="2F2FD5E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47.0</w:t>
            </w:r>
          </w:p>
        </w:tc>
        <w:tc>
          <w:tcPr>
            <w:tcW w:w="463" w:type="dxa"/>
            <w:shd w:val="clear" w:color="auto" w:fill="auto"/>
            <w:noWrap/>
            <w:vAlign w:val="center"/>
            <w:hideMark/>
          </w:tcPr>
          <w:p w14:paraId="592D91E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47.7</w:t>
            </w:r>
          </w:p>
        </w:tc>
        <w:tc>
          <w:tcPr>
            <w:tcW w:w="463" w:type="dxa"/>
            <w:shd w:val="clear" w:color="auto" w:fill="auto"/>
            <w:noWrap/>
            <w:vAlign w:val="center"/>
            <w:hideMark/>
          </w:tcPr>
          <w:p w14:paraId="4442167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48.3</w:t>
            </w:r>
          </w:p>
        </w:tc>
        <w:tc>
          <w:tcPr>
            <w:tcW w:w="463" w:type="dxa"/>
            <w:shd w:val="clear" w:color="auto" w:fill="auto"/>
            <w:noWrap/>
            <w:vAlign w:val="center"/>
            <w:hideMark/>
          </w:tcPr>
          <w:p w14:paraId="3665AAA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49.0</w:t>
            </w:r>
          </w:p>
        </w:tc>
        <w:tc>
          <w:tcPr>
            <w:tcW w:w="462" w:type="dxa"/>
            <w:shd w:val="clear" w:color="auto" w:fill="auto"/>
            <w:noWrap/>
            <w:vAlign w:val="center"/>
            <w:hideMark/>
          </w:tcPr>
          <w:p w14:paraId="754FA79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49.7</w:t>
            </w:r>
          </w:p>
        </w:tc>
        <w:tc>
          <w:tcPr>
            <w:tcW w:w="462" w:type="dxa"/>
            <w:shd w:val="clear" w:color="auto" w:fill="auto"/>
            <w:noWrap/>
            <w:vAlign w:val="center"/>
            <w:hideMark/>
          </w:tcPr>
          <w:p w14:paraId="0BDC780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50.4</w:t>
            </w:r>
          </w:p>
        </w:tc>
        <w:tc>
          <w:tcPr>
            <w:tcW w:w="462" w:type="dxa"/>
            <w:shd w:val="clear" w:color="auto" w:fill="auto"/>
            <w:noWrap/>
            <w:vAlign w:val="center"/>
            <w:hideMark/>
          </w:tcPr>
          <w:p w14:paraId="23F4DB3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51.1</w:t>
            </w:r>
          </w:p>
        </w:tc>
        <w:tc>
          <w:tcPr>
            <w:tcW w:w="462" w:type="dxa"/>
            <w:shd w:val="clear" w:color="auto" w:fill="auto"/>
            <w:noWrap/>
            <w:vAlign w:val="center"/>
            <w:hideMark/>
          </w:tcPr>
          <w:p w14:paraId="0389A0F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51.8</w:t>
            </w:r>
          </w:p>
        </w:tc>
        <w:tc>
          <w:tcPr>
            <w:tcW w:w="461" w:type="dxa"/>
            <w:shd w:val="clear" w:color="auto" w:fill="auto"/>
            <w:noWrap/>
            <w:vAlign w:val="center"/>
            <w:hideMark/>
          </w:tcPr>
          <w:p w14:paraId="51F03BF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52.5</w:t>
            </w:r>
          </w:p>
        </w:tc>
        <w:tc>
          <w:tcPr>
            <w:tcW w:w="461" w:type="dxa"/>
            <w:shd w:val="clear" w:color="auto" w:fill="auto"/>
            <w:noWrap/>
            <w:vAlign w:val="center"/>
            <w:hideMark/>
          </w:tcPr>
          <w:p w14:paraId="0838E9E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53.1</w:t>
            </w:r>
          </w:p>
        </w:tc>
        <w:tc>
          <w:tcPr>
            <w:tcW w:w="461" w:type="dxa"/>
            <w:shd w:val="clear" w:color="auto" w:fill="auto"/>
            <w:noWrap/>
            <w:vAlign w:val="center"/>
            <w:hideMark/>
          </w:tcPr>
          <w:p w14:paraId="0A71990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53.8</w:t>
            </w:r>
          </w:p>
        </w:tc>
        <w:tc>
          <w:tcPr>
            <w:tcW w:w="461" w:type="dxa"/>
            <w:shd w:val="clear" w:color="auto" w:fill="auto"/>
            <w:noWrap/>
            <w:vAlign w:val="center"/>
            <w:hideMark/>
          </w:tcPr>
          <w:p w14:paraId="4308B38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54.5</w:t>
            </w:r>
          </w:p>
        </w:tc>
        <w:tc>
          <w:tcPr>
            <w:tcW w:w="461" w:type="dxa"/>
            <w:shd w:val="clear" w:color="auto" w:fill="auto"/>
            <w:noWrap/>
            <w:vAlign w:val="center"/>
            <w:hideMark/>
          </w:tcPr>
          <w:p w14:paraId="3FDB2F6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55.2</w:t>
            </w:r>
          </w:p>
        </w:tc>
        <w:tc>
          <w:tcPr>
            <w:tcW w:w="461" w:type="dxa"/>
            <w:shd w:val="clear" w:color="auto" w:fill="auto"/>
            <w:noWrap/>
            <w:vAlign w:val="center"/>
            <w:hideMark/>
          </w:tcPr>
          <w:p w14:paraId="56B696E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55.9</w:t>
            </w:r>
          </w:p>
        </w:tc>
        <w:tc>
          <w:tcPr>
            <w:tcW w:w="461" w:type="dxa"/>
            <w:shd w:val="clear" w:color="auto" w:fill="auto"/>
            <w:noWrap/>
            <w:vAlign w:val="center"/>
            <w:hideMark/>
          </w:tcPr>
          <w:p w14:paraId="35C8DC6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56.6</w:t>
            </w:r>
          </w:p>
        </w:tc>
        <w:tc>
          <w:tcPr>
            <w:tcW w:w="461" w:type="dxa"/>
            <w:shd w:val="clear" w:color="auto" w:fill="auto"/>
            <w:noWrap/>
            <w:vAlign w:val="center"/>
            <w:hideMark/>
          </w:tcPr>
          <w:p w14:paraId="75BB971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57.3</w:t>
            </w:r>
          </w:p>
        </w:tc>
        <w:tc>
          <w:tcPr>
            <w:tcW w:w="461" w:type="dxa"/>
            <w:shd w:val="clear" w:color="auto" w:fill="auto"/>
            <w:noWrap/>
            <w:vAlign w:val="center"/>
            <w:hideMark/>
          </w:tcPr>
          <w:p w14:paraId="389FE7A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58.0</w:t>
            </w:r>
          </w:p>
        </w:tc>
        <w:tc>
          <w:tcPr>
            <w:tcW w:w="461" w:type="dxa"/>
            <w:shd w:val="clear" w:color="auto" w:fill="auto"/>
            <w:noWrap/>
            <w:vAlign w:val="center"/>
            <w:hideMark/>
          </w:tcPr>
          <w:p w14:paraId="6986E89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58.6</w:t>
            </w:r>
          </w:p>
        </w:tc>
        <w:tc>
          <w:tcPr>
            <w:tcW w:w="461" w:type="dxa"/>
            <w:shd w:val="clear" w:color="auto" w:fill="auto"/>
            <w:noWrap/>
            <w:vAlign w:val="center"/>
            <w:hideMark/>
          </w:tcPr>
          <w:p w14:paraId="779559B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59.3</w:t>
            </w:r>
          </w:p>
        </w:tc>
        <w:tc>
          <w:tcPr>
            <w:tcW w:w="461" w:type="dxa"/>
            <w:shd w:val="clear" w:color="auto" w:fill="auto"/>
            <w:noWrap/>
            <w:vAlign w:val="center"/>
            <w:hideMark/>
          </w:tcPr>
          <w:p w14:paraId="379FCD8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60.0</w:t>
            </w:r>
          </w:p>
        </w:tc>
        <w:tc>
          <w:tcPr>
            <w:tcW w:w="461" w:type="dxa"/>
            <w:shd w:val="clear" w:color="auto" w:fill="auto"/>
            <w:noWrap/>
            <w:vAlign w:val="center"/>
            <w:hideMark/>
          </w:tcPr>
          <w:p w14:paraId="089C53E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60.7</w:t>
            </w:r>
          </w:p>
        </w:tc>
        <w:tc>
          <w:tcPr>
            <w:tcW w:w="461" w:type="dxa"/>
            <w:shd w:val="clear" w:color="auto" w:fill="auto"/>
            <w:noWrap/>
            <w:vAlign w:val="center"/>
            <w:hideMark/>
          </w:tcPr>
          <w:p w14:paraId="704B0CD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61.4</w:t>
            </w:r>
          </w:p>
        </w:tc>
        <w:tc>
          <w:tcPr>
            <w:tcW w:w="461" w:type="dxa"/>
            <w:shd w:val="clear" w:color="auto" w:fill="auto"/>
            <w:noWrap/>
            <w:vAlign w:val="center"/>
            <w:hideMark/>
          </w:tcPr>
          <w:p w14:paraId="0A39A5F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62.1</w:t>
            </w:r>
          </w:p>
        </w:tc>
        <w:tc>
          <w:tcPr>
            <w:tcW w:w="461" w:type="dxa"/>
            <w:shd w:val="clear" w:color="auto" w:fill="auto"/>
            <w:noWrap/>
            <w:vAlign w:val="center"/>
            <w:hideMark/>
          </w:tcPr>
          <w:p w14:paraId="60A0142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62.8</w:t>
            </w:r>
          </w:p>
        </w:tc>
        <w:tc>
          <w:tcPr>
            <w:tcW w:w="461" w:type="dxa"/>
            <w:shd w:val="clear" w:color="auto" w:fill="auto"/>
            <w:noWrap/>
            <w:vAlign w:val="center"/>
            <w:hideMark/>
          </w:tcPr>
          <w:p w14:paraId="7831CA7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63.5</w:t>
            </w:r>
          </w:p>
        </w:tc>
      </w:tr>
      <w:tr w:rsidR="00762B81" w:rsidRPr="00E30E24" w14:paraId="0865FFA1" w14:textId="77777777" w:rsidTr="00B00690">
        <w:trPr>
          <w:cantSplit/>
          <w:jc w:val="center"/>
        </w:trPr>
        <w:tc>
          <w:tcPr>
            <w:tcW w:w="1124" w:type="dxa"/>
            <w:shd w:val="clear" w:color="auto" w:fill="auto"/>
            <w:noWrap/>
            <w:vAlign w:val="bottom"/>
            <w:hideMark/>
          </w:tcPr>
          <w:p w14:paraId="675DDC0B"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22.5</w:t>
            </w:r>
          </w:p>
        </w:tc>
        <w:tc>
          <w:tcPr>
            <w:tcW w:w="755" w:type="dxa"/>
            <w:shd w:val="clear" w:color="auto" w:fill="auto"/>
            <w:noWrap/>
            <w:vAlign w:val="center"/>
            <w:hideMark/>
          </w:tcPr>
          <w:p w14:paraId="16CF73B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36.5</w:t>
            </w:r>
          </w:p>
        </w:tc>
        <w:tc>
          <w:tcPr>
            <w:tcW w:w="463" w:type="dxa"/>
            <w:shd w:val="clear" w:color="auto" w:fill="auto"/>
            <w:noWrap/>
            <w:vAlign w:val="center"/>
            <w:hideMark/>
          </w:tcPr>
          <w:p w14:paraId="2F9694D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37.2</w:t>
            </w:r>
          </w:p>
        </w:tc>
        <w:tc>
          <w:tcPr>
            <w:tcW w:w="463" w:type="dxa"/>
            <w:shd w:val="clear" w:color="auto" w:fill="auto"/>
            <w:noWrap/>
            <w:vAlign w:val="center"/>
            <w:hideMark/>
          </w:tcPr>
          <w:p w14:paraId="3ED8A46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47.5</w:t>
            </w:r>
          </w:p>
        </w:tc>
        <w:tc>
          <w:tcPr>
            <w:tcW w:w="463" w:type="dxa"/>
            <w:shd w:val="clear" w:color="auto" w:fill="auto"/>
            <w:noWrap/>
            <w:vAlign w:val="center"/>
            <w:hideMark/>
          </w:tcPr>
          <w:p w14:paraId="18286C1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48.1</w:t>
            </w:r>
          </w:p>
        </w:tc>
        <w:tc>
          <w:tcPr>
            <w:tcW w:w="463" w:type="dxa"/>
            <w:shd w:val="clear" w:color="auto" w:fill="auto"/>
            <w:noWrap/>
            <w:vAlign w:val="center"/>
            <w:hideMark/>
          </w:tcPr>
          <w:p w14:paraId="61C6C82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48.8</w:t>
            </w:r>
          </w:p>
        </w:tc>
        <w:tc>
          <w:tcPr>
            <w:tcW w:w="463" w:type="dxa"/>
            <w:shd w:val="clear" w:color="auto" w:fill="auto"/>
            <w:noWrap/>
            <w:vAlign w:val="center"/>
            <w:hideMark/>
          </w:tcPr>
          <w:p w14:paraId="21F9634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49.5</w:t>
            </w:r>
          </w:p>
        </w:tc>
        <w:tc>
          <w:tcPr>
            <w:tcW w:w="462" w:type="dxa"/>
            <w:shd w:val="clear" w:color="auto" w:fill="auto"/>
            <w:noWrap/>
            <w:vAlign w:val="center"/>
            <w:hideMark/>
          </w:tcPr>
          <w:p w14:paraId="7763405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50.2</w:t>
            </w:r>
          </w:p>
        </w:tc>
        <w:tc>
          <w:tcPr>
            <w:tcW w:w="462" w:type="dxa"/>
            <w:shd w:val="clear" w:color="auto" w:fill="auto"/>
            <w:noWrap/>
            <w:vAlign w:val="center"/>
            <w:hideMark/>
          </w:tcPr>
          <w:p w14:paraId="35A8FCE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50.9</w:t>
            </w:r>
          </w:p>
        </w:tc>
        <w:tc>
          <w:tcPr>
            <w:tcW w:w="462" w:type="dxa"/>
            <w:shd w:val="clear" w:color="auto" w:fill="auto"/>
            <w:noWrap/>
            <w:vAlign w:val="center"/>
            <w:hideMark/>
          </w:tcPr>
          <w:p w14:paraId="2EFA66D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51.6</w:t>
            </w:r>
          </w:p>
        </w:tc>
        <w:tc>
          <w:tcPr>
            <w:tcW w:w="462" w:type="dxa"/>
            <w:shd w:val="clear" w:color="auto" w:fill="auto"/>
            <w:noWrap/>
            <w:vAlign w:val="center"/>
            <w:hideMark/>
          </w:tcPr>
          <w:p w14:paraId="5748C9F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52.3</w:t>
            </w:r>
          </w:p>
        </w:tc>
        <w:tc>
          <w:tcPr>
            <w:tcW w:w="461" w:type="dxa"/>
            <w:shd w:val="clear" w:color="auto" w:fill="auto"/>
            <w:noWrap/>
            <w:vAlign w:val="center"/>
            <w:hideMark/>
          </w:tcPr>
          <w:p w14:paraId="1E78932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53.0</w:t>
            </w:r>
          </w:p>
        </w:tc>
        <w:tc>
          <w:tcPr>
            <w:tcW w:w="461" w:type="dxa"/>
            <w:shd w:val="clear" w:color="auto" w:fill="auto"/>
            <w:noWrap/>
            <w:vAlign w:val="center"/>
            <w:hideMark/>
          </w:tcPr>
          <w:p w14:paraId="12B1D5C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53.6</w:t>
            </w:r>
          </w:p>
        </w:tc>
        <w:tc>
          <w:tcPr>
            <w:tcW w:w="461" w:type="dxa"/>
            <w:shd w:val="clear" w:color="auto" w:fill="auto"/>
            <w:noWrap/>
            <w:vAlign w:val="center"/>
            <w:hideMark/>
          </w:tcPr>
          <w:p w14:paraId="4B63C76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54.3</w:t>
            </w:r>
          </w:p>
        </w:tc>
        <w:tc>
          <w:tcPr>
            <w:tcW w:w="461" w:type="dxa"/>
            <w:shd w:val="clear" w:color="auto" w:fill="auto"/>
            <w:noWrap/>
            <w:vAlign w:val="center"/>
            <w:hideMark/>
          </w:tcPr>
          <w:p w14:paraId="4DE5A18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55.0</w:t>
            </w:r>
          </w:p>
        </w:tc>
        <w:tc>
          <w:tcPr>
            <w:tcW w:w="461" w:type="dxa"/>
            <w:shd w:val="clear" w:color="auto" w:fill="auto"/>
            <w:noWrap/>
            <w:vAlign w:val="center"/>
            <w:hideMark/>
          </w:tcPr>
          <w:p w14:paraId="7D7242C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55.7</w:t>
            </w:r>
          </w:p>
        </w:tc>
        <w:tc>
          <w:tcPr>
            <w:tcW w:w="461" w:type="dxa"/>
            <w:shd w:val="clear" w:color="auto" w:fill="auto"/>
            <w:noWrap/>
            <w:vAlign w:val="center"/>
            <w:hideMark/>
          </w:tcPr>
          <w:p w14:paraId="2377E55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56.4</w:t>
            </w:r>
          </w:p>
        </w:tc>
        <w:tc>
          <w:tcPr>
            <w:tcW w:w="461" w:type="dxa"/>
            <w:shd w:val="clear" w:color="auto" w:fill="auto"/>
            <w:noWrap/>
            <w:vAlign w:val="center"/>
            <w:hideMark/>
          </w:tcPr>
          <w:p w14:paraId="49A624E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57.1</w:t>
            </w:r>
          </w:p>
        </w:tc>
        <w:tc>
          <w:tcPr>
            <w:tcW w:w="461" w:type="dxa"/>
            <w:shd w:val="clear" w:color="auto" w:fill="auto"/>
            <w:noWrap/>
            <w:vAlign w:val="center"/>
            <w:hideMark/>
          </w:tcPr>
          <w:p w14:paraId="05E38EA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57.8</w:t>
            </w:r>
          </w:p>
        </w:tc>
        <w:tc>
          <w:tcPr>
            <w:tcW w:w="461" w:type="dxa"/>
            <w:shd w:val="clear" w:color="auto" w:fill="auto"/>
            <w:noWrap/>
            <w:vAlign w:val="center"/>
            <w:hideMark/>
          </w:tcPr>
          <w:p w14:paraId="05E3C4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58.5</w:t>
            </w:r>
          </w:p>
        </w:tc>
        <w:tc>
          <w:tcPr>
            <w:tcW w:w="461" w:type="dxa"/>
            <w:shd w:val="clear" w:color="auto" w:fill="auto"/>
            <w:noWrap/>
            <w:vAlign w:val="center"/>
            <w:hideMark/>
          </w:tcPr>
          <w:p w14:paraId="0DEF9E7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59.1</w:t>
            </w:r>
          </w:p>
        </w:tc>
        <w:tc>
          <w:tcPr>
            <w:tcW w:w="461" w:type="dxa"/>
            <w:shd w:val="clear" w:color="auto" w:fill="auto"/>
            <w:noWrap/>
            <w:vAlign w:val="center"/>
            <w:hideMark/>
          </w:tcPr>
          <w:p w14:paraId="3C9DF2F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59.8</w:t>
            </w:r>
          </w:p>
        </w:tc>
        <w:tc>
          <w:tcPr>
            <w:tcW w:w="461" w:type="dxa"/>
            <w:shd w:val="clear" w:color="auto" w:fill="auto"/>
            <w:noWrap/>
            <w:vAlign w:val="center"/>
            <w:hideMark/>
          </w:tcPr>
          <w:p w14:paraId="127E19F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60.5</w:t>
            </w:r>
          </w:p>
        </w:tc>
        <w:tc>
          <w:tcPr>
            <w:tcW w:w="461" w:type="dxa"/>
            <w:shd w:val="clear" w:color="auto" w:fill="auto"/>
            <w:noWrap/>
            <w:vAlign w:val="center"/>
            <w:hideMark/>
          </w:tcPr>
          <w:p w14:paraId="0AB6C95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61.2</w:t>
            </w:r>
          </w:p>
        </w:tc>
        <w:tc>
          <w:tcPr>
            <w:tcW w:w="461" w:type="dxa"/>
            <w:shd w:val="clear" w:color="auto" w:fill="auto"/>
            <w:noWrap/>
            <w:vAlign w:val="center"/>
            <w:hideMark/>
          </w:tcPr>
          <w:p w14:paraId="2157A3D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61.9</w:t>
            </w:r>
          </w:p>
        </w:tc>
        <w:tc>
          <w:tcPr>
            <w:tcW w:w="461" w:type="dxa"/>
            <w:shd w:val="clear" w:color="auto" w:fill="auto"/>
            <w:noWrap/>
            <w:vAlign w:val="center"/>
            <w:hideMark/>
          </w:tcPr>
          <w:p w14:paraId="3A354BA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62.6</w:t>
            </w:r>
          </w:p>
        </w:tc>
        <w:tc>
          <w:tcPr>
            <w:tcW w:w="461" w:type="dxa"/>
            <w:shd w:val="clear" w:color="auto" w:fill="auto"/>
            <w:noWrap/>
            <w:vAlign w:val="center"/>
            <w:hideMark/>
          </w:tcPr>
          <w:p w14:paraId="29A3B8E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63.3</w:t>
            </w:r>
          </w:p>
        </w:tc>
        <w:tc>
          <w:tcPr>
            <w:tcW w:w="461" w:type="dxa"/>
            <w:shd w:val="clear" w:color="auto" w:fill="auto"/>
            <w:noWrap/>
            <w:vAlign w:val="center"/>
            <w:hideMark/>
          </w:tcPr>
          <w:p w14:paraId="08FA60F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63.9</w:t>
            </w:r>
          </w:p>
        </w:tc>
      </w:tr>
      <w:tr w:rsidR="00762B81" w:rsidRPr="00E30E24" w14:paraId="44EC5EA7" w14:textId="77777777" w:rsidTr="00B00690">
        <w:trPr>
          <w:cantSplit/>
          <w:jc w:val="center"/>
        </w:trPr>
        <w:tc>
          <w:tcPr>
            <w:tcW w:w="1124" w:type="dxa"/>
            <w:shd w:val="clear" w:color="auto" w:fill="auto"/>
            <w:noWrap/>
            <w:vAlign w:val="bottom"/>
            <w:hideMark/>
          </w:tcPr>
          <w:p w14:paraId="4C0C838D"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23.0</w:t>
            </w:r>
          </w:p>
        </w:tc>
        <w:tc>
          <w:tcPr>
            <w:tcW w:w="755" w:type="dxa"/>
            <w:shd w:val="clear" w:color="auto" w:fill="auto"/>
            <w:noWrap/>
            <w:vAlign w:val="center"/>
            <w:hideMark/>
          </w:tcPr>
          <w:p w14:paraId="171F9DA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37.0</w:t>
            </w:r>
          </w:p>
        </w:tc>
        <w:tc>
          <w:tcPr>
            <w:tcW w:w="463" w:type="dxa"/>
            <w:shd w:val="clear" w:color="auto" w:fill="auto"/>
            <w:noWrap/>
            <w:vAlign w:val="center"/>
            <w:hideMark/>
          </w:tcPr>
          <w:p w14:paraId="32F0CD7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37.6</w:t>
            </w:r>
          </w:p>
        </w:tc>
        <w:tc>
          <w:tcPr>
            <w:tcW w:w="463" w:type="dxa"/>
            <w:shd w:val="clear" w:color="auto" w:fill="auto"/>
            <w:noWrap/>
            <w:vAlign w:val="center"/>
            <w:hideMark/>
          </w:tcPr>
          <w:p w14:paraId="5B06287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48.0</w:t>
            </w:r>
          </w:p>
        </w:tc>
        <w:tc>
          <w:tcPr>
            <w:tcW w:w="463" w:type="dxa"/>
            <w:shd w:val="clear" w:color="auto" w:fill="auto"/>
            <w:noWrap/>
            <w:vAlign w:val="center"/>
            <w:hideMark/>
          </w:tcPr>
          <w:p w14:paraId="164C255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48.6</w:t>
            </w:r>
          </w:p>
        </w:tc>
        <w:tc>
          <w:tcPr>
            <w:tcW w:w="463" w:type="dxa"/>
            <w:shd w:val="clear" w:color="auto" w:fill="auto"/>
            <w:noWrap/>
            <w:vAlign w:val="center"/>
            <w:hideMark/>
          </w:tcPr>
          <w:p w14:paraId="024163F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49.3</w:t>
            </w:r>
          </w:p>
        </w:tc>
        <w:tc>
          <w:tcPr>
            <w:tcW w:w="463" w:type="dxa"/>
            <w:shd w:val="clear" w:color="auto" w:fill="auto"/>
            <w:noWrap/>
            <w:vAlign w:val="center"/>
            <w:hideMark/>
          </w:tcPr>
          <w:p w14:paraId="21A4705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50.0</w:t>
            </w:r>
          </w:p>
        </w:tc>
        <w:tc>
          <w:tcPr>
            <w:tcW w:w="462" w:type="dxa"/>
            <w:shd w:val="clear" w:color="auto" w:fill="auto"/>
            <w:noWrap/>
            <w:vAlign w:val="center"/>
            <w:hideMark/>
          </w:tcPr>
          <w:p w14:paraId="3C75A3C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50.7</w:t>
            </w:r>
          </w:p>
        </w:tc>
        <w:tc>
          <w:tcPr>
            <w:tcW w:w="462" w:type="dxa"/>
            <w:shd w:val="clear" w:color="auto" w:fill="auto"/>
            <w:noWrap/>
            <w:vAlign w:val="center"/>
            <w:hideMark/>
          </w:tcPr>
          <w:p w14:paraId="0817E2C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51.4</w:t>
            </w:r>
          </w:p>
        </w:tc>
        <w:tc>
          <w:tcPr>
            <w:tcW w:w="462" w:type="dxa"/>
            <w:shd w:val="clear" w:color="auto" w:fill="auto"/>
            <w:noWrap/>
            <w:vAlign w:val="center"/>
            <w:hideMark/>
          </w:tcPr>
          <w:p w14:paraId="1764BB7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52.1</w:t>
            </w:r>
          </w:p>
        </w:tc>
        <w:tc>
          <w:tcPr>
            <w:tcW w:w="462" w:type="dxa"/>
            <w:shd w:val="clear" w:color="auto" w:fill="auto"/>
            <w:noWrap/>
            <w:vAlign w:val="center"/>
            <w:hideMark/>
          </w:tcPr>
          <w:p w14:paraId="0E77F09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52.8</w:t>
            </w:r>
          </w:p>
        </w:tc>
        <w:tc>
          <w:tcPr>
            <w:tcW w:w="461" w:type="dxa"/>
            <w:shd w:val="clear" w:color="auto" w:fill="auto"/>
            <w:noWrap/>
            <w:vAlign w:val="center"/>
            <w:hideMark/>
          </w:tcPr>
          <w:p w14:paraId="2A56759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53.4</w:t>
            </w:r>
          </w:p>
        </w:tc>
        <w:tc>
          <w:tcPr>
            <w:tcW w:w="461" w:type="dxa"/>
            <w:shd w:val="clear" w:color="auto" w:fill="auto"/>
            <w:noWrap/>
            <w:vAlign w:val="center"/>
            <w:hideMark/>
          </w:tcPr>
          <w:p w14:paraId="51EA621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54.1</w:t>
            </w:r>
          </w:p>
        </w:tc>
        <w:tc>
          <w:tcPr>
            <w:tcW w:w="461" w:type="dxa"/>
            <w:shd w:val="clear" w:color="auto" w:fill="auto"/>
            <w:noWrap/>
            <w:vAlign w:val="center"/>
            <w:hideMark/>
          </w:tcPr>
          <w:p w14:paraId="27C31C8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54.8</w:t>
            </w:r>
          </w:p>
        </w:tc>
        <w:tc>
          <w:tcPr>
            <w:tcW w:w="461" w:type="dxa"/>
            <w:shd w:val="clear" w:color="auto" w:fill="auto"/>
            <w:noWrap/>
            <w:vAlign w:val="center"/>
            <w:hideMark/>
          </w:tcPr>
          <w:p w14:paraId="032B062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55.5</w:t>
            </w:r>
          </w:p>
        </w:tc>
        <w:tc>
          <w:tcPr>
            <w:tcW w:w="461" w:type="dxa"/>
            <w:shd w:val="clear" w:color="auto" w:fill="auto"/>
            <w:noWrap/>
            <w:vAlign w:val="center"/>
            <w:hideMark/>
          </w:tcPr>
          <w:p w14:paraId="24987B4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56.2</w:t>
            </w:r>
          </w:p>
        </w:tc>
        <w:tc>
          <w:tcPr>
            <w:tcW w:w="461" w:type="dxa"/>
            <w:shd w:val="clear" w:color="auto" w:fill="auto"/>
            <w:noWrap/>
            <w:vAlign w:val="center"/>
            <w:hideMark/>
          </w:tcPr>
          <w:p w14:paraId="08BD727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56.9</w:t>
            </w:r>
          </w:p>
        </w:tc>
        <w:tc>
          <w:tcPr>
            <w:tcW w:w="461" w:type="dxa"/>
            <w:shd w:val="clear" w:color="auto" w:fill="auto"/>
            <w:noWrap/>
            <w:vAlign w:val="center"/>
            <w:hideMark/>
          </w:tcPr>
          <w:p w14:paraId="66DC0CE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57.6</w:t>
            </w:r>
          </w:p>
        </w:tc>
        <w:tc>
          <w:tcPr>
            <w:tcW w:w="461" w:type="dxa"/>
            <w:shd w:val="clear" w:color="auto" w:fill="auto"/>
            <w:noWrap/>
            <w:vAlign w:val="center"/>
            <w:hideMark/>
          </w:tcPr>
          <w:p w14:paraId="22E7C81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58.3</w:t>
            </w:r>
          </w:p>
        </w:tc>
        <w:tc>
          <w:tcPr>
            <w:tcW w:w="461" w:type="dxa"/>
            <w:shd w:val="clear" w:color="auto" w:fill="auto"/>
            <w:noWrap/>
            <w:vAlign w:val="center"/>
            <w:hideMark/>
          </w:tcPr>
          <w:p w14:paraId="30F31F5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58.9</w:t>
            </w:r>
          </w:p>
        </w:tc>
        <w:tc>
          <w:tcPr>
            <w:tcW w:w="461" w:type="dxa"/>
            <w:shd w:val="clear" w:color="auto" w:fill="auto"/>
            <w:noWrap/>
            <w:vAlign w:val="center"/>
            <w:hideMark/>
          </w:tcPr>
          <w:p w14:paraId="7A05833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59.6</w:t>
            </w:r>
          </w:p>
        </w:tc>
        <w:tc>
          <w:tcPr>
            <w:tcW w:w="461" w:type="dxa"/>
            <w:shd w:val="clear" w:color="auto" w:fill="auto"/>
            <w:noWrap/>
            <w:vAlign w:val="center"/>
            <w:hideMark/>
          </w:tcPr>
          <w:p w14:paraId="40890EC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60.3</w:t>
            </w:r>
          </w:p>
        </w:tc>
        <w:tc>
          <w:tcPr>
            <w:tcW w:w="461" w:type="dxa"/>
            <w:shd w:val="clear" w:color="auto" w:fill="auto"/>
            <w:noWrap/>
            <w:vAlign w:val="center"/>
            <w:hideMark/>
          </w:tcPr>
          <w:p w14:paraId="6508008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61.0</w:t>
            </w:r>
          </w:p>
        </w:tc>
        <w:tc>
          <w:tcPr>
            <w:tcW w:w="461" w:type="dxa"/>
            <w:shd w:val="clear" w:color="auto" w:fill="auto"/>
            <w:noWrap/>
            <w:vAlign w:val="center"/>
            <w:hideMark/>
          </w:tcPr>
          <w:p w14:paraId="7F08B23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61.7</w:t>
            </w:r>
          </w:p>
        </w:tc>
        <w:tc>
          <w:tcPr>
            <w:tcW w:w="461" w:type="dxa"/>
            <w:shd w:val="clear" w:color="auto" w:fill="auto"/>
            <w:noWrap/>
            <w:vAlign w:val="center"/>
            <w:hideMark/>
          </w:tcPr>
          <w:p w14:paraId="0BA93E1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62.4</w:t>
            </w:r>
          </w:p>
        </w:tc>
        <w:tc>
          <w:tcPr>
            <w:tcW w:w="461" w:type="dxa"/>
            <w:shd w:val="clear" w:color="auto" w:fill="auto"/>
            <w:noWrap/>
            <w:vAlign w:val="center"/>
            <w:hideMark/>
          </w:tcPr>
          <w:p w14:paraId="76C00A6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63.1</w:t>
            </w:r>
          </w:p>
        </w:tc>
        <w:tc>
          <w:tcPr>
            <w:tcW w:w="461" w:type="dxa"/>
            <w:shd w:val="clear" w:color="auto" w:fill="auto"/>
            <w:noWrap/>
            <w:vAlign w:val="center"/>
            <w:hideMark/>
          </w:tcPr>
          <w:p w14:paraId="405B78D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63.8</w:t>
            </w:r>
          </w:p>
        </w:tc>
        <w:tc>
          <w:tcPr>
            <w:tcW w:w="461" w:type="dxa"/>
            <w:shd w:val="clear" w:color="auto" w:fill="auto"/>
            <w:noWrap/>
            <w:vAlign w:val="center"/>
            <w:hideMark/>
          </w:tcPr>
          <w:p w14:paraId="1037BA2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64.4</w:t>
            </w:r>
          </w:p>
        </w:tc>
      </w:tr>
      <w:tr w:rsidR="00762B81" w:rsidRPr="00E30E24" w14:paraId="62F5289E" w14:textId="77777777" w:rsidTr="00B00690">
        <w:trPr>
          <w:cantSplit/>
          <w:jc w:val="center"/>
        </w:trPr>
        <w:tc>
          <w:tcPr>
            <w:tcW w:w="1124" w:type="dxa"/>
            <w:shd w:val="clear" w:color="auto" w:fill="auto"/>
            <w:noWrap/>
            <w:vAlign w:val="bottom"/>
            <w:hideMark/>
          </w:tcPr>
          <w:p w14:paraId="3AF7FE44"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23.5</w:t>
            </w:r>
          </w:p>
        </w:tc>
        <w:tc>
          <w:tcPr>
            <w:tcW w:w="755" w:type="dxa"/>
            <w:shd w:val="clear" w:color="auto" w:fill="auto"/>
            <w:noWrap/>
            <w:vAlign w:val="center"/>
            <w:hideMark/>
          </w:tcPr>
          <w:p w14:paraId="56E2492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37.5</w:t>
            </w:r>
          </w:p>
        </w:tc>
        <w:tc>
          <w:tcPr>
            <w:tcW w:w="463" w:type="dxa"/>
            <w:shd w:val="clear" w:color="auto" w:fill="auto"/>
            <w:noWrap/>
            <w:vAlign w:val="center"/>
            <w:hideMark/>
          </w:tcPr>
          <w:p w14:paraId="421C22F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38.1</w:t>
            </w:r>
          </w:p>
        </w:tc>
        <w:tc>
          <w:tcPr>
            <w:tcW w:w="463" w:type="dxa"/>
            <w:shd w:val="clear" w:color="auto" w:fill="auto"/>
            <w:noWrap/>
            <w:vAlign w:val="center"/>
            <w:hideMark/>
          </w:tcPr>
          <w:p w14:paraId="4C7675D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48.4</w:t>
            </w:r>
          </w:p>
        </w:tc>
        <w:tc>
          <w:tcPr>
            <w:tcW w:w="463" w:type="dxa"/>
            <w:shd w:val="clear" w:color="auto" w:fill="auto"/>
            <w:noWrap/>
            <w:vAlign w:val="center"/>
            <w:hideMark/>
          </w:tcPr>
          <w:p w14:paraId="7793623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49.1</w:t>
            </w:r>
          </w:p>
        </w:tc>
        <w:tc>
          <w:tcPr>
            <w:tcW w:w="463" w:type="dxa"/>
            <w:shd w:val="clear" w:color="auto" w:fill="auto"/>
            <w:noWrap/>
            <w:vAlign w:val="center"/>
            <w:hideMark/>
          </w:tcPr>
          <w:p w14:paraId="6C2CB3A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49.8</w:t>
            </w:r>
          </w:p>
        </w:tc>
        <w:tc>
          <w:tcPr>
            <w:tcW w:w="463" w:type="dxa"/>
            <w:shd w:val="clear" w:color="auto" w:fill="auto"/>
            <w:noWrap/>
            <w:vAlign w:val="center"/>
            <w:hideMark/>
          </w:tcPr>
          <w:p w14:paraId="09F4B9F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50.5</w:t>
            </w:r>
          </w:p>
        </w:tc>
        <w:tc>
          <w:tcPr>
            <w:tcW w:w="462" w:type="dxa"/>
            <w:shd w:val="clear" w:color="auto" w:fill="auto"/>
            <w:noWrap/>
            <w:vAlign w:val="center"/>
            <w:hideMark/>
          </w:tcPr>
          <w:p w14:paraId="0C8E869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51.2</w:t>
            </w:r>
          </w:p>
        </w:tc>
        <w:tc>
          <w:tcPr>
            <w:tcW w:w="462" w:type="dxa"/>
            <w:shd w:val="clear" w:color="auto" w:fill="auto"/>
            <w:noWrap/>
            <w:vAlign w:val="center"/>
            <w:hideMark/>
          </w:tcPr>
          <w:p w14:paraId="52CEAE4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51.9</w:t>
            </w:r>
          </w:p>
        </w:tc>
        <w:tc>
          <w:tcPr>
            <w:tcW w:w="462" w:type="dxa"/>
            <w:shd w:val="clear" w:color="auto" w:fill="auto"/>
            <w:noWrap/>
            <w:vAlign w:val="center"/>
            <w:hideMark/>
          </w:tcPr>
          <w:p w14:paraId="5E013FB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52.6</w:t>
            </w:r>
          </w:p>
        </w:tc>
        <w:tc>
          <w:tcPr>
            <w:tcW w:w="462" w:type="dxa"/>
            <w:shd w:val="clear" w:color="auto" w:fill="auto"/>
            <w:noWrap/>
            <w:vAlign w:val="center"/>
            <w:hideMark/>
          </w:tcPr>
          <w:p w14:paraId="70F76DA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53.3</w:t>
            </w:r>
          </w:p>
        </w:tc>
        <w:tc>
          <w:tcPr>
            <w:tcW w:w="461" w:type="dxa"/>
            <w:shd w:val="clear" w:color="auto" w:fill="auto"/>
            <w:noWrap/>
            <w:vAlign w:val="center"/>
            <w:hideMark/>
          </w:tcPr>
          <w:p w14:paraId="5F37B09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53.9</w:t>
            </w:r>
          </w:p>
        </w:tc>
        <w:tc>
          <w:tcPr>
            <w:tcW w:w="461" w:type="dxa"/>
            <w:shd w:val="clear" w:color="auto" w:fill="auto"/>
            <w:noWrap/>
            <w:vAlign w:val="center"/>
            <w:hideMark/>
          </w:tcPr>
          <w:p w14:paraId="767F29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54.6</w:t>
            </w:r>
          </w:p>
        </w:tc>
        <w:tc>
          <w:tcPr>
            <w:tcW w:w="461" w:type="dxa"/>
            <w:shd w:val="clear" w:color="auto" w:fill="auto"/>
            <w:noWrap/>
            <w:vAlign w:val="center"/>
            <w:hideMark/>
          </w:tcPr>
          <w:p w14:paraId="075537D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55.3</w:t>
            </w:r>
          </w:p>
        </w:tc>
        <w:tc>
          <w:tcPr>
            <w:tcW w:w="461" w:type="dxa"/>
            <w:shd w:val="clear" w:color="auto" w:fill="auto"/>
            <w:noWrap/>
            <w:vAlign w:val="center"/>
            <w:hideMark/>
          </w:tcPr>
          <w:p w14:paraId="6B4C5F1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56.0</w:t>
            </w:r>
          </w:p>
        </w:tc>
        <w:tc>
          <w:tcPr>
            <w:tcW w:w="461" w:type="dxa"/>
            <w:shd w:val="clear" w:color="auto" w:fill="auto"/>
            <w:noWrap/>
            <w:vAlign w:val="center"/>
            <w:hideMark/>
          </w:tcPr>
          <w:p w14:paraId="6BE7E3D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56.7</w:t>
            </w:r>
          </w:p>
        </w:tc>
        <w:tc>
          <w:tcPr>
            <w:tcW w:w="461" w:type="dxa"/>
            <w:shd w:val="clear" w:color="auto" w:fill="auto"/>
            <w:noWrap/>
            <w:vAlign w:val="center"/>
            <w:hideMark/>
          </w:tcPr>
          <w:p w14:paraId="3A1CB93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57.4</w:t>
            </w:r>
          </w:p>
        </w:tc>
        <w:tc>
          <w:tcPr>
            <w:tcW w:w="461" w:type="dxa"/>
            <w:shd w:val="clear" w:color="auto" w:fill="auto"/>
            <w:noWrap/>
            <w:vAlign w:val="center"/>
            <w:hideMark/>
          </w:tcPr>
          <w:p w14:paraId="7AF9AA5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58.1</w:t>
            </w:r>
          </w:p>
        </w:tc>
        <w:tc>
          <w:tcPr>
            <w:tcW w:w="461" w:type="dxa"/>
            <w:shd w:val="clear" w:color="auto" w:fill="auto"/>
            <w:noWrap/>
            <w:vAlign w:val="center"/>
            <w:hideMark/>
          </w:tcPr>
          <w:p w14:paraId="5709FE5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58.8</w:t>
            </w:r>
          </w:p>
        </w:tc>
        <w:tc>
          <w:tcPr>
            <w:tcW w:w="461" w:type="dxa"/>
            <w:shd w:val="clear" w:color="auto" w:fill="auto"/>
            <w:noWrap/>
            <w:vAlign w:val="center"/>
            <w:hideMark/>
          </w:tcPr>
          <w:p w14:paraId="356F24F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59.4</w:t>
            </w:r>
          </w:p>
        </w:tc>
        <w:tc>
          <w:tcPr>
            <w:tcW w:w="461" w:type="dxa"/>
            <w:shd w:val="clear" w:color="auto" w:fill="auto"/>
            <w:noWrap/>
            <w:vAlign w:val="center"/>
            <w:hideMark/>
          </w:tcPr>
          <w:p w14:paraId="03E953D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60.1</w:t>
            </w:r>
          </w:p>
        </w:tc>
        <w:tc>
          <w:tcPr>
            <w:tcW w:w="461" w:type="dxa"/>
            <w:shd w:val="clear" w:color="auto" w:fill="auto"/>
            <w:noWrap/>
            <w:vAlign w:val="center"/>
            <w:hideMark/>
          </w:tcPr>
          <w:p w14:paraId="29426FF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60.8</w:t>
            </w:r>
          </w:p>
        </w:tc>
        <w:tc>
          <w:tcPr>
            <w:tcW w:w="461" w:type="dxa"/>
            <w:shd w:val="clear" w:color="auto" w:fill="auto"/>
            <w:noWrap/>
            <w:vAlign w:val="center"/>
            <w:hideMark/>
          </w:tcPr>
          <w:p w14:paraId="74CD4EA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61.5</w:t>
            </w:r>
          </w:p>
        </w:tc>
        <w:tc>
          <w:tcPr>
            <w:tcW w:w="461" w:type="dxa"/>
            <w:shd w:val="clear" w:color="auto" w:fill="auto"/>
            <w:noWrap/>
            <w:vAlign w:val="center"/>
            <w:hideMark/>
          </w:tcPr>
          <w:p w14:paraId="034F88A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62.2</w:t>
            </w:r>
          </w:p>
        </w:tc>
        <w:tc>
          <w:tcPr>
            <w:tcW w:w="461" w:type="dxa"/>
            <w:shd w:val="clear" w:color="auto" w:fill="auto"/>
            <w:noWrap/>
            <w:vAlign w:val="center"/>
            <w:hideMark/>
          </w:tcPr>
          <w:p w14:paraId="1D395D3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62.9</w:t>
            </w:r>
          </w:p>
        </w:tc>
        <w:tc>
          <w:tcPr>
            <w:tcW w:w="461" w:type="dxa"/>
            <w:shd w:val="clear" w:color="auto" w:fill="auto"/>
            <w:noWrap/>
            <w:vAlign w:val="center"/>
            <w:hideMark/>
          </w:tcPr>
          <w:p w14:paraId="3CBA8AF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63.6</w:t>
            </w:r>
          </w:p>
        </w:tc>
        <w:tc>
          <w:tcPr>
            <w:tcW w:w="461" w:type="dxa"/>
            <w:shd w:val="clear" w:color="auto" w:fill="auto"/>
            <w:noWrap/>
            <w:vAlign w:val="center"/>
            <w:hideMark/>
          </w:tcPr>
          <w:p w14:paraId="5B72BB4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64.2</w:t>
            </w:r>
          </w:p>
        </w:tc>
        <w:tc>
          <w:tcPr>
            <w:tcW w:w="461" w:type="dxa"/>
            <w:shd w:val="clear" w:color="auto" w:fill="auto"/>
            <w:noWrap/>
            <w:vAlign w:val="center"/>
            <w:hideMark/>
          </w:tcPr>
          <w:p w14:paraId="5B86F1C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64.9</w:t>
            </w:r>
          </w:p>
        </w:tc>
      </w:tr>
      <w:tr w:rsidR="00762B81" w:rsidRPr="00E30E24" w14:paraId="0B838D30" w14:textId="77777777" w:rsidTr="00B00690">
        <w:trPr>
          <w:cantSplit/>
          <w:jc w:val="center"/>
        </w:trPr>
        <w:tc>
          <w:tcPr>
            <w:tcW w:w="1124" w:type="dxa"/>
            <w:shd w:val="clear" w:color="auto" w:fill="auto"/>
            <w:noWrap/>
            <w:vAlign w:val="bottom"/>
            <w:hideMark/>
          </w:tcPr>
          <w:p w14:paraId="72241561"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24.0</w:t>
            </w:r>
          </w:p>
        </w:tc>
        <w:tc>
          <w:tcPr>
            <w:tcW w:w="755" w:type="dxa"/>
            <w:shd w:val="clear" w:color="auto" w:fill="auto"/>
            <w:noWrap/>
            <w:vAlign w:val="center"/>
            <w:hideMark/>
          </w:tcPr>
          <w:p w14:paraId="6D551E3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37.9</w:t>
            </w:r>
          </w:p>
        </w:tc>
        <w:tc>
          <w:tcPr>
            <w:tcW w:w="463" w:type="dxa"/>
            <w:shd w:val="clear" w:color="auto" w:fill="auto"/>
            <w:noWrap/>
            <w:vAlign w:val="center"/>
            <w:hideMark/>
          </w:tcPr>
          <w:p w14:paraId="757577C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38.6</w:t>
            </w:r>
          </w:p>
        </w:tc>
        <w:tc>
          <w:tcPr>
            <w:tcW w:w="463" w:type="dxa"/>
            <w:shd w:val="clear" w:color="auto" w:fill="auto"/>
            <w:noWrap/>
            <w:vAlign w:val="center"/>
            <w:hideMark/>
          </w:tcPr>
          <w:p w14:paraId="3681E07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48.9</w:t>
            </w:r>
          </w:p>
        </w:tc>
        <w:tc>
          <w:tcPr>
            <w:tcW w:w="463" w:type="dxa"/>
            <w:shd w:val="clear" w:color="auto" w:fill="auto"/>
            <w:noWrap/>
            <w:vAlign w:val="center"/>
            <w:hideMark/>
          </w:tcPr>
          <w:p w14:paraId="2F8E26B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49.6</w:t>
            </w:r>
          </w:p>
        </w:tc>
        <w:tc>
          <w:tcPr>
            <w:tcW w:w="463" w:type="dxa"/>
            <w:shd w:val="clear" w:color="auto" w:fill="auto"/>
            <w:noWrap/>
            <w:vAlign w:val="center"/>
            <w:hideMark/>
          </w:tcPr>
          <w:p w14:paraId="7B6F949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50.3</w:t>
            </w:r>
          </w:p>
        </w:tc>
        <w:tc>
          <w:tcPr>
            <w:tcW w:w="463" w:type="dxa"/>
            <w:shd w:val="clear" w:color="auto" w:fill="auto"/>
            <w:noWrap/>
            <w:vAlign w:val="center"/>
            <w:hideMark/>
          </w:tcPr>
          <w:p w14:paraId="02A35BF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51.0</w:t>
            </w:r>
          </w:p>
        </w:tc>
        <w:tc>
          <w:tcPr>
            <w:tcW w:w="462" w:type="dxa"/>
            <w:shd w:val="clear" w:color="auto" w:fill="auto"/>
            <w:noWrap/>
            <w:vAlign w:val="center"/>
            <w:hideMark/>
          </w:tcPr>
          <w:p w14:paraId="500BCBC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51.7</w:t>
            </w:r>
          </w:p>
        </w:tc>
        <w:tc>
          <w:tcPr>
            <w:tcW w:w="462" w:type="dxa"/>
            <w:shd w:val="clear" w:color="auto" w:fill="auto"/>
            <w:noWrap/>
            <w:vAlign w:val="center"/>
            <w:hideMark/>
          </w:tcPr>
          <w:p w14:paraId="6F94675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52.4</w:t>
            </w:r>
          </w:p>
        </w:tc>
        <w:tc>
          <w:tcPr>
            <w:tcW w:w="462" w:type="dxa"/>
            <w:shd w:val="clear" w:color="auto" w:fill="auto"/>
            <w:noWrap/>
            <w:vAlign w:val="center"/>
            <w:hideMark/>
          </w:tcPr>
          <w:p w14:paraId="2B4E006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53.1</w:t>
            </w:r>
          </w:p>
        </w:tc>
        <w:tc>
          <w:tcPr>
            <w:tcW w:w="462" w:type="dxa"/>
            <w:shd w:val="clear" w:color="auto" w:fill="auto"/>
            <w:noWrap/>
            <w:vAlign w:val="center"/>
            <w:hideMark/>
          </w:tcPr>
          <w:p w14:paraId="6A722A1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53.7</w:t>
            </w:r>
          </w:p>
        </w:tc>
        <w:tc>
          <w:tcPr>
            <w:tcW w:w="461" w:type="dxa"/>
            <w:shd w:val="clear" w:color="auto" w:fill="auto"/>
            <w:noWrap/>
            <w:vAlign w:val="center"/>
            <w:hideMark/>
          </w:tcPr>
          <w:p w14:paraId="38C5707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54.4</w:t>
            </w:r>
          </w:p>
        </w:tc>
        <w:tc>
          <w:tcPr>
            <w:tcW w:w="461" w:type="dxa"/>
            <w:shd w:val="clear" w:color="auto" w:fill="auto"/>
            <w:noWrap/>
            <w:vAlign w:val="center"/>
            <w:hideMark/>
          </w:tcPr>
          <w:p w14:paraId="0977B92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55.1</w:t>
            </w:r>
          </w:p>
        </w:tc>
        <w:tc>
          <w:tcPr>
            <w:tcW w:w="461" w:type="dxa"/>
            <w:shd w:val="clear" w:color="auto" w:fill="auto"/>
            <w:noWrap/>
            <w:vAlign w:val="center"/>
            <w:hideMark/>
          </w:tcPr>
          <w:p w14:paraId="5107E58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55.8</w:t>
            </w:r>
          </w:p>
        </w:tc>
        <w:tc>
          <w:tcPr>
            <w:tcW w:w="461" w:type="dxa"/>
            <w:shd w:val="clear" w:color="auto" w:fill="auto"/>
            <w:noWrap/>
            <w:vAlign w:val="center"/>
            <w:hideMark/>
          </w:tcPr>
          <w:p w14:paraId="36FDB21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56.5</w:t>
            </w:r>
          </w:p>
        </w:tc>
        <w:tc>
          <w:tcPr>
            <w:tcW w:w="461" w:type="dxa"/>
            <w:shd w:val="clear" w:color="auto" w:fill="auto"/>
            <w:noWrap/>
            <w:vAlign w:val="center"/>
            <w:hideMark/>
          </w:tcPr>
          <w:p w14:paraId="3DA5860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57.2</w:t>
            </w:r>
          </w:p>
        </w:tc>
        <w:tc>
          <w:tcPr>
            <w:tcW w:w="461" w:type="dxa"/>
            <w:shd w:val="clear" w:color="auto" w:fill="auto"/>
            <w:noWrap/>
            <w:vAlign w:val="center"/>
            <w:hideMark/>
          </w:tcPr>
          <w:p w14:paraId="12138F7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57.9</w:t>
            </w:r>
          </w:p>
        </w:tc>
        <w:tc>
          <w:tcPr>
            <w:tcW w:w="461" w:type="dxa"/>
            <w:shd w:val="clear" w:color="auto" w:fill="auto"/>
            <w:noWrap/>
            <w:vAlign w:val="center"/>
            <w:hideMark/>
          </w:tcPr>
          <w:p w14:paraId="13728DD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58.6</w:t>
            </w:r>
          </w:p>
        </w:tc>
        <w:tc>
          <w:tcPr>
            <w:tcW w:w="461" w:type="dxa"/>
            <w:shd w:val="clear" w:color="auto" w:fill="auto"/>
            <w:noWrap/>
            <w:vAlign w:val="center"/>
            <w:hideMark/>
          </w:tcPr>
          <w:p w14:paraId="2CB71B0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59.2</w:t>
            </w:r>
          </w:p>
        </w:tc>
        <w:tc>
          <w:tcPr>
            <w:tcW w:w="461" w:type="dxa"/>
            <w:shd w:val="clear" w:color="auto" w:fill="auto"/>
            <w:noWrap/>
            <w:vAlign w:val="center"/>
            <w:hideMark/>
          </w:tcPr>
          <w:p w14:paraId="0795042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59.9</w:t>
            </w:r>
          </w:p>
        </w:tc>
        <w:tc>
          <w:tcPr>
            <w:tcW w:w="461" w:type="dxa"/>
            <w:shd w:val="clear" w:color="auto" w:fill="auto"/>
            <w:noWrap/>
            <w:vAlign w:val="center"/>
            <w:hideMark/>
          </w:tcPr>
          <w:p w14:paraId="7ACC5A5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60.6</w:t>
            </w:r>
          </w:p>
        </w:tc>
        <w:tc>
          <w:tcPr>
            <w:tcW w:w="461" w:type="dxa"/>
            <w:shd w:val="clear" w:color="auto" w:fill="auto"/>
            <w:noWrap/>
            <w:vAlign w:val="center"/>
            <w:hideMark/>
          </w:tcPr>
          <w:p w14:paraId="0CB30BE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61.3</w:t>
            </w:r>
          </w:p>
        </w:tc>
        <w:tc>
          <w:tcPr>
            <w:tcW w:w="461" w:type="dxa"/>
            <w:shd w:val="clear" w:color="auto" w:fill="auto"/>
            <w:noWrap/>
            <w:vAlign w:val="center"/>
            <w:hideMark/>
          </w:tcPr>
          <w:p w14:paraId="4BDC9B9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62.0</w:t>
            </w:r>
          </w:p>
        </w:tc>
        <w:tc>
          <w:tcPr>
            <w:tcW w:w="461" w:type="dxa"/>
            <w:shd w:val="clear" w:color="auto" w:fill="auto"/>
            <w:noWrap/>
            <w:vAlign w:val="center"/>
            <w:hideMark/>
          </w:tcPr>
          <w:p w14:paraId="694B028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62.7</w:t>
            </w:r>
          </w:p>
        </w:tc>
        <w:tc>
          <w:tcPr>
            <w:tcW w:w="461" w:type="dxa"/>
            <w:shd w:val="clear" w:color="auto" w:fill="auto"/>
            <w:noWrap/>
            <w:vAlign w:val="center"/>
            <w:hideMark/>
          </w:tcPr>
          <w:p w14:paraId="7DAC876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63.4</w:t>
            </w:r>
          </w:p>
        </w:tc>
        <w:tc>
          <w:tcPr>
            <w:tcW w:w="461" w:type="dxa"/>
            <w:shd w:val="clear" w:color="auto" w:fill="auto"/>
            <w:noWrap/>
            <w:vAlign w:val="center"/>
            <w:hideMark/>
          </w:tcPr>
          <w:p w14:paraId="5ED3412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64.1</w:t>
            </w:r>
          </w:p>
        </w:tc>
        <w:tc>
          <w:tcPr>
            <w:tcW w:w="461" w:type="dxa"/>
            <w:shd w:val="clear" w:color="auto" w:fill="auto"/>
            <w:noWrap/>
            <w:vAlign w:val="center"/>
            <w:hideMark/>
          </w:tcPr>
          <w:p w14:paraId="69773AA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64.7</w:t>
            </w:r>
          </w:p>
        </w:tc>
        <w:tc>
          <w:tcPr>
            <w:tcW w:w="461" w:type="dxa"/>
            <w:shd w:val="clear" w:color="auto" w:fill="auto"/>
            <w:noWrap/>
            <w:vAlign w:val="center"/>
            <w:hideMark/>
          </w:tcPr>
          <w:p w14:paraId="1E10F49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65.4</w:t>
            </w:r>
          </w:p>
        </w:tc>
      </w:tr>
      <w:tr w:rsidR="00762B81" w:rsidRPr="00E30E24" w14:paraId="174330A5" w14:textId="77777777" w:rsidTr="00B00690">
        <w:trPr>
          <w:cantSplit/>
          <w:jc w:val="center"/>
        </w:trPr>
        <w:tc>
          <w:tcPr>
            <w:tcW w:w="1124" w:type="dxa"/>
            <w:shd w:val="clear" w:color="auto" w:fill="auto"/>
            <w:noWrap/>
            <w:vAlign w:val="bottom"/>
            <w:hideMark/>
          </w:tcPr>
          <w:p w14:paraId="50CC1F7C"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24.5</w:t>
            </w:r>
          </w:p>
        </w:tc>
        <w:tc>
          <w:tcPr>
            <w:tcW w:w="755" w:type="dxa"/>
            <w:shd w:val="clear" w:color="auto" w:fill="auto"/>
            <w:noWrap/>
            <w:vAlign w:val="center"/>
            <w:hideMark/>
          </w:tcPr>
          <w:p w14:paraId="41E0C8F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38.4</w:t>
            </w:r>
          </w:p>
        </w:tc>
        <w:tc>
          <w:tcPr>
            <w:tcW w:w="463" w:type="dxa"/>
            <w:shd w:val="clear" w:color="auto" w:fill="auto"/>
            <w:noWrap/>
            <w:vAlign w:val="center"/>
            <w:hideMark/>
          </w:tcPr>
          <w:p w14:paraId="678A7B4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39.1</w:t>
            </w:r>
          </w:p>
        </w:tc>
        <w:tc>
          <w:tcPr>
            <w:tcW w:w="463" w:type="dxa"/>
            <w:shd w:val="clear" w:color="auto" w:fill="auto"/>
            <w:noWrap/>
            <w:vAlign w:val="center"/>
            <w:hideMark/>
          </w:tcPr>
          <w:p w14:paraId="46A9356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49.4</w:t>
            </w:r>
          </w:p>
        </w:tc>
        <w:tc>
          <w:tcPr>
            <w:tcW w:w="463" w:type="dxa"/>
            <w:shd w:val="clear" w:color="auto" w:fill="auto"/>
            <w:noWrap/>
            <w:vAlign w:val="center"/>
            <w:hideMark/>
          </w:tcPr>
          <w:p w14:paraId="64738B7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50.1</w:t>
            </w:r>
          </w:p>
        </w:tc>
        <w:tc>
          <w:tcPr>
            <w:tcW w:w="463" w:type="dxa"/>
            <w:shd w:val="clear" w:color="auto" w:fill="auto"/>
            <w:noWrap/>
            <w:vAlign w:val="center"/>
            <w:hideMark/>
          </w:tcPr>
          <w:p w14:paraId="3FBAFBA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50.8</w:t>
            </w:r>
          </w:p>
        </w:tc>
        <w:tc>
          <w:tcPr>
            <w:tcW w:w="463" w:type="dxa"/>
            <w:shd w:val="clear" w:color="auto" w:fill="auto"/>
            <w:noWrap/>
            <w:vAlign w:val="center"/>
            <w:hideMark/>
          </w:tcPr>
          <w:p w14:paraId="0355D75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51.5</w:t>
            </w:r>
          </w:p>
        </w:tc>
        <w:tc>
          <w:tcPr>
            <w:tcW w:w="462" w:type="dxa"/>
            <w:shd w:val="clear" w:color="auto" w:fill="auto"/>
            <w:noWrap/>
            <w:vAlign w:val="center"/>
            <w:hideMark/>
          </w:tcPr>
          <w:p w14:paraId="0F3306F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52.2</w:t>
            </w:r>
          </w:p>
        </w:tc>
        <w:tc>
          <w:tcPr>
            <w:tcW w:w="462" w:type="dxa"/>
            <w:shd w:val="clear" w:color="auto" w:fill="auto"/>
            <w:noWrap/>
            <w:vAlign w:val="center"/>
            <w:hideMark/>
          </w:tcPr>
          <w:p w14:paraId="339FDE5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52.9</w:t>
            </w:r>
          </w:p>
        </w:tc>
        <w:tc>
          <w:tcPr>
            <w:tcW w:w="462" w:type="dxa"/>
            <w:shd w:val="clear" w:color="auto" w:fill="auto"/>
            <w:noWrap/>
            <w:vAlign w:val="center"/>
            <w:hideMark/>
          </w:tcPr>
          <w:p w14:paraId="1721A5E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53.6</w:t>
            </w:r>
          </w:p>
        </w:tc>
        <w:tc>
          <w:tcPr>
            <w:tcW w:w="462" w:type="dxa"/>
            <w:shd w:val="clear" w:color="auto" w:fill="auto"/>
            <w:noWrap/>
            <w:vAlign w:val="center"/>
            <w:hideMark/>
          </w:tcPr>
          <w:p w14:paraId="00E6FAF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54.2</w:t>
            </w:r>
          </w:p>
        </w:tc>
        <w:tc>
          <w:tcPr>
            <w:tcW w:w="461" w:type="dxa"/>
            <w:shd w:val="clear" w:color="auto" w:fill="auto"/>
            <w:noWrap/>
            <w:vAlign w:val="center"/>
            <w:hideMark/>
          </w:tcPr>
          <w:p w14:paraId="3835CFD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54.9</w:t>
            </w:r>
          </w:p>
        </w:tc>
        <w:tc>
          <w:tcPr>
            <w:tcW w:w="461" w:type="dxa"/>
            <w:shd w:val="clear" w:color="auto" w:fill="auto"/>
            <w:noWrap/>
            <w:vAlign w:val="center"/>
            <w:hideMark/>
          </w:tcPr>
          <w:p w14:paraId="037307E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55.6</w:t>
            </w:r>
          </w:p>
        </w:tc>
        <w:tc>
          <w:tcPr>
            <w:tcW w:w="461" w:type="dxa"/>
            <w:shd w:val="clear" w:color="auto" w:fill="auto"/>
            <w:noWrap/>
            <w:vAlign w:val="center"/>
            <w:hideMark/>
          </w:tcPr>
          <w:p w14:paraId="6F021E7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56.3</w:t>
            </w:r>
          </w:p>
        </w:tc>
        <w:tc>
          <w:tcPr>
            <w:tcW w:w="461" w:type="dxa"/>
            <w:shd w:val="clear" w:color="auto" w:fill="auto"/>
            <w:noWrap/>
            <w:vAlign w:val="center"/>
            <w:hideMark/>
          </w:tcPr>
          <w:p w14:paraId="3F57083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57.0</w:t>
            </w:r>
          </w:p>
        </w:tc>
        <w:tc>
          <w:tcPr>
            <w:tcW w:w="461" w:type="dxa"/>
            <w:shd w:val="clear" w:color="auto" w:fill="auto"/>
            <w:noWrap/>
            <w:vAlign w:val="center"/>
            <w:hideMark/>
          </w:tcPr>
          <w:p w14:paraId="08E2986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57.7</w:t>
            </w:r>
          </w:p>
        </w:tc>
        <w:tc>
          <w:tcPr>
            <w:tcW w:w="461" w:type="dxa"/>
            <w:shd w:val="clear" w:color="auto" w:fill="auto"/>
            <w:noWrap/>
            <w:vAlign w:val="center"/>
            <w:hideMark/>
          </w:tcPr>
          <w:p w14:paraId="77FE1F6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58.4</w:t>
            </w:r>
          </w:p>
        </w:tc>
        <w:tc>
          <w:tcPr>
            <w:tcW w:w="461" w:type="dxa"/>
            <w:shd w:val="clear" w:color="auto" w:fill="auto"/>
            <w:noWrap/>
            <w:vAlign w:val="center"/>
            <w:hideMark/>
          </w:tcPr>
          <w:p w14:paraId="6B08A1A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59.1</w:t>
            </w:r>
          </w:p>
        </w:tc>
        <w:tc>
          <w:tcPr>
            <w:tcW w:w="461" w:type="dxa"/>
            <w:shd w:val="clear" w:color="auto" w:fill="auto"/>
            <w:noWrap/>
            <w:vAlign w:val="center"/>
            <w:hideMark/>
          </w:tcPr>
          <w:p w14:paraId="452DF2F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59.7</w:t>
            </w:r>
          </w:p>
        </w:tc>
        <w:tc>
          <w:tcPr>
            <w:tcW w:w="461" w:type="dxa"/>
            <w:shd w:val="clear" w:color="auto" w:fill="auto"/>
            <w:noWrap/>
            <w:vAlign w:val="center"/>
            <w:hideMark/>
          </w:tcPr>
          <w:p w14:paraId="0ECE8DE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60.4</w:t>
            </w:r>
          </w:p>
        </w:tc>
        <w:tc>
          <w:tcPr>
            <w:tcW w:w="461" w:type="dxa"/>
            <w:shd w:val="clear" w:color="auto" w:fill="auto"/>
            <w:noWrap/>
            <w:vAlign w:val="center"/>
            <w:hideMark/>
          </w:tcPr>
          <w:p w14:paraId="2525A14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61.1</w:t>
            </w:r>
          </w:p>
        </w:tc>
        <w:tc>
          <w:tcPr>
            <w:tcW w:w="461" w:type="dxa"/>
            <w:shd w:val="clear" w:color="auto" w:fill="auto"/>
            <w:noWrap/>
            <w:vAlign w:val="center"/>
            <w:hideMark/>
          </w:tcPr>
          <w:p w14:paraId="2FA988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61.8</w:t>
            </w:r>
          </w:p>
        </w:tc>
        <w:tc>
          <w:tcPr>
            <w:tcW w:w="461" w:type="dxa"/>
            <w:shd w:val="clear" w:color="auto" w:fill="auto"/>
            <w:noWrap/>
            <w:vAlign w:val="center"/>
            <w:hideMark/>
          </w:tcPr>
          <w:p w14:paraId="15EDF55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62.5</w:t>
            </w:r>
          </w:p>
        </w:tc>
        <w:tc>
          <w:tcPr>
            <w:tcW w:w="461" w:type="dxa"/>
            <w:shd w:val="clear" w:color="auto" w:fill="auto"/>
            <w:noWrap/>
            <w:vAlign w:val="center"/>
            <w:hideMark/>
          </w:tcPr>
          <w:p w14:paraId="64E930C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63.2</w:t>
            </w:r>
          </w:p>
        </w:tc>
        <w:tc>
          <w:tcPr>
            <w:tcW w:w="461" w:type="dxa"/>
            <w:shd w:val="clear" w:color="auto" w:fill="auto"/>
            <w:noWrap/>
            <w:vAlign w:val="center"/>
            <w:hideMark/>
          </w:tcPr>
          <w:p w14:paraId="6100B13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63.9</w:t>
            </w:r>
          </w:p>
        </w:tc>
        <w:tc>
          <w:tcPr>
            <w:tcW w:w="461" w:type="dxa"/>
            <w:shd w:val="clear" w:color="auto" w:fill="auto"/>
            <w:noWrap/>
            <w:vAlign w:val="center"/>
            <w:hideMark/>
          </w:tcPr>
          <w:p w14:paraId="729B2E9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64.5</w:t>
            </w:r>
          </w:p>
        </w:tc>
        <w:tc>
          <w:tcPr>
            <w:tcW w:w="461" w:type="dxa"/>
            <w:shd w:val="clear" w:color="auto" w:fill="auto"/>
            <w:noWrap/>
            <w:vAlign w:val="center"/>
            <w:hideMark/>
          </w:tcPr>
          <w:p w14:paraId="46567B9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65.2</w:t>
            </w:r>
          </w:p>
        </w:tc>
        <w:tc>
          <w:tcPr>
            <w:tcW w:w="461" w:type="dxa"/>
            <w:shd w:val="clear" w:color="auto" w:fill="auto"/>
            <w:noWrap/>
            <w:vAlign w:val="center"/>
            <w:hideMark/>
          </w:tcPr>
          <w:p w14:paraId="7ED0471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65.9</w:t>
            </w:r>
          </w:p>
        </w:tc>
      </w:tr>
      <w:tr w:rsidR="00762B81" w:rsidRPr="00E30E24" w14:paraId="52F8E535" w14:textId="77777777" w:rsidTr="00B00690">
        <w:trPr>
          <w:cantSplit/>
          <w:jc w:val="center"/>
        </w:trPr>
        <w:tc>
          <w:tcPr>
            <w:tcW w:w="1124" w:type="dxa"/>
            <w:shd w:val="clear" w:color="auto" w:fill="auto"/>
            <w:noWrap/>
            <w:vAlign w:val="bottom"/>
            <w:hideMark/>
          </w:tcPr>
          <w:p w14:paraId="07ADD8ED"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25.0</w:t>
            </w:r>
          </w:p>
        </w:tc>
        <w:tc>
          <w:tcPr>
            <w:tcW w:w="755" w:type="dxa"/>
            <w:shd w:val="clear" w:color="auto" w:fill="auto"/>
            <w:noWrap/>
            <w:vAlign w:val="center"/>
            <w:hideMark/>
          </w:tcPr>
          <w:p w14:paraId="3367AB4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38.9</w:t>
            </w:r>
          </w:p>
        </w:tc>
        <w:tc>
          <w:tcPr>
            <w:tcW w:w="463" w:type="dxa"/>
            <w:shd w:val="clear" w:color="auto" w:fill="auto"/>
            <w:noWrap/>
            <w:vAlign w:val="center"/>
            <w:hideMark/>
          </w:tcPr>
          <w:p w14:paraId="2B23937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39.6</w:t>
            </w:r>
          </w:p>
        </w:tc>
        <w:tc>
          <w:tcPr>
            <w:tcW w:w="463" w:type="dxa"/>
            <w:shd w:val="clear" w:color="auto" w:fill="auto"/>
            <w:noWrap/>
            <w:vAlign w:val="center"/>
            <w:hideMark/>
          </w:tcPr>
          <w:p w14:paraId="0EDC5A8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49.9</w:t>
            </w:r>
          </w:p>
        </w:tc>
        <w:tc>
          <w:tcPr>
            <w:tcW w:w="463" w:type="dxa"/>
            <w:shd w:val="clear" w:color="auto" w:fill="auto"/>
            <w:noWrap/>
            <w:vAlign w:val="center"/>
            <w:hideMark/>
          </w:tcPr>
          <w:p w14:paraId="3689A5E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50.6</w:t>
            </w:r>
          </w:p>
        </w:tc>
        <w:tc>
          <w:tcPr>
            <w:tcW w:w="463" w:type="dxa"/>
            <w:shd w:val="clear" w:color="auto" w:fill="auto"/>
            <w:noWrap/>
            <w:vAlign w:val="center"/>
            <w:hideMark/>
          </w:tcPr>
          <w:p w14:paraId="59AED6A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51.3</w:t>
            </w:r>
          </w:p>
        </w:tc>
        <w:tc>
          <w:tcPr>
            <w:tcW w:w="463" w:type="dxa"/>
            <w:shd w:val="clear" w:color="auto" w:fill="auto"/>
            <w:noWrap/>
            <w:vAlign w:val="center"/>
            <w:hideMark/>
          </w:tcPr>
          <w:p w14:paraId="236E8E6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52.0</w:t>
            </w:r>
          </w:p>
        </w:tc>
        <w:tc>
          <w:tcPr>
            <w:tcW w:w="462" w:type="dxa"/>
            <w:shd w:val="clear" w:color="auto" w:fill="auto"/>
            <w:noWrap/>
            <w:vAlign w:val="center"/>
            <w:hideMark/>
          </w:tcPr>
          <w:p w14:paraId="635AD4C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52.7</w:t>
            </w:r>
          </w:p>
        </w:tc>
        <w:tc>
          <w:tcPr>
            <w:tcW w:w="462" w:type="dxa"/>
            <w:shd w:val="clear" w:color="auto" w:fill="auto"/>
            <w:noWrap/>
            <w:vAlign w:val="center"/>
            <w:hideMark/>
          </w:tcPr>
          <w:p w14:paraId="2EA270D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53.4</w:t>
            </w:r>
          </w:p>
        </w:tc>
        <w:tc>
          <w:tcPr>
            <w:tcW w:w="462" w:type="dxa"/>
            <w:shd w:val="clear" w:color="auto" w:fill="auto"/>
            <w:noWrap/>
            <w:vAlign w:val="center"/>
            <w:hideMark/>
          </w:tcPr>
          <w:p w14:paraId="28D00D6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54.0</w:t>
            </w:r>
          </w:p>
        </w:tc>
        <w:tc>
          <w:tcPr>
            <w:tcW w:w="462" w:type="dxa"/>
            <w:shd w:val="clear" w:color="auto" w:fill="auto"/>
            <w:noWrap/>
            <w:vAlign w:val="center"/>
            <w:hideMark/>
          </w:tcPr>
          <w:p w14:paraId="509ED05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54.7</w:t>
            </w:r>
          </w:p>
        </w:tc>
        <w:tc>
          <w:tcPr>
            <w:tcW w:w="461" w:type="dxa"/>
            <w:shd w:val="clear" w:color="auto" w:fill="auto"/>
            <w:noWrap/>
            <w:vAlign w:val="center"/>
            <w:hideMark/>
          </w:tcPr>
          <w:p w14:paraId="77AC05C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55.4</w:t>
            </w:r>
          </w:p>
        </w:tc>
        <w:tc>
          <w:tcPr>
            <w:tcW w:w="461" w:type="dxa"/>
            <w:shd w:val="clear" w:color="auto" w:fill="auto"/>
            <w:noWrap/>
            <w:vAlign w:val="center"/>
            <w:hideMark/>
          </w:tcPr>
          <w:p w14:paraId="1D66918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56.1</w:t>
            </w:r>
          </w:p>
        </w:tc>
        <w:tc>
          <w:tcPr>
            <w:tcW w:w="461" w:type="dxa"/>
            <w:shd w:val="clear" w:color="auto" w:fill="auto"/>
            <w:noWrap/>
            <w:vAlign w:val="center"/>
            <w:hideMark/>
          </w:tcPr>
          <w:p w14:paraId="02E92FE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56.8</w:t>
            </w:r>
          </w:p>
        </w:tc>
        <w:tc>
          <w:tcPr>
            <w:tcW w:w="461" w:type="dxa"/>
            <w:shd w:val="clear" w:color="auto" w:fill="auto"/>
            <w:noWrap/>
            <w:vAlign w:val="center"/>
            <w:hideMark/>
          </w:tcPr>
          <w:p w14:paraId="46E048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57.5</w:t>
            </w:r>
          </w:p>
        </w:tc>
        <w:tc>
          <w:tcPr>
            <w:tcW w:w="461" w:type="dxa"/>
            <w:shd w:val="clear" w:color="auto" w:fill="auto"/>
            <w:noWrap/>
            <w:vAlign w:val="center"/>
            <w:hideMark/>
          </w:tcPr>
          <w:p w14:paraId="2551DE5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58.2</w:t>
            </w:r>
          </w:p>
        </w:tc>
        <w:tc>
          <w:tcPr>
            <w:tcW w:w="461" w:type="dxa"/>
            <w:shd w:val="clear" w:color="auto" w:fill="auto"/>
            <w:noWrap/>
            <w:vAlign w:val="center"/>
            <w:hideMark/>
          </w:tcPr>
          <w:p w14:paraId="50CA610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58.9</w:t>
            </w:r>
          </w:p>
        </w:tc>
        <w:tc>
          <w:tcPr>
            <w:tcW w:w="461" w:type="dxa"/>
            <w:shd w:val="clear" w:color="auto" w:fill="auto"/>
            <w:noWrap/>
            <w:vAlign w:val="center"/>
            <w:hideMark/>
          </w:tcPr>
          <w:p w14:paraId="7EF92BB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59.5</w:t>
            </w:r>
          </w:p>
        </w:tc>
        <w:tc>
          <w:tcPr>
            <w:tcW w:w="461" w:type="dxa"/>
            <w:shd w:val="clear" w:color="auto" w:fill="auto"/>
            <w:noWrap/>
            <w:vAlign w:val="center"/>
            <w:hideMark/>
          </w:tcPr>
          <w:p w14:paraId="380E49E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60.2</w:t>
            </w:r>
          </w:p>
        </w:tc>
        <w:tc>
          <w:tcPr>
            <w:tcW w:w="461" w:type="dxa"/>
            <w:shd w:val="clear" w:color="auto" w:fill="auto"/>
            <w:noWrap/>
            <w:vAlign w:val="center"/>
            <w:hideMark/>
          </w:tcPr>
          <w:p w14:paraId="173698C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60.9</w:t>
            </w:r>
          </w:p>
        </w:tc>
        <w:tc>
          <w:tcPr>
            <w:tcW w:w="461" w:type="dxa"/>
            <w:shd w:val="clear" w:color="auto" w:fill="auto"/>
            <w:noWrap/>
            <w:vAlign w:val="center"/>
            <w:hideMark/>
          </w:tcPr>
          <w:p w14:paraId="248F22E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61.6</w:t>
            </w:r>
          </w:p>
        </w:tc>
        <w:tc>
          <w:tcPr>
            <w:tcW w:w="461" w:type="dxa"/>
            <w:shd w:val="clear" w:color="auto" w:fill="auto"/>
            <w:noWrap/>
            <w:vAlign w:val="center"/>
            <w:hideMark/>
          </w:tcPr>
          <w:p w14:paraId="223A6B8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62.3</w:t>
            </w:r>
          </w:p>
        </w:tc>
        <w:tc>
          <w:tcPr>
            <w:tcW w:w="461" w:type="dxa"/>
            <w:shd w:val="clear" w:color="auto" w:fill="auto"/>
            <w:noWrap/>
            <w:vAlign w:val="center"/>
            <w:hideMark/>
          </w:tcPr>
          <w:p w14:paraId="363D018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63.0</w:t>
            </w:r>
          </w:p>
        </w:tc>
        <w:tc>
          <w:tcPr>
            <w:tcW w:w="461" w:type="dxa"/>
            <w:shd w:val="clear" w:color="auto" w:fill="auto"/>
            <w:noWrap/>
            <w:vAlign w:val="center"/>
            <w:hideMark/>
          </w:tcPr>
          <w:p w14:paraId="5D71455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63.7</w:t>
            </w:r>
          </w:p>
        </w:tc>
        <w:tc>
          <w:tcPr>
            <w:tcW w:w="461" w:type="dxa"/>
            <w:shd w:val="clear" w:color="auto" w:fill="auto"/>
            <w:noWrap/>
            <w:vAlign w:val="center"/>
            <w:hideMark/>
          </w:tcPr>
          <w:p w14:paraId="5D7D8FD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64.4</w:t>
            </w:r>
          </w:p>
        </w:tc>
        <w:tc>
          <w:tcPr>
            <w:tcW w:w="461" w:type="dxa"/>
            <w:shd w:val="clear" w:color="auto" w:fill="auto"/>
            <w:noWrap/>
            <w:vAlign w:val="center"/>
            <w:hideMark/>
          </w:tcPr>
          <w:p w14:paraId="350318C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65.0</w:t>
            </w:r>
          </w:p>
        </w:tc>
        <w:tc>
          <w:tcPr>
            <w:tcW w:w="461" w:type="dxa"/>
            <w:shd w:val="clear" w:color="auto" w:fill="auto"/>
            <w:noWrap/>
            <w:vAlign w:val="center"/>
            <w:hideMark/>
          </w:tcPr>
          <w:p w14:paraId="52DA21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65.7</w:t>
            </w:r>
          </w:p>
        </w:tc>
        <w:tc>
          <w:tcPr>
            <w:tcW w:w="461" w:type="dxa"/>
            <w:shd w:val="clear" w:color="auto" w:fill="auto"/>
            <w:noWrap/>
            <w:vAlign w:val="center"/>
            <w:hideMark/>
          </w:tcPr>
          <w:p w14:paraId="1539518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66.4</w:t>
            </w:r>
          </w:p>
        </w:tc>
      </w:tr>
      <w:tr w:rsidR="00762B81" w:rsidRPr="00E30E24" w14:paraId="4B5A541A" w14:textId="77777777" w:rsidTr="00B00690">
        <w:trPr>
          <w:cantSplit/>
          <w:jc w:val="center"/>
        </w:trPr>
        <w:tc>
          <w:tcPr>
            <w:tcW w:w="1124" w:type="dxa"/>
            <w:shd w:val="clear" w:color="auto" w:fill="auto"/>
            <w:noWrap/>
            <w:vAlign w:val="bottom"/>
            <w:hideMark/>
          </w:tcPr>
          <w:p w14:paraId="317DFB32"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25.5</w:t>
            </w:r>
          </w:p>
        </w:tc>
        <w:tc>
          <w:tcPr>
            <w:tcW w:w="755" w:type="dxa"/>
            <w:shd w:val="clear" w:color="auto" w:fill="auto"/>
            <w:noWrap/>
            <w:vAlign w:val="center"/>
            <w:hideMark/>
          </w:tcPr>
          <w:p w14:paraId="491A77F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39.4</w:t>
            </w:r>
          </w:p>
        </w:tc>
        <w:tc>
          <w:tcPr>
            <w:tcW w:w="463" w:type="dxa"/>
            <w:shd w:val="clear" w:color="auto" w:fill="auto"/>
            <w:noWrap/>
            <w:vAlign w:val="center"/>
            <w:hideMark/>
          </w:tcPr>
          <w:p w14:paraId="17783D0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40.1</w:t>
            </w:r>
          </w:p>
        </w:tc>
        <w:tc>
          <w:tcPr>
            <w:tcW w:w="463" w:type="dxa"/>
            <w:shd w:val="clear" w:color="auto" w:fill="auto"/>
            <w:noWrap/>
            <w:vAlign w:val="center"/>
            <w:hideMark/>
          </w:tcPr>
          <w:p w14:paraId="7ACA25A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50.4</w:t>
            </w:r>
          </w:p>
        </w:tc>
        <w:tc>
          <w:tcPr>
            <w:tcW w:w="463" w:type="dxa"/>
            <w:shd w:val="clear" w:color="auto" w:fill="auto"/>
            <w:noWrap/>
            <w:vAlign w:val="center"/>
            <w:hideMark/>
          </w:tcPr>
          <w:p w14:paraId="3812ADD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51.1</w:t>
            </w:r>
          </w:p>
        </w:tc>
        <w:tc>
          <w:tcPr>
            <w:tcW w:w="463" w:type="dxa"/>
            <w:shd w:val="clear" w:color="auto" w:fill="auto"/>
            <w:noWrap/>
            <w:vAlign w:val="center"/>
            <w:hideMark/>
          </w:tcPr>
          <w:p w14:paraId="3FA4D46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51.8</w:t>
            </w:r>
          </w:p>
        </w:tc>
        <w:tc>
          <w:tcPr>
            <w:tcW w:w="463" w:type="dxa"/>
            <w:shd w:val="clear" w:color="auto" w:fill="auto"/>
            <w:noWrap/>
            <w:vAlign w:val="center"/>
            <w:hideMark/>
          </w:tcPr>
          <w:p w14:paraId="3176049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52.5</w:t>
            </w:r>
          </w:p>
        </w:tc>
        <w:tc>
          <w:tcPr>
            <w:tcW w:w="462" w:type="dxa"/>
            <w:shd w:val="clear" w:color="auto" w:fill="auto"/>
            <w:noWrap/>
            <w:vAlign w:val="center"/>
            <w:hideMark/>
          </w:tcPr>
          <w:p w14:paraId="179B923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53.2</w:t>
            </w:r>
          </w:p>
        </w:tc>
        <w:tc>
          <w:tcPr>
            <w:tcW w:w="462" w:type="dxa"/>
            <w:shd w:val="clear" w:color="auto" w:fill="auto"/>
            <w:noWrap/>
            <w:vAlign w:val="center"/>
            <w:hideMark/>
          </w:tcPr>
          <w:p w14:paraId="46441A2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53.9</w:t>
            </w:r>
          </w:p>
        </w:tc>
        <w:tc>
          <w:tcPr>
            <w:tcW w:w="462" w:type="dxa"/>
            <w:shd w:val="clear" w:color="auto" w:fill="auto"/>
            <w:noWrap/>
            <w:vAlign w:val="center"/>
            <w:hideMark/>
          </w:tcPr>
          <w:p w14:paraId="3DABEE0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54.5</w:t>
            </w:r>
          </w:p>
        </w:tc>
        <w:tc>
          <w:tcPr>
            <w:tcW w:w="462" w:type="dxa"/>
            <w:shd w:val="clear" w:color="auto" w:fill="auto"/>
            <w:noWrap/>
            <w:vAlign w:val="center"/>
            <w:hideMark/>
          </w:tcPr>
          <w:p w14:paraId="07D88F8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55.2</w:t>
            </w:r>
          </w:p>
        </w:tc>
        <w:tc>
          <w:tcPr>
            <w:tcW w:w="461" w:type="dxa"/>
            <w:shd w:val="clear" w:color="auto" w:fill="auto"/>
            <w:noWrap/>
            <w:vAlign w:val="center"/>
            <w:hideMark/>
          </w:tcPr>
          <w:p w14:paraId="1A067B2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55.9</w:t>
            </w:r>
          </w:p>
        </w:tc>
        <w:tc>
          <w:tcPr>
            <w:tcW w:w="461" w:type="dxa"/>
            <w:shd w:val="clear" w:color="auto" w:fill="auto"/>
            <w:noWrap/>
            <w:vAlign w:val="center"/>
            <w:hideMark/>
          </w:tcPr>
          <w:p w14:paraId="05AFEDA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56.6</w:t>
            </w:r>
          </w:p>
        </w:tc>
        <w:tc>
          <w:tcPr>
            <w:tcW w:w="461" w:type="dxa"/>
            <w:shd w:val="clear" w:color="auto" w:fill="auto"/>
            <w:noWrap/>
            <w:vAlign w:val="center"/>
            <w:hideMark/>
          </w:tcPr>
          <w:p w14:paraId="493CC8A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57.3</w:t>
            </w:r>
          </w:p>
        </w:tc>
        <w:tc>
          <w:tcPr>
            <w:tcW w:w="461" w:type="dxa"/>
            <w:shd w:val="clear" w:color="auto" w:fill="auto"/>
            <w:noWrap/>
            <w:vAlign w:val="center"/>
            <w:hideMark/>
          </w:tcPr>
          <w:p w14:paraId="3BEA96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58.0</w:t>
            </w:r>
          </w:p>
        </w:tc>
        <w:tc>
          <w:tcPr>
            <w:tcW w:w="461" w:type="dxa"/>
            <w:shd w:val="clear" w:color="auto" w:fill="auto"/>
            <w:noWrap/>
            <w:vAlign w:val="center"/>
            <w:hideMark/>
          </w:tcPr>
          <w:p w14:paraId="3191BD3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58.7</w:t>
            </w:r>
          </w:p>
        </w:tc>
        <w:tc>
          <w:tcPr>
            <w:tcW w:w="461" w:type="dxa"/>
            <w:shd w:val="clear" w:color="auto" w:fill="auto"/>
            <w:noWrap/>
            <w:vAlign w:val="center"/>
            <w:hideMark/>
          </w:tcPr>
          <w:p w14:paraId="3F1566F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59.4</w:t>
            </w:r>
          </w:p>
        </w:tc>
        <w:tc>
          <w:tcPr>
            <w:tcW w:w="461" w:type="dxa"/>
            <w:shd w:val="clear" w:color="auto" w:fill="auto"/>
            <w:noWrap/>
            <w:vAlign w:val="center"/>
            <w:hideMark/>
          </w:tcPr>
          <w:p w14:paraId="331ACB3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60.0</w:t>
            </w:r>
          </w:p>
        </w:tc>
        <w:tc>
          <w:tcPr>
            <w:tcW w:w="461" w:type="dxa"/>
            <w:shd w:val="clear" w:color="auto" w:fill="auto"/>
            <w:noWrap/>
            <w:vAlign w:val="center"/>
            <w:hideMark/>
          </w:tcPr>
          <w:p w14:paraId="25F4035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60.7</w:t>
            </w:r>
          </w:p>
        </w:tc>
        <w:tc>
          <w:tcPr>
            <w:tcW w:w="461" w:type="dxa"/>
            <w:shd w:val="clear" w:color="auto" w:fill="auto"/>
            <w:noWrap/>
            <w:vAlign w:val="center"/>
            <w:hideMark/>
          </w:tcPr>
          <w:p w14:paraId="1D31A13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61.4</w:t>
            </w:r>
          </w:p>
        </w:tc>
        <w:tc>
          <w:tcPr>
            <w:tcW w:w="461" w:type="dxa"/>
            <w:shd w:val="clear" w:color="auto" w:fill="auto"/>
            <w:noWrap/>
            <w:vAlign w:val="center"/>
            <w:hideMark/>
          </w:tcPr>
          <w:p w14:paraId="140359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62.1</w:t>
            </w:r>
          </w:p>
        </w:tc>
        <w:tc>
          <w:tcPr>
            <w:tcW w:w="461" w:type="dxa"/>
            <w:shd w:val="clear" w:color="auto" w:fill="auto"/>
            <w:noWrap/>
            <w:vAlign w:val="center"/>
            <w:hideMark/>
          </w:tcPr>
          <w:p w14:paraId="5F821AF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62.8</w:t>
            </w:r>
          </w:p>
        </w:tc>
        <w:tc>
          <w:tcPr>
            <w:tcW w:w="461" w:type="dxa"/>
            <w:shd w:val="clear" w:color="auto" w:fill="auto"/>
            <w:noWrap/>
            <w:vAlign w:val="center"/>
            <w:hideMark/>
          </w:tcPr>
          <w:p w14:paraId="1D52933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63.5</w:t>
            </w:r>
          </w:p>
        </w:tc>
        <w:tc>
          <w:tcPr>
            <w:tcW w:w="461" w:type="dxa"/>
            <w:shd w:val="clear" w:color="auto" w:fill="auto"/>
            <w:noWrap/>
            <w:vAlign w:val="center"/>
            <w:hideMark/>
          </w:tcPr>
          <w:p w14:paraId="03E5572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64.2</w:t>
            </w:r>
          </w:p>
        </w:tc>
        <w:tc>
          <w:tcPr>
            <w:tcW w:w="461" w:type="dxa"/>
            <w:shd w:val="clear" w:color="auto" w:fill="auto"/>
            <w:noWrap/>
            <w:vAlign w:val="center"/>
            <w:hideMark/>
          </w:tcPr>
          <w:p w14:paraId="104D4E4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64.8</w:t>
            </w:r>
          </w:p>
        </w:tc>
        <w:tc>
          <w:tcPr>
            <w:tcW w:w="461" w:type="dxa"/>
            <w:shd w:val="clear" w:color="auto" w:fill="auto"/>
            <w:noWrap/>
            <w:vAlign w:val="center"/>
            <w:hideMark/>
          </w:tcPr>
          <w:p w14:paraId="00C0F53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65.5</w:t>
            </w:r>
          </w:p>
        </w:tc>
        <w:tc>
          <w:tcPr>
            <w:tcW w:w="461" w:type="dxa"/>
            <w:shd w:val="clear" w:color="auto" w:fill="auto"/>
            <w:noWrap/>
            <w:vAlign w:val="center"/>
            <w:hideMark/>
          </w:tcPr>
          <w:p w14:paraId="058B859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66.2</w:t>
            </w:r>
          </w:p>
        </w:tc>
        <w:tc>
          <w:tcPr>
            <w:tcW w:w="461" w:type="dxa"/>
            <w:shd w:val="clear" w:color="auto" w:fill="auto"/>
            <w:noWrap/>
            <w:vAlign w:val="center"/>
            <w:hideMark/>
          </w:tcPr>
          <w:p w14:paraId="5490A01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66.9</w:t>
            </w:r>
          </w:p>
        </w:tc>
      </w:tr>
      <w:tr w:rsidR="00762B81" w:rsidRPr="00E30E24" w14:paraId="2C6651A2" w14:textId="77777777" w:rsidTr="00B00690">
        <w:trPr>
          <w:cantSplit/>
          <w:jc w:val="center"/>
        </w:trPr>
        <w:tc>
          <w:tcPr>
            <w:tcW w:w="1124" w:type="dxa"/>
            <w:shd w:val="clear" w:color="auto" w:fill="auto"/>
            <w:noWrap/>
            <w:vAlign w:val="bottom"/>
            <w:hideMark/>
          </w:tcPr>
          <w:p w14:paraId="63593772"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26.0</w:t>
            </w:r>
          </w:p>
        </w:tc>
        <w:tc>
          <w:tcPr>
            <w:tcW w:w="755" w:type="dxa"/>
            <w:shd w:val="clear" w:color="auto" w:fill="auto"/>
            <w:noWrap/>
            <w:vAlign w:val="center"/>
            <w:hideMark/>
          </w:tcPr>
          <w:p w14:paraId="70B0ED9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39.9</w:t>
            </w:r>
          </w:p>
        </w:tc>
        <w:tc>
          <w:tcPr>
            <w:tcW w:w="463" w:type="dxa"/>
            <w:shd w:val="clear" w:color="auto" w:fill="auto"/>
            <w:noWrap/>
            <w:vAlign w:val="center"/>
            <w:hideMark/>
          </w:tcPr>
          <w:p w14:paraId="4E98EB7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40.6</w:t>
            </w:r>
          </w:p>
        </w:tc>
        <w:tc>
          <w:tcPr>
            <w:tcW w:w="463" w:type="dxa"/>
            <w:shd w:val="clear" w:color="auto" w:fill="auto"/>
            <w:noWrap/>
            <w:vAlign w:val="center"/>
            <w:hideMark/>
          </w:tcPr>
          <w:p w14:paraId="5B8E141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50.9</w:t>
            </w:r>
          </w:p>
        </w:tc>
        <w:tc>
          <w:tcPr>
            <w:tcW w:w="463" w:type="dxa"/>
            <w:shd w:val="clear" w:color="auto" w:fill="auto"/>
            <w:noWrap/>
            <w:vAlign w:val="center"/>
            <w:hideMark/>
          </w:tcPr>
          <w:p w14:paraId="74A48FD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51.6</w:t>
            </w:r>
          </w:p>
        </w:tc>
        <w:tc>
          <w:tcPr>
            <w:tcW w:w="463" w:type="dxa"/>
            <w:shd w:val="clear" w:color="auto" w:fill="auto"/>
            <w:noWrap/>
            <w:vAlign w:val="center"/>
            <w:hideMark/>
          </w:tcPr>
          <w:p w14:paraId="682FFA4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52.3</w:t>
            </w:r>
          </w:p>
        </w:tc>
        <w:tc>
          <w:tcPr>
            <w:tcW w:w="463" w:type="dxa"/>
            <w:shd w:val="clear" w:color="auto" w:fill="auto"/>
            <w:noWrap/>
            <w:vAlign w:val="center"/>
            <w:hideMark/>
          </w:tcPr>
          <w:p w14:paraId="13A0A24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53.0</w:t>
            </w:r>
          </w:p>
        </w:tc>
        <w:tc>
          <w:tcPr>
            <w:tcW w:w="462" w:type="dxa"/>
            <w:shd w:val="clear" w:color="auto" w:fill="auto"/>
            <w:noWrap/>
            <w:vAlign w:val="center"/>
            <w:hideMark/>
          </w:tcPr>
          <w:p w14:paraId="147D36C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53.7</w:t>
            </w:r>
          </w:p>
        </w:tc>
        <w:tc>
          <w:tcPr>
            <w:tcW w:w="462" w:type="dxa"/>
            <w:shd w:val="clear" w:color="auto" w:fill="auto"/>
            <w:noWrap/>
            <w:vAlign w:val="center"/>
            <w:hideMark/>
          </w:tcPr>
          <w:p w14:paraId="22AB861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54.3</w:t>
            </w:r>
          </w:p>
        </w:tc>
        <w:tc>
          <w:tcPr>
            <w:tcW w:w="462" w:type="dxa"/>
            <w:shd w:val="clear" w:color="auto" w:fill="auto"/>
            <w:noWrap/>
            <w:vAlign w:val="center"/>
            <w:hideMark/>
          </w:tcPr>
          <w:p w14:paraId="2943649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55.0</w:t>
            </w:r>
          </w:p>
        </w:tc>
        <w:tc>
          <w:tcPr>
            <w:tcW w:w="462" w:type="dxa"/>
            <w:shd w:val="clear" w:color="auto" w:fill="auto"/>
            <w:noWrap/>
            <w:vAlign w:val="center"/>
            <w:hideMark/>
          </w:tcPr>
          <w:p w14:paraId="1975C41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55.7</w:t>
            </w:r>
          </w:p>
        </w:tc>
        <w:tc>
          <w:tcPr>
            <w:tcW w:w="461" w:type="dxa"/>
            <w:shd w:val="clear" w:color="auto" w:fill="auto"/>
            <w:noWrap/>
            <w:vAlign w:val="center"/>
            <w:hideMark/>
          </w:tcPr>
          <w:p w14:paraId="55F0E07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56.4</w:t>
            </w:r>
          </w:p>
        </w:tc>
        <w:tc>
          <w:tcPr>
            <w:tcW w:w="461" w:type="dxa"/>
            <w:shd w:val="clear" w:color="auto" w:fill="auto"/>
            <w:noWrap/>
            <w:vAlign w:val="center"/>
            <w:hideMark/>
          </w:tcPr>
          <w:p w14:paraId="14E089A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57.1</w:t>
            </w:r>
          </w:p>
        </w:tc>
        <w:tc>
          <w:tcPr>
            <w:tcW w:w="461" w:type="dxa"/>
            <w:shd w:val="clear" w:color="auto" w:fill="auto"/>
            <w:noWrap/>
            <w:vAlign w:val="center"/>
            <w:hideMark/>
          </w:tcPr>
          <w:p w14:paraId="050DA3A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57.8</w:t>
            </w:r>
          </w:p>
        </w:tc>
        <w:tc>
          <w:tcPr>
            <w:tcW w:w="461" w:type="dxa"/>
            <w:shd w:val="clear" w:color="auto" w:fill="auto"/>
            <w:noWrap/>
            <w:vAlign w:val="center"/>
            <w:hideMark/>
          </w:tcPr>
          <w:p w14:paraId="774B612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58.5</w:t>
            </w:r>
          </w:p>
        </w:tc>
        <w:tc>
          <w:tcPr>
            <w:tcW w:w="461" w:type="dxa"/>
            <w:shd w:val="clear" w:color="auto" w:fill="auto"/>
            <w:noWrap/>
            <w:vAlign w:val="center"/>
            <w:hideMark/>
          </w:tcPr>
          <w:p w14:paraId="21DA22A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59.2</w:t>
            </w:r>
          </w:p>
        </w:tc>
        <w:tc>
          <w:tcPr>
            <w:tcW w:w="461" w:type="dxa"/>
            <w:shd w:val="clear" w:color="auto" w:fill="auto"/>
            <w:noWrap/>
            <w:vAlign w:val="center"/>
            <w:hideMark/>
          </w:tcPr>
          <w:p w14:paraId="4871321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59.8</w:t>
            </w:r>
          </w:p>
        </w:tc>
        <w:tc>
          <w:tcPr>
            <w:tcW w:w="461" w:type="dxa"/>
            <w:shd w:val="clear" w:color="auto" w:fill="auto"/>
            <w:noWrap/>
            <w:vAlign w:val="center"/>
            <w:hideMark/>
          </w:tcPr>
          <w:p w14:paraId="399AB39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60.5</w:t>
            </w:r>
          </w:p>
        </w:tc>
        <w:tc>
          <w:tcPr>
            <w:tcW w:w="461" w:type="dxa"/>
            <w:shd w:val="clear" w:color="auto" w:fill="auto"/>
            <w:noWrap/>
            <w:vAlign w:val="center"/>
            <w:hideMark/>
          </w:tcPr>
          <w:p w14:paraId="7EE91DB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61.2</w:t>
            </w:r>
          </w:p>
        </w:tc>
        <w:tc>
          <w:tcPr>
            <w:tcW w:w="461" w:type="dxa"/>
            <w:shd w:val="clear" w:color="auto" w:fill="auto"/>
            <w:noWrap/>
            <w:vAlign w:val="center"/>
            <w:hideMark/>
          </w:tcPr>
          <w:p w14:paraId="50250E1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61.9</w:t>
            </w:r>
          </w:p>
        </w:tc>
        <w:tc>
          <w:tcPr>
            <w:tcW w:w="461" w:type="dxa"/>
            <w:shd w:val="clear" w:color="auto" w:fill="auto"/>
            <w:noWrap/>
            <w:vAlign w:val="center"/>
            <w:hideMark/>
          </w:tcPr>
          <w:p w14:paraId="3899FBF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62.6</w:t>
            </w:r>
          </w:p>
        </w:tc>
        <w:tc>
          <w:tcPr>
            <w:tcW w:w="461" w:type="dxa"/>
            <w:shd w:val="clear" w:color="auto" w:fill="auto"/>
            <w:noWrap/>
            <w:vAlign w:val="center"/>
            <w:hideMark/>
          </w:tcPr>
          <w:p w14:paraId="06651A3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63.3</w:t>
            </w:r>
          </w:p>
        </w:tc>
        <w:tc>
          <w:tcPr>
            <w:tcW w:w="461" w:type="dxa"/>
            <w:shd w:val="clear" w:color="auto" w:fill="auto"/>
            <w:noWrap/>
            <w:vAlign w:val="center"/>
            <w:hideMark/>
          </w:tcPr>
          <w:p w14:paraId="6FAC5D4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64.0</w:t>
            </w:r>
          </w:p>
        </w:tc>
        <w:tc>
          <w:tcPr>
            <w:tcW w:w="461" w:type="dxa"/>
            <w:shd w:val="clear" w:color="auto" w:fill="auto"/>
            <w:noWrap/>
            <w:vAlign w:val="center"/>
            <w:hideMark/>
          </w:tcPr>
          <w:p w14:paraId="4282E20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64.7</w:t>
            </w:r>
          </w:p>
        </w:tc>
        <w:tc>
          <w:tcPr>
            <w:tcW w:w="461" w:type="dxa"/>
            <w:shd w:val="clear" w:color="auto" w:fill="auto"/>
            <w:noWrap/>
            <w:vAlign w:val="center"/>
            <w:hideMark/>
          </w:tcPr>
          <w:p w14:paraId="322514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65.3</w:t>
            </w:r>
          </w:p>
        </w:tc>
        <w:tc>
          <w:tcPr>
            <w:tcW w:w="461" w:type="dxa"/>
            <w:shd w:val="clear" w:color="auto" w:fill="auto"/>
            <w:noWrap/>
            <w:vAlign w:val="center"/>
            <w:hideMark/>
          </w:tcPr>
          <w:p w14:paraId="538518E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66.0</w:t>
            </w:r>
          </w:p>
        </w:tc>
        <w:tc>
          <w:tcPr>
            <w:tcW w:w="461" w:type="dxa"/>
            <w:shd w:val="clear" w:color="auto" w:fill="auto"/>
            <w:noWrap/>
            <w:vAlign w:val="center"/>
            <w:hideMark/>
          </w:tcPr>
          <w:p w14:paraId="34196C7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66.7</w:t>
            </w:r>
          </w:p>
        </w:tc>
        <w:tc>
          <w:tcPr>
            <w:tcW w:w="461" w:type="dxa"/>
            <w:shd w:val="clear" w:color="auto" w:fill="auto"/>
            <w:noWrap/>
            <w:vAlign w:val="center"/>
            <w:hideMark/>
          </w:tcPr>
          <w:p w14:paraId="4E624E6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67.4</w:t>
            </w:r>
          </w:p>
        </w:tc>
      </w:tr>
      <w:tr w:rsidR="00762B81" w:rsidRPr="00E30E24" w14:paraId="6BD0A4E7" w14:textId="77777777" w:rsidTr="00B00690">
        <w:trPr>
          <w:cantSplit/>
          <w:jc w:val="center"/>
        </w:trPr>
        <w:tc>
          <w:tcPr>
            <w:tcW w:w="1124" w:type="dxa"/>
            <w:shd w:val="clear" w:color="auto" w:fill="auto"/>
            <w:noWrap/>
            <w:vAlign w:val="bottom"/>
            <w:hideMark/>
          </w:tcPr>
          <w:p w14:paraId="6C567EA1"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26.5</w:t>
            </w:r>
          </w:p>
        </w:tc>
        <w:tc>
          <w:tcPr>
            <w:tcW w:w="755" w:type="dxa"/>
            <w:shd w:val="clear" w:color="auto" w:fill="auto"/>
            <w:noWrap/>
            <w:vAlign w:val="center"/>
            <w:hideMark/>
          </w:tcPr>
          <w:p w14:paraId="4D44CAF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40.4</w:t>
            </w:r>
          </w:p>
        </w:tc>
        <w:tc>
          <w:tcPr>
            <w:tcW w:w="463" w:type="dxa"/>
            <w:shd w:val="clear" w:color="auto" w:fill="auto"/>
            <w:noWrap/>
            <w:vAlign w:val="center"/>
            <w:hideMark/>
          </w:tcPr>
          <w:p w14:paraId="632B55E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41.1</w:t>
            </w:r>
          </w:p>
        </w:tc>
        <w:tc>
          <w:tcPr>
            <w:tcW w:w="463" w:type="dxa"/>
            <w:shd w:val="clear" w:color="auto" w:fill="auto"/>
            <w:noWrap/>
            <w:vAlign w:val="center"/>
            <w:hideMark/>
          </w:tcPr>
          <w:p w14:paraId="108B2F2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51.4</w:t>
            </w:r>
          </w:p>
        </w:tc>
        <w:tc>
          <w:tcPr>
            <w:tcW w:w="463" w:type="dxa"/>
            <w:shd w:val="clear" w:color="auto" w:fill="auto"/>
            <w:noWrap/>
            <w:vAlign w:val="center"/>
            <w:hideMark/>
          </w:tcPr>
          <w:p w14:paraId="469D83E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52.1</w:t>
            </w:r>
          </w:p>
        </w:tc>
        <w:tc>
          <w:tcPr>
            <w:tcW w:w="463" w:type="dxa"/>
            <w:shd w:val="clear" w:color="auto" w:fill="auto"/>
            <w:noWrap/>
            <w:vAlign w:val="center"/>
            <w:hideMark/>
          </w:tcPr>
          <w:p w14:paraId="23DAE5E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52.8</w:t>
            </w:r>
          </w:p>
        </w:tc>
        <w:tc>
          <w:tcPr>
            <w:tcW w:w="463" w:type="dxa"/>
            <w:shd w:val="clear" w:color="auto" w:fill="auto"/>
            <w:noWrap/>
            <w:vAlign w:val="center"/>
            <w:hideMark/>
          </w:tcPr>
          <w:p w14:paraId="1FB1A6D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53.5</w:t>
            </w:r>
          </w:p>
        </w:tc>
        <w:tc>
          <w:tcPr>
            <w:tcW w:w="462" w:type="dxa"/>
            <w:shd w:val="clear" w:color="auto" w:fill="auto"/>
            <w:noWrap/>
            <w:vAlign w:val="center"/>
            <w:hideMark/>
          </w:tcPr>
          <w:p w14:paraId="7D5AE94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54.2</w:t>
            </w:r>
          </w:p>
        </w:tc>
        <w:tc>
          <w:tcPr>
            <w:tcW w:w="462" w:type="dxa"/>
            <w:shd w:val="clear" w:color="auto" w:fill="auto"/>
            <w:noWrap/>
            <w:vAlign w:val="center"/>
            <w:hideMark/>
          </w:tcPr>
          <w:p w14:paraId="23B48B8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54.8</w:t>
            </w:r>
          </w:p>
        </w:tc>
        <w:tc>
          <w:tcPr>
            <w:tcW w:w="462" w:type="dxa"/>
            <w:shd w:val="clear" w:color="auto" w:fill="auto"/>
            <w:noWrap/>
            <w:vAlign w:val="center"/>
            <w:hideMark/>
          </w:tcPr>
          <w:p w14:paraId="6059BD8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55.5</w:t>
            </w:r>
          </w:p>
        </w:tc>
        <w:tc>
          <w:tcPr>
            <w:tcW w:w="462" w:type="dxa"/>
            <w:shd w:val="clear" w:color="auto" w:fill="auto"/>
            <w:noWrap/>
            <w:vAlign w:val="center"/>
            <w:hideMark/>
          </w:tcPr>
          <w:p w14:paraId="6DC94ED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56.2</w:t>
            </w:r>
          </w:p>
        </w:tc>
        <w:tc>
          <w:tcPr>
            <w:tcW w:w="461" w:type="dxa"/>
            <w:shd w:val="clear" w:color="auto" w:fill="auto"/>
            <w:noWrap/>
            <w:vAlign w:val="center"/>
            <w:hideMark/>
          </w:tcPr>
          <w:p w14:paraId="5EE37E8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56.9</w:t>
            </w:r>
          </w:p>
        </w:tc>
        <w:tc>
          <w:tcPr>
            <w:tcW w:w="461" w:type="dxa"/>
            <w:shd w:val="clear" w:color="auto" w:fill="auto"/>
            <w:noWrap/>
            <w:vAlign w:val="center"/>
            <w:hideMark/>
          </w:tcPr>
          <w:p w14:paraId="5879DFD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57.6</w:t>
            </w:r>
          </w:p>
        </w:tc>
        <w:tc>
          <w:tcPr>
            <w:tcW w:w="461" w:type="dxa"/>
            <w:shd w:val="clear" w:color="auto" w:fill="auto"/>
            <w:noWrap/>
            <w:vAlign w:val="center"/>
            <w:hideMark/>
          </w:tcPr>
          <w:p w14:paraId="568C993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58.3</w:t>
            </w:r>
          </w:p>
        </w:tc>
        <w:tc>
          <w:tcPr>
            <w:tcW w:w="461" w:type="dxa"/>
            <w:shd w:val="clear" w:color="auto" w:fill="auto"/>
            <w:noWrap/>
            <w:vAlign w:val="center"/>
            <w:hideMark/>
          </w:tcPr>
          <w:p w14:paraId="6ADF8F1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59.0</w:t>
            </w:r>
          </w:p>
        </w:tc>
        <w:tc>
          <w:tcPr>
            <w:tcW w:w="461" w:type="dxa"/>
            <w:shd w:val="clear" w:color="auto" w:fill="auto"/>
            <w:noWrap/>
            <w:vAlign w:val="center"/>
            <w:hideMark/>
          </w:tcPr>
          <w:p w14:paraId="1D81BF6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59.7</w:t>
            </w:r>
          </w:p>
        </w:tc>
        <w:tc>
          <w:tcPr>
            <w:tcW w:w="461" w:type="dxa"/>
            <w:shd w:val="clear" w:color="auto" w:fill="auto"/>
            <w:noWrap/>
            <w:vAlign w:val="center"/>
            <w:hideMark/>
          </w:tcPr>
          <w:p w14:paraId="159875B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60.3</w:t>
            </w:r>
          </w:p>
        </w:tc>
        <w:tc>
          <w:tcPr>
            <w:tcW w:w="461" w:type="dxa"/>
            <w:shd w:val="clear" w:color="auto" w:fill="auto"/>
            <w:noWrap/>
            <w:vAlign w:val="center"/>
            <w:hideMark/>
          </w:tcPr>
          <w:p w14:paraId="14E88FC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61.0</w:t>
            </w:r>
          </w:p>
        </w:tc>
        <w:tc>
          <w:tcPr>
            <w:tcW w:w="461" w:type="dxa"/>
            <w:shd w:val="clear" w:color="auto" w:fill="auto"/>
            <w:noWrap/>
            <w:vAlign w:val="center"/>
            <w:hideMark/>
          </w:tcPr>
          <w:p w14:paraId="38E1664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61.7</w:t>
            </w:r>
          </w:p>
        </w:tc>
        <w:tc>
          <w:tcPr>
            <w:tcW w:w="461" w:type="dxa"/>
            <w:shd w:val="clear" w:color="auto" w:fill="auto"/>
            <w:noWrap/>
            <w:vAlign w:val="center"/>
            <w:hideMark/>
          </w:tcPr>
          <w:p w14:paraId="3A1E154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62.4</w:t>
            </w:r>
          </w:p>
        </w:tc>
        <w:tc>
          <w:tcPr>
            <w:tcW w:w="461" w:type="dxa"/>
            <w:shd w:val="clear" w:color="auto" w:fill="auto"/>
            <w:noWrap/>
            <w:vAlign w:val="center"/>
            <w:hideMark/>
          </w:tcPr>
          <w:p w14:paraId="2F2309F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63.1</w:t>
            </w:r>
          </w:p>
        </w:tc>
        <w:tc>
          <w:tcPr>
            <w:tcW w:w="461" w:type="dxa"/>
            <w:shd w:val="clear" w:color="auto" w:fill="auto"/>
            <w:noWrap/>
            <w:vAlign w:val="center"/>
            <w:hideMark/>
          </w:tcPr>
          <w:p w14:paraId="6E41A23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63.8</w:t>
            </w:r>
          </w:p>
        </w:tc>
        <w:tc>
          <w:tcPr>
            <w:tcW w:w="461" w:type="dxa"/>
            <w:shd w:val="clear" w:color="auto" w:fill="auto"/>
            <w:noWrap/>
            <w:vAlign w:val="center"/>
            <w:hideMark/>
          </w:tcPr>
          <w:p w14:paraId="66F90A3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64.5</w:t>
            </w:r>
          </w:p>
        </w:tc>
        <w:tc>
          <w:tcPr>
            <w:tcW w:w="461" w:type="dxa"/>
            <w:shd w:val="clear" w:color="auto" w:fill="auto"/>
            <w:noWrap/>
            <w:vAlign w:val="center"/>
            <w:hideMark/>
          </w:tcPr>
          <w:p w14:paraId="7B0AECD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65.1</w:t>
            </w:r>
          </w:p>
        </w:tc>
        <w:tc>
          <w:tcPr>
            <w:tcW w:w="461" w:type="dxa"/>
            <w:shd w:val="clear" w:color="auto" w:fill="auto"/>
            <w:noWrap/>
            <w:vAlign w:val="center"/>
            <w:hideMark/>
          </w:tcPr>
          <w:p w14:paraId="6D2E2CF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65.8</w:t>
            </w:r>
          </w:p>
        </w:tc>
        <w:tc>
          <w:tcPr>
            <w:tcW w:w="461" w:type="dxa"/>
            <w:shd w:val="clear" w:color="auto" w:fill="auto"/>
            <w:noWrap/>
            <w:vAlign w:val="center"/>
            <w:hideMark/>
          </w:tcPr>
          <w:p w14:paraId="1F8090B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66.5</w:t>
            </w:r>
          </w:p>
        </w:tc>
        <w:tc>
          <w:tcPr>
            <w:tcW w:w="461" w:type="dxa"/>
            <w:shd w:val="clear" w:color="auto" w:fill="auto"/>
            <w:noWrap/>
            <w:vAlign w:val="center"/>
            <w:hideMark/>
          </w:tcPr>
          <w:p w14:paraId="223BCBB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67.2</w:t>
            </w:r>
          </w:p>
        </w:tc>
        <w:tc>
          <w:tcPr>
            <w:tcW w:w="461" w:type="dxa"/>
            <w:shd w:val="clear" w:color="auto" w:fill="auto"/>
            <w:noWrap/>
            <w:vAlign w:val="center"/>
            <w:hideMark/>
          </w:tcPr>
          <w:p w14:paraId="6B02F72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67.9</w:t>
            </w:r>
          </w:p>
        </w:tc>
      </w:tr>
      <w:tr w:rsidR="00762B81" w:rsidRPr="00E30E24" w14:paraId="0CD3C11A" w14:textId="77777777" w:rsidTr="00B00690">
        <w:trPr>
          <w:cantSplit/>
          <w:jc w:val="center"/>
        </w:trPr>
        <w:tc>
          <w:tcPr>
            <w:tcW w:w="1124" w:type="dxa"/>
            <w:shd w:val="clear" w:color="auto" w:fill="auto"/>
            <w:noWrap/>
            <w:vAlign w:val="bottom"/>
            <w:hideMark/>
          </w:tcPr>
          <w:p w14:paraId="3E5316FF"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27.0</w:t>
            </w:r>
          </w:p>
        </w:tc>
        <w:tc>
          <w:tcPr>
            <w:tcW w:w="755" w:type="dxa"/>
            <w:shd w:val="clear" w:color="auto" w:fill="auto"/>
            <w:noWrap/>
            <w:vAlign w:val="center"/>
            <w:hideMark/>
          </w:tcPr>
          <w:p w14:paraId="14A60FD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40.9</w:t>
            </w:r>
          </w:p>
        </w:tc>
        <w:tc>
          <w:tcPr>
            <w:tcW w:w="463" w:type="dxa"/>
            <w:shd w:val="clear" w:color="auto" w:fill="auto"/>
            <w:noWrap/>
            <w:vAlign w:val="center"/>
            <w:hideMark/>
          </w:tcPr>
          <w:p w14:paraId="41B9EDA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41.6</w:t>
            </w:r>
          </w:p>
        </w:tc>
        <w:tc>
          <w:tcPr>
            <w:tcW w:w="463" w:type="dxa"/>
            <w:shd w:val="clear" w:color="auto" w:fill="auto"/>
            <w:noWrap/>
            <w:vAlign w:val="center"/>
            <w:hideMark/>
          </w:tcPr>
          <w:p w14:paraId="14DF6EB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51.9</w:t>
            </w:r>
          </w:p>
        </w:tc>
        <w:tc>
          <w:tcPr>
            <w:tcW w:w="463" w:type="dxa"/>
            <w:shd w:val="clear" w:color="auto" w:fill="auto"/>
            <w:noWrap/>
            <w:vAlign w:val="center"/>
            <w:hideMark/>
          </w:tcPr>
          <w:p w14:paraId="5AA677A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52.6</w:t>
            </w:r>
          </w:p>
        </w:tc>
        <w:tc>
          <w:tcPr>
            <w:tcW w:w="463" w:type="dxa"/>
            <w:shd w:val="clear" w:color="auto" w:fill="auto"/>
            <w:noWrap/>
            <w:vAlign w:val="center"/>
            <w:hideMark/>
          </w:tcPr>
          <w:p w14:paraId="3F485AF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53.3</w:t>
            </w:r>
          </w:p>
        </w:tc>
        <w:tc>
          <w:tcPr>
            <w:tcW w:w="463" w:type="dxa"/>
            <w:shd w:val="clear" w:color="auto" w:fill="auto"/>
            <w:noWrap/>
            <w:vAlign w:val="center"/>
            <w:hideMark/>
          </w:tcPr>
          <w:p w14:paraId="55D5A84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54.0</w:t>
            </w:r>
          </w:p>
        </w:tc>
        <w:tc>
          <w:tcPr>
            <w:tcW w:w="462" w:type="dxa"/>
            <w:shd w:val="clear" w:color="auto" w:fill="auto"/>
            <w:noWrap/>
            <w:vAlign w:val="center"/>
            <w:hideMark/>
          </w:tcPr>
          <w:p w14:paraId="00A514F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54.6</w:t>
            </w:r>
          </w:p>
        </w:tc>
        <w:tc>
          <w:tcPr>
            <w:tcW w:w="462" w:type="dxa"/>
            <w:shd w:val="clear" w:color="auto" w:fill="auto"/>
            <w:noWrap/>
            <w:vAlign w:val="center"/>
            <w:hideMark/>
          </w:tcPr>
          <w:p w14:paraId="58212C0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55.3</w:t>
            </w:r>
          </w:p>
        </w:tc>
        <w:tc>
          <w:tcPr>
            <w:tcW w:w="462" w:type="dxa"/>
            <w:shd w:val="clear" w:color="auto" w:fill="auto"/>
            <w:noWrap/>
            <w:vAlign w:val="center"/>
            <w:hideMark/>
          </w:tcPr>
          <w:p w14:paraId="0BA2F78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56.0</w:t>
            </w:r>
          </w:p>
        </w:tc>
        <w:tc>
          <w:tcPr>
            <w:tcW w:w="462" w:type="dxa"/>
            <w:shd w:val="clear" w:color="auto" w:fill="auto"/>
            <w:noWrap/>
            <w:vAlign w:val="center"/>
            <w:hideMark/>
          </w:tcPr>
          <w:p w14:paraId="05FE424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56.7</w:t>
            </w:r>
          </w:p>
        </w:tc>
        <w:tc>
          <w:tcPr>
            <w:tcW w:w="461" w:type="dxa"/>
            <w:shd w:val="clear" w:color="auto" w:fill="auto"/>
            <w:noWrap/>
            <w:vAlign w:val="center"/>
            <w:hideMark/>
          </w:tcPr>
          <w:p w14:paraId="0641173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57.4</w:t>
            </w:r>
          </w:p>
        </w:tc>
        <w:tc>
          <w:tcPr>
            <w:tcW w:w="461" w:type="dxa"/>
            <w:shd w:val="clear" w:color="auto" w:fill="auto"/>
            <w:noWrap/>
            <w:vAlign w:val="center"/>
            <w:hideMark/>
          </w:tcPr>
          <w:p w14:paraId="0A23D9F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58.1</w:t>
            </w:r>
          </w:p>
        </w:tc>
        <w:tc>
          <w:tcPr>
            <w:tcW w:w="461" w:type="dxa"/>
            <w:shd w:val="clear" w:color="auto" w:fill="auto"/>
            <w:noWrap/>
            <w:vAlign w:val="center"/>
            <w:hideMark/>
          </w:tcPr>
          <w:p w14:paraId="1C6DBBC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58.8</w:t>
            </w:r>
          </w:p>
        </w:tc>
        <w:tc>
          <w:tcPr>
            <w:tcW w:w="461" w:type="dxa"/>
            <w:shd w:val="clear" w:color="auto" w:fill="auto"/>
            <w:noWrap/>
            <w:vAlign w:val="center"/>
            <w:hideMark/>
          </w:tcPr>
          <w:p w14:paraId="38C9ECC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59.5</w:t>
            </w:r>
          </w:p>
        </w:tc>
        <w:tc>
          <w:tcPr>
            <w:tcW w:w="461" w:type="dxa"/>
            <w:shd w:val="clear" w:color="auto" w:fill="auto"/>
            <w:noWrap/>
            <w:vAlign w:val="center"/>
            <w:hideMark/>
          </w:tcPr>
          <w:p w14:paraId="358E6C0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60.1</w:t>
            </w:r>
          </w:p>
        </w:tc>
        <w:tc>
          <w:tcPr>
            <w:tcW w:w="461" w:type="dxa"/>
            <w:shd w:val="clear" w:color="auto" w:fill="auto"/>
            <w:noWrap/>
            <w:vAlign w:val="center"/>
            <w:hideMark/>
          </w:tcPr>
          <w:p w14:paraId="33D4516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60.8</w:t>
            </w:r>
          </w:p>
        </w:tc>
        <w:tc>
          <w:tcPr>
            <w:tcW w:w="461" w:type="dxa"/>
            <w:shd w:val="clear" w:color="auto" w:fill="auto"/>
            <w:noWrap/>
            <w:vAlign w:val="center"/>
            <w:hideMark/>
          </w:tcPr>
          <w:p w14:paraId="7343504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61.5</w:t>
            </w:r>
          </w:p>
        </w:tc>
        <w:tc>
          <w:tcPr>
            <w:tcW w:w="461" w:type="dxa"/>
            <w:shd w:val="clear" w:color="auto" w:fill="auto"/>
            <w:noWrap/>
            <w:vAlign w:val="center"/>
            <w:hideMark/>
          </w:tcPr>
          <w:p w14:paraId="786BA3A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62.2</w:t>
            </w:r>
          </w:p>
        </w:tc>
        <w:tc>
          <w:tcPr>
            <w:tcW w:w="461" w:type="dxa"/>
            <w:shd w:val="clear" w:color="auto" w:fill="auto"/>
            <w:noWrap/>
            <w:vAlign w:val="center"/>
            <w:hideMark/>
          </w:tcPr>
          <w:p w14:paraId="54726B9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62.9</w:t>
            </w:r>
          </w:p>
        </w:tc>
        <w:tc>
          <w:tcPr>
            <w:tcW w:w="461" w:type="dxa"/>
            <w:shd w:val="clear" w:color="auto" w:fill="auto"/>
            <w:noWrap/>
            <w:vAlign w:val="center"/>
            <w:hideMark/>
          </w:tcPr>
          <w:p w14:paraId="4495D6D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63.6</w:t>
            </w:r>
          </w:p>
        </w:tc>
        <w:tc>
          <w:tcPr>
            <w:tcW w:w="461" w:type="dxa"/>
            <w:shd w:val="clear" w:color="auto" w:fill="auto"/>
            <w:noWrap/>
            <w:vAlign w:val="center"/>
            <w:hideMark/>
          </w:tcPr>
          <w:p w14:paraId="4360F52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64.3</w:t>
            </w:r>
          </w:p>
        </w:tc>
        <w:tc>
          <w:tcPr>
            <w:tcW w:w="461" w:type="dxa"/>
            <w:shd w:val="clear" w:color="auto" w:fill="auto"/>
            <w:noWrap/>
            <w:vAlign w:val="center"/>
            <w:hideMark/>
          </w:tcPr>
          <w:p w14:paraId="79A92E8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65.0</w:t>
            </w:r>
          </w:p>
        </w:tc>
        <w:tc>
          <w:tcPr>
            <w:tcW w:w="461" w:type="dxa"/>
            <w:shd w:val="clear" w:color="auto" w:fill="auto"/>
            <w:noWrap/>
            <w:vAlign w:val="center"/>
            <w:hideMark/>
          </w:tcPr>
          <w:p w14:paraId="6A6B0A0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65.6</w:t>
            </w:r>
          </w:p>
        </w:tc>
        <w:tc>
          <w:tcPr>
            <w:tcW w:w="461" w:type="dxa"/>
            <w:shd w:val="clear" w:color="auto" w:fill="auto"/>
            <w:noWrap/>
            <w:vAlign w:val="center"/>
            <w:hideMark/>
          </w:tcPr>
          <w:p w14:paraId="276D44E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66.3</w:t>
            </w:r>
          </w:p>
        </w:tc>
        <w:tc>
          <w:tcPr>
            <w:tcW w:w="461" w:type="dxa"/>
            <w:shd w:val="clear" w:color="auto" w:fill="auto"/>
            <w:noWrap/>
            <w:vAlign w:val="center"/>
            <w:hideMark/>
          </w:tcPr>
          <w:p w14:paraId="25F923E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67.0</w:t>
            </w:r>
          </w:p>
        </w:tc>
        <w:tc>
          <w:tcPr>
            <w:tcW w:w="461" w:type="dxa"/>
            <w:shd w:val="clear" w:color="auto" w:fill="auto"/>
            <w:noWrap/>
            <w:vAlign w:val="center"/>
            <w:hideMark/>
          </w:tcPr>
          <w:p w14:paraId="61E2B0B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67.7</w:t>
            </w:r>
          </w:p>
        </w:tc>
        <w:tc>
          <w:tcPr>
            <w:tcW w:w="461" w:type="dxa"/>
            <w:shd w:val="clear" w:color="auto" w:fill="auto"/>
            <w:noWrap/>
            <w:vAlign w:val="center"/>
            <w:hideMark/>
          </w:tcPr>
          <w:p w14:paraId="50A2B3A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68.4</w:t>
            </w:r>
          </w:p>
        </w:tc>
      </w:tr>
      <w:tr w:rsidR="00762B81" w:rsidRPr="00E30E24" w14:paraId="559C109E" w14:textId="77777777" w:rsidTr="00B00690">
        <w:trPr>
          <w:cantSplit/>
          <w:jc w:val="center"/>
        </w:trPr>
        <w:tc>
          <w:tcPr>
            <w:tcW w:w="1124" w:type="dxa"/>
            <w:shd w:val="clear" w:color="auto" w:fill="auto"/>
            <w:noWrap/>
            <w:vAlign w:val="bottom"/>
            <w:hideMark/>
          </w:tcPr>
          <w:p w14:paraId="32A3C056"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lastRenderedPageBreak/>
              <w:t>27.5</w:t>
            </w:r>
          </w:p>
        </w:tc>
        <w:tc>
          <w:tcPr>
            <w:tcW w:w="755" w:type="dxa"/>
            <w:shd w:val="clear" w:color="auto" w:fill="auto"/>
            <w:noWrap/>
            <w:vAlign w:val="center"/>
            <w:hideMark/>
          </w:tcPr>
          <w:p w14:paraId="4F167E6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41.4</w:t>
            </w:r>
          </w:p>
        </w:tc>
        <w:tc>
          <w:tcPr>
            <w:tcW w:w="463" w:type="dxa"/>
            <w:shd w:val="clear" w:color="auto" w:fill="auto"/>
            <w:noWrap/>
            <w:vAlign w:val="center"/>
            <w:hideMark/>
          </w:tcPr>
          <w:p w14:paraId="2CFD1DF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42.1</w:t>
            </w:r>
          </w:p>
        </w:tc>
        <w:tc>
          <w:tcPr>
            <w:tcW w:w="463" w:type="dxa"/>
            <w:shd w:val="clear" w:color="auto" w:fill="auto"/>
            <w:noWrap/>
            <w:vAlign w:val="center"/>
            <w:hideMark/>
          </w:tcPr>
          <w:p w14:paraId="0573B56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52.4</w:t>
            </w:r>
          </w:p>
        </w:tc>
        <w:tc>
          <w:tcPr>
            <w:tcW w:w="463" w:type="dxa"/>
            <w:shd w:val="clear" w:color="auto" w:fill="auto"/>
            <w:noWrap/>
            <w:vAlign w:val="center"/>
            <w:hideMark/>
          </w:tcPr>
          <w:p w14:paraId="4302B8A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53.1</w:t>
            </w:r>
          </w:p>
        </w:tc>
        <w:tc>
          <w:tcPr>
            <w:tcW w:w="463" w:type="dxa"/>
            <w:shd w:val="clear" w:color="auto" w:fill="auto"/>
            <w:noWrap/>
            <w:vAlign w:val="center"/>
            <w:hideMark/>
          </w:tcPr>
          <w:p w14:paraId="5A73047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53.8</w:t>
            </w:r>
          </w:p>
        </w:tc>
        <w:tc>
          <w:tcPr>
            <w:tcW w:w="463" w:type="dxa"/>
            <w:shd w:val="clear" w:color="auto" w:fill="auto"/>
            <w:noWrap/>
            <w:vAlign w:val="center"/>
            <w:hideMark/>
          </w:tcPr>
          <w:p w14:paraId="097FE1C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54.5</w:t>
            </w:r>
          </w:p>
        </w:tc>
        <w:tc>
          <w:tcPr>
            <w:tcW w:w="462" w:type="dxa"/>
            <w:shd w:val="clear" w:color="auto" w:fill="auto"/>
            <w:noWrap/>
            <w:vAlign w:val="center"/>
            <w:hideMark/>
          </w:tcPr>
          <w:p w14:paraId="0A04D21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55.1</w:t>
            </w:r>
          </w:p>
        </w:tc>
        <w:tc>
          <w:tcPr>
            <w:tcW w:w="462" w:type="dxa"/>
            <w:shd w:val="clear" w:color="auto" w:fill="auto"/>
            <w:noWrap/>
            <w:vAlign w:val="center"/>
            <w:hideMark/>
          </w:tcPr>
          <w:p w14:paraId="75FC13B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55.8</w:t>
            </w:r>
          </w:p>
        </w:tc>
        <w:tc>
          <w:tcPr>
            <w:tcW w:w="462" w:type="dxa"/>
            <w:shd w:val="clear" w:color="auto" w:fill="auto"/>
            <w:noWrap/>
            <w:vAlign w:val="center"/>
            <w:hideMark/>
          </w:tcPr>
          <w:p w14:paraId="628E4EF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56.5</w:t>
            </w:r>
          </w:p>
        </w:tc>
        <w:tc>
          <w:tcPr>
            <w:tcW w:w="462" w:type="dxa"/>
            <w:shd w:val="clear" w:color="auto" w:fill="auto"/>
            <w:noWrap/>
            <w:vAlign w:val="center"/>
            <w:hideMark/>
          </w:tcPr>
          <w:p w14:paraId="0879409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57.2</w:t>
            </w:r>
          </w:p>
        </w:tc>
        <w:tc>
          <w:tcPr>
            <w:tcW w:w="461" w:type="dxa"/>
            <w:shd w:val="clear" w:color="auto" w:fill="auto"/>
            <w:noWrap/>
            <w:vAlign w:val="center"/>
            <w:hideMark/>
          </w:tcPr>
          <w:p w14:paraId="2EAEA96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57.9</w:t>
            </w:r>
          </w:p>
        </w:tc>
        <w:tc>
          <w:tcPr>
            <w:tcW w:w="461" w:type="dxa"/>
            <w:shd w:val="clear" w:color="auto" w:fill="auto"/>
            <w:noWrap/>
            <w:vAlign w:val="center"/>
            <w:hideMark/>
          </w:tcPr>
          <w:p w14:paraId="7DA6C7F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58.6</w:t>
            </w:r>
          </w:p>
        </w:tc>
        <w:tc>
          <w:tcPr>
            <w:tcW w:w="461" w:type="dxa"/>
            <w:shd w:val="clear" w:color="auto" w:fill="auto"/>
            <w:noWrap/>
            <w:vAlign w:val="center"/>
            <w:hideMark/>
          </w:tcPr>
          <w:p w14:paraId="0253056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59.3</w:t>
            </w:r>
          </w:p>
        </w:tc>
        <w:tc>
          <w:tcPr>
            <w:tcW w:w="461" w:type="dxa"/>
            <w:shd w:val="clear" w:color="auto" w:fill="auto"/>
            <w:noWrap/>
            <w:vAlign w:val="center"/>
            <w:hideMark/>
          </w:tcPr>
          <w:p w14:paraId="46025DB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60.0</w:t>
            </w:r>
          </w:p>
        </w:tc>
        <w:tc>
          <w:tcPr>
            <w:tcW w:w="461" w:type="dxa"/>
            <w:shd w:val="clear" w:color="auto" w:fill="auto"/>
            <w:noWrap/>
            <w:vAlign w:val="center"/>
            <w:hideMark/>
          </w:tcPr>
          <w:p w14:paraId="63D2ED0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60.6</w:t>
            </w:r>
          </w:p>
        </w:tc>
        <w:tc>
          <w:tcPr>
            <w:tcW w:w="461" w:type="dxa"/>
            <w:shd w:val="clear" w:color="auto" w:fill="auto"/>
            <w:noWrap/>
            <w:vAlign w:val="center"/>
            <w:hideMark/>
          </w:tcPr>
          <w:p w14:paraId="2DDC46C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61.3</w:t>
            </w:r>
          </w:p>
        </w:tc>
        <w:tc>
          <w:tcPr>
            <w:tcW w:w="461" w:type="dxa"/>
            <w:shd w:val="clear" w:color="auto" w:fill="auto"/>
            <w:noWrap/>
            <w:vAlign w:val="center"/>
            <w:hideMark/>
          </w:tcPr>
          <w:p w14:paraId="7694890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62.0</w:t>
            </w:r>
          </w:p>
        </w:tc>
        <w:tc>
          <w:tcPr>
            <w:tcW w:w="461" w:type="dxa"/>
            <w:shd w:val="clear" w:color="auto" w:fill="auto"/>
            <w:noWrap/>
            <w:vAlign w:val="center"/>
            <w:hideMark/>
          </w:tcPr>
          <w:p w14:paraId="3B599C9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62.7</w:t>
            </w:r>
          </w:p>
        </w:tc>
        <w:tc>
          <w:tcPr>
            <w:tcW w:w="461" w:type="dxa"/>
            <w:shd w:val="clear" w:color="auto" w:fill="auto"/>
            <w:noWrap/>
            <w:vAlign w:val="center"/>
            <w:hideMark/>
          </w:tcPr>
          <w:p w14:paraId="77DA59E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63.4</w:t>
            </w:r>
          </w:p>
        </w:tc>
        <w:tc>
          <w:tcPr>
            <w:tcW w:w="461" w:type="dxa"/>
            <w:shd w:val="clear" w:color="auto" w:fill="auto"/>
            <w:noWrap/>
            <w:vAlign w:val="center"/>
            <w:hideMark/>
          </w:tcPr>
          <w:p w14:paraId="0EB7BA1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64.1</w:t>
            </w:r>
          </w:p>
        </w:tc>
        <w:tc>
          <w:tcPr>
            <w:tcW w:w="461" w:type="dxa"/>
            <w:shd w:val="clear" w:color="auto" w:fill="auto"/>
            <w:noWrap/>
            <w:vAlign w:val="center"/>
            <w:hideMark/>
          </w:tcPr>
          <w:p w14:paraId="396B408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64.8</w:t>
            </w:r>
          </w:p>
        </w:tc>
        <w:tc>
          <w:tcPr>
            <w:tcW w:w="461" w:type="dxa"/>
            <w:shd w:val="clear" w:color="auto" w:fill="auto"/>
            <w:noWrap/>
            <w:vAlign w:val="center"/>
            <w:hideMark/>
          </w:tcPr>
          <w:p w14:paraId="62964C2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65.4</w:t>
            </w:r>
          </w:p>
        </w:tc>
        <w:tc>
          <w:tcPr>
            <w:tcW w:w="461" w:type="dxa"/>
            <w:shd w:val="clear" w:color="auto" w:fill="auto"/>
            <w:noWrap/>
            <w:vAlign w:val="center"/>
            <w:hideMark/>
          </w:tcPr>
          <w:p w14:paraId="3AF49CA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66.1</w:t>
            </w:r>
          </w:p>
        </w:tc>
        <w:tc>
          <w:tcPr>
            <w:tcW w:w="461" w:type="dxa"/>
            <w:shd w:val="clear" w:color="auto" w:fill="auto"/>
            <w:noWrap/>
            <w:vAlign w:val="center"/>
            <w:hideMark/>
          </w:tcPr>
          <w:p w14:paraId="552BAC9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66.8</w:t>
            </w:r>
          </w:p>
        </w:tc>
        <w:tc>
          <w:tcPr>
            <w:tcW w:w="461" w:type="dxa"/>
            <w:shd w:val="clear" w:color="auto" w:fill="auto"/>
            <w:noWrap/>
            <w:vAlign w:val="center"/>
            <w:hideMark/>
          </w:tcPr>
          <w:p w14:paraId="078997A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67.5</w:t>
            </w:r>
          </w:p>
        </w:tc>
        <w:tc>
          <w:tcPr>
            <w:tcW w:w="461" w:type="dxa"/>
            <w:shd w:val="clear" w:color="auto" w:fill="auto"/>
            <w:noWrap/>
            <w:vAlign w:val="center"/>
            <w:hideMark/>
          </w:tcPr>
          <w:p w14:paraId="448B468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68.2</w:t>
            </w:r>
          </w:p>
        </w:tc>
        <w:tc>
          <w:tcPr>
            <w:tcW w:w="461" w:type="dxa"/>
            <w:shd w:val="clear" w:color="auto" w:fill="auto"/>
            <w:noWrap/>
            <w:vAlign w:val="center"/>
            <w:hideMark/>
          </w:tcPr>
          <w:p w14:paraId="2E1E25C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68.9</w:t>
            </w:r>
          </w:p>
        </w:tc>
      </w:tr>
      <w:tr w:rsidR="00762B81" w:rsidRPr="00E30E24" w14:paraId="047E467F" w14:textId="77777777" w:rsidTr="00B00690">
        <w:trPr>
          <w:cantSplit/>
          <w:jc w:val="center"/>
        </w:trPr>
        <w:tc>
          <w:tcPr>
            <w:tcW w:w="1124" w:type="dxa"/>
            <w:shd w:val="clear" w:color="auto" w:fill="auto"/>
            <w:noWrap/>
            <w:vAlign w:val="bottom"/>
            <w:hideMark/>
          </w:tcPr>
          <w:p w14:paraId="39DD8BC9"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28.0</w:t>
            </w:r>
          </w:p>
        </w:tc>
        <w:tc>
          <w:tcPr>
            <w:tcW w:w="755" w:type="dxa"/>
            <w:shd w:val="clear" w:color="auto" w:fill="auto"/>
            <w:noWrap/>
            <w:vAlign w:val="center"/>
            <w:hideMark/>
          </w:tcPr>
          <w:p w14:paraId="034873D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41.9</w:t>
            </w:r>
          </w:p>
        </w:tc>
        <w:tc>
          <w:tcPr>
            <w:tcW w:w="463" w:type="dxa"/>
            <w:shd w:val="clear" w:color="auto" w:fill="auto"/>
            <w:noWrap/>
            <w:vAlign w:val="center"/>
            <w:hideMark/>
          </w:tcPr>
          <w:p w14:paraId="0D8FCB9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42.6</w:t>
            </w:r>
          </w:p>
        </w:tc>
        <w:tc>
          <w:tcPr>
            <w:tcW w:w="463" w:type="dxa"/>
            <w:shd w:val="clear" w:color="auto" w:fill="auto"/>
            <w:noWrap/>
            <w:vAlign w:val="center"/>
            <w:hideMark/>
          </w:tcPr>
          <w:p w14:paraId="6081BE8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52.9</w:t>
            </w:r>
          </w:p>
        </w:tc>
        <w:tc>
          <w:tcPr>
            <w:tcW w:w="463" w:type="dxa"/>
            <w:shd w:val="clear" w:color="auto" w:fill="auto"/>
            <w:noWrap/>
            <w:vAlign w:val="center"/>
            <w:hideMark/>
          </w:tcPr>
          <w:p w14:paraId="6C769EF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53.6</w:t>
            </w:r>
          </w:p>
        </w:tc>
        <w:tc>
          <w:tcPr>
            <w:tcW w:w="463" w:type="dxa"/>
            <w:shd w:val="clear" w:color="auto" w:fill="auto"/>
            <w:noWrap/>
            <w:vAlign w:val="center"/>
            <w:hideMark/>
          </w:tcPr>
          <w:p w14:paraId="1DBCB7A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54.3</w:t>
            </w:r>
          </w:p>
        </w:tc>
        <w:tc>
          <w:tcPr>
            <w:tcW w:w="463" w:type="dxa"/>
            <w:shd w:val="clear" w:color="auto" w:fill="auto"/>
            <w:noWrap/>
            <w:vAlign w:val="center"/>
            <w:hideMark/>
          </w:tcPr>
          <w:p w14:paraId="6BDF5B2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54.9</w:t>
            </w:r>
          </w:p>
        </w:tc>
        <w:tc>
          <w:tcPr>
            <w:tcW w:w="462" w:type="dxa"/>
            <w:shd w:val="clear" w:color="auto" w:fill="auto"/>
            <w:noWrap/>
            <w:vAlign w:val="center"/>
            <w:hideMark/>
          </w:tcPr>
          <w:p w14:paraId="72B922A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55.6</w:t>
            </w:r>
          </w:p>
        </w:tc>
        <w:tc>
          <w:tcPr>
            <w:tcW w:w="462" w:type="dxa"/>
            <w:shd w:val="clear" w:color="auto" w:fill="auto"/>
            <w:noWrap/>
            <w:vAlign w:val="center"/>
            <w:hideMark/>
          </w:tcPr>
          <w:p w14:paraId="4372B30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56.3</w:t>
            </w:r>
          </w:p>
        </w:tc>
        <w:tc>
          <w:tcPr>
            <w:tcW w:w="462" w:type="dxa"/>
            <w:shd w:val="clear" w:color="auto" w:fill="auto"/>
            <w:noWrap/>
            <w:vAlign w:val="center"/>
            <w:hideMark/>
          </w:tcPr>
          <w:p w14:paraId="224B48C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57.0</w:t>
            </w:r>
          </w:p>
        </w:tc>
        <w:tc>
          <w:tcPr>
            <w:tcW w:w="462" w:type="dxa"/>
            <w:shd w:val="clear" w:color="auto" w:fill="auto"/>
            <w:noWrap/>
            <w:vAlign w:val="center"/>
            <w:hideMark/>
          </w:tcPr>
          <w:p w14:paraId="3D347C7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57.7</w:t>
            </w:r>
          </w:p>
        </w:tc>
        <w:tc>
          <w:tcPr>
            <w:tcW w:w="461" w:type="dxa"/>
            <w:shd w:val="clear" w:color="auto" w:fill="auto"/>
            <w:noWrap/>
            <w:vAlign w:val="center"/>
            <w:hideMark/>
          </w:tcPr>
          <w:p w14:paraId="2198EB6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58.4</w:t>
            </w:r>
          </w:p>
        </w:tc>
        <w:tc>
          <w:tcPr>
            <w:tcW w:w="461" w:type="dxa"/>
            <w:shd w:val="clear" w:color="auto" w:fill="auto"/>
            <w:noWrap/>
            <w:vAlign w:val="center"/>
            <w:hideMark/>
          </w:tcPr>
          <w:p w14:paraId="028CA5E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59.1</w:t>
            </w:r>
          </w:p>
        </w:tc>
        <w:tc>
          <w:tcPr>
            <w:tcW w:w="461" w:type="dxa"/>
            <w:shd w:val="clear" w:color="auto" w:fill="auto"/>
            <w:noWrap/>
            <w:vAlign w:val="center"/>
            <w:hideMark/>
          </w:tcPr>
          <w:p w14:paraId="68C4E7E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59.8</w:t>
            </w:r>
          </w:p>
        </w:tc>
        <w:tc>
          <w:tcPr>
            <w:tcW w:w="461" w:type="dxa"/>
            <w:shd w:val="clear" w:color="auto" w:fill="auto"/>
            <w:noWrap/>
            <w:vAlign w:val="center"/>
            <w:hideMark/>
          </w:tcPr>
          <w:p w14:paraId="65008A9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60.4</w:t>
            </w:r>
          </w:p>
        </w:tc>
        <w:tc>
          <w:tcPr>
            <w:tcW w:w="461" w:type="dxa"/>
            <w:shd w:val="clear" w:color="auto" w:fill="auto"/>
            <w:noWrap/>
            <w:vAlign w:val="center"/>
            <w:hideMark/>
          </w:tcPr>
          <w:p w14:paraId="60D1AA4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61.1</w:t>
            </w:r>
          </w:p>
        </w:tc>
        <w:tc>
          <w:tcPr>
            <w:tcW w:w="461" w:type="dxa"/>
            <w:shd w:val="clear" w:color="auto" w:fill="auto"/>
            <w:noWrap/>
            <w:vAlign w:val="center"/>
            <w:hideMark/>
          </w:tcPr>
          <w:p w14:paraId="667D72E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61.8</w:t>
            </w:r>
          </w:p>
        </w:tc>
        <w:tc>
          <w:tcPr>
            <w:tcW w:w="461" w:type="dxa"/>
            <w:shd w:val="clear" w:color="auto" w:fill="auto"/>
            <w:noWrap/>
            <w:vAlign w:val="center"/>
            <w:hideMark/>
          </w:tcPr>
          <w:p w14:paraId="75AEDCD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62.5</w:t>
            </w:r>
          </w:p>
        </w:tc>
        <w:tc>
          <w:tcPr>
            <w:tcW w:w="461" w:type="dxa"/>
            <w:shd w:val="clear" w:color="auto" w:fill="auto"/>
            <w:noWrap/>
            <w:vAlign w:val="center"/>
            <w:hideMark/>
          </w:tcPr>
          <w:p w14:paraId="505B0FC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63.2</w:t>
            </w:r>
          </w:p>
        </w:tc>
        <w:tc>
          <w:tcPr>
            <w:tcW w:w="461" w:type="dxa"/>
            <w:shd w:val="clear" w:color="auto" w:fill="auto"/>
            <w:noWrap/>
            <w:vAlign w:val="center"/>
            <w:hideMark/>
          </w:tcPr>
          <w:p w14:paraId="50791FE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63.9</w:t>
            </w:r>
          </w:p>
        </w:tc>
        <w:tc>
          <w:tcPr>
            <w:tcW w:w="461" w:type="dxa"/>
            <w:shd w:val="clear" w:color="auto" w:fill="auto"/>
            <w:noWrap/>
            <w:vAlign w:val="center"/>
            <w:hideMark/>
          </w:tcPr>
          <w:p w14:paraId="51C8EBB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64.6</w:t>
            </w:r>
          </w:p>
        </w:tc>
        <w:tc>
          <w:tcPr>
            <w:tcW w:w="461" w:type="dxa"/>
            <w:shd w:val="clear" w:color="auto" w:fill="auto"/>
            <w:noWrap/>
            <w:vAlign w:val="center"/>
            <w:hideMark/>
          </w:tcPr>
          <w:p w14:paraId="24083B7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65.3</w:t>
            </w:r>
          </w:p>
        </w:tc>
        <w:tc>
          <w:tcPr>
            <w:tcW w:w="461" w:type="dxa"/>
            <w:shd w:val="clear" w:color="auto" w:fill="auto"/>
            <w:noWrap/>
            <w:vAlign w:val="center"/>
            <w:hideMark/>
          </w:tcPr>
          <w:p w14:paraId="6ADE894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65.9</w:t>
            </w:r>
          </w:p>
        </w:tc>
        <w:tc>
          <w:tcPr>
            <w:tcW w:w="461" w:type="dxa"/>
            <w:shd w:val="clear" w:color="auto" w:fill="auto"/>
            <w:noWrap/>
            <w:vAlign w:val="center"/>
            <w:hideMark/>
          </w:tcPr>
          <w:p w14:paraId="7645D12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66.6</w:t>
            </w:r>
          </w:p>
        </w:tc>
        <w:tc>
          <w:tcPr>
            <w:tcW w:w="461" w:type="dxa"/>
            <w:shd w:val="clear" w:color="auto" w:fill="auto"/>
            <w:noWrap/>
            <w:vAlign w:val="center"/>
            <w:hideMark/>
          </w:tcPr>
          <w:p w14:paraId="6F755C9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67.3</w:t>
            </w:r>
          </w:p>
        </w:tc>
        <w:tc>
          <w:tcPr>
            <w:tcW w:w="461" w:type="dxa"/>
            <w:shd w:val="clear" w:color="auto" w:fill="auto"/>
            <w:noWrap/>
            <w:vAlign w:val="center"/>
            <w:hideMark/>
          </w:tcPr>
          <w:p w14:paraId="046F140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68.0</w:t>
            </w:r>
          </w:p>
        </w:tc>
        <w:tc>
          <w:tcPr>
            <w:tcW w:w="461" w:type="dxa"/>
            <w:shd w:val="clear" w:color="auto" w:fill="auto"/>
            <w:noWrap/>
            <w:vAlign w:val="center"/>
            <w:hideMark/>
          </w:tcPr>
          <w:p w14:paraId="3461444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68.7</w:t>
            </w:r>
          </w:p>
        </w:tc>
        <w:tc>
          <w:tcPr>
            <w:tcW w:w="461" w:type="dxa"/>
            <w:shd w:val="clear" w:color="auto" w:fill="auto"/>
            <w:noWrap/>
            <w:vAlign w:val="center"/>
            <w:hideMark/>
          </w:tcPr>
          <w:p w14:paraId="12849CC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69.4</w:t>
            </w:r>
          </w:p>
        </w:tc>
      </w:tr>
      <w:tr w:rsidR="00762B81" w:rsidRPr="00E30E24" w14:paraId="349C2DD6" w14:textId="77777777" w:rsidTr="00B00690">
        <w:trPr>
          <w:cantSplit/>
          <w:jc w:val="center"/>
        </w:trPr>
        <w:tc>
          <w:tcPr>
            <w:tcW w:w="1124" w:type="dxa"/>
            <w:shd w:val="clear" w:color="auto" w:fill="auto"/>
            <w:noWrap/>
            <w:vAlign w:val="bottom"/>
            <w:hideMark/>
          </w:tcPr>
          <w:p w14:paraId="7B633A51"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28.5</w:t>
            </w:r>
          </w:p>
        </w:tc>
        <w:tc>
          <w:tcPr>
            <w:tcW w:w="755" w:type="dxa"/>
            <w:shd w:val="clear" w:color="auto" w:fill="auto"/>
            <w:noWrap/>
            <w:vAlign w:val="center"/>
            <w:hideMark/>
          </w:tcPr>
          <w:p w14:paraId="28C140D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42.4</w:t>
            </w:r>
          </w:p>
        </w:tc>
        <w:tc>
          <w:tcPr>
            <w:tcW w:w="463" w:type="dxa"/>
            <w:shd w:val="clear" w:color="auto" w:fill="auto"/>
            <w:noWrap/>
            <w:vAlign w:val="center"/>
            <w:hideMark/>
          </w:tcPr>
          <w:p w14:paraId="18E25FD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43.1</w:t>
            </w:r>
          </w:p>
        </w:tc>
        <w:tc>
          <w:tcPr>
            <w:tcW w:w="463" w:type="dxa"/>
            <w:shd w:val="clear" w:color="auto" w:fill="auto"/>
            <w:noWrap/>
            <w:vAlign w:val="center"/>
            <w:hideMark/>
          </w:tcPr>
          <w:p w14:paraId="3F8370C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53.4</w:t>
            </w:r>
          </w:p>
        </w:tc>
        <w:tc>
          <w:tcPr>
            <w:tcW w:w="463" w:type="dxa"/>
            <w:shd w:val="clear" w:color="auto" w:fill="auto"/>
            <w:noWrap/>
            <w:vAlign w:val="center"/>
            <w:hideMark/>
          </w:tcPr>
          <w:p w14:paraId="3089780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54.1</w:t>
            </w:r>
          </w:p>
        </w:tc>
        <w:tc>
          <w:tcPr>
            <w:tcW w:w="463" w:type="dxa"/>
            <w:shd w:val="clear" w:color="auto" w:fill="auto"/>
            <w:noWrap/>
            <w:vAlign w:val="center"/>
            <w:hideMark/>
          </w:tcPr>
          <w:p w14:paraId="24CF5FB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54.8</w:t>
            </w:r>
          </w:p>
        </w:tc>
        <w:tc>
          <w:tcPr>
            <w:tcW w:w="463" w:type="dxa"/>
            <w:shd w:val="clear" w:color="auto" w:fill="auto"/>
            <w:noWrap/>
            <w:vAlign w:val="center"/>
            <w:hideMark/>
          </w:tcPr>
          <w:p w14:paraId="4296E26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55.4</w:t>
            </w:r>
          </w:p>
        </w:tc>
        <w:tc>
          <w:tcPr>
            <w:tcW w:w="462" w:type="dxa"/>
            <w:shd w:val="clear" w:color="auto" w:fill="auto"/>
            <w:noWrap/>
            <w:vAlign w:val="center"/>
            <w:hideMark/>
          </w:tcPr>
          <w:p w14:paraId="3177EF0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56.1</w:t>
            </w:r>
          </w:p>
        </w:tc>
        <w:tc>
          <w:tcPr>
            <w:tcW w:w="462" w:type="dxa"/>
            <w:shd w:val="clear" w:color="auto" w:fill="auto"/>
            <w:noWrap/>
            <w:vAlign w:val="center"/>
            <w:hideMark/>
          </w:tcPr>
          <w:p w14:paraId="611A553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56.8</w:t>
            </w:r>
          </w:p>
        </w:tc>
        <w:tc>
          <w:tcPr>
            <w:tcW w:w="462" w:type="dxa"/>
            <w:shd w:val="clear" w:color="auto" w:fill="auto"/>
            <w:noWrap/>
            <w:vAlign w:val="center"/>
            <w:hideMark/>
          </w:tcPr>
          <w:p w14:paraId="4A44A94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57.5</w:t>
            </w:r>
          </w:p>
        </w:tc>
        <w:tc>
          <w:tcPr>
            <w:tcW w:w="462" w:type="dxa"/>
            <w:shd w:val="clear" w:color="auto" w:fill="auto"/>
            <w:noWrap/>
            <w:vAlign w:val="center"/>
            <w:hideMark/>
          </w:tcPr>
          <w:p w14:paraId="471ED16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58.2</w:t>
            </w:r>
          </w:p>
        </w:tc>
        <w:tc>
          <w:tcPr>
            <w:tcW w:w="461" w:type="dxa"/>
            <w:shd w:val="clear" w:color="auto" w:fill="auto"/>
            <w:noWrap/>
            <w:vAlign w:val="center"/>
            <w:hideMark/>
          </w:tcPr>
          <w:p w14:paraId="0454104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58.9</w:t>
            </w:r>
          </w:p>
        </w:tc>
        <w:tc>
          <w:tcPr>
            <w:tcW w:w="461" w:type="dxa"/>
            <w:shd w:val="clear" w:color="auto" w:fill="auto"/>
            <w:noWrap/>
            <w:vAlign w:val="center"/>
            <w:hideMark/>
          </w:tcPr>
          <w:p w14:paraId="2800F5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59.6</w:t>
            </w:r>
          </w:p>
        </w:tc>
        <w:tc>
          <w:tcPr>
            <w:tcW w:w="461" w:type="dxa"/>
            <w:shd w:val="clear" w:color="auto" w:fill="auto"/>
            <w:noWrap/>
            <w:vAlign w:val="center"/>
            <w:hideMark/>
          </w:tcPr>
          <w:p w14:paraId="47CC2A2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60.3</w:t>
            </w:r>
          </w:p>
        </w:tc>
        <w:tc>
          <w:tcPr>
            <w:tcW w:w="461" w:type="dxa"/>
            <w:shd w:val="clear" w:color="auto" w:fill="auto"/>
            <w:noWrap/>
            <w:vAlign w:val="center"/>
            <w:hideMark/>
          </w:tcPr>
          <w:p w14:paraId="7E79041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60.9</w:t>
            </w:r>
          </w:p>
        </w:tc>
        <w:tc>
          <w:tcPr>
            <w:tcW w:w="461" w:type="dxa"/>
            <w:shd w:val="clear" w:color="auto" w:fill="auto"/>
            <w:noWrap/>
            <w:vAlign w:val="center"/>
            <w:hideMark/>
          </w:tcPr>
          <w:p w14:paraId="039EA08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61.6</w:t>
            </w:r>
          </w:p>
        </w:tc>
        <w:tc>
          <w:tcPr>
            <w:tcW w:w="461" w:type="dxa"/>
            <w:shd w:val="clear" w:color="auto" w:fill="auto"/>
            <w:noWrap/>
            <w:vAlign w:val="center"/>
            <w:hideMark/>
          </w:tcPr>
          <w:p w14:paraId="7780268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62.3</w:t>
            </w:r>
          </w:p>
        </w:tc>
        <w:tc>
          <w:tcPr>
            <w:tcW w:w="461" w:type="dxa"/>
            <w:shd w:val="clear" w:color="auto" w:fill="auto"/>
            <w:noWrap/>
            <w:vAlign w:val="center"/>
            <w:hideMark/>
          </w:tcPr>
          <w:p w14:paraId="0A53666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63.0</w:t>
            </w:r>
          </w:p>
        </w:tc>
        <w:tc>
          <w:tcPr>
            <w:tcW w:w="461" w:type="dxa"/>
            <w:shd w:val="clear" w:color="auto" w:fill="auto"/>
            <w:noWrap/>
            <w:vAlign w:val="center"/>
            <w:hideMark/>
          </w:tcPr>
          <w:p w14:paraId="3C8B86F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63.7</w:t>
            </w:r>
          </w:p>
        </w:tc>
        <w:tc>
          <w:tcPr>
            <w:tcW w:w="461" w:type="dxa"/>
            <w:shd w:val="clear" w:color="auto" w:fill="auto"/>
            <w:noWrap/>
            <w:vAlign w:val="center"/>
            <w:hideMark/>
          </w:tcPr>
          <w:p w14:paraId="4FC5382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64.4</w:t>
            </w:r>
          </w:p>
        </w:tc>
        <w:tc>
          <w:tcPr>
            <w:tcW w:w="461" w:type="dxa"/>
            <w:shd w:val="clear" w:color="auto" w:fill="auto"/>
            <w:noWrap/>
            <w:vAlign w:val="center"/>
            <w:hideMark/>
          </w:tcPr>
          <w:p w14:paraId="5C08E1A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65.1</w:t>
            </w:r>
          </w:p>
        </w:tc>
        <w:tc>
          <w:tcPr>
            <w:tcW w:w="461" w:type="dxa"/>
            <w:shd w:val="clear" w:color="auto" w:fill="auto"/>
            <w:noWrap/>
            <w:vAlign w:val="center"/>
            <w:hideMark/>
          </w:tcPr>
          <w:p w14:paraId="5BC58C3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65.7</w:t>
            </w:r>
          </w:p>
        </w:tc>
        <w:tc>
          <w:tcPr>
            <w:tcW w:w="461" w:type="dxa"/>
            <w:shd w:val="clear" w:color="auto" w:fill="auto"/>
            <w:noWrap/>
            <w:vAlign w:val="center"/>
            <w:hideMark/>
          </w:tcPr>
          <w:p w14:paraId="44A053C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66.4</w:t>
            </w:r>
          </w:p>
        </w:tc>
        <w:tc>
          <w:tcPr>
            <w:tcW w:w="461" w:type="dxa"/>
            <w:shd w:val="clear" w:color="auto" w:fill="auto"/>
            <w:noWrap/>
            <w:vAlign w:val="center"/>
            <w:hideMark/>
          </w:tcPr>
          <w:p w14:paraId="55BAA53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67.1</w:t>
            </w:r>
          </w:p>
        </w:tc>
        <w:tc>
          <w:tcPr>
            <w:tcW w:w="461" w:type="dxa"/>
            <w:shd w:val="clear" w:color="auto" w:fill="auto"/>
            <w:noWrap/>
            <w:vAlign w:val="center"/>
            <w:hideMark/>
          </w:tcPr>
          <w:p w14:paraId="7460804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67.8</w:t>
            </w:r>
          </w:p>
        </w:tc>
        <w:tc>
          <w:tcPr>
            <w:tcW w:w="461" w:type="dxa"/>
            <w:shd w:val="clear" w:color="auto" w:fill="auto"/>
            <w:noWrap/>
            <w:vAlign w:val="center"/>
            <w:hideMark/>
          </w:tcPr>
          <w:p w14:paraId="3526DD9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68.5</w:t>
            </w:r>
          </w:p>
        </w:tc>
        <w:tc>
          <w:tcPr>
            <w:tcW w:w="461" w:type="dxa"/>
            <w:shd w:val="clear" w:color="auto" w:fill="auto"/>
            <w:noWrap/>
            <w:vAlign w:val="center"/>
            <w:hideMark/>
          </w:tcPr>
          <w:p w14:paraId="2F0FDEF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69.2</w:t>
            </w:r>
          </w:p>
        </w:tc>
        <w:tc>
          <w:tcPr>
            <w:tcW w:w="461" w:type="dxa"/>
            <w:shd w:val="clear" w:color="auto" w:fill="auto"/>
            <w:noWrap/>
            <w:vAlign w:val="center"/>
            <w:hideMark/>
          </w:tcPr>
          <w:p w14:paraId="0EE9A64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69.9</w:t>
            </w:r>
          </w:p>
        </w:tc>
      </w:tr>
      <w:tr w:rsidR="00762B81" w:rsidRPr="00E30E24" w14:paraId="4E4A0031" w14:textId="77777777" w:rsidTr="00B00690">
        <w:trPr>
          <w:cantSplit/>
          <w:jc w:val="center"/>
        </w:trPr>
        <w:tc>
          <w:tcPr>
            <w:tcW w:w="1124" w:type="dxa"/>
            <w:shd w:val="clear" w:color="auto" w:fill="auto"/>
            <w:noWrap/>
            <w:vAlign w:val="bottom"/>
            <w:hideMark/>
          </w:tcPr>
          <w:p w14:paraId="669727E2"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29.0</w:t>
            </w:r>
          </w:p>
        </w:tc>
        <w:tc>
          <w:tcPr>
            <w:tcW w:w="755" w:type="dxa"/>
            <w:shd w:val="clear" w:color="auto" w:fill="auto"/>
            <w:noWrap/>
            <w:vAlign w:val="center"/>
            <w:hideMark/>
          </w:tcPr>
          <w:p w14:paraId="4FE1EB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42.9</w:t>
            </w:r>
          </w:p>
        </w:tc>
        <w:tc>
          <w:tcPr>
            <w:tcW w:w="463" w:type="dxa"/>
            <w:shd w:val="clear" w:color="auto" w:fill="auto"/>
            <w:noWrap/>
            <w:vAlign w:val="center"/>
            <w:hideMark/>
          </w:tcPr>
          <w:p w14:paraId="290DFAB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43.6</w:t>
            </w:r>
          </w:p>
        </w:tc>
        <w:tc>
          <w:tcPr>
            <w:tcW w:w="463" w:type="dxa"/>
            <w:shd w:val="clear" w:color="auto" w:fill="auto"/>
            <w:noWrap/>
            <w:vAlign w:val="center"/>
            <w:hideMark/>
          </w:tcPr>
          <w:p w14:paraId="1858FCD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53.9</w:t>
            </w:r>
          </w:p>
        </w:tc>
        <w:tc>
          <w:tcPr>
            <w:tcW w:w="463" w:type="dxa"/>
            <w:shd w:val="clear" w:color="auto" w:fill="auto"/>
            <w:noWrap/>
            <w:vAlign w:val="center"/>
            <w:hideMark/>
          </w:tcPr>
          <w:p w14:paraId="28E9090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54.6</w:t>
            </w:r>
          </w:p>
        </w:tc>
        <w:tc>
          <w:tcPr>
            <w:tcW w:w="463" w:type="dxa"/>
            <w:shd w:val="clear" w:color="auto" w:fill="auto"/>
            <w:noWrap/>
            <w:vAlign w:val="center"/>
            <w:hideMark/>
          </w:tcPr>
          <w:p w14:paraId="0F0BC5C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55.2</w:t>
            </w:r>
          </w:p>
        </w:tc>
        <w:tc>
          <w:tcPr>
            <w:tcW w:w="463" w:type="dxa"/>
            <w:shd w:val="clear" w:color="auto" w:fill="auto"/>
            <w:noWrap/>
            <w:vAlign w:val="center"/>
            <w:hideMark/>
          </w:tcPr>
          <w:p w14:paraId="51AF4FA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55.9</w:t>
            </w:r>
          </w:p>
        </w:tc>
        <w:tc>
          <w:tcPr>
            <w:tcW w:w="462" w:type="dxa"/>
            <w:shd w:val="clear" w:color="auto" w:fill="auto"/>
            <w:noWrap/>
            <w:vAlign w:val="center"/>
            <w:hideMark/>
          </w:tcPr>
          <w:p w14:paraId="4D8F131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56.6</w:t>
            </w:r>
          </w:p>
        </w:tc>
        <w:tc>
          <w:tcPr>
            <w:tcW w:w="462" w:type="dxa"/>
            <w:shd w:val="clear" w:color="auto" w:fill="auto"/>
            <w:noWrap/>
            <w:vAlign w:val="center"/>
            <w:hideMark/>
          </w:tcPr>
          <w:p w14:paraId="04DBD19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57.3</w:t>
            </w:r>
          </w:p>
        </w:tc>
        <w:tc>
          <w:tcPr>
            <w:tcW w:w="462" w:type="dxa"/>
            <w:shd w:val="clear" w:color="auto" w:fill="auto"/>
            <w:noWrap/>
            <w:vAlign w:val="center"/>
            <w:hideMark/>
          </w:tcPr>
          <w:p w14:paraId="00035F5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58.0</w:t>
            </w:r>
          </w:p>
        </w:tc>
        <w:tc>
          <w:tcPr>
            <w:tcW w:w="462" w:type="dxa"/>
            <w:shd w:val="clear" w:color="auto" w:fill="auto"/>
            <w:noWrap/>
            <w:vAlign w:val="center"/>
            <w:hideMark/>
          </w:tcPr>
          <w:p w14:paraId="1C6DB19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58.7</w:t>
            </w:r>
          </w:p>
        </w:tc>
        <w:tc>
          <w:tcPr>
            <w:tcW w:w="461" w:type="dxa"/>
            <w:shd w:val="clear" w:color="auto" w:fill="auto"/>
            <w:noWrap/>
            <w:vAlign w:val="center"/>
            <w:hideMark/>
          </w:tcPr>
          <w:p w14:paraId="3743136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59.4</w:t>
            </w:r>
          </w:p>
        </w:tc>
        <w:tc>
          <w:tcPr>
            <w:tcW w:w="461" w:type="dxa"/>
            <w:shd w:val="clear" w:color="auto" w:fill="auto"/>
            <w:noWrap/>
            <w:vAlign w:val="center"/>
            <w:hideMark/>
          </w:tcPr>
          <w:p w14:paraId="234B148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60.1</w:t>
            </w:r>
          </w:p>
        </w:tc>
        <w:tc>
          <w:tcPr>
            <w:tcW w:w="461" w:type="dxa"/>
            <w:shd w:val="clear" w:color="auto" w:fill="auto"/>
            <w:noWrap/>
            <w:vAlign w:val="center"/>
            <w:hideMark/>
          </w:tcPr>
          <w:p w14:paraId="125FDF6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60.7</w:t>
            </w:r>
          </w:p>
        </w:tc>
        <w:tc>
          <w:tcPr>
            <w:tcW w:w="461" w:type="dxa"/>
            <w:shd w:val="clear" w:color="auto" w:fill="auto"/>
            <w:noWrap/>
            <w:vAlign w:val="center"/>
            <w:hideMark/>
          </w:tcPr>
          <w:p w14:paraId="03095FA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61.4</w:t>
            </w:r>
          </w:p>
        </w:tc>
        <w:tc>
          <w:tcPr>
            <w:tcW w:w="461" w:type="dxa"/>
            <w:shd w:val="clear" w:color="auto" w:fill="auto"/>
            <w:noWrap/>
            <w:vAlign w:val="center"/>
            <w:hideMark/>
          </w:tcPr>
          <w:p w14:paraId="19A6AA1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62.1</w:t>
            </w:r>
          </w:p>
        </w:tc>
        <w:tc>
          <w:tcPr>
            <w:tcW w:w="461" w:type="dxa"/>
            <w:shd w:val="clear" w:color="auto" w:fill="auto"/>
            <w:noWrap/>
            <w:vAlign w:val="center"/>
            <w:hideMark/>
          </w:tcPr>
          <w:p w14:paraId="29D6E3F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62.8</w:t>
            </w:r>
          </w:p>
        </w:tc>
        <w:tc>
          <w:tcPr>
            <w:tcW w:w="461" w:type="dxa"/>
            <w:shd w:val="clear" w:color="auto" w:fill="auto"/>
            <w:noWrap/>
            <w:vAlign w:val="center"/>
            <w:hideMark/>
          </w:tcPr>
          <w:p w14:paraId="33F4FF8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63.5</w:t>
            </w:r>
          </w:p>
        </w:tc>
        <w:tc>
          <w:tcPr>
            <w:tcW w:w="461" w:type="dxa"/>
            <w:shd w:val="clear" w:color="auto" w:fill="auto"/>
            <w:noWrap/>
            <w:vAlign w:val="center"/>
            <w:hideMark/>
          </w:tcPr>
          <w:p w14:paraId="58FCCF9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64.2</w:t>
            </w:r>
          </w:p>
        </w:tc>
        <w:tc>
          <w:tcPr>
            <w:tcW w:w="461" w:type="dxa"/>
            <w:shd w:val="clear" w:color="auto" w:fill="auto"/>
            <w:noWrap/>
            <w:vAlign w:val="center"/>
            <w:hideMark/>
          </w:tcPr>
          <w:p w14:paraId="75B4A7F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64.9</w:t>
            </w:r>
          </w:p>
        </w:tc>
        <w:tc>
          <w:tcPr>
            <w:tcW w:w="461" w:type="dxa"/>
            <w:shd w:val="clear" w:color="auto" w:fill="auto"/>
            <w:noWrap/>
            <w:vAlign w:val="center"/>
            <w:hideMark/>
          </w:tcPr>
          <w:p w14:paraId="2E9DE12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65.6</w:t>
            </w:r>
          </w:p>
        </w:tc>
        <w:tc>
          <w:tcPr>
            <w:tcW w:w="461" w:type="dxa"/>
            <w:shd w:val="clear" w:color="auto" w:fill="auto"/>
            <w:noWrap/>
            <w:vAlign w:val="center"/>
            <w:hideMark/>
          </w:tcPr>
          <w:p w14:paraId="79D3E81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66.2</w:t>
            </w:r>
          </w:p>
        </w:tc>
        <w:tc>
          <w:tcPr>
            <w:tcW w:w="461" w:type="dxa"/>
            <w:shd w:val="clear" w:color="auto" w:fill="auto"/>
            <w:noWrap/>
            <w:vAlign w:val="center"/>
            <w:hideMark/>
          </w:tcPr>
          <w:p w14:paraId="517BA06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66.9</w:t>
            </w:r>
          </w:p>
        </w:tc>
        <w:tc>
          <w:tcPr>
            <w:tcW w:w="461" w:type="dxa"/>
            <w:shd w:val="clear" w:color="auto" w:fill="auto"/>
            <w:noWrap/>
            <w:vAlign w:val="center"/>
            <w:hideMark/>
          </w:tcPr>
          <w:p w14:paraId="0EC59EE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67.6</w:t>
            </w:r>
          </w:p>
        </w:tc>
        <w:tc>
          <w:tcPr>
            <w:tcW w:w="461" w:type="dxa"/>
            <w:shd w:val="clear" w:color="auto" w:fill="auto"/>
            <w:noWrap/>
            <w:vAlign w:val="center"/>
            <w:hideMark/>
          </w:tcPr>
          <w:p w14:paraId="4E6DFE0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68.3</w:t>
            </w:r>
          </w:p>
        </w:tc>
        <w:tc>
          <w:tcPr>
            <w:tcW w:w="461" w:type="dxa"/>
            <w:shd w:val="clear" w:color="auto" w:fill="auto"/>
            <w:noWrap/>
            <w:vAlign w:val="center"/>
            <w:hideMark/>
          </w:tcPr>
          <w:p w14:paraId="6CB8156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69.0</w:t>
            </w:r>
          </w:p>
        </w:tc>
        <w:tc>
          <w:tcPr>
            <w:tcW w:w="461" w:type="dxa"/>
            <w:shd w:val="clear" w:color="auto" w:fill="auto"/>
            <w:noWrap/>
            <w:vAlign w:val="center"/>
            <w:hideMark/>
          </w:tcPr>
          <w:p w14:paraId="6D1A2B1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69.7</w:t>
            </w:r>
          </w:p>
        </w:tc>
        <w:tc>
          <w:tcPr>
            <w:tcW w:w="461" w:type="dxa"/>
            <w:shd w:val="clear" w:color="auto" w:fill="auto"/>
            <w:noWrap/>
            <w:vAlign w:val="center"/>
            <w:hideMark/>
          </w:tcPr>
          <w:p w14:paraId="1FF327C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70.4</w:t>
            </w:r>
          </w:p>
        </w:tc>
      </w:tr>
      <w:tr w:rsidR="00762B81" w:rsidRPr="00E30E24" w14:paraId="3418A63A" w14:textId="77777777" w:rsidTr="00B00690">
        <w:trPr>
          <w:cantSplit/>
          <w:jc w:val="center"/>
        </w:trPr>
        <w:tc>
          <w:tcPr>
            <w:tcW w:w="1124" w:type="dxa"/>
            <w:shd w:val="clear" w:color="auto" w:fill="auto"/>
            <w:noWrap/>
            <w:vAlign w:val="bottom"/>
            <w:hideMark/>
          </w:tcPr>
          <w:p w14:paraId="07F63E28"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29.5</w:t>
            </w:r>
          </w:p>
        </w:tc>
        <w:tc>
          <w:tcPr>
            <w:tcW w:w="755" w:type="dxa"/>
            <w:shd w:val="clear" w:color="auto" w:fill="auto"/>
            <w:noWrap/>
            <w:vAlign w:val="center"/>
            <w:hideMark/>
          </w:tcPr>
          <w:p w14:paraId="0CBB3CA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43.4</w:t>
            </w:r>
          </w:p>
        </w:tc>
        <w:tc>
          <w:tcPr>
            <w:tcW w:w="463" w:type="dxa"/>
            <w:shd w:val="clear" w:color="auto" w:fill="auto"/>
            <w:noWrap/>
            <w:vAlign w:val="center"/>
            <w:hideMark/>
          </w:tcPr>
          <w:p w14:paraId="0612AE6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44.1</w:t>
            </w:r>
          </w:p>
        </w:tc>
        <w:tc>
          <w:tcPr>
            <w:tcW w:w="463" w:type="dxa"/>
            <w:shd w:val="clear" w:color="auto" w:fill="auto"/>
            <w:noWrap/>
            <w:vAlign w:val="center"/>
            <w:hideMark/>
          </w:tcPr>
          <w:p w14:paraId="15B8A5A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54.4</w:t>
            </w:r>
          </w:p>
        </w:tc>
        <w:tc>
          <w:tcPr>
            <w:tcW w:w="463" w:type="dxa"/>
            <w:shd w:val="clear" w:color="auto" w:fill="auto"/>
            <w:noWrap/>
            <w:vAlign w:val="center"/>
            <w:hideMark/>
          </w:tcPr>
          <w:p w14:paraId="67B8503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55.1</w:t>
            </w:r>
          </w:p>
        </w:tc>
        <w:tc>
          <w:tcPr>
            <w:tcW w:w="463" w:type="dxa"/>
            <w:shd w:val="clear" w:color="auto" w:fill="auto"/>
            <w:noWrap/>
            <w:vAlign w:val="center"/>
            <w:hideMark/>
          </w:tcPr>
          <w:p w14:paraId="24E9FF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55.7</w:t>
            </w:r>
          </w:p>
        </w:tc>
        <w:tc>
          <w:tcPr>
            <w:tcW w:w="463" w:type="dxa"/>
            <w:shd w:val="clear" w:color="auto" w:fill="auto"/>
            <w:noWrap/>
            <w:vAlign w:val="center"/>
            <w:hideMark/>
          </w:tcPr>
          <w:p w14:paraId="3FF07B0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56.4</w:t>
            </w:r>
          </w:p>
        </w:tc>
        <w:tc>
          <w:tcPr>
            <w:tcW w:w="462" w:type="dxa"/>
            <w:shd w:val="clear" w:color="auto" w:fill="auto"/>
            <w:noWrap/>
            <w:vAlign w:val="center"/>
            <w:hideMark/>
          </w:tcPr>
          <w:p w14:paraId="07ADAA0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57.1</w:t>
            </w:r>
          </w:p>
        </w:tc>
        <w:tc>
          <w:tcPr>
            <w:tcW w:w="462" w:type="dxa"/>
            <w:shd w:val="clear" w:color="auto" w:fill="auto"/>
            <w:noWrap/>
            <w:vAlign w:val="center"/>
            <w:hideMark/>
          </w:tcPr>
          <w:p w14:paraId="2C6044C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57.8</w:t>
            </w:r>
          </w:p>
        </w:tc>
        <w:tc>
          <w:tcPr>
            <w:tcW w:w="462" w:type="dxa"/>
            <w:shd w:val="clear" w:color="auto" w:fill="auto"/>
            <w:noWrap/>
            <w:vAlign w:val="center"/>
            <w:hideMark/>
          </w:tcPr>
          <w:p w14:paraId="043C552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58.5</w:t>
            </w:r>
          </w:p>
        </w:tc>
        <w:tc>
          <w:tcPr>
            <w:tcW w:w="462" w:type="dxa"/>
            <w:shd w:val="clear" w:color="auto" w:fill="auto"/>
            <w:noWrap/>
            <w:vAlign w:val="center"/>
            <w:hideMark/>
          </w:tcPr>
          <w:p w14:paraId="199B632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59.2</w:t>
            </w:r>
          </w:p>
        </w:tc>
        <w:tc>
          <w:tcPr>
            <w:tcW w:w="461" w:type="dxa"/>
            <w:shd w:val="clear" w:color="auto" w:fill="auto"/>
            <w:noWrap/>
            <w:vAlign w:val="center"/>
            <w:hideMark/>
          </w:tcPr>
          <w:p w14:paraId="7936B80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59.9</w:t>
            </w:r>
          </w:p>
        </w:tc>
        <w:tc>
          <w:tcPr>
            <w:tcW w:w="461" w:type="dxa"/>
            <w:shd w:val="clear" w:color="auto" w:fill="auto"/>
            <w:noWrap/>
            <w:vAlign w:val="center"/>
            <w:hideMark/>
          </w:tcPr>
          <w:p w14:paraId="433F234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60.6</w:t>
            </w:r>
          </w:p>
        </w:tc>
        <w:tc>
          <w:tcPr>
            <w:tcW w:w="461" w:type="dxa"/>
            <w:shd w:val="clear" w:color="auto" w:fill="auto"/>
            <w:noWrap/>
            <w:vAlign w:val="center"/>
            <w:hideMark/>
          </w:tcPr>
          <w:p w14:paraId="683A79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61.2</w:t>
            </w:r>
          </w:p>
        </w:tc>
        <w:tc>
          <w:tcPr>
            <w:tcW w:w="461" w:type="dxa"/>
            <w:shd w:val="clear" w:color="auto" w:fill="auto"/>
            <w:noWrap/>
            <w:vAlign w:val="center"/>
            <w:hideMark/>
          </w:tcPr>
          <w:p w14:paraId="26494C4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61.9</w:t>
            </w:r>
          </w:p>
        </w:tc>
        <w:tc>
          <w:tcPr>
            <w:tcW w:w="461" w:type="dxa"/>
            <w:shd w:val="clear" w:color="auto" w:fill="auto"/>
            <w:noWrap/>
            <w:vAlign w:val="center"/>
            <w:hideMark/>
          </w:tcPr>
          <w:p w14:paraId="6500586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62.6</w:t>
            </w:r>
          </w:p>
        </w:tc>
        <w:tc>
          <w:tcPr>
            <w:tcW w:w="461" w:type="dxa"/>
            <w:shd w:val="clear" w:color="auto" w:fill="auto"/>
            <w:noWrap/>
            <w:vAlign w:val="center"/>
            <w:hideMark/>
          </w:tcPr>
          <w:p w14:paraId="594D012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63.3</w:t>
            </w:r>
          </w:p>
        </w:tc>
        <w:tc>
          <w:tcPr>
            <w:tcW w:w="461" w:type="dxa"/>
            <w:shd w:val="clear" w:color="auto" w:fill="auto"/>
            <w:noWrap/>
            <w:vAlign w:val="center"/>
            <w:hideMark/>
          </w:tcPr>
          <w:p w14:paraId="7A31E77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64.0</w:t>
            </w:r>
          </w:p>
        </w:tc>
        <w:tc>
          <w:tcPr>
            <w:tcW w:w="461" w:type="dxa"/>
            <w:shd w:val="clear" w:color="auto" w:fill="auto"/>
            <w:noWrap/>
            <w:vAlign w:val="center"/>
            <w:hideMark/>
          </w:tcPr>
          <w:p w14:paraId="6788D5A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64.7</w:t>
            </w:r>
          </w:p>
        </w:tc>
        <w:tc>
          <w:tcPr>
            <w:tcW w:w="461" w:type="dxa"/>
            <w:shd w:val="clear" w:color="auto" w:fill="auto"/>
            <w:noWrap/>
            <w:vAlign w:val="center"/>
            <w:hideMark/>
          </w:tcPr>
          <w:p w14:paraId="077A695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65.4</w:t>
            </w:r>
          </w:p>
        </w:tc>
        <w:tc>
          <w:tcPr>
            <w:tcW w:w="461" w:type="dxa"/>
            <w:shd w:val="clear" w:color="auto" w:fill="auto"/>
            <w:noWrap/>
            <w:vAlign w:val="center"/>
            <w:hideMark/>
          </w:tcPr>
          <w:p w14:paraId="7E276B5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66.0</w:t>
            </w:r>
          </w:p>
        </w:tc>
        <w:tc>
          <w:tcPr>
            <w:tcW w:w="461" w:type="dxa"/>
            <w:shd w:val="clear" w:color="auto" w:fill="auto"/>
            <w:noWrap/>
            <w:vAlign w:val="center"/>
            <w:hideMark/>
          </w:tcPr>
          <w:p w14:paraId="494CFE4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66.7</w:t>
            </w:r>
          </w:p>
        </w:tc>
        <w:tc>
          <w:tcPr>
            <w:tcW w:w="461" w:type="dxa"/>
            <w:shd w:val="clear" w:color="auto" w:fill="auto"/>
            <w:noWrap/>
            <w:vAlign w:val="center"/>
            <w:hideMark/>
          </w:tcPr>
          <w:p w14:paraId="29C3F3B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67.4</w:t>
            </w:r>
          </w:p>
        </w:tc>
        <w:tc>
          <w:tcPr>
            <w:tcW w:w="461" w:type="dxa"/>
            <w:shd w:val="clear" w:color="auto" w:fill="auto"/>
            <w:noWrap/>
            <w:vAlign w:val="center"/>
            <w:hideMark/>
          </w:tcPr>
          <w:p w14:paraId="5D6A5C7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68.1</w:t>
            </w:r>
          </w:p>
        </w:tc>
        <w:tc>
          <w:tcPr>
            <w:tcW w:w="461" w:type="dxa"/>
            <w:shd w:val="clear" w:color="auto" w:fill="auto"/>
            <w:noWrap/>
            <w:vAlign w:val="center"/>
            <w:hideMark/>
          </w:tcPr>
          <w:p w14:paraId="546B4EE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68.8</w:t>
            </w:r>
          </w:p>
        </w:tc>
        <w:tc>
          <w:tcPr>
            <w:tcW w:w="461" w:type="dxa"/>
            <w:shd w:val="clear" w:color="auto" w:fill="auto"/>
            <w:noWrap/>
            <w:vAlign w:val="center"/>
            <w:hideMark/>
          </w:tcPr>
          <w:p w14:paraId="33BDBFF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69.5</w:t>
            </w:r>
          </w:p>
        </w:tc>
        <w:tc>
          <w:tcPr>
            <w:tcW w:w="461" w:type="dxa"/>
            <w:shd w:val="clear" w:color="auto" w:fill="auto"/>
            <w:noWrap/>
            <w:vAlign w:val="center"/>
            <w:hideMark/>
          </w:tcPr>
          <w:p w14:paraId="11794ED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70.2</w:t>
            </w:r>
          </w:p>
        </w:tc>
        <w:tc>
          <w:tcPr>
            <w:tcW w:w="461" w:type="dxa"/>
            <w:shd w:val="clear" w:color="auto" w:fill="auto"/>
            <w:noWrap/>
            <w:vAlign w:val="center"/>
            <w:hideMark/>
          </w:tcPr>
          <w:p w14:paraId="75D2D3E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70.9</w:t>
            </w:r>
          </w:p>
        </w:tc>
      </w:tr>
      <w:tr w:rsidR="00762B81" w:rsidRPr="00E30E24" w14:paraId="12C17DB6" w14:textId="77777777" w:rsidTr="00B00690">
        <w:trPr>
          <w:cantSplit/>
          <w:jc w:val="center"/>
        </w:trPr>
        <w:tc>
          <w:tcPr>
            <w:tcW w:w="1124" w:type="dxa"/>
            <w:shd w:val="clear" w:color="auto" w:fill="auto"/>
            <w:noWrap/>
            <w:vAlign w:val="bottom"/>
            <w:hideMark/>
          </w:tcPr>
          <w:p w14:paraId="30ADE067"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30.0</w:t>
            </w:r>
          </w:p>
        </w:tc>
        <w:tc>
          <w:tcPr>
            <w:tcW w:w="755" w:type="dxa"/>
            <w:shd w:val="clear" w:color="auto" w:fill="auto"/>
            <w:noWrap/>
            <w:vAlign w:val="center"/>
            <w:hideMark/>
          </w:tcPr>
          <w:p w14:paraId="1986A76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43.9</w:t>
            </w:r>
          </w:p>
        </w:tc>
        <w:tc>
          <w:tcPr>
            <w:tcW w:w="463" w:type="dxa"/>
            <w:shd w:val="clear" w:color="auto" w:fill="auto"/>
            <w:noWrap/>
            <w:vAlign w:val="center"/>
            <w:hideMark/>
          </w:tcPr>
          <w:p w14:paraId="5DD03DE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44.6</w:t>
            </w:r>
          </w:p>
        </w:tc>
        <w:tc>
          <w:tcPr>
            <w:tcW w:w="463" w:type="dxa"/>
            <w:shd w:val="clear" w:color="auto" w:fill="auto"/>
            <w:noWrap/>
            <w:vAlign w:val="center"/>
            <w:hideMark/>
          </w:tcPr>
          <w:p w14:paraId="18E2D46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54.9</w:t>
            </w:r>
          </w:p>
        </w:tc>
        <w:tc>
          <w:tcPr>
            <w:tcW w:w="463" w:type="dxa"/>
            <w:shd w:val="clear" w:color="auto" w:fill="auto"/>
            <w:noWrap/>
            <w:vAlign w:val="center"/>
            <w:hideMark/>
          </w:tcPr>
          <w:p w14:paraId="50FC44D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55.5</w:t>
            </w:r>
          </w:p>
        </w:tc>
        <w:tc>
          <w:tcPr>
            <w:tcW w:w="463" w:type="dxa"/>
            <w:shd w:val="clear" w:color="auto" w:fill="auto"/>
            <w:noWrap/>
            <w:vAlign w:val="center"/>
            <w:hideMark/>
          </w:tcPr>
          <w:p w14:paraId="78E9035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56.2</w:t>
            </w:r>
          </w:p>
        </w:tc>
        <w:tc>
          <w:tcPr>
            <w:tcW w:w="463" w:type="dxa"/>
            <w:shd w:val="clear" w:color="auto" w:fill="auto"/>
            <w:noWrap/>
            <w:vAlign w:val="center"/>
            <w:hideMark/>
          </w:tcPr>
          <w:p w14:paraId="1E32967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56.9</w:t>
            </w:r>
          </w:p>
        </w:tc>
        <w:tc>
          <w:tcPr>
            <w:tcW w:w="462" w:type="dxa"/>
            <w:shd w:val="clear" w:color="auto" w:fill="auto"/>
            <w:noWrap/>
            <w:vAlign w:val="center"/>
            <w:hideMark/>
          </w:tcPr>
          <w:p w14:paraId="15C26BE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57.6</w:t>
            </w:r>
          </w:p>
        </w:tc>
        <w:tc>
          <w:tcPr>
            <w:tcW w:w="462" w:type="dxa"/>
            <w:shd w:val="clear" w:color="auto" w:fill="auto"/>
            <w:noWrap/>
            <w:vAlign w:val="center"/>
            <w:hideMark/>
          </w:tcPr>
          <w:p w14:paraId="5EB26A9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58.3</w:t>
            </w:r>
          </w:p>
        </w:tc>
        <w:tc>
          <w:tcPr>
            <w:tcW w:w="462" w:type="dxa"/>
            <w:shd w:val="clear" w:color="auto" w:fill="auto"/>
            <w:noWrap/>
            <w:vAlign w:val="center"/>
            <w:hideMark/>
          </w:tcPr>
          <w:p w14:paraId="7DB0DFE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59.0</w:t>
            </w:r>
          </w:p>
        </w:tc>
        <w:tc>
          <w:tcPr>
            <w:tcW w:w="462" w:type="dxa"/>
            <w:shd w:val="clear" w:color="auto" w:fill="auto"/>
            <w:noWrap/>
            <w:vAlign w:val="center"/>
            <w:hideMark/>
          </w:tcPr>
          <w:p w14:paraId="0589823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59.7</w:t>
            </w:r>
          </w:p>
        </w:tc>
        <w:tc>
          <w:tcPr>
            <w:tcW w:w="461" w:type="dxa"/>
            <w:shd w:val="clear" w:color="auto" w:fill="auto"/>
            <w:noWrap/>
            <w:vAlign w:val="center"/>
            <w:hideMark/>
          </w:tcPr>
          <w:p w14:paraId="0755834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60.4</w:t>
            </w:r>
          </w:p>
        </w:tc>
        <w:tc>
          <w:tcPr>
            <w:tcW w:w="461" w:type="dxa"/>
            <w:shd w:val="clear" w:color="auto" w:fill="auto"/>
            <w:noWrap/>
            <w:vAlign w:val="center"/>
            <w:hideMark/>
          </w:tcPr>
          <w:p w14:paraId="7699E19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61.0</w:t>
            </w:r>
          </w:p>
        </w:tc>
        <w:tc>
          <w:tcPr>
            <w:tcW w:w="461" w:type="dxa"/>
            <w:shd w:val="clear" w:color="auto" w:fill="auto"/>
            <w:noWrap/>
            <w:vAlign w:val="center"/>
            <w:hideMark/>
          </w:tcPr>
          <w:p w14:paraId="0870D49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61.7</w:t>
            </w:r>
          </w:p>
        </w:tc>
        <w:tc>
          <w:tcPr>
            <w:tcW w:w="461" w:type="dxa"/>
            <w:shd w:val="clear" w:color="auto" w:fill="auto"/>
            <w:noWrap/>
            <w:vAlign w:val="center"/>
            <w:hideMark/>
          </w:tcPr>
          <w:p w14:paraId="6B98AA9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62.4</w:t>
            </w:r>
          </w:p>
        </w:tc>
        <w:tc>
          <w:tcPr>
            <w:tcW w:w="461" w:type="dxa"/>
            <w:shd w:val="clear" w:color="auto" w:fill="auto"/>
            <w:noWrap/>
            <w:vAlign w:val="center"/>
            <w:hideMark/>
          </w:tcPr>
          <w:p w14:paraId="5AD5B88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63.1</w:t>
            </w:r>
          </w:p>
        </w:tc>
        <w:tc>
          <w:tcPr>
            <w:tcW w:w="461" w:type="dxa"/>
            <w:shd w:val="clear" w:color="auto" w:fill="auto"/>
            <w:noWrap/>
            <w:vAlign w:val="center"/>
            <w:hideMark/>
          </w:tcPr>
          <w:p w14:paraId="5415D48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63.8</w:t>
            </w:r>
          </w:p>
        </w:tc>
        <w:tc>
          <w:tcPr>
            <w:tcW w:w="461" w:type="dxa"/>
            <w:shd w:val="clear" w:color="auto" w:fill="auto"/>
            <w:noWrap/>
            <w:vAlign w:val="center"/>
            <w:hideMark/>
          </w:tcPr>
          <w:p w14:paraId="64885BE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64.5</w:t>
            </w:r>
          </w:p>
        </w:tc>
        <w:tc>
          <w:tcPr>
            <w:tcW w:w="461" w:type="dxa"/>
            <w:shd w:val="clear" w:color="auto" w:fill="auto"/>
            <w:noWrap/>
            <w:vAlign w:val="center"/>
            <w:hideMark/>
          </w:tcPr>
          <w:p w14:paraId="5E3A5A4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65.2</w:t>
            </w:r>
          </w:p>
        </w:tc>
        <w:tc>
          <w:tcPr>
            <w:tcW w:w="461" w:type="dxa"/>
            <w:shd w:val="clear" w:color="auto" w:fill="auto"/>
            <w:noWrap/>
            <w:vAlign w:val="center"/>
            <w:hideMark/>
          </w:tcPr>
          <w:p w14:paraId="7FA51EF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65.9</w:t>
            </w:r>
          </w:p>
        </w:tc>
        <w:tc>
          <w:tcPr>
            <w:tcW w:w="461" w:type="dxa"/>
            <w:shd w:val="clear" w:color="auto" w:fill="auto"/>
            <w:noWrap/>
            <w:vAlign w:val="center"/>
            <w:hideMark/>
          </w:tcPr>
          <w:p w14:paraId="7CA1E22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66.5</w:t>
            </w:r>
          </w:p>
        </w:tc>
        <w:tc>
          <w:tcPr>
            <w:tcW w:w="461" w:type="dxa"/>
            <w:shd w:val="clear" w:color="auto" w:fill="auto"/>
            <w:noWrap/>
            <w:vAlign w:val="center"/>
            <w:hideMark/>
          </w:tcPr>
          <w:p w14:paraId="696D550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67.2</w:t>
            </w:r>
          </w:p>
        </w:tc>
        <w:tc>
          <w:tcPr>
            <w:tcW w:w="461" w:type="dxa"/>
            <w:shd w:val="clear" w:color="auto" w:fill="auto"/>
            <w:noWrap/>
            <w:vAlign w:val="center"/>
            <w:hideMark/>
          </w:tcPr>
          <w:p w14:paraId="226387D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67.9</w:t>
            </w:r>
          </w:p>
        </w:tc>
        <w:tc>
          <w:tcPr>
            <w:tcW w:w="461" w:type="dxa"/>
            <w:shd w:val="clear" w:color="auto" w:fill="auto"/>
            <w:noWrap/>
            <w:vAlign w:val="center"/>
            <w:hideMark/>
          </w:tcPr>
          <w:p w14:paraId="5F5F39F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68.6</w:t>
            </w:r>
          </w:p>
        </w:tc>
        <w:tc>
          <w:tcPr>
            <w:tcW w:w="461" w:type="dxa"/>
            <w:shd w:val="clear" w:color="auto" w:fill="auto"/>
            <w:noWrap/>
            <w:vAlign w:val="center"/>
            <w:hideMark/>
          </w:tcPr>
          <w:p w14:paraId="633EAF8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69.3</w:t>
            </w:r>
          </w:p>
        </w:tc>
        <w:tc>
          <w:tcPr>
            <w:tcW w:w="461" w:type="dxa"/>
            <w:shd w:val="clear" w:color="auto" w:fill="auto"/>
            <w:noWrap/>
            <w:vAlign w:val="center"/>
            <w:hideMark/>
          </w:tcPr>
          <w:p w14:paraId="76E1049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70.0</w:t>
            </w:r>
          </w:p>
        </w:tc>
        <w:tc>
          <w:tcPr>
            <w:tcW w:w="461" w:type="dxa"/>
            <w:shd w:val="clear" w:color="auto" w:fill="auto"/>
            <w:noWrap/>
            <w:vAlign w:val="center"/>
            <w:hideMark/>
          </w:tcPr>
          <w:p w14:paraId="31791AC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70.7</w:t>
            </w:r>
          </w:p>
        </w:tc>
        <w:tc>
          <w:tcPr>
            <w:tcW w:w="461" w:type="dxa"/>
            <w:shd w:val="clear" w:color="auto" w:fill="auto"/>
            <w:noWrap/>
            <w:vAlign w:val="center"/>
            <w:hideMark/>
          </w:tcPr>
          <w:p w14:paraId="0E05E22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71.4</w:t>
            </w:r>
          </w:p>
        </w:tc>
      </w:tr>
      <w:tr w:rsidR="00762B81" w:rsidRPr="00E30E24" w14:paraId="07A49F74" w14:textId="77777777" w:rsidTr="00B00690">
        <w:trPr>
          <w:cantSplit/>
          <w:jc w:val="center"/>
        </w:trPr>
        <w:tc>
          <w:tcPr>
            <w:tcW w:w="1124" w:type="dxa"/>
            <w:shd w:val="clear" w:color="auto" w:fill="auto"/>
            <w:noWrap/>
            <w:vAlign w:val="bottom"/>
            <w:hideMark/>
          </w:tcPr>
          <w:p w14:paraId="2400618C"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30.5</w:t>
            </w:r>
          </w:p>
        </w:tc>
        <w:tc>
          <w:tcPr>
            <w:tcW w:w="755" w:type="dxa"/>
            <w:shd w:val="clear" w:color="auto" w:fill="auto"/>
            <w:noWrap/>
            <w:vAlign w:val="center"/>
            <w:hideMark/>
          </w:tcPr>
          <w:p w14:paraId="3DAAF4B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44.4</w:t>
            </w:r>
          </w:p>
        </w:tc>
        <w:tc>
          <w:tcPr>
            <w:tcW w:w="463" w:type="dxa"/>
            <w:shd w:val="clear" w:color="auto" w:fill="auto"/>
            <w:noWrap/>
            <w:vAlign w:val="center"/>
            <w:hideMark/>
          </w:tcPr>
          <w:p w14:paraId="627A63B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45.1</w:t>
            </w:r>
          </w:p>
        </w:tc>
        <w:tc>
          <w:tcPr>
            <w:tcW w:w="463" w:type="dxa"/>
            <w:shd w:val="clear" w:color="auto" w:fill="auto"/>
            <w:noWrap/>
            <w:vAlign w:val="center"/>
            <w:hideMark/>
          </w:tcPr>
          <w:p w14:paraId="0C5185B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55.4</w:t>
            </w:r>
          </w:p>
        </w:tc>
        <w:tc>
          <w:tcPr>
            <w:tcW w:w="463" w:type="dxa"/>
            <w:shd w:val="clear" w:color="auto" w:fill="auto"/>
            <w:noWrap/>
            <w:vAlign w:val="center"/>
            <w:hideMark/>
          </w:tcPr>
          <w:p w14:paraId="2E842DA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56.0</w:t>
            </w:r>
          </w:p>
        </w:tc>
        <w:tc>
          <w:tcPr>
            <w:tcW w:w="463" w:type="dxa"/>
            <w:shd w:val="clear" w:color="auto" w:fill="auto"/>
            <w:noWrap/>
            <w:vAlign w:val="center"/>
            <w:hideMark/>
          </w:tcPr>
          <w:p w14:paraId="1FD7330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56.7</w:t>
            </w:r>
          </w:p>
        </w:tc>
        <w:tc>
          <w:tcPr>
            <w:tcW w:w="463" w:type="dxa"/>
            <w:shd w:val="clear" w:color="auto" w:fill="auto"/>
            <w:noWrap/>
            <w:vAlign w:val="center"/>
            <w:hideMark/>
          </w:tcPr>
          <w:p w14:paraId="1DCDA6E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57.4</w:t>
            </w:r>
          </w:p>
        </w:tc>
        <w:tc>
          <w:tcPr>
            <w:tcW w:w="462" w:type="dxa"/>
            <w:shd w:val="clear" w:color="auto" w:fill="auto"/>
            <w:noWrap/>
            <w:vAlign w:val="center"/>
            <w:hideMark/>
          </w:tcPr>
          <w:p w14:paraId="7589B6F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58.1</w:t>
            </w:r>
          </w:p>
        </w:tc>
        <w:tc>
          <w:tcPr>
            <w:tcW w:w="462" w:type="dxa"/>
            <w:shd w:val="clear" w:color="auto" w:fill="auto"/>
            <w:noWrap/>
            <w:vAlign w:val="center"/>
            <w:hideMark/>
          </w:tcPr>
          <w:p w14:paraId="3F3C74D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58.8</w:t>
            </w:r>
          </w:p>
        </w:tc>
        <w:tc>
          <w:tcPr>
            <w:tcW w:w="462" w:type="dxa"/>
            <w:shd w:val="clear" w:color="auto" w:fill="auto"/>
            <w:noWrap/>
            <w:vAlign w:val="center"/>
            <w:hideMark/>
          </w:tcPr>
          <w:p w14:paraId="0D5B8A5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59.5</w:t>
            </w:r>
          </w:p>
        </w:tc>
        <w:tc>
          <w:tcPr>
            <w:tcW w:w="462" w:type="dxa"/>
            <w:shd w:val="clear" w:color="auto" w:fill="auto"/>
            <w:noWrap/>
            <w:vAlign w:val="center"/>
            <w:hideMark/>
          </w:tcPr>
          <w:p w14:paraId="0BD604F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60.2</w:t>
            </w:r>
          </w:p>
        </w:tc>
        <w:tc>
          <w:tcPr>
            <w:tcW w:w="461" w:type="dxa"/>
            <w:shd w:val="clear" w:color="auto" w:fill="auto"/>
            <w:noWrap/>
            <w:vAlign w:val="center"/>
            <w:hideMark/>
          </w:tcPr>
          <w:p w14:paraId="2C8952C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60.9</w:t>
            </w:r>
          </w:p>
        </w:tc>
        <w:tc>
          <w:tcPr>
            <w:tcW w:w="461" w:type="dxa"/>
            <w:shd w:val="clear" w:color="auto" w:fill="auto"/>
            <w:noWrap/>
            <w:vAlign w:val="center"/>
            <w:hideMark/>
          </w:tcPr>
          <w:p w14:paraId="2B391DA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61.5</w:t>
            </w:r>
          </w:p>
        </w:tc>
        <w:tc>
          <w:tcPr>
            <w:tcW w:w="461" w:type="dxa"/>
            <w:shd w:val="clear" w:color="auto" w:fill="auto"/>
            <w:noWrap/>
            <w:vAlign w:val="center"/>
            <w:hideMark/>
          </w:tcPr>
          <w:p w14:paraId="493300C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62.2</w:t>
            </w:r>
          </w:p>
        </w:tc>
        <w:tc>
          <w:tcPr>
            <w:tcW w:w="461" w:type="dxa"/>
            <w:shd w:val="clear" w:color="auto" w:fill="auto"/>
            <w:noWrap/>
            <w:vAlign w:val="center"/>
            <w:hideMark/>
          </w:tcPr>
          <w:p w14:paraId="44B0E6B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62.9</w:t>
            </w:r>
          </w:p>
        </w:tc>
        <w:tc>
          <w:tcPr>
            <w:tcW w:w="461" w:type="dxa"/>
            <w:shd w:val="clear" w:color="auto" w:fill="auto"/>
            <w:noWrap/>
            <w:vAlign w:val="center"/>
            <w:hideMark/>
          </w:tcPr>
          <w:p w14:paraId="518F1AC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63.6</w:t>
            </w:r>
          </w:p>
        </w:tc>
        <w:tc>
          <w:tcPr>
            <w:tcW w:w="461" w:type="dxa"/>
            <w:shd w:val="clear" w:color="auto" w:fill="auto"/>
            <w:noWrap/>
            <w:vAlign w:val="center"/>
            <w:hideMark/>
          </w:tcPr>
          <w:p w14:paraId="7A03DFA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64.3</w:t>
            </w:r>
          </w:p>
        </w:tc>
        <w:tc>
          <w:tcPr>
            <w:tcW w:w="461" w:type="dxa"/>
            <w:shd w:val="clear" w:color="auto" w:fill="auto"/>
            <w:noWrap/>
            <w:vAlign w:val="center"/>
            <w:hideMark/>
          </w:tcPr>
          <w:p w14:paraId="01A8A1F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65.0</w:t>
            </w:r>
          </w:p>
        </w:tc>
        <w:tc>
          <w:tcPr>
            <w:tcW w:w="461" w:type="dxa"/>
            <w:shd w:val="clear" w:color="auto" w:fill="auto"/>
            <w:noWrap/>
            <w:vAlign w:val="center"/>
            <w:hideMark/>
          </w:tcPr>
          <w:p w14:paraId="3D5ABB3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65.7</w:t>
            </w:r>
          </w:p>
        </w:tc>
        <w:tc>
          <w:tcPr>
            <w:tcW w:w="461" w:type="dxa"/>
            <w:shd w:val="clear" w:color="auto" w:fill="auto"/>
            <w:noWrap/>
            <w:vAlign w:val="center"/>
            <w:hideMark/>
          </w:tcPr>
          <w:p w14:paraId="5CCD7DE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66.3</w:t>
            </w:r>
          </w:p>
        </w:tc>
        <w:tc>
          <w:tcPr>
            <w:tcW w:w="461" w:type="dxa"/>
            <w:shd w:val="clear" w:color="auto" w:fill="auto"/>
            <w:noWrap/>
            <w:vAlign w:val="center"/>
            <w:hideMark/>
          </w:tcPr>
          <w:p w14:paraId="526315E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67.0</w:t>
            </w:r>
          </w:p>
        </w:tc>
        <w:tc>
          <w:tcPr>
            <w:tcW w:w="461" w:type="dxa"/>
            <w:shd w:val="clear" w:color="auto" w:fill="auto"/>
            <w:noWrap/>
            <w:vAlign w:val="center"/>
            <w:hideMark/>
          </w:tcPr>
          <w:p w14:paraId="3E4D023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67.7</w:t>
            </w:r>
          </w:p>
        </w:tc>
        <w:tc>
          <w:tcPr>
            <w:tcW w:w="461" w:type="dxa"/>
            <w:shd w:val="clear" w:color="auto" w:fill="auto"/>
            <w:noWrap/>
            <w:vAlign w:val="center"/>
            <w:hideMark/>
          </w:tcPr>
          <w:p w14:paraId="2B5B892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68.4</w:t>
            </w:r>
          </w:p>
        </w:tc>
        <w:tc>
          <w:tcPr>
            <w:tcW w:w="461" w:type="dxa"/>
            <w:shd w:val="clear" w:color="auto" w:fill="auto"/>
            <w:noWrap/>
            <w:vAlign w:val="center"/>
            <w:hideMark/>
          </w:tcPr>
          <w:p w14:paraId="71AA1A7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69.1</w:t>
            </w:r>
          </w:p>
        </w:tc>
        <w:tc>
          <w:tcPr>
            <w:tcW w:w="461" w:type="dxa"/>
            <w:shd w:val="clear" w:color="auto" w:fill="auto"/>
            <w:noWrap/>
            <w:vAlign w:val="center"/>
            <w:hideMark/>
          </w:tcPr>
          <w:p w14:paraId="25C77F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69.8</w:t>
            </w:r>
          </w:p>
        </w:tc>
        <w:tc>
          <w:tcPr>
            <w:tcW w:w="461" w:type="dxa"/>
            <w:shd w:val="clear" w:color="auto" w:fill="auto"/>
            <w:noWrap/>
            <w:vAlign w:val="center"/>
            <w:hideMark/>
          </w:tcPr>
          <w:p w14:paraId="716804D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70.5</w:t>
            </w:r>
          </w:p>
        </w:tc>
        <w:tc>
          <w:tcPr>
            <w:tcW w:w="461" w:type="dxa"/>
            <w:shd w:val="clear" w:color="auto" w:fill="auto"/>
            <w:noWrap/>
            <w:vAlign w:val="center"/>
            <w:hideMark/>
          </w:tcPr>
          <w:p w14:paraId="3E8FB91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71.2</w:t>
            </w:r>
          </w:p>
        </w:tc>
        <w:tc>
          <w:tcPr>
            <w:tcW w:w="461" w:type="dxa"/>
            <w:shd w:val="clear" w:color="auto" w:fill="auto"/>
            <w:noWrap/>
            <w:vAlign w:val="center"/>
            <w:hideMark/>
          </w:tcPr>
          <w:p w14:paraId="2ABBF4A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71.8</w:t>
            </w:r>
          </w:p>
        </w:tc>
      </w:tr>
      <w:tr w:rsidR="00762B81" w:rsidRPr="00E30E24" w14:paraId="687A767B" w14:textId="77777777" w:rsidTr="00B00690">
        <w:trPr>
          <w:cantSplit/>
          <w:jc w:val="center"/>
        </w:trPr>
        <w:tc>
          <w:tcPr>
            <w:tcW w:w="1124" w:type="dxa"/>
            <w:shd w:val="clear" w:color="auto" w:fill="auto"/>
            <w:noWrap/>
            <w:vAlign w:val="bottom"/>
            <w:hideMark/>
          </w:tcPr>
          <w:p w14:paraId="5185EC3F"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31.0</w:t>
            </w:r>
          </w:p>
        </w:tc>
        <w:tc>
          <w:tcPr>
            <w:tcW w:w="755" w:type="dxa"/>
            <w:shd w:val="clear" w:color="auto" w:fill="auto"/>
            <w:noWrap/>
            <w:vAlign w:val="center"/>
            <w:hideMark/>
          </w:tcPr>
          <w:p w14:paraId="19C5153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44.9</w:t>
            </w:r>
          </w:p>
        </w:tc>
        <w:tc>
          <w:tcPr>
            <w:tcW w:w="463" w:type="dxa"/>
            <w:shd w:val="clear" w:color="auto" w:fill="auto"/>
            <w:noWrap/>
            <w:vAlign w:val="center"/>
            <w:hideMark/>
          </w:tcPr>
          <w:p w14:paraId="38CAA64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45.5</w:t>
            </w:r>
          </w:p>
        </w:tc>
        <w:tc>
          <w:tcPr>
            <w:tcW w:w="463" w:type="dxa"/>
            <w:shd w:val="clear" w:color="auto" w:fill="auto"/>
            <w:noWrap/>
            <w:vAlign w:val="center"/>
            <w:hideMark/>
          </w:tcPr>
          <w:p w14:paraId="5159FBC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55.8</w:t>
            </w:r>
          </w:p>
        </w:tc>
        <w:tc>
          <w:tcPr>
            <w:tcW w:w="463" w:type="dxa"/>
            <w:shd w:val="clear" w:color="auto" w:fill="auto"/>
            <w:noWrap/>
            <w:vAlign w:val="center"/>
            <w:hideMark/>
          </w:tcPr>
          <w:p w14:paraId="041E245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56.5</w:t>
            </w:r>
          </w:p>
        </w:tc>
        <w:tc>
          <w:tcPr>
            <w:tcW w:w="463" w:type="dxa"/>
            <w:shd w:val="clear" w:color="auto" w:fill="auto"/>
            <w:noWrap/>
            <w:vAlign w:val="center"/>
            <w:hideMark/>
          </w:tcPr>
          <w:p w14:paraId="136600C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57.2</w:t>
            </w:r>
          </w:p>
        </w:tc>
        <w:tc>
          <w:tcPr>
            <w:tcW w:w="463" w:type="dxa"/>
            <w:shd w:val="clear" w:color="auto" w:fill="auto"/>
            <w:noWrap/>
            <w:vAlign w:val="center"/>
            <w:hideMark/>
          </w:tcPr>
          <w:p w14:paraId="4B38382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57.9</w:t>
            </w:r>
          </w:p>
        </w:tc>
        <w:tc>
          <w:tcPr>
            <w:tcW w:w="462" w:type="dxa"/>
            <w:shd w:val="clear" w:color="auto" w:fill="auto"/>
            <w:noWrap/>
            <w:vAlign w:val="center"/>
            <w:hideMark/>
          </w:tcPr>
          <w:p w14:paraId="46CEAE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58.6</w:t>
            </w:r>
          </w:p>
        </w:tc>
        <w:tc>
          <w:tcPr>
            <w:tcW w:w="462" w:type="dxa"/>
            <w:shd w:val="clear" w:color="auto" w:fill="auto"/>
            <w:noWrap/>
            <w:vAlign w:val="center"/>
            <w:hideMark/>
          </w:tcPr>
          <w:p w14:paraId="01FE7ED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59.3</w:t>
            </w:r>
          </w:p>
        </w:tc>
        <w:tc>
          <w:tcPr>
            <w:tcW w:w="462" w:type="dxa"/>
            <w:shd w:val="clear" w:color="auto" w:fill="auto"/>
            <w:noWrap/>
            <w:vAlign w:val="center"/>
            <w:hideMark/>
          </w:tcPr>
          <w:p w14:paraId="1B542E6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60.0</w:t>
            </w:r>
          </w:p>
        </w:tc>
        <w:tc>
          <w:tcPr>
            <w:tcW w:w="462" w:type="dxa"/>
            <w:shd w:val="clear" w:color="auto" w:fill="auto"/>
            <w:noWrap/>
            <w:vAlign w:val="center"/>
            <w:hideMark/>
          </w:tcPr>
          <w:p w14:paraId="0784354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60.7</w:t>
            </w:r>
          </w:p>
        </w:tc>
        <w:tc>
          <w:tcPr>
            <w:tcW w:w="461" w:type="dxa"/>
            <w:shd w:val="clear" w:color="auto" w:fill="auto"/>
            <w:noWrap/>
            <w:vAlign w:val="center"/>
            <w:hideMark/>
          </w:tcPr>
          <w:p w14:paraId="75FBCC5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61.3</w:t>
            </w:r>
          </w:p>
        </w:tc>
        <w:tc>
          <w:tcPr>
            <w:tcW w:w="461" w:type="dxa"/>
            <w:shd w:val="clear" w:color="auto" w:fill="auto"/>
            <w:noWrap/>
            <w:vAlign w:val="center"/>
            <w:hideMark/>
          </w:tcPr>
          <w:p w14:paraId="57DA00C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62.0</w:t>
            </w:r>
          </w:p>
        </w:tc>
        <w:tc>
          <w:tcPr>
            <w:tcW w:w="461" w:type="dxa"/>
            <w:shd w:val="clear" w:color="auto" w:fill="auto"/>
            <w:noWrap/>
            <w:vAlign w:val="center"/>
            <w:hideMark/>
          </w:tcPr>
          <w:p w14:paraId="615C21A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62.7</w:t>
            </w:r>
          </w:p>
        </w:tc>
        <w:tc>
          <w:tcPr>
            <w:tcW w:w="461" w:type="dxa"/>
            <w:shd w:val="clear" w:color="auto" w:fill="auto"/>
            <w:noWrap/>
            <w:vAlign w:val="center"/>
            <w:hideMark/>
          </w:tcPr>
          <w:p w14:paraId="2684550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63.4</w:t>
            </w:r>
          </w:p>
        </w:tc>
        <w:tc>
          <w:tcPr>
            <w:tcW w:w="461" w:type="dxa"/>
            <w:shd w:val="clear" w:color="auto" w:fill="auto"/>
            <w:noWrap/>
            <w:vAlign w:val="center"/>
            <w:hideMark/>
          </w:tcPr>
          <w:p w14:paraId="3DBE67A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64.1</w:t>
            </w:r>
          </w:p>
        </w:tc>
        <w:tc>
          <w:tcPr>
            <w:tcW w:w="461" w:type="dxa"/>
            <w:shd w:val="clear" w:color="auto" w:fill="auto"/>
            <w:noWrap/>
            <w:vAlign w:val="center"/>
            <w:hideMark/>
          </w:tcPr>
          <w:p w14:paraId="4C9A318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64.8</w:t>
            </w:r>
          </w:p>
        </w:tc>
        <w:tc>
          <w:tcPr>
            <w:tcW w:w="461" w:type="dxa"/>
            <w:shd w:val="clear" w:color="auto" w:fill="auto"/>
            <w:noWrap/>
            <w:vAlign w:val="center"/>
            <w:hideMark/>
          </w:tcPr>
          <w:p w14:paraId="526BD28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65.5</w:t>
            </w:r>
          </w:p>
        </w:tc>
        <w:tc>
          <w:tcPr>
            <w:tcW w:w="461" w:type="dxa"/>
            <w:shd w:val="clear" w:color="auto" w:fill="auto"/>
            <w:noWrap/>
            <w:vAlign w:val="center"/>
            <w:hideMark/>
          </w:tcPr>
          <w:p w14:paraId="0D794D6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66.2</w:t>
            </w:r>
          </w:p>
        </w:tc>
        <w:tc>
          <w:tcPr>
            <w:tcW w:w="461" w:type="dxa"/>
            <w:shd w:val="clear" w:color="auto" w:fill="auto"/>
            <w:noWrap/>
            <w:vAlign w:val="center"/>
            <w:hideMark/>
          </w:tcPr>
          <w:p w14:paraId="019A5A2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66.8</w:t>
            </w:r>
          </w:p>
        </w:tc>
        <w:tc>
          <w:tcPr>
            <w:tcW w:w="461" w:type="dxa"/>
            <w:shd w:val="clear" w:color="auto" w:fill="auto"/>
            <w:noWrap/>
            <w:vAlign w:val="center"/>
            <w:hideMark/>
          </w:tcPr>
          <w:p w14:paraId="1980804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67.5</w:t>
            </w:r>
          </w:p>
        </w:tc>
        <w:tc>
          <w:tcPr>
            <w:tcW w:w="461" w:type="dxa"/>
            <w:shd w:val="clear" w:color="auto" w:fill="auto"/>
            <w:noWrap/>
            <w:vAlign w:val="center"/>
            <w:hideMark/>
          </w:tcPr>
          <w:p w14:paraId="71C6DB6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68.2</w:t>
            </w:r>
          </w:p>
        </w:tc>
        <w:tc>
          <w:tcPr>
            <w:tcW w:w="461" w:type="dxa"/>
            <w:shd w:val="clear" w:color="auto" w:fill="auto"/>
            <w:noWrap/>
            <w:vAlign w:val="center"/>
            <w:hideMark/>
          </w:tcPr>
          <w:p w14:paraId="74DC8E3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68.9</w:t>
            </w:r>
          </w:p>
        </w:tc>
        <w:tc>
          <w:tcPr>
            <w:tcW w:w="461" w:type="dxa"/>
            <w:shd w:val="clear" w:color="auto" w:fill="auto"/>
            <w:noWrap/>
            <w:vAlign w:val="center"/>
            <w:hideMark/>
          </w:tcPr>
          <w:p w14:paraId="4C48E39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69.6</w:t>
            </w:r>
          </w:p>
        </w:tc>
        <w:tc>
          <w:tcPr>
            <w:tcW w:w="461" w:type="dxa"/>
            <w:shd w:val="clear" w:color="auto" w:fill="auto"/>
            <w:noWrap/>
            <w:vAlign w:val="center"/>
            <w:hideMark/>
          </w:tcPr>
          <w:p w14:paraId="2351062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70.3</w:t>
            </w:r>
          </w:p>
        </w:tc>
        <w:tc>
          <w:tcPr>
            <w:tcW w:w="461" w:type="dxa"/>
            <w:shd w:val="clear" w:color="auto" w:fill="auto"/>
            <w:noWrap/>
            <w:vAlign w:val="center"/>
            <w:hideMark/>
          </w:tcPr>
          <w:p w14:paraId="7666EE1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71.0</w:t>
            </w:r>
          </w:p>
        </w:tc>
        <w:tc>
          <w:tcPr>
            <w:tcW w:w="461" w:type="dxa"/>
            <w:shd w:val="clear" w:color="auto" w:fill="auto"/>
            <w:noWrap/>
            <w:vAlign w:val="center"/>
            <w:hideMark/>
          </w:tcPr>
          <w:p w14:paraId="65CA0C2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71.7</w:t>
            </w:r>
          </w:p>
        </w:tc>
        <w:tc>
          <w:tcPr>
            <w:tcW w:w="461" w:type="dxa"/>
            <w:shd w:val="clear" w:color="auto" w:fill="auto"/>
            <w:noWrap/>
            <w:vAlign w:val="center"/>
            <w:hideMark/>
          </w:tcPr>
          <w:p w14:paraId="1342105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72.3</w:t>
            </w:r>
          </w:p>
        </w:tc>
      </w:tr>
      <w:tr w:rsidR="00762B81" w:rsidRPr="00E30E24" w14:paraId="50A86CD3" w14:textId="77777777" w:rsidTr="00B00690">
        <w:trPr>
          <w:cantSplit/>
          <w:jc w:val="center"/>
        </w:trPr>
        <w:tc>
          <w:tcPr>
            <w:tcW w:w="1124" w:type="dxa"/>
            <w:shd w:val="clear" w:color="auto" w:fill="auto"/>
            <w:noWrap/>
            <w:vAlign w:val="bottom"/>
            <w:hideMark/>
          </w:tcPr>
          <w:p w14:paraId="3D203D73"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31.5</w:t>
            </w:r>
          </w:p>
        </w:tc>
        <w:tc>
          <w:tcPr>
            <w:tcW w:w="755" w:type="dxa"/>
            <w:shd w:val="clear" w:color="auto" w:fill="auto"/>
            <w:noWrap/>
            <w:vAlign w:val="center"/>
            <w:hideMark/>
          </w:tcPr>
          <w:p w14:paraId="18E24CC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45.4</w:t>
            </w:r>
          </w:p>
        </w:tc>
        <w:tc>
          <w:tcPr>
            <w:tcW w:w="463" w:type="dxa"/>
            <w:shd w:val="clear" w:color="auto" w:fill="auto"/>
            <w:noWrap/>
            <w:vAlign w:val="center"/>
            <w:hideMark/>
          </w:tcPr>
          <w:p w14:paraId="3CA84CA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46.0</w:t>
            </w:r>
          </w:p>
        </w:tc>
        <w:tc>
          <w:tcPr>
            <w:tcW w:w="463" w:type="dxa"/>
            <w:shd w:val="clear" w:color="auto" w:fill="auto"/>
            <w:noWrap/>
            <w:vAlign w:val="center"/>
            <w:hideMark/>
          </w:tcPr>
          <w:p w14:paraId="1F908A4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56.3</w:t>
            </w:r>
          </w:p>
        </w:tc>
        <w:tc>
          <w:tcPr>
            <w:tcW w:w="463" w:type="dxa"/>
            <w:shd w:val="clear" w:color="auto" w:fill="auto"/>
            <w:noWrap/>
            <w:vAlign w:val="center"/>
            <w:hideMark/>
          </w:tcPr>
          <w:p w14:paraId="07151B0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57.0</w:t>
            </w:r>
          </w:p>
        </w:tc>
        <w:tc>
          <w:tcPr>
            <w:tcW w:w="463" w:type="dxa"/>
            <w:shd w:val="clear" w:color="auto" w:fill="auto"/>
            <w:noWrap/>
            <w:vAlign w:val="center"/>
            <w:hideMark/>
          </w:tcPr>
          <w:p w14:paraId="4FBA006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57.7</w:t>
            </w:r>
          </w:p>
        </w:tc>
        <w:tc>
          <w:tcPr>
            <w:tcW w:w="463" w:type="dxa"/>
            <w:shd w:val="clear" w:color="auto" w:fill="auto"/>
            <w:noWrap/>
            <w:vAlign w:val="center"/>
            <w:hideMark/>
          </w:tcPr>
          <w:p w14:paraId="2DAF5A9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58.4</w:t>
            </w:r>
          </w:p>
        </w:tc>
        <w:tc>
          <w:tcPr>
            <w:tcW w:w="462" w:type="dxa"/>
            <w:shd w:val="clear" w:color="auto" w:fill="auto"/>
            <w:noWrap/>
            <w:vAlign w:val="center"/>
            <w:hideMark/>
          </w:tcPr>
          <w:p w14:paraId="3B3362D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59.1</w:t>
            </w:r>
          </w:p>
        </w:tc>
        <w:tc>
          <w:tcPr>
            <w:tcW w:w="462" w:type="dxa"/>
            <w:shd w:val="clear" w:color="auto" w:fill="auto"/>
            <w:noWrap/>
            <w:vAlign w:val="center"/>
            <w:hideMark/>
          </w:tcPr>
          <w:p w14:paraId="3D64BCD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59.8</w:t>
            </w:r>
          </w:p>
        </w:tc>
        <w:tc>
          <w:tcPr>
            <w:tcW w:w="462" w:type="dxa"/>
            <w:shd w:val="clear" w:color="auto" w:fill="auto"/>
            <w:noWrap/>
            <w:vAlign w:val="center"/>
            <w:hideMark/>
          </w:tcPr>
          <w:p w14:paraId="5CAD1D9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60.5</w:t>
            </w:r>
          </w:p>
        </w:tc>
        <w:tc>
          <w:tcPr>
            <w:tcW w:w="462" w:type="dxa"/>
            <w:shd w:val="clear" w:color="auto" w:fill="auto"/>
            <w:noWrap/>
            <w:vAlign w:val="center"/>
            <w:hideMark/>
          </w:tcPr>
          <w:p w14:paraId="7854ADA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61.2</w:t>
            </w:r>
          </w:p>
        </w:tc>
        <w:tc>
          <w:tcPr>
            <w:tcW w:w="461" w:type="dxa"/>
            <w:shd w:val="clear" w:color="auto" w:fill="auto"/>
            <w:noWrap/>
            <w:vAlign w:val="center"/>
            <w:hideMark/>
          </w:tcPr>
          <w:p w14:paraId="6397A9C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61.8</w:t>
            </w:r>
          </w:p>
        </w:tc>
        <w:tc>
          <w:tcPr>
            <w:tcW w:w="461" w:type="dxa"/>
            <w:shd w:val="clear" w:color="auto" w:fill="auto"/>
            <w:noWrap/>
            <w:vAlign w:val="center"/>
            <w:hideMark/>
          </w:tcPr>
          <w:p w14:paraId="4C5A034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62.5</w:t>
            </w:r>
          </w:p>
        </w:tc>
        <w:tc>
          <w:tcPr>
            <w:tcW w:w="461" w:type="dxa"/>
            <w:shd w:val="clear" w:color="auto" w:fill="auto"/>
            <w:noWrap/>
            <w:vAlign w:val="center"/>
            <w:hideMark/>
          </w:tcPr>
          <w:p w14:paraId="343D750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63.2</w:t>
            </w:r>
          </w:p>
        </w:tc>
        <w:tc>
          <w:tcPr>
            <w:tcW w:w="461" w:type="dxa"/>
            <w:shd w:val="clear" w:color="auto" w:fill="auto"/>
            <w:noWrap/>
            <w:vAlign w:val="center"/>
            <w:hideMark/>
          </w:tcPr>
          <w:p w14:paraId="34BFF93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63.9</w:t>
            </w:r>
          </w:p>
        </w:tc>
        <w:tc>
          <w:tcPr>
            <w:tcW w:w="461" w:type="dxa"/>
            <w:shd w:val="clear" w:color="auto" w:fill="auto"/>
            <w:noWrap/>
            <w:vAlign w:val="center"/>
            <w:hideMark/>
          </w:tcPr>
          <w:p w14:paraId="43C7B09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64.6</w:t>
            </w:r>
          </w:p>
        </w:tc>
        <w:tc>
          <w:tcPr>
            <w:tcW w:w="461" w:type="dxa"/>
            <w:shd w:val="clear" w:color="auto" w:fill="auto"/>
            <w:noWrap/>
            <w:vAlign w:val="center"/>
            <w:hideMark/>
          </w:tcPr>
          <w:p w14:paraId="5ECF020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65.3</w:t>
            </w:r>
          </w:p>
        </w:tc>
        <w:tc>
          <w:tcPr>
            <w:tcW w:w="461" w:type="dxa"/>
            <w:shd w:val="clear" w:color="auto" w:fill="auto"/>
            <w:noWrap/>
            <w:vAlign w:val="center"/>
            <w:hideMark/>
          </w:tcPr>
          <w:p w14:paraId="468E7B1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66.0</w:t>
            </w:r>
          </w:p>
        </w:tc>
        <w:tc>
          <w:tcPr>
            <w:tcW w:w="461" w:type="dxa"/>
            <w:shd w:val="clear" w:color="auto" w:fill="auto"/>
            <w:noWrap/>
            <w:vAlign w:val="center"/>
            <w:hideMark/>
          </w:tcPr>
          <w:p w14:paraId="631547C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66.6</w:t>
            </w:r>
          </w:p>
        </w:tc>
        <w:tc>
          <w:tcPr>
            <w:tcW w:w="461" w:type="dxa"/>
            <w:shd w:val="clear" w:color="auto" w:fill="auto"/>
            <w:noWrap/>
            <w:vAlign w:val="center"/>
            <w:hideMark/>
          </w:tcPr>
          <w:p w14:paraId="426F3AA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67.3</w:t>
            </w:r>
          </w:p>
        </w:tc>
        <w:tc>
          <w:tcPr>
            <w:tcW w:w="461" w:type="dxa"/>
            <w:shd w:val="clear" w:color="auto" w:fill="auto"/>
            <w:noWrap/>
            <w:vAlign w:val="center"/>
            <w:hideMark/>
          </w:tcPr>
          <w:p w14:paraId="402A6D6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68.0</w:t>
            </w:r>
          </w:p>
        </w:tc>
        <w:tc>
          <w:tcPr>
            <w:tcW w:w="461" w:type="dxa"/>
            <w:shd w:val="clear" w:color="auto" w:fill="auto"/>
            <w:noWrap/>
            <w:vAlign w:val="center"/>
            <w:hideMark/>
          </w:tcPr>
          <w:p w14:paraId="36B362C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68.7</w:t>
            </w:r>
          </w:p>
        </w:tc>
        <w:tc>
          <w:tcPr>
            <w:tcW w:w="461" w:type="dxa"/>
            <w:shd w:val="clear" w:color="auto" w:fill="auto"/>
            <w:noWrap/>
            <w:vAlign w:val="center"/>
            <w:hideMark/>
          </w:tcPr>
          <w:p w14:paraId="1AE24BA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69.4</w:t>
            </w:r>
          </w:p>
        </w:tc>
        <w:tc>
          <w:tcPr>
            <w:tcW w:w="461" w:type="dxa"/>
            <w:shd w:val="clear" w:color="auto" w:fill="auto"/>
            <w:noWrap/>
            <w:vAlign w:val="center"/>
            <w:hideMark/>
          </w:tcPr>
          <w:p w14:paraId="767C54A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70.1</w:t>
            </w:r>
          </w:p>
        </w:tc>
        <w:tc>
          <w:tcPr>
            <w:tcW w:w="461" w:type="dxa"/>
            <w:shd w:val="clear" w:color="auto" w:fill="auto"/>
            <w:noWrap/>
            <w:vAlign w:val="center"/>
            <w:hideMark/>
          </w:tcPr>
          <w:p w14:paraId="1AC94DF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70.8</w:t>
            </w:r>
          </w:p>
        </w:tc>
        <w:tc>
          <w:tcPr>
            <w:tcW w:w="461" w:type="dxa"/>
            <w:shd w:val="clear" w:color="auto" w:fill="auto"/>
            <w:noWrap/>
            <w:vAlign w:val="center"/>
            <w:hideMark/>
          </w:tcPr>
          <w:p w14:paraId="37C18DF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71.5</w:t>
            </w:r>
          </w:p>
        </w:tc>
        <w:tc>
          <w:tcPr>
            <w:tcW w:w="461" w:type="dxa"/>
            <w:shd w:val="clear" w:color="auto" w:fill="auto"/>
            <w:noWrap/>
            <w:vAlign w:val="center"/>
            <w:hideMark/>
          </w:tcPr>
          <w:p w14:paraId="1771342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72.1</w:t>
            </w:r>
          </w:p>
        </w:tc>
        <w:tc>
          <w:tcPr>
            <w:tcW w:w="461" w:type="dxa"/>
            <w:shd w:val="clear" w:color="auto" w:fill="auto"/>
            <w:noWrap/>
            <w:vAlign w:val="center"/>
            <w:hideMark/>
          </w:tcPr>
          <w:p w14:paraId="6CE963D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72.8</w:t>
            </w:r>
          </w:p>
        </w:tc>
      </w:tr>
      <w:tr w:rsidR="00762B81" w:rsidRPr="00E30E24" w14:paraId="7F9571F5" w14:textId="77777777" w:rsidTr="00B00690">
        <w:trPr>
          <w:cantSplit/>
          <w:jc w:val="center"/>
        </w:trPr>
        <w:tc>
          <w:tcPr>
            <w:tcW w:w="1124" w:type="dxa"/>
            <w:shd w:val="clear" w:color="auto" w:fill="auto"/>
            <w:noWrap/>
            <w:vAlign w:val="bottom"/>
            <w:hideMark/>
          </w:tcPr>
          <w:p w14:paraId="6863B131"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32.0</w:t>
            </w:r>
          </w:p>
        </w:tc>
        <w:tc>
          <w:tcPr>
            <w:tcW w:w="755" w:type="dxa"/>
            <w:shd w:val="clear" w:color="auto" w:fill="auto"/>
            <w:noWrap/>
            <w:vAlign w:val="center"/>
            <w:hideMark/>
          </w:tcPr>
          <w:p w14:paraId="53919D2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45.8</w:t>
            </w:r>
          </w:p>
        </w:tc>
        <w:tc>
          <w:tcPr>
            <w:tcW w:w="463" w:type="dxa"/>
            <w:shd w:val="clear" w:color="auto" w:fill="auto"/>
            <w:noWrap/>
            <w:vAlign w:val="center"/>
            <w:hideMark/>
          </w:tcPr>
          <w:p w14:paraId="1446169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46.5</w:t>
            </w:r>
          </w:p>
        </w:tc>
        <w:tc>
          <w:tcPr>
            <w:tcW w:w="463" w:type="dxa"/>
            <w:shd w:val="clear" w:color="auto" w:fill="auto"/>
            <w:noWrap/>
            <w:vAlign w:val="center"/>
            <w:hideMark/>
          </w:tcPr>
          <w:p w14:paraId="5FDE692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56.8</w:t>
            </w:r>
          </w:p>
        </w:tc>
        <w:tc>
          <w:tcPr>
            <w:tcW w:w="463" w:type="dxa"/>
            <w:shd w:val="clear" w:color="auto" w:fill="auto"/>
            <w:noWrap/>
            <w:vAlign w:val="center"/>
            <w:hideMark/>
          </w:tcPr>
          <w:p w14:paraId="7274575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57.5</w:t>
            </w:r>
          </w:p>
        </w:tc>
        <w:tc>
          <w:tcPr>
            <w:tcW w:w="463" w:type="dxa"/>
            <w:shd w:val="clear" w:color="auto" w:fill="auto"/>
            <w:noWrap/>
            <w:vAlign w:val="center"/>
            <w:hideMark/>
          </w:tcPr>
          <w:p w14:paraId="744715C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58.2</w:t>
            </w:r>
          </w:p>
        </w:tc>
        <w:tc>
          <w:tcPr>
            <w:tcW w:w="463" w:type="dxa"/>
            <w:shd w:val="clear" w:color="auto" w:fill="auto"/>
            <w:noWrap/>
            <w:vAlign w:val="center"/>
            <w:hideMark/>
          </w:tcPr>
          <w:p w14:paraId="661B01E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58.9</w:t>
            </w:r>
          </w:p>
        </w:tc>
        <w:tc>
          <w:tcPr>
            <w:tcW w:w="462" w:type="dxa"/>
            <w:shd w:val="clear" w:color="auto" w:fill="auto"/>
            <w:noWrap/>
            <w:vAlign w:val="center"/>
            <w:hideMark/>
          </w:tcPr>
          <w:p w14:paraId="3524E4F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59.6</w:t>
            </w:r>
          </w:p>
        </w:tc>
        <w:tc>
          <w:tcPr>
            <w:tcW w:w="462" w:type="dxa"/>
            <w:shd w:val="clear" w:color="auto" w:fill="auto"/>
            <w:noWrap/>
            <w:vAlign w:val="center"/>
            <w:hideMark/>
          </w:tcPr>
          <w:p w14:paraId="636FCC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60.3</w:t>
            </w:r>
          </w:p>
        </w:tc>
        <w:tc>
          <w:tcPr>
            <w:tcW w:w="462" w:type="dxa"/>
            <w:shd w:val="clear" w:color="auto" w:fill="auto"/>
            <w:noWrap/>
            <w:vAlign w:val="center"/>
            <w:hideMark/>
          </w:tcPr>
          <w:p w14:paraId="52FA2B9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61.0</w:t>
            </w:r>
          </w:p>
        </w:tc>
        <w:tc>
          <w:tcPr>
            <w:tcW w:w="462" w:type="dxa"/>
            <w:shd w:val="clear" w:color="auto" w:fill="auto"/>
            <w:noWrap/>
            <w:vAlign w:val="center"/>
            <w:hideMark/>
          </w:tcPr>
          <w:p w14:paraId="62669F2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61.6</w:t>
            </w:r>
          </w:p>
        </w:tc>
        <w:tc>
          <w:tcPr>
            <w:tcW w:w="461" w:type="dxa"/>
            <w:shd w:val="clear" w:color="auto" w:fill="auto"/>
            <w:noWrap/>
            <w:vAlign w:val="center"/>
            <w:hideMark/>
          </w:tcPr>
          <w:p w14:paraId="15F5C6C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62.3</w:t>
            </w:r>
          </w:p>
        </w:tc>
        <w:tc>
          <w:tcPr>
            <w:tcW w:w="461" w:type="dxa"/>
            <w:shd w:val="clear" w:color="auto" w:fill="auto"/>
            <w:noWrap/>
            <w:vAlign w:val="center"/>
            <w:hideMark/>
          </w:tcPr>
          <w:p w14:paraId="10D7D86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63.0</w:t>
            </w:r>
          </w:p>
        </w:tc>
        <w:tc>
          <w:tcPr>
            <w:tcW w:w="461" w:type="dxa"/>
            <w:shd w:val="clear" w:color="auto" w:fill="auto"/>
            <w:noWrap/>
            <w:vAlign w:val="center"/>
            <w:hideMark/>
          </w:tcPr>
          <w:p w14:paraId="4395908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63.7</w:t>
            </w:r>
          </w:p>
        </w:tc>
        <w:tc>
          <w:tcPr>
            <w:tcW w:w="461" w:type="dxa"/>
            <w:shd w:val="clear" w:color="auto" w:fill="auto"/>
            <w:noWrap/>
            <w:vAlign w:val="center"/>
            <w:hideMark/>
          </w:tcPr>
          <w:p w14:paraId="5BD766B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64.4</w:t>
            </w:r>
          </w:p>
        </w:tc>
        <w:tc>
          <w:tcPr>
            <w:tcW w:w="461" w:type="dxa"/>
            <w:shd w:val="clear" w:color="auto" w:fill="auto"/>
            <w:noWrap/>
            <w:vAlign w:val="center"/>
            <w:hideMark/>
          </w:tcPr>
          <w:p w14:paraId="718C26C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65.1</w:t>
            </w:r>
          </w:p>
        </w:tc>
        <w:tc>
          <w:tcPr>
            <w:tcW w:w="461" w:type="dxa"/>
            <w:shd w:val="clear" w:color="auto" w:fill="auto"/>
            <w:noWrap/>
            <w:vAlign w:val="center"/>
            <w:hideMark/>
          </w:tcPr>
          <w:p w14:paraId="28B7EE1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65.8</w:t>
            </w:r>
          </w:p>
        </w:tc>
        <w:tc>
          <w:tcPr>
            <w:tcW w:w="461" w:type="dxa"/>
            <w:shd w:val="clear" w:color="auto" w:fill="auto"/>
            <w:noWrap/>
            <w:vAlign w:val="center"/>
            <w:hideMark/>
          </w:tcPr>
          <w:p w14:paraId="3335CDE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66.5</w:t>
            </w:r>
          </w:p>
        </w:tc>
        <w:tc>
          <w:tcPr>
            <w:tcW w:w="461" w:type="dxa"/>
            <w:shd w:val="clear" w:color="auto" w:fill="auto"/>
            <w:noWrap/>
            <w:vAlign w:val="center"/>
            <w:hideMark/>
          </w:tcPr>
          <w:p w14:paraId="322835A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67.1</w:t>
            </w:r>
          </w:p>
        </w:tc>
        <w:tc>
          <w:tcPr>
            <w:tcW w:w="461" w:type="dxa"/>
            <w:shd w:val="clear" w:color="auto" w:fill="auto"/>
            <w:noWrap/>
            <w:vAlign w:val="center"/>
            <w:hideMark/>
          </w:tcPr>
          <w:p w14:paraId="4B9F771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67.8</w:t>
            </w:r>
          </w:p>
        </w:tc>
        <w:tc>
          <w:tcPr>
            <w:tcW w:w="461" w:type="dxa"/>
            <w:shd w:val="clear" w:color="auto" w:fill="auto"/>
            <w:noWrap/>
            <w:vAlign w:val="center"/>
            <w:hideMark/>
          </w:tcPr>
          <w:p w14:paraId="3FA7F63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68.5</w:t>
            </w:r>
          </w:p>
        </w:tc>
        <w:tc>
          <w:tcPr>
            <w:tcW w:w="461" w:type="dxa"/>
            <w:shd w:val="clear" w:color="auto" w:fill="auto"/>
            <w:noWrap/>
            <w:vAlign w:val="center"/>
            <w:hideMark/>
          </w:tcPr>
          <w:p w14:paraId="299D351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69.2</w:t>
            </w:r>
          </w:p>
        </w:tc>
        <w:tc>
          <w:tcPr>
            <w:tcW w:w="461" w:type="dxa"/>
            <w:shd w:val="clear" w:color="auto" w:fill="auto"/>
            <w:noWrap/>
            <w:vAlign w:val="center"/>
            <w:hideMark/>
          </w:tcPr>
          <w:p w14:paraId="0F0A3AB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69.9</w:t>
            </w:r>
          </w:p>
        </w:tc>
        <w:tc>
          <w:tcPr>
            <w:tcW w:w="461" w:type="dxa"/>
            <w:shd w:val="clear" w:color="auto" w:fill="auto"/>
            <w:noWrap/>
            <w:vAlign w:val="center"/>
            <w:hideMark/>
          </w:tcPr>
          <w:p w14:paraId="167AB73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70.6</w:t>
            </w:r>
          </w:p>
        </w:tc>
        <w:tc>
          <w:tcPr>
            <w:tcW w:w="461" w:type="dxa"/>
            <w:shd w:val="clear" w:color="auto" w:fill="auto"/>
            <w:noWrap/>
            <w:vAlign w:val="center"/>
            <w:hideMark/>
          </w:tcPr>
          <w:p w14:paraId="7CD3E98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71.3</w:t>
            </w:r>
          </w:p>
        </w:tc>
        <w:tc>
          <w:tcPr>
            <w:tcW w:w="461" w:type="dxa"/>
            <w:shd w:val="clear" w:color="auto" w:fill="auto"/>
            <w:noWrap/>
            <w:vAlign w:val="center"/>
            <w:hideMark/>
          </w:tcPr>
          <w:p w14:paraId="68B21E5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72.0</w:t>
            </w:r>
          </w:p>
        </w:tc>
        <w:tc>
          <w:tcPr>
            <w:tcW w:w="461" w:type="dxa"/>
            <w:shd w:val="clear" w:color="auto" w:fill="auto"/>
            <w:noWrap/>
            <w:vAlign w:val="center"/>
            <w:hideMark/>
          </w:tcPr>
          <w:p w14:paraId="144271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72.6</w:t>
            </w:r>
          </w:p>
        </w:tc>
        <w:tc>
          <w:tcPr>
            <w:tcW w:w="461" w:type="dxa"/>
            <w:shd w:val="clear" w:color="auto" w:fill="auto"/>
            <w:noWrap/>
            <w:vAlign w:val="center"/>
            <w:hideMark/>
          </w:tcPr>
          <w:p w14:paraId="5402842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73.3</w:t>
            </w:r>
          </w:p>
        </w:tc>
      </w:tr>
      <w:tr w:rsidR="00762B81" w:rsidRPr="00E30E24" w14:paraId="383B91EE" w14:textId="77777777" w:rsidTr="00B00690">
        <w:trPr>
          <w:cantSplit/>
          <w:jc w:val="center"/>
        </w:trPr>
        <w:tc>
          <w:tcPr>
            <w:tcW w:w="1124" w:type="dxa"/>
            <w:shd w:val="clear" w:color="auto" w:fill="auto"/>
            <w:noWrap/>
            <w:vAlign w:val="bottom"/>
            <w:hideMark/>
          </w:tcPr>
          <w:p w14:paraId="2341CC60"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32.5</w:t>
            </w:r>
          </w:p>
        </w:tc>
        <w:tc>
          <w:tcPr>
            <w:tcW w:w="755" w:type="dxa"/>
            <w:shd w:val="clear" w:color="auto" w:fill="auto"/>
            <w:noWrap/>
            <w:vAlign w:val="center"/>
            <w:hideMark/>
          </w:tcPr>
          <w:p w14:paraId="2E4A48D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46.3</w:t>
            </w:r>
          </w:p>
        </w:tc>
        <w:tc>
          <w:tcPr>
            <w:tcW w:w="463" w:type="dxa"/>
            <w:shd w:val="clear" w:color="auto" w:fill="auto"/>
            <w:noWrap/>
            <w:vAlign w:val="center"/>
            <w:hideMark/>
          </w:tcPr>
          <w:p w14:paraId="72D8D19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47.0</w:t>
            </w:r>
          </w:p>
        </w:tc>
        <w:tc>
          <w:tcPr>
            <w:tcW w:w="463" w:type="dxa"/>
            <w:shd w:val="clear" w:color="auto" w:fill="auto"/>
            <w:noWrap/>
            <w:vAlign w:val="center"/>
            <w:hideMark/>
          </w:tcPr>
          <w:p w14:paraId="02EC9EB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57.3</w:t>
            </w:r>
          </w:p>
        </w:tc>
        <w:tc>
          <w:tcPr>
            <w:tcW w:w="463" w:type="dxa"/>
            <w:shd w:val="clear" w:color="auto" w:fill="auto"/>
            <w:noWrap/>
            <w:vAlign w:val="center"/>
            <w:hideMark/>
          </w:tcPr>
          <w:p w14:paraId="4A92844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58.0</w:t>
            </w:r>
          </w:p>
        </w:tc>
        <w:tc>
          <w:tcPr>
            <w:tcW w:w="463" w:type="dxa"/>
            <w:shd w:val="clear" w:color="auto" w:fill="auto"/>
            <w:noWrap/>
            <w:vAlign w:val="center"/>
            <w:hideMark/>
          </w:tcPr>
          <w:p w14:paraId="71E8E2B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58.7</w:t>
            </w:r>
          </w:p>
        </w:tc>
        <w:tc>
          <w:tcPr>
            <w:tcW w:w="463" w:type="dxa"/>
            <w:shd w:val="clear" w:color="auto" w:fill="auto"/>
            <w:noWrap/>
            <w:vAlign w:val="center"/>
            <w:hideMark/>
          </w:tcPr>
          <w:p w14:paraId="0E4F932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59.4</w:t>
            </w:r>
          </w:p>
        </w:tc>
        <w:tc>
          <w:tcPr>
            <w:tcW w:w="462" w:type="dxa"/>
            <w:shd w:val="clear" w:color="auto" w:fill="auto"/>
            <w:noWrap/>
            <w:vAlign w:val="center"/>
            <w:hideMark/>
          </w:tcPr>
          <w:p w14:paraId="1DCD0A0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60.1</w:t>
            </w:r>
          </w:p>
        </w:tc>
        <w:tc>
          <w:tcPr>
            <w:tcW w:w="462" w:type="dxa"/>
            <w:shd w:val="clear" w:color="auto" w:fill="auto"/>
            <w:noWrap/>
            <w:vAlign w:val="center"/>
            <w:hideMark/>
          </w:tcPr>
          <w:p w14:paraId="5E064D4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60.8</w:t>
            </w:r>
          </w:p>
        </w:tc>
        <w:tc>
          <w:tcPr>
            <w:tcW w:w="462" w:type="dxa"/>
            <w:shd w:val="clear" w:color="auto" w:fill="auto"/>
            <w:noWrap/>
            <w:vAlign w:val="center"/>
            <w:hideMark/>
          </w:tcPr>
          <w:p w14:paraId="32CEEF5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61.5</w:t>
            </w:r>
          </w:p>
        </w:tc>
        <w:tc>
          <w:tcPr>
            <w:tcW w:w="462" w:type="dxa"/>
            <w:shd w:val="clear" w:color="auto" w:fill="auto"/>
            <w:noWrap/>
            <w:vAlign w:val="center"/>
            <w:hideMark/>
          </w:tcPr>
          <w:p w14:paraId="47BFA01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62.1</w:t>
            </w:r>
          </w:p>
        </w:tc>
        <w:tc>
          <w:tcPr>
            <w:tcW w:w="461" w:type="dxa"/>
            <w:shd w:val="clear" w:color="auto" w:fill="auto"/>
            <w:noWrap/>
            <w:vAlign w:val="center"/>
            <w:hideMark/>
          </w:tcPr>
          <w:p w14:paraId="1D6D458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62.8</w:t>
            </w:r>
          </w:p>
        </w:tc>
        <w:tc>
          <w:tcPr>
            <w:tcW w:w="461" w:type="dxa"/>
            <w:shd w:val="clear" w:color="auto" w:fill="auto"/>
            <w:noWrap/>
            <w:vAlign w:val="center"/>
            <w:hideMark/>
          </w:tcPr>
          <w:p w14:paraId="04114E9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63.5</w:t>
            </w:r>
          </w:p>
        </w:tc>
        <w:tc>
          <w:tcPr>
            <w:tcW w:w="461" w:type="dxa"/>
            <w:shd w:val="clear" w:color="auto" w:fill="auto"/>
            <w:noWrap/>
            <w:vAlign w:val="center"/>
            <w:hideMark/>
          </w:tcPr>
          <w:p w14:paraId="26FFFA8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64.2</w:t>
            </w:r>
          </w:p>
        </w:tc>
        <w:tc>
          <w:tcPr>
            <w:tcW w:w="461" w:type="dxa"/>
            <w:shd w:val="clear" w:color="auto" w:fill="auto"/>
            <w:noWrap/>
            <w:vAlign w:val="center"/>
            <w:hideMark/>
          </w:tcPr>
          <w:p w14:paraId="453BBFF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64.9</w:t>
            </w:r>
          </w:p>
        </w:tc>
        <w:tc>
          <w:tcPr>
            <w:tcW w:w="461" w:type="dxa"/>
            <w:shd w:val="clear" w:color="auto" w:fill="auto"/>
            <w:noWrap/>
            <w:vAlign w:val="center"/>
            <w:hideMark/>
          </w:tcPr>
          <w:p w14:paraId="203FA71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65.6</w:t>
            </w:r>
          </w:p>
        </w:tc>
        <w:tc>
          <w:tcPr>
            <w:tcW w:w="461" w:type="dxa"/>
            <w:shd w:val="clear" w:color="auto" w:fill="auto"/>
            <w:noWrap/>
            <w:vAlign w:val="center"/>
            <w:hideMark/>
          </w:tcPr>
          <w:p w14:paraId="44FAFB9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66.3</w:t>
            </w:r>
          </w:p>
        </w:tc>
        <w:tc>
          <w:tcPr>
            <w:tcW w:w="461" w:type="dxa"/>
            <w:shd w:val="clear" w:color="auto" w:fill="auto"/>
            <w:noWrap/>
            <w:vAlign w:val="center"/>
            <w:hideMark/>
          </w:tcPr>
          <w:p w14:paraId="6B91E96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66.9</w:t>
            </w:r>
          </w:p>
        </w:tc>
        <w:tc>
          <w:tcPr>
            <w:tcW w:w="461" w:type="dxa"/>
            <w:shd w:val="clear" w:color="auto" w:fill="auto"/>
            <w:noWrap/>
            <w:vAlign w:val="center"/>
            <w:hideMark/>
          </w:tcPr>
          <w:p w14:paraId="57B4EF2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67.6</w:t>
            </w:r>
          </w:p>
        </w:tc>
        <w:tc>
          <w:tcPr>
            <w:tcW w:w="461" w:type="dxa"/>
            <w:shd w:val="clear" w:color="auto" w:fill="auto"/>
            <w:noWrap/>
            <w:vAlign w:val="center"/>
            <w:hideMark/>
          </w:tcPr>
          <w:p w14:paraId="5348D03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68.3</w:t>
            </w:r>
          </w:p>
        </w:tc>
        <w:tc>
          <w:tcPr>
            <w:tcW w:w="461" w:type="dxa"/>
            <w:shd w:val="clear" w:color="auto" w:fill="auto"/>
            <w:noWrap/>
            <w:vAlign w:val="center"/>
            <w:hideMark/>
          </w:tcPr>
          <w:p w14:paraId="2B67B3C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69.0</w:t>
            </w:r>
          </w:p>
        </w:tc>
        <w:tc>
          <w:tcPr>
            <w:tcW w:w="461" w:type="dxa"/>
            <w:shd w:val="clear" w:color="auto" w:fill="auto"/>
            <w:noWrap/>
            <w:vAlign w:val="center"/>
            <w:hideMark/>
          </w:tcPr>
          <w:p w14:paraId="4468BA2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69.7</w:t>
            </w:r>
          </w:p>
        </w:tc>
        <w:tc>
          <w:tcPr>
            <w:tcW w:w="461" w:type="dxa"/>
            <w:shd w:val="clear" w:color="auto" w:fill="auto"/>
            <w:noWrap/>
            <w:vAlign w:val="center"/>
            <w:hideMark/>
          </w:tcPr>
          <w:p w14:paraId="00BB24D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70.4</w:t>
            </w:r>
          </w:p>
        </w:tc>
        <w:tc>
          <w:tcPr>
            <w:tcW w:w="461" w:type="dxa"/>
            <w:shd w:val="clear" w:color="auto" w:fill="auto"/>
            <w:noWrap/>
            <w:vAlign w:val="center"/>
            <w:hideMark/>
          </w:tcPr>
          <w:p w14:paraId="26822E4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71.1</w:t>
            </w:r>
          </w:p>
        </w:tc>
        <w:tc>
          <w:tcPr>
            <w:tcW w:w="461" w:type="dxa"/>
            <w:shd w:val="clear" w:color="auto" w:fill="auto"/>
            <w:noWrap/>
            <w:vAlign w:val="center"/>
            <w:hideMark/>
          </w:tcPr>
          <w:p w14:paraId="6B36BE5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71.8</w:t>
            </w:r>
          </w:p>
        </w:tc>
        <w:tc>
          <w:tcPr>
            <w:tcW w:w="461" w:type="dxa"/>
            <w:shd w:val="clear" w:color="auto" w:fill="auto"/>
            <w:noWrap/>
            <w:vAlign w:val="center"/>
            <w:hideMark/>
          </w:tcPr>
          <w:p w14:paraId="2E305BA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72.4</w:t>
            </w:r>
          </w:p>
        </w:tc>
        <w:tc>
          <w:tcPr>
            <w:tcW w:w="461" w:type="dxa"/>
            <w:shd w:val="clear" w:color="auto" w:fill="auto"/>
            <w:noWrap/>
            <w:vAlign w:val="center"/>
            <w:hideMark/>
          </w:tcPr>
          <w:p w14:paraId="103890F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73.1</w:t>
            </w:r>
          </w:p>
        </w:tc>
        <w:tc>
          <w:tcPr>
            <w:tcW w:w="461" w:type="dxa"/>
            <w:shd w:val="clear" w:color="auto" w:fill="auto"/>
            <w:noWrap/>
            <w:vAlign w:val="center"/>
            <w:hideMark/>
          </w:tcPr>
          <w:p w14:paraId="651D831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73.8</w:t>
            </w:r>
          </w:p>
        </w:tc>
      </w:tr>
      <w:tr w:rsidR="00762B81" w:rsidRPr="00E30E24" w14:paraId="23A69C27" w14:textId="77777777" w:rsidTr="00B00690">
        <w:trPr>
          <w:cantSplit/>
          <w:jc w:val="center"/>
        </w:trPr>
        <w:tc>
          <w:tcPr>
            <w:tcW w:w="1124" w:type="dxa"/>
            <w:shd w:val="clear" w:color="auto" w:fill="auto"/>
            <w:noWrap/>
            <w:vAlign w:val="bottom"/>
            <w:hideMark/>
          </w:tcPr>
          <w:p w14:paraId="605A193F"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33.0</w:t>
            </w:r>
          </w:p>
        </w:tc>
        <w:tc>
          <w:tcPr>
            <w:tcW w:w="755" w:type="dxa"/>
            <w:shd w:val="clear" w:color="auto" w:fill="auto"/>
            <w:noWrap/>
            <w:vAlign w:val="center"/>
            <w:hideMark/>
          </w:tcPr>
          <w:p w14:paraId="7B87722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46.8</w:t>
            </w:r>
          </w:p>
        </w:tc>
        <w:tc>
          <w:tcPr>
            <w:tcW w:w="463" w:type="dxa"/>
            <w:shd w:val="clear" w:color="auto" w:fill="auto"/>
            <w:noWrap/>
            <w:vAlign w:val="center"/>
            <w:hideMark/>
          </w:tcPr>
          <w:p w14:paraId="1633546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47.5</w:t>
            </w:r>
          </w:p>
        </w:tc>
        <w:tc>
          <w:tcPr>
            <w:tcW w:w="463" w:type="dxa"/>
            <w:shd w:val="clear" w:color="auto" w:fill="auto"/>
            <w:noWrap/>
            <w:vAlign w:val="center"/>
            <w:hideMark/>
          </w:tcPr>
          <w:p w14:paraId="4A3AC90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57.8</w:t>
            </w:r>
          </w:p>
        </w:tc>
        <w:tc>
          <w:tcPr>
            <w:tcW w:w="463" w:type="dxa"/>
            <w:shd w:val="clear" w:color="auto" w:fill="auto"/>
            <w:noWrap/>
            <w:vAlign w:val="center"/>
            <w:hideMark/>
          </w:tcPr>
          <w:p w14:paraId="4C3E7C1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58.5</w:t>
            </w:r>
          </w:p>
        </w:tc>
        <w:tc>
          <w:tcPr>
            <w:tcW w:w="463" w:type="dxa"/>
            <w:shd w:val="clear" w:color="auto" w:fill="auto"/>
            <w:noWrap/>
            <w:vAlign w:val="center"/>
            <w:hideMark/>
          </w:tcPr>
          <w:p w14:paraId="142C405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59.2</w:t>
            </w:r>
          </w:p>
        </w:tc>
        <w:tc>
          <w:tcPr>
            <w:tcW w:w="463" w:type="dxa"/>
            <w:shd w:val="clear" w:color="auto" w:fill="auto"/>
            <w:noWrap/>
            <w:vAlign w:val="center"/>
            <w:hideMark/>
          </w:tcPr>
          <w:p w14:paraId="00AC773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59.9</w:t>
            </w:r>
          </w:p>
        </w:tc>
        <w:tc>
          <w:tcPr>
            <w:tcW w:w="462" w:type="dxa"/>
            <w:shd w:val="clear" w:color="auto" w:fill="auto"/>
            <w:noWrap/>
            <w:vAlign w:val="center"/>
            <w:hideMark/>
          </w:tcPr>
          <w:p w14:paraId="7365276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60.6</w:t>
            </w:r>
          </w:p>
        </w:tc>
        <w:tc>
          <w:tcPr>
            <w:tcW w:w="462" w:type="dxa"/>
            <w:shd w:val="clear" w:color="auto" w:fill="auto"/>
            <w:noWrap/>
            <w:vAlign w:val="center"/>
            <w:hideMark/>
          </w:tcPr>
          <w:p w14:paraId="0AA598C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61.3</w:t>
            </w:r>
          </w:p>
        </w:tc>
        <w:tc>
          <w:tcPr>
            <w:tcW w:w="462" w:type="dxa"/>
            <w:shd w:val="clear" w:color="auto" w:fill="auto"/>
            <w:noWrap/>
            <w:vAlign w:val="center"/>
            <w:hideMark/>
          </w:tcPr>
          <w:p w14:paraId="0DE1C6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61.9</w:t>
            </w:r>
          </w:p>
        </w:tc>
        <w:tc>
          <w:tcPr>
            <w:tcW w:w="462" w:type="dxa"/>
            <w:shd w:val="clear" w:color="auto" w:fill="auto"/>
            <w:noWrap/>
            <w:vAlign w:val="center"/>
            <w:hideMark/>
          </w:tcPr>
          <w:p w14:paraId="297DAB8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62.6</w:t>
            </w:r>
          </w:p>
        </w:tc>
        <w:tc>
          <w:tcPr>
            <w:tcW w:w="461" w:type="dxa"/>
            <w:shd w:val="clear" w:color="auto" w:fill="auto"/>
            <w:noWrap/>
            <w:vAlign w:val="center"/>
            <w:hideMark/>
          </w:tcPr>
          <w:p w14:paraId="552A56C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63.3</w:t>
            </w:r>
          </w:p>
        </w:tc>
        <w:tc>
          <w:tcPr>
            <w:tcW w:w="461" w:type="dxa"/>
            <w:shd w:val="clear" w:color="auto" w:fill="auto"/>
            <w:noWrap/>
            <w:vAlign w:val="center"/>
            <w:hideMark/>
          </w:tcPr>
          <w:p w14:paraId="5450BA8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64.0</w:t>
            </w:r>
          </w:p>
        </w:tc>
        <w:tc>
          <w:tcPr>
            <w:tcW w:w="461" w:type="dxa"/>
            <w:shd w:val="clear" w:color="auto" w:fill="auto"/>
            <w:noWrap/>
            <w:vAlign w:val="center"/>
            <w:hideMark/>
          </w:tcPr>
          <w:p w14:paraId="380FE45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64.7</w:t>
            </w:r>
          </w:p>
        </w:tc>
        <w:tc>
          <w:tcPr>
            <w:tcW w:w="461" w:type="dxa"/>
            <w:shd w:val="clear" w:color="auto" w:fill="auto"/>
            <w:noWrap/>
            <w:vAlign w:val="center"/>
            <w:hideMark/>
          </w:tcPr>
          <w:p w14:paraId="54B8CD8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65.4</w:t>
            </w:r>
          </w:p>
        </w:tc>
        <w:tc>
          <w:tcPr>
            <w:tcW w:w="461" w:type="dxa"/>
            <w:shd w:val="clear" w:color="auto" w:fill="auto"/>
            <w:noWrap/>
            <w:vAlign w:val="center"/>
            <w:hideMark/>
          </w:tcPr>
          <w:p w14:paraId="50B0A22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66.1</w:t>
            </w:r>
          </w:p>
        </w:tc>
        <w:tc>
          <w:tcPr>
            <w:tcW w:w="461" w:type="dxa"/>
            <w:shd w:val="clear" w:color="auto" w:fill="auto"/>
            <w:noWrap/>
            <w:vAlign w:val="center"/>
            <w:hideMark/>
          </w:tcPr>
          <w:p w14:paraId="2349BFA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66.8</w:t>
            </w:r>
          </w:p>
        </w:tc>
        <w:tc>
          <w:tcPr>
            <w:tcW w:w="461" w:type="dxa"/>
            <w:shd w:val="clear" w:color="auto" w:fill="auto"/>
            <w:noWrap/>
            <w:vAlign w:val="center"/>
            <w:hideMark/>
          </w:tcPr>
          <w:p w14:paraId="5F49814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67.4</w:t>
            </w:r>
          </w:p>
        </w:tc>
        <w:tc>
          <w:tcPr>
            <w:tcW w:w="461" w:type="dxa"/>
            <w:shd w:val="clear" w:color="auto" w:fill="auto"/>
            <w:noWrap/>
            <w:vAlign w:val="center"/>
            <w:hideMark/>
          </w:tcPr>
          <w:p w14:paraId="21F1F31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68.1</w:t>
            </w:r>
          </w:p>
        </w:tc>
        <w:tc>
          <w:tcPr>
            <w:tcW w:w="461" w:type="dxa"/>
            <w:shd w:val="clear" w:color="auto" w:fill="auto"/>
            <w:noWrap/>
            <w:vAlign w:val="center"/>
            <w:hideMark/>
          </w:tcPr>
          <w:p w14:paraId="5A08635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68.8</w:t>
            </w:r>
          </w:p>
        </w:tc>
        <w:tc>
          <w:tcPr>
            <w:tcW w:w="461" w:type="dxa"/>
            <w:shd w:val="clear" w:color="auto" w:fill="auto"/>
            <w:noWrap/>
            <w:vAlign w:val="center"/>
            <w:hideMark/>
          </w:tcPr>
          <w:p w14:paraId="0ED80F9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69.5</w:t>
            </w:r>
          </w:p>
        </w:tc>
        <w:tc>
          <w:tcPr>
            <w:tcW w:w="461" w:type="dxa"/>
            <w:shd w:val="clear" w:color="auto" w:fill="auto"/>
            <w:noWrap/>
            <w:vAlign w:val="center"/>
            <w:hideMark/>
          </w:tcPr>
          <w:p w14:paraId="11DA1D6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70.2</w:t>
            </w:r>
          </w:p>
        </w:tc>
        <w:tc>
          <w:tcPr>
            <w:tcW w:w="461" w:type="dxa"/>
            <w:shd w:val="clear" w:color="auto" w:fill="auto"/>
            <w:noWrap/>
            <w:vAlign w:val="center"/>
            <w:hideMark/>
          </w:tcPr>
          <w:p w14:paraId="77A67ED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70.9</w:t>
            </w:r>
          </w:p>
        </w:tc>
        <w:tc>
          <w:tcPr>
            <w:tcW w:w="461" w:type="dxa"/>
            <w:shd w:val="clear" w:color="auto" w:fill="auto"/>
            <w:noWrap/>
            <w:vAlign w:val="center"/>
            <w:hideMark/>
          </w:tcPr>
          <w:p w14:paraId="495DAF9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71.6</w:t>
            </w:r>
          </w:p>
        </w:tc>
        <w:tc>
          <w:tcPr>
            <w:tcW w:w="461" w:type="dxa"/>
            <w:shd w:val="clear" w:color="auto" w:fill="auto"/>
            <w:noWrap/>
            <w:vAlign w:val="center"/>
            <w:hideMark/>
          </w:tcPr>
          <w:p w14:paraId="2A25FC7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72.3</w:t>
            </w:r>
          </w:p>
        </w:tc>
        <w:tc>
          <w:tcPr>
            <w:tcW w:w="461" w:type="dxa"/>
            <w:shd w:val="clear" w:color="auto" w:fill="auto"/>
            <w:noWrap/>
            <w:vAlign w:val="center"/>
            <w:hideMark/>
          </w:tcPr>
          <w:p w14:paraId="0E53151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72.9</w:t>
            </w:r>
          </w:p>
        </w:tc>
        <w:tc>
          <w:tcPr>
            <w:tcW w:w="461" w:type="dxa"/>
            <w:shd w:val="clear" w:color="auto" w:fill="auto"/>
            <w:noWrap/>
            <w:vAlign w:val="center"/>
            <w:hideMark/>
          </w:tcPr>
          <w:p w14:paraId="245C94C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73.6</w:t>
            </w:r>
          </w:p>
        </w:tc>
        <w:tc>
          <w:tcPr>
            <w:tcW w:w="461" w:type="dxa"/>
            <w:shd w:val="clear" w:color="auto" w:fill="auto"/>
            <w:noWrap/>
            <w:vAlign w:val="center"/>
            <w:hideMark/>
          </w:tcPr>
          <w:p w14:paraId="0EC4817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74.3</w:t>
            </w:r>
          </w:p>
        </w:tc>
      </w:tr>
      <w:tr w:rsidR="00762B81" w:rsidRPr="00E30E24" w14:paraId="6BD277CF" w14:textId="77777777" w:rsidTr="00B00690">
        <w:trPr>
          <w:cantSplit/>
          <w:jc w:val="center"/>
        </w:trPr>
        <w:tc>
          <w:tcPr>
            <w:tcW w:w="1124" w:type="dxa"/>
            <w:shd w:val="clear" w:color="auto" w:fill="auto"/>
            <w:noWrap/>
            <w:vAlign w:val="bottom"/>
            <w:hideMark/>
          </w:tcPr>
          <w:p w14:paraId="49C13E50"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33.5</w:t>
            </w:r>
          </w:p>
        </w:tc>
        <w:tc>
          <w:tcPr>
            <w:tcW w:w="755" w:type="dxa"/>
            <w:shd w:val="clear" w:color="auto" w:fill="auto"/>
            <w:noWrap/>
            <w:vAlign w:val="center"/>
            <w:hideMark/>
          </w:tcPr>
          <w:p w14:paraId="15805B1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47.3</w:t>
            </w:r>
          </w:p>
        </w:tc>
        <w:tc>
          <w:tcPr>
            <w:tcW w:w="463" w:type="dxa"/>
            <w:shd w:val="clear" w:color="auto" w:fill="auto"/>
            <w:noWrap/>
            <w:vAlign w:val="center"/>
            <w:hideMark/>
          </w:tcPr>
          <w:p w14:paraId="7833DEB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48.0</w:t>
            </w:r>
          </w:p>
        </w:tc>
        <w:tc>
          <w:tcPr>
            <w:tcW w:w="463" w:type="dxa"/>
            <w:shd w:val="clear" w:color="auto" w:fill="auto"/>
            <w:noWrap/>
            <w:vAlign w:val="center"/>
            <w:hideMark/>
          </w:tcPr>
          <w:p w14:paraId="78F31BD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58.3</w:t>
            </w:r>
          </w:p>
        </w:tc>
        <w:tc>
          <w:tcPr>
            <w:tcW w:w="463" w:type="dxa"/>
            <w:shd w:val="clear" w:color="auto" w:fill="auto"/>
            <w:noWrap/>
            <w:vAlign w:val="center"/>
            <w:hideMark/>
          </w:tcPr>
          <w:p w14:paraId="2180FF5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59.0</w:t>
            </w:r>
          </w:p>
        </w:tc>
        <w:tc>
          <w:tcPr>
            <w:tcW w:w="463" w:type="dxa"/>
            <w:shd w:val="clear" w:color="auto" w:fill="auto"/>
            <w:noWrap/>
            <w:vAlign w:val="center"/>
            <w:hideMark/>
          </w:tcPr>
          <w:p w14:paraId="6CCFC76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59.7</w:t>
            </w:r>
          </w:p>
        </w:tc>
        <w:tc>
          <w:tcPr>
            <w:tcW w:w="463" w:type="dxa"/>
            <w:shd w:val="clear" w:color="auto" w:fill="auto"/>
            <w:noWrap/>
            <w:vAlign w:val="center"/>
            <w:hideMark/>
          </w:tcPr>
          <w:p w14:paraId="7A209ED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60.4</w:t>
            </w:r>
          </w:p>
        </w:tc>
        <w:tc>
          <w:tcPr>
            <w:tcW w:w="462" w:type="dxa"/>
            <w:shd w:val="clear" w:color="auto" w:fill="auto"/>
            <w:noWrap/>
            <w:vAlign w:val="center"/>
            <w:hideMark/>
          </w:tcPr>
          <w:p w14:paraId="507B813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61.1</w:t>
            </w:r>
          </w:p>
        </w:tc>
        <w:tc>
          <w:tcPr>
            <w:tcW w:w="462" w:type="dxa"/>
            <w:shd w:val="clear" w:color="auto" w:fill="auto"/>
            <w:noWrap/>
            <w:vAlign w:val="center"/>
            <w:hideMark/>
          </w:tcPr>
          <w:p w14:paraId="2D1806D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61.8</w:t>
            </w:r>
          </w:p>
        </w:tc>
        <w:tc>
          <w:tcPr>
            <w:tcW w:w="462" w:type="dxa"/>
            <w:shd w:val="clear" w:color="auto" w:fill="auto"/>
            <w:noWrap/>
            <w:vAlign w:val="center"/>
            <w:hideMark/>
          </w:tcPr>
          <w:p w14:paraId="0DCB88B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62.4</w:t>
            </w:r>
          </w:p>
        </w:tc>
        <w:tc>
          <w:tcPr>
            <w:tcW w:w="462" w:type="dxa"/>
            <w:shd w:val="clear" w:color="auto" w:fill="auto"/>
            <w:noWrap/>
            <w:vAlign w:val="center"/>
            <w:hideMark/>
          </w:tcPr>
          <w:p w14:paraId="54481B02"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63.1</w:t>
            </w:r>
          </w:p>
        </w:tc>
        <w:tc>
          <w:tcPr>
            <w:tcW w:w="461" w:type="dxa"/>
            <w:shd w:val="clear" w:color="auto" w:fill="auto"/>
            <w:noWrap/>
            <w:vAlign w:val="center"/>
            <w:hideMark/>
          </w:tcPr>
          <w:p w14:paraId="6D410FB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63.8</w:t>
            </w:r>
          </w:p>
        </w:tc>
        <w:tc>
          <w:tcPr>
            <w:tcW w:w="461" w:type="dxa"/>
            <w:shd w:val="clear" w:color="auto" w:fill="auto"/>
            <w:noWrap/>
            <w:vAlign w:val="center"/>
            <w:hideMark/>
          </w:tcPr>
          <w:p w14:paraId="7404C0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64.5</w:t>
            </w:r>
          </w:p>
        </w:tc>
        <w:tc>
          <w:tcPr>
            <w:tcW w:w="461" w:type="dxa"/>
            <w:shd w:val="clear" w:color="auto" w:fill="auto"/>
            <w:noWrap/>
            <w:vAlign w:val="center"/>
            <w:hideMark/>
          </w:tcPr>
          <w:p w14:paraId="754EC4A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65.2</w:t>
            </w:r>
          </w:p>
        </w:tc>
        <w:tc>
          <w:tcPr>
            <w:tcW w:w="461" w:type="dxa"/>
            <w:shd w:val="clear" w:color="auto" w:fill="auto"/>
            <w:noWrap/>
            <w:vAlign w:val="center"/>
            <w:hideMark/>
          </w:tcPr>
          <w:p w14:paraId="69DA862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65.9</w:t>
            </w:r>
          </w:p>
        </w:tc>
        <w:tc>
          <w:tcPr>
            <w:tcW w:w="461" w:type="dxa"/>
            <w:shd w:val="clear" w:color="auto" w:fill="auto"/>
            <w:noWrap/>
            <w:vAlign w:val="center"/>
            <w:hideMark/>
          </w:tcPr>
          <w:p w14:paraId="7F5906B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66.6</w:t>
            </w:r>
          </w:p>
        </w:tc>
        <w:tc>
          <w:tcPr>
            <w:tcW w:w="461" w:type="dxa"/>
            <w:shd w:val="clear" w:color="auto" w:fill="auto"/>
            <w:noWrap/>
            <w:vAlign w:val="center"/>
            <w:hideMark/>
          </w:tcPr>
          <w:p w14:paraId="1562988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67.2</w:t>
            </w:r>
          </w:p>
        </w:tc>
        <w:tc>
          <w:tcPr>
            <w:tcW w:w="461" w:type="dxa"/>
            <w:shd w:val="clear" w:color="auto" w:fill="auto"/>
            <w:noWrap/>
            <w:vAlign w:val="center"/>
            <w:hideMark/>
          </w:tcPr>
          <w:p w14:paraId="02835AE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67.9</w:t>
            </w:r>
          </w:p>
        </w:tc>
        <w:tc>
          <w:tcPr>
            <w:tcW w:w="461" w:type="dxa"/>
            <w:shd w:val="clear" w:color="auto" w:fill="auto"/>
            <w:noWrap/>
            <w:vAlign w:val="center"/>
            <w:hideMark/>
          </w:tcPr>
          <w:p w14:paraId="0443F9B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68.6</w:t>
            </w:r>
          </w:p>
        </w:tc>
        <w:tc>
          <w:tcPr>
            <w:tcW w:w="461" w:type="dxa"/>
            <w:shd w:val="clear" w:color="auto" w:fill="auto"/>
            <w:noWrap/>
            <w:vAlign w:val="center"/>
            <w:hideMark/>
          </w:tcPr>
          <w:p w14:paraId="3ECE824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69.3</w:t>
            </w:r>
          </w:p>
        </w:tc>
        <w:tc>
          <w:tcPr>
            <w:tcW w:w="461" w:type="dxa"/>
            <w:shd w:val="clear" w:color="auto" w:fill="auto"/>
            <w:noWrap/>
            <w:vAlign w:val="center"/>
            <w:hideMark/>
          </w:tcPr>
          <w:p w14:paraId="13687DC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70.0</w:t>
            </w:r>
          </w:p>
        </w:tc>
        <w:tc>
          <w:tcPr>
            <w:tcW w:w="461" w:type="dxa"/>
            <w:shd w:val="clear" w:color="auto" w:fill="auto"/>
            <w:noWrap/>
            <w:vAlign w:val="center"/>
            <w:hideMark/>
          </w:tcPr>
          <w:p w14:paraId="2AAE1B5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70.7</w:t>
            </w:r>
          </w:p>
        </w:tc>
        <w:tc>
          <w:tcPr>
            <w:tcW w:w="461" w:type="dxa"/>
            <w:shd w:val="clear" w:color="auto" w:fill="auto"/>
            <w:noWrap/>
            <w:vAlign w:val="center"/>
            <w:hideMark/>
          </w:tcPr>
          <w:p w14:paraId="745C204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71.4</w:t>
            </w:r>
          </w:p>
        </w:tc>
        <w:tc>
          <w:tcPr>
            <w:tcW w:w="461" w:type="dxa"/>
            <w:shd w:val="clear" w:color="auto" w:fill="auto"/>
            <w:noWrap/>
            <w:vAlign w:val="center"/>
            <w:hideMark/>
          </w:tcPr>
          <w:p w14:paraId="0D4F937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72.1</w:t>
            </w:r>
          </w:p>
        </w:tc>
        <w:tc>
          <w:tcPr>
            <w:tcW w:w="461" w:type="dxa"/>
            <w:shd w:val="clear" w:color="auto" w:fill="auto"/>
            <w:noWrap/>
            <w:vAlign w:val="center"/>
            <w:hideMark/>
          </w:tcPr>
          <w:p w14:paraId="40DA361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72.7</w:t>
            </w:r>
          </w:p>
        </w:tc>
        <w:tc>
          <w:tcPr>
            <w:tcW w:w="461" w:type="dxa"/>
            <w:shd w:val="clear" w:color="auto" w:fill="auto"/>
            <w:noWrap/>
            <w:vAlign w:val="center"/>
            <w:hideMark/>
          </w:tcPr>
          <w:p w14:paraId="0E5A111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73.4</w:t>
            </w:r>
          </w:p>
        </w:tc>
        <w:tc>
          <w:tcPr>
            <w:tcW w:w="461" w:type="dxa"/>
            <w:shd w:val="clear" w:color="auto" w:fill="auto"/>
            <w:noWrap/>
            <w:vAlign w:val="center"/>
            <w:hideMark/>
          </w:tcPr>
          <w:p w14:paraId="304E2EB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74.1</w:t>
            </w:r>
          </w:p>
        </w:tc>
        <w:tc>
          <w:tcPr>
            <w:tcW w:w="461" w:type="dxa"/>
            <w:shd w:val="clear" w:color="auto" w:fill="auto"/>
            <w:noWrap/>
            <w:vAlign w:val="center"/>
            <w:hideMark/>
          </w:tcPr>
          <w:p w14:paraId="4263056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74.8</w:t>
            </w:r>
          </w:p>
        </w:tc>
      </w:tr>
      <w:tr w:rsidR="00762B81" w:rsidRPr="00E30E24" w14:paraId="637C70AD" w14:textId="77777777" w:rsidTr="00B00690">
        <w:trPr>
          <w:cantSplit/>
          <w:jc w:val="center"/>
        </w:trPr>
        <w:tc>
          <w:tcPr>
            <w:tcW w:w="1124" w:type="dxa"/>
            <w:shd w:val="clear" w:color="auto" w:fill="auto"/>
            <w:noWrap/>
            <w:vAlign w:val="bottom"/>
            <w:hideMark/>
          </w:tcPr>
          <w:p w14:paraId="044B4008"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34.0</w:t>
            </w:r>
          </w:p>
        </w:tc>
        <w:tc>
          <w:tcPr>
            <w:tcW w:w="755" w:type="dxa"/>
            <w:shd w:val="clear" w:color="auto" w:fill="auto"/>
            <w:noWrap/>
            <w:vAlign w:val="center"/>
            <w:hideMark/>
          </w:tcPr>
          <w:p w14:paraId="55E421E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47.8</w:t>
            </w:r>
          </w:p>
        </w:tc>
        <w:tc>
          <w:tcPr>
            <w:tcW w:w="463" w:type="dxa"/>
            <w:shd w:val="clear" w:color="auto" w:fill="auto"/>
            <w:noWrap/>
            <w:vAlign w:val="center"/>
            <w:hideMark/>
          </w:tcPr>
          <w:p w14:paraId="2BF4D70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48.5</w:t>
            </w:r>
          </w:p>
        </w:tc>
        <w:tc>
          <w:tcPr>
            <w:tcW w:w="463" w:type="dxa"/>
            <w:shd w:val="clear" w:color="auto" w:fill="auto"/>
            <w:noWrap/>
            <w:vAlign w:val="center"/>
            <w:hideMark/>
          </w:tcPr>
          <w:p w14:paraId="6AEA386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58.8</w:t>
            </w:r>
          </w:p>
        </w:tc>
        <w:tc>
          <w:tcPr>
            <w:tcW w:w="463" w:type="dxa"/>
            <w:shd w:val="clear" w:color="auto" w:fill="auto"/>
            <w:noWrap/>
            <w:vAlign w:val="center"/>
            <w:hideMark/>
          </w:tcPr>
          <w:p w14:paraId="3681BF5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59.5</w:t>
            </w:r>
          </w:p>
        </w:tc>
        <w:tc>
          <w:tcPr>
            <w:tcW w:w="463" w:type="dxa"/>
            <w:shd w:val="clear" w:color="auto" w:fill="auto"/>
            <w:noWrap/>
            <w:vAlign w:val="center"/>
            <w:hideMark/>
          </w:tcPr>
          <w:p w14:paraId="2A96989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60.2</w:t>
            </w:r>
          </w:p>
        </w:tc>
        <w:tc>
          <w:tcPr>
            <w:tcW w:w="463" w:type="dxa"/>
            <w:shd w:val="clear" w:color="auto" w:fill="auto"/>
            <w:noWrap/>
            <w:vAlign w:val="center"/>
            <w:hideMark/>
          </w:tcPr>
          <w:p w14:paraId="6E67C75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60.9</w:t>
            </w:r>
          </w:p>
        </w:tc>
        <w:tc>
          <w:tcPr>
            <w:tcW w:w="462" w:type="dxa"/>
            <w:shd w:val="clear" w:color="auto" w:fill="auto"/>
            <w:noWrap/>
            <w:vAlign w:val="center"/>
            <w:hideMark/>
          </w:tcPr>
          <w:p w14:paraId="1E575E8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61.6</w:t>
            </w:r>
          </w:p>
        </w:tc>
        <w:tc>
          <w:tcPr>
            <w:tcW w:w="462" w:type="dxa"/>
            <w:shd w:val="clear" w:color="auto" w:fill="auto"/>
            <w:noWrap/>
            <w:vAlign w:val="center"/>
            <w:hideMark/>
          </w:tcPr>
          <w:p w14:paraId="18D30A2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62.2</w:t>
            </w:r>
          </w:p>
        </w:tc>
        <w:tc>
          <w:tcPr>
            <w:tcW w:w="462" w:type="dxa"/>
            <w:shd w:val="clear" w:color="auto" w:fill="auto"/>
            <w:noWrap/>
            <w:vAlign w:val="center"/>
            <w:hideMark/>
          </w:tcPr>
          <w:p w14:paraId="73389C0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62.9</w:t>
            </w:r>
          </w:p>
        </w:tc>
        <w:tc>
          <w:tcPr>
            <w:tcW w:w="462" w:type="dxa"/>
            <w:shd w:val="clear" w:color="auto" w:fill="auto"/>
            <w:noWrap/>
            <w:vAlign w:val="center"/>
            <w:hideMark/>
          </w:tcPr>
          <w:p w14:paraId="5DC7BFE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63.6</w:t>
            </w:r>
          </w:p>
        </w:tc>
        <w:tc>
          <w:tcPr>
            <w:tcW w:w="461" w:type="dxa"/>
            <w:shd w:val="clear" w:color="auto" w:fill="auto"/>
            <w:noWrap/>
            <w:vAlign w:val="center"/>
            <w:hideMark/>
          </w:tcPr>
          <w:p w14:paraId="531982F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64.3</w:t>
            </w:r>
          </w:p>
        </w:tc>
        <w:tc>
          <w:tcPr>
            <w:tcW w:w="461" w:type="dxa"/>
            <w:shd w:val="clear" w:color="auto" w:fill="auto"/>
            <w:noWrap/>
            <w:vAlign w:val="center"/>
            <w:hideMark/>
          </w:tcPr>
          <w:p w14:paraId="14C12DB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65.0</w:t>
            </w:r>
          </w:p>
        </w:tc>
        <w:tc>
          <w:tcPr>
            <w:tcW w:w="461" w:type="dxa"/>
            <w:shd w:val="clear" w:color="auto" w:fill="auto"/>
            <w:noWrap/>
            <w:vAlign w:val="center"/>
            <w:hideMark/>
          </w:tcPr>
          <w:p w14:paraId="5203C15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65.7</w:t>
            </w:r>
          </w:p>
        </w:tc>
        <w:tc>
          <w:tcPr>
            <w:tcW w:w="461" w:type="dxa"/>
            <w:shd w:val="clear" w:color="auto" w:fill="auto"/>
            <w:noWrap/>
            <w:vAlign w:val="center"/>
            <w:hideMark/>
          </w:tcPr>
          <w:p w14:paraId="751CE3B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66.4</w:t>
            </w:r>
          </w:p>
        </w:tc>
        <w:tc>
          <w:tcPr>
            <w:tcW w:w="461" w:type="dxa"/>
            <w:shd w:val="clear" w:color="auto" w:fill="auto"/>
            <w:noWrap/>
            <w:vAlign w:val="center"/>
            <w:hideMark/>
          </w:tcPr>
          <w:p w14:paraId="7059F89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67.1</w:t>
            </w:r>
          </w:p>
        </w:tc>
        <w:tc>
          <w:tcPr>
            <w:tcW w:w="461" w:type="dxa"/>
            <w:shd w:val="clear" w:color="auto" w:fill="auto"/>
            <w:noWrap/>
            <w:vAlign w:val="center"/>
            <w:hideMark/>
          </w:tcPr>
          <w:p w14:paraId="46A3A4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67.7</w:t>
            </w:r>
          </w:p>
        </w:tc>
        <w:tc>
          <w:tcPr>
            <w:tcW w:w="461" w:type="dxa"/>
            <w:shd w:val="clear" w:color="auto" w:fill="auto"/>
            <w:noWrap/>
            <w:vAlign w:val="center"/>
            <w:hideMark/>
          </w:tcPr>
          <w:p w14:paraId="0EE4301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68.4</w:t>
            </w:r>
          </w:p>
        </w:tc>
        <w:tc>
          <w:tcPr>
            <w:tcW w:w="461" w:type="dxa"/>
            <w:shd w:val="clear" w:color="auto" w:fill="auto"/>
            <w:noWrap/>
            <w:vAlign w:val="center"/>
            <w:hideMark/>
          </w:tcPr>
          <w:p w14:paraId="63169D3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69.1</w:t>
            </w:r>
          </w:p>
        </w:tc>
        <w:tc>
          <w:tcPr>
            <w:tcW w:w="461" w:type="dxa"/>
            <w:shd w:val="clear" w:color="auto" w:fill="auto"/>
            <w:noWrap/>
            <w:vAlign w:val="center"/>
            <w:hideMark/>
          </w:tcPr>
          <w:p w14:paraId="7599B77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69.8</w:t>
            </w:r>
          </w:p>
        </w:tc>
        <w:tc>
          <w:tcPr>
            <w:tcW w:w="461" w:type="dxa"/>
            <w:shd w:val="clear" w:color="auto" w:fill="auto"/>
            <w:noWrap/>
            <w:vAlign w:val="center"/>
            <w:hideMark/>
          </w:tcPr>
          <w:p w14:paraId="25205FC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70.5</w:t>
            </w:r>
          </w:p>
        </w:tc>
        <w:tc>
          <w:tcPr>
            <w:tcW w:w="461" w:type="dxa"/>
            <w:shd w:val="clear" w:color="auto" w:fill="auto"/>
            <w:noWrap/>
            <w:vAlign w:val="center"/>
            <w:hideMark/>
          </w:tcPr>
          <w:p w14:paraId="6607C97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71.2</w:t>
            </w:r>
          </w:p>
        </w:tc>
        <w:tc>
          <w:tcPr>
            <w:tcW w:w="461" w:type="dxa"/>
            <w:shd w:val="clear" w:color="auto" w:fill="auto"/>
            <w:noWrap/>
            <w:vAlign w:val="center"/>
            <w:hideMark/>
          </w:tcPr>
          <w:p w14:paraId="53C9729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71.9</w:t>
            </w:r>
          </w:p>
        </w:tc>
        <w:tc>
          <w:tcPr>
            <w:tcW w:w="461" w:type="dxa"/>
            <w:shd w:val="clear" w:color="auto" w:fill="auto"/>
            <w:noWrap/>
            <w:vAlign w:val="center"/>
            <w:hideMark/>
          </w:tcPr>
          <w:p w14:paraId="723EBF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72.6</w:t>
            </w:r>
          </w:p>
        </w:tc>
        <w:tc>
          <w:tcPr>
            <w:tcW w:w="461" w:type="dxa"/>
            <w:shd w:val="clear" w:color="auto" w:fill="auto"/>
            <w:noWrap/>
            <w:vAlign w:val="center"/>
            <w:hideMark/>
          </w:tcPr>
          <w:p w14:paraId="6C3F18F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73.2</w:t>
            </w:r>
          </w:p>
        </w:tc>
        <w:tc>
          <w:tcPr>
            <w:tcW w:w="461" w:type="dxa"/>
            <w:shd w:val="clear" w:color="auto" w:fill="auto"/>
            <w:noWrap/>
            <w:vAlign w:val="center"/>
            <w:hideMark/>
          </w:tcPr>
          <w:p w14:paraId="4BAD839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73.9</w:t>
            </w:r>
          </w:p>
        </w:tc>
        <w:tc>
          <w:tcPr>
            <w:tcW w:w="461" w:type="dxa"/>
            <w:shd w:val="clear" w:color="auto" w:fill="auto"/>
            <w:noWrap/>
            <w:vAlign w:val="center"/>
            <w:hideMark/>
          </w:tcPr>
          <w:p w14:paraId="5A9DF2D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74.6</w:t>
            </w:r>
          </w:p>
        </w:tc>
        <w:tc>
          <w:tcPr>
            <w:tcW w:w="461" w:type="dxa"/>
            <w:shd w:val="clear" w:color="auto" w:fill="auto"/>
            <w:noWrap/>
            <w:vAlign w:val="center"/>
            <w:hideMark/>
          </w:tcPr>
          <w:p w14:paraId="7879609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75.3</w:t>
            </w:r>
          </w:p>
        </w:tc>
      </w:tr>
      <w:tr w:rsidR="00762B81" w:rsidRPr="00E30E24" w14:paraId="7BC2BB3B" w14:textId="77777777" w:rsidTr="00B00690">
        <w:trPr>
          <w:cantSplit/>
          <w:jc w:val="center"/>
        </w:trPr>
        <w:tc>
          <w:tcPr>
            <w:tcW w:w="1124" w:type="dxa"/>
            <w:shd w:val="clear" w:color="auto" w:fill="auto"/>
            <w:noWrap/>
            <w:vAlign w:val="bottom"/>
            <w:hideMark/>
          </w:tcPr>
          <w:p w14:paraId="37FB909D"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34.5</w:t>
            </w:r>
          </w:p>
        </w:tc>
        <w:tc>
          <w:tcPr>
            <w:tcW w:w="755" w:type="dxa"/>
            <w:shd w:val="clear" w:color="auto" w:fill="auto"/>
            <w:noWrap/>
            <w:vAlign w:val="center"/>
            <w:hideMark/>
          </w:tcPr>
          <w:p w14:paraId="48E7A2D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48.3</w:t>
            </w:r>
          </w:p>
        </w:tc>
        <w:tc>
          <w:tcPr>
            <w:tcW w:w="463" w:type="dxa"/>
            <w:shd w:val="clear" w:color="auto" w:fill="auto"/>
            <w:noWrap/>
            <w:vAlign w:val="center"/>
            <w:hideMark/>
          </w:tcPr>
          <w:p w14:paraId="795FCB3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49.0</w:t>
            </w:r>
          </w:p>
        </w:tc>
        <w:tc>
          <w:tcPr>
            <w:tcW w:w="463" w:type="dxa"/>
            <w:shd w:val="clear" w:color="auto" w:fill="auto"/>
            <w:noWrap/>
            <w:vAlign w:val="center"/>
            <w:hideMark/>
          </w:tcPr>
          <w:p w14:paraId="6B04733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59.3</w:t>
            </w:r>
          </w:p>
        </w:tc>
        <w:tc>
          <w:tcPr>
            <w:tcW w:w="463" w:type="dxa"/>
            <w:shd w:val="clear" w:color="auto" w:fill="auto"/>
            <w:noWrap/>
            <w:vAlign w:val="center"/>
            <w:hideMark/>
          </w:tcPr>
          <w:p w14:paraId="24C41A36"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60.0</w:t>
            </w:r>
          </w:p>
        </w:tc>
        <w:tc>
          <w:tcPr>
            <w:tcW w:w="463" w:type="dxa"/>
            <w:shd w:val="clear" w:color="auto" w:fill="auto"/>
            <w:noWrap/>
            <w:vAlign w:val="center"/>
            <w:hideMark/>
          </w:tcPr>
          <w:p w14:paraId="122E436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60.7</w:t>
            </w:r>
          </w:p>
        </w:tc>
        <w:tc>
          <w:tcPr>
            <w:tcW w:w="463" w:type="dxa"/>
            <w:shd w:val="clear" w:color="auto" w:fill="auto"/>
            <w:noWrap/>
            <w:vAlign w:val="center"/>
            <w:hideMark/>
          </w:tcPr>
          <w:p w14:paraId="13DC088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61.4</w:t>
            </w:r>
          </w:p>
        </w:tc>
        <w:tc>
          <w:tcPr>
            <w:tcW w:w="462" w:type="dxa"/>
            <w:shd w:val="clear" w:color="auto" w:fill="auto"/>
            <w:noWrap/>
            <w:vAlign w:val="center"/>
            <w:hideMark/>
          </w:tcPr>
          <w:p w14:paraId="7B3FFB8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62.1</w:t>
            </w:r>
          </w:p>
        </w:tc>
        <w:tc>
          <w:tcPr>
            <w:tcW w:w="462" w:type="dxa"/>
            <w:shd w:val="clear" w:color="auto" w:fill="auto"/>
            <w:noWrap/>
            <w:vAlign w:val="center"/>
            <w:hideMark/>
          </w:tcPr>
          <w:p w14:paraId="60A17E1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62.7</w:t>
            </w:r>
          </w:p>
        </w:tc>
        <w:tc>
          <w:tcPr>
            <w:tcW w:w="462" w:type="dxa"/>
            <w:shd w:val="clear" w:color="auto" w:fill="auto"/>
            <w:noWrap/>
            <w:vAlign w:val="center"/>
            <w:hideMark/>
          </w:tcPr>
          <w:p w14:paraId="2E6F824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63.4</w:t>
            </w:r>
          </w:p>
        </w:tc>
        <w:tc>
          <w:tcPr>
            <w:tcW w:w="462" w:type="dxa"/>
            <w:shd w:val="clear" w:color="auto" w:fill="auto"/>
            <w:noWrap/>
            <w:vAlign w:val="center"/>
            <w:hideMark/>
          </w:tcPr>
          <w:p w14:paraId="06E6185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64.1</w:t>
            </w:r>
          </w:p>
        </w:tc>
        <w:tc>
          <w:tcPr>
            <w:tcW w:w="461" w:type="dxa"/>
            <w:shd w:val="clear" w:color="auto" w:fill="auto"/>
            <w:noWrap/>
            <w:vAlign w:val="center"/>
            <w:hideMark/>
          </w:tcPr>
          <w:p w14:paraId="44418C9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64.8</w:t>
            </w:r>
          </w:p>
        </w:tc>
        <w:tc>
          <w:tcPr>
            <w:tcW w:w="461" w:type="dxa"/>
            <w:shd w:val="clear" w:color="auto" w:fill="auto"/>
            <w:noWrap/>
            <w:vAlign w:val="center"/>
            <w:hideMark/>
          </w:tcPr>
          <w:p w14:paraId="21BA55EB"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65.5</w:t>
            </w:r>
          </w:p>
        </w:tc>
        <w:tc>
          <w:tcPr>
            <w:tcW w:w="461" w:type="dxa"/>
            <w:shd w:val="clear" w:color="auto" w:fill="auto"/>
            <w:noWrap/>
            <w:vAlign w:val="center"/>
            <w:hideMark/>
          </w:tcPr>
          <w:p w14:paraId="047ED78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66.2</w:t>
            </w:r>
          </w:p>
        </w:tc>
        <w:tc>
          <w:tcPr>
            <w:tcW w:w="461" w:type="dxa"/>
            <w:shd w:val="clear" w:color="auto" w:fill="auto"/>
            <w:noWrap/>
            <w:vAlign w:val="center"/>
            <w:hideMark/>
          </w:tcPr>
          <w:p w14:paraId="111F815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66.9</w:t>
            </w:r>
          </w:p>
        </w:tc>
        <w:tc>
          <w:tcPr>
            <w:tcW w:w="461" w:type="dxa"/>
            <w:shd w:val="clear" w:color="auto" w:fill="auto"/>
            <w:noWrap/>
            <w:vAlign w:val="center"/>
            <w:hideMark/>
          </w:tcPr>
          <w:p w14:paraId="00B1563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67.5</w:t>
            </w:r>
          </w:p>
        </w:tc>
        <w:tc>
          <w:tcPr>
            <w:tcW w:w="461" w:type="dxa"/>
            <w:shd w:val="clear" w:color="auto" w:fill="auto"/>
            <w:noWrap/>
            <w:vAlign w:val="center"/>
            <w:hideMark/>
          </w:tcPr>
          <w:p w14:paraId="2E449E7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68.2</w:t>
            </w:r>
          </w:p>
        </w:tc>
        <w:tc>
          <w:tcPr>
            <w:tcW w:w="461" w:type="dxa"/>
            <w:shd w:val="clear" w:color="auto" w:fill="auto"/>
            <w:noWrap/>
            <w:vAlign w:val="center"/>
            <w:hideMark/>
          </w:tcPr>
          <w:p w14:paraId="1980476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68.9</w:t>
            </w:r>
          </w:p>
        </w:tc>
        <w:tc>
          <w:tcPr>
            <w:tcW w:w="461" w:type="dxa"/>
            <w:shd w:val="clear" w:color="auto" w:fill="auto"/>
            <w:noWrap/>
            <w:vAlign w:val="center"/>
            <w:hideMark/>
          </w:tcPr>
          <w:p w14:paraId="6940D9C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69.6</w:t>
            </w:r>
          </w:p>
        </w:tc>
        <w:tc>
          <w:tcPr>
            <w:tcW w:w="461" w:type="dxa"/>
            <w:shd w:val="clear" w:color="auto" w:fill="auto"/>
            <w:noWrap/>
            <w:vAlign w:val="center"/>
            <w:hideMark/>
          </w:tcPr>
          <w:p w14:paraId="77F094A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70.3</w:t>
            </w:r>
          </w:p>
        </w:tc>
        <w:tc>
          <w:tcPr>
            <w:tcW w:w="461" w:type="dxa"/>
            <w:shd w:val="clear" w:color="auto" w:fill="auto"/>
            <w:noWrap/>
            <w:vAlign w:val="center"/>
            <w:hideMark/>
          </w:tcPr>
          <w:p w14:paraId="6384BB7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71.0</w:t>
            </w:r>
          </w:p>
        </w:tc>
        <w:tc>
          <w:tcPr>
            <w:tcW w:w="461" w:type="dxa"/>
            <w:shd w:val="clear" w:color="auto" w:fill="auto"/>
            <w:noWrap/>
            <w:vAlign w:val="center"/>
            <w:hideMark/>
          </w:tcPr>
          <w:p w14:paraId="76189F9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71.7</w:t>
            </w:r>
          </w:p>
        </w:tc>
        <w:tc>
          <w:tcPr>
            <w:tcW w:w="461" w:type="dxa"/>
            <w:shd w:val="clear" w:color="auto" w:fill="auto"/>
            <w:noWrap/>
            <w:vAlign w:val="center"/>
            <w:hideMark/>
          </w:tcPr>
          <w:p w14:paraId="29AE67A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72.4</w:t>
            </w:r>
          </w:p>
        </w:tc>
        <w:tc>
          <w:tcPr>
            <w:tcW w:w="461" w:type="dxa"/>
            <w:shd w:val="clear" w:color="auto" w:fill="auto"/>
            <w:noWrap/>
            <w:vAlign w:val="center"/>
            <w:hideMark/>
          </w:tcPr>
          <w:p w14:paraId="22CA38F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73.0</w:t>
            </w:r>
          </w:p>
        </w:tc>
        <w:tc>
          <w:tcPr>
            <w:tcW w:w="461" w:type="dxa"/>
            <w:shd w:val="clear" w:color="auto" w:fill="auto"/>
            <w:noWrap/>
            <w:vAlign w:val="center"/>
            <w:hideMark/>
          </w:tcPr>
          <w:p w14:paraId="42F865C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73.7</w:t>
            </w:r>
          </w:p>
        </w:tc>
        <w:tc>
          <w:tcPr>
            <w:tcW w:w="461" w:type="dxa"/>
            <w:shd w:val="clear" w:color="auto" w:fill="auto"/>
            <w:noWrap/>
            <w:vAlign w:val="center"/>
            <w:hideMark/>
          </w:tcPr>
          <w:p w14:paraId="4E64408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74.4</w:t>
            </w:r>
          </w:p>
        </w:tc>
        <w:tc>
          <w:tcPr>
            <w:tcW w:w="461" w:type="dxa"/>
            <w:shd w:val="clear" w:color="auto" w:fill="auto"/>
            <w:noWrap/>
            <w:vAlign w:val="center"/>
            <w:hideMark/>
          </w:tcPr>
          <w:p w14:paraId="770D5E3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75.1</w:t>
            </w:r>
          </w:p>
        </w:tc>
        <w:tc>
          <w:tcPr>
            <w:tcW w:w="461" w:type="dxa"/>
            <w:shd w:val="clear" w:color="auto" w:fill="auto"/>
            <w:noWrap/>
            <w:vAlign w:val="center"/>
            <w:hideMark/>
          </w:tcPr>
          <w:p w14:paraId="56E3C9D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75.8</w:t>
            </w:r>
          </w:p>
        </w:tc>
      </w:tr>
      <w:tr w:rsidR="00762B81" w:rsidRPr="00E30E24" w14:paraId="4133C0DE" w14:textId="77777777" w:rsidTr="00B00690">
        <w:trPr>
          <w:cantSplit/>
          <w:jc w:val="center"/>
        </w:trPr>
        <w:tc>
          <w:tcPr>
            <w:tcW w:w="1124" w:type="dxa"/>
            <w:shd w:val="clear" w:color="auto" w:fill="auto"/>
            <w:noWrap/>
            <w:vAlign w:val="bottom"/>
            <w:hideMark/>
          </w:tcPr>
          <w:p w14:paraId="7895B1E1" w14:textId="77777777" w:rsidR="00762B81" w:rsidRPr="00E30E24" w:rsidRDefault="00762B81" w:rsidP="00B00690">
            <w:pPr>
              <w:spacing w:before="120"/>
              <w:ind w:left="-57" w:right="-57" w:firstLine="0"/>
              <w:jc w:val="center"/>
              <w:rPr>
                <w:b/>
                <w:bCs/>
                <w:color w:val="000000" w:themeColor="text1"/>
                <w:sz w:val="16"/>
                <w:szCs w:val="16"/>
              </w:rPr>
            </w:pPr>
            <w:r w:rsidRPr="00E30E24">
              <w:rPr>
                <w:b/>
                <w:bCs/>
                <w:color w:val="000000" w:themeColor="text1"/>
                <w:sz w:val="16"/>
                <w:szCs w:val="16"/>
              </w:rPr>
              <w:t>35.0</w:t>
            </w:r>
          </w:p>
        </w:tc>
        <w:tc>
          <w:tcPr>
            <w:tcW w:w="755" w:type="dxa"/>
            <w:shd w:val="clear" w:color="auto" w:fill="auto"/>
            <w:noWrap/>
            <w:vAlign w:val="center"/>
            <w:hideMark/>
          </w:tcPr>
          <w:p w14:paraId="21D5F0D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48.8</w:t>
            </w:r>
          </w:p>
        </w:tc>
        <w:tc>
          <w:tcPr>
            <w:tcW w:w="463" w:type="dxa"/>
            <w:shd w:val="clear" w:color="auto" w:fill="auto"/>
            <w:noWrap/>
            <w:vAlign w:val="center"/>
            <w:hideMark/>
          </w:tcPr>
          <w:p w14:paraId="278605F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49.5</w:t>
            </w:r>
          </w:p>
        </w:tc>
        <w:tc>
          <w:tcPr>
            <w:tcW w:w="463" w:type="dxa"/>
            <w:shd w:val="clear" w:color="auto" w:fill="auto"/>
            <w:noWrap/>
            <w:vAlign w:val="center"/>
            <w:hideMark/>
          </w:tcPr>
          <w:p w14:paraId="5B9F6045"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59.8</w:t>
            </w:r>
          </w:p>
        </w:tc>
        <w:tc>
          <w:tcPr>
            <w:tcW w:w="463" w:type="dxa"/>
            <w:shd w:val="clear" w:color="auto" w:fill="auto"/>
            <w:noWrap/>
            <w:vAlign w:val="center"/>
            <w:hideMark/>
          </w:tcPr>
          <w:p w14:paraId="0C3D0FDC"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60.5</w:t>
            </w:r>
          </w:p>
        </w:tc>
        <w:tc>
          <w:tcPr>
            <w:tcW w:w="463" w:type="dxa"/>
            <w:shd w:val="clear" w:color="auto" w:fill="auto"/>
            <w:noWrap/>
            <w:vAlign w:val="center"/>
            <w:hideMark/>
          </w:tcPr>
          <w:p w14:paraId="1D9627C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61.2</w:t>
            </w:r>
          </w:p>
        </w:tc>
        <w:tc>
          <w:tcPr>
            <w:tcW w:w="463" w:type="dxa"/>
            <w:shd w:val="clear" w:color="auto" w:fill="auto"/>
            <w:noWrap/>
            <w:vAlign w:val="center"/>
            <w:hideMark/>
          </w:tcPr>
          <w:p w14:paraId="2480509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61.9</w:t>
            </w:r>
          </w:p>
        </w:tc>
        <w:tc>
          <w:tcPr>
            <w:tcW w:w="462" w:type="dxa"/>
            <w:shd w:val="clear" w:color="auto" w:fill="auto"/>
            <w:noWrap/>
            <w:vAlign w:val="center"/>
            <w:hideMark/>
          </w:tcPr>
          <w:p w14:paraId="699F6D4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62.5</w:t>
            </w:r>
          </w:p>
        </w:tc>
        <w:tc>
          <w:tcPr>
            <w:tcW w:w="462" w:type="dxa"/>
            <w:shd w:val="clear" w:color="auto" w:fill="auto"/>
            <w:noWrap/>
            <w:vAlign w:val="center"/>
            <w:hideMark/>
          </w:tcPr>
          <w:p w14:paraId="2430ACF1"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63.2</w:t>
            </w:r>
          </w:p>
        </w:tc>
        <w:tc>
          <w:tcPr>
            <w:tcW w:w="462" w:type="dxa"/>
            <w:shd w:val="clear" w:color="auto" w:fill="auto"/>
            <w:noWrap/>
            <w:vAlign w:val="center"/>
            <w:hideMark/>
          </w:tcPr>
          <w:p w14:paraId="7A67531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63.9</w:t>
            </w:r>
          </w:p>
        </w:tc>
        <w:tc>
          <w:tcPr>
            <w:tcW w:w="462" w:type="dxa"/>
            <w:shd w:val="clear" w:color="auto" w:fill="auto"/>
            <w:noWrap/>
            <w:vAlign w:val="center"/>
            <w:hideMark/>
          </w:tcPr>
          <w:p w14:paraId="68EBACB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64.6</w:t>
            </w:r>
          </w:p>
        </w:tc>
        <w:tc>
          <w:tcPr>
            <w:tcW w:w="461" w:type="dxa"/>
            <w:shd w:val="clear" w:color="auto" w:fill="auto"/>
            <w:noWrap/>
            <w:vAlign w:val="center"/>
            <w:hideMark/>
          </w:tcPr>
          <w:p w14:paraId="344EB397"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65.3</w:t>
            </w:r>
          </w:p>
        </w:tc>
        <w:tc>
          <w:tcPr>
            <w:tcW w:w="461" w:type="dxa"/>
            <w:shd w:val="clear" w:color="auto" w:fill="auto"/>
            <w:noWrap/>
            <w:vAlign w:val="center"/>
            <w:hideMark/>
          </w:tcPr>
          <w:p w14:paraId="4A4C750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66.0</w:t>
            </w:r>
          </w:p>
        </w:tc>
        <w:tc>
          <w:tcPr>
            <w:tcW w:w="461" w:type="dxa"/>
            <w:shd w:val="clear" w:color="auto" w:fill="auto"/>
            <w:noWrap/>
            <w:vAlign w:val="center"/>
            <w:hideMark/>
          </w:tcPr>
          <w:p w14:paraId="7232913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66.7</w:t>
            </w:r>
          </w:p>
        </w:tc>
        <w:tc>
          <w:tcPr>
            <w:tcW w:w="461" w:type="dxa"/>
            <w:shd w:val="clear" w:color="auto" w:fill="auto"/>
            <w:noWrap/>
            <w:vAlign w:val="center"/>
            <w:hideMark/>
          </w:tcPr>
          <w:p w14:paraId="18F8E41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67.4</w:t>
            </w:r>
          </w:p>
        </w:tc>
        <w:tc>
          <w:tcPr>
            <w:tcW w:w="461" w:type="dxa"/>
            <w:shd w:val="clear" w:color="auto" w:fill="auto"/>
            <w:noWrap/>
            <w:vAlign w:val="center"/>
            <w:hideMark/>
          </w:tcPr>
          <w:p w14:paraId="1F53E1D0"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68.0</w:t>
            </w:r>
          </w:p>
        </w:tc>
        <w:tc>
          <w:tcPr>
            <w:tcW w:w="461" w:type="dxa"/>
            <w:shd w:val="clear" w:color="auto" w:fill="auto"/>
            <w:noWrap/>
            <w:vAlign w:val="center"/>
            <w:hideMark/>
          </w:tcPr>
          <w:p w14:paraId="700AA1A8"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68.7</w:t>
            </w:r>
          </w:p>
        </w:tc>
        <w:tc>
          <w:tcPr>
            <w:tcW w:w="461" w:type="dxa"/>
            <w:shd w:val="clear" w:color="auto" w:fill="auto"/>
            <w:noWrap/>
            <w:vAlign w:val="center"/>
            <w:hideMark/>
          </w:tcPr>
          <w:p w14:paraId="62E8939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69.4</w:t>
            </w:r>
          </w:p>
        </w:tc>
        <w:tc>
          <w:tcPr>
            <w:tcW w:w="461" w:type="dxa"/>
            <w:shd w:val="clear" w:color="auto" w:fill="auto"/>
            <w:noWrap/>
            <w:vAlign w:val="center"/>
            <w:hideMark/>
          </w:tcPr>
          <w:p w14:paraId="0F73789A"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70.1</w:t>
            </w:r>
          </w:p>
        </w:tc>
        <w:tc>
          <w:tcPr>
            <w:tcW w:w="461" w:type="dxa"/>
            <w:shd w:val="clear" w:color="auto" w:fill="auto"/>
            <w:noWrap/>
            <w:vAlign w:val="center"/>
            <w:hideMark/>
          </w:tcPr>
          <w:p w14:paraId="5BE676DF"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70.8</w:t>
            </w:r>
          </w:p>
        </w:tc>
        <w:tc>
          <w:tcPr>
            <w:tcW w:w="461" w:type="dxa"/>
            <w:shd w:val="clear" w:color="auto" w:fill="auto"/>
            <w:noWrap/>
            <w:vAlign w:val="center"/>
            <w:hideMark/>
          </w:tcPr>
          <w:p w14:paraId="336B3B6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71.5</w:t>
            </w:r>
          </w:p>
        </w:tc>
        <w:tc>
          <w:tcPr>
            <w:tcW w:w="461" w:type="dxa"/>
            <w:shd w:val="clear" w:color="auto" w:fill="auto"/>
            <w:noWrap/>
            <w:vAlign w:val="center"/>
            <w:hideMark/>
          </w:tcPr>
          <w:p w14:paraId="33D3AC7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72.2</w:t>
            </w:r>
          </w:p>
        </w:tc>
        <w:tc>
          <w:tcPr>
            <w:tcW w:w="461" w:type="dxa"/>
            <w:shd w:val="clear" w:color="auto" w:fill="auto"/>
            <w:noWrap/>
            <w:vAlign w:val="center"/>
            <w:hideMark/>
          </w:tcPr>
          <w:p w14:paraId="5A8B882D"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72.9</w:t>
            </w:r>
          </w:p>
        </w:tc>
        <w:tc>
          <w:tcPr>
            <w:tcW w:w="461" w:type="dxa"/>
            <w:shd w:val="clear" w:color="auto" w:fill="auto"/>
            <w:noWrap/>
            <w:vAlign w:val="center"/>
            <w:hideMark/>
          </w:tcPr>
          <w:p w14:paraId="35F3FC5E"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73.5</w:t>
            </w:r>
          </w:p>
        </w:tc>
        <w:tc>
          <w:tcPr>
            <w:tcW w:w="461" w:type="dxa"/>
            <w:shd w:val="clear" w:color="auto" w:fill="auto"/>
            <w:noWrap/>
            <w:vAlign w:val="center"/>
            <w:hideMark/>
          </w:tcPr>
          <w:p w14:paraId="6C2569B4"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74.2</w:t>
            </w:r>
          </w:p>
        </w:tc>
        <w:tc>
          <w:tcPr>
            <w:tcW w:w="461" w:type="dxa"/>
            <w:shd w:val="clear" w:color="auto" w:fill="auto"/>
            <w:noWrap/>
            <w:vAlign w:val="center"/>
            <w:hideMark/>
          </w:tcPr>
          <w:p w14:paraId="72550A2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74.9</w:t>
            </w:r>
          </w:p>
        </w:tc>
        <w:tc>
          <w:tcPr>
            <w:tcW w:w="461" w:type="dxa"/>
            <w:shd w:val="clear" w:color="auto" w:fill="auto"/>
            <w:noWrap/>
            <w:vAlign w:val="center"/>
            <w:hideMark/>
          </w:tcPr>
          <w:p w14:paraId="4372C259"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75.6</w:t>
            </w:r>
          </w:p>
        </w:tc>
        <w:tc>
          <w:tcPr>
            <w:tcW w:w="461" w:type="dxa"/>
            <w:shd w:val="clear" w:color="auto" w:fill="auto"/>
            <w:noWrap/>
            <w:vAlign w:val="center"/>
            <w:hideMark/>
          </w:tcPr>
          <w:p w14:paraId="24969DE3" w14:textId="77777777" w:rsidR="00762B81" w:rsidRPr="00E30E24" w:rsidRDefault="00762B81" w:rsidP="00B00690">
            <w:pPr>
              <w:spacing w:before="120"/>
              <w:ind w:left="-57" w:right="-57" w:firstLine="0"/>
              <w:jc w:val="center"/>
              <w:rPr>
                <w:color w:val="000000" w:themeColor="text1"/>
                <w:sz w:val="16"/>
                <w:szCs w:val="16"/>
              </w:rPr>
            </w:pPr>
            <w:r w:rsidRPr="00E30E24">
              <w:rPr>
                <w:color w:val="000000" w:themeColor="text1"/>
                <w:sz w:val="16"/>
                <w:szCs w:val="16"/>
              </w:rPr>
              <w:t>76.3</w:t>
            </w:r>
          </w:p>
        </w:tc>
      </w:tr>
    </w:tbl>
    <w:p w14:paraId="797ACF59" w14:textId="77777777" w:rsidR="00762B81" w:rsidRPr="00E30E24" w:rsidRDefault="00762B81" w:rsidP="00762B81">
      <w:pPr>
        <w:ind w:firstLine="0"/>
        <w:jc w:val="left"/>
        <w:rPr>
          <w:color w:val="000000" w:themeColor="text1"/>
          <w:sz w:val="12"/>
          <w:szCs w:val="12"/>
        </w:rPr>
      </w:pPr>
    </w:p>
    <w:p w14:paraId="2E03C45A" w14:textId="77777777" w:rsidR="00762B81" w:rsidRPr="00E30E24" w:rsidRDefault="00762B81" w:rsidP="00762B81">
      <w:pPr>
        <w:ind w:firstLine="0"/>
        <w:rPr>
          <w:color w:val="000000" w:themeColor="text1"/>
        </w:rPr>
      </w:pPr>
    </w:p>
    <w:p w14:paraId="6F310522" w14:textId="77777777" w:rsidR="00E16C93" w:rsidRPr="00E30E24" w:rsidRDefault="00E16C93" w:rsidP="00AF3DC3">
      <w:pPr>
        <w:rPr>
          <w:color w:val="000000" w:themeColor="text1"/>
          <w:szCs w:val="28"/>
        </w:rPr>
        <w:sectPr w:rsidR="00E16C93" w:rsidRPr="00E30E24" w:rsidSect="00462687">
          <w:headerReference w:type="default" r:id="rId58"/>
          <w:pgSz w:w="16840" w:h="11907" w:orient="landscape" w:code="9"/>
          <w:pgMar w:top="1701" w:right="1418" w:bottom="1418" w:left="1418" w:header="964" w:footer="720" w:gutter="0"/>
          <w:pgNumType w:start="1"/>
          <w:cols w:space="720"/>
          <w:docGrid w:linePitch="381"/>
        </w:sectPr>
      </w:pPr>
    </w:p>
    <w:p w14:paraId="12DF3A25" w14:textId="77777777" w:rsidR="00240A3D" w:rsidRDefault="00240A3D" w:rsidP="00240A3D">
      <w:pPr>
        <w:jc w:val="center"/>
        <w:rPr>
          <w:b/>
          <w:noProof/>
          <w:szCs w:val="28"/>
        </w:rPr>
      </w:pPr>
    </w:p>
    <w:p w14:paraId="18C65604" w14:textId="77777777" w:rsidR="00240A3D" w:rsidRDefault="00240A3D" w:rsidP="00240A3D">
      <w:pPr>
        <w:jc w:val="center"/>
        <w:rPr>
          <w:b/>
          <w:noProof/>
          <w:szCs w:val="28"/>
        </w:rPr>
      </w:pPr>
    </w:p>
    <w:p w14:paraId="0BDE9041" w14:textId="77777777" w:rsidR="00240A3D" w:rsidRDefault="00240A3D" w:rsidP="00240A3D">
      <w:pPr>
        <w:jc w:val="center"/>
        <w:rPr>
          <w:b/>
          <w:noProof/>
          <w:szCs w:val="28"/>
        </w:rPr>
      </w:pPr>
    </w:p>
    <w:p w14:paraId="7450B4F3" w14:textId="77777777" w:rsidR="00240A3D" w:rsidRDefault="00240A3D" w:rsidP="00240A3D">
      <w:pPr>
        <w:jc w:val="center"/>
        <w:rPr>
          <w:b/>
          <w:noProof/>
          <w:szCs w:val="28"/>
        </w:rPr>
      </w:pPr>
    </w:p>
    <w:p w14:paraId="573AB5FA" w14:textId="77777777" w:rsidR="00240A3D" w:rsidRDefault="00240A3D" w:rsidP="00240A3D">
      <w:pPr>
        <w:jc w:val="center"/>
        <w:rPr>
          <w:b/>
          <w:noProof/>
          <w:szCs w:val="28"/>
        </w:rPr>
      </w:pPr>
    </w:p>
    <w:p w14:paraId="026420A6" w14:textId="77777777" w:rsidR="00240A3D" w:rsidRDefault="00240A3D" w:rsidP="00240A3D">
      <w:pPr>
        <w:jc w:val="center"/>
        <w:rPr>
          <w:b/>
          <w:noProof/>
          <w:szCs w:val="28"/>
        </w:rPr>
      </w:pPr>
    </w:p>
    <w:p w14:paraId="56453833" w14:textId="77777777" w:rsidR="00240A3D" w:rsidRDefault="00240A3D" w:rsidP="00240A3D">
      <w:pPr>
        <w:jc w:val="center"/>
        <w:rPr>
          <w:b/>
          <w:noProof/>
          <w:szCs w:val="28"/>
        </w:rPr>
      </w:pPr>
    </w:p>
    <w:p w14:paraId="6DD99654" w14:textId="08955EE9" w:rsidR="00240A3D" w:rsidRPr="0079606A" w:rsidRDefault="00240A3D" w:rsidP="00240A3D">
      <w:pPr>
        <w:jc w:val="center"/>
        <w:rPr>
          <w:b/>
          <w:noProof/>
          <w:sz w:val="32"/>
          <w:szCs w:val="28"/>
        </w:rPr>
      </w:pPr>
      <w:r w:rsidRPr="0079606A">
        <w:rPr>
          <w:b/>
          <w:noProof/>
          <w:sz w:val="32"/>
          <w:szCs w:val="28"/>
        </w:rPr>
        <w:t xml:space="preserve">PHỤ LỤC 9 </w:t>
      </w:r>
    </w:p>
    <w:p w14:paraId="4F68F53F" w14:textId="77777777" w:rsidR="00240A3D" w:rsidRPr="0079606A" w:rsidRDefault="00240A3D" w:rsidP="00240A3D">
      <w:pPr>
        <w:jc w:val="center"/>
        <w:rPr>
          <w:b/>
          <w:noProof/>
          <w:sz w:val="32"/>
          <w:szCs w:val="28"/>
        </w:rPr>
      </w:pPr>
    </w:p>
    <w:p w14:paraId="611BF23D" w14:textId="77777777" w:rsidR="00240A3D" w:rsidRPr="0079606A" w:rsidRDefault="00240A3D" w:rsidP="00240A3D">
      <w:pPr>
        <w:jc w:val="center"/>
        <w:rPr>
          <w:b/>
          <w:noProof/>
          <w:sz w:val="32"/>
          <w:szCs w:val="28"/>
          <w:lang w:val="vi-VN"/>
        </w:rPr>
      </w:pPr>
      <w:r w:rsidRPr="0079606A">
        <w:rPr>
          <w:b/>
          <w:noProof/>
          <w:sz w:val="32"/>
          <w:szCs w:val="28"/>
          <w:lang w:val="vi-VN"/>
        </w:rPr>
        <w:t>QUY TRÌNH KỸ THUẬT</w:t>
      </w:r>
    </w:p>
    <w:p w14:paraId="08290693" w14:textId="77777777" w:rsidR="00240A3D" w:rsidRPr="0079606A" w:rsidRDefault="00240A3D" w:rsidP="00240A3D">
      <w:pPr>
        <w:jc w:val="center"/>
        <w:rPr>
          <w:b/>
          <w:noProof/>
          <w:sz w:val="32"/>
          <w:szCs w:val="28"/>
          <w:lang w:val="vi-VN"/>
        </w:rPr>
      </w:pPr>
      <w:r w:rsidRPr="0079606A">
        <w:rPr>
          <w:b/>
          <w:noProof/>
          <w:sz w:val="32"/>
          <w:szCs w:val="28"/>
          <w:lang w:val="vi-VN"/>
        </w:rPr>
        <w:t xml:space="preserve">XÁC ĐỊNH CHIỀU CAO CHO NGƯỜI BỆNH CAO TUỔI </w:t>
      </w:r>
    </w:p>
    <w:p w14:paraId="28EDE4E9" w14:textId="77777777" w:rsidR="00240A3D" w:rsidRPr="0079606A" w:rsidRDefault="00240A3D" w:rsidP="00240A3D">
      <w:pPr>
        <w:jc w:val="center"/>
        <w:rPr>
          <w:noProof/>
          <w:sz w:val="32"/>
          <w:szCs w:val="28"/>
          <w:lang w:val="vi-VN"/>
        </w:rPr>
      </w:pPr>
      <w:r w:rsidRPr="0079606A">
        <w:rPr>
          <w:b/>
          <w:noProof/>
          <w:sz w:val="32"/>
          <w:szCs w:val="28"/>
          <w:lang w:val="vi-VN"/>
        </w:rPr>
        <w:t>BẰNG CÔNG THỨC ƯỚC TÍNH</w:t>
      </w:r>
    </w:p>
    <w:p w14:paraId="1BDBFA3F" w14:textId="77777777" w:rsidR="00240A3D" w:rsidRPr="00026658" w:rsidRDefault="00240A3D" w:rsidP="00EF50E5">
      <w:pPr>
        <w:jc w:val="center"/>
        <w:rPr>
          <w:b/>
          <w:bCs/>
          <w:color w:val="000000" w:themeColor="text1"/>
          <w:szCs w:val="28"/>
          <w:lang w:val="vi-VN"/>
        </w:rPr>
      </w:pPr>
    </w:p>
    <w:p w14:paraId="2AFEEC1B" w14:textId="77777777" w:rsidR="00026658" w:rsidRDefault="00240A3D">
      <w:pPr>
        <w:spacing w:line="240" w:lineRule="auto"/>
        <w:ind w:firstLine="0"/>
        <w:jc w:val="left"/>
        <w:rPr>
          <w:b/>
          <w:bCs/>
          <w:color w:val="000000" w:themeColor="text1"/>
          <w:szCs w:val="28"/>
          <w:lang w:val="vi-VN"/>
        </w:rPr>
        <w:sectPr w:rsidR="00026658" w:rsidSect="00E16C93">
          <w:pgSz w:w="11907" w:h="16840" w:code="9"/>
          <w:pgMar w:top="1418" w:right="1418" w:bottom="1418" w:left="1701" w:header="964" w:footer="720" w:gutter="0"/>
          <w:pgNumType w:start="1"/>
          <w:cols w:space="720"/>
          <w:docGrid w:linePitch="381"/>
        </w:sectPr>
      </w:pPr>
      <w:r w:rsidRPr="00026658">
        <w:rPr>
          <w:b/>
          <w:bCs/>
          <w:color w:val="000000" w:themeColor="text1"/>
          <w:szCs w:val="28"/>
          <w:lang w:val="vi-VN"/>
        </w:rPr>
        <w:br w:type="page"/>
      </w:r>
    </w:p>
    <w:p w14:paraId="458FD719" w14:textId="77777777" w:rsidR="00650D53" w:rsidRPr="00650D53" w:rsidRDefault="00650D53" w:rsidP="00650D53">
      <w:pPr>
        <w:ind w:firstLine="0"/>
        <w:jc w:val="center"/>
        <w:rPr>
          <w:b/>
          <w:noProof/>
          <w:szCs w:val="28"/>
          <w:lang w:val="vi-VN"/>
        </w:rPr>
      </w:pPr>
      <w:r w:rsidRPr="00650D53">
        <w:rPr>
          <w:b/>
          <w:noProof/>
          <w:szCs w:val="28"/>
          <w:lang w:val="vi-VN"/>
        </w:rPr>
        <w:lastRenderedPageBreak/>
        <w:t>QUY TRÌNH KỸ THUẬT</w:t>
      </w:r>
    </w:p>
    <w:p w14:paraId="3A3BAE87" w14:textId="77777777" w:rsidR="00650D53" w:rsidRPr="00650D53" w:rsidRDefault="00650D53" w:rsidP="00650D53">
      <w:pPr>
        <w:ind w:firstLine="0"/>
        <w:jc w:val="center"/>
        <w:rPr>
          <w:b/>
          <w:noProof/>
          <w:szCs w:val="28"/>
          <w:lang w:val="vi-VN"/>
        </w:rPr>
      </w:pPr>
      <w:r w:rsidRPr="00650D53">
        <w:rPr>
          <w:b/>
          <w:noProof/>
          <w:szCs w:val="28"/>
          <w:lang w:val="vi-VN"/>
        </w:rPr>
        <w:t xml:space="preserve">XÁC ĐỊNH CHIỀU CAO CHO NGƯỜI BỆNH CAO TUỔI </w:t>
      </w:r>
    </w:p>
    <w:p w14:paraId="1EA33FB8" w14:textId="77777777" w:rsidR="00650D53" w:rsidRPr="00650D53" w:rsidRDefault="00650D53" w:rsidP="00650D53">
      <w:pPr>
        <w:ind w:firstLine="0"/>
        <w:jc w:val="center"/>
        <w:rPr>
          <w:noProof/>
          <w:szCs w:val="28"/>
          <w:lang w:val="vi-VN"/>
        </w:rPr>
      </w:pPr>
      <w:r w:rsidRPr="00650D53">
        <w:rPr>
          <w:b/>
          <w:noProof/>
          <w:szCs w:val="28"/>
          <w:lang w:val="vi-VN"/>
        </w:rPr>
        <w:t>BẰNG CÔNG THỨC ƯỚC TÍNH</w:t>
      </w:r>
    </w:p>
    <w:p w14:paraId="77D0450A" w14:textId="77777777" w:rsidR="00650D53" w:rsidRPr="00650D53" w:rsidRDefault="00650D53" w:rsidP="00650D53">
      <w:pPr>
        <w:spacing w:before="60" w:after="60" w:line="312" w:lineRule="auto"/>
        <w:ind w:firstLine="0"/>
        <w:jc w:val="center"/>
        <w:rPr>
          <w:noProof/>
          <w:szCs w:val="28"/>
          <w:lang w:val="vi-VN"/>
        </w:rPr>
      </w:pPr>
      <w:r w:rsidRPr="00650D53">
        <w:rPr>
          <w:b/>
          <w:noProof/>
          <w:szCs w:val="28"/>
          <w:lang w:val="vi-VN"/>
        </w:rPr>
        <w:t>Mã số: NIN.G.07.08</w:t>
      </w:r>
    </w:p>
    <w:p w14:paraId="0BF5909D" w14:textId="77777777" w:rsidR="00650D53" w:rsidRPr="00650D53" w:rsidRDefault="00650D53" w:rsidP="00650D53">
      <w:pPr>
        <w:spacing w:line="240" w:lineRule="auto"/>
        <w:ind w:firstLine="0"/>
        <w:rPr>
          <w:b/>
          <w:noProof/>
          <w:szCs w:val="28"/>
          <w:lang w:val="vi-VN"/>
        </w:rPr>
      </w:pPr>
    </w:p>
    <w:tbl>
      <w:tblPr>
        <w:tblW w:w="0" w:type="auto"/>
        <w:tblInd w:w="-5" w:type="dxa"/>
        <w:tblLayout w:type="fixed"/>
        <w:tblLook w:val="0000" w:firstRow="0" w:lastRow="0" w:firstColumn="0" w:lastColumn="0" w:noHBand="0" w:noVBand="0"/>
      </w:tblPr>
      <w:tblGrid>
        <w:gridCol w:w="1953"/>
        <w:gridCol w:w="325"/>
        <w:gridCol w:w="7814"/>
      </w:tblGrid>
      <w:tr w:rsidR="00650D53" w:rsidRPr="00650D53" w14:paraId="32F32161" w14:textId="77777777" w:rsidTr="00DC2E04">
        <w:trPr>
          <w:trHeight w:val="443"/>
        </w:trPr>
        <w:tc>
          <w:tcPr>
            <w:tcW w:w="1953" w:type="dxa"/>
            <w:shd w:val="clear" w:color="auto" w:fill="auto"/>
          </w:tcPr>
          <w:p w14:paraId="66B993CD" w14:textId="77777777" w:rsidR="00650D53" w:rsidRPr="00650D53" w:rsidRDefault="00650D53" w:rsidP="00650D53">
            <w:pPr>
              <w:spacing w:line="312" w:lineRule="auto"/>
              <w:ind w:firstLine="0"/>
              <w:rPr>
                <w:noProof/>
                <w:szCs w:val="28"/>
                <w:lang w:val="vi-VN"/>
              </w:rPr>
            </w:pPr>
            <w:r w:rsidRPr="00650D53">
              <w:rPr>
                <w:bCs/>
                <w:noProof/>
                <w:szCs w:val="28"/>
                <w:lang w:val="vi-VN"/>
              </w:rPr>
              <w:t>Bản số</w:t>
            </w:r>
          </w:p>
        </w:tc>
        <w:tc>
          <w:tcPr>
            <w:tcW w:w="325" w:type="dxa"/>
            <w:shd w:val="clear" w:color="auto" w:fill="auto"/>
          </w:tcPr>
          <w:p w14:paraId="78680539" w14:textId="77777777" w:rsidR="00650D53" w:rsidRPr="00650D53" w:rsidRDefault="00650D53" w:rsidP="00650D53">
            <w:pPr>
              <w:spacing w:line="312" w:lineRule="auto"/>
              <w:ind w:firstLine="0"/>
              <w:rPr>
                <w:noProof/>
                <w:szCs w:val="28"/>
                <w:lang w:val="vi-VN"/>
              </w:rPr>
            </w:pPr>
            <w:r w:rsidRPr="00650D53">
              <w:rPr>
                <w:bCs/>
                <w:noProof/>
                <w:szCs w:val="28"/>
                <w:lang w:val="vi-VN"/>
              </w:rPr>
              <w:t>:</w:t>
            </w:r>
          </w:p>
        </w:tc>
        <w:tc>
          <w:tcPr>
            <w:tcW w:w="7814" w:type="dxa"/>
            <w:shd w:val="clear" w:color="auto" w:fill="auto"/>
          </w:tcPr>
          <w:p w14:paraId="499D4F2C" w14:textId="77777777" w:rsidR="00650D53" w:rsidRPr="00650D53" w:rsidRDefault="00650D53" w:rsidP="00650D53">
            <w:pPr>
              <w:snapToGrid w:val="0"/>
              <w:spacing w:line="312" w:lineRule="auto"/>
              <w:ind w:firstLine="0"/>
              <w:rPr>
                <w:bCs/>
                <w:noProof/>
                <w:szCs w:val="28"/>
                <w:lang w:val="vi-VN"/>
              </w:rPr>
            </w:pPr>
          </w:p>
        </w:tc>
      </w:tr>
      <w:tr w:rsidR="00650D53" w:rsidRPr="00650D53" w14:paraId="279F90FD" w14:textId="77777777" w:rsidTr="00DC2E04">
        <w:trPr>
          <w:trHeight w:val="463"/>
        </w:trPr>
        <w:tc>
          <w:tcPr>
            <w:tcW w:w="1953" w:type="dxa"/>
            <w:shd w:val="clear" w:color="auto" w:fill="auto"/>
          </w:tcPr>
          <w:p w14:paraId="34544A46" w14:textId="77777777" w:rsidR="00650D53" w:rsidRPr="00650D53" w:rsidRDefault="00650D53" w:rsidP="00650D53">
            <w:pPr>
              <w:spacing w:line="312" w:lineRule="auto"/>
              <w:ind w:firstLine="0"/>
              <w:rPr>
                <w:noProof/>
                <w:szCs w:val="28"/>
                <w:lang w:val="vi-VN"/>
              </w:rPr>
            </w:pPr>
            <w:r w:rsidRPr="00650D53">
              <w:rPr>
                <w:bCs/>
                <w:noProof/>
                <w:szCs w:val="28"/>
                <w:lang w:val="vi-VN"/>
              </w:rPr>
              <w:t>Người giữ</w:t>
            </w:r>
          </w:p>
        </w:tc>
        <w:tc>
          <w:tcPr>
            <w:tcW w:w="325" w:type="dxa"/>
            <w:shd w:val="clear" w:color="auto" w:fill="auto"/>
          </w:tcPr>
          <w:p w14:paraId="20B23693" w14:textId="77777777" w:rsidR="00650D53" w:rsidRPr="00650D53" w:rsidRDefault="00650D53" w:rsidP="00650D53">
            <w:pPr>
              <w:spacing w:line="312" w:lineRule="auto"/>
              <w:ind w:firstLine="0"/>
              <w:rPr>
                <w:noProof/>
                <w:szCs w:val="28"/>
                <w:lang w:val="vi-VN"/>
              </w:rPr>
            </w:pPr>
            <w:r w:rsidRPr="00650D53">
              <w:rPr>
                <w:bCs/>
                <w:noProof/>
                <w:szCs w:val="28"/>
                <w:lang w:val="vi-VN"/>
              </w:rPr>
              <w:t>:</w:t>
            </w:r>
          </w:p>
        </w:tc>
        <w:tc>
          <w:tcPr>
            <w:tcW w:w="7814" w:type="dxa"/>
            <w:shd w:val="clear" w:color="auto" w:fill="auto"/>
          </w:tcPr>
          <w:p w14:paraId="6FE46264" w14:textId="77777777" w:rsidR="00650D53" w:rsidRPr="00650D53" w:rsidRDefault="00650D53" w:rsidP="00650D53">
            <w:pPr>
              <w:snapToGrid w:val="0"/>
              <w:spacing w:line="312" w:lineRule="auto"/>
              <w:ind w:firstLine="0"/>
              <w:rPr>
                <w:bCs/>
                <w:noProof/>
                <w:szCs w:val="28"/>
                <w:lang w:val="vi-VN"/>
              </w:rPr>
            </w:pPr>
          </w:p>
        </w:tc>
      </w:tr>
    </w:tbl>
    <w:p w14:paraId="2F89FAB9" w14:textId="77777777" w:rsidR="00650D53" w:rsidRPr="00650D53" w:rsidRDefault="00650D53" w:rsidP="00650D53">
      <w:pPr>
        <w:spacing w:line="312" w:lineRule="auto"/>
        <w:ind w:firstLine="0"/>
        <w:rPr>
          <w:b/>
          <w:noProof/>
          <w:szCs w:val="28"/>
          <w:lang w:val="vi-VN"/>
        </w:rPr>
      </w:pPr>
    </w:p>
    <w:p w14:paraId="5B64699E" w14:textId="77777777" w:rsidR="00650D53" w:rsidRPr="00650D53" w:rsidRDefault="00650D53" w:rsidP="00650D53">
      <w:pPr>
        <w:spacing w:line="312" w:lineRule="auto"/>
        <w:ind w:firstLine="0"/>
        <w:rPr>
          <w:b/>
          <w:noProof/>
          <w:szCs w:val="28"/>
          <w:lang w:val="vi-VN"/>
        </w:rPr>
      </w:pPr>
      <w:r w:rsidRPr="00650D53">
        <w:rPr>
          <w:b/>
          <w:noProof/>
          <w:szCs w:val="28"/>
          <w:lang w:val="vi-VN"/>
        </w:rPr>
        <w:t xml:space="preserve">Phản biện: </w:t>
      </w:r>
    </w:p>
    <w:p w14:paraId="3634A725" w14:textId="77777777" w:rsidR="00650D53" w:rsidRPr="00650D53" w:rsidRDefault="00650D53" w:rsidP="00650D53">
      <w:pPr>
        <w:spacing w:line="312" w:lineRule="auto"/>
        <w:ind w:firstLine="0"/>
        <w:rPr>
          <w:b/>
          <w:noProof/>
          <w:szCs w:val="28"/>
          <w:lang w:val="vi-VN"/>
        </w:rPr>
      </w:pPr>
    </w:p>
    <w:tbl>
      <w:tblPr>
        <w:tblW w:w="9072" w:type="dxa"/>
        <w:tblInd w:w="108" w:type="dxa"/>
        <w:tblLayout w:type="fixed"/>
        <w:tblLook w:val="0000" w:firstRow="0" w:lastRow="0" w:firstColumn="0" w:lastColumn="0" w:noHBand="0" w:noVBand="0"/>
      </w:tblPr>
      <w:tblGrid>
        <w:gridCol w:w="1134"/>
        <w:gridCol w:w="2410"/>
        <w:gridCol w:w="2693"/>
        <w:gridCol w:w="2835"/>
      </w:tblGrid>
      <w:tr w:rsidR="00650D53" w:rsidRPr="00650D53" w14:paraId="0DE86FEB" w14:textId="77777777" w:rsidTr="00DC2E04">
        <w:trPr>
          <w:trHeight w:val="763"/>
        </w:trPr>
        <w:tc>
          <w:tcPr>
            <w:tcW w:w="1134" w:type="dxa"/>
            <w:tcBorders>
              <w:top w:val="single" w:sz="4" w:space="0" w:color="000000"/>
              <w:left w:val="single" w:sz="4" w:space="0" w:color="000000"/>
              <w:bottom w:val="single" w:sz="4" w:space="0" w:color="000000"/>
            </w:tcBorders>
            <w:shd w:val="clear" w:color="auto" w:fill="auto"/>
            <w:vAlign w:val="center"/>
          </w:tcPr>
          <w:p w14:paraId="1CFCFAA1" w14:textId="77777777" w:rsidR="00650D53" w:rsidRPr="00650D53" w:rsidRDefault="00650D53" w:rsidP="00650D53">
            <w:pPr>
              <w:snapToGrid w:val="0"/>
              <w:spacing w:line="312" w:lineRule="auto"/>
              <w:ind w:firstLine="0"/>
              <w:rPr>
                <w:b/>
                <w:noProof/>
                <w:szCs w:val="28"/>
                <w:lang w:val="vi-VN"/>
              </w:rPr>
            </w:pPr>
          </w:p>
        </w:tc>
        <w:tc>
          <w:tcPr>
            <w:tcW w:w="2410" w:type="dxa"/>
            <w:tcBorders>
              <w:top w:val="single" w:sz="4" w:space="0" w:color="000000"/>
              <w:left w:val="single" w:sz="4" w:space="0" w:color="000000"/>
              <w:bottom w:val="single" w:sz="4" w:space="0" w:color="000000"/>
            </w:tcBorders>
            <w:shd w:val="clear" w:color="auto" w:fill="auto"/>
            <w:vAlign w:val="center"/>
          </w:tcPr>
          <w:p w14:paraId="3027B134" w14:textId="77777777" w:rsidR="00650D53" w:rsidRPr="00650D53" w:rsidRDefault="00650D53" w:rsidP="00650D53">
            <w:pPr>
              <w:spacing w:line="312" w:lineRule="auto"/>
              <w:ind w:firstLine="0"/>
              <w:jc w:val="center"/>
              <w:rPr>
                <w:noProof/>
                <w:szCs w:val="28"/>
                <w:lang w:val="vi-VN"/>
              </w:rPr>
            </w:pPr>
            <w:r w:rsidRPr="00650D53">
              <w:rPr>
                <w:b/>
                <w:noProof/>
                <w:szCs w:val="28"/>
                <w:lang w:val="vi-VN"/>
              </w:rPr>
              <w:t>Biên soạn</w:t>
            </w:r>
          </w:p>
        </w:tc>
        <w:tc>
          <w:tcPr>
            <w:tcW w:w="2693" w:type="dxa"/>
            <w:tcBorders>
              <w:top w:val="single" w:sz="4" w:space="0" w:color="000000"/>
              <w:left w:val="single" w:sz="4" w:space="0" w:color="000000"/>
              <w:bottom w:val="single" w:sz="4" w:space="0" w:color="000000"/>
            </w:tcBorders>
            <w:shd w:val="clear" w:color="auto" w:fill="auto"/>
            <w:vAlign w:val="center"/>
          </w:tcPr>
          <w:p w14:paraId="7DC5F300" w14:textId="77777777" w:rsidR="00650D53" w:rsidRPr="00650D53" w:rsidRDefault="00650D53" w:rsidP="00650D53">
            <w:pPr>
              <w:spacing w:line="312" w:lineRule="auto"/>
              <w:ind w:firstLine="0"/>
              <w:jc w:val="center"/>
              <w:rPr>
                <w:noProof/>
                <w:szCs w:val="28"/>
                <w:lang w:val="vi-VN"/>
              </w:rPr>
            </w:pPr>
            <w:r w:rsidRPr="00650D53">
              <w:rPr>
                <w:b/>
                <w:noProof/>
                <w:szCs w:val="28"/>
                <w:lang w:val="vi-VN"/>
              </w:rPr>
              <w:t>Soát xét</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84269" w14:textId="77777777" w:rsidR="00650D53" w:rsidRPr="00650D53" w:rsidRDefault="00650D53" w:rsidP="00650D53">
            <w:pPr>
              <w:spacing w:line="312" w:lineRule="auto"/>
              <w:ind w:firstLine="0"/>
              <w:jc w:val="center"/>
              <w:rPr>
                <w:noProof/>
                <w:szCs w:val="28"/>
                <w:lang w:val="vi-VN"/>
              </w:rPr>
            </w:pPr>
            <w:r w:rsidRPr="00650D53">
              <w:rPr>
                <w:b/>
                <w:noProof/>
                <w:szCs w:val="28"/>
                <w:lang w:val="vi-VN"/>
              </w:rPr>
              <w:t>Người phê duyệt</w:t>
            </w:r>
          </w:p>
        </w:tc>
      </w:tr>
      <w:tr w:rsidR="00650D53" w:rsidRPr="00650D53" w14:paraId="55B67558" w14:textId="77777777" w:rsidTr="00DC2E04">
        <w:trPr>
          <w:trHeight w:val="763"/>
        </w:trPr>
        <w:tc>
          <w:tcPr>
            <w:tcW w:w="1134" w:type="dxa"/>
            <w:tcBorders>
              <w:top w:val="single" w:sz="4" w:space="0" w:color="000000"/>
              <w:left w:val="single" w:sz="4" w:space="0" w:color="000000"/>
              <w:bottom w:val="single" w:sz="4" w:space="0" w:color="000000"/>
            </w:tcBorders>
            <w:shd w:val="clear" w:color="auto" w:fill="auto"/>
            <w:vAlign w:val="center"/>
          </w:tcPr>
          <w:p w14:paraId="291A3F92" w14:textId="77777777" w:rsidR="00650D53" w:rsidRPr="00650D53" w:rsidRDefault="00650D53" w:rsidP="00650D53">
            <w:pPr>
              <w:spacing w:line="312" w:lineRule="auto"/>
              <w:ind w:firstLine="0"/>
              <w:rPr>
                <w:noProof/>
                <w:szCs w:val="28"/>
                <w:lang w:val="vi-VN"/>
              </w:rPr>
            </w:pPr>
            <w:r w:rsidRPr="00650D53">
              <w:rPr>
                <w:b/>
                <w:noProof/>
                <w:szCs w:val="28"/>
                <w:lang w:val="vi-VN"/>
              </w:rPr>
              <w:t>Họ tên</w:t>
            </w:r>
          </w:p>
        </w:tc>
        <w:tc>
          <w:tcPr>
            <w:tcW w:w="2410" w:type="dxa"/>
            <w:tcBorders>
              <w:top w:val="single" w:sz="4" w:space="0" w:color="000000"/>
              <w:left w:val="single" w:sz="4" w:space="0" w:color="000000"/>
              <w:bottom w:val="single" w:sz="4" w:space="0" w:color="000000"/>
            </w:tcBorders>
            <w:shd w:val="clear" w:color="auto" w:fill="auto"/>
            <w:vAlign w:val="center"/>
          </w:tcPr>
          <w:p w14:paraId="6F059C87" w14:textId="77777777" w:rsidR="00650D53" w:rsidRPr="00650D53" w:rsidRDefault="00650D53" w:rsidP="00650D53">
            <w:pPr>
              <w:spacing w:line="312" w:lineRule="auto"/>
              <w:ind w:firstLine="0"/>
              <w:jc w:val="center"/>
              <w:rPr>
                <w:noProof/>
                <w:szCs w:val="28"/>
                <w:lang w:val="vi-VN"/>
              </w:rPr>
            </w:pPr>
          </w:p>
        </w:tc>
        <w:tc>
          <w:tcPr>
            <w:tcW w:w="2693" w:type="dxa"/>
            <w:tcBorders>
              <w:top w:val="single" w:sz="4" w:space="0" w:color="000000"/>
              <w:left w:val="single" w:sz="4" w:space="0" w:color="000000"/>
              <w:bottom w:val="single" w:sz="4" w:space="0" w:color="000000"/>
            </w:tcBorders>
            <w:shd w:val="clear" w:color="auto" w:fill="auto"/>
            <w:vAlign w:val="center"/>
          </w:tcPr>
          <w:p w14:paraId="4552D4BD" w14:textId="77777777" w:rsidR="00650D53" w:rsidRPr="00650D53" w:rsidRDefault="00650D53" w:rsidP="00650D53">
            <w:pPr>
              <w:snapToGrid w:val="0"/>
              <w:spacing w:line="312" w:lineRule="auto"/>
              <w:ind w:firstLine="0"/>
              <w:jc w:val="center"/>
              <w:rPr>
                <w:b/>
                <w:noProof/>
                <w:szCs w:val="28"/>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82D81" w14:textId="77777777" w:rsidR="00650D53" w:rsidRPr="00650D53" w:rsidRDefault="00650D53" w:rsidP="00650D53">
            <w:pPr>
              <w:spacing w:line="312" w:lineRule="auto"/>
              <w:ind w:firstLine="0"/>
              <w:jc w:val="center"/>
              <w:rPr>
                <w:noProof/>
                <w:szCs w:val="28"/>
                <w:lang w:val="vi-VN"/>
              </w:rPr>
            </w:pPr>
          </w:p>
        </w:tc>
      </w:tr>
      <w:tr w:rsidR="00650D53" w:rsidRPr="00650D53" w14:paraId="0102103D" w14:textId="77777777" w:rsidTr="00DC2E04">
        <w:trPr>
          <w:trHeight w:val="1179"/>
        </w:trPr>
        <w:tc>
          <w:tcPr>
            <w:tcW w:w="1134" w:type="dxa"/>
            <w:tcBorders>
              <w:top w:val="single" w:sz="4" w:space="0" w:color="000000"/>
              <w:left w:val="single" w:sz="4" w:space="0" w:color="000000"/>
              <w:bottom w:val="single" w:sz="4" w:space="0" w:color="000000"/>
            </w:tcBorders>
            <w:shd w:val="clear" w:color="auto" w:fill="auto"/>
            <w:vAlign w:val="center"/>
          </w:tcPr>
          <w:p w14:paraId="53C095BF" w14:textId="77777777" w:rsidR="00650D53" w:rsidRPr="00650D53" w:rsidRDefault="00650D53" w:rsidP="00650D53">
            <w:pPr>
              <w:spacing w:line="312" w:lineRule="auto"/>
              <w:ind w:firstLine="0"/>
              <w:rPr>
                <w:noProof/>
                <w:szCs w:val="28"/>
                <w:lang w:val="vi-VN"/>
              </w:rPr>
            </w:pPr>
            <w:r w:rsidRPr="00650D53">
              <w:rPr>
                <w:b/>
                <w:noProof/>
                <w:szCs w:val="28"/>
                <w:lang w:val="vi-VN"/>
              </w:rPr>
              <w:t>Ký tên</w:t>
            </w:r>
          </w:p>
        </w:tc>
        <w:tc>
          <w:tcPr>
            <w:tcW w:w="2410" w:type="dxa"/>
            <w:tcBorders>
              <w:top w:val="single" w:sz="4" w:space="0" w:color="000000"/>
              <w:left w:val="single" w:sz="4" w:space="0" w:color="000000"/>
              <w:bottom w:val="single" w:sz="4" w:space="0" w:color="000000"/>
            </w:tcBorders>
            <w:shd w:val="clear" w:color="auto" w:fill="auto"/>
            <w:vAlign w:val="center"/>
          </w:tcPr>
          <w:p w14:paraId="1E3DA5FE" w14:textId="77777777" w:rsidR="00650D53" w:rsidRPr="00650D53" w:rsidRDefault="00650D53" w:rsidP="00650D53">
            <w:pPr>
              <w:snapToGrid w:val="0"/>
              <w:spacing w:line="312" w:lineRule="auto"/>
              <w:ind w:firstLine="0"/>
              <w:rPr>
                <w:b/>
                <w:noProof/>
                <w:szCs w:val="28"/>
                <w:lang w:val="vi-VN"/>
              </w:rPr>
            </w:pPr>
          </w:p>
          <w:p w14:paraId="3E15C070" w14:textId="77777777" w:rsidR="00650D53" w:rsidRPr="00650D53" w:rsidRDefault="00650D53" w:rsidP="00650D53">
            <w:pPr>
              <w:spacing w:line="312" w:lineRule="auto"/>
              <w:ind w:firstLine="0"/>
              <w:rPr>
                <w:b/>
                <w:noProof/>
                <w:szCs w:val="28"/>
                <w:lang w:val="vi-VN"/>
              </w:rPr>
            </w:pPr>
          </w:p>
        </w:tc>
        <w:tc>
          <w:tcPr>
            <w:tcW w:w="2693" w:type="dxa"/>
            <w:tcBorders>
              <w:top w:val="single" w:sz="4" w:space="0" w:color="000000"/>
              <w:left w:val="single" w:sz="4" w:space="0" w:color="000000"/>
              <w:bottom w:val="single" w:sz="4" w:space="0" w:color="000000"/>
            </w:tcBorders>
            <w:shd w:val="clear" w:color="auto" w:fill="auto"/>
            <w:vAlign w:val="center"/>
          </w:tcPr>
          <w:p w14:paraId="6384673F" w14:textId="77777777" w:rsidR="00650D53" w:rsidRPr="00650D53" w:rsidRDefault="00650D53" w:rsidP="00650D53">
            <w:pPr>
              <w:snapToGrid w:val="0"/>
              <w:spacing w:line="312" w:lineRule="auto"/>
              <w:ind w:firstLine="0"/>
              <w:rPr>
                <w:b/>
                <w:noProof/>
                <w:szCs w:val="28"/>
                <w:lang w:val="vi-V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9BE91" w14:textId="77777777" w:rsidR="00650D53" w:rsidRPr="00650D53" w:rsidRDefault="00650D53" w:rsidP="00650D53">
            <w:pPr>
              <w:snapToGrid w:val="0"/>
              <w:spacing w:line="312" w:lineRule="auto"/>
              <w:ind w:firstLine="0"/>
              <w:rPr>
                <w:b/>
                <w:noProof/>
                <w:szCs w:val="28"/>
                <w:lang w:val="vi-VN"/>
              </w:rPr>
            </w:pPr>
          </w:p>
          <w:p w14:paraId="7E90A2FA" w14:textId="77777777" w:rsidR="00650D53" w:rsidRPr="00650D53" w:rsidRDefault="00650D53" w:rsidP="00650D53">
            <w:pPr>
              <w:spacing w:line="312" w:lineRule="auto"/>
              <w:ind w:firstLine="0"/>
              <w:rPr>
                <w:b/>
                <w:noProof/>
                <w:szCs w:val="28"/>
                <w:lang w:val="vi-VN"/>
              </w:rPr>
            </w:pPr>
          </w:p>
          <w:p w14:paraId="0DC95D04" w14:textId="77777777" w:rsidR="00650D53" w:rsidRPr="00650D53" w:rsidRDefault="00650D53" w:rsidP="00650D53">
            <w:pPr>
              <w:spacing w:line="312" w:lineRule="auto"/>
              <w:ind w:firstLine="0"/>
              <w:rPr>
                <w:b/>
                <w:noProof/>
                <w:szCs w:val="28"/>
                <w:lang w:val="vi-VN"/>
              </w:rPr>
            </w:pPr>
          </w:p>
        </w:tc>
      </w:tr>
      <w:tr w:rsidR="00650D53" w:rsidRPr="00650D53" w14:paraId="13E55699" w14:textId="77777777" w:rsidTr="00DC2E04">
        <w:trPr>
          <w:trHeight w:val="749"/>
        </w:trPr>
        <w:tc>
          <w:tcPr>
            <w:tcW w:w="1134" w:type="dxa"/>
            <w:tcBorders>
              <w:top w:val="single" w:sz="4" w:space="0" w:color="000000"/>
              <w:left w:val="single" w:sz="4" w:space="0" w:color="000000"/>
              <w:bottom w:val="single" w:sz="4" w:space="0" w:color="000000"/>
            </w:tcBorders>
            <w:shd w:val="clear" w:color="auto" w:fill="auto"/>
            <w:vAlign w:val="center"/>
          </w:tcPr>
          <w:p w14:paraId="4735A6F6" w14:textId="77777777" w:rsidR="00650D53" w:rsidRPr="00650D53" w:rsidRDefault="00650D53" w:rsidP="00650D53">
            <w:pPr>
              <w:spacing w:line="312" w:lineRule="auto"/>
              <w:ind w:firstLine="0"/>
              <w:rPr>
                <w:noProof/>
                <w:szCs w:val="28"/>
                <w:lang w:val="vi-VN"/>
              </w:rPr>
            </w:pPr>
            <w:r w:rsidRPr="00650D53">
              <w:rPr>
                <w:b/>
                <w:noProof/>
                <w:szCs w:val="28"/>
                <w:lang w:val="vi-VN"/>
              </w:rPr>
              <w:t>Ngày</w:t>
            </w:r>
          </w:p>
        </w:tc>
        <w:tc>
          <w:tcPr>
            <w:tcW w:w="2410" w:type="dxa"/>
            <w:tcBorders>
              <w:top w:val="single" w:sz="4" w:space="0" w:color="000000"/>
              <w:left w:val="single" w:sz="4" w:space="0" w:color="000000"/>
              <w:bottom w:val="single" w:sz="4" w:space="0" w:color="000000"/>
            </w:tcBorders>
            <w:shd w:val="clear" w:color="auto" w:fill="auto"/>
            <w:vAlign w:val="center"/>
          </w:tcPr>
          <w:p w14:paraId="70530B0D" w14:textId="77777777" w:rsidR="00650D53" w:rsidRPr="00650D53" w:rsidRDefault="00650D53" w:rsidP="00650D53">
            <w:pPr>
              <w:spacing w:before="60" w:after="60" w:line="300" w:lineRule="exact"/>
              <w:ind w:firstLine="0"/>
              <w:jc w:val="center"/>
              <w:rPr>
                <w:noProof/>
                <w:szCs w:val="28"/>
                <w:lang w:val="vi-VN"/>
              </w:rPr>
            </w:pPr>
            <w:r w:rsidRPr="00650D53">
              <w:rPr>
                <w:noProof/>
                <w:szCs w:val="28"/>
                <w:lang w:val="vi-VN"/>
              </w:rPr>
              <w:t>…/…/2023</w:t>
            </w:r>
          </w:p>
        </w:tc>
        <w:tc>
          <w:tcPr>
            <w:tcW w:w="2693" w:type="dxa"/>
            <w:tcBorders>
              <w:top w:val="single" w:sz="4" w:space="0" w:color="000000"/>
              <w:left w:val="single" w:sz="4" w:space="0" w:color="000000"/>
              <w:bottom w:val="single" w:sz="4" w:space="0" w:color="000000"/>
            </w:tcBorders>
            <w:shd w:val="clear" w:color="auto" w:fill="auto"/>
            <w:vAlign w:val="center"/>
          </w:tcPr>
          <w:p w14:paraId="3CDBD54E" w14:textId="77777777" w:rsidR="00650D53" w:rsidRPr="00650D53" w:rsidRDefault="00650D53" w:rsidP="00650D53">
            <w:pPr>
              <w:spacing w:before="60" w:after="60" w:line="300" w:lineRule="exact"/>
              <w:ind w:firstLine="0"/>
              <w:jc w:val="center"/>
              <w:rPr>
                <w:noProof/>
                <w:szCs w:val="28"/>
                <w:lang w:val="vi-VN"/>
              </w:rPr>
            </w:pPr>
            <w:r w:rsidRPr="00650D53">
              <w:rPr>
                <w:noProof/>
                <w:szCs w:val="28"/>
                <w:lang w:val="vi-VN"/>
              </w:rPr>
              <w:t>…/…/2023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2D43F" w14:textId="77777777" w:rsidR="00650D53" w:rsidRPr="00650D53" w:rsidRDefault="00650D53" w:rsidP="00650D53">
            <w:pPr>
              <w:spacing w:before="60" w:after="60" w:line="300" w:lineRule="exact"/>
              <w:ind w:firstLine="0"/>
              <w:jc w:val="center"/>
              <w:rPr>
                <w:noProof/>
                <w:szCs w:val="28"/>
                <w:lang w:val="vi-VN"/>
              </w:rPr>
            </w:pPr>
            <w:r w:rsidRPr="00650D53">
              <w:rPr>
                <w:noProof/>
                <w:szCs w:val="28"/>
                <w:lang w:val="vi-VN"/>
              </w:rPr>
              <w:t>…./…/2023</w:t>
            </w:r>
          </w:p>
        </w:tc>
      </w:tr>
    </w:tbl>
    <w:p w14:paraId="6037D9A9" w14:textId="77777777" w:rsidR="00650D53" w:rsidRPr="00650D53" w:rsidRDefault="00650D53" w:rsidP="00650D53">
      <w:pPr>
        <w:spacing w:line="312" w:lineRule="auto"/>
        <w:ind w:firstLine="0"/>
        <w:rPr>
          <w:b/>
          <w:noProof/>
          <w:szCs w:val="28"/>
          <w:lang w:val="vi-VN"/>
        </w:rPr>
      </w:pPr>
    </w:p>
    <w:p w14:paraId="59A61D6E" w14:textId="77777777" w:rsidR="00650D53" w:rsidRPr="00650D53" w:rsidRDefault="00650D53" w:rsidP="00650D53">
      <w:pPr>
        <w:spacing w:before="120" w:after="120" w:line="240" w:lineRule="auto"/>
        <w:ind w:firstLine="0"/>
        <w:rPr>
          <w:noProof/>
          <w:szCs w:val="28"/>
          <w:lang w:val="vi-VN"/>
        </w:rPr>
      </w:pPr>
      <w:r w:rsidRPr="00650D53">
        <w:rPr>
          <w:b/>
          <w:bCs/>
          <w:noProof/>
          <w:szCs w:val="28"/>
          <w:lang w:val="vi-VN"/>
        </w:rPr>
        <w:t>THEO DÕI SOÁT XÉT TÀI LIỆU</w:t>
      </w:r>
    </w:p>
    <w:p w14:paraId="54C3FA86" w14:textId="77777777" w:rsidR="00650D53" w:rsidRPr="00650D53" w:rsidRDefault="00650D53" w:rsidP="00650D53">
      <w:pPr>
        <w:spacing w:before="120" w:after="120" w:line="240" w:lineRule="auto"/>
        <w:ind w:firstLine="0"/>
        <w:rPr>
          <w:b/>
          <w:bCs/>
          <w:noProof/>
          <w:szCs w:val="28"/>
          <w:lang w:val="vi-VN"/>
        </w:rPr>
      </w:pPr>
    </w:p>
    <w:tbl>
      <w:tblPr>
        <w:tblW w:w="4885" w:type="pct"/>
        <w:tblInd w:w="108" w:type="dxa"/>
        <w:tblLayout w:type="fixed"/>
        <w:tblLook w:val="0000" w:firstRow="0" w:lastRow="0" w:firstColumn="0" w:lastColumn="0" w:noHBand="0" w:noVBand="0"/>
      </w:tblPr>
      <w:tblGrid>
        <w:gridCol w:w="993"/>
        <w:gridCol w:w="2290"/>
        <w:gridCol w:w="3640"/>
        <w:gridCol w:w="2149"/>
      </w:tblGrid>
      <w:tr w:rsidR="00650D53" w:rsidRPr="00650D53" w14:paraId="3CB8E210" w14:textId="77777777" w:rsidTr="00DC2E04">
        <w:trPr>
          <w:trHeight w:val="864"/>
        </w:trPr>
        <w:tc>
          <w:tcPr>
            <w:tcW w:w="994" w:type="dxa"/>
            <w:tcBorders>
              <w:top w:val="single" w:sz="4" w:space="0" w:color="000000"/>
              <w:left w:val="single" w:sz="4" w:space="0" w:color="000000"/>
              <w:bottom w:val="single" w:sz="4" w:space="0" w:color="000000"/>
            </w:tcBorders>
            <w:shd w:val="clear" w:color="auto" w:fill="auto"/>
            <w:vAlign w:val="center"/>
          </w:tcPr>
          <w:p w14:paraId="7D6EC04A" w14:textId="77777777" w:rsidR="00650D53" w:rsidRPr="00650D53" w:rsidRDefault="00650D53" w:rsidP="00A67E04">
            <w:pPr>
              <w:spacing w:line="240" w:lineRule="auto"/>
              <w:ind w:firstLine="0"/>
              <w:jc w:val="center"/>
              <w:rPr>
                <w:noProof/>
                <w:szCs w:val="28"/>
                <w:lang w:val="vi-VN"/>
              </w:rPr>
            </w:pPr>
            <w:r w:rsidRPr="00650D53">
              <w:rPr>
                <w:b/>
                <w:noProof/>
                <w:szCs w:val="28"/>
                <w:lang w:val="vi-VN"/>
              </w:rPr>
              <w:t>Lần soát xét</w:t>
            </w:r>
          </w:p>
        </w:tc>
        <w:tc>
          <w:tcPr>
            <w:tcW w:w="2290" w:type="dxa"/>
            <w:tcBorders>
              <w:top w:val="single" w:sz="4" w:space="0" w:color="000000"/>
              <w:left w:val="single" w:sz="4" w:space="0" w:color="000000"/>
              <w:bottom w:val="single" w:sz="4" w:space="0" w:color="000000"/>
            </w:tcBorders>
            <w:shd w:val="clear" w:color="auto" w:fill="auto"/>
            <w:vAlign w:val="center"/>
          </w:tcPr>
          <w:p w14:paraId="1CD3E061" w14:textId="77777777" w:rsidR="00650D53" w:rsidRPr="00650D53" w:rsidRDefault="00650D53" w:rsidP="00A67E04">
            <w:pPr>
              <w:spacing w:line="240" w:lineRule="auto"/>
              <w:ind w:firstLine="0"/>
              <w:jc w:val="center"/>
              <w:rPr>
                <w:noProof/>
                <w:szCs w:val="28"/>
                <w:lang w:val="vi-VN"/>
              </w:rPr>
            </w:pPr>
            <w:r w:rsidRPr="00650D53">
              <w:rPr>
                <w:b/>
                <w:noProof/>
                <w:szCs w:val="28"/>
                <w:lang w:val="vi-VN"/>
              </w:rPr>
              <w:t>Vị trí</w:t>
            </w:r>
          </w:p>
        </w:tc>
        <w:tc>
          <w:tcPr>
            <w:tcW w:w="3640" w:type="dxa"/>
            <w:tcBorders>
              <w:top w:val="single" w:sz="4" w:space="0" w:color="000000"/>
              <w:left w:val="single" w:sz="4" w:space="0" w:color="000000"/>
              <w:bottom w:val="single" w:sz="4" w:space="0" w:color="000000"/>
            </w:tcBorders>
            <w:shd w:val="clear" w:color="auto" w:fill="auto"/>
            <w:vAlign w:val="center"/>
          </w:tcPr>
          <w:p w14:paraId="0753A8B5" w14:textId="77777777" w:rsidR="00650D53" w:rsidRPr="00650D53" w:rsidRDefault="00650D53" w:rsidP="00A67E04">
            <w:pPr>
              <w:spacing w:line="240" w:lineRule="auto"/>
              <w:ind w:firstLine="0"/>
              <w:jc w:val="center"/>
              <w:rPr>
                <w:noProof/>
                <w:szCs w:val="28"/>
                <w:lang w:val="vi-VN"/>
              </w:rPr>
            </w:pPr>
            <w:r w:rsidRPr="00650D53">
              <w:rPr>
                <w:b/>
                <w:noProof/>
                <w:szCs w:val="28"/>
                <w:lang w:val="vi-VN"/>
              </w:rPr>
              <w:t>Nội dung soát xét</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BD576" w14:textId="77777777" w:rsidR="00650D53" w:rsidRPr="00650D53" w:rsidRDefault="00650D53" w:rsidP="00A67E04">
            <w:pPr>
              <w:spacing w:line="240" w:lineRule="auto"/>
              <w:ind w:firstLine="0"/>
              <w:jc w:val="center"/>
              <w:rPr>
                <w:noProof/>
                <w:szCs w:val="28"/>
                <w:lang w:val="vi-VN"/>
              </w:rPr>
            </w:pPr>
            <w:r w:rsidRPr="00650D53">
              <w:rPr>
                <w:b/>
                <w:noProof/>
                <w:szCs w:val="28"/>
                <w:lang w:val="vi-VN"/>
              </w:rPr>
              <w:t>Ngày soát xét</w:t>
            </w:r>
          </w:p>
        </w:tc>
      </w:tr>
      <w:tr w:rsidR="00650D53" w:rsidRPr="00650D53" w14:paraId="557A54DB" w14:textId="77777777" w:rsidTr="00DC2E04">
        <w:trPr>
          <w:trHeight w:val="540"/>
        </w:trPr>
        <w:tc>
          <w:tcPr>
            <w:tcW w:w="994" w:type="dxa"/>
            <w:tcBorders>
              <w:top w:val="single" w:sz="4" w:space="0" w:color="000000"/>
              <w:left w:val="single" w:sz="4" w:space="0" w:color="000000"/>
              <w:bottom w:val="dotted" w:sz="4" w:space="0" w:color="000000"/>
            </w:tcBorders>
            <w:shd w:val="clear" w:color="auto" w:fill="auto"/>
          </w:tcPr>
          <w:p w14:paraId="1BC5639F" w14:textId="77777777" w:rsidR="00650D53" w:rsidRPr="00650D53" w:rsidRDefault="00650D53" w:rsidP="00A67E04">
            <w:pPr>
              <w:snapToGrid w:val="0"/>
              <w:spacing w:line="240" w:lineRule="auto"/>
              <w:ind w:firstLine="0"/>
              <w:rPr>
                <w:b/>
                <w:bCs/>
                <w:noProof/>
                <w:szCs w:val="28"/>
                <w:lang w:val="vi-VN"/>
              </w:rPr>
            </w:pPr>
          </w:p>
        </w:tc>
        <w:tc>
          <w:tcPr>
            <w:tcW w:w="2290" w:type="dxa"/>
            <w:tcBorders>
              <w:top w:val="single" w:sz="4" w:space="0" w:color="000000"/>
              <w:left w:val="single" w:sz="4" w:space="0" w:color="000000"/>
              <w:bottom w:val="dotted" w:sz="4" w:space="0" w:color="000000"/>
            </w:tcBorders>
            <w:shd w:val="clear" w:color="auto" w:fill="auto"/>
          </w:tcPr>
          <w:p w14:paraId="7E8B7C23" w14:textId="77777777" w:rsidR="00650D53" w:rsidRPr="00650D53" w:rsidRDefault="00650D53" w:rsidP="00A67E04">
            <w:pPr>
              <w:snapToGrid w:val="0"/>
              <w:spacing w:line="240" w:lineRule="auto"/>
              <w:ind w:firstLine="0"/>
              <w:rPr>
                <w:b/>
                <w:bCs/>
                <w:noProof/>
                <w:szCs w:val="28"/>
                <w:lang w:val="vi-VN"/>
              </w:rPr>
            </w:pPr>
          </w:p>
        </w:tc>
        <w:tc>
          <w:tcPr>
            <w:tcW w:w="3640" w:type="dxa"/>
            <w:tcBorders>
              <w:top w:val="single" w:sz="4" w:space="0" w:color="000000"/>
              <w:left w:val="single" w:sz="4" w:space="0" w:color="000000"/>
              <w:bottom w:val="dotted" w:sz="4" w:space="0" w:color="000000"/>
            </w:tcBorders>
            <w:shd w:val="clear" w:color="auto" w:fill="auto"/>
          </w:tcPr>
          <w:p w14:paraId="48263F74" w14:textId="77777777" w:rsidR="00650D53" w:rsidRPr="00650D53" w:rsidRDefault="00650D53" w:rsidP="00A67E04">
            <w:pPr>
              <w:snapToGrid w:val="0"/>
              <w:spacing w:line="240" w:lineRule="auto"/>
              <w:ind w:firstLine="0"/>
              <w:rPr>
                <w:b/>
                <w:bCs/>
                <w:noProof/>
                <w:szCs w:val="28"/>
                <w:lang w:val="vi-VN"/>
              </w:rPr>
            </w:pPr>
          </w:p>
        </w:tc>
        <w:tc>
          <w:tcPr>
            <w:tcW w:w="2149" w:type="dxa"/>
            <w:tcBorders>
              <w:top w:val="single" w:sz="4" w:space="0" w:color="000000"/>
              <w:left w:val="single" w:sz="4" w:space="0" w:color="000000"/>
              <w:bottom w:val="dotted" w:sz="4" w:space="0" w:color="000000"/>
              <w:right w:val="single" w:sz="4" w:space="0" w:color="000000"/>
            </w:tcBorders>
            <w:shd w:val="clear" w:color="auto" w:fill="auto"/>
          </w:tcPr>
          <w:p w14:paraId="7E5D1EFA" w14:textId="77777777" w:rsidR="00650D53" w:rsidRPr="00650D53" w:rsidRDefault="00650D53" w:rsidP="00A67E04">
            <w:pPr>
              <w:snapToGrid w:val="0"/>
              <w:spacing w:line="240" w:lineRule="auto"/>
              <w:ind w:firstLine="0"/>
              <w:rPr>
                <w:b/>
                <w:bCs/>
                <w:noProof/>
                <w:szCs w:val="28"/>
                <w:lang w:val="vi-VN"/>
              </w:rPr>
            </w:pPr>
          </w:p>
        </w:tc>
      </w:tr>
      <w:tr w:rsidR="00650D53" w:rsidRPr="00650D53" w14:paraId="55BFAD7F" w14:textId="77777777" w:rsidTr="00DC2E04">
        <w:trPr>
          <w:trHeight w:val="555"/>
        </w:trPr>
        <w:tc>
          <w:tcPr>
            <w:tcW w:w="994" w:type="dxa"/>
            <w:tcBorders>
              <w:top w:val="dotted" w:sz="4" w:space="0" w:color="000000"/>
              <w:left w:val="single" w:sz="4" w:space="0" w:color="000000"/>
              <w:bottom w:val="dotted" w:sz="4" w:space="0" w:color="000000"/>
            </w:tcBorders>
            <w:shd w:val="clear" w:color="auto" w:fill="auto"/>
          </w:tcPr>
          <w:p w14:paraId="51162F19" w14:textId="77777777" w:rsidR="00650D53" w:rsidRPr="00650D53" w:rsidRDefault="00650D53" w:rsidP="00A67E04">
            <w:pPr>
              <w:snapToGrid w:val="0"/>
              <w:spacing w:line="240" w:lineRule="auto"/>
              <w:ind w:firstLine="0"/>
              <w:rPr>
                <w:b/>
                <w:bCs/>
                <w:noProof/>
                <w:szCs w:val="28"/>
                <w:lang w:val="vi-VN"/>
              </w:rPr>
            </w:pPr>
          </w:p>
        </w:tc>
        <w:tc>
          <w:tcPr>
            <w:tcW w:w="2290" w:type="dxa"/>
            <w:tcBorders>
              <w:top w:val="dotted" w:sz="4" w:space="0" w:color="000000"/>
              <w:left w:val="single" w:sz="4" w:space="0" w:color="000000"/>
              <w:bottom w:val="dotted" w:sz="4" w:space="0" w:color="000000"/>
            </w:tcBorders>
            <w:shd w:val="clear" w:color="auto" w:fill="auto"/>
          </w:tcPr>
          <w:p w14:paraId="5B19AE3E" w14:textId="77777777" w:rsidR="00650D53" w:rsidRPr="00650D53" w:rsidRDefault="00650D53" w:rsidP="00A67E04">
            <w:pPr>
              <w:snapToGrid w:val="0"/>
              <w:spacing w:line="240" w:lineRule="auto"/>
              <w:ind w:firstLine="0"/>
              <w:rPr>
                <w:b/>
                <w:bCs/>
                <w:noProof/>
                <w:szCs w:val="28"/>
                <w:lang w:val="vi-VN"/>
              </w:rPr>
            </w:pPr>
          </w:p>
        </w:tc>
        <w:tc>
          <w:tcPr>
            <w:tcW w:w="3640" w:type="dxa"/>
            <w:tcBorders>
              <w:top w:val="dotted" w:sz="4" w:space="0" w:color="000000"/>
              <w:left w:val="single" w:sz="4" w:space="0" w:color="000000"/>
              <w:bottom w:val="dotted" w:sz="4" w:space="0" w:color="000000"/>
            </w:tcBorders>
            <w:shd w:val="clear" w:color="auto" w:fill="auto"/>
          </w:tcPr>
          <w:p w14:paraId="033E6A67" w14:textId="77777777" w:rsidR="00650D53" w:rsidRPr="00650D53" w:rsidRDefault="00650D53" w:rsidP="00A67E04">
            <w:pPr>
              <w:snapToGrid w:val="0"/>
              <w:spacing w:line="240" w:lineRule="auto"/>
              <w:ind w:firstLine="0"/>
              <w:rPr>
                <w:b/>
                <w:bCs/>
                <w:noProof/>
                <w:szCs w:val="28"/>
                <w:lang w:val="vi-VN"/>
              </w:rPr>
            </w:pPr>
          </w:p>
        </w:tc>
        <w:tc>
          <w:tcPr>
            <w:tcW w:w="2149" w:type="dxa"/>
            <w:tcBorders>
              <w:top w:val="dotted" w:sz="4" w:space="0" w:color="000000"/>
              <w:left w:val="single" w:sz="4" w:space="0" w:color="000000"/>
              <w:bottom w:val="dotted" w:sz="4" w:space="0" w:color="000000"/>
              <w:right w:val="single" w:sz="4" w:space="0" w:color="000000"/>
            </w:tcBorders>
            <w:shd w:val="clear" w:color="auto" w:fill="auto"/>
          </w:tcPr>
          <w:p w14:paraId="0C8497C9" w14:textId="77777777" w:rsidR="00650D53" w:rsidRPr="00650D53" w:rsidRDefault="00650D53" w:rsidP="00A67E04">
            <w:pPr>
              <w:snapToGrid w:val="0"/>
              <w:spacing w:line="240" w:lineRule="auto"/>
              <w:ind w:firstLine="0"/>
              <w:rPr>
                <w:b/>
                <w:bCs/>
                <w:noProof/>
                <w:szCs w:val="28"/>
                <w:lang w:val="vi-VN"/>
              </w:rPr>
            </w:pPr>
          </w:p>
        </w:tc>
      </w:tr>
      <w:tr w:rsidR="00650D53" w:rsidRPr="00650D53" w14:paraId="4F5C64DD" w14:textId="77777777" w:rsidTr="00DC2E04">
        <w:trPr>
          <w:trHeight w:val="540"/>
        </w:trPr>
        <w:tc>
          <w:tcPr>
            <w:tcW w:w="994" w:type="dxa"/>
            <w:tcBorders>
              <w:top w:val="dotted" w:sz="4" w:space="0" w:color="000000"/>
              <w:left w:val="single" w:sz="4" w:space="0" w:color="000000"/>
              <w:bottom w:val="dotted" w:sz="4" w:space="0" w:color="000000"/>
            </w:tcBorders>
            <w:shd w:val="clear" w:color="auto" w:fill="auto"/>
          </w:tcPr>
          <w:p w14:paraId="356FC9CE" w14:textId="77777777" w:rsidR="00650D53" w:rsidRPr="00650D53" w:rsidRDefault="00650D53" w:rsidP="00A67E04">
            <w:pPr>
              <w:snapToGrid w:val="0"/>
              <w:spacing w:line="240" w:lineRule="auto"/>
              <w:ind w:firstLine="0"/>
              <w:rPr>
                <w:b/>
                <w:bCs/>
                <w:noProof/>
                <w:szCs w:val="28"/>
                <w:lang w:val="vi-VN"/>
              </w:rPr>
            </w:pPr>
          </w:p>
        </w:tc>
        <w:tc>
          <w:tcPr>
            <w:tcW w:w="2290" w:type="dxa"/>
            <w:tcBorders>
              <w:top w:val="dotted" w:sz="4" w:space="0" w:color="000000"/>
              <w:left w:val="single" w:sz="4" w:space="0" w:color="000000"/>
              <w:bottom w:val="dotted" w:sz="4" w:space="0" w:color="000000"/>
            </w:tcBorders>
            <w:shd w:val="clear" w:color="auto" w:fill="auto"/>
          </w:tcPr>
          <w:p w14:paraId="1C9DA4E0" w14:textId="77777777" w:rsidR="00650D53" w:rsidRPr="00650D53" w:rsidRDefault="00650D53" w:rsidP="00A67E04">
            <w:pPr>
              <w:snapToGrid w:val="0"/>
              <w:spacing w:line="240" w:lineRule="auto"/>
              <w:ind w:firstLine="0"/>
              <w:rPr>
                <w:b/>
                <w:bCs/>
                <w:noProof/>
                <w:szCs w:val="28"/>
                <w:lang w:val="vi-VN"/>
              </w:rPr>
            </w:pPr>
          </w:p>
        </w:tc>
        <w:tc>
          <w:tcPr>
            <w:tcW w:w="3640" w:type="dxa"/>
            <w:tcBorders>
              <w:top w:val="dotted" w:sz="4" w:space="0" w:color="000000"/>
              <w:left w:val="single" w:sz="4" w:space="0" w:color="000000"/>
              <w:bottom w:val="dotted" w:sz="4" w:space="0" w:color="000000"/>
            </w:tcBorders>
            <w:shd w:val="clear" w:color="auto" w:fill="auto"/>
          </w:tcPr>
          <w:p w14:paraId="66CAF253" w14:textId="77777777" w:rsidR="00650D53" w:rsidRPr="00650D53" w:rsidRDefault="00650D53" w:rsidP="00A67E04">
            <w:pPr>
              <w:snapToGrid w:val="0"/>
              <w:spacing w:line="240" w:lineRule="auto"/>
              <w:ind w:firstLine="0"/>
              <w:rPr>
                <w:b/>
                <w:bCs/>
                <w:noProof/>
                <w:szCs w:val="28"/>
                <w:lang w:val="vi-VN"/>
              </w:rPr>
            </w:pPr>
          </w:p>
        </w:tc>
        <w:tc>
          <w:tcPr>
            <w:tcW w:w="2149" w:type="dxa"/>
            <w:tcBorders>
              <w:top w:val="dotted" w:sz="4" w:space="0" w:color="000000"/>
              <w:left w:val="single" w:sz="4" w:space="0" w:color="000000"/>
              <w:bottom w:val="dotted" w:sz="4" w:space="0" w:color="000000"/>
              <w:right w:val="single" w:sz="4" w:space="0" w:color="000000"/>
            </w:tcBorders>
            <w:shd w:val="clear" w:color="auto" w:fill="auto"/>
          </w:tcPr>
          <w:p w14:paraId="12BF48E6" w14:textId="77777777" w:rsidR="00650D53" w:rsidRPr="00650D53" w:rsidRDefault="00650D53" w:rsidP="00A67E04">
            <w:pPr>
              <w:snapToGrid w:val="0"/>
              <w:spacing w:line="240" w:lineRule="auto"/>
              <w:ind w:firstLine="0"/>
              <w:rPr>
                <w:b/>
                <w:bCs/>
                <w:noProof/>
                <w:szCs w:val="28"/>
                <w:lang w:val="vi-VN"/>
              </w:rPr>
            </w:pPr>
          </w:p>
        </w:tc>
      </w:tr>
      <w:tr w:rsidR="00650D53" w:rsidRPr="00650D53" w14:paraId="6956A6E2" w14:textId="77777777" w:rsidTr="00DC2E04">
        <w:trPr>
          <w:trHeight w:val="555"/>
        </w:trPr>
        <w:tc>
          <w:tcPr>
            <w:tcW w:w="994" w:type="dxa"/>
            <w:tcBorders>
              <w:top w:val="dotted" w:sz="4" w:space="0" w:color="000000"/>
              <w:left w:val="single" w:sz="4" w:space="0" w:color="000000"/>
              <w:bottom w:val="dotted" w:sz="4" w:space="0" w:color="000000"/>
            </w:tcBorders>
            <w:shd w:val="clear" w:color="auto" w:fill="auto"/>
          </w:tcPr>
          <w:p w14:paraId="26964CCD" w14:textId="77777777" w:rsidR="00650D53" w:rsidRPr="00650D53" w:rsidRDefault="00650D53" w:rsidP="00A67E04">
            <w:pPr>
              <w:snapToGrid w:val="0"/>
              <w:spacing w:line="240" w:lineRule="auto"/>
              <w:ind w:firstLine="0"/>
              <w:rPr>
                <w:b/>
                <w:bCs/>
                <w:noProof/>
                <w:szCs w:val="28"/>
                <w:lang w:val="vi-VN"/>
              </w:rPr>
            </w:pPr>
          </w:p>
        </w:tc>
        <w:tc>
          <w:tcPr>
            <w:tcW w:w="2290" w:type="dxa"/>
            <w:tcBorders>
              <w:top w:val="dotted" w:sz="4" w:space="0" w:color="000000"/>
              <w:left w:val="single" w:sz="4" w:space="0" w:color="000000"/>
              <w:bottom w:val="dotted" w:sz="4" w:space="0" w:color="000000"/>
            </w:tcBorders>
            <w:shd w:val="clear" w:color="auto" w:fill="auto"/>
          </w:tcPr>
          <w:p w14:paraId="6F0D1821" w14:textId="77777777" w:rsidR="00650D53" w:rsidRPr="00650D53" w:rsidRDefault="00650D53" w:rsidP="00A67E04">
            <w:pPr>
              <w:snapToGrid w:val="0"/>
              <w:spacing w:line="240" w:lineRule="auto"/>
              <w:ind w:firstLine="0"/>
              <w:rPr>
                <w:b/>
                <w:bCs/>
                <w:noProof/>
                <w:szCs w:val="28"/>
                <w:lang w:val="vi-VN"/>
              </w:rPr>
            </w:pPr>
          </w:p>
        </w:tc>
        <w:tc>
          <w:tcPr>
            <w:tcW w:w="3640" w:type="dxa"/>
            <w:tcBorders>
              <w:top w:val="dotted" w:sz="4" w:space="0" w:color="000000"/>
              <w:left w:val="single" w:sz="4" w:space="0" w:color="000000"/>
              <w:bottom w:val="dotted" w:sz="4" w:space="0" w:color="000000"/>
            </w:tcBorders>
            <w:shd w:val="clear" w:color="auto" w:fill="auto"/>
          </w:tcPr>
          <w:p w14:paraId="6463AB03" w14:textId="77777777" w:rsidR="00650D53" w:rsidRPr="00650D53" w:rsidRDefault="00650D53" w:rsidP="00A67E04">
            <w:pPr>
              <w:snapToGrid w:val="0"/>
              <w:spacing w:line="240" w:lineRule="auto"/>
              <w:ind w:firstLine="0"/>
              <w:rPr>
                <w:b/>
                <w:bCs/>
                <w:noProof/>
                <w:szCs w:val="28"/>
                <w:lang w:val="vi-VN"/>
              </w:rPr>
            </w:pPr>
          </w:p>
        </w:tc>
        <w:tc>
          <w:tcPr>
            <w:tcW w:w="2149" w:type="dxa"/>
            <w:tcBorders>
              <w:top w:val="dotted" w:sz="4" w:space="0" w:color="000000"/>
              <w:left w:val="single" w:sz="4" w:space="0" w:color="000000"/>
              <w:bottom w:val="dotted" w:sz="4" w:space="0" w:color="000000"/>
              <w:right w:val="single" w:sz="4" w:space="0" w:color="000000"/>
            </w:tcBorders>
            <w:shd w:val="clear" w:color="auto" w:fill="auto"/>
          </w:tcPr>
          <w:p w14:paraId="4266AF08" w14:textId="77777777" w:rsidR="00650D53" w:rsidRDefault="00650D53" w:rsidP="00A67E04">
            <w:pPr>
              <w:snapToGrid w:val="0"/>
              <w:spacing w:line="240" w:lineRule="auto"/>
              <w:ind w:firstLine="0"/>
              <w:rPr>
                <w:b/>
                <w:bCs/>
                <w:noProof/>
                <w:szCs w:val="28"/>
                <w:lang w:val="vi-VN"/>
              </w:rPr>
            </w:pPr>
          </w:p>
          <w:p w14:paraId="5EA48A33" w14:textId="77777777" w:rsidR="00502DE2" w:rsidRPr="00650D53" w:rsidRDefault="00502DE2" w:rsidP="00502DE2">
            <w:pPr>
              <w:jc w:val="center"/>
              <w:rPr>
                <w:szCs w:val="28"/>
                <w:lang w:val="vi-VN"/>
              </w:rPr>
            </w:pPr>
          </w:p>
        </w:tc>
      </w:tr>
    </w:tbl>
    <w:p w14:paraId="754DD92A" w14:textId="77777777" w:rsidR="00650D53" w:rsidRPr="00650D53" w:rsidRDefault="00650D53" w:rsidP="00650D53">
      <w:pPr>
        <w:tabs>
          <w:tab w:val="left" w:pos="270"/>
        </w:tabs>
        <w:ind w:firstLine="0"/>
        <w:contextualSpacing/>
        <w:rPr>
          <w:noProof/>
          <w:szCs w:val="28"/>
          <w:lang w:val="vi-VN"/>
        </w:rPr>
      </w:pPr>
      <w:r w:rsidRPr="00650D53">
        <w:rPr>
          <w:b/>
          <w:bCs/>
          <w:noProof/>
          <w:szCs w:val="28"/>
          <w:lang w:val="vi-VN"/>
        </w:rPr>
        <w:lastRenderedPageBreak/>
        <w:t>I. MỤC ĐÍCH</w:t>
      </w:r>
    </w:p>
    <w:p w14:paraId="46910F14" w14:textId="77777777" w:rsidR="00650D53" w:rsidRPr="00650D53" w:rsidRDefault="00650D53" w:rsidP="00DE2F16">
      <w:pPr>
        <w:rPr>
          <w:noProof/>
          <w:lang w:val="vi-VN"/>
        </w:rPr>
      </w:pPr>
      <w:r w:rsidRPr="00650D53">
        <w:rPr>
          <w:lang w:val="vi-VN"/>
        </w:rPr>
        <w:t>Quy trình này nhằm hướng dẫn ước tính chiều cao của người ≥ 60 tuổi trong trường hợp không thể hoặc khó đo được chiều cao theo các quy trình thông thường</w:t>
      </w:r>
      <w:r w:rsidRPr="00650D53">
        <w:rPr>
          <w:noProof/>
          <w:lang w:val="vi-VN"/>
        </w:rPr>
        <w:t>.</w:t>
      </w:r>
    </w:p>
    <w:p w14:paraId="45FC3E9E" w14:textId="77777777" w:rsidR="00650D53" w:rsidRPr="00650D53" w:rsidRDefault="00650D53" w:rsidP="00650D53">
      <w:pPr>
        <w:ind w:firstLine="0"/>
        <w:contextualSpacing/>
        <w:rPr>
          <w:noProof/>
          <w:szCs w:val="28"/>
          <w:lang w:val="vi-VN"/>
        </w:rPr>
      </w:pPr>
      <w:r w:rsidRPr="00650D53">
        <w:rPr>
          <w:b/>
          <w:bCs/>
          <w:noProof/>
          <w:szCs w:val="28"/>
          <w:lang w:val="vi-VN"/>
        </w:rPr>
        <w:t>II. ĐỐI TƯỢNG VÀ PHẠM VI ÁP DỤNG</w:t>
      </w:r>
    </w:p>
    <w:p w14:paraId="78FB10C2" w14:textId="77777777" w:rsidR="00650D53" w:rsidRPr="00650D53" w:rsidRDefault="00650D53" w:rsidP="00650D53">
      <w:pPr>
        <w:ind w:left="360" w:firstLine="0"/>
        <w:contextualSpacing/>
        <w:rPr>
          <w:noProof/>
          <w:szCs w:val="28"/>
          <w:lang w:val="vi-VN"/>
        </w:rPr>
      </w:pPr>
      <w:r w:rsidRPr="00650D53">
        <w:rPr>
          <w:b/>
          <w:bCs/>
          <w:noProof/>
          <w:szCs w:val="28"/>
          <w:lang w:val="vi-VN"/>
        </w:rPr>
        <w:t>2.1. Đối tượng</w:t>
      </w:r>
    </w:p>
    <w:p w14:paraId="52BEC8C1" w14:textId="77777777" w:rsidR="00650D53" w:rsidRPr="00650D53" w:rsidRDefault="00650D53" w:rsidP="00650D53">
      <w:pPr>
        <w:ind w:firstLine="720"/>
        <w:contextualSpacing/>
        <w:rPr>
          <w:noProof/>
          <w:szCs w:val="28"/>
          <w:lang w:val="vi-VN"/>
        </w:rPr>
      </w:pPr>
      <w:r w:rsidRPr="00650D53">
        <w:rPr>
          <w:color w:val="000000"/>
          <w:szCs w:val="28"/>
          <w:lang w:val="vi-VN"/>
        </w:rPr>
        <w:t>Người ≥ 60 tuổi không thể hoặc khó đo được chiều cao theo các quy trình thông thường.</w:t>
      </w:r>
    </w:p>
    <w:p w14:paraId="7C286BB3" w14:textId="77777777" w:rsidR="00650D53" w:rsidRPr="00650D53" w:rsidRDefault="00650D53" w:rsidP="00650D53">
      <w:pPr>
        <w:ind w:left="360" w:firstLine="0"/>
        <w:contextualSpacing/>
        <w:rPr>
          <w:noProof/>
          <w:szCs w:val="28"/>
          <w:lang w:val="vi-VN"/>
        </w:rPr>
      </w:pPr>
      <w:r w:rsidRPr="00650D53">
        <w:rPr>
          <w:b/>
          <w:bCs/>
          <w:noProof/>
          <w:szCs w:val="28"/>
          <w:lang w:val="vi-VN"/>
        </w:rPr>
        <w:t>2.2. Phạm vi áp dụng</w:t>
      </w:r>
    </w:p>
    <w:p w14:paraId="35B8BF31" w14:textId="77777777" w:rsidR="00650D53" w:rsidRPr="00650D53" w:rsidRDefault="00650D53" w:rsidP="00650D53">
      <w:pPr>
        <w:ind w:firstLine="720"/>
        <w:contextualSpacing/>
        <w:rPr>
          <w:color w:val="000000"/>
          <w:szCs w:val="28"/>
          <w:lang w:val="vi-VN"/>
        </w:rPr>
      </w:pPr>
      <w:r w:rsidRPr="00650D53">
        <w:rPr>
          <w:color w:val="000000"/>
          <w:szCs w:val="28"/>
          <w:lang w:val="vi-VN"/>
        </w:rPr>
        <w:t>Áp dụng tại các Khoa Khám tư vấn của Viện Dinh dưỡng và các địa điểm mà cán bộ của Viện Dinh dưỡng thực hiện chuyên môn.</w:t>
      </w:r>
    </w:p>
    <w:p w14:paraId="0B8B9CBC" w14:textId="77777777" w:rsidR="00650D53" w:rsidRPr="00650D53" w:rsidRDefault="00650D53" w:rsidP="00650D53">
      <w:pPr>
        <w:ind w:firstLine="0"/>
        <w:contextualSpacing/>
        <w:rPr>
          <w:b/>
          <w:noProof/>
          <w:szCs w:val="28"/>
          <w:lang w:val="vi-VN"/>
        </w:rPr>
      </w:pPr>
      <w:r w:rsidRPr="00650D53">
        <w:rPr>
          <w:b/>
          <w:noProof/>
          <w:szCs w:val="28"/>
          <w:lang w:val="vi-VN"/>
        </w:rPr>
        <w:t>III. CƠ SỞ PHÁP LÝ</w:t>
      </w:r>
    </w:p>
    <w:p w14:paraId="06089B49" w14:textId="77777777" w:rsidR="00650D53" w:rsidRPr="00DE2F16" w:rsidRDefault="00650D53" w:rsidP="00DE2F16">
      <w:pPr>
        <w:pStyle w:val="ListParagraph"/>
        <w:numPr>
          <w:ilvl w:val="0"/>
          <w:numId w:val="37"/>
        </w:numPr>
        <w:rPr>
          <w:noProof/>
          <w:sz w:val="28"/>
          <w:szCs w:val="28"/>
        </w:rPr>
      </w:pPr>
      <w:r w:rsidRPr="00DE2F16">
        <w:rPr>
          <w:noProof/>
          <w:sz w:val="28"/>
          <w:szCs w:val="28"/>
        </w:rPr>
        <w:t>Thông tư số 18/2020/TT-BYT ngày 12/11/2020 của Bộ Y tế quy định về hoạt động dinh dưỡng trong bệnh viện;</w:t>
      </w:r>
    </w:p>
    <w:p w14:paraId="133A01D6" w14:textId="77777777" w:rsidR="00650D53" w:rsidRPr="00DE2F16" w:rsidRDefault="00650D53" w:rsidP="00DE2F16">
      <w:pPr>
        <w:pStyle w:val="ListParagraph"/>
        <w:numPr>
          <w:ilvl w:val="0"/>
          <w:numId w:val="37"/>
        </w:numPr>
        <w:rPr>
          <w:color w:val="000000"/>
          <w:sz w:val="28"/>
          <w:szCs w:val="28"/>
        </w:rPr>
      </w:pPr>
      <w:r w:rsidRPr="00DE2F16">
        <w:rPr>
          <w:color w:val="000000"/>
          <w:sz w:val="28"/>
          <w:szCs w:val="28"/>
        </w:rPr>
        <w:t>Quyết định số 2538/QĐ-BYT ngày 15 tháng 6 năm 2023 của Bộ Y tế về việc Ban hành Danh mục chuyên môn kỹ thuật trong khám bệnh, chữa bệnh</w:t>
      </w:r>
    </w:p>
    <w:p w14:paraId="336518B4" w14:textId="77777777" w:rsidR="00650D53" w:rsidRPr="00DE2F16" w:rsidRDefault="00650D53" w:rsidP="00DE2F16">
      <w:pPr>
        <w:pStyle w:val="ListParagraph"/>
        <w:numPr>
          <w:ilvl w:val="0"/>
          <w:numId w:val="37"/>
        </w:numPr>
        <w:rPr>
          <w:color w:val="000000"/>
          <w:sz w:val="28"/>
          <w:szCs w:val="28"/>
        </w:rPr>
      </w:pPr>
      <w:r w:rsidRPr="00DE2F16">
        <w:rPr>
          <w:color w:val="000000"/>
          <w:sz w:val="28"/>
          <w:szCs w:val="28"/>
        </w:rPr>
        <w:t>Quyết định số 05/QĐ-VDD ngày 04 tháng 1 năm 2016 quy định chức năng, nhiệm vụ các đơn vị thuộc Viện Dinh dưỡng.</w:t>
      </w:r>
    </w:p>
    <w:p w14:paraId="48718071" w14:textId="77777777" w:rsidR="00650D53" w:rsidRPr="00650D53" w:rsidRDefault="00650D53" w:rsidP="00650D53">
      <w:pPr>
        <w:ind w:firstLine="0"/>
        <w:contextualSpacing/>
        <w:rPr>
          <w:noProof/>
          <w:szCs w:val="28"/>
          <w:lang w:val="vi-VN"/>
        </w:rPr>
      </w:pPr>
      <w:r w:rsidRPr="00650D53">
        <w:rPr>
          <w:b/>
          <w:bCs/>
          <w:noProof/>
          <w:szCs w:val="28"/>
          <w:lang w:val="vi-VN"/>
        </w:rPr>
        <w:t>IV. CHUẨN BỊ</w:t>
      </w:r>
    </w:p>
    <w:p w14:paraId="45593ABA" w14:textId="77777777" w:rsidR="00650D53" w:rsidRPr="00650D53" w:rsidRDefault="00650D53" w:rsidP="00650D53">
      <w:pPr>
        <w:ind w:left="360" w:firstLine="0"/>
        <w:contextualSpacing/>
        <w:rPr>
          <w:noProof/>
          <w:szCs w:val="28"/>
          <w:lang w:val="vi-VN"/>
        </w:rPr>
      </w:pPr>
      <w:r w:rsidRPr="00650D53">
        <w:rPr>
          <w:b/>
          <w:bCs/>
          <w:noProof/>
          <w:szCs w:val="28"/>
          <w:lang w:val="vi-VN"/>
        </w:rPr>
        <w:t>3.1. Nhân lực</w:t>
      </w:r>
    </w:p>
    <w:p w14:paraId="0B2EDCF2" w14:textId="77777777" w:rsidR="00650D53" w:rsidRPr="00650D53" w:rsidRDefault="00650D53" w:rsidP="00DE2F16">
      <w:pPr>
        <w:pStyle w:val="ListParagraph"/>
        <w:numPr>
          <w:ilvl w:val="0"/>
          <w:numId w:val="37"/>
        </w:numPr>
        <w:rPr>
          <w:noProof/>
          <w:sz w:val="28"/>
          <w:szCs w:val="28"/>
        </w:rPr>
      </w:pPr>
      <w:r w:rsidRPr="00650D53">
        <w:rPr>
          <w:noProof/>
          <w:sz w:val="28"/>
          <w:szCs w:val="28"/>
        </w:rPr>
        <w:t>Cán bộ y tế đã được đào tạo thành thạo về quy trình kỹ thuật đo chiều dài xương cánh tay, chiều cao đầu gối: 01 cán bộ</w:t>
      </w:r>
    </w:p>
    <w:p w14:paraId="1FDEEE8E" w14:textId="77777777" w:rsidR="00650D53" w:rsidRPr="00650D53" w:rsidRDefault="00650D53" w:rsidP="00DE2F16">
      <w:pPr>
        <w:pStyle w:val="ListParagraph"/>
        <w:numPr>
          <w:ilvl w:val="0"/>
          <w:numId w:val="37"/>
        </w:numPr>
        <w:rPr>
          <w:noProof/>
          <w:sz w:val="28"/>
          <w:szCs w:val="28"/>
        </w:rPr>
      </w:pPr>
      <w:r w:rsidRPr="00650D53">
        <w:rPr>
          <w:noProof/>
          <w:sz w:val="28"/>
          <w:szCs w:val="28"/>
        </w:rPr>
        <w:t>Người trợ giúp: 01 cán bộ</w:t>
      </w:r>
    </w:p>
    <w:p w14:paraId="467291BB" w14:textId="77777777" w:rsidR="00650D53" w:rsidRPr="00650D53" w:rsidRDefault="00650D53" w:rsidP="00650D53">
      <w:pPr>
        <w:tabs>
          <w:tab w:val="left" w:pos="450"/>
        </w:tabs>
        <w:ind w:left="360" w:firstLine="0"/>
        <w:contextualSpacing/>
        <w:rPr>
          <w:noProof/>
          <w:szCs w:val="28"/>
          <w:lang w:val="vi-VN"/>
        </w:rPr>
      </w:pPr>
      <w:r w:rsidRPr="00650D53">
        <w:rPr>
          <w:b/>
          <w:bCs/>
          <w:noProof/>
          <w:szCs w:val="28"/>
          <w:lang w:val="vi-VN"/>
        </w:rPr>
        <w:t>3.2. Vật tư, Trang thiết bị</w:t>
      </w:r>
    </w:p>
    <w:p w14:paraId="344D8C19" w14:textId="77777777" w:rsidR="00650D53" w:rsidRPr="00650D53" w:rsidRDefault="00650D53" w:rsidP="00650D53">
      <w:pPr>
        <w:tabs>
          <w:tab w:val="left" w:pos="450"/>
        </w:tabs>
        <w:ind w:left="360" w:firstLine="0"/>
        <w:contextualSpacing/>
        <w:rPr>
          <w:noProof/>
          <w:szCs w:val="28"/>
          <w:lang w:val="vi-VN"/>
        </w:rPr>
      </w:pPr>
      <w:r w:rsidRPr="00650D53">
        <w:rPr>
          <w:b/>
          <w:bCs/>
          <w:noProof/>
          <w:szCs w:val="28"/>
          <w:lang w:val="vi-VN"/>
        </w:rPr>
        <w:t>3.2.1. Vật tư cố định</w:t>
      </w:r>
    </w:p>
    <w:p w14:paraId="1E047AC5" w14:textId="77777777" w:rsidR="00650D53" w:rsidRPr="00650D53" w:rsidRDefault="00650D53" w:rsidP="00DE2F16">
      <w:pPr>
        <w:pStyle w:val="ListParagraph"/>
        <w:numPr>
          <w:ilvl w:val="0"/>
          <w:numId w:val="37"/>
        </w:numPr>
        <w:rPr>
          <w:noProof/>
          <w:sz w:val="28"/>
          <w:szCs w:val="28"/>
        </w:rPr>
      </w:pPr>
      <w:bookmarkStart w:id="435" w:name="_Hlk128406681"/>
      <w:r w:rsidRPr="00650D53">
        <w:rPr>
          <w:noProof/>
          <w:sz w:val="28"/>
          <w:szCs w:val="28"/>
        </w:rPr>
        <w:t>Ghế ngồi: 1 chiếc</w:t>
      </w:r>
    </w:p>
    <w:p w14:paraId="2CE68952" w14:textId="77777777" w:rsidR="00650D53" w:rsidRPr="00650D53" w:rsidRDefault="00650D53" w:rsidP="00DE2F16">
      <w:pPr>
        <w:pStyle w:val="ListParagraph"/>
        <w:numPr>
          <w:ilvl w:val="0"/>
          <w:numId w:val="37"/>
        </w:numPr>
        <w:rPr>
          <w:noProof/>
          <w:sz w:val="28"/>
          <w:szCs w:val="28"/>
        </w:rPr>
      </w:pPr>
      <w:r w:rsidRPr="00650D53">
        <w:rPr>
          <w:noProof/>
          <w:sz w:val="28"/>
          <w:szCs w:val="28"/>
        </w:rPr>
        <w:t>Giường nằm: 1 chiếc</w:t>
      </w:r>
    </w:p>
    <w:p w14:paraId="232ED9A5" w14:textId="37F5F5B7" w:rsidR="00DE2F16" w:rsidRDefault="00650D53" w:rsidP="00DE2F16">
      <w:pPr>
        <w:pStyle w:val="ListParagraph"/>
        <w:numPr>
          <w:ilvl w:val="0"/>
          <w:numId w:val="37"/>
        </w:numPr>
        <w:rPr>
          <w:noProof/>
          <w:sz w:val="28"/>
          <w:szCs w:val="28"/>
        </w:rPr>
      </w:pPr>
      <w:r w:rsidRPr="00650D53">
        <w:rPr>
          <w:noProof/>
          <w:sz w:val="28"/>
          <w:szCs w:val="28"/>
        </w:rPr>
        <w:t>Thước đo: thước đo cứng, với độ chính xác 0,1 cm, chiều dài đo tối đa 60cm.</w:t>
      </w:r>
    </w:p>
    <w:p w14:paraId="71E0364F" w14:textId="77777777" w:rsidR="00DE2F16" w:rsidRDefault="00DE2F16">
      <w:pPr>
        <w:spacing w:line="240" w:lineRule="auto"/>
        <w:ind w:firstLine="0"/>
        <w:jc w:val="left"/>
        <w:rPr>
          <w:noProof/>
          <w:szCs w:val="28"/>
          <w:lang w:val="vi-VN" w:eastAsia="vi-VN"/>
        </w:rPr>
      </w:pPr>
      <w:r w:rsidRPr="00311C96">
        <w:rPr>
          <w:noProof/>
          <w:szCs w:val="28"/>
          <w:lang w:val="vi-VN"/>
        </w:rPr>
        <w:br w:type="page"/>
      </w:r>
    </w:p>
    <w:p w14:paraId="57605406" w14:textId="77777777" w:rsidR="00650D53" w:rsidRPr="00650D53" w:rsidRDefault="00650D53" w:rsidP="00650D53">
      <w:pPr>
        <w:tabs>
          <w:tab w:val="left" w:pos="0"/>
          <w:tab w:val="left" w:pos="450"/>
        </w:tabs>
        <w:ind w:left="360" w:firstLine="0"/>
        <w:contextualSpacing/>
        <w:rPr>
          <w:noProof/>
          <w:szCs w:val="28"/>
          <w:lang w:val="vi-VN"/>
        </w:rPr>
      </w:pPr>
      <w:r w:rsidRPr="00650D53">
        <w:rPr>
          <w:b/>
          <w:bCs/>
          <w:noProof/>
          <w:szCs w:val="28"/>
          <w:lang w:val="vi-VN"/>
        </w:rPr>
        <w:lastRenderedPageBreak/>
        <w:t>3.2.2. Vật tư tiêu hao</w:t>
      </w:r>
      <w:bookmarkEnd w:id="435"/>
      <w:r w:rsidRPr="00650D53">
        <w:rPr>
          <w:b/>
          <w:bCs/>
          <w:noProof/>
          <w:szCs w:val="28"/>
          <w:lang w:val="vi-VN"/>
        </w:rPr>
        <w:t>: ước tính trên 1 ca đo</w:t>
      </w:r>
    </w:p>
    <w:p w14:paraId="25845627" w14:textId="77777777" w:rsidR="00650D53" w:rsidRPr="00650D53" w:rsidRDefault="00650D53" w:rsidP="00DE2F16">
      <w:pPr>
        <w:pStyle w:val="ListParagraph"/>
        <w:numPr>
          <w:ilvl w:val="0"/>
          <w:numId w:val="37"/>
        </w:numPr>
        <w:rPr>
          <w:noProof/>
          <w:sz w:val="28"/>
          <w:szCs w:val="28"/>
        </w:rPr>
      </w:pPr>
      <w:r w:rsidRPr="00650D53">
        <w:rPr>
          <w:noProof/>
          <w:sz w:val="28"/>
          <w:szCs w:val="28"/>
        </w:rPr>
        <w:t>Giấy A4: 2 tờ</w:t>
      </w:r>
    </w:p>
    <w:p w14:paraId="60E9E631" w14:textId="77777777" w:rsidR="00650D53" w:rsidRPr="00650D53" w:rsidRDefault="00650D53" w:rsidP="00DE2F16">
      <w:pPr>
        <w:pStyle w:val="ListParagraph"/>
        <w:numPr>
          <w:ilvl w:val="0"/>
          <w:numId w:val="37"/>
        </w:numPr>
        <w:rPr>
          <w:noProof/>
          <w:sz w:val="28"/>
          <w:szCs w:val="28"/>
        </w:rPr>
      </w:pPr>
      <w:r w:rsidRPr="00650D53">
        <w:rPr>
          <w:noProof/>
          <w:sz w:val="28"/>
          <w:szCs w:val="28"/>
        </w:rPr>
        <w:t>Bút viết: 2 cái</w:t>
      </w:r>
    </w:p>
    <w:p w14:paraId="0830BF58" w14:textId="77777777" w:rsidR="00650D53" w:rsidRPr="00650D53" w:rsidRDefault="00650D53" w:rsidP="00DE2F16">
      <w:pPr>
        <w:pStyle w:val="ListParagraph"/>
        <w:numPr>
          <w:ilvl w:val="0"/>
          <w:numId w:val="37"/>
        </w:numPr>
        <w:rPr>
          <w:noProof/>
          <w:sz w:val="28"/>
          <w:szCs w:val="28"/>
        </w:rPr>
      </w:pPr>
      <w:r w:rsidRPr="00650D53">
        <w:rPr>
          <w:noProof/>
          <w:sz w:val="28"/>
          <w:szCs w:val="28"/>
        </w:rPr>
        <w:t>Cồn sát khuẩn tay nhanh: 1 chai</w:t>
      </w:r>
    </w:p>
    <w:p w14:paraId="512948C4" w14:textId="77777777" w:rsidR="00650D53" w:rsidRPr="00650D53" w:rsidRDefault="00650D53" w:rsidP="00DE2F16">
      <w:pPr>
        <w:pStyle w:val="ListParagraph"/>
        <w:numPr>
          <w:ilvl w:val="0"/>
          <w:numId w:val="37"/>
        </w:numPr>
        <w:rPr>
          <w:noProof/>
          <w:sz w:val="28"/>
          <w:szCs w:val="28"/>
        </w:rPr>
      </w:pPr>
      <w:r w:rsidRPr="00650D53">
        <w:rPr>
          <w:noProof/>
          <w:sz w:val="28"/>
          <w:szCs w:val="28"/>
        </w:rPr>
        <w:t>Khẩu trang y tế: 2 cái</w:t>
      </w:r>
    </w:p>
    <w:p w14:paraId="37D97114" w14:textId="77777777" w:rsidR="00650D53" w:rsidRPr="00650D53" w:rsidRDefault="00650D53" w:rsidP="00DE2F16">
      <w:pPr>
        <w:pStyle w:val="ListParagraph"/>
        <w:numPr>
          <w:ilvl w:val="0"/>
          <w:numId w:val="37"/>
        </w:numPr>
        <w:rPr>
          <w:noProof/>
          <w:sz w:val="28"/>
          <w:szCs w:val="28"/>
        </w:rPr>
      </w:pPr>
      <w:r w:rsidRPr="00650D53">
        <w:rPr>
          <w:noProof/>
          <w:sz w:val="28"/>
          <w:szCs w:val="28"/>
        </w:rPr>
        <w:t>Găng tay: 2 đôi</w:t>
      </w:r>
    </w:p>
    <w:p w14:paraId="2BD3D8FE" w14:textId="77777777" w:rsidR="00650D53" w:rsidRPr="00650D53" w:rsidRDefault="00650D53" w:rsidP="00650D53">
      <w:pPr>
        <w:tabs>
          <w:tab w:val="left" w:pos="270"/>
        </w:tabs>
        <w:spacing w:before="120"/>
        <w:ind w:firstLine="0"/>
        <w:contextualSpacing/>
        <w:rPr>
          <w:b/>
          <w:bCs/>
          <w:noProof/>
          <w:szCs w:val="28"/>
          <w:lang w:val="vi-VN"/>
        </w:rPr>
      </w:pPr>
      <w:r w:rsidRPr="00650D53">
        <w:rPr>
          <w:b/>
          <w:bCs/>
          <w:noProof/>
          <w:szCs w:val="28"/>
          <w:lang w:val="vi-VN"/>
        </w:rPr>
        <w:t>V. TỪNG BƯỚC THỰC HIỆN QUY TRÌNH</w:t>
      </w:r>
    </w:p>
    <w:p w14:paraId="7938621C" w14:textId="77777777" w:rsidR="00650D53" w:rsidRPr="00650D53" w:rsidRDefault="00650D53" w:rsidP="00650D53">
      <w:pPr>
        <w:numPr>
          <w:ilvl w:val="0"/>
          <w:numId w:val="33"/>
        </w:numPr>
        <w:spacing w:before="115" w:after="140" w:line="259" w:lineRule="auto"/>
        <w:ind w:right="226"/>
        <w:jc w:val="left"/>
        <w:rPr>
          <w:b/>
          <w:bCs/>
          <w:color w:val="000000"/>
          <w:szCs w:val="28"/>
          <w:lang w:val="vi-VN"/>
        </w:rPr>
      </w:pPr>
      <w:bookmarkStart w:id="436" w:name="_Hlk143239637"/>
      <w:bookmarkStart w:id="437" w:name="_Hlk143239675"/>
      <w:r w:rsidRPr="00650D53">
        <w:rPr>
          <w:b/>
          <w:bCs/>
          <w:color w:val="000000"/>
          <w:szCs w:val="28"/>
        </w:rPr>
        <w:t>NGUYÊN LÝ</w:t>
      </w:r>
    </w:p>
    <w:p w14:paraId="0318C436" w14:textId="6307C960" w:rsidR="00650D53" w:rsidRPr="00650D53" w:rsidRDefault="00650D53" w:rsidP="00DE2F16">
      <w:pPr>
        <w:pStyle w:val="ListParagraph"/>
        <w:numPr>
          <w:ilvl w:val="0"/>
          <w:numId w:val="37"/>
        </w:numPr>
        <w:rPr>
          <w:noProof/>
          <w:sz w:val="28"/>
          <w:szCs w:val="28"/>
        </w:rPr>
      </w:pPr>
      <w:r w:rsidRPr="00650D53">
        <w:rPr>
          <w:noProof/>
          <w:sz w:val="28"/>
          <w:szCs w:val="28"/>
        </w:rPr>
        <w:t xml:space="preserve">Chiều cao của cơ thể ước tính dựa vào tuổi, chiều cao đầu gối và chiều dài xương cánh tay. </w:t>
      </w:r>
    </w:p>
    <w:p w14:paraId="682BFECB" w14:textId="7814C887" w:rsidR="00650D53" w:rsidRPr="00650D53" w:rsidRDefault="00650D53" w:rsidP="00DE2F16">
      <w:pPr>
        <w:pStyle w:val="ListParagraph"/>
        <w:numPr>
          <w:ilvl w:val="0"/>
          <w:numId w:val="37"/>
        </w:numPr>
        <w:rPr>
          <w:noProof/>
          <w:sz w:val="28"/>
          <w:szCs w:val="28"/>
        </w:rPr>
      </w:pPr>
      <w:r w:rsidRPr="00650D53">
        <w:rPr>
          <w:noProof/>
          <w:sz w:val="28"/>
          <w:szCs w:val="28"/>
        </w:rPr>
        <w:t>Ứng dụng: Sử dụng kết quả ước tính trong xác định nhu cầu dinh dưỡng, đưa ra giải pháp can thiệp dinh dưỡng và theo dõi tiến triển can thiệp dinh dưỡng.</w:t>
      </w:r>
    </w:p>
    <w:p w14:paraId="7ADA8DE8" w14:textId="77777777" w:rsidR="00650D53" w:rsidRPr="00650D53" w:rsidRDefault="00650D53" w:rsidP="00650D53">
      <w:pPr>
        <w:numPr>
          <w:ilvl w:val="0"/>
          <w:numId w:val="33"/>
        </w:numPr>
        <w:spacing w:before="120" w:after="120" w:line="312" w:lineRule="auto"/>
        <w:ind w:right="142"/>
        <w:contextualSpacing/>
        <w:jc w:val="left"/>
        <w:rPr>
          <w:b/>
          <w:noProof/>
          <w:szCs w:val="28"/>
          <w:lang w:val="vi-VN"/>
        </w:rPr>
      </w:pPr>
      <w:bookmarkStart w:id="438" w:name="_Hlk143238741"/>
      <w:bookmarkEnd w:id="436"/>
      <w:bookmarkEnd w:id="437"/>
      <w:r w:rsidRPr="00650D53">
        <w:rPr>
          <w:b/>
          <w:noProof/>
          <w:szCs w:val="28"/>
          <w:lang w:val="vi-VN"/>
        </w:rPr>
        <w:t>THỰC HIỆN QUY TRÌNH KỸ THUẬT</w:t>
      </w:r>
    </w:p>
    <w:p w14:paraId="2D82FE29" w14:textId="77777777" w:rsidR="00650D53" w:rsidRPr="00650D53" w:rsidRDefault="00650D53" w:rsidP="00650D53">
      <w:pPr>
        <w:spacing w:before="120" w:after="120" w:line="312" w:lineRule="auto"/>
        <w:ind w:left="720" w:right="142" w:firstLine="0"/>
        <w:contextualSpacing/>
        <w:rPr>
          <w:b/>
          <w:noProof/>
          <w:szCs w:val="28"/>
          <w:lang w:val="vi-VN"/>
        </w:rPr>
      </w:pPr>
      <w:r w:rsidRPr="00650D53">
        <w:rPr>
          <w:b/>
          <w:noProof/>
          <w:szCs w:val="28"/>
          <w:lang w:val="vi-VN"/>
        </w:rPr>
        <w:t>2.1. Chuẩn bị trước đo</w:t>
      </w:r>
    </w:p>
    <w:p w14:paraId="155D2E8F" w14:textId="16691DA8" w:rsidR="00650D53" w:rsidRPr="00650D53" w:rsidRDefault="00650D53" w:rsidP="002D6F9B">
      <w:pPr>
        <w:pStyle w:val="ListParagraph"/>
        <w:numPr>
          <w:ilvl w:val="0"/>
          <w:numId w:val="37"/>
        </w:numPr>
        <w:rPr>
          <w:noProof/>
          <w:sz w:val="28"/>
          <w:szCs w:val="28"/>
        </w:rPr>
      </w:pPr>
      <w:r w:rsidRPr="00650D53">
        <w:rPr>
          <w:noProof/>
          <w:sz w:val="28"/>
          <w:szCs w:val="28"/>
        </w:rPr>
        <w:t>Chuẩn bị dụng cụ: thước dây, mẫu phiếu ghi kết quả, bút viết.</w:t>
      </w:r>
    </w:p>
    <w:p w14:paraId="32CFD840" w14:textId="6C97D775" w:rsidR="00650D53" w:rsidRPr="00650D53" w:rsidRDefault="00650D53" w:rsidP="002D6F9B">
      <w:pPr>
        <w:pStyle w:val="ListParagraph"/>
        <w:numPr>
          <w:ilvl w:val="0"/>
          <w:numId w:val="37"/>
        </w:numPr>
        <w:rPr>
          <w:noProof/>
          <w:sz w:val="28"/>
          <w:szCs w:val="28"/>
        </w:rPr>
      </w:pPr>
      <w:r w:rsidRPr="00650D53">
        <w:rPr>
          <w:noProof/>
          <w:sz w:val="28"/>
          <w:szCs w:val="28"/>
        </w:rPr>
        <w:t xml:space="preserve">Địa điểm đo: Nơi kín gió, đủ ánh sáng, đủ ấm khi thời tiết lạnh. </w:t>
      </w:r>
    </w:p>
    <w:p w14:paraId="6AA7E0D8" w14:textId="41206292" w:rsidR="00650D53" w:rsidRPr="00650D53" w:rsidRDefault="00650D53" w:rsidP="002D6F9B">
      <w:pPr>
        <w:pStyle w:val="ListParagraph"/>
        <w:numPr>
          <w:ilvl w:val="0"/>
          <w:numId w:val="37"/>
        </w:numPr>
        <w:rPr>
          <w:noProof/>
          <w:sz w:val="28"/>
          <w:szCs w:val="28"/>
        </w:rPr>
      </w:pPr>
      <w:r w:rsidRPr="00650D53">
        <w:rPr>
          <w:noProof/>
          <w:sz w:val="28"/>
          <w:szCs w:val="28"/>
        </w:rPr>
        <w:t>Chuẩn bị người được đo: Cần giải thích cho người bệnh về kỹ thuật sẽ thực hiện, người được đo cần mặc trang phục phù hợp (quần rộng, co dãn để có thể có thể kéo vén lên được để bộc lộ toàn bộ đầu gối). Trong trường hợp người bệnh có vấn đề về nhận thức hoặc giao tiếp thì giải thích cho người nhà hoặc người chăm sóc.</w:t>
      </w:r>
    </w:p>
    <w:p w14:paraId="4569B741" w14:textId="77777777" w:rsidR="00650D53" w:rsidRPr="00650D53" w:rsidRDefault="00650D53" w:rsidP="00650D53">
      <w:pPr>
        <w:spacing w:before="120" w:after="120" w:line="312" w:lineRule="auto"/>
        <w:ind w:left="720" w:right="142" w:firstLine="0"/>
        <w:contextualSpacing/>
        <w:rPr>
          <w:b/>
          <w:noProof/>
          <w:szCs w:val="28"/>
          <w:lang w:val="vi-VN"/>
        </w:rPr>
      </w:pPr>
      <w:r w:rsidRPr="00650D53">
        <w:rPr>
          <w:b/>
          <w:noProof/>
          <w:szCs w:val="28"/>
          <w:lang w:val="vi-VN"/>
        </w:rPr>
        <w:t>2.2. Tiến hành đo</w:t>
      </w:r>
    </w:p>
    <w:p w14:paraId="03A80AF7" w14:textId="77777777" w:rsidR="00650D53" w:rsidRPr="00650D53" w:rsidRDefault="00650D53" w:rsidP="00650D53">
      <w:pPr>
        <w:spacing w:before="120" w:after="120" w:line="312" w:lineRule="auto"/>
        <w:ind w:left="720" w:right="142" w:firstLine="0"/>
        <w:rPr>
          <w:b/>
          <w:i/>
          <w:noProof/>
          <w:szCs w:val="28"/>
          <w:lang w:val="vi-VN"/>
        </w:rPr>
      </w:pPr>
      <w:r w:rsidRPr="00650D53">
        <w:rPr>
          <w:b/>
          <w:i/>
          <w:noProof/>
          <w:szCs w:val="28"/>
          <w:lang w:val="vi-VN"/>
        </w:rPr>
        <w:t>2.2.1. Đo chiều dài xương cánh tay</w:t>
      </w:r>
    </w:p>
    <w:p w14:paraId="60B94ABE" w14:textId="77777777" w:rsidR="00650D53" w:rsidRPr="00650D53" w:rsidRDefault="00650D53" w:rsidP="002D6F9B">
      <w:pPr>
        <w:pStyle w:val="ListParagraph"/>
        <w:ind w:left="360" w:firstLine="0"/>
        <w:rPr>
          <w:noProof/>
          <w:sz w:val="28"/>
          <w:szCs w:val="28"/>
        </w:rPr>
      </w:pPr>
      <w:r w:rsidRPr="00650D53">
        <w:rPr>
          <w:noProof/>
          <w:sz w:val="28"/>
          <w:szCs w:val="28"/>
        </w:rPr>
        <w:t>Người đo từng bước thực hiện như sau:</w:t>
      </w:r>
    </w:p>
    <w:p w14:paraId="3F7550E3" w14:textId="103198BD" w:rsidR="00650D53" w:rsidRPr="00650D53" w:rsidRDefault="00650D53" w:rsidP="002D6F9B">
      <w:pPr>
        <w:pStyle w:val="ListParagraph"/>
        <w:numPr>
          <w:ilvl w:val="0"/>
          <w:numId w:val="37"/>
        </w:numPr>
        <w:rPr>
          <w:noProof/>
          <w:sz w:val="28"/>
          <w:szCs w:val="28"/>
        </w:rPr>
      </w:pPr>
      <w:r w:rsidRPr="00650D53">
        <w:rPr>
          <w:noProof/>
          <w:sz w:val="28"/>
          <w:szCs w:val="28"/>
        </w:rPr>
        <w:t xml:space="preserve">Cánh tay của đối tượng được đặt cánh tay vuông góc với khuỷu tay và song song với trục cơ thể. </w:t>
      </w:r>
    </w:p>
    <w:p w14:paraId="12ACE398" w14:textId="4F7AEE8E" w:rsidR="00650D53" w:rsidRPr="00650D53" w:rsidRDefault="00650D53" w:rsidP="002D6F9B">
      <w:pPr>
        <w:pStyle w:val="ListParagraph"/>
        <w:numPr>
          <w:ilvl w:val="0"/>
          <w:numId w:val="37"/>
        </w:numPr>
        <w:rPr>
          <w:noProof/>
          <w:sz w:val="28"/>
          <w:szCs w:val="28"/>
        </w:rPr>
      </w:pPr>
      <w:r w:rsidRPr="00650D53">
        <w:rPr>
          <w:noProof/>
          <w:sz w:val="28"/>
          <w:szCs w:val="28"/>
        </w:rPr>
        <w:t>Xác định mỏm cùng vai của xương cánh tay và mỏm khuỷu</w:t>
      </w:r>
    </w:p>
    <w:p w14:paraId="0DA3EA81" w14:textId="421448BC" w:rsidR="00650D53" w:rsidRPr="00650D53" w:rsidRDefault="00650D53" w:rsidP="002D6F9B">
      <w:pPr>
        <w:pStyle w:val="ListParagraph"/>
        <w:numPr>
          <w:ilvl w:val="0"/>
          <w:numId w:val="37"/>
        </w:numPr>
        <w:rPr>
          <w:noProof/>
          <w:sz w:val="28"/>
          <w:szCs w:val="28"/>
        </w:rPr>
      </w:pPr>
      <w:r w:rsidRPr="00650D53">
        <w:rPr>
          <w:noProof/>
          <w:sz w:val="28"/>
          <w:szCs w:val="28"/>
        </w:rPr>
        <w:t>Đặt thước nối 2 điểm này và ghi kết quả theo cm với một số lẻ.</w:t>
      </w:r>
    </w:p>
    <w:p w14:paraId="646817C0" w14:textId="0D5C6BBD" w:rsidR="00650D53" w:rsidRPr="00650D53" w:rsidRDefault="002D6F9B" w:rsidP="00650D53">
      <w:pPr>
        <w:spacing w:before="120" w:after="120" w:line="312" w:lineRule="auto"/>
        <w:ind w:left="720" w:right="142" w:firstLine="0"/>
        <w:jc w:val="center"/>
        <w:rPr>
          <w:bCs/>
          <w:noProof/>
          <w:szCs w:val="28"/>
        </w:rPr>
      </w:pPr>
      <w:r w:rsidRPr="00650D53">
        <w:rPr>
          <w:bCs/>
          <w:noProof/>
          <w:szCs w:val="28"/>
        </w:rPr>
        <w:lastRenderedPageBreak/>
        <mc:AlternateContent>
          <mc:Choice Requires="wps">
            <w:drawing>
              <wp:anchor distT="0" distB="0" distL="114300" distR="114300" simplePos="0" relativeHeight="251651584" behindDoc="0" locked="0" layoutInCell="1" allowOverlap="1" wp14:anchorId="6E4C762F" wp14:editId="68066570">
                <wp:simplePos x="0" y="0"/>
                <wp:positionH relativeFrom="margin">
                  <wp:posOffset>307340</wp:posOffset>
                </wp:positionH>
                <wp:positionV relativeFrom="paragraph">
                  <wp:posOffset>1912620</wp:posOffset>
                </wp:positionV>
                <wp:extent cx="1126066" cy="491066"/>
                <wp:effectExtent l="0" t="0" r="0" b="4445"/>
                <wp:wrapNone/>
                <wp:docPr id="1146156063" name="Rectangle 2"/>
                <wp:cNvGraphicFramePr/>
                <a:graphic xmlns:a="http://schemas.openxmlformats.org/drawingml/2006/main">
                  <a:graphicData uri="http://schemas.microsoft.com/office/word/2010/wordprocessingShape">
                    <wps:wsp>
                      <wps:cNvSpPr/>
                      <wps:spPr>
                        <a:xfrm>
                          <a:off x="0" y="0"/>
                          <a:ext cx="1126066" cy="491066"/>
                        </a:xfrm>
                        <a:prstGeom prst="rect">
                          <a:avLst/>
                        </a:prstGeom>
                        <a:noFill/>
                        <a:ln w="12700" cap="flat" cmpd="sng" algn="ctr">
                          <a:noFill/>
                          <a:prstDash val="solid"/>
                          <a:miter lim="800000"/>
                        </a:ln>
                        <a:effectLst/>
                      </wps:spPr>
                      <wps:txbx>
                        <w:txbxContent>
                          <w:p w14:paraId="6029A749" w14:textId="77777777" w:rsidR="00650D53" w:rsidRPr="00215B8D" w:rsidRDefault="00650D53" w:rsidP="002D6F9B">
                            <w:pPr>
                              <w:ind w:firstLine="0"/>
                              <w:rPr>
                                <w:sz w:val="24"/>
                                <w:szCs w:val="24"/>
                              </w:rPr>
                            </w:pPr>
                            <w:r>
                              <w:rPr>
                                <w:sz w:val="24"/>
                                <w:szCs w:val="24"/>
                              </w:rPr>
                              <w:t>Mỏm khuỷu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C762F" id="Rectangle 2" o:spid="_x0000_s1041" style="position:absolute;left:0;text-align:left;margin-left:24.2pt;margin-top:150.6pt;width:88.65pt;height:38.6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" filled="f" stroked="f" strokeweight="1pt">
                <v:textbox>
                  <w:txbxContent>
                    <w:p w14:paraId="6029A749" w14:textId="77777777" w:rsidR="00650D53" w:rsidRPr="00215B8D" w:rsidRDefault="00650D53" w:rsidP="002D6F9B">
                      <w:pPr>
                        <w:ind w:firstLine="0"/>
                        <w:rPr>
                          <w:sz w:val="24"/>
                          <w:szCs w:val="24"/>
                        </w:rPr>
                      </w:pPr>
                      <w:r>
                        <w:rPr>
                          <w:sz w:val="24"/>
                          <w:szCs w:val="24"/>
                        </w:rPr>
                        <w:t>Mỏm khuỷu</w:t>
                      </w:r>
                    </w:p>
                  </w:txbxContent>
                </v:textbox>
                <w10:wrap anchorx="margin"/>
              </v:rect>
            </w:pict>
          </mc:Fallback>
        </mc:AlternateContent>
      </w:r>
      <w:r w:rsidRPr="00650D53">
        <w:rPr>
          <w:bCs/>
          <w:noProof/>
          <w:szCs w:val="28"/>
        </w:rPr>
        <mc:AlternateContent>
          <mc:Choice Requires="wps">
            <w:drawing>
              <wp:anchor distT="0" distB="0" distL="114300" distR="114300" simplePos="0" relativeHeight="251667968" behindDoc="0" locked="0" layoutInCell="1" allowOverlap="1" wp14:anchorId="0050AFC1" wp14:editId="1759EF1E">
                <wp:simplePos x="0" y="0"/>
                <wp:positionH relativeFrom="margin">
                  <wp:posOffset>-199390</wp:posOffset>
                </wp:positionH>
                <wp:positionV relativeFrom="paragraph">
                  <wp:posOffset>1225550</wp:posOffset>
                </wp:positionV>
                <wp:extent cx="1301115" cy="490855"/>
                <wp:effectExtent l="0" t="0" r="0" b="4445"/>
                <wp:wrapNone/>
                <wp:docPr id="1600627044" name="Rectangle 2"/>
                <wp:cNvGraphicFramePr/>
                <a:graphic xmlns:a="http://schemas.openxmlformats.org/drawingml/2006/main">
                  <a:graphicData uri="http://schemas.microsoft.com/office/word/2010/wordprocessingShape">
                    <wps:wsp>
                      <wps:cNvSpPr/>
                      <wps:spPr>
                        <a:xfrm>
                          <a:off x="0" y="0"/>
                          <a:ext cx="1301115" cy="490855"/>
                        </a:xfrm>
                        <a:prstGeom prst="rect">
                          <a:avLst/>
                        </a:prstGeom>
                        <a:noFill/>
                        <a:ln w="12700" cap="flat" cmpd="sng" algn="ctr">
                          <a:noFill/>
                          <a:prstDash val="solid"/>
                          <a:miter lim="800000"/>
                        </a:ln>
                        <a:effectLst/>
                      </wps:spPr>
                      <wps:txbx>
                        <w:txbxContent>
                          <w:p w14:paraId="39037E47" w14:textId="77777777" w:rsidR="00650D53" w:rsidRPr="00215B8D" w:rsidRDefault="00650D53" w:rsidP="002D6F9B">
                            <w:pPr>
                              <w:ind w:firstLine="0"/>
                              <w:rPr>
                                <w:sz w:val="24"/>
                                <w:szCs w:val="24"/>
                              </w:rPr>
                            </w:pPr>
                            <w:r w:rsidRPr="00215B8D">
                              <w:rPr>
                                <w:sz w:val="24"/>
                                <w:szCs w:val="24"/>
                              </w:rPr>
                              <w:t>Xương cánh tay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0AFC1" id="_x0000_s1042" style="position:absolute;left:0;text-align:left;margin-left:-15.7pt;margin-top:96.5pt;width:102.45pt;height:38.6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" filled="f" stroked="f" strokeweight="1pt">
                <v:textbox>
                  <w:txbxContent>
                    <w:p w14:paraId="39037E47" w14:textId="77777777" w:rsidR="00650D53" w:rsidRPr="00215B8D" w:rsidRDefault="00650D53" w:rsidP="002D6F9B">
                      <w:pPr>
                        <w:ind w:firstLine="0"/>
                        <w:rPr>
                          <w:sz w:val="24"/>
                          <w:szCs w:val="24"/>
                        </w:rPr>
                      </w:pPr>
                      <w:r w:rsidRPr="00215B8D">
                        <w:rPr>
                          <w:sz w:val="24"/>
                          <w:szCs w:val="24"/>
                        </w:rPr>
                        <w:t>Xương cánh tay</w:t>
                      </w:r>
                    </w:p>
                  </w:txbxContent>
                </v:textbox>
                <w10:wrap anchorx="margin"/>
              </v:rect>
            </w:pict>
          </mc:Fallback>
        </mc:AlternateContent>
      </w:r>
      <w:r w:rsidRPr="00650D53">
        <w:rPr>
          <w:bCs/>
          <w:noProof/>
          <w:szCs w:val="28"/>
        </w:rPr>
        <mc:AlternateContent>
          <mc:Choice Requires="wps">
            <w:drawing>
              <wp:anchor distT="0" distB="0" distL="114300" distR="114300" simplePos="0" relativeHeight="251659776" behindDoc="0" locked="0" layoutInCell="1" allowOverlap="1" wp14:anchorId="072F4AA1" wp14:editId="6A4D0C0C">
                <wp:simplePos x="0" y="0"/>
                <wp:positionH relativeFrom="margin">
                  <wp:posOffset>2437130</wp:posOffset>
                </wp:positionH>
                <wp:positionV relativeFrom="paragraph">
                  <wp:posOffset>151130</wp:posOffset>
                </wp:positionV>
                <wp:extent cx="2887980" cy="490855"/>
                <wp:effectExtent l="0" t="0" r="0" b="4445"/>
                <wp:wrapNone/>
                <wp:docPr id="2102451483" name="Rectangle 2"/>
                <wp:cNvGraphicFramePr/>
                <a:graphic xmlns:a="http://schemas.openxmlformats.org/drawingml/2006/main">
                  <a:graphicData uri="http://schemas.microsoft.com/office/word/2010/wordprocessingShape">
                    <wps:wsp>
                      <wps:cNvSpPr/>
                      <wps:spPr>
                        <a:xfrm>
                          <a:off x="0" y="0"/>
                          <a:ext cx="2887980" cy="490855"/>
                        </a:xfrm>
                        <a:prstGeom prst="rect">
                          <a:avLst/>
                        </a:prstGeom>
                        <a:noFill/>
                        <a:ln w="12700" cap="flat" cmpd="sng" algn="ctr">
                          <a:noFill/>
                          <a:prstDash val="solid"/>
                          <a:miter lim="800000"/>
                        </a:ln>
                        <a:effectLst/>
                      </wps:spPr>
                      <wps:txbx>
                        <w:txbxContent>
                          <w:p w14:paraId="56102CB4" w14:textId="77777777" w:rsidR="00650D53" w:rsidRDefault="00650D53" w:rsidP="002D6F9B">
                            <w:pPr>
                              <w:ind w:firstLine="0"/>
                            </w:pPr>
                            <w:r>
                              <w:t>Mỏm cùng vai xương cánh tay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F4AA1" id="_x0000_s1043" style="position:absolute;left:0;text-align:left;margin-left:191.9pt;margin-top:11.9pt;width:227.4pt;height:38.6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" filled="f" stroked="f" strokeweight="1pt">
                <v:textbox>
                  <w:txbxContent>
                    <w:p w14:paraId="56102CB4" w14:textId="77777777" w:rsidR="00650D53" w:rsidRDefault="00650D53" w:rsidP="002D6F9B">
                      <w:pPr>
                        <w:ind w:firstLine="0"/>
                      </w:pPr>
                      <w:r>
                        <w:t>Mỏm cùng vai xương cánh tay</w:t>
                      </w:r>
                    </w:p>
                  </w:txbxContent>
                </v:textbox>
                <w10:wrap anchorx="margin"/>
              </v:rect>
            </w:pict>
          </mc:Fallback>
        </mc:AlternateContent>
      </w:r>
      <w:r w:rsidR="00650D53" w:rsidRPr="00650D53">
        <w:rPr>
          <w:bCs/>
          <w:noProof/>
          <w:szCs w:val="28"/>
        </w:rPr>
        <w:drawing>
          <wp:inline distT="0" distB="0" distL="0" distR="0" wp14:anchorId="3311F19E" wp14:editId="526F14C3">
            <wp:extent cx="4165600" cy="3471545"/>
            <wp:effectExtent l="0" t="0" r="6350" b="0"/>
            <wp:docPr id="266574820" name="Picture 1"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74820" name="Picture 1" descr="A diagram of a person's body&#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65600" cy="3471545"/>
                    </a:xfrm>
                    <a:prstGeom prst="rect">
                      <a:avLst/>
                    </a:prstGeom>
                    <a:noFill/>
                    <a:ln>
                      <a:noFill/>
                    </a:ln>
                  </pic:spPr>
                </pic:pic>
              </a:graphicData>
            </a:graphic>
          </wp:inline>
        </w:drawing>
      </w:r>
    </w:p>
    <w:p w14:paraId="08640622" w14:textId="77777777" w:rsidR="00650D53" w:rsidRPr="00650D53" w:rsidRDefault="00650D53" w:rsidP="00650D53">
      <w:pPr>
        <w:spacing w:before="120" w:after="120" w:line="312" w:lineRule="auto"/>
        <w:ind w:left="720" w:right="142" w:firstLine="0"/>
        <w:jc w:val="center"/>
        <w:rPr>
          <w:bCs/>
          <w:noProof/>
          <w:szCs w:val="28"/>
        </w:rPr>
      </w:pPr>
      <w:r w:rsidRPr="00650D53">
        <w:rPr>
          <w:bCs/>
          <w:noProof/>
          <w:szCs w:val="28"/>
        </w:rPr>
        <w:t>Hình 1. Xác định vị trí giải phẫu và đo chiều dài xương cánh tay</w:t>
      </w:r>
    </w:p>
    <w:p w14:paraId="004BF09E" w14:textId="77777777" w:rsidR="00650D53" w:rsidRPr="00650D53" w:rsidRDefault="00650D53" w:rsidP="00650D53">
      <w:pPr>
        <w:spacing w:before="120" w:after="120" w:line="312" w:lineRule="auto"/>
        <w:ind w:left="720" w:right="142" w:firstLine="0"/>
        <w:rPr>
          <w:b/>
          <w:i/>
          <w:noProof/>
          <w:szCs w:val="28"/>
        </w:rPr>
      </w:pPr>
      <w:r w:rsidRPr="00650D53">
        <w:rPr>
          <w:b/>
          <w:i/>
          <w:noProof/>
          <w:szCs w:val="28"/>
        </w:rPr>
        <w:t>2.2.2. Đo chiều cao đầu gối</w:t>
      </w:r>
    </w:p>
    <w:p w14:paraId="7C5A7B97" w14:textId="77777777" w:rsidR="00650D53" w:rsidRPr="00650D53" w:rsidRDefault="00650D53" w:rsidP="002D6F9B">
      <w:r w:rsidRPr="00650D53">
        <w:t>Người đo từng bước thực hiện như sau:</w:t>
      </w:r>
    </w:p>
    <w:p w14:paraId="364457C7" w14:textId="77777777" w:rsidR="00650D53" w:rsidRPr="00650D53" w:rsidRDefault="00650D53" w:rsidP="002D6F9B">
      <w:pPr>
        <w:rPr>
          <w:noProof/>
        </w:rPr>
      </w:pPr>
      <w:r w:rsidRPr="00650D53">
        <w:rPr>
          <w:noProof/>
        </w:rPr>
        <w:t>- Đo tư thế ngồi: Đối tượng ngồi trên ghế với đùi của chân không thuận vuông góc với cẳng chân và song song với mặt đất, bàn chân đặt áp sát vào mặt đất (Hình 2A).</w:t>
      </w:r>
    </w:p>
    <w:p w14:paraId="76E8422F" w14:textId="77777777" w:rsidR="00650D53" w:rsidRPr="00650D53" w:rsidRDefault="00650D53" w:rsidP="002D6F9B">
      <w:pPr>
        <w:rPr>
          <w:noProof/>
        </w:rPr>
      </w:pPr>
      <w:r w:rsidRPr="00650D53">
        <w:rPr>
          <w:noProof/>
        </w:rPr>
        <w:t>- Đo tư thế nằm: Đối tượng nằm ngửa, chân chống trên mặt giường, gót chân đặt xuống mặt giường sao cho cẳng chân vuông góc với xương đùi (Hình 2B)</w:t>
      </w:r>
    </w:p>
    <w:p w14:paraId="473FFD8F" w14:textId="77777777" w:rsidR="00650D53" w:rsidRPr="00650D53" w:rsidRDefault="00650D53" w:rsidP="002D6F9B">
      <w:pPr>
        <w:rPr>
          <w:noProof/>
        </w:rPr>
      </w:pPr>
      <w:r w:rsidRPr="00650D53">
        <w:rPr>
          <w:noProof/>
        </w:rPr>
        <w:t>- Xác định bờ trên của xương bánh chè</w:t>
      </w:r>
    </w:p>
    <w:p w14:paraId="7CEF33C8" w14:textId="77777777" w:rsidR="00650D53" w:rsidRPr="00650D53" w:rsidRDefault="00650D53" w:rsidP="002D6F9B">
      <w:pPr>
        <w:rPr>
          <w:noProof/>
        </w:rPr>
      </w:pPr>
      <w:r w:rsidRPr="00650D53">
        <w:rPr>
          <w:noProof/>
        </w:rPr>
        <w:t>- Đặt thước song song với cẳng chân, đi qua lồi cầu ngoài của xương chày và mắt cá ngoài; đầu dưới thước chạm sát mặt đất (Hình 2).</w:t>
      </w:r>
    </w:p>
    <w:p w14:paraId="7FA281E1" w14:textId="77777777" w:rsidR="00650D53" w:rsidRPr="00650D53" w:rsidRDefault="00650D53" w:rsidP="002D6F9B">
      <w:pPr>
        <w:rPr>
          <w:noProof/>
        </w:rPr>
      </w:pPr>
      <w:r w:rsidRPr="00650D53">
        <w:rPr>
          <w:noProof/>
        </w:rPr>
        <w:t xml:space="preserve">- Kéo thước từ trên xuống sao cho chạm vào bờ trên xương bánh chè. Ghi kết quả theo cm với một số lẻ.  </w:t>
      </w:r>
    </w:p>
    <w:p w14:paraId="185D8941" w14:textId="77777777" w:rsidR="00650D53" w:rsidRPr="00650D53" w:rsidRDefault="00650D53" w:rsidP="00650D53">
      <w:pPr>
        <w:spacing w:before="120" w:after="120" w:line="312" w:lineRule="auto"/>
        <w:ind w:left="720" w:right="142" w:firstLine="0"/>
        <w:rPr>
          <w:bCs/>
          <w:noProof/>
          <w:szCs w:val="28"/>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7"/>
        <w:gridCol w:w="5299"/>
      </w:tblGrid>
      <w:tr w:rsidR="00650D53" w:rsidRPr="00650D53" w14:paraId="099B247B" w14:textId="77777777" w:rsidTr="00DC2E04">
        <w:tc>
          <w:tcPr>
            <w:tcW w:w="4502" w:type="dxa"/>
          </w:tcPr>
          <w:p w14:paraId="57674779" w14:textId="77777777" w:rsidR="00650D53" w:rsidRPr="00650D53" w:rsidRDefault="00650D53" w:rsidP="00650D53">
            <w:pPr>
              <w:widowControl w:val="0"/>
              <w:spacing w:after="160" w:line="259" w:lineRule="auto"/>
              <w:ind w:firstLine="0"/>
              <w:jc w:val="left"/>
              <w:rPr>
                <w:rFonts w:ascii="Calibri" w:hAnsi="Calibri"/>
                <w:color w:val="000000"/>
                <w:sz w:val="22"/>
                <w:szCs w:val="28"/>
                <w:lang w:val="pt-BR"/>
              </w:rPr>
            </w:pPr>
            <w:r w:rsidRPr="00650D53">
              <w:rPr>
                <w:rFonts w:ascii="Calibri" w:hAnsi="Calibri"/>
                <w:color w:val="000000"/>
                <w:sz w:val="22"/>
              </w:rPr>
              <w:object w:dxaOrig="6420" w:dyaOrig="9156" w14:anchorId="7875CE4F">
                <v:shape id="_x0000_i1071" type="#_x0000_t75" style="width:186pt;height:263.4pt" o:ole="">
                  <v:imagedata r:id="rId16" o:title=""/>
                </v:shape>
                <o:OLEObject Type="Embed" ProgID="PBrush" ShapeID="_x0000_i1071" DrawAspect="Content" ObjectID="_1760963016" r:id="rId60"/>
              </w:object>
            </w:r>
          </w:p>
        </w:tc>
        <w:tc>
          <w:tcPr>
            <w:tcW w:w="4502" w:type="dxa"/>
          </w:tcPr>
          <w:p w14:paraId="302DC406" w14:textId="77777777" w:rsidR="00650D53" w:rsidRPr="00650D53" w:rsidRDefault="00650D53" w:rsidP="00650D53">
            <w:pPr>
              <w:widowControl w:val="0"/>
              <w:spacing w:after="160" w:line="259" w:lineRule="auto"/>
              <w:ind w:firstLine="0"/>
              <w:jc w:val="center"/>
              <w:rPr>
                <w:color w:val="000000"/>
                <w:sz w:val="24"/>
                <w:szCs w:val="24"/>
              </w:rPr>
            </w:pPr>
          </w:p>
          <w:p w14:paraId="66C5F690" w14:textId="77777777" w:rsidR="00650D53" w:rsidRPr="00650D53" w:rsidRDefault="00650D53" w:rsidP="00650D53">
            <w:pPr>
              <w:widowControl w:val="0"/>
              <w:spacing w:after="160" w:line="259" w:lineRule="auto"/>
              <w:ind w:firstLine="0"/>
              <w:jc w:val="center"/>
              <w:rPr>
                <w:color w:val="000000"/>
                <w:sz w:val="24"/>
                <w:szCs w:val="24"/>
              </w:rPr>
            </w:pPr>
          </w:p>
          <w:p w14:paraId="5390F117" w14:textId="77777777" w:rsidR="00650D53" w:rsidRPr="00650D53" w:rsidRDefault="00650D53" w:rsidP="00650D53">
            <w:pPr>
              <w:widowControl w:val="0"/>
              <w:spacing w:after="160" w:line="259" w:lineRule="auto"/>
              <w:ind w:firstLine="0"/>
              <w:jc w:val="center"/>
              <w:rPr>
                <w:color w:val="000000"/>
                <w:sz w:val="24"/>
                <w:szCs w:val="24"/>
              </w:rPr>
            </w:pPr>
          </w:p>
          <w:p w14:paraId="7A7DE614" w14:textId="77777777" w:rsidR="00650D53" w:rsidRPr="00650D53" w:rsidRDefault="00650D53" w:rsidP="00650D53">
            <w:pPr>
              <w:widowControl w:val="0"/>
              <w:spacing w:after="160" w:line="259" w:lineRule="auto"/>
              <w:ind w:firstLine="0"/>
              <w:jc w:val="center"/>
              <w:rPr>
                <w:color w:val="000000"/>
                <w:sz w:val="24"/>
                <w:szCs w:val="24"/>
              </w:rPr>
            </w:pPr>
          </w:p>
          <w:p w14:paraId="4AF08E97" w14:textId="77777777" w:rsidR="00650D53" w:rsidRPr="00650D53" w:rsidRDefault="00650D53" w:rsidP="00650D53">
            <w:pPr>
              <w:widowControl w:val="0"/>
              <w:spacing w:after="160" w:line="259" w:lineRule="auto"/>
              <w:ind w:firstLine="0"/>
              <w:jc w:val="center"/>
              <w:rPr>
                <w:color w:val="000000"/>
                <w:sz w:val="24"/>
                <w:szCs w:val="24"/>
                <w:lang w:val="pt-BR"/>
              </w:rPr>
            </w:pPr>
            <w:r w:rsidRPr="00650D53">
              <w:rPr>
                <w:sz w:val="24"/>
                <w:szCs w:val="24"/>
              </w:rPr>
              <w:object w:dxaOrig="5088" w:dyaOrig="3492" w14:anchorId="5A789CF1">
                <v:shape id="_x0000_i1072" type="#_x0000_t75" style="width:254.4pt;height:175.2pt" o:ole="">
                  <v:imagedata r:id="rId61" o:title=""/>
                </v:shape>
                <o:OLEObject Type="Embed" ProgID="PBrush" ShapeID="_x0000_i1072" DrawAspect="Content" ObjectID="_1760963017" r:id="rId62"/>
              </w:object>
            </w:r>
          </w:p>
        </w:tc>
      </w:tr>
      <w:tr w:rsidR="00650D53" w:rsidRPr="00650D53" w14:paraId="2CA8549C" w14:textId="77777777" w:rsidTr="00DC2E04">
        <w:tc>
          <w:tcPr>
            <w:tcW w:w="4502" w:type="dxa"/>
          </w:tcPr>
          <w:p w14:paraId="1FD32C32" w14:textId="77777777" w:rsidR="00650D53" w:rsidRPr="00650D53" w:rsidRDefault="00650D53" w:rsidP="00650D53">
            <w:pPr>
              <w:widowControl w:val="0"/>
              <w:numPr>
                <w:ilvl w:val="0"/>
                <w:numId w:val="34"/>
              </w:numPr>
              <w:spacing w:after="160" w:line="259" w:lineRule="auto"/>
              <w:contextualSpacing/>
              <w:jc w:val="center"/>
              <w:rPr>
                <w:color w:val="000000"/>
                <w:sz w:val="24"/>
                <w:szCs w:val="24"/>
                <w:lang w:val="pt-BR"/>
              </w:rPr>
            </w:pPr>
            <w:r w:rsidRPr="00650D53">
              <w:rPr>
                <w:color w:val="000000"/>
                <w:sz w:val="24"/>
                <w:szCs w:val="24"/>
                <w:lang w:val="pt-BR"/>
              </w:rPr>
              <w:t>Đo tư thế ngồi</w:t>
            </w:r>
          </w:p>
        </w:tc>
        <w:tc>
          <w:tcPr>
            <w:tcW w:w="4502" w:type="dxa"/>
          </w:tcPr>
          <w:p w14:paraId="035345C5" w14:textId="77777777" w:rsidR="00650D53" w:rsidRPr="00650D53" w:rsidRDefault="00650D53" w:rsidP="00650D53">
            <w:pPr>
              <w:widowControl w:val="0"/>
              <w:numPr>
                <w:ilvl w:val="0"/>
                <w:numId w:val="34"/>
              </w:numPr>
              <w:spacing w:after="160" w:line="259" w:lineRule="auto"/>
              <w:contextualSpacing/>
              <w:jc w:val="center"/>
              <w:rPr>
                <w:color w:val="000000"/>
                <w:sz w:val="24"/>
                <w:szCs w:val="24"/>
                <w:lang w:val="pt-BR"/>
              </w:rPr>
            </w:pPr>
            <w:r w:rsidRPr="00650D53">
              <w:rPr>
                <w:color w:val="000000"/>
                <w:sz w:val="24"/>
                <w:szCs w:val="24"/>
                <w:lang w:val="pt-BR"/>
              </w:rPr>
              <w:t>Đo tư thế nằm</w:t>
            </w:r>
          </w:p>
        </w:tc>
      </w:tr>
    </w:tbl>
    <w:p w14:paraId="50C2A76F" w14:textId="77777777" w:rsidR="00650D53" w:rsidRPr="00650D53" w:rsidRDefault="00650D53" w:rsidP="00650D53">
      <w:pPr>
        <w:spacing w:before="120" w:after="120" w:line="312" w:lineRule="auto"/>
        <w:ind w:right="142" w:firstLine="0"/>
        <w:jc w:val="center"/>
        <w:rPr>
          <w:bCs/>
          <w:noProof/>
          <w:szCs w:val="28"/>
        </w:rPr>
      </w:pPr>
      <w:r w:rsidRPr="00650D53">
        <w:rPr>
          <w:bCs/>
          <w:noProof/>
          <w:szCs w:val="28"/>
        </w:rPr>
        <w:t>Hình 2. Đo chiều cao đầu gối</w:t>
      </w:r>
    </w:p>
    <w:p w14:paraId="569E3819" w14:textId="77777777" w:rsidR="00650D53" w:rsidRPr="00650D53" w:rsidRDefault="00650D53" w:rsidP="00650D53">
      <w:pPr>
        <w:spacing w:before="120" w:after="120" w:line="312" w:lineRule="auto"/>
        <w:ind w:right="142" w:firstLine="0"/>
        <w:rPr>
          <w:b/>
          <w:bCs/>
          <w:noProof/>
          <w:szCs w:val="28"/>
        </w:rPr>
      </w:pPr>
      <w:r w:rsidRPr="00650D53">
        <w:rPr>
          <w:b/>
          <w:bCs/>
          <w:noProof/>
          <w:szCs w:val="28"/>
        </w:rPr>
        <w:t>2.3. Ước tính chiều cao</w:t>
      </w:r>
    </w:p>
    <w:p w14:paraId="0EDAEAB5" w14:textId="77777777" w:rsidR="00650D53" w:rsidRPr="00650D53" w:rsidRDefault="00650D53" w:rsidP="00650D53">
      <w:pPr>
        <w:spacing w:before="120" w:after="120" w:line="312" w:lineRule="auto"/>
        <w:ind w:right="142" w:firstLine="0"/>
        <w:rPr>
          <w:bCs/>
          <w:i/>
          <w:noProof/>
          <w:szCs w:val="28"/>
        </w:rPr>
      </w:pPr>
      <w:r w:rsidRPr="00650D53">
        <w:rPr>
          <w:bCs/>
          <w:i/>
          <w:noProof/>
          <w:szCs w:val="28"/>
        </w:rPr>
        <w:t>2.3.1. Ước tính bằng áp dụng công thức</w:t>
      </w:r>
    </w:p>
    <w:p w14:paraId="7F6ACA23" w14:textId="77777777" w:rsidR="00650D53" w:rsidRPr="00650D53" w:rsidRDefault="00650D53" w:rsidP="00650D53">
      <w:pPr>
        <w:spacing w:before="120" w:after="120" w:line="312" w:lineRule="auto"/>
        <w:ind w:right="142" w:firstLine="0"/>
        <w:rPr>
          <w:bCs/>
          <w:noProof/>
          <w:szCs w:val="28"/>
        </w:rPr>
      </w:pPr>
      <w:r w:rsidRPr="00650D53">
        <w:rPr>
          <w:bCs/>
          <w:noProof/>
          <w:szCs w:val="28"/>
        </w:rPr>
        <w:t>- Sử dụng kết quả đo chiều dài xương cánh tay và chiều cao đầu gối, áp dụng vào một trong số các công thức sau:</w:t>
      </w:r>
    </w:p>
    <w:p w14:paraId="3ED99D3F" w14:textId="77777777" w:rsidR="00650D53" w:rsidRPr="00650D53" w:rsidRDefault="00650D53" w:rsidP="00650D53">
      <w:pPr>
        <w:spacing w:before="120" w:after="120" w:line="312" w:lineRule="auto"/>
        <w:ind w:right="142" w:firstLine="0"/>
        <w:rPr>
          <w:bCs/>
          <w:noProof/>
          <w:szCs w:val="28"/>
        </w:rPr>
      </w:pPr>
      <w:r w:rsidRPr="00650D53">
        <w:rPr>
          <w:bCs/>
          <w:noProof/>
          <w:szCs w:val="28"/>
        </w:rPr>
        <w:t>Nam giới:</w:t>
      </w:r>
    </w:p>
    <w:p w14:paraId="3D724F88" w14:textId="77777777" w:rsidR="00650D53" w:rsidRPr="00650D53" w:rsidRDefault="00650D53" w:rsidP="00650D53">
      <w:pPr>
        <w:spacing w:before="120" w:after="120" w:line="312" w:lineRule="auto"/>
        <w:ind w:right="142" w:firstLine="0"/>
        <w:rPr>
          <w:bCs/>
          <w:noProof/>
          <w:szCs w:val="28"/>
        </w:rPr>
      </w:pPr>
      <w:r w:rsidRPr="00650D53">
        <w:rPr>
          <w:bCs/>
          <w:noProof/>
          <w:szCs w:val="28"/>
        </w:rPr>
        <w:t xml:space="preserve">Chiều cao ước tính (cm) = - 0,188 x Tuổi + 1,440 x CĐG (cm) + 106,816 </w:t>
      </w:r>
    </w:p>
    <w:p w14:paraId="6561DF7C" w14:textId="77777777" w:rsidR="00650D53" w:rsidRPr="00650D53" w:rsidRDefault="00650D53" w:rsidP="00650D53">
      <w:pPr>
        <w:spacing w:before="120" w:after="120" w:line="312" w:lineRule="auto"/>
        <w:ind w:right="142" w:firstLine="0"/>
        <w:rPr>
          <w:bCs/>
          <w:noProof/>
          <w:szCs w:val="28"/>
        </w:rPr>
      </w:pPr>
      <w:r w:rsidRPr="00650D53">
        <w:rPr>
          <w:bCs/>
          <w:noProof/>
          <w:szCs w:val="28"/>
        </w:rPr>
        <w:t>Trong trường hợp không nhớ chính xác số tuổi thì áp dụng công thức:</w:t>
      </w:r>
    </w:p>
    <w:p w14:paraId="76C77208" w14:textId="77777777" w:rsidR="00650D53" w:rsidRPr="00650D53" w:rsidRDefault="00650D53" w:rsidP="00650D53">
      <w:pPr>
        <w:spacing w:before="120" w:after="120" w:line="312" w:lineRule="auto"/>
        <w:ind w:right="142" w:firstLine="0"/>
        <w:rPr>
          <w:bCs/>
          <w:noProof/>
          <w:szCs w:val="28"/>
        </w:rPr>
      </w:pPr>
      <w:r w:rsidRPr="00650D53">
        <w:rPr>
          <w:bCs/>
          <w:noProof/>
          <w:szCs w:val="28"/>
        </w:rPr>
        <w:t>Chiều cao ước tính (cm) = 1,529 x CĐG (cm) + 88,201 ()</w:t>
      </w:r>
    </w:p>
    <w:p w14:paraId="5C6EA2E0" w14:textId="77777777" w:rsidR="00650D53" w:rsidRPr="00650D53" w:rsidRDefault="00650D53" w:rsidP="00650D53">
      <w:pPr>
        <w:spacing w:before="120" w:after="120" w:line="312" w:lineRule="auto"/>
        <w:ind w:right="142" w:firstLine="0"/>
        <w:rPr>
          <w:bCs/>
          <w:noProof/>
          <w:szCs w:val="28"/>
        </w:rPr>
      </w:pPr>
      <w:r w:rsidRPr="00650D53">
        <w:rPr>
          <w:bCs/>
          <w:noProof/>
          <w:szCs w:val="28"/>
        </w:rPr>
        <w:t>Nữ giới:</w:t>
      </w:r>
    </w:p>
    <w:p w14:paraId="1B6B62E3" w14:textId="77777777" w:rsidR="00650D53" w:rsidRPr="00650D53" w:rsidRDefault="00650D53" w:rsidP="00650D53">
      <w:pPr>
        <w:spacing w:before="120" w:after="120" w:line="312" w:lineRule="auto"/>
        <w:ind w:right="142" w:firstLine="0"/>
        <w:rPr>
          <w:bCs/>
          <w:noProof/>
          <w:szCs w:val="28"/>
        </w:rPr>
      </w:pPr>
      <w:r w:rsidRPr="00650D53">
        <w:rPr>
          <w:bCs/>
          <w:noProof/>
          <w:szCs w:val="28"/>
        </w:rPr>
        <w:t xml:space="preserve">Chiều cao ước tính (cm) = - 0,259 x Tuổi + 1,103 x CĐG (cm) + 120,292 </w:t>
      </w:r>
    </w:p>
    <w:p w14:paraId="01BD6D72" w14:textId="77777777" w:rsidR="00650D53" w:rsidRPr="00650D53" w:rsidRDefault="00650D53" w:rsidP="00650D53">
      <w:pPr>
        <w:spacing w:before="120" w:after="120" w:line="312" w:lineRule="auto"/>
        <w:ind w:right="142" w:firstLine="0"/>
        <w:rPr>
          <w:bCs/>
          <w:noProof/>
          <w:szCs w:val="28"/>
        </w:rPr>
      </w:pPr>
      <w:r w:rsidRPr="00650D53">
        <w:rPr>
          <w:bCs/>
          <w:noProof/>
          <w:szCs w:val="28"/>
        </w:rPr>
        <w:t>Trong trường hợp không nhớ chính xác số tuổi thì áp dụng công thức:</w:t>
      </w:r>
    </w:p>
    <w:p w14:paraId="5B1C4CC2" w14:textId="77777777" w:rsidR="00650D53" w:rsidRPr="00650D53" w:rsidRDefault="00650D53" w:rsidP="00650D53">
      <w:pPr>
        <w:spacing w:before="120" w:after="120" w:line="312" w:lineRule="auto"/>
        <w:ind w:right="142" w:firstLine="0"/>
        <w:rPr>
          <w:bCs/>
          <w:noProof/>
          <w:szCs w:val="28"/>
        </w:rPr>
      </w:pPr>
      <w:r w:rsidRPr="00650D53">
        <w:rPr>
          <w:bCs/>
          <w:noProof/>
          <w:szCs w:val="28"/>
        </w:rPr>
        <w:t>Chiều cao ước tính (cm) = 0,410 x DCT (cm) + 0,928 x CĐG (cm) + 97,162 hoặc:</w:t>
      </w:r>
    </w:p>
    <w:p w14:paraId="67B99DF8" w14:textId="77777777" w:rsidR="00650D53" w:rsidRPr="00650D53" w:rsidRDefault="00650D53" w:rsidP="00650D53">
      <w:pPr>
        <w:spacing w:before="120" w:after="120" w:line="312" w:lineRule="auto"/>
        <w:ind w:right="142" w:firstLine="0"/>
        <w:rPr>
          <w:bCs/>
          <w:noProof/>
          <w:szCs w:val="28"/>
        </w:rPr>
      </w:pPr>
      <w:r w:rsidRPr="00650D53">
        <w:rPr>
          <w:bCs/>
          <w:noProof/>
          <w:szCs w:val="28"/>
        </w:rPr>
        <w:t xml:space="preserve">Chiều cao ước tính (cm) = 0,657 x DCT (cm) + 130,322 </w:t>
      </w:r>
    </w:p>
    <w:p w14:paraId="56EE2EB9" w14:textId="77777777" w:rsidR="00650D53" w:rsidRPr="00650D53" w:rsidRDefault="00650D53" w:rsidP="00650D53">
      <w:pPr>
        <w:spacing w:before="120" w:after="120" w:line="312" w:lineRule="auto"/>
        <w:ind w:right="142" w:firstLine="0"/>
        <w:rPr>
          <w:bCs/>
          <w:noProof/>
          <w:szCs w:val="28"/>
        </w:rPr>
      </w:pPr>
    </w:p>
    <w:p w14:paraId="0A83642C" w14:textId="77777777" w:rsidR="00650D53" w:rsidRPr="00650D53" w:rsidRDefault="00650D53" w:rsidP="00650D53">
      <w:pPr>
        <w:spacing w:before="120" w:after="120" w:line="312" w:lineRule="auto"/>
        <w:ind w:right="142" w:firstLine="0"/>
        <w:rPr>
          <w:bCs/>
          <w:noProof/>
          <w:szCs w:val="28"/>
        </w:rPr>
      </w:pPr>
      <w:r w:rsidRPr="00650D53">
        <w:rPr>
          <w:bCs/>
          <w:noProof/>
          <w:szCs w:val="28"/>
        </w:rPr>
        <w:t>Trong đó: DCT: chiều dài xương cánh tay; CĐG: chiều cao đầu gối</w:t>
      </w:r>
    </w:p>
    <w:p w14:paraId="6DA6B436" w14:textId="77777777" w:rsidR="00650D53" w:rsidRPr="00650D53" w:rsidRDefault="00650D53" w:rsidP="00650D53">
      <w:pPr>
        <w:spacing w:before="120" w:after="120" w:line="312" w:lineRule="auto"/>
        <w:ind w:right="142" w:firstLine="0"/>
        <w:rPr>
          <w:bCs/>
          <w:noProof/>
          <w:szCs w:val="28"/>
        </w:rPr>
      </w:pPr>
      <w:r w:rsidRPr="00650D53">
        <w:rPr>
          <w:bCs/>
          <w:noProof/>
          <w:szCs w:val="28"/>
        </w:rPr>
        <w:t>- Ghi kết quả ước tính vào phiếu ghi kết quả</w:t>
      </w:r>
    </w:p>
    <w:p w14:paraId="2F5C7FB8" w14:textId="77777777" w:rsidR="00650D53" w:rsidRPr="00650D53" w:rsidRDefault="00650D53" w:rsidP="00650D53">
      <w:pPr>
        <w:spacing w:before="120" w:after="120" w:line="312" w:lineRule="auto"/>
        <w:ind w:right="142" w:firstLine="0"/>
        <w:rPr>
          <w:b/>
          <w:bCs/>
          <w:i/>
          <w:noProof/>
          <w:szCs w:val="28"/>
        </w:rPr>
      </w:pPr>
      <w:r w:rsidRPr="00650D53">
        <w:rPr>
          <w:b/>
          <w:bCs/>
          <w:i/>
          <w:noProof/>
          <w:szCs w:val="28"/>
        </w:rPr>
        <w:t>2.3.2. Ước tính bằng bảng tra</w:t>
      </w:r>
    </w:p>
    <w:p w14:paraId="0A9C7251" w14:textId="77777777" w:rsidR="00650D53" w:rsidRPr="00650D53" w:rsidRDefault="00650D53" w:rsidP="00650D53">
      <w:pPr>
        <w:spacing w:before="120" w:after="120" w:line="312" w:lineRule="auto"/>
        <w:ind w:right="142" w:firstLine="0"/>
        <w:rPr>
          <w:bCs/>
          <w:color w:val="000000"/>
          <w:szCs w:val="28"/>
        </w:rPr>
      </w:pPr>
      <w:r w:rsidRPr="00650D53">
        <w:rPr>
          <w:bCs/>
          <w:noProof/>
          <w:szCs w:val="28"/>
        </w:rPr>
        <w:t xml:space="preserve">- </w:t>
      </w:r>
      <w:r w:rsidRPr="00650D53">
        <w:rPr>
          <w:bCs/>
          <w:color w:val="000000"/>
          <w:szCs w:val="28"/>
        </w:rPr>
        <w:t>Làm tròn các kết quả đo tới mức chính xác 0,5cm (làm tròn xuống 0 cm nếu kết quả đo có số lẻ &lt; 2,5mm và làm tròn lên 0,5cm nếu kết quả đo có số lẻ ≥ 2,5-5,0 mm)</w:t>
      </w:r>
    </w:p>
    <w:p w14:paraId="2EDA30F1" w14:textId="77777777" w:rsidR="00650D53" w:rsidRPr="00650D53" w:rsidRDefault="00650D53" w:rsidP="00650D53">
      <w:pPr>
        <w:spacing w:before="120" w:after="120" w:line="312" w:lineRule="auto"/>
        <w:ind w:right="142" w:firstLine="0"/>
        <w:rPr>
          <w:bCs/>
          <w:noProof/>
          <w:szCs w:val="28"/>
        </w:rPr>
      </w:pPr>
      <w:r w:rsidRPr="00650D53">
        <w:rPr>
          <w:bCs/>
          <w:noProof/>
          <w:szCs w:val="28"/>
        </w:rPr>
        <w:t>- Hướng dẫn cách tra bảng: Tra cứu kết quả theo Bảng ước tính chiều cao (Phụ lục 1 với nam và Phụ lục 2 hoặc 3 với nữ).</w:t>
      </w:r>
    </w:p>
    <w:p w14:paraId="03946B24" w14:textId="77777777" w:rsidR="00650D53" w:rsidRPr="00650D53" w:rsidRDefault="00650D53" w:rsidP="00650D53">
      <w:pPr>
        <w:spacing w:before="120" w:after="120" w:line="312" w:lineRule="auto"/>
        <w:ind w:right="142" w:firstLine="0"/>
        <w:rPr>
          <w:bCs/>
          <w:noProof/>
          <w:szCs w:val="28"/>
        </w:rPr>
      </w:pPr>
      <w:r w:rsidRPr="00650D53">
        <w:rPr>
          <w:bCs/>
          <w:noProof/>
          <w:szCs w:val="28"/>
        </w:rPr>
        <w:t>- Ghi kết quả ước tính vào phiếu ghi kết quả</w:t>
      </w:r>
    </w:p>
    <w:p w14:paraId="6FDEF288" w14:textId="77777777" w:rsidR="00650D53" w:rsidRPr="00650D53" w:rsidRDefault="00650D53" w:rsidP="00650D53">
      <w:pPr>
        <w:spacing w:before="120" w:after="120" w:line="312" w:lineRule="auto"/>
        <w:ind w:right="142" w:firstLine="0"/>
        <w:rPr>
          <w:b/>
          <w:noProof/>
          <w:szCs w:val="28"/>
        </w:rPr>
      </w:pPr>
      <w:r w:rsidRPr="00650D53">
        <w:rPr>
          <w:b/>
          <w:noProof/>
          <w:szCs w:val="28"/>
        </w:rPr>
        <w:t>VII. Các sự cố có thể xảy ra và cách khắc phục</w:t>
      </w:r>
    </w:p>
    <w:tbl>
      <w:tblPr>
        <w:tblStyle w:val="TableGrid4"/>
        <w:tblW w:w="0" w:type="auto"/>
        <w:tblLook w:val="04A0" w:firstRow="1" w:lastRow="0" w:firstColumn="1" w:lastColumn="0" w:noHBand="0" w:noVBand="1"/>
      </w:tblPr>
      <w:tblGrid>
        <w:gridCol w:w="3235"/>
        <w:gridCol w:w="5825"/>
      </w:tblGrid>
      <w:tr w:rsidR="00650D53" w:rsidRPr="00650D53" w14:paraId="0C02E3AA" w14:textId="77777777" w:rsidTr="00DC2E04">
        <w:tc>
          <w:tcPr>
            <w:tcW w:w="3235" w:type="dxa"/>
          </w:tcPr>
          <w:p w14:paraId="570B3CEC" w14:textId="77777777" w:rsidR="00650D53" w:rsidRPr="00650D53" w:rsidRDefault="00650D53" w:rsidP="00650D53">
            <w:pPr>
              <w:ind w:firstLine="0"/>
              <w:jc w:val="center"/>
              <w:rPr>
                <w:b/>
                <w:bCs/>
                <w:color w:val="000000"/>
                <w:sz w:val="26"/>
                <w:szCs w:val="26"/>
              </w:rPr>
            </w:pPr>
            <w:r w:rsidRPr="00650D53">
              <w:rPr>
                <w:b/>
                <w:bCs/>
                <w:color w:val="000000"/>
                <w:sz w:val="26"/>
                <w:szCs w:val="26"/>
              </w:rPr>
              <w:t>Tình huống</w:t>
            </w:r>
          </w:p>
        </w:tc>
        <w:tc>
          <w:tcPr>
            <w:tcW w:w="5825" w:type="dxa"/>
          </w:tcPr>
          <w:p w14:paraId="652D0AC4" w14:textId="77777777" w:rsidR="00650D53" w:rsidRPr="00650D53" w:rsidRDefault="00650D53" w:rsidP="00650D53">
            <w:pPr>
              <w:ind w:firstLine="0"/>
              <w:jc w:val="center"/>
              <w:rPr>
                <w:b/>
                <w:bCs/>
                <w:color w:val="000000"/>
                <w:sz w:val="26"/>
                <w:szCs w:val="26"/>
              </w:rPr>
            </w:pPr>
            <w:r w:rsidRPr="00650D53">
              <w:rPr>
                <w:b/>
                <w:bCs/>
                <w:color w:val="000000"/>
                <w:sz w:val="26"/>
                <w:szCs w:val="26"/>
              </w:rPr>
              <w:t>Cách khắc phục</w:t>
            </w:r>
          </w:p>
        </w:tc>
      </w:tr>
      <w:tr w:rsidR="00650D53" w:rsidRPr="00650D53" w14:paraId="56B52222" w14:textId="77777777" w:rsidTr="00DC2E04">
        <w:tc>
          <w:tcPr>
            <w:tcW w:w="3235" w:type="dxa"/>
          </w:tcPr>
          <w:p w14:paraId="65E497CB" w14:textId="77777777" w:rsidR="00650D53" w:rsidRPr="00650D53" w:rsidRDefault="00650D53" w:rsidP="00650D53">
            <w:pPr>
              <w:ind w:firstLine="0"/>
              <w:rPr>
                <w:color w:val="000000"/>
                <w:sz w:val="26"/>
                <w:szCs w:val="26"/>
              </w:rPr>
            </w:pPr>
            <w:r w:rsidRPr="00650D53">
              <w:rPr>
                <w:color w:val="000000"/>
                <w:sz w:val="26"/>
                <w:szCs w:val="26"/>
              </w:rPr>
              <w:t>Đối tượng mặc áo, quần khó bộc lộ vị trí đo</w:t>
            </w:r>
          </w:p>
        </w:tc>
        <w:tc>
          <w:tcPr>
            <w:tcW w:w="5825" w:type="dxa"/>
          </w:tcPr>
          <w:p w14:paraId="0DA038F1" w14:textId="77777777" w:rsidR="00650D53" w:rsidRPr="00650D53" w:rsidRDefault="00650D53" w:rsidP="00650D53">
            <w:pPr>
              <w:ind w:firstLine="0"/>
              <w:rPr>
                <w:color w:val="000000"/>
                <w:sz w:val="26"/>
                <w:szCs w:val="26"/>
              </w:rPr>
            </w:pPr>
            <w:r w:rsidRPr="00650D53">
              <w:rPr>
                <w:color w:val="000000"/>
                <w:sz w:val="26"/>
                <w:szCs w:val="26"/>
              </w:rPr>
              <w:t>Đưa đối tượng vào phòng, đảm bảo kín gió và đủ ấm khi trời lạnh.</w:t>
            </w:r>
          </w:p>
        </w:tc>
      </w:tr>
      <w:tr w:rsidR="00650D53" w:rsidRPr="00650D53" w14:paraId="38521856" w14:textId="77777777" w:rsidTr="00DC2E04">
        <w:tc>
          <w:tcPr>
            <w:tcW w:w="3235" w:type="dxa"/>
          </w:tcPr>
          <w:p w14:paraId="7DEB4F1C" w14:textId="77777777" w:rsidR="00650D53" w:rsidRPr="00650D53" w:rsidRDefault="00650D53" w:rsidP="00650D53">
            <w:pPr>
              <w:ind w:firstLine="0"/>
              <w:rPr>
                <w:color w:val="000000"/>
                <w:sz w:val="26"/>
                <w:szCs w:val="26"/>
              </w:rPr>
            </w:pPr>
            <w:r w:rsidRPr="00650D53">
              <w:rPr>
                <w:color w:val="000000"/>
                <w:sz w:val="26"/>
                <w:szCs w:val="26"/>
              </w:rPr>
              <w:t>Đối tượng không hợp tác đo</w:t>
            </w:r>
          </w:p>
        </w:tc>
        <w:tc>
          <w:tcPr>
            <w:tcW w:w="5825" w:type="dxa"/>
          </w:tcPr>
          <w:p w14:paraId="4746E06E" w14:textId="77777777" w:rsidR="00650D53" w:rsidRPr="00650D53" w:rsidRDefault="00650D53" w:rsidP="00650D53">
            <w:pPr>
              <w:ind w:firstLine="0"/>
              <w:rPr>
                <w:color w:val="000000"/>
                <w:sz w:val="26"/>
                <w:szCs w:val="26"/>
              </w:rPr>
            </w:pPr>
            <w:r w:rsidRPr="00650D53">
              <w:rPr>
                <w:color w:val="000000"/>
                <w:sz w:val="26"/>
                <w:szCs w:val="26"/>
              </w:rPr>
              <w:t>+ Giải thích với đối tượng và người chăm sóc về mục đích và ưu điểm của việc ước tính</w:t>
            </w:r>
          </w:p>
          <w:p w14:paraId="051CAE29" w14:textId="77777777" w:rsidR="00650D53" w:rsidRPr="00650D53" w:rsidRDefault="00650D53" w:rsidP="00650D53">
            <w:pPr>
              <w:ind w:firstLine="0"/>
              <w:rPr>
                <w:color w:val="000000"/>
                <w:sz w:val="26"/>
                <w:szCs w:val="26"/>
              </w:rPr>
            </w:pPr>
            <w:r w:rsidRPr="00650D53">
              <w:rPr>
                <w:color w:val="000000"/>
                <w:sz w:val="26"/>
                <w:szCs w:val="26"/>
              </w:rPr>
              <w:t>+ Trao đổi, thảo luận để đảm bảo việc thực hiện ước tính không gây khó chịu và ảnh hưởng tới kế hoạch cá nhân của đối tượng.</w:t>
            </w:r>
          </w:p>
        </w:tc>
      </w:tr>
      <w:tr w:rsidR="00650D53" w:rsidRPr="00650D53" w14:paraId="0DF4666D" w14:textId="77777777" w:rsidTr="00DC2E04">
        <w:tc>
          <w:tcPr>
            <w:tcW w:w="3235" w:type="dxa"/>
          </w:tcPr>
          <w:p w14:paraId="407C72FC" w14:textId="77777777" w:rsidR="00650D53" w:rsidRPr="00650D53" w:rsidRDefault="00650D53" w:rsidP="00650D53">
            <w:pPr>
              <w:ind w:firstLine="0"/>
              <w:rPr>
                <w:color w:val="000000"/>
                <w:sz w:val="26"/>
                <w:szCs w:val="26"/>
              </w:rPr>
            </w:pPr>
            <w:r w:rsidRPr="00650D53">
              <w:rPr>
                <w:bCs/>
                <w:noProof/>
                <w:szCs w:val="28"/>
              </w:rPr>
              <w:t>Người bệnh mắc các bệnh truyền nhiễm</w:t>
            </w:r>
          </w:p>
        </w:tc>
        <w:tc>
          <w:tcPr>
            <w:tcW w:w="5825" w:type="dxa"/>
          </w:tcPr>
          <w:p w14:paraId="0153FBED" w14:textId="77777777" w:rsidR="00650D53" w:rsidRPr="00650D53" w:rsidRDefault="00650D53" w:rsidP="00650D53">
            <w:pPr>
              <w:ind w:firstLine="0"/>
              <w:rPr>
                <w:color w:val="000000"/>
                <w:sz w:val="26"/>
                <w:szCs w:val="26"/>
              </w:rPr>
            </w:pPr>
            <w:r w:rsidRPr="00650D53">
              <w:rPr>
                <w:color w:val="000000"/>
                <w:sz w:val="26"/>
                <w:szCs w:val="26"/>
              </w:rPr>
              <w:t>Người đo tuân thủ đeo găng tay, khẩu trang, quần áo bảo hộ hoặc các trang thiết bị phòng hộ khác tùy thuộc tình trạng của người bệnh.</w:t>
            </w:r>
          </w:p>
        </w:tc>
      </w:tr>
      <w:tr w:rsidR="00650D53" w:rsidRPr="00650D53" w14:paraId="1DBC0F65" w14:textId="77777777" w:rsidTr="00DC2E04">
        <w:tc>
          <w:tcPr>
            <w:tcW w:w="3235" w:type="dxa"/>
          </w:tcPr>
          <w:p w14:paraId="740A2755" w14:textId="77777777" w:rsidR="00650D53" w:rsidRPr="00650D53" w:rsidRDefault="00650D53" w:rsidP="00650D53">
            <w:pPr>
              <w:ind w:firstLine="0"/>
              <w:rPr>
                <w:color w:val="000000"/>
                <w:sz w:val="26"/>
                <w:szCs w:val="26"/>
              </w:rPr>
            </w:pPr>
            <w:r w:rsidRPr="00650D53">
              <w:rPr>
                <w:bCs/>
                <w:noProof/>
                <w:szCs w:val="28"/>
              </w:rPr>
              <w:t>Cán bộ thực hiện phép đo không tuân thủ yêu cầu kỹ thuật</w:t>
            </w:r>
          </w:p>
        </w:tc>
        <w:tc>
          <w:tcPr>
            <w:tcW w:w="5825" w:type="dxa"/>
          </w:tcPr>
          <w:p w14:paraId="4493D503" w14:textId="77777777" w:rsidR="00650D53" w:rsidRPr="00650D53" w:rsidRDefault="00650D53" w:rsidP="00650D53">
            <w:pPr>
              <w:ind w:firstLine="0"/>
              <w:rPr>
                <w:color w:val="000000"/>
                <w:sz w:val="26"/>
                <w:szCs w:val="26"/>
              </w:rPr>
            </w:pPr>
            <w:r w:rsidRPr="00650D53">
              <w:rPr>
                <w:color w:val="000000"/>
                <w:sz w:val="26"/>
                <w:szCs w:val="26"/>
              </w:rPr>
              <w:t>- Đào tạo thực hành kỹ thuật</w:t>
            </w:r>
          </w:p>
          <w:p w14:paraId="765FB053" w14:textId="77777777" w:rsidR="00650D53" w:rsidRPr="00650D53" w:rsidRDefault="00650D53" w:rsidP="00650D53">
            <w:pPr>
              <w:ind w:firstLine="0"/>
              <w:rPr>
                <w:color w:val="000000"/>
                <w:sz w:val="26"/>
                <w:szCs w:val="26"/>
              </w:rPr>
            </w:pPr>
            <w:r w:rsidRPr="00650D53">
              <w:rPr>
                <w:color w:val="000000"/>
                <w:sz w:val="26"/>
                <w:szCs w:val="26"/>
              </w:rPr>
              <w:t>- Giám sát thực hiện</w:t>
            </w:r>
          </w:p>
          <w:p w14:paraId="4FFC50FE" w14:textId="77777777" w:rsidR="00650D53" w:rsidRPr="00650D53" w:rsidRDefault="00650D53" w:rsidP="00650D53">
            <w:pPr>
              <w:ind w:firstLine="0"/>
              <w:rPr>
                <w:color w:val="000000"/>
                <w:sz w:val="26"/>
                <w:szCs w:val="26"/>
              </w:rPr>
            </w:pPr>
            <w:r w:rsidRPr="00650D53">
              <w:rPr>
                <w:color w:val="000000"/>
                <w:sz w:val="26"/>
                <w:szCs w:val="26"/>
              </w:rPr>
              <w:t>- Hỗ trợ thực hành</w:t>
            </w:r>
          </w:p>
        </w:tc>
      </w:tr>
    </w:tbl>
    <w:p w14:paraId="52A7577A" w14:textId="77777777" w:rsidR="00650D53" w:rsidRPr="00650D53" w:rsidRDefault="00650D53" w:rsidP="00650D53">
      <w:pPr>
        <w:spacing w:before="120" w:after="120" w:line="312" w:lineRule="auto"/>
        <w:ind w:right="142" w:firstLine="0"/>
        <w:rPr>
          <w:bCs/>
          <w:noProof/>
          <w:szCs w:val="28"/>
        </w:rPr>
      </w:pPr>
    </w:p>
    <w:p w14:paraId="78D3CF97" w14:textId="77777777" w:rsidR="00650D53" w:rsidRPr="00650D53" w:rsidRDefault="00650D53" w:rsidP="00650D53">
      <w:pPr>
        <w:spacing w:before="120" w:after="120" w:line="312" w:lineRule="auto"/>
        <w:ind w:right="142" w:firstLine="0"/>
        <w:rPr>
          <w:bCs/>
          <w:noProof/>
          <w:szCs w:val="28"/>
        </w:rPr>
      </w:pPr>
    </w:p>
    <w:p w14:paraId="70CFBFC0" w14:textId="77777777" w:rsidR="00650D53" w:rsidRPr="00650D53" w:rsidRDefault="00650D53" w:rsidP="00650D53">
      <w:pPr>
        <w:spacing w:before="120" w:after="120" w:line="312" w:lineRule="auto"/>
        <w:ind w:right="142" w:firstLine="0"/>
        <w:rPr>
          <w:bCs/>
          <w:noProof/>
          <w:szCs w:val="28"/>
        </w:rPr>
      </w:pPr>
    </w:p>
    <w:bookmarkEnd w:id="438"/>
    <w:p w14:paraId="6CFC182A" w14:textId="77777777" w:rsidR="00650D53" w:rsidRPr="00650D53" w:rsidRDefault="00650D53" w:rsidP="00650D53">
      <w:pPr>
        <w:spacing w:before="240"/>
        <w:ind w:firstLine="0"/>
        <w:contextualSpacing/>
        <w:rPr>
          <w:b/>
          <w:bCs/>
          <w:noProof/>
          <w:szCs w:val="28"/>
          <w:lang w:val="vi-VN"/>
        </w:rPr>
      </w:pPr>
      <w:r w:rsidRPr="00650D53">
        <w:rPr>
          <w:b/>
          <w:bCs/>
          <w:noProof/>
          <w:szCs w:val="28"/>
        </w:rPr>
        <w:lastRenderedPageBreak/>
        <w:t>VIII</w:t>
      </w:r>
      <w:r w:rsidRPr="00650D53">
        <w:rPr>
          <w:b/>
          <w:bCs/>
          <w:noProof/>
          <w:szCs w:val="28"/>
          <w:lang w:val="vi-VN"/>
        </w:rPr>
        <w:t>. TÀI LIỆU THAM KHẢO</w:t>
      </w:r>
    </w:p>
    <w:p w14:paraId="1E38075C" w14:textId="77777777" w:rsidR="00650D53" w:rsidRPr="00650D53" w:rsidRDefault="00650D53" w:rsidP="00DA1CAA">
      <w:pPr>
        <w:numPr>
          <w:ilvl w:val="0"/>
          <w:numId w:val="32"/>
        </w:numPr>
        <w:spacing w:before="240" w:after="160"/>
        <w:contextualSpacing/>
        <w:jc w:val="left"/>
        <w:rPr>
          <w:noProof/>
          <w:szCs w:val="28"/>
        </w:rPr>
      </w:pPr>
      <w:r w:rsidRPr="00650D53">
        <w:rPr>
          <w:noProof/>
          <w:szCs w:val="28"/>
        </w:rPr>
        <w:t>CDC. National health and nutrition examination survey (NHANES)- Anthropometry procedures manual. 2009.</w:t>
      </w:r>
    </w:p>
    <w:p w14:paraId="667F10E3" w14:textId="77777777" w:rsidR="00650D53" w:rsidRPr="00650D53" w:rsidRDefault="00650D53" w:rsidP="00DA1CAA">
      <w:pPr>
        <w:numPr>
          <w:ilvl w:val="0"/>
          <w:numId w:val="32"/>
        </w:numPr>
        <w:spacing w:before="240" w:after="160"/>
        <w:contextualSpacing/>
        <w:jc w:val="left"/>
        <w:rPr>
          <w:noProof/>
          <w:szCs w:val="28"/>
        </w:rPr>
      </w:pPr>
      <w:r w:rsidRPr="00650D53">
        <w:rPr>
          <w:noProof/>
          <w:szCs w:val="28"/>
        </w:rPr>
        <w:t>World Health Organization technical report series. Physical status: the use of and interpretation of anthropometry. 1995.</w:t>
      </w:r>
    </w:p>
    <w:p w14:paraId="33B7C4B5" w14:textId="77777777" w:rsidR="00650D53" w:rsidRPr="00650D53" w:rsidRDefault="00650D53" w:rsidP="00DA1CAA">
      <w:pPr>
        <w:numPr>
          <w:ilvl w:val="0"/>
          <w:numId w:val="32"/>
        </w:numPr>
        <w:spacing w:before="240" w:after="160"/>
        <w:contextualSpacing/>
        <w:jc w:val="left"/>
        <w:rPr>
          <w:noProof/>
          <w:szCs w:val="28"/>
        </w:rPr>
      </w:pPr>
      <w:r w:rsidRPr="00650D53">
        <w:rPr>
          <w:noProof/>
          <w:szCs w:val="28"/>
          <w:lang w:val="nl-NL"/>
        </w:rPr>
        <w:t xml:space="preserve">Hwang IC, Kim KK, Kang HC, Kang DR. </w:t>
      </w:r>
      <w:r w:rsidRPr="00650D53">
        <w:rPr>
          <w:noProof/>
          <w:szCs w:val="28"/>
        </w:rPr>
        <w:t>Validity of Stature-predicted Equations using Knee Height for Elderly and Mobility Impaired Persons in Koreans. Epidemiol Health. 2009;31:e2009004.</w:t>
      </w:r>
    </w:p>
    <w:p w14:paraId="2C023157" w14:textId="77777777" w:rsidR="00650D53" w:rsidRPr="00650D53" w:rsidRDefault="00650D53" w:rsidP="00650D53">
      <w:pPr>
        <w:tabs>
          <w:tab w:val="left" w:pos="426"/>
        </w:tabs>
        <w:spacing w:before="240"/>
        <w:ind w:firstLine="0"/>
        <w:contextualSpacing/>
        <w:rPr>
          <w:b/>
          <w:noProof/>
          <w:szCs w:val="28"/>
          <w:lang w:val="vi-VN"/>
        </w:rPr>
      </w:pPr>
      <w:r w:rsidRPr="00650D53">
        <w:rPr>
          <w:b/>
          <w:noProof/>
          <w:szCs w:val="28"/>
          <w:lang w:val="vi-VN"/>
        </w:rPr>
        <w:t>IX. PHỤ LỤC</w:t>
      </w:r>
    </w:p>
    <w:p w14:paraId="6B2BAB6C" w14:textId="77777777" w:rsidR="00650D53" w:rsidRPr="00650D53" w:rsidRDefault="00650D53" w:rsidP="00650D53">
      <w:pPr>
        <w:tabs>
          <w:tab w:val="left" w:pos="426"/>
        </w:tabs>
        <w:spacing w:before="240"/>
        <w:ind w:firstLine="0"/>
        <w:contextualSpacing/>
        <w:rPr>
          <w:b/>
          <w:noProof/>
          <w:szCs w:val="28"/>
          <w:lang w:val="vi-VN"/>
        </w:rPr>
      </w:pPr>
    </w:p>
    <w:p w14:paraId="3A655ECA" w14:textId="77777777" w:rsidR="00CB4449" w:rsidRDefault="00CB4449">
      <w:pPr>
        <w:spacing w:line="240" w:lineRule="auto"/>
        <w:ind w:firstLine="0"/>
        <w:jc w:val="left"/>
        <w:rPr>
          <w:b/>
          <w:noProof/>
          <w:szCs w:val="28"/>
          <w:lang w:val="vi-VN"/>
        </w:rPr>
      </w:pPr>
    </w:p>
    <w:p w14:paraId="2F5CAFA7" w14:textId="77777777" w:rsidR="00CB4449" w:rsidRPr="00CB4449" w:rsidRDefault="00CB4449" w:rsidP="00CB4449">
      <w:pPr>
        <w:rPr>
          <w:szCs w:val="28"/>
          <w:lang w:val="vi-VN"/>
        </w:rPr>
      </w:pPr>
    </w:p>
    <w:p w14:paraId="41F917FB" w14:textId="77777777" w:rsidR="00CB4449" w:rsidRPr="00CB4449" w:rsidRDefault="00CB4449" w:rsidP="00CB4449">
      <w:pPr>
        <w:rPr>
          <w:szCs w:val="28"/>
          <w:lang w:val="vi-VN"/>
        </w:rPr>
      </w:pPr>
    </w:p>
    <w:p w14:paraId="555EA491" w14:textId="77777777" w:rsidR="00CB4449" w:rsidRDefault="00CB4449">
      <w:pPr>
        <w:spacing w:line="240" w:lineRule="auto"/>
        <w:ind w:firstLine="0"/>
        <w:jc w:val="left"/>
        <w:rPr>
          <w:b/>
          <w:noProof/>
          <w:szCs w:val="28"/>
          <w:lang w:val="vi-VN"/>
        </w:rPr>
      </w:pPr>
    </w:p>
    <w:p w14:paraId="5C727175" w14:textId="77777777" w:rsidR="00CB4449" w:rsidRDefault="00CB4449">
      <w:pPr>
        <w:spacing w:line="240" w:lineRule="auto"/>
        <w:ind w:firstLine="0"/>
        <w:jc w:val="left"/>
        <w:rPr>
          <w:b/>
          <w:noProof/>
          <w:szCs w:val="28"/>
          <w:lang w:val="vi-VN"/>
        </w:rPr>
      </w:pPr>
    </w:p>
    <w:p w14:paraId="055C3FC1" w14:textId="5AAB548E" w:rsidR="00CB4449" w:rsidRDefault="00CB4449" w:rsidP="00CB4449">
      <w:pPr>
        <w:tabs>
          <w:tab w:val="left" w:pos="3060"/>
        </w:tabs>
        <w:spacing w:line="240" w:lineRule="auto"/>
        <w:ind w:firstLine="0"/>
        <w:jc w:val="left"/>
        <w:rPr>
          <w:b/>
          <w:noProof/>
          <w:szCs w:val="28"/>
          <w:lang w:val="vi-VN"/>
        </w:rPr>
      </w:pPr>
      <w:r>
        <w:rPr>
          <w:b/>
          <w:noProof/>
          <w:szCs w:val="28"/>
          <w:lang w:val="vi-VN"/>
        </w:rPr>
        <w:tab/>
      </w:r>
    </w:p>
    <w:p w14:paraId="46F426CC" w14:textId="77777777" w:rsidR="00DA1CAA" w:rsidRDefault="00DA1CAA">
      <w:pPr>
        <w:spacing w:line="240" w:lineRule="auto"/>
        <w:ind w:firstLine="0"/>
        <w:jc w:val="left"/>
        <w:rPr>
          <w:b/>
          <w:noProof/>
          <w:szCs w:val="28"/>
          <w:lang w:val="vi-VN"/>
        </w:rPr>
      </w:pPr>
    </w:p>
    <w:p w14:paraId="5EABA4C0" w14:textId="3D5284D9" w:rsidR="00CB4449" w:rsidRDefault="00CB4449">
      <w:pPr>
        <w:spacing w:line="240" w:lineRule="auto"/>
        <w:ind w:firstLine="0"/>
        <w:jc w:val="left"/>
        <w:rPr>
          <w:b/>
          <w:noProof/>
          <w:szCs w:val="28"/>
          <w:lang w:val="vi-VN"/>
        </w:rPr>
      </w:pPr>
      <w:r>
        <w:rPr>
          <w:b/>
          <w:noProof/>
          <w:szCs w:val="28"/>
          <w:lang w:val="vi-VN"/>
        </w:rPr>
        <w:br w:type="page"/>
      </w:r>
    </w:p>
    <w:p w14:paraId="21BF5DB0" w14:textId="77777777" w:rsidR="00650D53" w:rsidRPr="00650D53" w:rsidRDefault="00650D53" w:rsidP="00650D53">
      <w:pPr>
        <w:tabs>
          <w:tab w:val="left" w:pos="426"/>
        </w:tabs>
        <w:spacing w:before="240"/>
        <w:ind w:firstLine="0"/>
        <w:contextualSpacing/>
        <w:rPr>
          <w:b/>
          <w:noProof/>
          <w:szCs w:val="28"/>
          <w:lang w:val="vi-VN"/>
        </w:rPr>
        <w:sectPr w:rsidR="00650D53" w:rsidRPr="00650D53" w:rsidSect="004D08C1">
          <w:headerReference w:type="default" r:id="rId63"/>
          <w:footerReference w:type="default" r:id="rId64"/>
          <w:headerReference w:type="first" r:id="rId65"/>
          <w:footerReference w:type="first" r:id="rId66"/>
          <w:pgSz w:w="11906" w:h="16838" w:code="9"/>
          <w:pgMar w:top="1418" w:right="1418" w:bottom="1418" w:left="1418" w:header="720" w:footer="431" w:gutter="0"/>
          <w:cols w:space="720"/>
          <w:titlePg/>
          <w:docGrid w:linePitch="360"/>
        </w:sectPr>
      </w:pPr>
    </w:p>
    <w:p w14:paraId="3F0689C8" w14:textId="77777777" w:rsidR="00650D53" w:rsidRPr="00650D53" w:rsidRDefault="00650D53" w:rsidP="00650D53">
      <w:pPr>
        <w:ind w:firstLine="0"/>
        <w:jc w:val="center"/>
        <w:rPr>
          <w:b/>
          <w:color w:val="000000"/>
          <w:szCs w:val="28"/>
          <w:lang w:val="vi-VN"/>
        </w:rPr>
      </w:pPr>
      <w:r w:rsidRPr="00650D53">
        <w:rPr>
          <w:b/>
          <w:color w:val="000000"/>
          <w:szCs w:val="28"/>
          <w:lang w:val="vi-VN"/>
        </w:rPr>
        <w:lastRenderedPageBreak/>
        <w:t>PHỤ LỤC 1</w:t>
      </w:r>
    </w:p>
    <w:p w14:paraId="78E0A01C" w14:textId="77777777" w:rsidR="00650D53" w:rsidRPr="00650D53" w:rsidRDefault="00650D53" w:rsidP="00650D53">
      <w:pPr>
        <w:ind w:firstLine="0"/>
        <w:jc w:val="center"/>
        <w:rPr>
          <w:b/>
          <w:color w:val="000000"/>
          <w:szCs w:val="28"/>
          <w:lang w:val="vi-VN"/>
        </w:rPr>
      </w:pPr>
      <w:r w:rsidRPr="00650D53">
        <w:rPr>
          <w:b/>
          <w:bCs/>
          <w:color w:val="000000"/>
          <w:szCs w:val="28"/>
          <w:lang w:val="vi-VN"/>
        </w:rPr>
        <w:t>ƯỚC TÍNH CHIỀU CAO NGƯỜI CAO TUỔI NAM GIỚI TỪ TUỔI VÀ CHIỀU CAO ĐẦU GỐI</w:t>
      </w:r>
    </w:p>
    <w:tbl>
      <w:tblPr>
        <w:tblW w:w="14974" w:type="dxa"/>
        <w:jc w:val="center"/>
        <w:tblLook w:val="04A0" w:firstRow="1" w:lastRow="0" w:firstColumn="1" w:lastColumn="0" w:noHBand="0" w:noVBand="1"/>
      </w:tblPr>
      <w:tblGrid>
        <w:gridCol w:w="497"/>
        <w:gridCol w:w="626"/>
        <w:gridCol w:w="531"/>
        <w:gridCol w:w="531"/>
        <w:gridCol w:w="531"/>
        <w:gridCol w:w="531"/>
        <w:gridCol w:w="531"/>
        <w:gridCol w:w="531"/>
        <w:gridCol w:w="531"/>
        <w:gridCol w:w="531"/>
        <w:gridCol w:w="531"/>
        <w:gridCol w:w="531"/>
        <w:gridCol w:w="531"/>
        <w:gridCol w:w="576"/>
        <w:gridCol w:w="531"/>
        <w:gridCol w:w="531"/>
        <w:gridCol w:w="531"/>
        <w:gridCol w:w="531"/>
        <w:gridCol w:w="531"/>
        <w:gridCol w:w="531"/>
        <w:gridCol w:w="531"/>
        <w:gridCol w:w="531"/>
        <w:gridCol w:w="531"/>
        <w:gridCol w:w="531"/>
        <w:gridCol w:w="531"/>
        <w:gridCol w:w="531"/>
        <w:gridCol w:w="531"/>
        <w:gridCol w:w="531"/>
      </w:tblGrid>
      <w:tr w:rsidR="00650D53" w:rsidRPr="00650D53" w14:paraId="75E35044" w14:textId="77777777" w:rsidTr="00ED3FD9">
        <w:trPr>
          <w:cantSplit/>
          <w:tblHeader/>
          <w:jc w:val="center"/>
        </w:trPr>
        <w:tc>
          <w:tcPr>
            <w:tcW w:w="4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B45EF"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Tuổi</w:t>
            </w:r>
          </w:p>
        </w:tc>
        <w:tc>
          <w:tcPr>
            <w:tcW w:w="14477" w:type="dxa"/>
            <w:gridSpan w:val="27"/>
            <w:tcBorders>
              <w:top w:val="single" w:sz="4" w:space="0" w:color="auto"/>
              <w:left w:val="nil"/>
              <w:bottom w:val="single" w:sz="4" w:space="0" w:color="auto"/>
              <w:right w:val="single" w:sz="4" w:space="0" w:color="auto"/>
            </w:tcBorders>
            <w:shd w:val="clear" w:color="auto" w:fill="auto"/>
            <w:noWrap/>
            <w:vAlign w:val="center"/>
            <w:hideMark/>
          </w:tcPr>
          <w:p w14:paraId="1A66D418"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Chiều cao đầu gối</w:t>
            </w:r>
          </w:p>
        </w:tc>
      </w:tr>
      <w:tr w:rsidR="00650D53" w:rsidRPr="00650D53" w14:paraId="2C71231D" w14:textId="77777777" w:rsidTr="00ED3FD9">
        <w:trPr>
          <w:cantSplit/>
          <w:tblHeader/>
          <w:jc w:val="center"/>
        </w:trPr>
        <w:tc>
          <w:tcPr>
            <w:tcW w:w="497" w:type="dxa"/>
            <w:vMerge/>
            <w:tcBorders>
              <w:top w:val="single" w:sz="4" w:space="0" w:color="auto"/>
              <w:left w:val="single" w:sz="4" w:space="0" w:color="auto"/>
              <w:bottom w:val="single" w:sz="4" w:space="0" w:color="auto"/>
              <w:right w:val="single" w:sz="4" w:space="0" w:color="auto"/>
            </w:tcBorders>
            <w:vAlign w:val="center"/>
            <w:hideMark/>
          </w:tcPr>
          <w:p w14:paraId="2C8B3FB5" w14:textId="77777777" w:rsidR="00650D53" w:rsidRPr="00650D53" w:rsidRDefault="00650D53" w:rsidP="00650D53">
            <w:pPr>
              <w:spacing w:before="120"/>
              <w:ind w:left="-57" w:right="-57" w:firstLine="0"/>
              <w:jc w:val="center"/>
              <w:rPr>
                <w:b/>
                <w:bCs/>
                <w:color w:val="000000"/>
                <w:sz w:val="16"/>
                <w:szCs w:val="16"/>
              </w:rPr>
            </w:pPr>
          </w:p>
        </w:tc>
        <w:tc>
          <w:tcPr>
            <w:tcW w:w="626" w:type="dxa"/>
            <w:tcBorders>
              <w:top w:val="nil"/>
              <w:left w:val="nil"/>
              <w:bottom w:val="single" w:sz="4" w:space="0" w:color="auto"/>
              <w:right w:val="single" w:sz="4" w:space="0" w:color="auto"/>
            </w:tcBorders>
            <w:shd w:val="clear" w:color="auto" w:fill="auto"/>
            <w:noWrap/>
            <w:vAlign w:val="center"/>
            <w:hideMark/>
          </w:tcPr>
          <w:p w14:paraId="7517D818"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39.0</w:t>
            </w:r>
          </w:p>
        </w:tc>
        <w:tc>
          <w:tcPr>
            <w:tcW w:w="531" w:type="dxa"/>
            <w:tcBorders>
              <w:top w:val="nil"/>
              <w:left w:val="nil"/>
              <w:bottom w:val="single" w:sz="4" w:space="0" w:color="auto"/>
              <w:right w:val="single" w:sz="4" w:space="0" w:color="auto"/>
            </w:tcBorders>
            <w:shd w:val="clear" w:color="auto" w:fill="auto"/>
            <w:noWrap/>
            <w:vAlign w:val="center"/>
            <w:hideMark/>
          </w:tcPr>
          <w:p w14:paraId="2ECA0CA7"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39.5</w:t>
            </w:r>
          </w:p>
        </w:tc>
        <w:tc>
          <w:tcPr>
            <w:tcW w:w="531" w:type="dxa"/>
            <w:tcBorders>
              <w:top w:val="nil"/>
              <w:left w:val="nil"/>
              <w:bottom w:val="single" w:sz="4" w:space="0" w:color="auto"/>
              <w:right w:val="single" w:sz="4" w:space="0" w:color="auto"/>
            </w:tcBorders>
            <w:shd w:val="clear" w:color="auto" w:fill="auto"/>
            <w:noWrap/>
            <w:vAlign w:val="center"/>
            <w:hideMark/>
          </w:tcPr>
          <w:p w14:paraId="185426EE"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40.0</w:t>
            </w:r>
          </w:p>
        </w:tc>
        <w:tc>
          <w:tcPr>
            <w:tcW w:w="531" w:type="dxa"/>
            <w:tcBorders>
              <w:top w:val="nil"/>
              <w:left w:val="nil"/>
              <w:bottom w:val="single" w:sz="4" w:space="0" w:color="auto"/>
              <w:right w:val="single" w:sz="4" w:space="0" w:color="auto"/>
            </w:tcBorders>
            <w:shd w:val="clear" w:color="auto" w:fill="auto"/>
            <w:noWrap/>
            <w:vAlign w:val="center"/>
            <w:hideMark/>
          </w:tcPr>
          <w:p w14:paraId="6F663E24"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40.5</w:t>
            </w:r>
          </w:p>
        </w:tc>
        <w:tc>
          <w:tcPr>
            <w:tcW w:w="531" w:type="dxa"/>
            <w:tcBorders>
              <w:top w:val="nil"/>
              <w:left w:val="nil"/>
              <w:bottom w:val="single" w:sz="4" w:space="0" w:color="auto"/>
              <w:right w:val="single" w:sz="4" w:space="0" w:color="auto"/>
            </w:tcBorders>
            <w:shd w:val="clear" w:color="auto" w:fill="auto"/>
            <w:noWrap/>
            <w:vAlign w:val="center"/>
            <w:hideMark/>
          </w:tcPr>
          <w:p w14:paraId="406AE86F"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41.0</w:t>
            </w:r>
          </w:p>
        </w:tc>
        <w:tc>
          <w:tcPr>
            <w:tcW w:w="531" w:type="dxa"/>
            <w:tcBorders>
              <w:top w:val="nil"/>
              <w:left w:val="nil"/>
              <w:bottom w:val="single" w:sz="4" w:space="0" w:color="auto"/>
              <w:right w:val="single" w:sz="4" w:space="0" w:color="auto"/>
            </w:tcBorders>
            <w:shd w:val="clear" w:color="auto" w:fill="auto"/>
            <w:noWrap/>
            <w:vAlign w:val="center"/>
            <w:hideMark/>
          </w:tcPr>
          <w:p w14:paraId="6063BFD1"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41.5</w:t>
            </w:r>
          </w:p>
        </w:tc>
        <w:tc>
          <w:tcPr>
            <w:tcW w:w="531" w:type="dxa"/>
            <w:tcBorders>
              <w:top w:val="nil"/>
              <w:left w:val="nil"/>
              <w:bottom w:val="single" w:sz="4" w:space="0" w:color="auto"/>
              <w:right w:val="single" w:sz="4" w:space="0" w:color="auto"/>
            </w:tcBorders>
            <w:shd w:val="clear" w:color="auto" w:fill="auto"/>
            <w:noWrap/>
            <w:vAlign w:val="center"/>
            <w:hideMark/>
          </w:tcPr>
          <w:p w14:paraId="6DC2986E"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42.0</w:t>
            </w:r>
          </w:p>
        </w:tc>
        <w:tc>
          <w:tcPr>
            <w:tcW w:w="531" w:type="dxa"/>
            <w:tcBorders>
              <w:top w:val="nil"/>
              <w:left w:val="nil"/>
              <w:bottom w:val="single" w:sz="4" w:space="0" w:color="auto"/>
              <w:right w:val="single" w:sz="4" w:space="0" w:color="auto"/>
            </w:tcBorders>
            <w:shd w:val="clear" w:color="auto" w:fill="auto"/>
            <w:noWrap/>
            <w:vAlign w:val="center"/>
            <w:hideMark/>
          </w:tcPr>
          <w:p w14:paraId="5D5E9631"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42.5</w:t>
            </w:r>
          </w:p>
        </w:tc>
        <w:tc>
          <w:tcPr>
            <w:tcW w:w="531" w:type="dxa"/>
            <w:tcBorders>
              <w:top w:val="nil"/>
              <w:left w:val="nil"/>
              <w:bottom w:val="single" w:sz="4" w:space="0" w:color="auto"/>
              <w:right w:val="single" w:sz="4" w:space="0" w:color="auto"/>
            </w:tcBorders>
            <w:shd w:val="clear" w:color="auto" w:fill="auto"/>
            <w:noWrap/>
            <w:vAlign w:val="center"/>
            <w:hideMark/>
          </w:tcPr>
          <w:p w14:paraId="10B4B4BD"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43.0</w:t>
            </w:r>
          </w:p>
        </w:tc>
        <w:tc>
          <w:tcPr>
            <w:tcW w:w="531" w:type="dxa"/>
            <w:tcBorders>
              <w:top w:val="nil"/>
              <w:left w:val="nil"/>
              <w:bottom w:val="single" w:sz="4" w:space="0" w:color="auto"/>
              <w:right w:val="single" w:sz="4" w:space="0" w:color="auto"/>
            </w:tcBorders>
            <w:shd w:val="clear" w:color="auto" w:fill="auto"/>
            <w:noWrap/>
            <w:vAlign w:val="center"/>
            <w:hideMark/>
          </w:tcPr>
          <w:p w14:paraId="7F866F74"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43.5</w:t>
            </w:r>
          </w:p>
        </w:tc>
        <w:tc>
          <w:tcPr>
            <w:tcW w:w="531" w:type="dxa"/>
            <w:tcBorders>
              <w:top w:val="nil"/>
              <w:left w:val="nil"/>
              <w:bottom w:val="single" w:sz="4" w:space="0" w:color="auto"/>
              <w:right w:val="single" w:sz="4" w:space="0" w:color="auto"/>
            </w:tcBorders>
            <w:shd w:val="clear" w:color="auto" w:fill="auto"/>
            <w:noWrap/>
            <w:vAlign w:val="center"/>
            <w:hideMark/>
          </w:tcPr>
          <w:p w14:paraId="636EA934"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44.0</w:t>
            </w:r>
          </w:p>
        </w:tc>
        <w:tc>
          <w:tcPr>
            <w:tcW w:w="531" w:type="dxa"/>
            <w:tcBorders>
              <w:top w:val="nil"/>
              <w:left w:val="nil"/>
              <w:bottom w:val="single" w:sz="4" w:space="0" w:color="auto"/>
              <w:right w:val="single" w:sz="4" w:space="0" w:color="auto"/>
            </w:tcBorders>
            <w:shd w:val="clear" w:color="auto" w:fill="auto"/>
            <w:noWrap/>
            <w:vAlign w:val="center"/>
            <w:hideMark/>
          </w:tcPr>
          <w:p w14:paraId="275E17AB"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44.5</w:t>
            </w:r>
          </w:p>
        </w:tc>
        <w:tc>
          <w:tcPr>
            <w:tcW w:w="576" w:type="dxa"/>
            <w:tcBorders>
              <w:top w:val="nil"/>
              <w:left w:val="nil"/>
              <w:bottom w:val="single" w:sz="4" w:space="0" w:color="auto"/>
              <w:right w:val="single" w:sz="4" w:space="0" w:color="auto"/>
            </w:tcBorders>
            <w:shd w:val="clear" w:color="auto" w:fill="auto"/>
            <w:noWrap/>
            <w:vAlign w:val="center"/>
            <w:hideMark/>
          </w:tcPr>
          <w:p w14:paraId="5FBEC48D"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45.0</w:t>
            </w:r>
          </w:p>
        </w:tc>
        <w:tc>
          <w:tcPr>
            <w:tcW w:w="531" w:type="dxa"/>
            <w:tcBorders>
              <w:top w:val="nil"/>
              <w:left w:val="nil"/>
              <w:bottom w:val="single" w:sz="4" w:space="0" w:color="auto"/>
              <w:right w:val="single" w:sz="4" w:space="0" w:color="auto"/>
            </w:tcBorders>
            <w:shd w:val="clear" w:color="auto" w:fill="auto"/>
            <w:noWrap/>
            <w:vAlign w:val="center"/>
            <w:hideMark/>
          </w:tcPr>
          <w:p w14:paraId="34872F5D"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45.5</w:t>
            </w:r>
          </w:p>
        </w:tc>
        <w:tc>
          <w:tcPr>
            <w:tcW w:w="531" w:type="dxa"/>
            <w:tcBorders>
              <w:top w:val="nil"/>
              <w:left w:val="nil"/>
              <w:bottom w:val="single" w:sz="4" w:space="0" w:color="auto"/>
              <w:right w:val="single" w:sz="4" w:space="0" w:color="auto"/>
            </w:tcBorders>
            <w:shd w:val="clear" w:color="auto" w:fill="auto"/>
            <w:noWrap/>
            <w:vAlign w:val="center"/>
            <w:hideMark/>
          </w:tcPr>
          <w:p w14:paraId="4130C9F8"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46.0</w:t>
            </w:r>
          </w:p>
        </w:tc>
        <w:tc>
          <w:tcPr>
            <w:tcW w:w="531" w:type="dxa"/>
            <w:tcBorders>
              <w:top w:val="nil"/>
              <w:left w:val="nil"/>
              <w:bottom w:val="single" w:sz="4" w:space="0" w:color="auto"/>
              <w:right w:val="single" w:sz="4" w:space="0" w:color="auto"/>
            </w:tcBorders>
            <w:shd w:val="clear" w:color="auto" w:fill="auto"/>
            <w:noWrap/>
            <w:vAlign w:val="center"/>
            <w:hideMark/>
          </w:tcPr>
          <w:p w14:paraId="07C0F801"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46.5</w:t>
            </w:r>
          </w:p>
        </w:tc>
        <w:tc>
          <w:tcPr>
            <w:tcW w:w="531" w:type="dxa"/>
            <w:tcBorders>
              <w:top w:val="nil"/>
              <w:left w:val="nil"/>
              <w:bottom w:val="single" w:sz="4" w:space="0" w:color="auto"/>
              <w:right w:val="single" w:sz="4" w:space="0" w:color="auto"/>
            </w:tcBorders>
            <w:shd w:val="clear" w:color="auto" w:fill="auto"/>
            <w:noWrap/>
            <w:vAlign w:val="center"/>
            <w:hideMark/>
          </w:tcPr>
          <w:p w14:paraId="10F6E7BA"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47.0</w:t>
            </w:r>
          </w:p>
        </w:tc>
        <w:tc>
          <w:tcPr>
            <w:tcW w:w="531" w:type="dxa"/>
            <w:tcBorders>
              <w:top w:val="nil"/>
              <w:left w:val="nil"/>
              <w:bottom w:val="single" w:sz="4" w:space="0" w:color="auto"/>
              <w:right w:val="single" w:sz="4" w:space="0" w:color="auto"/>
            </w:tcBorders>
            <w:shd w:val="clear" w:color="auto" w:fill="auto"/>
            <w:noWrap/>
            <w:vAlign w:val="center"/>
            <w:hideMark/>
          </w:tcPr>
          <w:p w14:paraId="6B24883C"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47.5</w:t>
            </w:r>
          </w:p>
        </w:tc>
        <w:tc>
          <w:tcPr>
            <w:tcW w:w="531" w:type="dxa"/>
            <w:tcBorders>
              <w:top w:val="nil"/>
              <w:left w:val="nil"/>
              <w:bottom w:val="single" w:sz="4" w:space="0" w:color="auto"/>
              <w:right w:val="single" w:sz="4" w:space="0" w:color="auto"/>
            </w:tcBorders>
            <w:shd w:val="clear" w:color="auto" w:fill="auto"/>
            <w:noWrap/>
            <w:vAlign w:val="center"/>
            <w:hideMark/>
          </w:tcPr>
          <w:p w14:paraId="738B5271"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48.0</w:t>
            </w:r>
          </w:p>
        </w:tc>
        <w:tc>
          <w:tcPr>
            <w:tcW w:w="531" w:type="dxa"/>
            <w:tcBorders>
              <w:top w:val="nil"/>
              <w:left w:val="nil"/>
              <w:bottom w:val="single" w:sz="4" w:space="0" w:color="auto"/>
              <w:right w:val="single" w:sz="4" w:space="0" w:color="auto"/>
            </w:tcBorders>
            <w:shd w:val="clear" w:color="auto" w:fill="auto"/>
            <w:noWrap/>
            <w:vAlign w:val="center"/>
            <w:hideMark/>
          </w:tcPr>
          <w:p w14:paraId="42E6A193"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48.5</w:t>
            </w:r>
          </w:p>
        </w:tc>
        <w:tc>
          <w:tcPr>
            <w:tcW w:w="531" w:type="dxa"/>
            <w:tcBorders>
              <w:top w:val="nil"/>
              <w:left w:val="nil"/>
              <w:bottom w:val="single" w:sz="4" w:space="0" w:color="auto"/>
              <w:right w:val="single" w:sz="4" w:space="0" w:color="auto"/>
            </w:tcBorders>
            <w:shd w:val="clear" w:color="auto" w:fill="auto"/>
            <w:noWrap/>
            <w:vAlign w:val="center"/>
            <w:hideMark/>
          </w:tcPr>
          <w:p w14:paraId="24D16D3B"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49.0</w:t>
            </w:r>
          </w:p>
        </w:tc>
        <w:tc>
          <w:tcPr>
            <w:tcW w:w="531" w:type="dxa"/>
            <w:tcBorders>
              <w:top w:val="nil"/>
              <w:left w:val="nil"/>
              <w:bottom w:val="single" w:sz="4" w:space="0" w:color="auto"/>
              <w:right w:val="single" w:sz="4" w:space="0" w:color="auto"/>
            </w:tcBorders>
            <w:shd w:val="clear" w:color="auto" w:fill="auto"/>
            <w:noWrap/>
            <w:vAlign w:val="center"/>
            <w:hideMark/>
          </w:tcPr>
          <w:p w14:paraId="11582855"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49.5</w:t>
            </w:r>
          </w:p>
        </w:tc>
        <w:tc>
          <w:tcPr>
            <w:tcW w:w="531" w:type="dxa"/>
            <w:tcBorders>
              <w:top w:val="nil"/>
              <w:left w:val="nil"/>
              <w:bottom w:val="single" w:sz="4" w:space="0" w:color="auto"/>
              <w:right w:val="single" w:sz="4" w:space="0" w:color="auto"/>
            </w:tcBorders>
            <w:shd w:val="clear" w:color="auto" w:fill="auto"/>
            <w:noWrap/>
            <w:vAlign w:val="center"/>
            <w:hideMark/>
          </w:tcPr>
          <w:p w14:paraId="7E100BAF"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50.0</w:t>
            </w:r>
          </w:p>
        </w:tc>
        <w:tc>
          <w:tcPr>
            <w:tcW w:w="531" w:type="dxa"/>
            <w:tcBorders>
              <w:top w:val="nil"/>
              <w:left w:val="nil"/>
              <w:bottom w:val="single" w:sz="4" w:space="0" w:color="auto"/>
              <w:right w:val="single" w:sz="4" w:space="0" w:color="auto"/>
            </w:tcBorders>
            <w:shd w:val="clear" w:color="auto" w:fill="auto"/>
            <w:noWrap/>
            <w:vAlign w:val="center"/>
            <w:hideMark/>
          </w:tcPr>
          <w:p w14:paraId="489D2B5D"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50.5</w:t>
            </w:r>
          </w:p>
        </w:tc>
        <w:tc>
          <w:tcPr>
            <w:tcW w:w="531" w:type="dxa"/>
            <w:tcBorders>
              <w:top w:val="nil"/>
              <w:left w:val="nil"/>
              <w:bottom w:val="single" w:sz="4" w:space="0" w:color="auto"/>
              <w:right w:val="single" w:sz="4" w:space="0" w:color="auto"/>
            </w:tcBorders>
            <w:shd w:val="clear" w:color="auto" w:fill="auto"/>
            <w:noWrap/>
            <w:vAlign w:val="center"/>
            <w:hideMark/>
          </w:tcPr>
          <w:p w14:paraId="5095731D"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51.0</w:t>
            </w:r>
          </w:p>
        </w:tc>
        <w:tc>
          <w:tcPr>
            <w:tcW w:w="531" w:type="dxa"/>
            <w:tcBorders>
              <w:top w:val="nil"/>
              <w:left w:val="nil"/>
              <w:bottom w:val="single" w:sz="4" w:space="0" w:color="auto"/>
              <w:right w:val="single" w:sz="4" w:space="0" w:color="auto"/>
            </w:tcBorders>
            <w:shd w:val="clear" w:color="auto" w:fill="auto"/>
            <w:noWrap/>
            <w:vAlign w:val="center"/>
            <w:hideMark/>
          </w:tcPr>
          <w:p w14:paraId="106E01B2"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51.5</w:t>
            </w:r>
          </w:p>
        </w:tc>
        <w:tc>
          <w:tcPr>
            <w:tcW w:w="531" w:type="dxa"/>
            <w:tcBorders>
              <w:top w:val="nil"/>
              <w:left w:val="nil"/>
              <w:bottom w:val="single" w:sz="4" w:space="0" w:color="auto"/>
              <w:right w:val="single" w:sz="4" w:space="0" w:color="auto"/>
            </w:tcBorders>
            <w:shd w:val="clear" w:color="auto" w:fill="auto"/>
            <w:noWrap/>
            <w:vAlign w:val="center"/>
            <w:hideMark/>
          </w:tcPr>
          <w:p w14:paraId="6743BB31"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52.0</w:t>
            </w:r>
          </w:p>
        </w:tc>
      </w:tr>
      <w:tr w:rsidR="00650D53" w:rsidRPr="00650D53" w14:paraId="18752501"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B5CE0FC"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60</w:t>
            </w:r>
          </w:p>
        </w:tc>
        <w:tc>
          <w:tcPr>
            <w:tcW w:w="626" w:type="dxa"/>
            <w:tcBorders>
              <w:top w:val="nil"/>
              <w:left w:val="nil"/>
              <w:bottom w:val="single" w:sz="4" w:space="0" w:color="auto"/>
              <w:right w:val="single" w:sz="4" w:space="0" w:color="auto"/>
            </w:tcBorders>
            <w:shd w:val="clear" w:color="auto" w:fill="auto"/>
            <w:noWrap/>
            <w:vAlign w:val="center"/>
            <w:hideMark/>
          </w:tcPr>
          <w:p w14:paraId="052FE80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151.7</w:t>
            </w:r>
          </w:p>
        </w:tc>
        <w:tc>
          <w:tcPr>
            <w:tcW w:w="531" w:type="dxa"/>
            <w:tcBorders>
              <w:top w:val="nil"/>
              <w:left w:val="nil"/>
              <w:bottom w:val="single" w:sz="4" w:space="0" w:color="auto"/>
              <w:right w:val="single" w:sz="4" w:space="0" w:color="auto"/>
            </w:tcBorders>
            <w:shd w:val="clear" w:color="auto" w:fill="auto"/>
            <w:noWrap/>
            <w:vAlign w:val="center"/>
            <w:hideMark/>
          </w:tcPr>
          <w:p w14:paraId="19E5557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152.4</w:t>
            </w:r>
          </w:p>
        </w:tc>
        <w:tc>
          <w:tcPr>
            <w:tcW w:w="531" w:type="dxa"/>
            <w:tcBorders>
              <w:top w:val="nil"/>
              <w:left w:val="nil"/>
              <w:bottom w:val="single" w:sz="4" w:space="0" w:color="auto"/>
              <w:right w:val="single" w:sz="4" w:space="0" w:color="auto"/>
            </w:tcBorders>
            <w:shd w:val="clear" w:color="auto" w:fill="auto"/>
            <w:noWrap/>
            <w:vAlign w:val="center"/>
            <w:hideMark/>
          </w:tcPr>
          <w:p w14:paraId="0E0DB3C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153.1</w:t>
            </w:r>
          </w:p>
        </w:tc>
        <w:tc>
          <w:tcPr>
            <w:tcW w:w="531" w:type="dxa"/>
            <w:tcBorders>
              <w:top w:val="nil"/>
              <w:left w:val="nil"/>
              <w:bottom w:val="single" w:sz="4" w:space="0" w:color="auto"/>
              <w:right w:val="single" w:sz="4" w:space="0" w:color="auto"/>
            </w:tcBorders>
            <w:shd w:val="clear" w:color="auto" w:fill="auto"/>
            <w:noWrap/>
            <w:vAlign w:val="center"/>
            <w:hideMark/>
          </w:tcPr>
          <w:p w14:paraId="3EB63CB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153.9</w:t>
            </w:r>
          </w:p>
        </w:tc>
        <w:tc>
          <w:tcPr>
            <w:tcW w:w="531" w:type="dxa"/>
            <w:tcBorders>
              <w:top w:val="nil"/>
              <w:left w:val="nil"/>
              <w:bottom w:val="single" w:sz="4" w:space="0" w:color="auto"/>
              <w:right w:val="single" w:sz="4" w:space="0" w:color="auto"/>
            </w:tcBorders>
            <w:shd w:val="clear" w:color="auto" w:fill="auto"/>
            <w:noWrap/>
            <w:vAlign w:val="center"/>
            <w:hideMark/>
          </w:tcPr>
          <w:p w14:paraId="70453D5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154.6</w:t>
            </w:r>
          </w:p>
        </w:tc>
        <w:tc>
          <w:tcPr>
            <w:tcW w:w="531" w:type="dxa"/>
            <w:tcBorders>
              <w:top w:val="nil"/>
              <w:left w:val="nil"/>
              <w:bottom w:val="single" w:sz="4" w:space="0" w:color="auto"/>
              <w:right w:val="single" w:sz="4" w:space="0" w:color="auto"/>
            </w:tcBorders>
            <w:shd w:val="clear" w:color="auto" w:fill="auto"/>
            <w:noWrap/>
            <w:vAlign w:val="center"/>
            <w:hideMark/>
          </w:tcPr>
          <w:p w14:paraId="2B4FC15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155.3</w:t>
            </w:r>
          </w:p>
        </w:tc>
        <w:tc>
          <w:tcPr>
            <w:tcW w:w="531" w:type="dxa"/>
            <w:tcBorders>
              <w:top w:val="nil"/>
              <w:left w:val="nil"/>
              <w:bottom w:val="single" w:sz="4" w:space="0" w:color="auto"/>
              <w:right w:val="single" w:sz="4" w:space="0" w:color="auto"/>
            </w:tcBorders>
            <w:shd w:val="clear" w:color="auto" w:fill="auto"/>
            <w:noWrap/>
            <w:vAlign w:val="center"/>
            <w:hideMark/>
          </w:tcPr>
          <w:p w14:paraId="2DB84AF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156.0</w:t>
            </w:r>
          </w:p>
        </w:tc>
        <w:tc>
          <w:tcPr>
            <w:tcW w:w="531" w:type="dxa"/>
            <w:tcBorders>
              <w:top w:val="nil"/>
              <w:left w:val="nil"/>
              <w:bottom w:val="single" w:sz="4" w:space="0" w:color="auto"/>
              <w:right w:val="single" w:sz="4" w:space="0" w:color="auto"/>
            </w:tcBorders>
            <w:shd w:val="clear" w:color="auto" w:fill="auto"/>
            <w:noWrap/>
            <w:vAlign w:val="center"/>
            <w:hideMark/>
          </w:tcPr>
          <w:p w14:paraId="1220E05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156.7</w:t>
            </w:r>
          </w:p>
        </w:tc>
        <w:tc>
          <w:tcPr>
            <w:tcW w:w="531" w:type="dxa"/>
            <w:tcBorders>
              <w:top w:val="nil"/>
              <w:left w:val="nil"/>
              <w:bottom w:val="single" w:sz="4" w:space="0" w:color="auto"/>
              <w:right w:val="single" w:sz="4" w:space="0" w:color="auto"/>
            </w:tcBorders>
            <w:shd w:val="clear" w:color="auto" w:fill="auto"/>
            <w:noWrap/>
            <w:vAlign w:val="center"/>
            <w:hideMark/>
          </w:tcPr>
          <w:p w14:paraId="124A3D3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157.5</w:t>
            </w:r>
          </w:p>
        </w:tc>
        <w:tc>
          <w:tcPr>
            <w:tcW w:w="531" w:type="dxa"/>
            <w:tcBorders>
              <w:top w:val="nil"/>
              <w:left w:val="nil"/>
              <w:bottom w:val="single" w:sz="4" w:space="0" w:color="auto"/>
              <w:right w:val="single" w:sz="4" w:space="0" w:color="auto"/>
            </w:tcBorders>
            <w:shd w:val="clear" w:color="auto" w:fill="auto"/>
            <w:noWrap/>
            <w:vAlign w:val="center"/>
            <w:hideMark/>
          </w:tcPr>
          <w:p w14:paraId="451A82B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158.2</w:t>
            </w:r>
          </w:p>
        </w:tc>
        <w:tc>
          <w:tcPr>
            <w:tcW w:w="531" w:type="dxa"/>
            <w:tcBorders>
              <w:top w:val="nil"/>
              <w:left w:val="nil"/>
              <w:bottom w:val="single" w:sz="4" w:space="0" w:color="auto"/>
              <w:right w:val="single" w:sz="4" w:space="0" w:color="auto"/>
            </w:tcBorders>
            <w:shd w:val="clear" w:color="auto" w:fill="auto"/>
            <w:noWrap/>
            <w:vAlign w:val="center"/>
            <w:hideMark/>
          </w:tcPr>
          <w:p w14:paraId="2515F21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158.9</w:t>
            </w:r>
          </w:p>
        </w:tc>
        <w:tc>
          <w:tcPr>
            <w:tcW w:w="531" w:type="dxa"/>
            <w:tcBorders>
              <w:top w:val="nil"/>
              <w:left w:val="nil"/>
              <w:bottom w:val="single" w:sz="4" w:space="0" w:color="auto"/>
              <w:right w:val="single" w:sz="4" w:space="0" w:color="auto"/>
            </w:tcBorders>
            <w:shd w:val="clear" w:color="auto" w:fill="auto"/>
            <w:noWrap/>
            <w:vAlign w:val="center"/>
            <w:hideMark/>
          </w:tcPr>
          <w:p w14:paraId="55F4172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159.6</w:t>
            </w:r>
          </w:p>
        </w:tc>
        <w:tc>
          <w:tcPr>
            <w:tcW w:w="576" w:type="dxa"/>
            <w:tcBorders>
              <w:top w:val="nil"/>
              <w:left w:val="nil"/>
              <w:bottom w:val="single" w:sz="4" w:space="0" w:color="auto"/>
              <w:right w:val="single" w:sz="4" w:space="0" w:color="auto"/>
            </w:tcBorders>
            <w:shd w:val="clear" w:color="auto" w:fill="auto"/>
            <w:noWrap/>
            <w:vAlign w:val="center"/>
            <w:hideMark/>
          </w:tcPr>
          <w:p w14:paraId="1028BD4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160.3</w:t>
            </w:r>
          </w:p>
        </w:tc>
        <w:tc>
          <w:tcPr>
            <w:tcW w:w="531" w:type="dxa"/>
            <w:tcBorders>
              <w:top w:val="nil"/>
              <w:left w:val="nil"/>
              <w:bottom w:val="single" w:sz="4" w:space="0" w:color="auto"/>
              <w:right w:val="single" w:sz="4" w:space="0" w:color="auto"/>
            </w:tcBorders>
            <w:shd w:val="clear" w:color="auto" w:fill="auto"/>
            <w:noWrap/>
            <w:vAlign w:val="center"/>
            <w:hideMark/>
          </w:tcPr>
          <w:p w14:paraId="05F2610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161.1</w:t>
            </w:r>
          </w:p>
        </w:tc>
        <w:tc>
          <w:tcPr>
            <w:tcW w:w="531" w:type="dxa"/>
            <w:tcBorders>
              <w:top w:val="nil"/>
              <w:left w:val="nil"/>
              <w:bottom w:val="single" w:sz="4" w:space="0" w:color="auto"/>
              <w:right w:val="single" w:sz="4" w:space="0" w:color="auto"/>
            </w:tcBorders>
            <w:shd w:val="clear" w:color="auto" w:fill="auto"/>
            <w:noWrap/>
            <w:vAlign w:val="center"/>
            <w:hideMark/>
          </w:tcPr>
          <w:p w14:paraId="3E8021C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161.8</w:t>
            </w:r>
          </w:p>
        </w:tc>
        <w:tc>
          <w:tcPr>
            <w:tcW w:w="531" w:type="dxa"/>
            <w:tcBorders>
              <w:top w:val="nil"/>
              <w:left w:val="nil"/>
              <w:bottom w:val="single" w:sz="4" w:space="0" w:color="auto"/>
              <w:right w:val="single" w:sz="4" w:space="0" w:color="auto"/>
            </w:tcBorders>
            <w:shd w:val="clear" w:color="auto" w:fill="auto"/>
            <w:noWrap/>
            <w:vAlign w:val="center"/>
            <w:hideMark/>
          </w:tcPr>
          <w:p w14:paraId="549CB4E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162.5</w:t>
            </w:r>
          </w:p>
        </w:tc>
        <w:tc>
          <w:tcPr>
            <w:tcW w:w="531" w:type="dxa"/>
            <w:tcBorders>
              <w:top w:val="nil"/>
              <w:left w:val="nil"/>
              <w:bottom w:val="single" w:sz="4" w:space="0" w:color="auto"/>
              <w:right w:val="single" w:sz="4" w:space="0" w:color="auto"/>
            </w:tcBorders>
            <w:shd w:val="clear" w:color="auto" w:fill="auto"/>
            <w:noWrap/>
            <w:vAlign w:val="center"/>
            <w:hideMark/>
          </w:tcPr>
          <w:p w14:paraId="1AD49AB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163.2</w:t>
            </w:r>
          </w:p>
        </w:tc>
        <w:tc>
          <w:tcPr>
            <w:tcW w:w="531" w:type="dxa"/>
            <w:tcBorders>
              <w:top w:val="nil"/>
              <w:left w:val="nil"/>
              <w:bottom w:val="single" w:sz="4" w:space="0" w:color="auto"/>
              <w:right w:val="single" w:sz="4" w:space="0" w:color="auto"/>
            </w:tcBorders>
            <w:shd w:val="clear" w:color="auto" w:fill="auto"/>
            <w:noWrap/>
            <w:vAlign w:val="center"/>
            <w:hideMark/>
          </w:tcPr>
          <w:p w14:paraId="6940636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163.9</w:t>
            </w:r>
          </w:p>
        </w:tc>
        <w:tc>
          <w:tcPr>
            <w:tcW w:w="531" w:type="dxa"/>
            <w:tcBorders>
              <w:top w:val="nil"/>
              <w:left w:val="nil"/>
              <w:bottom w:val="single" w:sz="4" w:space="0" w:color="auto"/>
              <w:right w:val="single" w:sz="4" w:space="0" w:color="auto"/>
            </w:tcBorders>
            <w:shd w:val="clear" w:color="auto" w:fill="auto"/>
            <w:noWrap/>
            <w:vAlign w:val="center"/>
            <w:hideMark/>
          </w:tcPr>
          <w:p w14:paraId="6632491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164.7</w:t>
            </w:r>
          </w:p>
        </w:tc>
        <w:tc>
          <w:tcPr>
            <w:tcW w:w="531" w:type="dxa"/>
            <w:tcBorders>
              <w:top w:val="nil"/>
              <w:left w:val="nil"/>
              <w:bottom w:val="single" w:sz="4" w:space="0" w:color="auto"/>
              <w:right w:val="single" w:sz="4" w:space="0" w:color="auto"/>
            </w:tcBorders>
            <w:shd w:val="clear" w:color="auto" w:fill="auto"/>
            <w:noWrap/>
            <w:vAlign w:val="center"/>
            <w:hideMark/>
          </w:tcPr>
          <w:p w14:paraId="322B266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165.4</w:t>
            </w:r>
          </w:p>
        </w:tc>
        <w:tc>
          <w:tcPr>
            <w:tcW w:w="531" w:type="dxa"/>
            <w:tcBorders>
              <w:top w:val="nil"/>
              <w:left w:val="nil"/>
              <w:bottom w:val="single" w:sz="4" w:space="0" w:color="auto"/>
              <w:right w:val="single" w:sz="4" w:space="0" w:color="auto"/>
            </w:tcBorders>
            <w:shd w:val="clear" w:color="auto" w:fill="auto"/>
            <w:noWrap/>
            <w:vAlign w:val="center"/>
            <w:hideMark/>
          </w:tcPr>
          <w:p w14:paraId="3C6C89C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166.1</w:t>
            </w:r>
          </w:p>
        </w:tc>
        <w:tc>
          <w:tcPr>
            <w:tcW w:w="531" w:type="dxa"/>
            <w:tcBorders>
              <w:top w:val="nil"/>
              <w:left w:val="nil"/>
              <w:bottom w:val="single" w:sz="4" w:space="0" w:color="auto"/>
              <w:right w:val="single" w:sz="4" w:space="0" w:color="auto"/>
            </w:tcBorders>
            <w:shd w:val="clear" w:color="auto" w:fill="auto"/>
            <w:noWrap/>
            <w:vAlign w:val="center"/>
            <w:hideMark/>
          </w:tcPr>
          <w:p w14:paraId="2AEF04D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166.8</w:t>
            </w:r>
          </w:p>
        </w:tc>
        <w:tc>
          <w:tcPr>
            <w:tcW w:w="531" w:type="dxa"/>
            <w:tcBorders>
              <w:top w:val="nil"/>
              <w:left w:val="nil"/>
              <w:bottom w:val="single" w:sz="4" w:space="0" w:color="auto"/>
              <w:right w:val="single" w:sz="4" w:space="0" w:color="auto"/>
            </w:tcBorders>
            <w:shd w:val="clear" w:color="auto" w:fill="auto"/>
            <w:noWrap/>
            <w:vAlign w:val="center"/>
            <w:hideMark/>
          </w:tcPr>
          <w:p w14:paraId="2E98982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167.5</w:t>
            </w:r>
          </w:p>
        </w:tc>
        <w:tc>
          <w:tcPr>
            <w:tcW w:w="531" w:type="dxa"/>
            <w:tcBorders>
              <w:top w:val="nil"/>
              <w:left w:val="nil"/>
              <w:bottom w:val="single" w:sz="4" w:space="0" w:color="auto"/>
              <w:right w:val="single" w:sz="4" w:space="0" w:color="auto"/>
            </w:tcBorders>
            <w:shd w:val="clear" w:color="auto" w:fill="auto"/>
            <w:noWrap/>
            <w:vAlign w:val="center"/>
            <w:hideMark/>
          </w:tcPr>
          <w:p w14:paraId="2F10C11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168.3</w:t>
            </w:r>
          </w:p>
        </w:tc>
        <w:tc>
          <w:tcPr>
            <w:tcW w:w="531" w:type="dxa"/>
            <w:tcBorders>
              <w:top w:val="nil"/>
              <w:left w:val="nil"/>
              <w:bottom w:val="single" w:sz="4" w:space="0" w:color="auto"/>
              <w:right w:val="single" w:sz="4" w:space="0" w:color="auto"/>
            </w:tcBorders>
            <w:shd w:val="clear" w:color="auto" w:fill="auto"/>
            <w:noWrap/>
            <w:vAlign w:val="center"/>
            <w:hideMark/>
          </w:tcPr>
          <w:p w14:paraId="30CB80E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169.0</w:t>
            </w:r>
          </w:p>
        </w:tc>
        <w:tc>
          <w:tcPr>
            <w:tcW w:w="531" w:type="dxa"/>
            <w:tcBorders>
              <w:top w:val="nil"/>
              <w:left w:val="nil"/>
              <w:bottom w:val="single" w:sz="4" w:space="0" w:color="auto"/>
              <w:right w:val="single" w:sz="4" w:space="0" w:color="auto"/>
            </w:tcBorders>
            <w:shd w:val="clear" w:color="auto" w:fill="auto"/>
            <w:noWrap/>
            <w:vAlign w:val="center"/>
            <w:hideMark/>
          </w:tcPr>
          <w:p w14:paraId="0A1D85C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169.7</w:t>
            </w:r>
          </w:p>
        </w:tc>
        <w:tc>
          <w:tcPr>
            <w:tcW w:w="531" w:type="dxa"/>
            <w:tcBorders>
              <w:top w:val="nil"/>
              <w:left w:val="nil"/>
              <w:bottom w:val="single" w:sz="4" w:space="0" w:color="auto"/>
              <w:right w:val="single" w:sz="4" w:space="0" w:color="auto"/>
            </w:tcBorders>
            <w:shd w:val="clear" w:color="auto" w:fill="auto"/>
            <w:noWrap/>
            <w:vAlign w:val="center"/>
            <w:hideMark/>
          </w:tcPr>
          <w:p w14:paraId="29A0CA1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170.4</w:t>
            </w:r>
          </w:p>
        </w:tc>
      </w:tr>
      <w:tr w:rsidR="00650D53" w:rsidRPr="00650D53" w14:paraId="704436BE"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611952A1"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61</w:t>
            </w:r>
          </w:p>
        </w:tc>
        <w:tc>
          <w:tcPr>
            <w:tcW w:w="626" w:type="dxa"/>
            <w:tcBorders>
              <w:top w:val="nil"/>
              <w:left w:val="nil"/>
              <w:bottom w:val="single" w:sz="4" w:space="0" w:color="auto"/>
              <w:right w:val="single" w:sz="4" w:space="0" w:color="auto"/>
            </w:tcBorders>
            <w:shd w:val="clear" w:color="auto" w:fill="auto"/>
            <w:noWrap/>
            <w:vAlign w:val="center"/>
            <w:hideMark/>
          </w:tcPr>
          <w:p w14:paraId="2383DE5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151.5</w:t>
            </w:r>
          </w:p>
        </w:tc>
        <w:tc>
          <w:tcPr>
            <w:tcW w:w="531" w:type="dxa"/>
            <w:tcBorders>
              <w:top w:val="nil"/>
              <w:left w:val="nil"/>
              <w:bottom w:val="single" w:sz="4" w:space="0" w:color="auto"/>
              <w:right w:val="single" w:sz="4" w:space="0" w:color="auto"/>
            </w:tcBorders>
            <w:shd w:val="clear" w:color="auto" w:fill="auto"/>
            <w:noWrap/>
            <w:vAlign w:val="center"/>
            <w:hideMark/>
          </w:tcPr>
          <w:p w14:paraId="14F50F5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152.2</w:t>
            </w:r>
          </w:p>
        </w:tc>
        <w:tc>
          <w:tcPr>
            <w:tcW w:w="531" w:type="dxa"/>
            <w:tcBorders>
              <w:top w:val="nil"/>
              <w:left w:val="nil"/>
              <w:bottom w:val="single" w:sz="4" w:space="0" w:color="auto"/>
              <w:right w:val="single" w:sz="4" w:space="0" w:color="auto"/>
            </w:tcBorders>
            <w:shd w:val="clear" w:color="auto" w:fill="auto"/>
            <w:noWrap/>
            <w:vAlign w:val="center"/>
            <w:hideMark/>
          </w:tcPr>
          <w:p w14:paraId="18593EE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32CE679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153.7</w:t>
            </w:r>
          </w:p>
        </w:tc>
        <w:tc>
          <w:tcPr>
            <w:tcW w:w="531" w:type="dxa"/>
            <w:tcBorders>
              <w:top w:val="nil"/>
              <w:left w:val="nil"/>
              <w:bottom w:val="single" w:sz="4" w:space="0" w:color="auto"/>
              <w:right w:val="single" w:sz="4" w:space="0" w:color="auto"/>
            </w:tcBorders>
            <w:shd w:val="clear" w:color="auto" w:fill="auto"/>
            <w:noWrap/>
            <w:vAlign w:val="center"/>
            <w:hideMark/>
          </w:tcPr>
          <w:p w14:paraId="3369505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154.4</w:t>
            </w:r>
          </w:p>
        </w:tc>
        <w:tc>
          <w:tcPr>
            <w:tcW w:w="531" w:type="dxa"/>
            <w:tcBorders>
              <w:top w:val="nil"/>
              <w:left w:val="nil"/>
              <w:bottom w:val="single" w:sz="4" w:space="0" w:color="auto"/>
              <w:right w:val="single" w:sz="4" w:space="0" w:color="auto"/>
            </w:tcBorders>
            <w:shd w:val="clear" w:color="auto" w:fill="auto"/>
            <w:noWrap/>
            <w:vAlign w:val="center"/>
            <w:hideMark/>
          </w:tcPr>
          <w:p w14:paraId="6A3B174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155.1</w:t>
            </w:r>
          </w:p>
        </w:tc>
        <w:tc>
          <w:tcPr>
            <w:tcW w:w="531" w:type="dxa"/>
            <w:tcBorders>
              <w:top w:val="nil"/>
              <w:left w:val="nil"/>
              <w:bottom w:val="single" w:sz="4" w:space="0" w:color="auto"/>
              <w:right w:val="single" w:sz="4" w:space="0" w:color="auto"/>
            </w:tcBorders>
            <w:shd w:val="clear" w:color="auto" w:fill="auto"/>
            <w:noWrap/>
            <w:vAlign w:val="center"/>
            <w:hideMark/>
          </w:tcPr>
          <w:p w14:paraId="77F9EA0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155.8</w:t>
            </w:r>
          </w:p>
        </w:tc>
        <w:tc>
          <w:tcPr>
            <w:tcW w:w="531" w:type="dxa"/>
            <w:tcBorders>
              <w:top w:val="nil"/>
              <w:left w:val="nil"/>
              <w:bottom w:val="single" w:sz="4" w:space="0" w:color="auto"/>
              <w:right w:val="single" w:sz="4" w:space="0" w:color="auto"/>
            </w:tcBorders>
            <w:shd w:val="clear" w:color="auto" w:fill="auto"/>
            <w:noWrap/>
            <w:vAlign w:val="center"/>
            <w:hideMark/>
          </w:tcPr>
          <w:p w14:paraId="4994989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64AF992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157.3</w:t>
            </w:r>
          </w:p>
        </w:tc>
        <w:tc>
          <w:tcPr>
            <w:tcW w:w="531" w:type="dxa"/>
            <w:tcBorders>
              <w:top w:val="nil"/>
              <w:left w:val="nil"/>
              <w:bottom w:val="single" w:sz="4" w:space="0" w:color="auto"/>
              <w:right w:val="single" w:sz="4" w:space="0" w:color="auto"/>
            </w:tcBorders>
            <w:shd w:val="clear" w:color="auto" w:fill="auto"/>
            <w:noWrap/>
            <w:vAlign w:val="center"/>
            <w:hideMark/>
          </w:tcPr>
          <w:p w14:paraId="3F941A8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158.0</w:t>
            </w:r>
          </w:p>
        </w:tc>
        <w:tc>
          <w:tcPr>
            <w:tcW w:w="531" w:type="dxa"/>
            <w:tcBorders>
              <w:top w:val="nil"/>
              <w:left w:val="nil"/>
              <w:bottom w:val="single" w:sz="4" w:space="0" w:color="auto"/>
              <w:right w:val="single" w:sz="4" w:space="0" w:color="auto"/>
            </w:tcBorders>
            <w:shd w:val="clear" w:color="auto" w:fill="auto"/>
            <w:noWrap/>
            <w:vAlign w:val="center"/>
            <w:hideMark/>
          </w:tcPr>
          <w:p w14:paraId="2FCA9C5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158.7</w:t>
            </w:r>
          </w:p>
        </w:tc>
        <w:tc>
          <w:tcPr>
            <w:tcW w:w="531" w:type="dxa"/>
            <w:tcBorders>
              <w:top w:val="nil"/>
              <w:left w:val="nil"/>
              <w:bottom w:val="single" w:sz="4" w:space="0" w:color="auto"/>
              <w:right w:val="single" w:sz="4" w:space="0" w:color="auto"/>
            </w:tcBorders>
            <w:shd w:val="clear" w:color="auto" w:fill="auto"/>
            <w:noWrap/>
            <w:vAlign w:val="center"/>
            <w:hideMark/>
          </w:tcPr>
          <w:p w14:paraId="0ADB78C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159.4</w:t>
            </w:r>
          </w:p>
        </w:tc>
        <w:tc>
          <w:tcPr>
            <w:tcW w:w="576" w:type="dxa"/>
            <w:tcBorders>
              <w:top w:val="nil"/>
              <w:left w:val="nil"/>
              <w:bottom w:val="single" w:sz="4" w:space="0" w:color="auto"/>
              <w:right w:val="single" w:sz="4" w:space="0" w:color="auto"/>
            </w:tcBorders>
            <w:shd w:val="clear" w:color="auto" w:fill="auto"/>
            <w:noWrap/>
            <w:vAlign w:val="center"/>
            <w:hideMark/>
          </w:tcPr>
          <w:p w14:paraId="20B59B0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720A080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160.9</w:t>
            </w:r>
          </w:p>
        </w:tc>
        <w:tc>
          <w:tcPr>
            <w:tcW w:w="531" w:type="dxa"/>
            <w:tcBorders>
              <w:top w:val="nil"/>
              <w:left w:val="nil"/>
              <w:bottom w:val="single" w:sz="4" w:space="0" w:color="auto"/>
              <w:right w:val="single" w:sz="4" w:space="0" w:color="auto"/>
            </w:tcBorders>
            <w:shd w:val="clear" w:color="auto" w:fill="auto"/>
            <w:noWrap/>
            <w:vAlign w:val="center"/>
            <w:hideMark/>
          </w:tcPr>
          <w:p w14:paraId="05E1F6B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161.6</w:t>
            </w:r>
          </w:p>
        </w:tc>
        <w:tc>
          <w:tcPr>
            <w:tcW w:w="531" w:type="dxa"/>
            <w:tcBorders>
              <w:top w:val="nil"/>
              <w:left w:val="nil"/>
              <w:bottom w:val="single" w:sz="4" w:space="0" w:color="auto"/>
              <w:right w:val="single" w:sz="4" w:space="0" w:color="auto"/>
            </w:tcBorders>
            <w:shd w:val="clear" w:color="auto" w:fill="auto"/>
            <w:noWrap/>
            <w:vAlign w:val="center"/>
            <w:hideMark/>
          </w:tcPr>
          <w:p w14:paraId="48C38B8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162.3</w:t>
            </w:r>
          </w:p>
        </w:tc>
        <w:tc>
          <w:tcPr>
            <w:tcW w:w="531" w:type="dxa"/>
            <w:tcBorders>
              <w:top w:val="nil"/>
              <w:left w:val="nil"/>
              <w:bottom w:val="single" w:sz="4" w:space="0" w:color="auto"/>
              <w:right w:val="single" w:sz="4" w:space="0" w:color="auto"/>
            </w:tcBorders>
            <w:shd w:val="clear" w:color="auto" w:fill="auto"/>
            <w:noWrap/>
            <w:vAlign w:val="center"/>
            <w:hideMark/>
          </w:tcPr>
          <w:p w14:paraId="10CD605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163.0</w:t>
            </w:r>
          </w:p>
        </w:tc>
        <w:tc>
          <w:tcPr>
            <w:tcW w:w="531" w:type="dxa"/>
            <w:tcBorders>
              <w:top w:val="nil"/>
              <w:left w:val="nil"/>
              <w:bottom w:val="single" w:sz="4" w:space="0" w:color="auto"/>
              <w:right w:val="single" w:sz="4" w:space="0" w:color="auto"/>
            </w:tcBorders>
            <w:shd w:val="clear" w:color="auto" w:fill="auto"/>
            <w:noWrap/>
            <w:vAlign w:val="center"/>
            <w:hideMark/>
          </w:tcPr>
          <w:p w14:paraId="31F695D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5BDF52F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164.5</w:t>
            </w:r>
          </w:p>
        </w:tc>
        <w:tc>
          <w:tcPr>
            <w:tcW w:w="531" w:type="dxa"/>
            <w:tcBorders>
              <w:top w:val="nil"/>
              <w:left w:val="nil"/>
              <w:bottom w:val="single" w:sz="4" w:space="0" w:color="auto"/>
              <w:right w:val="single" w:sz="4" w:space="0" w:color="auto"/>
            </w:tcBorders>
            <w:shd w:val="clear" w:color="auto" w:fill="auto"/>
            <w:noWrap/>
            <w:vAlign w:val="center"/>
            <w:hideMark/>
          </w:tcPr>
          <w:p w14:paraId="217DA85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165.2</w:t>
            </w:r>
          </w:p>
        </w:tc>
        <w:tc>
          <w:tcPr>
            <w:tcW w:w="531" w:type="dxa"/>
            <w:tcBorders>
              <w:top w:val="nil"/>
              <w:left w:val="nil"/>
              <w:bottom w:val="single" w:sz="4" w:space="0" w:color="auto"/>
              <w:right w:val="single" w:sz="4" w:space="0" w:color="auto"/>
            </w:tcBorders>
            <w:shd w:val="clear" w:color="auto" w:fill="auto"/>
            <w:noWrap/>
            <w:vAlign w:val="center"/>
            <w:hideMark/>
          </w:tcPr>
          <w:p w14:paraId="6CB0D63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165.9</w:t>
            </w:r>
          </w:p>
        </w:tc>
        <w:tc>
          <w:tcPr>
            <w:tcW w:w="531" w:type="dxa"/>
            <w:tcBorders>
              <w:top w:val="nil"/>
              <w:left w:val="nil"/>
              <w:bottom w:val="single" w:sz="4" w:space="0" w:color="auto"/>
              <w:right w:val="single" w:sz="4" w:space="0" w:color="auto"/>
            </w:tcBorders>
            <w:shd w:val="clear" w:color="auto" w:fill="auto"/>
            <w:noWrap/>
            <w:vAlign w:val="center"/>
            <w:hideMark/>
          </w:tcPr>
          <w:p w14:paraId="571610E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166.6</w:t>
            </w:r>
          </w:p>
        </w:tc>
        <w:tc>
          <w:tcPr>
            <w:tcW w:w="531" w:type="dxa"/>
            <w:tcBorders>
              <w:top w:val="nil"/>
              <w:left w:val="nil"/>
              <w:bottom w:val="single" w:sz="4" w:space="0" w:color="auto"/>
              <w:right w:val="single" w:sz="4" w:space="0" w:color="auto"/>
            </w:tcBorders>
            <w:shd w:val="clear" w:color="auto" w:fill="auto"/>
            <w:noWrap/>
            <w:vAlign w:val="center"/>
            <w:hideMark/>
          </w:tcPr>
          <w:p w14:paraId="04937EE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167.3</w:t>
            </w:r>
          </w:p>
        </w:tc>
        <w:tc>
          <w:tcPr>
            <w:tcW w:w="531" w:type="dxa"/>
            <w:tcBorders>
              <w:top w:val="nil"/>
              <w:left w:val="nil"/>
              <w:bottom w:val="single" w:sz="4" w:space="0" w:color="auto"/>
              <w:right w:val="single" w:sz="4" w:space="0" w:color="auto"/>
            </w:tcBorders>
            <w:shd w:val="clear" w:color="auto" w:fill="auto"/>
            <w:noWrap/>
            <w:vAlign w:val="center"/>
            <w:hideMark/>
          </w:tcPr>
          <w:p w14:paraId="29784FF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168.1</w:t>
            </w:r>
          </w:p>
        </w:tc>
        <w:tc>
          <w:tcPr>
            <w:tcW w:w="531" w:type="dxa"/>
            <w:tcBorders>
              <w:top w:val="nil"/>
              <w:left w:val="nil"/>
              <w:bottom w:val="single" w:sz="4" w:space="0" w:color="auto"/>
              <w:right w:val="single" w:sz="4" w:space="0" w:color="auto"/>
            </w:tcBorders>
            <w:shd w:val="clear" w:color="auto" w:fill="auto"/>
            <w:noWrap/>
            <w:vAlign w:val="center"/>
            <w:hideMark/>
          </w:tcPr>
          <w:p w14:paraId="07A08DB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168.8</w:t>
            </w:r>
          </w:p>
        </w:tc>
        <w:tc>
          <w:tcPr>
            <w:tcW w:w="531" w:type="dxa"/>
            <w:tcBorders>
              <w:top w:val="nil"/>
              <w:left w:val="nil"/>
              <w:bottom w:val="single" w:sz="4" w:space="0" w:color="auto"/>
              <w:right w:val="single" w:sz="4" w:space="0" w:color="auto"/>
            </w:tcBorders>
            <w:shd w:val="clear" w:color="auto" w:fill="auto"/>
            <w:noWrap/>
            <w:vAlign w:val="center"/>
            <w:hideMark/>
          </w:tcPr>
          <w:p w14:paraId="3569C7A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169.5</w:t>
            </w:r>
          </w:p>
        </w:tc>
        <w:tc>
          <w:tcPr>
            <w:tcW w:w="531" w:type="dxa"/>
            <w:tcBorders>
              <w:top w:val="nil"/>
              <w:left w:val="nil"/>
              <w:bottom w:val="single" w:sz="4" w:space="0" w:color="auto"/>
              <w:right w:val="single" w:sz="4" w:space="0" w:color="auto"/>
            </w:tcBorders>
            <w:shd w:val="clear" w:color="auto" w:fill="auto"/>
            <w:noWrap/>
            <w:vAlign w:val="center"/>
            <w:hideMark/>
          </w:tcPr>
          <w:p w14:paraId="361C21A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170.2</w:t>
            </w:r>
          </w:p>
        </w:tc>
      </w:tr>
      <w:tr w:rsidR="00650D53" w:rsidRPr="00650D53" w14:paraId="147C9307"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3F51BE0"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62</w:t>
            </w:r>
          </w:p>
        </w:tc>
        <w:tc>
          <w:tcPr>
            <w:tcW w:w="626" w:type="dxa"/>
            <w:tcBorders>
              <w:top w:val="nil"/>
              <w:left w:val="nil"/>
              <w:bottom w:val="single" w:sz="4" w:space="0" w:color="auto"/>
              <w:right w:val="single" w:sz="4" w:space="0" w:color="auto"/>
            </w:tcBorders>
            <w:shd w:val="clear" w:color="auto" w:fill="auto"/>
            <w:noWrap/>
            <w:vAlign w:val="center"/>
            <w:hideMark/>
          </w:tcPr>
          <w:p w14:paraId="6D3B15C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0EC0208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152.0</w:t>
            </w:r>
          </w:p>
        </w:tc>
        <w:tc>
          <w:tcPr>
            <w:tcW w:w="531" w:type="dxa"/>
            <w:tcBorders>
              <w:top w:val="nil"/>
              <w:left w:val="nil"/>
              <w:bottom w:val="single" w:sz="4" w:space="0" w:color="auto"/>
              <w:right w:val="single" w:sz="4" w:space="0" w:color="auto"/>
            </w:tcBorders>
            <w:shd w:val="clear" w:color="auto" w:fill="auto"/>
            <w:noWrap/>
            <w:vAlign w:val="center"/>
            <w:hideMark/>
          </w:tcPr>
          <w:p w14:paraId="7BABD63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152.8</w:t>
            </w:r>
          </w:p>
        </w:tc>
        <w:tc>
          <w:tcPr>
            <w:tcW w:w="531" w:type="dxa"/>
            <w:tcBorders>
              <w:top w:val="nil"/>
              <w:left w:val="nil"/>
              <w:bottom w:val="single" w:sz="4" w:space="0" w:color="auto"/>
              <w:right w:val="single" w:sz="4" w:space="0" w:color="auto"/>
            </w:tcBorders>
            <w:shd w:val="clear" w:color="auto" w:fill="auto"/>
            <w:noWrap/>
            <w:vAlign w:val="center"/>
            <w:hideMark/>
          </w:tcPr>
          <w:p w14:paraId="0A45142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153.5</w:t>
            </w:r>
          </w:p>
        </w:tc>
        <w:tc>
          <w:tcPr>
            <w:tcW w:w="531" w:type="dxa"/>
            <w:tcBorders>
              <w:top w:val="nil"/>
              <w:left w:val="nil"/>
              <w:bottom w:val="single" w:sz="4" w:space="0" w:color="auto"/>
              <w:right w:val="single" w:sz="4" w:space="0" w:color="auto"/>
            </w:tcBorders>
            <w:shd w:val="clear" w:color="auto" w:fill="auto"/>
            <w:noWrap/>
            <w:vAlign w:val="center"/>
            <w:hideMark/>
          </w:tcPr>
          <w:p w14:paraId="1722196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154.2</w:t>
            </w:r>
          </w:p>
        </w:tc>
        <w:tc>
          <w:tcPr>
            <w:tcW w:w="531" w:type="dxa"/>
            <w:tcBorders>
              <w:top w:val="nil"/>
              <w:left w:val="nil"/>
              <w:bottom w:val="single" w:sz="4" w:space="0" w:color="auto"/>
              <w:right w:val="single" w:sz="4" w:space="0" w:color="auto"/>
            </w:tcBorders>
            <w:shd w:val="clear" w:color="auto" w:fill="auto"/>
            <w:noWrap/>
            <w:vAlign w:val="center"/>
            <w:hideMark/>
          </w:tcPr>
          <w:p w14:paraId="1235F92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154.9</w:t>
            </w:r>
          </w:p>
        </w:tc>
        <w:tc>
          <w:tcPr>
            <w:tcW w:w="531" w:type="dxa"/>
            <w:tcBorders>
              <w:top w:val="nil"/>
              <w:left w:val="nil"/>
              <w:bottom w:val="single" w:sz="4" w:space="0" w:color="auto"/>
              <w:right w:val="single" w:sz="4" w:space="0" w:color="auto"/>
            </w:tcBorders>
            <w:shd w:val="clear" w:color="auto" w:fill="auto"/>
            <w:noWrap/>
            <w:vAlign w:val="center"/>
            <w:hideMark/>
          </w:tcPr>
          <w:p w14:paraId="3BA3705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155.6</w:t>
            </w:r>
          </w:p>
        </w:tc>
        <w:tc>
          <w:tcPr>
            <w:tcW w:w="531" w:type="dxa"/>
            <w:tcBorders>
              <w:top w:val="nil"/>
              <w:left w:val="nil"/>
              <w:bottom w:val="single" w:sz="4" w:space="0" w:color="auto"/>
              <w:right w:val="single" w:sz="4" w:space="0" w:color="auto"/>
            </w:tcBorders>
            <w:shd w:val="clear" w:color="auto" w:fill="auto"/>
            <w:noWrap/>
            <w:vAlign w:val="center"/>
            <w:hideMark/>
          </w:tcPr>
          <w:p w14:paraId="081944B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156.4</w:t>
            </w:r>
          </w:p>
        </w:tc>
        <w:tc>
          <w:tcPr>
            <w:tcW w:w="531" w:type="dxa"/>
            <w:tcBorders>
              <w:top w:val="nil"/>
              <w:left w:val="nil"/>
              <w:bottom w:val="single" w:sz="4" w:space="0" w:color="auto"/>
              <w:right w:val="single" w:sz="4" w:space="0" w:color="auto"/>
            </w:tcBorders>
            <w:shd w:val="clear" w:color="auto" w:fill="auto"/>
            <w:noWrap/>
            <w:vAlign w:val="center"/>
            <w:hideMark/>
          </w:tcPr>
          <w:p w14:paraId="4C6D360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157.1</w:t>
            </w:r>
          </w:p>
        </w:tc>
        <w:tc>
          <w:tcPr>
            <w:tcW w:w="531" w:type="dxa"/>
            <w:tcBorders>
              <w:top w:val="nil"/>
              <w:left w:val="nil"/>
              <w:bottom w:val="single" w:sz="4" w:space="0" w:color="auto"/>
              <w:right w:val="single" w:sz="4" w:space="0" w:color="auto"/>
            </w:tcBorders>
            <w:shd w:val="clear" w:color="auto" w:fill="auto"/>
            <w:noWrap/>
            <w:vAlign w:val="center"/>
            <w:hideMark/>
          </w:tcPr>
          <w:p w14:paraId="14BDC04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157.8</w:t>
            </w:r>
          </w:p>
        </w:tc>
        <w:tc>
          <w:tcPr>
            <w:tcW w:w="531" w:type="dxa"/>
            <w:tcBorders>
              <w:top w:val="nil"/>
              <w:left w:val="nil"/>
              <w:bottom w:val="single" w:sz="4" w:space="0" w:color="auto"/>
              <w:right w:val="single" w:sz="4" w:space="0" w:color="auto"/>
            </w:tcBorders>
            <w:shd w:val="clear" w:color="auto" w:fill="auto"/>
            <w:noWrap/>
            <w:vAlign w:val="center"/>
            <w:hideMark/>
          </w:tcPr>
          <w:p w14:paraId="4E86E7B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158.5</w:t>
            </w:r>
          </w:p>
        </w:tc>
        <w:tc>
          <w:tcPr>
            <w:tcW w:w="531" w:type="dxa"/>
            <w:tcBorders>
              <w:top w:val="nil"/>
              <w:left w:val="nil"/>
              <w:bottom w:val="single" w:sz="4" w:space="0" w:color="auto"/>
              <w:right w:val="single" w:sz="4" w:space="0" w:color="auto"/>
            </w:tcBorders>
            <w:shd w:val="clear" w:color="auto" w:fill="auto"/>
            <w:noWrap/>
            <w:vAlign w:val="center"/>
            <w:hideMark/>
          </w:tcPr>
          <w:p w14:paraId="28745BF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159.2</w:t>
            </w:r>
          </w:p>
        </w:tc>
        <w:tc>
          <w:tcPr>
            <w:tcW w:w="576" w:type="dxa"/>
            <w:tcBorders>
              <w:top w:val="nil"/>
              <w:left w:val="nil"/>
              <w:bottom w:val="single" w:sz="4" w:space="0" w:color="auto"/>
              <w:right w:val="single" w:sz="4" w:space="0" w:color="auto"/>
            </w:tcBorders>
            <w:shd w:val="clear" w:color="auto" w:fill="auto"/>
            <w:noWrap/>
            <w:vAlign w:val="center"/>
            <w:hideMark/>
          </w:tcPr>
          <w:p w14:paraId="12F87EE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160.0</w:t>
            </w:r>
          </w:p>
        </w:tc>
        <w:tc>
          <w:tcPr>
            <w:tcW w:w="531" w:type="dxa"/>
            <w:tcBorders>
              <w:top w:val="nil"/>
              <w:left w:val="nil"/>
              <w:bottom w:val="single" w:sz="4" w:space="0" w:color="auto"/>
              <w:right w:val="single" w:sz="4" w:space="0" w:color="auto"/>
            </w:tcBorders>
            <w:shd w:val="clear" w:color="auto" w:fill="auto"/>
            <w:noWrap/>
            <w:vAlign w:val="center"/>
            <w:hideMark/>
          </w:tcPr>
          <w:p w14:paraId="62282C0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160.7</w:t>
            </w:r>
          </w:p>
        </w:tc>
        <w:tc>
          <w:tcPr>
            <w:tcW w:w="531" w:type="dxa"/>
            <w:tcBorders>
              <w:top w:val="nil"/>
              <w:left w:val="nil"/>
              <w:bottom w:val="single" w:sz="4" w:space="0" w:color="auto"/>
              <w:right w:val="single" w:sz="4" w:space="0" w:color="auto"/>
            </w:tcBorders>
            <w:shd w:val="clear" w:color="auto" w:fill="auto"/>
            <w:noWrap/>
            <w:vAlign w:val="center"/>
            <w:hideMark/>
          </w:tcPr>
          <w:p w14:paraId="3A2E859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161.4</w:t>
            </w:r>
          </w:p>
        </w:tc>
        <w:tc>
          <w:tcPr>
            <w:tcW w:w="531" w:type="dxa"/>
            <w:tcBorders>
              <w:top w:val="nil"/>
              <w:left w:val="nil"/>
              <w:bottom w:val="single" w:sz="4" w:space="0" w:color="auto"/>
              <w:right w:val="single" w:sz="4" w:space="0" w:color="auto"/>
            </w:tcBorders>
            <w:shd w:val="clear" w:color="auto" w:fill="auto"/>
            <w:noWrap/>
            <w:vAlign w:val="center"/>
            <w:hideMark/>
          </w:tcPr>
          <w:p w14:paraId="25C7419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682C8BA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162.8</w:t>
            </w:r>
          </w:p>
        </w:tc>
        <w:tc>
          <w:tcPr>
            <w:tcW w:w="531" w:type="dxa"/>
            <w:tcBorders>
              <w:top w:val="nil"/>
              <w:left w:val="nil"/>
              <w:bottom w:val="single" w:sz="4" w:space="0" w:color="auto"/>
              <w:right w:val="single" w:sz="4" w:space="0" w:color="auto"/>
            </w:tcBorders>
            <w:shd w:val="clear" w:color="auto" w:fill="auto"/>
            <w:noWrap/>
            <w:vAlign w:val="center"/>
            <w:hideMark/>
          </w:tcPr>
          <w:p w14:paraId="0FF7912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163.6</w:t>
            </w:r>
          </w:p>
        </w:tc>
        <w:tc>
          <w:tcPr>
            <w:tcW w:w="531" w:type="dxa"/>
            <w:tcBorders>
              <w:top w:val="nil"/>
              <w:left w:val="nil"/>
              <w:bottom w:val="single" w:sz="4" w:space="0" w:color="auto"/>
              <w:right w:val="single" w:sz="4" w:space="0" w:color="auto"/>
            </w:tcBorders>
            <w:shd w:val="clear" w:color="auto" w:fill="auto"/>
            <w:noWrap/>
            <w:vAlign w:val="center"/>
            <w:hideMark/>
          </w:tcPr>
          <w:p w14:paraId="2787E06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164.3</w:t>
            </w:r>
          </w:p>
        </w:tc>
        <w:tc>
          <w:tcPr>
            <w:tcW w:w="531" w:type="dxa"/>
            <w:tcBorders>
              <w:top w:val="nil"/>
              <w:left w:val="nil"/>
              <w:bottom w:val="single" w:sz="4" w:space="0" w:color="auto"/>
              <w:right w:val="single" w:sz="4" w:space="0" w:color="auto"/>
            </w:tcBorders>
            <w:shd w:val="clear" w:color="auto" w:fill="auto"/>
            <w:noWrap/>
            <w:vAlign w:val="center"/>
            <w:hideMark/>
          </w:tcPr>
          <w:p w14:paraId="22B7BBF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165.0</w:t>
            </w:r>
          </w:p>
        </w:tc>
        <w:tc>
          <w:tcPr>
            <w:tcW w:w="531" w:type="dxa"/>
            <w:tcBorders>
              <w:top w:val="nil"/>
              <w:left w:val="nil"/>
              <w:bottom w:val="single" w:sz="4" w:space="0" w:color="auto"/>
              <w:right w:val="single" w:sz="4" w:space="0" w:color="auto"/>
            </w:tcBorders>
            <w:shd w:val="clear" w:color="auto" w:fill="auto"/>
            <w:noWrap/>
            <w:vAlign w:val="center"/>
            <w:hideMark/>
          </w:tcPr>
          <w:p w14:paraId="7DB2943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165.7</w:t>
            </w:r>
          </w:p>
        </w:tc>
        <w:tc>
          <w:tcPr>
            <w:tcW w:w="531" w:type="dxa"/>
            <w:tcBorders>
              <w:top w:val="nil"/>
              <w:left w:val="nil"/>
              <w:bottom w:val="single" w:sz="4" w:space="0" w:color="auto"/>
              <w:right w:val="single" w:sz="4" w:space="0" w:color="auto"/>
            </w:tcBorders>
            <w:shd w:val="clear" w:color="auto" w:fill="auto"/>
            <w:noWrap/>
            <w:vAlign w:val="center"/>
            <w:hideMark/>
          </w:tcPr>
          <w:p w14:paraId="46ED2FF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166.4</w:t>
            </w:r>
          </w:p>
        </w:tc>
        <w:tc>
          <w:tcPr>
            <w:tcW w:w="531" w:type="dxa"/>
            <w:tcBorders>
              <w:top w:val="nil"/>
              <w:left w:val="nil"/>
              <w:bottom w:val="single" w:sz="4" w:space="0" w:color="auto"/>
              <w:right w:val="single" w:sz="4" w:space="0" w:color="auto"/>
            </w:tcBorders>
            <w:shd w:val="clear" w:color="auto" w:fill="auto"/>
            <w:noWrap/>
            <w:vAlign w:val="center"/>
            <w:hideMark/>
          </w:tcPr>
          <w:p w14:paraId="1455E7E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167.2</w:t>
            </w:r>
          </w:p>
        </w:tc>
        <w:tc>
          <w:tcPr>
            <w:tcW w:w="531" w:type="dxa"/>
            <w:tcBorders>
              <w:top w:val="nil"/>
              <w:left w:val="nil"/>
              <w:bottom w:val="single" w:sz="4" w:space="0" w:color="auto"/>
              <w:right w:val="single" w:sz="4" w:space="0" w:color="auto"/>
            </w:tcBorders>
            <w:shd w:val="clear" w:color="auto" w:fill="auto"/>
            <w:noWrap/>
            <w:vAlign w:val="center"/>
            <w:hideMark/>
          </w:tcPr>
          <w:p w14:paraId="3EAD71B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167.9</w:t>
            </w:r>
          </w:p>
        </w:tc>
        <w:tc>
          <w:tcPr>
            <w:tcW w:w="531" w:type="dxa"/>
            <w:tcBorders>
              <w:top w:val="nil"/>
              <w:left w:val="nil"/>
              <w:bottom w:val="single" w:sz="4" w:space="0" w:color="auto"/>
              <w:right w:val="single" w:sz="4" w:space="0" w:color="auto"/>
            </w:tcBorders>
            <w:shd w:val="clear" w:color="auto" w:fill="auto"/>
            <w:noWrap/>
            <w:vAlign w:val="center"/>
            <w:hideMark/>
          </w:tcPr>
          <w:p w14:paraId="1EF03E3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168.6</w:t>
            </w:r>
          </w:p>
        </w:tc>
        <w:tc>
          <w:tcPr>
            <w:tcW w:w="531" w:type="dxa"/>
            <w:tcBorders>
              <w:top w:val="nil"/>
              <w:left w:val="nil"/>
              <w:bottom w:val="single" w:sz="4" w:space="0" w:color="auto"/>
              <w:right w:val="single" w:sz="4" w:space="0" w:color="auto"/>
            </w:tcBorders>
            <w:shd w:val="clear" w:color="auto" w:fill="auto"/>
            <w:noWrap/>
            <w:vAlign w:val="center"/>
            <w:hideMark/>
          </w:tcPr>
          <w:p w14:paraId="018EA6E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169.3</w:t>
            </w:r>
          </w:p>
        </w:tc>
        <w:tc>
          <w:tcPr>
            <w:tcW w:w="531" w:type="dxa"/>
            <w:tcBorders>
              <w:top w:val="nil"/>
              <w:left w:val="nil"/>
              <w:bottom w:val="single" w:sz="4" w:space="0" w:color="auto"/>
              <w:right w:val="single" w:sz="4" w:space="0" w:color="auto"/>
            </w:tcBorders>
            <w:shd w:val="clear" w:color="auto" w:fill="auto"/>
            <w:noWrap/>
            <w:vAlign w:val="center"/>
            <w:hideMark/>
          </w:tcPr>
          <w:p w14:paraId="58A6DD1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170.0</w:t>
            </w:r>
          </w:p>
        </w:tc>
      </w:tr>
      <w:tr w:rsidR="00650D53" w:rsidRPr="00650D53" w14:paraId="4AA02FE2"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A21200E"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63</w:t>
            </w:r>
          </w:p>
        </w:tc>
        <w:tc>
          <w:tcPr>
            <w:tcW w:w="626" w:type="dxa"/>
            <w:tcBorders>
              <w:top w:val="nil"/>
              <w:left w:val="nil"/>
              <w:bottom w:val="single" w:sz="4" w:space="0" w:color="auto"/>
              <w:right w:val="single" w:sz="4" w:space="0" w:color="auto"/>
            </w:tcBorders>
            <w:shd w:val="clear" w:color="auto" w:fill="auto"/>
            <w:noWrap/>
            <w:vAlign w:val="center"/>
            <w:hideMark/>
          </w:tcPr>
          <w:p w14:paraId="33D7688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151.1</w:t>
            </w:r>
          </w:p>
        </w:tc>
        <w:tc>
          <w:tcPr>
            <w:tcW w:w="531" w:type="dxa"/>
            <w:tcBorders>
              <w:top w:val="nil"/>
              <w:left w:val="nil"/>
              <w:bottom w:val="single" w:sz="4" w:space="0" w:color="auto"/>
              <w:right w:val="single" w:sz="4" w:space="0" w:color="auto"/>
            </w:tcBorders>
            <w:shd w:val="clear" w:color="auto" w:fill="auto"/>
            <w:noWrap/>
            <w:vAlign w:val="center"/>
            <w:hideMark/>
          </w:tcPr>
          <w:p w14:paraId="69D168F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151.9</w:t>
            </w:r>
          </w:p>
        </w:tc>
        <w:tc>
          <w:tcPr>
            <w:tcW w:w="531" w:type="dxa"/>
            <w:tcBorders>
              <w:top w:val="nil"/>
              <w:left w:val="nil"/>
              <w:bottom w:val="single" w:sz="4" w:space="0" w:color="auto"/>
              <w:right w:val="single" w:sz="4" w:space="0" w:color="auto"/>
            </w:tcBorders>
            <w:shd w:val="clear" w:color="auto" w:fill="auto"/>
            <w:noWrap/>
            <w:vAlign w:val="center"/>
            <w:hideMark/>
          </w:tcPr>
          <w:p w14:paraId="21B4C3D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152.6</w:t>
            </w:r>
          </w:p>
        </w:tc>
        <w:tc>
          <w:tcPr>
            <w:tcW w:w="531" w:type="dxa"/>
            <w:tcBorders>
              <w:top w:val="nil"/>
              <w:left w:val="nil"/>
              <w:bottom w:val="single" w:sz="4" w:space="0" w:color="auto"/>
              <w:right w:val="single" w:sz="4" w:space="0" w:color="auto"/>
            </w:tcBorders>
            <w:shd w:val="clear" w:color="auto" w:fill="auto"/>
            <w:noWrap/>
            <w:vAlign w:val="center"/>
            <w:hideMark/>
          </w:tcPr>
          <w:p w14:paraId="2EC9EF7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153.3</w:t>
            </w:r>
          </w:p>
        </w:tc>
        <w:tc>
          <w:tcPr>
            <w:tcW w:w="531" w:type="dxa"/>
            <w:tcBorders>
              <w:top w:val="nil"/>
              <w:left w:val="nil"/>
              <w:bottom w:val="single" w:sz="4" w:space="0" w:color="auto"/>
              <w:right w:val="single" w:sz="4" w:space="0" w:color="auto"/>
            </w:tcBorders>
            <w:shd w:val="clear" w:color="auto" w:fill="auto"/>
            <w:noWrap/>
            <w:vAlign w:val="center"/>
            <w:hideMark/>
          </w:tcPr>
          <w:p w14:paraId="13F4725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154.0</w:t>
            </w:r>
          </w:p>
        </w:tc>
        <w:tc>
          <w:tcPr>
            <w:tcW w:w="531" w:type="dxa"/>
            <w:tcBorders>
              <w:top w:val="nil"/>
              <w:left w:val="nil"/>
              <w:bottom w:val="single" w:sz="4" w:space="0" w:color="auto"/>
              <w:right w:val="single" w:sz="4" w:space="0" w:color="auto"/>
            </w:tcBorders>
            <w:shd w:val="clear" w:color="auto" w:fill="auto"/>
            <w:noWrap/>
            <w:vAlign w:val="center"/>
            <w:hideMark/>
          </w:tcPr>
          <w:p w14:paraId="23D3195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154.7</w:t>
            </w:r>
          </w:p>
        </w:tc>
        <w:tc>
          <w:tcPr>
            <w:tcW w:w="531" w:type="dxa"/>
            <w:tcBorders>
              <w:top w:val="nil"/>
              <w:left w:val="nil"/>
              <w:bottom w:val="single" w:sz="4" w:space="0" w:color="auto"/>
              <w:right w:val="single" w:sz="4" w:space="0" w:color="auto"/>
            </w:tcBorders>
            <w:shd w:val="clear" w:color="auto" w:fill="auto"/>
            <w:noWrap/>
            <w:vAlign w:val="center"/>
            <w:hideMark/>
          </w:tcPr>
          <w:p w14:paraId="748119F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155.5</w:t>
            </w:r>
          </w:p>
        </w:tc>
        <w:tc>
          <w:tcPr>
            <w:tcW w:w="531" w:type="dxa"/>
            <w:tcBorders>
              <w:top w:val="nil"/>
              <w:left w:val="nil"/>
              <w:bottom w:val="single" w:sz="4" w:space="0" w:color="auto"/>
              <w:right w:val="single" w:sz="4" w:space="0" w:color="auto"/>
            </w:tcBorders>
            <w:shd w:val="clear" w:color="auto" w:fill="auto"/>
            <w:noWrap/>
            <w:vAlign w:val="center"/>
            <w:hideMark/>
          </w:tcPr>
          <w:p w14:paraId="17CE0B6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156.2</w:t>
            </w:r>
          </w:p>
        </w:tc>
        <w:tc>
          <w:tcPr>
            <w:tcW w:w="531" w:type="dxa"/>
            <w:tcBorders>
              <w:top w:val="nil"/>
              <w:left w:val="nil"/>
              <w:bottom w:val="single" w:sz="4" w:space="0" w:color="auto"/>
              <w:right w:val="single" w:sz="4" w:space="0" w:color="auto"/>
            </w:tcBorders>
            <w:shd w:val="clear" w:color="auto" w:fill="auto"/>
            <w:noWrap/>
            <w:vAlign w:val="center"/>
            <w:hideMark/>
          </w:tcPr>
          <w:p w14:paraId="5697120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156.9</w:t>
            </w:r>
          </w:p>
        </w:tc>
        <w:tc>
          <w:tcPr>
            <w:tcW w:w="531" w:type="dxa"/>
            <w:tcBorders>
              <w:top w:val="nil"/>
              <w:left w:val="nil"/>
              <w:bottom w:val="single" w:sz="4" w:space="0" w:color="auto"/>
              <w:right w:val="single" w:sz="4" w:space="0" w:color="auto"/>
            </w:tcBorders>
            <w:shd w:val="clear" w:color="auto" w:fill="auto"/>
            <w:noWrap/>
            <w:vAlign w:val="center"/>
            <w:hideMark/>
          </w:tcPr>
          <w:p w14:paraId="7C9C750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157.6</w:t>
            </w:r>
          </w:p>
        </w:tc>
        <w:tc>
          <w:tcPr>
            <w:tcW w:w="531" w:type="dxa"/>
            <w:tcBorders>
              <w:top w:val="nil"/>
              <w:left w:val="nil"/>
              <w:bottom w:val="single" w:sz="4" w:space="0" w:color="auto"/>
              <w:right w:val="single" w:sz="4" w:space="0" w:color="auto"/>
            </w:tcBorders>
            <w:shd w:val="clear" w:color="auto" w:fill="auto"/>
            <w:noWrap/>
            <w:vAlign w:val="center"/>
            <w:hideMark/>
          </w:tcPr>
          <w:p w14:paraId="19438F5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158.3</w:t>
            </w:r>
          </w:p>
        </w:tc>
        <w:tc>
          <w:tcPr>
            <w:tcW w:w="531" w:type="dxa"/>
            <w:tcBorders>
              <w:top w:val="nil"/>
              <w:left w:val="nil"/>
              <w:bottom w:val="single" w:sz="4" w:space="0" w:color="auto"/>
              <w:right w:val="single" w:sz="4" w:space="0" w:color="auto"/>
            </w:tcBorders>
            <w:shd w:val="clear" w:color="auto" w:fill="auto"/>
            <w:noWrap/>
            <w:vAlign w:val="center"/>
            <w:hideMark/>
          </w:tcPr>
          <w:p w14:paraId="4FDF2D8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159.1</w:t>
            </w:r>
          </w:p>
        </w:tc>
        <w:tc>
          <w:tcPr>
            <w:tcW w:w="576" w:type="dxa"/>
            <w:tcBorders>
              <w:top w:val="nil"/>
              <w:left w:val="nil"/>
              <w:bottom w:val="single" w:sz="4" w:space="0" w:color="auto"/>
              <w:right w:val="single" w:sz="4" w:space="0" w:color="auto"/>
            </w:tcBorders>
            <w:shd w:val="clear" w:color="auto" w:fill="auto"/>
            <w:noWrap/>
            <w:vAlign w:val="center"/>
            <w:hideMark/>
          </w:tcPr>
          <w:p w14:paraId="3FE1CEC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159.8</w:t>
            </w:r>
          </w:p>
        </w:tc>
        <w:tc>
          <w:tcPr>
            <w:tcW w:w="531" w:type="dxa"/>
            <w:tcBorders>
              <w:top w:val="nil"/>
              <w:left w:val="nil"/>
              <w:bottom w:val="single" w:sz="4" w:space="0" w:color="auto"/>
              <w:right w:val="single" w:sz="4" w:space="0" w:color="auto"/>
            </w:tcBorders>
            <w:shd w:val="clear" w:color="auto" w:fill="auto"/>
            <w:noWrap/>
            <w:vAlign w:val="center"/>
            <w:hideMark/>
          </w:tcPr>
          <w:p w14:paraId="54C7BB5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160.5</w:t>
            </w:r>
          </w:p>
        </w:tc>
        <w:tc>
          <w:tcPr>
            <w:tcW w:w="531" w:type="dxa"/>
            <w:tcBorders>
              <w:top w:val="nil"/>
              <w:left w:val="nil"/>
              <w:bottom w:val="single" w:sz="4" w:space="0" w:color="auto"/>
              <w:right w:val="single" w:sz="4" w:space="0" w:color="auto"/>
            </w:tcBorders>
            <w:shd w:val="clear" w:color="auto" w:fill="auto"/>
            <w:noWrap/>
            <w:vAlign w:val="center"/>
            <w:hideMark/>
          </w:tcPr>
          <w:p w14:paraId="0D6A877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161.2</w:t>
            </w:r>
          </w:p>
        </w:tc>
        <w:tc>
          <w:tcPr>
            <w:tcW w:w="531" w:type="dxa"/>
            <w:tcBorders>
              <w:top w:val="nil"/>
              <w:left w:val="nil"/>
              <w:bottom w:val="single" w:sz="4" w:space="0" w:color="auto"/>
              <w:right w:val="single" w:sz="4" w:space="0" w:color="auto"/>
            </w:tcBorders>
            <w:shd w:val="clear" w:color="auto" w:fill="auto"/>
            <w:noWrap/>
            <w:vAlign w:val="center"/>
            <w:hideMark/>
          </w:tcPr>
          <w:p w14:paraId="4ADAD28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161.9</w:t>
            </w:r>
          </w:p>
        </w:tc>
        <w:tc>
          <w:tcPr>
            <w:tcW w:w="531" w:type="dxa"/>
            <w:tcBorders>
              <w:top w:val="nil"/>
              <w:left w:val="nil"/>
              <w:bottom w:val="single" w:sz="4" w:space="0" w:color="auto"/>
              <w:right w:val="single" w:sz="4" w:space="0" w:color="auto"/>
            </w:tcBorders>
            <w:shd w:val="clear" w:color="auto" w:fill="auto"/>
            <w:noWrap/>
            <w:vAlign w:val="center"/>
            <w:hideMark/>
          </w:tcPr>
          <w:p w14:paraId="47CBE5D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162.7</w:t>
            </w:r>
          </w:p>
        </w:tc>
        <w:tc>
          <w:tcPr>
            <w:tcW w:w="531" w:type="dxa"/>
            <w:tcBorders>
              <w:top w:val="nil"/>
              <w:left w:val="nil"/>
              <w:bottom w:val="single" w:sz="4" w:space="0" w:color="auto"/>
              <w:right w:val="single" w:sz="4" w:space="0" w:color="auto"/>
            </w:tcBorders>
            <w:shd w:val="clear" w:color="auto" w:fill="auto"/>
            <w:noWrap/>
            <w:vAlign w:val="center"/>
            <w:hideMark/>
          </w:tcPr>
          <w:p w14:paraId="743CCCD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163.4</w:t>
            </w:r>
          </w:p>
        </w:tc>
        <w:tc>
          <w:tcPr>
            <w:tcW w:w="531" w:type="dxa"/>
            <w:tcBorders>
              <w:top w:val="nil"/>
              <w:left w:val="nil"/>
              <w:bottom w:val="single" w:sz="4" w:space="0" w:color="auto"/>
              <w:right w:val="single" w:sz="4" w:space="0" w:color="auto"/>
            </w:tcBorders>
            <w:shd w:val="clear" w:color="auto" w:fill="auto"/>
            <w:noWrap/>
            <w:vAlign w:val="center"/>
            <w:hideMark/>
          </w:tcPr>
          <w:p w14:paraId="5B8BDB6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164.1</w:t>
            </w:r>
          </w:p>
        </w:tc>
        <w:tc>
          <w:tcPr>
            <w:tcW w:w="531" w:type="dxa"/>
            <w:tcBorders>
              <w:top w:val="nil"/>
              <w:left w:val="nil"/>
              <w:bottom w:val="single" w:sz="4" w:space="0" w:color="auto"/>
              <w:right w:val="single" w:sz="4" w:space="0" w:color="auto"/>
            </w:tcBorders>
            <w:shd w:val="clear" w:color="auto" w:fill="auto"/>
            <w:noWrap/>
            <w:vAlign w:val="center"/>
            <w:hideMark/>
          </w:tcPr>
          <w:p w14:paraId="1F6CE35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164.8</w:t>
            </w:r>
          </w:p>
        </w:tc>
        <w:tc>
          <w:tcPr>
            <w:tcW w:w="531" w:type="dxa"/>
            <w:tcBorders>
              <w:top w:val="nil"/>
              <w:left w:val="nil"/>
              <w:bottom w:val="single" w:sz="4" w:space="0" w:color="auto"/>
              <w:right w:val="single" w:sz="4" w:space="0" w:color="auto"/>
            </w:tcBorders>
            <w:shd w:val="clear" w:color="auto" w:fill="auto"/>
            <w:noWrap/>
            <w:vAlign w:val="center"/>
            <w:hideMark/>
          </w:tcPr>
          <w:p w14:paraId="2F5A9A8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165.5</w:t>
            </w:r>
          </w:p>
        </w:tc>
        <w:tc>
          <w:tcPr>
            <w:tcW w:w="531" w:type="dxa"/>
            <w:tcBorders>
              <w:top w:val="nil"/>
              <w:left w:val="nil"/>
              <w:bottom w:val="single" w:sz="4" w:space="0" w:color="auto"/>
              <w:right w:val="single" w:sz="4" w:space="0" w:color="auto"/>
            </w:tcBorders>
            <w:shd w:val="clear" w:color="auto" w:fill="auto"/>
            <w:noWrap/>
            <w:vAlign w:val="center"/>
            <w:hideMark/>
          </w:tcPr>
          <w:p w14:paraId="41E64A8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166.3</w:t>
            </w:r>
          </w:p>
        </w:tc>
        <w:tc>
          <w:tcPr>
            <w:tcW w:w="531" w:type="dxa"/>
            <w:tcBorders>
              <w:top w:val="nil"/>
              <w:left w:val="nil"/>
              <w:bottom w:val="single" w:sz="4" w:space="0" w:color="auto"/>
              <w:right w:val="single" w:sz="4" w:space="0" w:color="auto"/>
            </w:tcBorders>
            <w:shd w:val="clear" w:color="auto" w:fill="auto"/>
            <w:noWrap/>
            <w:vAlign w:val="center"/>
            <w:hideMark/>
          </w:tcPr>
          <w:p w14:paraId="3AC562E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167.0</w:t>
            </w:r>
          </w:p>
        </w:tc>
        <w:tc>
          <w:tcPr>
            <w:tcW w:w="531" w:type="dxa"/>
            <w:tcBorders>
              <w:top w:val="nil"/>
              <w:left w:val="nil"/>
              <w:bottom w:val="single" w:sz="4" w:space="0" w:color="auto"/>
              <w:right w:val="single" w:sz="4" w:space="0" w:color="auto"/>
            </w:tcBorders>
            <w:shd w:val="clear" w:color="auto" w:fill="auto"/>
            <w:noWrap/>
            <w:vAlign w:val="center"/>
            <w:hideMark/>
          </w:tcPr>
          <w:p w14:paraId="416FED3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167.7</w:t>
            </w:r>
          </w:p>
        </w:tc>
        <w:tc>
          <w:tcPr>
            <w:tcW w:w="531" w:type="dxa"/>
            <w:tcBorders>
              <w:top w:val="nil"/>
              <w:left w:val="nil"/>
              <w:bottom w:val="single" w:sz="4" w:space="0" w:color="auto"/>
              <w:right w:val="single" w:sz="4" w:space="0" w:color="auto"/>
            </w:tcBorders>
            <w:shd w:val="clear" w:color="auto" w:fill="auto"/>
            <w:noWrap/>
            <w:vAlign w:val="center"/>
            <w:hideMark/>
          </w:tcPr>
          <w:p w14:paraId="7DEB504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168.4</w:t>
            </w:r>
          </w:p>
        </w:tc>
        <w:tc>
          <w:tcPr>
            <w:tcW w:w="531" w:type="dxa"/>
            <w:tcBorders>
              <w:top w:val="nil"/>
              <w:left w:val="nil"/>
              <w:bottom w:val="single" w:sz="4" w:space="0" w:color="auto"/>
              <w:right w:val="single" w:sz="4" w:space="0" w:color="auto"/>
            </w:tcBorders>
            <w:shd w:val="clear" w:color="auto" w:fill="auto"/>
            <w:noWrap/>
            <w:vAlign w:val="center"/>
            <w:hideMark/>
          </w:tcPr>
          <w:p w14:paraId="4772DD8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169.1</w:t>
            </w:r>
          </w:p>
        </w:tc>
        <w:tc>
          <w:tcPr>
            <w:tcW w:w="531" w:type="dxa"/>
            <w:tcBorders>
              <w:top w:val="nil"/>
              <w:left w:val="nil"/>
              <w:bottom w:val="single" w:sz="4" w:space="0" w:color="auto"/>
              <w:right w:val="single" w:sz="4" w:space="0" w:color="auto"/>
            </w:tcBorders>
            <w:shd w:val="clear" w:color="auto" w:fill="auto"/>
            <w:noWrap/>
            <w:vAlign w:val="center"/>
            <w:hideMark/>
          </w:tcPr>
          <w:p w14:paraId="1CAA418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169.9</w:t>
            </w:r>
          </w:p>
        </w:tc>
      </w:tr>
      <w:tr w:rsidR="00650D53" w:rsidRPr="00650D53" w14:paraId="5E9267CB"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7E59BD26"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64</w:t>
            </w:r>
          </w:p>
        </w:tc>
        <w:tc>
          <w:tcPr>
            <w:tcW w:w="626" w:type="dxa"/>
            <w:tcBorders>
              <w:top w:val="nil"/>
              <w:left w:val="nil"/>
              <w:bottom w:val="single" w:sz="4" w:space="0" w:color="auto"/>
              <w:right w:val="single" w:sz="4" w:space="0" w:color="auto"/>
            </w:tcBorders>
            <w:shd w:val="clear" w:color="auto" w:fill="auto"/>
            <w:noWrap/>
            <w:vAlign w:val="center"/>
            <w:hideMark/>
          </w:tcPr>
          <w:p w14:paraId="53BA690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150.9</w:t>
            </w:r>
          </w:p>
        </w:tc>
        <w:tc>
          <w:tcPr>
            <w:tcW w:w="531" w:type="dxa"/>
            <w:tcBorders>
              <w:top w:val="nil"/>
              <w:left w:val="nil"/>
              <w:bottom w:val="single" w:sz="4" w:space="0" w:color="auto"/>
              <w:right w:val="single" w:sz="4" w:space="0" w:color="auto"/>
            </w:tcBorders>
            <w:shd w:val="clear" w:color="auto" w:fill="auto"/>
            <w:noWrap/>
            <w:vAlign w:val="center"/>
            <w:hideMark/>
          </w:tcPr>
          <w:p w14:paraId="315BB55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151.7</w:t>
            </w:r>
          </w:p>
        </w:tc>
        <w:tc>
          <w:tcPr>
            <w:tcW w:w="531" w:type="dxa"/>
            <w:tcBorders>
              <w:top w:val="nil"/>
              <w:left w:val="nil"/>
              <w:bottom w:val="single" w:sz="4" w:space="0" w:color="auto"/>
              <w:right w:val="single" w:sz="4" w:space="0" w:color="auto"/>
            </w:tcBorders>
            <w:shd w:val="clear" w:color="auto" w:fill="auto"/>
            <w:noWrap/>
            <w:vAlign w:val="center"/>
            <w:hideMark/>
          </w:tcPr>
          <w:p w14:paraId="264994B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152.4</w:t>
            </w:r>
          </w:p>
        </w:tc>
        <w:tc>
          <w:tcPr>
            <w:tcW w:w="531" w:type="dxa"/>
            <w:tcBorders>
              <w:top w:val="nil"/>
              <w:left w:val="nil"/>
              <w:bottom w:val="single" w:sz="4" w:space="0" w:color="auto"/>
              <w:right w:val="single" w:sz="4" w:space="0" w:color="auto"/>
            </w:tcBorders>
            <w:shd w:val="clear" w:color="auto" w:fill="auto"/>
            <w:noWrap/>
            <w:vAlign w:val="center"/>
            <w:hideMark/>
          </w:tcPr>
          <w:p w14:paraId="6FDBFC5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153.1</w:t>
            </w:r>
          </w:p>
        </w:tc>
        <w:tc>
          <w:tcPr>
            <w:tcW w:w="531" w:type="dxa"/>
            <w:tcBorders>
              <w:top w:val="nil"/>
              <w:left w:val="nil"/>
              <w:bottom w:val="single" w:sz="4" w:space="0" w:color="auto"/>
              <w:right w:val="single" w:sz="4" w:space="0" w:color="auto"/>
            </w:tcBorders>
            <w:shd w:val="clear" w:color="auto" w:fill="auto"/>
            <w:noWrap/>
            <w:vAlign w:val="center"/>
            <w:hideMark/>
          </w:tcPr>
          <w:p w14:paraId="656C5BB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153.8</w:t>
            </w:r>
          </w:p>
        </w:tc>
        <w:tc>
          <w:tcPr>
            <w:tcW w:w="531" w:type="dxa"/>
            <w:tcBorders>
              <w:top w:val="nil"/>
              <w:left w:val="nil"/>
              <w:bottom w:val="single" w:sz="4" w:space="0" w:color="auto"/>
              <w:right w:val="single" w:sz="4" w:space="0" w:color="auto"/>
            </w:tcBorders>
            <w:shd w:val="clear" w:color="auto" w:fill="auto"/>
            <w:noWrap/>
            <w:vAlign w:val="center"/>
            <w:hideMark/>
          </w:tcPr>
          <w:p w14:paraId="09083C1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154.5</w:t>
            </w:r>
          </w:p>
        </w:tc>
        <w:tc>
          <w:tcPr>
            <w:tcW w:w="531" w:type="dxa"/>
            <w:tcBorders>
              <w:top w:val="nil"/>
              <w:left w:val="nil"/>
              <w:bottom w:val="single" w:sz="4" w:space="0" w:color="auto"/>
              <w:right w:val="single" w:sz="4" w:space="0" w:color="auto"/>
            </w:tcBorders>
            <w:shd w:val="clear" w:color="auto" w:fill="auto"/>
            <w:noWrap/>
            <w:vAlign w:val="center"/>
            <w:hideMark/>
          </w:tcPr>
          <w:p w14:paraId="1BF66E2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155.3</w:t>
            </w:r>
          </w:p>
        </w:tc>
        <w:tc>
          <w:tcPr>
            <w:tcW w:w="531" w:type="dxa"/>
            <w:tcBorders>
              <w:top w:val="nil"/>
              <w:left w:val="nil"/>
              <w:bottom w:val="single" w:sz="4" w:space="0" w:color="auto"/>
              <w:right w:val="single" w:sz="4" w:space="0" w:color="auto"/>
            </w:tcBorders>
            <w:shd w:val="clear" w:color="auto" w:fill="auto"/>
            <w:noWrap/>
            <w:vAlign w:val="center"/>
            <w:hideMark/>
          </w:tcPr>
          <w:p w14:paraId="57EC137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156.0</w:t>
            </w:r>
          </w:p>
        </w:tc>
        <w:tc>
          <w:tcPr>
            <w:tcW w:w="531" w:type="dxa"/>
            <w:tcBorders>
              <w:top w:val="nil"/>
              <w:left w:val="nil"/>
              <w:bottom w:val="single" w:sz="4" w:space="0" w:color="auto"/>
              <w:right w:val="single" w:sz="4" w:space="0" w:color="auto"/>
            </w:tcBorders>
            <w:shd w:val="clear" w:color="auto" w:fill="auto"/>
            <w:noWrap/>
            <w:vAlign w:val="center"/>
            <w:hideMark/>
          </w:tcPr>
          <w:p w14:paraId="16B4E6B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156.7</w:t>
            </w:r>
          </w:p>
        </w:tc>
        <w:tc>
          <w:tcPr>
            <w:tcW w:w="531" w:type="dxa"/>
            <w:tcBorders>
              <w:top w:val="nil"/>
              <w:left w:val="nil"/>
              <w:bottom w:val="single" w:sz="4" w:space="0" w:color="auto"/>
              <w:right w:val="single" w:sz="4" w:space="0" w:color="auto"/>
            </w:tcBorders>
            <w:shd w:val="clear" w:color="auto" w:fill="auto"/>
            <w:noWrap/>
            <w:vAlign w:val="center"/>
            <w:hideMark/>
          </w:tcPr>
          <w:p w14:paraId="35041D2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157.4</w:t>
            </w:r>
          </w:p>
        </w:tc>
        <w:tc>
          <w:tcPr>
            <w:tcW w:w="531" w:type="dxa"/>
            <w:tcBorders>
              <w:top w:val="nil"/>
              <w:left w:val="nil"/>
              <w:bottom w:val="single" w:sz="4" w:space="0" w:color="auto"/>
              <w:right w:val="single" w:sz="4" w:space="0" w:color="auto"/>
            </w:tcBorders>
            <w:shd w:val="clear" w:color="auto" w:fill="auto"/>
            <w:noWrap/>
            <w:vAlign w:val="center"/>
            <w:hideMark/>
          </w:tcPr>
          <w:p w14:paraId="79DF21C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158.1</w:t>
            </w:r>
          </w:p>
        </w:tc>
        <w:tc>
          <w:tcPr>
            <w:tcW w:w="531" w:type="dxa"/>
            <w:tcBorders>
              <w:top w:val="nil"/>
              <w:left w:val="nil"/>
              <w:bottom w:val="single" w:sz="4" w:space="0" w:color="auto"/>
              <w:right w:val="single" w:sz="4" w:space="0" w:color="auto"/>
            </w:tcBorders>
            <w:shd w:val="clear" w:color="auto" w:fill="auto"/>
            <w:noWrap/>
            <w:vAlign w:val="center"/>
            <w:hideMark/>
          </w:tcPr>
          <w:p w14:paraId="001ED8F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158.9</w:t>
            </w:r>
          </w:p>
        </w:tc>
        <w:tc>
          <w:tcPr>
            <w:tcW w:w="576" w:type="dxa"/>
            <w:tcBorders>
              <w:top w:val="nil"/>
              <w:left w:val="nil"/>
              <w:bottom w:val="single" w:sz="4" w:space="0" w:color="auto"/>
              <w:right w:val="single" w:sz="4" w:space="0" w:color="auto"/>
            </w:tcBorders>
            <w:shd w:val="clear" w:color="auto" w:fill="auto"/>
            <w:noWrap/>
            <w:vAlign w:val="center"/>
            <w:hideMark/>
          </w:tcPr>
          <w:p w14:paraId="3A76F65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159.6</w:t>
            </w:r>
          </w:p>
        </w:tc>
        <w:tc>
          <w:tcPr>
            <w:tcW w:w="531" w:type="dxa"/>
            <w:tcBorders>
              <w:top w:val="nil"/>
              <w:left w:val="nil"/>
              <w:bottom w:val="single" w:sz="4" w:space="0" w:color="auto"/>
              <w:right w:val="single" w:sz="4" w:space="0" w:color="auto"/>
            </w:tcBorders>
            <w:shd w:val="clear" w:color="auto" w:fill="auto"/>
            <w:noWrap/>
            <w:vAlign w:val="center"/>
            <w:hideMark/>
          </w:tcPr>
          <w:p w14:paraId="00D63E2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160.3</w:t>
            </w:r>
          </w:p>
        </w:tc>
        <w:tc>
          <w:tcPr>
            <w:tcW w:w="531" w:type="dxa"/>
            <w:tcBorders>
              <w:top w:val="nil"/>
              <w:left w:val="nil"/>
              <w:bottom w:val="single" w:sz="4" w:space="0" w:color="auto"/>
              <w:right w:val="single" w:sz="4" w:space="0" w:color="auto"/>
            </w:tcBorders>
            <w:shd w:val="clear" w:color="auto" w:fill="auto"/>
            <w:noWrap/>
            <w:vAlign w:val="center"/>
            <w:hideMark/>
          </w:tcPr>
          <w:p w14:paraId="361C3E4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161.0</w:t>
            </w:r>
          </w:p>
        </w:tc>
        <w:tc>
          <w:tcPr>
            <w:tcW w:w="531" w:type="dxa"/>
            <w:tcBorders>
              <w:top w:val="nil"/>
              <w:left w:val="nil"/>
              <w:bottom w:val="single" w:sz="4" w:space="0" w:color="auto"/>
              <w:right w:val="single" w:sz="4" w:space="0" w:color="auto"/>
            </w:tcBorders>
            <w:shd w:val="clear" w:color="auto" w:fill="auto"/>
            <w:noWrap/>
            <w:vAlign w:val="center"/>
            <w:hideMark/>
          </w:tcPr>
          <w:p w14:paraId="748D31C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161.7</w:t>
            </w:r>
          </w:p>
        </w:tc>
        <w:tc>
          <w:tcPr>
            <w:tcW w:w="531" w:type="dxa"/>
            <w:tcBorders>
              <w:top w:val="nil"/>
              <w:left w:val="nil"/>
              <w:bottom w:val="single" w:sz="4" w:space="0" w:color="auto"/>
              <w:right w:val="single" w:sz="4" w:space="0" w:color="auto"/>
            </w:tcBorders>
            <w:shd w:val="clear" w:color="auto" w:fill="auto"/>
            <w:noWrap/>
            <w:vAlign w:val="center"/>
            <w:hideMark/>
          </w:tcPr>
          <w:p w14:paraId="67BAC53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162.5</w:t>
            </w:r>
          </w:p>
        </w:tc>
        <w:tc>
          <w:tcPr>
            <w:tcW w:w="531" w:type="dxa"/>
            <w:tcBorders>
              <w:top w:val="nil"/>
              <w:left w:val="nil"/>
              <w:bottom w:val="single" w:sz="4" w:space="0" w:color="auto"/>
              <w:right w:val="single" w:sz="4" w:space="0" w:color="auto"/>
            </w:tcBorders>
            <w:shd w:val="clear" w:color="auto" w:fill="auto"/>
            <w:noWrap/>
            <w:vAlign w:val="center"/>
            <w:hideMark/>
          </w:tcPr>
          <w:p w14:paraId="032D35B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163.2</w:t>
            </w:r>
          </w:p>
        </w:tc>
        <w:tc>
          <w:tcPr>
            <w:tcW w:w="531" w:type="dxa"/>
            <w:tcBorders>
              <w:top w:val="nil"/>
              <w:left w:val="nil"/>
              <w:bottom w:val="single" w:sz="4" w:space="0" w:color="auto"/>
              <w:right w:val="single" w:sz="4" w:space="0" w:color="auto"/>
            </w:tcBorders>
            <w:shd w:val="clear" w:color="auto" w:fill="auto"/>
            <w:noWrap/>
            <w:vAlign w:val="center"/>
            <w:hideMark/>
          </w:tcPr>
          <w:p w14:paraId="78715ED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163.9</w:t>
            </w:r>
          </w:p>
        </w:tc>
        <w:tc>
          <w:tcPr>
            <w:tcW w:w="531" w:type="dxa"/>
            <w:tcBorders>
              <w:top w:val="nil"/>
              <w:left w:val="nil"/>
              <w:bottom w:val="single" w:sz="4" w:space="0" w:color="auto"/>
              <w:right w:val="single" w:sz="4" w:space="0" w:color="auto"/>
            </w:tcBorders>
            <w:shd w:val="clear" w:color="auto" w:fill="auto"/>
            <w:noWrap/>
            <w:vAlign w:val="center"/>
            <w:hideMark/>
          </w:tcPr>
          <w:p w14:paraId="304FC63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164.6</w:t>
            </w:r>
          </w:p>
        </w:tc>
        <w:tc>
          <w:tcPr>
            <w:tcW w:w="531" w:type="dxa"/>
            <w:tcBorders>
              <w:top w:val="nil"/>
              <w:left w:val="nil"/>
              <w:bottom w:val="single" w:sz="4" w:space="0" w:color="auto"/>
              <w:right w:val="single" w:sz="4" w:space="0" w:color="auto"/>
            </w:tcBorders>
            <w:shd w:val="clear" w:color="auto" w:fill="auto"/>
            <w:noWrap/>
            <w:vAlign w:val="center"/>
            <w:hideMark/>
          </w:tcPr>
          <w:p w14:paraId="7F73ABE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165.3</w:t>
            </w:r>
          </w:p>
        </w:tc>
        <w:tc>
          <w:tcPr>
            <w:tcW w:w="531" w:type="dxa"/>
            <w:tcBorders>
              <w:top w:val="nil"/>
              <w:left w:val="nil"/>
              <w:bottom w:val="single" w:sz="4" w:space="0" w:color="auto"/>
              <w:right w:val="single" w:sz="4" w:space="0" w:color="auto"/>
            </w:tcBorders>
            <w:shd w:val="clear" w:color="auto" w:fill="auto"/>
            <w:noWrap/>
            <w:vAlign w:val="center"/>
            <w:hideMark/>
          </w:tcPr>
          <w:p w14:paraId="1396B62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166.1</w:t>
            </w:r>
          </w:p>
        </w:tc>
        <w:tc>
          <w:tcPr>
            <w:tcW w:w="531" w:type="dxa"/>
            <w:tcBorders>
              <w:top w:val="nil"/>
              <w:left w:val="nil"/>
              <w:bottom w:val="single" w:sz="4" w:space="0" w:color="auto"/>
              <w:right w:val="single" w:sz="4" w:space="0" w:color="auto"/>
            </w:tcBorders>
            <w:shd w:val="clear" w:color="auto" w:fill="auto"/>
            <w:noWrap/>
            <w:vAlign w:val="center"/>
            <w:hideMark/>
          </w:tcPr>
          <w:p w14:paraId="17D6CC1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166.8</w:t>
            </w:r>
          </w:p>
        </w:tc>
        <w:tc>
          <w:tcPr>
            <w:tcW w:w="531" w:type="dxa"/>
            <w:tcBorders>
              <w:top w:val="nil"/>
              <w:left w:val="nil"/>
              <w:bottom w:val="single" w:sz="4" w:space="0" w:color="auto"/>
              <w:right w:val="single" w:sz="4" w:space="0" w:color="auto"/>
            </w:tcBorders>
            <w:shd w:val="clear" w:color="auto" w:fill="auto"/>
            <w:noWrap/>
            <w:vAlign w:val="center"/>
            <w:hideMark/>
          </w:tcPr>
          <w:p w14:paraId="2661352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167.5</w:t>
            </w:r>
          </w:p>
        </w:tc>
        <w:tc>
          <w:tcPr>
            <w:tcW w:w="531" w:type="dxa"/>
            <w:tcBorders>
              <w:top w:val="nil"/>
              <w:left w:val="nil"/>
              <w:bottom w:val="single" w:sz="4" w:space="0" w:color="auto"/>
              <w:right w:val="single" w:sz="4" w:space="0" w:color="auto"/>
            </w:tcBorders>
            <w:shd w:val="clear" w:color="auto" w:fill="auto"/>
            <w:noWrap/>
            <w:vAlign w:val="center"/>
            <w:hideMark/>
          </w:tcPr>
          <w:p w14:paraId="7A3FD62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168.2</w:t>
            </w:r>
          </w:p>
        </w:tc>
        <w:tc>
          <w:tcPr>
            <w:tcW w:w="531" w:type="dxa"/>
            <w:tcBorders>
              <w:top w:val="nil"/>
              <w:left w:val="nil"/>
              <w:bottom w:val="single" w:sz="4" w:space="0" w:color="auto"/>
              <w:right w:val="single" w:sz="4" w:space="0" w:color="auto"/>
            </w:tcBorders>
            <w:shd w:val="clear" w:color="auto" w:fill="auto"/>
            <w:noWrap/>
            <w:vAlign w:val="center"/>
            <w:hideMark/>
          </w:tcPr>
          <w:p w14:paraId="7E06911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168.9</w:t>
            </w:r>
          </w:p>
        </w:tc>
        <w:tc>
          <w:tcPr>
            <w:tcW w:w="531" w:type="dxa"/>
            <w:tcBorders>
              <w:top w:val="nil"/>
              <w:left w:val="nil"/>
              <w:bottom w:val="single" w:sz="4" w:space="0" w:color="auto"/>
              <w:right w:val="single" w:sz="4" w:space="0" w:color="auto"/>
            </w:tcBorders>
            <w:shd w:val="clear" w:color="auto" w:fill="auto"/>
            <w:noWrap/>
            <w:vAlign w:val="center"/>
            <w:hideMark/>
          </w:tcPr>
          <w:p w14:paraId="5CF92F2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169.7</w:t>
            </w:r>
          </w:p>
        </w:tc>
      </w:tr>
      <w:tr w:rsidR="00650D53" w:rsidRPr="00650D53" w14:paraId="04F44A56"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31A4D048"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65</w:t>
            </w:r>
          </w:p>
        </w:tc>
        <w:tc>
          <w:tcPr>
            <w:tcW w:w="626" w:type="dxa"/>
            <w:tcBorders>
              <w:top w:val="nil"/>
              <w:left w:val="nil"/>
              <w:bottom w:val="single" w:sz="4" w:space="0" w:color="auto"/>
              <w:right w:val="single" w:sz="4" w:space="0" w:color="auto"/>
            </w:tcBorders>
            <w:shd w:val="clear" w:color="auto" w:fill="auto"/>
            <w:noWrap/>
            <w:vAlign w:val="center"/>
            <w:hideMark/>
          </w:tcPr>
          <w:p w14:paraId="1AD7257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150.8</w:t>
            </w:r>
          </w:p>
        </w:tc>
        <w:tc>
          <w:tcPr>
            <w:tcW w:w="531" w:type="dxa"/>
            <w:tcBorders>
              <w:top w:val="nil"/>
              <w:left w:val="nil"/>
              <w:bottom w:val="single" w:sz="4" w:space="0" w:color="auto"/>
              <w:right w:val="single" w:sz="4" w:space="0" w:color="auto"/>
            </w:tcBorders>
            <w:shd w:val="clear" w:color="auto" w:fill="auto"/>
            <w:noWrap/>
            <w:vAlign w:val="center"/>
            <w:hideMark/>
          </w:tcPr>
          <w:p w14:paraId="4AC4E86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151.5</w:t>
            </w:r>
          </w:p>
        </w:tc>
        <w:tc>
          <w:tcPr>
            <w:tcW w:w="531" w:type="dxa"/>
            <w:tcBorders>
              <w:top w:val="nil"/>
              <w:left w:val="nil"/>
              <w:bottom w:val="single" w:sz="4" w:space="0" w:color="auto"/>
              <w:right w:val="single" w:sz="4" w:space="0" w:color="auto"/>
            </w:tcBorders>
            <w:shd w:val="clear" w:color="auto" w:fill="auto"/>
            <w:noWrap/>
            <w:vAlign w:val="center"/>
            <w:hideMark/>
          </w:tcPr>
          <w:p w14:paraId="7F14644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152.2</w:t>
            </w:r>
          </w:p>
        </w:tc>
        <w:tc>
          <w:tcPr>
            <w:tcW w:w="531" w:type="dxa"/>
            <w:tcBorders>
              <w:top w:val="nil"/>
              <w:left w:val="nil"/>
              <w:bottom w:val="single" w:sz="4" w:space="0" w:color="auto"/>
              <w:right w:val="single" w:sz="4" w:space="0" w:color="auto"/>
            </w:tcBorders>
            <w:shd w:val="clear" w:color="auto" w:fill="auto"/>
            <w:noWrap/>
            <w:vAlign w:val="center"/>
            <w:hideMark/>
          </w:tcPr>
          <w:p w14:paraId="4C58B03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016E257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153.6</w:t>
            </w:r>
          </w:p>
        </w:tc>
        <w:tc>
          <w:tcPr>
            <w:tcW w:w="531" w:type="dxa"/>
            <w:tcBorders>
              <w:top w:val="nil"/>
              <w:left w:val="nil"/>
              <w:bottom w:val="single" w:sz="4" w:space="0" w:color="auto"/>
              <w:right w:val="single" w:sz="4" w:space="0" w:color="auto"/>
            </w:tcBorders>
            <w:shd w:val="clear" w:color="auto" w:fill="auto"/>
            <w:noWrap/>
            <w:vAlign w:val="center"/>
            <w:hideMark/>
          </w:tcPr>
          <w:p w14:paraId="799F67F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154.4</w:t>
            </w:r>
          </w:p>
        </w:tc>
        <w:tc>
          <w:tcPr>
            <w:tcW w:w="531" w:type="dxa"/>
            <w:tcBorders>
              <w:top w:val="nil"/>
              <w:left w:val="nil"/>
              <w:bottom w:val="single" w:sz="4" w:space="0" w:color="auto"/>
              <w:right w:val="single" w:sz="4" w:space="0" w:color="auto"/>
            </w:tcBorders>
            <w:shd w:val="clear" w:color="auto" w:fill="auto"/>
            <w:noWrap/>
            <w:vAlign w:val="center"/>
            <w:hideMark/>
          </w:tcPr>
          <w:p w14:paraId="736481F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155.1</w:t>
            </w:r>
          </w:p>
        </w:tc>
        <w:tc>
          <w:tcPr>
            <w:tcW w:w="531" w:type="dxa"/>
            <w:tcBorders>
              <w:top w:val="nil"/>
              <w:left w:val="nil"/>
              <w:bottom w:val="single" w:sz="4" w:space="0" w:color="auto"/>
              <w:right w:val="single" w:sz="4" w:space="0" w:color="auto"/>
            </w:tcBorders>
            <w:shd w:val="clear" w:color="auto" w:fill="auto"/>
            <w:noWrap/>
            <w:vAlign w:val="center"/>
            <w:hideMark/>
          </w:tcPr>
          <w:p w14:paraId="71DAC34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155.8</w:t>
            </w:r>
          </w:p>
        </w:tc>
        <w:tc>
          <w:tcPr>
            <w:tcW w:w="531" w:type="dxa"/>
            <w:tcBorders>
              <w:top w:val="nil"/>
              <w:left w:val="nil"/>
              <w:bottom w:val="single" w:sz="4" w:space="0" w:color="auto"/>
              <w:right w:val="single" w:sz="4" w:space="0" w:color="auto"/>
            </w:tcBorders>
            <w:shd w:val="clear" w:color="auto" w:fill="auto"/>
            <w:noWrap/>
            <w:vAlign w:val="center"/>
            <w:hideMark/>
          </w:tcPr>
          <w:p w14:paraId="7081B5C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3B27AEC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157.2</w:t>
            </w:r>
          </w:p>
        </w:tc>
        <w:tc>
          <w:tcPr>
            <w:tcW w:w="531" w:type="dxa"/>
            <w:tcBorders>
              <w:top w:val="nil"/>
              <w:left w:val="nil"/>
              <w:bottom w:val="single" w:sz="4" w:space="0" w:color="auto"/>
              <w:right w:val="single" w:sz="4" w:space="0" w:color="auto"/>
            </w:tcBorders>
            <w:shd w:val="clear" w:color="auto" w:fill="auto"/>
            <w:noWrap/>
            <w:vAlign w:val="center"/>
            <w:hideMark/>
          </w:tcPr>
          <w:p w14:paraId="7C6891C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158.0</w:t>
            </w:r>
          </w:p>
        </w:tc>
        <w:tc>
          <w:tcPr>
            <w:tcW w:w="531" w:type="dxa"/>
            <w:tcBorders>
              <w:top w:val="nil"/>
              <w:left w:val="nil"/>
              <w:bottom w:val="single" w:sz="4" w:space="0" w:color="auto"/>
              <w:right w:val="single" w:sz="4" w:space="0" w:color="auto"/>
            </w:tcBorders>
            <w:shd w:val="clear" w:color="auto" w:fill="auto"/>
            <w:noWrap/>
            <w:vAlign w:val="center"/>
            <w:hideMark/>
          </w:tcPr>
          <w:p w14:paraId="52AE8EA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158.7</w:t>
            </w:r>
          </w:p>
        </w:tc>
        <w:tc>
          <w:tcPr>
            <w:tcW w:w="576" w:type="dxa"/>
            <w:tcBorders>
              <w:top w:val="nil"/>
              <w:left w:val="nil"/>
              <w:bottom w:val="single" w:sz="4" w:space="0" w:color="auto"/>
              <w:right w:val="single" w:sz="4" w:space="0" w:color="auto"/>
            </w:tcBorders>
            <w:shd w:val="clear" w:color="auto" w:fill="auto"/>
            <w:noWrap/>
            <w:vAlign w:val="center"/>
            <w:hideMark/>
          </w:tcPr>
          <w:p w14:paraId="0DA3C8E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159.4</w:t>
            </w:r>
          </w:p>
        </w:tc>
        <w:tc>
          <w:tcPr>
            <w:tcW w:w="531" w:type="dxa"/>
            <w:tcBorders>
              <w:top w:val="nil"/>
              <w:left w:val="nil"/>
              <w:bottom w:val="single" w:sz="4" w:space="0" w:color="auto"/>
              <w:right w:val="single" w:sz="4" w:space="0" w:color="auto"/>
            </w:tcBorders>
            <w:shd w:val="clear" w:color="auto" w:fill="auto"/>
            <w:noWrap/>
            <w:vAlign w:val="center"/>
            <w:hideMark/>
          </w:tcPr>
          <w:p w14:paraId="5F601CA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053792A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160.8</w:t>
            </w:r>
          </w:p>
        </w:tc>
        <w:tc>
          <w:tcPr>
            <w:tcW w:w="531" w:type="dxa"/>
            <w:tcBorders>
              <w:top w:val="nil"/>
              <w:left w:val="nil"/>
              <w:bottom w:val="single" w:sz="4" w:space="0" w:color="auto"/>
              <w:right w:val="single" w:sz="4" w:space="0" w:color="auto"/>
            </w:tcBorders>
            <w:shd w:val="clear" w:color="auto" w:fill="auto"/>
            <w:noWrap/>
            <w:vAlign w:val="center"/>
            <w:hideMark/>
          </w:tcPr>
          <w:p w14:paraId="4002BB2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161.6</w:t>
            </w:r>
          </w:p>
        </w:tc>
        <w:tc>
          <w:tcPr>
            <w:tcW w:w="531" w:type="dxa"/>
            <w:tcBorders>
              <w:top w:val="nil"/>
              <w:left w:val="nil"/>
              <w:bottom w:val="single" w:sz="4" w:space="0" w:color="auto"/>
              <w:right w:val="single" w:sz="4" w:space="0" w:color="auto"/>
            </w:tcBorders>
            <w:shd w:val="clear" w:color="auto" w:fill="auto"/>
            <w:noWrap/>
            <w:vAlign w:val="center"/>
            <w:hideMark/>
          </w:tcPr>
          <w:p w14:paraId="43D3C6B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162.3</w:t>
            </w:r>
          </w:p>
        </w:tc>
        <w:tc>
          <w:tcPr>
            <w:tcW w:w="531" w:type="dxa"/>
            <w:tcBorders>
              <w:top w:val="nil"/>
              <w:left w:val="nil"/>
              <w:bottom w:val="single" w:sz="4" w:space="0" w:color="auto"/>
              <w:right w:val="single" w:sz="4" w:space="0" w:color="auto"/>
            </w:tcBorders>
            <w:shd w:val="clear" w:color="auto" w:fill="auto"/>
            <w:noWrap/>
            <w:vAlign w:val="center"/>
            <w:hideMark/>
          </w:tcPr>
          <w:p w14:paraId="2E7BA07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163.0</w:t>
            </w:r>
          </w:p>
        </w:tc>
        <w:tc>
          <w:tcPr>
            <w:tcW w:w="531" w:type="dxa"/>
            <w:tcBorders>
              <w:top w:val="nil"/>
              <w:left w:val="nil"/>
              <w:bottom w:val="single" w:sz="4" w:space="0" w:color="auto"/>
              <w:right w:val="single" w:sz="4" w:space="0" w:color="auto"/>
            </w:tcBorders>
            <w:shd w:val="clear" w:color="auto" w:fill="auto"/>
            <w:noWrap/>
            <w:vAlign w:val="center"/>
            <w:hideMark/>
          </w:tcPr>
          <w:p w14:paraId="57C6E4D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04460B7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164.4</w:t>
            </w:r>
          </w:p>
        </w:tc>
        <w:tc>
          <w:tcPr>
            <w:tcW w:w="531" w:type="dxa"/>
            <w:tcBorders>
              <w:top w:val="nil"/>
              <w:left w:val="nil"/>
              <w:bottom w:val="single" w:sz="4" w:space="0" w:color="auto"/>
              <w:right w:val="single" w:sz="4" w:space="0" w:color="auto"/>
            </w:tcBorders>
            <w:shd w:val="clear" w:color="auto" w:fill="auto"/>
            <w:noWrap/>
            <w:vAlign w:val="center"/>
            <w:hideMark/>
          </w:tcPr>
          <w:p w14:paraId="0E3365C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165.2</w:t>
            </w:r>
          </w:p>
        </w:tc>
        <w:tc>
          <w:tcPr>
            <w:tcW w:w="531" w:type="dxa"/>
            <w:tcBorders>
              <w:top w:val="nil"/>
              <w:left w:val="nil"/>
              <w:bottom w:val="single" w:sz="4" w:space="0" w:color="auto"/>
              <w:right w:val="single" w:sz="4" w:space="0" w:color="auto"/>
            </w:tcBorders>
            <w:shd w:val="clear" w:color="auto" w:fill="auto"/>
            <w:noWrap/>
            <w:vAlign w:val="center"/>
            <w:hideMark/>
          </w:tcPr>
          <w:p w14:paraId="64D4FD1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165.9</w:t>
            </w:r>
          </w:p>
        </w:tc>
        <w:tc>
          <w:tcPr>
            <w:tcW w:w="531" w:type="dxa"/>
            <w:tcBorders>
              <w:top w:val="nil"/>
              <w:left w:val="nil"/>
              <w:bottom w:val="single" w:sz="4" w:space="0" w:color="auto"/>
              <w:right w:val="single" w:sz="4" w:space="0" w:color="auto"/>
            </w:tcBorders>
            <w:shd w:val="clear" w:color="auto" w:fill="auto"/>
            <w:noWrap/>
            <w:vAlign w:val="center"/>
            <w:hideMark/>
          </w:tcPr>
          <w:p w14:paraId="59FEBEE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166.6</w:t>
            </w:r>
          </w:p>
        </w:tc>
        <w:tc>
          <w:tcPr>
            <w:tcW w:w="531" w:type="dxa"/>
            <w:tcBorders>
              <w:top w:val="nil"/>
              <w:left w:val="nil"/>
              <w:bottom w:val="single" w:sz="4" w:space="0" w:color="auto"/>
              <w:right w:val="single" w:sz="4" w:space="0" w:color="auto"/>
            </w:tcBorders>
            <w:shd w:val="clear" w:color="auto" w:fill="auto"/>
            <w:noWrap/>
            <w:vAlign w:val="center"/>
            <w:hideMark/>
          </w:tcPr>
          <w:p w14:paraId="1CEEE32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167.3</w:t>
            </w:r>
          </w:p>
        </w:tc>
        <w:tc>
          <w:tcPr>
            <w:tcW w:w="531" w:type="dxa"/>
            <w:tcBorders>
              <w:top w:val="nil"/>
              <w:left w:val="nil"/>
              <w:bottom w:val="single" w:sz="4" w:space="0" w:color="auto"/>
              <w:right w:val="single" w:sz="4" w:space="0" w:color="auto"/>
            </w:tcBorders>
            <w:shd w:val="clear" w:color="auto" w:fill="auto"/>
            <w:noWrap/>
            <w:vAlign w:val="center"/>
            <w:hideMark/>
          </w:tcPr>
          <w:p w14:paraId="138C7E2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168.0</w:t>
            </w:r>
          </w:p>
        </w:tc>
        <w:tc>
          <w:tcPr>
            <w:tcW w:w="531" w:type="dxa"/>
            <w:tcBorders>
              <w:top w:val="nil"/>
              <w:left w:val="nil"/>
              <w:bottom w:val="single" w:sz="4" w:space="0" w:color="auto"/>
              <w:right w:val="single" w:sz="4" w:space="0" w:color="auto"/>
            </w:tcBorders>
            <w:shd w:val="clear" w:color="auto" w:fill="auto"/>
            <w:noWrap/>
            <w:vAlign w:val="center"/>
            <w:hideMark/>
          </w:tcPr>
          <w:p w14:paraId="0FD12A4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168.8</w:t>
            </w:r>
          </w:p>
        </w:tc>
        <w:tc>
          <w:tcPr>
            <w:tcW w:w="531" w:type="dxa"/>
            <w:tcBorders>
              <w:top w:val="nil"/>
              <w:left w:val="nil"/>
              <w:bottom w:val="single" w:sz="4" w:space="0" w:color="auto"/>
              <w:right w:val="single" w:sz="4" w:space="0" w:color="auto"/>
            </w:tcBorders>
            <w:shd w:val="clear" w:color="auto" w:fill="auto"/>
            <w:noWrap/>
            <w:vAlign w:val="center"/>
            <w:hideMark/>
          </w:tcPr>
          <w:p w14:paraId="664F22B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169.5</w:t>
            </w:r>
          </w:p>
        </w:tc>
      </w:tr>
      <w:tr w:rsidR="00650D53" w:rsidRPr="00650D53" w14:paraId="1A966E73"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2AD47606"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66</w:t>
            </w:r>
          </w:p>
        </w:tc>
        <w:tc>
          <w:tcPr>
            <w:tcW w:w="626" w:type="dxa"/>
            <w:tcBorders>
              <w:top w:val="nil"/>
              <w:left w:val="nil"/>
              <w:bottom w:val="single" w:sz="4" w:space="0" w:color="auto"/>
              <w:right w:val="single" w:sz="4" w:space="0" w:color="auto"/>
            </w:tcBorders>
            <w:shd w:val="clear" w:color="auto" w:fill="auto"/>
            <w:noWrap/>
            <w:vAlign w:val="center"/>
            <w:hideMark/>
          </w:tcPr>
          <w:p w14:paraId="33C0812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150.6</w:t>
            </w:r>
          </w:p>
        </w:tc>
        <w:tc>
          <w:tcPr>
            <w:tcW w:w="531" w:type="dxa"/>
            <w:tcBorders>
              <w:top w:val="nil"/>
              <w:left w:val="nil"/>
              <w:bottom w:val="single" w:sz="4" w:space="0" w:color="auto"/>
              <w:right w:val="single" w:sz="4" w:space="0" w:color="auto"/>
            </w:tcBorders>
            <w:shd w:val="clear" w:color="auto" w:fill="auto"/>
            <w:noWrap/>
            <w:vAlign w:val="center"/>
            <w:hideMark/>
          </w:tcPr>
          <w:p w14:paraId="7B28494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53900FE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152.0</w:t>
            </w:r>
          </w:p>
        </w:tc>
        <w:tc>
          <w:tcPr>
            <w:tcW w:w="531" w:type="dxa"/>
            <w:tcBorders>
              <w:top w:val="nil"/>
              <w:left w:val="nil"/>
              <w:bottom w:val="single" w:sz="4" w:space="0" w:color="auto"/>
              <w:right w:val="single" w:sz="4" w:space="0" w:color="auto"/>
            </w:tcBorders>
            <w:shd w:val="clear" w:color="auto" w:fill="auto"/>
            <w:noWrap/>
            <w:vAlign w:val="center"/>
            <w:hideMark/>
          </w:tcPr>
          <w:p w14:paraId="58BE9BA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152.7</w:t>
            </w:r>
          </w:p>
        </w:tc>
        <w:tc>
          <w:tcPr>
            <w:tcW w:w="531" w:type="dxa"/>
            <w:tcBorders>
              <w:top w:val="nil"/>
              <w:left w:val="nil"/>
              <w:bottom w:val="single" w:sz="4" w:space="0" w:color="auto"/>
              <w:right w:val="single" w:sz="4" w:space="0" w:color="auto"/>
            </w:tcBorders>
            <w:shd w:val="clear" w:color="auto" w:fill="auto"/>
            <w:noWrap/>
            <w:vAlign w:val="center"/>
            <w:hideMark/>
          </w:tcPr>
          <w:p w14:paraId="23656EB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153.4</w:t>
            </w:r>
          </w:p>
        </w:tc>
        <w:tc>
          <w:tcPr>
            <w:tcW w:w="531" w:type="dxa"/>
            <w:tcBorders>
              <w:top w:val="nil"/>
              <w:left w:val="nil"/>
              <w:bottom w:val="single" w:sz="4" w:space="0" w:color="auto"/>
              <w:right w:val="single" w:sz="4" w:space="0" w:color="auto"/>
            </w:tcBorders>
            <w:shd w:val="clear" w:color="auto" w:fill="auto"/>
            <w:noWrap/>
            <w:vAlign w:val="center"/>
            <w:hideMark/>
          </w:tcPr>
          <w:p w14:paraId="05554CA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154.2</w:t>
            </w:r>
          </w:p>
        </w:tc>
        <w:tc>
          <w:tcPr>
            <w:tcW w:w="531" w:type="dxa"/>
            <w:tcBorders>
              <w:top w:val="nil"/>
              <w:left w:val="nil"/>
              <w:bottom w:val="single" w:sz="4" w:space="0" w:color="auto"/>
              <w:right w:val="single" w:sz="4" w:space="0" w:color="auto"/>
            </w:tcBorders>
            <w:shd w:val="clear" w:color="auto" w:fill="auto"/>
            <w:noWrap/>
            <w:vAlign w:val="center"/>
            <w:hideMark/>
          </w:tcPr>
          <w:p w14:paraId="346A8B4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154.9</w:t>
            </w:r>
          </w:p>
        </w:tc>
        <w:tc>
          <w:tcPr>
            <w:tcW w:w="531" w:type="dxa"/>
            <w:tcBorders>
              <w:top w:val="nil"/>
              <w:left w:val="nil"/>
              <w:bottom w:val="single" w:sz="4" w:space="0" w:color="auto"/>
              <w:right w:val="single" w:sz="4" w:space="0" w:color="auto"/>
            </w:tcBorders>
            <w:shd w:val="clear" w:color="auto" w:fill="auto"/>
            <w:noWrap/>
            <w:vAlign w:val="center"/>
            <w:hideMark/>
          </w:tcPr>
          <w:p w14:paraId="766D9F6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155.6</w:t>
            </w:r>
          </w:p>
        </w:tc>
        <w:tc>
          <w:tcPr>
            <w:tcW w:w="531" w:type="dxa"/>
            <w:tcBorders>
              <w:top w:val="nil"/>
              <w:left w:val="nil"/>
              <w:bottom w:val="single" w:sz="4" w:space="0" w:color="auto"/>
              <w:right w:val="single" w:sz="4" w:space="0" w:color="auto"/>
            </w:tcBorders>
            <w:shd w:val="clear" w:color="auto" w:fill="auto"/>
            <w:noWrap/>
            <w:vAlign w:val="center"/>
            <w:hideMark/>
          </w:tcPr>
          <w:p w14:paraId="6689C56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156.3</w:t>
            </w:r>
          </w:p>
        </w:tc>
        <w:tc>
          <w:tcPr>
            <w:tcW w:w="531" w:type="dxa"/>
            <w:tcBorders>
              <w:top w:val="nil"/>
              <w:left w:val="nil"/>
              <w:bottom w:val="single" w:sz="4" w:space="0" w:color="auto"/>
              <w:right w:val="single" w:sz="4" w:space="0" w:color="auto"/>
            </w:tcBorders>
            <w:shd w:val="clear" w:color="auto" w:fill="auto"/>
            <w:noWrap/>
            <w:vAlign w:val="center"/>
            <w:hideMark/>
          </w:tcPr>
          <w:p w14:paraId="4E66F23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157.0</w:t>
            </w:r>
          </w:p>
        </w:tc>
        <w:tc>
          <w:tcPr>
            <w:tcW w:w="531" w:type="dxa"/>
            <w:tcBorders>
              <w:top w:val="nil"/>
              <w:left w:val="nil"/>
              <w:bottom w:val="single" w:sz="4" w:space="0" w:color="auto"/>
              <w:right w:val="single" w:sz="4" w:space="0" w:color="auto"/>
            </w:tcBorders>
            <w:shd w:val="clear" w:color="auto" w:fill="auto"/>
            <w:noWrap/>
            <w:vAlign w:val="center"/>
            <w:hideMark/>
          </w:tcPr>
          <w:p w14:paraId="5E67BE4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157.8</w:t>
            </w:r>
          </w:p>
        </w:tc>
        <w:tc>
          <w:tcPr>
            <w:tcW w:w="531" w:type="dxa"/>
            <w:tcBorders>
              <w:top w:val="nil"/>
              <w:left w:val="nil"/>
              <w:bottom w:val="single" w:sz="4" w:space="0" w:color="auto"/>
              <w:right w:val="single" w:sz="4" w:space="0" w:color="auto"/>
            </w:tcBorders>
            <w:shd w:val="clear" w:color="auto" w:fill="auto"/>
            <w:noWrap/>
            <w:vAlign w:val="center"/>
            <w:hideMark/>
          </w:tcPr>
          <w:p w14:paraId="4CFB01B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158.5</w:t>
            </w:r>
          </w:p>
        </w:tc>
        <w:tc>
          <w:tcPr>
            <w:tcW w:w="576" w:type="dxa"/>
            <w:tcBorders>
              <w:top w:val="nil"/>
              <w:left w:val="nil"/>
              <w:bottom w:val="single" w:sz="4" w:space="0" w:color="auto"/>
              <w:right w:val="single" w:sz="4" w:space="0" w:color="auto"/>
            </w:tcBorders>
            <w:shd w:val="clear" w:color="auto" w:fill="auto"/>
            <w:noWrap/>
            <w:vAlign w:val="center"/>
            <w:hideMark/>
          </w:tcPr>
          <w:p w14:paraId="547D4FC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159.2</w:t>
            </w:r>
          </w:p>
        </w:tc>
        <w:tc>
          <w:tcPr>
            <w:tcW w:w="531" w:type="dxa"/>
            <w:tcBorders>
              <w:top w:val="nil"/>
              <w:left w:val="nil"/>
              <w:bottom w:val="single" w:sz="4" w:space="0" w:color="auto"/>
              <w:right w:val="single" w:sz="4" w:space="0" w:color="auto"/>
            </w:tcBorders>
            <w:shd w:val="clear" w:color="auto" w:fill="auto"/>
            <w:noWrap/>
            <w:vAlign w:val="center"/>
            <w:hideMark/>
          </w:tcPr>
          <w:p w14:paraId="666A42A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159.9</w:t>
            </w:r>
          </w:p>
        </w:tc>
        <w:tc>
          <w:tcPr>
            <w:tcW w:w="531" w:type="dxa"/>
            <w:tcBorders>
              <w:top w:val="nil"/>
              <w:left w:val="nil"/>
              <w:bottom w:val="single" w:sz="4" w:space="0" w:color="auto"/>
              <w:right w:val="single" w:sz="4" w:space="0" w:color="auto"/>
            </w:tcBorders>
            <w:shd w:val="clear" w:color="auto" w:fill="auto"/>
            <w:noWrap/>
            <w:vAlign w:val="center"/>
            <w:hideMark/>
          </w:tcPr>
          <w:p w14:paraId="158C1E2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160.6</w:t>
            </w:r>
          </w:p>
        </w:tc>
        <w:tc>
          <w:tcPr>
            <w:tcW w:w="531" w:type="dxa"/>
            <w:tcBorders>
              <w:top w:val="nil"/>
              <w:left w:val="nil"/>
              <w:bottom w:val="single" w:sz="4" w:space="0" w:color="auto"/>
              <w:right w:val="single" w:sz="4" w:space="0" w:color="auto"/>
            </w:tcBorders>
            <w:shd w:val="clear" w:color="auto" w:fill="auto"/>
            <w:noWrap/>
            <w:vAlign w:val="center"/>
            <w:hideMark/>
          </w:tcPr>
          <w:p w14:paraId="3B6E2A1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161.4</w:t>
            </w:r>
          </w:p>
        </w:tc>
        <w:tc>
          <w:tcPr>
            <w:tcW w:w="531" w:type="dxa"/>
            <w:tcBorders>
              <w:top w:val="nil"/>
              <w:left w:val="nil"/>
              <w:bottom w:val="single" w:sz="4" w:space="0" w:color="auto"/>
              <w:right w:val="single" w:sz="4" w:space="0" w:color="auto"/>
            </w:tcBorders>
            <w:shd w:val="clear" w:color="auto" w:fill="auto"/>
            <w:noWrap/>
            <w:vAlign w:val="center"/>
            <w:hideMark/>
          </w:tcPr>
          <w:p w14:paraId="0C529A3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57F2F73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162.8</w:t>
            </w:r>
          </w:p>
        </w:tc>
        <w:tc>
          <w:tcPr>
            <w:tcW w:w="531" w:type="dxa"/>
            <w:tcBorders>
              <w:top w:val="nil"/>
              <w:left w:val="nil"/>
              <w:bottom w:val="single" w:sz="4" w:space="0" w:color="auto"/>
              <w:right w:val="single" w:sz="4" w:space="0" w:color="auto"/>
            </w:tcBorders>
            <w:shd w:val="clear" w:color="auto" w:fill="auto"/>
            <w:noWrap/>
            <w:vAlign w:val="center"/>
            <w:hideMark/>
          </w:tcPr>
          <w:p w14:paraId="1F03AF0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163.5</w:t>
            </w:r>
          </w:p>
        </w:tc>
        <w:tc>
          <w:tcPr>
            <w:tcW w:w="531" w:type="dxa"/>
            <w:tcBorders>
              <w:top w:val="nil"/>
              <w:left w:val="nil"/>
              <w:bottom w:val="single" w:sz="4" w:space="0" w:color="auto"/>
              <w:right w:val="single" w:sz="4" w:space="0" w:color="auto"/>
            </w:tcBorders>
            <w:shd w:val="clear" w:color="auto" w:fill="auto"/>
            <w:noWrap/>
            <w:vAlign w:val="center"/>
            <w:hideMark/>
          </w:tcPr>
          <w:p w14:paraId="6B5EB7D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164.2</w:t>
            </w:r>
          </w:p>
        </w:tc>
        <w:tc>
          <w:tcPr>
            <w:tcW w:w="531" w:type="dxa"/>
            <w:tcBorders>
              <w:top w:val="nil"/>
              <w:left w:val="nil"/>
              <w:bottom w:val="single" w:sz="4" w:space="0" w:color="auto"/>
              <w:right w:val="single" w:sz="4" w:space="0" w:color="auto"/>
            </w:tcBorders>
            <w:shd w:val="clear" w:color="auto" w:fill="auto"/>
            <w:noWrap/>
            <w:vAlign w:val="center"/>
            <w:hideMark/>
          </w:tcPr>
          <w:p w14:paraId="2BC0CA6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165.0</w:t>
            </w:r>
          </w:p>
        </w:tc>
        <w:tc>
          <w:tcPr>
            <w:tcW w:w="531" w:type="dxa"/>
            <w:tcBorders>
              <w:top w:val="nil"/>
              <w:left w:val="nil"/>
              <w:bottom w:val="single" w:sz="4" w:space="0" w:color="auto"/>
              <w:right w:val="single" w:sz="4" w:space="0" w:color="auto"/>
            </w:tcBorders>
            <w:shd w:val="clear" w:color="auto" w:fill="auto"/>
            <w:noWrap/>
            <w:vAlign w:val="center"/>
            <w:hideMark/>
          </w:tcPr>
          <w:p w14:paraId="1E222DA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165.7</w:t>
            </w:r>
          </w:p>
        </w:tc>
        <w:tc>
          <w:tcPr>
            <w:tcW w:w="531" w:type="dxa"/>
            <w:tcBorders>
              <w:top w:val="nil"/>
              <w:left w:val="nil"/>
              <w:bottom w:val="single" w:sz="4" w:space="0" w:color="auto"/>
              <w:right w:val="single" w:sz="4" w:space="0" w:color="auto"/>
            </w:tcBorders>
            <w:shd w:val="clear" w:color="auto" w:fill="auto"/>
            <w:noWrap/>
            <w:vAlign w:val="center"/>
            <w:hideMark/>
          </w:tcPr>
          <w:p w14:paraId="203D73A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166.4</w:t>
            </w:r>
          </w:p>
        </w:tc>
        <w:tc>
          <w:tcPr>
            <w:tcW w:w="531" w:type="dxa"/>
            <w:tcBorders>
              <w:top w:val="nil"/>
              <w:left w:val="nil"/>
              <w:bottom w:val="single" w:sz="4" w:space="0" w:color="auto"/>
              <w:right w:val="single" w:sz="4" w:space="0" w:color="auto"/>
            </w:tcBorders>
            <w:shd w:val="clear" w:color="auto" w:fill="auto"/>
            <w:noWrap/>
            <w:vAlign w:val="center"/>
            <w:hideMark/>
          </w:tcPr>
          <w:p w14:paraId="7089777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167.1</w:t>
            </w:r>
          </w:p>
        </w:tc>
        <w:tc>
          <w:tcPr>
            <w:tcW w:w="531" w:type="dxa"/>
            <w:tcBorders>
              <w:top w:val="nil"/>
              <w:left w:val="nil"/>
              <w:bottom w:val="single" w:sz="4" w:space="0" w:color="auto"/>
              <w:right w:val="single" w:sz="4" w:space="0" w:color="auto"/>
            </w:tcBorders>
            <w:shd w:val="clear" w:color="auto" w:fill="auto"/>
            <w:noWrap/>
            <w:vAlign w:val="center"/>
            <w:hideMark/>
          </w:tcPr>
          <w:p w14:paraId="64B844B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167.8</w:t>
            </w:r>
          </w:p>
        </w:tc>
        <w:tc>
          <w:tcPr>
            <w:tcW w:w="531" w:type="dxa"/>
            <w:tcBorders>
              <w:top w:val="nil"/>
              <w:left w:val="nil"/>
              <w:bottom w:val="single" w:sz="4" w:space="0" w:color="auto"/>
              <w:right w:val="single" w:sz="4" w:space="0" w:color="auto"/>
            </w:tcBorders>
            <w:shd w:val="clear" w:color="auto" w:fill="auto"/>
            <w:noWrap/>
            <w:vAlign w:val="center"/>
            <w:hideMark/>
          </w:tcPr>
          <w:p w14:paraId="0C3083A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168.6</w:t>
            </w:r>
          </w:p>
        </w:tc>
        <w:tc>
          <w:tcPr>
            <w:tcW w:w="531" w:type="dxa"/>
            <w:tcBorders>
              <w:top w:val="nil"/>
              <w:left w:val="nil"/>
              <w:bottom w:val="single" w:sz="4" w:space="0" w:color="auto"/>
              <w:right w:val="single" w:sz="4" w:space="0" w:color="auto"/>
            </w:tcBorders>
            <w:shd w:val="clear" w:color="auto" w:fill="auto"/>
            <w:noWrap/>
            <w:vAlign w:val="center"/>
            <w:hideMark/>
          </w:tcPr>
          <w:p w14:paraId="3C36BA5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169.3</w:t>
            </w:r>
          </w:p>
        </w:tc>
      </w:tr>
      <w:tr w:rsidR="00650D53" w:rsidRPr="00650D53" w14:paraId="62F45326"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1817EE06"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67</w:t>
            </w:r>
          </w:p>
        </w:tc>
        <w:tc>
          <w:tcPr>
            <w:tcW w:w="626" w:type="dxa"/>
            <w:tcBorders>
              <w:top w:val="nil"/>
              <w:left w:val="nil"/>
              <w:bottom w:val="single" w:sz="4" w:space="0" w:color="auto"/>
              <w:right w:val="single" w:sz="4" w:space="0" w:color="auto"/>
            </w:tcBorders>
            <w:shd w:val="clear" w:color="auto" w:fill="auto"/>
            <w:noWrap/>
            <w:vAlign w:val="center"/>
            <w:hideMark/>
          </w:tcPr>
          <w:p w14:paraId="6913112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150.4</w:t>
            </w:r>
          </w:p>
        </w:tc>
        <w:tc>
          <w:tcPr>
            <w:tcW w:w="531" w:type="dxa"/>
            <w:tcBorders>
              <w:top w:val="nil"/>
              <w:left w:val="nil"/>
              <w:bottom w:val="single" w:sz="4" w:space="0" w:color="auto"/>
              <w:right w:val="single" w:sz="4" w:space="0" w:color="auto"/>
            </w:tcBorders>
            <w:shd w:val="clear" w:color="auto" w:fill="auto"/>
            <w:noWrap/>
            <w:vAlign w:val="center"/>
            <w:hideMark/>
          </w:tcPr>
          <w:p w14:paraId="1B85EF1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151.1</w:t>
            </w:r>
          </w:p>
        </w:tc>
        <w:tc>
          <w:tcPr>
            <w:tcW w:w="531" w:type="dxa"/>
            <w:tcBorders>
              <w:top w:val="nil"/>
              <w:left w:val="nil"/>
              <w:bottom w:val="single" w:sz="4" w:space="0" w:color="auto"/>
              <w:right w:val="single" w:sz="4" w:space="0" w:color="auto"/>
            </w:tcBorders>
            <w:shd w:val="clear" w:color="auto" w:fill="auto"/>
            <w:noWrap/>
            <w:vAlign w:val="center"/>
            <w:hideMark/>
          </w:tcPr>
          <w:p w14:paraId="7C33259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151.8</w:t>
            </w:r>
          </w:p>
        </w:tc>
        <w:tc>
          <w:tcPr>
            <w:tcW w:w="531" w:type="dxa"/>
            <w:tcBorders>
              <w:top w:val="nil"/>
              <w:left w:val="nil"/>
              <w:bottom w:val="single" w:sz="4" w:space="0" w:color="auto"/>
              <w:right w:val="single" w:sz="4" w:space="0" w:color="auto"/>
            </w:tcBorders>
            <w:shd w:val="clear" w:color="auto" w:fill="auto"/>
            <w:noWrap/>
            <w:vAlign w:val="center"/>
            <w:hideMark/>
          </w:tcPr>
          <w:p w14:paraId="51360DF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152.5</w:t>
            </w:r>
          </w:p>
        </w:tc>
        <w:tc>
          <w:tcPr>
            <w:tcW w:w="531" w:type="dxa"/>
            <w:tcBorders>
              <w:top w:val="nil"/>
              <w:left w:val="nil"/>
              <w:bottom w:val="single" w:sz="4" w:space="0" w:color="auto"/>
              <w:right w:val="single" w:sz="4" w:space="0" w:color="auto"/>
            </w:tcBorders>
            <w:shd w:val="clear" w:color="auto" w:fill="auto"/>
            <w:noWrap/>
            <w:vAlign w:val="center"/>
            <w:hideMark/>
          </w:tcPr>
          <w:p w14:paraId="21C1823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153.3</w:t>
            </w:r>
          </w:p>
        </w:tc>
        <w:tc>
          <w:tcPr>
            <w:tcW w:w="531" w:type="dxa"/>
            <w:tcBorders>
              <w:top w:val="nil"/>
              <w:left w:val="nil"/>
              <w:bottom w:val="single" w:sz="4" w:space="0" w:color="auto"/>
              <w:right w:val="single" w:sz="4" w:space="0" w:color="auto"/>
            </w:tcBorders>
            <w:shd w:val="clear" w:color="auto" w:fill="auto"/>
            <w:noWrap/>
            <w:vAlign w:val="center"/>
            <w:hideMark/>
          </w:tcPr>
          <w:p w14:paraId="17AE0DA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154.0</w:t>
            </w:r>
          </w:p>
        </w:tc>
        <w:tc>
          <w:tcPr>
            <w:tcW w:w="531" w:type="dxa"/>
            <w:tcBorders>
              <w:top w:val="nil"/>
              <w:left w:val="nil"/>
              <w:bottom w:val="single" w:sz="4" w:space="0" w:color="auto"/>
              <w:right w:val="single" w:sz="4" w:space="0" w:color="auto"/>
            </w:tcBorders>
            <w:shd w:val="clear" w:color="auto" w:fill="auto"/>
            <w:noWrap/>
            <w:vAlign w:val="center"/>
            <w:hideMark/>
          </w:tcPr>
          <w:p w14:paraId="0B4F12B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154.7</w:t>
            </w:r>
          </w:p>
        </w:tc>
        <w:tc>
          <w:tcPr>
            <w:tcW w:w="531" w:type="dxa"/>
            <w:tcBorders>
              <w:top w:val="nil"/>
              <w:left w:val="nil"/>
              <w:bottom w:val="single" w:sz="4" w:space="0" w:color="auto"/>
              <w:right w:val="single" w:sz="4" w:space="0" w:color="auto"/>
            </w:tcBorders>
            <w:shd w:val="clear" w:color="auto" w:fill="auto"/>
            <w:noWrap/>
            <w:vAlign w:val="center"/>
            <w:hideMark/>
          </w:tcPr>
          <w:p w14:paraId="738ED0A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155.4</w:t>
            </w:r>
          </w:p>
        </w:tc>
        <w:tc>
          <w:tcPr>
            <w:tcW w:w="531" w:type="dxa"/>
            <w:tcBorders>
              <w:top w:val="nil"/>
              <w:left w:val="nil"/>
              <w:bottom w:val="single" w:sz="4" w:space="0" w:color="auto"/>
              <w:right w:val="single" w:sz="4" w:space="0" w:color="auto"/>
            </w:tcBorders>
            <w:shd w:val="clear" w:color="auto" w:fill="auto"/>
            <w:noWrap/>
            <w:vAlign w:val="center"/>
            <w:hideMark/>
          </w:tcPr>
          <w:p w14:paraId="48E7510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156.1</w:t>
            </w:r>
          </w:p>
        </w:tc>
        <w:tc>
          <w:tcPr>
            <w:tcW w:w="531" w:type="dxa"/>
            <w:tcBorders>
              <w:top w:val="nil"/>
              <w:left w:val="nil"/>
              <w:bottom w:val="single" w:sz="4" w:space="0" w:color="auto"/>
              <w:right w:val="single" w:sz="4" w:space="0" w:color="auto"/>
            </w:tcBorders>
            <w:shd w:val="clear" w:color="auto" w:fill="auto"/>
            <w:noWrap/>
            <w:vAlign w:val="center"/>
            <w:hideMark/>
          </w:tcPr>
          <w:p w14:paraId="6D1CB34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156.9</w:t>
            </w:r>
          </w:p>
        </w:tc>
        <w:tc>
          <w:tcPr>
            <w:tcW w:w="531" w:type="dxa"/>
            <w:tcBorders>
              <w:top w:val="nil"/>
              <w:left w:val="nil"/>
              <w:bottom w:val="single" w:sz="4" w:space="0" w:color="auto"/>
              <w:right w:val="single" w:sz="4" w:space="0" w:color="auto"/>
            </w:tcBorders>
            <w:shd w:val="clear" w:color="auto" w:fill="auto"/>
            <w:noWrap/>
            <w:vAlign w:val="center"/>
            <w:hideMark/>
          </w:tcPr>
          <w:p w14:paraId="011702B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157.6</w:t>
            </w:r>
          </w:p>
        </w:tc>
        <w:tc>
          <w:tcPr>
            <w:tcW w:w="531" w:type="dxa"/>
            <w:tcBorders>
              <w:top w:val="nil"/>
              <w:left w:val="nil"/>
              <w:bottom w:val="single" w:sz="4" w:space="0" w:color="auto"/>
              <w:right w:val="single" w:sz="4" w:space="0" w:color="auto"/>
            </w:tcBorders>
            <w:shd w:val="clear" w:color="auto" w:fill="auto"/>
            <w:noWrap/>
            <w:vAlign w:val="center"/>
            <w:hideMark/>
          </w:tcPr>
          <w:p w14:paraId="6AD0D30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158.3</w:t>
            </w:r>
          </w:p>
        </w:tc>
        <w:tc>
          <w:tcPr>
            <w:tcW w:w="576" w:type="dxa"/>
            <w:tcBorders>
              <w:top w:val="nil"/>
              <w:left w:val="nil"/>
              <w:bottom w:val="single" w:sz="4" w:space="0" w:color="auto"/>
              <w:right w:val="single" w:sz="4" w:space="0" w:color="auto"/>
            </w:tcBorders>
            <w:shd w:val="clear" w:color="auto" w:fill="auto"/>
            <w:noWrap/>
            <w:vAlign w:val="center"/>
            <w:hideMark/>
          </w:tcPr>
          <w:p w14:paraId="683C2FC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159.0</w:t>
            </w:r>
          </w:p>
        </w:tc>
        <w:tc>
          <w:tcPr>
            <w:tcW w:w="531" w:type="dxa"/>
            <w:tcBorders>
              <w:top w:val="nil"/>
              <w:left w:val="nil"/>
              <w:bottom w:val="single" w:sz="4" w:space="0" w:color="auto"/>
              <w:right w:val="single" w:sz="4" w:space="0" w:color="auto"/>
            </w:tcBorders>
            <w:shd w:val="clear" w:color="auto" w:fill="auto"/>
            <w:noWrap/>
            <w:vAlign w:val="center"/>
            <w:hideMark/>
          </w:tcPr>
          <w:p w14:paraId="6802875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159.7</w:t>
            </w:r>
          </w:p>
        </w:tc>
        <w:tc>
          <w:tcPr>
            <w:tcW w:w="531" w:type="dxa"/>
            <w:tcBorders>
              <w:top w:val="nil"/>
              <w:left w:val="nil"/>
              <w:bottom w:val="single" w:sz="4" w:space="0" w:color="auto"/>
              <w:right w:val="single" w:sz="4" w:space="0" w:color="auto"/>
            </w:tcBorders>
            <w:shd w:val="clear" w:color="auto" w:fill="auto"/>
            <w:noWrap/>
            <w:vAlign w:val="center"/>
            <w:hideMark/>
          </w:tcPr>
          <w:p w14:paraId="440EF37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160.5</w:t>
            </w:r>
          </w:p>
        </w:tc>
        <w:tc>
          <w:tcPr>
            <w:tcW w:w="531" w:type="dxa"/>
            <w:tcBorders>
              <w:top w:val="nil"/>
              <w:left w:val="nil"/>
              <w:bottom w:val="single" w:sz="4" w:space="0" w:color="auto"/>
              <w:right w:val="single" w:sz="4" w:space="0" w:color="auto"/>
            </w:tcBorders>
            <w:shd w:val="clear" w:color="auto" w:fill="auto"/>
            <w:noWrap/>
            <w:vAlign w:val="center"/>
            <w:hideMark/>
          </w:tcPr>
          <w:p w14:paraId="0C9EF46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161.2</w:t>
            </w:r>
          </w:p>
        </w:tc>
        <w:tc>
          <w:tcPr>
            <w:tcW w:w="531" w:type="dxa"/>
            <w:tcBorders>
              <w:top w:val="nil"/>
              <w:left w:val="nil"/>
              <w:bottom w:val="single" w:sz="4" w:space="0" w:color="auto"/>
              <w:right w:val="single" w:sz="4" w:space="0" w:color="auto"/>
            </w:tcBorders>
            <w:shd w:val="clear" w:color="auto" w:fill="auto"/>
            <w:noWrap/>
            <w:vAlign w:val="center"/>
            <w:hideMark/>
          </w:tcPr>
          <w:p w14:paraId="4913A50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161.9</w:t>
            </w:r>
          </w:p>
        </w:tc>
        <w:tc>
          <w:tcPr>
            <w:tcW w:w="531" w:type="dxa"/>
            <w:tcBorders>
              <w:top w:val="nil"/>
              <w:left w:val="nil"/>
              <w:bottom w:val="single" w:sz="4" w:space="0" w:color="auto"/>
              <w:right w:val="single" w:sz="4" w:space="0" w:color="auto"/>
            </w:tcBorders>
            <w:shd w:val="clear" w:color="auto" w:fill="auto"/>
            <w:noWrap/>
            <w:vAlign w:val="center"/>
            <w:hideMark/>
          </w:tcPr>
          <w:p w14:paraId="11AFF16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162.6</w:t>
            </w:r>
          </w:p>
        </w:tc>
        <w:tc>
          <w:tcPr>
            <w:tcW w:w="531" w:type="dxa"/>
            <w:tcBorders>
              <w:top w:val="nil"/>
              <w:left w:val="nil"/>
              <w:bottom w:val="single" w:sz="4" w:space="0" w:color="auto"/>
              <w:right w:val="single" w:sz="4" w:space="0" w:color="auto"/>
            </w:tcBorders>
            <w:shd w:val="clear" w:color="auto" w:fill="auto"/>
            <w:noWrap/>
            <w:vAlign w:val="center"/>
            <w:hideMark/>
          </w:tcPr>
          <w:p w14:paraId="25CD357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163.3</w:t>
            </w:r>
          </w:p>
        </w:tc>
        <w:tc>
          <w:tcPr>
            <w:tcW w:w="531" w:type="dxa"/>
            <w:tcBorders>
              <w:top w:val="nil"/>
              <w:left w:val="nil"/>
              <w:bottom w:val="single" w:sz="4" w:space="0" w:color="auto"/>
              <w:right w:val="single" w:sz="4" w:space="0" w:color="auto"/>
            </w:tcBorders>
            <w:shd w:val="clear" w:color="auto" w:fill="auto"/>
            <w:noWrap/>
            <w:vAlign w:val="center"/>
            <w:hideMark/>
          </w:tcPr>
          <w:p w14:paraId="4C89EF4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164.1</w:t>
            </w:r>
          </w:p>
        </w:tc>
        <w:tc>
          <w:tcPr>
            <w:tcW w:w="531" w:type="dxa"/>
            <w:tcBorders>
              <w:top w:val="nil"/>
              <w:left w:val="nil"/>
              <w:bottom w:val="single" w:sz="4" w:space="0" w:color="auto"/>
              <w:right w:val="single" w:sz="4" w:space="0" w:color="auto"/>
            </w:tcBorders>
            <w:shd w:val="clear" w:color="auto" w:fill="auto"/>
            <w:noWrap/>
            <w:vAlign w:val="center"/>
            <w:hideMark/>
          </w:tcPr>
          <w:p w14:paraId="62AD3BB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164.8</w:t>
            </w:r>
          </w:p>
        </w:tc>
        <w:tc>
          <w:tcPr>
            <w:tcW w:w="531" w:type="dxa"/>
            <w:tcBorders>
              <w:top w:val="nil"/>
              <w:left w:val="nil"/>
              <w:bottom w:val="single" w:sz="4" w:space="0" w:color="auto"/>
              <w:right w:val="single" w:sz="4" w:space="0" w:color="auto"/>
            </w:tcBorders>
            <w:shd w:val="clear" w:color="auto" w:fill="auto"/>
            <w:noWrap/>
            <w:vAlign w:val="center"/>
            <w:hideMark/>
          </w:tcPr>
          <w:p w14:paraId="2AD92C9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165.5</w:t>
            </w:r>
          </w:p>
        </w:tc>
        <w:tc>
          <w:tcPr>
            <w:tcW w:w="531" w:type="dxa"/>
            <w:tcBorders>
              <w:top w:val="nil"/>
              <w:left w:val="nil"/>
              <w:bottom w:val="single" w:sz="4" w:space="0" w:color="auto"/>
              <w:right w:val="single" w:sz="4" w:space="0" w:color="auto"/>
            </w:tcBorders>
            <w:shd w:val="clear" w:color="auto" w:fill="auto"/>
            <w:noWrap/>
            <w:vAlign w:val="center"/>
            <w:hideMark/>
          </w:tcPr>
          <w:p w14:paraId="68910E9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166.2</w:t>
            </w:r>
          </w:p>
        </w:tc>
        <w:tc>
          <w:tcPr>
            <w:tcW w:w="531" w:type="dxa"/>
            <w:tcBorders>
              <w:top w:val="nil"/>
              <w:left w:val="nil"/>
              <w:bottom w:val="single" w:sz="4" w:space="0" w:color="auto"/>
              <w:right w:val="single" w:sz="4" w:space="0" w:color="auto"/>
            </w:tcBorders>
            <w:shd w:val="clear" w:color="auto" w:fill="auto"/>
            <w:noWrap/>
            <w:vAlign w:val="center"/>
            <w:hideMark/>
          </w:tcPr>
          <w:p w14:paraId="1FE8F63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166.9</w:t>
            </w:r>
          </w:p>
        </w:tc>
        <w:tc>
          <w:tcPr>
            <w:tcW w:w="531" w:type="dxa"/>
            <w:tcBorders>
              <w:top w:val="nil"/>
              <w:left w:val="nil"/>
              <w:bottom w:val="single" w:sz="4" w:space="0" w:color="auto"/>
              <w:right w:val="single" w:sz="4" w:space="0" w:color="auto"/>
            </w:tcBorders>
            <w:shd w:val="clear" w:color="auto" w:fill="auto"/>
            <w:noWrap/>
            <w:vAlign w:val="center"/>
            <w:hideMark/>
          </w:tcPr>
          <w:p w14:paraId="4739990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167.7</w:t>
            </w:r>
          </w:p>
        </w:tc>
        <w:tc>
          <w:tcPr>
            <w:tcW w:w="531" w:type="dxa"/>
            <w:tcBorders>
              <w:top w:val="nil"/>
              <w:left w:val="nil"/>
              <w:bottom w:val="single" w:sz="4" w:space="0" w:color="auto"/>
              <w:right w:val="single" w:sz="4" w:space="0" w:color="auto"/>
            </w:tcBorders>
            <w:shd w:val="clear" w:color="auto" w:fill="auto"/>
            <w:noWrap/>
            <w:vAlign w:val="center"/>
            <w:hideMark/>
          </w:tcPr>
          <w:p w14:paraId="07AFA81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168.4</w:t>
            </w:r>
          </w:p>
        </w:tc>
        <w:tc>
          <w:tcPr>
            <w:tcW w:w="531" w:type="dxa"/>
            <w:tcBorders>
              <w:top w:val="nil"/>
              <w:left w:val="nil"/>
              <w:bottom w:val="single" w:sz="4" w:space="0" w:color="auto"/>
              <w:right w:val="single" w:sz="4" w:space="0" w:color="auto"/>
            </w:tcBorders>
            <w:shd w:val="clear" w:color="auto" w:fill="auto"/>
            <w:noWrap/>
            <w:vAlign w:val="center"/>
            <w:hideMark/>
          </w:tcPr>
          <w:p w14:paraId="78D01CF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169.1</w:t>
            </w:r>
          </w:p>
        </w:tc>
      </w:tr>
      <w:tr w:rsidR="00650D53" w:rsidRPr="00650D53" w14:paraId="052C60B1"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5226B8C9"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68</w:t>
            </w:r>
          </w:p>
        </w:tc>
        <w:tc>
          <w:tcPr>
            <w:tcW w:w="626" w:type="dxa"/>
            <w:tcBorders>
              <w:top w:val="nil"/>
              <w:left w:val="nil"/>
              <w:bottom w:val="single" w:sz="4" w:space="0" w:color="auto"/>
              <w:right w:val="single" w:sz="4" w:space="0" w:color="auto"/>
            </w:tcBorders>
            <w:shd w:val="clear" w:color="auto" w:fill="auto"/>
            <w:noWrap/>
            <w:vAlign w:val="center"/>
            <w:hideMark/>
          </w:tcPr>
          <w:p w14:paraId="328BEB0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150.2</w:t>
            </w:r>
          </w:p>
        </w:tc>
        <w:tc>
          <w:tcPr>
            <w:tcW w:w="531" w:type="dxa"/>
            <w:tcBorders>
              <w:top w:val="nil"/>
              <w:left w:val="nil"/>
              <w:bottom w:val="single" w:sz="4" w:space="0" w:color="auto"/>
              <w:right w:val="single" w:sz="4" w:space="0" w:color="auto"/>
            </w:tcBorders>
            <w:shd w:val="clear" w:color="auto" w:fill="auto"/>
            <w:noWrap/>
            <w:vAlign w:val="center"/>
            <w:hideMark/>
          </w:tcPr>
          <w:p w14:paraId="3CC38C7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150.9</w:t>
            </w:r>
          </w:p>
        </w:tc>
        <w:tc>
          <w:tcPr>
            <w:tcW w:w="531" w:type="dxa"/>
            <w:tcBorders>
              <w:top w:val="nil"/>
              <w:left w:val="nil"/>
              <w:bottom w:val="single" w:sz="4" w:space="0" w:color="auto"/>
              <w:right w:val="single" w:sz="4" w:space="0" w:color="auto"/>
            </w:tcBorders>
            <w:shd w:val="clear" w:color="auto" w:fill="auto"/>
            <w:noWrap/>
            <w:vAlign w:val="center"/>
            <w:hideMark/>
          </w:tcPr>
          <w:p w14:paraId="34F0517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151.6</w:t>
            </w:r>
          </w:p>
        </w:tc>
        <w:tc>
          <w:tcPr>
            <w:tcW w:w="531" w:type="dxa"/>
            <w:tcBorders>
              <w:top w:val="nil"/>
              <w:left w:val="nil"/>
              <w:bottom w:val="single" w:sz="4" w:space="0" w:color="auto"/>
              <w:right w:val="single" w:sz="4" w:space="0" w:color="auto"/>
            </w:tcBorders>
            <w:shd w:val="clear" w:color="auto" w:fill="auto"/>
            <w:noWrap/>
            <w:vAlign w:val="center"/>
            <w:hideMark/>
          </w:tcPr>
          <w:p w14:paraId="027186A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152.4</w:t>
            </w:r>
          </w:p>
        </w:tc>
        <w:tc>
          <w:tcPr>
            <w:tcW w:w="531" w:type="dxa"/>
            <w:tcBorders>
              <w:top w:val="nil"/>
              <w:left w:val="nil"/>
              <w:bottom w:val="single" w:sz="4" w:space="0" w:color="auto"/>
              <w:right w:val="single" w:sz="4" w:space="0" w:color="auto"/>
            </w:tcBorders>
            <w:shd w:val="clear" w:color="auto" w:fill="auto"/>
            <w:noWrap/>
            <w:vAlign w:val="center"/>
            <w:hideMark/>
          </w:tcPr>
          <w:p w14:paraId="5847F21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153.1</w:t>
            </w:r>
          </w:p>
        </w:tc>
        <w:tc>
          <w:tcPr>
            <w:tcW w:w="531" w:type="dxa"/>
            <w:tcBorders>
              <w:top w:val="nil"/>
              <w:left w:val="nil"/>
              <w:bottom w:val="single" w:sz="4" w:space="0" w:color="auto"/>
              <w:right w:val="single" w:sz="4" w:space="0" w:color="auto"/>
            </w:tcBorders>
            <w:shd w:val="clear" w:color="auto" w:fill="auto"/>
            <w:noWrap/>
            <w:vAlign w:val="center"/>
            <w:hideMark/>
          </w:tcPr>
          <w:p w14:paraId="5B1F170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153.8</w:t>
            </w:r>
          </w:p>
        </w:tc>
        <w:tc>
          <w:tcPr>
            <w:tcW w:w="531" w:type="dxa"/>
            <w:tcBorders>
              <w:top w:val="nil"/>
              <w:left w:val="nil"/>
              <w:bottom w:val="single" w:sz="4" w:space="0" w:color="auto"/>
              <w:right w:val="single" w:sz="4" w:space="0" w:color="auto"/>
            </w:tcBorders>
            <w:shd w:val="clear" w:color="auto" w:fill="auto"/>
            <w:noWrap/>
            <w:vAlign w:val="center"/>
            <w:hideMark/>
          </w:tcPr>
          <w:p w14:paraId="52C33AA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154.5</w:t>
            </w:r>
          </w:p>
        </w:tc>
        <w:tc>
          <w:tcPr>
            <w:tcW w:w="531" w:type="dxa"/>
            <w:tcBorders>
              <w:top w:val="nil"/>
              <w:left w:val="nil"/>
              <w:bottom w:val="single" w:sz="4" w:space="0" w:color="auto"/>
              <w:right w:val="single" w:sz="4" w:space="0" w:color="auto"/>
            </w:tcBorders>
            <w:shd w:val="clear" w:color="auto" w:fill="auto"/>
            <w:noWrap/>
            <w:vAlign w:val="center"/>
            <w:hideMark/>
          </w:tcPr>
          <w:p w14:paraId="26AD69E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155.2</w:t>
            </w:r>
          </w:p>
        </w:tc>
        <w:tc>
          <w:tcPr>
            <w:tcW w:w="531" w:type="dxa"/>
            <w:tcBorders>
              <w:top w:val="nil"/>
              <w:left w:val="nil"/>
              <w:bottom w:val="single" w:sz="4" w:space="0" w:color="auto"/>
              <w:right w:val="single" w:sz="4" w:space="0" w:color="auto"/>
            </w:tcBorders>
            <w:shd w:val="clear" w:color="auto" w:fill="auto"/>
            <w:noWrap/>
            <w:vAlign w:val="center"/>
            <w:hideMark/>
          </w:tcPr>
          <w:p w14:paraId="65C502A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156.0</w:t>
            </w:r>
          </w:p>
        </w:tc>
        <w:tc>
          <w:tcPr>
            <w:tcW w:w="531" w:type="dxa"/>
            <w:tcBorders>
              <w:top w:val="nil"/>
              <w:left w:val="nil"/>
              <w:bottom w:val="single" w:sz="4" w:space="0" w:color="auto"/>
              <w:right w:val="single" w:sz="4" w:space="0" w:color="auto"/>
            </w:tcBorders>
            <w:shd w:val="clear" w:color="auto" w:fill="auto"/>
            <w:noWrap/>
            <w:vAlign w:val="center"/>
            <w:hideMark/>
          </w:tcPr>
          <w:p w14:paraId="5203E04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156.7</w:t>
            </w:r>
          </w:p>
        </w:tc>
        <w:tc>
          <w:tcPr>
            <w:tcW w:w="531" w:type="dxa"/>
            <w:tcBorders>
              <w:top w:val="nil"/>
              <w:left w:val="nil"/>
              <w:bottom w:val="single" w:sz="4" w:space="0" w:color="auto"/>
              <w:right w:val="single" w:sz="4" w:space="0" w:color="auto"/>
            </w:tcBorders>
            <w:shd w:val="clear" w:color="auto" w:fill="auto"/>
            <w:noWrap/>
            <w:vAlign w:val="center"/>
            <w:hideMark/>
          </w:tcPr>
          <w:p w14:paraId="79BF667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157.4</w:t>
            </w:r>
          </w:p>
        </w:tc>
        <w:tc>
          <w:tcPr>
            <w:tcW w:w="531" w:type="dxa"/>
            <w:tcBorders>
              <w:top w:val="nil"/>
              <w:left w:val="nil"/>
              <w:bottom w:val="single" w:sz="4" w:space="0" w:color="auto"/>
              <w:right w:val="single" w:sz="4" w:space="0" w:color="auto"/>
            </w:tcBorders>
            <w:shd w:val="clear" w:color="auto" w:fill="auto"/>
            <w:noWrap/>
            <w:vAlign w:val="center"/>
            <w:hideMark/>
          </w:tcPr>
          <w:p w14:paraId="3ECBEF2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158.1</w:t>
            </w:r>
          </w:p>
        </w:tc>
        <w:tc>
          <w:tcPr>
            <w:tcW w:w="576" w:type="dxa"/>
            <w:tcBorders>
              <w:top w:val="nil"/>
              <w:left w:val="nil"/>
              <w:bottom w:val="single" w:sz="4" w:space="0" w:color="auto"/>
              <w:right w:val="single" w:sz="4" w:space="0" w:color="auto"/>
            </w:tcBorders>
            <w:shd w:val="clear" w:color="auto" w:fill="auto"/>
            <w:noWrap/>
            <w:vAlign w:val="center"/>
            <w:hideMark/>
          </w:tcPr>
          <w:p w14:paraId="30A27CE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158.8</w:t>
            </w:r>
          </w:p>
        </w:tc>
        <w:tc>
          <w:tcPr>
            <w:tcW w:w="531" w:type="dxa"/>
            <w:tcBorders>
              <w:top w:val="nil"/>
              <w:left w:val="nil"/>
              <w:bottom w:val="single" w:sz="4" w:space="0" w:color="auto"/>
              <w:right w:val="single" w:sz="4" w:space="0" w:color="auto"/>
            </w:tcBorders>
            <w:shd w:val="clear" w:color="auto" w:fill="auto"/>
            <w:noWrap/>
            <w:vAlign w:val="center"/>
            <w:hideMark/>
          </w:tcPr>
          <w:p w14:paraId="649EFD5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159.6</w:t>
            </w:r>
          </w:p>
        </w:tc>
        <w:tc>
          <w:tcPr>
            <w:tcW w:w="531" w:type="dxa"/>
            <w:tcBorders>
              <w:top w:val="nil"/>
              <w:left w:val="nil"/>
              <w:bottom w:val="single" w:sz="4" w:space="0" w:color="auto"/>
              <w:right w:val="single" w:sz="4" w:space="0" w:color="auto"/>
            </w:tcBorders>
            <w:shd w:val="clear" w:color="auto" w:fill="auto"/>
            <w:noWrap/>
            <w:vAlign w:val="center"/>
            <w:hideMark/>
          </w:tcPr>
          <w:p w14:paraId="426AC94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160.3</w:t>
            </w:r>
          </w:p>
        </w:tc>
        <w:tc>
          <w:tcPr>
            <w:tcW w:w="531" w:type="dxa"/>
            <w:tcBorders>
              <w:top w:val="nil"/>
              <w:left w:val="nil"/>
              <w:bottom w:val="single" w:sz="4" w:space="0" w:color="auto"/>
              <w:right w:val="single" w:sz="4" w:space="0" w:color="auto"/>
            </w:tcBorders>
            <w:shd w:val="clear" w:color="auto" w:fill="auto"/>
            <w:noWrap/>
            <w:vAlign w:val="center"/>
            <w:hideMark/>
          </w:tcPr>
          <w:p w14:paraId="15B78EB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161.0</w:t>
            </w:r>
          </w:p>
        </w:tc>
        <w:tc>
          <w:tcPr>
            <w:tcW w:w="531" w:type="dxa"/>
            <w:tcBorders>
              <w:top w:val="nil"/>
              <w:left w:val="nil"/>
              <w:bottom w:val="single" w:sz="4" w:space="0" w:color="auto"/>
              <w:right w:val="single" w:sz="4" w:space="0" w:color="auto"/>
            </w:tcBorders>
            <w:shd w:val="clear" w:color="auto" w:fill="auto"/>
            <w:noWrap/>
            <w:vAlign w:val="center"/>
            <w:hideMark/>
          </w:tcPr>
          <w:p w14:paraId="3DEBD77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161.7</w:t>
            </w:r>
          </w:p>
        </w:tc>
        <w:tc>
          <w:tcPr>
            <w:tcW w:w="531" w:type="dxa"/>
            <w:tcBorders>
              <w:top w:val="nil"/>
              <w:left w:val="nil"/>
              <w:bottom w:val="single" w:sz="4" w:space="0" w:color="auto"/>
              <w:right w:val="single" w:sz="4" w:space="0" w:color="auto"/>
            </w:tcBorders>
            <w:shd w:val="clear" w:color="auto" w:fill="auto"/>
            <w:noWrap/>
            <w:vAlign w:val="center"/>
            <w:hideMark/>
          </w:tcPr>
          <w:p w14:paraId="1BB655F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162.4</w:t>
            </w:r>
          </w:p>
        </w:tc>
        <w:tc>
          <w:tcPr>
            <w:tcW w:w="531" w:type="dxa"/>
            <w:tcBorders>
              <w:top w:val="nil"/>
              <w:left w:val="nil"/>
              <w:bottom w:val="single" w:sz="4" w:space="0" w:color="auto"/>
              <w:right w:val="single" w:sz="4" w:space="0" w:color="auto"/>
            </w:tcBorders>
            <w:shd w:val="clear" w:color="auto" w:fill="auto"/>
            <w:noWrap/>
            <w:vAlign w:val="center"/>
            <w:hideMark/>
          </w:tcPr>
          <w:p w14:paraId="3D0C94C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163.2</w:t>
            </w:r>
          </w:p>
        </w:tc>
        <w:tc>
          <w:tcPr>
            <w:tcW w:w="531" w:type="dxa"/>
            <w:tcBorders>
              <w:top w:val="nil"/>
              <w:left w:val="nil"/>
              <w:bottom w:val="single" w:sz="4" w:space="0" w:color="auto"/>
              <w:right w:val="single" w:sz="4" w:space="0" w:color="auto"/>
            </w:tcBorders>
            <w:shd w:val="clear" w:color="auto" w:fill="auto"/>
            <w:noWrap/>
            <w:vAlign w:val="center"/>
            <w:hideMark/>
          </w:tcPr>
          <w:p w14:paraId="26B3C0E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163.9</w:t>
            </w:r>
          </w:p>
        </w:tc>
        <w:tc>
          <w:tcPr>
            <w:tcW w:w="531" w:type="dxa"/>
            <w:tcBorders>
              <w:top w:val="nil"/>
              <w:left w:val="nil"/>
              <w:bottom w:val="single" w:sz="4" w:space="0" w:color="auto"/>
              <w:right w:val="single" w:sz="4" w:space="0" w:color="auto"/>
            </w:tcBorders>
            <w:shd w:val="clear" w:color="auto" w:fill="auto"/>
            <w:noWrap/>
            <w:vAlign w:val="center"/>
            <w:hideMark/>
          </w:tcPr>
          <w:p w14:paraId="58FB288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164.6</w:t>
            </w:r>
          </w:p>
        </w:tc>
        <w:tc>
          <w:tcPr>
            <w:tcW w:w="531" w:type="dxa"/>
            <w:tcBorders>
              <w:top w:val="nil"/>
              <w:left w:val="nil"/>
              <w:bottom w:val="single" w:sz="4" w:space="0" w:color="auto"/>
              <w:right w:val="single" w:sz="4" w:space="0" w:color="auto"/>
            </w:tcBorders>
            <w:shd w:val="clear" w:color="auto" w:fill="auto"/>
            <w:noWrap/>
            <w:vAlign w:val="center"/>
            <w:hideMark/>
          </w:tcPr>
          <w:p w14:paraId="364E334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165.3</w:t>
            </w:r>
          </w:p>
        </w:tc>
        <w:tc>
          <w:tcPr>
            <w:tcW w:w="531" w:type="dxa"/>
            <w:tcBorders>
              <w:top w:val="nil"/>
              <w:left w:val="nil"/>
              <w:bottom w:val="single" w:sz="4" w:space="0" w:color="auto"/>
              <w:right w:val="single" w:sz="4" w:space="0" w:color="auto"/>
            </w:tcBorders>
            <w:shd w:val="clear" w:color="auto" w:fill="auto"/>
            <w:noWrap/>
            <w:vAlign w:val="center"/>
            <w:hideMark/>
          </w:tcPr>
          <w:p w14:paraId="711331F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166.0</w:t>
            </w:r>
          </w:p>
        </w:tc>
        <w:tc>
          <w:tcPr>
            <w:tcW w:w="531" w:type="dxa"/>
            <w:tcBorders>
              <w:top w:val="nil"/>
              <w:left w:val="nil"/>
              <w:bottom w:val="single" w:sz="4" w:space="0" w:color="auto"/>
              <w:right w:val="single" w:sz="4" w:space="0" w:color="auto"/>
            </w:tcBorders>
            <w:shd w:val="clear" w:color="auto" w:fill="auto"/>
            <w:noWrap/>
            <w:vAlign w:val="center"/>
            <w:hideMark/>
          </w:tcPr>
          <w:p w14:paraId="0871C46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166.8</w:t>
            </w:r>
          </w:p>
        </w:tc>
        <w:tc>
          <w:tcPr>
            <w:tcW w:w="531" w:type="dxa"/>
            <w:tcBorders>
              <w:top w:val="nil"/>
              <w:left w:val="nil"/>
              <w:bottom w:val="single" w:sz="4" w:space="0" w:color="auto"/>
              <w:right w:val="single" w:sz="4" w:space="0" w:color="auto"/>
            </w:tcBorders>
            <w:shd w:val="clear" w:color="auto" w:fill="auto"/>
            <w:noWrap/>
            <w:vAlign w:val="center"/>
            <w:hideMark/>
          </w:tcPr>
          <w:p w14:paraId="0F876E5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167.5</w:t>
            </w:r>
          </w:p>
        </w:tc>
        <w:tc>
          <w:tcPr>
            <w:tcW w:w="531" w:type="dxa"/>
            <w:tcBorders>
              <w:top w:val="nil"/>
              <w:left w:val="nil"/>
              <w:bottom w:val="single" w:sz="4" w:space="0" w:color="auto"/>
              <w:right w:val="single" w:sz="4" w:space="0" w:color="auto"/>
            </w:tcBorders>
            <w:shd w:val="clear" w:color="auto" w:fill="auto"/>
            <w:noWrap/>
            <w:vAlign w:val="center"/>
            <w:hideMark/>
          </w:tcPr>
          <w:p w14:paraId="599FF24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168.2</w:t>
            </w:r>
          </w:p>
        </w:tc>
        <w:tc>
          <w:tcPr>
            <w:tcW w:w="531" w:type="dxa"/>
            <w:tcBorders>
              <w:top w:val="nil"/>
              <w:left w:val="nil"/>
              <w:bottom w:val="single" w:sz="4" w:space="0" w:color="auto"/>
              <w:right w:val="single" w:sz="4" w:space="0" w:color="auto"/>
            </w:tcBorders>
            <w:shd w:val="clear" w:color="auto" w:fill="auto"/>
            <w:noWrap/>
            <w:vAlign w:val="center"/>
            <w:hideMark/>
          </w:tcPr>
          <w:p w14:paraId="681EEB0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168.9</w:t>
            </w:r>
          </w:p>
        </w:tc>
      </w:tr>
      <w:tr w:rsidR="00650D53" w:rsidRPr="00650D53" w14:paraId="6E0C1F53"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1286094C"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69</w:t>
            </w:r>
          </w:p>
        </w:tc>
        <w:tc>
          <w:tcPr>
            <w:tcW w:w="626" w:type="dxa"/>
            <w:tcBorders>
              <w:top w:val="nil"/>
              <w:left w:val="nil"/>
              <w:bottom w:val="single" w:sz="4" w:space="0" w:color="auto"/>
              <w:right w:val="single" w:sz="4" w:space="0" w:color="auto"/>
            </w:tcBorders>
            <w:shd w:val="clear" w:color="auto" w:fill="auto"/>
            <w:noWrap/>
            <w:vAlign w:val="center"/>
            <w:hideMark/>
          </w:tcPr>
          <w:p w14:paraId="3B1F556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150.0</w:t>
            </w:r>
          </w:p>
        </w:tc>
        <w:tc>
          <w:tcPr>
            <w:tcW w:w="531" w:type="dxa"/>
            <w:tcBorders>
              <w:top w:val="nil"/>
              <w:left w:val="nil"/>
              <w:bottom w:val="single" w:sz="4" w:space="0" w:color="auto"/>
              <w:right w:val="single" w:sz="4" w:space="0" w:color="auto"/>
            </w:tcBorders>
            <w:shd w:val="clear" w:color="auto" w:fill="auto"/>
            <w:noWrap/>
            <w:vAlign w:val="center"/>
            <w:hideMark/>
          </w:tcPr>
          <w:p w14:paraId="3C1CB52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150.7</w:t>
            </w:r>
          </w:p>
        </w:tc>
        <w:tc>
          <w:tcPr>
            <w:tcW w:w="531" w:type="dxa"/>
            <w:tcBorders>
              <w:top w:val="nil"/>
              <w:left w:val="nil"/>
              <w:bottom w:val="single" w:sz="4" w:space="0" w:color="auto"/>
              <w:right w:val="single" w:sz="4" w:space="0" w:color="auto"/>
            </w:tcBorders>
            <w:shd w:val="clear" w:color="auto" w:fill="auto"/>
            <w:noWrap/>
            <w:vAlign w:val="center"/>
            <w:hideMark/>
          </w:tcPr>
          <w:p w14:paraId="345F47E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151.4</w:t>
            </w:r>
          </w:p>
        </w:tc>
        <w:tc>
          <w:tcPr>
            <w:tcW w:w="531" w:type="dxa"/>
            <w:tcBorders>
              <w:top w:val="nil"/>
              <w:left w:val="nil"/>
              <w:bottom w:val="single" w:sz="4" w:space="0" w:color="auto"/>
              <w:right w:val="single" w:sz="4" w:space="0" w:color="auto"/>
            </w:tcBorders>
            <w:shd w:val="clear" w:color="auto" w:fill="auto"/>
            <w:noWrap/>
            <w:vAlign w:val="center"/>
            <w:hideMark/>
          </w:tcPr>
          <w:p w14:paraId="465555F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152.2</w:t>
            </w:r>
          </w:p>
        </w:tc>
        <w:tc>
          <w:tcPr>
            <w:tcW w:w="531" w:type="dxa"/>
            <w:tcBorders>
              <w:top w:val="nil"/>
              <w:left w:val="nil"/>
              <w:bottom w:val="single" w:sz="4" w:space="0" w:color="auto"/>
              <w:right w:val="single" w:sz="4" w:space="0" w:color="auto"/>
            </w:tcBorders>
            <w:shd w:val="clear" w:color="auto" w:fill="auto"/>
            <w:noWrap/>
            <w:vAlign w:val="center"/>
            <w:hideMark/>
          </w:tcPr>
          <w:p w14:paraId="52D076D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226B1AB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153.6</w:t>
            </w:r>
          </w:p>
        </w:tc>
        <w:tc>
          <w:tcPr>
            <w:tcW w:w="531" w:type="dxa"/>
            <w:tcBorders>
              <w:top w:val="nil"/>
              <w:left w:val="nil"/>
              <w:bottom w:val="single" w:sz="4" w:space="0" w:color="auto"/>
              <w:right w:val="single" w:sz="4" w:space="0" w:color="auto"/>
            </w:tcBorders>
            <w:shd w:val="clear" w:color="auto" w:fill="auto"/>
            <w:noWrap/>
            <w:vAlign w:val="center"/>
            <w:hideMark/>
          </w:tcPr>
          <w:p w14:paraId="01EC18A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154.3</w:t>
            </w:r>
          </w:p>
        </w:tc>
        <w:tc>
          <w:tcPr>
            <w:tcW w:w="531" w:type="dxa"/>
            <w:tcBorders>
              <w:top w:val="nil"/>
              <w:left w:val="nil"/>
              <w:bottom w:val="single" w:sz="4" w:space="0" w:color="auto"/>
              <w:right w:val="single" w:sz="4" w:space="0" w:color="auto"/>
            </w:tcBorders>
            <w:shd w:val="clear" w:color="auto" w:fill="auto"/>
            <w:noWrap/>
            <w:vAlign w:val="center"/>
            <w:hideMark/>
          </w:tcPr>
          <w:p w14:paraId="597A670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155.0</w:t>
            </w:r>
          </w:p>
        </w:tc>
        <w:tc>
          <w:tcPr>
            <w:tcW w:w="531" w:type="dxa"/>
            <w:tcBorders>
              <w:top w:val="nil"/>
              <w:left w:val="nil"/>
              <w:bottom w:val="single" w:sz="4" w:space="0" w:color="auto"/>
              <w:right w:val="single" w:sz="4" w:space="0" w:color="auto"/>
            </w:tcBorders>
            <w:shd w:val="clear" w:color="auto" w:fill="auto"/>
            <w:noWrap/>
            <w:vAlign w:val="center"/>
            <w:hideMark/>
          </w:tcPr>
          <w:p w14:paraId="47D05A4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155.8</w:t>
            </w:r>
          </w:p>
        </w:tc>
        <w:tc>
          <w:tcPr>
            <w:tcW w:w="531" w:type="dxa"/>
            <w:tcBorders>
              <w:top w:val="nil"/>
              <w:left w:val="nil"/>
              <w:bottom w:val="single" w:sz="4" w:space="0" w:color="auto"/>
              <w:right w:val="single" w:sz="4" w:space="0" w:color="auto"/>
            </w:tcBorders>
            <w:shd w:val="clear" w:color="auto" w:fill="auto"/>
            <w:noWrap/>
            <w:vAlign w:val="center"/>
            <w:hideMark/>
          </w:tcPr>
          <w:p w14:paraId="1F235C1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2A91789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157.2</w:t>
            </w:r>
          </w:p>
        </w:tc>
        <w:tc>
          <w:tcPr>
            <w:tcW w:w="531" w:type="dxa"/>
            <w:tcBorders>
              <w:top w:val="nil"/>
              <w:left w:val="nil"/>
              <w:bottom w:val="single" w:sz="4" w:space="0" w:color="auto"/>
              <w:right w:val="single" w:sz="4" w:space="0" w:color="auto"/>
            </w:tcBorders>
            <w:shd w:val="clear" w:color="auto" w:fill="auto"/>
            <w:noWrap/>
            <w:vAlign w:val="center"/>
            <w:hideMark/>
          </w:tcPr>
          <w:p w14:paraId="29CCDBB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157.9</w:t>
            </w:r>
          </w:p>
        </w:tc>
        <w:tc>
          <w:tcPr>
            <w:tcW w:w="576" w:type="dxa"/>
            <w:tcBorders>
              <w:top w:val="nil"/>
              <w:left w:val="nil"/>
              <w:bottom w:val="single" w:sz="4" w:space="0" w:color="auto"/>
              <w:right w:val="single" w:sz="4" w:space="0" w:color="auto"/>
            </w:tcBorders>
            <w:shd w:val="clear" w:color="auto" w:fill="auto"/>
            <w:noWrap/>
            <w:vAlign w:val="center"/>
            <w:hideMark/>
          </w:tcPr>
          <w:p w14:paraId="33164D5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158.6</w:t>
            </w:r>
          </w:p>
        </w:tc>
        <w:tc>
          <w:tcPr>
            <w:tcW w:w="531" w:type="dxa"/>
            <w:tcBorders>
              <w:top w:val="nil"/>
              <w:left w:val="nil"/>
              <w:bottom w:val="single" w:sz="4" w:space="0" w:color="auto"/>
              <w:right w:val="single" w:sz="4" w:space="0" w:color="auto"/>
            </w:tcBorders>
            <w:shd w:val="clear" w:color="auto" w:fill="auto"/>
            <w:noWrap/>
            <w:vAlign w:val="center"/>
            <w:hideMark/>
          </w:tcPr>
          <w:p w14:paraId="79A26D4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159.4</w:t>
            </w:r>
          </w:p>
        </w:tc>
        <w:tc>
          <w:tcPr>
            <w:tcW w:w="531" w:type="dxa"/>
            <w:tcBorders>
              <w:top w:val="nil"/>
              <w:left w:val="nil"/>
              <w:bottom w:val="single" w:sz="4" w:space="0" w:color="auto"/>
              <w:right w:val="single" w:sz="4" w:space="0" w:color="auto"/>
            </w:tcBorders>
            <w:shd w:val="clear" w:color="auto" w:fill="auto"/>
            <w:noWrap/>
            <w:vAlign w:val="center"/>
            <w:hideMark/>
          </w:tcPr>
          <w:p w14:paraId="6747391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32665B1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160.8</w:t>
            </w:r>
          </w:p>
        </w:tc>
        <w:tc>
          <w:tcPr>
            <w:tcW w:w="531" w:type="dxa"/>
            <w:tcBorders>
              <w:top w:val="nil"/>
              <w:left w:val="nil"/>
              <w:bottom w:val="single" w:sz="4" w:space="0" w:color="auto"/>
              <w:right w:val="single" w:sz="4" w:space="0" w:color="auto"/>
            </w:tcBorders>
            <w:shd w:val="clear" w:color="auto" w:fill="auto"/>
            <w:noWrap/>
            <w:vAlign w:val="center"/>
            <w:hideMark/>
          </w:tcPr>
          <w:p w14:paraId="1BC211A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161.5</w:t>
            </w:r>
          </w:p>
        </w:tc>
        <w:tc>
          <w:tcPr>
            <w:tcW w:w="531" w:type="dxa"/>
            <w:tcBorders>
              <w:top w:val="nil"/>
              <w:left w:val="nil"/>
              <w:bottom w:val="single" w:sz="4" w:space="0" w:color="auto"/>
              <w:right w:val="single" w:sz="4" w:space="0" w:color="auto"/>
            </w:tcBorders>
            <w:shd w:val="clear" w:color="auto" w:fill="auto"/>
            <w:noWrap/>
            <w:vAlign w:val="center"/>
            <w:hideMark/>
          </w:tcPr>
          <w:p w14:paraId="7F2BC3E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162.2</w:t>
            </w:r>
          </w:p>
        </w:tc>
        <w:tc>
          <w:tcPr>
            <w:tcW w:w="531" w:type="dxa"/>
            <w:tcBorders>
              <w:top w:val="nil"/>
              <w:left w:val="nil"/>
              <w:bottom w:val="single" w:sz="4" w:space="0" w:color="auto"/>
              <w:right w:val="single" w:sz="4" w:space="0" w:color="auto"/>
            </w:tcBorders>
            <w:shd w:val="clear" w:color="auto" w:fill="auto"/>
            <w:noWrap/>
            <w:vAlign w:val="center"/>
            <w:hideMark/>
          </w:tcPr>
          <w:p w14:paraId="4D0844E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163.0</w:t>
            </w:r>
          </w:p>
        </w:tc>
        <w:tc>
          <w:tcPr>
            <w:tcW w:w="531" w:type="dxa"/>
            <w:tcBorders>
              <w:top w:val="nil"/>
              <w:left w:val="nil"/>
              <w:bottom w:val="single" w:sz="4" w:space="0" w:color="auto"/>
              <w:right w:val="single" w:sz="4" w:space="0" w:color="auto"/>
            </w:tcBorders>
            <w:shd w:val="clear" w:color="auto" w:fill="auto"/>
            <w:noWrap/>
            <w:vAlign w:val="center"/>
            <w:hideMark/>
          </w:tcPr>
          <w:p w14:paraId="5147F15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5001680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164.4</w:t>
            </w:r>
          </w:p>
        </w:tc>
        <w:tc>
          <w:tcPr>
            <w:tcW w:w="531" w:type="dxa"/>
            <w:tcBorders>
              <w:top w:val="nil"/>
              <w:left w:val="nil"/>
              <w:bottom w:val="single" w:sz="4" w:space="0" w:color="auto"/>
              <w:right w:val="single" w:sz="4" w:space="0" w:color="auto"/>
            </w:tcBorders>
            <w:shd w:val="clear" w:color="auto" w:fill="auto"/>
            <w:noWrap/>
            <w:vAlign w:val="center"/>
            <w:hideMark/>
          </w:tcPr>
          <w:p w14:paraId="61007F7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165.1</w:t>
            </w:r>
          </w:p>
        </w:tc>
        <w:tc>
          <w:tcPr>
            <w:tcW w:w="531" w:type="dxa"/>
            <w:tcBorders>
              <w:top w:val="nil"/>
              <w:left w:val="nil"/>
              <w:bottom w:val="single" w:sz="4" w:space="0" w:color="auto"/>
              <w:right w:val="single" w:sz="4" w:space="0" w:color="auto"/>
            </w:tcBorders>
            <w:shd w:val="clear" w:color="auto" w:fill="auto"/>
            <w:noWrap/>
            <w:vAlign w:val="center"/>
            <w:hideMark/>
          </w:tcPr>
          <w:p w14:paraId="6B27483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165.8</w:t>
            </w:r>
          </w:p>
        </w:tc>
        <w:tc>
          <w:tcPr>
            <w:tcW w:w="531" w:type="dxa"/>
            <w:tcBorders>
              <w:top w:val="nil"/>
              <w:left w:val="nil"/>
              <w:bottom w:val="single" w:sz="4" w:space="0" w:color="auto"/>
              <w:right w:val="single" w:sz="4" w:space="0" w:color="auto"/>
            </w:tcBorders>
            <w:shd w:val="clear" w:color="auto" w:fill="auto"/>
            <w:noWrap/>
            <w:vAlign w:val="center"/>
            <w:hideMark/>
          </w:tcPr>
          <w:p w14:paraId="5D0AE24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166.6</w:t>
            </w:r>
          </w:p>
        </w:tc>
        <w:tc>
          <w:tcPr>
            <w:tcW w:w="531" w:type="dxa"/>
            <w:tcBorders>
              <w:top w:val="nil"/>
              <w:left w:val="nil"/>
              <w:bottom w:val="single" w:sz="4" w:space="0" w:color="auto"/>
              <w:right w:val="single" w:sz="4" w:space="0" w:color="auto"/>
            </w:tcBorders>
            <w:shd w:val="clear" w:color="auto" w:fill="auto"/>
            <w:noWrap/>
            <w:vAlign w:val="center"/>
            <w:hideMark/>
          </w:tcPr>
          <w:p w14:paraId="059714A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167.3</w:t>
            </w:r>
          </w:p>
        </w:tc>
        <w:tc>
          <w:tcPr>
            <w:tcW w:w="531" w:type="dxa"/>
            <w:tcBorders>
              <w:top w:val="nil"/>
              <w:left w:val="nil"/>
              <w:bottom w:val="single" w:sz="4" w:space="0" w:color="auto"/>
              <w:right w:val="single" w:sz="4" w:space="0" w:color="auto"/>
            </w:tcBorders>
            <w:shd w:val="clear" w:color="auto" w:fill="auto"/>
            <w:noWrap/>
            <w:vAlign w:val="center"/>
            <w:hideMark/>
          </w:tcPr>
          <w:p w14:paraId="1000559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168.0</w:t>
            </w:r>
          </w:p>
        </w:tc>
        <w:tc>
          <w:tcPr>
            <w:tcW w:w="531" w:type="dxa"/>
            <w:tcBorders>
              <w:top w:val="nil"/>
              <w:left w:val="nil"/>
              <w:bottom w:val="single" w:sz="4" w:space="0" w:color="auto"/>
              <w:right w:val="single" w:sz="4" w:space="0" w:color="auto"/>
            </w:tcBorders>
            <w:shd w:val="clear" w:color="auto" w:fill="auto"/>
            <w:noWrap/>
            <w:vAlign w:val="center"/>
            <w:hideMark/>
          </w:tcPr>
          <w:p w14:paraId="77E02C3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168.7</w:t>
            </w:r>
          </w:p>
        </w:tc>
      </w:tr>
      <w:tr w:rsidR="00650D53" w:rsidRPr="00650D53" w14:paraId="2E5CCF85"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621AB6F3"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70</w:t>
            </w:r>
          </w:p>
        </w:tc>
        <w:tc>
          <w:tcPr>
            <w:tcW w:w="626" w:type="dxa"/>
            <w:tcBorders>
              <w:top w:val="nil"/>
              <w:left w:val="nil"/>
              <w:bottom w:val="single" w:sz="4" w:space="0" w:color="auto"/>
              <w:right w:val="single" w:sz="4" w:space="0" w:color="auto"/>
            </w:tcBorders>
            <w:shd w:val="clear" w:color="auto" w:fill="auto"/>
            <w:noWrap/>
            <w:vAlign w:val="center"/>
            <w:hideMark/>
          </w:tcPr>
          <w:p w14:paraId="35E9759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149.8</w:t>
            </w:r>
          </w:p>
        </w:tc>
        <w:tc>
          <w:tcPr>
            <w:tcW w:w="531" w:type="dxa"/>
            <w:tcBorders>
              <w:top w:val="nil"/>
              <w:left w:val="nil"/>
              <w:bottom w:val="single" w:sz="4" w:space="0" w:color="auto"/>
              <w:right w:val="single" w:sz="4" w:space="0" w:color="auto"/>
            </w:tcBorders>
            <w:shd w:val="clear" w:color="auto" w:fill="auto"/>
            <w:noWrap/>
            <w:vAlign w:val="center"/>
            <w:hideMark/>
          </w:tcPr>
          <w:p w14:paraId="585148F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150.5</w:t>
            </w:r>
          </w:p>
        </w:tc>
        <w:tc>
          <w:tcPr>
            <w:tcW w:w="531" w:type="dxa"/>
            <w:tcBorders>
              <w:top w:val="nil"/>
              <w:left w:val="nil"/>
              <w:bottom w:val="single" w:sz="4" w:space="0" w:color="auto"/>
              <w:right w:val="single" w:sz="4" w:space="0" w:color="auto"/>
            </w:tcBorders>
            <w:shd w:val="clear" w:color="auto" w:fill="auto"/>
            <w:noWrap/>
            <w:vAlign w:val="center"/>
            <w:hideMark/>
          </w:tcPr>
          <w:p w14:paraId="4168480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589F0AE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152.0</w:t>
            </w:r>
          </w:p>
        </w:tc>
        <w:tc>
          <w:tcPr>
            <w:tcW w:w="531" w:type="dxa"/>
            <w:tcBorders>
              <w:top w:val="nil"/>
              <w:left w:val="nil"/>
              <w:bottom w:val="single" w:sz="4" w:space="0" w:color="auto"/>
              <w:right w:val="single" w:sz="4" w:space="0" w:color="auto"/>
            </w:tcBorders>
            <w:shd w:val="clear" w:color="auto" w:fill="auto"/>
            <w:noWrap/>
            <w:vAlign w:val="center"/>
            <w:hideMark/>
          </w:tcPr>
          <w:p w14:paraId="6872372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152.7</w:t>
            </w:r>
          </w:p>
        </w:tc>
        <w:tc>
          <w:tcPr>
            <w:tcW w:w="531" w:type="dxa"/>
            <w:tcBorders>
              <w:top w:val="nil"/>
              <w:left w:val="nil"/>
              <w:bottom w:val="single" w:sz="4" w:space="0" w:color="auto"/>
              <w:right w:val="single" w:sz="4" w:space="0" w:color="auto"/>
            </w:tcBorders>
            <w:shd w:val="clear" w:color="auto" w:fill="auto"/>
            <w:noWrap/>
            <w:vAlign w:val="center"/>
            <w:hideMark/>
          </w:tcPr>
          <w:p w14:paraId="00B9C67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153.4</w:t>
            </w:r>
          </w:p>
        </w:tc>
        <w:tc>
          <w:tcPr>
            <w:tcW w:w="531" w:type="dxa"/>
            <w:tcBorders>
              <w:top w:val="nil"/>
              <w:left w:val="nil"/>
              <w:bottom w:val="single" w:sz="4" w:space="0" w:color="auto"/>
              <w:right w:val="single" w:sz="4" w:space="0" w:color="auto"/>
            </w:tcBorders>
            <w:shd w:val="clear" w:color="auto" w:fill="auto"/>
            <w:noWrap/>
            <w:vAlign w:val="center"/>
            <w:hideMark/>
          </w:tcPr>
          <w:p w14:paraId="71FF255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154.1</w:t>
            </w:r>
          </w:p>
        </w:tc>
        <w:tc>
          <w:tcPr>
            <w:tcW w:w="531" w:type="dxa"/>
            <w:tcBorders>
              <w:top w:val="nil"/>
              <w:left w:val="nil"/>
              <w:bottom w:val="single" w:sz="4" w:space="0" w:color="auto"/>
              <w:right w:val="single" w:sz="4" w:space="0" w:color="auto"/>
            </w:tcBorders>
            <w:shd w:val="clear" w:color="auto" w:fill="auto"/>
            <w:noWrap/>
            <w:vAlign w:val="center"/>
            <w:hideMark/>
          </w:tcPr>
          <w:p w14:paraId="64481BD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154.9</w:t>
            </w:r>
          </w:p>
        </w:tc>
        <w:tc>
          <w:tcPr>
            <w:tcW w:w="531" w:type="dxa"/>
            <w:tcBorders>
              <w:top w:val="nil"/>
              <w:left w:val="nil"/>
              <w:bottom w:val="single" w:sz="4" w:space="0" w:color="auto"/>
              <w:right w:val="single" w:sz="4" w:space="0" w:color="auto"/>
            </w:tcBorders>
            <w:shd w:val="clear" w:color="auto" w:fill="auto"/>
            <w:noWrap/>
            <w:vAlign w:val="center"/>
            <w:hideMark/>
          </w:tcPr>
          <w:p w14:paraId="3D62384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155.6</w:t>
            </w:r>
          </w:p>
        </w:tc>
        <w:tc>
          <w:tcPr>
            <w:tcW w:w="531" w:type="dxa"/>
            <w:tcBorders>
              <w:top w:val="nil"/>
              <w:left w:val="nil"/>
              <w:bottom w:val="single" w:sz="4" w:space="0" w:color="auto"/>
              <w:right w:val="single" w:sz="4" w:space="0" w:color="auto"/>
            </w:tcBorders>
            <w:shd w:val="clear" w:color="auto" w:fill="auto"/>
            <w:noWrap/>
            <w:vAlign w:val="center"/>
            <w:hideMark/>
          </w:tcPr>
          <w:p w14:paraId="7C15650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156.3</w:t>
            </w:r>
          </w:p>
        </w:tc>
        <w:tc>
          <w:tcPr>
            <w:tcW w:w="531" w:type="dxa"/>
            <w:tcBorders>
              <w:top w:val="nil"/>
              <w:left w:val="nil"/>
              <w:bottom w:val="single" w:sz="4" w:space="0" w:color="auto"/>
              <w:right w:val="single" w:sz="4" w:space="0" w:color="auto"/>
            </w:tcBorders>
            <w:shd w:val="clear" w:color="auto" w:fill="auto"/>
            <w:noWrap/>
            <w:vAlign w:val="center"/>
            <w:hideMark/>
          </w:tcPr>
          <w:p w14:paraId="5BD11BE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157.0</w:t>
            </w:r>
          </w:p>
        </w:tc>
        <w:tc>
          <w:tcPr>
            <w:tcW w:w="531" w:type="dxa"/>
            <w:tcBorders>
              <w:top w:val="nil"/>
              <w:left w:val="nil"/>
              <w:bottom w:val="single" w:sz="4" w:space="0" w:color="auto"/>
              <w:right w:val="single" w:sz="4" w:space="0" w:color="auto"/>
            </w:tcBorders>
            <w:shd w:val="clear" w:color="auto" w:fill="auto"/>
            <w:noWrap/>
            <w:vAlign w:val="center"/>
            <w:hideMark/>
          </w:tcPr>
          <w:p w14:paraId="0028317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157.7</w:t>
            </w:r>
          </w:p>
        </w:tc>
        <w:tc>
          <w:tcPr>
            <w:tcW w:w="576" w:type="dxa"/>
            <w:tcBorders>
              <w:top w:val="nil"/>
              <w:left w:val="nil"/>
              <w:bottom w:val="single" w:sz="4" w:space="0" w:color="auto"/>
              <w:right w:val="single" w:sz="4" w:space="0" w:color="auto"/>
            </w:tcBorders>
            <w:shd w:val="clear" w:color="auto" w:fill="auto"/>
            <w:noWrap/>
            <w:vAlign w:val="center"/>
            <w:hideMark/>
          </w:tcPr>
          <w:p w14:paraId="20FEF6E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158.5</w:t>
            </w:r>
          </w:p>
        </w:tc>
        <w:tc>
          <w:tcPr>
            <w:tcW w:w="531" w:type="dxa"/>
            <w:tcBorders>
              <w:top w:val="nil"/>
              <w:left w:val="nil"/>
              <w:bottom w:val="single" w:sz="4" w:space="0" w:color="auto"/>
              <w:right w:val="single" w:sz="4" w:space="0" w:color="auto"/>
            </w:tcBorders>
            <w:shd w:val="clear" w:color="auto" w:fill="auto"/>
            <w:noWrap/>
            <w:vAlign w:val="center"/>
            <w:hideMark/>
          </w:tcPr>
          <w:p w14:paraId="7051DC3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159.2</w:t>
            </w:r>
          </w:p>
        </w:tc>
        <w:tc>
          <w:tcPr>
            <w:tcW w:w="531" w:type="dxa"/>
            <w:tcBorders>
              <w:top w:val="nil"/>
              <w:left w:val="nil"/>
              <w:bottom w:val="single" w:sz="4" w:space="0" w:color="auto"/>
              <w:right w:val="single" w:sz="4" w:space="0" w:color="auto"/>
            </w:tcBorders>
            <w:shd w:val="clear" w:color="auto" w:fill="auto"/>
            <w:noWrap/>
            <w:vAlign w:val="center"/>
            <w:hideMark/>
          </w:tcPr>
          <w:p w14:paraId="0F7B423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159.9</w:t>
            </w:r>
          </w:p>
        </w:tc>
        <w:tc>
          <w:tcPr>
            <w:tcW w:w="531" w:type="dxa"/>
            <w:tcBorders>
              <w:top w:val="nil"/>
              <w:left w:val="nil"/>
              <w:bottom w:val="single" w:sz="4" w:space="0" w:color="auto"/>
              <w:right w:val="single" w:sz="4" w:space="0" w:color="auto"/>
            </w:tcBorders>
            <w:shd w:val="clear" w:color="auto" w:fill="auto"/>
            <w:noWrap/>
            <w:vAlign w:val="center"/>
            <w:hideMark/>
          </w:tcPr>
          <w:p w14:paraId="06A71B7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160.6</w:t>
            </w:r>
          </w:p>
        </w:tc>
        <w:tc>
          <w:tcPr>
            <w:tcW w:w="531" w:type="dxa"/>
            <w:tcBorders>
              <w:top w:val="nil"/>
              <w:left w:val="nil"/>
              <w:bottom w:val="single" w:sz="4" w:space="0" w:color="auto"/>
              <w:right w:val="single" w:sz="4" w:space="0" w:color="auto"/>
            </w:tcBorders>
            <w:shd w:val="clear" w:color="auto" w:fill="auto"/>
            <w:noWrap/>
            <w:vAlign w:val="center"/>
            <w:hideMark/>
          </w:tcPr>
          <w:p w14:paraId="53D5202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161.3</w:t>
            </w:r>
          </w:p>
        </w:tc>
        <w:tc>
          <w:tcPr>
            <w:tcW w:w="531" w:type="dxa"/>
            <w:tcBorders>
              <w:top w:val="nil"/>
              <w:left w:val="nil"/>
              <w:bottom w:val="single" w:sz="4" w:space="0" w:color="auto"/>
              <w:right w:val="single" w:sz="4" w:space="0" w:color="auto"/>
            </w:tcBorders>
            <w:shd w:val="clear" w:color="auto" w:fill="auto"/>
            <w:noWrap/>
            <w:vAlign w:val="center"/>
            <w:hideMark/>
          </w:tcPr>
          <w:p w14:paraId="32408C4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71518A0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162.8</w:t>
            </w:r>
          </w:p>
        </w:tc>
        <w:tc>
          <w:tcPr>
            <w:tcW w:w="531" w:type="dxa"/>
            <w:tcBorders>
              <w:top w:val="nil"/>
              <w:left w:val="nil"/>
              <w:bottom w:val="single" w:sz="4" w:space="0" w:color="auto"/>
              <w:right w:val="single" w:sz="4" w:space="0" w:color="auto"/>
            </w:tcBorders>
            <w:shd w:val="clear" w:color="auto" w:fill="auto"/>
            <w:noWrap/>
            <w:vAlign w:val="center"/>
            <w:hideMark/>
          </w:tcPr>
          <w:p w14:paraId="602833E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163.5</w:t>
            </w:r>
          </w:p>
        </w:tc>
        <w:tc>
          <w:tcPr>
            <w:tcW w:w="531" w:type="dxa"/>
            <w:tcBorders>
              <w:top w:val="nil"/>
              <w:left w:val="nil"/>
              <w:bottom w:val="single" w:sz="4" w:space="0" w:color="auto"/>
              <w:right w:val="single" w:sz="4" w:space="0" w:color="auto"/>
            </w:tcBorders>
            <w:shd w:val="clear" w:color="auto" w:fill="auto"/>
            <w:noWrap/>
            <w:vAlign w:val="center"/>
            <w:hideMark/>
          </w:tcPr>
          <w:p w14:paraId="015B581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164.2</w:t>
            </w:r>
          </w:p>
        </w:tc>
        <w:tc>
          <w:tcPr>
            <w:tcW w:w="531" w:type="dxa"/>
            <w:tcBorders>
              <w:top w:val="nil"/>
              <w:left w:val="nil"/>
              <w:bottom w:val="single" w:sz="4" w:space="0" w:color="auto"/>
              <w:right w:val="single" w:sz="4" w:space="0" w:color="auto"/>
            </w:tcBorders>
            <w:shd w:val="clear" w:color="auto" w:fill="auto"/>
            <w:noWrap/>
            <w:vAlign w:val="center"/>
            <w:hideMark/>
          </w:tcPr>
          <w:p w14:paraId="285049C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164.9</w:t>
            </w:r>
          </w:p>
        </w:tc>
        <w:tc>
          <w:tcPr>
            <w:tcW w:w="531" w:type="dxa"/>
            <w:tcBorders>
              <w:top w:val="nil"/>
              <w:left w:val="nil"/>
              <w:bottom w:val="single" w:sz="4" w:space="0" w:color="auto"/>
              <w:right w:val="single" w:sz="4" w:space="0" w:color="auto"/>
            </w:tcBorders>
            <w:shd w:val="clear" w:color="auto" w:fill="auto"/>
            <w:noWrap/>
            <w:vAlign w:val="center"/>
            <w:hideMark/>
          </w:tcPr>
          <w:p w14:paraId="2B2AE05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165.7</w:t>
            </w:r>
          </w:p>
        </w:tc>
        <w:tc>
          <w:tcPr>
            <w:tcW w:w="531" w:type="dxa"/>
            <w:tcBorders>
              <w:top w:val="nil"/>
              <w:left w:val="nil"/>
              <w:bottom w:val="single" w:sz="4" w:space="0" w:color="auto"/>
              <w:right w:val="single" w:sz="4" w:space="0" w:color="auto"/>
            </w:tcBorders>
            <w:shd w:val="clear" w:color="auto" w:fill="auto"/>
            <w:noWrap/>
            <w:vAlign w:val="center"/>
            <w:hideMark/>
          </w:tcPr>
          <w:p w14:paraId="26EE0DF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166.4</w:t>
            </w:r>
          </w:p>
        </w:tc>
        <w:tc>
          <w:tcPr>
            <w:tcW w:w="531" w:type="dxa"/>
            <w:tcBorders>
              <w:top w:val="nil"/>
              <w:left w:val="nil"/>
              <w:bottom w:val="single" w:sz="4" w:space="0" w:color="auto"/>
              <w:right w:val="single" w:sz="4" w:space="0" w:color="auto"/>
            </w:tcBorders>
            <w:shd w:val="clear" w:color="auto" w:fill="auto"/>
            <w:noWrap/>
            <w:vAlign w:val="center"/>
            <w:hideMark/>
          </w:tcPr>
          <w:p w14:paraId="1599909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167.1</w:t>
            </w:r>
          </w:p>
        </w:tc>
        <w:tc>
          <w:tcPr>
            <w:tcW w:w="531" w:type="dxa"/>
            <w:tcBorders>
              <w:top w:val="nil"/>
              <w:left w:val="nil"/>
              <w:bottom w:val="single" w:sz="4" w:space="0" w:color="auto"/>
              <w:right w:val="single" w:sz="4" w:space="0" w:color="auto"/>
            </w:tcBorders>
            <w:shd w:val="clear" w:color="auto" w:fill="auto"/>
            <w:noWrap/>
            <w:vAlign w:val="center"/>
            <w:hideMark/>
          </w:tcPr>
          <w:p w14:paraId="3F4C84E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167.8</w:t>
            </w:r>
          </w:p>
        </w:tc>
        <w:tc>
          <w:tcPr>
            <w:tcW w:w="531" w:type="dxa"/>
            <w:tcBorders>
              <w:top w:val="nil"/>
              <w:left w:val="nil"/>
              <w:bottom w:val="single" w:sz="4" w:space="0" w:color="auto"/>
              <w:right w:val="single" w:sz="4" w:space="0" w:color="auto"/>
            </w:tcBorders>
            <w:shd w:val="clear" w:color="auto" w:fill="auto"/>
            <w:noWrap/>
            <w:vAlign w:val="center"/>
            <w:hideMark/>
          </w:tcPr>
          <w:p w14:paraId="759348C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168.5</w:t>
            </w:r>
          </w:p>
        </w:tc>
      </w:tr>
      <w:tr w:rsidR="00650D53" w:rsidRPr="00650D53" w14:paraId="105294DE"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3991DC49"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71</w:t>
            </w:r>
          </w:p>
        </w:tc>
        <w:tc>
          <w:tcPr>
            <w:tcW w:w="626" w:type="dxa"/>
            <w:tcBorders>
              <w:top w:val="nil"/>
              <w:left w:val="nil"/>
              <w:bottom w:val="single" w:sz="4" w:space="0" w:color="auto"/>
              <w:right w:val="single" w:sz="4" w:space="0" w:color="auto"/>
            </w:tcBorders>
            <w:shd w:val="clear" w:color="auto" w:fill="auto"/>
            <w:noWrap/>
            <w:vAlign w:val="center"/>
            <w:hideMark/>
          </w:tcPr>
          <w:p w14:paraId="2BBCB47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149.6</w:t>
            </w:r>
          </w:p>
        </w:tc>
        <w:tc>
          <w:tcPr>
            <w:tcW w:w="531" w:type="dxa"/>
            <w:tcBorders>
              <w:top w:val="nil"/>
              <w:left w:val="nil"/>
              <w:bottom w:val="single" w:sz="4" w:space="0" w:color="auto"/>
              <w:right w:val="single" w:sz="4" w:space="0" w:color="auto"/>
            </w:tcBorders>
            <w:shd w:val="clear" w:color="auto" w:fill="auto"/>
            <w:noWrap/>
            <w:vAlign w:val="center"/>
            <w:hideMark/>
          </w:tcPr>
          <w:p w14:paraId="0164DC5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150.3</w:t>
            </w:r>
          </w:p>
        </w:tc>
        <w:tc>
          <w:tcPr>
            <w:tcW w:w="531" w:type="dxa"/>
            <w:tcBorders>
              <w:top w:val="nil"/>
              <w:left w:val="nil"/>
              <w:bottom w:val="single" w:sz="4" w:space="0" w:color="auto"/>
              <w:right w:val="single" w:sz="4" w:space="0" w:color="auto"/>
            </w:tcBorders>
            <w:shd w:val="clear" w:color="auto" w:fill="auto"/>
            <w:noWrap/>
            <w:vAlign w:val="center"/>
            <w:hideMark/>
          </w:tcPr>
          <w:p w14:paraId="15654FD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151.1</w:t>
            </w:r>
          </w:p>
        </w:tc>
        <w:tc>
          <w:tcPr>
            <w:tcW w:w="531" w:type="dxa"/>
            <w:tcBorders>
              <w:top w:val="nil"/>
              <w:left w:val="nil"/>
              <w:bottom w:val="single" w:sz="4" w:space="0" w:color="auto"/>
              <w:right w:val="single" w:sz="4" w:space="0" w:color="auto"/>
            </w:tcBorders>
            <w:shd w:val="clear" w:color="auto" w:fill="auto"/>
            <w:noWrap/>
            <w:vAlign w:val="center"/>
            <w:hideMark/>
          </w:tcPr>
          <w:p w14:paraId="6AB4D65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151.8</w:t>
            </w:r>
          </w:p>
        </w:tc>
        <w:tc>
          <w:tcPr>
            <w:tcW w:w="531" w:type="dxa"/>
            <w:tcBorders>
              <w:top w:val="nil"/>
              <w:left w:val="nil"/>
              <w:bottom w:val="single" w:sz="4" w:space="0" w:color="auto"/>
              <w:right w:val="single" w:sz="4" w:space="0" w:color="auto"/>
            </w:tcBorders>
            <w:shd w:val="clear" w:color="auto" w:fill="auto"/>
            <w:noWrap/>
            <w:vAlign w:val="center"/>
            <w:hideMark/>
          </w:tcPr>
          <w:p w14:paraId="368F371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152.5</w:t>
            </w:r>
          </w:p>
        </w:tc>
        <w:tc>
          <w:tcPr>
            <w:tcW w:w="531" w:type="dxa"/>
            <w:tcBorders>
              <w:top w:val="nil"/>
              <w:left w:val="nil"/>
              <w:bottom w:val="single" w:sz="4" w:space="0" w:color="auto"/>
              <w:right w:val="single" w:sz="4" w:space="0" w:color="auto"/>
            </w:tcBorders>
            <w:shd w:val="clear" w:color="auto" w:fill="auto"/>
            <w:noWrap/>
            <w:vAlign w:val="center"/>
            <w:hideMark/>
          </w:tcPr>
          <w:p w14:paraId="2F410BA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153.2</w:t>
            </w:r>
          </w:p>
        </w:tc>
        <w:tc>
          <w:tcPr>
            <w:tcW w:w="531" w:type="dxa"/>
            <w:tcBorders>
              <w:top w:val="nil"/>
              <w:left w:val="nil"/>
              <w:bottom w:val="single" w:sz="4" w:space="0" w:color="auto"/>
              <w:right w:val="single" w:sz="4" w:space="0" w:color="auto"/>
            </w:tcBorders>
            <w:shd w:val="clear" w:color="auto" w:fill="auto"/>
            <w:noWrap/>
            <w:vAlign w:val="center"/>
            <w:hideMark/>
          </w:tcPr>
          <w:p w14:paraId="6D67E1A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153.9</w:t>
            </w:r>
          </w:p>
        </w:tc>
        <w:tc>
          <w:tcPr>
            <w:tcW w:w="531" w:type="dxa"/>
            <w:tcBorders>
              <w:top w:val="nil"/>
              <w:left w:val="nil"/>
              <w:bottom w:val="single" w:sz="4" w:space="0" w:color="auto"/>
              <w:right w:val="single" w:sz="4" w:space="0" w:color="auto"/>
            </w:tcBorders>
            <w:shd w:val="clear" w:color="auto" w:fill="auto"/>
            <w:noWrap/>
            <w:vAlign w:val="center"/>
            <w:hideMark/>
          </w:tcPr>
          <w:p w14:paraId="4548860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154.7</w:t>
            </w:r>
          </w:p>
        </w:tc>
        <w:tc>
          <w:tcPr>
            <w:tcW w:w="531" w:type="dxa"/>
            <w:tcBorders>
              <w:top w:val="nil"/>
              <w:left w:val="nil"/>
              <w:bottom w:val="single" w:sz="4" w:space="0" w:color="auto"/>
              <w:right w:val="single" w:sz="4" w:space="0" w:color="auto"/>
            </w:tcBorders>
            <w:shd w:val="clear" w:color="auto" w:fill="auto"/>
            <w:noWrap/>
            <w:vAlign w:val="center"/>
            <w:hideMark/>
          </w:tcPr>
          <w:p w14:paraId="0A4B9E8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155.4</w:t>
            </w:r>
          </w:p>
        </w:tc>
        <w:tc>
          <w:tcPr>
            <w:tcW w:w="531" w:type="dxa"/>
            <w:tcBorders>
              <w:top w:val="nil"/>
              <w:left w:val="nil"/>
              <w:bottom w:val="single" w:sz="4" w:space="0" w:color="auto"/>
              <w:right w:val="single" w:sz="4" w:space="0" w:color="auto"/>
            </w:tcBorders>
            <w:shd w:val="clear" w:color="auto" w:fill="auto"/>
            <w:noWrap/>
            <w:vAlign w:val="center"/>
            <w:hideMark/>
          </w:tcPr>
          <w:p w14:paraId="120D79E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156.1</w:t>
            </w:r>
          </w:p>
        </w:tc>
        <w:tc>
          <w:tcPr>
            <w:tcW w:w="531" w:type="dxa"/>
            <w:tcBorders>
              <w:top w:val="nil"/>
              <w:left w:val="nil"/>
              <w:bottom w:val="single" w:sz="4" w:space="0" w:color="auto"/>
              <w:right w:val="single" w:sz="4" w:space="0" w:color="auto"/>
            </w:tcBorders>
            <w:shd w:val="clear" w:color="auto" w:fill="auto"/>
            <w:noWrap/>
            <w:vAlign w:val="center"/>
            <w:hideMark/>
          </w:tcPr>
          <w:p w14:paraId="2A0AA37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156.8</w:t>
            </w:r>
          </w:p>
        </w:tc>
        <w:tc>
          <w:tcPr>
            <w:tcW w:w="531" w:type="dxa"/>
            <w:tcBorders>
              <w:top w:val="nil"/>
              <w:left w:val="nil"/>
              <w:bottom w:val="single" w:sz="4" w:space="0" w:color="auto"/>
              <w:right w:val="single" w:sz="4" w:space="0" w:color="auto"/>
            </w:tcBorders>
            <w:shd w:val="clear" w:color="auto" w:fill="auto"/>
            <w:noWrap/>
            <w:vAlign w:val="center"/>
            <w:hideMark/>
          </w:tcPr>
          <w:p w14:paraId="752D81B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157.5</w:t>
            </w:r>
          </w:p>
        </w:tc>
        <w:tc>
          <w:tcPr>
            <w:tcW w:w="576" w:type="dxa"/>
            <w:tcBorders>
              <w:top w:val="nil"/>
              <w:left w:val="nil"/>
              <w:bottom w:val="single" w:sz="4" w:space="0" w:color="auto"/>
              <w:right w:val="single" w:sz="4" w:space="0" w:color="auto"/>
            </w:tcBorders>
            <w:shd w:val="clear" w:color="auto" w:fill="auto"/>
            <w:noWrap/>
            <w:vAlign w:val="center"/>
            <w:hideMark/>
          </w:tcPr>
          <w:p w14:paraId="6DD71F6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158.3</w:t>
            </w:r>
          </w:p>
        </w:tc>
        <w:tc>
          <w:tcPr>
            <w:tcW w:w="531" w:type="dxa"/>
            <w:tcBorders>
              <w:top w:val="nil"/>
              <w:left w:val="nil"/>
              <w:bottom w:val="single" w:sz="4" w:space="0" w:color="auto"/>
              <w:right w:val="single" w:sz="4" w:space="0" w:color="auto"/>
            </w:tcBorders>
            <w:shd w:val="clear" w:color="auto" w:fill="auto"/>
            <w:noWrap/>
            <w:vAlign w:val="center"/>
            <w:hideMark/>
          </w:tcPr>
          <w:p w14:paraId="70DB9F7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159.0</w:t>
            </w:r>
          </w:p>
        </w:tc>
        <w:tc>
          <w:tcPr>
            <w:tcW w:w="531" w:type="dxa"/>
            <w:tcBorders>
              <w:top w:val="nil"/>
              <w:left w:val="nil"/>
              <w:bottom w:val="single" w:sz="4" w:space="0" w:color="auto"/>
              <w:right w:val="single" w:sz="4" w:space="0" w:color="auto"/>
            </w:tcBorders>
            <w:shd w:val="clear" w:color="auto" w:fill="auto"/>
            <w:noWrap/>
            <w:vAlign w:val="center"/>
            <w:hideMark/>
          </w:tcPr>
          <w:p w14:paraId="34822A6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159.7</w:t>
            </w:r>
          </w:p>
        </w:tc>
        <w:tc>
          <w:tcPr>
            <w:tcW w:w="531" w:type="dxa"/>
            <w:tcBorders>
              <w:top w:val="nil"/>
              <w:left w:val="nil"/>
              <w:bottom w:val="single" w:sz="4" w:space="0" w:color="auto"/>
              <w:right w:val="single" w:sz="4" w:space="0" w:color="auto"/>
            </w:tcBorders>
            <w:shd w:val="clear" w:color="auto" w:fill="auto"/>
            <w:noWrap/>
            <w:vAlign w:val="center"/>
            <w:hideMark/>
          </w:tcPr>
          <w:p w14:paraId="00A1302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160.4</w:t>
            </w:r>
          </w:p>
        </w:tc>
        <w:tc>
          <w:tcPr>
            <w:tcW w:w="531" w:type="dxa"/>
            <w:tcBorders>
              <w:top w:val="nil"/>
              <w:left w:val="nil"/>
              <w:bottom w:val="single" w:sz="4" w:space="0" w:color="auto"/>
              <w:right w:val="single" w:sz="4" w:space="0" w:color="auto"/>
            </w:tcBorders>
            <w:shd w:val="clear" w:color="auto" w:fill="auto"/>
            <w:noWrap/>
            <w:vAlign w:val="center"/>
            <w:hideMark/>
          </w:tcPr>
          <w:p w14:paraId="42C0D1E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161.1</w:t>
            </w:r>
          </w:p>
        </w:tc>
        <w:tc>
          <w:tcPr>
            <w:tcW w:w="531" w:type="dxa"/>
            <w:tcBorders>
              <w:top w:val="nil"/>
              <w:left w:val="nil"/>
              <w:bottom w:val="single" w:sz="4" w:space="0" w:color="auto"/>
              <w:right w:val="single" w:sz="4" w:space="0" w:color="auto"/>
            </w:tcBorders>
            <w:shd w:val="clear" w:color="auto" w:fill="auto"/>
            <w:noWrap/>
            <w:vAlign w:val="center"/>
            <w:hideMark/>
          </w:tcPr>
          <w:p w14:paraId="7A41A2A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161.9</w:t>
            </w:r>
          </w:p>
        </w:tc>
        <w:tc>
          <w:tcPr>
            <w:tcW w:w="531" w:type="dxa"/>
            <w:tcBorders>
              <w:top w:val="nil"/>
              <w:left w:val="nil"/>
              <w:bottom w:val="single" w:sz="4" w:space="0" w:color="auto"/>
              <w:right w:val="single" w:sz="4" w:space="0" w:color="auto"/>
            </w:tcBorders>
            <w:shd w:val="clear" w:color="auto" w:fill="auto"/>
            <w:noWrap/>
            <w:vAlign w:val="center"/>
            <w:hideMark/>
          </w:tcPr>
          <w:p w14:paraId="430998C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162.6</w:t>
            </w:r>
          </w:p>
        </w:tc>
        <w:tc>
          <w:tcPr>
            <w:tcW w:w="531" w:type="dxa"/>
            <w:tcBorders>
              <w:top w:val="nil"/>
              <w:left w:val="nil"/>
              <w:bottom w:val="single" w:sz="4" w:space="0" w:color="auto"/>
              <w:right w:val="single" w:sz="4" w:space="0" w:color="auto"/>
            </w:tcBorders>
            <w:shd w:val="clear" w:color="auto" w:fill="auto"/>
            <w:noWrap/>
            <w:vAlign w:val="center"/>
            <w:hideMark/>
          </w:tcPr>
          <w:p w14:paraId="6237592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163.3</w:t>
            </w:r>
          </w:p>
        </w:tc>
        <w:tc>
          <w:tcPr>
            <w:tcW w:w="531" w:type="dxa"/>
            <w:tcBorders>
              <w:top w:val="nil"/>
              <w:left w:val="nil"/>
              <w:bottom w:val="single" w:sz="4" w:space="0" w:color="auto"/>
              <w:right w:val="single" w:sz="4" w:space="0" w:color="auto"/>
            </w:tcBorders>
            <w:shd w:val="clear" w:color="auto" w:fill="auto"/>
            <w:noWrap/>
            <w:vAlign w:val="center"/>
            <w:hideMark/>
          </w:tcPr>
          <w:p w14:paraId="0064B40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164.0</w:t>
            </w:r>
          </w:p>
        </w:tc>
        <w:tc>
          <w:tcPr>
            <w:tcW w:w="531" w:type="dxa"/>
            <w:tcBorders>
              <w:top w:val="nil"/>
              <w:left w:val="nil"/>
              <w:bottom w:val="single" w:sz="4" w:space="0" w:color="auto"/>
              <w:right w:val="single" w:sz="4" w:space="0" w:color="auto"/>
            </w:tcBorders>
            <w:shd w:val="clear" w:color="auto" w:fill="auto"/>
            <w:noWrap/>
            <w:vAlign w:val="center"/>
            <w:hideMark/>
          </w:tcPr>
          <w:p w14:paraId="325ADEC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164.7</w:t>
            </w:r>
          </w:p>
        </w:tc>
        <w:tc>
          <w:tcPr>
            <w:tcW w:w="531" w:type="dxa"/>
            <w:tcBorders>
              <w:top w:val="nil"/>
              <w:left w:val="nil"/>
              <w:bottom w:val="single" w:sz="4" w:space="0" w:color="auto"/>
              <w:right w:val="single" w:sz="4" w:space="0" w:color="auto"/>
            </w:tcBorders>
            <w:shd w:val="clear" w:color="auto" w:fill="auto"/>
            <w:noWrap/>
            <w:vAlign w:val="center"/>
            <w:hideMark/>
          </w:tcPr>
          <w:p w14:paraId="63219CF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165.5</w:t>
            </w:r>
          </w:p>
        </w:tc>
        <w:tc>
          <w:tcPr>
            <w:tcW w:w="531" w:type="dxa"/>
            <w:tcBorders>
              <w:top w:val="nil"/>
              <w:left w:val="nil"/>
              <w:bottom w:val="single" w:sz="4" w:space="0" w:color="auto"/>
              <w:right w:val="single" w:sz="4" w:space="0" w:color="auto"/>
            </w:tcBorders>
            <w:shd w:val="clear" w:color="auto" w:fill="auto"/>
            <w:noWrap/>
            <w:vAlign w:val="center"/>
            <w:hideMark/>
          </w:tcPr>
          <w:p w14:paraId="1B90613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166.2</w:t>
            </w:r>
          </w:p>
        </w:tc>
        <w:tc>
          <w:tcPr>
            <w:tcW w:w="531" w:type="dxa"/>
            <w:tcBorders>
              <w:top w:val="nil"/>
              <w:left w:val="nil"/>
              <w:bottom w:val="single" w:sz="4" w:space="0" w:color="auto"/>
              <w:right w:val="single" w:sz="4" w:space="0" w:color="auto"/>
            </w:tcBorders>
            <w:shd w:val="clear" w:color="auto" w:fill="auto"/>
            <w:noWrap/>
            <w:vAlign w:val="center"/>
            <w:hideMark/>
          </w:tcPr>
          <w:p w14:paraId="0CEE438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166.9</w:t>
            </w:r>
          </w:p>
        </w:tc>
        <w:tc>
          <w:tcPr>
            <w:tcW w:w="531" w:type="dxa"/>
            <w:tcBorders>
              <w:top w:val="nil"/>
              <w:left w:val="nil"/>
              <w:bottom w:val="single" w:sz="4" w:space="0" w:color="auto"/>
              <w:right w:val="single" w:sz="4" w:space="0" w:color="auto"/>
            </w:tcBorders>
            <w:shd w:val="clear" w:color="auto" w:fill="auto"/>
            <w:noWrap/>
            <w:vAlign w:val="center"/>
            <w:hideMark/>
          </w:tcPr>
          <w:p w14:paraId="2BA0CBD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167.6</w:t>
            </w:r>
          </w:p>
        </w:tc>
        <w:tc>
          <w:tcPr>
            <w:tcW w:w="531" w:type="dxa"/>
            <w:tcBorders>
              <w:top w:val="nil"/>
              <w:left w:val="nil"/>
              <w:bottom w:val="single" w:sz="4" w:space="0" w:color="auto"/>
              <w:right w:val="single" w:sz="4" w:space="0" w:color="auto"/>
            </w:tcBorders>
            <w:shd w:val="clear" w:color="auto" w:fill="auto"/>
            <w:noWrap/>
            <w:vAlign w:val="center"/>
            <w:hideMark/>
          </w:tcPr>
          <w:p w14:paraId="52B8A30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168.3</w:t>
            </w:r>
          </w:p>
        </w:tc>
      </w:tr>
      <w:tr w:rsidR="00650D53" w:rsidRPr="00650D53" w14:paraId="7C30EF84"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4B25B5E8"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72</w:t>
            </w:r>
          </w:p>
        </w:tc>
        <w:tc>
          <w:tcPr>
            <w:tcW w:w="626" w:type="dxa"/>
            <w:tcBorders>
              <w:top w:val="nil"/>
              <w:left w:val="nil"/>
              <w:bottom w:val="single" w:sz="4" w:space="0" w:color="auto"/>
              <w:right w:val="single" w:sz="4" w:space="0" w:color="auto"/>
            </w:tcBorders>
            <w:shd w:val="clear" w:color="auto" w:fill="auto"/>
            <w:noWrap/>
            <w:vAlign w:val="center"/>
            <w:hideMark/>
          </w:tcPr>
          <w:p w14:paraId="00C0540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149.4</w:t>
            </w:r>
          </w:p>
        </w:tc>
        <w:tc>
          <w:tcPr>
            <w:tcW w:w="531" w:type="dxa"/>
            <w:tcBorders>
              <w:top w:val="nil"/>
              <w:left w:val="nil"/>
              <w:bottom w:val="single" w:sz="4" w:space="0" w:color="auto"/>
              <w:right w:val="single" w:sz="4" w:space="0" w:color="auto"/>
            </w:tcBorders>
            <w:shd w:val="clear" w:color="auto" w:fill="auto"/>
            <w:noWrap/>
            <w:vAlign w:val="center"/>
            <w:hideMark/>
          </w:tcPr>
          <w:p w14:paraId="6D648D1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150.2</w:t>
            </w:r>
          </w:p>
        </w:tc>
        <w:tc>
          <w:tcPr>
            <w:tcW w:w="531" w:type="dxa"/>
            <w:tcBorders>
              <w:top w:val="nil"/>
              <w:left w:val="nil"/>
              <w:bottom w:val="single" w:sz="4" w:space="0" w:color="auto"/>
              <w:right w:val="single" w:sz="4" w:space="0" w:color="auto"/>
            </w:tcBorders>
            <w:shd w:val="clear" w:color="auto" w:fill="auto"/>
            <w:noWrap/>
            <w:vAlign w:val="center"/>
            <w:hideMark/>
          </w:tcPr>
          <w:p w14:paraId="4584E76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150.9</w:t>
            </w:r>
          </w:p>
        </w:tc>
        <w:tc>
          <w:tcPr>
            <w:tcW w:w="531" w:type="dxa"/>
            <w:tcBorders>
              <w:top w:val="nil"/>
              <w:left w:val="nil"/>
              <w:bottom w:val="single" w:sz="4" w:space="0" w:color="auto"/>
              <w:right w:val="single" w:sz="4" w:space="0" w:color="auto"/>
            </w:tcBorders>
            <w:shd w:val="clear" w:color="auto" w:fill="auto"/>
            <w:noWrap/>
            <w:vAlign w:val="center"/>
            <w:hideMark/>
          </w:tcPr>
          <w:p w14:paraId="16ADFCD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151.6</w:t>
            </w:r>
          </w:p>
        </w:tc>
        <w:tc>
          <w:tcPr>
            <w:tcW w:w="531" w:type="dxa"/>
            <w:tcBorders>
              <w:top w:val="nil"/>
              <w:left w:val="nil"/>
              <w:bottom w:val="single" w:sz="4" w:space="0" w:color="auto"/>
              <w:right w:val="single" w:sz="4" w:space="0" w:color="auto"/>
            </w:tcBorders>
            <w:shd w:val="clear" w:color="auto" w:fill="auto"/>
            <w:noWrap/>
            <w:vAlign w:val="center"/>
            <w:hideMark/>
          </w:tcPr>
          <w:p w14:paraId="2BC8795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152.3</w:t>
            </w:r>
          </w:p>
        </w:tc>
        <w:tc>
          <w:tcPr>
            <w:tcW w:w="531" w:type="dxa"/>
            <w:tcBorders>
              <w:top w:val="nil"/>
              <w:left w:val="nil"/>
              <w:bottom w:val="single" w:sz="4" w:space="0" w:color="auto"/>
              <w:right w:val="single" w:sz="4" w:space="0" w:color="auto"/>
            </w:tcBorders>
            <w:shd w:val="clear" w:color="auto" w:fill="auto"/>
            <w:noWrap/>
            <w:vAlign w:val="center"/>
            <w:hideMark/>
          </w:tcPr>
          <w:p w14:paraId="44E4379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153.0</w:t>
            </w:r>
          </w:p>
        </w:tc>
        <w:tc>
          <w:tcPr>
            <w:tcW w:w="531" w:type="dxa"/>
            <w:tcBorders>
              <w:top w:val="nil"/>
              <w:left w:val="nil"/>
              <w:bottom w:val="single" w:sz="4" w:space="0" w:color="auto"/>
              <w:right w:val="single" w:sz="4" w:space="0" w:color="auto"/>
            </w:tcBorders>
            <w:shd w:val="clear" w:color="auto" w:fill="auto"/>
            <w:noWrap/>
            <w:vAlign w:val="center"/>
            <w:hideMark/>
          </w:tcPr>
          <w:p w14:paraId="0235FAD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153.8</w:t>
            </w:r>
          </w:p>
        </w:tc>
        <w:tc>
          <w:tcPr>
            <w:tcW w:w="531" w:type="dxa"/>
            <w:tcBorders>
              <w:top w:val="nil"/>
              <w:left w:val="nil"/>
              <w:bottom w:val="single" w:sz="4" w:space="0" w:color="auto"/>
              <w:right w:val="single" w:sz="4" w:space="0" w:color="auto"/>
            </w:tcBorders>
            <w:shd w:val="clear" w:color="auto" w:fill="auto"/>
            <w:noWrap/>
            <w:vAlign w:val="center"/>
            <w:hideMark/>
          </w:tcPr>
          <w:p w14:paraId="6BE4F98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154.5</w:t>
            </w:r>
          </w:p>
        </w:tc>
        <w:tc>
          <w:tcPr>
            <w:tcW w:w="531" w:type="dxa"/>
            <w:tcBorders>
              <w:top w:val="nil"/>
              <w:left w:val="nil"/>
              <w:bottom w:val="single" w:sz="4" w:space="0" w:color="auto"/>
              <w:right w:val="single" w:sz="4" w:space="0" w:color="auto"/>
            </w:tcBorders>
            <w:shd w:val="clear" w:color="auto" w:fill="auto"/>
            <w:noWrap/>
            <w:vAlign w:val="center"/>
            <w:hideMark/>
          </w:tcPr>
          <w:p w14:paraId="4A45675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155.2</w:t>
            </w:r>
          </w:p>
        </w:tc>
        <w:tc>
          <w:tcPr>
            <w:tcW w:w="531" w:type="dxa"/>
            <w:tcBorders>
              <w:top w:val="nil"/>
              <w:left w:val="nil"/>
              <w:bottom w:val="single" w:sz="4" w:space="0" w:color="auto"/>
              <w:right w:val="single" w:sz="4" w:space="0" w:color="auto"/>
            </w:tcBorders>
            <w:shd w:val="clear" w:color="auto" w:fill="auto"/>
            <w:noWrap/>
            <w:vAlign w:val="center"/>
            <w:hideMark/>
          </w:tcPr>
          <w:p w14:paraId="639A677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155.9</w:t>
            </w:r>
          </w:p>
        </w:tc>
        <w:tc>
          <w:tcPr>
            <w:tcW w:w="531" w:type="dxa"/>
            <w:tcBorders>
              <w:top w:val="nil"/>
              <w:left w:val="nil"/>
              <w:bottom w:val="single" w:sz="4" w:space="0" w:color="auto"/>
              <w:right w:val="single" w:sz="4" w:space="0" w:color="auto"/>
            </w:tcBorders>
            <w:shd w:val="clear" w:color="auto" w:fill="auto"/>
            <w:noWrap/>
            <w:vAlign w:val="center"/>
            <w:hideMark/>
          </w:tcPr>
          <w:p w14:paraId="358051E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156.6</w:t>
            </w:r>
          </w:p>
        </w:tc>
        <w:tc>
          <w:tcPr>
            <w:tcW w:w="531" w:type="dxa"/>
            <w:tcBorders>
              <w:top w:val="nil"/>
              <w:left w:val="nil"/>
              <w:bottom w:val="single" w:sz="4" w:space="0" w:color="auto"/>
              <w:right w:val="single" w:sz="4" w:space="0" w:color="auto"/>
            </w:tcBorders>
            <w:shd w:val="clear" w:color="auto" w:fill="auto"/>
            <w:noWrap/>
            <w:vAlign w:val="center"/>
            <w:hideMark/>
          </w:tcPr>
          <w:p w14:paraId="16D275D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157.4</w:t>
            </w:r>
          </w:p>
        </w:tc>
        <w:tc>
          <w:tcPr>
            <w:tcW w:w="576" w:type="dxa"/>
            <w:tcBorders>
              <w:top w:val="nil"/>
              <w:left w:val="nil"/>
              <w:bottom w:val="single" w:sz="4" w:space="0" w:color="auto"/>
              <w:right w:val="single" w:sz="4" w:space="0" w:color="auto"/>
            </w:tcBorders>
            <w:shd w:val="clear" w:color="auto" w:fill="auto"/>
            <w:noWrap/>
            <w:vAlign w:val="center"/>
            <w:hideMark/>
          </w:tcPr>
          <w:p w14:paraId="2300778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158.1</w:t>
            </w:r>
          </w:p>
        </w:tc>
        <w:tc>
          <w:tcPr>
            <w:tcW w:w="531" w:type="dxa"/>
            <w:tcBorders>
              <w:top w:val="nil"/>
              <w:left w:val="nil"/>
              <w:bottom w:val="single" w:sz="4" w:space="0" w:color="auto"/>
              <w:right w:val="single" w:sz="4" w:space="0" w:color="auto"/>
            </w:tcBorders>
            <w:shd w:val="clear" w:color="auto" w:fill="auto"/>
            <w:noWrap/>
            <w:vAlign w:val="center"/>
            <w:hideMark/>
          </w:tcPr>
          <w:p w14:paraId="63F7350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158.8</w:t>
            </w:r>
          </w:p>
        </w:tc>
        <w:tc>
          <w:tcPr>
            <w:tcW w:w="531" w:type="dxa"/>
            <w:tcBorders>
              <w:top w:val="nil"/>
              <w:left w:val="nil"/>
              <w:bottom w:val="single" w:sz="4" w:space="0" w:color="auto"/>
              <w:right w:val="single" w:sz="4" w:space="0" w:color="auto"/>
            </w:tcBorders>
            <w:shd w:val="clear" w:color="auto" w:fill="auto"/>
            <w:noWrap/>
            <w:vAlign w:val="center"/>
            <w:hideMark/>
          </w:tcPr>
          <w:p w14:paraId="1DB9974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159.5</w:t>
            </w:r>
          </w:p>
        </w:tc>
        <w:tc>
          <w:tcPr>
            <w:tcW w:w="531" w:type="dxa"/>
            <w:tcBorders>
              <w:top w:val="nil"/>
              <w:left w:val="nil"/>
              <w:bottom w:val="single" w:sz="4" w:space="0" w:color="auto"/>
              <w:right w:val="single" w:sz="4" w:space="0" w:color="auto"/>
            </w:tcBorders>
            <w:shd w:val="clear" w:color="auto" w:fill="auto"/>
            <w:noWrap/>
            <w:vAlign w:val="center"/>
            <w:hideMark/>
          </w:tcPr>
          <w:p w14:paraId="73EE04F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160.2</w:t>
            </w:r>
          </w:p>
        </w:tc>
        <w:tc>
          <w:tcPr>
            <w:tcW w:w="531" w:type="dxa"/>
            <w:tcBorders>
              <w:top w:val="nil"/>
              <w:left w:val="nil"/>
              <w:bottom w:val="single" w:sz="4" w:space="0" w:color="auto"/>
              <w:right w:val="single" w:sz="4" w:space="0" w:color="auto"/>
            </w:tcBorders>
            <w:shd w:val="clear" w:color="auto" w:fill="auto"/>
            <w:noWrap/>
            <w:vAlign w:val="center"/>
            <w:hideMark/>
          </w:tcPr>
          <w:p w14:paraId="0D416714" w14:textId="4A4D0DCE" w:rsidR="00ED3FD9" w:rsidRPr="00650D53" w:rsidRDefault="00650D53" w:rsidP="003929A1">
            <w:pPr>
              <w:spacing w:before="120"/>
              <w:ind w:left="-57" w:right="-57" w:firstLine="0"/>
              <w:jc w:val="center"/>
              <w:rPr>
                <w:sz w:val="16"/>
                <w:szCs w:val="16"/>
              </w:rPr>
            </w:pPr>
            <w:r w:rsidRPr="00650D53">
              <w:rPr>
                <w:color w:val="000000"/>
                <w:sz w:val="16"/>
                <w:szCs w:val="16"/>
              </w:rPr>
              <w:t>161.0</w:t>
            </w:r>
          </w:p>
        </w:tc>
        <w:tc>
          <w:tcPr>
            <w:tcW w:w="531" w:type="dxa"/>
            <w:tcBorders>
              <w:top w:val="nil"/>
              <w:left w:val="nil"/>
              <w:bottom w:val="single" w:sz="4" w:space="0" w:color="auto"/>
              <w:right w:val="single" w:sz="4" w:space="0" w:color="auto"/>
            </w:tcBorders>
            <w:shd w:val="clear" w:color="auto" w:fill="auto"/>
            <w:noWrap/>
            <w:vAlign w:val="center"/>
            <w:hideMark/>
          </w:tcPr>
          <w:p w14:paraId="211C1AB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161.7</w:t>
            </w:r>
          </w:p>
        </w:tc>
        <w:tc>
          <w:tcPr>
            <w:tcW w:w="531" w:type="dxa"/>
            <w:tcBorders>
              <w:top w:val="nil"/>
              <w:left w:val="nil"/>
              <w:bottom w:val="single" w:sz="4" w:space="0" w:color="auto"/>
              <w:right w:val="single" w:sz="4" w:space="0" w:color="auto"/>
            </w:tcBorders>
            <w:shd w:val="clear" w:color="auto" w:fill="auto"/>
            <w:noWrap/>
            <w:vAlign w:val="center"/>
            <w:hideMark/>
          </w:tcPr>
          <w:p w14:paraId="4E3AD8D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162.4</w:t>
            </w:r>
          </w:p>
        </w:tc>
        <w:tc>
          <w:tcPr>
            <w:tcW w:w="531" w:type="dxa"/>
            <w:tcBorders>
              <w:top w:val="nil"/>
              <w:left w:val="nil"/>
              <w:bottom w:val="single" w:sz="4" w:space="0" w:color="auto"/>
              <w:right w:val="single" w:sz="4" w:space="0" w:color="auto"/>
            </w:tcBorders>
            <w:shd w:val="clear" w:color="auto" w:fill="auto"/>
            <w:noWrap/>
            <w:vAlign w:val="center"/>
            <w:hideMark/>
          </w:tcPr>
          <w:p w14:paraId="429EA16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163.1</w:t>
            </w:r>
          </w:p>
        </w:tc>
        <w:tc>
          <w:tcPr>
            <w:tcW w:w="531" w:type="dxa"/>
            <w:tcBorders>
              <w:top w:val="nil"/>
              <w:left w:val="nil"/>
              <w:bottom w:val="single" w:sz="4" w:space="0" w:color="auto"/>
              <w:right w:val="single" w:sz="4" w:space="0" w:color="auto"/>
            </w:tcBorders>
            <w:shd w:val="clear" w:color="auto" w:fill="auto"/>
            <w:noWrap/>
            <w:vAlign w:val="center"/>
            <w:hideMark/>
          </w:tcPr>
          <w:p w14:paraId="5AA3B83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163.8</w:t>
            </w:r>
          </w:p>
        </w:tc>
        <w:tc>
          <w:tcPr>
            <w:tcW w:w="531" w:type="dxa"/>
            <w:tcBorders>
              <w:top w:val="nil"/>
              <w:left w:val="nil"/>
              <w:bottom w:val="single" w:sz="4" w:space="0" w:color="auto"/>
              <w:right w:val="single" w:sz="4" w:space="0" w:color="auto"/>
            </w:tcBorders>
            <w:shd w:val="clear" w:color="auto" w:fill="auto"/>
            <w:noWrap/>
            <w:vAlign w:val="center"/>
            <w:hideMark/>
          </w:tcPr>
          <w:p w14:paraId="55DE620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164.6</w:t>
            </w:r>
          </w:p>
        </w:tc>
        <w:tc>
          <w:tcPr>
            <w:tcW w:w="531" w:type="dxa"/>
            <w:tcBorders>
              <w:top w:val="nil"/>
              <w:left w:val="nil"/>
              <w:bottom w:val="single" w:sz="4" w:space="0" w:color="auto"/>
              <w:right w:val="single" w:sz="4" w:space="0" w:color="auto"/>
            </w:tcBorders>
            <w:shd w:val="clear" w:color="auto" w:fill="auto"/>
            <w:noWrap/>
            <w:vAlign w:val="center"/>
            <w:hideMark/>
          </w:tcPr>
          <w:p w14:paraId="4F6491A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165.3</w:t>
            </w:r>
          </w:p>
        </w:tc>
        <w:tc>
          <w:tcPr>
            <w:tcW w:w="531" w:type="dxa"/>
            <w:tcBorders>
              <w:top w:val="nil"/>
              <w:left w:val="nil"/>
              <w:bottom w:val="single" w:sz="4" w:space="0" w:color="auto"/>
              <w:right w:val="single" w:sz="4" w:space="0" w:color="auto"/>
            </w:tcBorders>
            <w:shd w:val="clear" w:color="auto" w:fill="auto"/>
            <w:noWrap/>
            <w:vAlign w:val="center"/>
            <w:hideMark/>
          </w:tcPr>
          <w:p w14:paraId="6034499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166.0</w:t>
            </w:r>
          </w:p>
        </w:tc>
        <w:tc>
          <w:tcPr>
            <w:tcW w:w="531" w:type="dxa"/>
            <w:tcBorders>
              <w:top w:val="nil"/>
              <w:left w:val="nil"/>
              <w:bottom w:val="single" w:sz="4" w:space="0" w:color="auto"/>
              <w:right w:val="single" w:sz="4" w:space="0" w:color="auto"/>
            </w:tcBorders>
            <w:shd w:val="clear" w:color="auto" w:fill="auto"/>
            <w:noWrap/>
            <w:vAlign w:val="center"/>
            <w:hideMark/>
          </w:tcPr>
          <w:p w14:paraId="50F93B1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166.7</w:t>
            </w:r>
          </w:p>
        </w:tc>
        <w:tc>
          <w:tcPr>
            <w:tcW w:w="531" w:type="dxa"/>
            <w:tcBorders>
              <w:top w:val="nil"/>
              <w:left w:val="nil"/>
              <w:bottom w:val="single" w:sz="4" w:space="0" w:color="auto"/>
              <w:right w:val="single" w:sz="4" w:space="0" w:color="auto"/>
            </w:tcBorders>
            <w:shd w:val="clear" w:color="auto" w:fill="auto"/>
            <w:noWrap/>
            <w:vAlign w:val="center"/>
            <w:hideMark/>
          </w:tcPr>
          <w:p w14:paraId="045BE10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167.4</w:t>
            </w:r>
          </w:p>
        </w:tc>
        <w:tc>
          <w:tcPr>
            <w:tcW w:w="531" w:type="dxa"/>
            <w:tcBorders>
              <w:top w:val="nil"/>
              <w:left w:val="nil"/>
              <w:bottom w:val="single" w:sz="4" w:space="0" w:color="auto"/>
              <w:right w:val="single" w:sz="4" w:space="0" w:color="auto"/>
            </w:tcBorders>
            <w:shd w:val="clear" w:color="auto" w:fill="auto"/>
            <w:noWrap/>
            <w:vAlign w:val="center"/>
            <w:hideMark/>
          </w:tcPr>
          <w:p w14:paraId="53D3B76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168.2</w:t>
            </w:r>
          </w:p>
        </w:tc>
      </w:tr>
      <w:tr w:rsidR="00650D53" w:rsidRPr="00650D53" w14:paraId="653DA65C"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7C61A51E"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73</w:t>
            </w:r>
          </w:p>
        </w:tc>
        <w:tc>
          <w:tcPr>
            <w:tcW w:w="626" w:type="dxa"/>
            <w:tcBorders>
              <w:top w:val="nil"/>
              <w:left w:val="nil"/>
              <w:bottom w:val="single" w:sz="4" w:space="0" w:color="auto"/>
              <w:right w:val="single" w:sz="4" w:space="0" w:color="auto"/>
            </w:tcBorders>
            <w:shd w:val="clear" w:color="auto" w:fill="auto"/>
            <w:noWrap/>
            <w:vAlign w:val="center"/>
            <w:hideMark/>
          </w:tcPr>
          <w:p w14:paraId="49086E0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149.3</w:t>
            </w:r>
          </w:p>
        </w:tc>
        <w:tc>
          <w:tcPr>
            <w:tcW w:w="531" w:type="dxa"/>
            <w:tcBorders>
              <w:top w:val="nil"/>
              <w:left w:val="nil"/>
              <w:bottom w:val="single" w:sz="4" w:space="0" w:color="auto"/>
              <w:right w:val="single" w:sz="4" w:space="0" w:color="auto"/>
            </w:tcBorders>
            <w:shd w:val="clear" w:color="auto" w:fill="auto"/>
            <w:noWrap/>
            <w:vAlign w:val="center"/>
            <w:hideMark/>
          </w:tcPr>
          <w:p w14:paraId="6370EAD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150.0</w:t>
            </w:r>
          </w:p>
        </w:tc>
        <w:tc>
          <w:tcPr>
            <w:tcW w:w="531" w:type="dxa"/>
            <w:tcBorders>
              <w:top w:val="nil"/>
              <w:left w:val="nil"/>
              <w:bottom w:val="single" w:sz="4" w:space="0" w:color="auto"/>
              <w:right w:val="single" w:sz="4" w:space="0" w:color="auto"/>
            </w:tcBorders>
            <w:shd w:val="clear" w:color="auto" w:fill="auto"/>
            <w:noWrap/>
            <w:vAlign w:val="center"/>
            <w:hideMark/>
          </w:tcPr>
          <w:p w14:paraId="7DED0E3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150.7</w:t>
            </w:r>
          </w:p>
        </w:tc>
        <w:tc>
          <w:tcPr>
            <w:tcW w:w="531" w:type="dxa"/>
            <w:tcBorders>
              <w:top w:val="nil"/>
              <w:left w:val="nil"/>
              <w:bottom w:val="single" w:sz="4" w:space="0" w:color="auto"/>
              <w:right w:val="single" w:sz="4" w:space="0" w:color="auto"/>
            </w:tcBorders>
            <w:shd w:val="clear" w:color="auto" w:fill="auto"/>
            <w:noWrap/>
            <w:vAlign w:val="center"/>
            <w:hideMark/>
          </w:tcPr>
          <w:p w14:paraId="0A47605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151.4</w:t>
            </w:r>
          </w:p>
        </w:tc>
        <w:tc>
          <w:tcPr>
            <w:tcW w:w="531" w:type="dxa"/>
            <w:tcBorders>
              <w:top w:val="nil"/>
              <w:left w:val="nil"/>
              <w:bottom w:val="single" w:sz="4" w:space="0" w:color="auto"/>
              <w:right w:val="single" w:sz="4" w:space="0" w:color="auto"/>
            </w:tcBorders>
            <w:shd w:val="clear" w:color="auto" w:fill="auto"/>
            <w:noWrap/>
            <w:vAlign w:val="center"/>
            <w:hideMark/>
          </w:tcPr>
          <w:p w14:paraId="6F470BD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152.1</w:t>
            </w:r>
          </w:p>
        </w:tc>
        <w:tc>
          <w:tcPr>
            <w:tcW w:w="531" w:type="dxa"/>
            <w:tcBorders>
              <w:top w:val="nil"/>
              <w:left w:val="nil"/>
              <w:bottom w:val="single" w:sz="4" w:space="0" w:color="auto"/>
              <w:right w:val="single" w:sz="4" w:space="0" w:color="auto"/>
            </w:tcBorders>
            <w:shd w:val="clear" w:color="auto" w:fill="auto"/>
            <w:noWrap/>
            <w:vAlign w:val="center"/>
            <w:hideMark/>
          </w:tcPr>
          <w:p w14:paraId="139F3AF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5EA4C34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153.6</w:t>
            </w:r>
          </w:p>
        </w:tc>
        <w:tc>
          <w:tcPr>
            <w:tcW w:w="531" w:type="dxa"/>
            <w:tcBorders>
              <w:top w:val="nil"/>
              <w:left w:val="nil"/>
              <w:bottom w:val="single" w:sz="4" w:space="0" w:color="auto"/>
              <w:right w:val="single" w:sz="4" w:space="0" w:color="auto"/>
            </w:tcBorders>
            <w:shd w:val="clear" w:color="auto" w:fill="auto"/>
            <w:noWrap/>
            <w:vAlign w:val="center"/>
            <w:hideMark/>
          </w:tcPr>
          <w:p w14:paraId="71E38C0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154.3</w:t>
            </w:r>
          </w:p>
        </w:tc>
        <w:tc>
          <w:tcPr>
            <w:tcW w:w="531" w:type="dxa"/>
            <w:tcBorders>
              <w:top w:val="nil"/>
              <w:left w:val="nil"/>
              <w:bottom w:val="single" w:sz="4" w:space="0" w:color="auto"/>
              <w:right w:val="single" w:sz="4" w:space="0" w:color="auto"/>
            </w:tcBorders>
            <w:shd w:val="clear" w:color="auto" w:fill="auto"/>
            <w:noWrap/>
            <w:vAlign w:val="center"/>
            <w:hideMark/>
          </w:tcPr>
          <w:p w14:paraId="418096B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155.0</w:t>
            </w:r>
          </w:p>
        </w:tc>
        <w:tc>
          <w:tcPr>
            <w:tcW w:w="531" w:type="dxa"/>
            <w:tcBorders>
              <w:top w:val="nil"/>
              <w:left w:val="nil"/>
              <w:bottom w:val="single" w:sz="4" w:space="0" w:color="auto"/>
              <w:right w:val="single" w:sz="4" w:space="0" w:color="auto"/>
            </w:tcBorders>
            <w:shd w:val="clear" w:color="auto" w:fill="auto"/>
            <w:noWrap/>
            <w:vAlign w:val="center"/>
            <w:hideMark/>
          </w:tcPr>
          <w:p w14:paraId="7D234CD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155.7</w:t>
            </w:r>
          </w:p>
        </w:tc>
        <w:tc>
          <w:tcPr>
            <w:tcW w:w="531" w:type="dxa"/>
            <w:tcBorders>
              <w:top w:val="nil"/>
              <w:left w:val="nil"/>
              <w:bottom w:val="single" w:sz="4" w:space="0" w:color="auto"/>
              <w:right w:val="single" w:sz="4" w:space="0" w:color="auto"/>
            </w:tcBorders>
            <w:shd w:val="clear" w:color="auto" w:fill="auto"/>
            <w:noWrap/>
            <w:vAlign w:val="center"/>
            <w:hideMark/>
          </w:tcPr>
          <w:p w14:paraId="4E47A3D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2D64E00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157.2</w:t>
            </w:r>
          </w:p>
        </w:tc>
        <w:tc>
          <w:tcPr>
            <w:tcW w:w="576" w:type="dxa"/>
            <w:tcBorders>
              <w:top w:val="nil"/>
              <w:left w:val="nil"/>
              <w:bottom w:val="single" w:sz="4" w:space="0" w:color="auto"/>
              <w:right w:val="single" w:sz="4" w:space="0" w:color="auto"/>
            </w:tcBorders>
            <w:shd w:val="clear" w:color="auto" w:fill="auto"/>
            <w:noWrap/>
            <w:vAlign w:val="center"/>
            <w:hideMark/>
          </w:tcPr>
          <w:p w14:paraId="11F3F2A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157.9</w:t>
            </w:r>
          </w:p>
        </w:tc>
        <w:tc>
          <w:tcPr>
            <w:tcW w:w="531" w:type="dxa"/>
            <w:tcBorders>
              <w:top w:val="nil"/>
              <w:left w:val="nil"/>
              <w:bottom w:val="single" w:sz="4" w:space="0" w:color="auto"/>
              <w:right w:val="single" w:sz="4" w:space="0" w:color="auto"/>
            </w:tcBorders>
            <w:shd w:val="clear" w:color="auto" w:fill="auto"/>
            <w:noWrap/>
            <w:vAlign w:val="center"/>
            <w:hideMark/>
          </w:tcPr>
          <w:p w14:paraId="56B065F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158.6</w:t>
            </w:r>
          </w:p>
        </w:tc>
        <w:tc>
          <w:tcPr>
            <w:tcW w:w="531" w:type="dxa"/>
            <w:tcBorders>
              <w:top w:val="nil"/>
              <w:left w:val="nil"/>
              <w:bottom w:val="single" w:sz="4" w:space="0" w:color="auto"/>
              <w:right w:val="single" w:sz="4" w:space="0" w:color="auto"/>
            </w:tcBorders>
            <w:shd w:val="clear" w:color="auto" w:fill="auto"/>
            <w:noWrap/>
            <w:vAlign w:val="center"/>
            <w:hideMark/>
          </w:tcPr>
          <w:p w14:paraId="48441C7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159.3</w:t>
            </w:r>
          </w:p>
        </w:tc>
        <w:tc>
          <w:tcPr>
            <w:tcW w:w="531" w:type="dxa"/>
            <w:tcBorders>
              <w:top w:val="nil"/>
              <w:left w:val="nil"/>
              <w:bottom w:val="single" w:sz="4" w:space="0" w:color="auto"/>
              <w:right w:val="single" w:sz="4" w:space="0" w:color="auto"/>
            </w:tcBorders>
            <w:shd w:val="clear" w:color="auto" w:fill="auto"/>
            <w:noWrap/>
            <w:vAlign w:val="center"/>
            <w:hideMark/>
          </w:tcPr>
          <w:p w14:paraId="78046DA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5CF05006" w14:textId="3EBA4DB5" w:rsidR="00ED3FD9" w:rsidRPr="00650D53" w:rsidRDefault="00650D53" w:rsidP="003929A1">
            <w:pPr>
              <w:spacing w:before="120"/>
              <w:ind w:left="-57" w:right="-57" w:firstLine="0"/>
              <w:jc w:val="center"/>
              <w:rPr>
                <w:sz w:val="16"/>
                <w:szCs w:val="16"/>
              </w:rPr>
            </w:pPr>
            <w:r w:rsidRPr="00650D53">
              <w:rPr>
                <w:color w:val="000000"/>
                <w:sz w:val="16"/>
                <w:szCs w:val="16"/>
              </w:rPr>
              <w:t>160.8</w:t>
            </w:r>
          </w:p>
        </w:tc>
        <w:tc>
          <w:tcPr>
            <w:tcW w:w="531" w:type="dxa"/>
            <w:tcBorders>
              <w:top w:val="nil"/>
              <w:left w:val="nil"/>
              <w:bottom w:val="single" w:sz="4" w:space="0" w:color="auto"/>
              <w:right w:val="single" w:sz="4" w:space="0" w:color="auto"/>
            </w:tcBorders>
            <w:shd w:val="clear" w:color="auto" w:fill="auto"/>
            <w:noWrap/>
            <w:vAlign w:val="center"/>
            <w:hideMark/>
          </w:tcPr>
          <w:p w14:paraId="0A3AEFC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161.5</w:t>
            </w:r>
          </w:p>
        </w:tc>
        <w:tc>
          <w:tcPr>
            <w:tcW w:w="531" w:type="dxa"/>
            <w:tcBorders>
              <w:top w:val="nil"/>
              <w:left w:val="nil"/>
              <w:bottom w:val="single" w:sz="4" w:space="0" w:color="auto"/>
              <w:right w:val="single" w:sz="4" w:space="0" w:color="auto"/>
            </w:tcBorders>
            <w:shd w:val="clear" w:color="auto" w:fill="auto"/>
            <w:noWrap/>
            <w:vAlign w:val="center"/>
            <w:hideMark/>
          </w:tcPr>
          <w:p w14:paraId="120DEAA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162.2</w:t>
            </w:r>
          </w:p>
        </w:tc>
        <w:tc>
          <w:tcPr>
            <w:tcW w:w="531" w:type="dxa"/>
            <w:tcBorders>
              <w:top w:val="nil"/>
              <w:left w:val="nil"/>
              <w:bottom w:val="single" w:sz="4" w:space="0" w:color="auto"/>
              <w:right w:val="single" w:sz="4" w:space="0" w:color="auto"/>
            </w:tcBorders>
            <w:shd w:val="clear" w:color="auto" w:fill="auto"/>
            <w:noWrap/>
            <w:vAlign w:val="center"/>
            <w:hideMark/>
          </w:tcPr>
          <w:p w14:paraId="3AEFF37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162.9</w:t>
            </w:r>
          </w:p>
        </w:tc>
        <w:tc>
          <w:tcPr>
            <w:tcW w:w="531" w:type="dxa"/>
            <w:tcBorders>
              <w:top w:val="nil"/>
              <w:left w:val="nil"/>
              <w:bottom w:val="single" w:sz="4" w:space="0" w:color="auto"/>
              <w:right w:val="single" w:sz="4" w:space="0" w:color="auto"/>
            </w:tcBorders>
            <w:shd w:val="clear" w:color="auto" w:fill="auto"/>
            <w:noWrap/>
            <w:vAlign w:val="center"/>
            <w:hideMark/>
          </w:tcPr>
          <w:p w14:paraId="225B09A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198EDA3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164.4</w:t>
            </w:r>
          </w:p>
        </w:tc>
        <w:tc>
          <w:tcPr>
            <w:tcW w:w="531" w:type="dxa"/>
            <w:tcBorders>
              <w:top w:val="nil"/>
              <w:left w:val="nil"/>
              <w:bottom w:val="single" w:sz="4" w:space="0" w:color="auto"/>
              <w:right w:val="single" w:sz="4" w:space="0" w:color="auto"/>
            </w:tcBorders>
            <w:shd w:val="clear" w:color="auto" w:fill="auto"/>
            <w:noWrap/>
            <w:vAlign w:val="center"/>
            <w:hideMark/>
          </w:tcPr>
          <w:p w14:paraId="185705F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165.1</w:t>
            </w:r>
          </w:p>
        </w:tc>
        <w:tc>
          <w:tcPr>
            <w:tcW w:w="531" w:type="dxa"/>
            <w:tcBorders>
              <w:top w:val="nil"/>
              <w:left w:val="nil"/>
              <w:bottom w:val="single" w:sz="4" w:space="0" w:color="auto"/>
              <w:right w:val="single" w:sz="4" w:space="0" w:color="auto"/>
            </w:tcBorders>
            <w:shd w:val="clear" w:color="auto" w:fill="auto"/>
            <w:noWrap/>
            <w:vAlign w:val="center"/>
            <w:hideMark/>
          </w:tcPr>
          <w:p w14:paraId="5D8CAA3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165.8</w:t>
            </w:r>
          </w:p>
        </w:tc>
        <w:tc>
          <w:tcPr>
            <w:tcW w:w="531" w:type="dxa"/>
            <w:tcBorders>
              <w:top w:val="nil"/>
              <w:left w:val="nil"/>
              <w:bottom w:val="single" w:sz="4" w:space="0" w:color="auto"/>
              <w:right w:val="single" w:sz="4" w:space="0" w:color="auto"/>
            </w:tcBorders>
            <w:shd w:val="clear" w:color="auto" w:fill="auto"/>
            <w:noWrap/>
            <w:vAlign w:val="center"/>
            <w:hideMark/>
          </w:tcPr>
          <w:p w14:paraId="786B303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166.5</w:t>
            </w:r>
          </w:p>
        </w:tc>
        <w:tc>
          <w:tcPr>
            <w:tcW w:w="531" w:type="dxa"/>
            <w:tcBorders>
              <w:top w:val="nil"/>
              <w:left w:val="nil"/>
              <w:bottom w:val="single" w:sz="4" w:space="0" w:color="auto"/>
              <w:right w:val="single" w:sz="4" w:space="0" w:color="auto"/>
            </w:tcBorders>
            <w:shd w:val="clear" w:color="auto" w:fill="auto"/>
            <w:noWrap/>
            <w:vAlign w:val="center"/>
            <w:hideMark/>
          </w:tcPr>
          <w:p w14:paraId="432569D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167.3</w:t>
            </w:r>
          </w:p>
        </w:tc>
        <w:tc>
          <w:tcPr>
            <w:tcW w:w="531" w:type="dxa"/>
            <w:tcBorders>
              <w:top w:val="nil"/>
              <w:left w:val="nil"/>
              <w:bottom w:val="single" w:sz="4" w:space="0" w:color="auto"/>
              <w:right w:val="single" w:sz="4" w:space="0" w:color="auto"/>
            </w:tcBorders>
            <w:shd w:val="clear" w:color="auto" w:fill="auto"/>
            <w:noWrap/>
            <w:vAlign w:val="center"/>
            <w:hideMark/>
          </w:tcPr>
          <w:p w14:paraId="0D5A88C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168.0</w:t>
            </w:r>
          </w:p>
        </w:tc>
      </w:tr>
      <w:tr w:rsidR="00650D53" w:rsidRPr="00650D53" w14:paraId="2F3957BD"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9240B7D"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74</w:t>
            </w:r>
          </w:p>
        </w:tc>
        <w:tc>
          <w:tcPr>
            <w:tcW w:w="626" w:type="dxa"/>
            <w:tcBorders>
              <w:top w:val="nil"/>
              <w:left w:val="nil"/>
              <w:bottom w:val="single" w:sz="4" w:space="0" w:color="auto"/>
              <w:right w:val="single" w:sz="4" w:space="0" w:color="auto"/>
            </w:tcBorders>
            <w:shd w:val="clear" w:color="auto" w:fill="auto"/>
            <w:noWrap/>
            <w:vAlign w:val="center"/>
            <w:hideMark/>
          </w:tcPr>
          <w:p w14:paraId="46D97BB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149.1</w:t>
            </w:r>
          </w:p>
        </w:tc>
        <w:tc>
          <w:tcPr>
            <w:tcW w:w="531" w:type="dxa"/>
            <w:tcBorders>
              <w:top w:val="nil"/>
              <w:left w:val="nil"/>
              <w:bottom w:val="single" w:sz="4" w:space="0" w:color="auto"/>
              <w:right w:val="single" w:sz="4" w:space="0" w:color="auto"/>
            </w:tcBorders>
            <w:shd w:val="clear" w:color="auto" w:fill="auto"/>
            <w:noWrap/>
            <w:vAlign w:val="center"/>
            <w:hideMark/>
          </w:tcPr>
          <w:p w14:paraId="206D373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149.8</w:t>
            </w:r>
          </w:p>
        </w:tc>
        <w:tc>
          <w:tcPr>
            <w:tcW w:w="531" w:type="dxa"/>
            <w:tcBorders>
              <w:top w:val="nil"/>
              <w:left w:val="nil"/>
              <w:bottom w:val="single" w:sz="4" w:space="0" w:color="auto"/>
              <w:right w:val="single" w:sz="4" w:space="0" w:color="auto"/>
            </w:tcBorders>
            <w:shd w:val="clear" w:color="auto" w:fill="auto"/>
            <w:noWrap/>
            <w:vAlign w:val="center"/>
            <w:hideMark/>
          </w:tcPr>
          <w:p w14:paraId="18EBF0E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150.5</w:t>
            </w:r>
          </w:p>
        </w:tc>
        <w:tc>
          <w:tcPr>
            <w:tcW w:w="531" w:type="dxa"/>
            <w:tcBorders>
              <w:top w:val="nil"/>
              <w:left w:val="nil"/>
              <w:bottom w:val="single" w:sz="4" w:space="0" w:color="auto"/>
              <w:right w:val="single" w:sz="4" w:space="0" w:color="auto"/>
            </w:tcBorders>
            <w:shd w:val="clear" w:color="auto" w:fill="auto"/>
            <w:noWrap/>
            <w:vAlign w:val="center"/>
            <w:hideMark/>
          </w:tcPr>
          <w:p w14:paraId="2E84AE8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151.2</w:t>
            </w:r>
          </w:p>
        </w:tc>
        <w:tc>
          <w:tcPr>
            <w:tcW w:w="531" w:type="dxa"/>
            <w:tcBorders>
              <w:top w:val="nil"/>
              <w:left w:val="nil"/>
              <w:bottom w:val="single" w:sz="4" w:space="0" w:color="auto"/>
              <w:right w:val="single" w:sz="4" w:space="0" w:color="auto"/>
            </w:tcBorders>
            <w:shd w:val="clear" w:color="auto" w:fill="auto"/>
            <w:noWrap/>
            <w:vAlign w:val="center"/>
            <w:hideMark/>
          </w:tcPr>
          <w:p w14:paraId="3328FD4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151.9</w:t>
            </w:r>
          </w:p>
        </w:tc>
        <w:tc>
          <w:tcPr>
            <w:tcW w:w="531" w:type="dxa"/>
            <w:tcBorders>
              <w:top w:val="nil"/>
              <w:left w:val="nil"/>
              <w:bottom w:val="single" w:sz="4" w:space="0" w:color="auto"/>
              <w:right w:val="single" w:sz="4" w:space="0" w:color="auto"/>
            </w:tcBorders>
            <w:shd w:val="clear" w:color="auto" w:fill="auto"/>
            <w:noWrap/>
            <w:vAlign w:val="center"/>
            <w:hideMark/>
          </w:tcPr>
          <w:p w14:paraId="4689BDD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152.7</w:t>
            </w:r>
          </w:p>
        </w:tc>
        <w:tc>
          <w:tcPr>
            <w:tcW w:w="531" w:type="dxa"/>
            <w:tcBorders>
              <w:top w:val="nil"/>
              <w:left w:val="nil"/>
              <w:bottom w:val="single" w:sz="4" w:space="0" w:color="auto"/>
              <w:right w:val="single" w:sz="4" w:space="0" w:color="auto"/>
            </w:tcBorders>
            <w:shd w:val="clear" w:color="auto" w:fill="auto"/>
            <w:noWrap/>
            <w:vAlign w:val="center"/>
            <w:hideMark/>
          </w:tcPr>
          <w:p w14:paraId="2D450FF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153.4</w:t>
            </w:r>
          </w:p>
        </w:tc>
        <w:tc>
          <w:tcPr>
            <w:tcW w:w="531" w:type="dxa"/>
            <w:tcBorders>
              <w:top w:val="nil"/>
              <w:left w:val="nil"/>
              <w:bottom w:val="single" w:sz="4" w:space="0" w:color="auto"/>
              <w:right w:val="single" w:sz="4" w:space="0" w:color="auto"/>
            </w:tcBorders>
            <w:shd w:val="clear" w:color="auto" w:fill="auto"/>
            <w:noWrap/>
            <w:vAlign w:val="center"/>
            <w:hideMark/>
          </w:tcPr>
          <w:p w14:paraId="4D8334C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154.1</w:t>
            </w:r>
          </w:p>
        </w:tc>
        <w:tc>
          <w:tcPr>
            <w:tcW w:w="531" w:type="dxa"/>
            <w:tcBorders>
              <w:top w:val="nil"/>
              <w:left w:val="nil"/>
              <w:bottom w:val="single" w:sz="4" w:space="0" w:color="auto"/>
              <w:right w:val="single" w:sz="4" w:space="0" w:color="auto"/>
            </w:tcBorders>
            <w:shd w:val="clear" w:color="auto" w:fill="auto"/>
            <w:noWrap/>
            <w:vAlign w:val="center"/>
            <w:hideMark/>
          </w:tcPr>
          <w:p w14:paraId="3D8D78C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154.8</w:t>
            </w:r>
          </w:p>
        </w:tc>
        <w:tc>
          <w:tcPr>
            <w:tcW w:w="531" w:type="dxa"/>
            <w:tcBorders>
              <w:top w:val="nil"/>
              <w:left w:val="nil"/>
              <w:bottom w:val="single" w:sz="4" w:space="0" w:color="auto"/>
              <w:right w:val="single" w:sz="4" w:space="0" w:color="auto"/>
            </w:tcBorders>
            <w:shd w:val="clear" w:color="auto" w:fill="auto"/>
            <w:noWrap/>
            <w:vAlign w:val="center"/>
            <w:hideMark/>
          </w:tcPr>
          <w:p w14:paraId="775F887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155.5</w:t>
            </w:r>
          </w:p>
        </w:tc>
        <w:tc>
          <w:tcPr>
            <w:tcW w:w="531" w:type="dxa"/>
            <w:tcBorders>
              <w:top w:val="nil"/>
              <w:left w:val="nil"/>
              <w:bottom w:val="single" w:sz="4" w:space="0" w:color="auto"/>
              <w:right w:val="single" w:sz="4" w:space="0" w:color="auto"/>
            </w:tcBorders>
            <w:shd w:val="clear" w:color="auto" w:fill="auto"/>
            <w:noWrap/>
            <w:vAlign w:val="center"/>
            <w:hideMark/>
          </w:tcPr>
          <w:p w14:paraId="2703281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156.3</w:t>
            </w:r>
          </w:p>
        </w:tc>
        <w:tc>
          <w:tcPr>
            <w:tcW w:w="531" w:type="dxa"/>
            <w:tcBorders>
              <w:top w:val="nil"/>
              <w:left w:val="nil"/>
              <w:bottom w:val="single" w:sz="4" w:space="0" w:color="auto"/>
              <w:right w:val="single" w:sz="4" w:space="0" w:color="auto"/>
            </w:tcBorders>
            <w:shd w:val="clear" w:color="auto" w:fill="auto"/>
            <w:noWrap/>
            <w:vAlign w:val="center"/>
            <w:hideMark/>
          </w:tcPr>
          <w:p w14:paraId="3F25620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157.0</w:t>
            </w:r>
          </w:p>
        </w:tc>
        <w:tc>
          <w:tcPr>
            <w:tcW w:w="576" w:type="dxa"/>
            <w:tcBorders>
              <w:top w:val="nil"/>
              <w:left w:val="nil"/>
              <w:bottom w:val="single" w:sz="4" w:space="0" w:color="auto"/>
              <w:right w:val="single" w:sz="4" w:space="0" w:color="auto"/>
            </w:tcBorders>
            <w:shd w:val="clear" w:color="auto" w:fill="auto"/>
            <w:noWrap/>
            <w:vAlign w:val="center"/>
            <w:hideMark/>
          </w:tcPr>
          <w:p w14:paraId="182D98E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157.7</w:t>
            </w:r>
          </w:p>
        </w:tc>
        <w:tc>
          <w:tcPr>
            <w:tcW w:w="531" w:type="dxa"/>
            <w:tcBorders>
              <w:top w:val="nil"/>
              <w:left w:val="nil"/>
              <w:bottom w:val="single" w:sz="4" w:space="0" w:color="auto"/>
              <w:right w:val="single" w:sz="4" w:space="0" w:color="auto"/>
            </w:tcBorders>
            <w:shd w:val="clear" w:color="auto" w:fill="auto"/>
            <w:noWrap/>
            <w:vAlign w:val="center"/>
            <w:hideMark/>
          </w:tcPr>
          <w:p w14:paraId="2850B0C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158.4</w:t>
            </w:r>
          </w:p>
        </w:tc>
        <w:tc>
          <w:tcPr>
            <w:tcW w:w="531" w:type="dxa"/>
            <w:tcBorders>
              <w:top w:val="nil"/>
              <w:left w:val="nil"/>
              <w:bottom w:val="single" w:sz="4" w:space="0" w:color="auto"/>
              <w:right w:val="single" w:sz="4" w:space="0" w:color="auto"/>
            </w:tcBorders>
            <w:shd w:val="clear" w:color="auto" w:fill="auto"/>
            <w:noWrap/>
            <w:vAlign w:val="center"/>
            <w:hideMark/>
          </w:tcPr>
          <w:p w14:paraId="3A99FB9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159.1</w:t>
            </w:r>
          </w:p>
        </w:tc>
        <w:tc>
          <w:tcPr>
            <w:tcW w:w="531" w:type="dxa"/>
            <w:tcBorders>
              <w:top w:val="nil"/>
              <w:left w:val="nil"/>
              <w:bottom w:val="single" w:sz="4" w:space="0" w:color="auto"/>
              <w:right w:val="single" w:sz="4" w:space="0" w:color="auto"/>
            </w:tcBorders>
            <w:shd w:val="clear" w:color="auto" w:fill="auto"/>
            <w:noWrap/>
            <w:vAlign w:val="center"/>
            <w:hideMark/>
          </w:tcPr>
          <w:p w14:paraId="40548B2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159.9</w:t>
            </w:r>
          </w:p>
        </w:tc>
        <w:tc>
          <w:tcPr>
            <w:tcW w:w="531" w:type="dxa"/>
            <w:tcBorders>
              <w:top w:val="nil"/>
              <w:left w:val="nil"/>
              <w:bottom w:val="single" w:sz="4" w:space="0" w:color="auto"/>
              <w:right w:val="single" w:sz="4" w:space="0" w:color="auto"/>
            </w:tcBorders>
            <w:shd w:val="clear" w:color="auto" w:fill="auto"/>
            <w:noWrap/>
            <w:vAlign w:val="center"/>
            <w:hideMark/>
          </w:tcPr>
          <w:p w14:paraId="066BD1E2" w14:textId="50AECD54" w:rsidR="00ED3FD9" w:rsidRPr="00650D53" w:rsidRDefault="00650D53" w:rsidP="006E31FD">
            <w:pPr>
              <w:spacing w:before="120"/>
              <w:ind w:left="-57" w:right="-57" w:firstLine="0"/>
              <w:jc w:val="center"/>
              <w:rPr>
                <w:sz w:val="16"/>
                <w:szCs w:val="16"/>
              </w:rPr>
            </w:pPr>
            <w:r w:rsidRPr="00650D53">
              <w:rPr>
                <w:color w:val="000000"/>
                <w:sz w:val="16"/>
                <w:szCs w:val="16"/>
              </w:rPr>
              <w:t>160.6</w:t>
            </w:r>
          </w:p>
        </w:tc>
        <w:tc>
          <w:tcPr>
            <w:tcW w:w="531" w:type="dxa"/>
            <w:tcBorders>
              <w:top w:val="nil"/>
              <w:left w:val="nil"/>
              <w:bottom w:val="single" w:sz="4" w:space="0" w:color="auto"/>
              <w:right w:val="single" w:sz="4" w:space="0" w:color="auto"/>
            </w:tcBorders>
            <w:shd w:val="clear" w:color="auto" w:fill="auto"/>
            <w:noWrap/>
            <w:vAlign w:val="center"/>
            <w:hideMark/>
          </w:tcPr>
          <w:p w14:paraId="715F75B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161.3</w:t>
            </w:r>
          </w:p>
        </w:tc>
        <w:tc>
          <w:tcPr>
            <w:tcW w:w="531" w:type="dxa"/>
            <w:tcBorders>
              <w:top w:val="nil"/>
              <w:left w:val="nil"/>
              <w:bottom w:val="single" w:sz="4" w:space="0" w:color="auto"/>
              <w:right w:val="single" w:sz="4" w:space="0" w:color="auto"/>
            </w:tcBorders>
            <w:shd w:val="clear" w:color="auto" w:fill="auto"/>
            <w:noWrap/>
            <w:vAlign w:val="center"/>
            <w:hideMark/>
          </w:tcPr>
          <w:p w14:paraId="763494B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162.0</w:t>
            </w:r>
          </w:p>
        </w:tc>
        <w:tc>
          <w:tcPr>
            <w:tcW w:w="531" w:type="dxa"/>
            <w:tcBorders>
              <w:top w:val="nil"/>
              <w:left w:val="nil"/>
              <w:bottom w:val="single" w:sz="4" w:space="0" w:color="auto"/>
              <w:right w:val="single" w:sz="4" w:space="0" w:color="auto"/>
            </w:tcBorders>
            <w:shd w:val="clear" w:color="auto" w:fill="auto"/>
            <w:noWrap/>
            <w:vAlign w:val="center"/>
            <w:hideMark/>
          </w:tcPr>
          <w:p w14:paraId="5A3963F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162.7</w:t>
            </w:r>
          </w:p>
        </w:tc>
        <w:tc>
          <w:tcPr>
            <w:tcW w:w="531" w:type="dxa"/>
            <w:tcBorders>
              <w:top w:val="nil"/>
              <w:left w:val="nil"/>
              <w:bottom w:val="single" w:sz="4" w:space="0" w:color="auto"/>
              <w:right w:val="single" w:sz="4" w:space="0" w:color="auto"/>
            </w:tcBorders>
            <w:shd w:val="clear" w:color="auto" w:fill="auto"/>
            <w:noWrap/>
            <w:vAlign w:val="center"/>
            <w:hideMark/>
          </w:tcPr>
          <w:p w14:paraId="66BD5CA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163.5</w:t>
            </w:r>
          </w:p>
        </w:tc>
        <w:tc>
          <w:tcPr>
            <w:tcW w:w="531" w:type="dxa"/>
            <w:tcBorders>
              <w:top w:val="nil"/>
              <w:left w:val="nil"/>
              <w:bottom w:val="single" w:sz="4" w:space="0" w:color="auto"/>
              <w:right w:val="single" w:sz="4" w:space="0" w:color="auto"/>
            </w:tcBorders>
            <w:shd w:val="clear" w:color="auto" w:fill="auto"/>
            <w:noWrap/>
            <w:vAlign w:val="center"/>
            <w:hideMark/>
          </w:tcPr>
          <w:p w14:paraId="0997CBD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164.2</w:t>
            </w:r>
          </w:p>
        </w:tc>
        <w:tc>
          <w:tcPr>
            <w:tcW w:w="531" w:type="dxa"/>
            <w:tcBorders>
              <w:top w:val="nil"/>
              <w:left w:val="nil"/>
              <w:bottom w:val="single" w:sz="4" w:space="0" w:color="auto"/>
              <w:right w:val="single" w:sz="4" w:space="0" w:color="auto"/>
            </w:tcBorders>
            <w:shd w:val="clear" w:color="auto" w:fill="auto"/>
            <w:noWrap/>
            <w:vAlign w:val="center"/>
            <w:hideMark/>
          </w:tcPr>
          <w:p w14:paraId="1F7466F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164.9</w:t>
            </w:r>
          </w:p>
        </w:tc>
        <w:tc>
          <w:tcPr>
            <w:tcW w:w="531" w:type="dxa"/>
            <w:tcBorders>
              <w:top w:val="nil"/>
              <w:left w:val="nil"/>
              <w:bottom w:val="single" w:sz="4" w:space="0" w:color="auto"/>
              <w:right w:val="single" w:sz="4" w:space="0" w:color="auto"/>
            </w:tcBorders>
            <w:shd w:val="clear" w:color="auto" w:fill="auto"/>
            <w:noWrap/>
            <w:vAlign w:val="center"/>
            <w:hideMark/>
          </w:tcPr>
          <w:p w14:paraId="4F9E62A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165.6</w:t>
            </w:r>
          </w:p>
        </w:tc>
        <w:tc>
          <w:tcPr>
            <w:tcW w:w="531" w:type="dxa"/>
            <w:tcBorders>
              <w:top w:val="nil"/>
              <w:left w:val="nil"/>
              <w:bottom w:val="single" w:sz="4" w:space="0" w:color="auto"/>
              <w:right w:val="single" w:sz="4" w:space="0" w:color="auto"/>
            </w:tcBorders>
            <w:shd w:val="clear" w:color="auto" w:fill="auto"/>
            <w:noWrap/>
            <w:vAlign w:val="center"/>
            <w:hideMark/>
          </w:tcPr>
          <w:p w14:paraId="0A3C5DF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166.3</w:t>
            </w:r>
          </w:p>
        </w:tc>
        <w:tc>
          <w:tcPr>
            <w:tcW w:w="531" w:type="dxa"/>
            <w:tcBorders>
              <w:top w:val="nil"/>
              <w:left w:val="nil"/>
              <w:bottom w:val="single" w:sz="4" w:space="0" w:color="auto"/>
              <w:right w:val="single" w:sz="4" w:space="0" w:color="auto"/>
            </w:tcBorders>
            <w:shd w:val="clear" w:color="auto" w:fill="auto"/>
            <w:noWrap/>
            <w:vAlign w:val="center"/>
            <w:hideMark/>
          </w:tcPr>
          <w:p w14:paraId="48EE964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167.1</w:t>
            </w:r>
          </w:p>
        </w:tc>
        <w:tc>
          <w:tcPr>
            <w:tcW w:w="531" w:type="dxa"/>
            <w:tcBorders>
              <w:top w:val="nil"/>
              <w:left w:val="nil"/>
              <w:bottom w:val="single" w:sz="4" w:space="0" w:color="auto"/>
              <w:right w:val="single" w:sz="4" w:space="0" w:color="auto"/>
            </w:tcBorders>
            <w:shd w:val="clear" w:color="auto" w:fill="auto"/>
            <w:noWrap/>
            <w:vAlign w:val="center"/>
            <w:hideMark/>
          </w:tcPr>
          <w:p w14:paraId="0407830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167.8</w:t>
            </w:r>
          </w:p>
        </w:tc>
      </w:tr>
      <w:tr w:rsidR="00650D53" w:rsidRPr="00650D53" w14:paraId="347CC40C"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45E7C51A"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75</w:t>
            </w:r>
          </w:p>
        </w:tc>
        <w:tc>
          <w:tcPr>
            <w:tcW w:w="626" w:type="dxa"/>
            <w:tcBorders>
              <w:top w:val="nil"/>
              <w:left w:val="nil"/>
              <w:bottom w:val="single" w:sz="4" w:space="0" w:color="auto"/>
              <w:right w:val="single" w:sz="4" w:space="0" w:color="auto"/>
            </w:tcBorders>
            <w:shd w:val="clear" w:color="auto" w:fill="auto"/>
            <w:noWrap/>
            <w:vAlign w:val="center"/>
            <w:hideMark/>
          </w:tcPr>
          <w:p w14:paraId="67814F4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148.9</w:t>
            </w:r>
          </w:p>
        </w:tc>
        <w:tc>
          <w:tcPr>
            <w:tcW w:w="531" w:type="dxa"/>
            <w:tcBorders>
              <w:top w:val="nil"/>
              <w:left w:val="nil"/>
              <w:bottom w:val="single" w:sz="4" w:space="0" w:color="auto"/>
              <w:right w:val="single" w:sz="4" w:space="0" w:color="auto"/>
            </w:tcBorders>
            <w:shd w:val="clear" w:color="auto" w:fill="auto"/>
            <w:noWrap/>
            <w:vAlign w:val="center"/>
            <w:hideMark/>
          </w:tcPr>
          <w:p w14:paraId="66CC73D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149.6</w:t>
            </w:r>
          </w:p>
        </w:tc>
        <w:tc>
          <w:tcPr>
            <w:tcW w:w="531" w:type="dxa"/>
            <w:tcBorders>
              <w:top w:val="nil"/>
              <w:left w:val="nil"/>
              <w:bottom w:val="single" w:sz="4" w:space="0" w:color="auto"/>
              <w:right w:val="single" w:sz="4" w:space="0" w:color="auto"/>
            </w:tcBorders>
            <w:shd w:val="clear" w:color="auto" w:fill="auto"/>
            <w:noWrap/>
            <w:vAlign w:val="center"/>
            <w:hideMark/>
          </w:tcPr>
          <w:p w14:paraId="4C861A9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150.3</w:t>
            </w:r>
          </w:p>
        </w:tc>
        <w:tc>
          <w:tcPr>
            <w:tcW w:w="531" w:type="dxa"/>
            <w:tcBorders>
              <w:top w:val="nil"/>
              <w:left w:val="nil"/>
              <w:bottom w:val="single" w:sz="4" w:space="0" w:color="auto"/>
              <w:right w:val="single" w:sz="4" w:space="0" w:color="auto"/>
            </w:tcBorders>
            <w:shd w:val="clear" w:color="auto" w:fill="auto"/>
            <w:noWrap/>
            <w:vAlign w:val="center"/>
            <w:hideMark/>
          </w:tcPr>
          <w:p w14:paraId="4FB7C26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151.0</w:t>
            </w:r>
          </w:p>
        </w:tc>
        <w:tc>
          <w:tcPr>
            <w:tcW w:w="531" w:type="dxa"/>
            <w:tcBorders>
              <w:top w:val="nil"/>
              <w:left w:val="nil"/>
              <w:bottom w:val="single" w:sz="4" w:space="0" w:color="auto"/>
              <w:right w:val="single" w:sz="4" w:space="0" w:color="auto"/>
            </w:tcBorders>
            <w:shd w:val="clear" w:color="auto" w:fill="auto"/>
            <w:noWrap/>
            <w:vAlign w:val="center"/>
            <w:hideMark/>
          </w:tcPr>
          <w:p w14:paraId="57A9497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151.8</w:t>
            </w:r>
          </w:p>
        </w:tc>
        <w:tc>
          <w:tcPr>
            <w:tcW w:w="531" w:type="dxa"/>
            <w:tcBorders>
              <w:top w:val="nil"/>
              <w:left w:val="nil"/>
              <w:bottom w:val="single" w:sz="4" w:space="0" w:color="auto"/>
              <w:right w:val="single" w:sz="4" w:space="0" w:color="auto"/>
            </w:tcBorders>
            <w:shd w:val="clear" w:color="auto" w:fill="auto"/>
            <w:noWrap/>
            <w:vAlign w:val="center"/>
            <w:hideMark/>
          </w:tcPr>
          <w:p w14:paraId="14757EC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152.5</w:t>
            </w:r>
          </w:p>
        </w:tc>
        <w:tc>
          <w:tcPr>
            <w:tcW w:w="531" w:type="dxa"/>
            <w:tcBorders>
              <w:top w:val="nil"/>
              <w:left w:val="nil"/>
              <w:bottom w:val="single" w:sz="4" w:space="0" w:color="auto"/>
              <w:right w:val="single" w:sz="4" w:space="0" w:color="auto"/>
            </w:tcBorders>
            <w:shd w:val="clear" w:color="auto" w:fill="auto"/>
            <w:noWrap/>
            <w:vAlign w:val="center"/>
            <w:hideMark/>
          </w:tcPr>
          <w:p w14:paraId="7A8E6D5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153.2</w:t>
            </w:r>
          </w:p>
        </w:tc>
        <w:tc>
          <w:tcPr>
            <w:tcW w:w="531" w:type="dxa"/>
            <w:tcBorders>
              <w:top w:val="nil"/>
              <w:left w:val="nil"/>
              <w:bottom w:val="single" w:sz="4" w:space="0" w:color="auto"/>
              <w:right w:val="single" w:sz="4" w:space="0" w:color="auto"/>
            </w:tcBorders>
            <w:shd w:val="clear" w:color="auto" w:fill="auto"/>
            <w:noWrap/>
            <w:vAlign w:val="center"/>
            <w:hideMark/>
          </w:tcPr>
          <w:p w14:paraId="4506826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153.9</w:t>
            </w:r>
          </w:p>
        </w:tc>
        <w:tc>
          <w:tcPr>
            <w:tcW w:w="531" w:type="dxa"/>
            <w:tcBorders>
              <w:top w:val="nil"/>
              <w:left w:val="nil"/>
              <w:bottom w:val="single" w:sz="4" w:space="0" w:color="auto"/>
              <w:right w:val="single" w:sz="4" w:space="0" w:color="auto"/>
            </w:tcBorders>
            <w:shd w:val="clear" w:color="auto" w:fill="auto"/>
            <w:noWrap/>
            <w:vAlign w:val="center"/>
            <w:hideMark/>
          </w:tcPr>
          <w:p w14:paraId="25C52F0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154.6</w:t>
            </w:r>
          </w:p>
        </w:tc>
        <w:tc>
          <w:tcPr>
            <w:tcW w:w="531" w:type="dxa"/>
            <w:tcBorders>
              <w:top w:val="nil"/>
              <w:left w:val="nil"/>
              <w:bottom w:val="single" w:sz="4" w:space="0" w:color="auto"/>
              <w:right w:val="single" w:sz="4" w:space="0" w:color="auto"/>
            </w:tcBorders>
            <w:shd w:val="clear" w:color="auto" w:fill="auto"/>
            <w:noWrap/>
            <w:vAlign w:val="center"/>
            <w:hideMark/>
          </w:tcPr>
          <w:p w14:paraId="18AA5E0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155.4</w:t>
            </w:r>
          </w:p>
        </w:tc>
        <w:tc>
          <w:tcPr>
            <w:tcW w:w="531" w:type="dxa"/>
            <w:tcBorders>
              <w:top w:val="nil"/>
              <w:left w:val="nil"/>
              <w:bottom w:val="single" w:sz="4" w:space="0" w:color="auto"/>
              <w:right w:val="single" w:sz="4" w:space="0" w:color="auto"/>
            </w:tcBorders>
            <w:shd w:val="clear" w:color="auto" w:fill="auto"/>
            <w:noWrap/>
            <w:vAlign w:val="center"/>
            <w:hideMark/>
          </w:tcPr>
          <w:p w14:paraId="5AE5689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156.1</w:t>
            </w:r>
          </w:p>
        </w:tc>
        <w:tc>
          <w:tcPr>
            <w:tcW w:w="531" w:type="dxa"/>
            <w:tcBorders>
              <w:top w:val="nil"/>
              <w:left w:val="nil"/>
              <w:bottom w:val="single" w:sz="4" w:space="0" w:color="auto"/>
              <w:right w:val="single" w:sz="4" w:space="0" w:color="auto"/>
            </w:tcBorders>
            <w:shd w:val="clear" w:color="auto" w:fill="auto"/>
            <w:noWrap/>
            <w:vAlign w:val="center"/>
            <w:hideMark/>
          </w:tcPr>
          <w:p w14:paraId="2DEA37F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156.8</w:t>
            </w:r>
          </w:p>
        </w:tc>
        <w:tc>
          <w:tcPr>
            <w:tcW w:w="576" w:type="dxa"/>
            <w:tcBorders>
              <w:top w:val="nil"/>
              <w:left w:val="nil"/>
              <w:bottom w:val="single" w:sz="4" w:space="0" w:color="auto"/>
              <w:right w:val="single" w:sz="4" w:space="0" w:color="auto"/>
            </w:tcBorders>
            <w:shd w:val="clear" w:color="auto" w:fill="auto"/>
            <w:noWrap/>
            <w:vAlign w:val="center"/>
            <w:hideMark/>
          </w:tcPr>
          <w:p w14:paraId="0D726AD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157.5</w:t>
            </w:r>
          </w:p>
        </w:tc>
        <w:tc>
          <w:tcPr>
            <w:tcW w:w="531" w:type="dxa"/>
            <w:tcBorders>
              <w:top w:val="nil"/>
              <w:left w:val="nil"/>
              <w:bottom w:val="single" w:sz="4" w:space="0" w:color="auto"/>
              <w:right w:val="single" w:sz="4" w:space="0" w:color="auto"/>
            </w:tcBorders>
            <w:shd w:val="clear" w:color="auto" w:fill="auto"/>
            <w:noWrap/>
            <w:vAlign w:val="center"/>
            <w:hideMark/>
          </w:tcPr>
          <w:p w14:paraId="79792E4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158.2</w:t>
            </w:r>
          </w:p>
        </w:tc>
        <w:tc>
          <w:tcPr>
            <w:tcW w:w="531" w:type="dxa"/>
            <w:tcBorders>
              <w:top w:val="nil"/>
              <w:left w:val="nil"/>
              <w:bottom w:val="single" w:sz="4" w:space="0" w:color="auto"/>
              <w:right w:val="single" w:sz="4" w:space="0" w:color="auto"/>
            </w:tcBorders>
            <w:shd w:val="clear" w:color="auto" w:fill="auto"/>
            <w:noWrap/>
            <w:vAlign w:val="center"/>
            <w:hideMark/>
          </w:tcPr>
          <w:p w14:paraId="38F0CC1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159.0</w:t>
            </w:r>
          </w:p>
        </w:tc>
        <w:tc>
          <w:tcPr>
            <w:tcW w:w="531" w:type="dxa"/>
            <w:tcBorders>
              <w:top w:val="nil"/>
              <w:left w:val="nil"/>
              <w:bottom w:val="single" w:sz="4" w:space="0" w:color="auto"/>
              <w:right w:val="single" w:sz="4" w:space="0" w:color="auto"/>
            </w:tcBorders>
            <w:shd w:val="clear" w:color="auto" w:fill="auto"/>
            <w:noWrap/>
            <w:vAlign w:val="center"/>
            <w:hideMark/>
          </w:tcPr>
          <w:p w14:paraId="08D2125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159.7</w:t>
            </w:r>
          </w:p>
        </w:tc>
        <w:tc>
          <w:tcPr>
            <w:tcW w:w="531" w:type="dxa"/>
            <w:tcBorders>
              <w:top w:val="nil"/>
              <w:left w:val="nil"/>
              <w:bottom w:val="single" w:sz="4" w:space="0" w:color="auto"/>
              <w:right w:val="single" w:sz="4" w:space="0" w:color="auto"/>
            </w:tcBorders>
            <w:shd w:val="clear" w:color="auto" w:fill="auto"/>
            <w:noWrap/>
            <w:vAlign w:val="center"/>
            <w:hideMark/>
          </w:tcPr>
          <w:p w14:paraId="7E15EC0A" w14:textId="6B0FAEFC" w:rsidR="00ED3FD9" w:rsidRPr="00650D53" w:rsidRDefault="00650D53" w:rsidP="006E31FD">
            <w:pPr>
              <w:spacing w:before="120"/>
              <w:ind w:left="-57" w:right="-57" w:firstLine="0"/>
              <w:jc w:val="center"/>
              <w:rPr>
                <w:sz w:val="16"/>
                <w:szCs w:val="16"/>
              </w:rPr>
            </w:pPr>
            <w:r w:rsidRPr="00650D53">
              <w:rPr>
                <w:color w:val="000000"/>
                <w:sz w:val="16"/>
                <w:szCs w:val="16"/>
              </w:rPr>
              <w:t>160.4</w:t>
            </w:r>
          </w:p>
        </w:tc>
        <w:tc>
          <w:tcPr>
            <w:tcW w:w="531" w:type="dxa"/>
            <w:tcBorders>
              <w:top w:val="nil"/>
              <w:left w:val="nil"/>
              <w:bottom w:val="single" w:sz="4" w:space="0" w:color="auto"/>
              <w:right w:val="single" w:sz="4" w:space="0" w:color="auto"/>
            </w:tcBorders>
            <w:shd w:val="clear" w:color="auto" w:fill="auto"/>
            <w:noWrap/>
            <w:vAlign w:val="center"/>
            <w:hideMark/>
          </w:tcPr>
          <w:p w14:paraId="2A0D3F6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161.1</w:t>
            </w:r>
          </w:p>
        </w:tc>
        <w:tc>
          <w:tcPr>
            <w:tcW w:w="531" w:type="dxa"/>
            <w:tcBorders>
              <w:top w:val="nil"/>
              <w:left w:val="nil"/>
              <w:bottom w:val="single" w:sz="4" w:space="0" w:color="auto"/>
              <w:right w:val="single" w:sz="4" w:space="0" w:color="auto"/>
            </w:tcBorders>
            <w:shd w:val="clear" w:color="auto" w:fill="auto"/>
            <w:noWrap/>
            <w:vAlign w:val="center"/>
            <w:hideMark/>
          </w:tcPr>
          <w:p w14:paraId="59474C4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161.8</w:t>
            </w:r>
          </w:p>
        </w:tc>
        <w:tc>
          <w:tcPr>
            <w:tcW w:w="531" w:type="dxa"/>
            <w:tcBorders>
              <w:top w:val="nil"/>
              <w:left w:val="nil"/>
              <w:bottom w:val="single" w:sz="4" w:space="0" w:color="auto"/>
              <w:right w:val="single" w:sz="4" w:space="0" w:color="auto"/>
            </w:tcBorders>
            <w:shd w:val="clear" w:color="auto" w:fill="auto"/>
            <w:noWrap/>
            <w:vAlign w:val="center"/>
            <w:hideMark/>
          </w:tcPr>
          <w:p w14:paraId="1F46408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162.6</w:t>
            </w:r>
          </w:p>
        </w:tc>
        <w:tc>
          <w:tcPr>
            <w:tcW w:w="531" w:type="dxa"/>
            <w:tcBorders>
              <w:top w:val="nil"/>
              <w:left w:val="nil"/>
              <w:bottom w:val="single" w:sz="4" w:space="0" w:color="auto"/>
              <w:right w:val="single" w:sz="4" w:space="0" w:color="auto"/>
            </w:tcBorders>
            <w:shd w:val="clear" w:color="auto" w:fill="auto"/>
            <w:noWrap/>
            <w:vAlign w:val="center"/>
            <w:hideMark/>
          </w:tcPr>
          <w:p w14:paraId="65260A6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163.3</w:t>
            </w:r>
          </w:p>
        </w:tc>
        <w:tc>
          <w:tcPr>
            <w:tcW w:w="531" w:type="dxa"/>
            <w:tcBorders>
              <w:top w:val="nil"/>
              <w:left w:val="nil"/>
              <w:bottom w:val="single" w:sz="4" w:space="0" w:color="auto"/>
              <w:right w:val="single" w:sz="4" w:space="0" w:color="auto"/>
            </w:tcBorders>
            <w:shd w:val="clear" w:color="auto" w:fill="auto"/>
            <w:noWrap/>
            <w:vAlign w:val="center"/>
            <w:hideMark/>
          </w:tcPr>
          <w:p w14:paraId="7F69F45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164.0</w:t>
            </w:r>
          </w:p>
        </w:tc>
        <w:tc>
          <w:tcPr>
            <w:tcW w:w="531" w:type="dxa"/>
            <w:tcBorders>
              <w:top w:val="nil"/>
              <w:left w:val="nil"/>
              <w:bottom w:val="single" w:sz="4" w:space="0" w:color="auto"/>
              <w:right w:val="single" w:sz="4" w:space="0" w:color="auto"/>
            </w:tcBorders>
            <w:shd w:val="clear" w:color="auto" w:fill="auto"/>
            <w:noWrap/>
            <w:vAlign w:val="center"/>
            <w:hideMark/>
          </w:tcPr>
          <w:p w14:paraId="1ECEE50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164.7</w:t>
            </w:r>
          </w:p>
        </w:tc>
        <w:tc>
          <w:tcPr>
            <w:tcW w:w="531" w:type="dxa"/>
            <w:tcBorders>
              <w:top w:val="nil"/>
              <w:left w:val="nil"/>
              <w:bottom w:val="single" w:sz="4" w:space="0" w:color="auto"/>
              <w:right w:val="single" w:sz="4" w:space="0" w:color="auto"/>
            </w:tcBorders>
            <w:shd w:val="clear" w:color="auto" w:fill="auto"/>
            <w:noWrap/>
            <w:vAlign w:val="center"/>
            <w:hideMark/>
          </w:tcPr>
          <w:p w14:paraId="02340A8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165.4</w:t>
            </w:r>
          </w:p>
        </w:tc>
        <w:tc>
          <w:tcPr>
            <w:tcW w:w="531" w:type="dxa"/>
            <w:tcBorders>
              <w:top w:val="nil"/>
              <w:left w:val="nil"/>
              <w:bottom w:val="single" w:sz="4" w:space="0" w:color="auto"/>
              <w:right w:val="single" w:sz="4" w:space="0" w:color="auto"/>
            </w:tcBorders>
            <w:shd w:val="clear" w:color="auto" w:fill="auto"/>
            <w:noWrap/>
            <w:vAlign w:val="center"/>
            <w:hideMark/>
          </w:tcPr>
          <w:p w14:paraId="21852C4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166.2</w:t>
            </w:r>
          </w:p>
        </w:tc>
        <w:tc>
          <w:tcPr>
            <w:tcW w:w="531" w:type="dxa"/>
            <w:tcBorders>
              <w:top w:val="nil"/>
              <w:left w:val="nil"/>
              <w:bottom w:val="single" w:sz="4" w:space="0" w:color="auto"/>
              <w:right w:val="single" w:sz="4" w:space="0" w:color="auto"/>
            </w:tcBorders>
            <w:shd w:val="clear" w:color="auto" w:fill="auto"/>
            <w:noWrap/>
            <w:vAlign w:val="center"/>
            <w:hideMark/>
          </w:tcPr>
          <w:p w14:paraId="0D01232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166.9</w:t>
            </w:r>
          </w:p>
        </w:tc>
        <w:tc>
          <w:tcPr>
            <w:tcW w:w="531" w:type="dxa"/>
            <w:tcBorders>
              <w:top w:val="nil"/>
              <w:left w:val="nil"/>
              <w:bottom w:val="single" w:sz="4" w:space="0" w:color="auto"/>
              <w:right w:val="single" w:sz="4" w:space="0" w:color="auto"/>
            </w:tcBorders>
            <w:shd w:val="clear" w:color="auto" w:fill="auto"/>
            <w:noWrap/>
            <w:vAlign w:val="center"/>
            <w:hideMark/>
          </w:tcPr>
          <w:p w14:paraId="7FAD3FF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167.6</w:t>
            </w:r>
          </w:p>
        </w:tc>
      </w:tr>
      <w:tr w:rsidR="00650D53" w:rsidRPr="00650D53" w14:paraId="18FF454A" w14:textId="77777777" w:rsidTr="006E31FD">
        <w:trPr>
          <w:cantSplit/>
          <w:trHeight w:val="350"/>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440ADA57"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76</w:t>
            </w:r>
          </w:p>
        </w:tc>
        <w:tc>
          <w:tcPr>
            <w:tcW w:w="626" w:type="dxa"/>
            <w:tcBorders>
              <w:top w:val="nil"/>
              <w:left w:val="nil"/>
              <w:bottom w:val="single" w:sz="4" w:space="0" w:color="auto"/>
              <w:right w:val="single" w:sz="4" w:space="0" w:color="auto"/>
            </w:tcBorders>
            <w:shd w:val="clear" w:color="auto" w:fill="auto"/>
            <w:noWrap/>
            <w:vAlign w:val="center"/>
            <w:hideMark/>
          </w:tcPr>
          <w:p w14:paraId="6F6715F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148.7</w:t>
            </w:r>
          </w:p>
        </w:tc>
        <w:tc>
          <w:tcPr>
            <w:tcW w:w="531" w:type="dxa"/>
            <w:tcBorders>
              <w:top w:val="nil"/>
              <w:left w:val="nil"/>
              <w:bottom w:val="single" w:sz="4" w:space="0" w:color="auto"/>
              <w:right w:val="single" w:sz="4" w:space="0" w:color="auto"/>
            </w:tcBorders>
            <w:shd w:val="clear" w:color="auto" w:fill="auto"/>
            <w:noWrap/>
            <w:vAlign w:val="center"/>
            <w:hideMark/>
          </w:tcPr>
          <w:p w14:paraId="60C2A72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149.4</w:t>
            </w:r>
          </w:p>
        </w:tc>
        <w:tc>
          <w:tcPr>
            <w:tcW w:w="531" w:type="dxa"/>
            <w:tcBorders>
              <w:top w:val="nil"/>
              <w:left w:val="nil"/>
              <w:bottom w:val="single" w:sz="4" w:space="0" w:color="auto"/>
              <w:right w:val="single" w:sz="4" w:space="0" w:color="auto"/>
            </w:tcBorders>
            <w:shd w:val="clear" w:color="auto" w:fill="auto"/>
            <w:noWrap/>
            <w:vAlign w:val="center"/>
            <w:hideMark/>
          </w:tcPr>
          <w:p w14:paraId="269472B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150.1</w:t>
            </w:r>
          </w:p>
        </w:tc>
        <w:tc>
          <w:tcPr>
            <w:tcW w:w="531" w:type="dxa"/>
            <w:tcBorders>
              <w:top w:val="nil"/>
              <w:left w:val="nil"/>
              <w:bottom w:val="single" w:sz="4" w:space="0" w:color="auto"/>
              <w:right w:val="single" w:sz="4" w:space="0" w:color="auto"/>
            </w:tcBorders>
            <w:shd w:val="clear" w:color="auto" w:fill="auto"/>
            <w:noWrap/>
            <w:vAlign w:val="center"/>
            <w:hideMark/>
          </w:tcPr>
          <w:p w14:paraId="2800C81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150.8</w:t>
            </w:r>
          </w:p>
        </w:tc>
        <w:tc>
          <w:tcPr>
            <w:tcW w:w="531" w:type="dxa"/>
            <w:tcBorders>
              <w:top w:val="nil"/>
              <w:left w:val="nil"/>
              <w:bottom w:val="single" w:sz="4" w:space="0" w:color="auto"/>
              <w:right w:val="single" w:sz="4" w:space="0" w:color="auto"/>
            </w:tcBorders>
            <w:shd w:val="clear" w:color="auto" w:fill="auto"/>
            <w:noWrap/>
            <w:vAlign w:val="center"/>
            <w:hideMark/>
          </w:tcPr>
          <w:p w14:paraId="4109FC3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151.6</w:t>
            </w:r>
          </w:p>
        </w:tc>
        <w:tc>
          <w:tcPr>
            <w:tcW w:w="531" w:type="dxa"/>
            <w:tcBorders>
              <w:top w:val="nil"/>
              <w:left w:val="nil"/>
              <w:bottom w:val="single" w:sz="4" w:space="0" w:color="auto"/>
              <w:right w:val="single" w:sz="4" w:space="0" w:color="auto"/>
            </w:tcBorders>
            <w:shd w:val="clear" w:color="auto" w:fill="auto"/>
            <w:noWrap/>
            <w:vAlign w:val="center"/>
            <w:hideMark/>
          </w:tcPr>
          <w:p w14:paraId="371EAC1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152.3</w:t>
            </w:r>
          </w:p>
        </w:tc>
        <w:tc>
          <w:tcPr>
            <w:tcW w:w="531" w:type="dxa"/>
            <w:tcBorders>
              <w:top w:val="nil"/>
              <w:left w:val="nil"/>
              <w:bottom w:val="single" w:sz="4" w:space="0" w:color="auto"/>
              <w:right w:val="single" w:sz="4" w:space="0" w:color="auto"/>
            </w:tcBorders>
            <w:shd w:val="clear" w:color="auto" w:fill="auto"/>
            <w:noWrap/>
            <w:vAlign w:val="center"/>
            <w:hideMark/>
          </w:tcPr>
          <w:p w14:paraId="2EBCD8D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153.0</w:t>
            </w:r>
          </w:p>
        </w:tc>
        <w:tc>
          <w:tcPr>
            <w:tcW w:w="531" w:type="dxa"/>
            <w:tcBorders>
              <w:top w:val="nil"/>
              <w:left w:val="nil"/>
              <w:bottom w:val="single" w:sz="4" w:space="0" w:color="auto"/>
              <w:right w:val="single" w:sz="4" w:space="0" w:color="auto"/>
            </w:tcBorders>
            <w:shd w:val="clear" w:color="auto" w:fill="auto"/>
            <w:noWrap/>
            <w:vAlign w:val="center"/>
            <w:hideMark/>
          </w:tcPr>
          <w:p w14:paraId="1DD71B2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153.7</w:t>
            </w:r>
          </w:p>
        </w:tc>
        <w:tc>
          <w:tcPr>
            <w:tcW w:w="531" w:type="dxa"/>
            <w:tcBorders>
              <w:top w:val="nil"/>
              <w:left w:val="nil"/>
              <w:bottom w:val="single" w:sz="4" w:space="0" w:color="auto"/>
              <w:right w:val="single" w:sz="4" w:space="0" w:color="auto"/>
            </w:tcBorders>
            <w:shd w:val="clear" w:color="auto" w:fill="auto"/>
            <w:noWrap/>
            <w:vAlign w:val="center"/>
            <w:hideMark/>
          </w:tcPr>
          <w:p w14:paraId="603879D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154.4</w:t>
            </w:r>
          </w:p>
        </w:tc>
        <w:tc>
          <w:tcPr>
            <w:tcW w:w="531" w:type="dxa"/>
            <w:tcBorders>
              <w:top w:val="nil"/>
              <w:left w:val="nil"/>
              <w:bottom w:val="single" w:sz="4" w:space="0" w:color="auto"/>
              <w:right w:val="single" w:sz="4" w:space="0" w:color="auto"/>
            </w:tcBorders>
            <w:shd w:val="clear" w:color="auto" w:fill="auto"/>
            <w:noWrap/>
            <w:vAlign w:val="center"/>
            <w:hideMark/>
          </w:tcPr>
          <w:p w14:paraId="71A7C19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155.2</w:t>
            </w:r>
          </w:p>
        </w:tc>
        <w:tc>
          <w:tcPr>
            <w:tcW w:w="531" w:type="dxa"/>
            <w:tcBorders>
              <w:top w:val="nil"/>
              <w:left w:val="nil"/>
              <w:bottom w:val="single" w:sz="4" w:space="0" w:color="auto"/>
              <w:right w:val="single" w:sz="4" w:space="0" w:color="auto"/>
            </w:tcBorders>
            <w:shd w:val="clear" w:color="auto" w:fill="auto"/>
            <w:noWrap/>
            <w:vAlign w:val="center"/>
            <w:hideMark/>
          </w:tcPr>
          <w:p w14:paraId="4BBAA16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155.9</w:t>
            </w:r>
          </w:p>
        </w:tc>
        <w:tc>
          <w:tcPr>
            <w:tcW w:w="531" w:type="dxa"/>
            <w:tcBorders>
              <w:top w:val="nil"/>
              <w:left w:val="nil"/>
              <w:bottom w:val="single" w:sz="4" w:space="0" w:color="auto"/>
              <w:right w:val="single" w:sz="4" w:space="0" w:color="auto"/>
            </w:tcBorders>
            <w:shd w:val="clear" w:color="auto" w:fill="auto"/>
            <w:noWrap/>
            <w:vAlign w:val="center"/>
            <w:hideMark/>
          </w:tcPr>
          <w:p w14:paraId="51D0089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156.6</w:t>
            </w:r>
          </w:p>
        </w:tc>
        <w:tc>
          <w:tcPr>
            <w:tcW w:w="576" w:type="dxa"/>
            <w:tcBorders>
              <w:top w:val="nil"/>
              <w:left w:val="nil"/>
              <w:bottom w:val="single" w:sz="4" w:space="0" w:color="auto"/>
              <w:right w:val="single" w:sz="4" w:space="0" w:color="auto"/>
            </w:tcBorders>
            <w:shd w:val="clear" w:color="auto" w:fill="auto"/>
            <w:noWrap/>
            <w:vAlign w:val="center"/>
            <w:hideMark/>
          </w:tcPr>
          <w:p w14:paraId="34E6B74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157.3</w:t>
            </w:r>
          </w:p>
        </w:tc>
        <w:tc>
          <w:tcPr>
            <w:tcW w:w="531" w:type="dxa"/>
            <w:tcBorders>
              <w:top w:val="nil"/>
              <w:left w:val="nil"/>
              <w:bottom w:val="single" w:sz="4" w:space="0" w:color="auto"/>
              <w:right w:val="single" w:sz="4" w:space="0" w:color="auto"/>
            </w:tcBorders>
            <w:shd w:val="clear" w:color="auto" w:fill="auto"/>
            <w:noWrap/>
            <w:vAlign w:val="center"/>
            <w:hideMark/>
          </w:tcPr>
          <w:p w14:paraId="1212665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158.0</w:t>
            </w:r>
          </w:p>
        </w:tc>
        <w:tc>
          <w:tcPr>
            <w:tcW w:w="531" w:type="dxa"/>
            <w:tcBorders>
              <w:top w:val="nil"/>
              <w:left w:val="nil"/>
              <w:bottom w:val="single" w:sz="4" w:space="0" w:color="auto"/>
              <w:right w:val="single" w:sz="4" w:space="0" w:color="auto"/>
            </w:tcBorders>
            <w:shd w:val="clear" w:color="auto" w:fill="auto"/>
            <w:noWrap/>
            <w:vAlign w:val="center"/>
            <w:hideMark/>
          </w:tcPr>
          <w:p w14:paraId="66EC733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158.8</w:t>
            </w:r>
          </w:p>
        </w:tc>
        <w:tc>
          <w:tcPr>
            <w:tcW w:w="531" w:type="dxa"/>
            <w:tcBorders>
              <w:top w:val="nil"/>
              <w:left w:val="nil"/>
              <w:bottom w:val="single" w:sz="4" w:space="0" w:color="auto"/>
              <w:right w:val="single" w:sz="4" w:space="0" w:color="auto"/>
            </w:tcBorders>
            <w:shd w:val="clear" w:color="auto" w:fill="auto"/>
            <w:noWrap/>
            <w:vAlign w:val="center"/>
            <w:hideMark/>
          </w:tcPr>
          <w:p w14:paraId="180BEE0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159.5</w:t>
            </w:r>
          </w:p>
        </w:tc>
        <w:tc>
          <w:tcPr>
            <w:tcW w:w="531" w:type="dxa"/>
            <w:tcBorders>
              <w:top w:val="nil"/>
              <w:left w:val="nil"/>
              <w:bottom w:val="single" w:sz="4" w:space="0" w:color="auto"/>
              <w:right w:val="single" w:sz="4" w:space="0" w:color="auto"/>
            </w:tcBorders>
            <w:shd w:val="clear" w:color="auto" w:fill="auto"/>
            <w:noWrap/>
            <w:vAlign w:val="center"/>
            <w:hideMark/>
          </w:tcPr>
          <w:p w14:paraId="1CB64F9E" w14:textId="62BFA3B0" w:rsidR="00ED3FD9" w:rsidRPr="00650D53" w:rsidRDefault="00650D53" w:rsidP="006E31FD">
            <w:pPr>
              <w:spacing w:before="120"/>
              <w:ind w:left="-57" w:right="-57" w:firstLine="0"/>
              <w:jc w:val="center"/>
              <w:rPr>
                <w:sz w:val="16"/>
                <w:szCs w:val="16"/>
              </w:rPr>
            </w:pPr>
            <w:r w:rsidRPr="00650D53">
              <w:rPr>
                <w:color w:val="000000"/>
                <w:sz w:val="16"/>
                <w:szCs w:val="16"/>
              </w:rPr>
              <w:t>160.2</w:t>
            </w:r>
          </w:p>
        </w:tc>
        <w:tc>
          <w:tcPr>
            <w:tcW w:w="531" w:type="dxa"/>
            <w:tcBorders>
              <w:top w:val="nil"/>
              <w:left w:val="nil"/>
              <w:bottom w:val="single" w:sz="4" w:space="0" w:color="auto"/>
              <w:right w:val="single" w:sz="4" w:space="0" w:color="auto"/>
            </w:tcBorders>
            <w:shd w:val="clear" w:color="auto" w:fill="auto"/>
            <w:noWrap/>
            <w:vAlign w:val="center"/>
            <w:hideMark/>
          </w:tcPr>
          <w:p w14:paraId="19191D2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160.9</w:t>
            </w:r>
          </w:p>
        </w:tc>
        <w:tc>
          <w:tcPr>
            <w:tcW w:w="531" w:type="dxa"/>
            <w:tcBorders>
              <w:top w:val="nil"/>
              <w:left w:val="nil"/>
              <w:bottom w:val="single" w:sz="4" w:space="0" w:color="auto"/>
              <w:right w:val="single" w:sz="4" w:space="0" w:color="auto"/>
            </w:tcBorders>
            <w:shd w:val="clear" w:color="auto" w:fill="auto"/>
            <w:noWrap/>
            <w:vAlign w:val="center"/>
            <w:hideMark/>
          </w:tcPr>
          <w:p w14:paraId="7380BA0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161.6</w:t>
            </w:r>
          </w:p>
        </w:tc>
        <w:tc>
          <w:tcPr>
            <w:tcW w:w="531" w:type="dxa"/>
            <w:tcBorders>
              <w:top w:val="nil"/>
              <w:left w:val="nil"/>
              <w:bottom w:val="single" w:sz="4" w:space="0" w:color="auto"/>
              <w:right w:val="single" w:sz="4" w:space="0" w:color="auto"/>
            </w:tcBorders>
            <w:shd w:val="clear" w:color="auto" w:fill="auto"/>
            <w:noWrap/>
            <w:vAlign w:val="center"/>
            <w:hideMark/>
          </w:tcPr>
          <w:p w14:paraId="2C6CD23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162.4</w:t>
            </w:r>
          </w:p>
        </w:tc>
        <w:tc>
          <w:tcPr>
            <w:tcW w:w="531" w:type="dxa"/>
            <w:tcBorders>
              <w:top w:val="nil"/>
              <w:left w:val="nil"/>
              <w:bottom w:val="single" w:sz="4" w:space="0" w:color="auto"/>
              <w:right w:val="single" w:sz="4" w:space="0" w:color="auto"/>
            </w:tcBorders>
            <w:shd w:val="clear" w:color="auto" w:fill="auto"/>
            <w:noWrap/>
            <w:vAlign w:val="center"/>
            <w:hideMark/>
          </w:tcPr>
          <w:p w14:paraId="65C8783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163.1</w:t>
            </w:r>
          </w:p>
        </w:tc>
        <w:tc>
          <w:tcPr>
            <w:tcW w:w="531" w:type="dxa"/>
            <w:tcBorders>
              <w:top w:val="nil"/>
              <w:left w:val="nil"/>
              <w:bottom w:val="single" w:sz="4" w:space="0" w:color="auto"/>
              <w:right w:val="single" w:sz="4" w:space="0" w:color="auto"/>
            </w:tcBorders>
            <w:shd w:val="clear" w:color="auto" w:fill="auto"/>
            <w:noWrap/>
            <w:vAlign w:val="center"/>
            <w:hideMark/>
          </w:tcPr>
          <w:p w14:paraId="56B7DA3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163.8</w:t>
            </w:r>
          </w:p>
        </w:tc>
        <w:tc>
          <w:tcPr>
            <w:tcW w:w="531" w:type="dxa"/>
            <w:tcBorders>
              <w:top w:val="nil"/>
              <w:left w:val="nil"/>
              <w:bottom w:val="single" w:sz="4" w:space="0" w:color="auto"/>
              <w:right w:val="single" w:sz="4" w:space="0" w:color="auto"/>
            </w:tcBorders>
            <w:shd w:val="clear" w:color="auto" w:fill="auto"/>
            <w:noWrap/>
            <w:vAlign w:val="center"/>
            <w:hideMark/>
          </w:tcPr>
          <w:p w14:paraId="663AADA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164.5</w:t>
            </w:r>
          </w:p>
        </w:tc>
        <w:tc>
          <w:tcPr>
            <w:tcW w:w="531" w:type="dxa"/>
            <w:tcBorders>
              <w:top w:val="nil"/>
              <w:left w:val="nil"/>
              <w:bottom w:val="single" w:sz="4" w:space="0" w:color="auto"/>
              <w:right w:val="single" w:sz="4" w:space="0" w:color="auto"/>
            </w:tcBorders>
            <w:shd w:val="clear" w:color="auto" w:fill="auto"/>
            <w:noWrap/>
            <w:vAlign w:val="center"/>
            <w:hideMark/>
          </w:tcPr>
          <w:p w14:paraId="74255C7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165.2</w:t>
            </w:r>
          </w:p>
        </w:tc>
        <w:tc>
          <w:tcPr>
            <w:tcW w:w="531" w:type="dxa"/>
            <w:tcBorders>
              <w:top w:val="nil"/>
              <w:left w:val="nil"/>
              <w:bottom w:val="single" w:sz="4" w:space="0" w:color="auto"/>
              <w:right w:val="single" w:sz="4" w:space="0" w:color="auto"/>
            </w:tcBorders>
            <w:shd w:val="clear" w:color="auto" w:fill="auto"/>
            <w:noWrap/>
            <w:vAlign w:val="center"/>
            <w:hideMark/>
          </w:tcPr>
          <w:p w14:paraId="5859889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166.0</w:t>
            </w:r>
          </w:p>
        </w:tc>
        <w:tc>
          <w:tcPr>
            <w:tcW w:w="531" w:type="dxa"/>
            <w:tcBorders>
              <w:top w:val="nil"/>
              <w:left w:val="nil"/>
              <w:bottom w:val="single" w:sz="4" w:space="0" w:color="auto"/>
              <w:right w:val="single" w:sz="4" w:space="0" w:color="auto"/>
            </w:tcBorders>
            <w:shd w:val="clear" w:color="auto" w:fill="auto"/>
            <w:noWrap/>
            <w:vAlign w:val="center"/>
            <w:hideMark/>
          </w:tcPr>
          <w:p w14:paraId="7DDAD63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166.7</w:t>
            </w:r>
          </w:p>
        </w:tc>
        <w:tc>
          <w:tcPr>
            <w:tcW w:w="531" w:type="dxa"/>
            <w:tcBorders>
              <w:top w:val="nil"/>
              <w:left w:val="nil"/>
              <w:bottom w:val="single" w:sz="4" w:space="0" w:color="auto"/>
              <w:right w:val="single" w:sz="4" w:space="0" w:color="auto"/>
            </w:tcBorders>
            <w:shd w:val="clear" w:color="auto" w:fill="auto"/>
            <w:noWrap/>
            <w:vAlign w:val="center"/>
            <w:hideMark/>
          </w:tcPr>
          <w:p w14:paraId="4F58B40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167.4</w:t>
            </w:r>
          </w:p>
        </w:tc>
      </w:tr>
      <w:tr w:rsidR="00650D53" w:rsidRPr="00650D53" w14:paraId="5370F5D5"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1411EC12"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lastRenderedPageBreak/>
              <w:t>77</w:t>
            </w:r>
          </w:p>
        </w:tc>
        <w:tc>
          <w:tcPr>
            <w:tcW w:w="626" w:type="dxa"/>
            <w:tcBorders>
              <w:top w:val="nil"/>
              <w:left w:val="nil"/>
              <w:bottom w:val="single" w:sz="4" w:space="0" w:color="auto"/>
              <w:right w:val="single" w:sz="4" w:space="0" w:color="auto"/>
            </w:tcBorders>
            <w:shd w:val="clear" w:color="auto" w:fill="auto"/>
            <w:noWrap/>
            <w:vAlign w:val="center"/>
            <w:hideMark/>
          </w:tcPr>
          <w:p w14:paraId="0E9A2D4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148.5</w:t>
            </w:r>
          </w:p>
        </w:tc>
        <w:tc>
          <w:tcPr>
            <w:tcW w:w="531" w:type="dxa"/>
            <w:tcBorders>
              <w:top w:val="nil"/>
              <w:left w:val="nil"/>
              <w:bottom w:val="single" w:sz="4" w:space="0" w:color="auto"/>
              <w:right w:val="single" w:sz="4" w:space="0" w:color="auto"/>
            </w:tcBorders>
            <w:shd w:val="clear" w:color="auto" w:fill="auto"/>
            <w:noWrap/>
            <w:vAlign w:val="center"/>
            <w:hideMark/>
          </w:tcPr>
          <w:p w14:paraId="4BC6F1B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149.2</w:t>
            </w:r>
          </w:p>
        </w:tc>
        <w:tc>
          <w:tcPr>
            <w:tcW w:w="531" w:type="dxa"/>
            <w:tcBorders>
              <w:top w:val="nil"/>
              <w:left w:val="nil"/>
              <w:bottom w:val="single" w:sz="4" w:space="0" w:color="auto"/>
              <w:right w:val="single" w:sz="4" w:space="0" w:color="auto"/>
            </w:tcBorders>
            <w:shd w:val="clear" w:color="auto" w:fill="auto"/>
            <w:noWrap/>
            <w:vAlign w:val="center"/>
            <w:hideMark/>
          </w:tcPr>
          <w:p w14:paraId="2A34419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149.9</w:t>
            </w:r>
          </w:p>
        </w:tc>
        <w:tc>
          <w:tcPr>
            <w:tcW w:w="531" w:type="dxa"/>
            <w:tcBorders>
              <w:top w:val="nil"/>
              <w:left w:val="nil"/>
              <w:bottom w:val="single" w:sz="4" w:space="0" w:color="auto"/>
              <w:right w:val="single" w:sz="4" w:space="0" w:color="auto"/>
            </w:tcBorders>
            <w:shd w:val="clear" w:color="auto" w:fill="auto"/>
            <w:noWrap/>
            <w:vAlign w:val="center"/>
            <w:hideMark/>
          </w:tcPr>
          <w:p w14:paraId="31C6041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150.7</w:t>
            </w:r>
          </w:p>
        </w:tc>
        <w:tc>
          <w:tcPr>
            <w:tcW w:w="531" w:type="dxa"/>
            <w:tcBorders>
              <w:top w:val="nil"/>
              <w:left w:val="nil"/>
              <w:bottom w:val="single" w:sz="4" w:space="0" w:color="auto"/>
              <w:right w:val="single" w:sz="4" w:space="0" w:color="auto"/>
            </w:tcBorders>
            <w:shd w:val="clear" w:color="auto" w:fill="auto"/>
            <w:noWrap/>
            <w:vAlign w:val="center"/>
            <w:hideMark/>
          </w:tcPr>
          <w:p w14:paraId="1497E15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151.4</w:t>
            </w:r>
          </w:p>
        </w:tc>
        <w:tc>
          <w:tcPr>
            <w:tcW w:w="531" w:type="dxa"/>
            <w:tcBorders>
              <w:top w:val="nil"/>
              <w:left w:val="nil"/>
              <w:bottom w:val="single" w:sz="4" w:space="0" w:color="auto"/>
              <w:right w:val="single" w:sz="4" w:space="0" w:color="auto"/>
            </w:tcBorders>
            <w:shd w:val="clear" w:color="auto" w:fill="auto"/>
            <w:noWrap/>
            <w:vAlign w:val="center"/>
            <w:hideMark/>
          </w:tcPr>
          <w:p w14:paraId="21AB96A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152.1</w:t>
            </w:r>
          </w:p>
        </w:tc>
        <w:tc>
          <w:tcPr>
            <w:tcW w:w="531" w:type="dxa"/>
            <w:tcBorders>
              <w:top w:val="nil"/>
              <w:left w:val="nil"/>
              <w:bottom w:val="single" w:sz="4" w:space="0" w:color="auto"/>
              <w:right w:val="single" w:sz="4" w:space="0" w:color="auto"/>
            </w:tcBorders>
            <w:shd w:val="clear" w:color="auto" w:fill="auto"/>
            <w:noWrap/>
            <w:vAlign w:val="center"/>
            <w:hideMark/>
          </w:tcPr>
          <w:p w14:paraId="4EC031C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152.8</w:t>
            </w:r>
          </w:p>
        </w:tc>
        <w:tc>
          <w:tcPr>
            <w:tcW w:w="531" w:type="dxa"/>
            <w:tcBorders>
              <w:top w:val="nil"/>
              <w:left w:val="nil"/>
              <w:bottom w:val="single" w:sz="4" w:space="0" w:color="auto"/>
              <w:right w:val="single" w:sz="4" w:space="0" w:color="auto"/>
            </w:tcBorders>
            <w:shd w:val="clear" w:color="auto" w:fill="auto"/>
            <w:noWrap/>
            <w:vAlign w:val="center"/>
            <w:hideMark/>
          </w:tcPr>
          <w:p w14:paraId="3E43863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153.5</w:t>
            </w:r>
          </w:p>
        </w:tc>
        <w:tc>
          <w:tcPr>
            <w:tcW w:w="531" w:type="dxa"/>
            <w:tcBorders>
              <w:top w:val="nil"/>
              <w:left w:val="nil"/>
              <w:bottom w:val="single" w:sz="4" w:space="0" w:color="auto"/>
              <w:right w:val="single" w:sz="4" w:space="0" w:color="auto"/>
            </w:tcBorders>
            <w:shd w:val="clear" w:color="auto" w:fill="auto"/>
            <w:noWrap/>
            <w:vAlign w:val="center"/>
            <w:hideMark/>
          </w:tcPr>
          <w:p w14:paraId="3F802E9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154.3</w:t>
            </w:r>
          </w:p>
        </w:tc>
        <w:tc>
          <w:tcPr>
            <w:tcW w:w="531" w:type="dxa"/>
            <w:tcBorders>
              <w:top w:val="nil"/>
              <w:left w:val="nil"/>
              <w:bottom w:val="single" w:sz="4" w:space="0" w:color="auto"/>
              <w:right w:val="single" w:sz="4" w:space="0" w:color="auto"/>
            </w:tcBorders>
            <w:shd w:val="clear" w:color="auto" w:fill="auto"/>
            <w:noWrap/>
            <w:vAlign w:val="center"/>
            <w:hideMark/>
          </w:tcPr>
          <w:p w14:paraId="33891FF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155.0</w:t>
            </w:r>
          </w:p>
        </w:tc>
        <w:tc>
          <w:tcPr>
            <w:tcW w:w="531" w:type="dxa"/>
            <w:tcBorders>
              <w:top w:val="nil"/>
              <w:left w:val="nil"/>
              <w:bottom w:val="single" w:sz="4" w:space="0" w:color="auto"/>
              <w:right w:val="single" w:sz="4" w:space="0" w:color="auto"/>
            </w:tcBorders>
            <w:shd w:val="clear" w:color="auto" w:fill="auto"/>
            <w:noWrap/>
            <w:vAlign w:val="center"/>
            <w:hideMark/>
          </w:tcPr>
          <w:p w14:paraId="2E9B316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155.7</w:t>
            </w:r>
          </w:p>
        </w:tc>
        <w:tc>
          <w:tcPr>
            <w:tcW w:w="531" w:type="dxa"/>
            <w:tcBorders>
              <w:top w:val="nil"/>
              <w:left w:val="nil"/>
              <w:bottom w:val="single" w:sz="4" w:space="0" w:color="auto"/>
              <w:right w:val="single" w:sz="4" w:space="0" w:color="auto"/>
            </w:tcBorders>
            <w:shd w:val="clear" w:color="auto" w:fill="auto"/>
            <w:noWrap/>
            <w:vAlign w:val="center"/>
            <w:hideMark/>
          </w:tcPr>
          <w:p w14:paraId="12C2EF8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156.4</w:t>
            </w:r>
          </w:p>
        </w:tc>
        <w:tc>
          <w:tcPr>
            <w:tcW w:w="576" w:type="dxa"/>
            <w:tcBorders>
              <w:top w:val="nil"/>
              <w:left w:val="nil"/>
              <w:bottom w:val="single" w:sz="4" w:space="0" w:color="auto"/>
              <w:right w:val="single" w:sz="4" w:space="0" w:color="auto"/>
            </w:tcBorders>
            <w:shd w:val="clear" w:color="auto" w:fill="auto"/>
            <w:noWrap/>
            <w:vAlign w:val="center"/>
            <w:hideMark/>
          </w:tcPr>
          <w:p w14:paraId="5B6B968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157.1</w:t>
            </w:r>
          </w:p>
        </w:tc>
        <w:tc>
          <w:tcPr>
            <w:tcW w:w="531" w:type="dxa"/>
            <w:tcBorders>
              <w:top w:val="nil"/>
              <w:left w:val="nil"/>
              <w:bottom w:val="single" w:sz="4" w:space="0" w:color="auto"/>
              <w:right w:val="single" w:sz="4" w:space="0" w:color="auto"/>
            </w:tcBorders>
            <w:shd w:val="clear" w:color="auto" w:fill="auto"/>
            <w:noWrap/>
            <w:vAlign w:val="center"/>
            <w:hideMark/>
          </w:tcPr>
          <w:p w14:paraId="4979E73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157.9</w:t>
            </w:r>
          </w:p>
        </w:tc>
        <w:tc>
          <w:tcPr>
            <w:tcW w:w="531" w:type="dxa"/>
            <w:tcBorders>
              <w:top w:val="nil"/>
              <w:left w:val="nil"/>
              <w:bottom w:val="single" w:sz="4" w:space="0" w:color="auto"/>
              <w:right w:val="single" w:sz="4" w:space="0" w:color="auto"/>
            </w:tcBorders>
            <w:shd w:val="clear" w:color="auto" w:fill="auto"/>
            <w:noWrap/>
            <w:vAlign w:val="center"/>
            <w:hideMark/>
          </w:tcPr>
          <w:p w14:paraId="64A8420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158.6</w:t>
            </w:r>
          </w:p>
        </w:tc>
        <w:tc>
          <w:tcPr>
            <w:tcW w:w="531" w:type="dxa"/>
            <w:tcBorders>
              <w:top w:val="nil"/>
              <w:left w:val="nil"/>
              <w:bottom w:val="single" w:sz="4" w:space="0" w:color="auto"/>
              <w:right w:val="single" w:sz="4" w:space="0" w:color="auto"/>
            </w:tcBorders>
            <w:shd w:val="clear" w:color="auto" w:fill="auto"/>
            <w:noWrap/>
            <w:vAlign w:val="center"/>
            <w:hideMark/>
          </w:tcPr>
          <w:p w14:paraId="25FB16D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159.3</w:t>
            </w:r>
          </w:p>
        </w:tc>
        <w:tc>
          <w:tcPr>
            <w:tcW w:w="531" w:type="dxa"/>
            <w:tcBorders>
              <w:top w:val="nil"/>
              <w:left w:val="nil"/>
              <w:bottom w:val="single" w:sz="4" w:space="0" w:color="auto"/>
              <w:right w:val="single" w:sz="4" w:space="0" w:color="auto"/>
            </w:tcBorders>
            <w:shd w:val="clear" w:color="auto" w:fill="auto"/>
            <w:noWrap/>
            <w:vAlign w:val="center"/>
            <w:hideMark/>
          </w:tcPr>
          <w:p w14:paraId="2CA6E97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160.0</w:t>
            </w:r>
          </w:p>
        </w:tc>
        <w:tc>
          <w:tcPr>
            <w:tcW w:w="531" w:type="dxa"/>
            <w:tcBorders>
              <w:top w:val="nil"/>
              <w:left w:val="nil"/>
              <w:bottom w:val="single" w:sz="4" w:space="0" w:color="auto"/>
              <w:right w:val="single" w:sz="4" w:space="0" w:color="auto"/>
            </w:tcBorders>
            <w:shd w:val="clear" w:color="auto" w:fill="auto"/>
            <w:noWrap/>
            <w:vAlign w:val="center"/>
            <w:hideMark/>
          </w:tcPr>
          <w:p w14:paraId="1A57C4D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160.7</w:t>
            </w:r>
          </w:p>
        </w:tc>
        <w:tc>
          <w:tcPr>
            <w:tcW w:w="531" w:type="dxa"/>
            <w:tcBorders>
              <w:top w:val="nil"/>
              <w:left w:val="nil"/>
              <w:bottom w:val="single" w:sz="4" w:space="0" w:color="auto"/>
              <w:right w:val="single" w:sz="4" w:space="0" w:color="auto"/>
            </w:tcBorders>
            <w:shd w:val="clear" w:color="auto" w:fill="auto"/>
            <w:noWrap/>
            <w:vAlign w:val="center"/>
            <w:hideMark/>
          </w:tcPr>
          <w:p w14:paraId="3427259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161.5</w:t>
            </w:r>
          </w:p>
        </w:tc>
        <w:tc>
          <w:tcPr>
            <w:tcW w:w="531" w:type="dxa"/>
            <w:tcBorders>
              <w:top w:val="nil"/>
              <w:left w:val="nil"/>
              <w:bottom w:val="single" w:sz="4" w:space="0" w:color="auto"/>
              <w:right w:val="single" w:sz="4" w:space="0" w:color="auto"/>
            </w:tcBorders>
            <w:shd w:val="clear" w:color="auto" w:fill="auto"/>
            <w:noWrap/>
            <w:vAlign w:val="center"/>
            <w:hideMark/>
          </w:tcPr>
          <w:p w14:paraId="5CD95E7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162.2</w:t>
            </w:r>
          </w:p>
        </w:tc>
        <w:tc>
          <w:tcPr>
            <w:tcW w:w="531" w:type="dxa"/>
            <w:tcBorders>
              <w:top w:val="nil"/>
              <w:left w:val="nil"/>
              <w:bottom w:val="single" w:sz="4" w:space="0" w:color="auto"/>
              <w:right w:val="single" w:sz="4" w:space="0" w:color="auto"/>
            </w:tcBorders>
            <w:shd w:val="clear" w:color="auto" w:fill="auto"/>
            <w:noWrap/>
            <w:vAlign w:val="center"/>
            <w:hideMark/>
          </w:tcPr>
          <w:p w14:paraId="1A09711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162.9</w:t>
            </w:r>
          </w:p>
        </w:tc>
        <w:tc>
          <w:tcPr>
            <w:tcW w:w="531" w:type="dxa"/>
            <w:tcBorders>
              <w:top w:val="nil"/>
              <w:left w:val="nil"/>
              <w:bottom w:val="single" w:sz="4" w:space="0" w:color="auto"/>
              <w:right w:val="single" w:sz="4" w:space="0" w:color="auto"/>
            </w:tcBorders>
            <w:shd w:val="clear" w:color="auto" w:fill="auto"/>
            <w:noWrap/>
            <w:vAlign w:val="center"/>
            <w:hideMark/>
          </w:tcPr>
          <w:p w14:paraId="774551B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163.6</w:t>
            </w:r>
          </w:p>
        </w:tc>
        <w:tc>
          <w:tcPr>
            <w:tcW w:w="531" w:type="dxa"/>
            <w:tcBorders>
              <w:top w:val="nil"/>
              <w:left w:val="nil"/>
              <w:bottom w:val="single" w:sz="4" w:space="0" w:color="auto"/>
              <w:right w:val="single" w:sz="4" w:space="0" w:color="auto"/>
            </w:tcBorders>
            <w:shd w:val="clear" w:color="auto" w:fill="auto"/>
            <w:noWrap/>
            <w:vAlign w:val="center"/>
            <w:hideMark/>
          </w:tcPr>
          <w:p w14:paraId="395D57D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164.3</w:t>
            </w:r>
          </w:p>
        </w:tc>
        <w:tc>
          <w:tcPr>
            <w:tcW w:w="531" w:type="dxa"/>
            <w:tcBorders>
              <w:top w:val="nil"/>
              <w:left w:val="nil"/>
              <w:bottom w:val="single" w:sz="4" w:space="0" w:color="auto"/>
              <w:right w:val="single" w:sz="4" w:space="0" w:color="auto"/>
            </w:tcBorders>
            <w:shd w:val="clear" w:color="auto" w:fill="auto"/>
            <w:noWrap/>
            <w:vAlign w:val="center"/>
            <w:hideMark/>
          </w:tcPr>
          <w:p w14:paraId="4D00868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165.1</w:t>
            </w:r>
          </w:p>
        </w:tc>
        <w:tc>
          <w:tcPr>
            <w:tcW w:w="531" w:type="dxa"/>
            <w:tcBorders>
              <w:top w:val="nil"/>
              <w:left w:val="nil"/>
              <w:bottom w:val="single" w:sz="4" w:space="0" w:color="auto"/>
              <w:right w:val="single" w:sz="4" w:space="0" w:color="auto"/>
            </w:tcBorders>
            <w:shd w:val="clear" w:color="auto" w:fill="auto"/>
            <w:noWrap/>
            <w:vAlign w:val="center"/>
            <w:hideMark/>
          </w:tcPr>
          <w:p w14:paraId="28361A0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165.8</w:t>
            </w:r>
          </w:p>
        </w:tc>
        <w:tc>
          <w:tcPr>
            <w:tcW w:w="531" w:type="dxa"/>
            <w:tcBorders>
              <w:top w:val="nil"/>
              <w:left w:val="nil"/>
              <w:bottom w:val="single" w:sz="4" w:space="0" w:color="auto"/>
              <w:right w:val="single" w:sz="4" w:space="0" w:color="auto"/>
            </w:tcBorders>
            <w:shd w:val="clear" w:color="auto" w:fill="auto"/>
            <w:noWrap/>
            <w:vAlign w:val="center"/>
            <w:hideMark/>
          </w:tcPr>
          <w:p w14:paraId="3E91335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166.5</w:t>
            </w:r>
          </w:p>
        </w:tc>
        <w:tc>
          <w:tcPr>
            <w:tcW w:w="531" w:type="dxa"/>
            <w:tcBorders>
              <w:top w:val="nil"/>
              <w:left w:val="nil"/>
              <w:bottom w:val="single" w:sz="4" w:space="0" w:color="auto"/>
              <w:right w:val="single" w:sz="4" w:space="0" w:color="auto"/>
            </w:tcBorders>
            <w:shd w:val="clear" w:color="auto" w:fill="auto"/>
            <w:noWrap/>
            <w:vAlign w:val="center"/>
            <w:hideMark/>
          </w:tcPr>
          <w:p w14:paraId="636C792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167.2</w:t>
            </w:r>
          </w:p>
        </w:tc>
      </w:tr>
      <w:tr w:rsidR="00650D53" w:rsidRPr="00650D53" w14:paraId="17B129E4"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2F93C159"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78</w:t>
            </w:r>
          </w:p>
        </w:tc>
        <w:tc>
          <w:tcPr>
            <w:tcW w:w="626" w:type="dxa"/>
            <w:tcBorders>
              <w:top w:val="nil"/>
              <w:left w:val="nil"/>
              <w:bottom w:val="single" w:sz="4" w:space="0" w:color="auto"/>
              <w:right w:val="single" w:sz="4" w:space="0" w:color="auto"/>
            </w:tcBorders>
            <w:shd w:val="clear" w:color="auto" w:fill="auto"/>
            <w:noWrap/>
            <w:vAlign w:val="center"/>
            <w:hideMark/>
          </w:tcPr>
          <w:p w14:paraId="526D4C6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148.3</w:t>
            </w:r>
          </w:p>
        </w:tc>
        <w:tc>
          <w:tcPr>
            <w:tcW w:w="531" w:type="dxa"/>
            <w:tcBorders>
              <w:top w:val="nil"/>
              <w:left w:val="nil"/>
              <w:bottom w:val="single" w:sz="4" w:space="0" w:color="auto"/>
              <w:right w:val="single" w:sz="4" w:space="0" w:color="auto"/>
            </w:tcBorders>
            <w:shd w:val="clear" w:color="auto" w:fill="auto"/>
            <w:noWrap/>
            <w:vAlign w:val="center"/>
            <w:hideMark/>
          </w:tcPr>
          <w:p w14:paraId="4619A3F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149.0</w:t>
            </w:r>
          </w:p>
        </w:tc>
        <w:tc>
          <w:tcPr>
            <w:tcW w:w="531" w:type="dxa"/>
            <w:tcBorders>
              <w:top w:val="nil"/>
              <w:left w:val="nil"/>
              <w:bottom w:val="single" w:sz="4" w:space="0" w:color="auto"/>
              <w:right w:val="single" w:sz="4" w:space="0" w:color="auto"/>
            </w:tcBorders>
            <w:shd w:val="clear" w:color="auto" w:fill="auto"/>
            <w:noWrap/>
            <w:vAlign w:val="center"/>
            <w:hideMark/>
          </w:tcPr>
          <w:p w14:paraId="60B37D8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149.8</w:t>
            </w:r>
          </w:p>
        </w:tc>
        <w:tc>
          <w:tcPr>
            <w:tcW w:w="531" w:type="dxa"/>
            <w:tcBorders>
              <w:top w:val="nil"/>
              <w:left w:val="nil"/>
              <w:bottom w:val="single" w:sz="4" w:space="0" w:color="auto"/>
              <w:right w:val="single" w:sz="4" w:space="0" w:color="auto"/>
            </w:tcBorders>
            <w:shd w:val="clear" w:color="auto" w:fill="auto"/>
            <w:noWrap/>
            <w:vAlign w:val="center"/>
            <w:hideMark/>
          </w:tcPr>
          <w:p w14:paraId="60E2FB6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150.5</w:t>
            </w:r>
          </w:p>
        </w:tc>
        <w:tc>
          <w:tcPr>
            <w:tcW w:w="531" w:type="dxa"/>
            <w:tcBorders>
              <w:top w:val="nil"/>
              <w:left w:val="nil"/>
              <w:bottom w:val="single" w:sz="4" w:space="0" w:color="auto"/>
              <w:right w:val="single" w:sz="4" w:space="0" w:color="auto"/>
            </w:tcBorders>
            <w:shd w:val="clear" w:color="auto" w:fill="auto"/>
            <w:noWrap/>
            <w:vAlign w:val="center"/>
            <w:hideMark/>
          </w:tcPr>
          <w:p w14:paraId="7ED499E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151.2</w:t>
            </w:r>
          </w:p>
        </w:tc>
        <w:tc>
          <w:tcPr>
            <w:tcW w:w="531" w:type="dxa"/>
            <w:tcBorders>
              <w:top w:val="nil"/>
              <w:left w:val="nil"/>
              <w:bottom w:val="single" w:sz="4" w:space="0" w:color="auto"/>
              <w:right w:val="single" w:sz="4" w:space="0" w:color="auto"/>
            </w:tcBorders>
            <w:shd w:val="clear" w:color="auto" w:fill="auto"/>
            <w:noWrap/>
            <w:vAlign w:val="center"/>
            <w:hideMark/>
          </w:tcPr>
          <w:p w14:paraId="3D2219A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151.9</w:t>
            </w:r>
          </w:p>
        </w:tc>
        <w:tc>
          <w:tcPr>
            <w:tcW w:w="531" w:type="dxa"/>
            <w:tcBorders>
              <w:top w:val="nil"/>
              <w:left w:val="nil"/>
              <w:bottom w:val="single" w:sz="4" w:space="0" w:color="auto"/>
              <w:right w:val="single" w:sz="4" w:space="0" w:color="auto"/>
            </w:tcBorders>
            <w:shd w:val="clear" w:color="auto" w:fill="auto"/>
            <w:noWrap/>
            <w:vAlign w:val="center"/>
            <w:hideMark/>
          </w:tcPr>
          <w:p w14:paraId="603FCFF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152.6</w:t>
            </w:r>
          </w:p>
        </w:tc>
        <w:tc>
          <w:tcPr>
            <w:tcW w:w="531" w:type="dxa"/>
            <w:tcBorders>
              <w:top w:val="nil"/>
              <w:left w:val="nil"/>
              <w:bottom w:val="single" w:sz="4" w:space="0" w:color="auto"/>
              <w:right w:val="single" w:sz="4" w:space="0" w:color="auto"/>
            </w:tcBorders>
            <w:shd w:val="clear" w:color="auto" w:fill="auto"/>
            <w:noWrap/>
            <w:vAlign w:val="center"/>
            <w:hideMark/>
          </w:tcPr>
          <w:p w14:paraId="0B1B54C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153.4</w:t>
            </w:r>
          </w:p>
        </w:tc>
        <w:tc>
          <w:tcPr>
            <w:tcW w:w="531" w:type="dxa"/>
            <w:tcBorders>
              <w:top w:val="nil"/>
              <w:left w:val="nil"/>
              <w:bottom w:val="single" w:sz="4" w:space="0" w:color="auto"/>
              <w:right w:val="single" w:sz="4" w:space="0" w:color="auto"/>
            </w:tcBorders>
            <w:shd w:val="clear" w:color="auto" w:fill="auto"/>
            <w:noWrap/>
            <w:vAlign w:val="center"/>
            <w:hideMark/>
          </w:tcPr>
          <w:p w14:paraId="3290731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154.1</w:t>
            </w:r>
          </w:p>
        </w:tc>
        <w:tc>
          <w:tcPr>
            <w:tcW w:w="531" w:type="dxa"/>
            <w:tcBorders>
              <w:top w:val="nil"/>
              <w:left w:val="nil"/>
              <w:bottom w:val="single" w:sz="4" w:space="0" w:color="auto"/>
              <w:right w:val="single" w:sz="4" w:space="0" w:color="auto"/>
            </w:tcBorders>
            <w:shd w:val="clear" w:color="auto" w:fill="auto"/>
            <w:noWrap/>
            <w:vAlign w:val="center"/>
            <w:hideMark/>
          </w:tcPr>
          <w:p w14:paraId="6A9D266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154.8</w:t>
            </w:r>
          </w:p>
        </w:tc>
        <w:tc>
          <w:tcPr>
            <w:tcW w:w="531" w:type="dxa"/>
            <w:tcBorders>
              <w:top w:val="nil"/>
              <w:left w:val="nil"/>
              <w:bottom w:val="single" w:sz="4" w:space="0" w:color="auto"/>
              <w:right w:val="single" w:sz="4" w:space="0" w:color="auto"/>
            </w:tcBorders>
            <w:shd w:val="clear" w:color="auto" w:fill="auto"/>
            <w:noWrap/>
            <w:vAlign w:val="center"/>
            <w:hideMark/>
          </w:tcPr>
          <w:p w14:paraId="29D73BD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155.5</w:t>
            </w:r>
          </w:p>
        </w:tc>
        <w:tc>
          <w:tcPr>
            <w:tcW w:w="531" w:type="dxa"/>
            <w:tcBorders>
              <w:top w:val="nil"/>
              <w:left w:val="nil"/>
              <w:bottom w:val="single" w:sz="4" w:space="0" w:color="auto"/>
              <w:right w:val="single" w:sz="4" w:space="0" w:color="auto"/>
            </w:tcBorders>
            <w:shd w:val="clear" w:color="auto" w:fill="auto"/>
            <w:noWrap/>
            <w:vAlign w:val="center"/>
            <w:hideMark/>
          </w:tcPr>
          <w:p w14:paraId="411ED18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156.2</w:t>
            </w:r>
          </w:p>
        </w:tc>
        <w:tc>
          <w:tcPr>
            <w:tcW w:w="576" w:type="dxa"/>
            <w:tcBorders>
              <w:top w:val="nil"/>
              <w:left w:val="nil"/>
              <w:bottom w:val="single" w:sz="4" w:space="0" w:color="auto"/>
              <w:right w:val="single" w:sz="4" w:space="0" w:color="auto"/>
            </w:tcBorders>
            <w:shd w:val="clear" w:color="auto" w:fill="auto"/>
            <w:noWrap/>
            <w:vAlign w:val="center"/>
            <w:hideMark/>
          </w:tcPr>
          <w:p w14:paraId="5659645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157.0</w:t>
            </w:r>
          </w:p>
        </w:tc>
        <w:tc>
          <w:tcPr>
            <w:tcW w:w="531" w:type="dxa"/>
            <w:tcBorders>
              <w:top w:val="nil"/>
              <w:left w:val="nil"/>
              <w:bottom w:val="single" w:sz="4" w:space="0" w:color="auto"/>
              <w:right w:val="single" w:sz="4" w:space="0" w:color="auto"/>
            </w:tcBorders>
            <w:shd w:val="clear" w:color="auto" w:fill="auto"/>
            <w:noWrap/>
            <w:vAlign w:val="center"/>
            <w:hideMark/>
          </w:tcPr>
          <w:p w14:paraId="3E6B22D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157.7</w:t>
            </w:r>
          </w:p>
        </w:tc>
        <w:tc>
          <w:tcPr>
            <w:tcW w:w="531" w:type="dxa"/>
            <w:tcBorders>
              <w:top w:val="nil"/>
              <w:left w:val="nil"/>
              <w:bottom w:val="single" w:sz="4" w:space="0" w:color="auto"/>
              <w:right w:val="single" w:sz="4" w:space="0" w:color="auto"/>
            </w:tcBorders>
            <w:shd w:val="clear" w:color="auto" w:fill="auto"/>
            <w:noWrap/>
            <w:vAlign w:val="center"/>
            <w:hideMark/>
          </w:tcPr>
          <w:p w14:paraId="2F2465A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158.4</w:t>
            </w:r>
          </w:p>
        </w:tc>
        <w:tc>
          <w:tcPr>
            <w:tcW w:w="531" w:type="dxa"/>
            <w:tcBorders>
              <w:top w:val="nil"/>
              <w:left w:val="nil"/>
              <w:bottom w:val="single" w:sz="4" w:space="0" w:color="auto"/>
              <w:right w:val="single" w:sz="4" w:space="0" w:color="auto"/>
            </w:tcBorders>
            <w:shd w:val="clear" w:color="auto" w:fill="auto"/>
            <w:noWrap/>
            <w:vAlign w:val="center"/>
            <w:hideMark/>
          </w:tcPr>
          <w:p w14:paraId="225C7F7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159.1</w:t>
            </w:r>
          </w:p>
        </w:tc>
        <w:tc>
          <w:tcPr>
            <w:tcW w:w="531" w:type="dxa"/>
            <w:tcBorders>
              <w:top w:val="nil"/>
              <w:left w:val="nil"/>
              <w:bottom w:val="single" w:sz="4" w:space="0" w:color="auto"/>
              <w:right w:val="single" w:sz="4" w:space="0" w:color="auto"/>
            </w:tcBorders>
            <w:shd w:val="clear" w:color="auto" w:fill="auto"/>
            <w:noWrap/>
            <w:vAlign w:val="center"/>
            <w:hideMark/>
          </w:tcPr>
          <w:p w14:paraId="5192391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159.8</w:t>
            </w:r>
          </w:p>
        </w:tc>
        <w:tc>
          <w:tcPr>
            <w:tcW w:w="531" w:type="dxa"/>
            <w:tcBorders>
              <w:top w:val="nil"/>
              <w:left w:val="nil"/>
              <w:bottom w:val="single" w:sz="4" w:space="0" w:color="auto"/>
              <w:right w:val="single" w:sz="4" w:space="0" w:color="auto"/>
            </w:tcBorders>
            <w:shd w:val="clear" w:color="auto" w:fill="auto"/>
            <w:noWrap/>
            <w:vAlign w:val="center"/>
            <w:hideMark/>
          </w:tcPr>
          <w:p w14:paraId="71A4164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160.6</w:t>
            </w:r>
          </w:p>
        </w:tc>
        <w:tc>
          <w:tcPr>
            <w:tcW w:w="531" w:type="dxa"/>
            <w:tcBorders>
              <w:top w:val="nil"/>
              <w:left w:val="nil"/>
              <w:bottom w:val="single" w:sz="4" w:space="0" w:color="auto"/>
              <w:right w:val="single" w:sz="4" w:space="0" w:color="auto"/>
            </w:tcBorders>
            <w:shd w:val="clear" w:color="auto" w:fill="auto"/>
            <w:noWrap/>
            <w:vAlign w:val="center"/>
            <w:hideMark/>
          </w:tcPr>
          <w:p w14:paraId="3EF8224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161.3</w:t>
            </w:r>
          </w:p>
        </w:tc>
        <w:tc>
          <w:tcPr>
            <w:tcW w:w="531" w:type="dxa"/>
            <w:tcBorders>
              <w:top w:val="nil"/>
              <w:left w:val="nil"/>
              <w:bottom w:val="single" w:sz="4" w:space="0" w:color="auto"/>
              <w:right w:val="single" w:sz="4" w:space="0" w:color="auto"/>
            </w:tcBorders>
            <w:shd w:val="clear" w:color="auto" w:fill="auto"/>
            <w:noWrap/>
            <w:vAlign w:val="center"/>
            <w:hideMark/>
          </w:tcPr>
          <w:p w14:paraId="5047A7F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162.0</w:t>
            </w:r>
          </w:p>
        </w:tc>
        <w:tc>
          <w:tcPr>
            <w:tcW w:w="531" w:type="dxa"/>
            <w:tcBorders>
              <w:top w:val="nil"/>
              <w:left w:val="nil"/>
              <w:bottom w:val="single" w:sz="4" w:space="0" w:color="auto"/>
              <w:right w:val="single" w:sz="4" w:space="0" w:color="auto"/>
            </w:tcBorders>
            <w:shd w:val="clear" w:color="auto" w:fill="auto"/>
            <w:noWrap/>
            <w:vAlign w:val="center"/>
            <w:hideMark/>
          </w:tcPr>
          <w:p w14:paraId="680405C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162.7</w:t>
            </w:r>
          </w:p>
        </w:tc>
        <w:tc>
          <w:tcPr>
            <w:tcW w:w="531" w:type="dxa"/>
            <w:tcBorders>
              <w:top w:val="nil"/>
              <w:left w:val="nil"/>
              <w:bottom w:val="single" w:sz="4" w:space="0" w:color="auto"/>
              <w:right w:val="single" w:sz="4" w:space="0" w:color="auto"/>
            </w:tcBorders>
            <w:shd w:val="clear" w:color="auto" w:fill="auto"/>
            <w:noWrap/>
            <w:vAlign w:val="center"/>
            <w:hideMark/>
          </w:tcPr>
          <w:p w14:paraId="7D5E629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163.4</w:t>
            </w:r>
          </w:p>
        </w:tc>
        <w:tc>
          <w:tcPr>
            <w:tcW w:w="531" w:type="dxa"/>
            <w:tcBorders>
              <w:top w:val="nil"/>
              <w:left w:val="nil"/>
              <w:bottom w:val="single" w:sz="4" w:space="0" w:color="auto"/>
              <w:right w:val="single" w:sz="4" w:space="0" w:color="auto"/>
            </w:tcBorders>
            <w:shd w:val="clear" w:color="auto" w:fill="auto"/>
            <w:noWrap/>
            <w:vAlign w:val="center"/>
            <w:hideMark/>
          </w:tcPr>
          <w:p w14:paraId="28F9C0C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164.2</w:t>
            </w:r>
          </w:p>
        </w:tc>
        <w:tc>
          <w:tcPr>
            <w:tcW w:w="531" w:type="dxa"/>
            <w:tcBorders>
              <w:top w:val="nil"/>
              <w:left w:val="nil"/>
              <w:bottom w:val="single" w:sz="4" w:space="0" w:color="auto"/>
              <w:right w:val="single" w:sz="4" w:space="0" w:color="auto"/>
            </w:tcBorders>
            <w:shd w:val="clear" w:color="auto" w:fill="auto"/>
            <w:noWrap/>
            <w:vAlign w:val="center"/>
            <w:hideMark/>
          </w:tcPr>
          <w:p w14:paraId="1066794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164.9</w:t>
            </w:r>
          </w:p>
        </w:tc>
        <w:tc>
          <w:tcPr>
            <w:tcW w:w="531" w:type="dxa"/>
            <w:tcBorders>
              <w:top w:val="nil"/>
              <w:left w:val="nil"/>
              <w:bottom w:val="single" w:sz="4" w:space="0" w:color="auto"/>
              <w:right w:val="single" w:sz="4" w:space="0" w:color="auto"/>
            </w:tcBorders>
            <w:shd w:val="clear" w:color="auto" w:fill="auto"/>
            <w:noWrap/>
            <w:vAlign w:val="center"/>
            <w:hideMark/>
          </w:tcPr>
          <w:p w14:paraId="4647557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165.6</w:t>
            </w:r>
          </w:p>
        </w:tc>
        <w:tc>
          <w:tcPr>
            <w:tcW w:w="531" w:type="dxa"/>
            <w:tcBorders>
              <w:top w:val="nil"/>
              <w:left w:val="nil"/>
              <w:bottom w:val="single" w:sz="4" w:space="0" w:color="auto"/>
              <w:right w:val="single" w:sz="4" w:space="0" w:color="auto"/>
            </w:tcBorders>
            <w:shd w:val="clear" w:color="auto" w:fill="auto"/>
            <w:noWrap/>
            <w:vAlign w:val="center"/>
            <w:hideMark/>
          </w:tcPr>
          <w:p w14:paraId="39A754D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166.3</w:t>
            </w:r>
          </w:p>
        </w:tc>
        <w:tc>
          <w:tcPr>
            <w:tcW w:w="531" w:type="dxa"/>
            <w:tcBorders>
              <w:top w:val="nil"/>
              <w:left w:val="nil"/>
              <w:bottom w:val="single" w:sz="4" w:space="0" w:color="auto"/>
              <w:right w:val="single" w:sz="4" w:space="0" w:color="auto"/>
            </w:tcBorders>
            <w:shd w:val="clear" w:color="auto" w:fill="auto"/>
            <w:noWrap/>
            <w:vAlign w:val="center"/>
            <w:hideMark/>
          </w:tcPr>
          <w:p w14:paraId="636E409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167.0</w:t>
            </w:r>
          </w:p>
        </w:tc>
      </w:tr>
      <w:tr w:rsidR="00650D53" w:rsidRPr="00650D53" w14:paraId="4C450F85"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2A0D06C"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79</w:t>
            </w:r>
          </w:p>
        </w:tc>
        <w:tc>
          <w:tcPr>
            <w:tcW w:w="626" w:type="dxa"/>
            <w:tcBorders>
              <w:top w:val="nil"/>
              <w:left w:val="nil"/>
              <w:bottom w:val="single" w:sz="4" w:space="0" w:color="auto"/>
              <w:right w:val="single" w:sz="4" w:space="0" w:color="auto"/>
            </w:tcBorders>
            <w:shd w:val="clear" w:color="auto" w:fill="auto"/>
            <w:noWrap/>
            <w:vAlign w:val="center"/>
            <w:hideMark/>
          </w:tcPr>
          <w:p w14:paraId="6E68626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148.1</w:t>
            </w:r>
          </w:p>
        </w:tc>
        <w:tc>
          <w:tcPr>
            <w:tcW w:w="531" w:type="dxa"/>
            <w:tcBorders>
              <w:top w:val="nil"/>
              <w:left w:val="nil"/>
              <w:bottom w:val="single" w:sz="4" w:space="0" w:color="auto"/>
              <w:right w:val="single" w:sz="4" w:space="0" w:color="auto"/>
            </w:tcBorders>
            <w:shd w:val="clear" w:color="auto" w:fill="auto"/>
            <w:noWrap/>
            <w:vAlign w:val="center"/>
            <w:hideMark/>
          </w:tcPr>
          <w:p w14:paraId="3592DDF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148.8</w:t>
            </w:r>
          </w:p>
        </w:tc>
        <w:tc>
          <w:tcPr>
            <w:tcW w:w="531" w:type="dxa"/>
            <w:tcBorders>
              <w:top w:val="nil"/>
              <w:left w:val="nil"/>
              <w:bottom w:val="single" w:sz="4" w:space="0" w:color="auto"/>
              <w:right w:val="single" w:sz="4" w:space="0" w:color="auto"/>
            </w:tcBorders>
            <w:shd w:val="clear" w:color="auto" w:fill="auto"/>
            <w:noWrap/>
            <w:vAlign w:val="center"/>
            <w:hideMark/>
          </w:tcPr>
          <w:p w14:paraId="5E5AE6A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149.6</w:t>
            </w:r>
          </w:p>
        </w:tc>
        <w:tc>
          <w:tcPr>
            <w:tcW w:w="531" w:type="dxa"/>
            <w:tcBorders>
              <w:top w:val="nil"/>
              <w:left w:val="nil"/>
              <w:bottom w:val="single" w:sz="4" w:space="0" w:color="auto"/>
              <w:right w:val="single" w:sz="4" w:space="0" w:color="auto"/>
            </w:tcBorders>
            <w:shd w:val="clear" w:color="auto" w:fill="auto"/>
            <w:noWrap/>
            <w:vAlign w:val="center"/>
            <w:hideMark/>
          </w:tcPr>
          <w:p w14:paraId="6050B51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150.3</w:t>
            </w:r>
          </w:p>
        </w:tc>
        <w:tc>
          <w:tcPr>
            <w:tcW w:w="531" w:type="dxa"/>
            <w:tcBorders>
              <w:top w:val="nil"/>
              <w:left w:val="nil"/>
              <w:bottom w:val="single" w:sz="4" w:space="0" w:color="auto"/>
              <w:right w:val="single" w:sz="4" w:space="0" w:color="auto"/>
            </w:tcBorders>
            <w:shd w:val="clear" w:color="auto" w:fill="auto"/>
            <w:noWrap/>
            <w:vAlign w:val="center"/>
            <w:hideMark/>
          </w:tcPr>
          <w:p w14:paraId="13412F2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151.0</w:t>
            </w:r>
          </w:p>
        </w:tc>
        <w:tc>
          <w:tcPr>
            <w:tcW w:w="531" w:type="dxa"/>
            <w:tcBorders>
              <w:top w:val="nil"/>
              <w:left w:val="nil"/>
              <w:bottom w:val="single" w:sz="4" w:space="0" w:color="auto"/>
              <w:right w:val="single" w:sz="4" w:space="0" w:color="auto"/>
            </w:tcBorders>
            <w:shd w:val="clear" w:color="auto" w:fill="auto"/>
            <w:noWrap/>
            <w:vAlign w:val="center"/>
            <w:hideMark/>
          </w:tcPr>
          <w:p w14:paraId="46BB545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151.7</w:t>
            </w:r>
          </w:p>
        </w:tc>
        <w:tc>
          <w:tcPr>
            <w:tcW w:w="531" w:type="dxa"/>
            <w:tcBorders>
              <w:top w:val="nil"/>
              <w:left w:val="nil"/>
              <w:bottom w:val="single" w:sz="4" w:space="0" w:color="auto"/>
              <w:right w:val="single" w:sz="4" w:space="0" w:color="auto"/>
            </w:tcBorders>
            <w:shd w:val="clear" w:color="auto" w:fill="auto"/>
            <w:noWrap/>
            <w:vAlign w:val="center"/>
            <w:hideMark/>
          </w:tcPr>
          <w:p w14:paraId="1B9F980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152.4</w:t>
            </w:r>
          </w:p>
        </w:tc>
        <w:tc>
          <w:tcPr>
            <w:tcW w:w="531" w:type="dxa"/>
            <w:tcBorders>
              <w:top w:val="nil"/>
              <w:left w:val="nil"/>
              <w:bottom w:val="single" w:sz="4" w:space="0" w:color="auto"/>
              <w:right w:val="single" w:sz="4" w:space="0" w:color="auto"/>
            </w:tcBorders>
            <w:shd w:val="clear" w:color="auto" w:fill="auto"/>
            <w:noWrap/>
            <w:vAlign w:val="center"/>
            <w:hideMark/>
          </w:tcPr>
          <w:p w14:paraId="5496FE4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153.2</w:t>
            </w:r>
          </w:p>
        </w:tc>
        <w:tc>
          <w:tcPr>
            <w:tcW w:w="531" w:type="dxa"/>
            <w:tcBorders>
              <w:top w:val="nil"/>
              <w:left w:val="nil"/>
              <w:bottom w:val="single" w:sz="4" w:space="0" w:color="auto"/>
              <w:right w:val="single" w:sz="4" w:space="0" w:color="auto"/>
            </w:tcBorders>
            <w:shd w:val="clear" w:color="auto" w:fill="auto"/>
            <w:noWrap/>
            <w:vAlign w:val="center"/>
            <w:hideMark/>
          </w:tcPr>
          <w:p w14:paraId="3FA5F88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153.9</w:t>
            </w:r>
          </w:p>
        </w:tc>
        <w:tc>
          <w:tcPr>
            <w:tcW w:w="531" w:type="dxa"/>
            <w:tcBorders>
              <w:top w:val="nil"/>
              <w:left w:val="nil"/>
              <w:bottom w:val="single" w:sz="4" w:space="0" w:color="auto"/>
              <w:right w:val="single" w:sz="4" w:space="0" w:color="auto"/>
            </w:tcBorders>
            <w:shd w:val="clear" w:color="auto" w:fill="auto"/>
            <w:noWrap/>
            <w:vAlign w:val="center"/>
            <w:hideMark/>
          </w:tcPr>
          <w:p w14:paraId="5D3C543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154.6</w:t>
            </w:r>
          </w:p>
        </w:tc>
        <w:tc>
          <w:tcPr>
            <w:tcW w:w="531" w:type="dxa"/>
            <w:tcBorders>
              <w:top w:val="nil"/>
              <w:left w:val="nil"/>
              <w:bottom w:val="single" w:sz="4" w:space="0" w:color="auto"/>
              <w:right w:val="single" w:sz="4" w:space="0" w:color="auto"/>
            </w:tcBorders>
            <w:shd w:val="clear" w:color="auto" w:fill="auto"/>
            <w:noWrap/>
            <w:vAlign w:val="center"/>
            <w:hideMark/>
          </w:tcPr>
          <w:p w14:paraId="6E77C7E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155.3</w:t>
            </w:r>
          </w:p>
        </w:tc>
        <w:tc>
          <w:tcPr>
            <w:tcW w:w="531" w:type="dxa"/>
            <w:tcBorders>
              <w:top w:val="nil"/>
              <w:left w:val="nil"/>
              <w:bottom w:val="single" w:sz="4" w:space="0" w:color="auto"/>
              <w:right w:val="single" w:sz="4" w:space="0" w:color="auto"/>
            </w:tcBorders>
            <w:shd w:val="clear" w:color="auto" w:fill="auto"/>
            <w:noWrap/>
            <w:vAlign w:val="center"/>
            <w:hideMark/>
          </w:tcPr>
          <w:p w14:paraId="043BCCE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156.0</w:t>
            </w:r>
          </w:p>
        </w:tc>
        <w:tc>
          <w:tcPr>
            <w:tcW w:w="576" w:type="dxa"/>
            <w:tcBorders>
              <w:top w:val="nil"/>
              <w:left w:val="nil"/>
              <w:bottom w:val="single" w:sz="4" w:space="0" w:color="auto"/>
              <w:right w:val="single" w:sz="4" w:space="0" w:color="auto"/>
            </w:tcBorders>
            <w:shd w:val="clear" w:color="auto" w:fill="auto"/>
            <w:noWrap/>
            <w:vAlign w:val="center"/>
            <w:hideMark/>
          </w:tcPr>
          <w:p w14:paraId="0531269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156.8</w:t>
            </w:r>
          </w:p>
        </w:tc>
        <w:tc>
          <w:tcPr>
            <w:tcW w:w="531" w:type="dxa"/>
            <w:tcBorders>
              <w:top w:val="nil"/>
              <w:left w:val="nil"/>
              <w:bottom w:val="single" w:sz="4" w:space="0" w:color="auto"/>
              <w:right w:val="single" w:sz="4" w:space="0" w:color="auto"/>
            </w:tcBorders>
            <w:shd w:val="clear" w:color="auto" w:fill="auto"/>
            <w:noWrap/>
            <w:vAlign w:val="center"/>
            <w:hideMark/>
          </w:tcPr>
          <w:p w14:paraId="49A34DA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157.5</w:t>
            </w:r>
          </w:p>
        </w:tc>
        <w:tc>
          <w:tcPr>
            <w:tcW w:w="531" w:type="dxa"/>
            <w:tcBorders>
              <w:top w:val="nil"/>
              <w:left w:val="nil"/>
              <w:bottom w:val="single" w:sz="4" w:space="0" w:color="auto"/>
              <w:right w:val="single" w:sz="4" w:space="0" w:color="auto"/>
            </w:tcBorders>
            <w:shd w:val="clear" w:color="auto" w:fill="auto"/>
            <w:noWrap/>
            <w:vAlign w:val="center"/>
            <w:hideMark/>
          </w:tcPr>
          <w:p w14:paraId="18E783E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158.2</w:t>
            </w:r>
          </w:p>
        </w:tc>
        <w:tc>
          <w:tcPr>
            <w:tcW w:w="531" w:type="dxa"/>
            <w:tcBorders>
              <w:top w:val="nil"/>
              <w:left w:val="nil"/>
              <w:bottom w:val="single" w:sz="4" w:space="0" w:color="auto"/>
              <w:right w:val="single" w:sz="4" w:space="0" w:color="auto"/>
            </w:tcBorders>
            <w:shd w:val="clear" w:color="auto" w:fill="auto"/>
            <w:noWrap/>
            <w:vAlign w:val="center"/>
            <w:hideMark/>
          </w:tcPr>
          <w:p w14:paraId="04BBBBD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158.9</w:t>
            </w:r>
          </w:p>
        </w:tc>
        <w:tc>
          <w:tcPr>
            <w:tcW w:w="531" w:type="dxa"/>
            <w:tcBorders>
              <w:top w:val="nil"/>
              <w:left w:val="nil"/>
              <w:bottom w:val="single" w:sz="4" w:space="0" w:color="auto"/>
              <w:right w:val="single" w:sz="4" w:space="0" w:color="auto"/>
            </w:tcBorders>
            <w:shd w:val="clear" w:color="auto" w:fill="auto"/>
            <w:noWrap/>
            <w:vAlign w:val="center"/>
            <w:hideMark/>
          </w:tcPr>
          <w:p w14:paraId="3120E95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159.6</w:t>
            </w:r>
          </w:p>
        </w:tc>
        <w:tc>
          <w:tcPr>
            <w:tcW w:w="531" w:type="dxa"/>
            <w:tcBorders>
              <w:top w:val="nil"/>
              <w:left w:val="nil"/>
              <w:bottom w:val="single" w:sz="4" w:space="0" w:color="auto"/>
              <w:right w:val="single" w:sz="4" w:space="0" w:color="auto"/>
            </w:tcBorders>
            <w:shd w:val="clear" w:color="auto" w:fill="auto"/>
            <w:noWrap/>
            <w:vAlign w:val="center"/>
            <w:hideMark/>
          </w:tcPr>
          <w:p w14:paraId="56A3783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160.4</w:t>
            </w:r>
          </w:p>
        </w:tc>
        <w:tc>
          <w:tcPr>
            <w:tcW w:w="531" w:type="dxa"/>
            <w:tcBorders>
              <w:top w:val="nil"/>
              <w:left w:val="nil"/>
              <w:bottom w:val="single" w:sz="4" w:space="0" w:color="auto"/>
              <w:right w:val="single" w:sz="4" w:space="0" w:color="auto"/>
            </w:tcBorders>
            <w:shd w:val="clear" w:color="auto" w:fill="auto"/>
            <w:noWrap/>
            <w:vAlign w:val="center"/>
            <w:hideMark/>
          </w:tcPr>
          <w:p w14:paraId="584844E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161.1</w:t>
            </w:r>
          </w:p>
        </w:tc>
        <w:tc>
          <w:tcPr>
            <w:tcW w:w="531" w:type="dxa"/>
            <w:tcBorders>
              <w:top w:val="nil"/>
              <w:left w:val="nil"/>
              <w:bottom w:val="single" w:sz="4" w:space="0" w:color="auto"/>
              <w:right w:val="single" w:sz="4" w:space="0" w:color="auto"/>
            </w:tcBorders>
            <w:shd w:val="clear" w:color="auto" w:fill="auto"/>
            <w:noWrap/>
            <w:vAlign w:val="center"/>
            <w:hideMark/>
          </w:tcPr>
          <w:p w14:paraId="67891B9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161.8</w:t>
            </w:r>
          </w:p>
        </w:tc>
        <w:tc>
          <w:tcPr>
            <w:tcW w:w="531" w:type="dxa"/>
            <w:tcBorders>
              <w:top w:val="nil"/>
              <w:left w:val="nil"/>
              <w:bottom w:val="single" w:sz="4" w:space="0" w:color="auto"/>
              <w:right w:val="single" w:sz="4" w:space="0" w:color="auto"/>
            </w:tcBorders>
            <w:shd w:val="clear" w:color="auto" w:fill="auto"/>
            <w:noWrap/>
            <w:vAlign w:val="center"/>
            <w:hideMark/>
          </w:tcPr>
          <w:p w14:paraId="11F4C52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162.5</w:t>
            </w:r>
          </w:p>
        </w:tc>
        <w:tc>
          <w:tcPr>
            <w:tcW w:w="531" w:type="dxa"/>
            <w:tcBorders>
              <w:top w:val="nil"/>
              <w:left w:val="nil"/>
              <w:bottom w:val="single" w:sz="4" w:space="0" w:color="auto"/>
              <w:right w:val="single" w:sz="4" w:space="0" w:color="auto"/>
            </w:tcBorders>
            <w:shd w:val="clear" w:color="auto" w:fill="auto"/>
            <w:noWrap/>
            <w:vAlign w:val="center"/>
            <w:hideMark/>
          </w:tcPr>
          <w:p w14:paraId="763D2E3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163.2</w:t>
            </w:r>
          </w:p>
        </w:tc>
        <w:tc>
          <w:tcPr>
            <w:tcW w:w="531" w:type="dxa"/>
            <w:tcBorders>
              <w:top w:val="nil"/>
              <w:left w:val="nil"/>
              <w:bottom w:val="single" w:sz="4" w:space="0" w:color="auto"/>
              <w:right w:val="single" w:sz="4" w:space="0" w:color="auto"/>
            </w:tcBorders>
            <w:shd w:val="clear" w:color="auto" w:fill="auto"/>
            <w:noWrap/>
            <w:vAlign w:val="center"/>
            <w:hideMark/>
          </w:tcPr>
          <w:p w14:paraId="24227F7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164.0</w:t>
            </w:r>
          </w:p>
        </w:tc>
        <w:tc>
          <w:tcPr>
            <w:tcW w:w="531" w:type="dxa"/>
            <w:tcBorders>
              <w:top w:val="nil"/>
              <w:left w:val="nil"/>
              <w:bottom w:val="single" w:sz="4" w:space="0" w:color="auto"/>
              <w:right w:val="single" w:sz="4" w:space="0" w:color="auto"/>
            </w:tcBorders>
            <w:shd w:val="clear" w:color="auto" w:fill="auto"/>
            <w:noWrap/>
            <w:vAlign w:val="center"/>
            <w:hideMark/>
          </w:tcPr>
          <w:p w14:paraId="5A800A4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164.7</w:t>
            </w:r>
          </w:p>
        </w:tc>
        <w:tc>
          <w:tcPr>
            <w:tcW w:w="531" w:type="dxa"/>
            <w:tcBorders>
              <w:top w:val="nil"/>
              <w:left w:val="nil"/>
              <w:bottom w:val="single" w:sz="4" w:space="0" w:color="auto"/>
              <w:right w:val="single" w:sz="4" w:space="0" w:color="auto"/>
            </w:tcBorders>
            <w:shd w:val="clear" w:color="auto" w:fill="auto"/>
            <w:noWrap/>
            <w:vAlign w:val="center"/>
            <w:hideMark/>
          </w:tcPr>
          <w:p w14:paraId="7D1866F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165.4</w:t>
            </w:r>
          </w:p>
        </w:tc>
        <w:tc>
          <w:tcPr>
            <w:tcW w:w="531" w:type="dxa"/>
            <w:tcBorders>
              <w:top w:val="nil"/>
              <w:left w:val="nil"/>
              <w:bottom w:val="single" w:sz="4" w:space="0" w:color="auto"/>
              <w:right w:val="single" w:sz="4" w:space="0" w:color="auto"/>
            </w:tcBorders>
            <w:shd w:val="clear" w:color="auto" w:fill="auto"/>
            <w:noWrap/>
            <w:vAlign w:val="center"/>
            <w:hideMark/>
          </w:tcPr>
          <w:p w14:paraId="2C34068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166.1</w:t>
            </w:r>
          </w:p>
        </w:tc>
        <w:tc>
          <w:tcPr>
            <w:tcW w:w="531" w:type="dxa"/>
            <w:tcBorders>
              <w:top w:val="nil"/>
              <w:left w:val="nil"/>
              <w:bottom w:val="single" w:sz="4" w:space="0" w:color="auto"/>
              <w:right w:val="single" w:sz="4" w:space="0" w:color="auto"/>
            </w:tcBorders>
            <w:shd w:val="clear" w:color="auto" w:fill="auto"/>
            <w:noWrap/>
            <w:vAlign w:val="center"/>
            <w:hideMark/>
          </w:tcPr>
          <w:p w14:paraId="62EA297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166.8</w:t>
            </w:r>
          </w:p>
        </w:tc>
      </w:tr>
      <w:tr w:rsidR="00650D53" w:rsidRPr="00650D53" w14:paraId="04DD4481"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10714CFE"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80</w:t>
            </w:r>
          </w:p>
        </w:tc>
        <w:tc>
          <w:tcPr>
            <w:tcW w:w="626" w:type="dxa"/>
            <w:tcBorders>
              <w:top w:val="nil"/>
              <w:left w:val="nil"/>
              <w:bottom w:val="single" w:sz="4" w:space="0" w:color="auto"/>
              <w:right w:val="single" w:sz="4" w:space="0" w:color="auto"/>
            </w:tcBorders>
            <w:shd w:val="clear" w:color="auto" w:fill="auto"/>
            <w:noWrap/>
            <w:vAlign w:val="center"/>
            <w:hideMark/>
          </w:tcPr>
          <w:p w14:paraId="65A3606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147.9</w:t>
            </w:r>
          </w:p>
        </w:tc>
        <w:tc>
          <w:tcPr>
            <w:tcW w:w="531" w:type="dxa"/>
            <w:tcBorders>
              <w:top w:val="nil"/>
              <w:left w:val="nil"/>
              <w:bottom w:val="single" w:sz="4" w:space="0" w:color="auto"/>
              <w:right w:val="single" w:sz="4" w:space="0" w:color="auto"/>
            </w:tcBorders>
            <w:shd w:val="clear" w:color="auto" w:fill="auto"/>
            <w:noWrap/>
            <w:vAlign w:val="center"/>
            <w:hideMark/>
          </w:tcPr>
          <w:p w14:paraId="47B6F94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148.7</w:t>
            </w:r>
          </w:p>
        </w:tc>
        <w:tc>
          <w:tcPr>
            <w:tcW w:w="531" w:type="dxa"/>
            <w:tcBorders>
              <w:top w:val="nil"/>
              <w:left w:val="nil"/>
              <w:bottom w:val="single" w:sz="4" w:space="0" w:color="auto"/>
              <w:right w:val="single" w:sz="4" w:space="0" w:color="auto"/>
            </w:tcBorders>
            <w:shd w:val="clear" w:color="auto" w:fill="auto"/>
            <w:noWrap/>
            <w:vAlign w:val="center"/>
            <w:hideMark/>
          </w:tcPr>
          <w:p w14:paraId="518533A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149.4</w:t>
            </w:r>
          </w:p>
        </w:tc>
        <w:tc>
          <w:tcPr>
            <w:tcW w:w="531" w:type="dxa"/>
            <w:tcBorders>
              <w:top w:val="nil"/>
              <w:left w:val="nil"/>
              <w:bottom w:val="single" w:sz="4" w:space="0" w:color="auto"/>
              <w:right w:val="single" w:sz="4" w:space="0" w:color="auto"/>
            </w:tcBorders>
            <w:shd w:val="clear" w:color="auto" w:fill="auto"/>
            <w:noWrap/>
            <w:vAlign w:val="center"/>
            <w:hideMark/>
          </w:tcPr>
          <w:p w14:paraId="7E1AEC2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150.1</w:t>
            </w:r>
          </w:p>
        </w:tc>
        <w:tc>
          <w:tcPr>
            <w:tcW w:w="531" w:type="dxa"/>
            <w:tcBorders>
              <w:top w:val="nil"/>
              <w:left w:val="nil"/>
              <w:bottom w:val="single" w:sz="4" w:space="0" w:color="auto"/>
              <w:right w:val="single" w:sz="4" w:space="0" w:color="auto"/>
            </w:tcBorders>
            <w:shd w:val="clear" w:color="auto" w:fill="auto"/>
            <w:noWrap/>
            <w:vAlign w:val="center"/>
            <w:hideMark/>
          </w:tcPr>
          <w:p w14:paraId="69E34CC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150.8</w:t>
            </w:r>
          </w:p>
        </w:tc>
        <w:tc>
          <w:tcPr>
            <w:tcW w:w="531" w:type="dxa"/>
            <w:tcBorders>
              <w:top w:val="nil"/>
              <w:left w:val="nil"/>
              <w:bottom w:val="single" w:sz="4" w:space="0" w:color="auto"/>
              <w:right w:val="single" w:sz="4" w:space="0" w:color="auto"/>
            </w:tcBorders>
            <w:shd w:val="clear" w:color="auto" w:fill="auto"/>
            <w:noWrap/>
            <w:vAlign w:val="center"/>
            <w:hideMark/>
          </w:tcPr>
          <w:p w14:paraId="5004F3E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151.5</w:t>
            </w:r>
          </w:p>
        </w:tc>
        <w:tc>
          <w:tcPr>
            <w:tcW w:w="531" w:type="dxa"/>
            <w:tcBorders>
              <w:top w:val="nil"/>
              <w:left w:val="nil"/>
              <w:bottom w:val="single" w:sz="4" w:space="0" w:color="auto"/>
              <w:right w:val="single" w:sz="4" w:space="0" w:color="auto"/>
            </w:tcBorders>
            <w:shd w:val="clear" w:color="auto" w:fill="auto"/>
            <w:noWrap/>
            <w:vAlign w:val="center"/>
            <w:hideMark/>
          </w:tcPr>
          <w:p w14:paraId="690E236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152.3</w:t>
            </w:r>
          </w:p>
        </w:tc>
        <w:tc>
          <w:tcPr>
            <w:tcW w:w="531" w:type="dxa"/>
            <w:tcBorders>
              <w:top w:val="nil"/>
              <w:left w:val="nil"/>
              <w:bottom w:val="single" w:sz="4" w:space="0" w:color="auto"/>
              <w:right w:val="single" w:sz="4" w:space="0" w:color="auto"/>
            </w:tcBorders>
            <w:shd w:val="clear" w:color="auto" w:fill="auto"/>
            <w:noWrap/>
            <w:vAlign w:val="center"/>
            <w:hideMark/>
          </w:tcPr>
          <w:p w14:paraId="5E705C7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153.0</w:t>
            </w:r>
          </w:p>
        </w:tc>
        <w:tc>
          <w:tcPr>
            <w:tcW w:w="531" w:type="dxa"/>
            <w:tcBorders>
              <w:top w:val="nil"/>
              <w:left w:val="nil"/>
              <w:bottom w:val="single" w:sz="4" w:space="0" w:color="auto"/>
              <w:right w:val="single" w:sz="4" w:space="0" w:color="auto"/>
            </w:tcBorders>
            <w:shd w:val="clear" w:color="auto" w:fill="auto"/>
            <w:noWrap/>
            <w:vAlign w:val="center"/>
            <w:hideMark/>
          </w:tcPr>
          <w:p w14:paraId="1798105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153.7</w:t>
            </w:r>
          </w:p>
        </w:tc>
        <w:tc>
          <w:tcPr>
            <w:tcW w:w="531" w:type="dxa"/>
            <w:tcBorders>
              <w:top w:val="nil"/>
              <w:left w:val="nil"/>
              <w:bottom w:val="single" w:sz="4" w:space="0" w:color="auto"/>
              <w:right w:val="single" w:sz="4" w:space="0" w:color="auto"/>
            </w:tcBorders>
            <w:shd w:val="clear" w:color="auto" w:fill="auto"/>
            <w:noWrap/>
            <w:vAlign w:val="center"/>
            <w:hideMark/>
          </w:tcPr>
          <w:p w14:paraId="3FB845B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154.4</w:t>
            </w:r>
          </w:p>
        </w:tc>
        <w:tc>
          <w:tcPr>
            <w:tcW w:w="531" w:type="dxa"/>
            <w:tcBorders>
              <w:top w:val="nil"/>
              <w:left w:val="nil"/>
              <w:bottom w:val="single" w:sz="4" w:space="0" w:color="auto"/>
              <w:right w:val="single" w:sz="4" w:space="0" w:color="auto"/>
            </w:tcBorders>
            <w:shd w:val="clear" w:color="auto" w:fill="auto"/>
            <w:noWrap/>
            <w:vAlign w:val="center"/>
            <w:hideMark/>
          </w:tcPr>
          <w:p w14:paraId="1B56F1A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155.1</w:t>
            </w:r>
          </w:p>
        </w:tc>
        <w:tc>
          <w:tcPr>
            <w:tcW w:w="531" w:type="dxa"/>
            <w:tcBorders>
              <w:top w:val="nil"/>
              <w:left w:val="nil"/>
              <w:bottom w:val="single" w:sz="4" w:space="0" w:color="auto"/>
              <w:right w:val="single" w:sz="4" w:space="0" w:color="auto"/>
            </w:tcBorders>
            <w:shd w:val="clear" w:color="auto" w:fill="auto"/>
            <w:noWrap/>
            <w:vAlign w:val="center"/>
            <w:hideMark/>
          </w:tcPr>
          <w:p w14:paraId="718105F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155.9</w:t>
            </w:r>
          </w:p>
        </w:tc>
        <w:tc>
          <w:tcPr>
            <w:tcW w:w="576" w:type="dxa"/>
            <w:tcBorders>
              <w:top w:val="nil"/>
              <w:left w:val="nil"/>
              <w:bottom w:val="single" w:sz="4" w:space="0" w:color="auto"/>
              <w:right w:val="single" w:sz="4" w:space="0" w:color="auto"/>
            </w:tcBorders>
            <w:shd w:val="clear" w:color="auto" w:fill="auto"/>
            <w:noWrap/>
            <w:vAlign w:val="center"/>
            <w:hideMark/>
          </w:tcPr>
          <w:p w14:paraId="7DCE58A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156.6</w:t>
            </w:r>
          </w:p>
        </w:tc>
        <w:tc>
          <w:tcPr>
            <w:tcW w:w="531" w:type="dxa"/>
            <w:tcBorders>
              <w:top w:val="nil"/>
              <w:left w:val="nil"/>
              <w:bottom w:val="single" w:sz="4" w:space="0" w:color="auto"/>
              <w:right w:val="single" w:sz="4" w:space="0" w:color="auto"/>
            </w:tcBorders>
            <w:shd w:val="clear" w:color="auto" w:fill="auto"/>
            <w:noWrap/>
            <w:vAlign w:val="center"/>
            <w:hideMark/>
          </w:tcPr>
          <w:p w14:paraId="702ADD0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157.3</w:t>
            </w:r>
          </w:p>
        </w:tc>
        <w:tc>
          <w:tcPr>
            <w:tcW w:w="531" w:type="dxa"/>
            <w:tcBorders>
              <w:top w:val="nil"/>
              <w:left w:val="nil"/>
              <w:bottom w:val="single" w:sz="4" w:space="0" w:color="auto"/>
              <w:right w:val="single" w:sz="4" w:space="0" w:color="auto"/>
            </w:tcBorders>
            <w:shd w:val="clear" w:color="auto" w:fill="auto"/>
            <w:noWrap/>
            <w:vAlign w:val="center"/>
            <w:hideMark/>
          </w:tcPr>
          <w:p w14:paraId="376EF6F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158.0</w:t>
            </w:r>
          </w:p>
        </w:tc>
        <w:tc>
          <w:tcPr>
            <w:tcW w:w="531" w:type="dxa"/>
            <w:tcBorders>
              <w:top w:val="nil"/>
              <w:left w:val="nil"/>
              <w:bottom w:val="single" w:sz="4" w:space="0" w:color="auto"/>
              <w:right w:val="single" w:sz="4" w:space="0" w:color="auto"/>
            </w:tcBorders>
            <w:shd w:val="clear" w:color="auto" w:fill="auto"/>
            <w:noWrap/>
            <w:vAlign w:val="center"/>
            <w:hideMark/>
          </w:tcPr>
          <w:p w14:paraId="37063BD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158.7</w:t>
            </w:r>
          </w:p>
        </w:tc>
        <w:tc>
          <w:tcPr>
            <w:tcW w:w="531" w:type="dxa"/>
            <w:tcBorders>
              <w:top w:val="nil"/>
              <w:left w:val="nil"/>
              <w:bottom w:val="single" w:sz="4" w:space="0" w:color="auto"/>
              <w:right w:val="single" w:sz="4" w:space="0" w:color="auto"/>
            </w:tcBorders>
            <w:shd w:val="clear" w:color="auto" w:fill="auto"/>
            <w:noWrap/>
            <w:vAlign w:val="center"/>
            <w:hideMark/>
          </w:tcPr>
          <w:p w14:paraId="0531E76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159.5</w:t>
            </w:r>
          </w:p>
        </w:tc>
        <w:tc>
          <w:tcPr>
            <w:tcW w:w="531" w:type="dxa"/>
            <w:tcBorders>
              <w:top w:val="nil"/>
              <w:left w:val="nil"/>
              <w:bottom w:val="single" w:sz="4" w:space="0" w:color="auto"/>
              <w:right w:val="single" w:sz="4" w:space="0" w:color="auto"/>
            </w:tcBorders>
            <w:shd w:val="clear" w:color="auto" w:fill="auto"/>
            <w:noWrap/>
            <w:vAlign w:val="center"/>
            <w:hideMark/>
          </w:tcPr>
          <w:p w14:paraId="6687BE9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160.2</w:t>
            </w:r>
          </w:p>
        </w:tc>
        <w:tc>
          <w:tcPr>
            <w:tcW w:w="531" w:type="dxa"/>
            <w:tcBorders>
              <w:top w:val="nil"/>
              <w:left w:val="nil"/>
              <w:bottom w:val="single" w:sz="4" w:space="0" w:color="auto"/>
              <w:right w:val="single" w:sz="4" w:space="0" w:color="auto"/>
            </w:tcBorders>
            <w:shd w:val="clear" w:color="auto" w:fill="auto"/>
            <w:noWrap/>
            <w:vAlign w:val="center"/>
            <w:hideMark/>
          </w:tcPr>
          <w:p w14:paraId="00A6EAE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160.9</w:t>
            </w:r>
          </w:p>
        </w:tc>
        <w:tc>
          <w:tcPr>
            <w:tcW w:w="531" w:type="dxa"/>
            <w:tcBorders>
              <w:top w:val="nil"/>
              <w:left w:val="nil"/>
              <w:bottom w:val="single" w:sz="4" w:space="0" w:color="auto"/>
              <w:right w:val="single" w:sz="4" w:space="0" w:color="auto"/>
            </w:tcBorders>
            <w:shd w:val="clear" w:color="auto" w:fill="auto"/>
            <w:noWrap/>
            <w:vAlign w:val="center"/>
            <w:hideMark/>
          </w:tcPr>
          <w:p w14:paraId="1E8EE0D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161.6</w:t>
            </w:r>
          </w:p>
        </w:tc>
        <w:tc>
          <w:tcPr>
            <w:tcW w:w="531" w:type="dxa"/>
            <w:tcBorders>
              <w:top w:val="nil"/>
              <w:left w:val="nil"/>
              <w:bottom w:val="single" w:sz="4" w:space="0" w:color="auto"/>
              <w:right w:val="single" w:sz="4" w:space="0" w:color="auto"/>
            </w:tcBorders>
            <w:shd w:val="clear" w:color="auto" w:fill="auto"/>
            <w:noWrap/>
            <w:vAlign w:val="center"/>
            <w:hideMark/>
          </w:tcPr>
          <w:p w14:paraId="6A55273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162.3</w:t>
            </w:r>
          </w:p>
        </w:tc>
        <w:tc>
          <w:tcPr>
            <w:tcW w:w="531" w:type="dxa"/>
            <w:tcBorders>
              <w:top w:val="nil"/>
              <w:left w:val="nil"/>
              <w:bottom w:val="single" w:sz="4" w:space="0" w:color="auto"/>
              <w:right w:val="single" w:sz="4" w:space="0" w:color="auto"/>
            </w:tcBorders>
            <w:shd w:val="clear" w:color="auto" w:fill="auto"/>
            <w:noWrap/>
            <w:vAlign w:val="center"/>
            <w:hideMark/>
          </w:tcPr>
          <w:p w14:paraId="5FCD953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163.1</w:t>
            </w:r>
          </w:p>
        </w:tc>
        <w:tc>
          <w:tcPr>
            <w:tcW w:w="531" w:type="dxa"/>
            <w:tcBorders>
              <w:top w:val="nil"/>
              <w:left w:val="nil"/>
              <w:bottom w:val="single" w:sz="4" w:space="0" w:color="auto"/>
              <w:right w:val="single" w:sz="4" w:space="0" w:color="auto"/>
            </w:tcBorders>
            <w:shd w:val="clear" w:color="auto" w:fill="auto"/>
            <w:noWrap/>
            <w:vAlign w:val="center"/>
            <w:hideMark/>
          </w:tcPr>
          <w:p w14:paraId="6CE37F9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163.8</w:t>
            </w:r>
          </w:p>
        </w:tc>
        <w:tc>
          <w:tcPr>
            <w:tcW w:w="531" w:type="dxa"/>
            <w:tcBorders>
              <w:top w:val="nil"/>
              <w:left w:val="nil"/>
              <w:bottom w:val="single" w:sz="4" w:space="0" w:color="auto"/>
              <w:right w:val="single" w:sz="4" w:space="0" w:color="auto"/>
            </w:tcBorders>
            <w:shd w:val="clear" w:color="auto" w:fill="auto"/>
            <w:noWrap/>
            <w:vAlign w:val="center"/>
            <w:hideMark/>
          </w:tcPr>
          <w:p w14:paraId="6EA24DF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164.5</w:t>
            </w:r>
          </w:p>
        </w:tc>
        <w:tc>
          <w:tcPr>
            <w:tcW w:w="531" w:type="dxa"/>
            <w:tcBorders>
              <w:top w:val="nil"/>
              <w:left w:val="nil"/>
              <w:bottom w:val="single" w:sz="4" w:space="0" w:color="auto"/>
              <w:right w:val="single" w:sz="4" w:space="0" w:color="auto"/>
            </w:tcBorders>
            <w:shd w:val="clear" w:color="auto" w:fill="auto"/>
            <w:noWrap/>
            <w:vAlign w:val="center"/>
            <w:hideMark/>
          </w:tcPr>
          <w:p w14:paraId="6396110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165.2</w:t>
            </w:r>
          </w:p>
        </w:tc>
        <w:tc>
          <w:tcPr>
            <w:tcW w:w="531" w:type="dxa"/>
            <w:tcBorders>
              <w:top w:val="nil"/>
              <w:left w:val="nil"/>
              <w:bottom w:val="single" w:sz="4" w:space="0" w:color="auto"/>
              <w:right w:val="single" w:sz="4" w:space="0" w:color="auto"/>
            </w:tcBorders>
            <w:shd w:val="clear" w:color="auto" w:fill="auto"/>
            <w:noWrap/>
            <w:vAlign w:val="center"/>
            <w:hideMark/>
          </w:tcPr>
          <w:p w14:paraId="0F178BE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165.9</w:t>
            </w:r>
          </w:p>
        </w:tc>
        <w:tc>
          <w:tcPr>
            <w:tcW w:w="531" w:type="dxa"/>
            <w:tcBorders>
              <w:top w:val="nil"/>
              <w:left w:val="nil"/>
              <w:bottom w:val="single" w:sz="4" w:space="0" w:color="auto"/>
              <w:right w:val="single" w:sz="4" w:space="0" w:color="auto"/>
            </w:tcBorders>
            <w:shd w:val="clear" w:color="auto" w:fill="auto"/>
            <w:noWrap/>
            <w:vAlign w:val="center"/>
            <w:hideMark/>
          </w:tcPr>
          <w:p w14:paraId="155F521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166.7</w:t>
            </w:r>
          </w:p>
        </w:tc>
      </w:tr>
      <w:tr w:rsidR="00650D53" w:rsidRPr="00650D53" w14:paraId="1295F8FE"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3799BDEA"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81</w:t>
            </w:r>
          </w:p>
        </w:tc>
        <w:tc>
          <w:tcPr>
            <w:tcW w:w="626" w:type="dxa"/>
            <w:tcBorders>
              <w:top w:val="nil"/>
              <w:left w:val="nil"/>
              <w:bottom w:val="single" w:sz="4" w:space="0" w:color="auto"/>
              <w:right w:val="single" w:sz="4" w:space="0" w:color="auto"/>
            </w:tcBorders>
            <w:shd w:val="clear" w:color="auto" w:fill="auto"/>
            <w:noWrap/>
            <w:vAlign w:val="center"/>
            <w:hideMark/>
          </w:tcPr>
          <w:p w14:paraId="2017849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147.7</w:t>
            </w:r>
          </w:p>
        </w:tc>
        <w:tc>
          <w:tcPr>
            <w:tcW w:w="531" w:type="dxa"/>
            <w:tcBorders>
              <w:top w:val="nil"/>
              <w:left w:val="nil"/>
              <w:bottom w:val="single" w:sz="4" w:space="0" w:color="auto"/>
              <w:right w:val="single" w:sz="4" w:space="0" w:color="auto"/>
            </w:tcBorders>
            <w:shd w:val="clear" w:color="auto" w:fill="auto"/>
            <w:noWrap/>
            <w:vAlign w:val="center"/>
            <w:hideMark/>
          </w:tcPr>
          <w:p w14:paraId="414557E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148.5</w:t>
            </w:r>
          </w:p>
        </w:tc>
        <w:tc>
          <w:tcPr>
            <w:tcW w:w="531" w:type="dxa"/>
            <w:tcBorders>
              <w:top w:val="nil"/>
              <w:left w:val="nil"/>
              <w:bottom w:val="single" w:sz="4" w:space="0" w:color="auto"/>
              <w:right w:val="single" w:sz="4" w:space="0" w:color="auto"/>
            </w:tcBorders>
            <w:shd w:val="clear" w:color="auto" w:fill="auto"/>
            <w:noWrap/>
            <w:vAlign w:val="center"/>
            <w:hideMark/>
          </w:tcPr>
          <w:p w14:paraId="1C49758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149.2</w:t>
            </w:r>
          </w:p>
        </w:tc>
        <w:tc>
          <w:tcPr>
            <w:tcW w:w="531" w:type="dxa"/>
            <w:tcBorders>
              <w:top w:val="nil"/>
              <w:left w:val="nil"/>
              <w:bottom w:val="single" w:sz="4" w:space="0" w:color="auto"/>
              <w:right w:val="single" w:sz="4" w:space="0" w:color="auto"/>
            </w:tcBorders>
            <w:shd w:val="clear" w:color="auto" w:fill="auto"/>
            <w:noWrap/>
            <w:vAlign w:val="center"/>
            <w:hideMark/>
          </w:tcPr>
          <w:p w14:paraId="492FBD7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149.9</w:t>
            </w:r>
          </w:p>
        </w:tc>
        <w:tc>
          <w:tcPr>
            <w:tcW w:w="531" w:type="dxa"/>
            <w:tcBorders>
              <w:top w:val="nil"/>
              <w:left w:val="nil"/>
              <w:bottom w:val="single" w:sz="4" w:space="0" w:color="auto"/>
              <w:right w:val="single" w:sz="4" w:space="0" w:color="auto"/>
            </w:tcBorders>
            <w:shd w:val="clear" w:color="auto" w:fill="auto"/>
            <w:noWrap/>
            <w:vAlign w:val="center"/>
            <w:hideMark/>
          </w:tcPr>
          <w:p w14:paraId="4784B29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150.6</w:t>
            </w:r>
          </w:p>
        </w:tc>
        <w:tc>
          <w:tcPr>
            <w:tcW w:w="531" w:type="dxa"/>
            <w:tcBorders>
              <w:top w:val="nil"/>
              <w:left w:val="nil"/>
              <w:bottom w:val="single" w:sz="4" w:space="0" w:color="auto"/>
              <w:right w:val="single" w:sz="4" w:space="0" w:color="auto"/>
            </w:tcBorders>
            <w:shd w:val="clear" w:color="auto" w:fill="auto"/>
            <w:noWrap/>
            <w:vAlign w:val="center"/>
            <w:hideMark/>
          </w:tcPr>
          <w:p w14:paraId="48C3DFF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1D74A8E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152.1</w:t>
            </w:r>
          </w:p>
        </w:tc>
        <w:tc>
          <w:tcPr>
            <w:tcW w:w="531" w:type="dxa"/>
            <w:tcBorders>
              <w:top w:val="nil"/>
              <w:left w:val="nil"/>
              <w:bottom w:val="single" w:sz="4" w:space="0" w:color="auto"/>
              <w:right w:val="single" w:sz="4" w:space="0" w:color="auto"/>
            </w:tcBorders>
            <w:shd w:val="clear" w:color="auto" w:fill="auto"/>
            <w:noWrap/>
            <w:vAlign w:val="center"/>
            <w:hideMark/>
          </w:tcPr>
          <w:p w14:paraId="1F8178E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152.8</w:t>
            </w:r>
          </w:p>
        </w:tc>
        <w:tc>
          <w:tcPr>
            <w:tcW w:w="531" w:type="dxa"/>
            <w:tcBorders>
              <w:top w:val="nil"/>
              <w:left w:val="nil"/>
              <w:bottom w:val="single" w:sz="4" w:space="0" w:color="auto"/>
              <w:right w:val="single" w:sz="4" w:space="0" w:color="auto"/>
            </w:tcBorders>
            <w:shd w:val="clear" w:color="auto" w:fill="auto"/>
            <w:noWrap/>
            <w:vAlign w:val="center"/>
            <w:hideMark/>
          </w:tcPr>
          <w:p w14:paraId="4507B92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153.5</w:t>
            </w:r>
          </w:p>
        </w:tc>
        <w:tc>
          <w:tcPr>
            <w:tcW w:w="531" w:type="dxa"/>
            <w:tcBorders>
              <w:top w:val="nil"/>
              <w:left w:val="nil"/>
              <w:bottom w:val="single" w:sz="4" w:space="0" w:color="auto"/>
              <w:right w:val="single" w:sz="4" w:space="0" w:color="auto"/>
            </w:tcBorders>
            <w:shd w:val="clear" w:color="auto" w:fill="auto"/>
            <w:noWrap/>
            <w:vAlign w:val="center"/>
            <w:hideMark/>
          </w:tcPr>
          <w:p w14:paraId="54566CA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154.2</w:t>
            </w:r>
          </w:p>
        </w:tc>
        <w:tc>
          <w:tcPr>
            <w:tcW w:w="531" w:type="dxa"/>
            <w:tcBorders>
              <w:top w:val="nil"/>
              <w:left w:val="nil"/>
              <w:bottom w:val="single" w:sz="4" w:space="0" w:color="auto"/>
              <w:right w:val="single" w:sz="4" w:space="0" w:color="auto"/>
            </w:tcBorders>
            <w:shd w:val="clear" w:color="auto" w:fill="auto"/>
            <w:noWrap/>
            <w:vAlign w:val="center"/>
            <w:hideMark/>
          </w:tcPr>
          <w:p w14:paraId="1292FC9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154.9</w:t>
            </w:r>
          </w:p>
        </w:tc>
        <w:tc>
          <w:tcPr>
            <w:tcW w:w="531" w:type="dxa"/>
            <w:tcBorders>
              <w:top w:val="nil"/>
              <w:left w:val="nil"/>
              <w:bottom w:val="single" w:sz="4" w:space="0" w:color="auto"/>
              <w:right w:val="single" w:sz="4" w:space="0" w:color="auto"/>
            </w:tcBorders>
            <w:shd w:val="clear" w:color="auto" w:fill="auto"/>
            <w:noWrap/>
            <w:vAlign w:val="center"/>
            <w:hideMark/>
          </w:tcPr>
          <w:p w14:paraId="2BF0EFF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155.7</w:t>
            </w:r>
          </w:p>
        </w:tc>
        <w:tc>
          <w:tcPr>
            <w:tcW w:w="576" w:type="dxa"/>
            <w:tcBorders>
              <w:top w:val="nil"/>
              <w:left w:val="nil"/>
              <w:bottom w:val="single" w:sz="4" w:space="0" w:color="auto"/>
              <w:right w:val="single" w:sz="4" w:space="0" w:color="auto"/>
            </w:tcBorders>
            <w:shd w:val="clear" w:color="auto" w:fill="auto"/>
            <w:noWrap/>
            <w:vAlign w:val="center"/>
            <w:hideMark/>
          </w:tcPr>
          <w:p w14:paraId="5533B38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156.4</w:t>
            </w:r>
          </w:p>
        </w:tc>
        <w:tc>
          <w:tcPr>
            <w:tcW w:w="531" w:type="dxa"/>
            <w:tcBorders>
              <w:top w:val="nil"/>
              <w:left w:val="nil"/>
              <w:bottom w:val="single" w:sz="4" w:space="0" w:color="auto"/>
              <w:right w:val="single" w:sz="4" w:space="0" w:color="auto"/>
            </w:tcBorders>
            <w:shd w:val="clear" w:color="auto" w:fill="auto"/>
            <w:noWrap/>
            <w:vAlign w:val="center"/>
            <w:hideMark/>
          </w:tcPr>
          <w:p w14:paraId="3B7AE3C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157.1</w:t>
            </w:r>
          </w:p>
        </w:tc>
        <w:tc>
          <w:tcPr>
            <w:tcW w:w="531" w:type="dxa"/>
            <w:tcBorders>
              <w:top w:val="nil"/>
              <w:left w:val="nil"/>
              <w:bottom w:val="single" w:sz="4" w:space="0" w:color="auto"/>
              <w:right w:val="single" w:sz="4" w:space="0" w:color="auto"/>
            </w:tcBorders>
            <w:shd w:val="clear" w:color="auto" w:fill="auto"/>
            <w:noWrap/>
            <w:vAlign w:val="center"/>
            <w:hideMark/>
          </w:tcPr>
          <w:p w14:paraId="74807FA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157.8</w:t>
            </w:r>
          </w:p>
        </w:tc>
        <w:tc>
          <w:tcPr>
            <w:tcW w:w="531" w:type="dxa"/>
            <w:tcBorders>
              <w:top w:val="nil"/>
              <w:left w:val="nil"/>
              <w:bottom w:val="single" w:sz="4" w:space="0" w:color="auto"/>
              <w:right w:val="single" w:sz="4" w:space="0" w:color="auto"/>
            </w:tcBorders>
            <w:shd w:val="clear" w:color="auto" w:fill="auto"/>
            <w:noWrap/>
            <w:vAlign w:val="center"/>
            <w:hideMark/>
          </w:tcPr>
          <w:p w14:paraId="00AD7B3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158.5</w:t>
            </w:r>
          </w:p>
        </w:tc>
        <w:tc>
          <w:tcPr>
            <w:tcW w:w="531" w:type="dxa"/>
            <w:tcBorders>
              <w:top w:val="nil"/>
              <w:left w:val="nil"/>
              <w:bottom w:val="single" w:sz="4" w:space="0" w:color="auto"/>
              <w:right w:val="single" w:sz="4" w:space="0" w:color="auto"/>
            </w:tcBorders>
            <w:shd w:val="clear" w:color="auto" w:fill="auto"/>
            <w:noWrap/>
            <w:vAlign w:val="center"/>
            <w:hideMark/>
          </w:tcPr>
          <w:p w14:paraId="1A5CAF2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159.3</w:t>
            </w:r>
          </w:p>
        </w:tc>
        <w:tc>
          <w:tcPr>
            <w:tcW w:w="531" w:type="dxa"/>
            <w:tcBorders>
              <w:top w:val="nil"/>
              <w:left w:val="nil"/>
              <w:bottom w:val="single" w:sz="4" w:space="0" w:color="auto"/>
              <w:right w:val="single" w:sz="4" w:space="0" w:color="auto"/>
            </w:tcBorders>
            <w:shd w:val="clear" w:color="auto" w:fill="auto"/>
            <w:noWrap/>
            <w:vAlign w:val="center"/>
            <w:hideMark/>
          </w:tcPr>
          <w:p w14:paraId="70B7E0D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160.0</w:t>
            </w:r>
          </w:p>
        </w:tc>
        <w:tc>
          <w:tcPr>
            <w:tcW w:w="531" w:type="dxa"/>
            <w:tcBorders>
              <w:top w:val="nil"/>
              <w:left w:val="nil"/>
              <w:bottom w:val="single" w:sz="4" w:space="0" w:color="auto"/>
              <w:right w:val="single" w:sz="4" w:space="0" w:color="auto"/>
            </w:tcBorders>
            <w:shd w:val="clear" w:color="auto" w:fill="auto"/>
            <w:noWrap/>
            <w:vAlign w:val="center"/>
            <w:hideMark/>
          </w:tcPr>
          <w:p w14:paraId="593907C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160.7</w:t>
            </w:r>
          </w:p>
        </w:tc>
        <w:tc>
          <w:tcPr>
            <w:tcW w:w="531" w:type="dxa"/>
            <w:tcBorders>
              <w:top w:val="nil"/>
              <w:left w:val="nil"/>
              <w:bottom w:val="single" w:sz="4" w:space="0" w:color="auto"/>
              <w:right w:val="single" w:sz="4" w:space="0" w:color="auto"/>
            </w:tcBorders>
            <w:shd w:val="clear" w:color="auto" w:fill="auto"/>
            <w:noWrap/>
            <w:vAlign w:val="center"/>
            <w:hideMark/>
          </w:tcPr>
          <w:p w14:paraId="7BED69E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161.4</w:t>
            </w:r>
          </w:p>
        </w:tc>
        <w:tc>
          <w:tcPr>
            <w:tcW w:w="531" w:type="dxa"/>
            <w:tcBorders>
              <w:top w:val="nil"/>
              <w:left w:val="nil"/>
              <w:bottom w:val="single" w:sz="4" w:space="0" w:color="auto"/>
              <w:right w:val="single" w:sz="4" w:space="0" w:color="auto"/>
            </w:tcBorders>
            <w:shd w:val="clear" w:color="auto" w:fill="auto"/>
            <w:noWrap/>
            <w:vAlign w:val="center"/>
            <w:hideMark/>
          </w:tcPr>
          <w:p w14:paraId="5E04139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5D6F5CF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162.9</w:t>
            </w:r>
          </w:p>
        </w:tc>
        <w:tc>
          <w:tcPr>
            <w:tcW w:w="531" w:type="dxa"/>
            <w:tcBorders>
              <w:top w:val="nil"/>
              <w:left w:val="nil"/>
              <w:bottom w:val="single" w:sz="4" w:space="0" w:color="auto"/>
              <w:right w:val="single" w:sz="4" w:space="0" w:color="auto"/>
            </w:tcBorders>
            <w:shd w:val="clear" w:color="auto" w:fill="auto"/>
            <w:noWrap/>
            <w:vAlign w:val="center"/>
            <w:hideMark/>
          </w:tcPr>
          <w:p w14:paraId="144D7D6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163.6</w:t>
            </w:r>
          </w:p>
        </w:tc>
        <w:tc>
          <w:tcPr>
            <w:tcW w:w="531" w:type="dxa"/>
            <w:tcBorders>
              <w:top w:val="nil"/>
              <w:left w:val="nil"/>
              <w:bottom w:val="single" w:sz="4" w:space="0" w:color="auto"/>
              <w:right w:val="single" w:sz="4" w:space="0" w:color="auto"/>
            </w:tcBorders>
            <w:shd w:val="clear" w:color="auto" w:fill="auto"/>
            <w:noWrap/>
            <w:vAlign w:val="center"/>
            <w:hideMark/>
          </w:tcPr>
          <w:p w14:paraId="7BD0381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164.3</w:t>
            </w:r>
          </w:p>
        </w:tc>
        <w:tc>
          <w:tcPr>
            <w:tcW w:w="531" w:type="dxa"/>
            <w:tcBorders>
              <w:top w:val="nil"/>
              <w:left w:val="nil"/>
              <w:bottom w:val="single" w:sz="4" w:space="0" w:color="auto"/>
              <w:right w:val="single" w:sz="4" w:space="0" w:color="auto"/>
            </w:tcBorders>
            <w:shd w:val="clear" w:color="auto" w:fill="auto"/>
            <w:noWrap/>
            <w:vAlign w:val="center"/>
            <w:hideMark/>
          </w:tcPr>
          <w:p w14:paraId="7E05F27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165.0</w:t>
            </w:r>
          </w:p>
        </w:tc>
        <w:tc>
          <w:tcPr>
            <w:tcW w:w="531" w:type="dxa"/>
            <w:tcBorders>
              <w:top w:val="nil"/>
              <w:left w:val="nil"/>
              <w:bottom w:val="single" w:sz="4" w:space="0" w:color="auto"/>
              <w:right w:val="single" w:sz="4" w:space="0" w:color="auto"/>
            </w:tcBorders>
            <w:shd w:val="clear" w:color="auto" w:fill="auto"/>
            <w:noWrap/>
            <w:vAlign w:val="center"/>
            <w:hideMark/>
          </w:tcPr>
          <w:p w14:paraId="453302E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165.7</w:t>
            </w:r>
          </w:p>
        </w:tc>
        <w:tc>
          <w:tcPr>
            <w:tcW w:w="531" w:type="dxa"/>
            <w:tcBorders>
              <w:top w:val="nil"/>
              <w:left w:val="nil"/>
              <w:bottom w:val="single" w:sz="4" w:space="0" w:color="auto"/>
              <w:right w:val="single" w:sz="4" w:space="0" w:color="auto"/>
            </w:tcBorders>
            <w:shd w:val="clear" w:color="auto" w:fill="auto"/>
            <w:noWrap/>
            <w:vAlign w:val="center"/>
            <w:hideMark/>
          </w:tcPr>
          <w:p w14:paraId="51039C7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166.5</w:t>
            </w:r>
          </w:p>
        </w:tc>
      </w:tr>
      <w:tr w:rsidR="00650D53" w:rsidRPr="00650D53" w14:paraId="0FD0E025"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1E7DDC80"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82</w:t>
            </w:r>
          </w:p>
        </w:tc>
        <w:tc>
          <w:tcPr>
            <w:tcW w:w="626" w:type="dxa"/>
            <w:tcBorders>
              <w:top w:val="nil"/>
              <w:left w:val="nil"/>
              <w:bottom w:val="single" w:sz="4" w:space="0" w:color="auto"/>
              <w:right w:val="single" w:sz="4" w:space="0" w:color="auto"/>
            </w:tcBorders>
            <w:shd w:val="clear" w:color="auto" w:fill="auto"/>
            <w:noWrap/>
            <w:vAlign w:val="center"/>
            <w:hideMark/>
          </w:tcPr>
          <w:p w14:paraId="5D80E52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147.6</w:t>
            </w:r>
          </w:p>
        </w:tc>
        <w:tc>
          <w:tcPr>
            <w:tcW w:w="531" w:type="dxa"/>
            <w:tcBorders>
              <w:top w:val="nil"/>
              <w:left w:val="nil"/>
              <w:bottom w:val="single" w:sz="4" w:space="0" w:color="auto"/>
              <w:right w:val="single" w:sz="4" w:space="0" w:color="auto"/>
            </w:tcBorders>
            <w:shd w:val="clear" w:color="auto" w:fill="auto"/>
            <w:noWrap/>
            <w:vAlign w:val="center"/>
            <w:hideMark/>
          </w:tcPr>
          <w:p w14:paraId="34E2F98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148.3</w:t>
            </w:r>
          </w:p>
        </w:tc>
        <w:tc>
          <w:tcPr>
            <w:tcW w:w="531" w:type="dxa"/>
            <w:tcBorders>
              <w:top w:val="nil"/>
              <w:left w:val="nil"/>
              <w:bottom w:val="single" w:sz="4" w:space="0" w:color="auto"/>
              <w:right w:val="single" w:sz="4" w:space="0" w:color="auto"/>
            </w:tcBorders>
            <w:shd w:val="clear" w:color="auto" w:fill="auto"/>
            <w:noWrap/>
            <w:vAlign w:val="center"/>
            <w:hideMark/>
          </w:tcPr>
          <w:p w14:paraId="028BA86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149.0</w:t>
            </w:r>
          </w:p>
        </w:tc>
        <w:tc>
          <w:tcPr>
            <w:tcW w:w="531" w:type="dxa"/>
            <w:tcBorders>
              <w:top w:val="nil"/>
              <w:left w:val="nil"/>
              <w:bottom w:val="single" w:sz="4" w:space="0" w:color="auto"/>
              <w:right w:val="single" w:sz="4" w:space="0" w:color="auto"/>
            </w:tcBorders>
            <w:shd w:val="clear" w:color="auto" w:fill="auto"/>
            <w:noWrap/>
            <w:vAlign w:val="center"/>
            <w:hideMark/>
          </w:tcPr>
          <w:p w14:paraId="42C7602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149.7</w:t>
            </w:r>
          </w:p>
        </w:tc>
        <w:tc>
          <w:tcPr>
            <w:tcW w:w="531" w:type="dxa"/>
            <w:tcBorders>
              <w:top w:val="nil"/>
              <w:left w:val="nil"/>
              <w:bottom w:val="single" w:sz="4" w:space="0" w:color="auto"/>
              <w:right w:val="single" w:sz="4" w:space="0" w:color="auto"/>
            </w:tcBorders>
            <w:shd w:val="clear" w:color="auto" w:fill="auto"/>
            <w:noWrap/>
            <w:vAlign w:val="center"/>
            <w:hideMark/>
          </w:tcPr>
          <w:p w14:paraId="75C002D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150.4</w:t>
            </w:r>
          </w:p>
        </w:tc>
        <w:tc>
          <w:tcPr>
            <w:tcW w:w="531" w:type="dxa"/>
            <w:tcBorders>
              <w:top w:val="nil"/>
              <w:left w:val="nil"/>
              <w:bottom w:val="single" w:sz="4" w:space="0" w:color="auto"/>
              <w:right w:val="single" w:sz="4" w:space="0" w:color="auto"/>
            </w:tcBorders>
            <w:shd w:val="clear" w:color="auto" w:fill="auto"/>
            <w:noWrap/>
            <w:vAlign w:val="center"/>
            <w:hideMark/>
          </w:tcPr>
          <w:p w14:paraId="6239168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151.2</w:t>
            </w:r>
          </w:p>
        </w:tc>
        <w:tc>
          <w:tcPr>
            <w:tcW w:w="531" w:type="dxa"/>
            <w:tcBorders>
              <w:top w:val="nil"/>
              <w:left w:val="nil"/>
              <w:bottom w:val="single" w:sz="4" w:space="0" w:color="auto"/>
              <w:right w:val="single" w:sz="4" w:space="0" w:color="auto"/>
            </w:tcBorders>
            <w:shd w:val="clear" w:color="auto" w:fill="auto"/>
            <w:noWrap/>
            <w:vAlign w:val="center"/>
            <w:hideMark/>
          </w:tcPr>
          <w:p w14:paraId="4322ADD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151.9</w:t>
            </w:r>
          </w:p>
        </w:tc>
        <w:tc>
          <w:tcPr>
            <w:tcW w:w="531" w:type="dxa"/>
            <w:tcBorders>
              <w:top w:val="nil"/>
              <w:left w:val="nil"/>
              <w:bottom w:val="single" w:sz="4" w:space="0" w:color="auto"/>
              <w:right w:val="single" w:sz="4" w:space="0" w:color="auto"/>
            </w:tcBorders>
            <w:shd w:val="clear" w:color="auto" w:fill="auto"/>
            <w:noWrap/>
            <w:vAlign w:val="center"/>
            <w:hideMark/>
          </w:tcPr>
          <w:p w14:paraId="2473AE5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152.6</w:t>
            </w:r>
          </w:p>
        </w:tc>
        <w:tc>
          <w:tcPr>
            <w:tcW w:w="531" w:type="dxa"/>
            <w:tcBorders>
              <w:top w:val="nil"/>
              <w:left w:val="nil"/>
              <w:bottom w:val="single" w:sz="4" w:space="0" w:color="auto"/>
              <w:right w:val="single" w:sz="4" w:space="0" w:color="auto"/>
            </w:tcBorders>
            <w:shd w:val="clear" w:color="auto" w:fill="auto"/>
            <w:noWrap/>
            <w:vAlign w:val="center"/>
            <w:hideMark/>
          </w:tcPr>
          <w:p w14:paraId="04F3A03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153.3</w:t>
            </w:r>
          </w:p>
        </w:tc>
        <w:tc>
          <w:tcPr>
            <w:tcW w:w="531" w:type="dxa"/>
            <w:tcBorders>
              <w:top w:val="nil"/>
              <w:left w:val="nil"/>
              <w:bottom w:val="single" w:sz="4" w:space="0" w:color="auto"/>
              <w:right w:val="single" w:sz="4" w:space="0" w:color="auto"/>
            </w:tcBorders>
            <w:shd w:val="clear" w:color="auto" w:fill="auto"/>
            <w:noWrap/>
            <w:vAlign w:val="center"/>
            <w:hideMark/>
          </w:tcPr>
          <w:p w14:paraId="11560D5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154.0</w:t>
            </w:r>
          </w:p>
        </w:tc>
        <w:tc>
          <w:tcPr>
            <w:tcW w:w="531" w:type="dxa"/>
            <w:tcBorders>
              <w:top w:val="nil"/>
              <w:left w:val="nil"/>
              <w:bottom w:val="single" w:sz="4" w:space="0" w:color="auto"/>
              <w:right w:val="single" w:sz="4" w:space="0" w:color="auto"/>
            </w:tcBorders>
            <w:shd w:val="clear" w:color="auto" w:fill="auto"/>
            <w:noWrap/>
            <w:vAlign w:val="center"/>
            <w:hideMark/>
          </w:tcPr>
          <w:p w14:paraId="2D4A6E4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154.8</w:t>
            </w:r>
          </w:p>
        </w:tc>
        <w:tc>
          <w:tcPr>
            <w:tcW w:w="531" w:type="dxa"/>
            <w:tcBorders>
              <w:top w:val="nil"/>
              <w:left w:val="nil"/>
              <w:bottom w:val="single" w:sz="4" w:space="0" w:color="auto"/>
              <w:right w:val="single" w:sz="4" w:space="0" w:color="auto"/>
            </w:tcBorders>
            <w:shd w:val="clear" w:color="auto" w:fill="auto"/>
            <w:noWrap/>
            <w:vAlign w:val="center"/>
            <w:hideMark/>
          </w:tcPr>
          <w:p w14:paraId="1B75E2C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155.5</w:t>
            </w:r>
          </w:p>
        </w:tc>
        <w:tc>
          <w:tcPr>
            <w:tcW w:w="576" w:type="dxa"/>
            <w:tcBorders>
              <w:top w:val="nil"/>
              <w:left w:val="nil"/>
              <w:bottom w:val="single" w:sz="4" w:space="0" w:color="auto"/>
              <w:right w:val="single" w:sz="4" w:space="0" w:color="auto"/>
            </w:tcBorders>
            <w:shd w:val="clear" w:color="auto" w:fill="auto"/>
            <w:noWrap/>
            <w:vAlign w:val="center"/>
            <w:hideMark/>
          </w:tcPr>
          <w:p w14:paraId="1488BFB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156.2</w:t>
            </w:r>
          </w:p>
        </w:tc>
        <w:tc>
          <w:tcPr>
            <w:tcW w:w="531" w:type="dxa"/>
            <w:tcBorders>
              <w:top w:val="nil"/>
              <w:left w:val="nil"/>
              <w:bottom w:val="single" w:sz="4" w:space="0" w:color="auto"/>
              <w:right w:val="single" w:sz="4" w:space="0" w:color="auto"/>
            </w:tcBorders>
            <w:shd w:val="clear" w:color="auto" w:fill="auto"/>
            <w:noWrap/>
            <w:vAlign w:val="center"/>
            <w:hideMark/>
          </w:tcPr>
          <w:p w14:paraId="5D305CE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156.9</w:t>
            </w:r>
          </w:p>
        </w:tc>
        <w:tc>
          <w:tcPr>
            <w:tcW w:w="531" w:type="dxa"/>
            <w:tcBorders>
              <w:top w:val="nil"/>
              <w:left w:val="nil"/>
              <w:bottom w:val="single" w:sz="4" w:space="0" w:color="auto"/>
              <w:right w:val="single" w:sz="4" w:space="0" w:color="auto"/>
            </w:tcBorders>
            <w:shd w:val="clear" w:color="auto" w:fill="auto"/>
            <w:noWrap/>
            <w:vAlign w:val="center"/>
            <w:hideMark/>
          </w:tcPr>
          <w:p w14:paraId="2369AA7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157.6</w:t>
            </w:r>
          </w:p>
        </w:tc>
        <w:tc>
          <w:tcPr>
            <w:tcW w:w="531" w:type="dxa"/>
            <w:tcBorders>
              <w:top w:val="nil"/>
              <w:left w:val="nil"/>
              <w:bottom w:val="single" w:sz="4" w:space="0" w:color="auto"/>
              <w:right w:val="single" w:sz="4" w:space="0" w:color="auto"/>
            </w:tcBorders>
            <w:shd w:val="clear" w:color="auto" w:fill="auto"/>
            <w:noWrap/>
            <w:vAlign w:val="center"/>
            <w:hideMark/>
          </w:tcPr>
          <w:p w14:paraId="27BD842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158.4</w:t>
            </w:r>
          </w:p>
        </w:tc>
        <w:tc>
          <w:tcPr>
            <w:tcW w:w="531" w:type="dxa"/>
            <w:tcBorders>
              <w:top w:val="nil"/>
              <w:left w:val="nil"/>
              <w:bottom w:val="single" w:sz="4" w:space="0" w:color="auto"/>
              <w:right w:val="single" w:sz="4" w:space="0" w:color="auto"/>
            </w:tcBorders>
            <w:shd w:val="clear" w:color="auto" w:fill="auto"/>
            <w:noWrap/>
            <w:vAlign w:val="center"/>
            <w:hideMark/>
          </w:tcPr>
          <w:p w14:paraId="2C84903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159.1</w:t>
            </w:r>
          </w:p>
        </w:tc>
        <w:tc>
          <w:tcPr>
            <w:tcW w:w="531" w:type="dxa"/>
            <w:tcBorders>
              <w:top w:val="nil"/>
              <w:left w:val="nil"/>
              <w:bottom w:val="single" w:sz="4" w:space="0" w:color="auto"/>
              <w:right w:val="single" w:sz="4" w:space="0" w:color="auto"/>
            </w:tcBorders>
            <w:shd w:val="clear" w:color="auto" w:fill="auto"/>
            <w:noWrap/>
            <w:vAlign w:val="center"/>
            <w:hideMark/>
          </w:tcPr>
          <w:p w14:paraId="749E181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159.8</w:t>
            </w:r>
          </w:p>
        </w:tc>
        <w:tc>
          <w:tcPr>
            <w:tcW w:w="531" w:type="dxa"/>
            <w:tcBorders>
              <w:top w:val="nil"/>
              <w:left w:val="nil"/>
              <w:bottom w:val="single" w:sz="4" w:space="0" w:color="auto"/>
              <w:right w:val="single" w:sz="4" w:space="0" w:color="auto"/>
            </w:tcBorders>
            <w:shd w:val="clear" w:color="auto" w:fill="auto"/>
            <w:noWrap/>
            <w:vAlign w:val="center"/>
            <w:hideMark/>
          </w:tcPr>
          <w:p w14:paraId="701064A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160.5</w:t>
            </w:r>
          </w:p>
        </w:tc>
        <w:tc>
          <w:tcPr>
            <w:tcW w:w="531" w:type="dxa"/>
            <w:tcBorders>
              <w:top w:val="nil"/>
              <w:left w:val="nil"/>
              <w:bottom w:val="single" w:sz="4" w:space="0" w:color="auto"/>
              <w:right w:val="single" w:sz="4" w:space="0" w:color="auto"/>
            </w:tcBorders>
            <w:shd w:val="clear" w:color="auto" w:fill="auto"/>
            <w:noWrap/>
            <w:vAlign w:val="center"/>
            <w:hideMark/>
          </w:tcPr>
          <w:p w14:paraId="3FF2639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161.2</w:t>
            </w:r>
          </w:p>
        </w:tc>
        <w:tc>
          <w:tcPr>
            <w:tcW w:w="531" w:type="dxa"/>
            <w:tcBorders>
              <w:top w:val="nil"/>
              <w:left w:val="nil"/>
              <w:bottom w:val="single" w:sz="4" w:space="0" w:color="auto"/>
              <w:right w:val="single" w:sz="4" w:space="0" w:color="auto"/>
            </w:tcBorders>
            <w:shd w:val="clear" w:color="auto" w:fill="auto"/>
            <w:noWrap/>
            <w:vAlign w:val="center"/>
            <w:hideMark/>
          </w:tcPr>
          <w:p w14:paraId="50E25FC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162.0</w:t>
            </w:r>
          </w:p>
        </w:tc>
        <w:tc>
          <w:tcPr>
            <w:tcW w:w="531" w:type="dxa"/>
            <w:tcBorders>
              <w:top w:val="nil"/>
              <w:left w:val="nil"/>
              <w:bottom w:val="single" w:sz="4" w:space="0" w:color="auto"/>
              <w:right w:val="single" w:sz="4" w:space="0" w:color="auto"/>
            </w:tcBorders>
            <w:shd w:val="clear" w:color="auto" w:fill="auto"/>
            <w:noWrap/>
            <w:vAlign w:val="center"/>
            <w:hideMark/>
          </w:tcPr>
          <w:p w14:paraId="1780642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162.7</w:t>
            </w:r>
          </w:p>
        </w:tc>
        <w:tc>
          <w:tcPr>
            <w:tcW w:w="531" w:type="dxa"/>
            <w:tcBorders>
              <w:top w:val="nil"/>
              <w:left w:val="nil"/>
              <w:bottom w:val="single" w:sz="4" w:space="0" w:color="auto"/>
              <w:right w:val="single" w:sz="4" w:space="0" w:color="auto"/>
            </w:tcBorders>
            <w:shd w:val="clear" w:color="auto" w:fill="auto"/>
            <w:noWrap/>
            <w:vAlign w:val="center"/>
            <w:hideMark/>
          </w:tcPr>
          <w:p w14:paraId="338EFB5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163.4</w:t>
            </w:r>
          </w:p>
        </w:tc>
        <w:tc>
          <w:tcPr>
            <w:tcW w:w="531" w:type="dxa"/>
            <w:tcBorders>
              <w:top w:val="nil"/>
              <w:left w:val="nil"/>
              <w:bottom w:val="single" w:sz="4" w:space="0" w:color="auto"/>
              <w:right w:val="single" w:sz="4" w:space="0" w:color="auto"/>
            </w:tcBorders>
            <w:shd w:val="clear" w:color="auto" w:fill="auto"/>
            <w:noWrap/>
            <w:vAlign w:val="center"/>
            <w:hideMark/>
          </w:tcPr>
          <w:p w14:paraId="0F4E1EC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164.1</w:t>
            </w:r>
          </w:p>
        </w:tc>
        <w:tc>
          <w:tcPr>
            <w:tcW w:w="531" w:type="dxa"/>
            <w:tcBorders>
              <w:top w:val="nil"/>
              <w:left w:val="nil"/>
              <w:bottom w:val="single" w:sz="4" w:space="0" w:color="auto"/>
              <w:right w:val="single" w:sz="4" w:space="0" w:color="auto"/>
            </w:tcBorders>
            <w:shd w:val="clear" w:color="auto" w:fill="auto"/>
            <w:noWrap/>
            <w:vAlign w:val="center"/>
            <w:hideMark/>
          </w:tcPr>
          <w:p w14:paraId="42FF01F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164.8</w:t>
            </w:r>
          </w:p>
        </w:tc>
        <w:tc>
          <w:tcPr>
            <w:tcW w:w="531" w:type="dxa"/>
            <w:tcBorders>
              <w:top w:val="nil"/>
              <w:left w:val="nil"/>
              <w:bottom w:val="single" w:sz="4" w:space="0" w:color="auto"/>
              <w:right w:val="single" w:sz="4" w:space="0" w:color="auto"/>
            </w:tcBorders>
            <w:shd w:val="clear" w:color="auto" w:fill="auto"/>
            <w:noWrap/>
            <w:vAlign w:val="center"/>
            <w:hideMark/>
          </w:tcPr>
          <w:p w14:paraId="4BFB6CD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165.6</w:t>
            </w:r>
          </w:p>
        </w:tc>
        <w:tc>
          <w:tcPr>
            <w:tcW w:w="531" w:type="dxa"/>
            <w:tcBorders>
              <w:top w:val="nil"/>
              <w:left w:val="nil"/>
              <w:bottom w:val="single" w:sz="4" w:space="0" w:color="auto"/>
              <w:right w:val="single" w:sz="4" w:space="0" w:color="auto"/>
            </w:tcBorders>
            <w:shd w:val="clear" w:color="auto" w:fill="auto"/>
            <w:noWrap/>
            <w:vAlign w:val="center"/>
            <w:hideMark/>
          </w:tcPr>
          <w:p w14:paraId="078B8DF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166.3</w:t>
            </w:r>
          </w:p>
        </w:tc>
      </w:tr>
      <w:tr w:rsidR="00650D53" w:rsidRPr="00650D53" w14:paraId="135F39E6"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5B33A882"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83</w:t>
            </w:r>
          </w:p>
        </w:tc>
        <w:tc>
          <w:tcPr>
            <w:tcW w:w="626" w:type="dxa"/>
            <w:tcBorders>
              <w:top w:val="nil"/>
              <w:left w:val="nil"/>
              <w:bottom w:val="single" w:sz="4" w:space="0" w:color="auto"/>
              <w:right w:val="single" w:sz="4" w:space="0" w:color="auto"/>
            </w:tcBorders>
            <w:shd w:val="clear" w:color="auto" w:fill="auto"/>
            <w:noWrap/>
            <w:vAlign w:val="center"/>
            <w:hideMark/>
          </w:tcPr>
          <w:p w14:paraId="67D45E7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147.4</w:t>
            </w:r>
          </w:p>
        </w:tc>
        <w:tc>
          <w:tcPr>
            <w:tcW w:w="531" w:type="dxa"/>
            <w:tcBorders>
              <w:top w:val="nil"/>
              <w:left w:val="nil"/>
              <w:bottom w:val="single" w:sz="4" w:space="0" w:color="auto"/>
              <w:right w:val="single" w:sz="4" w:space="0" w:color="auto"/>
            </w:tcBorders>
            <w:shd w:val="clear" w:color="auto" w:fill="auto"/>
            <w:noWrap/>
            <w:vAlign w:val="center"/>
            <w:hideMark/>
          </w:tcPr>
          <w:p w14:paraId="5939C46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148.1</w:t>
            </w:r>
          </w:p>
        </w:tc>
        <w:tc>
          <w:tcPr>
            <w:tcW w:w="531" w:type="dxa"/>
            <w:tcBorders>
              <w:top w:val="nil"/>
              <w:left w:val="nil"/>
              <w:bottom w:val="single" w:sz="4" w:space="0" w:color="auto"/>
              <w:right w:val="single" w:sz="4" w:space="0" w:color="auto"/>
            </w:tcBorders>
            <w:shd w:val="clear" w:color="auto" w:fill="auto"/>
            <w:noWrap/>
            <w:vAlign w:val="center"/>
            <w:hideMark/>
          </w:tcPr>
          <w:p w14:paraId="1830082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148.8</w:t>
            </w:r>
          </w:p>
        </w:tc>
        <w:tc>
          <w:tcPr>
            <w:tcW w:w="531" w:type="dxa"/>
            <w:tcBorders>
              <w:top w:val="nil"/>
              <w:left w:val="nil"/>
              <w:bottom w:val="single" w:sz="4" w:space="0" w:color="auto"/>
              <w:right w:val="single" w:sz="4" w:space="0" w:color="auto"/>
            </w:tcBorders>
            <w:shd w:val="clear" w:color="auto" w:fill="auto"/>
            <w:noWrap/>
            <w:vAlign w:val="center"/>
            <w:hideMark/>
          </w:tcPr>
          <w:p w14:paraId="05B548C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149.5</w:t>
            </w:r>
          </w:p>
        </w:tc>
        <w:tc>
          <w:tcPr>
            <w:tcW w:w="531" w:type="dxa"/>
            <w:tcBorders>
              <w:top w:val="nil"/>
              <w:left w:val="nil"/>
              <w:bottom w:val="single" w:sz="4" w:space="0" w:color="auto"/>
              <w:right w:val="single" w:sz="4" w:space="0" w:color="auto"/>
            </w:tcBorders>
            <w:shd w:val="clear" w:color="auto" w:fill="auto"/>
            <w:noWrap/>
            <w:vAlign w:val="center"/>
            <w:hideMark/>
          </w:tcPr>
          <w:p w14:paraId="16B61C9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150.3</w:t>
            </w:r>
          </w:p>
        </w:tc>
        <w:tc>
          <w:tcPr>
            <w:tcW w:w="531" w:type="dxa"/>
            <w:tcBorders>
              <w:top w:val="nil"/>
              <w:left w:val="nil"/>
              <w:bottom w:val="single" w:sz="4" w:space="0" w:color="auto"/>
              <w:right w:val="single" w:sz="4" w:space="0" w:color="auto"/>
            </w:tcBorders>
            <w:shd w:val="clear" w:color="auto" w:fill="auto"/>
            <w:noWrap/>
            <w:vAlign w:val="center"/>
            <w:hideMark/>
          </w:tcPr>
          <w:p w14:paraId="637390F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151.0</w:t>
            </w:r>
          </w:p>
        </w:tc>
        <w:tc>
          <w:tcPr>
            <w:tcW w:w="531" w:type="dxa"/>
            <w:tcBorders>
              <w:top w:val="nil"/>
              <w:left w:val="nil"/>
              <w:bottom w:val="single" w:sz="4" w:space="0" w:color="auto"/>
              <w:right w:val="single" w:sz="4" w:space="0" w:color="auto"/>
            </w:tcBorders>
            <w:shd w:val="clear" w:color="auto" w:fill="auto"/>
            <w:noWrap/>
            <w:vAlign w:val="center"/>
            <w:hideMark/>
          </w:tcPr>
          <w:p w14:paraId="638D31D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151.7</w:t>
            </w:r>
          </w:p>
        </w:tc>
        <w:tc>
          <w:tcPr>
            <w:tcW w:w="531" w:type="dxa"/>
            <w:tcBorders>
              <w:top w:val="nil"/>
              <w:left w:val="nil"/>
              <w:bottom w:val="single" w:sz="4" w:space="0" w:color="auto"/>
              <w:right w:val="single" w:sz="4" w:space="0" w:color="auto"/>
            </w:tcBorders>
            <w:shd w:val="clear" w:color="auto" w:fill="auto"/>
            <w:noWrap/>
            <w:vAlign w:val="center"/>
            <w:hideMark/>
          </w:tcPr>
          <w:p w14:paraId="3ABDE45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152.4</w:t>
            </w:r>
          </w:p>
        </w:tc>
        <w:tc>
          <w:tcPr>
            <w:tcW w:w="531" w:type="dxa"/>
            <w:tcBorders>
              <w:top w:val="nil"/>
              <w:left w:val="nil"/>
              <w:bottom w:val="single" w:sz="4" w:space="0" w:color="auto"/>
              <w:right w:val="single" w:sz="4" w:space="0" w:color="auto"/>
            </w:tcBorders>
            <w:shd w:val="clear" w:color="auto" w:fill="auto"/>
            <w:noWrap/>
            <w:vAlign w:val="center"/>
            <w:hideMark/>
          </w:tcPr>
          <w:p w14:paraId="21EDB24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153.1</w:t>
            </w:r>
          </w:p>
        </w:tc>
        <w:tc>
          <w:tcPr>
            <w:tcW w:w="531" w:type="dxa"/>
            <w:tcBorders>
              <w:top w:val="nil"/>
              <w:left w:val="nil"/>
              <w:bottom w:val="single" w:sz="4" w:space="0" w:color="auto"/>
              <w:right w:val="single" w:sz="4" w:space="0" w:color="auto"/>
            </w:tcBorders>
            <w:shd w:val="clear" w:color="auto" w:fill="auto"/>
            <w:noWrap/>
            <w:vAlign w:val="center"/>
            <w:hideMark/>
          </w:tcPr>
          <w:p w14:paraId="36DD0B0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153.9</w:t>
            </w:r>
          </w:p>
        </w:tc>
        <w:tc>
          <w:tcPr>
            <w:tcW w:w="531" w:type="dxa"/>
            <w:tcBorders>
              <w:top w:val="nil"/>
              <w:left w:val="nil"/>
              <w:bottom w:val="single" w:sz="4" w:space="0" w:color="auto"/>
              <w:right w:val="single" w:sz="4" w:space="0" w:color="auto"/>
            </w:tcBorders>
            <w:shd w:val="clear" w:color="auto" w:fill="auto"/>
            <w:noWrap/>
            <w:vAlign w:val="center"/>
            <w:hideMark/>
          </w:tcPr>
          <w:p w14:paraId="58FC34E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154.6</w:t>
            </w:r>
          </w:p>
        </w:tc>
        <w:tc>
          <w:tcPr>
            <w:tcW w:w="531" w:type="dxa"/>
            <w:tcBorders>
              <w:top w:val="nil"/>
              <w:left w:val="nil"/>
              <w:bottom w:val="single" w:sz="4" w:space="0" w:color="auto"/>
              <w:right w:val="single" w:sz="4" w:space="0" w:color="auto"/>
            </w:tcBorders>
            <w:shd w:val="clear" w:color="auto" w:fill="auto"/>
            <w:noWrap/>
            <w:vAlign w:val="center"/>
            <w:hideMark/>
          </w:tcPr>
          <w:p w14:paraId="5E8742D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155.3</w:t>
            </w:r>
          </w:p>
        </w:tc>
        <w:tc>
          <w:tcPr>
            <w:tcW w:w="576" w:type="dxa"/>
            <w:tcBorders>
              <w:top w:val="nil"/>
              <w:left w:val="nil"/>
              <w:bottom w:val="single" w:sz="4" w:space="0" w:color="auto"/>
              <w:right w:val="single" w:sz="4" w:space="0" w:color="auto"/>
            </w:tcBorders>
            <w:shd w:val="clear" w:color="auto" w:fill="auto"/>
            <w:noWrap/>
            <w:vAlign w:val="center"/>
            <w:hideMark/>
          </w:tcPr>
          <w:p w14:paraId="061BE45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156.0</w:t>
            </w:r>
          </w:p>
        </w:tc>
        <w:tc>
          <w:tcPr>
            <w:tcW w:w="531" w:type="dxa"/>
            <w:tcBorders>
              <w:top w:val="nil"/>
              <w:left w:val="nil"/>
              <w:bottom w:val="single" w:sz="4" w:space="0" w:color="auto"/>
              <w:right w:val="single" w:sz="4" w:space="0" w:color="auto"/>
            </w:tcBorders>
            <w:shd w:val="clear" w:color="auto" w:fill="auto"/>
            <w:noWrap/>
            <w:vAlign w:val="center"/>
            <w:hideMark/>
          </w:tcPr>
          <w:p w14:paraId="771278F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156.7</w:t>
            </w:r>
          </w:p>
        </w:tc>
        <w:tc>
          <w:tcPr>
            <w:tcW w:w="531" w:type="dxa"/>
            <w:tcBorders>
              <w:top w:val="nil"/>
              <w:left w:val="nil"/>
              <w:bottom w:val="single" w:sz="4" w:space="0" w:color="auto"/>
              <w:right w:val="single" w:sz="4" w:space="0" w:color="auto"/>
            </w:tcBorders>
            <w:shd w:val="clear" w:color="auto" w:fill="auto"/>
            <w:noWrap/>
            <w:vAlign w:val="center"/>
            <w:hideMark/>
          </w:tcPr>
          <w:p w14:paraId="1AB8C7B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157.5</w:t>
            </w:r>
          </w:p>
        </w:tc>
        <w:tc>
          <w:tcPr>
            <w:tcW w:w="531" w:type="dxa"/>
            <w:tcBorders>
              <w:top w:val="nil"/>
              <w:left w:val="nil"/>
              <w:bottom w:val="single" w:sz="4" w:space="0" w:color="auto"/>
              <w:right w:val="single" w:sz="4" w:space="0" w:color="auto"/>
            </w:tcBorders>
            <w:shd w:val="clear" w:color="auto" w:fill="auto"/>
            <w:noWrap/>
            <w:vAlign w:val="center"/>
            <w:hideMark/>
          </w:tcPr>
          <w:p w14:paraId="3DD2CC1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158.2</w:t>
            </w:r>
          </w:p>
        </w:tc>
        <w:tc>
          <w:tcPr>
            <w:tcW w:w="531" w:type="dxa"/>
            <w:tcBorders>
              <w:top w:val="nil"/>
              <w:left w:val="nil"/>
              <w:bottom w:val="single" w:sz="4" w:space="0" w:color="auto"/>
              <w:right w:val="single" w:sz="4" w:space="0" w:color="auto"/>
            </w:tcBorders>
            <w:shd w:val="clear" w:color="auto" w:fill="auto"/>
            <w:noWrap/>
            <w:vAlign w:val="center"/>
            <w:hideMark/>
          </w:tcPr>
          <w:p w14:paraId="5AEB631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158.9</w:t>
            </w:r>
          </w:p>
        </w:tc>
        <w:tc>
          <w:tcPr>
            <w:tcW w:w="531" w:type="dxa"/>
            <w:tcBorders>
              <w:top w:val="nil"/>
              <w:left w:val="nil"/>
              <w:bottom w:val="single" w:sz="4" w:space="0" w:color="auto"/>
              <w:right w:val="single" w:sz="4" w:space="0" w:color="auto"/>
            </w:tcBorders>
            <w:shd w:val="clear" w:color="auto" w:fill="auto"/>
            <w:noWrap/>
            <w:vAlign w:val="center"/>
            <w:hideMark/>
          </w:tcPr>
          <w:p w14:paraId="13447A8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159.6</w:t>
            </w:r>
          </w:p>
        </w:tc>
        <w:tc>
          <w:tcPr>
            <w:tcW w:w="531" w:type="dxa"/>
            <w:tcBorders>
              <w:top w:val="nil"/>
              <w:left w:val="nil"/>
              <w:bottom w:val="single" w:sz="4" w:space="0" w:color="auto"/>
              <w:right w:val="single" w:sz="4" w:space="0" w:color="auto"/>
            </w:tcBorders>
            <w:shd w:val="clear" w:color="auto" w:fill="auto"/>
            <w:noWrap/>
            <w:vAlign w:val="center"/>
            <w:hideMark/>
          </w:tcPr>
          <w:p w14:paraId="451DC12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160.3</w:t>
            </w:r>
          </w:p>
        </w:tc>
        <w:tc>
          <w:tcPr>
            <w:tcW w:w="531" w:type="dxa"/>
            <w:tcBorders>
              <w:top w:val="nil"/>
              <w:left w:val="nil"/>
              <w:bottom w:val="single" w:sz="4" w:space="0" w:color="auto"/>
              <w:right w:val="single" w:sz="4" w:space="0" w:color="auto"/>
            </w:tcBorders>
            <w:shd w:val="clear" w:color="auto" w:fill="auto"/>
            <w:noWrap/>
            <w:vAlign w:val="center"/>
            <w:hideMark/>
          </w:tcPr>
          <w:p w14:paraId="218881F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161.1</w:t>
            </w:r>
          </w:p>
        </w:tc>
        <w:tc>
          <w:tcPr>
            <w:tcW w:w="531" w:type="dxa"/>
            <w:tcBorders>
              <w:top w:val="nil"/>
              <w:left w:val="nil"/>
              <w:bottom w:val="single" w:sz="4" w:space="0" w:color="auto"/>
              <w:right w:val="single" w:sz="4" w:space="0" w:color="auto"/>
            </w:tcBorders>
            <w:shd w:val="clear" w:color="auto" w:fill="auto"/>
            <w:noWrap/>
            <w:vAlign w:val="center"/>
            <w:hideMark/>
          </w:tcPr>
          <w:p w14:paraId="0CED9C9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161.8</w:t>
            </w:r>
          </w:p>
        </w:tc>
        <w:tc>
          <w:tcPr>
            <w:tcW w:w="531" w:type="dxa"/>
            <w:tcBorders>
              <w:top w:val="nil"/>
              <w:left w:val="nil"/>
              <w:bottom w:val="single" w:sz="4" w:space="0" w:color="auto"/>
              <w:right w:val="single" w:sz="4" w:space="0" w:color="auto"/>
            </w:tcBorders>
            <w:shd w:val="clear" w:color="auto" w:fill="auto"/>
            <w:noWrap/>
            <w:vAlign w:val="center"/>
            <w:hideMark/>
          </w:tcPr>
          <w:p w14:paraId="129C525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162.5</w:t>
            </w:r>
          </w:p>
        </w:tc>
        <w:tc>
          <w:tcPr>
            <w:tcW w:w="531" w:type="dxa"/>
            <w:tcBorders>
              <w:top w:val="nil"/>
              <w:left w:val="nil"/>
              <w:bottom w:val="single" w:sz="4" w:space="0" w:color="auto"/>
              <w:right w:val="single" w:sz="4" w:space="0" w:color="auto"/>
            </w:tcBorders>
            <w:shd w:val="clear" w:color="auto" w:fill="auto"/>
            <w:noWrap/>
            <w:vAlign w:val="center"/>
            <w:hideMark/>
          </w:tcPr>
          <w:p w14:paraId="120FFAD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163.2</w:t>
            </w:r>
          </w:p>
        </w:tc>
        <w:tc>
          <w:tcPr>
            <w:tcW w:w="531" w:type="dxa"/>
            <w:tcBorders>
              <w:top w:val="nil"/>
              <w:left w:val="nil"/>
              <w:bottom w:val="single" w:sz="4" w:space="0" w:color="auto"/>
              <w:right w:val="single" w:sz="4" w:space="0" w:color="auto"/>
            </w:tcBorders>
            <w:shd w:val="clear" w:color="auto" w:fill="auto"/>
            <w:noWrap/>
            <w:vAlign w:val="center"/>
            <w:hideMark/>
          </w:tcPr>
          <w:p w14:paraId="0A171A7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163.9</w:t>
            </w:r>
          </w:p>
        </w:tc>
        <w:tc>
          <w:tcPr>
            <w:tcW w:w="531" w:type="dxa"/>
            <w:tcBorders>
              <w:top w:val="nil"/>
              <w:left w:val="nil"/>
              <w:bottom w:val="single" w:sz="4" w:space="0" w:color="auto"/>
              <w:right w:val="single" w:sz="4" w:space="0" w:color="auto"/>
            </w:tcBorders>
            <w:shd w:val="clear" w:color="auto" w:fill="auto"/>
            <w:noWrap/>
            <w:vAlign w:val="center"/>
            <w:hideMark/>
          </w:tcPr>
          <w:p w14:paraId="33602E7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164.7</w:t>
            </w:r>
          </w:p>
        </w:tc>
        <w:tc>
          <w:tcPr>
            <w:tcW w:w="531" w:type="dxa"/>
            <w:tcBorders>
              <w:top w:val="nil"/>
              <w:left w:val="nil"/>
              <w:bottom w:val="single" w:sz="4" w:space="0" w:color="auto"/>
              <w:right w:val="single" w:sz="4" w:space="0" w:color="auto"/>
            </w:tcBorders>
            <w:shd w:val="clear" w:color="auto" w:fill="auto"/>
            <w:noWrap/>
            <w:vAlign w:val="center"/>
            <w:hideMark/>
          </w:tcPr>
          <w:p w14:paraId="0BE2504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165.4</w:t>
            </w:r>
          </w:p>
        </w:tc>
        <w:tc>
          <w:tcPr>
            <w:tcW w:w="531" w:type="dxa"/>
            <w:tcBorders>
              <w:top w:val="nil"/>
              <w:left w:val="nil"/>
              <w:bottom w:val="single" w:sz="4" w:space="0" w:color="auto"/>
              <w:right w:val="single" w:sz="4" w:space="0" w:color="auto"/>
            </w:tcBorders>
            <w:shd w:val="clear" w:color="auto" w:fill="auto"/>
            <w:noWrap/>
            <w:vAlign w:val="center"/>
            <w:hideMark/>
          </w:tcPr>
          <w:p w14:paraId="042ED2F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166.1</w:t>
            </w:r>
          </w:p>
        </w:tc>
      </w:tr>
      <w:tr w:rsidR="00650D53" w:rsidRPr="00650D53" w14:paraId="43BA664A"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473CF7EF"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84</w:t>
            </w:r>
          </w:p>
        </w:tc>
        <w:tc>
          <w:tcPr>
            <w:tcW w:w="626" w:type="dxa"/>
            <w:tcBorders>
              <w:top w:val="nil"/>
              <w:left w:val="nil"/>
              <w:bottom w:val="single" w:sz="4" w:space="0" w:color="auto"/>
              <w:right w:val="single" w:sz="4" w:space="0" w:color="auto"/>
            </w:tcBorders>
            <w:shd w:val="clear" w:color="auto" w:fill="auto"/>
            <w:noWrap/>
            <w:vAlign w:val="center"/>
            <w:hideMark/>
          </w:tcPr>
          <w:p w14:paraId="09005B5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147.2</w:t>
            </w:r>
          </w:p>
        </w:tc>
        <w:tc>
          <w:tcPr>
            <w:tcW w:w="531" w:type="dxa"/>
            <w:tcBorders>
              <w:top w:val="nil"/>
              <w:left w:val="nil"/>
              <w:bottom w:val="single" w:sz="4" w:space="0" w:color="auto"/>
              <w:right w:val="single" w:sz="4" w:space="0" w:color="auto"/>
            </w:tcBorders>
            <w:shd w:val="clear" w:color="auto" w:fill="auto"/>
            <w:noWrap/>
            <w:vAlign w:val="center"/>
            <w:hideMark/>
          </w:tcPr>
          <w:p w14:paraId="6DBC4E4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147.9</w:t>
            </w:r>
          </w:p>
        </w:tc>
        <w:tc>
          <w:tcPr>
            <w:tcW w:w="531" w:type="dxa"/>
            <w:tcBorders>
              <w:top w:val="nil"/>
              <w:left w:val="nil"/>
              <w:bottom w:val="single" w:sz="4" w:space="0" w:color="auto"/>
              <w:right w:val="single" w:sz="4" w:space="0" w:color="auto"/>
            </w:tcBorders>
            <w:shd w:val="clear" w:color="auto" w:fill="auto"/>
            <w:noWrap/>
            <w:vAlign w:val="center"/>
            <w:hideMark/>
          </w:tcPr>
          <w:p w14:paraId="6C13CC7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148.6</w:t>
            </w:r>
          </w:p>
        </w:tc>
        <w:tc>
          <w:tcPr>
            <w:tcW w:w="531" w:type="dxa"/>
            <w:tcBorders>
              <w:top w:val="nil"/>
              <w:left w:val="nil"/>
              <w:bottom w:val="single" w:sz="4" w:space="0" w:color="auto"/>
              <w:right w:val="single" w:sz="4" w:space="0" w:color="auto"/>
            </w:tcBorders>
            <w:shd w:val="clear" w:color="auto" w:fill="auto"/>
            <w:noWrap/>
            <w:vAlign w:val="center"/>
            <w:hideMark/>
          </w:tcPr>
          <w:p w14:paraId="4E96CC0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149.3</w:t>
            </w:r>
          </w:p>
        </w:tc>
        <w:tc>
          <w:tcPr>
            <w:tcW w:w="531" w:type="dxa"/>
            <w:tcBorders>
              <w:top w:val="nil"/>
              <w:left w:val="nil"/>
              <w:bottom w:val="single" w:sz="4" w:space="0" w:color="auto"/>
              <w:right w:val="single" w:sz="4" w:space="0" w:color="auto"/>
            </w:tcBorders>
            <w:shd w:val="clear" w:color="auto" w:fill="auto"/>
            <w:noWrap/>
            <w:vAlign w:val="center"/>
            <w:hideMark/>
          </w:tcPr>
          <w:p w14:paraId="0A1D7B8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150.1</w:t>
            </w:r>
          </w:p>
        </w:tc>
        <w:tc>
          <w:tcPr>
            <w:tcW w:w="531" w:type="dxa"/>
            <w:tcBorders>
              <w:top w:val="nil"/>
              <w:left w:val="nil"/>
              <w:bottom w:val="single" w:sz="4" w:space="0" w:color="auto"/>
              <w:right w:val="single" w:sz="4" w:space="0" w:color="auto"/>
            </w:tcBorders>
            <w:shd w:val="clear" w:color="auto" w:fill="auto"/>
            <w:noWrap/>
            <w:vAlign w:val="center"/>
            <w:hideMark/>
          </w:tcPr>
          <w:p w14:paraId="2818241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150.8</w:t>
            </w:r>
          </w:p>
        </w:tc>
        <w:tc>
          <w:tcPr>
            <w:tcW w:w="531" w:type="dxa"/>
            <w:tcBorders>
              <w:top w:val="nil"/>
              <w:left w:val="nil"/>
              <w:bottom w:val="single" w:sz="4" w:space="0" w:color="auto"/>
              <w:right w:val="single" w:sz="4" w:space="0" w:color="auto"/>
            </w:tcBorders>
            <w:shd w:val="clear" w:color="auto" w:fill="auto"/>
            <w:noWrap/>
            <w:vAlign w:val="center"/>
            <w:hideMark/>
          </w:tcPr>
          <w:p w14:paraId="412C3AA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151.5</w:t>
            </w:r>
          </w:p>
        </w:tc>
        <w:tc>
          <w:tcPr>
            <w:tcW w:w="531" w:type="dxa"/>
            <w:tcBorders>
              <w:top w:val="nil"/>
              <w:left w:val="nil"/>
              <w:bottom w:val="single" w:sz="4" w:space="0" w:color="auto"/>
              <w:right w:val="single" w:sz="4" w:space="0" w:color="auto"/>
            </w:tcBorders>
            <w:shd w:val="clear" w:color="auto" w:fill="auto"/>
            <w:noWrap/>
            <w:vAlign w:val="center"/>
            <w:hideMark/>
          </w:tcPr>
          <w:p w14:paraId="58D1EA8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152.2</w:t>
            </w:r>
          </w:p>
        </w:tc>
        <w:tc>
          <w:tcPr>
            <w:tcW w:w="531" w:type="dxa"/>
            <w:tcBorders>
              <w:top w:val="nil"/>
              <w:left w:val="nil"/>
              <w:bottom w:val="single" w:sz="4" w:space="0" w:color="auto"/>
              <w:right w:val="single" w:sz="4" w:space="0" w:color="auto"/>
            </w:tcBorders>
            <w:shd w:val="clear" w:color="auto" w:fill="auto"/>
            <w:noWrap/>
            <w:vAlign w:val="center"/>
            <w:hideMark/>
          </w:tcPr>
          <w:p w14:paraId="081F5E8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3679B22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153.7</w:t>
            </w:r>
          </w:p>
        </w:tc>
        <w:tc>
          <w:tcPr>
            <w:tcW w:w="531" w:type="dxa"/>
            <w:tcBorders>
              <w:top w:val="nil"/>
              <w:left w:val="nil"/>
              <w:bottom w:val="single" w:sz="4" w:space="0" w:color="auto"/>
              <w:right w:val="single" w:sz="4" w:space="0" w:color="auto"/>
            </w:tcBorders>
            <w:shd w:val="clear" w:color="auto" w:fill="auto"/>
            <w:noWrap/>
            <w:vAlign w:val="center"/>
            <w:hideMark/>
          </w:tcPr>
          <w:p w14:paraId="75B3CDC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154.4</w:t>
            </w:r>
          </w:p>
        </w:tc>
        <w:tc>
          <w:tcPr>
            <w:tcW w:w="531" w:type="dxa"/>
            <w:tcBorders>
              <w:top w:val="nil"/>
              <w:left w:val="nil"/>
              <w:bottom w:val="single" w:sz="4" w:space="0" w:color="auto"/>
              <w:right w:val="single" w:sz="4" w:space="0" w:color="auto"/>
            </w:tcBorders>
            <w:shd w:val="clear" w:color="auto" w:fill="auto"/>
            <w:noWrap/>
            <w:vAlign w:val="center"/>
            <w:hideMark/>
          </w:tcPr>
          <w:p w14:paraId="0DEABFD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155.1</w:t>
            </w:r>
          </w:p>
        </w:tc>
        <w:tc>
          <w:tcPr>
            <w:tcW w:w="576" w:type="dxa"/>
            <w:tcBorders>
              <w:top w:val="nil"/>
              <w:left w:val="nil"/>
              <w:bottom w:val="single" w:sz="4" w:space="0" w:color="auto"/>
              <w:right w:val="single" w:sz="4" w:space="0" w:color="auto"/>
            </w:tcBorders>
            <w:shd w:val="clear" w:color="auto" w:fill="auto"/>
            <w:noWrap/>
            <w:vAlign w:val="center"/>
            <w:hideMark/>
          </w:tcPr>
          <w:p w14:paraId="01CF2FF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155.8</w:t>
            </w:r>
          </w:p>
        </w:tc>
        <w:tc>
          <w:tcPr>
            <w:tcW w:w="531" w:type="dxa"/>
            <w:tcBorders>
              <w:top w:val="nil"/>
              <w:left w:val="nil"/>
              <w:bottom w:val="single" w:sz="4" w:space="0" w:color="auto"/>
              <w:right w:val="single" w:sz="4" w:space="0" w:color="auto"/>
            </w:tcBorders>
            <w:shd w:val="clear" w:color="auto" w:fill="auto"/>
            <w:noWrap/>
            <w:vAlign w:val="center"/>
            <w:hideMark/>
          </w:tcPr>
          <w:p w14:paraId="046FF6C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565B77F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157.3</w:t>
            </w:r>
          </w:p>
        </w:tc>
        <w:tc>
          <w:tcPr>
            <w:tcW w:w="531" w:type="dxa"/>
            <w:tcBorders>
              <w:top w:val="nil"/>
              <w:left w:val="nil"/>
              <w:bottom w:val="single" w:sz="4" w:space="0" w:color="auto"/>
              <w:right w:val="single" w:sz="4" w:space="0" w:color="auto"/>
            </w:tcBorders>
            <w:shd w:val="clear" w:color="auto" w:fill="auto"/>
            <w:noWrap/>
            <w:vAlign w:val="center"/>
            <w:hideMark/>
          </w:tcPr>
          <w:p w14:paraId="0E16A56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158.0</w:t>
            </w:r>
          </w:p>
        </w:tc>
        <w:tc>
          <w:tcPr>
            <w:tcW w:w="531" w:type="dxa"/>
            <w:tcBorders>
              <w:top w:val="nil"/>
              <w:left w:val="nil"/>
              <w:bottom w:val="single" w:sz="4" w:space="0" w:color="auto"/>
              <w:right w:val="single" w:sz="4" w:space="0" w:color="auto"/>
            </w:tcBorders>
            <w:shd w:val="clear" w:color="auto" w:fill="auto"/>
            <w:noWrap/>
            <w:vAlign w:val="center"/>
            <w:hideMark/>
          </w:tcPr>
          <w:p w14:paraId="15D51B9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158.7</w:t>
            </w:r>
          </w:p>
        </w:tc>
        <w:tc>
          <w:tcPr>
            <w:tcW w:w="531" w:type="dxa"/>
            <w:tcBorders>
              <w:top w:val="nil"/>
              <w:left w:val="nil"/>
              <w:bottom w:val="single" w:sz="4" w:space="0" w:color="auto"/>
              <w:right w:val="single" w:sz="4" w:space="0" w:color="auto"/>
            </w:tcBorders>
            <w:shd w:val="clear" w:color="auto" w:fill="auto"/>
            <w:noWrap/>
            <w:vAlign w:val="center"/>
            <w:hideMark/>
          </w:tcPr>
          <w:p w14:paraId="2B8F62C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159.4</w:t>
            </w:r>
          </w:p>
        </w:tc>
        <w:tc>
          <w:tcPr>
            <w:tcW w:w="531" w:type="dxa"/>
            <w:tcBorders>
              <w:top w:val="nil"/>
              <w:left w:val="nil"/>
              <w:bottom w:val="single" w:sz="4" w:space="0" w:color="auto"/>
              <w:right w:val="single" w:sz="4" w:space="0" w:color="auto"/>
            </w:tcBorders>
            <w:shd w:val="clear" w:color="auto" w:fill="auto"/>
            <w:noWrap/>
            <w:vAlign w:val="center"/>
            <w:hideMark/>
          </w:tcPr>
          <w:p w14:paraId="36CCD1E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6A9E009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160.9</w:t>
            </w:r>
          </w:p>
        </w:tc>
        <w:tc>
          <w:tcPr>
            <w:tcW w:w="531" w:type="dxa"/>
            <w:tcBorders>
              <w:top w:val="nil"/>
              <w:left w:val="nil"/>
              <w:bottom w:val="single" w:sz="4" w:space="0" w:color="auto"/>
              <w:right w:val="single" w:sz="4" w:space="0" w:color="auto"/>
            </w:tcBorders>
            <w:shd w:val="clear" w:color="auto" w:fill="auto"/>
            <w:noWrap/>
            <w:vAlign w:val="center"/>
            <w:hideMark/>
          </w:tcPr>
          <w:p w14:paraId="4A8A2B2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161.6</w:t>
            </w:r>
          </w:p>
        </w:tc>
        <w:tc>
          <w:tcPr>
            <w:tcW w:w="531" w:type="dxa"/>
            <w:tcBorders>
              <w:top w:val="nil"/>
              <w:left w:val="nil"/>
              <w:bottom w:val="single" w:sz="4" w:space="0" w:color="auto"/>
              <w:right w:val="single" w:sz="4" w:space="0" w:color="auto"/>
            </w:tcBorders>
            <w:shd w:val="clear" w:color="auto" w:fill="auto"/>
            <w:noWrap/>
            <w:vAlign w:val="center"/>
            <w:hideMark/>
          </w:tcPr>
          <w:p w14:paraId="31A63FC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162.3</w:t>
            </w:r>
          </w:p>
        </w:tc>
        <w:tc>
          <w:tcPr>
            <w:tcW w:w="531" w:type="dxa"/>
            <w:tcBorders>
              <w:top w:val="nil"/>
              <w:left w:val="nil"/>
              <w:bottom w:val="single" w:sz="4" w:space="0" w:color="auto"/>
              <w:right w:val="single" w:sz="4" w:space="0" w:color="auto"/>
            </w:tcBorders>
            <w:shd w:val="clear" w:color="auto" w:fill="auto"/>
            <w:noWrap/>
            <w:vAlign w:val="center"/>
            <w:hideMark/>
          </w:tcPr>
          <w:p w14:paraId="51E9692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163.0</w:t>
            </w:r>
          </w:p>
        </w:tc>
        <w:tc>
          <w:tcPr>
            <w:tcW w:w="531" w:type="dxa"/>
            <w:tcBorders>
              <w:top w:val="nil"/>
              <w:left w:val="nil"/>
              <w:bottom w:val="single" w:sz="4" w:space="0" w:color="auto"/>
              <w:right w:val="single" w:sz="4" w:space="0" w:color="auto"/>
            </w:tcBorders>
            <w:shd w:val="clear" w:color="auto" w:fill="auto"/>
            <w:noWrap/>
            <w:vAlign w:val="center"/>
            <w:hideMark/>
          </w:tcPr>
          <w:p w14:paraId="02737E9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23CC520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164.5</w:t>
            </w:r>
          </w:p>
        </w:tc>
        <w:tc>
          <w:tcPr>
            <w:tcW w:w="531" w:type="dxa"/>
            <w:tcBorders>
              <w:top w:val="nil"/>
              <w:left w:val="nil"/>
              <w:bottom w:val="single" w:sz="4" w:space="0" w:color="auto"/>
              <w:right w:val="single" w:sz="4" w:space="0" w:color="auto"/>
            </w:tcBorders>
            <w:shd w:val="clear" w:color="auto" w:fill="auto"/>
            <w:noWrap/>
            <w:vAlign w:val="center"/>
            <w:hideMark/>
          </w:tcPr>
          <w:p w14:paraId="7072C07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165.2</w:t>
            </w:r>
          </w:p>
        </w:tc>
        <w:tc>
          <w:tcPr>
            <w:tcW w:w="531" w:type="dxa"/>
            <w:tcBorders>
              <w:top w:val="nil"/>
              <w:left w:val="nil"/>
              <w:bottom w:val="single" w:sz="4" w:space="0" w:color="auto"/>
              <w:right w:val="single" w:sz="4" w:space="0" w:color="auto"/>
            </w:tcBorders>
            <w:shd w:val="clear" w:color="auto" w:fill="auto"/>
            <w:noWrap/>
            <w:vAlign w:val="center"/>
            <w:hideMark/>
          </w:tcPr>
          <w:p w14:paraId="7D4E666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165.9</w:t>
            </w:r>
          </w:p>
        </w:tc>
      </w:tr>
      <w:tr w:rsidR="00650D53" w:rsidRPr="00650D53" w14:paraId="5711AEE9"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60F2F0A2"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85</w:t>
            </w:r>
          </w:p>
        </w:tc>
        <w:tc>
          <w:tcPr>
            <w:tcW w:w="626" w:type="dxa"/>
            <w:tcBorders>
              <w:top w:val="nil"/>
              <w:left w:val="nil"/>
              <w:bottom w:val="single" w:sz="4" w:space="0" w:color="auto"/>
              <w:right w:val="single" w:sz="4" w:space="0" w:color="auto"/>
            </w:tcBorders>
            <w:shd w:val="clear" w:color="auto" w:fill="auto"/>
            <w:noWrap/>
            <w:vAlign w:val="center"/>
            <w:hideMark/>
          </w:tcPr>
          <w:p w14:paraId="6306693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147.0</w:t>
            </w:r>
          </w:p>
        </w:tc>
        <w:tc>
          <w:tcPr>
            <w:tcW w:w="531" w:type="dxa"/>
            <w:tcBorders>
              <w:top w:val="nil"/>
              <w:left w:val="nil"/>
              <w:bottom w:val="single" w:sz="4" w:space="0" w:color="auto"/>
              <w:right w:val="single" w:sz="4" w:space="0" w:color="auto"/>
            </w:tcBorders>
            <w:shd w:val="clear" w:color="auto" w:fill="auto"/>
            <w:noWrap/>
            <w:vAlign w:val="center"/>
            <w:hideMark/>
          </w:tcPr>
          <w:p w14:paraId="07FE5DB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147.7</w:t>
            </w:r>
          </w:p>
        </w:tc>
        <w:tc>
          <w:tcPr>
            <w:tcW w:w="531" w:type="dxa"/>
            <w:tcBorders>
              <w:top w:val="nil"/>
              <w:left w:val="nil"/>
              <w:bottom w:val="single" w:sz="4" w:space="0" w:color="auto"/>
              <w:right w:val="single" w:sz="4" w:space="0" w:color="auto"/>
            </w:tcBorders>
            <w:shd w:val="clear" w:color="auto" w:fill="auto"/>
            <w:noWrap/>
            <w:vAlign w:val="center"/>
            <w:hideMark/>
          </w:tcPr>
          <w:p w14:paraId="445CD71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148.4</w:t>
            </w:r>
          </w:p>
        </w:tc>
        <w:tc>
          <w:tcPr>
            <w:tcW w:w="531" w:type="dxa"/>
            <w:tcBorders>
              <w:top w:val="nil"/>
              <w:left w:val="nil"/>
              <w:bottom w:val="single" w:sz="4" w:space="0" w:color="auto"/>
              <w:right w:val="single" w:sz="4" w:space="0" w:color="auto"/>
            </w:tcBorders>
            <w:shd w:val="clear" w:color="auto" w:fill="auto"/>
            <w:noWrap/>
            <w:vAlign w:val="center"/>
            <w:hideMark/>
          </w:tcPr>
          <w:p w14:paraId="38B4895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149.2</w:t>
            </w:r>
          </w:p>
        </w:tc>
        <w:tc>
          <w:tcPr>
            <w:tcW w:w="531" w:type="dxa"/>
            <w:tcBorders>
              <w:top w:val="nil"/>
              <w:left w:val="nil"/>
              <w:bottom w:val="single" w:sz="4" w:space="0" w:color="auto"/>
              <w:right w:val="single" w:sz="4" w:space="0" w:color="auto"/>
            </w:tcBorders>
            <w:shd w:val="clear" w:color="auto" w:fill="auto"/>
            <w:noWrap/>
            <w:vAlign w:val="center"/>
            <w:hideMark/>
          </w:tcPr>
          <w:p w14:paraId="01067FD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149.9</w:t>
            </w:r>
          </w:p>
        </w:tc>
        <w:tc>
          <w:tcPr>
            <w:tcW w:w="531" w:type="dxa"/>
            <w:tcBorders>
              <w:top w:val="nil"/>
              <w:left w:val="nil"/>
              <w:bottom w:val="single" w:sz="4" w:space="0" w:color="auto"/>
              <w:right w:val="single" w:sz="4" w:space="0" w:color="auto"/>
            </w:tcBorders>
            <w:shd w:val="clear" w:color="auto" w:fill="auto"/>
            <w:noWrap/>
            <w:vAlign w:val="center"/>
            <w:hideMark/>
          </w:tcPr>
          <w:p w14:paraId="71641B4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150.6</w:t>
            </w:r>
          </w:p>
        </w:tc>
        <w:tc>
          <w:tcPr>
            <w:tcW w:w="531" w:type="dxa"/>
            <w:tcBorders>
              <w:top w:val="nil"/>
              <w:left w:val="nil"/>
              <w:bottom w:val="single" w:sz="4" w:space="0" w:color="auto"/>
              <w:right w:val="single" w:sz="4" w:space="0" w:color="auto"/>
            </w:tcBorders>
            <w:shd w:val="clear" w:color="auto" w:fill="auto"/>
            <w:noWrap/>
            <w:vAlign w:val="center"/>
            <w:hideMark/>
          </w:tcPr>
          <w:p w14:paraId="28772C0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7EE1585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152.0</w:t>
            </w:r>
          </w:p>
        </w:tc>
        <w:tc>
          <w:tcPr>
            <w:tcW w:w="531" w:type="dxa"/>
            <w:tcBorders>
              <w:top w:val="nil"/>
              <w:left w:val="nil"/>
              <w:bottom w:val="single" w:sz="4" w:space="0" w:color="auto"/>
              <w:right w:val="single" w:sz="4" w:space="0" w:color="auto"/>
            </w:tcBorders>
            <w:shd w:val="clear" w:color="auto" w:fill="auto"/>
            <w:noWrap/>
            <w:vAlign w:val="center"/>
            <w:hideMark/>
          </w:tcPr>
          <w:p w14:paraId="26060FB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152.8</w:t>
            </w:r>
          </w:p>
        </w:tc>
        <w:tc>
          <w:tcPr>
            <w:tcW w:w="531" w:type="dxa"/>
            <w:tcBorders>
              <w:top w:val="nil"/>
              <w:left w:val="nil"/>
              <w:bottom w:val="single" w:sz="4" w:space="0" w:color="auto"/>
              <w:right w:val="single" w:sz="4" w:space="0" w:color="auto"/>
            </w:tcBorders>
            <w:shd w:val="clear" w:color="auto" w:fill="auto"/>
            <w:noWrap/>
            <w:vAlign w:val="center"/>
            <w:hideMark/>
          </w:tcPr>
          <w:p w14:paraId="5195B5B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153.5</w:t>
            </w:r>
          </w:p>
        </w:tc>
        <w:tc>
          <w:tcPr>
            <w:tcW w:w="531" w:type="dxa"/>
            <w:tcBorders>
              <w:top w:val="nil"/>
              <w:left w:val="nil"/>
              <w:bottom w:val="single" w:sz="4" w:space="0" w:color="auto"/>
              <w:right w:val="single" w:sz="4" w:space="0" w:color="auto"/>
            </w:tcBorders>
            <w:shd w:val="clear" w:color="auto" w:fill="auto"/>
            <w:noWrap/>
            <w:vAlign w:val="center"/>
            <w:hideMark/>
          </w:tcPr>
          <w:p w14:paraId="776956A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154.2</w:t>
            </w:r>
          </w:p>
        </w:tc>
        <w:tc>
          <w:tcPr>
            <w:tcW w:w="531" w:type="dxa"/>
            <w:tcBorders>
              <w:top w:val="nil"/>
              <w:left w:val="nil"/>
              <w:bottom w:val="single" w:sz="4" w:space="0" w:color="auto"/>
              <w:right w:val="single" w:sz="4" w:space="0" w:color="auto"/>
            </w:tcBorders>
            <w:shd w:val="clear" w:color="auto" w:fill="auto"/>
            <w:noWrap/>
            <w:vAlign w:val="center"/>
            <w:hideMark/>
          </w:tcPr>
          <w:p w14:paraId="1F2EBD8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154.9</w:t>
            </w:r>
          </w:p>
        </w:tc>
        <w:tc>
          <w:tcPr>
            <w:tcW w:w="576" w:type="dxa"/>
            <w:tcBorders>
              <w:top w:val="nil"/>
              <w:left w:val="nil"/>
              <w:bottom w:val="single" w:sz="4" w:space="0" w:color="auto"/>
              <w:right w:val="single" w:sz="4" w:space="0" w:color="auto"/>
            </w:tcBorders>
            <w:shd w:val="clear" w:color="auto" w:fill="auto"/>
            <w:noWrap/>
            <w:vAlign w:val="center"/>
            <w:hideMark/>
          </w:tcPr>
          <w:p w14:paraId="5F28E08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155.6</w:t>
            </w:r>
          </w:p>
        </w:tc>
        <w:tc>
          <w:tcPr>
            <w:tcW w:w="531" w:type="dxa"/>
            <w:tcBorders>
              <w:top w:val="nil"/>
              <w:left w:val="nil"/>
              <w:bottom w:val="single" w:sz="4" w:space="0" w:color="auto"/>
              <w:right w:val="single" w:sz="4" w:space="0" w:color="auto"/>
            </w:tcBorders>
            <w:shd w:val="clear" w:color="auto" w:fill="auto"/>
            <w:noWrap/>
            <w:vAlign w:val="center"/>
            <w:hideMark/>
          </w:tcPr>
          <w:p w14:paraId="3E3B16C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156.4</w:t>
            </w:r>
          </w:p>
        </w:tc>
        <w:tc>
          <w:tcPr>
            <w:tcW w:w="531" w:type="dxa"/>
            <w:tcBorders>
              <w:top w:val="nil"/>
              <w:left w:val="nil"/>
              <w:bottom w:val="single" w:sz="4" w:space="0" w:color="auto"/>
              <w:right w:val="single" w:sz="4" w:space="0" w:color="auto"/>
            </w:tcBorders>
            <w:shd w:val="clear" w:color="auto" w:fill="auto"/>
            <w:noWrap/>
            <w:vAlign w:val="center"/>
            <w:hideMark/>
          </w:tcPr>
          <w:p w14:paraId="7BE69C4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157.1</w:t>
            </w:r>
          </w:p>
        </w:tc>
        <w:tc>
          <w:tcPr>
            <w:tcW w:w="531" w:type="dxa"/>
            <w:tcBorders>
              <w:top w:val="nil"/>
              <w:left w:val="nil"/>
              <w:bottom w:val="single" w:sz="4" w:space="0" w:color="auto"/>
              <w:right w:val="single" w:sz="4" w:space="0" w:color="auto"/>
            </w:tcBorders>
            <w:shd w:val="clear" w:color="auto" w:fill="auto"/>
            <w:noWrap/>
            <w:vAlign w:val="center"/>
            <w:hideMark/>
          </w:tcPr>
          <w:p w14:paraId="59070A0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157.8</w:t>
            </w:r>
          </w:p>
        </w:tc>
        <w:tc>
          <w:tcPr>
            <w:tcW w:w="531" w:type="dxa"/>
            <w:tcBorders>
              <w:top w:val="nil"/>
              <w:left w:val="nil"/>
              <w:bottom w:val="single" w:sz="4" w:space="0" w:color="auto"/>
              <w:right w:val="single" w:sz="4" w:space="0" w:color="auto"/>
            </w:tcBorders>
            <w:shd w:val="clear" w:color="auto" w:fill="auto"/>
            <w:noWrap/>
            <w:vAlign w:val="center"/>
            <w:hideMark/>
          </w:tcPr>
          <w:p w14:paraId="7E191A5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158.5</w:t>
            </w:r>
          </w:p>
        </w:tc>
        <w:tc>
          <w:tcPr>
            <w:tcW w:w="531" w:type="dxa"/>
            <w:tcBorders>
              <w:top w:val="nil"/>
              <w:left w:val="nil"/>
              <w:bottom w:val="single" w:sz="4" w:space="0" w:color="auto"/>
              <w:right w:val="single" w:sz="4" w:space="0" w:color="auto"/>
            </w:tcBorders>
            <w:shd w:val="clear" w:color="auto" w:fill="auto"/>
            <w:noWrap/>
            <w:vAlign w:val="center"/>
            <w:hideMark/>
          </w:tcPr>
          <w:p w14:paraId="24146D5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159.2</w:t>
            </w:r>
          </w:p>
        </w:tc>
        <w:tc>
          <w:tcPr>
            <w:tcW w:w="531" w:type="dxa"/>
            <w:tcBorders>
              <w:top w:val="nil"/>
              <w:left w:val="nil"/>
              <w:bottom w:val="single" w:sz="4" w:space="0" w:color="auto"/>
              <w:right w:val="single" w:sz="4" w:space="0" w:color="auto"/>
            </w:tcBorders>
            <w:shd w:val="clear" w:color="auto" w:fill="auto"/>
            <w:noWrap/>
            <w:vAlign w:val="center"/>
            <w:hideMark/>
          </w:tcPr>
          <w:p w14:paraId="3EB3BEF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160.0</w:t>
            </w:r>
          </w:p>
        </w:tc>
        <w:tc>
          <w:tcPr>
            <w:tcW w:w="531" w:type="dxa"/>
            <w:tcBorders>
              <w:top w:val="nil"/>
              <w:left w:val="nil"/>
              <w:bottom w:val="single" w:sz="4" w:space="0" w:color="auto"/>
              <w:right w:val="single" w:sz="4" w:space="0" w:color="auto"/>
            </w:tcBorders>
            <w:shd w:val="clear" w:color="auto" w:fill="auto"/>
            <w:noWrap/>
            <w:vAlign w:val="center"/>
            <w:hideMark/>
          </w:tcPr>
          <w:p w14:paraId="10B2803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160.7</w:t>
            </w:r>
          </w:p>
        </w:tc>
        <w:tc>
          <w:tcPr>
            <w:tcW w:w="531" w:type="dxa"/>
            <w:tcBorders>
              <w:top w:val="nil"/>
              <w:left w:val="nil"/>
              <w:bottom w:val="single" w:sz="4" w:space="0" w:color="auto"/>
              <w:right w:val="single" w:sz="4" w:space="0" w:color="auto"/>
            </w:tcBorders>
            <w:shd w:val="clear" w:color="auto" w:fill="auto"/>
            <w:noWrap/>
            <w:vAlign w:val="center"/>
            <w:hideMark/>
          </w:tcPr>
          <w:p w14:paraId="2AEEBB4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161.4</w:t>
            </w:r>
          </w:p>
        </w:tc>
        <w:tc>
          <w:tcPr>
            <w:tcW w:w="531" w:type="dxa"/>
            <w:tcBorders>
              <w:top w:val="nil"/>
              <w:left w:val="nil"/>
              <w:bottom w:val="single" w:sz="4" w:space="0" w:color="auto"/>
              <w:right w:val="single" w:sz="4" w:space="0" w:color="auto"/>
            </w:tcBorders>
            <w:shd w:val="clear" w:color="auto" w:fill="auto"/>
            <w:noWrap/>
            <w:vAlign w:val="center"/>
            <w:hideMark/>
          </w:tcPr>
          <w:p w14:paraId="2393EDE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7D19D56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162.8</w:t>
            </w:r>
          </w:p>
        </w:tc>
        <w:tc>
          <w:tcPr>
            <w:tcW w:w="531" w:type="dxa"/>
            <w:tcBorders>
              <w:top w:val="nil"/>
              <w:left w:val="nil"/>
              <w:bottom w:val="single" w:sz="4" w:space="0" w:color="auto"/>
              <w:right w:val="single" w:sz="4" w:space="0" w:color="auto"/>
            </w:tcBorders>
            <w:shd w:val="clear" w:color="auto" w:fill="auto"/>
            <w:noWrap/>
            <w:vAlign w:val="center"/>
            <w:hideMark/>
          </w:tcPr>
          <w:p w14:paraId="631DF77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163.6</w:t>
            </w:r>
          </w:p>
        </w:tc>
        <w:tc>
          <w:tcPr>
            <w:tcW w:w="531" w:type="dxa"/>
            <w:tcBorders>
              <w:top w:val="nil"/>
              <w:left w:val="nil"/>
              <w:bottom w:val="single" w:sz="4" w:space="0" w:color="auto"/>
              <w:right w:val="single" w:sz="4" w:space="0" w:color="auto"/>
            </w:tcBorders>
            <w:shd w:val="clear" w:color="auto" w:fill="auto"/>
            <w:noWrap/>
            <w:vAlign w:val="center"/>
            <w:hideMark/>
          </w:tcPr>
          <w:p w14:paraId="0FAB58B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164.3</w:t>
            </w:r>
          </w:p>
        </w:tc>
        <w:tc>
          <w:tcPr>
            <w:tcW w:w="531" w:type="dxa"/>
            <w:tcBorders>
              <w:top w:val="nil"/>
              <w:left w:val="nil"/>
              <w:bottom w:val="single" w:sz="4" w:space="0" w:color="auto"/>
              <w:right w:val="single" w:sz="4" w:space="0" w:color="auto"/>
            </w:tcBorders>
            <w:shd w:val="clear" w:color="auto" w:fill="auto"/>
            <w:noWrap/>
            <w:vAlign w:val="center"/>
            <w:hideMark/>
          </w:tcPr>
          <w:p w14:paraId="3B76243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165.0</w:t>
            </w:r>
          </w:p>
        </w:tc>
        <w:tc>
          <w:tcPr>
            <w:tcW w:w="531" w:type="dxa"/>
            <w:tcBorders>
              <w:top w:val="nil"/>
              <w:left w:val="nil"/>
              <w:bottom w:val="single" w:sz="4" w:space="0" w:color="auto"/>
              <w:right w:val="single" w:sz="4" w:space="0" w:color="auto"/>
            </w:tcBorders>
            <w:shd w:val="clear" w:color="auto" w:fill="auto"/>
            <w:noWrap/>
            <w:vAlign w:val="center"/>
            <w:hideMark/>
          </w:tcPr>
          <w:p w14:paraId="3E58286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165.7</w:t>
            </w:r>
          </w:p>
        </w:tc>
      </w:tr>
      <w:tr w:rsidR="00650D53" w:rsidRPr="00650D53" w14:paraId="6C2A70D3"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5C6FF7C9"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86</w:t>
            </w:r>
          </w:p>
        </w:tc>
        <w:tc>
          <w:tcPr>
            <w:tcW w:w="626" w:type="dxa"/>
            <w:tcBorders>
              <w:top w:val="nil"/>
              <w:left w:val="nil"/>
              <w:bottom w:val="single" w:sz="4" w:space="0" w:color="auto"/>
              <w:right w:val="single" w:sz="4" w:space="0" w:color="auto"/>
            </w:tcBorders>
            <w:shd w:val="clear" w:color="auto" w:fill="auto"/>
            <w:noWrap/>
            <w:vAlign w:val="center"/>
            <w:hideMark/>
          </w:tcPr>
          <w:p w14:paraId="4E81BD6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146.8</w:t>
            </w:r>
          </w:p>
        </w:tc>
        <w:tc>
          <w:tcPr>
            <w:tcW w:w="531" w:type="dxa"/>
            <w:tcBorders>
              <w:top w:val="nil"/>
              <w:left w:val="nil"/>
              <w:bottom w:val="single" w:sz="4" w:space="0" w:color="auto"/>
              <w:right w:val="single" w:sz="4" w:space="0" w:color="auto"/>
            </w:tcBorders>
            <w:shd w:val="clear" w:color="auto" w:fill="auto"/>
            <w:noWrap/>
            <w:vAlign w:val="center"/>
            <w:hideMark/>
          </w:tcPr>
          <w:p w14:paraId="624AE02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147.5</w:t>
            </w:r>
          </w:p>
        </w:tc>
        <w:tc>
          <w:tcPr>
            <w:tcW w:w="531" w:type="dxa"/>
            <w:tcBorders>
              <w:top w:val="nil"/>
              <w:left w:val="nil"/>
              <w:bottom w:val="single" w:sz="4" w:space="0" w:color="auto"/>
              <w:right w:val="single" w:sz="4" w:space="0" w:color="auto"/>
            </w:tcBorders>
            <w:shd w:val="clear" w:color="auto" w:fill="auto"/>
            <w:noWrap/>
            <w:vAlign w:val="center"/>
            <w:hideMark/>
          </w:tcPr>
          <w:p w14:paraId="6D86B8B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148.2</w:t>
            </w:r>
          </w:p>
        </w:tc>
        <w:tc>
          <w:tcPr>
            <w:tcW w:w="531" w:type="dxa"/>
            <w:tcBorders>
              <w:top w:val="nil"/>
              <w:left w:val="nil"/>
              <w:bottom w:val="single" w:sz="4" w:space="0" w:color="auto"/>
              <w:right w:val="single" w:sz="4" w:space="0" w:color="auto"/>
            </w:tcBorders>
            <w:shd w:val="clear" w:color="auto" w:fill="auto"/>
            <w:noWrap/>
            <w:vAlign w:val="center"/>
            <w:hideMark/>
          </w:tcPr>
          <w:p w14:paraId="646968A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149.0</w:t>
            </w:r>
          </w:p>
        </w:tc>
        <w:tc>
          <w:tcPr>
            <w:tcW w:w="531" w:type="dxa"/>
            <w:tcBorders>
              <w:top w:val="nil"/>
              <w:left w:val="nil"/>
              <w:bottom w:val="single" w:sz="4" w:space="0" w:color="auto"/>
              <w:right w:val="single" w:sz="4" w:space="0" w:color="auto"/>
            </w:tcBorders>
            <w:shd w:val="clear" w:color="auto" w:fill="auto"/>
            <w:noWrap/>
            <w:vAlign w:val="center"/>
            <w:hideMark/>
          </w:tcPr>
          <w:p w14:paraId="3AE0813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149.7</w:t>
            </w:r>
          </w:p>
        </w:tc>
        <w:tc>
          <w:tcPr>
            <w:tcW w:w="531" w:type="dxa"/>
            <w:tcBorders>
              <w:top w:val="nil"/>
              <w:left w:val="nil"/>
              <w:bottom w:val="single" w:sz="4" w:space="0" w:color="auto"/>
              <w:right w:val="single" w:sz="4" w:space="0" w:color="auto"/>
            </w:tcBorders>
            <w:shd w:val="clear" w:color="auto" w:fill="auto"/>
            <w:noWrap/>
            <w:vAlign w:val="center"/>
            <w:hideMark/>
          </w:tcPr>
          <w:p w14:paraId="51CB18A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150.4</w:t>
            </w:r>
          </w:p>
        </w:tc>
        <w:tc>
          <w:tcPr>
            <w:tcW w:w="531" w:type="dxa"/>
            <w:tcBorders>
              <w:top w:val="nil"/>
              <w:left w:val="nil"/>
              <w:bottom w:val="single" w:sz="4" w:space="0" w:color="auto"/>
              <w:right w:val="single" w:sz="4" w:space="0" w:color="auto"/>
            </w:tcBorders>
            <w:shd w:val="clear" w:color="auto" w:fill="auto"/>
            <w:noWrap/>
            <w:vAlign w:val="center"/>
            <w:hideMark/>
          </w:tcPr>
          <w:p w14:paraId="777E163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151.1</w:t>
            </w:r>
          </w:p>
        </w:tc>
        <w:tc>
          <w:tcPr>
            <w:tcW w:w="531" w:type="dxa"/>
            <w:tcBorders>
              <w:top w:val="nil"/>
              <w:left w:val="nil"/>
              <w:bottom w:val="single" w:sz="4" w:space="0" w:color="auto"/>
              <w:right w:val="single" w:sz="4" w:space="0" w:color="auto"/>
            </w:tcBorders>
            <w:shd w:val="clear" w:color="auto" w:fill="auto"/>
            <w:noWrap/>
            <w:vAlign w:val="center"/>
            <w:hideMark/>
          </w:tcPr>
          <w:p w14:paraId="3B27EBE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151.8</w:t>
            </w:r>
          </w:p>
        </w:tc>
        <w:tc>
          <w:tcPr>
            <w:tcW w:w="531" w:type="dxa"/>
            <w:tcBorders>
              <w:top w:val="nil"/>
              <w:left w:val="nil"/>
              <w:bottom w:val="single" w:sz="4" w:space="0" w:color="auto"/>
              <w:right w:val="single" w:sz="4" w:space="0" w:color="auto"/>
            </w:tcBorders>
            <w:shd w:val="clear" w:color="auto" w:fill="auto"/>
            <w:noWrap/>
            <w:vAlign w:val="center"/>
            <w:hideMark/>
          </w:tcPr>
          <w:p w14:paraId="0591597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152.6</w:t>
            </w:r>
          </w:p>
        </w:tc>
        <w:tc>
          <w:tcPr>
            <w:tcW w:w="531" w:type="dxa"/>
            <w:tcBorders>
              <w:top w:val="nil"/>
              <w:left w:val="nil"/>
              <w:bottom w:val="single" w:sz="4" w:space="0" w:color="auto"/>
              <w:right w:val="single" w:sz="4" w:space="0" w:color="auto"/>
            </w:tcBorders>
            <w:shd w:val="clear" w:color="auto" w:fill="auto"/>
            <w:noWrap/>
            <w:vAlign w:val="center"/>
            <w:hideMark/>
          </w:tcPr>
          <w:p w14:paraId="34227A6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153.3</w:t>
            </w:r>
          </w:p>
        </w:tc>
        <w:tc>
          <w:tcPr>
            <w:tcW w:w="531" w:type="dxa"/>
            <w:tcBorders>
              <w:top w:val="nil"/>
              <w:left w:val="nil"/>
              <w:bottom w:val="single" w:sz="4" w:space="0" w:color="auto"/>
              <w:right w:val="single" w:sz="4" w:space="0" w:color="auto"/>
            </w:tcBorders>
            <w:shd w:val="clear" w:color="auto" w:fill="auto"/>
            <w:noWrap/>
            <w:vAlign w:val="center"/>
            <w:hideMark/>
          </w:tcPr>
          <w:p w14:paraId="29BDCC0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154.0</w:t>
            </w:r>
          </w:p>
        </w:tc>
        <w:tc>
          <w:tcPr>
            <w:tcW w:w="531" w:type="dxa"/>
            <w:tcBorders>
              <w:top w:val="nil"/>
              <w:left w:val="nil"/>
              <w:bottom w:val="single" w:sz="4" w:space="0" w:color="auto"/>
              <w:right w:val="single" w:sz="4" w:space="0" w:color="auto"/>
            </w:tcBorders>
            <w:shd w:val="clear" w:color="auto" w:fill="auto"/>
            <w:noWrap/>
            <w:vAlign w:val="center"/>
            <w:hideMark/>
          </w:tcPr>
          <w:p w14:paraId="71482A5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154.7</w:t>
            </w:r>
          </w:p>
        </w:tc>
        <w:tc>
          <w:tcPr>
            <w:tcW w:w="576" w:type="dxa"/>
            <w:tcBorders>
              <w:top w:val="nil"/>
              <w:left w:val="nil"/>
              <w:bottom w:val="single" w:sz="4" w:space="0" w:color="auto"/>
              <w:right w:val="single" w:sz="4" w:space="0" w:color="auto"/>
            </w:tcBorders>
            <w:shd w:val="clear" w:color="auto" w:fill="auto"/>
            <w:noWrap/>
            <w:vAlign w:val="center"/>
            <w:hideMark/>
          </w:tcPr>
          <w:p w14:paraId="788E101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155.4</w:t>
            </w:r>
          </w:p>
        </w:tc>
        <w:tc>
          <w:tcPr>
            <w:tcW w:w="531" w:type="dxa"/>
            <w:tcBorders>
              <w:top w:val="nil"/>
              <w:left w:val="nil"/>
              <w:bottom w:val="single" w:sz="4" w:space="0" w:color="auto"/>
              <w:right w:val="single" w:sz="4" w:space="0" w:color="auto"/>
            </w:tcBorders>
            <w:shd w:val="clear" w:color="auto" w:fill="auto"/>
            <w:noWrap/>
            <w:vAlign w:val="center"/>
            <w:hideMark/>
          </w:tcPr>
          <w:p w14:paraId="7D0D431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156.2</w:t>
            </w:r>
          </w:p>
        </w:tc>
        <w:tc>
          <w:tcPr>
            <w:tcW w:w="531" w:type="dxa"/>
            <w:tcBorders>
              <w:top w:val="nil"/>
              <w:left w:val="nil"/>
              <w:bottom w:val="single" w:sz="4" w:space="0" w:color="auto"/>
              <w:right w:val="single" w:sz="4" w:space="0" w:color="auto"/>
            </w:tcBorders>
            <w:shd w:val="clear" w:color="auto" w:fill="auto"/>
            <w:noWrap/>
            <w:vAlign w:val="center"/>
            <w:hideMark/>
          </w:tcPr>
          <w:p w14:paraId="00D47EE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156.9</w:t>
            </w:r>
          </w:p>
        </w:tc>
        <w:tc>
          <w:tcPr>
            <w:tcW w:w="531" w:type="dxa"/>
            <w:tcBorders>
              <w:top w:val="nil"/>
              <w:left w:val="nil"/>
              <w:bottom w:val="single" w:sz="4" w:space="0" w:color="auto"/>
              <w:right w:val="single" w:sz="4" w:space="0" w:color="auto"/>
            </w:tcBorders>
            <w:shd w:val="clear" w:color="auto" w:fill="auto"/>
            <w:noWrap/>
            <w:vAlign w:val="center"/>
            <w:hideMark/>
          </w:tcPr>
          <w:p w14:paraId="73148BB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157.6</w:t>
            </w:r>
          </w:p>
        </w:tc>
        <w:tc>
          <w:tcPr>
            <w:tcW w:w="531" w:type="dxa"/>
            <w:tcBorders>
              <w:top w:val="nil"/>
              <w:left w:val="nil"/>
              <w:bottom w:val="single" w:sz="4" w:space="0" w:color="auto"/>
              <w:right w:val="single" w:sz="4" w:space="0" w:color="auto"/>
            </w:tcBorders>
            <w:shd w:val="clear" w:color="auto" w:fill="auto"/>
            <w:noWrap/>
            <w:vAlign w:val="center"/>
            <w:hideMark/>
          </w:tcPr>
          <w:p w14:paraId="7641406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158.3</w:t>
            </w:r>
          </w:p>
        </w:tc>
        <w:tc>
          <w:tcPr>
            <w:tcW w:w="531" w:type="dxa"/>
            <w:tcBorders>
              <w:top w:val="nil"/>
              <w:left w:val="nil"/>
              <w:bottom w:val="single" w:sz="4" w:space="0" w:color="auto"/>
              <w:right w:val="single" w:sz="4" w:space="0" w:color="auto"/>
            </w:tcBorders>
            <w:shd w:val="clear" w:color="auto" w:fill="auto"/>
            <w:noWrap/>
            <w:vAlign w:val="center"/>
            <w:hideMark/>
          </w:tcPr>
          <w:p w14:paraId="4051838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159.0</w:t>
            </w:r>
          </w:p>
        </w:tc>
        <w:tc>
          <w:tcPr>
            <w:tcW w:w="531" w:type="dxa"/>
            <w:tcBorders>
              <w:top w:val="nil"/>
              <w:left w:val="nil"/>
              <w:bottom w:val="single" w:sz="4" w:space="0" w:color="auto"/>
              <w:right w:val="single" w:sz="4" w:space="0" w:color="auto"/>
            </w:tcBorders>
            <w:shd w:val="clear" w:color="auto" w:fill="auto"/>
            <w:noWrap/>
            <w:vAlign w:val="center"/>
            <w:hideMark/>
          </w:tcPr>
          <w:p w14:paraId="122F4AC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159.8</w:t>
            </w:r>
          </w:p>
        </w:tc>
        <w:tc>
          <w:tcPr>
            <w:tcW w:w="531" w:type="dxa"/>
            <w:tcBorders>
              <w:top w:val="nil"/>
              <w:left w:val="nil"/>
              <w:bottom w:val="single" w:sz="4" w:space="0" w:color="auto"/>
              <w:right w:val="single" w:sz="4" w:space="0" w:color="auto"/>
            </w:tcBorders>
            <w:shd w:val="clear" w:color="auto" w:fill="auto"/>
            <w:noWrap/>
            <w:vAlign w:val="center"/>
            <w:hideMark/>
          </w:tcPr>
          <w:p w14:paraId="3B54766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160.5</w:t>
            </w:r>
          </w:p>
        </w:tc>
        <w:tc>
          <w:tcPr>
            <w:tcW w:w="531" w:type="dxa"/>
            <w:tcBorders>
              <w:top w:val="nil"/>
              <w:left w:val="nil"/>
              <w:bottom w:val="single" w:sz="4" w:space="0" w:color="auto"/>
              <w:right w:val="single" w:sz="4" w:space="0" w:color="auto"/>
            </w:tcBorders>
            <w:shd w:val="clear" w:color="auto" w:fill="auto"/>
            <w:noWrap/>
            <w:vAlign w:val="center"/>
            <w:hideMark/>
          </w:tcPr>
          <w:p w14:paraId="324E490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161.2</w:t>
            </w:r>
          </w:p>
        </w:tc>
        <w:tc>
          <w:tcPr>
            <w:tcW w:w="531" w:type="dxa"/>
            <w:tcBorders>
              <w:top w:val="nil"/>
              <w:left w:val="nil"/>
              <w:bottom w:val="single" w:sz="4" w:space="0" w:color="auto"/>
              <w:right w:val="single" w:sz="4" w:space="0" w:color="auto"/>
            </w:tcBorders>
            <w:shd w:val="clear" w:color="auto" w:fill="auto"/>
            <w:noWrap/>
            <w:vAlign w:val="center"/>
            <w:hideMark/>
          </w:tcPr>
          <w:p w14:paraId="0054203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161.9</w:t>
            </w:r>
          </w:p>
        </w:tc>
        <w:tc>
          <w:tcPr>
            <w:tcW w:w="531" w:type="dxa"/>
            <w:tcBorders>
              <w:top w:val="nil"/>
              <w:left w:val="nil"/>
              <w:bottom w:val="single" w:sz="4" w:space="0" w:color="auto"/>
              <w:right w:val="single" w:sz="4" w:space="0" w:color="auto"/>
            </w:tcBorders>
            <w:shd w:val="clear" w:color="auto" w:fill="auto"/>
            <w:noWrap/>
            <w:vAlign w:val="center"/>
            <w:hideMark/>
          </w:tcPr>
          <w:p w14:paraId="366541F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162.6</w:t>
            </w:r>
          </w:p>
        </w:tc>
        <w:tc>
          <w:tcPr>
            <w:tcW w:w="531" w:type="dxa"/>
            <w:tcBorders>
              <w:top w:val="nil"/>
              <w:left w:val="nil"/>
              <w:bottom w:val="single" w:sz="4" w:space="0" w:color="auto"/>
              <w:right w:val="single" w:sz="4" w:space="0" w:color="auto"/>
            </w:tcBorders>
            <w:shd w:val="clear" w:color="auto" w:fill="auto"/>
            <w:noWrap/>
            <w:vAlign w:val="center"/>
            <w:hideMark/>
          </w:tcPr>
          <w:p w14:paraId="65A1567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163.4</w:t>
            </w:r>
          </w:p>
        </w:tc>
        <w:tc>
          <w:tcPr>
            <w:tcW w:w="531" w:type="dxa"/>
            <w:tcBorders>
              <w:top w:val="nil"/>
              <w:left w:val="nil"/>
              <w:bottom w:val="single" w:sz="4" w:space="0" w:color="auto"/>
              <w:right w:val="single" w:sz="4" w:space="0" w:color="auto"/>
            </w:tcBorders>
            <w:shd w:val="clear" w:color="auto" w:fill="auto"/>
            <w:noWrap/>
            <w:vAlign w:val="center"/>
            <w:hideMark/>
          </w:tcPr>
          <w:p w14:paraId="797FB78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164.1</w:t>
            </w:r>
          </w:p>
        </w:tc>
        <w:tc>
          <w:tcPr>
            <w:tcW w:w="531" w:type="dxa"/>
            <w:tcBorders>
              <w:top w:val="nil"/>
              <w:left w:val="nil"/>
              <w:bottom w:val="single" w:sz="4" w:space="0" w:color="auto"/>
              <w:right w:val="single" w:sz="4" w:space="0" w:color="auto"/>
            </w:tcBorders>
            <w:shd w:val="clear" w:color="auto" w:fill="auto"/>
            <w:noWrap/>
            <w:vAlign w:val="center"/>
            <w:hideMark/>
          </w:tcPr>
          <w:p w14:paraId="33B07FC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164.8</w:t>
            </w:r>
          </w:p>
        </w:tc>
        <w:tc>
          <w:tcPr>
            <w:tcW w:w="531" w:type="dxa"/>
            <w:tcBorders>
              <w:top w:val="nil"/>
              <w:left w:val="nil"/>
              <w:bottom w:val="single" w:sz="4" w:space="0" w:color="auto"/>
              <w:right w:val="single" w:sz="4" w:space="0" w:color="auto"/>
            </w:tcBorders>
            <w:shd w:val="clear" w:color="auto" w:fill="auto"/>
            <w:noWrap/>
            <w:vAlign w:val="center"/>
            <w:hideMark/>
          </w:tcPr>
          <w:p w14:paraId="15229E9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165.5</w:t>
            </w:r>
          </w:p>
        </w:tc>
      </w:tr>
      <w:tr w:rsidR="00650D53" w:rsidRPr="00650D53" w14:paraId="2A8F73F3"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33373F6C"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87</w:t>
            </w:r>
          </w:p>
        </w:tc>
        <w:tc>
          <w:tcPr>
            <w:tcW w:w="626" w:type="dxa"/>
            <w:tcBorders>
              <w:top w:val="nil"/>
              <w:left w:val="nil"/>
              <w:bottom w:val="single" w:sz="4" w:space="0" w:color="auto"/>
              <w:right w:val="single" w:sz="4" w:space="0" w:color="auto"/>
            </w:tcBorders>
            <w:shd w:val="clear" w:color="auto" w:fill="auto"/>
            <w:noWrap/>
            <w:vAlign w:val="center"/>
            <w:hideMark/>
          </w:tcPr>
          <w:p w14:paraId="6988D3F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146.6</w:t>
            </w:r>
          </w:p>
        </w:tc>
        <w:tc>
          <w:tcPr>
            <w:tcW w:w="531" w:type="dxa"/>
            <w:tcBorders>
              <w:top w:val="nil"/>
              <w:left w:val="nil"/>
              <w:bottom w:val="single" w:sz="4" w:space="0" w:color="auto"/>
              <w:right w:val="single" w:sz="4" w:space="0" w:color="auto"/>
            </w:tcBorders>
            <w:shd w:val="clear" w:color="auto" w:fill="auto"/>
            <w:noWrap/>
            <w:vAlign w:val="center"/>
            <w:hideMark/>
          </w:tcPr>
          <w:p w14:paraId="4137D03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147.3</w:t>
            </w:r>
          </w:p>
        </w:tc>
        <w:tc>
          <w:tcPr>
            <w:tcW w:w="531" w:type="dxa"/>
            <w:tcBorders>
              <w:top w:val="nil"/>
              <w:left w:val="nil"/>
              <w:bottom w:val="single" w:sz="4" w:space="0" w:color="auto"/>
              <w:right w:val="single" w:sz="4" w:space="0" w:color="auto"/>
            </w:tcBorders>
            <w:shd w:val="clear" w:color="auto" w:fill="auto"/>
            <w:noWrap/>
            <w:vAlign w:val="center"/>
            <w:hideMark/>
          </w:tcPr>
          <w:p w14:paraId="153BBE0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148.1</w:t>
            </w:r>
          </w:p>
        </w:tc>
        <w:tc>
          <w:tcPr>
            <w:tcW w:w="531" w:type="dxa"/>
            <w:tcBorders>
              <w:top w:val="nil"/>
              <w:left w:val="nil"/>
              <w:bottom w:val="single" w:sz="4" w:space="0" w:color="auto"/>
              <w:right w:val="single" w:sz="4" w:space="0" w:color="auto"/>
            </w:tcBorders>
            <w:shd w:val="clear" w:color="auto" w:fill="auto"/>
            <w:noWrap/>
            <w:vAlign w:val="center"/>
            <w:hideMark/>
          </w:tcPr>
          <w:p w14:paraId="2FF4CEA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148.8</w:t>
            </w:r>
          </w:p>
        </w:tc>
        <w:tc>
          <w:tcPr>
            <w:tcW w:w="531" w:type="dxa"/>
            <w:tcBorders>
              <w:top w:val="nil"/>
              <w:left w:val="nil"/>
              <w:bottom w:val="single" w:sz="4" w:space="0" w:color="auto"/>
              <w:right w:val="single" w:sz="4" w:space="0" w:color="auto"/>
            </w:tcBorders>
            <w:shd w:val="clear" w:color="auto" w:fill="auto"/>
            <w:noWrap/>
            <w:vAlign w:val="center"/>
            <w:hideMark/>
          </w:tcPr>
          <w:p w14:paraId="5DA9CA6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149.5</w:t>
            </w:r>
          </w:p>
        </w:tc>
        <w:tc>
          <w:tcPr>
            <w:tcW w:w="531" w:type="dxa"/>
            <w:tcBorders>
              <w:top w:val="nil"/>
              <w:left w:val="nil"/>
              <w:bottom w:val="single" w:sz="4" w:space="0" w:color="auto"/>
              <w:right w:val="single" w:sz="4" w:space="0" w:color="auto"/>
            </w:tcBorders>
            <w:shd w:val="clear" w:color="auto" w:fill="auto"/>
            <w:noWrap/>
            <w:vAlign w:val="center"/>
            <w:hideMark/>
          </w:tcPr>
          <w:p w14:paraId="55C64EB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150.2</w:t>
            </w:r>
          </w:p>
        </w:tc>
        <w:tc>
          <w:tcPr>
            <w:tcW w:w="531" w:type="dxa"/>
            <w:tcBorders>
              <w:top w:val="nil"/>
              <w:left w:val="nil"/>
              <w:bottom w:val="single" w:sz="4" w:space="0" w:color="auto"/>
              <w:right w:val="single" w:sz="4" w:space="0" w:color="auto"/>
            </w:tcBorders>
            <w:shd w:val="clear" w:color="auto" w:fill="auto"/>
            <w:noWrap/>
            <w:vAlign w:val="center"/>
            <w:hideMark/>
          </w:tcPr>
          <w:p w14:paraId="33C6D45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150.9</w:t>
            </w:r>
          </w:p>
        </w:tc>
        <w:tc>
          <w:tcPr>
            <w:tcW w:w="531" w:type="dxa"/>
            <w:tcBorders>
              <w:top w:val="nil"/>
              <w:left w:val="nil"/>
              <w:bottom w:val="single" w:sz="4" w:space="0" w:color="auto"/>
              <w:right w:val="single" w:sz="4" w:space="0" w:color="auto"/>
            </w:tcBorders>
            <w:shd w:val="clear" w:color="auto" w:fill="auto"/>
            <w:noWrap/>
            <w:vAlign w:val="center"/>
            <w:hideMark/>
          </w:tcPr>
          <w:p w14:paraId="6DCDE6B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151.7</w:t>
            </w:r>
          </w:p>
        </w:tc>
        <w:tc>
          <w:tcPr>
            <w:tcW w:w="531" w:type="dxa"/>
            <w:tcBorders>
              <w:top w:val="nil"/>
              <w:left w:val="nil"/>
              <w:bottom w:val="single" w:sz="4" w:space="0" w:color="auto"/>
              <w:right w:val="single" w:sz="4" w:space="0" w:color="auto"/>
            </w:tcBorders>
            <w:shd w:val="clear" w:color="auto" w:fill="auto"/>
            <w:noWrap/>
            <w:vAlign w:val="center"/>
            <w:hideMark/>
          </w:tcPr>
          <w:p w14:paraId="0F19397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152.4</w:t>
            </w:r>
          </w:p>
        </w:tc>
        <w:tc>
          <w:tcPr>
            <w:tcW w:w="531" w:type="dxa"/>
            <w:tcBorders>
              <w:top w:val="nil"/>
              <w:left w:val="nil"/>
              <w:bottom w:val="single" w:sz="4" w:space="0" w:color="auto"/>
              <w:right w:val="single" w:sz="4" w:space="0" w:color="auto"/>
            </w:tcBorders>
            <w:shd w:val="clear" w:color="auto" w:fill="auto"/>
            <w:noWrap/>
            <w:vAlign w:val="center"/>
            <w:hideMark/>
          </w:tcPr>
          <w:p w14:paraId="55BEB0F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153.1</w:t>
            </w:r>
          </w:p>
        </w:tc>
        <w:tc>
          <w:tcPr>
            <w:tcW w:w="531" w:type="dxa"/>
            <w:tcBorders>
              <w:top w:val="nil"/>
              <w:left w:val="nil"/>
              <w:bottom w:val="single" w:sz="4" w:space="0" w:color="auto"/>
              <w:right w:val="single" w:sz="4" w:space="0" w:color="auto"/>
            </w:tcBorders>
            <w:shd w:val="clear" w:color="auto" w:fill="auto"/>
            <w:noWrap/>
            <w:vAlign w:val="center"/>
            <w:hideMark/>
          </w:tcPr>
          <w:p w14:paraId="0F97138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153.8</w:t>
            </w:r>
          </w:p>
        </w:tc>
        <w:tc>
          <w:tcPr>
            <w:tcW w:w="531" w:type="dxa"/>
            <w:tcBorders>
              <w:top w:val="nil"/>
              <w:left w:val="nil"/>
              <w:bottom w:val="single" w:sz="4" w:space="0" w:color="auto"/>
              <w:right w:val="single" w:sz="4" w:space="0" w:color="auto"/>
            </w:tcBorders>
            <w:shd w:val="clear" w:color="auto" w:fill="auto"/>
            <w:noWrap/>
            <w:vAlign w:val="center"/>
            <w:hideMark/>
          </w:tcPr>
          <w:p w14:paraId="31D4CCD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154.5</w:t>
            </w:r>
          </w:p>
        </w:tc>
        <w:tc>
          <w:tcPr>
            <w:tcW w:w="576" w:type="dxa"/>
            <w:tcBorders>
              <w:top w:val="nil"/>
              <w:left w:val="nil"/>
              <w:bottom w:val="single" w:sz="4" w:space="0" w:color="auto"/>
              <w:right w:val="single" w:sz="4" w:space="0" w:color="auto"/>
            </w:tcBorders>
            <w:shd w:val="clear" w:color="auto" w:fill="auto"/>
            <w:noWrap/>
            <w:vAlign w:val="center"/>
            <w:hideMark/>
          </w:tcPr>
          <w:p w14:paraId="4BC2AFF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155.3</w:t>
            </w:r>
          </w:p>
        </w:tc>
        <w:tc>
          <w:tcPr>
            <w:tcW w:w="531" w:type="dxa"/>
            <w:tcBorders>
              <w:top w:val="nil"/>
              <w:left w:val="nil"/>
              <w:bottom w:val="single" w:sz="4" w:space="0" w:color="auto"/>
              <w:right w:val="single" w:sz="4" w:space="0" w:color="auto"/>
            </w:tcBorders>
            <w:shd w:val="clear" w:color="auto" w:fill="auto"/>
            <w:noWrap/>
            <w:vAlign w:val="center"/>
            <w:hideMark/>
          </w:tcPr>
          <w:p w14:paraId="06E667F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156.0</w:t>
            </w:r>
          </w:p>
        </w:tc>
        <w:tc>
          <w:tcPr>
            <w:tcW w:w="531" w:type="dxa"/>
            <w:tcBorders>
              <w:top w:val="nil"/>
              <w:left w:val="nil"/>
              <w:bottom w:val="single" w:sz="4" w:space="0" w:color="auto"/>
              <w:right w:val="single" w:sz="4" w:space="0" w:color="auto"/>
            </w:tcBorders>
            <w:shd w:val="clear" w:color="auto" w:fill="auto"/>
            <w:noWrap/>
            <w:vAlign w:val="center"/>
            <w:hideMark/>
          </w:tcPr>
          <w:p w14:paraId="502FF7A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156.7</w:t>
            </w:r>
          </w:p>
        </w:tc>
        <w:tc>
          <w:tcPr>
            <w:tcW w:w="531" w:type="dxa"/>
            <w:tcBorders>
              <w:top w:val="nil"/>
              <w:left w:val="nil"/>
              <w:bottom w:val="single" w:sz="4" w:space="0" w:color="auto"/>
              <w:right w:val="single" w:sz="4" w:space="0" w:color="auto"/>
            </w:tcBorders>
            <w:shd w:val="clear" w:color="auto" w:fill="auto"/>
            <w:noWrap/>
            <w:vAlign w:val="center"/>
            <w:hideMark/>
          </w:tcPr>
          <w:p w14:paraId="5B3D8C7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157.4</w:t>
            </w:r>
          </w:p>
        </w:tc>
        <w:tc>
          <w:tcPr>
            <w:tcW w:w="531" w:type="dxa"/>
            <w:tcBorders>
              <w:top w:val="nil"/>
              <w:left w:val="nil"/>
              <w:bottom w:val="single" w:sz="4" w:space="0" w:color="auto"/>
              <w:right w:val="single" w:sz="4" w:space="0" w:color="auto"/>
            </w:tcBorders>
            <w:shd w:val="clear" w:color="auto" w:fill="auto"/>
            <w:noWrap/>
            <w:vAlign w:val="center"/>
            <w:hideMark/>
          </w:tcPr>
          <w:p w14:paraId="6342FBF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158.1</w:t>
            </w:r>
          </w:p>
        </w:tc>
        <w:tc>
          <w:tcPr>
            <w:tcW w:w="531" w:type="dxa"/>
            <w:tcBorders>
              <w:top w:val="nil"/>
              <w:left w:val="nil"/>
              <w:bottom w:val="single" w:sz="4" w:space="0" w:color="auto"/>
              <w:right w:val="single" w:sz="4" w:space="0" w:color="auto"/>
            </w:tcBorders>
            <w:shd w:val="clear" w:color="auto" w:fill="auto"/>
            <w:noWrap/>
            <w:vAlign w:val="center"/>
            <w:hideMark/>
          </w:tcPr>
          <w:p w14:paraId="1BC9E05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158.9</w:t>
            </w:r>
          </w:p>
        </w:tc>
        <w:tc>
          <w:tcPr>
            <w:tcW w:w="531" w:type="dxa"/>
            <w:tcBorders>
              <w:top w:val="nil"/>
              <w:left w:val="nil"/>
              <w:bottom w:val="single" w:sz="4" w:space="0" w:color="auto"/>
              <w:right w:val="single" w:sz="4" w:space="0" w:color="auto"/>
            </w:tcBorders>
            <w:shd w:val="clear" w:color="auto" w:fill="auto"/>
            <w:noWrap/>
            <w:vAlign w:val="center"/>
            <w:hideMark/>
          </w:tcPr>
          <w:p w14:paraId="2AAF613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159.6</w:t>
            </w:r>
          </w:p>
        </w:tc>
        <w:tc>
          <w:tcPr>
            <w:tcW w:w="531" w:type="dxa"/>
            <w:tcBorders>
              <w:top w:val="nil"/>
              <w:left w:val="nil"/>
              <w:bottom w:val="single" w:sz="4" w:space="0" w:color="auto"/>
              <w:right w:val="single" w:sz="4" w:space="0" w:color="auto"/>
            </w:tcBorders>
            <w:shd w:val="clear" w:color="auto" w:fill="auto"/>
            <w:noWrap/>
            <w:vAlign w:val="center"/>
            <w:hideMark/>
          </w:tcPr>
          <w:p w14:paraId="2532248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160.3</w:t>
            </w:r>
          </w:p>
        </w:tc>
        <w:tc>
          <w:tcPr>
            <w:tcW w:w="531" w:type="dxa"/>
            <w:tcBorders>
              <w:top w:val="nil"/>
              <w:left w:val="nil"/>
              <w:bottom w:val="single" w:sz="4" w:space="0" w:color="auto"/>
              <w:right w:val="single" w:sz="4" w:space="0" w:color="auto"/>
            </w:tcBorders>
            <w:shd w:val="clear" w:color="auto" w:fill="auto"/>
            <w:noWrap/>
            <w:vAlign w:val="center"/>
            <w:hideMark/>
          </w:tcPr>
          <w:p w14:paraId="0FAFE77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161.0</w:t>
            </w:r>
          </w:p>
        </w:tc>
        <w:tc>
          <w:tcPr>
            <w:tcW w:w="531" w:type="dxa"/>
            <w:tcBorders>
              <w:top w:val="nil"/>
              <w:left w:val="nil"/>
              <w:bottom w:val="single" w:sz="4" w:space="0" w:color="auto"/>
              <w:right w:val="single" w:sz="4" w:space="0" w:color="auto"/>
            </w:tcBorders>
            <w:shd w:val="clear" w:color="auto" w:fill="auto"/>
            <w:noWrap/>
            <w:vAlign w:val="center"/>
            <w:hideMark/>
          </w:tcPr>
          <w:p w14:paraId="6A4FC8A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161.7</w:t>
            </w:r>
          </w:p>
        </w:tc>
        <w:tc>
          <w:tcPr>
            <w:tcW w:w="531" w:type="dxa"/>
            <w:tcBorders>
              <w:top w:val="nil"/>
              <w:left w:val="nil"/>
              <w:bottom w:val="single" w:sz="4" w:space="0" w:color="auto"/>
              <w:right w:val="single" w:sz="4" w:space="0" w:color="auto"/>
            </w:tcBorders>
            <w:shd w:val="clear" w:color="auto" w:fill="auto"/>
            <w:noWrap/>
            <w:vAlign w:val="center"/>
            <w:hideMark/>
          </w:tcPr>
          <w:p w14:paraId="11D265C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162.5</w:t>
            </w:r>
          </w:p>
        </w:tc>
        <w:tc>
          <w:tcPr>
            <w:tcW w:w="531" w:type="dxa"/>
            <w:tcBorders>
              <w:top w:val="nil"/>
              <w:left w:val="nil"/>
              <w:bottom w:val="single" w:sz="4" w:space="0" w:color="auto"/>
              <w:right w:val="single" w:sz="4" w:space="0" w:color="auto"/>
            </w:tcBorders>
            <w:shd w:val="clear" w:color="auto" w:fill="auto"/>
            <w:noWrap/>
            <w:vAlign w:val="center"/>
            <w:hideMark/>
          </w:tcPr>
          <w:p w14:paraId="4F97170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163.2</w:t>
            </w:r>
          </w:p>
        </w:tc>
        <w:tc>
          <w:tcPr>
            <w:tcW w:w="531" w:type="dxa"/>
            <w:tcBorders>
              <w:top w:val="nil"/>
              <w:left w:val="nil"/>
              <w:bottom w:val="single" w:sz="4" w:space="0" w:color="auto"/>
              <w:right w:val="single" w:sz="4" w:space="0" w:color="auto"/>
            </w:tcBorders>
            <w:shd w:val="clear" w:color="auto" w:fill="auto"/>
            <w:noWrap/>
            <w:vAlign w:val="center"/>
            <w:hideMark/>
          </w:tcPr>
          <w:p w14:paraId="725A2C1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163.9</w:t>
            </w:r>
          </w:p>
        </w:tc>
        <w:tc>
          <w:tcPr>
            <w:tcW w:w="531" w:type="dxa"/>
            <w:tcBorders>
              <w:top w:val="nil"/>
              <w:left w:val="nil"/>
              <w:bottom w:val="single" w:sz="4" w:space="0" w:color="auto"/>
              <w:right w:val="single" w:sz="4" w:space="0" w:color="auto"/>
            </w:tcBorders>
            <w:shd w:val="clear" w:color="auto" w:fill="auto"/>
            <w:noWrap/>
            <w:vAlign w:val="center"/>
            <w:hideMark/>
          </w:tcPr>
          <w:p w14:paraId="08599CE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164.6</w:t>
            </w:r>
          </w:p>
        </w:tc>
        <w:tc>
          <w:tcPr>
            <w:tcW w:w="531" w:type="dxa"/>
            <w:tcBorders>
              <w:top w:val="nil"/>
              <w:left w:val="nil"/>
              <w:bottom w:val="single" w:sz="4" w:space="0" w:color="auto"/>
              <w:right w:val="single" w:sz="4" w:space="0" w:color="auto"/>
            </w:tcBorders>
            <w:shd w:val="clear" w:color="auto" w:fill="auto"/>
            <w:noWrap/>
            <w:vAlign w:val="center"/>
            <w:hideMark/>
          </w:tcPr>
          <w:p w14:paraId="70E55F8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165.3</w:t>
            </w:r>
          </w:p>
        </w:tc>
      </w:tr>
      <w:tr w:rsidR="00650D53" w:rsidRPr="00650D53" w14:paraId="4EFA7C7A" w14:textId="77777777" w:rsidTr="00DC2E04">
        <w:trPr>
          <w:cantSplit/>
          <w:trHeight w:val="298"/>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5C5FEEF1"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88</w:t>
            </w:r>
          </w:p>
        </w:tc>
        <w:tc>
          <w:tcPr>
            <w:tcW w:w="626" w:type="dxa"/>
            <w:tcBorders>
              <w:top w:val="nil"/>
              <w:left w:val="nil"/>
              <w:bottom w:val="single" w:sz="4" w:space="0" w:color="auto"/>
              <w:right w:val="single" w:sz="4" w:space="0" w:color="auto"/>
            </w:tcBorders>
            <w:shd w:val="clear" w:color="auto" w:fill="auto"/>
            <w:noWrap/>
            <w:vAlign w:val="center"/>
            <w:hideMark/>
          </w:tcPr>
          <w:p w14:paraId="675E803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146.4</w:t>
            </w:r>
          </w:p>
        </w:tc>
        <w:tc>
          <w:tcPr>
            <w:tcW w:w="531" w:type="dxa"/>
            <w:tcBorders>
              <w:top w:val="nil"/>
              <w:left w:val="nil"/>
              <w:bottom w:val="single" w:sz="4" w:space="0" w:color="auto"/>
              <w:right w:val="single" w:sz="4" w:space="0" w:color="auto"/>
            </w:tcBorders>
            <w:shd w:val="clear" w:color="auto" w:fill="auto"/>
            <w:noWrap/>
            <w:vAlign w:val="center"/>
            <w:hideMark/>
          </w:tcPr>
          <w:p w14:paraId="2F68E68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147.2</w:t>
            </w:r>
          </w:p>
        </w:tc>
        <w:tc>
          <w:tcPr>
            <w:tcW w:w="531" w:type="dxa"/>
            <w:tcBorders>
              <w:top w:val="nil"/>
              <w:left w:val="nil"/>
              <w:bottom w:val="single" w:sz="4" w:space="0" w:color="auto"/>
              <w:right w:val="single" w:sz="4" w:space="0" w:color="auto"/>
            </w:tcBorders>
            <w:shd w:val="clear" w:color="auto" w:fill="auto"/>
            <w:noWrap/>
            <w:vAlign w:val="center"/>
            <w:hideMark/>
          </w:tcPr>
          <w:p w14:paraId="666116F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147.9</w:t>
            </w:r>
          </w:p>
        </w:tc>
        <w:tc>
          <w:tcPr>
            <w:tcW w:w="531" w:type="dxa"/>
            <w:tcBorders>
              <w:top w:val="nil"/>
              <w:left w:val="nil"/>
              <w:bottom w:val="single" w:sz="4" w:space="0" w:color="auto"/>
              <w:right w:val="single" w:sz="4" w:space="0" w:color="auto"/>
            </w:tcBorders>
            <w:shd w:val="clear" w:color="auto" w:fill="auto"/>
            <w:noWrap/>
            <w:vAlign w:val="center"/>
            <w:hideMark/>
          </w:tcPr>
          <w:p w14:paraId="35BA217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148.6</w:t>
            </w:r>
          </w:p>
        </w:tc>
        <w:tc>
          <w:tcPr>
            <w:tcW w:w="531" w:type="dxa"/>
            <w:tcBorders>
              <w:top w:val="nil"/>
              <w:left w:val="nil"/>
              <w:bottom w:val="single" w:sz="4" w:space="0" w:color="auto"/>
              <w:right w:val="single" w:sz="4" w:space="0" w:color="auto"/>
            </w:tcBorders>
            <w:shd w:val="clear" w:color="auto" w:fill="auto"/>
            <w:noWrap/>
            <w:vAlign w:val="center"/>
            <w:hideMark/>
          </w:tcPr>
          <w:p w14:paraId="40A202F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149.3</w:t>
            </w:r>
          </w:p>
        </w:tc>
        <w:tc>
          <w:tcPr>
            <w:tcW w:w="531" w:type="dxa"/>
            <w:tcBorders>
              <w:top w:val="nil"/>
              <w:left w:val="nil"/>
              <w:bottom w:val="single" w:sz="4" w:space="0" w:color="auto"/>
              <w:right w:val="single" w:sz="4" w:space="0" w:color="auto"/>
            </w:tcBorders>
            <w:shd w:val="clear" w:color="auto" w:fill="auto"/>
            <w:noWrap/>
            <w:vAlign w:val="center"/>
            <w:hideMark/>
          </w:tcPr>
          <w:p w14:paraId="2258441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150.0</w:t>
            </w:r>
          </w:p>
        </w:tc>
        <w:tc>
          <w:tcPr>
            <w:tcW w:w="531" w:type="dxa"/>
            <w:tcBorders>
              <w:top w:val="nil"/>
              <w:left w:val="nil"/>
              <w:bottom w:val="single" w:sz="4" w:space="0" w:color="auto"/>
              <w:right w:val="single" w:sz="4" w:space="0" w:color="auto"/>
            </w:tcBorders>
            <w:shd w:val="clear" w:color="auto" w:fill="auto"/>
            <w:noWrap/>
            <w:vAlign w:val="center"/>
            <w:hideMark/>
          </w:tcPr>
          <w:p w14:paraId="2F395DC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150.8</w:t>
            </w:r>
          </w:p>
        </w:tc>
        <w:tc>
          <w:tcPr>
            <w:tcW w:w="531" w:type="dxa"/>
            <w:tcBorders>
              <w:top w:val="nil"/>
              <w:left w:val="nil"/>
              <w:bottom w:val="single" w:sz="4" w:space="0" w:color="auto"/>
              <w:right w:val="single" w:sz="4" w:space="0" w:color="auto"/>
            </w:tcBorders>
            <w:shd w:val="clear" w:color="auto" w:fill="auto"/>
            <w:noWrap/>
            <w:vAlign w:val="center"/>
            <w:hideMark/>
          </w:tcPr>
          <w:p w14:paraId="46CF8E4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151.5</w:t>
            </w:r>
          </w:p>
        </w:tc>
        <w:tc>
          <w:tcPr>
            <w:tcW w:w="531" w:type="dxa"/>
            <w:tcBorders>
              <w:top w:val="nil"/>
              <w:left w:val="nil"/>
              <w:bottom w:val="single" w:sz="4" w:space="0" w:color="auto"/>
              <w:right w:val="single" w:sz="4" w:space="0" w:color="auto"/>
            </w:tcBorders>
            <w:shd w:val="clear" w:color="auto" w:fill="auto"/>
            <w:noWrap/>
            <w:vAlign w:val="center"/>
            <w:hideMark/>
          </w:tcPr>
          <w:p w14:paraId="23933F9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152.2</w:t>
            </w:r>
          </w:p>
        </w:tc>
        <w:tc>
          <w:tcPr>
            <w:tcW w:w="531" w:type="dxa"/>
            <w:tcBorders>
              <w:top w:val="nil"/>
              <w:left w:val="nil"/>
              <w:bottom w:val="single" w:sz="4" w:space="0" w:color="auto"/>
              <w:right w:val="single" w:sz="4" w:space="0" w:color="auto"/>
            </w:tcBorders>
            <w:shd w:val="clear" w:color="auto" w:fill="auto"/>
            <w:noWrap/>
            <w:vAlign w:val="center"/>
            <w:hideMark/>
          </w:tcPr>
          <w:p w14:paraId="62FA99D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42EC596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153.6</w:t>
            </w:r>
          </w:p>
        </w:tc>
        <w:tc>
          <w:tcPr>
            <w:tcW w:w="531" w:type="dxa"/>
            <w:tcBorders>
              <w:top w:val="nil"/>
              <w:left w:val="nil"/>
              <w:bottom w:val="single" w:sz="4" w:space="0" w:color="auto"/>
              <w:right w:val="single" w:sz="4" w:space="0" w:color="auto"/>
            </w:tcBorders>
            <w:shd w:val="clear" w:color="auto" w:fill="auto"/>
            <w:noWrap/>
            <w:vAlign w:val="center"/>
            <w:hideMark/>
          </w:tcPr>
          <w:p w14:paraId="002E497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154.4</w:t>
            </w:r>
          </w:p>
        </w:tc>
        <w:tc>
          <w:tcPr>
            <w:tcW w:w="576" w:type="dxa"/>
            <w:tcBorders>
              <w:top w:val="nil"/>
              <w:left w:val="nil"/>
              <w:bottom w:val="single" w:sz="4" w:space="0" w:color="auto"/>
              <w:right w:val="single" w:sz="4" w:space="0" w:color="auto"/>
            </w:tcBorders>
            <w:shd w:val="clear" w:color="auto" w:fill="auto"/>
            <w:noWrap/>
            <w:vAlign w:val="center"/>
            <w:hideMark/>
          </w:tcPr>
          <w:p w14:paraId="0AC42E0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155.1</w:t>
            </w:r>
          </w:p>
        </w:tc>
        <w:tc>
          <w:tcPr>
            <w:tcW w:w="531" w:type="dxa"/>
            <w:tcBorders>
              <w:top w:val="nil"/>
              <w:left w:val="nil"/>
              <w:bottom w:val="single" w:sz="4" w:space="0" w:color="auto"/>
              <w:right w:val="single" w:sz="4" w:space="0" w:color="auto"/>
            </w:tcBorders>
            <w:shd w:val="clear" w:color="auto" w:fill="auto"/>
            <w:noWrap/>
            <w:vAlign w:val="center"/>
            <w:hideMark/>
          </w:tcPr>
          <w:p w14:paraId="23274C7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155.8</w:t>
            </w:r>
          </w:p>
        </w:tc>
        <w:tc>
          <w:tcPr>
            <w:tcW w:w="531" w:type="dxa"/>
            <w:tcBorders>
              <w:top w:val="nil"/>
              <w:left w:val="nil"/>
              <w:bottom w:val="single" w:sz="4" w:space="0" w:color="auto"/>
              <w:right w:val="single" w:sz="4" w:space="0" w:color="auto"/>
            </w:tcBorders>
            <w:shd w:val="clear" w:color="auto" w:fill="auto"/>
            <w:noWrap/>
            <w:vAlign w:val="center"/>
            <w:hideMark/>
          </w:tcPr>
          <w:p w14:paraId="35AD4BB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543F461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157.2</w:t>
            </w:r>
          </w:p>
        </w:tc>
        <w:tc>
          <w:tcPr>
            <w:tcW w:w="531" w:type="dxa"/>
            <w:tcBorders>
              <w:top w:val="nil"/>
              <w:left w:val="nil"/>
              <w:bottom w:val="single" w:sz="4" w:space="0" w:color="auto"/>
              <w:right w:val="single" w:sz="4" w:space="0" w:color="auto"/>
            </w:tcBorders>
            <w:shd w:val="clear" w:color="auto" w:fill="auto"/>
            <w:noWrap/>
            <w:vAlign w:val="center"/>
            <w:hideMark/>
          </w:tcPr>
          <w:p w14:paraId="1A700FB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158.0</w:t>
            </w:r>
          </w:p>
        </w:tc>
        <w:tc>
          <w:tcPr>
            <w:tcW w:w="531" w:type="dxa"/>
            <w:tcBorders>
              <w:top w:val="nil"/>
              <w:left w:val="nil"/>
              <w:bottom w:val="single" w:sz="4" w:space="0" w:color="auto"/>
              <w:right w:val="single" w:sz="4" w:space="0" w:color="auto"/>
            </w:tcBorders>
            <w:shd w:val="clear" w:color="auto" w:fill="auto"/>
            <w:noWrap/>
            <w:vAlign w:val="center"/>
            <w:hideMark/>
          </w:tcPr>
          <w:p w14:paraId="5818680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158.7</w:t>
            </w:r>
          </w:p>
        </w:tc>
        <w:tc>
          <w:tcPr>
            <w:tcW w:w="531" w:type="dxa"/>
            <w:tcBorders>
              <w:top w:val="nil"/>
              <w:left w:val="nil"/>
              <w:bottom w:val="single" w:sz="4" w:space="0" w:color="auto"/>
              <w:right w:val="single" w:sz="4" w:space="0" w:color="auto"/>
            </w:tcBorders>
            <w:shd w:val="clear" w:color="auto" w:fill="auto"/>
            <w:noWrap/>
            <w:vAlign w:val="center"/>
            <w:hideMark/>
          </w:tcPr>
          <w:p w14:paraId="3B5CA2E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159.4</w:t>
            </w:r>
          </w:p>
        </w:tc>
        <w:tc>
          <w:tcPr>
            <w:tcW w:w="531" w:type="dxa"/>
            <w:tcBorders>
              <w:top w:val="nil"/>
              <w:left w:val="nil"/>
              <w:bottom w:val="single" w:sz="4" w:space="0" w:color="auto"/>
              <w:right w:val="single" w:sz="4" w:space="0" w:color="auto"/>
            </w:tcBorders>
            <w:shd w:val="clear" w:color="auto" w:fill="auto"/>
            <w:noWrap/>
            <w:vAlign w:val="center"/>
            <w:hideMark/>
          </w:tcPr>
          <w:p w14:paraId="6BE1314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392C830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160.8</w:t>
            </w:r>
          </w:p>
        </w:tc>
        <w:tc>
          <w:tcPr>
            <w:tcW w:w="531" w:type="dxa"/>
            <w:tcBorders>
              <w:top w:val="nil"/>
              <w:left w:val="nil"/>
              <w:bottom w:val="single" w:sz="4" w:space="0" w:color="auto"/>
              <w:right w:val="single" w:sz="4" w:space="0" w:color="auto"/>
            </w:tcBorders>
            <w:shd w:val="clear" w:color="auto" w:fill="auto"/>
            <w:noWrap/>
            <w:vAlign w:val="center"/>
            <w:hideMark/>
          </w:tcPr>
          <w:p w14:paraId="7BAC792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161.6</w:t>
            </w:r>
          </w:p>
        </w:tc>
        <w:tc>
          <w:tcPr>
            <w:tcW w:w="531" w:type="dxa"/>
            <w:tcBorders>
              <w:top w:val="nil"/>
              <w:left w:val="nil"/>
              <w:bottom w:val="single" w:sz="4" w:space="0" w:color="auto"/>
              <w:right w:val="single" w:sz="4" w:space="0" w:color="auto"/>
            </w:tcBorders>
            <w:shd w:val="clear" w:color="auto" w:fill="auto"/>
            <w:noWrap/>
            <w:vAlign w:val="center"/>
            <w:hideMark/>
          </w:tcPr>
          <w:p w14:paraId="22B037B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162.3</w:t>
            </w:r>
          </w:p>
        </w:tc>
        <w:tc>
          <w:tcPr>
            <w:tcW w:w="531" w:type="dxa"/>
            <w:tcBorders>
              <w:top w:val="nil"/>
              <w:left w:val="nil"/>
              <w:bottom w:val="single" w:sz="4" w:space="0" w:color="auto"/>
              <w:right w:val="single" w:sz="4" w:space="0" w:color="auto"/>
            </w:tcBorders>
            <w:shd w:val="clear" w:color="auto" w:fill="auto"/>
            <w:noWrap/>
            <w:vAlign w:val="center"/>
            <w:hideMark/>
          </w:tcPr>
          <w:p w14:paraId="5D57299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163.0</w:t>
            </w:r>
          </w:p>
        </w:tc>
        <w:tc>
          <w:tcPr>
            <w:tcW w:w="531" w:type="dxa"/>
            <w:tcBorders>
              <w:top w:val="nil"/>
              <w:left w:val="nil"/>
              <w:bottom w:val="single" w:sz="4" w:space="0" w:color="auto"/>
              <w:right w:val="single" w:sz="4" w:space="0" w:color="auto"/>
            </w:tcBorders>
            <w:shd w:val="clear" w:color="auto" w:fill="auto"/>
            <w:noWrap/>
            <w:vAlign w:val="center"/>
            <w:hideMark/>
          </w:tcPr>
          <w:p w14:paraId="73E3A78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7F9FA54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164.4</w:t>
            </w:r>
          </w:p>
        </w:tc>
        <w:tc>
          <w:tcPr>
            <w:tcW w:w="531" w:type="dxa"/>
            <w:tcBorders>
              <w:top w:val="nil"/>
              <w:left w:val="nil"/>
              <w:bottom w:val="single" w:sz="4" w:space="0" w:color="auto"/>
              <w:right w:val="single" w:sz="4" w:space="0" w:color="auto"/>
            </w:tcBorders>
            <w:shd w:val="clear" w:color="auto" w:fill="auto"/>
            <w:noWrap/>
            <w:vAlign w:val="center"/>
            <w:hideMark/>
          </w:tcPr>
          <w:p w14:paraId="2A95C6D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165.2</w:t>
            </w:r>
          </w:p>
        </w:tc>
      </w:tr>
      <w:tr w:rsidR="00650D53" w:rsidRPr="00650D53" w14:paraId="1919AF4D" w14:textId="77777777" w:rsidTr="00DC2E04">
        <w:trPr>
          <w:cantSplit/>
          <w:trHeight w:val="317"/>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7A8621A5"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89</w:t>
            </w:r>
          </w:p>
        </w:tc>
        <w:tc>
          <w:tcPr>
            <w:tcW w:w="626" w:type="dxa"/>
            <w:tcBorders>
              <w:top w:val="nil"/>
              <w:left w:val="nil"/>
              <w:bottom w:val="single" w:sz="4" w:space="0" w:color="auto"/>
              <w:right w:val="single" w:sz="4" w:space="0" w:color="auto"/>
            </w:tcBorders>
            <w:shd w:val="clear" w:color="auto" w:fill="auto"/>
            <w:noWrap/>
            <w:vAlign w:val="center"/>
            <w:hideMark/>
          </w:tcPr>
          <w:p w14:paraId="06C5A22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146.2</w:t>
            </w:r>
          </w:p>
        </w:tc>
        <w:tc>
          <w:tcPr>
            <w:tcW w:w="531" w:type="dxa"/>
            <w:tcBorders>
              <w:top w:val="nil"/>
              <w:left w:val="nil"/>
              <w:bottom w:val="single" w:sz="4" w:space="0" w:color="auto"/>
              <w:right w:val="single" w:sz="4" w:space="0" w:color="auto"/>
            </w:tcBorders>
            <w:shd w:val="clear" w:color="auto" w:fill="auto"/>
            <w:noWrap/>
            <w:vAlign w:val="center"/>
            <w:hideMark/>
          </w:tcPr>
          <w:p w14:paraId="66EAFC6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147.0</w:t>
            </w:r>
          </w:p>
        </w:tc>
        <w:tc>
          <w:tcPr>
            <w:tcW w:w="531" w:type="dxa"/>
            <w:tcBorders>
              <w:top w:val="nil"/>
              <w:left w:val="nil"/>
              <w:bottom w:val="single" w:sz="4" w:space="0" w:color="auto"/>
              <w:right w:val="single" w:sz="4" w:space="0" w:color="auto"/>
            </w:tcBorders>
            <w:shd w:val="clear" w:color="auto" w:fill="auto"/>
            <w:noWrap/>
            <w:vAlign w:val="center"/>
            <w:hideMark/>
          </w:tcPr>
          <w:p w14:paraId="5FE1B86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147.7</w:t>
            </w:r>
          </w:p>
        </w:tc>
        <w:tc>
          <w:tcPr>
            <w:tcW w:w="531" w:type="dxa"/>
            <w:tcBorders>
              <w:top w:val="nil"/>
              <w:left w:val="nil"/>
              <w:bottom w:val="single" w:sz="4" w:space="0" w:color="auto"/>
              <w:right w:val="single" w:sz="4" w:space="0" w:color="auto"/>
            </w:tcBorders>
            <w:shd w:val="clear" w:color="auto" w:fill="auto"/>
            <w:noWrap/>
            <w:vAlign w:val="center"/>
            <w:hideMark/>
          </w:tcPr>
          <w:p w14:paraId="716C687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148.4</w:t>
            </w:r>
          </w:p>
        </w:tc>
        <w:tc>
          <w:tcPr>
            <w:tcW w:w="531" w:type="dxa"/>
            <w:tcBorders>
              <w:top w:val="nil"/>
              <w:left w:val="nil"/>
              <w:bottom w:val="single" w:sz="4" w:space="0" w:color="auto"/>
              <w:right w:val="single" w:sz="4" w:space="0" w:color="auto"/>
            </w:tcBorders>
            <w:shd w:val="clear" w:color="auto" w:fill="auto"/>
            <w:noWrap/>
            <w:vAlign w:val="center"/>
            <w:hideMark/>
          </w:tcPr>
          <w:p w14:paraId="66EF77C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149.1</w:t>
            </w:r>
          </w:p>
        </w:tc>
        <w:tc>
          <w:tcPr>
            <w:tcW w:w="531" w:type="dxa"/>
            <w:tcBorders>
              <w:top w:val="nil"/>
              <w:left w:val="nil"/>
              <w:bottom w:val="single" w:sz="4" w:space="0" w:color="auto"/>
              <w:right w:val="single" w:sz="4" w:space="0" w:color="auto"/>
            </w:tcBorders>
            <w:shd w:val="clear" w:color="auto" w:fill="auto"/>
            <w:noWrap/>
            <w:vAlign w:val="center"/>
            <w:hideMark/>
          </w:tcPr>
          <w:p w14:paraId="0BD357D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149.8</w:t>
            </w:r>
          </w:p>
        </w:tc>
        <w:tc>
          <w:tcPr>
            <w:tcW w:w="531" w:type="dxa"/>
            <w:tcBorders>
              <w:top w:val="nil"/>
              <w:left w:val="nil"/>
              <w:bottom w:val="single" w:sz="4" w:space="0" w:color="auto"/>
              <w:right w:val="single" w:sz="4" w:space="0" w:color="auto"/>
            </w:tcBorders>
            <w:shd w:val="clear" w:color="auto" w:fill="auto"/>
            <w:noWrap/>
            <w:vAlign w:val="center"/>
            <w:hideMark/>
          </w:tcPr>
          <w:p w14:paraId="45DD128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150.6</w:t>
            </w:r>
          </w:p>
        </w:tc>
        <w:tc>
          <w:tcPr>
            <w:tcW w:w="531" w:type="dxa"/>
            <w:tcBorders>
              <w:top w:val="nil"/>
              <w:left w:val="nil"/>
              <w:bottom w:val="single" w:sz="4" w:space="0" w:color="auto"/>
              <w:right w:val="single" w:sz="4" w:space="0" w:color="auto"/>
            </w:tcBorders>
            <w:shd w:val="clear" w:color="auto" w:fill="auto"/>
            <w:noWrap/>
            <w:vAlign w:val="center"/>
            <w:hideMark/>
          </w:tcPr>
          <w:p w14:paraId="4D1C3C2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4F3B803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152.0</w:t>
            </w:r>
          </w:p>
        </w:tc>
        <w:tc>
          <w:tcPr>
            <w:tcW w:w="531" w:type="dxa"/>
            <w:tcBorders>
              <w:top w:val="nil"/>
              <w:left w:val="nil"/>
              <w:bottom w:val="single" w:sz="4" w:space="0" w:color="auto"/>
              <w:right w:val="single" w:sz="4" w:space="0" w:color="auto"/>
            </w:tcBorders>
            <w:shd w:val="clear" w:color="auto" w:fill="auto"/>
            <w:noWrap/>
            <w:vAlign w:val="center"/>
            <w:hideMark/>
          </w:tcPr>
          <w:p w14:paraId="38B2FA6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152.7</w:t>
            </w:r>
          </w:p>
        </w:tc>
        <w:tc>
          <w:tcPr>
            <w:tcW w:w="531" w:type="dxa"/>
            <w:tcBorders>
              <w:top w:val="nil"/>
              <w:left w:val="nil"/>
              <w:bottom w:val="single" w:sz="4" w:space="0" w:color="auto"/>
              <w:right w:val="single" w:sz="4" w:space="0" w:color="auto"/>
            </w:tcBorders>
            <w:shd w:val="clear" w:color="auto" w:fill="auto"/>
            <w:noWrap/>
            <w:vAlign w:val="center"/>
            <w:hideMark/>
          </w:tcPr>
          <w:p w14:paraId="453DFAC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153.4</w:t>
            </w:r>
          </w:p>
        </w:tc>
        <w:tc>
          <w:tcPr>
            <w:tcW w:w="531" w:type="dxa"/>
            <w:tcBorders>
              <w:top w:val="nil"/>
              <w:left w:val="nil"/>
              <w:bottom w:val="single" w:sz="4" w:space="0" w:color="auto"/>
              <w:right w:val="single" w:sz="4" w:space="0" w:color="auto"/>
            </w:tcBorders>
            <w:shd w:val="clear" w:color="auto" w:fill="auto"/>
            <w:noWrap/>
            <w:vAlign w:val="center"/>
            <w:hideMark/>
          </w:tcPr>
          <w:p w14:paraId="75CA22D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154.2</w:t>
            </w:r>
          </w:p>
        </w:tc>
        <w:tc>
          <w:tcPr>
            <w:tcW w:w="576" w:type="dxa"/>
            <w:tcBorders>
              <w:top w:val="nil"/>
              <w:left w:val="nil"/>
              <w:bottom w:val="single" w:sz="4" w:space="0" w:color="auto"/>
              <w:right w:val="single" w:sz="4" w:space="0" w:color="auto"/>
            </w:tcBorders>
            <w:shd w:val="clear" w:color="auto" w:fill="auto"/>
            <w:noWrap/>
            <w:vAlign w:val="center"/>
            <w:hideMark/>
          </w:tcPr>
          <w:p w14:paraId="66A88D8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154.9</w:t>
            </w:r>
          </w:p>
        </w:tc>
        <w:tc>
          <w:tcPr>
            <w:tcW w:w="531" w:type="dxa"/>
            <w:tcBorders>
              <w:top w:val="nil"/>
              <w:left w:val="nil"/>
              <w:bottom w:val="single" w:sz="4" w:space="0" w:color="auto"/>
              <w:right w:val="single" w:sz="4" w:space="0" w:color="auto"/>
            </w:tcBorders>
            <w:shd w:val="clear" w:color="auto" w:fill="auto"/>
            <w:noWrap/>
            <w:vAlign w:val="center"/>
            <w:hideMark/>
          </w:tcPr>
          <w:p w14:paraId="6B4AE0B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155.6</w:t>
            </w:r>
          </w:p>
        </w:tc>
        <w:tc>
          <w:tcPr>
            <w:tcW w:w="531" w:type="dxa"/>
            <w:tcBorders>
              <w:top w:val="nil"/>
              <w:left w:val="nil"/>
              <w:bottom w:val="single" w:sz="4" w:space="0" w:color="auto"/>
              <w:right w:val="single" w:sz="4" w:space="0" w:color="auto"/>
            </w:tcBorders>
            <w:shd w:val="clear" w:color="auto" w:fill="auto"/>
            <w:noWrap/>
            <w:vAlign w:val="center"/>
            <w:hideMark/>
          </w:tcPr>
          <w:p w14:paraId="329CAB4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156.3</w:t>
            </w:r>
          </w:p>
        </w:tc>
        <w:tc>
          <w:tcPr>
            <w:tcW w:w="531" w:type="dxa"/>
            <w:tcBorders>
              <w:top w:val="nil"/>
              <w:left w:val="nil"/>
              <w:bottom w:val="single" w:sz="4" w:space="0" w:color="auto"/>
              <w:right w:val="single" w:sz="4" w:space="0" w:color="auto"/>
            </w:tcBorders>
            <w:shd w:val="clear" w:color="auto" w:fill="auto"/>
            <w:noWrap/>
            <w:vAlign w:val="center"/>
            <w:hideMark/>
          </w:tcPr>
          <w:p w14:paraId="3F64472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157.0</w:t>
            </w:r>
          </w:p>
        </w:tc>
        <w:tc>
          <w:tcPr>
            <w:tcW w:w="531" w:type="dxa"/>
            <w:tcBorders>
              <w:top w:val="nil"/>
              <w:left w:val="nil"/>
              <w:bottom w:val="single" w:sz="4" w:space="0" w:color="auto"/>
              <w:right w:val="single" w:sz="4" w:space="0" w:color="auto"/>
            </w:tcBorders>
            <w:shd w:val="clear" w:color="auto" w:fill="auto"/>
            <w:noWrap/>
            <w:vAlign w:val="center"/>
            <w:hideMark/>
          </w:tcPr>
          <w:p w14:paraId="050B1E2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157.8</w:t>
            </w:r>
          </w:p>
        </w:tc>
        <w:tc>
          <w:tcPr>
            <w:tcW w:w="531" w:type="dxa"/>
            <w:tcBorders>
              <w:top w:val="nil"/>
              <w:left w:val="nil"/>
              <w:bottom w:val="single" w:sz="4" w:space="0" w:color="auto"/>
              <w:right w:val="single" w:sz="4" w:space="0" w:color="auto"/>
            </w:tcBorders>
            <w:shd w:val="clear" w:color="auto" w:fill="auto"/>
            <w:noWrap/>
            <w:vAlign w:val="center"/>
            <w:hideMark/>
          </w:tcPr>
          <w:p w14:paraId="1691913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158.5</w:t>
            </w:r>
          </w:p>
        </w:tc>
        <w:tc>
          <w:tcPr>
            <w:tcW w:w="531" w:type="dxa"/>
            <w:tcBorders>
              <w:top w:val="nil"/>
              <w:left w:val="nil"/>
              <w:bottom w:val="single" w:sz="4" w:space="0" w:color="auto"/>
              <w:right w:val="single" w:sz="4" w:space="0" w:color="auto"/>
            </w:tcBorders>
            <w:shd w:val="clear" w:color="auto" w:fill="auto"/>
            <w:noWrap/>
            <w:vAlign w:val="center"/>
            <w:hideMark/>
          </w:tcPr>
          <w:p w14:paraId="697CE84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159.2</w:t>
            </w:r>
          </w:p>
        </w:tc>
        <w:tc>
          <w:tcPr>
            <w:tcW w:w="531" w:type="dxa"/>
            <w:tcBorders>
              <w:top w:val="nil"/>
              <w:left w:val="nil"/>
              <w:bottom w:val="single" w:sz="4" w:space="0" w:color="auto"/>
              <w:right w:val="single" w:sz="4" w:space="0" w:color="auto"/>
            </w:tcBorders>
            <w:shd w:val="clear" w:color="auto" w:fill="auto"/>
            <w:noWrap/>
            <w:vAlign w:val="center"/>
            <w:hideMark/>
          </w:tcPr>
          <w:p w14:paraId="77E720C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159.9</w:t>
            </w:r>
          </w:p>
        </w:tc>
        <w:tc>
          <w:tcPr>
            <w:tcW w:w="531" w:type="dxa"/>
            <w:tcBorders>
              <w:top w:val="nil"/>
              <w:left w:val="nil"/>
              <w:bottom w:val="single" w:sz="4" w:space="0" w:color="auto"/>
              <w:right w:val="single" w:sz="4" w:space="0" w:color="auto"/>
            </w:tcBorders>
            <w:shd w:val="clear" w:color="auto" w:fill="auto"/>
            <w:noWrap/>
            <w:vAlign w:val="center"/>
            <w:hideMark/>
          </w:tcPr>
          <w:p w14:paraId="78E1C60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160.6</w:t>
            </w:r>
          </w:p>
        </w:tc>
        <w:tc>
          <w:tcPr>
            <w:tcW w:w="531" w:type="dxa"/>
            <w:tcBorders>
              <w:top w:val="nil"/>
              <w:left w:val="nil"/>
              <w:bottom w:val="single" w:sz="4" w:space="0" w:color="auto"/>
              <w:right w:val="single" w:sz="4" w:space="0" w:color="auto"/>
            </w:tcBorders>
            <w:shd w:val="clear" w:color="auto" w:fill="auto"/>
            <w:noWrap/>
            <w:vAlign w:val="center"/>
            <w:hideMark/>
          </w:tcPr>
          <w:p w14:paraId="087753C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161.4</w:t>
            </w:r>
          </w:p>
        </w:tc>
        <w:tc>
          <w:tcPr>
            <w:tcW w:w="531" w:type="dxa"/>
            <w:tcBorders>
              <w:top w:val="nil"/>
              <w:left w:val="nil"/>
              <w:bottom w:val="single" w:sz="4" w:space="0" w:color="auto"/>
              <w:right w:val="single" w:sz="4" w:space="0" w:color="auto"/>
            </w:tcBorders>
            <w:shd w:val="clear" w:color="auto" w:fill="auto"/>
            <w:noWrap/>
            <w:vAlign w:val="center"/>
            <w:hideMark/>
          </w:tcPr>
          <w:p w14:paraId="64D5297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60A5B5D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162.8</w:t>
            </w:r>
          </w:p>
        </w:tc>
        <w:tc>
          <w:tcPr>
            <w:tcW w:w="531" w:type="dxa"/>
            <w:tcBorders>
              <w:top w:val="nil"/>
              <w:left w:val="nil"/>
              <w:bottom w:val="single" w:sz="4" w:space="0" w:color="auto"/>
              <w:right w:val="single" w:sz="4" w:space="0" w:color="auto"/>
            </w:tcBorders>
            <w:shd w:val="clear" w:color="auto" w:fill="auto"/>
            <w:noWrap/>
            <w:vAlign w:val="center"/>
            <w:hideMark/>
          </w:tcPr>
          <w:p w14:paraId="503CF41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163.5</w:t>
            </w:r>
          </w:p>
        </w:tc>
        <w:tc>
          <w:tcPr>
            <w:tcW w:w="531" w:type="dxa"/>
            <w:tcBorders>
              <w:top w:val="nil"/>
              <w:left w:val="nil"/>
              <w:bottom w:val="single" w:sz="4" w:space="0" w:color="auto"/>
              <w:right w:val="single" w:sz="4" w:space="0" w:color="auto"/>
            </w:tcBorders>
            <w:shd w:val="clear" w:color="auto" w:fill="auto"/>
            <w:noWrap/>
            <w:vAlign w:val="center"/>
            <w:hideMark/>
          </w:tcPr>
          <w:p w14:paraId="4D6DA03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164.2</w:t>
            </w:r>
          </w:p>
        </w:tc>
        <w:tc>
          <w:tcPr>
            <w:tcW w:w="531" w:type="dxa"/>
            <w:tcBorders>
              <w:top w:val="nil"/>
              <w:left w:val="nil"/>
              <w:bottom w:val="single" w:sz="4" w:space="0" w:color="auto"/>
              <w:right w:val="single" w:sz="4" w:space="0" w:color="auto"/>
            </w:tcBorders>
            <w:shd w:val="clear" w:color="auto" w:fill="auto"/>
            <w:noWrap/>
            <w:vAlign w:val="center"/>
            <w:hideMark/>
          </w:tcPr>
          <w:p w14:paraId="01A7B00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165.0</w:t>
            </w:r>
          </w:p>
        </w:tc>
      </w:tr>
      <w:tr w:rsidR="00650D53" w:rsidRPr="00650D53" w14:paraId="121CB9E0"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966E8E1"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90</w:t>
            </w:r>
          </w:p>
        </w:tc>
        <w:tc>
          <w:tcPr>
            <w:tcW w:w="626" w:type="dxa"/>
            <w:tcBorders>
              <w:top w:val="nil"/>
              <w:left w:val="nil"/>
              <w:bottom w:val="single" w:sz="4" w:space="0" w:color="auto"/>
              <w:right w:val="single" w:sz="4" w:space="0" w:color="auto"/>
            </w:tcBorders>
            <w:shd w:val="clear" w:color="auto" w:fill="auto"/>
            <w:noWrap/>
            <w:vAlign w:val="center"/>
            <w:hideMark/>
          </w:tcPr>
          <w:p w14:paraId="4C00BEC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146.1</w:t>
            </w:r>
          </w:p>
        </w:tc>
        <w:tc>
          <w:tcPr>
            <w:tcW w:w="531" w:type="dxa"/>
            <w:tcBorders>
              <w:top w:val="nil"/>
              <w:left w:val="nil"/>
              <w:bottom w:val="single" w:sz="4" w:space="0" w:color="auto"/>
              <w:right w:val="single" w:sz="4" w:space="0" w:color="auto"/>
            </w:tcBorders>
            <w:shd w:val="clear" w:color="auto" w:fill="auto"/>
            <w:noWrap/>
            <w:vAlign w:val="center"/>
            <w:hideMark/>
          </w:tcPr>
          <w:p w14:paraId="53A432A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146.8</w:t>
            </w:r>
          </w:p>
        </w:tc>
        <w:tc>
          <w:tcPr>
            <w:tcW w:w="531" w:type="dxa"/>
            <w:tcBorders>
              <w:top w:val="nil"/>
              <w:left w:val="nil"/>
              <w:bottom w:val="single" w:sz="4" w:space="0" w:color="auto"/>
              <w:right w:val="single" w:sz="4" w:space="0" w:color="auto"/>
            </w:tcBorders>
            <w:shd w:val="clear" w:color="auto" w:fill="auto"/>
            <w:noWrap/>
            <w:vAlign w:val="center"/>
            <w:hideMark/>
          </w:tcPr>
          <w:p w14:paraId="5D38C63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147.5</w:t>
            </w:r>
          </w:p>
        </w:tc>
        <w:tc>
          <w:tcPr>
            <w:tcW w:w="531" w:type="dxa"/>
            <w:tcBorders>
              <w:top w:val="nil"/>
              <w:left w:val="nil"/>
              <w:bottom w:val="single" w:sz="4" w:space="0" w:color="auto"/>
              <w:right w:val="single" w:sz="4" w:space="0" w:color="auto"/>
            </w:tcBorders>
            <w:shd w:val="clear" w:color="auto" w:fill="auto"/>
            <w:noWrap/>
            <w:vAlign w:val="center"/>
            <w:hideMark/>
          </w:tcPr>
          <w:p w14:paraId="66188AE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148.2</w:t>
            </w:r>
          </w:p>
        </w:tc>
        <w:tc>
          <w:tcPr>
            <w:tcW w:w="531" w:type="dxa"/>
            <w:tcBorders>
              <w:top w:val="nil"/>
              <w:left w:val="nil"/>
              <w:bottom w:val="single" w:sz="4" w:space="0" w:color="auto"/>
              <w:right w:val="single" w:sz="4" w:space="0" w:color="auto"/>
            </w:tcBorders>
            <w:shd w:val="clear" w:color="auto" w:fill="auto"/>
            <w:noWrap/>
            <w:vAlign w:val="center"/>
            <w:hideMark/>
          </w:tcPr>
          <w:p w14:paraId="5696EF0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148.9</w:t>
            </w:r>
          </w:p>
        </w:tc>
        <w:tc>
          <w:tcPr>
            <w:tcW w:w="531" w:type="dxa"/>
            <w:tcBorders>
              <w:top w:val="nil"/>
              <w:left w:val="nil"/>
              <w:bottom w:val="single" w:sz="4" w:space="0" w:color="auto"/>
              <w:right w:val="single" w:sz="4" w:space="0" w:color="auto"/>
            </w:tcBorders>
            <w:shd w:val="clear" w:color="auto" w:fill="auto"/>
            <w:noWrap/>
            <w:vAlign w:val="center"/>
            <w:hideMark/>
          </w:tcPr>
          <w:p w14:paraId="775DCC1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149.7</w:t>
            </w:r>
          </w:p>
        </w:tc>
        <w:tc>
          <w:tcPr>
            <w:tcW w:w="531" w:type="dxa"/>
            <w:tcBorders>
              <w:top w:val="nil"/>
              <w:left w:val="nil"/>
              <w:bottom w:val="single" w:sz="4" w:space="0" w:color="auto"/>
              <w:right w:val="single" w:sz="4" w:space="0" w:color="auto"/>
            </w:tcBorders>
            <w:shd w:val="clear" w:color="auto" w:fill="auto"/>
            <w:noWrap/>
            <w:vAlign w:val="center"/>
            <w:hideMark/>
          </w:tcPr>
          <w:p w14:paraId="646A9C2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150.4</w:t>
            </w:r>
          </w:p>
        </w:tc>
        <w:tc>
          <w:tcPr>
            <w:tcW w:w="531" w:type="dxa"/>
            <w:tcBorders>
              <w:top w:val="nil"/>
              <w:left w:val="nil"/>
              <w:bottom w:val="single" w:sz="4" w:space="0" w:color="auto"/>
              <w:right w:val="single" w:sz="4" w:space="0" w:color="auto"/>
            </w:tcBorders>
            <w:shd w:val="clear" w:color="auto" w:fill="auto"/>
            <w:noWrap/>
            <w:vAlign w:val="center"/>
            <w:hideMark/>
          </w:tcPr>
          <w:p w14:paraId="68F5D7F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151.1</w:t>
            </w:r>
          </w:p>
        </w:tc>
        <w:tc>
          <w:tcPr>
            <w:tcW w:w="531" w:type="dxa"/>
            <w:tcBorders>
              <w:top w:val="nil"/>
              <w:left w:val="nil"/>
              <w:bottom w:val="single" w:sz="4" w:space="0" w:color="auto"/>
              <w:right w:val="single" w:sz="4" w:space="0" w:color="auto"/>
            </w:tcBorders>
            <w:shd w:val="clear" w:color="auto" w:fill="auto"/>
            <w:noWrap/>
            <w:vAlign w:val="center"/>
            <w:hideMark/>
          </w:tcPr>
          <w:p w14:paraId="3A6BF1D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151.8</w:t>
            </w:r>
          </w:p>
        </w:tc>
        <w:tc>
          <w:tcPr>
            <w:tcW w:w="531" w:type="dxa"/>
            <w:tcBorders>
              <w:top w:val="nil"/>
              <w:left w:val="nil"/>
              <w:bottom w:val="single" w:sz="4" w:space="0" w:color="auto"/>
              <w:right w:val="single" w:sz="4" w:space="0" w:color="auto"/>
            </w:tcBorders>
            <w:shd w:val="clear" w:color="auto" w:fill="auto"/>
            <w:noWrap/>
            <w:vAlign w:val="center"/>
            <w:hideMark/>
          </w:tcPr>
          <w:p w14:paraId="5A2A3C7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152.5</w:t>
            </w:r>
          </w:p>
        </w:tc>
        <w:tc>
          <w:tcPr>
            <w:tcW w:w="531" w:type="dxa"/>
            <w:tcBorders>
              <w:top w:val="nil"/>
              <w:left w:val="nil"/>
              <w:bottom w:val="single" w:sz="4" w:space="0" w:color="auto"/>
              <w:right w:val="single" w:sz="4" w:space="0" w:color="auto"/>
            </w:tcBorders>
            <w:shd w:val="clear" w:color="auto" w:fill="auto"/>
            <w:noWrap/>
            <w:vAlign w:val="center"/>
            <w:hideMark/>
          </w:tcPr>
          <w:p w14:paraId="215DABB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153.3</w:t>
            </w:r>
          </w:p>
        </w:tc>
        <w:tc>
          <w:tcPr>
            <w:tcW w:w="531" w:type="dxa"/>
            <w:tcBorders>
              <w:top w:val="nil"/>
              <w:left w:val="nil"/>
              <w:bottom w:val="single" w:sz="4" w:space="0" w:color="auto"/>
              <w:right w:val="single" w:sz="4" w:space="0" w:color="auto"/>
            </w:tcBorders>
            <w:shd w:val="clear" w:color="auto" w:fill="auto"/>
            <w:noWrap/>
            <w:vAlign w:val="center"/>
            <w:hideMark/>
          </w:tcPr>
          <w:p w14:paraId="2192790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154.0</w:t>
            </w:r>
          </w:p>
        </w:tc>
        <w:tc>
          <w:tcPr>
            <w:tcW w:w="576" w:type="dxa"/>
            <w:tcBorders>
              <w:top w:val="nil"/>
              <w:left w:val="nil"/>
              <w:bottom w:val="single" w:sz="4" w:space="0" w:color="auto"/>
              <w:right w:val="single" w:sz="4" w:space="0" w:color="auto"/>
            </w:tcBorders>
            <w:shd w:val="clear" w:color="auto" w:fill="auto"/>
            <w:noWrap/>
            <w:vAlign w:val="center"/>
            <w:hideMark/>
          </w:tcPr>
          <w:p w14:paraId="0B3AF08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154.7</w:t>
            </w:r>
          </w:p>
        </w:tc>
        <w:tc>
          <w:tcPr>
            <w:tcW w:w="531" w:type="dxa"/>
            <w:tcBorders>
              <w:top w:val="nil"/>
              <w:left w:val="nil"/>
              <w:bottom w:val="single" w:sz="4" w:space="0" w:color="auto"/>
              <w:right w:val="single" w:sz="4" w:space="0" w:color="auto"/>
            </w:tcBorders>
            <w:shd w:val="clear" w:color="auto" w:fill="auto"/>
            <w:noWrap/>
            <w:vAlign w:val="center"/>
            <w:hideMark/>
          </w:tcPr>
          <w:p w14:paraId="6F2AD1E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155.4</w:t>
            </w:r>
          </w:p>
        </w:tc>
        <w:tc>
          <w:tcPr>
            <w:tcW w:w="531" w:type="dxa"/>
            <w:tcBorders>
              <w:top w:val="nil"/>
              <w:left w:val="nil"/>
              <w:bottom w:val="single" w:sz="4" w:space="0" w:color="auto"/>
              <w:right w:val="single" w:sz="4" w:space="0" w:color="auto"/>
            </w:tcBorders>
            <w:shd w:val="clear" w:color="auto" w:fill="auto"/>
            <w:noWrap/>
            <w:vAlign w:val="center"/>
            <w:hideMark/>
          </w:tcPr>
          <w:p w14:paraId="58C3306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156.1</w:t>
            </w:r>
          </w:p>
        </w:tc>
        <w:tc>
          <w:tcPr>
            <w:tcW w:w="531" w:type="dxa"/>
            <w:tcBorders>
              <w:top w:val="nil"/>
              <w:left w:val="nil"/>
              <w:bottom w:val="single" w:sz="4" w:space="0" w:color="auto"/>
              <w:right w:val="single" w:sz="4" w:space="0" w:color="auto"/>
            </w:tcBorders>
            <w:shd w:val="clear" w:color="auto" w:fill="auto"/>
            <w:noWrap/>
            <w:vAlign w:val="center"/>
            <w:hideMark/>
          </w:tcPr>
          <w:p w14:paraId="5323F28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156.9</w:t>
            </w:r>
          </w:p>
        </w:tc>
        <w:tc>
          <w:tcPr>
            <w:tcW w:w="531" w:type="dxa"/>
            <w:tcBorders>
              <w:top w:val="nil"/>
              <w:left w:val="nil"/>
              <w:bottom w:val="single" w:sz="4" w:space="0" w:color="auto"/>
              <w:right w:val="single" w:sz="4" w:space="0" w:color="auto"/>
            </w:tcBorders>
            <w:shd w:val="clear" w:color="auto" w:fill="auto"/>
            <w:noWrap/>
            <w:vAlign w:val="center"/>
            <w:hideMark/>
          </w:tcPr>
          <w:p w14:paraId="251CC19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157.6</w:t>
            </w:r>
          </w:p>
        </w:tc>
        <w:tc>
          <w:tcPr>
            <w:tcW w:w="531" w:type="dxa"/>
            <w:tcBorders>
              <w:top w:val="nil"/>
              <w:left w:val="nil"/>
              <w:bottom w:val="single" w:sz="4" w:space="0" w:color="auto"/>
              <w:right w:val="single" w:sz="4" w:space="0" w:color="auto"/>
            </w:tcBorders>
            <w:shd w:val="clear" w:color="auto" w:fill="auto"/>
            <w:noWrap/>
            <w:vAlign w:val="center"/>
            <w:hideMark/>
          </w:tcPr>
          <w:p w14:paraId="5B3CC5A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158.3</w:t>
            </w:r>
          </w:p>
        </w:tc>
        <w:tc>
          <w:tcPr>
            <w:tcW w:w="531" w:type="dxa"/>
            <w:tcBorders>
              <w:top w:val="nil"/>
              <w:left w:val="nil"/>
              <w:bottom w:val="single" w:sz="4" w:space="0" w:color="auto"/>
              <w:right w:val="single" w:sz="4" w:space="0" w:color="auto"/>
            </w:tcBorders>
            <w:shd w:val="clear" w:color="auto" w:fill="auto"/>
            <w:noWrap/>
            <w:vAlign w:val="center"/>
            <w:hideMark/>
          </w:tcPr>
          <w:p w14:paraId="4577902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159.0</w:t>
            </w:r>
          </w:p>
        </w:tc>
        <w:tc>
          <w:tcPr>
            <w:tcW w:w="531" w:type="dxa"/>
            <w:tcBorders>
              <w:top w:val="nil"/>
              <w:left w:val="nil"/>
              <w:bottom w:val="single" w:sz="4" w:space="0" w:color="auto"/>
              <w:right w:val="single" w:sz="4" w:space="0" w:color="auto"/>
            </w:tcBorders>
            <w:shd w:val="clear" w:color="auto" w:fill="auto"/>
            <w:noWrap/>
            <w:vAlign w:val="center"/>
            <w:hideMark/>
          </w:tcPr>
          <w:p w14:paraId="16E2050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159.7</w:t>
            </w:r>
          </w:p>
        </w:tc>
        <w:tc>
          <w:tcPr>
            <w:tcW w:w="531" w:type="dxa"/>
            <w:tcBorders>
              <w:top w:val="nil"/>
              <w:left w:val="nil"/>
              <w:bottom w:val="single" w:sz="4" w:space="0" w:color="auto"/>
              <w:right w:val="single" w:sz="4" w:space="0" w:color="auto"/>
            </w:tcBorders>
            <w:shd w:val="clear" w:color="auto" w:fill="auto"/>
            <w:noWrap/>
            <w:vAlign w:val="center"/>
            <w:hideMark/>
          </w:tcPr>
          <w:p w14:paraId="77E6D33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160.5</w:t>
            </w:r>
          </w:p>
        </w:tc>
        <w:tc>
          <w:tcPr>
            <w:tcW w:w="531" w:type="dxa"/>
            <w:tcBorders>
              <w:top w:val="nil"/>
              <w:left w:val="nil"/>
              <w:bottom w:val="single" w:sz="4" w:space="0" w:color="auto"/>
              <w:right w:val="single" w:sz="4" w:space="0" w:color="auto"/>
            </w:tcBorders>
            <w:shd w:val="clear" w:color="auto" w:fill="auto"/>
            <w:noWrap/>
            <w:vAlign w:val="center"/>
            <w:hideMark/>
          </w:tcPr>
          <w:p w14:paraId="6D42261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161.2</w:t>
            </w:r>
          </w:p>
        </w:tc>
        <w:tc>
          <w:tcPr>
            <w:tcW w:w="531" w:type="dxa"/>
            <w:tcBorders>
              <w:top w:val="nil"/>
              <w:left w:val="nil"/>
              <w:bottom w:val="single" w:sz="4" w:space="0" w:color="auto"/>
              <w:right w:val="single" w:sz="4" w:space="0" w:color="auto"/>
            </w:tcBorders>
            <w:shd w:val="clear" w:color="auto" w:fill="auto"/>
            <w:noWrap/>
            <w:vAlign w:val="center"/>
            <w:hideMark/>
          </w:tcPr>
          <w:p w14:paraId="1DBB5DD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161.9</w:t>
            </w:r>
          </w:p>
        </w:tc>
        <w:tc>
          <w:tcPr>
            <w:tcW w:w="531" w:type="dxa"/>
            <w:tcBorders>
              <w:top w:val="nil"/>
              <w:left w:val="nil"/>
              <w:bottom w:val="single" w:sz="4" w:space="0" w:color="auto"/>
              <w:right w:val="single" w:sz="4" w:space="0" w:color="auto"/>
            </w:tcBorders>
            <w:shd w:val="clear" w:color="auto" w:fill="auto"/>
            <w:noWrap/>
            <w:vAlign w:val="center"/>
            <w:hideMark/>
          </w:tcPr>
          <w:p w14:paraId="380B470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162.6</w:t>
            </w:r>
          </w:p>
        </w:tc>
        <w:tc>
          <w:tcPr>
            <w:tcW w:w="531" w:type="dxa"/>
            <w:tcBorders>
              <w:top w:val="nil"/>
              <w:left w:val="nil"/>
              <w:bottom w:val="single" w:sz="4" w:space="0" w:color="auto"/>
              <w:right w:val="single" w:sz="4" w:space="0" w:color="auto"/>
            </w:tcBorders>
            <w:shd w:val="clear" w:color="auto" w:fill="auto"/>
            <w:noWrap/>
            <w:vAlign w:val="center"/>
            <w:hideMark/>
          </w:tcPr>
          <w:p w14:paraId="23B106E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163.3</w:t>
            </w:r>
          </w:p>
        </w:tc>
        <w:tc>
          <w:tcPr>
            <w:tcW w:w="531" w:type="dxa"/>
            <w:tcBorders>
              <w:top w:val="nil"/>
              <w:left w:val="nil"/>
              <w:bottom w:val="single" w:sz="4" w:space="0" w:color="auto"/>
              <w:right w:val="single" w:sz="4" w:space="0" w:color="auto"/>
            </w:tcBorders>
            <w:shd w:val="clear" w:color="auto" w:fill="auto"/>
            <w:noWrap/>
            <w:vAlign w:val="center"/>
            <w:hideMark/>
          </w:tcPr>
          <w:p w14:paraId="59619AB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164.1</w:t>
            </w:r>
          </w:p>
        </w:tc>
        <w:tc>
          <w:tcPr>
            <w:tcW w:w="531" w:type="dxa"/>
            <w:tcBorders>
              <w:top w:val="nil"/>
              <w:left w:val="nil"/>
              <w:bottom w:val="single" w:sz="4" w:space="0" w:color="auto"/>
              <w:right w:val="single" w:sz="4" w:space="0" w:color="auto"/>
            </w:tcBorders>
            <w:shd w:val="clear" w:color="auto" w:fill="auto"/>
            <w:noWrap/>
            <w:vAlign w:val="center"/>
            <w:hideMark/>
          </w:tcPr>
          <w:p w14:paraId="1079221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164.8</w:t>
            </w:r>
          </w:p>
        </w:tc>
      </w:tr>
      <w:tr w:rsidR="00650D53" w:rsidRPr="00650D53" w14:paraId="3DCD5795"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731375BA"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91</w:t>
            </w:r>
          </w:p>
        </w:tc>
        <w:tc>
          <w:tcPr>
            <w:tcW w:w="626" w:type="dxa"/>
            <w:tcBorders>
              <w:top w:val="nil"/>
              <w:left w:val="nil"/>
              <w:bottom w:val="single" w:sz="4" w:space="0" w:color="auto"/>
              <w:right w:val="single" w:sz="4" w:space="0" w:color="auto"/>
            </w:tcBorders>
            <w:shd w:val="clear" w:color="auto" w:fill="auto"/>
            <w:noWrap/>
            <w:vAlign w:val="center"/>
            <w:hideMark/>
          </w:tcPr>
          <w:p w14:paraId="4C9858F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145.9</w:t>
            </w:r>
          </w:p>
        </w:tc>
        <w:tc>
          <w:tcPr>
            <w:tcW w:w="531" w:type="dxa"/>
            <w:tcBorders>
              <w:top w:val="nil"/>
              <w:left w:val="nil"/>
              <w:bottom w:val="single" w:sz="4" w:space="0" w:color="auto"/>
              <w:right w:val="single" w:sz="4" w:space="0" w:color="auto"/>
            </w:tcBorders>
            <w:shd w:val="clear" w:color="auto" w:fill="auto"/>
            <w:noWrap/>
            <w:vAlign w:val="center"/>
            <w:hideMark/>
          </w:tcPr>
          <w:p w14:paraId="0B9A6B2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146.6</w:t>
            </w:r>
          </w:p>
        </w:tc>
        <w:tc>
          <w:tcPr>
            <w:tcW w:w="531" w:type="dxa"/>
            <w:tcBorders>
              <w:top w:val="nil"/>
              <w:left w:val="nil"/>
              <w:bottom w:val="single" w:sz="4" w:space="0" w:color="auto"/>
              <w:right w:val="single" w:sz="4" w:space="0" w:color="auto"/>
            </w:tcBorders>
            <w:shd w:val="clear" w:color="auto" w:fill="auto"/>
            <w:noWrap/>
            <w:vAlign w:val="center"/>
            <w:hideMark/>
          </w:tcPr>
          <w:p w14:paraId="3E0C919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147.3</w:t>
            </w:r>
          </w:p>
        </w:tc>
        <w:tc>
          <w:tcPr>
            <w:tcW w:w="531" w:type="dxa"/>
            <w:tcBorders>
              <w:top w:val="nil"/>
              <w:left w:val="nil"/>
              <w:bottom w:val="single" w:sz="4" w:space="0" w:color="auto"/>
              <w:right w:val="single" w:sz="4" w:space="0" w:color="auto"/>
            </w:tcBorders>
            <w:shd w:val="clear" w:color="auto" w:fill="auto"/>
            <w:noWrap/>
            <w:vAlign w:val="center"/>
            <w:hideMark/>
          </w:tcPr>
          <w:p w14:paraId="0339A44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148.0</w:t>
            </w:r>
          </w:p>
        </w:tc>
        <w:tc>
          <w:tcPr>
            <w:tcW w:w="531" w:type="dxa"/>
            <w:tcBorders>
              <w:top w:val="nil"/>
              <w:left w:val="nil"/>
              <w:bottom w:val="single" w:sz="4" w:space="0" w:color="auto"/>
              <w:right w:val="single" w:sz="4" w:space="0" w:color="auto"/>
            </w:tcBorders>
            <w:shd w:val="clear" w:color="auto" w:fill="auto"/>
            <w:noWrap/>
            <w:vAlign w:val="center"/>
            <w:hideMark/>
          </w:tcPr>
          <w:p w14:paraId="555FCC2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148.7</w:t>
            </w:r>
          </w:p>
        </w:tc>
        <w:tc>
          <w:tcPr>
            <w:tcW w:w="531" w:type="dxa"/>
            <w:tcBorders>
              <w:top w:val="nil"/>
              <w:left w:val="nil"/>
              <w:bottom w:val="single" w:sz="4" w:space="0" w:color="auto"/>
              <w:right w:val="single" w:sz="4" w:space="0" w:color="auto"/>
            </w:tcBorders>
            <w:shd w:val="clear" w:color="auto" w:fill="auto"/>
            <w:noWrap/>
            <w:vAlign w:val="center"/>
            <w:hideMark/>
          </w:tcPr>
          <w:p w14:paraId="57289D6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149.5</w:t>
            </w:r>
          </w:p>
        </w:tc>
        <w:tc>
          <w:tcPr>
            <w:tcW w:w="531" w:type="dxa"/>
            <w:tcBorders>
              <w:top w:val="nil"/>
              <w:left w:val="nil"/>
              <w:bottom w:val="single" w:sz="4" w:space="0" w:color="auto"/>
              <w:right w:val="single" w:sz="4" w:space="0" w:color="auto"/>
            </w:tcBorders>
            <w:shd w:val="clear" w:color="auto" w:fill="auto"/>
            <w:noWrap/>
            <w:vAlign w:val="center"/>
            <w:hideMark/>
          </w:tcPr>
          <w:p w14:paraId="4C2BA56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150.2</w:t>
            </w:r>
          </w:p>
        </w:tc>
        <w:tc>
          <w:tcPr>
            <w:tcW w:w="531" w:type="dxa"/>
            <w:tcBorders>
              <w:top w:val="nil"/>
              <w:left w:val="nil"/>
              <w:bottom w:val="single" w:sz="4" w:space="0" w:color="auto"/>
              <w:right w:val="single" w:sz="4" w:space="0" w:color="auto"/>
            </w:tcBorders>
            <w:shd w:val="clear" w:color="auto" w:fill="auto"/>
            <w:noWrap/>
            <w:vAlign w:val="center"/>
            <w:hideMark/>
          </w:tcPr>
          <w:p w14:paraId="4176301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150.9</w:t>
            </w:r>
          </w:p>
        </w:tc>
        <w:tc>
          <w:tcPr>
            <w:tcW w:w="531" w:type="dxa"/>
            <w:tcBorders>
              <w:top w:val="nil"/>
              <w:left w:val="nil"/>
              <w:bottom w:val="single" w:sz="4" w:space="0" w:color="auto"/>
              <w:right w:val="single" w:sz="4" w:space="0" w:color="auto"/>
            </w:tcBorders>
            <w:shd w:val="clear" w:color="auto" w:fill="auto"/>
            <w:noWrap/>
            <w:vAlign w:val="center"/>
            <w:hideMark/>
          </w:tcPr>
          <w:p w14:paraId="6E1FFF5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151.6</w:t>
            </w:r>
          </w:p>
        </w:tc>
        <w:tc>
          <w:tcPr>
            <w:tcW w:w="531" w:type="dxa"/>
            <w:tcBorders>
              <w:top w:val="nil"/>
              <w:left w:val="nil"/>
              <w:bottom w:val="single" w:sz="4" w:space="0" w:color="auto"/>
              <w:right w:val="single" w:sz="4" w:space="0" w:color="auto"/>
            </w:tcBorders>
            <w:shd w:val="clear" w:color="auto" w:fill="auto"/>
            <w:noWrap/>
            <w:vAlign w:val="center"/>
            <w:hideMark/>
          </w:tcPr>
          <w:p w14:paraId="5C9327F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152.3</w:t>
            </w:r>
          </w:p>
        </w:tc>
        <w:tc>
          <w:tcPr>
            <w:tcW w:w="531" w:type="dxa"/>
            <w:tcBorders>
              <w:top w:val="nil"/>
              <w:left w:val="nil"/>
              <w:bottom w:val="single" w:sz="4" w:space="0" w:color="auto"/>
              <w:right w:val="single" w:sz="4" w:space="0" w:color="auto"/>
            </w:tcBorders>
            <w:shd w:val="clear" w:color="auto" w:fill="auto"/>
            <w:noWrap/>
            <w:vAlign w:val="center"/>
            <w:hideMark/>
          </w:tcPr>
          <w:p w14:paraId="1470D85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153.1</w:t>
            </w:r>
          </w:p>
        </w:tc>
        <w:tc>
          <w:tcPr>
            <w:tcW w:w="531" w:type="dxa"/>
            <w:tcBorders>
              <w:top w:val="nil"/>
              <w:left w:val="nil"/>
              <w:bottom w:val="single" w:sz="4" w:space="0" w:color="auto"/>
              <w:right w:val="single" w:sz="4" w:space="0" w:color="auto"/>
            </w:tcBorders>
            <w:shd w:val="clear" w:color="auto" w:fill="auto"/>
            <w:noWrap/>
            <w:vAlign w:val="center"/>
            <w:hideMark/>
          </w:tcPr>
          <w:p w14:paraId="48276DF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153.8</w:t>
            </w:r>
          </w:p>
        </w:tc>
        <w:tc>
          <w:tcPr>
            <w:tcW w:w="576" w:type="dxa"/>
            <w:tcBorders>
              <w:top w:val="nil"/>
              <w:left w:val="nil"/>
              <w:bottom w:val="single" w:sz="4" w:space="0" w:color="auto"/>
              <w:right w:val="single" w:sz="4" w:space="0" w:color="auto"/>
            </w:tcBorders>
            <w:shd w:val="clear" w:color="auto" w:fill="auto"/>
            <w:noWrap/>
            <w:vAlign w:val="center"/>
            <w:hideMark/>
          </w:tcPr>
          <w:p w14:paraId="2BB3AFE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154.5</w:t>
            </w:r>
          </w:p>
        </w:tc>
        <w:tc>
          <w:tcPr>
            <w:tcW w:w="531" w:type="dxa"/>
            <w:tcBorders>
              <w:top w:val="nil"/>
              <w:left w:val="nil"/>
              <w:bottom w:val="single" w:sz="4" w:space="0" w:color="auto"/>
              <w:right w:val="single" w:sz="4" w:space="0" w:color="auto"/>
            </w:tcBorders>
            <w:shd w:val="clear" w:color="auto" w:fill="auto"/>
            <w:noWrap/>
            <w:vAlign w:val="center"/>
            <w:hideMark/>
          </w:tcPr>
          <w:p w14:paraId="2770B3D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155.2</w:t>
            </w:r>
          </w:p>
        </w:tc>
        <w:tc>
          <w:tcPr>
            <w:tcW w:w="531" w:type="dxa"/>
            <w:tcBorders>
              <w:top w:val="nil"/>
              <w:left w:val="nil"/>
              <w:bottom w:val="single" w:sz="4" w:space="0" w:color="auto"/>
              <w:right w:val="single" w:sz="4" w:space="0" w:color="auto"/>
            </w:tcBorders>
            <w:shd w:val="clear" w:color="auto" w:fill="auto"/>
            <w:noWrap/>
            <w:vAlign w:val="center"/>
            <w:hideMark/>
          </w:tcPr>
          <w:p w14:paraId="29B1424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155.9</w:t>
            </w:r>
          </w:p>
        </w:tc>
        <w:tc>
          <w:tcPr>
            <w:tcW w:w="531" w:type="dxa"/>
            <w:tcBorders>
              <w:top w:val="nil"/>
              <w:left w:val="nil"/>
              <w:bottom w:val="single" w:sz="4" w:space="0" w:color="auto"/>
              <w:right w:val="single" w:sz="4" w:space="0" w:color="auto"/>
            </w:tcBorders>
            <w:shd w:val="clear" w:color="auto" w:fill="auto"/>
            <w:noWrap/>
            <w:vAlign w:val="center"/>
            <w:hideMark/>
          </w:tcPr>
          <w:p w14:paraId="1047CC6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156.7</w:t>
            </w:r>
          </w:p>
        </w:tc>
        <w:tc>
          <w:tcPr>
            <w:tcW w:w="531" w:type="dxa"/>
            <w:tcBorders>
              <w:top w:val="nil"/>
              <w:left w:val="nil"/>
              <w:bottom w:val="single" w:sz="4" w:space="0" w:color="auto"/>
              <w:right w:val="single" w:sz="4" w:space="0" w:color="auto"/>
            </w:tcBorders>
            <w:shd w:val="clear" w:color="auto" w:fill="auto"/>
            <w:noWrap/>
            <w:vAlign w:val="center"/>
            <w:hideMark/>
          </w:tcPr>
          <w:p w14:paraId="2D7A1B0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157.4</w:t>
            </w:r>
          </w:p>
        </w:tc>
        <w:tc>
          <w:tcPr>
            <w:tcW w:w="531" w:type="dxa"/>
            <w:tcBorders>
              <w:top w:val="nil"/>
              <w:left w:val="nil"/>
              <w:bottom w:val="single" w:sz="4" w:space="0" w:color="auto"/>
              <w:right w:val="single" w:sz="4" w:space="0" w:color="auto"/>
            </w:tcBorders>
            <w:shd w:val="clear" w:color="auto" w:fill="auto"/>
            <w:noWrap/>
            <w:vAlign w:val="center"/>
            <w:hideMark/>
          </w:tcPr>
          <w:p w14:paraId="406BECE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158.1</w:t>
            </w:r>
          </w:p>
        </w:tc>
        <w:tc>
          <w:tcPr>
            <w:tcW w:w="531" w:type="dxa"/>
            <w:tcBorders>
              <w:top w:val="nil"/>
              <w:left w:val="nil"/>
              <w:bottom w:val="single" w:sz="4" w:space="0" w:color="auto"/>
              <w:right w:val="single" w:sz="4" w:space="0" w:color="auto"/>
            </w:tcBorders>
            <w:shd w:val="clear" w:color="auto" w:fill="auto"/>
            <w:noWrap/>
            <w:vAlign w:val="center"/>
            <w:hideMark/>
          </w:tcPr>
          <w:p w14:paraId="076C427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158.8</w:t>
            </w:r>
          </w:p>
        </w:tc>
        <w:tc>
          <w:tcPr>
            <w:tcW w:w="531" w:type="dxa"/>
            <w:tcBorders>
              <w:top w:val="nil"/>
              <w:left w:val="nil"/>
              <w:bottom w:val="single" w:sz="4" w:space="0" w:color="auto"/>
              <w:right w:val="single" w:sz="4" w:space="0" w:color="auto"/>
            </w:tcBorders>
            <w:shd w:val="clear" w:color="auto" w:fill="auto"/>
            <w:noWrap/>
            <w:vAlign w:val="center"/>
            <w:hideMark/>
          </w:tcPr>
          <w:p w14:paraId="5F3DD1C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159.5</w:t>
            </w:r>
          </w:p>
        </w:tc>
        <w:tc>
          <w:tcPr>
            <w:tcW w:w="531" w:type="dxa"/>
            <w:tcBorders>
              <w:top w:val="nil"/>
              <w:left w:val="nil"/>
              <w:bottom w:val="single" w:sz="4" w:space="0" w:color="auto"/>
              <w:right w:val="single" w:sz="4" w:space="0" w:color="auto"/>
            </w:tcBorders>
            <w:shd w:val="clear" w:color="auto" w:fill="auto"/>
            <w:noWrap/>
            <w:vAlign w:val="center"/>
            <w:hideMark/>
          </w:tcPr>
          <w:p w14:paraId="61A67CC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160.3</w:t>
            </w:r>
          </w:p>
        </w:tc>
        <w:tc>
          <w:tcPr>
            <w:tcW w:w="531" w:type="dxa"/>
            <w:tcBorders>
              <w:top w:val="nil"/>
              <w:left w:val="nil"/>
              <w:bottom w:val="single" w:sz="4" w:space="0" w:color="auto"/>
              <w:right w:val="single" w:sz="4" w:space="0" w:color="auto"/>
            </w:tcBorders>
            <w:shd w:val="clear" w:color="auto" w:fill="auto"/>
            <w:noWrap/>
            <w:vAlign w:val="center"/>
            <w:hideMark/>
          </w:tcPr>
          <w:p w14:paraId="4B0D362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161.0</w:t>
            </w:r>
          </w:p>
        </w:tc>
        <w:tc>
          <w:tcPr>
            <w:tcW w:w="531" w:type="dxa"/>
            <w:tcBorders>
              <w:top w:val="nil"/>
              <w:left w:val="nil"/>
              <w:bottom w:val="single" w:sz="4" w:space="0" w:color="auto"/>
              <w:right w:val="single" w:sz="4" w:space="0" w:color="auto"/>
            </w:tcBorders>
            <w:shd w:val="clear" w:color="auto" w:fill="auto"/>
            <w:noWrap/>
            <w:vAlign w:val="center"/>
            <w:hideMark/>
          </w:tcPr>
          <w:p w14:paraId="54E2826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161.7</w:t>
            </w:r>
          </w:p>
        </w:tc>
        <w:tc>
          <w:tcPr>
            <w:tcW w:w="531" w:type="dxa"/>
            <w:tcBorders>
              <w:top w:val="nil"/>
              <w:left w:val="nil"/>
              <w:bottom w:val="single" w:sz="4" w:space="0" w:color="auto"/>
              <w:right w:val="single" w:sz="4" w:space="0" w:color="auto"/>
            </w:tcBorders>
            <w:shd w:val="clear" w:color="auto" w:fill="auto"/>
            <w:noWrap/>
            <w:vAlign w:val="center"/>
            <w:hideMark/>
          </w:tcPr>
          <w:p w14:paraId="10B1914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162.4</w:t>
            </w:r>
          </w:p>
        </w:tc>
        <w:tc>
          <w:tcPr>
            <w:tcW w:w="531" w:type="dxa"/>
            <w:tcBorders>
              <w:top w:val="nil"/>
              <w:left w:val="nil"/>
              <w:bottom w:val="single" w:sz="4" w:space="0" w:color="auto"/>
              <w:right w:val="single" w:sz="4" w:space="0" w:color="auto"/>
            </w:tcBorders>
            <w:shd w:val="clear" w:color="auto" w:fill="auto"/>
            <w:noWrap/>
            <w:vAlign w:val="center"/>
            <w:hideMark/>
          </w:tcPr>
          <w:p w14:paraId="071ED47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163.1</w:t>
            </w:r>
          </w:p>
        </w:tc>
        <w:tc>
          <w:tcPr>
            <w:tcW w:w="531" w:type="dxa"/>
            <w:tcBorders>
              <w:top w:val="nil"/>
              <w:left w:val="nil"/>
              <w:bottom w:val="single" w:sz="4" w:space="0" w:color="auto"/>
              <w:right w:val="single" w:sz="4" w:space="0" w:color="auto"/>
            </w:tcBorders>
            <w:shd w:val="clear" w:color="auto" w:fill="auto"/>
            <w:noWrap/>
            <w:vAlign w:val="center"/>
            <w:hideMark/>
          </w:tcPr>
          <w:p w14:paraId="44C9AF4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163.9</w:t>
            </w:r>
          </w:p>
        </w:tc>
        <w:tc>
          <w:tcPr>
            <w:tcW w:w="531" w:type="dxa"/>
            <w:tcBorders>
              <w:top w:val="nil"/>
              <w:left w:val="nil"/>
              <w:bottom w:val="single" w:sz="4" w:space="0" w:color="auto"/>
              <w:right w:val="single" w:sz="4" w:space="0" w:color="auto"/>
            </w:tcBorders>
            <w:shd w:val="clear" w:color="auto" w:fill="auto"/>
            <w:noWrap/>
            <w:vAlign w:val="center"/>
            <w:hideMark/>
          </w:tcPr>
          <w:p w14:paraId="0854F1C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164.6</w:t>
            </w:r>
          </w:p>
        </w:tc>
      </w:tr>
      <w:tr w:rsidR="00650D53" w:rsidRPr="00650D53" w14:paraId="4C73B5D3"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9A5D09D"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92</w:t>
            </w:r>
          </w:p>
        </w:tc>
        <w:tc>
          <w:tcPr>
            <w:tcW w:w="626" w:type="dxa"/>
            <w:tcBorders>
              <w:top w:val="nil"/>
              <w:left w:val="nil"/>
              <w:bottom w:val="single" w:sz="4" w:space="0" w:color="auto"/>
              <w:right w:val="single" w:sz="4" w:space="0" w:color="auto"/>
            </w:tcBorders>
            <w:shd w:val="clear" w:color="auto" w:fill="auto"/>
            <w:noWrap/>
            <w:vAlign w:val="center"/>
            <w:hideMark/>
          </w:tcPr>
          <w:p w14:paraId="3940D69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145.7</w:t>
            </w:r>
          </w:p>
        </w:tc>
        <w:tc>
          <w:tcPr>
            <w:tcW w:w="531" w:type="dxa"/>
            <w:tcBorders>
              <w:top w:val="nil"/>
              <w:left w:val="nil"/>
              <w:bottom w:val="single" w:sz="4" w:space="0" w:color="auto"/>
              <w:right w:val="single" w:sz="4" w:space="0" w:color="auto"/>
            </w:tcBorders>
            <w:shd w:val="clear" w:color="auto" w:fill="auto"/>
            <w:noWrap/>
            <w:vAlign w:val="center"/>
            <w:hideMark/>
          </w:tcPr>
          <w:p w14:paraId="0774A07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146.4</w:t>
            </w:r>
          </w:p>
        </w:tc>
        <w:tc>
          <w:tcPr>
            <w:tcW w:w="531" w:type="dxa"/>
            <w:tcBorders>
              <w:top w:val="nil"/>
              <w:left w:val="nil"/>
              <w:bottom w:val="single" w:sz="4" w:space="0" w:color="auto"/>
              <w:right w:val="single" w:sz="4" w:space="0" w:color="auto"/>
            </w:tcBorders>
            <w:shd w:val="clear" w:color="auto" w:fill="auto"/>
            <w:noWrap/>
            <w:vAlign w:val="center"/>
            <w:hideMark/>
          </w:tcPr>
          <w:p w14:paraId="203BDD2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147.1</w:t>
            </w:r>
          </w:p>
        </w:tc>
        <w:tc>
          <w:tcPr>
            <w:tcW w:w="531" w:type="dxa"/>
            <w:tcBorders>
              <w:top w:val="nil"/>
              <w:left w:val="nil"/>
              <w:bottom w:val="single" w:sz="4" w:space="0" w:color="auto"/>
              <w:right w:val="single" w:sz="4" w:space="0" w:color="auto"/>
            </w:tcBorders>
            <w:shd w:val="clear" w:color="auto" w:fill="auto"/>
            <w:noWrap/>
            <w:vAlign w:val="center"/>
            <w:hideMark/>
          </w:tcPr>
          <w:p w14:paraId="339EF8C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147.8</w:t>
            </w:r>
          </w:p>
        </w:tc>
        <w:tc>
          <w:tcPr>
            <w:tcW w:w="531" w:type="dxa"/>
            <w:tcBorders>
              <w:top w:val="nil"/>
              <w:left w:val="nil"/>
              <w:bottom w:val="single" w:sz="4" w:space="0" w:color="auto"/>
              <w:right w:val="single" w:sz="4" w:space="0" w:color="auto"/>
            </w:tcBorders>
            <w:shd w:val="clear" w:color="auto" w:fill="auto"/>
            <w:noWrap/>
            <w:vAlign w:val="center"/>
            <w:hideMark/>
          </w:tcPr>
          <w:p w14:paraId="74BBCB0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148.6</w:t>
            </w:r>
          </w:p>
        </w:tc>
        <w:tc>
          <w:tcPr>
            <w:tcW w:w="531" w:type="dxa"/>
            <w:tcBorders>
              <w:top w:val="nil"/>
              <w:left w:val="nil"/>
              <w:bottom w:val="single" w:sz="4" w:space="0" w:color="auto"/>
              <w:right w:val="single" w:sz="4" w:space="0" w:color="auto"/>
            </w:tcBorders>
            <w:shd w:val="clear" w:color="auto" w:fill="auto"/>
            <w:noWrap/>
            <w:vAlign w:val="center"/>
            <w:hideMark/>
          </w:tcPr>
          <w:p w14:paraId="6369B83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149.3</w:t>
            </w:r>
          </w:p>
        </w:tc>
        <w:tc>
          <w:tcPr>
            <w:tcW w:w="531" w:type="dxa"/>
            <w:tcBorders>
              <w:top w:val="nil"/>
              <w:left w:val="nil"/>
              <w:bottom w:val="single" w:sz="4" w:space="0" w:color="auto"/>
              <w:right w:val="single" w:sz="4" w:space="0" w:color="auto"/>
            </w:tcBorders>
            <w:shd w:val="clear" w:color="auto" w:fill="auto"/>
            <w:noWrap/>
            <w:vAlign w:val="center"/>
            <w:hideMark/>
          </w:tcPr>
          <w:p w14:paraId="69CD17F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150.0</w:t>
            </w:r>
          </w:p>
        </w:tc>
        <w:tc>
          <w:tcPr>
            <w:tcW w:w="531" w:type="dxa"/>
            <w:tcBorders>
              <w:top w:val="nil"/>
              <w:left w:val="nil"/>
              <w:bottom w:val="single" w:sz="4" w:space="0" w:color="auto"/>
              <w:right w:val="single" w:sz="4" w:space="0" w:color="auto"/>
            </w:tcBorders>
            <w:shd w:val="clear" w:color="auto" w:fill="auto"/>
            <w:noWrap/>
            <w:vAlign w:val="center"/>
            <w:hideMark/>
          </w:tcPr>
          <w:p w14:paraId="7C1DD7A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150.7</w:t>
            </w:r>
          </w:p>
        </w:tc>
        <w:tc>
          <w:tcPr>
            <w:tcW w:w="531" w:type="dxa"/>
            <w:tcBorders>
              <w:top w:val="nil"/>
              <w:left w:val="nil"/>
              <w:bottom w:val="single" w:sz="4" w:space="0" w:color="auto"/>
              <w:right w:val="single" w:sz="4" w:space="0" w:color="auto"/>
            </w:tcBorders>
            <w:shd w:val="clear" w:color="auto" w:fill="auto"/>
            <w:noWrap/>
            <w:vAlign w:val="center"/>
            <w:hideMark/>
          </w:tcPr>
          <w:p w14:paraId="1FE6982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151.4</w:t>
            </w:r>
          </w:p>
        </w:tc>
        <w:tc>
          <w:tcPr>
            <w:tcW w:w="531" w:type="dxa"/>
            <w:tcBorders>
              <w:top w:val="nil"/>
              <w:left w:val="nil"/>
              <w:bottom w:val="single" w:sz="4" w:space="0" w:color="auto"/>
              <w:right w:val="single" w:sz="4" w:space="0" w:color="auto"/>
            </w:tcBorders>
            <w:shd w:val="clear" w:color="auto" w:fill="auto"/>
            <w:noWrap/>
            <w:vAlign w:val="center"/>
            <w:hideMark/>
          </w:tcPr>
          <w:p w14:paraId="6C67E77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152.2</w:t>
            </w:r>
          </w:p>
        </w:tc>
        <w:tc>
          <w:tcPr>
            <w:tcW w:w="531" w:type="dxa"/>
            <w:tcBorders>
              <w:top w:val="nil"/>
              <w:left w:val="nil"/>
              <w:bottom w:val="single" w:sz="4" w:space="0" w:color="auto"/>
              <w:right w:val="single" w:sz="4" w:space="0" w:color="auto"/>
            </w:tcBorders>
            <w:shd w:val="clear" w:color="auto" w:fill="auto"/>
            <w:noWrap/>
            <w:vAlign w:val="center"/>
            <w:hideMark/>
          </w:tcPr>
          <w:p w14:paraId="692764C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152.9</w:t>
            </w:r>
          </w:p>
        </w:tc>
        <w:tc>
          <w:tcPr>
            <w:tcW w:w="531" w:type="dxa"/>
            <w:tcBorders>
              <w:top w:val="nil"/>
              <w:left w:val="nil"/>
              <w:bottom w:val="single" w:sz="4" w:space="0" w:color="auto"/>
              <w:right w:val="single" w:sz="4" w:space="0" w:color="auto"/>
            </w:tcBorders>
            <w:shd w:val="clear" w:color="auto" w:fill="auto"/>
            <w:noWrap/>
            <w:vAlign w:val="center"/>
            <w:hideMark/>
          </w:tcPr>
          <w:p w14:paraId="2752B22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153.6</w:t>
            </w:r>
          </w:p>
        </w:tc>
        <w:tc>
          <w:tcPr>
            <w:tcW w:w="576" w:type="dxa"/>
            <w:tcBorders>
              <w:top w:val="nil"/>
              <w:left w:val="nil"/>
              <w:bottom w:val="single" w:sz="4" w:space="0" w:color="auto"/>
              <w:right w:val="single" w:sz="4" w:space="0" w:color="auto"/>
            </w:tcBorders>
            <w:shd w:val="clear" w:color="auto" w:fill="auto"/>
            <w:noWrap/>
            <w:vAlign w:val="center"/>
            <w:hideMark/>
          </w:tcPr>
          <w:p w14:paraId="2A89B6B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154.3</w:t>
            </w:r>
          </w:p>
        </w:tc>
        <w:tc>
          <w:tcPr>
            <w:tcW w:w="531" w:type="dxa"/>
            <w:tcBorders>
              <w:top w:val="nil"/>
              <w:left w:val="nil"/>
              <w:bottom w:val="single" w:sz="4" w:space="0" w:color="auto"/>
              <w:right w:val="single" w:sz="4" w:space="0" w:color="auto"/>
            </w:tcBorders>
            <w:shd w:val="clear" w:color="auto" w:fill="auto"/>
            <w:noWrap/>
            <w:vAlign w:val="center"/>
            <w:hideMark/>
          </w:tcPr>
          <w:p w14:paraId="00348DC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155.0</w:t>
            </w:r>
          </w:p>
        </w:tc>
        <w:tc>
          <w:tcPr>
            <w:tcW w:w="531" w:type="dxa"/>
            <w:tcBorders>
              <w:top w:val="nil"/>
              <w:left w:val="nil"/>
              <w:bottom w:val="single" w:sz="4" w:space="0" w:color="auto"/>
              <w:right w:val="single" w:sz="4" w:space="0" w:color="auto"/>
            </w:tcBorders>
            <w:shd w:val="clear" w:color="auto" w:fill="auto"/>
            <w:noWrap/>
            <w:vAlign w:val="center"/>
            <w:hideMark/>
          </w:tcPr>
          <w:p w14:paraId="7B302E0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155.8</w:t>
            </w:r>
          </w:p>
        </w:tc>
        <w:tc>
          <w:tcPr>
            <w:tcW w:w="531" w:type="dxa"/>
            <w:tcBorders>
              <w:top w:val="nil"/>
              <w:left w:val="nil"/>
              <w:bottom w:val="single" w:sz="4" w:space="0" w:color="auto"/>
              <w:right w:val="single" w:sz="4" w:space="0" w:color="auto"/>
            </w:tcBorders>
            <w:shd w:val="clear" w:color="auto" w:fill="auto"/>
            <w:noWrap/>
            <w:vAlign w:val="center"/>
            <w:hideMark/>
          </w:tcPr>
          <w:p w14:paraId="0262FD3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156.5</w:t>
            </w:r>
          </w:p>
        </w:tc>
        <w:tc>
          <w:tcPr>
            <w:tcW w:w="531" w:type="dxa"/>
            <w:tcBorders>
              <w:top w:val="nil"/>
              <w:left w:val="nil"/>
              <w:bottom w:val="single" w:sz="4" w:space="0" w:color="auto"/>
              <w:right w:val="single" w:sz="4" w:space="0" w:color="auto"/>
            </w:tcBorders>
            <w:shd w:val="clear" w:color="auto" w:fill="auto"/>
            <w:noWrap/>
            <w:vAlign w:val="center"/>
            <w:hideMark/>
          </w:tcPr>
          <w:p w14:paraId="2A9814A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157.2</w:t>
            </w:r>
          </w:p>
        </w:tc>
        <w:tc>
          <w:tcPr>
            <w:tcW w:w="531" w:type="dxa"/>
            <w:tcBorders>
              <w:top w:val="nil"/>
              <w:left w:val="nil"/>
              <w:bottom w:val="single" w:sz="4" w:space="0" w:color="auto"/>
              <w:right w:val="single" w:sz="4" w:space="0" w:color="auto"/>
            </w:tcBorders>
            <w:shd w:val="clear" w:color="auto" w:fill="auto"/>
            <w:noWrap/>
            <w:vAlign w:val="center"/>
            <w:hideMark/>
          </w:tcPr>
          <w:p w14:paraId="275CE19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157.9</w:t>
            </w:r>
          </w:p>
        </w:tc>
        <w:tc>
          <w:tcPr>
            <w:tcW w:w="531" w:type="dxa"/>
            <w:tcBorders>
              <w:top w:val="nil"/>
              <w:left w:val="nil"/>
              <w:bottom w:val="single" w:sz="4" w:space="0" w:color="auto"/>
              <w:right w:val="single" w:sz="4" w:space="0" w:color="auto"/>
            </w:tcBorders>
            <w:shd w:val="clear" w:color="auto" w:fill="auto"/>
            <w:noWrap/>
            <w:vAlign w:val="center"/>
            <w:hideMark/>
          </w:tcPr>
          <w:p w14:paraId="31478B6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158.6</w:t>
            </w:r>
          </w:p>
        </w:tc>
        <w:tc>
          <w:tcPr>
            <w:tcW w:w="531" w:type="dxa"/>
            <w:tcBorders>
              <w:top w:val="nil"/>
              <w:left w:val="nil"/>
              <w:bottom w:val="single" w:sz="4" w:space="0" w:color="auto"/>
              <w:right w:val="single" w:sz="4" w:space="0" w:color="auto"/>
            </w:tcBorders>
            <w:shd w:val="clear" w:color="auto" w:fill="auto"/>
            <w:noWrap/>
            <w:vAlign w:val="center"/>
            <w:hideMark/>
          </w:tcPr>
          <w:p w14:paraId="20BB48E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159.4</w:t>
            </w:r>
          </w:p>
        </w:tc>
        <w:tc>
          <w:tcPr>
            <w:tcW w:w="531" w:type="dxa"/>
            <w:tcBorders>
              <w:top w:val="nil"/>
              <w:left w:val="nil"/>
              <w:bottom w:val="single" w:sz="4" w:space="0" w:color="auto"/>
              <w:right w:val="single" w:sz="4" w:space="0" w:color="auto"/>
            </w:tcBorders>
            <w:shd w:val="clear" w:color="auto" w:fill="auto"/>
            <w:noWrap/>
            <w:vAlign w:val="center"/>
            <w:hideMark/>
          </w:tcPr>
          <w:p w14:paraId="4BE7B98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160.1</w:t>
            </w:r>
          </w:p>
        </w:tc>
        <w:tc>
          <w:tcPr>
            <w:tcW w:w="531" w:type="dxa"/>
            <w:tcBorders>
              <w:top w:val="nil"/>
              <w:left w:val="nil"/>
              <w:bottom w:val="single" w:sz="4" w:space="0" w:color="auto"/>
              <w:right w:val="single" w:sz="4" w:space="0" w:color="auto"/>
            </w:tcBorders>
            <w:shd w:val="clear" w:color="auto" w:fill="auto"/>
            <w:noWrap/>
            <w:vAlign w:val="center"/>
            <w:hideMark/>
          </w:tcPr>
          <w:p w14:paraId="13C4549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160.8</w:t>
            </w:r>
          </w:p>
        </w:tc>
        <w:tc>
          <w:tcPr>
            <w:tcW w:w="531" w:type="dxa"/>
            <w:tcBorders>
              <w:top w:val="nil"/>
              <w:left w:val="nil"/>
              <w:bottom w:val="single" w:sz="4" w:space="0" w:color="auto"/>
              <w:right w:val="single" w:sz="4" w:space="0" w:color="auto"/>
            </w:tcBorders>
            <w:shd w:val="clear" w:color="auto" w:fill="auto"/>
            <w:noWrap/>
            <w:vAlign w:val="center"/>
            <w:hideMark/>
          </w:tcPr>
          <w:p w14:paraId="6DED1C2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161.5</w:t>
            </w:r>
          </w:p>
        </w:tc>
        <w:tc>
          <w:tcPr>
            <w:tcW w:w="531" w:type="dxa"/>
            <w:tcBorders>
              <w:top w:val="nil"/>
              <w:left w:val="nil"/>
              <w:bottom w:val="single" w:sz="4" w:space="0" w:color="auto"/>
              <w:right w:val="single" w:sz="4" w:space="0" w:color="auto"/>
            </w:tcBorders>
            <w:shd w:val="clear" w:color="auto" w:fill="auto"/>
            <w:noWrap/>
            <w:vAlign w:val="center"/>
            <w:hideMark/>
          </w:tcPr>
          <w:p w14:paraId="3C5F2B4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162.2</w:t>
            </w:r>
          </w:p>
        </w:tc>
        <w:tc>
          <w:tcPr>
            <w:tcW w:w="531" w:type="dxa"/>
            <w:tcBorders>
              <w:top w:val="nil"/>
              <w:left w:val="nil"/>
              <w:bottom w:val="single" w:sz="4" w:space="0" w:color="auto"/>
              <w:right w:val="single" w:sz="4" w:space="0" w:color="auto"/>
            </w:tcBorders>
            <w:shd w:val="clear" w:color="auto" w:fill="auto"/>
            <w:noWrap/>
            <w:vAlign w:val="center"/>
            <w:hideMark/>
          </w:tcPr>
          <w:p w14:paraId="2A0C853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163.0</w:t>
            </w:r>
          </w:p>
        </w:tc>
        <w:tc>
          <w:tcPr>
            <w:tcW w:w="531" w:type="dxa"/>
            <w:tcBorders>
              <w:top w:val="nil"/>
              <w:left w:val="nil"/>
              <w:bottom w:val="single" w:sz="4" w:space="0" w:color="auto"/>
              <w:right w:val="single" w:sz="4" w:space="0" w:color="auto"/>
            </w:tcBorders>
            <w:shd w:val="clear" w:color="auto" w:fill="auto"/>
            <w:noWrap/>
            <w:vAlign w:val="center"/>
            <w:hideMark/>
          </w:tcPr>
          <w:p w14:paraId="3D600FF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163.7</w:t>
            </w:r>
          </w:p>
        </w:tc>
        <w:tc>
          <w:tcPr>
            <w:tcW w:w="531" w:type="dxa"/>
            <w:tcBorders>
              <w:top w:val="nil"/>
              <w:left w:val="nil"/>
              <w:bottom w:val="single" w:sz="4" w:space="0" w:color="auto"/>
              <w:right w:val="single" w:sz="4" w:space="0" w:color="auto"/>
            </w:tcBorders>
            <w:shd w:val="clear" w:color="auto" w:fill="auto"/>
            <w:noWrap/>
            <w:vAlign w:val="center"/>
            <w:hideMark/>
          </w:tcPr>
          <w:p w14:paraId="2952117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164.4</w:t>
            </w:r>
          </w:p>
        </w:tc>
      </w:tr>
      <w:tr w:rsidR="00650D53" w:rsidRPr="00650D53" w14:paraId="5466ADCD"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E134C14"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93</w:t>
            </w:r>
          </w:p>
        </w:tc>
        <w:tc>
          <w:tcPr>
            <w:tcW w:w="626" w:type="dxa"/>
            <w:tcBorders>
              <w:top w:val="nil"/>
              <w:left w:val="nil"/>
              <w:bottom w:val="single" w:sz="4" w:space="0" w:color="auto"/>
              <w:right w:val="single" w:sz="4" w:space="0" w:color="auto"/>
            </w:tcBorders>
            <w:shd w:val="clear" w:color="auto" w:fill="auto"/>
            <w:noWrap/>
            <w:vAlign w:val="center"/>
            <w:hideMark/>
          </w:tcPr>
          <w:p w14:paraId="155A486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145.5</w:t>
            </w:r>
          </w:p>
        </w:tc>
        <w:tc>
          <w:tcPr>
            <w:tcW w:w="531" w:type="dxa"/>
            <w:tcBorders>
              <w:top w:val="nil"/>
              <w:left w:val="nil"/>
              <w:bottom w:val="single" w:sz="4" w:space="0" w:color="auto"/>
              <w:right w:val="single" w:sz="4" w:space="0" w:color="auto"/>
            </w:tcBorders>
            <w:shd w:val="clear" w:color="auto" w:fill="auto"/>
            <w:noWrap/>
            <w:vAlign w:val="center"/>
            <w:hideMark/>
          </w:tcPr>
          <w:p w14:paraId="43974BB0"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146.2</w:t>
            </w:r>
          </w:p>
        </w:tc>
        <w:tc>
          <w:tcPr>
            <w:tcW w:w="531" w:type="dxa"/>
            <w:tcBorders>
              <w:top w:val="nil"/>
              <w:left w:val="nil"/>
              <w:bottom w:val="single" w:sz="4" w:space="0" w:color="auto"/>
              <w:right w:val="single" w:sz="4" w:space="0" w:color="auto"/>
            </w:tcBorders>
            <w:shd w:val="clear" w:color="auto" w:fill="auto"/>
            <w:noWrap/>
            <w:vAlign w:val="center"/>
            <w:hideMark/>
          </w:tcPr>
          <w:p w14:paraId="1E3F7D5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146.9</w:t>
            </w:r>
          </w:p>
        </w:tc>
        <w:tc>
          <w:tcPr>
            <w:tcW w:w="531" w:type="dxa"/>
            <w:tcBorders>
              <w:top w:val="nil"/>
              <w:left w:val="nil"/>
              <w:bottom w:val="single" w:sz="4" w:space="0" w:color="auto"/>
              <w:right w:val="single" w:sz="4" w:space="0" w:color="auto"/>
            </w:tcBorders>
            <w:shd w:val="clear" w:color="auto" w:fill="auto"/>
            <w:noWrap/>
            <w:vAlign w:val="center"/>
            <w:hideMark/>
          </w:tcPr>
          <w:p w14:paraId="04B8941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147.7</w:t>
            </w:r>
          </w:p>
        </w:tc>
        <w:tc>
          <w:tcPr>
            <w:tcW w:w="531" w:type="dxa"/>
            <w:tcBorders>
              <w:top w:val="nil"/>
              <w:left w:val="nil"/>
              <w:bottom w:val="single" w:sz="4" w:space="0" w:color="auto"/>
              <w:right w:val="single" w:sz="4" w:space="0" w:color="auto"/>
            </w:tcBorders>
            <w:shd w:val="clear" w:color="auto" w:fill="auto"/>
            <w:noWrap/>
            <w:vAlign w:val="center"/>
            <w:hideMark/>
          </w:tcPr>
          <w:p w14:paraId="3815877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148.4</w:t>
            </w:r>
          </w:p>
        </w:tc>
        <w:tc>
          <w:tcPr>
            <w:tcW w:w="531" w:type="dxa"/>
            <w:tcBorders>
              <w:top w:val="nil"/>
              <w:left w:val="nil"/>
              <w:bottom w:val="single" w:sz="4" w:space="0" w:color="auto"/>
              <w:right w:val="single" w:sz="4" w:space="0" w:color="auto"/>
            </w:tcBorders>
            <w:shd w:val="clear" w:color="auto" w:fill="auto"/>
            <w:noWrap/>
            <w:vAlign w:val="center"/>
            <w:hideMark/>
          </w:tcPr>
          <w:p w14:paraId="2CFA2BD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149.1</w:t>
            </w:r>
          </w:p>
        </w:tc>
        <w:tc>
          <w:tcPr>
            <w:tcW w:w="531" w:type="dxa"/>
            <w:tcBorders>
              <w:top w:val="nil"/>
              <w:left w:val="nil"/>
              <w:bottom w:val="single" w:sz="4" w:space="0" w:color="auto"/>
              <w:right w:val="single" w:sz="4" w:space="0" w:color="auto"/>
            </w:tcBorders>
            <w:shd w:val="clear" w:color="auto" w:fill="auto"/>
            <w:noWrap/>
            <w:vAlign w:val="center"/>
            <w:hideMark/>
          </w:tcPr>
          <w:p w14:paraId="14714BAD"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149.8</w:t>
            </w:r>
          </w:p>
        </w:tc>
        <w:tc>
          <w:tcPr>
            <w:tcW w:w="531" w:type="dxa"/>
            <w:tcBorders>
              <w:top w:val="nil"/>
              <w:left w:val="nil"/>
              <w:bottom w:val="single" w:sz="4" w:space="0" w:color="auto"/>
              <w:right w:val="single" w:sz="4" w:space="0" w:color="auto"/>
            </w:tcBorders>
            <w:shd w:val="clear" w:color="auto" w:fill="auto"/>
            <w:noWrap/>
            <w:vAlign w:val="center"/>
            <w:hideMark/>
          </w:tcPr>
          <w:p w14:paraId="5970DA8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150.5</w:t>
            </w:r>
          </w:p>
        </w:tc>
        <w:tc>
          <w:tcPr>
            <w:tcW w:w="531" w:type="dxa"/>
            <w:tcBorders>
              <w:top w:val="nil"/>
              <w:left w:val="nil"/>
              <w:bottom w:val="single" w:sz="4" w:space="0" w:color="auto"/>
              <w:right w:val="single" w:sz="4" w:space="0" w:color="auto"/>
            </w:tcBorders>
            <w:shd w:val="clear" w:color="auto" w:fill="auto"/>
            <w:noWrap/>
            <w:vAlign w:val="center"/>
            <w:hideMark/>
          </w:tcPr>
          <w:p w14:paraId="597C4D1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151.3</w:t>
            </w:r>
          </w:p>
        </w:tc>
        <w:tc>
          <w:tcPr>
            <w:tcW w:w="531" w:type="dxa"/>
            <w:tcBorders>
              <w:top w:val="nil"/>
              <w:left w:val="nil"/>
              <w:bottom w:val="single" w:sz="4" w:space="0" w:color="auto"/>
              <w:right w:val="single" w:sz="4" w:space="0" w:color="auto"/>
            </w:tcBorders>
            <w:shd w:val="clear" w:color="auto" w:fill="auto"/>
            <w:noWrap/>
            <w:vAlign w:val="center"/>
            <w:hideMark/>
          </w:tcPr>
          <w:p w14:paraId="10A6B30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152.0</w:t>
            </w:r>
          </w:p>
        </w:tc>
        <w:tc>
          <w:tcPr>
            <w:tcW w:w="531" w:type="dxa"/>
            <w:tcBorders>
              <w:top w:val="nil"/>
              <w:left w:val="nil"/>
              <w:bottom w:val="single" w:sz="4" w:space="0" w:color="auto"/>
              <w:right w:val="single" w:sz="4" w:space="0" w:color="auto"/>
            </w:tcBorders>
            <w:shd w:val="clear" w:color="auto" w:fill="auto"/>
            <w:noWrap/>
            <w:vAlign w:val="center"/>
            <w:hideMark/>
          </w:tcPr>
          <w:p w14:paraId="662F633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152.7</w:t>
            </w:r>
          </w:p>
        </w:tc>
        <w:tc>
          <w:tcPr>
            <w:tcW w:w="531" w:type="dxa"/>
            <w:tcBorders>
              <w:top w:val="nil"/>
              <w:left w:val="nil"/>
              <w:bottom w:val="single" w:sz="4" w:space="0" w:color="auto"/>
              <w:right w:val="single" w:sz="4" w:space="0" w:color="auto"/>
            </w:tcBorders>
            <w:shd w:val="clear" w:color="auto" w:fill="auto"/>
            <w:noWrap/>
            <w:vAlign w:val="center"/>
            <w:hideMark/>
          </w:tcPr>
          <w:p w14:paraId="42FF2ED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153.4</w:t>
            </w:r>
          </w:p>
        </w:tc>
        <w:tc>
          <w:tcPr>
            <w:tcW w:w="576" w:type="dxa"/>
            <w:tcBorders>
              <w:top w:val="nil"/>
              <w:left w:val="nil"/>
              <w:bottom w:val="single" w:sz="4" w:space="0" w:color="auto"/>
              <w:right w:val="single" w:sz="4" w:space="0" w:color="auto"/>
            </w:tcBorders>
            <w:shd w:val="clear" w:color="auto" w:fill="auto"/>
            <w:noWrap/>
            <w:vAlign w:val="center"/>
            <w:hideMark/>
          </w:tcPr>
          <w:p w14:paraId="52B4EED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154.1</w:t>
            </w:r>
          </w:p>
        </w:tc>
        <w:tc>
          <w:tcPr>
            <w:tcW w:w="531" w:type="dxa"/>
            <w:tcBorders>
              <w:top w:val="nil"/>
              <w:left w:val="nil"/>
              <w:bottom w:val="single" w:sz="4" w:space="0" w:color="auto"/>
              <w:right w:val="single" w:sz="4" w:space="0" w:color="auto"/>
            </w:tcBorders>
            <w:shd w:val="clear" w:color="auto" w:fill="auto"/>
            <w:noWrap/>
            <w:vAlign w:val="center"/>
            <w:hideMark/>
          </w:tcPr>
          <w:p w14:paraId="023B3D7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154.9</w:t>
            </w:r>
          </w:p>
        </w:tc>
        <w:tc>
          <w:tcPr>
            <w:tcW w:w="531" w:type="dxa"/>
            <w:tcBorders>
              <w:top w:val="nil"/>
              <w:left w:val="nil"/>
              <w:bottom w:val="single" w:sz="4" w:space="0" w:color="auto"/>
              <w:right w:val="single" w:sz="4" w:space="0" w:color="auto"/>
            </w:tcBorders>
            <w:shd w:val="clear" w:color="auto" w:fill="auto"/>
            <w:noWrap/>
            <w:vAlign w:val="center"/>
            <w:hideMark/>
          </w:tcPr>
          <w:p w14:paraId="35B1E12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155.6</w:t>
            </w:r>
          </w:p>
        </w:tc>
        <w:tc>
          <w:tcPr>
            <w:tcW w:w="531" w:type="dxa"/>
            <w:tcBorders>
              <w:top w:val="nil"/>
              <w:left w:val="nil"/>
              <w:bottom w:val="single" w:sz="4" w:space="0" w:color="auto"/>
              <w:right w:val="single" w:sz="4" w:space="0" w:color="auto"/>
            </w:tcBorders>
            <w:shd w:val="clear" w:color="auto" w:fill="auto"/>
            <w:noWrap/>
            <w:vAlign w:val="center"/>
            <w:hideMark/>
          </w:tcPr>
          <w:p w14:paraId="0416CC9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156.3</w:t>
            </w:r>
          </w:p>
        </w:tc>
        <w:tc>
          <w:tcPr>
            <w:tcW w:w="531" w:type="dxa"/>
            <w:tcBorders>
              <w:top w:val="nil"/>
              <w:left w:val="nil"/>
              <w:bottom w:val="single" w:sz="4" w:space="0" w:color="auto"/>
              <w:right w:val="single" w:sz="4" w:space="0" w:color="auto"/>
            </w:tcBorders>
            <w:shd w:val="clear" w:color="auto" w:fill="auto"/>
            <w:noWrap/>
            <w:vAlign w:val="center"/>
            <w:hideMark/>
          </w:tcPr>
          <w:p w14:paraId="79B2A0C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157.0</w:t>
            </w:r>
          </w:p>
        </w:tc>
        <w:tc>
          <w:tcPr>
            <w:tcW w:w="531" w:type="dxa"/>
            <w:tcBorders>
              <w:top w:val="nil"/>
              <w:left w:val="nil"/>
              <w:bottom w:val="single" w:sz="4" w:space="0" w:color="auto"/>
              <w:right w:val="single" w:sz="4" w:space="0" w:color="auto"/>
            </w:tcBorders>
            <w:shd w:val="clear" w:color="auto" w:fill="auto"/>
            <w:noWrap/>
            <w:vAlign w:val="center"/>
            <w:hideMark/>
          </w:tcPr>
          <w:p w14:paraId="54CEE4C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157.7</w:t>
            </w:r>
          </w:p>
        </w:tc>
        <w:tc>
          <w:tcPr>
            <w:tcW w:w="531" w:type="dxa"/>
            <w:tcBorders>
              <w:top w:val="nil"/>
              <w:left w:val="nil"/>
              <w:bottom w:val="single" w:sz="4" w:space="0" w:color="auto"/>
              <w:right w:val="single" w:sz="4" w:space="0" w:color="auto"/>
            </w:tcBorders>
            <w:shd w:val="clear" w:color="auto" w:fill="auto"/>
            <w:noWrap/>
            <w:vAlign w:val="center"/>
            <w:hideMark/>
          </w:tcPr>
          <w:p w14:paraId="202BBB7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158.5</w:t>
            </w:r>
          </w:p>
        </w:tc>
        <w:tc>
          <w:tcPr>
            <w:tcW w:w="531" w:type="dxa"/>
            <w:tcBorders>
              <w:top w:val="nil"/>
              <w:left w:val="nil"/>
              <w:bottom w:val="single" w:sz="4" w:space="0" w:color="auto"/>
              <w:right w:val="single" w:sz="4" w:space="0" w:color="auto"/>
            </w:tcBorders>
            <w:shd w:val="clear" w:color="auto" w:fill="auto"/>
            <w:noWrap/>
            <w:vAlign w:val="center"/>
            <w:hideMark/>
          </w:tcPr>
          <w:p w14:paraId="48C4039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159.2</w:t>
            </w:r>
          </w:p>
        </w:tc>
        <w:tc>
          <w:tcPr>
            <w:tcW w:w="531" w:type="dxa"/>
            <w:tcBorders>
              <w:top w:val="nil"/>
              <w:left w:val="nil"/>
              <w:bottom w:val="single" w:sz="4" w:space="0" w:color="auto"/>
              <w:right w:val="single" w:sz="4" w:space="0" w:color="auto"/>
            </w:tcBorders>
            <w:shd w:val="clear" w:color="auto" w:fill="auto"/>
            <w:noWrap/>
            <w:vAlign w:val="center"/>
            <w:hideMark/>
          </w:tcPr>
          <w:p w14:paraId="22CADAF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159.9</w:t>
            </w:r>
          </w:p>
        </w:tc>
        <w:tc>
          <w:tcPr>
            <w:tcW w:w="531" w:type="dxa"/>
            <w:tcBorders>
              <w:top w:val="nil"/>
              <w:left w:val="nil"/>
              <w:bottom w:val="single" w:sz="4" w:space="0" w:color="auto"/>
              <w:right w:val="single" w:sz="4" w:space="0" w:color="auto"/>
            </w:tcBorders>
            <w:shd w:val="clear" w:color="auto" w:fill="auto"/>
            <w:noWrap/>
            <w:vAlign w:val="center"/>
            <w:hideMark/>
          </w:tcPr>
          <w:p w14:paraId="5B3F6CD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160.6</w:t>
            </w:r>
          </w:p>
        </w:tc>
        <w:tc>
          <w:tcPr>
            <w:tcW w:w="531" w:type="dxa"/>
            <w:tcBorders>
              <w:top w:val="nil"/>
              <w:left w:val="nil"/>
              <w:bottom w:val="single" w:sz="4" w:space="0" w:color="auto"/>
              <w:right w:val="single" w:sz="4" w:space="0" w:color="auto"/>
            </w:tcBorders>
            <w:shd w:val="clear" w:color="auto" w:fill="auto"/>
            <w:noWrap/>
            <w:vAlign w:val="center"/>
            <w:hideMark/>
          </w:tcPr>
          <w:p w14:paraId="2B3FE4B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161.3</w:t>
            </w:r>
          </w:p>
        </w:tc>
        <w:tc>
          <w:tcPr>
            <w:tcW w:w="531" w:type="dxa"/>
            <w:tcBorders>
              <w:top w:val="nil"/>
              <w:left w:val="nil"/>
              <w:bottom w:val="single" w:sz="4" w:space="0" w:color="auto"/>
              <w:right w:val="single" w:sz="4" w:space="0" w:color="auto"/>
            </w:tcBorders>
            <w:shd w:val="clear" w:color="auto" w:fill="auto"/>
            <w:noWrap/>
            <w:vAlign w:val="center"/>
            <w:hideMark/>
          </w:tcPr>
          <w:p w14:paraId="4D358A6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162.1</w:t>
            </w:r>
          </w:p>
        </w:tc>
        <w:tc>
          <w:tcPr>
            <w:tcW w:w="531" w:type="dxa"/>
            <w:tcBorders>
              <w:top w:val="nil"/>
              <w:left w:val="nil"/>
              <w:bottom w:val="single" w:sz="4" w:space="0" w:color="auto"/>
              <w:right w:val="single" w:sz="4" w:space="0" w:color="auto"/>
            </w:tcBorders>
            <w:shd w:val="clear" w:color="auto" w:fill="auto"/>
            <w:noWrap/>
            <w:vAlign w:val="center"/>
            <w:hideMark/>
          </w:tcPr>
          <w:p w14:paraId="1A0AA5E6"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162.8</w:t>
            </w:r>
          </w:p>
        </w:tc>
        <w:tc>
          <w:tcPr>
            <w:tcW w:w="531" w:type="dxa"/>
            <w:tcBorders>
              <w:top w:val="nil"/>
              <w:left w:val="nil"/>
              <w:bottom w:val="single" w:sz="4" w:space="0" w:color="auto"/>
              <w:right w:val="single" w:sz="4" w:space="0" w:color="auto"/>
            </w:tcBorders>
            <w:shd w:val="clear" w:color="auto" w:fill="auto"/>
            <w:noWrap/>
            <w:vAlign w:val="center"/>
            <w:hideMark/>
          </w:tcPr>
          <w:p w14:paraId="258B294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163.5</w:t>
            </w:r>
          </w:p>
        </w:tc>
        <w:tc>
          <w:tcPr>
            <w:tcW w:w="531" w:type="dxa"/>
            <w:tcBorders>
              <w:top w:val="nil"/>
              <w:left w:val="nil"/>
              <w:bottom w:val="single" w:sz="4" w:space="0" w:color="auto"/>
              <w:right w:val="single" w:sz="4" w:space="0" w:color="auto"/>
            </w:tcBorders>
            <w:shd w:val="clear" w:color="auto" w:fill="auto"/>
            <w:noWrap/>
            <w:vAlign w:val="center"/>
            <w:hideMark/>
          </w:tcPr>
          <w:p w14:paraId="66BBF9A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164.2</w:t>
            </w:r>
          </w:p>
        </w:tc>
      </w:tr>
      <w:tr w:rsidR="00650D53" w:rsidRPr="00650D53" w14:paraId="539B7E74" w14:textId="77777777" w:rsidTr="00DC2E04">
        <w:trPr>
          <w:cantSplit/>
          <w:jc w:val="center"/>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14:paraId="02267BA6" w14:textId="77777777" w:rsidR="00650D53" w:rsidRPr="00650D53" w:rsidRDefault="00650D53" w:rsidP="00650D53">
            <w:pPr>
              <w:spacing w:before="120"/>
              <w:ind w:left="-57" w:right="-57" w:firstLine="0"/>
              <w:jc w:val="center"/>
              <w:rPr>
                <w:b/>
                <w:bCs/>
                <w:color w:val="000000"/>
                <w:sz w:val="16"/>
                <w:szCs w:val="16"/>
              </w:rPr>
            </w:pPr>
            <w:r w:rsidRPr="00650D53">
              <w:rPr>
                <w:b/>
                <w:bCs/>
                <w:color w:val="000000"/>
                <w:sz w:val="16"/>
                <w:szCs w:val="16"/>
              </w:rPr>
              <w:t>94</w:t>
            </w:r>
          </w:p>
        </w:tc>
        <w:tc>
          <w:tcPr>
            <w:tcW w:w="626" w:type="dxa"/>
            <w:tcBorders>
              <w:top w:val="nil"/>
              <w:left w:val="nil"/>
              <w:bottom w:val="single" w:sz="4" w:space="0" w:color="auto"/>
              <w:right w:val="single" w:sz="4" w:space="0" w:color="auto"/>
            </w:tcBorders>
            <w:shd w:val="clear" w:color="auto" w:fill="auto"/>
            <w:noWrap/>
            <w:vAlign w:val="center"/>
            <w:hideMark/>
          </w:tcPr>
          <w:p w14:paraId="1962518B"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145.3</w:t>
            </w:r>
          </w:p>
        </w:tc>
        <w:tc>
          <w:tcPr>
            <w:tcW w:w="531" w:type="dxa"/>
            <w:tcBorders>
              <w:top w:val="nil"/>
              <w:left w:val="nil"/>
              <w:bottom w:val="single" w:sz="4" w:space="0" w:color="auto"/>
              <w:right w:val="single" w:sz="4" w:space="0" w:color="auto"/>
            </w:tcBorders>
            <w:shd w:val="clear" w:color="auto" w:fill="auto"/>
            <w:noWrap/>
            <w:vAlign w:val="center"/>
            <w:hideMark/>
          </w:tcPr>
          <w:p w14:paraId="6BDF0AD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146.0</w:t>
            </w:r>
          </w:p>
        </w:tc>
        <w:tc>
          <w:tcPr>
            <w:tcW w:w="531" w:type="dxa"/>
            <w:tcBorders>
              <w:top w:val="nil"/>
              <w:left w:val="nil"/>
              <w:bottom w:val="single" w:sz="4" w:space="0" w:color="auto"/>
              <w:right w:val="single" w:sz="4" w:space="0" w:color="auto"/>
            </w:tcBorders>
            <w:shd w:val="clear" w:color="auto" w:fill="auto"/>
            <w:noWrap/>
            <w:vAlign w:val="center"/>
            <w:hideMark/>
          </w:tcPr>
          <w:p w14:paraId="66B0375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146.7</w:t>
            </w:r>
          </w:p>
        </w:tc>
        <w:tc>
          <w:tcPr>
            <w:tcW w:w="531" w:type="dxa"/>
            <w:tcBorders>
              <w:top w:val="nil"/>
              <w:left w:val="nil"/>
              <w:bottom w:val="single" w:sz="4" w:space="0" w:color="auto"/>
              <w:right w:val="single" w:sz="4" w:space="0" w:color="auto"/>
            </w:tcBorders>
            <w:shd w:val="clear" w:color="auto" w:fill="auto"/>
            <w:noWrap/>
            <w:vAlign w:val="center"/>
            <w:hideMark/>
          </w:tcPr>
          <w:p w14:paraId="1148F9D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147.5</w:t>
            </w:r>
          </w:p>
        </w:tc>
        <w:tc>
          <w:tcPr>
            <w:tcW w:w="531" w:type="dxa"/>
            <w:tcBorders>
              <w:top w:val="nil"/>
              <w:left w:val="nil"/>
              <w:bottom w:val="single" w:sz="4" w:space="0" w:color="auto"/>
              <w:right w:val="single" w:sz="4" w:space="0" w:color="auto"/>
            </w:tcBorders>
            <w:shd w:val="clear" w:color="auto" w:fill="auto"/>
            <w:noWrap/>
            <w:vAlign w:val="center"/>
            <w:hideMark/>
          </w:tcPr>
          <w:p w14:paraId="37A4E3F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148.2</w:t>
            </w:r>
          </w:p>
        </w:tc>
        <w:tc>
          <w:tcPr>
            <w:tcW w:w="531" w:type="dxa"/>
            <w:tcBorders>
              <w:top w:val="nil"/>
              <w:left w:val="nil"/>
              <w:bottom w:val="single" w:sz="4" w:space="0" w:color="auto"/>
              <w:right w:val="single" w:sz="4" w:space="0" w:color="auto"/>
            </w:tcBorders>
            <w:shd w:val="clear" w:color="auto" w:fill="auto"/>
            <w:noWrap/>
            <w:vAlign w:val="center"/>
            <w:hideMark/>
          </w:tcPr>
          <w:p w14:paraId="4BCABCD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148.9</w:t>
            </w:r>
          </w:p>
        </w:tc>
        <w:tc>
          <w:tcPr>
            <w:tcW w:w="531" w:type="dxa"/>
            <w:tcBorders>
              <w:top w:val="nil"/>
              <w:left w:val="nil"/>
              <w:bottom w:val="single" w:sz="4" w:space="0" w:color="auto"/>
              <w:right w:val="single" w:sz="4" w:space="0" w:color="auto"/>
            </w:tcBorders>
            <w:shd w:val="clear" w:color="auto" w:fill="auto"/>
            <w:noWrap/>
            <w:vAlign w:val="center"/>
            <w:hideMark/>
          </w:tcPr>
          <w:p w14:paraId="3BBC82B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149.6</w:t>
            </w:r>
          </w:p>
        </w:tc>
        <w:tc>
          <w:tcPr>
            <w:tcW w:w="531" w:type="dxa"/>
            <w:tcBorders>
              <w:top w:val="nil"/>
              <w:left w:val="nil"/>
              <w:bottom w:val="single" w:sz="4" w:space="0" w:color="auto"/>
              <w:right w:val="single" w:sz="4" w:space="0" w:color="auto"/>
            </w:tcBorders>
            <w:shd w:val="clear" w:color="auto" w:fill="auto"/>
            <w:noWrap/>
            <w:vAlign w:val="center"/>
            <w:hideMark/>
          </w:tcPr>
          <w:p w14:paraId="49EE854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150.3</w:t>
            </w:r>
          </w:p>
        </w:tc>
        <w:tc>
          <w:tcPr>
            <w:tcW w:w="531" w:type="dxa"/>
            <w:tcBorders>
              <w:top w:val="nil"/>
              <w:left w:val="nil"/>
              <w:bottom w:val="single" w:sz="4" w:space="0" w:color="auto"/>
              <w:right w:val="single" w:sz="4" w:space="0" w:color="auto"/>
            </w:tcBorders>
            <w:shd w:val="clear" w:color="auto" w:fill="auto"/>
            <w:noWrap/>
            <w:vAlign w:val="center"/>
            <w:hideMark/>
          </w:tcPr>
          <w:p w14:paraId="5E7D0CB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151.1</w:t>
            </w:r>
          </w:p>
        </w:tc>
        <w:tc>
          <w:tcPr>
            <w:tcW w:w="531" w:type="dxa"/>
            <w:tcBorders>
              <w:top w:val="nil"/>
              <w:left w:val="nil"/>
              <w:bottom w:val="single" w:sz="4" w:space="0" w:color="auto"/>
              <w:right w:val="single" w:sz="4" w:space="0" w:color="auto"/>
            </w:tcBorders>
            <w:shd w:val="clear" w:color="auto" w:fill="auto"/>
            <w:noWrap/>
            <w:vAlign w:val="center"/>
            <w:hideMark/>
          </w:tcPr>
          <w:p w14:paraId="7E5D2988"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151.8</w:t>
            </w:r>
          </w:p>
        </w:tc>
        <w:tc>
          <w:tcPr>
            <w:tcW w:w="531" w:type="dxa"/>
            <w:tcBorders>
              <w:top w:val="nil"/>
              <w:left w:val="nil"/>
              <w:bottom w:val="single" w:sz="4" w:space="0" w:color="auto"/>
              <w:right w:val="single" w:sz="4" w:space="0" w:color="auto"/>
            </w:tcBorders>
            <w:shd w:val="clear" w:color="auto" w:fill="auto"/>
            <w:noWrap/>
            <w:vAlign w:val="center"/>
            <w:hideMark/>
          </w:tcPr>
          <w:p w14:paraId="570F45E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152.5</w:t>
            </w:r>
          </w:p>
        </w:tc>
        <w:tc>
          <w:tcPr>
            <w:tcW w:w="531" w:type="dxa"/>
            <w:tcBorders>
              <w:top w:val="nil"/>
              <w:left w:val="nil"/>
              <w:bottom w:val="single" w:sz="4" w:space="0" w:color="auto"/>
              <w:right w:val="single" w:sz="4" w:space="0" w:color="auto"/>
            </w:tcBorders>
            <w:shd w:val="clear" w:color="auto" w:fill="auto"/>
            <w:noWrap/>
            <w:vAlign w:val="center"/>
            <w:hideMark/>
          </w:tcPr>
          <w:p w14:paraId="7FFAC1A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153.2</w:t>
            </w:r>
          </w:p>
        </w:tc>
        <w:tc>
          <w:tcPr>
            <w:tcW w:w="576" w:type="dxa"/>
            <w:tcBorders>
              <w:top w:val="nil"/>
              <w:left w:val="nil"/>
              <w:bottom w:val="single" w:sz="4" w:space="0" w:color="auto"/>
              <w:right w:val="single" w:sz="4" w:space="0" w:color="auto"/>
            </w:tcBorders>
            <w:shd w:val="clear" w:color="auto" w:fill="auto"/>
            <w:noWrap/>
            <w:vAlign w:val="center"/>
            <w:hideMark/>
          </w:tcPr>
          <w:p w14:paraId="51E4301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153.9</w:t>
            </w:r>
          </w:p>
        </w:tc>
        <w:tc>
          <w:tcPr>
            <w:tcW w:w="531" w:type="dxa"/>
            <w:tcBorders>
              <w:top w:val="nil"/>
              <w:left w:val="nil"/>
              <w:bottom w:val="single" w:sz="4" w:space="0" w:color="auto"/>
              <w:right w:val="single" w:sz="4" w:space="0" w:color="auto"/>
            </w:tcBorders>
            <w:shd w:val="clear" w:color="auto" w:fill="auto"/>
            <w:noWrap/>
            <w:vAlign w:val="center"/>
            <w:hideMark/>
          </w:tcPr>
          <w:p w14:paraId="3A157EC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154.7</w:t>
            </w:r>
          </w:p>
        </w:tc>
        <w:tc>
          <w:tcPr>
            <w:tcW w:w="531" w:type="dxa"/>
            <w:tcBorders>
              <w:top w:val="nil"/>
              <w:left w:val="nil"/>
              <w:bottom w:val="single" w:sz="4" w:space="0" w:color="auto"/>
              <w:right w:val="single" w:sz="4" w:space="0" w:color="auto"/>
            </w:tcBorders>
            <w:shd w:val="clear" w:color="auto" w:fill="auto"/>
            <w:noWrap/>
            <w:vAlign w:val="center"/>
            <w:hideMark/>
          </w:tcPr>
          <w:p w14:paraId="65AC85E2"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155.4</w:t>
            </w:r>
          </w:p>
        </w:tc>
        <w:tc>
          <w:tcPr>
            <w:tcW w:w="531" w:type="dxa"/>
            <w:tcBorders>
              <w:top w:val="nil"/>
              <w:left w:val="nil"/>
              <w:bottom w:val="single" w:sz="4" w:space="0" w:color="auto"/>
              <w:right w:val="single" w:sz="4" w:space="0" w:color="auto"/>
            </w:tcBorders>
            <w:shd w:val="clear" w:color="auto" w:fill="auto"/>
            <w:noWrap/>
            <w:vAlign w:val="center"/>
            <w:hideMark/>
          </w:tcPr>
          <w:p w14:paraId="26990BCA"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156.1</w:t>
            </w:r>
          </w:p>
        </w:tc>
        <w:tc>
          <w:tcPr>
            <w:tcW w:w="531" w:type="dxa"/>
            <w:tcBorders>
              <w:top w:val="nil"/>
              <w:left w:val="nil"/>
              <w:bottom w:val="single" w:sz="4" w:space="0" w:color="auto"/>
              <w:right w:val="single" w:sz="4" w:space="0" w:color="auto"/>
            </w:tcBorders>
            <w:shd w:val="clear" w:color="auto" w:fill="auto"/>
            <w:noWrap/>
            <w:vAlign w:val="center"/>
            <w:hideMark/>
          </w:tcPr>
          <w:p w14:paraId="5866124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156.8</w:t>
            </w:r>
          </w:p>
        </w:tc>
        <w:tc>
          <w:tcPr>
            <w:tcW w:w="531" w:type="dxa"/>
            <w:tcBorders>
              <w:top w:val="nil"/>
              <w:left w:val="nil"/>
              <w:bottom w:val="single" w:sz="4" w:space="0" w:color="auto"/>
              <w:right w:val="single" w:sz="4" w:space="0" w:color="auto"/>
            </w:tcBorders>
            <w:shd w:val="clear" w:color="auto" w:fill="auto"/>
            <w:noWrap/>
            <w:vAlign w:val="center"/>
            <w:hideMark/>
          </w:tcPr>
          <w:p w14:paraId="5ED936F1"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157.5</w:t>
            </w:r>
          </w:p>
        </w:tc>
        <w:tc>
          <w:tcPr>
            <w:tcW w:w="531" w:type="dxa"/>
            <w:tcBorders>
              <w:top w:val="nil"/>
              <w:left w:val="nil"/>
              <w:bottom w:val="single" w:sz="4" w:space="0" w:color="auto"/>
              <w:right w:val="single" w:sz="4" w:space="0" w:color="auto"/>
            </w:tcBorders>
            <w:shd w:val="clear" w:color="auto" w:fill="auto"/>
            <w:noWrap/>
            <w:vAlign w:val="center"/>
            <w:hideMark/>
          </w:tcPr>
          <w:p w14:paraId="4E1D980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158.3</w:t>
            </w:r>
          </w:p>
        </w:tc>
        <w:tc>
          <w:tcPr>
            <w:tcW w:w="531" w:type="dxa"/>
            <w:tcBorders>
              <w:top w:val="nil"/>
              <w:left w:val="nil"/>
              <w:bottom w:val="single" w:sz="4" w:space="0" w:color="auto"/>
              <w:right w:val="single" w:sz="4" w:space="0" w:color="auto"/>
            </w:tcBorders>
            <w:shd w:val="clear" w:color="auto" w:fill="auto"/>
            <w:noWrap/>
            <w:vAlign w:val="center"/>
            <w:hideMark/>
          </w:tcPr>
          <w:p w14:paraId="605D8A79"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159.0</w:t>
            </w:r>
          </w:p>
        </w:tc>
        <w:tc>
          <w:tcPr>
            <w:tcW w:w="531" w:type="dxa"/>
            <w:tcBorders>
              <w:top w:val="nil"/>
              <w:left w:val="nil"/>
              <w:bottom w:val="single" w:sz="4" w:space="0" w:color="auto"/>
              <w:right w:val="single" w:sz="4" w:space="0" w:color="auto"/>
            </w:tcBorders>
            <w:shd w:val="clear" w:color="auto" w:fill="auto"/>
            <w:noWrap/>
            <w:vAlign w:val="center"/>
            <w:hideMark/>
          </w:tcPr>
          <w:p w14:paraId="7F96268F"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159.7</w:t>
            </w:r>
          </w:p>
        </w:tc>
        <w:tc>
          <w:tcPr>
            <w:tcW w:w="531" w:type="dxa"/>
            <w:tcBorders>
              <w:top w:val="nil"/>
              <w:left w:val="nil"/>
              <w:bottom w:val="single" w:sz="4" w:space="0" w:color="auto"/>
              <w:right w:val="single" w:sz="4" w:space="0" w:color="auto"/>
            </w:tcBorders>
            <w:shd w:val="clear" w:color="auto" w:fill="auto"/>
            <w:noWrap/>
            <w:vAlign w:val="center"/>
            <w:hideMark/>
          </w:tcPr>
          <w:p w14:paraId="3E523DA7"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160.4</w:t>
            </w:r>
          </w:p>
        </w:tc>
        <w:tc>
          <w:tcPr>
            <w:tcW w:w="531" w:type="dxa"/>
            <w:tcBorders>
              <w:top w:val="nil"/>
              <w:left w:val="nil"/>
              <w:bottom w:val="single" w:sz="4" w:space="0" w:color="auto"/>
              <w:right w:val="single" w:sz="4" w:space="0" w:color="auto"/>
            </w:tcBorders>
            <w:shd w:val="clear" w:color="auto" w:fill="auto"/>
            <w:noWrap/>
            <w:vAlign w:val="center"/>
            <w:hideMark/>
          </w:tcPr>
          <w:p w14:paraId="7413F353"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161.1</w:t>
            </w:r>
          </w:p>
        </w:tc>
        <w:tc>
          <w:tcPr>
            <w:tcW w:w="531" w:type="dxa"/>
            <w:tcBorders>
              <w:top w:val="nil"/>
              <w:left w:val="nil"/>
              <w:bottom w:val="single" w:sz="4" w:space="0" w:color="auto"/>
              <w:right w:val="single" w:sz="4" w:space="0" w:color="auto"/>
            </w:tcBorders>
            <w:shd w:val="clear" w:color="auto" w:fill="auto"/>
            <w:noWrap/>
            <w:vAlign w:val="center"/>
            <w:hideMark/>
          </w:tcPr>
          <w:p w14:paraId="3C6AB82E"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161.9</w:t>
            </w:r>
          </w:p>
        </w:tc>
        <w:tc>
          <w:tcPr>
            <w:tcW w:w="531" w:type="dxa"/>
            <w:tcBorders>
              <w:top w:val="nil"/>
              <w:left w:val="nil"/>
              <w:bottom w:val="single" w:sz="4" w:space="0" w:color="auto"/>
              <w:right w:val="single" w:sz="4" w:space="0" w:color="auto"/>
            </w:tcBorders>
            <w:shd w:val="clear" w:color="auto" w:fill="auto"/>
            <w:noWrap/>
            <w:vAlign w:val="center"/>
            <w:hideMark/>
          </w:tcPr>
          <w:p w14:paraId="65288E75"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162.6</w:t>
            </w:r>
          </w:p>
        </w:tc>
        <w:tc>
          <w:tcPr>
            <w:tcW w:w="531" w:type="dxa"/>
            <w:tcBorders>
              <w:top w:val="nil"/>
              <w:left w:val="nil"/>
              <w:bottom w:val="single" w:sz="4" w:space="0" w:color="auto"/>
              <w:right w:val="single" w:sz="4" w:space="0" w:color="auto"/>
            </w:tcBorders>
            <w:shd w:val="clear" w:color="auto" w:fill="auto"/>
            <w:noWrap/>
            <w:vAlign w:val="center"/>
            <w:hideMark/>
          </w:tcPr>
          <w:p w14:paraId="5FEDFEDC"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163.3</w:t>
            </w:r>
          </w:p>
        </w:tc>
        <w:tc>
          <w:tcPr>
            <w:tcW w:w="531" w:type="dxa"/>
            <w:tcBorders>
              <w:top w:val="nil"/>
              <w:left w:val="nil"/>
              <w:bottom w:val="single" w:sz="4" w:space="0" w:color="auto"/>
              <w:right w:val="single" w:sz="4" w:space="0" w:color="auto"/>
            </w:tcBorders>
            <w:shd w:val="clear" w:color="auto" w:fill="auto"/>
            <w:noWrap/>
            <w:vAlign w:val="center"/>
            <w:hideMark/>
          </w:tcPr>
          <w:p w14:paraId="48572E64" w14:textId="77777777" w:rsidR="00650D53" w:rsidRPr="00650D53" w:rsidRDefault="00650D53" w:rsidP="00650D53">
            <w:pPr>
              <w:spacing w:before="120"/>
              <w:ind w:left="-57" w:right="-57" w:firstLine="0"/>
              <w:jc w:val="center"/>
              <w:rPr>
                <w:color w:val="000000"/>
                <w:sz w:val="16"/>
                <w:szCs w:val="16"/>
              </w:rPr>
            </w:pPr>
            <w:r w:rsidRPr="00650D53">
              <w:rPr>
                <w:color w:val="000000"/>
                <w:sz w:val="16"/>
                <w:szCs w:val="16"/>
              </w:rPr>
              <w:t>164.0</w:t>
            </w:r>
          </w:p>
        </w:tc>
      </w:tr>
    </w:tbl>
    <w:p w14:paraId="0F4F16F6" w14:textId="77777777" w:rsidR="00650D53" w:rsidRPr="00650D53" w:rsidRDefault="00650D53" w:rsidP="00650D53">
      <w:pPr>
        <w:ind w:firstLine="0"/>
        <w:jc w:val="center"/>
        <w:rPr>
          <w:b/>
          <w:color w:val="000000"/>
          <w:szCs w:val="28"/>
          <w14:ligatures w14:val="standardContextual"/>
        </w:rPr>
      </w:pPr>
    </w:p>
    <w:p w14:paraId="6830A7A4" w14:textId="77777777" w:rsidR="00650D53" w:rsidRPr="00650D53" w:rsidRDefault="00650D53" w:rsidP="00650D53">
      <w:pPr>
        <w:ind w:firstLine="0"/>
        <w:jc w:val="center"/>
        <w:rPr>
          <w:b/>
          <w:color w:val="000000"/>
          <w:szCs w:val="28"/>
          <w14:ligatures w14:val="standardContextual"/>
        </w:rPr>
      </w:pPr>
      <w:r w:rsidRPr="00650D53">
        <w:rPr>
          <w:b/>
          <w:color w:val="000000"/>
          <w:szCs w:val="28"/>
          <w14:ligatures w14:val="standardContextual"/>
        </w:rPr>
        <w:lastRenderedPageBreak/>
        <w:t>PHỤ LỤC 2</w:t>
      </w:r>
    </w:p>
    <w:p w14:paraId="2D9C3B56" w14:textId="77777777" w:rsidR="00650D53" w:rsidRPr="00650D53" w:rsidRDefault="00650D53" w:rsidP="00650D53">
      <w:pPr>
        <w:ind w:firstLine="0"/>
        <w:jc w:val="center"/>
        <w:rPr>
          <w:b/>
          <w:bCs/>
          <w:color w:val="000000"/>
          <w:szCs w:val="28"/>
          <w14:ligatures w14:val="standardContextual"/>
        </w:rPr>
      </w:pPr>
      <w:r w:rsidRPr="00650D53">
        <w:rPr>
          <w:b/>
          <w:bCs/>
          <w:color w:val="000000"/>
          <w:szCs w:val="28"/>
          <w14:ligatures w14:val="standardContextual"/>
        </w:rPr>
        <w:t>ƯỚC TÍNH CHIỀU CAO NGƯỜI CAO TUỔI NỮ GIỚI TỪ TUỔI VÀ CHIỀU CAO ĐẦU GỐI</w:t>
      </w:r>
    </w:p>
    <w:tbl>
      <w:tblPr>
        <w:tblW w:w="13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6"/>
        <w:gridCol w:w="731"/>
        <w:gridCol w:w="731"/>
        <w:gridCol w:w="731"/>
        <w:gridCol w:w="731"/>
        <w:gridCol w:w="731"/>
        <w:gridCol w:w="732"/>
        <w:gridCol w:w="731"/>
        <w:gridCol w:w="731"/>
        <w:gridCol w:w="731"/>
        <w:gridCol w:w="731"/>
        <w:gridCol w:w="731"/>
        <w:gridCol w:w="732"/>
        <w:gridCol w:w="731"/>
        <w:gridCol w:w="731"/>
        <w:gridCol w:w="731"/>
        <w:gridCol w:w="731"/>
        <w:gridCol w:w="732"/>
      </w:tblGrid>
      <w:tr w:rsidR="00650D53" w:rsidRPr="00650D53" w14:paraId="52684C2E" w14:textId="77777777" w:rsidTr="00DC2E04">
        <w:trPr>
          <w:cantSplit/>
          <w:tblHeader/>
          <w:jc w:val="center"/>
        </w:trPr>
        <w:tc>
          <w:tcPr>
            <w:tcW w:w="1026" w:type="dxa"/>
            <w:vMerge w:val="restart"/>
            <w:vAlign w:val="center"/>
          </w:tcPr>
          <w:p w14:paraId="5D9D1647"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Tuổi</w:t>
            </w:r>
          </w:p>
        </w:tc>
        <w:tc>
          <w:tcPr>
            <w:tcW w:w="12430" w:type="dxa"/>
            <w:gridSpan w:val="17"/>
            <w:shd w:val="clear" w:color="auto" w:fill="auto"/>
            <w:noWrap/>
            <w:vAlign w:val="center"/>
          </w:tcPr>
          <w:p w14:paraId="6E6C78EF"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Chiều  cao đầu gối</w:t>
            </w:r>
          </w:p>
        </w:tc>
      </w:tr>
      <w:tr w:rsidR="00650D53" w:rsidRPr="00650D53" w14:paraId="2FCF358B" w14:textId="77777777" w:rsidTr="00DC2E04">
        <w:trPr>
          <w:cantSplit/>
          <w:tblHeader/>
          <w:jc w:val="center"/>
        </w:trPr>
        <w:tc>
          <w:tcPr>
            <w:tcW w:w="1026" w:type="dxa"/>
            <w:vMerge/>
            <w:vAlign w:val="center"/>
            <w:hideMark/>
          </w:tcPr>
          <w:p w14:paraId="063F5529" w14:textId="77777777" w:rsidR="00650D53" w:rsidRPr="00650D53" w:rsidRDefault="00650D53" w:rsidP="00650D53">
            <w:pPr>
              <w:ind w:firstLine="0"/>
              <w:jc w:val="center"/>
              <w:rPr>
                <w:b/>
                <w:bCs/>
                <w:color w:val="000000"/>
                <w:sz w:val="20"/>
                <w:szCs w:val="20"/>
                <w14:ligatures w14:val="standardContextual"/>
              </w:rPr>
            </w:pPr>
          </w:p>
        </w:tc>
        <w:tc>
          <w:tcPr>
            <w:tcW w:w="731" w:type="dxa"/>
            <w:shd w:val="clear" w:color="auto" w:fill="auto"/>
            <w:noWrap/>
            <w:vAlign w:val="center"/>
            <w:hideMark/>
          </w:tcPr>
          <w:p w14:paraId="46B2AE35"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32.0</w:t>
            </w:r>
          </w:p>
        </w:tc>
        <w:tc>
          <w:tcPr>
            <w:tcW w:w="731" w:type="dxa"/>
            <w:shd w:val="clear" w:color="auto" w:fill="auto"/>
            <w:noWrap/>
            <w:vAlign w:val="center"/>
            <w:hideMark/>
          </w:tcPr>
          <w:p w14:paraId="4FD1F674"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32.5</w:t>
            </w:r>
          </w:p>
        </w:tc>
        <w:tc>
          <w:tcPr>
            <w:tcW w:w="731" w:type="dxa"/>
            <w:shd w:val="clear" w:color="auto" w:fill="auto"/>
            <w:noWrap/>
            <w:vAlign w:val="center"/>
            <w:hideMark/>
          </w:tcPr>
          <w:p w14:paraId="44E899C1"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33.0</w:t>
            </w:r>
          </w:p>
        </w:tc>
        <w:tc>
          <w:tcPr>
            <w:tcW w:w="731" w:type="dxa"/>
            <w:shd w:val="clear" w:color="auto" w:fill="auto"/>
            <w:noWrap/>
            <w:vAlign w:val="center"/>
            <w:hideMark/>
          </w:tcPr>
          <w:p w14:paraId="2A5F643F"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33.5</w:t>
            </w:r>
          </w:p>
        </w:tc>
        <w:tc>
          <w:tcPr>
            <w:tcW w:w="731" w:type="dxa"/>
            <w:shd w:val="clear" w:color="auto" w:fill="auto"/>
            <w:noWrap/>
            <w:vAlign w:val="center"/>
            <w:hideMark/>
          </w:tcPr>
          <w:p w14:paraId="28958447"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34.0</w:t>
            </w:r>
          </w:p>
        </w:tc>
        <w:tc>
          <w:tcPr>
            <w:tcW w:w="732" w:type="dxa"/>
            <w:shd w:val="clear" w:color="auto" w:fill="auto"/>
            <w:noWrap/>
            <w:vAlign w:val="center"/>
            <w:hideMark/>
          </w:tcPr>
          <w:p w14:paraId="0B0064E6"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34.5</w:t>
            </w:r>
          </w:p>
        </w:tc>
        <w:tc>
          <w:tcPr>
            <w:tcW w:w="731" w:type="dxa"/>
            <w:shd w:val="clear" w:color="auto" w:fill="auto"/>
            <w:noWrap/>
            <w:vAlign w:val="center"/>
            <w:hideMark/>
          </w:tcPr>
          <w:p w14:paraId="292B7B83"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35.0</w:t>
            </w:r>
          </w:p>
        </w:tc>
        <w:tc>
          <w:tcPr>
            <w:tcW w:w="731" w:type="dxa"/>
            <w:shd w:val="clear" w:color="auto" w:fill="auto"/>
            <w:noWrap/>
            <w:vAlign w:val="center"/>
            <w:hideMark/>
          </w:tcPr>
          <w:p w14:paraId="042E0DA9"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35.5</w:t>
            </w:r>
          </w:p>
        </w:tc>
        <w:tc>
          <w:tcPr>
            <w:tcW w:w="731" w:type="dxa"/>
            <w:shd w:val="clear" w:color="auto" w:fill="auto"/>
            <w:noWrap/>
            <w:vAlign w:val="center"/>
            <w:hideMark/>
          </w:tcPr>
          <w:p w14:paraId="75CEC14A"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36.0</w:t>
            </w:r>
          </w:p>
        </w:tc>
        <w:tc>
          <w:tcPr>
            <w:tcW w:w="731" w:type="dxa"/>
            <w:shd w:val="clear" w:color="auto" w:fill="auto"/>
            <w:noWrap/>
            <w:vAlign w:val="center"/>
            <w:hideMark/>
          </w:tcPr>
          <w:p w14:paraId="17DA3D3B"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36.5</w:t>
            </w:r>
          </w:p>
        </w:tc>
        <w:tc>
          <w:tcPr>
            <w:tcW w:w="731" w:type="dxa"/>
            <w:shd w:val="clear" w:color="auto" w:fill="auto"/>
            <w:noWrap/>
            <w:vAlign w:val="center"/>
            <w:hideMark/>
          </w:tcPr>
          <w:p w14:paraId="2A6BB1F6"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37.0</w:t>
            </w:r>
          </w:p>
        </w:tc>
        <w:tc>
          <w:tcPr>
            <w:tcW w:w="732" w:type="dxa"/>
            <w:shd w:val="clear" w:color="auto" w:fill="auto"/>
            <w:noWrap/>
            <w:vAlign w:val="center"/>
            <w:hideMark/>
          </w:tcPr>
          <w:p w14:paraId="009706AF"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37.5</w:t>
            </w:r>
          </w:p>
        </w:tc>
        <w:tc>
          <w:tcPr>
            <w:tcW w:w="731" w:type="dxa"/>
            <w:shd w:val="clear" w:color="auto" w:fill="auto"/>
            <w:noWrap/>
            <w:vAlign w:val="center"/>
            <w:hideMark/>
          </w:tcPr>
          <w:p w14:paraId="3CE812A9"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38.0</w:t>
            </w:r>
          </w:p>
        </w:tc>
        <w:tc>
          <w:tcPr>
            <w:tcW w:w="731" w:type="dxa"/>
            <w:shd w:val="clear" w:color="auto" w:fill="auto"/>
            <w:noWrap/>
            <w:vAlign w:val="center"/>
            <w:hideMark/>
          </w:tcPr>
          <w:p w14:paraId="2E20A1E2"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38.5</w:t>
            </w:r>
          </w:p>
        </w:tc>
        <w:tc>
          <w:tcPr>
            <w:tcW w:w="731" w:type="dxa"/>
            <w:shd w:val="clear" w:color="auto" w:fill="auto"/>
            <w:noWrap/>
            <w:vAlign w:val="center"/>
            <w:hideMark/>
          </w:tcPr>
          <w:p w14:paraId="34EF1ACB"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39.0</w:t>
            </w:r>
          </w:p>
        </w:tc>
        <w:tc>
          <w:tcPr>
            <w:tcW w:w="731" w:type="dxa"/>
            <w:shd w:val="clear" w:color="auto" w:fill="auto"/>
            <w:noWrap/>
            <w:vAlign w:val="center"/>
            <w:hideMark/>
          </w:tcPr>
          <w:p w14:paraId="53E3A05B"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39.5</w:t>
            </w:r>
          </w:p>
        </w:tc>
        <w:tc>
          <w:tcPr>
            <w:tcW w:w="732" w:type="dxa"/>
            <w:shd w:val="clear" w:color="auto" w:fill="auto"/>
            <w:noWrap/>
            <w:vAlign w:val="center"/>
            <w:hideMark/>
          </w:tcPr>
          <w:p w14:paraId="5E8BAF41"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40.0</w:t>
            </w:r>
          </w:p>
        </w:tc>
      </w:tr>
      <w:tr w:rsidR="00650D53" w:rsidRPr="00650D53" w14:paraId="1EB67DD2" w14:textId="77777777" w:rsidTr="00DC2E04">
        <w:trPr>
          <w:cantSplit/>
          <w:jc w:val="center"/>
        </w:trPr>
        <w:tc>
          <w:tcPr>
            <w:tcW w:w="1026" w:type="dxa"/>
            <w:shd w:val="clear" w:color="auto" w:fill="auto"/>
            <w:noWrap/>
            <w:vAlign w:val="bottom"/>
            <w:hideMark/>
          </w:tcPr>
          <w:p w14:paraId="3B45E2AC"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60</w:t>
            </w:r>
          </w:p>
        </w:tc>
        <w:tc>
          <w:tcPr>
            <w:tcW w:w="731" w:type="dxa"/>
            <w:shd w:val="clear" w:color="auto" w:fill="auto"/>
            <w:noWrap/>
            <w:vAlign w:val="center"/>
            <w:hideMark/>
          </w:tcPr>
          <w:p w14:paraId="0315BDC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140.0</w:t>
            </w:r>
          </w:p>
        </w:tc>
        <w:tc>
          <w:tcPr>
            <w:tcW w:w="731" w:type="dxa"/>
            <w:shd w:val="clear" w:color="auto" w:fill="auto"/>
            <w:noWrap/>
            <w:vAlign w:val="center"/>
            <w:hideMark/>
          </w:tcPr>
          <w:p w14:paraId="741E0DD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140.6</w:t>
            </w:r>
          </w:p>
        </w:tc>
        <w:tc>
          <w:tcPr>
            <w:tcW w:w="731" w:type="dxa"/>
            <w:shd w:val="clear" w:color="auto" w:fill="auto"/>
            <w:noWrap/>
            <w:vAlign w:val="center"/>
            <w:hideMark/>
          </w:tcPr>
          <w:p w14:paraId="4007260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141.2</w:t>
            </w:r>
          </w:p>
        </w:tc>
        <w:tc>
          <w:tcPr>
            <w:tcW w:w="731" w:type="dxa"/>
            <w:shd w:val="clear" w:color="auto" w:fill="auto"/>
            <w:noWrap/>
            <w:vAlign w:val="center"/>
            <w:hideMark/>
          </w:tcPr>
          <w:p w14:paraId="6D4A378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141.7</w:t>
            </w:r>
          </w:p>
        </w:tc>
        <w:tc>
          <w:tcPr>
            <w:tcW w:w="731" w:type="dxa"/>
            <w:shd w:val="clear" w:color="auto" w:fill="auto"/>
            <w:noWrap/>
            <w:vAlign w:val="center"/>
            <w:hideMark/>
          </w:tcPr>
          <w:p w14:paraId="5341FCB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142.3</w:t>
            </w:r>
          </w:p>
        </w:tc>
        <w:tc>
          <w:tcPr>
            <w:tcW w:w="732" w:type="dxa"/>
            <w:shd w:val="clear" w:color="auto" w:fill="auto"/>
            <w:noWrap/>
            <w:vAlign w:val="center"/>
            <w:hideMark/>
          </w:tcPr>
          <w:p w14:paraId="258969F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142.8</w:t>
            </w:r>
          </w:p>
        </w:tc>
        <w:tc>
          <w:tcPr>
            <w:tcW w:w="731" w:type="dxa"/>
            <w:shd w:val="clear" w:color="auto" w:fill="auto"/>
            <w:noWrap/>
            <w:vAlign w:val="center"/>
            <w:hideMark/>
          </w:tcPr>
          <w:p w14:paraId="23B35FB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143.4</w:t>
            </w:r>
          </w:p>
        </w:tc>
        <w:tc>
          <w:tcPr>
            <w:tcW w:w="731" w:type="dxa"/>
            <w:shd w:val="clear" w:color="auto" w:fill="auto"/>
            <w:noWrap/>
            <w:vAlign w:val="center"/>
            <w:hideMark/>
          </w:tcPr>
          <w:p w14:paraId="336B6BF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143.9</w:t>
            </w:r>
          </w:p>
        </w:tc>
        <w:tc>
          <w:tcPr>
            <w:tcW w:w="731" w:type="dxa"/>
            <w:shd w:val="clear" w:color="auto" w:fill="auto"/>
            <w:noWrap/>
            <w:vAlign w:val="center"/>
            <w:hideMark/>
          </w:tcPr>
          <w:p w14:paraId="3B19819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144.5</w:t>
            </w:r>
          </w:p>
        </w:tc>
        <w:tc>
          <w:tcPr>
            <w:tcW w:w="731" w:type="dxa"/>
            <w:shd w:val="clear" w:color="auto" w:fill="auto"/>
            <w:noWrap/>
            <w:vAlign w:val="center"/>
            <w:hideMark/>
          </w:tcPr>
          <w:p w14:paraId="5C8DC47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145.0</w:t>
            </w:r>
          </w:p>
        </w:tc>
        <w:tc>
          <w:tcPr>
            <w:tcW w:w="731" w:type="dxa"/>
            <w:shd w:val="clear" w:color="auto" w:fill="auto"/>
            <w:noWrap/>
            <w:vAlign w:val="center"/>
            <w:hideMark/>
          </w:tcPr>
          <w:p w14:paraId="45B7DD8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145.6</w:t>
            </w:r>
          </w:p>
        </w:tc>
        <w:tc>
          <w:tcPr>
            <w:tcW w:w="732" w:type="dxa"/>
            <w:shd w:val="clear" w:color="auto" w:fill="auto"/>
            <w:noWrap/>
            <w:vAlign w:val="center"/>
            <w:hideMark/>
          </w:tcPr>
          <w:p w14:paraId="39BB6AE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146.1</w:t>
            </w:r>
          </w:p>
        </w:tc>
        <w:tc>
          <w:tcPr>
            <w:tcW w:w="731" w:type="dxa"/>
            <w:shd w:val="clear" w:color="auto" w:fill="auto"/>
            <w:noWrap/>
            <w:vAlign w:val="center"/>
            <w:hideMark/>
          </w:tcPr>
          <w:p w14:paraId="65FFE87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146.7</w:t>
            </w:r>
          </w:p>
        </w:tc>
        <w:tc>
          <w:tcPr>
            <w:tcW w:w="731" w:type="dxa"/>
            <w:shd w:val="clear" w:color="auto" w:fill="auto"/>
            <w:noWrap/>
            <w:vAlign w:val="center"/>
            <w:hideMark/>
          </w:tcPr>
          <w:p w14:paraId="258710C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147.2</w:t>
            </w:r>
          </w:p>
        </w:tc>
        <w:tc>
          <w:tcPr>
            <w:tcW w:w="731" w:type="dxa"/>
            <w:shd w:val="clear" w:color="auto" w:fill="auto"/>
            <w:noWrap/>
            <w:vAlign w:val="center"/>
            <w:hideMark/>
          </w:tcPr>
          <w:p w14:paraId="499C58F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147.8</w:t>
            </w:r>
          </w:p>
        </w:tc>
        <w:tc>
          <w:tcPr>
            <w:tcW w:w="731" w:type="dxa"/>
            <w:shd w:val="clear" w:color="auto" w:fill="auto"/>
            <w:noWrap/>
            <w:vAlign w:val="center"/>
            <w:hideMark/>
          </w:tcPr>
          <w:p w14:paraId="0E0D18E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148.3</w:t>
            </w:r>
          </w:p>
        </w:tc>
        <w:tc>
          <w:tcPr>
            <w:tcW w:w="732" w:type="dxa"/>
            <w:shd w:val="clear" w:color="auto" w:fill="auto"/>
            <w:noWrap/>
            <w:vAlign w:val="center"/>
            <w:hideMark/>
          </w:tcPr>
          <w:p w14:paraId="2781195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148.9</w:t>
            </w:r>
          </w:p>
        </w:tc>
      </w:tr>
      <w:tr w:rsidR="00650D53" w:rsidRPr="00650D53" w14:paraId="7ADE97E9" w14:textId="77777777" w:rsidTr="00DC2E04">
        <w:trPr>
          <w:cantSplit/>
          <w:jc w:val="center"/>
        </w:trPr>
        <w:tc>
          <w:tcPr>
            <w:tcW w:w="1026" w:type="dxa"/>
            <w:shd w:val="clear" w:color="auto" w:fill="auto"/>
            <w:noWrap/>
            <w:vAlign w:val="bottom"/>
            <w:hideMark/>
          </w:tcPr>
          <w:p w14:paraId="5A0598E2"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61</w:t>
            </w:r>
          </w:p>
        </w:tc>
        <w:tc>
          <w:tcPr>
            <w:tcW w:w="731" w:type="dxa"/>
            <w:shd w:val="clear" w:color="auto" w:fill="auto"/>
            <w:noWrap/>
            <w:vAlign w:val="center"/>
            <w:hideMark/>
          </w:tcPr>
          <w:p w14:paraId="23C70DC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139.8</w:t>
            </w:r>
          </w:p>
        </w:tc>
        <w:tc>
          <w:tcPr>
            <w:tcW w:w="731" w:type="dxa"/>
            <w:shd w:val="clear" w:color="auto" w:fill="auto"/>
            <w:noWrap/>
            <w:vAlign w:val="center"/>
            <w:hideMark/>
          </w:tcPr>
          <w:p w14:paraId="2667CEC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140.3</w:t>
            </w:r>
          </w:p>
        </w:tc>
        <w:tc>
          <w:tcPr>
            <w:tcW w:w="731" w:type="dxa"/>
            <w:shd w:val="clear" w:color="auto" w:fill="auto"/>
            <w:noWrap/>
            <w:vAlign w:val="center"/>
            <w:hideMark/>
          </w:tcPr>
          <w:p w14:paraId="77737E9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140.9</w:t>
            </w:r>
          </w:p>
        </w:tc>
        <w:tc>
          <w:tcPr>
            <w:tcW w:w="731" w:type="dxa"/>
            <w:shd w:val="clear" w:color="auto" w:fill="auto"/>
            <w:noWrap/>
            <w:vAlign w:val="center"/>
            <w:hideMark/>
          </w:tcPr>
          <w:p w14:paraId="24CBE40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141.4</w:t>
            </w:r>
          </w:p>
        </w:tc>
        <w:tc>
          <w:tcPr>
            <w:tcW w:w="731" w:type="dxa"/>
            <w:shd w:val="clear" w:color="auto" w:fill="auto"/>
            <w:noWrap/>
            <w:vAlign w:val="center"/>
            <w:hideMark/>
          </w:tcPr>
          <w:p w14:paraId="3CF6FE7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142.0</w:t>
            </w:r>
          </w:p>
        </w:tc>
        <w:tc>
          <w:tcPr>
            <w:tcW w:w="732" w:type="dxa"/>
            <w:shd w:val="clear" w:color="auto" w:fill="auto"/>
            <w:noWrap/>
            <w:vAlign w:val="center"/>
            <w:hideMark/>
          </w:tcPr>
          <w:p w14:paraId="6A8CD79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142.5</w:t>
            </w:r>
          </w:p>
        </w:tc>
        <w:tc>
          <w:tcPr>
            <w:tcW w:w="731" w:type="dxa"/>
            <w:shd w:val="clear" w:color="auto" w:fill="auto"/>
            <w:noWrap/>
            <w:vAlign w:val="center"/>
            <w:hideMark/>
          </w:tcPr>
          <w:p w14:paraId="3838D80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143.1</w:t>
            </w:r>
          </w:p>
        </w:tc>
        <w:tc>
          <w:tcPr>
            <w:tcW w:w="731" w:type="dxa"/>
            <w:shd w:val="clear" w:color="auto" w:fill="auto"/>
            <w:noWrap/>
            <w:vAlign w:val="center"/>
            <w:hideMark/>
          </w:tcPr>
          <w:p w14:paraId="77C4B2F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143.6</w:t>
            </w:r>
          </w:p>
        </w:tc>
        <w:tc>
          <w:tcPr>
            <w:tcW w:w="731" w:type="dxa"/>
            <w:shd w:val="clear" w:color="auto" w:fill="auto"/>
            <w:noWrap/>
            <w:vAlign w:val="center"/>
            <w:hideMark/>
          </w:tcPr>
          <w:p w14:paraId="5012F54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144.2</w:t>
            </w:r>
          </w:p>
        </w:tc>
        <w:tc>
          <w:tcPr>
            <w:tcW w:w="731" w:type="dxa"/>
            <w:shd w:val="clear" w:color="auto" w:fill="auto"/>
            <w:noWrap/>
            <w:vAlign w:val="center"/>
            <w:hideMark/>
          </w:tcPr>
          <w:p w14:paraId="0258007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144.8</w:t>
            </w:r>
          </w:p>
        </w:tc>
        <w:tc>
          <w:tcPr>
            <w:tcW w:w="731" w:type="dxa"/>
            <w:shd w:val="clear" w:color="auto" w:fill="auto"/>
            <w:noWrap/>
            <w:vAlign w:val="center"/>
            <w:hideMark/>
          </w:tcPr>
          <w:p w14:paraId="0516385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145.3</w:t>
            </w:r>
          </w:p>
        </w:tc>
        <w:tc>
          <w:tcPr>
            <w:tcW w:w="732" w:type="dxa"/>
            <w:shd w:val="clear" w:color="auto" w:fill="auto"/>
            <w:noWrap/>
            <w:vAlign w:val="center"/>
            <w:hideMark/>
          </w:tcPr>
          <w:p w14:paraId="407B043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145.9</w:t>
            </w:r>
          </w:p>
        </w:tc>
        <w:tc>
          <w:tcPr>
            <w:tcW w:w="731" w:type="dxa"/>
            <w:shd w:val="clear" w:color="auto" w:fill="auto"/>
            <w:noWrap/>
            <w:vAlign w:val="center"/>
            <w:hideMark/>
          </w:tcPr>
          <w:p w14:paraId="4A5CC64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146.4</w:t>
            </w:r>
          </w:p>
        </w:tc>
        <w:tc>
          <w:tcPr>
            <w:tcW w:w="731" w:type="dxa"/>
            <w:shd w:val="clear" w:color="auto" w:fill="auto"/>
            <w:noWrap/>
            <w:vAlign w:val="center"/>
            <w:hideMark/>
          </w:tcPr>
          <w:p w14:paraId="643041D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147.0</w:t>
            </w:r>
          </w:p>
        </w:tc>
        <w:tc>
          <w:tcPr>
            <w:tcW w:w="731" w:type="dxa"/>
            <w:shd w:val="clear" w:color="auto" w:fill="auto"/>
            <w:noWrap/>
            <w:vAlign w:val="center"/>
            <w:hideMark/>
          </w:tcPr>
          <w:p w14:paraId="2A5B25C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147.5</w:t>
            </w:r>
          </w:p>
        </w:tc>
        <w:tc>
          <w:tcPr>
            <w:tcW w:w="731" w:type="dxa"/>
            <w:shd w:val="clear" w:color="auto" w:fill="auto"/>
            <w:noWrap/>
            <w:vAlign w:val="center"/>
            <w:hideMark/>
          </w:tcPr>
          <w:p w14:paraId="05C53E7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148.1</w:t>
            </w:r>
          </w:p>
        </w:tc>
        <w:tc>
          <w:tcPr>
            <w:tcW w:w="732" w:type="dxa"/>
            <w:shd w:val="clear" w:color="auto" w:fill="auto"/>
            <w:noWrap/>
            <w:vAlign w:val="center"/>
            <w:hideMark/>
          </w:tcPr>
          <w:p w14:paraId="7AFA997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148.6</w:t>
            </w:r>
          </w:p>
        </w:tc>
      </w:tr>
      <w:tr w:rsidR="00650D53" w:rsidRPr="00650D53" w14:paraId="42A5A566" w14:textId="77777777" w:rsidTr="00DC2E04">
        <w:trPr>
          <w:cantSplit/>
          <w:jc w:val="center"/>
        </w:trPr>
        <w:tc>
          <w:tcPr>
            <w:tcW w:w="1026" w:type="dxa"/>
            <w:shd w:val="clear" w:color="auto" w:fill="auto"/>
            <w:noWrap/>
            <w:vAlign w:val="bottom"/>
            <w:hideMark/>
          </w:tcPr>
          <w:p w14:paraId="4876C7A5"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62</w:t>
            </w:r>
          </w:p>
        </w:tc>
        <w:tc>
          <w:tcPr>
            <w:tcW w:w="731" w:type="dxa"/>
            <w:shd w:val="clear" w:color="auto" w:fill="auto"/>
            <w:noWrap/>
            <w:vAlign w:val="center"/>
            <w:hideMark/>
          </w:tcPr>
          <w:p w14:paraId="0FD5E47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139.5</w:t>
            </w:r>
          </w:p>
        </w:tc>
        <w:tc>
          <w:tcPr>
            <w:tcW w:w="731" w:type="dxa"/>
            <w:shd w:val="clear" w:color="auto" w:fill="auto"/>
            <w:noWrap/>
            <w:vAlign w:val="center"/>
            <w:hideMark/>
          </w:tcPr>
          <w:p w14:paraId="1BAAE68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140.1</w:t>
            </w:r>
          </w:p>
        </w:tc>
        <w:tc>
          <w:tcPr>
            <w:tcW w:w="731" w:type="dxa"/>
            <w:shd w:val="clear" w:color="auto" w:fill="auto"/>
            <w:noWrap/>
            <w:vAlign w:val="center"/>
            <w:hideMark/>
          </w:tcPr>
          <w:p w14:paraId="06598F9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140.6</w:t>
            </w:r>
          </w:p>
        </w:tc>
        <w:tc>
          <w:tcPr>
            <w:tcW w:w="731" w:type="dxa"/>
            <w:shd w:val="clear" w:color="auto" w:fill="auto"/>
            <w:noWrap/>
            <w:vAlign w:val="center"/>
            <w:hideMark/>
          </w:tcPr>
          <w:p w14:paraId="34E6A4E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141.2</w:t>
            </w:r>
          </w:p>
        </w:tc>
        <w:tc>
          <w:tcPr>
            <w:tcW w:w="731" w:type="dxa"/>
            <w:shd w:val="clear" w:color="auto" w:fill="auto"/>
            <w:noWrap/>
            <w:vAlign w:val="center"/>
            <w:hideMark/>
          </w:tcPr>
          <w:p w14:paraId="0F51980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141.7</w:t>
            </w:r>
          </w:p>
        </w:tc>
        <w:tc>
          <w:tcPr>
            <w:tcW w:w="732" w:type="dxa"/>
            <w:shd w:val="clear" w:color="auto" w:fill="auto"/>
            <w:noWrap/>
            <w:vAlign w:val="center"/>
            <w:hideMark/>
          </w:tcPr>
          <w:p w14:paraId="4841F10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142.3</w:t>
            </w:r>
          </w:p>
        </w:tc>
        <w:tc>
          <w:tcPr>
            <w:tcW w:w="731" w:type="dxa"/>
            <w:shd w:val="clear" w:color="auto" w:fill="auto"/>
            <w:noWrap/>
            <w:vAlign w:val="center"/>
            <w:hideMark/>
          </w:tcPr>
          <w:p w14:paraId="24C9558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142.8</w:t>
            </w:r>
          </w:p>
        </w:tc>
        <w:tc>
          <w:tcPr>
            <w:tcW w:w="731" w:type="dxa"/>
            <w:shd w:val="clear" w:color="auto" w:fill="auto"/>
            <w:noWrap/>
            <w:vAlign w:val="center"/>
            <w:hideMark/>
          </w:tcPr>
          <w:p w14:paraId="5AE281F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143.4</w:t>
            </w:r>
          </w:p>
        </w:tc>
        <w:tc>
          <w:tcPr>
            <w:tcW w:w="731" w:type="dxa"/>
            <w:shd w:val="clear" w:color="auto" w:fill="auto"/>
            <w:noWrap/>
            <w:vAlign w:val="center"/>
            <w:hideMark/>
          </w:tcPr>
          <w:p w14:paraId="3EA0D8D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143.9</w:t>
            </w:r>
          </w:p>
        </w:tc>
        <w:tc>
          <w:tcPr>
            <w:tcW w:w="731" w:type="dxa"/>
            <w:shd w:val="clear" w:color="auto" w:fill="auto"/>
            <w:noWrap/>
            <w:vAlign w:val="center"/>
            <w:hideMark/>
          </w:tcPr>
          <w:p w14:paraId="3BAB907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144.5</w:t>
            </w:r>
          </w:p>
        </w:tc>
        <w:tc>
          <w:tcPr>
            <w:tcW w:w="731" w:type="dxa"/>
            <w:shd w:val="clear" w:color="auto" w:fill="auto"/>
            <w:noWrap/>
            <w:vAlign w:val="center"/>
            <w:hideMark/>
          </w:tcPr>
          <w:p w14:paraId="3FD1EF5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145.0</w:t>
            </w:r>
          </w:p>
        </w:tc>
        <w:tc>
          <w:tcPr>
            <w:tcW w:w="732" w:type="dxa"/>
            <w:shd w:val="clear" w:color="auto" w:fill="auto"/>
            <w:noWrap/>
            <w:vAlign w:val="center"/>
            <w:hideMark/>
          </w:tcPr>
          <w:p w14:paraId="73D7825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145.6</w:t>
            </w:r>
          </w:p>
        </w:tc>
        <w:tc>
          <w:tcPr>
            <w:tcW w:w="731" w:type="dxa"/>
            <w:shd w:val="clear" w:color="auto" w:fill="auto"/>
            <w:noWrap/>
            <w:vAlign w:val="center"/>
            <w:hideMark/>
          </w:tcPr>
          <w:p w14:paraId="2DB13EF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146.1</w:t>
            </w:r>
          </w:p>
        </w:tc>
        <w:tc>
          <w:tcPr>
            <w:tcW w:w="731" w:type="dxa"/>
            <w:shd w:val="clear" w:color="auto" w:fill="auto"/>
            <w:noWrap/>
            <w:vAlign w:val="center"/>
            <w:hideMark/>
          </w:tcPr>
          <w:p w14:paraId="03C97C7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146.7</w:t>
            </w:r>
          </w:p>
        </w:tc>
        <w:tc>
          <w:tcPr>
            <w:tcW w:w="731" w:type="dxa"/>
            <w:shd w:val="clear" w:color="auto" w:fill="auto"/>
            <w:noWrap/>
            <w:vAlign w:val="center"/>
            <w:hideMark/>
          </w:tcPr>
          <w:p w14:paraId="63B7FEC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147.3</w:t>
            </w:r>
          </w:p>
        </w:tc>
        <w:tc>
          <w:tcPr>
            <w:tcW w:w="731" w:type="dxa"/>
            <w:shd w:val="clear" w:color="auto" w:fill="auto"/>
            <w:noWrap/>
            <w:vAlign w:val="center"/>
            <w:hideMark/>
          </w:tcPr>
          <w:p w14:paraId="24B5D83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147.8</w:t>
            </w:r>
          </w:p>
        </w:tc>
        <w:tc>
          <w:tcPr>
            <w:tcW w:w="732" w:type="dxa"/>
            <w:shd w:val="clear" w:color="auto" w:fill="auto"/>
            <w:noWrap/>
            <w:vAlign w:val="center"/>
            <w:hideMark/>
          </w:tcPr>
          <w:p w14:paraId="6F3440C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148.4</w:t>
            </w:r>
          </w:p>
        </w:tc>
      </w:tr>
      <w:tr w:rsidR="00650D53" w:rsidRPr="00650D53" w14:paraId="564776BE" w14:textId="77777777" w:rsidTr="00DC2E04">
        <w:trPr>
          <w:cantSplit/>
          <w:jc w:val="center"/>
        </w:trPr>
        <w:tc>
          <w:tcPr>
            <w:tcW w:w="1026" w:type="dxa"/>
            <w:shd w:val="clear" w:color="auto" w:fill="auto"/>
            <w:noWrap/>
            <w:vAlign w:val="bottom"/>
            <w:hideMark/>
          </w:tcPr>
          <w:p w14:paraId="67C7202E"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63</w:t>
            </w:r>
          </w:p>
        </w:tc>
        <w:tc>
          <w:tcPr>
            <w:tcW w:w="731" w:type="dxa"/>
            <w:shd w:val="clear" w:color="auto" w:fill="auto"/>
            <w:noWrap/>
            <w:vAlign w:val="center"/>
            <w:hideMark/>
          </w:tcPr>
          <w:p w14:paraId="5D2A74A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139.3</w:t>
            </w:r>
          </w:p>
        </w:tc>
        <w:tc>
          <w:tcPr>
            <w:tcW w:w="731" w:type="dxa"/>
            <w:shd w:val="clear" w:color="auto" w:fill="auto"/>
            <w:noWrap/>
            <w:vAlign w:val="center"/>
            <w:hideMark/>
          </w:tcPr>
          <w:p w14:paraId="40CA12B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139.8</w:t>
            </w:r>
          </w:p>
        </w:tc>
        <w:tc>
          <w:tcPr>
            <w:tcW w:w="731" w:type="dxa"/>
            <w:shd w:val="clear" w:color="auto" w:fill="auto"/>
            <w:noWrap/>
            <w:vAlign w:val="center"/>
            <w:hideMark/>
          </w:tcPr>
          <w:p w14:paraId="233DE85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140.4</w:t>
            </w:r>
          </w:p>
        </w:tc>
        <w:tc>
          <w:tcPr>
            <w:tcW w:w="731" w:type="dxa"/>
            <w:shd w:val="clear" w:color="auto" w:fill="auto"/>
            <w:noWrap/>
            <w:vAlign w:val="center"/>
            <w:hideMark/>
          </w:tcPr>
          <w:p w14:paraId="1906A82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140.9</w:t>
            </w:r>
          </w:p>
        </w:tc>
        <w:tc>
          <w:tcPr>
            <w:tcW w:w="731" w:type="dxa"/>
            <w:shd w:val="clear" w:color="auto" w:fill="auto"/>
            <w:noWrap/>
            <w:vAlign w:val="center"/>
            <w:hideMark/>
          </w:tcPr>
          <w:p w14:paraId="2F6E68A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141.5</w:t>
            </w:r>
          </w:p>
        </w:tc>
        <w:tc>
          <w:tcPr>
            <w:tcW w:w="732" w:type="dxa"/>
            <w:shd w:val="clear" w:color="auto" w:fill="auto"/>
            <w:noWrap/>
            <w:vAlign w:val="center"/>
            <w:hideMark/>
          </w:tcPr>
          <w:p w14:paraId="39B222F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142.0</w:t>
            </w:r>
          </w:p>
        </w:tc>
        <w:tc>
          <w:tcPr>
            <w:tcW w:w="731" w:type="dxa"/>
            <w:shd w:val="clear" w:color="auto" w:fill="auto"/>
            <w:noWrap/>
            <w:vAlign w:val="center"/>
            <w:hideMark/>
          </w:tcPr>
          <w:p w14:paraId="01F3419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142.6</w:t>
            </w:r>
          </w:p>
        </w:tc>
        <w:tc>
          <w:tcPr>
            <w:tcW w:w="731" w:type="dxa"/>
            <w:shd w:val="clear" w:color="auto" w:fill="auto"/>
            <w:noWrap/>
            <w:vAlign w:val="center"/>
            <w:hideMark/>
          </w:tcPr>
          <w:p w14:paraId="6C27B64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143.1</w:t>
            </w:r>
          </w:p>
        </w:tc>
        <w:tc>
          <w:tcPr>
            <w:tcW w:w="731" w:type="dxa"/>
            <w:shd w:val="clear" w:color="auto" w:fill="auto"/>
            <w:noWrap/>
            <w:vAlign w:val="center"/>
            <w:hideMark/>
          </w:tcPr>
          <w:p w14:paraId="4A89017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143.7</w:t>
            </w:r>
          </w:p>
        </w:tc>
        <w:tc>
          <w:tcPr>
            <w:tcW w:w="731" w:type="dxa"/>
            <w:shd w:val="clear" w:color="auto" w:fill="auto"/>
            <w:noWrap/>
            <w:vAlign w:val="center"/>
            <w:hideMark/>
          </w:tcPr>
          <w:p w14:paraId="0509EED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144.2</w:t>
            </w:r>
          </w:p>
        </w:tc>
        <w:tc>
          <w:tcPr>
            <w:tcW w:w="731" w:type="dxa"/>
            <w:shd w:val="clear" w:color="auto" w:fill="auto"/>
            <w:noWrap/>
            <w:vAlign w:val="center"/>
            <w:hideMark/>
          </w:tcPr>
          <w:p w14:paraId="691CD2A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144.8</w:t>
            </w:r>
          </w:p>
        </w:tc>
        <w:tc>
          <w:tcPr>
            <w:tcW w:w="732" w:type="dxa"/>
            <w:shd w:val="clear" w:color="auto" w:fill="auto"/>
            <w:noWrap/>
            <w:vAlign w:val="center"/>
            <w:hideMark/>
          </w:tcPr>
          <w:p w14:paraId="11C9FFA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145.3</w:t>
            </w:r>
          </w:p>
        </w:tc>
        <w:tc>
          <w:tcPr>
            <w:tcW w:w="731" w:type="dxa"/>
            <w:shd w:val="clear" w:color="auto" w:fill="auto"/>
            <w:noWrap/>
            <w:vAlign w:val="center"/>
            <w:hideMark/>
          </w:tcPr>
          <w:p w14:paraId="0D6158E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145.9</w:t>
            </w:r>
          </w:p>
        </w:tc>
        <w:tc>
          <w:tcPr>
            <w:tcW w:w="731" w:type="dxa"/>
            <w:shd w:val="clear" w:color="auto" w:fill="auto"/>
            <w:noWrap/>
            <w:vAlign w:val="center"/>
            <w:hideMark/>
          </w:tcPr>
          <w:p w14:paraId="6A9B4D7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146.4</w:t>
            </w:r>
          </w:p>
        </w:tc>
        <w:tc>
          <w:tcPr>
            <w:tcW w:w="731" w:type="dxa"/>
            <w:shd w:val="clear" w:color="auto" w:fill="auto"/>
            <w:noWrap/>
            <w:vAlign w:val="center"/>
            <w:hideMark/>
          </w:tcPr>
          <w:p w14:paraId="62F86C2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147.0</w:t>
            </w:r>
          </w:p>
        </w:tc>
        <w:tc>
          <w:tcPr>
            <w:tcW w:w="731" w:type="dxa"/>
            <w:shd w:val="clear" w:color="auto" w:fill="auto"/>
            <w:noWrap/>
            <w:vAlign w:val="center"/>
            <w:hideMark/>
          </w:tcPr>
          <w:p w14:paraId="6F5A19C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147.5</w:t>
            </w:r>
          </w:p>
        </w:tc>
        <w:tc>
          <w:tcPr>
            <w:tcW w:w="732" w:type="dxa"/>
            <w:shd w:val="clear" w:color="auto" w:fill="auto"/>
            <w:noWrap/>
            <w:vAlign w:val="center"/>
            <w:hideMark/>
          </w:tcPr>
          <w:p w14:paraId="6E9B48D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148.1</w:t>
            </w:r>
          </w:p>
        </w:tc>
      </w:tr>
      <w:tr w:rsidR="00650D53" w:rsidRPr="00650D53" w14:paraId="03D33DE7" w14:textId="77777777" w:rsidTr="00DC2E04">
        <w:trPr>
          <w:cantSplit/>
          <w:jc w:val="center"/>
        </w:trPr>
        <w:tc>
          <w:tcPr>
            <w:tcW w:w="1026" w:type="dxa"/>
            <w:shd w:val="clear" w:color="auto" w:fill="auto"/>
            <w:noWrap/>
            <w:vAlign w:val="bottom"/>
            <w:hideMark/>
          </w:tcPr>
          <w:p w14:paraId="0EA327E0"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64</w:t>
            </w:r>
          </w:p>
        </w:tc>
        <w:tc>
          <w:tcPr>
            <w:tcW w:w="731" w:type="dxa"/>
            <w:shd w:val="clear" w:color="auto" w:fill="auto"/>
            <w:noWrap/>
            <w:vAlign w:val="center"/>
            <w:hideMark/>
          </w:tcPr>
          <w:p w14:paraId="243D6F7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139.0</w:t>
            </w:r>
          </w:p>
        </w:tc>
        <w:tc>
          <w:tcPr>
            <w:tcW w:w="731" w:type="dxa"/>
            <w:shd w:val="clear" w:color="auto" w:fill="auto"/>
            <w:noWrap/>
            <w:vAlign w:val="center"/>
            <w:hideMark/>
          </w:tcPr>
          <w:p w14:paraId="63EA708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139.6</w:t>
            </w:r>
          </w:p>
        </w:tc>
        <w:tc>
          <w:tcPr>
            <w:tcW w:w="731" w:type="dxa"/>
            <w:shd w:val="clear" w:color="auto" w:fill="auto"/>
            <w:noWrap/>
            <w:vAlign w:val="center"/>
            <w:hideMark/>
          </w:tcPr>
          <w:p w14:paraId="33EB3F9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140.1</w:t>
            </w:r>
          </w:p>
        </w:tc>
        <w:tc>
          <w:tcPr>
            <w:tcW w:w="731" w:type="dxa"/>
            <w:shd w:val="clear" w:color="auto" w:fill="auto"/>
            <w:noWrap/>
            <w:vAlign w:val="center"/>
            <w:hideMark/>
          </w:tcPr>
          <w:p w14:paraId="62F329D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140.7</w:t>
            </w:r>
          </w:p>
        </w:tc>
        <w:tc>
          <w:tcPr>
            <w:tcW w:w="731" w:type="dxa"/>
            <w:shd w:val="clear" w:color="auto" w:fill="auto"/>
            <w:noWrap/>
            <w:vAlign w:val="center"/>
            <w:hideMark/>
          </w:tcPr>
          <w:p w14:paraId="259920D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141.2</w:t>
            </w:r>
          </w:p>
        </w:tc>
        <w:tc>
          <w:tcPr>
            <w:tcW w:w="732" w:type="dxa"/>
            <w:shd w:val="clear" w:color="auto" w:fill="auto"/>
            <w:noWrap/>
            <w:vAlign w:val="center"/>
            <w:hideMark/>
          </w:tcPr>
          <w:p w14:paraId="7E8D4B4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141.8</w:t>
            </w:r>
          </w:p>
        </w:tc>
        <w:tc>
          <w:tcPr>
            <w:tcW w:w="731" w:type="dxa"/>
            <w:shd w:val="clear" w:color="auto" w:fill="auto"/>
            <w:noWrap/>
            <w:vAlign w:val="center"/>
            <w:hideMark/>
          </w:tcPr>
          <w:p w14:paraId="0D8E53C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142.3</w:t>
            </w:r>
          </w:p>
        </w:tc>
        <w:tc>
          <w:tcPr>
            <w:tcW w:w="731" w:type="dxa"/>
            <w:shd w:val="clear" w:color="auto" w:fill="auto"/>
            <w:noWrap/>
            <w:vAlign w:val="center"/>
            <w:hideMark/>
          </w:tcPr>
          <w:p w14:paraId="28303FA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142.9</w:t>
            </w:r>
          </w:p>
        </w:tc>
        <w:tc>
          <w:tcPr>
            <w:tcW w:w="731" w:type="dxa"/>
            <w:shd w:val="clear" w:color="auto" w:fill="auto"/>
            <w:noWrap/>
            <w:vAlign w:val="center"/>
            <w:hideMark/>
          </w:tcPr>
          <w:p w14:paraId="5E078F8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143.4</w:t>
            </w:r>
          </w:p>
        </w:tc>
        <w:tc>
          <w:tcPr>
            <w:tcW w:w="731" w:type="dxa"/>
            <w:shd w:val="clear" w:color="auto" w:fill="auto"/>
            <w:noWrap/>
            <w:vAlign w:val="center"/>
            <w:hideMark/>
          </w:tcPr>
          <w:p w14:paraId="631A63B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144.0</w:t>
            </w:r>
          </w:p>
        </w:tc>
        <w:tc>
          <w:tcPr>
            <w:tcW w:w="731" w:type="dxa"/>
            <w:shd w:val="clear" w:color="auto" w:fill="auto"/>
            <w:noWrap/>
            <w:vAlign w:val="center"/>
            <w:hideMark/>
          </w:tcPr>
          <w:p w14:paraId="06715C3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144.5</w:t>
            </w:r>
          </w:p>
        </w:tc>
        <w:tc>
          <w:tcPr>
            <w:tcW w:w="732" w:type="dxa"/>
            <w:shd w:val="clear" w:color="auto" w:fill="auto"/>
            <w:noWrap/>
            <w:vAlign w:val="center"/>
            <w:hideMark/>
          </w:tcPr>
          <w:p w14:paraId="45EBB54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145.1</w:t>
            </w:r>
          </w:p>
        </w:tc>
        <w:tc>
          <w:tcPr>
            <w:tcW w:w="731" w:type="dxa"/>
            <w:shd w:val="clear" w:color="auto" w:fill="auto"/>
            <w:noWrap/>
            <w:vAlign w:val="center"/>
            <w:hideMark/>
          </w:tcPr>
          <w:p w14:paraId="7E960B9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145.6</w:t>
            </w:r>
          </w:p>
        </w:tc>
        <w:tc>
          <w:tcPr>
            <w:tcW w:w="731" w:type="dxa"/>
            <w:shd w:val="clear" w:color="auto" w:fill="auto"/>
            <w:noWrap/>
            <w:vAlign w:val="center"/>
            <w:hideMark/>
          </w:tcPr>
          <w:p w14:paraId="5D48169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146.2</w:t>
            </w:r>
          </w:p>
        </w:tc>
        <w:tc>
          <w:tcPr>
            <w:tcW w:w="731" w:type="dxa"/>
            <w:shd w:val="clear" w:color="auto" w:fill="auto"/>
            <w:noWrap/>
            <w:vAlign w:val="center"/>
            <w:hideMark/>
          </w:tcPr>
          <w:p w14:paraId="3197A49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146.7</w:t>
            </w:r>
          </w:p>
        </w:tc>
        <w:tc>
          <w:tcPr>
            <w:tcW w:w="731" w:type="dxa"/>
            <w:shd w:val="clear" w:color="auto" w:fill="auto"/>
            <w:noWrap/>
            <w:vAlign w:val="center"/>
            <w:hideMark/>
          </w:tcPr>
          <w:p w14:paraId="21928A8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147.3</w:t>
            </w:r>
          </w:p>
        </w:tc>
        <w:tc>
          <w:tcPr>
            <w:tcW w:w="732" w:type="dxa"/>
            <w:shd w:val="clear" w:color="auto" w:fill="auto"/>
            <w:noWrap/>
            <w:vAlign w:val="center"/>
            <w:hideMark/>
          </w:tcPr>
          <w:p w14:paraId="0DDA1E9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147.8</w:t>
            </w:r>
          </w:p>
        </w:tc>
      </w:tr>
      <w:tr w:rsidR="00650D53" w:rsidRPr="00650D53" w14:paraId="16946224" w14:textId="77777777" w:rsidTr="00DC2E04">
        <w:trPr>
          <w:cantSplit/>
          <w:jc w:val="center"/>
        </w:trPr>
        <w:tc>
          <w:tcPr>
            <w:tcW w:w="1026" w:type="dxa"/>
            <w:shd w:val="clear" w:color="auto" w:fill="auto"/>
            <w:noWrap/>
            <w:vAlign w:val="bottom"/>
            <w:hideMark/>
          </w:tcPr>
          <w:p w14:paraId="59FA7440"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65</w:t>
            </w:r>
          </w:p>
        </w:tc>
        <w:tc>
          <w:tcPr>
            <w:tcW w:w="731" w:type="dxa"/>
            <w:shd w:val="clear" w:color="auto" w:fill="auto"/>
            <w:noWrap/>
            <w:vAlign w:val="center"/>
            <w:hideMark/>
          </w:tcPr>
          <w:p w14:paraId="784A90F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138.8</w:t>
            </w:r>
          </w:p>
        </w:tc>
        <w:tc>
          <w:tcPr>
            <w:tcW w:w="731" w:type="dxa"/>
            <w:shd w:val="clear" w:color="auto" w:fill="auto"/>
            <w:noWrap/>
            <w:vAlign w:val="center"/>
            <w:hideMark/>
          </w:tcPr>
          <w:p w14:paraId="5FA84C2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139.3</w:t>
            </w:r>
          </w:p>
        </w:tc>
        <w:tc>
          <w:tcPr>
            <w:tcW w:w="731" w:type="dxa"/>
            <w:shd w:val="clear" w:color="auto" w:fill="auto"/>
            <w:noWrap/>
            <w:vAlign w:val="center"/>
            <w:hideMark/>
          </w:tcPr>
          <w:p w14:paraId="567DD70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139.9</w:t>
            </w:r>
          </w:p>
        </w:tc>
        <w:tc>
          <w:tcPr>
            <w:tcW w:w="731" w:type="dxa"/>
            <w:shd w:val="clear" w:color="auto" w:fill="auto"/>
            <w:noWrap/>
            <w:vAlign w:val="center"/>
            <w:hideMark/>
          </w:tcPr>
          <w:p w14:paraId="34AEC1C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140.4</w:t>
            </w:r>
          </w:p>
        </w:tc>
        <w:tc>
          <w:tcPr>
            <w:tcW w:w="731" w:type="dxa"/>
            <w:shd w:val="clear" w:color="auto" w:fill="auto"/>
            <w:noWrap/>
            <w:vAlign w:val="center"/>
            <w:hideMark/>
          </w:tcPr>
          <w:p w14:paraId="2F4C6C1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141.0</w:t>
            </w:r>
          </w:p>
        </w:tc>
        <w:tc>
          <w:tcPr>
            <w:tcW w:w="732" w:type="dxa"/>
            <w:shd w:val="clear" w:color="auto" w:fill="auto"/>
            <w:noWrap/>
            <w:vAlign w:val="center"/>
            <w:hideMark/>
          </w:tcPr>
          <w:p w14:paraId="21DACFA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141.5</w:t>
            </w:r>
          </w:p>
        </w:tc>
        <w:tc>
          <w:tcPr>
            <w:tcW w:w="731" w:type="dxa"/>
            <w:shd w:val="clear" w:color="auto" w:fill="auto"/>
            <w:noWrap/>
            <w:vAlign w:val="center"/>
            <w:hideMark/>
          </w:tcPr>
          <w:p w14:paraId="625CD65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142.1</w:t>
            </w:r>
          </w:p>
        </w:tc>
        <w:tc>
          <w:tcPr>
            <w:tcW w:w="731" w:type="dxa"/>
            <w:shd w:val="clear" w:color="auto" w:fill="auto"/>
            <w:noWrap/>
            <w:vAlign w:val="center"/>
            <w:hideMark/>
          </w:tcPr>
          <w:p w14:paraId="1E989D6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142.6</w:t>
            </w:r>
          </w:p>
        </w:tc>
        <w:tc>
          <w:tcPr>
            <w:tcW w:w="731" w:type="dxa"/>
            <w:shd w:val="clear" w:color="auto" w:fill="auto"/>
            <w:noWrap/>
            <w:vAlign w:val="center"/>
            <w:hideMark/>
          </w:tcPr>
          <w:p w14:paraId="5FDC512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143.2</w:t>
            </w:r>
          </w:p>
        </w:tc>
        <w:tc>
          <w:tcPr>
            <w:tcW w:w="731" w:type="dxa"/>
            <w:shd w:val="clear" w:color="auto" w:fill="auto"/>
            <w:noWrap/>
            <w:vAlign w:val="center"/>
            <w:hideMark/>
          </w:tcPr>
          <w:p w14:paraId="222287A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143.7</w:t>
            </w:r>
          </w:p>
        </w:tc>
        <w:tc>
          <w:tcPr>
            <w:tcW w:w="731" w:type="dxa"/>
            <w:shd w:val="clear" w:color="auto" w:fill="auto"/>
            <w:noWrap/>
            <w:vAlign w:val="center"/>
            <w:hideMark/>
          </w:tcPr>
          <w:p w14:paraId="21BC0CB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144.3</w:t>
            </w:r>
          </w:p>
        </w:tc>
        <w:tc>
          <w:tcPr>
            <w:tcW w:w="732" w:type="dxa"/>
            <w:shd w:val="clear" w:color="auto" w:fill="auto"/>
            <w:noWrap/>
            <w:vAlign w:val="center"/>
            <w:hideMark/>
          </w:tcPr>
          <w:p w14:paraId="464138B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144.8</w:t>
            </w:r>
          </w:p>
        </w:tc>
        <w:tc>
          <w:tcPr>
            <w:tcW w:w="731" w:type="dxa"/>
            <w:shd w:val="clear" w:color="auto" w:fill="auto"/>
            <w:noWrap/>
            <w:vAlign w:val="center"/>
            <w:hideMark/>
          </w:tcPr>
          <w:p w14:paraId="4F2911E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145.4</w:t>
            </w:r>
          </w:p>
        </w:tc>
        <w:tc>
          <w:tcPr>
            <w:tcW w:w="731" w:type="dxa"/>
            <w:shd w:val="clear" w:color="auto" w:fill="auto"/>
            <w:noWrap/>
            <w:vAlign w:val="center"/>
            <w:hideMark/>
          </w:tcPr>
          <w:p w14:paraId="75A0B3D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145.9</w:t>
            </w:r>
          </w:p>
        </w:tc>
        <w:tc>
          <w:tcPr>
            <w:tcW w:w="731" w:type="dxa"/>
            <w:shd w:val="clear" w:color="auto" w:fill="auto"/>
            <w:noWrap/>
            <w:vAlign w:val="center"/>
            <w:hideMark/>
          </w:tcPr>
          <w:p w14:paraId="311F3E2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146.5</w:t>
            </w:r>
          </w:p>
        </w:tc>
        <w:tc>
          <w:tcPr>
            <w:tcW w:w="731" w:type="dxa"/>
            <w:shd w:val="clear" w:color="auto" w:fill="auto"/>
            <w:noWrap/>
            <w:vAlign w:val="center"/>
            <w:hideMark/>
          </w:tcPr>
          <w:p w14:paraId="16A0474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147.0</w:t>
            </w:r>
          </w:p>
        </w:tc>
        <w:tc>
          <w:tcPr>
            <w:tcW w:w="732" w:type="dxa"/>
            <w:shd w:val="clear" w:color="auto" w:fill="auto"/>
            <w:noWrap/>
            <w:vAlign w:val="center"/>
            <w:hideMark/>
          </w:tcPr>
          <w:p w14:paraId="1DDBDC0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147.6</w:t>
            </w:r>
          </w:p>
        </w:tc>
      </w:tr>
      <w:tr w:rsidR="00650D53" w:rsidRPr="00650D53" w14:paraId="0A648727" w14:textId="77777777" w:rsidTr="00DC2E04">
        <w:trPr>
          <w:cantSplit/>
          <w:jc w:val="center"/>
        </w:trPr>
        <w:tc>
          <w:tcPr>
            <w:tcW w:w="1026" w:type="dxa"/>
            <w:shd w:val="clear" w:color="auto" w:fill="auto"/>
            <w:noWrap/>
            <w:vAlign w:val="bottom"/>
            <w:hideMark/>
          </w:tcPr>
          <w:p w14:paraId="5585CD01"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66</w:t>
            </w:r>
          </w:p>
        </w:tc>
        <w:tc>
          <w:tcPr>
            <w:tcW w:w="731" w:type="dxa"/>
            <w:shd w:val="clear" w:color="auto" w:fill="auto"/>
            <w:noWrap/>
            <w:vAlign w:val="center"/>
            <w:hideMark/>
          </w:tcPr>
          <w:p w14:paraId="0916759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138.5</w:t>
            </w:r>
          </w:p>
        </w:tc>
        <w:tc>
          <w:tcPr>
            <w:tcW w:w="731" w:type="dxa"/>
            <w:shd w:val="clear" w:color="auto" w:fill="auto"/>
            <w:noWrap/>
            <w:vAlign w:val="center"/>
            <w:hideMark/>
          </w:tcPr>
          <w:p w14:paraId="3DAA97C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139.0</w:t>
            </w:r>
          </w:p>
        </w:tc>
        <w:tc>
          <w:tcPr>
            <w:tcW w:w="731" w:type="dxa"/>
            <w:shd w:val="clear" w:color="auto" w:fill="auto"/>
            <w:noWrap/>
            <w:vAlign w:val="center"/>
            <w:hideMark/>
          </w:tcPr>
          <w:p w14:paraId="548D3FF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139.6</w:t>
            </w:r>
          </w:p>
        </w:tc>
        <w:tc>
          <w:tcPr>
            <w:tcW w:w="731" w:type="dxa"/>
            <w:shd w:val="clear" w:color="auto" w:fill="auto"/>
            <w:noWrap/>
            <w:vAlign w:val="center"/>
            <w:hideMark/>
          </w:tcPr>
          <w:p w14:paraId="49DB2FE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140.1</w:t>
            </w:r>
          </w:p>
        </w:tc>
        <w:tc>
          <w:tcPr>
            <w:tcW w:w="731" w:type="dxa"/>
            <w:shd w:val="clear" w:color="auto" w:fill="auto"/>
            <w:noWrap/>
            <w:vAlign w:val="center"/>
            <w:hideMark/>
          </w:tcPr>
          <w:p w14:paraId="78C8CC7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140.7</w:t>
            </w:r>
          </w:p>
        </w:tc>
        <w:tc>
          <w:tcPr>
            <w:tcW w:w="732" w:type="dxa"/>
            <w:shd w:val="clear" w:color="auto" w:fill="auto"/>
            <w:noWrap/>
            <w:vAlign w:val="center"/>
            <w:hideMark/>
          </w:tcPr>
          <w:p w14:paraId="4A57CEA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141.3</w:t>
            </w:r>
          </w:p>
        </w:tc>
        <w:tc>
          <w:tcPr>
            <w:tcW w:w="731" w:type="dxa"/>
            <w:shd w:val="clear" w:color="auto" w:fill="auto"/>
            <w:noWrap/>
            <w:vAlign w:val="center"/>
            <w:hideMark/>
          </w:tcPr>
          <w:p w14:paraId="259F171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141.8</w:t>
            </w:r>
          </w:p>
        </w:tc>
        <w:tc>
          <w:tcPr>
            <w:tcW w:w="731" w:type="dxa"/>
            <w:shd w:val="clear" w:color="auto" w:fill="auto"/>
            <w:noWrap/>
            <w:vAlign w:val="center"/>
            <w:hideMark/>
          </w:tcPr>
          <w:p w14:paraId="63447E1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142.4</w:t>
            </w:r>
          </w:p>
        </w:tc>
        <w:tc>
          <w:tcPr>
            <w:tcW w:w="731" w:type="dxa"/>
            <w:shd w:val="clear" w:color="auto" w:fill="auto"/>
            <w:noWrap/>
            <w:vAlign w:val="center"/>
            <w:hideMark/>
          </w:tcPr>
          <w:p w14:paraId="55A69B9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142.9</w:t>
            </w:r>
          </w:p>
        </w:tc>
        <w:tc>
          <w:tcPr>
            <w:tcW w:w="731" w:type="dxa"/>
            <w:shd w:val="clear" w:color="auto" w:fill="auto"/>
            <w:noWrap/>
            <w:vAlign w:val="center"/>
            <w:hideMark/>
          </w:tcPr>
          <w:p w14:paraId="73ACACA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143.5</w:t>
            </w:r>
          </w:p>
        </w:tc>
        <w:tc>
          <w:tcPr>
            <w:tcW w:w="731" w:type="dxa"/>
            <w:shd w:val="clear" w:color="auto" w:fill="auto"/>
            <w:noWrap/>
            <w:vAlign w:val="center"/>
            <w:hideMark/>
          </w:tcPr>
          <w:p w14:paraId="42685B9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144.0</w:t>
            </w:r>
          </w:p>
        </w:tc>
        <w:tc>
          <w:tcPr>
            <w:tcW w:w="732" w:type="dxa"/>
            <w:shd w:val="clear" w:color="auto" w:fill="auto"/>
            <w:noWrap/>
            <w:vAlign w:val="center"/>
            <w:hideMark/>
          </w:tcPr>
          <w:p w14:paraId="388F3A8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144.6</w:t>
            </w:r>
          </w:p>
        </w:tc>
        <w:tc>
          <w:tcPr>
            <w:tcW w:w="731" w:type="dxa"/>
            <w:shd w:val="clear" w:color="auto" w:fill="auto"/>
            <w:noWrap/>
            <w:vAlign w:val="center"/>
            <w:hideMark/>
          </w:tcPr>
          <w:p w14:paraId="69C5122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145.1</w:t>
            </w:r>
          </w:p>
        </w:tc>
        <w:tc>
          <w:tcPr>
            <w:tcW w:w="731" w:type="dxa"/>
            <w:shd w:val="clear" w:color="auto" w:fill="auto"/>
            <w:noWrap/>
            <w:vAlign w:val="center"/>
            <w:hideMark/>
          </w:tcPr>
          <w:p w14:paraId="4855419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145.7</w:t>
            </w:r>
          </w:p>
        </w:tc>
        <w:tc>
          <w:tcPr>
            <w:tcW w:w="731" w:type="dxa"/>
            <w:shd w:val="clear" w:color="auto" w:fill="auto"/>
            <w:noWrap/>
            <w:vAlign w:val="center"/>
            <w:hideMark/>
          </w:tcPr>
          <w:p w14:paraId="09C25A9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146.2</w:t>
            </w:r>
          </w:p>
        </w:tc>
        <w:tc>
          <w:tcPr>
            <w:tcW w:w="731" w:type="dxa"/>
            <w:shd w:val="clear" w:color="auto" w:fill="auto"/>
            <w:noWrap/>
            <w:vAlign w:val="center"/>
            <w:hideMark/>
          </w:tcPr>
          <w:p w14:paraId="001AC5D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146.8</w:t>
            </w:r>
          </w:p>
        </w:tc>
        <w:tc>
          <w:tcPr>
            <w:tcW w:w="732" w:type="dxa"/>
            <w:shd w:val="clear" w:color="auto" w:fill="auto"/>
            <w:noWrap/>
            <w:vAlign w:val="center"/>
            <w:hideMark/>
          </w:tcPr>
          <w:p w14:paraId="1E24F1F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147.3</w:t>
            </w:r>
          </w:p>
        </w:tc>
      </w:tr>
      <w:tr w:rsidR="00650D53" w:rsidRPr="00650D53" w14:paraId="005BCB69" w14:textId="77777777" w:rsidTr="00DC2E04">
        <w:trPr>
          <w:cantSplit/>
          <w:jc w:val="center"/>
        </w:trPr>
        <w:tc>
          <w:tcPr>
            <w:tcW w:w="1026" w:type="dxa"/>
            <w:shd w:val="clear" w:color="auto" w:fill="auto"/>
            <w:noWrap/>
            <w:vAlign w:val="bottom"/>
            <w:hideMark/>
          </w:tcPr>
          <w:p w14:paraId="4DA197EB"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67</w:t>
            </w:r>
          </w:p>
        </w:tc>
        <w:tc>
          <w:tcPr>
            <w:tcW w:w="731" w:type="dxa"/>
            <w:shd w:val="clear" w:color="auto" w:fill="auto"/>
            <w:noWrap/>
            <w:vAlign w:val="center"/>
            <w:hideMark/>
          </w:tcPr>
          <w:p w14:paraId="4B4DE76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138.2</w:t>
            </w:r>
          </w:p>
        </w:tc>
        <w:tc>
          <w:tcPr>
            <w:tcW w:w="731" w:type="dxa"/>
            <w:shd w:val="clear" w:color="auto" w:fill="auto"/>
            <w:noWrap/>
            <w:vAlign w:val="center"/>
            <w:hideMark/>
          </w:tcPr>
          <w:p w14:paraId="06B3AD9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138.8</w:t>
            </w:r>
          </w:p>
        </w:tc>
        <w:tc>
          <w:tcPr>
            <w:tcW w:w="731" w:type="dxa"/>
            <w:shd w:val="clear" w:color="auto" w:fill="auto"/>
            <w:noWrap/>
            <w:vAlign w:val="center"/>
            <w:hideMark/>
          </w:tcPr>
          <w:p w14:paraId="3616684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139.3</w:t>
            </w:r>
          </w:p>
        </w:tc>
        <w:tc>
          <w:tcPr>
            <w:tcW w:w="731" w:type="dxa"/>
            <w:shd w:val="clear" w:color="auto" w:fill="auto"/>
            <w:noWrap/>
            <w:vAlign w:val="center"/>
            <w:hideMark/>
          </w:tcPr>
          <w:p w14:paraId="14AAFBA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139.9</w:t>
            </w:r>
          </w:p>
        </w:tc>
        <w:tc>
          <w:tcPr>
            <w:tcW w:w="731" w:type="dxa"/>
            <w:shd w:val="clear" w:color="auto" w:fill="auto"/>
            <w:noWrap/>
            <w:vAlign w:val="center"/>
            <w:hideMark/>
          </w:tcPr>
          <w:p w14:paraId="7E86092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140.4</w:t>
            </w:r>
          </w:p>
        </w:tc>
        <w:tc>
          <w:tcPr>
            <w:tcW w:w="732" w:type="dxa"/>
            <w:shd w:val="clear" w:color="auto" w:fill="auto"/>
            <w:noWrap/>
            <w:vAlign w:val="center"/>
            <w:hideMark/>
          </w:tcPr>
          <w:p w14:paraId="771A90F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141.0</w:t>
            </w:r>
          </w:p>
        </w:tc>
        <w:tc>
          <w:tcPr>
            <w:tcW w:w="731" w:type="dxa"/>
            <w:shd w:val="clear" w:color="auto" w:fill="auto"/>
            <w:noWrap/>
            <w:vAlign w:val="center"/>
            <w:hideMark/>
          </w:tcPr>
          <w:p w14:paraId="5138EFC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141.5</w:t>
            </w:r>
          </w:p>
        </w:tc>
        <w:tc>
          <w:tcPr>
            <w:tcW w:w="731" w:type="dxa"/>
            <w:shd w:val="clear" w:color="auto" w:fill="auto"/>
            <w:noWrap/>
            <w:vAlign w:val="center"/>
            <w:hideMark/>
          </w:tcPr>
          <w:p w14:paraId="1053BC9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142.1</w:t>
            </w:r>
          </w:p>
        </w:tc>
        <w:tc>
          <w:tcPr>
            <w:tcW w:w="731" w:type="dxa"/>
            <w:shd w:val="clear" w:color="auto" w:fill="auto"/>
            <w:noWrap/>
            <w:vAlign w:val="center"/>
            <w:hideMark/>
          </w:tcPr>
          <w:p w14:paraId="777622F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142.6</w:t>
            </w:r>
          </w:p>
        </w:tc>
        <w:tc>
          <w:tcPr>
            <w:tcW w:w="731" w:type="dxa"/>
            <w:shd w:val="clear" w:color="auto" w:fill="auto"/>
            <w:noWrap/>
            <w:vAlign w:val="center"/>
            <w:hideMark/>
          </w:tcPr>
          <w:p w14:paraId="0A28A6E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143.2</w:t>
            </w:r>
          </w:p>
        </w:tc>
        <w:tc>
          <w:tcPr>
            <w:tcW w:w="731" w:type="dxa"/>
            <w:shd w:val="clear" w:color="auto" w:fill="auto"/>
            <w:noWrap/>
            <w:vAlign w:val="center"/>
            <w:hideMark/>
          </w:tcPr>
          <w:p w14:paraId="54982D9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143.8</w:t>
            </w:r>
          </w:p>
        </w:tc>
        <w:tc>
          <w:tcPr>
            <w:tcW w:w="732" w:type="dxa"/>
            <w:shd w:val="clear" w:color="auto" w:fill="auto"/>
            <w:noWrap/>
            <w:vAlign w:val="center"/>
            <w:hideMark/>
          </w:tcPr>
          <w:p w14:paraId="6D1A81E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144.3</w:t>
            </w:r>
          </w:p>
        </w:tc>
        <w:tc>
          <w:tcPr>
            <w:tcW w:w="731" w:type="dxa"/>
            <w:shd w:val="clear" w:color="auto" w:fill="auto"/>
            <w:noWrap/>
            <w:vAlign w:val="center"/>
            <w:hideMark/>
          </w:tcPr>
          <w:p w14:paraId="2CF658A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144.9</w:t>
            </w:r>
          </w:p>
        </w:tc>
        <w:tc>
          <w:tcPr>
            <w:tcW w:w="731" w:type="dxa"/>
            <w:shd w:val="clear" w:color="auto" w:fill="auto"/>
            <w:noWrap/>
            <w:vAlign w:val="center"/>
            <w:hideMark/>
          </w:tcPr>
          <w:p w14:paraId="01B3E18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145.4</w:t>
            </w:r>
          </w:p>
        </w:tc>
        <w:tc>
          <w:tcPr>
            <w:tcW w:w="731" w:type="dxa"/>
            <w:shd w:val="clear" w:color="auto" w:fill="auto"/>
            <w:noWrap/>
            <w:vAlign w:val="center"/>
            <w:hideMark/>
          </w:tcPr>
          <w:p w14:paraId="6CDEB56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146.0</w:t>
            </w:r>
          </w:p>
        </w:tc>
        <w:tc>
          <w:tcPr>
            <w:tcW w:w="731" w:type="dxa"/>
            <w:shd w:val="clear" w:color="auto" w:fill="auto"/>
            <w:noWrap/>
            <w:vAlign w:val="center"/>
            <w:hideMark/>
          </w:tcPr>
          <w:p w14:paraId="36E127D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146.5</w:t>
            </w:r>
          </w:p>
        </w:tc>
        <w:tc>
          <w:tcPr>
            <w:tcW w:w="732" w:type="dxa"/>
            <w:shd w:val="clear" w:color="auto" w:fill="auto"/>
            <w:noWrap/>
            <w:vAlign w:val="center"/>
            <w:hideMark/>
          </w:tcPr>
          <w:p w14:paraId="76C1B57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147.1</w:t>
            </w:r>
          </w:p>
        </w:tc>
      </w:tr>
      <w:tr w:rsidR="00650D53" w:rsidRPr="00650D53" w14:paraId="0B8D37E6" w14:textId="77777777" w:rsidTr="00DC2E04">
        <w:trPr>
          <w:cantSplit/>
          <w:jc w:val="center"/>
        </w:trPr>
        <w:tc>
          <w:tcPr>
            <w:tcW w:w="1026" w:type="dxa"/>
            <w:shd w:val="clear" w:color="auto" w:fill="auto"/>
            <w:noWrap/>
            <w:vAlign w:val="bottom"/>
            <w:hideMark/>
          </w:tcPr>
          <w:p w14:paraId="5C9736B6"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68</w:t>
            </w:r>
          </w:p>
        </w:tc>
        <w:tc>
          <w:tcPr>
            <w:tcW w:w="731" w:type="dxa"/>
            <w:shd w:val="clear" w:color="auto" w:fill="auto"/>
            <w:noWrap/>
            <w:vAlign w:val="center"/>
            <w:hideMark/>
          </w:tcPr>
          <w:p w14:paraId="301ACD7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138.0</w:t>
            </w:r>
          </w:p>
        </w:tc>
        <w:tc>
          <w:tcPr>
            <w:tcW w:w="731" w:type="dxa"/>
            <w:shd w:val="clear" w:color="auto" w:fill="auto"/>
            <w:noWrap/>
            <w:vAlign w:val="center"/>
            <w:hideMark/>
          </w:tcPr>
          <w:p w14:paraId="0F49454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138.5</w:t>
            </w:r>
          </w:p>
        </w:tc>
        <w:tc>
          <w:tcPr>
            <w:tcW w:w="731" w:type="dxa"/>
            <w:shd w:val="clear" w:color="auto" w:fill="auto"/>
            <w:noWrap/>
            <w:vAlign w:val="center"/>
            <w:hideMark/>
          </w:tcPr>
          <w:p w14:paraId="08F419C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139.1</w:t>
            </w:r>
          </w:p>
        </w:tc>
        <w:tc>
          <w:tcPr>
            <w:tcW w:w="731" w:type="dxa"/>
            <w:shd w:val="clear" w:color="auto" w:fill="auto"/>
            <w:noWrap/>
            <w:vAlign w:val="center"/>
            <w:hideMark/>
          </w:tcPr>
          <w:p w14:paraId="178D9E5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139.6</w:t>
            </w:r>
          </w:p>
        </w:tc>
        <w:tc>
          <w:tcPr>
            <w:tcW w:w="731" w:type="dxa"/>
            <w:shd w:val="clear" w:color="auto" w:fill="auto"/>
            <w:noWrap/>
            <w:vAlign w:val="center"/>
            <w:hideMark/>
          </w:tcPr>
          <w:p w14:paraId="2F01430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140.2</w:t>
            </w:r>
          </w:p>
        </w:tc>
        <w:tc>
          <w:tcPr>
            <w:tcW w:w="732" w:type="dxa"/>
            <w:shd w:val="clear" w:color="auto" w:fill="auto"/>
            <w:noWrap/>
            <w:vAlign w:val="center"/>
            <w:hideMark/>
          </w:tcPr>
          <w:p w14:paraId="5E755D4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140.7</w:t>
            </w:r>
          </w:p>
        </w:tc>
        <w:tc>
          <w:tcPr>
            <w:tcW w:w="731" w:type="dxa"/>
            <w:shd w:val="clear" w:color="auto" w:fill="auto"/>
            <w:noWrap/>
            <w:vAlign w:val="center"/>
            <w:hideMark/>
          </w:tcPr>
          <w:p w14:paraId="5789332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141.3</w:t>
            </w:r>
          </w:p>
        </w:tc>
        <w:tc>
          <w:tcPr>
            <w:tcW w:w="731" w:type="dxa"/>
            <w:shd w:val="clear" w:color="auto" w:fill="auto"/>
            <w:noWrap/>
            <w:vAlign w:val="center"/>
            <w:hideMark/>
          </w:tcPr>
          <w:p w14:paraId="457D4E3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141.8</w:t>
            </w:r>
          </w:p>
        </w:tc>
        <w:tc>
          <w:tcPr>
            <w:tcW w:w="731" w:type="dxa"/>
            <w:shd w:val="clear" w:color="auto" w:fill="auto"/>
            <w:noWrap/>
            <w:vAlign w:val="center"/>
            <w:hideMark/>
          </w:tcPr>
          <w:p w14:paraId="732F74E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142.4</w:t>
            </w:r>
          </w:p>
        </w:tc>
        <w:tc>
          <w:tcPr>
            <w:tcW w:w="731" w:type="dxa"/>
            <w:shd w:val="clear" w:color="auto" w:fill="auto"/>
            <w:noWrap/>
            <w:vAlign w:val="center"/>
            <w:hideMark/>
          </w:tcPr>
          <w:p w14:paraId="7EA43CE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142.9</w:t>
            </w:r>
          </w:p>
        </w:tc>
        <w:tc>
          <w:tcPr>
            <w:tcW w:w="731" w:type="dxa"/>
            <w:shd w:val="clear" w:color="auto" w:fill="auto"/>
            <w:noWrap/>
            <w:vAlign w:val="center"/>
            <w:hideMark/>
          </w:tcPr>
          <w:p w14:paraId="7DC116F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143.5</w:t>
            </w:r>
          </w:p>
        </w:tc>
        <w:tc>
          <w:tcPr>
            <w:tcW w:w="732" w:type="dxa"/>
            <w:shd w:val="clear" w:color="auto" w:fill="auto"/>
            <w:noWrap/>
            <w:vAlign w:val="center"/>
            <w:hideMark/>
          </w:tcPr>
          <w:p w14:paraId="739A488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144.0</w:t>
            </w:r>
          </w:p>
        </w:tc>
        <w:tc>
          <w:tcPr>
            <w:tcW w:w="731" w:type="dxa"/>
            <w:shd w:val="clear" w:color="auto" w:fill="auto"/>
            <w:noWrap/>
            <w:vAlign w:val="center"/>
            <w:hideMark/>
          </w:tcPr>
          <w:p w14:paraId="00DE7F8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144.6</w:t>
            </w:r>
          </w:p>
        </w:tc>
        <w:tc>
          <w:tcPr>
            <w:tcW w:w="731" w:type="dxa"/>
            <w:shd w:val="clear" w:color="auto" w:fill="auto"/>
            <w:noWrap/>
            <w:vAlign w:val="center"/>
            <w:hideMark/>
          </w:tcPr>
          <w:p w14:paraId="72CF0EF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145.1</w:t>
            </w:r>
          </w:p>
        </w:tc>
        <w:tc>
          <w:tcPr>
            <w:tcW w:w="731" w:type="dxa"/>
            <w:shd w:val="clear" w:color="auto" w:fill="auto"/>
            <w:noWrap/>
            <w:vAlign w:val="center"/>
            <w:hideMark/>
          </w:tcPr>
          <w:p w14:paraId="0C7E316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145.7</w:t>
            </w:r>
          </w:p>
        </w:tc>
        <w:tc>
          <w:tcPr>
            <w:tcW w:w="731" w:type="dxa"/>
            <w:shd w:val="clear" w:color="auto" w:fill="auto"/>
            <w:noWrap/>
            <w:vAlign w:val="center"/>
            <w:hideMark/>
          </w:tcPr>
          <w:p w14:paraId="60397A8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146.2</w:t>
            </w:r>
          </w:p>
        </w:tc>
        <w:tc>
          <w:tcPr>
            <w:tcW w:w="732" w:type="dxa"/>
            <w:shd w:val="clear" w:color="auto" w:fill="auto"/>
            <w:noWrap/>
            <w:vAlign w:val="center"/>
            <w:hideMark/>
          </w:tcPr>
          <w:p w14:paraId="181F806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146.8</w:t>
            </w:r>
          </w:p>
        </w:tc>
      </w:tr>
      <w:tr w:rsidR="00650D53" w:rsidRPr="00650D53" w14:paraId="1FC7A2CD" w14:textId="77777777" w:rsidTr="00DC2E04">
        <w:trPr>
          <w:cantSplit/>
          <w:jc w:val="center"/>
        </w:trPr>
        <w:tc>
          <w:tcPr>
            <w:tcW w:w="1026" w:type="dxa"/>
            <w:shd w:val="clear" w:color="auto" w:fill="auto"/>
            <w:noWrap/>
            <w:vAlign w:val="bottom"/>
            <w:hideMark/>
          </w:tcPr>
          <w:p w14:paraId="43A6358A"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69</w:t>
            </w:r>
          </w:p>
        </w:tc>
        <w:tc>
          <w:tcPr>
            <w:tcW w:w="731" w:type="dxa"/>
            <w:shd w:val="clear" w:color="auto" w:fill="auto"/>
            <w:noWrap/>
            <w:vAlign w:val="center"/>
            <w:hideMark/>
          </w:tcPr>
          <w:p w14:paraId="5A60D7C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137.7</w:t>
            </w:r>
          </w:p>
        </w:tc>
        <w:tc>
          <w:tcPr>
            <w:tcW w:w="731" w:type="dxa"/>
            <w:shd w:val="clear" w:color="auto" w:fill="auto"/>
            <w:noWrap/>
            <w:vAlign w:val="center"/>
            <w:hideMark/>
          </w:tcPr>
          <w:p w14:paraId="5043F08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138.3</w:t>
            </w:r>
          </w:p>
        </w:tc>
        <w:tc>
          <w:tcPr>
            <w:tcW w:w="731" w:type="dxa"/>
            <w:shd w:val="clear" w:color="auto" w:fill="auto"/>
            <w:noWrap/>
            <w:vAlign w:val="center"/>
            <w:hideMark/>
          </w:tcPr>
          <w:p w14:paraId="596F13B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138.8</w:t>
            </w:r>
          </w:p>
        </w:tc>
        <w:tc>
          <w:tcPr>
            <w:tcW w:w="731" w:type="dxa"/>
            <w:shd w:val="clear" w:color="auto" w:fill="auto"/>
            <w:noWrap/>
            <w:vAlign w:val="center"/>
            <w:hideMark/>
          </w:tcPr>
          <w:p w14:paraId="1554B89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139.4</w:t>
            </w:r>
          </w:p>
        </w:tc>
        <w:tc>
          <w:tcPr>
            <w:tcW w:w="731" w:type="dxa"/>
            <w:shd w:val="clear" w:color="auto" w:fill="auto"/>
            <w:noWrap/>
            <w:vAlign w:val="center"/>
            <w:hideMark/>
          </w:tcPr>
          <w:p w14:paraId="6E3B240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139.9</w:t>
            </w:r>
          </w:p>
        </w:tc>
        <w:tc>
          <w:tcPr>
            <w:tcW w:w="732" w:type="dxa"/>
            <w:shd w:val="clear" w:color="auto" w:fill="auto"/>
            <w:noWrap/>
            <w:vAlign w:val="center"/>
            <w:hideMark/>
          </w:tcPr>
          <w:p w14:paraId="6DE29EF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140.5</w:t>
            </w:r>
          </w:p>
        </w:tc>
        <w:tc>
          <w:tcPr>
            <w:tcW w:w="731" w:type="dxa"/>
            <w:shd w:val="clear" w:color="auto" w:fill="auto"/>
            <w:noWrap/>
            <w:vAlign w:val="center"/>
            <w:hideMark/>
          </w:tcPr>
          <w:p w14:paraId="29FA972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141.0</w:t>
            </w:r>
          </w:p>
        </w:tc>
        <w:tc>
          <w:tcPr>
            <w:tcW w:w="731" w:type="dxa"/>
            <w:shd w:val="clear" w:color="auto" w:fill="auto"/>
            <w:noWrap/>
            <w:vAlign w:val="center"/>
            <w:hideMark/>
          </w:tcPr>
          <w:p w14:paraId="0D853FA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141.6</w:t>
            </w:r>
          </w:p>
        </w:tc>
        <w:tc>
          <w:tcPr>
            <w:tcW w:w="731" w:type="dxa"/>
            <w:shd w:val="clear" w:color="auto" w:fill="auto"/>
            <w:noWrap/>
            <w:vAlign w:val="center"/>
            <w:hideMark/>
          </w:tcPr>
          <w:p w14:paraId="4BE8DCD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142.1</w:t>
            </w:r>
          </w:p>
        </w:tc>
        <w:tc>
          <w:tcPr>
            <w:tcW w:w="731" w:type="dxa"/>
            <w:shd w:val="clear" w:color="auto" w:fill="auto"/>
            <w:noWrap/>
            <w:vAlign w:val="center"/>
            <w:hideMark/>
          </w:tcPr>
          <w:p w14:paraId="3F6DDE4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142.7</w:t>
            </w:r>
          </w:p>
        </w:tc>
        <w:tc>
          <w:tcPr>
            <w:tcW w:w="731" w:type="dxa"/>
            <w:shd w:val="clear" w:color="auto" w:fill="auto"/>
            <w:noWrap/>
            <w:vAlign w:val="center"/>
            <w:hideMark/>
          </w:tcPr>
          <w:p w14:paraId="74F53B6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143.2</w:t>
            </w:r>
          </w:p>
        </w:tc>
        <w:tc>
          <w:tcPr>
            <w:tcW w:w="732" w:type="dxa"/>
            <w:shd w:val="clear" w:color="auto" w:fill="auto"/>
            <w:noWrap/>
            <w:vAlign w:val="center"/>
            <w:hideMark/>
          </w:tcPr>
          <w:p w14:paraId="7EF4068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143.8</w:t>
            </w:r>
          </w:p>
        </w:tc>
        <w:tc>
          <w:tcPr>
            <w:tcW w:w="731" w:type="dxa"/>
            <w:shd w:val="clear" w:color="auto" w:fill="auto"/>
            <w:noWrap/>
            <w:vAlign w:val="center"/>
            <w:hideMark/>
          </w:tcPr>
          <w:p w14:paraId="72AB407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144.3</w:t>
            </w:r>
          </w:p>
        </w:tc>
        <w:tc>
          <w:tcPr>
            <w:tcW w:w="731" w:type="dxa"/>
            <w:shd w:val="clear" w:color="auto" w:fill="auto"/>
            <w:noWrap/>
            <w:vAlign w:val="center"/>
            <w:hideMark/>
          </w:tcPr>
          <w:p w14:paraId="2ED5ADF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144.9</w:t>
            </w:r>
          </w:p>
        </w:tc>
        <w:tc>
          <w:tcPr>
            <w:tcW w:w="731" w:type="dxa"/>
            <w:shd w:val="clear" w:color="auto" w:fill="auto"/>
            <w:noWrap/>
            <w:vAlign w:val="center"/>
            <w:hideMark/>
          </w:tcPr>
          <w:p w14:paraId="56808DC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145.4</w:t>
            </w:r>
          </w:p>
        </w:tc>
        <w:tc>
          <w:tcPr>
            <w:tcW w:w="731" w:type="dxa"/>
            <w:shd w:val="clear" w:color="auto" w:fill="auto"/>
            <w:noWrap/>
            <w:vAlign w:val="center"/>
            <w:hideMark/>
          </w:tcPr>
          <w:p w14:paraId="1CCB5D4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146.0</w:t>
            </w:r>
          </w:p>
        </w:tc>
        <w:tc>
          <w:tcPr>
            <w:tcW w:w="732" w:type="dxa"/>
            <w:shd w:val="clear" w:color="auto" w:fill="auto"/>
            <w:noWrap/>
            <w:vAlign w:val="center"/>
            <w:hideMark/>
          </w:tcPr>
          <w:p w14:paraId="40C6A57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146.5</w:t>
            </w:r>
          </w:p>
        </w:tc>
      </w:tr>
      <w:tr w:rsidR="00650D53" w:rsidRPr="00650D53" w14:paraId="04A08DA4" w14:textId="77777777" w:rsidTr="00DC2E04">
        <w:trPr>
          <w:cantSplit/>
          <w:jc w:val="center"/>
        </w:trPr>
        <w:tc>
          <w:tcPr>
            <w:tcW w:w="1026" w:type="dxa"/>
            <w:shd w:val="clear" w:color="auto" w:fill="auto"/>
            <w:noWrap/>
            <w:vAlign w:val="bottom"/>
            <w:hideMark/>
          </w:tcPr>
          <w:p w14:paraId="48BD45A6"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70</w:t>
            </w:r>
          </w:p>
        </w:tc>
        <w:tc>
          <w:tcPr>
            <w:tcW w:w="731" w:type="dxa"/>
            <w:shd w:val="clear" w:color="auto" w:fill="auto"/>
            <w:noWrap/>
            <w:vAlign w:val="center"/>
            <w:hideMark/>
          </w:tcPr>
          <w:p w14:paraId="2025CD7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137.5</w:t>
            </w:r>
          </w:p>
        </w:tc>
        <w:tc>
          <w:tcPr>
            <w:tcW w:w="731" w:type="dxa"/>
            <w:shd w:val="clear" w:color="auto" w:fill="auto"/>
            <w:noWrap/>
            <w:vAlign w:val="center"/>
            <w:hideMark/>
          </w:tcPr>
          <w:p w14:paraId="6548381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138.0</w:t>
            </w:r>
          </w:p>
        </w:tc>
        <w:tc>
          <w:tcPr>
            <w:tcW w:w="731" w:type="dxa"/>
            <w:shd w:val="clear" w:color="auto" w:fill="auto"/>
            <w:noWrap/>
            <w:vAlign w:val="center"/>
            <w:hideMark/>
          </w:tcPr>
          <w:p w14:paraId="1E9D308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138.6</w:t>
            </w:r>
          </w:p>
        </w:tc>
        <w:tc>
          <w:tcPr>
            <w:tcW w:w="731" w:type="dxa"/>
            <w:shd w:val="clear" w:color="auto" w:fill="auto"/>
            <w:noWrap/>
            <w:vAlign w:val="center"/>
            <w:hideMark/>
          </w:tcPr>
          <w:p w14:paraId="0F5BD19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139.1</w:t>
            </w:r>
          </w:p>
        </w:tc>
        <w:tc>
          <w:tcPr>
            <w:tcW w:w="731" w:type="dxa"/>
            <w:shd w:val="clear" w:color="auto" w:fill="auto"/>
            <w:noWrap/>
            <w:vAlign w:val="center"/>
            <w:hideMark/>
          </w:tcPr>
          <w:p w14:paraId="50851F5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139.7</w:t>
            </w:r>
          </w:p>
        </w:tc>
        <w:tc>
          <w:tcPr>
            <w:tcW w:w="732" w:type="dxa"/>
            <w:shd w:val="clear" w:color="auto" w:fill="auto"/>
            <w:noWrap/>
            <w:vAlign w:val="center"/>
            <w:hideMark/>
          </w:tcPr>
          <w:p w14:paraId="1E104C5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140.2</w:t>
            </w:r>
          </w:p>
        </w:tc>
        <w:tc>
          <w:tcPr>
            <w:tcW w:w="731" w:type="dxa"/>
            <w:shd w:val="clear" w:color="auto" w:fill="auto"/>
            <w:noWrap/>
            <w:vAlign w:val="center"/>
            <w:hideMark/>
          </w:tcPr>
          <w:p w14:paraId="724E33A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140.8</w:t>
            </w:r>
          </w:p>
        </w:tc>
        <w:tc>
          <w:tcPr>
            <w:tcW w:w="731" w:type="dxa"/>
            <w:shd w:val="clear" w:color="auto" w:fill="auto"/>
            <w:noWrap/>
            <w:vAlign w:val="center"/>
            <w:hideMark/>
          </w:tcPr>
          <w:p w14:paraId="3D20330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141.3</w:t>
            </w:r>
          </w:p>
        </w:tc>
        <w:tc>
          <w:tcPr>
            <w:tcW w:w="731" w:type="dxa"/>
            <w:shd w:val="clear" w:color="auto" w:fill="auto"/>
            <w:noWrap/>
            <w:vAlign w:val="center"/>
            <w:hideMark/>
          </w:tcPr>
          <w:p w14:paraId="1753928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141.9</w:t>
            </w:r>
          </w:p>
        </w:tc>
        <w:tc>
          <w:tcPr>
            <w:tcW w:w="731" w:type="dxa"/>
            <w:shd w:val="clear" w:color="auto" w:fill="auto"/>
            <w:noWrap/>
            <w:vAlign w:val="center"/>
            <w:hideMark/>
          </w:tcPr>
          <w:p w14:paraId="7C28205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142.4</w:t>
            </w:r>
          </w:p>
        </w:tc>
        <w:tc>
          <w:tcPr>
            <w:tcW w:w="731" w:type="dxa"/>
            <w:shd w:val="clear" w:color="auto" w:fill="auto"/>
            <w:noWrap/>
            <w:vAlign w:val="center"/>
            <w:hideMark/>
          </w:tcPr>
          <w:p w14:paraId="2A6DED1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143.0</w:t>
            </w:r>
          </w:p>
        </w:tc>
        <w:tc>
          <w:tcPr>
            <w:tcW w:w="732" w:type="dxa"/>
            <w:shd w:val="clear" w:color="auto" w:fill="auto"/>
            <w:noWrap/>
            <w:vAlign w:val="center"/>
            <w:hideMark/>
          </w:tcPr>
          <w:p w14:paraId="562D87C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143.5</w:t>
            </w:r>
          </w:p>
        </w:tc>
        <w:tc>
          <w:tcPr>
            <w:tcW w:w="731" w:type="dxa"/>
            <w:shd w:val="clear" w:color="auto" w:fill="auto"/>
            <w:noWrap/>
            <w:vAlign w:val="center"/>
            <w:hideMark/>
          </w:tcPr>
          <w:p w14:paraId="2BC0051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144.1</w:t>
            </w:r>
          </w:p>
        </w:tc>
        <w:tc>
          <w:tcPr>
            <w:tcW w:w="731" w:type="dxa"/>
            <w:shd w:val="clear" w:color="auto" w:fill="auto"/>
            <w:noWrap/>
            <w:vAlign w:val="center"/>
            <w:hideMark/>
          </w:tcPr>
          <w:p w14:paraId="0090049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144.6</w:t>
            </w:r>
          </w:p>
        </w:tc>
        <w:tc>
          <w:tcPr>
            <w:tcW w:w="731" w:type="dxa"/>
            <w:shd w:val="clear" w:color="auto" w:fill="auto"/>
            <w:noWrap/>
            <w:vAlign w:val="center"/>
            <w:hideMark/>
          </w:tcPr>
          <w:p w14:paraId="300E034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145.2</w:t>
            </w:r>
          </w:p>
        </w:tc>
        <w:tc>
          <w:tcPr>
            <w:tcW w:w="731" w:type="dxa"/>
            <w:shd w:val="clear" w:color="auto" w:fill="auto"/>
            <w:noWrap/>
            <w:vAlign w:val="center"/>
            <w:hideMark/>
          </w:tcPr>
          <w:p w14:paraId="249FB6F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145.7</w:t>
            </w:r>
          </w:p>
        </w:tc>
        <w:tc>
          <w:tcPr>
            <w:tcW w:w="732" w:type="dxa"/>
            <w:shd w:val="clear" w:color="auto" w:fill="auto"/>
            <w:noWrap/>
            <w:vAlign w:val="center"/>
            <w:hideMark/>
          </w:tcPr>
          <w:p w14:paraId="1E3C269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146.3</w:t>
            </w:r>
          </w:p>
        </w:tc>
      </w:tr>
      <w:tr w:rsidR="00650D53" w:rsidRPr="00650D53" w14:paraId="3D5CF3B2" w14:textId="77777777" w:rsidTr="00DC2E04">
        <w:trPr>
          <w:cantSplit/>
          <w:jc w:val="center"/>
        </w:trPr>
        <w:tc>
          <w:tcPr>
            <w:tcW w:w="1026" w:type="dxa"/>
            <w:shd w:val="clear" w:color="auto" w:fill="auto"/>
            <w:noWrap/>
            <w:vAlign w:val="bottom"/>
            <w:hideMark/>
          </w:tcPr>
          <w:p w14:paraId="1E667933"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71</w:t>
            </w:r>
          </w:p>
        </w:tc>
        <w:tc>
          <w:tcPr>
            <w:tcW w:w="731" w:type="dxa"/>
            <w:shd w:val="clear" w:color="auto" w:fill="auto"/>
            <w:noWrap/>
            <w:vAlign w:val="center"/>
            <w:hideMark/>
          </w:tcPr>
          <w:p w14:paraId="5C44669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137.2</w:t>
            </w:r>
          </w:p>
        </w:tc>
        <w:tc>
          <w:tcPr>
            <w:tcW w:w="731" w:type="dxa"/>
            <w:shd w:val="clear" w:color="auto" w:fill="auto"/>
            <w:noWrap/>
            <w:vAlign w:val="center"/>
            <w:hideMark/>
          </w:tcPr>
          <w:p w14:paraId="472094D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137.8</w:t>
            </w:r>
          </w:p>
        </w:tc>
        <w:tc>
          <w:tcPr>
            <w:tcW w:w="731" w:type="dxa"/>
            <w:shd w:val="clear" w:color="auto" w:fill="auto"/>
            <w:noWrap/>
            <w:vAlign w:val="center"/>
            <w:hideMark/>
          </w:tcPr>
          <w:p w14:paraId="47FC014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138.3</w:t>
            </w:r>
          </w:p>
        </w:tc>
        <w:tc>
          <w:tcPr>
            <w:tcW w:w="731" w:type="dxa"/>
            <w:shd w:val="clear" w:color="auto" w:fill="auto"/>
            <w:noWrap/>
            <w:vAlign w:val="center"/>
            <w:hideMark/>
          </w:tcPr>
          <w:p w14:paraId="29CA11E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138.9</w:t>
            </w:r>
          </w:p>
        </w:tc>
        <w:tc>
          <w:tcPr>
            <w:tcW w:w="731" w:type="dxa"/>
            <w:shd w:val="clear" w:color="auto" w:fill="auto"/>
            <w:noWrap/>
            <w:vAlign w:val="center"/>
            <w:hideMark/>
          </w:tcPr>
          <w:p w14:paraId="481EAB1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139.4</w:t>
            </w:r>
          </w:p>
        </w:tc>
        <w:tc>
          <w:tcPr>
            <w:tcW w:w="732" w:type="dxa"/>
            <w:shd w:val="clear" w:color="auto" w:fill="auto"/>
            <w:noWrap/>
            <w:vAlign w:val="center"/>
            <w:hideMark/>
          </w:tcPr>
          <w:p w14:paraId="5B96136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140.0</w:t>
            </w:r>
          </w:p>
        </w:tc>
        <w:tc>
          <w:tcPr>
            <w:tcW w:w="731" w:type="dxa"/>
            <w:shd w:val="clear" w:color="auto" w:fill="auto"/>
            <w:noWrap/>
            <w:vAlign w:val="center"/>
            <w:hideMark/>
          </w:tcPr>
          <w:p w14:paraId="2772466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140.5</w:t>
            </w:r>
          </w:p>
        </w:tc>
        <w:tc>
          <w:tcPr>
            <w:tcW w:w="731" w:type="dxa"/>
            <w:shd w:val="clear" w:color="auto" w:fill="auto"/>
            <w:noWrap/>
            <w:vAlign w:val="center"/>
            <w:hideMark/>
          </w:tcPr>
          <w:p w14:paraId="6603D94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141.1</w:t>
            </w:r>
          </w:p>
        </w:tc>
        <w:tc>
          <w:tcPr>
            <w:tcW w:w="731" w:type="dxa"/>
            <w:shd w:val="clear" w:color="auto" w:fill="auto"/>
            <w:noWrap/>
            <w:vAlign w:val="center"/>
            <w:hideMark/>
          </w:tcPr>
          <w:p w14:paraId="3CB335E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141.6</w:t>
            </w:r>
          </w:p>
        </w:tc>
        <w:tc>
          <w:tcPr>
            <w:tcW w:w="731" w:type="dxa"/>
            <w:shd w:val="clear" w:color="auto" w:fill="auto"/>
            <w:noWrap/>
            <w:vAlign w:val="center"/>
            <w:hideMark/>
          </w:tcPr>
          <w:p w14:paraId="4228F40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142.2</w:t>
            </w:r>
          </w:p>
        </w:tc>
        <w:tc>
          <w:tcPr>
            <w:tcW w:w="731" w:type="dxa"/>
            <w:shd w:val="clear" w:color="auto" w:fill="auto"/>
            <w:noWrap/>
            <w:vAlign w:val="center"/>
            <w:hideMark/>
          </w:tcPr>
          <w:p w14:paraId="38279BF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142.7</w:t>
            </w:r>
          </w:p>
        </w:tc>
        <w:tc>
          <w:tcPr>
            <w:tcW w:w="732" w:type="dxa"/>
            <w:shd w:val="clear" w:color="auto" w:fill="auto"/>
            <w:noWrap/>
            <w:vAlign w:val="center"/>
            <w:hideMark/>
          </w:tcPr>
          <w:p w14:paraId="62966B1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143.3</w:t>
            </w:r>
          </w:p>
        </w:tc>
        <w:tc>
          <w:tcPr>
            <w:tcW w:w="731" w:type="dxa"/>
            <w:shd w:val="clear" w:color="auto" w:fill="auto"/>
            <w:noWrap/>
            <w:vAlign w:val="center"/>
            <w:hideMark/>
          </w:tcPr>
          <w:p w14:paraId="3F97BCA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143.8</w:t>
            </w:r>
          </w:p>
        </w:tc>
        <w:tc>
          <w:tcPr>
            <w:tcW w:w="731" w:type="dxa"/>
            <w:shd w:val="clear" w:color="auto" w:fill="auto"/>
            <w:noWrap/>
            <w:vAlign w:val="center"/>
            <w:hideMark/>
          </w:tcPr>
          <w:p w14:paraId="3B2C53D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144.4</w:t>
            </w:r>
          </w:p>
        </w:tc>
        <w:tc>
          <w:tcPr>
            <w:tcW w:w="731" w:type="dxa"/>
            <w:shd w:val="clear" w:color="auto" w:fill="auto"/>
            <w:noWrap/>
            <w:vAlign w:val="center"/>
            <w:hideMark/>
          </w:tcPr>
          <w:p w14:paraId="2E983EE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144.9</w:t>
            </w:r>
          </w:p>
        </w:tc>
        <w:tc>
          <w:tcPr>
            <w:tcW w:w="731" w:type="dxa"/>
            <w:shd w:val="clear" w:color="auto" w:fill="auto"/>
            <w:noWrap/>
            <w:vAlign w:val="center"/>
            <w:hideMark/>
          </w:tcPr>
          <w:p w14:paraId="21B23D2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145.5</w:t>
            </w:r>
          </w:p>
        </w:tc>
        <w:tc>
          <w:tcPr>
            <w:tcW w:w="732" w:type="dxa"/>
            <w:shd w:val="clear" w:color="auto" w:fill="auto"/>
            <w:noWrap/>
            <w:vAlign w:val="center"/>
            <w:hideMark/>
          </w:tcPr>
          <w:p w14:paraId="4DE09FB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146.0</w:t>
            </w:r>
          </w:p>
        </w:tc>
      </w:tr>
      <w:tr w:rsidR="00650D53" w:rsidRPr="00650D53" w14:paraId="064EC0ED" w14:textId="77777777" w:rsidTr="00DC2E04">
        <w:trPr>
          <w:cantSplit/>
          <w:jc w:val="center"/>
        </w:trPr>
        <w:tc>
          <w:tcPr>
            <w:tcW w:w="1026" w:type="dxa"/>
            <w:shd w:val="clear" w:color="auto" w:fill="auto"/>
            <w:noWrap/>
            <w:vAlign w:val="bottom"/>
            <w:hideMark/>
          </w:tcPr>
          <w:p w14:paraId="31FDCBEE"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72</w:t>
            </w:r>
          </w:p>
        </w:tc>
        <w:tc>
          <w:tcPr>
            <w:tcW w:w="731" w:type="dxa"/>
            <w:shd w:val="clear" w:color="auto" w:fill="auto"/>
            <w:noWrap/>
            <w:vAlign w:val="center"/>
            <w:hideMark/>
          </w:tcPr>
          <w:p w14:paraId="7085424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136.9</w:t>
            </w:r>
          </w:p>
        </w:tc>
        <w:tc>
          <w:tcPr>
            <w:tcW w:w="731" w:type="dxa"/>
            <w:shd w:val="clear" w:color="auto" w:fill="auto"/>
            <w:noWrap/>
            <w:vAlign w:val="center"/>
            <w:hideMark/>
          </w:tcPr>
          <w:p w14:paraId="434B747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137.5</w:t>
            </w:r>
          </w:p>
        </w:tc>
        <w:tc>
          <w:tcPr>
            <w:tcW w:w="731" w:type="dxa"/>
            <w:shd w:val="clear" w:color="auto" w:fill="auto"/>
            <w:noWrap/>
            <w:vAlign w:val="center"/>
            <w:hideMark/>
          </w:tcPr>
          <w:p w14:paraId="40BF72D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138.0</w:t>
            </w:r>
          </w:p>
        </w:tc>
        <w:tc>
          <w:tcPr>
            <w:tcW w:w="731" w:type="dxa"/>
            <w:shd w:val="clear" w:color="auto" w:fill="auto"/>
            <w:noWrap/>
            <w:vAlign w:val="center"/>
            <w:hideMark/>
          </w:tcPr>
          <w:p w14:paraId="0BA6514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138.6</w:t>
            </w:r>
          </w:p>
        </w:tc>
        <w:tc>
          <w:tcPr>
            <w:tcW w:w="731" w:type="dxa"/>
            <w:shd w:val="clear" w:color="auto" w:fill="auto"/>
            <w:noWrap/>
            <w:vAlign w:val="center"/>
            <w:hideMark/>
          </w:tcPr>
          <w:p w14:paraId="0688746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139.1</w:t>
            </w:r>
          </w:p>
        </w:tc>
        <w:tc>
          <w:tcPr>
            <w:tcW w:w="732" w:type="dxa"/>
            <w:shd w:val="clear" w:color="auto" w:fill="auto"/>
            <w:noWrap/>
            <w:vAlign w:val="center"/>
            <w:hideMark/>
          </w:tcPr>
          <w:p w14:paraId="3BE6269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139.7</w:t>
            </w:r>
          </w:p>
        </w:tc>
        <w:tc>
          <w:tcPr>
            <w:tcW w:w="731" w:type="dxa"/>
            <w:shd w:val="clear" w:color="auto" w:fill="auto"/>
            <w:noWrap/>
            <w:vAlign w:val="center"/>
            <w:hideMark/>
          </w:tcPr>
          <w:p w14:paraId="0763A89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140.2</w:t>
            </w:r>
          </w:p>
        </w:tc>
        <w:tc>
          <w:tcPr>
            <w:tcW w:w="731" w:type="dxa"/>
            <w:shd w:val="clear" w:color="auto" w:fill="auto"/>
            <w:noWrap/>
            <w:vAlign w:val="center"/>
            <w:hideMark/>
          </w:tcPr>
          <w:p w14:paraId="154800C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140.8</w:t>
            </w:r>
          </w:p>
        </w:tc>
        <w:tc>
          <w:tcPr>
            <w:tcW w:w="731" w:type="dxa"/>
            <w:shd w:val="clear" w:color="auto" w:fill="auto"/>
            <w:noWrap/>
            <w:vAlign w:val="center"/>
            <w:hideMark/>
          </w:tcPr>
          <w:p w14:paraId="06537EA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141.4</w:t>
            </w:r>
          </w:p>
        </w:tc>
        <w:tc>
          <w:tcPr>
            <w:tcW w:w="731" w:type="dxa"/>
            <w:shd w:val="clear" w:color="auto" w:fill="auto"/>
            <w:noWrap/>
            <w:vAlign w:val="center"/>
            <w:hideMark/>
          </w:tcPr>
          <w:p w14:paraId="4C2FBA9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141.9</w:t>
            </w:r>
          </w:p>
        </w:tc>
        <w:tc>
          <w:tcPr>
            <w:tcW w:w="731" w:type="dxa"/>
            <w:shd w:val="clear" w:color="auto" w:fill="auto"/>
            <w:noWrap/>
            <w:vAlign w:val="center"/>
            <w:hideMark/>
          </w:tcPr>
          <w:p w14:paraId="5E171E5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142.5</w:t>
            </w:r>
          </w:p>
        </w:tc>
        <w:tc>
          <w:tcPr>
            <w:tcW w:w="732" w:type="dxa"/>
            <w:shd w:val="clear" w:color="auto" w:fill="auto"/>
            <w:noWrap/>
            <w:vAlign w:val="center"/>
            <w:hideMark/>
          </w:tcPr>
          <w:p w14:paraId="37F3820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143.0</w:t>
            </w:r>
          </w:p>
        </w:tc>
        <w:tc>
          <w:tcPr>
            <w:tcW w:w="731" w:type="dxa"/>
            <w:shd w:val="clear" w:color="auto" w:fill="auto"/>
            <w:noWrap/>
            <w:vAlign w:val="center"/>
            <w:hideMark/>
          </w:tcPr>
          <w:p w14:paraId="13D0875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143.6</w:t>
            </w:r>
          </w:p>
        </w:tc>
        <w:tc>
          <w:tcPr>
            <w:tcW w:w="731" w:type="dxa"/>
            <w:shd w:val="clear" w:color="auto" w:fill="auto"/>
            <w:noWrap/>
            <w:vAlign w:val="center"/>
            <w:hideMark/>
          </w:tcPr>
          <w:p w14:paraId="41E4AF9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144.1</w:t>
            </w:r>
          </w:p>
        </w:tc>
        <w:tc>
          <w:tcPr>
            <w:tcW w:w="731" w:type="dxa"/>
            <w:shd w:val="clear" w:color="auto" w:fill="auto"/>
            <w:noWrap/>
            <w:vAlign w:val="center"/>
            <w:hideMark/>
          </w:tcPr>
          <w:p w14:paraId="7D30A99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144.7</w:t>
            </w:r>
          </w:p>
        </w:tc>
        <w:tc>
          <w:tcPr>
            <w:tcW w:w="731" w:type="dxa"/>
            <w:shd w:val="clear" w:color="auto" w:fill="auto"/>
            <w:noWrap/>
            <w:vAlign w:val="center"/>
            <w:hideMark/>
          </w:tcPr>
          <w:p w14:paraId="4EE6E41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145.2</w:t>
            </w:r>
          </w:p>
        </w:tc>
        <w:tc>
          <w:tcPr>
            <w:tcW w:w="732" w:type="dxa"/>
            <w:shd w:val="clear" w:color="auto" w:fill="auto"/>
            <w:noWrap/>
            <w:vAlign w:val="center"/>
            <w:hideMark/>
          </w:tcPr>
          <w:p w14:paraId="0ACA19D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145.8</w:t>
            </w:r>
          </w:p>
        </w:tc>
      </w:tr>
      <w:tr w:rsidR="00650D53" w:rsidRPr="00650D53" w14:paraId="44A85313" w14:textId="77777777" w:rsidTr="00DC2E04">
        <w:trPr>
          <w:cantSplit/>
          <w:jc w:val="center"/>
        </w:trPr>
        <w:tc>
          <w:tcPr>
            <w:tcW w:w="1026" w:type="dxa"/>
            <w:shd w:val="clear" w:color="auto" w:fill="auto"/>
            <w:noWrap/>
            <w:vAlign w:val="bottom"/>
            <w:hideMark/>
          </w:tcPr>
          <w:p w14:paraId="164BF9D3"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73</w:t>
            </w:r>
          </w:p>
        </w:tc>
        <w:tc>
          <w:tcPr>
            <w:tcW w:w="731" w:type="dxa"/>
            <w:shd w:val="clear" w:color="auto" w:fill="auto"/>
            <w:noWrap/>
            <w:vAlign w:val="center"/>
            <w:hideMark/>
          </w:tcPr>
          <w:p w14:paraId="7BBBD03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136.7</w:t>
            </w:r>
          </w:p>
        </w:tc>
        <w:tc>
          <w:tcPr>
            <w:tcW w:w="731" w:type="dxa"/>
            <w:shd w:val="clear" w:color="auto" w:fill="auto"/>
            <w:noWrap/>
            <w:vAlign w:val="center"/>
            <w:hideMark/>
          </w:tcPr>
          <w:p w14:paraId="6F2EDF0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137.2</w:t>
            </w:r>
          </w:p>
        </w:tc>
        <w:tc>
          <w:tcPr>
            <w:tcW w:w="731" w:type="dxa"/>
            <w:shd w:val="clear" w:color="auto" w:fill="auto"/>
            <w:noWrap/>
            <w:vAlign w:val="center"/>
            <w:hideMark/>
          </w:tcPr>
          <w:p w14:paraId="742E4FA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137.8</w:t>
            </w:r>
          </w:p>
        </w:tc>
        <w:tc>
          <w:tcPr>
            <w:tcW w:w="731" w:type="dxa"/>
            <w:shd w:val="clear" w:color="auto" w:fill="auto"/>
            <w:noWrap/>
            <w:vAlign w:val="center"/>
            <w:hideMark/>
          </w:tcPr>
          <w:p w14:paraId="2FB1AFB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138.3</w:t>
            </w:r>
          </w:p>
        </w:tc>
        <w:tc>
          <w:tcPr>
            <w:tcW w:w="731" w:type="dxa"/>
            <w:shd w:val="clear" w:color="auto" w:fill="auto"/>
            <w:noWrap/>
            <w:vAlign w:val="center"/>
            <w:hideMark/>
          </w:tcPr>
          <w:p w14:paraId="4EAF3D2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138.9</w:t>
            </w:r>
          </w:p>
        </w:tc>
        <w:tc>
          <w:tcPr>
            <w:tcW w:w="732" w:type="dxa"/>
            <w:shd w:val="clear" w:color="auto" w:fill="auto"/>
            <w:noWrap/>
            <w:vAlign w:val="center"/>
            <w:hideMark/>
          </w:tcPr>
          <w:p w14:paraId="33C8C43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139.4</w:t>
            </w:r>
          </w:p>
        </w:tc>
        <w:tc>
          <w:tcPr>
            <w:tcW w:w="731" w:type="dxa"/>
            <w:shd w:val="clear" w:color="auto" w:fill="auto"/>
            <w:noWrap/>
            <w:vAlign w:val="center"/>
            <w:hideMark/>
          </w:tcPr>
          <w:p w14:paraId="381BAE9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140.0</w:t>
            </w:r>
          </w:p>
        </w:tc>
        <w:tc>
          <w:tcPr>
            <w:tcW w:w="731" w:type="dxa"/>
            <w:shd w:val="clear" w:color="auto" w:fill="auto"/>
            <w:noWrap/>
            <w:vAlign w:val="center"/>
            <w:hideMark/>
          </w:tcPr>
          <w:p w14:paraId="1906D84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140.5</w:t>
            </w:r>
          </w:p>
        </w:tc>
        <w:tc>
          <w:tcPr>
            <w:tcW w:w="731" w:type="dxa"/>
            <w:shd w:val="clear" w:color="auto" w:fill="auto"/>
            <w:noWrap/>
            <w:vAlign w:val="center"/>
            <w:hideMark/>
          </w:tcPr>
          <w:p w14:paraId="36A4502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141.1</w:t>
            </w:r>
          </w:p>
        </w:tc>
        <w:tc>
          <w:tcPr>
            <w:tcW w:w="731" w:type="dxa"/>
            <w:shd w:val="clear" w:color="auto" w:fill="auto"/>
            <w:noWrap/>
            <w:vAlign w:val="center"/>
            <w:hideMark/>
          </w:tcPr>
          <w:p w14:paraId="58A37D4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141.6</w:t>
            </w:r>
          </w:p>
        </w:tc>
        <w:tc>
          <w:tcPr>
            <w:tcW w:w="731" w:type="dxa"/>
            <w:shd w:val="clear" w:color="auto" w:fill="auto"/>
            <w:noWrap/>
            <w:vAlign w:val="center"/>
            <w:hideMark/>
          </w:tcPr>
          <w:p w14:paraId="130AAEF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142.2</w:t>
            </w:r>
          </w:p>
        </w:tc>
        <w:tc>
          <w:tcPr>
            <w:tcW w:w="732" w:type="dxa"/>
            <w:shd w:val="clear" w:color="auto" w:fill="auto"/>
            <w:noWrap/>
            <w:vAlign w:val="center"/>
            <w:hideMark/>
          </w:tcPr>
          <w:p w14:paraId="1BE80CB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142.7</w:t>
            </w:r>
          </w:p>
        </w:tc>
        <w:tc>
          <w:tcPr>
            <w:tcW w:w="731" w:type="dxa"/>
            <w:shd w:val="clear" w:color="auto" w:fill="auto"/>
            <w:noWrap/>
            <w:vAlign w:val="center"/>
            <w:hideMark/>
          </w:tcPr>
          <w:p w14:paraId="303C4BB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143.3</w:t>
            </w:r>
          </w:p>
        </w:tc>
        <w:tc>
          <w:tcPr>
            <w:tcW w:w="731" w:type="dxa"/>
            <w:shd w:val="clear" w:color="auto" w:fill="auto"/>
            <w:noWrap/>
            <w:vAlign w:val="center"/>
            <w:hideMark/>
          </w:tcPr>
          <w:p w14:paraId="14310AF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143.9</w:t>
            </w:r>
          </w:p>
        </w:tc>
        <w:tc>
          <w:tcPr>
            <w:tcW w:w="731" w:type="dxa"/>
            <w:shd w:val="clear" w:color="auto" w:fill="auto"/>
            <w:noWrap/>
            <w:vAlign w:val="center"/>
            <w:hideMark/>
          </w:tcPr>
          <w:p w14:paraId="387E5FA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144.4</w:t>
            </w:r>
          </w:p>
        </w:tc>
        <w:tc>
          <w:tcPr>
            <w:tcW w:w="731" w:type="dxa"/>
            <w:shd w:val="clear" w:color="auto" w:fill="auto"/>
            <w:noWrap/>
            <w:vAlign w:val="center"/>
            <w:hideMark/>
          </w:tcPr>
          <w:p w14:paraId="63284CC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145.0</w:t>
            </w:r>
          </w:p>
        </w:tc>
        <w:tc>
          <w:tcPr>
            <w:tcW w:w="732" w:type="dxa"/>
            <w:shd w:val="clear" w:color="auto" w:fill="auto"/>
            <w:noWrap/>
            <w:vAlign w:val="center"/>
            <w:hideMark/>
          </w:tcPr>
          <w:p w14:paraId="1C174B1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145.5</w:t>
            </w:r>
          </w:p>
        </w:tc>
      </w:tr>
      <w:tr w:rsidR="00650D53" w:rsidRPr="00650D53" w14:paraId="49451FB8" w14:textId="77777777" w:rsidTr="00DC2E04">
        <w:trPr>
          <w:cantSplit/>
          <w:jc w:val="center"/>
        </w:trPr>
        <w:tc>
          <w:tcPr>
            <w:tcW w:w="1026" w:type="dxa"/>
            <w:shd w:val="clear" w:color="auto" w:fill="auto"/>
            <w:noWrap/>
            <w:vAlign w:val="bottom"/>
            <w:hideMark/>
          </w:tcPr>
          <w:p w14:paraId="0887CFB4"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74</w:t>
            </w:r>
          </w:p>
        </w:tc>
        <w:tc>
          <w:tcPr>
            <w:tcW w:w="731" w:type="dxa"/>
            <w:shd w:val="clear" w:color="auto" w:fill="auto"/>
            <w:noWrap/>
            <w:vAlign w:val="center"/>
            <w:hideMark/>
          </w:tcPr>
          <w:p w14:paraId="5D37F10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136.4</w:t>
            </w:r>
          </w:p>
        </w:tc>
        <w:tc>
          <w:tcPr>
            <w:tcW w:w="731" w:type="dxa"/>
            <w:shd w:val="clear" w:color="auto" w:fill="auto"/>
            <w:noWrap/>
            <w:vAlign w:val="center"/>
            <w:hideMark/>
          </w:tcPr>
          <w:p w14:paraId="46265BB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137.0</w:t>
            </w:r>
          </w:p>
        </w:tc>
        <w:tc>
          <w:tcPr>
            <w:tcW w:w="731" w:type="dxa"/>
            <w:shd w:val="clear" w:color="auto" w:fill="auto"/>
            <w:noWrap/>
            <w:vAlign w:val="center"/>
            <w:hideMark/>
          </w:tcPr>
          <w:p w14:paraId="4898F12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137.5</w:t>
            </w:r>
          </w:p>
        </w:tc>
        <w:tc>
          <w:tcPr>
            <w:tcW w:w="731" w:type="dxa"/>
            <w:shd w:val="clear" w:color="auto" w:fill="auto"/>
            <w:noWrap/>
            <w:vAlign w:val="center"/>
            <w:hideMark/>
          </w:tcPr>
          <w:p w14:paraId="2E67C95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138.1</w:t>
            </w:r>
          </w:p>
        </w:tc>
        <w:tc>
          <w:tcPr>
            <w:tcW w:w="731" w:type="dxa"/>
            <w:shd w:val="clear" w:color="auto" w:fill="auto"/>
            <w:noWrap/>
            <w:vAlign w:val="center"/>
            <w:hideMark/>
          </w:tcPr>
          <w:p w14:paraId="5EA50C7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138.6</w:t>
            </w:r>
          </w:p>
        </w:tc>
        <w:tc>
          <w:tcPr>
            <w:tcW w:w="732" w:type="dxa"/>
            <w:shd w:val="clear" w:color="auto" w:fill="auto"/>
            <w:noWrap/>
            <w:vAlign w:val="center"/>
            <w:hideMark/>
          </w:tcPr>
          <w:p w14:paraId="7CDB171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139.2</w:t>
            </w:r>
          </w:p>
        </w:tc>
        <w:tc>
          <w:tcPr>
            <w:tcW w:w="731" w:type="dxa"/>
            <w:shd w:val="clear" w:color="auto" w:fill="auto"/>
            <w:noWrap/>
            <w:vAlign w:val="center"/>
            <w:hideMark/>
          </w:tcPr>
          <w:p w14:paraId="7C12284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139.7</w:t>
            </w:r>
          </w:p>
        </w:tc>
        <w:tc>
          <w:tcPr>
            <w:tcW w:w="731" w:type="dxa"/>
            <w:shd w:val="clear" w:color="auto" w:fill="auto"/>
            <w:noWrap/>
            <w:vAlign w:val="center"/>
            <w:hideMark/>
          </w:tcPr>
          <w:p w14:paraId="5FA0BC2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140.3</w:t>
            </w:r>
          </w:p>
        </w:tc>
        <w:tc>
          <w:tcPr>
            <w:tcW w:w="731" w:type="dxa"/>
            <w:shd w:val="clear" w:color="auto" w:fill="auto"/>
            <w:noWrap/>
            <w:vAlign w:val="center"/>
            <w:hideMark/>
          </w:tcPr>
          <w:p w14:paraId="345F2E9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140.8</w:t>
            </w:r>
          </w:p>
        </w:tc>
        <w:tc>
          <w:tcPr>
            <w:tcW w:w="731" w:type="dxa"/>
            <w:shd w:val="clear" w:color="auto" w:fill="auto"/>
            <w:noWrap/>
            <w:vAlign w:val="center"/>
            <w:hideMark/>
          </w:tcPr>
          <w:p w14:paraId="428A109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141.4</w:t>
            </w:r>
          </w:p>
        </w:tc>
        <w:tc>
          <w:tcPr>
            <w:tcW w:w="731" w:type="dxa"/>
            <w:shd w:val="clear" w:color="auto" w:fill="auto"/>
            <w:noWrap/>
            <w:vAlign w:val="center"/>
            <w:hideMark/>
          </w:tcPr>
          <w:p w14:paraId="45AB7F9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141.9</w:t>
            </w:r>
          </w:p>
        </w:tc>
        <w:tc>
          <w:tcPr>
            <w:tcW w:w="732" w:type="dxa"/>
            <w:shd w:val="clear" w:color="auto" w:fill="auto"/>
            <w:noWrap/>
            <w:vAlign w:val="center"/>
            <w:hideMark/>
          </w:tcPr>
          <w:p w14:paraId="5F4AC50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142.5</w:t>
            </w:r>
          </w:p>
        </w:tc>
        <w:tc>
          <w:tcPr>
            <w:tcW w:w="731" w:type="dxa"/>
            <w:shd w:val="clear" w:color="auto" w:fill="auto"/>
            <w:noWrap/>
            <w:vAlign w:val="center"/>
            <w:hideMark/>
          </w:tcPr>
          <w:p w14:paraId="5275A37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143.0</w:t>
            </w:r>
          </w:p>
        </w:tc>
        <w:tc>
          <w:tcPr>
            <w:tcW w:w="731" w:type="dxa"/>
            <w:shd w:val="clear" w:color="auto" w:fill="auto"/>
            <w:noWrap/>
            <w:vAlign w:val="center"/>
            <w:hideMark/>
          </w:tcPr>
          <w:p w14:paraId="060BF03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143.6</w:t>
            </w:r>
          </w:p>
        </w:tc>
        <w:tc>
          <w:tcPr>
            <w:tcW w:w="731" w:type="dxa"/>
            <w:shd w:val="clear" w:color="auto" w:fill="auto"/>
            <w:noWrap/>
            <w:vAlign w:val="center"/>
            <w:hideMark/>
          </w:tcPr>
          <w:p w14:paraId="130BDA8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144.1</w:t>
            </w:r>
          </w:p>
        </w:tc>
        <w:tc>
          <w:tcPr>
            <w:tcW w:w="731" w:type="dxa"/>
            <w:shd w:val="clear" w:color="auto" w:fill="auto"/>
            <w:noWrap/>
            <w:vAlign w:val="center"/>
            <w:hideMark/>
          </w:tcPr>
          <w:p w14:paraId="48CB57B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144.7</w:t>
            </w:r>
          </w:p>
        </w:tc>
        <w:tc>
          <w:tcPr>
            <w:tcW w:w="732" w:type="dxa"/>
            <w:shd w:val="clear" w:color="auto" w:fill="auto"/>
            <w:noWrap/>
            <w:vAlign w:val="center"/>
            <w:hideMark/>
          </w:tcPr>
          <w:p w14:paraId="3BF1E0A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145.2</w:t>
            </w:r>
          </w:p>
        </w:tc>
      </w:tr>
      <w:tr w:rsidR="00650D53" w:rsidRPr="00650D53" w14:paraId="4193CDD9" w14:textId="77777777" w:rsidTr="00DC2E04">
        <w:trPr>
          <w:cantSplit/>
          <w:jc w:val="center"/>
        </w:trPr>
        <w:tc>
          <w:tcPr>
            <w:tcW w:w="1026" w:type="dxa"/>
            <w:shd w:val="clear" w:color="auto" w:fill="auto"/>
            <w:noWrap/>
            <w:vAlign w:val="bottom"/>
            <w:hideMark/>
          </w:tcPr>
          <w:p w14:paraId="7BDEABA2"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75</w:t>
            </w:r>
          </w:p>
        </w:tc>
        <w:tc>
          <w:tcPr>
            <w:tcW w:w="731" w:type="dxa"/>
            <w:shd w:val="clear" w:color="auto" w:fill="auto"/>
            <w:noWrap/>
            <w:vAlign w:val="center"/>
            <w:hideMark/>
          </w:tcPr>
          <w:p w14:paraId="286B653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136.2</w:t>
            </w:r>
          </w:p>
        </w:tc>
        <w:tc>
          <w:tcPr>
            <w:tcW w:w="731" w:type="dxa"/>
            <w:shd w:val="clear" w:color="auto" w:fill="auto"/>
            <w:noWrap/>
            <w:vAlign w:val="center"/>
            <w:hideMark/>
          </w:tcPr>
          <w:p w14:paraId="3B175A2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136.7</w:t>
            </w:r>
          </w:p>
        </w:tc>
        <w:tc>
          <w:tcPr>
            <w:tcW w:w="731" w:type="dxa"/>
            <w:shd w:val="clear" w:color="auto" w:fill="auto"/>
            <w:noWrap/>
            <w:vAlign w:val="center"/>
            <w:hideMark/>
          </w:tcPr>
          <w:p w14:paraId="09EB771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137.3</w:t>
            </w:r>
          </w:p>
        </w:tc>
        <w:tc>
          <w:tcPr>
            <w:tcW w:w="731" w:type="dxa"/>
            <w:shd w:val="clear" w:color="auto" w:fill="auto"/>
            <w:noWrap/>
            <w:vAlign w:val="center"/>
            <w:hideMark/>
          </w:tcPr>
          <w:p w14:paraId="2943B7A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137.8</w:t>
            </w:r>
          </w:p>
        </w:tc>
        <w:tc>
          <w:tcPr>
            <w:tcW w:w="731" w:type="dxa"/>
            <w:shd w:val="clear" w:color="auto" w:fill="auto"/>
            <w:noWrap/>
            <w:vAlign w:val="center"/>
            <w:hideMark/>
          </w:tcPr>
          <w:p w14:paraId="25E9011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138.4</w:t>
            </w:r>
          </w:p>
        </w:tc>
        <w:tc>
          <w:tcPr>
            <w:tcW w:w="732" w:type="dxa"/>
            <w:shd w:val="clear" w:color="auto" w:fill="auto"/>
            <w:noWrap/>
            <w:vAlign w:val="center"/>
            <w:hideMark/>
          </w:tcPr>
          <w:p w14:paraId="76DAD7F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138.9</w:t>
            </w:r>
          </w:p>
        </w:tc>
        <w:tc>
          <w:tcPr>
            <w:tcW w:w="731" w:type="dxa"/>
            <w:shd w:val="clear" w:color="auto" w:fill="auto"/>
            <w:noWrap/>
            <w:vAlign w:val="center"/>
            <w:hideMark/>
          </w:tcPr>
          <w:p w14:paraId="449D1DE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139.5</w:t>
            </w:r>
          </w:p>
        </w:tc>
        <w:tc>
          <w:tcPr>
            <w:tcW w:w="731" w:type="dxa"/>
            <w:shd w:val="clear" w:color="auto" w:fill="auto"/>
            <w:noWrap/>
            <w:vAlign w:val="center"/>
            <w:hideMark/>
          </w:tcPr>
          <w:p w14:paraId="5A91708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140.0</w:t>
            </w:r>
          </w:p>
        </w:tc>
        <w:tc>
          <w:tcPr>
            <w:tcW w:w="731" w:type="dxa"/>
            <w:shd w:val="clear" w:color="auto" w:fill="auto"/>
            <w:noWrap/>
            <w:vAlign w:val="center"/>
            <w:hideMark/>
          </w:tcPr>
          <w:p w14:paraId="1897A33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140.6</w:t>
            </w:r>
          </w:p>
        </w:tc>
        <w:tc>
          <w:tcPr>
            <w:tcW w:w="731" w:type="dxa"/>
            <w:shd w:val="clear" w:color="auto" w:fill="auto"/>
            <w:noWrap/>
            <w:vAlign w:val="center"/>
            <w:hideMark/>
          </w:tcPr>
          <w:p w14:paraId="0C5C841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141.1</w:t>
            </w:r>
          </w:p>
        </w:tc>
        <w:tc>
          <w:tcPr>
            <w:tcW w:w="731" w:type="dxa"/>
            <w:shd w:val="clear" w:color="auto" w:fill="auto"/>
            <w:noWrap/>
            <w:vAlign w:val="center"/>
            <w:hideMark/>
          </w:tcPr>
          <w:p w14:paraId="54433DE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141.7</w:t>
            </w:r>
          </w:p>
        </w:tc>
        <w:tc>
          <w:tcPr>
            <w:tcW w:w="732" w:type="dxa"/>
            <w:shd w:val="clear" w:color="auto" w:fill="auto"/>
            <w:noWrap/>
            <w:vAlign w:val="center"/>
            <w:hideMark/>
          </w:tcPr>
          <w:p w14:paraId="32AB2DA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142.2</w:t>
            </w:r>
          </w:p>
        </w:tc>
        <w:tc>
          <w:tcPr>
            <w:tcW w:w="731" w:type="dxa"/>
            <w:shd w:val="clear" w:color="auto" w:fill="auto"/>
            <w:noWrap/>
            <w:vAlign w:val="center"/>
            <w:hideMark/>
          </w:tcPr>
          <w:p w14:paraId="6C02110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142.8</w:t>
            </w:r>
          </w:p>
        </w:tc>
        <w:tc>
          <w:tcPr>
            <w:tcW w:w="731" w:type="dxa"/>
            <w:shd w:val="clear" w:color="auto" w:fill="auto"/>
            <w:noWrap/>
            <w:vAlign w:val="center"/>
            <w:hideMark/>
          </w:tcPr>
          <w:p w14:paraId="2653A1A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143.3</w:t>
            </w:r>
          </w:p>
        </w:tc>
        <w:tc>
          <w:tcPr>
            <w:tcW w:w="731" w:type="dxa"/>
            <w:shd w:val="clear" w:color="auto" w:fill="auto"/>
            <w:noWrap/>
            <w:vAlign w:val="center"/>
            <w:hideMark/>
          </w:tcPr>
          <w:p w14:paraId="716CECA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143.9</w:t>
            </w:r>
          </w:p>
        </w:tc>
        <w:tc>
          <w:tcPr>
            <w:tcW w:w="731" w:type="dxa"/>
            <w:shd w:val="clear" w:color="auto" w:fill="auto"/>
            <w:noWrap/>
            <w:vAlign w:val="center"/>
            <w:hideMark/>
          </w:tcPr>
          <w:p w14:paraId="7AC018A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144.4</w:t>
            </w:r>
          </w:p>
        </w:tc>
        <w:tc>
          <w:tcPr>
            <w:tcW w:w="732" w:type="dxa"/>
            <w:shd w:val="clear" w:color="auto" w:fill="auto"/>
            <w:noWrap/>
            <w:vAlign w:val="center"/>
            <w:hideMark/>
          </w:tcPr>
          <w:p w14:paraId="367F029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145.0</w:t>
            </w:r>
          </w:p>
        </w:tc>
      </w:tr>
      <w:tr w:rsidR="00650D53" w:rsidRPr="00650D53" w14:paraId="7E270EC3" w14:textId="77777777" w:rsidTr="00DC2E04">
        <w:trPr>
          <w:cantSplit/>
          <w:jc w:val="center"/>
        </w:trPr>
        <w:tc>
          <w:tcPr>
            <w:tcW w:w="1026" w:type="dxa"/>
            <w:shd w:val="clear" w:color="auto" w:fill="auto"/>
            <w:noWrap/>
            <w:vAlign w:val="bottom"/>
            <w:hideMark/>
          </w:tcPr>
          <w:p w14:paraId="5E4CD9FE"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76</w:t>
            </w:r>
          </w:p>
        </w:tc>
        <w:tc>
          <w:tcPr>
            <w:tcW w:w="731" w:type="dxa"/>
            <w:shd w:val="clear" w:color="auto" w:fill="auto"/>
            <w:noWrap/>
            <w:vAlign w:val="center"/>
            <w:hideMark/>
          </w:tcPr>
          <w:p w14:paraId="4553CF2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135.9</w:t>
            </w:r>
          </w:p>
        </w:tc>
        <w:tc>
          <w:tcPr>
            <w:tcW w:w="731" w:type="dxa"/>
            <w:shd w:val="clear" w:color="auto" w:fill="auto"/>
            <w:noWrap/>
            <w:vAlign w:val="center"/>
            <w:hideMark/>
          </w:tcPr>
          <w:p w14:paraId="3B3EB18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136.5</w:t>
            </w:r>
          </w:p>
        </w:tc>
        <w:tc>
          <w:tcPr>
            <w:tcW w:w="731" w:type="dxa"/>
            <w:shd w:val="clear" w:color="auto" w:fill="auto"/>
            <w:noWrap/>
            <w:vAlign w:val="center"/>
            <w:hideMark/>
          </w:tcPr>
          <w:p w14:paraId="6F2D883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137.0</w:t>
            </w:r>
          </w:p>
        </w:tc>
        <w:tc>
          <w:tcPr>
            <w:tcW w:w="731" w:type="dxa"/>
            <w:shd w:val="clear" w:color="auto" w:fill="auto"/>
            <w:noWrap/>
            <w:vAlign w:val="center"/>
            <w:hideMark/>
          </w:tcPr>
          <w:p w14:paraId="40D0AA8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137.6</w:t>
            </w:r>
          </w:p>
        </w:tc>
        <w:tc>
          <w:tcPr>
            <w:tcW w:w="731" w:type="dxa"/>
            <w:shd w:val="clear" w:color="auto" w:fill="auto"/>
            <w:noWrap/>
            <w:vAlign w:val="center"/>
            <w:hideMark/>
          </w:tcPr>
          <w:p w14:paraId="202C097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138.1</w:t>
            </w:r>
          </w:p>
        </w:tc>
        <w:tc>
          <w:tcPr>
            <w:tcW w:w="732" w:type="dxa"/>
            <w:shd w:val="clear" w:color="auto" w:fill="auto"/>
            <w:noWrap/>
            <w:vAlign w:val="center"/>
            <w:hideMark/>
          </w:tcPr>
          <w:p w14:paraId="5474DC9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138.7</w:t>
            </w:r>
          </w:p>
        </w:tc>
        <w:tc>
          <w:tcPr>
            <w:tcW w:w="731" w:type="dxa"/>
            <w:shd w:val="clear" w:color="auto" w:fill="auto"/>
            <w:noWrap/>
            <w:vAlign w:val="center"/>
            <w:hideMark/>
          </w:tcPr>
          <w:p w14:paraId="223EB6E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139.2</w:t>
            </w:r>
          </w:p>
        </w:tc>
        <w:tc>
          <w:tcPr>
            <w:tcW w:w="731" w:type="dxa"/>
            <w:shd w:val="clear" w:color="auto" w:fill="auto"/>
            <w:noWrap/>
            <w:vAlign w:val="center"/>
            <w:hideMark/>
          </w:tcPr>
          <w:p w14:paraId="5AFBFBB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139.8</w:t>
            </w:r>
          </w:p>
        </w:tc>
        <w:tc>
          <w:tcPr>
            <w:tcW w:w="731" w:type="dxa"/>
            <w:shd w:val="clear" w:color="auto" w:fill="auto"/>
            <w:noWrap/>
            <w:vAlign w:val="center"/>
            <w:hideMark/>
          </w:tcPr>
          <w:p w14:paraId="0FF5352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140.3</w:t>
            </w:r>
          </w:p>
        </w:tc>
        <w:tc>
          <w:tcPr>
            <w:tcW w:w="731" w:type="dxa"/>
            <w:shd w:val="clear" w:color="auto" w:fill="auto"/>
            <w:noWrap/>
            <w:vAlign w:val="center"/>
            <w:hideMark/>
          </w:tcPr>
          <w:p w14:paraId="4D04516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140.9</w:t>
            </w:r>
          </w:p>
        </w:tc>
        <w:tc>
          <w:tcPr>
            <w:tcW w:w="731" w:type="dxa"/>
            <w:shd w:val="clear" w:color="auto" w:fill="auto"/>
            <w:noWrap/>
            <w:vAlign w:val="center"/>
            <w:hideMark/>
          </w:tcPr>
          <w:p w14:paraId="39B31C5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141.4</w:t>
            </w:r>
          </w:p>
        </w:tc>
        <w:tc>
          <w:tcPr>
            <w:tcW w:w="732" w:type="dxa"/>
            <w:shd w:val="clear" w:color="auto" w:fill="auto"/>
            <w:noWrap/>
            <w:vAlign w:val="center"/>
            <w:hideMark/>
          </w:tcPr>
          <w:p w14:paraId="27539D4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142.0</w:t>
            </w:r>
          </w:p>
        </w:tc>
        <w:tc>
          <w:tcPr>
            <w:tcW w:w="731" w:type="dxa"/>
            <w:shd w:val="clear" w:color="auto" w:fill="auto"/>
            <w:noWrap/>
            <w:vAlign w:val="center"/>
            <w:hideMark/>
          </w:tcPr>
          <w:p w14:paraId="4DC5C54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142.5</w:t>
            </w:r>
          </w:p>
        </w:tc>
        <w:tc>
          <w:tcPr>
            <w:tcW w:w="731" w:type="dxa"/>
            <w:shd w:val="clear" w:color="auto" w:fill="auto"/>
            <w:noWrap/>
            <w:vAlign w:val="center"/>
            <w:hideMark/>
          </w:tcPr>
          <w:p w14:paraId="372DDA6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143.1</w:t>
            </w:r>
          </w:p>
        </w:tc>
        <w:tc>
          <w:tcPr>
            <w:tcW w:w="731" w:type="dxa"/>
            <w:shd w:val="clear" w:color="auto" w:fill="auto"/>
            <w:noWrap/>
            <w:vAlign w:val="center"/>
            <w:hideMark/>
          </w:tcPr>
          <w:p w14:paraId="7520A8A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143.6</w:t>
            </w:r>
          </w:p>
        </w:tc>
        <w:tc>
          <w:tcPr>
            <w:tcW w:w="731" w:type="dxa"/>
            <w:shd w:val="clear" w:color="auto" w:fill="auto"/>
            <w:noWrap/>
            <w:vAlign w:val="center"/>
            <w:hideMark/>
          </w:tcPr>
          <w:p w14:paraId="00F3564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144.2</w:t>
            </w:r>
          </w:p>
        </w:tc>
        <w:tc>
          <w:tcPr>
            <w:tcW w:w="732" w:type="dxa"/>
            <w:shd w:val="clear" w:color="auto" w:fill="auto"/>
            <w:noWrap/>
            <w:vAlign w:val="center"/>
            <w:hideMark/>
          </w:tcPr>
          <w:p w14:paraId="1241B77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144.7</w:t>
            </w:r>
          </w:p>
        </w:tc>
      </w:tr>
      <w:tr w:rsidR="00650D53" w:rsidRPr="00650D53" w14:paraId="044A8AA6" w14:textId="77777777" w:rsidTr="00DC2E04">
        <w:trPr>
          <w:cantSplit/>
          <w:jc w:val="center"/>
        </w:trPr>
        <w:tc>
          <w:tcPr>
            <w:tcW w:w="1026" w:type="dxa"/>
            <w:shd w:val="clear" w:color="auto" w:fill="auto"/>
            <w:noWrap/>
            <w:vAlign w:val="bottom"/>
            <w:hideMark/>
          </w:tcPr>
          <w:p w14:paraId="3B6E5AB2"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77</w:t>
            </w:r>
          </w:p>
        </w:tc>
        <w:tc>
          <w:tcPr>
            <w:tcW w:w="731" w:type="dxa"/>
            <w:shd w:val="clear" w:color="auto" w:fill="auto"/>
            <w:noWrap/>
            <w:vAlign w:val="center"/>
            <w:hideMark/>
          </w:tcPr>
          <w:p w14:paraId="139A26A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135.6</w:t>
            </w:r>
          </w:p>
        </w:tc>
        <w:tc>
          <w:tcPr>
            <w:tcW w:w="731" w:type="dxa"/>
            <w:shd w:val="clear" w:color="auto" w:fill="auto"/>
            <w:noWrap/>
            <w:vAlign w:val="center"/>
            <w:hideMark/>
          </w:tcPr>
          <w:p w14:paraId="1BCA5D5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136.2</w:t>
            </w:r>
          </w:p>
        </w:tc>
        <w:tc>
          <w:tcPr>
            <w:tcW w:w="731" w:type="dxa"/>
            <w:shd w:val="clear" w:color="auto" w:fill="auto"/>
            <w:noWrap/>
            <w:vAlign w:val="center"/>
            <w:hideMark/>
          </w:tcPr>
          <w:p w14:paraId="3D6AB52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136.7</w:t>
            </w:r>
          </w:p>
        </w:tc>
        <w:tc>
          <w:tcPr>
            <w:tcW w:w="731" w:type="dxa"/>
            <w:shd w:val="clear" w:color="auto" w:fill="auto"/>
            <w:noWrap/>
            <w:vAlign w:val="center"/>
            <w:hideMark/>
          </w:tcPr>
          <w:p w14:paraId="41B58DD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137.3</w:t>
            </w:r>
          </w:p>
        </w:tc>
        <w:tc>
          <w:tcPr>
            <w:tcW w:w="731" w:type="dxa"/>
            <w:shd w:val="clear" w:color="auto" w:fill="auto"/>
            <w:noWrap/>
            <w:vAlign w:val="center"/>
            <w:hideMark/>
          </w:tcPr>
          <w:p w14:paraId="6D101D3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137.9</w:t>
            </w:r>
          </w:p>
        </w:tc>
        <w:tc>
          <w:tcPr>
            <w:tcW w:w="732" w:type="dxa"/>
            <w:shd w:val="clear" w:color="auto" w:fill="auto"/>
            <w:noWrap/>
            <w:vAlign w:val="center"/>
            <w:hideMark/>
          </w:tcPr>
          <w:p w14:paraId="1E3CCCB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138.4</w:t>
            </w:r>
          </w:p>
        </w:tc>
        <w:tc>
          <w:tcPr>
            <w:tcW w:w="731" w:type="dxa"/>
            <w:shd w:val="clear" w:color="auto" w:fill="auto"/>
            <w:noWrap/>
            <w:vAlign w:val="center"/>
            <w:hideMark/>
          </w:tcPr>
          <w:p w14:paraId="1D85B81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139.0</w:t>
            </w:r>
          </w:p>
        </w:tc>
        <w:tc>
          <w:tcPr>
            <w:tcW w:w="731" w:type="dxa"/>
            <w:shd w:val="clear" w:color="auto" w:fill="auto"/>
            <w:noWrap/>
            <w:vAlign w:val="center"/>
            <w:hideMark/>
          </w:tcPr>
          <w:p w14:paraId="2DF3DB4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139.5</w:t>
            </w:r>
          </w:p>
        </w:tc>
        <w:tc>
          <w:tcPr>
            <w:tcW w:w="731" w:type="dxa"/>
            <w:shd w:val="clear" w:color="auto" w:fill="auto"/>
            <w:noWrap/>
            <w:vAlign w:val="center"/>
            <w:hideMark/>
          </w:tcPr>
          <w:p w14:paraId="7F3081A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140.1</w:t>
            </w:r>
          </w:p>
        </w:tc>
        <w:tc>
          <w:tcPr>
            <w:tcW w:w="731" w:type="dxa"/>
            <w:shd w:val="clear" w:color="auto" w:fill="auto"/>
            <w:noWrap/>
            <w:vAlign w:val="center"/>
            <w:hideMark/>
          </w:tcPr>
          <w:p w14:paraId="02EB6A8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140.6</w:t>
            </w:r>
          </w:p>
        </w:tc>
        <w:tc>
          <w:tcPr>
            <w:tcW w:w="731" w:type="dxa"/>
            <w:shd w:val="clear" w:color="auto" w:fill="auto"/>
            <w:noWrap/>
            <w:vAlign w:val="center"/>
            <w:hideMark/>
          </w:tcPr>
          <w:p w14:paraId="1C622B4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141.2</w:t>
            </w:r>
          </w:p>
        </w:tc>
        <w:tc>
          <w:tcPr>
            <w:tcW w:w="732" w:type="dxa"/>
            <w:shd w:val="clear" w:color="auto" w:fill="auto"/>
            <w:noWrap/>
            <w:vAlign w:val="center"/>
            <w:hideMark/>
          </w:tcPr>
          <w:p w14:paraId="7D23677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141.7</w:t>
            </w:r>
          </w:p>
        </w:tc>
        <w:tc>
          <w:tcPr>
            <w:tcW w:w="731" w:type="dxa"/>
            <w:shd w:val="clear" w:color="auto" w:fill="auto"/>
            <w:noWrap/>
            <w:vAlign w:val="center"/>
            <w:hideMark/>
          </w:tcPr>
          <w:p w14:paraId="5245FA5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142.3</w:t>
            </w:r>
          </w:p>
        </w:tc>
        <w:tc>
          <w:tcPr>
            <w:tcW w:w="731" w:type="dxa"/>
            <w:shd w:val="clear" w:color="auto" w:fill="auto"/>
            <w:noWrap/>
            <w:vAlign w:val="center"/>
            <w:hideMark/>
          </w:tcPr>
          <w:p w14:paraId="61A1532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142.8</w:t>
            </w:r>
          </w:p>
        </w:tc>
        <w:tc>
          <w:tcPr>
            <w:tcW w:w="731" w:type="dxa"/>
            <w:shd w:val="clear" w:color="auto" w:fill="auto"/>
            <w:noWrap/>
            <w:vAlign w:val="center"/>
            <w:hideMark/>
          </w:tcPr>
          <w:p w14:paraId="04FF51C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143.4</w:t>
            </w:r>
          </w:p>
        </w:tc>
        <w:tc>
          <w:tcPr>
            <w:tcW w:w="731" w:type="dxa"/>
            <w:shd w:val="clear" w:color="auto" w:fill="auto"/>
            <w:noWrap/>
            <w:vAlign w:val="center"/>
            <w:hideMark/>
          </w:tcPr>
          <w:p w14:paraId="51F07CD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143.9</w:t>
            </w:r>
          </w:p>
        </w:tc>
        <w:tc>
          <w:tcPr>
            <w:tcW w:w="732" w:type="dxa"/>
            <w:shd w:val="clear" w:color="auto" w:fill="auto"/>
            <w:noWrap/>
            <w:vAlign w:val="center"/>
            <w:hideMark/>
          </w:tcPr>
          <w:p w14:paraId="11F1CCC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144.5</w:t>
            </w:r>
          </w:p>
        </w:tc>
      </w:tr>
      <w:tr w:rsidR="00650D53" w:rsidRPr="00650D53" w14:paraId="3AA92F15" w14:textId="77777777" w:rsidTr="00DC2E04">
        <w:trPr>
          <w:cantSplit/>
          <w:jc w:val="center"/>
        </w:trPr>
        <w:tc>
          <w:tcPr>
            <w:tcW w:w="1026" w:type="dxa"/>
            <w:shd w:val="clear" w:color="auto" w:fill="auto"/>
            <w:noWrap/>
            <w:vAlign w:val="bottom"/>
            <w:hideMark/>
          </w:tcPr>
          <w:p w14:paraId="3AB5C24B"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78</w:t>
            </w:r>
          </w:p>
        </w:tc>
        <w:tc>
          <w:tcPr>
            <w:tcW w:w="731" w:type="dxa"/>
            <w:shd w:val="clear" w:color="auto" w:fill="auto"/>
            <w:noWrap/>
            <w:vAlign w:val="center"/>
            <w:hideMark/>
          </w:tcPr>
          <w:p w14:paraId="69EB95B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135.4</w:t>
            </w:r>
          </w:p>
        </w:tc>
        <w:tc>
          <w:tcPr>
            <w:tcW w:w="731" w:type="dxa"/>
            <w:shd w:val="clear" w:color="auto" w:fill="auto"/>
            <w:noWrap/>
            <w:vAlign w:val="center"/>
            <w:hideMark/>
          </w:tcPr>
          <w:p w14:paraId="0DDC02A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135.9</w:t>
            </w:r>
          </w:p>
        </w:tc>
        <w:tc>
          <w:tcPr>
            <w:tcW w:w="731" w:type="dxa"/>
            <w:shd w:val="clear" w:color="auto" w:fill="auto"/>
            <w:noWrap/>
            <w:vAlign w:val="center"/>
            <w:hideMark/>
          </w:tcPr>
          <w:p w14:paraId="4C5E5A5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136.5</w:t>
            </w:r>
          </w:p>
        </w:tc>
        <w:tc>
          <w:tcPr>
            <w:tcW w:w="731" w:type="dxa"/>
            <w:shd w:val="clear" w:color="auto" w:fill="auto"/>
            <w:noWrap/>
            <w:vAlign w:val="center"/>
            <w:hideMark/>
          </w:tcPr>
          <w:p w14:paraId="5ABDAD9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137.0</w:t>
            </w:r>
          </w:p>
        </w:tc>
        <w:tc>
          <w:tcPr>
            <w:tcW w:w="731" w:type="dxa"/>
            <w:shd w:val="clear" w:color="auto" w:fill="auto"/>
            <w:noWrap/>
            <w:vAlign w:val="center"/>
            <w:hideMark/>
          </w:tcPr>
          <w:p w14:paraId="39B9C48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137.6</w:t>
            </w:r>
          </w:p>
        </w:tc>
        <w:tc>
          <w:tcPr>
            <w:tcW w:w="732" w:type="dxa"/>
            <w:shd w:val="clear" w:color="auto" w:fill="auto"/>
            <w:noWrap/>
            <w:vAlign w:val="center"/>
            <w:hideMark/>
          </w:tcPr>
          <w:p w14:paraId="26B5A29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138.1</w:t>
            </w:r>
          </w:p>
        </w:tc>
        <w:tc>
          <w:tcPr>
            <w:tcW w:w="731" w:type="dxa"/>
            <w:shd w:val="clear" w:color="auto" w:fill="auto"/>
            <w:noWrap/>
            <w:vAlign w:val="center"/>
            <w:hideMark/>
          </w:tcPr>
          <w:p w14:paraId="212A9CF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138.7</w:t>
            </w:r>
          </w:p>
        </w:tc>
        <w:tc>
          <w:tcPr>
            <w:tcW w:w="731" w:type="dxa"/>
            <w:shd w:val="clear" w:color="auto" w:fill="auto"/>
            <w:noWrap/>
            <w:vAlign w:val="center"/>
            <w:hideMark/>
          </w:tcPr>
          <w:p w14:paraId="7AD4BF7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139.2</w:t>
            </w:r>
          </w:p>
        </w:tc>
        <w:tc>
          <w:tcPr>
            <w:tcW w:w="731" w:type="dxa"/>
            <w:shd w:val="clear" w:color="auto" w:fill="auto"/>
            <w:noWrap/>
            <w:vAlign w:val="center"/>
            <w:hideMark/>
          </w:tcPr>
          <w:p w14:paraId="4EC13AB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139.8</w:t>
            </w:r>
          </w:p>
        </w:tc>
        <w:tc>
          <w:tcPr>
            <w:tcW w:w="731" w:type="dxa"/>
            <w:shd w:val="clear" w:color="auto" w:fill="auto"/>
            <w:noWrap/>
            <w:vAlign w:val="center"/>
            <w:hideMark/>
          </w:tcPr>
          <w:p w14:paraId="65F6C1F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140.3</w:t>
            </w:r>
          </w:p>
        </w:tc>
        <w:tc>
          <w:tcPr>
            <w:tcW w:w="731" w:type="dxa"/>
            <w:shd w:val="clear" w:color="auto" w:fill="auto"/>
            <w:noWrap/>
            <w:vAlign w:val="center"/>
            <w:hideMark/>
          </w:tcPr>
          <w:p w14:paraId="467C1D1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140.9</w:t>
            </w:r>
          </w:p>
        </w:tc>
        <w:tc>
          <w:tcPr>
            <w:tcW w:w="732" w:type="dxa"/>
            <w:shd w:val="clear" w:color="auto" w:fill="auto"/>
            <w:noWrap/>
            <w:vAlign w:val="center"/>
            <w:hideMark/>
          </w:tcPr>
          <w:p w14:paraId="2275A91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141.5</w:t>
            </w:r>
          </w:p>
        </w:tc>
        <w:tc>
          <w:tcPr>
            <w:tcW w:w="731" w:type="dxa"/>
            <w:shd w:val="clear" w:color="auto" w:fill="auto"/>
            <w:noWrap/>
            <w:vAlign w:val="center"/>
            <w:hideMark/>
          </w:tcPr>
          <w:p w14:paraId="16E4C31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142.0</w:t>
            </w:r>
          </w:p>
        </w:tc>
        <w:tc>
          <w:tcPr>
            <w:tcW w:w="731" w:type="dxa"/>
            <w:shd w:val="clear" w:color="auto" w:fill="auto"/>
            <w:noWrap/>
            <w:vAlign w:val="center"/>
            <w:hideMark/>
          </w:tcPr>
          <w:p w14:paraId="611D9DE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142.6</w:t>
            </w:r>
          </w:p>
        </w:tc>
        <w:tc>
          <w:tcPr>
            <w:tcW w:w="731" w:type="dxa"/>
            <w:shd w:val="clear" w:color="auto" w:fill="auto"/>
            <w:noWrap/>
            <w:vAlign w:val="center"/>
            <w:hideMark/>
          </w:tcPr>
          <w:p w14:paraId="4840730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143.1</w:t>
            </w:r>
          </w:p>
        </w:tc>
        <w:tc>
          <w:tcPr>
            <w:tcW w:w="731" w:type="dxa"/>
            <w:shd w:val="clear" w:color="auto" w:fill="auto"/>
            <w:noWrap/>
            <w:vAlign w:val="center"/>
            <w:hideMark/>
          </w:tcPr>
          <w:p w14:paraId="6B88A20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143.7</w:t>
            </w:r>
          </w:p>
        </w:tc>
        <w:tc>
          <w:tcPr>
            <w:tcW w:w="732" w:type="dxa"/>
            <w:shd w:val="clear" w:color="auto" w:fill="auto"/>
            <w:noWrap/>
            <w:vAlign w:val="center"/>
            <w:hideMark/>
          </w:tcPr>
          <w:p w14:paraId="73BD27B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144.2</w:t>
            </w:r>
          </w:p>
        </w:tc>
      </w:tr>
      <w:tr w:rsidR="00650D53" w:rsidRPr="00650D53" w14:paraId="1EC373B2" w14:textId="77777777" w:rsidTr="00DC2E04">
        <w:trPr>
          <w:cantSplit/>
          <w:jc w:val="center"/>
        </w:trPr>
        <w:tc>
          <w:tcPr>
            <w:tcW w:w="1026" w:type="dxa"/>
            <w:shd w:val="clear" w:color="auto" w:fill="auto"/>
            <w:noWrap/>
            <w:vAlign w:val="bottom"/>
            <w:hideMark/>
          </w:tcPr>
          <w:p w14:paraId="07801ADD"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79</w:t>
            </w:r>
          </w:p>
        </w:tc>
        <w:tc>
          <w:tcPr>
            <w:tcW w:w="731" w:type="dxa"/>
            <w:shd w:val="clear" w:color="auto" w:fill="auto"/>
            <w:noWrap/>
            <w:vAlign w:val="center"/>
            <w:hideMark/>
          </w:tcPr>
          <w:p w14:paraId="589348C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135.1</w:t>
            </w:r>
          </w:p>
        </w:tc>
        <w:tc>
          <w:tcPr>
            <w:tcW w:w="731" w:type="dxa"/>
            <w:shd w:val="clear" w:color="auto" w:fill="auto"/>
            <w:noWrap/>
            <w:vAlign w:val="center"/>
            <w:hideMark/>
          </w:tcPr>
          <w:p w14:paraId="255BF8D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135.7</w:t>
            </w:r>
          </w:p>
        </w:tc>
        <w:tc>
          <w:tcPr>
            <w:tcW w:w="731" w:type="dxa"/>
            <w:shd w:val="clear" w:color="auto" w:fill="auto"/>
            <w:noWrap/>
            <w:vAlign w:val="center"/>
            <w:hideMark/>
          </w:tcPr>
          <w:p w14:paraId="54666EA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136.2</w:t>
            </w:r>
          </w:p>
        </w:tc>
        <w:tc>
          <w:tcPr>
            <w:tcW w:w="731" w:type="dxa"/>
            <w:shd w:val="clear" w:color="auto" w:fill="auto"/>
            <w:noWrap/>
            <w:vAlign w:val="center"/>
            <w:hideMark/>
          </w:tcPr>
          <w:p w14:paraId="78AFE3F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136.8</w:t>
            </w:r>
          </w:p>
        </w:tc>
        <w:tc>
          <w:tcPr>
            <w:tcW w:w="731" w:type="dxa"/>
            <w:shd w:val="clear" w:color="auto" w:fill="auto"/>
            <w:noWrap/>
            <w:vAlign w:val="center"/>
            <w:hideMark/>
          </w:tcPr>
          <w:p w14:paraId="0ECA73A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137.3</w:t>
            </w:r>
          </w:p>
        </w:tc>
        <w:tc>
          <w:tcPr>
            <w:tcW w:w="732" w:type="dxa"/>
            <w:shd w:val="clear" w:color="auto" w:fill="auto"/>
            <w:noWrap/>
            <w:vAlign w:val="center"/>
            <w:hideMark/>
          </w:tcPr>
          <w:p w14:paraId="07C2676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137.9</w:t>
            </w:r>
          </w:p>
        </w:tc>
        <w:tc>
          <w:tcPr>
            <w:tcW w:w="731" w:type="dxa"/>
            <w:shd w:val="clear" w:color="auto" w:fill="auto"/>
            <w:noWrap/>
            <w:vAlign w:val="center"/>
            <w:hideMark/>
          </w:tcPr>
          <w:p w14:paraId="4806206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138.4</w:t>
            </w:r>
          </w:p>
        </w:tc>
        <w:tc>
          <w:tcPr>
            <w:tcW w:w="731" w:type="dxa"/>
            <w:shd w:val="clear" w:color="auto" w:fill="auto"/>
            <w:noWrap/>
            <w:vAlign w:val="center"/>
            <w:hideMark/>
          </w:tcPr>
          <w:p w14:paraId="2E14FF0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139.0</w:t>
            </w:r>
          </w:p>
        </w:tc>
        <w:tc>
          <w:tcPr>
            <w:tcW w:w="731" w:type="dxa"/>
            <w:shd w:val="clear" w:color="auto" w:fill="auto"/>
            <w:noWrap/>
            <w:vAlign w:val="center"/>
            <w:hideMark/>
          </w:tcPr>
          <w:p w14:paraId="7688AEE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139.5</w:t>
            </w:r>
          </w:p>
        </w:tc>
        <w:tc>
          <w:tcPr>
            <w:tcW w:w="731" w:type="dxa"/>
            <w:shd w:val="clear" w:color="auto" w:fill="auto"/>
            <w:noWrap/>
            <w:vAlign w:val="center"/>
            <w:hideMark/>
          </w:tcPr>
          <w:p w14:paraId="74AB657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140.1</w:t>
            </w:r>
          </w:p>
        </w:tc>
        <w:tc>
          <w:tcPr>
            <w:tcW w:w="731" w:type="dxa"/>
            <w:shd w:val="clear" w:color="auto" w:fill="auto"/>
            <w:noWrap/>
            <w:vAlign w:val="center"/>
            <w:hideMark/>
          </w:tcPr>
          <w:p w14:paraId="6E61001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140.6</w:t>
            </w:r>
          </w:p>
        </w:tc>
        <w:tc>
          <w:tcPr>
            <w:tcW w:w="732" w:type="dxa"/>
            <w:shd w:val="clear" w:color="auto" w:fill="auto"/>
            <w:noWrap/>
            <w:vAlign w:val="center"/>
            <w:hideMark/>
          </w:tcPr>
          <w:p w14:paraId="1A4E500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141.2</w:t>
            </w:r>
          </w:p>
        </w:tc>
        <w:tc>
          <w:tcPr>
            <w:tcW w:w="731" w:type="dxa"/>
            <w:shd w:val="clear" w:color="auto" w:fill="auto"/>
            <w:noWrap/>
            <w:vAlign w:val="center"/>
            <w:hideMark/>
          </w:tcPr>
          <w:p w14:paraId="4961AB6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141.7</w:t>
            </w:r>
          </w:p>
        </w:tc>
        <w:tc>
          <w:tcPr>
            <w:tcW w:w="731" w:type="dxa"/>
            <w:shd w:val="clear" w:color="auto" w:fill="auto"/>
            <w:noWrap/>
            <w:vAlign w:val="center"/>
            <w:hideMark/>
          </w:tcPr>
          <w:p w14:paraId="42F9A6D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142.3</w:t>
            </w:r>
          </w:p>
        </w:tc>
        <w:tc>
          <w:tcPr>
            <w:tcW w:w="731" w:type="dxa"/>
            <w:shd w:val="clear" w:color="auto" w:fill="auto"/>
            <w:noWrap/>
            <w:vAlign w:val="center"/>
            <w:hideMark/>
          </w:tcPr>
          <w:p w14:paraId="7E81B1A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142.8</w:t>
            </w:r>
          </w:p>
        </w:tc>
        <w:tc>
          <w:tcPr>
            <w:tcW w:w="731" w:type="dxa"/>
            <w:shd w:val="clear" w:color="auto" w:fill="auto"/>
            <w:noWrap/>
            <w:vAlign w:val="center"/>
            <w:hideMark/>
          </w:tcPr>
          <w:p w14:paraId="5089856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143.4</w:t>
            </w:r>
          </w:p>
        </w:tc>
        <w:tc>
          <w:tcPr>
            <w:tcW w:w="732" w:type="dxa"/>
            <w:shd w:val="clear" w:color="auto" w:fill="auto"/>
            <w:noWrap/>
            <w:vAlign w:val="center"/>
            <w:hideMark/>
          </w:tcPr>
          <w:p w14:paraId="46CF6E3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144.0</w:t>
            </w:r>
          </w:p>
        </w:tc>
      </w:tr>
      <w:tr w:rsidR="00650D53" w:rsidRPr="00650D53" w14:paraId="7E5470CA" w14:textId="77777777" w:rsidTr="00DC2E04">
        <w:trPr>
          <w:cantSplit/>
          <w:jc w:val="center"/>
        </w:trPr>
        <w:tc>
          <w:tcPr>
            <w:tcW w:w="1026" w:type="dxa"/>
            <w:shd w:val="clear" w:color="auto" w:fill="auto"/>
            <w:noWrap/>
            <w:vAlign w:val="bottom"/>
            <w:hideMark/>
          </w:tcPr>
          <w:p w14:paraId="4B3A2CFC"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lastRenderedPageBreak/>
              <w:t>80</w:t>
            </w:r>
          </w:p>
        </w:tc>
        <w:tc>
          <w:tcPr>
            <w:tcW w:w="731" w:type="dxa"/>
            <w:shd w:val="clear" w:color="auto" w:fill="auto"/>
            <w:noWrap/>
            <w:vAlign w:val="center"/>
            <w:hideMark/>
          </w:tcPr>
          <w:p w14:paraId="11DC97A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134.9</w:t>
            </w:r>
          </w:p>
        </w:tc>
        <w:tc>
          <w:tcPr>
            <w:tcW w:w="731" w:type="dxa"/>
            <w:shd w:val="clear" w:color="auto" w:fill="auto"/>
            <w:noWrap/>
            <w:vAlign w:val="center"/>
            <w:hideMark/>
          </w:tcPr>
          <w:p w14:paraId="56B31F9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135.4</w:t>
            </w:r>
          </w:p>
        </w:tc>
        <w:tc>
          <w:tcPr>
            <w:tcW w:w="731" w:type="dxa"/>
            <w:shd w:val="clear" w:color="auto" w:fill="auto"/>
            <w:noWrap/>
            <w:vAlign w:val="center"/>
            <w:hideMark/>
          </w:tcPr>
          <w:p w14:paraId="30D08F1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136.0</w:t>
            </w:r>
          </w:p>
        </w:tc>
        <w:tc>
          <w:tcPr>
            <w:tcW w:w="731" w:type="dxa"/>
            <w:shd w:val="clear" w:color="auto" w:fill="auto"/>
            <w:noWrap/>
            <w:vAlign w:val="center"/>
            <w:hideMark/>
          </w:tcPr>
          <w:p w14:paraId="4C0F5DD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136.5</w:t>
            </w:r>
          </w:p>
        </w:tc>
        <w:tc>
          <w:tcPr>
            <w:tcW w:w="731" w:type="dxa"/>
            <w:shd w:val="clear" w:color="auto" w:fill="auto"/>
            <w:noWrap/>
            <w:vAlign w:val="center"/>
            <w:hideMark/>
          </w:tcPr>
          <w:p w14:paraId="0491040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137.1</w:t>
            </w:r>
          </w:p>
        </w:tc>
        <w:tc>
          <w:tcPr>
            <w:tcW w:w="732" w:type="dxa"/>
            <w:shd w:val="clear" w:color="auto" w:fill="auto"/>
            <w:noWrap/>
            <w:vAlign w:val="center"/>
            <w:hideMark/>
          </w:tcPr>
          <w:p w14:paraId="4A54A6C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137.6</w:t>
            </w:r>
          </w:p>
        </w:tc>
        <w:tc>
          <w:tcPr>
            <w:tcW w:w="731" w:type="dxa"/>
            <w:shd w:val="clear" w:color="auto" w:fill="auto"/>
            <w:noWrap/>
            <w:vAlign w:val="center"/>
            <w:hideMark/>
          </w:tcPr>
          <w:p w14:paraId="2C902F5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138.2</w:t>
            </w:r>
          </w:p>
        </w:tc>
        <w:tc>
          <w:tcPr>
            <w:tcW w:w="731" w:type="dxa"/>
            <w:shd w:val="clear" w:color="auto" w:fill="auto"/>
            <w:noWrap/>
            <w:vAlign w:val="center"/>
            <w:hideMark/>
          </w:tcPr>
          <w:p w14:paraId="3275C64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138.7</w:t>
            </w:r>
          </w:p>
        </w:tc>
        <w:tc>
          <w:tcPr>
            <w:tcW w:w="731" w:type="dxa"/>
            <w:shd w:val="clear" w:color="auto" w:fill="auto"/>
            <w:noWrap/>
            <w:vAlign w:val="center"/>
            <w:hideMark/>
          </w:tcPr>
          <w:p w14:paraId="6B451E5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139.3</w:t>
            </w:r>
          </w:p>
        </w:tc>
        <w:tc>
          <w:tcPr>
            <w:tcW w:w="731" w:type="dxa"/>
            <w:shd w:val="clear" w:color="auto" w:fill="auto"/>
            <w:noWrap/>
            <w:vAlign w:val="center"/>
            <w:hideMark/>
          </w:tcPr>
          <w:p w14:paraId="55A9A31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139.8</w:t>
            </w:r>
          </w:p>
        </w:tc>
        <w:tc>
          <w:tcPr>
            <w:tcW w:w="731" w:type="dxa"/>
            <w:shd w:val="clear" w:color="auto" w:fill="auto"/>
            <w:noWrap/>
            <w:vAlign w:val="center"/>
            <w:hideMark/>
          </w:tcPr>
          <w:p w14:paraId="67E22E6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140.4</w:t>
            </w:r>
          </w:p>
        </w:tc>
        <w:tc>
          <w:tcPr>
            <w:tcW w:w="732" w:type="dxa"/>
            <w:shd w:val="clear" w:color="auto" w:fill="auto"/>
            <w:noWrap/>
            <w:vAlign w:val="center"/>
            <w:hideMark/>
          </w:tcPr>
          <w:p w14:paraId="6B19F93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140.9</w:t>
            </w:r>
          </w:p>
        </w:tc>
        <w:tc>
          <w:tcPr>
            <w:tcW w:w="731" w:type="dxa"/>
            <w:shd w:val="clear" w:color="auto" w:fill="auto"/>
            <w:noWrap/>
            <w:vAlign w:val="center"/>
            <w:hideMark/>
          </w:tcPr>
          <w:p w14:paraId="5E7B3CE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141.5</w:t>
            </w:r>
          </w:p>
        </w:tc>
        <w:tc>
          <w:tcPr>
            <w:tcW w:w="731" w:type="dxa"/>
            <w:shd w:val="clear" w:color="auto" w:fill="auto"/>
            <w:noWrap/>
            <w:vAlign w:val="center"/>
            <w:hideMark/>
          </w:tcPr>
          <w:p w14:paraId="38DC361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142.0</w:t>
            </w:r>
          </w:p>
        </w:tc>
        <w:tc>
          <w:tcPr>
            <w:tcW w:w="731" w:type="dxa"/>
            <w:shd w:val="clear" w:color="auto" w:fill="auto"/>
            <w:noWrap/>
            <w:vAlign w:val="center"/>
            <w:hideMark/>
          </w:tcPr>
          <w:p w14:paraId="731512A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142.6</w:t>
            </w:r>
          </w:p>
        </w:tc>
        <w:tc>
          <w:tcPr>
            <w:tcW w:w="731" w:type="dxa"/>
            <w:shd w:val="clear" w:color="auto" w:fill="auto"/>
            <w:noWrap/>
            <w:vAlign w:val="center"/>
            <w:hideMark/>
          </w:tcPr>
          <w:p w14:paraId="0A7AB21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143.1</w:t>
            </w:r>
          </w:p>
        </w:tc>
        <w:tc>
          <w:tcPr>
            <w:tcW w:w="732" w:type="dxa"/>
            <w:shd w:val="clear" w:color="auto" w:fill="auto"/>
            <w:noWrap/>
            <w:vAlign w:val="center"/>
            <w:hideMark/>
          </w:tcPr>
          <w:p w14:paraId="200F199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143.7</w:t>
            </w:r>
          </w:p>
        </w:tc>
      </w:tr>
      <w:tr w:rsidR="00650D53" w:rsidRPr="00650D53" w14:paraId="692E50EA" w14:textId="77777777" w:rsidTr="00DC2E04">
        <w:trPr>
          <w:cantSplit/>
          <w:jc w:val="center"/>
        </w:trPr>
        <w:tc>
          <w:tcPr>
            <w:tcW w:w="1026" w:type="dxa"/>
            <w:shd w:val="clear" w:color="auto" w:fill="auto"/>
            <w:noWrap/>
            <w:vAlign w:val="bottom"/>
            <w:hideMark/>
          </w:tcPr>
          <w:p w14:paraId="08780087"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81</w:t>
            </w:r>
          </w:p>
        </w:tc>
        <w:tc>
          <w:tcPr>
            <w:tcW w:w="731" w:type="dxa"/>
            <w:shd w:val="clear" w:color="auto" w:fill="auto"/>
            <w:noWrap/>
            <w:vAlign w:val="center"/>
            <w:hideMark/>
          </w:tcPr>
          <w:p w14:paraId="7EB8FA5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134.6</w:t>
            </w:r>
          </w:p>
        </w:tc>
        <w:tc>
          <w:tcPr>
            <w:tcW w:w="731" w:type="dxa"/>
            <w:shd w:val="clear" w:color="auto" w:fill="auto"/>
            <w:noWrap/>
            <w:vAlign w:val="center"/>
            <w:hideMark/>
          </w:tcPr>
          <w:p w14:paraId="1969618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135.2</w:t>
            </w:r>
          </w:p>
        </w:tc>
        <w:tc>
          <w:tcPr>
            <w:tcW w:w="731" w:type="dxa"/>
            <w:shd w:val="clear" w:color="auto" w:fill="auto"/>
            <w:noWrap/>
            <w:vAlign w:val="center"/>
            <w:hideMark/>
          </w:tcPr>
          <w:p w14:paraId="7AD05F0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135.7</w:t>
            </w:r>
          </w:p>
        </w:tc>
        <w:tc>
          <w:tcPr>
            <w:tcW w:w="731" w:type="dxa"/>
            <w:shd w:val="clear" w:color="auto" w:fill="auto"/>
            <w:noWrap/>
            <w:vAlign w:val="center"/>
            <w:hideMark/>
          </w:tcPr>
          <w:p w14:paraId="26DA4C3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136.3</w:t>
            </w:r>
          </w:p>
        </w:tc>
        <w:tc>
          <w:tcPr>
            <w:tcW w:w="731" w:type="dxa"/>
            <w:shd w:val="clear" w:color="auto" w:fill="auto"/>
            <w:noWrap/>
            <w:vAlign w:val="center"/>
            <w:hideMark/>
          </w:tcPr>
          <w:p w14:paraId="1FAB78B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136.8</w:t>
            </w:r>
          </w:p>
        </w:tc>
        <w:tc>
          <w:tcPr>
            <w:tcW w:w="732" w:type="dxa"/>
            <w:shd w:val="clear" w:color="auto" w:fill="auto"/>
            <w:noWrap/>
            <w:vAlign w:val="center"/>
            <w:hideMark/>
          </w:tcPr>
          <w:p w14:paraId="10437D1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137.4</w:t>
            </w:r>
          </w:p>
        </w:tc>
        <w:tc>
          <w:tcPr>
            <w:tcW w:w="731" w:type="dxa"/>
            <w:shd w:val="clear" w:color="auto" w:fill="auto"/>
            <w:noWrap/>
            <w:vAlign w:val="center"/>
            <w:hideMark/>
          </w:tcPr>
          <w:p w14:paraId="0822CF6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137.9</w:t>
            </w:r>
          </w:p>
        </w:tc>
        <w:tc>
          <w:tcPr>
            <w:tcW w:w="731" w:type="dxa"/>
            <w:shd w:val="clear" w:color="auto" w:fill="auto"/>
            <w:noWrap/>
            <w:vAlign w:val="center"/>
            <w:hideMark/>
          </w:tcPr>
          <w:p w14:paraId="3A7C239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138.5</w:t>
            </w:r>
          </w:p>
        </w:tc>
        <w:tc>
          <w:tcPr>
            <w:tcW w:w="731" w:type="dxa"/>
            <w:shd w:val="clear" w:color="auto" w:fill="auto"/>
            <w:noWrap/>
            <w:vAlign w:val="center"/>
            <w:hideMark/>
          </w:tcPr>
          <w:p w14:paraId="476D80D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139.0</w:t>
            </w:r>
          </w:p>
        </w:tc>
        <w:tc>
          <w:tcPr>
            <w:tcW w:w="731" w:type="dxa"/>
            <w:shd w:val="clear" w:color="auto" w:fill="auto"/>
            <w:noWrap/>
            <w:vAlign w:val="center"/>
            <w:hideMark/>
          </w:tcPr>
          <w:p w14:paraId="4EF57C8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139.6</w:t>
            </w:r>
          </w:p>
        </w:tc>
        <w:tc>
          <w:tcPr>
            <w:tcW w:w="731" w:type="dxa"/>
            <w:shd w:val="clear" w:color="auto" w:fill="auto"/>
            <w:noWrap/>
            <w:vAlign w:val="center"/>
            <w:hideMark/>
          </w:tcPr>
          <w:p w14:paraId="3AB7CDA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140.1</w:t>
            </w:r>
          </w:p>
        </w:tc>
        <w:tc>
          <w:tcPr>
            <w:tcW w:w="732" w:type="dxa"/>
            <w:shd w:val="clear" w:color="auto" w:fill="auto"/>
            <w:noWrap/>
            <w:vAlign w:val="center"/>
            <w:hideMark/>
          </w:tcPr>
          <w:p w14:paraId="3859E58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140.7</w:t>
            </w:r>
          </w:p>
        </w:tc>
        <w:tc>
          <w:tcPr>
            <w:tcW w:w="731" w:type="dxa"/>
            <w:shd w:val="clear" w:color="auto" w:fill="auto"/>
            <w:noWrap/>
            <w:vAlign w:val="center"/>
            <w:hideMark/>
          </w:tcPr>
          <w:p w14:paraId="6BC8103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141.2</w:t>
            </w:r>
          </w:p>
        </w:tc>
        <w:tc>
          <w:tcPr>
            <w:tcW w:w="731" w:type="dxa"/>
            <w:shd w:val="clear" w:color="auto" w:fill="auto"/>
            <w:noWrap/>
            <w:vAlign w:val="center"/>
            <w:hideMark/>
          </w:tcPr>
          <w:p w14:paraId="7521E39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141.8</w:t>
            </w:r>
          </w:p>
        </w:tc>
        <w:tc>
          <w:tcPr>
            <w:tcW w:w="731" w:type="dxa"/>
            <w:shd w:val="clear" w:color="auto" w:fill="auto"/>
            <w:noWrap/>
            <w:vAlign w:val="center"/>
            <w:hideMark/>
          </w:tcPr>
          <w:p w14:paraId="3025164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142.3</w:t>
            </w:r>
          </w:p>
        </w:tc>
        <w:tc>
          <w:tcPr>
            <w:tcW w:w="731" w:type="dxa"/>
            <w:shd w:val="clear" w:color="auto" w:fill="auto"/>
            <w:noWrap/>
            <w:vAlign w:val="center"/>
            <w:hideMark/>
          </w:tcPr>
          <w:p w14:paraId="19D3CC4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142.9</w:t>
            </w:r>
          </w:p>
        </w:tc>
        <w:tc>
          <w:tcPr>
            <w:tcW w:w="732" w:type="dxa"/>
            <w:shd w:val="clear" w:color="auto" w:fill="auto"/>
            <w:noWrap/>
            <w:vAlign w:val="center"/>
            <w:hideMark/>
          </w:tcPr>
          <w:p w14:paraId="6D51762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143.4</w:t>
            </w:r>
          </w:p>
        </w:tc>
      </w:tr>
      <w:tr w:rsidR="00650D53" w:rsidRPr="00650D53" w14:paraId="6DF561F2" w14:textId="77777777" w:rsidTr="00DC2E04">
        <w:trPr>
          <w:cantSplit/>
          <w:jc w:val="center"/>
        </w:trPr>
        <w:tc>
          <w:tcPr>
            <w:tcW w:w="1026" w:type="dxa"/>
            <w:shd w:val="clear" w:color="auto" w:fill="auto"/>
            <w:noWrap/>
            <w:vAlign w:val="bottom"/>
            <w:hideMark/>
          </w:tcPr>
          <w:p w14:paraId="30E31B5E"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82</w:t>
            </w:r>
          </w:p>
        </w:tc>
        <w:tc>
          <w:tcPr>
            <w:tcW w:w="731" w:type="dxa"/>
            <w:shd w:val="clear" w:color="auto" w:fill="auto"/>
            <w:noWrap/>
            <w:vAlign w:val="center"/>
            <w:hideMark/>
          </w:tcPr>
          <w:p w14:paraId="139DB06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134.4</w:t>
            </w:r>
          </w:p>
        </w:tc>
        <w:tc>
          <w:tcPr>
            <w:tcW w:w="731" w:type="dxa"/>
            <w:shd w:val="clear" w:color="auto" w:fill="auto"/>
            <w:noWrap/>
            <w:vAlign w:val="center"/>
            <w:hideMark/>
          </w:tcPr>
          <w:p w14:paraId="23843AC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134.9</w:t>
            </w:r>
          </w:p>
        </w:tc>
        <w:tc>
          <w:tcPr>
            <w:tcW w:w="731" w:type="dxa"/>
            <w:shd w:val="clear" w:color="auto" w:fill="auto"/>
            <w:noWrap/>
            <w:vAlign w:val="center"/>
            <w:hideMark/>
          </w:tcPr>
          <w:p w14:paraId="22D0A1D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135.5</w:t>
            </w:r>
          </w:p>
        </w:tc>
        <w:tc>
          <w:tcPr>
            <w:tcW w:w="731" w:type="dxa"/>
            <w:shd w:val="clear" w:color="auto" w:fill="auto"/>
            <w:noWrap/>
            <w:vAlign w:val="center"/>
            <w:hideMark/>
          </w:tcPr>
          <w:p w14:paraId="38DD870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136.0</w:t>
            </w:r>
          </w:p>
        </w:tc>
        <w:tc>
          <w:tcPr>
            <w:tcW w:w="731" w:type="dxa"/>
            <w:shd w:val="clear" w:color="auto" w:fill="auto"/>
            <w:noWrap/>
            <w:vAlign w:val="center"/>
            <w:hideMark/>
          </w:tcPr>
          <w:p w14:paraId="2590F94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136.6</w:t>
            </w:r>
          </w:p>
        </w:tc>
        <w:tc>
          <w:tcPr>
            <w:tcW w:w="732" w:type="dxa"/>
            <w:shd w:val="clear" w:color="auto" w:fill="auto"/>
            <w:noWrap/>
            <w:vAlign w:val="center"/>
            <w:hideMark/>
          </w:tcPr>
          <w:p w14:paraId="45B89A7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137.1</w:t>
            </w:r>
          </w:p>
        </w:tc>
        <w:tc>
          <w:tcPr>
            <w:tcW w:w="731" w:type="dxa"/>
            <w:shd w:val="clear" w:color="auto" w:fill="auto"/>
            <w:noWrap/>
            <w:vAlign w:val="center"/>
            <w:hideMark/>
          </w:tcPr>
          <w:p w14:paraId="560AE0D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137.7</w:t>
            </w:r>
          </w:p>
        </w:tc>
        <w:tc>
          <w:tcPr>
            <w:tcW w:w="731" w:type="dxa"/>
            <w:shd w:val="clear" w:color="auto" w:fill="auto"/>
            <w:noWrap/>
            <w:vAlign w:val="center"/>
            <w:hideMark/>
          </w:tcPr>
          <w:p w14:paraId="7A60332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138.2</w:t>
            </w:r>
          </w:p>
        </w:tc>
        <w:tc>
          <w:tcPr>
            <w:tcW w:w="731" w:type="dxa"/>
            <w:shd w:val="clear" w:color="auto" w:fill="auto"/>
            <w:noWrap/>
            <w:vAlign w:val="center"/>
            <w:hideMark/>
          </w:tcPr>
          <w:p w14:paraId="57974EF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138.8</w:t>
            </w:r>
          </w:p>
        </w:tc>
        <w:tc>
          <w:tcPr>
            <w:tcW w:w="731" w:type="dxa"/>
            <w:shd w:val="clear" w:color="auto" w:fill="auto"/>
            <w:noWrap/>
            <w:vAlign w:val="center"/>
            <w:hideMark/>
          </w:tcPr>
          <w:p w14:paraId="62BD0D8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139.3</w:t>
            </w:r>
          </w:p>
        </w:tc>
        <w:tc>
          <w:tcPr>
            <w:tcW w:w="731" w:type="dxa"/>
            <w:shd w:val="clear" w:color="auto" w:fill="auto"/>
            <w:noWrap/>
            <w:vAlign w:val="center"/>
            <w:hideMark/>
          </w:tcPr>
          <w:p w14:paraId="09BBFB6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139.9</w:t>
            </w:r>
          </w:p>
        </w:tc>
        <w:tc>
          <w:tcPr>
            <w:tcW w:w="732" w:type="dxa"/>
            <w:shd w:val="clear" w:color="auto" w:fill="auto"/>
            <w:noWrap/>
            <w:vAlign w:val="center"/>
            <w:hideMark/>
          </w:tcPr>
          <w:p w14:paraId="0BA8B40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140.4</w:t>
            </w:r>
          </w:p>
        </w:tc>
        <w:tc>
          <w:tcPr>
            <w:tcW w:w="731" w:type="dxa"/>
            <w:shd w:val="clear" w:color="auto" w:fill="auto"/>
            <w:noWrap/>
            <w:vAlign w:val="center"/>
            <w:hideMark/>
          </w:tcPr>
          <w:p w14:paraId="6210267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141.0</w:t>
            </w:r>
          </w:p>
        </w:tc>
        <w:tc>
          <w:tcPr>
            <w:tcW w:w="731" w:type="dxa"/>
            <w:shd w:val="clear" w:color="auto" w:fill="auto"/>
            <w:noWrap/>
            <w:vAlign w:val="center"/>
            <w:hideMark/>
          </w:tcPr>
          <w:p w14:paraId="209FC77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141.5</w:t>
            </w:r>
          </w:p>
        </w:tc>
        <w:tc>
          <w:tcPr>
            <w:tcW w:w="731" w:type="dxa"/>
            <w:shd w:val="clear" w:color="auto" w:fill="auto"/>
            <w:noWrap/>
            <w:vAlign w:val="center"/>
            <w:hideMark/>
          </w:tcPr>
          <w:p w14:paraId="2CB326B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142.1</w:t>
            </w:r>
          </w:p>
        </w:tc>
        <w:tc>
          <w:tcPr>
            <w:tcW w:w="731" w:type="dxa"/>
            <w:shd w:val="clear" w:color="auto" w:fill="auto"/>
            <w:noWrap/>
            <w:vAlign w:val="center"/>
            <w:hideMark/>
          </w:tcPr>
          <w:p w14:paraId="6FE0630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142.6</w:t>
            </w:r>
          </w:p>
        </w:tc>
        <w:tc>
          <w:tcPr>
            <w:tcW w:w="732" w:type="dxa"/>
            <w:shd w:val="clear" w:color="auto" w:fill="auto"/>
            <w:noWrap/>
            <w:vAlign w:val="center"/>
            <w:hideMark/>
          </w:tcPr>
          <w:p w14:paraId="0E44517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143.2</w:t>
            </w:r>
          </w:p>
        </w:tc>
      </w:tr>
      <w:tr w:rsidR="00650D53" w:rsidRPr="00650D53" w14:paraId="58981978" w14:textId="77777777" w:rsidTr="00DC2E04">
        <w:trPr>
          <w:cantSplit/>
          <w:jc w:val="center"/>
        </w:trPr>
        <w:tc>
          <w:tcPr>
            <w:tcW w:w="1026" w:type="dxa"/>
            <w:shd w:val="clear" w:color="auto" w:fill="auto"/>
            <w:noWrap/>
            <w:vAlign w:val="bottom"/>
            <w:hideMark/>
          </w:tcPr>
          <w:p w14:paraId="79BB7174"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83</w:t>
            </w:r>
          </w:p>
        </w:tc>
        <w:tc>
          <w:tcPr>
            <w:tcW w:w="731" w:type="dxa"/>
            <w:shd w:val="clear" w:color="auto" w:fill="auto"/>
            <w:noWrap/>
            <w:vAlign w:val="center"/>
            <w:hideMark/>
          </w:tcPr>
          <w:p w14:paraId="26FC68C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134.1</w:t>
            </w:r>
          </w:p>
        </w:tc>
        <w:tc>
          <w:tcPr>
            <w:tcW w:w="731" w:type="dxa"/>
            <w:shd w:val="clear" w:color="auto" w:fill="auto"/>
            <w:noWrap/>
            <w:vAlign w:val="center"/>
            <w:hideMark/>
          </w:tcPr>
          <w:p w14:paraId="3C4B601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134.6</w:t>
            </w:r>
          </w:p>
        </w:tc>
        <w:tc>
          <w:tcPr>
            <w:tcW w:w="731" w:type="dxa"/>
            <w:shd w:val="clear" w:color="auto" w:fill="auto"/>
            <w:noWrap/>
            <w:vAlign w:val="center"/>
            <w:hideMark/>
          </w:tcPr>
          <w:p w14:paraId="32B26A7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135.2</w:t>
            </w:r>
          </w:p>
        </w:tc>
        <w:tc>
          <w:tcPr>
            <w:tcW w:w="731" w:type="dxa"/>
            <w:shd w:val="clear" w:color="auto" w:fill="auto"/>
            <w:noWrap/>
            <w:vAlign w:val="center"/>
            <w:hideMark/>
          </w:tcPr>
          <w:p w14:paraId="01AB005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135.7</w:t>
            </w:r>
          </w:p>
        </w:tc>
        <w:tc>
          <w:tcPr>
            <w:tcW w:w="731" w:type="dxa"/>
            <w:shd w:val="clear" w:color="auto" w:fill="auto"/>
            <w:noWrap/>
            <w:vAlign w:val="center"/>
            <w:hideMark/>
          </w:tcPr>
          <w:p w14:paraId="1839E54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136.3</w:t>
            </w:r>
          </w:p>
        </w:tc>
        <w:tc>
          <w:tcPr>
            <w:tcW w:w="732" w:type="dxa"/>
            <w:shd w:val="clear" w:color="auto" w:fill="auto"/>
            <w:noWrap/>
            <w:vAlign w:val="center"/>
            <w:hideMark/>
          </w:tcPr>
          <w:p w14:paraId="001D811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136.8</w:t>
            </w:r>
          </w:p>
        </w:tc>
        <w:tc>
          <w:tcPr>
            <w:tcW w:w="731" w:type="dxa"/>
            <w:shd w:val="clear" w:color="auto" w:fill="auto"/>
            <w:noWrap/>
            <w:vAlign w:val="center"/>
            <w:hideMark/>
          </w:tcPr>
          <w:p w14:paraId="06EDB42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137.4</w:t>
            </w:r>
          </w:p>
        </w:tc>
        <w:tc>
          <w:tcPr>
            <w:tcW w:w="731" w:type="dxa"/>
            <w:shd w:val="clear" w:color="auto" w:fill="auto"/>
            <w:noWrap/>
            <w:vAlign w:val="center"/>
            <w:hideMark/>
          </w:tcPr>
          <w:p w14:paraId="68253ED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138.0</w:t>
            </w:r>
          </w:p>
        </w:tc>
        <w:tc>
          <w:tcPr>
            <w:tcW w:w="731" w:type="dxa"/>
            <w:shd w:val="clear" w:color="auto" w:fill="auto"/>
            <w:noWrap/>
            <w:vAlign w:val="center"/>
            <w:hideMark/>
          </w:tcPr>
          <w:p w14:paraId="77E8C44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138.5</w:t>
            </w:r>
          </w:p>
        </w:tc>
        <w:tc>
          <w:tcPr>
            <w:tcW w:w="731" w:type="dxa"/>
            <w:shd w:val="clear" w:color="auto" w:fill="auto"/>
            <w:noWrap/>
            <w:vAlign w:val="center"/>
            <w:hideMark/>
          </w:tcPr>
          <w:p w14:paraId="37BF480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139.1</w:t>
            </w:r>
          </w:p>
        </w:tc>
        <w:tc>
          <w:tcPr>
            <w:tcW w:w="731" w:type="dxa"/>
            <w:shd w:val="clear" w:color="auto" w:fill="auto"/>
            <w:noWrap/>
            <w:vAlign w:val="center"/>
            <w:hideMark/>
          </w:tcPr>
          <w:p w14:paraId="403A821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139.6</w:t>
            </w:r>
          </w:p>
        </w:tc>
        <w:tc>
          <w:tcPr>
            <w:tcW w:w="732" w:type="dxa"/>
            <w:shd w:val="clear" w:color="auto" w:fill="auto"/>
            <w:noWrap/>
            <w:vAlign w:val="center"/>
            <w:hideMark/>
          </w:tcPr>
          <w:p w14:paraId="1F9E896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140.2</w:t>
            </w:r>
          </w:p>
        </w:tc>
        <w:tc>
          <w:tcPr>
            <w:tcW w:w="731" w:type="dxa"/>
            <w:shd w:val="clear" w:color="auto" w:fill="auto"/>
            <w:noWrap/>
            <w:vAlign w:val="center"/>
            <w:hideMark/>
          </w:tcPr>
          <w:p w14:paraId="2008DE8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140.7</w:t>
            </w:r>
          </w:p>
        </w:tc>
        <w:tc>
          <w:tcPr>
            <w:tcW w:w="731" w:type="dxa"/>
            <w:shd w:val="clear" w:color="auto" w:fill="auto"/>
            <w:noWrap/>
            <w:vAlign w:val="center"/>
            <w:hideMark/>
          </w:tcPr>
          <w:p w14:paraId="0F4C97F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141.3</w:t>
            </w:r>
          </w:p>
        </w:tc>
        <w:tc>
          <w:tcPr>
            <w:tcW w:w="731" w:type="dxa"/>
            <w:shd w:val="clear" w:color="auto" w:fill="auto"/>
            <w:noWrap/>
            <w:vAlign w:val="center"/>
            <w:hideMark/>
          </w:tcPr>
          <w:p w14:paraId="086D97F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141.8</w:t>
            </w:r>
          </w:p>
        </w:tc>
        <w:tc>
          <w:tcPr>
            <w:tcW w:w="731" w:type="dxa"/>
            <w:shd w:val="clear" w:color="auto" w:fill="auto"/>
            <w:noWrap/>
            <w:vAlign w:val="center"/>
            <w:hideMark/>
          </w:tcPr>
          <w:p w14:paraId="6F6AFCD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142.4</w:t>
            </w:r>
          </w:p>
        </w:tc>
        <w:tc>
          <w:tcPr>
            <w:tcW w:w="732" w:type="dxa"/>
            <w:shd w:val="clear" w:color="auto" w:fill="auto"/>
            <w:noWrap/>
            <w:vAlign w:val="center"/>
            <w:hideMark/>
          </w:tcPr>
          <w:p w14:paraId="7673EEA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142.9</w:t>
            </w:r>
          </w:p>
        </w:tc>
      </w:tr>
      <w:tr w:rsidR="00650D53" w:rsidRPr="00650D53" w14:paraId="415F94AC" w14:textId="77777777" w:rsidTr="00DC2E04">
        <w:trPr>
          <w:cantSplit/>
          <w:jc w:val="center"/>
        </w:trPr>
        <w:tc>
          <w:tcPr>
            <w:tcW w:w="1026" w:type="dxa"/>
            <w:shd w:val="clear" w:color="auto" w:fill="auto"/>
            <w:noWrap/>
            <w:vAlign w:val="bottom"/>
            <w:hideMark/>
          </w:tcPr>
          <w:p w14:paraId="5E15FA77"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84</w:t>
            </w:r>
          </w:p>
        </w:tc>
        <w:tc>
          <w:tcPr>
            <w:tcW w:w="731" w:type="dxa"/>
            <w:shd w:val="clear" w:color="auto" w:fill="auto"/>
            <w:noWrap/>
            <w:vAlign w:val="center"/>
            <w:hideMark/>
          </w:tcPr>
          <w:p w14:paraId="0C369A5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133.8</w:t>
            </w:r>
          </w:p>
        </w:tc>
        <w:tc>
          <w:tcPr>
            <w:tcW w:w="731" w:type="dxa"/>
            <w:shd w:val="clear" w:color="auto" w:fill="auto"/>
            <w:noWrap/>
            <w:vAlign w:val="center"/>
            <w:hideMark/>
          </w:tcPr>
          <w:p w14:paraId="25CB15A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134.4</w:t>
            </w:r>
          </w:p>
        </w:tc>
        <w:tc>
          <w:tcPr>
            <w:tcW w:w="731" w:type="dxa"/>
            <w:shd w:val="clear" w:color="auto" w:fill="auto"/>
            <w:noWrap/>
            <w:vAlign w:val="center"/>
            <w:hideMark/>
          </w:tcPr>
          <w:p w14:paraId="7B09932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134.9</w:t>
            </w:r>
          </w:p>
        </w:tc>
        <w:tc>
          <w:tcPr>
            <w:tcW w:w="731" w:type="dxa"/>
            <w:shd w:val="clear" w:color="auto" w:fill="auto"/>
            <w:noWrap/>
            <w:vAlign w:val="center"/>
            <w:hideMark/>
          </w:tcPr>
          <w:p w14:paraId="395F654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135.5</w:t>
            </w:r>
          </w:p>
        </w:tc>
        <w:tc>
          <w:tcPr>
            <w:tcW w:w="731" w:type="dxa"/>
            <w:shd w:val="clear" w:color="auto" w:fill="auto"/>
            <w:noWrap/>
            <w:vAlign w:val="center"/>
            <w:hideMark/>
          </w:tcPr>
          <w:p w14:paraId="1BBD6FD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136.0</w:t>
            </w:r>
          </w:p>
        </w:tc>
        <w:tc>
          <w:tcPr>
            <w:tcW w:w="732" w:type="dxa"/>
            <w:shd w:val="clear" w:color="auto" w:fill="auto"/>
            <w:noWrap/>
            <w:vAlign w:val="center"/>
            <w:hideMark/>
          </w:tcPr>
          <w:p w14:paraId="4D779E0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136.6</w:t>
            </w:r>
          </w:p>
        </w:tc>
        <w:tc>
          <w:tcPr>
            <w:tcW w:w="731" w:type="dxa"/>
            <w:shd w:val="clear" w:color="auto" w:fill="auto"/>
            <w:noWrap/>
            <w:vAlign w:val="center"/>
            <w:hideMark/>
          </w:tcPr>
          <w:p w14:paraId="00F5A0F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137.1</w:t>
            </w:r>
          </w:p>
        </w:tc>
        <w:tc>
          <w:tcPr>
            <w:tcW w:w="731" w:type="dxa"/>
            <w:shd w:val="clear" w:color="auto" w:fill="auto"/>
            <w:noWrap/>
            <w:vAlign w:val="center"/>
            <w:hideMark/>
          </w:tcPr>
          <w:p w14:paraId="6A2C452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137.7</w:t>
            </w:r>
          </w:p>
        </w:tc>
        <w:tc>
          <w:tcPr>
            <w:tcW w:w="731" w:type="dxa"/>
            <w:shd w:val="clear" w:color="auto" w:fill="auto"/>
            <w:noWrap/>
            <w:vAlign w:val="center"/>
            <w:hideMark/>
          </w:tcPr>
          <w:p w14:paraId="3F6679F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138.2</w:t>
            </w:r>
          </w:p>
        </w:tc>
        <w:tc>
          <w:tcPr>
            <w:tcW w:w="731" w:type="dxa"/>
            <w:shd w:val="clear" w:color="auto" w:fill="auto"/>
            <w:noWrap/>
            <w:vAlign w:val="center"/>
            <w:hideMark/>
          </w:tcPr>
          <w:p w14:paraId="5962850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138.8</w:t>
            </w:r>
          </w:p>
        </w:tc>
        <w:tc>
          <w:tcPr>
            <w:tcW w:w="731" w:type="dxa"/>
            <w:shd w:val="clear" w:color="auto" w:fill="auto"/>
            <w:noWrap/>
            <w:vAlign w:val="center"/>
            <w:hideMark/>
          </w:tcPr>
          <w:p w14:paraId="339708A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139.3</w:t>
            </w:r>
          </w:p>
        </w:tc>
        <w:tc>
          <w:tcPr>
            <w:tcW w:w="732" w:type="dxa"/>
            <w:shd w:val="clear" w:color="auto" w:fill="auto"/>
            <w:noWrap/>
            <w:vAlign w:val="center"/>
            <w:hideMark/>
          </w:tcPr>
          <w:p w14:paraId="4433F31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139.9</w:t>
            </w:r>
          </w:p>
        </w:tc>
        <w:tc>
          <w:tcPr>
            <w:tcW w:w="731" w:type="dxa"/>
            <w:shd w:val="clear" w:color="auto" w:fill="auto"/>
            <w:noWrap/>
            <w:vAlign w:val="center"/>
            <w:hideMark/>
          </w:tcPr>
          <w:p w14:paraId="1800AB7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140.5</w:t>
            </w:r>
          </w:p>
        </w:tc>
        <w:tc>
          <w:tcPr>
            <w:tcW w:w="731" w:type="dxa"/>
            <w:shd w:val="clear" w:color="auto" w:fill="auto"/>
            <w:noWrap/>
            <w:vAlign w:val="center"/>
            <w:hideMark/>
          </w:tcPr>
          <w:p w14:paraId="6CBDE6D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141.0</w:t>
            </w:r>
          </w:p>
        </w:tc>
        <w:tc>
          <w:tcPr>
            <w:tcW w:w="731" w:type="dxa"/>
            <w:shd w:val="clear" w:color="auto" w:fill="auto"/>
            <w:noWrap/>
            <w:vAlign w:val="center"/>
            <w:hideMark/>
          </w:tcPr>
          <w:p w14:paraId="4C4DA94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141.6</w:t>
            </w:r>
          </w:p>
        </w:tc>
        <w:tc>
          <w:tcPr>
            <w:tcW w:w="731" w:type="dxa"/>
            <w:shd w:val="clear" w:color="auto" w:fill="auto"/>
            <w:noWrap/>
            <w:vAlign w:val="center"/>
            <w:hideMark/>
          </w:tcPr>
          <w:p w14:paraId="5A65286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142.1</w:t>
            </w:r>
          </w:p>
        </w:tc>
        <w:tc>
          <w:tcPr>
            <w:tcW w:w="732" w:type="dxa"/>
            <w:shd w:val="clear" w:color="auto" w:fill="auto"/>
            <w:noWrap/>
            <w:vAlign w:val="center"/>
            <w:hideMark/>
          </w:tcPr>
          <w:p w14:paraId="75CC803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142.7</w:t>
            </w:r>
          </w:p>
        </w:tc>
      </w:tr>
      <w:tr w:rsidR="00650D53" w:rsidRPr="00650D53" w14:paraId="26F946E0" w14:textId="77777777" w:rsidTr="00DC2E04">
        <w:trPr>
          <w:cantSplit/>
          <w:jc w:val="center"/>
        </w:trPr>
        <w:tc>
          <w:tcPr>
            <w:tcW w:w="1026" w:type="dxa"/>
            <w:shd w:val="clear" w:color="auto" w:fill="auto"/>
            <w:noWrap/>
            <w:vAlign w:val="bottom"/>
            <w:hideMark/>
          </w:tcPr>
          <w:p w14:paraId="0AD76A79"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85</w:t>
            </w:r>
          </w:p>
        </w:tc>
        <w:tc>
          <w:tcPr>
            <w:tcW w:w="731" w:type="dxa"/>
            <w:shd w:val="clear" w:color="auto" w:fill="auto"/>
            <w:noWrap/>
            <w:vAlign w:val="center"/>
            <w:hideMark/>
          </w:tcPr>
          <w:p w14:paraId="051C4B3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133.6</w:t>
            </w:r>
          </w:p>
        </w:tc>
        <w:tc>
          <w:tcPr>
            <w:tcW w:w="731" w:type="dxa"/>
            <w:shd w:val="clear" w:color="auto" w:fill="auto"/>
            <w:noWrap/>
            <w:vAlign w:val="center"/>
            <w:hideMark/>
          </w:tcPr>
          <w:p w14:paraId="297E841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134.1</w:t>
            </w:r>
          </w:p>
        </w:tc>
        <w:tc>
          <w:tcPr>
            <w:tcW w:w="731" w:type="dxa"/>
            <w:shd w:val="clear" w:color="auto" w:fill="auto"/>
            <w:noWrap/>
            <w:vAlign w:val="center"/>
            <w:hideMark/>
          </w:tcPr>
          <w:p w14:paraId="759DB9D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134.7</w:t>
            </w:r>
          </w:p>
        </w:tc>
        <w:tc>
          <w:tcPr>
            <w:tcW w:w="731" w:type="dxa"/>
            <w:shd w:val="clear" w:color="auto" w:fill="auto"/>
            <w:noWrap/>
            <w:vAlign w:val="center"/>
            <w:hideMark/>
          </w:tcPr>
          <w:p w14:paraId="3EEF97B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135.2</w:t>
            </w:r>
          </w:p>
        </w:tc>
        <w:tc>
          <w:tcPr>
            <w:tcW w:w="731" w:type="dxa"/>
            <w:shd w:val="clear" w:color="auto" w:fill="auto"/>
            <w:noWrap/>
            <w:vAlign w:val="center"/>
            <w:hideMark/>
          </w:tcPr>
          <w:p w14:paraId="089C384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135.8</w:t>
            </w:r>
          </w:p>
        </w:tc>
        <w:tc>
          <w:tcPr>
            <w:tcW w:w="732" w:type="dxa"/>
            <w:shd w:val="clear" w:color="auto" w:fill="auto"/>
            <w:noWrap/>
            <w:vAlign w:val="center"/>
            <w:hideMark/>
          </w:tcPr>
          <w:p w14:paraId="6C26B0E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136.3</w:t>
            </w:r>
          </w:p>
        </w:tc>
        <w:tc>
          <w:tcPr>
            <w:tcW w:w="731" w:type="dxa"/>
            <w:shd w:val="clear" w:color="auto" w:fill="auto"/>
            <w:noWrap/>
            <w:vAlign w:val="center"/>
            <w:hideMark/>
          </w:tcPr>
          <w:p w14:paraId="235CD2C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136.9</w:t>
            </w:r>
          </w:p>
        </w:tc>
        <w:tc>
          <w:tcPr>
            <w:tcW w:w="731" w:type="dxa"/>
            <w:shd w:val="clear" w:color="auto" w:fill="auto"/>
            <w:noWrap/>
            <w:vAlign w:val="center"/>
            <w:hideMark/>
          </w:tcPr>
          <w:p w14:paraId="3B0FD05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137.4</w:t>
            </w:r>
          </w:p>
        </w:tc>
        <w:tc>
          <w:tcPr>
            <w:tcW w:w="731" w:type="dxa"/>
            <w:shd w:val="clear" w:color="auto" w:fill="auto"/>
            <w:noWrap/>
            <w:vAlign w:val="center"/>
            <w:hideMark/>
          </w:tcPr>
          <w:p w14:paraId="68B7CF6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138.0</w:t>
            </w:r>
          </w:p>
        </w:tc>
        <w:tc>
          <w:tcPr>
            <w:tcW w:w="731" w:type="dxa"/>
            <w:shd w:val="clear" w:color="auto" w:fill="auto"/>
            <w:noWrap/>
            <w:vAlign w:val="center"/>
            <w:hideMark/>
          </w:tcPr>
          <w:p w14:paraId="6E9D692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138.5</w:t>
            </w:r>
          </w:p>
        </w:tc>
        <w:tc>
          <w:tcPr>
            <w:tcW w:w="731" w:type="dxa"/>
            <w:shd w:val="clear" w:color="auto" w:fill="auto"/>
            <w:noWrap/>
            <w:vAlign w:val="center"/>
            <w:hideMark/>
          </w:tcPr>
          <w:p w14:paraId="27D8E8B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139.1</w:t>
            </w:r>
          </w:p>
        </w:tc>
        <w:tc>
          <w:tcPr>
            <w:tcW w:w="732" w:type="dxa"/>
            <w:shd w:val="clear" w:color="auto" w:fill="auto"/>
            <w:noWrap/>
            <w:vAlign w:val="center"/>
            <w:hideMark/>
          </w:tcPr>
          <w:p w14:paraId="4764C0F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139.6</w:t>
            </w:r>
          </w:p>
        </w:tc>
        <w:tc>
          <w:tcPr>
            <w:tcW w:w="731" w:type="dxa"/>
            <w:shd w:val="clear" w:color="auto" w:fill="auto"/>
            <w:noWrap/>
            <w:vAlign w:val="center"/>
            <w:hideMark/>
          </w:tcPr>
          <w:p w14:paraId="7F4BDA0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140.2</w:t>
            </w:r>
          </w:p>
        </w:tc>
        <w:tc>
          <w:tcPr>
            <w:tcW w:w="731" w:type="dxa"/>
            <w:shd w:val="clear" w:color="auto" w:fill="auto"/>
            <w:noWrap/>
            <w:vAlign w:val="center"/>
            <w:hideMark/>
          </w:tcPr>
          <w:p w14:paraId="1BF8735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140.7</w:t>
            </w:r>
          </w:p>
        </w:tc>
        <w:tc>
          <w:tcPr>
            <w:tcW w:w="731" w:type="dxa"/>
            <w:shd w:val="clear" w:color="auto" w:fill="auto"/>
            <w:noWrap/>
            <w:vAlign w:val="center"/>
            <w:hideMark/>
          </w:tcPr>
          <w:p w14:paraId="256DDC5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141.3</w:t>
            </w:r>
          </w:p>
        </w:tc>
        <w:tc>
          <w:tcPr>
            <w:tcW w:w="731" w:type="dxa"/>
            <w:shd w:val="clear" w:color="auto" w:fill="auto"/>
            <w:noWrap/>
            <w:vAlign w:val="center"/>
            <w:hideMark/>
          </w:tcPr>
          <w:p w14:paraId="02AB12F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141.8</w:t>
            </w:r>
          </w:p>
        </w:tc>
        <w:tc>
          <w:tcPr>
            <w:tcW w:w="732" w:type="dxa"/>
            <w:shd w:val="clear" w:color="auto" w:fill="auto"/>
            <w:noWrap/>
            <w:vAlign w:val="center"/>
            <w:hideMark/>
          </w:tcPr>
          <w:p w14:paraId="7803058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142.4</w:t>
            </w:r>
          </w:p>
        </w:tc>
      </w:tr>
      <w:tr w:rsidR="00650D53" w:rsidRPr="00650D53" w14:paraId="204BC837" w14:textId="77777777" w:rsidTr="00DC2E04">
        <w:trPr>
          <w:cantSplit/>
          <w:jc w:val="center"/>
        </w:trPr>
        <w:tc>
          <w:tcPr>
            <w:tcW w:w="1026" w:type="dxa"/>
            <w:shd w:val="clear" w:color="auto" w:fill="auto"/>
            <w:noWrap/>
            <w:vAlign w:val="bottom"/>
            <w:hideMark/>
          </w:tcPr>
          <w:p w14:paraId="4420B699"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86</w:t>
            </w:r>
          </w:p>
        </w:tc>
        <w:tc>
          <w:tcPr>
            <w:tcW w:w="731" w:type="dxa"/>
            <w:shd w:val="clear" w:color="auto" w:fill="auto"/>
            <w:noWrap/>
            <w:vAlign w:val="center"/>
            <w:hideMark/>
          </w:tcPr>
          <w:p w14:paraId="3609E06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133.3</w:t>
            </w:r>
          </w:p>
        </w:tc>
        <w:tc>
          <w:tcPr>
            <w:tcW w:w="731" w:type="dxa"/>
            <w:shd w:val="clear" w:color="auto" w:fill="auto"/>
            <w:noWrap/>
            <w:vAlign w:val="center"/>
            <w:hideMark/>
          </w:tcPr>
          <w:p w14:paraId="33F29A9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133.9</w:t>
            </w:r>
          </w:p>
        </w:tc>
        <w:tc>
          <w:tcPr>
            <w:tcW w:w="731" w:type="dxa"/>
            <w:shd w:val="clear" w:color="auto" w:fill="auto"/>
            <w:noWrap/>
            <w:vAlign w:val="center"/>
            <w:hideMark/>
          </w:tcPr>
          <w:p w14:paraId="7D20B3F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134.4</w:t>
            </w:r>
          </w:p>
        </w:tc>
        <w:tc>
          <w:tcPr>
            <w:tcW w:w="731" w:type="dxa"/>
            <w:shd w:val="clear" w:color="auto" w:fill="auto"/>
            <w:noWrap/>
            <w:vAlign w:val="center"/>
            <w:hideMark/>
          </w:tcPr>
          <w:p w14:paraId="6AA6191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135.0</w:t>
            </w:r>
          </w:p>
        </w:tc>
        <w:tc>
          <w:tcPr>
            <w:tcW w:w="731" w:type="dxa"/>
            <w:shd w:val="clear" w:color="auto" w:fill="auto"/>
            <w:noWrap/>
            <w:vAlign w:val="center"/>
            <w:hideMark/>
          </w:tcPr>
          <w:p w14:paraId="011EB23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135.5</w:t>
            </w:r>
          </w:p>
        </w:tc>
        <w:tc>
          <w:tcPr>
            <w:tcW w:w="732" w:type="dxa"/>
            <w:shd w:val="clear" w:color="auto" w:fill="auto"/>
            <w:noWrap/>
            <w:vAlign w:val="center"/>
            <w:hideMark/>
          </w:tcPr>
          <w:p w14:paraId="11A8072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136.1</w:t>
            </w:r>
          </w:p>
        </w:tc>
        <w:tc>
          <w:tcPr>
            <w:tcW w:w="731" w:type="dxa"/>
            <w:shd w:val="clear" w:color="auto" w:fill="auto"/>
            <w:noWrap/>
            <w:vAlign w:val="center"/>
            <w:hideMark/>
          </w:tcPr>
          <w:p w14:paraId="76264F5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136.6</w:t>
            </w:r>
          </w:p>
        </w:tc>
        <w:tc>
          <w:tcPr>
            <w:tcW w:w="731" w:type="dxa"/>
            <w:shd w:val="clear" w:color="auto" w:fill="auto"/>
            <w:noWrap/>
            <w:vAlign w:val="center"/>
            <w:hideMark/>
          </w:tcPr>
          <w:p w14:paraId="36BE6D1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137.2</w:t>
            </w:r>
          </w:p>
        </w:tc>
        <w:tc>
          <w:tcPr>
            <w:tcW w:w="731" w:type="dxa"/>
            <w:shd w:val="clear" w:color="auto" w:fill="auto"/>
            <w:noWrap/>
            <w:vAlign w:val="center"/>
            <w:hideMark/>
          </w:tcPr>
          <w:p w14:paraId="426D1C7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137.7</w:t>
            </w:r>
          </w:p>
        </w:tc>
        <w:tc>
          <w:tcPr>
            <w:tcW w:w="731" w:type="dxa"/>
            <w:shd w:val="clear" w:color="auto" w:fill="auto"/>
            <w:noWrap/>
            <w:vAlign w:val="center"/>
            <w:hideMark/>
          </w:tcPr>
          <w:p w14:paraId="6EE9279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138.3</w:t>
            </w:r>
          </w:p>
        </w:tc>
        <w:tc>
          <w:tcPr>
            <w:tcW w:w="731" w:type="dxa"/>
            <w:shd w:val="clear" w:color="auto" w:fill="auto"/>
            <w:noWrap/>
            <w:vAlign w:val="center"/>
            <w:hideMark/>
          </w:tcPr>
          <w:p w14:paraId="01A1A8F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138.8</w:t>
            </w:r>
          </w:p>
        </w:tc>
        <w:tc>
          <w:tcPr>
            <w:tcW w:w="732" w:type="dxa"/>
            <w:shd w:val="clear" w:color="auto" w:fill="auto"/>
            <w:noWrap/>
            <w:vAlign w:val="center"/>
            <w:hideMark/>
          </w:tcPr>
          <w:p w14:paraId="31DB2FF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139.4</w:t>
            </w:r>
          </w:p>
        </w:tc>
        <w:tc>
          <w:tcPr>
            <w:tcW w:w="731" w:type="dxa"/>
            <w:shd w:val="clear" w:color="auto" w:fill="auto"/>
            <w:noWrap/>
            <w:vAlign w:val="center"/>
            <w:hideMark/>
          </w:tcPr>
          <w:p w14:paraId="40CB1D3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139.9</w:t>
            </w:r>
          </w:p>
        </w:tc>
        <w:tc>
          <w:tcPr>
            <w:tcW w:w="731" w:type="dxa"/>
            <w:shd w:val="clear" w:color="auto" w:fill="auto"/>
            <w:noWrap/>
            <w:vAlign w:val="center"/>
            <w:hideMark/>
          </w:tcPr>
          <w:p w14:paraId="4B2BFB0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140.5</w:t>
            </w:r>
          </w:p>
        </w:tc>
        <w:tc>
          <w:tcPr>
            <w:tcW w:w="731" w:type="dxa"/>
            <w:shd w:val="clear" w:color="auto" w:fill="auto"/>
            <w:noWrap/>
            <w:vAlign w:val="center"/>
            <w:hideMark/>
          </w:tcPr>
          <w:p w14:paraId="714A982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141.0</w:t>
            </w:r>
          </w:p>
        </w:tc>
        <w:tc>
          <w:tcPr>
            <w:tcW w:w="731" w:type="dxa"/>
            <w:shd w:val="clear" w:color="auto" w:fill="auto"/>
            <w:noWrap/>
            <w:vAlign w:val="center"/>
            <w:hideMark/>
          </w:tcPr>
          <w:p w14:paraId="55BB209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141.6</w:t>
            </w:r>
          </w:p>
        </w:tc>
        <w:tc>
          <w:tcPr>
            <w:tcW w:w="732" w:type="dxa"/>
            <w:shd w:val="clear" w:color="auto" w:fill="auto"/>
            <w:noWrap/>
            <w:vAlign w:val="center"/>
            <w:hideMark/>
          </w:tcPr>
          <w:p w14:paraId="06DE7C1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142.1</w:t>
            </w:r>
          </w:p>
        </w:tc>
      </w:tr>
      <w:tr w:rsidR="00650D53" w:rsidRPr="00650D53" w14:paraId="5A3DE94C" w14:textId="77777777" w:rsidTr="00DC2E04">
        <w:trPr>
          <w:cantSplit/>
          <w:jc w:val="center"/>
        </w:trPr>
        <w:tc>
          <w:tcPr>
            <w:tcW w:w="1026" w:type="dxa"/>
            <w:shd w:val="clear" w:color="auto" w:fill="auto"/>
            <w:noWrap/>
            <w:vAlign w:val="bottom"/>
            <w:hideMark/>
          </w:tcPr>
          <w:p w14:paraId="164CA67F"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87</w:t>
            </w:r>
          </w:p>
        </w:tc>
        <w:tc>
          <w:tcPr>
            <w:tcW w:w="731" w:type="dxa"/>
            <w:shd w:val="clear" w:color="auto" w:fill="auto"/>
            <w:noWrap/>
            <w:vAlign w:val="center"/>
            <w:hideMark/>
          </w:tcPr>
          <w:p w14:paraId="159C18A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133.1</w:t>
            </w:r>
          </w:p>
        </w:tc>
        <w:tc>
          <w:tcPr>
            <w:tcW w:w="731" w:type="dxa"/>
            <w:shd w:val="clear" w:color="auto" w:fill="auto"/>
            <w:noWrap/>
            <w:vAlign w:val="center"/>
            <w:hideMark/>
          </w:tcPr>
          <w:p w14:paraId="206B63B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133.6</w:t>
            </w:r>
          </w:p>
        </w:tc>
        <w:tc>
          <w:tcPr>
            <w:tcW w:w="731" w:type="dxa"/>
            <w:shd w:val="clear" w:color="auto" w:fill="auto"/>
            <w:noWrap/>
            <w:vAlign w:val="center"/>
            <w:hideMark/>
          </w:tcPr>
          <w:p w14:paraId="52DD262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134.2</w:t>
            </w:r>
          </w:p>
        </w:tc>
        <w:tc>
          <w:tcPr>
            <w:tcW w:w="731" w:type="dxa"/>
            <w:shd w:val="clear" w:color="auto" w:fill="auto"/>
            <w:noWrap/>
            <w:vAlign w:val="center"/>
            <w:hideMark/>
          </w:tcPr>
          <w:p w14:paraId="090E0C6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134.7</w:t>
            </w:r>
          </w:p>
        </w:tc>
        <w:tc>
          <w:tcPr>
            <w:tcW w:w="731" w:type="dxa"/>
            <w:shd w:val="clear" w:color="auto" w:fill="auto"/>
            <w:noWrap/>
            <w:vAlign w:val="center"/>
            <w:hideMark/>
          </w:tcPr>
          <w:p w14:paraId="7AFF6C0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135.3</w:t>
            </w:r>
          </w:p>
        </w:tc>
        <w:tc>
          <w:tcPr>
            <w:tcW w:w="732" w:type="dxa"/>
            <w:shd w:val="clear" w:color="auto" w:fill="auto"/>
            <w:noWrap/>
            <w:vAlign w:val="center"/>
            <w:hideMark/>
          </w:tcPr>
          <w:p w14:paraId="33E0AF8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135.8</w:t>
            </w:r>
          </w:p>
        </w:tc>
        <w:tc>
          <w:tcPr>
            <w:tcW w:w="731" w:type="dxa"/>
            <w:shd w:val="clear" w:color="auto" w:fill="auto"/>
            <w:noWrap/>
            <w:vAlign w:val="center"/>
            <w:hideMark/>
          </w:tcPr>
          <w:p w14:paraId="4DBB67B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136.4</w:t>
            </w:r>
          </w:p>
        </w:tc>
        <w:tc>
          <w:tcPr>
            <w:tcW w:w="731" w:type="dxa"/>
            <w:shd w:val="clear" w:color="auto" w:fill="auto"/>
            <w:noWrap/>
            <w:vAlign w:val="center"/>
            <w:hideMark/>
          </w:tcPr>
          <w:p w14:paraId="29860FB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136.9</w:t>
            </w:r>
          </w:p>
        </w:tc>
        <w:tc>
          <w:tcPr>
            <w:tcW w:w="731" w:type="dxa"/>
            <w:shd w:val="clear" w:color="auto" w:fill="auto"/>
            <w:noWrap/>
            <w:vAlign w:val="center"/>
            <w:hideMark/>
          </w:tcPr>
          <w:p w14:paraId="17151F6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137.5</w:t>
            </w:r>
          </w:p>
        </w:tc>
        <w:tc>
          <w:tcPr>
            <w:tcW w:w="731" w:type="dxa"/>
            <w:shd w:val="clear" w:color="auto" w:fill="auto"/>
            <w:noWrap/>
            <w:vAlign w:val="center"/>
            <w:hideMark/>
          </w:tcPr>
          <w:p w14:paraId="20631A1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138.0</w:t>
            </w:r>
          </w:p>
        </w:tc>
        <w:tc>
          <w:tcPr>
            <w:tcW w:w="731" w:type="dxa"/>
            <w:shd w:val="clear" w:color="auto" w:fill="auto"/>
            <w:noWrap/>
            <w:vAlign w:val="center"/>
            <w:hideMark/>
          </w:tcPr>
          <w:p w14:paraId="14ECFCD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138.6</w:t>
            </w:r>
          </w:p>
        </w:tc>
        <w:tc>
          <w:tcPr>
            <w:tcW w:w="732" w:type="dxa"/>
            <w:shd w:val="clear" w:color="auto" w:fill="auto"/>
            <w:noWrap/>
            <w:vAlign w:val="center"/>
            <w:hideMark/>
          </w:tcPr>
          <w:p w14:paraId="62AC69B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139.1</w:t>
            </w:r>
          </w:p>
        </w:tc>
        <w:tc>
          <w:tcPr>
            <w:tcW w:w="731" w:type="dxa"/>
            <w:shd w:val="clear" w:color="auto" w:fill="auto"/>
            <w:noWrap/>
            <w:vAlign w:val="center"/>
            <w:hideMark/>
          </w:tcPr>
          <w:p w14:paraId="0B6098B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139.7</w:t>
            </w:r>
          </w:p>
        </w:tc>
        <w:tc>
          <w:tcPr>
            <w:tcW w:w="731" w:type="dxa"/>
            <w:shd w:val="clear" w:color="auto" w:fill="auto"/>
            <w:noWrap/>
            <w:vAlign w:val="center"/>
            <w:hideMark/>
          </w:tcPr>
          <w:p w14:paraId="13CFEC1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140.2</w:t>
            </w:r>
          </w:p>
        </w:tc>
        <w:tc>
          <w:tcPr>
            <w:tcW w:w="731" w:type="dxa"/>
            <w:shd w:val="clear" w:color="auto" w:fill="auto"/>
            <w:noWrap/>
            <w:vAlign w:val="center"/>
            <w:hideMark/>
          </w:tcPr>
          <w:p w14:paraId="2AA1040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140.8</w:t>
            </w:r>
          </w:p>
        </w:tc>
        <w:tc>
          <w:tcPr>
            <w:tcW w:w="731" w:type="dxa"/>
            <w:shd w:val="clear" w:color="auto" w:fill="auto"/>
            <w:noWrap/>
            <w:vAlign w:val="center"/>
            <w:hideMark/>
          </w:tcPr>
          <w:p w14:paraId="7E233F1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141.3</w:t>
            </w:r>
          </w:p>
        </w:tc>
        <w:tc>
          <w:tcPr>
            <w:tcW w:w="732" w:type="dxa"/>
            <w:shd w:val="clear" w:color="auto" w:fill="auto"/>
            <w:noWrap/>
            <w:vAlign w:val="center"/>
            <w:hideMark/>
          </w:tcPr>
          <w:p w14:paraId="2937BC4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141.9</w:t>
            </w:r>
          </w:p>
        </w:tc>
      </w:tr>
      <w:tr w:rsidR="00650D53" w:rsidRPr="00650D53" w14:paraId="74523566" w14:textId="77777777" w:rsidTr="00DC2E04">
        <w:trPr>
          <w:cantSplit/>
          <w:jc w:val="center"/>
        </w:trPr>
        <w:tc>
          <w:tcPr>
            <w:tcW w:w="1026" w:type="dxa"/>
            <w:shd w:val="clear" w:color="auto" w:fill="auto"/>
            <w:noWrap/>
            <w:vAlign w:val="bottom"/>
            <w:hideMark/>
          </w:tcPr>
          <w:p w14:paraId="142BE0BA"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88</w:t>
            </w:r>
          </w:p>
        </w:tc>
        <w:tc>
          <w:tcPr>
            <w:tcW w:w="731" w:type="dxa"/>
            <w:shd w:val="clear" w:color="auto" w:fill="auto"/>
            <w:noWrap/>
            <w:vAlign w:val="center"/>
            <w:hideMark/>
          </w:tcPr>
          <w:p w14:paraId="72590A6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132.8</w:t>
            </w:r>
          </w:p>
        </w:tc>
        <w:tc>
          <w:tcPr>
            <w:tcW w:w="731" w:type="dxa"/>
            <w:shd w:val="clear" w:color="auto" w:fill="auto"/>
            <w:noWrap/>
            <w:vAlign w:val="center"/>
            <w:hideMark/>
          </w:tcPr>
          <w:p w14:paraId="5CF1BCA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133.3</w:t>
            </w:r>
          </w:p>
        </w:tc>
        <w:tc>
          <w:tcPr>
            <w:tcW w:w="731" w:type="dxa"/>
            <w:shd w:val="clear" w:color="auto" w:fill="auto"/>
            <w:noWrap/>
            <w:vAlign w:val="center"/>
            <w:hideMark/>
          </w:tcPr>
          <w:p w14:paraId="40E04B5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133.9</w:t>
            </w:r>
          </w:p>
        </w:tc>
        <w:tc>
          <w:tcPr>
            <w:tcW w:w="731" w:type="dxa"/>
            <w:shd w:val="clear" w:color="auto" w:fill="auto"/>
            <w:noWrap/>
            <w:vAlign w:val="center"/>
            <w:hideMark/>
          </w:tcPr>
          <w:p w14:paraId="77B6D9D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134.5</w:t>
            </w:r>
          </w:p>
        </w:tc>
        <w:tc>
          <w:tcPr>
            <w:tcW w:w="731" w:type="dxa"/>
            <w:shd w:val="clear" w:color="auto" w:fill="auto"/>
            <w:noWrap/>
            <w:vAlign w:val="center"/>
            <w:hideMark/>
          </w:tcPr>
          <w:p w14:paraId="3CCFDE6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135.0</w:t>
            </w:r>
          </w:p>
        </w:tc>
        <w:tc>
          <w:tcPr>
            <w:tcW w:w="732" w:type="dxa"/>
            <w:shd w:val="clear" w:color="auto" w:fill="auto"/>
            <w:noWrap/>
            <w:vAlign w:val="center"/>
            <w:hideMark/>
          </w:tcPr>
          <w:p w14:paraId="0D93F26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135.6</w:t>
            </w:r>
          </w:p>
        </w:tc>
        <w:tc>
          <w:tcPr>
            <w:tcW w:w="731" w:type="dxa"/>
            <w:shd w:val="clear" w:color="auto" w:fill="auto"/>
            <w:noWrap/>
            <w:vAlign w:val="center"/>
            <w:hideMark/>
          </w:tcPr>
          <w:p w14:paraId="7FC7433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136.1</w:t>
            </w:r>
          </w:p>
        </w:tc>
        <w:tc>
          <w:tcPr>
            <w:tcW w:w="731" w:type="dxa"/>
            <w:shd w:val="clear" w:color="auto" w:fill="auto"/>
            <w:noWrap/>
            <w:vAlign w:val="center"/>
            <w:hideMark/>
          </w:tcPr>
          <w:p w14:paraId="1A6A811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136.7</w:t>
            </w:r>
          </w:p>
        </w:tc>
        <w:tc>
          <w:tcPr>
            <w:tcW w:w="731" w:type="dxa"/>
            <w:shd w:val="clear" w:color="auto" w:fill="auto"/>
            <w:noWrap/>
            <w:vAlign w:val="center"/>
            <w:hideMark/>
          </w:tcPr>
          <w:p w14:paraId="02E7A07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137.2</w:t>
            </w:r>
          </w:p>
        </w:tc>
        <w:tc>
          <w:tcPr>
            <w:tcW w:w="731" w:type="dxa"/>
            <w:shd w:val="clear" w:color="auto" w:fill="auto"/>
            <w:noWrap/>
            <w:vAlign w:val="center"/>
            <w:hideMark/>
          </w:tcPr>
          <w:p w14:paraId="0B0466F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137.8</w:t>
            </w:r>
          </w:p>
        </w:tc>
        <w:tc>
          <w:tcPr>
            <w:tcW w:w="731" w:type="dxa"/>
            <w:shd w:val="clear" w:color="auto" w:fill="auto"/>
            <w:noWrap/>
            <w:vAlign w:val="center"/>
            <w:hideMark/>
          </w:tcPr>
          <w:p w14:paraId="42EE511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138.3</w:t>
            </w:r>
          </w:p>
        </w:tc>
        <w:tc>
          <w:tcPr>
            <w:tcW w:w="732" w:type="dxa"/>
            <w:shd w:val="clear" w:color="auto" w:fill="auto"/>
            <w:noWrap/>
            <w:vAlign w:val="center"/>
            <w:hideMark/>
          </w:tcPr>
          <w:p w14:paraId="4BA8F36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138.9</w:t>
            </w:r>
          </w:p>
        </w:tc>
        <w:tc>
          <w:tcPr>
            <w:tcW w:w="731" w:type="dxa"/>
            <w:shd w:val="clear" w:color="auto" w:fill="auto"/>
            <w:noWrap/>
            <w:vAlign w:val="center"/>
            <w:hideMark/>
          </w:tcPr>
          <w:p w14:paraId="2B8D7E3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139.4</w:t>
            </w:r>
          </w:p>
        </w:tc>
        <w:tc>
          <w:tcPr>
            <w:tcW w:w="731" w:type="dxa"/>
            <w:shd w:val="clear" w:color="auto" w:fill="auto"/>
            <w:noWrap/>
            <w:vAlign w:val="center"/>
            <w:hideMark/>
          </w:tcPr>
          <w:p w14:paraId="6E30FE9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140.0</w:t>
            </w:r>
          </w:p>
        </w:tc>
        <w:tc>
          <w:tcPr>
            <w:tcW w:w="731" w:type="dxa"/>
            <w:shd w:val="clear" w:color="auto" w:fill="auto"/>
            <w:noWrap/>
            <w:vAlign w:val="center"/>
            <w:hideMark/>
          </w:tcPr>
          <w:p w14:paraId="68A3E08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140.5</w:t>
            </w:r>
          </w:p>
        </w:tc>
        <w:tc>
          <w:tcPr>
            <w:tcW w:w="731" w:type="dxa"/>
            <w:shd w:val="clear" w:color="auto" w:fill="auto"/>
            <w:noWrap/>
            <w:vAlign w:val="center"/>
            <w:hideMark/>
          </w:tcPr>
          <w:p w14:paraId="71E9E75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141.1</w:t>
            </w:r>
          </w:p>
        </w:tc>
        <w:tc>
          <w:tcPr>
            <w:tcW w:w="732" w:type="dxa"/>
            <w:shd w:val="clear" w:color="auto" w:fill="auto"/>
            <w:noWrap/>
            <w:vAlign w:val="center"/>
            <w:hideMark/>
          </w:tcPr>
          <w:p w14:paraId="355E0E2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141.6</w:t>
            </w:r>
          </w:p>
        </w:tc>
      </w:tr>
      <w:tr w:rsidR="00650D53" w:rsidRPr="00650D53" w14:paraId="79FE5F07" w14:textId="77777777" w:rsidTr="00DC2E04">
        <w:trPr>
          <w:cantSplit/>
          <w:jc w:val="center"/>
        </w:trPr>
        <w:tc>
          <w:tcPr>
            <w:tcW w:w="1026" w:type="dxa"/>
            <w:shd w:val="clear" w:color="auto" w:fill="auto"/>
            <w:noWrap/>
            <w:vAlign w:val="bottom"/>
            <w:hideMark/>
          </w:tcPr>
          <w:p w14:paraId="10D78996"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89</w:t>
            </w:r>
          </w:p>
        </w:tc>
        <w:tc>
          <w:tcPr>
            <w:tcW w:w="731" w:type="dxa"/>
            <w:shd w:val="clear" w:color="auto" w:fill="auto"/>
            <w:noWrap/>
            <w:vAlign w:val="center"/>
            <w:hideMark/>
          </w:tcPr>
          <w:p w14:paraId="37C5F8F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132.5</w:t>
            </w:r>
          </w:p>
        </w:tc>
        <w:tc>
          <w:tcPr>
            <w:tcW w:w="731" w:type="dxa"/>
            <w:shd w:val="clear" w:color="auto" w:fill="auto"/>
            <w:noWrap/>
            <w:vAlign w:val="center"/>
            <w:hideMark/>
          </w:tcPr>
          <w:p w14:paraId="40ECDB6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133.1</w:t>
            </w:r>
          </w:p>
        </w:tc>
        <w:tc>
          <w:tcPr>
            <w:tcW w:w="731" w:type="dxa"/>
            <w:shd w:val="clear" w:color="auto" w:fill="auto"/>
            <w:noWrap/>
            <w:vAlign w:val="center"/>
            <w:hideMark/>
          </w:tcPr>
          <w:p w14:paraId="59AA80D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133.6</w:t>
            </w:r>
          </w:p>
        </w:tc>
        <w:tc>
          <w:tcPr>
            <w:tcW w:w="731" w:type="dxa"/>
            <w:shd w:val="clear" w:color="auto" w:fill="auto"/>
            <w:noWrap/>
            <w:vAlign w:val="center"/>
            <w:hideMark/>
          </w:tcPr>
          <w:p w14:paraId="7D1DCAA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134.2</w:t>
            </w:r>
          </w:p>
        </w:tc>
        <w:tc>
          <w:tcPr>
            <w:tcW w:w="731" w:type="dxa"/>
            <w:shd w:val="clear" w:color="auto" w:fill="auto"/>
            <w:noWrap/>
            <w:vAlign w:val="center"/>
            <w:hideMark/>
          </w:tcPr>
          <w:p w14:paraId="7AF4C0A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134.7</w:t>
            </w:r>
          </w:p>
        </w:tc>
        <w:tc>
          <w:tcPr>
            <w:tcW w:w="732" w:type="dxa"/>
            <w:shd w:val="clear" w:color="auto" w:fill="auto"/>
            <w:noWrap/>
            <w:vAlign w:val="center"/>
            <w:hideMark/>
          </w:tcPr>
          <w:p w14:paraId="1A90ED3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135.3</w:t>
            </w:r>
          </w:p>
        </w:tc>
        <w:tc>
          <w:tcPr>
            <w:tcW w:w="731" w:type="dxa"/>
            <w:shd w:val="clear" w:color="auto" w:fill="auto"/>
            <w:noWrap/>
            <w:vAlign w:val="center"/>
            <w:hideMark/>
          </w:tcPr>
          <w:p w14:paraId="44E82EC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135.8</w:t>
            </w:r>
          </w:p>
        </w:tc>
        <w:tc>
          <w:tcPr>
            <w:tcW w:w="731" w:type="dxa"/>
            <w:shd w:val="clear" w:color="auto" w:fill="auto"/>
            <w:noWrap/>
            <w:vAlign w:val="center"/>
            <w:hideMark/>
          </w:tcPr>
          <w:p w14:paraId="1A56F75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136.4</w:t>
            </w:r>
          </w:p>
        </w:tc>
        <w:tc>
          <w:tcPr>
            <w:tcW w:w="731" w:type="dxa"/>
            <w:shd w:val="clear" w:color="auto" w:fill="auto"/>
            <w:noWrap/>
            <w:vAlign w:val="center"/>
            <w:hideMark/>
          </w:tcPr>
          <w:p w14:paraId="155C5C5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136.9</w:t>
            </w:r>
          </w:p>
        </w:tc>
        <w:tc>
          <w:tcPr>
            <w:tcW w:w="731" w:type="dxa"/>
            <w:shd w:val="clear" w:color="auto" w:fill="auto"/>
            <w:noWrap/>
            <w:vAlign w:val="center"/>
            <w:hideMark/>
          </w:tcPr>
          <w:p w14:paraId="134E456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137.5</w:t>
            </w:r>
          </w:p>
        </w:tc>
        <w:tc>
          <w:tcPr>
            <w:tcW w:w="731" w:type="dxa"/>
            <w:shd w:val="clear" w:color="auto" w:fill="auto"/>
            <w:noWrap/>
            <w:vAlign w:val="center"/>
            <w:hideMark/>
          </w:tcPr>
          <w:p w14:paraId="3CC8455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138.1</w:t>
            </w:r>
          </w:p>
        </w:tc>
        <w:tc>
          <w:tcPr>
            <w:tcW w:w="732" w:type="dxa"/>
            <w:shd w:val="clear" w:color="auto" w:fill="auto"/>
            <w:noWrap/>
            <w:vAlign w:val="center"/>
            <w:hideMark/>
          </w:tcPr>
          <w:p w14:paraId="6A1845A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138.6</w:t>
            </w:r>
          </w:p>
        </w:tc>
        <w:tc>
          <w:tcPr>
            <w:tcW w:w="731" w:type="dxa"/>
            <w:shd w:val="clear" w:color="auto" w:fill="auto"/>
            <w:noWrap/>
            <w:vAlign w:val="center"/>
            <w:hideMark/>
          </w:tcPr>
          <w:p w14:paraId="403458C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139.2</w:t>
            </w:r>
          </w:p>
        </w:tc>
        <w:tc>
          <w:tcPr>
            <w:tcW w:w="731" w:type="dxa"/>
            <w:shd w:val="clear" w:color="auto" w:fill="auto"/>
            <w:noWrap/>
            <w:vAlign w:val="center"/>
            <w:hideMark/>
          </w:tcPr>
          <w:p w14:paraId="333FA17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139.7</w:t>
            </w:r>
          </w:p>
        </w:tc>
        <w:tc>
          <w:tcPr>
            <w:tcW w:w="731" w:type="dxa"/>
            <w:shd w:val="clear" w:color="auto" w:fill="auto"/>
            <w:noWrap/>
            <w:vAlign w:val="center"/>
            <w:hideMark/>
          </w:tcPr>
          <w:p w14:paraId="2B2228C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140.3</w:t>
            </w:r>
          </w:p>
        </w:tc>
        <w:tc>
          <w:tcPr>
            <w:tcW w:w="731" w:type="dxa"/>
            <w:shd w:val="clear" w:color="auto" w:fill="auto"/>
            <w:noWrap/>
            <w:vAlign w:val="center"/>
            <w:hideMark/>
          </w:tcPr>
          <w:p w14:paraId="588305E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140.8</w:t>
            </w:r>
          </w:p>
        </w:tc>
        <w:tc>
          <w:tcPr>
            <w:tcW w:w="732" w:type="dxa"/>
            <w:shd w:val="clear" w:color="auto" w:fill="auto"/>
            <w:noWrap/>
            <w:vAlign w:val="center"/>
            <w:hideMark/>
          </w:tcPr>
          <w:p w14:paraId="35863DD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141.4</w:t>
            </w:r>
          </w:p>
        </w:tc>
      </w:tr>
      <w:tr w:rsidR="00650D53" w:rsidRPr="00650D53" w14:paraId="1D91845A" w14:textId="77777777" w:rsidTr="00DC2E04">
        <w:trPr>
          <w:cantSplit/>
          <w:jc w:val="center"/>
        </w:trPr>
        <w:tc>
          <w:tcPr>
            <w:tcW w:w="1026" w:type="dxa"/>
            <w:shd w:val="clear" w:color="auto" w:fill="auto"/>
            <w:noWrap/>
            <w:vAlign w:val="bottom"/>
            <w:hideMark/>
          </w:tcPr>
          <w:p w14:paraId="2E908329"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90</w:t>
            </w:r>
          </w:p>
        </w:tc>
        <w:tc>
          <w:tcPr>
            <w:tcW w:w="731" w:type="dxa"/>
            <w:shd w:val="clear" w:color="auto" w:fill="auto"/>
            <w:noWrap/>
            <w:vAlign w:val="center"/>
            <w:hideMark/>
          </w:tcPr>
          <w:p w14:paraId="790479D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132.3</w:t>
            </w:r>
          </w:p>
        </w:tc>
        <w:tc>
          <w:tcPr>
            <w:tcW w:w="731" w:type="dxa"/>
            <w:shd w:val="clear" w:color="auto" w:fill="auto"/>
            <w:noWrap/>
            <w:vAlign w:val="center"/>
            <w:hideMark/>
          </w:tcPr>
          <w:p w14:paraId="3BC3CF1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132.8</w:t>
            </w:r>
          </w:p>
        </w:tc>
        <w:tc>
          <w:tcPr>
            <w:tcW w:w="731" w:type="dxa"/>
            <w:shd w:val="clear" w:color="auto" w:fill="auto"/>
            <w:noWrap/>
            <w:vAlign w:val="center"/>
            <w:hideMark/>
          </w:tcPr>
          <w:p w14:paraId="61EC0A4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133.4</w:t>
            </w:r>
          </w:p>
        </w:tc>
        <w:tc>
          <w:tcPr>
            <w:tcW w:w="731" w:type="dxa"/>
            <w:shd w:val="clear" w:color="auto" w:fill="auto"/>
            <w:noWrap/>
            <w:vAlign w:val="center"/>
            <w:hideMark/>
          </w:tcPr>
          <w:p w14:paraId="37543C9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133.9</w:t>
            </w:r>
          </w:p>
        </w:tc>
        <w:tc>
          <w:tcPr>
            <w:tcW w:w="731" w:type="dxa"/>
            <w:shd w:val="clear" w:color="auto" w:fill="auto"/>
            <w:noWrap/>
            <w:vAlign w:val="center"/>
            <w:hideMark/>
          </w:tcPr>
          <w:p w14:paraId="35A50FB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134.5</w:t>
            </w:r>
          </w:p>
        </w:tc>
        <w:tc>
          <w:tcPr>
            <w:tcW w:w="732" w:type="dxa"/>
            <w:shd w:val="clear" w:color="auto" w:fill="auto"/>
            <w:noWrap/>
            <w:vAlign w:val="center"/>
            <w:hideMark/>
          </w:tcPr>
          <w:p w14:paraId="18580B4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135.0</w:t>
            </w:r>
          </w:p>
        </w:tc>
        <w:tc>
          <w:tcPr>
            <w:tcW w:w="731" w:type="dxa"/>
            <w:shd w:val="clear" w:color="auto" w:fill="auto"/>
            <w:noWrap/>
            <w:vAlign w:val="center"/>
            <w:hideMark/>
          </w:tcPr>
          <w:p w14:paraId="04B4DCE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135.6</w:t>
            </w:r>
          </w:p>
        </w:tc>
        <w:tc>
          <w:tcPr>
            <w:tcW w:w="731" w:type="dxa"/>
            <w:shd w:val="clear" w:color="auto" w:fill="auto"/>
            <w:noWrap/>
            <w:vAlign w:val="center"/>
            <w:hideMark/>
          </w:tcPr>
          <w:p w14:paraId="298AB83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136.1</w:t>
            </w:r>
          </w:p>
        </w:tc>
        <w:tc>
          <w:tcPr>
            <w:tcW w:w="731" w:type="dxa"/>
            <w:shd w:val="clear" w:color="auto" w:fill="auto"/>
            <w:noWrap/>
            <w:vAlign w:val="center"/>
            <w:hideMark/>
          </w:tcPr>
          <w:p w14:paraId="49CB232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136.7</w:t>
            </w:r>
          </w:p>
        </w:tc>
        <w:tc>
          <w:tcPr>
            <w:tcW w:w="731" w:type="dxa"/>
            <w:shd w:val="clear" w:color="auto" w:fill="auto"/>
            <w:noWrap/>
            <w:vAlign w:val="center"/>
            <w:hideMark/>
          </w:tcPr>
          <w:p w14:paraId="11114A7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137.2</w:t>
            </w:r>
          </w:p>
        </w:tc>
        <w:tc>
          <w:tcPr>
            <w:tcW w:w="731" w:type="dxa"/>
            <w:shd w:val="clear" w:color="auto" w:fill="auto"/>
            <w:noWrap/>
            <w:vAlign w:val="center"/>
            <w:hideMark/>
          </w:tcPr>
          <w:p w14:paraId="5F629E4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137.8</w:t>
            </w:r>
          </w:p>
        </w:tc>
        <w:tc>
          <w:tcPr>
            <w:tcW w:w="732" w:type="dxa"/>
            <w:shd w:val="clear" w:color="auto" w:fill="auto"/>
            <w:noWrap/>
            <w:vAlign w:val="center"/>
            <w:hideMark/>
          </w:tcPr>
          <w:p w14:paraId="655E1A7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138.3</w:t>
            </w:r>
          </w:p>
        </w:tc>
        <w:tc>
          <w:tcPr>
            <w:tcW w:w="731" w:type="dxa"/>
            <w:shd w:val="clear" w:color="auto" w:fill="auto"/>
            <w:noWrap/>
            <w:vAlign w:val="center"/>
            <w:hideMark/>
          </w:tcPr>
          <w:p w14:paraId="66298AC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138.9</w:t>
            </w:r>
          </w:p>
        </w:tc>
        <w:tc>
          <w:tcPr>
            <w:tcW w:w="731" w:type="dxa"/>
            <w:shd w:val="clear" w:color="auto" w:fill="auto"/>
            <w:noWrap/>
            <w:vAlign w:val="center"/>
            <w:hideMark/>
          </w:tcPr>
          <w:p w14:paraId="62BD44A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139.4</w:t>
            </w:r>
          </w:p>
        </w:tc>
        <w:tc>
          <w:tcPr>
            <w:tcW w:w="731" w:type="dxa"/>
            <w:shd w:val="clear" w:color="auto" w:fill="auto"/>
            <w:noWrap/>
            <w:vAlign w:val="center"/>
            <w:hideMark/>
          </w:tcPr>
          <w:p w14:paraId="11FF0D5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140.0</w:t>
            </w:r>
          </w:p>
        </w:tc>
        <w:tc>
          <w:tcPr>
            <w:tcW w:w="731" w:type="dxa"/>
            <w:shd w:val="clear" w:color="auto" w:fill="auto"/>
            <w:noWrap/>
            <w:vAlign w:val="center"/>
            <w:hideMark/>
          </w:tcPr>
          <w:p w14:paraId="00AF7A3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140.6</w:t>
            </w:r>
          </w:p>
        </w:tc>
        <w:tc>
          <w:tcPr>
            <w:tcW w:w="732" w:type="dxa"/>
            <w:shd w:val="clear" w:color="auto" w:fill="auto"/>
            <w:noWrap/>
            <w:vAlign w:val="center"/>
            <w:hideMark/>
          </w:tcPr>
          <w:p w14:paraId="66EFEE3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141.1</w:t>
            </w:r>
          </w:p>
        </w:tc>
      </w:tr>
      <w:tr w:rsidR="00650D53" w:rsidRPr="00650D53" w14:paraId="662C6C25" w14:textId="77777777" w:rsidTr="00DC2E04">
        <w:trPr>
          <w:cantSplit/>
          <w:jc w:val="center"/>
        </w:trPr>
        <w:tc>
          <w:tcPr>
            <w:tcW w:w="1026" w:type="dxa"/>
            <w:shd w:val="clear" w:color="auto" w:fill="auto"/>
            <w:noWrap/>
            <w:vAlign w:val="bottom"/>
            <w:hideMark/>
          </w:tcPr>
          <w:p w14:paraId="728F38A0"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91</w:t>
            </w:r>
          </w:p>
        </w:tc>
        <w:tc>
          <w:tcPr>
            <w:tcW w:w="731" w:type="dxa"/>
            <w:shd w:val="clear" w:color="auto" w:fill="auto"/>
            <w:noWrap/>
            <w:vAlign w:val="center"/>
            <w:hideMark/>
          </w:tcPr>
          <w:p w14:paraId="7B7C3A5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132.0</w:t>
            </w:r>
          </w:p>
        </w:tc>
        <w:tc>
          <w:tcPr>
            <w:tcW w:w="731" w:type="dxa"/>
            <w:shd w:val="clear" w:color="auto" w:fill="auto"/>
            <w:noWrap/>
            <w:vAlign w:val="center"/>
            <w:hideMark/>
          </w:tcPr>
          <w:p w14:paraId="67D75BA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132.6</w:t>
            </w:r>
          </w:p>
        </w:tc>
        <w:tc>
          <w:tcPr>
            <w:tcW w:w="731" w:type="dxa"/>
            <w:shd w:val="clear" w:color="auto" w:fill="auto"/>
            <w:noWrap/>
            <w:vAlign w:val="center"/>
            <w:hideMark/>
          </w:tcPr>
          <w:p w14:paraId="4BE3B7C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133.1</w:t>
            </w:r>
          </w:p>
        </w:tc>
        <w:tc>
          <w:tcPr>
            <w:tcW w:w="731" w:type="dxa"/>
            <w:shd w:val="clear" w:color="auto" w:fill="auto"/>
            <w:noWrap/>
            <w:vAlign w:val="center"/>
            <w:hideMark/>
          </w:tcPr>
          <w:p w14:paraId="7A0D801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133.7</w:t>
            </w:r>
          </w:p>
        </w:tc>
        <w:tc>
          <w:tcPr>
            <w:tcW w:w="731" w:type="dxa"/>
            <w:shd w:val="clear" w:color="auto" w:fill="auto"/>
            <w:noWrap/>
            <w:vAlign w:val="center"/>
            <w:hideMark/>
          </w:tcPr>
          <w:p w14:paraId="72F8D54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134.2</w:t>
            </w:r>
          </w:p>
        </w:tc>
        <w:tc>
          <w:tcPr>
            <w:tcW w:w="732" w:type="dxa"/>
            <w:shd w:val="clear" w:color="auto" w:fill="auto"/>
            <w:noWrap/>
            <w:vAlign w:val="center"/>
            <w:hideMark/>
          </w:tcPr>
          <w:p w14:paraId="4F1B625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134.8</w:t>
            </w:r>
          </w:p>
        </w:tc>
        <w:tc>
          <w:tcPr>
            <w:tcW w:w="731" w:type="dxa"/>
            <w:shd w:val="clear" w:color="auto" w:fill="auto"/>
            <w:noWrap/>
            <w:vAlign w:val="center"/>
            <w:hideMark/>
          </w:tcPr>
          <w:p w14:paraId="68991B3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135.3</w:t>
            </w:r>
          </w:p>
        </w:tc>
        <w:tc>
          <w:tcPr>
            <w:tcW w:w="731" w:type="dxa"/>
            <w:shd w:val="clear" w:color="auto" w:fill="auto"/>
            <w:noWrap/>
            <w:vAlign w:val="center"/>
            <w:hideMark/>
          </w:tcPr>
          <w:p w14:paraId="54B6FFB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135.9</w:t>
            </w:r>
          </w:p>
        </w:tc>
        <w:tc>
          <w:tcPr>
            <w:tcW w:w="731" w:type="dxa"/>
            <w:shd w:val="clear" w:color="auto" w:fill="auto"/>
            <w:noWrap/>
            <w:vAlign w:val="center"/>
            <w:hideMark/>
          </w:tcPr>
          <w:p w14:paraId="0B7D531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136.4</w:t>
            </w:r>
          </w:p>
        </w:tc>
        <w:tc>
          <w:tcPr>
            <w:tcW w:w="731" w:type="dxa"/>
            <w:shd w:val="clear" w:color="auto" w:fill="auto"/>
            <w:noWrap/>
            <w:vAlign w:val="center"/>
            <w:hideMark/>
          </w:tcPr>
          <w:p w14:paraId="61EA89D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137.0</w:t>
            </w:r>
          </w:p>
        </w:tc>
        <w:tc>
          <w:tcPr>
            <w:tcW w:w="731" w:type="dxa"/>
            <w:shd w:val="clear" w:color="auto" w:fill="auto"/>
            <w:noWrap/>
            <w:vAlign w:val="center"/>
            <w:hideMark/>
          </w:tcPr>
          <w:p w14:paraId="7DB755D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137.5</w:t>
            </w:r>
          </w:p>
        </w:tc>
        <w:tc>
          <w:tcPr>
            <w:tcW w:w="732" w:type="dxa"/>
            <w:shd w:val="clear" w:color="auto" w:fill="auto"/>
            <w:noWrap/>
            <w:vAlign w:val="center"/>
            <w:hideMark/>
          </w:tcPr>
          <w:p w14:paraId="7D66388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138.1</w:t>
            </w:r>
          </w:p>
        </w:tc>
        <w:tc>
          <w:tcPr>
            <w:tcW w:w="731" w:type="dxa"/>
            <w:shd w:val="clear" w:color="auto" w:fill="auto"/>
            <w:noWrap/>
            <w:vAlign w:val="center"/>
            <w:hideMark/>
          </w:tcPr>
          <w:p w14:paraId="5592ADA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138.6</w:t>
            </w:r>
          </w:p>
        </w:tc>
        <w:tc>
          <w:tcPr>
            <w:tcW w:w="731" w:type="dxa"/>
            <w:shd w:val="clear" w:color="auto" w:fill="auto"/>
            <w:noWrap/>
            <w:vAlign w:val="center"/>
            <w:hideMark/>
          </w:tcPr>
          <w:p w14:paraId="771D35E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139.2</w:t>
            </w:r>
          </w:p>
        </w:tc>
        <w:tc>
          <w:tcPr>
            <w:tcW w:w="731" w:type="dxa"/>
            <w:shd w:val="clear" w:color="auto" w:fill="auto"/>
            <w:noWrap/>
            <w:vAlign w:val="center"/>
            <w:hideMark/>
          </w:tcPr>
          <w:p w14:paraId="36A92B3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139.7</w:t>
            </w:r>
          </w:p>
        </w:tc>
        <w:tc>
          <w:tcPr>
            <w:tcW w:w="731" w:type="dxa"/>
            <w:shd w:val="clear" w:color="auto" w:fill="auto"/>
            <w:noWrap/>
            <w:vAlign w:val="center"/>
            <w:hideMark/>
          </w:tcPr>
          <w:p w14:paraId="12EBD09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140.3</w:t>
            </w:r>
          </w:p>
        </w:tc>
        <w:tc>
          <w:tcPr>
            <w:tcW w:w="732" w:type="dxa"/>
            <w:shd w:val="clear" w:color="auto" w:fill="auto"/>
            <w:noWrap/>
            <w:vAlign w:val="center"/>
            <w:hideMark/>
          </w:tcPr>
          <w:p w14:paraId="7BAE3B7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140.8</w:t>
            </w:r>
          </w:p>
        </w:tc>
      </w:tr>
      <w:tr w:rsidR="00650D53" w:rsidRPr="00650D53" w14:paraId="5FE5D91D" w14:textId="77777777" w:rsidTr="00DC2E04">
        <w:trPr>
          <w:cantSplit/>
          <w:jc w:val="center"/>
        </w:trPr>
        <w:tc>
          <w:tcPr>
            <w:tcW w:w="1026" w:type="dxa"/>
            <w:shd w:val="clear" w:color="auto" w:fill="auto"/>
            <w:noWrap/>
            <w:vAlign w:val="bottom"/>
            <w:hideMark/>
          </w:tcPr>
          <w:p w14:paraId="513DA387"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92</w:t>
            </w:r>
          </w:p>
        </w:tc>
        <w:tc>
          <w:tcPr>
            <w:tcW w:w="731" w:type="dxa"/>
            <w:shd w:val="clear" w:color="auto" w:fill="auto"/>
            <w:noWrap/>
            <w:vAlign w:val="center"/>
            <w:hideMark/>
          </w:tcPr>
          <w:p w14:paraId="44B754F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131.8</w:t>
            </w:r>
          </w:p>
        </w:tc>
        <w:tc>
          <w:tcPr>
            <w:tcW w:w="731" w:type="dxa"/>
            <w:shd w:val="clear" w:color="auto" w:fill="auto"/>
            <w:noWrap/>
            <w:vAlign w:val="center"/>
            <w:hideMark/>
          </w:tcPr>
          <w:p w14:paraId="4842BF2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132.3</w:t>
            </w:r>
          </w:p>
        </w:tc>
        <w:tc>
          <w:tcPr>
            <w:tcW w:w="731" w:type="dxa"/>
            <w:shd w:val="clear" w:color="auto" w:fill="auto"/>
            <w:noWrap/>
            <w:vAlign w:val="center"/>
            <w:hideMark/>
          </w:tcPr>
          <w:p w14:paraId="43AB081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132.9</w:t>
            </w:r>
          </w:p>
        </w:tc>
        <w:tc>
          <w:tcPr>
            <w:tcW w:w="731" w:type="dxa"/>
            <w:shd w:val="clear" w:color="auto" w:fill="auto"/>
            <w:noWrap/>
            <w:vAlign w:val="center"/>
            <w:hideMark/>
          </w:tcPr>
          <w:p w14:paraId="13622F8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133.4</w:t>
            </w:r>
          </w:p>
        </w:tc>
        <w:tc>
          <w:tcPr>
            <w:tcW w:w="731" w:type="dxa"/>
            <w:shd w:val="clear" w:color="auto" w:fill="auto"/>
            <w:noWrap/>
            <w:vAlign w:val="center"/>
            <w:hideMark/>
          </w:tcPr>
          <w:p w14:paraId="38C6FBD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134.0</w:t>
            </w:r>
          </w:p>
        </w:tc>
        <w:tc>
          <w:tcPr>
            <w:tcW w:w="732" w:type="dxa"/>
            <w:shd w:val="clear" w:color="auto" w:fill="auto"/>
            <w:noWrap/>
            <w:vAlign w:val="center"/>
            <w:hideMark/>
          </w:tcPr>
          <w:p w14:paraId="44B8CCE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134.5</w:t>
            </w:r>
          </w:p>
        </w:tc>
        <w:tc>
          <w:tcPr>
            <w:tcW w:w="731" w:type="dxa"/>
            <w:shd w:val="clear" w:color="auto" w:fill="auto"/>
            <w:noWrap/>
            <w:vAlign w:val="center"/>
            <w:hideMark/>
          </w:tcPr>
          <w:p w14:paraId="0099E40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135.1</w:t>
            </w:r>
          </w:p>
        </w:tc>
        <w:tc>
          <w:tcPr>
            <w:tcW w:w="731" w:type="dxa"/>
            <w:shd w:val="clear" w:color="auto" w:fill="auto"/>
            <w:noWrap/>
            <w:vAlign w:val="center"/>
            <w:hideMark/>
          </w:tcPr>
          <w:p w14:paraId="2ACCE0A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135.6</w:t>
            </w:r>
          </w:p>
        </w:tc>
        <w:tc>
          <w:tcPr>
            <w:tcW w:w="731" w:type="dxa"/>
            <w:shd w:val="clear" w:color="auto" w:fill="auto"/>
            <w:noWrap/>
            <w:vAlign w:val="center"/>
            <w:hideMark/>
          </w:tcPr>
          <w:p w14:paraId="10D2CB1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136.2</w:t>
            </w:r>
          </w:p>
        </w:tc>
        <w:tc>
          <w:tcPr>
            <w:tcW w:w="731" w:type="dxa"/>
            <w:shd w:val="clear" w:color="auto" w:fill="auto"/>
            <w:noWrap/>
            <w:vAlign w:val="center"/>
            <w:hideMark/>
          </w:tcPr>
          <w:p w14:paraId="01C6430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136.7</w:t>
            </w:r>
          </w:p>
        </w:tc>
        <w:tc>
          <w:tcPr>
            <w:tcW w:w="731" w:type="dxa"/>
            <w:shd w:val="clear" w:color="auto" w:fill="auto"/>
            <w:noWrap/>
            <w:vAlign w:val="center"/>
            <w:hideMark/>
          </w:tcPr>
          <w:p w14:paraId="2E073E6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137.3</w:t>
            </w:r>
          </w:p>
        </w:tc>
        <w:tc>
          <w:tcPr>
            <w:tcW w:w="732" w:type="dxa"/>
            <w:shd w:val="clear" w:color="auto" w:fill="auto"/>
            <w:noWrap/>
            <w:vAlign w:val="center"/>
            <w:hideMark/>
          </w:tcPr>
          <w:p w14:paraId="66F29E9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137.8</w:t>
            </w:r>
          </w:p>
        </w:tc>
        <w:tc>
          <w:tcPr>
            <w:tcW w:w="731" w:type="dxa"/>
            <w:shd w:val="clear" w:color="auto" w:fill="auto"/>
            <w:noWrap/>
            <w:vAlign w:val="center"/>
            <w:hideMark/>
          </w:tcPr>
          <w:p w14:paraId="04BC29B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138.4</w:t>
            </w:r>
          </w:p>
        </w:tc>
        <w:tc>
          <w:tcPr>
            <w:tcW w:w="731" w:type="dxa"/>
            <w:shd w:val="clear" w:color="auto" w:fill="auto"/>
            <w:noWrap/>
            <w:vAlign w:val="center"/>
            <w:hideMark/>
          </w:tcPr>
          <w:p w14:paraId="419A367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138.9</w:t>
            </w:r>
          </w:p>
        </w:tc>
        <w:tc>
          <w:tcPr>
            <w:tcW w:w="731" w:type="dxa"/>
            <w:shd w:val="clear" w:color="auto" w:fill="auto"/>
            <w:noWrap/>
            <w:vAlign w:val="center"/>
            <w:hideMark/>
          </w:tcPr>
          <w:p w14:paraId="54274D6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139.5</w:t>
            </w:r>
          </w:p>
        </w:tc>
        <w:tc>
          <w:tcPr>
            <w:tcW w:w="731" w:type="dxa"/>
            <w:shd w:val="clear" w:color="auto" w:fill="auto"/>
            <w:noWrap/>
            <w:vAlign w:val="center"/>
            <w:hideMark/>
          </w:tcPr>
          <w:p w14:paraId="02D1B67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140.0</w:t>
            </w:r>
          </w:p>
        </w:tc>
        <w:tc>
          <w:tcPr>
            <w:tcW w:w="732" w:type="dxa"/>
            <w:shd w:val="clear" w:color="auto" w:fill="auto"/>
            <w:noWrap/>
            <w:vAlign w:val="center"/>
            <w:hideMark/>
          </w:tcPr>
          <w:p w14:paraId="4252071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140.6</w:t>
            </w:r>
          </w:p>
        </w:tc>
      </w:tr>
      <w:tr w:rsidR="00650D53" w:rsidRPr="00650D53" w14:paraId="23BA5F43" w14:textId="77777777" w:rsidTr="00DC2E04">
        <w:trPr>
          <w:cantSplit/>
          <w:jc w:val="center"/>
        </w:trPr>
        <w:tc>
          <w:tcPr>
            <w:tcW w:w="1026" w:type="dxa"/>
            <w:shd w:val="clear" w:color="auto" w:fill="auto"/>
            <w:noWrap/>
            <w:vAlign w:val="bottom"/>
            <w:hideMark/>
          </w:tcPr>
          <w:p w14:paraId="0FC71863"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93</w:t>
            </w:r>
          </w:p>
        </w:tc>
        <w:tc>
          <w:tcPr>
            <w:tcW w:w="731" w:type="dxa"/>
            <w:shd w:val="clear" w:color="auto" w:fill="auto"/>
            <w:noWrap/>
            <w:vAlign w:val="center"/>
            <w:hideMark/>
          </w:tcPr>
          <w:p w14:paraId="63FF423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131.5</w:t>
            </w:r>
          </w:p>
        </w:tc>
        <w:tc>
          <w:tcPr>
            <w:tcW w:w="731" w:type="dxa"/>
            <w:shd w:val="clear" w:color="auto" w:fill="auto"/>
            <w:noWrap/>
            <w:vAlign w:val="center"/>
            <w:hideMark/>
          </w:tcPr>
          <w:p w14:paraId="529B1C6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132.1</w:t>
            </w:r>
          </w:p>
        </w:tc>
        <w:tc>
          <w:tcPr>
            <w:tcW w:w="731" w:type="dxa"/>
            <w:shd w:val="clear" w:color="auto" w:fill="auto"/>
            <w:noWrap/>
            <w:vAlign w:val="center"/>
            <w:hideMark/>
          </w:tcPr>
          <w:p w14:paraId="239E7E8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132.6</w:t>
            </w:r>
          </w:p>
        </w:tc>
        <w:tc>
          <w:tcPr>
            <w:tcW w:w="731" w:type="dxa"/>
            <w:shd w:val="clear" w:color="auto" w:fill="auto"/>
            <w:noWrap/>
            <w:vAlign w:val="center"/>
            <w:hideMark/>
          </w:tcPr>
          <w:p w14:paraId="1267ECD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133.2</w:t>
            </w:r>
          </w:p>
        </w:tc>
        <w:tc>
          <w:tcPr>
            <w:tcW w:w="731" w:type="dxa"/>
            <w:shd w:val="clear" w:color="auto" w:fill="auto"/>
            <w:noWrap/>
            <w:vAlign w:val="center"/>
            <w:hideMark/>
          </w:tcPr>
          <w:p w14:paraId="37F59CA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133.7</w:t>
            </w:r>
          </w:p>
        </w:tc>
        <w:tc>
          <w:tcPr>
            <w:tcW w:w="732" w:type="dxa"/>
            <w:shd w:val="clear" w:color="auto" w:fill="auto"/>
            <w:noWrap/>
            <w:vAlign w:val="center"/>
            <w:hideMark/>
          </w:tcPr>
          <w:p w14:paraId="648723A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134.3</w:t>
            </w:r>
          </w:p>
        </w:tc>
        <w:tc>
          <w:tcPr>
            <w:tcW w:w="731" w:type="dxa"/>
            <w:shd w:val="clear" w:color="auto" w:fill="auto"/>
            <w:noWrap/>
            <w:vAlign w:val="center"/>
            <w:hideMark/>
          </w:tcPr>
          <w:p w14:paraId="2F70BDD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134.8</w:t>
            </w:r>
          </w:p>
        </w:tc>
        <w:tc>
          <w:tcPr>
            <w:tcW w:w="731" w:type="dxa"/>
            <w:shd w:val="clear" w:color="auto" w:fill="auto"/>
            <w:noWrap/>
            <w:vAlign w:val="center"/>
            <w:hideMark/>
          </w:tcPr>
          <w:p w14:paraId="132F2BE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135.4</w:t>
            </w:r>
          </w:p>
        </w:tc>
        <w:tc>
          <w:tcPr>
            <w:tcW w:w="731" w:type="dxa"/>
            <w:shd w:val="clear" w:color="auto" w:fill="auto"/>
            <w:noWrap/>
            <w:vAlign w:val="center"/>
            <w:hideMark/>
          </w:tcPr>
          <w:p w14:paraId="13B43E7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135.9</w:t>
            </w:r>
          </w:p>
        </w:tc>
        <w:tc>
          <w:tcPr>
            <w:tcW w:w="731" w:type="dxa"/>
            <w:shd w:val="clear" w:color="auto" w:fill="auto"/>
            <w:noWrap/>
            <w:vAlign w:val="center"/>
            <w:hideMark/>
          </w:tcPr>
          <w:p w14:paraId="04CD5D9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136.5</w:t>
            </w:r>
          </w:p>
        </w:tc>
        <w:tc>
          <w:tcPr>
            <w:tcW w:w="731" w:type="dxa"/>
            <w:shd w:val="clear" w:color="auto" w:fill="auto"/>
            <w:noWrap/>
            <w:vAlign w:val="center"/>
            <w:hideMark/>
          </w:tcPr>
          <w:p w14:paraId="558CDF3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137.0</w:t>
            </w:r>
          </w:p>
        </w:tc>
        <w:tc>
          <w:tcPr>
            <w:tcW w:w="732" w:type="dxa"/>
            <w:shd w:val="clear" w:color="auto" w:fill="auto"/>
            <w:noWrap/>
            <w:vAlign w:val="center"/>
            <w:hideMark/>
          </w:tcPr>
          <w:p w14:paraId="185D48D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137.6</w:t>
            </w:r>
          </w:p>
        </w:tc>
        <w:tc>
          <w:tcPr>
            <w:tcW w:w="731" w:type="dxa"/>
            <w:shd w:val="clear" w:color="auto" w:fill="auto"/>
            <w:noWrap/>
            <w:vAlign w:val="center"/>
            <w:hideMark/>
          </w:tcPr>
          <w:p w14:paraId="4DC0D2A6"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138.1</w:t>
            </w:r>
          </w:p>
        </w:tc>
        <w:tc>
          <w:tcPr>
            <w:tcW w:w="731" w:type="dxa"/>
            <w:shd w:val="clear" w:color="auto" w:fill="auto"/>
            <w:noWrap/>
            <w:vAlign w:val="center"/>
            <w:hideMark/>
          </w:tcPr>
          <w:p w14:paraId="795E030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138.7</w:t>
            </w:r>
          </w:p>
        </w:tc>
        <w:tc>
          <w:tcPr>
            <w:tcW w:w="731" w:type="dxa"/>
            <w:shd w:val="clear" w:color="auto" w:fill="auto"/>
            <w:noWrap/>
            <w:vAlign w:val="center"/>
            <w:hideMark/>
          </w:tcPr>
          <w:p w14:paraId="26A6B30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139.2</w:t>
            </w:r>
          </w:p>
        </w:tc>
        <w:tc>
          <w:tcPr>
            <w:tcW w:w="731" w:type="dxa"/>
            <w:shd w:val="clear" w:color="auto" w:fill="auto"/>
            <w:noWrap/>
            <w:vAlign w:val="center"/>
            <w:hideMark/>
          </w:tcPr>
          <w:p w14:paraId="642FEAA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139.8</w:t>
            </w:r>
          </w:p>
        </w:tc>
        <w:tc>
          <w:tcPr>
            <w:tcW w:w="732" w:type="dxa"/>
            <w:shd w:val="clear" w:color="auto" w:fill="auto"/>
            <w:noWrap/>
            <w:vAlign w:val="center"/>
            <w:hideMark/>
          </w:tcPr>
          <w:p w14:paraId="1D49652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140.3</w:t>
            </w:r>
          </w:p>
        </w:tc>
      </w:tr>
      <w:tr w:rsidR="00650D53" w:rsidRPr="00650D53" w14:paraId="24319E31" w14:textId="77777777" w:rsidTr="00DC2E04">
        <w:trPr>
          <w:cantSplit/>
          <w:jc w:val="center"/>
        </w:trPr>
        <w:tc>
          <w:tcPr>
            <w:tcW w:w="1026" w:type="dxa"/>
            <w:shd w:val="clear" w:color="auto" w:fill="auto"/>
            <w:noWrap/>
            <w:vAlign w:val="bottom"/>
            <w:hideMark/>
          </w:tcPr>
          <w:p w14:paraId="3FE55BDD"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94</w:t>
            </w:r>
          </w:p>
        </w:tc>
        <w:tc>
          <w:tcPr>
            <w:tcW w:w="731" w:type="dxa"/>
            <w:shd w:val="clear" w:color="auto" w:fill="auto"/>
            <w:noWrap/>
            <w:vAlign w:val="center"/>
            <w:hideMark/>
          </w:tcPr>
          <w:p w14:paraId="5D0214E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131.2</w:t>
            </w:r>
          </w:p>
        </w:tc>
        <w:tc>
          <w:tcPr>
            <w:tcW w:w="731" w:type="dxa"/>
            <w:shd w:val="clear" w:color="auto" w:fill="auto"/>
            <w:noWrap/>
            <w:vAlign w:val="center"/>
            <w:hideMark/>
          </w:tcPr>
          <w:p w14:paraId="33E9108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131.8</w:t>
            </w:r>
          </w:p>
        </w:tc>
        <w:tc>
          <w:tcPr>
            <w:tcW w:w="731" w:type="dxa"/>
            <w:shd w:val="clear" w:color="auto" w:fill="auto"/>
            <w:noWrap/>
            <w:vAlign w:val="center"/>
            <w:hideMark/>
          </w:tcPr>
          <w:p w14:paraId="0F2AE0E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132.3</w:t>
            </w:r>
          </w:p>
        </w:tc>
        <w:tc>
          <w:tcPr>
            <w:tcW w:w="731" w:type="dxa"/>
            <w:shd w:val="clear" w:color="auto" w:fill="auto"/>
            <w:noWrap/>
            <w:vAlign w:val="center"/>
            <w:hideMark/>
          </w:tcPr>
          <w:p w14:paraId="7B02048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132.9</w:t>
            </w:r>
          </w:p>
        </w:tc>
        <w:tc>
          <w:tcPr>
            <w:tcW w:w="731" w:type="dxa"/>
            <w:shd w:val="clear" w:color="auto" w:fill="auto"/>
            <w:noWrap/>
            <w:vAlign w:val="center"/>
            <w:hideMark/>
          </w:tcPr>
          <w:p w14:paraId="1774CBB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133.4</w:t>
            </w:r>
          </w:p>
        </w:tc>
        <w:tc>
          <w:tcPr>
            <w:tcW w:w="732" w:type="dxa"/>
            <w:shd w:val="clear" w:color="auto" w:fill="auto"/>
            <w:noWrap/>
            <w:vAlign w:val="center"/>
            <w:hideMark/>
          </w:tcPr>
          <w:p w14:paraId="76B8247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134.0</w:t>
            </w:r>
          </w:p>
        </w:tc>
        <w:tc>
          <w:tcPr>
            <w:tcW w:w="731" w:type="dxa"/>
            <w:shd w:val="clear" w:color="auto" w:fill="auto"/>
            <w:noWrap/>
            <w:vAlign w:val="center"/>
            <w:hideMark/>
          </w:tcPr>
          <w:p w14:paraId="115CB6A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134.6</w:t>
            </w:r>
          </w:p>
        </w:tc>
        <w:tc>
          <w:tcPr>
            <w:tcW w:w="731" w:type="dxa"/>
            <w:shd w:val="clear" w:color="auto" w:fill="auto"/>
            <w:noWrap/>
            <w:vAlign w:val="center"/>
            <w:hideMark/>
          </w:tcPr>
          <w:p w14:paraId="2CD856E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135.1</w:t>
            </w:r>
          </w:p>
        </w:tc>
        <w:tc>
          <w:tcPr>
            <w:tcW w:w="731" w:type="dxa"/>
            <w:shd w:val="clear" w:color="auto" w:fill="auto"/>
            <w:noWrap/>
            <w:vAlign w:val="center"/>
            <w:hideMark/>
          </w:tcPr>
          <w:p w14:paraId="028B7A4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135.7</w:t>
            </w:r>
          </w:p>
        </w:tc>
        <w:tc>
          <w:tcPr>
            <w:tcW w:w="731" w:type="dxa"/>
            <w:shd w:val="clear" w:color="auto" w:fill="auto"/>
            <w:noWrap/>
            <w:vAlign w:val="center"/>
            <w:hideMark/>
          </w:tcPr>
          <w:p w14:paraId="3BDF71E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136.2</w:t>
            </w:r>
          </w:p>
        </w:tc>
        <w:tc>
          <w:tcPr>
            <w:tcW w:w="731" w:type="dxa"/>
            <w:shd w:val="clear" w:color="auto" w:fill="auto"/>
            <w:noWrap/>
            <w:vAlign w:val="center"/>
            <w:hideMark/>
          </w:tcPr>
          <w:p w14:paraId="0622736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136.8</w:t>
            </w:r>
          </w:p>
        </w:tc>
        <w:tc>
          <w:tcPr>
            <w:tcW w:w="732" w:type="dxa"/>
            <w:shd w:val="clear" w:color="auto" w:fill="auto"/>
            <w:noWrap/>
            <w:vAlign w:val="center"/>
            <w:hideMark/>
          </w:tcPr>
          <w:p w14:paraId="72B2333F"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137.3</w:t>
            </w:r>
          </w:p>
        </w:tc>
        <w:tc>
          <w:tcPr>
            <w:tcW w:w="731" w:type="dxa"/>
            <w:shd w:val="clear" w:color="auto" w:fill="auto"/>
            <w:noWrap/>
            <w:vAlign w:val="center"/>
            <w:hideMark/>
          </w:tcPr>
          <w:p w14:paraId="3964E94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137.9</w:t>
            </w:r>
          </w:p>
        </w:tc>
        <w:tc>
          <w:tcPr>
            <w:tcW w:w="731" w:type="dxa"/>
            <w:shd w:val="clear" w:color="auto" w:fill="auto"/>
            <w:noWrap/>
            <w:vAlign w:val="center"/>
            <w:hideMark/>
          </w:tcPr>
          <w:p w14:paraId="6F5535B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138.4</w:t>
            </w:r>
          </w:p>
        </w:tc>
        <w:tc>
          <w:tcPr>
            <w:tcW w:w="731" w:type="dxa"/>
            <w:shd w:val="clear" w:color="auto" w:fill="auto"/>
            <w:noWrap/>
            <w:vAlign w:val="center"/>
            <w:hideMark/>
          </w:tcPr>
          <w:p w14:paraId="32FA4B7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139.0</w:t>
            </w:r>
          </w:p>
        </w:tc>
        <w:tc>
          <w:tcPr>
            <w:tcW w:w="731" w:type="dxa"/>
            <w:shd w:val="clear" w:color="auto" w:fill="auto"/>
            <w:noWrap/>
            <w:vAlign w:val="center"/>
            <w:hideMark/>
          </w:tcPr>
          <w:p w14:paraId="472D6DC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139.5</w:t>
            </w:r>
          </w:p>
        </w:tc>
        <w:tc>
          <w:tcPr>
            <w:tcW w:w="732" w:type="dxa"/>
            <w:shd w:val="clear" w:color="auto" w:fill="auto"/>
            <w:noWrap/>
            <w:vAlign w:val="center"/>
            <w:hideMark/>
          </w:tcPr>
          <w:p w14:paraId="34D9D79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140.1</w:t>
            </w:r>
          </w:p>
        </w:tc>
      </w:tr>
      <w:tr w:rsidR="00650D53" w:rsidRPr="00650D53" w14:paraId="7D5B1EF8" w14:textId="77777777" w:rsidTr="00DC2E04">
        <w:trPr>
          <w:cantSplit/>
          <w:jc w:val="center"/>
        </w:trPr>
        <w:tc>
          <w:tcPr>
            <w:tcW w:w="1026" w:type="dxa"/>
            <w:shd w:val="clear" w:color="auto" w:fill="auto"/>
            <w:noWrap/>
            <w:vAlign w:val="bottom"/>
            <w:hideMark/>
          </w:tcPr>
          <w:p w14:paraId="1E8E96D1"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95</w:t>
            </w:r>
          </w:p>
        </w:tc>
        <w:tc>
          <w:tcPr>
            <w:tcW w:w="731" w:type="dxa"/>
            <w:shd w:val="clear" w:color="auto" w:fill="auto"/>
            <w:noWrap/>
            <w:vAlign w:val="center"/>
            <w:hideMark/>
          </w:tcPr>
          <w:p w14:paraId="5F3CA1A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131.0</w:t>
            </w:r>
          </w:p>
        </w:tc>
        <w:tc>
          <w:tcPr>
            <w:tcW w:w="731" w:type="dxa"/>
            <w:shd w:val="clear" w:color="auto" w:fill="auto"/>
            <w:noWrap/>
            <w:vAlign w:val="center"/>
            <w:hideMark/>
          </w:tcPr>
          <w:p w14:paraId="341323D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131.5</w:t>
            </w:r>
          </w:p>
        </w:tc>
        <w:tc>
          <w:tcPr>
            <w:tcW w:w="731" w:type="dxa"/>
            <w:shd w:val="clear" w:color="auto" w:fill="auto"/>
            <w:noWrap/>
            <w:vAlign w:val="center"/>
            <w:hideMark/>
          </w:tcPr>
          <w:p w14:paraId="5D52DF92"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132.1</w:t>
            </w:r>
          </w:p>
        </w:tc>
        <w:tc>
          <w:tcPr>
            <w:tcW w:w="731" w:type="dxa"/>
            <w:shd w:val="clear" w:color="auto" w:fill="auto"/>
            <w:noWrap/>
            <w:vAlign w:val="center"/>
            <w:hideMark/>
          </w:tcPr>
          <w:p w14:paraId="4F57D68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132.6</w:t>
            </w:r>
          </w:p>
        </w:tc>
        <w:tc>
          <w:tcPr>
            <w:tcW w:w="731" w:type="dxa"/>
            <w:shd w:val="clear" w:color="auto" w:fill="auto"/>
            <w:noWrap/>
            <w:vAlign w:val="center"/>
            <w:hideMark/>
          </w:tcPr>
          <w:p w14:paraId="77CDE7D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133.2</w:t>
            </w:r>
          </w:p>
        </w:tc>
        <w:tc>
          <w:tcPr>
            <w:tcW w:w="732" w:type="dxa"/>
            <w:shd w:val="clear" w:color="auto" w:fill="auto"/>
            <w:noWrap/>
            <w:vAlign w:val="center"/>
            <w:hideMark/>
          </w:tcPr>
          <w:p w14:paraId="3144D59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133.7</w:t>
            </w:r>
          </w:p>
        </w:tc>
        <w:tc>
          <w:tcPr>
            <w:tcW w:w="731" w:type="dxa"/>
            <w:shd w:val="clear" w:color="auto" w:fill="auto"/>
            <w:noWrap/>
            <w:vAlign w:val="center"/>
            <w:hideMark/>
          </w:tcPr>
          <w:p w14:paraId="38C1CBDB"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134.3</w:t>
            </w:r>
          </w:p>
        </w:tc>
        <w:tc>
          <w:tcPr>
            <w:tcW w:w="731" w:type="dxa"/>
            <w:shd w:val="clear" w:color="auto" w:fill="auto"/>
            <w:noWrap/>
            <w:vAlign w:val="center"/>
            <w:hideMark/>
          </w:tcPr>
          <w:p w14:paraId="7DB6628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134.8</w:t>
            </w:r>
          </w:p>
        </w:tc>
        <w:tc>
          <w:tcPr>
            <w:tcW w:w="731" w:type="dxa"/>
            <w:shd w:val="clear" w:color="auto" w:fill="auto"/>
            <w:noWrap/>
            <w:vAlign w:val="center"/>
            <w:hideMark/>
          </w:tcPr>
          <w:p w14:paraId="58EECA4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135.4</w:t>
            </w:r>
          </w:p>
        </w:tc>
        <w:tc>
          <w:tcPr>
            <w:tcW w:w="731" w:type="dxa"/>
            <w:shd w:val="clear" w:color="auto" w:fill="auto"/>
            <w:noWrap/>
            <w:vAlign w:val="center"/>
            <w:hideMark/>
          </w:tcPr>
          <w:p w14:paraId="5BD3F684"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135.9</w:t>
            </w:r>
          </w:p>
        </w:tc>
        <w:tc>
          <w:tcPr>
            <w:tcW w:w="731" w:type="dxa"/>
            <w:shd w:val="clear" w:color="auto" w:fill="auto"/>
            <w:noWrap/>
            <w:vAlign w:val="center"/>
            <w:hideMark/>
          </w:tcPr>
          <w:p w14:paraId="6DA4FA2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136.5</w:t>
            </w:r>
          </w:p>
        </w:tc>
        <w:tc>
          <w:tcPr>
            <w:tcW w:w="732" w:type="dxa"/>
            <w:shd w:val="clear" w:color="auto" w:fill="auto"/>
            <w:noWrap/>
            <w:vAlign w:val="center"/>
            <w:hideMark/>
          </w:tcPr>
          <w:p w14:paraId="6D1E4A1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137.0</w:t>
            </w:r>
          </w:p>
        </w:tc>
        <w:tc>
          <w:tcPr>
            <w:tcW w:w="731" w:type="dxa"/>
            <w:shd w:val="clear" w:color="auto" w:fill="auto"/>
            <w:noWrap/>
            <w:vAlign w:val="center"/>
            <w:hideMark/>
          </w:tcPr>
          <w:p w14:paraId="3E0E3C8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137.6</w:t>
            </w:r>
          </w:p>
        </w:tc>
        <w:tc>
          <w:tcPr>
            <w:tcW w:w="731" w:type="dxa"/>
            <w:shd w:val="clear" w:color="auto" w:fill="auto"/>
            <w:noWrap/>
            <w:vAlign w:val="center"/>
            <w:hideMark/>
          </w:tcPr>
          <w:p w14:paraId="4335334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138.2</w:t>
            </w:r>
          </w:p>
        </w:tc>
        <w:tc>
          <w:tcPr>
            <w:tcW w:w="731" w:type="dxa"/>
            <w:shd w:val="clear" w:color="auto" w:fill="auto"/>
            <w:noWrap/>
            <w:vAlign w:val="center"/>
            <w:hideMark/>
          </w:tcPr>
          <w:p w14:paraId="6AFE018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138.7</w:t>
            </w:r>
          </w:p>
        </w:tc>
        <w:tc>
          <w:tcPr>
            <w:tcW w:w="731" w:type="dxa"/>
            <w:shd w:val="clear" w:color="auto" w:fill="auto"/>
            <w:noWrap/>
            <w:vAlign w:val="center"/>
            <w:hideMark/>
          </w:tcPr>
          <w:p w14:paraId="2D8CF80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139.3</w:t>
            </w:r>
          </w:p>
        </w:tc>
        <w:tc>
          <w:tcPr>
            <w:tcW w:w="732" w:type="dxa"/>
            <w:shd w:val="clear" w:color="auto" w:fill="auto"/>
            <w:noWrap/>
            <w:vAlign w:val="center"/>
            <w:hideMark/>
          </w:tcPr>
          <w:p w14:paraId="1414CF23"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139.8</w:t>
            </w:r>
          </w:p>
        </w:tc>
      </w:tr>
      <w:tr w:rsidR="00650D53" w:rsidRPr="00650D53" w14:paraId="5506F24E" w14:textId="77777777" w:rsidTr="00DC2E04">
        <w:trPr>
          <w:cantSplit/>
          <w:jc w:val="center"/>
        </w:trPr>
        <w:tc>
          <w:tcPr>
            <w:tcW w:w="1026" w:type="dxa"/>
            <w:shd w:val="clear" w:color="auto" w:fill="auto"/>
            <w:noWrap/>
            <w:vAlign w:val="bottom"/>
            <w:hideMark/>
          </w:tcPr>
          <w:p w14:paraId="2BC00535" w14:textId="77777777" w:rsidR="00650D53" w:rsidRPr="00650D53" w:rsidRDefault="00650D53" w:rsidP="00650D53">
            <w:pPr>
              <w:ind w:firstLine="0"/>
              <w:jc w:val="center"/>
              <w:rPr>
                <w:b/>
                <w:bCs/>
                <w:color w:val="000000"/>
                <w:sz w:val="20"/>
                <w:szCs w:val="20"/>
                <w14:ligatures w14:val="standardContextual"/>
              </w:rPr>
            </w:pPr>
            <w:r w:rsidRPr="00650D53">
              <w:rPr>
                <w:b/>
                <w:bCs/>
                <w:color w:val="000000"/>
                <w:sz w:val="20"/>
                <w:szCs w:val="20"/>
                <w14:ligatures w14:val="standardContextual"/>
              </w:rPr>
              <w:t>96</w:t>
            </w:r>
          </w:p>
        </w:tc>
        <w:tc>
          <w:tcPr>
            <w:tcW w:w="731" w:type="dxa"/>
            <w:shd w:val="clear" w:color="auto" w:fill="auto"/>
            <w:noWrap/>
            <w:vAlign w:val="center"/>
            <w:hideMark/>
          </w:tcPr>
          <w:p w14:paraId="0094988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130.7</w:t>
            </w:r>
          </w:p>
        </w:tc>
        <w:tc>
          <w:tcPr>
            <w:tcW w:w="731" w:type="dxa"/>
            <w:shd w:val="clear" w:color="auto" w:fill="auto"/>
            <w:noWrap/>
            <w:vAlign w:val="center"/>
            <w:hideMark/>
          </w:tcPr>
          <w:p w14:paraId="5FAB1C9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131.3</w:t>
            </w:r>
          </w:p>
        </w:tc>
        <w:tc>
          <w:tcPr>
            <w:tcW w:w="731" w:type="dxa"/>
            <w:shd w:val="clear" w:color="auto" w:fill="auto"/>
            <w:noWrap/>
            <w:vAlign w:val="center"/>
            <w:hideMark/>
          </w:tcPr>
          <w:p w14:paraId="4274F8F8"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131.8</w:t>
            </w:r>
          </w:p>
        </w:tc>
        <w:tc>
          <w:tcPr>
            <w:tcW w:w="731" w:type="dxa"/>
            <w:shd w:val="clear" w:color="auto" w:fill="auto"/>
            <w:noWrap/>
            <w:vAlign w:val="center"/>
            <w:hideMark/>
          </w:tcPr>
          <w:p w14:paraId="1C8009C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132.4</w:t>
            </w:r>
          </w:p>
        </w:tc>
        <w:tc>
          <w:tcPr>
            <w:tcW w:w="731" w:type="dxa"/>
            <w:shd w:val="clear" w:color="auto" w:fill="auto"/>
            <w:noWrap/>
            <w:vAlign w:val="center"/>
            <w:hideMark/>
          </w:tcPr>
          <w:p w14:paraId="7704D0C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132.9</w:t>
            </w:r>
          </w:p>
        </w:tc>
        <w:tc>
          <w:tcPr>
            <w:tcW w:w="732" w:type="dxa"/>
            <w:shd w:val="clear" w:color="auto" w:fill="auto"/>
            <w:noWrap/>
            <w:vAlign w:val="center"/>
            <w:hideMark/>
          </w:tcPr>
          <w:p w14:paraId="0ECAD4F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133.5</w:t>
            </w:r>
          </w:p>
        </w:tc>
        <w:tc>
          <w:tcPr>
            <w:tcW w:w="731" w:type="dxa"/>
            <w:shd w:val="clear" w:color="auto" w:fill="auto"/>
            <w:noWrap/>
            <w:vAlign w:val="center"/>
            <w:hideMark/>
          </w:tcPr>
          <w:p w14:paraId="1659AE47"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134.0</w:t>
            </w:r>
          </w:p>
        </w:tc>
        <w:tc>
          <w:tcPr>
            <w:tcW w:w="731" w:type="dxa"/>
            <w:shd w:val="clear" w:color="auto" w:fill="auto"/>
            <w:noWrap/>
            <w:vAlign w:val="center"/>
            <w:hideMark/>
          </w:tcPr>
          <w:p w14:paraId="097F8E65"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134.6</w:t>
            </w:r>
          </w:p>
        </w:tc>
        <w:tc>
          <w:tcPr>
            <w:tcW w:w="731" w:type="dxa"/>
            <w:shd w:val="clear" w:color="auto" w:fill="auto"/>
            <w:noWrap/>
            <w:vAlign w:val="center"/>
            <w:hideMark/>
          </w:tcPr>
          <w:p w14:paraId="7D867FC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135.1</w:t>
            </w:r>
          </w:p>
        </w:tc>
        <w:tc>
          <w:tcPr>
            <w:tcW w:w="731" w:type="dxa"/>
            <w:shd w:val="clear" w:color="auto" w:fill="auto"/>
            <w:noWrap/>
            <w:vAlign w:val="center"/>
            <w:hideMark/>
          </w:tcPr>
          <w:p w14:paraId="2BE19D6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135.7</w:t>
            </w:r>
          </w:p>
        </w:tc>
        <w:tc>
          <w:tcPr>
            <w:tcW w:w="731" w:type="dxa"/>
            <w:shd w:val="clear" w:color="auto" w:fill="auto"/>
            <w:noWrap/>
            <w:vAlign w:val="center"/>
            <w:hideMark/>
          </w:tcPr>
          <w:p w14:paraId="096098FE"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136.2</w:t>
            </w:r>
          </w:p>
        </w:tc>
        <w:tc>
          <w:tcPr>
            <w:tcW w:w="732" w:type="dxa"/>
            <w:shd w:val="clear" w:color="auto" w:fill="auto"/>
            <w:noWrap/>
            <w:vAlign w:val="center"/>
            <w:hideMark/>
          </w:tcPr>
          <w:p w14:paraId="59DA0590"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136.8</w:t>
            </w:r>
          </w:p>
        </w:tc>
        <w:tc>
          <w:tcPr>
            <w:tcW w:w="731" w:type="dxa"/>
            <w:shd w:val="clear" w:color="auto" w:fill="auto"/>
            <w:noWrap/>
            <w:vAlign w:val="center"/>
            <w:hideMark/>
          </w:tcPr>
          <w:p w14:paraId="1C14557C"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137.3</w:t>
            </w:r>
          </w:p>
        </w:tc>
        <w:tc>
          <w:tcPr>
            <w:tcW w:w="731" w:type="dxa"/>
            <w:shd w:val="clear" w:color="auto" w:fill="auto"/>
            <w:noWrap/>
            <w:vAlign w:val="center"/>
            <w:hideMark/>
          </w:tcPr>
          <w:p w14:paraId="5320264D"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137.9</w:t>
            </w:r>
          </w:p>
        </w:tc>
        <w:tc>
          <w:tcPr>
            <w:tcW w:w="731" w:type="dxa"/>
            <w:shd w:val="clear" w:color="auto" w:fill="auto"/>
            <w:noWrap/>
            <w:vAlign w:val="center"/>
            <w:hideMark/>
          </w:tcPr>
          <w:p w14:paraId="136A30EA"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138.4</w:t>
            </w:r>
          </w:p>
        </w:tc>
        <w:tc>
          <w:tcPr>
            <w:tcW w:w="731" w:type="dxa"/>
            <w:shd w:val="clear" w:color="auto" w:fill="auto"/>
            <w:noWrap/>
            <w:vAlign w:val="center"/>
            <w:hideMark/>
          </w:tcPr>
          <w:p w14:paraId="6BE34BC9"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139.0</w:t>
            </w:r>
          </w:p>
        </w:tc>
        <w:tc>
          <w:tcPr>
            <w:tcW w:w="732" w:type="dxa"/>
            <w:shd w:val="clear" w:color="auto" w:fill="auto"/>
            <w:noWrap/>
            <w:vAlign w:val="center"/>
            <w:hideMark/>
          </w:tcPr>
          <w:p w14:paraId="09DF4281" w14:textId="77777777" w:rsidR="00650D53" w:rsidRPr="00650D53" w:rsidRDefault="00650D53" w:rsidP="00650D53">
            <w:pPr>
              <w:ind w:firstLine="0"/>
              <w:jc w:val="center"/>
              <w:rPr>
                <w:color w:val="000000"/>
                <w:sz w:val="20"/>
                <w:szCs w:val="20"/>
                <w14:ligatures w14:val="standardContextual"/>
              </w:rPr>
            </w:pPr>
            <w:r w:rsidRPr="00650D53">
              <w:rPr>
                <w:color w:val="000000"/>
                <w:sz w:val="20"/>
                <w:szCs w:val="20"/>
                <w14:ligatures w14:val="standardContextual"/>
              </w:rPr>
              <w:t>139.5</w:t>
            </w:r>
          </w:p>
        </w:tc>
      </w:tr>
    </w:tbl>
    <w:p w14:paraId="068A70F5" w14:textId="77777777" w:rsidR="00650D53" w:rsidRPr="00650D53" w:rsidRDefault="00650D53" w:rsidP="00650D53">
      <w:pPr>
        <w:spacing w:line="240" w:lineRule="auto"/>
        <w:ind w:firstLine="0"/>
        <w:jc w:val="center"/>
        <w:rPr>
          <w:color w:val="000000"/>
          <w:sz w:val="24"/>
          <w:szCs w:val="28"/>
          <w14:ligatures w14:val="standardContextual"/>
        </w:rPr>
      </w:pPr>
    </w:p>
    <w:p w14:paraId="081C1996" w14:textId="77777777" w:rsidR="00650D53" w:rsidRPr="00650D53" w:rsidRDefault="00650D53" w:rsidP="00650D53">
      <w:pPr>
        <w:spacing w:line="240" w:lineRule="auto"/>
        <w:ind w:firstLine="0"/>
        <w:jc w:val="center"/>
        <w:rPr>
          <w:color w:val="000000"/>
          <w:sz w:val="24"/>
          <w:szCs w:val="28"/>
          <w14:ligatures w14:val="standardContextual"/>
        </w:rPr>
      </w:pPr>
    </w:p>
    <w:p w14:paraId="390E33E8" w14:textId="77777777" w:rsidR="00650D53" w:rsidRPr="00650D53" w:rsidRDefault="00650D53" w:rsidP="00650D53">
      <w:pPr>
        <w:spacing w:after="160" w:line="259" w:lineRule="auto"/>
        <w:ind w:firstLine="0"/>
        <w:jc w:val="left"/>
        <w:rPr>
          <w:color w:val="000000"/>
          <w:sz w:val="24"/>
          <w:szCs w:val="28"/>
          <w14:ligatures w14:val="standardContextual"/>
        </w:rPr>
      </w:pPr>
      <w:r w:rsidRPr="00650D53">
        <w:rPr>
          <w:color w:val="000000"/>
          <w:sz w:val="24"/>
          <w:szCs w:val="28"/>
          <w14:ligatures w14:val="standardContextual"/>
        </w:rPr>
        <w:br w:type="page"/>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634"/>
        <w:gridCol w:w="634"/>
        <w:gridCol w:w="632"/>
        <w:gridCol w:w="634"/>
        <w:gridCol w:w="632"/>
        <w:gridCol w:w="634"/>
        <w:gridCol w:w="632"/>
        <w:gridCol w:w="634"/>
        <w:gridCol w:w="632"/>
        <w:gridCol w:w="634"/>
        <w:gridCol w:w="634"/>
        <w:gridCol w:w="632"/>
        <w:gridCol w:w="634"/>
        <w:gridCol w:w="632"/>
        <w:gridCol w:w="634"/>
        <w:gridCol w:w="632"/>
        <w:gridCol w:w="634"/>
        <w:gridCol w:w="632"/>
        <w:gridCol w:w="634"/>
        <w:gridCol w:w="634"/>
      </w:tblGrid>
      <w:tr w:rsidR="00650D53" w:rsidRPr="00650D53" w14:paraId="534351B0" w14:textId="77777777" w:rsidTr="00DC2E04">
        <w:trPr>
          <w:cantSplit/>
          <w:tblHeader/>
          <w:jc w:val="center"/>
        </w:trPr>
        <w:tc>
          <w:tcPr>
            <w:tcW w:w="1086" w:type="dxa"/>
            <w:vMerge w:val="restart"/>
            <w:vAlign w:val="center"/>
          </w:tcPr>
          <w:p w14:paraId="70EA2FC2"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lastRenderedPageBreak/>
              <w:t>Tuổi</w:t>
            </w:r>
          </w:p>
        </w:tc>
        <w:tc>
          <w:tcPr>
            <w:tcW w:w="12664" w:type="dxa"/>
            <w:gridSpan w:val="20"/>
            <w:shd w:val="clear" w:color="auto" w:fill="auto"/>
            <w:noWrap/>
            <w:vAlign w:val="center"/>
          </w:tcPr>
          <w:p w14:paraId="63371591"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Chiều cao đầu gối</w:t>
            </w:r>
          </w:p>
        </w:tc>
      </w:tr>
      <w:tr w:rsidR="00650D53" w:rsidRPr="00650D53" w14:paraId="03CEA87F" w14:textId="77777777" w:rsidTr="00DC2E04">
        <w:trPr>
          <w:cantSplit/>
          <w:tblHeader/>
          <w:jc w:val="center"/>
        </w:trPr>
        <w:tc>
          <w:tcPr>
            <w:tcW w:w="1086" w:type="dxa"/>
            <w:vMerge/>
            <w:vAlign w:val="center"/>
            <w:hideMark/>
          </w:tcPr>
          <w:p w14:paraId="58A1A9FF" w14:textId="77777777" w:rsidR="00650D53" w:rsidRPr="00650D53" w:rsidRDefault="00650D53" w:rsidP="00650D53">
            <w:pPr>
              <w:spacing w:line="372" w:lineRule="auto"/>
              <w:ind w:left="-57" w:right="-57" w:firstLine="0"/>
              <w:jc w:val="center"/>
              <w:rPr>
                <w:b/>
                <w:bCs/>
                <w:color w:val="000000"/>
                <w:sz w:val="20"/>
                <w:szCs w:val="20"/>
                <w14:ligatures w14:val="standardContextual"/>
              </w:rPr>
            </w:pPr>
          </w:p>
        </w:tc>
        <w:tc>
          <w:tcPr>
            <w:tcW w:w="634" w:type="dxa"/>
            <w:shd w:val="clear" w:color="auto" w:fill="auto"/>
            <w:noWrap/>
            <w:vAlign w:val="center"/>
            <w:hideMark/>
          </w:tcPr>
          <w:p w14:paraId="4D038C67"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40.5</w:t>
            </w:r>
          </w:p>
        </w:tc>
        <w:tc>
          <w:tcPr>
            <w:tcW w:w="634" w:type="dxa"/>
            <w:shd w:val="clear" w:color="auto" w:fill="auto"/>
            <w:noWrap/>
            <w:vAlign w:val="center"/>
            <w:hideMark/>
          </w:tcPr>
          <w:p w14:paraId="1C2E336C"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41.0</w:t>
            </w:r>
          </w:p>
        </w:tc>
        <w:tc>
          <w:tcPr>
            <w:tcW w:w="632" w:type="dxa"/>
            <w:shd w:val="clear" w:color="auto" w:fill="auto"/>
            <w:noWrap/>
            <w:vAlign w:val="center"/>
            <w:hideMark/>
          </w:tcPr>
          <w:p w14:paraId="33776E35"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41.5</w:t>
            </w:r>
          </w:p>
        </w:tc>
        <w:tc>
          <w:tcPr>
            <w:tcW w:w="634" w:type="dxa"/>
            <w:shd w:val="clear" w:color="auto" w:fill="auto"/>
            <w:noWrap/>
            <w:vAlign w:val="center"/>
            <w:hideMark/>
          </w:tcPr>
          <w:p w14:paraId="07CBB509"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42.0</w:t>
            </w:r>
          </w:p>
        </w:tc>
        <w:tc>
          <w:tcPr>
            <w:tcW w:w="632" w:type="dxa"/>
            <w:shd w:val="clear" w:color="auto" w:fill="auto"/>
            <w:noWrap/>
            <w:vAlign w:val="center"/>
            <w:hideMark/>
          </w:tcPr>
          <w:p w14:paraId="2CECBC37"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42.5</w:t>
            </w:r>
          </w:p>
        </w:tc>
        <w:tc>
          <w:tcPr>
            <w:tcW w:w="634" w:type="dxa"/>
            <w:shd w:val="clear" w:color="auto" w:fill="auto"/>
            <w:noWrap/>
            <w:vAlign w:val="center"/>
            <w:hideMark/>
          </w:tcPr>
          <w:p w14:paraId="10FD4853"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43.0</w:t>
            </w:r>
          </w:p>
        </w:tc>
        <w:tc>
          <w:tcPr>
            <w:tcW w:w="632" w:type="dxa"/>
            <w:shd w:val="clear" w:color="auto" w:fill="auto"/>
            <w:noWrap/>
            <w:vAlign w:val="center"/>
            <w:hideMark/>
          </w:tcPr>
          <w:p w14:paraId="5FCC506C"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43.5</w:t>
            </w:r>
          </w:p>
        </w:tc>
        <w:tc>
          <w:tcPr>
            <w:tcW w:w="634" w:type="dxa"/>
            <w:shd w:val="clear" w:color="auto" w:fill="auto"/>
            <w:noWrap/>
            <w:vAlign w:val="center"/>
            <w:hideMark/>
          </w:tcPr>
          <w:p w14:paraId="3C3628E2"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44.0</w:t>
            </w:r>
          </w:p>
        </w:tc>
        <w:tc>
          <w:tcPr>
            <w:tcW w:w="632" w:type="dxa"/>
            <w:shd w:val="clear" w:color="auto" w:fill="auto"/>
            <w:noWrap/>
            <w:vAlign w:val="center"/>
            <w:hideMark/>
          </w:tcPr>
          <w:p w14:paraId="04CB444A"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44.5</w:t>
            </w:r>
          </w:p>
        </w:tc>
        <w:tc>
          <w:tcPr>
            <w:tcW w:w="634" w:type="dxa"/>
            <w:shd w:val="clear" w:color="auto" w:fill="auto"/>
            <w:noWrap/>
            <w:vAlign w:val="center"/>
            <w:hideMark/>
          </w:tcPr>
          <w:p w14:paraId="05078ABA"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45.0</w:t>
            </w:r>
          </w:p>
        </w:tc>
        <w:tc>
          <w:tcPr>
            <w:tcW w:w="634" w:type="dxa"/>
            <w:shd w:val="clear" w:color="auto" w:fill="auto"/>
            <w:noWrap/>
            <w:vAlign w:val="center"/>
            <w:hideMark/>
          </w:tcPr>
          <w:p w14:paraId="0D61ABC2"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45.5</w:t>
            </w:r>
          </w:p>
        </w:tc>
        <w:tc>
          <w:tcPr>
            <w:tcW w:w="632" w:type="dxa"/>
            <w:shd w:val="clear" w:color="auto" w:fill="auto"/>
            <w:noWrap/>
            <w:vAlign w:val="center"/>
            <w:hideMark/>
          </w:tcPr>
          <w:p w14:paraId="7706EF11"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46.0</w:t>
            </w:r>
          </w:p>
        </w:tc>
        <w:tc>
          <w:tcPr>
            <w:tcW w:w="634" w:type="dxa"/>
            <w:shd w:val="clear" w:color="auto" w:fill="auto"/>
            <w:noWrap/>
            <w:vAlign w:val="center"/>
            <w:hideMark/>
          </w:tcPr>
          <w:p w14:paraId="600E44DA"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46.5</w:t>
            </w:r>
          </w:p>
        </w:tc>
        <w:tc>
          <w:tcPr>
            <w:tcW w:w="632" w:type="dxa"/>
            <w:shd w:val="clear" w:color="auto" w:fill="auto"/>
            <w:noWrap/>
            <w:vAlign w:val="center"/>
            <w:hideMark/>
          </w:tcPr>
          <w:p w14:paraId="1E744BC5"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47.0</w:t>
            </w:r>
          </w:p>
        </w:tc>
        <w:tc>
          <w:tcPr>
            <w:tcW w:w="634" w:type="dxa"/>
            <w:shd w:val="clear" w:color="auto" w:fill="auto"/>
            <w:noWrap/>
            <w:vAlign w:val="center"/>
            <w:hideMark/>
          </w:tcPr>
          <w:p w14:paraId="6E8B7F9B"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47.5</w:t>
            </w:r>
          </w:p>
        </w:tc>
        <w:tc>
          <w:tcPr>
            <w:tcW w:w="632" w:type="dxa"/>
            <w:shd w:val="clear" w:color="auto" w:fill="auto"/>
            <w:noWrap/>
            <w:vAlign w:val="center"/>
            <w:hideMark/>
          </w:tcPr>
          <w:p w14:paraId="78AB629A"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48.0</w:t>
            </w:r>
          </w:p>
        </w:tc>
        <w:tc>
          <w:tcPr>
            <w:tcW w:w="634" w:type="dxa"/>
            <w:shd w:val="clear" w:color="auto" w:fill="auto"/>
            <w:noWrap/>
            <w:vAlign w:val="center"/>
            <w:hideMark/>
          </w:tcPr>
          <w:p w14:paraId="61F2B38A"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48.5</w:t>
            </w:r>
          </w:p>
        </w:tc>
        <w:tc>
          <w:tcPr>
            <w:tcW w:w="632" w:type="dxa"/>
            <w:shd w:val="clear" w:color="auto" w:fill="auto"/>
            <w:noWrap/>
            <w:vAlign w:val="center"/>
            <w:hideMark/>
          </w:tcPr>
          <w:p w14:paraId="36DEB03E"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49.0</w:t>
            </w:r>
          </w:p>
        </w:tc>
        <w:tc>
          <w:tcPr>
            <w:tcW w:w="634" w:type="dxa"/>
            <w:shd w:val="clear" w:color="auto" w:fill="auto"/>
            <w:noWrap/>
            <w:vAlign w:val="center"/>
            <w:hideMark/>
          </w:tcPr>
          <w:p w14:paraId="181BFEB6"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49.5</w:t>
            </w:r>
          </w:p>
        </w:tc>
        <w:tc>
          <w:tcPr>
            <w:tcW w:w="634" w:type="dxa"/>
            <w:shd w:val="clear" w:color="auto" w:fill="auto"/>
            <w:noWrap/>
            <w:vAlign w:val="center"/>
            <w:hideMark/>
          </w:tcPr>
          <w:p w14:paraId="05074AD6"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50.0</w:t>
            </w:r>
          </w:p>
        </w:tc>
      </w:tr>
      <w:tr w:rsidR="00650D53" w:rsidRPr="00650D53" w14:paraId="76D01156" w14:textId="77777777" w:rsidTr="00DC2E04">
        <w:trPr>
          <w:cantSplit/>
          <w:jc w:val="center"/>
        </w:trPr>
        <w:tc>
          <w:tcPr>
            <w:tcW w:w="1086" w:type="dxa"/>
            <w:shd w:val="clear" w:color="auto" w:fill="auto"/>
            <w:noWrap/>
            <w:vAlign w:val="bottom"/>
            <w:hideMark/>
          </w:tcPr>
          <w:p w14:paraId="2A22BED2"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60</w:t>
            </w:r>
          </w:p>
        </w:tc>
        <w:tc>
          <w:tcPr>
            <w:tcW w:w="634" w:type="dxa"/>
            <w:shd w:val="clear" w:color="auto" w:fill="auto"/>
            <w:noWrap/>
            <w:vAlign w:val="center"/>
            <w:hideMark/>
          </w:tcPr>
          <w:p w14:paraId="11FF37F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149.4</w:t>
            </w:r>
          </w:p>
        </w:tc>
        <w:tc>
          <w:tcPr>
            <w:tcW w:w="634" w:type="dxa"/>
            <w:shd w:val="clear" w:color="auto" w:fill="auto"/>
            <w:noWrap/>
            <w:vAlign w:val="center"/>
            <w:hideMark/>
          </w:tcPr>
          <w:p w14:paraId="0713932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150.0</w:t>
            </w:r>
          </w:p>
        </w:tc>
        <w:tc>
          <w:tcPr>
            <w:tcW w:w="632" w:type="dxa"/>
            <w:shd w:val="clear" w:color="auto" w:fill="auto"/>
            <w:noWrap/>
            <w:vAlign w:val="center"/>
            <w:hideMark/>
          </w:tcPr>
          <w:p w14:paraId="1500A8B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150.5</w:t>
            </w:r>
          </w:p>
        </w:tc>
        <w:tc>
          <w:tcPr>
            <w:tcW w:w="634" w:type="dxa"/>
            <w:shd w:val="clear" w:color="auto" w:fill="auto"/>
            <w:noWrap/>
            <w:vAlign w:val="center"/>
            <w:hideMark/>
          </w:tcPr>
          <w:p w14:paraId="5554554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151.1</w:t>
            </w:r>
          </w:p>
        </w:tc>
        <w:tc>
          <w:tcPr>
            <w:tcW w:w="632" w:type="dxa"/>
            <w:shd w:val="clear" w:color="auto" w:fill="auto"/>
            <w:noWrap/>
            <w:vAlign w:val="center"/>
            <w:hideMark/>
          </w:tcPr>
          <w:p w14:paraId="1F579F5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151.6</w:t>
            </w:r>
          </w:p>
        </w:tc>
        <w:tc>
          <w:tcPr>
            <w:tcW w:w="634" w:type="dxa"/>
            <w:shd w:val="clear" w:color="auto" w:fill="auto"/>
            <w:noWrap/>
            <w:vAlign w:val="center"/>
            <w:hideMark/>
          </w:tcPr>
          <w:p w14:paraId="7F88A8B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152.2</w:t>
            </w:r>
          </w:p>
        </w:tc>
        <w:tc>
          <w:tcPr>
            <w:tcW w:w="632" w:type="dxa"/>
            <w:shd w:val="clear" w:color="auto" w:fill="auto"/>
            <w:noWrap/>
            <w:vAlign w:val="center"/>
            <w:hideMark/>
          </w:tcPr>
          <w:p w14:paraId="38BC713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152.7</w:t>
            </w:r>
          </w:p>
        </w:tc>
        <w:tc>
          <w:tcPr>
            <w:tcW w:w="634" w:type="dxa"/>
            <w:shd w:val="clear" w:color="auto" w:fill="auto"/>
            <w:noWrap/>
            <w:vAlign w:val="center"/>
            <w:hideMark/>
          </w:tcPr>
          <w:p w14:paraId="304FCF1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153.3</w:t>
            </w:r>
          </w:p>
        </w:tc>
        <w:tc>
          <w:tcPr>
            <w:tcW w:w="632" w:type="dxa"/>
            <w:shd w:val="clear" w:color="auto" w:fill="auto"/>
            <w:noWrap/>
            <w:vAlign w:val="center"/>
            <w:hideMark/>
          </w:tcPr>
          <w:p w14:paraId="00C8F1E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153.8</w:t>
            </w:r>
          </w:p>
        </w:tc>
        <w:tc>
          <w:tcPr>
            <w:tcW w:w="634" w:type="dxa"/>
            <w:shd w:val="clear" w:color="auto" w:fill="auto"/>
            <w:noWrap/>
            <w:vAlign w:val="center"/>
            <w:hideMark/>
          </w:tcPr>
          <w:p w14:paraId="37F54CD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154.4</w:t>
            </w:r>
          </w:p>
        </w:tc>
        <w:tc>
          <w:tcPr>
            <w:tcW w:w="634" w:type="dxa"/>
            <w:shd w:val="clear" w:color="auto" w:fill="auto"/>
            <w:noWrap/>
            <w:vAlign w:val="center"/>
            <w:hideMark/>
          </w:tcPr>
          <w:p w14:paraId="58919BB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154.9</w:t>
            </w:r>
          </w:p>
        </w:tc>
        <w:tc>
          <w:tcPr>
            <w:tcW w:w="632" w:type="dxa"/>
            <w:shd w:val="clear" w:color="auto" w:fill="auto"/>
            <w:noWrap/>
            <w:vAlign w:val="center"/>
            <w:hideMark/>
          </w:tcPr>
          <w:p w14:paraId="6510797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155.5</w:t>
            </w:r>
          </w:p>
        </w:tc>
        <w:tc>
          <w:tcPr>
            <w:tcW w:w="634" w:type="dxa"/>
            <w:shd w:val="clear" w:color="auto" w:fill="auto"/>
            <w:noWrap/>
            <w:vAlign w:val="center"/>
            <w:hideMark/>
          </w:tcPr>
          <w:p w14:paraId="441112A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156.0</w:t>
            </w:r>
          </w:p>
        </w:tc>
        <w:tc>
          <w:tcPr>
            <w:tcW w:w="632" w:type="dxa"/>
            <w:shd w:val="clear" w:color="auto" w:fill="auto"/>
            <w:noWrap/>
            <w:vAlign w:val="center"/>
            <w:hideMark/>
          </w:tcPr>
          <w:p w14:paraId="5E05D95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156.6</w:t>
            </w:r>
          </w:p>
        </w:tc>
        <w:tc>
          <w:tcPr>
            <w:tcW w:w="634" w:type="dxa"/>
            <w:shd w:val="clear" w:color="auto" w:fill="auto"/>
            <w:noWrap/>
            <w:vAlign w:val="center"/>
            <w:hideMark/>
          </w:tcPr>
          <w:p w14:paraId="216F2FA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157.1</w:t>
            </w:r>
          </w:p>
        </w:tc>
        <w:tc>
          <w:tcPr>
            <w:tcW w:w="632" w:type="dxa"/>
            <w:shd w:val="clear" w:color="auto" w:fill="auto"/>
            <w:noWrap/>
            <w:vAlign w:val="center"/>
            <w:hideMark/>
          </w:tcPr>
          <w:p w14:paraId="4182EB3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157.7</w:t>
            </w:r>
          </w:p>
        </w:tc>
        <w:tc>
          <w:tcPr>
            <w:tcW w:w="634" w:type="dxa"/>
            <w:shd w:val="clear" w:color="auto" w:fill="auto"/>
            <w:noWrap/>
            <w:vAlign w:val="center"/>
            <w:hideMark/>
          </w:tcPr>
          <w:p w14:paraId="56873C0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158.2</w:t>
            </w:r>
          </w:p>
        </w:tc>
        <w:tc>
          <w:tcPr>
            <w:tcW w:w="632" w:type="dxa"/>
            <w:shd w:val="clear" w:color="auto" w:fill="auto"/>
            <w:noWrap/>
            <w:vAlign w:val="center"/>
            <w:hideMark/>
          </w:tcPr>
          <w:p w14:paraId="1D16D39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158.8</w:t>
            </w:r>
          </w:p>
        </w:tc>
        <w:tc>
          <w:tcPr>
            <w:tcW w:w="634" w:type="dxa"/>
            <w:shd w:val="clear" w:color="auto" w:fill="auto"/>
            <w:noWrap/>
            <w:vAlign w:val="center"/>
            <w:hideMark/>
          </w:tcPr>
          <w:p w14:paraId="0FBF91F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159.4</w:t>
            </w:r>
          </w:p>
        </w:tc>
        <w:tc>
          <w:tcPr>
            <w:tcW w:w="634" w:type="dxa"/>
            <w:shd w:val="clear" w:color="auto" w:fill="auto"/>
            <w:noWrap/>
            <w:vAlign w:val="center"/>
            <w:hideMark/>
          </w:tcPr>
          <w:p w14:paraId="4350336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159.9</w:t>
            </w:r>
          </w:p>
        </w:tc>
      </w:tr>
      <w:tr w:rsidR="00650D53" w:rsidRPr="00650D53" w14:paraId="7863E7AD" w14:textId="77777777" w:rsidTr="00DC2E04">
        <w:trPr>
          <w:cantSplit/>
          <w:jc w:val="center"/>
        </w:trPr>
        <w:tc>
          <w:tcPr>
            <w:tcW w:w="1086" w:type="dxa"/>
            <w:shd w:val="clear" w:color="auto" w:fill="auto"/>
            <w:noWrap/>
            <w:vAlign w:val="bottom"/>
            <w:hideMark/>
          </w:tcPr>
          <w:p w14:paraId="27360F2C"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61</w:t>
            </w:r>
          </w:p>
        </w:tc>
        <w:tc>
          <w:tcPr>
            <w:tcW w:w="634" w:type="dxa"/>
            <w:shd w:val="clear" w:color="auto" w:fill="auto"/>
            <w:noWrap/>
            <w:vAlign w:val="center"/>
            <w:hideMark/>
          </w:tcPr>
          <w:p w14:paraId="5FF0D96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149.2</w:t>
            </w:r>
          </w:p>
        </w:tc>
        <w:tc>
          <w:tcPr>
            <w:tcW w:w="634" w:type="dxa"/>
            <w:shd w:val="clear" w:color="auto" w:fill="auto"/>
            <w:noWrap/>
            <w:vAlign w:val="center"/>
            <w:hideMark/>
          </w:tcPr>
          <w:p w14:paraId="35D257F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149.7</w:t>
            </w:r>
          </w:p>
        </w:tc>
        <w:tc>
          <w:tcPr>
            <w:tcW w:w="632" w:type="dxa"/>
            <w:shd w:val="clear" w:color="auto" w:fill="auto"/>
            <w:noWrap/>
            <w:vAlign w:val="center"/>
            <w:hideMark/>
          </w:tcPr>
          <w:p w14:paraId="61861E2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150.3</w:t>
            </w:r>
          </w:p>
        </w:tc>
        <w:tc>
          <w:tcPr>
            <w:tcW w:w="634" w:type="dxa"/>
            <w:shd w:val="clear" w:color="auto" w:fill="auto"/>
            <w:noWrap/>
            <w:vAlign w:val="center"/>
            <w:hideMark/>
          </w:tcPr>
          <w:p w14:paraId="713FECE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150.8</w:t>
            </w:r>
          </w:p>
        </w:tc>
        <w:tc>
          <w:tcPr>
            <w:tcW w:w="632" w:type="dxa"/>
            <w:shd w:val="clear" w:color="auto" w:fill="auto"/>
            <w:noWrap/>
            <w:vAlign w:val="center"/>
            <w:hideMark/>
          </w:tcPr>
          <w:p w14:paraId="3C7023D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151.4</w:t>
            </w:r>
          </w:p>
        </w:tc>
        <w:tc>
          <w:tcPr>
            <w:tcW w:w="634" w:type="dxa"/>
            <w:shd w:val="clear" w:color="auto" w:fill="auto"/>
            <w:noWrap/>
            <w:vAlign w:val="center"/>
            <w:hideMark/>
          </w:tcPr>
          <w:p w14:paraId="351D06A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151.9</w:t>
            </w:r>
          </w:p>
        </w:tc>
        <w:tc>
          <w:tcPr>
            <w:tcW w:w="632" w:type="dxa"/>
            <w:shd w:val="clear" w:color="auto" w:fill="auto"/>
            <w:noWrap/>
            <w:vAlign w:val="center"/>
            <w:hideMark/>
          </w:tcPr>
          <w:p w14:paraId="3594993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152.5</w:t>
            </w:r>
          </w:p>
        </w:tc>
        <w:tc>
          <w:tcPr>
            <w:tcW w:w="634" w:type="dxa"/>
            <w:shd w:val="clear" w:color="auto" w:fill="auto"/>
            <w:noWrap/>
            <w:vAlign w:val="center"/>
            <w:hideMark/>
          </w:tcPr>
          <w:p w14:paraId="20C7CD4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153.0</w:t>
            </w:r>
          </w:p>
        </w:tc>
        <w:tc>
          <w:tcPr>
            <w:tcW w:w="632" w:type="dxa"/>
            <w:shd w:val="clear" w:color="auto" w:fill="auto"/>
            <w:noWrap/>
            <w:vAlign w:val="center"/>
            <w:hideMark/>
          </w:tcPr>
          <w:p w14:paraId="2C1B940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153.6</w:t>
            </w:r>
          </w:p>
        </w:tc>
        <w:tc>
          <w:tcPr>
            <w:tcW w:w="634" w:type="dxa"/>
            <w:shd w:val="clear" w:color="auto" w:fill="auto"/>
            <w:noWrap/>
            <w:vAlign w:val="center"/>
            <w:hideMark/>
          </w:tcPr>
          <w:p w14:paraId="390BC6C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154.1</w:t>
            </w:r>
          </w:p>
        </w:tc>
        <w:tc>
          <w:tcPr>
            <w:tcW w:w="634" w:type="dxa"/>
            <w:shd w:val="clear" w:color="auto" w:fill="auto"/>
            <w:noWrap/>
            <w:vAlign w:val="center"/>
            <w:hideMark/>
          </w:tcPr>
          <w:p w14:paraId="13D6D85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154.7</w:t>
            </w:r>
          </w:p>
        </w:tc>
        <w:tc>
          <w:tcPr>
            <w:tcW w:w="632" w:type="dxa"/>
            <w:shd w:val="clear" w:color="auto" w:fill="auto"/>
            <w:noWrap/>
            <w:vAlign w:val="center"/>
            <w:hideMark/>
          </w:tcPr>
          <w:p w14:paraId="3436D6C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155.2</w:t>
            </w:r>
          </w:p>
        </w:tc>
        <w:tc>
          <w:tcPr>
            <w:tcW w:w="634" w:type="dxa"/>
            <w:shd w:val="clear" w:color="auto" w:fill="auto"/>
            <w:noWrap/>
            <w:vAlign w:val="center"/>
            <w:hideMark/>
          </w:tcPr>
          <w:p w14:paraId="36DA613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155.8</w:t>
            </w:r>
          </w:p>
        </w:tc>
        <w:tc>
          <w:tcPr>
            <w:tcW w:w="632" w:type="dxa"/>
            <w:shd w:val="clear" w:color="auto" w:fill="auto"/>
            <w:noWrap/>
            <w:vAlign w:val="center"/>
            <w:hideMark/>
          </w:tcPr>
          <w:p w14:paraId="72D05B6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156.3</w:t>
            </w:r>
          </w:p>
        </w:tc>
        <w:tc>
          <w:tcPr>
            <w:tcW w:w="634" w:type="dxa"/>
            <w:shd w:val="clear" w:color="auto" w:fill="auto"/>
            <w:noWrap/>
            <w:vAlign w:val="center"/>
            <w:hideMark/>
          </w:tcPr>
          <w:p w14:paraId="3E4FC29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156.9</w:t>
            </w:r>
          </w:p>
        </w:tc>
        <w:tc>
          <w:tcPr>
            <w:tcW w:w="632" w:type="dxa"/>
            <w:shd w:val="clear" w:color="auto" w:fill="auto"/>
            <w:noWrap/>
            <w:vAlign w:val="center"/>
            <w:hideMark/>
          </w:tcPr>
          <w:p w14:paraId="14E8964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157.4</w:t>
            </w:r>
          </w:p>
        </w:tc>
        <w:tc>
          <w:tcPr>
            <w:tcW w:w="634" w:type="dxa"/>
            <w:shd w:val="clear" w:color="auto" w:fill="auto"/>
            <w:noWrap/>
            <w:vAlign w:val="center"/>
            <w:hideMark/>
          </w:tcPr>
          <w:p w14:paraId="39DA454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158.0</w:t>
            </w:r>
          </w:p>
        </w:tc>
        <w:tc>
          <w:tcPr>
            <w:tcW w:w="632" w:type="dxa"/>
            <w:shd w:val="clear" w:color="auto" w:fill="auto"/>
            <w:noWrap/>
            <w:vAlign w:val="center"/>
            <w:hideMark/>
          </w:tcPr>
          <w:p w14:paraId="05A0E86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158.5</w:t>
            </w:r>
          </w:p>
        </w:tc>
        <w:tc>
          <w:tcPr>
            <w:tcW w:w="634" w:type="dxa"/>
            <w:shd w:val="clear" w:color="auto" w:fill="auto"/>
            <w:noWrap/>
            <w:vAlign w:val="center"/>
            <w:hideMark/>
          </w:tcPr>
          <w:p w14:paraId="0900539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159.1</w:t>
            </w:r>
          </w:p>
        </w:tc>
        <w:tc>
          <w:tcPr>
            <w:tcW w:w="634" w:type="dxa"/>
            <w:shd w:val="clear" w:color="auto" w:fill="auto"/>
            <w:noWrap/>
            <w:vAlign w:val="center"/>
            <w:hideMark/>
          </w:tcPr>
          <w:p w14:paraId="6C93AD1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159.6</w:t>
            </w:r>
          </w:p>
        </w:tc>
      </w:tr>
      <w:tr w:rsidR="00650D53" w:rsidRPr="00650D53" w14:paraId="45111E84" w14:textId="77777777" w:rsidTr="00DC2E04">
        <w:trPr>
          <w:cantSplit/>
          <w:jc w:val="center"/>
        </w:trPr>
        <w:tc>
          <w:tcPr>
            <w:tcW w:w="1086" w:type="dxa"/>
            <w:shd w:val="clear" w:color="auto" w:fill="auto"/>
            <w:noWrap/>
            <w:vAlign w:val="bottom"/>
            <w:hideMark/>
          </w:tcPr>
          <w:p w14:paraId="2BBBCB2A"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62</w:t>
            </w:r>
          </w:p>
        </w:tc>
        <w:tc>
          <w:tcPr>
            <w:tcW w:w="634" w:type="dxa"/>
            <w:shd w:val="clear" w:color="auto" w:fill="auto"/>
            <w:noWrap/>
            <w:vAlign w:val="center"/>
            <w:hideMark/>
          </w:tcPr>
          <w:p w14:paraId="5E6DD2B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148.9</w:t>
            </w:r>
          </w:p>
        </w:tc>
        <w:tc>
          <w:tcPr>
            <w:tcW w:w="634" w:type="dxa"/>
            <w:shd w:val="clear" w:color="auto" w:fill="auto"/>
            <w:noWrap/>
            <w:vAlign w:val="center"/>
            <w:hideMark/>
          </w:tcPr>
          <w:p w14:paraId="363982C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149.5</w:t>
            </w:r>
          </w:p>
        </w:tc>
        <w:tc>
          <w:tcPr>
            <w:tcW w:w="632" w:type="dxa"/>
            <w:shd w:val="clear" w:color="auto" w:fill="auto"/>
            <w:noWrap/>
            <w:vAlign w:val="center"/>
            <w:hideMark/>
          </w:tcPr>
          <w:p w14:paraId="575A22D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150.0</w:t>
            </w:r>
          </w:p>
        </w:tc>
        <w:tc>
          <w:tcPr>
            <w:tcW w:w="634" w:type="dxa"/>
            <w:shd w:val="clear" w:color="auto" w:fill="auto"/>
            <w:noWrap/>
            <w:vAlign w:val="center"/>
            <w:hideMark/>
          </w:tcPr>
          <w:p w14:paraId="37F8890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150.6</w:t>
            </w:r>
          </w:p>
        </w:tc>
        <w:tc>
          <w:tcPr>
            <w:tcW w:w="632" w:type="dxa"/>
            <w:shd w:val="clear" w:color="auto" w:fill="auto"/>
            <w:noWrap/>
            <w:vAlign w:val="center"/>
            <w:hideMark/>
          </w:tcPr>
          <w:p w14:paraId="54AE688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151.1</w:t>
            </w:r>
          </w:p>
        </w:tc>
        <w:tc>
          <w:tcPr>
            <w:tcW w:w="634" w:type="dxa"/>
            <w:shd w:val="clear" w:color="auto" w:fill="auto"/>
            <w:noWrap/>
            <w:vAlign w:val="center"/>
            <w:hideMark/>
          </w:tcPr>
          <w:p w14:paraId="41EBD9D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151.7</w:t>
            </w:r>
          </w:p>
        </w:tc>
        <w:tc>
          <w:tcPr>
            <w:tcW w:w="632" w:type="dxa"/>
            <w:shd w:val="clear" w:color="auto" w:fill="auto"/>
            <w:noWrap/>
            <w:vAlign w:val="center"/>
            <w:hideMark/>
          </w:tcPr>
          <w:p w14:paraId="10117AD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152.2</w:t>
            </w:r>
          </w:p>
        </w:tc>
        <w:tc>
          <w:tcPr>
            <w:tcW w:w="634" w:type="dxa"/>
            <w:shd w:val="clear" w:color="auto" w:fill="auto"/>
            <w:noWrap/>
            <w:vAlign w:val="center"/>
            <w:hideMark/>
          </w:tcPr>
          <w:p w14:paraId="09A2E44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152.8</w:t>
            </w:r>
          </w:p>
        </w:tc>
        <w:tc>
          <w:tcPr>
            <w:tcW w:w="632" w:type="dxa"/>
            <w:shd w:val="clear" w:color="auto" w:fill="auto"/>
            <w:noWrap/>
            <w:vAlign w:val="center"/>
            <w:hideMark/>
          </w:tcPr>
          <w:p w14:paraId="491D0F0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153.3</w:t>
            </w:r>
          </w:p>
        </w:tc>
        <w:tc>
          <w:tcPr>
            <w:tcW w:w="634" w:type="dxa"/>
            <w:shd w:val="clear" w:color="auto" w:fill="auto"/>
            <w:noWrap/>
            <w:vAlign w:val="center"/>
            <w:hideMark/>
          </w:tcPr>
          <w:p w14:paraId="7AD73E9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153.9</w:t>
            </w:r>
          </w:p>
        </w:tc>
        <w:tc>
          <w:tcPr>
            <w:tcW w:w="634" w:type="dxa"/>
            <w:shd w:val="clear" w:color="auto" w:fill="auto"/>
            <w:noWrap/>
            <w:vAlign w:val="center"/>
            <w:hideMark/>
          </w:tcPr>
          <w:p w14:paraId="2E88EAA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154.4</w:t>
            </w:r>
          </w:p>
        </w:tc>
        <w:tc>
          <w:tcPr>
            <w:tcW w:w="632" w:type="dxa"/>
            <w:shd w:val="clear" w:color="auto" w:fill="auto"/>
            <w:noWrap/>
            <w:vAlign w:val="center"/>
            <w:hideMark/>
          </w:tcPr>
          <w:p w14:paraId="559F646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155.0</w:t>
            </w:r>
          </w:p>
        </w:tc>
        <w:tc>
          <w:tcPr>
            <w:tcW w:w="634" w:type="dxa"/>
            <w:shd w:val="clear" w:color="auto" w:fill="auto"/>
            <w:noWrap/>
            <w:vAlign w:val="center"/>
            <w:hideMark/>
          </w:tcPr>
          <w:p w14:paraId="5EDCC6A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155.5</w:t>
            </w:r>
          </w:p>
        </w:tc>
        <w:tc>
          <w:tcPr>
            <w:tcW w:w="632" w:type="dxa"/>
            <w:shd w:val="clear" w:color="auto" w:fill="auto"/>
            <w:noWrap/>
            <w:vAlign w:val="center"/>
            <w:hideMark/>
          </w:tcPr>
          <w:p w14:paraId="56BD9D5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156.1</w:t>
            </w:r>
          </w:p>
        </w:tc>
        <w:tc>
          <w:tcPr>
            <w:tcW w:w="634" w:type="dxa"/>
            <w:shd w:val="clear" w:color="auto" w:fill="auto"/>
            <w:noWrap/>
            <w:vAlign w:val="center"/>
            <w:hideMark/>
          </w:tcPr>
          <w:p w14:paraId="434A77B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156.6</w:t>
            </w:r>
          </w:p>
        </w:tc>
        <w:tc>
          <w:tcPr>
            <w:tcW w:w="632" w:type="dxa"/>
            <w:shd w:val="clear" w:color="auto" w:fill="auto"/>
            <w:noWrap/>
            <w:vAlign w:val="center"/>
            <w:hideMark/>
          </w:tcPr>
          <w:p w14:paraId="1AE052A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157.2</w:t>
            </w:r>
          </w:p>
        </w:tc>
        <w:tc>
          <w:tcPr>
            <w:tcW w:w="634" w:type="dxa"/>
            <w:shd w:val="clear" w:color="auto" w:fill="auto"/>
            <w:noWrap/>
            <w:vAlign w:val="center"/>
            <w:hideMark/>
          </w:tcPr>
          <w:p w14:paraId="2AD04F2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157.7</w:t>
            </w:r>
          </w:p>
        </w:tc>
        <w:tc>
          <w:tcPr>
            <w:tcW w:w="632" w:type="dxa"/>
            <w:shd w:val="clear" w:color="auto" w:fill="auto"/>
            <w:noWrap/>
            <w:vAlign w:val="center"/>
            <w:hideMark/>
          </w:tcPr>
          <w:p w14:paraId="147852C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158.3</w:t>
            </w:r>
          </w:p>
        </w:tc>
        <w:tc>
          <w:tcPr>
            <w:tcW w:w="634" w:type="dxa"/>
            <w:shd w:val="clear" w:color="auto" w:fill="auto"/>
            <w:noWrap/>
            <w:vAlign w:val="center"/>
            <w:hideMark/>
          </w:tcPr>
          <w:p w14:paraId="670C28B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158.8</w:t>
            </w:r>
          </w:p>
        </w:tc>
        <w:tc>
          <w:tcPr>
            <w:tcW w:w="634" w:type="dxa"/>
            <w:shd w:val="clear" w:color="auto" w:fill="auto"/>
            <w:noWrap/>
            <w:vAlign w:val="center"/>
            <w:hideMark/>
          </w:tcPr>
          <w:p w14:paraId="58836D9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159.4</w:t>
            </w:r>
          </w:p>
        </w:tc>
      </w:tr>
      <w:tr w:rsidR="00650D53" w:rsidRPr="00650D53" w14:paraId="6DEDCEE1" w14:textId="77777777" w:rsidTr="00DC2E04">
        <w:trPr>
          <w:cantSplit/>
          <w:jc w:val="center"/>
        </w:trPr>
        <w:tc>
          <w:tcPr>
            <w:tcW w:w="1086" w:type="dxa"/>
            <w:shd w:val="clear" w:color="auto" w:fill="auto"/>
            <w:noWrap/>
            <w:vAlign w:val="bottom"/>
            <w:hideMark/>
          </w:tcPr>
          <w:p w14:paraId="3CCC78CF"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63</w:t>
            </w:r>
          </w:p>
        </w:tc>
        <w:tc>
          <w:tcPr>
            <w:tcW w:w="634" w:type="dxa"/>
            <w:shd w:val="clear" w:color="auto" w:fill="auto"/>
            <w:noWrap/>
            <w:vAlign w:val="center"/>
            <w:hideMark/>
          </w:tcPr>
          <w:p w14:paraId="0B43624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148.6</w:t>
            </w:r>
          </w:p>
        </w:tc>
        <w:tc>
          <w:tcPr>
            <w:tcW w:w="634" w:type="dxa"/>
            <w:shd w:val="clear" w:color="auto" w:fill="auto"/>
            <w:noWrap/>
            <w:vAlign w:val="center"/>
            <w:hideMark/>
          </w:tcPr>
          <w:p w14:paraId="331E502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149.2</w:t>
            </w:r>
          </w:p>
        </w:tc>
        <w:tc>
          <w:tcPr>
            <w:tcW w:w="632" w:type="dxa"/>
            <w:shd w:val="clear" w:color="auto" w:fill="auto"/>
            <w:noWrap/>
            <w:vAlign w:val="center"/>
            <w:hideMark/>
          </w:tcPr>
          <w:p w14:paraId="2CF4D20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149.7</w:t>
            </w:r>
          </w:p>
        </w:tc>
        <w:tc>
          <w:tcPr>
            <w:tcW w:w="634" w:type="dxa"/>
            <w:shd w:val="clear" w:color="auto" w:fill="auto"/>
            <w:noWrap/>
            <w:vAlign w:val="center"/>
            <w:hideMark/>
          </w:tcPr>
          <w:p w14:paraId="472996A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150.3</w:t>
            </w:r>
          </w:p>
        </w:tc>
        <w:tc>
          <w:tcPr>
            <w:tcW w:w="632" w:type="dxa"/>
            <w:shd w:val="clear" w:color="auto" w:fill="auto"/>
            <w:noWrap/>
            <w:vAlign w:val="center"/>
            <w:hideMark/>
          </w:tcPr>
          <w:p w14:paraId="21847AA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150.9</w:t>
            </w:r>
          </w:p>
        </w:tc>
        <w:tc>
          <w:tcPr>
            <w:tcW w:w="634" w:type="dxa"/>
            <w:shd w:val="clear" w:color="auto" w:fill="auto"/>
            <w:noWrap/>
            <w:vAlign w:val="center"/>
            <w:hideMark/>
          </w:tcPr>
          <w:p w14:paraId="72621C2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151.4</w:t>
            </w:r>
          </w:p>
        </w:tc>
        <w:tc>
          <w:tcPr>
            <w:tcW w:w="632" w:type="dxa"/>
            <w:shd w:val="clear" w:color="auto" w:fill="auto"/>
            <w:noWrap/>
            <w:vAlign w:val="center"/>
            <w:hideMark/>
          </w:tcPr>
          <w:p w14:paraId="38DFDD7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152.0</w:t>
            </w:r>
          </w:p>
        </w:tc>
        <w:tc>
          <w:tcPr>
            <w:tcW w:w="634" w:type="dxa"/>
            <w:shd w:val="clear" w:color="auto" w:fill="auto"/>
            <w:noWrap/>
            <w:vAlign w:val="center"/>
            <w:hideMark/>
          </w:tcPr>
          <w:p w14:paraId="7F3EEB8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152.5</w:t>
            </w:r>
          </w:p>
        </w:tc>
        <w:tc>
          <w:tcPr>
            <w:tcW w:w="632" w:type="dxa"/>
            <w:shd w:val="clear" w:color="auto" w:fill="auto"/>
            <w:noWrap/>
            <w:vAlign w:val="center"/>
            <w:hideMark/>
          </w:tcPr>
          <w:p w14:paraId="2BDE6BB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153.1</w:t>
            </w:r>
          </w:p>
        </w:tc>
        <w:tc>
          <w:tcPr>
            <w:tcW w:w="634" w:type="dxa"/>
            <w:shd w:val="clear" w:color="auto" w:fill="auto"/>
            <w:noWrap/>
            <w:vAlign w:val="center"/>
            <w:hideMark/>
          </w:tcPr>
          <w:p w14:paraId="0ED7250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153.6</w:t>
            </w:r>
          </w:p>
        </w:tc>
        <w:tc>
          <w:tcPr>
            <w:tcW w:w="634" w:type="dxa"/>
            <w:shd w:val="clear" w:color="auto" w:fill="auto"/>
            <w:noWrap/>
            <w:vAlign w:val="center"/>
            <w:hideMark/>
          </w:tcPr>
          <w:p w14:paraId="6EB40CF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154.2</w:t>
            </w:r>
          </w:p>
        </w:tc>
        <w:tc>
          <w:tcPr>
            <w:tcW w:w="632" w:type="dxa"/>
            <w:shd w:val="clear" w:color="auto" w:fill="auto"/>
            <w:noWrap/>
            <w:vAlign w:val="center"/>
            <w:hideMark/>
          </w:tcPr>
          <w:p w14:paraId="0C62BCB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154.7</w:t>
            </w:r>
          </w:p>
        </w:tc>
        <w:tc>
          <w:tcPr>
            <w:tcW w:w="634" w:type="dxa"/>
            <w:shd w:val="clear" w:color="auto" w:fill="auto"/>
            <w:noWrap/>
            <w:vAlign w:val="center"/>
            <w:hideMark/>
          </w:tcPr>
          <w:p w14:paraId="42EDC57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155.3</w:t>
            </w:r>
          </w:p>
        </w:tc>
        <w:tc>
          <w:tcPr>
            <w:tcW w:w="632" w:type="dxa"/>
            <w:shd w:val="clear" w:color="auto" w:fill="auto"/>
            <w:noWrap/>
            <w:vAlign w:val="center"/>
            <w:hideMark/>
          </w:tcPr>
          <w:p w14:paraId="36BD470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155.8</w:t>
            </w:r>
          </w:p>
        </w:tc>
        <w:tc>
          <w:tcPr>
            <w:tcW w:w="634" w:type="dxa"/>
            <w:shd w:val="clear" w:color="auto" w:fill="auto"/>
            <w:noWrap/>
            <w:vAlign w:val="center"/>
            <w:hideMark/>
          </w:tcPr>
          <w:p w14:paraId="165B183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156.4</w:t>
            </w:r>
          </w:p>
        </w:tc>
        <w:tc>
          <w:tcPr>
            <w:tcW w:w="632" w:type="dxa"/>
            <w:shd w:val="clear" w:color="auto" w:fill="auto"/>
            <w:noWrap/>
            <w:vAlign w:val="center"/>
            <w:hideMark/>
          </w:tcPr>
          <w:p w14:paraId="3FBB9CD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156.9</w:t>
            </w:r>
          </w:p>
        </w:tc>
        <w:tc>
          <w:tcPr>
            <w:tcW w:w="634" w:type="dxa"/>
            <w:shd w:val="clear" w:color="auto" w:fill="auto"/>
            <w:noWrap/>
            <w:vAlign w:val="center"/>
            <w:hideMark/>
          </w:tcPr>
          <w:p w14:paraId="1B7CAED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157.5</w:t>
            </w:r>
          </w:p>
        </w:tc>
        <w:tc>
          <w:tcPr>
            <w:tcW w:w="632" w:type="dxa"/>
            <w:shd w:val="clear" w:color="auto" w:fill="auto"/>
            <w:noWrap/>
            <w:vAlign w:val="center"/>
            <w:hideMark/>
          </w:tcPr>
          <w:p w14:paraId="194B18B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158.0</w:t>
            </w:r>
          </w:p>
        </w:tc>
        <w:tc>
          <w:tcPr>
            <w:tcW w:w="634" w:type="dxa"/>
            <w:shd w:val="clear" w:color="auto" w:fill="auto"/>
            <w:noWrap/>
            <w:vAlign w:val="center"/>
            <w:hideMark/>
          </w:tcPr>
          <w:p w14:paraId="70FFCBF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158.6</w:t>
            </w:r>
          </w:p>
        </w:tc>
        <w:tc>
          <w:tcPr>
            <w:tcW w:w="634" w:type="dxa"/>
            <w:shd w:val="clear" w:color="auto" w:fill="auto"/>
            <w:noWrap/>
            <w:vAlign w:val="center"/>
            <w:hideMark/>
          </w:tcPr>
          <w:p w14:paraId="2040B85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159.1</w:t>
            </w:r>
          </w:p>
        </w:tc>
      </w:tr>
      <w:tr w:rsidR="00650D53" w:rsidRPr="00650D53" w14:paraId="37AE68C4" w14:textId="77777777" w:rsidTr="00DC2E04">
        <w:trPr>
          <w:cantSplit/>
          <w:jc w:val="center"/>
        </w:trPr>
        <w:tc>
          <w:tcPr>
            <w:tcW w:w="1086" w:type="dxa"/>
            <w:shd w:val="clear" w:color="auto" w:fill="auto"/>
            <w:noWrap/>
            <w:vAlign w:val="bottom"/>
            <w:hideMark/>
          </w:tcPr>
          <w:p w14:paraId="57267AAF"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64</w:t>
            </w:r>
          </w:p>
        </w:tc>
        <w:tc>
          <w:tcPr>
            <w:tcW w:w="634" w:type="dxa"/>
            <w:shd w:val="clear" w:color="auto" w:fill="auto"/>
            <w:noWrap/>
            <w:vAlign w:val="center"/>
            <w:hideMark/>
          </w:tcPr>
          <w:p w14:paraId="7A3D699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148.4</w:t>
            </w:r>
          </w:p>
        </w:tc>
        <w:tc>
          <w:tcPr>
            <w:tcW w:w="634" w:type="dxa"/>
            <w:shd w:val="clear" w:color="auto" w:fill="auto"/>
            <w:noWrap/>
            <w:vAlign w:val="center"/>
            <w:hideMark/>
          </w:tcPr>
          <w:p w14:paraId="21095DF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148.9</w:t>
            </w:r>
          </w:p>
        </w:tc>
        <w:tc>
          <w:tcPr>
            <w:tcW w:w="632" w:type="dxa"/>
            <w:shd w:val="clear" w:color="auto" w:fill="auto"/>
            <w:noWrap/>
            <w:vAlign w:val="center"/>
            <w:hideMark/>
          </w:tcPr>
          <w:p w14:paraId="7F65992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149.5</w:t>
            </w:r>
          </w:p>
        </w:tc>
        <w:tc>
          <w:tcPr>
            <w:tcW w:w="634" w:type="dxa"/>
            <w:shd w:val="clear" w:color="auto" w:fill="auto"/>
            <w:noWrap/>
            <w:vAlign w:val="center"/>
            <w:hideMark/>
          </w:tcPr>
          <w:p w14:paraId="77B051C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150.0</w:t>
            </w:r>
          </w:p>
        </w:tc>
        <w:tc>
          <w:tcPr>
            <w:tcW w:w="632" w:type="dxa"/>
            <w:shd w:val="clear" w:color="auto" w:fill="auto"/>
            <w:noWrap/>
            <w:vAlign w:val="center"/>
            <w:hideMark/>
          </w:tcPr>
          <w:p w14:paraId="423DB0D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150.6</w:t>
            </w:r>
          </w:p>
        </w:tc>
        <w:tc>
          <w:tcPr>
            <w:tcW w:w="634" w:type="dxa"/>
            <w:shd w:val="clear" w:color="auto" w:fill="auto"/>
            <w:noWrap/>
            <w:vAlign w:val="center"/>
            <w:hideMark/>
          </w:tcPr>
          <w:p w14:paraId="53B5B31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151.1</w:t>
            </w:r>
          </w:p>
        </w:tc>
        <w:tc>
          <w:tcPr>
            <w:tcW w:w="632" w:type="dxa"/>
            <w:shd w:val="clear" w:color="auto" w:fill="auto"/>
            <w:noWrap/>
            <w:vAlign w:val="center"/>
            <w:hideMark/>
          </w:tcPr>
          <w:p w14:paraId="7CA57AA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151.7</w:t>
            </w:r>
          </w:p>
        </w:tc>
        <w:tc>
          <w:tcPr>
            <w:tcW w:w="634" w:type="dxa"/>
            <w:shd w:val="clear" w:color="auto" w:fill="auto"/>
            <w:noWrap/>
            <w:vAlign w:val="center"/>
            <w:hideMark/>
          </w:tcPr>
          <w:p w14:paraId="735E98E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152.2</w:t>
            </w:r>
          </w:p>
        </w:tc>
        <w:tc>
          <w:tcPr>
            <w:tcW w:w="632" w:type="dxa"/>
            <w:shd w:val="clear" w:color="auto" w:fill="auto"/>
            <w:noWrap/>
            <w:vAlign w:val="center"/>
            <w:hideMark/>
          </w:tcPr>
          <w:p w14:paraId="0F1CC01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152.8</w:t>
            </w:r>
          </w:p>
        </w:tc>
        <w:tc>
          <w:tcPr>
            <w:tcW w:w="634" w:type="dxa"/>
            <w:shd w:val="clear" w:color="auto" w:fill="auto"/>
            <w:noWrap/>
            <w:vAlign w:val="center"/>
            <w:hideMark/>
          </w:tcPr>
          <w:p w14:paraId="5D021B0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153.4</w:t>
            </w:r>
          </w:p>
        </w:tc>
        <w:tc>
          <w:tcPr>
            <w:tcW w:w="634" w:type="dxa"/>
            <w:shd w:val="clear" w:color="auto" w:fill="auto"/>
            <w:noWrap/>
            <w:vAlign w:val="center"/>
            <w:hideMark/>
          </w:tcPr>
          <w:p w14:paraId="34D3D23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153.9</w:t>
            </w:r>
          </w:p>
        </w:tc>
        <w:tc>
          <w:tcPr>
            <w:tcW w:w="632" w:type="dxa"/>
            <w:shd w:val="clear" w:color="auto" w:fill="auto"/>
            <w:noWrap/>
            <w:vAlign w:val="center"/>
            <w:hideMark/>
          </w:tcPr>
          <w:p w14:paraId="3D34F07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154.5</w:t>
            </w:r>
          </w:p>
        </w:tc>
        <w:tc>
          <w:tcPr>
            <w:tcW w:w="634" w:type="dxa"/>
            <w:shd w:val="clear" w:color="auto" w:fill="auto"/>
            <w:noWrap/>
            <w:vAlign w:val="center"/>
            <w:hideMark/>
          </w:tcPr>
          <w:p w14:paraId="32FA90B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155.0</w:t>
            </w:r>
          </w:p>
        </w:tc>
        <w:tc>
          <w:tcPr>
            <w:tcW w:w="632" w:type="dxa"/>
            <w:shd w:val="clear" w:color="auto" w:fill="auto"/>
            <w:noWrap/>
            <w:vAlign w:val="center"/>
            <w:hideMark/>
          </w:tcPr>
          <w:p w14:paraId="518EF49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155.6</w:t>
            </w:r>
          </w:p>
        </w:tc>
        <w:tc>
          <w:tcPr>
            <w:tcW w:w="634" w:type="dxa"/>
            <w:shd w:val="clear" w:color="auto" w:fill="auto"/>
            <w:noWrap/>
            <w:vAlign w:val="center"/>
            <w:hideMark/>
          </w:tcPr>
          <w:p w14:paraId="7449B6C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156.1</w:t>
            </w:r>
          </w:p>
        </w:tc>
        <w:tc>
          <w:tcPr>
            <w:tcW w:w="632" w:type="dxa"/>
            <w:shd w:val="clear" w:color="auto" w:fill="auto"/>
            <w:noWrap/>
            <w:vAlign w:val="center"/>
            <w:hideMark/>
          </w:tcPr>
          <w:p w14:paraId="4AF577B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156.7</w:t>
            </w:r>
          </w:p>
        </w:tc>
        <w:tc>
          <w:tcPr>
            <w:tcW w:w="634" w:type="dxa"/>
            <w:shd w:val="clear" w:color="auto" w:fill="auto"/>
            <w:noWrap/>
            <w:vAlign w:val="center"/>
            <w:hideMark/>
          </w:tcPr>
          <w:p w14:paraId="45FE5A5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157.2</w:t>
            </w:r>
          </w:p>
        </w:tc>
        <w:tc>
          <w:tcPr>
            <w:tcW w:w="632" w:type="dxa"/>
            <w:shd w:val="clear" w:color="auto" w:fill="auto"/>
            <w:noWrap/>
            <w:vAlign w:val="center"/>
            <w:hideMark/>
          </w:tcPr>
          <w:p w14:paraId="49DD3BB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157.8</w:t>
            </w:r>
          </w:p>
        </w:tc>
        <w:tc>
          <w:tcPr>
            <w:tcW w:w="634" w:type="dxa"/>
            <w:shd w:val="clear" w:color="auto" w:fill="auto"/>
            <w:noWrap/>
            <w:vAlign w:val="center"/>
            <w:hideMark/>
          </w:tcPr>
          <w:p w14:paraId="4748891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158.3</w:t>
            </w:r>
          </w:p>
        </w:tc>
        <w:tc>
          <w:tcPr>
            <w:tcW w:w="634" w:type="dxa"/>
            <w:shd w:val="clear" w:color="auto" w:fill="auto"/>
            <w:noWrap/>
            <w:vAlign w:val="center"/>
            <w:hideMark/>
          </w:tcPr>
          <w:p w14:paraId="44C0E8C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158.9</w:t>
            </w:r>
          </w:p>
        </w:tc>
      </w:tr>
      <w:tr w:rsidR="00650D53" w:rsidRPr="00650D53" w14:paraId="11D6B81F" w14:textId="77777777" w:rsidTr="00DC2E04">
        <w:trPr>
          <w:cantSplit/>
          <w:jc w:val="center"/>
        </w:trPr>
        <w:tc>
          <w:tcPr>
            <w:tcW w:w="1086" w:type="dxa"/>
            <w:shd w:val="clear" w:color="auto" w:fill="auto"/>
            <w:noWrap/>
            <w:vAlign w:val="bottom"/>
            <w:hideMark/>
          </w:tcPr>
          <w:p w14:paraId="38F5FE92"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65</w:t>
            </w:r>
          </w:p>
        </w:tc>
        <w:tc>
          <w:tcPr>
            <w:tcW w:w="634" w:type="dxa"/>
            <w:shd w:val="clear" w:color="auto" w:fill="auto"/>
            <w:noWrap/>
            <w:vAlign w:val="center"/>
            <w:hideMark/>
          </w:tcPr>
          <w:p w14:paraId="5033F8E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148.1</w:t>
            </w:r>
          </w:p>
        </w:tc>
        <w:tc>
          <w:tcPr>
            <w:tcW w:w="634" w:type="dxa"/>
            <w:shd w:val="clear" w:color="auto" w:fill="auto"/>
            <w:noWrap/>
            <w:vAlign w:val="center"/>
            <w:hideMark/>
          </w:tcPr>
          <w:p w14:paraId="74E1D71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148.7</w:t>
            </w:r>
          </w:p>
        </w:tc>
        <w:tc>
          <w:tcPr>
            <w:tcW w:w="632" w:type="dxa"/>
            <w:shd w:val="clear" w:color="auto" w:fill="auto"/>
            <w:noWrap/>
            <w:vAlign w:val="center"/>
            <w:hideMark/>
          </w:tcPr>
          <w:p w14:paraId="1706822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149.2</w:t>
            </w:r>
          </w:p>
        </w:tc>
        <w:tc>
          <w:tcPr>
            <w:tcW w:w="634" w:type="dxa"/>
            <w:shd w:val="clear" w:color="auto" w:fill="auto"/>
            <w:noWrap/>
            <w:vAlign w:val="center"/>
            <w:hideMark/>
          </w:tcPr>
          <w:p w14:paraId="6FBAD29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149.8</w:t>
            </w:r>
          </w:p>
        </w:tc>
        <w:tc>
          <w:tcPr>
            <w:tcW w:w="632" w:type="dxa"/>
            <w:shd w:val="clear" w:color="auto" w:fill="auto"/>
            <w:noWrap/>
            <w:vAlign w:val="center"/>
            <w:hideMark/>
          </w:tcPr>
          <w:p w14:paraId="6D2D402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150.3</w:t>
            </w:r>
          </w:p>
        </w:tc>
        <w:tc>
          <w:tcPr>
            <w:tcW w:w="634" w:type="dxa"/>
            <w:shd w:val="clear" w:color="auto" w:fill="auto"/>
            <w:noWrap/>
            <w:vAlign w:val="center"/>
            <w:hideMark/>
          </w:tcPr>
          <w:p w14:paraId="7C02B74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150.9</w:t>
            </w:r>
          </w:p>
        </w:tc>
        <w:tc>
          <w:tcPr>
            <w:tcW w:w="632" w:type="dxa"/>
            <w:shd w:val="clear" w:color="auto" w:fill="auto"/>
            <w:noWrap/>
            <w:vAlign w:val="center"/>
            <w:hideMark/>
          </w:tcPr>
          <w:p w14:paraId="0F3D6DD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151.4</w:t>
            </w:r>
          </w:p>
        </w:tc>
        <w:tc>
          <w:tcPr>
            <w:tcW w:w="634" w:type="dxa"/>
            <w:shd w:val="clear" w:color="auto" w:fill="auto"/>
            <w:noWrap/>
            <w:vAlign w:val="center"/>
            <w:hideMark/>
          </w:tcPr>
          <w:p w14:paraId="42ACA01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152.0</w:t>
            </w:r>
          </w:p>
        </w:tc>
        <w:tc>
          <w:tcPr>
            <w:tcW w:w="632" w:type="dxa"/>
            <w:shd w:val="clear" w:color="auto" w:fill="auto"/>
            <w:noWrap/>
            <w:vAlign w:val="center"/>
            <w:hideMark/>
          </w:tcPr>
          <w:p w14:paraId="7387306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152.5</w:t>
            </w:r>
          </w:p>
        </w:tc>
        <w:tc>
          <w:tcPr>
            <w:tcW w:w="634" w:type="dxa"/>
            <w:shd w:val="clear" w:color="auto" w:fill="auto"/>
            <w:noWrap/>
            <w:vAlign w:val="center"/>
            <w:hideMark/>
          </w:tcPr>
          <w:p w14:paraId="2459D92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153.1</w:t>
            </w:r>
          </w:p>
        </w:tc>
        <w:tc>
          <w:tcPr>
            <w:tcW w:w="634" w:type="dxa"/>
            <w:shd w:val="clear" w:color="auto" w:fill="auto"/>
            <w:noWrap/>
            <w:vAlign w:val="center"/>
            <w:hideMark/>
          </w:tcPr>
          <w:p w14:paraId="25EBB9D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153.6</w:t>
            </w:r>
          </w:p>
        </w:tc>
        <w:tc>
          <w:tcPr>
            <w:tcW w:w="632" w:type="dxa"/>
            <w:shd w:val="clear" w:color="auto" w:fill="auto"/>
            <w:noWrap/>
            <w:vAlign w:val="center"/>
            <w:hideMark/>
          </w:tcPr>
          <w:p w14:paraId="5F45CB7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154.2</w:t>
            </w:r>
          </w:p>
        </w:tc>
        <w:tc>
          <w:tcPr>
            <w:tcW w:w="634" w:type="dxa"/>
            <w:shd w:val="clear" w:color="auto" w:fill="auto"/>
            <w:noWrap/>
            <w:vAlign w:val="center"/>
            <w:hideMark/>
          </w:tcPr>
          <w:p w14:paraId="139C7ED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154.7</w:t>
            </w:r>
          </w:p>
        </w:tc>
        <w:tc>
          <w:tcPr>
            <w:tcW w:w="632" w:type="dxa"/>
            <w:shd w:val="clear" w:color="auto" w:fill="auto"/>
            <w:noWrap/>
            <w:vAlign w:val="center"/>
            <w:hideMark/>
          </w:tcPr>
          <w:p w14:paraId="75B9A37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155.3</w:t>
            </w:r>
          </w:p>
        </w:tc>
        <w:tc>
          <w:tcPr>
            <w:tcW w:w="634" w:type="dxa"/>
            <w:shd w:val="clear" w:color="auto" w:fill="auto"/>
            <w:noWrap/>
            <w:vAlign w:val="center"/>
            <w:hideMark/>
          </w:tcPr>
          <w:p w14:paraId="6DC0E50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155.8</w:t>
            </w:r>
          </w:p>
        </w:tc>
        <w:tc>
          <w:tcPr>
            <w:tcW w:w="632" w:type="dxa"/>
            <w:shd w:val="clear" w:color="auto" w:fill="auto"/>
            <w:noWrap/>
            <w:vAlign w:val="center"/>
            <w:hideMark/>
          </w:tcPr>
          <w:p w14:paraId="1C1ED41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156.4</w:t>
            </w:r>
          </w:p>
        </w:tc>
        <w:tc>
          <w:tcPr>
            <w:tcW w:w="634" w:type="dxa"/>
            <w:shd w:val="clear" w:color="auto" w:fill="auto"/>
            <w:noWrap/>
            <w:vAlign w:val="center"/>
            <w:hideMark/>
          </w:tcPr>
          <w:p w14:paraId="65BB907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157.0</w:t>
            </w:r>
          </w:p>
        </w:tc>
        <w:tc>
          <w:tcPr>
            <w:tcW w:w="632" w:type="dxa"/>
            <w:shd w:val="clear" w:color="auto" w:fill="auto"/>
            <w:noWrap/>
            <w:vAlign w:val="center"/>
            <w:hideMark/>
          </w:tcPr>
          <w:p w14:paraId="67A2B0D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157.5</w:t>
            </w:r>
          </w:p>
        </w:tc>
        <w:tc>
          <w:tcPr>
            <w:tcW w:w="634" w:type="dxa"/>
            <w:shd w:val="clear" w:color="auto" w:fill="auto"/>
            <w:noWrap/>
            <w:vAlign w:val="center"/>
            <w:hideMark/>
          </w:tcPr>
          <w:p w14:paraId="6768545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158.1</w:t>
            </w:r>
          </w:p>
        </w:tc>
        <w:tc>
          <w:tcPr>
            <w:tcW w:w="634" w:type="dxa"/>
            <w:shd w:val="clear" w:color="auto" w:fill="auto"/>
            <w:noWrap/>
            <w:vAlign w:val="center"/>
            <w:hideMark/>
          </w:tcPr>
          <w:p w14:paraId="2877AA8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158.6</w:t>
            </w:r>
          </w:p>
        </w:tc>
      </w:tr>
      <w:tr w:rsidR="00650D53" w:rsidRPr="00650D53" w14:paraId="573B494A" w14:textId="77777777" w:rsidTr="00DC2E04">
        <w:trPr>
          <w:cantSplit/>
          <w:jc w:val="center"/>
        </w:trPr>
        <w:tc>
          <w:tcPr>
            <w:tcW w:w="1086" w:type="dxa"/>
            <w:shd w:val="clear" w:color="auto" w:fill="auto"/>
            <w:noWrap/>
            <w:vAlign w:val="bottom"/>
            <w:hideMark/>
          </w:tcPr>
          <w:p w14:paraId="75622904"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66</w:t>
            </w:r>
          </w:p>
        </w:tc>
        <w:tc>
          <w:tcPr>
            <w:tcW w:w="634" w:type="dxa"/>
            <w:shd w:val="clear" w:color="auto" w:fill="auto"/>
            <w:noWrap/>
            <w:vAlign w:val="center"/>
            <w:hideMark/>
          </w:tcPr>
          <w:p w14:paraId="51CC81A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147.9</w:t>
            </w:r>
          </w:p>
        </w:tc>
        <w:tc>
          <w:tcPr>
            <w:tcW w:w="634" w:type="dxa"/>
            <w:shd w:val="clear" w:color="auto" w:fill="auto"/>
            <w:noWrap/>
            <w:vAlign w:val="center"/>
            <w:hideMark/>
          </w:tcPr>
          <w:p w14:paraId="2D96BF9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148.4</w:t>
            </w:r>
          </w:p>
        </w:tc>
        <w:tc>
          <w:tcPr>
            <w:tcW w:w="632" w:type="dxa"/>
            <w:shd w:val="clear" w:color="auto" w:fill="auto"/>
            <w:noWrap/>
            <w:vAlign w:val="center"/>
            <w:hideMark/>
          </w:tcPr>
          <w:p w14:paraId="0B41724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149.0</w:t>
            </w:r>
          </w:p>
        </w:tc>
        <w:tc>
          <w:tcPr>
            <w:tcW w:w="634" w:type="dxa"/>
            <w:shd w:val="clear" w:color="auto" w:fill="auto"/>
            <w:noWrap/>
            <w:vAlign w:val="center"/>
            <w:hideMark/>
          </w:tcPr>
          <w:p w14:paraId="68C9E6E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149.5</w:t>
            </w:r>
          </w:p>
        </w:tc>
        <w:tc>
          <w:tcPr>
            <w:tcW w:w="632" w:type="dxa"/>
            <w:shd w:val="clear" w:color="auto" w:fill="auto"/>
            <w:noWrap/>
            <w:vAlign w:val="center"/>
            <w:hideMark/>
          </w:tcPr>
          <w:p w14:paraId="24AB44D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150.1</w:t>
            </w:r>
          </w:p>
        </w:tc>
        <w:tc>
          <w:tcPr>
            <w:tcW w:w="634" w:type="dxa"/>
            <w:shd w:val="clear" w:color="auto" w:fill="auto"/>
            <w:noWrap/>
            <w:vAlign w:val="center"/>
            <w:hideMark/>
          </w:tcPr>
          <w:p w14:paraId="597BE22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150.6</w:t>
            </w:r>
          </w:p>
        </w:tc>
        <w:tc>
          <w:tcPr>
            <w:tcW w:w="632" w:type="dxa"/>
            <w:shd w:val="clear" w:color="auto" w:fill="auto"/>
            <w:noWrap/>
            <w:vAlign w:val="center"/>
            <w:hideMark/>
          </w:tcPr>
          <w:p w14:paraId="00A02FB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151.2</w:t>
            </w:r>
          </w:p>
        </w:tc>
        <w:tc>
          <w:tcPr>
            <w:tcW w:w="634" w:type="dxa"/>
            <w:shd w:val="clear" w:color="auto" w:fill="auto"/>
            <w:noWrap/>
            <w:vAlign w:val="center"/>
            <w:hideMark/>
          </w:tcPr>
          <w:p w14:paraId="1C542E4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151.7</w:t>
            </w:r>
          </w:p>
        </w:tc>
        <w:tc>
          <w:tcPr>
            <w:tcW w:w="632" w:type="dxa"/>
            <w:shd w:val="clear" w:color="auto" w:fill="auto"/>
            <w:noWrap/>
            <w:vAlign w:val="center"/>
            <w:hideMark/>
          </w:tcPr>
          <w:p w14:paraId="647FC0E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152.3</w:t>
            </w:r>
          </w:p>
        </w:tc>
        <w:tc>
          <w:tcPr>
            <w:tcW w:w="634" w:type="dxa"/>
            <w:shd w:val="clear" w:color="auto" w:fill="auto"/>
            <w:noWrap/>
            <w:vAlign w:val="center"/>
            <w:hideMark/>
          </w:tcPr>
          <w:p w14:paraId="1418D10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152.8</w:t>
            </w:r>
          </w:p>
        </w:tc>
        <w:tc>
          <w:tcPr>
            <w:tcW w:w="634" w:type="dxa"/>
            <w:shd w:val="clear" w:color="auto" w:fill="auto"/>
            <w:noWrap/>
            <w:vAlign w:val="center"/>
            <w:hideMark/>
          </w:tcPr>
          <w:p w14:paraId="1717A6A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153.4</w:t>
            </w:r>
          </w:p>
        </w:tc>
        <w:tc>
          <w:tcPr>
            <w:tcW w:w="632" w:type="dxa"/>
            <w:shd w:val="clear" w:color="auto" w:fill="auto"/>
            <w:noWrap/>
            <w:vAlign w:val="center"/>
            <w:hideMark/>
          </w:tcPr>
          <w:p w14:paraId="0161157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153.9</w:t>
            </w:r>
          </w:p>
        </w:tc>
        <w:tc>
          <w:tcPr>
            <w:tcW w:w="634" w:type="dxa"/>
            <w:shd w:val="clear" w:color="auto" w:fill="auto"/>
            <w:noWrap/>
            <w:vAlign w:val="center"/>
            <w:hideMark/>
          </w:tcPr>
          <w:p w14:paraId="0481EE1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154.5</w:t>
            </w:r>
          </w:p>
        </w:tc>
        <w:tc>
          <w:tcPr>
            <w:tcW w:w="632" w:type="dxa"/>
            <w:shd w:val="clear" w:color="auto" w:fill="auto"/>
            <w:noWrap/>
            <w:vAlign w:val="center"/>
            <w:hideMark/>
          </w:tcPr>
          <w:p w14:paraId="0797E37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155.0</w:t>
            </w:r>
          </w:p>
        </w:tc>
        <w:tc>
          <w:tcPr>
            <w:tcW w:w="634" w:type="dxa"/>
            <w:shd w:val="clear" w:color="auto" w:fill="auto"/>
            <w:noWrap/>
            <w:vAlign w:val="center"/>
            <w:hideMark/>
          </w:tcPr>
          <w:p w14:paraId="68FE1BE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155.6</w:t>
            </w:r>
          </w:p>
        </w:tc>
        <w:tc>
          <w:tcPr>
            <w:tcW w:w="632" w:type="dxa"/>
            <w:shd w:val="clear" w:color="auto" w:fill="auto"/>
            <w:noWrap/>
            <w:vAlign w:val="center"/>
            <w:hideMark/>
          </w:tcPr>
          <w:p w14:paraId="7781A5B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156.1</w:t>
            </w:r>
          </w:p>
        </w:tc>
        <w:tc>
          <w:tcPr>
            <w:tcW w:w="634" w:type="dxa"/>
            <w:shd w:val="clear" w:color="auto" w:fill="auto"/>
            <w:noWrap/>
            <w:vAlign w:val="center"/>
            <w:hideMark/>
          </w:tcPr>
          <w:p w14:paraId="43C0763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156.7</w:t>
            </w:r>
          </w:p>
        </w:tc>
        <w:tc>
          <w:tcPr>
            <w:tcW w:w="632" w:type="dxa"/>
            <w:shd w:val="clear" w:color="auto" w:fill="auto"/>
            <w:noWrap/>
            <w:vAlign w:val="center"/>
            <w:hideMark/>
          </w:tcPr>
          <w:p w14:paraId="4983F02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157.2</w:t>
            </w:r>
          </w:p>
        </w:tc>
        <w:tc>
          <w:tcPr>
            <w:tcW w:w="634" w:type="dxa"/>
            <w:shd w:val="clear" w:color="auto" w:fill="auto"/>
            <w:noWrap/>
            <w:vAlign w:val="center"/>
            <w:hideMark/>
          </w:tcPr>
          <w:p w14:paraId="659FD4C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157.8</w:t>
            </w:r>
          </w:p>
        </w:tc>
        <w:tc>
          <w:tcPr>
            <w:tcW w:w="634" w:type="dxa"/>
            <w:shd w:val="clear" w:color="auto" w:fill="auto"/>
            <w:noWrap/>
            <w:vAlign w:val="center"/>
            <w:hideMark/>
          </w:tcPr>
          <w:p w14:paraId="3FB3291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158.3</w:t>
            </w:r>
          </w:p>
        </w:tc>
      </w:tr>
      <w:tr w:rsidR="00650D53" w:rsidRPr="00650D53" w14:paraId="194AF6B6" w14:textId="77777777" w:rsidTr="00DC2E04">
        <w:trPr>
          <w:cantSplit/>
          <w:jc w:val="center"/>
        </w:trPr>
        <w:tc>
          <w:tcPr>
            <w:tcW w:w="1086" w:type="dxa"/>
            <w:shd w:val="clear" w:color="auto" w:fill="auto"/>
            <w:noWrap/>
            <w:vAlign w:val="bottom"/>
            <w:hideMark/>
          </w:tcPr>
          <w:p w14:paraId="18778D1A"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67</w:t>
            </w:r>
          </w:p>
        </w:tc>
        <w:tc>
          <w:tcPr>
            <w:tcW w:w="634" w:type="dxa"/>
            <w:shd w:val="clear" w:color="auto" w:fill="auto"/>
            <w:noWrap/>
            <w:vAlign w:val="center"/>
            <w:hideMark/>
          </w:tcPr>
          <w:p w14:paraId="3D6CE38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147.6</w:t>
            </w:r>
          </w:p>
        </w:tc>
        <w:tc>
          <w:tcPr>
            <w:tcW w:w="634" w:type="dxa"/>
            <w:shd w:val="clear" w:color="auto" w:fill="auto"/>
            <w:noWrap/>
            <w:vAlign w:val="center"/>
            <w:hideMark/>
          </w:tcPr>
          <w:p w14:paraId="15619E0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148.2</w:t>
            </w:r>
          </w:p>
        </w:tc>
        <w:tc>
          <w:tcPr>
            <w:tcW w:w="632" w:type="dxa"/>
            <w:shd w:val="clear" w:color="auto" w:fill="auto"/>
            <w:noWrap/>
            <w:vAlign w:val="center"/>
            <w:hideMark/>
          </w:tcPr>
          <w:p w14:paraId="5CF7CF7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148.7</w:t>
            </w:r>
          </w:p>
        </w:tc>
        <w:tc>
          <w:tcPr>
            <w:tcW w:w="634" w:type="dxa"/>
            <w:shd w:val="clear" w:color="auto" w:fill="auto"/>
            <w:noWrap/>
            <w:vAlign w:val="center"/>
            <w:hideMark/>
          </w:tcPr>
          <w:p w14:paraId="29DF54D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149.3</w:t>
            </w:r>
          </w:p>
        </w:tc>
        <w:tc>
          <w:tcPr>
            <w:tcW w:w="632" w:type="dxa"/>
            <w:shd w:val="clear" w:color="auto" w:fill="auto"/>
            <w:noWrap/>
            <w:vAlign w:val="center"/>
            <w:hideMark/>
          </w:tcPr>
          <w:p w14:paraId="77C7581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149.8</w:t>
            </w:r>
          </w:p>
        </w:tc>
        <w:tc>
          <w:tcPr>
            <w:tcW w:w="634" w:type="dxa"/>
            <w:shd w:val="clear" w:color="auto" w:fill="auto"/>
            <w:noWrap/>
            <w:vAlign w:val="center"/>
            <w:hideMark/>
          </w:tcPr>
          <w:p w14:paraId="358B078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150.4</w:t>
            </w:r>
          </w:p>
        </w:tc>
        <w:tc>
          <w:tcPr>
            <w:tcW w:w="632" w:type="dxa"/>
            <w:shd w:val="clear" w:color="auto" w:fill="auto"/>
            <w:noWrap/>
            <w:vAlign w:val="center"/>
            <w:hideMark/>
          </w:tcPr>
          <w:p w14:paraId="31ABACA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150.9</w:t>
            </w:r>
          </w:p>
        </w:tc>
        <w:tc>
          <w:tcPr>
            <w:tcW w:w="634" w:type="dxa"/>
            <w:shd w:val="clear" w:color="auto" w:fill="auto"/>
            <w:noWrap/>
            <w:vAlign w:val="center"/>
            <w:hideMark/>
          </w:tcPr>
          <w:p w14:paraId="220BD69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151.5</w:t>
            </w:r>
          </w:p>
        </w:tc>
        <w:tc>
          <w:tcPr>
            <w:tcW w:w="632" w:type="dxa"/>
            <w:shd w:val="clear" w:color="auto" w:fill="auto"/>
            <w:noWrap/>
            <w:vAlign w:val="center"/>
            <w:hideMark/>
          </w:tcPr>
          <w:p w14:paraId="3B33463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152.0</w:t>
            </w:r>
          </w:p>
        </w:tc>
        <w:tc>
          <w:tcPr>
            <w:tcW w:w="634" w:type="dxa"/>
            <w:shd w:val="clear" w:color="auto" w:fill="auto"/>
            <w:noWrap/>
            <w:vAlign w:val="center"/>
            <w:hideMark/>
          </w:tcPr>
          <w:p w14:paraId="3919F8D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152.6</w:t>
            </w:r>
          </w:p>
        </w:tc>
        <w:tc>
          <w:tcPr>
            <w:tcW w:w="634" w:type="dxa"/>
            <w:shd w:val="clear" w:color="auto" w:fill="auto"/>
            <w:noWrap/>
            <w:vAlign w:val="center"/>
            <w:hideMark/>
          </w:tcPr>
          <w:p w14:paraId="346BF47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153.1</w:t>
            </w:r>
          </w:p>
        </w:tc>
        <w:tc>
          <w:tcPr>
            <w:tcW w:w="632" w:type="dxa"/>
            <w:shd w:val="clear" w:color="auto" w:fill="auto"/>
            <w:noWrap/>
            <w:vAlign w:val="center"/>
            <w:hideMark/>
          </w:tcPr>
          <w:p w14:paraId="2C8D96E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153.7</w:t>
            </w:r>
          </w:p>
        </w:tc>
        <w:tc>
          <w:tcPr>
            <w:tcW w:w="634" w:type="dxa"/>
            <w:shd w:val="clear" w:color="auto" w:fill="auto"/>
            <w:noWrap/>
            <w:vAlign w:val="center"/>
            <w:hideMark/>
          </w:tcPr>
          <w:p w14:paraId="4EE3CFF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154.2</w:t>
            </w:r>
          </w:p>
        </w:tc>
        <w:tc>
          <w:tcPr>
            <w:tcW w:w="632" w:type="dxa"/>
            <w:shd w:val="clear" w:color="auto" w:fill="auto"/>
            <w:noWrap/>
            <w:vAlign w:val="center"/>
            <w:hideMark/>
          </w:tcPr>
          <w:p w14:paraId="14AD6C8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154.8</w:t>
            </w:r>
          </w:p>
        </w:tc>
        <w:tc>
          <w:tcPr>
            <w:tcW w:w="634" w:type="dxa"/>
            <w:shd w:val="clear" w:color="auto" w:fill="auto"/>
            <w:noWrap/>
            <w:vAlign w:val="center"/>
            <w:hideMark/>
          </w:tcPr>
          <w:p w14:paraId="5C2A3DC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155.3</w:t>
            </w:r>
          </w:p>
        </w:tc>
        <w:tc>
          <w:tcPr>
            <w:tcW w:w="632" w:type="dxa"/>
            <w:shd w:val="clear" w:color="auto" w:fill="auto"/>
            <w:noWrap/>
            <w:vAlign w:val="center"/>
            <w:hideMark/>
          </w:tcPr>
          <w:p w14:paraId="5B91E6D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155.9</w:t>
            </w:r>
          </w:p>
        </w:tc>
        <w:tc>
          <w:tcPr>
            <w:tcW w:w="634" w:type="dxa"/>
            <w:shd w:val="clear" w:color="auto" w:fill="auto"/>
            <w:noWrap/>
            <w:vAlign w:val="center"/>
            <w:hideMark/>
          </w:tcPr>
          <w:p w14:paraId="0751D29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156.4</w:t>
            </w:r>
          </w:p>
        </w:tc>
        <w:tc>
          <w:tcPr>
            <w:tcW w:w="632" w:type="dxa"/>
            <w:shd w:val="clear" w:color="auto" w:fill="auto"/>
            <w:noWrap/>
            <w:vAlign w:val="center"/>
            <w:hideMark/>
          </w:tcPr>
          <w:p w14:paraId="6909012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157.0</w:t>
            </w:r>
          </w:p>
        </w:tc>
        <w:tc>
          <w:tcPr>
            <w:tcW w:w="634" w:type="dxa"/>
            <w:shd w:val="clear" w:color="auto" w:fill="auto"/>
            <w:noWrap/>
            <w:vAlign w:val="center"/>
            <w:hideMark/>
          </w:tcPr>
          <w:p w14:paraId="197E69F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157.5</w:t>
            </w:r>
          </w:p>
        </w:tc>
        <w:tc>
          <w:tcPr>
            <w:tcW w:w="634" w:type="dxa"/>
            <w:shd w:val="clear" w:color="auto" w:fill="auto"/>
            <w:noWrap/>
            <w:vAlign w:val="center"/>
            <w:hideMark/>
          </w:tcPr>
          <w:p w14:paraId="21B4346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158.1</w:t>
            </w:r>
          </w:p>
        </w:tc>
      </w:tr>
      <w:tr w:rsidR="00650D53" w:rsidRPr="00650D53" w14:paraId="191EF28C" w14:textId="77777777" w:rsidTr="00DC2E04">
        <w:trPr>
          <w:cantSplit/>
          <w:jc w:val="center"/>
        </w:trPr>
        <w:tc>
          <w:tcPr>
            <w:tcW w:w="1086" w:type="dxa"/>
            <w:shd w:val="clear" w:color="auto" w:fill="auto"/>
            <w:noWrap/>
            <w:vAlign w:val="bottom"/>
            <w:hideMark/>
          </w:tcPr>
          <w:p w14:paraId="6BE76CCC"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68</w:t>
            </w:r>
          </w:p>
        </w:tc>
        <w:tc>
          <w:tcPr>
            <w:tcW w:w="634" w:type="dxa"/>
            <w:shd w:val="clear" w:color="auto" w:fill="auto"/>
            <w:noWrap/>
            <w:vAlign w:val="center"/>
            <w:hideMark/>
          </w:tcPr>
          <w:p w14:paraId="2845AF4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147.4</w:t>
            </w:r>
          </w:p>
        </w:tc>
        <w:tc>
          <w:tcPr>
            <w:tcW w:w="634" w:type="dxa"/>
            <w:shd w:val="clear" w:color="auto" w:fill="auto"/>
            <w:noWrap/>
            <w:vAlign w:val="center"/>
            <w:hideMark/>
          </w:tcPr>
          <w:p w14:paraId="14629A5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147.9</w:t>
            </w:r>
          </w:p>
        </w:tc>
        <w:tc>
          <w:tcPr>
            <w:tcW w:w="632" w:type="dxa"/>
            <w:shd w:val="clear" w:color="auto" w:fill="auto"/>
            <w:noWrap/>
            <w:vAlign w:val="center"/>
            <w:hideMark/>
          </w:tcPr>
          <w:p w14:paraId="25C83AD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148.5</w:t>
            </w:r>
          </w:p>
        </w:tc>
        <w:tc>
          <w:tcPr>
            <w:tcW w:w="634" w:type="dxa"/>
            <w:shd w:val="clear" w:color="auto" w:fill="auto"/>
            <w:noWrap/>
            <w:vAlign w:val="center"/>
            <w:hideMark/>
          </w:tcPr>
          <w:p w14:paraId="0D85791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149.0</w:t>
            </w:r>
          </w:p>
        </w:tc>
        <w:tc>
          <w:tcPr>
            <w:tcW w:w="632" w:type="dxa"/>
            <w:shd w:val="clear" w:color="auto" w:fill="auto"/>
            <w:noWrap/>
            <w:vAlign w:val="center"/>
            <w:hideMark/>
          </w:tcPr>
          <w:p w14:paraId="5483F37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149.6</w:t>
            </w:r>
          </w:p>
        </w:tc>
        <w:tc>
          <w:tcPr>
            <w:tcW w:w="634" w:type="dxa"/>
            <w:shd w:val="clear" w:color="auto" w:fill="auto"/>
            <w:noWrap/>
            <w:vAlign w:val="center"/>
            <w:hideMark/>
          </w:tcPr>
          <w:p w14:paraId="651F592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150.1</w:t>
            </w:r>
          </w:p>
        </w:tc>
        <w:tc>
          <w:tcPr>
            <w:tcW w:w="632" w:type="dxa"/>
            <w:shd w:val="clear" w:color="auto" w:fill="auto"/>
            <w:noWrap/>
            <w:vAlign w:val="center"/>
            <w:hideMark/>
          </w:tcPr>
          <w:p w14:paraId="7EACB10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150.7</w:t>
            </w:r>
          </w:p>
        </w:tc>
        <w:tc>
          <w:tcPr>
            <w:tcW w:w="634" w:type="dxa"/>
            <w:shd w:val="clear" w:color="auto" w:fill="auto"/>
            <w:noWrap/>
            <w:vAlign w:val="center"/>
            <w:hideMark/>
          </w:tcPr>
          <w:p w14:paraId="420FE3F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151.2</w:t>
            </w:r>
          </w:p>
        </w:tc>
        <w:tc>
          <w:tcPr>
            <w:tcW w:w="632" w:type="dxa"/>
            <w:shd w:val="clear" w:color="auto" w:fill="auto"/>
            <w:noWrap/>
            <w:vAlign w:val="center"/>
            <w:hideMark/>
          </w:tcPr>
          <w:p w14:paraId="76A9116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151.8</w:t>
            </w:r>
          </w:p>
        </w:tc>
        <w:tc>
          <w:tcPr>
            <w:tcW w:w="634" w:type="dxa"/>
            <w:shd w:val="clear" w:color="auto" w:fill="auto"/>
            <w:noWrap/>
            <w:vAlign w:val="center"/>
            <w:hideMark/>
          </w:tcPr>
          <w:p w14:paraId="4F0EAA9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152.3</w:t>
            </w:r>
          </w:p>
        </w:tc>
        <w:tc>
          <w:tcPr>
            <w:tcW w:w="634" w:type="dxa"/>
            <w:shd w:val="clear" w:color="auto" w:fill="auto"/>
            <w:noWrap/>
            <w:vAlign w:val="center"/>
            <w:hideMark/>
          </w:tcPr>
          <w:p w14:paraId="00B31FA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152.9</w:t>
            </w:r>
          </w:p>
        </w:tc>
        <w:tc>
          <w:tcPr>
            <w:tcW w:w="632" w:type="dxa"/>
            <w:shd w:val="clear" w:color="auto" w:fill="auto"/>
            <w:noWrap/>
            <w:vAlign w:val="center"/>
            <w:hideMark/>
          </w:tcPr>
          <w:p w14:paraId="72D0FC8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153.4</w:t>
            </w:r>
          </w:p>
        </w:tc>
        <w:tc>
          <w:tcPr>
            <w:tcW w:w="634" w:type="dxa"/>
            <w:shd w:val="clear" w:color="auto" w:fill="auto"/>
            <w:noWrap/>
            <w:vAlign w:val="center"/>
            <w:hideMark/>
          </w:tcPr>
          <w:p w14:paraId="5674210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154.0</w:t>
            </w:r>
          </w:p>
        </w:tc>
        <w:tc>
          <w:tcPr>
            <w:tcW w:w="632" w:type="dxa"/>
            <w:shd w:val="clear" w:color="auto" w:fill="auto"/>
            <w:noWrap/>
            <w:vAlign w:val="center"/>
            <w:hideMark/>
          </w:tcPr>
          <w:p w14:paraId="4024F80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154.5</w:t>
            </w:r>
          </w:p>
        </w:tc>
        <w:tc>
          <w:tcPr>
            <w:tcW w:w="634" w:type="dxa"/>
            <w:shd w:val="clear" w:color="auto" w:fill="auto"/>
            <w:noWrap/>
            <w:vAlign w:val="center"/>
            <w:hideMark/>
          </w:tcPr>
          <w:p w14:paraId="654B9AC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155.1</w:t>
            </w:r>
          </w:p>
        </w:tc>
        <w:tc>
          <w:tcPr>
            <w:tcW w:w="632" w:type="dxa"/>
            <w:shd w:val="clear" w:color="auto" w:fill="auto"/>
            <w:noWrap/>
            <w:vAlign w:val="center"/>
            <w:hideMark/>
          </w:tcPr>
          <w:p w14:paraId="207E932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155.6</w:t>
            </w:r>
          </w:p>
        </w:tc>
        <w:tc>
          <w:tcPr>
            <w:tcW w:w="634" w:type="dxa"/>
            <w:shd w:val="clear" w:color="auto" w:fill="auto"/>
            <w:noWrap/>
            <w:vAlign w:val="center"/>
            <w:hideMark/>
          </w:tcPr>
          <w:p w14:paraId="32DFE92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156.2</w:t>
            </w:r>
          </w:p>
        </w:tc>
        <w:tc>
          <w:tcPr>
            <w:tcW w:w="632" w:type="dxa"/>
            <w:shd w:val="clear" w:color="auto" w:fill="auto"/>
            <w:noWrap/>
            <w:vAlign w:val="center"/>
            <w:hideMark/>
          </w:tcPr>
          <w:p w14:paraId="52FF660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156.7</w:t>
            </w:r>
          </w:p>
        </w:tc>
        <w:tc>
          <w:tcPr>
            <w:tcW w:w="634" w:type="dxa"/>
            <w:shd w:val="clear" w:color="auto" w:fill="auto"/>
            <w:noWrap/>
            <w:vAlign w:val="center"/>
            <w:hideMark/>
          </w:tcPr>
          <w:p w14:paraId="2AFA595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157.3</w:t>
            </w:r>
          </w:p>
        </w:tc>
        <w:tc>
          <w:tcPr>
            <w:tcW w:w="634" w:type="dxa"/>
            <w:shd w:val="clear" w:color="auto" w:fill="auto"/>
            <w:noWrap/>
            <w:vAlign w:val="center"/>
            <w:hideMark/>
          </w:tcPr>
          <w:p w14:paraId="6141171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157.8</w:t>
            </w:r>
          </w:p>
        </w:tc>
      </w:tr>
      <w:tr w:rsidR="00650D53" w:rsidRPr="00650D53" w14:paraId="6DD2CF45" w14:textId="77777777" w:rsidTr="00DC2E04">
        <w:trPr>
          <w:cantSplit/>
          <w:jc w:val="center"/>
        </w:trPr>
        <w:tc>
          <w:tcPr>
            <w:tcW w:w="1086" w:type="dxa"/>
            <w:shd w:val="clear" w:color="auto" w:fill="auto"/>
            <w:noWrap/>
            <w:vAlign w:val="bottom"/>
            <w:hideMark/>
          </w:tcPr>
          <w:p w14:paraId="534B92A4"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69</w:t>
            </w:r>
          </w:p>
        </w:tc>
        <w:tc>
          <w:tcPr>
            <w:tcW w:w="634" w:type="dxa"/>
            <w:shd w:val="clear" w:color="auto" w:fill="auto"/>
            <w:noWrap/>
            <w:vAlign w:val="center"/>
            <w:hideMark/>
          </w:tcPr>
          <w:p w14:paraId="154576B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147.1</w:t>
            </w:r>
          </w:p>
        </w:tc>
        <w:tc>
          <w:tcPr>
            <w:tcW w:w="634" w:type="dxa"/>
            <w:shd w:val="clear" w:color="auto" w:fill="auto"/>
            <w:noWrap/>
            <w:vAlign w:val="center"/>
            <w:hideMark/>
          </w:tcPr>
          <w:p w14:paraId="24E936B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147.6</w:t>
            </w:r>
          </w:p>
        </w:tc>
        <w:tc>
          <w:tcPr>
            <w:tcW w:w="632" w:type="dxa"/>
            <w:shd w:val="clear" w:color="auto" w:fill="auto"/>
            <w:noWrap/>
            <w:vAlign w:val="center"/>
            <w:hideMark/>
          </w:tcPr>
          <w:p w14:paraId="21E495D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148.2</w:t>
            </w:r>
          </w:p>
        </w:tc>
        <w:tc>
          <w:tcPr>
            <w:tcW w:w="634" w:type="dxa"/>
            <w:shd w:val="clear" w:color="auto" w:fill="auto"/>
            <w:noWrap/>
            <w:vAlign w:val="center"/>
            <w:hideMark/>
          </w:tcPr>
          <w:p w14:paraId="595656D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148.7</w:t>
            </w:r>
          </w:p>
        </w:tc>
        <w:tc>
          <w:tcPr>
            <w:tcW w:w="632" w:type="dxa"/>
            <w:shd w:val="clear" w:color="auto" w:fill="auto"/>
            <w:noWrap/>
            <w:vAlign w:val="center"/>
            <w:hideMark/>
          </w:tcPr>
          <w:p w14:paraId="604F47B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149.3</w:t>
            </w:r>
          </w:p>
        </w:tc>
        <w:tc>
          <w:tcPr>
            <w:tcW w:w="634" w:type="dxa"/>
            <w:shd w:val="clear" w:color="auto" w:fill="auto"/>
            <w:noWrap/>
            <w:vAlign w:val="center"/>
            <w:hideMark/>
          </w:tcPr>
          <w:p w14:paraId="5C7FBCE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149.9</w:t>
            </w:r>
          </w:p>
        </w:tc>
        <w:tc>
          <w:tcPr>
            <w:tcW w:w="632" w:type="dxa"/>
            <w:shd w:val="clear" w:color="auto" w:fill="auto"/>
            <w:noWrap/>
            <w:vAlign w:val="center"/>
            <w:hideMark/>
          </w:tcPr>
          <w:p w14:paraId="2B7EE04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150.4</w:t>
            </w:r>
          </w:p>
        </w:tc>
        <w:tc>
          <w:tcPr>
            <w:tcW w:w="634" w:type="dxa"/>
            <w:shd w:val="clear" w:color="auto" w:fill="auto"/>
            <w:noWrap/>
            <w:vAlign w:val="center"/>
            <w:hideMark/>
          </w:tcPr>
          <w:p w14:paraId="3D6FE9E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151.0</w:t>
            </w:r>
          </w:p>
        </w:tc>
        <w:tc>
          <w:tcPr>
            <w:tcW w:w="632" w:type="dxa"/>
            <w:shd w:val="clear" w:color="auto" w:fill="auto"/>
            <w:noWrap/>
            <w:vAlign w:val="center"/>
            <w:hideMark/>
          </w:tcPr>
          <w:p w14:paraId="096C128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151.5</w:t>
            </w:r>
          </w:p>
        </w:tc>
        <w:tc>
          <w:tcPr>
            <w:tcW w:w="634" w:type="dxa"/>
            <w:shd w:val="clear" w:color="auto" w:fill="auto"/>
            <w:noWrap/>
            <w:vAlign w:val="center"/>
            <w:hideMark/>
          </w:tcPr>
          <w:p w14:paraId="120FFBA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152.1</w:t>
            </w:r>
          </w:p>
        </w:tc>
        <w:tc>
          <w:tcPr>
            <w:tcW w:w="634" w:type="dxa"/>
            <w:shd w:val="clear" w:color="auto" w:fill="auto"/>
            <w:noWrap/>
            <w:vAlign w:val="center"/>
            <w:hideMark/>
          </w:tcPr>
          <w:p w14:paraId="0A35B5A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152.6</w:t>
            </w:r>
          </w:p>
        </w:tc>
        <w:tc>
          <w:tcPr>
            <w:tcW w:w="632" w:type="dxa"/>
            <w:shd w:val="clear" w:color="auto" w:fill="auto"/>
            <w:noWrap/>
            <w:vAlign w:val="center"/>
            <w:hideMark/>
          </w:tcPr>
          <w:p w14:paraId="49873AF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153.2</w:t>
            </w:r>
          </w:p>
        </w:tc>
        <w:tc>
          <w:tcPr>
            <w:tcW w:w="634" w:type="dxa"/>
            <w:shd w:val="clear" w:color="auto" w:fill="auto"/>
            <w:noWrap/>
            <w:vAlign w:val="center"/>
            <w:hideMark/>
          </w:tcPr>
          <w:p w14:paraId="63EDC10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153.7</w:t>
            </w:r>
          </w:p>
        </w:tc>
        <w:tc>
          <w:tcPr>
            <w:tcW w:w="632" w:type="dxa"/>
            <w:shd w:val="clear" w:color="auto" w:fill="auto"/>
            <w:noWrap/>
            <w:vAlign w:val="center"/>
            <w:hideMark/>
          </w:tcPr>
          <w:p w14:paraId="3313760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154.3</w:t>
            </w:r>
          </w:p>
        </w:tc>
        <w:tc>
          <w:tcPr>
            <w:tcW w:w="634" w:type="dxa"/>
            <w:shd w:val="clear" w:color="auto" w:fill="auto"/>
            <w:noWrap/>
            <w:vAlign w:val="center"/>
            <w:hideMark/>
          </w:tcPr>
          <w:p w14:paraId="0CA3926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154.8</w:t>
            </w:r>
          </w:p>
        </w:tc>
        <w:tc>
          <w:tcPr>
            <w:tcW w:w="632" w:type="dxa"/>
            <w:shd w:val="clear" w:color="auto" w:fill="auto"/>
            <w:noWrap/>
            <w:vAlign w:val="center"/>
            <w:hideMark/>
          </w:tcPr>
          <w:p w14:paraId="7A346B8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155.4</w:t>
            </w:r>
          </w:p>
        </w:tc>
        <w:tc>
          <w:tcPr>
            <w:tcW w:w="634" w:type="dxa"/>
            <w:shd w:val="clear" w:color="auto" w:fill="auto"/>
            <w:noWrap/>
            <w:vAlign w:val="center"/>
            <w:hideMark/>
          </w:tcPr>
          <w:p w14:paraId="480E32B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155.9</w:t>
            </w:r>
          </w:p>
        </w:tc>
        <w:tc>
          <w:tcPr>
            <w:tcW w:w="632" w:type="dxa"/>
            <w:shd w:val="clear" w:color="auto" w:fill="auto"/>
            <w:noWrap/>
            <w:vAlign w:val="center"/>
            <w:hideMark/>
          </w:tcPr>
          <w:p w14:paraId="63BDAA6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156.5</w:t>
            </w:r>
          </w:p>
        </w:tc>
        <w:tc>
          <w:tcPr>
            <w:tcW w:w="634" w:type="dxa"/>
            <w:shd w:val="clear" w:color="auto" w:fill="auto"/>
            <w:noWrap/>
            <w:vAlign w:val="center"/>
            <w:hideMark/>
          </w:tcPr>
          <w:p w14:paraId="7E3FAD5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157.0</w:t>
            </w:r>
          </w:p>
        </w:tc>
        <w:tc>
          <w:tcPr>
            <w:tcW w:w="634" w:type="dxa"/>
            <w:shd w:val="clear" w:color="auto" w:fill="auto"/>
            <w:noWrap/>
            <w:vAlign w:val="center"/>
            <w:hideMark/>
          </w:tcPr>
          <w:p w14:paraId="6BE93CE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157.6</w:t>
            </w:r>
          </w:p>
        </w:tc>
      </w:tr>
      <w:tr w:rsidR="00650D53" w:rsidRPr="00650D53" w14:paraId="208978F2" w14:textId="77777777" w:rsidTr="00DC2E04">
        <w:trPr>
          <w:cantSplit/>
          <w:jc w:val="center"/>
        </w:trPr>
        <w:tc>
          <w:tcPr>
            <w:tcW w:w="1086" w:type="dxa"/>
            <w:shd w:val="clear" w:color="auto" w:fill="auto"/>
            <w:noWrap/>
            <w:vAlign w:val="bottom"/>
            <w:hideMark/>
          </w:tcPr>
          <w:p w14:paraId="4B668A6B"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70</w:t>
            </w:r>
          </w:p>
        </w:tc>
        <w:tc>
          <w:tcPr>
            <w:tcW w:w="634" w:type="dxa"/>
            <w:shd w:val="clear" w:color="auto" w:fill="auto"/>
            <w:noWrap/>
            <w:vAlign w:val="center"/>
            <w:hideMark/>
          </w:tcPr>
          <w:p w14:paraId="37D90A8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146.8</w:t>
            </w:r>
          </w:p>
        </w:tc>
        <w:tc>
          <w:tcPr>
            <w:tcW w:w="634" w:type="dxa"/>
            <w:shd w:val="clear" w:color="auto" w:fill="auto"/>
            <w:noWrap/>
            <w:vAlign w:val="center"/>
            <w:hideMark/>
          </w:tcPr>
          <w:p w14:paraId="1C76C1B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147.4</w:t>
            </w:r>
          </w:p>
        </w:tc>
        <w:tc>
          <w:tcPr>
            <w:tcW w:w="632" w:type="dxa"/>
            <w:shd w:val="clear" w:color="auto" w:fill="auto"/>
            <w:noWrap/>
            <w:vAlign w:val="center"/>
            <w:hideMark/>
          </w:tcPr>
          <w:p w14:paraId="12F1E13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147.9</w:t>
            </w:r>
          </w:p>
        </w:tc>
        <w:tc>
          <w:tcPr>
            <w:tcW w:w="634" w:type="dxa"/>
            <w:shd w:val="clear" w:color="auto" w:fill="auto"/>
            <w:noWrap/>
            <w:vAlign w:val="center"/>
            <w:hideMark/>
          </w:tcPr>
          <w:p w14:paraId="645AF2F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148.5</w:t>
            </w:r>
          </w:p>
        </w:tc>
        <w:tc>
          <w:tcPr>
            <w:tcW w:w="632" w:type="dxa"/>
            <w:shd w:val="clear" w:color="auto" w:fill="auto"/>
            <w:noWrap/>
            <w:vAlign w:val="center"/>
            <w:hideMark/>
          </w:tcPr>
          <w:p w14:paraId="1028001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149.0</w:t>
            </w:r>
          </w:p>
        </w:tc>
        <w:tc>
          <w:tcPr>
            <w:tcW w:w="634" w:type="dxa"/>
            <w:shd w:val="clear" w:color="auto" w:fill="auto"/>
            <w:noWrap/>
            <w:vAlign w:val="center"/>
            <w:hideMark/>
          </w:tcPr>
          <w:p w14:paraId="69975C3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149.6</w:t>
            </w:r>
          </w:p>
        </w:tc>
        <w:tc>
          <w:tcPr>
            <w:tcW w:w="632" w:type="dxa"/>
            <w:shd w:val="clear" w:color="auto" w:fill="auto"/>
            <w:noWrap/>
            <w:vAlign w:val="center"/>
            <w:hideMark/>
          </w:tcPr>
          <w:p w14:paraId="6EB8EA1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150.1</w:t>
            </w:r>
          </w:p>
        </w:tc>
        <w:tc>
          <w:tcPr>
            <w:tcW w:w="634" w:type="dxa"/>
            <w:shd w:val="clear" w:color="auto" w:fill="auto"/>
            <w:noWrap/>
            <w:vAlign w:val="center"/>
            <w:hideMark/>
          </w:tcPr>
          <w:p w14:paraId="46F86A5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150.7</w:t>
            </w:r>
          </w:p>
        </w:tc>
        <w:tc>
          <w:tcPr>
            <w:tcW w:w="632" w:type="dxa"/>
            <w:shd w:val="clear" w:color="auto" w:fill="auto"/>
            <w:noWrap/>
            <w:vAlign w:val="center"/>
            <w:hideMark/>
          </w:tcPr>
          <w:p w14:paraId="43144F4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151.2</w:t>
            </w:r>
          </w:p>
        </w:tc>
        <w:tc>
          <w:tcPr>
            <w:tcW w:w="634" w:type="dxa"/>
            <w:shd w:val="clear" w:color="auto" w:fill="auto"/>
            <w:noWrap/>
            <w:vAlign w:val="center"/>
            <w:hideMark/>
          </w:tcPr>
          <w:p w14:paraId="7D31BE5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151.8</w:t>
            </w:r>
          </w:p>
        </w:tc>
        <w:tc>
          <w:tcPr>
            <w:tcW w:w="634" w:type="dxa"/>
            <w:shd w:val="clear" w:color="auto" w:fill="auto"/>
            <w:noWrap/>
            <w:vAlign w:val="center"/>
            <w:hideMark/>
          </w:tcPr>
          <w:p w14:paraId="7860EDB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152.3</w:t>
            </w:r>
          </w:p>
        </w:tc>
        <w:tc>
          <w:tcPr>
            <w:tcW w:w="632" w:type="dxa"/>
            <w:shd w:val="clear" w:color="auto" w:fill="auto"/>
            <w:noWrap/>
            <w:vAlign w:val="center"/>
            <w:hideMark/>
          </w:tcPr>
          <w:p w14:paraId="398D8AE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152.9</w:t>
            </w:r>
          </w:p>
        </w:tc>
        <w:tc>
          <w:tcPr>
            <w:tcW w:w="634" w:type="dxa"/>
            <w:shd w:val="clear" w:color="auto" w:fill="auto"/>
            <w:noWrap/>
            <w:vAlign w:val="center"/>
            <w:hideMark/>
          </w:tcPr>
          <w:p w14:paraId="0615D97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153.5</w:t>
            </w:r>
          </w:p>
        </w:tc>
        <w:tc>
          <w:tcPr>
            <w:tcW w:w="632" w:type="dxa"/>
            <w:shd w:val="clear" w:color="auto" w:fill="auto"/>
            <w:noWrap/>
            <w:vAlign w:val="center"/>
            <w:hideMark/>
          </w:tcPr>
          <w:p w14:paraId="0F45850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154.0</w:t>
            </w:r>
          </w:p>
        </w:tc>
        <w:tc>
          <w:tcPr>
            <w:tcW w:w="634" w:type="dxa"/>
            <w:shd w:val="clear" w:color="auto" w:fill="auto"/>
            <w:noWrap/>
            <w:vAlign w:val="center"/>
            <w:hideMark/>
          </w:tcPr>
          <w:p w14:paraId="790C1CC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154.6</w:t>
            </w:r>
          </w:p>
        </w:tc>
        <w:tc>
          <w:tcPr>
            <w:tcW w:w="632" w:type="dxa"/>
            <w:shd w:val="clear" w:color="auto" w:fill="auto"/>
            <w:noWrap/>
            <w:vAlign w:val="center"/>
            <w:hideMark/>
          </w:tcPr>
          <w:p w14:paraId="60B7E41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155.1</w:t>
            </w:r>
          </w:p>
        </w:tc>
        <w:tc>
          <w:tcPr>
            <w:tcW w:w="634" w:type="dxa"/>
            <w:shd w:val="clear" w:color="auto" w:fill="auto"/>
            <w:noWrap/>
            <w:vAlign w:val="center"/>
            <w:hideMark/>
          </w:tcPr>
          <w:p w14:paraId="09B6276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155.7</w:t>
            </w:r>
          </w:p>
        </w:tc>
        <w:tc>
          <w:tcPr>
            <w:tcW w:w="632" w:type="dxa"/>
            <w:shd w:val="clear" w:color="auto" w:fill="auto"/>
            <w:noWrap/>
            <w:vAlign w:val="center"/>
            <w:hideMark/>
          </w:tcPr>
          <w:p w14:paraId="2C11E36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156.2</w:t>
            </w:r>
          </w:p>
        </w:tc>
        <w:tc>
          <w:tcPr>
            <w:tcW w:w="634" w:type="dxa"/>
            <w:shd w:val="clear" w:color="auto" w:fill="auto"/>
            <w:noWrap/>
            <w:vAlign w:val="center"/>
            <w:hideMark/>
          </w:tcPr>
          <w:p w14:paraId="454E73A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156.8</w:t>
            </w:r>
          </w:p>
        </w:tc>
        <w:tc>
          <w:tcPr>
            <w:tcW w:w="634" w:type="dxa"/>
            <w:shd w:val="clear" w:color="auto" w:fill="auto"/>
            <w:noWrap/>
            <w:vAlign w:val="center"/>
            <w:hideMark/>
          </w:tcPr>
          <w:p w14:paraId="6DB7000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157.3</w:t>
            </w:r>
          </w:p>
        </w:tc>
      </w:tr>
      <w:tr w:rsidR="00650D53" w:rsidRPr="00650D53" w14:paraId="7FB30265" w14:textId="77777777" w:rsidTr="00DC2E04">
        <w:trPr>
          <w:cantSplit/>
          <w:jc w:val="center"/>
        </w:trPr>
        <w:tc>
          <w:tcPr>
            <w:tcW w:w="1086" w:type="dxa"/>
            <w:shd w:val="clear" w:color="auto" w:fill="auto"/>
            <w:noWrap/>
            <w:vAlign w:val="bottom"/>
            <w:hideMark/>
          </w:tcPr>
          <w:p w14:paraId="54F19263"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71</w:t>
            </w:r>
          </w:p>
        </w:tc>
        <w:tc>
          <w:tcPr>
            <w:tcW w:w="634" w:type="dxa"/>
            <w:shd w:val="clear" w:color="auto" w:fill="auto"/>
            <w:noWrap/>
            <w:vAlign w:val="center"/>
            <w:hideMark/>
          </w:tcPr>
          <w:p w14:paraId="5289BBD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146.6</w:t>
            </w:r>
          </w:p>
        </w:tc>
        <w:tc>
          <w:tcPr>
            <w:tcW w:w="634" w:type="dxa"/>
            <w:shd w:val="clear" w:color="auto" w:fill="auto"/>
            <w:noWrap/>
            <w:vAlign w:val="center"/>
            <w:hideMark/>
          </w:tcPr>
          <w:p w14:paraId="08F7820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147.1</w:t>
            </w:r>
          </w:p>
        </w:tc>
        <w:tc>
          <w:tcPr>
            <w:tcW w:w="632" w:type="dxa"/>
            <w:shd w:val="clear" w:color="auto" w:fill="auto"/>
            <w:noWrap/>
            <w:vAlign w:val="center"/>
            <w:hideMark/>
          </w:tcPr>
          <w:p w14:paraId="1A43B0A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147.7</w:t>
            </w:r>
          </w:p>
        </w:tc>
        <w:tc>
          <w:tcPr>
            <w:tcW w:w="634" w:type="dxa"/>
            <w:shd w:val="clear" w:color="auto" w:fill="auto"/>
            <w:noWrap/>
            <w:vAlign w:val="center"/>
            <w:hideMark/>
          </w:tcPr>
          <w:p w14:paraId="31DD421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148.2</w:t>
            </w:r>
          </w:p>
        </w:tc>
        <w:tc>
          <w:tcPr>
            <w:tcW w:w="632" w:type="dxa"/>
            <w:shd w:val="clear" w:color="auto" w:fill="auto"/>
            <w:noWrap/>
            <w:vAlign w:val="center"/>
            <w:hideMark/>
          </w:tcPr>
          <w:p w14:paraId="103D98D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148.8</w:t>
            </w:r>
          </w:p>
        </w:tc>
        <w:tc>
          <w:tcPr>
            <w:tcW w:w="634" w:type="dxa"/>
            <w:shd w:val="clear" w:color="auto" w:fill="auto"/>
            <w:noWrap/>
            <w:vAlign w:val="center"/>
            <w:hideMark/>
          </w:tcPr>
          <w:p w14:paraId="261D4F3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149.3</w:t>
            </w:r>
          </w:p>
        </w:tc>
        <w:tc>
          <w:tcPr>
            <w:tcW w:w="632" w:type="dxa"/>
            <w:shd w:val="clear" w:color="auto" w:fill="auto"/>
            <w:noWrap/>
            <w:vAlign w:val="center"/>
            <w:hideMark/>
          </w:tcPr>
          <w:p w14:paraId="4D73D18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149.9</w:t>
            </w:r>
          </w:p>
        </w:tc>
        <w:tc>
          <w:tcPr>
            <w:tcW w:w="634" w:type="dxa"/>
            <w:shd w:val="clear" w:color="auto" w:fill="auto"/>
            <w:noWrap/>
            <w:vAlign w:val="center"/>
            <w:hideMark/>
          </w:tcPr>
          <w:p w14:paraId="6F3A3A3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150.4</w:t>
            </w:r>
          </w:p>
        </w:tc>
        <w:tc>
          <w:tcPr>
            <w:tcW w:w="632" w:type="dxa"/>
            <w:shd w:val="clear" w:color="auto" w:fill="auto"/>
            <w:noWrap/>
            <w:vAlign w:val="center"/>
            <w:hideMark/>
          </w:tcPr>
          <w:p w14:paraId="27D8AB8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151.0</w:t>
            </w:r>
          </w:p>
        </w:tc>
        <w:tc>
          <w:tcPr>
            <w:tcW w:w="634" w:type="dxa"/>
            <w:shd w:val="clear" w:color="auto" w:fill="auto"/>
            <w:noWrap/>
            <w:vAlign w:val="center"/>
            <w:hideMark/>
          </w:tcPr>
          <w:p w14:paraId="3E38EF4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151.5</w:t>
            </w:r>
          </w:p>
        </w:tc>
        <w:tc>
          <w:tcPr>
            <w:tcW w:w="634" w:type="dxa"/>
            <w:shd w:val="clear" w:color="auto" w:fill="auto"/>
            <w:noWrap/>
            <w:vAlign w:val="center"/>
            <w:hideMark/>
          </w:tcPr>
          <w:p w14:paraId="293F2D3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152.1</w:t>
            </w:r>
          </w:p>
        </w:tc>
        <w:tc>
          <w:tcPr>
            <w:tcW w:w="632" w:type="dxa"/>
            <w:shd w:val="clear" w:color="auto" w:fill="auto"/>
            <w:noWrap/>
            <w:vAlign w:val="center"/>
            <w:hideMark/>
          </w:tcPr>
          <w:p w14:paraId="77B73F7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152.6</w:t>
            </w:r>
          </w:p>
        </w:tc>
        <w:tc>
          <w:tcPr>
            <w:tcW w:w="634" w:type="dxa"/>
            <w:shd w:val="clear" w:color="auto" w:fill="auto"/>
            <w:noWrap/>
            <w:vAlign w:val="center"/>
            <w:hideMark/>
          </w:tcPr>
          <w:p w14:paraId="4C0AD54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153.2</w:t>
            </w:r>
          </w:p>
        </w:tc>
        <w:tc>
          <w:tcPr>
            <w:tcW w:w="632" w:type="dxa"/>
            <w:shd w:val="clear" w:color="auto" w:fill="auto"/>
            <w:noWrap/>
            <w:vAlign w:val="center"/>
            <w:hideMark/>
          </w:tcPr>
          <w:p w14:paraId="56A4FA3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153.7</w:t>
            </w:r>
          </w:p>
        </w:tc>
        <w:tc>
          <w:tcPr>
            <w:tcW w:w="634" w:type="dxa"/>
            <w:shd w:val="clear" w:color="auto" w:fill="auto"/>
            <w:noWrap/>
            <w:vAlign w:val="center"/>
            <w:hideMark/>
          </w:tcPr>
          <w:p w14:paraId="121F8EE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154.3</w:t>
            </w:r>
          </w:p>
        </w:tc>
        <w:tc>
          <w:tcPr>
            <w:tcW w:w="632" w:type="dxa"/>
            <w:shd w:val="clear" w:color="auto" w:fill="auto"/>
            <w:noWrap/>
            <w:vAlign w:val="center"/>
            <w:hideMark/>
          </w:tcPr>
          <w:p w14:paraId="5FBB2BD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154.8</w:t>
            </w:r>
          </w:p>
        </w:tc>
        <w:tc>
          <w:tcPr>
            <w:tcW w:w="634" w:type="dxa"/>
            <w:shd w:val="clear" w:color="auto" w:fill="auto"/>
            <w:noWrap/>
            <w:vAlign w:val="center"/>
            <w:hideMark/>
          </w:tcPr>
          <w:p w14:paraId="2A8D6F6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155.4</w:t>
            </w:r>
          </w:p>
        </w:tc>
        <w:tc>
          <w:tcPr>
            <w:tcW w:w="632" w:type="dxa"/>
            <w:shd w:val="clear" w:color="auto" w:fill="auto"/>
            <w:noWrap/>
            <w:vAlign w:val="center"/>
            <w:hideMark/>
          </w:tcPr>
          <w:p w14:paraId="0EF6D6C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156.0</w:t>
            </w:r>
          </w:p>
        </w:tc>
        <w:tc>
          <w:tcPr>
            <w:tcW w:w="634" w:type="dxa"/>
            <w:shd w:val="clear" w:color="auto" w:fill="auto"/>
            <w:noWrap/>
            <w:vAlign w:val="center"/>
            <w:hideMark/>
          </w:tcPr>
          <w:p w14:paraId="2E99368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156.5</w:t>
            </w:r>
          </w:p>
        </w:tc>
        <w:tc>
          <w:tcPr>
            <w:tcW w:w="634" w:type="dxa"/>
            <w:shd w:val="clear" w:color="auto" w:fill="auto"/>
            <w:noWrap/>
            <w:vAlign w:val="center"/>
            <w:hideMark/>
          </w:tcPr>
          <w:p w14:paraId="46CE9EE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157.1</w:t>
            </w:r>
          </w:p>
        </w:tc>
      </w:tr>
      <w:tr w:rsidR="00650D53" w:rsidRPr="00650D53" w14:paraId="123DE194" w14:textId="77777777" w:rsidTr="00DC2E04">
        <w:trPr>
          <w:cantSplit/>
          <w:jc w:val="center"/>
        </w:trPr>
        <w:tc>
          <w:tcPr>
            <w:tcW w:w="1086" w:type="dxa"/>
            <w:shd w:val="clear" w:color="auto" w:fill="auto"/>
            <w:noWrap/>
            <w:vAlign w:val="bottom"/>
            <w:hideMark/>
          </w:tcPr>
          <w:p w14:paraId="116FCDE9"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72</w:t>
            </w:r>
          </w:p>
        </w:tc>
        <w:tc>
          <w:tcPr>
            <w:tcW w:w="634" w:type="dxa"/>
            <w:shd w:val="clear" w:color="auto" w:fill="auto"/>
            <w:noWrap/>
            <w:vAlign w:val="center"/>
            <w:hideMark/>
          </w:tcPr>
          <w:p w14:paraId="093B28C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146.3</w:t>
            </w:r>
          </w:p>
        </w:tc>
        <w:tc>
          <w:tcPr>
            <w:tcW w:w="634" w:type="dxa"/>
            <w:shd w:val="clear" w:color="auto" w:fill="auto"/>
            <w:noWrap/>
            <w:vAlign w:val="center"/>
            <w:hideMark/>
          </w:tcPr>
          <w:p w14:paraId="3D99336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146.9</w:t>
            </w:r>
          </w:p>
        </w:tc>
        <w:tc>
          <w:tcPr>
            <w:tcW w:w="632" w:type="dxa"/>
            <w:shd w:val="clear" w:color="auto" w:fill="auto"/>
            <w:noWrap/>
            <w:vAlign w:val="center"/>
            <w:hideMark/>
          </w:tcPr>
          <w:p w14:paraId="3956356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147.4</w:t>
            </w:r>
          </w:p>
        </w:tc>
        <w:tc>
          <w:tcPr>
            <w:tcW w:w="634" w:type="dxa"/>
            <w:shd w:val="clear" w:color="auto" w:fill="auto"/>
            <w:noWrap/>
            <w:vAlign w:val="center"/>
            <w:hideMark/>
          </w:tcPr>
          <w:p w14:paraId="3B4BD70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148.0</w:t>
            </w:r>
          </w:p>
        </w:tc>
        <w:tc>
          <w:tcPr>
            <w:tcW w:w="632" w:type="dxa"/>
            <w:shd w:val="clear" w:color="auto" w:fill="auto"/>
            <w:noWrap/>
            <w:vAlign w:val="center"/>
            <w:hideMark/>
          </w:tcPr>
          <w:p w14:paraId="6786331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148.5</w:t>
            </w:r>
          </w:p>
        </w:tc>
        <w:tc>
          <w:tcPr>
            <w:tcW w:w="634" w:type="dxa"/>
            <w:shd w:val="clear" w:color="auto" w:fill="auto"/>
            <w:noWrap/>
            <w:vAlign w:val="center"/>
            <w:hideMark/>
          </w:tcPr>
          <w:p w14:paraId="2262CEA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149.1</w:t>
            </w:r>
          </w:p>
        </w:tc>
        <w:tc>
          <w:tcPr>
            <w:tcW w:w="632" w:type="dxa"/>
            <w:shd w:val="clear" w:color="auto" w:fill="auto"/>
            <w:noWrap/>
            <w:vAlign w:val="center"/>
            <w:hideMark/>
          </w:tcPr>
          <w:p w14:paraId="439D9EB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149.6</w:t>
            </w:r>
          </w:p>
        </w:tc>
        <w:tc>
          <w:tcPr>
            <w:tcW w:w="634" w:type="dxa"/>
            <w:shd w:val="clear" w:color="auto" w:fill="auto"/>
            <w:noWrap/>
            <w:vAlign w:val="center"/>
            <w:hideMark/>
          </w:tcPr>
          <w:p w14:paraId="10DF0DC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150.2</w:t>
            </w:r>
          </w:p>
        </w:tc>
        <w:tc>
          <w:tcPr>
            <w:tcW w:w="632" w:type="dxa"/>
            <w:shd w:val="clear" w:color="auto" w:fill="auto"/>
            <w:noWrap/>
            <w:vAlign w:val="center"/>
            <w:hideMark/>
          </w:tcPr>
          <w:p w14:paraId="58214F3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150.7</w:t>
            </w:r>
          </w:p>
        </w:tc>
        <w:tc>
          <w:tcPr>
            <w:tcW w:w="634" w:type="dxa"/>
            <w:shd w:val="clear" w:color="auto" w:fill="auto"/>
            <w:noWrap/>
            <w:vAlign w:val="center"/>
            <w:hideMark/>
          </w:tcPr>
          <w:p w14:paraId="10E8870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151.3</w:t>
            </w:r>
          </w:p>
        </w:tc>
        <w:tc>
          <w:tcPr>
            <w:tcW w:w="634" w:type="dxa"/>
            <w:shd w:val="clear" w:color="auto" w:fill="auto"/>
            <w:noWrap/>
            <w:vAlign w:val="center"/>
            <w:hideMark/>
          </w:tcPr>
          <w:p w14:paraId="4390410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151.8</w:t>
            </w:r>
          </w:p>
        </w:tc>
        <w:tc>
          <w:tcPr>
            <w:tcW w:w="632" w:type="dxa"/>
            <w:shd w:val="clear" w:color="auto" w:fill="auto"/>
            <w:noWrap/>
            <w:vAlign w:val="center"/>
            <w:hideMark/>
          </w:tcPr>
          <w:p w14:paraId="101A7EB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152.4</w:t>
            </w:r>
          </w:p>
        </w:tc>
        <w:tc>
          <w:tcPr>
            <w:tcW w:w="634" w:type="dxa"/>
            <w:shd w:val="clear" w:color="auto" w:fill="auto"/>
            <w:noWrap/>
            <w:vAlign w:val="center"/>
            <w:hideMark/>
          </w:tcPr>
          <w:p w14:paraId="637BBA3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152.9</w:t>
            </w:r>
          </w:p>
        </w:tc>
        <w:tc>
          <w:tcPr>
            <w:tcW w:w="632" w:type="dxa"/>
            <w:shd w:val="clear" w:color="auto" w:fill="auto"/>
            <w:noWrap/>
            <w:vAlign w:val="center"/>
            <w:hideMark/>
          </w:tcPr>
          <w:p w14:paraId="1CA3053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153.5</w:t>
            </w:r>
          </w:p>
        </w:tc>
        <w:tc>
          <w:tcPr>
            <w:tcW w:w="634" w:type="dxa"/>
            <w:shd w:val="clear" w:color="auto" w:fill="auto"/>
            <w:noWrap/>
            <w:vAlign w:val="center"/>
            <w:hideMark/>
          </w:tcPr>
          <w:p w14:paraId="350B6B1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154.0</w:t>
            </w:r>
          </w:p>
        </w:tc>
        <w:tc>
          <w:tcPr>
            <w:tcW w:w="632" w:type="dxa"/>
            <w:shd w:val="clear" w:color="auto" w:fill="auto"/>
            <w:noWrap/>
            <w:vAlign w:val="center"/>
            <w:hideMark/>
          </w:tcPr>
          <w:p w14:paraId="12182AF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154.6</w:t>
            </w:r>
          </w:p>
        </w:tc>
        <w:tc>
          <w:tcPr>
            <w:tcW w:w="634" w:type="dxa"/>
            <w:shd w:val="clear" w:color="auto" w:fill="auto"/>
            <w:noWrap/>
            <w:vAlign w:val="center"/>
            <w:hideMark/>
          </w:tcPr>
          <w:p w14:paraId="44354F3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155.1</w:t>
            </w:r>
          </w:p>
        </w:tc>
        <w:tc>
          <w:tcPr>
            <w:tcW w:w="632" w:type="dxa"/>
            <w:shd w:val="clear" w:color="auto" w:fill="auto"/>
            <w:noWrap/>
            <w:vAlign w:val="center"/>
            <w:hideMark/>
          </w:tcPr>
          <w:p w14:paraId="4C2D237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155.7</w:t>
            </w:r>
          </w:p>
        </w:tc>
        <w:tc>
          <w:tcPr>
            <w:tcW w:w="634" w:type="dxa"/>
            <w:shd w:val="clear" w:color="auto" w:fill="auto"/>
            <w:noWrap/>
            <w:vAlign w:val="center"/>
            <w:hideMark/>
          </w:tcPr>
          <w:p w14:paraId="7AB632F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156.2</w:t>
            </w:r>
          </w:p>
        </w:tc>
        <w:tc>
          <w:tcPr>
            <w:tcW w:w="634" w:type="dxa"/>
            <w:shd w:val="clear" w:color="auto" w:fill="auto"/>
            <w:noWrap/>
            <w:vAlign w:val="center"/>
            <w:hideMark/>
          </w:tcPr>
          <w:p w14:paraId="3ACE2A6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156.8</w:t>
            </w:r>
          </w:p>
        </w:tc>
      </w:tr>
      <w:tr w:rsidR="00650D53" w:rsidRPr="00650D53" w14:paraId="04B2ECEB" w14:textId="77777777" w:rsidTr="00DC2E04">
        <w:trPr>
          <w:cantSplit/>
          <w:jc w:val="center"/>
        </w:trPr>
        <w:tc>
          <w:tcPr>
            <w:tcW w:w="1086" w:type="dxa"/>
            <w:shd w:val="clear" w:color="auto" w:fill="auto"/>
            <w:noWrap/>
            <w:vAlign w:val="bottom"/>
            <w:hideMark/>
          </w:tcPr>
          <w:p w14:paraId="6B039FAA"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73</w:t>
            </w:r>
          </w:p>
        </w:tc>
        <w:tc>
          <w:tcPr>
            <w:tcW w:w="634" w:type="dxa"/>
            <w:shd w:val="clear" w:color="auto" w:fill="auto"/>
            <w:noWrap/>
            <w:vAlign w:val="center"/>
            <w:hideMark/>
          </w:tcPr>
          <w:p w14:paraId="05111FB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146.1</w:t>
            </w:r>
          </w:p>
        </w:tc>
        <w:tc>
          <w:tcPr>
            <w:tcW w:w="634" w:type="dxa"/>
            <w:shd w:val="clear" w:color="auto" w:fill="auto"/>
            <w:noWrap/>
            <w:vAlign w:val="center"/>
            <w:hideMark/>
          </w:tcPr>
          <w:p w14:paraId="7CFB6D8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146.6</w:t>
            </w:r>
          </w:p>
        </w:tc>
        <w:tc>
          <w:tcPr>
            <w:tcW w:w="632" w:type="dxa"/>
            <w:shd w:val="clear" w:color="auto" w:fill="auto"/>
            <w:noWrap/>
            <w:vAlign w:val="center"/>
            <w:hideMark/>
          </w:tcPr>
          <w:p w14:paraId="54A6968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147.2</w:t>
            </w:r>
          </w:p>
        </w:tc>
        <w:tc>
          <w:tcPr>
            <w:tcW w:w="634" w:type="dxa"/>
            <w:shd w:val="clear" w:color="auto" w:fill="auto"/>
            <w:noWrap/>
            <w:vAlign w:val="center"/>
            <w:hideMark/>
          </w:tcPr>
          <w:p w14:paraId="15E9D73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147.7</w:t>
            </w:r>
          </w:p>
        </w:tc>
        <w:tc>
          <w:tcPr>
            <w:tcW w:w="632" w:type="dxa"/>
            <w:shd w:val="clear" w:color="auto" w:fill="auto"/>
            <w:noWrap/>
            <w:vAlign w:val="center"/>
            <w:hideMark/>
          </w:tcPr>
          <w:p w14:paraId="46F243D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148.3</w:t>
            </w:r>
          </w:p>
        </w:tc>
        <w:tc>
          <w:tcPr>
            <w:tcW w:w="634" w:type="dxa"/>
            <w:shd w:val="clear" w:color="auto" w:fill="auto"/>
            <w:noWrap/>
            <w:vAlign w:val="center"/>
            <w:hideMark/>
          </w:tcPr>
          <w:p w14:paraId="5720F69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148.8</w:t>
            </w:r>
          </w:p>
        </w:tc>
        <w:tc>
          <w:tcPr>
            <w:tcW w:w="632" w:type="dxa"/>
            <w:shd w:val="clear" w:color="auto" w:fill="auto"/>
            <w:noWrap/>
            <w:vAlign w:val="center"/>
            <w:hideMark/>
          </w:tcPr>
          <w:p w14:paraId="26A162F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149.4</w:t>
            </w:r>
          </w:p>
        </w:tc>
        <w:tc>
          <w:tcPr>
            <w:tcW w:w="634" w:type="dxa"/>
            <w:shd w:val="clear" w:color="auto" w:fill="auto"/>
            <w:noWrap/>
            <w:vAlign w:val="center"/>
            <w:hideMark/>
          </w:tcPr>
          <w:p w14:paraId="185D67B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149.9</w:t>
            </w:r>
          </w:p>
        </w:tc>
        <w:tc>
          <w:tcPr>
            <w:tcW w:w="632" w:type="dxa"/>
            <w:shd w:val="clear" w:color="auto" w:fill="auto"/>
            <w:noWrap/>
            <w:vAlign w:val="center"/>
            <w:hideMark/>
          </w:tcPr>
          <w:p w14:paraId="526142E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150.5</w:t>
            </w:r>
          </w:p>
        </w:tc>
        <w:tc>
          <w:tcPr>
            <w:tcW w:w="634" w:type="dxa"/>
            <w:shd w:val="clear" w:color="auto" w:fill="auto"/>
            <w:noWrap/>
            <w:vAlign w:val="center"/>
            <w:hideMark/>
          </w:tcPr>
          <w:p w14:paraId="78508D2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151.0</w:t>
            </w:r>
          </w:p>
        </w:tc>
        <w:tc>
          <w:tcPr>
            <w:tcW w:w="634" w:type="dxa"/>
            <w:shd w:val="clear" w:color="auto" w:fill="auto"/>
            <w:noWrap/>
            <w:vAlign w:val="center"/>
            <w:hideMark/>
          </w:tcPr>
          <w:p w14:paraId="454501D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151.6</w:t>
            </w:r>
          </w:p>
        </w:tc>
        <w:tc>
          <w:tcPr>
            <w:tcW w:w="632" w:type="dxa"/>
            <w:shd w:val="clear" w:color="auto" w:fill="auto"/>
            <w:noWrap/>
            <w:vAlign w:val="center"/>
            <w:hideMark/>
          </w:tcPr>
          <w:p w14:paraId="03637C2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152.1</w:t>
            </w:r>
          </w:p>
        </w:tc>
        <w:tc>
          <w:tcPr>
            <w:tcW w:w="634" w:type="dxa"/>
            <w:shd w:val="clear" w:color="auto" w:fill="auto"/>
            <w:noWrap/>
            <w:vAlign w:val="center"/>
            <w:hideMark/>
          </w:tcPr>
          <w:p w14:paraId="1A9FAE9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152.7</w:t>
            </w:r>
          </w:p>
        </w:tc>
        <w:tc>
          <w:tcPr>
            <w:tcW w:w="632" w:type="dxa"/>
            <w:shd w:val="clear" w:color="auto" w:fill="auto"/>
            <w:noWrap/>
            <w:vAlign w:val="center"/>
            <w:hideMark/>
          </w:tcPr>
          <w:p w14:paraId="7AFA252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153.2</w:t>
            </w:r>
          </w:p>
        </w:tc>
        <w:tc>
          <w:tcPr>
            <w:tcW w:w="634" w:type="dxa"/>
            <w:shd w:val="clear" w:color="auto" w:fill="auto"/>
            <w:noWrap/>
            <w:vAlign w:val="center"/>
            <w:hideMark/>
          </w:tcPr>
          <w:p w14:paraId="696F655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153.8</w:t>
            </w:r>
          </w:p>
        </w:tc>
        <w:tc>
          <w:tcPr>
            <w:tcW w:w="632" w:type="dxa"/>
            <w:shd w:val="clear" w:color="auto" w:fill="auto"/>
            <w:noWrap/>
            <w:vAlign w:val="center"/>
            <w:hideMark/>
          </w:tcPr>
          <w:p w14:paraId="71907CB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154.3</w:t>
            </w:r>
          </w:p>
        </w:tc>
        <w:tc>
          <w:tcPr>
            <w:tcW w:w="634" w:type="dxa"/>
            <w:shd w:val="clear" w:color="auto" w:fill="auto"/>
            <w:noWrap/>
            <w:vAlign w:val="center"/>
            <w:hideMark/>
          </w:tcPr>
          <w:p w14:paraId="4F0D9A2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154.9</w:t>
            </w:r>
          </w:p>
        </w:tc>
        <w:tc>
          <w:tcPr>
            <w:tcW w:w="632" w:type="dxa"/>
            <w:shd w:val="clear" w:color="auto" w:fill="auto"/>
            <w:noWrap/>
            <w:vAlign w:val="center"/>
            <w:hideMark/>
          </w:tcPr>
          <w:p w14:paraId="57E0899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155.4</w:t>
            </w:r>
          </w:p>
        </w:tc>
        <w:tc>
          <w:tcPr>
            <w:tcW w:w="634" w:type="dxa"/>
            <w:shd w:val="clear" w:color="auto" w:fill="auto"/>
            <w:noWrap/>
            <w:vAlign w:val="center"/>
            <w:hideMark/>
          </w:tcPr>
          <w:p w14:paraId="5C0B262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156.0</w:t>
            </w:r>
          </w:p>
        </w:tc>
        <w:tc>
          <w:tcPr>
            <w:tcW w:w="634" w:type="dxa"/>
            <w:shd w:val="clear" w:color="auto" w:fill="auto"/>
            <w:noWrap/>
            <w:vAlign w:val="center"/>
            <w:hideMark/>
          </w:tcPr>
          <w:p w14:paraId="32C32D7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156.5</w:t>
            </w:r>
          </w:p>
        </w:tc>
      </w:tr>
      <w:tr w:rsidR="00650D53" w:rsidRPr="00650D53" w14:paraId="1451D49A" w14:textId="77777777" w:rsidTr="00DC2E04">
        <w:trPr>
          <w:cantSplit/>
          <w:jc w:val="center"/>
        </w:trPr>
        <w:tc>
          <w:tcPr>
            <w:tcW w:w="1086" w:type="dxa"/>
            <w:shd w:val="clear" w:color="auto" w:fill="auto"/>
            <w:noWrap/>
            <w:vAlign w:val="bottom"/>
            <w:hideMark/>
          </w:tcPr>
          <w:p w14:paraId="5F37B4EF"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74</w:t>
            </w:r>
          </w:p>
        </w:tc>
        <w:tc>
          <w:tcPr>
            <w:tcW w:w="634" w:type="dxa"/>
            <w:shd w:val="clear" w:color="auto" w:fill="auto"/>
            <w:noWrap/>
            <w:vAlign w:val="center"/>
            <w:hideMark/>
          </w:tcPr>
          <w:p w14:paraId="77250C3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145.8</w:t>
            </w:r>
          </w:p>
        </w:tc>
        <w:tc>
          <w:tcPr>
            <w:tcW w:w="634" w:type="dxa"/>
            <w:shd w:val="clear" w:color="auto" w:fill="auto"/>
            <w:noWrap/>
            <w:vAlign w:val="center"/>
            <w:hideMark/>
          </w:tcPr>
          <w:p w14:paraId="635185B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146.3</w:t>
            </w:r>
          </w:p>
        </w:tc>
        <w:tc>
          <w:tcPr>
            <w:tcW w:w="632" w:type="dxa"/>
            <w:shd w:val="clear" w:color="auto" w:fill="auto"/>
            <w:noWrap/>
            <w:vAlign w:val="center"/>
            <w:hideMark/>
          </w:tcPr>
          <w:p w14:paraId="4982EC0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146.9</w:t>
            </w:r>
          </w:p>
        </w:tc>
        <w:tc>
          <w:tcPr>
            <w:tcW w:w="634" w:type="dxa"/>
            <w:shd w:val="clear" w:color="auto" w:fill="auto"/>
            <w:noWrap/>
            <w:vAlign w:val="center"/>
            <w:hideMark/>
          </w:tcPr>
          <w:p w14:paraId="3EA5DE1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147.5</w:t>
            </w:r>
          </w:p>
        </w:tc>
        <w:tc>
          <w:tcPr>
            <w:tcW w:w="632" w:type="dxa"/>
            <w:shd w:val="clear" w:color="auto" w:fill="auto"/>
            <w:noWrap/>
            <w:vAlign w:val="center"/>
            <w:hideMark/>
          </w:tcPr>
          <w:p w14:paraId="7C46543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148.0</w:t>
            </w:r>
          </w:p>
        </w:tc>
        <w:tc>
          <w:tcPr>
            <w:tcW w:w="634" w:type="dxa"/>
            <w:shd w:val="clear" w:color="auto" w:fill="auto"/>
            <w:noWrap/>
            <w:vAlign w:val="center"/>
            <w:hideMark/>
          </w:tcPr>
          <w:p w14:paraId="311910A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148.6</w:t>
            </w:r>
          </w:p>
        </w:tc>
        <w:tc>
          <w:tcPr>
            <w:tcW w:w="632" w:type="dxa"/>
            <w:shd w:val="clear" w:color="auto" w:fill="auto"/>
            <w:noWrap/>
            <w:vAlign w:val="center"/>
            <w:hideMark/>
          </w:tcPr>
          <w:p w14:paraId="29A1A94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149.1</w:t>
            </w:r>
          </w:p>
        </w:tc>
        <w:tc>
          <w:tcPr>
            <w:tcW w:w="634" w:type="dxa"/>
            <w:shd w:val="clear" w:color="auto" w:fill="auto"/>
            <w:noWrap/>
            <w:vAlign w:val="center"/>
            <w:hideMark/>
          </w:tcPr>
          <w:p w14:paraId="39E78F8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149.7</w:t>
            </w:r>
          </w:p>
        </w:tc>
        <w:tc>
          <w:tcPr>
            <w:tcW w:w="632" w:type="dxa"/>
            <w:shd w:val="clear" w:color="auto" w:fill="auto"/>
            <w:noWrap/>
            <w:vAlign w:val="center"/>
            <w:hideMark/>
          </w:tcPr>
          <w:p w14:paraId="037A61F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150.2</w:t>
            </w:r>
          </w:p>
        </w:tc>
        <w:tc>
          <w:tcPr>
            <w:tcW w:w="634" w:type="dxa"/>
            <w:shd w:val="clear" w:color="auto" w:fill="auto"/>
            <w:noWrap/>
            <w:vAlign w:val="center"/>
            <w:hideMark/>
          </w:tcPr>
          <w:p w14:paraId="090C5F5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150.8</w:t>
            </w:r>
          </w:p>
        </w:tc>
        <w:tc>
          <w:tcPr>
            <w:tcW w:w="634" w:type="dxa"/>
            <w:shd w:val="clear" w:color="auto" w:fill="auto"/>
            <w:noWrap/>
            <w:vAlign w:val="center"/>
            <w:hideMark/>
          </w:tcPr>
          <w:p w14:paraId="3AB1C7E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151.3</w:t>
            </w:r>
          </w:p>
        </w:tc>
        <w:tc>
          <w:tcPr>
            <w:tcW w:w="632" w:type="dxa"/>
            <w:shd w:val="clear" w:color="auto" w:fill="auto"/>
            <w:noWrap/>
            <w:vAlign w:val="center"/>
            <w:hideMark/>
          </w:tcPr>
          <w:p w14:paraId="514E86B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151.9</w:t>
            </w:r>
          </w:p>
        </w:tc>
        <w:tc>
          <w:tcPr>
            <w:tcW w:w="634" w:type="dxa"/>
            <w:shd w:val="clear" w:color="auto" w:fill="auto"/>
            <w:noWrap/>
            <w:vAlign w:val="center"/>
            <w:hideMark/>
          </w:tcPr>
          <w:p w14:paraId="4C93E5B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152.4</w:t>
            </w:r>
          </w:p>
        </w:tc>
        <w:tc>
          <w:tcPr>
            <w:tcW w:w="632" w:type="dxa"/>
            <w:shd w:val="clear" w:color="auto" w:fill="auto"/>
            <w:noWrap/>
            <w:vAlign w:val="center"/>
            <w:hideMark/>
          </w:tcPr>
          <w:p w14:paraId="60E15EC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153.0</w:t>
            </w:r>
          </w:p>
        </w:tc>
        <w:tc>
          <w:tcPr>
            <w:tcW w:w="634" w:type="dxa"/>
            <w:shd w:val="clear" w:color="auto" w:fill="auto"/>
            <w:noWrap/>
            <w:vAlign w:val="center"/>
            <w:hideMark/>
          </w:tcPr>
          <w:p w14:paraId="40FDA6F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153.5</w:t>
            </w:r>
          </w:p>
        </w:tc>
        <w:tc>
          <w:tcPr>
            <w:tcW w:w="632" w:type="dxa"/>
            <w:shd w:val="clear" w:color="auto" w:fill="auto"/>
            <w:noWrap/>
            <w:vAlign w:val="center"/>
            <w:hideMark/>
          </w:tcPr>
          <w:p w14:paraId="5DFB7E8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154.1</w:t>
            </w:r>
          </w:p>
        </w:tc>
        <w:tc>
          <w:tcPr>
            <w:tcW w:w="634" w:type="dxa"/>
            <w:shd w:val="clear" w:color="auto" w:fill="auto"/>
            <w:noWrap/>
            <w:vAlign w:val="center"/>
            <w:hideMark/>
          </w:tcPr>
          <w:p w14:paraId="1431628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154.6</w:t>
            </w:r>
          </w:p>
        </w:tc>
        <w:tc>
          <w:tcPr>
            <w:tcW w:w="632" w:type="dxa"/>
            <w:shd w:val="clear" w:color="auto" w:fill="auto"/>
            <w:noWrap/>
            <w:vAlign w:val="center"/>
            <w:hideMark/>
          </w:tcPr>
          <w:p w14:paraId="459E717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155.2</w:t>
            </w:r>
          </w:p>
        </w:tc>
        <w:tc>
          <w:tcPr>
            <w:tcW w:w="634" w:type="dxa"/>
            <w:shd w:val="clear" w:color="auto" w:fill="auto"/>
            <w:noWrap/>
            <w:vAlign w:val="center"/>
            <w:hideMark/>
          </w:tcPr>
          <w:p w14:paraId="6A73F5E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155.7</w:t>
            </w:r>
          </w:p>
        </w:tc>
        <w:tc>
          <w:tcPr>
            <w:tcW w:w="634" w:type="dxa"/>
            <w:shd w:val="clear" w:color="auto" w:fill="auto"/>
            <w:noWrap/>
            <w:vAlign w:val="center"/>
            <w:hideMark/>
          </w:tcPr>
          <w:p w14:paraId="7DADEC5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156.3</w:t>
            </w:r>
          </w:p>
        </w:tc>
      </w:tr>
      <w:tr w:rsidR="00650D53" w:rsidRPr="00650D53" w14:paraId="35DC1DCC" w14:textId="77777777" w:rsidTr="00DC2E04">
        <w:trPr>
          <w:cantSplit/>
          <w:jc w:val="center"/>
        </w:trPr>
        <w:tc>
          <w:tcPr>
            <w:tcW w:w="1086" w:type="dxa"/>
            <w:shd w:val="clear" w:color="auto" w:fill="auto"/>
            <w:noWrap/>
            <w:vAlign w:val="bottom"/>
            <w:hideMark/>
          </w:tcPr>
          <w:p w14:paraId="2255D490"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75</w:t>
            </w:r>
          </w:p>
        </w:tc>
        <w:tc>
          <w:tcPr>
            <w:tcW w:w="634" w:type="dxa"/>
            <w:shd w:val="clear" w:color="auto" w:fill="auto"/>
            <w:noWrap/>
            <w:vAlign w:val="center"/>
            <w:hideMark/>
          </w:tcPr>
          <w:p w14:paraId="51C8702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145.5</w:t>
            </w:r>
          </w:p>
        </w:tc>
        <w:tc>
          <w:tcPr>
            <w:tcW w:w="634" w:type="dxa"/>
            <w:shd w:val="clear" w:color="auto" w:fill="auto"/>
            <w:noWrap/>
            <w:vAlign w:val="center"/>
            <w:hideMark/>
          </w:tcPr>
          <w:p w14:paraId="1182775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146.1</w:t>
            </w:r>
          </w:p>
        </w:tc>
        <w:tc>
          <w:tcPr>
            <w:tcW w:w="632" w:type="dxa"/>
            <w:shd w:val="clear" w:color="auto" w:fill="auto"/>
            <w:noWrap/>
            <w:vAlign w:val="center"/>
            <w:hideMark/>
          </w:tcPr>
          <w:p w14:paraId="5528CD7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146.6</w:t>
            </w:r>
          </w:p>
        </w:tc>
        <w:tc>
          <w:tcPr>
            <w:tcW w:w="634" w:type="dxa"/>
            <w:shd w:val="clear" w:color="auto" w:fill="auto"/>
            <w:noWrap/>
            <w:vAlign w:val="center"/>
            <w:hideMark/>
          </w:tcPr>
          <w:p w14:paraId="195E78E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147.2</w:t>
            </w:r>
          </w:p>
        </w:tc>
        <w:tc>
          <w:tcPr>
            <w:tcW w:w="632" w:type="dxa"/>
            <w:shd w:val="clear" w:color="auto" w:fill="auto"/>
            <w:noWrap/>
            <w:vAlign w:val="center"/>
            <w:hideMark/>
          </w:tcPr>
          <w:p w14:paraId="58507A9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147.7</w:t>
            </w:r>
          </w:p>
        </w:tc>
        <w:tc>
          <w:tcPr>
            <w:tcW w:w="634" w:type="dxa"/>
            <w:shd w:val="clear" w:color="auto" w:fill="auto"/>
            <w:noWrap/>
            <w:vAlign w:val="center"/>
            <w:hideMark/>
          </w:tcPr>
          <w:p w14:paraId="227B38A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148.3</w:t>
            </w:r>
          </w:p>
        </w:tc>
        <w:tc>
          <w:tcPr>
            <w:tcW w:w="632" w:type="dxa"/>
            <w:shd w:val="clear" w:color="auto" w:fill="auto"/>
            <w:noWrap/>
            <w:vAlign w:val="center"/>
            <w:hideMark/>
          </w:tcPr>
          <w:p w14:paraId="6C3899E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148.8</w:t>
            </w:r>
          </w:p>
        </w:tc>
        <w:tc>
          <w:tcPr>
            <w:tcW w:w="634" w:type="dxa"/>
            <w:shd w:val="clear" w:color="auto" w:fill="auto"/>
            <w:noWrap/>
            <w:vAlign w:val="center"/>
            <w:hideMark/>
          </w:tcPr>
          <w:p w14:paraId="527456A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149.4</w:t>
            </w:r>
          </w:p>
        </w:tc>
        <w:tc>
          <w:tcPr>
            <w:tcW w:w="632" w:type="dxa"/>
            <w:shd w:val="clear" w:color="auto" w:fill="auto"/>
            <w:noWrap/>
            <w:vAlign w:val="center"/>
            <w:hideMark/>
          </w:tcPr>
          <w:p w14:paraId="542E3A7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150.0</w:t>
            </w:r>
          </w:p>
        </w:tc>
        <w:tc>
          <w:tcPr>
            <w:tcW w:w="634" w:type="dxa"/>
            <w:shd w:val="clear" w:color="auto" w:fill="auto"/>
            <w:noWrap/>
            <w:vAlign w:val="center"/>
            <w:hideMark/>
          </w:tcPr>
          <w:p w14:paraId="0C8688C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150.5</w:t>
            </w:r>
          </w:p>
        </w:tc>
        <w:tc>
          <w:tcPr>
            <w:tcW w:w="634" w:type="dxa"/>
            <w:shd w:val="clear" w:color="auto" w:fill="auto"/>
            <w:noWrap/>
            <w:vAlign w:val="center"/>
            <w:hideMark/>
          </w:tcPr>
          <w:p w14:paraId="2039288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151.1</w:t>
            </w:r>
          </w:p>
        </w:tc>
        <w:tc>
          <w:tcPr>
            <w:tcW w:w="632" w:type="dxa"/>
            <w:shd w:val="clear" w:color="auto" w:fill="auto"/>
            <w:noWrap/>
            <w:vAlign w:val="center"/>
            <w:hideMark/>
          </w:tcPr>
          <w:p w14:paraId="4BD5C4A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151.6</w:t>
            </w:r>
          </w:p>
        </w:tc>
        <w:tc>
          <w:tcPr>
            <w:tcW w:w="634" w:type="dxa"/>
            <w:shd w:val="clear" w:color="auto" w:fill="auto"/>
            <w:noWrap/>
            <w:vAlign w:val="center"/>
            <w:hideMark/>
          </w:tcPr>
          <w:p w14:paraId="62E4FD5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152.2</w:t>
            </w:r>
          </w:p>
        </w:tc>
        <w:tc>
          <w:tcPr>
            <w:tcW w:w="632" w:type="dxa"/>
            <w:shd w:val="clear" w:color="auto" w:fill="auto"/>
            <w:noWrap/>
            <w:vAlign w:val="center"/>
            <w:hideMark/>
          </w:tcPr>
          <w:p w14:paraId="05D732C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152.7</w:t>
            </w:r>
          </w:p>
        </w:tc>
        <w:tc>
          <w:tcPr>
            <w:tcW w:w="634" w:type="dxa"/>
            <w:shd w:val="clear" w:color="auto" w:fill="auto"/>
            <w:noWrap/>
            <w:vAlign w:val="center"/>
            <w:hideMark/>
          </w:tcPr>
          <w:p w14:paraId="2BC36C5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153.3</w:t>
            </w:r>
          </w:p>
        </w:tc>
        <w:tc>
          <w:tcPr>
            <w:tcW w:w="632" w:type="dxa"/>
            <w:shd w:val="clear" w:color="auto" w:fill="auto"/>
            <w:noWrap/>
            <w:vAlign w:val="center"/>
            <w:hideMark/>
          </w:tcPr>
          <w:p w14:paraId="031FDEA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153.8</w:t>
            </w:r>
          </w:p>
        </w:tc>
        <w:tc>
          <w:tcPr>
            <w:tcW w:w="634" w:type="dxa"/>
            <w:shd w:val="clear" w:color="auto" w:fill="auto"/>
            <w:noWrap/>
            <w:vAlign w:val="center"/>
            <w:hideMark/>
          </w:tcPr>
          <w:p w14:paraId="78ACB9F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154.4</w:t>
            </w:r>
          </w:p>
        </w:tc>
        <w:tc>
          <w:tcPr>
            <w:tcW w:w="632" w:type="dxa"/>
            <w:shd w:val="clear" w:color="auto" w:fill="auto"/>
            <w:noWrap/>
            <w:vAlign w:val="center"/>
            <w:hideMark/>
          </w:tcPr>
          <w:p w14:paraId="15669BF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154.9</w:t>
            </w:r>
          </w:p>
        </w:tc>
        <w:tc>
          <w:tcPr>
            <w:tcW w:w="634" w:type="dxa"/>
            <w:shd w:val="clear" w:color="auto" w:fill="auto"/>
            <w:noWrap/>
            <w:vAlign w:val="center"/>
            <w:hideMark/>
          </w:tcPr>
          <w:p w14:paraId="1C7A008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155.5</w:t>
            </w:r>
          </w:p>
        </w:tc>
        <w:tc>
          <w:tcPr>
            <w:tcW w:w="634" w:type="dxa"/>
            <w:shd w:val="clear" w:color="auto" w:fill="auto"/>
            <w:noWrap/>
            <w:vAlign w:val="center"/>
            <w:hideMark/>
          </w:tcPr>
          <w:p w14:paraId="0F727AC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156.0</w:t>
            </w:r>
          </w:p>
        </w:tc>
      </w:tr>
      <w:tr w:rsidR="00650D53" w:rsidRPr="00650D53" w14:paraId="4DB7F562" w14:textId="77777777" w:rsidTr="00DC2E04">
        <w:trPr>
          <w:cantSplit/>
          <w:jc w:val="center"/>
        </w:trPr>
        <w:tc>
          <w:tcPr>
            <w:tcW w:w="1086" w:type="dxa"/>
            <w:shd w:val="clear" w:color="auto" w:fill="auto"/>
            <w:noWrap/>
            <w:vAlign w:val="bottom"/>
            <w:hideMark/>
          </w:tcPr>
          <w:p w14:paraId="586FF339"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76</w:t>
            </w:r>
          </w:p>
        </w:tc>
        <w:tc>
          <w:tcPr>
            <w:tcW w:w="634" w:type="dxa"/>
            <w:shd w:val="clear" w:color="auto" w:fill="auto"/>
            <w:noWrap/>
            <w:vAlign w:val="center"/>
            <w:hideMark/>
          </w:tcPr>
          <w:p w14:paraId="59D2C2E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145.3</w:t>
            </w:r>
          </w:p>
        </w:tc>
        <w:tc>
          <w:tcPr>
            <w:tcW w:w="634" w:type="dxa"/>
            <w:shd w:val="clear" w:color="auto" w:fill="auto"/>
            <w:noWrap/>
            <w:vAlign w:val="center"/>
            <w:hideMark/>
          </w:tcPr>
          <w:p w14:paraId="058CC32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145.8</w:t>
            </w:r>
          </w:p>
        </w:tc>
        <w:tc>
          <w:tcPr>
            <w:tcW w:w="632" w:type="dxa"/>
            <w:shd w:val="clear" w:color="auto" w:fill="auto"/>
            <w:noWrap/>
            <w:vAlign w:val="center"/>
            <w:hideMark/>
          </w:tcPr>
          <w:p w14:paraId="0428A7B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146.4</w:t>
            </w:r>
          </w:p>
        </w:tc>
        <w:tc>
          <w:tcPr>
            <w:tcW w:w="634" w:type="dxa"/>
            <w:shd w:val="clear" w:color="auto" w:fill="auto"/>
            <w:noWrap/>
            <w:vAlign w:val="center"/>
            <w:hideMark/>
          </w:tcPr>
          <w:p w14:paraId="26B5B49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146.9</w:t>
            </w:r>
          </w:p>
        </w:tc>
        <w:tc>
          <w:tcPr>
            <w:tcW w:w="632" w:type="dxa"/>
            <w:shd w:val="clear" w:color="auto" w:fill="auto"/>
            <w:noWrap/>
            <w:vAlign w:val="center"/>
            <w:hideMark/>
          </w:tcPr>
          <w:p w14:paraId="23DE2B2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147.5</w:t>
            </w:r>
          </w:p>
        </w:tc>
        <w:tc>
          <w:tcPr>
            <w:tcW w:w="634" w:type="dxa"/>
            <w:shd w:val="clear" w:color="auto" w:fill="auto"/>
            <w:noWrap/>
            <w:vAlign w:val="center"/>
            <w:hideMark/>
          </w:tcPr>
          <w:p w14:paraId="1D29206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148.0</w:t>
            </w:r>
          </w:p>
        </w:tc>
        <w:tc>
          <w:tcPr>
            <w:tcW w:w="632" w:type="dxa"/>
            <w:shd w:val="clear" w:color="auto" w:fill="auto"/>
            <w:noWrap/>
            <w:vAlign w:val="center"/>
            <w:hideMark/>
          </w:tcPr>
          <w:p w14:paraId="4DCDB91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148.6</w:t>
            </w:r>
          </w:p>
        </w:tc>
        <w:tc>
          <w:tcPr>
            <w:tcW w:w="634" w:type="dxa"/>
            <w:shd w:val="clear" w:color="auto" w:fill="auto"/>
            <w:noWrap/>
            <w:vAlign w:val="center"/>
            <w:hideMark/>
          </w:tcPr>
          <w:p w14:paraId="684333E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149.1</w:t>
            </w:r>
          </w:p>
        </w:tc>
        <w:tc>
          <w:tcPr>
            <w:tcW w:w="632" w:type="dxa"/>
            <w:shd w:val="clear" w:color="auto" w:fill="auto"/>
            <w:noWrap/>
            <w:vAlign w:val="center"/>
            <w:hideMark/>
          </w:tcPr>
          <w:p w14:paraId="752AD86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149.7</w:t>
            </w:r>
          </w:p>
        </w:tc>
        <w:tc>
          <w:tcPr>
            <w:tcW w:w="634" w:type="dxa"/>
            <w:shd w:val="clear" w:color="auto" w:fill="auto"/>
            <w:noWrap/>
            <w:vAlign w:val="center"/>
            <w:hideMark/>
          </w:tcPr>
          <w:p w14:paraId="07BC6C5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150.2</w:t>
            </w:r>
          </w:p>
        </w:tc>
        <w:tc>
          <w:tcPr>
            <w:tcW w:w="634" w:type="dxa"/>
            <w:shd w:val="clear" w:color="auto" w:fill="auto"/>
            <w:noWrap/>
            <w:vAlign w:val="center"/>
            <w:hideMark/>
          </w:tcPr>
          <w:p w14:paraId="6296055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150.8</w:t>
            </w:r>
          </w:p>
        </w:tc>
        <w:tc>
          <w:tcPr>
            <w:tcW w:w="632" w:type="dxa"/>
            <w:shd w:val="clear" w:color="auto" w:fill="auto"/>
            <w:noWrap/>
            <w:vAlign w:val="center"/>
            <w:hideMark/>
          </w:tcPr>
          <w:p w14:paraId="30571D5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151.3</w:t>
            </w:r>
          </w:p>
        </w:tc>
        <w:tc>
          <w:tcPr>
            <w:tcW w:w="634" w:type="dxa"/>
            <w:shd w:val="clear" w:color="auto" w:fill="auto"/>
            <w:noWrap/>
            <w:vAlign w:val="center"/>
            <w:hideMark/>
          </w:tcPr>
          <w:p w14:paraId="190C6FF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151.9</w:t>
            </w:r>
          </w:p>
        </w:tc>
        <w:tc>
          <w:tcPr>
            <w:tcW w:w="632" w:type="dxa"/>
            <w:shd w:val="clear" w:color="auto" w:fill="auto"/>
            <w:noWrap/>
            <w:vAlign w:val="center"/>
            <w:hideMark/>
          </w:tcPr>
          <w:p w14:paraId="0D2F16E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152.4</w:t>
            </w:r>
          </w:p>
        </w:tc>
        <w:tc>
          <w:tcPr>
            <w:tcW w:w="634" w:type="dxa"/>
            <w:shd w:val="clear" w:color="auto" w:fill="auto"/>
            <w:noWrap/>
            <w:vAlign w:val="center"/>
            <w:hideMark/>
          </w:tcPr>
          <w:p w14:paraId="628EE8D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153.0</w:t>
            </w:r>
          </w:p>
        </w:tc>
        <w:tc>
          <w:tcPr>
            <w:tcW w:w="632" w:type="dxa"/>
            <w:shd w:val="clear" w:color="auto" w:fill="auto"/>
            <w:noWrap/>
            <w:vAlign w:val="center"/>
            <w:hideMark/>
          </w:tcPr>
          <w:p w14:paraId="1F879E8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153.6</w:t>
            </w:r>
          </w:p>
        </w:tc>
        <w:tc>
          <w:tcPr>
            <w:tcW w:w="634" w:type="dxa"/>
            <w:shd w:val="clear" w:color="auto" w:fill="auto"/>
            <w:noWrap/>
            <w:vAlign w:val="center"/>
            <w:hideMark/>
          </w:tcPr>
          <w:p w14:paraId="30D8944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154.1</w:t>
            </w:r>
          </w:p>
        </w:tc>
        <w:tc>
          <w:tcPr>
            <w:tcW w:w="632" w:type="dxa"/>
            <w:shd w:val="clear" w:color="auto" w:fill="auto"/>
            <w:noWrap/>
            <w:vAlign w:val="center"/>
            <w:hideMark/>
          </w:tcPr>
          <w:p w14:paraId="7FBC4FD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154.7</w:t>
            </w:r>
          </w:p>
        </w:tc>
        <w:tc>
          <w:tcPr>
            <w:tcW w:w="634" w:type="dxa"/>
            <w:shd w:val="clear" w:color="auto" w:fill="auto"/>
            <w:noWrap/>
            <w:vAlign w:val="center"/>
            <w:hideMark/>
          </w:tcPr>
          <w:p w14:paraId="764FB6D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155.2</w:t>
            </w:r>
          </w:p>
        </w:tc>
        <w:tc>
          <w:tcPr>
            <w:tcW w:w="634" w:type="dxa"/>
            <w:shd w:val="clear" w:color="auto" w:fill="auto"/>
            <w:noWrap/>
            <w:vAlign w:val="center"/>
            <w:hideMark/>
          </w:tcPr>
          <w:p w14:paraId="6B26E1F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155.8</w:t>
            </w:r>
          </w:p>
        </w:tc>
      </w:tr>
      <w:tr w:rsidR="00650D53" w:rsidRPr="00650D53" w14:paraId="272587E0" w14:textId="77777777" w:rsidTr="00DC2E04">
        <w:trPr>
          <w:cantSplit/>
          <w:jc w:val="center"/>
        </w:trPr>
        <w:tc>
          <w:tcPr>
            <w:tcW w:w="1086" w:type="dxa"/>
            <w:shd w:val="clear" w:color="auto" w:fill="auto"/>
            <w:noWrap/>
            <w:vAlign w:val="bottom"/>
            <w:hideMark/>
          </w:tcPr>
          <w:p w14:paraId="254D880B"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77</w:t>
            </w:r>
          </w:p>
        </w:tc>
        <w:tc>
          <w:tcPr>
            <w:tcW w:w="634" w:type="dxa"/>
            <w:shd w:val="clear" w:color="auto" w:fill="auto"/>
            <w:noWrap/>
            <w:vAlign w:val="center"/>
            <w:hideMark/>
          </w:tcPr>
          <w:p w14:paraId="2A68E6D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145.0</w:t>
            </w:r>
          </w:p>
        </w:tc>
        <w:tc>
          <w:tcPr>
            <w:tcW w:w="634" w:type="dxa"/>
            <w:shd w:val="clear" w:color="auto" w:fill="auto"/>
            <w:noWrap/>
            <w:vAlign w:val="center"/>
            <w:hideMark/>
          </w:tcPr>
          <w:p w14:paraId="156D701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145.6</w:t>
            </w:r>
          </w:p>
        </w:tc>
        <w:tc>
          <w:tcPr>
            <w:tcW w:w="632" w:type="dxa"/>
            <w:shd w:val="clear" w:color="auto" w:fill="auto"/>
            <w:noWrap/>
            <w:vAlign w:val="center"/>
            <w:hideMark/>
          </w:tcPr>
          <w:p w14:paraId="2272315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146.1</w:t>
            </w:r>
          </w:p>
        </w:tc>
        <w:tc>
          <w:tcPr>
            <w:tcW w:w="634" w:type="dxa"/>
            <w:shd w:val="clear" w:color="auto" w:fill="auto"/>
            <w:noWrap/>
            <w:vAlign w:val="center"/>
            <w:hideMark/>
          </w:tcPr>
          <w:p w14:paraId="11DAE02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146.7</w:t>
            </w:r>
          </w:p>
        </w:tc>
        <w:tc>
          <w:tcPr>
            <w:tcW w:w="632" w:type="dxa"/>
            <w:shd w:val="clear" w:color="auto" w:fill="auto"/>
            <w:noWrap/>
            <w:vAlign w:val="center"/>
            <w:hideMark/>
          </w:tcPr>
          <w:p w14:paraId="14D5BE9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147.2</w:t>
            </w:r>
          </w:p>
        </w:tc>
        <w:tc>
          <w:tcPr>
            <w:tcW w:w="634" w:type="dxa"/>
            <w:shd w:val="clear" w:color="auto" w:fill="auto"/>
            <w:noWrap/>
            <w:vAlign w:val="center"/>
            <w:hideMark/>
          </w:tcPr>
          <w:p w14:paraId="66FE585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147.8</w:t>
            </w:r>
          </w:p>
        </w:tc>
        <w:tc>
          <w:tcPr>
            <w:tcW w:w="632" w:type="dxa"/>
            <w:shd w:val="clear" w:color="auto" w:fill="auto"/>
            <w:noWrap/>
            <w:vAlign w:val="center"/>
            <w:hideMark/>
          </w:tcPr>
          <w:p w14:paraId="468FCA2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148.3</w:t>
            </w:r>
          </w:p>
        </w:tc>
        <w:tc>
          <w:tcPr>
            <w:tcW w:w="634" w:type="dxa"/>
            <w:shd w:val="clear" w:color="auto" w:fill="auto"/>
            <w:noWrap/>
            <w:vAlign w:val="center"/>
            <w:hideMark/>
          </w:tcPr>
          <w:p w14:paraId="154A73F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148.9</w:t>
            </w:r>
          </w:p>
        </w:tc>
        <w:tc>
          <w:tcPr>
            <w:tcW w:w="632" w:type="dxa"/>
            <w:shd w:val="clear" w:color="auto" w:fill="auto"/>
            <w:noWrap/>
            <w:vAlign w:val="center"/>
            <w:hideMark/>
          </w:tcPr>
          <w:p w14:paraId="644F76A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149.4</w:t>
            </w:r>
          </w:p>
        </w:tc>
        <w:tc>
          <w:tcPr>
            <w:tcW w:w="634" w:type="dxa"/>
            <w:shd w:val="clear" w:color="auto" w:fill="auto"/>
            <w:noWrap/>
            <w:vAlign w:val="center"/>
            <w:hideMark/>
          </w:tcPr>
          <w:p w14:paraId="578735F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150.0</w:t>
            </w:r>
          </w:p>
        </w:tc>
        <w:tc>
          <w:tcPr>
            <w:tcW w:w="634" w:type="dxa"/>
            <w:shd w:val="clear" w:color="auto" w:fill="auto"/>
            <w:noWrap/>
            <w:vAlign w:val="center"/>
            <w:hideMark/>
          </w:tcPr>
          <w:p w14:paraId="792EFE8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150.5</w:t>
            </w:r>
          </w:p>
        </w:tc>
        <w:tc>
          <w:tcPr>
            <w:tcW w:w="632" w:type="dxa"/>
            <w:shd w:val="clear" w:color="auto" w:fill="auto"/>
            <w:noWrap/>
            <w:vAlign w:val="center"/>
            <w:hideMark/>
          </w:tcPr>
          <w:p w14:paraId="1AE7762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151.1</w:t>
            </w:r>
          </w:p>
        </w:tc>
        <w:tc>
          <w:tcPr>
            <w:tcW w:w="634" w:type="dxa"/>
            <w:shd w:val="clear" w:color="auto" w:fill="auto"/>
            <w:noWrap/>
            <w:vAlign w:val="center"/>
            <w:hideMark/>
          </w:tcPr>
          <w:p w14:paraId="3CACB2C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151.6</w:t>
            </w:r>
          </w:p>
        </w:tc>
        <w:tc>
          <w:tcPr>
            <w:tcW w:w="632" w:type="dxa"/>
            <w:shd w:val="clear" w:color="auto" w:fill="auto"/>
            <w:noWrap/>
            <w:vAlign w:val="center"/>
            <w:hideMark/>
          </w:tcPr>
          <w:p w14:paraId="4853326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152.2</w:t>
            </w:r>
          </w:p>
        </w:tc>
        <w:tc>
          <w:tcPr>
            <w:tcW w:w="634" w:type="dxa"/>
            <w:shd w:val="clear" w:color="auto" w:fill="auto"/>
            <w:noWrap/>
            <w:vAlign w:val="center"/>
            <w:hideMark/>
          </w:tcPr>
          <w:p w14:paraId="3AC105B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152.7</w:t>
            </w:r>
          </w:p>
        </w:tc>
        <w:tc>
          <w:tcPr>
            <w:tcW w:w="632" w:type="dxa"/>
            <w:shd w:val="clear" w:color="auto" w:fill="auto"/>
            <w:noWrap/>
            <w:vAlign w:val="center"/>
            <w:hideMark/>
          </w:tcPr>
          <w:p w14:paraId="1A04F9B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153.3</w:t>
            </w:r>
          </w:p>
        </w:tc>
        <w:tc>
          <w:tcPr>
            <w:tcW w:w="634" w:type="dxa"/>
            <w:shd w:val="clear" w:color="auto" w:fill="auto"/>
            <w:noWrap/>
            <w:vAlign w:val="center"/>
            <w:hideMark/>
          </w:tcPr>
          <w:p w14:paraId="4BED098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153.8</w:t>
            </w:r>
          </w:p>
        </w:tc>
        <w:tc>
          <w:tcPr>
            <w:tcW w:w="632" w:type="dxa"/>
            <w:shd w:val="clear" w:color="auto" w:fill="auto"/>
            <w:noWrap/>
            <w:vAlign w:val="center"/>
            <w:hideMark/>
          </w:tcPr>
          <w:p w14:paraId="5F94037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154.4</w:t>
            </w:r>
          </w:p>
        </w:tc>
        <w:tc>
          <w:tcPr>
            <w:tcW w:w="634" w:type="dxa"/>
            <w:shd w:val="clear" w:color="auto" w:fill="auto"/>
            <w:noWrap/>
            <w:vAlign w:val="center"/>
            <w:hideMark/>
          </w:tcPr>
          <w:p w14:paraId="4C55001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154.9</w:t>
            </w:r>
          </w:p>
        </w:tc>
        <w:tc>
          <w:tcPr>
            <w:tcW w:w="634" w:type="dxa"/>
            <w:shd w:val="clear" w:color="auto" w:fill="auto"/>
            <w:noWrap/>
            <w:vAlign w:val="center"/>
            <w:hideMark/>
          </w:tcPr>
          <w:p w14:paraId="73F207E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155.5</w:t>
            </w:r>
          </w:p>
        </w:tc>
      </w:tr>
      <w:tr w:rsidR="00650D53" w:rsidRPr="00650D53" w14:paraId="45B95F00" w14:textId="77777777" w:rsidTr="00DC2E04">
        <w:trPr>
          <w:cantSplit/>
          <w:jc w:val="center"/>
        </w:trPr>
        <w:tc>
          <w:tcPr>
            <w:tcW w:w="1086" w:type="dxa"/>
            <w:shd w:val="clear" w:color="auto" w:fill="auto"/>
            <w:noWrap/>
            <w:vAlign w:val="bottom"/>
            <w:hideMark/>
          </w:tcPr>
          <w:p w14:paraId="65DA7251"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78</w:t>
            </w:r>
          </w:p>
        </w:tc>
        <w:tc>
          <w:tcPr>
            <w:tcW w:w="634" w:type="dxa"/>
            <w:shd w:val="clear" w:color="auto" w:fill="auto"/>
            <w:noWrap/>
            <w:vAlign w:val="center"/>
            <w:hideMark/>
          </w:tcPr>
          <w:p w14:paraId="0860746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144.8</w:t>
            </w:r>
          </w:p>
        </w:tc>
        <w:tc>
          <w:tcPr>
            <w:tcW w:w="634" w:type="dxa"/>
            <w:shd w:val="clear" w:color="auto" w:fill="auto"/>
            <w:noWrap/>
            <w:vAlign w:val="center"/>
            <w:hideMark/>
          </w:tcPr>
          <w:p w14:paraId="775D76B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145.3</w:t>
            </w:r>
          </w:p>
        </w:tc>
        <w:tc>
          <w:tcPr>
            <w:tcW w:w="632" w:type="dxa"/>
            <w:shd w:val="clear" w:color="auto" w:fill="auto"/>
            <w:noWrap/>
            <w:vAlign w:val="center"/>
            <w:hideMark/>
          </w:tcPr>
          <w:p w14:paraId="57A1382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145.9</w:t>
            </w:r>
          </w:p>
        </w:tc>
        <w:tc>
          <w:tcPr>
            <w:tcW w:w="634" w:type="dxa"/>
            <w:shd w:val="clear" w:color="auto" w:fill="auto"/>
            <w:noWrap/>
            <w:vAlign w:val="center"/>
            <w:hideMark/>
          </w:tcPr>
          <w:p w14:paraId="5EF3336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146.4</w:t>
            </w:r>
          </w:p>
        </w:tc>
        <w:tc>
          <w:tcPr>
            <w:tcW w:w="632" w:type="dxa"/>
            <w:shd w:val="clear" w:color="auto" w:fill="auto"/>
            <w:noWrap/>
            <w:vAlign w:val="center"/>
            <w:hideMark/>
          </w:tcPr>
          <w:p w14:paraId="330832C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147.0</w:t>
            </w:r>
          </w:p>
        </w:tc>
        <w:tc>
          <w:tcPr>
            <w:tcW w:w="634" w:type="dxa"/>
            <w:shd w:val="clear" w:color="auto" w:fill="auto"/>
            <w:noWrap/>
            <w:vAlign w:val="center"/>
            <w:hideMark/>
          </w:tcPr>
          <w:p w14:paraId="5C913B9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147.5</w:t>
            </w:r>
          </w:p>
        </w:tc>
        <w:tc>
          <w:tcPr>
            <w:tcW w:w="632" w:type="dxa"/>
            <w:shd w:val="clear" w:color="auto" w:fill="auto"/>
            <w:noWrap/>
            <w:vAlign w:val="center"/>
            <w:hideMark/>
          </w:tcPr>
          <w:p w14:paraId="4AA7B8E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148.1</w:t>
            </w:r>
          </w:p>
        </w:tc>
        <w:tc>
          <w:tcPr>
            <w:tcW w:w="634" w:type="dxa"/>
            <w:shd w:val="clear" w:color="auto" w:fill="auto"/>
            <w:noWrap/>
            <w:vAlign w:val="center"/>
            <w:hideMark/>
          </w:tcPr>
          <w:p w14:paraId="1F6DD78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148.6</w:t>
            </w:r>
          </w:p>
        </w:tc>
        <w:tc>
          <w:tcPr>
            <w:tcW w:w="632" w:type="dxa"/>
            <w:shd w:val="clear" w:color="auto" w:fill="auto"/>
            <w:noWrap/>
            <w:vAlign w:val="center"/>
            <w:hideMark/>
          </w:tcPr>
          <w:p w14:paraId="53F22CC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149.2</w:t>
            </w:r>
          </w:p>
        </w:tc>
        <w:tc>
          <w:tcPr>
            <w:tcW w:w="634" w:type="dxa"/>
            <w:shd w:val="clear" w:color="auto" w:fill="auto"/>
            <w:noWrap/>
            <w:vAlign w:val="center"/>
            <w:hideMark/>
          </w:tcPr>
          <w:p w14:paraId="0CADE81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149.7</w:t>
            </w:r>
          </w:p>
        </w:tc>
        <w:tc>
          <w:tcPr>
            <w:tcW w:w="634" w:type="dxa"/>
            <w:shd w:val="clear" w:color="auto" w:fill="auto"/>
            <w:noWrap/>
            <w:vAlign w:val="center"/>
            <w:hideMark/>
          </w:tcPr>
          <w:p w14:paraId="06AD09C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150.3</w:t>
            </w:r>
          </w:p>
        </w:tc>
        <w:tc>
          <w:tcPr>
            <w:tcW w:w="632" w:type="dxa"/>
            <w:shd w:val="clear" w:color="auto" w:fill="auto"/>
            <w:noWrap/>
            <w:vAlign w:val="center"/>
            <w:hideMark/>
          </w:tcPr>
          <w:p w14:paraId="375DE2B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150.8</w:t>
            </w:r>
          </w:p>
        </w:tc>
        <w:tc>
          <w:tcPr>
            <w:tcW w:w="634" w:type="dxa"/>
            <w:shd w:val="clear" w:color="auto" w:fill="auto"/>
            <w:noWrap/>
            <w:vAlign w:val="center"/>
            <w:hideMark/>
          </w:tcPr>
          <w:p w14:paraId="27CED61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151.4</w:t>
            </w:r>
          </w:p>
        </w:tc>
        <w:tc>
          <w:tcPr>
            <w:tcW w:w="632" w:type="dxa"/>
            <w:shd w:val="clear" w:color="auto" w:fill="auto"/>
            <w:noWrap/>
            <w:vAlign w:val="center"/>
            <w:hideMark/>
          </w:tcPr>
          <w:p w14:paraId="44F78A1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151.9</w:t>
            </w:r>
          </w:p>
        </w:tc>
        <w:tc>
          <w:tcPr>
            <w:tcW w:w="634" w:type="dxa"/>
            <w:shd w:val="clear" w:color="auto" w:fill="auto"/>
            <w:noWrap/>
            <w:vAlign w:val="center"/>
            <w:hideMark/>
          </w:tcPr>
          <w:p w14:paraId="67788EF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152.5</w:t>
            </w:r>
          </w:p>
        </w:tc>
        <w:tc>
          <w:tcPr>
            <w:tcW w:w="632" w:type="dxa"/>
            <w:shd w:val="clear" w:color="auto" w:fill="auto"/>
            <w:noWrap/>
            <w:vAlign w:val="center"/>
            <w:hideMark/>
          </w:tcPr>
          <w:p w14:paraId="1712271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153.0</w:t>
            </w:r>
          </w:p>
        </w:tc>
        <w:tc>
          <w:tcPr>
            <w:tcW w:w="634" w:type="dxa"/>
            <w:shd w:val="clear" w:color="auto" w:fill="auto"/>
            <w:noWrap/>
            <w:vAlign w:val="center"/>
            <w:hideMark/>
          </w:tcPr>
          <w:p w14:paraId="2E72C3D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153.6</w:t>
            </w:r>
          </w:p>
        </w:tc>
        <w:tc>
          <w:tcPr>
            <w:tcW w:w="632" w:type="dxa"/>
            <w:shd w:val="clear" w:color="auto" w:fill="auto"/>
            <w:noWrap/>
            <w:vAlign w:val="center"/>
            <w:hideMark/>
          </w:tcPr>
          <w:p w14:paraId="03D0268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154.1</w:t>
            </w:r>
          </w:p>
        </w:tc>
        <w:tc>
          <w:tcPr>
            <w:tcW w:w="634" w:type="dxa"/>
            <w:shd w:val="clear" w:color="auto" w:fill="auto"/>
            <w:noWrap/>
            <w:vAlign w:val="center"/>
            <w:hideMark/>
          </w:tcPr>
          <w:p w14:paraId="6363334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154.7</w:t>
            </w:r>
          </w:p>
        </w:tc>
        <w:tc>
          <w:tcPr>
            <w:tcW w:w="634" w:type="dxa"/>
            <w:shd w:val="clear" w:color="auto" w:fill="auto"/>
            <w:noWrap/>
            <w:vAlign w:val="center"/>
            <w:hideMark/>
          </w:tcPr>
          <w:p w14:paraId="6FB31F0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155.2</w:t>
            </w:r>
          </w:p>
        </w:tc>
      </w:tr>
      <w:tr w:rsidR="00650D53" w:rsidRPr="00650D53" w14:paraId="2F357F9E" w14:textId="77777777" w:rsidTr="00DC2E04">
        <w:trPr>
          <w:cantSplit/>
          <w:jc w:val="center"/>
        </w:trPr>
        <w:tc>
          <w:tcPr>
            <w:tcW w:w="1086" w:type="dxa"/>
            <w:shd w:val="clear" w:color="auto" w:fill="auto"/>
            <w:noWrap/>
            <w:vAlign w:val="bottom"/>
            <w:hideMark/>
          </w:tcPr>
          <w:p w14:paraId="737E63BB"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79</w:t>
            </w:r>
          </w:p>
        </w:tc>
        <w:tc>
          <w:tcPr>
            <w:tcW w:w="634" w:type="dxa"/>
            <w:shd w:val="clear" w:color="auto" w:fill="auto"/>
            <w:noWrap/>
            <w:vAlign w:val="center"/>
            <w:hideMark/>
          </w:tcPr>
          <w:p w14:paraId="52C4E9E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144.5</w:t>
            </w:r>
          </w:p>
        </w:tc>
        <w:tc>
          <w:tcPr>
            <w:tcW w:w="634" w:type="dxa"/>
            <w:shd w:val="clear" w:color="auto" w:fill="auto"/>
            <w:noWrap/>
            <w:vAlign w:val="center"/>
            <w:hideMark/>
          </w:tcPr>
          <w:p w14:paraId="674D3AC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145.1</w:t>
            </w:r>
          </w:p>
        </w:tc>
        <w:tc>
          <w:tcPr>
            <w:tcW w:w="632" w:type="dxa"/>
            <w:shd w:val="clear" w:color="auto" w:fill="auto"/>
            <w:noWrap/>
            <w:vAlign w:val="center"/>
            <w:hideMark/>
          </w:tcPr>
          <w:p w14:paraId="18D4963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145.6</w:t>
            </w:r>
          </w:p>
        </w:tc>
        <w:tc>
          <w:tcPr>
            <w:tcW w:w="634" w:type="dxa"/>
            <w:shd w:val="clear" w:color="auto" w:fill="auto"/>
            <w:noWrap/>
            <w:vAlign w:val="center"/>
            <w:hideMark/>
          </w:tcPr>
          <w:p w14:paraId="2E92D4F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146.2</w:t>
            </w:r>
          </w:p>
        </w:tc>
        <w:tc>
          <w:tcPr>
            <w:tcW w:w="632" w:type="dxa"/>
            <w:shd w:val="clear" w:color="auto" w:fill="auto"/>
            <w:noWrap/>
            <w:vAlign w:val="center"/>
            <w:hideMark/>
          </w:tcPr>
          <w:p w14:paraId="520077D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146.7</w:t>
            </w:r>
          </w:p>
        </w:tc>
        <w:tc>
          <w:tcPr>
            <w:tcW w:w="634" w:type="dxa"/>
            <w:shd w:val="clear" w:color="auto" w:fill="auto"/>
            <w:noWrap/>
            <w:vAlign w:val="center"/>
            <w:hideMark/>
          </w:tcPr>
          <w:p w14:paraId="7702863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147.3</w:t>
            </w:r>
          </w:p>
        </w:tc>
        <w:tc>
          <w:tcPr>
            <w:tcW w:w="632" w:type="dxa"/>
            <w:shd w:val="clear" w:color="auto" w:fill="auto"/>
            <w:noWrap/>
            <w:vAlign w:val="center"/>
            <w:hideMark/>
          </w:tcPr>
          <w:p w14:paraId="36E2CEC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147.8</w:t>
            </w:r>
          </w:p>
        </w:tc>
        <w:tc>
          <w:tcPr>
            <w:tcW w:w="634" w:type="dxa"/>
            <w:shd w:val="clear" w:color="auto" w:fill="auto"/>
            <w:noWrap/>
            <w:vAlign w:val="center"/>
            <w:hideMark/>
          </w:tcPr>
          <w:p w14:paraId="3623A58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148.4</w:t>
            </w:r>
          </w:p>
        </w:tc>
        <w:tc>
          <w:tcPr>
            <w:tcW w:w="632" w:type="dxa"/>
            <w:shd w:val="clear" w:color="auto" w:fill="auto"/>
            <w:noWrap/>
            <w:vAlign w:val="center"/>
            <w:hideMark/>
          </w:tcPr>
          <w:p w14:paraId="1090E6F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148.9</w:t>
            </w:r>
          </w:p>
        </w:tc>
        <w:tc>
          <w:tcPr>
            <w:tcW w:w="634" w:type="dxa"/>
            <w:shd w:val="clear" w:color="auto" w:fill="auto"/>
            <w:noWrap/>
            <w:vAlign w:val="center"/>
            <w:hideMark/>
          </w:tcPr>
          <w:p w14:paraId="21FA0FF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149.5</w:t>
            </w:r>
          </w:p>
        </w:tc>
        <w:tc>
          <w:tcPr>
            <w:tcW w:w="634" w:type="dxa"/>
            <w:shd w:val="clear" w:color="auto" w:fill="auto"/>
            <w:noWrap/>
            <w:vAlign w:val="center"/>
            <w:hideMark/>
          </w:tcPr>
          <w:p w14:paraId="114335F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150.0</w:t>
            </w:r>
          </w:p>
        </w:tc>
        <w:tc>
          <w:tcPr>
            <w:tcW w:w="632" w:type="dxa"/>
            <w:shd w:val="clear" w:color="auto" w:fill="auto"/>
            <w:noWrap/>
            <w:vAlign w:val="center"/>
            <w:hideMark/>
          </w:tcPr>
          <w:p w14:paraId="5A7A509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150.6</w:t>
            </w:r>
          </w:p>
        </w:tc>
        <w:tc>
          <w:tcPr>
            <w:tcW w:w="634" w:type="dxa"/>
            <w:shd w:val="clear" w:color="auto" w:fill="auto"/>
            <w:noWrap/>
            <w:vAlign w:val="center"/>
            <w:hideMark/>
          </w:tcPr>
          <w:p w14:paraId="2173C25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151.1</w:t>
            </w:r>
          </w:p>
        </w:tc>
        <w:tc>
          <w:tcPr>
            <w:tcW w:w="632" w:type="dxa"/>
            <w:shd w:val="clear" w:color="auto" w:fill="auto"/>
            <w:noWrap/>
            <w:vAlign w:val="center"/>
            <w:hideMark/>
          </w:tcPr>
          <w:p w14:paraId="70F2A67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151.7</w:t>
            </w:r>
          </w:p>
        </w:tc>
        <w:tc>
          <w:tcPr>
            <w:tcW w:w="634" w:type="dxa"/>
            <w:shd w:val="clear" w:color="auto" w:fill="auto"/>
            <w:noWrap/>
            <w:vAlign w:val="center"/>
            <w:hideMark/>
          </w:tcPr>
          <w:p w14:paraId="27E92BE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152.2</w:t>
            </w:r>
          </w:p>
        </w:tc>
        <w:tc>
          <w:tcPr>
            <w:tcW w:w="632" w:type="dxa"/>
            <w:shd w:val="clear" w:color="auto" w:fill="auto"/>
            <w:noWrap/>
            <w:vAlign w:val="center"/>
            <w:hideMark/>
          </w:tcPr>
          <w:p w14:paraId="3745FC6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152.8</w:t>
            </w:r>
          </w:p>
        </w:tc>
        <w:tc>
          <w:tcPr>
            <w:tcW w:w="634" w:type="dxa"/>
            <w:shd w:val="clear" w:color="auto" w:fill="auto"/>
            <w:noWrap/>
            <w:vAlign w:val="center"/>
            <w:hideMark/>
          </w:tcPr>
          <w:p w14:paraId="12F00FA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153.3</w:t>
            </w:r>
          </w:p>
        </w:tc>
        <w:tc>
          <w:tcPr>
            <w:tcW w:w="632" w:type="dxa"/>
            <w:shd w:val="clear" w:color="auto" w:fill="auto"/>
            <w:noWrap/>
            <w:vAlign w:val="center"/>
            <w:hideMark/>
          </w:tcPr>
          <w:p w14:paraId="1E960BA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153.9</w:t>
            </w:r>
          </w:p>
        </w:tc>
        <w:tc>
          <w:tcPr>
            <w:tcW w:w="634" w:type="dxa"/>
            <w:shd w:val="clear" w:color="auto" w:fill="auto"/>
            <w:noWrap/>
            <w:vAlign w:val="center"/>
            <w:hideMark/>
          </w:tcPr>
          <w:p w14:paraId="7D4AF60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154.4</w:t>
            </w:r>
          </w:p>
        </w:tc>
        <w:tc>
          <w:tcPr>
            <w:tcW w:w="634" w:type="dxa"/>
            <w:shd w:val="clear" w:color="auto" w:fill="auto"/>
            <w:noWrap/>
            <w:vAlign w:val="center"/>
            <w:hideMark/>
          </w:tcPr>
          <w:p w14:paraId="3FCCCF3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155.0</w:t>
            </w:r>
          </w:p>
        </w:tc>
      </w:tr>
      <w:tr w:rsidR="00650D53" w:rsidRPr="00650D53" w14:paraId="1D09BFDC" w14:textId="77777777" w:rsidTr="00DC2E04">
        <w:trPr>
          <w:cantSplit/>
          <w:jc w:val="center"/>
        </w:trPr>
        <w:tc>
          <w:tcPr>
            <w:tcW w:w="1086" w:type="dxa"/>
            <w:shd w:val="clear" w:color="auto" w:fill="auto"/>
            <w:noWrap/>
            <w:vAlign w:val="bottom"/>
            <w:hideMark/>
          </w:tcPr>
          <w:p w14:paraId="326D8AB2"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80</w:t>
            </w:r>
          </w:p>
        </w:tc>
        <w:tc>
          <w:tcPr>
            <w:tcW w:w="634" w:type="dxa"/>
            <w:shd w:val="clear" w:color="auto" w:fill="auto"/>
            <w:noWrap/>
            <w:vAlign w:val="center"/>
            <w:hideMark/>
          </w:tcPr>
          <w:p w14:paraId="2F6E8E4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144.2</w:t>
            </w:r>
          </w:p>
        </w:tc>
        <w:tc>
          <w:tcPr>
            <w:tcW w:w="634" w:type="dxa"/>
            <w:shd w:val="clear" w:color="auto" w:fill="auto"/>
            <w:noWrap/>
            <w:vAlign w:val="center"/>
            <w:hideMark/>
          </w:tcPr>
          <w:p w14:paraId="3F551BC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144.8</w:t>
            </w:r>
          </w:p>
        </w:tc>
        <w:tc>
          <w:tcPr>
            <w:tcW w:w="632" w:type="dxa"/>
            <w:shd w:val="clear" w:color="auto" w:fill="auto"/>
            <w:noWrap/>
            <w:vAlign w:val="center"/>
            <w:hideMark/>
          </w:tcPr>
          <w:p w14:paraId="3F18516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145.3</w:t>
            </w:r>
          </w:p>
        </w:tc>
        <w:tc>
          <w:tcPr>
            <w:tcW w:w="634" w:type="dxa"/>
            <w:shd w:val="clear" w:color="auto" w:fill="auto"/>
            <w:noWrap/>
            <w:vAlign w:val="center"/>
            <w:hideMark/>
          </w:tcPr>
          <w:p w14:paraId="22F8A72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145.9</w:t>
            </w:r>
          </w:p>
        </w:tc>
        <w:tc>
          <w:tcPr>
            <w:tcW w:w="632" w:type="dxa"/>
            <w:shd w:val="clear" w:color="auto" w:fill="auto"/>
            <w:noWrap/>
            <w:vAlign w:val="center"/>
            <w:hideMark/>
          </w:tcPr>
          <w:p w14:paraId="383153D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146.4</w:t>
            </w:r>
          </w:p>
        </w:tc>
        <w:tc>
          <w:tcPr>
            <w:tcW w:w="634" w:type="dxa"/>
            <w:shd w:val="clear" w:color="auto" w:fill="auto"/>
            <w:noWrap/>
            <w:vAlign w:val="center"/>
            <w:hideMark/>
          </w:tcPr>
          <w:p w14:paraId="576B372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147.0</w:t>
            </w:r>
          </w:p>
        </w:tc>
        <w:tc>
          <w:tcPr>
            <w:tcW w:w="632" w:type="dxa"/>
            <w:shd w:val="clear" w:color="auto" w:fill="auto"/>
            <w:noWrap/>
            <w:vAlign w:val="center"/>
            <w:hideMark/>
          </w:tcPr>
          <w:p w14:paraId="473096C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147.6</w:t>
            </w:r>
          </w:p>
        </w:tc>
        <w:tc>
          <w:tcPr>
            <w:tcW w:w="634" w:type="dxa"/>
            <w:shd w:val="clear" w:color="auto" w:fill="auto"/>
            <w:noWrap/>
            <w:vAlign w:val="center"/>
            <w:hideMark/>
          </w:tcPr>
          <w:p w14:paraId="2E1563E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148.1</w:t>
            </w:r>
          </w:p>
        </w:tc>
        <w:tc>
          <w:tcPr>
            <w:tcW w:w="632" w:type="dxa"/>
            <w:shd w:val="clear" w:color="auto" w:fill="auto"/>
            <w:noWrap/>
            <w:vAlign w:val="center"/>
            <w:hideMark/>
          </w:tcPr>
          <w:p w14:paraId="05A6685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148.7</w:t>
            </w:r>
          </w:p>
        </w:tc>
        <w:tc>
          <w:tcPr>
            <w:tcW w:w="634" w:type="dxa"/>
            <w:shd w:val="clear" w:color="auto" w:fill="auto"/>
            <w:noWrap/>
            <w:vAlign w:val="center"/>
            <w:hideMark/>
          </w:tcPr>
          <w:p w14:paraId="5BFCA54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149.2</w:t>
            </w:r>
          </w:p>
        </w:tc>
        <w:tc>
          <w:tcPr>
            <w:tcW w:w="634" w:type="dxa"/>
            <w:shd w:val="clear" w:color="auto" w:fill="auto"/>
            <w:noWrap/>
            <w:vAlign w:val="center"/>
            <w:hideMark/>
          </w:tcPr>
          <w:p w14:paraId="065D2A9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149.8</w:t>
            </w:r>
          </w:p>
        </w:tc>
        <w:tc>
          <w:tcPr>
            <w:tcW w:w="632" w:type="dxa"/>
            <w:shd w:val="clear" w:color="auto" w:fill="auto"/>
            <w:noWrap/>
            <w:vAlign w:val="center"/>
            <w:hideMark/>
          </w:tcPr>
          <w:p w14:paraId="3F3803F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150.3</w:t>
            </w:r>
          </w:p>
        </w:tc>
        <w:tc>
          <w:tcPr>
            <w:tcW w:w="634" w:type="dxa"/>
            <w:shd w:val="clear" w:color="auto" w:fill="auto"/>
            <w:noWrap/>
            <w:vAlign w:val="center"/>
            <w:hideMark/>
          </w:tcPr>
          <w:p w14:paraId="62FC6F5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150.9</w:t>
            </w:r>
          </w:p>
        </w:tc>
        <w:tc>
          <w:tcPr>
            <w:tcW w:w="632" w:type="dxa"/>
            <w:shd w:val="clear" w:color="auto" w:fill="auto"/>
            <w:noWrap/>
            <w:vAlign w:val="center"/>
            <w:hideMark/>
          </w:tcPr>
          <w:p w14:paraId="09487CA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151.4</w:t>
            </w:r>
          </w:p>
        </w:tc>
        <w:tc>
          <w:tcPr>
            <w:tcW w:w="634" w:type="dxa"/>
            <w:shd w:val="clear" w:color="auto" w:fill="auto"/>
            <w:noWrap/>
            <w:vAlign w:val="center"/>
            <w:hideMark/>
          </w:tcPr>
          <w:p w14:paraId="3CE2EBE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152.0</w:t>
            </w:r>
          </w:p>
        </w:tc>
        <w:tc>
          <w:tcPr>
            <w:tcW w:w="632" w:type="dxa"/>
            <w:shd w:val="clear" w:color="auto" w:fill="auto"/>
            <w:noWrap/>
            <w:vAlign w:val="center"/>
            <w:hideMark/>
          </w:tcPr>
          <w:p w14:paraId="688109E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152.5</w:t>
            </w:r>
          </w:p>
        </w:tc>
        <w:tc>
          <w:tcPr>
            <w:tcW w:w="634" w:type="dxa"/>
            <w:shd w:val="clear" w:color="auto" w:fill="auto"/>
            <w:noWrap/>
            <w:vAlign w:val="center"/>
            <w:hideMark/>
          </w:tcPr>
          <w:p w14:paraId="3966E9D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153.1</w:t>
            </w:r>
          </w:p>
        </w:tc>
        <w:tc>
          <w:tcPr>
            <w:tcW w:w="632" w:type="dxa"/>
            <w:shd w:val="clear" w:color="auto" w:fill="auto"/>
            <w:noWrap/>
            <w:vAlign w:val="center"/>
            <w:hideMark/>
          </w:tcPr>
          <w:p w14:paraId="3C24E88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153.6</w:t>
            </w:r>
          </w:p>
        </w:tc>
        <w:tc>
          <w:tcPr>
            <w:tcW w:w="634" w:type="dxa"/>
            <w:shd w:val="clear" w:color="auto" w:fill="auto"/>
            <w:noWrap/>
            <w:vAlign w:val="center"/>
            <w:hideMark/>
          </w:tcPr>
          <w:p w14:paraId="6EF8F7E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154.2</w:t>
            </w:r>
          </w:p>
        </w:tc>
        <w:tc>
          <w:tcPr>
            <w:tcW w:w="634" w:type="dxa"/>
            <w:shd w:val="clear" w:color="auto" w:fill="auto"/>
            <w:noWrap/>
            <w:vAlign w:val="center"/>
            <w:hideMark/>
          </w:tcPr>
          <w:p w14:paraId="604A4A1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154.7</w:t>
            </w:r>
          </w:p>
        </w:tc>
      </w:tr>
      <w:tr w:rsidR="00650D53" w:rsidRPr="00650D53" w14:paraId="3AA33AEE" w14:textId="77777777" w:rsidTr="00DC2E04">
        <w:trPr>
          <w:cantSplit/>
          <w:jc w:val="center"/>
        </w:trPr>
        <w:tc>
          <w:tcPr>
            <w:tcW w:w="1086" w:type="dxa"/>
            <w:shd w:val="clear" w:color="auto" w:fill="auto"/>
            <w:noWrap/>
            <w:vAlign w:val="bottom"/>
            <w:hideMark/>
          </w:tcPr>
          <w:p w14:paraId="1A120A6E"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lastRenderedPageBreak/>
              <w:t>81</w:t>
            </w:r>
          </w:p>
        </w:tc>
        <w:tc>
          <w:tcPr>
            <w:tcW w:w="634" w:type="dxa"/>
            <w:shd w:val="clear" w:color="auto" w:fill="auto"/>
            <w:noWrap/>
            <w:vAlign w:val="center"/>
            <w:hideMark/>
          </w:tcPr>
          <w:p w14:paraId="4126D79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144.0</w:t>
            </w:r>
          </w:p>
        </w:tc>
        <w:tc>
          <w:tcPr>
            <w:tcW w:w="634" w:type="dxa"/>
            <w:shd w:val="clear" w:color="auto" w:fill="auto"/>
            <w:noWrap/>
            <w:vAlign w:val="center"/>
            <w:hideMark/>
          </w:tcPr>
          <w:p w14:paraId="0A293CC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144.5</w:t>
            </w:r>
          </w:p>
        </w:tc>
        <w:tc>
          <w:tcPr>
            <w:tcW w:w="632" w:type="dxa"/>
            <w:shd w:val="clear" w:color="auto" w:fill="auto"/>
            <w:noWrap/>
            <w:vAlign w:val="center"/>
            <w:hideMark/>
          </w:tcPr>
          <w:p w14:paraId="6B0C98D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145.1</w:t>
            </w:r>
          </w:p>
        </w:tc>
        <w:tc>
          <w:tcPr>
            <w:tcW w:w="634" w:type="dxa"/>
            <w:shd w:val="clear" w:color="auto" w:fill="auto"/>
            <w:noWrap/>
            <w:vAlign w:val="center"/>
            <w:hideMark/>
          </w:tcPr>
          <w:p w14:paraId="5D50836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145.6</w:t>
            </w:r>
          </w:p>
        </w:tc>
        <w:tc>
          <w:tcPr>
            <w:tcW w:w="632" w:type="dxa"/>
            <w:shd w:val="clear" w:color="auto" w:fill="auto"/>
            <w:noWrap/>
            <w:vAlign w:val="center"/>
            <w:hideMark/>
          </w:tcPr>
          <w:p w14:paraId="74CE578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146.2</w:t>
            </w:r>
          </w:p>
        </w:tc>
        <w:tc>
          <w:tcPr>
            <w:tcW w:w="634" w:type="dxa"/>
            <w:shd w:val="clear" w:color="auto" w:fill="auto"/>
            <w:noWrap/>
            <w:vAlign w:val="center"/>
            <w:hideMark/>
          </w:tcPr>
          <w:p w14:paraId="2B0147C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146.7</w:t>
            </w:r>
          </w:p>
        </w:tc>
        <w:tc>
          <w:tcPr>
            <w:tcW w:w="632" w:type="dxa"/>
            <w:shd w:val="clear" w:color="auto" w:fill="auto"/>
            <w:noWrap/>
            <w:vAlign w:val="center"/>
            <w:hideMark/>
          </w:tcPr>
          <w:p w14:paraId="6B2ADCC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147.3</w:t>
            </w:r>
          </w:p>
        </w:tc>
        <w:tc>
          <w:tcPr>
            <w:tcW w:w="634" w:type="dxa"/>
            <w:shd w:val="clear" w:color="auto" w:fill="auto"/>
            <w:noWrap/>
            <w:vAlign w:val="center"/>
            <w:hideMark/>
          </w:tcPr>
          <w:p w14:paraId="6664AF6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147.8</w:t>
            </w:r>
          </w:p>
        </w:tc>
        <w:tc>
          <w:tcPr>
            <w:tcW w:w="632" w:type="dxa"/>
            <w:shd w:val="clear" w:color="auto" w:fill="auto"/>
            <w:noWrap/>
            <w:vAlign w:val="center"/>
            <w:hideMark/>
          </w:tcPr>
          <w:p w14:paraId="3FAB19F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148.4</w:t>
            </w:r>
          </w:p>
        </w:tc>
        <w:tc>
          <w:tcPr>
            <w:tcW w:w="634" w:type="dxa"/>
            <w:shd w:val="clear" w:color="auto" w:fill="auto"/>
            <w:noWrap/>
            <w:vAlign w:val="center"/>
            <w:hideMark/>
          </w:tcPr>
          <w:p w14:paraId="220F7D4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148.9</w:t>
            </w:r>
          </w:p>
        </w:tc>
        <w:tc>
          <w:tcPr>
            <w:tcW w:w="634" w:type="dxa"/>
            <w:shd w:val="clear" w:color="auto" w:fill="auto"/>
            <w:noWrap/>
            <w:vAlign w:val="center"/>
            <w:hideMark/>
          </w:tcPr>
          <w:p w14:paraId="4747071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149.5</w:t>
            </w:r>
          </w:p>
        </w:tc>
        <w:tc>
          <w:tcPr>
            <w:tcW w:w="632" w:type="dxa"/>
            <w:shd w:val="clear" w:color="auto" w:fill="auto"/>
            <w:noWrap/>
            <w:vAlign w:val="center"/>
            <w:hideMark/>
          </w:tcPr>
          <w:p w14:paraId="0AE8749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150.1</w:t>
            </w:r>
          </w:p>
        </w:tc>
        <w:tc>
          <w:tcPr>
            <w:tcW w:w="634" w:type="dxa"/>
            <w:shd w:val="clear" w:color="auto" w:fill="auto"/>
            <w:noWrap/>
            <w:vAlign w:val="center"/>
            <w:hideMark/>
          </w:tcPr>
          <w:p w14:paraId="12CEBB2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150.6</w:t>
            </w:r>
          </w:p>
        </w:tc>
        <w:tc>
          <w:tcPr>
            <w:tcW w:w="632" w:type="dxa"/>
            <w:shd w:val="clear" w:color="auto" w:fill="auto"/>
            <w:noWrap/>
            <w:vAlign w:val="center"/>
            <w:hideMark/>
          </w:tcPr>
          <w:p w14:paraId="1FED796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151.2</w:t>
            </w:r>
          </w:p>
        </w:tc>
        <w:tc>
          <w:tcPr>
            <w:tcW w:w="634" w:type="dxa"/>
            <w:shd w:val="clear" w:color="auto" w:fill="auto"/>
            <w:noWrap/>
            <w:vAlign w:val="center"/>
            <w:hideMark/>
          </w:tcPr>
          <w:p w14:paraId="7457B99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151.7</w:t>
            </w:r>
          </w:p>
        </w:tc>
        <w:tc>
          <w:tcPr>
            <w:tcW w:w="632" w:type="dxa"/>
            <w:shd w:val="clear" w:color="auto" w:fill="auto"/>
            <w:noWrap/>
            <w:vAlign w:val="center"/>
            <w:hideMark/>
          </w:tcPr>
          <w:p w14:paraId="6477A6C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152.3</w:t>
            </w:r>
          </w:p>
        </w:tc>
        <w:tc>
          <w:tcPr>
            <w:tcW w:w="634" w:type="dxa"/>
            <w:shd w:val="clear" w:color="auto" w:fill="auto"/>
            <w:noWrap/>
            <w:vAlign w:val="center"/>
            <w:hideMark/>
          </w:tcPr>
          <w:p w14:paraId="5D4600B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152.8</w:t>
            </w:r>
          </w:p>
        </w:tc>
        <w:tc>
          <w:tcPr>
            <w:tcW w:w="632" w:type="dxa"/>
            <w:shd w:val="clear" w:color="auto" w:fill="auto"/>
            <w:noWrap/>
            <w:vAlign w:val="center"/>
            <w:hideMark/>
          </w:tcPr>
          <w:p w14:paraId="6196B0A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153.4</w:t>
            </w:r>
          </w:p>
        </w:tc>
        <w:tc>
          <w:tcPr>
            <w:tcW w:w="634" w:type="dxa"/>
            <w:shd w:val="clear" w:color="auto" w:fill="auto"/>
            <w:noWrap/>
            <w:vAlign w:val="center"/>
            <w:hideMark/>
          </w:tcPr>
          <w:p w14:paraId="6D0371F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153.9</w:t>
            </w:r>
          </w:p>
        </w:tc>
        <w:tc>
          <w:tcPr>
            <w:tcW w:w="634" w:type="dxa"/>
            <w:shd w:val="clear" w:color="auto" w:fill="auto"/>
            <w:noWrap/>
            <w:vAlign w:val="center"/>
            <w:hideMark/>
          </w:tcPr>
          <w:p w14:paraId="3837401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154.5</w:t>
            </w:r>
          </w:p>
        </w:tc>
      </w:tr>
      <w:tr w:rsidR="00650D53" w:rsidRPr="00650D53" w14:paraId="1B7813A9" w14:textId="77777777" w:rsidTr="00DC2E04">
        <w:trPr>
          <w:cantSplit/>
          <w:jc w:val="center"/>
        </w:trPr>
        <w:tc>
          <w:tcPr>
            <w:tcW w:w="1086" w:type="dxa"/>
            <w:shd w:val="clear" w:color="auto" w:fill="auto"/>
            <w:noWrap/>
            <w:vAlign w:val="bottom"/>
            <w:hideMark/>
          </w:tcPr>
          <w:p w14:paraId="23187E40"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82</w:t>
            </w:r>
          </w:p>
        </w:tc>
        <w:tc>
          <w:tcPr>
            <w:tcW w:w="634" w:type="dxa"/>
            <w:shd w:val="clear" w:color="auto" w:fill="auto"/>
            <w:noWrap/>
            <w:vAlign w:val="center"/>
            <w:hideMark/>
          </w:tcPr>
          <w:p w14:paraId="7DB0232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143.7</w:t>
            </w:r>
          </w:p>
        </w:tc>
        <w:tc>
          <w:tcPr>
            <w:tcW w:w="634" w:type="dxa"/>
            <w:shd w:val="clear" w:color="auto" w:fill="auto"/>
            <w:noWrap/>
            <w:vAlign w:val="center"/>
            <w:hideMark/>
          </w:tcPr>
          <w:p w14:paraId="6941A16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144.3</w:t>
            </w:r>
          </w:p>
        </w:tc>
        <w:tc>
          <w:tcPr>
            <w:tcW w:w="632" w:type="dxa"/>
            <w:shd w:val="clear" w:color="auto" w:fill="auto"/>
            <w:noWrap/>
            <w:vAlign w:val="center"/>
            <w:hideMark/>
          </w:tcPr>
          <w:p w14:paraId="15DAC20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144.8</w:t>
            </w:r>
          </w:p>
        </w:tc>
        <w:tc>
          <w:tcPr>
            <w:tcW w:w="634" w:type="dxa"/>
            <w:shd w:val="clear" w:color="auto" w:fill="auto"/>
            <w:noWrap/>
            <w:vAlign w:val="center"/>
            <w:hideMark/>
          </w:tcPr>
          <w:p w14:paraId="0451F11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145.4</w:t>
            </w:r>
          </w:p>
        </w:tc>
        <w:tc>
          <w:tcPr>
            <w:tcW w:w="632" w:type="dxa"/>
            <w:shd w:val="clear" w:color="auto" w:fill="auto"/>
            <w:noWrap/>
            <w:vAlign w:val="center"/>
            <w:hideMark/>
          </w:tcPr>
          <w:p w14:paraId="569BC15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145.9</w:t>
            </w:r>
          </w:p>
        </w:tc>
        <w:tc>
          <w:tcPr>
            <w:tcW w:w="634" w:type="dxa"/>
            <w:shd w:val="clear" w:color="auto" w:fill="auto"/>
            <w:noWrap/>
            <w:vAlign w:val="center"/>
            <w:hideMark/>
          </w:tcPr>
          <w:p w14:paraId="3054543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146.5</w:t>
            </w:r>
          </w:p>
        </w:tc>
        <w:tc>
          <w:tcPr>
            <w:tcW w:w="632" w:type="dxa"/>
            <w:shd w:val="clear" w:color="auto" w:fill="auto"/>
            <w:noWrap/>
            <w:vAlign w:val="center"/>
            <w:hideMark/>
          </w:tcPr>
          <w:p w14:paraId="2E2E706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147.0</w:t>
            </w:r>
          </w:p>
        </w:tc>
        <w:tc>
          <w:tcPr>
            <w:tcW w:w="634" w:type="dxa"/>
            <w:shd w:val="clear" w:color="auto" w:fill="auto"/>
            <w:noWrap/>
            <w:vAlign w:val="center"/>
            <w:hideMark/>
          </w:tcPr>
          <w:p w14:paraId="469B1DB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147.6</w:t>
            </w:r>
          </w:p>
        </w:tc>
        <w:tc>
          <w:tcPr>
            <w:tcW w:w="632" w:type="dxa"/>
            <w:shd w:val="clear" w:color="auto" w:fill="auto"/>
            <w:noWrap/>
            <w:vAlign w:val="center"/>
            <w:hideMark/>
          </w:tcPr>
          <w:p w14:paraId="47D10BA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148.1</w:t>
            </w:r>
          </w:p>
        </w:tc>
        <w:tc>
          <w:tcPr>
            <w:tcW w:w="634" w:type="dxa"/>
            <w:shd w:val="clear" w:color="auto" w:fill="auto"/>
            <w:noWrap/>
            <w:vAlign w:val="center"/>
            <w:hideMark/>
          </w:tcPr>
          <w:p w14:paraId="39B96C7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148.7</w:t>
            </w:r>
          </w:p>
        </w:tc>
        <w:tc>
          <w:tcPr>
            <w:tcW w:w="634" w:type="dxa"/>
            <w:shd w:val="clear" w:color="auto" w:fill="auto"/>
            <w:noWrap/>
            <w:vAlign w:val="center"/>
            <w:hideMark/>
          </w:tcPr>
          <w:p w14:paraId="19823CA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149.2</w:t>
            </w:r>
          </w:p>
        </w:tc>
        <w:tc>
          <w:tcPr>
            <w:tcW w:w="632" w:type="dxa"/>
            <w:shd w:val="clear" w:color="auto" w:fill="auto"/>
            <w:noWrap/>
            <w:vAlign w:val="center"/>
            <w:hideMark/>
          </w:tcPr>
          <w:p w14:paraId="345D104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149.8</w:t>
            </w:r>
          </w:p>
        </w:tc>
        <w:tc>
          <w:tcPr>
            <w:tcW w:w="634" w:type="dxa"/>
            <w:shd w:val="clear" w:color="auto" w:fill="auto"/>
            <w:noWrap/>
            <w:vAlign w:val="center"/>
            <w:hideMark/>
          </w:tcPr>
          <w:p w14:paraId="7146768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150.3</w:t>
            </w:r>
          </w:p>
        </w:tc>
        <w:tc>
          <w:tcPr>
            <w:tcW w:w="632" w:type="dxa"/>
            <w:shd w:val="clear" w:color="auto" w:fill="auto"/>
            <w:noWrap/>
            <w:vAlign w:val="center"/>
            <w:hideMark/>
          </w:tcPr>
          <w:p w14:paraId="373E8AE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150.9</w:t>
            </w:r>
          </w:p>
        </w:tc>
        <w:tc>
          <w:tcPr>
            <w:tcW w:w="634" w:type="dxa"/>
            <w:shd w:val="clear" w:color="auto" w:fill="auto"/>
            <w:noWrap/>
            <w:vAlign w:val="center"/>
            <w:hideMark/>
          </w:tcPr>
          <w:p w14:paraId="7563F35E" w14:textId="77777777" w:rsidR="00650D53" w:rsidRPr="00650D53" w:rsidRDefault="00650D53" w:rsidP="00650D53">
            <w:pPr>
              <w:spacing w:line="372" w:lineRule="auto"/>
              <w:ind w:left="-57" w:right="-57" w:firstLine="0"/>
              <w:rPr>
                <w:color w:val="000000"/>
                <w:sz w:val="20"/>
                <w:szCs w:val="20"/>
                <w14:ligatures w14:val="standardContextual"/>
              </w:rPr>
            </w:pPr>
            <w:r w:rsidRPr="00650D53">
              <w:rPr>
                <w:color w:val="000000"/>
                <w:sz w:val="20"/>
                <w:szCs w:val="20"/>
                <w14:ligatures w14:val="standardContextual"/>
              </w:rPr>
              <w:t>151.4</w:t>
            </w:r>
          </w:p>
        </w:tc>
        <w:tc>
          <w:tcPr>
            <w:tcW w:w="632" w:type="dxa"/>
            <w:shd w:val="clear" w:color="auto" w:fill="auto"/>
            <w:noWrap/>
            <w:vAlign w:val="center"/>
            <w:hideMark/>
          </w:tcPr>
          <w:p w14:paraId="167C5E7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152.0</w:t>
            </w:r>
          </w:p>
        </w:tc>
        <w:tc>
          <w:tcPr>
            <w:tcW w:w="634" w:type="dxa"/>
            <w:shd w:val="clear" w:color="auto" w:fill="auto"/>
            <w:noWrap/>
            <w:vAlign w:val="center"/>
            <w:hideMark/>
          </w:tcPr>
          <w:p w14:paraId="3C41359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152.5</w:t>
            </w:r>
          </w:p>
        </w:tc>
        <w:tc>
          <w:tcPr>
            <w:tcW w:w="632" w:type="dxa"/>
            <w:shd w:val="clear" w:color="auto" w:fill="auto"/>
            <w:noWrap/>
            <w:vAlign w:val="center"/>
            <w:hideMark/>
          </w:tcPr>
          <w:p w14:paraId="2CB13EA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153.1</w:t>
            </w:r>
          </w:p>
        </w:tc>
        <w:tc>
          <w:tcPr>
            <w:tcW w:w="634" w:type="dxa"/>
            <w:shd w:val="clear" w:color="auto" w:fill="auto"/>
            <w:noWrap/>
            <w:vAlign w:val="center"/>
            <w:hideMark/>
          </w:tcPr>
          <w:p w14:paraId="26BCE52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153.7</w:t>
            </w:r>
          </w:p>
        </w:tc>
        <w:tc>
          <w:tcPr>
            <w:tcW w:w="634" w:type="dxa"/>
            <w:shd w:val="clear" w:color="auto" w:fill="auto"/>
            <w:noWrap/>
            <w:vAlign w:val="center"/>
            <w:hideMark/>
          </w:tcPr>
          <w:p w14:paraId="37B0FA1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154.2</w:t>
            </w:r>
          </w:p>
        </w:tc>
      </w:tr>
      <w:tr w:rsidR="00650D53" w:rsidRPr="00650D53" w14:paraId="482558C5" w14:textId="77777777" w:rsidTr="00DC2E04">
        <w:trPr>
          <w:cantSplit/>
          <w:jc w:val="center"/>
        </w:trPr>
        <w:tc>
          <w:tcPr>
            <w:tcW w:w="1086" w:type="dxa"/>
            <w:shd w:val="clear" w:color="auto" w:fill="auto"/>
            <w:noWrap/>
            <w:vAlign w:val="bottom"/>
            <w:hideMark/>
          </w:tcPr>
          <w:p w14:paraId="68970E2A"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83</w:t>
            </w:r>
          </w:p>
        </w:tc>
        <w:tc>
          <w:tcPr>
            <w:tcW w:w="634" w:type="dxa"/>
            <w:shd w:val="clear" w:color="auto" w:fill="auto"/>
            <w:noWrap/>
            <w:vAlign w:val="center"/>
            <w:hideMark/>
          </w:tcPr>
          <w:p w14:paraId="06073DF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143.5</w:t>
            </w:r>
          </w:p>
        </w:tc>
        <w:tc>
          <w:tcPr>
            <w:tcW w:w="634" w:type="dxa"/>
            <w:shd w:val="clear" w:color="auto" w:fill="auto"/>
            <w:noWrap/>
            <w:vAlign w:val="center"/>
            <w:hideMark/>
          </w:tcPr>
          <w:p w14:paraId="5EE03AD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144.0</w:t>
            </w:r>
          </w:p>
        </w:tc>
        <w:tc>
          <w:tcPr>
            <w:tcW w:w="632" w:type="dxa"/>
            <w:shd w:val="clear" w:color="auto" w:fill="auto"/>
            <w:noWrap/>
            <w:vAlign w:val="center"/>
            <w:hideMark/>
          </w:tcPr>
          <w:p w14:paraId="5B3E205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144.6</w:t>
            </w:r>
          </w:p>
        </w:tc>
        <w:tc>
          <w:tcPr>
            <w:tcW w:w="634" w:type="dxa"/>
            <w:shd w:val="clear" w:color="auto" w:fill="auto"/>
            <w:noWrap/>
            <w:vAlign w:val="center"/>
            <w:hideMark/>
          </w:tcPr>
          <w:p w14:paraId="796BD2C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145.1</w:t>
            </w:r>
          </w:p>
        </w:tc>
        <w:tc>
          <w:tcPr>
            <w:tcW w:w="632" w:type="dxa"/>
            <w:shd w:val="clear" w:color="auto" w:fill="auto"/>
            <w:noWrap/>
            <w:vAlign w:val="center"/>
            <w:hideMark/>
          </w:tcPr>
          <w:p w14:paraId="3882952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145.7</w:t>
            </w:r>
          </w:p>
        </w:tc>
        <w:tc>
          <w:tcPr>
            <w:tcW w:w="634" w:type="dxa"/>
            <w:shd w:val="clear" w:color="auto" w:fill="auto"/>
            <w:noWrap/>
            <w:vAlign w:val="center"/>
            <w:hideMark/>
          </w:tcPr>
          <w:p w14:paraId="049FF5A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146.2</w:t>
            </w:r>
          </w:p>
        </w:tc>
        <w:tc>
          <w:tcPr>
            <w:tcW w:w="632" w:type="dxa"/>
            <w:shd w:val="clear" w:color="auto" w:fill="auto"/>
            <w:noWrap/>
            <w:vAlign w:val="center"/>
            <w:hideMark/>
          </w:tcPr>
          <w:p w14:paraId="07A0836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146.8</w:t>
            </w:r>
          </w:p>
        </w:tc>
        <w:tc>
          <w:tcPr>
            <w:tcW w:w="634" w:type="dxa"/>
            <w:shd w:val="clear" w:color="auto" w:fill="auto"/>
            <w:noWrap/>
            <w:vAlign w:val="center"/>
            <w:hideMark/>
          </w:tcPr>
          <w:p w14:paraId="33DED26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147.3</w:t>
            </w:r>
          </w:p>
        </w:tc>
        <w:tc>
          <w:tcPr>
            <w:tcW w:w="632" w:type="dxa"/>
            <w:shd w:val="clear" w:color="auto" w:fill="auto"/>
            <w:noWrap/>
            <w:vAlign w:val="center"/>
            <w:hideMark/>
          </w:tcPr>
          <w:p w14:paraId="063B73A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147.9</w:t>
            </w:r>
          </w:p>
        </w:tc>
        <w:tc>
          <w:tcPr>
            <w:tcW w:w="634" w:type="dxa"/>
            <w:shd w:val="clear" w:color="auto" w:fill="auto"/>
            <w:noWrap/>
            <w:vAlign w:val="center"/>
            <w:hideMark/>
          </w:tcPr>
          <w:p w14:paraId="31D1395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148.4</w:t>
            </w:r>
          </w:p>
        </w:tc>
        <w:tc>
          <w:tcPr>
            <w:tcW w:w="634" w:type="dxa"/>
            <w:shd w:val="clear" w:color="auto" w:fill="auto"/>
            <w:noWrap/>
            <w:vAlign w:val="center"/>
            <w:hideMark/>
          </w:tcPr>
          <w:p w14:paraId="4290BC3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149.0</w:t>
            </w:r>
          </w:p>
        </w:tc>
        <w:tc>
          <w:tcPr>
            <w:tcW w:w="632" w:type="dxa"/>
            <w:shd w:val="clear" w:color="auto" w:fill="auto"/>
            <w:noWrap/>
            <w:vAlign w:val="center"/>
            <w:hideMark/>
          </w:tcPr>
          <w:p w14:paraId="4591FB2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149.5</w:t>
            </w:r>
          </w:p>
        </w:tc>
        <w:tc>
          <w:tcPr>
            <w:tcW w:w="634" w:type="dxa"/>
            <w:shd w:val="clear" w:color="auto" w:fill="auto"/>
            <w:noWrap/>
            <w:vAlign w:val="center"/>
            <w:hideMark/>
          </w:tcPr>
          <w:p w14:paraId="0C5DBBB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150.1</w:t>
            </w:r>
          </w:p>
        </w:tc>
        <w:tc>
          <w:tcPr>
            <w:tcW w:w="632" w:type="dxa"/>
            <w:shd w:val="clear" w:color="auto" w:fill="auto"/>
            <w:noWrap/>
            <w:vAlign w:val="center"/>
            <w:hideMark/>
          </w:tcPr>
          <w:p w14:paraId="02F781E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150.6</w:t>
            </w:r>
          </w:p>
        </w:tc>
        <w:tc>
          <w:tcPr>
            <w:tcW w:w="634" w:type="dxa"/>
            <w:shd w:val="clear" w:color="auto" w:fill="auto"/>
            <w:noWrap/>
            <w:vAlign w:val="center"/>
            <w:hideMark/>
          </w:tcPr>
          <w:p w14:paraId="6C3F184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151.2</w:t>
            </w:r>
          </w:p>
        </w:tc>
        <w:tc>
          <w:tcPr>
            <w:tcW w:w="632" w:type="dxa"/>
            <w:shd w:val="clear" w:color="auto" w:fill="auto"/>
            <w:noWrap/>
            <w:vAlign w:val="center"/>
            <w:hideMark/>
          </w:tcPr>
          <w:p w14:paraId="4B93B08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151.7</w:t>
            </w:r>
          </w:p>
        </w:tc>
        <w:tc>
          <w:tcPr>
            <w:tcW w:w="634" w:type="dxa"/>
            <w:shd w:val="clear" w:color="auto" w:fill="auto"/>
            <w:noWrap/>
            <w:vAlign w:val="center"/>
            <w:hideMark/>
          </w:tcPr>
          <w:p w14:paraId="7BE79C6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152.3</w:t>
            </w:r>
          </w:p>
        </w:tc>
        <w:tc>
          <w:tcPr>
            <w:tcW w:w="632" w:type="dxa"/>
            <w:shd w:val="clear" w:color="auto" w:fill="auto"/>
            <w:noWrap/>
            <w:vAlign w:val="center"/>
            <w:hideMark/>
          </w:tcPr>
          <w:p w14:paraId="7F69180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152.8</w:t>
            </w:r>
          </w:p>
        </w:tc>
        <w:tc>
          <w:tcPr>
            <w:tcW w:w="634" w:type="dxa"/>
            <w:shd w:val="clear" w:color="auto" w:fill="auto"/>
            <w:noWrap/>
            <w:vAlign w:val="center"/>
            <w:hideMark/>
          </w:tcPr>
          <w:p w14:paraId="7DCCA0B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153.4</w:t>
            </w:r>
          </w:p>
        </w:tc>
        <w:tc>
          <w:tcPr>
            <w:tcW w:w="634" w:type="dxa"/>
            <w:shd w:val="clear" w:color="auto" w:fill="auto"/>
            <w:noWrap/>
            <w:vAlign w:val="center"/>
            <w:hideMark/>
          </w:tcPr>
          <w:p w14:paraId="2E3F296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153.9</w:t>
            </w:r>
          </w:p>
        </w:tc>
      </w:tr>
      <w:tr w:rsidR="00650D53" w:rsidRPr="00650D53" w14:paraId="04D02728" w14:textId="77777777" w:rsidTr="00DC2E04">
        <w:trPr>
          <w:cantSplit/>
          <w:jc w:val="center"/>
        </w:trPr>
        <w:tc>
          <w:tcPr>
            <w:tcW w:w="1086" w:type="dxa"/>
            <w:shd w:val="clear" w:color="auto" w:fill="auto"/>
            <w:noWrap/>
            <w:vAlign w:val="bottom"/>
            <w:hideMark/>
          </w:tcPr>
          <w:p w14:paraId="5BCB686A"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84</w:t>
            </w:r>
          </w:p>
        </w:tc>
        <w:tc>
          <w:tcPr>
            <w:tcW w:w="634" w:type="dxa"/>
            <w:shd w:val="clear" w:color="auto" w:fill="auto"/>
            <w:noWrap/>
            <w:vAlign w:val="center"/>
            <w:hideMark/>
          </w:tcPr>
          <w:p w14:paraId="2571851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143.2</w:t>
            </w:r>
          </w:p>
        </w:tc>
        <w:tc>
          <w:tcPr>
            <w:tcW w:w="634" w:type="dxa"/>
            <w:shd w:val="clear" w:color="auto" w:fill="auto"/>
            <w:noWrap/>
            <w:vAlign w:val="center"/>
            <w:hideMark/>
          </w:tcPr>
          <w:p w14:paraId="0F0BDAB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143.8</w:t>
            </w:r>
          </w:p>
        </w:tc>
        <w:tc>
          <w:tcPr>
            <w:tcW w:w="632" w:type="dxa"/>
            <w:shd w:val="clear" w:color="auto" w:fill="auto"/>
            <w:noWrap/>
            <w:vAlign w:val="center"/>
            <w:hideMark/>
          </w:tcPr>
          <w:p w14:paraId="54D24EA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144.3</w:t>
            </w:r>
          </w:p>
        </w:tc>
        <w:tc>
          <w:tcPr>
            <w:tcW w:w="634" w:type="dxa"/>
            <w:shd w:val="clear" w:color="auto" w:fill="auto"/>
            <w:noWrap/>
            <w:vAlign w:val="center"/>
            <w:hideMark/>
          </w:tcPr>
          <w:p w14:paraId="23207B5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144.9</w:t>
            </w:r>
          </w:p>
        </w:tc>
        <w:tc>
          <w:tcPr>
            <w:tcW w:w="632" w:type="dxa"/>
            <w:shd w:val="clear" w:color="auto" w:fill="auto"/>
            <w:noWrap/>
            <w:vAlign w:val="center"/>
            <w:hideMark/>
          </w:tcPr>
          <w:p w14:paraId="3029940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145.4</w:t>
            </w:r>
          </w:p>
        </w:tc>
        <w:tc>
          <w:tcPr>
            <w:tcW w:w="634" w:type="dxa"/>
            <w:shd w:val="clear" w:color="auto" w:fill="auto"/>
            <w:noWrap/>
            <w:vAlign w:val="center"/>
            <w:hideMark/>
          </w:tcPr>
          <w:p w14:paraId="4621747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146.0</w:t>
            </w:r>
          </w:p>
        </w:tc>
        <w:tc>
          <w:tcPr>
            <w:tcW w:w="632" w:type="dxa"/>
            <w:shd w:val="clear" w:color="auto" w:fill="auto"/>
            <w:noWrap/>
            <w:vAlign w:val="center"/>
            <w:hideMark/>
          </w:tcPr>
          <w:p w14:paraId="0C7DC67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146.5</w:t>
            </w:r>
          </w:p>
        </w:tc>
        <w:tc>
          <w:tcPr>
            <w:tcW w:w="634" w:type="dxa"/>
            <w:shd w:val="clear" w:color="auto" w:fill="auto"/>
            <w:noWrap/>
            <w:vAlign w:val="center"/>
            <w:hideMark/>
          </w:tcPr>
          <w:p w14:paraId="503440F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147.1</w:t>
            </w:r>
          </w:p>
        </w:tc>
        <w:tc>
          <w:tcPr>
            <w:tcW w:w="632" w:type="dxa"/>
            <w:shd w:val="clear" w:color="auto" w:fill="auto"/>
            <w:noWrap/>
            <w:vAlign w:val="center"/>
            <w:hideMark/>
          </w:tcPr>
          <w:p w14:paraId="7FAC125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147.6</w:t>
            </w:r>
          </w:p>
        </w:tc>
        <w:tc>
          <w:tcPr>
            <w:tcW w:w="634" w:type="dxa"/>
            <w:shd w:val="clear" w:color="auto" w:fill="auto"/>
            <w:noWrap/>
            <w:vAlign w:val="center"/>
            <w:hideMark/>
          </w:tcPr>
          <w:p w14:paraId="0749C8E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148.2</w:t>
            </w:r>
          </w:p>
        </w:tc>
        <w:tc>
          <w:tcPr>
            <w:tcW w:w="634" w:type="dxa"/>
            <w:shd w:val="clear" w:color="auto" w:fill="auto"/>
            <w:noWrap/>
            <w:vAlign w:val="center"/>
            <w:hideMark/>
          </w:tcPr>
          <w:p w14:paraId="34AC886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148.7</w:t>
            </w:r>
          </w:p>
        </w:tc>
        <w:tc>
          <w:tcPr>
            <w:tcW w:w="632" w:type="dxa"/>
            <w:shd w:val="clear" w:color="auto" w:fill="auto"/>
            <w:noWrap/>
            <w:vAlign w:val="center"/>
            <w:hideMark/>
          </w:tcPr>
          <w:p w14:paraId="59F9AC6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149.3</w:t>
            </w:r>
          </w:p>
        </w:tc>
        <w:tc>
          <w:tcPr>
            <w:tcW w:w="634" w:type="dxa"/>
            <w:shd w:val="clear" w:color="auto" w:fill="auto"/>
            <w:noWrap/>
            <w:vAlign w:val="center"/>
            <w:hideMark/>
          </w:tcPr>
          <w:p w14:paraId="5A572B0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149.8</w:t>
            </w:r>
          </w:p>
        </w:tc>
        <w:tc>
          <w:tcPr>
            <w:tcW w:w="632" w:type="dxa"/>
            <w:shd w:val="clear" w:color="auto" w:fill="auto"/>
            <w:noWrap/>
            <w:vAlign w:val="center"/>
            <w:hideMark/>
          </w:tcPr>
          <w:p w14:paraId="5D1B90C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150.4</w:t>
            </w:r>
          </w:p>
        </w:tc>
        <w:tc>
          <w:tcPr>
            <w:tcW w:w="634" w:type="dxa"/>
            <w:shd w:val="clear" w:color="auto" w:fill="auto"/>
            <w:noWrap/>
            <w:vAlign w:val="center"/>
            <w:hideMark/>
          </w:tcPr>
          <w:p w14:paraId="058EE4B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150.9</w:t>
            </w:r>
          </w:p>
        </w:tc>
        <w:tc>
          <w:tcPr>
            <w:tcW w:w="632" w:type="dxa"/>
            <w:shd w:val="clear" w:color="auto" w:fill="auto"/>
            <w:noWrap/>
            <w:vAlign w:val="center"/>
            <w:hideMark/>
          </w:tcPr>
          <w:p w14:paraId="55E8E49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151.5</w:t>
            </w:r>
          </w:p>
        </w:tc>
        <w:tc>
          <w:tcPr>
            <w:tcW w:w="634" w:type="dxa"/>
            <w:shd w:val="clear" w:color="auto" w:fill="auto"/>
            <w:noWrap/>
            <w:vAlign w:val="center"/>
            <w:hideMark/>
          </w:tcPr>
          <w:p w14:paraId="62968A3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152.0</w:t>
            </w:r>
          </w:p>
        </w:tc>
        <w:tc>
          <w:tcPr>
            <w:tcW w:w="632" w:type="dxa"/>
            <w:shd w:val="clear" w:color="auto" w:fill="auto"/>
            <w:noWrap/>
            <w:vAlign w:val="center"/>
            <w:hideMark/>
          </w:tcPr>
          <w:p w14:paraId="44402DA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152.6</w:t>
            </w:r>
          </w:p>
        </w:tc>
        <w:tc>
          <w:tcPr>
            <w:tcW w:w="634" w:type="dxa"/>
            <w:shd w:val="clear" w:color="auto" w:fill="auto"/>
            <w:noWrap/>
            <w:vAlign w:val="center"/>
            <w:hideMark/>
          </w:tcPr>
          <w:p w14:paraId="6D242DD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153.1</w:t>
            </w:r>
          </w:p>
        </w:tc>
        <w:tc>
          <w:tcPr>
            <w:tcW w:w="634" w:type="dxa"/>
            <w:shd w:val="clear" w:color="auto" w:fill="auto"/>
            <w:noWrap/>
            <w:vAlign w:val="center"/>
            <w:hideMark/>
          </w:tcPr>
          <w:p w14:paraId="1FFE961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153.7</w:t>
            </w:r>
          </w:p>
        </w:tc>
      </w:tr>
      <w:tr w:rsidR="00650D53" w:rsidRPr="00650D53" w14:paraId="4E5A617F" w14:textId="77777777" w:rsidTr="00DC2E04">
        <w:trPr>
          <w:cantSplit/>
          <w:jc w:val="center"/>
        </w:trPr>
        <w:tc>
          <w:tcPr>
            <w:tcW w:w="1086" w:type="dxa"/>
            <w:shd w:val="clear" w:color="auto" w:fill="auto"/>
            <w:noWrap/>
            <w:vAlign w:val="bottom"/>
            <w:hideMark/>
          </w:tcPr>
          <w:p w14:paraId="407ACB40"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85</w:t>
            </w:r>
          </w:p>
        </w:tc>
        <w:tc>
          <w:tcPr>
            <w:tcW w:w="634" w:type="dxa"/>
            <w:shd w:val="clear" w:color="auto" w:fill="auto"/>
            <w:noWrap/>
            <w:vAlign w:val="center"/>
            <w:hideMark/>
          </w:tcPr>
          <w:p w14:paraId="41D4260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142.9</w:t>
            </w:r>
          </w:p>
        </w:tc>
        <w:tc>
          <w:tcPr>
            <w:tcW w:w="634" w:type="dxa"/>
            <w:shd w:val="clear" w:color="auto" w:fill="auto"/>
            <w:noWrap/>
            <w:vAlign w:val="center"/>
            <w:hideMark/>
          </w:tcPr>
          <w:p w14:paraId="02C4855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143.5</w:t>
            </w:r>
          </w:p>
        </w:tc>
        <w:tc>
          <w:tcPr>
            <w:tcW w:w="632" w:type="dxa"/>
            <w:shd w:val="clear" w:color="auto" w:fill="auto"/>
            <w:noWrap/>
            <w:vAlign w:val="center"/>
            <w:hideMark/>
          </w:tcPr>
          <w:p w14:paraId="483CDC9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144.1</w:t>
            </w:r>
          </w:p>
        </w:tc>
        <w:tc>
          <w:tcPr>
            <w:tcW w:w="634" w:type="dxa"/>
            <w:shd w:val="clear" w:color="auto" w:fill="auto"/>
            <w:noWrap/>
            <w:vAlign w:val="center"/>
            <w:hideMark/>
          </w:tcPr>
          <w:p w14:paraId="61E728E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144.6</w:t>
            </w:r>
          </w:p>
        </w:tc>
        <w:tc>
          <w:tcPr>
            <w:tcW w:w="632" w:type="dxa"/>
            <w:shd w:val="clear" w:color="auto" w:fill="auto"/>
            <w:noWrap/>
            <w:vAlign w:val="center"/>
            <w:hideMark/>
          </w:tcPr>
          <w:p w14:paraId="7C182E0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145.2</w:t>
            </w:r>
          </w:p>
        </w:tc>
        <w:tc>
          <w:tcPr>
            <w:tcW w:w="634" w:type="dxa"/>
            <w:shd w:val="clear" w:color="auto" w:fill="auto"/>
            <w:noWrap/>
            <w:vAlign w:val="center"/>
            <w:hideMark/>
          </w:tcPr>
          <w:p w14:paraId="46AAD12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145.7</w:t>
            </w:r>
          </w:p>
        </w:tc>
        <w:tc>
          <w:tcPr>
            <w:tcW w:w="632" w:type="dxa"/>
            <w:shd w:val="clear" w:color="auto" w:fill="auto"/>
            <w:noWrap/>
            <w:vAlign w:val="center"/>
            <w:hideMark/>
          </w:tcPr>
          <w:p w14:paraId="2225D24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146.3</w:t>
            </w:r>
          </w:p>
        </w:tc>
        <w:tc>
          <w:tcPr>
            <w:tcW w:w="634" w:type="dxa"/>
            <w:shd w:val="clear" w:color="auto" w:fill="auto"/>
            <w:noWrap/>
            <w:vAlign w:val="center"/>
            <w:hideMark/>
          </w:tcPr>
          <w:p w14:paraId="2001C2B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146.8</w:t>
            </w:r>
          </w:p>
        </w:tc>
        <w:tc>
          <w:tcPr>
            <w:tcW w:w="632" w:type="dxa"/>
            <w:shd w:val="clear" w:color="auto" w:fill="auto"/>
            <w:noWrap/>
            <w:vAlign w:val="center"/>
            <w:hideMark/>
          </w:tcPr>
          <w:p w14:paraId="7E97D22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147.4</w:t>
            </w:r>
          </w:p>
        </w:tc>
        <w:tc>
          <w:tcPr>
            <w:tcW w:w="634" w:type="dxa"/>
            <w:shd w:val="clear" w:color="auto" w:fill="auto"/>
            <w:noWrap/>
            <w:vAlign w:val="center"/>
            <w:hideMark/>
          </w:tcPr>
          <w:p w14:paraId="2165FCA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147.9</w:t>
            </w:r>
          </w:p>
        </w:tc>
        <w:tc>
          <w:tcPr>
            <w:tcW w:w="634" w:type="dxa"/>
            <w:shd w:val="clear" w:color="auto" w:fill="auto"/>
            <w:noWrap/>
            <w:vAlign w:val="center"/>
            <w:hideMark/>
          </w:tcPr>
          <w:p w14:paraId="609B893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148.5</w:t>
            </w:r>
          </w:p>
        </w:tc>
        <w:tc>
          <w:tcPr>
            <w:tcW w:w="632" w:type="dxa"/>
            <w:shd w:val="clear" w:color="auto" w:fill="auto"/>
            <w:noWrap/>
            <w:vAlign w:val="center"/>
            <w:hideMark/>
          </w:tcPr>
          <w:p w14:paraId="49EC9D7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149.0</w:t>
            </w:r>
          </w:p>
        </w:tc>
        <w:tc>
          <w:tcPr>
            <w:tcW w:w="634" w:type="dxa"/>
            <w:shd w:val="clear" w:color="auto" w:fill="auto"/>
            <w:noWrap/>
            <w:vAlign w:val="center"/>
            <w:hideMark/>
          </w:tcPr>
          <w:p w14:paraId="1561897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149.6</w:t>
            </w:r>
          </w:p>
        </w:tc>
        <w:tc>
          <w:tcPr>
            <w:tcW w:w="632" w:type="dxa"/>
            <w:shd w:val="clear" w:color="auto" w:fill="auto"/>
            <w:noWrap/>
            <w:vAlign w:val="center"/>
            <w:hideMark/>
          </w:tcPr>
          <w:p w14:paraId="59E36CA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150.1</w:t>
            </w:r>
          </w:p>
        </w:tc>
        <w:tc>
          <w:tcPr>
            <w:tcW w:w="634" w:type="dxa"/>
            <w:shd w:val="clear" w:color="auto" w:fill="auto"/>
            <w:noWrap/>
            <w:vAlign w:val="center"/>
            <w:hideMark/>
          </w:tcPr>
          <w:p w14:paraId="04CC150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150.7</w:t>
            </w:r>
          </w:p>
        </w:tc>
        <w:tc>
          <w:tcPr>
            <w:tcW w:w="632" w:type="dxa"/>
            <w:shd w:val="clear" w:color="auto" w:fill="auto"/>
            <w:noWrap/>
            <w:vAlign w:val="center"/>
            <w:hideMark/>
          </w:tcPr>
          <w:p w14:paraId="244F05D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151.2</w:t>
            </w:r>
          </w:p>
        </w:tc>
        <w:tc>
          <w:tcPr>
            <w:tcW w:w="634" w:type="dxa"/>
            <w:shd w:val="clear" w:color="auto" w:fill="auto"/>
            <w:noWrap/>
            <w:vAlign w:val="center"/>
            <w:hideMark/>
          </w:tcPr>
          <w:p w14:paraId="069F8BE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151.8</w:t>
            </w:r>
          </w:p>
        </w:tc>
        <w:tc>
          <w:tcPr>
            <w:tcW w:w="632" w:type="dxa"/>
            <w:shd w:val="clear" w:color="auto" w:fill="auto"/>
            <w:noWrap/>
            <w:vAlign w:val="center"/>
            <w:hideMark/>
          </w:tcPr>
          <w:p w14:paraId="31C605D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152.3</w:t>
            </w:r>
          </w:p>
        </w:tc>
        <w:tc>
          <w:tcPr>
            <w:tcW w:w="634" w:type="dxa"/>
            <w:shd w:val="clear" w:color="auto" w:fill="auto"/>
            <w:noWrap/>
            <w:vAlign w:val="center"/>
            <w:hideMark/>
          </w:tcPr>
          <w:p w14:paraId="14DBC1E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152.9</w:t>
            </w:r>
          </w:p>
        </w:tc>
        <w:tc>
          <w:tcPr>
            <w:tcW w:w="634" w:type="dxa"/>
            <w:shd w:val="clear" w:color="auto" w:fill="auto"/>
            <w:noWrap/>
            <w:vAlign w:val="center"/>
            <w:hideMark/>
          </w:tcPr>
          <w:p w14:paraId="4DABAEB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153.4</w:t>
            </w:r>
          </w:p>
        </w:tc>
      </w:tr>
      <w:tr w:rsidR="00650D53" w:rsidRPr="00650D53" w14:paraId="53DFD844" w14:textId="77777777" w:rsidTr="00DC2E04">
        <w:trPr>
          <w:cantSplit/>
          <w:jc w:val="center"/>
        </w:trPr>
        <w:tc>
          <w:tcPr>
            <w:tcW w:w="1086" w:type="dxa"/>
            <w:shd w:val="clear" w:color="auto" w:fill="auto"/>
            <w:noWrap/>
            <w:vAlign w:val="bottom"/>
            <w:hideMark/>
          </w:tcPr>
          <w:p w14:paraId="7C5B15C2"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86</w:t>
            </w:r>
          </w:p>
        </w:tc>
        <w:tc>
          <w:tcPr>
            <w:tcW w:w="634" w:type="dxa"/>
            <w:shd w:val="clear" w:color="auto" w:fill="auto"/>
            <w:noWrap/>
            <w:vAlign w:val="center"/>
            <w:hideMark/>
          </w:tcPr>
          <w:p w14:paraId="4D5E9E6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142.7</w:t>
            </w:r>
          </w:p>
        </w:tc>
        <w:tc>
          <w:tcPr>
            <w:tcW w:w="634" w:type="dxa"/>
            <w:shd w:val="clear" w:color="auto" w:fill="auto"/>
            <w:noWrap/>
            <w:vAlign w:val="center"/>
            <w:hideMark/>
          </w:tcPr>
          <w:p w14:paraId="41EF90B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143.2</w:t>
            </w:r>
          </w:p>
        </w:tc>
        <w:tc>
          <w:tcPr>
            <w:tcW w:w="632" w:type="dxa"/>
            <w:shd w:val="clear" w:color="auto" w:fill="auto"/>
            <w:noWrap/>
            <w:vAlign w:val="center"/>
            <w:hideMark/>
          </w:tcPr>
          <w:p w14:paraId="1E8E7D6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143.8</w:t>
            </w:r>
          </w:p>
        </w:tc>
        <w:tc>
          <w:tcPr>
            <w:tcW w:w="634" w:type="dxa"/>
            <w:shd w:val="clear" w:color="auto" w:fill="auto"/>
            <w:noWrap/>
            <w:vAlign w:val="center"/>
            <w:hideMark/>
          </w:tcPr>
          <w:p w14:paraId="5B6E1E4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144.3</w:t>
            </w:r>
          </w:p>
        </w:tc>
        <w:tc>
          <w:tcPr>
            <w:tcW w:w="632" w:type="dxa"/>
            <w:shd w:val="clear" w:color="auto" w:fill="auto"/>
            <w:noWrap/>
            <w:vAlign w:val="center"/>
            <w:hideMark/>
          </w:tcPr>
          <w:p w14:paraId="2A8D652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144.9</w:t>
            </w:r>
          </w:p>
        </w:tc>
        <w:tc>
          <w:tcPr>
            <w:tcW w:w="634" w:type="dxa"/>
            <w:shd w:val="clear" w:color="auto" w:fill="auto"/>
            <w:noWrap/>
            <w:vAlign w:val="center"/>
            <w:hideMark/>
          </w:tcPr>
          <w:p w14:paraId="0D6EB30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145.4</w:t>
            </w:r>
          </w:p>
        </w:tc>
        <w:tc>
          <w:tcPr>
            <w:tcW w:w="632" w:type="dxa"/>
            <w:shd w:val="clear" w:color="auto" w:fill="auto"/>
            <w:noWrap/>
            <w:vAlign w:val="center"/>
            <w:hideMark/>
          </w:tcPr>
          <w:p w14:paraId="6AD70B4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146.0</w:t>
            </w:r>
          </w:p>
        </w:tc>
        <w:tc>
          <w:tcPr>
            <w:tcW w:w="634" w:type="dxa"/>
            <w:shd w:val="clear" w:color="auto" w:fill="auto"/>
            <w:noWrap/>
            <w:vAlign w:val="center"/>
            <w:hideMark/>
          </w:tcPr>
          <w:p w14:paraId="56D886A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146.6</w:t>
            </w:r>
          </w:p>
        </w:tc>
        <w:tc>
          <w:tcPr>
            <w:tcW w:w="632" w:type="dxa"/>
            <w:shd w:val="clear" w:color="auto" w:fill="auto"/>
            <w:noWrap/>
            <w:vAlign w:val="center"/>
            <w:hideMark/>
          </w:tcPr>
          <w:p w14:paraId="4BB3534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147.1</w:t>
            </w:r>
          </w:p>
        </w:tc>
        <w:tc>
          <w:tcPr>
            <w:tcW w:w="634" w:type="dxa"/>
            <w:shd w:val="clear" w:color="auto" w:fill="auto"/>
            <w:noWrap/>
            <w:vAlign w:val="center"/>
            <w:hideMark/>
          </w:tcPr>
          <w:p w14:paraId="398E4F4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147.7</w:t>
            </w:r>
          </w:p>
        </w:tc>
        <w:tc>
          <w:tcPr>
            <w:tcW w:w="634" w:type="dxa"/>
            <w:shd w:val="clear" w:color="auto" w:fill="auto"/>
            <w:noWrap/>
            <w:vAlign w:val="center"/>
            <w:hideMark/>
          </w:tcPr>
          <w:p w14:paraId="23849FD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148.2</w:t>
            </w:r>
          </w:p>
        </w:tc>
        <w:tc>
          <w:tcPr>
            <w:tcW w:w="632" w:type="dxa"/>
            <w:shd w:val="clear" w:color="auto" w:fill="auto"/>
            <w:noWrap/>
            <w:vAlign w:val="center"/>
            <w:hideMark/>
          </w:tcPr>
          <w:p w14:paraId="31F4489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148.8</w:t>
            </w:r>
          </w:p>
        </w:tc>
        <w:tc>
          <w:tcPr>
            <w:tcW w:w="634" w:type="dxa"/>
            <w:shd w:val="clear" w:color="auto" w:fill="auto"/>
            <w:noWrap/>
            <w:vAlign w:val="center"/>
            <w:hideMark/>
          </w:tcPr>
          <w:p w14:paraId="03922BD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149.3</w:t>
            </w:r>
          </w:p>
        </w:tc>
        <w:tc>
          <w:tcPr>
            <w:tcW w:w="632" w:type="dxa"/>
            <w:shd w:val="clear" w:color="auto" w:fill="auto"/>
            <w:noWrap/>
            <w:vAlign w:val="center"/>
            <w:hideMark/>
          </w:tcPr>
          <w:p w14:paraId="19A7ABA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149.9</w:t>
            </w:r>
          </w:p>
        </w:tc>
        <w:tc>
          <w:tcPr>
            <w:tcW w:w="634" w:type="dxa"/>
            <w:shd w:val="clear" w:color="auto" w:fill="auto"/>
            <w:noWrap/>
            <w:vAlign w:val="center"/>
            <w:hideMark/>
          </w:tcPr>
          <w:p w14:paraId="5071A88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150.4</w:t>
            </w:r>
          </w:p>
        </w:tc>
        <w:tc>
          <w:tcPr>
            <w:tcW w:w="632" w:type="dxa"/>
            <w:shd w:val="clear" w:color="auto" w:fill="auto"/>
            <w:noWrap/>
            <w:vAlign w:val="center"/>
            <w:hideMark/>
          </w:tcPr>
          <w:p w14:paraId="335BCC2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151.0</w:t>
            </w:r>
          </w:p>
        </w:tc>
        <w:tc>
          <w:tcPr>
            <w:tcW w:w="634" w:type="dxa"/>
            <w:shd w:val="clear" w:color="auto" w:fill="auto"/>
            <w:noWrap/>
            <w:vAlign w:val="center"/>
            <w:hideMark/>
          </w:tcPr>
          <w:p w14:paraId="63B34D4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151.5</w:t>
            </w:r>
          </w:p>
        </w:tc>
        <w:tc>
          <w:tcPr>
            <w:tcW w:w="632" w:type="dxa"/>
            <w:shd w:val="clear" w:color="auto" w:fill="auto"/>
            <w:noWrap/>
            <w:vAlign w:val="center"/>
            <w:hideMark/>
          </w:tcPr>
          <w:p w14:paraId="70A8929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152.1</w:t>
            </w:r>
          </w:p>
        </w:tc>
        <w:tc>
          <w:tcPr>
            <w:tcW w:w="634" w:type="dxa"/>
            <w:shd w:val="clear" w:color="auto" w:fill="auto"/>
            <w:noWrap/>
            <w:vAlign w:val="center"/>
            <w:hideMark/>
          </w:tcPr>
          <w:p w14:paraId="0E0C264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152.6</w:t>
            </w:r>
          </w:p>
        </w:tc>
        <w:tc>
          <w:tcPr>
            <w:tcW w:w="634" w:type="dxa"/>
            <w:shd w:val="clear" w:color="auto" w:fill="auto"/>
            <w:noWrap/>
            <w:vAlign w:val="center"/>
            <w:hideMark/>
          </w:tcPr>
          <w:p w14:paraId="0325955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153.2</w:t>
            </w:r>
          </w:p>
        </w:tc>
      </w:tr>
      <w:tr w:rsidR="00650D53" w:rsidRPr="00650D53" w14:paraId="4D3F73DF" w14:textId="77777777" w:rsidTr="00DC2E04">
        <w:trPr>
          <w:cantSplit/>
          <w:jc w:val="center"/>
        </w:trPr>
        <w:tc>
          <w:tcPr>
            <w:tcW w:w="1086" w:type="dxa"/>
            <w:shd w:val="clear" w:color="auto" w:fill="auto"/>
            <w:noWrap/>
            <w:vAlign w:val="bottom"/>
            <w:hideMark/>
          </w:tcPr>
          <w:p w14:paraId="4D788D7C"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87</w:t>
            </w:r>
          </w:p>
        </w:tc>
        <w:tc>
          <w:tcPr>
            <w:tcW w:w="634" w:type="dxa"/>
            <w:shd w:val="clear" w:color="auto" w:fill="auto"/>
            <w:noWrap/>
            <w:vAlign w:val="center"/>
            <w:hideMark/>
          </w:tcPr>
          <w:p w14:paraId="24D8A44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142.4</w:t>
            </w:r>
          </w:p>
        </w:tc>
        <w:tc>
          <w:tcPr>
            <w:tcW w:w="634" w:type="dxa"/>
            <w:shd w:val="clear" w:color="auto" w:fill="auto"/>
            <w:noWrap/>
            <w:vAlign w:val="center"/>
            <w:hideMark/>
          </w:tcPr>
          <w:p w14:paraId="2623875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143.0</w:t>
            </w:r>
          </w:p>
        </w:tc>
        <w:tc>
          <w:tcPr>
            <w:tcW w:w="632" w:type="dxa"/>
            <w:shd w:val="clear" w:color="auto" w:fill="auto"/>
            <w:noWrap/>
            <w:vAlign w:val="center"/>
            <w:hideMark/>
          </w:tcPr>
          <w:p w14:paraId="3C0C1A5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143.5</w:t>
            </w:r>
          </w:p>
        </w:tc>
        <w:tc>
          <w:tcPr>
            <w:tcW w:w="634" w:type="dxa"/>
            <w:shd w:val="clear" w:color="auto" w:fill="auto"/>
            <w:noWrap/>
            <w:vAlign w:val="center"/>
            <w:hideMark/>
          </w:tcPr>
          <w:p w14:paraId="375BD14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144.1</w:t>
            </w:r>
          </w:p>
        </w:tc>
        <w:tc>
          <w:tcPr>
            <w:tcW w:w="632" w:type="dxa"/>
            <w:shd w:val="clear" w:color="auto" w:fill="auto"/>
            <w:noWrap/>
            <w:vAlign w:val="center"/>
            <w:hideMark/>
          </w:tcPr>
          <w:p w14:paraId="5879524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144.6</w:t>
            </w:r>
          </w:p>
        </w:tc>
        <w:tc>
          <w:tcPr>
            <w:tcW w:w="634" w:type="dxa"/>
            <w:shd w:val="clear" w:color="auto" w:fill="auto"/>
            <w:noWrap/>
            <w:vAlign w:val="center"/>
            <w:hideMark/>
          </w:tcPr>
          <w:p w14:paraId="41578AA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145.2</w:t>
            </w:r>
          </w:p>
        </w:tc>
        <w:tc>
          <w:tcPr>
            <w:tcW w:w="632" w:type="dxa"/>
            <w:shd w:val="clear" w:color="auto" w:fill="auto"/>
            <w:noWrap/>
            <w:vAlign w:val="center"/>
            <w:hideMark/>
          </w:tcPr>
          <w:p w14:paraId="566ED60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145.7</w:t>
            </w:r>
          </w:p>
        </w:tc>
        <w:tc>
          <w:tcPr>
            <w:tcW w:w="634" w:type="dxa"/>
            <w:shd w:val="clear" w:color="auto" w:fill="auto"/>
            <w:noWrap/>
            <w:vAlign w:val="center"/>
            <w:hideMark/>
          </w:tcPr>
          <w:p w14:paraId="751493B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146.3</w:t>
            </w:r>
          </w:p>
        </w:tc>
        <w:tc>
          <w:tcPr>
            <w:tcW w:w="632" w:type="dxa"/>
            <w:shd w:val="clear" w:color="auto" w:fill="auto"/>
            <w:noWrap/>
            <w:vAlign w:val="center"/>
            <w:hideMark/>
          </w:tcPr>
          <w:p w14:paraId="3173CBE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146.8</w:t>
            </w:r>
          </w:p>
        </w:tc>
        <w:tc>
          <w:tcPr>
            <w:tcW w:w="634" w:type="dxa"/>
            <w:shd w:val="clear" w:color="auto" w:fill="auto"/>
            <w:noWrap/>
            <w:vAlign w:val="center"/>
            <w:hideMark/>
          </w:tcPr>
          <w:p w14:paraId="4261BFC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147.4</w:t>
            </w:r>
          </w:p>
        </w:tc>
        <w:tc>
          <w:tcPr>
            <w:tcW w:w="634" w:type="dxa"/>
            <w:shd w:val="clear" w:color="auto" w:fill="auto"/>
            <w:noWrap/>
            <w:vAlign w:val="center"/>
            <w:hideMark/>
          </w:tcPr>
          <w:p w14:paraId="3B06CF8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147.9</w:t>
            </w:r>
          </w:p>
        </w:tc>
        <w:tc>
          <w:tcPr>
            <w:tcW w:w="632" w:type="dxa"/>
            <w:shd w:val="clear" w:color="auto" w:fill="auto"/>
            <w:noWrap/>
            <w:vAlign w:val="center"/>
            <w:hideMark/>
          </w:tcPr>
          <w:p w14:paraId="0F53EAD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148.5</w:t>
            </w:r>
          </w:p>
        </w:tc>
        <w:tc>
          <w:tcPr>
            <w:tcW w:w="634" w:type="dxa"/>
            <w:shd w:val="clear" w:color="auto" w:fill="auto"/>
            <w:noWrap/>
            <w:vAlign w:val="center"/>
            <w:hideMark/>
          </w:tcPr>
          <w:p w14:paraId="21645B6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149.0</w:t>
            </w:r>
          </w:p>
        </w:tc>
        <w:tc>
          <w:tcPr>
            <w:tcW w:w="632" w:type="dxa"/>
            <w:shd w:val="clear" w:color="auto" w:fill="auto"/>
            <w:noWrap/>
            <w:vAlign w:val="center"/>
            <w:hideMark/>
          </w:tcPr>
          <w:p w14:paraId="22131B1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149.6</w:t>
            </w:r>
          </w:p>
        </w:tc>
        <w:tc>
          <w:tcPr>
            <w:tcW w:w="634" w:type="dxa"/>
            <w:shd w:val="clear" w:color="auto" w:fill="auto"/>
            <w:noWrap/>
            <w:vAlign w:val="center"/>
            <w:hideMark/>
          </w:tcPr>
          <w:p w14:paraId="5204172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150.2</w:t>
            </w:r>
          </w:p>
        </w:tc>
        <w:tc>
          <w:tcPr>
            <w:tcW w:w="632" w:type="dxa"/>
            <w:shd w:val="clear" w:color="auto" w:fill="auto"/>
            <w:noWrap/>
            <w:vAlign w:val="center"/>
            <w:hideMark/>
          </w:tcPr>
          <w:p w14:paraId="01FA0BE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150.7</w:t>
            </w:r>
          </w:p>
        </w:tc>
        <w:tc>
          <w:tcPr>
            <w:tcW w:w="634" w:type="dxa"/>
            <w:shd w:val="clear" w:color="auto" w:fill="auto"/>
            <w:noWrap/>
            <w:vAlign w:val="center"/>
            <w:hideMark/>
          </w:tcPr>
          <w:p w14:paraId="70A7DF6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151.3</w:t>
            </w:r>
          </w:p>
        </w:tc>
        <w:tc>
          <w:tcPr>
            <w:tcW w:w="632" w:type="dxa"/>
            <w:shd w:val="clear" w:color="auto" w:fill="auto"/>
            <w:noWrap/>
            <w:vAlign w:val="center"/>
            <w:hideMark/>
          </w:tcPr>
          <w:p w14:paraId="73336D7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151.8</w:t>
            </w:r>
          </w:p>
        </w:tc>
        <w:tc>
          <w:tcPr>
            <w:tcW w:w="634" w:type="dxa"/>
            <w:shd w:val="clear" w:color="auto" w:fill="auto"/>
            <w:noWrap/>
            <w:vAlign w:val="center"/>
            <w:hideMark/>
          </w:tcPr>
          <w:p w14:paraId="16FBF57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152.4</w:t>
            </w:r>
          </w:p>
        </w:tc>
        <w:tc>
          <w:tcPr>
            <w:tcW w:w="634" w:type="dxa"/>
            <w:shd w:val="clear" w:color="auto" w:fill="auto"/>
            <w:noWrap/>
            <w:vAlign w:val="center"/>
            <w:hideMark/>
          </w:tcPr>
          <w:p w14:paraId="5B04410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152.9</w:t>
            </w:r>
          </w:p>
        </w:tc>
      </w:tr>
      <w:tr w:rsidR="00650D53" w:rsidRPr="00650D53" w14:paraId="1B6B072C" w14:textId="77777777" w:rsidTr="00DC2E04">
        <w:trPr>
          <w:cantSplit/>
          <w:jc w:val="center"/>
        </w:trPr>
        <w:tc>
          <w:tcPr>
            <w:tcW w:w="1086" w:type="dxa"/>
            <w:shd w:val="clear" w:color="auto" w:fill="auto"/>
            <w:noWrap/>
            <w:vAlign w:val="bottom"/>
            <w:hideMark/>
          </w:tcPr>
          <w:p w14:paraId="164D130C"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88</w:t>
            </w:r>
          </w:p>
        </w:tc>
        <w:tc>
          <w:tcPr>
            <w:tcW w:w="634" w:type="dxa"/>
            <w:shd w:val="clear" w:color="auto" w:fill="auto"/>
            <w:noWrap/>
            <w:vAlign w:val="center"/>
            <w:hideMark/>
          </w:tcPr>
          <w:p w14:paraId="25E06F7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142.2</w:t>
            </w:r>
          </w:p>
        </w:tc>
        <w:tc>
          <w:tcPr>
            <w:tcW w:w="634" w:type="dxa"/>
            <w:shd w:val="clear" w:color="auto" w:fill="auto"/>
            <w:noWrap/>
            <w:vAlign w:val="center"/>
            <w:hideMark/>
          </w:tcPr>
          <w:p w14:paraId="2E20828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142.7</w:t>
            </w:r>
          </w:p>
        </w:tc>
        <w:tc>
          <w:tcPr>
            <w:tcW w:w="632" w:type="dxa"/>
            <w:shd w:val="clear" w:color="auto" w:fill="auto"/>
            <w:noWrap/>
            <w:vAlign w:val="center"/>
            <w:hideMark/>
          </w:tcPr>
          <w:p w14:paraId="303CDA5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143.3</w:t>
            </w:r>
          </w:p>
        </w:tc>
        <w:tc>
          <w:tcPr>
            <w:tcW w:w="634" w:type="dxa"/>
            <w:shd w:val="clear" w:color="auto" w:fill="auto"/>
            <w:noWrap/>
            <w:vAlign w:val="center"/>
            <w:hideMark/>
          </w:tcPr>
          <w:p w14:paraId="2990751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143.8</w:t>
            </w:r>
          </w:p>
        </w:tc>
        <w:tc>
          <w:tcPr>
            <w:tcW w:w="632" w:type="dxa"/>
            <w:shd w:val="clear" w:color="auto" w:fill="auto"/>
            <w:noWrap/>
            <w:vAlign w:val="center"/>
            <w:hideMark/>
          </w:tcPr>
          <w:p w14:paraId="25E91CD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144.4</w:t>
            </w:r>
          </w:p>
        </w:tc>
        <w:tc>
          <w:tcPr>
            <w:tcW w:w="634" w:type="dxa"/>
            <w:shd w:val="clear" w:color="auto" w:fill="auto"/>
            <w:noWrap/>
            <w:vAlign w:val="center"/>
            <w:hideMark/>
          </w:tcPr>
          <w:p w14:paraId="7B045F5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144.9</w:t>
            </w:r>
          </w:p>
        </w:tc>
        <w:tc>
          <w:tcPr>
            <w:tcW w:w="632" w:type="dxa"/>
            <w:shd w:val="clear" w:color="auto" w:fill="auto"/>
            <w:noWrap/>
            <w:vAlign w:val="center"/>
            <w:hideMark/>
          </w:tcPr>
          <w:p w14:paraId="71CB44E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145.5</w:t>
            </w:r>
          </w:p>
        </w:tc>
        <w:tc>
          <w:tcPr>
            <w:tcW w:w="634" w:type="dxa"/>
            <w:shd w:val="clear" w:color="auto" w:fill="auto"/>
            <w:noWrap/>
            <w:vAlign w:val="center"/>
            <w:hideMark/>
          </w:tcPr>
          <w:p w14:paraId="1E1F551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146.0</w:t>
            </w:r>
          </w:p>
        </w:tc>
        <w:tc>
          <w:tcPr>
            <w:tcW w:w="632" w:type="dxa"/>
            <w:shd w:val="clear" w:color="auto" w:fill="auto"/>
            <w:noWrap/>
            <w:vAlign w:val="center"/>
            <w:hideMark/>
          </w:tcPr>
          <w:p w14:paraId="33113BD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146.6</w:t>
            </w:r>
          </w:p>
        </w:tc>
        <w:tc>
          <w:tcPr>
            <w:tcW w:w="634" w:type="dxa"/>
            <w:shd w:val="clear" w:color="auto" w:fill="auto"/>
            <w:noWrap/>
            <w:vAlign w:val="center"/>
            <w:hideMark/>
          </w:tcPr>
          <w:p w14:paraId="373155B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147.1</w:t>
            </w:r>
          </w:p>
        </w:tc>
        <w:tc>
          <w:tcPr>
            <w:tcW w:w="634" w:type="dxa"/>
            <w:shd w:val="clear" w:color="auto" w:fill="auto"/>
            <w:noWrap/>
            <w:vAlign w:val="center"/>
            <w:hideMark/>
          </w:tcPr>
          <w:p w14:paraId="7AB2003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147.7</w:t>
            </w:r>
          </w:p>
        </w:tc>
        <w:tc>
          <w:tcPr>
            <w:tcW w:w="632" w:type="dxa"/>
            <w:shd w:val="clear" w:color="auto" w:fill="auto"/>
            <w:noWrap/>
            <w:vAlign w:val="center"/>
            <w:hideMark/>
          </w:tcPr>
          <w:p w14:paraId="19BEC9F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148.2</w:t>
            </w:r>
          </w:p>
        </w:tc>
        <w:tc>
          <w:tcPr>
            <w:tcW w:w="634" w:type="dxa"/>
            <w:shd w:val="clear" w:color="auto" w:fill="auto"/>
            <w:noWrap/>
            <w:vAlign w:val="center"/>
            <w:hideMark/>
          </w:tcPr>
          <w:p w14:paraId="47570B5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148.8</w:t>
            </w:r>
          </w:p>
        </w:tc>
        <w:tc>
          <w:tcPr>
            <w:tcW w:w="632" w:type="dxa"/>
            <w:shd w:val="clear" w:color="auto" w:fill="auto"/>
            <w:noWrap/>
            <w:vAlign w:val="center"/>
            <w:hideMark/>
          </w:tcPr>
          <w:p w14:paraId="715A865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149.3</w:t>
            </w:r>
          </w:p>
        </w:tc>
        <w:tc>
          <w:tcPr>
            <w:tcW w:w="634" w:type="dxa"/>
            <w:shd w:val="clear" w:color="auto" w:fill="auto"/>
            <w:noWrap/>
            <w:vAlign w:val="center"/>
            <w:hideMark/>
          </w:tcPr>
          <w:p w14:paraId="38E1400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149.9</w:t>
            </w:r>
          </w:p>
        </w:tc>
        <w:tc>
          <w:tcPr>
            <w:tcW w:w="632" w:type="dxa"/>
            <w:shd w:val="clear" w:color="auto" w:fill="auto"/>
            <w:noWrap/>
            <w:vAlign w:val="center"/>
            <w:hideMark/>
          </w:tcPr>
          <w:p w14:paraId="346226D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150.4</w:t>
            </w:r>
          </w:p>
        </w:tc>
        <w:tc>
          <w:tcPr>
            <w:tcW w:w="634" w:type="dxa"/>
            <w:shd w:val="clear" w:color="auto" w:fill="auto"/>
            <w:noWrap/>
            <w:vAlign w:val="center"/>
            <w:hideMark/>
          </w:tcPr>
          <w:p w14:paraId="34788E8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151.0</w:t>
            </w:r>
          </w:p>
        </w:tc>
        <w:tc>
          <w:tcPr>
            <w:tcW w:w="632" w:type="dxa"/>
            <w:shd w:val="clear" w:color="auto" w:fill="auto"/>
            <w:noWrap/>
            <w:vAlign w:val="center"/>
            <w:hideMark/>
          </w:tcPr>
          <w:p w14:paraId="0FFF852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151.5</w:t>
            </w:r>
          </w:p>
        </w:tc>
        <w:tc>
          <w:tcPr>
            <w:tcW w:w="634" w:type="dxa"/>
            <w:shd w:val="clear" w:color="auto" w:fill="auto"/>
            <w:noWrap/>
            <w:vAlign w:val="center"/>
            <w:hideMark/>
          </w:tcPr>
          <w:p w14:paraId="58A46CB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152.1</w:t>
            </w:r>
          </w:p>
        </w:tc>
        <w:tc>
          <w:tcPr>
            <w:tcW w:w="634" w:type="dxa"/>
            <w:shd w:val="clear" w:color="auto" w:fill="auto"/>
            <w:noWrap/>
            <w:vAlign w:val="center"/>
            <w:hideMark/>
          </w:tcPr>
          <w:p w14:paraId="36EC1EE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152.7</w:t>
            </w:r>
          </w:p>
        </w:tc>
      </w:tr>
      <w:tr w:rsidR="00650D53" w:rsidRPr="00650D53" w14:paraId="4EEE3E66" w14:textId="77777777" w:rsidTr="00DC2E04">
        <w:trPr>
          <w:cantSplit/>
          <w:jc w:val="center"/>
        </w:trPr>
        <w:tc>
          <w:tcPr>
            <w:tcW w:w="1086" w:type="dxa"/>
            <w:shd w:val="clear" w:color="auto" w:fill="auto"/>
            <w:noWrap/>
            <w:vAlign w:val="bottom"/>
            <w:hideMark/>
          </w:tcPr>
          <w:p w14:paraId="73FEE8BD"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89</w:t>
            </w:r>
          </w:p>
        </w:tc>
        <w:tc>
          <w:tcPr>
            <w:tcW w:w="634" w:type="dxa"/>
            <w:shd w:val="clear" w:color="auto" w:fill="auto"/>
            <w:noWrap/>
            <w:vAlign w:val="center"/>
            <w:hideMark/>
          </w:tcPr>
          <w:p w14:paraId="15339EF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141.9</w:t>
            </w:r>
          </w:p>
        </w:tc>
        <w:tc>
          <w:tcPr>
            <w:tcW w:w="634" w:type="dxa"/>
            <w:shd w:val="clear" w:color="auto" w:fill="auto"/>
            <w:noWrap/>
            <w:vAlign w:val="center"/>
            <w:hideMark/>
          </w:tcPr>
          <w:p w14:paraId="7866FAF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142.5</w:t>
            </w:r>
          </w:p>
        </w:tc>
        <w:tc>
          <w:tcPr>
            <w:tcW w:w="632" w:type="dxa"/>
            <w:shd w:val="clear" w:color="auto" w:fill="auto"/>
            <w:noWrap/>
            <w:vAlign w:val="center"/>
            <w:hideMark/>
          </w:tcPr>
          <w:p w14:paraId="21B7CD2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143.0</w:t>
            </w:r>
          </w:p>
        </w:tc>
        <w:tc>
          <w:tcPr>
            <w:tcW w:w="634" w:type="dxa"/>
            <w:shd w:val="clear" w:color="auto" w:fill="auto"/>
            <w:noWrap/>
            <w:vAlign w:val="center"/>
            <w:hideMark/>
          </w:tcPr>
          <w:p w14:paraId="2344F90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143.6</w:t>
            </w:r>
          </w:p>
        </w:tc>
        <w:tc>
          <w:tcPr>
            <w:tcW w:w="632" w:type="dxa"/>
            <w:shd w:val="clear" w:color="auto" w:fill="auto"/>
            <w:noWrap/>
            <w:vAlign w:val="center"/>
            <w:hideMark/>
          </w:tcPr>
          <w:p w14:paraId="28114D9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144.1</w:t>
            </w:r>
          </w:p>
        </w:tc>
        <w:tc>
          <w:tcPr>
            <w:tcW w:w="634" w:type="dxa"/>
            <w:shd w:val="clear" w:color="auto" w:fill="auto"/>
            <w:noWrap/>
            <w:vAlign w:val="center"/>
            <w:hideMark/>
          </w:tcPr>
          <w:p w14:paraId="3AD981F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144.7</w:t>
            </w:r>
          </w:p>
        </w:tc>
        <w:tc>
          <w:tcPr>
            <w:tcW w:w="632" w:type="dxa"/>
            <w:shd w:val="clear" w:color="auto" w:fill="auto"/>
            <w:noWrap/>
            <w:vAlign w:val="center"/>
            <w:hideMark/>
          </w:tcPr>
          <w:p w14:paraId="455C268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145.2</w:t>
            </w:r>
          </w:p>
        </w:tc>
        <w:tc>
          <w:tcPr>
            <w:tcW w:w="634" w:type="dxa"/>
            <w:shd w:val="clear" w:color="auto" w:fill="auto"/>
            <w:noWrap/>
            <w:vAlign w:val="center"/>
            <w:hideMark/>
          </w:tcPr>
          <w:p w14:paraId="7B3F6A5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145.8</w:t>
            </w:r>
          </w:p>
        </w:tc>
        <w:tc>
          <w:tcPr>
            <w:tcW w:w="632" w:type="dxa"/>
            <w:shd w:val="clear" w:color="auto" w:fill="auto"/>
            <w:noWrap/>
            <w:vAlign w:val="center"/>
            <w:hideMark/>
          </w:tcPr>
          <w:p w14:paraId="4ADFDFF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146.3</w:t>
            </w:r>
          </w:p>
        </w:tc>
        <w:tc>
          <w:tcPr>
            <w:tcW w:w="634" w:type="dxa"/>
            <w:shd w:val="clear" w:color="auto" w:fill="auto"/>
            <w:noWrap/>
            <w:vAlign w:val="center"/>
            <w:hideMark/>
          </w:tcPr>
          <w:p w14:paraId="099F64C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146.9</w:t>
            </w:r>
          </w:p>
        </w:tc>
        <w:tc>
          <w:tcPr>
            <w:tcW w:w="634" w:type="dxa"/>
            <w:shd w:val="clear" w:color="auto" w:fill="auto"/>
            <w:noWrap/>
            <w:vAlign w:val="center"/>
            <w:hideMark/>
          </w:tcPr>
          <w:p w14:paraId="42EA685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147.4</w:t>
            </w:r>
          </w:p>
        </w:tc>
        <w:tc>
          <w:tcPr>
            <w:tcW w:w="632" w:type="dxa"/>
            <w:shd w:val="clear" w:color="auto" w:fill="auto"/>
            <w:noWrap/>
            <w:vAlign w:val="center"/>
            <w:hideMark/>
          </w:tcPr>
          <w:p w14:paraId="35B2562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148.0</w:t>
            </w:r>
          </w:p>
        </w:tc>
        <w:tc>
          <w:tcPr>
            <w:tcW w:w="634" w:type="dxa"/>
            <w:shd w:val="clear" w:color="auto" w:fill="auto"/>
            <w:noWrap/>
            <w:vAlign w:val="center"/>
            <w:hideMark/>
          </w:tcPr>
          <w:p w14:paraId="159F1F7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148.5</w:t>
            </w:r>
          </w:p>
        </w:tc>
        <w:tc>
          <w:tcPr>
            <w:tcW w:w="632" w:type="dxa"/>
            <w:shd w:val="clear" w:color="auto" w:fill="auto"/>
            <w:noWrap/>
            <w:vAlign w:val="center"/>
            <w:hideMark/>
          </w:tcPr>
          <w:p w14:paraId="1487965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149.1</w:t>
            </w:r>
          </w:p>
        </w:tc>
        <w:tc>
          <w:tcPr>
            <w:tcW w:w="634" w:type="dxa"/>
            <w:shd w:val="clear" w:color="auto" w:fill="auto"/>
            <w:noWrap/>
            <w:vAlign w:val="center"/>
            <w:hideMark/>
          </w:tcPr>
          <w:p w14:paraId="309E52B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149.6</w:t>
            </w:r>
          </w:p>
        </w:tc>
        <w:tc>
          <w:tcPr>
            <w:tcW w:w="632" w:type="dxa"/>
            <w:shd w:val="clear" w:color="auto" w:fill="auto"/>
            <w:noWrap/>
            <w:vAlign w:val="center"/>
            <w:hideMark/>
          </w:tcPr>
          <w:p w14:paraId="44D8975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150.2</w:t>
            </w:r>
          </w:p>
        </w:tc>
        <w:tc>
          <w:tcPr>
            <w:tcW w:w="634" w:type="dxa"/>
            <w:shd w:val="clear" w:color="auto" w:fill="auto"/>
            <w:noWrap/>
            <w:vAlign w:val="center"/>
            <w:hideMark/>
          </w:tcPr>
          <w:p w14:paraId="4432C26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150.7</w:t>
            </w:r>
          </w:p>
        </w:tc>
        <w:tc>
          <w:tcPr>
            <w:tcW w:w="632" w:type="dxa"/>
            <w:shd w:val="clear" w:color="auto" w:fill="auto"/>
            <w:noWrap/>
            <w:vAlign w:val="center"/>
            <w:hideMark/>
          </w:tcPr>
          <w:p w14:paraId="6A59463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151.3</w:t>
            </w:r>
          </w:p>
        </w:tc>
        <w:tc>
          <w:tcPr>
            <w:tcW w:w="634" w:type="dxa"/>
            <w:shd w:val="clear" w:color="auto" w:fill="auto"/>
            <w:noWrap/>
            <w:vAlign w:val="center"/>
            <w:hideMark/>
          </w:tcPr>
          <w:p w14:paraId="7DE82A9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151.8</w:t>
            </w:r>
          </w:p>
        </w:tc>
        <w:tc>
          <w:tcPr>
            <w:tcW w:w="634" w:type="dxa"/>
            <w:shd w:val="clear" w:color="auto" w:fill="auto"/>
            <w:noWrap/>
            <w:vAlign w:val="center"/>
            <w:hideMark/>
          </w:tcPr>
          <w:p w14:paraId="4EB69E9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152.4</w:t>
            </w:r>
          </w:p>
        </w:tc>
      </w:tr>
      <w:tr w:rsidR="00650D53" w:rsidRPr="00650D53" w14:paraId="2F87AA26" w14:textId="77777777" w:rsidTr="00DC2E04">
        <w:trPr>
          <w:cantSplit/>
          <w:jc w:val="center"/>
        </w:trPr>
        <w:tc>
          <w:tcPr>
            <w:tcW w:w="1086" w:type="dxa"/>
            <w:shd w:val="clear" w:color="auto" w:fill="auto"/>
            <w:noWrap/>
            <w:vAlign w:val="bottom"/>
            <w:hideMark/>
          </w:tcPr>
          <w:p w14:paraId="24DCB675"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90</w:t>
            </w:r>
          </w:p>
        </w:tc>
        <w:tc>
          <w:tcPr>
            <w:tcW w:w="634" w:type="dxa"/>
            <w:shd w:val="clear" w:color="auto" w:fill="auto"/>
            <w:noWrap/>
            <w:vAlign w:val="center"/>
            <w:hideMark/>
          </w:tcPr>
          <w:p w14:paraId="4250737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141.7</w:t>
            </w:r>
          </w:p>
        </w:tc>
        <w:tc>
          <w:tcPr>
            <w:tcW w:w="634" w:type="dxa"/>
            <w:shd w:val="clear" w:color="auto" w:fill="auto"/>
            <w:noWrap/>
            <w:vAlign w:val="center"/>
            <w:hideMark/>
          </w:tcPr>
          <w:p w14:paraId="236A17E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142.2</w:t>
            </w:r>
          </w:p>
        </w:tc>
        <w:tc>
          <w:tcPr>
            <w:tcW w:w="632" w:type="dxa"/>
            <w:shd w:val="clear" w:color="auto" w:fill="auto"/>
            <w:noWrap/>
            <w:vAlign w:val="center"/>
            <w:hideMark/>
          </w:tcPr>
          <w:p w14:paraId="382324C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142.8</w:t>
            </w:r>
          </w:p>
        </w:tc>
        <w:tc>
          <w:tcPr>
            <w:tcW w:w="634" w:type="dxa"/>
            <w:shd w:val="clear" w:color="auto" w:fill="auto"/>
            <w:noWrap/>
            <w:vAlign w:val="center"/>
            <w:hideMark/>
          </w:tcPr>
          <w:p w14:paraId="37469A7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143.3</w:t>
            </w:r>
          </w:p>
        </w:tc>
        <w:tc>
          <w:tcPr>
            <w:tcW w:w="632" w:type="dxa"/>
            <w:shd w:val="clear" w:color="auto" w:fill="auto"/>
            <w:noWrap/>
            <w:vAlign w:val="center"/>
            <w:hideMark/>
          </w:tcPr>
          <w:p w14:paraId="2A9FCB1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143.9</w:t>
            </w:r>
          </w:p>
        </w:tc>
        <w:tc>
          <w:tcPr>
            <w:tcW w:w="634" w:type="dxa"/>
            <w:shd w:val="clear" w:color="auto" w:fill="auto"/>
            <w:noWrap/>
            <w:vAlign w:val="center"/>
            <w:hideMark/>
          </w:tcPr>
          <w:p w14:paraId="4F3E729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144.4</w:t>
            </w:r>
          </w:p>
        </w:tc>
        <w:tc>
          <w:tcPr>
            <w:tcW w:w="632" w:type="dxa"/>
            <w:shd w:val="clear" w:color="auto" w:fill="auto"/>
            <w:noWrap/>
            <w:vAlign w:val="center"/>
            <w:hideMark/>
          </w:tcPr>
          <w:p w14:paraId="29BDF64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145.0</w:t>
            </w:r>
          </w:p>
        </w:tc>
        <w:tc>
          <w:tcPr>
            <w:tcW w:w="634" w:type="dxa"/>
            <w:shd w:val="clear" w:color="auto" w:fill="auto"/>
            <w:noWrap/>
            <w:vAlign w:val="center"/>
            <w:hideMark/>
          </w:tcPr>
          <w:p w14:paraId="779DADD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145.5</w:t>
            </w:r>
          </w:p>
        </w:tc>
        <w:tc>
          <w:tcPr>
            <w:tcW w:w="632" w:type="dxa"/>
            <w:shd w:val="clear" w:color="auto" w:fill="auto"/>
            <w:noWrap/>
            <w:vAlign w:val="center"/>
            <w:hideMark/>
          </w:tcPr>
          <w:p w14:paraId="7723568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146.1</w:t>
            </w:r>
          </w:p>
        </w:tc>
        <w:tc>
          <w:tcPr>
            <w:tcW w:w="634" w:type="dxa"/>
            <w:shd w:val="clear" w:color="auto" w:fill="auto"/>
            <w:noWrap/>
            <w:vAlign w:val="center"/>
            <w:hideMark/>
          </w:tcPr>
          <w:p w14:paraId="21BBDDF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146.6</w:t>
            </w:r>
          </w:p>
        </w:tc>
        <w:tc>
          <w:tcPr>
            <w:tcW w:w="634" w:type="dxa"/>
            <w:shd w:val="clear" w:color="auto" w:fill="auto"/>
            <w:noWrap/>
            <w:vAlign w:val="center"/>
            <w:hideMark/>
          </w:tcPr>
          <w:p w14:paraId="3F3E89D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147.2</w:t>
            </w:r>
          </w:p>
        </w:tc>
        <w:tc>
          <w:tcPr>
            <w:tcW w:w="632" w:type="dxa"/>
            <w:shd w:val="clear" w:color="auto" w:fill="auto"/>
            <w:noWrap/>
            <w:vAlign w:val="center"/>
            <w:hideMark/>
          </w:tcPr>
          <w:p w14:paraId="5D3A0F4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147.7</w:t>
            </w:r>
          </w:p>
        </w:tc>
        <w:tc>
          <w:tcPr>
            <w:tcW w:w="634" w:type="dxa"/>
            <w:shd w:val="clear" w:color="auto" w:fill="auto"/>
            <w:noWrap/>
            <w:vAlign w:val="center"/>
            <w:hideMark/>
          </w:tcPr>
          <w:p w14:paraId="17684C3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148.3</w:t>
            </w:r>
          </w:p>
        </w:tc>
        <w:tc>
          <w:tcPr>
            <w:tcW w:w="632" w:type="dxa"/>
            <w:shd w:val="clear" w:color="auto" w:fill="auto"/>
            <w:noWrap/>
            <w:vAlign w:val="center"/>
            <w:hideMark/>
          </w:tcPr>
          <w:p w14:paraId="1741A44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148.8</w:t>
            </w:r>
          </w:p>
        </w:tc>
        <w:tc>
          <w:tcPr>
            <w:tcW w:w="634" w:type="dxa"/>
            <w:shd w:val="clear" w:color="auto" w:fill="auto"/>
            <w:noWrap/>
            <w:vAlign w:val="center"/>
            <w:hideMark/>
          </w:tcPr>
          <w:p w14:paraId="4C4791F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149.4</w:t>
            </w:r>
          </w:p>
        </w:tc>
        <w:tc>
          <w:tcPr>
            <w:tcW w:w="632" w:type="dxa"/>
            <w:shd w:val="clear" w:color="auto" w:fill="auto"/>
            <w:noWrap/>
            <w:vAlign w:val="center"/>
            <w:hideMark/>
          </w:tcPr>
          <w:p w14:paraId="70B721E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149.9</w:t>
            </w:r>
          </w:p>
        </w:tc>
        <w:tc>
          <w:tcPr>
            <w:tcW w:w="634" w:type="dxa"/>
            <w:shd w:val="clear" w:color="auto" w:fill="auto"/>
            <w:noWrap/>
            <w:vAlign w:val="center"/>
            <w:hideMark/>
          </w:tcPr>
          <w:p w14:paraId="3C9C296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150.5</w:t>
            </w:r>
          </w:p>
        </w:tc>
        <w:tc>
          <w:tcPr>
            <w:tcW w:w="632" w:type="dxa"/>
            <w:shd w:val="clear" w:color="auto" w:fill="auto"/>
            <w:noWrap/>
            <w:vAlign w:val="center"/>
            <w:hideMark/>
          </w:tcPr>
          <w:p w14:paraId="4DEC4A5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151.0</w:t>
            </w:r>
          </w:p>
        </w:tc>
        <w:tc>
          <w:tcPr>
            <w:tcW w:w="634" w:type="dxa"/>
            <w:shd w:val="clear" w:color="auto" w:fill="auto"/>
            <w:noWrap/>
            <w:vAlign w:val="center"/>
            <w:hideMark/>
          </w:tcPr>
          <w:p w14:paraId="7CEC350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151.6</w:t>
            </w:r>
          </w:p>
        </w:tc>
        <w:tc>
          <w:tcPr>
            <w:tcW w:w="634" w:type="dxa"/>
            <w:shd w:val="clear" w:color="auto" w:fill="auto"/>
            <w:noWrap/>
            <w:vAlign w:val="center"/>
            <w:hideMark/>
          </w:tcPr>
          <w:p w14:paraId="0CBC514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152.1</w:t>
            </w:r>
          </w:p>
        </w:tc>
      </w:tr>
      <w:tr w:rsidR="00650D53" w:rsidRPr="00650D53" w14:paraId="006FC00E" w14:textId="77777777" w:rsidTr="00DC2E04">
        <w:trPr>
          <w:cantSplit/>
          <w:jc w:val="center"/>
        </w:trPr>
        <w:tc>
          <w:tcPr>
            <w:tcW w:w="1086" w:type="dxa"/>
            <w:shd w:val="clear" w:color="auto" w:fill="auto"/>
            <w:noWrap/>
            <w:vAlign w:val="bottom"/>
            <w:hideMark/>
          </w:tcPr>
          <w:p w14:paraId="02974FF8"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91</w:t>
            </w:r>
          </w:p>
        </w:tc>
        <w:tc>
          <w:tcPr>
            <w:tcW w:w="634" w:type="dxa"/>
            <w:shd w:val="clear" w:color="auto" w:fill="auto"/>
            <w:noWrap/>
            <w:vAlign w:val="center"/>
            <w:hideMark/>
          </w:tcPr>
          <w:p w14:paraId="01E3A09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141.4</w:t>
            </w:r>
          </w:p>
        </w:tc>
        <w:tc>
          <w:tcPr>
            <w:tcW w:w="634" w:type="dxa"/>
            <w:shd w:val="clear" w:color="auto" w:fill="auto"/>
            <w:noWrap/>
            <w:vAlign w:val="center"/>
            <w:hideMark/>
          </w:tcPr>
          <w:p w14:paraId="1495270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141.9</w:t>
            </w:r>
          </w:p>
        </w:tc>
        <w:tc>
          <w:tcPr>
            <w:tcW w:w="632" w:type="dxa"/>
            <w:shd w:val="clear" w:color="auto" w:fill="auto"/>
            <w:noWrap/>
            <w:vAlign w:val="center"/>
            <w:hideMark/>
          </w:tcPr>
          <w:p w14:paraId="3907751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142.5</w:t>
            </w:r>
          </w:p>
        </w:tc>
        <w:tc>
          <w:tcPr>
            <w:tcW w:w="634" w:type="dxa"/>
            <w:shd w:val="clear" w:color="auto" w:fill="auto"/>
            <w:noWrap/>
            <w:vAlign w:val="center"/>
            <w:hideMark/>
          </w:tcPr>
          <w:p w14:paraId="6E24742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143.0</w:t>
            </w:r>
          </w:p>
        </w:tc>
        <w:tc>
          <w:tcPr>
            <w:tcW w:w="632" w:type="dxa"/>
            <w:shd w:val="clear" w:color="auto" w:fill="auto"/>
            <w:noWrap/>
            <w:vAlign w:val="center"/>
            <w:hideMark/>
          </w:tcPr>
          <w:p w14:paraId="0788E0A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143.6</w:t>
            </w:r>
          </w:p>
        </w:tc>
        <w:tc>
          <w:tcPr>
            <w:tcW w:w="634" w:type="dxa"/>
            <w:shd w:val="clear" w:color="auto" w:fill="auto"/>
            <w:noWrap/>
            <w:vAlign w:val="center"/>
            <w:hideMark/>
          </w:tcPr>
          <w:p w14:paraId="291F0A1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144.2</w:t>
            </w:r>
          </w:p>
        </w:tc>
        <w:tc>
          <w:tcPr>
            <w:tcW w:w="632" w:type="dxa"/>
            <w:shd w:val="clear" w:color="auto" w:fill="auto"/>
            <w:noWrap/>
            <w:vAlign w:val="center"/>
            <w:hideMark/>
          </w:tcPr>
          <w:p w14:paraId="26D3AAC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144.7</w:t>
            </w:r>
          </w:p>
        </w:tc>
        <w:tc>
          <w:tcPr>
            <w:tcW w:w="634" w:type="dxa"/>
            <w:shd w:val="clear" w:color="auto" w:fill="auto"/>
            <w:noWrap/>
            <w:vAlign w:val="center"/>
            <w:hideMark/>
          </w:tcPr>
          <w:p w14:paraId="214BE05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145.3</w:t>
            </w:r>
          </w:p>
        </w:tc>
        <w:tc>
          <w:tcPr>
            <w:tcW w:w="632" w:type="dxa"/>
            <w:shd w:val="clear" w:color="auto" w:fill="auto"/>
            <w:noWrap/>
            <w:vAlign w:val="center"/>
            <w:hideMark/>
          </w:tcPr>
          <w:p w14:paraId="76E99AE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145.8</w:t>
            </w:r>
          </w:p>
        </w:tc>
        <w:tc>
          <w:tcPr>
            <w:tcW w:w="634" w:type="dxa"/>
            <w:shd w:val="clear" w:color="auto" w:fill="auto"/>
            <w:noWrap/>
            <w:vAlign w:val="center"/>
            <w:hideMark/>
          </w:tcPr>
          <w:p w14:paraId="7AE980F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146.4</w:t>
            </w:r>
          </w:p>
        </w:tc>
        <w:tc>
          <w:tcPr>
            <w:tcW w:w="634" w:type="dxa"/>
            <w:shd w:val="clear" w:color="auto" w:fill="auto"/>
            <w:noWrap/>
            <w:vAlign w:val="center"/>
            <w:hideMark/>
          </w:tcPr>
          <w:p w14:paraId="6B04675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146.9</w:t>
            </w:r>
          </w:p>
        </w:tc>
        <w:tc>
          <w:tcPr>
            <w:tcW w:w="632" w:type="dxa"/>
            <w:shd w:val="clear" w:color="auto" w:fill="auto"/>
            <w:noWrap/>
            <w:vAlign w:val="center"/>
            <w:hideMark/>
          </w:tcPr>
          <w:p w14:paraId="22FDE4C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147.5</w:t>
            </w:r>
          </w:p>
        </w:tc>
        <w:tc>
          <w:tcPr>
            <w:tcW w:w="634" w:type="dxa"/>
            <w:shd w:val="clear" w:color="auto" w:fill="auto"/>
            <w:noWrap/>
            <w:vAlign w:val="center"/>
            <w:hideMark/>
          </w:tcPr>
          <w:p w14:paraId="013D79B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148.0</w:t>
            </w:r>
          </w:p>
        </w:tc>
        <w:tc>
          <w:tcPr>
            <w:tcW w:w="632" w:type="dxa"/>
            <w:shd w:val="clear" w:color="auto" w:fill="auto"/>
            <w:noWrap/>
            <w:vAlign w:val="center"/>
            <w:hideMark/>
          </w:tcPr>
          <w:p w14:paraId="2E73EEE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148.6</w:t>
            </w:r>
          </w:p>
        </w:tc>
        <w:tc>
          <w:tcPr>
            <w:tcW w:w="634" w:type="dxa"/>
            <w:shd w:val="clear" w:color="auto" w:fill="auto"/>
            <w:noWrap/>
            <w:vAlign w:val="center"/>
            <w:hideMark/>
          </w:tcPr>
          <w:p w14:paraId="30A1B47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149.1</w:t>
            </w:r>
          </w:p>
        </w:tc>
        <w:tc>
          <w:tcPr>
            <w:tcW w:w="632" w:type="dxa"/>
            <w:shd w:val="clear" w:color="auto" w:fill="auto"/>
            <w:noWrap/>
            <w:vAlign w:val="center"/>
            <w:hideMark/>
          </w:tcPr>
          <w:p w14:paraId="469531A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149.7</w:t>
            </w:r>
          </w:p>
        </w:tc>
        <w:tc>
          <w:tcPr>
            <w:tcW w:w="634" w:type="dxa"/>
            <w:shd w:val="clear" w:color="auto" w:fill="auto"/>
            <w:noWrap/>
            <w:vAlign w:val="center"/>
            <w:hideMark/>
          </w:tcPr>
          <w:p w14:paraId="649FA66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150.2</w:t>
            </w:r>
          </w:p>
        </w:tc>
        <w:tc>
          <w:tcPr>
            <w:tcW w:w="632" w:type="dxa"/>
            <w:shd w:val="clear" w:color="auto" w:fill="auto"/>
            <w:noWrap/>
            <w:vAlign w:val="center"/>
            <w:hideMark/>
          </w:tcPr>
          <w:p w14:paraId="5BBEC86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150.8</w:t>
            </w:r>
          </w:p>
        </w:tc>
        <w:tc>
          <w:tcPr>
            <w:tcW w:w="634" w:type="dxa"/>
            <w:shd w:val="clear" w:color="auto" w:fill="auto"/>
            <w:noWrap/>
            <w:vAlign w:val="center"/>
            <w:hideMark/>
          </w:tcPr>
          <w:p w14:paraId="411A15B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151.3</w:t>
            </w:r>
          </w:p>
        </w:tc>
        <w:tc>
          <w:tcPr>
            <w:tcW w:w="634" w:type="dxa"/>
            <w:shd w:val="clear" w:color="auto" w:fill="auto"/>
            <w:noWrap/>
            <w:vAlign w:val="center"/>
            <w:hideMark/>
          </w:tcPr>
          <w:p w14:paraId="20BFFD9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151.9</w:t>
            </w:r>
          </w:p>
        </w:tc>
      </w:tr>
      <w:tr w:rsidR="00650D53" w:rsidRPr="00650D53" w14:paraId="3C500AF8" w14:textId="77777777" w:rsidTr="00DC2E04">
        <w:trPr>
          <w:cantSplit/>
          <w:jc w:val="center"/>
        </w:trPr>
        <w:tc>
          <w:tcPr>
            <w:tcW w:w="1086" w:type="dxa"/>
            <w:shd w:val="clear" w:color="auto" w:fill="auto"/>
            <w:noWrap/>
            <w:vAlign w:val="bottom"/>
            <w:hideMark/>
          </w:tcPr>
          <w:p w14:paraId="5A278FC8"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92</w:t>
            </w:r>
          </w:p>
        </w:tc>
        <w:tc>
          <w:tcPr>
            <w:tcW w:w="634" w:type="dxa"/>
            <w:shd w:val="clear" w:color="auto" w:fill="auto"/>
            <w:noWrap/>
            <w:vAlign w:val="center"/>
            <w:hideMark/>
          </w:tcPr>
          <w:p w14:paraId="3AC3DC6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141.1</w:t>
            </w:r>
          </w:p>
        </w:tc>
        <w:tc>
          <w:tcPr>
            <w:tcW w:w="634" w:type="dxa"/>
            <w:shd w:val="clear" w:color="auto" w:fill="auto"/>
            <w:noWrap/>
            <w:vAlign w:val="center"/>
            <w:hideMark/>
          </w:tcPr>
          <w:p w14:paraId="06EC0EB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141.7</w:t>
            </w:r>
          </w:p>
        </w:tc>
        <w:tc>
          <w:tcPr>
            <w:tcW w:w="632" w:type="dxa"/>
            <w:shd w:val="clear" w:color="auto" w:fill="auto"/>
            <w:noWrap/>
            <w:vAlign w:val="center"/>
            <w:hideMark/>
          </w:tcPr>
          <w:p w14:paraId="28FCBF5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142.2</w:t>
            </w:r>
          </w:p>
        </w:tc>
        <w:tc>
          <w:tcPr>
            <w:tcW w:w="634" w:type="dxa"/>
            <w:shd w:val="clear" w:color="auto" w:fill="auto"/>
            <w:noWrap/>
            <w:vAlign w:val="center"/>
            <w:hideMark/>
          </w:tcPr>
          <w:p w14:paraId="0345766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142.8</w:t>
            </w:r>
          </w:p>
        </w:tc>
        <w:tc>
          <w:tcPr>
            <w:tcW w:w="632" w:type="dxa"/>
            <w:shd w:val="clear" w:color="auto" w:fill="auto"/>
            <w:noWrap/>
            <w:vAlign w:val="center"/>
            <w:hideMark/>
          </w:tcPr>
          <w:p w14:paraId="1ADC025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143.3</w:t>
            </w:r>
          </w:p>
        </w:tc>
        <w:tc>
          <w:tcPr>
            <w:tcW w:w="634" w:type="dxa"/>
            <w:shd w:val="clear" w:color="auto" w:fill="auto"/>
            <w:noWrap/>
            <w:vAlign w:val="center"/>
            <w:hideMark/>
          </w:tcPr>
          <w:p w14:paraId="0551C06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143.9</w:t>
            </w:r>
          </w:p>
        </w:tc>
        <w:tc>
          <w:tcPr>
            <w:tcW w:w="632" w:type="dxa"/>
            <w:shd w:val="clear" w:color="auto" w:fill="auto"/>
            <w:noWrap/>
            <w:vAlign w:val="center"/>
            <w:hideMark/>
          </w:tcPr>
          <w:p w14:paraId="2C4F449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144.4</w:t>
            </w:r>
          </w:p>
        </w:tc>
        <w:tc>
          <w:tcPr>
            <w:tcW w:w="634" w:type="dxa"/>
            <w:shd w:val="clear" w:color="auto" w:fill="auto"/>
            <w:noWrap/>
            <w:vAlign w:val="center"/>
            <w:hideMark/>
          </w:tcPr>
          <w:p w14:paraId="7807943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145.0</w:t>
            </w:r>
          </w:p>
        </w:tc>
        <w:tc>
          <w:tcPr>
            <w:tcW w:w="632" w:type="dxa"/>
            <w:shd w:val="clear" w:color="auto" w:fill="auto"/>
            <w:noWrap/>
            <w:vAlign w:val="center"/>
            <w:hideMark/>
          </w:tcPr>
          <w:p w14:paraId="55CE251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145.5</w:t>
            </w:r>
          </w:p>
        </w:tc>
        <w:tc>
          <w:tcPr>
            <w:tcW w:w="634" w:type="dxa"/>
            <w:shd w:val="clear" w:color="auto" w:fill="auto"/>
            <w:noWrap/>
            <w:vAlign w:val="center"/>
            <w:hideMark/>
          </w:tcPr>
          <w:p w14:paraId="60721A8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146.1</w:t>
            </w:r>
          </w:p>
        </w:tc>
        <w:tc>
          <w:tcPr>
            <w:tcW w:w="634" w:type="dxa"/>
            <w:shd w:val="clear" w:color="auto" w:fill="auto"/>
            <w:noWrap/>
            <w:vAlign w:val="center"/>
            <w:hideMark/>
          </w:tcPr>
          <w:p w14:paraId="147197B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146.7</w:t>
            </w:r>
          </w:p>
        </w:tc>
        <w:tc>
          <w:tcPr>
            <w:tcW w:w="632" w:type="dxa"/>
            <w:shd w:val="clear" w:color="auto" w:fill="auto"/>
            <w:noWrap/>
            <w:vAlign w:val="center"/>
            <w:hideMark/>
          </w:tcPr>
          <w:p w14:paraId="64D566E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147.2</w:t>
            </w:r>
          </w:p>
        </w:tc>
        <w:tc>
          <w:tcPr>
            <w:tcW w:w="634" w:type="dxa"/>
            <w:shd w:val="clear" w:color="auto" w:fill="auto"/>
            <w:noWrap/>
            <w:vAlign w:val="center"/>
            <w:hideMark/>
          </w:tcPr>
          <w:p w14:paraId="69D95A3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147.8</w:t>
            </w:r>
          </w:p>
        </w:tc>
        <w:tc>
          <w:tcPr>
            <w:tcW w:w="632" w:type="dxa"/>
            <w:shd w:val="clear" w:color="auto" w:fill="auto"/>
            <w:noWrap/>
            <w:vAlign w:val="center"/>
            <w:hideMark/>
          </w:tcPr>
          <w:p w14:paraId="5267204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148.3</w:t>
            </w:r>
          </w:p>
        </w:tc>
        <w:tc>
          <w:tcPr>
            <w:tcW w:w="634" w:type="dxa"/>
            <w:shd w:val="clear" w:color="auto" w:fill="auto"/>
            <w:noWrap/>
            <w:vAlign w:val="center"/>
            <w:hideMark/>
          </w:tcPr>
          <w:p w14:paraId="594E79B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148.9</w:t>
            </w:r>
          </w:p>
        </w:tc>
        <w:tc>
          <w:tcPr>
            <w:tcW w:w="632" w:type="dxa"/>
            <w:shd w:val="clear" w:color="auto" w:fill="auto"/>
            <w:noWrap/>
            <w:vAlign w:val="center"/>
            <w:hideMark/>
          </w:tcPr>
          <w:p w14:paraId="32A0629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149.4</w:t>
            </w:r>
          </w:p>
        </w:tc>
        <w:tc>
          <w:tcPr>
            <w:tcW w:w="634" w:type="dxa"/>
            <w:shd w:val="clear" w:color="auto" w:fill="auto"/>
            <w:noWrap/>
            <w:vAlign w:val="center"/>
            <w:hideMark/>
          </w:tcPr>
          <w:p w14:paraId="4DF2C6B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150.0</w:t>
            </w:r>
          </w:p>
        </w:tc>
        <w:tc>
          <w:tcPr>
            <w:tcW w:w="632" w:type="dxa"/>
            <w:shd w:val="clear" w:color="auto" w:fill="auto"/>
            <w:noWrap/>
            <w:vAlign w:val="center"/>
            <w:hideMark/>
          </w:tcPr>
          <w:p w14:paraId="75BD68F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150.5</w:t>
            </w:r>
          </w:p>
        </w:tc>
        <w:tc>
          <w:tcPr>
            <w:tcW w:w="634" w:type="dxa"/>
            <w:shd w:val="clear" w:color="auto" w:fill="auto"/>
            <w:noWrap/>
            <w:vAlign w:val="center"/>
            <w:hideMark/>
          </w:tcPr>
          <w:p w14:paraId="7E709E7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151.1</w:t>
            </w:r>
          </w:p>
        </w:tc>
        <w:tc>
          <w:tcPr>
            <w:tcW w:w="634" w:type="dxa"/>
            <w:shd w:val="clear" w:color="auto" w:fill="auto"/>
            <w:noWrap/>
            <w:vAlign w:val="center"/>
            <w:hideMark/>
          </w:tcPr>
          <w:p w14:paraId="417B8FF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151.6</w:t>
            </w:r>
          </w:p>
        </w:tc>
      </w:tr>
      <w:tr w:rsidR="00650D53" w:rsidRPr="00650D53" w14:paraId="4D3289B3" w14:textId="77777777" w:rsidTr="00DC2E04">
        <w:trPr>
          <w:cantSplit/>
          <w:jc w:val="center"/>
        </w:trPr>
        <w:tc>
          <w:tcPr>
            <w:tcW w:w="1086" w:type="dxa"/>
            <w:shd w:val="clear" w:color="auto" w:fill="auto"/>
            <w:noWrap/>
            <w:vAlign w:val="bottom"/>
            <w:hideMark/>
          </w:tcPr>
          <w:p w14:paraId="65C1A40F"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93</w:t>
            </w:r>
          </w:p>
        </w:tc>
        <w:tc>
          <w:tcPr>
            <w:tcW w:w="634" w:type="dxa"/>
            <w:shd w:val="clear" w:color="auto" w:fill="auto"/>
            <w:noWrap/>
            <w:vAlign w:val="center"/>
            <w:hideMark/>
          </w:tcPr>
          <w:p w14:paraId="50BFB6B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140.9</w:t>
            </w:r>
          </w:p>
        </w:tc>
        <w:tc>
          <w:tcPr>
            <w:tcW w:w="634" w:type="dxa"/>
            <w:shd w:val="clear" w:color="auto" w:fill="auto"/>
            <w:noWrap/>
            <w:vAlign w:val="center"/>
            <w:hideMark/>
          </w:tcPr>
          <w:p w14:paraId="65D1F14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141.4</w:t>
            </w:r>
          </w:p>
        </w:tc>
        <w:tc>
          <w:tcPr>
            <w:tcW w:w="632" w:type="dxa"/>
            <w:shd w:val="clear" w:color="auto" w:fill="auto"/>
            <w:noWrap/>
            <w:vAlign w:val="center"/>
            <w:hideMark/>
          </w:tcPr>
          <w:p w14:paraId="42215C3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142.0</w:t>
            </w:r>
          </w:p>
        </w:tc>
        <w:tc>
          <w:tcPr>
            <w:tcW w:w="634" w:type="dxa"/>
            <w:shd w:val="clear" w:color="auto" w:fill="auto"/>
            <w:noWrap/>
            <w:vAlign w:val="center"/>
            <w:hideMark/>
          </w:tcPr>
          <w:p w14:paraId="14DAE79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142.5</w:t>
            </w:r>
          </w:p>
        </w:tc>
        <w:tc>
          <w:tcPr>
            <w:tcW w:w="632" w:type="dxa"/>
            <w:shd w:val="clear" w:color="auto" w:fill="auto"/>
            <w:noWrap/>
            <w:vAlign w:val="center"/>
            <w:hideMark/>
          </w:tcPr>
          <w:p w14:paraId="2CF38E9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143.1</w:t>
            </w:r>
          </w:p>
        </w:tc>
        <w:tc>
          <w:tcPr>
            <w:tcW w:w="634" w:type="dxa"/>
            <w:shd w:val="clear" w:color="auto" w:fill="auto"/>
            <w:noWrap/>
            <w:vAlign w:val="center"/>
            <w:hideMark/>
          </w:tcPr>
          <w:p w14:paraId="16B2A8B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143.6</w:t>
            </w:r>
          </w:p>
        </w:tc>
        <w:tc>
          <w:tcPr>
            <w:tcW w:w="632" w:type="dxa"/>
            <w:shd w:val="clear" w:color="auto" w:fill="auto"/>
            <w:noWrap/>
            <w:vAlign w:val="center"/>
            <w:hideMark/>
          </w:tcPr>
          <w:p w14:paraId="5EFFA7E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144.2</w:t>
            </w:r>
          </w:p>
        </w:tc>
        <w:tc>
          <w:tcPr>
            <w:tcW w:w="634" w:type="dxa"/>
            <w:shd w:val="clear" w:color="auto" w:fill="auto"/>
            <w:noWrap/>
            <w:vAlign w:val="center"/>
            <w:hideMark/>
          </w:tcPr>
          <w:p w14:paraId="10DA56C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144.7</w:t>
            </w:r>
          </w:p>
        </w:tc>
        <w:tc>
          <w:tcPr>
            <w:tcW w:w="632" w:type="dxa"/>
            <w:shd w:val="clear" w:color="auto" w:fill="auto"/>
            <w:noWrap/>
            <w:vAlign w:val="center"/>
            <w:hideMark/>
          </w:tcPr>
          <w:p w14:paraId="23404A7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145.3</w:t>
            </w:r>
          </w:p>
        </w:tc>
        <w:tc>
          <w:tcPr>
            <w:tcW w:w="634" w:type="dxa"/>
            <w:shd w:val="clear" w:color="auto" w:fill="auto"/>
            <w:noWrap/>
            <w:vAlign w:val="center"/>
            <w:hideMark/>
          </w:tcPr>
          <w:p w14:paraId="747685B5"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145.8</w:t>
            </w:r>
          </w:p>
        </w:tc>
        <w:tc>
          <w:tcPr>
            <w:tcW w:w="634" w:type="dxa"/>
            <w:shd w:val="clear" w:color="auto" w:fill="auto"/>
            <w:noWrap/>
            <w:vAlign w:val="center"/>
            <w:hideMark/>
          </w:tcPr>
          <w:p w14:paraId="01F46AF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146.4</w:t>
            </w:r>
          </w:p>
        </w:tc>
        <w:tc>
          <w:tcPr>
            <w:tcW w:w="632" w:type="dxa"/>
            <w:shd w:val="clear" w:color="auto" w:fill="auto"/>
            <w:noWrap/>
            <w:vAlign w:val="center"/>
            <w:hideMark/>
          </w:tcPr>
          <w:p w14:paraId="18B8431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146.9</w:t>
            </w:r>
          </w:p>
        </w:tc>
        <w:tc>
          <w:tcPr>
            <w:tcW w:w="634" w:type="dxa"/>
            <w:shd w:val="clear" w:color="auto" w:fill="auto"/>
            <w:noWrap/>
            <w:vAlign w:val="center"/>
            <w:hideMark/>
          </w:tcPr>
          <w:p w14:paraId="6FF2E6D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147.5</w:t>
            </w:r>
          </w:p>
        </w:tc>
        <w:tc>
          <w:tcPr>
            <w:tcW w:w="632" w:type="dxa"/>
            <w:shd w:val="clear" w:color="auto" w:fill="auto"/>
            <w:noWrap/>
            <w:vAlign w:val="center"/>
            <w:hideMark/>
          </w:tcPr>
          <w:p w14:paraId="548F490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148.0</w:t>
            </w:r>
          </w:p>
        </w:tc>
        <w:tc>
          <w:tcPr>
            <w:tcW w:w="634" w:type="dxa"/>
            <w:shd w:val="clear" w:color="auto" w:fill="auto"/>
            <w:noWrap/>
            <w:vAlign w:val="center"/>
            <w:hideMark/>
          </w:tcPr>
          <w:p w14:paraId="17F294B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148.6</w:t>
            </w:r>
          </w:p>
        </w:tc>
        <w:tc>
          <w:tcPr>
            <w:tcW w:w="632" w:type="dxa"/>
            <w:shd w:val="clear" w:color="auto" w:fill="auto"/>
            <w:noWrap/>
            <w:vAlign w:val="center"/>
            <w:hideMark/>
          </w:tcPr>
          <w:p w14:paraId="503F5F1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149.1</w:t>
            </w:r>
          </w:p>
        </w:tc>
        <w:tc>
          <w:tcPr>
            <w:tcW w:w="634" w:type="dxa"/>
            <w:shd w:val="clear" w:color="auto" w:fill="auto"/>
            <w:noWrap/>
            <w:vAlign w:val="center"/>
            <w:hideMark/>
          </w:tcPr>
          <w:p w14:paraId="2A3084F9"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149.7</w:t>
            </w:r>
          </w:p>
        </w:tc>
        <w:tc>
          <w:tcPr>
            <w:tcW w:w="632" w:type="dxa"/>
            <w:shd w:val="clear" w:color="auto" w:fill="auto"/>
            <w:noWrap/>
            <w:vAlign w:val="center"/>
            <w:hideMark/>
          </w:tcPr>
          <w:p w14:paraId="226A091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150.3</w:t>
            </w:r>
          </w:p>
        </w:tc>
        <w:tc>
          <w:tcPr>
            <w:tcW w:w="634" w:type="dxa"/>
            <w:shd w:val="clear" w:color="auto" w:fill="auto"/>
            <w:noWrap/>
            <w:vAlign w:val="center"/>
            <w:hideMark/>
          </w:tcPr>
          <w:p w14:paraId="58EB9FE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150.8</w:t>
            </w:r>
          </w:p>
        </w:tc>
        <w:tc>
          <w:tcPr>
            <w:tcW w:w="634" w:type="dxa"/>
            <w:shd w:val="clear" w:color="auto" w:fill="auto"/>
            <w:noWrap/>
            <w:vAlign w:val="center"/>
            <w:hideMark/>
          </w:tcPr>
          <w:p w14:paraId="6261637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151.4</w:t>
            </w:r>
          </w:p>
        </w:tc>
      </w:tr>
      <w:tr w:rsidR="00650D53" w:rsidRPr="00650D53" w14:paraId="02FF7594" w14:textId="77777777" w:rsidTr="00DC2E04">
        <w:trPr>
          <w:cantSplit/>
          <w:jc w:val="center"/>
        </w:trPr>
        <w:tc>
          <w:tcPr>
            <w:tcW w:w="1086" w:type="dxa"/>
            <w:shd w:val="clear" w:color="auto" w:fill="auto"/>
            <w:noWrap/>
            <w:vAlign w:val="bottom"/>
            <w:hideMark/>
          </w:tcPr>
          <w:p w14:paraId="26D98952"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94</w:t>
            </w:r>
          </w:p>
        </w:tc>
        <w:tc>
          <w:tcPr>
            <w:tcW w:w="634" w:type="dxa"/>
            <w:shd w:val="clear" w:color="auto" w:fill="auto"/>
            <w:noWrap/>
            <w:vAlign w:val="center"/>
            <w:hideMark/>
          </w:tcPr>
          <w:p w14:paraId="0275DAD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140.6</w:t>
            </w:r>
          </w:p>
        </w:tc>
        <w:tc>
          <w:tcPr>
            <w:tcW w:w="634" w:type="dxa"/>
            <w:shd w:val="clear" w:color="auto" w:fill="auto"/>
            <w:noWrap/>
            <w:vAlign w:val="center"/>
            <w:hideMark/>
          </w:tcPr>
          <w:p w14:paraId="7E5951F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141.2</w:t>
            </w:r>
          </w:p>
        </w:tc>
        <w:tc>
          <w:tcPr>
            <w:tcW w:w="632" w:type="dxa"/>
            <w:shd w:val="clear" w:color="auto" w:fill="auto"/>
            <w:noWrap/>
            <w:vAlign w:val="center"/>
            <w:hideMark/>
          </w:tcPr>
          <w:p w14:paraId="43A9F46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141.7</w:t>
            </w:r>
          </w:p>
        </w:tc>
        <w:tc>
          <w:tcPr>
            <w:tcW w:w="634" w:type="dxa"/>
            <w:shd w:val="clear" w:color="auto" w:fill="auto"/>
            <w:noWrap/>
            <w:vAlign w:val="center"/>
            <w:hideMark/>
          </w:tcPr>
          <w:p w14:paraId="6A120070"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142.3</w:t>
            </w:r>
          </w:p>
        </w:tc>
        <w:tc>
          <w:tcPr>
            <w:tcW w:w="632" w:type="dxa"/>
            <w:shd w:val="clear" w:color="auto" w:fill="auto"/>
            <w:noWrap/>
            <w:vAlign w:val="center"/>
            <w:hideMark/>
          </w:tcPr>
          <w:p w14:paraId="4FA7AD8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142.8</w:t>
            </w:r>
          </w:p>
        </w:tc>
        <w:tc>
          <w:tcPr>
            <w:tcW w:w="634" w:type="dxa"/>
            <w:shd w:val="clear" w:color="auto" w:fill="auto"/>
            <w:noWrap/>
            <w:vAlign w:val="center"/>
            <w:hideMark/>
          </w:tcPr>
          <w:p w14:paraId="6EB973B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143.4</w:t>
            </w:r>
          </w:p>
        </w:tc>
        <w:tc>
          <w:tcPr>
            <w:tcW w:w="632" w:type="dxa"/>
            <w:shd w:val="clear" w:color="auto" w:fill="auto"/>
            <w:noWrap/>
            <w:vAlign w:val="center"/>
            <w:hideMark/>
          </w:tcPr>
          <w:p w14:paraId="5B98A1C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143.9</w:t>
            </w:r>
          </w:p>
        </w:tc>
        <w:tc>
          <w:tcPr>
            <w:tcW w:w="634" w:type="dxa"/>
            <w:shd w:val="clear" w:color="auto" w:fill="auto"/>
            <w:noWrap/>
            <w:vAlign w:val="center"/>
            <w:hideMark/>
          </w:tcPr>
          <w:p w14:paraId="0983EE0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144.5</w:t>
            </w:r>
          </w:p>
        </w:tc>
        <w:tc>
          <w:tcPr>
            <w:tcW w:w="632" w:type="dxa"/>
            <w:shd w:val="clear" w:color="auto" w:fill="auto"/>
            <w:noWrap/>
            <w:vAlign w:val="center"/>
            <w:hideMark/>
          </w:tcPr>
          <w:p w14:paraId="254FFB2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145.0</w:t>
            </w:r>
          </w:p>
        </w:tc>
        <w:tc>
          <w:tcPr>
            <w:tcW w:w="634" w:type="dxa"/>
            <w:shd w:val="clear" w:color="auto" w:fill="auto"/>
            <w:noWrap/>
            <w:vAlign w:val="center"/>
            <w:hideMark/>
          </w:tcPr>
          <w:p w14:paraId="0862FB3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145.6</w:t>
            </w:r>
          </w:p>
        </w:tc>
        <w:tc>
          <w:tcPr>
            <w:tcW w:w="634" w:type="dxa"/>
            <w:shd w:val="clear" w:color="auto" w:fill="auto"/>
            <w:noWrap/>
            <w:vAlign w:val="center"/>
            <w:hideMark/>
          </w:tcPr>
          <w:p w14:paraId="584CEE2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146.1</w:t>
            </w:r>
          </w:p>
        </w:tc>
        <w:tc>
          <w:tcPr>
            <w:tcW w:w="632" w:type="dxa"/>
            <w:shd w:val="clear" w:color="auto" w:fill="auto"/>
            <w:noWrap/>
            <w:vAlign w:val="center"/>
            <w:hideMark/>
          </w:tcPr>
          <w:p w14:paraId="1A58772E"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146.7</w:t>
            </w:r>
          </w:p>
        </w:tc>
        <w:tc>
          <w:tcPr>
            <w:tcW w:w="634" w:type="dxa"/>
            <w:shd w:val="clear" w:color="auto" w:fill="auto"/>
            <w:noWrap/>
            <w:vAlign w:val="center"/>
            <w:hideMark/>
          </w:tcPr>
          <w:p w14:paraId="4EE0D79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147.2</w:t>
            </w:r>
          </w:p>
        </w:tc>
        <w:tc>
          <w:tcPr>
            <w:tcW w:w="632" w:type="dxa"/>
            <w:shd w:val="clear" w:color="auto" w:fill="auto"/>
            <w:noWrap/>
            <w:vAlign w:val="center"/>
            <w:hideMark/>
          </w:tcPr>
          <w:p w14:paraId="22BC427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147.8</w:t>
            </w:r>
          </w:p>
        </w:tc>
        <w:tc>
          <w:tcPr>
            <w:tcW w:w="634" w:type="dxa"/>
            <w:shd w:val="clear" w:color="auto" w:fill="auto"/>
            <w:noWrap/>
            <w:vAlign w:val="center"/>
            <w:hideMark/>
          </w:tcPr>
          <w:p w14:paraId="2B4F351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148.3</w:t>
            </w:r>
          </w:p>
        </w:tc>
        <w:tc>
          <w:tcPr>
            <w:tcW w:w="632" w:type="dxa"/>
            <w:shd w:val="clear" w:color="auto" w:fill="auto"/>
            <w:noWrap/>
            <w:vAlign w:val="center"/>
            <w:hideMark/>
          </w:tcPr>
          <w:p w14:paraId="18B5578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148.9</w:t>
            </w:r>
          </w:p>
        </w:tc>
        <w:tc>
          <w:tcPr>
            <w:tcW w:w="634" w:type="dxa"/>
            <w:shd w:val="clear" w:color="auto" w:fill="auto"/>
            <w:noWrap/>
            <w:vAlign w:val="center"/>
            <w:hideMark/>
          </w:tcPr>
          <w:p w14:paraId="7FEAABA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149.4</w:t>
            </w:r>
          </w:p>
        </w:tc>
        <w:tc>
          <w:tcPr>
            <w:tcW w:w="632" w:type="dxa"/>
            <w:shd w:val="clear" w:color="auto" w:fill="auto"/>
            <w:noWrap/>
            <w:vAlign w:val="center"/>
            <w:hideMark/>
          </w:tcPr>
          <w:p w14:paraId="68C823EC"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150.0</w:t>
            </w:r>
          </w:p>
        </w:tc>
        <w:tc>
          <w:tcPr>
            <w:tcW w:w="634" w:type="dxa"/>
            <w:shd w:val="clear" w:color="auto" w:fill="auto"/>
            <w:noWrap/>
            <w:vAlign w:val="center"/>
            <w:hideMark/>
          </w:tcPr>
          <w:p w14:paraId="6116F11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150.5</w:t>
            </w:r>
          </w:p>
        </w:tc>
        <w:tc>
          <w:tcPr>
            <w:tcW w:w="634" w:type="dxa"/>
            <w:shd w:val="clear" w:color="auto" w:fill="auto"/>
            <w:noWrap/>
            <w:vAlign w:val="center"/>
            <w:hideMark/>
          </w:tcPr>
          <w:p w14:paraId="482D0AA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151.1</w:t>
            </w:r>
          </w:p>
        </w:tc>
      </w:tr>
      <w:tr w:rsidR="00650D53" w:rsidRPr="00650D53" w14:paraId="6278CAD2" w14:textId="77777777" w:rsidTr="00DC2E04">
        <w:trPr>
          <w:cantSplit/>
          <w:jc w:val="center"/>
        </w:trPr>
        <w:tc>
          <w:tcPr>
            <w:tcW w:w="1086" w:type="dxa"/>
            <w:shd w:val="clear" w:color="auto" w:fill="auto"/>
            <w:noWrap/>
            <w:vAlign w:val="bottom"/>
            <w:hideMark/>
          </w:tcPr>
          <w:p w14:paraId="1D4E635E"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95</w:t>
            </w:r>
          </w:p>
        </w:tc>
        <w:tc>
          <w:tcPr>
            <w:tcW w:w="634" w:type="dxa"/>
            <w:shd w:val="clear" w:color="auto" w:fill="auto"/>
            <w:noWrap/>
            <w:vAlign w:val="center"/>
            <w:hideMark/>
          </w:tcPr>
          <w:p w14:paraId="6346D442"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140.4</w:t>
            </w:r>
          </w:p>
        </w:tc>
        <w:tc>
          <w:tcPr>
            <w:tcW w:w="634" w:type="dxa"/>
            <w:shd w:val="clear" w:color="auto" w:fill="auto"/>
            <w:noWrap/>
            <w:vAlign w:val="center"/>
            <w:hideMark/>
          </w:tcPr>
          <w:p w14:paraId="2F49C0EB"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140.9</w:t>
            </w:r>
          </w:p>
        </w:tc>
        <w:tc>
          <w:tcPr>
            <w:tcW w:w="632" w:type="dxa"/>
            <w:shd w:val="clear" w:color="auto" w:fill="auto"/>
            <w:noWrap/>
            <w:vAlign w:val="center"/>
            <w:hideMark/>
          </w:tcPr>
          <w:p w14:paraId="3B7AC226"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141.5</w:t>
            </w:r>
          </w:p>
        </w:tc>
        <w:tc>
          <w:tcPr>
            <w:tcW w:w="634" w:type="dxa"/>
            <w:shd w:val="clear" w:color="auto" w:fill="auto"/>
            <w:noWrap/>
            <w:vAlign w:val="center"/>
            <w:hideMark/>
          </w:tcPr>
          <w:p w14:paraId="6F771048"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142.0</w:t>
            </w:r>
          </w:p>
        </w:tc>
        <w:tc>
          <w:tcPr>
            <w:tcW w:w="632" w:type="dxa"/>
            <w:shd w:val="clear" w:color="auto" w:fill="auto"/>
            <w:noWrap/>
            <w:vAlign w:val="center"/>
            <w:hideMark/>
          </w:tcPr>
          <w:p w14:paraId="45B88A40"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142.6</w:t>
            </w:r>
          </w:p>
        </w:tc>
        <w:tc>
          <w:tcPr>
            <w:tcW w:w="634" w:type="dxa"/>
            <w:shd w:val="clear" w:color="auto" w:fill="auto"/>
            <w:noWrap/>
            <w:vAlign w:val="center"/>
            <w:hideMark/>
          </w:tcPr>
          <w:p w14:paraId="539C88E6"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143.1</w:t>
            </w:r>
          </w:p>
        </w:tc>
        <w:tc>
          <w:tcPr>
            <w:tcW w:w="632" w:type="dxa"/>
            <w:shd w:val="clear" w:color="auto" w:fill="auto"/>
            <w:noWrap/>
            <w:vAlign w:val="center"/>
            <w:hideMark/>
          </w:tcPr>
          <w:p w14:paraId="373CBC9E"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143.7</w:t>
            </w:r>
          </w:p>
        </w:tc>
        <w:tc>
          <w:tcPr>
            <w:tcW w:w="634" w:type="dxa"/>
            <w:shd w:val="clear" w:color="auto" w:fill="auto"/>
            <w:noWrap/>
            <w:vAlign w:val="center"/>
            <w:hideMark/>
          </w:tcPr>
          <w:p w14:paraId="301CC3CE"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144.2</w:t>
            </w:r>
          </w:p>
        </w:tc>
        <w:tc>
          <w:tcPr>
            <w:tcW w:w="632" w:type="dxa"/>
            <w:shd w:val="clear" w:color="auto" w:fill="auto"/>
            <w:noWrap/>
            <w:vAlign w:val="center"/>
            <w:hideMark/>
          </w:tcPr>
          <w:p w14:paraId="5A907779"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144.8</w:t>
            </w:r>
          </w:p>
        </w:tc>
        <w:tc>
          <w:tcPr>
            <w:tcW w:w="634" w:type="dxa"/>
            <w:shd w:val="clear" w:color="auto" w:fill="auto"/>
            <w:noWrap/>
            <w:vAlign w:val="center"/>
            <w:hideMark/>
          </w:tcPr>
          <w:p w14:paraId="73443B4A"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145.3</w:t>
            </w:r>
          </w:p>
        </w:tc>
        <w:tc>
          <w:tcPr>
            <w:tcW w:w="634" w:type="dxa"/>
            <w:shd w:val="clear" w:color="auto" w:fill="auto"/>
            <w:noWrap/>
            <w:vAlign w:val="center"/>
            <w:hideMark/>
          </w:tcPr>
          <w:p w14:paraId="1BA37A06"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145.9</w:t>
            </w:r>
          </w:p>
        </w:tc>
        <w:tc>
          <w:tcPr>
            <w:tcW w:w="632" w:type="dxa"/>
            <w:shd w:val="clear" w:color="auto" w:fill="auto"/>
            <w:noWrap/>
            <w:vAlign w:val="center"/>
            <w:hideMark/>
          </w:tcPr>
          <w:p w14:paraId="698D00A2"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146.4</w:t>
            </w:r>
          </w:p>
        </w:tc>
        <w:tc>
          <w:tcPr>
            <w:tcW w:w="634" w:type="dxa"/>
            <w:shd w:val="clear" w:color="auto" w:fill="auto"/>
            <w:noWrap/>
            <w:vAlign w:val="center"/>
            <w:hideMark/>
          </w:tcPr>
          <w:p w14:paraId="615E397D"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147.0</w:t>
            </w:r>
          </w:p>
        </w:tc>
        <w:tc>
          <w:tcPr>
            <w:tcW w:w="632" w:type="dxa"/>
            <w:shd w:val="clear" w:color="auto" w:fill="auto"/>
            <w:noWrap/>
            <w:vAlign w:val="center"/>
            <w:hideMark/>
          </w:tcPr>
          <w:p w14:paraId="76D06D2A"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147.5</w:t>
            </w:r>
          </w:p>
        </w:tc>
        <w:tc>
          <w:tcPr>
            <w:tcW w:w="634" w:type="dxa"/>
            <w:shd w:val="clear" w:color="auto" w:fill="auto"/>
            <w:noWrap/>
            <w:vAlign w:val="center"/>
            <w:hideMark/>
          </w:tcPr>
          <w:p w14:paraId="34F8CEA8"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148.1</w:t>
            </w:r>
          </w:p>
        </w:tc>
        <w:tc>
          <w:tcPr>
            <w:tcW w:w="632" w:type="dxa"/>
            <w:shd w:val="clear" w:color="auto" w:fill="auto"/>
            <w:noWrap/>
            <w:vAlign w:val="center"/>
            <w:hideMark/>
          </w:tcPr>
          <w:p w14:paraId="481CDA2C"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148.6</w:t>
            </w:r>
          </w:p>
        </w:tc>
        <w:tc>
          <w:tcPr>
            <w:tcW w:w="634" w:type="dxa"/>
            <w:shd w:val="clear" w:color="auto" w:fill="auto"/>
            <w:noWrap/>
            <w:vAlign w:val="center"/>
            <w:hideMark/>
          </w:tcPr>
          <w:p w14:paraId="15EAAD58"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149.2</w:t>
            </w:r>
          </w:p>
        </w:tc>
        <w:tc>
          <w:tcPr>
            <w:tcW w:w="632" w:type="dxa"/>
            <w:shd w:val="clear" w:color="auto" w:fill="auto"/>
            <w:noWrap/>
            <w:vAlign w:val="center"/>
            <w:hideMark/>
          </w:tcPr>
          <w:p w14:paraId="6708B6E6"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149.7</w:t>
            </w:r>
          </w:p>
        </w:tc>
        <w:tc>
          <w:tcPr>
            <w:tcW w:w="634" w:type="dxa"/>
            <w:shd w:val="clear" w:color="auto" w:fill="auto"/>
            <w:noWrap/>
            <w:vAlign w:val="center"/>
            <w:hideMark/>
          </w:tcPr>
          <w:p w14:paraId="545D7CA8"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150.3</w:t>
            </w:r>
          </w:p>
        </w:tc>
        <w:tc>
          <w:tcPr>
            <w:tcW w:w="634" w:type="dxa"/>
            <w:shd w:val="clear" w:color="auto" w:fill="auto"/>
            <w:noWrap/>
            <w:vAlign w:val="center"/>
            <w:hideMark/>
          </w:tcPr>
          <w:p w14:paraId="2184107A" w14:textId="77777777" w:rsidR="00650D53" w:rsidRPr="00650D53" w:rsidRDefault="00650D53" w:rsidP="00650D53">
            <w:pPr>
              <w:spacing w:line="372" w:lineRule="auto"/>
              <w:ind w:left="-57" w:right="-57" w:firstLine="0"/>
              <w:jc w:val="left"/>
              <w:rPr>
                <w:color w:val="000000"/>
                <w:sz w:val="20"/>
                <w:szCs w:val="20"/>
                <w14:ligatures w14:val="standardContextual"/>
              </w:rPr>
            </w:pPr>
            <w:r w:rsidRPr="00650D53">
              <w:rPr>
                <w:color w:val="000000"/>
                <w:sz w:val="20"/>
                <w:szCs w:val="20"/>
                <w14:ligatures w14:val="standardContextual"/>
              </w:rPr>
              <w:t>150.8</w:t>
            </w:r>
          </w:p>
        </w:tc>
      </w:tr>
      <w:tr w:rsidR="00650D53" w:rsidRPr="00650D53" w14:paraId="56152D7E" w14:textId="77777777" w:rsidTr="00DC2E04">
        <w:trPr>
          <w:cantSplit/>
          <w:jc w:val="center"/>
        </w:trPr>
        <w:tc>
          <w:tcPr>
            <w:tcW w:w="1086" w:type="dxa"/>
            <w:shd w:val="clear" w:color="auto" w:fill="auto"/>
            <w:noWrap/>
            <w:vAlign w:val="bottom"/>
            <w:hideMark/>
          </w:tcPr>
          <w:p w14:paraId="4F09C476" w14:textId="77777777" w:rsidR="00650D53" w:rsidRPr="00650D53" w:rsidRDefault="00650D53" w:rsidP="00650D53">
            <w:pPr>
              <w:spacing w:line="372" w:lineRule="auto"/>
              <w:ind w:left="-57" w:right="-57" w:firstLine="0"/>
              <w:jc w:val="center"/>
              <w:rPr>
                <w:b/>
                <w:bCs/>
                <w:color w:val="000000"/>
                <w:sz w:val="20"/>
                <w:szCs w:val="20"/>
                <w14:ligatures w14:val="standardContextual"/>
              </w:rPr>
            </w:pPr>
            <w:r w:rsidRPr="00650D53">
              <w:rPr>
                <w:b/>
                <w:bCs/>
                <w:color w:val="000000"/>
                <w:sz w:val="20"/>
                <w:szCs w:val="20"/>
                <w14:ligatures w14:val="standardContextual"/>
              </w:rPr>
              <w:t>96</w:t>
            </w:r>
          </w:p>
        </w:tc>
        <w:tc>
          <w:tcPr>
            <w:tcW w:w="634" w:type="dxa"/>
            <w:shd w:val="clear" w:color="auto" w:fill="auto"/>
            <w:noWrap/>
            <w:vAlign w:val="center"/>
            <w:hideMark/>
          </w:tcPr>
          <w:p w14:paraId="44C2CB7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140.1</w:t>
            </w:r>
          </w:p>
        </w:tc>
        <w:tc>
          <w:tcPr>
            <w:tcW w:w="634" w:type="dxa"/>
            <w:shd w:val="clear" w:color="auto" w:fill="auto"/>
            <w:noWrap/>
            <w:vAlign w:val="center"/>
            <w:hideMark/>
          </w:tcPr>
          <w:p w14:paraId="000483F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140.7</w:t>
            </w:r>
          </w:p>
        </w:tc>
        <w:tc>
          <w:tcPr>
            <w:tcW w:w="632" w:type="dxa"/>
            <w:shd w:val="clear" w:color="auto" w:fill="auto"/>
            <w:noWrap/>
            <w:vAlign w:val="center"/>
            <w:hideMark/>
          </w:tcPr>
          <w:p w14:paraId="4846D473"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141.2</w:t>
            </w:r>
          </w:p>
        </w:tc>
        <w:tc>
          <w:tcPr>
            <w:tcW w:w="634" w:type="dxa"/>
            <w:shd w:val="clear" w:color="auto" w:fill="auto"/>
            <w:noWrap/>
            <w:vAlign w:val="center"/>
            <w:hideMark/>
          </w:tcPr>
          <w:p w14:paraId="60510B14"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141.8</w:t>
            </w:r>
          </w:p>
        </w:tc>
        <w:tc>
          <w:tcPr>
            <w:tcW w:w="632" w:type="dxa"/>
            <w:shd w:val="clear" w:color="auto" w:fill="auto"/>
            <w:noWrap/>
            <w:vAlign w:val="center"/>
            <w:hideMark/>
          </w:tcPr>
          <w:p w14:paraId="2022FB0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142.3</w:t>
            </w:r>
          </w:p>
        </w:tc>
        <w:tc>
          <w:tcPr>
            <w:tcW w:w="634" w:type="dxa"/>
            <w:shd w:val="clear" w:color="auto" w:fill="auto"/>
            <w:noWrap/>
            <w:vAlign w:val="center"/>
            <w:hideMark/>
          </w:tcPr>
          <w:p w14:paraId="7904D93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142.9</w:t>
            </w:r>
          </w:p>
        </w:tc>
        <w:tc>
          <w:tcPr>
            <w:tcW w:w="632" w:type="dxa"/>
            <w:shd w:val="clear" w:color="auto" w:fill="auto"/>
            <w:noWrap/>
            <w:vAlign w:val="center"/>
            <w:hideMark/>
          </w:tcPr>
          <w:p w14:paraId="4A0DEA1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143.4</w:t>
            </w:r>
          </w:p>
        </w:tc>
        <w:tc>
          <w:tcPr>
            <w:tcW w:w="634" w:type="dxa"/>
            <w:shd w:val="clear" w:color="auto" w:fill="auto"/>
            <w:noWrap/>
            <w:vAlign w:val="center"/>
            <w:hideMark/>
          </w:tcPr>
          <w:p w14:paraId="12DB8AB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144.0</w:t>
            </w:r>
          </w:p>
        </w:tc>
        <w:tc>
          <w:tcPr>
            <w:tcW w:w="632" w:type="dxa"/>
            <w:shd w:val="clear" w:color="auto" w:fill="auto"/>
            <w:noWrap/>
            <w:vAlign w:val="center"/>
            <w:hideMark/>
          </w:tcPr>
          <w:p w14:paraId="0B64839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144.5</w:t>
            </w:r>
          </w:p>
        </w:tc>
        <w:tc>
          <w:tcPr>
            <w:tcW w:w="634" w:type="dxa"/>
            <w:shd w:val="clear" w:color="auto" w:fill="auto"/>
            <w:noWrap/>
            <w:vAlign w:val="center"/>
            <w:hideMark/>
          </w:tcPr>
          <w:p w14:paraId="2A180E4B"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145.1</w:t>
            </w:r>
          </w:p>
        </w:tc>
        <w:tc>
          <w:tcPr>
            <w:tcW w:w="634" w:type="dxa"/>
            <w:shd w:val="clear" w:color="auto" w:fill="auto"/>
            <w:noWrap/>
            <w:vAlign w:val="center"/>
            <w:hideMark/>
          </w:tcPr>
          <w:p w14:paraId="77E92B0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145.6</w:t>
            </w:r>
          </w:p>
        </w:tc>
        <w:tc>
          <w:tcPr>
            <w:tcW w:w="632" w:type="dxa"/>
            <w:shd w:val="clear" w:color="auto" w:fill="auto"/>
            <w:noWrap/>
            <w:vAlign w:val="center"/>
            <w:hideMark/>
          </w:tcPr>
          <w:p w14:paraId="4725DA28"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146.2</w:t>
            </w:r>
          </w:p>
        </w:tc>
        <w:tc>
          <w:tcPr>
            <w:tcW w:w="634" w:type="dxa"/>
            <w:shd w:val="clear" w:color="auto" w:fill="auto"/>
            <w:noWrap/>
            <w:vAlign w:val="center"/>
            <w:hideMark/>
          </w:tcPr>
          <w:p w14:paraId="122F062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146.7</w:t>
            </w:r>
          </w:p>
        </w:tc>
        <w:tc>
          <w:tcPr>
            <w:tcW w:w="632" w:type="dxa"/>
            <w:shd w:val="clear" w:color="auto" w:fill="auto"/>
            <w:noWrap/>
            <w:vAlign w:val="center"/>
            <w:hideMark/>
          </w:tcPr>
          <w:p w14:paraId="310CB76D"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147.3</w:t>
            </w:r>
          </w:p>
        </w:tc>
        <w:tc>
          <w:tcPr>
            <w:tcW w:w="634" w:type="dxa"/>
            <w:shd w:val="clear" w:color="auto" w:fill="auto"/>
            <w:noWrap/>
            <w:vAlign w:val="center"/>
            <w:hideMark/>
          </w:tcPr>
          <w:p w14:paraId="4FE5AA96"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147.8</w:t>
            </w:r>
          </w:p>
        </w:tc>
        <w:tc>
          <w:tcPr>
            <w:tcW w:w="632" w:type="dxa"/>
            <w:shd w:val="clear" w:color="auto" w:fill="auto"/>
            <w:noWrap/>
            <w:vAlign w:val="center"/>
            <w:hideMark/>
          </w:tcPr>
          <w:p w14:paraId="38CE1C1A"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148.4</w:t>
            </w:r>
          </w:p>
        </w:tc>
        <w:tc>
          <w:tcPr>
            <w:tcW w:w="634" w:type="dxa"/>
            <w:shd w:val="clear" w:color="auto" w:fill="auto"/>
            <w:noWrap/>
            <w:vAlign w:val="center"/>
            <w:hideMark/>
          </w:tcPr>
          <w:p w14:paraId="5618E297"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148.9</w:t>
            </w:r>
          </w:p>
        </w:tc>
        <w:tc>
          <w:tcPr>
            <w:tcW w:w="632" w:type="dxa"/>
            <w:shd w:val="clear" w:color="auto" w:fill="auto"/>
            <w:noWrap/>
            <w:vAlign w:val="center"/>
            <w:hideMark/>
          </w:tcPr>
          <w:p w14:paraId="13B9B032"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149.5</w:t>
            </w:r>
          </w:p>
        </w:tc>
        <w:tc>
          <w:tcPr>
            <w:tcW w:w="634" w:type="dxa"/>
            <w:shd w:val="clear" w:color="auto" w:fill="auto"/>
            <w:noWrap/>
            <w:vAlign w:val="center"/>
            <w:hideMark/>
          </w:tcPr>
          <w:p w14:paraId="55A932DF"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150.0</w:t>
            </w:r>
          </w:p>
        </w:tc>
        <w:tc>
          <w:tcPr>
            <w:tcW w:w="634" w:type="dxa"/>
            <w:shd w:val="clear" w:color="auto" w:fill="auto"/>
            <w:noWrap/>
            <w:vAlign w:val="center"/>
            <w:hideMark/>
          </w:tcPr>
          <w:p w14:paraId="57118481" w14:textId="77777777" w:rsidR="00650D53" w:rsidRPr="00650D53" w:rsidRDefault="00650D53" w:rsidP="00650D53">
            <w:pPr>
              <w:spacing w:line="372" w:lineRule="auto"/>
              <w:ind w:left="-57" w:right="-57" w:firstLine="0"/>
              <w:jc w:val="center"/>
              <w:rPr>
                <w:color w:val="000000"/>
                <w:sz w:val="20"/>
                <w:szCs w:val="20"/>
                <w14:ligatures w14:val="standardContextual"/>
              </w:rPr>
            </w:pPr>
            <w:r w:rsidRPr="00650D53">
              <w:rPr>
                <w:color w:val="000000"/>
                <w:sz w:val="20"/>
                <w:szCs w:val="20"/>
                <w14:ligatures w14:val="standardContextual"/>
              </w:rPr>
              <w:t>150.6</w:t>
            </w:r>
          </w:p>
        </w:tc>
      </w:tr>
    </w:tbl>
    <w:p w14:paraId="057F1272" w14:textId="77777777" w:rsidR="00650D53" w:rsidRPr="00650D53" w:rsidRDefault="00650D53" w:rsidP="00650D53">
      <w:pPr>
        <w:rPr>
          <w14:ligatures w14:val="standardContextual"/>
        </w:rPr>
      </w:pPr>
    </w:p>
    <w:p w14:paraId="76F34074" w14:textId="77777777" w:rsidR="00650D53" w:rsidRPr="00650D53" w:rsidRDefault="00650D53" w:rsidP="00650D53">
      <w:pPr>
        <w:ind w:firstLine="0"/>
        <w:jc w:val="center"/>
        <w:rPr>
          <w:b/>
          <w:color w:val="000000"/>
          <w:szCs w:val="28"/>
          <w14:ligatures w14:val="standardContextual"/>
        </w:rPr>
      </w:pPr>
      <w:r w:rsidRPr="00650D53">
        <w:rPr>
          <w:b/>
          <w:color w:val="000000"/>
          <w:szCs w:val="28"/>
        </w:rPr>
        <w:br w:type="page"/>
      </w:r>
      <w:r w:rsidRPr="00650D53">
        <w:rPr>
          <w:b/>
          <w:color w:val="000000"/>
          <w:szCs w:val="28"/>
          <w14:ligatures w14:val="standardContextual"/>
        </w:rPr>
        <w:lastRenderedPageBreak/>
        <w:t>PHỤ LỤC 3</w:t>
      </w:r>
    </w:p>
    <w:p w14:paraId="6CFCA650" w14:textId="77777777" w:rsidR="00650D53" w:rsidRPr="00650D53" w:rsidRDefault="00650D53" w:rsidP="00650D53">
      <w:pPr>
        <w:ind w:firstLine="0"/>
        <w:jc w:val="center"/>
        <w:rPr>
          <w:b/>
          <w:bCs/>
          <w:color w:val="000000"/>
          <w:szCs w:val="28"/>
          <w14:ligatures w14:val="standardContextual"/>
        </w:rPr>
      </w:pPr>
      <w:r w:rsidRPr="00650D53">
        <w:rPr>
          <w:b/>
          <w:bCs/>
          <w:color w:val="000000"/>
          <w:szCs w:val="28"/>
          <w14:ligatures w14:val="standardContextual"/>
        </w:rPr>
        <w:t>ƯỚC TÍNH CHIỀU CAO NGƯỜI CAO TUỔI NỮ GIỚI TỪ CHIỀU DÀI XƯƠNG CÁNH TAY</w:t>
      </w:r>
    </w:p>
    <w:p w14:paraId="338534CA" w14:textId="77777777" w:rsidR="00650D53" w:rsidRPr="00650D53" w:rsidRDefault="00650D53" w:rsidP="00650D53">
      <w:pPr>
        <w:ind w:firstLine="0"/>
        <w:jc w:val="center"/>
        <w:rPr>
          <w:b/>
          <w:bCs/>
          <w:color w:val="000000"/>
          <w:szCs w:val="28"/>
          <w14:ligatures w14:val="standardContextual"/>
        </w:rPr>
      </w:pPr>
      <w:r w:rsidRPr="00650D53">
        <w:rPr>
          <w:b/>
          <w:bCs/>
          <w:color w:val="000000"/>
          <w:szCs w:val="28"/>
          <w14:ligatures w14:val="standardContextual"/>
        </w:rPr>
        <w:t>VÀ CHIỀU CAO ĐẦU GỐI</w:t>
      </w:r>
    </w:p>
    <w:tbl>
      <w:tblPr>
        <w:tblW w:w="14509" w:type="dxa"/>
        <w:tblInd w:w="108" w:type="dxa"/>
        <w:tblLook w:val="04A0" w:firstRow="1" w:lastRow="0" w:firstColumn="1" w:lastColumn="0" w:noHBand="0" w:noVBand="1"/>
      </w:tblPr>
      <w:tblGrid>
        <w:gridCol w:w="810"/>
        <w:gridCol w:w="799"/>
        <w:gridCol w:w="915"/>
        <w:gridCol w:w="799"/>
        <w:gridCol w:w="799"/>
        <w:gridCol w:w="799"/>
        <w:gridCol w:w="799"/>
        <w:gridCol w:w="799"/>
        <w:gridCol w:w="799"/>
        <w:gridCol w:w="799"/>
        <w:gridCol w:w="799"/>
        <w:gridCol w:w="799"/>
        <w:gridCol w:w="799"/>
        <w:gridCol w:w="799"/>
        <w:gridCol w:w="799"/>
        <w:gridCol w:w="799"/>
        <w:gridCol w:w="799"/>
        <w:gridCol w:w="799"/>
      </w:tblGrid>
      <w:tr w:rsidR="00650D53" w:rsidRPr="00650D53" w14:paraId="447940FD" w14:textId="77777777" w:rsidTr="00DC2E04">
        <w:trPr>
          <w:trHeight w:val="311"/>
          <w:tblHeader/>
        </w:trPr>
        <w:tc>
          <w:tcPr>
            <w:tcW w:w="810" w:type="dxa"/>
            <w:vMerge w:val="restart"/>
            <w:tcBorders>
              <w:top w:val="single" w:sz="4" w:space="0" w:color="auto"/>
              <w:left w:val="single" w:sz="4" w:space="0" w:color="auto"/>
              <w:right w:val="single" w:sz="4" w:space="0" w:color="auto"/>
            </w:tcBorders>
            <w:shd w:val="clear" w:color="auto" w:fill="auto"/>
            <w:noWrap/>
            <w:vAlign w:val="center"/>
          </w:tcPr>
          <w:p w14:paraId="1846E840"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Chiều DCT</w:t>
            </w:r>
          </w:p>
        </w:tc>
        <w:tc>
          <w:tcPr>
            <w:tcW w:w="13699" w:type="dxa"/>
            <w:gridSpan w:val="17"/>
            <w:tcBorders>
              <w:top w:val="single" w:sz="4" w:space="0" w:color="auto"/>
              <w:left w:val="nil"/>
              <w:bottom w:val="single" w:sz="4" w:space="0" w:color="auto"/>
              <w:right w:val="single" w:sz="4" w:space="0" w:color="auto"/>
            </w:tcBorders>
            <w:shd w:val="clear" w:color="auto" w:fill="auto"/>
            <w:noWrap/>
            <w:vAlign w:val="bottom"/>
          </w:tcPr>
          <w:p w14:paraId="7348A1EF" w14:textId="77777777" w:rsidR="00650D53" w:rsidRPr="00650D53" w:rsidRDefault="00650D53" w:rsidP="00650D53">
            <w:pPr>
              <w:spacing w:line="240" w:lineRule="auto"/>
              <w:ind w:firstLine="0"/>
              <w:jc w:val="center"/>
              <w:rPr>
                <w:b/>
                <w:bCs/>
                <w:color w:val="000000"/>
                <w:sz w:val="24"/>
                <w:szCs w:val="24"/>
              </w:rPr>
            </w:pPr>
            <w:r w:rsidRPr="00650D53">
              <w:rPr>
                <w:b/>
                <w:bCs/>
                <w:color w:val="000000"/>
                <w:sz w:val="24"/>
                <w:szCs w:val="24"/>
              </w:rPr>
              <w:t>Chiều cao đầu gối</w:t>
            </w:r>
          </w:p>
        </w:tc>
      </w:tr>
      <w:tr w:rsidR="00650D53" w:rsidRPr="00650D53" w14:paraId="5AF2C483" w14:textId="77777777" w:rsidTr="00DC2E04">
        <w:trPr>
          <w:trHeight w:val="311"/>
          <w:tblHeader/>
        </w:trPr>
        <w:tc>
          <w:tcPr>
            <w:tcW w:w="810" w:type="dxa"/>
            <w:vMerge/>
            <w:tcBorders>
              <w:left w:val="single" w:sz="4" w:space="0" w:color="auto"/>
              <w:bottom w:val="single" w:sz="4" w:space="0" w:color="auto"/>
              <w:right w:val="single" w:sz="4" w:space="0" w:color="auto"/>
            </w:tcBorders>
            <w:vAlign w:val="center"/>
            <w:hideMark/>
          </w:tcPr>
          <w:p w14:paraId="7ABF0ACA" w14:textId="77777777" w:rsidR="00650D53" w:rsidRPr="00650D53" w:rsidRDefault="00650D53" w:rsidP="00650D53">
            <w:pPr>
              <w:spacing w:line="240" w:lineRule="auto"/>
              <w:ind w:firstLine="0"/>
              <w:jc w:val="left"/>
              <w:rPr>
                <w:b/>
                <w:bCs/>
                <w:color w:val="000000"/>
                <w:sz w:val="18"/>
                <w:szCs w:val="18"/>
              </w:rPr>
            </w:pPr>
          </w:p>
        </w:tc>
        <w:tc>
          <w:tcPr>
            <w:tcW w:w="799" w:type="dxa"/>
            <w:tcBorders>
              <w:top w:val="nil"/>
              <w:left w:val="nil"/>
              <w:bottom w:val="single" w:sz="4" w:space="0" w:color="auto"/>
              <w:right w:val="single" w:sz="4" w:space="0" w:color="auto"/>
            </w:tcBorders>
            <w:shd w:val="clear" w:color="auto" w:fill="auto"/>
            <w:noWrap/>
            <w:vAlign w:val="center"/>
            <w:hideMark/>
          </w:tcPr>
          <w:p w14:paraId="0E0DE245"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32.0</w:t>
            </w:r>
          </w:p>
        </w:tc>
        <w:tc>
          <w:tcPr>
            <w:tcW w:w="915" w:type="dxa"/>
            <w:tcBorders>
              <w:top w:val="nil"/>
              <w:left w:val="nil"/>
              <w:bottom w:val="single" w:sz="4" w:space="0" w:color="auto"/>
              <w:right w:val="single" w:sz="4" w:space="0" w:color="auto"/>
            </w:tcBorders>
            <w:shd w:val="clear" w:color="auto" w:fill="auto"/>
            <w:noWrap/>
            <w:vAlign w:val="center"/>
            <w:hideMark/>
          </w:tcPr>
          <w:p w14:paraId="45AE2059"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32.5</w:t>
            </w:r>
          </w:p>
        </w:tc>
        <w:tc>
          <w:tcPr>
            <w:tcW w:w="799" w:type="dxa"/>
            <w:tcBorders>
              <w:top w:val="nil"/>
              <w:left w:val="nil"/>
              <w:bottom w:val="single" w:sz="4" w:space="0" w:color="auto"/>
              <w:right w:val="single" w:sz="4" w:space="0" w:color="auto"/>
            </w:tcBorders>
            <w:shd w:val="clear" w:color="auto" w:fill="auto"/>
            <w:noWrap/>
            <w:vAlign w:val="center"/>
            <w:hideMark/>
          </w:tcPr>
          <w:p w14:paraId="441BC169"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33.0</w:t>
            </w:r>
          </w:p>
        </w:tc>
        <w:tc>
          <w:tcPr>
            <w:tcW w:w="799" w:type="dxa"/>
            <w:tcBorders>
              <w:top w:val="nil"/>
              <w:left w:val="nil"/>
              <w:bottom w:val="single" w:sz="4" w:space="0" w:color="auto"/>
              <w:right w:val="single" w:sz="4" w:space="0" w:color="auto"/>
            </w:tcBorders>
            <w:shd w:val="clear" w:color="auto" w:fill="auto"/>
            <w:noWrap/>
            <w:vAlign w:val="center"/>
            <w:hideMark/>
          </w:tcPr>
          <w:p w14:paraId="77D7B321"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33.5</w:t>
            </w:r>
          </w:p>
        </w:tc>
        <w:tc>
          <w:tcPr>
            <w:tcW w:w="799" w:type="dxa"/>
            <w:tcBorders>
              <w:top w:val="nil"/>
              <w:left w:val="nil"/>
              <w:bottom w:val="single" w:sz="4" w:space="0" w:color="auto"/>
              <w:right w:val="single" w:sz="4" w:space="0" w:color="auto"/>
            </w:tcBorders>
            <w:shd w:val="clear" w:color="auto" w:fill="auto"/>
            <w:noWrap/>
            <w:vAlign w:val="center"/>
            <w:hideMark/>
          </w:tcPr>
          <w:p w14:paraId="28FFFEF6"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34.0</w:t>
            </w:r>
          </w:p>
        </w:tc>
        <w:tc>
          <w:tcPr>
            <w:tcW w:w="799" w:type="dxa"/>
            <w:tcBorders>
              <w:top w:val="nil"/>
              <w:left w:val="nil"/>
              <w:bottom w:val="single" w:sz="4" w:space="0" w:color="auto"/>
              <w:right w:val="single" w:sz="4" w:space="0" w:color="auto"/>
            </w:tcBorders>
            <w:shd w:val="clear" w:color="auto" w:fill="auto"/>
            <w:noWrap/>
            <w:vAlign w:val="center"/>
            <w:hideMark/>
          </w:tcPr>
          <w:p w14:paraId="7FE4F483"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34.5</w:t>
            </w:r>
          </w:p>
        </w:tc>
        <w:tc>
          <w:tcPr>
            <w:tcW w:w="799" w:type="dxa"/>
            <w:tcBorders>
              <w:top w:val="nil"/>
              <w:left w:val="nil"/>
              <w:bottom w:val="single" w:sz="4" w:space="0" w:color="auto"/>
              <w:right w:val="single" w:sz="4" w:space="0" w:color="auto"/>
            </w:tcBorders>
            <w:shd w:val="clear" w:color="auto" w:fill="auto"/>
            <w:noWrap/>
            <w:vAlign w:val="center"/>
            <w:hideMark/>
          </w:tcPr>
          <w:p w14:paraId="0D853AEE"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35.0</w:t>
            </w:r>
          </w:p>
        </w:tc>
        <w:tc>
          <w:tcPr>
            <w:tcW w:w="799" w:type="dxa"/>
            <w:tcBorders>
              <w:top w:val="nil"/>
              <w:left w:val="nil"/>
              <w:bottom w:val="single" w:sz="4" w:space="0" w:color="auto"/>
              <w:right w:val="single" w:sz="4" w:space="0" w:color="auto"/>
            </w:tcBorders>
            <w:shd w:val="clear" w:color="auto" w:fill="auto"/>
            <w:noWrap/>
            <w:vAlign w:val="center"/>
            <w:hideMark/>
          </w:tcPr>
          <w:p w14:paraId="4B328152"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35.5</w:t>
            </w:r>
          </w:p>
        </w:tc>
        <w:tc>
          <w:tcPr>
            <w:tcW w:w="799" w:type="dxa"/>
            <w:tcBorders>
              <w:top w:val="nil"/>
              <w:left w:val="nil"/>
              <w:bottom w:val="single" w:sz="4" w:space="0" w:color="auto"/>
              <w:right w:val="single" w:sz="4" w:space="0" w:color="auto"/>
            </w:tcBorders>
            <w:shd w:val="clear" w:color="auto" w:fill="auto"/>
            <w:noWrap/>
            <w:vAlign w:val="center"/>
            <w:hideMark/>
          </w:tcPr>
          <w:p w14:paraId="6B97FDDA"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36.0</w:t>
            </w:r>
          </w:p>
        </w:tc>
        <w:tc>
          <w:tcPr>
            <w:tcW w:w="799" w:type="dxa"/>
            <w:tcBorders>
              <w:top w:val="nil"/>
              <w:left w:val="nil"/>
              <w:bottom w:val="single" w:sz="4" w:space="0" w:color="auto"/>
              <w:right w:val="single" w:sz="4" w:space="0" w:color="auto"/>
            </w:tcBorders>
            <w:shd w:val="clear" w:color="auto" w:fill="auto"/>
            <w:noWrap/>
            <w:vAlign w:val="center"/>
            <w:hideMark/>
          </w:tcPr>
          <w:p w14:paraId="40F296F2"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36.5</w:t>
            </w:r>
          </w:p>
        </w:tc>
        <w:tc>
          <w:tcPr>
            <w:tcW w:w="799" w:type="dxa"/>
            <w:tcBorders>
              <w:top w:val="nil"/>
              <w:left w:val="nil"/>
              <w:bottom w:val="single" w:sz="4" w:space="0" w:color="auto"/>
              <w:right w:val="single" w:sz="4" w:space="0" w:color="auto"/>
            </w:tcBorders>
            <w:shd w:val="clear" w:color="auto" w:fill="auto"/>
            <w:noWrap/>
            <w:vAlign w:val="center"/>
            <w:hideMark/>
          </w:tcPr>
          <w:p w14:paraId="35959A68"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37.0</w:t>
            </w:r>
          </w:p>
        </w:tc>
        <w:tc>
          <w:tcPr>
            <w:tcW w:w="799" w:type="dxa"/>
            <w:tcBorders>
              <w:top w:val="nil"/>
              <w:left w:val="nil"/>
              <w:bottom w:val="single" w:sz="4" w:space="0" w:color="auto"/>
              <w:right w:val="single" w:sz="4" w:space="0" w:color="auto"/>
            </w:tcBorders>
            <w:shd w:val="clear" w:color="auto" w:fill="auto"/>
            <w:noWrap/>
            <w:vAlign w:val="center"/>
            <w:hideMark/>
          </w:tcPr>
          <w:p w14:paraId="47514F1D"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37.5</w:t>
            </w:r>
          </w:p>
        </w:tc>
        <w:tc>
          <w:tcPr>
            <w:tcW w:w="799" w:type="dxa"/>
            <w:tcBorders>
              <w:top w:val="nil"/>
              <w:left w:val="nil"/>
              <w:bottom w:val="single" w:sz="4" w:space="0" w:color="auto"/>
              <w:right w:val="single" w:sz="4" w:space="0" w:color="auto"/>
            </w:tcBorders>
            <w:shd w:val="clear" w:color="auto" w:fill="auto"/>
            <w:noWrap/>
            <w:vAlign w:val="center"/>
            <w:hideMark/>
          </w:tcPr>
          <w:p w14:paraId="1554E261"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38.0</w:t>
            </w:r>
          </w:p>
        </w:tc>
        <w:tc>
          <w:tcPr>
            <w:tcW w:w="799" w:type="dxa"/>
            <w:tcBorders>
              <w:top w:val="nil"/>
              <w:left w:val="nil"/>
              <w:bottom w:val="single" w:sz="4" w:space="0" w:color="auto"/>
              <w:right w:val="single" w:sz="4" w:space="0" w:color="auto"/>
            </w:tcBorders>
            <w:shd w:val="clear" w:color="auto" w:fill="auto"/>
            <w:noWrap/>
            <w:vAlign w:val="center"/>
            <w:hideMark/>
          </w:tcPr>
          <w:p w14:paraId="747D6AB8"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38.5</w:t>
            </w:r>
          </w:p>
        </w:tc>
        <w:tc>
          <w:tcPr>
            <w:tcW w:w="799" w:type="dxa"/>
            <w:tcBorders>
              <w:top w:val="nil"/>
              <w:left w:val="nil"/>
              <w:bottom w:val="single" w:sz="4" w:space="0" w:color="auto"/>
              <w:right w:val="single" w:sz="4" w:space="0" w:color="auto"/>
            </w:tcBorders>
            <w:shd w:val="clear" w:color="auto" w:fill="auto"/>
            <w:noWrap/>
            <w:vAlign w:val="center"/>
            <w:hideMark/>
          </w:tcPr>
          <w:p w14:paraId="0A73F9A0"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39.0</w:t>
            </w:r>
          </w:p>
        </w:tc>
        <w:tc>
          <w:tcPr>
            <w:tcW w:w="799" w:type="dxa"/>
            <w:tcBorders>
              <w:top w:val="nil"/>
              <w:left w:val="nil"/>
              <w:bottom w:val="single" w:sz="4" w:space="0" w:color="auto"/>
              <w:right w:val="single" w:sz="4" w:space="0" w:color="auto"/>
            </w:tcBorders>
            <w:shd w:val="clear" w:color="auto" w:fill="auto"/>
            <w:noWrap/>
            <w:vAlign w:val="center"/>
            <w:hideMark/>
          </w:tcPr>
          <w:p w14:paraId="1E3C2E71"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39.5</w:t>
            </w:r>
          </w:p>
        </w:tc>
        <w:tc>
          <w:tcPr>
            <w:tcW w:w="799" w:type="dxa"/>
            <w:tcBorders>
              <w:top w:val="nil"/>
              <w:left w:val="nil"/>
              <w:bottom w:val="single" w:sz="4" w:space="0" w:color="auto"/>
              <w:right w:val="single" w:sz="4" w:space="0" w:color="auto"/>
            </w:tcBorders>
            <w:shd w:val="clear" w:color="auto" w:fill="auto"/>
            <w:noWrap/>
            <w:vAlign w:val="center"/>
            <w:hideMark/>
          </w:tcPr>
          <w:p w14:paraId="05CE6B30"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40.0</w:t>
            </w:r>
          </w:p>
        </w:tc>
      </w:tr>
      <w:tr w:rsidR="00650D53" w:rsidRPr="00650D53" w14:paraId="4CCACC86"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E69B8A5"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28.0 </w:t>
            </w:r>
          </w:p>
        </w:tc>
        <w:tc>
          <w:tcPr>
            <w:tcW w:w="799" w:type="dxa"/>
            <w:tcBorders>
              <w:top w:val="nil"/>
              <w:left w:val="nil"/>
              <w:bottom w:val="single" w:sz="4" w:space="0" w:color="auto"/>
              <w:right w:val="single" w:sz="4" w:space="0" w:color="auto"/>
            </w:tcBorders>
            <w:shd w:val="clear" w:color="auto" w:fill="auto"/>
            <w:noWrap/>
            <w:vAlign w:val="bottom"/>
            <w:hideMark/>
          </w:tcPr>
          <w:p w14:paraId="28DD70B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148.3</w:t>
            </w:r>
          </w:p>
        </w:tc>
        <w:tc>
          <w:tcPr>
            <w:tcW w:w="915" w:type="dxa"/>
            <w:tcBorders>
              <w:top w:val="nil"/>
              <w:left w:val="nil"/>
              <w:bottom w:val="single" w:sz="4" w:space="0" w:color="auto"/>
              <w:right w:val="single" w:sz="4" w:space="0" w:color="auto"/>
            </w:tcBorders>
            <w:shd w:val="clear" w:color="auto" w:fill="auto"/>
            <w:noWrap/>
            <w:vAlign w:val="bottom"/>
            <w:hideMark/>
          </w:tcPr>
          <w:p w14:paraId="523A60C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148.9</w:t>
            </w:r>
          </w:p>
        </w:tc>
        <w:tc>
          <w:tcPr>
            <w:tcW w:w="799" w:type="dxa"/>
            <w:tcBorders>
              <w:top w:val="nil"/>
              <w:left w:val="nil"/>
              <w:bottom w:val="single" w:sz="4" w:space="0" w:color="auto"/>
              <w:right w:val="single" w:sz="4" w:space="0" w:color="auto"/>
            </w:tcBorders>
            <w:shd w:val="clear" w:color="auto" w:fill="auto"/>
            <w:noWrap/>
            <w:vAlign w:val="bottom"/>
            <w:hideMark/>
          </w:tcPr>
          <w:p w14:paraId="24A021B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149.4</w:t>
            </w:r>
          </w:p>
        </w:tc>
        <w:tc>
          <w:tcPr>
            <w:tcW w:w="799" w:type="dxa"/>
            <w:tcBorders>
              <w:top w:val="nil"/>
              <w:left w:val="nil"/>
              <w:bottom w:val="single" w:sz="4" w:space="0" w:color="auto"/>
              <w:right w:val="single" w:sz="4" w:space="0" w:color="auto"/>
            </w:tcBorders>
            <w:shd w:val="clear" w:color="auto" w:fill="auto"/>
            <w:noWrap/>
            <w:vAlign w:val="bottom"/>
            <w:hideMark/>
          </w:tcPr>
          <w:p w14:paraId="2E3943E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150.0</w:t>
            </w:r>
          </w:p>
        </w:tc>
        <w:tc>
          <w:tcPr>
            <w:tcW w:w="799" w:type="dxa"/>
            <w:tcBorders>
              <w:top w:val="nil"/>
              <w:left w:val="nil"/>
              <w:bottom w:val="single" w:sz="4" w:space="0" w:color="auto"/>
              <w:right w:val="single" w:sz="4" w:space="0" w:color="auto"/>
            </w:tcBorders>
            <w:shd w:val="clear" w:color="auto" w:fill="auto"/>
            <w:noWrap/>
            <w:vAlign w:val="bottom"/>
            <w:hideMark/>
          </w:tcPr>
          <w:p w14:paraId="65EE4B5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150.5</w:t>
            </w:r>
          </w:p>
        </w:tc>
        <w:tc>
          <w:tcPr>
            <w:tcW w:w="799" w:type="dxa"/>
            <w:tcBorders>
              <w:top w:val="nil"/>
              <w:left w:val="nil"/>
              <w:bottom w:val="single" w:sz="4" w:space="0" w:color="auto"/>
              <w:right w:val="single" w:sz="4" w:space="0" w:color="auto"/>
            </w:tcBorders>
            <w:shd w:val="clear" w:color="auto" w:fill="auto"/>
            <w:noWrap/>
            <w:vAlign w:val="bottom"/>
            <w:hideMark/>
          </w:tcPr>
          <w:p w14:paraId="01CCDCF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151.1</w:t>
            </w:r>
          </w:p>
        </w:tc>
        <w:tc>
          <w:tcPr>
            <w:tcW w:w="799" w:type="dxa"/>
            <w:tcBorders>
              <w:top w:val="nil"/>
              <w:left w:val="nil"/>
              <w:bottom w:val="single" w:sz="4" w:space="0" w:color="auto"/>
              <w:right w:val="single" w:sz="4" w:space="0" w:color="auto"/>
            </w:tcBorders>
            <w:shd w:val="clear" w:color="auto" w:fill="auto"/>
            <w:noWrap/>
            <w:vAlign w:val="bottom"/>
            <w:hideMark/>
          </w:tcPr>
          <w:p w14:paraId="2B4698F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151.6</w:t>
            </w:r>
          </w:p>
        </w:tc>
        <w:tc>
          <w:tcPr>
            <w:tcW w:w="799" w:type="dxa"/>
            <w:tcBorders>
              <w:top w:val="nil"/>
              <w:left w:val="nil"/>
              <w:bottom w:val="single" w:sz="4" w:space="0" w:color="auto"/>
              <w:right w:val="single" w:sz="4" w:space="0" w:color="auto"/>
            </w:tcBorders>
            <w:shd w:val="clear" w:color="auto" w:fill="auto"/>
            <w:noWrap/>
            <w:vAlign w:val="bottom"/>
            <w:hideMark/>
          </w:tcPr>
          <w:p w14:paraId="4E6751B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152.2</w:t>
            </w:r>
          </w:p>
        </w:tc>
        <w:tc>
          <w:tcPr>
            <w:tcW w:w="799" w:type="dxa"/>
            <w:tcBorders>
              <w:top w:val="nil"/>
              <w:left w:val="nil"/>
              <w:bottom w:val="single" w:sz="4" w:space="0" w:color="auto"/>
              <w:right w:val="single" w:sz="4" w:space="0" w:color="auto"/>
            </w:tcBorders>
            <w:shd w:val="clear" w:color="auto" w:fill="auto"/>
            <w:noWrap/>
            <w:vAlign w:val="bottom"/>
            <w:hideMark/>
          </w:tcPr>
          <w:p w14:paraId="6CB7A2D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5BEFE50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153.3</w:t>
            </w:r>
          </w:p>
        </w:tc>
        <w:tc>
          <w:tcPr>
            <w:tcW w:w="799" w:type="dxa"/>
            <w:tcBorders>
              <w:top w:val="nil"/>
              <w:left w:val="nil"/>
              <w:bottom w:val="single" w:sz="4" w:space="0" w:color="auto"/>
              <w:right w:val="single" w:sz="4" w:space="0" w:color="auto"/>
            </w:tcBorders>
            <w:shd w:val="clear" w:color="auto" w:fill="auto"/>
            <w:noWrap/>
            <w:vAlign w:val="bottom"/>
            <w:hideMark/>
          </w:tcPr>
          <w:p w14:paraId="1D3146C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153.9</w:t>
            </w:r>
          </w:p>
        </w:tc>
        <w:tc>
          <w:tcPr>
            <w:tcW w:w="799" w:type="dxa"/>
            <w:tcBorders>
              <w:top w:val="nil"/>
              <w:left w:val="nil"/>
              <w:bottom w:val="single" w:sz="4" w:space="0" w:color="auto"/>
              <w:right w:val="single" w:sz="4" w:space="0" w:color="auto"/>
            </w:tcBorders>
            <w:shd w:val="clear" w:color="auto" w:fill="auto"/>
            <w:noWrap/>
            <w:vAlign w:val="bottom"/>
            <w:hideMark/>
          </w:tcPr>
          <w:p w14:paraId="0675445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154.4</w:t>
            </w:r>
          </w:p>
        </w:tc>
        <w:tc>
          <w:tcPr>
            <w:tcW w:w="799" w:type="dxa"/>
            <w:tcBorders>
              <w:top w:val="nil"/>
              <w:left w:val="nil"/>
              <w:bottom w:val="single" w:sz="4" w:space="0" w:color="auto"/>
              <w:right w:val="single" w:sz="4" w:space="0" w:color="auto"/>
            </w:tcBorders>
            <w:shd w:val="clear" w:color="auto" w:fill="auto"/>
            <w:noWrap/>
            <w:vAlign w:val="bottom"/>
            <w:hideMark/>
          </w:tcPr>
          <w:p w14:paraId="5BCAB33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155.0</w:t>
            </w:r>
          </w:p>
        </w:tc>
        <w:tc>
          <w:tcPr>
            <w:tcW w:w="799" w:type="dxa"/>
            <w:tcBorders>
              <w:top w:val="nil"/>
              <w:left w:val="nil"/>
              <w:bottom w:val="single" w:sz="4" w:space="0" w:color="auto"/>
              <w:right w:val="single" w:sz="4" w:space="0" w:color="auto"/>
            </w:tcBorders>
            <w:shd w:val="clear" w:color="auto" w:fill="auto"/>
            <w:noWrap/>
            <w:vAlign w:val="bottom"/>
            <w:hideMark/>
          </w:tcPr>
          <w:p w14:paraId="0A4A0C0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155.5</w:t>
            </w:r>
          </w:p>
        </w:tc>
        <w:tc>
          <w:tcPr>
            <w:tcW w:w="799" w:type="dxa"/>
            <w:tcBorders>
              <w:top w:val="nil"/>
              <w:left w:val="nil"/>
              <w:bottom w:val="single" w:sz="4" w:space="0" w:color="auto"/>
              <w:right w:val="single" w:sz="4" w:space="0" w:color="auto"/>
            </w:tcBorders>
            <w:shd w:val="clear" w:color="auto" w:fill="auto"/>
            <w:noWrap/>
            <w:vAlign w:val="bottom"/>
            <w:hideMark/>
          </w:tcPr>
          <w:p w14:paraId="55BBB06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156.1</w:t>
            </w:r>
          </w:p>
        </w:tc>
        <w:tc>
          <w:tcPr>
            <w:tcW w:w="799" w:type="dxa"/>
            <w:tcBorders>
              <w:top w:val="nil"/>
              <w:left w:val="nil"/>
              <w:bottom w:val="single" w:sz="4" w:space="0" w:color="auto"/>
              <w:right w:val="single" w:sz="4" w:space="0" w:color="auto"/>
            </w:tcBorders>
            <w:shd w:val="clear" w:color="auto" w:fill="auto"/>
            <w:noWrap/>
            <w:vAlign w:val="bottom"/>
            <w:hideMark/>
          </w:tcPr>
          <w:p w14:paraId="1C6BF73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156.6</w:t>
            </w:r>
          </w:p>
        </w:tc>
        <w:tc>
          <w:tcPr>
            <w:tcW w:w="799" w:type="dxa"/>
            <w:tcBorders>
              <w:top w:val="nil"/>
              <w:left w:val="nil"/>
              <w:bottom w:val="single" w:sz="4" w:space="0" w:color="auto"/>
              <w:right w:val="single" w:sz="4" w:space="0" w:color="auto"/>
            </w:tcBorders>
            <w:shd w:val="clear" w:color="auto" w:fill="auto"/>
            <w:noWrap/>
            <w:vAlign w:val="bottom"/>
            <w:hideMark/>
          </w:tcPr>
          <w:p w14:paraId="74F742C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157.2</w:t>
            </w:r>
          </w:p>
        </w:tc>
      </w:tr>
      <w:tr w:rsidR="00650D53" w:rsidRPr="00650D53" w14:paraId="522E507A"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B151BE8"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28.5 </w:t>
            </w:r>
          </w:p>
        </w:tc>
        <w:tc>
          <w:tcPr>
            <w:tcW w:w="799" w:type="dxa"/>
            <w:tcBorders>
              <w:top w:val="nil"/>
              <w:left w:val="nil"/>
              <w:bottom w:val="single" w:sz="4" w:space="0" w:color="auto"/>
              <w:right w:val="single" w:sz="4" w:space="0" w:color="auto"/>
            </w:tcBorders>
            <w:shd w:val="clear" w:color="auto" w:fill="auto"/>
            <w:noWrap/>
            <w:vAlign w:val="bottom"/>
            <w:hideMark/>
          </w:tcPr>
          <w:p w14:paraId="13DC43F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148.2</w:t>
            </w:r>
          </w:p>
        </w:tc>
        <w:tc>
          <w:tcPr>
            <w:tcW w:w="915" w:type="dxa"/>
            <w:tcBorders>
              <w:top w:val="nil"/>
              <w:left w:val="nil"/>
              <w:bottom w:val="single" w:sz="4" w:space="0" w:color="auto"/>
              <w:right w:val="single" w:sz="4" w:space="0" w:color="auto"/>
            </w:tcBorders>
            <w:shd w:val="clear" w:color="auto" w:fill="auto"/>
            <w:noWrap/>
            <w:vAlign w:val="bottom"/>
            <w:hideMark/>
          </w:tcPr>
          <w:p w14:paraId="0428F6F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148.8</w:t>
            </w:r>
          </w:p>
        </w:tc>
        <w:tc>
          <w:tcPr>
            <w:tcW w:w="799" w:type="dxa"/>
            <w:tcBorders>
              <w:top w:val="nil"/>
              <w:left w:val="nil"/>
              <w:bottom w:val="single" w:sz="4" w:space="0" w:color="auto"/>
              <w:right w:val="single" w:sz="4" w:space="0" w:color="auto"/>
            </w:tcBorders>
            <w:shd w:val="clear" w:color="auto" w:fill="auto"/>
            <w:noWrap/>
            <w:vAlign w:val="bottom"/>
            <w:hideMark/>
          </w:tcPr>
          <w:p w14:paraId="3296073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149.3</w:t>
            </w:r>
          </w:p>
        </w:tc>
        <w:tc>
          <w:tcPr>
            <w:tcW w:w="799" w:type="dxa"/>
            <w:tcBorders>
              <w:top w:val="nil"/>
              <w:left w:val="nil"/>
              <w:bottom w:val="single" w:sz="4" w:space="0" w:color="auto"/>
              <w:right w:val="single" w:sz="4" w:space="0" w:color="auto"/>
            </w:tcBorders>
            <w:shd w:val="clear" w:color="auto" w:fill="auto"/>
            <w:noWrap/>
            <w:vAlign w:val="bottom"/>
            <w:hideMark/>
          </w:tcPr>
          <w:p w14:paraId="40A095E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149.9</w:t>
            </w:r>
          </w:p>
        </w:tc>
        <w:tc>
          <w:tcPr>
            <w:tcW w:w="799" w:type="dxa"/>
            <w:tcBorders>
              <w:top w:val="nil"/>
              <w:left w:val="nil"/>
              <w:bottom w:val="single" w:sz="4" w:space="0" w:color="auto"/>
              <w:right w:val="single" w:sz="4" w:space="0" w:color="auto"/>
            </w:tcBorders>
            <w:shd w:val="clear" w:color="auto" w:fill="auto"/>
            <w:noWrap/>
            <w:vAlign w:val="bottom"/>
            <w:hideMark/>
          </w:tcPr>
          <w:p w14:paraId="6BA3006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6754431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151.0</w:t>
            </w:r>
          </w:p>
        </w:tc>
        <w:tc>
          <w:tcPr>
            <w:tcW w:w="799" w:type="dxa"/>
            <w:tcBorders>
              <w:top w:val="nil"/>
              <w:left w:val="nil"/>
              <w:bottom w:val="single" w:sz="4" w:space="0" w:color="auto"/>
              <w:right w:val="single" w:sz="4" w:space="0" w:color="auto"/>
            </w:tcBorders>
            <w:shd w:val="clear" w:color="auto" w:fill="auto"/>
            <w:noWrap/>
            <w:vAlign w:val="bottom"/>
            <w:hideMark/>
          </w:tcPr>
          <w:p w14:paraId="269DCB8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0E96BB0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152.1</w:t>
            </w:r>
          </w:p>
        </w:tc>
        <w:tc>
          <w:tcPr>
            <w:tcW w:w="799" w:type="dxa"/>
            <w:tcBorders>
              <w:top w:val="nil"/>
              <w:left w:val="nil"/>
              <w:bottom w:val="single" w:sz="4" w:space="0" w:color="auto"/>
              <w:right w:val="single" w:sz="4" w:space="0" w:color="auto"/>
            </w:tcBorders>
            <w:shd w:val="clear" w:color="auto" w:fill="auto"/>
            <w:noWrap/>
            <w:vAlign w:val="bottom"/>
            <w:hideMark/>
          </w:tcPr>
          <w:p w14:paraId="479227C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152.6</w:t>
            </w:r>
          </w:p>
        </w:tc>
        <w:tc>
          <w:tcPr>
            <w:tcW w:w="799" w:type="dxa"/>
            <w:tcBorders>
              <w:top w:val="nil"/>
              <w:left w:val="nil"/>
              <w:bottom w:val="single" w:sz="4" w:space="0" w:color="auto"/>
              <w:right w:val="single" w:sz="4" w:space="0" w:color="auto"/>
            </w:tcBorders>
            <w:shd w:val="clear" w:color="auto" w:fill="auto"/>
            <w:noWrap/>
            <w:vAlign w:val="bottom"/>
            <w:hideMark/>
          </w:tcPr>
          <w:p w14:paraId="4D0DD40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153.2</w:t>
            </w:r>
          </w:p>
        </w:tc>
        <w:tc>
          <w:tcPr>
            <w:tcW w:w="799" w:type="dxa"/>
            <w:tcBorders>
              <w:top w:val="nil"/>
              <w:left w:val="nil"/>
              <w:bottom w:val="single" w:sz="4" w:space="0" w:color="auto"/>
              <w:right w:val="single" w:sz="4" w:space="0" w:color="auto"/>
            </w:tcBorders>
            <w:shd w:val="clear" w:color="auto" w:fill="auto"/>
            <w:noWrap/>
            <w:vAlign w:val="bottom"/>
            <w:hideMark/>
          </w:tcPr>
          <w:p w14:paraId="268B708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153.7</w:t>
            </w:r>
          </w:p>
        </w:tc>
        <w:tc>
          <w:tcPr>
            <w:tcW w:w="799" w:type="dxa"/>
            <w:tcBorders>
              <w:top w:val="nil"/>
              <w:left w:val="nil"/>
              <w:bottom w:val="single" w:sz="4" w:space="0" w:color="auto"/>
              <w:right w:val="single" w:sz="4" w:space="0" w:color="auto"/>
            </w:tcBorders>
            <w:shd w:val="clear" w:color="auto" w:fill="auto"/>
            <w:noWrap/>
            <w:vAlign w:val="bottom"/>
            <w:hideMark/>
          </w:tcPr>
          <w:p w14:paraId="4E69958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154.3</w:t>
            </w:r>
          </w:p>
        </w:tc>
        <w:tc>
          <w:tcPr>
            <w:tcW w:w="799" w:type="dxa"/>
            <w:tcBorders>
              <w:top w:val="nil"/>
              <w:left w:val="nil"/>
              <w:bottom w:val="single" w:sz="4" w:space="0" w:color="auto"/>
              <w:right w:val="single" w:sz="4" w:space="0" w:color="auto"/>
            </w:tcBorders>
            <w:shd w:val="clear" w:color="auto" w:fill="auto"/>
            <w:noWrap/>
            <w:vAlign w:val="bottom"/>
            <w:hideMark/>
          </w:tcPr>
          <w:p w14:paraId="439B5B9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154.8</w:t>
            </w:r>
          </w:p>
        </w:tc>
        <w:tc>
          <w:tcPr>
            <w:tcW w:w="799" w:type="dxa"/>
            <w:tcBorders>
              <w:top w:val="nil"/>
              <w:left w:val="nil"/>
              <w:bottom w:val="single" w:sz="4" w:space="0" w:color="auto"/>
              <w:right w:val="single" w:sz="4" w:space="0" w:color="auto"/>
            </w:tcBorders>
            <w:shd w:val="clear" w:color="auto" w:fill="auto"/>
            <w:noWrap/>
            <w:vAlign w:val="bottom"/>
            <w:hideMark/>
          </w:tcPr>
          <w:p w14:paraId="3A15F5D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155.4</w:t>
            </w:r>
          </w:p>
        </w:tc>
        <w:tc>
          <w:tcPr>
            <w:tcW w:w="799" w:type="dxa"/>
            <w:tcBorders>
              <w:top w:val="nil"/>
              <w:left w:val="nil"/>
              <w:bottom w:val="single" w:sz="4" w:space="0" w:color="auto"/>
              <w:right w:val="single" w:sz="4" w:space="0" w:color="auto"/>
            </w:tcBorders>
            <w:shd w:val="clear" w:color="auto" w:fill="auto"/>
            <w:noWrap/>
            <w:vAlign w:val="bottom"/>
            <w:hideMark/>
          </w:tcPr>
          <w:p w14:paraId="778428B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155.9</w:t>
            </w:r>
          </w:p>
        </w:tc>
        <w:tc>
          <w:tcPr>
            <w:tcW w:w="799" w:type="dxa"/>
            <w:tcBorders>
              <w:top w:val="nil"/>
              <w:left w:val="nil"/>
              <w:bottom w:val="single" w:sz="4" w:space="0" w:color="auto"/>
              <w:right w:val="single" w:sz="4" w:space="0" w:color="auto"/>
            </w:tcBorders>
            <w:shd w:val="clear" w:color="auto" w:fill="auto"/>
            <w:noWrap/>
            <w:vAlign w:val="bottom"/>
            <w:hideMark/>
          </w:tcPr>
          <w:p w14:paraId="241AF3D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156.5</w:t>
            </w:r>
          </w:p>
        </w:tc>
        <w:tc>
          <w:tcPr>
            <w:tcW w:w="799" w:type="dxa"/>
            <w:tcBorders>
              <w:top w:val="nil"/>
              <w:left w:val="nil"/>
              <w:bottom w:val="single" w:sz="4" w:space="0" w:color="auto"/>
              <w:right w:val="single" w:sz="4" w:space="0" w:color="auto"/>
            </w:tcBorders>
            <w:shd w:val="clear" w:color="auto" w:fill="auto"/>
            <w:noWrap/>
            <w:vAlign w:val="bottom"/>
            <w:hideMark/>
          </w:tcPr>
          <w:p w14:paraId="390A10A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157.0</w:t>
            </w:r>
          </w:p>
        </w:tc>
      </w:tr>
      <w:tr w:rsidR="00650D53" w:rsidRPr="00650D53" w14:paraId="2E2CA0CB"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5D248C9"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29.0 </w:t>
            </w:r>
          </w:p>
        </w:tc>
        <w:tc>
          <w:tcPr>
            <w:tcW w:w="799" w:type="dxa"/>
            <w:tcBorders>
              <w:top w:val="nil"/>
              <w:left w:val="nil"/>
              <w:bottom w:val="single" w:sz="4" w:space="0" w:color="auto"/>
              <w:right w:val="single" w:sz="4" w:space="0" w:color="auto"/>
            </w:tcBorders>
            <w:shd w:val="clear" w:color="auto" w:fill="auto"/>
            <w:noWrap/>
            <w:vAlign w:val="bottom"/>
            <w:hideMark/>
          </w:tcPr>
          <w:p w14:paraId="7F3F398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148.1</w:t>
            </w:r>
          </w:p>
        </w:tc>
        <w:tc>
          <w:tcPr>
            <w:tcW w:w="915" w:type="dxa"/>
            <w:tcBorders>
              <w:top w:val="nil"/>
              <w:left w:val="nil"/>
              <w:bottom w:val="single" w:sz="4" w:space="0" w:color="auto"/>
              <w:right w:val="single" w:sz="4" w:space="0" w:color="auto"/>
            </w:tcBorders>
            <w:shd w:val="clear" w:color="auto" w:fill="auto"/>
            <w:noWrap/>
            <w:vAlign w:val="bottom"/>
            <w:hideMark/>
          </w:tcPr>
          <w:p w14:paraId="378E1F0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148.6</w:t>
            </w:r>
          </w:p>
        </w:tc>
        <w:tc>
          <w:tcPr>
            <w:tcW w:w="799" w:type="dxa"/>
            <w:tcBorders>
              <w:top w:val="nil"/>
              <w:left w:val="nil"/>
              <w:bottom w:val="single" w:sz="4" w:space="0" w:color="auto"/>
              <w:right w:val="single" w:sz="4" w:space="0" w:color="auto"/>
            </w:tcBorders>
            <w:shd w:val="clear" w:color="auto" w:fill="auto"/>
            <w:noWrap/>
            <w:vAlign w:val="bottom"/>
            <w:hideMark/>
          </w:tcPr>
          <w:p w14:paraId="6249DBB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467EB27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149.7</w:t>
            </w:r>
          </w:p>
        </w:tc>
        <w:tc>
          <w:tcPr>
            <w:tcW w:w="799" w:type="dxa"/>
            <w:tcBorders>
              <w:top w:val="nil"/>
              <w:left w:val="nil"/>
              <w:bottom w:val="single" w:sz="4" w:space="0" w:color="auto"/>
              <w:right w:val="single" w:sz="4" w:space="0" w:color="auto"/>
            </w:tcBorders>
            <w:shd w:val="clear" w:color="auto" w:fill="auto"/>
            <w:noWrap/>
            <w:vAlign w:val="bottom"/>
            <w:hideMark/>
          </w:tcPr>
          <w:p w14:paraId="0591D89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150.3</w:t>
            </w:r>
          </w:p>
        </w:tc>
        <w:tc>
          <w:tcPr>
            <w:tcW w:w="799" w:type="dxa"/>
            <w:tcBorders>
              <w:top w:val="nil"/>
              <w:left w:val="nil"/>
              <w:bottom w:val="single" w:sz="4" w:space="0" w:color="auto"/>
              <w:right w:val="single" w:sz="4" w:space="0" w:color="auto"/>
            </w:tcBorders>
            <w:shd w:val="clear" w:color="auto" w:fill="auto"/>
            <w:noWrap/>
            <w:vAlign w:val="bottom"/>
            <w:hideMark/>
          </w:tcPr>
          <w:p w14:paraId="472F3D1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150.8</w:t>
            </w:r>
          </w:p>
        </w:tc>
        <w:tc>
          <w:tcPr>
            <w:tcW w:w="799" w:type="dxa"/>
            <w:tcBorders>
              <w:top w:val="nil"/>
              <w:left w:val="nil"/>
              <w:bottom w:val="single" w:sz="4" w:space="0" w:color="auto"/>
              <w:right w:val="single" w:sz="4" w:space="0" w:color="auto"/>
            </w:tcBorders>
            <w:shd w:val="clear" w:color="auto" w:fill="auto"/>
            <w:noWrap/>
            <w:vAlign w:val="bottom"/>
            <w:hideMark/>
          </w:tcPr>
          <w:p w14:paraId="7A47C7E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151.4</w:t>
            </w:r>
          </w:p>
        </w:tc>
        <w:tc>
          <w:tcPr>
            <w:tcW w:w="799" w:type="dxa"/>
            <w:tcBorders>
              <w:top w:val="nil"/>
              <w:left w:val="nil"/>
              <w:bottom w:val="single" w:sz="4" w:space="0" w:color="auto"/>
              <w:right w:val="single" w:sz="4" w:space="0" w:color="auto"/>
            </w:tcBorders>
            <w:shd w:val="clear" w:color="auto" w:fill="auto"/>
            <w:noWrap/>
            <w:vAlign w:val="bottom"/>
            <w:hideMark/>
          </w:tcPr>
          <w:p w14:paraId="2ECD421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151.9</w:t>
            </w:r>
          </w:p>
        </w:tc>
        <w:tc>
          <w:tcPr>
            <w:tcW w:w="799" w:type="dxa"/>
            <w:tcBorders>
              <w:top w:val="nil"/>
              <w:left w:val="nil"/>
              <w:bottom w:val="single" w:sz="4" w:space="0" w:color="auto"/>
              <w:right w:val="single" w:sz="4" w:space="0" w:color="auto"/>
            </w:tcBorders>
            <w:shd w:val="clear" w:color="auto" w:fill="auto"/>
            <w:noWrap/>
            <w:vAlign w:val="bottom"/>
            <w:hideMark/>
          </w:tcPr>
          <w:p w14:paraId="136C229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152.5</w:t>
            </w:r>
          </w:p>
        </w:tc>
        <w:tc>
          <w:tcPr>
            <w:tcW w:w="799" w:type="dxa"/>
            <w:tcBorders>
              <w:top w:val="nil"/>
              <w:left w:val="nil"/>
              <w:bottom w:val="single" w:sz="4" w:space="0" w:color="auto"/>
              <w:right w:val="single" w:sz="4" w:space="0" w:color="auto"/>
            </w:tcBorders>
            <w:shd w:val="clear" w:color="auto" w:fill="auto"/>
            <w:noWrap/>
            <w:vAlign w:val="bottom"/>
            <w:hideMark/>
          </w:tcPr>
          <w:p w14:paraId="3677352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153.0</w:t>
            </w:r>
          </w:p>
        </w:tc>
        <w:tc>
          <w:tcPr>
            <w:tcW w:w="799" w:type="dxa"/>
            <w:tcBorders>
              <w:top w:val="nil"/>
              <w:left w:val="nil"/>
              <w:bottom w:val="single" w:sz="4" w:space="0" w:color="auto"/>
              <w:right w:val="single" w:sz="4" w:space="0" w:color="auto"/>
            </w:tcBorders>
            <w:shd w:val="clear" w:color="auto" w:fill="auto"/>
            <w:noWrap/>
            <w:vAlign w:val="bottom"/>
            <w:hideMark/>
          </w:tcPr>
          <w:p w14:paraId="163FB5A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153.6</w:t>
            </w:r>
          </w:p>
        </w:tc>
        <w:tc>
          <w:tcPr>
            <w:tcW w:w="799" w:type="dxa"/>
            <w:tcBorders>
              <w:top w:val="nil"/>
              <w:left w:val="nil"/>
              <w:bottom w:val="single" w:sz="4" w:space="0" w:color="auto"/>
              <w:right w:val="single" w:sz="4" w:space="0" w:color="auto"/>
            </w:tcBorders>
            <w:shd w:val="clear" w:color="auto" w:fill="auto"/>
            <w:noWrap/>
            <w:vAlign w:val="bottom"/>
            <w:hideMark/>
          </w:tcPr>
          <w:p w14:paraId="2529556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154.1</w:t>
            </w:r>
          </w:p>
        </w:tc>
        <w:tc>
          <w:tcPr>
            <w:tcW w:w="799" w:type="dxa"/>
            <w:tcBorders>
              <w:top w:val="nil"/>
              <w:left w:val="nil"/>
              <w:bottom w:val="single" w:sz="4" w:space="0" w:color="auto"/>
              <w:right w:val="single" w:sz="4" w:space="0" w:color="auto"/>
            </w:tcBorders>
            <w:shd w:val="clear" w:color="auto" w:fill="auto"/>
            <w:noWrap/>
            <w:vAlign w:val="bottom"/>
            <w:hideMark/>
          </w:tcPr>
          <w:p w14:paraId="3DBE736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154.7</w:t>
            </w:r>
          </w:p>
        </w:tc>
        <w:tc>
          <w:tcPr>
            <w:tcW w:w="799" w:type="dxa"/>
            <w:tcBorders>
              <w:top w:val="nil"/>
              <w:left w:val="nil"/>
              <w:bottom w:val="single" w:sz="4" w:space="0" w:color="auto"/>
              <w:right w:val="single" w:sz="4" w:space="0" w:color="auto"/>
            </w:tcBorders>
            <w:shd w:val="clear" w:color="auto" w:fill="auto"/>
            <w:noWrap/>
            <w:vAlign w:val="bottom"/>
            <w:hideMark/>
          </w:tcPr>
          <w:p w14:paraId="4E5D796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155.2</w:t>
            </w:r>
          </w:p>
        </w:tc>
        <w:tc>
          <w:tcPr>
            <w:tcW w:w="799" w:type="dxa"/>
            <w:tcBorders>
              <w:top w:val="nil"/>
              <w:left w:val="nil"/>
              <w:bottom w:val="single" w:sz="4" w:space="0" w:color="auto"/>
              <w:right w:val="single" w:sz="4" w:space="0" w:color="auto"/>
            </w:tcBorders>
            <w:shd w:val="clear" w:color="auto" w:fill="auto"/>
            <w:noWrap/>
            <w:vAlign w:val="bottom"/>
            <w:hideMark/>
          </w:tcPr>
          <w:p w14:paraId="730829F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155.8</w:t>
            </w:r>
          </w:p>
        </w:tc>
        <w:tc>
          <w:tcPr>
            <w:tcW w:w="799" w:type="dxa"/>
            <w:tcBorders>
              <w:top w:val="nil"/>
              <w:left w:val="nil"/>
              <w:bottom w:val="single" w:sz="4" w:space="0" w:color="auto"/>
              <w:right w:val="single" w:sz="4" w:space="0" w:color="auto"/>
            </w:tcBorders>
            <w:shd w:val="clear" w:color="auto" w:fill="auto"/>
            <w:noWrap/>
            <w:vAlign w:val="bottom"/>
            <w:hideMark/>
          </w:tcPr>
          <w:p w14:paraId="1B3F64C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156.3</w:t>
            </w:r>
          </w:p>
        </w:tc>
        <w:tc>
          <w:tcPr>
            <w:tcW w:w="799" w:type="dxa"/>
            <w:tcBorders>
              <w:top w:val="nil"/>
              <w:left w:val="nil"/>
              <w:bottom w:val="single" w:sz="4" w:space="0" w:color="auto"/>
              <w:right w:val="single" w:sz="4" w:space="0" w:color="auto"/>
            </w:tcBorders>
            <w:shd w:val="clear" w:color="auto" w:fill="auto"/>
            <w:noWrap/>
            <w:vAlign w:val="bottom"/>
            <w:hideMark/>
          </w:tcPr>
          <w:p w14:paraId="6A0A74B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156.9</w:t>
            </w:r>
          </w:p>
        </w:tc>
      </w:tr>
      <w:tr w:rsidR="00650D53" w:rsidRPr="00650D53" w14:paraId="68EC9390"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1215F72"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29.5 </w:t>
            </w:r>
          </w:p>
        </w:tc>
        <w:tc>
          <w:tcPr>
            <w:tcW w:w="799" w:type="dxa"/>
            <w:tcBorders>
              <w:top w:val="nil"/>
              <w:left w:val="nil"/>
              <w:bottom w:val="single" w:sz="4" w:space="0" w:color="auto"/>
              <w:right w:val="single" w:sz="4" w:space="0" w:color="auto"/>
            </w:tcBorders>
            <w:shd w:val="clear" w:color="auto" w:fill="auto"/>
            <w:noWrap/>
            <w:vAlign w:val="bottom"/>
            <w:hideMark/>
          </w:tcPr>
          <w:p w14:paraId="785747C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147.9</w:t>
            </w:r>
          </w:p>
        </w:tc>
        <w:tc>
          <w:tcPr>
            <w:tcW w:w="915" w:type="dxa"/>
            <w:tcBorders>
              <w:top w:val="nil"/>
              <w:left w:val="nil"/>
              <w:bottom w:val="single" w:sz="4" w:space="0" w:color="auto"/>
              <w:right w:val="single" w:sz="4" w:space="0" w:color="auto"/>
            </w:tcBorders>
            <w:shd w:val="clear" w:color="auto" w:fill="auto"/>
            <w:noWrap/>
            <w:vAlign w:val="bottom"/>
            <w:hideMark/>
          </w:tcPr>
          <w:p w14:paraId="4769229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148.5</w:t>
            </w:r>
          </w:p>
        </w:tc>
        <w:tc>
          <w:tcPr>
            <w:tcW w:w="799" w:type="dxa"/>
            <w:tcBorders>
              <w:top w:val="nil"/>
              <w:left w:val="nil"/>
              <w:bottom w:val="single" w:sz="4" w:space="0" w:color="auto"/>
              <w:right w:val="single" w:sz="4" w:space="0" w:color="auto"/>
            </w:tcBorders>
            <w:shd w:val="clear" w:color="auto" w:fill="auto"/>
            <w:noWrap/>
            <w:vAlign w:val="bottom"/>
            <w:hideMark/>
          </w:tcPr>
          <w:p w14:paraId="2761C28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149.1</w:t>
            </w:r>
          </w:p>
        </w:tc>
        <w:tc>
          <w:tcPr>
            <w:tcW w:w="799" w:type="dxa"/>
            <w:tcBorders>
              <w:top w:val="nil"/>
              <w:left w:val="nil"/>
              <w:bottom w:val="single" w:sz="4" w:space="0" w:color="auto"/>
              <w:right w:val="single" w:sz="4" w:space="0" w:color="auto"/>
            </w:tcBorders>
            <w:shd w:val="clear" w:color="auto" w:fill="auto"/>
            <w:noWrap/>
            <w:vAlign w:val="bottom"/>
            <w:hideMark/>
          </w:tcPr>
          <w:p w14:paraId="6C7027D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149.6</w:t>
            </w:r>
          </w:p>
        </w:tc>
        <w:tc>
          <w:tcPr>
            <w:tcW w:w="799" w:type="dxa"/>
            <w:tcBorders>
              <w:top w:val="nil"/>
              <w:left w:val="nil"/>
              <w:bottom w:val="single" w:sz="4" w:space="0" w:color="auto"/>
              <w:right w:val="single" w:sz="4" w:space="0" w:color="auto"/>
            </w:tcBorders>
            <w:shd w:val="clear" w:color="auto" w:fill="auto"/>
            <w:noWrap/>
            <w:vAlign w:val="bottom"/>
            <w:hideMark/>
          </w:tcPr>
          <w:p w14:paraId="25B5D79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150.2</w:t>
            </w:r>
          </w:p>
        </w:tc>
        <w:tc>
          <w:tcPr>
            <w:tcW w:w="799" w:type="dxa"/>
            <w:tcBorders>
              <w:top w:val="nil"/>
              <w:left w:val="nil"/>
              <w:bottom w:val="single" w:sz="4" w:space="0" w:color="auto"/>
              <w:right w:val="single" w:sz="4" w:space="0" w:color="auto"/>
            </w:tcBorders>
            <w:shd w:val="clear" w:color="auto" w:fill="auto"/>
            <w:noWrap/>
            <w:vAlign w:val="bottom"/>
            <w:hideMark/>
          </w:tcPr>
          <w:p w14:paraId="4C1CD6B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150.7</w:t>
            </w:r>
          </w:p>
        </w:tc>
        <w:tc>
          <w:tcPr>
            <w:tcW w:w="799" w:type="dxa"/>
            <w:tcBorders>
              <w:top w:val="nil"/>
              <w:left w:val="nil"/>
              <w:bottom w:val="single" w:sz="4" w:space="0" w:color="auto"/>
              <w:right w:val="single" w:sz="4" w:space="0" w:color="auto"/>
            </w:tcBorders>
            <w:shd w:val="clear" w:color="auto" w:fill="auto"/>
            <w:noWrap/>
            <w:vAlign w:val="bottom"/>
            <w:hideMark/>
          </w:tcPr>
          <w:p w14:paraId="0966AF1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151.3</w:t>
            </w:r>
          </w:p>
        </w:tc>
        <w:tc>
          <w:tcPr>
            <w:tcW w:w="799" w:type="dxa"/>
            <w:tcBorders>
              <w:top w:val="nil"/>
              <w:left w:val="nil"/>
              <w:bottom w:val="single" w:sz="4" w:space="0" w:color="auto"/>
              <w:right w:val="single" w:sz="4" w:space="0" w:color="auto"/>
            </w:tcBorders>
            <w:shd w:val="clear" w:color="auto" w:fill="auto"/>
            <w:noWrap/>
            <w:vAlign w:val="bottom"/>
            <w:hideMark/>
          </w:tcPr>
          <w:p w14:paraId="435788B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151.8</w:t>
            </w:r>
          </w:p>
        </w:tc>
        <w:tc>
          <w:tcPr>
            <w:tcW w:w="799" w:type="dxa"/>
            <w:tcBorders>
              <w:top w:val="nil"/>
              <w:left w:val="nil"/>
              <w:bottom w:val="single" w:sz="4" w:space="0" w:color="auto"/>
              <w:right w:val="single" w:sz="4" w:space="0" w:color="auto"/>
            </w:tcBorders>
            <w:shd w:val="clear" w:color="auto" w:fill="auto"/>
            <w:noWrap/>
            <w:vAlign w:val="bottom"/>
            <w:hideMark/>
          </w:tcPr>
          <w:p w14:paraId="1025281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152.4</w:t>
            </w:r>
          </w:p>
        </w:tc>
        <w:tc>
          <w:tcPr>
            <w:tcW w:w="799" w:type="dxa"/>
            <w:tcBorders>
              <w:top w:val="nil"/>
              <w:left w:val="nil"/>
              <w:bottom w:val="single" w:sz="4" w:space="0" w:color="auto"/>
              <w:right w:val="single" w:sz="4" w:space="0" w:color="auto"/>
            </w:tcBorders>
            <w:shd w:val="clear" w:color="auto" w:fill="auto"/>
            <w:noWrap/>
            <w:vAlign w:val="bottom"/>
            <w:hideMark/>
          </w:tcPr>
          <w:p w14:paraId="7C7F5F4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152.9</w:t>
            </w:r>
          </w:p>
        </w:tc>
        <w:tc>
          <w:tcPr>
            <w:tcW w:w="799" w:type="dxa"/>
            <w:tcBorders>
              <w:top w:val="nil"/>
              <w:left w:val="nil"/>
              <w:bottom w:val="single" w:sz="4" w:space="0" w:color="auto"/>
              <w:right w:val="single" w:sz="4" w:space="0" w:color="auto"/>
            </w:tcBorders>
            <w:shd w:val="clear" w:color="auto" w:fill="auto"/>
            <w:noWrap/>
            <w:vAlign w:val="bottom"/>
            <w:hideMark/>
          </w:tcPr>
          <w:p w14:paraId="3D781D9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153.5</w:t>
            </w:r>
          </w:p>
        </w:tc>
        <w:tc>
          <w:tcPr>
            <w:tcW w:w="799" w:type="dxa"/>
            <w:tcBorders>
              <w:top w:val="nil"/>
              <w:left w:val="nil"/>
              <w:bottom w:val="single" w:sz="4" w:space="0" w:color="auto"/>
              <w:right w:val="single" w:sz="4" w:space="0" w:color="auto"/>
            </w:tcBorders>
            <w:shd w:val="clear" w:color="auto" w:fill="auto"/>
            <w:noWrap/>
            <w:vAlign w:val="bottom"/>
            <w:hideMark/>
          </w:tcPr>
          <w:p w14:paraId="4413CCD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46A6740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154.6</w:t>
            </w:r>
          </w:p>
        </w:tc>
        <w:tc>
          <w:tcPr>
            <w:tcW w:w="799" w:type="dxa"/>
            <w:tcBorders>
              <w:top w:val="nil"/>
              <w:left w:val="nil"/>
              <w:bottom w:val="single" w:sz="4" w:space="0" w:color="auto"/>
              <w:right w:val="single" w:sz="4" w:space="0" w:color="auto"/>
            </w:tcBorders>
            <w:shd w:val="clear" w:color="auto" w:fill="auto"/>
            <w:noWrap/>
            <w:vAlign w:val="bottom"/>
            <w:hideMark/>
          </w:tcPr>
          <w:p w14:paraId="7ABD15A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155.1</w:t>
            </w:r>
          </w:p>
        </w:tc>
        <w:tc>
          <w:tcPr>
            <w:tcW w:w="799" w:type="dxa"/>
            <w:tcBorders>
              <w:top w:val="nil"/>
              <w:left w:val="nil"/>
              <w:bottom w:val="single" w:sz="4" w:space="0" w:color="auto"/>
              <w:right w:val="single" w:sz="4" w:space="0" w:color="auto"/>
            </w:tcBorders>
            <w:shd w:val="clear" w:color="auto" w:fill="auto"/>
            <w:noWrap/>
            <w:vAlign w:val="bottom"/>
            <w:hideMark/>
          </w:tcPr>
          <w:p w14:paraId="42F509A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155.7</w:t>
            </w:r>
          </w:p>
        </w:tc>
        <w:tc>
          <w:tcPr>
            <w:tcW w:w="799" w:type="dxa"/>
            <w:tcBorders>
              <w:top w:val="nil"/>
              <w:left w:val="nil"/>
              <w:bottom w:val="single" w:sz="4" w:space="0" w:color="auto"/>
              <w:right w:val="single" w:sz="4" w:space="0" w:color="auto"/>
            </w:tcBorders>
            <w:shd w:val="clear" w:color="auto" w:fill="auto"/>
            <w:noWrap/>
            <w:vAlign w:val="bottom"/>
            <w:hideMark/>
          </w:tcPr>
          <w:p w14:paraId="4D801EE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156.2</w:t>
            </w:r>
          </w:p>
        </w:tc>
        <w:tc>
          <w:tcPr>
            <w:tcW w:w="799" w:type="dxa"/>
            <w:tcBorders>
              <w:top w:val="nil"/>
              <w:left w:val="nil"/>
              <w:bottom w:val="single" w:sz="4" w:space="0" w:color="auto"/>
              <w:right w:val="single" w:sz="4" w:space="0" w:color="auto"/>
            </w:tcBorders>
            <w:shd w:val="clear" w:color="auto" w:fill="auto"/>
            <w:noWrap/>
            <w:vAlign w:val="bottom"/>
            <w:hideMark/>
          </w:tcPr>
          <w:p w14:paraId="472EC94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156.8</w:t>
            </w:r>
          </w:p>
        </w:tc>
      </w:tr>
      <w:tr w:rsidR="00650D53" w:rsidRPr="00650D53" w14:paraId="29E07135"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6E5F54B"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29.0 </w:t>
            </w:r>
          </w:p>
        </w:tc>
        <w:tc>
          <w:tcPr>
            <w:tcW w:w="799" w:type="dxa"/>
            <w:tcBorders>
              <w:top w:val="nil"/>
              <w:left w:val="nil"/>
              <w:bottom w:val="single" w:sz="4" w:space="0" w:color="auto"/>
              <w:right w:val="single" w:sz="4" w:space="0" w:color="auto"/>
            </w:tcBorders>
            <w:shd w:val="clear" w:color="auto" w:fill="auto"/>
            <w:noWrap/>
            <w:vAlign w:val="bottom"/>
            <w:hideMark/>
          </w:tcPr>
          <w:p w14:paraId="4F00335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148.1</w:t>
            </w:r>
          </w:p>
        </w:tc>
        <w:tc>
          <w:tcPr>
            <w:tcW w:w="915" w:type="dxa"/>
            <w:tcBorders>
              <w:top w:val="nil"/>
              <w:left w:val="nil"/>
              <w:bottom w:val="single" w:sz="4" w:space="0" w:color="auto"/>
              <w:right w:val="single" w:sz="4" w:space="0" w:color="auto"/>
            </w:tcBorders>
            <w:shd w:val="clear" w:color="auto" w:fill="auto"/>
            <w:noWrap/>
            <w:vAlign w:val="bottom"/>
            <w:hideMark/>
          </w:tcPr>
          <w:p w14:paraId="55BF269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148.6</w:t>
            </w:r>
          </w:p>
        </w:tc>
        <w:tc>
          <w:tcPr>
            <w:tcW w:w="799" w:type="dxa"/>
            <w:tcBorders>
              <w:top w:val="nil"/>
              <w:left w:val="nil"/>
              <w:bottom w:val="single" w:sz="4" w:space="0" w:color="auto"/>
              <w:right w:val="single" w:sz="4" w:space="0" w:color="auto"/>
            </w:tcBorders>
            <w:shd w:val="clear" w:color="auto" w:fill="auto"/>
            <w:noWrap/>
            <w:vAlign w:val="bottom"/>
            <w:hideMark/>
          </w:tcPr>
          <w:p w14:paraId="2138445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06A2EDD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149.7</w:t>
            </w:r>
          </w:p>
        </w:tc>
        <w:tc>
          <w:tcPr>
            <w:tcW w:w="799" w:type="dxa"/>
            <w:tcBorders>
              <w:top w:val="nil"/>
              <w:left w:val="nil"/>
              <w:bottom w:val="single" w:sz="4" w:space="0" w:color="auto"/>
              <w:right w:val="single" w:sz="4" w:space="0" w:color="auto"/>
            </w:tcBorders>
            <w:shd w:val="clear" w:color="auto" w:fill="auto"/>
            <w:noWrap/>
            <w:vAlign w:val="bottom"/>
            <w:hideMark/>
          </w:tcPr>
          <w:p w14:paraId="338B0CF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150.3</w:t>
            </w:r>
          </w:p>
        </w:tc>
        <w:tc>
          <w:tcPr>
            <w:tcW w:w="799" w:type="dxa"/>
            <w:tcBorders>
              <w:top w:val="nil"/>
              <w:left w:val="nil"/>
              <w:bottom w:val="single" w:sz="4" w:space="0" w:color="auto"/>
              <w:right w:val="single" w:sz="4" w:space="0" w:color="auto"/>
            </w:tcBorders>
            <w:shd w:val="clear" w:color="auto" w:fill="auto"/>
            <w:noWrap/>
            <w:vAlign w:val="bottom"/>
            <w:hideMark/>
          </w:tcPr>
          <w:p w14:paraId="787D8B5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150.8</w:t>
            </w:r>
          </w:p>
        </w:tc>
        <w:tc>
          <w:tcPr>
            <w:tcW w:w="799" w:type="dxa"/>
            <w:tcBorders>
              <w:top w:val="nil"/>
              <w:left w:val="nil"/>
              <w:bottom w:val="single" w:sz="4" w:space="0" w:color="auto"/>
              <w:right w:val="single" w:sz="4" w:space="0" w:color="auto"/>
            </w:tcBorders>
            <w:shd w:val="clear" w:color="auto" w:fill="auto"/>
            <w:noWrap/>
            <w:vAlign w:val="bottom"/>
            <w:hideMark/>
          </w:tcPr>
          <w:p w14:paraId="03567A9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151.4</w:t>
            </w:r>
          </w:p>
        </w:tc>
        <w:tc>
          <w:tcPr>
            <w:tcW w:w="799" w:type="dxa"/>
            <w:tcBorders>
              <w:top w:val="nil"/>
              <w:left w:val="nil"/>
              <w:bottom w:val="single" w:sz="4" w:space="0" w:color="auto"/>
              <w:right w:val="single" w:sz="4" w:space="0" w:color="auto"/>
            </w:tcBorders>
            <w:shd w:val="clear" w:color="auto" w:fill="auto"/>
            <w:noWrap/>
            <w:vAlign w:val="bottom"/>
            <w:hideMark/>
          </w:tcPr>
          <w:p w14:paraId="27AAD14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151.9</w:t>
            </w:r>
          </w:p>
        </w:tc>
        <w:tc>
          <w:tcPr>
            <w:tcW w:w="799" w:type="dxa"/>
            <w:tcBorders>
              <w:top w:val="nil"/>
              <w:left w:val="nil"/>
              <w:bottom w:val="single" w:sz="4" w:space="0" w:color="auto"/>
              <w:right w:val="single" w:sz="4" w:space="0" w:color="auto"/>
            </w:tcBorders>
            <w:shd w:val="clear" w:color="auto" w:fill="auto"/>
            <w:noWrap/>
            <w:vAlign w:val="bottom"/>
            <w:hideMark/>
          </w:tcPr>
          <w:p w14:paraId="5F2C188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152.5</w:t>
            </w:r>
          </w:p>
        </w:tc>
        <w:tc>
          <w:tcPr>
            <w:tcW w:w="799" w:type="dxa"/>
            <w:tcBorders>
              <w:top w:val="nil"/>
              <w:left w:val="nil"/>
              <w:bottom w:val="single" w:sz="4" w:space="0" w:color="auto"/>
              <w:right w:val="single" w:sz="4" w:space="0" w:color="auto"/>
            </w:tcBorders>
            <w:shd w:val="clear" w:color="auto" w:fill="auto"/>
            <w:noWrap/>
            <w:vAlign w:val="bottom"/>
            <w:hideMark/>
          </w:tcPr>
          <w:p w14:paraId="39B64E5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153.0</w:t>
            </w:r>
          </w:p>
        </w:tc>
        <w:tc>
          <w:tcPr>
            <w:tcW w:w="799" w:type="dxa"/>
            <w:tcBorders>
              <w:top w:val="nil"/>
              <w:left w:val="nil"/>
              <w:bottom w:val="single" w:sz="4" w:space="0" w:color="auto"/>
              <w:right w:val="single" w:sz="4" w:space="0" w:color="auto"/>
            </w:tcBorders>
            <w:shd w:val="clear" w:color="auto" w:fill="auto"/>
            <w:noWrap/>
            <w:vAlign w:val="bottom"/>
            <w:hideMark/>
          </w:tcPr>
          <w:p w14:paraId="21E8EC4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153.6</w:t>
            </w:r>
          </w:p>
        </w:tc>
        <w:tc>
          <w:tcPr>
            <w:tcW w:w="799" w:type="dxa"/>
            <w:tcBorders>
              <w:top w:val="nil"/>
              <w:left w:val="nil"/>
              <w:bottom w:val="single" w:sz="4" w:space="0" w:color="auto"/>
              <w:right w:val="single" w:sz="4" w:space="0" w:color="auto"/>
            </w:tcBorders>
            <w:shd w:val="clear" w:color="auto" w:fill="auto"/>
            <w:noWrap/>
            <w:vAlign w:val="bottom"/>
            <w:hideMark/>
          </w:tcPr>
          <w:p w14:paraId="7FBE076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154.1</w:t>
            </w:r>
          </w:p>
        </w:tc>
        <w:tc>
          <w:tcPr>
            <w:tcW w:w="799" w:type="dxa"/>
            <w:tcBorders>
              <w:top w:val="nil"/>
              <w:left w:val="nil"/>
              <w:bottom w:val="single" w:sz="4" w:space="0" w:color="auto"/>
              <w:right w:val="single" w:sz="4" w:space="0" w:color="auto"/>
            </w:tcBorders>
            <w:shd w:val="clear" w:color="auto" w:fill="auto"/>
            <w:noWrap/>
            <w:vAlign w:val="bottom"/>
            <w:hideMark/>
          </w:tcPr>
          <w:p w14:paraId="382E2A6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154.7</w:t>
            </w:r>
          </w:p>
        </w:tc>
        <w:tc>
          <w:tcPr>
            <w:tcW w:w="799" w:type="dxa"/>
            <w:tcBorders>
              <w:top w:val="nil"/>
              <w:left w:val="nil"/>
              <w:bottom w:val="single" w:sz="4" w:space="0" w:color="auto"/>
              <w:right w:val="single" w:sz="4" w:space="0" w:color="auto"/>
            </w:tcBorders>
            <w:shd w:val="clear" w:color="auto" w:fill="auto"/>
            <w:noWrap/>
            <w:vAlign w:val="bottom"/>
            <w:hideMark/>
          </w:tcPr>
          <w:p w14:paraId="5E1D3ED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155.2</w:t>
            </w:r>
          </w:p>
        </w:tc>
        <w:tc>
          <w:tcPr>
            <w:tcW w:w="799" w:type="dxa"/>
            <w:tcBorders>
              <w:top w:val="nil"/>
              <w:left w:val="nil"/>
              <w:bottom w:val="single" w:sz="4" w:space="0" w:color="auto"/>
              <w:right w:val="single" w:sz="4" w:space="0" w:color="auto"/>
            </w:tcBorders>
            <w:shd w:val="clear" w:color="auto" w:fill="auto"/>
            <w:noWrap/>
            <w:vAlign w:val="bottom"/>
            <w:hideMark/>
          </w:tcPr>
          <w:p w14:paraId="2300389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155.8</w:t>
            </w:r>
          </w:p>
        </w:tc>
        <w:tc>
          <w:tcPr>
            <w:tcW w:w="799" w:type="dxa"/>
            <w:tcBorders>
              <w:top w:val="nil"/>
              <w:left w:val="nil"/>
              <w:bottom w:val="single" w:sz="4" w:space="0" w:color="auto"/>
              <w:right w:val="single" w:sz="4" w:space="0" w:color="auto"/>
            </w:tcBorders>
            <w:shd w:val="clear" w:color="auto" w:fill="auto"/>
            <w:noWrap/>
            <w:vAlign w:val="bottom"/>
            <w:hideMark/>
          </w:tcPr>
          <w:p w14:paraId="5A86B53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156.3</w:t>
            </w:r>
          </w:p>
        </w:tc>
        <w:tc>
          <w:tcPr>
            <w:tcW w:w="799" w:type="dxa"/>
            <w:tcBorders>
              <w:top w:val="nil"/>
              <w:left w:val="nil"/>
              <w:bottom w:val="single" w:sz="4" w:space="0" w:color="auto"/>
              <w:right w:val="single" w:sz="4" w:space="0" w:color="auto"/>
            </w:tcBorders>
            <w:shd w:val="clear" w:color="auto" w:fill="auto"/>
            <w:noWrap/>
            <w:vAlign w:val="bottom"/>
            <w:hideMark/>
          </w:tcPr>
          <w:p w14:paraId="7CE2F51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156.9</w:t>
            </w:r>
          </w:p>
        </w:tc>
      </w:tr>
      <w:tr w:rsidR="00650D53" w:rsidRPr="00650D53" w14:paraId="56F16600"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263C49D"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29.5 </w:t>
            </w:r>
          </w:p>
        </w:tc>
        <w:tc>
          <w:tcPr>
            <w:tcW w:w="799" w:type="dxa"/>
            <w:tcBorders>
              <w:top w:val="nil"/>
              <w:left w:val="nil"/>
              <w:bottom w:val="single" w:sz="4" w:space="0" w:color="auto"/>
              <w:right w:val="single" w:sz="4" w:space="0" w:color="auto"/>
            </w:tcBorders>
            <w:shd w:val="clear" w:color="auto" w:fill="auto"/>
            <w:noWrap/>
            <w:vAlign w:val="bottom"/>
            <w:hideMark/>
          </w:tcPr>
          <w:p w14:paraId="687A840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147.9</w:t>
            </w:r>
          </w:p>
        </w:tc>
        <w:tc>
          <w:tcPr>
            <w:tcW w:w="915" w:type="dxa"/>
            <w:tcBorders>
              <w:top w:val="nil"/>
              <w:left w:val="nil"/>
              <w:bottom w:val="single" w:sz="4" w:space="0" w:color="auto"/>
              <w:right w:val="single" w:sz="4" w:space="0" w:color="auto"/>
            </w:tcBorders>
            <w:shd w:val="clear" w:color="auto" w:fill="auto"/>
            <w:noWrap/>
            <w:vAlign w:val="bottom"/>
            <w:hideMark/>
          </w:tcPr>
          <w:p w14:paraId="3F27642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148.5</w:t>
            </w:r>
          </w:p>
        </w:tc>
        <w:tc>
          <w:tcPr>
            <w:tcW w:w="799" w:type="dxa"/>
            <w:tcBorders>
              <w:top w:val="nil"/>
              <w:left w:val="nil"/>
              <w:bottom w:val="single" w:sz="4" w:space="0" w:color="auto"/>
              <w:right w:val="single" w:sz="4" w:space="0" w:color="auto"/>
            </w:tcBorders>
            <w:shd w:val="clear" w:color="auto" w:fill="auto"/>
            <w:noWrap/>
            <w:vAlign w:val="bottom"/>
            <w:hideMark/>
          </w:tcPr>
          <w:p w14:paraId="6539BF5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149.1</w:t>
            </w:r>
          </w:p>
        </w:tc>
        <w:tc>
          <w:tcPr>
            <w:tcW w:w="799" w:type="dxa"/>
            <w:tcBorders>
              <w:top w:val="nil"/>
              <w:left w:val="nil"/>
              <w:bottom w:val="single" w:sz="4" w:space="0" w:color="auto"/>
              <w:right w:val="single" w:sz="4" w:space="0" w:color="auto"/>
            </w:tcBorders>
            <w:shd w:val="clear" w:color="auto" w:fill="auto"/>
            <w:noWrap/>
            <w:vAlign w:val="bottom"/>
            <w:hideMark/>
          </w:tcPr>
          <w:p w14:paraId="736EA65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149.6</w:t>
            </w:r>
          </w:p>
        </w:tc>
        <w:tc>
          <w:tcPr>
            <w:tcW w:w="799" w:type="dxa"/>
            <w:tcBorders>
              <w:top w:val="nil"/>
              <w:left w:val="nil"/>
              <w:bottom w:val="single" w:sz="4" w:space="0" w:color="auto"/>
              <w:right w:val="single" w:sz="4" w:space="0" w:color="auto"/>
            </w:tcBorders>
            <w:shd w:val="clear" w:color="auto" w:fill="auto"/>
            <w:noWrap/>
            <w:vAlign w:val="bottom"/>
            <w:hideMark/>
          </w:tcPr>
          <w:p w14:paraId="76F0AF8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150.2</w:t>
            </w:r>
          </w:p>
        </w:tc>
        <w:tc>
          <w:tcPr>
            <w:tcW w:w="799" w:type="dxa"/>
            <w:tcBorders>
              <w:top w:val="nil"/>
              <w:left w:val="nil"/>
              <w:bottom w:val="single" w:sz="4" w:space="0" w:color="auto"/>
              <w:right w:val="single" w:sz="4" w:space="0" w:color="auto"/>
            </w:tcBorders>
            <w:shd w:val="clear" w:color="auto" w:fill="auto"/>
            <w:noWrap/>
            <w:vAlign w:val="bottom"/>
            <w:hideMark/>
          </w:tcPr>
          <w:p w14:paraId="0A8B7A9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150.7</w:t>
            </w:r>
          </w:p>
        </w:tc>
        <w:tc>
          <w:tcPr>
            <w:tcW w:w="799" w:type="dxa"/>
            <w:tcBorders>
              <w:top w:val="nil"/>
              <w:left w:val="nil"/>
              <w:bottom w:val="single" w:sz="4" w:space="0" w:color="auto"/>
              <w:right w:val="single" w:sz="4" w:space="0" w:color="auto"/>
            </w:tcBorders>
            <w:shd w:val="clear" w:color="auto" w:fill="auto"/>
            <w:noWrap/>
            <w:vAlign w:val="bottom"/>
            <w:hideMark/>
          </w:tcPr>
          <w:p w14:paraId="23EA6F3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151.3</w:t>
            </w:r>
          </w:p>
        </w:tc>
        <w:tc>
          <w:tcPr>
            <w:tcW w:w="799" w:type="dxa"/>
            <w:tcBorders>
              <w:top w:val="nil"/>
              <w:left w:val="nil"/>
              <w:bottom w:val="single" w:sz="4" w:space="0" w:color="auto"/>
              <w:right w:val="single" w:sz="4" w:space="0" w:color="auto"/>
            </w:tcBorders>
            <w:shd w:val="clear" w:color="auto" w:fill="auto"/>
            <w:noWrap/>
            <w:vAlign w:val="bottom"/>
            <w:hideMark/>
          </w:tcPr>
          <w:p w14:paraId="73B83BB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151.8</w:t>
            </w:r>
          </w:p>
        </w:tc>
        <w:tc>
          <w:tcPr>
            <w:tcW w:w="799" w:type="dxa"/>
            <w:tcBorders>
              <w:top w:val="nil"/>
              <w:left w:val="nil"/>
              <w:bottom w:val="single" w:sz="4" w:space="0" w:color="auto"/>
              <w:right w:val="single" w:sz="4" w:space="0" w:color="auto"/>
            </w:tcBorders>
            <w:shd w:val="clear" w:color="auto" w:fill="auto"/>
            <w:noWrap/>
            <w:vAlign w:val="bottom"/>
            <w:hideMark/>
          </w:tcPr>
          <w:p w14:paraId="7DD8771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152.4</w:t>
            </w:r>
          </w:p>
        </w:tc>
        <w:tc>
          <w:tcPr>
            <w:tcW w:w="799" w:type="dxa"/>
            <w:tcBorders>
              <w:top w:val="nil"/>
              <w:left w:val="nil"/>
              <w:bottom w:val="single" w:sz="4" w:space="0" w:color="auto"/>
              <w:right w:val="single" w:sz="4" w:space="0" w:color="auto"/>
            </w:tcBorders>
            <w:shd w:val="clear" w:color="auto" w:fill="auto"/>
            <w:noWrap/>
            <w:vAlign w:val="bottom"/>
            <w:hideMark/>
          </w:tcPr>
          <w:p w14:paraId="745D4E1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152.9</w:t>
            </w:r>
          </w:p>
        </w:tc>
        <w:tc>
          <w:tcPr>
            <w:tcW w:w="799" w:type="dxa"/>
            <w:tcBorders>
              <w:top w:val="nil"/>
              <w:left w:val="nil"/>
              <w:bottom w:val="single" w:sz="4" w:space="0" w:color="auto"/>
              <w:right w:val="single" w:sz="4" w:space="0" w:color="auto"/>
            </w:tcBorders>
            <w:shd w:val="clear" w:color="auto" w:fill="auto"/>
            <w:noWrap/>
            <w:vAlign w:val="bottom"/>
            <w:hideMark/>
          </w:tcPr>
          <w:p w14:paraId="3A89FD7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153.5</w:t>
            </w:r>
          </w:p>
        </w:tc>
        <w:tc>
          <w:tcPr>
            <w:tcW w:w="799" w:type="dxa"/>
            <w:tcBorders>
              <w:top w:val="nil"/>
              <w:left w:val="nil"/>
              <w:bottom w:val="single" w:sz="4" w:space="0" w:color="auto"/>
              <w:right w:val="single" w:sz="4" w:space="0" w:color="auto"/>
            </w:tcBorders>
            <w:shd w:val="clear" w:color="auto" w:fill="auto"/>
            <w:noWrap/>
            <w:vAlign w:val="bottom"/>
            <w:hideMark/>
          </w:tcPr>
          <w:p w14:paraId="5ACD4C6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10F87ED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154.6</w:t>
            </w:r>
          </w:p>
        </w:tc>
        <w:tc>
          <w:tcPr>
            <w:tcW w:w="799" w:type="dxa"/>
            <w:tcBorders>
              <w:top w:val="nil"/>
              <w:left w:val="nil"/>
              <w:bottom w:val="single" w:sz="4" w:space="0" w:color="auto"/>
              <w:right w:val="single" w:sz="4" w:space="0" w:color="auto"/>
            </w:tcBorders>
            <w:shd w:val="clear" w:color="auto" w:fill="auto"/>
            <w:noWrap/>
            <w:vAlign w:val="bottom"/>
            <w:hideMark/>
          </w:tcPr>
          <w:p w14:paraId="2826777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155.1</w:t>
            </w:r>
          </w:p>
        </w:tc>
        <w:tc>
          <w:tcPr>
            <w:tcW w:w="799" w:type="dxa"/>
            <w:tcBorders>
              <w:top w:val="nil"/>
              <w:left w:val="nil"/>
              <w:bottom w:val="single" w:sz="4" w:space="0" w:color="auto"/>
              <w:right w:val="single" w:sz="4" w:space="0" w:color="auto"/>
            </w:tcBorders>
            <w:shd w:val="clear" w:color="auto" w:fill="auto"/>
            <w:noWrap/>
            <w:vAlign w:val="bottom"/>
            <w:hideMark/>
          </w:tcPr>
          <w:p w14:paraId="66C0D72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155.7</w:t>
            </w:r>
          </w:p>
        </w:tc>
        <w:tc>
          <w:tcPr>
            <w:tcW w:w="799" w:type="dxa"/>
            <w:tcBorders>
              <w:top w:val="nil"/>
              <w:left w:val="nil"/>
              <w:bottom w:val="single" w:sz="4" w:space="0" w:color="auto"/>
              <w:right w:val="single" w:sz="4" w:space="0" w:color="auto"/>
            </w:tcBorders>
            <w:shd w:val="clear" w:color="auto" w:fill="auto"/>
            <w:noWrap/>
            <w:vAlign w:val="bottom"/>
            <w:hideMark/>
          </w:tcPr>
          <w:p w14:paraId="0F0B00B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156.2</w:t>
            </w:r>
          </w:p>
        </w:tc>
        <w:tc>
          <w:tcPr>
            <w:tcW w:w="799" w:type="dxa"/>
            <w:tcBorders>
              <w:top w:val="nil"/>
              <w:left w:val="nil"/>
              <w:bottom w:val="single" w:sz="4" w:space="0" w:color="auto"/>
              <w:right w:val="single" w:sz="4" w:space="0" w:color="auto"/>
            </w:tcBorders>
            <w:shd w:val="clear" w:color="auto" w:fill="auto"/>
            <w:noWrap/>
            <w:vAlign w:val="bottom"/>
            <w:hideMark/>
          </w:tcPr>
          <w:p w14:paraId="3426FE2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156.8</w:t>
            </w:r>
          </w:p>
        </w:tc>
      </w:tr>
      <w:tr w:rsidR="00650D53" w:rsidRPr="00650D53" w14:paraId="122619D5"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5E2F88D"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30.0 </w:t>
            </w:r>
          </w:p>
        </w:tc>
        <w:tc>
          <w:tcPr>
            <w:tcW w:w="799" w:type="dxa"/>
            <w:tcBorders>
              <w:top w:val="nil"/>
              <w:left w:val="nil"/>
              <w:bottom w:val="single" w:sz="4" w:space="0" w:color="auto"/>
              <w:right w:val="single" w:sz="4" w:space="0" w:color="auto"/>
            </w:tcBorders>
            <w:shd w:val="clear" w:color="auto" w:fill="auto"/>
            <w:noWrap/>
            <w:vAlign w:val="bottom"/>
            <w:hideMark/>
          </w:tcPr>
          <w:p w14:paraId="6F65F7E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147.8</w:t>
            </w:r>
          </w:p>
        </w:tc>
        <w:tc>
          <w:tcPr>
            <w:tcW w:w="915" w:type="dxa"/>
            <w:tcBorders>
              <w:top w:val="nil"/>
              <w:left w:val="nil"/>
              <w:bottom w:val="single" w:sz="4" w:space="0" w:color="auto"/>
              <w:right w:val="single" w:sz="4" w:space="0" w:color="auto"/>
            </w:tcBorders>
            <w:shd w:val="clear" w:color="auto" w:fill="auto"/>
            <w:noWrap/>
            <w:vAlign w:val="bottom"/>
            <w:hideMark/>
          </w:tcPr>
          <w:p w14:paraId="35E58D4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148.4</w:t>
            </w:r>
          </w:p>
        </w:tc>
        <w:tc>
          <w:tcPr>
            <w:tcW w:w="799" w:type="dxa"/>
            <w:tcBorders>
              <w:top w:val="nil"/>
              <w:left w:val="nil"/>
              <w:bottom w:val="single" w:sz="4" w:space="0" w:color="auto"/>
              <w:right w:val="single" w:sz="4" w:space="0" w:color="auto"/>
            </w:tcBorders>
            <w:shd w:val="clear" w:color="auto" w:fill="auto"/>
            <w:noWrap/>
            <w:vAlign w:val="bottom"/>
            <w:hideMark/>
          </w:tcPr>
          <w:p w14:paraId="426A980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148.9</w:t>
            </w:r>
          </w:p>
        </w:tc>
        <w:tc>
          <w:tcPr>
            <w:tcW w:w="799" w:type="dxa"/>
            <w:tcBorders>
              <w:top w:val="nil"/>
              <w:left w:val="nil"/>
              <w:bottom w:val="single" w:sz="4" w:space="0" w:color="auto"/>
              <w:right w:val="single" w:sz="4" w:space="0" w:color="auto"/>
            </w:tcBorders>
            <w:shd w:val="clear" w:color="auto" w:fill="auto"/>
            <w:noWrap/>
            <w:vAlign w:val="bottom"/>
            <w:hideMark/>
          </w:tcPr>
          <w:p w14:paraId="0E56B18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149.5</w:t>
            </w:r>
          </w:p>
        </w:tc>
        <w:tc>
          <w:tcPr>
            <w:tcW w:w="799" w:type="dxa"/>
            <w:tcBorders>
              <w:top w:val="nil"/>
              <w:left w:val="nil"/>
              <w:bottom w:val="single" w:sz="4" w:space="0" w:color="auto"/>
              <w:right w:val="single" w:sz="4" w:space="0" w:color="auto"/>
            </w:tcBorders>
            <w:shd w:val="clear" w:color="auto" w:fill="auto"/>
            <w:noWrap/>
            <w:vAlign w:val="bottom"/>
            <w:hideMark/>
          </w:tcPr>
          <w:p w14:paraId="2EE4C32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150.0</w:t>
            </w:r>
          </w:p>
        </w:tc>
        <w:tc>
          <w:tcPr>
            <w:tcW w:w="799" w:type="dxa"/>
            <w:tcBorders>
              <w:top w:val="nil"/>
              <w:left w:val="nil"/>
              <w:bottom w:val="single" w:sz="4" w:space="0" w:color="auto"/>
              <w:right w:val="single" w:sz="4" w:space="0" w:color="auto"/>
            </w:tcBorders>
            <w:shd w:val="clear" w:color="auto" w:fill="auto"/>
            <w:noWrap/>
            <w:vAlign w:val="bottom"/>
            <w:hideMark/>
          </w:tcPr>
          <w:p w14:paraId="1920BEB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150.6</w:t>
            </w:r>
          </w:p>
        </w:tc>
        <w:tc>
          <w:tcPr>
            <w:tcW w:w="799" w:type="dxa"/>
            <w:tcBorders>
              <w:top w:val="nil"/>
              <w:left w:val="nil"/>
              <w:bottom w:val="single" w:sz="4" w:space="0" w:color="auto"/>
              <w:right w:val="single" w:sz="4" w:space="0" w:color="auto"/>
            </w:tcBorders>
            <w:shd w:val="clear" w:color="auto" w:fill="auto"/>
            <w:noWrap/>
            <w:vAlign w:val="bottom"/>
            <w:hideMark/>
          </w:tcPr>
          <w:p w14:paraId="18402CE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151.1</w:t>
            </w:r>
          </w:p>
        </w:tc>
        <w:tc>
          <w:tcPr>
            <w:tcW w:w="799" w:type="dxa"/>
            <w:tcBorders>
              <w:top w:val="nil"/>
              <w:left w:val="nil"/>
              <w:bottom w:val="single" w:sz="4" w:space="0" w:color="auto"/>
              <w:right w:val="single" w:sz="4" w:space="0" w:color="auto"/>
            </w:tcBorders>
            <w:shd w:val="clear" w:color="auto" w:fill="auto"/>
            <w:noWrap/>
            <w:vAlign w:val="bottom"/>
            <w:hideMark/>
          </w:tcPr>
          <w:p w14:paraId="7107278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151.7</w:t>
            </w:r>
          </w:p>
        </w:tc>
        <w:tc>
          <w:tcPr>
            <w:tcW w:w="799" w:type="dxa"/>
            <w:tcBorders>
              <w:top w:val="nil"/>
              <w:left w:val="nil"/>
              <w:bottom w:val="single" w:sz="4" w:space="0" w:color="auto"/>
              <w:right w:val="single" w:sz="4" w:space="0" w:color="auto"/>
            </w:tcBorders>
            <w:shd w:val="clear" w:color="auto" w:fill="auto"/>
            <w:noWrap/>
            <w:vAlign w:val="bottom"/>
            <w:hideMark/>
          </w:tcPr>
          <w:p w14:paraId="3A854EA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152.2</w:t>
            </w:r>
          </w:p>
        </w:tc>
        <w:tc>
          <w:tcPr>
            <w:tcW w:w="799" w:type="dxa"/>
            <w:tcBorders>
              <w:top w:val="nil"/>
              <w:left w:val="nil"/>
              <w:bottom w:val="single" w:sz="4" w:space="0" w:color="auto"/>
              <w:right w:val="single" w:sz="4" w:space="0" w:color="auto"/>
            </w:tcBorders>
            <w:shd w:val="clear" w:color="auto" w:fill="auto"/>
            <w:noWrap/>
            <w:vAlign w:val="bottom"/>
            <w:hideMark/>
          </w:tcPr>
          <w:p w14:paraId="2727FF7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152.8</w:t>
            </w:r>
          </w:p>
        </w:tc>
        <w:tc>
          <w:tcPr>
            <w:tcW w:w="799" w:type="dxa"/>
            <w:tcBorders>
              <w:top w:val="nil"/>
              <w:left w:val="nil"/>
              <w:bottom w:val="single" w:sz="4" w:space="0" w:color="auto"/>
              <w:right w:val="single" w:sz="4" w:space="0" w:color="auto"/>
            </w:tcBorders>
            <w:shd w:val="clear" w:color="auto" w:fill="auto"/>
            <w:noWrap/>
            <w:vAlign w:val="bottom"/>
            <w:hideMark/>
          </w:tcPr>
          <w:p w14:paraId="4480500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153.3</w:t>
            </w:r>
          </w:p>
        </w:tc>
        <w:tc>
          <w:tcPr>
            <w:tcW w:w="799" w:type="dxa"/>
            <w:tcBorders>
              <w:top w:val="nil"/>
              <w:left w:val="nil"/>
              <w:bottom w:val="single" w:sz="4" w:space="0" w:color="auto"/>
              <w:right w:val="single" w:sz="4" w:space="0" w:color="auto"/>
            </w:tcBorders>
            <w:shd w:val="clear" w:color="auto" w:fill="auto"/>
            <w:noWrap/>
            <w:vAlign w:val="bottom"/>
            <w:hideMark/>
          </w:tcPr>
          <w:p w14:paraId="098BB1B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153.9</w:t>
            </w:r>
          </w:p>
        </w:tc>
        <w:tc>
          <w:tcPr>
            <w:tcW w:w="799" w:type="dxa"/>
            <w:tcBorders>
              <w:top w:val="nil"/>
              <w:left w:val="nil"/>
              <w:bottom w:val="single" w:sz="4" w:space="0" w:color="auto"/>
              <w:right w:val="single" w:sz="4" w:space="0" w:color="auto"/>
            </w:tcBorders>
            <w:shd w:val="clear" w:color="auto" w:fill="auto"/>
            <w:noWrap/>
            <w:vAlign w:val="bottom"/>
            <w:hideMark/>
          </w:tcPr>
          <w:p w14:paraId="4F2D1BF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154.4</w:t>
            </w:r>
          </w:p>
        </w:tc>
        <w:tc>
          <w:tcPr>
            <w:tcW w:w="799" w:type="dxa"/>
            <w:tcBorders>
              <w:top w:val="nil"/>
              <w:left w:val="nil"/>
              <w:bottom w:val="single" w:sz="4" w:space="0" w:color="auto"/>
              <w:right w:val="single" w:sz="4" w:space="0" w:color="auto"/>
            </w:tcBorders>
            <w:shd w:val="clear" w:color="auto" w:fill="auto"/>
            <w:noWrap/>
            <w:vAlign w:val="bottom"/>
            <w:hideMark/>
          </w:tcPr>
          <w:p w14:paraId="1096707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155.0</w:t>
            </w:r>
          </w:p>
        </w:tc>
        <w:tc>
          <w:tcPr>
            <w:tcW w:w="799" w:type="dxa"/>
            <w:tcBorders>
              <w:top w:val="nil"/>
              <w:left w:val="nil"/>
              <w:bottom w:val="single" w:sz="4" w:space="0" w:color="auto"/>
              <w:right w:val="single" w:sz="4" w:space="0" w:color="auto"/>
            </w:tcBorders>
            <w:shd w:val="clear" w:color="auto" w:fill="auto"/>
            <w:noWrap/>
            <w:vAlign w:val="bottom"/>
            <w:hideMark/>
          </w:tcPr>
          <w:p w14:paraId="7665D66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155.5</w:t>
            </w:r>
          </w:p>
        </w:tc>
        <w:tc>
          <w:tcPr>
            <w:tcW w:w="799" w:type="dxa"/>
            <w:tcBorders>
              <w:top w:val="nil"/>
              <w:left w:val="nil"/>
              <w:bottom w:val="single" w:sz="4" w:space="0" w:color="auto"/>
              <w:right w:val="single" w:sz="4" w:space="0" w:color="auto"/>
            </w:tcBorders>
            <w:shd w:val="clear" w:color="auto" w:fill="auto"/>
            <w:noWrap/>
            <w:vAlign w:val="bottom"/>
            <w:hideMark/>
          </w:tcPr>
          <w:p w14:paraId="3BE0193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156.1</w:t>
            </w:r>
          </w:p>
        </w:tc>
        <w:tc>
          <w:tcPr>
            <w:tcW w:w="799" w:type="dxa"/>
            <w:tcBorders>
              <w:top w:val="nil"/>
              <w:left w:val="nil"/>
              <w:bottom w:val="single" w:sz="4" w:space="0" w:color="auto"/>
              <w:right w:val="single" w:sz="4" w:space="0" w:color="auto"/>
            </w:tcBorders>
            <w:shd w:val="clear" w:color="auto" w:fill="auto"/>
            <w:noWrap/>
            <w:vAlign w:val="bottom"/>
            <w:hideMark/>
          </w:tcPr>
          <w:p w14:paraId="1F3367E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156.6</w:t>
            </w:r>
          </w:p>
        </w:tc>
      </w:tr>
      <w:tr w:rsidR="00650D53" w:rsidRPr="00650D53" w14:paraId="576314C8"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AB9BF18"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30.5 </w:t>
            </w:r>
          </w:p>
        </w:tc>
        <w:tc>
          <w:tcPr>
            <w:tcW w:w="799" w:type="dxa"/>
            <w:tcBorders>
              <w:top w:val="nil"/>
              <w:left w:val="nil"/>
              <w:bottom w:val="single" w:sz="4" w:space="0" w:color="auto"/>
              <w:right w:val="single" w:sz="4" w:space="0" w:color="auto"/>
            </w:tcBorders>
            <w:shd w:val="clear" w:color="auto" w:fill="auto"/>
            <w:noWrap/>
            <w:vAlign w:val="bottom"/>
            <w:hideMark/>
          </w:tcPr>
          <w:p w14:paraId="22E4D6D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147.7</w:t>
            </w:r>
          </w:p>
        </w:tc>
        <w:tc>
          <w:tcPr>
            <w:tcW w:w="915" w:type="dxa"/>
            <w:tcBorders>
              <w:top w:val="nil"/>
              <w:left w:val="nil"/>
              <w:bottom w:val="single" w:sz="4" w:space="0" w:color="auto"/>
              <w:right w:val="single" w:sz="4" w:space="0" w:color="auto"/>
            </w:tcBorders>
            <w:shd w:val="clear" w:color="auto" w:fill="auto"/>
            <w:noWrap/>
            <w:vAlign w:val="bottom"/>
            <w:hideMark/>
          </w:tcPr>
          <w:p w14:paraId="40127E6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148.2</w:t>
            </w:r>
          </w:p>
        </w:tc>
        <w:tc>
          <w:tcPr>
            <w:tcW w:w="799" w:type="dxa"/>
            <w:tcBorders>
              <w:top w:val="nil"/>
              <w:left w:val="nil"/>
              <w:bottom w:val="single" w:sz="4" w:space="0" w:color="auto"/>
              <w:right w:val="single" w:sz="4" w:space="0" w:color="auto"/>
            </w:tcBorders>
            <w:shd w:val="clear" w:color="auto" w:fill="auto"/>
            <w:noWrap/>
            <w:vAlign w:val="bottom"/>
            <w:hideMark/>
          </w:tcPr>
          <w:p w14:paraId="2088D54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148.8</w:t>
            </w:r>
          </w:p>
        </w:tc>
        <w:tc>
          <w:tcPr>
            <w:tcW w:w="799" w:type="dxa"/>
            <w:tcBorders>
              <w:top w:val="nil"/>
              <w:left w:val="nil"/>
              <w:bottom w:val="single" w:sz="4" w:space="0" w:color="auto"/>
              <w:right w:val="single" w:sz="4" w:space="0" w:color="auto"/>
            </w:tcBorders>
            <w:shd w:val="clear" w:color="auto" w:fill="auto"/>
            <w:noWrap/>
            <w:vAlign w:val="bottom"/>
            <w:hideMark/>
          </w:tcPr>
          <w:p w14:paraId="3C6B72D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149.3</w:t>
            </w:r>
          </w:p>
        </w:tc>
        <w:tc>
          <w:tcPr>
            <w:tcW w:w="799" w:type="dxa"/>
            <w:tcBorders>
              <w:top w:val="nil"/>
              <w:left w:val="nil"/>
              <w:bottom w:val="single" w:sz="4" w:space="0" w:color="auto"/>
              <w:right w:val="single" w:sz="4" w:space="0" w:color="auto"/>
            </w:tcBorders>
            <w:shd w:val="clear" w:color="auto" w:fill="auto"/>
            <w:noWrap/>
            <w:vAlign w:val="bottom"/>
            <w:hideMark/>
          </w:tcPr>
          <w:p w14:paraId="01217EB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149.9</w:t>
            </w:r>
          </w:p>
        </w:tc>
        <w:tc>
          <w:tcPr>
            <w:tcW w:w="799" w:type="dxa"/>
            <w:tcBorders>
              <w:top w:val="nil"/>
              <w:left w:val="nil"/>
              <w:bottom w:val="single" w:sz="4" w:space="0" w:color="auto"/>
              <w:right w:val="single" w:sz="4" w:space="0" w:color="auto"/>
            </w:tcBorders>
            <w:shd w:val="clear" w:color="auto" w:fill="auto"/>
            <w:noWrap/>
            <w:vAlign w:val="bottom"/>
            <w:hideMark/>
          </w:tcPr>
          <w:p w14:paraId="7D071FC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155BD5D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151.0</w:t>
            </w:r>
          </w:p>
        </w:tc>
        <w:tc>
          <w:tcPr>
            <w:tcW w:w="799" w:type="dxa"/>
            <w:tcBorders>
              <w:top w:val="nil"/>
              <w:left w:val="nil"/>
              <w:bottom w:val="single" w:sz="4" w:space="0" w:color="auto"/>
              <w:right w:val="single" w:sz="4" w:space="0" w:color="auto"/>
            </w:tcBorders>
            <w:shd w:val="clear" w:color="auto" w:fill="auto"/>
            <w:noWrap/>
            <w:vAlign w:val="bottom"/>
            <w:hideMark/>
          </w:tcPr>
          <w:p w14:paraId="7F275A5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23C2AA0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152.1</w:t>
            </w:r>
          </w:p>
        </w:tc>
        <w:tc>
          <w:tcPr>
            <w:tcW w:w="799" w:type="dxa"/>
            <w:tcBorders>
              <w:top w:val="nil"/>
              <w:left w:val="nil"/>
              <w:bottom w:val="single" w:sz="4" w:space="0" w:color="auto"/>
              <w:right w:val="single" w:sz="4" w:space="0" w:color="auto"/>
            </w:tcBorders>
            <w:shd w:val="clear" w:color="auto" w:fill="auto"/>
            <w:noWrap/>
            <w:vAlign w:val="bottom"/>
            <w:hideMark/>
          </w:tcPr>
          <w:p w14:paraId="7E00CAE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7F74878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153.2</w:t>
            </w:r>
          </w:p>
        </w:tc>
        <w:tc>
          <w:tcPr>
            <w:tcW w:w="799" w:type="dxa"/>
            <w:tcBorders>
              <w:top w:val="nil"/>
              <w:left w:val="nil"/>
              <w:bottom w:val="single" w:sz="4" w:space="0" w:color="auto"/>
              <w:right w:val="single" w:sz="4" w:space="0" w:color="auto"/>
            </w:tcBorders>
            <w:shd w:val="clear" w:color="auto" w:fill="auto"/>
            <w:noWrap/>
            <w:vAlign w:val="bottom"/>
            <w:hideMark/>
          </w:tcPr>
          <w:p w14:paraId="3481672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153.8</w:t>
            </w:r>
          </w:p>
        </w:tc>
        <w:tc>
          <w:tcPr>
            <w:tcW w:w="799" w:type="dxa"/>
            <w:tcBorders>
              <w:top w:val="nil"/>
              <w:left w:val="nil"/>
              <w:bottom w:val="single" w:sz="4" w:space="0" w:color="auto"/>
              <w:right w:val="single" w:sz="4" w:space="0" w:color="auto"/>
            </w:tcBorders>
            <w:shd w:val="clear" w:color="auto" w:fill="auto"/>
            <w:noWrap/>
            <w:vAlign w:val="bottom"/>
            <w:hideMark/>
          </w:tcPr>
          <w:p w14:paraId="635FBDF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154.3</w:t>
            </w:r>
          </w:p>
        </w:tc>
        <w:tc>
          <w:tcPr>
            <w:tcW w:w="799" w:type="dxa"/>
            <w:tcBorders>
              <w:top w:val="nil"/>
              <w:left w:val="nil"/>
              <w:bottom w:val="single" w:sz="4" w:space="0" w:color="auto"/>
              <w:right w:val="single" w:sz="4" w:space="0" w:color="auto"/>
            </w:tcBorders>
            <w:shd w:val="clear" w:color="auto" w:fill="auto"/>
            <w:noWrap/>
            <w:vAlign w:val="bottom"/>
            <w:hideMark/>
          </w:tcPr>
          <w:p w14:paraId="6B07119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154.9</w:t>
            </w:r>
          </w:p>
        </w:tc>
        <w:tc>
          <w:tcPr>
            <w:tcW w:w="799" w:type="dxa"/>
            <w:tcBorders>
              <w:top w:val="nil"/>
              <w:left w:val="nil"/>
              <w:bottom w:val="single" w:sz="4" w:space="0" w:color="auto"/>
              <w:right w:val="single" w:sz="4" w:space="0" w:color="auto"/>
            </w:tcBorders>
            <w:shd w:val="clear" w:color="auto" w:fill="auto"/>
            <w:noWrap/>
            <w:vAlign w:val="bottom"/>
            <w:hideMark/>
          </w:tcPr>
          <w:p w14:paraId="093B4A9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155.4</w:t>
            </w:r>
          </w:p>
        </w:tc>
        <w:tc>
          <w:tcPr>
            <w:tcW w:w="799" w:type="dxa"/>
            <w:tcBorders>
              <w:top w:val="nil"/>
              <w:left w:val="nil"/>
              <w:bottom w:val="single" w:sz="4" w:space="0" w:color="auto"/>
              <w:right w:val="single" w:sz="4" w:space="0" w:color="auto"/>
            </w:tcBorders>
            <w:shd w:val="clear" w:color="auto" w:fill="auto"/>
            <w:noWrap/>
            <w:vAlign w:val="bottom"/>
            <w:hideMark/>
          </w:tcPr>
          <w:p w14:paraId="42A9504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156.0</w:t>
            </w:r>
          </w:p>
        </w:tc>
        <w:tc>
          <w:tcPr>
            <w:tcW w:w="799" w:type="dxa"/>
            <w:tcBorders>
              <w:top w:val="nil"/>
              <w:left w:val="nil"/>
              <w:bottom w:val="single" w:sz="4" w:space="0" w:color="auto"/>
              <w:right w:val="single" w:sz="4" w:space="0" w:color="auto"/>
            </w:tcBorders>
            <w:shd w:val="clear" w:color="auto" w:fill="auto"/>
            <w:noWrap/>
            <w:vAlign w:val="bottom"/>
            <w:hideMark/>
          </w:tcPr>
          <w:p w14:paraId="7478BFC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156.5</w:t>
            </w:r>
          </w:p>
        </w:tc>
      </w:tr>
      <w:tr w:rsidR="00650D53" w:rsidRPr="00650D53" w14:paraId="372F1AEE"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F21197F"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30.0 </w:t>
            </w:r>
          </w:p>
        </w:tc>
        <w:tc>
          <w:tcPr>
            <w:tcW w:w="799" w:type="dxa"/>
            <w:tcBorders>
              <w:top w:val="nil"/>
              <w:left w:val="nil"/>
              <w:bottom w:val="single" w:sz="4" w:space="0" w:color="auto"/>
              <w:right w:val="single" w:sz="4" w:space="0" w:color="auto"/>
            </w:tcBorders>
            <w:shd w:val="clear" w:color="auto" w:fill="auto"/>
            <w:noWrap/>
            <w:vAlign w:val="bottom"/>
            <w:hideMark/>
          </w:tcPr>
          <w:p w14:paraId="03DBD2A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147.8</w:t>
            </w:r>
          </w:p>
        </w:tc>
        <w:tc>
          <w:tcPr>
            <w:tcW w:w="915" w:type="dxa"/>
            <w:tcBorders>
              <w:top w:val="nil"/>
              <w:left w:val="nil"/>
              <w:bottom w:val="single" w:sz="4" w:space="0" w:color="auto"/>
              <w:right w:val="single" w:sz="4" w:space="0" w:color="auto"/>
            </w:tcBorders>
            <w:shd w:val="clear" w:color="auto" w:fill="auto"/>
            <w:noWrap/>
            <w:vAlign w:val="bottom"/>
            <w:hideMark/>
          </w:tcPr>
          <w:p w14:paraId="232C853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148.4</w:t>
            </w:r>
          </w:p>
        </w:tc>
        <w:tc>
          <w:tcPr>
            <w:tcW w:w="799" w:type="dxa"/>
            <w:tcBorders>
              <w:top w:val="nil"/>
              <w:left w:val="nil"/>
              <w:bottom w:val="single" w:sz="4" w:space="0" w:color="auto"/>
              <w:right w:val="single" w:sz="4" w:space="0" w:color="auto"/>
            </w:tcBorders>
            <w:shd w:val="clear" w:color="auto" w:fill="auto"/>
            <w:noWrap/>
            <w:vAlign w:val="bottom"/>
            <w:hideMark/>
          </w:tcPr>
          <w:p w14:paraId="7DFF6C3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148.9</w:t>
            </w:r>
          </w:p>
        </w:tc>
        <w:tc>
          <w:tcPr>
            <w:tcW w:w="799" w:type="dxa"/>
            <w:tcBorders>
              <w:top w:val="nil"/>
              <w:left w:val="nil"/>
              <w:bottom w:val="single" w:sz="4" w:space="0" w:color="auto"/>
              <w:right w:val="single" w:sz="4" w:space="0" w:color="auto"/>
            </w:tcBorders>
            <w:shd w:val="clear" w:color="auto" w:fill="auto"/>
            <w:noWrap/>
            <w:vAlign w:val="bottom"/>
            <w:hideMark/>
          </w:tcPr>
          <w:p w14:paraId="4AE66C2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149.5</w:t>
            </w:r>
          </w:p>
        </w:tc>
        <w:tc>
          <w:tcPr>
            <w:tcW w:w="799" w:type="dxa"/>
            <w:tcBorders>
              <w:top w:val="nil"/>
              <w:left w:val="nil"/>
              <w:bottom w:val="single" w:sz="4" w:space="0" w:color="auto"/>
              <w:right w:val="single" w:sz="4" w:space="0" w:color="auto"/>
            </w:tcBorders>
            <w:shd w:val="clear" w:color="auto" w:fill="auto"/>
            <w:noWrap/>
            <w:vAlign w:val="bottom"/>
            <w:hideMark/>
          </w:tcPr>
          <w:p w14:paraId="04CF80E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150.0</w:t>
            </w:r>
          </w:p>
        </w:tc>
        <w:tc>
          <w:tcPr>
            <w:tcW w:w="799" w:type="dxa"/>
            <w:tcBorders>
              <w:top w:val="nil"/>
              <w:left w:val="nil"/>
              <w:bottom w:val="single" w:sz="4" w:space="0" w:color="auto"/>
              <w:right w:val="single" w:sz="4" w:space="0" w:color="auto"/>
            </w:tcBorders>
            <w:shd w:val="clear" w:color="auto" w:fill="auto"/>
            <w:noWrap/>
            <w:vAlign w:val="bottom"/>
            <w:hideMark/>
          </w:tcPr>
          <w:p w14:paraId="279150B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150.6</w:t>
            </w:r>
          </w:p>
        </w:tc>
        <w:tc>
          <w:tcPr>
            <w:tcW w:w="799" w:type="dxa"/>
            <w:tcBorders>
              <w:top w:val="nil"/>
              <w:left w:val="nil"/>
              <w:bottom w:val="single" w:sz="4" w:space="0" w:color="auto"/>
              <w:right w:val="single" w:sz="4" w:space="0" w:color="auto"/>
            </w:tcBorders>
            <w:shd w:val="clear" w:color="auto" w:fill="auto"/>
            <w:noWrap/>
            <w:vAlign w:val="bottom"/>
            <w:hideMark/>
          </w:tcPr>
          <w:p w14:paraId="0CD1A5A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151.1</w:t>
            </w:r>
          </w:p>
        </w:tc>
        <w:tc>
          <w:tcPr>
            <w:tcW w:w="799" w:type="dxa"/>
            <w:tcBorders>
              <w:top w:val="nil"/>
              <w:left w:val="nil"/>
              <w:bottom w:val="single" w:sz="4" w:space="0" w:color="auto"/>
              <w:right w:val="single" w:sz="4" w:space="0" w:color="auto"/>
            </w:tcBorders>
            <w:shd w:val="clear" w:color="auto" w:fill="auto"/>
            <w:noWrap/>
            <w:vAlign w:val="bottom"/>
            <w:hideMark/>
          </w:tcPr>
          <w:p w14:paraId="61CC4A6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151.7</w:t>
            </w:r>
          </w:p>
        </w:tc>
        <w:tc>
          <w:tcPr>
            <w:tcW w:w="799" w:type="dxa"/>
            <w:tcBorders>
              <w:top w:val="nil"/>
              <w:left w:val="nil"/>
              <w:bottom w:val="single" w:sz="4" w:space="0" w:color="auto"/>
              <w:right w:val="single" w:sz="4" w:space="0" w:color="auto"/>
            </w:tcBorders>
            <w:shd w:val="clear" w:color="auto" w:fill="auto"/>
            <w:noWrap/>
            <w:vAlign w:val="bottom"/>
            <w:hideMark/>
          </w:tcPr>
          <w:p w14:paraId="754F831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152.2</w:t>
            </w:r>
          </w:p>
        </w:tc>
        <w:tc>
          <w:tcPr>
            <w:tcW w:w="799" w:type="dxa"/>
            <w:tcBorders>
              <w:top w:val="nil"/>
              <w:left w:val="nil"/>
              <w:bottom w:val="single" w:sz="4" w:space="0" w:color="auto"/>
              <w:right w:val="single" w:sz="4" w:space="0" w:color="auto"/>
            </w:tcBorders>
            <w:shd w:val="clear" w:color="auto" w:fill="auto"/>
            <w:noWrap/>
            <w:vAlign w:val="bottom"/>
            <w:hideMark/>
          </w:tcPr>
          <w:p w14:paraId="06643D1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152.8</w:t>
            </w:r>
          </w:p>
        </w:tc>
        <w:tc>
          <w:tcPr>
            <w:tcW w:w="799" w:type="dxa"/>
            <w:tcBorders>
              <w:top w:val="nil"/>
              <w:left w:val="nil"/>
              <w:bottom w:val="single" w:sz="4" w:space="0" w:color="auto"/>
              <w:right w:val="single" w:sz="4" w:space="0" w:color="auto"/>
            </w:tcBorders>
            <w:shd w:val="clear" w:color="auto" w:fill="auto"/>
            <w:noWrap/>
            <w:vAlign w:val="bottom"/>
            <w:hideMark/>
          </w:tcPr>
          <w:p w14:paraId="4E8805B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153.3</w:t>
            </w:r>
          </w:p>
        </w:tc>
        <w:tc>
          <w:tcPr>
            <w:tcW w:w="799" w:type="dxa"/>
            <w:tcBorders>
              <w:top w:val="nil"/>
              <w:left w:val="nil"/>
              <w:bottom w:val="single" w:sz="4" w:space="0" w:color="auto"/>
              <w:right w:val="single" w:sz="4" w:space="0" w:color="auto"/>
            </w:tcBorders>
            <w:shd w:val="clear" w:color="auto" w:fill="auto"/>
            <w:noWrap/>
            <w:vAlign w:val="bottom"/>
            <w:hideMark/>
          </w:tcPr>
          <w:p w14:paraId="534F914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153.9</w:t>
            </w:r>
          </w:p>
        </w:tc>
        <w:tc>
          <w:tcPr>
            <w:tcW w:w="799" w:type="dxa"/>
            <w:tcBorders>
              <w:top w:val="nil"/>
              <w:left w:val="nil"/>
              <w:bottom w:val="single" w:sz="4" w:space="0" w:color="auto"/>
              <w:right w:val="single" w:sz="4" w:space="0" w:color="auto"/>
            </w:tcBorders>
            <w:shd w:val="clear" w:color="auto" w:fill="auto"/>
            <w:noWrap/>
            <w:vAlign w:val="bottom"/>
            <w:hideMark/>
          </w:tcPr>
          <w:p w14:paraId="2E84FDD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154.4</w:t>
            </w:r>
          </w:p>
        </w:tc>
        <w:tc>
          <w:tcPr>
            <w:tcW w:w="799" w:type="dxa"/>
            <w:tcBorders>
              <w:top w:val="nil"/>
              <w:left w:val="nil"/>
              <w:bottom w:val="single" w:sz="4" w:space="0" w:color="auto"/>
              <w:right w:val="single" w:sz="4" w:space="0" w:color="auto"/>
            </w:tcBorders>
            <w:shd w:val="clear" w:color="auto" w:fill="auto"/>
            <w:noWrap/>
            <w:vAlign w:val="bottom"/>
            <w:hideMark/>
          </w:tcPr>
          <w:p w14:paraId="3F0A67D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155.0</w:t>
            </w:r>
          </w:p>
        </w:tc>
        <w:tc>
          <w:tcPr>
            <w:tcW w:w="799" w:type="dxa"/>
            <w:tcBorders>
              <w:top w:val="nil"/>
              <w:left w:val="nil"/>
              <w:bottom w:val="single" w:sz="4" w:space="0" w:color="auto"/>
              <w:right w:val="single" w:sz="4" w:space="0" w:color="auto"/>
            </w:tcBorders>
            <w:shd w:val="clear" w:color="auto" w:fill="auto"/>
            <w:noWrap/>
            <w:vAlign w:val="bottom"/>
            <w:hideMark/>
          </w:tcPr>
          <w:p w14:paraId="0D3F457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155.5</w:t>
            </w:r>
          </w:p>
        </w:tc>
        <w:tc>
          <w:tcPr>
            <w:tcW w:w="799" w:type="dxa"/>
            <w:tcBorders>
              <w:top w:val="nil"/>
              <w:left w:val="nil"/>
              <w:bottom w:val="single" w:sz="4" w:space="0" w:color="auto"/>
              <w:right w:val="single" w:sz="4" w:space="0" w:color="auto"/>
            </w:tcBorders>
            <w:shd w:val="clear" w:color="auto" w:fill="auto"/>
            <w:noWrap/>
            <w:vAlign w:val="bottom"/>
            <w:hideMark/>
          </w:tcPr>
          <w:p w14:paraId="4F58478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156.1</w:t>
            </w:r>
          </w:p>
        </w:tc>
        <w:tc>
          <w:tcPr>
            <w:tcW w:w="799" w:type="dxa"/>
            <w:tcBorders>
              <w:top w:val="nil"/>
              <w:left w:val="nil"/>
              <w:bottom w:val="single" w:sz="4" w:space="0" w:color="auto"/>
              <w:right w:val="single" w:sz="4" w:space="0" w:color="auto"/>
            </w:tcBorders>
            <w:shd w:val="clear" w:color="auto" w:fill="auto"/>
            <w:noWrap/>
            <w:vAlign w:val="bottom"/>
            <w:hideMark/>
          </w:tcPr>
          <w:p w14:paraId="08BC344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156.6</w:t>
            </w:r>
          </w:p>
        </w:tc>
      </w:tr>
      <w:tr w:rsidR="00650D53" w:rsidRPr="00650D53" w14:paraId="513A5DEC"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528F5B4"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30.5 </w:t>
            </w:r>
          </w:p>
        </w:tc>
        <w:tc>
          <w:tcPr>
            <w:tcW w:w="799" w:type="dxa"/>
            <w:tcBorders>
              <w:top w:val="nil"/>
              <w:left w:val="nil"/>
              <w:bottom w:val="single" w:sz="4" w:space="0" w:color="auto"/>
              <w:right w:val="single" w:sz="4" w:space="0" w:color="auto"/>
            </w:tcBorders>
            <w:shd w:val="clear" w:color="auto" w:fill="auto"/>
            <w:noWrap/>
            <w:vAlign w:val="bottom"/>
            <w:hideMark/>
          </w:tcPr>
          <w:p w14:paraId="2F66BAA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147.7</w:t>
            </w:r>
          </w:p>
        </w:tc>
        <w:tc>
          <w:tcPr>
            <w:tcW w:w="915" w:type="dxa"/>
            <w:tcBorders>
              <w:top w:val="nil"/>
              <w:left w:val="nil"/>
              <w:bottom w:val="single" w:sz="4" w:space="0" w:color="auto"/>
              <w:right w:val="single" w:sz="4" w:space="0" w:color="auto"/>
            </w:tcBorders>
            <w:shd w:val="clear" w:color="auto" w:fill="auto"/>
            <w:noWrap/>
            <w:vAlign w:val="bottom"/>
            <w:hideMark/>
          </w:tcPr>
          <w:p w14:paraId="1314793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148.2</w:t>
            </w:r>
          </w:p>
        </w:tc>
        <w:tc>
          <w:tcPr>
            <w:tcW w:w="799" w:type="dxa"/>
            <w:tcBorders>
              <w:top w:val="nil"/>
              <w:left w:val="nil"/>
              <w:bottom w:val="single" w:sz="4" w:space="0" w:color="auto"/>
              <w:right w:val="single" w:sz="4" w:space="0" w:color="auto"/>
            </w:tcBorders>
            <w:shd w:val="clear" w:color="auto" w:fill="auto"/>
            <w:noWrap/>
            <w:vAlign w:val="bottom"/>
            <w:hideMark/>
          </w:tcPr>
          <w:p w14:paraId="137AB17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148.8</w:t>
            </w:r>
          </w:p>
        </w:tc>
        <w:tc>
          <w:tcPr>
            <w:tcW w:w="799" w:type="dxa"/>
            <w:tcBorders>
              <w:top w:val="nil"/>
              <w:left w:val="nil"/>
              <w:bottom w:val="single" w:sz="4" w:space="0" w:color="auto"/>
              <w:right w:val="single" w:sz="4" w:space="0" w:color="auto"/>
            </w:tcBorders>
            <w:shd w:val="clear" w:color="auto" w:fill="auto"/>
            <w:noWrap/>
            <w:vAlign w:val="bottom"/>
            <w:hideMark/>
          </w:tcPr>
          <w:p w14:paraId="64F7A39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149.3</w:t>
            </w:r>
          </w:p>
        </w:tc>
        <w:tc>
          <w:tcPr>
            <w:tcW w:w="799" w:type="dxa"/>
            <w:tcBorders>
              <w:top w:val="nil"/>
              <w:left w:val="nil"/>
              <w:bottom w:val="single" w:sz="4" w:space="0" w:color="auto"/>
              <w:right w:val="single" w:sz="4" w:space="0" w:color="auto"/>
            </w:tcBorders>
            <w:shd w:val="clear" w:color="auto" w:fill="auto"/>
            <w:noWrap/>
            <w:vAlign w:val="bottom"/>
            <w:hideMark/>
          </w:tcPr>
          <w:p w14:paraId="0B4C6F0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149.9</w:t>
            </w:r>
          </w:p>
        </w:tc>
        <w:tc>
          <w:tcPr>
            <w:tcW w:w="799" w:type="dxa"/>
            <w:tcBorders>
              <w:top w:val="nil"/>
              <w:left w:val="nil"/>
              <w:bottom w:val="single" w:sz="4" w:space="0" w:color="auto"/>
              <w:right w:val="single" w:sz="4" w:space="0" w:color="auto"/>
            </w:tcBorders>
            <w:shd w:val="clear" w:color="auto" w:fill="auto"/>
            <w:noWrap/>
            <w:vAlign w:val="bottom"/>
            <w:hideMark/>
          </w:tcPr>
          <w:p w14:paraId="0E4CA48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2D50BD5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151.0</w:t>
            </w:r>
          </w:p>
        </w:tc>
        <w:tc>
          <w:tcPr>
            <w:tcW w:w="799" w:type="dxa"/>
            <w:tcBorders>
              <w:top w:val="nil"/>
              <w:left w:val="nil"/>
              <w:bottom w:val="single" w:sz="4" w:space="0" w:color="auto"/>
              <w:right w:val="single" w:sz="4" w:space="0" w:color="auto"/>
            </w:tcBorders>
            <w:shd w:val="clear" w:color="auto" w:fill="auto"/>
            <w:noWrap/>
            <w:vAlign w:val="bottom"/>
            <w:hideMark/>
          </w:tcPr>
          <w:p w14:paraId="0D7C747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7A8CEC7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152.1</w:t>
            </w:r>
          </w:p>
        </w:tc>
        <w:tc>
          <w:tcPr>
            <w:tcW w:w="799" w:type="dxa"/>
            <w:tcBorders>
              <w:top w:val="nil"/>
              <w:left w:val="nil"/>
              <w:bottom w:val="single" w:sz="4" w:space="0" w:color="auto"/>
              <w:right w:val="single" w:sz="4" w:space="0" w:color="auto"/>
            </w:tcBorders>
            <w:shd w:val="clear" w:color="auto" w:fill="auto"/>
            <w:noWrap/>
            <w:vAlign w:val="bottom"/>
            <w:hideMark/>
          </w:tcPr>
          <w:p w14:paraId="0B589F5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61E6C90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153.2</w:t>
            </w:r>
          </w:p>
        </w:tc>
        <w:tc>
          <w:tcPr>
            <w:tcW w:w="799" w:type="dxa"/>
            <w:tcBorders>
              <w:top w:val="nil"/>
              <w:left w:val="nil"/>
              <w:bottom w:val="single" w:sz="4" w:space="0" w:color="auto"/>
              <w:right w:val="single" w:sz="4" w:space="0" w:color="auto"/>
            </w:tcBorders>
            <w:shd w:val="clear" w:color="auto" w:fill="auto"/>
            <w:noWrap/>
            <w:vAlign w:val="bottom"/>
            <w:hideMark/>
          </w:tcPr>
          <w:p w14:paraId="6DBA7F8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153.8</w:t>
            </w:r>
          </w:p>
        </w:tc>
        <w:tc>
          <w:tcPr>
            <w:tcW w:w="799" w:type="dxa"/>
            <w:tcBorders>
              <w:top w:val="nil"/>
              <w:left w:val="nil"/>
              <w:bottom w:val="single" w:sz="4" w:space="0" w:color="auto"/>
              <w:right w:val="single" w:sz="4" w:space="0" w:color="auto"/>
            </w:tcBorders>
            <w:shd w:val="clear" w:color="auto" w:fill="auto"/>
            <w:noWrap/>
            <w:vAlign w:val="bottom"/>
            <w:hideMark/>
          </w:tcPr>
          <w:p w14:paraId="26BC7A6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154.3</w:t>
            </w:r>
          </w:p>
        </w:tc>
        <w:tc>
          <w:tcPr>
            <w:tcW w:w="799" w:type="dxa"/>
            <w:tcBorders>
              <w:top w:val="nil"/>
              <w:left w:val="nil"/>
              <w:bottom w:val="single" w:sz="4" w:space="0" w:color="auto"/>
              <w:right w:val="single" w:sz="4" w:space="0" w:color="auto"/>
            </w:tcBorders>
            <w:shd w:val="clear" w:color="auto" w:fill="auto"/>
            <w:noWrap/>
            <w:vAlign w:val="bottom"/>
            <w:hideMark/>
          </w:tcPr>
          <w:p w14:paraId="27AF7E3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154.9</w:t>
            </w:r>
          </w:p>
        </w:tc>
        <w:tc>
          <w:tcPr>
            <w:tcW w:w="799" w:type="dxa"/>
            <w:tcBorders>
              <w:top w:val="nil"/>
              <w:left w:val="nil"/>
              <w:bottom w:val="single" w:sz="4" w:space="0" w:color="auto"/>
              <w:right w:val="single" w:sz="4" w:space="0" w:color="auto"/>
            </w:tcBorders>
            <w:shd w:val="clear" w:color="auto" w:fill="auto"/>
            <w:noWrap/>
            <w:vAlign w:val="bottom"/>
            <w:hideMark/>
          </w:tcPr>
          <w:p w14:paraId="128A709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155.4</w:t>
            </w:r>
          </w:p>
        </w:tc>
        <w:tc>
          <w:tcPr>
            <w:tcW w:w="799" w:type="dxa"/>
            <w:tcBorders>
              <w:top w:val="nil"/>
              <w:left w:val="nil"/>
              <w:bottom w:val="single" w:sz="4" w:space="0" w:color="auto"/>
              <w:right w:val="single" w:sz="4" w:space="0" w:color="auto"/>
            </w:tcBorders>
            <w:shd w:val="clear" w:color="auto" w:fill="auto"/>
            <w:noWrap/>
            <w:vAlign w:val="bottom"/>
            <w:hideMark/>
          </w:tcPr>
          <w:p w14:paraId="640EB59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156.0</w:t>
            </w:r>
          </w:p>
        </w:tc>
        <w:tc>
          <w:tcPr>
            <w:tcW w:w="799" w:type="dxa"/>
            <w:tcBorders>
              <w:top w:val="nil"/>
              <w:left w:val="nil"/>
              <w:bottom w:val="single" w:sz="4" w:space="0" w:color="auto"/>
              <w:right w:val="single" w:sz="4" w:space="0" w:color="auto"/>
            </w:tcBorders>
            <w:shd w:val="clear" w:color="auto" w:fill="auto"/>
            <w:noWrap/>
            <w:vAlign w:val="bottom"/>
            <w:hideMark/>
          </w:tcPr>
          <w:p w14:paraId="235A109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156.5</w:t>
            </w:r>
          </w:p>
        </w:tc>
      </w:tr>
      <w:tr w:rsidR="00650D53" w:rsidRPr="00650D53" w14:paraId="19D8BB2C"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731F901"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31.0 </w:t>
            </w:r>
          </w:p>
        </w:tc>
        <w:tc>
          <w:tcPr>
            <w:tcW w:w="799" w:type="dxa"/>
            <w:tcBorders>
              <w:top w:val="nil"/>
              <w:left w:val="nil"/>
              <w:bottom w:val="single" w:sz="4" w:space="0" w:color="auto"/>
              <w:right w:val="single" w:sz="4" w:space="0" w:color="auto"/>
            </w:tcBorders>
            <w:shd w:val="clear" w:color="auto" w:fill="auto"/>
            <w:noWrap/>
            <w:vAlign w:val="bottom"/>
            <w:hideMark/>
          </w:tcPr>
          <w:p w14:paraId="632A862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147.6</w:t>
            </w:r>
          </w:p>
        </w:tc>
        <w:tc>
          <w:tcPr>
            <w:tcW w:w="915" w:type="dxa"/>
            <w:tcBorders>
              <w:top w:val="nil"/>
              <w:left w:val="nil"/>
              <w:bottom w:val="single" w:sz="4" w:space="0" w:color="auto"/>
              <w:right w:val="single" w:sz="4" w:space="0" w:color="auto"/>
            </w:tcBorders>
            <w:shd w:val="clear" w:color="auto" w:fill="auto"/>
            <w:noWrap/>
            <w:vAlign w:val="bottom"/>
            <w:hideMark/>
          </w:tcPr>
          <w:p w14:paraId="7168C05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148.1</w:t>
            </w:r>
          </w:p>
        </w:tc>
        <w:tc>
          <w:tcPr>
            <w:tcW w:w="799" w:type="dxa"/>
            <w:tcBorders>
              <w:top w:val="nil"/>
              <w:left w:val="nil"/>
              <w:bottom w:val="single" w:sz="4" w:space="0" w:color="auto"/>
              <w:right w:val="single" w:sz="4" w:space="0" w:color="auto"/>
            </w:tcBorders>
            <w:shd w:val="clear" w:color="auto" w:fill="auto"/>
            <w:noWrap/>
            <w:vAlign w:val="bottom"/>
            <w:hideMark/>
          </w:tcPr>
          <w:p w14:paraId="5AA771F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148.7</w:t>
            </w:r>
          </w:p>
        </w:tc>
        <w:tc>
          <w:tcPr>
            <w:tcW w:w="799" w:type="dxa"/>
            <w:tcBorders>
              <w:top w:val="nil"/>
              <w:left w:val="nil"/>
              <w:bottom w:val="single" w:sz="4" w:space="0" w:color="auto"/>
              <w:right w:val="single" w:sz="4" w:space="0" w:color="auto"/>
            </w:tcBorders>
            <w:shd w:val="clear" w:color="auto" w:fill="auto"/>
            <w:noWrap/>
            <w:vAlign w:val="bottom"/>
            <w:hideMark/>
          </w:tcPr>
          <w:p w14:paraId="64CCF38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25A6EB6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149.8</w:t>
            </w:r>
          </w:p>
        </w:tc>
        <w:tc>
          <w:tcPr>
            <w:tcW w:w="799" w:type="dxa"/>
            <w:tcBorders>
              <w:top w:val="nil"/>
              <w:left w:val="nil"/>
              <w:bottom w:val="single" w:sz="4" w:space="0" w:color="auto"/>
              <w:right w:val="single" w:sz="4" w:space="0" w:color="auto"/>
            </w:tcBorders>
            <w:shd w:val="clear" w:color="auto" w:fill="auto"/>
            <w:noWrap/>
            <w:vAlign w:val="bottom"/>
            <w:hideMark/>
          </w:tcPr>
          <w:p w14:paraId="0FA220E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150.3</w:t>
            </w:r>
          </w:p>
        </w:tc>
        <w:tc>
          <w:tcPr>
            <w:tcW w:w="799" w:type="dxa"/>
            <w:tcBorders>
              <w:top w:val="nil"/>
              <w:left w:val="nil"/>
              <w:bottom w:val="single" w:sz="4" w:space="0" w:color="auto"/>
              <w:right w:val="single" w:sz="4" w:space="0" w:color="auto"/>
            </w:tcBorders>
            <w:shd w:val="clear" w:color="auto" w:fill="auto"/>
            <w:noWrap/>
            <w:vAlign w:val="bottom"/>
            <w:hideMark/>
          </w:tcPr>
          <w:p w14:paraId="59D4AD6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150.9</w:t>
            </w:r>
          </w:p>
        </w:tc>
        <w:tc>
          <w:tcPr>
            <w:tcW w:w="799" w:type="dxa"/>
            <w:tcBorders>
              <w:top w:val="nil"/>
              <w:left w:val="nil"/>
              <w:bottom w:val="single" w:sz="4" w:space="0" w:color="auto"/>
              <w:right w:val="single" w:sz="4" w:space="0" w:color="auto"/>
            </w:tcBorders>
            <w:shd w:val="clear" w:color="auto" w:fill="auto"/>
            <w:noWrap/>
            <w:vAlign w:val="bottom"/>
            <w:hideMark/>
          </w:tcPr>
          <w:p w14:paraId="4F0E56A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151.4</w:t>
            </w:r>
          </w:p>
        </w:tc>
        <w:tc>
          <w:tcPr>
            <w:tcW w:w="799" w:type="dxa"/>
            <w:tcBorders>
              <w:top w:val="nil"/>
              <w:left w:val="nil"/>
              <w:bottom w:val="single" w:sz="4" w:space="0" w:color="auto"/>
              <w:right w:val="single" w:sz="4" w:space="0" w:color="auto"/>
            </w:tcBorders>
            <w:shd w:val="clear" w:color="auto" w:fill="auto"/>
            <w:noWrap/>
            <w:vAlign w:val="bottom"/>
            <w:hideMark/>
          </w:tcPr>
          <w:p w14:paraId="741F7B5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152.0</w:t>
            </w:r>
          </w:p>
        </w:tc>
        <w:tc>
          <w:tcPr>
            <w:tcW w:w="799" w:type="dxa"/>
            <w:tcBorders>
              <w:top w:val="nil"/>
              <w:left w:val="nil"/>
              <w:bottom w:val="single" w:sz="4" w:space="0" w:color="auto"/>
              <w:right w:val="single" w:sz="4" w:space="0" w:color="auto"/>
            </w:tcBorders>
            <w:shd w:val="clear" w:color="auto" w:fill="auto"/>
            <w:noWrap/>
            <w:vAlign w:val="bottom"/>
            <w:hideMark/>
          </w:tcPr>
          <w:p w14:paraId="76CBB2A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152.5</w:t>
            </w:r>
          </w:p>
        </w:tc>
        <w:tc>
          <w:tcPr>
            <w:tcW w:w="799" w:type="dxa"/>
            <w:tcBorders>
              <w:top w:val="nil"/>
              <w:left w:val="nil"/>
              <w:bottom w:val="single" w:sz="4" w:space="0" w:color="auto"/>
              <w:right w:val="single" w:sz="4" w:space="0" w:color="auto"/>
            </w:tcBorders>
            <w:shd w:val="clear" w:color="auto" w:fill="auto"/>
            <w:noWrap/>
            <w:vAlign w:val="bottom"/>
            <w:hideMark/>
          </w:tcPr>
          <w:p w14:paraId="7F91F98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153.1</w:t>
            </w:r>
          </w:p>
        </w:tc>
        <w:tc>
          <w:tcPr>
            <w:tcW w:w="799" w:type="dxa"/>
            <w:tcBorders>
              <w:top w:val="nil"/>
              <w:left w:val="nil"/>
              <w:bottom w:val="single" w:sz="4" w:space="0" w:color="auto"/>
              <w:right w:val="single" w:sz="4" w:space="0" w:color="auto"/>
            </w:tcBorders>
            <w:shd w:val="clear" w:color="auto" w:fill="auto"/>
            <w:noWrap/>
            <w:vAlign w:val="bottom"/>
            <w:hideMark/>
          </w:tcPr>
          <w:p w14:paraId="1E1F6F5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153.6</w:t>
            </w:r>
          </w:p>
        </w:tc>
        <w:tc>
          <w:tcPr>
            <w:tcW w:w="799" w:type="dxa"/>
            <w:tcBorders>
              <w:top w:val="nil"/>
              <w:left w:val="nil"/>
              <w:bottom w:val="single" w:sz="4" w:space="0" w:color="auto"/>
              <w:right w:val="single" w:sz="4" w:space="0" w:color="auto"/>
            </w:tcBorders>
            <w:shd w:val="clear" w:color="auto" w:fill="auto"/>
            <w:noWrap/>
            <w:vAlign w:val="bottom"/>
            <w:hideMark/>
          </w:tcPr>
          <w:p w14:paraId="36FE28D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154.2</w:t>
            </w:r>
          </w:p>
        </w:tc>
        <w:tc>
          <w:tcPr>
            <w:tcW w:w="799" w:type="dxa"/>
            <w:tcBorders>
              <w:top w:val="nil"/>
              <w:left w:val="nil"/>
              <w:bottom w:val="single" w:sz="4" w:space="0" w:color="auto"/>
              <w:right w:val="single" w:sz="4" w:space="0" w:color="auto"/>
            </w:tcBorders>
            <w:shd w:val="clear" w:color="auto" w:fill="auto"/>
            <w:noWrap/>
            <w:vAlign w:val="bottom"/>
            <w:hideMark/>
          </w:tcPr>
          <w:p w14:paraId="4F72166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154.7</w:t>
            </w:r>
          </w:p>
        </w:tc>
        <w:tc>
          <w:tcPr>
            <w:tcW w:w="799" w:type="dxa"/>
            <w:tcBorders>
              <w:top w:val="nil"/>
              <w:left w:val="nil"/>
              <w:bottom w:val="single" w:sz="4" w:space="0" w:color="auto"/>
              <w:right w:val="single" w:sz="4" w:space="0" w:color="auto"/>
            </w:tcBorders>
            <w:shd w:val="clear" w:color="auto" w:fill="auto"/>
            <w:noWrap/>
            <w:vAlign w:val="bottom"/>
            <w:hideMark/>
          </w:tcPr>
          <w:p w14:paraId="66D233C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155.3</w:t>
            </w:r>
          </w:p>
        </w:tc>
        <w:tc>
          <w:tcPr>
            <w:tcW w:w="799" w:type="dxa"/>
            <w:tcBorders>
              <w:top w:val="nil"/>
              <w:left w:val="nil"/>
              <w:bottom w:val="single" w:sz="4" w:space="0" w:color="auto"/>
              <w:right w:val="single" w:sz="4" w:space="0" w:color="auto"/>
            </w:tcBorders>
            <w:shd w:val="clear" w:color="auto" w:fill="auto"/>
            <w:noWrap/>
            <w:vAlign w:val="bottom"/>
            <w:hideMark/>
          </w:tcPr>
          <w:p w14:paraId="2919224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155.8</w:t>
            </w:r>
          </w:p>
        </w:tc>
        <w:tc>
          <w:tcPr>
            <w:tcW w:w="799" w:type="dxa"/>
            <w:tcBorders>
              <w:top w:val="nil"/>
              <w:left w:val="nil"/>
              <w:bottom w:val="single" w:sz="4" w:space="0" w:color="auto"/>
              <w:right w:val="single" w:sz="4" w:space="0" w:color="auto"/>
            </w:tcBorders>
            <w:shd w:val="clear" w:color="auto" w:fill="auto"/>
            <w:noWrap/>
            <w:vAlign w:val="bottom"/>
            <w:hideMark/>
          </w:tcPr>
          <w:p w14:paraId="4444AE1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156.4</w:t>
            </w:r>
          </w:p>
        </w:tc>
      </w:tr>
      <w:tr w:rsidR="00650D53" w:rsidRPr="00650D53" w14:paraId="4F52CDDC"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A914DA5"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31.5 </w:t>
            </w:r>
          </w:p>
        </w:tc>
        <w:tc>
          <w:tcPr>
            <w:tcW w:w="799" w:type="dxa"/>
            <w:tcBorders>
              <w:top w:val="nil"/>
              <w:left w:val="nil"/>
              <w:bottom w:val="single" w:sz="4" w:space="0" w:color="auto"/>
              <w:right w:val="single" w:sz="4" w:space="0" w:color="auto"/>
            </w:tcBorders>
            <w:shd w:val="clear" w:color="auto" w:fill="auto"/>
            <w:noWrap/>
            <w:vAlign w:val="bottom"/>
            <w:hideMark/>
          </w:tcPr>
          <w:p w14:paraId="235C716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147.4</w:t>
            </w:r>
          </w:p>
        </w:tc>
        <w:tc>
          <w:tcPr>
            <w:tcW w:w="915" w:type="dxa"/>
            <w:tcBorders>
              <w:top w:val="nil"/>
              <w:left w:val="nil"/>
              <w:bottom w:val="single" w:sz="4" w:space="0" w:color="auto"/>
              <w:right w:val="single" w:sz="4" w:space="0" w:color="auto"/>
            </w:tcBorders>
            <w:shd w:val="clear" w:color="auto" w:fill="auto"/>
            <w:noWrap/>
            <w:vAlign w:val="bottom"/>
            <w:hideMark/>
          </w:tcPr>
          <w:p w14:paraId="2C78758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148.0</w:t>
            </w:r>
          </w:p>
        </w:tc>
        <w:tc>
          <w:tcPr>
            <w:tcW w:w="799" w:type="dxa"/>
            <w:tcBorders>
              <w:top w:val="nil"/>
              <w:left w:val="nil"/>
              <w:bottom w:val="single" w:sz="4" w:space="0" w:color="auto"/>
              <w:right w:val="single" w:sz="4" w:space="0" w:color="auto"/>
            </w:tcBorders>
            <w:shd w:val="clear" w:color="auto" w:fill="auto"/>
            <w:noWrap/>
            <w:vAlign w:val="bottom"/>
            <w:hideMark/>
          </w:tcPr>
          <w:p w14:paraId="2441C3D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148.5</w:t>
            </w:r>
          </w:p>
        </w:tc>
        <w:tc>
          <w:tcPr>
            <w:tcW w:w="799" w:type="dxa"/>
            <w:tcBorders>
              <w:top w:val="nil"/>
              <w:left w:val="nil"/>
              <w:bottom w:val="single" w:sz="4" w:space="0" w:color="auto"/>
              <w:right w:val="single" w:sz="4" w:space="0" w:color="auto"/>
            </w:tcBorders>
            <w:shd w:val="clear" w:color="auto" w:fill="auto"/>
            <w:noWrap/>
            <w:vAlign w:val="bottom"/>
            <w:hideMark/>
          </w:tcPr>
          <w:p w14:paraId="0A01E18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149.1</w:t>
            </w:r>
          </w:p>
        </w:tc>
        <w:tc>
          <w:tcPr>
            <w:tcW w:w="799" w:type="dxa"/>
            <w:tcBorders>
              <w:top w:val="nil"/>
              <w:left w:val="nil"/>
              <w:bottom w:val="single" w:sz="4" w:space="0" w:color="auto"/>
              <w:right w:val="single" w:sz="4" w:space="0" w:color="auto"/>
            </w:tcBorders>
            <w:shd w:val="clear" w:color="auto" w:fill="auto"/>
            <w:noWrap/>
            <w:vAlign w:val="bottom"/>
            <w:hideMark/>
          </w:tcPr>
          <w:p w14:paraId="0534A44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149.6</w:t>
            </w:r>
          </w:p>
        </w:tc>
        <w:tc>
          <w:tcPr>
            <w:tcW w:w="799" w:type="dxa"/>
            <w:tcBorders>
              <w:top w:val="nil"/>
              <w:left w:val="nil"/>
              <w:bottom w:val="single" w:sz="4" w:space="0" w:color="auto"/>
              <w:right w:val="single" w:sz="4" w:space="0" w:color="auto"/>
            </w:tcBorders>
            <w:shd w:val="clear" w:color="auto" w:fill="auto"/>
            <w:noWrap/>
            <w:vAlign w:val="bottom"/>
            <w:hideMark/>
          </w:tcPr>
          <w:p w14:paraId="4F8FC54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150.2</w:t>
            </w:r>
          </w:p>
        </w:tc>
        <w:tc>
          <w:tcPr>
            <w:tcW w:w="799" w:type="dxa"/>
            <w:tcBorders>
              <w:top w:val="nil"/>
              <w:left w:val="nil"/>
              <w:bottom w:val="single" w:sz="4" w:space="0" w:color="auto"/>
              <w:right w:val="single" w:sz="4" w:space="0" w:color="auto"/>
            </w:tcBorders>
            <w:shd w:val="clear" w:color="auto" w:fill="auto"/>
            <w:noWrap/>
            <w:vAlign w:val="bottom"/>
            <w:hideMark/>
          </w:tcPr>
          <w:p w14:paraId="59914F6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150.7</w:t>
            </w:r>
          </w:p>
        </w:tc>
        <w:tc>
          <w:tcPr>
            <w:tcW w:w="799" w:type="dxa"/>
            <w:tcBorders>
              <w:top w:val="nil"/>
              <w:left w:val="nil"/>
              <w:bottom w:val="single" w:sz="4" w:space="0" w:color="auto"/>
              <w:right w:val="single" w:sz="4" w:space="0" w:color="auto"/>
            </w:tcBorders>
            <w:shd w:val="clear" w:color="auto" w:fill="auto"/>
            <w:noWrap/>
            <w:vAlign w:val="bottom"/>
            <w:hideMark/>
          </w:tcPr>
          <w:p w14:paraId="369FE4E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151.3</w:t>
            </w:r>
          </w:p>
        </w:tc>
        <w:tc>
          <w:tcPr>
            <w:tcW w:w="799" w:type="dxa"/>
            <w:tcBorders>
              <w:top w:val="nil"/>
              <w:left w:val="nil"/>
              <w:bottom w:val="single" w:sz="4" w:space="0" w:color="auto"/>
              <w:right w:val="single" w:sz="4" w:space="0" w:color="auto"/>
            </w:tcBorders>
            <w:shd w:val="clear" w:color="auto" w:fill="auto"/>
            <w:noWrap/>
            <w:vAlign w:val="bottom"/>
            <w:hideMark/>
          </w:tcPr>
          <w:p w14:paraId="2F1C6A0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151.8</w:t>
            </w:r>
          </w:p>
        </w:tc>
        <w:tc>
          <w:tcPr>
            <w:tcW w:w="799" w:type="dxa"/>
            <w:tcBorders>
              <w:top w:val="nil"/>
              <w:left w:val="nil"/>
              <w:bottom w:val="single" w:sz="4" w:space="0" w:color="auto"/>
              <w:right w:val="single" w:sz="4" w:space="0" w:color="auto"/>
            </w:tcBorders>
            <w:shd w:val="clear" w:color="auto" w:fill="auto"/>
            <w:noWrap/>
            <w:vAlign w:val="bottom"/>
            <w:hideMark/>
          </w:tcPr>
          <w:p w14:paraId="701B48C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152.4</w:t>
            </w:r>
          </w:p>
        </w:tc>
        <w:tc>
          <w:tcPr>
            <w:tcW w:w="799" w:type="dxa"/>
            <w:tcBorders>
              <w:top w:val="nil"/>
              <w:left w:val="nil"/>
              <w:bottom w:val="single" w:sz="4" w:space="0" w:color="auto"/>
              <w:right w:val="single" w:sz="4" w:space="0" w:color="auto"/>
            </w:tcBorders>
            <w:shd w:val="clear" w:color="auto" w:fill="auto"/>
            <w:noWrap/>
            <w:vAlign w:val="bottom"/>
            <w:hideMark/>
          </w:tcPr>
          <w:p w14:paraId="61C4F9A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152.9</w:t>
            </w:r>
          </w:p>
        </w:tc>
        <w:tc>
          <w:tcPr>
            <w:tcW w:w="799" w:type="dxa"/>
            <w:tcBorders>
              <w:top w:val="nil"/>
              <w:left w:val="nil"/>
              <w:bottom w:val="single" w:sz="4" w:space="0" w:color="auto"/>
              <w:right w:val="single" w:sz="4" w:space="0" w:color="auto"/>
            </w:tcBorders>
            <w:shd w:val="clear" w:color="auto" w:fill="auto"/>
            <w:noWrap/>
            <w:vAlign w:val="bottom"/>
            <w:hideMark/>
          </w:tcPr>
          <w:p w14:paraId="5CA9537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153.5</w:t>
            </w:r>
          </w:p>
        </w:tc>
        <w:tc>
          <w:tcPr>
            <w:tcW w:w="799" w:type="dxa"/>
            <w:tcBorders>
              <w:top w:val="nil"/>
              <w:left w:val="nil"/>
              <w:bottom w:val="single" w:sz="4" w:space="0" w:color="auto"/>
              <w:right w:val="single" w:sz="4" w:space="0" w:color="auto"/>
            </w:tcBorders>
            <w:shd w:val="clear" w:color="auto" w:fill="auto"/>
            <w:noWrap/>
            <w:vAlign w:val="bottom"/>
            <w:hideMark/>
          </w:tcPr>
          <w:p w14:paraId="66F36B4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23681A8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154.6</w:t>
            </w:r>
          </w:p>
        </w:tc>
        <w:tc>
          <w:tcPr>
            <w:tcW w:w="799" w:type="dxa"/>
            <w:tcBorders>
              <w:top w:val="nil"/>
              <w:left w:val="nil"/>
              <w:bottom w:val="single" w:sz="4" w:space="0" w:color="auto"/>
              <w:right w:val="single" w:sz="4" w:space="0" w:color="auto"/>
            </w:tcBorders>
            <w:shd w:val="clear" w:color="auto" w:fill="auto"/>
            <w:noWrap/>
            <w:vAlign w:val="bottom"/>
            <w:hideMark/>
          </w:tcPr>
          <w:p w14:paraId="6BCD7CC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155.2</w:t>
            </w:r>
          </w:p>
        </w:tc>
        <w:tc>
          <w:tcPr>
            <w:tcW w:w="799" w:type="dxa"/>
            <w:tcBorders>
              <w:top w:val="nil"/>
              <w:left w:val="nil"/>
              <w:bottom w:val="single" w:sz="4" w:space="0" w:color="auto"/>
              <w:right w:val="single" w:sz="4" w:space="0" w:color="auto"/>
            </w:tcBorders>
            <w:shd w:val="clear" w:color="auto" w:fill="auto"/>
            <w:noWrap/>
            <w:vAlign w:val="bottom"/>
            <w:hideMark/>
          </w:tcPr>
          <w:p w14:paraId="453A090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155.7</w:t>
            </w:r>
          </w:p>
        </w:tc>
        <w:tc>
          <w:tcPr>
            <w:tcW w:w="799" w:type="dxa"/>
            <w:tcBorders>
              <w:top w:val="nil"/>
              <w:left w:val="nil"/>
              <w:bottom w:val="single" w:sz="4" w:space="0" w:color="auto"/>
              <w:right w:val="single" w:sz="4" w:space="0" w:color="auto"/>
            </w:tcBorders>
            <w:shd w:val="clear" w:color="auto" w:fill="auto"/>
            <w:noWrap/>
            <w:vAlign w:val="bottom"/>
            <w:hideMark/>
          </w:tcPr>
          <w:p w14:paraId="5E787CA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156.3</w:t>
            </w:r>
          </w:p>
        </w:tc>
      </w:tr>
      <w:tr w:rsidR="00650D53" w:rsidRPr="00650D53" w14:paraId="28DFC9F5"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6B05DCB"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31.0 </w:t>
            </w:r>
          </w:p>
        </w:tc>
        <w:tc>
          <w:tcPr>
            <w:tcW w:w="799" w:type="dxa"/>
            <w:tcBorders>
              <w:top w:val="nil"/>
              <w:left w:val="nil"/>
              <w:bottom w:val="single" w:sz="4" w:space="0" w:color="auto"/>
              <w:right w:val="single" w:sz="4" w:space="0" w:color="auto"/>
            </w:tcBorders>
            <w:shd w:val="clear" w:color="auto" w:fill="auto"/>
            <w:noWrap/>
            <w:vAlign w:val="bottom"/>
            <w:hideMark/>
          </w:tcPr>
          <w:p w14:paraId="270B0BA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147.6</w:t>
            </w:r>
          </w:p>
        </w:tc>
        <w:tc>
          <w:tcPr>
            <w:tcW w:w="915" w:type="dxa"/>
            <w:tcBorders>
              <w:top w:val="nil"/>
              <w:left w:val="nil"/>
              <w:bottom w:val="single" w:sz="4" w:space="0" w:color="auto"/>
              <w:right w:val="single" w:sz="4" w:space="0" w:color="auto"/>
            </w:tcBorders>
            <w:shd w:val="clear" w:color="auto" w:fill="auto"/>
            <w:noWrap/>
            <w:vAlign w:val="bottom"/>
            <w:hideMark/>
          </w:tcPr>
          <w:p w14:paraId="6DCB473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148.1</w:t>
            </w:r>
          </w:p>
        </w:tc>
        <w:tc>
          <w:tcPr>
            <w:tcW w:w="799" w:type="dxa"/>
            <w:tcBorders>
              <w:top w:val="nil"/>
              <w:left w:val="nil"/>
              <w:bottom w:val="single" w:sz="4" w:space="0" w:color="auto"/>
              <w:right w:val="single" w:sz="4" w:space="0" w:color="auto"/>
            </w:tcBorders>
            <w:shd w:val="clear" w:color="auto" w:fill="auto"/>
            <w:noWrap/>
            <w:vAlign w:val="bottom"/>
            <w:hideMark/>
          </w:tcPr>
          <w:p w14:paraId="2A779CE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148.7</w:t>
            </w:r>
          </w:p>
        </w:tc>
        <w:tc>
          <w:tcPr>
            <w:tcW w:w="799" w:type="dxa"/>
            <w:tcBorders>
              <w:top w:val="nil"/>
              <w:left w:val="nil"/>
              <w:bottom w:val="single" w:sz="4" w:space="0" w:color="auto"/>
              <w:right w:val="single" w:sz="4" w:space="0" w:color="auto"/>
            </w:tcBorders>
            <w:shd w:val="clear" w:color="auto" w:fill="auto"/>
            <w:noWrap/>
            <w:vAlign w:val="bottom"/>
            <w:hideMark/>
          </w:tcPr>
          <w:p w14:paraId="49CB7CC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1E7E818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149.8</w:t>
            </w:r>
          </w:p>
        </w:tc>
        <w:tc>
          <w:tcPr>
            <w:tcW w:w="799" w:type="dxa"/>
            <w:tcBorders>
              <w:top w:val="nil"/>
              <w:left w:val="nil"/>
              <w:bottom w:val="single" w:sz="4" w:space="0" w:color="auto"/>
              <w:right w:val="single" w:sz="4" w:space="0" w:color="auto"/>
            </w:tcBorders>
            <w:shd w:val="clear" w:color="auto" w:fill="auto"/>
            <w:noWrap/>
            <w:vAlign w:val="bottom"/>
            <w:hideMark/>
          </w:tcPr>
          <w:p w14:paraId="763B404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150.3</w:t>
            </w:r>
          </w:p>
        </w:tc>
        <w:tc>
          <w:tcPr>
            <w:tcW w:w="799" w:type="dxa"/>
            <w:tcBorders>
              <w:top w:val="nil"/>
              <w:left w:val="nil"/>
              <w:bottom w:val="single" w:sz="4" w:space="0" w:color="auto"/>
              <w:right w:val="single" w:sz="4" w:space="0" w:color="auto"/>
            </w:tcBorders>
            <w:shd w:val="clear" w:color="auto" w:fill="auto"/>
            <w:noWrap/>
            <w:vAlign w:val="bottom"/>
            <w:hideMark/>
          </w:tcPr>
          <w:p w14:paraId="5A1EAF4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150.9</w:t>
            </w:r>
          </w:p>
        </w:tc>
        <w:tc>
          <w:tcPr>
            <w:tcW w:w="799" w:type="dxa"/>
            <w:tcBorders>
              <w:top w:val="nil"/>
              <w:left w:val="nil"/>
              <w:bottom w:val="single" w:sz="4" w:space="0" w:color="auto"/>
              <w:right w:val="single" w:sz="4" w:space="0" w:color="auto"/>
            </w:tcBorders>
            <w:shd w:val="clear" w:color="auto" w:fill="auto"/>
            <w:noWrap/>
            <w:vAlign w:val="bottom"/>
            <w:hideMark/>
          </w:tcPr>
          <w:p w14:paraId="6637007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151.4</w:t>
            </w:r>
          </w:p>
        </w:tc>
        <w:tc>
          <w:tcPr>
            <w:tcW w:w="799" w:type="dxa"/>
            <w:tcBorders>
              <w:top w:val="nil"/>
              <w:left w:val="nil"/>
              <w:bottom w:val="single" w:sz="4" w:space="0" w:color="auto"/>
              <w:right w:val="single" w:sz="4" w:space="0" w:color="auto"/>
            </w:tcBorders>
            <w:shd w:val="clear" w:color="auto" w:fill="auto"/>
            <w:noWrap/>
            <w:vAlign w:val="bottom"/>
            <w:hideMark/>
          </w:tcPr>
          <w:p w14:paraId="6719047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152.0</w:t>
            </w:r>
          </w:p>
        </w:tc>
        <w:tc>
          <w:tcPr>
            <w:tcW w:w="799" w:type="dxa"/>
            <w:tcBorders>
              <w:top w:val="nil"/>
              <w:left w:val="nil"/>
              <w:bottom w:val="single" w:sz="4" w:space="0" w:color="auto"/>
              <w:right w:val="single" w:sz="4" w:space="0" w:color="auto"/>
            </w:tcBorders>
            <w:shd w:val="clear" w:color="auto" w:fill="auto"/>
            <w:noWrap/>
            <w:vAlign w:val="bottom"/>
            <w:hideMark/>
          </w:tcPr>
          <w:p w14:paraId="45CCDDB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152.5</w:t>
            </w:r>
          </w:p>
        </w:tc>
        <w:tc>
          <w:tcPr>
            <w:tcW w:w="799" w:type="dxa"/>
            <w:tcBorders>
              <w:top w:val="nil"/>
              <w:left w:val="nil"/>
              <w:bottom w:val="single" w:sz="4" w:space="0" w:color="auto"/>
              <w:right w:val="single" w:sz="4" w:space="0" w:color="auto"/>
            </w:tcBorders>
            <w:shd w:val="clear" w:color="auto" w:fill="auto"/>
            <w:noWrap/>
            <w:vAlign w:val="bottom"/>
            <w:hideMark/>
          </w:tcPr>
          <w:p w14:paraId="5F6172F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153.1</w:t>
            </w:r>
          </w:p>
        </w:tc>
        <w:tc>
          <w:tcPr>
            <w:tcW w:w="799" w:type="dxa"/>
            <w:tcBorders>
              <w:top w:val="nil"/>
              <w:left w:val="nil"/>
              <w:bottom w:val="single" w:sz="4" w:space="0" w:color="auto"/>
              <w:right w:val="single" w:sz="4" w:space="0" w:color="auto"/>
            </w:tcBorders>
            <w:shd w:val="clear" w:color="auto" w:fill="auto"/>
            <w:noWrap/>
            <w:vAlign w:val="bottom"/>
            <w:hideMark/>
          </w:tcPr>
          <w:p w14:paraId="3884594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153.6</w:t>
            </w:r>
          </w:p>
        </w:tc>
        <w:tc>
          <w:tcPr>
            <w:tcW w:w="799" w:type="dxa"/>
            <w:tcBorders>
              <w:top w:val="nil"/>
              <w:left w:val="nil"/>
              <w:bottom w:val="single" w:sz="4" w:space="0" w:color="auto"/>
              <w:right w:val="single" w:sz="4" w:space="0" w:color="auto"/>
            </w:tcBorders>
            <w:shd w:val="clear" w:color="auto" w:fill="auto"/>
            <w:noWrap/>
            <w:vAlign w:val="bottom"/>
            <w:hideMark/>
          </w:tcPr>
          <w:p w14:paraId="4860DF3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154.2</w:t>
            </w:r>
          </w:p>
        </w:tc>
        <w:tc>
          <w:tcPr>
            <w:tcW w:w="799" w:type="dxa"/>
            <w:tcBorders>
              <w:top w:val="nil"/>
              <w:left w:val="nil"/>
              <w:bottom w:val="single" w:sz="4" w:space="0" w:color="auto"/>
              <w:right w:val="single" w:sz="4" w:space="0" w:color="auto"/>
            </w:tcBorders>
            <w:shd w:val="clear" w:color="auto" w:fill="auto"/>
            <w:noWrap/>
            <w:vAlign w:val="bottom"/>
            <w:hideMark/>
          </w:tcPr>
          <w:p w14:paraId="475F26B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154.7</w:t>
            </w:r>
          </w:p>
        </w:tc>
        <w:tc>
          <w:tcPr>
            <w:tcW w:w="799" w:type="dxa"/>
            <w:tcBorders>
              <w:top w:val="nil"/>
              <w:left w:val="nil"/>
              <w:bottom w:val="single" w:sz="4" w:space="0" w:color="auto"/>
              <w:right w:val="single" w:sz="4" w:space="0" w:color="auto"/>
            </w:tcBorders>
            <w:shd w:val="clear" w:color="auto" w:fill="auto"/>
            <w:noWrap/>
            <w:vAlign w:val="bottom"/>
            <w:hideMark/>
          </w:tcPr>
          <w:p w14:paraId="285CA14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155.3</w:t>
            </w:r>
          </w:p>
        </w:tc>
        <w:tc>
          <w:tcPr>
            <w:tcW w:w="799" w:type="dxa"/>
            <w:tcBorders>
              <w:top w:val="nil"/>
              <w:left w:val="nil"/>
              <w:bottom w:val="single" w:sz="4" w:space="0" w:color="auto"/>
              <w:right w:val="single" w:sz="4" w:space="0" w:color="auto"/>
            </w:tcBorders>
            <w:shd w:val="clear" w:color="auto" w:fill="auto"/>
            <w:noWrap/>
            <w:vAlign w:val="bottom"/>
            <w:hideMark/>
          </w:tcPr>
          <w:p w14:paraId="04A505F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155.8</w:t>
            </w:r>
          </w:p>
        </w:tc>
        <w:tc>
          <w:tcPr>
            <w:tcW w:w="799" w:type="dxa"/>
            <w:tcBorders>
              <w:top w:val="nil"/>
              <w:left w:val="nil"/>
              <w:bottom w:val="single" w:sz="4" w:space="0" w:color="auto"/>
              <w:right w:val="single" w:sz="4" w:space="0" w:color="auto"/>
            </w:tcBorders>
            <w:shd w:val="clear" w:color="auto" w:fill="auto"/>
            <w:noWrap/>
            <w:vAlign w:val="bottom"/>
            <w:hideMark/>
          </w:tcPr>
          <w:p w14:paraId="49E31D1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156.4</w:t>
            </w:r>
          </w:p>
        </w:tc>
      </w:tr>
      <w:tr w:rsidR="00650D53" w:rsidRPr="00650D53" w14:paraId="31B7B3E4"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C53843C"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31.5 </w:t>
            </w:r>
          </w:p>
        </w:tc>
        <w:tc>
          <w:tcPr>
            <w:tcW w:w="799" w:type="dxa"/>
            <w:tcBorders>
              <w:top w:val="nil"/>
              <w:left w:val="nil"/>
              <w:bottom w:val="single" w:sz="4" w:space="0" w:color="auto"/>
              <w:right w:val="single" w:sz="4" w:space="0" w:color="auto"/>
            </w:tcBorders>
            <w:shd w:val="clear" w:color="auto" w:fill="auto"/>
            <w:noWrap/>
            <w:vAlign w:val="bottom"/>
            <w:hideMark/>
          </w:tcPr>
          <w:p w14:paraId="1B04CF8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147.4</w:t>
            </w:r>
          </w:p>
        </w:tc>
        <w:tc>
          <w:tcPr>
            <w:tcW w:w="915" w:type="dxa"/>
            <w:tcBorders>
              <w:top w:val="nil"/>
              <w:left w:val="nil"/>
              <w:bottom w:val="single" w:sz="4" w:space="0" w:color="auto"/>
              <w:right w:val="single" w:sz="4" w:space="0" w:color="auto"/>
            </w:tcBorders>
            <w:shd w:val="clear" w:color="auto" w:fill="auto"/>
            <w:noWrap/>
            <w:vAlign w:val="bottom"/>
            <w:hideMark/>
          </w:tcPr>
          <w:p w14:paraId="229A772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148.0</w:t>
            </w:r>
          </w:p>
        </w:tc>
        <w:tc>
          <w:tcPr>
            <w:tcW w:w="799" w:type="dxa"/>
            <w:tcBorders>
              <w:top w:val="nil"/>
              <w:left w:val="nil"/>
              <w:bottom w:val="single" w:sz="4" w:space="0" w:color="auto"/>
              <w:right w:val="single" w:sz="4" w:space="0" w:color="auto"/>
            </w:tcBorders>
            <w:shd w:val="clear" w:color="auto" w:fill="auto"/>
            <w:noWrap/>
            <w:vAlign w:val="bottom"/>
            <w:hideMark/>
          </w:tcPr>
          <w:p w14:paraId="1ADA492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148.5</w:t>
            </w:r>
          </w:p>
        </w:tc>
        <w:tc>
          <w:tcPr>
            <w:tcW w:w="799" w:type="dxa"/>
            <w:tcBorders>
              <w:top w:val="nil"/>
              <w:left w:val="nil"/>
              <w:bottom w:val="single" w:sz="4" w:space="0" w:color="auto"/>
              <w:right w:val="single" w:sz="4" w:space="0" w:color="auto"/>
            </w:tcBorders>
            <w:shd w:val="clear" w:color="auto" w:fill="auto"/>
            <w:noWrap/>
            <w:vAlign w:val="bottom"/>
            <w:hideMark/>
          </w:tcPr>
          <w:p w14:paraId="4335D85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149.1</w:t>
            </w:r>
          </w:p>
        </w:tc>
        <w:tc>
          <w:tcPr>
            <w:tcW w:w="799" w:type="dxa"/>
            <w:tcBorders>
              <w:top w:val="nil"/>
              <w:left w:val="nil"/>
              <w:bottom w:val="single" w:sz="4" w:space="0" w:color="auto"/>
              <w:right w:val="single" w:sz="4" w:space="0" w:color="auto"/>
            </w:tcBorders>
            <w:shd w:val="clear" w:color="auto" w:fill="auto"/>
            <w:noWrap/>
            <w:vAlign w:val="bottom"/>
            <w:hideMark/>
          </w:tcPr>
          <w:p w14:paraId="03B8E2F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149.6</w:t>
            </w:r>
          </w:p>
        </w:tc>
        <w:tc>
          <w:tcPr>
            <w:tcW w:w="799" w:type="dxa"/>
            <w:tcBorders>
              <w:top w:val="nil"/>
              <w:left w:val="nil"/>
              <w:bottom w:val="single" w:sz="4" w:space="0" w:color="auto"/>
              <w:right w:val="single" w:sz="4" w:space="0" w:color="auto"/>
            </w:tcBorders>
            <w:shd w:val="clear" w:color="auto" w:fill="auto"/>
            <w:noWrap/>
            <w:vAlign w:val="bottom"/>
            <w:hideMark/>
          </w:tcPr>
          <w:p w14:paraId="66E7C60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150.2</w:t>
            </w:r>
          </w:p>
        </w:tc>
        <w:tc>
          <w:tcPr>
            <w:tcW w:w="799" w:type="dxa"/>
            <w:tcBorders>
              <w:top w:val="nil"/>
              <w:left w:val="nil"/>
              <w:bottom w:val="single" w:sz="4" w:space="0" w:color="auto"/>
              <w:right w:val="single" w:sz="4" w:space="0" w:color="auto"/>
            </w:tcBorders>
            <w:shd w:val="clear" w:color="auto" w:fill="auto"/>
            <w:noWrap/>
            <w:vAlign w:val="bottom"/>
            <w:hideMark/>
          </w:tcPr>
          <w:p w14:paraId="64A5633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150.7</w:t>
            </w:r>
          </w:p>
        </w:tc>
        <w:tc>
          <w:tcPr>
            <w:tcW w:w="799" w:type="dxa"/>
            <w:tcBorders>
              <w:top w:val="nil"/>
              <w:left w:val="nil"/>
              <w:bottom w:val="single" w:sz="4" w:space="0" w:color="auto"/>
              <w:right w:val="single" w:sz="4" w:space="0" w:color="auto"/>
            </w:tcBorders>
            <w:shd w:val="clear" w:color="auto" w:fill="auto"/>
            <w:noWrap/>
            <w:vAlign w:val="bottom"/>
            <w:hideMark/>
          </w:tcPr>
          <w:p w14:paraId="37DB4EC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151.3</w:t>
            </w:r>
          </w:p>
        </w:tc>
        <w:tc>
          <w:tcPr>
            <w:tcW w:w="799" w:type="dxa"/>
            <w:tcBorders>
              <w:top w:val="nil"/>
              <w:left w:val="nil"/>
              <w:bottom w:val="single" w:sz="4" w:space="0" w:color="auto"/>
              <w:right w:val="single" w:sz="4" w:space="0" w:color="auto"/>
            </w:tcBorders>
            <w:shd w:val="clear" w:color="auto" w:fill="auto"/>
            <w:noWrap/>
            <w:vAlign w:val="bottom"/>
            <w:hideMark/>
          </w:tcPr>
          <w:p w14:paraId="736A0B6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151.8</w:t>
            </w:r>
          </w:p>
        </w:tc>
        <w:tc>
          <w:tcPr>
            <w:tcW w:w="799" w:type="dxa"/>
            <w:tcBorders>
              <w:top w:val="nil"/>
              <w:left w:val="nil"/>
              <w:bottom w:val="single" w:sz="4" w:space="0" w:color="auto"/>
              <w:right w:val="single" w:sz="4" w:space="0" w:color="auto"/>
            </w:tcBorders>
            <w:shd w:val="clear" w:color="auto" w:fill="auto"/>
            <w:noWrap/>
            <w:vAlign w:val="bottom"/>
            <w:hideMark/>
          </w:tcPr>
          <w:p w14:paraId="464513F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152.4</w:t>
            </w:r>
          </w:p>
        </w:tc>
        <w:tc>
          <w:tcPr>
            <w:tcW w:w="799" w:type="dxa"/>
            <w:tcBorders>
              <w:top w:val="nil"/>
              <w:left w:val="nil"/>
              <w:bottom w:val="single" w:sz="4" w:space="0" w:color="auto"/>
              <w:right w:val="single" w:sz="4" w:space="0" w:color="auto"/>
            </w:tcBorders>
            <w:shd w:val="clear" w:color="auto" w:fill="auto"/>
            <w:noWrap/>
            <w:vAlign w:val="bottom"/>
            <w:hideMark/>
          </w:tcPr>
          <w:p w14:paraId="631C9E2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152.9</w:t>
            </w:r>
          </w:p>
        </w:tc>
        <w:tc>
          <w:tcPr>
            <w:tcW w:w="799" w:type="dxa"/>
            <w:tcBorders>
              <w:top w:val="nil"/>
              <w:left w:val="nil"/>
              <w:bottom w:val="single" w:sz="4" w:space="0" w:color="auto"/>
              <w:right w:val="single" w:sz="4" w:space="0" w:color="auto"/>
            </w:tcBorders>
            <w:shd w:val="clear" w:color="auto" w:fill="auto"/>
            <w:noWrap/>
            <w:vAlign w:val="bottom"/>
            <w:hideMark/>
          </w:tcPr>
          <w:p w14:paraId="5BEC6F2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153.5</w:t>
            </w:r>
          </w:p>
        </w:tc>
        <w:tc>
          <w:tcPr>
            <w:tcW w:w="799" w:type="dxa"/>
            <w:tcBorders>
              <w:top w:val="nil"/>
              <w:left w:val="nil"/>
              <w:bottom w:val="single" w:sz="4" w:space="0" w:color="auto"/>
              <w:right w:val="single" w:sz="4" w:space="0" w:color="auto"/>
            </w:tcBorders>
            <w:shd w:val="clear" w:color="auto" w:fill="auto"/>
            <w:noWrap/>
            <w:vAlign w:val="bottom"/>
            <w:hideMark/>
          </w:tcPr>
          <w:p w14:paraId="1870DFF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3D4DEF4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154.6</w:t>
            </w:r>
          </w:p>
        </w:tc>
        <w:tc>
          <w:tcPr>
            <w:tcW w:w="799" w:type="dxa"/>
            <w:tcBorders>
              <w:top w:val="nil"/>
              <w:left w:val="nil"/>
              <w:bottom w:val="single" w:sz="4" w:space="0" w:color="auto"/>
              <w:right w:val="single" w:sz="4" w:space="0" w:color="auto"/>
            </w:tcBorders>
            <w:shd w:val="clear" w:color="auto" w:fill="auto"/>
            <w:noWrap/>
            <w:vAlign w:val="bottom"/>
            <w:hideMark/>
          </w:tcPr>
          <w:p w14:paraId="71E19F7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155.2</w:t>
            </w:r>
          </w:p>
        </w:tc>
        <w:tc>
          <w:tcPr>
            <w:tcW w:w="799" w:type="dxa"/>
            <w:tcBorders>
              <w:top w:val="nil"/>
              <w:left w:val="nil"/>
              <w:bottom w:val="single" w:sz="4" w:space="0" w:color="auto"/>
              <w:right w:val="single" w:sz="4" w:space="0" w:color="auto"/>
            </w:tcBorders>
            <w:shd w:val="clear" w:color="auto" w:fill="auto"/>
            <w:noWrap/>
            <w:vAlign w:val="bottom"/>
            <w:hideMark/>
          </w:tcPr>
          <w:p w14:paraId="77AF207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155.7</w:t>
            </w:r>
          </w:p>
        </w:tc>
        <w:tc>
          <w:tcPr>
            <w:tcW w:w="799" w:type="dxa"/>
            <w:tcBorders>
              <w:top w:val="nil"/>
              <w:left w:val="nil"/>
              <w:bottom w:val="single" w:sz="4" w:space="0" w:color="auto"/>
              <w:right w:val="single" w:sz="4" w:space="0" w:color="auto"/>
            </w:tcBorders>
            <w:shd w:val="clear" w:color="auto" w:fill="auto"/>
            <w:noWrap/>
            <w:vAlign w:val="bottom"/>
            <w:hideMark/>
          </w:tcPr>
          <w:p w14:paraId="147D9B3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156.3</w:t>
            </w:r>
          </w:p>
        </w:tc>
      </w:tr>
      <w:tr w:rsidR="00650D53" w:rsidRPr="00650D53" w14:paraId="01F74816"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F7D0CCA"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32.0 </w:t>
            </w:r>
          </w:p>
        </w:tc>
        <w:tc>
          <w:tcPr>
            <w:tcW w:w="799" w:type="dxa"/>
            <w:tcBorders>
              <w:top w:val="nil"/>
              <w:left w:val="nil"/>
              <w:bottom w:val="single" w:sz="4" w:space="0" w:color="auto"/>
              <w:right w:val="single" w:sz="4" w:space="0" w:color="auto"/>
            </w:tcBorders>
            <w:shd w:val="clear" w:color="auto" w:fill="auto"/>
            <w:noWrap/>
            <w:vAlign w:val="bottom"/>
            <w:hideMark/>
          </w:tcPr>
          <w:p w14:paraId="2B608ED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147.3</w:t>
            </w:r>
          </w:p>
        </w:tc>
        <w:tc>
          <w:tcPr>
            <w:tcW w:w="915" w:type="dxa"/>
            <w:tcBorders>
              <w:top w:val="nil"/>
              <w:left w:val="nil"/>
              <w:bottom w:val="single" w:sz="4" w:space="0" w:color="auto"/>
              <w:right w:val="single" w:sz="4" w:space="0" w:color="auto"/>
            </w:tcBorders>
            <w:shd w:val="clear" w:color="auto" w:fill="auto"/>
            <w:noWrap/>
            <w:vAlign w:val="bottom"/>
            <w:hideMark/>
          </w:tcPr>
          <w:p w14:paraId="3255299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147.9</w:t>
            </w:r>
          </w:p>
        </w:tc>
        <w:tc>
          <w:tcPr>
            <w:tcW w:w="799" w:type="dxa"/>
            <w:tcBorders>
              <w:top w:val="nil"/>
              <w:left w:val="nil"/>
              <w:bottom w:val="single" w:sz="4" w:space="0" w:color="auto"/>
              <w:right w:val="single" w:sz="4" w:space="0" w:color="auto"/>
            </w:tcBorders>
            <w:shd w:val="clear" w:color="auto" w:fill="auto"/>
            <w:noWrap/>
            <w:vAlign w:val="bottom"/>
            <w:hideMark/>
          </w:tcPr>
          <w:p w14:paraId="0828A0D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148.4</w:t>
            </w:r>
          </w:p>
        </w:tc>
        <w:tc>
          <w:tcPr>
            <w:tcW w:w="799" w:type="dxa"/>
            <w:tcBorders>
              <w:top w:val="nil"/>
              <w:left w:val="nil"/>
              <w:bottom w:val="single" w:sz="4" w:space="0" w:color="auto"/>
              <w:right w:val="single" w:sz="4" w:space="0" w:color="auto"/>
            </w:tcBorders>
            <w:shd w:val="clear" w:color="auto" w:fill="auto"/>
            <w:noWrap/>
            <w:vAlign w:val="bottom"/>
            <w:hideMark/>
          </w:tcPr>
          <w:p w14:paraId="19AFAAB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149.0</w:t>
            </w:r>
          </w:p>
        </w:tc>
        <w:tc>
          <w:tcPr>
            <w:tcW w:w="799" w:type="dxa"/>
            <w:tcBorders>
              <w:top w:val="nil"/>
              <w:left w:val="nil"/>
              <w:bottom w:val="single" w:sz="4" w:space="0" w:color="auto"/>
              <w:right w:val="single" w:sz="4" w:space="0" w:color="auto"/>
            </w:tcBorders>
            <w:shd w:val="clear" w:color="auto" w:fill="auto"/>
            <w:noWrap/>
            <w:vAlign w:val="bottom"/>
            <w:hideMark/>
          </w:tcPr>
          <w:p w14:paraId="0335921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149.5</w:t>
            </w:r>
          </w:p>
        </w:tc>
        <w:tc>
          <w:tcPr>
            <w:tcW w:w="799" w:type="dxa"/>
            <w:tcBorders>
              <w:top w:val="nil"/>
              <w:left w:val="nil"/>
              <w:bottom w:val="single" w:sz="4" w:space="0" w:color="auto"/>
              <w:right w:val="single" w:sz="4" w:space="0" w:color="auto"/>
            </w:tcBorders>
            <w:shd w:val="clear" w:color="auto" w:fill="auto"/>
            <w:noWrap/>
            <w:vAlign w:val="bottom"/>
            <w:hideMark/>
          </w:tcPr>
          <w:p w14:paraId="393335A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150.1</w:t>
            </w:r>
          </w:p>
        </w:tc>
        <w:tc>
          <w:tcPr>
            <w:tcW w:w="799" w:type="dxa"/>
            <w:tcBorders>
              <w:top w:val="nil"/>
              <w:left w:val="nil"/>
              <w:bottom w:val="single" w:sz="4" w:space="0" w:color="auto"/>
              <w:right w:val="single" w:sz="4" w:space="0" w:color="auto"/>
            </w:tcBorders>
            <w:shd w:val="clear" w:color="auto" w:fill="auto"/>
            <w:noWrap/>
            <w:vAlign w:val="bottom"/>
            <w:hideMark/>
          </w:tcPr>
          <w:p w14:paraId="7C9D4C2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150.6</w:t>
            </w:r>
          </w:p>
        </w:tc>
        <w:tc>
          <w:tcPr>
            <w:tcW w:w="799" w:type="dxa"/>
            <w:tcBorders>
              <w:top w:val="nil"/>
              <w:left w:val="nil"/>
              <w:bottom w:val="single" w:sz="4" w:space="0" w:color="auto"/>
              <w:right w:val="single" w:sz="4" w:space="0" w:color="auto"/>
            </w:tcBorders>
            <w:shd w:val="clear" w:color="auto" w:fill="auto"/>
            <w:noWrap/>
            <w:vAlign w:val="bottom"/>
            <w:hideMark/>
          </w:tcPr>
          <w:p w14:paraId="3980B11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151.2</w:t>
            </w:r>
          </w:p>
        </w:tc>
        <w:tc>
          <w:tcPr>
            <w:tcW w:w="799" w:type="dxa"/>
            <w:tcBorders>
              <w:top w:val="nil"/>
              <w:left w:val="nil"/>
              <w:bottom w:val="single" w:sz="4" w:space="0" w:color="auto"/>
              <w:right w:val="single" w:sz="4" w:space="0" w:color="auto"/>
            </w:tcBorders>
            <w:shd w:val="clear" w:color="auto" w:fill="auto"/>
            <w:noWrap/>
            <w:vAlign w:val="bottom"/>
            <w:hideMark/>
          </w:tcPr>
          <w:p w14:paraId="1916AFA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151.7</w:t>
            </w:r>
          </w:p>
        </w:tc>
        <w:tc>
          <w:tcPr>
            <w:tcW w:w="799" w:type="dxa"/>
            <w:tcBorders>
              <w:top w:val="nil"/>
              <w:left w:val="nil"/>
              <w:bottom w:val="single" w:sz="4" w:space="0" w:color="auto"/>
              <w:right w:val="single" w:sz="4" w:space="0" w:color="auto"/>
            </w:tcBorders>
            <w:shd w:val="clear" w:color="auto" w:fill="auto"/>
            <w:noWrap/>
            <w:vAlign w:val="bottom"/>
            <w:hideMark/>
          </w:tcPr>
          <w:p w14:paraId="165E3E0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152.3</w:t>
            </w:r>
          </w:p>
        </w:tc>
        <w:tc>
          <w:tcPr>
            <w:tcW w:w="799" w:type="dxa"/>
            <w:tcBorders>
              <w:top w:val="nil"/>
              <w:left w:val="nil"/>
              <w:bottom w:val="single" w:sz="4" w:space="0" w:color="auto"/>
              <w:right w:val="single" w:sz="4" w:space="0" w:color="auto"/>
            </w:tcBorders>
            <w:shd w:val="clear" w:color="auto" w:fill="auto"/>
            <w:noWrap/>
            <w:vAlign w:val="bottom"/>
            <w:hideMark/>
          </w:tcPr>
          <w:p w14:paraId="387ED65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152.8</w:t>
            </w:r>
          </w:p>
        </w:tc>
        <w:tc>
          <w:tcPr>
            <w:tcW w:w="799" w:type="dxa"/>
            <w:tcBorders>
              <w:top w:val="nil"/>
              <w:left w:val="nil"/>
              <w:bottom w:val="single" w:sz="4" w:space="0" w:color="auto"/>
              <w:right w:val="single" w:sz="4" w:space="0" w:color="auto"/>
            </w:tcBorders>
            <w:shd w:val="clear" w:color="auto" w:fill="auto"/>
            <w:noWrap/>
            <w:vAlign w:val="bottom"/>
            <w:hideMark/>
          </w:tcPr>
          <w:p w14:paraId="74F1466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153.4</w:t>
            </w:r>
          </w:p>
        </w:tc>
        <w:tc>
          <w:tcPr>
            <w:tcW w:w="799" w:type="dxa"/>
            <w:tcBorders>
              <w:top w:val="nil"/>
              <w:left w:val="nil"/>
              <w:bottom w:val="single" w:sz="4" w:space="0" w:color="auto"/>
              <w:right w:val="single" w:sz="4" w:space="0" w:color="auto"/>
            </w:tcBorders>
            <w:shd w:val="clear" w:color="auto" w:fill="auto"/>
            <w:noWrap/>
            <w:vAlign w:val="bottom"/>
            <w:hideMark/>
          </w:tcPr>
          <w:p w14:paraId="6726E13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153.9</w:t>
            </w:r>
          </w:p>
        </w:tc>
        <w:tc>
          <w:tcPr>
            <w:tcW w:w="799" w:type="dxa"/>
            <w:tcBorders>
              <w:top w:val="nil"/>
              <w:left w:val="nil"/>
              <w:bottom w:val="single" w:sz="4" w:space="0" w:color="auto"/>
              <w:right w:val="single" w:sz="4" w:space="0" w:color="auto"/>
            </w:tcBorders>
            <w:shd w:val="clear" w:color="auto" w:fill="auto"/>
            <w:noWrap/>
            <w:vAlign w:val="bottom"/>
            <w:hideMark/>
          </w:tcPr>
          <w:p w14:paraId="599AE84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154.5</w:t>
            </w:r>
          </w:p>
        </w:tc>
        <w:tc>
          <w:tcPr>
            <w:tcW w:w="799" w:type="dxa"/>
            <w:tcBorders>
              <w:top w:val="nil"/>
              <w:left w:val="nil"/>
              <w:bottom w:val="single" w:sz="4" w:space="0" w:color="auto"/>
              <w:right w:val="single" w:sz="4" w:space="0" w:color="auto"/>
            </w:tcBorders>
            <w:shd w:val="clear" w:color="auto" w:fill="auto"/>
            <w:noWrap/>
            <w:vAlign w:val="bottom"/>
            <w:hideMark/>
          </w:tcPr>
          <w:p w14:paraId="26CEAC5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155.0</w:t>
            </w:r>
          </w:p>
        </w:tc>
        <w:tc>
          <w:tcPr>
            <w:tcW w:w="799" w:type="dxa"/>
            <w:tcBorders>
              <w:top w:val="nil"/>
              <w:left w:val="nil"/>
              <w:bottom w:val="single" w:sz="4" w:space="0" w:color="auto"/>
              <w:right w:val="single" w:sz="4" w:space="0" w:color="auto"/>
            </w:tcBorders>
            <w:shd w:val="clear" w:color="auto" w:fill="auto"/>
            <w:noWrap/>
            <w:vAlign w:val="bottom"/>
            <w:hideMark/>
          </w:tcPr>
          <w:p w14:paraId="61B63B5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155.6</w:t>
            </w:r>
          </w:p>
        </w:tc>
        <w:tc>
          <w:tcPr>
            <w:tcW w:w="799" w:type="dxa"/>
            <w:tcBorders>
              <w:top w:val="nil"/>
              <w:left w:val="nil"/>
              <w:bottom w:val="single" w:sz="4" w:space="0" w:color="auto"/>
              <w:right w:val="single" w:sz="4" w:space="0" w:color="auto"/>
            </w:tcBorders>
            <w:shd w:val="clear" w:color="auto" w:fill="auto"/>
            <w:noWrap/>
            <w:vAlign w:val="bottom"/>
            <w:hideMark/>
          </w:tcPr>
          <w:p w14:paraId="270EE86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156.1</w:t>
            </w:r>
          </w:p>
        </w:tc>
      </w:tr>
      <w:tr w:rsidR="00650D53" w:rsidRPr="00650D53" w14:paraId="15FF0976"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6952719"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32.5 </w:t>
            </w:r>
          </w:p>
        </w:tc>
        <w:tc>
          <w:tcPr>
            <w:tcW w:w="799" w:type="dxa"/>
            <w:tcBorders>
              <w:top w:val="nil"/>
              <w:left w:val="nil"/>
              <w:bottom w:val="single" w:sz="4" w:space="0" w:color="auto"/>
              <w:right w:val="single" w:sz="4" w:space="0" w:color="auto"/>
            </w:tcBorders>
            <w:shd w:val="clear" w:color="auto" w:fill="auto"/>
            <w:noWrap/>
            <w:vAlign w:val="bottom"/>
            <w:hideMark/>
          </w:tcPr>
          <w:p w14:paraId="230998E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147.2</w:t>
            </w:r>
          </w:p>
        </w:tc>
        <w:tc>
          <w:tcPr>
            <w:tcW w:w="915" w:type="dxa"/>
            <w:tcBorders>
              <w:top w:val="nil"/>
              <w:left w:val="nil"/>
              <w:bottom w:val="single" w:sz="4" w:space="0" w:color="auto"/>
              <w:right w:val="single" w:sz="4" w:space="0" w:color="auto"/>
            </w:tcBorders>
            <w:shd w:val="clear" w:color="auto" w:fill="auto"/>
            <w:noWrap/>
            <w:vAlign w:val="bottom"/>
            <w:hideMark/>
          </w:tcPr>
          <w:p w14:paraId="423C27A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147.7</w:t>
            </w:r>
          </w:p>
        </w:tc>
        <w:tc>
          <w:tcPr>
            <w:tcW w:w="799" w:type="dxa"/>
            <w:tcBorders>
              <w:top w:val="nil"/>
              <w:left w:val="nil"/>
              <w:bottom w:val="single" w:sz="4" w:space="0" w:color="auto"/>
              <w:right w:val="single" w:sz="4" w:space="0" w:color="auto"/>
            </w:tcBorders>
            <w:shd w:val="clear" w:color="auto" w:fill="auto"/>
            <w:noWrap/>
            <w:vAlign w:val="bottom"/>
            <w:hideMark/>
          </w:tcPr>
          <w:p w14:paraId="18C94C4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148.3</w:t>
            </w:r>
          </w:p>
        </w:tc>
        <w:tc>
          <w:tcPr>
            <w:tcW w:w="799" w:type="dxa"/>
            <w:tcBorders>
              <w:top w:val="nil"/>
              <w:left w:val="nil"/>
              <w:bottom w:val="single" w:sz="4" w:space="0" w:color="auto"/>
              <w:right w:val="single" w:sz="4" w:space="0" w:color="auto"/>
            </w:tcBorders>
            <w:shd w:val="clear" w:color="auto" w:fill="auto"/>
            <w:noWrap/>
            <w:vAlign w:val="bottom"/>
            <w:hideMark/>
          </w:tcPr>
          <w:p w14:paraId="7D7F260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148.8</w:t>
            </w:r>
          </w:p>
        </w:tc>
        <w:tc>
          <w:tcPr>
            <w:tcW w:w="799" w:type="dxa"/>
            <w:tcBorders>
              <w:top w:val="nil"/>
              <w:left w:val="nil"/>
              <w:bottom w:val="single" w:sz="4" w:space="0" w:color="auto"/>
              <w:right w:val="single" w:sz="4" w:space="0" w:color="auto"/>
            </w:tcBorders>
            <w:shd w:val="clear" w:color="auto" w:fill="auto"/>
            <w:noWrap/>
            <w:vAlign w:val="bottom"/>
            <w:hideMark/>
          </w:tcPr>
          <w:p w14:paraId="11E331F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149.4</w:t>
            </w:r>
          </w:p>
        </w:tc>
        <w:tc>
          <w:tcPr>
            <w:tcW w:w="799" w:type="dxa"/>
            <w:tcBorders>
              <w:top w:val="nil"/>
              <w:left w:val="nil"/>
              <w:bottom w:val="single" w:sz="4" w:space="0" w:color="auto"/>
              <w:right w:val="single" w:sz="4" w:space="0" w:color="auto"/>
            </w:tcBorders>
            <w:shd w:val="clear" w:color="auto" w:fill="auto"/>
            <w:noWrap/>
            <w:vAlign w:val="bottom"/>
            <w:hideMark/>
          </w:tcPr>
          <w:p w14:paraId="54008C9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149.9</w:t>
            </w:r>
          </w:p>
        </w:tc>
        <w:tc>
          <w:tcPr>
            <w:tcW w:w="799" w:type="dxa"/>
            <w:tcBorders>
              <w:top w:val="nil"/>
              <w:left w:val="nil"/>
              <w:bottom w:val="single" w:sz="4" w:space="0" w:color="auto"/>
              <w:right w:val="single" w:sz="4" w:space="0" w:color="auto"/>
            </w:tcBorders>
            <w:shd w:val="clear" w:color="auto" w:fill="auto"/>
            <w:noWrap/>
            <w:vAlign w:val="bottom"/>
            <w:hideMark/>
          </w:tcPr>
          <w:p w14:paraId="341EA87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150.5</w:t>
            </w:r>
          </w:p>
        </w:tc>
        <w:tc>
          <w:tcPr>
            <w:tcW w:w="799" w:type="dxa"/>
            <w:tcBorders>
              <w:top w:val="nil"/>
              <w:left w:val="nil"/>
              <w:bottom w:val="single" w:sz="4" w:space="0" w:color="auto"/>
              <w:right w:val="single" w:sz="4" w:space="0" w:color="auto"/>
            </w:tcBorders>
            <w:shd w:val="clear" w:color="auto" w:fill="auto"/>
            <w:noWrap/>
            <w:vAlign w:val="bottom"/>
            <w:hideMark/>
          </w:tcPr>
          <w:p w14:paraId="1730CF3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151.0</w:t>
            </w:r>
          </w:p>
        </w:tc>
        <w:tc>
          <w:tcPr>
            <w:tcW w:w="799" w:type="dxa"/>
            <w:tcBorders>
              <w:top w:val="nil"/>
              <w:left w:val="nil"/>
              <w:bottom w:val="single" w:sz="4" w:space="0" w:color="auto"/>
              <w:right w:val="single" w:sz="4" w:space="0" w:color="auto"/>
            </w:tcBorders>
            <w:shd w:val="clear" w:color="auto" w:fill="auto"/>
            <w:noWrap/>
            <w:vAlign w:val="bottom"/>
            <w:hideMark/>
          </w:tcPr>
          <w:p w14:paraId="468B4F5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151.6</w:t>
            </w:r>
          </w:p>
        </w:tc>
        <w:tc>
          <w:tcPr>
            <w:tcW w:w="799" w:type="dxa"/>
            <w:tcBorders>
              <w:top w:val="nil"/>
              <w:left w:val="nil"/>
              <w:bottom w:val="single" w:sz="4" w:space="0" w:color="auto"/>
              <w:right w:val="single" w:sz="4" w:space="0" w:color="auto"/>
            </w:tcBorders>
            <w:shd w:val="clear" w:color="auto" w:fill="auto"/>
            <w:noWrap/>
            <w:vAlign w:val="bottom"/>
            <w:hideMark/>
          </w:tcPr>
          <w:p w14:paraId="696FCA4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152.1</w:t>
            </w:r>
          </w:p>
        </w:tc>
        <w:tc>
          <w:tcPr>
            <w:tcW w:w="799" w:type="dxa"/>
            <w:tcBorders>
              <w:top w:val="nil"/>
              <w:left w:val="nil"/>
              <w:bottom w:val="single" w:sz="4" w:space="0" w:color="auto"/>
              <w:right w:val="single" w:sz="4" w:space="0" w:color="auto"/>
            </w:tcBorders>
            <w:shd w:val="clear" w:color="auto" w:fill="auto"/>
            <w:noWrap/>
            <w:vAlign w:val="bottom"/>
            <w:hideMark/>
          </w:tcPr>
          <w:p w14:paraId="00B08B9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0FE812B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153.2</w:t>
            </w:r>
          </w:p>
        </w:tc>
        <w:tc>
          <w:tcPr>
            <w:tcW w:w="799" w:type="dxa"/>
            <w:tcBorders>
              <w:top w:val="nil"/>
              <w:left w:val="nil"/>
              <w:bottom w:val="single" w:sz="4" w:space="0" w:color="auto"/>
              <w:right w:val="single" w:sz="4" w:space="0" w:color="auto"/>
            </w:tcBorders>
            <w:shd w:val="clear" w:color="auto" w:fill="auto"/>
            <w:noWrap/>
            <w:vAlign w:val="bottom"/>
            <w:hideMark/>
          </w:tcPr>
          <w:p w14:paraId="5523082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153.8</w:t>
            </w:r>
          </w:p>
        </w:tc>
        <w:tc>
          <w:tcPr>
            <w:tcW w:w="799" w:type="dxa"/>
            <w:tcBorders>
              <w:top w:val="nil"/>
              <w:left w:val="nil"/>
              <w:bottom w:val="single" w:sz="4" w:space="0" w:color="auto"/>
              <w:right w:val="single" w:sz="4" w:space="0" w:color="auto"/>
            </w:tcBorders>
            <w:shd w:val="clear" w:color="auto" w:fill="auto"/>
            <w:noWrap/>
            <w:vAlign w:val="bottom"/>
            <w:hideMark/>
          </w:tcPr>
          <w:p w14:paraId="3BFC369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154.3</w:t>
            </w:r>
          </w:p>
        </w:tc>
        <w:tc>
          <w:tcPr>
            <w:tcW w:w="799" w:type="dxa"/>
            <w:tcBorders>
              <w:top w:val="nil"/>
              <w:left w:val="nil"/>
              <w:bottom w:val="single" w:sz="4" w:space="0" w:color="auto"/>
              <w:right w:val="single" w:sz="4" w:space="0" w:color="auto"/>
            </w:tcBorders>
            <w:shd w:val="clear" w:color="auto" w:fill="auto"/>
            <w:noWrap/>
            <w:vAlign w:val="bottom"/>
            <w:hideMark/>
          </w:tcPr>
          <w:p w14:paraId="55C80BF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154.9</w:t>
            </w:r>
          </w:p>
        </w:tc>
        <w:tc>
          <w:tcPr>
            <w:tcW w:w="799" w:type="dxa"/>
            <w:tcBorders>
              <w:top w:val="nil"/>
              <w:left w:val="nil"/>
              <w:bottom w:val="single" w:sz="4" w:space="0" w:color="auto"/>
              <w:right w:val="single" w:sz="4" w:space="0" w:color="auto"/>
            </w:tcBorders>
            <w:shd w:val="clear" w:color="auto" w:fill="auto"/>
            <w:noWrap/>
            <w:vAlign w:val="bottom"/>
            <w:hideMark/>
          </w:tcPr>
          <w:p w14:paraId="7680B26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155.4</w:t>
            </w:r>
          </w:p>
        </w:tc>
        <w:tc>
          <w:tcPr>
            <w:tcW w:w="799" w:type="dxa"/>
            <w:tcBorders>
              <w:top w:val="nil"/>
              <w:left w:val="nil"/>
              <w:bottom w:val="single" w:sz="4" w:space="0" w:color="auto"/>
              <w:right w:val="single" w:sz="4" w:space="0" w:color="auto"/>
            </w:tcBorders>
            <w:shd w:val="clear" w:color="auto" w:fill="auto"/>
            <w:noWrap/>
            <w:vAlign w:val="bottom"/>
            <w:hideMark/>
          </w:tcPr>
          <w:p w14:paraId="42496D9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156.0</w:t>
            </w:r>
          </w:p>
        </w:tc>
      </w:tr>
      <w:tr w:rsidR="00650D53" w:rsidRPr="00650D53" w14:paraId="693DC651"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41ABD25"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32.0 </w:t>
            </w:r>
          </w:p>
        </w:tc>
        <w:tc>
          <w:tcPr>
            <w:tcW w:w="799" w:type="dxa"/>
            <w:tcBorders>
              <w:top w:val="nil"/>
              <w:left w:val="nil"/>
              <w:bottom w:val="single" w:sz="4" w:space="0" w:color="auto"/>
              <w:right w:val="single" w:sz="4" w:space="0" w:color="auto"/>
            </w:tcBorders>
            <w:shd w:val="clear" w:color="auto" w:fill="auto"/>
            <w:noWrap/>
            <w:vAlign w:val="bottom"/>
            <w:hideMark/>
          </w:tcPr>
          <w:p w14:paraId="40D7270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147.3</w:t>
            </w:r>
          </w:p>
        </w:tc>
        <w:tc>
          <w:tcPr>
            <w:tcW w:w="915" w:type="dxa"/>
            <w:tcBorders>
              <w:top w:val="nil"/>
              <w:left w:val="nil"/>
              <w:bottom w:val="single" w:sz="4" w:space="0" w:color="auto"/>
              <w:right w:val="single" w:sz="4" w:space="0" w:color="auto"/>
            </w:tcBorders>
            <w:shd w:val="clear" w:color="auto" w:fill="auto"/>
            <w:noWrap/>
            <w:vAlign w:val="bottom"/>
            <w:hideMark/>
          </w:tcPr>
          <w:p w14:paraId="1900473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147.9</w:t>
            </w:r>
          </w:p>
        </w:tc>
        <w:tc>
          <w:tcPr>
            <w:tcW w:w="799" w:type="dxa"/>
            <w:tcBorders>
              <w:top w:val="nil"/>
              <w:left w:val="nil"/>
              <w:bottom w:val="single" w:sz="4" w:space="0" w:color="auto"/>
              <w:right w:val="single" w:sz="4" w:space="0" w:color="auto"/>
            </w:tcBorders>
            <w:shd w:val="clear" w:color="auto" w:fill="auto"/>
            <w:noWrap/>
            <w:vAlign w:val="bottom"/>
            <w:hideMark/>
          </w:tcPr>
          <w:p w14:paraId="3AB94B3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148.4</w:t>
            </w:r>
          </w:p>
        </w:tc>
        <w:tc>
          <w:tcPr>
            <w:tcW w:w="799" w:type="dxa"/>
            <w:tcBorders>
              <w:top w:val="nil"/>
              <w:left w:val="nil"/>
              <w:bottom w:val="single" w:sz="4" w:space="0" w:color="auto"/>
              <w:right w:val="single" w:sz="4" w:space="0" w:color="auto"/>
            </w:tcBorders>
            <w:shd w:val="clear" w:color="auto" w:fill="auto"/>
            <w:noWrap/>
            <w:vAlign w:val="bottom"/>
            <w:hideMark/>
          </w:tcPr>
          <w:p w14:paraId="71868FC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149.0</w:t>
            </w:r>
          </w:p>
        </w:tc>
        <w:tc>
          <w:tcPr>
            <w:tcW w:w="799" w:type="dxa"/>
            <w:tcBorders>
              <w:top w:val="nil"/>
              <w:left w:val="nil"/>
              <w:bottom w:val="single" w:sz="4" w:space="0" w:color="auto"/>
              <w:right w:val="single" w:sz="4" w:space="0" w:color="auto"/>
            </w:tcBorders>
            <w:shd w:val="clear" w:color="auto" w:fill="auto"/>
            <w:noWrap/>
            <w:vAlign w:val="bottom"/>
            <w:hideMark/>
          </w:tcPr>
          <w:p w14:paraId="5247DF7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149.5</w:t>
            </w:r>
          </w:p>
        </w:tc>
        <w:tc>
          <w:tcPr>
            <w:tcW w:w="799" w:type="dxa"/>
            <w:tcBorders>
              <w:top w:val="nil"/>
              <w:left w:val="nil"/>
              <w:bottom w:val="single" w:sz="4" w:space="0" w:color="auto"/>
              <w:right w:val="single" w:sz="4" w:space="0" w:color="auto"/>
            </w:tcBorders>
            <w:shd w:val="clear" w:color="auto" w:fill="auto"/>
            <w:noWrap/>
            <w:vAlign w:val="bottom"/>
            <w:hideMark/>
          </w:tcPr>
          <w:p w14:paraId="2A54244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150.1</w:t>
            </w:r>
          </w:p>
        </w:tc>
        <w:tc>
          <w:tcPr>
            <w:tcW w:w="799" w:type="dxa"/>
            <w:tcBorders>
              <w:top w:val="nil"/>
              <w:left w:val="nil"/>
              <w:bottom w:val="single" w:sz="4" w:space="0" w:color="auto"/>
              <w:right w:val="single" w:sz="4" w:space="0" w:color="auto"/>
            </w:tcBorders>
            <w:shd w:val="clear" w:color="auto" w:fill="auto"/>
            <w:noWrap/>
            <w:vAlign w:val="bottom"/>
            <w:hideMark/>
          </w:tcPr>
          <w:p w14:paraId="7901A2E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150.6</w:t>
            </w:r>
          </w:p>
        </w:tc>
        <w:tc>
          <w:tcPr>
            <w:tcW w:w="799" w:type="dxa"/>
            <w:tcBorders>
              <w:top w:val="nil"/>
              <w:left w:val="nil"/>
              <w:bottom w:val="single" w:sz="4" w:space="0" w:color="auto"/>
              <w:right w:val="single" w:sz="4" w:space="0" w:color="auto"/>
            </w:tcBorders>
            <w:shd w:val="clear" w:color="auto" w:fill="auto"/>
            <w:noWrap/>
            <w:vAlign w:val="bottom"/>
            <w:hideMark/>
          </w:tcPr>
          <w:p w14:paraId="4ED30DD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151.2</w:t>
            </w:r>
          </w:p>
        </w:tc>
        <w:tc>
          <w:tcPr>
            <w:tcW w:w="799" w:type="dxa"/>
            <w:tcBorders>
              <w:top w:val="nil"/>
              <w:left w:val="nil"/>
              <w:bottom w:val="single" w:sz="4" w:space="0" w:color="auto"/>
              <w:right w:val="single" w:sz="4" w:space="0" w:color="auto"/>
            </w:tcBorders>
            <w:shd w:val="clear" w:color="auto" w:fill="auto"/>
            <w:noWrap/>
            <w:vAlign w:val="bottom"/>
            <w:hideMark/>
          </w:tcPr>
          <w:p w14:paraId="11C8066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151.7</w:t>
            </w:r>
          </w:p>
        </w:tc>
        <w:tc>
          <w:tcPr>
            <w:tcW w:w="799" w:type="dxa"/>
            <w:tcBorders>
              <w:top w:val="nil"/>
              <w:left w:val="nil"/>
              <w:bottom w:val="single" w:sz="4" w:space="0" w:color="auto"/>
              <w:right w:val="single" w:sz="4" w:space="0" w:color="auto"/>
            </w:tcBorders>
            <w:shd w:val="clear" w:color="auto" w:fill="auto"/>
            <w:noWrap/>
            <w:vAlign w:val="bottom"/>
            <w:hideMark/>
          </w:tcPr>
          <w:p w14:paraId="41AA172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152.3</w:t>
            </w:r>
          </w:p>
        </w:tc>
        <w:tc>
          <w:tcPr>
            <w:tcW w:w="799" w:type="dxa"/>
            <w:tcBorders>
              <w:top w:val="nil"/>
              <w:left w:val="nil"/>
              <w:bottom w:val="single" w:sz="4" w:space="0" w:color="auto"/>
              <w:right w:val="single" w:sz="4" w:space="0" w:color="auto"/>
            </w:tcBorders>
            <w:shd w:val="clear" w:color="auto" w:fill="auto"/>
            <w:noWrap/>
            <w:vAlign w:val="bottom"/>
            <w:hideMark/>
          </w:tcPr>
          <w:p w14:paraId="3545F69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152.8</w:t>
            </w:r>
          </w:p>
        </w:tc>
        <w:tc>
          <w:tcPr>
            <w:tcW w:w="799" w:type="dxa"/>
            <w:tcBorders>
              <w:top w:val="nil"/>
              <w:left w:val="nil"/>
              <w:bottom w:val="single" w:sz="4" w:space="0" w:color="auto"/>
              <w:right w:val="single" w:sz="4" w:space="0" w:color="auto"/>
            </w:tcBorders>
            <w:shd w:val="clear" w:color="auto" w:fill="auto"/>
            <w:noWrap/>
            <w:vAlign w:val="bottom"/>
            <w:hideMark/>
          </w:tcPr>
          <w:p w14:paraId="581137F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153.4</w:t>
            </w:r>
          </w:p>
        </w:tc>
        <w:tc>
          <w:tcPr>
            <w:tcW w:w="799" w:type="dxa"/>
            <w:tcBorders>
              <w:top w:val="nil"/>
              <w:left w:val="nil"/>
              <w:bottom w:val="single" w:sz="4" w:space="0" w:color="auto"/>
              <w:right w:val="single" w:sz="4" w:space="0" w:color="auto"/>
            </w:tcBorders>
            <w:shd w:val="clear" w:color="auto" w:fill="auto"/>
            <w:noWrap/>
            <w:vAlign w:val="bottom"/>
            <w:hideMark/>
          </w:tcPr>
          <w:p w14:paraId="279D2BB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153.9</w:t>
            </w:r>
          </w:p>
        </w:tc>
        <w:tc>
          <w:tcPr>
            <w:tcW w:w="799" w:type="dxa"/>
            <w:tcBorders>
              <w:top w:val="nil"/>
              <w:left w:val="nil"/>
              <w:bottom w:val="single" w:sz="4" w:space="0" w:color="auto"/>
              <w:right w:val="single" w:sz="4" w:space="0" w:color="auto"/>
            </w:tcBorders>
            <w:shd w:val="clear" w:color="auto" w:fill="auto"/>
            <w:noWrap/>
            <w:vAlign w:val="bottom"/>
            <w:hideMark/>
          </w:tcPr>
          <w:p w14:paraId="53A3DB2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154.5</w:t>
            </w:r>
          </w:p>
        </w:tc>
        <w:tc>
          <w:tcPr>
            <w:tcW w:w="799" w:type="dxa"/>
            <w:tcBorders>
              <w:top w:val="nil"/>
              <w:left w:val="nil"/>
              <w:bottom w:val="single" w:sz="4" w:space="0" w:color="auto"/>
              <w:right w:val="single" w:sz="4" w:space="0" w:color="auto"/>
            </w:tcBorders>
            <w:shd w:val="clear" w:color="auto" w:fill="auto"/>
            <w:noWrap/>
            <w:vAlign w:val="bottom"/>
            <w:hideMark/>
          </w:tcPr>
          <w:p w14:paraId="501B842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155.0</w:t>
            </w:r>
          </w:p>
        </w:tc>
        <w:tc>
          <w:tcPr>
            <w:tcW w:w="799" w:type="dxa"/>
            <w:tcBorders>
              <w:top w:val="nil"/>
              <w:left w:val="nil"/>
              <w:bottom w:val="single" w:sz="4" w:space="0" w:color="auto"/>
              <w:right w:val="single" w:sz="4" w:space="0" w:color="auto"/>
            </w:tcBorders>
            <w:shd w:val="clear" w:color="auto" w:fill="auto"/>
            <w:noWrap/>
            <w:vAlign w:val="bottom"/>
            <w:hideMark/>
          </w:tcPr>
          <w:p w14:paraId="4AA9478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155.6</w:t>
            </w:r>
          </w:p>
        </w:tc>
        <w:tc>
          <w:tcPr>
            <w:tcW w:w="799" w:type="dxa"/>
            <w:tcBorders>
              <w:top w:val="nil"/>
              <w:left w:val="nil"/>
              <w:bottom w:val="single" w:sz="4" w:space="0" w:color="auto"/>
              <w:right w:val="single" w:sz="4" w:space="0" w:color="auto"/>
            </w:tcBorders>
            <w:shd w:val="clear" w:color="auto" w:fill="auto"/>
            <w:noWrap/>
            <w:vAlign w:val="bottom"/>
            <w:hideMark/>
          </w:tcPr>
          <w:p w14:paraId="5B29AF7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156.1</w:t>
            </w:r>
          </w:p>
        </w:tc>
      </w:tr>
      <w:tr w:rsidR="00650D53" w:rsidRPr="00650D53" w14:paraId="61046C3A"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1EDF9F4"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32.5 </w:t>
            </w:r>
          </w:p>
        </w:tc>
        <w:tc>
          <w:tcPr>
            <w:tcW w:w="799" w:type="dxa"/>
            <w:tcBorders>
              <w:top w:val="nil"/>
              <w:left w:val="nil"/>
              <w:bottom w:val="single" w:sz="4" w:space="0" w:color="auto"/>
              <w:right w:val="single" w:sz="4" w:space="0" w:color="auto"/>
            </w:tcBorders>
            <w:shd w:val="clear" w:color="auto" w:fill="auto"/>
            <w:noWrap/>
            <w:vAlign w:val="bottom"/>
            <w:hideMark/>
          </w:tcPr>
          <w:p w14:paraId="219AC80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147.2</w:t>
            </w:r>
          </w:p>
        </w:tc>
        <w:tc>
          <w:tcPr>
            <w:tcW w:w="915" w:type="dxa"/>
            <w:tcBorders>
              <w:top w:val="nil"/>
              <w:left w:val="nil"/>
              <w:bottom w:val="single" w:sz="4" w:space="0" w:color="auto"/>
              <w:right w:val="single" w:sz="4" w:space="0" w:color="auto"/>
            </w:tcBorders>
            <w:shd w:val="clear" w:color="auto" w:fill="auto"/>
            <w:noWrap/>
            <w:vAlign w:val="bottom"/>
            <w:hideMark/>
          </w:tcPr>
          <w:p w14:paraId="49F88BD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147.7</w:t>
            </w:r>
          </w:p>
        </w:tc>
        <w:tc>
          <w:tcPr>
            <w:tcW w:w="799" w:type="dxa"/>
            <w:tcBorders>
              <w:top w:val="nil"/>
              <w:left w:val="nil"/>
              <w:bottom w:val="single" w:sz="4" w:space="0" w:color="auto"/>
              <w:right w:val="single" w:sz="4" w:space="0" w:color="auto"/>
            </w:tcBorders>
            <w:shd w:val="clear" w:color="auto" w:fill="auto"/>
            <w:noWrap/>
            <w:vAlign w:val="bottom"/>
            <w:hideMark/>
          </w:tcPr>
          <w:p w14:paraId="5F1972A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148.3</w:t>
            </w:r>
          </w:p>
        </w:tc>
        <w:tc>
          <w:tcPr>
            <w:tcW w:w="799" w:type="dxa"/>
            <w:tcBorders>
              <w:top w:val="nil"/>
              <w:left w:val="nil"/>
              <w:bottom w:val="single" w:sz="4" w:space="0" w:color="auto"/>
              <w:right w:val="single" w:sz="4" w:space="0" w:color="auto"/>
            </w:tcBorders>
            <w:shd w:val="clear" w:color="auto" w:fill="auto"/>
            <w:noWrap/>
            <w:vAlign w:val="bottom"/>
            <w:hideMark/>
          </w:tcPr>
          <w:p w14:paraId="6E5119D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148.8</w:t>
            </w:r>
          </w:p>
        </w:tc>
        <w:tc>
          <w:tcPr>
            <w:tcW w:w="799" w:type="dxa"/>
            <w:tcBorders>
              <w:top w:val="nil"/>
              <w:left w:val="nil"/>
              <w:bottom w:val="single" w:sz="4" w:space="0" w:color="auto"/>
              <w:right w:val="single" w:sz="4" w:space="0" w:color="auto"/>
            </w:tcBorders>
            <w:shd w:val="clear" w:color="auto" w:fill="auto"/>
            <w:noWrap/>
            <w:vAlign w:val="bottom"/>
            <w:hideMark/>
          </w:tcPr>
          <w:p w14:paraId="3858E90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149.4</w:t>
            </w:r>
          </w:p>
        </w:tc>
        <w:tc>
          <w:tcPr>
            <w:tcW w:w="799" w:type="dxa"/>
            <w:tcBorders>
              <w:top w:val="nil"/>
              <w:left w:val="nil"/>
              <w:bottom w:val="single" w:sz="4" w:space="0" w:color="auto"/>
              <w:right w:val="single" w:sz="4" w:space="0" w:color="auto"/>
            </w:tcBorders>
            <w:shd w:val="clear" w:color="auto" w:fill="auto"/>
            <w:noWrap/>
            <w:vAlign w:val="bottom"/>
            <w:hideMark/>
          </w:tcPr>
          <w:p w14:paraId="45F18E7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149.9</w:t>
            </w:r>
          </w:p>
        </w:tc>
        <w:tc>
          <w:tcPr>
            <w:tcW w:w="799" w:type="dxa"/>
            <w:tcBorders>
              <w:top w:val="nil"/>
              <w:left w:val="nil"/>
              <w:bottom w:val="single" w:sz="4" w:space="0" w:color="auto"/>
              <w:right w:val="single" w:sz="4" w:space="0" w:color="auto"/>
            </w:tcBorders>
            <w:shd w:val="clear" w:color="auto" w:fill="auto"/>
            <w:noWrap/>
            <w:vAlign w:val="bottom"/>
            <w:hideMark/>
          </w:tcPr>
          <w:p w14:paraId="5EF4011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150.5</w:t>
            </w:r>
          </w:p>
        </w:tc>
        <w:tc>
          <w:tcPr>
            <w:tcW w:w="799" w:type="dxa"/>
            <w:tcBorders>
              <w:top w:val="nil"/>
              <w:left w:val="nil"/>
              <w:bottom w:val="single" w:sz="4" w:space="0" w:color="auto"/>
              <w:right w:val="single" w:sz="4" w:space="0" w:color="auto"/>
            </w:tcBorders>
            <w:shd w:val="clear" w:color="auto" w:fill="auto"/>
            <w:noWrap/>
            <w:vAlign w:val="bottom"/>
            <w:hideMark/>
          </w:tcPr>
          <w:p w14:paraId="51D9B0B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151.0</w:t>
            </w:r>
          </w:p>
        </w:tc>
        <w:tc>
          <w:tcPr>
            <w:tcW w:w="799" w:type="dxa"/>
            <w:tcBorders>
              <w:top w:val="nil"/>
              <w:left w:val="nil"/>
              <w:bottom w:val="single" w:sz="4" w:space="0" w:color="auto"/>
              <w:right w:val="single" w:sz="4" w:space="0" w:color="auto"/>
            </w:tcBorders>
            <w:shd w:val="clear" w:color="auto" w:fill="auto"/>
            <w:noWrap/>
            <w:vAlign w:val="bottom"/>
            <w:hideMark/>
          </w:tcPr>
          <w:p w14:paraId="275DE1A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151.6</w:t>
            </w:r>
          </w:p>
        </w:tc>
        <w:tc>
          <w:tcPr>
            <w:tcW w:w="799" w:type="dxa"/>
            <w:tcBorders>
              <w:top w:val="nil"/>
              <w:left w:val="nil"/>
              <w:bottom w:val="single" w:sz="4" w:space="0" w:color="auto"/>
              <w:right w:val="single" w:sz="4" w:space="0" w:color="auto"/>
            </w:tcBorders>
            <w:shd w:val="clear" w:color="auto" w:fill="auto"/>
            <w:noWrap/>
            <w:vAlign w:val="bottom"/>
            <w:hideMark/>
          </w:tcPr>
          <w:p w14:paraId="57A7B1B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152.1</w:t>
            </w:r>
          </w:p>
        </w:tc>
        <w:tc>
          <w:tcPr>
            <w:tcW w:w="799" w:type="dxa"/>
            <w:tcBorders>
              <w:top w:val="nil"/>
              <w:left w:val="nil"/>
              <w:bottom w:val="single" w:sz="4" w:space="0" w:color="auto"/>
              <w:right w:val="single" w:sz="4" w:space="0" w:color="auto"/>
            </w:tcBorders>
            <w:shd w:val="clear" w:color="auto" w:fill="auto"/>
            <w:noWrap/>
            <w:vAlign w:val="bottom"/>
            <w:hideMark/>
          </w:tcPr>
          <w:p w14:paraId="5758B93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01C5DAE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153.2</w:t>
            </w:r>
          </w:p>
        </w:tc>
        <w:tc>
          <w:tcPr>
            <w:tcW w:w="799" w:type="dxa"/>
            <w:tcBorders>
              <w:top w:val="nil"/>
              <w:left w:val="nil"/>
              <w:bottom w:val="single" w:sz="4" w:space="0" w:color="auto"/>
              <w:right w:val="single" w:sz="4" w:space="0" w:color="auto"/>
            </w:tcBorders>
            <w:shd w:val="clear" w:color="auto" w:fill="auto"/>
            <w:noWrap/>
            <w:vAlign w:val="bottom"/>
            <w:hideMark/>
          </w:tcPr>
          <w:p w14:paraId="1E6CAA8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153.8</w:t>
            </w:r>
          </w:p>
        </w:tc>
        <w:tc>
          <w:tcPr>
            <w:tcW w:w="799" w:type="dxa"/>
            <w:tcBorders>
              <w:top w:val="nil"/>
              <w:left w:val="nil"/>
              <w:bottom w:val="single" w:sz="4" w:space="0" w:color="auto"/>
              <w:right w:val="single" w:sz="4" w:space="0" w:color="auto"/>
            </w:tcBorders>
            <w:shd w:val="clear" w:color="auto" w:fill="auto"/>
            <w:noWrap/>
            <w:vAlign w:val="bottom"/>
            <w:hideMark/>
          </w:tcPr>
          <w:p w14:paraId="49D72DF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154.3</w:t>
            </w:r>
          </w:p>
        </w:tc>
        <w:tc>
          <w:tcPr>
            <w:tcW w:w="799" w:type="dxa"/>
            <w:tcBorders>
              <w:top w:val="nil"/>
              <w:left w:val="nil"/>
              <w:bottom w:val="single" w:sz="4" w:space="0" w:color="auto"/>
              <w:right w:val="single" w:sz="4" w:space="0" w:color="auto"/>
            </w:tcBorders>
            <w:shd w:val="clear" w:color="auto" w:fill="auto"/>
            <w:noWrap/>
            <w:vAlign w:val="bottom"/>
            <w:hideMark/>
          </w:tcPr>
          <w:p w14:paraId="5F0AAE8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154.9</w:t>
            </w:r>
          </w:p>
        </w:tc>
        <w:tc>
          <w:tcPr>
            <w:tcW w:w="799" w:type="dxa"/>
            <w:tcBorders>
              <w:top w:val="nil"/>
              <w:left w:val="nil"/>
              <w:bottom w:val="single" w:sz="4" w:space="0" w:color="auto"/>
              <w:right w:val="single" w:sz="4" w:space="0" w:color="auto"/>
            </w:tcBorders>
            <w:shd w:val="clear" w:color="auto" w:fill="auto"/>
            <w:noWrap/>
            <w:vAlign w:val="bottom"/>
            <w:hideMark/>
          </w:tcPr>
          <w:p w14:paraId="37D53B9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155.4</w:t>
            </w:r>
          </w:p>
        </w:tc>
        <w:tc>
          <w:tcPr>
            <w:tcW w:w="799" w:type="dxa"/>
            <w:tcBorders>
              <w:top w:val="nil"/>
              <w:left w:val="nil"/>
              <w:bottom w:val="single" w:sz="4" w:space="0" w:color="auto"/>
              <w:right w:val="single" w:sz="4" w:space="0" w:color="auto"/>
            </w:tcBorders>
            <w:shd w:val="clear" w:color="auto" w:fill="auto"/>
            <w:noWrap/>
            <w:vAlign w:val="bottom"/>
            <w:hideMark/>
          </w:tcPr>
          <w:p w14:paraId="0A5B061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156.0</w:t>
            </w:r>
          </w:p>
        </w:tc>
      </w:tr>
      <w:tr w:rsidR="00650D53" w:rsidRPr="00650D53" w14:paraId="1BE75F07"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1B8D3CD"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lastRenderedPageBreak/>
              <w:t xml:space="preserve">   33.0 </w:t>
            </w:r>
          </w:p>
        </w:tc>
        <w:tc>
          <w:tcPr>
            <w:tcW w:w="799" w:type="dxa"/>
            <w:tcBorders>
              <w:top w:val="nil"/>
              <w:left w:val="nil"/>
              <w:bottom w:val="single" w:sz="4" w:space="0" w:color="auto"/>
              <w:right w:val="single" w:sz="4" w:space="0" w:color="auto"/>
            </w:tcBorders>
            <w:shd w:val="clear" w:color="auto" w:fill="auto"/>
            <w:noWrap/>
            <w:vAlign w:val="bottom"/>
            <w:hideMark/>
          </w:tcPr>
          <w:p w14:paraId="2AA2141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147.0</w:t>
            </w:r>
          </w:p>
        </w:tc>
        <w:tc>
          <w:tcPr>
            <w:tcW w:w="915" w:type="dxa"/>
            <w:tcBorders>
              <w:top w:val="nil"/>
              <w:left w:val="nil"/>
              <w:bottom w:val="single" w:sz="4" w:space="0" w:color="auto"/>
              <w:right w:val="single" w:sz="4" w:space="0" w:color="auto"/>
            </w:tcBorders>
            <w:shd w:val="clear" w:color="auto" w:fill="auto"/>
            <w:noWrap/>
            <w:vAlign w:val="bottom"/>
            <w:hideMark/>
          </w:tcPr>
          <w:p w14:paraId="26E8E40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147.6</w:t>
            </w:r>
          </w:p>
        </w:tc>
        <w:tc>
          <w:tcPr>
            <w:tcW w:w="799" w:type="dxa"/>
            <w:tcBorders>
              <w:top w:val="nil"/>
              <w:left w:val="nil"/>
              <w:bottom w:val="single" w:sz="4" w:space="0" w:color="auto"/>
              <w:right w:val="single" w:sz="4" w:space="0" w:color="auto"/>
            </w:tcBorders>
            <w:shd w:val="clear" w:color="auto" w:fill="auto"/>
            <w:noWrap/>
            <w:vAlign w:val="bottom"/>
            <w:hideMark/>
          </w:tcPr>
          <w:p w14:paraId="4F80200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148.1</w:t>
            </w:r>
          </w:p>
        </w:tc>
        <w:tc>
          <w:tcPr>
            <w:tcW w:w="799" w:type="dxa"/>
            <w:tcBorders>
              <w:top w:val="nil"/>
              <w:left w:val="nil"/>
              <w:bottom w:val="single" w:sz="4" w:space="0" w:color="auto"/>
              <w:right w:val="single" w:sz="4" w:space="0" w:color="auto"/>
            </w:tcBorders>
            <w:shd w:val="clear" w:color="auto" w:fill="auto"/>
            <w:noWrap/>
            <w:vAlign w:val="bottom"/>
            <w:hideMark/>
          </w:tcPr>
          <w:p w14:paraId="01599DB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148.7</w:t>
            </w:r>
          </w:p>
        </w:tc>
        <w:tc>
          <w:tcPr>
            <w:tcW w:w="799" w:type="dxa"/>
            <w:tcBorders>
              <w:top w:val="nil"/>
              <w:left w:val="nil"/>
              <w:bottom w:val="single" w:sz="4" w:space="0" w:color="auto"/>
              <w:right w:val="single" w:sz="4" w:space="0" w:color="auto"/>
            </w:tcBorders>
            <w:shd w:val="clear" w:color="auto" w:fill="auto"/>
            <w:noWrap/>
            <w:vAlign w:val="bottom"/>
            <w:hideMark/>
          </w:tcPr>
          <w:p w14:paraId="6603270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21FE0DD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149.8</w:t>
            </w:r>
          </w:p>
        </w:tc>
        <w:tc>
          <w:tcPr>
            <w:tcW w:w="799" w:type="dxa"/>
            <w:tcBorders>
              <w:top w:val="nil"/>
              <w:left w:val="nil"/>
              <w:bottom w:val="single" w:sz="4" w:space="0" w:color="auto"/>
              <w:right w:val="single" w:sz="4" w:space="0" w:color="auto"/>
            </w:tcBorders>
            <w:shd w:val="clear" w:color="auto" w:fill="auto"/>
            <w:noWrap/>
            <w:vAlign w:val="bottom"/>
            <w:hideMark/>
          </w:tcPr>
          <w:p w14:paraId="2A64E60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7BD9E2A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150.9</w:t>
            </w:r>
          </w:p>
        </w:tc>
        <w:tc>
          <w:tcPr>
            <w:tcW w:w="799" w:type="dxa"/>
            <w:tcBorders>
              <w:top w:val="nil"/>
              <w:left w:val="nil"/>
              <w:bottom w:val="single" w:sz="4" w:space="0" w:color="auto"/>
              <w:right w:val="single" w:sz="4" w:space="0" w:color="auto"/>
            </w:tcBorders>
            <w:shd w:val="clear" w:color="auto" w:fill="auto"/>
            <w:noWrap/>
            <w:vAlign w:val="bottom"/>
            <w:hideMark/>
          </w:tcPr>
          <w:p w14:paraId="70D9E6E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727C270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152.0</w:t>
            </w:r>
          </w:p>
        </w:tc>
        <w:tc>
          <w:tcPr>
            <w:tcW w:w="799" w:type="dxa"/>
            <w:tcBorders>
              <w:top w:val="nil"/>
              <w:left w:val="nil"/>
              <w:bottom w:val="single" w:sz="4" w:space="0" w:color="auto"/>
              <w:right w:val="single" w:sz="4" w:space="0" w:color="auto"/>
            </w:tcBorders>
            <w:shd w:val="clear" w:color="auto" w:fill="auto"/>
            <w:noWrap/>
            <w:vAlign w:val="bottom"/>
            <w:hideMark/>
          </w:tcPr>
          <w:p w14:paraId="1FF1FBC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152.6</w:t>
            </w:r>
          </w:p>
        </w:tc>
        <w:tc>
          <w:tcPr>
            <w:tcW w:w="799" w:type="dxa"/>
            <w:tcBorders>
              <w:top w:val="nil"/>
              <w:left w:val="nil"/>
              <w:bottom w:val="single" w:sz="4" w:space="0" w:color="auto"/>
              <w:right w:val="single" w:sz="4" w:space="0" w:color="auto"/>
            </w:tcBorders>
            <w:shd w:val="clear" w:color="auto" w:fill="auto"/>
            <w:noWrap/>
            <w:vAlign w:val="bottom"/>
            <w:hideMark/>
          </w:tcPr>
          <w:p w14:paraId="2155D39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153.1</w:t>
            </w:r>
          </w:p>
        </w:tc>
        <w:tc>
          <w:tcPr>
            <w:tcW w:w="799" w:type="dxa"/>
            <w:tcBorders>
              <w:top w:val="nil"/>
              <w:left w:val="nil"/>
              <w:bottom w:val="single" w:sz="4" w:space="0" w:color="auto"/>
              <w:right w:val="single" w:sz="4" w:space="0" w:color="auto"/>
            </w:tcBorders>
            <w:shd w:val="clear" w:color="auto" w:fill="auto"/>
            <w:noWrap/>
            <w:vAlign w:val="bottom"/>
            <w:hideMark/>
          </w:tcPr>
          <w:p w14:paraId="74A34C2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153.7</w:t>
            </w:r>
          </w:p>
        </w:tc>
        <w:tc>
          <w:tcPr>
            <w:tcW w:w="799" w:type="dxa"/>
            <w:tcBorders>
              <w:top w:val="nil"/>
              <w:left w:val="nil"/>
              <w:bottom w:val="single" w:sz="4" w:space="0" w:color="auto"/>
              <w:right w:val="single" w:sz="4" w:space="0" w:color="auto"/>
            </w:tcBorders>
            <w:shd w:val="clear" w:color="auto" w:fill="auto"/>
            <w:noWrap/>
            <w:vAlign w:val="bottom"/>
            <w:hideMark/>
          </w:tcPr>
          <w:p w14:paraId="37AE520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154.2</w:t>
            </w:r>
          </w:p>
        </w:tc>
        <w:tc>
          <w:tcPr>
            <w:tcW w:w="799" w:type="dxa"/>
            <w:tcBorders>
              <w:top w:val="nil"/>
              <w:left w:val="nil"/>
              <w:bottom w:val="single" w:sz="4" w:space="0" w:color="auto"/>
              <w:right w:val="single" w:sz="4" w:space="0" w:color="auto"/>
            </w:tcBorders>
            <w:shd w:val="clear" w:color="auto" w:fill="auto"/>
            <w:noWrap/>
            <w:vAlign w:val="bottom"/>
            <w:hideMark/>
          </w:tcPr>
          <w:p w14:paraId="358CF3B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154.8</w:t>
            </w:r>
          </w:p>
        </w:tc>
        <w:tc>
          <w:tcPr>
            <w:tcW w:w="799" w:type="dxa"/>
            <w:tcBorders>
              <w:top w:val="nil"/>
              <w:left w:val="nil"/>
              <w:bottom w:val="single" w:sz="4" w:space="0" w:color="auto"/>
              <w:right w:val="single" w:sz="4" w:space="0" w:color="auto"/>
            </w:tcBorders>
            <w:shd w:val="clear" w:color="auto" w:fill="auto"/>
            <w:noWrap/>
            <w:vAlign w:val="bottom"/>
            <w:hideMark/>
          </w:tcPr>
          <w:p w14:paraId="7B6E76E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155.3</w:t>
            </w:r>
          </w:p>
        </w:tc>
        <w:tc>
          <w:tcPr>
            <w:tcW w:w="799" w:type="dxa"/>
            <w:tcBorders>
              <w:top w:val="nil"/>
              <w:left w:val="nil"/>
              <w:bottom w:val="single" w:sz="4" w:space="0" w:color="auto"/>
              <w:right w:val="single" w:sz="4" w:space="0" w:color="auto"/>
            </w:tcBorders>
            <w:shd w:val="clear" w:color="auto" w:fill="auto"/>
            <w:noWrap/>
            <w:vAlign w:val="bottom"/>
            <w:hideMark/>
          </w:tcPr>
          <w:p w14:paraId="57D4DB2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155.9</w:t>
            </w:r>
          </w:p>
        </w:tc>
      </w:tr>
      <w:tr w:rsidR="00650D53" w:rsidRPr="00650D53" w14:paraId="32DBC108"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6354173"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33.5 </w:t>
            </w:r>
          </w:p>
        </w:tc>
        <w:tc>
          <w:tcPr>
            <w:tcW w:w="799" w:type="dxa"/>
            <w:tcBorders>
              <w:top w:val="nil"/>
              <w:left w:val="nil"/>
              <w:bottom w:val="single" w:sz="4" w:space="0" w:color="auto"/>
              <w:right w:val="single" w:sz="4" w:space="0" w:color="auto"/>
            </w:tcBorders>
            <w:shd w:val="clear" w:color="auto" w:fill="auto"/>
            <w:noWrap/>
            <w:vAlign w:val="bottom"/>
            <w:hideMark/>
          </w:tcPr>
          <w:p w14:paraId="141C8B3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146.9</w:t>
            </w:r>
          </w:p>
        </w:tc>
        <w:tc>
          <w:tcPr>
            <w:tcW w:w="915" w:type="dxa"/>
            <w:tcBorders>
              <w:top w:val="nil"/>
              <w:left w:val="nil"/>
              <w:bottom w:val="single" w:sz="4" w:space="0" w:color="auto"/>
              <w:right w:val="single" w:sz="4" w:space="0" w:color="auto"/>
            </w:tcBorders>
            <w:shd w:val="clear" w:color="auto" w:fill="auto"/>
            <w:noWrap/>
            <w:vAlign w:val="bottom"/>
            <w:hideMark/>
          </w:tcPr>
          <w:p w14:paraId="26152D1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147.5</w:t>
            </w:r>
          </w:p>
        </w:tc>
        <w:tc>
          <w:tcPr>
            <w:tcW w:w="799" w:type="dxa"/>
            <w:tcBorders>
              <w:top w:val="nil"/>
              <w:left w:val="nil"/>
              <w:bottom w:val="single" w:sz="4" w:space="0" w:color="auto"/>
              <w:right w:val="single" w:sz="4" w:space="0" w:color="auto"/>
            </w:tcBorders>
            <w:shd w:val="clear" w:color="auto" w:fill="auto"/>
            <w:noWrap/>
            <w:vAlign w:val="bottom"/>
            <w:hideMark/>
          </w:tcPr>
          <w:p w14:paraId="156FDE7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148.0</w:t>
            </w:r>
          </w:p>
        </w:tc>
        <w:tc>
          <w:tcPr>
            <w:tcW w:w="799" w:type="dxa"/>
            <w:tcBorders>
              <w:top w:val="nil"/>
              <w:left w:val="nil"/>
              <w:bottom w:val="single" w:sz="4" w:space="0" w:color="auto"/>
              <w:right w:val="single" w:sz="4" w:space="0" w:color="auto"/>
            </w:tcBorders>
            <w:shd w:val="clear" w:color="auto" w:fill="auto"/>
            <w:noWrap/>
            <w:vAlign w:val="bottom"/>
            <w:hideMark/>
          </w:tcPr>
          <w:p w14:paraId="7FB55E0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148.6</w:t>
            </w:r>
          </w:p>
        </w:tc>
        <w:tc>
          <w:tcPr>
            <w:tcW w:w="799" w:type="dxa"/>
            <w:tcBorders>
              <w:top w:val="nil"/>
              <w:left w:val="nil"/>
              <w:bottom w:val="single" w:sz="4" w:space="0" w:color="auto"/>
              <w:right w:val="single" w:sz="4" w:space="0" w:color="auto"/>
            </w:tcBorders>
            <w:shd w:val="clear" w:color="auto" w:fill="auto"/>
            <w:noWrap/>
            <w:vAlign w:val="bottom"/>
            <w:hideMark/>
          </w:tcPr>
          <w:p w14:paraId="6BE52F9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149.1</w:t>
            </w:r>
          </w:p>
        </w:tc>
        <w:tc>
          <w:tcPr>
            <w:tcW w:w="799" w:type="dxa"/>
            <w:tcBorders>
              <w:top w:val="nil"/>
              <w:left w:val="nil"/>
              <w:bottom w:val="single" w:sz="4" w:space="0" w:color="auto"/>
              <w:right w:val="single" w:sz="4" w:space="0" w:color="auto"/>
            </w:tcBorders>
            <w:shd w:val="clear" w:color="auto" w:fill="auto"/>
            <w:noWrap/>
            <w:vAlign w:val="bottom"/>
            <w:hideMark/>
          </w:tcPr>
          <w:p w14:paraId="525FE09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149.7</w:t>
            </w:r>
          </w:p>
        </w:tc>
        <w:tc>
          <w:tcPr>
            <w:tcW w:w="799" w:type="dxa"/>
            <w:tcBorders>
              <w:top w:val="nil"/>
              <w:left w:val="nil"/>
              <w:bottom w:val="single" w:sz="4" w:space="0" w:color="auto"/>
              <w:right w:val="single" w:sz="4" w:space="0" w:color="auto"/>
            </w:tcBorders>
            <w:shd w:val="clear" w:color="auto" w:fill="auto"/>
            <w:noWrap/>
            <w:vAlign w:val="bottom"/>
            <w:hideMark/>
          </w:tcPr>
          <w:p w14:paraId="4336E86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150.2</w:t>
            </w:r>
          </w:p>
        </w:tc>
        <w:tc>
          <w:tcPr>
            <w:tcW w:w="799" w:type="dxa"/>
            <w:tcBorders>
              <w:top w:val="nil"/>
              <w:left w:val="nil"/>
              <w:bottom w:val="single" w:sz="4" w:space="0" w:color="auto"/>
              <w:right w:val="single" w:sz="4" w:space="0" w:color="auto"/>
            </w:tcBorders>
            <w:shd w:val="clear" w:color="auto" w:fill="auto"/>
            <w:noWrap/>
            <w:vAlign w:val="bottom"/>
            <w:hideMark/>
          </w:tcPr>
          <w:p w14:paraId="2C7D929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150.8</w:t>
            </w:r>
          </w:p>
        </w:tc>
        <w:tc>
          <w:tcPr>
            <w:tcW w:w="799" w:type="dxa"/>
            <w:tcBorders>
              <w:top w:val="nil"/>
              <w:left w:val="nil"/>
              <w:bottom w:val="single" w:sz="4" w:space="0" w:color="auto"/>
              <w:right w:val="single" w:sz="4" w:space="0" w:color="auto"/>
            </w:tcBorders>
            <w:shd w:val="clear" w:color="auto" w:fill="auto"/>
            <w:noWrap/>
            <w:vAlign w:val="bottom"/>
            <w:hideMark/>
          </w:tcPr>
          <w:p w14:paraId="686CFA3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151.3</w:t>
            </w:r>
          </w:p>
        </w:tc>
        <w:tc>
          <w:tcPr>
            <w:tcW w:w="799" w:type="dxa"/>
            <w:tcBorders>
              <w:top w:val="nil"/>
              <w:left w:val="nil"/>
              <w:bottom w:val="single" w:sz="4" w:space="0" w:color="auto"/>
              <w:right w:val="single" w:sz="4" w:space="0" w:color="auto"/>
            </w:tcBorders>
            <w:shd w:val="clear" w:color="auto" w:fill="auto"/>
            <w:noWrap/>
            <w:vAlign w:val="bottom"/>
            <w:hideMark/>
          </w:tcPr>
          <w:p w14:paraId="37C8615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151.9</w:t>
            </w:r>
          </w:p>
        </w:tc>
        <w:tc>
          <w:tcPr>
            <w:tcW w:w="799" w:type="dxa"/>
            <w:tcBorders>
              <w:top w:val="nil"/>
              <w:left w:val="nil"/>
              <w:bottom w:val="single" w:sz="4" w:space="0" w:color="auto"/>
              <w:right w:val="single" w:sz="4" w:space="0" w:color="auto"/>
            </w:tcBorders>
            <w:shd w:val="clear" w:color="auto" w:fill="auto"/>
            <w:noWrap/>
            <w:vAlign w:val="bottom"/>
            <w:hideMark/>
          </w:tcPr>
          <w:p w14:paraId="1D4AC0B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152.4</w:t>
            </w:r>
          </w:p>
        </w:tc>
        <w:tc>
          <w:tcPr>
            <w:tcW w:w="799" w:type="dxa"/>
            <w:tcBorders>
              <w:top w:val="nil"/>
              <w:left w:val="nil"/>
              <w:bottom w:val="single" w:sz="4" w:space="0" w:color="auto"/>
              <w:right w:val="single" w:sz="4" w:space="0" w:color="auto"/>
            </w:tcBorders>
            <w:shd w:val="clear" w:color="auto" w:fill="auto"/>
            <w:noWrap/>
            <w:vAlign w:val="bottom"/>
            <w:hideMark/>
          </w:tcPr>
          <w:p w14:paraId="57CEEC5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153.0</w:t>
            </w:r>
          </w:p>
        </w:tc>
        <w:tc>
          <w:tcPr>
            <w:tcW w:w="799" w:type="dxa"/>
            <w:tcBorders>
              <w:top w:val="nil"/>
              <w:left w:val="nil"/>
              <w:bottom w:val="single" w:sz="4" w:space="0" w:color="auto"/>
              <w:right w:val="single" w:sz="4" w:space="0" w:color="auto"/>
            </w:tcBorders>
            <w:shd w:val="clear" w:color="auto" w:fill="auto"/>
            <w:noWrap/>
            <w:vAlign w:val="bottom"/>
            <w:hideMark/>
          </w:tcPr>
          <w:p w14:paraId="384E901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153.5</w:t>
            </w:r>
          </w:p>
        </w:tc>
        <w:tc>
          <w:tcPr>
            <w:tcW w:w="799" w:type="dxa"/>
            <w:tcBorders>
              <w:top w:val="nil"/>
              <w:left w:val="nil"/>
              <w:bottom w:val="single" w:sz="4" w:space="0" w:color="auto"/>
              <w:right w:val="single" w:sz="4" w:space="0" w:color="auto"/>
            </w:tcBorders>
            <w:shd w:val="clear" w:color="auto" w:fill="auto"/>
            <w:noWrap/>
            <w:vAlign w:val="bottom"/>
            <w:hideMark/>
          </w:tcPr>
          <w:p w14:paraId="38FB8AB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154.1</w:t>
            </w:r>
          </w:p>
        </w:tc>
        <w:tc>
          <w:tcPr>
            <w:tcW w:w="799" w:type="dxa"/>
            <w:tcBorders>
              <w:top w:val="nil"/>
              <w:left w:val="nil"/>
              <w:bottom w:val="single" w:sz="4" w:space="0" w:color="auto"/>
              <w:right w:val="single" w:sz="4" w:space="0" w:color="auto"/>
            </w:tcBorders>
            <w:shd w:val="clear" w:color="auto" w:fill="auto"/>
            <w:noWrap/>
            <w:vAlign w:val="bottom"/>
            <w:hideMark/>
          </w:tcPr>
          <w:p w14:paraId="2504803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154.6</w:t>
            </w:r>
          </w:p>
        </w:tc>
        <w:tc>
          <w:tcPr>
            <w:tcW w:w="799" w:type="dxa"/>
            <w:tcBorders>
              <w:top w:val="nil"/>
              <w:left w:val="nil"/>
              <w:bottom w:val="single" w:sz="4" w:space="0" w:color="auto"/>
              <w:right w:val="single" w:sz="4" w:space="0" w:color="auto"/>
            </w:tcBorders>
            <w:shd w:val="clear" w:color="auto" w:fill="auto"/>
            <w:noWrap/>
            <w:vAlign w:val="bottom"/>
            <w:hideMark/>
          </w:tcPr>
          <w:p w14:paraId="38B6B41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155.2</w:t>
            </w:r>
          </w:p>
        </w:tc>
        <w:tc>
          <w:tcPr>
            <w:tcW w:w="799" w:type="dxa"/>
            <w:tcBorders>
              <w:top w:val="nil"/>
              <w:left w:val="nil"/>
              <w:bottom w:val="single" w:sz="4" w:space="0" w:color="auto"/>
              <w:right w:val="single" w:sz="4" w:space="0" w:color="auto"/>
            </w:tcBorders>
            <w:shd w:val="clear" w:color="auto" w:fill="auto"/>
            <w:noWrap/>
            <w:vAlign w:val="bottom"/>
            <w:hideMark/>
          </w:tcPr>
          <w:p w14:paraId="54288DF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155.7</w:t>
            </w:r>
          </w:p>
        </w:tc>
      </w:tr>
      <w:tr w:rsidR="00650D53" w:rsidRPr="00650D53" w14:paraId="378ED554"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3892A7F"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33.0 </w:t>
            </w:r>
          </w:p>
        </w:tc>
        <w:tc>
          <w:tcPr>
            <w:tcW w:w="799" w:type="dxa"/>
            <w:tcBorders>
              <w:top w:val="nil"/>
              <w:left w:val="nil"/>
              <w:bottom w:val="single" w:sz="4" w:space="0" w:color="auto"/>
              <w:right w:val="single" w:sz="4" w:space="0" w:color="auto"/>
            </w:tcBorders>
            <w:shd w:val="clear" w:color="auto" w:fill="auto"/>
            <w:noWrap/>
            <w:vAlign w:val="bottom"/>
            <w:hideMark/>
          </w:tcPr>
          <w:p w14:paraId="303014C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147.0</w:t>
            </w:r>
          </w:p>
        </w:tc>
        <w:tc>
          <w:tcPr>
            <w:tcW w:w="915" w:type="dxa"/>
            <w:tcBorders>
              <w:top w:val="nil"/>
              <w:left w:val="nil"/>
              <w:bottom w:val="single" w:sz="4" w:space="0" w:color="auto"/>
              <w:right w:val="single" w:sz="4" w:space="0" w:color="auto"/>
            </w:tcBorders>
            <w:shd w:val="clear" w:color="auto" w:fill="auto"/>
            <w:noWrap/>
            <w:vAlign w:val="bottom"/>
            <w:hideMark/>
          </w:tcPr>
          <w:p w14:paraId="3F9979B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147.6</w:t>
            </w:r>
          </w:p>
        </w:tc>
        <w:tc>
          <w:tcPr>
            <w:tcW w:w="799" w:type="dxa"/>
            <w:tcBorders>
              <w:top w:val="nil"/>
              <w:left w:val="nil"/>
              <w:bottom w:val="single" w:sz="4" w:space="0" w:color="auto"/>
              <w:right w:val="single" w:sz="4" w:space="0" w:color="auto"/>
            </w:tcBorders>
            <w:shd w:val="clear" w:color="auto" w:fill="auto"/>
            <w:noWrap/>
            <w:vAlign w:val="bottom"/>
            <w:hideMark/>
          </w:tcPr>
          <w:p w14:paraId="7DE0665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148.1</w:t>
            </w:r>
          </w:p>
        </w:tc>
        <w:tc>
          <w:tcPr>
            <w:tcW w:w="799" w:type="dxa"/>
            <w:tcBorders>
              <w:top w:val="nil"/>
              <w:left w:val="nil"/>
              <w:bottom w:val="single" w:sz="4" w:space="0" w:color="auto"/>
              <w:right w:val="single" w:sz="4" w:space="0" w:color="auto"/>
            </w:tcBorders>
            <w:shd w:val="clear" w:color="auto" w:fill="auto"/>
            <w:noWrap/>
            <w:vAlign w:val="bottom"/>
            <w:hideMark/>
          </w:tcPr>
          <w:p w14:paraId="24C3A65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148.7</w:t>
            </w:r>
          </w:p>
        </w:tc>
        <w:tc>
          <w:tcPr>
            <w:tcW w:w="799" w:type="dxa"/>
            <w:tcBorders>
              <w:top w:val="nil"/>
              <w:left w:val="nil"/>
              <w:bottom w:val="single" w:sz="4" w:space="0" w:color="auto"/>
              <w:right w:val="single" w:sz="4" w:space="0" w:color="auto"/>
            </w:tcBorders>
            <w:shd w:val="clear" w:color="auto" w:fill="auto"/>
            <w:noWrap/>
            <w:vAlign w:val="bottom"/>
            <w:hideMark/>
          </w:tcPr>
          <w:p w14:paraId="00D07BF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5930AD5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149.8</w:t>
            </w:r>
          </w:p>
        </w:tc>
        <w:tc>
          <w:tcPr>
            <w:tcW w:w="799" w:type="dxa"/>
            <w:tcBorders>
              <w:top w:val="nil"/>
              <w:left w:val="nil"/>
              <w:bottom w:val="single" w:sz="4" w:space="0" w:color="auto"/>
              <w:right w:val="single" w:sz="4" w:space="0" w:color="auto"/>
            </w:tcBorders>
            <w:shd w:val="clear" w:color="auto" w:fill="auto"/>
            <w:noWrap/>
            <w:vAlign w:val="bottom"/>
            <w:hideMark/>
          </w:tcPr>
          <w:p w14:paraId="3B75B63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2DDB833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150.9</w:t>
            </w:r>
          </w:p>
        </w:tc>
        <w:tc>
          <w:tcPr>
            <w:tcW w:w="799" w:type="dxa"/>
            <w:tcBorders>
              <w:top w:val="nil"/>
              <w:left w:val="nil"/>
              <w:bottom w:val="single" w:sz="4" w:space="0" w:color="auto"/>
              <w:right w:val="single" w:sz="4" w:space="0" w:color="auto"/>
            </w:tcBorders>
            <w:shd w:val="clear" w:color="auto" w:fill="auto"/>
            <w:noWrap/>
            <w:vAlign w:val="bottom"/>
            <w:hideMark/>
          </w:tcPr>
          <w:p w14:paraId="5944BF4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3D6ABD6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152.0</w:t>
            </w:r>
          </w:p>
        </w:tc>
        <w:tc>
          <w:tcPr>
            <w:tcW w:w="799" w:type="dxa"/>
            <w:tcBorders>
              <w:top w:val="nil"/>
              <w:left w:val="nil"/>
              <w:bottom w:val="single" w:sz="4" w:space="0" w:color="auto"/>
              <w:right w:val="single" w:sz="4" w:space="0" w:color="auto"/>
            </w:tcBorders>
            <w:shd w:val="clear" w:color="auto" w:fill="auto"/>
            <w:noWrap/>
            <w:vAlign w:val="bottom"/>
            <w:hideMark/>
          </w:tcPr>
          <w:p w14:paraId="42F1754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152.6</w:t>
            </w:r>
          </w:p>
        </w:tc>
        <w:tc>
          <w:tcPr>
            <w:tcW w:w="799" w:type="dxa"/>
            <w:tcBorders>
              <w:top w:val="nil"/>
              <w:left w:val="nil"/>
              <w:bottom w:val="single" w:sz="4" w:space="0" w:color="auto"/>
              <w:right w:val="single" w:sz="4" w:space="0" w:color="auto"/>
            </w:tcBorders>
            <w:shd w:val="clear" w:color="auto" w:fill="auto"/>
            <w:noWrap/>
            <w:vAlign w:val="bottom"/>
            <w:hideMark/>
          </w:tcPr>
          <w:p w14:paraId="442E1D7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153.1</w:t>
            </w:r>
          </w:p>
        </w:tc>
        <w:tc>
          <w:tcPr>
            <w:tcW w:w="799" w:type="dxa"/>
            <w:tcBorders>
              <w:top w:val="nil"/>
              <w:left w:val="nil"/>
              <w:bottom w:val="single" w:sz="4" w:space="0" w:color="auto"/>
              <w:right w:val="single" w:sz="4" w:space="0" w:color="auto"/>
            </w:tcBorders>
            <w:shd w:val="clear" w:color="auto" w:fill="auto"/>
            <w:noWrap/>
            <w:vAlign w:val="bottom"/>
            <w:hideMark/>
          </w:tcPr>
          <w:p w14:paraId="382CEF7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153.7</w:t>
            </w:r>
          </w:p>
        </w:tc>
        <w:tc>
          <w:tcPr>
            <w:tcW w:w="799" w:type="dxa"/>
            <w:tcBorders>
              <w:top w:val="nil"/>
              <w:left w:val="nil"/>
              <w:bottom w:val="single" w:sz="4" w:space="0" w:color="auto"/>
              <w:right w:val="single" w:sz="4" w:space="0" w:color="auto"/>
            </w:tcBorders>
            <w:shd w:val="clear" w:color="auto" w:fill="auto"/>
            <w:noWrap/>
            <w:vAlign w:val="bottom"/>
            <w:hideMark/>
          </w:tcPr>
          <w:p w14:paraId="2EEB798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154.2</w:t>
            </w:r>
          </w:p>
        </w:tc>
        <w:tc>
          <w:tcPr>
            <w:tcW w:w="799" w:type="dxa"/>
            <w:tcBorders>
              <w:top w:val="nil"/>
              <w:left w:val="nil"/>
              <w:bottom w:val="single" w:sz="4" w:space="0" w:color="auto"/>
              <w:right w:val="single" w:sz="4" w:space="0" w:color="auto"/>
            </w:tcBorders>
            <w:shd w:val="clear" w:color="auto" w:fill="auto"/>
            <w:noWrap/>
            <w:vAlign w:val="bottom"/>
            <w:hideMark/>
          </w:tcPr>
          <w:p w14:paraId="1AA20CF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154.8</w:t>
            </w:r>
          </w:p>
        </w:tc>
        <w:tc>
          <w:tcPr>
            <w:tcW w:w="799" w:type="dxa"/>
            <w:tcBorders>
              <w:top w:val="nil"/>
              <w:left w:val="nil"/>
              <w:bottom w:val="single" w:sz="4" w:space="0" w:color="auto"/>
              <w:right w:val="single" w:sz="4" w:space="0" w:color="auto"/>
            </w:tcBorders>
            <w:shd w:val="clear" w:color="auto" w:fill="auto"/>
            <w:noWrap/>
            <w:vAlign w:val="bottom"/>
            <w:hideMark/>
          </w:tcPr>
          <w:p w14:paraId="55D7CF7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155.3</w:t>
            </w:r>
          </w:p>
        </w:tc>
        <w:tc>
          <w:tcPr>
            <w:tcW w:w="799" w:type="dxa"/>
            <w:tcBorders>
              <w:top w:val="nil"/>
              <w:left w:val="nil"/>
              <w:bottom w:val="single" w:sz="4" w:space="0" w:color="auto"/>
              <w:right w:val="single" w:sz="4" w:space="0" w:color="auto"/>
            </w:tcBorders>
            <w:shd w:val="clear" w:color="auto" w:fill="auto"/>
            <w:noWrap/>
            <w:vAlign w:val="bottom"/>
            <w:hideMark/>
          </w:tcPr>
          <w:p w14:paraId="533F1ED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155.9</w:t>
            </w:r>
          </w:p>
        </w:tc>
      </w:tr>
      <w:tr w:rsidR="00650D53" w:rsidRPr="00650D53" w14:paraId="3768BE04"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D9ACC55"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33.5 </w:t>
            </w:r>
          </w:p>
        </w:tc>
        <w:tc>
          <w:tcPr>
            <w:tcW w:w="799" w:type="dxa"/>
            <w:tcBorders>
              <w:top w:val="nil"/>
              <w:left w:val="nil"/>
              <w:bottom w:val="single" w:sz="4" w:space="0" w:color="auto"/>
              <w:right w:val="single" w:sz="4" w:space="0" w:color="auto"/>
            </w:tcBorders>
            <w:shd w:val="clear" w:color="auto" w:fill="auto"/>
            <w:noWrap/>
            <w:vAlign w:val="bottom"/>
            <w:hideMark/>
          </w:tcPr>
          <w:p w14:paraId="369DCA6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146.9</w:t>
            </w:r>
          </w:p>
        </w:tc>
        <w:tc>
          <w:tcPr>
            <w:tcW w:w="915" w:type="dxa"/>
            <w:tcBorders>
              <w:top w:val="nil"/>
              <w:left w:val="nil"/>
              <w:bottom w:val="single" w:sz="4" w:space="0" w:color="auto"/>
              <w:right w:val="single" w:sz="4" w:space="0" w:color="auto"/>
            </w:tcBorders>
            <w:shd w:val="clear" w:color="auto" w:fill="auto"/>
            <w:noWrap/>
            <w:vAlign w:val="bottom"/>
            <w:hideMark/>
          </w:tcPr>
          <w:p w14:paraId="5E6A65B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147.5</w:t>
            </w:r>
          </w:p>
        </w:tc>
        <w:tc>
          <w:tcPr>
            <w:tcW w:w="799" w:type="dxa"/>
            <w:tcBorders>
              <w:top w:val="nil"/>
              <w:left w:val="nil"/>
              <w:bottom w:val="single" w:sz="4" w:space="0" w:color="auto"/>
              <w:right w:val="single" w:sz="4" w:space="0" w:color="auto"/>
            </w:tcBorders>
            <w:shd w:val="clear" w:color="auto" w:fill="auto"/>
            <w:noWrap/>
            <w:vAlign w:val="bottom"/>
            <w:hideMark/>
          </w:tcPr>
          <w:p w14:paraId="32CD4CA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148.0</w:t>
            </w:r>
          </w:p>
        </w:tc>
        <w:tc>
          <w:tcPr>
            <w:tcW w:w="799" w:type="dxa"/>
            <w:tcBorders>
              <w:top w:val="nil"/>
              <w:left w:val="nil"/>
              <w:bottom w:val="single" w:sz="4" w:space="0" w:color="auto"/>
              <w:right w:val="single" w:sz="4" w:space="0" w:color="auto"/>
            </w:tcBorders>
            <w:shd w:val="clear" w:color="auto" w:fill="auto"/>
            <w:noWrap/>
            <w:vAlign w:val="bottom"/>
            <w:hideMark/>
          </w:tcPr>
          <w:p w14:paraId="0902E32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148.6</w:t>
            </w:r>
          </w:p>
        </w:tc>
        <w:tc>
          <w:tcPr>
            <w:tcW w:w="799" w:type="dxa"/>
            <w:tcBorders>
              <w:top w:val="nil"/>
              <w:left w:val="nil"/>
              <w:bottom w:val="single" w:sz="4" w:space="0" w:color="auto"/>
              <w:right w:val="single" w:sz="4" w:space="0" w:color="auto"/>
            </w:tcBorders>
            <w:shd w:val="clear" w:color="auto" w:fill="auto"/>
            <w:noWrap/>
            <w:vAlign w:val="bottom"/>
            <w:hideMark/>
          </w:tcPr>
          <w:p w14:paraId="4ED167B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149.1</w:t>
            </w:r>
          </w:p>
        </w:tc>
        <w:tc>
          <w:tcPr>
            <w:tcW w:w="799" w:type="dxa"/>
            <w:tcBorders>
              <w:top w:val="nil"/>
              <w:left w:val="nil"/>
              <w:bottom w:val="single" w:sz="4" w:space="0" w:color="auto"/>
              <w:right w:val="single" w:sz="4" w:space="0" w:color="auto"/>
            </w:tcBorders>
            <w:shd w:val="clear" w:color="auto" w:fill="auto"/>
            <w:noWrap/>
            <w:vAlign w:val="bottom"/>
            <w:hideMark/>
          </w:tcPr>
          <w:p w14:paraId="5284F72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149.7</w:t>
            </w:r>
          </w:p>
        </w:tc>
        <w:tc>
          <w:tcPr>
            <w:tcW w:w="799" w:type="dxa"/>
            <w:tcBorders>
              <w:top w:val="nil"/>
              <w:left w:val="nil"/>
              <w:bottom w:val="single" w:sz="4" w:space="0" w:color="auto"/>
              <w:right w:val="single" w:sz="4" w:space="0" w:color="auto"/>
            </w:tcBorders>
            <w:shd w:val="clear" w:color="auto" w:fill="auto"/>
            <w:noWrap/>
            <w:vAlign w:val="bottom"/>
            <w:hideMark/>
          </w:tcPr>
          <w:p w14:paraId="520A6FE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150.2</w:t>
            </w:r>
          </w:p>
        </w:tc>
        <w:tc>
          <w:tcPr>
            <w:tcW w:w="799" w:type="dxa"/>
            <w:tcBorders>
              <w:top w:val="nil"/>
              <w:left w:val="nil"/>
              <w:bottom w:val="single" w:sz="4" w:space="0" w:color="auto"/>
              <w:right w:val="single" w:sz="4" w:space="0" w:color="auto"/>
            </w:tcBorders>
            <w:shd w:val="clear" w:color="auto" w:fill="auto"/>
            <w:noWrap/>
            <w:vAlign w:val="bottom"/>
            <w:hideMark/>
          </w:tcPr>
          <w:p w14:paraId="7574D25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150.8</w:t>
            </w:r>
          </w:p>
        </w:tc>
        <w:tc>
          <w:tcPr>
            <w:tcW w:w="799" w:type="dxa"/>
            <w:tcBorders>
              <w:top w:val="nil"/>
              <w:left w:val="nil"/>
              <w:bottom w:val="single" w:sz="4" w:space="0" w:color="auto"/>
              <w:right w:val="single" w:sz="4" w:space="0" w:color="auto"/>
            </w:tcBorders>
            <w:shd w:val="clear" w:color="auto" w:fill="auto"/>
            <w:noWrap/>
            <w:vAlign w:val="bottom"/>
            <w:hideMark/>
          </w:tcPr>
          <w:p w14:paraId="1DB6BF2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151.3</w:t>
            </w:r>
          </w:p>
        </w:tc>
        <w:tc>
          <w:tcPr>
            <w:tcW w:w="799" w:type="dxa"/>
            <w:tcBorders>
              <w:top w:val="nil"/>
              <w:left w:val="nil"/>
              <w:bottom w:val="single" w:sz="4" w:space="0" w:color="auto"/>
              <w:right w:val="single" w:sz="4" w:space="0" w:color="auto"/>
            </w:tcBorders>
            <w:shd w:val="clear" w:color="auto" w:fill="auto"/>
            <w:noWrap/>
            <w:vAlign w:val="bottom"/>
            <w:hideMark/>
          </w:tcPr>
          <w:p w14:paraId="06D1248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151.9</w:t>
            </w:r>
          </w:p>
        </w:tc>
        <w:tc>
          <w:tcPr>
            <w:tcW w:w="799" w:type="dxa"/>
            <w:tcBorders>
              <w:top w:val="nil"/>
              <w:left w:val="nil"/>
              <w:bottom w:val="single" w:sz="4" w:space="0" w:color="auto"/>
              <w:right w:val="single" w:sz="4" w:space="0" w:color="auto"/>
            </w:tcBorders>
            <w:shd w:val="clear" w:color="auto" w:fill="auto"/>
            <w:noWrap/>
            <w:vAlign w:val="bottom"/>
            <w:hideMark/>
          </w:tcPr>
          <w:p w14:paraId="2073EAB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152.4</w:t>
            </w:r>
          </w:p>
        </w:tc>
        <w:tc>
          <w:tcPr>
            <w:tcW w:w="799" w:type="dxa"/>
            <w:tcBorders>
              <w:top w:val="nil"/>
              <w:left w:val="nil"/>
              <w:bottom w:val="single" w:sz="4" w:space="0" w:color="auto"/>
              <w:right w:val="single" w:sz="4" w:space="0" w:color="auto"/>
            </w:tcBorders>
            <w:shd w:val="clear" w:color="auto" w:fill="auto"/>
            <w:noWrap/>
            <w:vAlign w:val="bottom"/>
            <w:hideMark/>
          </w:tcPr>
          <w:p w14:paraId="1A00893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153.0</w:t>
            </w:r>
          </w:p>
        </w:tc>
        <w:tc>
          <w:tcPr>
            <w:tcW w:w="799" w:type="dxa"/>
            <w:tcBorders>
              <w:top w:val="nil"/>
              <w:left w:val="nil"/>
              <w:bottom w:val="single" w:sz="4" w:space="0" w:color="auto"/>
              <w:right w:val="single" w:sz="4" w:space="0" w:color="auto"/>
            </w:tcBorders>
            <w:shd w:val="clear" w:color="auto" w:fill="auto"/>
            <w:noWrap/>
            <w:vAlign w:val="bottom"/>
            <w:hideMark/>
          </w:tcPr>
          <w:p w14:paraId="219C937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153.5</w:t>
            </w:r>
          </w:p>
        </w:tc>
        <w:tc>
          <w:tcPr>
            <w:tcW w:w="799" w:type="dxa"/>
            <w:tcBorders>
              <w:top w:val="nil"/>
              <w:left w:val="nil"/>
              <w:bottom w:val="single" w:sz="4" w:space="0" w:color="auto"/>
              <w:right w:val="single" w:sz="4" w:space="0" w:color="auto"/>
            </w:tcBorders>
            <w:shd w:val="clear" w:color="auto" w:fill="auto"/>
            <w:noWrap/>
            <w:vAlign w:val="bottom"/>
            <w:hideMark/>
          </w:tcPr>
          <w:p w14:paraId="0ED2149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154.1</w:t>
            </w:r>
          </w:p>
        </w:tc>
        <w:tc>
          <w:tcPr>
            <w:tcW w:w="799" w:type="dxa"/>
            <w:tcBorders>
              <w:top w:val="nil"/>
              <w:left w:val="nil"/>
              <w:bottom w:val="single" w:sz="4" w:space="0" w:color="auto"/>
              <w:right w:val="single" w:sz="4" w:space="0" w:color="auto"/>
            </w:tcBorders>
            <w:shd w:val="clear" w:color="auto" w:fill="auto"/>
            <w:noWrap/>
            <w:vAlign w:val="bottom"/>
            <w:hideMark/>
          </w:tcPr>
          <w:p w14:paraId="2C6C04C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154.6</w:t>
            </w:r>
          </w:p>
        </w:tc>
        <w:tc>
          <w:tcPr>
            <w:tcW w:w="799" w:type="dxa"/>
            <w:tcBorders>
              <w:top w:val="nil"/>
              <w:left w:val="nil"/>
              <w:bottom w:val="single" w:sz="4" w:space="0" w:color="auto"/>
              <w:right w:val="single" w:sz="4" w:space="0" w:color="auto"/>
            </w:tcBorders>
            <w:shd w:val="clear" w:color="auto" w:fill="auto"/>
            <w:noWrap/>
            <w:vAlign w:val="bottom"/>
            <w:hideMark/>
          </w:tcPr>
          <w:p w14:paraId="4700E53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155.2</w:t>
            </w:r>
          </w:p>
        </w:tc>
        <w:tc>
          <w:tcPr>
            <w:tcW w:w="799" w:type="dxa"/>
            <w:tcBorders>
              <w:top w:val="nil"/>
              <w:left w:val="nil"/>
              <w:bottom w:val="single" w:sz="4" w:space="0" w:color="auto"/>
              <w:right w:val="single" w:sz="4" w:space="0" w:color="auto"/>
            </w:tcBorders>
            <w:shd w:val="clear" w:color="auto" w:fill="auto"/>
            <w:noWrap/>
            <w:vAlign w:val="bottom"/>
            <w:hideMark/>
          </w:tcPr>
          <w:p w14:paraId="086575E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155.7</w:t>
            </w:r>
          </w:p>
        </w:tc>
      </w:tr>
      <w:tr w:rsidR="00650D53" w:rsidRPr="00650D53" w14:paraId="4E9D9FFA"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84E618A"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34.0 </w:t>
            </w:r>
          </w:p>
        </w:tc>
        <w:tc>
          <w:tcPr>
            <w:tcW w:w="799" w:type="dxa"/>
            <w:tcBorders>
              <w:top w:val="nil"/>
              <w:left w:val="nil"/>
              <w:bottom w:val="single" w:sz="4" w:space="0" w:color="auto"/>
              <w:right w:val="single" w:sz="4" w:space="0" w:color="auto"/>
            </w:tcBorders>
            <w:shd w:val="clear" w:color="auto" w:fill="auto"/>
            <w:noWrap/>
            <w:vAlign w:val="bottom"/>
            <w:hideMark/>
          </w:tcPr>
          <w:p w14:paraId="0200CCE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146.8</w:t>
            </w:r>
          </w:p>
        </w:tc>
        <w:tc>
          <w:tcPr>
            <w:tcW w:w="915" w:type="dxa"/>
            <w:tcBorders>
              <w:top w:val="nil"/>
              <w:left w:val="nil"/>
              <w:bottom w:val="single" w:sz="4" w:space="0" w:color="auto"/>
              <w:right w:val="single" w:sz="4" w:space="0" w:color="auto"/>
            </w:tcBorders>
            <w:shd w:val="clear" w:color="auto" w:fill="auto"/>
            <w:noWrap/>
            <w:vAlign w:val="bottom"/>
            <w:hideMark/>
          </w:tcPr>
          <w:p w14:paraId="73C2086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147.3</w:t>
            </w:r>
          </w:p>
        </w:tc>
        <w:tc>
          <w:tcPr>
            <w:tcW w:w="799" w:type="dxa"/>
            <w:tcBorders>
              <w:top w:val="nil"/>
              <w:left w:val="nil"/>
              <w:bottom w:val="single" w:sz="4" w:space="0" w:color="auto"/>
              <w:right w:val="single" w:sz="4" w:space="0" w:color="auto"/>
            </w:tcBorders>
            <w:shd w:val="clear" w:color="auto" w:fill="auto"/>
            <w:noWrap/>
            <w:vAlign w:val="bottom"/>
            <w:hideMark/>
          </w:tcPr>
          <w:p w14:paraId="75C9E1C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147.9</w:t>
            </w:r>
          </w:p>
        </w:tc>
        <w:tc>
          <w:tcPr>
            <w:tcW w:w="799" w:type="dxa"/>
            <w:tcBorders>
              <w:top w:val="nil"/>
              <w:left w:val="nil"/>
              <w:bottom w:val="single" w:sz="4" w:space="0" w:color="auto"/>
              <w:right w:val="single" w:sz="4" w:space="0" w:color="auto"/>
            </w:tcBorders>
            <w:shd w:val="clear" w:color="auto" w:fill="auto"/>
            <w:noWrap/>
            <w:vAlign w:val="bottom"/>
            <w:hideMark/>
          </w:tcPr>
          <w:p w14:paraId="5CE7E8F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148.4</w:t>
            </w:r>
          </w:p>
        </w:tc>
        <w:tc>
          <w:tcPr>
            <w:tcW w:w="799" w:type="dxa"/>
            <w:tcBorders>
              <w:top w:val="nil"/>
              <w:left w:val="nil"/>
              <w:bottom w:val="single" w:sz="4" w:space="0" w:color="auto"/>
              <w:right w:val="single" w:sz="4" w:space="0" w:color="auto"/>
            </w:tcBorders>
            <w:shd w:val="clear" w:color="auto" w:fill="auto"/>
            <w:noWrap/>
            <w:vAlign w:val="bottom"/>
            <w:hideMark/>
          </w:tcPr>
          <w:p w14:paraId="47E0F27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149.0</w:t>
            </w:r>
          </w:p>
        </w:tc>
        <w:tc>
          <w:tcPr>
            <w:tcW w:w="799" w:type="dxa"/>
            <w:tcBorders>
              <w:top w:val="nil"/>
              <w:left w:val="nil"/>
              <w:bottom w:val="single" w:sz="4" w:space="0" w:color="auto"/>
              <w:right w:val="single" w:sz="4" w:space="0" w:color="auto"/>
            </w:tcBorders>
            <w:shd w:val="clear" w:color="auto" w:fill="auto"/>
            <w:noWrap/>
            <w:vAlign w:val="bottom"/>
            <w:hideMark/>
          </w:tcPr>
          <w:p w14:paraId="1BC2BBE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149.5</w:t>
            </w:r>
          </w:p>
        </w:tc>
        <w:tc>
          <w:tcPr>
            <w:tcW w:w="799" w:type="dxa"/>
            <w:tcBorders>
              <w:top w:val="nil"/>
              <w:left w:val="nil"/>
              <w:bottom w:val="single" w:sz="4" w:space="0" w:color="auto"/>
              <w:right w:val="single" w:sz="4" w:space="0" w:color="auto"/>
            </w:tcBorders>
            <w:shd w:val="clear" w:color="auto" w:fill="auto"/>
            <w:noWrap/>
            <w:vAlign w:val="bottom"/>
            <w:hideMark/>
          </w:tcPr>
          <w:p w14:paraId="18AFBD1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150.1</w:t>
            </w:r>
          </w:p>
        </w:tc>
        <w:tc>
          <w:tcPr>
            <w:tcW w:w="799" w:type="dxa"/>
            <w:tcBorders>
              <w:top w:val="nil"/>
              <w:left w:val="nil"/>
              <w:bottom w:val="single" w:sz="4" w:space="0" w:color="auto"/>
              <w:right w:val="single" w:sz="4" w:space="0" w:color="auto"/>
            </w:tcBorders>
            <w:shd w:val="clear" w:color="auto" w:fill="auto"/>
            <w:noWrap/>
            <w:vAlign w:val="bottom"/>
            <w:hideMark/>
          </w:tcPr>
          <w:p w14:paraId="28F55D2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150.6</w:t>
            </w:r>
          </w:p>
        </w:tc>
        <w:tc>
          <w:tcPr>
            <w:tcW w:w="799" w:type="dxa"/>
            <w:tcBorders>
              <w:top w:val="nil"/>
              <w:left w:val="nil"/>
              <w:bottom w:val="single" w:sz="4" w:space="0" w:color="auto"/>
              <w:right w:val="single" w:sz="4" w:space="0" w:color="auto"/>
            </w:tcBorders>
            <w:shd w:val="clear" w:color="auto" w:fill="auto"/>
            <w:noWrap/>
            <w:vAlign w:val="bottom"/>
            <w:hideMark/>
          </w:tcPr>
          <w:p w14:paraId="6803F73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151.2</w:t>
            </w:r>
          </w:p>
        </w:tc>
        <w:tc>
          <w:tcPr>
            <w:tcW w:w="799" w:type="dxa"/>
            <w:tcBorders>
              <w:top w:val="nil"/>
              <w:left w:val="nil"/>
              <w:bottom w:val="single" w:sz="4" w:space="0" w:color="auto"/>
              <w:right w:val="single" w:sz="4" w:space="0" w:color="auto"/>
            </w:tcBorders>
            <w:shd w:val="clear" w:color="auto" w:fill="auto"/>
            <w:noWrap/>
            <w:vAlign w:val="bottom"/>
            <w:hideMark/>
          </w:tcPr>
          <w:p w14:paraId="7B30B6F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151.7</w:t>
            </w:r>
          </w:p>
        </w:tc>
        <w:tc>
          <w:tcPr>
            <w:tcW w:w="799" w:type="dxa"/>
            <w:tcBorders>
              <w:top w:val="nil"/>
              <w:left w:val="nil"/>
              <w:bottom w:val="single" w:sz="4" w:space="0" w:color="auto"/>
              <w:right w:val="single" w:sz="4" w:space="0" w:color="auto"/>
            </w:tcBorders>
            <w:shd w:val="clear" w:color="auto" w:fill="auto"/>
            <w:noWrap/>
            <w:vAlign w:val="bottom"/>
            <w:hideMark/>
          </w:tcPr>
          <w:p w14:paraId="16E86A2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152.3</w:t>
            </w:r>
          </w:p>
        </w:tc>
        <w:tc>
          <w:tcPr>
            <w:tcW w:w="799" w:type="dxa"/>
            <w:tcBorders>
              <w:top w:val="nil"/>
              <w:left w:val="nil"/>
              <w:bottom w:val="single" w:sz="4" w:space="0" w:color="auto"/>
              <w:right w:val="single" w:sz="4" w:space="0" w:color="auto"/>
            </w:tcBorders>
            <w:shd w:val="clear" w:color="auto" w:fill="auto"/>
            <w:noWrap/>
            <w:vAlign w:val="bottom"/>
            <w:hideMark/>
          </w:tcPr>
          <w:p w14:paraId="6D3DA2E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152.8</w:t>
            </w:r>
          </w:p>
        </w:tc>
        <w:tc>
          <w:tcPr>
            <w:tcW w:w="799" w:type="dxa"/>
            <w:tcBorders>
              <w:top w:val="nil"/>
              <w:left w:val="nil"/>
              <w:bottom w:val="single" w:sz="4" w:space="0" w:color="auto"/>
              <w:right w:val="single" w:sz="4" w:space="0" w:color="auto"/>
            </w:tcBorders>
            <w:shd w:val="clear" w:color="auto" w:fill="auto"/>
            <w:noWrap/>
            <w:vAlign w:val="bottom"/>
            <w:hideMark/>
          </w:tcPr>
          <w:p w14:paraId="709F42F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153.4</w:t>
            </w:r>
          </w:p>
        </w:tc>
        <w:tc>
          <w:tcPr>
            <w:tcW w:w="799" w:type="dxa"/>
            <w:tcBorders>
              <w:top w:val="nil"/>
              <w:left w:val="nil"/>
              <w:bottom w:val="single" w:sz="4" w:space="0" w:color="auto"/>
              <w:right w:val="single" w:sz="4" w:space="0" w:color="auto"/>
            </w:tcBorders>
            <w:shd w:val="clear" w:color="auto" w:fill="auto"/>
            <w:noWrap/>
            <w:vAlign w:val="bottom"/>
            <w:hideMark/>
          </w:tcPr>
          <w:p w14:paraId="28DA0AC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4FDC3B8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154.5</w:t>
            </w:r>
          </w:p>
        </w:tc>
        <w:tc>
          <w:tcPr>
            <w:tcW w:w="799" w:type="dxa"/>
            <w:tcBorders>
              <w:top w:val="nil"/>
              <w:left w:val="nil"/>
              <w:bottom w:val="single" w:sz="4" w:space="0" w:color="auto"/>
              <w:right w:val="single" w:sz="4" w:space="0" w:color="auto"/>
            </w:tcBorders>
            <w:shd w:val="clear" w:color="auto" w:fill="auto"/>
            <w:noWrap/>
            <w:vAlign w:val="bottom"/>
            <w:hideMark/>
          </w:tcPr>
          <w:p w14:paraId="4EE5601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155.1</w:t>
            </w:r>
          </w:p>
        </w:tc>
        <w:tc>
          <w:tcPr>
            <w:tcW w:w="799" w:type="dxa"/>
            <w:tcBorders>
              <w:top w:val="nil"/>
              <w:left w:val="nil"/>
              <w:bottom w:val="single" w:sz="4" w:space="0" w:color="auto"/>
              <w:right w:val="single" w:sz="4" w:space="0" w:color="auto"/>
            </w:tcBorders>
            <w:shd w:val="clear" w:color="auto" w:fill="auto"/>
            <w:noWrap/>
            <w:vAlign w:val="bottom"/>
            <w:hideMark/>
          </w:tcPr>
          <w:p w14:paraId="50A46AA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155.6</w:t>
            </w:r>
          </w:p>
        </w:tc>
      </w:tr>
      <w:tr w:rsidR="00650D53" w:rsidRPr="00650D53" w14:paraId="70D3D609"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00F22F3"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34.5 </w:t>
            </w:r>
          </w:p>
        </w:tc>
        <w:tc>
          <w:tcPr>
            <w:tcW w:w="799" w:type="dxa"/>
            <w:tcBorders>
              <w:top w:val="nil"/>
              <w:left w:val="nil"/>
              <w:bottom w:val="single" w:sz="4" w:space="0" w:color="auto"/>
              <w:right w:val="single" w:sz="4" w:space="0" w:color="auto"/>
            </w:tcBorders>
            <w:shd w:val="clear" w:color="auto" w:fill="auto"/>
            <w:noWrap/>
            <w:vAlign w:val="bottom"/>
            <w:hideMark/>
          </w:tcPr>
          <w:p w14:paraId="2FBC71A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146.7</w:t>
            </w:r>
          </w:p>
        </w:tc>
        <w:tc>
          <w:tcPr>
            <w:tcW w:w="915" w:type="dxa"/>
            <w:tcBorders>
              <w:top w:val="nil"/>
              <w:left w:val="nil"/>
              <w:bottom w:val="single" w:sz="4" w:space="0" w:color="auto"/>
              <w:right w:val="single" w:sz="4" w:space="0" w:color="auto"/>
            </w:tcBorders>
            <w:shd w:val="clear" w:color="auto" w:fill="auto"/>
            <w:noWrap/>
            <w:vAlign w:val="bottom"/>
            <w:hideMark/>
          </w:tcPr>
          <w:p w14:paraId="6B62234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147.2</w:t>
            </w:r>
          </w:p>
        </w:tc>
        <w:tc>
          <w:tcPr>
            <w:tcW w:w="799" w:type="dxa"/>
            <w:tcBorders>
              <w:top w:val="nil"/>
              <w:left w:val="nil"/>
              <w:bottom w:val="single" w:sz="4" w:space="0" w:color="auto"/>
              <w:right w:val="single" w:sz="4" w:space="0" w:color="auto"/>
            </w:tcBorders>
            <w:shd w:val="clear" w:color="auto" w:fill="auto"/>
            <w:noWrap/>
            <w:vAlign w:val="bottom"/>
            <w:hideMark/>
          </w:tcPr>
          <w:p w14:paraId="2EEF8F4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147.8</w:t>
            </w:r>
          </w:p>
        </w:tc>
        <w:tc>
          <w:tcPr>
            <w:tcW w:w="799" w:type="dxa"/>
            <w:tcBorders>
              <w:top w:val="nil"/>
              <w:left w:val="nil"/>
              <w:bottom w:val="single" w:sz="4" w:space="0" w:color="auto"/>
              <w:right w:val="single" w:sz="4" w:space="0" w:color="auto"/>
            </w:tcBorders>
            <w:shd w:val="clear" w:color="auto" w:fill="auto"/>
            <w:noWrap/>
            <w:vAlign w:val="bottom"/>
            <w:hideMark/>
          </w:tcPr>
          <w:p w14:paraId="3757F9F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148.3</w:t>
            </w:r>
          </w:p>
        </w:tc>
        <w:tc>
          <w:tcPr>
            <w:tcW w:w="799" w:type="dxa"/>
            <w:tcBorders>
              <w:top w:val="nil"/>
              <w:left w:val="nil"/>
              <w:bottom w:val="single" w:sz="4" w:space="0" w:color="auto"/>
              <w:right w:val="single" w:sz="4" w:space="0" w:color="auto"/>
            </w:tcBorders>
            <w:shd w:val="clear" w:color="auto" w:fill="auto"/>
            <w:noWrap/>
            <w:vAlign w:val="bottom"/>
            <w:hideMark/>
          </w:tcPr>
          <w:p w14:paraId="451C956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148.9</w:t>
            </w:r>
          </w:p>
        </w:tc>
        <w:tc>
          <w:tcPr>
            <w:tcW w:w="799" w:type="dxa"/>
            <w:tcBorders>
              <w:top w:val="nil"/>
              <w:left w:val="nil"/>
              <w:bottom w:val="single" w:sz="4" w:space="0" w:color="auto"/>
              <w:right w:val="single" w:sz="4" w:space="0" w:color="auto"/>
            </w:tcBorders>
            <w:shd w:val="clear" w:color="auto" w:fill="auto"/>
            <w:noWrap/>
            <w:vAlign w:val="bottom"/>
            <w:hideMark/>
          </w:tcPr>
          <w:p w14:paraId="749B634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149.4</w:t>
            </w:r>
          </w:p>
        </w:tc>
        <w:tc>
          <w:tcPr>
            <w:tcW w:w="799" w:type="dxa"/>
            <w:tcBorders>
              <w:top w:val="nil"/>
              <w:left w:val="nil"/>
              <w:bottom w:val="single" w:sz="4" w:space="0" w:color="auto"/>
              <w:right w:val="single" w:sz="4" w:space="0" w:color="auto"/>
            </w:tcBorders>
            <w:shd w:val="clear" w:color="auto" w:fill="auto"/>
            <w:noWrap/>
            <w:vAlign w:val="bottom"/>
            <w:hideMark/>
          </w:tcPr>
          <w:p w14:paraId="083BBD9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150.0</w:t>
            </w:r>
          </w:p>
        </w:tc>
        <w:tc>
          <w:tcPr>
            <w:tcW w:w="799" w:type="dxa"/>
            <w:tcBorders>
              <w:top w:val="nil"/>
              <w:left w:val="nil"/>
              <w:bottom w:val="single" w:sz="4" w:space="0" w:color="auto"/>
              <w:right w:val="single" w:sz="4" w:space="0" w:color="auto"/>
            </w:tcBorders>
            <w:shd w:val="clear" w:color="auto" w:fill="auto"/>
            <w:noWrap/>
            <w:vAlign w:val="bottom"/>
            <w:hideMark/>
          </w:tcPr>
          <w:p w14:paraId="76E4D87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150.5</w:t>
            </w:r>
          </w:p>
        </w:tc>
        <w:tc>
          <w:tcPr>
            <w:tcW w:w="799" w:type="dxa"/>
            <w:tcBorders>
              <w:top w:val="nil"/>
              <w:left w:val="nil"/>
              <w:bottom w:val="single" w:sz="4" w:space="0" w:color="auto"/>
              <w:right w:val="single" w:sz="4" w:space="0" w:color="auto"/>
            </w:tcBorders>
            <w:shd w:val="clear" w:color="auto" w:fill="auto"/>
            <w:noWrap/>
            <w:vAlign w:val="bottom"/>
            <w:hideMark/>
          </w:tcPr>
          <w:p w14:paraId="4451372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151.1</w:t>
            </w:r>
          </w:p>
        </w:tc>
        <w:tc>
          <w:tcPr>
            <w:tcW w:w="799" w:type="dxa"/>
            <w:tcBorders>
              <w:top w:val="nil"/>
              <w:left w:val="nil"/>
              <w:bottom w:val="single" w:sz="4" w:space="0" w:color="auto"/>
              <w:right w:val="single" w:sz="4" w:space="0" w:color="auto"/>
            </w:tcBorders>
            <w:shd w:val="clear" w:color="auto" w:fill="auto"/>
            <w:noWrap/>
            <w:vAlign w:val="bottom"/>
            <w:hideMark/>
          </w:tcPr>
          <w:p w14:paraId="7ABEB38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151.6</w:t>
            </w:r>
          </w:p>
        </w:tc>
        <w:tc>
          <w:tcPr>
            <w:tcW w:w="799" w:type="dxa"/>
            <w:tcBorders>
              <w:top w:val="nil"/>
              <w:left w:val="nil"/>
              <w:bottom w:val="single" w:sz="4" w:space="0" w:color="auto"/>
              <w:right w:val="single" w:sz="4" w:space="0" w:color="auto"/>
            </w:tcBorders>
            <w:shd w:val="clear" w:color="auto" w:fill="auto"/>
            <w:noWrap/>
            <w:vAlign w:val="bottom"/>
            <w:hideMark/>
          </w:tcPr>
          <w:p w14:paraId="00FB323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152.2</w:t>
            </w:r>
          </w:p>
        </w:tc>
        <w:tc>
          <w:tcPr>
            <w:tcW w:w="799" w:type="dxa"/>
            <w:tcBorders>
              <w:top w:val="nil"/>
              <w:left w:val="nil"/>
              <w:bottom w:val="single" w:sz="4" w:space="0" w:color="auto"/>
              <w:right w:val="single" w:sz="4" w:space="0" w:color="auto"/>
            </w:tcBorders>
            <w:shd w:val="clear" w:color="auto" w:fill="auto"/>
            <w:noWrap/>
            <w:vAlign w:val="bottom"/>
            <w:hideMark/>
          </w:tcPr>
          <w:p w14:paraId="3FC33E7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4040B2E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153.3</w:t>
            </w:r>
          </w:p>
        </w:tc>
        <w:tc>
          <w:tcPr>
            <w:tcW w:w="799" w:type="dxa"/>
            <w:tcBorders>
              <w:top w:val="nil"/>
              <w:left w:val="nil"/>
              <w:bottom w:val="single" w:sz="4" w:space="0" w:color="auto"/>
              <w:right w:val="single" w:sz="4" w:space="0" w:color="auto"/>
            </w:tcBorders>
            <w:shd w:val="clear" w:color="auto" w:fill="auto"/>
            <w:noWrap/>
            <w:vAlign w:val="bottom"/>
            <w:hideMark/>
          </w:tcPr>
          <w:p w14:paraId="0D1B178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153.8</w:t>
            </w:r>
          </w:p>
        </w:tc>
        <w:tc>
          <w:tcPr>
            <w:tcW w:w="799" w:type="dxa"/>
            <w:tcBorders>
              <w:top w:val="nil"/>
              <w:left w:val="nil"/>
              <w:bottom w:val="single" w:sz="4" w:space="0" w:color="auto"/>
              <w:right w:val="single" w:sz="4" w:space="0" w:color="auto"/>
            </w:tcBorders>
            <w:shd w:val="clear" w:color="auto" w:fill="auto"/>
            <w:noWrap/>
            <w:vAlign w:val="bottom"/>
            <w:hideMark/>
          </w:tcPr>
          <w:p w14:paraId="6362CCA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154.4</w:t>
            </w:r>
          </w:p>
        </w:tc>
        <w:tc>
          <w:tcPr>
            <w:tcW w:w="799" w:type="dxa"/>
            <w:tcBorders>
              <w:top w:val="nil"/>
              <w:left w:val="nil"/>
              <w:bottom w:val="single" w:sz="4" w:space="0" w:color="auto"/>
              <w:right w:val="single" w:sz="4" w:space="0" w:color="auto"/>
            </w:tcBorders>
            <w:shd w:val="clear" w:color="auto" w:fill="auto"/>
            <w:noWrap/>
            <w:vAlign w:val="bottom"/>
            <w:hideMark/>
          </w:tcPr>
          <w:p w14:paraId="6051A2A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154.9</w:t>
            </w:r>
          </w:p>
        </w:tc>
        <w:tc>
          <w:tcPr>
            <w:tcW w:w="799" w:type="dxa"/>
            <w:tcBorders>
              <w:top w:val="nil"/>
              <w:left w:val="nil"/>
              <w:bottom w:val="single" w:sz="4" w:space="0" w:color="auto"/>
              <w:right w:val="single" w:sz="4" w:space="0" w:color="auto"/>
            </w:tcBorders>
            <w:shd w:val="clear" w:color="auto" w:fill="auto"/>
            <w:noWrap/>
            <w:vAlign w:val="bottom"/>
            <w:hideMark/>
          </w:tcPr>
          <w:p w14:paraId="36DA53F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155.5</w:t>
            </w:r>
          </w:p>
        </w:tc>
      </w:tr>
      <w:tr w:rsidR="00650D53" w:rsidRPr="00650D53" w14:paraId="5DCC2FAD"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9C71707"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34.0 </w:t>
            </w:r>
          </w:p>
        </w:tc>
        <w:tc>
          <w:tcPr>
            <w:tcW w:w="799" w:type="dxa"/>
            <w:tcBorders>
              <w:top w:val="nil"/>
              <w:left w:val="nil"/>
              <w:bottom w:val="single" w:sz="4" w:space="0" w:color="auto"/>
              <w:right w:val="single" w:sz="4" w:space="0" w:color="auto"/>
            </w:tcBorders>
            <w:shd w:val="clear" w:color="auto" w:fill="auto"/>
            <w:noWrap/>
            <w:vAlign w:val="bottom"/>
            <w:hideMark/>
          </w:tcPr>
          <w:p w14:paraId="35CB0F7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146.8</w:t>
            </w:r>
          </w:p>
        </w:tc>
        <w:tc>
          <w:tcPr>
            <w:tcW w:w="915" w:type="dxa"/>
            <w:tcBorders>
              <w:top w:val="nil"/>
              <w:left w:val="nil"/>
              <w:bottom w:val="single" w:sz="4" w:space="0" w:color="auto"/>
              <w:right w:val="single" w:sz="4" w:space="0" w:color="auto"/>
            </w:tcBorders>
            <w:shd w:val="clear" w:color="auto" w:fill="auto"/>
            <w:noWrap/>
            <w:vAlign w:val="bottom"/>
            <w:hideMark/>
          </w:tcPr>
          <w:p w14:paraId="4A1DB46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147.3</w:t>
            </w:r>
          </w:p>
        </w:tc>
        <w:tc>
          <w:tcPr>
            <w:tcW w:w="799" w:type="dxa"/>
            <w:tcBorders>
              <w:top w:val="nil"/>
              <w:left w:val="nil"/>
              <w:bottom w:val="single" w:sz="4" w:space="0" w:color="auto"/>
              <w:right w:val="single" w:sz="4" w:space="0" w:color="auto"/>
            </w:tcBorders>
            <w:shd w:val="clear" w:color="auto" w:fill="auto"/>
            <w:noWrap/>
            <w:vAlign w:val="bottom"/>
            <w:hideMark/>
          </w:tcPr>
          <w:p w14:paraId="709EC1A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147.9</w:t>
            </w:r>
          </w:p>
        </w:tc>
        <w:tc>
          <w:tcPr>
            <w:tcW w:w="799" w:type="dxa"/>
            <w:tcBorders>
              <w:top w:val="nil"/>
              <w:left w:val="nil"/>
              <w:bottom w:val="single" w:sz="4" w:space="0" w:color="auto"/>
              <w:right w:val="single" w:sz="4" w:space="0" w:color="auto"/>
            </w:tcBorders>
            <w:shd w:val="clear" w:color="auto" w:fill="auto"/>
            <w:noWrap/>
            <w:vAlign w:val="bottom"/>
            <w:hideMark/>
          </w:tcPr>
          <w:p w14:paraId="15776B7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148.4</w:t>
            </w:r>
          </w:p>
        </w:tc>
        <w:tc>
          <w:tcPr>
            <w:tcW w:w="799" w:type="dxa"/>
            <w:tcBorders>
              <w:top w:val="nil"/>
              <w:left w:val="nil"/>
              <w:bottom w:val="single" w:sz="4" w:space="0" w:color="auto"/>
              <w:right w:val="single" w:sz="4" w:space="0" w:color="auto"/>
            </w:tcBorders>
            <w:shd w:val="clear" w:color="auto" w:fill="auto"/>
            <w:noWrap/>
            <w:vAlign w:val="bottom"/>
            <w:hideMark/>
          </w:tcPr>
          <w:p w14:paraId="2162D21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149.0</w:t>
            </w:r>
          </w:p>
        </w:tc>
        <w:tc>
          <w:tcPr>
            <w:tcW w:w="799" w:type="dxa"/>
            <w:tcBorders>
              <w:top w:val="nil"/>
              <w:left w:val="nil"/>
              <w:bottom w:val="single" w:sz="4" w:space="0" w:color="auto"/>
              <w:right w:val="single" w:sz="4" w:space="0" w:color="auto"/>
            </w:tcBorders>
            <w:shd w:val="clear" w:color="auto" w:fill="auto"/>
            <w:noWrap/>
            <w:vAlign w:val="bottom"/>
            <w:hideMark/>
          </w:tcPr>
          <w:p w14:paraId="672324C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149.5</w:t>
            </w:r>
          </w:p>
        </w:tc>
        <w:tc>
          <w:tcPr>
            <w:tcW w:w="799" w:type="dxa"/>
            <w:tcBorders>
              <w:top w:val="nil"/>
              <w:left w:val="nil"/>
              <w:bottom w:val="single" w:sz="4" w:space="0" w:color="auto"/>
              <w:right w:val="single" w:sz="4" w:space="0" w:color="auto"/>
            </w:tcBorders>
            <w:shd w:val="clear" w:color="auto" w:fill="auto"/>
            <w:noWrap/>
            <w:vAlign w:val="bottom"/>
            <w:hideMark/>
          </w:tcPr>
          <w:p w14:paraId="4A46F7B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150.1</w:t>
            </w:r>
          </w:p>
        </w:tc>
        <w:tc>
          <w:tcPr>
            <w:tcW w:w="799" w:type="dxa"/>
            <w:tcBorders>
              <w:top w:val="nil"/>
              <w:left w:val="nil"/>
              <w:bottom w:val="single" w:sz="4" w:space="0" w:color="auto"/>
              <w:right w:val="single" w:sz="4" w:space="0" w:color="auto"/>
            </w:tcBorders>
            <w:shd w:val="clear" w:color="auto" w:fill="auto"/>
            <w:noWrap/>
            <w:vAlign w:val="bottom"/>
            <w:hideMark/>
          </w:tcPr>
          <w:p w14:paraId="1F9A8A1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150.6</w:t>
            </w:r>
          </w:p>
        </w:tc>
        <w:tc>
          <w:tcPr>
            <w:tcW w:w="799" w:type="dxa"/>
            <w:tcBorders>
              <w:top w:val="nil"/>
              <w:left w:val="nil"/>
              <w:bottom w:val="single" w:sz="4" w:space="0" w:color="auto"/>
              <w:right w:val="single" w:sz="4" w:space="0" w:color="auto"/>
            </w:tcBorders>
            <w:shd w:val="clear" w:color="auto" w:fill="auto"/>
            <w:noWrap/>
            <w:vAlign w:val="bottom"/>
            <w:hideMark/>
          </w:tcPr>
          <w:p w14:paraId="06AF6C7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151.2</w:t>
            </w:r>
          </w:p>
        </w:tc>
        <w:tc>
          <w:tcPr>
            <w:tcW w:w="799" w:type="dxa"/>
            <w:tcBorders>
              <w:top w:val="nil"/>
              <w:left w:val="nil"/>
              <w:bottom w:val="single" w:sz="4" w:space="0" w:color="auto"/>
              <w:right w:val="single" w:sz="4" w:space="0" w:color="auto"/>
            </w:tcBorders>
            <w:shd w:val="clear" w:color="auto" w:fill="auto"/>
            <w:noWrap/>
            <w:vAlign w:val="bottom"/>
            <w:hideMark/>
          </w:tcPr>
          <w:p w14:paraId="12E002B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151.7</w:t>
            </w:r>
          </w:p>
        </w:tc>
        <w:tc>
          <w:tcPr>
            <w:tcW w:w="799" w:type="dxa"/>
            <w:tcBorders>
              <w:top w:val="nil"/>
              <w:left w:val="nil"/>
              <w:bottom w:val="single" w:sz="4" w:space="0" w:color="auto"/>
              <w:right w:val="single" w:sz="4" w:space="0" w:color="auto"/>
            </w:tcBorders>
            <w:shd w:val="clear" w:color="auto" w:fill="auto"/>
            <w:noWrap/>
            <w:vAlign w:val="bottom"/>
            <w:hideMark/>
          </w:tcPr>
          <w:p w14:paraId="36D5144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152.3</w:t>
            </w:r>
          </w:p>
        </w:tc>
        <w:tc>
          <w:tcPr>
            <w:tcW w:w="799" w:type="dxa"/>
            <w:tcBorders>
              <w:top w:val="nil"/>
              <w:left w:val="nil"/>
              <w:bottom w:val="single" w:sz="4" w:space="0" w:color="auto"/>
              <w:right w:val="single" w:sz="4" w:space="0" w:color="auto"/>
            </w:tcBorders>
            <w:shd w:val="clear" w:color="auto" w:fill="auto"/>
            <w:noWrap/>
            <w:vAlign w:val="bottom"/>
            <w:hideMark/>
          </w:tcPr>
          <w:p w14:paraId="2776B91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152.8</w:t>
            </w:r>
          </w:p>
        </w:tc>
        <w:tc>
          <w:tcPr>
            <w:tcW w:w="799" w:type="dxa"/>
            <w:tcBorders>
              <w:top w:val="nil"/>
              <w:left w:val="nil"/>
              <w:bottom w:val="single" w:sz="4" w:space="0" w:color="auto"/>
              <w:right w:val="single" w:sz="4" w:space="0" w:color="auto"/>
            </w:tcBorders>
            <w:shd w:val="clear" w:color="auto" w:fill="auto"/>
            <w:noWrap/>
            <w:vAlign w:val="bottom"/>
            <w:hideMark/>
          </w:tcPr>
          <w:p w14:paraId="10A65E2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153.4</w:t>
            </w:r>
          </w:p>
        </w:tc>
        <w:tc>
          <w:tcPr>
            <w:tcW w:w="799" w:type="dxa"/>
            <w:tcBorders>
              <w:top w:val="nil"/>
              <w:left w:val="nil"/>
              <w:bottom w:val="single" w:sz="4" w:space="0" w:color="auto"/>
              <w:right w:val="single" w:sz="4" w:space="0" w:color="auto"/>
            </w:tcBorders>
            <w:shd w:val="clear" w:color="auto" w:fill="auto"/>
            <w:noWrap/>
            <w:vAlign w:val="bottom"/>
            <w:hideMark/>
          </w:tcPr>
          <w:p w14:paraId="5977A32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5DBA57C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154.5</w:t>
            </w:r>
          </w:p>
        </w:tc>
        <w:tc>
          <w:tcPr>
            <w:tcW w:w="799" w:type="dxa"/>
            <w:tcBorders>
              <w:top w:val="nil"/>
              <w:left w:val="nil"/>
              <w:bottom w:val="single" w:sz="4" w:space="0" w:color="auto"/>
              <w:right w:val="single" w:sz="4" w:space="0" w:color="auto"/>
            </w:tcBorders>
            <w:shd w:val="clear" w:color="auto" w:fill="auto"/>
            <w:noWrap/>
            <w:vAlign w:val="bottom"/>
            <w:hideMark/>
          </w:tcPr>
          <w:p w14:paraId="50C6FE0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155.1</w:t>
            </w:r>
          </w:p>
        </w:tc>
        <w:tc>
          <w:tcPr>
            <w:tcW w:w="799" w:type="dxa"/>
            <w:tcBorders>
              <w:top w:val="nil"/>
              <w:left w:val="nil"/>
              <w:bottom w:val="single" w:sz="4" w:space="0" w:color="auto"/>
              <w:right w:val="single" w:sz="4" w:space="0" w:color="auto"/>
            </w:tcBorders>
            <w:shd w:val="clear" w:color="auto" w:fill="auto"/>
            <w:noWrap/>
            <w:vAlign w:val="bottom"/>
            <w:hideMark/>
          </w:tcPr>
          <w:p w14:paraId="7D0C595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155.6</w:t>
            </w:r>
          </w:p>
        </w:tc>
      </w:tr>
      <w:tr w:rsidR="00650D53" w:rsidRPr="00650D53" w14:paraId="08C68FBA"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D4DEE5D"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34.5 </w:t>
            </w:r>
          </w:p>
        </w:tc>
        <w:tc>
          <w:tcPr>
            <w:tcW w:w="799" w:type="dxa"/>
            <w:tcBorders>
              <w:top w:val="nil"/>
              <w:left w:val="nil"/>
              <w:bottom w:val="single" w:sz="4" w:space="0" w:color="auto"/>
              <w:right w:val="single" w:sz="4" w:space="0" w:color="auto"/>
            </w:tcBorders>
            <w:shd w:val="clear" w:color="auto" w:fill="auto"/>
            <w:noWrap/>
            <w:vAlign w:val="bottom"/>
            <w:hideMark/>
          </w:tcPr>
          <w:p w14:paraId="31BE62E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146.7</w:t>
            </w:r>
          </w:p>
        </w:tc>
        <w:tc>
          <w:tcPr>
            <w:tcW w:w="915" w:type="dxa"/>
            <w:tcBorders>
              <w:top w:val="nil"/>
              <w:left w:val="nil"/>
              <w:bottom w:val="single" w:sz="4" w:space="0" w:color="auto"/>
              <w:right w:val="single" w:sz="4" w:space="0" w:color="auto"/>
            </w:tcBorders>
            <w:shd w:val="clear" w:color="auto" w:fill="auto"/>
            <w:noWrap/>
            <w:vAlign w:val="bottom"/>
            <w:hideMark/>
          </w:tcPr>
          <w:p w14:paraId="6FE5920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147.2</w:t>
            </w:r>
          </w:p>
        </w:tc>
        <w:tc>
          <w:tcPr>
            <w:tcW w:w="799" w:type="dxa"/>
            <w:tcBorders>
              <w:top w:val="nil"/>
              <w:left w:val="nil"/>
              <w:bottom w:val="single" w:sz="4" w:space="0" w:color="auto"/>
              <w:right w:val="single" w:sz="4" w:space="0" w:color="auto"/>
            </w:tcBorders>
            <w:shd w:val="clear" w:color="auto" w:fill="auto"/>
            <w:noWrap/>
            <w:vAlign w:val="bottom"/>
            <w:hideMark/>
          </w:tcPr>
          <w:p w14:paraId="552033B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147.8</w:t>
            </w:r>
          </w:p>
        </w:tc>
        <w:tc>
          <w:tcPr>
            <w:tcW w:w="799" w:type="dxa"/>
            <w:tcBorders>
              <w:top w:val="nil"/>
              <w:left w:val="nil"/>
              <w:bottom w:val="single" w:sz="4" w:space="0" w:color="auto"/>
              <w:right w:val="single" w:sz="4" w:space="0" w:color="auto"/>
            </w:tcBorders>
            <w:shd w:val="clear" w:color="auto" w:fill="auto"/>
            <w:noWrap/>
            <w:vAlign w:val="bottom"/>
            <w:hideMark/>
          </w:tcPr>
          <w:p w14:paraId="4F6DDD2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148.3</w:t>
            </w:r>
          </w:p>
        </w:tc>
        <w:tc>
          <w:tcPr>
            <w:tcW w:w="799" w:type="dxa"/>
            <w:tcBorders>
              <w:top w:val="nil"/>
              <w:left w:val="nil"/>
              <w:bottom w:val="single" w:sz="4" w:space="0" w:color="auto"/>
              <w:right w:val="single" w:sz="4" w:space="0" w:color="auto"/>
            </w:tcBorders>
            <w:shd w:val="clear" w:color="auto" w:fill="auto"/>
            <w:noWrap/>
            <w:vAlign w:val="bottom"/>
            <w:hideMark/>
          </w:tcPr>
          <w:p w14:paraId="44CA3F4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148.9</w:t>
            </w:r>
          </w:p>
        </w:tc>
        <w:tc>
          <w:tcPr>
            <w:tcW w:w="799" w:type="dxa"/>
            <w:tcBorders>
              <w:top w:val="nil"/>
              <w:left w:val="nil"/>
              <w:bottom w:val="single" w:sz="4" w:space="0" w:color="auto"/>
              <w:right w:val="single" w:sz="4" w:space="0" w:color="auto"/>
            </w:tcBorders>
            <w:shd w:val="clear" w:color="auto" w:fill="auto"/>
            <w:noWrap/>
            <w:vAlign w:val="bottom"/>
            <w:hideMark/>
          </w:tcPr>
          <w:p w14:paraId="1DE9F79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149.4</w:t>
            </w:r>
          </w:p>
        </w:tc>
        <w:tc>
          <w:tcPr>
            <w:tcW w:w="799" w:type="dxa"/>
            <w:tcBorders>
              <w:top w:val="nil"/>
              <w:left w:val="nil"/>
              <w:bottom w:val="single" w:sz="4" w:space="0" w:color="auto"/>
              <w:right w:val="single" w:sz="4" w:space="0" w:color="auto"/>
            </w:tcBorders>
            <w:shd w:val="clear" w:color="auto" w:fill="auto"/>
            <w:noWrap/>
            <w:vAlign w:val="bottom"/>
            <w:hideMark/>
          </w:tcPr>
          <w:p w14:paraId="33CBEDD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150.0</w:t>
            </w:r>
          </w:p>
        </w:tc>
        <w:tc>
          <w:tcPr>
            <w:tcW w:w="799" w:type="dxa"/>
            <w:tcBorders>
              <w:top w:val="nil"/>
              <w:left w:val="nil"/>
              <w:bottom w:val="single" w:sz="4" w:space="0" w:color="auto"/>
              <w:right w:val="single" w:sz="4" w:space="0" w:color="auto"/>
            </w:tcBorders>
            <w:shd w:val="clear" w:color="auto" w:fill="auto"/>
            <w:noWrap/>
            <w:vAlign w:val="bottom"/>
            <w:hideMark/>
          </w:tcPr>
          <w:p w14:paraId="31701B5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150.5</w:t>
            </w:r>
          </w:p>
        </w:tc>
        <w:tc>
          <w:tcPr>
            <w:tcW w:w="799" w:type="dxa"/>
            <w:tcBorders>
              <w:top w:val="nil"/>
              <w:left w:val="nil"/>
              <w:bottom w:val="single" w:sz="4" w:space="0" w:color="auto"/>
              <w:right w:val="single" w:sz="4" w:space="0" w:color="auto"/>
            </w:tcBorders>
            <w:shd w:val="clear" w:color="auto" w:fill="auto"/>
            <w:noWrap/>
            <w:vAlign w:val="bottom"/>
            <w:hideMark/>
          </w:tcPr>
          <w:p w14:paraId="34D6727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151.1</w:t>
            </w:r>
          </w:p>
        </w:tc>
        <w:tc>
          <w:tcPr>
            <w:tcW w:w="799" w:type="dxa"/>
            <w:tcBorders>
              <w:top w:val="nil"/>
              <w:left w:val="nil"/>
              <w:bottom w:val="single" w:sz="4" w:space="0" w:color="auto"/>
              <w:right w:val="single" w:sz="4" w:space="0" w:color="auto"/>
            </w:tcBorders>
            <w:shd w:val="clear" w:color="auto" w:fill="auto"/>
            <w:noWrap/>
            <w:vAlign w:val="bottom"/>
            <w:hideMark/>
          </w:tcPr>
          <w:p w14:paraId="21F2E5A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151.6</w:t>
            </w:r>
          </w:p>
        </w:tc>
        <w:tc>
          <w:tcPr>
            <w:tcW w:w="799" w:type="dxa"/>
            <w:tcBorders>
              <w:top w:val="nil"/>
              <w:left w:val="nil"/>
              <w:bottom w:val="single" w:sz="4" w:space="0" w:color="auto"/>
              <w:right w:val="single" w:sz="4" w:space="0" w:color="auto"/>
            </w:tcBorders>
            <w:shd w:val="clear" w:color="auto" w:fill="auto"/>
            <w:noWrap/>
            <w:vAlign w:val="bottom"/>
            <w:hideMark/>
          </w:tcPr>
          <w:p w14:paraId="7E5FF82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152.2</w:t>
            </w:r>
          </w:p>
        </w:tc>
        <w:tc>
          <w:tcPr>
            <w:tcW w:w="799" w:type="dxa"/>
            <w:tcBorders>
              <w:top w:val="nil"/>
              <w:left w:val="nil"/>
              <w:bottom w:val="single" w:sz="4" w:space="0" w:color="auto"/>
              <w:right w:val="single" w:sz="4" w:space="0" w:color="auto"/>
            </w:tcBorders>
            <w:shd w:val="clear" w:color="auto" w:fill="auto"/>
            <w:noWrap/>
            <w:vAlign w:val="bottom"/>
            <w:hideMark/>
          </w:tcPr>
          <w:p w14:paraId="42BFBF8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152.7</w:t>
            </w:r>
          </w:p>
        </w:tc>
        <w:tc>
          <w:tcPr>
            <w:tcW w:w="799" w:type="dxa"/>
            <w:tcBorders>
              <w:top w:val="nil"/>
              <w:left w:val="nil"/>
              <w:bottom w:val="single" w:sz="4" w:space="0" w:color="auto"/>
              <w:right w:val="single" w:sz="4" w:space="0" w:color="auto"/>
            </w:tcBorders>
            <w:shd w:val="clear" w:color="auto" w:fill="auto"/>
            <w:noWrap/>
            <w:vAlign w:val="bottom"/>
            <w:hideMark/>
          </w:tcPr>
          <w:p w14:paraId="5123129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153.3</w:t>
            </w:r>
          </w:p>
        </w:tc>
        <w:tc>
          <w:tcPr>
            <w:tcW w:w="799" w:type="dxa"/>
            <w:tcBorders>
              <w:top w:val="nil"/>
              <w:left w:val="nil"/>
              <w:bottom w:val="single" w:sz="4" w:space="0" w:color="auto"/>
              <w:right w:val="single" w:sz="4" w:space="0" w:color="auto"/>
            </w:tcBorders>
            <w:shd w:val="clear" w:color="auto" w:fill="auto"/>
            <w:noWrap/>
            <w:vAlign w:val="bottom"/>
            <w:hideMark/>
          </w:tcPr>
          <w:p w14:paraId="498C999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153.8</w:t>
            </w:r>
          </w:p>
        </w:tc>
        <w:tc>
          <w:tcPr>
            <w:tcW w:w="799" w:type="dxa"/>
            <w:tcBorders>
              <w:top w:val="nil"/>
              <w:left w:val="nil"/>
              <w:bottom w:val="single" w:sz="4" w:space="0" w:color="auto"/>
              <w:right w:val="single" w:sz="4" w:space="0" w:color="auto"/>
            </w:tcBorders>
            <w:shd w:val="clear" w:color="auto" w:fill="auto"/>
            <w:noWrap/>
            <w:vAlign w:val="bottom"/>
            <w:hideMark/>
          </w:tcPr>
          <w:p w14:paraId="31EE4B2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154.4</w:t>
            </w:r>
          </w:p>
        </w:tc>
        <w:tc>
          <w:tcPr>
            <w:tcW w:w="799" w:type="dxa"/>
            <w:tcBorders>
              <w:top w:val="nil"/>
              <w:left w:val="nil"/>
              <w:bottom w:val="single" w:sz="4" w:space="0" w:color="auto"/>
              <w:right w:val="single" w:sz="4" w:space="0" w:color="auto"/>
            </w:tcBorders>
            <w:shd w:val="clear" w:color="auto" w:fill="auto"/>
            <w:noWrap/>
            <w:vAlign w:val="bottom"/>
            <w:hideMark/>
          </w:tcPr>
          <w:p w14:paraId="1DC590E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154.9</w:t>
            </w:r>
          </w:p>
        </w:tc>
        <w:tc>
          <w:tcPr>
            <w:tcW w:w="799" w:type="dxa"/>
            <w:tcBorders>
              <w:top w:val="nil"/>
              <w:left w:val="nil"/>
              <w:bottom w:val="single" w:sz="4" w:space="0" w:color="auto"/>
              <w:right w:val="single" w:sz="4" w:space="0" w:color="auto"/>
            </w:tcBorders>
            <w:shd w:val="clear" w:color="auto" w:fill="auto"/>
            <w:noWrap/>
            <w:vAlign w:val="bottom"/>
            <w:hideMark/>
          </w:tcPr>
          <w:p w14:paraId="3F53B15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155.5</w:t>
            </w:r>
          </w:p>
        </w:tc>
      </w:tr>
      <w:tr w:rsidR="00650D53" w:rsidRPr="00650D53" w14:paraId="741F0B92"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4848C7D"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35.0 </w:t>
            </w:r>
          </w:p>
        </w:tc>
        <w:tc>
          <w:tcPr>
            <w:tcW w:w="799" w:type="dxa"/>
            <w:tcBorders>
              <w:top w:val="nil"/>
              <w:left w:val="nil"/>
              <w:bottom w:val="single" w:sz="4" w:space="0" w:color="auto"/>
              <w:right w:val="single" w:sz="4" w:space="0" w:color="auto"/>
            </w:tcBorders>
            <w:shd w:val="clear" w:color="auto" w:fill="auto"/>
            <w:noWrap/>
            <w:vAlign w:val="bottom"/>
            <w:hideMark/>
          </w:tcPr>
          <w:p w14:paraId="2C0E80E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146.5</w:t>
            </w:r>
          </w:p>
        </w:tc>
        <w:tc>
          <w:tcPr>
            <w:tcW w:w="915" w:type="dxa"/>
            <w:tcBorders>
              <w:top w:val="nil"/>
              <w:left w:val="nil"/>
              <w:bottom w:val="single" w:sz="4" w:space="0" w:color="auto"/>
              <w:right w:val="single" w:sz="4" w:space="0" w:color="auto"/>
            </w:tcBorders>
            <w:shd w:val="clear" w:color="auto" w:fill="auto"/>
            <w:noWrap/>
            <w:vAlign w:val="bottom"/>
            <w:hideMark/>
          </w:tcPr>
          <w:p w14:paraId="43743AE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147.1</w:t>
            </w:r>
          </w:p>
        </w:tc>
        <w:tc>
          <w:tcPr>
            <w:tcW w:w="799" w:type="dxa"/>
            <w:tcBorders>
              <w:top w:val="nil"/>
              <w:left w:val="nil"/>
              <w:bottom w:val="single" w:sz="4" w:space="0" w:color="auto"/>
              <w:right w:val="single" w:sz="4" w:space="0" w:color="auto"/>
            </w:tcBorders>
            <w:shd w:val="clear" w:color="auto" w:fill="auto"/>
            <w:noWrap/>
            <w:vAlign w:val="bottom"/>
            <w:hideMark/>
          </w:tcPr>
          <w:p w14:paraId="5D042B4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147.6</w:t>
            </w:r>
          </w:p>
        </w:tc>
        <w:tc>
          <w:tcPr>
            <w:tcW w:w="799" w:type="dxa"/>
            <w:tcBorders>
              <w:top w:val="nil"/>
              <w:left w:val="nil"/>
              <w:bottom w:val="single" w:sz="4" w:space="0" w:color="auto"/>
              <w:right w:val="single" w:sz="4" w:space="0" w:color="auto"/>
            </w:tcBorders>
            <w:shd w:val="clear" w:color="auto" w:fill="auto"/>
            <w:noWrap/>
            <w:vAlign w:val="bottom"/>
            <w:hideMark/>
          </w:tcPr>
          <w:p w14:paraId="03FCEC3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148.2</w:t>
            </w:r>
          </w:p>
        </w:tc>
        <w:tc>
          <w:tcPr>
            <w:tcW w:w="799" w:type="dxa"/>
            <w:tcBorders>
              <w:top w:val="nil"/>
              <w:left w:val="nil"/>
              <w:bottom w:val="single" w:sz="4" w:space="0" w:color="auto"/>
              <w:right w:val="single" w:sz="4" w:space="0" w:color="auto"/>
            </w:tcBorders>
            <w:shd w:val="clear" w:color="auto" w:fill="auto"/>
            <w:noWrap/>
            <w:vAlign w:val="bottom"/>
            <w:hideMark/>
          </w:tcPr>
          <w:p w14:paraId="18FF581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148.7</w:t>
            </w:r>
          </w:p>
        </w:tc>
        <w:tc>
          <w:tcPr>
            <w:tcW w:w="799" w:type="dxa"/>
            <w:tcBorders>
              <w:top w:val="nil"/>
              <w:left w:val="nil"/>
              <w:bottom w:val="single" w:sz="4" w:space="0" w:color="auto"/>
              <w:right w:val="single" w:sz="4" w:space="0" w:color="auto"/>
            </w:tcBorders>
            <w:shd w:val="clear" w:color="auto" w:fill="auto"/>
            <w:noWrap/>
            <w:vAlign w:val="bottom"/>
            <w:hideMark/>
          </w:tcPr>
          <w:p w14:paraId="16E26CB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149.3</w:t>
            </w:r>
          </w:p>
        </w:tc>
        <w:tc>
          <w:tcPr>
            <w:tcW w:w="799" w:type="dxa"/>
            <w:tcBorders>
              <w:top w:val="nil"/>
              <w:left w:val="nil"/>
              <w:bottom w:val="single" w:sz="4" w:space="0" w:color="auto"/>
              <w:right w:val="single" w:sz="4" w:space="0" w:color="auto"/>
            </w:tcBorders>
            <w:shd w:val="clear" w:color="auto" w:fill="auto"/>
            <w:noWrap/>
            <w:vAlign w:val="bottom"/>
            <w:hideMark/>
          </w:tcPr>
          <w:p w14:paraId="0770F7C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149.8</w:t>
            </w:r>
          </w:p>
        </w:tc>
        <w:tc>
          <w:tcPr>
            <w:tcW w:w="799" w:type="dxa"/>
            <w:tcBorders>
              <w:top w:val="nil"/>
              <w:left w:val="nil"/>
              <w:bottom w:val="single" w:sz="4" w:space="0" w:color="auto"/>
              <w:right w:val="single" w:sz="4" w:space="0" w:color="auto"/>
            </w:tcBorders>
            <w:shd w:val="clear" w:color="auto" w:fill="auto"/>
            <w:noWrap/>
            <w:vAlign w:val="bottom"/>
            <w:hideMark/>
          </w:tcPr>
          <w:p w14:paraId="13DE649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55C5996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150.9</w:t>
            </w:r>
          </w:p>
        </w:tc>
        <w:tc>
          <w:tcPr>
            <w:tcW w:w="799" w:type="dxa"/>
            <w:tcBorders>
              <w:top w:val="nil"/>
              <w:left w:val="nil"/>
              <w:bottom w:val="single" w:sz="4" w:space="0" w:color="auto"/>
              <w:right w:val="single" w:sz="4" w:space="0" w:color="auto"/>
            </w:tcBorders>
            <w:shd w:val="clear" w:color="auto" w:fill="auto"/>
            <w:noWrap/>
            <w:vAlign w:val="bottom"/>
            <w:hideMark/>
          </w:tcPr>
          <w:p w14:paraId="189B904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22FB285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152.0</w:t>
            </w:r>
          </w:p>
        </w:tc>
        <w:tc>
          <w:tcPr>
            <w:tcW w:w="799" w:type="dxa"/>
            <w:tcBorders>
              <w:top w:val="nil"/>
              <w:left w:val="nil"/>
              <w:bottom w:val="single" w:sz="4" w:space="0" w:color="auto"/>
              <w:right w:val="single" w:sz="4" w:space="0" w:color="auto"/>
            </w:tcBorders>
            <w:shd w:val="clear" w:color="auto" w:fill="auto"/>
            <w:noWrap/>
            <w:vAlign w:val="bottom"/>
            <w:hideMark/>
          </w:tcPr>
          <w:p w14:paraId="184894E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152.6</w:t>
            </w:r>
          </w:p>
        </w:tc>
        <w:tc>
          <w:tcPr>
            <w:tcW w:w="799" w:type="dxa"/>
            <w:tcBorders>
              <w:top w:val="nil"/>
              <w:left w:val="nil"/>
              <w:bottom w:val="single" w:sz="4" w:space="0" w:color="auto"/>
              <w:right w:val="single" w:sz="4" w:space="0" w:color="auto"/>
            </w:tcBorders>
            <w:shd w:val="clear" w:color="auto" w:fill="auto"/>
            <w:noWrap/>
            <w:vAlign w:val="bottom"/>
            <w:hideMark/>
          </w:tcPr>
          <w:p w14:paraId="338584A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153.1</w:t>
            </w:r>
          </w:p>
        </w:tc>
        <w:tc>
          <w:tcPr>
            <w:tcW w:w="799" w:type="dxa"/>
            <w:tcBorders>
              <w:top w:val="nil"/>
              <w:left w:val="nil"/>
              <w:bottom w:val="single" w:sz="4" w:space="0" w:color="auto"/>
              <w:right w:val="single" w:sz="4" w:space="0" w:color="auto"/>
            </w:tcBorders>
            <w:shd w:val="clear" w:color="auto" w:fill="auto"/>
            <w:noWrap/>
            <w:vAlign w:val="bottom"/>
            <w:hideMark/>
          </w:tcPr>
          <w:p w14:paraId="243F355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153.7</w:t>
            </w:r>
          </w:p>
        </w:tc>
        <w:tc>
          <w:tcPr>
            <w:tcW w:w="799" w:type="dxa"/>
            <w:tcBorders>
              <w:top w:val="nil"/>
              <w:left w:val="nil"/>
              <w:bottom w:val="single" w:sz="4" w:space="0" w:color="auto"/>
              <w:right w:val="single" w:sz="4" w:space="0" w:color="auto"/>
            </w:tcBorders>
            <w:shd w:val="clear" w:color="auto" w:fill="auto"/>
            <w:noWrap/>
            <w:vAlign w:val="bottom"/>
            <w:hideMark/>
          </w:tcPr>
          <w:p w14:paraId="27ED29D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154.2</w:t>
            </w:r>
          </w:p>
        </w:tc>
        <w:tc>
          <w:tcPr>
            <w:tcW w:w="799" w:type="dxa"/>
            <w:tcBorders>
              <w:top w:val="nil"/>
              <w:left w:val="nil"/>
              <w:bottom w:val="single" w:sz="4" w:space="0" w:color="auto"/>
              <w:right w:val="single" w:sz="4" w:space="0" w:color="auto"/>
            </w:tcBorders>
            <w:shd w:val="clear" w:color="auto" w:fill="auto"/>
            <w:noWrap/>
            <w:vAlign w:val="bottom"/>
            <w:hideMark/>
          </w:tcPr>
          <w:p w14:paraId="5069CBA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154.8</w:t>
            </w:r>
          </w:p>
        </w:tc>
        <w:tc>
          <w:tcPr>
            <w:tcW w:w="799" w:type="dxa"/>
            <w:tcBorders>
              <w:top w:val="nil"/>
              <w:left w:val="nil"/>
              <w:bottom w:val="single" w:sz="4" w:space="0" w:color="auto"/>
              <w:right w:val="single" w:sz="4" w:space="0" w:color="auto"/>
            </w:tcBorders>
            <w:shd w:val="clear" w:color="auto" w:fill="auto"/>
            <w:noWrap/>
            <w:vAlign w:val="bottom"/>
            <w:hideMark/>
          </w:tcPr>
          <w:p w14:paraId="05B7B81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155.3</w:t>
            </w:r>
          </w:p>
        </w:tc>
      </w:tr>
      <w:tr w:rsidR="00650D53" w:rsidRPr="00650D53" w14:paraId="0C576343"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60BD47A"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35.5 </w:t>
            </w:r>
          </w:p>
        </w:tc>
        <w:tc>
          <w:tcPr>
            <w:tcW w:w="799" w:type="dxa"/>
            <w:tcBorders>
              <w:top w:val="nil"/>
              <w:left w:val="nil"/>
              <w:bottom w:val="single" w:sz="4" w:space="0" w:color="auto"/>
              <w:right w:val="single" w:sz="4" w:space="0" w:color="auto"/>
            </w:tcBorders>
            <w:shd w:val="clear" w:color="auto" w:fill="auto"/>
            <w:noWrap/>
            <w:vAlign w:val="bottom"/>
            <w:hideMark/>
          </w:tcPr>
          <w:p w14:paraId="6EE330A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146.4</w:t>
            </w:r>
          </w:p>
        </w:tc>
        <w:tc>
          <w:tcPr>
            <w:tcW w:w="915" w:type="dxa"/>
            <w:tcBorders>
              <w:top w:val="nil"/>
              <w:left w:val="nil"/>
              <w:bottom w:val="single" w:sz="4" w:space="0" w:color="auto"/>
              <w:right w:val="single" w:sz="4" w:space="0" w:color="auto"/>
            </w:tcBorders>
            <w:shd w:val="clear" w:color="auto" w:fill="auto"/>
            <w:noWrap/>
            <w:vAlign w:val="bottom"/>
            <w:hideMark/>
          </w:tcPr>
          <w:p w14:paraId="1CCE327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146.9</w:t>
            </w:r>
          </w:p>
        </w:tc>
        <w:tc>
          <w:tcPr>
            <w:tcW w:w="799" w:type="dxa"/>
            <w:tcBorders>
              <w:top w:val="nil"/>
              <w:left w:val="nil"/>
              <w:bottom w:val="single" w:sz="4" w:space="0" w:color="auto"/>
              <w:right w:val="single" w:sz="4" w:space="0" w:color="auto"/>
            </w:tcBorders>
            <w:shd w:val="clear" w:color="auto" w:fill="auto"/>
            <w:noWrap/>
            <w:vAlign w:val="bottom"/>
            <w:hideMark/>
          </w:tcPr>
          <w:p w14:paraId="2D72B0E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147.5</w:t>
            </w:r>
          </w:p>
        </w:tc>
        <w:tc>
          <w:tcPr>
            <w:tcW w:w="799" w:type="dxa"/>
            <w:tcBorders>
              <w:top w:val="nil"/>
              <w:left w:val="nil"/>
              <w:bottom w:val="single" w:sz="4" w:space="0" w:color="auto"/>
              <w:right w:val="single" w:sz="4" w:space="0" w:color="auto"/>
            </w:tcBorders>
            <w:shd w:val="clear" w:color="auto" w:fill="auto"/>
            <w:noWrap/>
            <w:vAlign w:val="bottom"/>
            <w:hideMark/>
          </w:tcPr>
          <w:p w14:paraId="23F99E8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148.0</w:t>
            </w:r>
          </w:p>
        </w:tc>
        <w:tc>
          <w:tcPr>
            <w:tcW w:w="799" w:type="dxa"/>
            <w:tcBorders>
              <w:top w:val="nil"/>
              <w:left w:val="nil"/>
              <w:bottom w:val="single" w:sz="4" w:space="0" w:color="auto"/>
              <w:right w:val="single" w:sz="4" w:space="0" w:color="auto"/>
            </w:tcBorders>
            <w:shd w:val="clear" w:color="auto" w:fill="auto"/>
            <w:noWrap/>
            <w:vAlign w:val="bottom"/>
            <w:hideMark/>
          </w:tcPr>
          <w:p w14:paraId="3A43909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148.6</w:t>
            </w:r>
          </w:p>
        </w:tc>
        <w:tc>
          <w:tcPr>
            <w:tcW w:w="799" w:type="dxa"/>
            <w:tcBorders>
              <w:top w:val="nil"/>
              <w:left w:val="nil"/>
              <w:bottom w:val="single" w:sz="4" w:space="0" w:color="auto"/>
              <w:right w:val="single" w:sz="4" w:space="0" w:color="auto"/>
            </w:tcBorders>
            <w:shd w:val="clear" w:color="auto" w:fill="auto"/>
            <w:noWrap/>
            <w:vAlign w:val="bottom"/>
            <w:hideMark/>
          </w:tcPr>
          <w:p w14:paraId="4D0F9C4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6AEAD69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149.7</w:t>
            </w:r>
          </w:p>
        </w:tc>
        <w:tc>
          <w:tcPr>
            <w:tcW w:w="799" w:type="dxa"/>
            <w:tcBorders>
              <w:top w:val="nil"/>
              <w:left w:val="nil"/>
              <w:bottom w:val="single" w:sz="4" w:space="0" w:color="auto"/>
              <w:right w:val="single" w:sz="4" w:space="0" w:color="auto"/>
            </w:tcBorders>
            <w:shd w:val="clear" w:color="auto" w:fill="auto"/>
            <w:noWrap/>
            <w:vAlign w:val="bottom"/>
            <w:hideMark/>
          </w:tcPr>
          <w:p w14:paraId="4E380CD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150.3</w:t>
            </w:r>
          </w:p>
        </w:tc>
        <w:tc>
          <w:tcPr>
            <w:tcW w:w="799" w:type="dxa"/>
            <w:tcBorders>
              <w:top w:val="nil"/>
              <w:left w:val="nil"/>
              <w:bottom w:val="single" w:sz="4" w:space="0" w:color="auto"/>
              <w:right w:val="single" w:sz="4" w:space="0" w:color="auto"/>
            </w:tcBorders>
            <w:shd w:val="clear" w:color="auto" w:fill="auto"/>
            <w:noWrap/>
            <w:vAlign w:val="bottom"/>
            <w:hideMark/>
          </w:tcPr>
          <w:p w14:paraId="5750885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150.8</w:t>
            </w:r>
          </w:p>
        </w:tc>
        <w:tc>
          <w:tcPr>
            <w:tcW w:w="799" w:type="dxa"/>
            <w:tcBorders>
              <w:top w:val="nil"/>
              <w:left w:val="nil"/>
              <w:bottom w:val="single" w:sz="4" w:space="0" w:color="auto"/>
              <w:right w:val="single" w:sz="4" w:space="0" w:color="auto"/>
            </w:tcBorders>
            <w:shd w:val="clear" w:color="auto" w:fill="auto"/>
            <w:noWrap/>
            <w:vAlign w:val="bottom"/>
            <w:hideMark/>
          </w:tcPr>
          <w:p w14:paraId="478C3AD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151.4</w:t>
            </w:r>
          </w:p>
        </w:tc>
        <w:tc>
          <w:tcPr>
            <w:tcW w:w="799" w:type="dxa"/>
            <w:tcBorders>
              <w:top w:val="nil"/>
              <w:left w:val="nil"/>
              <w:bottom w:val="single" w:sz="4" w:space="0" w:color="auto"/>
              <w:right w:val="single" w:sz="4" w:space="0" w:color="auto"/>
            </w:tcBorders>
            <w:shd w:val="clear" w:color="auto" w:fill="auto"/>
            <w:noWrap/>
            <w:vAlign w:val="bottom"/>
            <w:hideMark/>
          </w:tcPr>
          <w:p w14:paraId="69BA28E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151.9</w:t>
            </w:r>
          </w:p>
        </w:tc>
        <w:tc>
          <w:tcPr>
            <w:tcW w:w="799" w:type="dxa"/>
            <w:tcBorders>
              <w:top w:val="nil"/>
              <w:left w:val="nil"/>
              <w:bottom w:val="single" w:sz="4" w:space="0" w:color="auto"/>
              <w:right w:val="single" w:sz="4" w:space="0" w:color="auto"/>
            </w:tcBorders>
            <w:shd w:val="clear" w:color="auto" w:fill="auto"/>
            <w:noWrap/>
            <w:vAlign w:val="bottom"/>
            <w:hideMark/>
          </w:tcPr>
          <w:p w14:paraId="25BF840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152.5</w:t>
            </w:r>
          </w:p>
        </w:tc>
        <w:tc>
          <w:tcPr>
            <w:tcW w:w="799" w:type="dxa"/>
            <w:tcBorders>
              <w:top w:val="nil"/>
              <w:left w:val="nil"/>
              <w:bottom w:val="single" w:sz="4" w:space="0" w:color="auto"/>
              <w:right w:val="single" w:sz="4" w:space="0" w:color="auto"/>
            </w:tcBorders>
            <w:shd w:val="clear" w:color="auto" w:fill="auto"/>
            <w:noWrap/>
            <w:vAlign w:val="bottom"/>
            <w:hideMark/>
          </w:tcPr>
          <w:p w14:paraId="3F39BCA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153.0</w:t>
            </w:r>
          </w:p>
        </w:tc>
        <w:tc>
          <w:tcPr>
            <w:tcW w:w="799" w:type="dxa"/>
            <w:tcBorders>
              <w:top w:val="nil"/>
              <w:left w:val="nil"/>
              <w:bottom w:val="single" w:sz="4" w:space="0" w:color="auto"/>
              <w:right w:val="single" w:sz="4" w:space="0" w:color="auto"/>
            </w:tcBorders>
            <w:shd w:val="clear" w:color="auto" w:fill="auto"/>
            <w:noWrap/>
            <w:vAlign w:val="bottom"/>
            <w:hideMark/>
          </w:tcPr>
          <w:p w14:paraId="2507ACB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153.6</w:t>
            </w:r>
          </w:p>
        </w:tc>
        <w:tc>
          <w:tcPr>
            <w:tcW w:w="799" w:type="dxa"/>
            <w:tcBorders>
              <w:top w:val="nil"/>
              <w:left w:val="nil"/>
              <w:bottom w:val="single" w:sz="4" w:space="0" w:color="auto"/>
              <w:right w:val="single" w:sz="4" w:space="0" w:color="auto"/>
            </w:tcBorders>
            <w:shd w:val="clear" w:color="auto" w:fill="auto"/>
            <w:noWrap/>
            <w:vAlign w:val="bottom"/>
            <w:hideMark/>
          </w:tcPr>
          <w:p w14:paraId="32798B9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154.1</w:t>
            </w:r>
          </w:p>
        </w:tc>
        <w:tc>
          <w:tcPr>
            <w:tcW w:w="799" w:type="dxa"/>
            <w:tcBorders>
              <w:top w:val="nil"/>
              <w:left w:val="nil"/>
              <w:bottom w:val="single" w:sz="4" w:space="0" w:color="auto"/>
              <w:right w:val="single" w:sz="4" w:space="0" w:color="auto"/>
            </w:tcBorders>
            <w:shd w:val="clear" w:color="auto" w:fill="auto"/>
            <w:noWrap/>
            <w:vAlign w:val="bottom"/>
            <w:hideMark/>
          </w:tcPr>
          <w:p w14:paraId="7BEE33D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154.7</w:t>
            </w:r>
          </w:p>
        </w:tc>
        <w:tc>
          <w:tcPr>
            <w:tcW w:w="799" w:type="dxa"/>
            <w:tcBorders>
              <w:top w:val="nil"/>
              <w:left w:val="nil"/>
              <w:bottom w:val="single" w:sz="4" w:space="0" w:color="auto"/>
              <w:right w:val="single" w:sz="4" w:space="0" w:color="auto"/>
            </w:tcBorders>
            <w:shd w:val="clear" w:color="auto" w:fill="auto"/>
            <w:noWrap/>
            <w:vAlign w:val="bottom"/>
            <w:hideMark/>
          </w:tcPr>
          <w:p w14:paraId="7C48B51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155.2</w:t>
            </w:r>
          </w:p>
        </w:tc>
      </w:tr>
      <w:tr w:rsidR="00650D53" w:rsidRPr="00650D53" w14:paraId="2C3BB270"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F87AE3A"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35.0 </w:t>
            </w:r>
          </w:p>
        </w:tc>
        <w:tc>
          <w:tcPr>
            <w:tcW w:w="799" w:type="dxa"/>
            <w:tcBorders>
              <w:top w:val="nil"/>
              <w:left w:val="nil"/>
              <w:bottom w:val="single" w:sz="4" w:space="0" w:color="auto"/>
              <w:right w:val="single" w:sz="4" w:space="0" w:color="auto"/>
            </w:tcBorders>
            <w:shd w:val="clear" w:color="auto" w:fill="auto"/>
            <w:noWrap/>
            <w:vAlign w:val="bottom"/>
            <w:hideMark/>
          </w:tcPr>
          <w:p w14:paraId="633392F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146.5</w:t>
            </w:r>
          </w:p>
        </w:tc>
        <w:tc>
          <w:tcPr>
            <w:tcW w:w="915" w:type="dxa"/>
            <w:tcBorders>
              <w:top w:val="nil"/>
              <w:left w:val="nil"/>
              <w:bottom w:val="single" w:sz="4" w:space="0" w:color="auto"/>
              <w:right w:val="single" w:sz="4" w:space="0" w:color="auto"/>
            </w:tcBorders>
            <w:shd w:val="clear" w:color="auto" w:fill="auto"/>
            <w:noWrap/>
            <w:vAlign w:val="bottom"/>
            <w:hideMark/>
          </w:tcPr>
          <w:p w14:paraId="4C9A6B9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147.1</w:t>
            </w:r>
          </w:p>
        </w:tc>
        <w:tc>
          <w:tcPr>
            <w:tcW w:w="799" w:type="dxa"/>
            <w:tcBorders>
              <w:top w:val="nil"/>
              <w:left w:val="nil"/>
              <w:bottom w:val="single" w:sz="4" w:space="0" w:color="auto"/>
              <w:right w:val="single" w:sz="4" w:space="0" w:color="auto"/>
            </w:tcBorders>
            <w:shd w:val="clear" w:color="auto" w:fill="auto"/>
            <w:noWrap/>
            <w:vAlign w:val="bottom"/>
            <w:hideMark/>
          </w:tcPr>
          <w:p w14:paraId="5B1E79D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147.6</w:t>
            </w:r>
          </w:p>
        </w:tc>
        <w:tc>
          <w:tcPr>
            <w:tcW w:w="799" w:type="dxa"/>
            <w:tcBorders>
              <w:top w:val="nil"/>
              <w:left w:val="nil"/>
              <w:bottom w:val="single" w:sz="4" w:space="0" w:color="auto"/>
              <w:right w:val="single" w:sz="4" w:space="0" w:color="auto"/>
            </w:tcBorders>
            <w:shd w:val="clear" w:color="auto" w:fill="auto"/>
            <w:noWrap/>
            <w:vAlign w:val="bottom"/>
            <w:hideMark/>
          </w:tcPr>
          <w:p w14:paraId="3B34FBD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148.2</w:t>
            </w:r>
          </w:p>
        </w:tc>
        <w:tc>
          <w:tcPr>
            <w:tcW w:w="799" w:type="dxa"/>
            <w:tcBorders>
              <w:top w:val="nil"/>
              <w:left w:val="nil"/>
              <w:bottom w:val="single" w:sz="4" w:space="0" w:color="auto"/>
              <w:right w:val="single" w:sz="4" w:space="0" w:color="auto"/>
            </w:tcBorders>
            <w:shd w:val="clear" w:color="auto" w:fill="auto"/>
            <w:noWrap/>
            <w:vAlign w:val="bottom"/>
            <w:hideMark/>
          </w:tcPr>
          <w:p w14:paraId="7AAED6B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148.7</w:t>
            </w:r>
          </w:p>
        </w:tc>
        <w:tc>
          <w:tcPr>
            <w:tcW w:w="799" w:type="dxa"/>
            <w:tcBorders>
              <w:top w:val="nil"/>
              <w:left w:val="nil"/>
              <w:bottom w:val="single" w:sz="4" w:space="0" w:color="auto"/>
              <w:right w:val="single" w:sz="4" w:space="0" w:color="auto"/>
            </w:tcBorders>
            <w:shd w:val="clear" w:color="auto" w:fill="auto"/>
            <w:noWrap/>
            <w:vAlign w:val="bottom"/>
            <w:hideMark/>
          </w:tcPr>
          <w:p w14:paraId="2070731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149.3</w:t>
            </w:r>
          </w:p>
        </w:tc>
        <w:tc>
          <w:tcPr>
            <w:tcW w:w="799" w:type="dxa"/>
            <w:tcBorders>
              <w:top w:val="nil"/>
              <w:left w:val="nil"/>
              <w:bottom w:val="single" w:sz="4" w:space="0" w:color="auto"/>
              <w:right w:val="single" w:sz="4" w:space="0" w:color="auto"/>
            </w:tcBorders>
            <w:shd w:val="clear" w:color="auto" w:fill="auto"/>
            <w:noWrap/>
            <w:vAlign w:val="bottom"/>
            <w:hideMark/>
          </w:tcPr>
          <w:p w14:paraId="14FB106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149.8</w:t>
            </w:r>
          </w:p>
        </w:tc>
        <w:tc>
          <w:tcPr>
            <w:tcW w:w="799" w:type="dxa"/>
            <w:tcBorders>
              <w:top w:val="nil"/>
              <w:left w:val="nil"/>
              <w:bottom w:val="single" w:sz="4" w:space="0" w:color="auto"/>
              <w:right w:val="single" w:sz="4" w:space="0" w:color="auto"/>
            </w:tcBorders>
            <w:shd w:val="clear" w:color="auto" w:fill="auto"/>
            <w:noWrap/>
            <w:vAlign w:val="bottom"/>
            <w:hideMark/>
          </w:tcPr>
          <w:p w14:paraId="7EB0B58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150.4</w:t>
            </w:r>
          </w:p>
        </w:tc>
        <w:tc>
          <w:tcPr>
            <w:tcW w:w="799" w:type="dxa"/>
            <w:tcBorders>
              <w:top w:val="nil"/>
              <w:left w:val="nil"/>
              <w:bottom w:val="single" w:sz="4" w:space="0" w:color="auto"/>
              <w:right w:val="single" w:sz="4" w:space="0" w:color="auto"/>
            </w:tcBorders>
            <w:shd w:val="clear" w:color="auto" w:fill="auto"/>
            <w:noWrap/>
            <w:vAlign w:val="bottom"/>
            <w:hideMark/>
          </w:tcPr>
          <w:p w14:paraId="5C30D6C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150.9</w:t>
            </w:r>
          </w:p>
        </w:tc>
        <w:tc>
          <w:tcPr>
            <w:tcW w:w="799" w:type="dxa"/>
            <w:tcBorders>
              <w:top w:val="nil"/>
              <w:left w:val="nil"/>
              <w:bottom w:val="single" w:sz="4" w:space="0" w:color="auto"/>
              <w:right w:val="single" w:sz="4" w:space="0" w:color="auto"/>
            </w:tcBorders>
            <w:shd w:val="clear" w:color="auto" w:fill="auto"/>
            <w:noWrap/>
            <w:vAlign w:val="bottom"/>
            <w:hideMark/>
          </w:tcPr>
          <w:p w14:paraId="58AC8F4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151.5</w:t>
            </w:r>
          </w:p>
        </w:tc>
        <w:tc>
          <w:tcPr>
            <w:tcW w:w="799" w:type="dxa"/>
            <w:tcBorders>
              <w:top w:val="nil"/>
              <w:left w:val="nil"/>
              <w:bottom w:val="single" w:sz="4" w:space="0" w:color="auto"/>
              <w:right w:val="single" w:sz="4" w:space="0" w:color="auto"/>
            </w:tcBorders>
            <w:shd w:val="clear" w:color="auto" w:fill="auto"/>
            <w:noWrap/>
            <w:vAlign w:val="bottom"/>
            <w:hideMark/>
          </w:tcPr>
          <w:p w14:paraId="6F022BE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152.0</w:t>
            </w:r>
          </w:p>
        </w:tc>
        <w:tc>
          <w:tcPr>
            <w:tcW w:w="799" w:type="dxa"/>
            <w:tcBorders>
              <w:top w:val="nil"/>
              <w:left w:val="nil"/>
              <w:bottom w:val="single" w:sz="4" w:space="0" w:color="auto"/>
              <w:right w:val="single" w:sz="4" w:space="0" w:color="auto"/>
            </w:tcBorders>
            <w:shd w:val="clear" w:color="auto" w:fill="auto"/>
            <w:noWrap/>
            <w:vAlign w:val="bottom"/>
            <w:hideMark/>
          </w:tcPr>
          <w:p w14:paraId="415A255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152.6</w:t>
            </w:r>
          </w:p>
        </w:tc>
        <w:tc>
          <w:tcPr>
            <w:tcW w:w="799" w:type="dxa"/>
            <w:tcBorders>
              <w:top w:val="nil"/>
              <w:left w:val="nil"/>
              <w:bottom w:val="single" w:sz="4" w:space="0" w:color="auto"/>
              <w:right w:val="single" w:sz="4" w:space="0" w:color="auto"/>
            </w:tcBorders>
            <w:shd w:val="clear" w:color="auto" w:fill="auto"/>
            <w:noWrap/>
            <w:vAlign w:val="bottom"/>
            <w:hideMark/>
          </w:tcPr>
          <w:p w14:paraId="3A5742E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153.1</w:t>
            </w:r>
          </w:p>
        </w:tc>
        <w:tc>
          <w:tcPr>
            <w:tcW w:w="799" w:type="dxa"/>
            <w:tcBorders>
              <w:top w:val="nil"/>
              <w:left w:val="nil"/>
              <w:bottom w:val="single" w:sz="4" w:space="0" w:color="auto"/>
              <w:right w:val="single" w:sz="4" w:space="0" w:color="auto"/>
            </w:tcBorders>
            <w:shd w:val="clear" w:color="auto" w:fill="auto"/>
            <w:noWrap/>
            <w:vAlign w:val="bottom"/>
            <w:hideMark/>
          </w:tcPr>
          <w:p w14:paraId="40AEC95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153.7</w:t>
            </w:r>
          </w:p>
        </w:tc>
        <w:tc>
          <w:tcPr>
            <w:tcW w:w="799" w:type="dxa"/>
            <w:tcBorders>
              <w:top w:val="nil"/>
              <w:left w:val="nil"/>
              <w:bottom w:val="single" w:sz="4" w:space="0" w:color="auto"/>
              <w:right w:val="single" w:sz="4" w:space="0" w:color="auto"/>
            </w:tcBorders>
            <w:shd w:val="clear" w:color="auto" w:fill="auto"/>
            <w:noWrap/>
            <w:vAlign w:val="bottom"/>
            <w:hideMark/>
          </w:tcPr>
          <w:p w14:paraId="0C6F39F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154.2</w:t>
            </w:r>
          </w:p>
        </w:tc>
        <w:tc>
          <w:tcPr>
            <w:tcW w:w="799" w:type="dxa"/>
            <w:tcBorders>
              <w:top w:val="nil"/>
              <w:left w:val="nil"/>
              <w:bottom w:val="single" w:sz="4" w:space="0" w:color="auto"/>
              <w:right w:val="single" w:sz="4" w:space="0" w:color="auto"/>
            </w:tcBorders>
            <w:shd w:val="clear" w:color="auto" w:fill="auto"/>
            <w:noWrap/>
            <w:vAlign w:val="bottom"/>
            <w:hideMark/>
          </w:tcPr>
          <w:p w14:paraId="220FA26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154.8</w:t>
            </w:r>
          </w:p>
        </w:tc>
        <w:tc>
          <w:tcPr>
            <w:tcW w:w="799" w:type="dxa"/>
            <w:tcBorders>
              <w:top w:val="nil"/>
              <w:left w:val="nil"/>
              <w:bottom w:val="single" w:sz="4" w:space="0" w:color="auto"/>
              <w:right w:val="single" w:sz="4" w:space="0" w:color="auto"/>
            </w:tcBorders>
            <w:shd w:val="clear" w:color="auto" w:fill="auto"/>
            <w:noWrap/>
            <w:vAlign w:val="bottom"/>
            <w:hideMark/>
          </w:tcPr>
          <w:p w14:paraId="4CD5416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155.3</w:t>
            </w:r>
          </w:p>
        </w:tc>
      </w:tr>
      <w:tr w:rsidR="00650D53" w:rsidRPr="00650D53" w14:paraId="477A3216"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939433D"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35.5 </w:t>
            </w:r>
          </w:p>
        </w:tc>
        <w:tc>
          <w:tcPr>
            <w:tcW w:w="799" w:type="dxa"/>
            <w:tcBorders>
              <w:top w:val="nil"/>
              <w:left w:val="nil"/>
              <w:bottom w:val="single" w:sz="4" w:space="0" w:color="auto"/>
              <w:right w:val="single" w:sz="4" w:space="0" w:color="auto"/>
            </w:tcBorders>
            <w:shd w:val="clear" w:color="auto" w:fill="auto"/>
            <w:noWrap/>
            <w:vAlign w:val="bottom"/>
            <w:hideMark/>
          </w:tcPr>
          <w:p w14:paraId="74D538C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146.4</w:t>
            </w:r>
          </w:p>
        </w:tc>
        <w:tc>
          <w:tcPr>
            <w:tcW w:w="915" w:type="dxa"/>
            <w:tcBorders>
              <w:top w:val="nil"/>
              <w:left w:val="nil"/>
              <w:bottom w:val="single" w:sz="4" w:space="0" w:color="auto"/>
              <w:right w:val="single" w:sz="4" w:space="0" w:color="auto"/>
            </w:tcBorders>
            <w:shd w:val="clear" w:color="auto" w:fill="auto"/>
            <w:noWrap/>
            <w:vAlign w:val="bottom"/>
            <w:hideMark/>
          </w:tcPr>
          <w:p w14:paraId="32EF036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146.9</w:t>
            </w:r>
          </w:p>
        </w:tc>
        <w:tc>
          <w:tcPr>
            <w:tcW w:w="799" w:type="dxa"/>
            <w:tcBorders>
              <w:top w:val="nil"/>
              <w:left w:val="nil"/>
              <w:bottom w:val="single" w:sz="4" w:space="0" w:color="auto"/>
              <w:right w:val="single" w:sz="4" w:space="0" w:color="auto"/>
            </w:tcBorders>
            <w:shd w:val="clear" w:color="auto" w:fill="auto"/>
            <w:noWrap/>
            <w:vAlign w:val="bottom"/>
            <w:hideMark/>
          </w:tcPr>
          <w:p w14:paraId="1663592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147.5</w:t>
            </w:r>
          </w:p>
        </w:tc>
        <w:tc>
          <w:tcPr>
            <w:tcW w:w="799" w:type="dxa"/>
            <w:tcBorders>
              <w:top w:val="nil"/>
              <w:left w:val="nil"/>
              <w:bottom w:val="single" w:sz="4" w:space="0" w:color="auto"/>
              <w:right w:val="single" w:sz="4" w:space="0" w:color="auto"/>
            </w:tcBorders>
            <w:shd w:val="clear" w:color="auto" w:fill="auto"/>
            <w:noWrap/>
            <w:vAlign w:val="bottom"/>
            <w:hideMark/>
          </w:tcPr>
          <w:p w14:paraId="7C60A80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148.0</w:t>
            </w:r>
          </w:p>
        </w:tc>
        <w:tc>
          <w:tcPr>
            <w:tcW w:w="799" w:type="dxa"/>
            <w:tcBorders>
              <w:top w:val="nil"/>
              <w:left w:val="nil"/>
              <w:bottom w:val="single" w:sz="4" w:space="0" w:color="auto"/>
              <w:right w:val="single" w:sz="4" w:space="0" w:color="auto"/>
            </w:tcBorders>
            <w:shd w:val="clear" w:color="auto" w:fill="auto"/>
            <w:noWrap/>
            <w:vAlign w:val="bottom"/>
            <w:hideMark/>
          </w:tcPr>
          <w:p w14:paraId="231AF37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148.6</w:t>
            </w:r>
          </w:p>
        </w:tc>
        <w:tc>
          <w:tcPr>
            <w:tcW w:w="799" w:type="dxa"/>
            <w:tcBorders>
              <w:top w:val="nil"/>
              <w:left w:val="nil"/>
              <w:bottom w:val="single" w:sz="4" w:space="0" w:color="auto"/>
              <w:right w:val="single" w:sz="4" w:space="0" w:color="auto"/>
            </w:tcBorders>
            <w:shd w:val="clear" w:color="auto" w:fill="auto"/>
            <w:noWrap/>
            <w:vAlign w:val="bottom"/>
            <w:hideMark/>
          </w:tcPr>
          <w:p w14:paraId="5BFB6E8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149.2</w:t>
            </w:r>
          </w:p>
        </w:tc>
        <w:tc>
          <w:tcPr>
            <w:tcW w:w="799" w:type="dxa"/>
            <w:tcBorders>
              <w:top w:val="nil"/>
              <w:left w:val="nil"/>
              <w:bottom w:val="single" w:sz="4" w:space="0" w:color="auto"/>
              <w:right w:val="single" w:sz="4" w:space="0" w:color="auto"/>
            </w:tcBorders>
            <w:shd w:val="clear" w:color="auto" w:fill="auto"/>
            <w:noWrap/>
            <w:vAlign w:val="bottom"/>
            <w:hideMark/>
          </w:tcPr>
          <w:p w14:paraId="57CD124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149.7</w:t>
            </w:r>
          </w:p>
        </w:tc>
        <w:tc>
          <w:tcPr>
            <w:tcW w:w="799" w:type="dxa"/>
            <w:tcBorders>
              <w:top w:val="nil"/>
              <w:left w:val="nil"/>
              <w:bottom w:val="single" w:sz="4" w:space="0" w:color="auto"/>
              <w:right w:val="single" w:sz="4" w:space="0" w:color="auto"/>
            </w:tcBorders>
            <w:shd w:val="clear" w:color="auto" w:fill="auto"/>
            <w:noWrap/>
            <w:vAlign w:val="bottom"/>
            <w:hideMark/>
          </w:tcPr>
          <w:p w14:paraId="71422B3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150.3</w:t>
            </w:r>
          </w:p>
        </w:tc>
        <w:tc>
          <w:tcPr>
            <w:tcW w:w="799" w:type="dxa"/>
            <w:tcBorders>
              <w:top w:val="nil"/>
              <w:left w:val="nil"/>
              <w:bottom w:val="single" w:sz="4" w:space="0" w:color="auto"/>
              <w:right w:val="single" w:sz="4" w:space="0" w:color="auto"/>
            </w:tcBorders>
            <w:shd w:val="clear" w:color="auto" w:fill="auto"/>
            <w:noWrap/>
            <w:vAlign w:val="bottom"/>
            <w:hideMark/>
          </w:tcPr>
          <w:p w14:paraId="127FE00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150.8</w:t>
            </w:r>
          </w:p>
        </w:tc>
        <w:tc>
          <w:tcPr>
            <w:tcW w:w="799" w:type="dxa"/>
            <w:tcBorders>
              <w:top w:val="nil"/>
              <w:left w:val="nil"/>
              <w:bottom w:val="single" w:sz="4" w:space="0" w:color="auto"/>
              <w:right w:val="single" w:sz="4" w:space="0" w:color="auto"/>
            </w:tcBorders>
            <w:shd w:val="clear" w:color="auto" w:fill="auto"/>
            <w:noWrap/>
            <w:vAlign w:val="bottom"/>
            <w:hideMark/>
          </w:tcPr>
          <w:p w14:paraId="4EC13AB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151.4</w:t>
            </w:r>
          </w:p>
        </w:tc>
        <w:tc>
          <w:tcPr>
            <w:tcW w:w="799" w:type="dxa"/>
            <w:tcBorders>
              <w:top w:val="nil"/>
              <w:left w:val="nil"/>
              <w:bottom w:val="single" w:sz="4" w:space="0" w:color="auto"/>
              <w:right w:val="single" w:sz="4" w:space="0" w:color="auto"/>
            </w:tcBorders>
            <w:shd w:val="clear" w:color="auto" w:fill="auto"/>
            <w:noWrap/>
            <w:vAlign w:val="bottom"/>
            <w:hideMark/>
          </w:tcPr>
          <w:p w14:paraId="65F73D3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151.9</w:t>
            </w:r>
          </w:p>
        </w:tc>
        <w:tc>
          <w:tcPr>
            <w:tcW w:w="799" w:type="dxa"/>
            <w:tcBorders>
              <w:top w:val="nil"/>
              <w:left w:val="nil"/>
              <w:bottom w:val="single" w:sz="4" w:space="0" w:color="auto"/>
              <w:right w:val="single" w:sz="4" w:space="0" w:color="auto"/>
            </w:tcBorders>
            <w:shd w:val="clear" w:color="auto" w:fill="auto"/>
            <w:noWrap/>
            <w:vAlign w:val="bottom"/>
            <w:hideMark/>
          </w:tcPr>
          <w:p w14:paraId="58F4A85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152.5</w:t>
            </w:r>
          </w:p>
        </w:tc>
        <w:tc>
          <w:tcPr>
            <w:tcW w:w="799" w:type="dxa"/>
            <w:tcBorders>
              <w:top w:val="nil"/>
              <w:left w:val="nil"/>
              <w:bottom w:val="single" w:sz="4" w:space="0" w:color="auto"/>
              <w:right w:val="single" w:sz="4" w:space="0" w:color="auto"/>
            </w:tcBorders>
            <w:shd w:val="clear" w:color="auto" w:fill="auto"/>
            <w:noWrap/>
            <w:vAlign w:val="bottom"/>
            <w:hideMark/>
          </w:tcPr>
          <w:p w14:paraId="3CEC173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153.0</w:t>
            </w:r>
          </w:p>
        </w:tc>
        <w:tc>
          <w:tcPr>
            <w:tcW w:w="799" w:type="dxa"/>
            <w:tcBorders>
              <w:top w:val="nil"/>
              <w:left w:val="nil"/>
              <w:bottom w:val="single" w:sz="4" w:space="0" w:color="auto"/>
              <w:right w:val="single" w:sz="4" w:space="0" w:color="auto"/>
            </w:tcBorders>
            <w:shd w:val="clear" w:color="auto" w:fill="auto"/>
            <w:noWrap/>
            <w:vAlign w:val="bottom"/>
            <w:hideMark/>
          </w:tcPr>
          <w:p w14:paraId="484420A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153.6</w:t>
            </w:r>
          </w:p>
        </w:tc>
        <w:tc>
          <w:tcPr>
            <w:tcW w:w="799" w:type="dxa"/>
            <w:tcBorders>
              <w:top w:val="nil"/>
              <w:left w:val="nil"/>
              <w:bottom w:val="single" w:sz="4" w:space="0" w:color="auto"/>
              <w:right w:val="single" w:sz="4" w:space="0" w:color="auto"/>
            </w:tcBorders>
            <w:shd w:val="clear" w:color="auto" w:fill="auto"/>
            <w:noWrap/>
            <w:vAlign w:val="bottom"/>
            <w:hideMark/>
          </w:tcPr>
          <w:p w14:paraId="78A587E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154.1</w:t>
            </w:r>
          </w:p>
        </w:tc>
        <w:tc>
          <w:tcPr>
            <w:tcW w:w="799" w:type="dxa"/>
            <w:tcBorders>
              <w:top w:val="nil"/>
              <w:left w:val="nil"/>
              <w:bottom w:val="single" w:sz="4" w:space="0" w:color="auto"/>
              <w:right w:val="single" w:sz="4" w:space="0" w:color="auto"/>
            </w:tcBorders>
            <w:shd w:val="clear" w:color="auto" w:fill="auto"/>
            <w:noWrap/>
            <w:vAlign w:val="bottom"/>
            <w:hideMark/>
          </w:tcPr>
          <w:p w14:paraId="015C601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154.7</w:t>
            </w:r>
          </w:p>
        </w:tc>
        <w:tc>
          <w:tcPr>
            <w:tcW w:w="799" w:type="dxa"/>
            <w:tcBorders>
              <w:top w:val="nil"/>
              <w:left w:val="nil"/>
              <w:bottom w:val="single" w:sz="4" w:space="0" w:color="auto"/>
              <w:right w:val="single" w:sz="4" w:space="0" w:color="auto"/>
            </w:tcBorders>
            <w:shd w:val="clear" w:color="auto" w:fill="auto"/>
            <w:noWrap/>
            <w:vAlign w:val="bottom"/>
            <w:hideMark/>
          </w:tcPr>
          <w:p w14:paraId="4FDF603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155.2</w:t>
            </w:r>
          </w:p>
        </w:tc>
      </w:tr>
      <w:tr w:rsidR="00650D53" w:rsidRPr="00650D53" w14:paraId="4F5F3AB7" w14:textId="77777777" w:rsidTr="00DC2E04">
        <w:trPr>
          <w:trHeight w:val="347"/>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5E045B8"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36.0 </w:t>
            </w:r>
          </w:p>
        </w:tc>
        <w:tc>
          <w:tcPr>
            <w:tcW w:w="799" w:type="dxa"/>
            <w:tcBorders>
              <w:top w:val="nil"/>
              <w:left w:val="nil"/>
              <w:bottom w:val="single" w:sz="4" w:space="0" w:color="auto"/>
              <w:right w:val="single" w:sz="4" w:space="0" w:color="auto"/>
            </w:tcBorders>
            <w:shd w:val="clear" w:color="auto" w:fill="auto"/>
            <w:noWrap/>
            <w:vAlign w:val="bottom"/>
            <w:hideMark/>
          </w:tcPr>
          <w:p w14:paraId="77DF618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146.3</w:t>
            </w:r>
          </w:p>
        </w:tc>
        <w:tc>
          <w:tcPr>
            <w:tcW w:w="915" w:type="dxa"/>
            <w:tcBorders>
              <w:top w:val="nil"/>
              <w:left w:val="nil"/>
              <w:bottom w:val="single" w:sz="4" w:space="0" w:color="auto"/>
              <w:right w:val="single" w:sz="4" w:space="0" w:color="auto"/>
            </w:tcBorders>
            <w:shd w:val="clear" w:color="auto" w:fill="auto"/>
            <w:noWrap/>
            <w:vAlign w:val="bottom"/>
            <w:hideMark/>
          </w:tcPr>
          <w:p w14:paraId="4FACA4D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146.8</w:t>
            </w:r>
          </w:p>
        </w:tc>
        <w:tc>
          <w:tcPr>
            <w:tcW w:w="799" w:type="dxa"/>
            <w:tcBorders>
              <w:top w:val="nil"/>
              <w:left w:val="nil"/>
              <w:bottom w:val="single" w:sz="4" w:space="0" w:color="auto"/>
              <w:right w:val="single" w:sz="4" w:space="0" w:color="auto"/>
            </w:tcBorders>
            <w:shd w:val="clear" w:color="auto" w:fill="auto"/>
            <w:noWrap/>
            <w:vAlign w:val="bottom"/>
            <w:hideMark/>
          </w:tcPr>
          <w:p w14:paraId="2D3DE78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147.4</w:t>
            </w:r>
          </w:p>
        </w:tc>
        <w:tc>
          <w:tcPr>
            <w:tcW w:w="799" w:type="dxa"/>
            <w:tcBorders>
              <w:top w:val="nil"/>
              <w:left w:val="nil"/>
              <w:bottom w:val="single" w:sz="4" w:space="0" w:color="auto"/>
              <w:right w:val="single" w:sz="4" w:space="0" w:color="auto"/>
            </w:tcBorders>
            <w:shd w:val="clear" w:color="auto" w:fill="auto"/>
            <w:noWrap/>
            <w:vAlign w:val="bottom"/>
            <w:hideMark/>
          </w:tcPr>
          <w:p w14:paraId="3AE85B8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147.9</w:t>
            </w:r>
          </w:p>
        </w:tc>
        <w:tc>
          <w:tcPr>
            <w:tcW w:w="799" w:type="dxa"/>
            <w:tcBorders>
              <w:top w:val="nil"/>
              <w:left w:val="nil"/>
              <w:bottom w:val="single" w:sz="4" w:space="0" w:color="auto"/>
              <w:right w:val="single" w:sz="4" w:space="0" w:color="auto"/>
            </w:tcBorders>
            <w:shd w:val="clear" w:color="auto" w:fill="auto"/>
            <w:noWrap/>
            <w:vAlign w:val="bottom"/>
            <w:hideMark/>
          </w:tcPr>
          <w:p w14:paraId="7F0BD49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148.5</w:t>
            </w:r>
          </w:p>
        </w:tc>
        <w:tc>
          <w:tcPr>
            <w:tcW w:w="799" w:type="dxa"/>
            <w:tcBorders>
              <w:top w:val="nil"/>
              <w:left w:val="nil"/>
              <w:bottom w:val="single" w:sz="4" w:space="0" w:color="auto"/>
              <w:right w:val="single" w:sz="4" w:space="0" w:color="auto"/>
            </w:tcBorders>
            <w:shd w:val="clear" w:color="auto" w:fill="auto"/>
            <w:noWrap/>
            <w:vAlign w:val="bottom"/>
            <w:hideMark/>
          </w:tcPr>
          <w:p w14:paraId="03E82F9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149.0</w:t>
            </w:r>
          </w:p>
        </w:tc>
        <w:tc>
          <w:tcPr>
            <w:tcW w:w="799" w:type="dxa"/>
            <w:tcBorders>
              <w:top w:val="nil"/>
              <w:left w:val="nil"/>
              <w:bottom w:val="single" w:sz="4" w:space="0" w:color="auto"/>
              <w:right w:val="single" w:sz="4" w:space="0" w:color="auto"/>
            </w:tcBorders>
            <w:shd w:val="clear" w:color="auto" w:fill="auto"/>
            <w:noWrap/>
            <w:vAlign w:val="bottom"/>
            <w:hideMark/>
          </w:tcPr>
          <w:p w14:paraId="7D76F2F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149.6</w:t>
            </w:r>
          </w:p>
        </w:tc>
        <w:tc>
          <w:tcPr>
            <w:tcW w:w="799" w:type="dxa"/>
            <w:tcBorders>
              <w:top w:val="nil"/>
              <w:left w:val="nil"/>
              <w:bottom w:val="single" w:sz="4" w:space="0" w:color="auto"/>
              <w:right w:val="single" w:sz="4" w:space="0" w:color="auto"/>
            </w:tcBorders>
            <w:shd w:val="clear" w:color="auto" w:fill="auto"/>
            <w:noWrap/>
            <w:vAlign w:val="bottom"/>
            <w:hideMark/>
          </w:tcPr>
          <w:p w14:paraId="5755087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150.1</w:t>
            </w:r>
          </w:p>
        </w:tc>
        <w:tc>
          <w:tcPr>
            <w:tcW w:w="799" w:type="dxa"/>
            <w:tcBorders>
              <w:top w:val="nil"/>
              <w:left w:val="nil"/>
              <w:bottom w:val="single" w:sz="4" w:space="0" w:color="auto"/>
              <w:right w:val="single" w:sz="4" w:space="0" w:color="auto"/>
            </w:tcBorders>
            <w:shd w:val="clear" w:color="auto" w:fill="auto"/>
            <w:noWrap/>
            <w:vAlign w:val="bottom"/>
            <w:hideMark/>
          </w:tcPr>
          <w:p w14:paraId="743373F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150.7</w:t>
            </w:r>
          </w:p>
        </w:tc>
        <w:tc>
          <w:tcPr>
            <w:tcW w:w="799" w:type="dxa"/>
            <w:tcBorders>
              <w:top w:val="nil"/>
              <w:left w:val="nil"/>
              <w:bottom w:val="single" w:sz="4" w:space="0" w:color="auto"/>
              <w:right w:val="single" w:sz="4" w:space="0" w:color="auto"/>
            </w:tcBorders>
            <w:shd w:val="clear" w:color="auto" w:fill="auto"/>
            <w:noWrap/>
            <w:vAlign w:val="bottom"/>
            <w:hideMark/>
          </w:tcPr>
          <w:p w14:paraId="74F461F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151.2</w:t>
            </w:r>
          </w:p>
        </w:tc>
        <w:tc>
          <w:tcPr>
            <w:tcW w:w="799" w:type="dxa"/>
            <w:tcBorders>
              <w:top w:val="nil"/>
              <w:left w:val="nil"/>
              <w:bottom w:val="single" w:sz="4" w:space="0" w:color="auto"/>
              <w:right w:val="single" w:sz="4" w:space="0" w:color="auto"/>
            </w:tcBorders>
            <w:shd w:val="clear" w:color="auto" w:fill="auto"/>
            <w:noWrap/>
            <w:vAlign w:val="bottom"/>
            <w:hideMark/>
          </w:tcPr>
          <w:p w14:paraId="5E5ED9D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151.8</w:t>
            </w:r>
          </w:p>
        </w:tc>
        <w:tc>
          <w:tcPr>
            <w:tcW w:w="799" w:type="dxa"/>
            <w:tcBorders>
              <w:top w:val="nil"/>
              <w:left w:val="nil"/>
              <w:bottom w:val="single" w:sz="4" w:space="0" w:color="auto"/>
              <w:right w:val="single" w:sz="4" w:space="0" w:color="auto"/>
            </w:tcBorders>
            <w:shd w:val="clear" w:color="auto" w:fill="auto"/>
            <w:noWrap/>
            <w:vAlign w:val="bottom"/>
            <w:hideMark/>
          </w:tcPr>
          <w:p w14:paraId="77D7948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152.3</w:t>
            </w:r>
          </w:p>
        </w:tc>
        <w:tc>
          <w:tcPr>
            <w:tcW w:w="799" w:type="dxa"/>
            <w:tcBorders>
              <w:top w:val="nil"/>
              <w:left w:val="nil"/>
              <w:bottom w:val="single" w:sz="4" w:space="0" w:color="auto"/>
              <w:right w:val="single" w:sz="4" w:space="0" w:color="auto"/>
            </w:tcBorders>
            <w:shd w:val="clear" w:color="auto" w:fill="auto"/>
            <w:noWrap/>
            <w:vAlign w:val="bottom"/>
            <w:hideMark/>
          </w:tcPr>
          <w:p w14:paraId="2469B1D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152.9</w:t>
            </w:r>
          </w:p>
        </w:tc>
        <w:tc>
          <w:tcPr>
            <w:tcW w:w="799" w:type="dxa"/>
            <w:tcBorders>
              <w:top w:val="nil"/>
              <w:left w:val="nil"/>
              <w:bottom w:val="single" w:sz="4" w:space="0" w:color="auto"/>
              <w:right w:val="single" w:sz="4" w:space="0" w:color="auto"/>
            </w:tcBorders>
            <w:shd w:val="clear" w:color="auto" w:fill="auto"/>
            <w:noWrap/>
            <w:vAlign w:val="bottom"/>
            <w:hideMark/>
          </w:tcPr>
          <w:p w14:paraId="05D88B4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153.4</w:t>
            </w:r>
          </w:p>
        </w:tc>
        <w:tc>
          <w:tcPr>
            <w:tcW w:w="799" w:type="dxa"/>
            <w:tcBorders>
              <w:top w:val="nil"/>
              <w:left w:val="nil"/>
              <w:bottom w:val="single" w:sz="4" w:space="0" w:color="auto"/>
              <w:right w:val="single" w:sz="4" w:space="0" w:color="auto"/>
            </w:tcBorders>
            <w:shd w:val="clear" w:color="auto" w:fill="auto"/>
            <w:noWrap/>
            <w:vAlign w:val="bottom"/>
            <w:hideMark/>
          </w:tcPr>
          <w:p w14:paraId="5F64EF0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154.0</w:t>
            </w:r>
          </w:p>
        </w:tc>
        <w:tc>
          <w:tcPr>
            <w:tcW w:w="799" w:type="dxa"/>
            <w:tcBorders>
              <w:top w:val="nil"/>
              <w:left w:val="nil"/>
              <w:bottom w:val="single" w:sz="4" w:space="0" w:color="auto"/>
              <w:right w:val="single" w:sz="4" w:space="0" w:color="auto"/>
            </w:tcBorders>
            <w:shd w:val="clear" w:color="auto" w:fill="auto"/>
            <w:noWrap/>
            <w:vAlign w:val="bottom"/>
            <w:hideMark/>
          </w:tcPr>
          <w:p w14:paraId="3E32A22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154.5</w:t>
            </w:r>
          </w:p>
        </w:tc>
        <w:tc>
          <w:tcPr>
            <w:tcW w:w="799" w:type="dxa"/>
            <w:tcBorders>
              <w:top w:val="nil"/>
              <w:left w:val="nil"/>
              <w:bottom w:val="single" w:sz="4" w:space="0" w:color="auto"/>
              <w:right w:val="single" w:sz="4" w:space="0" w:color="auto"/>
            </w:tcBorders>
            <w:shd w:val="clear" w:color="auto" w:fill="auto"/>
            <w:noWrap/>
            <w:vAlign w:val="bottom"/>
            <w:hideMark/>
          </w:tcPr>
          <w:p w14:paraId="37839E5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155.1</w:t>
            </w:r>
          </w:p>
        </w:tc>
      </w:tr>
    </w:tbl>
    <w:p w14:paraId="135C4BA9" w14:textId="77777777" w:rsidR="00650D53" w:rsidRPr="00650D53" w:rsidRDefault="00650D53" w:rsidP="00650D53">
      <w:pPr>
        <w:ind w:firstLine="0"/>
        <w:jc w:val="center"/>
        <w:rPr>
          <w:b/>
          <w:color w:val="000000"/>
          <w:szCs w:val="28"/>
        </w:rPr>
      </w:pPr>
    </w:p>
    <w:p w14:paraId="56CF4951" w14:textId="77777777" w:rsidR="00650D53" w:rsidRPr="00650D53" w:rsidRDefault="00650D53" w:rsidP="00650D53">
      <w:pPr>
        <w:spacing w:line="240" w:lineRule="auto"/>
        <w:ind w:firstLine="0"/>
        <w:jc w:val="left"/>
        <w:rPr>
          <w:b/>
          <w:color w:val="000000"/>
          <w:szCs w:val="28"/>
        </w:rPr>
      </w:pPr>
      <w:r w:rsidRPr="00650D53">
        <w:rPr>
          <w:b/>
          <w:color w:val="000000"/>
          <w:szCs w:val="28"/>
        </w:rPr>
        <w:br w:type="page"/>
      </w:r>
    </w:p>
    <w:tbl>
      <w:tblPr>
        <w:tblW w:w="14315" w:type="dxa"/>
        <w:tblInd w:w="113" w:type="dxa"/>
        <w:tblLook w:val="04A0" w:firstRow="1" w:lastRow="0" w:firstColumn="1" w:lastColumn="0" w:noHBand="0" w:noVBand="1"/>
      </w:tblPr>
      <w:tblGrid>
        <w:gridCol w:w="736"/>
        <w:gridCol w:w="736"/>
        <w:gridCol w:w="675"/>
        <w:gridCol w:w="675"/>
        <w:gridCol w:w="675"/>
        <w:gridCol w:w="675"/>
        <w:gridCol w:w="675"/>
        <w:gridCol w:w="675"/>
        <w:gridCol w:w="675"/>
        <w:gridCol w:w="675"/>
        <w:gridCol w:w="675"/>
        <w:gridCol w:w="675"/>
        <w:gridCol w:w="675"/>
        <w:gridCol w:w="675"/>
        <w:gridCol w:w="675"/>
        <w:gridCol w:w="675"/>
        <w:gridCol w:w="675"/>
        <w:gridCol w:w="675"/>
        <w:gridCol w:w="675"/>
        <w:gridCol w:w="675"/>
        <w:gridCol w:w="675"/>
        <w:gridCol w:w="18"/>
      </w:tblGrid>
      <w:tr w:rsidR="00650D53" w:rsidRPr="00650D53" w14:paraId="19533A49" w14:textId="77777777" w:rsidTr="00DC2E04">
        <w:trPr>
          <w:trHeight w:val="312"/>
          <w:tblHeader/>
        </w:trPr>
        <w:tc>
          <w:tcPr>
            <w:tcW w:w="736" w:type="dxa"/>
            <w:vMerge w:val="restart"/>
            <w:tcBorders>
              <w:top w:val="single" w:sz="4" w:space="0" w:color="auto"/>
              <w:left w:val="single" w:sz="4" w:space="0" w:color="auto"/>
              <w:bottom w:val="single" w:sz="4" w:space="0" w:color="auto"/>
              <w:right w:val="single" w:sz="4" w:space="0" w:color="auto"/>
            </w:tcBorders>
            <w:vAlign w:val="center"/>
          </w:tcPr>
          <w:p w14:paraId="693C87BB" w14:textId="77777777" w:rsidR="00650D53" w:rsidRPr="00650D53" w:rsidRDefault="00650D53" w:rsidP="00650D53">
            <w:pPr>
              <w:spacing w:line="240" w:lineRule="auto"/>
              <w:ind w:firstLine="0"/>
              <w:jc w:val="left"/>
              <w:rPr>
                <w:b/>
                <w:bCs/>
                <w:color w:val="000000"/>
                <w:sz w:val="18"/>
                <w:szCs w:val="18"/>
              </w:rPr>
            </w:pPr>
            <w:r w:rsidRPr="00650D53">
              <w:rPr>
                <w:b/>
                <w:bCs/>
                <w:color w:val="000000"/>
                <w:sz w:val="18"/>
                <w:szCs w:val="18"/>
              </w:rPr>
              <w:lastRenderedPageBreak/>
              <w:t>Chiều DCT</w:t>
            </w:r>
          </w:p>
        </w:tc>
        <w:tc>
          <w:tcPr>
            <w:tcW w:w="13579" w:type="dxa"/>
            <w:gridSpan w:val="21"/>
            <w:tcBorders>
              <w:top w:val="single" w:sz="4" w:space="0" w:color="auto"/>
              <w:left w:val="nil"/>
              <w:bottom w:val="single" w:sz="4" w:space="0" w:color="auto"/>
              <w:right w:val="single" w:sz="4" w:space="0" w:color="auto"/>
            </w:tcBorders>
            <w:shd w:val="clear" w:color="auto" w:fill="auto"/>
            <w:noWrap/>
            <w:vAlign w:val="center"/>
          </w:tcPr>
          <w:p w14:paraId="523012EF"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Chiều cao đầu gối</w:t>
            </w:r>
          </w:p>
        </w:tc>
      </w:tr>
      <w:tr w:rsidR="00650D53" w:rsidRPr="00650D53" w14:paraId="017E3E73" w14:textId="77777777" w:rsidTr="00DC2E04">
        <w:trPr>
          <w:gridAfter w:val="1"/>
          <w:wAfter w:w="18" w:type="dxa"/>
          <w:trHeight w:val="312"/>
          <w:tblHeader/>
        </w:trPr>
        <w:tc>
          <w:tcPr>
            <w:tcW w:w="736" w:type="dxa"/>
            <w:vMerge/>
            <w:tcBorders>
              <w:top w:val="single" w:sz="4" w:space="0" w:color="auto"/>
              <w:left w:val="single" w:sz="4" w:space="0" w:color="auto"/>
              <w:bottom w:val="single" w:sz="4" w:space="0" w:color="auto"/>
              <w:right w:val="single" w:sz="4" w:space="0" w:color="auto"/>
            </w:tcBorders>
            <w:vAlign w:val="center"/>
            <w:hideMark/>
          </w:tcPr>
          <w:p w14:paraId="28EFC5BB" w14:textId="77777777" w:rsidR="00650D53" w:rsidRPr="00650D53" w:rsidRDefault="00650D53" w:rsidP="00650D53">
            <w:pPr>
              <w:spacing w:line="240" w:lineRule="auto"/>
              <w:ind w:firstLine="0"/>
              <w:jc w:val="left"/>
              <w:rPr>
                <w:b/>
                <w:bCs/>
                <w:color w:val="000000"/>
                <w:sz w:val="18"/>
                <w:szCs w:val="18"/>
              </w:rPr>
            </w:pPr>
          </w:p>
        </w:tc>
        <w:tc>
          <w:tcPr>
            <w:tcW w:w="736" w:type="dxa"/>
            <w:tcBorders>
              <w:top w:val="nil"/>
              <w:left w:val="nil"/>
              <w:bottom w:val="single" w:sz="4" w:space="0" w:color="auto"/>
              <w:right w:val="single" w:sz="4" w:space="0" w:color="auto"/>
            </w:tcBorders>
            <w:shd w:val="clear" w:color="auto" w:fill="auto"/>
            <w:noWrap/>
            <w:vAlign w:val="center"/>
            <w:hideMark/>
          </w:tcPr>
          <w:p w14:paraId="11816E27"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40.5</w:t>
            </w:r>
          </w:p>
        </w:tc>
        <w:tc>
          <w:tcPr>
            <w:tcW w:w="675" w:type="dxa"/>
            <w:tcBorders>
              <w:top w:val="nil"/>
              <w:left w:val="nil"/>
              <w:bottom w:val="single" w:sz="4" w:space="0" w:color="auto"/>
              <w:right w:val="single" w:sz="4" w:space="0" w:color="auto"/>
            </w:tcBorders>
            <w:shd w:val="clear" w:color="auto" w:fill="auto"/>
            <w:noWrap/>
            <w:vAlign w:val="center"/>
            <w:hideMark/>
          </w:tcPr>
          <w:p w14:paraId="2D6B9221"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41.0</w:t>
            </w:r>
          </w:p>
        </w:tc>
        <w:tc>
          <w:tcPr>
            <w:tcW w:w="675" w:type="dxa"/>
            <w:tcBorders>
              <w:top w:val="nil"/>
              <w:left w:val="nil"/>
              <w:bottom w:val="single" w:sz="4" w:space="0" w:color="auto"/>
              <w:right w:val="single" w:sz="4" w:space="0" w:color="auto"/>
            </w:tcBorders>
            <w:shd w:val="clear" w:color="auto" w:fill="auto"/>
            <w:noWrap/>
            <w:vAlign w:val="center"/>
            <w:hideMark/>
          </w:tcPr>
          <w:p w14:paraId="12D1CC2A"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41.5</w:t>
            </w:r>
          </w:p>
        </w:tc>
        <w:tc>
          <w:tcPr>
            <w:tcW w:w="675" w:type="dxa"/>
            <w:tcBorders>
              <w:top w:val="nil"/>
              <w:left w:val="nil"/>
              <w:bottom w:val="single" w:sz="4" w:space="0" w:color="auto"/>
              <w:right w:val="single" w:sz="4" w:space="0" w:color="auto"/>
            </w:tcBorders>
            <w:shd w:val="clear" w:color="auto" w:fill="auto"/>
            <w:noWrap/>
            <w:vAlign w:val="center"/>
            <w:hideMark/>
          </w:tcPr>
          <w:p w14:paraId="15922860"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42.0</w:t>
            </w:r>
          </w:p>
        </w:tc>
        <w:tc>
          <w:tcPr>
            <w:tcW w:w="675" w:type="dxa"/>
            <w:tcBorders>
              <w:top w:val="nil"/>
              <w:left w:val="nil"/>
              <w:bottom w:val="single" w:sz="4" w:space="0" w:color="auto"/>
              <w:right w:val="single" w:sz="4" w:space="0" w:color="auto"/>
            </w:tcBorders>
            <w:shd w:val="clear" w:color="auto" w:fill="auto"/>
            <w:noWrap/>
            <w:vAlign w:val="center"/>
            <w:hideMark/>
          </w:tcPr>
          <w:p w14:paraId="2323986F"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42.5</w:t>
            </w:r>
          </w:p>
        </w:tc>
        <w:tc>
          <w:tcPr>
            <w:tcW w:w="675" w:type="dxa"/>
            <w:tcBorders>
              <w:top w:val="nil"/>
              <w:left w:val="nil"/>
              <w:bottom w:val="single" w:sz="4" w:space="0" w:color="auto"/>
              <w:right w:val="single" w:sz="4" w:space="0" w:color="auto"/>
            </w:tcBorders>
            <w:shd w:val="clear" w:color="auto" w:fill="auto"/>
            <w:noWrap/>
            <w:vAlign w:val="center"/>
            <w:hideMark/>
          </w:tcPr>
          <w:p w14:paraId="279B9E96"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43.0</w:t>
            </w:r>
          </w:p>
        </w:tc>
        <w:tc>
          <w:tcPr>
            <w:tcW w:w="675" w:type="dxa"/>
            <w:tcBorders>
              <w:top w:val="nil"/>
              <w:left w:val="nil"/>
              <w:bottom w:val="single" w:sz="4" w:space="0" w:color="auto"/>
              <w:right w:val="single" w:sz="4" w:space="0" w:color="auto"/>
            </w:tcBorders>
            <w:shd w:val="clear" w:color="auto" w:fill="auto"/>
            <w:noWrap/>
            <w:vAlign w:val="center"/>
            <w:hideMark/>
          </w:tcPr>
          <w:p w14:paraId="181FA62E"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43.5</w:t>
            </w:r>
          </w:p>
        </w:tc>
        <w:tc>
          <w:tcPr>
            <w:tcW w:w="675" w:type="dxa"/>
            <w:tcBorders>
              <w:top w:val="nil"/>
              <w:left w:val="nil"/>
              <w:bottom w:val="single" w:sz="4" w:space="0" w:color="auto"/>
              <w:right w:val="single" w:sz="4" w:space="0" w:color="auto"/>
            </w:tcBorders>
            <w:shd w:val="clear" w:color="auto" w:fill="auto"/>
            <w:noWrap/>
            <w:vAlign w:val="center"/>
            <w:hideMark/>
          </w:tcPr>
          <w:p w14:paraId="1136E358"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44.0</w:t>
            </w:r>
          </w:p>
        </w:tc>
        <w:tc>
          <w:tcPr>
            <w:tcW w:w="675" w:type="dxa"/>
            <w:tcBorders>
              <w:top w:val="nil"/>
              <w:left w:val="nil"/>
              <w:bottom w:val="single" w:sz="4" w:space="0" w:color="auto"/>
              <w:right w:val="single" w:sz="4" w:space="0" w:color="auto"/>
            </w:tcBorders>
            <w:shd w:val="clear" w:color="auto" w:fill="auto"/>
            <w:noWrap/>
            <w:vAlign w:val="center"/>
            <w:hideMark/>
          </w:tcPr>
          <w:p w14:paraId="01BC5607"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44.5</w:t>
            </w:r>
          </w:p>
        </w:tc>
        <w:tc>
          <w:tcPr>
            <w:tcW w:w="675" w:type="dxa"/>
            <w:tcBorders>
              <w:top w:val="nil"/>
              <w:left w:val="nil"/>
              <w:bottom w:val="single" w:sz="4" w:space="0" w:color="auto"/>
              <w:right w:val="single" w:sz="4" w:space="0" w:color="auto"/>
            </w:tcBorders>
            <w:shd w:val="clear" w:color="auto" w:fill="auto"/>
            <w:noWrap/>
            <w:vAlign w:val="center"/>
            <w:hideMark/>
          </w:tcPr>
          <w:p w14:paraId="313D00B8"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45.0</w:t>
            </w:r>
          </w:p>
        </w:tc>
        <w:tc>
          <w:tcPr>
            <w:tcW w:w="675" w:type="dxa"/>
            <w:tcBorders>
              <w:top w:val="nil"/>
              <w:left w:val="nil"/>
              <w:bottom w:val="single" w:sz="4" w:space="0" w:color="auto"/>
              <w:right w:val="single" w:sz="4" w:space="0" w:color="auto"/>
            </w:tcBorders>
            <w:shd w:val="clear" w:color="auto" w:fill="auto"/>
            <w:noWrap/>
            <w:vAlign w:val="center"/>
            <w:hideMark/>
          </w:tcPr>
          <w:p w14:paraId="0C5152D7"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45.5</w:t>
            </w:r>
          </w:p>
        </w:tc>
        <w:tc>
          <w:tcPr>
            <w:tcW w:w="675" w:type="dxa"/>
            <w:tcBorders>
              <w:top w:val="nil"/>
              <w:left w:val="nil"/>
              <w:bottom w:val="single" w:sz="4" w:space="0" w:color="auto"/>
              <w:right w:val="single" w:sz="4" w:space="0" w:color="auto"/>
            </w:tcBorders>
            <w:shd w:val="clear" w:color="auto" w:fill="auto"/>
            <w:noWrap/>
            <w:vAlign w:val="center"/>
            <w:hideMark/>
          </w:tcPr>
          <w:p w14:paraId="26E3AADE"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46.0</w:t>
            </w:r>
          </w:p>
        </w:tc>
        <w:tc>
          <w:tcPr>
            <w:tcW w:w="675" w:type="dxa"/>
            <w:tcBorders>
              <w:top w:val="nil"/>
              <w:left w:val="nil"/>
              <w:bottom w:val="single" w:sz="4" w:space="0" w:color="auto"/>
              <w:right w:val="single" w:sz="4" w:space="0" w:color="auto"/>
            </w:tcBorders>
            <w:shd w:val="clear" w:color="auto" w:fill="auto"/>
            <w:noWrap/>
            <w:vAlign w:val="center"/>
            <w:hideMark/>
          </w:tcPr>
          <w:p w14:paraId="071ED94C"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46.5</w:t>
            </w:r>
          </w:p>
        </w:tc>
        <w:tc>
          <w:tcPr>
            <w:tcW w:w="675" w:type="dxa"/>
            <w:tcBorders>
              <w:top w:val="nil"/>
              <w:left w:val="nil"/>
              <w:bottom w:val="single" w:sz="4" w:space="0" w:color="auto"/>
              <w:right w:val="single" w:sz="4" w:space="0" w:color="auto"/>
            </w:tcBorders>
            <w:shd w:val="clear" w:color="auto" w:fill="auto"/>
            <w:noWrap/>
            <w:vAlign w:val="center"/>
            <w:hideMark/>
          </w:tcPr>
          <w:p w14:paraId="4582F97F"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47.0</w:t>
            </w:r>
          </w:p>
        </w:tc>
        <w:tc>
          <w:tcPr>
            <w:tcW w:w="675" w:type="dxa"/>
            <w:tcBorders>
              <w:top w:val="nil"/>
              <w:left w:val="nil"/>
              <w:bottom w:val="single" w:sz="4" w:space="0" w:color="auto"/>
              <w:right w:val="single" w:sz="4" w:space="0" w:color="auto"/>
            </w:tcBorders>
            <w:shd w:val="clear" w:color="auto" w:fill="auto"/>
            <w:noWrap/>
            <w:vAlign w:val="center"/>
            <w:hideMark/>
          </w:tcPr>
          <w:p w14:paraId="4CAA6284"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47.5</w:t>
            </w:r>
          </w:p>
        </w:tc>
        <w:tc>
          <w:tcPr>
            <w:tcW w:w="675" w:type="dxa"/>
            <w:tcBorders>
              <w:top w:val="nil"/>
              <w:left w:val="nil"/>
              <w:bottom w:val="single" w:sz="4" w:space="0" w:color="auto"/>
              <w:right w:val="single" w:sz="4" w:space="0" w:color="auto"/>
            </w:tcBorders>
            <w:shd w:val="clear" w:color="auto" w:fill="auto"/>
            <w:noWrap/>
            <w:vAlign w:val="center"/>
            <w:hideMark/>
          </w:tcPr>
          <w:p w14:paraId="3F923294"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48.0</w:t>
            </w:r>
          </w:p>
        </w:tc>
        <w:tc>
          <w:tcPr>
            <w:tcW w:w="675" w:type="dxa"/>
            <w:tcBorders>
              <w:top w:val="nil"/>
              <w:left w:val="nil"/>
              <w:bottom w:val="single" w:sz="4" w:space="0" w:color="auto"/>
              <w:right w:val="single" w:sz="4" w:space="0" w:color="auto"/>
            </w:tcBorders>
            <w:shd w:val="clear" w:color="auto" w:fill="auto"/>
            <w:noWrap/>
            <w:vAlign w:val="center"/>
            <w:hideMark/>
          </w:tcPr>
          <w:p w14:paraId="66AB1C53"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48.5</w:t>
            </w:r>
          </w:p>
        </w:tc>
        <w:tc>
          <w:tcPr>
            <w:tcW w:w="675" w:type="dxa"/>
            <w:tcBorders>
              <w:top w:val="nil"/>
              <w:left w:val="nil"/>
              <w:bottom w:val="single" w:sz="4" w:space="0" w:color="auto"/>
              <w:right w:val="single" w:sz="4" w:space="0" w:color="auto"/>
            </w:tcBorders>
            <w:shd w:val="clear" w:color="auto" w:fill="auto"/>
            <w:noWrap/>
            <w:vAlign w:val="center"/>
            <w:hideMark/>
          </w:tcPr>
          <w:p w14:paraId="4D6A7DB5"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49.0</w:t>
            </w:r>
          </w:p>
        </w:tc>
        <w:tc>
          <w:tcPr>
            <w:tcW w:w="675" w:type="dxa"/>
            <w:tcBorders>
              <w:top w:val="nil"/>
              <w:left w:val="nil"/>
              <w:bottom w:val="single" w:sz="4" w:space="0" w:color="auto"/>
              <w:right w:val="single" w:sz="4" w:space="0" w:color="auto"/>
            </w:tcBorders>
            <w:shd w:val="clear" w:color="auto" w:fill="auto"/>
            <w:noWrap/>
            <w:vAlign w:val="center"/>
            <w:hideMark/>
          </w:tcPr>
          <w:p w14:paraId="096575A1"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49.5</w:t>
            </w:r>
          </w:p>
        </w:tc>
        <w:tc>
          <w:tcPr>
            <w:tcW w:w="675" w:type="dxa"/>
            <w:tcBorders>
              <w:top w:val="nil"/>
              <w:left w:val="nil"/>
              <w:bottom w:val="single" w:sz="4" w:space="0" w:color="auto"/>
              <w:right w:val="single" w:sz="4" w:space="0" w:color="auto"/>
            </w:tcBorders>
            <w:shd w:val="clear" w:color="auto" w:fill="auto"/>
            <w:noWrap/>
            <w:vAlign w:val="center"/>
            <w:hideMark/>
          </w:tcPr>
          <w:p w14:paraId="145E520B"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50.0</w:t>
            </w:r>
          </w:p>
        </w:tc>
      </w:tr>
      <w:tr w:rsidR="00650D53" w:rsidRPr="00650D53" w14:paraId="0B616F72"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32E7C12"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28.0 </w:t>
            </w:r>
          </w:p>
        </w:tc>
        <w:tc>
          <w:tcPr>
            <w:tcW w:w="736" w:type="dxa"/>
            <w:tcBorders>
              <w:top w:val="nil"/>
              <w:left w:val="nil"/>
              <w:bottom w:val="single" w:sz="4" w:space="0" w:color="auto"/>
              <w:right w:val="single" w:sz="4" w:space="0" w:color="auto"/>
            </w:tcBorders>
            <w:shd w:val="clear" w:color="auto" w:fill="auto"/>
            <w:noWrap/>
            <w:vAlign w:val="bottom"/>
            <w:hideMark/>
          </w:tcPr>
          <w:p w14:paraId="095AA48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157.7</w:t>
            </w:r>
          </w:p>
        </w:tc>
        <w:tc>
          <w:tcPr>
            <w:tcW w:w="675" w:type="dxa"/>
            <w:tcBorders>
              <w:top w:val="nil"/>
              <w:left w:val="nil"/>
              <w:bottom w:val="single" w:sz="4" w:space="0" w:color="auto"/>
              <w:right w:val="single" w:sz="4" w:space="0" w:color="auto"/>
            </w:tcBorders>
            <w:shd w:val="clear" w:color="auto" w:fill="auto"/>
            <w:noWrap/>
            <w:vAlign w:val="bottom"/>
            <w:hideMark/>
          </w:tcPr>
          <w:p w14:paraId="7566496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158.3</w:t>
            </w:r>
          </w:p>
        </w:tc>
        <w:tc>
          <w:tcPr>
            <w:tcW w:w="675" w:type="dxa"/>
            <w:tcBorders>
              <w:top w:val="nil"/>
              <w:left w:val="nil"/>
              <w:bottom w:val="single" w:sz="4" w:space="0" w:color="auto"/>
              <w:right w:val="single" w:sz="4" w:space="0" w:color="auto"/>
            </w:tcBorders>
            <w:shd w:val="clear" w:color="auto" w:fill="auto"/>
            <w:noWrap/>
            <w:vAlign w:val="bottom"/>
            <w:hideMark/>
          </w:tcPr>
          <w:p w14:paraId="701B9C8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6E51079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159.4</w:t>
            </w:r>
          </w:p>
        </w:tc>
        <w:tc>
          <w:tcPr>
            <w:tcW w:w="675" w:type="dxa"/>
            <w:tcBorders>
              <w:top w:val="nil"/>
              <w:left w:val="nil"/>
              <w:bottom w:val="single" w:sz="4" w:space="0" w:color="auto"/>
              <w:right w:val="single" w:sz="4" w:space="0" w:color="auto"/>
            </w:tcBorders>
            <w:shd w:val="clear" w:color="auto" w:fill="auto"/>
            <w:noWrap/>
            <w:vAlign w:val="bottom"/>
            <w:hideMark/>
          </w:tcPr>
          <w:p w14:paraId="359DF5C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159.9</w:t>
            </w:r>
          </w:p>
        </w:tc>
        <w:tc>
          <w:tcPr>
            <w:tcW w:w="675" w:type="dxa"/>
            <w:tcBorders>
              <w:top w:val="nil"/>
              <w:left w:val="nil"/>
              <w:bottom w:val="single" w:sz="4" w:space="0" w:color="auto"/>
              <w:right w:val="single" w:sz="4" w:space="0" w:color="auto"/>
            </w:tcBorders>
            <w:shd w:val="clear" w:color="auto" w:fill="auto"/>
            <w:noWrap/>
            <w:vAlign w:val="bottom"/>
            <w:hideMark/>
          </w:tcPr>
          <w:p w14:paraId="07EA310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160.5</w:t>
            </w:r>
          </w:p>
        </w:tc>
        <w:tc>
          <w:tcPr>
            <w:tcW w:w="675" w:type="dxa"/>
            <w:tcBorders>
              <w:top w:val="nil"/>
              <w:left w:val="nil"/>
              <w:bottom w:val="single" w:sz="4" w:space="0" w:color="auto"/>
              <w:right w:val="single" w:sz="4" w:space="0" w:color="auto"/>
            </w:tcBorders>
            <w:shd w:val="clear" w:color="auto" w:fill="auto"/>
            <w:noWrap/>
            <w:vAlign w:val="bottom"/>
            <w:hideMark/>
          </w:tcPr>
          <w:p w14:paraId="3E68993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161.0</w:t>
            </w:r>
          </w:p>
        </w:tc>
        <w:tc>
          <w:tcPr>
            <w:tcW w:w="675" w:type="dxa"/>
            <w:tcBorders>
              <w:top w:val="nil"/>
              <w:left w:val="nil"/>
              <w:bottom w:val="single" w:sz="4" w:space="0" w:color="auto"/>
              <w:right w:val="single" w:sz="4" w:space="0" w:color="auto"/>
            </w:tcBorders>
            <w:shd w:val="clear" w:color="auto" w:fill="auto"/>
            <w:noWrap/>
            <w:vAlign w:val="bottom"/>
            <w:hideMark/>
          </w:tcPr>
          <w:p w14:paraId="4DC99BA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161.6</w:t>
            </w:r>
          </w:p>
        </w:tc>
        <w:tc>
          <w:tcPr>
            <w:tcW w:w="675" w:type="dxa"/>
            <w:tcBorders>
              <w:top w:val="nil"/>
              <w:left w:val="nil"/>
              <w:bottom w:val="single" w:sz="4" w:space="0" w:color="auto"/>
              <w:right w:val="single" w:sz="4" w:space="0" w:color="auto"/>
            </w:tcBorders>
            <w:shd w:val="clear" w:color="auto" w:fill="auto"/>
            <w:noWrap/>
            <w:vAlign w:val="bottom"/>
            <w:hideMark/>
          </w:tcPr>
          <w:p w14:paraId="4A645D7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162.1</w:t>
            </w:r>
          </w:p>
        </w:tc>
        <w:tc>
          <w:tcPr>
            <w:tcW w:w="675" w:type="dxa"/>
            <w:tcBorders>
              <w:top w:val="nil"/>
              <w:left w:val="nil"/>
              <w:bottom w:val="single" w:sz="4" w:space="0" w:color="auto"/>
              <w:right w:val="single" w:sz="4" w:space="0" w:color="auto"/>
            </w:tcBorders>
            <w:shd w:val="clear" w:color="auto" w:fill="auto"/>
            <w:noWrap/>
            <w:vAlign w:val="bottom"/>
            <w:hideMark/>
          </w:tcPr>
          <w:p w14:paraId="07632A6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162.7</w:t>
            </w:r>
          </w:p>
        </w:tc>
        <w:tc>
          <w:tcPr>
            <w:tcW w:w="675" w:type="dxa"/>
            <w:tcBorders>
              <w:top w:val="nil"/>
              <w:left w:val="nil"/>
              <w:bottom w:val="single" w:sz="4" w:space="0" w:color="auto"/>
              <w:right w:val="single" w:sz="4" w:space="0" w:color="auto"/>
            </w:tcBorders>
            <w:shd w:val="clear" w:color="auto" w:fill="auto"/>
            <w:noWrap/>
            <w:vAlign w:val="bottom"/>
            <w:hideMark/>
          </w:tcPr>
          <w:p w14:paraId="025E686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163.2</w:t>
            </w:r>
          </w:p>
        </w:tc>
        <w:tc>
          <w:tcPr>
            <w:tcW w:w="675" w:type="dxa"/>
            <w:tcBorders>
              <w:top w:val="nil"/>
              <w:left w:val="nil"/>
              <w:bottom w:val="single" w:sz="4" w:space="0" w:color="auto"/>
              <w:right w:val="single" w:sz="4" w:space="0" w:color="auto"/>
            </w:tcBorders>
            <w:shd w:val="clear" w:color="auto" w:fill="auto"/>
            <w:noWrap/>
            <w:vAlign w:val="bottom"/>
            <w:hideMark/>
          </w:tcPr>
          <w:p w14:paraId="7AD890C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163.8</w:t>
            </w:r>
          </w:p>
        </w:tc>
        <w:tc>
          <w:tcPr>
            <w:tcW w:w="675" w:type="dxa"/>
            <w:tcBorders>
              <w:top w:val="nil"/>
              <w:left w:val="nil"/>
              <w:bottom w:val="single" w:sz="4" w:space="0" w:color="auto"/>
              <w:right w:val="single" w:sz="4" w:space="0" w:color="auto"/>
            </w:tcBorders>
            <w:shd w:val="clear" w:color="auto" w:fill="auto"/>
            <w:noWrap/>
            <w:vAlign w:val="bottom"/>
            <w:hideMark/>
          </w:tcPr>
          <w:p w14:paraId="6137468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164.3</w:t>
            </w:r>
          </w:p>
        </w:tc>
        <w:tc>
          <w:tcPr>
            <w:tcW w:w="675" w:type="dxa"/>
            <w:tcBorders>
              <w:top w:val="nil"/>
              <w:left w:val="nil"/>
              <w:bottom w:val="single" w:sz="4" w:space="0" w:color="auto"/>
              <w:right w:val="single" w:sz="4" w:space="0" w:color="auto"/>
            </w:tcBorders>
            <w:shd w:val="clear" w:color="auto" w:fill="auto"/>
            <w:noWrap/>
            <w:vAlign w:val="bottom"/>
            <w:hideMark/>
          </w:tcPr>
          <w:p w14:paraId="2099ECA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4C19B32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165.4</w:t>
            </w:r>
          </w:p>
        </w:tc>
        <w:tc>
          <w:tcPr>
            <w:tcW w:w="675" w:type="dxa"/>
            <w:tcBorders>
              <w:top w:val="nil"/>
              <w:left w:val="nil"/>
              <w:bottom w:val="single" w:sz="4" w:space="0" w:color="auto"/>
              <w:right w:val="single" w:sz="4" w:space="0" w:color="auto"/>
            </w:tcBorders>
            <w:shd w:val="clear" w:color="auto" w:fill="auto"/>
            <w:noWrap/>
            <w:vAlign w:val="bottom"/>
            <w:hideMark/>
          </w:tcPr>
          <w:p w14:paraId="10FB37F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166.0</w:t>
            </w:r>
          </w:p>
        </w:tc>
        <w:tc>
          <w:tcPr>
            <w:tcW w:w="675" w:type="dxa"/>
            <w:tcBorders>
              <w:top w:val="nil"/>
              <w:left w:val="nil"/>
              <w:bottom w:val="single" w:sz="4" w:space="0" w:color="auto"/>
              <w:right w:val="single" w:sz="4" w:space="0" w:color="auto"/>
            </w:tcBorders>
            <w:shd w:val="clear" w:color="auto" w:fill="auto"/>
            <w:noWrap/>
            <w:vAlign w:val="bottom"/>
            <w:hideMark/>
          </w:tcPr>
          <w:p w14:paraId="109DB85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166.5</w:t>
            </w:r>
          </w:p>
        </w:tc>
        <w:tc>
          <w:tcPr>
            <w:tcW w:w="675" w:type="dxa"/>
            <w:tcBorders>
              <w:top w:val="nil"/>
              <w:left w:val="nil"/>
              <w:bottom w:val="single" w:sz="4" w:space="0" w:color="auto"/>
              <w:right w:val="single" w:sz="4" w:space="0" w:color="auto"/>
            </w:tcBorders>
            <w:shd w:val="clear" w:color="auto" w:fill="auto"/>
            <w:noWrap/>
            <w:vAlign w:val="bottom"/>
            <w:hideMark/>
          </w:tcPr>
          <w:p w14:paraId="0DB4FC3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167.1</w:t>
            </w:r>
          </w:p>
        </w:tc>
        <w:tc>
          <w:tcPr>
            <w:tcW w:w="675" w:type="dxa"/>
            <w:tcBorders>
              <w:top w:val="nil"/>
              <w:left w:val="nil"/>
              <w:bottom w:val="single" w:sz="4" w:space="0" w:color="auto"/>
              <w:right w:val="single" w:sz="4" w:space="0" w:color="auto"/>
            </w:tcBorders>
            <w:shd w:val="clear" w:color="auto" w:fill="auto"/>
            <w:noWrap/>
            <w:vAlign w:val="bottom"/>
            <w:hideMark/>
          </w:tcPr>
          <w:p w14:paraId="733D201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167.6</w:t>
            </w:r>
          </w:p>
        </w:tc>
        <w:tc>
          <w:tcPr>
            <w:tcW w:w="675" w:type="dxa"/>
            <w:tcBorders>
              <w:top w:val="nil"/>
              <w:left w:val="nil"/>
              <w:bottom w:val="single" w:sz="4" w:space="0" w:color="auto"/>
              <w:right w:val="single" w:sz="4" w:space="0" w:color="auto"/>
            </w:tcBorders>
            <w:shd w:val="clear" w:color="auto" w:fill="auto"/>
            <w:noWrap/>
            <w:vAlign w:val="bottom"/>
            <w:hideMark/>
          </w:tcPr>
          <w:p w14:paraId="0B064A6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168.2</w:t>
            </w:r>
          </w:p>
        </w:tc>
      </w:tr>
      <w:tr w:rsidR="00650D53" w:rsidRPr="00650D53" w14:paraId="45101AB3"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3FD1EF7"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28.5 </w:t>
            </w:r>
          </w:p>
        </w:tc>
        <w:tc>
          <w:tcPr>
            <w:tcW w:w="736" w:type="dxa"/>
            <w:tcBorders>
              <w:top w:val="nil"/>
              <w:left w:val="nil"/>
              <w:bottom w:val="single" w:sz="4" w:space="0" w:color="auto"/>
              <w:right w:val="single" w:sz="4" w:space="0" w:color="auto"/>
            </w:tcBorders>
            <w:shd w:val="clear" w:color="auto" w:fill="auto"/>
            <w:noWrap/>
            <w:vAlign w:val="bottom"/>
            <w:hideMark/>
          </w:tcPr>
          <w:p w14:paraId="1099A63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7189BC6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158.1</w:t>
            </w:r>
          </w:p>
        </w:tc>
        <w:tc>
          <w:tcPr>
            <w:tcW w:w="675" w:type="dxa"/>
            <w:tcBorders>
              <w:top w:val="nil"/>
              <w:left w:val="nil"/>
              <w:bottom w:val="single" w:sz="4" w:space="0" w:color="auto"/>
              <w:right w:val="single" w:sz="4" w:space="0" w:color="auto"/>
            </w:tcBorders>
            <w:shd w:val="clear" w:color="auto" w:fill="auto"/>
            <w:noWrap/>
            <w:vAlign w:val="bottom"/>
            <w:hideMark/>
          </w:tcPr>
          <w:p w14:paraId="4C0DBF5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158.7</w:t>
            </w:r>
          </w:p>
        </w:tc>
        <w:tc>
          <w:tcPr>
            <w:tcW w:w="675" w:type="dxa"/>
            <w:tcBorders>
              <w:top w:val="nil"/>
              <w:left w:val="nil"/>
              <w:bottom w:val="single" w:sz="4" w:space="0" w:color="auto"/>
              <w:right w:val="single" w:sz="4" w:space="0" w:color="auto"/>
            </w:tcBorders>
            <w:shd w:val="clear" w:color="auto" w:fill="auto"/>
            <w:noWrap/>
            <w:vAlign w:val="bottom"/>
            <w:hideMark/>
          </w:tcPr>
          <w:p w14:paraId="46734E0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159.2</w:t>
            </w:r>
          </w:p>
        </w:tc>
        <w:tc>
          <w:tcPr>
            <w:tcW w:w="675" w:type="dxa"/>
            <w:tcBorders>
              <w:top w:val="nil"/>
              <w:left w:val="nil"/>
              <w:bottom w:val="single" w:sz="4" w:space="0" w:color="auto"/>
              <w:right w:val="single" w:sz="4" w:space="0" w:color="auto"/>
            </w:tcBorders>
            <w:shd w:val="clear" w:color="auto" w:fill="auto"/>
            <w:noWrap/>
            <w:vAlign w:val="bottom"/>
            <w:hideMark/>
          </w:tcPr>
          <w:p w14:paraId="5085CE1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159.8</w:t>
            </w:r>
          </w:p>
        </w:tc>
        <w:tc>
          <w:tcPr>
            <w:tcW w:w="675" w:type="dxa"/>
            <w:tcBorders>
              <w:top w:val="nil"/>
              <w:left w:val="nil"/>
              <w:bottom w:val="single" w:sz="4" w:space="0" w:color="auto"/>
              <w:right w:val="single" w:sz="4" w:space="0" w:color="auto"/>
            </w:tcBorders>
            <w:shd w:val="clear" w:color="auto" w:fill="auto"/>
            <w:noWrap/>
            <w:vAlign w:val="bottom"/>
            <w:hideMark/>
          </w:tcPr>
          <w:p w14:paraId="384131B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160.3</w:t>
            </w:r>
          </w:p>
        </w:tc>
        <w:tc>
          <w:tcPr>
            <w:tcW w:w="675" w:type="dxa"/>
            <w:tcBorders>
              <w:top w:val="nil"/>
              <w:left w:val="nil"/>
              <w:bottom w:val="single" w:sz="4" w:space="0" w:color="auto"/>
              <w:right w:val="single" w:sz="4" w:space="0" w:color="auto"/>
            </w:tcBorders>
            <w:shd w:val="clear" w:color="auto" w:fill="auto"/>
            <w:noWrap/>
            <w:vAlign w:val="bottom"/>
            <w:hideMark/>
          </w:tcPr>
          <w:p w14:paraId="381DD52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160.9</w:t>
            </w:r>
          </w:p>
        </w:tc>
        <w:tc>
          <w:tcPr>
            <w:tcW w:w="675" w:type="dxa"/>
            <w:tcBorders>
              <w:top w:val="nil"/>
              <w:left w:val="nil"/>
              <w:bottom w:val="single" w:sz="4" w:space="0" w:color="auto"/>
              <w:right w:val="single" w:sz="4" w:space="0" w:color="auto"/>
            </w:tcBorders>
            <w:shd w:val="clear" w:color="auto" w:fill="auto"/>
            <w:noWrap/>
            <w:vAlign w:val="bottom"/>
            <w:hideMark/>
          </w:tcPr>
          <w:p w14:paraId="6B8753E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161.4</w:t>
            </w:r>
          </w:p>
        </w:tc>
        <w:tc>
          <w:tcPr>
            <w:tcW w:w="675" w:type="dxa"/>
            <w:tcBorders>
              <w:top w:val="nil"/>
              <w:left w:val="nil"/>
              <w:bottom w:val="single" w:sz="4" w:space="0" w:color="auto"/>
              <w:right w:val="single" w:sz="4" w:space="0" w:color="auto"/>
            </w:tcBorders>
            <w:shd w:val="clear" w:color="auto" w:fill="auto"/>
            <w:noWrap/>
            <w:vAlign w:val="bottom"/>
            <w:hideMark/>
          </w:tcPr>
          <w:p w14:paraId="41AA556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162.0</w:t>
            </w:r>
          </w:p>
        </w:tc>
        <w:tc>
          <w:tcPr>
            <w:tcW w:w="675" w:type="dxa"/>
            <w:tcBorders>
              <w:top w:val="nil"/>
              <w:left w:val="nil"/>
              <w:bottom w:val="single" w:sz="4" w:space="0" w:color="auto"/>
              <w:right w:val="single" w:sz="4" w:space="0" w:color="auto"/>
            </w:tcBorders>
            <w:shd w:val="clear" w:color="auto" w:fill="auto"/>
            <w:noWrap/>
            <w:vAlign w:val="bottom"/>
            <w:hideMark/>
          </w:tcPr>
          <w:p w14:paraId="3E9B28C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162.5</w:t>
            </w:r>
          </w:p>
        </w:tc>
        <w:tc>
          <w:tcPr>
            <w:tcW w:w="675" w:type="dxa"/>
            <w:tcBorders>
              <w:top w:val="nil"/>
              <w:left w:val="nil"/>
              <w:bottom w:val="single" w:sz="4" w:space="0" w:color="auto"/>
              <w:right w:val="single" w:sz="4" w:space="0" w:color="auto"/>
            </w:tcBorders>
            <w:shd w:val="clear" w:color="auto" w:fill="auto"/>
            <w:noWrap/>
            <w:vAlign w:val="bottom"/>
            <w:hideMark/>
          </w:tcPr>
          <w:p w14:paraId="61777A3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163.1</w:t>
            </w:r>
          </w:p>
        </w:tc>
        <w:tc>
          <w:tcPr>
            <w:tcW w:w="675" w:type="dxa"/>
            <w:tcBorders>
              <w:top w:val="nil"/>
              <w:left w:val="nil"/>
              <w:bottom w:val="single" w:sz="4" w:space="0" w:color="auto"/>
              <w:right w:val="single" w:sz="4" w:space="0" w:color="auto"/>
            </w:tcBorders>
            <w:shd w:val="clear" w:color="auto" w:fill="auto"/>
            <w:noWrap/>
            <w:vAlign w:val="bottom"/>
            <w:hideMark/>
          </w:tcPr>
          <w:p w14:paraId="3F992EE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72A85AD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164.2</w:t>
            </w:r>
          </w:p>
        </w:tc>
        <w:tc>
          <w:tcPr>
            <w:tcW w:w="675" w:type="dxa"/>
            <w:tcBorders>
              <w:top w:val="nil"/>
              <w:left w:val="nil"/>
              <w:bottom w:val="single" w:sz="4" w:space="0" w:color="auto"/>
              <w:right w:val="single" w:sz="4" w:space="0" w:color="auto"/>
            </w:tcBorders>
            <w:shd w:val="clear" w:color="auto" w:fill="auto"/>
            <w:noWrap/>
            <w:vAlign w:val="bottom"/>
            <w:hideMark/>
          </w:tcPr>
          <w:p w14:paraId="3FB1893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164.8</w:t>
            </w:r>
          </w:p>
        </w:tc>
        <w:tc>
          <w:tcPr>
            <w:tcW w:w="675" w:type="dxa"/>
            <w:tcBorders>
              <w:top w:val="nil"/>
              <w:left w:val="nil"/>
              <w:bottom w:val="single" w:sz="4" w:space="0" w:color="auto"/>
              <w:right w:val="single" w:sz="4" w:space="0" w:color="auto"/>
            </w:tcBorders>
            <w:shd w:val="clear" w:color="auto" w:fill="auto"/>
            <w:noWrap/>
            <w:vAlign w:val="bottom"/>
            <w:hideMark/>
          </w:tcPr>
          <w:p w14:paraId="18E9520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165.3</w:t>
            </w:r>
          </w:p>
        </w:tc>
        <w:tc>
          <w:tcPr>
            <w:tcW w:w="675" w:type="dxa"/>
            <w:tcBorders>
              <w:top w:val="nil"/>
              <w:left w:val="nil"/>
              <w:bottom w:val="single" w:sz="4" w:space="0" w:color="auto"/>
              <w:right w:val="single" w:sz="4" w:space="0" w:color="auto"/>
            </w:tcBorders>
            <w:shd w:val="clear" w:color="auto" w:fill="auto"/>
            <w:noWrap/>
            <w:vAlign w:val="bottom"/>
            <w:hideMark/>
          </w:tcPr>
          <w:p w14:paraId="49FDA57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165.9</w:t>
            </w:r>
          </w:p>
        </w:tc>
        <w:tc>
          <w:tcPr>
            <w:tcW w:w="675" w:type="dxa"/>
            <w:tcBorders>
              <w:top w:val="nil"/>
              <w:left w:val="nil"/>
              <w:bottom w:val="single" w:sz="4" w:space="0" w:color="auto"/>
              <w:right w:val="single" w:sz="4" w:space="0" w:color="auto"/>
            </w:tcBorders>
            <w:shd w:val="clear" w:color="auto" w:fill="auto"/>
            <w:noWrap/>
            <w:vAlign w:val="bottom"/>
            <w:hideMark/>
          </w:tcPr>
          <w:p w14:paraId="22C1EA4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166.4</w:t>
            </w:r>
          </w:p>
        </w:tc>
        <w:tc>
          <w:tcPr>
            <w:tcW w:w="675" w:type="dxa"/>
            <w:tcBorders>
              <w:top w:val="nil"/>
              <w:left w:val="nil"/>
              <w:bottom w:val="single" w:sz="4" w:space="0" w:color="auto"/>
              <w:right w:val="single" w:sz="4" w:space="0" w:color="auto"/>
            </w:tcBorders>
            <w:shd w:val="clear" w:color="auto" w:fill="auto"/>
            <w:noWrap/>
            <w:vAlign w:val="bottom"/>
            <w:hideMark/>
          </w:tcPr>
          <w:p w14:paraId="0444642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167.0</w:t>
            </w:r>
          </w:p>
        </w:tc>
        <w:tc>
          <w:tcPr>
            <w:tcW w:w="675" w:type="dxa"/>
            <w:tcBorders>
              <w:top w:val="nil"/>
              <w:left w:val="nil"/>
              <w:bottom w:val="single" w:sz="4" w:space="0" w:color="auto"/>
              <w:right w:val="single" w:sz="4" w:space="0" w:color="auto"/>
            </w:tcBorders>
            <w:shd w:val="clear" w:color="auto" w:fill="auto"/>
            <w:noWrap/>
            <w:vAlign w:val="bottom"/>
            <w:hideMark/>
          </w:tcPr>
          <w:p w14:paraId="4EC404C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167.5</w:t>
            </w:r>
          </w:p>
        </w:tc>
        <w:tc>
          <w:tcPr>
            <w:tcW w:w="675" w:type="dxa"/>
            <w:tcBorders>
              <w:top w:val="nil"/>
              <w:left w:val="nil"/>
              <w:bottom w:val="single" w:sz="4" w:space="0" w:color="auto"/>
              <w:right w:val="single" w:sz="4" w:space="0" w:color="auto"/>
            </w:tcBorders>
            <w:shd w:val="clear" w:color="auto" w:fill="auto"/>
            <w:noWrap/>
            <w:vAlign w:val="bottom"/>
            <w:hideMark/>
          </w:tcPr>
          <w:p w14:paraId="50F794B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168.1</w:t>
            </w:r>
          </w:p>
        </w:tc>
      </w:tr>
      <w:tr w:rsidR="00650D53" w:rsidRPr="00650D53" w14:paraId="52A0D68E"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5DD1B0C"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29.0 </w:t>
            </w:r>
          </w:p>
        </w:tc>
        <w:tc>
          <w:tcPr>
            <w:tcW w:w="736" w:type="dxa"/>
            <w:tcBorders>
              <w:top w:val="nil"/>
              <w:left w:val="nil"/>
              <w:bottom w:val="single" w:sz="4" w:space="0" w:color="auto"/>
              <w:right w:val="single" w:sz="4" w:space="0" w:color="auto"/>
            </w:tcBorders>
            <w:shd w:val="clear" w:color="auto" w:fill="auto"/>
            <w:noWrap/>
            <w:vAlign w:val="bottom"/>
            <w:hideMark/>
          </w:tcPr>
          <w:p w14:paraId="5E6362E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157.5</w:t>
            </w:r>
          </w:p>
        </w:tc>
        <w:tc>
          <w:tcPr>
            <w:tcW w:w="675" w:type="dxa"/>
            <w:tcBorders>
              <w:top w:val="nil"/>
              <w:left w:val="nil"/>
              <w:bottom w:val="single" w:sz="4" w:space="0" w:color="auto"/>
              <w:right w:val="single" w:sz="4" w:space="0" w:color="auto"/>
            </w:tcBorders>
            <w:shd w:val="clear" w:color="auto" w:fill="auto"/>
            <w:noWrap/>
            <w:vAlign w:val="bottom"/>
            <w:hideMark/>
          </w:tcPr>
          <w:p w14:paraId="25D696C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158.0</w:t>
            </w:r>
          </w:p>
        </w:tc>
        <w:tc>
          <w:tcPr>
            <w:tcW w:w="675" w:type="dxa"/>
            <w:tcBorders>
              <w:top w:val="nil"/>
              <w:left w:val="nil"/>
              <w:bottom w:val="single" w:sz="4" w:space="0" w:color="auto"/>
              <w:right w:val="single" w:sz="4" w:space="0" w:color="auto"/>
            </w:tcBorders>
            <w:shd w:val="clear" w:color="auto" w:fill="auto"/>
            <w:noWrap/>
            <w:vAlign w:val="bottom"/>
            <w:hideMark/>
          </w:tcPr>
          <w:p w14:paraId="34624B9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158.6</w:t>
            </w:r>
          </w:p>
        </w:tc>
        <w:tc>
          <w:tcPr>
            <w:tcW w:w="675" w:type="dxa"/>
            <w:tcBorders>
              <w:top w:val="nil"/>
              <w:left w:val="nil"/>
              <w:bottom w:val="single" w:sz="4" w:space="0" w:color="auto"/>
              <w:right w:val="single" w:sz="4" w:space="0" w:color="auto"/>
            </w:tcBorders>
            <w:shd w:val="clear" w:color="auto" w:fill="auto"/>
            <w:noWrap/>
            <w:vAlign w:val="bottom"/>
            <w:hideMark/>
          </w:tcPr>
          <w:p w14:paraId="39FAEC1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159.1</w:t>
            </w:r>
          </w:p>
        </w:tc>
        <w:tc>
          <w:tcPr>
            <w:tcW w:w="675" w:type="dxa"/>
            <w:tcBorders>
              <w:top w:val="nil"/>
              <w:left w:val="nil"/>
              <w:bottom w:val="single" w:sz="4" w:space="0" w:color="auto"/>
              <w:right w:val="single" w:sz="4" w:space="0" w:color="auto"/>
            </w:tcBorders>
            <w:shd w:val="clear" w:color="auto" w:fill="auto"/>
            <w:noWrap/>
            <w:vAlign w:val="bottom"/>
            <w:hideMark/>
          </w:tcPr>
          <w:p w14:paraId="6A413C4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159.7</w:t>
            </w:r>
          </w:p>
        </w:tc>
        <w:tc>
          <w:tcPr>
            <w:tcW w:w="675" w:type="dxa"/>
            <w:tcBorders>
              <w:top w:val="nil"/>
              <w:left w:val="nil"/>
              <w:bottom w:val="single" w:sz="4" w:space="0" w:color="auto"/>
              <w:right w:val="single" w:sz="4" w:space="0" w:color="auto"/>
            </w:tcBorders>
            <w:shd w:val="clear" w:color="auto" w:fill="auto"/>
            <w:noWrap/>
            <w:vAlign w:val="bottom"/>
            <w:hideMark/>
          </w:tcPr>
          <w:p w14:paraId="63B3240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160.2</w:t>
            </w:r>
          </w:p>
        </w:tc>
        <w:tc>
          <w:tcPr>
            <w:tcW w:w="675" w:type="dxa"/>
            <w:tcBorders>
              <w:top w:val="nil"/>
              <w:left w:val="nil"/>
              <w:bottom w:val="single" w:sz="4" w:space="0" w:color="auto"/>
              <w:right w:val="single" w:sz="4" w:space="0" w:color="auto"/>
            </w:tcBorders>
            <w:shd w:val="clear" w:color="auto" w:fill="auto"/>
            <w:noWrap/>
            <w:vAlign w:val="bottom"/>
            <w:hideMark/>
          </w:tcPr>
          <w:p w14:paraId="6A7AC48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160.8</w:t>
            </w:r>
          </w:p>
        </w:tc>
        <w:tc>
          <w:tcPr>
            <w:tcW w:w="675" w:type="dxa"/>
            <w:tcBorders>
              <w:top w:val="nil"/>
              <w:left w:val="nil"/>
              <w:bottom w:val="single" w:sz="4" w:space="0" w:color="auto"/>
              <w:right w:val="single" w:sz="4" w:space="0" w:color="auto"/>
            </w:tcBorders>
            <w:shd w:val="clear" w:color="auto" w:fill="auto"/>
            <w:noWrap/>
            <w:vAlign w:val="bottom"/>
            <w:hideMark/>
          </w:tcPr>
          <w:p w14:paraId="02D2B65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68AA7AD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161.9</w:t>
            </w:r>
          </w:p>
        </w:tc>
        <w:tc>
          <w:tcPr>
            <w:tcW w:w="675" w:type="dxa"/>
            <w:tcBorders>
              <w:top w:val="nil"/>
              <w:left w:val="nil"/>
              <w:bottom w:val="single" w:sz="4" w:space="0" w:color="auto"/>
              <w:right w:val="single" w:sz="4" w:space="0" w:color="auto"/>
            </w:tcBorders>
            <w:shd w:val="clear" w:color="auto" w:fill="auto"/>
            <w:noWrap/>
            <w:vAlign w:val="bottom"/>
            <w:hideMark/>
          </w:tcPr>
          <w:p w14:paraId="6F36F29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2A05074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163.0</w:t>
            </w:r>
          </w:p>
        </w:tc>
        <w:tc>
          <w:tcPr>
            <w:tcW w:w="675" w:type="dxa"/>
            <w:tcBorders>
              <w:top w:val="nil"/>
              <w:left w:val="nil"/>
              <w:bottom w:val="single" w:sz="4" w:space="0" w:color="auto"/>
              <w:right w:val="single" w:sz="4" w:space="0" w:color="auto"/>
            </w:tcBorders>
            <w:shd w:val="clear" w:color="auto" w:fill="auto"/>
            <w:noWrap/>
            <w:vAlign w:val="bottom"/>
            <w:hideMark/>
          </w:tcPr>
          <w:p w14:paraId="1DF4539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163.5</w:t>
            </w:r>
          </w:p>
        </w:tc>
        <w:tc>
          <w:tcPr>
            <w:tcW w:w="675" w:type="dxa"/>
            <w:tcBorders>
              <w:top w:val="nil"/>
              <w:left w:val="nil"/>
              <w:bottom w:val="single" w:sz="4" w:space="0" w:color="auto"/>
              <w:right w:val="single" w:sz="4" w:space="0" w:color="auto"/>
            </w:tcBorders>
            <w:shd w:val="clear" w:color="auto" w:fill="auto"/>
            <w:noWrap/>
            <w:vAlign w:val="bottom"/>
            <w:hideMark/>
          </w:tcPr>
          <w:p w14:paraId="413838F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164.1</w:t>
            </w:r>
          </w:p>
        </w:tc>
        <w:tc>
          <w:tcPr>
            <w:tcW w:w="675" w:type="dxa"/>
            <w:tcBorders>
              <w:top w:val="nil"/>
              <w:left w:val="nil"/>
              <w:bottom w:val="single" w:sz="4" w:space="0" w:color="auto"/>
              <w:right w:val="single" w:sz="4" w:space="0" w:color="auto"/>
            </w:tcBorders>
            <w:shd w:val="clear" w:color="auto" w:fill="auto"/>
            <w:noWrap/>
            <w:vAlign w:val="bottom"/>
            <w:hideMark/>
          </w:tcPr>
          <w:p w14:paraId="24EE963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164.6</w:t>
            </w:r>
          </w:p>
        </w:tc>
        <w:tc>
          <w:tcPr>
            <w:tcW w:w="675" w:type="dxa"/>
            <w:tcBorders>
              <w:top w:val="nil"/>
              <w:left w:val="nil"/>
              <w:bottom w:val="single" w:sz="4" w:space="0" w:color="auto"/>
              <w:right w:val="single" w:sz="4" w:space="0" w:color="auto"/>
            </w:tcBorders>
            <w:shd w:val="clear" w:color="auto" w:fill="auto"/>
            <w:noWrap/>
            <w:vAlign w:val="bottom"/>
            <w:hideMark/>
          </w:tcPr>
          <w:p w14:paraId="70060CE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165.2</w:t>
            </w:r>
          </w:p>
        </w:tc>
        <w:tc>
          <w:tcPr>
            <w:tcW w:w="675" w:type="dxa"/>
            <w:tcBorders>
              <w:top w:val="nil"/>
              <w:left w:val="nil"/>
              <w:bottom w:val="single" w:sz="4" w:space="0" w:color="auto"/>
              <w:right w:val="single" w:sz="4" w:space="0" w:color="auto"/>
            </w:tcBorders>
            <w:shd w:val="clear" w:color="auto" w:fill="auto"/>
            <w:noWrap/>
            <w:vAlign w:val="bottom"/>
            <w:hideMark/>
          </w:tcPr>
          <w:p w14:paraId="3328FD7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165.7</w:t>
            </w:r>
          </w:p>
        </w:tc>
        <w:tc>
          <w:tcPr>
            <w:tcW w:w="675" w:type="dxa"/>
            <w:tcBorders>
              <w:top w:val="nil"/>
              <w:left w:val="nil"/>
              <w:bottom w:val="single" w:sz="4" w:space="0" w:color="auto"/>
              <w:right w:val="single" w:sz="4" w:space="0" w:color="auto"/>
            </w:tcBorders>
            <w:shd w:val="clear" w:color="auto" w:fill="auto"/>
            <w:noWrap/>
            <w:vAlign w:val="bottom"/>
            <w:hideMark/>
          </w:tcPr>
          <w:p w14:paraId="46907D1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166.3</w:t>
            </w:r>
          </w:p>
        </w:tc>
        <w:tc>
          <w:tcPr>
            <w:tcW w:w="675" w:type="dxa"/>
            <w:tcBorders>
              <w:top w:val="nil"/>
              <w:left w:val="nil"/>
              <w:bottom w:val="single" w:sz="4" w:space="0" w:color="auto"/>
              <w:right w:val="single" w:sz="4" w:space="0" w:color="auto"/>
            </w:tcBorders>
            <w:shd w:val="clear" w:color="auto" w:fill="auto"/>
            <w:noWrap/>
            <w:vAlign w:val="bottom"/>
            <w:hideMark/>
          </w:tcPr>
          <w:p w14:paraId="301BEAC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166.8</w:t>
            </w:r>
          </w:p>
        </w:tc>
        <w:tc>
          <w:tcPr>
            <w:tcW w:w="675" w:type="dxa"/>
            <w:tcBorders>
              <w:top w:val="nil"/>
              <w:left w:val="nil"/>
              <w:bottom w:val="single" w:sz="4" w:space="0" w:color="auto"/>
              <w:right w:val="single" w:sz="4" w:space="0" w:color="auto"/>
            </w:tcBorders>
            <w:shd w:val="clear" w:color="auto" w:fill="auto"/>
            <w:noWrap/>
            <w:vAlign w:val="bottom"/>
            <w:hideMark/>
          </w:tcPr>
          <w:p w14:paraId="3A0A545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167.4</w:t>
            </w:r>
          </w:p>
        </w:tc>
        <w:tc>
          <w:tcPr>
            <w:tcW w:w="675" w:type="dxa"/>
            <w:tcBorders>
              <w:top w:val="nil"/>
              <w:left w:val="nil"/>
              <w:bottom w:val="single" w:sz="4" w:space="0" w:color="auto"/>
              <w:right w:val="single" w:sz="4" w:space="0" w:color="auto"/>
            </w:tcBorders>
            <w:shd w:val="clear" w:color="auto" w:fill="auto"/>
            <w:noWrap/>
            <w:vAlign w:val="bottom"/>
            <w:hideMark/>
          </w:tcPr>
          <w:p w14:paraId="39537AF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167.9</w:t>
            </w:r>
          </w:p>
        </w:tc>
      </w:tr>
      <w:tr w:rsidR="00650D53" w:rsidRPr="00650D53" w14:paraId="351503B1"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F53DF59"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29.5 </w:t>
            </w:r>
          </w:p>
        </w:tc>
        <w:tc>
          <w:tcPr>
            <w:tcW w:w="736" w:type="dxa"/>
            <w:tcBorders>
              <w:top w:val="nil"/>
              <w:left w:val="nil"/>
              <w:bottom w:val="single" w:sz="4" w:space="0" w:color="auto"/>
              <w:right w:val="single" w:sz="4" w:space="0" w:color="auto"/>
            </w:tcBorders>
            <w:shd w:val="clear" w:color="auto" w:fill="auto"/>
            <w:noWrap/>
            <w:vAlign w:val="bottom"/>
            <w:hideMark/>
          </w:tcPr>
          <w:p w14:paraId="4FAC4A6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157.3</w:t>
            </w:r>
          </w:p>
        </w:tc>
        <w:tc>
          <w:tcPr>
            <w:tcW w:w="675" w:type="dxa"/>
            <w:tcBorders>
              <w:top w:val="nil"/>
              <w:left w:val="nil"/>
              <w:bottom w:val="single" w:sz="4" w:space="0" w:color="auto"/>
              <w:right w:val="single" w:sz="4" w:space="0" w:color="auto"/>
            </w:tcBorders>
            <w:shd w:val="clear" w:color="auto" w:fill="auto"/>
            <w:noWrap/>
            <w:vAlign w:val="bottom"/>
            <w:hideMark/>
          </w:tcPr>
          <w:p w14:paraId="1FAF08A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157.9</w:t>
            </w:r>
          </w:p>
        </w:tc>
        <w:tc>
          <w:tcPr>
            <w:tcW w:w="675" w:type="dxa"/>
            <w:tcBorders>
              <w:top w:val="nil"/>
              <w:left w:val="nil"/>
              <w:bottom w:val="single" w:sz="4" w:space="0" w:color="auto"/>
              <w:right w:val="single" w:sz="4" w:space="0" w:color="auto"/>
            </w:tcBorders>
            <w:shd w:val="clear" w:color="auto" w:fill="auto"/>
            <w:noWrap/>
            <w:vAlign w:val="bottom"/>
            <w:hideMark/>
          </w:tcPr>
          <w:p w14:paraId="18EB506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158.4</w:t>
            </w:r>
          </w:p>
        </w:tc>
        <w:tc>
          <w:tcPr>
            <w:tcW w:w="675" w:type="dxa"/>
            <w:tcBorders>
              <w:top w:val="nil"/>
              <w:left w:val="nil"/>
              <w:bottom w:val="single" w:sz="4" w:space="0" w:color="auto"/>
              <w:right w:val="single" w:sz="4" w:space="0" w:color="auto"/>
            </w:tcBorders>
            <w:shd w:val="clear" w:color="auto" w:fill="auto"/>
            <w:noWrap/>
            <w:vAlign w:val="bottom"/>
            <w:hideMark/>
          </w:tcPr>
          <w:p w14:paraId="1678243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159.0</w:t>
            </w:r>
          </w:p>
        </w:tc>
        <w:tc>
          <w:tcPr>
            <w:tcW w:w="675" w:type="dxa"/>
            <w:tcBorders>
              <w:top w:val="nil"/>
              <w:left w:val="nil"/>
              <w:bottom w:val="single" w:sz="4" w:space="0" w:color="auto"/>
              <w:right w:val="single" w:sz="4" w:space="0" w:color="auto"/>
            </w:tcBorders>
            <w:shd w:val="clear" w:color="auto" w:fill="auto"/>
            <w:noWrap/>
            <w:vAlign w:val="bottom"/>
            <w:hideMark/>
          </w:tcPr>
          <w:p w14:paraId="1A11E63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159.5</w:t>
            </w:r>
          </w:p>
        </w:tc>
        <w:tc>
          <w:tcPr>
            <w:tcW w:w="675" w:type="dxa"/>
            <w:tcBorders>
              <w:top w:val="nil"/>
              <w:left w:val="nil"/>
              <w:bottom w:val="single" w:sz="4" w:space="0" w:color="auto"/>
              <w:right w:val="single" w:sz="4" w:space="0" w:color="auto"/>
            </w:tcBorders>
            <w:shd w:val="clear" w:color="auto" w:fill="auto"/>
            <w:noWrap/>
            <w:vAlign w:val="bottom"/>
            <w:hideMark/>
          </w:tcPr>
          <w:p w14:paraId="3BB9811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569ABA5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160.6</w:t>
            </w:r>
          </w:p>
        </w:tc>
        <w:tc>
          <w:tcPr>
            <w:tcW w:w="675" w:type="dxa"/>
            <w:tcBorders>
              <w:top w:val="nil"/>
              <w:left w:val="nil"/>
              <w:bottom w:val="single" w:sz="4" w:space="0" w:color="auto"/>
              <w:right w:val="single" w:sz="4" w:space="0" w:color="auto"/>
            </w:tcBorders>
            <w:shd w:val="clear" w:color="auto" w:fill="auto"/>
            <w:noWrap/>
            <w:vAlign w:val="bottom"/>
            <w:hideMark/>
          </w:tcPr>
          <w:p w14:paraId="08EB1A5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161.2</w:t>
            </w:r>
          </w:p>
        </w:tc>
        <w:tc>
          <w:tcPr>
            <w:tcW w:w="675" w:type="dxa"/>
            <w:tcBorders>
              <w:top w:val="nil"/>
              <w:left w:val="nil"/>
              <w:bottom w:val="single" w:sz="4" w:space="0" w:color="auto"/>
              <w:right w:val="single" w:sz="4" w:space="0" w:color="auto"/>
            </w:tcBorders>
            <w:shd w:val="clear" w:color="auto" w:fill="auto"/>
            <w:noWrap/>
            <w:vAlign w:val="bottom"/>
            <w:hideMark/>
          </w:tcPr>
          <w:p w14:paraId="3E5E055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161.7</w:t>
            </w:r>
          </w:p>
        </w:tc>
        <w:tc>
          <w:tcPr>
            <w:tcW w:w="675" w:type="dxa"/>
            <w:tcBorders>
              <w:top w:val="nil"/>
              <w:left w:val="nil"/>
              <w:bottom w:val="single" w:sz="4" w:space="0" w:color="auto"/>
              <w:right w:val="single" w:sz="4" w:space="0" w:color="auto"/>
            </w:tcBorders>
            <w:shd w:val="clear" w:color="auto" w:fill="auto"/>
            <w:noWrap/>
            <w:vAlign w:val="bottom"/>
            <w:hideMark/>
          </w:tcPr>
          <w:p w14:paraId="37FFF25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162.3</w:t>
            </w:r>
          </w:p>
        </w:tc>
        <w:tc>
          <w:tcPr>
            <w:tcW w:w="675" w:type="dxa"/>
            <w:tcBorders>
              <w:top w:val="nil"/>
              <w:left w:val="nil"/>
              <w:bottom w:val="single" w:sz="4" w:space="0" w:color="auto"/>
              <w:right w:val="single" w:sz="4" w:space="0" w:color="auto"/>
            </w:tcBorders>
            <w:shd w:val="clear" w:color="auto" w:fill="auto"/>
            <w:noWrap/>
            <w:vAlign w:val="bottom"/>
            <w:hideMark/>
          </w:tcPr>
          <w:p w14:paraId="7100A04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162.8</w:t>
            </w:r>
          </w:p>
        </w:tc>
        <w:tc>
          <w:tcPr>
            <w:tcW w:w="675" w:type="dxa"/>
            <w:tcBorders>
              <w:top w:val="nil"/>
              <w:left w:val="nil"/>
              <w:bottom w:val="single" w:sz="4" w:space="0" w:color="auto"/>
              <w:right w:val="single" w:sz="4" w:space="0" w:color="auto"/>
            </w:tcBorders>
            <w:shd w:val="clear" w:color="auto" w:fill="auto"/>
            <w:noWrap/>
            <w:vAlign w:val="bottom"/>
            <w:hideMark/>
          </w:tcPr>
          <w:p w14:paraId="40110E1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163.4</w:t>
            </w:r>
          </w:p>
        </w:tc>
        <w:tc>
          <w:tcPr>
            <w:tcW w:w="675" w:type="dxa"/>
            <w:tcBorders>
              <w:top w:val="nil"/>
              <w:left w:val="nil"/>
              <w:bottom w:val="single" w:sz="4" w:space="0" w:color="auto"/>
              <w:right w:val="single" w:sz="4" w:space="0" w:color="auto"/>
            </w:tcBorders>
            <w:shd w:val="clear" w:color="auto" w:fill="auto"/>
            <w:noWrap/>
            <w:vAlign w:val="bottom"/>
            <w:hideMark/>
          </w:tcPr>
          <w:p w14:paraId="6955996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163.9</w:t>
            </w:r>
          </w:p>
        </w:tc>
        <w:tc>
          <w:tcPr>
            <w:tcW w:w="675" w:type="dxa"/>
            <w:tcBorders>
              <w:top w:val="nil"/>
              <w:left w:val="nil"/>
              <w:bottom w:val="single" w:sz="4" w:space="0" w:color="auto"/>
              <w:right w:val="single" w:sz="4" w:space="0" w:color="auto"/>
            </w:tcBorders>
            <w:shd w:val="clear" w:color="auto" w:fill="auto"/>
            <w:noWrap/>
            <w:vAlign w:val="bottom"/>
            <w:hideMark/>
          </w:tcPr>
          <w:p w14:paraId="13EA446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164.5</w:t>
            </w:r>
          </w:p>
        </w:tc>
        <w:tc>
          <w:tcPr>
            <w:tcW w:w="675" w:type="dxa"/>
            <w:tcBorders>
              <w:top w:val="nil"/>
              <w:left w:val="nil"/>
              <w:bottom w:val="single" w:sz="4" w:space="0" w:color="auto"/>
              <w:right w:val="single" w:sz="4" w:space="0" w:color="auto"/>
            </w:tcBorders>
            <w:shd w:val="clear" w:color="auto" w:fill="auto"/>
            <w:noWrap/>
            <w:vAlign w:val="bottom"/>
            <w:hideMark/>
          </w:tcPr>
          <w:p w14:paraId="1D50052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165.0</w:t>
            </w:r>
          </w:p>
        </w:tc>
        <w:tc>
          <w:tcPr>
            <w:tcW w:w="675" w:type="dxa"/>
            <w:tcBorders>
              <w:top w:val="nil"/>
              <w:left w:val="nil"/>
              <w:bottom w:val="single" w:sz="4" w:space="0" w:color="auto"/>
              <w:right w:val="single" w:sz="4" w:space="0" w:color="auto"/>
            </w:tcBorders>
            <w:shd w:val="clear" w:color="auto" w:fill="auto"/>
            <w:noWrap/>
            <w:vAlign w:val="bottom"/>
            <w:hideMark/>
          </w:tcPr>
          <w:p w14:paraId="21E2972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165.6</w:t>
            </w:r>
          </w:p>
        </w:tc>
        <w:tc>
          <w:tcPr>
            <w:tcW w:w="675" w:type="dxa"/>
            <w:tcBorders>
              <w:top w:val="nil"/>
              <w:left w:val="nil"/>
              <w:bottom w:val="single" w:sz="4" w:space="0" w:color="auto"/>
              <w:right w:val="single" w:sz="4" w:space="0" w:color="auto"/>
            </w:tcBorders>
            <w:shd w:val="clear" w:color="auto" w:fill="auto"/>
            <w:noWrap/>
            <w:vAlign w:val="bottom"/>
            <w:hideMark/>
          </w:tcPr>
          <w:p w14:paraId="0CCDF29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166.1</w:t>
            </w:r>
          </w:p>
        </w:tc>
        <w:tc>
          <w:tcPr>
            <w:tcW w:w="675" w:type="dxa"/>
            <w:tcBorders>
              <w:top w:val="nil"/>
              <w:left w:val="nil"/>
              <w:bottom w:val="single" w:sz="4" w:space="0" w:color="auto"/>
              <w:right w:val="single" w:sz="4" w:space="0" w:color="auto"/>
            </w:tcBorders>
            <w:shd w:val="clear" w:color="auto" w:fill="auto"/>
            <w:noWrap/>
            <w:vAlign w:val="bottom"/>
            <w:hideMark/>
          </w:tcPr>
          <w:p w14:paraId="53E1280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166.7</w:t>
            </w:r>
          </w:p>
        </w:tc>
        <w:tc>
          <w:tcPr>
            <w:tcW w:w="675" w:type="dxa"/>
            <w:tcBorders>
              <w:top w:val="nil"/>
              <w:left w:val="nil"/>
              <w:bottom w:val="single" w:sz="4" w:space="0" w:color="auto"/>
              <w:right w:val="single" w:sz="4" w:space="0" w:color="auto"/>
            </w:tcBorders>
            <w:shd w:val="clear" w:color="auto" w:fill="auto"/>
            <w:noWrap/>
            <w:vAlign w:val="bottom"/>
            <w:hideMark/>
          </w:tcPr>
          <w:p w14:paraId="7FC9A12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167.3</w:t>
            </w:r>
          </w:p>
        </w:tc>
        <w:tc>
          <w:tcPr>
            <w:tcW w:w="675" w:type="dxa"/>
            <w:tcBorders>
              <w:top w:val="nil"/>
              <w:left w:val="nil"/>
              <w:bottom w:val="single" w:sz="4" w:space="0" w:color="auto"/>
              <w:right w:val="single" w:sz="4" w:space="0" w:color="auto"/>
            </w:tcBorders>
            <w:shd w:val="clear" w:color="auto" w:fill="auto"/>
            <w:noWrap/>
            <w:vAlign w:val="bottom"/>
            <w:hideMark/>
          </w:tcPr>
          <w:p w14:paraId="75395F9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167.8</w:t>
            </w:r>
          </w:p>
        </w:tc>
      </w:tr>
      <w:tr w:rsidR="00650D53" w:rsidRPr="00650D53" w14:paraId="788EFDE5"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23B5D12"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29.0 </w:t>
            </w:r>
          </w:p>
        </w:tc>
        <w:tc>
          <w:tcPr>
            <w:tcW w:w="736" w:type="dxa"/>
            <w:tcBorders>
              <w:top w:val="nil"/>
              <w:left w:val="nil"/>
              <w:bottom w:val="single" w:sz="4" w:space="0" w:color="auto"/>
              <w:right w:val="single" w:sz="4" w:space="0" w:color="auto"/>
            </w:tcBorders>
            <w:shd w:val="clear" w:color="auto" w:fill="auto"/>
            <w:noWrap/>
            <w:vAlign w:val="bottom"/>
            <w:hideMark/>
          </w:tcPr>
          <w:p w14:paraId="3A6E1EC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157.5</w:t>
            </w:r>
          </w:p>
        </w:tc>
        <w:tc>
          <w:tcPr>
            <w:tcW w:w="675" w:type="dxa"/>
            <w:tcBorders>
              <w:top w:val="nil"/>
              <w:left w:val="nil"/>
              <w:bottom w:val="single" w:sz="4" w:space="0" w:color="auto"/>
              <w:right w:val="single" w:sz="4" w:space="0" w:color="auto"/>
            </w:tcBorders>
            <w:shd w:val="clear" w:color="auto" w:fill="auto"/>
            <w:noWrap/>
            <w:vAlign w:val="bottom"/>
            <w:hideMark/>
          </w:tcPr>
          <w:p w14:paraId="2D9EBA3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158.0</w:t>
            </w:r>
          </w:p>
        </w:tc>
        <w:tc>
          <w:tcPr>
            <w:tcW w:w="675" w:type="dxa"/>
            <w:tcBorders>
              <w:top w:val="nil"/>
              <w:left w:val="nil"/>
              <w:bottom w:val="single" w:sz="4" w:space="0" w:color="auto"/>
              <w:right w:val="single" w:sz="4" w:space="0" w:color="auto"/>
            </w:tcBorders>
            <w:shd w:val="clear" w:color="auto" w:fill="auto"/>
            <w:noWrap/>
            <w:vAlign w:val="bottom"/>
            <w:hideMark/>
          </w:tcPr>
          <w:p w14:paraId="3D59BFB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158.6</w:t>
            </w:r>
          </w:p>
        </w:tc>
        <w:tc>
          <w:tcPr>
            <w:tcW w:w="675" w:type="dxa"/>
            <w:tcBorders>
              <w:top w:val="nil"/>
              <w:left w:val="nil"/>
              <w:bottom w:val="single" w:sz="4" w:space="0" w:color="auto"/>
              <w:right w:val="single" w:sz="4" w:space="0" w:color="auto"/>
            </w:tcBorders>
            <w:shd w:val="clear" w:color="auto" w:fill="auto"/>
            <w:noWrap/>
            <w:vAlign w:val="bottom"/>
            <w:hideMark/>
          </w:tcPr>
          <w:p w14:paraId="371DC2F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159.1</w:t>
            </w:r>
          </w:p>
        </w:tc>
        <w:tc>
          <w:tcPr>
            <w:tcW w:w="675" w:type="dxa"/>
            <w:tcBorders>
              <w:top w:val="nil"/>
              <w:left w:val="nil"/>
              <w:bottom w:val="single" w:sz="4" w:space="0" w:color="auto"/>
              <w:right w:val="single" w:sz="4" w:space="0" w:color="auto"/>
            </w:tcBorders>
            <w:shd w:val="clear" w:color="auto" w:fill="auto"/>
            <w:noWrap/>
            <w:vAlign w:val="bottom"/>
            <w:hideMark/>
          </w:tcPr>
          <w:p w14:paraId="0BCDBA5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159.7</w:t>
            </w:r>
          </w:p>
        </w:tc>
        <w:tc>
          <w:tcPr>
            <w:tcW w:w="675" w:type="dxa"/>
            <w:tcBorders>
              <w:top w:val="nil"/>
              <w:left w:val="nil"/>
              <w:bottom w:val="single" w:sz="4" w:space="0" w:color="auto"/>
              <w:right w:val="single" w:sz="4" w:space="0" w:color="auto"/>
            </w:tcBorders>
            <w:shd w:val="clear" w:color="auto" w:fill="auto"/>
            <w:noWrap/>
            <w:vAlign w:val="bottom"/>
            <w:hideMark/>
          </w:tcPr>
          <w:p w14:paraId="6E71E34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160.2</w:t>
            </w:r>
          </w:p>
        </w:tc>
        <w:tc>
          <w:tcPr>
            <w:tcW w:w="675" w:type="dxa"/>
            <w:tcBorders>
              <w:top w:val="nil"/>
              <w:left w:val="nil"/>
              <w:bottom w:val="single" w:sz="4" w:space="0" w:color="auto"/>
              <w:right w:val="single" w:sz="4" w:space="0" w:color="auto"/>
            </w:tcBorders>
            <w:shd w:val="clear" w:color="auto" w:fill="auto"/>
            <w:noWrap/>
            <w:vAlign w:val="bottom"/>
            <w:hideMark/>
          </w:tcPr>
          <w:p w14:paraId="2228446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160.8</w:t>
            </w:r>
          </w:p>
        </w:tc>
        <w:tc>
          <w:tcPr>
            <w:tcW w:w="675" w:type="dxa"/>
            <w:tcBorders>
              <w:top w:val="nil"/>
              <w:left w:val="nil"/>
              <w:bottom w:val="single" w:sz="4" w:space="0" w:color="auto"/>
              <w:right w:val="single" w:sz="4" w:space="0" w:color="auto"/>
            </w:tcBorders>
            <w:shd w:val="clear" w:color="auto" w:fill="auto"/>
            <w:noWrap/>
            <w:vAlign w:val="bottom"/>
            <w:hideMark/>
          </w:tcPr>
          <w:p w14:paraId="7DD4ECC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6C8C3B1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161.9</w:t>
            </w:r>
          </w:p>
        </w:tc>
        <w:tc>
          <w:tcPr>
            <w:tcW w:w="675" w:type="dxa"/>
            <w:tcBorders>
              <w:top w:val="nil"/>
              <w:left w:val="nil"/>
              <w:bottom w:val="single" w:sz="4" w:space="0" w:color="auto"/>
              <w:right w:val="single" w:sz="4" w:space="0" w:color="auto"/>
            </w:tcBorders>
            <w:shd w:val="clear" w:color="auto" w:fill="auto"/>
            <w:noWrap/>
            <w:vAlign w:val="bottom"/>
            <w:hideMark/>
          </w:tcPr>
          <w:p w14:paraId="5AC41FE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3108911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163.0</w:t>
            </w:r>
          </w:p>
        </w:tc>
        <w:tc>
          <w:tcPr>
            <w:tcW w:w="675" w:type="dxa"/>
            <w:tcBorders>
              <w:top w:val="nil"/>
              <w:left w:val="nil"/>
              <w:bottom w:val="single" w:sz="4" w:space="0" w:color="auto"/>
              <w:right w:val="single" w:sz="4" w:space="0" w:color="auto"/>
            </w:tcBorders>
            <w:shd w:val="clear" w:color="auto" w:fill="auto"/>
            <w:noWrap/>
            <w:vAlign w:val="bottom"/>
            <w:hideMark/>
          </w:tcPr>
          <w:p w14:paraId="30B33E0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163.5</w:t>
            </w:r>
          </w:p>
        </w:tc>
        <w:tc>
          <w:tcPr>
            <w:tcW w:w="675" w:type="dxa"/>
            <w:tcBorders>
              <w:top w:val="nil"/>
              <w:left w:val="nil"/>
              <w:bottom w:val="single" w:sz="4" w:space="0" w:color="auto"/>
              <w:right w:val="single" w:sz="4" w:space="0" w:color="auto"/>
            </w:tcBorders>
            <w:shd w:val="clear" w:color="auto" w:fill="auto"/>
            <w:noWrap/>
            <w:vAlign w:val="bottom"/>
            <w:hideMark/>
          </w:tcPr>
          <w:p w14:paraId="67606DF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164.1</w:t>
            </w:r>
          </w:p>
        </w:tc>
        <w:tc>
          <w:tcPr>
            <w:tcW w:w="675" w:type="dxa"/>
            <w:tcBorders>
              <w:top w:val="nil"/>
              <w:left w:val="nil"/>
              <w:bottom w:val="single" w:sz="4" w:space="0" w:color="auto"/>
              <w:right w:val="single" w:sz="4" w:space="0" w:color="auto"/>
            </w:tcBorders>
            <w:shd w:val="clear" w:color="auto" w:fill="auto"/>
            <w:noWrap/>
            <w:vAlign w:val="bottom"/>
            <w:hideMark/>
          </w:tcPr>
          <w:p w14:paraId="796840A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164.6</w:t>
            </w:r>
          </w:p>
        </w:tc>
        <w:tc>
          <w:tcPr>
            <w:tcW w:w="675" w:type="dxa"/>
            <w:tcBorders>
              <w:top w:val="nil"/>
              <w:left w:val="nil"/>
              <w:bottom w:val="single" w:sz="4" w:space="0" w:color="auto"/>
              <w:right w:val="single" w:sz="4" w:space="0" w:color="auto"/>
            </w:tcBorders>
            <w:shd w:val="clear" w:color="auto" w:fill="auto"/>
            <w:noWrap/>
            <w:vAlign w:val="bottom"/>
            <w:hideMark/>
          </w:tcPr>
          <w:p w14:paraId="2F8513E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165.2</w:t>
            </w:r>
          </w:p>
        </w:tc>
        <w:tc>
          <w:tcPr>
            <w:tcW w:w="675" w:type="dxa"/>
            <w:tcBorders>
              <w:top w:val="nil"/>
              <w:left w:val="nil"/>
              <w:bottom w:val="single" w:sz="4" w:space="0" w:color="auto"/>
              <w:right w:val="single" w:sz="4" w:space="0" w:color="auto"/>
            </w:tcBorders>
            <w:shd w:val="clear" w:color="auto" w:fill="auto"/>
            <w:noWrap/>
            <w:vAlign w:val="bottom"/>
            <w:hideMark/>
          </w:tcPr>
          <w:p w14:paraId="1F5A02B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165.7</w:t>
            </w:r>
          </w:p>
        </w:tc>
        <w:tc>
          <w:tcPr>
            <w:tcW w:w="675" w:type="dxa"/>
            <w:tcBorders>
              <w:top w:val="nil"/>
              <w:left w:val="nil"/>
              <w:bottom w:val="single" w:sz="4" w:space="0" w:color="auto"/>
              <w:right w:val="single" w:sz="4" w:space="0" w:color="auto"/>
            </w:tcBorders>
            <w:shd w:val="clear" w:color="auto" w:fill="auto"/>
            <w:noWrap/>
            <w:vAlign w:val="bottom"/>
            <w:hideMark/>
          </w:tcPr>
          <w:p w14:paraId="5B266F2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166.3</w:t>
            </w:r>
          </w:p>
        </w:tc>
        <w:tc>
          <w:tcPr>
            <w:tcW w:w="675" w:type="dxa"/>
            <w:tcBorders>
              <w:top w:val="nil"/>
              <w:left w:val="nil"/>
              <w:bottom w:val="single" w:sz="4" w:space="0" w:color="auto"/>
              <w:right w:val="single" w:sz="4" w:space="0" w:color="auto"/>
            </w:tcBorders>
            <w:shd w:val="clear" w:color="auto" w:fill="auto"/>
            <w:noWrap/>
            <w:vAlign w:val="bottom"/>
            <w:hideMark/>
          </w:tcPr>
          <w:p w14:paraId="6C8435F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166.8</w:t>
            </w:r>
          </w:p>
        </w:tc>
        <w:tc>
          <w:tcPr>
            <w:tcW w:w="675" w:type="dxa"/>
            <w:tcBorders>
              <w:top w:val="nil"/>
              <w:left w:val="nil"/>
              <w:bottom w:val="single" w:sz="4" w:space="0" w:color="auto"/>
              <w:right w:val="single" w:sz="4" w:space="0" w:color="auto"/>
            </w:tcBorders>
            <w:shd w:val="clear" w:color="auto" w:fill="auto"/>
            <w:noWrap/>
            <w:vAlign w:val="bottom"/>
            <w:hideMark/>
          </w:tcPr>
          <w:p w14:paraId="2717210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167.4</w:t>
            </w:r>
          </w:p>
        </w:tc>
        <w:tc>
          <w:tcPr>
            <w:tcW w:w="675" w:type="dxa"/>
            <w:tcBorders>
              <w:top w:val="nil"/>
              <w:left w:val="nil"/>
              <w:bottom w:val="single" w:sz="4" w:space="0" w:color="auto"/>
              <w:right w:val="single" w:sz="4" w:space="0" w:color="auto"/>
            </w:tcBorders>
            <w:shd w:val="clear" w:color="auto" w:fill="auto"/>
            <w:noWrap/>
            <w:vAlign w:val="bottom"/>
            <w:hideMark/>
          </w:tcPr>
          <w:p w14:paraId="3D5B747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167.9</w:t>
            </w:r>
          </w:p>
        </w:tc>
      </w:tr>
      <w:tr w:rsidR="00650D53" w:rsidRPr="00650D53" w14:paraId="6886C0AC"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0AF3B25"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29.5 </w:t>
            </w:r>
          </w:p>
        </w:tc>
        <w:tc>
          <w:tcPr>
            <w:tcW w:w="736" w:type="dxa"/>
            <w:tcBorders>
              <w:top w:val="nil"/>
              <w:left w:val="nil"/>
              <w:bottom w:val="single" w:sz="4" w:space="0" w:color="auto"/>
              <w:right w:val="single" w:sz="4" w:space="0" w:color="auto"/>
            </w:tcBorders>
            <w:shd w:val="clear" w:color="auto" w:fill="auto"/>
            <w:noWrap/>
            <w:vAlign w:val="bottom"/>
            <w:hideMark/>
          </w:tcPr>
          <w:p w14:paraId="7D7CC52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157.3</w:t>
            </w:r>
          </w:p>
        </w:tc>
        <w:tc>
          <w:tcPr>
            <w:tcW w:w="675" w:type="dxa"/>
            <w:tcBorders>
              <w:top w:val="nil"/>
              <w:left w:val="nil"/>
              <w:bottom w:val="single" w:sz="4" w:space="0" w:color="auto"/>
              <w:right w:val="single" w:sz="4" w:space="0" w:color="auto"/>
            </w:tcBorders>
            <w:shd w:val="clear" w:color="auto" w:fill="auto"/>
            <w:noWrap/>
            <w:vAlign w:val="bottom"/>
            <w:hideMark/>
          </w:tcPr>
          <w:p w14:paraId="36A3F9F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157.9</w:t>
            </w:r>
          </w:p>
        </w:tc>
        <w:tc>
          <w:tcPr>
            <w:tcW w:w="675" w:type="dxa"/>
            <w:tcBorders>
              <w:top w:val="nil"/>
              <w:left w:val="nil"/>
              <w:bottom w:val="single" w:sz="4" w:space="0" w:color="auto"/>
              <w:right w:val="single" w:sz="4" w:space="0" w:color="auto"/>
            </w:tcBorders>
            <w:shd w:val="clear" w:color="auto" w:fill="auto"/>
            <w:noWrap/>
            <w:vAlign w:val="bottom"/>
            <w:hideMark/>
          </w:tcPr>
          <w:p w14:paraId="4BB8D37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158.4</w:t>
            </w:r>
          </w:p>
        </w:tc>
        <w:tc>
          <w:tcPr>
            <w:tcW w:w="675" w:type="dxa"/>
            <w:tcBorders>
              <w:top w:val="nil"/>
              <w:left w:val="nil"/>
              <w:bottom w:val="single" w:sz="4" w:space="0" w:color="auto"/>
              <w:right w:val="single" w:sz="4" w:space="0" w:color="auto"/>
            </w:tcBorders>
            <w:shd w:val="clear" w:color="auto" w:fill="auto"/>
            <w:noWrap/>
            <w:vAlign w:val="bottom"/>
            <w:hideMark/>
          </w:tcPr>
          <w:p w14:paraId="0C96580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159.0</w:t>
            </w:r>
          </w:p>
        </w:tc>
        <w:tc>
          <w:tcPr>
            <w:tcW w:w="675" w:type="dxa"/>
            <w:tcBorders>
              <w:top w:val="nil"/>
              <w:left w:val="nil"/>
              <w:bottom w:val="single" w:sz="4" w:space="0" w:color="auto"/>
              <w:right w:val="single" w:sz="4" w:space="0" w:color="auto"/>
            </w:tcBorders>
            <w:shd w:val="clear" w:color="auto" w:fill="auto"/>
            <w:noWrap/>
            <w:vAlign w:val="bottom"/>
            <w:hideMark/>
          </w:tcPr>
          <w:p w14:paraId="7EBCA4F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159.5</w:t>
            </w:r>
          </w:p>
        </w:tc>
        <w:tc>
          <w:tcPr>
            <w:tcW w:w="675" w:type="dxa"/>
            <w:tcBorders>
              <w:top w:val="nil"/>
              <w:left w:val="nil"/>
              <w:bottom w:val="single" w:sz="4" w:space="0" w:color="auto"/>
              <w:right w:val="single" w:sz="4" w:space="0" w:color="auto"/>
            </w:tcBorders>
            <w:shd w:val="clear" w:color="auto" w:fill="auto"/>
            <w:noWrap/>
            <w:vAlign w:val="bottom"/>
            <w:hideMark/>
          </w:tcPr>
          <w:p w14:paraId="2610909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6486A41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160.6</w:t>
            </w:r>
          </w:p>
        </w:tc>
        <w:tc>
          <w:tcPr>
            <w:tcW w:w="675" w:type="dxa"/>
            <w:tcBorders>
              <w:top w:val="nil"/>
              <w:left w:val="nil"/>
              <w:bottom w:val="single" w:sz="4" w:space="0" w:color="auto"/>
              <w:right w:val="single" w:sz="4" w:space="0" w:color="auto"/>
            </w:tcBorders>
            <w:shd w:val="clear" w:color="auto" w:fill="auto"/>
            <w:noWrap/>
            <w:vAlign w:val="bottom"/>
            <w:hideMark/>
          </w:tcPr>
          <w:p w14:paraId="1C515CD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161.2</w:t>
            </w:r>
          </w:p>
        </w:tc>
        <w:tc>
          <w:tcPr>
            <w:tcW w:w="675" w:type="dxa"/>
            <w:tcBorders>
              <w:top w:val="nil"/>
              <w:left w:val="nil"/>
              <w:bottom w:val="single" w:sz="4" w:space="0" w:color="auto"/>
              <w:right w:val="single" w:sz="4" w:space="0" w:color="auto"/>
            </w:tcBorders>
            <w:shd w:val="clear" w:color="auto" w:fill="auto"/>
            <w:noWrap/>
            <w:vAlign w:val="bottom"/>
            <w:hideMark/>
          </w:tcPr>
          <w:p w14:paraId="7863B28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161.7</w:t>
            </w:r>
          </w:p>
        </w:tc>
        <w:tc>
          <w:tcPr>
            <w:tcW w:w="675" w:type="dxa"/>
            <w:tcBorders>
              <w:top w:val="nil"/>
              <w:left w:val="nil"/>
              <w:bottom w:val="single" w:sz="4" w:space="0" w:color="auto"/>
              <w:right w:val="single" w:sz="4" w:space="0" w:color="auto"/>
            </w:tcBorders>
            <w:shd w:val="clear" w:color="auto" w:fill="auto"/>
            <w:noWrap/>
            <w:vAlign w:val="bottom"/>
            <w:hideMark/>
          </w:tcPr>
          <w:p w14:paraId="23C563C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162.3</w:t>
            </w:r>
          </w:p>
        </w:tc>
        <w:tc>
          <w:tcPr>
            <w:tcW w:w="675" w:type="dxa"/>
            <w:tcBorders>
              <w:top w:val="nil"/>
              <w:left w:val="nil"/>
              <w:bottom w:val="single" w:sz="4" w:space="0" w:color="auto"/>
              <w:right w:val="single" w:sz="4" w:space="0" w:color="auto"/>
            </w:tcBorders>
            <w:shd w:val="clear" w:color="auto" w:fill="auto"/>
            <w:noWrap/>
            <w:vAlign w:val="bottom"/>
            <w:hideMark/>
          </w:tcPr>
          <w:p w14:paraId="6692792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162.8</w:t>
            </w:r>
          </w:p>
        </w:tc>
        <w:tc>
          <w:tcPr>
            <w:tcW w:w="675" w:type="dxa"/>
            <w:tcBorders>
              <w:top w:val="nil"/>
              <w:left w:val="nil"/>
              <w:bottom w:val="single" w:sz="4" w:space="0" w:color="auto"/>
              <w:right w:val="single" w:sz="4" w:space="0" w:color="auto"/>
            </w:tcBorders>
            <w:shd w:val="clear" w:color="auto" w:fill="auto"/>
            <w:noWrap/>
            <w:vAlign w:val="bottom"/>
            <w:hideMark/>
          </w:tcPr>
          <w:p w14:paraId="1C3DAFA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163.4</w:t>
            </w:r>
          </w:p>
        </w:tc>
        <w:tc>
          <w:tcPr>
            <w:tcW w:w="675" w:type="dxa"/>
            <w:tcBorders>
              <w:top w:val="nil"/>
              <w:left w:val="nil"/>
              <w:bottom w:val="single" w:sz="4" w:space="0" w:color="auto"/>
              <w:right w:val="single" w:sz="4" w:space="0" w:color="auto"/>
            </w:tcBorders>
            <w:shd w:val="clear" w:color="auto" w:fill="auto"/>
            <w:noWrap/>
            <w:vAlign w:val="bottom"/>
            <w:hideMark/>
          </w:tcPr>
          <w:p w14:paraId="0589144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163.9</w:t>
            </w:r>
          </w:p>
        </w:tc>
        <w:tc>
          <w:tcPr>
            <w:tcW w:w="675" w:type="dxa"/>
            <w:tcBorders>
              <w:top w:val="nil"/>
              <w:left w:val="nil"/>
              <w:bottom w:val="single" w:sz="4" w:space="0" w:color="auto"/>
              <w:right w:val="single" w:sz="4" w:space="0" w:color="auto"/>
            </w:tcBorders>
            <w:shd w:val="clear" w:color="auto" w:fill="auto"/>
            <w:noWrap/>
            <w:vAlign w:val="bottom"/>
            <w:hideMark/>
          </w:tcPr>
          <w:p w14:paraId="76DCBE5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164.5</w:t>
            </w:r>
          </w:p>
        </w:tc>
        <w:tc>
          <w:tcPr>
            <w:tcW w:w="675" w:type="dxa"/>
            <w:tcBorders>
              <w:top w:val="nil"/>
              <w:left w:val="nil"/>
              <w:bottom w:val="single" w:sz="4" w:space="0" w:color="auto"/>
              <w:right w:val="single" w:sz="4" w:space="0" w:color="auto"/>
            </w:tcBorders>
            <w:shd w:val="clear" w:color="auto" w:fill="auto"/>
            <w:noWrap/>
            <w:vAlign w:val="bottom"/>
            <w:hideMark/>
          </w:tcPr>
          <w:p w14:paraId="0D7FE15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165.0</w:t>
            </w:r>
          </w:p>
        </w:tc>
        <w:tc>
          <w:tcPr>
            <w:tcW w:w="675" w:type="dxa"/>
            <w:tcBorders>
              <w:top w:val="nil"/>
              <w:left w:val="nil"/>
              <w:bottom w:val="single" w:sz="4" w:space="0" w:color="auto"/>
              <w:right w:val="single" w:sz="4" w:space="0" w:color="auto"/>
            </w:tcBorders>
            <w:shd w:val="clear" w:color="auto" w:fill="auto"/>
            <w:noWrap/>
            <w:vAlign w:val="bottom"/>
            <w:hideMark/>
          </w:tcPr>
          <w:p w14:paraId="7DF3605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165.6</w:t>
            </w:r>
          </w:p>
        </w:tc>
        <w:tc>
          <w:tcPr>
            <w:tcW w:w="675" w:type="dxa"/>
            <w:tcBorders>
              <w:top w:val="nil"/>
              <w:left w:val="nil"/>
              <w:bottom w:val="single" w:sz="4" w:space="0" w:color="auto"/>
              <w:right w:val="single" w:sz="4" w:space="0" w:color="auto"/>
            </w:tcBorders>
            <w:shd w:val="clear" w:color="auto" w:fill="auto"/>
            <w:noWrap/>
            <w:vAlign w:val="bottom"/>
            <w:hideMark/>
          </w:tcPr>
          <w:p w14:paraId="7CC42F9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166.1</w:t>
            </w:r>
          </w:p>
        </w:tc>
        <w:tc>
          <w:tcPr>
            <w:tcW w:w="675" w:type="dxa"/>
            <w:tcBorders>
              <w:top w:val="nil"/>
              <w:left w:val="nil"/>
              <w:bottom w:val="single" w:sz="4" w:space="0" w:color="auto"/>
              <w:right w:val="single" w:sz="4" w:space="0" w:color="auto"/>
            </w:tcBorders>
            <w:shd w:val="clear" w:color="auto" w:fill="auto"/>
            <w:noWrap/>
            <w:vAlign w:val="bottom"/>
            <w:hideMark/>
          </w:tcPr>
          <w:p w14:paraId="0D61A39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166.7</w:t>
            </w:r>
          </w:p>
        </w:tc>
        <w:tc>
          <w:tcPr>
            <w:tcW w:w="675" w:type="dxa"/>
            <w:tcBorders>
              <w:top w:val="nil"/>
              <w:left w:val="nil"/>
              <w:bottom w:val="single" w:sz="4" w:space="0" w:color="auto"/>
              <w:right w:val="single" w:sz="4" w:space="0" w:color="auto"/>
            </w:tcBorders>
            <w:shd w:val="clear" w:color="auto" w:fill="auto"/>
            <w:noWrap/>
            <w:vAlign w:val="bottom"/>
            <w:hideMark/>
          </w:tcPr>
          <w:p w14:paraId="75CECB6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167.3</w:t>
            </w:r>
          </w:p>
        </w:tc>
        <w:tc>
          <w:tcPr>
            <w:tcW w:w="675" w:type="dxa"/>
            <w:tcBorders>
              <w:top w:val="nil"/>
              <w:left w:val="nil"/>
              <w:bottom w:val="single" w:sz="4" w:space="0" w:color="auto"/>
              <w:right w:val="single" w:sz="4" w:space="0" w:color="auto"/>
            </w:tcBorders>
            <w:shd w:val="clear" w:color="auto" w:fill="auto"/>
            <w:noWrap/>
            <w:vAlign w:val="bottom"/>
            <w:hideMark/>
          </w:tcPr>
          <w:p w14:paraId="195EE51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167.8</w:t>
            </w:r>
          </w:p>
        </w:tc>
      </w:tr>
      <w:tr w:rsidR="00650D53" w:rsidRPr="00650D53" w14:paraId="7A32323B"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49A7E39"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30.0 </w:t>
            </w:r>
          </w:p>
        </w:tc>
        <w:tc>
          <w:tcPr>
            <w:tcW w:w="736" w:type="dxa"/>
            <w:tcBorders>
              <w:top w:val="nil"/>
              <w:left w:val="nil"/>
              <w:bottom w:val="single" w:sz="4" w:space="0" w:color="auto"/>
              <w:right w:val="single" w:sz="4" w:space="0" w:color="auto"/>
            </w:tcBorders>
            <w:shd w:val="clear" w:color="auto" w:fill="auto"/>
            <w:noWrap/>
            <w:vAlign w:val="bottom"/>
            <w:hideMark/>
          </w:tcPr>
          <w:p w14:paraId="05E90E3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157.2</w:t>
            </w:r>
          </w:p>
        </w:tc>
        <w:tc>
          <w:tcPr>
            <w:tcW w:w="675" w:type="dxa"/>
            <w:tcBorders>
              <w:top w:val="nil"/>
              <w:left w:val="nil"/>
              <w:bottom w:val="single" w:sz="4" w:space="0" w:color="auto"/>
              <w:right w:val="single" w:sz="4" w:space="0" w:color="auto"/>
            </w:tcBorders>
            <w:shd w:val="clear" w:color="auto" w:fill="auto"/>
            <w:noWrap/>
            <w:vAlign w:val="bottom"/>
            <w:hideMark/>
          </w:tcPr>
          <w:p w14:paraId="58D37F6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157.7</w:t>
            </w:r>
          </w:p>
        </w:tc>
        <w:tc>
          <w:tcPr>
            <w:tcW w:w="675" w:type="dxa"/>
            <w:tcBorders>
              <w:top w:val="nil"/>
              <w:left w:val="nil"/>
              <w:bottom w:val="single" w:sz="4" w:space="0" w:color="auto"/>
              <w:right w:val="single" w:sz="4" w:space="0" w:color="auto"/>
            </w:tcBorders>
            <w:shd w:val="clear" w:color="auto" w:fill="auto"/>
            <w:noWrap/>
            <w:vAlign w:val="bottom"/>
            <w:hideMark/>
          </w:tcPr>
          <w:p w14:paraId="44CBF62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158.3</w:t>
            </w:r>
          </w:p>
        </w:tc>
        <w:tc>
          <w:tcPr>
            <w:tcW w:w="675" w:type="dxa"/>
            <w:tcBorders>
              <w:top w:val="nil"/>
              <w:left w:val="nil"/>
              <w:bottom w:val="single" w:sz="4" w:space="0" w:color="auto"/>
              <w:right w:val="single" w:sz="4" w:space="0" w:color="auto"/>
            </w:tcBorders>
            <w:shd w:val="clear" w:color="auto" w:fill="auto"/>
            <w:noWrap/>
            <w:vAlign w:val="bottom"/>
            <w:hideMark/>
          </w:tcPr>
          <w:p w14:paraId="5FAE03B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31D05D8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159.4</w:t>
            </w:r>
          </w:p>
        </w:tc>
        <w:tc>
          <w:tcPr>
            <w:tcW w:w="675" w:type="dxa"/>
            <w:tcBorders>
              <w:top w:val="nil"/>
              <w:left w:val="nil"/>
              <w:bottom w:val="single" w:sz="4" w:space="0" w:color="auto"/>
              <w:right w:val="single" w:sz="4" w:space="0" w:color="auto"/>
            </w:tcBorders>
            <w:shd w:val="clear" w:color="auto" w:fill="auto"/>
            <w:noWrap/>
            <w:vAlign w:val="bottom"/>
            <w:hideMark/>
          </w:tcPr>
          <w:p w14:paraId="21A05DF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160.0</w:t>
            </w:r>
          </w:p>
        </w:tc>
        <w:tc>
          <w:tcPr>
            <w:tcW w:w="675" w:type="dxa"/>
            <w:tcBorders>
              <w:top w:val="nil"/>
              <w:left w:val="nil"/>
              <w:bottom w:val="single" w:sz="4" w:space="0" w:color="auto"/>
              <w:right w:val="single" w:sz="4" w:space="0" w:color="auto"/>
            </w:tcBorders>
            <w:shd w:val="clear" w:color="auto" w:fill="auto"/>
            <w:noWrap/>
            <w:vAlign w:val="bottom"/>
            <w:hideMark/>
          </w:tcPr>
          <w:p w14:paraId="2042358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160.5</w:t>
            </w:r>
          </w:p>
        </w:tc>
        <w:tc>
          <w:tcPr>
            <w:tcW w:w="675" w:type="dxa"/>
            <w:tcBorders>
              <w:top w:val="nil"/>
              <w:left w:val="nil"/>
              <w:bottom w:val="single" w:sz="4" w:space="0" w:color="auto"/>
              <w:right w:val="single" w:sz="4" w:space="0" w:color="auto"/>
            </w:tcBorders>
            <w:shd w:val="clear" w:color="auto" w:fill="auto"/>
            <w:noWrap/>
            <w:vAlign w:val="bottom"/>
            <w:hideMark/>
          </w:tcPr>
          <w:p w14:paraId="270C89F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161.1</w:t>
            </w:r>
          </w:p>
        </w:tc>
        <w:tc>
          <w:tcPr>
            <w:tcW w:w="675" w:type="dxa"/>
            <w:tcBorders>
              <w:top w:val="nil"/>
              <w:left w:val="nil"/>
              <w:bottom w:val="single" w:sz="4" w:space="0" w:color="auto"/>
              <w:right w:val="single" w:sz="4" w:space="0" w:color="auto"/>
            </w:tcBorders>
            <w:shd w:val="clear" w:color="auto" w:fill="auto"/>
            <w:noWrap/>
            <w:vAlign w:val="bottom"/>
            <w:hideMark/>
          </w:tcPr>
          <w:p w14:paraId="271556E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161.6</w:t>
            </w:r>
          </w:p>
        </w:tc>
        <w:tc>
          <w:tcPr>
            <w:tcW w:w="675" w:type="dxa"/>
            <w:tcBorders>
              <w:top w:val="nil"/>
              <w:left w:val="nil"/>
              <w:bottom w:val="single" w:sz="4" w:space="0" w:color="auto"/>
              <w:right w:val="single" w:sz="4" w:space="0" w:color="auto"/>
            </w:tcBorders>
            <w:shd w:val="clear" w:color="auto" w:fill="auto"/>
            <w:noWrap/>
            <w:vAlign w:val="bottom"/>
            <w:hideMark/>
          </w:tcPr>
          <w:p w14:paraId="78B34F5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162.2</w:t>
            </w:r>
          </w:p>
        </w:tc>
        <w:tc>
          <w:tcPr>
            <w:tcW w:w="675" w:type="dxa"/>
            <w:tcBorders>
              <w:top w:val="nil"/>
              <w:left w:val="nil"/>
              <w:bottom w:val="single" w:sz="4" w:space="0" w:color="auto"/>
              <w:right w:val="single" w:sz="4" w:space="0" w:color="auto"/>
            </w:tcBorders>
            <w:shd w:val="clear" w:color="auto" w:fill="auto"/>
            <w:noWrap/>
            <w:vAlign w:val="bottom"/>
            <w:hideMark/>
          </w:tcPr>
          <w:p w14:paraId="11F735F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162.7</w:t>
            </w:r>
          </w:p>
        </w:tc>
        <w:tc>
          <w:tcPr>
            <w:tcW w:w="675" w:type="dxa"/>
            <w:tcBorders>
              <w:top w:val="nil"/>
              <w:left w:val="nil"/>
              <w:bottom w:val="single" w:sz="4" w:space="0" w:color="auto"/>
              <w:right w:val="single" w:sz="4" w:space="0" w:color="auto"/>
            </w:tcBorders>
            <w:shd w:val="clear" w:color="auto" w:fill="auto"/>
            <w:noWrap/>
            <w:vAlign w:val="bottom"/>
            <w:hideMark/>
          </w:tcPr>
          <w:p w14:paraId="53DD0BB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163.3</w:t>
            </w:r>
          </w:p>
        </w:tc>
        <w:tc>
          <w:tcPr>
            <w:tcW w:w="675" w:type="dxa"/>
            <w:tcBorders>
              <w:top w:val="nil"/>
              <w:left w:val="nil"/>
              <w:bottom w:val="single" w:sz="4" w:space="0" w:color="auto"/>
              <w:right w:val="single" w:sz="4" w:space="0" w:color="auto"/>
            </w:tcBorders>
            <w:shd w:val="clear" w:color="auto" w:fill="auto"/>
            <w:noWrap/>
            <w:vAlign w:val="bottom"/>
            <w:hideMark/>
          </w:tcPr>
          <w:p w14:paraId="6217F31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163.8</w:t>
            </w:r>
          </w:p>
        </w:tc>
        <w:tc>
          <w:tcPr>
            <w:tcW w:w="675" w:type="dxa"/>
            <w:tcBorders>
              <w:top w:val="nil"/>
              <w:left w:val="nil"/>
              <w:bottom w:val="single" w:sz="4" w:space="0" w:color="auto"/>
              <w:right w:val="single" w:sz="4" w:space="0" w:color="auto"/>
            </w:tcBorders>
            <w:shd w:val="clear" w:color="auto" w:fill="auto"/>
            <w:noWrap/>
            <w:vAlign w:val="bottom"/>
            <w:hideMark/>
          </w:tcPr>
          <w:p w14:paraId="4BD5208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164.4</w:t>
            </w:r>
          </w:p>
        </w:tc>
        <w:tc>
          <w:tcPr>
            <w:tcW w:w="675" w:type="dxa"/>
            <w:tcBorders>
              <w:top w:val="nil"/>
              <w:left w:val="nil"/>
              <w:bottom w:val="single" w:sz="4" w:space="0" w:color="auto"/>
              <w:right w:val="single" w:sz="4" w:space="0" w:color="auto"/>
            </w:tcBorders>
            <w:shd w:val="clear" w:color="auto" w:fill="auto"/>
            <w:noWrap/>
            <w:vAlign w:val="bottom"/>
            <w:hideMark/>
          </w:tcPr>
          <w:p w14:paraId="4A4EBCB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49AA2C6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165.5</w:t>
            </w:r>
          </w:p>
        </w:tc>
        <w:tc>
          <w:tcPr>
            <w:tcW w:w="675" w:type="dxa"/>
            <w:tcBorders>
              <w:top w:val="nil"/>
              <w:left w:val="nil"/>
              <w:bottom w:val="single" w:sz="4" w:space="0" w:color="auto"/>
              <w:right w:val="single" w:sz="4" w:space="0" w:color="auto"/>
            </w:tcBorders>
            <w:shd w:val="clear" w:color="auto" w:fill="auto"/>
            <w:noWrap/>
            <w:vAlign w:val="bottom"/>
            <w:hideMark/>
          </w:tcPr>
          <w:p w14:paraId="2076D55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166.0</w:t>
            </w:r>
          </w:p>
        </w:tc>
        <w:tc>
          <w:tcPr>
            <w:tcW w:w="675" w:type="dxa"/>
            <w:tcBorders>
              <w:top w:val="nil"/>
              <w:left w:val="nil"/>
              <w:bottom w:val="single" w:sz="4" w:space="0" w:color="auto"/>
              <w:right w:val="single" w:sz="4" w:space="0" w:color="auto"/>
            </w:tcBorders>
            <w:shd w:val="clear" w:color="auto" w:fill="auto"/>
            <w:noWrap/>
            <w:vAlign w:val="bottom"/>
            <w:hideMark/>
          </w:tcPr>
          <w:p w14:paraId="09E36DF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166.6</w:t>
            </w:r>
          </w:p>
        </w:tc>
        <w:tc>
          <w:tcPr>
            <w:tcW w:w="675" w:type="dxa"/>
            <w:tcBorders>
              <w:top w:val="nil"/>
              <w:left w:val="nil"/>
              <w:bottom w:val="single" w:sz="4" w:space="0" w:color="auto"/>
              <w:right w:val="single" w:sz="4" w:space="0" w:color="auto"/>
            </w:tcBorders>
            <w:shd w:val="clear" w:color="auto" w:fill="auto"/>
            <w:noWrap/>
            <w:vAlign w:val="bottom"/>
            <w:hideMark/>
          </w:tcPr>
          <w:p w14:paraId="74FE137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167.1</w:t>
            </w:r>
          </w:p>
        </w:tc>
        <w:tc>
          <w:tcPr>
            <w:tcW w:w="675" w:type="dxa"/>
            <w:tcBorders>
              <w:top w:val="nil"/>
              <w:left w:val="nil"/>
              <w:bottom w:val="single" w:sz="4" w:space="0" w:color="auto"/>
              <w:right w:val="single" w:sz="4" w:space="0" w:color="auto"/>
            </w:tcBorders>
            <w:shd w:val="clear" w:color="auto" w:fill="auto"/>
            <w:noWrap/>
            <w:vAlign w:val="bottom"/>
            <w:hideMark/>
          </w:tcPr>
          <w:p w14:paraId="523C9BC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167.7</w:t>
            </w:r>
          </w:p>
        </w:tc>
      </w:tr>
      <w:tr w:rsidR="00650D53" w:rsidRPr="00650D53" w14:paraId="6D2694BC"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2BE000F"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30.5 </w:t>
            </w:r>
          </w:p>
        </w:tc>
        <w:tc>
          <w:tcPr>
            <w:tcW w:w="736" w:type="dxa"/>
            <w:tcBorders>
              <w:top w:val="nil"/>
              <w:left w:val="nil"/>
              <w:bottom w:val="single" w:sz="4" w:space="0" w:color="auto"/>
              <w:right w:val="single" w:sz="4" w:space="0" w:color="auto"/>
            </w:tcBorders>
            <w:shd w:val="clear" w:color="auto" w:fill="auto"/>
            <w:noWrap/>
            <w:vAlign w:val="bottom"/>
            <w:hideMark/>
          </w:tcPr>
          <w:p w14:paraId="7E153EC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157.1</w:t>
            </w:r>
          </w:p>
        </w:tc>
        <w:tc>
          <w:tcPr>
            <w:tcW w:w="675" w:type="dxa"/>
            <w:tcBorders>
              <w:top w:val="nil"/>
              <w:left w:val="nil"/>
              <w:bottom w:val="single" w:sz="4" w:space="0" w:color="auto"/>
              <w:right w:val="single" w:sz="4" w:space="0" w:color="auto"/>
            </w:tcBorders>
            <w:shd w:val="clear" w:color="auto" w:fill="auto"/>
            <w:noWrap/>
            <w:vAlign w:val="bottom"/>
            <w:hideMark/>
          </w:tcPr>
          <w:p w14:paraId="10153CF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19D0BB4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158.2</w:t>
            </w:r>
          </w:p>
        </w:tc>
        <w:tc>
          <w:tcPr>
            <w:tcW w:w="675" w:type="dxa"/>
            <w:tcBorders>
              <w:top w:val="nil"/>
              <w:left w:val="nil"/>
              <w:bottom w:val="single" w:sz="4" w:space="0" w:color="auto"/>
              <w:right w:val="single" w:sz="4" w:space="0" w:color="auto"/>
            </w:tcBorders>
            <w:shd w:val="clear" w:color="auto" w:fill="auto"/>
            <w:noWrap/>
            <w:vAlign w:val="bottom"/>
            <w:hideMark/>
          </w:tcPr>
          <w:p w14:paraId="77AC793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158.7</w:t>
            </w:r>
          </w:p>
        </w:tc>
        <w:tc>
          <w:tcPr>
            <w:tcW w:w="675" w:type="dxa"/>
            <w:tcBorders>
              <w:top w:val="nil"/>
              <w:left w:val="nil"/>
              <w:bottom w:val="single" w:sz="4" w:space="0" w:color="auto"/>
              <w:right w:val="single" w:sz="4" w:space="0" w:color="auto"/>
            </w:tcBorders>
            <w:shd w:val="clear" w:color="auto" w:fill="auto"/>
            <w:noWrap/>
            <w:vAlign w:val="bottom"/>
            <w:hideMark/>
          </w:tcPr>
          <w:p w14:paraId="2EB218B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159.3</w:t>
            </w:r>
          </w:p>
        </w:tc>
        <w:tc>
          <w:tcPr>
            <w:tcW w:w="675" w:type="dxa"/>
            <w:tcBorders>
              <w:top w:val="nil"/>
              <w:left w:val="nil"/>
              <w:bottom w:val="single" w:sz="4" w:space="0" w:color="auto"/>
              <w:right w:val="single" w:sz="4" w:space="0" w:color="auto"/>
            </w:tcBorders>
            <w:shd w:val="clear" w:color="auto" w:fill="auto"/>
            <w:noWrap/>
            <w:vAlign w:val="bottom"/>
            <w:hideMark/>
          </w:tcPr>
          <w:p w14:paraId="016A8B6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159.8</w:t>
            </w:r>
          </w:p>
        </w:tc>
        <w:tc>
          <w:tcPr>
            <w:tcW w:w="675" w:type="dxa"/>
            <w:tcBorders>
              <w:top w:val="nil"/>
              <w:left w:val="nil"/>
              <w:bottom w:val="single" w:sz="4" w:space="0" w:color="auto"/>
              <w:right w:val="single" w:sz="4" w:space="0" w:color="auto"/>
            </w:tcBorders>
            <w:shd w:val="clear" w:color="auto" w:fill="auto"/>
            <w:noWrap/>
            <w:vAlign w:val="bottom"/>
            <w:hideMark/>
          </w:tcPr>
          <w:p w14:paraId="6F71E7D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160.4</w:t>
            </w:r>
          </w:p>
        </w:tc>
        <w:tc>
          <w:tcPr>
            <w:tcW w:w="675" w:type="dxa"/>
            <w:tcBorders>
              <w:top w:val="nil"/>
              <w:left w:val="nil"/>
              <w:bottom w:val="single" w:sz="4" w:space="0" w:color="auto"/>
              <w:right w:val="single" w:sz="4" w:space="0" w:color="auto"/>
            </w:tcBorders>
            <w:shd w:val="clear" w:color="auto" w:fill="auto"/>
            <w:noWrap/>
            <w:vAlign w:val="bottom"/>
            <w:hideMark/>
          </w:tcPr>
          <w:p w14:paraId="7FD840F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160.9</w:t>
            </w:r>
          </w:p>
        </w:tc>
        <w:tc>
          <w:tcPr>
            <w:tcW w:w="675" w:type="dxa"/>
            <w:tcBorders>
              <w:top w:val="nil"/>
              <w:left w:val="nil"/>
              <w:bottom w:val="single" w:sz="4" w:space="0" w:color="auto"/>
              <w:right w:val="single" w:sz="4" w:space="0" w:color="auto"/>
            </w:tcBorders>
            <w:shd w:val="clear" w:color="auto" w:fill="auto"/>
            <w:noWrap/>
            <w:vAlign w:val="bottom"/>
            <w:hideMark/>
          </w:tcPr>
          <w:p w14:paraId="2641B7C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161.5</w:t>
            </w:r>
          </w:p>
        </w:tc>
        <w:tc>
          <w:tcPr>
            <w:tcW w:w="675" w:type="dxa"/>
            <w:tcBorders>
              <w:top w:val="nil"/>
              <w:left w:val="nil"/>
              <w:bottom w:val="single" w:sz="4" w:space="0" w:color="auto"/>
              <w:right w:val="single" w:sz="4" w:space="0" w:color="auto"/>
            </w:tcBorders>
            <w:shd w:val="clear" w:color="auto" w:fill="auto"/>
            <w:noWrap/>
            <w:vAlign w:val="bottom"/>
            <w:hideMark/>
          </w:tcPr>
          <w:p w14:paraId="4233F1A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162.0</w:t>
            </w:r>
          </w:p>
        </w:tc>
        <w:tc>
          <w:tcPr>
            <w:tcW w:w="675" w:type="dxa"/>
            <w:tcBorders>
              <w:top w:val="nil"/>
              <w:left w:val="nil"/>
              <w:bottom w:val="single" w:sz="4" w:space="0" w:color="auto"/>
              <w:right w:val="single" w:sz="4" w:space="0" w:color="auto"/>
            </w:tcBorders>
            <w:shd w:val="clear" w:color="auto" w:fill="auto"/>
            <w:noWrap/>
            <w:vAlign w:val="bottom"/>
            <w:hideMark/>
          </w:tcPr>
          <w:p w14:paraId="5DC9B15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162.6</w:t>
            </w:r>
          </w:p>
        </w:tc>
        <w:tc>
          <w:tcPr>
            <w:tcW w:w="675" w:type="dxa"/>
            <w:tcBorders>
              <w:top w:val="nil"/>
              <w:left w:val="nil"/>
              <w:bottom w:val="single" w:sz="4" w:space="0" w:color="auto"/>
              <w:right w:val="single" w:sz="4" w:space="0" w:color="auto"/>
            </w:tcBorders>
            <w:shd w:val="clear" w:color="auto" w:fill="auto"/>
            <w:noWrap/>
            <w:vAlign w:val="bottom"/>
            <w:hideMark/>
          </w:tcPr>
          <w:p w14:paraId="1DA60AA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163.1</w:t>
            </w:r>
          </w:p>
        </w:tc>
        <w:tc>
          <w:tcPr>
            <w:tcW w:w="675" w:type="dxa"/>
            <w:tcBorders>
              <w:top w:val="nil"/>
              <w:left w:val="nil"/>
              <w:bottom w:val="single" w:sz="4" w:space="0" w:color="auto"/>
              <w:right w:val="single" w:sz="4" w:space="0" w:color="auto"/>
            </w:tcBorders>
            <w:shd w:val="clear" w:color="auto" w:fill="auto"/>
            <w:noWrap/>
            <w:vAlign w:val="bottom"/>
            <w:hideMark/>
          </w:tcPr>
          <w:p w14:paraId="05F2DE7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163.7</w:t>
            </w:r>
          </w:p>
        </w:tc>
        <w:tc>
          <w:tcPr>
            <w:tcW w:w="675" w:type="dxa"/>
            <w:tcBorders>
              <w:top w:val="nil"/>
              <w:left w:val="nil"/>
              <w:bottom w:val="single" w:sz="4" w:space="0" w:color="auto"/>
              <w:right w:val="single" w:sz="4" w:space="0" w:color="auto"/>
            </w:tcBorders>
            <w:shd w:val="clear" w:color="auto" w:fill="auto"/>
            <w:noWrap/>
            <w:vAlign w:val="bottom"/>
            <w:hideMark/>
          </w:tcPr>
          <w:p w14:paraId="514E41F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164.2</w:t>
            </w:r>
          </w:p>
        </w:tc>
        <w:tc>
          <w:tcPr>
            <w:tcW w:w="675" w:type="dxa"/>
            <w:tcBorders>
              <w:top w:val="nil"/>
              <w:left w:val="nil"/>
              <w:bottom w:val="single" w:sz="4" w:space="0" w:color="auto"/>
              <w:right w:val="single" w:sz="4" w:space="0" w:color="auto"/>
            </w:tcBorders>
            <w:shd w:val="clear" w:color="auto" w:fill="auto"/>
            <w:noWrap/>
            <w:vAlign w:val="bottom"/>
            <w:hideMark/>
          </w:tcPr>
          <w:p w14:paraId="42468C4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164.8</w:t>
            </w:r>
          </w:p>
        </w:tc>
        <w:tc>
          <w:tcPr>
            <w:tcW w:w="675" w:type="dxa"/>
            <w:tcBorders>
              <w:top w:val="nil"/>
              <w:left w:val="nil"/>
              <w:bottom w:val="single" w:sz="4" w:space="0" w:color="auto"/>
              <w:right w:val="single" w:sz="4" w:space="0" w:color="auto"/>
            </w:tcBorders>
            <w:shd w:val="clear" w:color="auto" w:fill="auto"/>
            <w:noWrap/>
            <w:vAlign w:val="bottom"/>
            <w:hideMark/>
          </w:tcPr>
          <w:p w14:paraId="27808C4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165.3</w:t>
            </w:r>
          </w:p>
        </w:tc>
        <w:tc>
          <w:tcPr>
            <w:tcW w:w="675" w:type="dxa"/>
            <w:tcBorders>
              <w:top w:val="nil"/>
              <w:left w:val="nil"/>
              <w:bottom w:val="single" w:sz="4" w:space="0" w:color="auto"/>
              <w:right w:val="single" w:sz="4" w:space="0" w:color="auto"/>
            </w:tcBorders>
            <w:shd w:val="clear" w:color="auto" w:fill="auto"/>
            <w:noWrap/>
            <w:vAlign w:val="bottom"/>
            <w:hideMark/>
          </w:tcPr>
          <w:p w14:paraId="0992961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165.9</w:t>
            </w:r>
          </w:p>
        </w:tc>
        <w:tc>
          <w:tcPr>
            <w:tcW w:w="675" w:type="dxa"/>
            <w:tcBorders>
              <w:top w:val="nil"/>
              <w:left w:val="nil"/>
              <w:bottom w:val="single" w:sz="4" w:space="0" w:color="auto"/>
              <w:right w:val="single" w:sz="4" w:space="0" w:color="auto"/>
            </w:tcBorders>
            <w:shd w:val="clear" w:color="auto" w:fill="auto"/>
            <w:noWrap/>
            <w:vAlign w:val="bottom"/>
            <w:hideMark/>
          </w:tcPr>
          <w:p w14:paraId="5795252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166.4</w:t>
            </w:r>
          </w:p>
        </w:tc>
        <w:tc>
          <w:tcPr>
            <w:tcW w:w="675" w:type="dxa"/>
            <w:tcBorders>
              <w:top w:val="nil"/>
              <w:left w:val="nil"/>
              <w:bottom w:val="single" w:sz="4" w:space="0" w:color="auto"/>
              <w:right w:val="single" w:sz="4" w:space="0" w:color="auto"/>
            </w:tcBorders>
            <w:shd w:val="clear" w:color="auto" w:fill="auto"/>
            <w:noWrap/>
            <w:vAlign w:val="bottom"/>
            <w:hideMark/>
          </w:tcPr>
          <w:p w14:paraId="0FBF54D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167.0</w:t>
            </w:r>
          </w:p>
        </w:tc>
        <w:tc>
          <w:tcPr>
            <w:tcW w:w="675" w:type="dxa"/>
            <w:tcBorders>
              <w:top w:val="nil"/>
              <w:left w:val="nil"/>
              <w:bottom w:val="single" w:sz="4" w:space="0" w:color="auto"/>
              <w:right w:val="single" w:sz="4" w:space="0" w:color="auto"/>
            </w:tcBorders>
            <w:shd w:val="clear" w:color="auto" w:fill="auto"/>
            <w:noWrap/>
            <w:vAlign w:val="bottom"/>
            <w:hideMark/>
          </w:tcPr>
          <w:p w14:paraId="3A265F6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167.5</w:t>
            </w:r>
          </w:p>
        </w:tc>
      </w:tr>
      <w:tr w:rsidR="00650D53" w:rsidRPr="00650D53" w14:paraId="5BD96DBB"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C24D17A"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30.0 </w:t>
            </w:r>
          </w:p>
        </w:tc>
        <w:tc>
          <w:tcPr>
            <w:tcW w:w="736" w:type="dxa"/>
            <w:tcBorders>
              <w:top w:val="nil"/>
              <w:left w:val="nil"/>
              <w:bottom w:val="single" w:sz="4" w:space="0" w:color="auto"/>
              <w:right w:val="single" w:sz="4" w:space="0" w:color="auto"/>
            </w:tcBorders>
            <w:shd w:val="clear" w:color="auto" w:fill="auto"/>
            <w:noWrap/>
            <w:vAlign w:val="bottom"/>
            <w:hideMark/>
          </w:tcPr>
          <w:p w14:paraId="2B8525C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157.2</w:t>
            </w:r>
          </w:p>
        </w:tc>
        <w:tc>
          <w:tcPr>
            <w:tcW w:w="675" w:type="dxa"/>
            <w:tcBorders>
              <w:top w:val="nil"/>
              <w:left w:val="nil"/>
              <w:bottom w:val="single" w:sz="4" w:space="0" w:color="auto"/>
              <w:right w:val="single" w:sz="4" w:space="0" w:color="auto"/>
            </w:tcBorders>
            <w:shd w:val="clear" w:color="auto" w:fill="auto"/>
            <w:noWrap/>
            <w:vAlign w:val="bottom"/>
            <w:hideMark/>
          </w:tcPr>
          <w:p w14:paraId="2E07829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157.7</w:t>
            </w:r>
          </w:p>
        </w:tc>
        <w:tc>
          <w:tcPr>
            <w:tcW w:w="675" w:type="dxa"/>
            <w:tcBorders>
              <w:top w:val="nil"/>
              <w:left w:val="nil"/>
              <w:bottom w:val="single" w:sz="4" w:space="0" w:color="auto"/>
              <w:right w:val="single" w:sz="4" w:space="0" w:color="auto"/>
            </w:tcBorders>
            <w:shd w:val="clear" w:color="auto" w:fill="auto"/>
            <w:noWrap/>
            <w:vAlign w:val="bottom"/>
            <w:hideMark/>
          </w:tcPr>
          <w:p w14:paraId="712983E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158.3</w:t>
            </w:r>
          </w:p>
        </w:tc>
        <w:tc>
          <w:tcPr>
            <w:tcW w:w="675" w:type="dxa"/>
            <w:tcBorders>
              <w:top w:val="nil"/>
              <w:left w:val="nil"/>
              <w:bottom w:val="single" w:sz="4" w:space="0" w:color="auto"/>
              <w:right w:val="single" w:sz="4" w:space="0" w:color="auto"/>
            </w:tcBorders>
            <w:shd w:val="clear" w:color="auto" w:fill="auto"/>
            <w:noWrap/>
            <w:vAlign w:val="bottom"/>
            <w:hideMark/>
          </w:tcPr>
          <w:p w14:paraId="60B6968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57B98FE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159.4</w:t>
            </w:r>
          </w:p>
        </w:tc>
        <w:tc>
          <w:tcPr>
            <w:tcW w:w="675" w:type="dxa"/>
            <w:tcBorders>
              <w:top w:val="nil"/>
              <w:left w:val="nil"/>
              <w:bottom w:val="single" w:sz="4" w:space="0" w:color="auto"/>
              <w:right w:val="single" w:sz="4" w:space="0" w:color="auto"/>
            </w:tcBorders>
            <w:shd w:val="clear" w:color="auto" w:fill="auto"/>
            <w:noWrap/>
            <w:vAlign w:val="bottom"/>
            <w:hideMark/>
          </w:tcPr>
          <w:p w14:paraId="04D1BEF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160.0</w:t>
            </w:r>
          </w:p>
        </w:tc>
        <w:tc>
          <w:tcPr>
            <w:tcW w:w="675" w:type="dxa"/>
            <w:tcBorders>
              <w:top w:val="nil"/>
              <w:left w:val="nil"/>
              <w:bottom w:val="single" w:sz="4" w:space="0" w:color="auto"/>
              <w:right w:val="single" w:sz="4" w:space="0" w:color="auto"/>
            </w:tcBorders>
            <w:shd w:val="clear" w:color="auto" w:fill="auto"/>
            <w:noWrap/>
            <w:vAlign w:val="bottom"/>
            <w:hideMark/>
          </w:tcPr>
          <w:p w14:paraId="7D972EB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160.5</w:t>
            </w:r>
          </w:p>
        </w:tc>
        <w:tc>
          <w:tcPr>
            <w:tcW w:w="675" w:type="dxa"/>
            <w:tcBorders>
              <w:top w:val="nil"/>
              <w:left w:val="nil"/>
              <w:bottom w:val="single" w:sz="4" w:space="0" w:color="auto"/>
              <w:right w:val="single" w:sz="4" w:space="0" w:color="auto"/>
            </w:tcBorders>
            <w:shd w:val="clear" w:color="auto" w:fill="auto"/>
            <w:noWrap/>
            <w:vAlign w:val="bottom"/>
            <w:hideMark/>
          </w:tcPr>
          <w:p w14:paraId="2BE721E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161.1</w:t>
            </w:r>
          </w:p>
        </w:tc>
        <w:tc>
          <w:tcPr>
            <w:tcW w:w="675" w:type="dxa"/>
            <w:tcBorders>
              <w:top w:val="nil"/>
              <w:left w:val="nil"/>
              <w:bottom w:val="single" w:sz="4" w:space="0" w:color="auto"/>
              <w:right w:val="single" w:sz="4" w:space="0" w:color="auto"/>
            </w:tcBorders>
            <w:shd w:val="clear" w:color="auto" w:fill="auto"/>
            <w:noWrap/>
            <w:vAlign w:val="bottom"/>
            <w:hideMark/>
          </w:tcPr>
          <w:p w14:paraId="5D0C807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161.6</w:t>
            </w:r>
          </w:p>
        </w:tc>
        <w:tc>
          <w:tcPr>
            <w:tcW w:w="675" w:type="dxa"/>
            <w:tcBorders>
              <w:top w:val="nil"/>
              <w:left w:val="nil"/>
              <w:bottom w:val="single" w:sz="4" w:space="0" w:color="auto"/>
              <w:right w:val="single" w:sz="4" w:space="0" w:color="auto"/>
            </w:tcBorders>
            <w:shd w:val="clear" w:color="auto" w:fill="auto"/>
            <w:noWrap/>
            <w:vAlign w:val="bottom"/>
            <w:hideMark/>
          </w:tcPr>
          <w:p w14:paraId="43A873F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162.2</w:t>
            </w:r>
          </w:p>
        </w:tc>
        <w:tc>
          <w:tcPr>
            <w:tcW w:w="675" w:type="dxa"/>
            <w:tcBorders>
              <w:top w:val="nil"/>
              <w:left w:val="nil"/>
              <w:bottom w:val="single" w:sz="4" w:space="0" w:color="auto"/>
              <w:right w:val="single" w:sz="4" w:space="0" w:color="auto"/>
            </w:tcBorders>
            <w:shd w:val="clear" w:color="auto" w:fill="auto"/>
            <w:noWrap/>
            <w:vAlign w:val="bottom"/>
            <w:hideMark/>
          </w:tcPr>
          <w:p w14:paraId="3075FA2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162.7</w:t>
            </w:r>
          </w:p>
        </w:tc>
        <w:tc>
          <w:tcPr>
            <w:tcW w:w="675" w:type="dxa"/>
            <w:tcBorders>
              <w:top w:val="nil"/>
              <w:left w:val="nil"/>
              <w:bottom w:val="single" w:sz="4" w:space="0" w:color="auto"/>
              <w:right w:val="single" w:sz="4" w:space="0" w:color="auto"/>
            </w:tcBorders>
            <w:shd w:val="clear" w:color="auto" w:fill="auto"/>
            <w:noWrap/>
            <w:vAlign w:val="bottom"/>
            <w:hideMark/>
          </w:tcPr>
          <w:p w14:paraId="3909F30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163.3</w:t>
            </w:r>
          </w:p>
        </w:tc>
        <w:tc>
          <w:tcPr>
            <w:tcW w:w="675" w:type="dxa"/>
            <w:tcBorders>
              <w:top w:val="nil"/>
              <w:left w:val="nil"/>
              <w:bottom w:val="single" w:sz="4" w:space="0" w:color="auto"/>
              <w:right w:val="single" w:sz="4" w:space="0" w:color="auto"/>
            </w:tcBorders>
            <w:shd w:val="clear" w:color="auto" w:fill="auto"/>
            <w:noWrap/>
            <w:vAlign w:val="bottom"/>
            <w:hideMark/>
          </w:tcPr>
          <w:p w14:paraId="4DBCECA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163.8</w:t>
            </w:r>
          </w:p>
        </w:tc>
        <w:tc>
          <w:tcPr>
            <w:tcW w:w="675" w:type="dxa"/>
            <w:tcBorders>
              <w:top w:val="nil"/>
              <w:left w:val="nil"/>
              <w:bottom w:val="single" w:sz="4" w:space="0" w:color="auto"/>
              <w:right w:val="single" w:sz="4" w:space="0" w:color="auto"/>
            </w:tcBorders>
            <w:shd w:val="clear" w:color="auto" w:fill="auto"/>
            <w:noWrap/>
            <w:vAlign w:val="bottom"/>
            <w:hideMark/>
          </w:tcPr>
          <w:p w14:paraId="63CF4A0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164.4</w:t>
            </w:r>
          </w:p>
        </w:tc>
        <w:tc>
          <w:tcPr>
            <w:tcW w:w="675" w:type="dxa"/>
            <w:tcBorders>
              <w:top w:val="nil"/>
              <w:left w:val="nil"/>
              <w:bottom w:val="single" w:sz="4" w:space="0" w:color="auto"/>
              <w:right w:val="single" w:sz="4" w:space="0" w:color="auto"/>
            </w:tcBorders>
            <w:shd w:val="clear" w:color="auto" w:fill="auto"/>
            <w:noWrap/>
            <w:vAlign w:val="bottom"/>
            <w:hideMark/>
          </w:tcPr>
          <w:p w14:paraId="2257274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048AFF5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165.5</w:t>
            </w:r>
          </w:p>
        </w:tc>
        <w:tc>
          <w:tcPr>
            <w:tcW w:w="675" w:type="dxa"/>
            <w:tcBorders>
              <w:top w:val="nil"/>
              <w:left w:val="nil"/>
              <w:bottom w:val="single" w:sz="4" w:space="0" w:color="auto"/>
              <w:right w:val="single" w:sz="4" w:space="0" w:color="auto"/>
            </w:tcBorders>
            <w:shd w:val="clear" w:color="auto" w:fill="auto"/>
            <w:noWrap/>
            <w:vAlign w:val="bottom"/>
            <w:hideMark/>
          </w:tcPr>
          <w:p w14:paraId="6371EAE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166.0</w:t>
            </w:r>
          </w:p>
        </w:tc>
        <w:tc>
          <w:tcPr>
            <w:tcW w:w="675" w:type="dxa"/>
            <w:tcBorders>
              <w:top w:val="nil"/>
              <w:left w:val="nil"/>
              <w:bottom w:val="single" w:sz="4" w:space="0" w:color="auto"/>
              <w:right w:val="single" w:sz="4" w:space="0" w:color="auto"/>
            </w:tcBorders>
            <w:shd w:val="clear" w:color="auto" w:fill="auto"/>
            <w:noWrap/>
            <w:vAlign w:val="bottom"/>
            <w:hideMark/>
          </w:tcPr>
          <w:p w14:paraId="244D219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166.6</w:t>
            </w:r>
          </w:p>
        </w:tc>
        <w:tc>
          <w:tcPr>
            <w:tcW w:w="675" w:type="dxa"/>
            <w:tcBorders>
              <w:top w:val="nil"/>
              <w:left w:val="nil"/>
              <w:bottom w:val="single" w:sz="4" w:space="0" w:color="auto"/>
              <w:right w:val="single" w:sz="4" w:space="0" w:color="auto"/>
            </w:tcBorders>
            <w:shd w:val="clear" w:color="auto" w:fill="auto"/>
            <w:noWrap/>
            <w:vAlign w:val="bottom"/>
            <w:hideMark/>
          </w:tcPr>
          <w:p w14:paraId="3E0D915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167.1</w:t>
            </w:r>
          </w:p>
        </w:tc>
        <w:tc>
          <w:tcPr>
            <w:tcW w:w="675" w:type="dxa"/>
            <w:tcBorders>
              <w:top w:val="nil"/>
              <w:left w:val="nil"/>
              <w:bottom w:val="single" w:sz="4" w:space="0" w:color="auto"/>
              <w:right w:val="single" w:sz="4" w:space="0" w:color="auto"/>
            </w:tcBorders>
            <w:shd w:val="clear" w:color="auto" w:fill="auto"/>
            <w:noWrap/>
            <w:vAlign w:val="bottom"/>
            <w:hideMark/>
          </w:tcPr>
          <w:p w14:paraId="298E86E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167.7</w:t>
            </w:r>
          </w:p>
        </w:tc>
      </w:tr>
      <w:tr w:rsidR="00650D53" w:rsidRPr="00650D53" w14:paraId="303BB4DA"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F5392C6"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30.5 </w:t>
            </w:r>
          </w:p>
        </w:tc>
        <w:tc>
          <w:tcPr>
            <w:tcW w:w="736" w:type="dxa"/>
            <w:tcBorders>
              <w:top w:val="nil"/>
              <w:left w:val="nil"/>
              <w:bottom w:val="single" w:sz="4" w:space="0" w:color="auto"/>
              <w:right w:val="single" w:sz="4" w:space="0" w:color="auto"/>
            </w:tcBorders>
            <w:shd w:val="clear" w:color="auto" w:fill="auto"/>
            <w:noWrap/>
            <w:vAlign w:val="bottom"/>
            <w:hideMark/>
          </w:tcPr>
          <w:p w14:paraId="043288B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157.1</w:t>
            </w:r>
          </w:p>
        </w:tc>
        <w:tc>
          <w:tcPr>
            <w:tcW w:w="675" w:type="dxa"/>
            <w:tcBorders>
              <w:top w:val="nil"/>
              <w:left w:val="nil"/>
              <w:bottom w:val="single" w:sz="4" w:space="0" w:color="auto"/>
              <w:right w:val="single" w:sz="4" w:space="0" w:color="auto"/>
            </w:tcBorders>
            <w:shd w:val="clear" w:color="auto" w:fill="auto"/>
            <w:noWrap/>
            <w:vAlign w:val="bottom"/>
            <w:hideMark/>
          </w:tcPr>
          <w:p w14:paraId="21B4166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14CBFDD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158.2</w:t>
            </w:r>
          </w:p>
        </w:tc>
        <w:tc>
          <w:tcPr>
            <w:tcW w:w="675" w:type="dxa"/>
            <w:tcBorders>
              <w:top w:val="nil"/>
              <w:left w:val="nil"/>
              <w:bottom w:val="single" w:sz="4" w:space="0" w:color="auto"/>
              <w:right w:val="single" w:sz="4" w:space="0" w:color="auto"/>
            </w:tcBorders>
            <w:shd w:val="clear" w:color="auto" w:fill="auto"/>
            <w:noWrap/>
            <w:vAlign w:val="bottom"/>
            <w:hideMark/>
          </w:tcPr>
          <w:p w14:paraId="70D57F6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158.7</w:t>
            </w:r>
          </w:p>
        </w:tc>
        <w:tc>
          <w:tcPr>
            <w:tcW w:w="675" w:type="dxa"/>
            <w:tcBorders>
              <w:top w:val="nil"/>
              <w:left w:val="nil"/>
              <w:bottom w:val="single" w:sz="4" w:space="0" w:color="auto"/>
              <w:right w:val="single" w:sz="4" w:space="0" w:color="auto"/>
            </w:tcBorders>
            <w:shd w:val="clear" w:color="auto" w:fill="auto"/>
            <w:noWrap/>
            <w:vAlign w:val="bottom"/>
            <w:hideMark/>
          </w:tcPr>
          <w:p w14:paraId="4984DCD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159.3</w:t>
            </w:r>
          </w:p>
        </w:tc>
        <w:tc>
          <w:tcPr>
            <w:tcW w:w="675" w:type="dxa"/>
            <w:tcBorders>
              <w:top w:val="nil"/>
              <w:left w:val="nil"/>
              <w:bottom w:val="single" w:sz="4" w:space="0" w:color="auto"/>
              <w:right w:val="single" w:sz="4" w:space="0" w:color="auto"/>
            </w:tcBorders>
            <w:shd w:val="clear" w:color="auto" w:fill="auto"/>
            <w:noWrap/>
            <w:vAlign w:val="bottom"/>
            <w:hideMark/>
          </w:tcPr>
          <w:p w14:paraId="0919294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159.8</w:t>
            </w:r>
          </w:p>
        </w:tc>
        <w:tc>
          <w:tcPr>
            <w:tcW w:w="675" w:type="dxa"/>
            <w:tcBorders>
              <w:top w:val="nil"/>
              <w:left w:val="nil"/>
              <w:bottom w:val="single" w:sz="4" w:space="0" w:color="auto"/>
              <w:right w:val="single" w:sz="4" w:space="0" w:color="auto"/>
            </w:tcBorders>
            <w:shd w:val="clear" w:color="auto" w:fill="auto"/>
            <w:noWrap/>
            <w:vAlign w:val="bottom"/>
            <w:hideMark/>
          </w:tcPr>
          <w:p w14:paraId="255073D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160.4</w:t>
            </w:r>
          </w:p>
        </w:tc>
        <w:tc>
          <w:tcPr>
            <w:tcW w:w="675" w:type="dxa"/>
            <w:tcBorders>
              <w:top w:val="nil"/>
              <w:left w:val="nil"/>
              <w:bottom w:val="single" w:sz="4" w:space="0" w:color="auto"/>
              <w:right w:val="single" w:sz="4" w:space="0" w:color="auto"/>
            </w:tcBorders>
            <w:shd w:val="clear" w:color="auto" w:fill="auto"/>
            <w:noWrap/>
            <w:vAlign w:val="bottom"/>
            <w:hideMark/>
          </w:tcPr>
          <w:p w14:paraId="1A78AEB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160.9</w:t>
            </w:r>
          </w:p>
        </w:tc>
        <w:tc>
          <w:tcPr>
            <w:tcW w:w="675" w:type="dxa"/>
            <w:tcBorders>
              <w:top w:val="nil"/>
              <w:left w:val="nil"/>
              <w:bottom w:val="single" w:sz="4" w:space="0" w:color="auto"/>
              <w:right w:val="single" w:sz="4" w:space="0" w:color="auto"/>
            </w:tcBorders>
            <w:shd w:val="clear" w:color="auto" w:fill="auto"/>
            <w:noWrap/>
            <w:vAlign w:val="bottom"/>
            <w:hideMark/>
          </w:tcPr>
          <w:p w14:paraId="22D2568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161.5</w:t>
            </w:r>
          </w:p>
        </w:tc>
        <w:tc>
          <w:tcPr>
            <w:tcW w:w="675" w:type="dxa"/>
            <w:tcBorders>
              <w:top w:val="nil"/>
              <w:left w:val="nil"/>
              <w:bottom w:val="single" w:sz="4" w:space="0" w:color="auto"/>
              <w:right w:val="single" w:sz="4" w:space="0" w:color="auto"/>
            </w:tcBorders>
            <w:shd w:val="clear" w:color="auto" w:fill="auto"/>
            <w:noWrap/>
            <w:vAlign w:val="bottom"/>
            <w:hideMark/>
          </w:tcPr>
          <w:p w14:paraId="7A4E428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162.0</w:t>
            </w:r>
          </w:p>
        </w:tc>
        <w:tc>
          <w:tcPr>
            <w:tcW w:w="675" w:type="dxa"/>
            <w:tcBorders>
              <w:top w:val="nil"/>
              <w:left w:val="nil"/>
              <w:bottom w:val="single" w:sz="4" w:space="0" w:color="auto"/>
              <w:right w:val="single" w:sz="4" w:space="0" w:color="auto"/>
            </w:tcBorders>
            <w:shd w:val="clear" w:color="auto" w:fill="auto"/>
            <w:noWrap/>
            <w:vAlign w:val="bottom"/>
            <w:hideMark/>
          </w:tcPr>
          <w:p w14:paraId="275BD5F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162.6</w:t>
            </w:r>
          </w:p>
        </w:tc>
        <w:tc>
          <w:tcPr>
            <w:tcW w:w="675" w:type="dxa"/>
            <w:tcBorders>
              <w:top w:val="nil"/>
              <w:left w:val="nil"/>
              <w:bottom w:val="single" w:sz="4" w:space="0" w:color="auto"/>
              <w:right w:val="single" w:sz="4" w:space="0" w:color="auto"/>
            </w:tcBorders>
            <w:shd w:val="clear" w:color="auto" w:fill="auto"/>
            <w:noWrap/>
            <w:vAlign w:val="bottom"/>
            <w:hideMark/>
          </w:tcPr>
          <w:p w14:paraId="092C4E2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163.1</w:t>
            </w:r>
          </w:p>
        </w:tc>
        <w:tc>
          <w:tcPr>
            <w:tcW w:w="675" w:type="dxa"/>
            <w:tcBorders>
              <w:top w:val="nil"/>
              <w:left w:val="nil"/>
              <w:bottom w:val="single" w:sz="4" w:space="0" w:color="auto"/>
              <w:right w:val="single" w:sz="4" w:space="0" w:color="auto"/>
            </w:tcBorders>
            <w:shd w:val="clear" w:color="auto" w:fill="auto"/>
            <w:noWrap/>
            <w:vAlign w:val="bottom"/>
            <w:hideMark/>
          </w:tcPr>
          <w:p w14:paraId="03BF1DD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163.7</w:t>
            </w:r>
          </w:p>
        </w:tc>
        <w:tc>
          <w:tcPr>
            <w:tcW w:w="675" w:type="dxa"/>
            <w:tcBorders>
              <w:top w:val="nil"/>
              <w:left w:val="nil"/>
              <w:bottom w:val="single" w:sz="4" w:space="0" w:color="auto"/>
              <w:right w:val="single" w:sz="4" w:space="0" w:color="auto"/>
            </w:tcBorders>
            <w:shd w:val="clear" w:color="auto" w:fill="auto"/>
            <w:noWrap/>
            <w:vAlign w:val="bottom"/>
            <w:hideMark/>
          </w:tcPr>
          <w:p w14:paraId="55E780C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164.2</w:t>
            </w:r>
          </w:p>
        </w:tc>
        <w:tc>
          <w:tcPr>
            <w:tcW w:w="675" w:type="dxa"/>
            <w:tcBorders>
              <w:top w:val="nil"/>
              <w:left w:val="nil"/>
              <w:bottom w:val="single" w:sz="4" w:space="0" w:color="auto"/>
              <w:right w:val="single" w:sz="4" w:space="0" w:color="auto"/>
            </w:tcBorders>
            <w:shd w:val="clear" w:color="auto" w:fill="auto"/>
            <w:noWrap/>
            <w:vAlign w:val="bottom"/>
            <w:hideMark/>
          </w:tcPr>
          <w:p w14:paraId="2D43AEA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164.8</w:t>
            </w:r>
          </w:p>
        </w:tc>
        <w:tc>
          <w:tcPr>
            <w:tcW w:w="675" w:type="dxa"/>
            <w:tcBorders>
              <w:top w:val="nil"/>
              <w:left w:val="nil"/>
              <w:bottom w:val="single" w:sz="4" w:space="0" w:color="auto"/>
              <w:right w:val="single" w:sz="4" w:space="0" w:color="auto"/>
            </w:tcBorders>
            <w:shd w:val="clear" w:color="auto" w:fill="auto"/>
            <w:noWrap/>
            <w:vAlign w:val="bottom"/>
            <w:hideMark/>
          </w:tcPr>
          <w:p w14:paraId="188F1EA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165.3</w:t>
            </w:r>
          </w:p>
        </w:tc>
        <w:tc>
          <w:tcPr>
            <w:tcW w:w="675" w:type="dxa"/>
            <w:tcBorders>
              <w:top w:val="nil"/>
              <w:left w:val="nil"/>
              <w:bottom w:val="single" w:sz="4" w:space="0" w:color="auto"/>
              <w:right w:val="single" w:sz="4" w:space="0" w:color="auto"/>
            </w:tcBorders>
            <w:shd w:val="clear" w:color="auto" w:fill="auto"/>
            <w:noWrap/>
            <w:vAlign w:val="bottom"/>
            <w:hideMark/>
          </w:tcPr>
          <w:p w14:paraId="459776B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165.9</w:t>
            </w:r>
          </w:p>
        </w:tc>
        <w:tc>
          <w:tcPr>
            <w:tcW w:w="675" w:type="dxa"/>
            <w:tcBorders>
              <w:top w:val="nil"/>
              <w:left w:val="nil"/>
              <w:bottom w:val="single" w:sz="4" w:space="0" w:color="auto"/>
              <w:right w:val="single" w:sz="4" w:space="0" w:color="auto"/>
            </w:tcBorders>
            <w:shd w:val="clear" w:color="auto" w:fill="auto"/>
            <w:noWrap/>
            <w:vAlign w:val="bottom"/>
            <w:hideMark/>
          </w:tcPr>
          <w:p w14:paraId="5EB1E4A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166.4</w:t>
            </w:r>
          </w:p>
        </w:tc>
        <w:tc>
          <w:tcPr>
            <w:tcW w:w="675" w:type="dxa"/>
            <w:tcBorders>
              <w:top w:val="nil"/>
              <w:left w:val="nil"/>
              <w:bottom w:val="single" w:sz="4" w:space="0" w:color="auto"/>
              <w:right w:val="single" w:sz="4" w:space="0" w:color="auto"/>
            </w:tcBorders>
            <w:shd w:val="clear" w:color="auto" w:fill="auto"/>
            <w:noWrap/>
            <w:vAlign w:val="bottom"/>
            <w:hideMark/>
          </w:tcPr>
          <w:p w14:paraId="699CDD6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167.0</w:t>
            </w:r>
          </w:p>
        </w:tc>
        <w:tc>
          <w:tcPr>
            <w:tcW w:w="675" w:type="dxa"/>
            <w:tcBorders>
              <w:top w:val="nil"/>
              <w:left w:val="nil"/>
              <w:bottom w:val="single" w:sz="4" w:space="0" w:color="auto"/>
              <w:right w:val="single" w:sz="4" w:space="0" w:color="auto"/>
            </w:tcBorders>
            <w:shd w:val="clear" w:color="auto" w:fill="auto"/>
            <w:noWrap/>
            <w:vAlign w:val="bottom"/>
            <w:hideMark/>
          </w:tcPr>
          <w:p w14:paraId="41E6043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167.5</w:t>
            </w:r>
          </w:p>
        </w:tc>
      </w:tr>
      <w:tr w:rsidR="00650D53" w:rsidRPr="00650D53" w14:paraId="06DB550B"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D95DBFE"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31.0 </w:t>
            </w:r>
          </w:p>
        </w:tc>
        <w:tc>
          <w:tcPr>
            <w:tcW w:w="736" w:type="dxa"/>
            <w:tcBorders>
              <w:top w:val="nil"/>
              <w:left w:val="nil"/>
              <w:bottom w:val="single" w:sz="4" w:space="0" w:color="auto"/>
              <w:right w:val="single" w:sz="4" w:space="0" w:color="auto"/>
            </w:tcBorders>
            <w:shd w:val="clear" w:color="auto" w:fill="auto"/>
            <w:noWrap/>
            <w:vAlign w:val="bottom"/>
            <w:hideMark/>
          </w:tcPr>
          <w:p w14:paraId="7925A67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156.9</w:t>
            </w:r>
          </w:p>
        </w:tc>
        <w:tc>
          <w:tcPr>
            <w:tcW w:w="675" w:type="dxa"/>
            <w:tcBorders>
              <w:top w:val="nil"/>
              <w:left w:val="nil"/>
              <w:bottom w:val="single" w:sz="4" w:space="0" w:color="auto"/>
              <w:right w:val="single" w:sz="4" w:space="0" w:color="auto"/>
            </w:tcBorders>
            <w:shd w:val="clear" w:color="auto" w:fill="auto"/>
            <w:noWrap/>
            <w:vAlign w:val="bottom"/>
            <w:hideMark/>
          </w:tcPr>
          <w:p w14:paraId="346F30F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157.5</w:t>
            </w:r>
          </w:p>
        </w:tc>
        <w:tc>
          <w:tcPr>
            <w:tcW w:w="675" w:type="dxa"/>
            <w:tcBorders>
              <w:top w:val="nil"/>
              <w:left w:val="nil"/>
              <w:bottom w:val="single" w:sz="4" w:space="0" w:color="auto"/>
              <w:right w:val="single" w:sz="4" w:space="0" w:color="auto"/>
            </w:tcBorders>
            <w:shd w:val="clear" w:color="auto" w:fill="auto"/>
            <w:noWrap/>
            <w:vAlign w:val="bottom"/>
            <w:hideMark/>
          </w:tcPr>
          <w:p w14:paraId="28B64D9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158.0</w:t>
            </w:r>
          </w:p>
        </w:tc>
        <w:tc>
          <w:tcPr>
            <w:tcW w:w="675" w:type="dxa"/>
            <w:tcBorders>
              <w:top w:val="nil"/>
              <w:left w:val="nil"/>
              <w:bottom w:val="single" w:sz="4" w:space="0" w:color="auto"/>
              <w:right w:val="single" w:sz="4" w:space="0" w:color="auto"/>
            </w:tcBorders>
            <w:shd w:val="clear" w:color="auto" w:fill="auto"/>
            <w:noWrap/>
            <w:vAlign w:val="bottom"/>
            <w:hideMark/>
          </w:tcPr>
          <w:p w14:paraId="74CAABB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158.6</w:t>
            </w:r>
          </w:p>
        </w:tc>
        <w:tc>
          <w:tcPr>
            <w:tcW w:w="675" w:type="dxa"/>
            <w:tcBorders>
              <w:top w:val="nil"/>
              <w:left w:val="nil"/>
              <w:bottom w:val="single" w:sz="4" w:space="0" w:color="auto"/>
              <w:right w:val="single" w:sz="4" w:space="0" w:color="auto"/>
            </w:tcBorders>
            <w:shd w:val="clear" w:color="auto" w:fill="auto"/>
            <w:noWrap/>
            <w:vAlign w:val="bottom"/>
            <w:hideMark/>
          </w:tcPr>
          <w:p w14:paraId="1E2A3E8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159.1</w:t>
            </w:r>
          </w:p>
        </w:tc>
        <w:tc>
          <w:tcPr>
            <w:tcW w:w="675" w:type="dxa"/>
            <w:tcBorders>
              <w:top w:val="nil"/>
              <w:left w:val="nil"/>
              <w:bottom w:val="single" w:sz="4" w:space="0" w:color="auto"/>
              <w:right w:val="single" w:sz="4" w:space="0" w:color="auto"/>
            </w:tcBorders>
            <w:shd w:val="clear" w:color="auto" w:fill="auto"/>
            <w:noWrap/>
            <w:vAlign w:val="bottom"/>
            <w:hideMark/>
          </w:tcPr>
          <w:p w14:paraId="55ACCF8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159.7</w:t>
            </w:r>
          </w:p>
        </w:tc>
        <w:tc>
          <w:tcPr>
            <w:tcW w:w="675" w:type="dxa"/>
            <w:tcBorders>
              <w:top w:val="nil"/>
              <w:left w:val="nil"/>
              <w:bottom w:val="single" w:sz="4" w:space="0" w:color="auto"/>
              <w:right w:val="single" w:sz="4" w:space="0" w:color="auto"/>
            </w:tcBorders>
            <w:shd w:val="clear" w:color="auto" w:fill="auto"/>
            <w:noWrap/>
            <w:vAlign w:val="bottom"/>
            <w:hideMark/>
          </w:tcPr>
          <w:p w14:paraId="61A240C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160.2</w:t>
            </w:r>
          </w:p>
        </w:tc>
        <w:tc>
          <w:tcPr>
            <w:tcW w:w="675" w:type="dxa"/>
            <w:tcBorders>
              <w:top w:val="nil"/>
              <w:left w:val="nil"/>
              <w:bottom w:val="single" w:sz="4" w:space="0" w:color="auto"/>
              <w:right w:val="single" w:sz="4" w:space="0" w:color="auto"/>
            </w:tcBorders>
            <w:shd w:val="clear" w:color="auto" w:fill="auto"/>
            <w:noWrap/>
            <w:vAlign w:val="bottom"/>
            <w:hideMark/>
          </w:tcPr>
          <w:p w14:paraId="289B671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160.8</w:t>
            </w:r>
          </w:p>
        </w:tc>
        <w:tc>
          <w:tcPr>
            <w:tcW w:w="675" w:type="dxa"/>
            <w:tcBorders>
              <w:top w:val="nil"/>
              <w:left w:val="nil"/>
              <w:bottom w:val="single" w:sz="4" w:space="0" w:color="auto"/>
              <w:right w:val="single" w:sz="4" w:space="0" w:color="auto"/>
            </w:tcBorders>
            <w:shd w:val="clear" w:color="auto" w:fill="auto"/>
            <w:noWrap/>
            <w:vAlign w:val="bottom"/>
            <w:hideMark/>
          </w:tcPr>
          <w:p w14:paraId="6CCD8BB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24756FC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161.9</w:t>
            </w:r>
          </w:p>
        </w:tc>
        <w:tc>
          <w:tcPr>
            <w:tcW w:w="675" w:type="dxa"/>
            <w:tcBorders>
              <w:top w:val="nil"/>
              <w:left w:val="nil"/>
              <w:bottom w:val="single" w:sz="4" w:space="0" w:color="auto"/>
              <w:right w:val="single" w:sz="4" w:space="0" w:color="auto"/>
            </w:tcBorders>
            <w:shd w:val="clear" w:color="auto" w:fill="auto"/>
            <w:noWrap/>
            <w:vAlign w:val="bottom"/>
            <w:hideMark/>
          </w:tcPr>
          <w:p w14:paraId="484D003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4D0E84F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163.0</w:t>
            </w:r>
          </w:p>
        </w:tc>
        <w:tc>
          <w:tcPr>
            <w:tcW w:w="675" w:type="dxa"/>
            <w:tcBorders>
              <w:top w:val="nil"/>
              <w:left w:val="nil"/>
              <w:bottom w:val="single" w:sz="4" w:space="0" w:color="auto"/>
              <w:right w:val="single" w:sz="4" w:space="0" w:color="auto"/>
            </w:tcBorders>
            <w:shd w:val="clear" w:color="auto" w:fill="auto"/>
            <w:noWrap/>
            <w:vAlign w:val="bottom"/>
            <w:hideMark/>
          </w:tcPr>
          <w:p w14:paraId="4110C88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3BE9F57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164.1</w:t>
            </w:r>
          </w:p>
        </w:tc>
        <w:tc>
          <w:tcPr>
            <w:tcW w:w="675" w:type="dxa"/>
            <w:tcBorders>
              <w:top w:val="nil"/>
              <w:left w:val="nil"/>
              <w:bottom w:val="single" w:sz="4" w:space="0" w:color="auto"/>
              <w:right w:val="single" w:sz="4" w:space="0" w:color="auto"/>
            </w:tcBorders>
            <w:shd w:val="clear" w:color="auto" w:fill="auto"/>
            <w:noWrap/>
            <w:vAlign w:val="bottom"/>
            <w:hideMark/>
          </w:tcPr>
          <w:p w14:paraId="197A3A2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164.7</w:t>
            </w:r>
          </w:p>
        </w:tc>
        <w:tc>
          <w:tcPr>
            <w:tcW w:w="675" w:type="dxa"/>
            <w:tcBorders>
              <w:top w:val="nil"/>
              <w:left w:val="nil"/>
              <w:bottom w:val="single" w:sz="4" w:space="0" w:color="auto"/>
              <w:right w:val="single" w:sz="4" w:space="0" w:color="auto"/>
            </w:tcBorders>
            <w:shd w:val="clear" w:color="auto" w:fill="auto"/>
            <w:noWrap/>
            <w:vAlign w:val="bottom"/>
            <w:hideMark/>
          </w:tcPr>
          <w:p w14:paraId="0114FFC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165.2</w:t>
            </w:r>
          </w:p>
        </w:tc>
        <w:tc>
          <w:tcPr>
            <w:tcW w:w="675" w:type="dxa"/>
            <w:tcBorders>
              <w:top w:val="nil"/>
              <w:left w:val="nil"/>
              <w:bottom w:val="single" w:sz="4" w:space="0" w:color="auto"/>
              <w:right w:val="single" w:sz="4" w:space="0" w:color="auto"/>
            </w:tcBorders>
            <w:shd w:val="clear" w:color="auto" w:fill="auto"/>
            <w:noWrap/>
            <w:vAlign w:val="bottom"/>
            <w:hideMark/>
          </w:tcPr>
          <w:p w14:paraId="1DA5051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165.8</w:t>
            </w:r>
          </w:p>
        </w:tc>
        <w:tc>
          <w:tcPr>
            <w:tcW w:w="675" w:type="dxa"/>
            <w:tcBorders>
              <w:top w:val="nil"/>
              <w:left w:val="nil"/>
              <w:bottom w:val="single" w:sz="4" w:space="0" w:color="auto"/>
              <w:right w:val="single" w:sz="4" w:space="0" w:color="auto"/>
            </w:tcBorders>
            <w:shd w:val="clear" w:color="auto" w:fill="auto"/>
            <w:noWrap/>
            <w:vAlign w:val="bottom"/>
            <w:hideMark/>
          </w:tcPr>
          <w:p w14:paraId="5EC19CC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166.3</w:t>
            </w:r>
          </w:p>
        </w:tc>
        <w:tc>
          <w:tcPr>
            <w:tcW w:w="675" w:type="dxa"/>
            <w:tcBorders>
              <w:top w:val="nil"/>
              <w:left w:val="nil"/>
              <w:bottom w:val="single" w:sz="4" w:space="0" w:color="auto"/>
              <w:right w:val="single" w:sz="4" w:space="0" w:color="auto"/>
            </w:tcBorders>
            <w:shd w:val="clear" w:color="auto" w:fill="auto"/>
            <w:noWrap/>
            <w:vAlign w:val="bottom"/>
            <w:hideMark/>
          </w:tcPr>
          <w:p w14:paraId="44A9281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166.9</w:t>
            </w:r>
          </w:p>
        </w:tc>
        <w:tc>
          <w:tcPr>
            <w:tcW w:w="675" w:type="dxa"/>
            <w:tcBorders>
              <w:top w:val="nil"/>
              <w:left w:val="nil"/>
              <w:bottom w:val="single" w:sz="4" w:space="0" w:color="auto"/>
              <w:right w:val="single" w:sz="4" w:space="0" w:color="auto"/>
            </w:tcBorders>
            <w:shd w:val="clear" w:color="auto" w:fill="auto"/>
            <w:noWrap/>
            <w:vAlign w:val="bottom"/>
            <w:hideMark/>
          </w:tcPr>
          <w:p w14:paraId="28740B1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167.4</w:t>
            </w:r>
          </w:p>
        </w:tc>
      </w:tr>
      <w:tr w:rsidR="00650D53" w:rsidRPr="00650D53" w14:paraId="57452062"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75A43FD"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31.5 </w:t>
            </w:r>
          </w:p>
        </w:tc>
        <w:tc>
          <w:tcPr>
            <w:tcW w:w="736" w:type="dxa"/>
            <w:tcBorders>
              <w:top w:val="nil"/>
              <w:left w:val="nil"/>
              <w:bottom w:val="single" w:sz="4" w:space="0" w:color="auto"/>
              <w:right w:val="single" w:sz="4" w:space="0" w:color="auto"/>
            </w:tcBorders>
            <w:shd w:val="clear" w:color="auto" w:fill="auto"/>
            <w:noWrap/>
            <w:vAlign w:val="bottom"/>
            <w:hideMark/>
          </w:tcPr>
          <w:p w14:paraId="4CEF153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156.8</w:t>
            </w:r>
          </w:p>
        </w:tc>
        <w:tc>
          <w:tcPr>
            <w:tcW w:w="675" w:type="dxa"/>
            <w:tcBorders>
              <w:top w:val="nil"/>
              <w:left w:val="nil"/>
              <w:bottom w:val="single" w:sz="4" w:space="0" w:color="auto"/>
              <w:right w:val="single" w:sz="4" w:space="0" w:color="auto"/>
            </w:tcBorders>
            <w:shd w:val="clear" w:color="auto" w:fill="auto"/>
            <w:noWrap/>
            <w:vAlign w:val="bottom"/>
            <w:hideMark/>
          </w:tcPr>
          <w:p w14:paraId="0B0D52F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157.4</w:t>
            </w:r>
          </w:p>
        </w:tc>
        <w:tc>
          <w:tcPr>
            <w:tcW w:w="675" w:type="dxa"/>
            <w:tcBorders>
              <w:top w:val="nil"/>
              <w:left w:val="nil"/>
              <w:bottom w:val="single" w:sz="4" w:space="0" w:color="auto"/>
              <w:right w:val="single" w:sz="4" w:space="0" w:color="auto"/>
            </w:tcBorders>
            <w:shd w:val="clear" w:color="auto" w:fill="auto"/>
            <w:noWrap/>
            <w:vAlign w:val="bottom"/>
            <w:hideMark/>
          </w:tcPr>
          <w:p w14:paraId="1935B1B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157.9</w:t>
            </w:r>
          </w:p>
        </w:tc>
        <w:tc>
          <w:tcPr>
            <w:tcW w:w="675" w:type="dxa"/>
            <w:tcBorders>
              <w:top w:val="nil"/>
              <w:left w:val="nil"/>
              <w:bottom w:val="single" w:sz="4" w:space="0" w:color="auto"/>
              <w:right w:val="single" w:sz="4" w:space="0" w:color="auto"/>
            </w:tcBorders>
            <w:shd w:val="clear" w:color="auto" w:fill="auto"/>
            <w:noWrap/>
            <w:vAlign w:val="bottom"/>
            <w:hideMark/>
          </w:tcPr>
          <w:p w14:paraId="3BEF925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158.5</w:t>
            </w:r>
          </w:p>
        </w:tc>
        <w:tc>
          <w:tcPr>
            <w:tcW w:w="675" w:type="dxa"/>
            <w:tcBorders>
              <w:top w:val="nil"/>
              <w:left w:val="nil"/>
              <w:bottom w:val="single" w:sz="4" w:space="0" w:color="auto"/>
              <w:right w:val="single" w:sz="4" w:space="0" w:color="auto"/>
            </w:tcBorders>
            <w:shd w:val="clear" w:color="auto" w:fill="auto"/>
            <w:noWrap/>
            <w:vAlign w:val="bottom"/>
            <w:hideMark/>
          </w:tcPr>
          <w:p w14:paraId="70CE242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159.0</w:t>
            </w:r>
          </w:p>
        </w:tc>
        <w:tc>
          <w:tcPr>
            <w:tcW w:w="675" w:type="dxa"/>
            <w:tcBorders>
              <w:top w:val="nil"/>
              <w:left w:val="nil"/>
              <w:bottom w:val="single" w:sz="4" w:space="0" w:color="auto"/>
              <w:right w:val="single" w:sz="4" w:space="0" w:color="auto"/>
            </w:tcBorders>
            <w:shd w:val="clear" w:color="auto" w:fill="auto"/>
            <w:noWrap/>
            <w:vAlign w:val="bottom"/>
            <w:hideMark/>
          </w:tcPr>
          <w:p w14:paraId="2F4D61A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159.6</w:t>
            </w:r>
          </w:p>
        </w:tc>
        <w:tc>
          <w:tcPr>
            <w:tcW w:w="675" w:type="dxa"/>
            <w:tcBorders>
              <w:top w:val="nil"/>
              <w:left w:val="nil"/>
              <w:bottom w:val="single" w:sz="4" w:space="0" w:color="auto"/>
              <w:right w:val="single" w:sz="4" w:space="0" w:color="auto"/>
            </w:tcBorders>
            <w:shd w:val="clear" w:color="auto" w:fill="auto"/>
            <w:noWrap/>
            <w:vAlign w:val="bottom"/>
            <w:hideMark/>
          </w:tcPr>
          <w:p w14:paraId="46A9199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6046A2D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160.7</w:t>
            </w:r>
          </w:p>
        </w:tc>
        <w:tc>
          <w:tcPr>
            <w:tcW w:w="675" w:type="dxa"/>
            <w:tcBorders>
              <w:top w:val="nil"/>
              <w:left w:val="nil"/>
              <w:bottom w:val="single" w:sz="4" w:space="0" w:color="auto"/>
              <w:right w:val="single" w:sz="4" w:space="0" w:color="auto"/>
            </w:tcBorders>
            <w:shd w:val="clear" w:color="auto" w:fill="auto"/>
            <w:noWrap/>
            <w:vAlign w:val="bottom"/>
            <w:hideMark/>
          </w:tcPr>
          <w:p w14:paraId="10E22A2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161.2</w:t>
            </w:r>
          </w:p>
        </w:tc>
        <w:tc>
          <w:tcPr>
            <w:tcW w:w="675" w:type="dxa"/>
            <w:tcBorders>
              <w:top w:val="nil"/>
              <w:left w:val="nil"/>
              <w:bottom w:val="single" w:sz="4" w:space="0" w:color="auto"/>
              <w:right w:val="single" w:sz="4" w:space="0" w:color="auto"/>
            </w:tcBorders>
            <w:shd w:val="clear" w:color="auto" w:fill="auto"/>
            <w:noWrap/>
            <w:vAlign w:val="bottom"/>
            <w:hideMark/>
          </w:tcPr>
          <w:p w14:paraId="4F77493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161.8</w:t>
            </w:r>
          </w:p>
        </w:tc>
        <w:tc>
          <w:tcPr>
            <w:tcW w:w="675" w:type="dxa"/>
            <w:tcBorders>
              <w:top w:val="nil"/>
              <w:left w:val="nil"/>
              <w:bottom w:val="single" w:sz="4" w:space="0" w:color="auto"/>
              <w:right w:val="single" w:sz="4" w:space="0" w:color="auto"/>
            </w:tcBorders>
            <w:shd w:val="clear" w:color="auto" w:fill="auto"/>
            <w:noWrap/>
            <w:vAlign w:val="bottom"/>
            <w:hideMark/>
          </w:tcPr>
          <w:p w14:paraId="2E41C92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162.3</w:t>
            </w:r>
          </w:p>
        </w:tc>
        <w:tc>
          <w:tcPr>
            <w:tcW w:w="675" w:type="dxa"/>
            <w:tcBorders>
              <w:top w:val="nil"/>
              <w:left w:val="nil"/>
              <w:bottom w:val="single" w:sz="4" w:space="0" w:color="auto"/>
              <w:right w:val="single" w:sz="4" w:space="0" w:color="auto"/>
            </w:tcBorders>
            <w:shd w:val="clear" w:color="auto" w:fill="auto"/>
            <w:noWrap/>
            <w:vAlign w:val="bottom"/>
            <w:hideMark/>
          </w:tcPr>
          <w:p w14:paraId="2CCDEFA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162.9</w:t>
            </w:r>
          </w:p>
        </w:tc>
        <w:tc>
          <w:tcPr>
            <w:tcW w:w="675" w:type="dxa"/>
            <w:tcBorders>
              <w:top w:val="nil"/>
              <w:left w:val="nil"/>
              <w:bottom w:val="single" w:sz="4" w:space="0" w:color="auto"/>
              <w:right w:val="single" w:sz="4" w:space="0" w:color="auto"/>
            </w:tcBorders>
            <w:shd w:val="clear" w:color="auto" w:fill="auto"/>
            <w:noWrap/>
            <w:vAlign w:val="bottom"/>
            <w:hideMark/>
          </w:tcPr>
          <w:p w14:paraId="736E918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163.4</w:t>
            </w:r>
          </w:p>
        </w:tc>
        <w:tc>
          <w:tcPr>
            <w:tcW w:w="675" w:type="dxa"/>
            <w:tcBorders>
              <w:top w:val="nil"/>
              <w:left w:val="nil"/>
              <w:bottom w:val="single" w:sz="4" w:space="0" w:color="auto"/>
              <w:right w:val="single" w:sz="4" w:space="0" w:color="auto"/>
            </w:tcBorders>
            <w:shd w:val="clear" w:color="auto" w:fill="auto"/>
            <w:noWrap/>
            <w:vAlign w:val="bottom"/>
            <w:hideMark/>
          </w:tcPr>
          <w:p w14:paraId="73D2086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164.0</w:t>
            </w:r>
          </w:p>
        </w:tc>
        <w:tc>
          <w:tcPr>
            <w:tcW w:w="675" w:type="dxa"/>
            <w:tcBorders>
              <w:top w:val="nil"/>
              <w:left w:val="nil"/>
              <w:bottom w:val="single" w:sz="4" w:space="0" w:color="auto"/>
              <w:right w:val="single" w:sz="4" w:space="0" w:color="auto"/>
            </w:tcBorders>
            <w:shd w:val="clear" w:color="auto" w:fill="auto"/>
            <w:noWrap/>
            <w:vAlign w:val="bottom"/>
            <w:hideMark/>
          </w:tcPr>
          <w:p w14:paraId="5B98B31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164.5</w:t>
            </w:r>
          </w:p>
        </w:tc>
        <w:tc>
          <w:tcPr>
            <w:tcW w:w="675" w:type="dxa"/>
            <w:tcBorders>
              <w:top w:val="nil"/>
              <w:left w:val="nil"/>
              <w:bottom w:val="single" w:sz="4" w:space="0" w:color="auto"/>
              <w:right w:val="single" w:sz="4" w:space="0" w:color="auto"/>
            </w:tcBorders>
            <w:shd w:val="clear" w:color="auto" w:fill="auto"/>
            <w:noWrap/>
            <w:vAlign w:val="bottom"/>
            <w:hideMark/>
          </w:tcPr>
          <w:p w14:paraId="0C1ADC8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165.1</w:t>
            </w:r>
          </w:p>
        </w:tc>
        <w:tc>
          <w:tcPr>
            <w:tcW w:w="675" w:type="dxa"/>
            <w:tcBorders>
              <w:top w:val="nil"/>
              <w:left w:val="nil"/>
              <w:bottom w:val="single" w:sz="4" w:space="0" w:color="auto"/>
              <w:right w:val="single" w:sz="4" w:space="0" w:color="auto"/>
            </w:tcBorders>
            <w:shd w:val="clear" w:color="auto" w:fill="auto"/>
            <w:noWrap/>
            <w:vAlign w:val="bottom"/>
            <w:hideMark/>
          </w:tcPr>
          <w:p w14:paraId="7D8A43A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165.6</w:t>
            </w:r>
          </w:p>
        </w:tc>
        <w:tc>
          <w:tcPr>
            <w:tcW w:w="675" w:type="dxa"/>
            <w:tcBorders>
              <w:top w:val="nil"/>
              <w:left w:val="nil"/>
              <w:bottom w:val="single" w:sz="4" w:space="0" w:color="auto"/>
              <w:right w:val="single" w:sz="4" w:space="0" w:color="auto"/>
            </w:tcBorders>
            <w:shd w:val="clear" w:color="auto" w:fill="auto"/>
            <w:noWrap/>
            <w:vAlign w:val="bottom"/>
            <w:hideMark/>
          </w:tcPr>
          <w:p w14:paraId="3C53965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166.2</w:t>
            </w:r>
          </w:p>
        </w:tc>
        <w:tc>
          <w:tcPr>
            <w:tcW w:w="675" w:type="dxa"/>
            <w:tcBorders>
              <w:top w:val="nil"/>
              <w:left w:val="nil"/>
              <w:bottom w:val="single" w:sz="4" w:space="0" w:color="auto"/>
              <w:right w:val="single" w:sz="4" w:space="0" w:color="auto"/>
            </w:tcBorders>
            <w:shd w:val="clear" w:color="auto" w:fill="auto"/>
            <w:noWrap/>
            <w:vAlign w:val="bottom"/>
            <w:hideMark/>
          </w:tcPr>
          <w:p w14:paraId="6DBAAA7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166.7</w:t>
            </w:r>
          </w:p>
        </w:tc>
        <w:tc>
          <w:tcPr>
            <w:tcW w:w="675" w:type="dxa"/>
            <w:tcBorders>
              <w:top w:val="nil"/>
              <w:left w:val="nil"/>
              <w:bottom w:val="single" w:sz="4" w:space="0" w:color="auto"/>
              <w:right w:val="single" w:sz="4" w:space="0" w:color="auto"/>
            </w:tcBorders>
            <w:shd w:val="clear" w:color="auto" w:fill="auto"/>
            <w:noWrap/>
            <w:vAlign w:val="bottom"/>
            <w:hideMark/>
          </w:tcPr>
          <w:p w14:paraId="2D2A9FE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167.3</w:t>
            </w:r>
          </w:p>
        </w:tc>
      </w:tr>
      <w:tr w:rsidR="00650D53" w:rsidRPr="00650D53" w14:paraId="1037A7A7"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1F823AD"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31.0 </w:t>
            </w:r>
          </w:p>
        </w:tc>
        <w:tc>
          <w:tcPr>
            <w:tcW w:w="736" w:type="dxa"/>
            <w:tcBorders>
              <w:top w:val="nil"/>
              <w:left w:val="nil"/>
              <w:bottom w:val="single" w:sz="4" w:space="0" w:color="auto"/>
              <w:right w:val="single" w:sz="4" w:space="0" w:color="auto"/>
            </w:tcBorders>
            <w:shd w:val="clear" w:color="auto" w:fill="auto"/>
            <w:noWrap/>
            <w:vAlign w:val="bottom"/>
            <w:hideMark/>
          </w:tcPr>
          <w:p w14:paraId="777D4FA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156.9</w:t>
            </w:r>
          </w:p>
        </w:tc>
        <w:tc>
          <w:tcPr>
            <w:tcW w:w="675" w:type="dxa"/>
            <w:tcBorders>
              <w:top w:val="nil"/>
              <w:left w:val="nil"/>
              <w:bottom w:val="single" w:sz="4" w:space="0" w:color="auto"/>
              <w:right w:val="single" w:sz="4" w:space="0" w:color="auto"/>
            </w:tcBorders>
            <w:shd w:val="clear" w:color="auto" w:fill="auto"/>
            <w:noWrap/>
            <w:vAlign w:val="bottom"/>
            <w:hideMark/>
          </w:tcPr>
          <w:p w14:paraId="1D66AA0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157.5</w:t>
            </w:r>
          </w:p>
        </w:tc>
        <w:tc>
          <w:tcPr>
            <w:tcW w:w="675" w:type="dxa"/>
            <w:tcBorders>
              <w:top w:val="nil"/>
              <w:left w:val="nil"/>
              <w:bottom w:val="single" w:sz="4" w:space="0" w:color="auto"/>
              <w:right w:val="single" w:sz="4" w:space="0" w:color="auto"/>
            </w:tcBorders>
            <w:shd w:val="clear" w:color="auto" w:fill="auto"/>
            <w:noWrap/>
            <w:vAlign w:val="bottom"/>
            <w:hideMark/>
          </w:tcPr>
          <w:p w14:paraId="0695333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158.0</w:t>
            </w:r>
          </w:p>
        </w:tc>
        <w:tc>
          <w:tcPr>
            <w:tcW w:w="675" w:type="dxa"/>
            <w:tcBorders>
              <w:top w:val="nil"/>
              <w:left w:val="nil"/>
              <w:bottom w:val="single" w:sz="4" w:space="0" w:color="auto"/>
              <w:right w:val="single" w:sz="4" w:space="0" w:color="auto"/>
            </w:tcBorders>
            <w:shd w:val="clear" w:color="auto" w:fill="auto"/>
            <w:noWrap/>
            <w:vAlign w:val="bottom"/>
            <w:hideMark/>
          </w:tcPr>
          <w:p w14:paraId="24D9D38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158.6</w:t>
            </w:r>
          </w:p>
        </w:tc>
        <w:tc>
          <w:tcPr>
            <w:tcW w:w="675" w:type="dxa"/>
            <w:tcBorders>
              <w:top w:val="nil"/>
              <w:left w:val="nil"/>
              <w:bottom w:val="single" w:sz="4" w:space="0" w:color="auto"/>
              <w:right w:val="single" w:sz="4" w:space="0" w:color="auto"/>
            </w:tcBorders>
            <w:shd w:val="clear" w:color="auto" w:fill="auto"/>
            <w:noWrap/>
            <w:vAlign w:val="bottom"/>
            <w:hideMark/>
          </w:tcPr>
          <w:p w14:paraId="53952ED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159.1</w:t>
            </w:r>
          </w:p>
        </w:tc>
        <w:tc>
          <w:tcPr>
            <w:tcW w:w="675" w:type="dxa"/>
            <w:tcBorders>
              <w:top w:val="nil"/>
              <w:left w:val="nil"/>
              <w:bottom w:val="single" w:sz="4" w:space="0" w:color="auto"/>
              <w:right w:val="single" w:sz="4" w:space="0" w:color="auto"/>
            </w:tcBorders>
            <w:shd w:val="clear" w:color="auto" w:fill="auto"/>
            <w:noWrap/>
            <w:vAlign w:val="bottom"/>
            <w:hideMark/>
          </w:tcPr>
          <w:p w14:paraId="1D32186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159.7</w:t>
            </w:r>
          </w:p>
        </w:tc>
        <w:tc>
          <w:tcPr>
            <w:tcW w:w="675" w:type="dxa"/>
            <w:tcBorders>
              <w:top w:val="nil"/>
              <w:left w:val="nil"/>
              <w:bottom w:val="single" w:sz="4" w:space="0" w:color="auto"/>
              <w:right w:val="single" w:sz="4" w:space="0" w:color="auto"/>
            </w:tcBorders>
            <w:shd w:val="clear" w:color="auto" w:fill="auto"/>
            <w:noWrap/>
            <w:vAlign w:val="bottom"/>
            <w:hideMark/>
          </w:tcPr>
          <w:p w14:paraId="25DE6F9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160.2</w:t>
            </w:r>
          </w:p>
        </w:tc>
        <w:tc>
          <w:tcPr>
            <w:tcW w:w="675" w:type="dxa"/>
            <w:tcBorders>
              <w:top w:val="nil"/>
              <w:left w:val="nil"/>
              <w:bottom w:val="single" w:sz="4" w:space="0" w:color="auto"/>
              <w:right w:val="single" w:sz="4" w:space="0" w:color="auto"/>
            </w:tcBorders>
            <w:shd w:val="clear" w:color="auto" w:fill="auto"/>
            <w:noWrap/>
            <w:vAlign w:val="bottom"/>
            <w:hideMark/>
          </w:tcPr>
          <w:p w14:paraId="616C0E0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160.8</w:t>
            </w:r>
          </w:p>
        </w:tc>
        <w:tc>
          <w:tcPr>
            <w:tcW w:w="675" w:type="dxa"/>
            <w:tcBorders>
              <w:top w:val="nil"/>
              <w:left w:val="nil"/>
              <w:bottom w:val="single" w:sz="4" w:space="0" w:color="auto"/>
              <w:right w:val="single" w:sz="4" w:space="0" w:color="auto"/>
            </w:tcBorders>
            <w:shd w:val="clear" w:color="auto" w:fill="auto"/>
            <w:noWrap/>
            <w:vAlign w:val="bottom"/>
            <w:hideMark/>
          </w:tcPr>
          <w:p w14:paraId="0964284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6268C7B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161.9</w:t>
            </w:r>
          </w:p>
        </w:tc>
        <w:tc>
          <w:tcPr>
            <w:tcW w:w="675" w:type="dxa"/>
            <w:tcBorders>
              <w:top w:val="nil"/>
              <w:left w:val="nil"/>
              <w:bottom w:val="single" w:sz="4" w:space="0" w:color="auto"/>
              <w:right w:val="single" w:sz="4" w:space="0" w:color="auto"/>
            </w:tcBorders>
            <w:shd w:val="clear" w:color="auto" w:fill="auto"/>
            <w:noWrap/>
            <w:vAlign w:val="bottom"/>
            <w:hideMark/>
          </w:tcPr>
          <w:p w14:paraId="68C26E4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060C84F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163.0</w:t>
            </w:r>
          </w:p>
        </w:tc>
        <w:tc>
          <w:tcPr>
            <w:tcW w:w="675" w:type="dxa"/>
            <w:tcBorders>
              <w:top w:val="nil"/>
              <w:left w:val="nil"/>
              <w:bottom w:val="single" w:sz="4" w:space="0" w:color="auto"/>
              <w:right w:val="single" w:sz="4" w:space="0" w:color="auto"/>
            </w:tcBorders>
            <w:shd w:val="clear" w:color="auto" w:fill="auto"/>
            <w:noWrap/>
            <w:vAlign w:val="bottom"/>
            <w:hideMark/>
          </w:tcPr>
          <w:p w14:paraId="29569B6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7A95834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164.1</w:t>
            </w:r>
          </w:p>
        </w:tc>
        <w:tc>
          <w:tcPr>
            <w:tcW w:w="675" w:type="dxa"/>
            <w:tcBorders>
              <w:top w:val="nil"/>
              <w:left w:val="nil"/>
              <w:bottom w:val="single" w:sz="4" w:space="0" w:color="auto"/>
              <w:right w:val="single" w:sz="4" w:space="0" w:color="auto"/>
            </w:tcBorders>
            <w:shd w:val="clear" w:color="auto" w:fill="auto"/>
            <w:noWrap/>
            <w:vAlign w:val="bottom"/>
            <w:hideMark/>
          </w:tcPr>
          <w:p w14:paraId="54DB37F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164.7</w:t>
            </w:r>
          </w:p>
        </w:tc>
        <w:tc>
          <w:tcPr>
            <w:tcW w:w="675" w:type="dxa"/>
            <w:tcBorders>
              <w:top w:val="nil"/>
              <w:left w:val="nil"/>
              <w:bottom w:val="single" w:sz="4" w:space="0" w:color="auto"/>
              <w:right w:val="single" w:sz="4" w:space="0" w:color="auto"/>
            </w:tcBorders>
            <w:shd w:val="clear" w:color="auto" w:fill="auto"/>
            <w:noWrap/>
            <w:vAlign w:val="bottom"/>
            <w:hideMark/>
          </w:tcPr>
          <w:p w14:paraId="78FE65C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165.2</w:t>
            </w:r>
          </w:p>
        </w:tc>
        <w:tc>
          <w:tcPr>
            <w:tcW w:w="675" w:type="dxa"/>
            <w:tcBorders>
              <w:top w:val="nil"/>
              <w:left w:val="nil"/>
              <w:bottom w:val="single" w:sz="4" w:space="0" w:color="auto"/>
              <w:right w:val="single" w:sz="4" w:space="0" w:color="auto"/>
            </w:tcBorders>
            <w:shd w:val="clear" w:color="auto" w:fill="auto"/>
            <w:noWrap/>
            <w:vAlign w:val="bottom"/>
            <w:hideMark/>
          </w:tcPr>
          <w:p w14:paraId="529370D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165.8</w:t>
            </w:r>
          </w:p>
        </w:tc>
        <w:tc>
          <w:tcPr>
            <w:tcW w:w="675" w:type="dxa"/>
            <w:tcBorders>
              <w:top w:val="nil"/>
              <w:left w:val="nil"/>
              <w:bottom w:val="single" w:sz="4" w:space="0" w:color="auto"/>
              <w:right w:val="single" w:sz="4" w:space="0" w:color="auto"/>
            </w:tcBorders>
            <w:shd w:val="clear" w:color="auto" w:fill="auto"/>
            <w:noWrap/>
            <w:vAlign w:val="bottom"/>
            <w:hideMark/>
          </w:tcPr>
          <w:p w14:paraId="7D5CB12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166.3</w:t>
            </w:r>
          </w:p>
        </w:tc>
        <w:tc>
          <w:tcPr>
            <w:tcW w:w="675" w:type="dxa"/>
            <w:tcBorders>
              <w:top w:val="nil"/>
              <w:left w:val="nil"/>
              <w:bottom w:val="single" w:sz="4" w:space="0" w:color="auto"/>
              <w:right w:val="single" w:sz="4" w:space="0" w:color="auto"/>
            </w:tcBorders>
            <w:shd w:val="clear" w:color="auto" w:fill="auto"/>
            <w:noWrap/>
            <w:vAlign w:val="bottom"/>
            <w:hideMark/>
          </w:tcPr>
          <w:p w14:paraId="68054F8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166.9</w:t>
            </w:r>
          </w:p>
        </w:tc>
        <w:tc>
          <w:tcPr>
            <w:tcW w:w="675" w:type="dxa"/>
            <w:tcBorders>
              <w:top w:val="nil"/>
              <w:left w:val="nil"/>
              <w:bottom w:val="single" w:sz="4" w:space="0" w:color="auto"/>
              <w:right w:val="single" w:sz="4" w:space="0" w:color="auto"/>
            </w:tcBorders>
            <w:shd w:val="clear" w:color="auto" w:fill="auto"/>
            <w:noWrap/>
            <w:vAlign w:val="bottom"/>
            <w:hideMark/>
          </w:tcPr>
          <w:p w14:paraId="2EC9D68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167.4</w:t>
            </w:r>
          </w:p>
        </w:tc>
      </w:tr>
      <w:tr w:rsidR="00650D53" w:rsidRPr="00650D53" w14:paraId="4392EC88"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2276465"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31.5 </w:t>
            </w:r>
          </w:p>
        </w:tc>
        <w:tc>
          <w:tcPr>
            <w:tcW w:w="736" w:type="dxa"/>
            <w:tcBorders>
              <w:top w:val="nil"/>
              <w:left w:val="nil"/>
              <w:bottom w:val="single" w:sz="4" w:space="0" w:color="auto"/>
              <w:right w:val="single" w:sz="4" w:space="0" w:color="auto"/>
            </w:tcBorders>
            <w:shd w:val="clear" w:color="auto" w:fill="auto"/>
            <w:noWrap/>
            <w:vAlign w:val="bottom"/>
            <w:hideMark/>
          </w:tcPr>
          <w:p w14:paraId="7C434F6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156.8</w:t>
            </w:r>
          </w:p>
        </w:tc>
        <w:tc>
          <w:tcPr>
            <w:tcW w:w="675" w:type="dxa"/>
            <w:tcBorders>
              <w:top w:val="nil"/>
              <w:left w:val="nil"/>
              <w:bottom w:val="single" w:sz="4" w:space="0" w:color="auto"/>
              <w:right w:val="single" w:sz="4" w:space="0" w:color="auto"/>
            </w:tcBorders>
            <w:shd w:val="clear" w:color="auto" w:fill="auto"/>
            <w:noWrap/>
            <w:vAlign w:val="bottom"/>
            <w:hideMark/>
          </w:tcPr>
          <w:p w14:paraId="3D4A250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157.4</w:t>
            </w:r>
          </w:p>
        </w:tc>
        <w:tc>
          <w:tcPr>
            <w:tcW w:w="675" w:type="dxa"/>
            <w:tcBorders>
              <w:top w:val="nil"/>
              <w:left w:val="nil"/>
              <w:bottom w:val="single" w:sz="4" w:space="0" w:color="auto"/>
              <w:right w:val="single" w:sz="4" w:space="0" w:color="auto"/>
            </w:tcBorders>
            <w:shd w:val="clear" w:color="auto" w:fill="auto"/>
            <w:noWrap/>
            <w:vAlign w:val="bottom"/>
            <w:hideMark/>
          </w:tcPr>
          <w:p w14:paraId="607AFB5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157.9</w:t>
            </w:r>
          </w:p>
        </w:tc>
        <w:tc>
          <w:tcPr>
            <w:tcW w:w="675" w:type="dxa"/>
            <w:tcBorders>
              <w:top w:val="nil"/>
              <w:left w:val="nil"/>
              <w:bottom w:val="single" w:sz="4" w:space="0" w:color="auto"/>
              <w:right w:val="single" w:sz="4" w:space="0" w:color="auto"/>
            </w:tcBorders>
            <w:shd w:val="clear" w:color="auto" w:fill="auto"/>
            <w:noWrap/>
            <w:vAlign w:val="bottom"/>
            <w:hideMark/>
          </w:tcPr>
          <w:p w14:paraId="690A3B1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158.5</w:t>
            </w:r>
          </w:p>
        </w:tc>
        <w:tc>
          <w:tcPr>
            <w:tcW w:w="675" w:type="dxa"/>
            <w:tcBorders>
              <w:top w:val="nil"/>
              <w:left w:val="nil"/>
              <w:bottom w:val="single" w:sz="4" w:space="0" w:color="auto"/>
              <w:right w:val="single" w:sz="4" w:space="0" w:color="auto"/>
            </w:tcBorders>
            <w:shd w:val="clear" w:color="auto" w:fill="auto"/>
            <w:noWrap/>
            <w:vAlign w:val="bottom"/>
            <w:hideMark/>
          </w:tcPr>
          <w:p w14:paraId="4889911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159.0</w:t>
            </w:r>
          </w:p>
        </w:tc>
        <w:tc>
          <w:tcPr>
            <w:tcW w:w="675" w:type="dxa"/>
            <w:tcBorders>
              <w:top w:val="nil"/>
              <w:left w:val="nil"/>
              <w:bottom w:val="single" w:sz="4" w:space="0" w:color="auto"/>
              <w:right w:val="single" w:sz="4" w:space="0" w:color="auto"/>
            </w:tcBorders>
            <w:shd w:val="clear" w:color="auto" w:fill="auto"/>
            <w:noWrap/>
            <w:vAlign w:val="bottom"/>
            <w:hideMark/>
          </w:tcPr>
          <w:p w14:paraId="608FC78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159.6</w:t>
            </w:r>
          </w:p>
        </w:tc>
        <w:tc>
          <w:tcPr>
            <w:tcW w:w="675" w:type="dxa"/>
            <w:tcBorders>
              <w:top w:val="nil"/>
              <w:left w:val="nil"/>
              <w:bottom w:val="single" w:sz="4" w:space="0" w:color="auto"/>
              <w:right w:val="single" w:sz="4" w:space="0" w:color="auto"/>
            </w:tcBorders>
            <w:shd w:val="clear" w:color="auto" w:fill="auto"/>
            <w:noWrap/>
            <w:vAlign w:val="bottom"/>
            <w:hideMark/>
          </w:tcPr>
          <w:p w14:paraId="06E5FA9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3FCAE19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160.7</w:t>
            </w:r>
          </w:p>
        </w:tc>
        <w:tc>
          <w:tcPr>
            <w:tcW w:w="675" w:type="dxa"/>
            <w:tcBorders>
              <w:top w:val="nil"/>
              <w:left w:val="nil"/>
              <w:bottom w:val="single" w:sz="4" w:space="0" w:color="auto"/>
              <w:right w:val="single" w:sz="4" w:space="0" w:color="auto"/>
            </w:tcBorders>
            <w:shd w:val="clear" w:color="auto" w:fill="auto"/>
            <w:noWrap/>
            <w:vAlign w:val="bottom"/>
            <w:hideMark/>
          </w:tcPr>
          <w:p w14:paraId="653E732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161.2</w:t>
            </w:r>
          </w:p>
        </w:tc>
        <w:tc>
          <w:tcPr>
            <w:tcW w:w="675" w:type="dxa"/>
            <w:tcBorders>
              <w:top w:val="nil"/>
              <w:left w:val="nil"/>
              <w:bottom w:val="single" w:sz="4" w:space="0" w:color="auto"/>
              <w:right w:val="single" w:sz="4" w:space="0" w:color="auto"/>
            </w:tcBorders>
            <w:shd w:val="clear" w:color="auto" w:fill="auto"/>
            <w:noWrap/>
            <w:vAlign w:val="bottom"/>
            <w:hideMark/>
          </w:tcPr>
          <w:p w14:paraId="27D418E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161.8</w:t>
            </w:r>
          </w:p>
        </w:tc>
        <w:tc>
          <w:tcPr>
            <w:tcW w:w="675" w:type="dxa"/>
            <w:tcBorders>
              <w:top w:val="nil"/>
              <w:left w:val="nil"/>
              <w:bottom w:val="single" w:sz="4" w:space="0" w:color="auto"/>
              <w:right w:val="single" w:sz="4" w:space="0" w:color="auto"/>
            </w:tcBorders>
            <w:shd w:val="clear" w:color="auto" w:fill="auto"/>
            <w:noWrap/>
            <w:vAlign w:val="bottom"/>
            <w:hideMark/>
          </w:tcPr>
          <w:p w14:paraId="0ECB195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162.3</w:t>
            </w:r>
          </w:p>
        </w:tc>
        <w:tc>
          <w:tcPr>
            <w:tcW w:w="675" w:type="dxa"/>
            <w:tcBorders>
              <w:top w:val="nil"/>
              <w:left w:val="nil"/>
              <w:bottom w:val="single" w:sz="4" w:space="0" w:color="auto"/>
              <w:right w:val="single" w:sz="4" w:space="0" w:color="auto"/>
            </w:tcBorders>
            <w:shd w:val="clear" w:color="auto" w:fill="auto"/>
            <w:noWrap/>
            <w:vAlign w:val="bottom"/>
            <w:hideMark/>
          </w:tcPr>
          <w:p w14:paraId="209757B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162.9</w:t>
            </w:r>
          </w:p>
        </w:tc>
        <w:tc>
          <w:tcPr>
            <w:tcW w:w="675" w:type="dxa"/>
            <w:tcBorders>
              <w:top w:val="nil"/>
              <w:left w:val="nil"/>
              <w:bottom w:val="single" w:sz="4" w:space="0" w:color="auto"/>
              <w:right w:val="single" w:sz="4" w:space="0" w:color="auto"/>
            </w:tcBorders>
            <w:shd w:val="clear" w:color="auto" w:fill="auto"/>
            <w:noWrap/>
            <w:vAlign w:val="bottom"/>
            <w:hideMark/>
          </w:tcPr>
          <w:p w14:paraId="690D347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163.4</w:t>
            </w:r>
          </w:p>
        </w:tc>
        <w:tc>
          <w:tcPr>
            <w:tcW w:w="675" w:type="dxa"/>
            <w:tcBorders>
              <w:top w:val="nil"/>
              <w:left w:val="nil"/>
              <w:bottom w:val="single" w:sz="4" w:space="0" w:color="auto"/>
              <w:right w:val="single" w:sz="4" w:space="0" w:color="auto"/>
            </w:tcBorders>
            <w:shd w:val="clear" w:color="auto" w:fill="auto"/>
            <w:noWrap/>
            <w:vAlign w:val="bottom"/>
            <w:hideMark/>
          </w:tcPr>
          <w:p w14:paraId="3AA388E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164.0</w:t>
            </w:r>
          </w:p>
        </w:tc>
        <w:tc>
          <w:tcPr>
            <w:tcW w:w="675" w:type="dxa"/>
            <w:tcBorders>
              <w:top w:val="nil"/>
              <w:left w:val="nil"/>
              <w:bottom w:val="single" w:sz="4" w:space="0" w:color="auto"/>
              <w:right w:val="single" w:sz="4" w:space="0" w:color="auto"/>
            </w:tcBorders>
            <w:shd w:val="clear" w:color="auto" w:fill="auto"/>
            <w:noWrap/>
            <w:vAlign w:val="bottom"/>
            <w:hideMark/>
          </w:tcPr>
          <w:p w14:paraId="2EC822E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164.5</w:t>
            </w:r>
          </w:p>
        </w:tc>
        <w:tc>
          <w:tcPr>
            <w:tcW w:w="675" w:type="dxa"/>
            <w:tcBorders>
              <w:top w:val="nil"/>
              <w:left w:val="nil"/>
              <w:bottom w:val="single" w:sz="4" w:space="0" w:color="auto"/>
              <w:right w:val="single" w:sz="4" w:space="0" w:color="auto"/>
            </w:tcBorders>
            <w:shd w:val="clear" w:color="auto" w:fill="auto"/>
            <w:noWrap/>
            <w:vAlign w:val="bottom"/>
            <w:hideMark/>
          </w:tcPr>
          <w:p w14:paraId="4EEF734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165.1</w:t>
            </w:r>
          </w:p>
        </w:tc>
        <w:tc>
          <w:tcPr>
            <w:tcW w:w="675" w:type="dxa"/>
            <w:tcBorders>
              <w:top w:val="nil"/>
              <w:left w:val="nil"/>
              <w:bottom w:val="single" w:sz="4" w:space="0" w:color="auto"/>
              <w:right w:val="single" w:sz="4" w:space="0" w:color="auto"/>
            </w:tcBorders>
            <w:shd w:val="clear" w:color="auto" w:fill="auto"/>
            <w:noWrap/>
            <w:vAlign w:val="bottom"/>
            <w:hideMark/>
          </w:tcPr>
          <w:p w14:paraId="5326143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165.6</w:t>
            </w:r>
          </w:p>
        </w:tc>
        <w:tc>
          <w:tcPr>
            <w:tcW w:w="675" w:type="dxa"/>
            <w:tcBorders>
              <w:top w:val="nil"/>
              <w:left w:val="nil"/>
              <w:bottom w:val="single" w:sz="4" w:space="0" w:color="auto"/>
              <w:right w:val="single" w:sz="4" w:space="0" w:color="auto"/>
            </w:tcBorders>
            <w:shd w:val="clear" w:color="auto" w:fill="auto"/>
            <w:noWrap/>
            <w:vAlign w:val="bottom"/>
            <w:hideMark/>
          </w:tcPr>
          <w:p w14:paraId="76E2E01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166.2</w:t>
            </w:r>
          </w:p>
        </w:tc>
        <w:tc>
          <w:tcPr>
            <w:tcW w:w="675" w:type="dxa"/>
            <w:tcBorders>
              <w:top w:val="nil"/>
              <w:left w:val="nil"/>
              <w:bottom w:val="single" w:sz="4" w:space="0" w:color="auto"/>
              <w:right w:val="single" w:sz="4" w:space="0" w:color="auto"/>
            </w:tcBorders>
            <w:shd w:val="clear" w:color="auto" w:fill="auto"/>
            <w:noWrap/>
            <w:vAlign w:val="bottom"/>
            <w:hideMark/>
          </w:tcPr>
          <w:p w14:paraId="78BAD4B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166.7</w:t>
            </w:r>
          </w:p>
        </w:tc>
        <w:tc>
          <w:tcPr>
            <w:tcW w:w="675" w:type="dxa"/>
            <w:tcBorders>
              <w:top w:val="nil"/>
              <w:left w:val="nil"/>
              <w:bottom w:val="single" w:sz="4" w:space="0" w:color="auto"/>
              <w:right w:val="single" w:sz="4" w:space="0" w:color="auto"/>
            </w:tcBorders>
            <w:shd w:val="clear" w:color="auto" w:fill="auto"/>
            <w:noWrap/>
            <w:vAlign w:val="bottom"/>
            <w:hideMark/>
          </w:tcPr>
          <w:p w14:paraId="327EBFD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167.3</w:t>
            </w:r>
          </w:p>
        </w:tc>
      </w:tr>
      <w:tr w:rsidR="00650D53" w:rsidRPr="00650D53" w14:paraId="3C0CD274"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688EB2E"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32.0 </w:t>
            </w:r>
          </w:p>
        </w:tc>
        <w:tc>
          <w:tcPr>
            <w:tcW w:w="736" w:type="dxa"/>
            <w:tcBorders>
              <w:top w:val="nil"/>
              <w:left w:val="nil"/>
              <w:bottom w:val="single" w:sz="4" w:space="0" w:color="auto"/>
              <w:right w:val="single" w:sz="4" w:space="0" w:color="auto"/>
            </w:tcBorders>
            <w:shd w:val="clear" w:color="auto" w:fill="auto"/>
            <w:noWrap/>
            <w:vAlign w:val="bottom"/>
            <w:hideMark/>
          </w:tcPr>
          <w:p w14:paraId="7DB3326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156.7</w:t>
            </w:r>
          </w:p>
        </w:tc>
        <w:tc>
          <w:tcPr>
            <w:tcW w:w="675" w:type="dxa"/>
            <w:tcBorders>
              <w:top w:val="nil"/>
              <w:left w:val="nil"/>
              <w:bottom w:val="single" w:sz="4" w:space="0" w:color="auto"/>
              <w:right w:val="single" w:sz="4" w:space="0" w:color="auto"/>
            </w:tcBorders>
            <w:shd w:val="clear" w:color="auto" w:fill="auto"/>
            <w:noWrap/>
            <w:vAlign w:val="bottom"/>
            <w:hideMark/>
          </w:tcPr>
          <w:p w14:paraId="5EA0980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157.2</w:t>
            </w:r>
          </w:p>
        </w:tc>
        <w:tc>
          <w:tcPr>
            <w:tcW w:w="675" w:type="dxa"/>
            <w:tcBorders>
              <w:top w:val="nil"/>
              <w:left w:val="nil"/>
              <w:bottom w:val="single" w:sz="4" w:space="0" w:color="auto"/>
              <w:right w:val="single" w:sz="4" w:space="0" w:color="auto"/>
            </w:tcBorders>
            <w:shd w:val="clear" w:color="auto" w:fill="auto"/>
            <w:noWrap/>
            <w:vAlign w:val="bottom"/>
            <w:hideMark/>
          </w:tcPr>
          <w:p w14:paraId="51F4B72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157.8</w:t>
            </w:r>
          </w:p>
        </w:tc>
        <w:tc>
          <w:tcPr>
            <w:tcW w:w="675" w:type="dxa"/>
            <w:tcBorders>
              <w:top w:val="nil"/>
              <w:left w:val="nil"/>
              <w:bottom w:val="single" w:sz="4" w:space="0" w:color="auto"/>
              <w:right w:val="single" w:sz="4" w:space="0" w:color="auto"/>
            </w:tcBorders>
            <w:shd w:val="clear" w:color="auto" w:fill="auto"/>
            <w:noWrap/>
            <w:vAlign w:val="bottom"/>
            <w:hideMark/>
          </w:tcPr>
          <w:p w14:paraId="3422597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158.3</w:t>
            </w:r>
          </w:p>
        </w:tc>
        <w:tc>
          <w:tcPr>
            <w:tcW w:w="675" w:type="dxa"/>
            <w:tcBorders>
              <w:top w:val="nil"/>
              <w:left w:val="nil"/>
              <w:bottom w:val="single" w:sz="4" w:space="0" w:color="auto"/>
              <w:right w:val="single" w:sz="4" w:space="0" w:color="auto"/>
            </w:tcBorders>
            <w:shd w:val="clear" w:color="auto" w:fill="auto"/>
            <w:noWrap/>
            <w:vAlign w:val="bottom"/>
            <w:hideMark/>
          </w:tcPr>
          <w:p w14:paraId="24CFC47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158.9</w:t>
            </w:r>
          </w:p>
        </w:tc>
        <w:tc>
          <w:tcPr>
            <w:tcW w:w="675" w:type="dxa"/>
            <w:tcBorders>
              <w:top w:val="nil"/>
              <w:left w:val="nil"/>
              <w:bottom w:val="single" w:sz="4" w:space="0" w:color="auto"/>
              <w:right w:val="single" w:sz="4" w:space="0" w:color="auto"/>
            </w:tcBorders>
            <w:shd w:val="clear" w:color="auto" w:fill="auto"/>
            <w:noWrap/>
            <w:vAlign w:val="bottom"/>
            <w:hideMark/>
          </w:tcPr>
          <w:p w14:paraId="51B1AC1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159.4</w:t>
            </w:r>
          </w:p>
        </w:tc>
        <w:tc>
          <w:tcPr>
            <w:tcW w:w="675" w:type="dxa"/>
            <w:tcBorders>
              <w:top w:val="nil"/>
              <w:left w:val="nil"/>
              <w:bottom w:val="single" w:sz="4" w:space="0" w:color="auto"/>
              <w:right w:val="single" w:sz="4" w:space="0" w:color="auto"/>
            </w:tcBorders>
            <w:shd w:val="clear" w:color="auto" w:fill="auto"/>
            <w:noWrap/>
            <w:vAlign w:val="bottom"/>
            <w:hideMark/>
          </w:tcPr>
          <w:p w14:paraId="2824403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160.0</w:t>
            </w:r>
          </w:p>
        </w:tc>
        <w:tc>
          <w:tcPr>
            <w:tcW w:w="675" w:type="dxa"/>
            <w:tcBorders>
              <w:top w:val="nil"/>
              <w:left w:val="nil"/>
              <w:bottom w:val="single" w:sz="4" w:space="0" w:color="auto"/>
              <w:right w:val="single" w:sz="4" w:space="0" w:color="auto"/>
            </w:tcBorders>
            <w:shd w:val="clear" w:color="auto" w:fill="auto"/>
            <w:noWrap/>
            <w:vAlign w:val="bottom"/>
            <w:hideMark/>
          </w:tcPr>
          <w:p w14:paraId="11C0E8A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160.5</w:t>
            </w:r>
          </w:p>
        </w:tc>
        <w:tc>
          <w:tcPr>
            <w:tcW w:w="675" w:type="dxa"/>
            <w:tcBorders>
              <w:top w:val="nil"/>
              <w:left w:val="nil"/>
              <w:bottom w:val="single" w:sz="4" w:space="0" w:color="auto"/>
              <w:right w:val="single" w:sz="4" w:space="0" w:color="auto"/>
            </w:tcBorders>
            <w:shd w:val="clear" w:color="auto" w:fill="auto"/>
            <w:noWrap/>
            <w:vAlign w:val="bottom"/>
            <w:hideMark/>
          </w:tcPr>
          <w:p w14:paraId="30AA4AF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161.1</w:t>
            </w:r>
          </w:p>
        </w:tc>
        <w:tc>
          <w:tcPr>
            <w:tcW w:w="675" w:type="dxa"/>
            <w:tcBorders>
              <w:top w:val="nil"/>
              <w:left w:val="nil"/>
              <w:bottom w:val="single" w:sz="4" w:space="0" w:color="auto"/>
              <w:right w:val="single" w:sz="4" w:space="0" w:color="auto"/>
            </w:tcBorders>
            <w:shd w:val="clear" w:color="auto" w:fill="auto"/>
            <w:noWrap/>
            <w:vAlign w:val="bottom"/>
            <w:hideMark/>
          </w:tcPr>
          <w:p w14:paraId="100B196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161.6</w:t>
            </w:r>
          </w:p>
        </w:tc>
        <w:tc>
          <w:tcPr>
            <w:tcW w:w="675" w:type="dxa"/>
            <w:tcBorders>
              <w:top w:val="nil"/>
              <w:left w:val="nil"/>
              <w:bottom w:val="single" w:sz="4" w:space="0" w:color="auto"/>
              <w:right w:val="single" w:sz="4" w:space="0" w:color="auto"/>
            </w:tcBorders>
            <w:shd w:val="clear" w:color="auto" w:fill="auto"/>
            <w:noWrap/>
            <w:vAlign w:val="bottom"/>
            <w:hideMark/>
          </w:tcPr>
          <w:p w14:paraId="14DA9AA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162.2</w:t>
            </w:r>
          </w:p>
        </w:tc>
        <w:tc>
          <w:tcPr>
            <w:tcW w:w="675" w:type="dxa"/>
            <w:tcBorders>
              <w:top w:val="nil"/>
              <w:left w:val="nil"/>
              <w:bottom w:val="single" w:sz="4" w:space="0" w:color="auto"/>
              <w:right w:val="single" w:sz="4" w:space="0" w:color="auto"/>
            </w:tcBorders>
            <w:shd w:val="clear" w:color="auto" w:fill="auto"/>
            <w:noWrap/>
            <w:vAlign w:val="bottom"/>
            <w:hideMark/>
          </w:tcPr>
          <w:p w14:paraId="216BB36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162.7</w:t>
            </w:r>
          </w:p>
        </w:tc>
        <w:tc>
          <w:tcPr>
            <w:tcW w:w="675" w:type="dxa"/>
            <w:tcBorders>
              <w:top w:val="nil"/>
              <w:left w:val="nil"/>
              <w:bottom w:val="single" w:sz="4" w:space="0" w:color="auto"/>
              <w:right w:val="single" w:sz="4" w:space="0" w:color="auto"/>
            </w:tcBorders>
            <w:shd w:val="clear" w:color="auto" w:fill="auto"/>
            <w:noWrap/>
            <w:vAlign w:val="bottom"/>
            <w:hideMark/>
          </w:tcPr>
          <w:p w14:paraId="3BCEAC9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163.3</w:t>
            </w:r>
          </w:p>
        </w:tc>
        <w:tc>
          <w:tcPr>
            <w:tcW w:w="675" w:type="dxa"/>
            <w:tcBorders>
              <w:top w:val="nil"/>
              <w:left w:val="nil"/>
              <w:bottom w:val="single" w:sz="4" w:space="0" w:color="auto"/>
              <w:right w:val="single" w:sz="4" w:space="0" w:color="auto"/>
            </w:tcBorders>
            <w:shd w:val="clear" w:color="auto" w:fill="auto"/>
            <w:noWrap/>
            <w:vAlign w:val="bottom"/>
            <w:hideMark/>
          </w:tcPr>
          <w:p w14:paraId="02BF265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163.8</w:t>
            </w:r>
          </w:p>
        </w:tc>
        <w:tc>
          <w:tcPr>
            <w:tcW w:w="675" w:type="dxa"/>
            <w:tcBorders>
              <w:top w:val="nil"/>
              <w:left w:val="nil"/>
              <w:bottom w:val="single" w:sz="4" w:space="0" w:color="auto"/>
              <w:right w:val="single" w:sz="4" w:space="0" w:color="auto"/>
            </w:tcBorders>
            <w:shd w:val="clear" w:color="auto" w:fill="auto"/>
            <w:noWrap/>
            <w:vAlign w:val="bottom"/>
            <w:hideMark/>
          </w:tcPr>
          <w:p w14:paraId="7A2DE3F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164.4</w:t>
            </w:r>
          </w:p>
        </w:tc>
        <w:tc>
          <w:tcPr>
            <w:tcW w:w="675" w:type="dxa"/>
            <w:tcBorders>
              <w:top w:val="nil"/>
              <w:left w:val="nil"/>
              <w:bottom w:val="single" w:sz="4" w:space="0" w:color="auto"/>
              <w:right w:val="single" w:sz="4" w:space="0" w:color="auto"/>
            </w:tcBorders>
            <w:shd w:val="clear" w:color="auto" w:fill="auto"/>
            <w:noWrap/>
            <w:vAlign w:val="bottom"/>
            <w:hideMark/>
          </w:tcPr>
          <w:p w14:paraId="4D9056B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355AF04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165.5</w:t>
            </w:r>
          </w:p>
        </w:tc>
        <w:tc>
          <w:tcPr>
            <w:tcW w:w="675" w:type="dxa"/>
            <w:tcBorders>
              <w:top w:val="nil"/>
              <w:left w:val="nil"/>
              <w:bottom w:val="single" w:sz="4" w:space="0" w:color="auto"/>
              <w:right w:val="single" w:sz="4" w:space="0" w:color="auto"/>
            </w:tcBorders>
            <w:shd w:val="clear" w:color="auto" w:fill="auto"/>
            <w:noWrap/>
            <w:vAlign w:val="bottom"/>
            <w:hideMark/>
          </w:tcPr>
          <w:p w14:paraId="7CC00F0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166.1</w:t>
            </w:r>
          </w:p>
        </w:tc>
        <w:tc>
          <w:tcPr>
            <w:tcW w:w="675" w:type="dxa"/>
            <w:tcBorders>
              <w:top w:val="nil"/>
              <w:left w:val="nil"/>
              <w:bottom w:val="single" w:sz="4" w:space="0" w:color="auto"/>
              <w:right w:val="single" w:sz="4" w:space="0" w:color="auto"/>
            </w:tcBorders>
            <w:shd w:val="clear" w:color="auto" w:fill="auto"/>
            <w:noWrap/>
            <w:vAlign w:val="bottom"/>
            <w:hideMark/>
          </w:tcPr>
          <w:p w14:paraId="6F0CA34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166.6</w:t>
            </w:r>
          </w:p>
        </w:tc>
        <w:tc>
          <w:tcPr>
            <w:tcW w:w="675" w:type="dxa"/>
            <w:tcBorders>
              <w:top w:val="nil"/>
              <w:left w:val="nil"/>
              <w:bottom w:val="single" w:sz="4" w:space="0" w:color="auto"/>
              <w:right w:val="single" w:sz="4" w:space="0" w:color="auto"/>
            </w:tcBorders>
            <w:shd w:val="clear" w:color="auto" w:fill="auto"/>
            <w:noWrap/>
            <w:vAlign w:val="bottom"/>
            <w:hideMark/>
          </w:tcPr>
          <w:p w14:paraId="52E1D09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167.2</w:t>
            </w:r>
          </w:p>
        </w:tc>
      </w:tr>
      <w:tr w:rsidR="00650D53" w:rsidRPr="00650D53" w14:paraId="5580B3D4"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52F2878D"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32.5 </w:t>
            </w:r>
          </w:p>
        </w:tc>
        <w:tc>
          <w:tcPr>
            <w:tcW w:w="736" w:type="dxa"/>
            <w:tcBorders>
              <w:top w:val="nil"/>
              <w:left w:val="nil"/>
              <w:bottom w:val="single" w:sz="4" w:space="0" w:color="auto"/>
              <w:right w:val="single" w:sz="4" w:space="0" w:color="auto"/>
            </w:tcBorders>
            <w:shd w:val="clear" w:color="auto" w:fill="auto"/>
            <w:noWrap/>
            <w:vAlign w:val="bottom"/>
            <w:hideMark/>
          </w:tcPr>
          <w:p w14:paraId="3D471D2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156.5</w:t>
            </w:r>
          </w:p>
        </w:tc>
        <w:tc>
          <w:tcPr>
            <w:tcW w:w="675" w:type="dxa"/>
            <w:tcBorders>
              <w:top w:val="nil"/>
              <w:left w:val="nil"/>
              <w:bottom w:val="single" w:sz="4" w:space="0" w:color="auto"/>
              <w:right w:val="single" w:sz="4" w:space="0" w:color="auto"/>
            </w:tcBorders>
            <w:shd w:val="clear" w:color="auto" w:fill="auto"/>
            <w:noWrap/>
            <w:vAlign w:val="bottom"/>
            <w:hideMark/>
          </w:tcPr>
          <w:p w14:paraId="6C35BDA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157.1</w:t>
            </w:r>
          </w:p>
        </w:tc>
        <w:tc>
          <w:tcPr>
            <w:tcW w:w="675" w:type="dxa"/>
            <w:tcBorders>
              <w:top w:val="nil"/>
              <w:left w:val="nil"/>
              <w:bottom w:val="single" w:sz="4" w:space="0" w:color="auto"/>
              <w:right w:val="single" w:sz="4" w:space="0" w:color="auto"/>
            </w:tcBorders>
            <w:shd w:val="clear" w:color="auto" w:fill="auto"/>
            <w:noWrap/>
            <w:vAlign w:val="bottom"/>
            <w:hideMark/>
          </w:tcPr>
          <w:p w14:paraId="64B985C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3C4D587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158.2</w:t>
            </w:r>
          </w:p>
        </w:tc>
        <w:tc>
          <w:tcPr>
            <w:tcW w:w="675" w:type="dxa"/>
            <w:tcBorders>
              <w:top w:val="nil"/>
              <w:left w:val="nil"/>
              <w:bottom w:val="single" w:sz="4" w:space="0" w:color="auto"/>
              <w:right w:val="single" w:sz="4" w:space="0" w:color="auto"/>
            </w:tcBorders>
            <w:shd w:val="clear" w:color="auto" w:fill="auto"/>
            <w:noWrap/>
            <w:vAlign w:val="bottom"/>
            <w:hideMark/>
          </w:tcPr>
          <w:p w14:paraId="7E46AF4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78BF3AE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159.3</w:t>
            </w:r>
          </w:p>
        </w:tc>
        <w:tc>
          <w:tcPr>
            <w:tcW w:w="675" w:type="dxa"/>
            <w:tcBorders>
              <w:top w:val="nil"/>
              <w:left w:val="nil"/>
              <w:bottom w:val="single" w:sz="4" w:space="0" w:color="auto"/>
              <w:right w:val="single" w:sz="4" w:space="0" w:color="auto"/>
            </w:tcBorders>
            <w:shd w:val="clear" w:color="auto" w:fill="auto"/>
            <w:noWrap/>
            <w:vAlign w:val="bottom"/>
            <w:hideMark/>
          </w:tcPr>
          <w:p w14:paraId="5B431FA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159.9</w:t>
            </w:r>
          </w:p>
        </w:tc>
        <w:tc>
          <w:tcPr>
            <w:tcW w:w="675" w:type="dxa"/>
            <w:tcBorders>
              <w:top w:val="nil"/>
              <w:left w:val="nil"/>
              <w:bottom w:val="single" w:sz="4" w:space="0" w:color="auto"/>
              <w:right w:val="single" w:sz="4" w:space="0" w:color="auto"/>
            </w:tcBorders>
            <w:shd w:val="clear" w:color="auto" w:fill="auto"/>
            <w:noWrap/>
            <w:vAlign w:val="bottom"/>
            <w:hideMark/>
          </w:tcPr>
          <w:p w14:paraId="3922605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160.4</w:t>
            </w:r>
          </w:p>
        </w:tc>
        <w:tc>
          <w:tcPr>
            <w:tcW w:w="675" w:type="dxa"/>
            <w:tcBorders>
              <w:top w:val="nil"/>
              <w:left w:val="nil"/>
              <w:bottom w:val="single" w:sz="4" w:space="0" w:color="auto"/>
              <w:right w:val="single" w:sz="4" w:space="0" w:color="auto"/>
            </w:tcBorders>
            <w:shd w:val="clear" w:color="auto" w:fill="auto"/>
            <w:noWrap/>
            <w:vAlign w:val="bottom"/>
            <w:hideMark/>
          </w:tcPr>
          <w:p w14:paraId="76D71AE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161.0</w:t>
            </w:r>
          </w:p>
        </w:tc>
        <w:tc>
          <w:tcPr>
            <w:tcW w:w="675" w:type="dxa"/>
            <w:tcBorders>
              <w:top w:val="nil"/>
              <w:left w:val="nil"/>
              <w:bottom w:val="single" w:sz="4" w:space="0" w:color="auto"/>
              <w:right w:val="single" w:sz="4" w:space="0" w:color="auto"/>
            </w:tcBorders>
            <w:shd w:val="clear" w:color="auto" w:fill="auto"/>
            <w:noWrap/>
            <w:vAlign w:val="bottom"/>
            <w:hideMark/>
          </w:tcPr>
          <w:p w14:paraId="352F472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161.5</w:t>
            </w:r>
          </w:p>
        </w:tc>
        <w:tc>
          <w:tcPr>
            <w:tcW w:w="675" w:type="dxa"/>
            <w:tcBorders>
              <w:top w:val="nil"/>
              <w:left w:val="nil"/>
              <w:bottom w:val="single" w:sz="4" w:space="0" w:color="auto"/>
              <w:right w:val="single" w:sz="4" w:space="0" w:color="auto"/>
            </w:tcBorders>
            <w:shd w:val="clear" w:color="auto" w:fill="auto"/>
            <w:noWrap/>
            <w:vAlign w:val="bottom"/>
            <w:hideMark/>
          </w:tcPr>
          <w:p w14:paraId="71C9E1D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162.1</w:t>
            </w:r>
          </w:p>
        </w:tc>
        <w:tc>
          <w:tcPr>
            <w:tcW w:w="675" w:type="dxa"/>
            <w:tcBorders>
              <w:top w:val="nil"/>
              <w:left w:val="nil"/>
              <w:bottom w:val="single" w:sz="4" w:space="0" w:color="auto"/>
              <w:right w:val="single" w:sz="4" w:space="0" w:color="auto"/>
            </w:tcBorders>
            <w:shd w:val="clear" w:color="auto" w:fill="auto"/>
            <w:noWrap/>
            <w:vAlign w:val="bottom"/>
            <w:hideMark/>
          </w:tcPr>
          <w:p w14:paraId="68EA995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162.6</w:t>
            </w:r>
          </w:p>
        </w:tc>
        <w:tc>
          <w:tcPr>
            <w:tcW w:w="675" w:type="dxa"/>
            <w:tcBorders>
              <w:top w:val="nil"/>
              <w:left w:val="nil"/>
              <w:bottom w:val="single" w:sz="4" w:space="0" w:color="auto"/>
              <w:right w:val="single" w:sz="4" w:space="0" w:color="auto"/>
            </w:tcBorders>
            <w:shd w:val="clear" w:color="auto" w:fill="auto"/>
            <w:noWrap/>
            <w:vAlign w:val="bottom"/>
            <w:hideMark/>
          </w:tcPr>
          <w:p w14:paraId="0B08EE4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163.2</w:t>
            </w:r>
          </w:p>
        </w:tc>
        <w:tc>
          <w:tcPr>
            <w:tcW w:w="675" w:type="dxa"/>
            <w:tcBorders>
              <w:top w:val="nil"/>
              <w:left w:val="nil"/>
              <w:bottom w:val="single" w:sz="4" w:space="0" w:color="auto"/>
              <w:right w:val="single" w:sz="4" w:space="0" w:color="auto"/>
            </w:tcBorders>
            <w:shd w:val="clear" w:color="auto" w:fill="auto"/>
            <w:noWrap/>
            <w:vAlign w:val="bottom"/>
            <w:hideMark/>
          </w:tcPr>
          <w:p w14:paraId="70A9ED8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163.7</w:t>
            </w:r>
          </w:p>
        </w:tc>
        <w:tc>
          <w:tcPr>
            <w:tcW w:w="675" w:type="dxa"/>
            <w:tcBorders>
              <w:top w:val="nil"/>
              <w:left w:val="nil"/>
              <w:bottom w:val="single" w:sz="4" w:space="0" w:color="auto"/>
              <w:right w:val="single" w:sz="4" w:space="0" w:color="auto"/>
            </w:tcBorders>
            <w:shd w:val="clear" w:color="auto" w:fill="auto"/>
            <w:noWrap/>
            <w:vAlign w:val="bottom"/>
            <w:hideMark/>
          </w:tcPr>
          <w:p w14:paraId="420B8A0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164.3</w:t>
            </w:r>
          </w:p>
        </w:tc>
        <w:tc>
          <w:tcPr>
            <w:tcW w:w="675" w:type="dxa"/>
            <w:tcBorders>
              <w:top w:val="nil"/>
              <w:left w:val="nil"/>
              <w:bottom w:val="single" w:sz="4" w:space="0" w:color="auto"/>
              <w:right w:val="single" w:sz="4" w:space="0" w:color="auto"/>
            </w:tcBorders>
            <w:shd w:val="clear" w:color="auto" w:fill="auto"/>
            <w:noWrap/>
            <w:vAlign w:val="bottom"/>
            <w:hideMark/>
          </w:tcPr>
          <w:p w14:paraId="4FB9F00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164.8</w:t>
            </w:r>
          </w:p>
        </w:tc>
        <w:tc>
          <w:tcPr>
            <w:tcW w:w="675" w:type="dxa"/>
            <w:tcBorders>
              <w:top w:val="nil"/>
              <w:left w:val="nil"/>
              <w:bottom w:val="single" w:sz="4" w:space="0" w:color="auto"/>
              <w:right w:val="single" w:sz="4" w:space="0" w:color="auto"/>
            </w:tcBorders>
            <w:shd w:val="clear" w:color="auto" w:fill="auto"/>
            <w:noWrap/>
            <w:vAlign w:val="bottom"/>
            <w:hideMark/>
          </w:tcPr>
          <w:p w14:paraId="2B390D3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165.4</w:t>
            </w:r>
          </w:p>
        </w:tc>
        <w:tc>
          <w:tcPr>
            <w:tcW w:w="675" w:type="dxa"/>
            <w:tcBorders>
              <w:top w:val="nil"/>
              <w:left w:val="nil"/>
              <w:bottom w:val="single" w:sz="4" w:space="0" w:color="auto"/>
              <w:right w:val="single" w:sz="4" w:space="0" w:color="auto"/>
            </w:tcBorders>
            <w:shd w:val="clear" w:color="auto" w:fill="auto"/>
            <w:noWrap/>
            <w:vAlign w:val="bottom"/>
            <w:hideMark/>
          </w:tcPr>
          <w:p w14:paraId="46BCA8F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165.9</w:t>
            </w:r>
          </w:p>
        </w:tc>
        <w:tc>
          <w:tcPr>
            <w:tcW w:w="675" w:type="dxa"/>
            <w:tcBorders>
              <w:top w:val="nil"/>
              <w:left w:val="nil"/>
              <w:bottom w:val="single" w:sz="4" w:space="0" w:color="auto"/>
              <w:right w:val="single" w:sz="4" w:space="0" w:color="auto"/>
            </w:tcBorders>
            <w:shd w:val="clear" w:color="auto" w:fill="auto"/>
            <w:noWrap/>
            <w:vAlign w:val="bottom"/>
            <w:hideMark/>
          </w:tcPr>
          <w:p w14:paraId="4EAA9EC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166.5</w:t>
            </w:r>
          </w:p>
        </w:tc>
        <w:tc>
          <w:tcPr>
            <w:tcW w:w="675" w:type="dxa"/>
            <w:tcBorders>
              <w:top w:val="nil"/>
              <w:left w:val="nil"/>
              <w:bottom w:val="single" w:sz="4" w:space="0" w:color="auto"/>
              <w:right w:val="single" w:sz="4" w:space="0" w:color="auto"/>
            </w:tcBorders>
            <w:shd w:val="clear" w:color="auto" w:fill="auto"/>
            <w:noWrap/>
            <w:vAlign w:val="bottom"/>
            <w:hideMark/>
          </w:tcPr>
          <w:p w14:paraId="02997DE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167.0</w:t>
            </w:r>
          </w:p>
        </w:tc>
      </w:tr>
      <w:tr w:rsidR="00650D53" w:rsidRPr="00650D53" w14:paraId="11737842"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57FB7D7"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32.0 </w:t>
            </w:r>
          </w:p>
        </w:tc>
        <w:tc>
          <w:tcPr>
            <w:tcW w:w="736" w:type="dxa"/>
            <w:tcBorders>
              <w:top w:val="nil"/>
              <w:left w:val="nil"/>
              <w:bottom w:val="single" w:sz="4" w:space="0" w:color="auto"/>
              <w:right w:val="single" w:sz="4" w:space="0" w:color="auto"/>
            </w:tcBorders>
            <w:shd w:val="clear" w:color="auto" w:fill="auto"/>
            <w:noWrap/>
            <w:vAlign w:val="bottom"/>
            <w:hideMark/>
          </w:tcPr>
          <w:p w14:paraId="4FBC8C3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156.7</w:t>
            </w:r>
          </w:p>
        </w:tc>
        <w:tc>
          <w:tcPr>
            <w:tcW w:w="675" w:type="dxa"/>
            <w:tcBorders>
              <w:top w:val="nil"/>
              <w:left w:val="nil"/>
              <w:bottom w:val="single" w:sz="4" w:space="0" w:color="auto"/>
              <w:right w:val="single" w:sz="4" w:space="0" w:color="auto"/>
            </w:tcBorders>
            <w:shd w:val="clear" w:color="auto" w:fill="auto"/>
            <w:noWrap/>
            <w:vAlign w:val="bottom"/>
            <w:hideMark/>
          </w:tcPr>
          <w:p w14:paraId="0F5B32E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157.2</w:t>
            </w:r>
          </w:p>
        </w:tc>
        <w:tc>
          <w:tcPr>
            <w:tcW w:w="675" w:type="dxa"/>
            <w:tcBorders>
              <w:top w:val="nil"/>
              <w:left w:val="nil"/>
              <w:bottom w:val="single" w:sz="4" w:space="0" w:color="auto"/>
              <w:right w:val="single" w:sz="4" w:space="0" w:color="auto"/>
            </w:tcBorders>
            <w:shd w:val="clear" w:color="auto" w:fill="auto"/>
            <w:noWrap/>
            <w:vAlign w:val="bottom"/>
            <w:hideMark/>
          </w:tcPr>
          <w:p w14:paraId="38BBBDF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157.8</w:t>
            </w:r>
          </w:p>
        </w:tc>
        <w:tc>
          <w:tcPr>
            <w:tcW w:w="675" w:type="dxa"/>
            <w:tcBorders>
              <w:top w:val="nil"/>
              <w:left w:val="nil"/>
              <w:bottom w:val="single" w:sz="4" w:space="0" w:color="auto"/>
              <w:right w:val="single" w:sz="4" w:space="0" w:color="auto"/>
            </w:tcBorders>
            <w:shd w:val="clear" w:color="auto" w:fill="auto"/>
            <w:noWrap/>
            <w:vAlign w:val="bottom"/>
            <w:hideMark/>
          </w:tcPr>
          <w:p w14:paraId="1573EA4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158.3</w:t>
            </w:r>
          </w:p>
        </w:tc>
        <w:tc>
          <w:tcPr>
            <w:tcW w:w="675" w:type="dxa"/>
            <w:tcBorders>
              <w:top w:val="nil"/>
              <w:left w:val="nil"/>
              <w:bottom w:val="single" w:sz="4" w:space="0" w:color="auto"/>
              <w:right w:val="single" w:sz="4" w:space="0" w:color="auto"/>
            </w:tcBorders>
            <w:shd w:val="clear" w:color="auto" w:fill="auto"/>
            <w:noWrap/>
            <w:vAlign w:val="bottom"/>
            <w:hideMark/>
          </w:tcPr>
          <w:p w14:paraId="1AF0549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158.9</w:t>
            </w:r>
          </w:p>
        </w:tc>
        <w:tc>
          <w:tcPr>
            <w:tcW w:w="675" w:type="dxa"/>
            <w:tcBorders>
              <w:top w:val="nil"/>
              <w:left w:val="nil"/>
              <w:bottom w:val="single" w:sz="4" w:space="0" w:color="auto"/>
              <w:right w:val="single" w:sz="4" w:space="0" w:color="auto"/>
            </w:tcBorders>
            <w:shd w:val="clear" w:color="auto" w:fill="auto"/>
            <w:noWrap/>
            <w:vAlign w:val="bottom"/>
            <w:hideMark/>
          </w:tcPr>
          <w:p w14:paraId="10E98BF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159.4</w:t>
            </w:r>
          </w:p>
        </w:tc>
        <w:tc>
          <w:tcPr>
            <w:tcW w:w="675" w:type="dxa"/>
            <w:tcBorders>
              <w:top w:val="nil"/>
              <w:left w:val="nil"/>
              <w:bottom w:val="single" w:sz="4" w:space="0" w:color="auto"/>
              <w:right w:val="single" w:sz="4" w:space="0" w:color="auto"/>
            </w:tcBorders>
            <w:shd w:val="clear" w:color="auto" w:fill="auto"/>
            <w:noWrap/>
            <w:vAlign w:val="bottom"/>
            <w:hideMark/>
          </w:tcPr>
          <w:p w14:paraId="6AABEA5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160.0</w:t>
            </w:r>
          </w:p>
        </w:tc>
        <w:tc>
          <w:tcPr>
            <w:tcW w:w="675" w:type="dxa"/>
            <w:tcBorders>
              <w:top w:val="nil"/>
              <w:left w:val="nil"/>
              <w:bottom w:val="single" w:sz="4" w:space="0" w:color="auto"/>
              <w:right w:val="single" w:sz="4" w:space="0" w:color="auto"/>
            </w:tcBorders>
            <w:shd w:val="clear" w:color="auto" w:fill="auto"/>
            <w:noWrap/>
            <w:vAlign w:val="bottom"/>
            <w:hideMark/>
          </w:tcPr>
          <w:p w14:paraId="6049AA0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160.5</w:t>
            </w:r>
          </w:p>
        </w:tc>
        <w:tc>
          <w:tcPr>
            <w:tcW w:w="675" w:type="dxa"/>
            <w:tcBorders>
              <w:top w:val="nil"/>
              <w:left w:val="nil"/>
              <w:bottom w:val="single" w:sz="4" w:space="0" w:color="auto"/>
              <w:right w:val="single" w:sz="4" w:space="0" w:color="auto"/>
            </w:tcBorders>
            <w:shd w:val="clear" w:color="auto" w:fill="auto"/>
            <w:noWrap/>
            <w:vAlign w:val="bottom"/>
            <w:hideMark/>
          </w:tcPr>
          <w:p w14:paraId="050C9EA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161.1</w:t>
            </w:r>
          </w:p>
        </w:tc>
        <w:tc>
          <w:tcPr>
            <w:tcW w:w="675" w:type="dxa"/>
            <w:tcBorders>
              <w:top w:val="nil"/>
              <w:left w:val="nil"/>
              <w:bottom w:val="single" w:sz="4" w:space="0" w:color="auto"/>
              <w:right w:val="single" w:sz="4" w:space="0" w:color="auto"/>
            </w:tcBorders>
            <w:shd w:val="clear" w:color="auto" w:fill="auto"/>
            <w:noWrap/>
            <w:vAlign w:val="bottom"/>
            <w:hideMark/>
          </w:tcPr>
          <w:p w14:paraId="502EDA1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161.6</w:t>
            </w:r>
          </w:p>
        </w:tc>
        <w:tc>
          <w:tcPr>
            <w:tcW w:w="675" w:type="dxa"/>
            <w:tcBorders>
              <w:top w:val="nil"/>
              <w:left w:val="nil"/>
              <w:bottom w:val="single" w:sz="4" w:space="0" w:color="auto"/>
              <w:right w:val="single" w:sz="4" w:space="0" w:color="auto"/>
            </w:tcBorders>
            <w:shd w:val="clear" w:color="auto" w:fill="auto"/>
            <w:noWrap/>
            <w:vAlign w:val="bottom"/>
            <w:hideMark/>
          </w:tcPr>
          <w:p w14:paraId="3071560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162.2</w:t>
            </w:r>
          </w:p>
        </w:tc>
        <w:tc>
          <w:tcPr>
            <w:tcW w:w="675" w:type="dxa"/>
            <w:tcBorders>
              <w:top w:val="nil"/>
              <w:left w:val="nil"/>
              <w:bottom w:val="single" w:sz="4" w:space="0" w:color="auto"/>
              <w:right w:val="single" w:sz="4" w:space="0" w:color="auto"/>
            </w:tcBorders>
            <w:shd w:val="clear" w:color="auto" w:fill="auto"/>
            <w:noWrap/>
            <w:vAlign w:val="bottom"/>
            <w:hideMark/>
          </w:tcPr>
          <w:p w14:paraId="06FE5B2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162.7</w:t>
            </w:r>
          </w:p>
        </w:tc>
        <w:tc>
          <w:tcPr>
            <w:tcW w:w="675" w:type="dxa"/>
            <w:tcBorders>
              <w:top w:val="nil"/>
              <w:left w:val="nil"/>
              <w:bottom w:val="single" w:sz="4" w:space="0" w:color="auto"/>
              <w:right w:val="single" w:sz="4" w:space="0" w:color="auto"/>
            </w:tcBorders>
            <w:shd w:val="clear" w:color="auto" w:fill="auto"/>
            <w:noWrap/>
            <w:vAlign w:val="bottom"/>
            <w:hideMark/>
          </w:tcPr>
          <w:p w14:paraId="66FBD6B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163.3</w:t>
            </w:r>
          </w:p>
        </w:tc>
        <w:tc>
          <w:tcPr>
            <w:tcW w:w="675" w:type="dxa"/>
            <w:tcBorders>
              <w:top w:val="nil"/>
              <w:left w:val="nil"/>
              <w:bottom w:val="single" w:sz="4" w:space="0" w:color="auto"/>
              <w:right w:val="single" w:sz="4" w:space="0" w:color="auto"/>
            </w:tcBorders>
            <w:shd w:val="clear" w:color="auto" w:fill="auto"/>
            <w:noWrap/>
            <w:vAlign w:val="bottom"/>
            <w:hideMark/>
          </w:tcPr>
          <w:p w14:paraId="6669D5E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163.8</w:t>
            </w:r>
          </w:p>
        </w:tc>
        <w:tc>
          <w:tcPr>
            <w:tcW w:w="675" w:type="dxa"/>
            <w:tcBorders>
              <w:top w:val="nil"/>
              <w:left w:val="nil"/>
              <w:bottom w:val="single" w:sz="4" w:space="0" w:color="auto"/>
              <w:right w:val="single" w:sz="4" w:space="0" w:color="auto"/>
            </w:tcBorders>
            <w:shd w:val="clear" w:color="auto" w:fill="auto"/>
            <w:noWrap/>
            <w:vAlign w:val="bottom"/>
            <w:hideMark/>
          </w:tcPr>
          <w:p w14:paraId="053F85B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164.4</w:t>
            </w:r>
          </w:p>
        </w:tc>
        <w:tc>
          <w:tcPr>
            <w:tcW w:w="675" w:type="dxa"/>
            <w:tcBorders>
              <w:top w:val="nil"/>
              <w:left w:val="nil"/>
              <w:bottom w:val="single" w:sz="4" w:space="0" w:color="auto"/>
              <w:right w:val="single" w:sz="4" w:space="0" w:color="auto"/>
            </w:tcBorders>
            <w:shd w:val="clear" w:color="auto" w:fill="auto"/>
            <w:noWrap/>
            <w:vAlign w:val="bottom"/>
            <w:hideMark/>
          </w:tcPr>
          <w:p w14:paraId="70FA6B7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51F8A85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165.5</w:t>
            </w:r>
          </w:p>
        </w:tc>
        <w:tc>
          <w:tcPr>
            <w:tcW w:w="675" w:type="dxa"/>
            <w:tcBorders>
              <w:top w:val="nil"/>
              <w:left w:val="nil"/>
              <w:bottom w:val="single" w:sz="4" w:space="0" w:color="auto"/>
              <w:right w:val="single" w:sz="4" w:space="0" w:color="auto"/>
            </w:tcBorders>
            <w:shd w:val="clear" w:color="auto" w:fill="auto"/>
            <w:noWrap/>
            <w:vAlign w:val="bottom"/>
            <w:hideMark/>
          </w:tcPr>
          <w:p w14:paraId="4B5EE6C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166.1</w:t>
            </w:r>
          </w:p>
        </w:tc>
        <w:tc>
          <w:tcPr>
            <w:tcW w:w="675" w:type="dxa"/>
            <w:tcBorders>
              <w:top w:val="nil"/>
              <w:left w:val="nil"/>
              <w:bottom w:val="single" w:sz="4" w:space="0" w:color="auto"/>
              <w:right w:val="single" w:sz="4" w:space="0" w:color="auto"/>
            </w:tcBorders>
            <w:shd w:val="clear" w:color="auto" w:fill="auto"/>
            <w:noWrap/>
            <w:vAlign w:val="bottom"/>
            <w:hideMark/>
          </w:tcPr>
          <w:p w14:paraId="12C90E1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166.6</w:t>
            </w:r>
          </w:p>
        </w:tc>
        <w:tc>
          <w:tcPr>
            <w:tcW w:w="675" w:type="dxa"/>
            <w:tcBorders>
              <w:top w:val="nil"/>
              <w:left w:val="nil"/>
              <w:bottom w:val="single" w:sz="4" w:space="0" w:color="auto"/>
              <w:right w:val="single" w:sz="4" w:space="0" w:color="auto"/>
            </w:tcBorders>
            <w:shd w:val="clear" w:color="auto" w:fill="auto"/>
            <w:noWrap/>
            <w:vAlign w:val="bottom"/>
            <w:hideMark/>
          </w:tcPr>
          <w:p w14:paraId="462EEE2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167.2</w:t>
            </w:r>
          </w:p>
        </w:tc>
      </w:tr>
      <w:tr w:rsidR="00650D53" w:rsidRPr="00650D53" w14:paraId="66430CB5"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5D93BE5"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32.5 </w:t>
            </w:r>
          </w:p>
        </w:tc>
        <w:tc>
          <w:tcPr>
            <w:tcW w:w="736" w:type="dxa"/>
            <w:tcBorders>
              <w:top w:val="nil"/>
              <w:left w:val="nil"/>
              <w:bottom w:val="single" w:sz="4" w:space="0" w:color="auto"/>
              <w:right w:val="single" w:sz="4" w:space="0" w:color="auto"/>
            </w:tcBorders>
            <w:shd w:val="clear" w:color="auto" w:fill="auto"/>
            <w:noWrap/>
            <w:vAlign w:val="bottom"/>
            <w:hideMark/>
          </w:tcPr>
          <w:p w14:paraId="49DB715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156.5</w:t>
            </w:r>
          </w:p>
        </w:tc>
        <w:tc>
          <w:tcPr>
            <w:tcW w:w="675" w:type="dxa"/>
            <w:tcBorders>
              <w:top w:val="nil"/>
              <w:left w:val="nil"/>
              <w:bottom w:val="single" w:sz="4" w:space="0" w:color="auto"/>
              <w:right w:val="single" w:sz="4" w:space="0" w:color="auto"/>
            </w:tcBorders>
            <w:shd w:val="clear" w:color="auto" w:fill="auto"/>
            <w:noWrap/>
            <w:vAlign w:val="bottom"/>
            <w:hideMark/>
          </w:tcPr>
          <w:p w14:paraId="02981CC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157.1</w:t>
            </w:r>
          </w:p>
        </w:tc>
        <w:tc>
          <w:tcPr>
            <w:tcW w:w="675" w:type="dxa"/>
            <w:tcBorders>
              <w:top w:val="nil"/>
              <w:left w:val="nil"/>
              <w:bottom w:val="single" w:sz="4" w:space="0" w:color="auto"/>
              <w:right w:val="single" w:sz="4" w:space="0" w:color="auto"/>
            </w:tcBorders>
            <w:shd w:val="clear" w:color="auto" w:fill="auto"/>
            <w:noWrap/>
            <w:vAlign w:val="bottom"/>
            <w:hideMark/>
          </w:tcPr>
          <w:p w14:paraId="2095CA8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2D875FA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158.2</w:t>
            </w:r>
          </w:p>
        </w:tc>
        <w:tc>
          <w:tcPr>
            <w:tcW w:w="675" w:type="dxa"/>
            <w:tcBorders>
              <w:top w:val="nil"/>
              <w:left w:val="nil"/>
              <w:bottom w:val="single" w:sz="4" w:space="0" w:color="auto"/>
              <w:right w:val="single" w:sz="4" w:space="0" w:color="auto"/>
            </w:tcBorders>
            <w:shd w:val="clear" w:color="auto" w:fill="auto"/>
            <w:noWrap/>
            <w:vAlign w:val="bottom"/>
            <w:hideMark/>
          </w:tcPr>
          <w:p w14:paraId="3D6D8CD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2EC1FC8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159.3</w:t>
            </w:r>
          </w:p>
        </w:tc>
        <w:tc>
          <w:tcPr>
            <w:tcW w:w="675" w:type="dxa"/>
            <w:tcBorders>
              <w:top w:val="nil"/>
              <w:left w:val="nil"/>
              <w:bottom w:val="single" w:sz="4" w:space="0" w:color="auto"/>
              <w:right w:val="single" w:sz="4" w:space="0" w:color="auto"/>
            </w:tcBorders>
            <w:shd w:val="clear" w:color="auto" w:fill="auto"/>
            <w:noWrap/>
            <w:vAlign w:val="bottom"/>
            <w:hideMark/>
          </w:tcPr>
          <w:p w14:paraId="6300FB9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159.9</w:t>
            </w:r>
          </w:p>
        </w:tc>
        <w:tc>
          <w:tcPr>
            <w:tcW w:w="675" w:type="dxa"/>
            <w:tcBorders>
              <w:top w:val="nil"/>
              <w:left w:val="nil"/>
              <w:bottom w:val="single" w:sz="4" w:space="0" w:color="auto"/>
              <w:right w:val="single" w:sz="4" w:space="0" w:color="auto"/>
            </w:tcBorders>
            <w:shd w:val="clear" w:color="auto" w:fill="auto"/>
            <w:noWrap/>
            <w:vAlign w:val="bottom"/>
            <w:hideMark/>
          </w:tcPr>
          <w:p w14:paraId="37C0AD1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160.4</w:t>
            </w:r>
          </w:p>
        </w:tc>
        <w:tc>
          <w:tcPr>
            <w:tcW w:w="675" w:type="dxa"/>
            <w:tcBorders>
              <w:top w:val="nil"/>
              <w:left w:val="nil"/>
              <w:bottom w:val="single" w:sz="4" w:space="0" w:color="auto"/>
              <w:right w:val="single" w:sz="4" w:space="0" w:color="auto"/>
            </w:tcBorders>
            <w:shd w:val="clear" w:color="auto" w:fill="auto"/>
            <w:noWrap/>
            <w:vAlign w:val="bottom"/>
            <w:hideMark/>
          </w:tcPr>
          <w:p w14:paraId="75BC3D8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161.0</w:t>
            </w:r>
          </w:p>
        </w:tc>
        <w:tc>
          <w:tcPr>
            <w:tcW w:w="675" w:type="dxa"/>
            <w:tcBorders>
              <w:top w:val="nil"/>
              <w:left w:val="nil"/>
              <w:bottom w:val="single" w:sz="4" w:space="0" w:color="auto"/>
              <w:right w:val="single" w:sz="4" w:space="0" w:color="auto"/>
            </w:tcBorders>
            <w:shd w:val="clear" w:color="auto" w:fill="auto"/>
            <w:noWrap/>
            <w:vAlign w:val="bottom"/>
            <w:hideMark/>
          </w:tcPr>
          <w:p w14:paraId="5190D0B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161.5</w:t>
            </w:r>
          </w:p>
        </w:tc>
        <w:tc>
          <w:tcPr>
            <w:tcW w:w="675" w:type="dxa"/>
            <w:tcBorders>
              <w:top w:val="nil"/>
              <w:left w:val="nil"/>
              <w:bottom w:val="single" w:sz="4" w:space="0" w:color="auto"/>
              <w:right w:val="single" w:sz="4" w:space="0" w:color="auto"/>
            </w:tcBorders>
            <w:shd w:val="clear" w:color="auto" w:fill="auto"/>
            <w:noWrap/>
            <w:vAlign w:val="bottom"/>
            <w:hideMark/>
          </w:tcPr>
          <w:p w14:paraId="3BA3B55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162.1</w:t>
            </w:r>
          </w:p>
        </w:tc>
        <w:tc>
          <w:tcPr>
            <w:tcW w:w="675" w:type="dxa"/>
            <w:tcBorders>
              <w:top w:val="nil"/>
              <w:left w:val="nil"/>
              <w:bottom w:val="single" w:sz="4" w:space="0" w:color="auto"/>
              <w:right w:val="single" w:sz="4" w:space="0" w:color="auto"/>
            </w:tcBorders>
            <w:shd w:val="clear" w:color="auto" w:fill="auto"/>
            <w:noWrap/>
            <w:vAlign w:val="bottom"/>
            <w:hideMark/>
          </w:tcPr>
          <w:p w14:paraId="1271125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162.6</w:t>
            </w:r>
          </w:p>
        </w:tc>
        <w:tc>
          <w:tcPr>
            <w:tcW w:w="675" w:type="dxa"/>
            <w:tcBorders>
              <w:top w:val="nil"/>
              <w:left w:val="nil"/>
              <w:bottom w:val="single" w:sz="4" w:space="0" w:color="auto"/>
              <w:right w:val="single" w:sz="4" w:space="0" w:color="auto"/>
            </w:tcBorders>
            <w:shd w:val="clear" w:color="auto" w:fill="auto"/>
            <w:noWrap/>
            <w:vAlign w:val="bottom"/>
            <w:hideMark/>
          </w:tcPr>
          <w:p w14:paraId="16DA5D5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163.2</w:t>
            </w:r>
          </w:p>
        </w:tc>
        <w:tc>
          <w:tcPr>
            <w:tcW w:w="675" w:type="dxa"/>
            <w:tcBorders>
              <w:top w:val="nil"/>
              <w:left w:val="nil"/>
              <w:bottom w:val="single" w:sz="4" w:space="0" w:color="auto"/>
              <w:right w:val="single" w:sz="4" w:space="0" w:color="auto"/>
            </w:tcBorders>
            <w:shd w:val="clear" w:color="auto" w:fill="auto"/>
            <w:noWrap/>
            <w:vAlign w:val="bottom"/>
            <w:hideMark/>
          </w:tcPr>
          <w:p w14:paraId="523CA1F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163.7</w:t>
            </w:r>
          </w:p>
        </w:tc>
        <w:tc>
          <w:tcPr>
            <w:tcW w:w="675" w:type="dxa"/>
            <w:tcBorders>
              <w:top w:val="nil"/>
              <w:left w:val="nil"/>
              <w:bottom w:val="single" w:sz="4" w:space="0" w:color="auto"/>
              <w:right w:val="single" w:sz="4" w:space="0" w:color="auto"/>
            </w:tcBorders>
            <w:shd w:val="clear" w:color="auto" w:fill="auto"/>
            <w:noWrap/>
            <w:vAlign w:val="bottom"/>
            <w:hideMark/>
          </w:tcPr>
          <w:p w14:paraId="7B1F1B4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164.3</w:t>
            </w:r>
          </w:p>
        </w:tc>
        <w:tc>
          <w:tcPr>
            <w:tcW w:w="675" w:type="dxa"/>
            <w:tcBorders>
              <w:top w:val="nil"/>
              <w:left w:val="nil"/>
              <w:bottom w:val="single" w:sz="4" w:space="0" w:color="auto"/>
              <w:right w:val="single" w:sz="4" w:space="0" w:color="auto"/>
            </w:tcBorders>
            <w:shd w:val="clear" w:color="auto" w:fill="auto"/>
            <w:noWrap/>
            <w:vAlign w:val="bottom"/>
            <w:hideMark/>
          </w:tcPr>
          <w:p w14:paraId="7366981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164.8</w:t>
            </w:r>
          </w:p>
        </w:tc>
        <w:tc>
          <w:tcPr>
            <w:tcW w:w="675" w:type="dxa"/>
            <w:tcBorders>
              <w:top w:val="nil"/>
              <w:left w:val="nil"/>
              <w:bottom w:val="single" w:sz="4" w:space="0" w:color="auto"/>
              <w:right w:val="single" w:sz="4" w:space="0" w:color="auto"/>
            </w:tcBorders>
            <w:shd w:val="clear" w:color="auto" w:fill="auto"/>
            <w:noWrap/>
            <w:vAlign w:val="bottom"/>
            <w:hideMark/>
          </w:tcPr>
          <w:p w14:paraId="41E5527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165.4</w:t>
            </w:r>
          </w:p>
        </w:tc>
        <w:tc>
          <w:tcPr>
            <w:tcW w:w="675" w:type="dxa"/>
            <w:tcBorders>
              <w:top w:val="nil"/>
              <w:left w:val="nil"/>
              <w:bottom w:val="single" w:sz="4" w:space="0" w:color="auto"/>
              <w:right w:val="single" w:sz="4" w:space="0" w:color="auto"/>
            </w:tcBorders>
            <w:shd w:val="clear" w:color="auto" w:fill="auto"/>
            <w:noWrap/>
            <w:vAlign w:val="bottom"/>
            <w:hideMark/>
          </w:tcPr>
          <w:p w14:paraId="159899C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165.9</w:t>
            </w:r>
          </w:p>
        </w:tc>
        <w:tc>
          <w:tcPr>
            <w:tcW w:w="675" w:type="dxa"/>
            <w:tcBorders>
              <w:top w:val="nil"/>
              <w:left w:val="nil"/>
              <w:bottom w:val="single" w:sz="4" w:space="0" w:color="auto"/>
              <w:right w:val="single" w:sz="4" w:space="0" w:color="auto"/>
            </w:tcBorders>
            <w:shd w:val="clear" w:color="auto" w:fill="auto"/>
            <w:noWrap/>
            <w:vAlign w:val="bottom"/>
            <w:hideMark/>
          </w:tcPr>
          <w:p w14:paraId="1A507A9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166.5</w:t>
            </w:r>
          </w:p>
        </w:tc>
        <w:tc>
          <w:tcPr>
            <w:tcW w:w="675" w:type="dxa"/>
            <w:tcBorders>
              <w:top w:val="nil"/>
              <w:left w:val="nil"/>
              <w:bottom w:val="single" w:sz="4" w:space="0" w:color="auto"/>
              <w:right w:val="single" w:sz="4" w:space="0" w:color="auto"/>
            </w:tcBorders>
            <w:shd w:val="clear" w:color="auto" w:fill="auto"/>
            <w:noWrap/>
            <w:vAlign w:val="bottom"/>
            <w:hideMark/>
          </w:tcPr>
          <w:p w14:paraId="1C7C43D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167.0</w:t>
            </w:r>
          </w:p>
        </w:tc>
      </w:tr>
      <w:tr w:rsidR="00650D53" w:rsidRPr="00650D53" w14:paraId="763AB4C6"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54B5CC9"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33.0 </w:t>
            </w:r>
          </w:p>
        </w:tc>
        <w:tc>
          <w:tcPr>
            <w:tcW w:w="736" w:type="dxa"/>
            <w:tcBorders>
              <w:top w:val="nil"/>
              <w:left w:val="nil"/>
              <w:bottom w:val="single" w:sz="4" w:space="0" w:color="auto"/>
              <w:right w:val="single" w:sz="4" w:space="0" w:color="auto"/>
            </w:tcBorders>
            <w:shd w:val="clear" w:color="auto" w:fill="auto"/>
            <w:noWrap/>
            <w:vAlign w:val="bottom"/>
            <w:hideMark/>
          </w:tcPr>
          <w:p w14:paraId="27336D7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156.4</w:t>
            </w:r>
          </w:p>
        </w:tc>
        <w:tc>
          <w:tcPr>
            <w:tcW w:w="675" w:type="dxa"/>
            <w:tcBorders>
              <w:top w:val="nil"/>
              <w:left w:val="nil"/>
              <w:bottom w:val="single" w:sz="4" w:space="0" w:color="auto"/>
              <w:right w:val="single" w:sz="4" w:space="0" w:color="auto"/>
            </w:tcBorders>
            <w:shd w:val="clear" w:color="auto" w:fill="auto"/>
            <w:noWrap/>
            <w:vAlign w:val="bottom"/>
            <w:hideMark/>
          </w:tcPr>
          <w:p w14:paraId="7AFBAEB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157.0</w:t>
            </w:r>
          </w:p>
        </w:tc>
        <w:tc>
          <w:tcPr>
            <w:tcW w:w="675" w:type="dxa"/>
            <w:tcBorders>
              <w:top w:val="nil"/>
              <w:left w:val="nil"/>
              <w:bottom w:val="single" w:sz="4" w:space="0" w:color="auto"/>
              <w:right w:val="single" w:sz="4" w:space="0" w:color="auto"/>
            </w:tcBorders>
            <w:shd w:val="clear" w:color="auto" w:fill="auto"/>
            <w:noWrap/>
            <w:vAlign w:val="bottom"/>
            <w:hideMark/>
          </w:tcPr>
          <w:p w14:paraId="246ABB0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157.5</w:t>
            </w:r>
          </w:p>
        </w:tc>
        <w:tc>
          <w:tcPr>
            <w:tcW w:w="675" w:type="dxa"/>
            <w:tcBorders>
              <w:top w:val="nil"/>
              <w:left w:val="nil"/>
              <w:bottom w:val="single" w:sz="4" w:space="0" w:color="auto"/>
              <w:right w:val="single" w:sz="4" w:space="0" w:color="auto"/>
            </w:tcBorders>
            <w:shd w:val="clear" w:color="auto" w:fill="auto"/>
            <w:noWrap/>
            <w:vAlign w:val="bottom"/>
            <w:hideMark/>
          </w:tcPr>
          <w:p w14:paraId="2D961B3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158.1</w:t>
            </w:r>
          </w:p>
        </w:tc>
        <w:tc>
          <w:tcPr>
            <w:tcW w:w="675" w:type="dxa"/>
            <w:tcBorders>
              <w:top w:val="nil"/>
              <w:left w:val="nil"/>
              <w:bottom w:val="single" w:sz="4" w:space="0" w:color="auto"/>
              <w:right w:val="single" w:sz="4" w:space="0" w:color="auto"/>
            </w:tcBorders>
            <w:shd w:val="clear" w:color="auto" w:fill="auto"/>
            <w:noWrap/>
            <w:vAlign w:val="bottom"/>
            <w:hideMark/>
          </w:tcPr>
          <w:p w14:paraId="729EE9B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158.6</w:t>
            </w:r>
          </w:p>
        </w:tc>
        <w:tc>
          <w:tcPr>
            <w:tcW w:w="675" w:type="dxa"/>
            <w:tcBorders>
              <w:top w:val="nil"/>
              <w:left w:val="nil"/>
              <w:bottom w:val="single" w:sz="4" w:space="0" w:color="auto"/>
              <w:right w:val="single" w:sz="4" w:space="0" w:color="auto"/>
            </w:tcBorders>
            <w:shd w:val="clear" w:color="auto" w:fill="auto"/>
            <w:noWrap/>
            <w:vAlign w:val="bottom"/>
            <w:hideMark/>
          </w:tcPr>
          <w:p w14:paraId="5579F2E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159.2</w:t>
            </w:r>
          </w:p>
        </w:tc>
        <w:tc>
          <w:tcPr>
            <w:tcW w:w="675" w:type="dxa"/>
            <w:tcBorders>
              <w:top w:val="nil"/>
              <w:left w:val="nil"/>
              <w:bottom w:val="single" w:sz="4" w:space="0" w:color="auto"/>
              <w:right w:val="single" w:sz="4" w:space="0" w:color="auto"/>
            </w:tcBorders>
            <w:shd w:val="clear" w:color="auto" w:fill="auto"/>
            <w:noWrap/>
            <w:vAlign w:val="bottom"/>
            <w:hideMark/>
          </w:tcPr>
          <w:p w14:paraId="4268F39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159.7</w:t>
            </w:r>
          </w:p>
        </w:tc>
        <w:tc>
          <w:tcPr>
            <w:tcW w:w="675" w:type="dxa"/>
            <w:tcBorders>
              <w:top w:val="nil"/>
              <w:left w:val="nil"/>
              <w:bottom w:val="single" w:sz="4" w:space="0" w:color="auto"/>
              <w:right w:val="single" w:sz="4" w:space="0" w:color="auto"/>
            </w:tcBorders>
            <w:shd w:val="clear" w:color="auto" w:fill="auto"/>
            <w:noWrap/>
            <w:vAlign w:val="bottom"/>
            <w:hideMark/>
          </w:tcPr>
          <w:p w14:paraId="4F54E57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160.3</w:t>
            </w:r>
          </w:p>
        </w:tc>
        <w:tc>
          <w:tcPr>
            <w:tcW w:w="675" w:type="dxa"/>
            <w:tcBorders>
              <w:top w:val="nil"/>
              <w:left w:val="nil"/>
              <w:bottom w:val="single" w:sz="4" w:space="0" w:color="auto"/>
              <w:right w:val="single" w:sz="4" w:space="0" w:color="auto"/>
            </w:tcBorders>
            <w:shd w:val="clear" w:color="auto" w:fill="auto"/>
            <w:noWrap/>
            <w:vAlign w:val="bottom"/>
            <w:hideMark/>
          </w:tcPr>
          <w:p w14:paraId="06F4776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160.8</w:t>
            </w:r>
          </w:p>
        </w:tc>
        <w:tc>
          <w:tcPr>
            <w:tcW w:w="675" w:type="dxa"/>
            <w:tcBorders>
              <w:top w:val="nil"/>
              <w:left w:val="nil"/>
              <w:bottom w:val="single" w:sz="4" w:space="0" w:color="auto"/>
              <w:right w:val="single" w:sz="4" w:space="0" w:color="auto"/>
            </w:tcBorders>
            <w:shd w:val="clear" w:color="auto" w:fill="auto"/>
            <w:noWrap/>
            <w:vAlign w:val="bottom"/>
            <w:hideMark/>
          </w:tcPr>
          <w:p w14:paraId="6B965EF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161.4</w:t>
            </w:r>
          </w:p>
        </w:tc>
        <w:tc>
          <w:tcPr>
            <w:tcW w:w="675" w:type="dxa"/>
            <w:tcBorders>
              <w:top w:val="nil"/>
              <w:left w:val="nil"/>
              <w:bottom w:val="single" w:sz="4" w:space="0" w:color="auto"/>
              <w:right w:val="single" w:sz="4" w:space="0" w:color="auto"/>
            </w:tcBorders>
            <w:shd w:val="clear" w:color="auto" w:fill="auto"/>
            <w:noWrap/>
            <w:vAlign w:val="bottom"/>
            <w:hideMark/>
          </w:tcPr>
          <w:p w14:paraId="02C6502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161.9</w:t>
            </w:r>
          </w:p>
        </w:tc>
        <w:tc>
          <w:tcPr>
            <w:tcW w:w="675" w:type="dxa"/>
            <w:tcBorders>
              <w:top w:val="nil"/>
              <w:left w:val="nil"/>
              <w:bottom w:val="single" w:sz="4" w:space="0" w:color="auto"/>
              <w:right w:val="single" w:sz="4" w:space="0" w:color="auto"/>
            </w:tcBorders>
            <w:shd w:val="clear" w:color="auto" w:fill="auto"/>
            <w:noWrap/>
            <w:vAlign w:val="bottom"/>
            <w:hideMark/>
          </w:tcPr>
          <w:p w14:paraId="0CFD859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162.5</w:t>
            </w:r>
          </w:p>
        </w:tc>
        <w:tc>
          <w:tcPr>
            <w:tcW w:w="675" w:type="dxa"/>
            <w:tcBorders>
              <w:top w:val="nil"/>
              <w:left w:val="nil"/>
              <w:bottom w:val="single" w:sz="4" w:space="0" w:color="auto"/>
              <w:right w:val="single" w:sz="4" w:space="0" w:color="auto"/>
            </w:tcBorders>
            <w:shd w:val="clear" w:color="auto" w:fill="auto"/>
            <w:noWrap/>
            <w:vAlign w:val="bottom"/>
            <w:hideMark/>
          </w:tcPr>
          <w:p w14:paraId="74FBC0A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163.0</w:t>
            </w:r>
          </w:p>
        </w:tc>
        <w:tc>
          <w:tcPr>
            <w:tcW w:w="675" w:type="dxa"/>
            <w:tcBorders>
              <w:top w:val="nil"/>
              <w:left w:val="nil"/>
              <w:bottom w:val="single" w:sz="4" w:space="0" w:color="auto"/>
              <w:right w:val="single" w:sz="4" w:space="0" w:color="auto"/>
            </w:tcBorders>
            <w:shd w:val="clear" w:color="auto" w:fill="auto"/>
            <w:noWrap/>
            <w:vAlign w:val="bottom"/>
            <w:hideMark/>
          </w:tcPr>
          <w:p w14:paraId="791A0D8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77872EA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164.1</w:t>
            </w:r>
          </w:p>
        </w:tc>
        <w:tc>
          <w:tcPr>
            <w:tcW w:w="675" w:type="dxa"/>
            <w:tcBorders>
              <w:top w:val="nil"/>
              <w:left w:val="nil"/>
              <w:bottom w:val="single" w:sz="4" w:space="0" w:color="auto"/>
              <w:right w:val="single" w:sz="4" w:space="0" w:color="auto"/>
            </w:tcBorders>
            <w:shd w:val="clear" w:color="auto" w:fill="auto"/>
            <w:noWrap/>
            <w:vAlign w:val="bottom"/>
            <w:hideMark/>
          </w:tcPr>
          <w:p w14:paraId="181547F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164.7</w:t>
            </w:r>
          </w:p>
        </w:tc>
        <w:tc>
          <w:tcPr>
            <w:tcW w:w="675" w:type="dxa"/>
            <w:tcBorders>
              <w:top w:val="nil"/>
              <w:left w:val="nil"/>
              <w:bottom w:val="single" w:sz="4" w:space="0" w:color="auto"/>
              <w:right w:val="single" w:sz="4" w:space="0" w:color="auto"/>
            </w:tcBorders>
            <w:shd w:val="clear" w:color="auto" w:fill="auto"/>
            <w:noWrap/>
            <w:vAlign w:val="bottom"/>
            <w:hideMark/>
          </w:tcPr>
          <w:p w14:paraId="0377528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165.2</w:t>
            </w:r>
          </w:p>
        </w:tc>
        <w:tc>
          <w:tcPr>
            <w:tcW w:w="675" w:type="dxa"/>
            <w:tcBorders>
              <w:top w:val="nil"/>
              <w:left w:val="nil"/>
              <w:bottom w:val="single" w:sz="4" w:space="0" w:color="auto"/>
              <w:right w:val="single" w:sz="4" w:space="0" w:color="auto"/>
            </w:tcBorders>
            <w:shd w:val="clear" w:color="auto" w:fill="auto"/>
            <w:noWrap/>
            <w:vAlign w:val="bottom"/>
            <w:hideMark/>
          </w:tcPr>
          <w:p w14:paraId="13A5156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165.8</w:t>
            </w:r>
          </w:p>
        </w:tc>
        <w:tc>
          <w:tcPr>
            <w:tcW w:w="675" w:type="dxa"/>
            <w:tcBorders>
              <w:top w:val="nil"/>
              <w:left w:val="nil"/>
              <w:bottom w:val="single" w:sz="4" w:space="0" w:color="auto"/>
              <w:right w:val="single" w:sz="4" w:space="0" w:color="auto"/>
            </w:tcBorders>
            <w:shd w:val="clear" w:color="auto" w:fill="auto"/>
            <w:noWrap/>
            <w:vAlign w:val="bottom"/>
            <w:hideMark/>
          </w:tcPr>
          <w:p w14:paraId="3F32D18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166.3</w:t>
            </w:r>
          </w:p>
        </w:tc>
        <w:tc>
          <w:tcPr>
            <w:tcW w:w="675" w:type="dxa"/>
            <w:tcBorders>
              <w:top w:val="nil"/>
              <w:left w:val="nil"/>
              <w:bottom w:val="single" w:sz="4" w:space="0" w:color="auto"/>
              <w:right w:val="single" w:sz="4" w:space="0" w:color="auto"/>
            </w:tcBorders>
            <w:shd w:val="clear" w:color="auto" w:fill="auto"/>
            <w:noWrap/>
            <w:vAlign w:val="bottom"/>
            <w:hideMark/>
          </w:tcPr>
          <w:p w14:paraId="1B9D225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166.9</w:t>
            </w:r>
          </w:p>
        </w:tc>
      </w:tr>
      <w:tr w:rsidR="00650D53" w:rsidRPr="00650D53" w14:paraId="5D1F0BF4"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535FBFA"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33.5 </w:t>
            </w:r>
          </w:p>
        </w:tc>
        <w:tc>
          <w:tcPr>
            <w:tcW w:w="736" w:type="dxa"/>
            <w:tcBorders>
              <w:top w:val="nil"/>
              <w:left w:val="nil"/>
              <w:bottom w:val="single" w:sz="4" w:space="0" w:color="auto"/>
              <w:right w:val="single" w:sz="4" w:space="0" w:color="auto"/>
            </w:tcBorders>
            <w:shd w:val="clear" w:color="auto" w:fill="auto"/>
            <w:noWrap/>
            <w:vAlign w:val="bottom"/>
            <w:hideMark/>
          </w:tcPr>
          <w:p w14:paraId="43107CF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156.3</w:t>
            </w:r>
          </w:p>
        </w:tc>
        <w:tc>
          <w:tcPr>
            <w:tcW w:w="675" w:type="dxa"/>
            <w:tcBorders>
              <w:top w:val="nil"/>
              <w:left w:val="nil"/>
              <w:bottom w:val="single" w:sz="4" w:space="0" w:color="auto"/>
              <w:right w:val="single" w:sz="4" w:space="0" w:color="auto"/>
            </w:tcBorders>
            <w:shd w:val="clear" w:color="auto" w:fill="auto"/>
            <w:noWrap/>
            <w:vAlign w:val="bottom"/>
            <w:hideMark/>
          </w:tcPr>
          <w:p w14:paraId="6A96CCB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156.8</w:t>
            </w:r>
          </w:p>
        </w:tc>
        <w:tc>
          <w:tcPr>
            <w:tcW w:w="675" w:type="dxa"/>
            <w:tcBorders>
              <w:top w:val="nil"/>
              <w:left w:val="nil"/>
              <w:bottom w:val="single" w:sz="4" w:space="0" w:color="auto"/>
              <w:right w:val="single" w:sz="4" w:space="0" w:color="auto"/>
            </w:tcBorders>
            <w:shd w:val="clear" w:color="auto" w:fill="auto"/>
            <w:noWrap/>
            <w:vAlign w:val="bottom"/>
            <w:hideMark/>
          </w:tcPr>
          <w:p w14:paraId="3638A98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157.4</w:t>
            </w:r>
          </w:p>
        </w:tc>
        <w:tc>
          <w:tcPr>
            <w:tcW w:w="675" w:type="dxa"/>
            <w:tcBorders>
              <w:top w:val="nil"/>
              <w:left w:val="nil"/>
              <w:bottom w:val="single" w:sz="4" w:space="0" w:color="auto"/>
              <w:right w:val="single" w:sz="4" w:space="0" w:color="auto"/>
            </w:tcBorders>
            <w:shd w:val="clear" w:color="auto" w:fill="auto"/>
            <w:noWrap/>
            <w:vAlign w:val="bottom"/>
            <w:hideMark/>
          </w:tcPr>
          <w:p w14:paraId="36CB7A9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157.9</w:t>
            </w:r>
          </w:p>
        </w:tc>
        <w:tc>
          <w:tcPr>
            <w:tcW w:w="675" w:type="dxa"/>
            <w:tcBorders>
              <w:top w:val="nil"/>
              <w:left w:val="nil"/>
              <w:bottom w:val="single" w:sz="4" w:space="0" w:color="auto"/>
              <w:right w:val="single" w:sz="4" w:space="0" w:color="auto"/>
            </w:tcBorders>
            <w:shd w:val="clear" w:color="auto" w:fill="auto"/>
            <w:noWrap/>
            <w:vAlign w:val="bottom"/>
            <w:hideMark/>
          </w:tcPr>
          <w:p w14:paraId="372B3D6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158.5</w:t>
            </w:r>
          </w:p>
        </w:tc>
        <w:tc>
          <w:tcPr>
            <w:tcW w:w="675" w:type="dxa"/>
            <w:tcBorders>
              <w:top w:val="nil"/>
              <w:left w:val="nil"/>
              <w:bottom w:val="single" w:sz="4" w:space="0" w:color="auto"/>
              <w:right w:val="single" w:sz="4" w:space="0" w:color="auto"/>
            </w:tcBorders>
            <w:shd w:val="clear" w:color="auto" w:fill="auto"/>
            <w:noWrap/>
            <w:vAlign w:val="bottom"/>
            <w:hideMark/>
          </w:tcPr>
          <w:p w14:paraId="10DED7D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159.0</w:t>
            </w:r>
          </w:p>
        </w:tc>
        <w:tc>
          <w:tcPr>
            <w:tcW w:w="675" w:type="dxa"/>
            <w:tcBorders>
              <w:top w:val="nil"/>
              <w:left w:val="nil"/>
              <w:bottom w:val="single" w:sz="4" w:space="0" w:color="auto"/>
              <w:right w:val="single" w:sz="4" w:space="0" w:color="auto"/>
            </w:tcBorders>
            <w:shd w:val="clear" w:color="auto" w:fill="auto"/>
            <w:noWrap/>
            <w:vAlign w:val="bottom"/>
            <w:hideMark/>
          </w:tcPr>
          <w:p w14:paraId="500ACA3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159.6</w:t>
            </w:r>
          </w:p>
        </w:tc>
        <w:tc>
          <w:tcPr>
            <w:tcW w:w="675" w:type="dxa"/>
            <w:tcBorders>
              <w:top w:val="nil"/>
              <w:left w:val="nil"/>
              <w:bottom w:val="single" w:sz="4" w:space="0" w:color="auto"/>
              <w:right w:val="single" w:sz="4" w:space="0" w:color="auto"/>
            </w:tcBorders>
            <w:shd w:val="clear" w:color="auto" w:fill="auto"/>
            <w:noWrap/>
            <w:vAlign w:val="bottom"/>
            <w:hideMark/>
          </w:tcPr>
          <w:p w14:paraId="48FB7C0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72D254F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160.7</w:t>
            </w:r>
          </w:p>
        </w:tc>
        <w:tc>
          <w:tcPr>
            <w:tcW w:w="675" w:type="dxa"/>
            <w:tcBorders>
              <w:top w:val="nil"/>
              <w:left w:val="nil"/>
              <w:bottom w:val="single" w:sz="4" w:space="0" w:color="auto"/>
              <w:right w:val="single" w:sz="4" w:space="0" w:color="auto"/>
            </w:tcBorders>
            <w:shd w:val="clear" w:color="auto" w:fill="auto"/>
            <w:noWrap/>
            <w:vAlign w:val="bottom"/>
            <w:hideMark/>
          </w:tcPr>
          <w:p w14:paraId="0A13411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1FB48E1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161.8</w:t>
            </w:r>
          </w:p>
        </w:tc>
        <w:tc>
          <w:tcPr>
            <w:tcW w:w="675" w:type="dxa"/>
            <w:tcBorders>
              <w:top w:val="nil"/>
              <w:left w:val="nil"/>
              <w:bottom w:val="single" w:sz="4" w:space="0" w:color="auto"/>
              <w:right w:val="single" w:sz="4" w:space="0" w:color="auto"/>
            </w:tcBorders>
            <w:shd w:val="clear" w:color="auto" w:fill="auto"/>
            <w:noWrap/>
            <w:vAlign w:val="bottom"/>
            <w:hideMark/>
          </w:tcPr>
          <w:p w14:paraId="6CBB921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72E0941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162.9</w:t>
            </w:r>
          </w:p>
        </w:tc>
        <w:tc>
          <w:tcPr>
            <w:tcW w:w="675" w:type="dxa"/>
            <w:tcBorders>
              <w:top w:val="nil"/>
              <w:left w:val="nil"/>
              <w:bottom w:val="single" w:sz="4" w:space="0" w:color="auto"/>
              <w:right w:val="single" w:sz="4" w:space="0" w:color="auto"/>
            </w:tcBorders>
            <w:shd w:val="clear" w:color="auto" w:fill="auto"/>
            <w:noWrap/>
            <w:vAlign w:val="bottom"/>
            <w:hideMark/>
          </w:tcPr>
          <w:p w14:paraId="2C9DE31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163.5</w:t>
            </w:r>
          </w:p>
        </w:tc>
        <w:tc>
          <w:tcPr>
            <w:tcW w:w="675" w:type="dxa"/>
            <w:tcBorders>
              <w:top w:val="nil"/>
              <w:left w:val="nil"/>
              <w:bottom w:val="single" w:sz="4" w:space="0" w:color="auto"/>
              <w:right w:val="single" w:sz="4" w:space="0" w:color="auto"/>
            </w:tcBorders>
            <w:shd w:val="clear" w:color="auto" w:fill="auto"/>
            <w:noWrap/>
            <w:vAlign w:val="bottom"/>
            <w:hideMark/>
          </w:tcPr>
          <w:p w14:paraId="401DADC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164.0</w:t>
            </w:r>
          </w:p>
        </w:tc>
        <w:tc>
          <w:tcPr>
            <w:tcW w:w="675" w:type="dxa"/>
            <w:tcBorders>
              <w:top w:val="nil"/>
              <w:left w:val="nil"/>
              <w:bottom w:val="single" w:sz="4" w:space="0" w:color="auto"/>
              <w:right w:val="single" w:sz="4" w:space="0" w:color="auto"/>
            </w:tcBorders>
            <w:shd w:val="clear" w:color="auto" w:fill="auto"/>
            <w:noWrap/>
            <w:vAlign w:val="bottom"/>
            <w:hideMark/>
          </w:tcPr>
          <w:p w14:paraId="4DA00BD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164.6</w:t>
            </w:r>
          </w:p>
        </w:tc>
        <w:tc>
          <w:tcPr>
            <w:tcW w:w="675" w:type="dxa"/>
            <w:tcBorders>
              <w:top w:val="nil"/>
              <w:left w:val="nil"/>
              <w:bottom w:val="single" w:sz="4" w:space="0" w:color="auto"/>
              <w:right w:val="single" w:sz="4" w:space="0" w:color="auto"/>
            </w:tcBorders>
            <w:shd w:val="clear" w:color="auto" w:fill="auto"/>
            <w:noWrap/>
            <w:vAlign w:val="bottom"/>
            <w:hideMark/>
          </w:tcPr>
          <w:p w14:paraId="0FF26C6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165.1</w:t>
            </w:r>
          </w:p>
        </w:tc>
        <w:tc>
          <w:tcPr>
            <w:tcW w:w="675" w:type="dxa"/>
            <w:tcBorders>
              <w:top w:val="nil"/>
              <w:left w:val="nil"/>
              <w:bottom w:val="single" w:sz="4" w:space="0" w:color="auto"/>
              <w:right w:val="single" w:sz="4" w:space="0" w:color="auto"/>
            </w:tcBorders>
            <w:shd w:val="clear" w:color="auto" w:fill="auto"/>
            <w:noWrap/>
            <w:vAlign w:val="bottom"/>
            <w:hideMark/>
          </w:tcPr>
          <w:p w14:paraId="6235819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165.7</w:t>
            </w:r>
          </w:p>
        </w:tc>
        <w:tc>
          <w:tcPr>
            <w:tcW w:w="675" w:type="dxa"/>
            <w:tcBorders>
              <w:top w:val="nil"/>
              <w:left w:val="nil"/>
              <w:bottom w:val="single" w:sz="4" w:space="0" w:color="auto"/>
              <w:right w:val="single" w:sz="4" w:space="0" w:color="auto"/>
            </w:tcBorders>
            <w:shd w:val="clear" w:color="auto" w:fill="auto"/>
            <w:noWrap/>
            <w:vAlign w:val="bottom"/>
            <w:hideMark/>
          </w:tcPr>
          <w:p w14:paraId="39B92CF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166.2</w:t>
            </w:r>
          </w:p>
        </w:tc>
        <w:tc>
          <w:tcPr>
            <w:tcW w:w="675" w:type="dxa"/>
            <w:tcBorders>
              <w:top w:val="nil"/>
              <w:left w:val="nil"/>
              <w:bottom w:val="single" w:sz="4" w:space="0" w:color="auto"/>
              <w:right w:val="single" w:sz="4" w:space="0" w:color="auto"/>
            </w:tcBorders>
            <w:shd w:val="clear" w:color="auto" w:fill="auto"/>
            <w:noWrap/>
            <w:vAlign w:val="bottom"/>
            <w:hideMark/>
          </w:tcPr>
          <w:p w14:paraId="0FFFA30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166.8</w:t>
            </w:r>
          </w:p>
        </w:tc>
      </w:tr>
      <w:tr w:rsidR="00650D53" w:rsidRPr="00650D53" w14:paraId="37258676"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B1A6E81"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33.0 </w:t>
            </w:r>
          </w:p>
        </w:tc>
        <w:tc>
          <w:tcPr>
            <w:tcW w:w="736" w:type="dxa"/>
            <w:tcBorders>
              <w:top w:val="nil"/>
              <w:left w:val="nil"/>
              <w:bottom w:val="single" w:sz="4" w:space="0" w:color="auto"/>
              <w:right w:val="single" w:sz="4" w:space="0" w:color="auto"/>
            </w:tcBorders>
            <w:shd w:val="clear" w:color="auto" w:fill="auto"/>
            <w:noWrap/>
            <w:vAlign w:val="bottom"/>
            <w:hideMark/>
          </w:tcPr>
          <w:p w14:paraId="100DFCB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156.4</w:t>
            </w:r>
          </w:p>
        </w:tc>
        <w:tc>
          <w:tcPr>
            <w:tcW w:w="675" w:type="dxa"/>
            <w:tcBorders>
              <w:top w:val="nil"/>
              <w:left w:val="nil"/>
              <w:bottom w:val="single" w:sz="4" w:space="0" w:color="auto"/>
              <w:right w:val="single" w:sz="4" w:space="0" w:color="auto"/>
            </w:tcBorders>
            <w:shd w:val="clear" w:color="auto" w:fill="auto"/>
            <w:noWrap/>
            <w:vAlign w:val="bottom"/>
            <w:hideMark/>
          </w:tcPr>
          <w:p w14:paraId="03A3E42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157.0</w:t>
            </w:r>
          </w:p>
        </w:tc>
        <w:tc>
          <w:tcPr>
            <w:tcW w:w="675" w:type="dxa"/>
            <w:tcBorders>
              <w:top w:val="nil"/>
              <w:left w:val="nil"/>
              <w:bottom w:val="single" w:sz="4" w:space="0" w:color="auto"/>
              <w:right w:val="single" w:sz="4" w:space="0" w:color="auto"/>
            </w:tcBorders>
            <w:shd w:val="clear" w:color="auto" w:fill="auto"/>
            <w:noWrap/>
            <w:vAlign w:val="bottom"/>
            <w:hideMark/>
          </w:tcPr>
          <w:p w14:paraId="4173609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157.5</w:t>
            </w:r>
          </w:p>
        </w:tc>
        <w:tc>
          <w:tcPr>
            <w:tcW w:w="675" w:type="dxa"/>
            <w:tcBorders>
              <w:top w:val="nil"/>
              <w:left w:val="nil"/>
              <w:bottom w:val="single" w:sz="4" w:space="0" w:color="auto"/>
              <w:right w:val="single" w:sz="4" w:space="0" w:color="auto"/>
            </w:tcBorders>
            <w:shd w:val="clear" w:color="auto" w:fill="auto"/>
            <w:noWrap/>
            <w:vAlign w:val="bottom"/>
            <w:hideMark/>
          </w:tcPr>
          <w:p w14:paraId="024D46D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158.1</w:t>
            </w:r>
          </w:p>
        </w:tc>
        <w:tc>
          <w:tcPr>
            <w:tcW w:w="675" w:type="dxa"/>
            <w:tcBorders>
              <w:top w:val="nil"/>
              <w:left w:val="nil"/>
              <w:bottom w:val="single" w:sz="4" w:space="0" w:color="auto"/>
              <w:right w:val="single" w:sz="4" w:space="0" w:color="auto"/>
            </w:tcBorders>
            <w:shd w:val="clear" w:color="auto" w:fill="auto"/>
            <w:noWrap/>
            <w:vAlign w:val="bottom"/>
            <w:hideMark/>
          </w:tcPr>
          <w:p w14:paraId="69A3729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158.6</w:t>
            </w:r>
          </w:p>
        </w:tc>
        <w:tc>
          <w:tcPr>
            <w:tcW w:w="675" w:type="dxa"/>
            <w:tcBorders>
              <w:top w:val="nil"/>
              <w:left w:val="nil"/>
              <w:bottom w:val="single" w:sz="4" w:space="0" w:color="auto"/>
              <w:right w:val="single" w:sz="4" w:space="0" w:color="auto"/>
            </w:tcBorders>
            <w:shd w:val="clear" w:color="auto" w:fill="auto"/>
            <w:noWrap/>
            <w:vAlign w:val="bottom"/>
            <w:hideMark/>
          </w:tcPr>
          <w:p w14:paraId="3E708F9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159.2</w:t>
            </w:r>
          </w:p>
        </w:tc>
        <w:tc>
          <w:tcPr>
            <w:tcW w:w="675" w:type="dxa"/>
            <w:tcBorders>
              <w:top w:val="nil"/>
              <w:left w:val="nil"/>
              <w:bottom w:val="single" w:sz="4" w:space="0" w:color="auto"/>
              <w:right w:val="single" w:sz="4" w:space="0" w:color="auto"/>
            </w:tcBorders>
            <w:shd w:val="clear" w:color="auto" w:fill="auto"/>
            <w:noWrap/>
            <w:vAlign w:val="bottom"/>
            <w:hideMark/>
          </w:tcPr>
          <w:p w14:paraId="7F42225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159.7</w:t>
            </w:r>
          </w:p>
        </w:tc>
        <w:tc>
          <w:tcPr>
            <w:tcW w:w="675" w:type="dxa"/>
            <w:tcBorders>
              <w:top w:val="nil"/>
              <w:left w:val="nil"/>
              <w:bottom w:val="single" w:sz="4" w:space="0" w:color="auto"/>
              <w:right w:val="single" w:sz="4" w:space="0" w:color="auto"/>
            </w:tcBorders>
            <w:shd w:val="clear" w:color="auto" w:fill="auto"/>
            <w:noWrap/>
            <w:vAlign w:val="bottom"/>
            <w:hideMark/>
          </w:tcPr>
          <w:p w14:paraId="272C7F8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160.3</w:t>
            </w:r>
          </w:p>
        </w:tc>
        <w:tc>
          <w:tcPr>
            <w:tcW w:w="675" w:type="dxa"/>
            <w:tcBorders>
              <w:top w:val="nil"/>
              <w:left w:val="nil"/>
              <w:bottom w:val="single" w:sz="4" w:space="0" w:color="auto"/>
              <w:right w:val="single" w:sz="4" w:space="0" w:color="auto"/>
            </w:tcBorders>
            <w:shd w:val="clear" w:color="auto" w:fill="auto"/>
            <w:noWrap/>
            <w:vAlign w:val="bottom"/>
            <w:hideMark/>
          </w:tcPr>
          <w:p w14:paraId="71255E1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160.8</w:t>
            </w:r>
          </w:p>
        </w:tc>
        <w:tc>
          <w:tcPr>
            <w:tcW w:w="675" w:type="dxa"/>
            <w:tcBorders>
              <w:top w:val="nil"/>
              <w:left w:val="nil"/>
              <w:bottom w:val="single" w:sz="4" w:space="0" w:color="auto"/>
              <w:right w:val="single" w:sz="4" w:space="0" w:color="auto"/>
            </w:tcBorders>
            <w:shd w:val="clear" w:color="auto" w:fill="auto"/>
            <w:noWrap/>
            <w:vAlign w:val="bottom"/>
            <w:hideMark/>
          </w:tcPr>
          <w:p w14:paraId="4197A8D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161.4</w:t>
            </w:r>
          </w:p>
        </w:tc>
        <w:tc>
          <w:tcPr>
            <w:tcW w:w="675" w:type="dxa"/>
            <w:tcBorders>
              <w:top w:val="nil"/>
              <w:left w:val="nil"/>
              <w:bottom w:val="single" w:sz="4" w:space="0" w:color="auto"/>
              <w:right w:val="single" w:sz="4" w:space="0" w:color="auto"/>
            </w:tcBorders>
            <w:shd w:val="clear" w:color="auto" w:fill="auto"/>
            <w:noWrap/>
            <w:vAlign w:val="bottom"/>
            <w:hideMark/>
          </w:tcPr>
          <w:p w14:paraId="72343B8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161.9</w:t>
            </w:r>
          </w:p>
        </w:tc>
        <w:tc>
          <w:tcPr>
            <w:tcW w:w="675" w:type="dxa"/>
            <w:tcBorders>
              <w:top w:val="nil"/>
              <w:left w:val="nil"/>
              <w:bottom w:val="single" w:sz="4" w:space="0" w:color="auto"/>
              <w:right w:val="single" w:sz="4" w:space="0" w:color="auto"/>
            </w:tcBorders>
            <w:shd w:val="clear" w:color="auto" w:fill="auto"/>
            <w:noWrap/>
            <w:vAlign w:val="bottom"/>
            <w:hideMark/>
          </w:tcPr>
          <w:p w14:paraId="58DDAA6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162.5</w:t>
            </w:r>
          </w:p>
        </w:tc>
        <w:tc>
          <w:tcPr>
            <w:tcW w:w="675" w:type="dxa"/>
            <w:tcBorders>
              <w:top w:val="nil"/>
              <w:left w:val="nil"/>
              <w:bottom w:val="single" w:sz="4" w:space="0" w:color="auto"/>
              <w:right w:val="single" w:sz="4" w:space="0" w:color="auto"/>
            </w:tcBorders>
            <w:shd w:val="clear" w:color="auto" w:fill="auto"/>
            <w:noWrap/>
            <w:vAlign w:val="bottom"/>
            <w:hideMark/>
          </w:tcPr>
          <w:p w14:paraId="4ADFEA8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163.0</w:t>
            </w:r>
          </w:p>
        </w:tc>
        <w:tc>
          <w:tcPr>
            <w:tcW w:w="675" w:type="dxa"/>
            <w:tcBorders>
              <w:top w:val="nil"/>
              <w:left w:val="nil"/>
              <w:bottom w:val="single" w:sz="4" w:space="0" w:color="auto"/>
              <w:right w:val="single" w:sz="4" w:space="0" w:color="auto"/>
            </w:tcBorders>
            <w:shd w:val="clear" w:color="auto" w:fill="auto"/>
            <w:noWrap/>
            <w:vAlign w:val="bottom"/>
            <w:hideMark/>
          </w:tcPr>
          <w:p w14:paraId="0B35B34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262ABFD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164.1</w:t>
            </w:r>
          </w:p>
        </w:tc>
        <w:tc>
          <w:tcPr>
            <w:tcW w:w="675" w:type="dxa"/>
            <w:tcBorders>
              <w:top w:val="nil"/>
              <w:left w:val="nil"/>
              <w:bottom w:val="single" w:sz="4" w:space="0" w:color="auto"/>
              <w:right w:val="single" w:sz="4" w:space="0" w:color="auto"/>
            </w:tcBorders>
            <w:shd w:val="clear" w:color="auto" w:fill="auto"/>
            <w:noWrap/>
            <w:vAlign w:val="bottom"/>
            <w:hideMark/>
          </w:tcPr>
          <w:p w14:paraId="510FA02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164.7</w:t>
            </w:r>
          </w:p>
        </w:tc>
        <w:tc>
          <w:tcPr>
            <w:tcW w:w="675" w:type="dxa"/>
            <w:tcBorders>
              <w:top w:val="nil"/>
              <w:left w:val="nil"/>
              <w:bottom w:val="single" w:sz="4" w:space="0" w:color="auto"/>
              <w:right w:val="single" w:sz="4" w:space="0" w:color="auto"/>
            </w:tcBorders>
            <w:shd w:val="clear" w:color="auto" w:fill="auto"/>
            <w:noWrap/>
            <w:vAlign w:val="bottom"/>
            <w:hideMark/>
          </w:tcPr>
          <w:p w14:paraId="5F7F153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165.2</w:t>
            </w:r>
          </w:p>
        </w:tc>
        <w:tc>
          <w:tcPr>
            <w:tcW w:w="675" w:type="dxa"/>
            <w:tcBorders>
              <w:top w:val="nil"/>
              <w:left w:val="nil"/>
              <w:bottom w:val="single" w:sz="4" w:space="0" w:color="auto"/>
              <w:right w:val="single" w:sz="4" w:space="0" w:color="auto"/>
            </w:tcBorders>
            <w:shd w:val="clear" w:color="auto" w:fill="auto"/>
            <w:noWrap/>
            <w:vAlign w:val="bottom"/>
            <w:hideMark/>
          </w:tcPr>
          <w:p w14:paraId="295CAE4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165.8</w:t>
            </w:r>
          </w:p>
        </w:tc>
        <w:tc>
          <w:tcPr>
            <w:tcW w:w="675" w:type="dxa"/>
            <w:tcBorders>
              <w:top w:val="nil"/>
              <w:left w:val="nil"/>
              <w:bottom w:val="single" w:sz="4" w:space="0" w:color="auto"/>
              <w:right w:val="single" w:sz="4" w:space="0" w:color="auto"/>
            </w:tcBorders>
            <w:shd w:val="clear" w:color="auto" w:fill="auto"/>
            <w:noWrap/>
            <w:vAlign w:val="bottom"/>
            <w:hideMark/>
          </w:tcPr>
          <w:p w14:paraId="63978DF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166.3</w:t>
            </w:r>
          </w:p>
        </w:tc>
        <w:tc>
          <w:tcPr>
            <w:tcW w:w="675" w:type="dxa"/>
            <w:tcBorders>
              <w:top w:val="nil"/>
              <w:left w:val="nil"/>
              <w:bottom w:val="single" w:sz="4" w:space="0" w:color="auto"/>
              <w:right w:val="single" w:sz="4" w:space="0" w:color="auto"/>
            </w:tcBorders>
            <w:shd w:val="clear" w:color="auto" w:fill="auto"/>
            <w:noWrap/>
            <w:vAlign w:val="bottom"/>
            <w:hideMark/>
          </w:tcPr>
          <w:p w14:paraId="482E66A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166.9</w:t>
            </w:r>
          </w:p>
        </w:tc>
      </w:tr>
      <w:tr w:rsidR="00650D53" w:rsidRPr="00650D53" w14:paraId="29F1DC59"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5A43CA0"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33.5 </w:t>
            </w:r>
          </w:p>
        </w:tc>
        <w:tc>
          <w:tcPr>
            <w:tcW w:w="736" w:type="dxa"/>
            <w:tcBorders>
              <w:top w:val="nil"/>
              <w:left w:val="nil"/>
              <w:bottom w:val="single" w:sz="4" w:space="0" w:color="auto"/>
              <w:right w:val="single" w:sz="4" w:space="0" w:color="auto"/>
            </w:tcBorders>
            <w:shd w:val="clear" w:color="auto" w:fill="auto"/>
            <w:noWrap/>
            <w:vAlign w:val="bottom"/>
            <w:hideMark/>
          </w:tcPr>
          <w:p w14:paraId="78B6A53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156.3</w:t>
            </w:r>
          </w:p>
        </w:tc>
        <w:tc>
          <w:tcPr>
            <w:tcW w:w="675" w:type="dxa"/>
            <w:tcBorders>
              <w:top w:val="nil"/>
              <w:left w:val="nil"/>
              <w:bottom w:val="single" w:sz="4" w:space="0" w:color="auto"/>
              <w:right w:val="single" w:sz="4" w:space="0" w:color="auto"/>
            </w:tcBorders>
            <w:shd w:val="clear" w:color="auto" w:fill="auto"/>
            <w:noWrap/>
            <w:vAlign w:val="bottom"/>
            <w:hideMark/>
          </w:tcPr>
          <w:p w14:paraId="11ECCF5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156.8</w:t>
            </w:r>
          </w:p>
        </w:tc>
        <w:tc>
          <w:tcPr>
            <w:tcW w:w="675" w:type="dxa"/>
            <w:tcBorders>
              <w:top w:val="nil"/>
              <w:left w:val="nil"/>
              <w:bottom w:val="single" w:sz="4" w:space="0" w:color="auto"/>
              <w:right w:val="single" w:sz="4" w:space="0" w:color="auto"/>
            </w:tcBorders>
            <w:shd w:val="clear" w:color="auto" w:fill="auto"/>
            <w:noWrap/>
            <w:vAlign w:val="bottom"/>
            <w:hideMark/>
          </w:tcPr>
          <w:p w14:paraId="44DB752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157.4</w:t>
            </w:r>
          </w:p>
        </w:tc>
        <w:tc>
          <w:tcPr>
            <w:tcW w:w="675" w:type="dxa"/>
            <w:tcBorders>
              <w:top w:val="nil"/>
              <w:left w:val="nil"/>
              <w:bottom w:val="single" w:sz="4" w:space="0" w:color="auto"/>
              <w:right w:val="single" w:sz="4" w:space="0" w:color="auto"/>
            </w:tcBorders>
            <w:shd w:val="clear" w:color="auto" w:fill="auto"/>
            <w:noWrap/>
            <w:vAlign w:val="bottom"/>
            <w:hideMark/>
          </w:tcPr>
          <w:p w14:paraId="322A419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157.9</w:t>
            </w:r>
          </w:p>
        </w:tc>
        <w:tc>
          <w:tcPr>
            <w:tcW w:w="675" w:type="dxa"/>
            <w:tcBorders>
              <w:top w:val="nil"/>
              <w:left w:val="nil"/>
              <w:bottom w:val="single" w:sz="4" w:space="0" w:color="auto"/>
              <w:right w:val="single" w:sz="4" w:space="0" w:color="auto"/>
            </w:tcBorders>
            <w:shd w:val="clear" w:color="auto" w:fill="auto"/>
            <w:noWrap/>
            <w:vAlign w:val="bottom"/>
            <w:hideMark/>
          </w:tcPr>
          <w:p w14:paraId="1A242C2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158.5</w:t>
            </w:r>
          </w:p>
        </w:tc>
        <w:tc>
          <w:tcPr>
            <w:tcW w:w="675" w:type="dxa"/>
            <w:tcBorders>
              <w:top w:val="nil"/>
              <w:left w:val="nil"/>
              <w:bottom w:val="single" w:sz="4" w:space="0" w:color="auto"/>
              <w:right w:val="single" w:sz="4" w:space="0" w:color="auto"/>
            </w:tcBorders>
            <w:shd w:val="clear" w:color="auto" w:fill="auto"/>
            <w:noWrap/>
            <w:vAlign w:val="bottom"/>
            <w:hideMark/>
          </w:tcPr>
          <w:p w14:paraId="78BFBC1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159.0</w:t>
            </w:r>
          </w:p>
        </w:tc>
        <w:tc>
          <w:tcPr>
            <w:tcW w:w="675" w:type="dxa"/>
            <w:tcBorders>
              <w:top w:val="nil"/>
              <w:left w:val="nil"/>
              <w:bottom w:val="single" w:sz="4" w:space="0" w:color="auto"/>
              <w:right w:val="single" w:sz="4" w:space="0" w:color="auto"/>
            </w:tcBorders>
            <w:shd w:val="clear" w:color="auto" w:fill="auto"/>
            <w:noWrap/>
            <w:vAlign w:val="bottom"/>
            <w:hideMark/>
          </w:tcPr>
          <w:p w14:paraId="6EA0E22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159.6</w:t>
            </w:r>
          </w:p>
        </w:tc>
        <w:tc>
          <w:tcPr>
            <w:tcW w:w="675" w:type="dxa"/>
            <w:tcBorders>
              <w:top w:val="nil"/>
              <w:left w:val="nil"/>
              <w:bottom w:val="single" w:sz="4" w:space="0" w:color="auto"/>
              <w:right w:val="single" w:sz="4" w:space="0" w:color="auto"/>
            </w:tcBorders>
            <w:shd w:val="clear" w:color="auto" w:fill="auto"/>
            <w:noWrap/>
            <w:vAlign w:val="bottom"/>
            <w:hideMark/>
          </w:tcPr>
          <w:p w14:paraId="2D11CE5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1F267C8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160.7</w:t>
            </w:r>
          </w:p>
        </w:tc>
        <w:tc>
          <w:tcPr>
            <w:tcW w:w="675" w:type="dxa"/>
            <w:tcBorders>
              <w:top w:val="nil"/>
              <w:left w:val="nil"/>
              <w:bottom w:val="single" w:sz="4" w:space="0" w:color="auto"/>
              <w:right w:val="single" w:sz="4" w:space="0" w:color="auto"/>
            </w:tcBorders>
            <w:shd w:val="clear" w:color="auto" w:fill="auto"/>
            <w:noWrap/>
            <w:vAlign w:val="bottom"/>
            <w:hideMark/>
          </w:tcPr>
          <w:p w14:paraId="22854B5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6EA76CA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161.8</w:t>
            </w:r>
          </w:p>
        </w:tc>
        <w:tc>
          <w:tcPr>
            <w:tcW w:w="675" w:type="dxa"/>
            <w:tcBorders>
              <w:top w:val="nil"/>
              <w:left w:val="nil"/>
              <w:bottom w:val="single" w:sz="4" w:space="0" w:color="auto"/>
              <w:right w:val="single" w:sz="4" w:space="0" w:color="auto"/>
            </w:tcBorders>
            <w:shd w:val="clear" w:color="auto" w:fill="auto"/>
            <w:noWrap/>
            <w:vAlign w:val="bottom"/>
            <w:hideMark/>
          </w:tcPr>
          <w:p w14:paraId="2800BAD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3F0C47A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162.9</w:t>
            </w:r>
          </w:p>
        </w:tc>
        <w:tc>
          <w:tcPr>
            <w:tcW w:w="675" w:type="dxa"/>
            <w:tcBorders>
              <w:top w:val="nil"/>
              <w:left w:val="nil"/>
              <w:bottom w:val="single" w:sz="4" w:space="0" w:color="auto"/>
              <w:right w:val="single" w:sz="4" w:space="0" w:color="auto"/>
            </w:tcBorders>
            <w:shd w:val="clear" w:color="auto" w:fill="auto"/>
            <w:noWrap/>
            <w:vAlign w:val="bottom"/>
            <w:hideMark/>
          </w:tcPr>
          <w:p w14:paraId="5524EBE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163.5</w:t>
            </w:r>
          </w:p>
        </w:tc>
        <w:tc>
          <w:tcPr>
            <w:tcW w:w="675" w:type="dxa"/>
            <w:tcBorders>
              <w:top w:val="nil"/>
              <w:left w:val="nil"/>
              <w:bottom w:val="single" w:sz="4" w:space="0" w:color="auto"/>
              <w:right w:val="single" w:sz="4" w:space="0" w:color="auto"/>
            </w:tcBorders>
            <w:shd w:val="clear" w:color="auto" w:fill="auto"/>
            <w:noWrap/>
            <w:vAlign w:val="bottom"/>
            <w:hideMark/>
          </w:tcPr>
          <w:p w14:paraId="047B569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164.0</w:t>
            </w:r>
          </w:p>
        </w:tc>
        <w:tc>
          <w:tcPr>
            <w:tcW w:w="675" w:type="dxa"/>
            <w:tcBorders>
              <w:top w:val="nil"/>
              <w:left w:val="nil"/>
              <w:bottom w:val="single" w:sz="4" w:space="0" w:color="auto"/>
              <w:right w:val="single" w:sz="4" w:space="0" w:color="auto"/>
            </w:tcBorders>
            <w:shd w:val="clear" w:color="auto" w:fill="auto"/>
            <w:noWrap/>
            <w:vAlign w:val="bottom"/>
            <w:hideMark/>
          </w:tcPr>
          <w:p w14:paraId="0AB5858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164.6</w:t>
            </w:r>
          </w:p>
        </w:tc>
        <w:tc>
          <w:tcPr>
            <w:tcW w:w="675" w:type="dxa"/>
            <w:tcBorders>
              <w:top w:val="nil"/>
              <w:left w:val="nil"/>
              <w:bottom w:val="single" w:sz="4" w:space="0" w:color="auto"/>
              <w:right w:val="single" w:sz="4" w:space="0" w:color="auto"/>
            </w:tcBorders>
            <w:shd w:val="clear" w:color="auto" w:fill="auto"/>
            <w:noWrap/>
            <w:vAlign w:val="bottom"/>
            <w:hideMark/>
          </w:tcPr>
          <w:p w14:paraId="70D00EA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165.1</w:t>
            </w:r>
          </w:p>
        </w:tc>
        <w:tc>
          <w:tcPr>
            <w:tcW w:w="675" w:type="dxa"/>
            <w:tcBorders>
              <w:top w:val="nil"/>
              <w:left w:val="nil"/>
              <w:bottom w:val="single" w:sz="4" w:space="0" w:color="auto"/>
              <w:right w:val="single" w:sz="4" w:space="0" w:color="auto"/>
            </w:tcBorders>
            <w:shd w:val="clear" w:color="auto" w:fill="auto"/>
            <w:noWrap/>
            <w:vAlign w:val="bottom"/>
            <w:hideMark/>
          </w:tcPr>
          <w:p w14:paraId="78CF774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165.7</w:t>
            </w:r>
          </w:p>
        </w:tc>
        <w:tc>
          <w:tcPr>
            <w:tcW w:w="675" w:type="dxa"/>
            <w:tcBorders>
              <w:top w:val="nil"/>
              <w:left w:val="nil"/>
              <w:bottom w:val="single" w:sz="4" w:space="0" w:color="auto"/>
              <w:right w:val="single" w:sz="4" w:space="0" w:color="auto"/>
            </w:tcBorders>
            <w:shd w:val="clear" w:color="auto" w:fill="auto"/>
            <w:noWrap/>
            <w:vAlign w:val="bottom"/>
            <w:hideMark/>
          </w:tcPr>
          <w:p w14:paraId="4A20ECB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166.2</w:t>
            </w:r>
          </w:p>
        </w:tc>
        <w:tc>
          <w:tcPr>
            <w:tcW w:w="675" w:type="dxa"/>
            <w:tcBorders>
              <w:top w:val="nil"/>
              <w:left w:val="nil"/>
              <w:bottom w:val="single" w:sz="4" w:space="0" w:color="auto"/>
              <w:right w:val="single" w:sz="4" w:space="0" w:color="auto"/>
            </w:tcBorders>
            <w:shd w:val="clear" w:color="auto" w:fill="auto"/>
            <w:noWrap/>
            <w:vAlign w:val="bottom"/>
            <w:hideMark/>
          </w:tcPr>
          <w:p w14:paraId="6C26DCC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166.8</w:t>
            </w:r>
          </w:p>
        </w:tc>
      </w:tr>
      <w:tr w:rsidR="00650D53" w:rsidRPr="00650D53" w14:paraId="08B3E0E6"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3E9F1295"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lastRenderedPageBreak/>
              <w:t xml:space="preserve">   34.0 </w:t>
            </w:r>
          </w:p>
        </w:tc>
        <w:tc>
          <w:tcPr>
            <w:tcW w:w="736" w:type="dxa"/>
            <w:tcBorders>
              <w:top w:val="nil"/>
              <w:left w:val="nil"/>
              <w:bottom w:val="single" w:sz="4" w:space="0" w:color="auto"/>
              <w:right w:val="single" w:sz="4" w:space="0" w:color="auto"/>
            </w:tcBorders>
            <w:shd w:val="clear" w:color="auto" w:fill="auto"/>
            <w:noWrap/>
            <w:vAlign w:val="bottom"/>
            <w:hideMark/>
          </w:tcPr>
          <w:p w14:paraId="7798A63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156.2</w:t>
            </w:r>
          </w:p>
        </w:tc>
        <w:tc>
          <w:tcPr>
            <w:tcW w:w="675" w:type="dxa"/>
            <w:tcBorders>
              <w:top w:val="nil"/>
              <w:left w:val="nil"/>
              <w:bottom w:val="single" w:sz="4" w:space="0" w:color="auto"/>
              <w:right w:val="single" w:sz="4" w:space="0" w:color="auto"/>
            </w:tcBorders>
            <w:shd w:val="clear" w:color="auto" w:fill="auto"/>
            <w:noWrap/>
            <w:vAlign w:val="bottom"/>
            <w:hideMark/>
          </w:tcPr>
          <w:p w14:paraId="362D356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156.7</w:t>
            </w:r>
          </w:p>
        </w:tc>
        <w:tc>
          <w:tcPr>
            <w:tcW w:w="675" w:type="dxa"/>
            <w:tcBorders>
              <w:top w:val="nil"/>
              <w:left w:val="nil"/>
              <w:bottom w:val="single" w:sz="4" w:space="0" w:color="auto"/>
              <w:right w:val="single" w:sz="4" w:space="0" w:color="auto"/>
            </w:tcBorders>
            <w:shd w:val="clear" w:color="auto" w:fill="auto"/>
            <w:noWrap/>
            <w:vAlign w:val="bottom"/>
            <w:hideMark/>
          </w:tcPr>
          <w:p w14:paraId="7F670E9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157.3</w:t>
            </w:r>
          </w:p>
        </w:tc>
        <w:tc>
          <w:tcPr>
            <w:tcW w:w="675" w:type="dxa"/>
            <w:tcBorders>
              <w:top w:val="nil"/>
              <w:left w:val="nil"/>
              <w:bottom w:val="single" w:sz="4" w:space="0" w:color="auto"/>
              <w:right w:val="single" w:sz="4" w:space="0" w:color="auto"/>
            </w:tcBorders>
            <w:shd w:val="clear" w:color="auto" w:fill="auto"/>
            <w:noWrap/>
            <w:vAlign w:val="bottom"/>
            <w:hideMark/>
          </w:tcPr>
          <w:p w14:paraId="2FA7334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157.8</w:t>
            </w:r>
          </w:p>
        </w:tc>
        <w:tc>
          <w:tcPr>
            <w:tcW w:w="675" w:type="dxa"/>
            <w:tcBorders>
              <w:top w:val="nil"/>
              <w:left w:val="nil"/>
              <w:bottom w:val="single" w:sz="4" w:space="0" w:color="auto"/>
              <w:right w:val="single" w:sz="4" w:space="0" w:color="auto"/>
            </w:tcBorders>
            <w:shd w:val="clear" w:color="auto" w:fill="auto"/>
            <w:noWrap/>
            <w:vAlign w:val="bottom"/>
            <w:hideMark/>
          </w:tcPr>
          <w:p w14:paraId="3C664F9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158.4</w:t>
            </w:r>
          </w:p>
        </w:tc>
        <w:tc>
          <w:tcPr>
            <w:tcW w:w="675" w:type="dxa"/>
            <w:tcBorders>
              <w:top w:val="nil"/>
              <w:left w:val="nil"/>
              <w:bottom w:val="single" w:sz="4" w:space="0" w:color="auto"/>
              <w:right w:val="single" w:sz="4" w:space="0" w:color="auto"/>
            </w:tcBorders>
            <w:shd w:val="clear" w:color="auto" w:fill="auto"/>
            <w:noWrap/>
            <w:vAlign w:val="bottom"/>
            <w:hideMark/>
          </w:tcPr>
          <w:p w14:paraId="3C08C4F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158.9</w:t>
            </w:r>
          </w:p>
        </w:tc>
        <w:tc>
          <w:tcPr>
            <w:tcW w:w="675" w:type="dxa"/>
            <w:tcBorders>
              <w:top w:val="nil"/>
              <w:left w:val="nil"/>
              <w:bottom w:val="single" w:sz="4" w:space="0" w:color="auto"/>
              <w:right w:val="single" w:sz="4" w:space="0" w:color="auto"/>
            </w:tcBorders>
            <w:shd w:val="clear" w:color="auto" w:fill="auto"/>
            <w:noWrap/>
            <w:vAlign w:val="bottom"/>
            <w:hideMark/>
          </w:tcPr>
          <w:p w14:paraId="3779723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159.5</w:t>
            </w:r>
          </w:p>
        </w:tc>
        <w:tc>
          <w:tcPr>
            <w:tcW w:w="675" w:type="dxa"/>
            <w:tcBorders>
              <w:top w:val="nil"/>
              <w:left w:val="nil"/>
              <w:bottom w:val="single" w:sz="4" w:space="0" w:color="auto"/>
              <w:right w:val="single" w:sz="4" w:space="0" w:color="auto"/>
            </w:tcBorders>
            <w:shd w:val="clear" w:color="auto" w:fill="auto"/>
            <w:noWrap/>
            <w:vAlign w:val="bottom"/>
            <w:hideMark/>
          </w:tcPr>
          <w:p w14:paraId="491FF8E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160.0</w:t>
            </w:r>
          </w:p>
        </w:tc>
        <w:tc>
          <w:tcPr>
            <w:tcW w:w="675" w:type="dxa"/>
            <w:tcBorders>
              <w:top w:val="nil"/>
              <w:left w:val="nil"/>
              <w:bottom w:val="single" w:sz="4" w:space="0" w:color="auto"/>
              <w:right w:val="single" w:sz="4" w:space="0" w:color="auto"/>
            </w:tcBorders>
            <w:shd w:val="clear" w:color="auto" w:fill="auto"/>
            <w:noWrap/>
            <w:vAlign w:val="bottom"/>
            <w:hideMark/>
          </w:tcPr>
          <w:p w14:paraId="6A9BB97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160.6</w:t>
            </w:r>
          </w:p>
        </w:tc>
        <w:tc>
          <w:tcPr>
            <w:tcW w:w="675" w:type="dxa"/>
            <w:tcBorders>
              <w:top w:val="nil"/>
              <w:left w:val="nil"/>
              <w:bottom w:val="single" w:sz="4" w:space="0" w:color="auto"/>
              <w:right w:val="single" w:sz="4" w:space="0" w:color="auto"/>
            </w:tcBorders>
            <w:shd w:val="clear" w:color="auto" w:fill="auto"/>
            <w:noWrap/>
            <w:vAlign w:val="bottom"/>
            <w:hideMark/>
          </w:tcPr>
          <w:p w14:paraId="7326C90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161.1</w:t>
            </w:r>
          </w:p>
        </w:tc>
        <w:tc>
          <w:tcPr>
            <w:tcW w:w="675" w:type="dxa"/>
            <w:tcBorders>
              <w:top w:val="nil"/>
              <w:left w:val="nil"/>
              <w:bottom w:val="single" w:sz="4" w:space="0" w:color="auto"/>
              <w:right w:val="single" w:sz="4" w:space="0" w:color="auto"/>
            </w:tcBorders>
            <w:shd w:val="clear" w:color="auto" w:fill="auto"/>
            <w:noWrap/>
            <w:vAlign w:val="bottom"/>
            <w:hideMark/>
          </w:tcPr>
          <w:p w14:paraId="31FAA6E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161.7</w:t>
            </w:r>
          </w:p>
        </w:tc>
        <w:tc>
          <w:tcPr>
            <w:tcW w:w="675" w:type="dxa"/>
            <w:tcBorders>
              <w:top w:val="nil"/>
              <w:left w:val="nil"/>
              <w:bottom w:val="single" w:sz="4" w:space="0" w:color="auto"/>
              <w:right w:val="single" w:sz="4" w:space="0" w:color="auto"/>
            </w:tcBorders>
            <w:shd w:val="clear" w:color="auto" w:fill="auto"/>
            <w:noWrap/>
            <w:vAlign w:val="bottom"/>
            <w:hideMark/>
          </w:tcPr>
          <w:p w14:paraId="77E1968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162.2</w:t>
            </w:r>
          </w:p>
        </w:tc>
        <w:tc>
          <w:tcPr>
            <w:tcW w:w="675" w:type="dxa"/>
            <w:tcBorders>
              <w:top w:val="nil"/>
              <w:left w:val="nil"/>
              <w:bottom w:val="single" w:sz="4" w:space="0" w:color="auto"/>
              <w:right w:val="single" w:sz="4" w:space="0" w:color="auto"/>
            </w:tcBorders>
            <w:shd w:val="clear" w:color="auto" w:fill="auto"/>
            <w:noWrap/>
            <w:vAlign w:val="bottom"/>
            <w:hideMark/>
          </w:tcPr>
          <w:p w14:paraId="245986A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162.8</w:t>
            </w:r>
          </w:p>
        </w:tc>
        <w:tc>
          <w:tcPr>
            <w:tcW w:w="675" w:type="dxa"/>
            <w:tcBorders>
              <w:top w:val="nil"/>
              <w:left w:val="nil"/>
              <w:bottom w:val="single" w:sz="4" w:space="0" w:color="auto"/>
              <w:right w:val="single" w:sz="4" w:space="0" w:color="auto"/>
            </w:tcBorders>
            <w:shd w:val="clear" w:color="auto" w:fill="auto"/>
            <w:noWrap/>
            <w:vAlign w:val="bottom"/>
            <w:hideMark/>
          </w:tcPr>
          <w:p w14:paraId="198E751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163.3</w:t>
            </w:r>
          </w:p>
        </w:tc>
        <w:tc>
          <w:tcPr>
            <w:tcW w:w="675" w:type="dxa"/>
            <w:tcBorders>
              <w:top w:val="nil"/>
              <w:left w:val="nil"/>
              <w:bottom w:val="single" w:sz="4" w:space="0" w:color="auto"/>
              <w:right w:val="single" w:sz="4" w:space="0" w:color="auto"/>
            </w:tcBorders>
            <w:shd w:val="clear" w:color="auto" w:fill="auto"/>
            <w:noWrap/>
            <w:vAlign w:val="bottom"/>
            <w:hideMark/>
          </w:tcPr>
          <w:p w14:paraId="092E48A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163.9</w:t>
            </w:r>
          </w:p>
        </w:tc>
        <w:tc>
          <w:tcPr>
            <w:tcW w:w="675" w:type="dxa"/>
            <w:tcBorders>
              <w:top w:val="nil"/>
              <w:left w:val="nil"/>
              <w:bottom w:val="single" w:sz="4" w:space="0" w:color="auto"/>
              <w:right w:val="single" w:sz="4" w:space="0" w:color="auto"/>
            </w:tcBorders>
            <w:shd w:val="clear" w:color="auto" w:fill="auto"/>
            <w:noWrap/>
            <w:vAlign w:val="bottom"/>
            <w:hideMark/>
          </w:tcPr>
          <w:p w14:paraId="4FA5CD9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164.4</w:t>
            </w:r>
          </w:p>
        </w:tc>
        <w:tc>
          <w:tcPr>
            <w:tcW w:w="675" w:type="dxa"/>
            <w:tcBorders>
              <w:top w:val="nil"/>
              <w:left w:val="nil"/>
              <w:bottom w:val="single" w:sz="4" w:space="0" w:color="auto"/>
              <w:right w:val="single" w:sz="4" w:space="0" w:color="auto"/>
            </w:tcBorders>
            <w:shd w:val="clear" w:color="auto" w:fill="auto"/>
            <w:noWrap/>
            <w:vAlign w:val="bottom"/>
            <w:hideMark/>
          </w:tcPr>
          <w:p w14:paraId="26CDDA8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165.0</w:t>
            </w:r>
          </w:p>
        </w:tc>
        <w:tc>
          <w:tcPr>
            <w:tcW w:w="675" w:type="dxa"/>
            <w:tcBorders>
              <w:top w:val="nil"/>
              <w:left w:val="nil"/>
              <w:bottom w:val="single" w:sz="4" w:space="0" w:color="auto"/>
              <w:right w:val="single" w:sz="4" w:space="0" w:color="auto"/>
            </w:tcBorders>
            <w:shd w:val="clear" w:color="auto" w:fill="auto"/>
            <w:noWrap/>
            <w:vAlign w:val="bottom"/>
            <w:hideMark/>
          </w:tcPr>
          <w:p w14:paraId="424616E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165.5</w:t>
            </w:r>
          </w:p>
        </w:tc>
        <w:tc>
          <w:tcPr>
            <w:tcW w:w="675" w:type="dxa"/>
            <w:tcBorders>
              <w:top w:val="nil"/>
              <w:left w:val="nil"/>
              <w:bottom w:val="single" w:sz="4" w:space="0" w:color="auto"/>
              <w:right w:val="single" w:sz="4" w:space="0" w:color="auto"/>
            </w:tcBorders>
            <w:shd w:val="clear" w:color="auto" w:fill="auto"/>
            <w:noWrap/>
            <w:vAlign w:val="bottom"/>
            <w:hideMark/>
          </w:tcPr>
          <w:p w14:paraId="15E8B6C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166.1</w:t>
            </w:r>
          </w:p>
        </w:tc>
        <w:tc>
          <w:tcPr>
            <w:tcW w:w="675" w:type="dxa"/>
            <w:tcBorders>
              <w:top w:val="nil"/>
              <w:left w:val="nil"/>
              <w:bottom w:val="single" w:sz="4" w:space="0" w:color="auto"/>
              <w:right w:val="single" w:sz="4" w:space="0" w:color="auto"/>
            </w:tcBorders>
            <w:shd w:val="clear" w:color="auto" w:fill="auto"/>
            <w:noWrap/>
            <w:vAlign w:val="bottom"/>
            <w:hideMark/>
          </w:tcPr>
          <w:p w14:paraId="1BB84EC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166.6</w:t>
            </w:r>
          </w:p>
        </w:tc>
      </w:tr>
      <w:tr w:rsidR="00650D53" w:rsidRPr="00650D53" w14:paraId="742C9C40"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77C78389"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34.5 </w:t>
            </w:r>
          </w:p>
        </w:tc>
        <w:tc>
          <w:tcPr>
            <w:tcW w:w="736" w:type="dxa"/>
            <w:tcBorders>
              <w:top w:val="nil"/>
              <w:left w:val="nil"/>
              <w:bottom w:val="single" w:sz="4" w:space="0" w:color="auto"/>
              <w:right w:val="single" w:sz="4" w:space="0" w:color="auto"/>
            </w:tcBorders>
            <w:shd w:val="clear" w:color="auto" w:fill="auto"/>
            <w:noWrap/>
            <w:vAlign w:val="bottom"/>
            <w:hideMark/>
          </w:tcPr>
          <w:p w14:paraId="3C0E108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156.0</w:t>
            </w:r>
          </w:p>
        </w:tc>
        <w:tc>
          <w:tcPr>
            <w:tcW w:w="675" w:type="dxa"/>
            <w:tcBorders>
              <w:top w:val="nil"/>
              <w:left w:val="nil"/>
              <w:bottom w:val="single" w:sz="4" w:space="0" w:color="auto"/>
              <w:right w:val="single" w:sz="4" w:space="0" w:color="auto"/>
            </w:tcBorders>
            <w:shd w:val="clear" w:color="auto" w:fill="auto"/>
            <w:noWrap/>
            <w:vAlign w:val="bottom"/>
            <w:hideMark/>
          </w:tcPr>
          <w:p w14:paraId="029C413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156.6</w:t>
            </w:r>
          </w:p>
        </w:tc>
        <w:tc>
          <w:tcPr>
            <w:tcW w:w="675" w:type="dxa"/>
            <w:tcBorders>
              <w:top w:val="nil"/>
              <w:left w:val="nil"/>
              <w:bottom w:val="single" w:sz="4" w:space="0" w:color="auto"/>
              <w:right w:val="single" w:sz="4" w:space="0" w:color="auto"/>
            </w:tcBorders>
            <w:shd w:val="clear" w:color="auto" w:fill="auto"/>
            <w:noWrap/>
            <w:vAlign w:val="bottom"/>
            <w:hideMark/>
          </w:tcPr>
          <w:p w14:paraId="3F7F9E3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157.1</w:t>
            </w:r>
          </w:p>
        </w:tc>
        <w:tc>
          <w:tcPr>
            <w:tcW w:w="675" w:type="dxa"/>
            <w:tcBorders>
              <w:top w:val="nil"/>
              <w:left w:val="nil"/>
              <w:bottom w:val="single" w:sz="4" w:space="0" w:color="auto"/>
              <w:right w:val="single" w:sz="4" w:space="0" w:color="auto"/>
            </w:tcBorders>
            <w:shd w:val="clear" w:color="auto" w:fill="auto"/>
            <w:noWrap/>
            <w:vAlign w:val="bottom"/>
            <w:hideMark/>
          </w:tcPr>
          <w:p w14:paraId="1DE5BB1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157.7</w:t>
            </w:r>
          </w:p>
        </w:tc>
        <w:tc>
          <w:tcPr>
            <w:tcW w:w="675" w:type="dxa"/>
            <w:tcBorders>
              <w:top w:val="nil"/>
              <w:left w:val="nil"/>
              <w:bottom w:val="single" w:sz="4" w:space="0" w:color="auto"/>
              <w:right w:val="single" w:sz="4" w:space="0" w:color="auto"/>
            </w:tcBorders>
            <w:shd w:val="clear" w:color="auto" w:fill="auto"/>
            <w:noWrap/>
            <w:vAlign w:val="bottom"/>
            <w:hideMark/>
          </w:tcPr>
          <w:p w14:paraId="1148202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158.2</w:t>
            </w:r>
          </w:p>
        </w:tc>
        <w:tc>
          <w:tcPr>
            <w:tcW w:w="675" w:type="dxa"/>
            <w:tcBorders>
              <w:top w:val="nil"/>
              <w:left w:val="nil"/>
              <w:bottom w:val="single" w:sz="4" w:space="0" w:color="auto"/>
              <w:right w:val="single" w:sz="4" w:space="0" w:color="auto"/>
            </w:tcBorders>
            <w:shd w:val="clear" w:color="auto" w:fill="auto"/>
            <w:noWrap/>
            <w:vAlign w:val="bottom"/>
            <w:hideMark/>
          </w:tcPr>
          <w:p w14:paraId="1707339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0A54030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159.3</w:t>
            </w:r>
          </w:p>
        </w:tc>
        <w:tc>
          <w:tcPr>
            <w:tcW w:w="675" w:type="dxa"/>
            <w:tcBorders>
              <w:top w:val="nil"/>
              <w:left w:val="nil"/>
              <w:bottom w:val="single" w:sz="4" w:space="0" w:color="auto"/>
              <w:right w:val="single" w:sz="4" w:space="0" w:color="auto"/>
            </w:tcBorders>
            <w:shd w:val="clear" w:color="auto" w:fill="auto"/>
            <w:noWrap/>
            <w:vAlign w:val="bottom"/>
            <w:hideMark/>
          </w:tcPr>
          <w:p w14:paraId="5403DF3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159.9</w:t>
            </w:r>
          </w:p>
        </w:tc>
        <w:tc>
          <w:tcPr>
            <w:tcW w:w="675" w:type="dxa"/>
            <w:tcBorders>
              <w:top w:val="nil"/>
              <w:left w:val="nil"/>
              <w:bottom w:val="single" w:sz="4" w:space="0" w:color="auto"/>
              <w:right w:val="single" w:sz="4" w:space="0" w:color="auto"/>
            </w:tcBorders>
            <w:shd w:val="clear" w:color="auto" w:fill="auto"/>
            <w:noWrap/>
            <w:vAlign w:val="bottom"/>
            <w:hideMark/>
          </w:tcPr>
          <w:p w14:paraId="3397B82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160.4</w:t>
            </w:r>
          </w:p>
        </w:tc>
        <w:tc>
          <w:tcPr>
            <w:tcW w:w="675" w:type="dxa"/>
            <w:tcBorders>
              <w:top w:val="nil"/>
              <w:left w:val="nil"/>
              <w:bottom w:val="single" w:sz="4" w:space="0" w:color="auto"/>
              <w:right w:val="single" w:sz="4" w:space="0" w:color="auto"/>
            </w:tcBorders>
            <w:shd w:val="clear" w:color="auto" w:fill="auto"/>
            <w:noWrap/>
            <w:vAlign w:val="bottom"/>
            <w:hideMark/>
          </w:tcPr>
          <w:p w14:paraId="5E812C6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161.0</w:t>
            </w:r>
          </w:p>
        </w:tc>
        <w:tc>
          <w:tcPr>
            <w:tcW w:w="675" w:type="dxa"/>
            <w:tcBorders>
              <w:top w:val="nil"/>
              <w:left w:val="nil"/>
              <w:bottom w:val="single" w:sz="4" w:space="0" w:color="auto"/>
              <w:right w:val="single" w:sz="4" w:space="0" w:color="auto"/>
            </w:tcBorders>
            <w:shd w:val="clear" w:color="auto" w:fill="auto"/>
            <w:noWrap/>
            <w:vAlign w:val="bottom"/>
            <w:hideMark/>
          </w:tcPr>
          <w:p w14:paraId="1C90482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161.5</w:t>
            </w:r>
          </w:p>
        </w:tc>
        <w:tc>
          <w:tcPr>
            <w:tcW w:w="675" w:type="dxa"/>
            <w:tcBorders>
              <w:top w:val="nil"/>
              <w:left w:val="nil"/>
              <w:bottom w:val="single" w:sz="4" w:space="0" w:color="auto"/>
              <w:right w:val="single" w:sz="4" w:space="0" w:color="auto"/>
            </w:tcBorders>
            <w:shd w:val="clear" w:color="auto" w:fill="auto"/>
            <w:noWrap/>
            <w:vAlign w:val="bottom"/>
            <w:hideMark/>
          </w:tcPr>
          <w:p w14:paraId="662CBB8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162.1</w:t>
            </w:r>
          </w:p>
        </w:tc>
        <w:tc>
          <w:tcPr>
            <w:tcW w:w="675" w:type="dxa"/>
            <w:tcBorders>
              <w:top w:val="nil"/>
              <w:left w:val="nil"/>
              <w:bottom w:val="single" w:sz="4" w:space="0" w:color="auto"/>
              <w:right w:val="single" w:sz="4" w:space="0" w:color="auto"/>
            </w:tcBorders>
            <w:shd w:val="clear" w:color="auto" w:fill="auto"/>
            <w:noWrap/>
            <w:vAlign w:val="bottom"/>
            <w:hideMark/>
          </w:tcPr>
          <w:p w14:paraId="5D22650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162.6</w:t>
            </w:r>
          </w:p>
        </w:tc>
        <w:tc>
          <w:tcPr>
            <w:tcW w:w="675" w:type="dxa"/>
            <w:tcBorders>
              <w:top w:val="nil"/>
              <w:left w:val="nil"/>
              <w:bottom w:val="single" w:sz="4" w:space="0" w:color="auto"/>
              <w:right w:val="single" w:sz="4" w:space="0" w:color="auto"/>
            </w:tcBorders>
            <w:shd w:val="clear" w:color="auto" w:fill="auto"/>
            <w:noWrap/>
            <w:vAlign w:val="bottom"/>
            <w:hideMark/>
          </w:tcPr>
          <w:p w14:paraId="0B8AD8F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163.2</w:t>
            </w:r>
          </w:p>
        </w:tc>
        <w:tc>
          <w:tcPr>
            <w:tcW w:w="675" w:type="dxa"/>
            <w:tcBorders>
              <w:top w:val="nil"/>
              <w:left w:val="nil"/>
              <w:bottom w:val="single" w:sz="4" w:space="0" w:color="auto"/>
              <w:right w:val="single" w:sz="4" w:space="0" w:color="auto"/>
            </w:tcBorders>
            <w:shd w:val="clear" w:color="auto" w:fill="auto"/>
            <w:noWrap/>
            <w:vAlign w:val="bottom"/>
            <w:hideMark/>
          </w:tcPr>
          <w:p w14:paraId="68B18B1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163.7</w:t>
            </w:r>
          </w:p>
        </w:tc>
        <w:tc>
          <w:tcPr>
            <w:tcW w:w="675" w:type="dxa"/>
            <w:tcBorders>
              <w:top w:val="nil"/>
              <w:left w:val="nil"/>
              <w:bottom w:val="single" w:sz="4" w:space="0" w:color="auto"/>
              <w:right w:val="single" w:sz="4" w:space="0" w:color="auto"/>
            </w:tcBorders>
            <w:shd w:val="clear" w:color="auto" w:fill="auto"/>
            <w:noWrap/>
            <w:vAlign w:val="bottom"/>
            <w:hideMark/>
          </w:tcPr>
          <w:p w14:paraId="7E32B12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164.3</w:t>
            </w:r>
          </w:p>
        </w:tc>
        <w:tc>
          <w:tcPr>
            <w:tcW w:w="675" w:type="dxa"/>
            <w:tcBorders>
              <w:top w:val="nil"/>
              <w:left w:val="nil"/>
              <w:bottom w:val="single" w:sz="4" w:space="0" w:color="auto"/>
              <w:right w:val="single" w:sz="4" w:space="0" w:color="auto"/>
            </w:tcBorders>
            <w:shd w:val="clear" w:color="auto" w:fill="auto"/>
            <w:noWrap/>
            <w:vAlign w:val="bottom"/>
            <w:hideMark/>
          </w:tcPr>
          <w:p w14:paraId="79C2E1E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446273A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165.4</w:t>
            </w:r>
          </w:p>
        </w:tc>
        <w:tc>
          <w:tcPr>
            <w:tcW w:w="675" w:type="dxa"/>
            <w:tcBorders>
              <w:top w:val="nil"/>
              <w:left w:val="nil"/>
              <w:bottom w:val="single" w:sz="4" w:space="0" w:color="auto"/>
              <w:right w:val="single" w:sz="4" w:space="0" w:color="auto"/>
            </w:tcBorders>
            <w:shd w:val="clear" w:color="auto" w:fill="auto"/>
            <w:noWrap/>
            <w:vAlign w:val="bottom"/>
            <w:hideMark/>
          </w:tcPr>
          <w:p w14:paraId="0FFBA1D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166.0</w:t>
            </w:r>
          </w:p>
        </w:tc>
        <w:tc>
          <w:tcPr>
            <w:tcW w:w="675" w:type="dxa"/>
            <w:tcBorders>
              <w:top w:val="nil"/>
              <w:left w:val="nil"/>
              <w:bottom w:val="single" w:sz="4" w:space="0" w:color="auto"/>
              <w:right w:val="single" w:sz="4" w:space="0" w:color="auto"/>
            </w:tcBorders>
            <w:shd w:val="clear" w:color="auto" w:fill="auto"/>
            <w:noWrap/>
            <w:vAlign w:val="bottom"/>
            <w:hideMark/>
          </w:tcPr>
          <w:p w14:paraId="437B81B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166.5</w:t>
            </w:r>
          </w:p>
        </w:tc>
      </w:tr>
      <w:tr w:rsidR="00650D53" w:rsidRPr="00650D53" w14:paraId="5A15D28F"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E7341BA"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34.0 </w:t>
            </w:r>
          </w:p>
        </w:tc>
        <w:tc>
          <w:tcPr>
            <w:tcW w:w="736" w:type="dxa"/>
            <w:tcBorders>
              <w:top w:val="nil"/>
              <w:left w:val="nil"/>
              <w:bottom w:val="single" w:sz="4" w:space="0" w:color="auto"/>
              <w:right w:val="single" w:sz="4" w:space="0" w:color="auto"/>
            </w:tcBorders>
            <w:shd w:val="clear" w:color="auto" w:fill="auto"/>
            <w:noWrap/>
            <w:vAlign w:val="bottom"/>
            <w:hideMark/>
          </w:tcPr>
          <w:p w14:paraId="56AD6DC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156.2</w:t>
            </w:r>
          </w:p>
        </w:tc>
        <w:tc>
          <w:tcPr>
            <w:tcW w:w="675" w:type="dxa"/>
            <w:tcBorders>
              <w:top w:val="nil"/>
              <w:left w:val="nil"/>
              <w:bottom w:val="single" w:sz="4" w:space="0" w:color="auto"/>
              <w:right w:val="single" w:sz="4" w:space="0" w:color="auto"/>
            </w:tcBorders>
            <w:shd w:val="clear" w:color="auto" w:fill="auto"/>
            <w:noWrap/>
            <w:vAlign w:val="bottom"/>
            <w:hideMark/>
          </w:tcPr>
          <w:p w14:paraId="5659A38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156.7</w:t>
            </w:r>
          </w:p>
        </w:tc>
        <w:tc>
          <w:tcPr>
            <w:tcW w:w="675" w:type="dxa"/>
            <w:tcBorders>
              <w:top w:val="nil"/>
              <w:left w:val="nil"/>
              <w:bottom w:val="single" w:sz="4" w:space="0" w:color="auto"/>
              <w:right w:val="single" w:sz="4" w:space="0" w:color="auto"/>
            </w:tcBorders>
            <w:shd w:val="clear" w:color="auto" w:fill="auto"/>
            <w:noWrap/>
            <w:vAlign w:val="bottom"/>
            <w:hideMark/>
          </w:tcPr>
          <w:p w14:paraId="47E3D81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157.3</w:t>
            </w:r>
          </w:p>
        </w:tc>
        <w:tc>
          <w:tcPr>
            <w:tcW w:w="675" w:type="dxa"/>
            <w:tcBorders>
              <w:top w:val="nil"/>
              <w:left w:val="nil"/>
              <w:bottom w:val="single" w:sz="4" w:space="0" w:color="auto"/>
              <w:right w:val="single" w:sz="4" w:space="0" w:color="auto"/>
            </w:tcBorders>
            <w:shd w:val="clear" w:color="auto" w:fill="auto"/>
            <w:noWrap/>
            <w:vAlign w:val="bottom"/>
            <w:hideMark/>
          </w:tcPr>
          <w:p w14:paraId="0AE51CC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157.8</w:t>
            </w:r>
          </w:p>
        </w:tc>
        <w:tc>
          <w:tcPr>
            <w:tcW w:w="675" w:type="dxa"/>
            <w:tcBorders>
              <w:top w:val="nil"/>
              <w:left w:val="nil"/>
              <w:bottom w:val="single" w:sz="4" w:space="0" w:color="auto"/>
              <w:right w:val="single" w:sz="4" w:space="0" w:color="auto"/>
            </w:tcBorders>
            <w:shd w:val="clear" w:color="auto" w:fill="auto"/>
            <w:noWrap/>
            <w:vAlign w:val="bottom"/>
            <w:hideMark/>
          </w:tcPr>
          <w:p w14:paraId="128EE4C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158.4</w:t>
            </w:r>
          </w:p>
        </w:tc>
        <w:tc>
          <w:tcPr>
            <w:tcW w:w="675" w:type="dxa"/>
            <w:tcBorders>
              <w:top w:val="nil"/>
              <w:left w:val="nil"/>
              <w:bottom w:val="single" w:sz="4" w:space="0" w:color="auto"/>
              <w:right w:val="single" w:sz="4" w:space="0" w:color="auto"/>
            </w:tcBorders>
            <w:shd w:val="clear" w:color="auto" w:fill="auto"/>
            <w:noWrap/>
            <w:vAlign w:val="bottom"/>
            <w:hideMark/>
          </w:tcPr>
          <w:p w14:paraId="0EEA726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158.9</w:t>
            </w:r>
          </w:p>
        </w:tc>
        <w:tc>
          <w:tcPr>
            <w:tcW w:w="675" w:type="dxa"/>
            <w:tcBorders>
              <w:top w:val="nil"/>
              <w:left w:val="nil"/>
              <w:bottom w:val="single" w:sz="4" w:space="0" w:color="auto"/>
              <w:right w:val="single" w:sz="4" w:space="0" w:color="auto"/>
            </w:tcBorders>
            <w:shd w:val="clear" w:color="auto" w:fill="auto"/>
            <w:noWrap/>
            <w:vAlign w:val="bottom"/>
            <w:hideMark/>
          </w:tcPr>
          <w:p w14:paraId="53333B9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159.5</w:t>
            </w:r>
          </w:p>
        </w:tc>
        <w:tc>
          <w:tcPr>
            <w:tcW w:w="675" w:type="dxa"/>
            <w:tcBorders>
              <w:top w:val="nil"/>
              <w:left w:val="nil"/>
              <w:bottom w:val="single" w:sz="4" w:space="0" w:color="auto"/>
              <w:right w:val="single" w:sz="4" w:space="0" w:color="auto"/>
            </w:tcBorders>
            <w:shd w:val="clear" w:color="auto" w:fill="auto"/>
            <w:noWrap/>
            <w:vAlign w:val="bottom"/>
            <w:hideMark/>
          </w:tcPr>
          <w:p w14:paraId="6F822B2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160.0</w:t>
            </w:r>
          </w:p>
        </w:tc>
        <w:tc>
          <w:tcPr>
            <w:tcW w:w="675" w:type="dxa"/>
            <w:tcBorders>
              <w:top w:val="nil"/>
              <w:left w:val="nil"/>
              <w:bottom w:val="single" w:sz="4" w:space="0" w:color="auto"/>
              <w:right w:val="single" w:sz="4" w:space="0" w:color="auto"/>
            </w:tcBorders>
            <w:shd w:val="clear" w:color="auto" w:fill="auto"/>
            <w:noWrap/>
            <w:vAlign w:val="bottom"/>
            <w:hideMark/>
          </w:tcPr>
          <w:p w14:paraId="6FBF724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160.6</w:t>
            </w:r>
          </w:p>
        </w:tc>
        <w:tc>
          <w:tcPr>
            <w:tcW w:w="675" w:type="dxa"/>
            <w:tcBorders>
              <w:top w:val="nil"/>
              <w:left w:val="nil"/>
              <w:bottom w:val="single" w:sz="4" w:space="0" w:color="auto"/>
              <w:right w:val="single" w:sz="4" w:space="0" w:color="auto"/>
            </w:tcBorders>
            <w:shd w:val="clear" w:color="auto" w:fill="auto"/>
            <w:noWrap/>
            <w:vAlign w:val="bottom"/>
            <w:hideMark/>
          </w:tcPr>
          <w:p w14:paraId="1E90F81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161.1</w:t>
            </w:r>
          </w:p>
        </w:tc>
        <w:tc>
          <w:tcPr>
            <w:tcW w:w="675" w:type="dxa"/>
            <w:tcBorders>
              <w:top w:val="nil"/>
              <w:left w:val="nil"/>
              <w:bottom w:val="single" w:sz="4" w:space="0" w:color="auto"/>
              <w:right w:val="single" w:sz="4" w:space="0" w:color="auto"/>
            </w:tcBorders>
            <w:shd w:val="clear" w:color="auto" w:fill="auto"/>
            <w:noWrap/>
            <w:vAlign w:val="bottom"/>
            <w:hideMark/>
          </w:tcPr>
          <w:p w14:paraId="3A89AD5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161.7</w:t>
            </w:r>
          </w:p>
        </w:tc>
        <w:tc>
          <w:tcPr>
            <w:tcW w:w="675" w:type="dxa"/>
            <w:tcBorders>
              <w:top w:val="nil"/>
              <w:left w:val="nil"/>
              <w:bottom w:val="single" w:sz="4" w:space="0" w:color="auto"/>
              <w:right w:val="single" w:sz="4" w:space="0" w:color="auto"/>
            </w:tcBorders>
            <w:shd w:val="clear" w:color="auto" w:fill="auto"/>
            <w:noWrap/>
            <w:vAlign w:val="bottom"/>
            <w:hideMark/>
          </w:tcPr>
          <w:p w14:paraId="4ECCDF6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162.2</w:t>
            </w:r>
          </w:p>
        </w:tc>
        <w:tc>
          <w:tcPr>
            <w:tcW w:w="675" w:type="dxa"/>
            <w:tcBorders>
              <w:top w:val="nil"/>
              <w:left w:val="nil"/>
              <w:bottom w:val="single" w:sz="4" w:space="0" w:color="auto"/>
              <w:right w:val="single" w:sz="4" w:space="0" w:color="auto"/>
            </w:tcBorders>
            <w:shd w:val="clear" w:color="auto" w:fill="auto"/>
            <w:noWrap/>
            <w:vAlign w:val="bottom"/>
            <w:hideMark/>
          </w:tcPr>
          <w:p w14:paraId="24A2DCE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162.8</w:t>
            </w:r>
          </w:p>
        </w:tc>
        <w:tc>
          <w:tcPr>
            <w:tcW w:w="675" w:type="dxa"/>
            <w:tcBorders>
              <w:top w:val="nil"/>
              <w:left w:val="nil"/>
              <w:bottom w:val="single" w:sz="4" w:space="0" w:color="auto"/>
              <w:right w:val="single" w:sz="4" w:space="0" w:color="auto"/>
            </w:tcBorders>
            <w:shd w:val="clear" w:color="auto" w:fill="auto"/>
            <w:noWrap/>
            <w:vAlign w:val="bottom"/>
            <w:hideMark/>
          </w:tcPr>
          <w:p w14:paraId="1701D1D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163.3</w:t>
            </w:r>
          </w:p>
        </w:tc>
        <w:tc>
          <w:tcPr>
            <w:tcW w:w="675" w:type="dxa"/>
            <w:tcBorders>
              <w:top w:val="nil"/>
              <w:left w:val="nil"/>
              <w:bottom w:val="single" w:sz="4" w:space="0" w:color="auto"/>
              <w:right w:val="single" w:sz="4" w:space="0" w:color="auto"/>
            </w:tcBorders>
            <w:shd w:val="clear" w:color="auto" w:fill="auto"/>
            <w:noWrap/>
            <w:vAlign w:val="bottom"/>
            <w:hideMark/>
          </w:tcPr>
          <w:p w14:paraId="3BDB7D2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163.9</w:t>
            </w:r>
          </w:p>
        </w:tc>
        <w:tc>
          <w:tcPr>
            <w:tcW w:w="675" w:type="dxa"/>
            <w:tcBorders>
              <w:top w:val="nil"/>
              <w:left w:val="nil"/>
              <w:bottom w:val="single" w:sz="4" w:space="0" w:color="auto"/>
              <w:right w:val="single" w:sz="4" w:space="0" w:color="auto"/>
            </w:tcBorders>
            <w:shd w:val="clear" w:color="auto" w:fill="auto"/>
            <w:noWrap/>
            <w:vAlign w:val="bottom"/>
            <w:hideMark/>
          </w:tcPr>
          <w:p w14:paraId="6E5DBB9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164.4</w:t>
            </w:r>
          </w:p>
        </w:tc>
        <w:tc>
          <w:tcPr>
            <w:tcW w:w="675" w:type="dxa"/>
            <w:tcBorders>
              <w:top w:val="nil"/>
              <w:left w:val="nil"/>
              <w:bottom w:val="single" w:sz="4" w:space="0" w:color="auto"/>
              <w:right w:val="single" w:sz="4" w:space="0" w:color="auto"/>
            </w:tcBorders>
            <w:shd w:val="clear" w:color="auto" w:fill="auto"/>
            <w:noWrap/>
            <w:vAlign w:val="bottom"/>
            <w:hideMark/>
          </w:tcPr>
          <w:p w14:paraId="1CF1F84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165.0</w:t>
            </w:r>
          </w:p>
        </w:tc>
        <w:tc>
          <w:tcPr>
            <w:tcW w:w="675" w:type="dxa"/>
            <w:tcBorders>
              <w:top w:val="nil"/>
              <w:left w:val="nil"/>
              <w:bottom w:val="single" w:sz="4" w:space="0" w:color="auto"/>
              <w:right w:val="single" w:sz="4" w:space="0" w:color="auto"/>
            </w:tcBorders>
            <w:shd w:val="clear" w:color="auto" w:fill="auto"/>
            <w:noWrap/>
            <w:vAlign w:val="bottom"/>
            <w:hideMark/>
          </w:tcPr>
          <w:p w14:paraId="09CDA73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165.5</w:t>
            </w:r>
          </w:p>
        </w:tc>
        <w:tc>
          <w:tcPr>
            <w:tcW w:w="675" w:type="dxa"/>
            <w:tcBorders>
              <w:top w:val="nil"/>
              <w:left w:val="nil"/>
              <w:bottom w:val="single" w:sz="4" w:space="0" w:color="auto"/>
              <w:right w:val="single" w:sz="4" w:space="0" w:color="auto"/>
            </w:tcBorders>
            <w:shd w:val="clear" w:color="auto" w:fill="auto"/>
            <w:noWrap/>
            <w:vAlign w:val="bottom"/>
            <w:hideMark/>
          </w:tcPr>
          <w:p w14:paraId="3194950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166.1</w:t>
            </w:r>
          </w:p>
        </w:tc>
        <w:tc>
          <w:tcPr>
            <w:tcW w:w="675" w:type="dxa"/>
            <w:tcBorders>
              <w:top w:val="nil"/>
              <w:left w:val="nil"/>
              <w:bottom w:val="single" w:sz="4" w:space="0" w:color="auto"/>
              <w:right w:val="single" w:sz="4" w:space="0" w:color="auto"/>
            </w:tcBorders>
            <w:shd w:val="clear" w:color="auto" w:fill="auto"/>
            <w:noWrap/>
            <w:vAlign w:val="bottom"/>
            <w:hideMark/>
          </w:tcPr>
          <w:p w14:paraId="2C2672F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166.6</w:t>
            </w:r>
          </w:p>
        </w:tc>
      </w:tr>
      <w:tr w:rsidR="00650D53" w:rsidRPr="00650D53" w14:paraId="6E5EEB1D"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23BADD1"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34.5 </w:t>
            </w:r>
          </w:p>
        </w:tc>
        <w:tc>
          <w:tcPr>
            <w:tcW w:w="736" w:type="dxa"/>
            <w:tcBorders>
              <w:top w:val="nil"/>
              <w:left w:val="nil"/>
              <w:bottom w:val="single" w:sz="4" w:space="0" w:color="auto"/>
              <w:right w:val="single" w:sz="4" w:space="0" w:color="auto"/>
            </w:tcBorders>
            <w:shd w:val="clear" w:color="auto" w:fill="auto"/>
            <w:noWrap/>
            <w:vAlign w:val="bottom"/>
            <w:hideMark/>
          </w:tcPr>
          <w:p w14:paraId="1687D3B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156.0</w:t>
            </w:r>
          </w:p>
        </w:tc>
        <w:tc>
          <w:tcPr>
            <w:tcW w:w="675" w:type="dxa"/>
            <w:tcBorders>
              <w:top w:val="nil"/>
              <w:left w:val="nil"/>
              <w:bottom w:val="single" w:sz="4" w:space="0" w:color="auto"/>
              <w:right w:val="single" w:sz="4" w:space="0" w:color="auto"/>
            </w:tcBorders>
            <w:shd w:val="clear" w:color="auto" w:fill="auto"/>
            <w:noWrap/>
            <w:vAlign w:val="bottom"/>
            <w:hideMark/>
          </w:tcPr>
          <w:p w14:paraId="73D0D99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156.6</w:t>
            </w:r>
          </w:p>
        </w:tc>
        <w:tc>
          <w:tcPr>
            <w:tcW w:w="675" w:type="dxa"/>
            <w:tcBorders>
              <w:top w:val="nil"/>
              <w:left w:val="nil"/>
              <w:bottom w:val="single" w:sz="4" w:space="0" w:color="auto"/>
              <w:right w:val="single" w:sz="4" w:space="0" w:color="auto"/>
            </w:tcBorders>
            <w:shd w:val="clear" w:color="auto" w:fill="auto"/>
            <w:noWrap/>
            <w:vAlign w:val="bottom"/>
            <w:hideMark/>
          </w:tcPr>
          <w:p w14:paraId="2E38106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157.1</w:t>
            </w:r>
          </w:p>
        </w:tc>
        <w:tc>
          <w:tcPr>
            <w:tcW w:w="675" w:type="dxa"/>
            <w:tcBorders>
              <w:top w:val="nil"/>
              <w:left w:val="nil"/>
              <w:bottom w:val="single" w:sz="4" w:space="0" w:color="auto"/>
              <w:right w:val="single" w:sz="4" w:space="0" w:color="auto"/>
            </w:tcBorders>
            <w:shd w:val="clear" w:color="auto" w:fill="auto"/>
            <w:noWrap/>
            <w:vAlign w:val="bottom"/>
            <w:hideMark/>
          </w:tcPr>
          <w:p w14:paraId="37D93EC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157.7</w:t>
            </w:r>
          </w:p>
        </w:tc>
        <w:tc>
          <w:tcPr>
            <w:tcW w:w="675" w:type="dxa"/>
            <w:tcBorders>
              <w:top w:val="nil"/>
              <w:left w:val="nil"/>
              <w:bottom w:val="single" w:sz="4" w:space="0" w:color="auto"/>
              <w:right w:val="single" w:sz="4" w:space="0" w:color="auto"/>
            </w:tcBorders>
            <w:shd w:val="clear" w:color="auto" w:fill="auto"/>
            <w:noWrap/>
            <w:vAlign w:val="bottom"/>
            <w:hideMark/>
          </w:tcPr>
          <w:p w14:paraId="2449C3C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158.2</w:t>
            </w:r>
          </w:p>
        </w:tc>
        <w:tc>
          <w:tcPr>
            <w:tcW w:w="675" w:type="dxa"/>
            <w:tcBorders>
              <w:top w:val="nil"/>
              <w:left w:val="nil"/>
              <w:bottom w:val="single" w:sz="4" w:space="0" w:color="auto"/>
              <w:right w:val="single" w:sz="4" w:space="0" w:color="auto"/>
            </w:tcBorders>
            <w:shd w:val="clear" w:color="auto" w:fill="auto"/>
            <w:noWrap/>
            <w:vAlign w:val="bottom"/>
            <w:hideMark/>
          </w:tcPr>
          <w:p w14:paraId="3CE7F28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158.8</w:t>
            </w:r>
          </w:p>
        </w:tc>
        <w:tc>
          <w:tcPr>
            <w:tcW w:w="675" w:type="dxa"/>
            <w:tcBorders>
              <w:top w:val="nil"/>
              <w:left w:val="nil"/>
              <w:bottom w:val="single" w:sz="4" w:space="0" w:color="auto"/>
              <w:right w:val="single" w:sz="4" w:space="0" w:color="auto"/>
            </w:tcBorders>
            <w:shd w:val="clear" w:color="auto" w:fill="auto"/>
            <w:noWrap/>
            <w:vAlign w:val="bottom"/>
            <w:hideMark/>
          </w:tcPr>
          <w:p w14:paraId="294FBAA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159.3</w:t>
            </w:r>
          </w:p>
        </w:tc>
        <w:tc>
          <w:tcPr>
            <w:tcW w:w="675" w:type="dxa"/>
            <w:tcBorders>
              <w:top w:val="nil"/>
              <w:left w:val="nil"/>
              <w:bottom w:val="single" w:sz="4" w:space="0" w:color="auto"/>
              <w:right w:val="single" w:sz="4" w:space="0" w:color="auto"/>
            </w:tcBorders>
            <w:shd w:val="clear" w:color="auto" w:fill="auto"/>
            <w:noWrap/>
            <w:vAlign w:val="bottom"/>
            <w:hideMark/>
          </w:tcPr>
          <w:p w14:paraId="72B74B9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159.9</w:t>
            </w:r>
          </w:p>
        </w:tc>
        <w:tc>
          <w:tcPr>
            <w:tcW w:w="675" w:type="dxa"/>
            <w:tcBorders>
              <w:top w:val="nil"/>
              <w:left w:val="nil"/>
              <w:bottom w:val="single" w:sz="4" w:space="0" w:color="auto"/>
              <w:right w:val="single" w:sz="4" w:space="0" w:color="auto"/>
            </w:tcBorders>
            <w:shd w:val="clear" w:color="auto" w:fill="auto"/>
            <w:noWrap/>
            <w:vAlign w:val="bottom"/>
            <w:hideMark/>
          </w:tcPr>
          <w:p w14:paraId="7CDBB3E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160.4</w:t>
            </w:r>
          </w:p>
        </w:tc>
        <w:tc>
          <w:tcPr>
            <w:tcW w:w="675" w:type="dxa"/>
            <w:tcBorders>
              <w:top w:val="nil"/>
              <w:left w:val="nil"/>
              <w:bottom w:val="single" w:sz="4" w:space="0" w:color="auto"/>
              <w:right w:val="single" w:sz="4" w:space="0" w:color="auto"/>
            </w:tcBorders>
            <w:shd w:val="clear" w:color="auto" w:fill="auto"/>
            <w:noWrap/>
            <w:vAlign w:val="bottom"/>
            <w:hideMark/>
          </w:tcPr>
          <w:p w14:paraId="13925D7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161.0</w:t>
            </w:r>
          </w:p>
        </w:tc>
        <w:tc>
          <w:tcPr>
            <w:tcW w:w="675" w:type="dxa"/>
            <w:tcBorders>
              <w:top w:val="nil"/>
              <w:left w:val="nil"/>
              <w:bottom w:val="single" w:sz="4" w:space="0" w:color="auto"/>
              <w:right w:val="single" w:sz="4" w:space="0" w:color="auto"/>
            </w:tcBorders>
            <w:shd w:val="clear" w:color="auto" w:fill="auto"/>
            <w:noWrap/>
            <w:vAlign w:val="bottom"/>
            <w:hideMark/>
          </w:tcPr>
          <w:p w14:paraId="7117A9D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161.5</w:t>
            </w:r>
          </w:p>
        </w:tc>
        <w:tc>
          <w:tcPr>
            <w:tcW w:w="675" w:type="dxa"/>
            <w:tcBorders>
              <w:top w:val="nil"/>
              <w:left w:val="nil"/>
              <w:bottom w:val="single" w:sz="4" w:space="0" w:color="auto"/>
              <w:right w:val="single" w:sz="4" w:space="0" w:color="auto"/>
            </w:tcBorders>
            <w:shd w:val="clear" w:color="auto" w:fill="auto"/>
            <w:noWrap/>
            <w:vAlign w:val="bottom"/>
            <w:hideMark/>
          </w:tcPr>
          <w:p w14:paraId="33DC801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162.1</w:t>
            </w:r>
          </w:p>
        </w:tc>
        <w:tc>
          <w:tcPr>
            <w:tcW w:w="675" w:type="dxa"/>
            <w:tcBorders>
              <w:top w:val="nil"/>
              <w:left w:val="nil"/>
              <w:bottom w:val="single" w:sz="4" w:space="0" w:color="auto"/>
              <w:right w:val="single" w:sz="4" w:space="0" w:color="auto"/>
            </w:tcBorders>
            <w:shd w:val="clear" w:color="auto" w:fill="auto"/>
            <w:noWrap/>
            <w:vAlign w:val="bottom"/>
            <w:hideMark/>
          </w:tcPr>
          <w:p w14:paraId="2D2BCA0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162.6</w:t>
            </w:r>
          </w:p>
        </w:tc>
        <w:tc>
          <w:tcPr>
            <w:tcW w:w="675" w:type="dxa"/>
            <w:tcBorders>
              <w:top w:val="nil"/>
              <w:left w:val="nil"/>
              <w:bottom w:val="single" w:sz="4" w:space="0" w:color="auto"/>
              <w:right w:val="single" w:sz="4" w:space="0" w:color="auto"/>
            </w:tcBorders>
            <w:shd w:val="clear" w:color="auto" w:fill="auto"/>
            <w:noWrap/>
            <w:vAlign w:val="bottom"/>
            <w:hideMark/>
          </w:tcPr>
          <w:p w14:paraId="03F335A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163.2</w:t>
            </w:r>
          </w:p>
        </w:tc>
        <w:tc>
          <w:tcPr>
            <w:tcW w:w="675" w:type="dxa"/>
            <w:tcBorders>
              <w:top w:val="nil"/>
              <w:left w:val="nil"/>
              <w:bottom w:val="single" w:sz="4" w:space="0" w:color="auto"/>
              <w:right w:val="single" w:sz="4" w:space="0" w:color="auto"/>
            </w:tcBorders>
            <w:shd w:val="clear" w:color="auto" w:fill="auto"/>
            <w:noWrap/>
            <w:vAlign w:val="bottom"/>
            <w:hideMark/>
          </w:tcPr>
          <w:p w14:paraId="245F2FB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163.7</w:t>
            </w:r>
          </w:p>
        </w:tc>
        <w:tc>
          <w:tcPr>
            <w:tcW w:w="675" w:type="dxa"/>
            <w:tcBorders>
              <w:top w:val="nil"/>
              <w:left w:val="nil"/>
              <w:bottom w:val="single" w:sz="4" w:space="0" w:color="auto"/>
              <w:right w:val="single" w:sz="4" w:space="0" w:color="auto"/>
            </w:tcBorders>
            <w:shd w:val="clear" w:color="auto" w:fill="auto"/>
            <w:noWrap/>
            <w:vAlign w:val="bottom"/>
            <w:hideMark/>
          </w:tcPr>
          <w:p w14:paraId="72B5B78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164.3</w:t>
            </w:r>
          </w:p>
        </w:tc>
        <w:tc>
          <w:tcPr>
            <w:tcW w:w="675" w:type="dxa"/>
            <w:tcBorders>
              <w:top w:val="nil"/>
              <w:left w:val="nil"/>
              <w:bottom w:val="single" w:sz="4" w:space="0" w:color="auto"/>
              <w:right w:val="single" w:sz="4" w:space="0" w:color="auto"/>
            </w:tcBorders>
            <w:shd w:val="clear" w:color="auto" w:fill="auto"/>
            <w:noWrap/>
            <w:vAlign w:val="bottom"/>
            <w:hideMark/>
          </w:tcPr>
          <w:p w14:paraId="404F67A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164.9</w:t>
            </w:r>
          </w:p>
        </w:tc>
        <w:tc>
          <w:tcPr>
            <w:tcW w:w="675" w:type="dxa"/>
            <w:tcBorders>
              <w:top w:val="nil"/>
              <w:left w:val="nil"/>
              <w:bottom w:val="single" w:sz="4" w:space="0" w:color="auto"/>
              <w:right w:val="single" w:sz="4" w:space="0" w:color="auto"/>
            </w:tcBorders>
            <w:shd w:val="clear" w:color="auto" w:fill="auto"/>
            <w:noWrap/>
            <w:vAlign w:val="bottom"/>
            <w:hideMark/>
          </w:tcPr>
          <w:p w14:paraId="41492E6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165.4</w:t>
            </w:r>
          </w:p>
        </w:tc>
        <w:tc>
          <w:tcPr>
            <w:tcW w:w="675" w:type="dxa"/>
            <w:tcBorders>
              <w:top w:val="nil"/>
              <w:left w:val="nil"/>
              <w:bottom w:val="single" w:sz="4" w:space="0" w:color="auto"/>
              <w:right w:val="single" w:sz="4" w:space="0" w:color="auto"/>
            </w:tcBorders>
            <w:shd w:val="clear" w:color="auto" w:fill="auto"/>
            <w:noWrap/>
            <w:vAlign w:val="bottom"/>
            <w:hideMark/>
          </w:tcPr>
          <w:p w14:paraId="2F85844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166.0</w:t>
            </w:r>
          </w:p>
        </w:tc>
        <w:tc>
          <w:tcPr>
            <w:tcW w:w="675" w:type="dxa"/>
            <w:tcBorders>
              <w:top w:val="nil"/>
              <w:left w:val="nil"/>
              <w:bottom w:val="single" w:sz="4" w:space="0" w:color="auto"/>
              <w:right w:val="single" w:sz="4" w:space="0" w:color="auto"/>
            </w:tcBorders>
            <w:shd w:val="clear" w:color="auto" w:fill="auto"/>
            <w:noWrap/>
            <w:vAlign w:val="bottom"/>
            <w:hideMark/>
          </w:tcPr>
          <w:p w14:paraId="30314CE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166.5</w:t>
            </w:r>
          </w:p>
        </w:tc>
      </w:tr>
      <w:tr w:rsidR="00650D53" w:rsidRPr="00650D53" w14:paraId="40110014"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4A6EAB26"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35.0 </w:t>
            </w:r>
          </w:p>
        </w:tc>
        <w:tc>
          <w:tcPr>
            <w:tcW w:w="736" w:type="dxa"/>
            <w:tcBorders>
              <w:top w:val="nil"/>
              <w:left w:val="nil"/>
              <w:bottom w:val="single" w:sz="4" w:space="0" w:color="auto"/>
              <w:right w:val="single" w:sz="4" w:space="0" w:color="auto"/>
            </w:tcBorders>
            <w:shd w:val="clear" w:color="auto" w:fill="auto"/>
            <w:noWrap/>
            <w:vAlign w:val="bottom"/>
            <w:hideMark/>
          </w:tcPr>
          <w:p w14:paraId="12A8B52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155.9</w:t>
            </w:r>
          </w:p>
        </w:tc>
        <w:tc>
          <w:tcPr>
            <w:tcW w:w="675" w:type="dxa"/>
            <w:tcBorders>
              <w:top w:val="nil"/>
              <w:left w:val="nil"/>
              <w:bottom w:val="single" w:sz="4" w:space="0" w:color="auto"/>
              <w:right w:val="single" w:sz="4" w:space="0" w:color="auto"/>
            </w:tcBorders>
            <w:shd w:val="clear" w:color="auto" w:fill="auto"/>
            <w:noWrap/>
            <w:vAlign w:val="bottom"/>
            <w:hideMark/>
          </w:tcPr>
          <w:p w14:paraId="6D39BB8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156.5</w:t>
            </w:r>
          </w:p>
        </w:tc>
        <w:tc>
          <w:tcPr>
            <w:tcW w:w="675" w:type="dxa"/>
            <w:tcBorders>
              <w:top w:val="nil"/>
              <w:left w:val="nil"/>
              <w:bottom w:val="single" w:sz="4" w:space="0" w:color="auto"/>
              <w:right w:val="single" w:sz="4" w:space="0" w:color="auto"/>
            </w:tcBorders>
            <w:shd w:val="clear" w:color="auto" w:fill="auto"/>
            <w:noWrap/>
            <w:vAlign w:val="bottom"/>
            <w:hideMark/>
          </w:tcPr>
          <w:p w14:paraId="5ADB421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157.0</w:t>
            </w:r>
          </w:p>
        </w:tc>
        <w:tc>
          <w:tcPr>
            <w:tcW w:w="675" w:type="dxa"/>
            <w:tcBorders>
              <w:top w:val="nil"/>
              <w:left w:val="nil"/>
              <w:bottom w:val="single" w:sz="4" w:space="0" w:color="auto"/>
              <w:right w:val="single" w:sz="4" w:space="0" w:color="auto"/>
            </w:tcBorders>
            <w:shd w:val="clear" w:color="auto" w:fill="auto"/>
            <w:noWrap/>
            <w:vAlign w:val="bottom"/>
            <w:hideMark/>
          </w:tcPr>
          <w:p w14:paraId="2884554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77C8A9E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158.1</w:t>
            </w:r>
          </w:p>
        </w:tc>
        <w:tc>
          <w:tcPr>
            <w:tcW w:w="675" w:type="dxa"/>
            <w:tcBorders>
              <w:top w:val="nil"/>
              <w:left w:val="nil"/>
              <w:bottom w:val="single" w:sz="4" w:space="0" w:color="auto"/>
              <w:right w:val="single" w:sz="4" w:space="0" w:color="auto"/>
            </w:tcBorders>
            <w:shd w:val="clear" w:color="auto" w:fill="auto"/>
            <w:noWrap/>
            <w:vAlign w:val="bottom"/>
            <w:hideMark/>
          </w:tcPr>
          <w:p w14:paraId="682C1C8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158.7</w:t>
            </w:r>
          </w:p>
        </w:tc>
        <w:tc>
          <w:tcPr>
            <w:tcW w:w="675" w:type="dxa"/>
            <w:tcBorders>
              <w:top w:val="nil"/>
              <w:left w:val="nil"/>
              <w:bottom w:val="single" w:sz="4" w:space="0" w:color="auto"/>
              <w:right w:val="single" w:sz="4" w:space="0" w:color="auto"/>
            </w:tcBorders>
            <w:shd w:val="clear" w:color="auto" w:fill="auto"/>
            <w:noWrap/>
            <w:vAlign w:val="bottom"/>
            <w:hideMark/>
          </w:tcPr>
          <w:p w14:paraId="7F50284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159.2</w:t>
            </w:r>
          </w:p>
        </w:tc>
        <w:tc>
          <w:tcPr>
            <w:tcW w:w="675" w:type="dxa"/>
            <w:tcBorders>
              <w:top w:val="nil"/>
              <w:left w:val="nil"/>
              <w:bottom w:val="single" w:sz="4" w:space="0" w:color="auto"/>
              <w:right w:val="single" w:sz="4" w:space="0" w:color="auto"/>
            </w:tcBorders>
            <w:shd w:val="clear" w:color="auto" w:fill="auto"/>
            <w:noWrap/>
            <w:vAlign w:val="bottom"/>
            <w:hideMark/>
          </w:tcPr>
          <w:p w14:paraId="4125606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159.8</w:t>
            </w:r>
          </w:p>
        </w:tc>
        <w:tc>
          <w:tcPr>
            <w:tcW w:w="675" w:type="dxa"/>
            <w:tcBorders>
              <w:top w:val="nil"/>
              <w:left w:val="nil"/>
              <w:bottom w:val="single" w:sz="4" w:space="0" w:color="auto"/>
              <w:right w:val="single" w:sz="4" w:space="0" w:color="auto"/>
            </w:tcBorders>
            <w:shd w:val="clear" w:color="auto" w:fill="auto"/>
            <w:noWrap/>
            <w:vAlign w:val="bottom"/>
            <w:hideMark/>
          </w:tcPr>
          <w:p w14:paraId="51F0A6D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160.3</w:t>
            </w:r>
          </w:p>
        </w:tc>
        <w:tc>
          <w:tcPr>
            <w:tcW w:w="675" w:type="dxa"/>
            <w:tcBorders>
              <w:top w:val="nil"/>
              <w:left w:val="nil"/>
              <w:bottom w:val="single" w:sz="4" w:space="0" w:color="auto"/>
              <w:right w:val="single" w:sz="4" w:space="0" w:color="auto"/>
            </w:tcBorders>
            <w:shd w:val="clear" w:color="auto" w:fill="auto"/>
            <w:noWrap/>
            <w:vAlign w:val="bottom"/>
            <w:hideMark/>
          </w:tcPr>
          <w:p w14:paraId="183D41E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160.9</w:t>
            </w:r>
          </w:p>
        </w:tc>
        <w:tc>
          <w:tcPr>
            <w:tcW w:w="675" w:type="dxa"/>
            <w:tcBorders>
              <w:top w:val="nil"/>
              <w:left w:val="nil"/>
              <w:bottom w:val="single" w:sz="4" w:space="0" w:color="auto"/>
              <w:right w:val="single" w:sz="4" w:space="0" w:color="auto"/>
            </w:tcBorders>
            <w:shd w:val="clear" w:color="auto" w:fill="auto"/>
            <w:noWrap/>
            <w:vAlign w:val="bottom"/>
            <w:hideMark/>
          </w:tcPr>
          <w:p w14:paraId="0115EC7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161.4</w:t>
            </w:r>
          </w:p>
        </w:tc>
        <w:tc>
          <w:tcPr>
            <w:tcW w:w="675" w:type="dxa"/>
            <w:tcBorders>
              <w:top w:val="nil"/>
              <w:left w:val="nil"/>
              <w:bottom w:val="single" w:sz="4" w:space="0" w:color="auto"/>
              <w:right w:val="single" w:sz="4" w:space="0" w:color="auto"/>
            </w:tcBorders>
            <w:shd w:val="clear" w:color="auto" w:fill="auto"/>
            <w:noWrap/>
            <w:vAlign w:val="bottom"/>
            <w:hideMark/>
          </w:tcPr>
          <w:p w14:paraId="411CADB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162.0</w:t>
            </w:r>
          </w:p>
        </w:tc>
        <w:tc>
          <w:tcPr>
            <w:tcW w:w="675" w:type="dxa"/>
            <w:tcBorders>
              <w:top w:val="nil"/>
              <w:left w:val="nil"/>
              <w:bottom w:val="single" w:sz="4" w:space="0" w:color="auto"/>
              <w:right w:val="single" w:sz="4" w:space="0" w:color="auto"/>
            </w:tcBorders>
            <w:shd w:val="clear" w:color="auto" w:fill="auto"/>
            <w:noWrap/>
            <w:vAlign w:val="bottom"/>
            <w:hideMark/>
          </w:tcPr>
          <w:p w14:paraId="04418A0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162.5</w:t>
            </w:r>
          </w:p>
        </w:tc>
        <w:tc>
          <w:tcPr>
            <w:tcW w:w="675" w:type="dxa"/>
            <w:tcBorders>
              <w:top w:val="nil"/>
              <w:left w:val="nil"/>
              <w:bottom w:val="single" w:sz="4" w:space="0" w:color="auto"/>
              <w:right w:val="single" w:sz="4" w:space="0" w:color="auto"/>
            </w:tcBorders>
            <w:shd w:val="clear" w:color="auto" w:fill="auto"/>
            <w:noWrap/>
            <w:vAlign w:val="bottom"/>
            <w:hideMark/>
          </w:tcPr>
          <w:p w14:paraId="6158B1C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163.1</w:t>
            </w:r>
          </w:p>
        </w:tc>
        <w:tc>
          <w:tcPr>
            <w:tcW w:w="675" w:type="dxa"/>
            <w:tcBorders>
              <w:top w:val="nil"/>
              <w:left w:val="nil"/>
              <w:bottom w:val="single" w:sz="4" w:space="0" w:color="auto"/>
              <w:right w:val="single" w:sz="4" w:space="0" w:color="auto"/>
            </w:tcBorders>
            <w:shd w:val="clear" w:color="auto" w:fill="auto"/>
            <w:noWrap/>
            <w:vAlign w:val="bottom"/>
            <w:hideMark/>
          </w:tcPr>
          <w:p w14:paraId="22A87EC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3514523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164.2</w:t>
            </w:r>
          </w:p>
        </w:tc>
        <w:tc>
          <w:tcPr>
            <w:tcW w:w="675" w:type="dxa"/>
            <w:tcBorders>
              <w:top w:val="nil"/>
              <w:left w:val="nil"/>
              <w:bottom w:val="single" w:sz="4" w:space="0" w:color="auto"/>
              <w:right w:val="single" w:sz="4" w:space="0" w:color="auto"/>
            </w:tcBorders>
            <w:shd w:val="clear" w:color="auto" w:fill="auto"/>
            <w:noWrap/>
            <w:vAlign w:val="bottom"/>
            <w:hideMark/>
          </w:tcPr>
          <w:p w14:paraId="67A2CB1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164.7</w:t>
            </w:r>
          </w:p>
        </w:tc>
        <w:tc>
          <w:tcPr>
            <w:tcW w:w="675" w:type="dxa"/>
            <w:tcBorders>
              <w:top w:val="nil"/>
              <w:left w:val="nil"/>
              <w:bottom w:val="single" w:sz="4" w:space="0" w:color="auto"/>
              <w:right w:val="single" w:sz="4" w:space="0" w:color="auto"/>
            </w:tcBorders>
            <w:shd w:val="clear" w:color="auto" w:fill="auto"/>
            <w:noWrap/>
            <w:vAlign w:val="bottom"/>
            <w:hideMark/>
          </w:tcPr>
          <w:p w14:paraId="6B570E2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165.3</w:t>
            </w:r>
          </w:p>
        </w:tc>
        <w:tc>
          <w:tcPr>
            <w:tcW w:w="675" w:type="dxa"/>
            <w:tcBorders>
              <w:top w:val="nil"/>
              <w:left w:val="nil"/>
              <w:bottom w:val="single" w:sz="4" w:space="0" w:color="auto"/>
              <w:right w:val="single" w:sz="4" w:space="0" w:color="auto"/>
            </w:tcBorders>
            <w:shd w:val="clear" w:color="auto" w:fill="auto"/>
            <w:noWrap/>
            <w:vAlign w:val="bottom"/>
            <w:hideMark/>
          </w:tcPr>
          <w:p w14:paraId="05C68FE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165.8</w:t>
            </w:r>
          </w:p>
        </w:tc>
        <w:tc>
          <w:tcPr>
            <w:tcW w:w="675" w:type="dxa"/>
            <w:tcBorders>
              <w:top w:val="nil"/>
              <w:left w:val="nil"/>
              <w:bottom w:val="single" w:sz="4" w:space="0" w:color="auto"/>
              <w:right w:val="single" w:sz="4" w:space="0" w:color="auto"/>
            </w:tcBorders>
            <w:shd w:val="clear" w:color="auto" w:fill="auto"/>
            <w:noWrap/>
            <w:vAlign w:val="bottom"/>
            <w:hideMark/>
          </w:tcPr>
          <w:p w14:paraId="2D8AC76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166.4</w:t>
            </w:r>
          </w:p>
        </w:tc>
      </w:tr>
      <w:tr w:rsidR="00650D53" w:rsidRPr="00650D53" w14:paraId="6269B79C"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673CDF8C"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35.5 </w:t>
            </w:r>
          </w:p>
        </w:tc>
        <w:tc>
          <w:tcPr>
            <w:tcW w:w="736" w:type="dxa"/>
            <w:tcBorders>
              <w:top w:val="nil"/>
              <w:left w:val="nil"/>
              <w:bottom w:val="single" w:sz="4" w:space="0" w:color="auto"/>
              <w:right w:val="single" w:sz="4" w:space="0" w:color="auto"/>
            </w:tcBorders>
            <w:shd w:val="clear" w:color="auto" w:fill="auto"/>
            <w:noWrap/>
            <w:vAlign w:val="bottom"/>
            <w:hideMark/>
          </w:tcPr>
          <w:p w14:paraId="2558E75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155.8</w:t>
            </w:r>
          </w:p>
        </w:tc>
        <w:tc>
          <w:tcPr>
            <w:tcW w:w="675" w:type="dxa"/>
            <w:tcBorders>
              <w:top w:val="nil"/>
              <w:left w:val="nil"/>
              <w:bottom w:val="single" w:sz="4" w:space="0" w:color="auto"/>
              <w:right w:val="single" w:sz="4" w:space="0" w:color="auto"/>
            </w:tcBorders>
            <w:shd w:val="clear" w:color="auto" w:fill="auto"/>
            <w:noWrap/>
            <w:vAlign w:val="bottom"/>
            <w:hideMark/>
          </w:tcPr>
          <w:p w14:paraId="5EB084A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156.3</w:t>
            </w:r>
          </w:p>
        </w:tc>
        <w:tc>
          <w:tcPr>
            <w:tcW w:w="675" w:type="dxa"/>
            <w:tcBorders>
              <w:top w:val="nil"/>
              <w:left w:val="nil"/>
              <w:bottom w:val="single" w:sz="4" w:space="0" w:color="auto"/>
              <w:right w:val="single" w:sz="4" w:space="0" w:color="auto"/>
            </w:tcBorders>
            <w:shd w:val="clear" w:color="auto" w:fill="auto"/>
            <w:noWrap/>
            <w:vAlign w:val="bottom"/>
            <w:hideMark/>
          </w:tcPr>
          <w:p w14:paraId="34DE829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156.9</w:t>
            </w:r>
          </w:p>
        </w:tc>
        <w:tc>
          <w:tcPr>
            <w:tcW w:w="675" w:type="dxa"/>
            <w:tcBorders>
              <w:top w:val="nil"/>
              <w:left w:val="nil"/>
              <w:bottom w:val="single" w:sz="4" w:space="0" w:color="auto"/>
              <w:right w:val="single" w:sz="4" w:space="0" w:color="auto"/>
            </w:tcBorders>
            <w:shd w:val="clear" w:color="auto" w:fill="auto"/>
            <w:noWrap/>
            <w:vAlign w:val="bottom"/>
            <w:hideMark/>
          </w:tcPr>
          <w:p w14:paraId="5743C47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157.4</w:t>
            </w:r>
          </w:p>
        </w:tc>
        <w:tc>
          <w:tcPr>
            <w:tcW w:w="675" w:type="dxa"/>
            <w:tcBorders>
              <w:top w:val="nil"/>
              <w:left w:val="nil"/>
              <w:bottom w:val="single" w:sz="4" w:space="0" w:color="auto"/>
              <w:right w:val="single" w:sz="4" w:space="0" w:color="auto"/>
            </w:tcBorders>
            <w:shd w:val="clear" w:color="auto" w:fill="auto"/>
            <w:noWrap/>
            <w:vAlign w:val="bottom"/>
            <w:hideMark/>
          </w:tcPr>
          <w:p w14:paraId="5DD540F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158.0</w:t>
            </w:r>
          </w:p>
        </w:tc>
        <w:tc>
          <w:tcPr>
            <w:tcW w:w="675" w:type="dxa"/>
            <w:tcBorders>
              <w:top w:val="nil"/>
              <w:left w:val="nil"/>
              <w:bottom w:val="single" w:sz="4" w:space="0" w:color="auto"/>
              <w:right w:val="single" w:sz="4" w:space="0" w:color="auto"/>
            </w:tcBorders>
            <w:shd w:val="clear" w:color="auto" w:fill="auto"/>
            <w:noWrap/>
            <w:vAlign w:val="bottom"/>
            <w:hideMark/>
          </w:tcPr>
          <w:p w14:paraId="5929B92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158.5</w:t>
            </w:r>
          </w:p>
        </w:tc>
        <w:tc>
          <w:tcPr>
            <w:tcW w:w="675" w:type="dxa"/>
            <w:tcBorders>
              <w:top w:val="nil"/>
              <w:left w:val="nil"/>
              <w:bottom w:val="single" w:sz="4" w:space="0" w:color="auto"/>
              <w:right w:val="single" w:sz="4" w:space="0" w:color="auto"/>
            </w:tcBorders>
            <w:shd w:val="clear" w:color="auto" w:fill="auto"/>
            <w:noWrap/>
            <w:vAlign w:val="bottom"/>
            <w:hideMark/>
          </w:tcPr>
          <w:p w14:paraId="30B1690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159.1</w:t>
            </w:r>
          </w:p>
        </w:tc>
        <w:tc>
          <w:tcPr>
            <w:tcW w:w="675" w:type="dxa"/>
            <w:tcBorders>
              <w:top w:val="nil"/>
              <w:left w:val="nil"/>
              <w:bottom w:val="single" w:sz="4" w:space="0" w:color="auto"/>
              <w:right w:val="single" w:sz="4" w:space="0" w:color="auto"/>
            </w:tcBorders>
            <w:shd w:val="clear" w:color="auto" w:fill="auto"/>
            <w:noWrap/>
            <w:vAlign w:val="bottom"/>
            <w:hideMark/>
          </w:tcPr>
          <w:p w14:paraId="2116490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159.6</w:t>
            </w:r>
          </w:p>
        </w:tc>
        <w:tc>
          <w:tcPr>
            <w:tcW w:w="675" w:type="dxa"/>
            <w:tcBorders>
              <w:top w:val="nil"/>
              <w:left w:val="nil"/>
              <w:bottom w:val="single" w:sz="4" w:space="0" w:color="auto"/>
              <w:right w:val="single" w:sz="4" w:space="0" w:color="auto"/>
            </w:tcBorders>
            <w:shd w:val="clear" w:color="auto" w:fill="auto"/>
            <w:noWrap/>
            <w:vAlign w:val="bottom"/>
            <w:hideMark/>
          </w:tcPr>
          <w:p w14:paraId="6EFC0FB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160.2</w:t>
            </w:r>
          </w:p>
        </w:tc>
        <w:tc>
          <w:tcPr>
            <w:tcW w:w="675" w:type="dxa"/>
            <w:tcBorders>
              <w:top w:val="nil"/>
              <w:left w:val="nil"/>
              <w:bottom w:val="single" w:sz="4" w:space="0" w:color="auto"/>
              <w:right w:val="single" w:sz="4" w:space="0" w:color="auto"/>
            </w:tcBorders>
            <w:shd w:val="clear" w:color="auto" w:fill="auto"/>
            <w:noWrap/>
            <w:vAlign w:val="bottom"/>
            <w:hideMark/>
          </w:tcPr>
          <w:p w14:paraId="56F4DE7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160.7</w:t>
            </w:r>
          </w:p>
        </w:tc>
        <w:tc>
          <w:tcPr>
            <w:tcW w:w="675" w:type="dxa"/>
            <w:tcBorders>
              <w:top w:val="nil"/>
              <w:left w:val="nil"/>
              <w:bottom w:val="single" w:sz="4" w:space="0" w:color="auto"/>
              <w:right w:val="single" w:sz="4" w:space="0" w:color="auto"/>
            </w:tcBorders>
            <w:shd w:val="clear" w:color="auto" w:fill="auto"/>
            <w:noWrap/>
            <w:vAlign w:val="bottom"/>
            <w:hideMark/>
          </w:tcPr>
          <w:p w14:paraId="0B06569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0D359C6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161.8</w:t>
            </w:r>
          </w:p>
        </w:tc>
        <w:tc>
          <w:tcPr>
            <w:tcW w:w="675" w:type="dxa"/>
            <w:tcBorders>
              <w:top w:val="nil"/>
              <w:left w:val="nil"/>
              <w:bottom w:val="single" w:sz="4" w:space="0" w:color="auto"/>
              <w:right w:val="single" w:sz="4" w:space="0" w:color="auto"/>
            </w:tcBorders>
            <w:shd w:val="clear" w:color="auto" w:fill="auto"/>
            <w:noWrap/>
            <w:vAlign w:val="bottom"/>
            <w:hideMark/>
          </w:tcPr>
          <w:p w14:paraId="5CBDED5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7D46045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162.9</w:t>
            </w:r>
          </w:p>
        </w:tc>
        <w:tc>
          <w:tcPr>
            <w:tcW w:w="675" w:type="dxa"/>
            <w:tcBorders>
              <w:top w:val="nil"/>
              <w:left w:val="nil"/>
              <w:bottom w:val="single" w:sz="4" w:space="0" w:color="auto"/>
              <w:right w:val="single" w:sz="4" w:space="0" w:color="auto"/>
            </w:tcBorders>
            <w:shd w:val="clear" w:color="auto" w:fill="auto"/>
            <w:noWrap/>
            <w:vAlign w:val="bottom"/>
            <w:hideMark/>
          </w:tcPr>
          <w:p w14:paraId="0221FF4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163.5</w:t>
            </w:r>
          </w:p>
        </w:tc>
        <w:tc>
          <w:tcPr>
            <w:tcW w:w="675" w:type="dxa"/>
            <w:tcBorders>
              <w:top w:val="nil"/>
              <w:left w:val="nil"/>
              <w:bottom w:val="single" w:sz="4" w:space="0" w:color="auto"/>
              <w:right w:val="single" w:sz="4" w:space="0" w:color="auto"/>
            </w:tcBorders>
            <w:shd w:val="clear" w:color="auto" w:fill="auto"/>
            <w:noWrap/>
            <w:vAlign w:val="bottom"/>
            <w:hideMark/>
          </w:tcPr>
          <w:p w14:paraId="6D4B607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164.0</w:t>
            </w:r>
          </w:p>
        </w:tc>
        <w:tc>
          <w:tcPr>
            <w:tcW w:w="675" w:type="dxa"/>
            <w:tcBorders>
              <w:top w:val="nil"/>
              <w:left w:val="nil"/>
              <w:bottom w:val="single" w:sz="4" w:space="0" w:color="auto"/>
              <w:right w:val="single" w:sz="4" w:space="0" w:color="auto"/>
            </w:tcBorders>
            <w:shd w:val="clear" w:color="auto" w:fill="auto"/>
            <w:noWrap/>
            <w:vAlign w:val="bottom"/>
            <w:hideMark/>
          </w:tcPr>
          <w:p w14:paraId="7FC0CA5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164.6</w:t>
            </w:r>
          </w:p>
        </w:tc>
        <w:tc>
          <w:tcPr>
            <w:tcW w:w="675" w:type="dxa"/>
            <w:tcBorders>
              <w:top w:val="nil"/>
              <w:left w:val="nil"/>
              <w:bottom w:val="single" w:sz="4" w:space="0" w:color="auto"/>
              <w:right w:val="single" w:sz="4" w:space="0" w:color="auto"/>
            </w:tcBorders>
            <w:shd w:val="clear" w:color="auto" w:fill="auto"/>
            <w:noWrap/>
            <w:vAlign w:val="bottom"/>
            <w:hideMark/>
          </w:tcPr>
          <w:p w14:paraId="221F47F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165.1</w:t>
            </w:r>
          </w:p>
        </w:tc>
        <w:tc>
          <w:tcPr>
            <w:tcW w:w="675" w:type="dxa"/>
            <w:tcBorders>
              <w:top w:val="nil"/>
              <w:left w:val="nil"/>
              <w:bottom w:val="single" w:sz="4" w:space="0" w:color="auto"/>
              <w:right w:val="single" w:sz="4" w:space="0" w:color="auto"/>
            </w:tcBorders>
            <w:shd w:val="clear" w:color="auto" w:fill="auto"/>
            <w:noWrap/>
            <w:vAlign w:val="bottom"/>
            <w:hideMark/>
          </w:tcPr>
          <w:p w14:paraId="2519B3C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165.7</w:t>
            </w:r>
          </w:p>
        </w:tc>
        <w:tc>
          <w:tcPr>
            <w:tcW w:w="675" w:type="dxa"/>
            <w:tcBorders>
              <w:top w:val="nil"/>
              <w:left w:val="nil"/>
              <w:bottom w:val="single" w:sz="4" w:space="0" w:color="auto"/>
              <w:right w:val="single" w:sz="4" w:space="0" w:color="auto"/>
            </w:tcBorders>
            <w:shd w:val="clear" w:color="auto" w:fill="auto"/>
            <w:noWrap/>
            <w:vAlign w:val="bottom"/>
            <w:hideMark/>
          </w:tcPr>
          <w:p w14:paraId="66122D8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166.2</w:t>
            </w:r>
          </w:p>
        </w:tc>
      </w:tr>
      <w:tr w:rsidR="00650D53" w:rsidRPr="00650D53" w14:paraId="4935B397"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0CB5C985"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35.0 </w:t>
            </w:r>
          </w:p>
        </w:tc>
        <w:tc>
          <w:tcPr>
            <w:tcW w:w="736" w:type="dxa"/>
            <w:tcBorders>
              <w:top w:val="nil"/>
              <w:left w:val="nil"/>
              <w:bottom w:val="single" w:sz="4" w:space="0" w:color="auto"/>
              <w:right w:val="single" w:sz="4" w:space="0" w:color="auto"/>
            </w:tcBorders>
            <w:shd w:val="clear" w:color="auto" w:fill="auto"/>
            <w:noWrap/>
            <w:vAlign w:val="bottom"/>
            <w:hideMark/>
          </w:tcPr>
          <w:p w14:paraId="3500B1B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155.9</w:t>
            </w:r>
          </w:p>
        </w:tc>
        <w:tc>
          <w:tcPr>
            <w:tcW w:w="675" w:type="dxa"/>
            <w:tcBorders>
              <w:top w:val="nil"/>
              <w:left w:val="nil"/>
              <w:bottom w:val="single" w:sz="4" w:space="0" w:color="auto"/>
              <w:right w:val="single" w:sz="4" w:space="0" w:color="auto"/>
            </w:tcBorders>
            <w:shd w:val="clear" w:color="auto" w:fill="auto"/>
            <w:noWrap/>
            <w:vAlign w:val="bottom"/>
            <w:hideMark/>
          </w:tcPr>
          <w:p w14:paraId="76AF388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156.5</w:t>
            </w:r>
          </w:p>
        </w:tc>
        <w:tc>
          <w:tcPr>
            <w:tcW w:w="675" w:type="dxa"/>
            <w:tcBorders>
              <w:top w:val="nil"/>
              <w:left w:val="nil"/>
              <w:bottom w:val="single" w:sz="4" w:space="0" w:color="auto"/>
              <w:right w:val="single" w:sz="4" w:space="0" w:color="auto"/>
            </w:tcBorders>
            <w:shd w:val="clear" w:color="auto" w:fill="auto"/>
            <w:noWrap/>
            <w:vAlign w:val="bottom"/>
            <w:hideMark/>
          </w:tcPr>
          <w:p w14:paraId="3B18C54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157.0</w:t>
            </w:r>
          </w:p>
        </w:tc>
        <w:tc>
          <w:tcPr>
            <w:tcW w:w="675" w:type="dxa"/>
            <w:tcBorders>
              <w:top w:val="nil"/>
              <w:left w:val="nil"/>
              <w:bottom w:val="single" w:sz="4" w:space="0" w:color="auto"/>
              <w:right w:val="single" w:sz="4" w:space="0" w:color="auto"/>
            </w:tcBorders>
            <w:shd w:val="clear" w:color="auto" w:fill="auto"/>
            <w:noWrap/>
            <w:vAlign w:val="bottom"/>
            <w:hideMark/>
          </w:tcPr>
          <w:p w14:paraId="4055D33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157.6</w:t>
            </w:r>
          </w:p>
        </w:tc>
        <w:tc>
          <w:tcPr>
            <w:tcW w:w="675" w:type="dxa"/>
            <w:tcBorders>
              <w:top w:val="nil"/>
              <w:left w:val="nil"/>
              <w:bottom w:val="single" w:sz="4" w:space="0" w:color="auto"/>
              <w:right w:val="single" w:sz="4" w:space="0" w:color="auto"/>
            </w:tcBorders>
            <w:shd w:val="clear" w:color="auto" w:fill="auto"/>
            <w:noWrap/>
            <w:vAlign w:val="bottom"/>
            <w:hideMark/>
          </w:tcPr>
          <w:p w14:paraId="3795DB2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158.1</w:t>
            </w:r>
          </w:p>
        </w:tc>
        <w:tc>
          <w:tcPr>
            <w:tcW w:w="675" w:type="dxa"/>
            <w:tcBorders>
              <w:top w:val="nil"/>
              <w:left w:val="nil"/>
              <w:bottom w:val="single" w:sz="4" w:space="0" w:color="auto"/>
              <w:right w:val="single" w:sz="4" w:space="0" w:color="auto"/>
            </w:tcBorders>
            <w:shd w:val="clear" w:color="auto" w:fill="auto"/>
            <w:noWrap/>
            <w:vAlign w:val="bottom"/>
            <w:hideMark/>
          </w:tcPr>
          <w:p w14:paraId="0B06052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158.7</w:t>
            </w:r>
          </w:p>
        </w:tc>
        <w:tc>
          <w:tcPr>
            <w:tcW w:w="675" w:type="dxa"/>
            <w:tcBorders>
              <w:top w:val="nil"/>
              <w:left w:val="nil"/>
              <w:bottom w:val="single" w:sz="4" w:space="0" w:color="auto"/>
              <w:right w:val="single" w:sz="4" w:space="0" w:color="auto"/>
            </w:tcBorders>
            <w:shd w:val="clear" w:color="auto" w:fill="auto"/>
            <w:noWrap/>
            <w:vAlign w:val="bottom"/>
            <w:hideMark/>
          </w:tcPr>
          <w:p w14:paraId="010128D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159.2</w:t>
            </w:r>
          </w:p>
        </w:tc>
        <w:tc>
          <w:tcPr>
            <w:tcW w:w="675" w:type="dxa"/>
            <w:tcBorders>
              <w:top w:val="nil"/>
              <w:left w:val="nil"/>
              <w:bottom w:val="single" w:sz="4" w:space="0" w:color="auto"/>
              <w:right w:val="single" w:sz="4" w:space="0" w:color="auto"/>
            </w:tcBorders>
            <w:shd w:val="clear" w:color="auto" w:fill="auto"/>
            <w:noWrap/>
            <w:vAlign w:val="bottom"/>
            <w:hideMark/>
          </w:tcPr>
          <w:p w14:paraId="2487F73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159.8</w:t>
            </w:r>
          </w:p>
        </w:tc>
        <w:tc>
          <w:tcPr>
            <w:tcW w:w="675" w:type="dxa"/>
            <w:tcBorders>
              <w:top w:val="nil"/>
              <w:left w:val="nil"/>
              <w:bottom w:val="single" w:sz="4" w:space="0" w:color="auto"/>
              <w:right w:val="single" w:sz="4" w:space="0" w:color="auto"/>
            </w:tcBorders>
            <w:shd w:val="clear" w:color="auto" w:fill="auto"/>
            <w:noWrap/>
            <w:vAlign w:val="bottom"/>
            <w:hideMark/>
          </w:tcPr>
          <w:p w14:paraId="0F23437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160.3</w:t>
            </w:r>
          </w:p>
        </w:tc>
        <w:tc>
          <w:tcPr>
            <w:tcW w:w="675" w:type="dxa"/>
            <w:tcBorders>
              <w:top w:val="nil"/>
              <w:left w:val="nil"/>
              <w:bottom w:val="single" w:sz="4" w:space="0" w:color="auto"/>
              <w:right w:val="single" w:sz="4" w:space="0" w:color="auto"/>
            </w:tcBorders>
            <w:shd w:val="clear" w:color="auto" w:fill="auto"/>
            <w:noWrap/>
            <w:vAlign w:val="bottom"/>
            <w:hideMark/>
          </w:tcPr>
          <w:p w14:paraId="56E0B6D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160.9</w:t>
            </w:r>
          </w:p>
        </w:tc>
        <w:tc>
          <w:tcPr>
            <w:tcW w:w="675" w:type="dxa"/>
            <w:tcBorders>
              <w:top w:val="nil"/>
              <w:left w:val="nil"/>
              <w:bottom w:val="single" w:sz="4" w:space="0" w:color="auto"/>
              <w:right w:val="single" w:sz="4" w:space="0" w:color="auto"/>
            </w:tcBorders>
            <w:shd w:val="clear" w:color="auto" w:fill="auto"/>
            <w:noWrap/>
            <w:vAlign w:val="bottom"/>
            <w:hideMark/>
          </w:tcPr>
          <w:p w14:paraId="05D4111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161.4</w:t>
            </w:r>
          </w:p>
        </w:tc>
        <w:tc>
          <w:tcPr>
            <w:tcW w:w="675" w:type="dxa"/>
            <w:tcBorders>
              <w:top w:val="nil"/>
              <w:left w:val="nil"/>
              <w:bottom w:val="single" w:sz="4" w:space="0" w:color="auto"/>
              <w:right w:val="single" w:sz="4" w:space="0" w:color="auto"/>
            </w:tcBorders>
            <w:shd w:val="clear" w:color="auto" w:fill="auto"/>
            <w:noWrap/>
            <w:vAlign w:val="bottom"/>
            <w:hideMark/>
          </w:tcPr>
          <w:p w14:paraId="339F93F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162.0</w:t>
            </w:r>
          </w:p>
        </w:tc>
        <w:tc>
          <w:tcPr>
            <w:tcW w:w="675" w:type="dxa"/>
            <w:tcBorders>
              <w:top w:val="nil"/>
              <w:left w:val="nil"/>
              <w:bottom w:val="single" w:sz="4" w:space="0" w:color="auto"/>
              <w:right w:val="single" w:sz="4" w:space="0" w:color="auto"/>
            </w:tcBorders>
            <w:shd w:val="clear" w:color="auto" w:fill="auto"/>
            <w:noWrap/>
            <w:vAlign w:val="bottom"/>
            <w:hideMark/>
          </w:tcPr>
          <w:p w14:paraId="0BFD307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162.5</w:t>
            </w:r>
          </w:p>
        </w:tc>
        <w:tc>
          <w:tcPr>
            <w:tcW w:w="675" w:type="dxa"/>
            <w:tcBorders>
              <w:top w:val="nil"/>
              <w:left w:val="nil"/>
              <w:bottom w:val="single" w:sz="4" w:space="0" w:color="auto"/>
              <w:right w:val="single" w:sz="4" w:space="0" w:color="auto"/>
            </w:tcBorders>
            <w:shd w:val="clear" w:color="auto" w:fill="auto"/>
            <w:noWrap/>
            <w:vAlign w:val="bottom"/>
            <w:hideMark/>
          </w:tcPr>
          <w:p w14:paraId="0B384F9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163.1</w:t>
            </w:r>
          </w:p>
        </w:tc>
        <w:tc>
          <w:tcPr>
            <w:tcW w:w="675" w:type="dxa"/>
            <w:tcBorders>
              <w:top w:val="nil"/>
              <w:left w:val="nil"/>
              <w:bottom w:val="single" w:sz="4" w:space="0" w:color="auto"/>
              <w:right w:val="single" w:sz="4" w:space="0" w:color="auto"/>
            </w:tcBorders>
            <w:shd w:val="clear" w:color="auto" w:fill="auto"/>
            <w:noWrap/>
            <w:vAlign w:val="bottom"/>
            <w:hideMark/>
          </w:tcPr>
          <w:p w14:paraId="0A524D5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163.6</w:t>
            </w:r>
          </w:p>
        </w:tc>
        <w:tc>
          <w:tcPr>
            <w:tcW w:w="675" w:type="dxa"/>
            <w:tcBorders>
              <w:top w:val="nil"/>
              <w:left w:val="nil"/>
              <w:bottom w:val="single" w:sz="4" w:space="0" w:color="auto"/>
              <w:right w:val="single" w:sz="4" w:space="0" w:color="auto"/>
            </w:tcBorders>
            <w:shd w:val="clear" w:color="auto" w:fill="auto"/>
            <w:noWrap/>
            <w:vAlign w:val="bottom"/>
            <w:hideMark/>
          </w:tcPr>
          <w:p w14:paraId="126CE0C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164.2</w:t>
            </w:r>
          </w:p>
        </w:tc>
        <w:tc>
          <w:tcPr>
            <w:tcW w:w="675" w:type="dxa"/>
            <w:tcBorders>
              <w:top w:val="nil"/>
              <w:left w:val="nil"/>
              <w:bottom w:val="single" w:sz="4" w:space="0" w:color="auto"/>
              <w:right w:val="single" w:sz="4" w:space="0" w:color="auto"/>
            </w:tcBorders>
            <w:shd w:val="clear" w:color="auto" w:fill="auto"/>
            <w:noWrap/>
            <w:vAlign w:val="bottom"/>
            <w:hideMark/>
          </w:tcPr>
          <w:p w14:paraId="75F7657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164.7</w:t>
            </w:r>
          </w:p>
        </w:tc>
        <w:tc>
          <w:tcPr>
            <w:tcW w:w="675" w:type="dxa"/>
            <w:tcBorders>
              <w:top w:val="nil"/>
              <w:left w:val="nil"/>
              <w:bottom w:val="single" w:sz="4" w:space="0" w:color="auto"/>
              <w:right w:val="single" w:sz="4" w:space="0" w:color="auto"/>
            </w:tcBorders>
            <w:shd w:val="clear" w:color="auto" w:fill="auto"/>
            <w:noWrap/>
            <w:vAlign w:val="bottom"/>
            <w:hideMark/>
          </w:tcPr>
          <w:p w14:paraId="2EFD65A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165.3</w:t>
            </w:r>
          </w:p>
        </w:tc>
        <w:tc>
          <w:tcPr>
            <w:tcW w:w="675" w:type="dxa"/>
            <w:tcBorders>
              <w:top w:val="nil"/>
              <w:left w:val="nil"/>
              <w:bottom w:val="single" w:sz="4" w:space="0" w:color="auto"/>
              <w:right w:val="single" w:sz="4" w:space="0" w:color="auto"/>
            </w:tcBorders>
            <w:shd w:val="clear" w:color="auto" w:fill="auto"/>
            <w:noWrap/>
            <w:vAlign w:val="bottom"/>
            <w:hideMark/>
          </w:tcPr>
          <w:p w14:paraId="4A3140E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165.8</w:t>
            </w:r>
          </w:p>
        </w:tc>
        <w:tc>
          <w:tcPr>
            <w:tcW w:w="675" w:type="dxa"/>
            <w:tcBorders>
              <w:top w:val="nil"/>
              <w:left w:val="nil"/>
              <w:bottom w:val="single" w:sz="4" w:space="0" w:color="auto"/>
              <w:right w:val="single" w:sz="4" w:space="0" w:color="auto"/>
            </w:tcBorders>
            <w:shd w:val="clear" w:color="auto" w:fill="auto"/>
            <w:noWrap/>
            <w:vAlign w:val="bottom"/>
            <w:hideMark/>
          </w:tcPr>
          <w:p w14:paraId="5E93050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166.4</w:t>
            </w:r>
          </w:p>
        </w:tc>
      </w:tr>
      <w:tr w:rsidR="00650D53" w:rsidRPr="00650D53" w14:paraId="14DD9FF9"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2C3788F7"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35.5 </w:t>
            </w:r>
          </w:p>
        </w:tc>
        <w:tc>
          <w:tcPr>
            <w:tcW w:w="736" w:type="dxa"/>
            <w:tcBorders>
              <w:top w:val="nil"/>
              <w:left w:val="nil"/>
              <w:bottom w:val="single" w:sz="4" w:space="0" w:color="auto"/>
              <w:right w:val="single" w:sz="4" w:space="0" w:color="auto"/>
            </w:tcBorders>
            <w:shd w:val="clear" w:color="auto" w:fill="auto"/>
            <w:noWrap/>
            <w:vAlign w:val="bottom"/>
            <w:hideMark/>
          </w:tcPr>
          <w:p w14:paraId="698E2EC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155.8</w:t>
            </w:r>
          </w:p>
        </w:tc>
        <w:tc>
          <w:tcPr>
            <w:tcW w:w="675" w:type="dxa"/>
            <w:tcBorders>
              <w:top w:val="nil"/>
              <w:left w:val="nil"/>
              <w:bottom w:val="single" w:sz="4" w:space="0" w:color="auto"/>
              <w:right w:val="single" w:sz="4" w:space="0" w:color="auto"/>
            </w:tcBorders>
            <w:shd w:val="clear" w:color="auto" w:fill="auto"/>
            <w:noWrap/>
            <w:vAlign w:val="bottom"/>
            <w:hideMark/>
          </w:tcPr>
          <w:p w14:paraId="0EA5EB0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156.3</w:t>
            </w:r>
          </w:p>
        </w:tc>
        <w:tc>
          <w:tcPr>
            <w:tcW w:w="675" w:type="dxa"/>
            <w:tcBorders>
              <w:top w:val="nil"/>
              <w:left w:val="nil"/>
              <w:bottom w:val="single" w:sz="4" w:space="0" w:color="auto"/>
              <w:right w:val="single" w:sz="4" w:space="0" w:color="auto"/>
            </w:tcBorders>
            <w:shd w:val="clear" w:color="auto" w:fill="auto"/>
            <w:noWrap/>
            <w:vAlign w:val="bottom"/>
            <w:hideMark/>
          </w:tcPr>
          <w:p w14:paraId="0E3637C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156.9</w:t>
            </w:r>
          </w:p>
        </w:tc>
        <w:tc>
          <w:tcPr>
            <w:tcW w:w="675" w:type="dxa"/>
            <w:tcBorders>
              <w:top w:val="nil"/>
              <w:left w:val="nil"/>
              <w:bottom w:val="single" w:sz="4" w:space="0" w:color="auto"/>
              <w:right w:val="single" w:sz="4" w:space="0" w:color="auto"/>
            </w:tcBorders>
            <w:shd w:val="clear" w:color="auto" w:fill="auto"/>
            <w:noWrap/>
            <w:vAlign w:val="bottom"/>
            <w:hideMark/>
          </w:tcPr>
          <w:p w14:paraId="510569C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157.4</w:t>
            </w:r>
          </w:p>
        </w:tc>
        <w:tc>
          <w:tcPr>
            <w:tcW w:w="675" w:type="dxa"/>
            <w:tcBorders>
              <w:top w:val="nil"/>
              <w:left w:val="nil"/>
              <w:bottom w:val="single" w:sz="4" w:space="0" w:color="auto"/>
              <w:right w:val="single" w:sz="4" w:space="0" w:color="auto"/>
            </w:tcBorders>
            <w:shd w:val="clear" w:color="auto" w:fill="auto"/>
            <w:noWrap/>
            <w:vAlign w:val="bottom"/>
            <w:hideMark/>
          </w:tcPr>
          <w:p w14:paraId="57B918B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158.0</w:t>
            </w:r>
          </w:p>
        </w:tc>
        <w:tc>
          <w:tcPr>
            <w:tcW w:w="675" w:type="dxa"/>
            <w:tcBorders>
              <w:top w:val="nil"/>
              <w:left w:val="nil"/>
              <w:bottom w:val="single" w:sz="4" w:space="0" w:color="auto"/>
              <w:right w:val="single" w:sz="4" w:space="0" w:color="auto"/>
            </w:tcBorders>
            <w:shd w:val="clear" w:color="auto" w:fill="auto"/>
            <w:noWrap/>
            <w:vAlign w:val="bottom"/>
            <w:hideMark/>
          </w:tcPr>
          <w:p w14:paraId="72F6219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158.5</w:t>
            </w:r>
          </w:p>
        </w:tc>
        <w:tc>
          <w:tcPr>
            <w:tcW w:w="675" w:type="dxa"/>
            <w:tcBorders>
              <w:top w:val="nil"/>
              <w:left w:val="nil"/>
              <w:bottom w:val="single" w:sz="4" w:space="0" w:color="auto"/>
              <w:right w:val="single" w:sz="4" w:space="0" w:color="auto"/>
            </w:tcBorders>
            <w:shd w:val="clear" w:color="auto" w:fill="auto"/>
            <w:noWrap/>
            <w:vAlign w:val="bottom"/>
            <w:hideMark/>
          </w:tcPr>
          <w:p w14:paraId="6774448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159.1</w:t>
            </w:r>
          </w:p>
        </w:tc>
        <w:tc>
          <w:tcPr>
            <w:tcW w:w="675" w:type="dxa"/>
            <w:tcBorders>
              <w:top w:val="nil"/>
              <w:left w:val="nil"/>
              <w:bottom w:val="single" w:sz="4" w:space="0" w:color="auto"/>
              <w:right w:val="single" w:sz="4" w:space="0" w:color="auto"/>
            </w:tcBorders>
            <w:shd w:val="clear" w:color="auto" w:fill="auto"/>
            <w:noWrap/>
            <w:vAlign w:val="bottom"/>
            <w:hideMark/>
          </w:tcPr>
          <w:p w14:paraId="727697D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159.6</w:t>
            </w:r>
          </w:p>
        </w:tc>
        <w:tc>
          <w:tcPr>
            <w:tcW w:w="675" w:type="dxa"/>
            <w:tcBorders>
              <w:top w:val="nil"/>
              <w:left w:val="nil"/>
              <w:bottom w:val="single" w:sz="4" w:space="0" w:color="auto"/>
              <w:right w:val="single" w:sz="4" w:space="0" w:color="auto"/>
            </w:tcBorders>
            <w:shd w:val="clear" w:color="auto" w:fill="auto"/>
            <w:noWrap/>
            <w:vAlign w:val="bottom"/>
            <w:hideMark/>
          </w:tcPr>
          <w:p w14:paraId="4AABB29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160.2</w:t>
            </w:r>
          </w:p>
        </w:tc>
        <w:tc>
          <w:tcPr>
            <w:tcW w:w="675" w:type="dxa"/>
            <w:tcBorders>
              <w:top w:val="nil"/>
              <w:left w:val="nil"/>
              <w:bottom w:val="single" w:sz="4" w:space="0" w:color="auto"/>
              <w:right w:val="single" w:sz="4" w:space="0" w:color="auto"/>
            </w:tcBorders>
            <w:shd w:val="clear" w:color="auto" w:fill="auto"/>
            <w:noWrap/>
            <w:vAlign w:val="bottom"/>
            <w:hideMark/>
          </w:tcPr>
          <w:p w14:paraId="37EE965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160.7</w:t>
            </w:r>
          </w:p>
        </w:tc>
        <w:tc>
          <w:tcPr>
            <w:tcW w:w="675" w:type="dxa"/>
            <w:tcBorders>
              <w:top w:val="nil"/>
              <w:left w:val="nil"/>
              <w:bottom w:val="single" w:sz="4" w:space="0" w:color="auto"/>
              <w:right w:val="single" w:sz="4" w:space="0" w:color="auto"/>
            </w:tcBorders>
            <w:shd w:val="clear" w:color="auto" w:fill="auto"/>
            <w:noWrap/>
            <w:vAlign w:val="bottom"/>
            <w:hideMark/>
          </w:tcPr>
          <w:p w14:paraId="570A080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161.3</w:t>
            </w:r>
          </w:p>
        </w:tc>
        <w:tc>
          <w:tcPr>
            <w:tcW w:w="675" w:type="dxa"/>
            <w:tcBorders>
              <w:top w:val="nil"/>
              <w:left w:val="nil"/>
              <w:bottom w:val="single" w:sz="4" w:space="0" w:color="auto"/>
              <w:right w:val="single" w:sz="4" w:space="0" w:color="auto"/>
            </w:tcBorders>
            <w:shd w:val="clear" w:color="auto" w:fill="auto"/>
            <w:noWrap/>
            <w:vAlign w:val="bottom"/>
            <w:hideMark/>
          </w:tcPr>
          <w:p w14:paraId="36E3DE5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161.8</w:t>
            </w:r>
          </w:p>
        </w:tc>
        <w:tc>
          <w:tcPr>
            <w:tcW w:w="675" w:type="dxa"/>
            <w:tcBorders>
              <w:top w:val="nil"/>
              <w:left w:val="nil"/>
              <w:bottom w:val="single" w:sz="4" w:space="0" w:color="auto"/>
              <w:right w:val="single" w:sz="4" w:space="0" w:color="auto"/>
            </w:tcBorders>
            <w:shd w:val="clear" w:color="auto" w:fill="auto"/>
            <w:noWrap/>
            <w:vAlign w:val="bottom"/>
            <w:hideMark/>
          </w:tcPr>
          <w:p w14:paraId="5ED6C1D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162.4</w:t>
            </w:r>
          </w:p>
        </w:tc>
        <w:tc>
          <w:tcPr>
            <w:tcW w:w="675" w:type="dxa"/>
            <w:tcBorders>
              <w:top w:val="nil"/>
              <w:left w:val="nil"/>
              <w:bottom w:val="single" w:sz="4" w:space="0" w:color="auto"/>
              <w:right w:val="single" w:sz="4" w:space="0" w:color="auto"/>
            </w:tcBorders>
            <w:shd w:val="clear" w:color="auto" w:fill="auto"/>
            <w:noWrap/>
            <w:vAlign w:val="bottom"/>
            <w:hideMark/>
          </w:tcPr>
          <w:p w14:paraId="6FD670E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162.9</w:t>
            </w:r>
          </w:p>
        </w:tc>
        <w:tc>
          <w:tcPr>
            <w:tcW w:w="675" w:type="dxa"/>
            <w:tcBorders>
              <w:top w:val="nil"/>
              <w:left w:val="nil"/>
              <w:bottom w:val="single" w:sz="4" w:space="0" w:color="auto"/>
              <w:right w:val="single" w:sz="4" w:space="0" w:color="auto"/>
            </w:tcBorders>
            <w:shd w:val="clear" w:color="auto" w:fill="auto"/>
            <w:noWrap/>
            <w:vAlign w:val="bottom"/>
            <w:hideMark/>
          </w:tcPr>
          <w:p w14:paraId="10B7138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163.5</w:t>
            </w:r>
          </w:p>
        </w:tc>
        <w:tc>
          <w:tcPr>
            <w:tcW w:w="675" w:type="dxa"/>
            <w:tcBorders>
              <w:top w:val="nil"/>
              <w:left w:val="nil"/>
              <w:bottom w:val="single" w:sz="4" w:space="0" w:color="auto"/>
              <w:right w:val="single" w:sz="4" w:space="0" w:color="auto"/>
            </w:tcBorders>
            <w:shd w:val="clear" w:color="auto" w:fill="auto"/>
            <w:noWrap/>
            <w:vAlign w:val="bottom"/>
            <w:hideMark/>
          </w:tcPr>
          <w:p w14:paraId="5A76184F"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164.0</w:t>
            </w:r>
          </w:p>
        </w:tc>
        <w:tc>
          <w:tcPr>
            <w:tcW w:w="675" w:type="dxa"/>
            <w:tcBorders>
              <w:top w:val="nil"/>
              <w:left w:val="nil"/>
              <w:bottom w:val="single" w:sz="4" w:space="0" w:color="auto"/>
              <w:right w:val="single" w:sz="4" w:space="0" w:color="auto"/>
            </w:tcBorders>
            <w:shd w:val="clear" w:color="auto" w:fill="auto"/>
            <w:noWrap/>
            <w:vAlign w:val="bottom"/>
            <w:hideMark/>
          </w:tcPr>
          <w:p w14:paraId="7F8F73D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164.6</w:t>
            </w:r>
          </w:p>
        </w:tc>
        <w:tc>
          <w:tcPr>
            <w:tcW w:w="675" w:type="dxa"/>
            <w:tcBorders>
              <w:top w:val="nil"/>
              <w:left w:val="nil"/>
              <w:bottom w:val="single" w:sz="4" w:space="0" w:color="auto"/>
              <w:right w:val="single" w:sz="4" w:space="0" w:color="auto"/>
            </w:tcBorders>
            <w:shd w:val="clear" w:color="auto" w:fill="auto"/>
            <w:noWrap/>
            <w:vAlign w:val="bottom"/>
            <w:hideMark/>
          </w:tcPr>
          <w:p w14:paraId="3D5C5447"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165.1</w:t>
            </w:r>
          </w:p>
        </w:tc>
        <w:tc>
          <w:tcPr>
            <w:tcW w:w="675" w:type="dxa"/>
            <w:tcBorders>
              <w:top w:val="nil"/>
              <w:left w:val="nil"/>
              <w:bottom w:val="single" w:sz="4" w:space="0" w:color="auto"/>
              <w:right w:val="single" w:sz="4" w:space="0" w:color="auto"/>
            </w:tcBorders>
            <w:shd w:val="clear" w:color="auto" w:fill="auto"/>
            <w:noWrap/>
            <w:vAlign w:val="bottom"/>
            <w:hideMark/>
          </w:tcPr>
          <w:p w14:paraId="1A19F8C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165.7</w:t>
            </w:r>
          </w:p>
        </w:tc>
        <w:tc>
          <w:tcPr>
            <w:tcW w:w="675" w:type="dxa"/>
            <w:tcBorders>
              <w:top w:val="nil"/>
              <w:left w:val="nil"/>
              <w:bottom w:val="single" w:sz="4" w:space="0" w:color="auto"/>
              <w:right w:val="single" w:sz="4" w:space="0" w:color="auto"/>
            </w:tcBorders>
            <w:shd w:val="clear" w:color="auto" w:fill="auto"/>
            <w:noWrap/>
            <w:vAlign w:val="bottom"/>
            <w:hideMark/>
          </w:tcPr>
          <w:p w14:paraId="716A44C8"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166.2</w:t>
            </w:r>
          </w:p>
        </w:tc>
      </w:tr>
      <w:tr w:rsidR="00650D53" w:rsidRPr="00650D53" w14:paraId="0055A615" w14:textId="77777777" w:rsidTr="00DC2E04">
        <w:trPr>
          <w:gridAfter w:val="1"/>
          <w:wAfter w:w="18" w:type="dxa"/>
          <w:trHeight w:val="34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14:paraId="154EDBEA" w14:textId="77777777" w:rsidR="00650D53" w:rsidRPr="00650D53" w:rsidRDefault="00650D53" w:rsidP="00650D53">
            <w:pPr>
              <w:spacing w:line="240" w:lineRule="auto"/>
              <w:ind w:firstLine="0"/>
              <w:jc w:val="center"/>
              <w:rPr>
                <w:b/>
                <w:bCs/>
                <w:color w:val="000000"/>
                <w:sz w:val="18"/>
                <w:szCs w:val="18"/>
              </w:rPr>
            </w:pPr>
            <w:r w:rsidRPr="00650D53">
              <w:rPr>
                <w:b/>
                <w:bCs/>
                <w:color w:val="000000"/>
                <w:sz w:val="18"/>
                <w:szCs w:val="18"/>
              </w:rPr>
              <w:t xml:space="preserve">   36.0 </w:t>
            </w:r>
          </w:p>
        </w:tc>
        <w:tc>
          <w:tcPr>
            <w:tcW w:w="736" w:type="dxa"/>
            <w:tcBorders>
              <w:top w:val="nil"/>
              <w:left w:val="nil"/>
              <w:bottom w:val="single" w:sz="4" w:space="0" w:color="auto"/>
              <w:right w:val="single" w:sz="4" w:space="0" w:color="auto"/>
            </w:tcBorders>
            <w:shd w:val="clear" w:color="auto" w:fill="auto"/>
            <w:noWrap/>
            <w:vAlign w:val="bottom"/>
            <w:hideMark/>
          </w:tcPr>
          <w:p w14:paraId="0D576C4A"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155.6</w:t>
            </w:r>
          </w:p>
        </w:tc>
        <w:tc>
          <w:tcPr>
            <w:tcW w:w="675" w:type="dxa"/>
            <w:tcBorders>
              <w:top w:val="nil"/>
              <w:left w:val="nil"/>
              <w:bottom w:val="single" w:sz="4" w:space="0" w:color="auto"/>
              <w:right w:val="single" w:sz="4" w:space="0" w:color="auto"/>
            </w:tcBorders>
            <w:shd w:val="clear" w:color="auto" w:fill="auto"/>
            <w:noWrap/>
            <w:vAlign w:val="bottom"/>
            <w:hideMark/>
          </w:tcPr>
          <w:p w14:paraId="6DE202E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156.2</w:t>
            </w:r>
          </w:p>
        </w:tc>
        <w:tc>
          <w:tcPr>
            <w:tcW w:w="675" w:type="dxa"/>
            <w:tcBorders>
              <w:top w:val="nil"/>
              <w:left w:val="nil"/>
              <w:bottom w:val="single" w:sz="4" w:space="0" w:color="auto"/>
              <w:right w:val="single" w:sz="4" w:space="0" w:color="auto"/>
            </w:tcBorders>
            <w:shd w:val="clear" w:color="auto" w:fill="auto"/>
            <w:noWrap/>
            <w:vAlign w:val="bottom"/>
            <w:hideMark/>
          </w:tcPr>
          <w:p w14:paraId="12968F0C"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156.7</w:t>
            </w:r>
          </w:p>
        </w:tc>
        <w:tc>
          <w:tcPr>
            <w:tcW w:w="675" w:type="dxa"/>
            <w:tcBorders>
              <w:top w:val="nil"/>
              <w:left w:val="nil"/>
              <w:bottom w:val="single" w:sz="4" w:space="0" w:color="auto"/>
              <w:right w:val="single" w:sz="4" w:space="0" w:color="auto"/>
            </w:tcBorders>
            <w:shd w:val="clear" w:color="auto" w:fill="auto"/>
            <w:noWrap/>
            <w:vAlign w:val="bottom"/>
            <w:hideMark/>
          </w:tcPr>
          <w:p w14:paraId="34FA702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157.3</w:t>
            </w:r>
          </w:p>
        </w:tc>
        <w:tc>
          <w:tcPr>
            <w:tcW w:w="675" w:type="dxa"/>
            <w:tcBorders>
              <w:top w:val="nil"/>
              <w:left w:val="nil"/>
              <w:bottom w:val="single" w:sz="4" w:space="0" w:color="auto"/>
              <w:right w:val="single" w:sz="4" w:space="0" w:color="auto"/>
            </w:tcBorders>
            <w:shd w:val="clear" w:color="auto" w:fill="auto"/>
            <w:noWrap/>
            <w:vAlign w:val="bottom"/>
            <w:hideMark/>
          </w:tcPr>
          <w:p w14:paraId="06ACD213"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157.8</w:t>
            </w:r>
          </w:p>
        </w:tc>
        <w:tc>
          <w:tcPr>
            <w:tcW w:w="675" w:type="dxa"/>
            <w:tcBorders>
              <w:top w:val="nil"/>
              <w:left w:val="nil"/>
              <w:bottom w:val="single" w:sz="4" w:space="0" w:color="auto"/>
              <w:right w:val="single" w:sz="4" w:space="0" w:color="auto"/>
            </w:tcBorders>
            <w:shd w:val="clear" w:color="auto" w:fill="auto"/>
            <w:noWrap/>
            <w:vAlign w:val="bottom"/>
            <w:hideMark/>
          </w:tcPr>
          <w:p w14:paraId="2F03D0D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158.4</w:t>
            </w:r>
          </w:p>
        </w:tc>
        <w:tc>
          <w:tcPr>
            <w:tcW w:w="675" w:type="dxa"/>
            <w:tcBorders>
              <w:top w:val="nil"/>
              <w:left w:val="nil"/>
              <w:bottom w:val="single" w:sz="4" w:space="0" w:color="auto"/>
              <w:right w:val="single" w:sz="4" w:space="0" w:color="auto"/>
            </w:tcBorders>
            <w:shd w:val="clear" w:color="auto" w:fill="auto"/>
            <w:noWrap/>
            <w:vAlign w:val="bottom"/>
            <w:hideMark/>
          </w:tcPr>
          <w:p w14:paraId="406F627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158.9</w:t>
            </w:r>
          </w:p>
        </w:tc>
        <w:tc>
          <w:tcPr>
            <w:tcW w:w="675" w:type="dxa"/>
            <w:tcBorders>
              <w:top w:val="nil"/>
              <w:left w:val="nil"/>
              <w:bottom w:val="single" w:sz="4" w:space="0" w:color="auto"/>
              <w:right w:val="single" w:sz="4" w:space="0" w:color="auto"/>
            </w:tcBorders>
            <w:shd w:val="clear" w:color="auto" w:fill="auto"/>
            <w:noWrap/>
            <w:vAlign w:val="bottom"/>
            <w:hideMark/>
          </w:tcPr>
          <w:p w14:paraId="0C21E021"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159.5</w:t>
            </w:r>
          </w:p>
        </w:tc>
        <w:tc>
          <w:tcPr>
            <w:tcW w:w="675" w:type="dxa"/>
            <w:tcBorders>
              <w:top w:val="nil"/>
              <w:left w:val="nil"/>
              <w:bottom w:val="single" w:sz="4" w:space="0" w:color="auto"/>
              <w:right w:val="single" w:sz="4" w:space="0" w:color="auto"/>
            </w:tcBorders>
            <w:shd w:val="clear" w:color="auto" w:fill="auto"/>
            <w:noWrap/>
            <w:vAlign w:val="bottom"/>
            <w:hideMark/>
          </w:tcPr>
          <w:p w14:paraId="0AA0047E"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160.1</w:t>
            </w:r>
          </w:p>
        </w:tc>
        <w:tc>
          <w:tcPr>
            <w:tcW w:w="675" w:type="dxa"/>
            <w:tcBorders>
              <w:top w:val="nil"/>
              <w:left w:val="nil"/>
              <w:bottom w:val="single" w:sz="4" w:space="0" w:color="auto"/>
              <w:right w:val="single" w:sz="4" w:space="0" w:color="auto"/>
            </w:tcBorders>
            <w:shd w:val="clear" w:color="auto" w:fill="auto"/>
            <w:noWrap/>
            <w:vAlign w:val="bottom"/>
            <w:hideMark/>
          </w:tcPr>
          <w:p w14:paraId="37D91996"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160.6</w:t>
            </w:r>
          </w:p>
        </w:tc>
        <w:tc>
          <w:tcPr>
            <w:tcW w:w="675" w:type="dxa"/>
            <w:tcBorders>
              <w:top w:val="nil"/>
              <w:left w:val="nil"/>
              <w:bottom w:val="single" w:sz="4" w:space="0" w:color="auto"/>
              <w:right w:val="single" w:sz="4" w:space="0" w:color="auto"/>
            </w:tcBorders>
            <w:shd w:val="clear" w:color="auto" w:fill="auto"/>
            <w:noWrap/>
            <w:vAlign w:val="bottom"/>
            <w:hideMark/>
          </w:tcPr>
          <w:p w14:paraId="1EB751B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161.2</w:t>
            </w:r>
          </w:p>
        </w:tc>
        <w:tc>
          <w:tcPr>
            <w:tcW w:w="675" w:type="dxa"/>
            <w:tcBorders>
              <w:top w:val="nil"/>
              <w:left w:val="nil"/>
              <w:bottom w:val="single" w:sz="4" w:space="0" w:color="auto"/>
              <w:right w:val="single" w:sz="4" w:space="0" w:color="auto"/>
            </w:tcBorders>
            <w:shd w:val="clear" w:color="auto" w:fill="auto"/>
            <w:noWrap/>
            <w:vAlign w:val="bottom"/>
            <w:hideMark/>
          </w:tcPr>
          <w:p w14:paraId="79C73C4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161.7</w:t>
            </w:r>
          </w:p>
        </w:tc>
        <w:tc>
          <w:tcPr>
            <w:tcW w:w="675" w:type="dxa"/>
            <w:tcBorders>
              <w:top w:val="nil"/>
              <w:left w:val="nil"/>
              <w:bottom w:val="single" w:sz="4" w:space="0" w:color="auto"/>
              <w:right w:val="single" w:sz="4" w:space="0" w:color="auto"/>
            </w:tcBorders>
            <w:shd w:val="clear" w:color="auto" w:fill="auto"/>
            <w:noWrap/>
            <w:vAlign w:val="bottom"/>
            <w:hideMark/>
          </w:tcPr>
          <w:p w14:paraId="6B60B60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162.3</w:t>
            </w:r>
          </w:p>
        </w:tc>
        <w:tc>
          <w:tcPr>
            <w:tcW w:w="675" w:type="dxa"/>
            <w:tcBorders>
              <w:top w:val="nil"/>
              <w:left w:val="nil"/>
              <w:bottom w:val="single" w:sz="4" w:space="0" w:color="auto"/>
              <w:right w:val="single" w:sz="4" w:space="0" w:color="auto"/>
            </w:tcBorders>
            <w:shd w:val="clear" w:color="auto" w:fill="auto"/>
            <w:noWrap/>
            <w:vAlign w:val="bottom"/>
            <w:hideMark/>
          </w:tcPr>
          <w:p w14:paraId="78350289"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162.8</w:t>
            </w:r>
          </w:p>
        </w:tc>
        <w:tc>
          <w:tcPr>
            <w:tcW w:w="675" w:type="dxa"/>
            <w:tcBorders>
              <w:top w:val="nil"/>
              <w:left w:val="nil"/>
              <w:bottom w:val="single" w:sz="4" w:space="0" w:color="auto"/>
              <w:right w:val="single" w:sz="4" w:space="0" w:color="auto"/>
            </w:tcBorders>
            <w:shd w:val="clear" w:color="auto" w:fill="auto"/>
            <w:noWrap/>
            <w:vAlign w:val="bottom"/>
            <w:hideMark/>
          </w:tcPr>
          <w:p w14:paraId="24AF3EAD"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163.4</w:t>
            </w:r>
          </w:p>
        </w:tc>
        <w:tc>
          <w:tcPr>
            <w:tcW w:w="675" w:type="dxa"/>
            <w:tcBorders>
              <w:top w:val="nil"/>
              <w:left w:val="nil"/>
              <w:bottom w:val="single" w:sz="4" w:space="0" w:color="auto"/>
              <w:right w:val="single" w:sz="4" w:space="0" w:color="auto"/>
            </w:tcBorders>
            <w:shd w:val="clear" w:color="auto" w:fill="auto"/>
            <w:noWrap/>
            <w:vAlign w:val="bottom"/>
            <w:hideMark/>
          </w:tcPr>
          <w:p w14:paraId="720444E4"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163.9</w:t>
            </w:r>
          </w:p>
        </w:tc>
        <w:tc>
          <w:tcPr>
            <w:tcW w:w="675" w:type="dxa"/>
            <w:tcBorders>
              <w:top w:val="nil"/>
              <w:left w:val="nil"/>
              <w:bottom w:val="single" w:sz="4" w:space="0" w:color="auto"/>
              <w:right w:val="single" w:sz="4" w:space="0" w:color="auto"/>
            </w:tcBorders>
            <w:shd w:val="clear" w:color="auto" w:fill="auto"/>
            <w:noWrap/>
            <w:vAlign w:val="bottom"/>
            <w:hideMark/>
          </w:tcPr>
          <w:p w14:paraId="28D3DB10"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164.5</w:t>
            </w:r>
          </w:p>
        </w:tc>
        <w:tc>
          <w:tcPr>
            <w:tcW w:w="675" w:type="dxa"/>
            <w:tcBorders>
              <w:top w:val="nil"/>
              <w:left w:val="nil"/>
              <w:bottom w:val="single" w:sz="4" w:space="0" w:color="auto"/>
              <w:right w:val="single" w:sz="4" w:space="0" w:color="auto"/>
            </w:tcBorders>
            <w:shd w:val="clear" w:color="auto" w:fill="auto"/>
            <w:noWrap/>
            <w:vAlign w:val="bottom"/>
            <w:hideMark/>
          </w:tcPr>
          <w:p w14:paraId="6287AE95"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165.0</w:t>
            </w:r>
          </w:p>
        </w:tc>
        <w:tc>
          <w:tcPr>
            <w:tcW w:w="675" w:type="dxa"/>
            <w:tcBorders>
              <w:top w:val="nil"/>
              <w:left w:val="nil"/>
              <w:bottom w:val="single" w:sz="4" w:space="0" w:color="auto"/>
              <w:right w:val="single" w:sz="4" w:space="0" w:color="auto"/>
            </w:tcBorders>
            <w:shd w:val="clear" w:color="auto" w:fill="auto"/>
            <w:noWrap/>
            <w:vAlign w:val="bottom"/>
            <w:hideMark/>
          </w:tcPr>
          <w:p w14:paraId="0A4165B2"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165.6</w:t>
            </w:r>
          </w:p>
        </w:tc>
        <w:tc>
          <w:tcPr>
            <w:tcW w:w="675" w:type="dxa"/>
            <w:tcBorders>
              <w:top w:val="nil"/>
              <w:left w:val="nil"/>
              <w:bottom w:val="single" w:sz="4" w:space="0" w:color="auto"/>
              <w:right w:val="single" w:sz="4" w:space="0" w:color="auto"/>
            </w:tcBorders>
            <w:shd w:val="clear" w:color="auto" w:fill="auto"/>
            <w:noWrap/>
            <w:vAlign w:val="bottom"/>
            <w:hideMark/>
          </w:tcPr>
          <w:p w14:paraId="09E70FCB" w14:textId="77777777" w:rsidR="00650D53" w:rsidRPr="00650D53" w:rsidRDefault="00650D53" w:rsidP="00650D53">
            <w:pPr>
              <w:spacing w:line="240" w:lineRule="auto"/>
              <w:ind w:firstLine="0"/>
              <w:jc w:val="right"/>
              <w:rPr>
                <w:color w:val="000000"/>
                <w:sz w:val="18"/>
                <w:szCs w:val="18"/>
              </w:rPr>
            </w:pPr>
            <w:r w:rsidRPr="00650D53">
              <w:rPr>
                <w:color w:val="000000"/>
                <w:sz w:val="18"/>
                <w:szCs w:val="18"/>
              </w:rPr>
              <w:t>166.1</w:t>
            </w:r>
          </w:p>
        </w:tc>
      </w:tr>
    </w:tbl>
    <w:p w14:paraId="70D1241B" w14:textId="77777777" w:rsidR="00650D53" w:rsidRPr="00650D53" w:rsidRDefault="00650D53" w:rsidP="00650D53">
      <w:pPr>
        <w:spacing w:line="240" w:lineRule="auto"/>
        <w:ind w:firstLine="0"/>
        <w:jc w:val="left"/>
        <w:rPr>
          <w:b/>
          <w:color w:val="000000"/>
          <w:szCs w:val="28"/>
        </w:rPr>
      </w:pPr>
    </w:p>
    <w:p w14:paraId="22630DA8" w14:textId="77777777" w:rsidR="00650D53" w:rsidRPr="00650D53" w:rsidRDefault="00650D53" w:rsidP="00650D53">
      <w:pPr>
        <w:spacing w:line="240" w:lineRule="auto"/>
        <w:ind w:firstLine="0"/>
        <w:jc w:val="left"/>
        <w:rPr>
          <w:b/>
          <w:color w:val="000000"/>
          <w:szCs w:val="28"/>
        </w:rPr>
      </w:pPr>
    </w:p>
    <w:p w14:paraId="4D0FB2D5" w14:textId="77777777" w:rsidR="00650D53" w:rsidRPr="00650D53" w:rsidRDefault="00650D53" w:rsidP="00650D53">
      <w:pPr>
        <w:tabs>
          <w:tab w:val="left" w:pos="426"/>
        </w:tabs>
        <w:spacing w:before="240"/>
        <w:ind w:firstLine="0"/>
        <w:contextualSpacing/>
        <w:rPr>
          <w:b/>
          <w:noProof/>
          <w:szCs w:val="28"/>
          <w:lang w:val="vi-VN"/>
        </w:rPr>
      </w:pPr>
    </w:p>
    <w:p w14:paraId="35EEF5F0" w14:textId="77777777" w:rsidR="007D5FAC" w:rsidRDefault="007D5FAC">
      <w:pPr>
        <w:spacing w:line="240" w:lineRule="auto"/>
        <w:ind w:firstLine="0"/>
        <w:jc w:val="left"/>
        <w:rPr>
          <w:b/>
          <w:bCs/>
          <w:color w:val="000000" w:themeColor="text1"/>
          <w:szCs w:val="28"/>
          <w:lang w:val="vi-VN"/>
        </w:rPr>
        <w:sectPr w:rsidR="007D5FAC" w:rsidSect="00DA1CAA">
          <w:headerReference w:type="default" r:id="rId67"/>
          <w:footerReference w:type="default" r:id="rId68"/>
          <w:pgSz w:w="16840" w:h="11907" w:orient="landscape" w:code="9"/>
          <w:pgMar w:top="1701" w:right="1418" w:bottom="1418" w:left="1418" w:header="964" w:footer="720" w:gutter="0"/>
          <w:pgNumType w:start="1"/>
          <w:cols w:space="720"/>
          <w:docGrid w:linePitch="381"/>
        </w:sectPr>
      </w:pPr>
    </w:p>
    <w:p w14:paraId="037BEB80" w14:textId="77777777" w:rsidR="007D5FAC" w:rsidRDefault="007D5FAC">
      <w:pPr>
        <w:spacing w:line="240" w:lineRule="auto"/>
        <w:ind w:firstLine="0"/>
        <w:jc w:val="left"/>
        <w:rPr>
          <w:b/>
          <w:bCs/>
          <w:color w:val="000000" w:themeColor="text1"/>
          <w:szCs w:val="28"/>
          <w:lang w:val="vi-VN"/>
        </w:rPr>
      </w:pPr>
    </w:p>
    <w:p w14:paraId="3EB56B78" w14:textId="77777777" w:rsidR="007D5FAC" w:rsidRPr="007D5FAC" w:rsidRDefault="007D5FAC" w:rsidP="007D5FAC">
      <w:pPr>
        <w:rPr>
          <w:szCs w:val="28"/>
          <w:lang w:val="vi-VN"/>
        </w:rPr>
      </w:pPr>
    </w:p>
    <w:p w14:paraId="4ACE7B4D" w14:textId="77777777" w:rsidR="00240A3D" w:rsidRPr="00026658" w:rsidRDefault="00240A3D">
      <w:pPr>
        <w:spacing w:line="240" w:lineRule="auto"/>
        <w:ind w:firstLine="0"/>
        <w:jc w:val="left"/>
        <w:rPr>
          <w:b/>
          <w:bCs/>
          <w:color w:val="000000" w:themeColor="text1"/>
          <w:szCs w:val="28"/>
          <w:lang w:val="vi-VN"/>
        </w:rPr>
      </w:pPr>
    </w:p>
    <w:p w14:paraId="5F437F05" w14:textId="77777777" w:rsidR="0079606A" w:rsidRPr="00026658" w:rsidRDefault="0079606A">
      <w:pPr>
        <w:spacing w:line="240" w:lineRule="auto"/>
        <w:ind w:firstLine="0"/>
        <w:jc w:val="left"/>
        <w:rPr>
          <w:b/>
          <w:bCs/>
          <w:color w:val="000000" w:themeColor="text1"/>
          <w:szCs w:val="28"/>
          <w:lang w:val="vi-VN"/>
        </w:rPr>
      </w:pPr>
    </w:p>
    <w:p w14:paraId="3B6CC067" w14:textId="77777777" w:rsidR="0079606A" w:rsidRPr="00026658" w:rsidRDefault="0079606A">
      <w:pPr>
        <w:spacing w:line="240" w:lineRule="auto"/>
        <w:ind w:firstLine="0"/>
        <w:jc w:val="left"/>
        <w:rPr>
          <w:b/>
          <w:bCs/>
          <w:color w:val="000000" w:themeColor="text1"/>
          <w:szCs w:val="28"/>
          <w:lang w:val="vi-VN"/>
        </w:rPr>
      </w:pPr>
    </w:p>
    <w:p w14:paraId="561E043C" w14:textId="77777777" w:rsidR="0079606A" w:rsidRPr="00026658" w:rsidRDefault="0079606A">
      <w:pPr>
        <w:spacing w:line="240" w:lineRule="auto"/>
        <w:ind w:firstLine="0"/>
        <w:jc w:val="left"/>
        <w:rPr>
          <w:b/>
          <w:bCs/>
          <w:color w:val="000000" w:themeColor="text1"/>
          <w:szCs w:val="28"/>
          <w:lang w:val="vi-VN"/>
        </w:rPr>
      </w:pPr>
    </w:p>
    <w:p w14:paraId="58956350" w14:textId="77777777" w:rsidR="0079606A" w:rsidRPr="00026658" w:rsidRDefault="0079606A">
      <w:pPr>
        <w:spacing w:line="240" w:lineRule="auto"/>
        <w:ind w:firstLine="0"/>
        <w:jc w:val="left"/>
        <w:rPr>
          <w:b/>
          <w:bCs/>
          <w:color w:val="000000" w:themeColor="text1"/>
          <w:szCs w:val="28"/>
          <w:lang w:val="vi-VN"/>
        </w:rPr>
      </w:pPr>
    </w:p>
    <w:p w14:paraId="760FD504" w14:textId="77777777" w:rsidR="0079606A" w:rsidRPr="00026658" w:rsidRDefault="0079606A">
      <w:pPr>
        <w:spacing w:line="240" w:lineRule="auto"/>
        <w:ind w:firstLine="0"/>
        <w:jc w:val="left"/>
        <w:rPr>
          <w:b/>
          <w:bCs/>
          <w:color w:val="000000" w:themeColor="text1"/>
          <w:szCs w:val="28"/>
          <w:lang w:val="vi-VN"/>
        </w:rPr>
      </w:pPr>
    </w:p>
    <w:p w14:paraId="41BB0DEF" w14:textId="77777777" w:rsidR="0079606A" w:rsidRPr="00026658" w:rsidRDefault="0079606A">
      <w:pPr>
        <w:spacing w:line="240" w:lineRule="auto"/>
        <w:ind w:firstLine="0"/>
        <w:jc w:val="left"/>
        <w:rPr>
          <w:b/>
          <w:bCs/>
          <w:color w:val="000000" w:themeColor="text1"/>
          <w:szCs w:val="28"/>
          <w:lang w:val="vi-VN"/>
        </w:rPr>
      </w:pPr>
    </w:p>
    <w:p w14:paraId="40125C3F" w14:textId="77777777" w:rsidR="0079606A" w:rsidRPr="00026658" w:rsidRDefault="0079606A">
      <w:pPr>
        <w:spacing w:line="240" w:lineRule="auto"/>
        <w:ind w:firstLine="0"/>
        <w:jc w:val="left"/>
        <w:rPr>
          <w:b/>
          <w:bCs/>
          <w:color w:val="000000" w:themeColor="text1"/>
          <w:szCs w:val="28"/>
          <w:lang w:val="vi-VN"/>
        </w:rPr>
      </w:pPr>
    </w:p>
    <w:p w14:paraId="1B69AF3C" w14:textId="77777777" w:rsidR="0079606A" w:rsidRPr="00026658" w:rsidRDefault="0079606A">
      <w:pPr>
        <w:spacing w:line="240" w:lineRule="auto"/>
        <w:ind w:firstLine="0"/>
        <w:jc w:val="left"/>
        <w:rPr>
          <w:b/>
          <w:bCs/>
          <w:color w:val="000000" w:themeColor="text1"/>
          <w:szCs w:val="28"/>
          <w:lang w:val="vi-VN"/>
        </w:rPr>
      </w:pPr>
    </w:p>
    <w:p w14:paraId="40745C2D" w14:textId="77777777" w:rsidR="0079606A" w:rsidRPr="00026658" w:rsidRDefault="0079606A">
      <w:pPr>
        <w:spacing w:line="240" w:lineRule="auto"/>
        <w:ind w:firstLine="0"/>
        <w:jc w:val="left"/>
        <w:rPr>
          <w:b/>
          <w:bCs/>
          <w:color w:val="000000" w:themeColor="text1"/>
          <w:szCs w:val="28"/>
          <w:lang w:val="vi-VN"/>
        </w:rPr>
      </w:pPr>
    </w:p>
    <w:p w14:paraId="4B00F9D9" w14:textId="77777777" w:rsidR="0079606A" w:rsidRPr="00026658" w:rsidRDefault="0079606A">
      <w:pPr>
        <w:spacing w:line="240" w:lineRule="auto"/>
        <w:ind w:firstLine="0"/>
        <w:jc w:val="left"/>
        <w:rPr>
          <w:b/>
          <w:bCs/>
          <w:color w:val="000000" w:themeColor="text1"/>
          <w:szCs w:val="28"/>
          <w:lang w:val="vi-VN"/>
        </w:rPr>
      </w:pPr>
    </w:p>
    <w:p w14:paraId="1DD75B76" w14:textId="635F6F73" w:rsidR="00240A3D" w:rsidRPr="00026658" w:rsidRDefault="00240A3D" w:rsidP="0079606A">
      <w:pPr>
        <w:spacing w:line="240" w:lineRule="auto"/>
        <w:ind w:firstLine="0"/>
        <w:jc w:val="center"/>
        <w:rPr>
          <w:b/>
          <w:bCs/>
          <w:color w:val="000000" w:themeColor="text1"/>
          <w:sz w:val="32"/>
          <w:szCs w:val="28"/>
          <w:lang w:val="vi-VN"/>
        </w:rPr>
      </w:pPr>
      <w:r w:rsidRPr="00026658">
        <w:rPr>
          <w:b/>
          <w:bCs/>
          <w:color w:val="000000" w:themeColor="text1"/>
          <w:sz w:val="32"/>
          <w:szCs w:val="28"/>
          <w:lang w:val="vi-VN"/>
        </w:rPr>
        <w:t>PHỤ LỤC 10</w:t>
      </w:r>
    </w:p>
    <w:p w14:paraId="69DC72C4" w14:textId="77777777" w:rsidR="00240A3D" w:rsidRPr="00026658" w:rsidRDefault="00240A3D" w:rsidP="0079606A">
      <w:pPr>
        <w:spacing w:line="240" w:lineRule="auto"/>
        <w:ind w:firstLine="0"/>
        <w:jc w:val="left"/>
        <w:rPr>
          <w:b/>
          <w:bCs/>
          <w:color w:val="000000" w:themeColor="text1"/>
          <w:sz w:val="32"/>
          <w:szCs w:val="28"/>
          <w:lang w:val="vi-VN"/>
        </w:rPr>
      </w:pPr>
    </w:p>
    <w:p w14:paraId="7C893690" w14:textId="77777777" w:rsidR="0079606A" w:rsidRPr="0079606A" w:rsidRDefault="0079606A" w:rsidP="0079606A">
      <w:pPr>
        <w:ind w:firstLine="0"/>
        <w:jc w:val="center"/>
        <w:rPr>
          <w:b/>
          <w:color w:val="000000" w:themeColor="text1"/>
          <w:sz w:val="32"/>
          <w:szCs w:val="28"/>
          <w:lang w:val="vi-VN"/>
        </w:rPr>
      </w:pPr>
      <w:r w:rsidRPr="0079606A">
        <w:rPr>
          <w:b/>
          <w:color w:val="000000" w:themeColor="text1"/>
          <w:sz w:val="32"/>
          <w:szCs w:val="28"/>
          <w:lang w:val="vi-VN"/>
        </w:rPr>
        <w:t>QUY TRÌNH KỸ THUẬT</w:t>
      </w:r>
    </w:p>
    <w:p w14:paraId="36FF3776" w14:textId="77777777" w:rsidR="0079606A" w:rsidRPr="0079606A" w:rsidRDefault="0079606A" w:rsidP="0079606A">
      <w:pPr>
        <w:ind w:firstLine="0"/>
        <w:jc w:val="center"/>
        <w:rPr>
          <w:b/>
          <w:color w:val="000000" w:themeColor="text1"/>
          <w:sz w:val="32"/>
          <w:szCs w:val="28"/>
          <w:lang w:val="vi-VN"/>
        </w:rPr>
      </w:pPr>
      <w:r w:rsidRPr="0079606A">
        <w:rPr>
          <w:b/>
          <w:color w:val="000000" w:themeColor="text1"/>
          <w:sz w:val="32"/>
          <w:szCs w:val="28"/>
          <w:lang w:val="vi-VN"/>
        </w:rPr>
        <w:t xml:space="preserve">XÁC ĐỊNH </w:t>
      </w:r>
      <w:r w:rsidRPr="00026658">
        <w:rPr>
          <w:b/>
          <w:color w:val="000000" w:themeColor="text1"/>
          <w:sz w:val="32"/>
          <w:szCs w:val="28"/>
          <w:lang w:val="vi-VN"/>
        </w:rPr>
        <w:t xml:space="preserve">CÂN NẶNG </w:t>
      </w:r>
      <w:r w:rsidRPr="0079606A">
        <w:rPr>
          <w:b/>
          <w:color w:val="000000" w:themeColor="text1"/>
          <w:sz w:val="32"/>
          <w:szCs w:val="28"/>
          <w:lang w:val="vi-VN"/>
        </w:rPr>
        <w:t xml:space="preserve">CHO NGƯỜI BỆNH CAO TUỔI </w:t>
      </w:r>
    </w:p>
    <w:p w14:paraId="77FF7B29" w14:textId="77777777" w:rsidR="0079606A" w:rsidRPr="0079606A" w:rsidRDefault="0079606A" w:rsidP="0079606A">
      <w:pPr>
        <w:ind w:firstLine="0"/>
        <w:jc w:val="center"/>
        <w:rPr>
          <w:color w:val="000000" w:themeColor="text1"/>
          <w:sz w:val="32"/>
          <w:szCs w:val="28"/>
          <w:lang w:val="vi-VN"/>
        </w:rPr>
      </w:pPr>
      <w:r w:rsidRPr="0079606A">
        <w:rPr>
          <w:b/>
          <w:color w:val="000000" w:themeColor="text1"/>
          <w:sz w:val="32"/>
          <w:szCs w:val="28"/>
          <w:lang w:val="vi-VN"/>
        </w:rPr>
        <w:t xml:space="preserve">BẰNG CÔNG THỨC ƯỚC TÍNH </w:t>
      </w:r>
    </w:p>
    <w:p w14:paraId="6F9EC37D" w14:textId="77777777" w:rsidR="0079606A" w:rsidRPr="00026658" w:rsidRDefault="0079606A">
      <w:pPr>
        <w:spacing w:line="240" w:lineRule="auto"/>
        <w:ind w:firstLine="0"/>
        <w:jc w:val="left"/>
        <w:rPr>
          <w:b/>
          <w:bCs/>
          <w:color w:val="000000" w:themeColor="text1"/>
          <w:szCs w:val="28"/>
          <w:lang w:val="vi-VN"/>
        </w:rPr>
      </w:pPr>
    </w:p>
    <w:p w14:paraId="38BE7FBB" w14:textId="77777777" w:rsidR="0079606A" w:rsidRPr="00026658" w:rsidRDefault="0079606A">
      <w:pPr>
        <w:spacing w:line="240" w:lineRule="auto"/>
        <w:ind w:firstLine="0"/>
        <w:jc w:val="left"/>
        <w:rPr>
          <w:b/>
          <w:bCs/>
          <w:color w:val="000000" w:themeColor="text1"/>
          <w:szCs w:val="28"/>
          <w:lang w:val="vi-VN"/>
        </w:rPr>
      </w:pPr>
    </w:p>
    <w:p w14:paraId="7F37035E" w14:textId="77777777" w:rsidR="0079606A" w:rsidRPr="00026658" w:rsidRDefault="0079606A">
      <w:pPr>
        <w:spacing w:line="240" w:lineRule="auto"/>
        <w:ind w:firstLine="0"/>
        <w:jc w:val="left"/>
        <w:rPr>
          <w:b/>
          <w:bCs/>
          <w:color w:val="000000" w:themeColor="text1"/>
          <w:szCs w:val="28"/>
          <w:lang w:val="vi-VN"/>
        </w:rPr>
      </w:pPr>
    </w:p>
    <w:p w14:paraId="767C545E" w14:textId="77777777" w:rsidR="00896252" w:rsidRDefault="0079606A">
      <w:pPr>
        <w:spacing w:line="240" w:lineRule="auto"/>
        <w:ind w:firstLine="0"/>
        <w:jc w:val="left"/>
        <w:rPr>
          <w:b/>
          <w:bCs/>
          <w:color w:val="000000" w:themeColor="text1"/>
          <w:szCs w:val="28"/>
          <w:lang w:val="vi-VN"/>
        </w:rPr>
        <w:sectPr w:rsidR="00896252" w:rsidSect="007D5FAC">
          <w:headerReference w:type="default" r:id="rId69"/>
          <w:pgSz w:w="11907" w:h="16840" w:code="9"/>
          <w:pgMar w:top="1418" w:right="1418" w:bottom="1418" w:left="1701" w:header="964" w:footer="720" w:gutter="0"/>
          <w:pgNumType w:start="1"/>
          <w:cols w:space="720"/>
          <w:docGrid w:linePitch="381"/>
        </w:sectPr>
      </w:pPr>
      <w:r w:rsidRPr="00026658">
        <w:rPr>
          <w:b/>
          <w:bCs/>
          <w:color w:val="000000" w:themeColor="text1"/>
          <w:szCs w:val="28"/>
          <w:lang w:val="vi-VN"/>
        </w:rPr>
        <w:br w:type="page"/>
      </w:r>
    </w:p>
    <w:p w14:paraId="1468708C" w14:textId="77777777" w:rsidR="008868C4" w:rsidRPr="008868C4" w:rsidRDefault="008868C4" w:rsidP="008868C4">
      <w:pPr>
        <w:ind w:firstLine="0"/>
        <w:jc w:val="center"/>
        <w:rPr>
          <w:b/>
          <w:color w:val="000000"/>
          <w:szCs w:val="28"/>
          <w:lang w:val="vi-VN"/>
        </w:rPr>
      </w:pPr>
      <w:r w:rsidRPr="008868C4">
        <w:rPr>
          <w:b/>
          <w:color w:val="000000"/>
          <w:szCs w:val="28"/>
          <w:lang w:val="vi-VN"/>
        </w:rPr>
        <w:lastRenderedPageBreak/>
        <w:t>QUY TRÌNH KỸ THUẬT</w:t>
      </w:r>
    </w:p>
    <w:p w14:paraId="05B25952" w14:textId="77777777" w:rsidR="008868C4" w:rsidRPr="008868C4" w:rsidRDefault="008868C4" w:rsidP="008868C4">
      <w:pPr>
        <w:ind w:firstLine="0"/>
        <w:jc w:val="center"/>
        <w:rPr>
          <w:b/>
          <w:color w:val="000000"/>
          <w:szCs w:val="28"/>
          <w:lang w:val="vi-VN"/>
        </w:rPr>
      </w:pPr>
      <w:r w:rsidRPr="008868C4">
        <w:rPr>
          <w:b/>
          <w:color w:val="000000"/>
          <w:szCs w:val="28"/>
          <w:lang w:val="vi-VN"/>
        </w:rPr>
        <w:t xml:space="preserve">XÁC ĐỊNH CÂN NẶNG CHO NGƯỜI BỆNH CAO TUỔI </w:t>
      </w:r>
    </w:p>
    <w:p w14:paraId="26194395" w14:textId="77777777" w:rsidR="008868C4" w:rsidRPr="008868C4" w:rsidRDefault="008868C4" w:rsidP="008868C4">
      <w:pPr>
        <w:ind w:firstLine="0"/>
        <w:jc w:val="center"/>
        <w:rPr>
          <w:color w:val="000000"/>
          <w:szCs w:val="28"/>
          <w:lang w:val="vi-VN"/>
        </w:rPr>
      </w:pPr>
      <w:r w:rsidRPr="008868C4">
        <w:rPr>
          <w:b/>
          <w:color w:val="000000"/>
          <w:szCs w:val="28"/>
          <w:lang w:val="vi-VN"/>
        </w:rPr>
        <w:t xml:space="preserve">BẰNG CÔNG THỨC ƯỚC TÍNH </w:t>
      </w:r>
    </w:p>
    <w:p w14:paraId="324265B9" w14:textId="77777777" w:rsidR="008868C4" w:rsidRPr="008868C4" w:rsidRDefault="008868C4" w:rsidP="008868C4">
      <w:pPr>
        <w:spacing w:before="60" w:after="60" w:line="312" w:lineRule="auto"/>
        <w:ind w:firstLine="0"/>
        <w:jc w:val="center"/>
        <w:rPr>
          <w:color w:val="000000"/>
          <w:szCs w:val="28"/>
          <w:lang w:val="vi-VN"/>
        </w:rPr>
      </w:pPr>
      <w:r w:rsidRPr="008868C4">
        <w:rPr>
          <w:b/>
          <w:color w:val="000000"/>
          <w:szCs w:val="28"/>
          <w:lang w:val="vi-VN"/>
        </w:rPr>
        <w:t>Mã số: NIN.G.07.09</w:t>
      </w:r>
    </w:p>
    <w:p w14:paraId="384545B2" w14:textId="77777777" w:rsidR="008868C4" w:rsidRPr="008868C4" w:rsidRDefault="008868C4" w:rsidP="008868C4">
      <w:pPr>
        <w:spacing w:line="240" w:lineRule="auto"/>
        <w:ind w:firstLine="0"/>
        <w:rPr>
          <w:b/>
          <w:color w:val="000000"/>
          <w:szCs w:val="28"/>
          <w:lang w:val="vi-VN"/>
        </w:rPr>
      </w:pPr>
    </w:p>
    <w:tbl>
      <w:tblPr>
        <w:tblW w:w="0" w:type="auto"/>
        <w:tblInd w:w="-5" w:type="dxa"/>
        <w:tblLayout w:type="fixed"/>
        <w:tblLook w:val="04A0" w:firstRow="1" w:lastRow="0" w:firstColumn="1" w:lastColumn="0" w:noHBand="0" w:noVBand="1"/>
      </w:tblPr>
      <w:tblGrid>
        <w:gridCol w:w="1953"/>
        <w:gridCol w:w="325"/>
        <w:gridCol w:w="7814"/>
      </w:tblGrid>
      <w:tr w:rsidR="008868C4" w:rsidRPr="008868C4" w14:paraId="2894329D" w14:textId="77777777" w:rsidTr="00DC2E04">
        <w:trPr>
          <w:trHeight w:val="443"/>
        </w:trPr>
        <w:tc>
          <w:tcPr>
            <w:tcW w:w="1953" w:type="dxa"/>
            <w:shd w:val="clear" w:color="auto" w:fill="auto"/>
          </w:tcPr>
          <w:p w14:paraId="548F8F2F" w14:textId="77777777" w:rsidR="008868C4" w:rsidRPr="008868C4" w:rsidRDefault="008868C4" w:rsidP="008868C4">
            <w:pPr>
              <w:spacing w:line="312" w:lineRule="auto"/>
              <w:ind w:firstLine="0"/>
              <w:rPr>
                <w:color w:val="000000"/>
                <w:szCs w:val="28"/>
                <w:lang w:val="vi-VN"/>
              </w:rPr>
            </w:pPr>
            <w:r w:rsidRPr="008868C4">
              <w:rPr>
                <w:bCs/>
                <w:color w:val="000000"/>
                <w:szCs w:val="28"/>
                <w:lang w:val="vi-VN"/>
              </w:rPr>
              <w:t>Bản số</w:t>
            </w:r>
          </w:p>
        </w:tc>
        <w:tc>
          <w:tcPr>
            <w:tcW w:w="325" w:type="dxa"/>
            <w:shd w:val="clear" w:color="auto" w:fill="auto"/>
          </w:tcPr>
          <w:p w14:paraId="2274EFE4" w14:textId="77777777" w:rsidR="008868C4" w:rsidRPr="008868C4" w:rsidRDefault="008868C4" w:rsidP="008868C4">
            <w:pPr>
              <w:spacing w:line="312" w:lineRule="auto"/>
              <w:ind w:firstLine="0"/>
              <w:rPr>
                <w:color w:val="000000"/>
                <w:szCs w:val="28"/>
                <w:lang w:val="vi-VN"/>
              </w:rPr>
            </w:pPr>
            <w:r w:rsidRPr="008868C4">
              <w:rPr>
                <w:bCs/>
                <w:color w:val="000000"/>
                <w:szCs w:val="28"/>
                <w:lang w:val="vi-VN"/>
              </w:rPr>
              <w:t>:</w:t>
            </w:r>
          </w:p>
        </w:tc>
        <w:tc>
          <w:tcPr>
            <w:tcW w:w="7814" w:type="dxa"/>
            <w:shd w:val="clear" w:color="auto" w:fill="auto"/>
          </w:tcPr>
          <w:p w14:paraId="7B23D44B" w14:textId="77777777" w:rsidR="008868C4" w:rsidRPr="008868C4" w:rsidRDefault="008868C4" w:rsidP="008868C4">
            <w:pPr>
              <w:snapToGrid w:val="0"/>
              <w:spacing w:line="312" w:lineRule="auto"/>
              <w:ind w:firstLine="0"/>
              <w:rPr>
                <w:bCs/>
                <w:color w:val="000000"/>
                <w:szCs w:val="28"/>
                <w:lang w:val="vi-VN"/>
              </w:rPr>
            </w:pPr>
          </w:p>
        </w:tc>
      </w:tr>
      <w:tr w:rsidR="008868C4" w:rsidRPr="008868C4" w14:paraId="7A78BFCC" w14:textId="77777777" w:rsidTr="00DC2E04">
        <w:trPr>
          <w:trHeight w:val="463"/>
        </w:trPr>
        <w:tc>
          <w:tcPr>
            <w:tcW w:w="1953" w:type="dxa"/>
            <w:shd w:val="clear" w:color="auto" w:fill="auto"/>
          </w:tcPr>
          <w:p w14:paraId="58668421" w14:textId="77777777" w:rsidR="008868C4" w:rsidRPr="008868C4" w:rsidRDefault="008868C4" w:rsidP="008868C4">
            <w:pPr>
              <w:spacing w:line="312" w:lineRule="auto"/>
              <w:ind w:firstLine="0"/>
              <w:rPr>
                <w:color w:val="000000"/>
                <w:szCs w:val="28"/>
                <w:lang w:val="vi-VN"/>
              </w:rPr>
            </w:pPr>
            <w:r w:rsidRPr="008868C4">
              <w:rPr>
                <w:bCs/>
                <w:color w:val="000000"/>
                <w:szCs w:val="28"/>
                <w:lang w:val="vi-VN"/>
              </w:rPr>
              <w:t>Người giữ</w:t>
            </w:r>
          </w:p>
        </w:tc>
        <w:tc>
          <w:tcPr>
            <w:tcW w:w="325" w:type="dxa"/>
            <w:shd w:val="clear" w:color="auto" w:fill="auto"/>
          </w:tcPr>
          <w:p w14:paraId="6FE7D0AF" w14:textId="77777777" w:rsidR="008868C4" w:rsidRPr="008868C4" w:rsidRDefault="008868C4" w:rsidP="008868C4">
            <w:pPr>
              <w:spacing w:line="312" w:lineRule="auto"/>
              <w:ind w:firstLine="0"/>
              <w:rPr>
                <w:color w:val="000000"/>
                <w:szCs w:val="28"/>
                <w:lang w:val="vi-VN"/>
              </w:rPr>
            </w:pPr>
            <w:r w:rsidRPr="008868C4">
              <w:rPr>
                <w:bCs/>
                <w:color w:val="000000"/>
                <w:szCs w:val="28"/>
                <w:lang w:val="vi-VN"/>
              </w:rPr>
              <w:t>:</w:t>
            </w:r>
          </w:p>
        </w:tc>
        <w:tc>
          <w:tcPr>
            <w:tcW w:w="7814" w:type="dxa"/>
            <w:shd w:val="clear" w:color="auto" w:fill="auto"/>
          </w:tcPr>
          <w:p w14:paraId="2B3DBC97" w14:textId="77777777" w:rsidR="008868C4" w:rsidRPr="008868C4" w:rsidRDefault="008868C4" w:rsidP="008868C4">
            <w:pPr>
              <w:snapToGrid w:val="0"/>
              <w:spacing w:line="312" w:lineRule="auto"/>
              <w:ind w:firstLine="0"/>
              <w:rPr>
                <w:bCs/>
                <w:color w:val="000000"/>
                <w:szCs w:val="28"/>
                <w:lang w:val="vi-VN"/>
              </w:rPr>
            </w:pPr>
          </w:p>
        </w:tc>
      </w:tr>
    </w:tbl>
    <w:p w14:paraId="0562F83D" w14:textId="77777777" w:rsidR="008868C4" w:rsidRPr="008868C4" w:rsidRDefault="008868C4" w:rsidP="008868C4">
      <w:pPr>
        <w:spacing w:line="312" w:lineRule="auto"/>
        <w:ind w:firstLine="0"/>
        <w:rPr>
          <w:b/>
          <w:color w:val="000000"/>
          <w:szCs w:val="28"/>
          <w:lang w:val="vi-VN"/>
        </w:rPr>
      </w:pPr>
    </w:p>
    <w:tbl>
      <w:tblPr>
        <w:tblW w:w="9072" w:type="dxa"/>
        <w:tblInd w:w="108" w:type="dxa"/>
        <w:tblLayout w:type="fixed"/>
        <w:tblLook w:val="04A0" w:firstRow="1" w:lastRow="0" w:firstColumn="1" w:lastColumn="0" w:noHBand="0" w:noVBand="1"/>
      </w:tblPr>
      <w:tblGrid>
        <w:gridCol w:w="1134"/>
        <w:gridCol w:w="2410"/>
        <w:gridCol w:w="2693"/>
        <w:gridCol w:w="2835"/>
      </w:tblGrid>
      <w:tr w:rsidR="008868C4" w:rsidRPr="008868C4" w14:paraId="2755C729" w14:textId="77777777" w:rsidTr="00DC2E04">
        <w:trPr>
          <w:trHeight w:val="763"/>
        </w:trPr>
        <w:tc>
          <w:tcPr>
            <w:tcW w:w="1134" w:type="dxa"/>
            <w:tcBorders>
              <w:top w:val="single" w:sz="4" w:space="0" w:color="000000"/>
              <w:left w:val="single" w:sz="4" w:space="0" w:color="000000"/>
              <w:bottom w:val="single" w:sz="4" w:space="0" w:color="000000"/>
            </w:tcBorders>
            <w:shd w:val="clear" w:color="auto" w:fill="auto"/>
            <w:vAlign w:val="center"/>
          </w:tcPr>
          <w:p w14:paraId="40D9EAD7" w14:textId="77777777" w:rsidR="008868C4" w:rsidRPr="008868C4" w:rsidRDefault="008868C4" w:rsidP="008868C4">
            <w:pPr>
              <w:snapToGrid w:val="0"/>
              <w:spacing w:line="312" w:lineRule="auto"/>
              <w:ind w:firstLine="0"/>
              <w:rPr>
                <w:b/>
                <w:color w:val="000000"/>
                <w:szCs w:val="28"/>
                <w:lang w:val="vi-VN"/>
              </w:rPr>
            </w:pPr>
          </w:p>
        </w:tc>
        <w:tc>
          <w:tcPr>
            <w:tcW w:w="2410" w:type="dxa"/>
            <w:tcBorders>
              <w:top w:val="single" w:sz="4" w:space="0" w:color="000000"/>
              <w:left w:val="single" w:sz="4" w:space="0" w:color="000000"/>
              <w:bottom w:val="single" w:sz="4" w:space="0" w:color="000000"/>
            </w:tcBorders>
            <w:shd w:val="clear" w:color="auto" w:fill="auto"/>
            <w:vAlign w:val="center"/>
          </w:tcPr>
          <w:p w14:paraId="03131A2B" w14:textId="77777777" w:rsidR="008868C4" w:rsidRPr="008868C4" w:rsidRDefault="008868C4" w:rsidP="008868C4">
            <w:pPr>
              <w:spacing w:line="312" w:lineRule="auto"/>
              <w:ind w:firstLine="0"/>
              <w:jc w:val="center"/>
              <w:rPr>
                <w:color w:val="000000"/>
                <w:szCs w:val="28"/>
                <w:lang w:val="vi-VN"/>
              </w:rPr>
            </w:pPr>
            <w:r w:rsidRPr="008868C4">
              <w:rPr>
                <w:b/>
                <w:color w:val="000000"/>
                <w:szCs w:val="28"/>
                <w:lang w:val="vi-VN"/>
              </w:rPr>
              <w:t>Biên soạn</w:t>
            </w:r>
          </w:p>
        </w:tc>
        <w:tc>
          <w:tcPr>
            <w:tcW w:w="2693" w:type="dxa"/>
            <w:tcBorders>
              <w:top w:val="single" w:sz="4" w:space="0" w:color="000000"/>
              <w:left w:val="single" w:sz="4" w:space="0" w:color="000000"/>
              <w:bottom w:val="single" w:sz="4" w:space="0" w:color="000000"/>
            </w:tcBorders>
            <w:shd w:val="clear" w:color="auto" w:fill="auto"/>
            <w:vAlign w:val="center"/>
          </w:tcPr>
          <w:p w14:paraId="0EDF91DB" w14:textId="77777777" w:rsidR="008868C4" w:rsidRPr="008868C4" w:rsidRDefault="008868C4" w:rsidP="008868C4">
            <w:pPr>
              <w:spacing w:line="312" w:lineRule="auto"/>
              <w:ind w:firstLine="0"/>
              <w:jc w:val="center"/>
              <w:rPr>
                <w:color w:val="000000"/>
                <w:szCs w:val="28"/>
                <w:lang w:val="vi-VN"/>
              </w:rPr>
            </w:pPr>
            <w:r w:rsidRPr="008868C4">
              <w:rPr>
                <w:b/>
                <w:color w:val="000000"/>
                <w:szCs w:val="28"/>
                <w:lang w:val="vi-VN"/>
              </w:rPr>
              <w:t>Soát xét</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B34CF" w14:textId="77777777" w:rsidR="008868C4" w:rsidRPr="008868C4" w:rsidRDefault="008868C4" w:rsidP="008868C4">
            <w:pPr>
              <w:spacing w:line="312" w:lineRule="auto"/>
              <w:ind w:firstLine="0"/>
              <w:jc w:val="center"/>
              <w:rPr>
                <w:color w:val="000000"/>
                <w:szCs w:val="28"/>
                <w:lang w:val="vi-VN"/>
              </w:rPr>
            </w:pPr>
            <w:r w:rsidRPr="008868C4">
              <w:rPr>
                <w:b/>
                <w:color w:val="000000"/>
                <w:szCs w:val="28"/>
                <w:lang w:val="vi-VN"/>
              </w:rPr>
              <w:t>Người phê duyệt</w:t>
            </w:r>
          </w:p>
        </w:tc>
      </w:tr>
      <w:tr w:rsidR="008868C4" w:rsidRPr="008868C4" w14:paraId="6BC41CFC" w14:textId="77777777" w:rsidTr="00DC2E04">
        <w:trPr>
          <w:trHeight w:val="763"/>
        </w:trPr>
        <w:tc>
          <w:tcPr>
            <w:tcW w:w="1134" w:type="dxa"/>
            <w:tcBorders>
              <w:top w:val="single" w:sz="4" w:space="0" w:color="000000"/>
              <w:left w:val="single" w:sz="4" w:space="0" w:color="000000"/>
              <w:bottom w:val="single" w:sz="4" w:space="0" w:color="000000"/>
            </w:tcBorders>
            <w:shd w:val="clear" w:color="auto" w:fill="auto"/>
            <w:vAlign w:val="center"/>
          </w:tcPr>
          <w:p w14:paraId="20C64132" w14:textId="77777777" w:rsidR="008868C4" w:rsidRPr="008868C4" w:rsidRDefault="008868C4" w:rsidP="008868C4">
            <w:pPr>
              <w:spacing w:line="312" w:lineRule="auto"/>
              <w:ind w:firstLine="0"/>
              <w:rPr>
                <w:color w:val="000000"/>
                <w:szCs w:val="28"/>
                <w:lang w:val="vi-VN"/>
              </w:rPr>
            </w:pPr>
            <w:r w:rsidRPr="008868C4">
              <w:rPr>
                <w:b/>
                <w:color w:val="000000"/>
                <w:szCs w:val="28"/>
                <w:lang w:val="vi-VN"/>
              </w:rPr>
              <w:t>Họ tên</w:t>
            </w:r>
          </w:p>
        </w:tc>
        <w:tc>
          <w:tcPr>
            <w:tcW w:w="2410" w:type="dxa"/>
            <w:tcBorders>
              <w:top w:val="single" w:sz="4" w:space="0" w:color="000000"/>
              <w:left w:val="single" w:sz="4" w:space="0" w:color="000000"/>
              <w:bottom w:val="single" w:sz="4" w:space="0" w:color="000000"/>
            </w:tcBorders>
            <w:shd w:val="clear" w:color="auto" w:fill="auto"/>
            <w:vAlign w:val="center"/>
          </w:tcPr>
          <w:p w14:paraId="70BFD1B6" w14:textId="77777777" w:rsidR="008868C4" w:rsidRPr="008868C4" w:rsidRDefault="008868C4" w:rsidP="008868C4">
            <w:pPr>
              <w:spacing w:line="312" w:lineRule="auto"/>
              <w:ind w:firstLine="0"/>
              <w:jc w:val="center"/>
              <w:rPr>
                <w:color w:val="000000"/>
                <w:szCs w:val="28"/>
                <w:lang w:val="vi-VN"/>
              </w:rPr>
            </w:pPr>
          </w:p>
        </w:tc>
        <w:tc>
          <w:tcPr>
            <w:tcW w:w="2693" w:type="dxa"/>
            <w:tcBorders>
              <w:top w:val="single" w:sz="4" w:space="0" w:color="000000"/>
              <w:left w:val="single" w:sz="4" w:space="0" w:color="000000"/>
              <w:bottom w:val="single" w:sz="4" w:space="0" w:color="000000"/>
            </w:tcBorders>
            <w:shd w:val="clear" w:color="auto" w:fill="auto"/>
            <w:vAlign w:val="center"/>
          </w:tcPr>
          <w:p w14:paraId="09DD15F4" w14:textId="77777777" w:rsidR="008868C4" w:rsidRPr="008868C4" w:rsidRDefault="008868C4" w:rsidP="008868C4">
            <w:pPr>
              <w:snapToGrid w:val="0"/>
              <w:spacing w:line="312" w:lineRule="auto"/>
              <w:ind w:firstLine="0"/>
              <w:jc w:val="center"/>
              <w:rPr>
                <w:b/>
                <w:color w:val="000000"/>
                <w:szCs w:val="28"/>
                <w:lang w:val="vi-V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FD53C" w14:textId="77777777" w:rsidR="008868C4" w:rsidRPr="008868C4" w:rsidRDefault="008868C4" w:rsidP="008868C4">
            <w:pPr>
              <w:spacing w:line="312" w:lineRule="auto"/>
              <w:ind w:firstLine="0"/>
              <w:jc w:val="center"/>
              <w:rPr>
                <w:color w:val="000000"/>
                <w:szCs w:val="28"/>
                <w:lang w:val="vi-VN"/>
              </w:rPr>
            </w:pPr>
          </w:p>
        </w:tc>
      </w:tr>
      <w:tr w:rsidR="008868C4" w:rsidRPr="008868C4" w14:paraId="1990077B" w14:textId="77777777" w:rsidTr="00DC2E04">
        <w:trPr>
          <w:trHeight w:val="1179"/>
        </w:trPr>
        <w:tc>
          <w:tcPr>
            <w:tcW w:w="1134" w:type="dxa"/>
            <w:tcBorders>
              <w:top w:val="single" w:sz="4" w:space="0" w:color="000000"/>
              <w:left w:val="single" w:sz="4" w:space="0" w:color="000000"/>
              <w:bottom w:val="single" w:sz="4" w:space="0" w:color="000000"/>
            </w:tcBorders>
            <w:shd w:val="clear" w:color="auto" w:fill="auto"/>
            <w:vAlign w:val="center"/>
          </w:tcPr>
          <w:p w14:paraId="5D98E69C" w14:textId="77777777" w:rsidR="008868C4" w:rsidRPr="008868C4" w:rsidRDefault="008868C4" w:rsidP="008868C4">
            <w:pPr>
              <w:spacing w:line="312" w:lineRule="auto"/>
              <w:ind w:firstLine="0"/>
              <w:rPr>
                <w:color w:val="000000"/>
                <w:szCs w:val="28"/>
                <w:lang w:val="vi-VN"/>
              </w:rPr>
            </w:pPr>
            <w:r w:rsidRPr="008868C4">
              <w:rPr>
                <w:b/>
                <w:color w:val="000000"/>
                <w:szCs w:val="28"/>
                <w:lang w:val="vi-VN"/>
              </w:rPr>
              <w:t>Ký tên</w:t>
            </w:r>
          </w:p>
        </w:tc>
        <w:tc>
          <w:tcPr>
            <w:tcW w:w="2410" w:type="dxa"/>
            <w:tcBorders>
              <w:top w:val="single" w:sz="4" w:space="0" w:color="000000"/>
              <w:left w:val="single" w:sz="4" w:space="0" w:color="000000"/>
              <w:bottom w:val="single" w:sz="4" w:space="0" w:color="000000"/>
            </w:tcBorders>
            <w:shd w:val="clear" w:color="auto" w:fill="auto"/>
            <w:vAlign w:val="center"/>
          </w:tcPr>
          <w:p w14:paraId="4DD3C5D0" w14:textId="77777777" w:rsidR="008868C4" w:rsidRPr="008868C4" w:rsidRDefault="008868C4" w:rsidP="008868C4">
            <w:pPr>
              <w:snapToGrid w:val="0"/>
              <w:spacing w:line="312" w:lineRule="auto"/>
              <w:ind w:firstLine="0"/>
              <w:rPr>
                <w:b/>
                <w:color w:val="000000"/>
                <w:szCs w:val="28"/>
                <w:lang w:val="vi-VN"/>
              </w:rPr>
            </w:pPr>
          </w:p>
          <w:p w14:paraId="50589FEB" w14:textId="77777777" w:rsidR="008868C4" w:rsidRPr="008868C4" w:rsidRDefault="008868C4" w:rsidP="008868C4">
            <w:pPr>
              <w:spacing w:line="312" w:lineRule="auto"/>
              <w:ind w:firstLine="0"/>
              <w:rPr>
                <w:b/>
                <w:color w:val="000000"/>
                <w:szCs w:val="28"/>
                <w:lang w:val="vi-VN"/>
              </w:rPr>
            </w:pPr>
          </w:p>
        </w:tc>
        <w:tc>
          <w:tcPr>
            <w:tcW w:w="2693" w:type="dxa"/>
            <w:tcBorders>
              <w:top w:val="single" w:sz="4" w:space="0" w:color="000000"/>
              <w:left w:val="single" w:sz="4" w:space="0" w:color="000000"/>
              <w:bottom w:val="single" w:sz="4" w:space="0" w:color="000000"/>
            </w:tcBorders>
            <w:shd w:val="clear" w:color="auto" w:fill="auto"/>
            <w:vAlign w:val="center"/>
          </w:tcPr>
          <w:p w14:paraId="72FBCEAA" w14:textId="77777777" w:rsidR="008868C4" w:rsidRPr="008868C4" w:rsidRDefault="008868C4" w:rsidP="008868C4">
            <w:pPr>
              <w:snapToGrid w:val="0"/>
              <w:spacing w:line="312" w:lineRule="auto"/>
              <w:ind w:firstLine="0"/>
              <w:rPr>
                <w:b/>
                <w:color w:val="000000"/>
                <w:szCs w:val="28"/>
                <w:lang w:val="vi-VN"/>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436DC" w14:textId="77777777" w:rsidR="008868C4" w:rsidRPr="008868C4" w:rsidRDefault="008868C4" w:rsidP="008868C4">
            <w:pPr>
              <w:snapToGrid w:val="0"/>
              <w:spacing w:line="312" w:lineRule="auto"/>
              <w:ind w:firstLine="0"/>
              <w:rPr>
                <w:b/>
                <w:color w:val="000000"/>
                <w:szCs w:val="28"/>
                <w:lang w:val="vi-VN"/>
              </w:rPr>
            </w:pPr>
          </w:p>
          <w:p w14:paraId="0B296D5E" w14:textId="77777777" w:rsidR="008868C4" w:rsidRPr="008868C4" w:rsidRDefault="008868C4" w:rsidP="008868C4">
            <w:pPr>
              <w:spacing w:line="312" w:lineRule="auto"/>
              <w:ind w:firstLine="0"/>
              <w:rPr>
                <w:b/>
                <w:color w:val="000000"/>
                <w:szCs w:val="28"/>
                <w:lang w:val="vi-VN"/>
              </w:rPr>
            </w:pPr>
          </w:p>
          <w:p w14:paraId="4F5561A6" w14:textId="77777777" w:rsidR="008868C4" w:rsidRPr="008868C4" w:rsidRDefault="008868C4" w:rsidP="008868C4">
            <w:pPr>
              <w:spacing w:line="312" w:lineRule="auto"/>
              <w:ind w:firstLine="0"/>
              <w:rPr>
                <w:b/>
                <w:color w:val="000000"/>
                <w:szCs w:val="28"/>
                <w:lang w:val="vi-VN"/>
              </w:rPr>
            </w:pPr>
          </w:p>
        </w:tc>
      </w:tr>
      <w:tr w:rsidR="008868C4" w:rsidRPr="008868C4" w14:paraId="485DE7DD" w14:textId="77777777" w:rsidTr="00DC2E04">
        <w:trPr>
          <w:trHeight w:val="749"/>
        </w:trPr>
        <w:tc>
          <w:tcPr>
            <w:tcW w:w="1134" w:type="dxa"/>
            <w:tcBorders>
              <w:top w:val="single" w:sz="4" w:space="0" w:color="000000"/>
              <w:left w:val="single" w:sz="4" w:space="0" w:color="000000"/>
              <w:bottom w:val="single" w:sz="4" w:space="0" w:color="000000"/>
            </w:tcBorders>
            <w:shd w:val="clear" w:color="auto" w:fill="auto"/>
            <w:vAlign w:val="center"/>
          </w:tcPr>
          <w:p w14:paraId="457BBBEC" w14:textId="77777777" w:rsidR="008868C4" w:rsidRPr="008868C4" w:rsidRDefault="008868C4" w:rsidP="008868C4">
            <w:pPr>
              <w:spacing w:line="312" w:lineRule="auto"/>
              <w:ind w:firstLine="0"/>
              <w:rPr>
                <w:color w:val="000000"/>
                <w:szCs w:val="28"/>
                <w:lang w:val="vi-VN"/>
              </w:rPr>
            </w:pPr>
            <w:r w:rsidRPr="008868C4">
              <w:rPr>
                <w:b/>
                <w:color w:val="000000"/>
                <w:szCs w:val="28"/>
                <w:lang w:val="vi-VN"/>
              </w:rPr>
              <w:t>Ngày</w:t>
            </w:r>
          </w:p>
        </w:tc>
        <w:tc>
          <w:tcPr>
            <w:tcW w:w="2410" w:type="dxa"/>
            <w:tcBorders>
              <w:top w:val="single" w:sz="4" w:space="0" w:color="000000"/>
              <w:left w:val="single" w:sz="4" w:space="0" w:color="000000"/>
              <w:bottom w:val="single" w:sz="4" w:space="0" w:color="000000"/>
            </w:tcBorders>
            <w:shd w:val="clear" w:color="auto" w:fill="auto"/>
            <w:vAlign w:val="center"/>
          </w:tcPr>
          <w:p w14:paraId="36E51617" w14:textId="77777777" w:rsidR="008868C4" w:rsidRPr="008868C4" w:rsidRDefault="008868C4" w:rsidP="008868C4">
            <w:pPr>
              <w:spacing w:before="60" w:after="60" w:line="300" w:lineRule="exact"/>
              <w:ind w:firstLine="0"/>
              <w:jc w:val="center"/>
              <w:rPr>
                <w:color w:val="000000"/>
                <w:szCs w:val="28"/>
                <w:lang w:val="vi-VN"/>
              </w:rPr>
            </w:pPr>
            <w:r w:rsidRPr="008868C4">
              <w:rPr>
                <w:color w:val="000000"/>
                <w:szCs w:val="28"/>
                <w:lang w:val="vi-VN"/>
              </w:rPr>
              <w:t>…/…/2023</w:t>
            </w:r>
          </w:p>
        </w:tc>
        <w:tc>
          <w:tcPr>
            <w:tcW w:w="2693" w:type="dxa"/>
            <w:tcBorders>
              <w:top w:val="single" w:sz="4" w:space="0" w:color="000000"/>
              <w:left w:val="single" w:sz="4" w:space="0" w:color="000000"/>
              <w:bottom w:val="single" w:sz="4" w:space="0" w:color="000000"/>
            </w:tcBorders>
            <w:shd w:val="clear" w:color="auto" w:fill="auto"/>
            <w:vAlign w:val="center"/>
          </w:tcPr>
          <w:p w14:paraId="0D8D4387" w14:textId="77777777" w:rsidR="008868C4" w:rsidRPr="008868C4" w:rsidRDefault="008868C4" w:rsidP="008868C4">
            <w:pPr>
              <w:spacing w:before="60" w:after="60" w:line="300" w:lineRule="exact"/>
              <w:ind w:firstLine="0"/>
              <w:jc w:val="center"/>
              <w:rPr>
                <w:color w:val="000000"/>
                <w:szCs w:val="28"/>
                <w:lang w:val="vi-VN"/>
              </w:rPr>
            </w:pPr>
            <w:r w:rsidRPr="008868C4">
              <w:rPr>
                <w:color w:val="000000"/>
                <w:szCs w:val="28"/>
                <w:lang w:val="vi-VN"/>
              </w:rPr>
              <w:t>…/…/2023</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45D58" w14:textId="77777777" w:rsidR="008868C4" w:rsidRPr="008868C4" w:rsidRDefault="008868C4" w:rsidP="008868C4">
            <w:pPr>
              <w:spacing w:before="60" w:after="60" w:line="300" w:lineRule="exact"/>
              <w:ind w:firstLine="0"/>
              <w:jc w:val="center"/>
              <w:rPr>
                <w:color w:val="000000"/>
                <w:szCs w:val="28"/>
                <w:lang w:val="vi-VN"/>
              </w:rPr>
            </w:pPr>
            <w:r w:rsidRPr="008868C4">
              <w:rPr>
                <w:color w:val="000000"/>
                <w:szCs w:val="28"/>
                <w:lang w:val="vi-VN"/>
              </w:rPr>
              <w:t>…./…/2023</w:t>
            </w:r>
          </w:p>
        </w:tc>
      </w:tr>
    </w:tbl>
    <w:p w14:paraId="5594DC88" w14:textId="77777777" w:rsidR="008868C4" w:rsidRPr="008868C4" w:rsidRDefault="008868C4" w:rsidP="008868C4">
      <w:pPr>
        <w:spacing w:line="312" w:lineRule="auto"/>
        <w:ind w:firstLine="0"/>
        <w:rPr>
          <w:b/>
          <w:color w:val="000000"/>
          <w:szCs w:val="28"/>
          <w:lang w:val="vi-VN"/>
        </w:rPr>
      </w:pPr>
    </w:p>
    <w:p w14:paraId="4ADD1FAD" w14:textId="77777777" w:rsidR="008868C4" w:rsidRPr="008868C4" w:rsidRDefault="008868C4" w:rsidP="008868C4">
      <w:pPr>
        <w:spacing w:before="120" w:after="120" w:line="240" w:lineRule="auto"/>
        <w:ind w:firstLine="0"/>
        <w:rPr>
          <w:color w:val="000000"/>
          <w:szCs w:val="28"/>
          <w:lang w:val="vi-VN"/>
        </w:rPr>
      </w:pPr>
      <w:r w:rsidRPr="008868C4">
        <w:rPr>
          <w:b/>
          <w:bCs/>
          <w:color w:val="000000"/>
          <w:szCs w:val="28"/>
          <w:lang w:val="vi-VN"/>
        </w:rPr>
        <w:t>THEO DÕI SOÁT XÉT TÀI LIỆU</w:t>
      </w:r>
    </w:p>
    <w:p w14:paraId="20151A9F" w14:textId="77777777" w:rsidR="008868C4" w:rsidRPr="008868C4" w:rsidRDefault="008868C4" w:rsidP="008868C4">
      <w:pPr>
        <w:spacing w:before="120" w:after="120" w:line="240" w:lineRule="auto"/>
        <w:ind w:firstLine="0"/>
        <w:rPr>
          <w:b/>
          <w:bCs/>
          <w:color w:val="000000"/>
          <w:szCs w:val="28"/>
          <w:lang w:val="vi-VN"/>
        </w:rPr>
      </w:pPr>
    </w:p>
    <w:tbl>
      <w:tblPr>
        <w:tblW w:w="4885" w:type="pct"/>
        <w:tblInd w:w="108" w:type="dxa"/>
        <w:tblLayout w:type="fixed"/>
        <w:tblLook w:val="04A0" w:firstRow="1" w:lastRow="0" w:firstColumn="1" w:lastColumn="0" w:noHBand="0" w:noVBand="1"/>
      </w:tblPr>
      <w:tblGrid>
        <w:gridCol w:w="994"/>
        <w:gridCol w:w="2290"/>
        <w:gridCol w:w="3640"/>
        <w:gridCol w:w="2149"/>
      </w:tblGrid>
      <w:tr w:rsidR="008868C4" w:rsidRPr="008868C4" w14:paraId="33DA3DCC" w14:textId="77777777" w:rsidTr="00DC2E04">
        <w:trPr>
          <w:trHeight w:val="864"/>
        </w:trPr>
        <w:tc>
          <w:tcPr>
            <w:tcW w:w="994" w:type="dxa"/>
            <w:tcBorders>
              <w:top w:val="single" w:sz="4" w:space="0" w:color="000000"/>
              <w:left w:val="single" w:sz="4" w:space="0" w:color="000000"/>
              <w:bottom w:val="single" w:sz="4" w:space="0" w:color="000000"/>
            </w:tcBorders>
            <w:shd w:val="clear" w:color="auto" w:fill="auto"/>
            <w:vAlign w:val="center"/>
          </w:tcPr>
          <w:p w14:paraId="64AB1961" w14:textId="77777777" w:rsidR="008868C4" w:rsidRPr="008868C4" w:rsidRDefault="008868C4" w:rsidP="008868C4">
            <w:pPr>
              <w:spacing w:before="120" w:after="120" w:line="240" w:lineRule="auto"/>
              <w:ind w:firstLine="0"/>
              <w:jc w:val="center"/>
              <w:rPr>
                <w:color w:val="000000"/>
                <w:szCs w:val="28"/>
                <w:lang w:val="vi-VN"/>
              </w:rPr>
            </w:pPr>
            <w:r w:rsidRPr="008868C4">
              <w:rPr>
                <w:b/>
                <w:color w:val="000000"/>
                <w:szCs w:val="28"/>
                <w:lang w:val="vi-VN"/>
              </w:rPr>
              <w:t>Lần soát xét</w:t>
            </w:r>
          </w:p>
        </w:tc>
        <w:tc>
          <w:tcPr>
            <w:tcW w:w="2290" w:type="dxa"/>
            <w:tcBorders>
              <w:top w:val="single" w:sz="4" w:space="0" w:color="000000"/>
              <w:left w:val="single" w:sz="4" w:space="0" w:color="000000"/>
              <w:bottom w:val="single" w:sz="4" w:space="0" w:color="000000"/>
            </w:tcBorders>
            <w:shd w:val="clear" w:color="auto" w:fill="auto"/>
            <w:vAlign w:val="center"/>
          </w:tcPr>
          <w:p w14:paraId="12F9935B" w14:textId="77777777" w:rsidR="008868C4" w:rsidRPr="008868C4" w:rsidRDefault="008868C4" w:rsidP="008868C4">
            <w:pPr>
              <w:spacing w:before="120" w:after="120" w:line="240" w:lineRule="auto"/>
              <w:ind w:firstLine="0"/>
              <w:jc w:val="center"/>
              <w:rPr>
                <w:color w:val="000000"/>
                <w:szCs w:val="28"/>
                <w:lang w:val="vi-VN"/>
              </w:rPr>
            </w:pPr>
            <w:r w:rsidRPr="008868C4">
              <w:rPr>
                <w:b/>
                <w:color w:val="000000"/>
                <w:szCs w:val="28"/>
                <w:lang w:val="vi-VN"/>
              </w:rPr>
              <w:t>Vị trí</w:t>
            </w:r>
          </w:p>
        </w:tc>
        <w:tc>
          <w:tcPr>
            <w:tcW w:w="3640" w:type="dxa"/>
            <w:tcBorders>
              <w:top w:val="single" w:sz="4" w:space="0" w:color="000000"/>
              <w:left w:val="single" w:sz="4" w:space="0" w:color="000000"/>
              <w:bottom w:val="single" w:sz="4" w:space="0" w:color="000000"/>
            </w:tcBorders>
            <w:shd w:val="clear" w:color="auto" w:fill="auto"/>
            <w:vAlign w:val="center"/>
          </w:tcPr>
          <w:p w14:paraId="0B96B9DE" w14:textId="77777777" w:rsidR="008868C4" w:rsidRPr="008868C4" w:rsidRDefault="008868C4" w:rsidP="008868C4">
            <w:pPr>
              <w:spacing w:before="120" w:after="120" w:line="240" w:lineRule="auto"/>
              <w:ind w:firstLine="0"/>
              <w:jc w:val="center"/>
              <w:rPr>
                <w:color w:val="000000"/>
                <w:szCs w:val="28"/>
                <w:lang w:val="vi-VN"/>
              </w:rPr>
            </w:pPr>
            <w:r w:rsidRPr="008868C4">
              <w:rPr>
                <w:b/>
                <w:color w:val="000000"/>
                <w:szCs w:val="28"/>
                <w:lang w:val="vi-VN"/>
              </w:rPr>
              <w:t>Nội dung soát xét</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528C8" w14:textId="77777777" w:rsidR="008868C4" w:rsidRPr="008868C4" w:rsidRDefault="008868C4" w:rsidP="008868C4">
            <w:pPr>
              <w:spacing w:before="120" w:after="120" w:line="240" w:lineRule="auto"/>
              <w:ind w:firstLine="0"/>
              <w:jc w:val="center"/>
              <w:rPr>
                <w:color w:val="000000"/>
                <w:szCs w:val="28"/>
                <w:lang w:val="vi-VN"/>
              </w:rPr>
            </w:pPr>
            <w:r w:rsidRPr="008868C4">
              <w:rPr>
                <w:b/>
                <w:color w:val="000000"/>
                <w:szCs w:val="28"/>
                <w:lang w:val="vi-VN"/>
              </w:rPr>
              <w:t>Ngày soát xét</w:t>
            </w:r>
          </w:p>
        </w:tc>
      </w:tr>
      <w:tr w:rsidR="008868C4" w:rsidRPr="008868C4" w14:paraId="294AE76A" w14:textId="77777777" w:rsidTr="00DC2E04">
        <w:trPr>
          <w:trHeight w:val="540"/>
        </w:trPr>
        <w:tc>
          <w:tcPr>
            <w:tcW w:w="994" w:type="dxa"/>
            <w:tcBorders>
              <w:top w:val="single" w:sz="4" w:space="0" w:color="000000"/>
              <w:left w:val="single" w:sz="4" w:space="0" w:color="000000"/>
              <w:bottom w:val="dotted" w:sz="4" w:space="0" w:color="000000"/>
            </w:tcBorders>
            <w:shd w:val="clear" w:color="auto" w:fill="auto"/>
          </w:tcPr>
          <w:p w14:paraId="56819D57" w14:textId="77777777" w:rsidR="008868C4" w:rsidRPr="008868C4" w:rsidRDefault="008868C4" w:rsidP="008868C4">
            <w:pPr>
              <w:snapToGrid w:val="0"/>
              <w:spacing w:before="120" w:after="120" w:line="240" w:lineRule="auto"/>
              <w:ind w:firstLine="0"/>
              <w:rPr>
                <w:b/>
                <w:bCs/>
                <w:color w:val="000000"/>
                <w:szCs w:val="28"/>
                <w:lang w:val="vi-VN"/>
              </w:rPr>
            </w:pPr>
          </w:p>
        </w:tc>
        <w:tc>
          <w:tcPr>
            <w:tcW w:w="2290" w:type="dxa"/>
            <w:tcBorders>
              <w:top w:val="single" w:sz="4" w:space="0" w:color="000000"/>
              <w:left w:val="single" w:sz="4" w:space="0" w:color="000000"/>
              <w:bottom w:val="dotted" w:sz="4" w:space="0" w:color="000000"/>
            </w:tcBorders>
            <w:shd w:val="clear" w:color="auto" w:fill="auto"/>
          </w:tcPr>
          <w:p w14:paraId="457DF177" w14:textId="77777777" w:rsidR="008868C4" w:rsidRPr="008868C4" w:rsidRDefault="008868C4" w:rsidP="008868C4">
            <w:pPr>
              <w:snapToGrid w:val="0"/>
              <w:spacing w:before="120" w:after="120" w:line="240" w:lineRule="auto"/>
              <w:ind w:firstLine="0"/>
              <w:rPr>
                <w:b/>
                <w:bCs/>
                <w:color w:val="000000"/>
                <w:szCs w:val="28"/>
                <w:lang w:val="vi-VN"/>
              </w:rPr>
            </w:pPr>
          </w:p>
        </w:tc>
        <w:tc>
          <w:tcPr>
            <w:tcW w:w="3640" w:type="dxa"/>
            <w:tcBorders>
              <w:top w:val="single" w:sz="4" w:space="0" w:color="000000"/>
              <w:left w:val="single" w:sz="4" w:space="0" w:color="000000"/>
              <w:bottom w:val="dotted" w:sz="4" w:space="0" w:color="000000"/>
            </w:tcBorders>
            <w:shd w:val="clear" w:color="auto" w:fill="auto"/>
          </w:tcPr>
          <w:p w14:paraId="0BA53A6D" w14:textId="77777777" w:rsidR="008868C4" w:rsidRPr="008868C4" w:rsidRDefault="008868C4" w:rsidP="008868C4">
            <w:pPr>
              <w:snapToGrid w:val="0"/>
              <w:spacing w:before="120" w:after="120" w:line="240" w:lineRule="auto"/>
              <w:ind w:firstLine="0"/>
              <w:rPr>
                <w:b/>
                <w:bCs/>
                <w:color w:val="000000"/>
                <w:szCs w:val="28"/>
                <w:lang w:val="vi-VN"/>
              </w:rPr>
            </w:pPr>
          </w:p>
        </w:tc>
        <w:tc>
          <w:tcPr>
            <w:tcW w:w="2149" w:type="dxa"/>
            <w:tcBorders>
              <w:top w:val="single" w:sz="4" w:space="0" w:color="000000"/>
              <w:left w:val="single" w:sz="4" w:space="0" w:color="000000"/>
              <w:bottom w:val="dotted" w:sz="4" w:space="0" w:color="000000"/>
              <w:right w:val="single" w:sz="4" w:space="0" w:color="000000"/>
            </w:tcBorders>
            <w:shd w:val="clear" w:color="auto" w:fill="auto"/>
          </w:tcPr>
          <w:p w14:paraId="5CBF130E" w14:textId="77777777" w:rsidR="008868C4" w:rsidRPr="008868C4" w:rsidRDefault="008868C4" w:rsidP="008868C4">
            <w:pPr>
              <w:snapToGrid w:val="0"/>
              <w:spacing w:before="120" w:after="120" w:line="240" w:lineRule="auto"/>
              <w:ind w:firstLine="0"/>
              <w:rPr>
                <w:b/>
                <w:bCs/>
                <w:color w:val="000000"/>
                <w:szCs w:val="28"/>
                <w:lang w:val="vi-VN"/>
              </w:rPr>
            </w:pPr>
          </w:p>
        </w:tc>
      </w:tr>
      <w:tr w:rsidR="008868C4" w:rsidRPr="008868C4" w14:paraId="43AECC93" w14:textId="77777777" w:rsidTr="00DC2E04">
        <w:trPr>
          <w:trHeight w:val="555"/>
        </w:trPr>
        <w:tc>
          <w:tcPr>
            <w:tcW w:w="994" w:type="dxa"/>
            <w:tcBorders>
              <w:top w:val="dotted" w:sz="4" w:space="0" w:color="000000"/>
              <w:left w:val="single" w:sz="4" w:space="0" w:color="000000"/>
              <w:bottom w:val="dotted" w:sz="4" w:space="0" w:color="000000"/>
            </w:tcBorders>
            <w:shd w:val="clear" w:color="auto" w:fill="auto"/>
          </w:tcPr>
          <w:p w14:paraId="399C937E" w14:textId="77777777" w:rsidR="008868C4" w:rsidRPr="008868C4" w:rsidRDefault="008868C4" w:rsidP="008868C4">
            <w:pPr>
              <w:snapToGrid w:val="0"/>
              <w:spacing w:before="120" w:after="120" w:line="240" w:lineRule="auto"/>
              <w:ind w:firstLine="0"/>
              <w:rPr>
                <w:b/>
                <w:bCs/>
                <w:color w:val="000000"/>
                <w:szCs w:val="28"/>
                <w:lang w:val="vi-VN"/>
              </w:rPr>
            </w:pPr>
          </w:p>
        </w:tc>
        <w:tc>
          <w:tcPr>
            <w:tcW w:w="2290" w:type="dxa"/>
            <w:tcBorders>
              <w:top w:val="dotted" w:sz="4" w:space="0" w:color="000000"/>
              <w:left w:val="single" w:sz="4" w:space="0" w:color="000000"/>
              <w:bottom w:val="dotted" w:sz="4" w:space="0" w:color="000000"/>
            </w:tcBorders>
            <w:shd w:val="clear" w:color="auto" w:fill="auto"/>
          </w:tcPr>
          <w:p w14:paraId="46D31546" w14:textId="77777777" w:rsidR="008868C4" w:rsidRPr="008868C4" w:rsidRDefault="008868C4" w:rsidP="008868C4">
            <w:pPr>
              <w:snapToGrid w:val="0"/>
              <w:spacing w:before="120" w:after="120" w:line="240" w:lineRule="auto"/>
              <w:ind w:firstLine="0"/>
              <w:rPr>
                <w:b/>
                <w:bCs/>
                <w:color w:val="000000"/>
                <w:szCs w:val="28"/>
                <w:lang w:val="vi-VN"/>
              </w:rPr>
            </w:pPr>
          </w:p>
        </w:tc>
        <w:tc>
          <w:tcPr>
            <w:tcW w:w="3640" w:type="dxa"/>
            <w:tcBorders>
              <w:top w:val="dotted" w:sz="4" w:space="0" w:color="000000"/>
              <w:left w:val="single" w:sz="4" w:space="0" w:color="000000"/>
              <w:bottom w:val="dotted" w:sz="4" w:space="0" w:color="000000"/>
            </w:tcBorders>
            <w:shd w:val="clear" w:color="auto" w:fill="auto"/>
          </w:tcPr>
          <w:p w14:paraId="2AE409BB" w14:textId="77777777" w:rsidR="008868C4" w:rsidRPr="008868C4" w:rsidRDefault="008868C4" w:rsidP="008868C4">
            <w:pPr>
              <w:snapToGrid w:val="0"/>
              <w:spacing w:before="120" w:after="120" w:line="240" w:lineRule="auto"/>
              <w:ind w:firstLine="0"/>
              <w:rPr>
                <w:b/>
                <w:bCs/>
                <w:color w:val="000000"/>
                <w:szCs w:val="28"/>
                <w:lang w:val="vi-VN"/>
              </w:rPr>
            </w:pPr>
          </w:p>
        </w:tc>
        <w:tc>
          <w:tcPr>
            <w:tcW w:w="2149" w:type="dxa"/>
            <w:tcBorders>
              <w:top w:val="dotted" w:sz="4" w:space="0" w:color="000000"/>
              <w:left w:val="single" w:sz="4" w:space="0" w:color="000000"/>
              <w:bottom w:val="dotted" w:sz="4" w:space="0" w:color="000000"/>
              <w:right w:val="single" w:sz="4" w:space="0" w:color="000000"/>
            </w:tcBorders>
            <w:shd w:val="clear" w:color="auto" w:fill="auto"/>
          </w:tcPr>
          <w:p w14:paraId="0956029C" w14:textId="77777777" w:rsidR="008868C4" w:rsidRPr="008868C4" w:rsidRDefault="008868C4" w:rsidP="008868C4">
            <w:pPr>
              <w:snapToGrid w:val="0"/>
              <w:spacing w:before="120" w:after="120" w:line="240" w:lineRule="auto"/>
              <w:ind w:firstLine="0"/>
              <w:rPr>
                <w:b/>
                <w:bCs/>
                <w:color w:val="000000"/>
                <w:szCs w:val="28"/>
                <w:lang w:val="vi-VN"/>
              </w:rPr>
            </w:pPr>
          </w:p>
        </w:tc>
      </w:tr>
      <w:tr w:rsidR="008868C4" w:rsidRPr="008868C4" w14:paraId="39053926" w14:textId="77777777" w:rsidTr="00DC2E04">
        <w:trPr>
          <w:trHeight w:val="540"/>
        </w:trPr>
        <w:tc>
          <w:tcPr>
            <w:tcW w:w="994" w:type="dxa"/>
            <w:tcBorders>
              <w:top w:val="dotted" w:sz="4" w:space="0" w:color="000000"/>
              <w:left w:val="single" w:sz="4" w:space="0" w:color="000000"/>
              <w:bottom w:val="dotted" w:sz="4" w:space="0" w:color="000000"/>
            </w:tcBorders>
            <w:shd w:val="clear" w:color="auto" w:fill="auto"/>
          </w:tcPr>
          <w:p w14:paraId="23EAFC32" w14:textId="77777777" w:rsidR="008868C4" w:rsidRPr="008868C4" w:rsidRDefault="008868C4" w:rsidP="008868C4">
            <w:pPr>
              <w:snapToGrid w:val="0"/>
              <w:spacing w:before="120" w:after="120" w:line="240" w:lineRule="auto"/>
              <w:ind w:firstLine="0"/>
              <w:rPr>
                <w:b/>
                <w:bCs/>
                <w:color w:val="000000"/>
                <w:szCs w:val="28"/>
                <w:lang w:val="vi-VN"/>
              </w:rPr>
            </w:pPr>
          </w:p>
        </w:tc>
        <w:tc>
          <w:tcPr>
            <w:tcW w:w="2290" w:type="dxa"/>
            <w:tcBorders>
              <w:top w:val="dotted" w:sz="4" w:space="0" w:color="000000"/>
              <w:left w:val="single" w:sz="4" w:space="0" w:color="000000"/>
              <w:bottom w:val="dotted" w:sz="4" w:space="0" w:color="000000"/>
            </w:tcBorders>
            <w:shd w:val="clear" w:color="auto" w:fill="auto"/>
          </w:tcPr>
          <w:p w14:paraId="08D9C702" w14:textId="77777777" w:rsidR="008868C4" w:rsidRPr="008868C4" w:rsidRDefault="008868C4" w:rsidP="008868C4">
            <w:pPr>
              <w:snapToGrid w:val="0"/>
              <w:spacing w:before="120" w:after="120" w:line="240" w:lineRule="auto"/>
              <w:ind w:firstLine="0"/>
              <w:rPr>
                <w:b/>
                <w:bCs/>
                <w:color w:val="000000"/>
                <w:szCs w:val="28"/>
                <w:lang w:val="vi-VN"/>
              </w:rPr>
            </w:pPr>
          </w:p>
        </w:tc>
        <w:tc>
          <w:tcPr>
            <w:tcW w:w="3640" w:type="dxa"/>
            <w:tcBorders>
              <w:top w:val="dotted" w:sz="4" w:space="0" w:color="000000"/>
              <w:left w:val="single" w:sz="4" w:space="0" w:color="000000"/>
              <w:bottom w:val="dotted" w:sz="4" w:space="0" w:color="000000"/>
            </w:tcBorders>
            <w:shd w:val="clear" w:color="auto" w:fill="auto"/>
          </w:tcPr>
          <w:p w14:paraId="25B45E16" w14:textId="77777777" w:rsidR="008868C4" w:rsidRPr="008868C4" w:rsidRDefault="008868C4" w:rsidP="008868C4">
            <w:pPr>
              <w:snapToGrid w:val="0"/>
              <w:spacing w:before="120" w:after="120" w:line="240" w:lineRule="auto"/>
              <w:ind w:firstLine="0"/>
              <w:rPr>
                <w:b/>
                <w:bCs/>
                <w:color w:val="000000"/>
                <w:szCs w:val="28"/>
                <w:lang w:val="vi-VN"/>
              </w:rPr>
            </w:pPr>
          </w:p>
        </w:tc>
        <w:tc>
          <w:tcPr>
            <w:tcW w:w="2149" w:type="dxa"/>
            <w:tcBorders>
              <w:top w:val="dotted" w:sz="4" w:space="0" w:color="000000"/>
              <w:left w:val="single" w:sz="4" w:space="0" w:color="000000"/>
              <w:bottom w:val="dotted" w:sz="4" w:space="0" w:color="000000"/>
              <w:right w:val="single" w:sz="4" w:space="0" w:color="000000"/>
            </w:tcBorders>
            <w:shd w:val="clear" w:color="auto" w:fill="auto"/>
          </w:tcPr>
          <w:p w14:paraId="138A3AFA" w14:textId="77777777" w:rsidR="008868C4" w:rsidRPr="008868C4" w:rsidRDefault="008868C4" w:rsidP="008868C4">
            <w:pPr>
              <w:snapToGrid w:val="0"/>
              <w:spacing w:before="120" w:after="120" w:line="240" w:lineRule="auto"/>
              <w:ind w:firstLine="0"/>
              <w:rPr>
                <w:b/>
                <w:bCs/>
                <w:color w:val="000000"/>
                <w:szCs w:val="28"/>
                <w:lang w:val="vi-VN"/>
              </w:rPr>
            </w:pPr>
          </w:p>
        </w:tc>
      </w:tr>
      <w:tr w:rsidR="008868C4" w:rsidRPr="008868C4" w14:paraId="665D9D4B" w14:textId="77777777" w:rsidTr="00DC2E04">
        <w:trPr>
          <w:trHeight w:val="555"/>
        </w:trPr>
        <w:tc>
          <w:tcPr>
            <w:tcW w:w="994" w:type="dxa"/>
            <w:tcBorders>
              <w:top w:val="dotted" w:sz="4" w:space="0" w:color="000000"/>
              <w:left w:val="single" w:sz="4" w:space="0" w:color="000000"/>
              <w:bottom w:val="dotted" w:sz="4" w:space="0" w:color="000000"/>
            </w:tcBorders>
            <w:shd w:val="clear" w:color="auto" w:fill="auto"/>
          </w:tcPr>
          <w:p w14:paraId="186E46B7" w14:textId="77777777" w:rsidR="008868C4" w:rsidRPr="008868C4" w:rsidRDefault="008868C4" w:rsidP="008868C4">
            <w:pPr>
              <w:snapToGrid w:val="0"/>
              <w:spacing w:before="120" w:after="120" w:line="240" w:lineRule="auto"/>
              <w:ind w:firstLine="0"/>
              <w:rPr>
                <w:b/>
                <w:bCs/>
                <w:color w:val="000000"/>
                <w:szCs w:val="28"/>
                <w:lang w:val="vi-VN"/>
              </w:rPr>
            </w:pPr>
          </w:p>
        </w:tc>
        <w:tc>
          <w:tcPr>
            <w:tcW w:w="2290" w:type="dxa"/>
            <w:tcBorders>
              <w:top w:val="dotted" w:sz="4" w:space="0" w:color="000000"/>
              <w:left w:val="single" w:sz="4" w:space="0" w:color="000000"/>
              <w:bottom w:val="dotted" w:sz="4" w:space="0" w:color="000000"/>
            </w:tcBorders>
            <w:shd w:val="clear" w:color="auto" w:fill="auto"/>
          </w:tcPr>
          <w:p w14:paraId="599BA123" w14:textId="77777777" w:rsidR="008868C4" w:rsidRPr="008868C4" w:rsidRDefault="008868C4" w:rsidP="008868C4">
            <w:pPr>
              <w:snapToGrid w:val="0"/>
              <w:spacing w:before="120" w:after="120" w:line="240" w:lineRule="auto"/>
              <w:ind w:firstLine="0"/>
              <w:rPr>
                <w:b/>
                <w:bCs/>
                <w:color w:val="000000"/>
                <w:szCs w:val="28"/>
                <w:lang w:val="vi-VN"/>
              </w:rPr>
            </w:pPr>
          </w:p>
        </w:tc>
        <w:tc>
          <w:tcPr>
            <w:tcW w:w="3640" w:type="dxa"/>
            <w:tcBorders>
              <w:top w:val="dotted" w:sz="4" w:space="0" w:color="000000"/>
              <w:left w:val="single" w:sz="4" w:space="0" w:color="000000"/>
              <w:bottom w:val="dotted" w:sz="4" w:space="0" w:color="000000"/>
            </w:tcBorders>
            <w:shd w:val="clear" w:color="auto" w:fill="auto"/>
          </w:tcPr>
          <w:p w14:paraId="4281A092" w14:textId="77777777" w:rsidR="008868C4" w:rsidRPr="008868C4" w:rsidRDefault="008868C4" w:rsidP="008868C4">
            <w:pPr>
              <w:snapToGrid w:val="0"/>
              <w:spacing w:before="120" w:after="120" w:line="240" w:lineRule="auto"/>
              <w:ind w:firstLine="0"/>
              <w:rPr>
                <w:b/>
                <w:bCs/>
                <w:color w:val="000000"/>
                <w:szCs w:val="28"/>
                <w:lang w:val="vi-VN"/>
              </w:rPr>
            </w:pPr>
          </w:p>
        </w:tc>
        <w:tc>
          <w:tcPr>
            <w:tcW w:w="2149" w:type="dxa"/>
            <w:tcBorders>
              <w:top w:val="dotted" w:sz="4" w:space="0" w:color="000000"/>
              <w:left w:val="single" w:sz="4" w:space="0" w:color="000000"/>
              <w:bottom w:val="dotted" w:sz="4" w:space="0" w:color="000000"/>
              <w:right w:val="single" w:sz="4" w:space="0" w:color="000000"/>
            </w:tcBorders>
            <w:shd w:val="clear" w:color="auto" w:fill="auto"/>
          </w:tcPr>
          <w:p w14:paraId="01F9C740" w14:textId="77777777" w:rsidR="008868C4" w:rsidRPr="008868C4" w:rsidRDefault="008868C4" w:rsidP="008868C4">
            <w:pPr>
              <w:snapToGrid w:val="0"/>
              <w:spacing w:before="120" w:after="120" w:line="240" w:lineRule="auto"/>
              <w:ind w:firstLine="0"/>
              <w:rPr>
                <w:b/>
                <w:bCs/>
                <w:color w:val="000000"/>
                <w:szCs w:val="28"/>
                <w:lang w:val="vi-VN"/>
              </w:rPr>
            </w:pPr>
          </w:p>
        </w:tc>
      </w:tr>
    </w:tbl>
    <w:p w14:paraId="26674BE0" w14:textId="77777777" w:rsidR="008868C4" w:rsidRPr="008868C4" w:rsidRDefault="008868C4" w:rsidP="008868C4">
      <w:pPr>
        <w:tabs>
          <w:tab w:val="left" w:pos="270"/>
        </w:tabs>
        <w:ind w:firstLine="0"/>
        <w:contextualSpacing/>
        <w:rPr>
          <w:color w:val="000000"/>
          <w:szCs w:val="28"/>
          <w:lang w:val="vi-VN"/>
        </w:rPr>
      </w:pPr>
      <w:r w:rsidRPr="008868C4">
        <w:rPr>
          <w:b/>
          <w:bCs/>
          <w:color w:val="000000"/>
          <w:szCs w:val="28"/>
          <w:lang w:val="vi-VN"/>
        </w:rPr>
        <w:lastRenderedPageBreak/>
        <w:t>I. MỤC ĐÍCH</w:t>
      </w:r>
    </w:p>
    <w:p w14:paraId="63D69502" w14:textId="77777777" w:rsidR="008868C4" w:rsidRPr="008868C4" w:rsidRDefault="008868C4" w:rsidP="00B01CA2">
      <w:pPr>
        <w:rPr>
          <w:lang w:val="vi-VN"/>
        </w:rPr>
      </w:pPr>
      <w:r w:rsidRPr="008868C4">
        <w:rPr>
          <w:lang w:val="vi-VN"/>
        </w:rPr>
        <w:t>Quy trình này nhằm hướng dẫn cách ước tính cân nặng của người ≥ 60 tuổi trong trường hợp không thể hoặc khó tự đứng để cân được theo các quy trình thông thường.</w:t>
      </w:r>
    </w:p>
    <w:p w14:paraId="3A1F5641" w14:textId="77777777" w:rsidR="008868C4" w:rsidRPr="008868C4" w:rsidRDefault="008868C4" w:rsidP="008868C4">
      <w:pPr>
        <w:ind w:firstLine="0"/>
        <w:contextualSpacing/>
        <w:rPr>
          <w:color w:val="000000"/>
          <w:szCs w:val="28"/>
          <w:lang w:val="vi-VN"/>
        </w:rPr>
      </w:pPr>
      <w:r w:rsidRPr="008868C4">
        <w:rPr>
          <w:b/>
          <w:bCs/>
          <w:color w:val="000000"/>
          <w:szCs w:val="28"/>
          <w:lang w:val="vi-VN"/>
        </w:rPr>
        <w:t>II. ĐỐI TƯỢNG VÀ PHẠM VI ÁP DỤNG</w:t>
      </w:r>
    </w:p>
    <w:p w14:paraId="5F3CBE00" w14:textId="77777777" w:rsidR="008868C4" w:rsidRPr="008868C4" w:rsidRDefault="008868C4" w:rsidP="008868C4">
      <w:pPr>
        <w:ind w:left="360" w:firstLine="0"/>
        <w:contextualSpacing/>
        <w:rPr>
          <w:color w:val="000000"/>
          <w:szCs w:val="28"/>
          <w:lang w:val="vi-VN"/>
        </w:rPr>
      </w:pPr>
      <w:r w:rsidRPr="008868C4">
        <w:rPr>
          <w:b/>
          <w:bCs/>
          <w:color w:val="000000"/>
          <w:szCs w:val="28"/>
          <w:lang w:val="vi-VN"/>
        </w:rPr>
        <w:t>2.1. Đối tượng</w:t>
      </w:r>
    </w:p>
    <w:p w14:paraId="3851DD4B" w14:textId="77777777" w:rsidR="008868C4" w:rsidRPr="008868C4" w:rsidRDefault="008868C4" w:rsidP="00B01CA2">
      <w:pPr>
        <w:rPr>
          <w:lang w:val="vi-VN"/>
        </w:rPr>
      </w:pPr>
      <w:r w:rsidRPr="008868C4">
        <w:rPr>
          <w:lang w:val="vi-VN"/>
        </w:rPr>
        <w:t>Người ≥ 60 tuổi không thể hoặc khó tự đứng để cân được theo các quy trình thông thường.</w:t>
      </w:r>
    </w:p>
    <w:p w14:paraId="37A3512D" w14:textId="77777777" w:rsidR="008868C4" w:rsidRPr="008868C4" w:rsidRDefault="008868C4" w:rsidP="008868C4">
      <w:pPr>
        <w:ind w:left="360" w:firstLine="0"/>
        <w:contextualSpacing/>
        <w:rPr>
          <w:color w:val="000000"/>
          <w:szCs w:val="28"/>
          <w:lang w:val="vi-VN"/>
        </w:rPr>
      </w:pPr>
      <w:r w:rsidRPr="008868C4">
        <w:rPr>
          <w:b/>
          <w:bCs/>
          <w:color w:val="000000"/>
          <w:szCs w:val="28"/>
          <w:lang w:val="vi-VN"/>
        </w:rPr>
        <w:t>2.2. Phạm vi áp dụng</w:t>
      </w:r>
    </w:p>
    <w:p w14:paraId="0F6DF767" w14:textId="77777777" w:rsidR="008868C4" w:rsidRPr="008868C4" w:rsidRDefault="008868C4" w:rsidP="00B01CA2">
      <w:pPr>
        <w:rPr>
          <w:lang w:val="vi-VN"/>
        </w:rPr>
      </w:pPr>
      <w:r w:rsidRPr="008868C4">
        <w:rPr>
          <w:lang w:val="vi-VN"/>
        </w:rPr>
        <w:t>Áp dụng tại các Khoa Khám tư vấn của Viện Dinh dưỡng và các địa điểm mà cán bộ của Viện Dinh dưỡng thực hiện chuyên môn.</w:t>
      </w:r>
    </w:p>
    <w:p w14:paraId="08B8EBE9" w14:textId="77777777" w:rsidR="008868C4" w:rsidRPr="008868C4" w:rsidRDefault="008868C4" w:rsidP="008868C4">
      <w:pPr>
        <w:ind w:firstLine="0"/>
        <w:rPr>
          <w:b/>
          <w:color w:val="000000"/>
          <w:szCs w:val="28"/>
          <w:lang w:val="vi-VN"/>
        </w:rPr>
      </w:pPr>
      <w:r w:rsidRPr="008868C4">
        <w:rPr>
          <w:b/>
          <w:color w:val="000000"/>
          <w:szCs w:val="28"/>
          <w:lang w:val="vi-VN"/>
        </w:rPr>
        <w:t>III. CƠ SỞ PHÁP LÝ</w:t>
      </w:r>
    </w:p>
    <w:p w14:paraId="393EF3AE" w14:textId="77777777" w:rsidR="008868C4" w:rsidRPr="00B01CA2" w:rsidRDefault="008868C4" w:rsidP="00B01CA2">
      <w:pPr>
        <w:pStyle w:val="ListParagraph"/>
        <w:numPr>
          <w:ilvl w:val="0"/>
          <w:numId w:val="38"/>
        </w:numPr>
        <w:rPr>
          <w:sz w:val="28"/>
          <w:szCs w:val="28"/>
        </w:rPr>
      </w:pPr>
      <w:r w:rsidRPr="00B01CA2">
        <w:rPr>
          <w:sz w:val="28"/>
          <w:szCs w:val="28"/>
        </w:rPr>
        <w:t>Thông tư số 18/2020/TT-BYT ngày 12/11/2020 của Bộ Y tế quy định về hoạt động dinh dưỡng trong bệnh viện;</w:t>
      </w:r>
    </w:p>
    <w:p w14:paraId="3F17303B" w14:textId="77777777" w:rsidR="008868C4" w:rsidRPr="00B01CA2" w:rsidRDefault="008868C4" w:rsidP="00B01CA2">
      <w:pPr>
        <w:pStyle w:val="ListParagraph"/>
        <w:numPr>
          <w:ilvl w:val="0"/>
          <w:numId w:val="38"/>
        </w:numPr>
        <w:rPr>
          <w:sz w:val="28"/>
          <w:szCs w:val="28"/>
        </w:rPr>
      </w:pPr>
      <w:r w:rsidRPr="00B01CA2">
        <w:rPr>
          <w:sz w:val="28"/>
          <w:szCs w:val="28"/>
        </w:rPr>
        <w:t>Quyết định số 2538/QĐ-BYT ngày 15 tháng 6 năm 2023 của Bộ Y tế về việc Ban hành Danh mục chuyên môn kỹ thuật trong khám bệnh, chữa bệnh</w:t>
      </w:r>
    </w:p>
    <w:p w14:paraId="77A20EFD" w14:textId="77777777" w:rsidR="008868C4" w:rsidRPr="00B01CA2" w:rsidRDefault="008868C4" w:rsidP="00B01CA2">
      <w:pPr>
        <w:pStyle w:val="ListParagraph"/>
        <w:numPr>
          <w:ilvl w:val="0"/>
          <w:numId w:val="38"/>
        </w:numPr>
        <w:rPr>
          <w:sz w:val="28"/>
          <w:szCs w:val="28"/>
        </w:rPr>
      </w:pPr>
      <w:r w:rsidRPr="00B01CA2">
        <w:rPr>
          <w:sz w:val="28"/>
          <w:szCs w:val="28"/>
        </w:rPr>
        <w:t>Quyết định số 05/QĐ-VDD ngày 04 tháng 1 năm 2016 quy định chức năng, nhiệm vụ các đơn vị thuộc Viện Dinh dưỡng.</w:t>
      </w:r>
    </w:p>
    <w:p w14:paraId="1F25EBA9" w14:textId="77777777" w:rsidR="008868C4" w:rsidRPr="008868C4" w:rsidRDefault="008868C4" w:rsidP="008868C4">
      <w:pPr>
        <w:ind w:firstLine="0"/>
        <w:contextualSpacing/>
        <w:rPr>
          <w:color w:val="000000"/>
          <w:szCs w:val="28"/>
          <w:lang w:val="vi-VN"/>
        </w:rPr>
      </w:pPr>
      <w:r w:rsidRPr="008868C4">
        <w:rPr>
          <w:b/>
          <w:bCs/>
          <w:color w:val="000000"/>
          <w:szCs w:val="28"/>
          <w:lang w:val="vi-VN"/>
        </w:rPr>
        <w:t>IV. CHUẨN BỊ</w:t>
      </w:r>
    </w:p>
    <w:p w14:paraId="0CCE6DAB" w14:textId="77777777" w:rsidR="008868C4" w:rsidRPr="008868C4" w:rsidRDefault="008868C4" w:rsidP="008868C4">
      <w:pPr>
        <w:ind w:left="360" w:firstLine="0"/>
        <w:contextualSpacing/>
        <w:rPr>
          <w:color w:val="000000"/>
          <w:szCs w:val="28"/>
          <w:lang w:val="vi-VN"/>
        </w:rPr>
      </w:pPr>
      <w:r w:rsidRPr="008868C4">
        <w:rPr>
          <w:b/>
          <w:bCs/>
          <w:color w:val="000000"/>
          <w:szCs w:val="28"/>
          <w:lang w:val="vi-VN"/>
        </w:rPr>
        <w:t>3.1. Nhân lực</w:t>
      </w:r>
    </w:p>
    <w:p w14:paraId="6651E03B" w14:textId="77777777" w:rsidR="008868C4" w:rsidRPr="00B01CA2" w:rsidRDefault="008868C4" w:rsidP="00B01CA2">
      <w:pPr>
        <w:pStyle w:val="ListParagraph"/>
        <w:numPr>
          <w:ilvl w:val="0"/>
          <w:numId w:val="39"/>
        </w:numPr>
        <w:rPr>
          <w:sz w:val="28"/>
          <w:szCs w:val="28"/>
        </w:rPr>
      </w:pPr>
      <w:r w:rsidRPr="00B01CA2">
        <w:rPr>
          <w:sz w:val="28"/>
          <w:szCs w:val="28"/>
        </w:rPr>
        <w:t>Cán bộ y tế đã được đào tạo thành thạo về quy trình kỹ thuật đo vòng cánh tay, vòng bắp chân ở người cao tuổi: 1 cán bộ</w:t>
      </w:r>
    </w:p>
    <w:p w14:paraId="6E143097" w14:textId="77777777" w:rsidR="008868C4" w:rsidRPr="00B01CA2" w:rsidRDefault="008868C4" w:rsidP="00B01CA2">
      <w:pPr>
        <w:pStyle w:val="ListParagraph"/>
        <w:numPr>
          <w:ilvl w:val="0"/>
          <w:numId w:val="39"/>
        </w:numPr>
        <w:rPr>
          <w:sz w:val="28"/>
          <w:szCs w:val="28"/>
        </w:rPr>
      </w:pPr>
      <w:r w:rsidRPr="00B01CA2">
        <w:rPr>
          <w:sz w:val="28"/>
          <w:szCs w:val="28"/>
        </w:rPr>
        <w:t>Người trợ giúp: 1 cán bộ</w:t>
      </w:r>
    </w:p>
    <w:p w14:paraId="1799060C" w14:textId="77777777" w:rsidR="008868C4" w:rsidRPr="008868C4" w:rsidRDefault="008868C4" w:rsidP="008868C4">
      <w:pPr>
        <w:tabs>
          <w:tab w:val="left" w:pos="450"/>
        </w:tabs>
        <w:ind w:left="360" w:firstLine="0"/>
        <w:contextualSpacing/>
        <w:rPr>
          <w:color w:val="000000"/>
          <w:szCs w:val="28"/>
          <w:lang w:val="vi-VN"/>
        </w:rPr>
      </w:pPr>
      <w:r w:rsidRPr="008868C4">
        <w:rPr>
          <w:b/>
          <w:bCs/>
          <w:color w:val="000000"/>
          <w:szCs w:val="28"/>
          <w:lang w:val="vi-VN"/>
        </w:rPr>
        <w:t>3.2. Vật tư, Trang thiết bị</w:t>
      </w:r>
    </w:p>
    <w:p w14:paraId="6489B121" w14:textId="77777777" w:rsidR="008868C4" w:rsidRPr="008868C4" w:rsidRDefault="008868C4" w:rsidP="008868C4">
      <w:pPr>
        <w:tabs>
          <w:tab w:val="left" w:pos="450"/>
        </w:tabs>
        <w:ind w:left="360" w:firstLine="0"/>
        <w:contextualSpacing/>
        <w:rPr>
          <w:i/>
          <w:color w:val="000000"/>
          <w:szCs w:val="28"/>
          <w:lang w:val="vi-VN"/>
        </w:rPr>
      </w:pPr>
      <w:r w:rsidRPr="008868C4">
        <w:rPr>
          <w:b/>
          <w:bCs/>
          <w:i/>
          <w:color w:val="000000"/>
          <w:szCs w:val="28"/>
          <w:lang w:val="vi-VN"/>
        </w:rPr>
        <w:t>3.2.1. Vật tư cố định</w:t>
      </w:r>
    </w:p>
    <w:p w14:paraId="115D36BA" w14:textId="77777777" w:rsidR="008868C4" w:rsidRPr="008868C4" w:rsidRDefault="008868C4" w:rsidP="00B01CA2">
      <w:pPr>
        <w:pStyle w:val="ListParagraph"/>
        <w:numPr>
          <w:ilvl w:val="0"/>
          <w:numId w:val="39"/>
        </w:numPr>
        <w:rPr>
          <w:sz w:val="28"/>
          <w:szCs w:val="28"/>
        </w:rPr>
      </w:pPr>
      <w:r w:rsidRPr="008868C4">
        <w:rPr>
          <w:sz w:val="28"/>
          <w:szCs w:val="28"/>
        </w:rPr>
        <w:t>Ghế ngồi: 1 chiếc</w:t>
      </w:r>
    </w:p>
    <w:p w14:paraId="40093B16" w14:textId="77777777" w:rsidR="008868C4" w:rsidRPr="008868C4" w:rsidRDefault="008868C4" w:rsidP="00B01CA2">
      <w:pPr>
        <w:pStyle w:val="ListParagraph"/>
        <w:numPr>
          <w:ilvl w:val="0"/>
          <w:numId w:val="39"/>
        </w:numPr>
        <w:rPr>
          <w:sz w:val="28"/>
          <w:szCs w:val="28"/>
        </w:rPr>
      </w:pPr>
      <w:r w:rsidRPr="008868C4">
        <w:rPr>
          <w:sz w:val="28"/>
          <w:szCs w:val="28"/>
        </w:rPr>
        <w:t>Giường nằm: 1 chiếc</w:t>
      </w:r>
    </w:p>
    <w:p w14:paraId="3D2C99B4" w14:textId="77777777" w:rsidR="008868C4" w:rsidRPr="008868C4" w:rsidRDefault="008868C4" w:rsidP="00B01CA2">
      <w:pPr>
        <w:pStyle w:val="ListParagraph"/>
        <w:numPr>
          <w:ilvl w:val="0"/>
          <w:numId w:val="39"/>
        </w:numPr>
        <w:rPr>
          <w:sz w:val="28"/>
          <w:szCs w:val="28"/>
        </w:rPr>
      </w:pPr>
      <w:r w:rsidRPr="008868C4">
        <w:rPr>
          <w:sz w:val="28"/>
          <w:szCs w:val="28"/>
        </w:rPr>
        <w:lastRenderedPageBreak/>
        <w:t>Thước đo: thước đo mềm, không chun giãn với độ chính xác 0,1 cm, chiều dài đo tối đa 60cm.</w:t>
      </w:r>
    </w:p>
    <w:p w14:paraId="731158A4" w14:textId="77777777" w:rsidR="008868C4" w:rsidRPr="008868C4" w:rsidRDefault="008868C4" w:rsidP="008868C4">
      <w:pPr>
        <w:tabs>
          <w:tab w:val="left" w:pos="0"/>
          <w:tab w:val="left" w:pos="450"/>
        </w:tabs>
        <w:ind w:left="360" w:firstLine="0"/>
        <w:contextualSpacing/>
        <w:rPr>
          <w:i/>
          <w:color w:val="000000"/>
          <w:szCs w:val="28"/>
          <w:lang w:val="vi-VN"/>
        </w:rPr>
      </w:pPr>
      <w:r w:rsidRPr="008868C4">
        <w:rPr>
          <w:b/>
          <w:bCs/>
          <w:i/>
          <w:color w:val="000000"/>
          <w:szCs w:val="28"/>
          <w:lang w:val="vi-VN"/>
        </w:rPr>
        <w:t>3.2.2. Vật tư tiêu hao: ước tính trên 1 ca đo</w:t>
      </w:r>
    </w:p>
    <w:p w14:paraId="7B828C00" w14:textId="77777777" w:rsidR="008868C4" w:rsidRPr="008868C4" w:rsidRDefault="008868C4" w:rsidP="00B01CA2">
      <w:pPr>
        <w:pStyle w:val="ListParagraph"/>
        <w:numPr>
          <w:ilvl w:val="0"/>
          <w:numId w:val="39"/>
        </w:numPr>
        <w:rPr>
          <w:sz w:val="28"/>
          <w:szCs w:val="28"/>
        </w:rPr>
      </w:pPr>
      <w:r w:rsidRPr="008868C4">
        <w:rPr>
          <w:sz w:val="28"/>
          <w:szCs w:val="28"/>
        </w:rPr>
        <w:t>Giấy A4: 2 tờ</w:t>
      </w:r>
    </w:p>
    <w:p w14:paraId="5A41E917" w14:textId="77777777" w:rsidR="008868C4" w:rsidRPr="008868C4" w:rsidRDefault="008868C4" w:rsidP="00B01CA2">
      <w:pPr>
        <w:pStyle w:val="ListParagraph"/>
        <w:numPr>
          <w:ilvl w:val="0"/>
          <w:numId w:val="39"/>
        </w:numPr>
        <w:rPr>
          <w:sz w:val="28"/>
          <w:szCs w:val="28"/>
        </w:rPr>
      </w:pPr>
      <w:r w:rsidRPr="008868C4">
        <w:rPr>
          <w:sz w:val="28"/>
          <w:szCs w:val="28"/>
        </w:rPr>
        <w:t>Bút viết: 2 cái</w:t>
      </w:r>
    </w:p>
    <w:p w14:paraId="2D97F265" w14:textId="77777777" w:rsidR="008868C4" w:rsidRPr="008868C4" w:rsidRDefault="008868C4" w:rsidP="00B01CA2">
      <w:pPr>
        <w:pStyle w:val="ListParagraph"/>
        <w:numPr>
          <w:ilvl w:val="0"/>
          <w:numId w:val="39"/>
        </w:numPr>
        <w:rPr>
          <w:sz w:val="28"/>
          <w:szCs w:val="28"/>
        </w:rPr>
      </w:pPr>
      <w:r w:rsidRPr="008868C4">
        <w:rPr>
          <w:sz w:val="28"/>
          <w:szCs w:val="28"/>
        </w:rPr>
        <w:t>Cồn sát khuẩn tay nhanh: 1 chai</w:t>
      </w:r>
    </w:p>
    <w:p w14:paraId="393ADAC4" w14:textId="77777777" w:rsidR="008868C4" w:rsidRPr="008868C4" w:rsidRDefault="008868C4" w:rsidP="00B01CA2">
      <w:pPr>
        <w:pStyle w:val="ListParagraph"/>
        <w:numPr>
          <w:ilvl w:val="0"/>
          <w:numId w:val="39"/>
        </w:numPr>
        <w:rPr>
          <w:sz w:val="28"/>
          <w:szCs w:val="28"/>
        </w:rPr>
      </w:pPr>
      <w:r w:rsidRPr="008868C4">
        <w:rPr>
          <w:sz w:val="28"/>
          <w:szCs w:val="28"/>
        </w:rPr>
        <w:t>Khẩu trang y tế: 2 cái</w:t>
      </w:r>
    </w:p>
    <w:p w14:paraId="21E77562" w14:textId="77777777" w:rsidR="008868C4" w:rsidRPr="008868C4" w:rsidRDefault="008868C4" w:rsidP="00B01CA2">
      <w:pPr>
        <w:pStyle w:val="ListParagraph"/>
        <w:numPr>
          <w:ilvl w:val="0"/>
          <w:numId w:val="39"/>
        </w:numPr>
        <w:rPr>
          <w:sz w:val="28"/>
          <w:szCs w:val="28"/>
        </w:rPr>
      </w:pPr>
      <w:r w:rsidRPr="008868C4">
        <w:rPr>
          <w:sz w:val="28"/>
          <w:szCs w:val="28"/>
        </w:rPr>
        <w:t>Găng tay: 2 đôi</w:t>
      </w:r>
    </w:p>
    <w:p w14:paraId="478F04D2" w14:textId="77777777" w:rsidR="008868C4" w:rsidRPr="008868C4" w:rsidRDefault="008868C4" w:rsidP="008868C4">
      <w:pPr>
        <w:tabs>
          <w:tab w:val="left" w:pos="270"/>
        </w:tabs>
        <w:spacing w:before="120"/>
        <w:ind w:firstLine="0"/>
        <w:contextualSpacing/>
        <w:rPr>
          <w:b/>
          <w:bCs/>
          <w:color w:val="000000"/>
          <w:szCs w:val="28"/>
          <w:lang w:val="vi-VN"/>
        </w:rPr>
      </w:pPr>
      <w:r w:rsidRPr="008868C4">
        <w:rPr>
          <w:b/>
          <w:bCs/>
          <w:color w:val="000000"/>
          <w:szCs w:val="28"/>
          <w:lang w:val="vi-VN"/>
        </w:rPr>
        <w:t>V. TỪNG BƯỚC THỰC HIỆN QUY TRÌNH</w:t>
      </w:r>
    </w:p>
    <w:p w14:paraId="54B8CC6C" w14:textId="77777777" w:rsidR="008868C4" w:rsidRPr="008868C4" w:rsidRDefault="008868C4" w:rsidP="008868C4">
      <w:pPr>
        <w:numPr>
          <w:ilvl w:val="0"/>
          <w:numId w:val="30"/>
        </w:numPr>
        <w:spacing w:before="115" w:after="140" w:line="259" w:lineRule="auto"/>
        <w:ind w:right="226"/>
        <w:jc w:val="left"/>
        <w:rPr>
          <w:b/>
          <w:bCs/>
          <w:color w:val="000000"/>
          <w:szCs w:val="28"/>
          <w:lang w:val="vi-VN"/>
        </w:rPr>
      </w:pPr>
      <w:r w:rsidRPr="008868C4">
        <w:rPr>
          <w:b/>
          <w:bCs/>
          <w:color w:val="000000"/>
          <w:szCs w:val="28"/>
        </w:rPr>
        <w:t>NGUYÊN LÝ</w:t>
      </w:r>
    </w:p>
    <w:p w14:paraId="508726CC" w14:textId="42BDFDC8" w:rsidR="008868C4" w:rsidRPr="008868C4" w:rsidRDefault="008868C4" w:rsidP="00B01CA2">
      <w:pPr>
        <w:pStyle w:val="ListParagraph"/>
        <w:numPr>
          <w:ilvl w:val="0"/>
          <w:numId w:val="39"/>
        </w:numPr>
        <w:rPr>
          <w:sz w:val="28"/>
          <w:szCs w:val="28"/>
        </w:rPr>
      </w:pPr>
      <w:r w:rsidRPr="008868C4">
        <w:rPr>
          <w:sz w:val="28"/>
          <w:szCs w:val="28"/>
        </w:rPr>
        <w:t xml:space="preserve">Cân nặng của cơ thể ước tính dựa vào chu vi vòng cánh tay và chu vi vòng bắp chân qua công thức. </w:t>
      </w:r>
    </w:p>
    <w:p w14:paraId="6BE83899" w14:textId="43CBBD6E" w:rsidR="008868C4" w:rsidRPr="008868C4" w:rsidRDefault="008868C4" w:rsidP="00B01CA2">
      <w:pPr>
        <w:pStyle w:val="ListParagraph"/>
        <w:numPr>
          <w:ilvl w:val="0"/>
          <w:numId w:val="39"/>
        </w:numPr>
        <w:rPr>
          <w:sz w:val="28"/>
          <w:szCs w:val="28"/>
        </w:rPr>
      </w:pPr>
      <w:r w:rsidRPr="008868C4">
        <w:rPr>
          <w:sz w:val="28"/>
          <w:szCs w:val="28"/>
        </w:rPr>
        <w:t>Ứng dụng: Sử dụng kết quả ước tính trong xác định nhu cầu dinh dưỡng, đưa ra giải pháp can thiệp dinh dưỡng và theo dõi tiến triển can thiệp dinh dưỡng.</w:t>
      </w:r>
    </w:p>
    <w:p w14:paraId="46D03347" w14:textId="77777777" w:rsidR="008868C4" w:rsidRPr="008868C4" w:rsidRDefault="008868C4" w:rsidP="008868C4">
      <w:pPr>
        <w:numPr>
          <w:ilvl w:val="0"/>
          <w:numId w:val="30"/>
        </w:numPr>
        <w:spacing w:before="120" w:after="120" w:line="312" w:lineRule="auto"/>
        <w:ind w:right="142"/>
        <w:contextualSpacing/>
        <w:jc w:val="left"/>
        <w:rPr>
          <w:b/>
          <w:color w:val="000000"/>
          <w:szCs w:val="28"/>
          <w:lang w:val="vi-VN"/>
        </w:rPr>
      </w:pPr>
      <w:r w:rsidRPr="008868C4">
        <w:rPr>
          <w:b/>
          <w:color w:val="000000"/>
          <w:szCs w:val="28"/>
          <w:lang w:val="vi-VN"/>
        </w:rPr>
        <w:t>THỰC HIỆN QUY TRÌNH KỸ THUẬT</w:t>
      </w:r>
    </w:p>
    <w:p w14:paraId="3C4C01A3" w14:textId="77777777" w:rsidR="008868C4" w:rsidRPr="008868C4" w:rsidRDefault="008868C4" w:rsidP="008868C4">
      <w:pPr>
        <w:spacing w:before="120" w:after="120" w:line="312" w:lineRule="auto"/>
        <w:ind w:left="720" w:right="142" w:firstLine="0"/>
        <w:contextualSpacing/>
        <w:rPr>
          <w:b/>
          <w:color w:val="000000"/>
          <w:szCs w:val="28"/>
          <w:lang w:val="vi-VN"/>
        </w:rPr>
      </w:pPr>
      <w:r w:rsidRPr="008868C4">
        <w:rPr>
          <w:b/>
          <w:color w:val="000000"/>
          <w:szCs w:val="28"/>
          <w:lang w:val="vi-VN"/>
        </w:rPr>
        <w:t>2.1. Chuẩn bị trước đo</w:t>
      </w:r>
    </w:p>
    <w:p w14:paraId="4AE791B2" w14:textId="35480C3C" w:rsidR="008868C4" w:rsidRPr="008868C4" w:rsidRDefault="008868C4" w:rsidP="00B01CA2">
      <w:pPr>
        <w:pStyle w:val="ListParagraph"/>
        <w:numPr>
          <w:ilvl w:val="0"/>
          <w:numId w:val="39"/>
        </w:numPr>
        <w:rPr>
          <w:sz w:val="28"/>
          <w:szCs w:val="28"/>
        </w:rPr>
      </w:pPr>
      <w:r w:rsidRPr="008868C4">
        <w:rPr>
          <w:sz w:val="28"/>
          <w:szCs w:val="28"/>
        </w:rPr>
        <w:t>Chuẩn bị dụng cụ: thước dây, mẫu phiếu ghi kết quả, bút viết.</w:t>
      </w:r>
    </w:p>
    <w:p w14:paraId="30CD3E72" w14:textId="2B829958" w:rsidR="008868C4" w:rsidRPr="008868C4" w:rsidRDefault="008868C4" w:rsidP="00B01CA2">
      <w:pPr>
        <w:pStyle w:val="ListParagraph"/>
        <w:numPr>
          <w:ilvl w:val="0"/>
          <w:numId w:val="39"/>
        </w:numPr>
        <w:rPr>
          <w:sz w:val="28"/>
          <w:szCs w:val="28"/>
        </w:rPr>
      </w:pPr>
      <w:r w:rsidRPr="008868C4">
        <w:rPr>
          <w:sz w:val="28"/>
          <w:szCs w:val="28"/>
        </w:rPr>
        <w:t xml:space="preserve">Địa điểm đo: Nơi kín gió, đủ ánh sáng, đủ ấm khi thời tiết lạnh. </w:t>
      </w:r>
    </w:p>
    <w:p w14:paraId="4CE15AA7" w14:textId="09FAF975" w:rsidR="008868C4" w:rsidRPr="008868C4" w:rsidRDefault="008868C4" w:rsidP="00B01CA2">
      <w:pPr>
        <w:pStyle w:val="ListParagraph"/>
        <w:numPr>
          <w:ilvl w:val="0"/>
          <w:numId w:val="39"/>
        </w:numPr>
        <w:rPr>
          <w:sz w:val="28"/>
          <w:szCs w:val="28"/>
        </w:rPr>
      </w:pPr>
      <w:r w:rsidRPr="008868C4">
        <w:rPr>
          <w:sz w:val="28"/>
          <w:szCs w:val="28"/>
        </w:rPr>
        <w:t>Chuẩn bị người được đo: Cần giải thích cho người bệnh về kỹ thuật sẽ thực hiện, người được đo cần mặc trang phục phù hợp (quần rộng, co dãn để có thể có thể kéo vén lên được để bộc lộ toàn bộ đầu gối). Trong trường hợp người bệnh có vấn đề về nhận thức hoặc giao tiếp thì giải thích cho người nhà hoặc người chăm sóc.</w:t>
      </w:r>
    </w:p>
    <w:p w14:paraId="7C5F9E31" w14:textId="77777777" w:rsidR="008868C4" w:rsidRPr="008868C4" w:rsidRDefault="008868C4" w:rsidP="008868C4">
      <w:pPr>
        <w:numPr>
          <w:ilvl w:val="1"/>
          <w:numId w:val="31"/>
        </w:numPr>
        <w:spacing w:before="120" w:after="120" w:line="312" w:lineRule="auto"/>
        <w:ind w:right="142"/>
        <w:contextualSpacing/>
        <w:jc w:val="left"/>
        <w:rPr>
          <w:b/>
          <w:color w:val="000000"/>
          <w:szCs w:val="28"/>
          <w:lang w:val="vi-VN"/>
        </w:rPr>
      </w:pPr>
      <w:r w:rsidRPr="008868C4">
        <w:rPr>
          <w:b/>
          <w:color w:val="000000"/>
          <w:szCs w:val="28"/>
          <w:lang w:val="vi-VN"/>
        </w:rPr>
        <w:t>Tiến hành đo</w:t>
      </w:r>
    </w:p>
    <w:p w14:paraId="7B44C2B8" w14:textId="77777777" w:rsidR="008868C4" w:rsidRPr="008868C4" w:rsidRDefault="008868C4" w:rsidP="008868C4">
      <w:pPr>
        <w:spacing w:before="120" w:after="120" w:line="312" w:lineRule="auto"/>
        <w:ind w:left="720" w:right="142" w:firstLine="0"/>
        <w:rPr>
          <w:b/>
          <w:i/>
          <w:color w:val="000000"/>
          <w:szCs w:val="28"/>
          <w:lang w:val="vi-VN"/>
        </w:rPr>
      </w:pPr>
      <w:r w:rsidRPr="008868C4">
        <w:rPr>
          <w:b/>
          <w:i/>
          <w:color w:val="000000"/>
          <w:szCs w:val="28"/>
          <w:lang w:val="vi-VN"/>
        </w:rPr>
        <w:t>2.2.1. Đo chu vi vòng cánh tay</w:t>
      </w:r>
    </w:p>
    <w:p w14:paraId="17EF160A" w14:textId="77777777" w:rsidR="008868C4" w:rsidRPr="007A1B6A" w:rsidRDefault="008868C4" w:rsidP="00B01CA2">
      <w:pPr>
        <w:ind w:firstLine="360"/>
        <w:rPr>
          <w:szCs w:val="28"/>
          <w:lang w:val="vi-VN"/>
        </w:rPr>
      </w:pPr>
      <w:r w:rsidRPr="007A1B6A">
        <w:rPr>
          <w:szCs w:val="28"/>
          <w:lang w:val="vi-VN"/>
        </w:rPr>
        <w:t>Người đo từng bước thực hiện như sau:</w:t>
      </w:r>
    </w:p>
    <w:p w14:paraId="4A2D4796" w14:textId="6ADCD1A1" w:rsidR="008868C4" w:rsidRPr="008868C4" w:rsidRDefault="008868C4" w:rsidP="00B01CA2">
      <w:pPr>
        <w:pStyle w:val="ListParagraph"/>
        <w:numPr>
          <w:ilvl w:val="0"/>
          <w:numId w:val="39"/>
        </w:numPr>
        <w:rPr>
          <w:sz w:val="28"/>
          <w:szCs w:val="28"/>
        </w:rPr>
      </w:pPr>
      <w:r w:rsidRPr="008868C4">
        <w:rPr>
          <w:sz w:val="28"/>
          <w:szCs w:val="28"/>
        </w:rPr>
        <w:lastRenderedPageBreak/>
        <w:t>Hỏi đối tượng hoặc người chăm sóc để xác định tay không thuận hoặc tay không liệt (trong trường hợp liệt một trong 2 cánh tay), tiến hành đo tay không thuận hoặc tay không liệt của đối tượng.</w:t>
      </w:r>
    </w:p>
    <w:p w14:paraId="46202A0C" w14:textId="56369AE0" w:rsidR="008868C4" w:rsidRPr="008868C4" w:rsidRDefault="008868C4" w:rsidP="00B01CA2">
      <w:pPr>
        <w:pStyle w:val="ListParagraph"/>
        <w:numPr>
          <w:ilvl w:val="0"/>
          <w:numId w:val="39"/>
        </w:numPr>
        <w:rPr>
          <w:sz w:val="28"/>
          <w:szCs w:val="28"/>
        </w:rPr>
      </w:pPr>
      <w:r w:rsidRPr="008868C4">
        <w:rPr>
          <w:sz w:val="28"/>
          <w:szCs w:val="28"/>
        </w:rPr>
        <w:t xml:space="preserve">Đặt cánh tay của đối tượng vuông góc với khuỷu tay và song song với trục cơ thể của đối tượng </w:t>
      </w:r>
    </w:p>
    <w:p w14:paraId="5AF9DF0E" w14:textId="4750628A" w:rsidR="008868C4" w:rsidRPr="008868C4" w:rsidRDefault="008868C4" w:rsidP="00B01CA2">
      <w:pPr>
        <w:pStyle w:val="ListParagraph"/>
        <w:numPr>
          <w:ilvl w:val="0"/>
          <w:numId w:val="39"/>
        </w:numPr>
        <w:rPr>
          <w:sz w:val="28"/>
          <w:szCs w:val="28"/>
        </w:rPr>
      </w:pPr>
      <w:r w:rsidRPr="008868C4">
        <w:rPr>
          <w:sz w:val="28"/>
          <w:szCs w:val="28"/>
        </w:rPr>
        <w:t>Xác định mỏm cùng vai của xương cánh tay và mỏm khuỷu (Hình 1A)</w:t>
      </w:r>
    </w:p>
    <w:p w14:paraId="3EEF0DFA" w14:textId="62B09858" w:rsidR="008868C4" w:rsidRPr="008868C4" w:rsidRDefault="008868C4" w:rsidP="00B01CA2">
      <w:pPr>
        <w:pStyle w:val="ListParagraph"/>
        <w:numPr>
          <w:ilvl w:val="0"/>
          <w:numId w:val="39"/>
        </w:numPr>
        <w:rPr>
          <w:sz w:val="28"/>
          <w:szCs w:val="28"/>
        </w:rPr>
      </w:pPr>
      <w:r w:rsidRPr="008868C4">
        <w:rPr>
          <w:sz w:val="28"/>
          <w:szCs w:val="28"/>
        </w:rPr>
        <w:t>Đặt thước nối 2 điểm này và xác định điểm giữa xương cánh tay.</w:t>
      </w:r>
    </w:p>
    <w:p w14:paraId="73F80D41" w14:textId="1B3A35CC" w:rsidR="008868C4" w:rsidRPr="008868C4" w:rsidRDefault="008868C4" w:rsidP="00B01CA2">
      <w:pPr>
        <w:pStyle w:val="ListParagraph"/>
        <w:numPr>
          <w:ilvl w:val="0"/>
          <w:numId w:val="39"/>
        </w:numPr>
        <w:rPr>
          <w:sz w:val="28"/>
          <w:szCs w:val="28"/>
        </w:rPr>
      </w:pPr>
      <w:r w:rsidRPr="008868C4">
        <w:rPr>
          <w:sz w:val="28"/>
          <w:szCs w:val="28"/>
        </w:rPr>
        <w:t>Kéo cánh tay của đối tượng song song với trục cơ thể</w:t>
      </w:r>
    </w:p>
    <w:p w14:paraId="0E2163DD" w14:textId="4D609DF8" w:rsidR="008868C4" w:rsidRPr="008868C4" w:rsidRDefault="008868C4" w:rsidP="00B01CA2">
      <w:pPr>
        <w:pStyle w:val="ListParagraph"/>
        <w:numPr>
          <w:ilvl w:val="0"/>
          <w:numId w:val="39"/>
        </w:numPr>
        <w:rPr>
          <w:sz w:val="28"/>
          <w:szCs w:val="28"/>
        </w:rPr>
      </w:pPr>
      <w:r w:rsidRPr="008868C4">
        <w:rPr>
          <w:sz w:val="28"/>
          <w:szCs w:val="28"/>
        </w:rPr>
        <w:t>Quấn thước đo quanh điểm giữa theo mặt phẳng vuông góc với trục cánh tay và có được kết quả số đo vòng cánh tay (VCT) với độ chính xác 1mm (Hình 1B)</w:t>
      </w:r>
    </w:p>
    <w:tbl>
      <w:tblPr>
        <w:tblStyle w:val="TableGrid5"/>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2"/>
        <w:gridCol w:w="4495"/>
      </w:tblGrid>
      <w:tr w:rsidR="008868C4" w:rsidRPr="008868C4" w14:paraId="160C662B" w14:textId="77777777" w:rsidTr="00DC2E04">
        <w:tc>
          <w:tcPr>
            <w:tcW w:w="3959" w:type="dxa"/>
          </w:tcPr>
          <w:p w14:paraId="3200C278"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(A)</w:t>
            </w:r>
          </w:p>
        </w:tc>
        <w:tc>
          <w:tcPr>
            <w:tcW w:w="4381" w:type="dxa"/>
          </w:tcPr>
          <w:p w14:paraId="62313D60"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(B)</w:t>
            </w:r>
          </w:p>
        </w:tc>
      </w:tr>
      <w:tr w:rsidR="008868C4" w:rsidRPr="008868C4" w14:paraId="71811177" w14:textId="77777777" w:rsidTr="00DC2E04">
        <w:tc>
          <w:tcPr>
            <w:tcW w:w="3959" w:type="dxa"/>
          </w:tcPr>
          <w:p w14:paraId="74B82E60" w14:textId="77777777" w:rsidR="008868C4" w:rsidRPr="008868C4" w:rsidRDefault="008868C4" w:rsidP="008868C4">
            <w:pPr>
              <w:spacing w:before="120" w:after="120" w:line="312" w:lineRule="auto"/>
              <w:ind w:right="142" w:firstLine="0"/>
              <w:rPr>
                <w:bCs/>
                <w:noProof/>
                <w:szCs w:val="28"/>
              </w:rPr>
            </w:pPr>
            <w:r w:rsidRPr="008868C4">
              <w:rPr>
                <w:bCs/>
                <w:noProof/>
                <w:szCs w:val="28"/>
              </w:rPr>
              <w:drawing>
                <wp:inline distT="0" distB="0" distL="0" distR="0" wp14:anchorId="6564095F" wp14:editId="49C86158">
                  <wp:extent cx="2472266" cy="2060348"/>
                  <wp:effectExtent l="0" t="0" r="4445" b="0"/>
                  <wp:docPr id="953003564" name="Picture 95300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0517" cy="2067224"/>
                          </a:xfrm>
                          <a:prstGeom prst="rect">
                            <a:avLst/>
                          </a:prstGeom>
                          <a:noFill/>
                          <a:ln>
                            <a:noFill/>
                          </a:ln>
                        </pic:spPr>
                      </pic:pic>
                    </a:graphicData>
                  </a:graphic>
                </wp:inline>
              </w:drawing>
            </w:r>
          </w:p>
        </w:tc>
        <w:tc>
          <w:tcPr>
            <w:tcW w:w="4381" w:type="dxa"/>
          </w:tcPr>
          <w:p w14:paraId="58D7FFE6" w14:textId="77777777" w:rsidR="008868C4" w:rsidRPr="008868C4" w:rsidRDefault="008868C4" w:rsidP="008868C4">
            <w:pPr>
              <w:spacing w:before="120" w:after="120" w:line="312" w:lineRule="auto"/>
              <w:ind w:right="142" w:firstLine="0"/>
              <w:rPr>
                <w:rFonts w:ascii="Calibri" w:hAnsi="Calibri"/>
                <w:sz w:val="22"/>
              </w:rPr>
            </w:pPr>
            <w:r w:rsidRPr="008868C4">
              <w:rPr>
                <w:rFonts w:ascii="Calibri" w:hAnsi="Calibri"/>
                <w:sz w:val="22"/>
              </w:rPr>
              <w:object w:dxaOrig="4356" w:dyaOrig="3372" w14:anchorId="0D89FAAA">
                <v:shape id="_x0000_i1055" type="#_x0000_t75" style="width:217.2pt;height:168.6pt" o:ole="">
                  <v:imagedata r:id="rId70" o:title=""/>
                </v:shape>
                <o:OLEObject Type="Embed" ProgID="PBrush" ShapeID="_x0000_i1055" DrawAspect="Content" ObjectID="_1760963018" r:id="rId71"/>
              </w:object>
            </w:r>
          </w:p>
        </w:tc>
      </w:tr>
    </w:tbl>
    <w:p w14:paraId="7F87E62E" w14:textId="77777777" w:rsidR="008868C4" w:rsidRPr="008868C4" w:rsidRDefault="008868C4" w:rsidP="008868C4">
      <w:pPr>
        <w:spacing w:before="120" w:after="120" w:line="312" w:lineRule="auto"/>
        <w:ind w:left="720" w:right="142" w:firstLine="0"/>
        <w:jc w:val="center"/>
        <w:rPr>
          <w:bCs/>
          <w:color w:val="000000"/>
          <w:szCs w:val="28"/>
        </w:rPr>
      </w:pPr>
      <w:r w:rsidRPr="008868C4">
        <w:rPr>
          <w:bCs/>
          <w:color w:val="000000"/>
          <w:szCs w:val="28"/>
        </w:rPr>
        <w:t>Hình 1. Đo chu vi vòng cánh tay</w:t>
      </w:r>
    </w:p>
    <w:p w14:paraId="1B967EE8" w14:textId="77777777" w:rsidR="008868C4" w:rsidRPr="008868C4" w:rsidRDefault="008868C4" w:rsidP="008868C4">
      <w:pPr>
        <w:spacing w:before="120" w:after="120" w:line="312" w:lineRule="auto"/>
        <w:ind w:left="720" w:right="142" w:firstLine="0"/>
        <w:rPr>
          <w:b/>
          <w:i/>
          <w:color w:val="000000"/>
          <w:szCs w:val="28"/>
        </w:rPr>
      </w:pPr>
      <w:r w:rsidRPr="008868C4">
        <w:rPr>
          <w:b/>
          <w:i/>
          <w:color w:val="000000"/>
          <w:szCs w:val="28"/>
        </w:rPr>
        <w:t>2.2.2. Đo chu vi vòng bắp chân</w:t>
      </w:r>
    </w:p>
    <w:p w14:paraId="778F380F" w14:textId="77777777" w:rsidR="008868C4" w:rsidRPr="008868C4" w:rsidRDefault="008868C4" w:rsidP="00E17335">
      <w:pPr>
        <w:ind w:left="720" w:right="142" w:firstLine="0"/>
        <w:rPr>
          <w:bCs/>
          <w:color w:val="000000"/>
          <w:szCs w:val="28"/>
        </w:rPr>
      </w:pPr>
      <w:r w:rsidRPr="008868C4">
        <w:rPr>
          <w:bCs/>
          <w:color w:val="000000"/>
          <w:szCs w:val="28"/>
        </w:rPr>
        <w:t>Người đo từng bước thực hiện như sau:</w:t>
      </w:r>
    </w:p>
    <w:p w14:paraId="6AC068FD" w14:textId="77777777" w:rsidR="00E17335" w:rsidRDefault="008868C4" w:rsidP="00E17335">
      <w:r w:rsidRPr="008868C4">
        <w:t>- Đo tư thế ngồi: Đối tượng ngồi trên ghế với đùi của chân không thuận vuông góc với cẳng chân và song song với mặt đất, bàn chân đặt áp sát vào mặt đất (Hình 2A).</w:t>
      </w:r>
    </w:p>
    <w:p w14:paraId="16BAD4A8" w14:textId="5931E8E4" w:rsidR="008868C4" w:rsidRPr="008868C4" w:rsidRDefault="008868C4" w:rsidP="00E17335">
      <w:r w:rsidRPr="008868C4">
        <w:lastRenderedPageBreak/>
        <w:t>- Đo tư thế nằm: Đối tượng nằm ngửa, chân chống trên mặt giường, gót chân đặt xuống mặt giường sao cho cẳng chân vuông góc với xương đùi (Hình 2B)</w:t>
      </w:r>
    </w:p>
    <w:p w14:paraId="187CF0B9" w14:textId="627374B5" w:rsidR="007A1B6A" w:rsidRDefault="008868C4" w:rsidP="00E17335">
      <w:r w:rsidRPr="008868C4">
        <w:t xml:space="preserve">- Xác định vị trí có chu vi lớn nhất ở bắp chân, quấn thước quanh vị trí lớn nhất của vòng bắp chân theo mặt phẳng vuông góc với trục cẳng chân và có được kết quả số đo vòng bắp chân (VBC) với độ chính xác 1mm (Hình 2C). </w:t>
      </w:r>
    </w:p>
    <w:p w14:paraId="025131D4" w14:textId="77777777" w:rsidR="007A1B6A" w:rsidRDefault="007A1B6A">
      <w:pPr>
        <w:spacing w:line="240" w:lineRule="auto"/>
        <w:ind w:firstLine="0"/>
        <w:jc w:val="left"/>
      </w:pPr>
      <w:r>
        <w:br w:type="page"/>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2"/>
      </w:tblGrid>
      <w:tr w:rsidR="008868C4" w:rsidRPr="008868C4" w14:paraId="6BE05330" w14:textId="77777777" w:rsidTr="00DC2E04">
        <w:tc>
          <w:tcPr>
            <w:tcW w:w="4502" w:type="dxa"/>
          </w:tcPr>
          <w:p w14:paraId="0C2BABD2" w14:textId="77777777" w:rsidR="008868C4" w:rsidRPr="008868C4" w:rsidRDefault="008868C4" w:rsidP="008868C4">
            <w:pPr>
              <w:widowControl w:val="0"/>
              <w:spacing w:after="160" w:line="259" w:lineRule="auto"/>
              <w:ind w:firstLine="0"/>
              <w:jc w:val="left"/>
              <w:rPr>
                <w:color w:val="000000"/>
                <w:sz w:val="24"/>
                <w:szCs w:val="24"/>
              </w:rPr>
            </w:pPr>
            <w:r w:rsidRPr="008868C4">
              <w:rPr>
                <w:color w:val="000000"/>
                <w:sz w:val="24"/>
                <w:szCs w:val="24"/>
              </w:rPr>
              <w:t>(A)</w:t>
            </w:r>
          </w:p>
        </w:tc>
        <w:tc>
          <w:tcPr>
            <w:tcW w:w="4502" w:type="dxa"/>
          </w:tcPr>
          <w:p w14:paraId="026B5D20" w14:textId="77777777" w:rsidR="008868C4" w:rsidRPr="008868C4" w:rsidRDefault="008868C4" w:rsidP="008868C4">
            <w:pPr>
              <w:widowControl w:val="0"/>
              <w:spacing w:after="160" w:line="259" w:lineRule="auto"/>
              <w:ind w:firstLine="0"/>
              <w:jc w:val="center"/>
              <w:rPr>
                <w:color w:val="000000"/>
                <w:sz w:val="24"/>
                <w:szCs w:val="24"/>
              </w:rPr>
            </w:pPr>
            <w:r w:rsidRPr="008868C4">
              <w:rPr>
                <w:color w:val="000000"/>
                <w:sz w:val="24"/>
                <w:szCs w:val="24"/>
              </w:rPr>
              <w:t>(B)</w:t>
            </w:r>
          </w:p>
        </w:tc>
      </w:tr>
      <w:tr w:rsidR="008868C4" w:rsidRPr="008868C4" w14:paraId="20B45516" w14:textId="77777777" w:rsidTr="00DC2E04">
        <w:tc>
          <w:tcPr>
            <w:tcW w:w="4502" w:type="dxa"/>
          </w:tcPr>
          <w:p w14:paraId="17E44BFB" w14:textId="77777777" w:rsidR="008868C4" w:rsidRPr="008868C4" w:rsidRDefault="008868C4" w:rsidP="008868C4">
            <w:pPr>
              <w:widowControl w:val="0"/>
              <w:spacing w:after="160" w:line="259" w:lineRule="auto"/>
              <w:ind w:firstLine="0"/>
              <w:jc w:val="left"/>
              <w:rPr>
                <w:color w:val="000000"/>
                <w:sz w:val="24"/>
                <w:szCs w:val="24"/>
                <w:lang w:val="pt-BR"/>
              </w:rPr>
            </w:pPr>
            <w:r w:rsidRPr="008868C4">
              <w:rPr>
                <w:color w:val="000000"/>
                <w:sz w:val="24"/>
                <w:szCs w:val="24"/>
              </w:rPr>
              <w:object w:dxaOrig="6420" w:dyaOrig="9156" w14:anchorId="016202D6">
                <v:shape id="_x0000_i1056" type="#_x0000_t75" style="width:186pt;height:263.4pt" o:ole="">
                  <v:imagedata r:id="rId16" o:title=""/>
                </v:shape>
                <o:OLEObject Type="Embed" ProgID="PBrush" ShapeID="_x0000_i1056" DrawAspect="Content" ObjectID="_1760963019" r:id="rId72"/>
              </w:object>
            </w:r>
          </w:p>
        </w:tc>
        <w:tc>
          <w:tcPr>
            <w:tcW w:w="4502" w:type="dxa"/>
          </w:tcPr>
          <w:p w14:paraId="2C43AA2F" w14:textId="77777777" w:rsidR="008868C4" w:rsidRPr="008868C4" w:rsidRDefault="008868C4" w:rsidP="008868C4">
            <w:pPr>
              <w:widowControl w:val="0"/>
              <w:spacing w:after="160" w:line="259" w:lineRule="auto"/>
              <w:ind w:firstLine="0"/>
              <w:jc w:val="center"/>
              <w:rPr>
                <w:color w:val="000000"/>
                <w:sz w:val="24"/>
                <w:szCs w:val="24"/>
              </w:rPr>
            </w:pPr>
          </w:p>
          <w:p w14:paraId="3AE4AA49" w14:textId="77777777" w:rsidR="008868C4" w:rsidRPr="008868C4" w:rsidRDefault="008868C4" w:rsidP="008868C4">
            <w:pPr>
              <w:widowControl w:val="0"/>
              <w:spacing w:after="160" w:line="259" w:lineRule="auto"/>
              <w:ind w:firstLine="0"/>
              <w:jc w:val="center"/>
              <w:rPr>
                <w:color w:val="000000"/>
                <w:sz w:val="24"/>
                <w:szCs w:val="24"/>
              </w:rPr>
            </w:pPr>
          </w:p>
          <w:p w14:paraId="71658ADB" w14:textId="77777777" w:rsidR="008868C4" w:rsidRPr="008868C4" w:rsidRDefault="008868C4" w:rsidP="008868C4">
            <w:pPr>
              <w:widowControl w:val="0"/>
              <w:spacing w:after="160" w:line="259" w:lineRule="auto"/>
              <w:ind w:firstLine="0"/>
              <w:jc w:val="center"/>
              <w:rPr>
                <w:color w:val="000000"/>
                <w:sz w:val="24"/>
                <w:szCs w:val="24"/>
              </w:rPr>
            </w:pPr>
          </w:p>
          <w:p w14:paraId="5F8CF9AE" w14:textId="77777777" w:rsidR="008868C4" w:rsidRPr="008868C4" w:rsidRDefault="008868C4" w:rsidP="008868C4">
            <w:pPr>
              <w:widowControl w:val="0"/>
              <w:spacing w:after="160" w:line="259" w:lineRule="auto"/>
              <w:ind w:firstLine="0"/>
              <w:jc w:val="center"/>
              <w:rPr>
                <w:color w:val="000000"/>
                <w:sz w:val="24"/>
                <w:szCs w:val="24"/>
              </w:rPr>
            </w:pPr>
          </w:p>
          <w:p w14:paraId="3E536772" w14:textId="77777777" w:rsidR="008868C4" w:rsidRPr="008868C4" w:rsidRDefault="008868C4" w:rsidP="008868C4">
            <w:pPr>
              <w:widowControl w:val="0"/>
              <w:spacing w:after="160" w:line="259" w:lineRule="auto"/>
              <w:ind w:firstLine="0"/>
              <w:jc w:val="center"/>
              <w:rPr>
                <w:color w:val="000000"/>
                <w:sz w:val="24"/>
                <w:szCs w:val="24"/>
                <w:lang w:val="pt-BR"/>
              </w:rPr>
            </w:pPr>
            <w:r w:rsidRPr="008868C4">
              <w:rPr>
                <w:color w:val="000000"/>
                <w:sz w:val="24"/>
                <w:szCs w:val="24"/>
              </w:rPr>
              <w:object w:dxaOrig="5076" w:dyaOrig="3864" w14:anchorId="28136C43">
                <v:shape id="_x0000_i1057" type="#_x0000_t75" style="width:202.2pt;height:157.8pt" o:ole="">
                  <v:imagedata r:id="rId18" o:title=""/>
                </v:shape>
                <o:OLEObject Type="Embed" ProgID="PBrush" ShapeID="_x0000_i1057" DrawAspect="Content" ObjectID="_1760963020" r:id="rId73"/>
              </w:object>
            </w:r>
          </w:p>
        </w:tc>
      </w:tr>
      <w:tr w:rsidR="008868C4" w:rsidRPr="008868C4" w14:paraId="6C3728E0" w14:textId="77777777" w:rsidTr="00DC2E04">
        <w:tc>
          <w:tcPr>
            <w:tcW w:w="4502" w:type="dxa"/>
          </w:tcPr>
          <w:p w14:paraId="4130EA35" w14:textId="77777777" w:rsidR="008868C4" w:rsidRPr="008868C4" w:rsidRDefault="008868C4" w:rsidP="008868C4">
            <w:pPr>
              <w:widowControl w:val="0"/>
              <w:spacing w:after="160" w:line="259" w:lineRule="auto"/>
              <w:ind w:firstLine="0"/>
              <w:jc w:val="center"/>
              <w:rPr>
                <w:color w:val="000000"/>
                <w:sz w:val="24"/>
                <w:szCs w:val="24"/>
                <w:lang w:val="pt-BR"/>
              </w:rPr>
            </w:pPr>
          </w:p>
        </w:tc>
        <w:tc>
          <w:tcPr>
            <w:tcW w:w="4502" w:type="dxa"/>
          </w:tcPr>
          <w:p w14:paraId="0C95DC75" w14:textId="77777777" w:rsidR="008868C4" w:rsidRPr="008868C4" w:rsidRDefault="008868C4" w:rsidP="008868C4">
            <w:pPr>
              <w:widowControl w:val="0"/>
              <w:spacing w:after="160" w:line="259" w:lineRule="auto"/>
              <w:ind w:firstLine="0"/>
              <w:jc w:val="center"/>
              <w:rPr>
                <w:color w:val="000000"/>
                <w:sz w:val="24"/>
                <w:szCs w:val="24"/>
                <w:lang w:val="pt-BR"/>
              </w:rPr>
            </w:pPr>
          </w:p>
        </w:tc>
      </w:tr>
    </w:tbl>
    <w:p w14:paraId="1B28184E" w14:textId="77777777" w:rsidR="008868C4" w:rsidRPr="008868C4" w:rsidRDefault="008868C4" w:rsidP="008868C4">
      <w:pPr>
        <w:spacing w:before="120" w:after="120" w:line="312" w:lineRule="auto"/>
        <w:ind w:left="720" w:right="142" w:firstLine="0"/>
        <w:rPr>
          <w:bCs/>
          <w:color w:val="000000"/>
          <w:szCs w:val="28"/>
        </w:rPr>
      </w:pPr>
      <w:r w:rsidRPr="008868C4">
        <w:rPr>
          <w:bCs/>
          <w:noProof/>
          <w:color w:val="000000"/>
          <w:szCs w:val="28"/>
        </w:rPr>
        <mc:AlternateContent>
          <mc:Choice Requires="wps">
            <w:drawing>
              <wp:anchor distT="0" distB="0" distL="114300" distR="114300" simplePos="0" relativeHeight="251670016" behindDoc="0" locked="0" layoutInCell="1" allowOverlap="1" wp14:anchorId="274B5306" wp14:editId="0FBCCFCB">
                <wp:simplePos x="0" y="0"/>
                <wp:positionH relativeFrom="column">
                  <wp:posOffset>941942</wp:posOffset>
                </wp:positionH>
                <wp:positionV relativeFrom="paragraph">
                  <wp:posOffset>357201</wp:posOffset>
                </wp:positionV>
                <wp:extent cx="2074365" cy="532263"/>
                <wp:effectExtent l="0" t="0" r="0" b="1270"/>
                <wp:wrapNone/>
                <wp:docPr id="842700593" name="Hình chữ nhật 2"/>
                <wp:cNvGraphicFramePr/>
                <a:graphic xmlns:a="http://schemas.openxmlformats.org/drawingml/2006/main">
                  <a:graphicData uri="http://schemas.microsoft.com/office/word/2010/wordprocessingShape">
                    <wps:wsp>
                      <wps:cNvSpPr/>
                      <wps:spPr>
                        <a:xfrm>
                          <a:off x="0" y="0"/>
                          <a:ext cx="2074365" cy="532263"/>
                        </a:xfrm>
                        <a:prstGeom prst="rect">
                          <a:avLst/>
                        </a:prstGeom>
                        <a:noFill/>
                        <a:ln w="12700" cap="flat" cmpd="sng" algn="ctr">
                          <a:noFill/>
                          <a:prstDash val="solid"/>
                          <a:miter lim="800000"/>
                        </a:ln>
                        <a:effectLst/>
                      </wps:spPr>
                      <wps:txbx>
                        <w:txbxContent>
                          <w:p w14:paraId="0C2D19BD" w14:textId="77777777" w:rsidR="008868C4" w:rsidRPr="009640A8" w:rsidRDefault="008868C4" w:rsidP="007A1B6A">
                            <w:pPr>
                              <w:ind w:firstLine="0"/>
                              <w:rPr>
                                <w:szCs w:val="28"/>
                                <w:lang w:val="en-GB"/>
                              </w:rPr>
                            </w:pPr>
                            <w:r w:rsidRPr="009640A8">
                              <w:rPr>
                                <w:szCs w:val="28"/>
                                <w:lang w:val="en-GB"/>
                              </w:rPr>
                              <w:t>Chu vi vòng bắp chân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4B5306" id="Hình chữ nhật 2" o:spid="_x0000_s1044" style="position:absolute;left:0;text-align:left;margin-left:74.15pt;margin-top:28.15pt;width:163.35pt;height:41.9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" filled="f" stroked="f" strokeweight="1pt">
                <v:textbox>
                  <w:txbxContent>
                    <w:p w14:paraId="0C2D19BD" w14:textId="77777777" w:rsidR="008868C4" w:rsidRPr="009640A8" w:rsidRDefault="008868C4" w:rsidP="007A1B6A">
                      <w:pPr>
                        <w:ind w:firstLine="0"/>
                        <w:rPr>
                          <w:szCs w:val="28"/>
                          <w:lang w:val="en-GB"/>
                        </w:rPr>
                      </w:pPr>
                      <w:r w:rsidRPr="009640A8">
                        <w:rPr>
                          <w:szCs w:val="28"/>
                          <w:lang w:val="en-GB"/>
                        </w:rPr>
                        <w:t>Chu vi vòng bắp chân</w:t>
                      </w:r>
                    </w:p>
                  </w:txbxContent>
                </v:textbox>
              </v:rect>
            </w:pict>
          </mc:Fallback>
        </mc:AlternateContent>
      </w:r>
      <w:r w:rsidRPr="008868C4">
        <w:rPr>
          <w:bCs/>
          <w:color w:val="000000"/>
          <w:szCs w:val="28"/>
        </w:rPr>
        <w:t>(C)</w:t>
      </w:r>
    </w:p>
    <w:p w14:paraId="6C3936C9" w14:textId="77777777" w:rsidR="008868C4" w:rsidRPr="008868C4" w:rsidRDefault="008868C4" w:rsidP="008868C4">
      <w:pPr>
        <w:spacing w:before="120" w:after="120" w:line="312" w:lineRule="auto"/>
        <w:ind w:left="720" w:right="142" w:firstLine="0"/>
        <w:jc w:val="center"/>
        <w:rPr>
          <w:bCs/>
          <w:color w:val="000000"/>
          <w:szCs w:val="28"/>
        </w:rPr>
      </w:pPr>
      <w:r w:rsidRPr="008868C4">
        <w:rPr>
          <w:bCs/>
          <w:noProof/>
          <w:color w:val="000000"/>
          <w:szCs w:val="28"/>
        </w:rPr>
        <w:lastRenderedPageBreak/>
        <w:drawing>
          <wp:inline distT="0" distB="0" distL="0" distR="0" wp14:anchorId="597C6494" wp14:editId="142B66B2">
            <wp:extent cx="1842135" cy="2593340"/>
            <wp:effectExtent l="0" t="0" r="5715" b="0"/>
            <wp:docPr id="1970883108" name="Hình ảnh 1" descr="A drawing of a tall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83108" name="Hình ảnh 1" descr="A drawing of a tall glass&#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2135" cy="2593340"/>
                    </a:xfrm>
                    <a:prstGeom prst="rect">
                      <a:avLst/>
                    </a:prstGeom>
                    <a:noFill/>
                    <a:ln>
                      <a:noFill/>
                    </a:ln>
                  </pic:spPr>
                </pic:pic>
              </a:graphicData>
            </a:graphic>
          </wp:inline>
        </w:drawing>
      </w:r>
    </w:p>
    <w:p w14:paraId="69F79DAD" w14:textId="77777777" w:rsidR="008868C4" w:rsidRPr="008868C4" w:rsidRDefault="008868C4" w:rsidP="008868C4">
      <w:pPr>
        <w:spacing w:before="120" w:after="120" w:line="312" w:lineRule="auto"/>
        <w:ind w:left="720" w:right="142" w:firstLine="0"/>
        <w:rPr>
          <w:bCs/>
          <w:color w:val="000000"/>
          <w:szCs w:val="28"/>
        </w:rPr>
      </w:pPr>
      <w:r w:rsidRPr="008868C4">
        <w:rPr>
          <w:bCs/>
          <w:color w:val="000000"/>
          <w:szCs w:val="28"/>
        </w:rPr>
        <w:t xml:space="preserve">  </w:t>
      </w:r>
    </w:p>
    <w:p w14:paraId="5B68DBF9" w14:textId="77777777" w:rsidR="008868C4" w:rsidRPr="008868C4" w:rsidRDefault="008868C4" w:rsidP="008868C4">
      <w:pPr>
        <w:spacing w:before="120" w:after="120" w:line="312" w:lineRule="auto"/>
        <w:ind w:left="720" w:right="142" w:firstLine="0"/>
        <w:jc w:val="center"/>
        <w:rPr>
          <w:bCs/>
          <w:color w:val="000000"/>
          <w:szCs w:val="28"/>
        </w:rPr>
      </w:pPr>
      <w:r w:rsidRPr="008868C4">
        <w:rPr>
          <w:bCs/>
          <w:color w:val="000000"/>
          <w:szCs w:val="28"/>
        </w:rPr>
        <w:t>Hình 2. Đo chu vi vòng bắp chân</w:t>
      </w:r>
    </w:p>
    <w:p w14:paraId="60CBCF66" w14:textId="77777777" w:rsidR="008868C4" w:rsidRPr="008868C4" w:rsidRDefault="008868C4" w:rsidP="008868C4">
      <w:pPr>
        <w:spacing w:before="120" w:after="120" w:line="312" w:lineRule="auto"/>
        <w:ind w:right="142" w:firstLine="0"/>
        <w:rPr>
          <w:b/>
          <w:bCs/>
          <w:color w:val="000000"/>
          <w:szCs w:val="28"/>
        </w:rPr>
      </w:pPr>
    </w:p>
    <w:p w14:paraId="05E06422" w14:textId="77777777" w:rsidR="008868C4" w:rsidRPr="008868C4" w:rsidRDefault="008868C4" w:rsidP="008868C4">
      <w:pPr>
        <w:spacing w:before="120" w:after="120" w:line="312" w:lineRule="auto"/>
        <w:ind w:right="142" w:firstLine="0"/>
        <w:rPr>
          <w:b/>
          <w:bCs/>
          <w:color w:val="000000"/>
          <w:szCs w:val="28"/>
        </w:rPr>
      </w:pPr>
      <w:r w:rsidRPr="008868C4">
        <w:rPr>
          <w:b/>
          <w:bCs/>
          <w:color w:val="000000"/>
          <w:szCs w:val="28"/>
        </w:rPr>
        <w:t>2.3. Ước tính cân nặng</w:t>
      </w:r>
    </w:p>
    <w:p w14:paraId="0C6E2B4B" w14:textId="77777777" w:rsidR="008868C4" w:rsidRPr="008868C4" w:rsidRDefault="008868C4" w:rsidP="008868C4">
      <w:pPr>
        <w:spacing w:before="120" w:after="120" w:line="312" w:lineRule="auto"/>
        <w:ind w:right="142" w:firstLine="0"/>
        <w:rPr>
          <w:b/>
          <w:bCs/>
          <w:i/>
          <w:color w:val="000000"/>
          <w:szCs w:val="28"/>
        </w:rPr>
      </w:pPr>
      <w:r w:rsidRPr="008868C4">
        <w:rPr>
          <w:b/>
          <w:bCs/>
          <w:i/>
          <w:color w:val="000000"/>
          <w:szCs w:val="28"/>
        </w:rPr>
        <w:t>2.3.1. Ước tính bằng áp dụng công thức</w:t>
      </w:r>
    </w:p>
    <w:p w14:paraId="797FA5E6"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 Sử dụng kết quả đo vòng cánh tay và vòng bắp chân, áp dụng vào một trong số các công thức sau theo thứ tự ưu tiên về độ chính xác của công thức ước tính:</w:t>
      </w:r>
    </w:p>
    <w:p w14:paraId="310C579A"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Nam giới:</w:t>
      </w:r>
    </w:p>
    <w:p w14:paraId="418969EA"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 xml:space="preserve">Cân nặng ước tính (kg) = 1,507 x VCT (cm) + 1,381 x VBC (cm) - 29,401 </w:t>
      </w:r>
    </w:p>
    <w:p w14:paraId="4FB10DF9"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 xml:space="preserve">Cân nặng ước tính (kg) = 2,471 x VBC (cm) - 24,874 </w:t>
      </w:r>
    </w:p>
    <w:p w14:paraId="5671ECBC"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 xml:space="preserve">Cân nặng ước tính (kg) = 2,379 x VCT (cm) - 8,527 </w:t>
      </w:r>
    </w:p>
    <w:p w14:paraId="6B93DBFC"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Nữ giới:</w:t>
      </w:r>
    </w:p>
    <w:p w14:paraId="226B3DC5"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 xml:space="preserve"> Cân nặng ước tính (kg) = 0,987 x VCT (cm) + 1,374 x VBC (cm) - 20,090 </w:t>
      </w:r>
    </w:p>
    <w:p w14:paraId="072D85B6"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Cân nặng ước tính (kg) = 2,016 x VBC (cm) - 14,419</w:t>
      </w:r>
    </w:p>
    <w:p w14:paraId="786F541B"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Trong đó: CN: cân nặng; VCT: chu vi vòng cánh tay; VCB: chu vi vòng bắp chân.</w:t>
      </w:r>
    </w:p>
    <w:p w14:paraId="61FA8A77"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 Ghi kết quả ước tính vào phiếu ghi kết quả</w:t>
      </w:r>
    </w:p>
    <w:p w14:paraId="639EDE68" w14:textId="77777777" w:rsidR="008868C4" w:rsidRPr="008868C4" w:rsidRDefault="008868C4" w:rsidP="008868C4">
      <w:pPr>
        <w:spacing w:before="120" w:after="120" w:line="312" w:lineRule="auto"/>
        <w:ind w:right="142" w:firstLine="0"/>
        <w:rPr>
          <w:b/>
          <w:bCs/>
          <w:i/>
          <w:color w:val="000000"/>
          <w:szCs w:val="28"/>
        </w:rPr>
      </w:pPr>
      <w:r w:rsidRPr="008868C4">
        <w:rPr>
          <w:b/>
          <w:bCs/>
          <w:i/>
          <w:color w:val="000000"/>
          <w:szCs w:val="28"/>
        </w:rPr>
        <w:t>2.3.2. Ước tính bằng bảng tra</w:t>
      </w:r>
    </w:p>
    <w:p w14:paraId="60C71A30"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lastRenderedPageBreak/>
        <w:t>- Làm tròn các kết quả đo tới mức chính xác 0,5cm (làm tròn xuống 0cm nếu kết quả đo có số lẻ &lt; 2,5mm và làm tròn lên 0,5cm nếu kết quả đo có số lẻ ≥ 2,5-5,0 mm)</w:t>
      </w:r>
    </w:p>
    <w:p w14:paraId="51449E8B"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 Hướng dẫn cách tra bảng: Tra cứu kết quả theo Bảng ước tính cân nặng (Phụ lục 1 với nam và Phụ lục 2 với nữ).</w:t>
      </w:r>
    </w:p>
    <w:p w14:paraId="5083250B" w14:textId="77777777" w:rsidR="008868C4" w:rsidRPr="008868C4" w:rsidRDefault="008868C4" w:rsidP="008868C4">
      <w:pPr>
        <w:spacing w:before="120" w:after="120" w:line="312" w:lineRule="auto"/>
        <w:ind w:right="142" w:firstLine="0"/>
        <w:rPr>
          <w:bCs/>
          <w:color w:val="000000"/>
          <w:szCs w:val="28"/>
        </w:rPr>
      </w:pPr>
      <w:r w:rsidRPr="008868C4">
        <w:rPr>
          <w:bCs/>
          <w:color w:val="000000"/>
          <w:szCs w:val="28"/>
        </w:rPr>
        <w:t xml:space="preserve">- Ghi lại kết quả ước tính vào Phiếu ghi kết quả </w:t>
      </w:r>
    </w:p>
    <w:p w14:paraId="58ED06D4" w14:textId="77777777" w:rsidR="008868C4" w:rsidRPr="008868C4" w:rsidRDefault="008868C4" w:rsidP="008868C4">
      <w:pPr>
        <w:spacing w:before="120" w:after="120" w:line="312" w:lineRule="auto"/>
        <w:ind w:right="142" w:firstLine="0"/>
        <w:rPr>
          <w:b/>
          <w:color w:val="000000"/>
          <w:szCs w:val="28"/>
        </w:rPr>
      </w:pPr>
      <w:r w:rsidRPr="008868C4">
        <w:rPr>
          <w:b/>
          <w:color w:val="000000"/>
          <w:szCs w:val="28"/>
        </w:rPr>
        <w:t>VI. Các tình huống có thể xảy ra và cách khắc phục</w:t>
      </w:r>
    </w:p>
    <w:tbl>
      <w:tblPr>
        <w:tblStyle w:val="TableGrid5"/>
        <w:tblW w:w="0" w:type="auto"/>
        <w:tblLook w:val="04A0" w:firstRow="1" w:lastRow="0" w:firstColumn="1" w:lastColumn="0" w:noHBand="0" w:noVBand="1"/>
      </w:tblPr>
      <w:tblGrid>
        <w:gridCol w:w="3235"/>
        <w:gridCol w:w="5825"/>
      </w:tblGrid>
      <w:tr w:rsidR="008868C4" w:rsidRPr="008868C4" w14:paraId="621D1F6C" w14:textId="77777777" w:rsidTr="00DC2E04">
        <w:tc>
          <w:tcPr>
            <w:tcW w:w="3235" w:type="dxa"/>
          </w:tcPr>
          <w:p w14:paraId="182BD819" w14:textId="77777777" w:rsidR="008868C4" w:rsidRPr="008868C4" w:rsidRDefault="008868C4" w:rsidP="008868C4">
            <w:pPr>
              <w:ind w:firstLine="0"/>
              <w:jc w:val="center"/>
              <w:rPr>
                <w:b/>
                <w:bCs/>
                <w:color w:val="000000"/>
                <w:sz w:val="26"/>
                <w:szCs w:val="26"/>
              </w:rPr>
            </w:pPr>
            <w:r w:rsidRPr="008868C4">
              <w:rPr>
                <w:b/>
                <w:bCs/>
                <w:color w:val="000000"/>
                <w:sz w:val="26"/>
                <w:szCs w:val="26"/>
              </w:rPr>
              <w:t>Tình huống</w:t>
            </w:r>
          </w:p>
        </w:tc>
        <w:tc>
          <w:tcPr>
            <w:tcW w:w="5825" w:type="dxa"/>
          </w:tcPr>
          <w:p w14:paraId="650DEBD4" w14:textId="77777777" w:rsidR="008868C4" w:rsidRPr="008868C4" w:rsidRDefault="008868C4" w:rsidP="008868C4">
            <w:pPr>
              <w:ind w:firstLine="0"/>
              <w:jc w:val="center"/>
              <w:rPr>
                <w:b/>
                <w:bCs/>
                <w:color w:val="000000"/>
                <w:sz w:val="26"/>
                <w:szCs w:val="26"/>
              </w:rPr>
            </w:pPr>
            <w:r w:rsidRPr="008868C4">
              <w:rPr>
                <w:b/>
                <w:bCs/>
                <w:color w:val="000000"/>
                <w:sz w:val="26"/>
                <w:szCs w:val="26"/>
              </w:rPr>
              <w:t>Cách khắc phục</w:t>
            </w:r>
          </w:p>
        </w:tc>
      </w:tr>
      <w:tr w:rsidR="008868C4" w:rsidRPr="008868C4" w14:paraId="2C1EA3B8" w14:textId="77777777" w:rsidTr="00DC2E04">
        <w:tc>
          <w:tcPr>
            <w:tcW w:w="3235" w:type="dxa"/>
          </w:tcPr>
          <w:p w14:paraId="124B524C" w14:textId="77777777" w:rsidR="008868C4" w:rsidRPr="008868C4" w:rsidRDefault="008868C4" w:rsidP="008868C4">
            <w:pPr>
              <w:ind w:firstLine="0"/>
              <w:rPr>
                <w:color w:val="000000"/>
                <w:sz w:val="26"/>
                <w:szCs w:val="26"/>
              </w:rPr>
            </w:pPr>
            <w:r w:rsidRPr="008868C4">
              <w:rPr>
                <w:color w:val="000000"/>
                <w:sz w:val="26"/>
                <w:szCs w:val="26"/>
              </w:rPr>
              <w:t>Đối tượng mặc áo, quần khó bộc lộ vị trí đo</w:t>
            </w:r>
          </w:p>
        </w:tc>
        <w:tc>
          <w:tcPr>
            <w:tcW w:w="5825" w:type="dxa"/>
          </w:tcPr>
          <w:p w14:paraId="6EA0DBD6" w14:textId="77777777" w:rsidR="008868C4" w:rsidRPr="008868C4" w:rsidRDefault="008868C4" w:rsidP="008868C4">
            <w:pPr>
              <w:ind w:firstLine="0"/>
              <w:rPr>
                <w:color w:val="000000"/>
                <w:sz w:val="26"/>
                <w:szCs w:val="26"/>
              </w:rPr>
            </w:pPr>
            <w:r w:rsidRPr="008868C4">
              <w:rPr>
                <w:color w:val="000000"/>
                <w:sz w:val="26"/>
                <w:szCs w:val="26"/>
              </w:rPr>
              <w:t>Đưa đối tượng vào phòng, đảm bảo kín gió và đủ ấm khi trời lạnh.</w:t>
            </w:r>
          </w:p>
        </w:tc>
      </w:tr>
      <w:tr w:rsidR="008868C4" w:rsidRPr="008868C4" w14:paraId="349632EC" w14:textId="77777777" w:rsidTr="00DC2E04">
        <w:tc>
          <w:tcPr>
            <w:tcW w:w="3235" w:type="dxa"/>
          </w:tcPr>
          <w:p w14:paraId="2E7B90CD" w14:textId="77777777" w:rsidR="008868C4" w:rsidRPr="008868C4" w:rsidRDefault="008868C4" w:rsidP="008868C4">
            <w:pPr>
              <w:ind w:firstLine="0"/>
              <w:rPr>
                <w:color w:val="000000"/>
                <w:sz w:val="26"/>
                <w:szCs w:val="26"/>
              </w:rPr>
            </w:pPr>
            <w:r w:rsidRPr="008868C4">
              <w:rPr>
                <w:color w:val="000000"/>
                <w:sz w:val="26"/>
                <w:szCs w:val="26"/>
              </w:rPr>
              <w:t>Đối tượng không hợp tác đo</w:t>
            </w:r>
          </w:p>
        </w:tc>
        <w:tc>
          <w:tcPr>
            <w:tcW w:w="5825" w:type="dxa"/>
          </w:tcPr>
          <w:p w14:paraId="556EE2D6" w14:textId="77777777" w:rsidR="008868C4" w:rsidRPr="008868C4" w:rsidRDefault="008868C4" w:rsidP="008868C4">
            <w:pPr>
              <w:ind w:firstLine="0"/>
              <w:rPr>
                <w:color w:val="000000"/>
                <w:sz w:val="26"/>
                <w:szCs w:val="26"/>
              </w:rPr>
            </w:pPr>
            <w:r w:rsidRPr="008868C4">
              <w:rPr>
                <w:color w:val="000000"/>
                <w:sz w:val="26"/>
                <w:szCs w:val="26"/>
              </w:rPr>
              <w:t>+ Giải thích với đối tượng và người chăm sóc về mục đích và ưu điểm của việc ước tính</w:t>
            </w:r>
          </w:p>
          <w:p w14:paraId="1A0107D5" w14:textId="77777777" w:rsidR="008868C4" w:rsidRPr="008868C4" w:rsidRDefault="008868C4" w:rsidP="008868C4">
            <w:pPr>
              <w:ind w:firstLine="0"/>
              <w:rPr>
                <w:color w:val="000000"/>
                <w:sz w:val="26"/>
                <w:szCs w:val="26"/>
              </w:rPr>
            </w:pPr>
            <w:r w:rsidRPr="008868C4">
              <w:rPr>
                <w:color w:val="000000"/>
                <w:sz w:val="26"/>
                <w:szCs w:val="26"/>
              </w:rPr>
              <w:t>+ Trao đổi, thảo luận để đảm bảo việc thực hiện ước tính không gây khó chịu và ảnh hưởng tới kế hoạch cá nhân của đối tượng.</w:t>
            </w:r>
          </w:p>
        </w:tc>
      </w:tr>
      <w:tr w:rsidR="008868C4" w:rsidRPr="008868C4" w14:paraId="00620D6B" w14:textId="77777777" w:rsidTr="00DC2E04">
        <w:tc>
          <w:tcPr>
            <w:tcW w:w="3235" w:type="dxa"/>
          </w:tcPr>
          <w:p w14:paraId="012C5896" w14:textId="77777777" w:rsidR="008868C4" w:rsidRPr="008868C4" w:rsidRDefault="008868C4" w:rsidP="008868C4">
            <w:pPr>
              <w:ind w:firstLine="0"/>
              <w:rPr>
                <w:color w:val="000000"/>
                <w:sz w:val="26"/>
                <w:szCs w:val="26"/>
              </w:rPr>
            </w:pPr>
            <w:r w:rsidRPr="008868C4">
              <w:rPr>
                <w:bCs/>
                <w:noProof/>
                <w:szCs w:val="28"/>
              </w:rPr>
              <w:t>Người bệnh mắc các bệnh truyền nhiễm</w:t>
            </w:r>
          </w:p>
        </w:tc>
        <w:tc>
          <w:tcPr>
            <w:tcW w:w="5825" w:type="dxa"/>
          </w:tcPr>
          <w:p w14:paraId="1D4F2599" w14:textId="77777777" w:rsidR="008868C4" w:rsidRPr="008868C4" w:rsidRDefault="008868C4" w:rsidP="008868C4">
            <w:pPr>
              <w:ind w:firstLine="0"/>
              <w:rPr>
                <w:color w:val="000000"/>
                <w:sz w:val="26"/>
                <w:szCs w:val="26"/>
              </w:rPr>
            </w:pPr>
            <w:r w:rsidRPr="008868C4">
              <w:rPr>
                <w:color w:val="000000"/>
                <w:sz w:val="26"/>
                <w:szCs w:val="26"/>
              </w:rPr>
              <w:t>Người đo tuân thủ đeo găng tay, khẩu trang, quần áo bảo hộ hoặc các trang thiết bị phòng hộ khác tùy thuộc tình trạng của người bệnh.</w:t>
            </w:r>
          </w:p>
        </w:tc>
      </w:tr>
      <w:tr w:rsidR="008868C4" w:rsidRPr="008868C4" w14:paraId="40F4D5E5" w14:textId="77777777" w:rsidTr="00DC2E04">
        <w:tc>
          <w:tcPr>
            <w:tcW w:w="3235" w:type="dxa"/>
          </w:tcPr>
          <w:p w14:paraId="4CA96EA4" w14:textId="77777777" w:rsidR="008868C4" w:rsidRPr="008868C4" w:rsidRDefault="008868C4" w:rsidP="008868C4">
            <w:pPr>
              <w:ind w:firstLine="0"/>
              <w:rPr>
                <w:color w:val="000000"/>
                <w:sz w:val="26"/>
                <w:szCs w:val="26"/>
              </w:rPr>
            </w:pPr>
            <w:r w:rsidRPr="008868C4">
              <w:rPr>
                <w:bCs/>
                <w:noProof/>
                <w:szCs w:val="28"/>
              </w:rPr>
              <w:t>Cán bộ thực hiện phép đo không tuân thủ yêu cầu kỹ thuật</w:t>
            </w:r>
          </w:p>
        </w:tc>
        <w:tc>
          <w:tcPr>
            <w:tcW w:w="5825" w:type="dxa"/>
          </w:tcPr>
          <w:p w14:paraId="1B066495" w14:textId="77777777" w:rsidR="008868C4" w:rsidRPr="008868C4" w:rsidRDefault="008868C4" w:rsidP="008868C4">
            <w:pPr>
              <w:ind w:firstLine="0"/>
              <w:rPr>
                <w:color w:val="000000"/>
                <w:sz w:val="26"/>
                <w:szCs w:val="26"/>
              </w:rPr>
            </w:pPr>
            <w:r w:rsidRPr="008868C4">
              <w:rPr>
                <w:color w:val="000000"/>
                <w:sz w:val="26"/>
                <w:szCs w:val="26"/>
              </w:rPr>
              <w:t>- Đào tạo thực hành kỹ thuật</w:t>
            </w:r>
          </w:p>
          <w:p w14:paraId="5F4D6DE3" w14:textId="77777777" w:rsidR="008868C4" w:rsidRPr="008868C4" w:rsidRDefault="008868C4" w:rsidP="008868C4">
            <w:pPr>
              <w:ind w:firstLine="0"/>
              <w:rPr>
                <w:color w:val="000000"/>
                <w:sz w:val="26"/>
                <w:szCs w:val="26"/>
              </w:rPr>
            </w:pPr>
            <w:r w:rsidRPr="008868C4">
              <w:rPr>
                <w:color w:val="000000"/>
                <w:sz w:val="26"/>
                <w:szCs w:val="26"/>
              </w:rPr>
              <w:t>- Giám sát thực hiện</w:t>
            </w:r>
          </w:p>
          <w:p w14:paraId="387D7B6D" w14:textId="77777777" w:rsidR="008868C4" w:rsidRPr="008868C4" w:rsidRDefault="008868C4" w:rsidP="008868C4">
            <w:pPr>
              <w:ind w:firstLine="0"/>
              <w:rPr>
                <w:color w:val="000000"/>
                <w:sz w:val="26"/>
                <w:szCs w:val="26"/>
              </w:rPr>
            </w:pPr>
            <w:r w:rsidRPr="008868C4">
              <w:rPr>
                <w:color w:val="000000"/>
                <w:sz w:val="26"/>
                <w:szCs w:val="26"/>
              </w:rPr>
              <w:t>- Hỗ trợ thực hành</w:t>
            </w:r>
          </w:p>
        </w:tc>
      </w:tr>
    </w:tbl>
    <w:p w14:paraId="0BBE8F1B" w14:textId="77777777" w:rsidR="008868C4" w:rsidRPr="008868C4" w:rsidRDefault="008868C4" w:rsidP="008868C4">
      <w:pPr>
        <w:ind w:firstLine="0"/>
        <w:rPr>
          <w:color w:val="000000"/>
          <w:sz w:val="26"/>
          <w:szCs w:val="26"/>
        </w:rPr>
      </w:pPr>
    </w:p>
    <w:p w14:paraId="2884BB47" w14:textId="77777777" w:rsidR="008868C4" w:rsidRPr="008868C4" w:rsidRDefault="008868C4" w:rsidP="008868C4">
      <w:pPr>
        <w:spacing w:before="240"/>
        <w:ind w:firstLine="0"/>
        <w:contextualSpacing/>
        <w:rPr>
          <w:b/>
          <w:bCs/>
          <w:color w:val="000000"/>
          <w:szCs w:val="28"/>
          <w:lang w:val="vi-VN"/>
        </w:rPr>
      </w:pPr>
      <w:r w:rsidRPr="008868C4">
        <w:rPr>
          <w:b/>
          <w:bCs/>
          <w:color w:val="000000"/>
          <w:szCs w:val="28"/>
        </w:rPr>
        <w:t>VIII</w:t>
      </w:r>
      <w:r w:rsidRPr="008868C4">
        <w:rPr>
          <w:b/>
          <w:bCs/>
          <w:color w:val="000000"/>
          <w:szCs w:val="28"/>
          <w:lang w:val="vi-VN"/>
        </w:rPr>
        <w:t>. TÀI LIỆU THAM KHẢO</w:t>
      </w:r>
    </w:p>
    <w:p w14:paraId="3183DA5C" w14:textId="77777777" w:rsidR="00B22E8A" w:rsidRDefault="00B22E8A" w:rsidP="00B22E8A">
      <w:r>
        <w:lastRenderedPageBreak/>
        <w:t xml:space="preserve">1. </w:t>
      </w:r>
      <w:r w:rsidR="008868C4" w:rsidRPr="008868C4">
        <w:t>CDC. National health and nutrition examination survey (NHANES)- Anthropometry procedures manual. 2009.</w:t>
      </w:r>
    </w:p>
    <w:p w14:paraId="401D1012" w14:textId="72AD30D6" w:rsidR="008868C4" w:rsidRPr="008868C4" w:rsidRDefault="00B22E8A" w:rsidP="00B22E8A">
      <w:r>
        <w:t xml:space="preserve">2. </w:t>
      </w:r>
      <w:r w:rsidR="008868C4" w:rsidRPr="008868C4">
        <w:t>World Health Organization technical report series. Physical status: the use of and interpretation of anthropometry. 1995.</w:t>
      </w:r>
    </w:p>
    <w:p w14:paraId="35FE575C" w14:textId="77777777" w:rsidR="008868C4" w:rsidRPr="008868C4" w:rsidRDefault="008868C4" w:rsidP="008868C4">
      <w:pPr>
        <w:tabs>
          <w:tab w:val="left" w:pos="426"/>
        </w:tabs>
        <w:spacing w:before="240"/>
        <w:ind w:firstLine="0"/>
        <w:contextualSpacing/>
        <w:rPr>
          <w:rFonts w:ascii="Calibri" w:hAnsi="Calibri"/>
          <w:color w:val="000000"/>
          <w:sz w:val="22"/>
          <w:lang w:val="vi-VN"/>
        </w:rPr>
      </w:pPr>
      <w:r w:rsidRPr="008868C4">
        <w:rPr>
          <w:b/>
          <w:color w:val="000000"/>
          <w:szCs w:val="28"/>
          <w:lang w:val="vi-VN"/>
        </w:rPr>
        <w:t>IX. PHỤ LỤC</w:t>
      </w:r>
      <w:r w:rsidRPr="008868C4">
        <w:rPr>
          <w:rFonts w:ascii="Calibri" w:hAnsi="Calibri"/>
          <w:color w:val="000000"/>
          <w:sz w:val="22"/>
          <w:lang w:val="vi-VN"/>
        </w:rPr>
        <w:tab/>
      </w:r>
    </w:p>
    <w:p w14:paraId="796A2F92" w14:textId="77777777" w:rsidR="008868C4" w:rsidRPr="008868C4" w:rsidRDefault="008868C4" w:rsidP="008868C4">
      <w:pPr>
        <w:tabs>
          <w:tab w:val="left" w:pos="1224"/>
        </w:tabs>
        <w:spacing w:after="160" w:line="259" w:lineRule="auto"/>
        <w:ind w:firstLine="0"/>
        <w:jc w:val="left"/>
        <w:rPr>
          <w:rFonts w:ascii="Calibri" w:hAnsi="Calibri"/>
          <w:color w:val="000000"/>
          <w:sz w:val="22"/>
          <w:lang w:val="vi-VN"/>
        </w:rPr>
      </w:pPr>
    </w:p>
    <w:p w14:paraId="79AFFB5B" w14:textId="77777777" w:rsidR="008868C4" w:rsidRPr="008868C4" w:rsidRDefault="008868C4" w:rsidP="008868C4">
      <w:pPr>
        <w:tabs>
          <w:tab w:val="left" w:pos="1224"/>
        </w:tabs>
        <w:spacing w:after="160" w:line="259" w:lineRule="auto"/>
        <w:ind w:firstLine="0"/>
        <w:jc w:val="left"/>
        <w:rPr>
          <w:rFonts w:ascii="Calibri" w:hAnsi="Calibri"/>
          <w:color w:val="000000"/>
          <w:sz w:val="22"/>
          <w:lang w:val="vi-VN"/>
        </w:rPr>
        <w:sectPr w:rsidR="008868C4" w:rsidRPr="008868C4" w:rsidSect="007A1B6A">
          <w:headerReference w:type="default" r:id="rId75"/>
          <w:footerReference w:type="default" r:id="rId76"/>
          <w:headerReference w:type="first" r:id="rId77"/>
          <w:footerReference w:type="first" r:id="rId78"/>
          <w:pgSz w:w="11906" w:h="16838" w:code="9"/>
          <w:pgMar w:top="1418" w:right="1134" w:bottom="990" w:left="1701" w:header="720" w:footer="431" w:gutter="0"/>
          <w:cols w:space="720"/>
          <w:titlePg/>
          <w:docGrid w:linePitch="360"/>
        </w:sectPr>
      </w:pPr>
    </w:p>
    <w:p w14:paraId="6F4AD40E" w14:textId="77777777" w:rsidR="008868C4" w:rsidRPr="008868C4" w:rsidRDefault="008868C4" w:rsidP="008868C4">
      <w:pPr>
        <w:ind w:firstLine="0"/>
        <w:jc w:val="center"/>
        <w:rPr>
          <w:b/>
          <w:color w:val="000000"/>
          <w:szCs w:val="28"/>
          <w:lang w:val="vi-VN"/>
        </w:rPr>
      </w:pPr>
      <w:r w:rsidRPr="008868C4">
        <w:rPr>
          <w:b/>
          <w:color w:val="000000"/>
          <w:szCs w:val="28"/>
          <w:lang w:val="vi-VN"/>
        </w:rPr>
        <w:t>PHỤ LỤC 1</w:t>
      </w:r>
    </w:p>
    <w:p w14:paraId="1BCCD038" w14:textId="77777777" w:rsidR="00B22E8A" w:rsidRDefault="008868C4" w:rsidP="008868C4">
      <w:pPr>
        <w:ind w:firstLine="0"/>
        <w:jc w:val="center"/>
        <w:rPr>
          <w:b/>
          <w:bCs/>
          <w:color w:val="000000"/>
          <w:szCs w:val="28"/>
          <w:lang w:val="vi-VN"/>
        </w:rPr>
      </w:pPr>
      <w:r w:rsidRPr="008868C4">
        <w:rPr>
          <w:b/>
          <w:bCs/>
          <w:color w:val="000000"/>
          <w:szCs w:val="28"/>
          <w:lang w:val="vi-VN"/>
        </w:rPr>
        <w:t xml:space="preserve">ƯỚC TÍNH CÂN NẶNG NGƯỜI CAO TUỔI NAM GIỚI TỪ </w:t>
      </w:r>
      <w:r w:rsidR="00B22E8A" w:rsidRPr="00B22E8A">
        <w:rPr>
          <w:b/>
          <w:bCs/>
          <w:color w:val="000000"/>
          <w:szCs w:val="28"/>
          <w:lang w:val="vi-VN"/>
        </w:rPr>
        <w:t xml:space="preserve">CHU VI </w:t>
      </w:r>
      <w:r w:rsidRPr="008868C4">
        <w:rPr>
          <w:b/>
          <w:bCs/>
          <w:color w:val="000000"/>
          <w:szCs w:val="28"/>
          <w:lang w:val="vi-VN"/>
        </w:rPr>
        <w:t xml:space="preserve">VÒNG CÁNH TAY </w:t>
      </w:r>
    </w:p>
    <w:p w14:paraId="24B622FC" w14:textId="02E8107A" w:rsidR="008868C4" w:rsidRPr="008868C4" w:rsidRDefault="008868C4" w:rsidP="008868C4">
      <w:pPr>
        <w:ind w:firstLine="0"/>
        <w:jc w:val="center"/>
        <w:rPr>
          <w:b/>
          <w:bCs/>
          <w:color w:val="000000"/>
          <w:szCs w:val="28"/>
          <w:lang w:val="vi-VN"/>
        </w:rPr>
      </w:pPr>
      <w:r w:rsidRPr="008868C4">
        <w:rPr>
          <w:b/>
          <w:bCs/>
          <w:color w:val="000000"/>
          <w:szCs w:val="28"/>
          <w:lang w:val="vi-VN"/>
        </w:rPr>
        <w:t xml:space="preserve">VÀ </w:t>
      </w:r>
      <w:r w:rsidR="00B22E8A" w:rsidRPr="00B22E8A">
        <w:rPr>
          <w:b/>
          <w:bCs/>
          <w:color w:val="000000"/>
          <w:szCs w:val="28"/>
          <w:lang w:val="vi-VN"/>
        </w:rPr>
        <w:t xml:space="preserve">CHU VI </w:t>
      </w:r>
      <w:r w:rsidRPr="008868C4">
        <w:rPr>
          <w:b/>
          <w:bCs/>
          <w:color w:val="000000"/>
          <w:szCs w:val="28"/>
          <w:lang w:val="vi-VN"/>
        </w:rPr>
        <w:t>VÒNG BẮP CHÂN</w:t>
      </w:r>
    </w:p>
    <w:p w14:paraId="7A68E7CC" w14:textId="77777777" w:rsidR="008868C4" w:rsidRPr="008868C4" w:rsidRDefault="008868C4" w:rsidP="008868C4">
      <w:pPr>
        <w:ind w:firstLine="0"/>
        <w:jc w:val="center"/>
        <w:rPr>
          <w:color w:val="000000"/>
          <w:sz w:val="16"/>
          <w:szCs w:val="12"/>
          <w:lang w:val="vi-VN"/>
        </w:rPr>
      </w:pPr>
    </w:p>
    <w:tbl>
      <w:tblPr>
        <w:tblW w:w="0" w:type="auto"/>
        <w:jc w:val="center"/>
        <w:tblLook w:val="04A0" w:firstRow="1" w:lastRow="0" w:firstColumn="1" w:lastColumn="0" w:noHBand="0" w:noVBand="1"/>
      </w:tblPr>
      <w:tblGrid>
        <w:gridCol w:w="1097"/>
        <w:gridCol w:w="832"/>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gridCol w:w="498"/>
      </w:tblGrid>
      <w:tr w:rsidR="008868C4" w:rsidRPr="008868C4" w14:paraId="181CFE1A" w14:textId="77777777" w:rsidTr="00DC2E04">
        <w:trPr>
          <w:cantSplit/>
          <w:tblHeader/>
          <w:jc w:val="center"/>
        </w:trPr>
        <w:tc>
          <w:tcPr>
            <w:tcW w:w="10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17D8A" w14:textId="09C5B139" w:rsidR="008868C4" w:rsidRPr="008868C4" w:rsidRDefault="00B22E8A" w:rsidP="008868C4">
            <w:pPr>
              <w:spacing w:before="120"/>
              <w:ind w:firstLine="0"/>
              <w:jc w:val="center"/>
              <w:rPr>
                <w:b/>
                <w:bCs/>
                <w:color w:val="000000"/>
                <w:sz w:val="16"/>
                <w:szCs w:val="16"/>
              </w:rPr>
            </w:pPr>
            <w:r>
              <w:rPr>
                <w:b/>
                <w:bCs/>
                <w:color w:val="000000"/>
                <w:sz w:val="16"/>
                <w:szCs w:val="16"/>
              </w:rPr>
              <w:t>Chu vi v</w:t>
            </w:r>
            <w:r w:rsidR="008868C4" w:rsidRPr="008868C4">
              <w:rPr>
                <w:b/>
                <w:bCs/>
                <w:color w:val="000000"/>
                <w:sz w:val="16"/>
                <w:szCs w:val="16"/>
              </w:rPr>
              <w:t>òng cánh tay</w:t>
            </w:r>
          </w:p>
        </w:tc>
        <w:tc>
          <w:tcPr>
            <w:tcW w:w="12784" w:type="dxa"/>
            <w:gridSpan w:val="25"/>
            <w:tcBorders>
              <w:top w:val="single" w:sz="4" w:space="0" w:color="auto"/>
              <w:left w:val="nil"/>
              <w:bottom w:val="single" w:sz="4" w:space="0" w:color="auto"/>
              <w:right w:val="single" w:sz="4" w:space="0" w:color="auto"/>
            </w:tcBorders>
            <w:shd w:val="clear" w:color="auto" w:fill="auto"/>
            <w:noWrap/>
            <w:vAlign w:val="center"/>
            <w:hideMark/>
          </w:tcPr>
          <w:p w14:paraId="5989D77F" w14:textId="1A93874F" w:rsidR="008868C4" w:rsidRPr="008868C4" w:rsidRDefault="00B22E8A" w:rsidP="00B22E8A">
            <w:pPr>
              <w:spacing w:before="120"/>
              <w:ind w:firstLine="0"/>
              <w:jc w:val="center"/>
              <w:rPr>
                <w:b/>
                <w:bCs/>
                <w:color w:val="000000"/>
                <w:sz w:val="24"/>
                <w:szCs w:val="24"/>
              </w:rPr>
            </w:pPr>
            <w:r>
              <w:rPr>
                <w:b/>
                <w:bCs/>
                <w:color w:val="000000"/>
                <w:sz w:val="24"/>
                <w:szCs w:val="24"/>
              </w:rPr>
              <w:t>Chu vi v</w:t>
            </w:r>
            <w:r w:rsidR="008868C4" w:rsidRPr="008868C4">
              <w:rPr>
                <w:b/>
                <w:bCs/>
                <w:color w:val="000000"/>
                <w:sz w:val="24"/>
                <w:szCs w:val="24"/>
              </w:rPr>
              <w:t>òng bắp chân</w:t>
            </w:r>
          </w:p>
        </w:tc>
      </w:tr>
      <w:tr w:rsidR="008868C4" w:rsidRPr="008868C4" w14:paraId="281754E8" w14:textId="77777777" w:rsidTr="00DC2E04">
        <w:trPr>
          <w:cantSplit/>
          <w:tblHeader/>
          <w:jc w:val="center"/>
        </w:trPr>
        <w:tc>
          <w:tcPr>
            <w:tcW w:w="1097" w:type="dxa"/>
            <w:vMerge/>
            <w:tcBorders>
              <w:top w:val="single" w:sz="4" w:space="0" w:color="auto"/>
              <w:left w:val="single" w:sz="4" w:space="0" w:color="auto"/>
              <w:bottom w:val="single" w:sz="4" w:space="0" w:color="auto"/>
              <w:right w:val="single" w:sz="4" w:space="0" w:color="auto"/>
            </w:tcBorders>
            <w:vAlign w:val="center"/>
            <w:hideMark/>
          </w:tcPr>
          <w:p w14:paraId="2B4CF28E" w14:textId="77777777" w:rsidR="008868C4" w:rsidRPr="008868C4" w:rsidRDefault="008868C4" w:rsidP="008868C4">
            <w:pPr>
              <w:spacing w:before="120"/>
              <w:ind w:firstLine="0"/>
              <w:jc w:val="center"/>
              <w:rPr>
                <w:b/>
                <w:bCs/>
                <w:color w:val="000000"/>
                <w:sz w:val="16"/>
                <w:szCs w:val="16"/>
              </w:rPr>
            </w:pPr>
          </w:p>
        </w:tc>
        <w:tc>
          <w:tcPr>
            <w:tcW w:w="832" w:type="dxa"/>
            <w:tcBorders>
              <w:top w:val="nil"/>
              <w:left w:val="nil"/>
              <w:bottom w:val="single" w:sz="4" w:space="0" w:color="auto"/>
              <w:right w:val="single" w:sz="4" w:space="0" w:color="auto"/>
            </w:tcBorders>
            <w:shd w:val="clear" w:color="auto" w:fill="auto"/>
            <w:noWrap/>
            <w:vAlign w:val="center"/>
            <w:hideMark/>
          </w:tcPr>
          <w:p w14:paraId="4201F386"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25.0</w:t>
            </w:r>
          </w:p>
        </w:tc>
        <w:tc>
          <w:tcPr>
            <w:tcW w:w="498" w:type="dxa"/>
            <w:tcBorders>
              <w:top w:val="nil"/>
              <w:left w:val="nil"/>
              <w:bottom w:val="single" w:sz="4" w:space="0" w:color="auto"/>
              <w:right w:val="single" w:sz="4" w:space="0" w:color="auto"/>
            </w:tcBorders>
            <w:shd w:val="clear" w:color="auto" w:fill="auto"/>
            <w:noWrap/>
            <w:vAlign w:val="center"/>
            <w:hideMark/>
          </w:tcPr>
          <w:p w14:paraId="5FE82F86"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25.5</w:t>
            </w:r>
          </w:p>
        </w:tc>
        <w:tc>
          <w:tcPr>
            <w:tcW w:w="498" w:type="dxa"/>
            <w:tcBorders>
              <w:top w:val="nil"/>
              <w:left w:val="nil"/>
              <w:bottom w:val="single" w:sz="4" w:space="0" w:color="auto"/>
              <w:right w:val="single" w:sz="4" w:space="0" w:color="auto"/>
            </w:tcBorders>
            <w:shd w:val="clear" w:color="auto" w:fill="auto"/>
            <w:noWrap/>
            <w:vAlign w:val="center"/>
            <w:hideMark/>
          </w:tcPr>
          <w:p w14:paraId="69740B55"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33.0</w:t>
            </w:r>
          </w:p>
        </w:tc>
        <w:tc>
          <w:tcPr>
            <w:tcW w:w="498" w:type="dxa"/>
            <w:tcBorders>
              <w:top w:val="nil"/>
              <w:left w:val="nil"/>
              <w:bottom w:val="single" w:sz="4" w:space="0" w:color="auto"/>
              <w:right w:val="single" w:sz="4" w:space="0" w:color="auto"/>
            </w:tcBorders>
            <w:shd w:val="clear" w:color="auto" w:fill="auto"/>
            <w:noWrap/>
            <w:vAlign w:val="center"/>
            <w:hideMark/>
          </w:tcPr>
          <w:p w14:paraId="23E3AC0C"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33.5</w:t>
            </w:r>
          </w:p>
        </w:tc>
        <w:tc>
          <w:tcPr>
            <w:tcW w:w="498" w:type="dxa"/>
            <w:tcBorders>
              <w:top w:val="nil"/>
              <w:left w:val="nil"/>
              <w:bottom w:val="single" w:sz="4" w:space="0" w:color="auto"/>
              <w:right w:val="single" w:sz="4" w:space="0" w:color="auto"/>
            </w:tcBorders>
            <w:shd w:val="clear" w:color="auto" w:fill="auto"/>
            <w:noWrap/>
            <w:vAlign w:val="center"/>
            <w:hideMark/>
          </w:tcPr>
          <w:p w14:paraId="704C1EF9"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34.0</w:t>
            </w:r>
          </w:p>
        </w:tc>
        <w:tc>
          <w:tcPr>
            <w:tcW w:w="498" w:type="dxa"/>
            <w:tcBorders>
              <w:top w:val="nil"/>
              <w:left w:val="nil"/>
              <w:bottom w:val="single" w:sz="4" w:space="0" w:color="auto"/>
              <w:right w:val="single" w:sz="4" w:space="0" w:color="auto"/>
            </w:tcBorders>
            <w:shd w:val="clear" w:color="auto" w:fill="auto"/>
            <w:noWrap/>
            <w:vAlign w:val="center"/>
            <w:hideMark/>
          </w:tcPr>
          <w:p w14:paraId="334D35C3"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34.5</w:t>
            </w:r>
          </w:p>
        </w:tc>
        <w:tc>
          <w:tcPr>
            <w:tcW w:w="498" w:type="dxa"/>
            <w:tcBorders>
              <w:top w:val="nil"/>
              <w:left w:val="nil"/>
              <w:bottom w:val="single" w:sz="4" w:space="0" w:color="auto"/>
              <w:right w:val="single" w:sz="4" w:space="0" w:color="auto"/>
            </w:tcBorders>
            <w:shd w:val="clear" w:color="auto" w:fill="auto"/>
            <w:noWrap/>
            <w:vAlign w:val="center"/>
            <w:hideMark/>
          </w:tcPr>
          <w:p w14:paraId="341444B2"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35.0</w:t>
            </w:r>
          </w:p>
        </w:tc>
        <w:tc>
          <w:tcPr>
            <w:tcW w:w="498" w:type="dxa"/>
            <w:tcBorders>
              <w:top w:val="nil"/>
              <w:left w:val="nil"/>
              <w:bottom w:val="single" w:sz="4" w:space="0" w:color="auto"/>
              <w:right w:val="single" w:sz="4" w:space="0" w:color="auto"/>
            </w:tcBorders>
            <w:shd w:val="clear" w:color="auto" w:fill="auto"/>
            <w:noWrap/>
            <w:vAlign w:val="center"/>
            <w:hideMark/>
          </w:tcPr>
          <w:p w14:paraId="089C25C0"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35.5</w:t>
            </w:r>
          </w:p>
        </w:tc>
        <w:tc>
          <w:tcPr>
            <w:tcW w:w="498" w:type="dxa"/>
            <w:tcBorders>
              <w:top w:val="nil"/>
              <w:left w:val="nil"/>
              <w:bottom w:val="single" w:sz="4" w:space="0" w:color="auto"/>
              <w:right w:val="single" w:sz="4" w:space="0" w:color="auto"/>
            </w:tcBorders>
            <w:shd w:val="clear" w:color="auto" w:fill="auto"/>
            <w:noWrap/>
            <w:vAlign w:val="center"/>
            <w:hideMark/>
          </w:tcPr>
          <w:p w14:paraId="6960FC5B"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36.0</w:t>
            </w:r>
          </w:p>
        </w:tc>
        <w:tc>
          <w:tcPr>
            <w:tcW w:w="498" w:type="dxa"/>
            <w:tcBorders>
              <w:top w:val="nil"/>
              <w:left w:val="nil"/>
              <w:bottom w:val="single" w:sz="4" w:space="0" w:color="auto"/>
              <w:right w:val="single" w:sz="4" w:space="0" w:color="auto"/>
            </w:tcBorders>
            <w:shd w:val="clear" w:color="auto" w:fill="auto"/>
            <w:noWrap/>
            <w:vAlign w:val="center"/>
            <w:hideMark/>
          </w:tcPr>
          <w:p w14:paraId="48BE2572"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36.5</w:t>
            </w:r>
          </w:p>
        </w:tc>
        <w:tc>
          <w:tcPr>
            <w:tcW w:w="498" w:type="dxa"/>
            <w:tcBorders>
              <w:top w:val="nil"/>
              <w:left w:val="nil"/>
              <w:bottom w:val="single" w:sz="4" w:space="0" w:color="auto"/>
              <w:right w:val="single" w:sz="4" w:space="0" w:color="auto"/>
            </w:tcBorders>
            <w:shd w:val="clear" w:color="auto" w:fill="auto"/>
            <w:noWrap/>
            <w:vAlign w:val="center"/>
            <w:hideMark/>
          </w:tcPr>
          <w:p w14:paraId="41AF5FF4"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37.0</w:t>
            </w:r>
          </w:p>
        </w:tc>
        <w:tc>
          <w:tcPr>
            <w:tcW w:w="498" w:type="dxa"/>
            <w:tcBorders>
              <w:top w:val="nil"/>
              <w:left w:val="nil"/>
              <w:bottom w:val="single" w:sz="4" w:space="0" w:color="auto"/>
              <w:right w:val="single" w:sz="4" w:space="0" w:color="auto"/>
            </w:tcBorders>
            <w:shd w:val="clear" w:color="auto" w:fill="auto"/>
            <w:noWrap/>
            <w:vAlign w:val="center"/>
            <w:hideMark/>
          </w:tcPr>
          <w:p w14:paraId="0000EFCF"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37.5</w:t>
            </w:r>
          </w:p>
        </w:tc>
        <w:tc>
          <w:tcPr>
            <w:tcW w:w="498" w:type="dxa"/>
            <w:tcBorders>
              <w:top w:val="nil"/>
              <w:left w:val="nil"/>
              <w:bottom w:val="single" w:sz="4" w:space="0" w:color="auto"/>
              <w:right w:val="single" w:sz="4" w:space="0" w:color="auto"/>
            </w:tcBorders>
            <w:shd w:val="clear" w:color="auto" w:fill="auto"/>
            <w:noWrap/>
            <w:vAlign w:val="center"/>
            <w:hideMark/>
          </w:tcPr>
          <w:p w14:paraId="3EFC7559"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38.0</w:t>
            </w:r>
          </w:p>
        </w:tc>
        <w:tc>
          <w:tcPr>
            <w:tcW w:w="498" w:type="dxa"/>
            <w:tcBorders>
              <w:top w:val="nil"/>
              <w:left w:val="nil"/>
              <w:bottom w:val="single" w:sz="4" w:space="0" w:color="auto"/>
              <w:right w:val="single" w:sz="4" w:space="0" w:color="auto"/>
            </w:tcBorders>
            <w:shd w:val="clear" w:color="auto" w:fill="auto"/>
            <w:noWrap/>
            <w:vAlign w:val="center"/>
            <w:hideMark/>
          </w:tcPr>
          <w:p w14:paraId="762EA40F"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38.5</w:t>
            </w:r>
          </w:p>
        </w:tc>
        <w:tc>
          <w:tcPr>
            <w:tcW w:w="498" w:type="dxa"/>
            <w:tcBorders>
              <w:top w:val="nil"/>
              <w:left w:val="nil"/>
              <w:bottom w:val="single" w:sz="4" w:space="0" w:color="auto"/>
              <w:right w:val="single" w:sz="4" w:space="0" w:color="auto"/>
            </w:tcBorders>
            <w:shd w:val="clear" w:color="auto" w:fill="auto"/>
            <w:noWrap/>
            <w:vAlign w:val="center"/>
            <w:hideMark/>
          </w:tcPr>
          <w:p w14:paraId="7658BB12"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39.0</w:t>
            </w:r>
          </w:p>
        </w:tc>
        <w:tc>
          <w:tcPr>
            <w:tcW w:w="498" w:type="dxa"/>
            <w:tcBorders>
              <w:top w:val="nil"/>
              <w:left w:val="nil"/>
              <w:bottom w:val="single" w:sz="4" w:space="0" w:color="auto"/>
              <w:right w:val="single" w:sz="4" w:space="0" w:color="auto"/>
            </w:tcBorders>
            <w:shd w:val="clear" w:color="auto" w:fill="auto"/>
            <w:noWrap/>
            <w:vAlign w:val="center"/>
            <w:hideMark/>
          </w:tcPr>
          <w:p w14:paraId="450DA9D5"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39.5</w:t>
            </w:r>
          </w:p>
        </w:tc>
        <w:tc>
          <w:tcPr>
            <w:tcW w:w="498" w:type="dxa"/>
            <w:tcBorders>
              <w:top w:val="nil"/>
              <w:left w:val="nil"/>
              <w:bottom w:val="single" w:sz="4" w:space="0" w:color="auto"/>
              <w:right w:val="single" w:sz="4" w:space="0" w:color="auto"/>
            </w:tcBorders>
            <w:shd w:val="clear" w:color="auto" w:fill="auto"/>
            <w:noWrap/>
            <w:vAlign w:val="center"/>
            <w:hideMark/>
          </w:tcPr>
          <w:p w14:paraId="383939CE"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40.0</w:t>
            </w:r>
          </w:p>
        </w:tc>
        <w:tc>
          <w:tcPr>
            <w:tcW w:w="498" w:type="dxa"/>
            <w:tcBorders>
              <w:top w:val="nil"/>
              <w:left w:val="nil"/>
              <w:bottom w:val="single" w:sz="4" w:space="0" w:color="auto"/>
              <w:right w:val="single" w:sz="4" w:space="0" w:color="auto"/>
            </w:tcBorders>
            <w:shd w:val="clear" w:color="auto" w:fill="auto"/>
            <w:noWrap/>
            <w:vAlign w:val="center"/>
            <w:hideMark/>
          </w:tcPr>
          <w:p w14:paraId="066B5D1F"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40.5</w:t>
            </w:r>
          </w:p>
        </w:tc>
        <w:tc>
          <w:tcPr>
            <w:tcW w:w="498" w:type="dxa"/>
            <w:tcBorders>
              <w:top w:val="nil"/>
              <w:left w:val="nil"/>
              <w:bottom w:val="single" w:sz="4" w:space="0" w:color="auto"/>
              <w:right w:val="single" w:sz="4" w:space="0" w:color="auto"/>
            </w:tcBorders>
            <w:shd w:val="clear" w:color="auto" w:fill="auto"/>
            <w:noWrap/>
            <w:vAlign w:val="center"/>
            <w:hideMark/>
          </w:tcPr>
          <w:p w14:paraId="5FE01419"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41.0</w:t>
            </w:r>
          </w:p>
        </w:tc>
        <w:tc>
          <w:tcPr>
            <w:tcW w:w="498" w:type="dxa"/>
            <w:tcBorders>
              <w:top w:val="nil"/>
              <w:left w:val="nil"/>
              <w:bottom w:val="single" w:sz="4" w:space="0" w:color="auto"/>
              <w:right w:val="single" w:sz="4" w:space="0" w:color="auto"/>
            </w:tcBorders>
            <w:shd w:val="clear" w:color="auto" w:fill="auto"/>
            <w:noWrap/>
            <w:vAlign w:val="center"/>
            <w:hideMark/>
          </w:tcPr>
          <w:p w14:paraId="326FF8DF"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41.5</w:t>
            </w:r>
          </w:p>
        </w:tc>
        <w:tc>
          <w:tcPr>
            <w:tcW w:w="498" w:type="dxa"/>
            <w:tcBorders>
              <w:top w:val="nil"/>
              <w:left w:val="nil"/>
              <w:bottom w:val="single" w:sz="4" w:space="0" w:color="auto"/>
              <w:right w:val="single" w:sz="4" w:space="0" w:color="auto"/>
            </w:tcBorders>
            <w:shd w:val="clear" w:color="auto" w:fill="auto"/>
            <w:noWrap/>
            <w:vAlign w:val="center"/>
            <w:hideMark/>
          </w:tcPr>
          <w:p w14:paraId="0CAB4B2C"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42.0</w:t>
            </w:r>
          </w:p>
        </w:tc>
        <w:tc>
          <w:tcPr>
            <w:tcW w:w="498" w:type="dxa"/>
            <w:tcBorders>
              <w:top w:val="nil"/>
              <w:left w:val="nil"/>
              <w:bottom w:val="single" w:sz="4" w:space="0" w:color="auto"/>
              <w:right w:val="single" w:sz="4" w:space="0" w:color="auto"/>
            </w:tcBorders>
            <w:shd w:val="clear" w:color="auto" w:fill="auto"/>
            <w:noWrap/>
            <w:vAlign w:val="center"/>
            <w:hideMark/>
          </w:tcPr>
          <w:p w14:paraId="226F8764"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42.5</w:t>
            </w:r>
          </w:p>
        </w:tc>
        <w:tc>
          <w:tcPr>
            <w:tcW w:w="498" w:type="dxa"/>
            <w:tcBorders>
              <w:top w:val="nil"/>
              <w:left w:val="nil"/>
              <w:bottom w:val="single" w:sz="4" w:space="0" w:color="auto"/>
              <w:right w:val="single" w:sz="4" w:space="0" w:color="auto"/>
            </w:tcBorders>
            <w:shd w:val="clear" w:color="auto" w:fill="auto"/>
            <w:noWrap/>
            <w:vAlign w:val="center"/>
            <w:hideMark/>
          </w:tcPr>
          <w:p w14:paraId="2BA9C7D8"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43.0</w:t>
            </w:r>
          </w:p>
        </w:tc>
        <w:tc>
          <w:tcPr>
            <w:tcW w:w="498" w:type="dxa"/>
            <w:tcBorders>
              <w:top w:val="nil"/>
              <w:left w:val="nil"/>
              <w:bottom w:val="single" w:sz="4" w:space="0" w:color="auto"/>
              <w:right w:val="single" w:sz="4" w:space="0" w:color="auto"/>
            </w:tcBorders>
            <w:shd w:val="clear" w:color="auto" w:fill="auto"/>
            <w:noWrap/>
            <w:vAlign w:val="center"/>
            <w:hideMark/>
          </w:tcPr>
          <w:p w14:paraId="2B646C02"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43.5</w:t>
            </w:r>
          </w:p>
        </w:tc>
        <w:tc>
          <w:tcPr>
            <w:tcW w:w="498" w:type="dxa"/>
            <w:tcBorders>
              <w:top w:val="nil"/>
              <w:left w:val="nil"/>
              <w:bottom w:val="single" w:sz="4" w:space="0" w:color="auto"/>
              <w:right w:val="single" w:sz="4" w:space="0" w:color="auto"/>
            </w:tcBorders>
            <w:shd w:val="clear" w:color="auto" w:fill="auto"/>
            <w:noWrap/>
            <w:vAlign w:val="center"/>
            <w:hideMark/>
          </w:tcPr>
          <w:p w14:paraId="46904797"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44.0</w:t>
            </w:r>
          </w:p>
        </w:tc>
      </w:tr>
      <w:tr w:rsidR="008868C4" w:rsidRPr="008868C4" w14:paraId="24DA3C8F"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2211516"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20.0</w:t>
            </w:r>
          </w:p>
        </w:tc>
        <w:tc>
          <w:tcPr>
            <w:tcW w:w="832" w:type="dxa"/>
            <w:tcBorders>
              <w:top w:val="nil"/>
              <w:left w:val="nil"/>
              <w:bottom w:val="single" w:sz="4" w:space="0" w:color="auto"/>
              <w:right w:val="single" w:sz="4" w:space="0" w:color="auto"/>
            </w:tcBorders>
            <w:shd w:val="clear" w:color="auto" w:fill="auto"/>
            <w:noWrap/>
            <w:vAlign w:val="center"/>
            <w:hideMark/>
          </w:tcPr>
          <w:p w14:paraId="6A32A76F" w14:textId="77777777" w:rsidR="008868C4" w:rsidRPr="008868C4" w:rsidRDefault="008868C4" w:rsidP="008868C4">
            <w:pPr>
              <w:spacing w:before="120"/>
              <w:ind w:firstLine="0"/>
              <w:jc w:val="center"/>
              <w:rPr>
                <w:color w:val="000000"/>
                <w:sz w:val="16"/>
                <w:szCs w:val="16"/>
              </w:rPr>
            </w:pPr>
            <w:r w:rsidRPr="008868C4">
              <w:rPr>
                <w:color w:val="000000"/>
                <w:sz w:val="16"/>
                <w:szCs w:val="16"/>
              </w:rPr>
              <w:t>35.3</w:t>
            </w:r>
          </w:p>
        </w:tc>
        <w:tc>
          <w:tcPr>
            <w:tcW w:w="498" w:type="dxa"/>
            <w:tcBorders>
              <w:top w:val="nil"/>
              <w:left w:val="nil"/>
              <w:bottom w:val="single" w:sz="4" w:space="0" w:color="auto"/>
              <w:right w:val="single" w:sz="4" w:space="0" w:color="auto"/>
            </w:tcBorders>
            <w:shd w:val="clear" w:color="auto" w:fill="auto"/>
            <w:noWrap/>
            <w:vAlign w:val="center"/>
            <w:hideMark/>
          </w:tcPr>
          <w:p w14:paraId="344E413D" w14:textId="77777777" w:rsidR="008868C4" w:rsidRPr="008868C4" w:rsidRDefault="008868C4" w:rsidP="008868C4">
            <w:pPr>
              <w:spacing w:before="120"/>
              <w:ind w:firstLine="0"/>
              <w:jc w:val="center"/>
              <w:rPr>
                <w:color w:val="000000"/>
                <w:sz w:val="16"/>
                <w:szCs w:val="16"/>
              </w:rPr>
            </w:pPr>
            <w:r w:rsidRPr="008868C4">
              <w:rPr>
                <w:color w:val="000000"/>
                <w:sz w:val="16"/>
                <w:szCs w:val="16"/>
              </w:rPr>
              <w:t>36.0</w:t>
            </w:r>
          </w:p>
        </w:tc>
        <w:tc>
          <w:tcPr>
            <w:tcW w:w="498" w:type="dxa"/>
            <w:tcBorders>
              <w:top w:val="nil"/>
              <w:left w:val="nil"/>
              <w:bottom w:val="single" w:sz="4" w:space="0" w:color="auto"/>
              <w:right w:val="single" w:sz="4" w:space="0" w:color="auto"/>
            </w:tcBorders>
            <w:shd w:val="clear" w:color="auto" w:fill="auto"/>
            <w:noWrap/>
            <w:vAlign w:val="center"/>
            <w:hideMark/>
          </w:tcPr>
          <w:p w14:paraId="39299AED" w14:textId="77777777" w:rsidR="008868C4" w:rsidRPr="008868C4" w:rsidRDefault="008868C4" w:rsidP="008868C4">
            <w:pPr>
              <w:spacing w:before="120"/>
              <w:ind w:firstLine="0"/>
              <w:jc w:val="center"/>
              <w:rPr>
                <w:color w:val="000000"/>
                <w:sz w:val="16"/>
                <w:szCs w:val="16"/>
              </w:rPr>
            </w:pPr>
            <w:r w:rsidRPr="008868C4">
              <w:rPr>
                <w:color w:val="000000"/>
                <w:sz w:val="16"/>
                <w:szCs w:val="16"/>
              </w:rPr>
              <w:t>46.3</w:t>
            </w:r>
          </w:p>
        </w:tc>
        <w:tc>
          <w:tcPr>
            <w:tcW w:w="498" w:type="dxa"/>
            <w:tcBorders>
              <w:top w:val="nil"/>
              <w:left w:val="nil"/>
              <w:bottom w:val="single" w:sz="4" w:space="0" w:color="auto"/>
              <w:right w:val="single" w:sz="4" w:space="0" w:color="auto"/>
            </w:tcBorders>
            <w:shd w:val="clear" w:color="auto" w:fill="auto"/>
            <w:noWrap/>
            <w:vAlign w:val="center"/>
            <w:hideMark/>
          </w:tcPr>
          <w:p w14:paraId="0C2940CE" w14:textId="77777777" w:rsidR="008868C4" w:rsidRPr="008868C4" w:rsidRDefault="008868C4" w:rsidP="008868C4">
            <w:pPr>
              <w:spacing w:before="120"/>
              <w:ind w:firstLine="0"/>
              <w:jc w:val="center"/>
              <w:rPr>
                <w:color w:val="000000"/>
                <w:sz w:val="16"/>
                <w:szCs w:val="16"/>
              </w:rPr>
            </w:pPr>
            <w:r w:rsidRPr="008868C4">
              <w:rPr>
                <w:color w:val="000000"/>
                <w:sz w:val="16"/>
                <w:szCs w:val="16"/>
              </w:rPr>
              <w:t>47.0</w:t>
            </w:r>
          </w:p>
        </w:tc>
        <w:tc>
          <w:tcPr>
            <w:tcW w:w="498" w:type="dxa"/>
            <w:tcBorders>
              <w:top w:val="nil"/>
              <w:left w:val="nil"/>
              <w:bottom w:val="single" w:sz="4" w:space="0" w:color="auto"/>
              <w:right w:val="single" w:sz="4" w:space="0" w:color="auto"/>
            </w:tcBorders>
            <w:shd w:val="clear" w:color="auto" w:fill="auto"/>
            <w:noWrap/>
            <w:vAlign w:val="center"/>
            <w:hideMark/>
          </w:tcPr>
          <w:p w14:paraId="25A7D5FC" w14:textId="77777777" w:rsidR="008868C4" w:rsidRPr="008868C4" w:rsidRDefault="008868C4" w:rsidP="008868C4">
            <w:pPr>
              <w:spacing w:before="120"/>
              <w:ind w:firstLine="0"/>
              <w:jc w:val="center"/>
              <w:rPr>
                <w:color w:val="000000"/>
                <w:sz w:val="16"/>
                <w:szCs w:val="16"/>
              </w:rPr>
            </w:pPr>
            <w:r w:rsidRPr="008868C4">
              <w:rPr>
                <w:color w:val="000000"/>
                <w:sz w:val="16"/>
                <w:szCs w:val="16"/>
              </w:rPr>
              <w:t>47.7</w:t>
            </w:r>
          </w:p>
        </w:tc>
        <w:tc>
          <w:tcPr>
            <w:tcW w:w="498" w:type="dxa"/>
            <w:tcBorders>
              <w:top w:val="nil"/>
              <w:left w:val="nil"/>
              <w:bottom w:val="single" w:sz="4" w:space="0" w:color="auto"/>
              <w:right w:val="single" w:sz="4" w:space="0" w:color="auto"/>
            </w:tcBorders>
            <w:shd w:val="clear" w:color="auto" w:fill="auto"/>
            <w:noWrap/>
            <w:vAlign w:val="center"/>
            <w:hideMark/>
          </w:tcPr>
          <w:p w14:paraId="32C8F266" w14:textId="77777777" w:rsidR="008868C4" w:rsidRPr="008868C4" w:rsidRDefault="008868C4" w:rsidP="008868C4">
            <w:pPr>
              <w:spacing w:before="120"/>
              <w:ind w:firstLine="0"/>
              <w:jc w:val="center"/>
              <w:rPr>
                <w:color w:val="000000"/>
                <w:sz w:val="16"/>
                <w:szCs w:val="16"/>
              </w:rPr>
            </w:pPr>
            <w:r w:rsidRPr="008868C4">
              <w:rPr>
                <w:color w:val="000000"/>
                <w:sz w:val="16"/>
                <w:szCs w:val="16"/>
              </w:rPr>
              <w:t>48.4</w:t>
            </w:r>
          </w:p>
        </w:tc>
        <w:tc>
          <w:tcPr>
            <w:tcW w:w="498" w:type="dxa"/>
            <w:tcBorders>
              <w:top w:val="nil"/>
              <w:left w:val="nil"/>
              <w:bottom w:val="single" w:sz="4" w:space="0" w:color="auto"/>
              <w:right w:val="single" w:sz="4" w:space="0" w:color="auto"/>
            </w:tcBorders>
            <w:shd w:val="clear" w:color="auto" w:fill="auto"/>
            <w:noWrap/>
            <w:vAlign w:val="center"/>
            <w:hideMark/>
          </w:tcPr>
          <w:p w14:paraId="62080254" w14:textId="77777777" w:rsidR="008868C4" w:rsidRPr="008868C4" w:rsidRDefault="008868C4" w:rsidP="008868C4">
            <w:pPr>
              <w:spacing w:before="120"/>
              <w:ind w:firstLine="0"/>
              <w:jc w:val="center"/>
              <w:rPr>
                <w:color w:val="000000"/>
                <w:sz w:val="16"/>
                <w:szCs w:val="16"/>
              </w:rPr>
            </w:pPr>
            <w:r w:rsidRPr="008868C4">
              <w:rPr>
                <w:color w:val="000000"/>
                <w:sz w:val="16"/>
                <w:szCs w:val="16"/>
              </w:rPr>
              <w:t>49.1</w:t>
            </w:r>
          </w:p>
        </w:tc>
        <w:tc>
          <w:tcPr>
            <w:tcW w:w="498" w:type="dxa"/>
            <w:tcBorders>
              <w:top w:val="nil"/>
              <w:left w:val="nil"/>
              <w:bottom w:val="single" w:sz="4" w:space="0" w:color="auto"/>
              <w:right w:val="single" w:sz="4" w:space="0" w:color="auto"/>
            </w:tcBorders>
            <w:shd w:val="clear" w:color="auto" w:fill="auto"/>
            <w:noWrap/>
            <w:vAlign w:val="center"/>
            <w:hideMark/>
          </w:tcPr>
          <w:p w14:paraId="684E3119" w14:textId="77777777" w:rsidR="008868C4" w:rsidRPr="008868C4" w:rsidRDefault="008868C4" w:rsidP="008868C4">
            <w:pPr>
              <w:spacing w:before="120"/>
              <w:ind w:firstLine="0"/>
              <w:jc w:val="center"/>
              <w:rPr>
                <w:color w:val="000000"/>
                <w:sz w:val="16"/>
                <w:szCs w:val="16"/>
              </w:rPr>
            </w:pPr>
            <w:r w:rsidRPr="008868C4">
              <w:rPr>
                <w:color w:val="000000"/>
                <w:sz w:val="16"/>
                <w:szCs w:val="16"/>
              </w:rPr>
              <w:t>49.8</w:t>
            </w:r>
          </w:p>
        </w:tc>
        <w:tc>
          <w:tcPr>
            <w:tcW w:w="498" w:type="dxa"/>
            <w:tcBorders>
              <w:top w:val="nil"/>
              <w:left w:val="nil"/>
              <w:bottom w:val="single" w:sz="4" w:space="0" w:color="auto"/>
              <w:right w:val="single" w:sz="4" w:space="0" w:color="auto"/>
            </w:tcBorders>
            <w:shd w:val="clear" w:color="auto" w:fill="auto"/>
            <w:noWrap/>
            <w:vAlign w:val="center"/>
            <w:hideMark/>
          </w:tcPr>
          <w:p w14:paraId="1ABE6B18" w14:textId="77777777" w:rsidR="008868C4" w:rsidRPr="008868C4" w:rsidRDefault="008868C4" w:rsidP="008868C4">
            <w:pPr>
              <w:spacing w:before="120"/>
              <w:ind w:firstLine="0"/>
              <w:jc w:val="center"/>
              <w:rPr>
                <w:color w:val="000000"/>
                <w:sz w:val="16"/>
                <w:szCs w:val="16"/>
              </w:rPr>
            </w:pPr>
            <w:r w:rsidRPr="008868C4">
              <w:rPr>
                <w:color w:val="000000"/>
                <w:sz w:val="16"/>
                <w:szCs w:val="16"/>
              </w:rPr>
              <w:t>50.5</w:t>
            </w:r>
          </w:p>
        </w:tc>
        <w:tc>
          <w:tcPr>
            <w:tcW w:w="498" w:type="dxa"/>
            <w:tcBorders>
              <w:top w:val="nil"/>
              <w:left w:val="nil"/>
              <w:bottom w:val="single" w:sz="4" w:space="0" w:color="auto"/>
              <w:right w:val="single" w:sz="4" w:space="0" w:color="auto"/>
            </w:tcBorders>
            <w:shd w:val="clear" w:color="auto" w:fill="auto"/>
            <w:noWrap/>
            <w:vAlign w:val="center"/>
            <w:hideMark/>
          </w:tcPr>
          <w:p w14:paraId="161F377C" w14:textId="77777777" w:rsidR="008868C4" w:rsidRPr="008868C4" w:rsidRDefault="008868C4" w:rsidP="008868C4">
            <w:pPr>
              <w:spacing w:before="120"/>
              <w:ind w:firstLine="0"/>
              <w:jc w:val="center"/>
              <w:rPr>
                <w:color w:val="000000"/>
                <w:sz w:val="16"/>
                <w:szCs w:val="16"/>
              </w:rPr>
            </w:pPr>
            <w:r w:rsidRPr="008868C4">
              <w:rPr>
                <w:color w:val="000000"/>
                <w:sz w:val="16"/>
                <w:szCs w:val="16"/>
              </w:rPr>
              <w:t>51.1</w:t>
            </w:r>
          </w:p>
        </w:tc>
        <w:tc>
          <w:tcPr>
            <w:tcW w:w="498" w:type="dxa"/>
            <w:tcBorders>
              <w:top w:val="nil"/>
              <w:left w:val="nil"/>
              <w:bottom w:val="single" w:sz="4" w:space="0" w:color="auto"/>
              <w:right w:val="single" w:sz="4" w:space="0" w:color="auto"/>
            </w:tcBorders>
            <w:shd w:val="clear" w:color="auto" w:fill="auto"/>
            <w:noWrap/>
            <w:vAlign w:val="center"/>
            <w:hideMark/>
          </w:tcPr>
          <w:p w14:paraId="46A059A0" w14:textId="77777777" w:rsidR="008868C4" w:rsidRPr="008868C4" w:rsidRDefault="008868C4" w:rsidP="008868C4">
            <w:pPr>
              <w:spacing w:before="120"/>
              <w:ind w:firstLine="0"/>
              <w:jc w:val="center"/>
              <w:rPr>
                <w:color w:val="000000"/>
                <w:sz w:val="16"/>
                <w:szCs w:val="16"/>
              </w:rPr>
            </w:pPr>
            <w:r w:rsidRPr="008868C4">
              <w:rPr>
                <w:color w:val="000000"/>
                <w:sz w:val="16"/>
                <w:szCs w:val="16"/>
              </w:rPr>
              <w:t>51.8</w:t>
            </w:r>
          </w:p>
        </w:tc>
        <w:tc>
          <w:tcPr>
            <w:tcW w:w="498" w:type="dxa"/>
            <w:tcBorders>
              <w:top w:val="nil"/>
              <w:left w:val="nil"/>
              <w:bottom w:val="single" w:sz="4" w:space="0" w:color="auto"/>
              <w:right w:val="single" w:sz="4" w:space="0" w:color="auto"/>
            </w:tcBorders>
            <w:shd w:val="clear" w:color="auto" w:fill="auto"/>
            <w:noWrap/>
            <w:vAlign w:val="center"/>
            <w:hideMark/>
          </w:tcPr>
          <w:p w14:paraId="109B3734" w14:textId="77777777" w:rsidR="008868C4" w:rsidRPr="008868C4" w:rsidRDefault="008868C4" w:rsidP="008868C4">
            <w:pPr>
              <w:spacing w:before="120"/>
              <w:ind w:firstLine="0"/>
              <w:jc w:val="center"/>
              <w:rPr>
                <w:color w:val="000000"/>
                <w:sz w:val="16"/>
                <w:szCs w:val="16"/>
              </w:rPr>
            </w:pPr>
            <w:r w:rsidRPr="008868C4">
              <w:rPr>
                <w:color w:val="000000"/>
                <w:sz w:val="16"/>
                <w:szCs w:val="16"/>
              </w:rPr>
              <w:t>52.5</w:t>
            </w:r>
          </w:p>
        </w:tc>
        <w:tc>
          <w:tcPr>
            <w:tcW w:w="498" w:type="dxa"/>
            <w:tcBorders>
              <w:top w:val="nil"/>
              <w:left w:val="nil"/>
              <w:bottom w:val="single" w:sz="4" w:space="0" w:color="auto"/>
              <w:right w:val="single" w:sz="4" w:space="0" w:color="auto"/>
            </w:tcBorders>
            <w:shd w:val="clear" w:color="auto" w:fill="auto"/>
            <w:noWrap/>
            <w:vAlign w:val="center"/>
            <w:hideMark/>
          </w:tcPr>
          <w:p w14:paraId="2DA184D5" w14:textId="77777777" w:rsidR="008868C4" w:rsidRPr="008868C4" w:rsidRDefault="008868C4" w:rsidP="008868C4">
            <w:pPr>
              <w:spacing w:before="120"/>
              <w:ind w:firstLine="0"/>
              <w:jc w:val="center"/>
              <w:rPr>
                <w:color w:val="000000"/>
                <w:sz w:val="16"/>
                <w:szCs w:val="16"/>
              </w:rPr>
            </w:pPr>
            <w:r w:rsidRPr="008868C4">
              <w:rPr>
                <w:color w:val="000000"/>
                <w:sz w:val="16"/>
                <w:szCs w:val="16"/>
              </w:rPr>
              <w:t>53.2</w:t>
            </w:r>
          </w:p>
        </w:tc>
        <w:tc>
          <w:tcPr>
            <w:tcW w:w="498" w:type="dxa"/>
            <w:tcBorders>
              <w:top w:val="nil"/>
              <w:left w:val="nil"/>
              <w:bottom w:val="single" w:sz="4" w:space="0" w:color="auto"/>
              <w:right w:val="single" w:sz="4" w:space="0" w:color="auto"/>
            </w:tcBorders>
            <w:shd w:val="clear" w:color="auto" w:fill="auto"/>
            <w:noWrap/>
            <w:vAlign w:val="center"/>
            <w:hideMark/>
          </w:tcPr>
          <w:p w14:paraId="2871A909" w14:textId="77777777" w:rsidR="008868C4" w:rsidRPr="008868C4" w:rsidRDefault="008868C4" w:rsidP="008868C4">
            <w:pPr>
              <w:spacing w:before="120"/>
              <w:ind w:firstLine="0"/>
              <w:jc w:val="center"/>
              <w:rPr>
                <w:color w:val="000000"/>
                <w:sz w:val="16"/>
                <w:szCs w:val="16"/>
              </w:rPr>
            </w:pPr>
            <w:r w:rsidRPr="008868C4">
              <w:rPr>
                <w:color w:val="000000"/>
                <w:sz w:val="16"/>
                <w:szCs w:val="16"/>
              </w:rPr>
              <w:t>53.9</w:t>
            </w:r>
          </w:p>
        </w:tc>
        <w:tc>
          <w:tcPr>
            <w:tcW w:w="498" w:type="dxa"/>
            <w:tcBorders>
              <w:top w:val="nil"/>
              <w:left w:val="nil"/>
              <w:bottom w:val="single" w:sz="4" w:space="0" w:color="auto"/>
              <w:right w:val="single" w:sz="4" w:space="0" w:color="auto"/>
            </w:tcBorders>
            <w:shd w:val="clear" w:color="auto" w:fill="auto"/>
            <w:noWrap/>
            <w:vAlign w:val="center"/>
            <w:hideMark/>
          </w:tcPr>
          <w:p w14:paraId="2B6E86F4" w14:textId="77777777" w:rsidR="008868C4" w:rsidRPr="008868C4" w:rsidRDefault="008868C4" w:rsidP="008868C4">
            <w:pPr>
              <w:spacing w:before="120"/>
              <w:ind w:firstLine="0"/>
              <w:jc w:val="center"/>
              <w:rPr>
                <w:color w:val="000000"/>
                <w:sz w:val="16"/>
                <w:szCs w:val="16"/>
              </w:rPr>
            </w:pPr>
            <w:r w:rsidRPr="008868C4">
              <w:rPr>
                <w:color w:val="000000"/>
                <w:sz w:val="16"/>
                <w:szCs w:val="16"/>
              </w:rPr>
              <w:t>54.6</w:t>
            </w:r>
          </w:p>
        </w:tc>
        <w:tc>
          <w:tcPr>
            <w:tcW w:w="498" w:type="dxa"/>
            <w:tcBorders>
              <w:top w:val="nil"/>
              <w:left w:val="nil"/>
              <w:bottom w:val="single" w:sz="4" w:space="0" w:color="auto"/>
              <w:right w:val="single" w:sz="4" w:space="0" w:color="auto"/>
            </w:tcBorders>
            <w:shd w:val="clear" w:color="auto" w:fill="auto"/>
            <w:noWrap/>
            <w:vAlign w:val="center"/>
            <w:hideMark/>
          </w:tcPr>
          <w:p w14:paraId="4A3BF976" w14:textId="77777777" w:rsidR="008868C4" w:rsidRPr="008868C4" w:rsidRDefault="008868C4" w:rsidP="008868C4">
            <w:pPr>
              <w:spacing w:before="120"/>
              <w:ind w:firstLine="0"/>
              <w:jc w:val="center"/>
              <w:rPr>
                <w:color w:val="000000"/>
                <w:sz w:val="16"/>
                <w:szCs w:val="16"/>
              </w:rPr>
            </w:pPr>
            <w:r w:rsidRPr="008868C4">
              <w:rPr>
                <w:color w:val="000000"/>
                <w:sz w:val="16"/>
                <w:szCs w:val="16"/>
              </w:rPr>
              <w:t>55.3</w:t>
            </w:r>
          </w:p>
        </w:tc>
        <w:tc>
          <w:tcPr>
            <w:tcW w:w="498" w:type="dxa"/>
            <w:tcBorders>
              <w:top w:val="nil"/>
              <w:left w:val="nil"/>
              <w:bottom w:val="single" w:sz="4" w:space="0" w:color="auto"/>
              <w:right w:val="single" w:sz="4" w:space="0" w:color="auto"/>
            </w:tcBorders>
            <w:shd w:val="clear" w:color="auto" w:fill="auto"/>
            <w:noWrap/>
            <w:vAlign w:val="center"/>
            <w:hideMark/>
          </w:tcPr>
          <w:p w14:paraId="79DDEDE5" w14:textId="77777777" w:rsidR="008868C4" w:rsidRPr="008868C4" w:rsidRDefault="008868C4" w:rsidP="008868C4">
            <w:pPr>
              <w:spacing w:before="120"/>
              <w:ind w:firstLine="0"/>
              <w:jc w:val="center"/>
              <w:rPr>
                <w:color w:val="000000"/>
                <w:sz w:val="16"/>
                <w:szCs w:val="16"/>
              </w:rPr>
            </w:pPr>
            <w:r w:rsidRPr="008868C4">
              <w:rPr>
                <w:color w:val="000000"/>
                <w:sz w:val="16"/>
                <w:szCs w:val="16"/>
              </w:rPr>
              <w:t>56.0</w:t>
            </w:r>
          </w:p>
        </w:tc>
        <w:tc>
          <w:tcPr>
            <w:tcW w:w="498" w:type="dxa"/>
            <w:tcBorders>
              <w:top w:val="nil"/>
              <w:left w:val="nil"/>
              <w:bottom w:val="single" w:sz="4" w:space="0" w:color="auto"/>
              <w:right w:val="single" w:sz="4" w:space="0" w:color="auto"/>
            </w:tcBorders>
            <w:shd w:val="clear" w:color="auto" w:fill="auto"/>
            <w:noWrap/>
            <w:vAlign w:val="center"/>
            <w:hideMark/>
          </w:tcPr>
          <w:p w14:paraId="51FC55B6" w14:textId="77777777" w:rsidR="008868C4" w:rsidRPr="008868C4" w:rsidRDefault="008868C4" w:rsidP="008868C4">
            <w:pPr>
              <w:spacing w:before="120"/>
              <w:ind w:firstLine="0"/>
              <w:jc w:val="center"/>
              <w:rPr>
                <w:color w:val="000000"/>
                <w:sz w:val="16"/>
                <w:szCs w:val="16"/>
              </w:rPr>
            </w:pPr>
            <w:r w:rsidRPr="008868C4">
              <w:rPr>
                <w:color w:val="000000"/>
                <w:sz w:val="16"/>
                <w:szCs w:val="16"/>
              </w:rPr>
              <w:t>56.7</w:t>
            </w:r>
          </w:p>
        </w:tc>
        <w:tc>
          <w:tcPr>
            <w:tcW w:w="498" w:type="dxa"/>
            <w:tcBorders>
              <w:top w:val="nil"/>
              <w:left w:val="nil"/>
              <w:bottom w:val="single" w:sz="4" w:space="0" w:color="auto"/>
              <w:right w:val="single" w:sz="4" w:space="0" w:color="auto"/>
            </w:tcBorders>
            <w:shd w:val="clear" w:color="auto" w:fill="auto"/>
            <w:noWrap/>
            <w:vAlign w:val="center"/>
            <w:hideMark/>
          </w:tcPr>
          <w:p w14:paraId="58711A22" w14:textId="77777777" w:rsidR="008868C4" w:rsidRPr="008868C4" w:rsidRDefault="008868C4" w:rsidP="008868C4">
            <w:pPr>
              <w:spacing w:before="120"/>
              <w:ind w:firstLine="0"/>
              <w:jc w:val="center"/>
              <w:rPr>
                <w:color w:val="000000"/>
                <w:sz w:val="16"/>
                <w:szCs w:val="16"/>
              </w:rPr>
            </w:pPr>
            <w:r w:rsidRPr="008868C4">
              <w:rPr>
                <w:color w:val="000000"/>
                <w:sz w:val="16"/>
                <w:szCs w:val="16"/>
              </w:rPr>
              <w:t>57.4</w:t>
            </w:r>
          </w:p>
        </w:tc>
        <w:tc>
          <w:tcPr>
            <w:tcW w:w="498" w:type="dxa"/>
            <w:tcBorders>
              <w:top w:val="nil"/>
              <w:left w:val="nil"/>
              <w:bottom w:val="single" w:sz="4" w:space="0" w:color="auto"/>
              <w:right w:val="single" w:sz="4" w:space="0" w:color="auto"/>
            </w:tcBorders>
            <w:shd w:val="clear" w:color="auto" w:fill="auto"/>
            <w:noWrap/>
            <w:vAlign w:val="center"/>
            <w:hideMark/>
          </w:tcPr>
          <w:p w14:paraId="06045D3A" w14:textId="77777777" w:rsidR="008868C4" w:rsidRPr="008868C4" w:rsidRDefault="008868C4" w:rsidP="008868C4">
            <w:pPr>
              <w:spacing w:before="120"/>
              <w:ind w:firstLine="0"/>
              <w:jc w:val="center"/>
              <w:rPr>
                <w:color w:val="000000"/>
                <w:sz w:val="16"/>
                <w:szCs w:val="16"/>
              </w:rPr>
            </w:pPr>
            <w:r w:rsidRPr="008868C4">
              <w:rPr>
                <w:color w:val="000000"/>
                <w:sz w:val="16"/>
                <w:szCs w:val="16"/>
              </w:rPr>
              <w:t>58.1</w:t>
            </w:r>
          </w:p>
        </w:tc>
        <w:tc>
          <w:tcPr>
            <w:tcW w:w="498" w:type="dxa"/>
            <w:tcBorders>
              <w:top w:val="nil"/>
              <w:left w:val="nil"/>
              <w:bottom w:val="single" w:sz="4" w:space="0" w:color="auto"/>
              <w:right w:val="single" w:sz="4" w:space="0" w:color="auto"/>
            </w:tcBorders>
            <w:shd w:val="clear" w:color="auto" w:fill="auto"/>
            <w:noWrap/>
            <w:vAlign w:val="center"/>
            <w:hideMark/>
          </w:tcPr>
          <w:p w14:paraId="7079297F" w14:textId="77777777" w:rsidR="008868C4" w:rsidRPr="008868C4" w:rsidRDefault="008868C4" w:rsidP="008868C4">
            <w:pPr>
              <w:spacing w:before="120"/>
              <w:ind w:firstLine="0"/>
              <w:jc w:val="center"/>
              <w:rPr>
                <w:color w:val="000000"/>
                <w:sz w:val="16"/>
                <w:szCs w:val="16"/>
              </w:rPr>
            </w:pPr>
            <w:r w:rsidRPr="008868C4">
              <w:rPr>
                <w:color w:val="000000"/>
                <w:sz w:val="16"/>
                <w:szCs w:val="16"/>
              </w:rPr>
              <w:t>58.7</w:t>
            </w:r>
          </w:p>
        </w:tc>
        <w:tc>
          <w:tcPr>
            <w:tcW w:w="498" w:type="dxa"/>
            <w:tcBorders>
              <w:top w:val="nil"/>
              <w:left w:val="nil"/>
              <w:bottom w:val="single" w:sz="4" w:space="0" w:color="auto"/>
              <w:right w:val="single" w:sz="4" w:space="0" w:color="auto"/>
            </w:tcBorders>
            <w:shd w:val="clear" w:color="auto" w:fill="auto"/>
            <w:noWrap/>
            <w:vAlign w:val="center"/>
            <w:hideMark/>
          </w:tcPr>
          <w:p w14:paraId="7339EC83" w14:textId="77777777" w:rsidR="008868C4" w:rsidRPr="008868C4" w:rsidRDefault="008868C4" w:rsidP="008868C4">
            <w:pPr>
              <w:spacing w:before="120"/>
              <w:ind w:firstLine="0"/>
              <w:jc w:val="center"/>
              <w:rPr>
                <w:color w:val="000000"/>
                <w:sz w:val="16"/>
                <w:szCs w:val="16"/>
              </w:rPr>
            </w:pPr>
            <w:r w:rsidRPr="008868C4">
              <w:rPr>
                <w:color w:val="000000"/>
                <w:sz w:val="16"/>
                <w:szCs w:val="16"/>
              </w:rPr>
              <w:t>59.4</w:t>
            </w:r>
          </w:p>
        </w:tc>
        <w:tc>
          <w:tcPr>
            <w:tcW w:w="498" w:type="dxa"/>
            <w:tcBorders>
              <w:top w:val="nil"/>
              <w:left w:val="nil"/>
              <w:bottom w:val="single" w:sz="4" w:space="0" w:color="auto"/>
              <w:right w:val="single" w:sz="4" w:space="0" w:color="auto"/>
            </w:tcBorders>
            <w:shd w:val="clear" w:color="auto" w:fill="auto"/>
            <w:noWrap/>
            <w:vAlign w:val="center"/>
            <w:hideMark/>
          </w:tcPr>
          <w:p w14:paraId="103355B4" w14:textId="77777777" w:rsidR="008868C4" w:rsidRPr="008868C4" w:rsidRDefault="008868C4" w:rsidP="008868C4">
            <w:pPr>
              <w:spacing w:before="120"/>
              <w:ind w:firstLine="0"/>
              <w:jc w:val="center"/>
              <w:rPr>
                <w:color w:val="000000"/>
                <w:sz w:val="16"/>
                <w:szCs w:val="16"/>
              </w:rPr>
            </w:pPr>
            <w:r w:rsidRPr="008868C4">
              <w:rPr>
                <w:color w:val="000000"/>
                <w:sz w:val="16"/>
                <w:szCs w:val="16"/>
              </w:rPr>
              <w:t>60.1</w:t>
            </w:r>
          </w:p>
        </w:tc>
        <w:tc>
          <w:tcPr>
            <w:tcW w:w="498" w:type="dxa"/>
            <w:tcBorders>
              <w:top w:val="nil"/>
              <w:left w:val="nil"/>
              <w:bottom w:val="single" w:sz="4" w:space="0" w:color="auto"/>
              <w:right w:val="single" w:sz="4" w:space="0" w:color="auto"/>
            </w:tcBorders>
            <w:shd w:val="clear" w:color="auto" w:fill="auto"/>
            <w:noWrap/>
            <w:vAlign w:val="center"/>
            <w:hideMark/>
          </w:tcPr>
          <w:p w14:paraId="1C6B9476" w14:textId="77777777" w:rsidR="008868C4" w:rsidRPr="008868C4" w:rsidRDefault="008868C4" w:rsidP="008868C4">
            <w:pPr>
              <w:spacing w:before="120"/>
              <w:ind w:firstLine="0"/>
              <w:jc w:val="center"/>
              <w:rPr>
                <w:color w:val="000000"/>
                <w:sz w:val="16"/>
                <w:szCs w:val="16"/>
              </w:rPr>
            </w:pPr>
            <w:r w:rsidRPr="008868C4">
              <w:rPr>
                <w:color w:val="000000"/>
                <w:sz w:val="16"/>
                <w:szCs w:val="16"/>
              </w:rPr>
              <w:t>60.8</w:t>
            </w:r>
          </w:p>
        </w:tc>
        <w:tc>
          <w:tcPr>
            <w:tcW w:w="498" w:type="dxa"/>
            <w:tcBorders>
              <w:top w:val="nil"/>
              <w:left w:val="nil"/>
              <w:bottom w:val="single" w:sz="4" w:space="0" w:color="auto"/>
              <w:right w:val="single" w:sz="4" w:space="0" w:color="auto"/>
            </w:tcBorders>
            <w:shd w:val="clear" w:color="auto" w:fill="auto"/>
            <w:noWrap/>
            <w:vAlign w:val="center"/>
            <w:hideMark/>
          </w:tcPr>
          <w:p w14:paraId="662B43F0" w14:textId="77777777" w:rsidR="008868C4" w:rsidRPr="008868C4" w:rsidRDefault="008868C4" w:rsidP="008868C4">
            <w:pPr>
              <w:spacing w:before="120"/>
              <w:ind w:firstLine="0"/>
              <w:jc w:val="center"/>
              <w:rPr>
                <w:color w:val="000000"/>
                <w:sz w:val="16"/>
                <w:szCs w:val="16"/>
              </w:rPr>
            </w:pPr>
            <w:r w:rsidRPr="008868C4">
              <w:rPr>
                <w:color w:val="000000"/>
                <w:sz w:val="16"/>
                <w:szCs w:val="16"/>
              </w:rPr>
              <w:t>61.5</w:t>
            </w:r>
          </w:p>
        </w:tc>
      </w:tr>
      <w:tr w:rsidR="008868C4" w:rsidRPr="008868C4" w14:paraId="207B73E9"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35202C7"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20.5</w:t>
            </w:r>
          </w:p>
        </w:tc>
        <w:tc>
          <w:tcPr>
            <w:tcW w:w="832" w:type="dxa"/>
            <w:tcBorders>
              <w:top w:val="nil"/>
              <w:left w:val="nil"/>
              <w:bottom w:val="single" w:sz="4" w:space="0" w:color="auto"/>
              <w:right w:val="single" w:sz="4" w:space="0" w:color="auto"/>
            </w:tcBorders>
            <w:shd w:val="clear" w:color="auto" w:fill="auto"/>
            <w:noWrap/>
            <w:vAlign w:val="center"/>
            <w:hideMark/>
          </w:tcPr>
          <w:p w14:paraId="5C417B69" w14:textId="77777777" w:rsidR="008868C4" w:rsidRPr="008868C4" w:rsidRDefault="008868C4" w:rsidP="008868C4">
            <w:pPr>
              <w:spacing w:before="120"/>
              <w:ind w:firstLine="0"/>
              <w:jc w:val="center"/>
              <w:rPr>
                <w:color w:val="000000"/>
                <w:sz w:val="16"/>
                <w:szCs w:val="16"/>
              </w:rPr>
            </w:pPr>
            <w:r w:rsidRPr="008868C4">
              <w:rPr>
                <w:color w:val="000000"/>
                <w:sz w:val="16"/>
                <w:szCs w:val="16"/>
              </w:rPr>
              <w:t>36.0</w:t>
            </w:r>
          </w:p>
        </w:tc>
        <w:tc>
          <w:tcPr>
            <w:tcW w:w="498" w:type="dxa"/>
            <w:tcBorders>
              <w:top w:val="nil"/>
              <w:left w:val="nil"/>
              <w:bottom w:val="single" w:sz="4" w:space="0" w:color="auto"/>
              <w:right w:val="single" w:sz="4" w:space="0" w:color="auto"/>
            </w:tcBorders>
            <w:shd w:val="clear" w:color="auto" w:fill="auto"/>
            <w:noWrap/>
            <w:vAlign w:val="center"/>
            <w:hideMark/>
          </w:tcPr>
          <w:p w14:paraId="5728534B" w14:textId="77777777" w:rsidR="008868C4" w:rsidRPr="008868C4" w:rsidRDefault="008868C4" w:rsidP="008868C4">
            <w:pPr>
              <w:spacing w:before="120"/>
              <w:ind w:firstLine="0"/>
              <w:jc w:val="center"/>
              <w:rPr>
                <w:color w:val="000000"/>
                <w:sz w:val="16"/>
                <w:szCs w:val="16"/>
              </w:rPr>
            </w:pPr>
            <w:r w:rsidRPr="008868C4">
              <w:rPr>
                <w:color w:val="000000"/>
                <w:sz w:val="16"/>
                <w:szCs w:val="16"/>
              </w:rPr>
              <w:t>36.7</w:t>
            </w:r>
          </w:p>
        </w:tc>
        <w:tc>
          <w:tcPr>
            <w:tcW w:w="498" w:type="dxa"/>
            <w:tcBorders>
              <w:top w:val="nil"/>
              <w:left w:val="nil"/>
              <w:bottom w:val="single" w:sz="4" w:space="0" w:color="auto"/>
              <w:right w:val="single" w:sz="4" w:space="0" w:color="auto"/>
            </w:tcBorders>
            <w:shd w:val="clear" w:color="auto" w:fill="auto"/>
            <w:noWrap/>
            <w:vAlign w:val="center"/>
            <w:hideMark/>
          </w:tcPr>
          <w:p w14:paraId="41105085" w14:textId="77777777" w:rsidR="008868C4" w:rsidRPr="008868C4" w:rsidRDefault="008868C4" w:rsidP="008868C4">
            <w:pPr>
              <w:spacing w:before="120"/>
              <w:ind w:firstLine="0"/>
              <w:jc w:val="center"/>
              <w:rPr>
                <w:color w:val="000000"/>
                <w:sz w:val="16"/>
                <w:szCs w:val="16"/>
              </w:rPr>
            </w:pPr>
            <w:r w:rsidRPr="008868C4">
              <w:rPr>
                <w:color w:val="000000"/>
                <w:sz w:val="16"/>
                <w:szCs w:val="16"/>
              </w:rPr>
              <w:t>47.1</w:t>
            </w:r>
          </w:p>
        </w:tc>
        <w:tc>
          <w:tcPr>
            <w:tcW w:w="498" w:type="dxa"/>
            <w:tcBorders>
              <w:top w:val="nil"/>
              <w:left w:val="nil"/>
              <w:bottom w:val="single" w:sz="4" w:space="0" w:color="auto"/>
              <w:right w:val="single" w:sz="4" w:space="0" w:color="auto"/>
            </w:tcBorders>
            <w:shd w:val="clear" w:color="auto" w:fill="auto"/>
            <w:noWrap/>
            <w:vAlign w:val="center"/>
            <w:hideMark/>
          </w:tcPr>
          <w:p w14:paraId="29EDC3DA" w14:textId="77777777" w:rsidR="008868C4" w:rsidRPr="008868C4" w:rsidRDefault="008868C4" w:rsidP="008868C4">
            <w:pPr>
              <w:spacing w:before="120"/>
              <w:ind w:firstLine="0"/>
              <w:jc w:val="center"/>
              <w:rPr>
                <w:color w:val="000000"/>
                <w:sz w:val="16"/>
                <w:szCs w:val="16"/>
              </w:rPr>
            </w:pPr>
            <w:r w:rsidRPr="008868C4">
              <w:rPr>
                <w:color w:val="000000"/>
                <w:sz w:val="16"/>
                <w:szCs w:val="16"/>
              </w:rPr>
              <w:t>47.8</w:t>
            </w:r>
          </w:p>
        </w:tc>
        <w:tc>
          <w:tcPr>
            <w:tcW w:w="498" w:type="dxa"/>
            <w:tcBorders>
              <w:top w:val="nil"/>
              <w:left w:val="nil"/>
              <w:bottom w:val="single" w:sz="4" w:space="0" w:color="auto"/>
              <w:right w:val="single" w:sz="4" w:space="0" w:color="auto"/>
            </w:tcBorders>
            <w:shd w:val="clear" w:color="auto" w:fill="auto"/>
            <w:noWrap/>
            <w:vAlign w:val="center"/>
            <w:hideMark/>
          </w:tcPr>
          <w:p w14:paraId="217F4B41" w14:textId="77777777" w:rsidR="008868C4" w:rsidRPr="008868C4" w:rsidRDefault="008868C4" w:rsidP="008868C4">
            <w:pPr>
              <w:spacing w:before="120"/>
              <w:ind w:firstLine="0"/>
              <w:jc w:val="center"/>
              <w:rPr>
                <w:color w:val="000000"/>
                <w:sz w:val="16"/>
                <w:szCs w:val="16"/>
              </w:rPr>
            </w:pPr>
            <w:r w:rsidRPr="008868C4">
              <w:rPr>
                <w:color w:val="000000"/>
                <w:sz w:val="16"/>
                <w:szCs w:val="16"/>
              </w:rPr>
              <w:t>48.4</w:t>
            </w:r>
          </w:p>
        </w:tc>
        <w:tc>
          <w:tcPr>
            <w:tcW w:w="498" w:type="dxa"/>
            <w:tcBorders>
              <w:top w:val="nil"/>
              <w:left w:val="nil"/>
              <w:bottom w:val="single" w:sz="4" w:space="0" w:color="auto"/>
              <w:right w:val="single" w:sz="4" w:space="0" w:color="auto"/>
            </w:tcBorders>
            <w:shd w:val="clear" w:color="auto" w:fill="auto"/>
            <w:noWrap/>
            <w:vAlign w:val="center"/>
            <w:hideMark/>
          </w:tcPr>
          <w:p w14:paraId="2B76B3E9" w14:textId="77777777" w:rsidR="008868C4" w:rsidRPr="008868C4" w:rsidRDefault="008868C4" w:rsidP="008868C4">
            <w:pPr>
              <w:spacing w:before="120"/>
              <w:ind w:firstLine="0"/>
              <w:jc w:val="center"/>
              <w:rPr>
                <w:color w:val="000000"/>
                <w:sz w:val="16"/>
                <w:szCs w:val="16"/>
              </w:rPr>
            </w:pPr>
            <w:r w:rsidRPr="008868C4">
              <w:rPr>
                <w:color w:val="000000"/>
                <w:sz w:val="16"/>
                <w:szCs w:val="16"/>
              </w:rPr>
              <w:t>49.1</w:t>
            </w:r>
          </w:p>
        </w:tc>
        <w:tc>
          <w:tcPr>
            <w:tcW w:w="498" w:type="dxa"/>
            <w:tcBorders>
              <w:top w:val="nil"/>
              <w:left w:val="nil"/>
              <w:bottom w:val="single" w:sz="4" w:space="0" w:color="auto"/>
              <w:right w:val="single" w:sz="4" w:space="0" w:color="auto"/>
            </w:tcBorders>
            <w:shd w:val="clear" w:color="auto" w:fill="auto"/>
            <w:noWrap/>
            <w:vAlign w:val="center"/>
            <w:hideMark/>
          </w:tcPr>
          <w:p w14:paraId="03E0CD70" w14:textId="77777777" w:rsidR="008868C4" w:rsidRPr="008868C4" w:rsidRDefault="008868C4" w:rsidP="008868C4">
            <w:pPr>
              <w:spacing w:before="120"/>
              <w:ind w:firstLine="0"/>
              <w:jc w:val="center"/>
              <w:rPr>
                <w:color w:val="000000"/>
                <w:sz w:val="16"/>
                <w:szCs w:val="16"/>
              </w:rPr>
            </w:pPr>
            <w:r w:rsidRPr="008868C4">
              <w:rPr>
                <w:color w:val="000000"/>
                <w:sz w:val="16"/>
                <w:szCs w:val="16"/>
              </w:rPr>
              <w:t>49.8</w:t>
            </w:r>
          </w:p>
        </w:tc>
        <w:tc>
          <w:tcPr>
            <w:tcW w:w="498" w:type="dxa"/>
            <w:tcBorders>
              <w:top w:val="nil"/>
              <w:left w:val="nil"/>
              <w:bottom w:val="single" w:sz="4" w:space="0" w:color="auto"/>
              <w:right w:val="single" w:sz="4" w:space="0" w:color="auto"/>
            </w:tcBorders>
            <w:shd w:val="clear" w:color="auto" w:fill="auto"/>
            <w:noWrap/>
            <w:vAlign w:val="center"/>
            <w:hideMark/>
          </w:tcPr>
          <w:p w14:paraId="6235E25B" w14:textId="77777777" w:rsidR="008868C4" w:rsidRPr="008868C4" w:rsidRDefault="008868C4" w:rsidP="008868C4">
            <w:pPr>
              <w:spacing w:before="120"/>
              <w:ind w:firstLine="0"/>
              <w:jc w:val="center"/>
              <w:rPr>
                <w:color w:val="000000"/>
                <w:sz w:val="16"/>
                <w:szCs w:val="16"/>
              </w:rPr>
            </w:pPr>
            <w:r w:rsidRPr="008868C4">
              <w:rPr>
                <w:color w:val="000000"/>
                <w:sz w:val="16"/>
                <w:szCs w:val="16"/>
              </w:rPr>
              <w:t>50.5</w:t>
            </w:r>
          </w:p>
        </w:tc>
        <w:tc>
          <w:tcPr>
            <w:tcW w:w="498" w:type="dxa"/>
            <w:tcBorders>
              <w:top w:val="nil"/>
              <w:left w:val="nil"/>
              <w:bottom w:val="single" w:sz="4" w:space="0" w:color="auto"/>
              <w:right w:val="single" w:sz="4" w:space="0" w:color="auto"/>
            </w:tcBorders>
            <w:shd w:val="clear" w:color="auto" w:fill="auto"/>
            <w:noWrap/>
            <w:vAlign w:val="center"/>
            <w:hideMark/>
          </w:tcPr>
          <w:p w14:paraId="48399E64" w14:textId="77777777" w:rsidR="008868C4" w:rsidRPr="008868C4" w:rsidRDefault="008868C4" w:rsidP="008868C4">
            <w:pPr>
              <w:spacing w:before="120"/>
              <w:ind w:firstLine="0"/>
              <w:jc w:val="center"/>
              <w:rPr>
                <w:color w:val="000000"/>
                <w:sz w:val="16"/>
                <w:szCs w:val="16"/>
              </w:rPr>
            </w:pPr>
            <w:r w:rsidRPr="008868C4">
              <w:rPr>
                <w:color w:val="000000"/>
                <w:sz w:val="16"/>
                <w:szCs w:val="16"/>
              </w:rPr>
              <w:t>51.2</w:t>
            </w:r>
          </w:p>
        </w:tc>
        <w:tc>
          <w:tcPr>
            <w:tcW w:w="498" w:type="dxa"/>
            <w:tcBorders>
              <w:top w:val="nil"/>
              <w:left w:val="nil"/>
              <w:bottom w:val="single" w:sz="4" w:space="0" w:color="auto"/>
              <w:right w:val="single" w:sz="4" w:space="0" w:color="auto"/>
            </w:tcBorders>
            <w:shd w:val="clear" w:color="auto" w:fill="auto"/>
            <w:noWrap/>
            <w:vAlign w:val="center"/>
            <w:hideMark/>
          </w:tcPr>
          <w:p w14:paraId="657E3A4B" w14:textId="77777777" w:rsidR="008868C4" w:rsidRPr="008868C4" w:rsidRDefault="008868C4" w:rsidP="008868C4">
            <w:pPr>
              <w:spacing w:before="120"/>
              <w:ind w:firstLine="0"/>
              <w:jc w:val="center"/>
              <w:rPr>
                <w:color w:val="000000"/>
                <w:sz w:val="16"/>
                <w:szCs w:val="16"/>
              </w:rPr>
            </w:pPr>
            <w:r w:rsidRPr="008868C4">
              <w:rPr>
                <w:color w:val="000000"/>
                <w:sz w:val="16"/>
                <w:szCs w:val="16"/>
              </w:rPr>
              <w:t>51.9</w:t>
            </w:r>
          </w:p>
        </w:tc>
        <w:tc>
          <w:tcPr>
            <w:tcW w:w="498" w:type="dxa"/>
            <w:tcBorders>
              <w:top w:val="nil"/>
              <w:left w:val="nil"/>
              <w:bottom w:val="single" w:sz="4" w:space="0" w:color="auto"/>
              <w:right w:val="single" w:sz="4" w:space="0" w:color="auto"/>
            </w:tcBorders>
            <w:shd w:val="clear" w:color="auto" w:fill="auto"/>
            <w:noWrap/>
            <w:vAlign w:val="center"/>
            <w:hideMark/>
          </w:tcPr>
          <w:p w14:paraId="368F3287" w14:textId="77777777" w:rsidR="008868C4" w:rsidRPr="008868C4" w:rsidRDefault="008868C4" w:rsidP="008868C4">
            <w:pPr>
              <w:spacing w:before="120"/>
              <w:ind w:firstLine="0"/>
              <w:jc w:val="center"/>
              <w:rPr>
                <w:color w:val="000000"/>
                <w:sz w:val="16"/>
                <w:szCs w:val="16"/>
              </w:rPr>
            </w:pPr>
            <w:r w:rsidRPr="008868C4">
              <w:rPr>
                <w:color w:val="000000"/>
                <w:sz w:val="16"/>
                <w:szCs w:val="16"/>
              </w:rPr>
              <w:t>52.6</w:t>
            </w:r>
          </w:p>
        </w:tc>
        <w:tc>
          <w:tcPr>
            <w:tcW w:w="498" w:type="dxa"/>
            <w:tcBorders>
              <w:top w:val="nil"/>
              <w:left w:val="nil"/>
              <w:bottom w:val="single" w:sz="4" w:space="0" w:color="auto"/>
              <w:right w:val="single" w:sz="4" w:space="0" w:color="auto"/>
            </w:tcBorders>
            <w:shd w:val="clear" w:color="auto" w:fill="auto"/>
            <w:noWrap/>
            <w:vAlign w:val="center"/>
            <w:hideMark/>
          </w:tcPr>
          <w:p w14:paraId="2E92325F" w14:textId="77777777" w:rsidR="008868C4" w:rsidRPr="008868C4" w:rsidRDefault="008868C4" w:rsidP="008868C4">
            <w:pPr>
              <w:spacing w:before="120"/>
              <w:ind w:firstLine="0"/>
              <w:jc w:val="center"/>
              <w:rPr>
                <w:color w:val="000000"/>
                <w:sz w:val="16"/>
                <w:szCs w:val="16"/>
              </w:rPr>
            </w:pPr>
            <w:r w:rsidRPr="008868C4">
              <w:rPr>
                <w:color w:val="000000"/>
                <w:sz w:val="16"/>
                <w:szCs w:val="16"/>
              </w:rPr>
              <w:t>53.3</w:t>
            </w:r>
          </w:p>
        </w:tc>
        <w:tc>
          <w:tcPr>
            <w:tcW w:w="498" w:type="dxa"/>
            <w:tcBorders>
              <w:top w:val="nil"/>
              <w:left w:val="nil"/>
              <w:bottom w:val="single" w:sz="4" w:space="0" w:color="auto"/>
              <w:right w:val="single" w:sz="4" w:space="0" w:color="auto"/>
            </w:tcBorders>
            <w:shd w:val="clear" w:color="auto" w:fill="auto"/>
            <w:noWrap/>
            <w:vAlign w:val="center"/>
            <w:hideMark/>
          </w:tcPr>
          <w:p w14:paraId="39A32B5F" w14:textId="77777777" w:rsidR="008868C4" w:rsidRPr="008868C4" w:rsidRDefault="008868C4" w:rsidP="008868C4">
            <w:pPr>
              <w:spacing w:before="120"/>
              <w:ind w:firstLine="0"/>
              <w:jc w:val="center"/>
              <w:rPr>
                <w:color w:val="000000"/>
                <w:sz w:val="16"/>
                <w:szCs w:val="16"/>
              </w:rPr>
            </w:pPr>
            <w:r w:rsidRPr="008868C4">
              <w:rPr>
                <w:color w:val="000000"/>
                <w:sz w:val="16"/>
                <w:szCs w:val="16"/>
              </w:rPr>
              <w:t>54.0</w:t>
            </w:r>
          </w:p>
        </w:tc>
        <w:tc>
          <w:tcPr>
            <w:tcW w:w="498" w:type="dxa"/>
            <w:tcBorders>
              <w:top w:val="nil"/>
              <w:left w:val="nil"/>
              <w:bottom w:val="single" w:sz="4" w:space="0" w:color="auto"/>
              <w:right w:val="single" w:sz="4" w:space="0" w:color="auto"/>
            </w:tcBorders>
            <w:shd w:val="clear" w:color="auto" w:fill="auto"/>
            <w:noWrap/>
            <w:vAlign w:val="center"/>
            <w:hideMark/>
          </w:tcPr>
          <w:p w14:paraId="43C3B294" w14:textId="77777777" w:rsidR="008868C4" w:rsidRPr="008868C4" w:rsidRDefault="008868C4" w:rsidP="008868C4">
            <w:pPr>
              <w:spacing w:before="120"/>
              <w:ind w:firstLine="0"/>
              <w:jc w:val="center"/>
              <w:rPr>
                <w:color w:val="000000"/>
                <w:sz w:val="16"/>
                <w:szCs w:val="16"/>
              </w:rPr>
            </w:pPr>
            <w:r w:rsidRPr="008868C4">
              <w:rPr>
                <w:color w:val="000000"/>
                <w:sz w:val="16"/>
                <w:szCs w:val="16"/>
              </w:rPr>
              <w:t>54.7</w:t>
            </w:r>
          </w:p>
        </w:tc>
        <w:tc>
          <w:tcPr>
            <w:tcW w:w="498" w:type="dxa"/>
            <w:tcBorders>
              <w:top w:val="nil"/>
              <w:left w:val="nil"/>
              <w:bottom w:val="single" w:sz="4" w:space="0" w:color="auto"/>
              <w:right w:val="single" w:sz="4" w:space="0" w:color="auto"/>
            </w:tcBorders>
            <w:shd w:val="clear" w:color="auto" w:fill="auto"/>
            <w:noWrap/>
            <w:vAlign w:val="center"/>
            <w:hideMark/>
          </w:tcPr>
          <w:p w14:paraId="45A6B427" w14:textId="77777777" w:rsidR="008868C4" w:rsidRPr="008868C4" w:rsidRDefault="008868C4" w:rsidP="008868C4">
            <w:pPr>
              <w:spacing w:before="120"/>
              <w:ind w:firstLine="0"/>
              <w:jc w:val="center"/>
              <w:rPr>
                <w:color w:val="000000"/>
                <w:sz w:val="16"/>
                <w:szCs w:val="16"/>
              </w:rPr>
            </w:pPr>
            <w:r w:rsidRPr="008868C4">
              <w:rPr>
                <w:color w:val="000000"/>
                <w:sz w:val="16"/>
                <w:szCs w:val="16"/>
              </w:rPr>
              <w:t>55.4</w:t>
            </w:r>
          </w:p>
        </w:tc>
        <w:tc>
          <w:tcPr>
            <w:tcW w:w="498" w:type="dxa"/>
            <w:tcBorders>
              <w:top w:val="nil"/>
              <w:left w:val="nil"/>
              <w:bottom w:val="single" w:sz="4" w:space="0" w:color="auto"/>
              <w:right w:val="single" w:sz="4" w:space="0" w:color="auto"/>
            </w:tcBorders>
            <w:shd w:val="clear" w:color="auto" w:fill="auto"/>
            <w:noWrap/>
            <w:vAlign w:val="center"/>
            <w:hideMark/>
          </w:tcPr>
          <w:p w14:paraId="275A1496" w14:textId="77777777" w:rsidR="008868C4" w:rsidRPr="008868C4" w:rsidRDefault="008868C4" w:rsidP="008868C4">
            <w:pPr>
              <w:spacing w:before="120"/>
              <w:ind w:firstLine="0"/>
              <w:jc w:val="center"/>
              <w:rPr>
                <w:color w:val="000000"/>
                <w:sz w:val="16"/>
                <w:szCs w:val="16"/>
              </w:rPr>
            </w:pPr>
            <w:r w:rsidRPr="008868C4">
              <w:rPr>
                <w:color w:val="000000"/>
                <w:sz w:val="16"/>
                <w:szCs w:val="16"/>
              </w:rPr>
              <w:t>56.0</w:t>
            </w:r>
          </w:p>
        </w:tc>
        <w:tc>
          <w:tcPr>
            <w:tcW w:w="498" w:type="dxa"/>
            <w:tcBorders>
              <w:top w:val="nil"/>
              <w:left w:val="nil"/>
              <w:bottom w:val="single" w:sz="4" w:space="0" w:color="auto"/>
              <w:right w:val="single" w:sz="4" w:space="0" w:color="auto"/>
            </w:tcBorders>
            <w:shd w:val="clear" w:color="auto" w:fill="auto"/>
            <w:noWrap/>
            <w:vAlign w:val="center"/>
            <w:hideMark/>
          </w:tcPr>
          <w:p w14:paraId="45D47EDB" w14:textId="77777777" w:rsidR="008868C4" w:rsidRPr="008868C4" w:rsidRDefault="008868C4" w:rsidP="008868C4">
            <w:pPr>
              <w:spacing w:before="120"/>
              <w:ind w:firstLine="0"/>
              <w:jc w:val="center"/>
              <w:rPr>
                <w:color w:val="000000"/>
                <w:sz w:val="16"/>
                <w:szCs w:val="16"/>
              </w:rPr>
            </w:pPr>
            <w:r w:rsidRPr="008868C4">
              <w:rPr>
                <w:color w:val="000000"/>
                <w:sz w:val="16"/>
                <w:szCs w:val="16"/>
              </w:rPr>
              <w:t>56.7</w:t>
            </w:r>
          </w:p>
        </w:tc>
        <w:tc>
          <w:tcPr>
            <w:tcW w:w="498" w:type="dxa"/>
            <w:tcBorders>
              <w:top w:val="nil"/>
              <w:left w:val="nil"/>
              <w:bottom w:val="single" w:sz="4" w:space="0" w:color="auto"/>
              <w:right w:val="single" w:sz="4" w:space="0" w:color="auto"/>
            </w:tcBorders>
            <w:shd w:val="clear" w:color="auto" w:fill="auto"/>
            <w:noWrap/>
            <w:vAlign w:val="center"/>
            <w:hideMark/>
          </w:tcPr>
          <w:p w14:paraId="04137287" w14:textId="77777777" w:rsidR="008868C4" w:rsidRPr="008868C4" w:rsidRDefault="008868C4" w:rsidP="008868C4">
            <w:pPr>
              <w:spacing w:before="120"/>
              <w:ind w:firstLine="0"/>
              <w:jc w:val="center"/>
              <w:rPr>
                <w:color w:val="000000"/>
                <w:sz w:val="16"/>
                <w:szCs w:val="16"/>
              </w:rPr>
            </w:pPr>
            <w:r w:rsidRPr="008868C4">
              <w:rPr>
                <w:color w:val="000000"/>
                <w:sz w:val="16"/>
                <w:szCs w:val="16"/>
              </w:rPr>
              <w:t>57.4</w:t>
            </w:r>
          </w:p>
        </w:tc>
        <w:tc>
          <w:tcPr>
            <w:tcW w:w="498" w:type="dxa"/>
            <w:tcBorders>
              <w:top w:val="nil"/>
              <w:left w:val="nil"/>
              <w:bottom w:val="single" w:sz="4" w:space="0" w:color="auto"/>
              <w:right w:val="single" w:sz="4" w:space="0" w:color="auto"/>
            </w:tcBorders>
            <w:shd w:val="clear" w:color="auto" w:fill="auto"/>
            <w:noWrap/>
            <w:vAlign w:val="center"/>
            <w:hideMark/>
          </w:tcPr>
          <w:p w14:paraId="791D45C9" w14:textId="77777777" w:rsidR="008868C4" w:rsidRPr="008868C4" w:rsidRDefault="008868C4" w:rsidP="008868C4">
            <w:pPr>
              <w:spacing w:before="120"/>
              <w:ind w:firstLine="0"/>
              <w:jc w:val="center"/>
              <w:rPr>
                <w:color w:val="000000"/>
                <w:sz w:val="16"/>
                <w:szCs w:val="16"/>
              </w:rPr>
            </w:pPr>
            <w:r w:rsidRPr="008868C4">
              <w:rPr>
                <w:color w:val="000000"/>
                <w:sz w:val="16"/>
                <w:szCs w:val="16"/>
              </w:rPr>
              <w:t>58.1</w:t>
            </w:r>
          </w:p>
        </w:tc>
        <w:tc>
          <w:tcPr>
            <w:tcW w:w="498" w:type="dxa"/>
            <w:tcBorders>
              <w:top w:val="nil"/>
              <w:left w:val="nil"/>
              <w:bottom w:val="single" w:sz="4" w:space="0" w:color="auto"/>
              <w:right w:val="single" w:sz="4" w:space="0" w:color="auto"/>
            </w:tcBorders>
            <w:shd w:val="clear" w:color="auto" w:fill="auto"/>
            <w:noWrap/>
            <w:vAlign w:val="center"/>
            <w:hideMark/>
          </w:tcPr>
          <w:p w14:paraId="730B1851" w14:textId="77777777" w:rsidR="008868C4" w:rsidRPr="008868C4" w:rsidRDefault="008868C4" w:rsidP="008868C4">
            <w:pPr>
              <w:spacing w:before="120"/>
              <w:ind w:firstLine="0"/>
              <w:jc w:val="center"/>
              <w:rPr>
                <w:color w:val="000000"/>
                <w:sz w:val="16"/>
                <w:szCs w:val="16"/>
              </w:rPr>
            </w:pPr>
            <w:r w:rsidRPr="008868C4">
              <w:rPr>
                <w:color w:val="000000"/>
                <w:sz w:val="16"/>
                <w:szCs w:val="16"/>
              </w:rPr>
              <w:t>58.8</w:t>
            </w:r>
          </w:p>
        </w:tc>
        <w:tc>
          <w:tcPr>
            <w:tcW w:w="498" w:type="dxa"/>
            <w:tcBorders>
              <w:top w:val="nil"/>
              <w:left w:val="nil"/>
              <w:bottom w:val="single" w:sz="4" w:space="0" w:color="auto"/>
              <w:right w:val="single" w:sz="4" w:space="0" w:color="auto"/>
            </w:tcBorders>
            <w:shd w:val="clear" w:color="auto" w:fill="auto"/>
            <w:noWrap/>
            <w:vAlign w:val="center"/>
            <w:hideMark/>
          </w:tcPr>
          <w:p w14:paraId="0BB0D5A3" w14:textId="77777777" w:rsidR="008868C4" w:rsidRPr="008868C4" w:rsidRDefault="008868C4" w:rsidP="008868C4">
            <w:pPr>
              <w:spacing w:before="120"/>
              <w:ind w:firstLine="0"/>
              <w:jc w:val="center"/>
              <w:rPr>
                <w:color w:val="000000"/>
                <w:sz w:val="16"/>
                <w:szCs w:val="16"/>
              </w:rPr>
            </w:pPr>
            <w:r w:rsidRPr="008868C4">
              <w:rPr>
                <w:color w:val="000000"/>
                <w:sz w:val="16"/>
                <w:szCs w:val="16"/>
              </w:rPr>
              <w:t>59.5</w:t>
            </w:r>
          </w:p>
        </w:tc>
        <w:tc>
          <w:tcPr>
            <w:tcW w:w="498" w:type="dxa"/>
            <w:tcBorders>
              <w:top w:val="nil"/>
              <w:left w:val="nil"/>
              <w:bottom w:val="single" w:sz="4" w:space="0" w:color="auto"/>
              <w:right w:val="single" w:sz="4" w:space="0" w:color="auto"/>
            </w:tcBorders>
            <w:shd w:val="clear" w:color="auto" w:fill="auto"/>
            <w:noWrap/>
            <w:vAlign w:val="center"/>
            <w:hideMark/>
          </w:tcPr>
          <w:p w14:paraId="1A008B95" w14:textId="77777777" w:rsidR="008868C4" w:rsidRPr="008868C4" w:rsidRDefault="008868C4" w:rsidP="008868C4">
            <w:pPr>
              <w:spacing w:before="120"/>
              <w:ind w:firstLine="0"/>
              <w:jc w:val="center"/>
              <w:rPr>
                <w:color w:val="000000"/>
                <w:sz w:val="16"/>
                <w:szCs w:val="16"/>
              </w:rPr>
            </w:pPr>
            <w:r w:rsidRPr="008868C4">
              <w:rPr>
                <w:color w:val="000000"/>
                <w:sz w:val="16"/>
                <w:szCs w:val="16"/>
              </w:rPr>
              <w:t>60.2</w:t>
            </w:r>
          </w:p>
        </w:tc>
        <w:tc>
          <w:tcPr>
            <w:tcW w:w="498" w:type="dxa"/>
            <w:tcBorders>
              <w:top w:val="nil"/>
              <w:left w:val="nil"/>
              <w:bottom w:val="single" w:sz="4" w:space="0" w:color="auto"/>
              <w:right w:val="single" w:sz="4" w:space="0" w:color="auto"/>
            </w:tcBorders>
            <w:shd w:val="clear" w:color="auto" w:fill="auto"/>
            <w:noWrap/>
            <w:vAlign w:val="center"/>
            <w:hideMark/>
          </w:tcPr>
          <w:p w14:paraId="21F7A3E7" w14:textId="77777777" w:rsidR="008868C4" w:rsidRPr="008868C4" w:rsidRDefault="008868C4" w:rsidP="008868C4">
            <w:pPr>
              <w:spacing w:before="120"/>
              <w:ind w:firstLine="0"/>
              <w:jc w:val="center"/>
              <w:rPr>
                <w:color w:val="000000"/>
                <w:sz w:val="16"/>
                <w:szCs w:val="16"/>
              </w:rPr>
            </w:pPr>
            <w:r w:rsidRPr="008868C4">
              <w:rPr>
                <w:color w:val="000000"/>
                <w:sz w:val="16"/>
                <w:szCs w:val="16"/>
              </w:rPr>
              <w:t>60.9</w:t>
            </w:r>
          </w:p>
        </w:tc>
        <w:tc>
          <w:tcPr>
            <w:tcW w:w="498" w:type="dxa"/>
            <w:tcBorders>
              <w:top w:val="nil"/>
              <w:left w:val="nil"/>
              <w:bottom w:val="single" w:sz="4" w:space="0" w:color="auto"/>
              <w:right w:val="single" w:sz="4" w:space="0" w:color="auto"/>
            </w:tcBorders>
            <w:shd w:val="clear" w:color="auto" w:fill="auto"/>
            <w:noWrap/>
            <w:vAlign w:val="center"/>
            <w:hideMark/>
          </w:tcPr>
          <w:p w14:paraId="3457A76A" w14:textId="77777777" w:rsidR="008868C4" w:rsidRPr="008868C4" w:rsidRDefault="008868C4" w:rsidP="008868C4">
            <w:pPr>
              <w:spacing w:before="120"/>
              <w:ind w:firstLine="0"/>
              <w:jc w:val="center"/>
              <w:rPr>
                <w:color w:val="000000"/>
                <w:sz w:val="16"/>
                <w:szCs w:val="16"/>
              </w:rPr>
            </w:pPr>
            <w:r w:rsidRPr="008868C4">
              <w:rPr>
                <w:color w:val="000000"/>
                <w:sz w:val="16"/>
                <w:szCs w:val="16"/>
              </w:rPr>
              <w:t>61.6</w:t>
            </w:r>
          </w:p>
        </w:tc>
        <w:tc>
          <w:tcPr>
            <w:tcW w:w="498" w:type="dxa"/>
            <w:tcBorders>
              <w:top w:val="nil"/>
              <w:left w:val="nil"/>
              <w:bottom w:val="single" w:sz="4" w:space="0" w:color="auto"/>
              <w:right w:val="single" w:sz="4" w:space="0" w:color="auto"/>
            </w:tcBorders>
            <w:shd w:val="clear" w:color="auto" w:fill="auto"/>
            <w:noWrap/>
            <w:vAlign w:val="center"/>
            <w:hideMark/>
          </w:tcPr>
          <w:p w14:paraId="21BE66D3" w14:textId="77777777" w:rsidR="008868C4" w:rsidRPr="008868C4" w:rsidRDefault="008868C4" w:rsidP="008868C4">
            <w:pPr>
              <w:spacing w:before="120"/>
              <w:ind w:firstLine="0"/>
              <w:jc w:val="center"/>
              <w:rPr>
                <w:color w:val="000000"/>
                <w:sz w:val="16"/>
                <w:szCs w:val="16"/>
              </w:rPr>
            </w:pPr>
            <w:r w:rsidRPr="008868C4">
              <w:rPr>
                <w:color w:val="000000"/>
                <w:sz w:val="16"/>
                <w:szCs w:val="16"/>
              </w:rPr>
              <w:t>62.3</w:t>
            </w:r>
          </w:p>
        </w:tc>
      </w:tr>
      <w:tr w:rsidR="008868C4" w:rsidRPr="008868C4" w14:paraId="69FF1567"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B1A8185"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21.0</w:t>
            </w:r>
          </w:p>
        </w:tc>
        <w:tc>
          <w:tcPr>
            <w:tcW w:w="832" w:type="dxa"/>
            <w:tcBorders>
              <w:top w:val="nil"/>
              <w:left w:val="nil"/>
              <w:bottom w:val="single" w:sz="4" w:space="0" w:color="auto"/>
              <w:right w:val="single" w:sz="4" w:space="0" w:color="auto"/>
            </w:tcBorders>
            <w:shd w:val="clear" w:color="auto" w:fill="auto"/>
            <w:noWrap/>
            <w:vAlign w:val="center"/>
            <w:hideMark/>
          </w:tcPr>
          <w:p w14:paraId="02E796EC" w14:textId="77777777" w:rsidR="008868C4" w:rsidRPr="008868C4" w:rsidRDefault="008868C4" w:rsidP="008868C4">
            <w:pPr>
              <w:spacing w:before="120"/>
              <w:ind w:firstLine="0"/>
              <w:jc w:val="center"/>
              <w:rPr>
                <w:color w:val="000000"/>
                <w:sz w:val="16"/>
                <w:szCs w:val="16"/>
              </w:rPr>
            </w:pPr>
            <w:r w:rsidRPr="008868C4">
              <w:rPr>
                <w:color w:val="000000"/>
                <w:sz w:val="16"/>
                <w:szCs w:val="16"/>
              </w:rPr>
              <w:t>36.8</w:t>
            </w:r>
          </w:p>
        </w:tc>
        <w:tc>
          <w:tcPr>
            <w:tcW w:w="498" w:type="dxa"/>
            <w:tcBorders>
              <w:top w:val="nil"/>
              <w:left w:val="nil"/>
              <w:bottom w:val="single" w:sz="4" w:space="0" w:color="auto"/>
              <w:right w:val="single" w:sz="4" w:space="0" w:color="auto"/>
            </w:tcBorders>
            <w:shd w:val="clear" w:color="auto" w:fill="auto"/>
            <w:noWrap/>
            <w:vAlign w:val="center"/>
            <w:hideMark/>
          </w:tcPr>
          <w:p w14:paraId="099599C7" w14:textId="77777777" w:rsidR="008868C4" w:rsidRPr="008868C4" w:rsidRDefault="008868C4" w:rsidP="008868C4">
            <w:pPr>
              <w:spacing w:before="120"/>
              <w:ind w:firstLine="0"/>
              <w:jc w:val="center"/>
              <w:rPr>
                <w:color w:val="000000"/>
                <w:sz w:val="16"/>
                <w:szCs w:val="16"/>
              </w:rPr>
            </w:pPr>
            <w:r w:rsidRPr="008868C4">
              <w:rPr>
                <w:color w:val="000000"/>
                <w:sz w:val="16"/>
                <w:szCs w:val="16"/>
              </w:rPr>
              <w:t>37.5</w:t>
            </w:r>
          </w:p>
        </w:tc>
        <w:tc>
          <w:tcPr>
            <w:tcW w:w="498" w:type="dxa"/>
            <w:tcBorders>
              <w:top w:val="nil"/>
              <w:left w:val="nil"/>
              <w:bottom w:val="single" w:sz="4" w:space="0" w:color="auto"/>
              <w:right w:val="single" w:sz="4" w:space="0" w:color="auto"/>
            </w:tcBorders>
            <w:shd w:val="clear" w:color="auto" w:fill="auto"/>
            <w:noWrap/>
            <w:vAlign w:val="center"/>
            <w:hideMark/>
          </w:tcPr>
          <w:p w14:paraId="4B392A0E" w14:textId="77777777" w:rsidR="008868C4" w:rsidRPr="008868C4" w:rsidRDefault="008868C4" w:rsidP="008868C4">
            <w:pPr>
              <w:spacing w:before="120"/>
              <w:ind w:firstLine="0"/>
              <w:jc w:val="center"/>
              <w:rPr>
                <w:color w:val="000000"/>
                <w:sz w:val="16"/>
                <w:szCs w:val="16"/>
              </w:rPr>
            </w:pPr>
            <w:r w:rsidRPr="008868C4">
              <w:rPr>
                <w:color w:val="000000"/>
                <w:sz w:val="16"/>
                <w:szCs w:val="16"/>
              </w:rPr>
              <w:t>47.8</w:t>
            </w:r>
          </w:p>
        </w:tc>
        <w:tc>
          <w:tcPr>
            <w:tcW w:w="498" w:type="dxa"/>
            <w:tcBorders>
              <w:top w:val="nil"/>
              <w:left w:val="nil"/>
              <w:bottom w:val="single" w:sz="4" w:space="0" w:color="auto"/>
              <w:right w:val="single" w:sz="4" w:space="0" w:color="auto"/>
            </w:tcBorders>
            <w:shd w:val="clear" w:color="auto" w:fill="auto"/>
            <w:noWrap/>
            <w:vAlign w:val="center"/>
            <w:hideMark/>
          </w:tcPr>
          <w:p w14:paraId="6B0F45D9" w14:textId="77777777" w:rsidR="008868C4" w:rsidRPr="008868C4" w:rsidRDefault="008868C4" w:rsidP="008868C4">
            <w:pPr>
              <w:spacing w:before="120"/>
              <w:ind w:firstLine="0"/>
              <w:jc w:val="center"/>
              <w:rPr>
                <w:color w:val="000000"/>
                <w:sz w:val="16"/>
                <w:szCs w:val="16"/>
              </w:rPr>
            </w:pPr>
            <w:r w:rsidRPr="008868C4">
              <w:rPr>
                <w:color w:val="000000"/>
                <w:sz w:val="16"/>
                <w:szCs w:val="16"/>
              </w:rPr>
              <w:t>48.5</w:t>
            </w:r>
          </w:p>
        </w:tc>
        <w:tc>
          <w:tcPr>
            <w:tcW w:w="498" w:type="dxa"/>
            <w:tcBorders>
              <w:top w:val="nil"/>
              <w:left w:val="nil"/>
              <w:bottom w:val="single" w:sz="4" w:space="0" w:color="auto"/>
              <w:right w:val="single" w:sz="4" w:space="0" w:color="auto"/>
            </w:tcBorders>
            <w:shd w:val="clear" w:color="auto" w:fill="auto"/>
            <w:noWrap/>
            <w:vAlign w:val="center"/>
            <w:hideMark/>
          </w:tcPr>
          <w:p w14:paraId="43F78088" w14:textId="77777777" w:rsidR="008868C4" w:rsidRPr="008868C4" w:rsidRDefault="008868C4" w:rsidP="008868C4">
            <w:pPr>
              <w:spacing w:before="120"/>
              <w:ind w:firstLine="0"/>
              <w:jc w:val="center"/>
              <w:rPr>
                <w:color w:val="000000"/>
                <w:sz w:val="16"/>
                <w:szCs w:val="16"/>
              </w:rPr>
            </w:pPr>
            <w:r w:rsidRPr="008868C4">
              <w:rPr>
                <w:color w:val="000000"/>
                <w:sz w:val="16"/>
                <w:szCs w:val="16"/>
              </w:rPr>
              <w:t>49.2</w:t>
            </w:r>
          </w:p>
        </w:tc>
        <w:tc>
          <w:tcPr>
            <w:tcW w:w="498" w:type="dxa"/>
            <w:tcBorders>
              <w:top w:val="nil"/>
              <w:left w:val="nil"/>
              <w:bottom w:val="single" w:sz="4" w:space="0" w:color="auto"/>
              <w:right w:val="single" w:sz="4" w:space="0" w:color="auto"/>
            </w:tcBorders>
            <w:shd w:val="clear" w:color="auto" w:fill="auto"/>
            <w:noWrap/>
            <w:vAlign w:val="center"/>
            <w:hideMark/>
          </w:tcPr>
          <w:p w14:paraId="090AAE10" w14:textId="77777777" w:rsidR="008868C4" w:rsidRPr="008868C4" w:rsidRDefault="008868C4" w:rsidP="008868C4">
            <w:pPr>
              <w:spacing w:before="120"/>
              <w:ind w:firstLine="0"/>
              <w:jc w:val="center"/>
              <w:rPr>
                <w:color w:val="000000"/>
                <w:sz w:val="16"/>
                <w:szCs w:val="16"/>
              </w:rPr>
            </w:pPr>
            <w:r w:rsidRPr="008868C4">
              <w:rPr>
                <w:color w:val="000000"/>
                <w:sz w:val="16"/>
                <w:szCs w:val="16"/>
              </w:rPr>
              <w:t>49.9</w:t>
            </w:r>
          </w:p>
        </w:tc>
        <w:tc>
          <w:tcPr>
            <w:tcW w:w="498" w:type="dxa"/>
            <w:tcBorders>
              <w:top w:val="nil"/>
              <w:left w:val="nil"/>
              <w:bottom w:val="single" w:sz="4" w:space="0" w:color="auto"/>
              <w:right w:val="single" w:sz="4" w:space="0" w:color="auto"/>
            </w:tcBorders>
            <w:shd w:val="clear" w:color="auto" w:fill="auto"/>
            <w:noWrap/>
            <w:vAlign w:val="center"/>
            <w:hideMark/>
          </w:tcPr>
          <w:p w14:paraId="79C44851" w14:textId="77777777" w:rsidR="008868C4" w:rsidRPr="008868C4" w:rsidRDefault="008868C4" w:rsidP="008868C4">
            <w:pPr>
              <w:spacing w:before="120"/>
              <w:ind w:firstLine="0"/>
              <w:jc w:val="center"/>
              <w:rPr>
                <w:color w:val="000000"/>
                <w:sz w:val="16"/>
                <w:szCs w:val="16"/>
              </w:rPr>
            </w:pPr>
            <w:r w:rsidRPr="008868C4">
              <w:rPr>
                <w:color w:val="000000"/>
                <w:sz w:val="16"/>
                <w:szCs w:val="16"/>
              </w:rPr>
              <w:t>50.6</w:t>
            </w:r>
          </w:p>
        </w:tc>
        <w:tc>
          <w:tcPr>
            <w:tcW w:w="498" w:type="dxa"/>
            <w:tcBorders>
              <w:top w:val="nil"/>
              <w:left w:val="nil"/>
              <w:bottom w:val="single" w:sz="4" w:space="0" w:color="auto"/>
              <w:right w:val="single" w:sz="4" w:space="0" w:color="auto"/>
            </w:tcBorders>
            <w:shd w:val="clear" w:color="auto" w:fill="auto"/>
            <w:noWrap/>
            <w:vAlign w:val="center"/>
            <w:hideMark/>
          </w:tcPr>
          <w:p w14:paraId="7A174794" w14:textId="77777777" w:rsidR="008868C4" w:rsidRPr="008868C4" w:rsidRDefault="008868C4" w:rsidP="008868C4">
            <w:pPr>
              <w:spacing w:before="120"/>
              <w:ind w:firstLine="0"/>
              <w:jc w:val="center"/>
              <w:rPr>
                <w:color w:val="000000"/>
                <w:sz w:val="16"/>
                <w:szCs w:val="16"/>
              </w:rPr>
            </w:pPr>
            <w:r w:rsidRPr="008868C4">
              <w:rPr>
                <w:color w:val="000000"/>
                <w:sz w:val="16"/>
                <w:szCs w:val="16"/>
              </w:rPr>
              <w:t>51.3</w:t>
            </w:r>
          </w:p>
        </w:tc>
        <w:tc>
          <w:tcPr>
            <w:tcW w:w="498" w:type="dxa"/>
            <w:tcBorders>
              <w:top w:val="nil"/>
              <w:left w:val="nil"/>
              <w:bottom w:val="single" w:sz="4" w:space="0" w:color="auto"/>
              <w:right w:val="single" w:sz="4" w:space="0" w:color="auto"/>
            </w:tcBorders>
            <w:shd w:val="clear" w:color="auto" w:fill="auto"/>
            <w:noWrap/>
            <w:vAlign w:val="center"/>
            <w:hideMark/>
          </w:tcPr>
          <w:p w14:paraId="6A21F837" w14:textId="77777777" w:rsidR="008868C4" w:rsidRPr="008868C4" w:rsidRDefault="008868C4" w:rsidP="008868C4">
            <w:pPr>
              <w:spacing w:before="120"/>
              <w:ind w:firstLine="0"/>
              <w:jc w:val="center"/>
              <w:rPr>
                <w:color w:val="000000"/>
                <w:sz w:val="16"/>
                <w:szCs w:val="16"/>
              </w:rPr>
            </w:pPr>
            <w:r w:rsidRPr="008868C4">
              <w:rPr>
                <w:color w:val="000000"/>
                <w:sz w:val="16"/>
                <w:szCs w:val="16"/>
              </w:rPr>
              <w:t>52.0</w:t>
            </w:r>
          </w:p>
        </w:tc>
        <w:tc>
          <w:tcPr>
            <w:tcW w:w="498" w:type="dxa"/>
            <w:tcBorders>
              <w:top w:val="nil"/>
              <w:left w:val="nil"/>
              <w:bottom w:val="single" w:sz="4" w:space="0" w:color="auto"/>
              <w:right w:val="single" w:sz="4" w:space="0" w:color="auto"/>
            </w:tcBorders>
            <w:shd w:val="clear" w:color="auto" w:fill="auto"/>
            <w:noWrap/>
            <w:vAlign w:val="center"/>
            <w:hideMark/>
          </w:tcPr>
          <w:p w14:paraId="343C5523" w14:textId="77777777" w:rsidR="008868C4" w:rsidRPr="008868C4" w:rsidRDefault="008868C4" w:rsidP="008868C4">
            <w:pPr>
              <w:spacing w:before="120"/>
              <w:ind w:firstLine="0"/>
              <w:jc w:val="center"/>
              <w:rPr>
                <w:color w:val="000000"/>
                <w:sz w:val="16"/>
                <w:szCs w:val="16"/>
              </w:rPr>
            </w:pPr>
            <w:r w:rsidRPr="008868C4">
              <w:rPr>
                <w:color w:val="000000"/>
                <w:sz w:val="16"/>
                <w:szCs w:val="16"/>
              </w:rPr>
              <w:t>52.7</w:t>
            </w:r>
          </w:p>
        </w:tc>
        <w:tc>
          <w:tcPr>
            <w:tcW w:w="498" w:type="dxa"/>
            <w:tcBorders>
              <w:top w:val="nil"/>
              <w:left w:val="nil"/>
              <w:bottom w:val="single" w:sz="4" w:space="0" w:color="auto"/>
              <w:right w:val="single" w:sz="4" w:space="0" w:color="auto"/>
            </w:tcBorders>
            <w:shd w:val="clear" w:color="auto" w:fill="auto"/>
            <w:noWrap/>
            <w:vAlign w:val="center"/>
            <w:hideMark/>
          </w:tcPr>
          <w:p w14:paraId="099ADC8F" w14:textId="77777777" w:rsidR="008868C4" w:rsidRPr="008868C4" w:rsidRDefault="008868C4" w:rsidP="008868C4">
            <w:pPr>
              <w:spacing w:before="120"/>
              <w:ind w:firstLine="0"/>
              <w:jc w:val="center"/>
              <w:rPr>
                <w:color w:val="000000"/>
                <w:sz w:val="16"/>
                <w:szCs w:val="16"/>
              </w:rPr>
            </w:pPr>
            <w:r w:rsidRPr="008868C4">
              <w:rPr>
                <w:color w:val="000000"/>
                <w:sz w:val="16"/>
                <w:szCs w:val="16"/>
              </w:rPr>
              <w:t>53.3</w:t>
            </w:r>
          </w:p>
        </w:tc>
        <w:tc>
          <w:tcPr>
            <w:tcW w:w="498" w:type="dxa"/>
            <w:tcBorders>
              <w:top w:val="nil"/>
              <w:left w:val="nil"/>
              <w:bottom w:val="single" w:sz="4" w:space="0" w:color="auto"/>
              <w:right w:val="single" w:sz="4" w:space="0" w:color="auto"/>
            </w:tcBorders>
            <w:shd w:val="clear" w:color="auto" w:fill="auto"/>
            <w:noWrap/>
            <w:vAlign w:val="center"/>
            <w:hideMark/>
          </w:tcPr>
          <w:p w14:paraId="150C204F" w14:textId="77777777" w:rsidR="008868C4" w:rsidRPr="008868C4" w:rsidRDefault="008868C4" w:rsidP="008868C4">
            <w:pPr>
              <w:spacing w:before="120"/>
              <w:ind w:firstLine="0"/>
              <w:jc w:val="center"/>
              <w:rPr>
                <w:color w:val="000000"/>
                <w:sz w:val="16"/>
                <w:szCs w:val="16"/>
              </w:rPr>
            </w:pPr>
            <w:r w:rsidRPr="008868C4">
              <w:rPr>
                <w:color w:val="000000"/>
                <w:sz w:val="16"/>
                <w:szCs w:val="16"/>
              </w:rPr>
              <w:t>54.0</w:t>
            </w:r>
          </w:p>
        </w:tc>
        <w:tc>
          <w:tcPr>
            <w:tcW w:w="498" w:type="dxa"/>
            <w:tcBorders>
              <w:top w:val="nil"/>
              <w:left w:val="nil"/>
              <w:bottom w:val="single" w:sz="4" w:space="0" w:color="auto"/>
              <w:right w:val="single" w:sz="4" w:space="0" w:color="auto"/>
            </w:tcBorders>
            <w:shd w:val="clear" w:color="auto" w:fill="auto"/>
            <w:noWrap/>
            <w:vAlign w:val="center"/>
            <w:hideMark/>
          </w:tcPr>
          <w:p w14:paraId="0D403FAF" w14:textId="77777777" w:rsidR="008868C4" w:rsidRPr="008868C4" w:rsidRDefault="008868C4" w:rsidP="008868C4">
            <w:pPr>
              <w:spacing w:before="120"/>
              <w:ind w:firstLine="0"/>
              <w:jc w:val="center"/>
              <w:rPr>
                <w:color w:val="000000"/>
                <w:sz w:val="16"/>
                <w:szCs w:val="16"/>
              </w:rPr>
            </w:pPr>
            <w:r w:rsidRPr="008868C4">
              <w:rPr>
                <w:color w:val="000000"/>
                <w:sz w:val="16"/>
                <w:szCs w:val="16"/>
              </w:rPr>
              <w:t>54.7</w:t>
            </w:r>
          </w:p>
        </w:tc>
        <w:tc>
          <w:tcPr>
            <w:tcW w:w="498" w:type="dxa"/>
            <w:tcBorders>
              <w:top w:val="nil"/>
              <w:left w:val="nil"/>
              <w:bottom w:val="single" w:sz="4" w:space="0" w:color="auto"/>
              <w:right w:val="single" w:sz="4" w:space="0" w:color="auto"/>
            </w:tcBorders>
            <w:shd w:val="clear" w:color="auto" w:fill="auto"/>
            <w:noWrap/>
            <w:vAlign w:val="center"/>
            <w:hideMark/>
          </w:tcPr>
          <w:p w14:paraId="74D7CCE6" w14:textId="77777777" w:rsidR="008868C4" w:rsidRPr="008868C4" w:rsidRDefault="008868C4" w:rsidP="008868C4">
            <w:pPr>
              <w:spacing w:before="120"/>
              <w:ind w:firstLine="0"/>
              <w:jc w:val="center"/>
              <w:rPr>
                <w:color w:val="000000"/>
                <w:sz w:val="16"/>
                <w:szCs w:val="16"/>
              </w:rPr>
            </w:pPr>
            <w:r w:rsidRPr="008868C4">
              <w:rPr>
                <w:color w:val="000000"/>
                <w:sz w:val="16"/>
                <w:szCs w:val="16"/>
              </w:rPr>
              <w:t>55.4</w:t>
            </w:r>
          </w:p>
        </w:tc>
        <w:tc>
          <w:tcPr>
            <w:tcW w:w="498" w:type="dxa"/>
            <w:tcBorders>
              <w:top w:val="nil"/>
              <w:left w:val="nil"/>
              <w:bottom w:val="single" w:sz="4" w:space="0" w:color="auto"/>
              <w:right w:val="single" w:sz="4" w:space="0" w:color="auto"/>
            </w:tcBorders>
            <w:shd w:val="clear" w:color="auto" w:fill="auto"/>
            <w:noWrap/>
            <w:vAlign w:val="center"/>
            <w:hideMark/>
          </w:tcPr>
          <w:p w14:paraId="15DC99D4" w14:textId="77777777" w:rsidR="008868C4" w:rsidRPr="008868C4" w:rsidRDefault="008868C4" w:rsidP="008868C4">
            <w:pPr>
              <w:spacing w:before="120"/>
              <w:ind w:firstLine="0"/>
              <w:jc w:val="center"/>
              <w:rPr>
                <w:color w:val="000000"/>
                <w:sz w:val="16"/>
                <w:szCs w:val="16"/>
              </w:rPr>
            </w:pPr>
            <w:r w:rsidRPr="008868C4">
              <w:rPr>
                <w:color w:val="000000"/>
                <w:sz w:val="16"/>
                <w:szCs w:val="16"/>
              </w:rPr>
              <w:t>56.1</w:t>
            </w:r>
          </w:p>
        </w:tc>
        <w:tc>
          <w:tcPr>
            <w:tcW w:w="498" w:type="dxa"/>
            <w:tcBorders>
              <w:top w:val="nil"/>
              <w:left w:val="nil"/>
              <w:bottom w:val="single" w:sz="4" w:space="0" w:color="auto"/>
              <w:right w:val="single" w:sz="4" w:space="0" w:color="auto"/>
            </w:tcBorders>
            <w:shd w:val="clear" w:color="auto" w:fill="auto"/>
            <w:noWrap/>
            <w:vAlign w:val="center"/>
            <w:hideMark/>
          </w:tcPr>
          <w:p w14:paraId="4B0620AC" w14:textId="77777777" w:rsidR="008868C4" w:rsidRPr="008868C4" w:rsidRDefault="008868C4" w:rsidP="008868C4">
            <w:pPr>
              <w:spacing w:before="120"/>
              <w:ind w:firstLine="0"/>
              <w:jc w:val="center"/>
              <w:rPr>
                <w:color w:val="000000"/>
                <w:sz w:val="16"/>
                <w:szCs w:val="16"/>
              </w:rPr>
            </w:pPr>
            <w:r w:rsidRPr="008868C4">
              <w:rPr>
                <w:color w:val="000000"/>
                <w:sz w:val="16"/>
                <w:szCs w:val="16"/>
              </w:rPr>
              <w:t>56.8</w:t>
            </w:r>
          </w:p>
        </w:tc>
        <w:tc>
          <w:tcPr>
            <w:tcW w:w="498" w:type="dxa"/>
            <w:tcBorders>
              <w:top w:val="nil"/>
              <w:left w:val="nil"/>
              <w:bottom w:val="single" w:sz="4" w:space="0" w:color="auto"/>
              <w:right w:val="single" w:sz="4" w:space="0" w:color="auto"/>
            </w:tcBorders>
            <w:shd w:val="clear" w:color="auto" w:fill="auto"/>
            <w:noWrap/>
            <w:vAlign w:val="center"/>
            <w:hideMark/>
          </w:tcPr>
          <w:p w14:paraId="45204B56" w14:textId="77777777" w:rsidR="008868C4" w:rsidRPr="008868C4" w:rsidRDefault="008868C4" w:rsidP="008868C4">
            <w:pPr>
              <w:spacing w:before="120"/>
              <w:ind w:firstLine="0"/>
              <w:jc w:val="center"/>
              <w:rPr>
                <w:color w:val="000000"/>
                <w:sz w:val="16"/>
                <w:szCs w:val="16"/>
              </w:rPr>
            </w:pPr>
            <w:r w:rsidRPr="008868C4">
              <w:rPr>
                <w:color w:val="000000"/>
                <w:sz w:val="16"/>
                <w:szCs w:val="16"/>
              </w:rPr>
              <w:t>57.5</w:t>
            </w:r>
          </w:p>
        </w:tc>
        <w:tc>
          <w:tcPr>
            <w:tcW w:w="498" w:type="dxa"/>
            <w:tcBorders>
              <w:top w:val="nil"/>
              <w:left w:val="nil"/>
              <w:bottom w:val="single" w:sz="4" w:space="0" w:color="auto"/>
              <w:right w:val="single" w:sz="4" w:space="0" w:color="auto"/>
            </w:tcBorders>
            <w:shd w:val="clear" w:color="auto" w:fill="auto"/>
            <w:noWrap/>
            <w:vAlign w:val="center"/>
            <w:hideMark/>
          </w:tcPr>
          <w:p w14:paraId="02F70ED1" w14:textId="77777777" w:rsidR="008868C4" w:rsidRPr="008868C4" w:rsidRDefault="008868C4" w:rsidP="008868C4">
            <w:pPr>
              <w:spacing w:before="120"/>
              <w:ind w:firstLine="0"/>
              <w:jc w:val="center"/>
              <w:rPr>
                <w:color w:val="000000"/>
                <w:sz w:val="16"/>
                <w:szCs w:val="16"/>
              </w:rPr>
            </w:pPr>
            <w:r w:rsidRPr="008868C4">
              <w:rPr>
                <w:color w:val="000000"/>
                <w:sz w:val="16"/>
                <w:szCs w:val="16"/>
              </w:rPr>
              <w:t>58.2</w:t>
            </w:r>
          </w:p>
        </w:tc>
        <w:tc>
          <w:tcPr>
            <w:tcW w:w="498" w:type="dxa"/>
            <w:tcBorders>
              <w:top w:val="nil"/>
              <w:left w:val="nil"/>
              <w:bottom w:val="single" w:sz="4" w:space="0" w:color="auto"/>
              <w:right w:val="single" w:sz="4" w:space="0" w:color="auto"/>
            </w:tcBorders>
            <w:shd w:val="clear" w:color="auto" w:fill="auto"/>
            <w:noWrap/>
            <w:vAlign w:val="center"/>
            <w:hideMark/>
          </w:tcPr>
          <w:p w14:paraId="5B0022F8" w14:textId="77777777" w:rsidR="008868C4" w:rsidRPr="008868C4" w:rsidRDefault="008868C4" w:rsidP="008868C4">
            <w:pPr>
              <w:spacing w:before="120"/>
              <w:ind w:firstLine="0"/>
              <w:jc w:val="center"/>
              <w:rPr>
                <w:color w:val="000000"/>
                <w:sz w:val="16"/>
                <w:szCs w:val="16"/>
              </w:rPr>
            </w:pPr>
            <w:r w:rsidRPr="008868C4">
              <w:rPr>
                <w:color w:val="000000"/>
                <w:sz w:val="16"/>
                <w:szCs w:val="16"/>
              </w:rPr>
              <w:t>58.9</w:t>
            </w:r>
          </w:p>
        </w:tc>
        <w:tc>
          <w:tcPr>
            <w:tcW w:w="498" w:type="dxa"/>
            <w:tcBorders>
              <w:top w:val="nil"/>
              <w:left w:val="nil"/>
              <w:bottom w:val="single" w:sz="4" w:space="0" w:color="auto"/>
              <w:right w:val="single" w:sz="4" w:space="0" w:color="auto"/>
            </w:tcBorders>
            <w:shd w:val="clear" w:color="auto" w:fill="auto"/>
            <w:noWrap/>
            <w:vAlign w:val="center"/>
            <w:hideMark/>
          </w:tcPr>
          <w:p w14:paraId="2F4A6308" w14:textId="77777777" w:rsidR="008868C4" w:rsidRPr="008868C4" w:rsidRDefault="008868C4" w:rsidP="008868C4">
            <w:pPr>
              <w:spacing w:before="120"/>
              <w:ind w:firstLine="0"/>
              <w:jc w:val="center"/>
              <w:rPr>
                <w:color w:val="000000"/>
                <w:sz w:val="16"/>
                <w:szCs w:val="16"/>
              </w:rPr>
            </w:pPr>
            <w:r w:rsidRPr="008868C4">
              <w:rPr>
                <w:color w:val="000000"/>
                <w:sz w:val="16"/>
                <w:szCs w:val="16"/>
              </w:rPr>
              <w:t>59.6</w:t>
            </w:r>
          </w:p>
        </w:tc>
        <w:tc>
          <w:tcPr>
            <w:tcW w:w="498" w:type="dxa"/>
            <w:tcBorders>
              <w:top w:val="nil"/>
              <w:left w:val="nil"/>
              <w:bottom w:val="single" w:sz="4" w:space="0" w:color="auto"/>
              <w:right w:val="single" w:sz="4" w:space="0" w:color="auto"/>
            </w:tcBorders>
            <w:shd w:val="clear" w:color="auto" w:fill="auto"/>
            <w:noWrap/>
            <w:vAlign w:val="center"/>
            <w:hideMark/>
          </w:tcPr>
          <w:p w14:paraId="53C5F9B4" w14:textId="77777777" w:rsidR="008868C4" w:rsidRPr="008868C4" w:rsidRDefault="008868C4" w:rsidP="008868C4">
            <w:pPr>
              <w:spacing w:before="120"/>
              <w:ind w:firstLine="0"/>
              <w:jc w:val="center"/>
              <w:rPr>
                <w:color w:val="000000"/>
                <w:sz w:val="16"/>
                <w:szCs w:val="16"/>
              </w:rPr>
            </w:pPr>
            <w:r w:rsidRPr="008868C4">
              <w:rPr>
                <w:color w:val="000000"/>
                <w:sz w:val="16"/>
                <w:szCs w:val="16"/>
              </w:rPr>
              <w:t>60.2</w:t>
            </w:r>
          </w:p>
        </w:tc>
        <w:tc>
          <w:tcPr>
            <w:tcW w:w="498" w:type="dxa"/>
            <w:tcBorders>
              <w:top w:val="nil"/>
              <w:left w:val="nil"/>
              <w:bottom w:val="single" w:sz="4" w:space="0" w:color="auto"/>
              <w:right w:val="single" w:sz="4" w:space="0" w:color="auto"/>
            </w:tcBorders>
            <w:shd w:val="clear" w:color="auto" w:fill="auto"/>
            <w:noWrap/>
            <w:vAlign w:val="center"/>
            <w:hideMark/>
          </w:tcPr>
          <w:p w14:paraId="6D095963" w14:textId="77777777" w:rsidR="008868C4" w:rsidRPr="008868C4" w:rsidRDefault="008868C4" w:rsidP="008868C4">
            <w:pPr>
              <w:spacing w:before="120"/>
              <w:ind w:firstLine="0"/>
              <w:jc w:val="center"/>
              <w:rPr>
                <w:color w:val="000000"/>
                <w:sz w:val="16"/>
                <w:szCs w:val="16"/>
              </w:rPr>
            </w:pPr>
            <w:r w:rsidRPr="008868C4">
              <w:rPr>
                <w:color w:val="000000"/>
                <w:sz w:val="16"/>
                <w:szCs w:val="16"/>
              </w:rPr>
              <w:t>60.9</w:t>
            </w:r>
          </w:p>
        </w:tc>
        <w:tc>
          <w:tcPr>
            <w:tcW w:w="498" w:type="dxa"/>
            <w:tcBorders>
              <w:top w:val="nil"/>
              <w:left w:val="nil"/>
              <w:bottom w:val="single" w:sz="4" w:space="0" w:color="auto"/>
              <w:right w:val="single" w:sz="4" w:space="0" w:color="auto"/>
            </w:tcBorders>
            <w:shd w:val="clear" w:color="auto" w:fill="auto"/>
            <w:noWrap/>
            <w:vAlign w:val="center"/>
            <w:hideMark/>
          </w:tcPr>
          <w:p w14:paraId="1AB7137E" w14:textId="77777777" w:rsidR="008868C4" w:rsidRPr="008868C4" w:rsidRDefault="008868C4" w:rsidP="008868C4">
            <w:pPr>
              <w:spacing w:before="120"/>
              <w:ind w:firstLine="0"/>
              <w:jc w:val="center"/>
              <w:rPr>
                <w:color w:val="000000"/>
                <w:sz w:val="16"/>
                <w:szCs w:val="16"/>
              </w:rPr>
            </w:pPr>
            <w:r w:rsidRPr="008868C4">
              <w:rPr>
                <w:color w:val="000000"/>
                <w:sz w:val="16"/>
                <w:szCs w:val="16"/>
              </w:rPr>
              <w:t>61.6</w:t>
            </w:r>
          </w:p>
        </w:tc>
        <w:tc>
          <w:tcPr>
            <w:tcW w:w="498" w:type="dxa"/>
            <w:tcBorders>
              <w:top w:val="nil"/>
              <w:left w:val="nil"/>
              <w:bottom w:val="single" w:sz="4" w:space="0" w:color="auto"/>
              <w:right w:val="single" w:sz="4" w:space="0" w:color="auto"/>
            </w:tcBorders>
            <w:shd w:val="clear" w:color="auto" w:fill="auto"/>
            <w:noWrap/>
            <w:vAlign w:val="center"/>
            <w:hideMark/>
          </w:tcPr>
          <w:p w14:paraId="7C738B3B" w14:textId="77777777" w:rsidR="008868C4" w:rsidRPr="008868C4" w:rsidRDefault="008868C4" w:rsidP="008868C4">
            <w:pPr>
              <w:spacing w:before="120"/>
              <w:ind w:firstLine="0"/>
              <w:jc w:val="center"/>
              <w:rPr>
                <w:color w:val="000000"/>
                <w:sz w:val="16"/>
                <w:szCs w:val="16"/>
              </w:rPr>
            </w:pPr>
            <w:r w:rsidRPr="008868C4">
              <w:rPr>
                <w:color w:val="000000"/>
                <w:sz w:val="16"/>
                <w:szCs w:val="16"/>
              </w:rPr>
              <w:t>62.3</w:t>
            </w:r>
          </w:p>
        </w:tc>
        <w:tc>
          <w:tcPr>
            <w:tcW w:w="498" w:type="dxa"/>
            <w:tcBorders>
              <w:top w:val="nil"/>
              <w:left w:val="nil"/>
              <w:bottom w:val="single" w:sz="4" w:space="0" w:color="auto"/>
              <w:right w:val="single" w:sz="4" w:space="0" w:color="auto"/>
            </w:tcBorders>
            <w:shd w:val="clear" w:color="auto" w:fill="auto"/>
            <w:noWrap/>
            <w:vAlign w:val="center"/>
            <w:hideMark/>
          </w:tcPr>
          <w:p w14:paraId="77B15B0E" w14:textId="77777777" w:rsidR="008868C4" w:rsidRPr="008868C4" w:rsidRDefault="008868C4" w:rsidP="008868C4">
            <w:pPr>
              <w:spacing w:before="120"/>
              <w:ind w:firstLine="0"/>
              <w:jc w:val="center"/>
              <w:rPr>
                <w:color w:val="000000"/>
                <w:sz w:val="16"/>
                <w:szCs w:val="16"/>
              </w:rPr>
            </w:pPr>
            <w:r w:rsidRPr="008868C4">
              <w:rPr>
                <w:color w:val="000000"/>
                <w:sz w:val="16"/>
                <w:szCs w:val="16"/>
              </w:rPr>
              <w:t>63.0</w:t>
            </w:r>
          </w:p>
        </w:tc>
      </w:tr>
      <w:tr w:rsidR="008868C4" w:rsidRPr="008868C4" w14:paraId="5ADD016F"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9E51137"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21.5</w:t>
            </w:r>
          </w:p>
        </w:tc>
        <w:tc>
          <w:tcPr>
            <w:tcW w:w="832" w:type="dxa"/>
            <w:tcBorders>
              <w:top w:val="nil"/>
              <w:left w:val="nil"/>
              <w:bottom w:val="single" w:sz="4" w:space="0" w:color="auto"/>
              <w:right w:val="single" w:sz="4" w:space="0" w:color="auto"/>
            </w:tcBorders>
            <w:shd w:val="clear" w:color="auto" w:fill="auto"/>
            <w:noWrap/>
            <w:vAlign w:val="center"/>
            <w:hideMark/>
          </w:tcPr>
          <w:p w14:paraId="63D27466" w14:textId="77777777" w:rsidR="008868C4" w:rsidRPr="008868C4" w:rsidRDefault="008868C4" w:rsidP="008868C4">
            <w:pPr>
              <w:spacing w:before="120"/>
              <w:ind w:firstLine="0"/>
              <w:jc w:val="center"/>
              <w:rPr>
                <w:color w:val="000000"/>
                <w:sz w:val="16"/>
                <w:szCs w:val="16"/>
              </w:rPr>
            </w:pPr>
            <w:r w:rsidRPr="008868C4">
              <w:rPr>
                <w:color w:val="000000"/>
                <w:sz w:val="16"/>
                <w:szCs w:val="16"/>
              </w:rPr>
              <w:t>37.5</w:t>
            </w:r>
          </w:p>
        </w:tc>
        <w:tc>
          <w:tcPr>
            <w:tcW w:w="498" w:type="dxa"/>
            <w:tcBorders>
              <w:top w:val="nil"/>
              <w:left w:val="nil"/>
              <w:bottom w:val="single" w:sz="4" w:space="0" w:color="auto"/>
              <w:right w:val="single" w:sz="4" w:space="0" w:color="auto"/>
            </w:tcBorders>
            <w:shd w:val="clear" w:color="auto" w:fill="auto"/>
            <w:noWrap/>
            <w:vAlign w:val="center"/>
            <w:hideMark/>
          </w:tcPr>
          <w:p w14:paraId="1BC84BFE" w14:textId="77777777" w:rsidR="008868C4" w:rsidRPr="008868C4" w:rsidRDefault="008868C4" w:rsidP="008868C4">
            <w:pPr>
              <w:spacing w:before="120"/>
              <w:ind w:firstLine="0"/>
              <w:jc w:val="center"/>
              <w:rPr>
                <w:color w:val="000000"/>
                <w:sz w:val="16"/>
                <w:szCs w:val="16"/>
              </w:rPr>
            </w:pPr>
            <w:r w:rsidRPr="008868C4">
              <w:rPr>
                <w:color w:val="000000"/>
                <w:sz w:val="16"/>
                <w:szCs w:val="16"/>
              </w:rPr>
              <w:t>38.2</w:t>
            </w:r>
          </w:p>
        </w:tc>
        <w:tc>
          <w:tcPr>
            <w:tcW w:w="498" w:type="dxa"/>
            <w:tcBorders>
              <w:top w:val="nil"/>
              <w:left w:val="nil"/>
              <w:bottom w:val="single" w:sz="4" w:space="0" w:color="auto"/>
              <w:right w:val="single" w:sz="4" w:space="0" w:color="auto"/>
            </w:tcBorders>
            <w:shd w:val="clear" w:color="auto" w:fill="auto"/>
            <w:noWrap/>
            <w:vAlign w:val="center"/>
            <w:hideMark/>
          </w:tcPr>
          <w:p w14:paraId="6E180811" w14:textId="77777777" w:rsidR="008868C4" w:rsidRPr="008868C4" w:rsidRDefault="008868C4" w:rsidP="008868C4">
            <w:pPr>
              <w:spacing w:before="120"/>
              <w:ind w:firstLine="0"/>
              <w:jc w:val="center"/>
              <w:rPr>
                <w:color w:val="000000"/>
                <w:sz w:val="16"/>
                <w:szCs w:val="16"/>
              </w:rPr>
            </w:pPr>
            <w:r w:rsidRPr="008868C4">
              <w:rPr>
                <w:color w:val="000000"/>
                <w:sz w:val="16"/>
                <w:szCs w:val="16"/>
              </w:rPr>
              <w:t>48.6</w:t>
            </w:r>
          </w:p>
        </w:tc>
        <w:tc>
          <w:tcPr>
            <w:tcW w:w="498" w:type="dxa"/>
            <w:tcBorders>
              <w:top w:val="nil"/>
              <w:left w:val="nil"/>
              <w:bottom w:val="single" w:sz="4" w:space="0" w:color="auto"/>
              <w:right w:val="single" w:sz="4" w:space="0" w:color="auto"/>
            </w:tcBorders>
            <w:shd w:val="clear" w:color="auto" w:fill="auto"/>
            <w:noWrap/>
            <w:vAlign w:val="center"/>
            <w:hideMark/>
          </w:tcPr>
          <w:p w14:paraId="2AFA683E" w14:textId="77777777" w:rsidR="008868C4" w:rsidRPr="008868C4" w:rsidRDefault="008868C4" w:rsidP="008868C4">
            <w:pPr>
              <w:spacing w:before="120"/>
              <w:ind w:firstLine="0"/>
              <w:jc w:val="center"/>
              <w:rPr>
                <w:color w:val="000000"/>
                <w:sz w:val="16"/>
                <w:szCs w:val="16"/>
              </w:rPr>
            </w:pPr>
            <w:r w:rsidRPr="008868C4">
              <w:rPr>
                <w:color w:val="000000"/>
                <w:sz w:val="16"/>
                <w:szCs w:val="16"/>
              </w:rPr>
              <w:t>49.3</w:t>
            </w:r>
          </w:p>
        </w:tc>
        <w:tc>
          <w:tcPr>
            <w:tcW w:w="498" w:type="dxa"/>
            <w:tcBorders>
              <w:top w:val="nil"/>
              <w:left w:val="nil"/>
              <w:bottom w:val="single" w:sz="4" w:space="0" w:color="auto"/>
              <w:right w:val="single" w:sz="4" w:space="0" w:color="auto"/>
            </w:tcBorders>
            <w:shd w:val="clear" w:color="auto" w:fill="auto"/>
            <w:noWrap/>
            <w:vAlign w:val="center"/>
            <w:hideMark/>
          </w:tcPr>
          <w:p w14:paraId="637DD3EF" w14:textId="77777777" w:rsidR="008868C4" w:rsidRPr="008868C4" w:rsidRDefault="008868C4" w:rsidP="008868C4">
            <w:pPr>
              <w:spacing w:before="120"/>
              <w:ind w:firstLine="0"/>
              <w:jc w:val="center"/>
              <w:rPr>
                <w:color w:val="000000"/>
                <w:sz w:val="16"/>
                <w:szCs w:val="16"/>
              </w:rPr>
            </w:pPr>
            <w:r w:rsidRPr="008868C4">
              <w:rPr>
                <w:color w:val="000000"/>
                <w:sz w:val="16"/>
                <w:szCs w:val="16"/>
              </w:rPr>
              <w:t>50.0</w:t>
            </w:r>
          </w:p>
        </w:tc>
        <w:tc>
          <w:tcPr>
            <w:tcW w:w="498" w:type="dxa"/>
            <w:tcBorders>
              <w:top w:val="nil"/>
              <w:left w:val="nil"/>
              <w:bottom w:val="single" w:sz="4" w:space="0" w:color="auto"/>
              <w:right w:val="single" w:sz="4" w:space="0" w:color="auto"/>
            </w:tcBorders>
            <w:shd w:val="clear" w:color="auto" w:fill="auto"/>
            <w:noWrap/>
            <w:vAlign w:val="center"/>
            <w:hideMark/>
          </w:tcPr>
          <w:p w14:paraId="6D38679D" w14:textId="77777777" w:rsidR="008868C4" w:rsidRPr="008868C4" w:rsidRDefault="008868C4" w:rsidP="008868C4">
            <w:pPr>
              <w:spacing w:before="120"/>
              <w:ind w:firstLine="0"/>
              <w:jc w:val="center"/>
              <w:rPr>
                <w:color w:val="000000"/>
                <w:sz w:val="16"/>
                <w:szCs w:val="16"/>
              </w:rPr>
            </w:pPr>
            <w:r w:rsidRPr="008868C4">
              <w:rPr>
                <w:color w:val="000000"/>
                <w:sz w:val="16"/>
                <w:szCs w:val="16"/>
              </w:rPr>
              <w:t>50.6</w:t>
            </w:r>
          </w:p>
        </w:tc>
        <w:tc>
          <w:tcPr>
            <w:tcW w:w="498" w:type="dxa"/>
            <w:tcBorders>
              <w:top w:val="nil"/>
              <w:left w:val="nil"/>
              <w:bottom w:val="single" w:sz="4" w:space="0" w:color="auto"/>
              <w:right w:val="single" w:sz="4" w:space="0" w:color="auto"/>
            </w:tcBorders>
            <w:shd w:val="clear" w:color="auto" w:fill="auto"/>
            <w:noWrap/>
            <w:vAlign w:val="center"/>
            <w:hideMark/>
          </w:tcPr>
          <w:p w14:paraId="27EBF28A" w14:textId="77777777" w:rsidR="008868C4" w:rsidRPr="008868C4" w:rsidRDefault="008868C4" w:rsidP="008868C4">
            <w:pPr>
              <w:spacing w:before="120"/>
              <w:ind w:firstLine="0"/>
              <w:jc w:val="center"/>
              <w:rPr>
                <w:color w:val="000000"/>
                <w:sz w:val="16"/>
                <w:szCs w:val="16"/>
              </w:rPr>
            </w:pPr>
            <w:r w:rsidRPr="008868C4">
              <w:rPr>
                <w:color w:val="000000"/>
                <w:sz w:val="16"/>
                <w:szCs w:val="16"/>
              </w:rPr>
              <w:t>51.3</w:t>
            </w:r>
          </w:p>
        </w:tc>
        <w:tc>
          <w:tcPr>
            <w:tcW w:w="498" w:type="dxa"/>
            <w:tcBorders>
              <w:top w:val="nil"/>
              <w:left w:val="nil"/>
              <w:bottom w:val="single" w:sz="4" w:space="0" w:color="auto"/>
              <w:right w:val="single" w:sz="4" w:space="0" w:color="auto"/>
            </w:tcBorders>
            <w:shd w:val="clear" w:color="auto" w:fill="auto"/>
            <w:noWrap/>
            <w:vAlign w:val="center"/>
            <w:hideMark/>
          </w:tcPr>
          <w:p w14:paraId="21C45F64" w14:textId="77777777" w:rsidR="008868C4" w:rsidRPr="008868C4" w:rsidRDefault="008868C4" w:rsidP="008868C4">
            <w:pPr>
              <w:spacing w:before="120"/>
              <w:ind w:firstLine="0"/>
              <w:jc w:val="center"/>
              <w:rPr>
                <w:color w:val="000000"/>
                <w:sz w:val="16"/>
                <w:szCs w:val="16"/>
              </w:rPr>
            </w:pPr>
            <w:r w:rsidRPr="008868C4">
              <w:rPr>
                <w:color w:val="000000"/>
                <w:sz w:val="16"/>
                <w:szCs w:val="16"/>
              </w:rPr>
              <w:t>52.0</w:t>
            </w:r>
          </w:p>
        </w:tc>
        <w:tc>
          <w:tcPr>
            <w:tcW w:w="498" w:type="dxa"/>
            <w:tcBorders>
              <w:top w:val="nil"/>
              <w:left w:val="nil"/>
              <w:bottom w:val="single" w:sz="4" w:space="0" w:color="auto"/>
              <w:right w:val="single" w:sz="4" w:space="0" w:color="auto"/>
            </w:tcBorders>
            <w:shd w:val="clear" w:color="auto" w:fill="auto"/>
            <w:noWrap/>
            <w:vAlign w:val="center"/>
            <w:hideMark/>
          </w:tcPr>
          <w:p w14:paraId="058C4F35" w14:textId="77777777" w:rsidR="008868C4" w:rsidRPr="008868C4" w:rsidRDefault="008868C4" w:rsidP="008868C4">
            <w:pPr>
              <w:spacing w:before="120"/>
              <w:ind w:firstLine="0"/>
              <w:jc w:val="center"/>
              <w:rPr>
                <w:color w:val="000000"/>
                <w:sz w:val="16"/>
                <w:szCs w:val="16"/>
              </w:rPr>
            </w:pPr>
            <w:r w:rsidRPr="008868C4">
              <w:rPr>
                <w:color w:val="000000"/>
                <w:sz w:val="16"/>
                <w:szCs w:val="16"/>
              </w:rPr>
              <w:t>52.7</w:t>
            </w:r>
          </w:p>
        </w:tc>
        <w:tc>
          <w:tcPr>
            <w:tcW w:w="498" w:type="dxa"/>
            <w:tcBorders>
              <w:top w:val="nil"/>
              <w:left w:val="nil"/>
              <w:bottom w:val="single" w:sz="4" w:space="0" w:color="auto"/>
              <w:right w:val="single" w:sz="4" w:space="0" w:color="auto"/>
            </w:tcBorders>
            <w:shd w:val="clear" w:color="auto" w:fill="auto"/>
            <w:noWrap/>
            <w:vAlign w:val="center"/>
            <w:hideMark/>
          </w:tcPr>
          <w:p w14:paraId="72C7497E" w14:textId="77777777" w:rsidR="008868C4" w:rsidRPr="008868C4" w:rsidRDefault="008868C4" w:rsidP="008868C4">
            <w:pPr>
              <w:spacing w:before="120"/>
              <w:ind w:firstLine="0"/>
              <w:jc w:val="center"/>
              <w:rPr>
                <w:color w:val="000000"/>
                <w:sz w:val="16"/>
                <w:szCs w:val="16"/>
              </w:rPr>
            </w:pPr>
            <w:r w:rsidRPr="008868C4">
              <w:rPr>
                <w:color w:val="000000"/>
                <w:sz w:val="16"/>
                <w:szCs w:val="16"/>
              </w:rPr>
              <w:t>53.4</w:t>
            </w:r>
          </w:p>
        </w:tc>
        <w:tc>
          <w:tcPr>
            <w:tcW w:w="498" w:type="dxa"/>
            <w:tcBorders>
              <w:top w:val="nil"/>
              <w:left w:val="nil"/>
              <w:bottom w:val="single" w:sz="4" w:space="0" w:color="auto"/>
              <w:right w:val="single" w:sz="4" w:space="0" w:color="auto"/>
            </w:tcBorders>
            <w:shd w:val="clear" w:color="auto" w:fill="auto"/>
            <w:noWrap/>
            <w:vAlign w:val="center"/>
            <w:hideMark/>
          </w:tcPr>
          <w:p w14:paraId="625B4B2D" w14:textId="77777777" w:rsidR="008868C4" w:rsidRPr="008868C4" w:rsidRDefault="008868C4" w:rsidP="008868C4">
            <w:pPr>
              <w:spacing w:before="120"/>
              <w:ind w:firstLine="0"/>
              <w:jc w:val="center"/>
              <w:rPr>
                <w:color w:val="000000"/>
                <w:sz w:val="16"/>
                <w:szCs w:val="16"/>
              </w:rPr>
            </w:pPr>
            <w:r w:rsidRPr="008868C4">
              <w:rPr>
                <w:color w:val="000000"/>
                <w:sz w:val="16"/>
                <w:szCs w:val="16"/>
              </w:rPr>
              <w:t>54.1</w:t>
            </w:r>
          </w:p>
        </w:tc>
        <w:tc>
          <w:tcPr>
            <w:tcW w:w="498" w:type="dxa"/>
            <w:tcBorders>
              <w:top w:val="nil"/>
              <w:left w:val="nil"/>
              <w:bottom w:val="single" w:sz="4" w:space="0" w:color="auto"/>
              <w:right w:val="single" w:sz="4" w:space="0" w:color="auto"/>
            </w:tcBorders>
            <w:shd w:val="clear" w:color="auto" w:fill="auto"/>
            <w:noWrap/>
            <w:vAlign w:val="center"/>
            <w:hideMark/>
          </w:tcPr>
          <w:p w14:paraId="635FE678" w14:textId="77777777" w:rsidR="008868C4" w:rsidRPr="008868C4" w:rsidRDefault="008868C4" w:rsidP="008868C4">
            <w:pPr>
              <w:spacing w:before="120"/>
              <w:ind w:firstLine="0"/>
              <w:jc w:val="center"/>
              <w:rPr>
                <w:color w:val="000000"/>
                <w:sz w:val="16"/>
                <w:szCs w:val="16"/>
              </w:rPr>
            </w:pPr>
            <w:r w:rsidRPr="008868C4">
              <w:rPr>
                <w:color w:val="000000"/>
                <w:sz w:val="16"/>
                <w:szCs w:val="16"/>
              </w:rPr>
              <w:t>54.8</w:t>
            </w:r>
          </w:p>
        </w:tc>
        <w:tc>
          <w:tcPr>
            <w:tcW w:w="498" w:type="dxa"/>
            <w:tcBorders>
              <w:top w:val="nil"/>
              <w:left w:val="nil"/>
              <w:bottom w:val="single" w:sz="4" w:space="0" w:color="auto"/>
              <w:right w:val="single" w:sz="4" w:space="0" w:color="auto"/>
            </w:tcBorders>
            <w:shd w:val="clear" w:color="auto" w:fill="auto"/>
            <w:noWrap/>
            <w:vAlign w:val="center"/>
            <w:hideMark/>
          </w:tcPr>
          <w:p w14:paraId="711983B9" w14:textId="77777777" w:rsidR="008868C4" w:rsidRPr="008868C4" w:rsidRDefault="008868C4" w:rsidP="008868C4">
            <w:pPr>
              <w:spacing w:before="120"/>
              <w:ind w:firstLine="0"/>
              <w:jc w:val="center"/>
              <w:rPr>
                <w:color w:val="000000"/>
                <w:sz w:val="16"/>
                <w:szCs w:val="16"/>
              </w:rPr>
            </w:pPr>
            <w:r w:rsidRPr="008868C4">
              <w:rPr>
                <w:color w:val="000000"/>
                <w:sz w:val="16"/>
                <w:szCs w:val="16"/>
              </w:rPr>
              <w:t>55.5</w:t>
            </w:r>
          </w:p>
        </w:tc>
        <w:tc>
          <w:tcPr>
            <w:tcW w:w="498" w:type="dxa"/>
            <w:tcBorders>
              <w:top w:val="nil"/>
              <w:left w:val="nil"/>
              <w:bottom w:val="single" w:sz="4" w:space="0" w:color="auto"/>
              <w:right w:val="single" w:sz="4" w:space="0" w:color="auto"/>
            </w:tcBorders>
            <w:shd w:val="clear" w:color="auto" w:fill="auto"/>
            <w:noWrap/>
            <w:vAlign w:val="center"/>
            <w:hideMark/>
          </w:tcPr>
          <w:p w14:paraId="7ADF5341" w14:textId="77777777" w:rsidR="008868C4" w:rsidRPr="008868C4" w:rsidRDefault="008868C4" w:rsidP="008868C4">
            <w:pPr>
              <w:spacing w:before="120"/>
              <w:ind w:firstLine="0"/>
              <w:jc w:val="center"/>
              <w:rPr>
                <w:color w:val="000000"/>
                <w:sz w:val="16"/>
                <w:szCs w:val="16"/>
              </w:rPr>
            </w:pPr>
            <w:r w:rsidRPr="008868C4">
              <w:rPr>
                <w:color w:val="000000"/>
                <w:sz w:val="16"/>
                <w:szCs w:val="16"/>
              </w:rPr>
              <w:t>56.2</w:t>
            </w:r>
          </w:p>
        </w:tc>
        <w:tc>
          <w:tcPr>
            <w:tcW w:w="498" w:type="dxa"/>
            <w:tcBorders>
              <w:top w:val="nil"/>
              <w:left w:val="nil"/>
              <w:bottom w:val="single" w:sz="4" w:space="0" w:color="auto"/>
              <w:right w:val="single" w:sz="4" w:space="0" w:color="auto"/>
            </w:tcBorders>
            <w:shd w:val="clear" w:color="auto" w:fill="auto"/>
            <w:noWrap/>
            <w:vAlign w:val="center"/>
            <w:hideMark/>
          </w:tcPr>
          <w:p w14:paraId="6489D8FA" w14:textId="77777777" w:rsidR="008868C4" w:rsidRPr="008868C4" w:rsidRDefault="008868C4" w:rsidP="008868C4">
            <w:pPr>
              <w:spacing w:before="120"/>
              <w:ind w:firstLine="0"/>
              <w:jc w:val="center"/>
              <w:rPr>
                <w:color w:val="000000"/>
                <w:sz w:val="16"/>
                <w:szCs w:val="16"/>
              </w:rPr>
            </w:pPr>
            <w:r w:rsidRPr="008868C4">
              <w:rPr>
                <w:color w:val="000000"/>
                <w:sz w:val="16"/>
                <w:szCs w:val="16"/>
              </w:rPr>
              <w:t>56.9</w:t>
            </w:r>
          </w:p>
        </w:tc>
        <w:tc>
          <w:tcPr>
            <w:tcW w:w="498" w:type="dxa"/>
            <w:tcBorders>
              <w:top w:val="nil"/>
              <w:left w:val="nil"/>
              <w:bottom w:val="single" w:sz="4" w:space="0" w:color="auto"/>
              <w:right w:val="single" w:sz="4" w:space="0" w:color="auto"/>
            </w:tcBorders>
            <w:shd w:val="clear" w:color="auto" w:fill="auto"/>
            <w:noWrap/>
            <w:vAlign w:val="center"/>
            <w:hideMark/>
          </w:tcPr>
          <w:p w14:paraId="1755CC1C" w14:textId="77777777" w:rsidR="008868C4" w:rsidRPr="008868C4" w:rsidRDefault="008868C4" w:rsidP="008868C4">
            <w:pPr>
              <w:spacing w:before="120"/>
              <w:ind w:firstLine="0"/>
              <w:jc w:val="center"/>
              <w:rPr>
                <w:color w:val="000000"/>
                <w:sz w:val="16"/>
                <w:szCs w:val="16"/>
              </w:rPr>
            </w:pPr>
            <w:r w:rsidRPr="008868C4">
              <w:rPr>
                <w:color w:val="000000"/>
                <w:sz w:val="16"/>
                <w:szCs w:val="16"/>
              </w:rPr>
              <w:t>57.5</w:t>
            </w:r>
          </w:p>
        </w:tc>
        <w:tc>
          <w:tcPr>
            <w:tcW w:w="498" w:type="dxa"/>
            <w:tcBorders>
              <w:top w:val="nil"/>
              <w:left w:val="nil"/>
              <w:bottom w:val="single" w:sz="4" w:space="0" w:color="auto"/>
              <w:right w:val="single" w:sz="4" w:space="0" w:color="auto"/>
            </w:tcBorders>
            <w:shd w:val="clear" w:color="auto" w:fill="auto"/>
            <w:noWrap/>
            <w:vAlign w:val="center"/>
            <w:hideMark/>
          </w:tcPr>
          <w:p w14:paraId="5184071E" w14:textId="77777777" w:rsidR="008868C4" w:rsidRPr="008868C4" w:rsidRDefault="008868C4" w:rsidP="008868C4">
            <w:pPr>
              <w:spacing w:before="120"/>
              <w:ind w:firstLine="0"/>
              <w:jc w:val="center"/>
              <w:rPr>
                <w:color w:val="000000"/>
                <w:sz w:val="16"/>
                <w:szCs w:val="16"/>
              </w:rPr>
            </w:pPr>
            <w:r w:rsidRPr="008868C4">
              <w:rPr>
                <w:color w:val="000000"/>
                <w:sz w:val="16"/>
                <w:szCs w:val="16"/>
              </w:rPr>
              <w:t>58.2</w:t>
            </w:r>
          </w:p>
        </w:tc>
        <w:tc>
          <w:tcPr>
            <w:tcW w:w="498" w:type="dxa"/>
            <w:tcBorders>
              <w:top w:val="nil"/>
              <w:left w:val="nil"/>
              <w:bottom w:val="single" w:sz="4" w:space="0" w:color="auto"/>
              <w:right w:val="single" w:sz="4" w:space="0" w:color="auto"/>
            </w:tcBorders>
            <w:shd w:val="clear" w:color="auto" w:fill="auto"/>
            <w:noWrap/>
            <w:vAlign w:val="center"/>
            <w:hideMark/>
          </w:tcPr>
          <w:p w14:paraId="5111E589" w14:textId="77777777" w:rsidR="008868C4" w:rsidRPr="008868C4" w:rsidRDefault="008868C4" w:rsidP="008868C4">
            <w:pPr>
              <w:spacing w:before="120"/>
              <w:ind w:firstLine="0"/>
              <w:jc w:val="center"/>
              <w:rPr>
                <w:color w:val="000000"/>
                <w:sz w:val="16"/>
                <w:szCs w:val="16"/>
              </w:rPr>
            </w:pPr>
            <w:r w:rsidRPr="008868C4">
              <w:rPr>
                <w:color w:val="000000"/>
                <w:sz w:val="16"/>
                <w:szCs w:val="16"/>
              </w:rPr>
              <w:t>58.9</w:t>
            </w:r>
          </w:p>
        </w:tc>
        <w:tc>
          <w:tcPr>
            <w:tcW w:w="498" w:type="dxa"/>
            <w:tcBorders>
              <w:top w:val="nil"/>
              <w:left w:val="nil"/>
              <w:bottom w:val="single" w:sz="4" w:space="0" w:color="auto"/>
              <w:right w:val="single" w:sz="4" w:space="0" w:color="auto"/>
            </w:tcBorders>
            <w:shd w:val="clear" w:color="auto" w:fill="auto"/>
            <w:noWrap/>
            <w:vAlign w:val="center"/>
            <w:hideMark/>
          </w:tcPr>
          <w:p w14:paraId="369F983B" w14:textId="77777777" w:rsidR="008868C4" w:rsidRPr="008868C4" w:rsidRDefault="008868C4" w:rsidP="008868C4">
            <w:pPr>
              <w:spacing w:before="120"/>
              <w:ind w:firstLine="0"/>
              <w:jc w:val="center"/>
              <w:rPr>
                <w:color w:val="000000"/>
                <w:sz w:val="16"/>
                <w:szCs w:val="16"/>
              </w:rPr>
            </w:pPr>
            <w:r w:rsidRPr="008868C4">
              <w:rPr>
                <w:color w:val="000000"/>
                <w:sz w:val="16"/>
                <w:szCs w:val="16"/>
              </w:rPr>
              <w:t>59.6</w:t>
            </w:r>
          </w:p>
        </w:tc>
        <w:tc>
          <w:tcPr>
            <w:tcW w:w="498" w:type="dxa"/>
            <w:tcBorders>
              <w:top w:val="nil"/>
              <w:left w:val="nil"/>
              <w:bottom w:val="single" w:sz="4" w:space="0" w:color="auto"/>
              <w:right w:val="single" w:sz="4" w:space="0" w:color="auto"/>
            </w:tcBorders>
            <w:shd w:val="clear" w:color="auto" w:fill="auto"/>
            <w:noWrap/>
            <w:vAlign w:val="center"/>
            <w:hideMark/>
          </w:tcPr>
          <w:p w14:paraId="239FD2A5" w14:textId="77777777" w:rsidR="008868C4" w:rsidRPr="008868C4" w:rsidRDefault="008868C4" w:rsidP="008868C4">
            <w:pPr>
              <w:spacing w:before="120"/>
              <w:ind w:firstLine="0"/>
              <w:jc w:val="center"/>
              <w:rPr>
                <w:color w:val="000000"/>
                <w:sz w:val="16"/>
                <w:szCs w:val="16"/>
              </w:rPr>
            </w:pPr>
            <w:r w:rsidRPr="008868C4">
              <w:rPr>
                <w:color w:val="000000"/>
                <w:sz w:val="16"/>
                <w:szCs w:val="16"/>
              </w:rPr>
              <w:t>60.3</w:t>
            </w:r>
          </w:p>
        </w:tc>
        <w:tc>
          <w:tcPr>
            <w:tcW w:w="498" w:type="dxa"/>
            <w:tcBorders>
              <w:top w:val="nil"/>
              <w:left w:val="nil"/>
              <w:bottom w:val="single" w:sz="4" w:space="0" w:color="auto"/>
              <w:right w:val="single" w:sz="4" w:space="0" w:color="auto"/>
            </w:tcBorders>
            <w:shd w:val="clear" w:color="auto" w:fill="auto"/>
            <w:noWrap/>
            <w:vAlign w:val="center"/>
            <w:hideMark/>
          </w:tcPr>
          <w:p w14:paraId="4560DB28" w14:textId="77777777" w:rsidR="008868C4" w:rsidRPr="008868C4" w:rsidRDefault="008868C4" w:rsidP="008868C4">
            <w:pPr>
              <w:spacing w:before="120"/>
              <w:ind w:firstLine="0"/>
              <w:jc w:val="center"/>
              <w:rPr>
                <w:color w:val="000000"/>
                <w:sz w:val="16"/>
                <w:szCs w:val="16"/>
              </w:rPr>
            </w:pPr>
            <w:r w:rsidRPr="008868C4">
              <w:rPr>
                <w:color w:val="000000"/>
                <w:sz w:val="16"/>
                <w:szCs w:val="16"/>
              </w:rPr>
              <w:t>61.0</w:t>
            </w:r>
          </w:p>
        </w:tc>
        <w:tc>
          <w:tcPr>
            <w:tcW w:w="498" w:type="dxa"/>
            <w:tcBorders>
              <w:top w:val="nil"/>
              <w:left w:val="nil"/>
              <w:bottom w:val="single" w:sz="4" w:space="0" w:color="auto"/>
              <w:right w:val="single" w:sz="4" w:space="0" w:color="auto"/>
            </w:tcBorders>
            <w:shd w:val="clear" w:color="auto" w:fill="auto"/>
            <w:noWrap/>
            <w:vAlign w:val="center"/>
            <w:hideMark/>
          </w:tcPr>
          <w:p w14:paraId="2FC477DB" w14:textId="77777777" w:rsidR="008868C4" w:rsidRPr="008868C4" w:rsidRDefault="008868C4" w:rsidP="008868C4">
            <w:pPr>
              <w:spacing w:before="120"/>
              <w:ind w:firstLine="0"/>
              <w:jc w:val="center"/>
              <w:rPr>
                <w:color w:val="000000"/>
                <w:sz w:val="16"/>
                <w:szCs w:val="16"/>
              </w:rPr>
            </w:pPr>
            <w:r w:rsidRPr="008868C4">
              <w:rPr>
                <w:color w:val="000000"/>
                <w:sz w:val="16"/>
                <w:szCs w:val="16"/>
              </w:rPr>
              <w:t>61.7</w:t>
            </w:r>
          </w:p>
        </w:tc>
        <w:tc>
          <w:tcPr>
            <w:tcW w:w="498" w:type="dxa"/>
            <w:tcBorders>
              <w:top w:val="nil"/>
              <w:left w:val="nil"/>
              <w:bottom w:val="single" w:sz="4" w:space="0" w:color="auto"/>
              <w:right w:val="single" w:sz="4" w:space="0" w:color="auto"/>
            </w:tcBorders>
            <w:shd w:val="clear" w:color="auto" w:fill="auto"/>
            <w:noWrap/>
            <w:vAlign w:val="center"/>
            <w:hideMark/>
          </w:tcPr>
          <w:p w14:paraId="1F36DCBC" w14:textId="77777777" w:rsidR="008868C4" w:rsidRPr="008868C4" w:rsidRDefault="008868C4" w:rsidP="008868C4">
            <w:pPr>
              <w:spacing w:before="120"/>
              <w:ind w:firstLine="0"/>
              <w:jc w:val="center"/>
              <w:rPr>
                <w:color w:val="000000"/>
                <w:sz w:val="16"/>
                <w:szCs w:val="16"/>
              </w:rPr>
            </w:pPr>
            <w:r w:rsidRPr="008868C4">
              <w:rPr>
                <w:color w:val="000000"/>
                <w:sz w:val="16"/>
                <w:szCs w:val="16"/>
              </w:rPr>
              <w:t>62.4</w:t>
            </w:r>
          </w:p>
        </w:tc>
        <w:tc>
          <w:tcPr>
            <w:tcW w:w="498" w:type="dxa"/>
            <w:tcBorders>
              <w:top w:val="nil"/>
              <w:left w:val="nil"/>
              <w:bottom w:val="single" w:sz="4" w:space="0" w:color="auto"/>
              <w:right w:val="single" w:sz="4" w:space="0" w:color="auto"/>
            </w:tcBorders>
            <w:shd w:val="clear" w:color="auto" w:fill="auto"/>
            <w:noWrap/>
            <w:vAlign w:val="center"/>
            <w:hideMark/>
          </w:tcPr>
          <w:p w14:paraId="16BED96A" w14:textId="77777777" w:rsidR="008868C4" w:rsidRPr="008868C4" w:rsidRDefault="008868C4" w:rsidP="008868C4">
            <w:pPr>
              <w:spacing w:before="120"/>
              <w:ind w:firstLine="0"/>
              <w:jc w:val="center"/>
              <w:rPr>
                <w:color w:val="000000"/>
                <w:sz w:val="16"/>
                <w:szCs w:val="16"/>
              </w:rPr>
            </w:pPr>
            <w:r w:rsidRPr="008868C4">
              <w:rPr>
                <w:color w:val="000000"/>
                <w:sz w:val="16"/>
                <w:szCs w:val="16"/>
              </w:rPr>
              <w:t>63.1</w:t>
            </w:r>
          </w:p>
        </w:tc>
        <w:tc>
          <w:tcPr>
            <w:tcW w:w="498" w:type="dxa"/>
            <w:tcBorders>
              <w:top w:val="nil"/>
              <w:left w:val="nil"/>
              <w:bottom w:val="single" w:sz="4" w:space="0" w:color="auto"/>
              <w:right w:val="single" w:sz="4" w:space="0" w:color="auto"/>
            </w:tcBorders>
            <w:shd w:val="clear" w:color="auto" w:fill="auto"/>
            <w:noWrap/>
            <w:vAlign w:val="center"/>
            <w:hideMark/>
          </w:tcPr>
          <w:p w14:paraId="32A76511" w14:textId="77777777" w:rsidR="008868C4" w:rsidRPr="008868C4" w:rsidRDefault="008868C4" w:rsidP="008868C4">
            <w:pPr>
              <w:spacing w:before="120"/>
              <w:ind w:firstLine="0"/>
              <w:jc w:val="center"/>
              <w:rPr>
                <w:color w:val="000000"/>
                <w:sz w:val="16"/>
                <w:szCs w:val="16"/>
              </w:rPr>
            </w:pPr>
            <w:r w:rsidRPr="008868C4">
              <w:rPr>
                <w:color w:val="000000"/>
                <w:sz w:val="16"/>
                <w:szCs w:val="16"/>
              </w:rPr>
              <w:t>63.8</w:t>
            </w:r>
          </w:p>
        </w:tc>
      </w:tr>
      <w:tr w:rsidR="008868C4" w:rsidRPr="008868C4" w14:paraId="3C0EAED2"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B8CEB5E"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22.0</w:t>
            </w:r>
          </w:p>
        </w:tc>
        <w:tc>
          <w:tcPr>
            <w:tcW w:w="832" w:type="dxa"/>
            <w:tcBorders>
              <w:top w:val="nil"/>
              <w:left w:val="nil"/>
              <w:bottom w:val="single" w:sz="4" w:space="0" w:color="auto"/>
              <w:right w:val="single" w:sz="4" w:space="0" w:color="auto"/>
            </w:tcBorders>
            <w:shd w:val="clear" w:color="auto" w:fill="auto"/>
            <w:noWrap/>
            <w:vAlign w:val="center"/>
            <w:hideMark/>
          </w:tcPr>
          <w:p w14:paraId="182E7282" w14:textId="77777777" w:rsidR="008868C4" w:rsidRPr="008868C4" w:rsidRDefault="008868C4" w:rsidP="008868C4">
            <w:pPr>
              <w:spacing w:before="120"/>
              <w:ind w:firstLine="0"/>
              <w:jc w:val="center"/>
              <w:rPr>
                <w:color w:val="000000"/>
                <w:sz w:val="16"/>
                <w:szCs w:val="16"/>
              </w:rPr>
            </w:pPr>
            <w:r w:rsidRPr="008868C4">
              <w:rPr>
                <w:color w:val="000000"/>
                <w:sz w:val="16"/>
                <w:szCs w:val="16"/>
              </w:rPr>
              <w:t>38.3</w:t>
            </w:r>
          </w:p>
        </w:tc>
        <w:tc>
          <w:tcPr>
            <w:tcW w:w="498" w:type="dxa"/>
            <w:tcBorders>
              <w:top w:val="nil"/>
              <w:left w:val="nil"/>
              <w:bottom w:val="single" w:sz="4" w:space="0" w:color="auto"/>
              <w:right w:val="single" w:sz="4" w:space="0" w:color="auto"/>
            </w:tcBorders>
            <w:shd w:val="clear" w:color="auto" w:fill="auto"/>
            <w:noWrap/>
            <w:vAlign w:val="center"/>
            <w:hideMark/>
          </w:tcPr>
          <w:p w14:paraId="48EB945B" w14:textId="77777777" w:rsidR="008868C4" w:rsidRPr="008868C4" w:rsidRDefault="008868C4" w:rsidP="008868C4">
            <w:pPr>
              <w:spacing w:before="120"/>
              <w:ind w:firstLine="0"/>
              <w:jc w:val="center"/>
              <w:rPr>
                <w:color w:val="000000"/>
                <w:sz w:val="16"/>
                <w:szCs w:val="16"/>
              </w:rPr>
            </w:pPr>
            <w:r w:rsidRPr="008868C4">
              <w:rPr>
                <w:color w:val="000000"/>
                <w:sz w:val="16"/>
                <w:szCs w:val="16"/>
              </w:rPr>
              <w:t>39.0</w:t>
            </w:r>
          </w:p>
        </w:tc>
        <w:tc>
          <w:tcPr>
            <w:tcW w:w="498" w:type="dxa"/>
            <w:tcBorders>
              <w:top w:val="nil"/>
              <w:left w:val="nil"/>
              <w:bottom w:val="single" w:sz="4" w:space="0" w:color="auto"/>
              <w:right w:val="single" w:sz="4" w:space="0" w:color="auto"/>
            </w:tcBorders>
            <w:shd w:val="clear" w:color="auto" w:fill="auto"/>
            <w:noWrap/>
            <w:vAlign w:val="center"/>
            <w:hideMark/>
          </w:tcPr>
          <w:p w14:paraId="10A74A91" w14:textId="77777777" w:rsidR="008868C4" w:rsidRPr="008868C4" w:rsidRDefault="008868C4" w:rsidP="008868C4">
            <w:pPr>
              <w:spacing w:before="120"/>
              <w:ind w:firstLine="0"/>
              <w:jc w:val="center"/>
              <w:rPr>
                <w:color w:val="000000"/>
                <w:sz w:val="16"/>
                <w:szCs w:val="16"/>
              </w:rPr>
            </w:pPr>
            <w:r w:rsidRPr="008868C4">
              <w:rPr>
                <w:color w:val="000000"/>
                <w:sz w:val="16"/>
                <w:szCs w:val="16"/>
              </w:rPr>
              <w:t>49.3</w:t>
            </w:r>
          </w:p>
        </w:tc>
        <w:tc>
          <w:tcPr>
            <w:tcW w:w="498" w:type="dxa"/>
            <w:tcBorders>
              <w:top w:val="nil"/>
              <w:left w:val="nil"/>
              <w:bottom w:val="single" w:sz="4" w:space="0" w:color="auto"/>
              <w:right w:val="single" w:sz="4" w:space="0" w:color="auto"/>
            </w:tcBorders>
            <w:shd w:val="clear" w:color="auto" w:fill="auto"/>
            <w:noWrap/>
            <w:vAlign w:val="center"/>
            <w:hideMark/>
          </w:tcPr>
          <w:p w14:paraId="7CE4588A" w14:textId="77777777" w:rsidR="008868C4" w:rsidRPr="008868C4" w:rsidRDefault="008868C4" w:rsidP="008868C4">
            <w:pPr>
              <w:spacing w:before="120"/>
              <w:ind w:firstLine="0"/>
              <w:jc w:val="center"/>
              <w:rPr>
                <w:color w:val="000000"/>
                <w:sz w:val="16"/>
                <w:szCs w:val="16"/>
              </w:rPr>
            </w:pPr>
            <w:r w:rsidRPr="008868C4">
              <w:rPr>
                <w:color w:val="000000"/>
                <w:sz w:val="16"/>
                <w:szCs w:val="16"/>
              </w:rPr>
              <w:t>50.0</w:t>
            </w:r>
          </w:p>
        </w:tc>
        <w:tc>
          <w:tcPr>
            <w:tcW w:w="498" w:type="dxa"/>
            <w:tcBorders>
              <w:top w:val="nil"/>
              <w:left w:val="nil"/>
              <w:bottom w:val="single" w:sz="4" w:space="0" w:color="auto"/>
              <w:right w:val="single" w:sz="4" w:space="0" w:color="auto"/>
            </w:tcBorders>
            <w:shd w:val="clear" w:color="auto" w:fill="auto"/>
            <w:noWrap/>
            <w:vAlign w:val="center"/>
            <w:hideMark/>
          </w:tcPr>
          <w:p w14:paraId="5F25AB5B" w14:textId="77777777" w:rsidR="008868C4" w:rsidRPr="008868C4" w:rsidRDefault="008868C4" w:rsidP="008868C4">
            <w:pPr>
              <w:spacing w:before="120"/>
              <w:ind w:firstLine="0"/>
              <w:jc w:val="center"/>
              <w:rPr>
                <w:color w:val="000000"/>
                <w:sz w:val="16"/>
                <w:szCs w:val="16"/>
              </w:rPr>
            </w:pPr>
            <w:r w:rsidRPr="008868C4">
              <w:rPr>
                <w:color w:val="000000"/>
                <w:sz w:val="16"/>
                <w:szCs w:val="16"/>
              </w:rPr>
              <w:t>50.7</w:t>
            </w:r>
          </w:p>
        </w:tc>
        <w:tc>
          <w:tcPr>
            <w:tcW w:w="498" w:type="dxa"/>
            <w:tcBorders>
              <w:top w:val="nil"/>
              <w:left w:val="nil"/>
              <w:bottom w:val="single" w:sz="4" w:space="0" w:color="auto"/>
              <w:right w:val="single" w:sz="4" w:space="0" w:color="auto"/>
            </w:tcBorders>
            <w:shd w:val="clear" w:color="auto" w:fill="auto"/>
            <w:noWrap/>
            <w:vAlign w:val="center"/>
            <w:hideMark/>
          </w:tcPr>
          <w:p w14:paraId="432B9A66" w14:textId="77777777" w:rsidR="008868C4" w:rsidRPr="008868C4" w:rsidRDefault="008868C4" w:rsidP="008868C4">
            <w:pPr>
              <w:spacing w:before="120"/>
              <w:ind w:firstLine="0"/>
              <w:jc w:val="center"/>
              <w:rPr>
                <w:color w:val="000000"/>
                <w:sz w:val="16"/>
                <w:szCs w:val="16"/>
              </w:rPr>
            </w:pPr>
            <w:r w:rsidRPr="008868C4">
              <w:rPr>
                <w:color w:val="000000"/>
                <w:sz w:val="16"/>
                <w:szCs w:val="16"/>
              </w:rPr>
              <w:t>51.4</w:t>
            </w:r>
          </w:p>
        </w:tc>
        <w:tc>
          <w:tcPr>
            <w:tcW w:w="498" w:type="dxa"/>
            <w:tcBorders>
              <w:top w:val="nil"/>
              <w:left w:val="nil"/>
              <w:bottom w:val="single" w:sz="4" w:space="0" w:color="auto"/>
              <w:right w:val="single" w:sz="4" w:space="0" w:color="auto"/>
            </w:tcBorders>
            <w:shd w:val="clear" w:color="auto" w:fill="auto"/>
            <w:noWrap/>
            <w:vAlign w:val="center"/>
            <w:hideMark/>
          </w:tcPr>
          <w:p w14:paraId="7ACF1ACF" w14:textId="77777777" w:rsidR="008868C4" w:rsidRPr="008868C4" w:rsidRDefault="008868C4" w:rsidP="008868C4">
            <w:pPr>
              <w:spacing w:before="120"/>
              <w:ind w:firstLine="0"/>
              <w:jc w:val="center"/>
              <w:rPr>
                <w:color w:val="000000"/>
                <w:sz w:val="16"/>
                <w:szCs w:val="16"/>
              </w:rPr>
            </w:pPr>
            <w:r w:rsidRPr="008868C4">
              <w:rPr>
                <w:color w:val="000000"/>
                <w:sz w:val="16"/>
                <w:szCs w:val="16"/>
              </w:rPr>
              <w:t>52.1</w:t>
            </w:r>
          </w:p>
        </w:tc>
        <w:tc>
          <w:tcPr>
            <w:tcW w:w="498" w:type="dxa"/>
            <w:tcBorders>
              <w:top w:val="nil"/>
              <w:left w:val="nil"/>
              <w:bottom w:val="single" w:sz="4" w:space="0" w:color="auto"/>
              <w:right w:val="single" w:sz="4" w:space="0" w:color="auto"/>
            </w:tcBorders>
            <w:shd w:val="clear" w:color="auto" w:fill="auto"/>
            <w:noWrap/>
            <w:vAlign w:val="center"/>
            <w:hideMark/>
          </w:tcPr>
          <w:p w14:paraId="76447CA5" w14:textId="77777777" w:rsidR="008868C4" w:rsidRPr="008868C4" w:rsidRDefault="008868C4" w:rsidP="008868C4">
            <w:pPr>
              <w:spacing w:before="120"/>
              <w:ind w:firstLine="0"/>
              <w:jc w:val="center"/>
              <w:rPr>
                <w:color w:val="000000"/>
                <w:sz w:val="16"/>
                <w:szCs w:val="16"/>
              </w:rPr>
            </w:pPr>
            <w:r w:rsidRPr="008868C4">
              <w:rPr>
                <w:color w:val="000000"/>
                <w:sz w:val="16"/>
                <w:szCs w:val="16"/>
              </w:rPr>
              <w:t>52.8</w:t>
            </w:r>
          </w:p>
        </w:tc>
        <w:tc>
          <w:tcPr>
            <w:tcW w:w="498" w:type="dxa"/>
            <w:tcBorders>
              <w:top w:val="nil"/>
              <w:left w:val="nil"/>
              <w:bottom w:val="single" w:sz="4" w:space="0" w:color="auto"/>
              <w:right w:val="single" w:sz="4" w:space="0" w:color="auto"/>
            </w:tcBorders>
            <w:shd w:val="clear" w:color="auto" w:fill="auto"/>
            <w:noWrap/>
            <w:vAlign w:val="center"/>
            <w:hideMark/>
          </w:tcPr>
          <w:p w14:paraId="3C6EB31D" w14:textId="77777777" w:rsidR="008868C4" w:rsidRPr="008868C4" w:rsidRDefault="008868C4" w:rsidP="008868C4">
            <w:pPr>
              <w:spacing w:before="120"/>
              <w:ind w:firstLine="0"/>
              <w:jc w:val="center"/>
              <w:rPr>
                <w:color w:val="000000"/>
                <w:sz w:val="16"/>
                <w:szCs w:val="16"/>
              </w:rPr>
            </w:pPr>
            <w:r w:rsidRPr="008868C4">
              <w:rPr>
                <w:color w:val="000000"/>
                <w:sz w:val="16"/>
                <w:szCs w:val="16"/>
              </w:rPr>
              <w:t>53.5</w:t>
            </w:r>
          </w:p>
        </w:tc>
        <w:tc>
          <w:tcPr>
            <w:tcW w:w="498" w:type="dxa"/>
            <w:tcBorders>
              <w:top w:val="nil"/>
              <w:left w:val="nil"/>
              <w:bottom w:val="single" w:sz="4" w:space="0" w:color="auto"/>
              <w:right w:val="single" w:sz="4" w:space="0" w:color="auto"/>
            </w:tcBorders>
            <w:shd w:val="clear" w:color="auto" w:fill="auto"/>
            <w:noWrap/>
            <w:vAlign w:val="center"/>
            <w:hideMark/>
          </w:tcPr>
          <w:p w14:paraId="7DDA2C09" w14:textId="77777777" w:rsidR="008868C4" w:rsidRPr="008868C4" w:rsidRDefault="008868C4" w:rsidP="008868C4">
            <w:pPr>
              <w:spacing w:before="120"/>
              <w:ind w:firstLine="0"/>
              <w:jc w:val="center"/>
              <w:rPr>
                <w:color w:val="000000"/>
                <w:sz w:val="16"/>
                <w:szCs w:val="16"/>
              </w:rPr>
            </w:pPr>
            <w:r w:rsidRPr="008868C4">
              <w:rPr>
                <w:color w:val="000000"/>
                <w:sz w:val="16"/>
                <w:szCs w:val="16"/>
              </w:rPr>
              <w:t>54.2</w:t>
            </w:r>
          </w:p>
        </w:tc>
        <w:tc>
          <w:tcPr>
            <w:tcW w:w="498" w:type="dxa"/>
            <w:tcBorders>
              <w:top w:val="nil"/>
              <w:left w:val="nil"/>
              <w:bottom w:val="single" w:sz="4" w:space="0" w:color="auto"/>
              <w:right w:val="single" w:sz="4" w:space="0" w:color="auto"/>
            </w:tcBorders>
            <w:shd w:val="clear" w:color="auto" w:fill="auto"/>
            <w:noWrap/>
            <w:vAlign w:val="center"/>
            <w:hideMark/>
          </w:tcPr>
          <w:p w14:paraId="35D84091" w14:textId="77777777" w:rsidR="008868C4" w:rsidRPr="008868C4" w:rsidRDefault="008868C4" w:rsidP="008868C4">
            <w:pPr>
              <w:spacing w:before="120"/>
              <w:ind w:firstLine="0"/>
              <w:jc w:val="center"/>
              <w:rPr>
                <w:color w:val="000000"/>
                <w:sz w:val="16"/>
                <w:szCs w:val="16"/>
              </w:rPr>
            </w:pPr>
            <w:r w:rsidRPr="008868C4">
              <w:rPr>
                <w:color w:val="000000"/>
                <w:sz w:val="16"/>
                <w:szCs w:val="16"/>
              </w:rPr>
              <w:t>54.9</w:t>
            </w:r>
          </w:p>
        </w:tc>
        <w:tc>
          <w:tcPr>
            <w:tcW w:w="498" w:type="dxa"/>
            <w:tcBorders>
              <w:top w:val="nil"/>
              <w:left w:val="nil"/>
              <w:bottom w:val="single" w:sz="4" w:space="0" w:color="auto"/>
              <w:right w:val="single" w:sz="4" w:space="0" w:color="auto"/>
            </w:tcBorders>
            <w:shd w:val="clear" w:color="auto" w:fill="auto"/>
            <w:noWrap/>
            <w:vAlign w:val="center"/>
            <w:hideMark/>
          </w:tcPr>
          <w:p w14:paraId="4431D8B6" w14:textId="77777777" w:rsidR="008868C4" w:rsidRPr="008868C4" w:rsidRDefault="008868C4" w:rsidP="008868C4">
            <w:pPr>
              <w:spacing w:before="120"/>
              <w:ind w:firstLine="0"/>
              <w:jc w:val="center"/>
              <w:rPr>
                <w:color w:val="000000"/>
                <w:sz w:val="16"/>
                <w:szCs w:val="16"/>
              </w:rPr>
            </w:pPr>
            <w:r w:rsidRPr="008868C4">
              <w:rPr>
                <w:color w:val="000000"/>
                <w:sz w:val="16"/>
                <w:szCs w:val="16"/>
              </w:rPr>
              <w:t>55.5</w:t>
            </w:r>
          </w:p>
        </w:tc>
        <w:tc>
          <w:tcPr>
            <w:tcW w:w="498" w:type="dxa"/>
            <w:tcBorders>
              <w:top w:val="nil"/>
              <w:left w:val="nil"/>
              <w:bottom w:val="single" w:sz="4" w:space="0" w:color="auto"/>
              <w:right w:val="single" w:sz="4" w:space="0" w:color="auto"/>
            </w:tcBorders>
            <w:shd w:val="clear" w:color="auto" w:fill="auto"/>
            <w:noWrap/>
            <w:vAlign w:val="center"/>
            <w:hideMark/>
          </w:tcPr>
          <w:p w14:paraId="47539662" w14:textId="77777777" w:rsidR="008868C4" w:rsidRPr="008868C4" w:rsidRDefault="008868C4" w:rsidP="008868C4">
            <w:pPr>
              <w:spacing w:before="120"/>
              <w:ind w:firstLine="0"/>
              <w:jc w:val="center"/>
              <w:rPr>
                <w:color w:val="000000"/>
                <w:sz w:val="16"/>
                <w:szCs w:val="16"/>
              </w:rPr>
            </w:pPr>
            <w:r w:rsidRPr="008868C4">
              <w:rPr>
                <w:color w:val="000000"/>
                <w:sz w:val="16"/>
                <w:szCs w:val="16"/>
              </w:rPr>
              <w:t>56.2</w:t>
            </w:r>
          </w:p>
        </w:tc>
        <w:tc>
          <w:tcPr>
            <w:tcW w:w="498" w:type="dxa"/>
            <w:tcBorders>
              <w:top w:val="nil"/>
              <w:left w:val="nil"/>
              <w:bottom w:val="single" w:sz="4" w:space="0" w:color="auto"/>
              <w:right w:val="single" w:sz="4" w:space="0" w:color="auto"/>
            </w:tcBorders>
            <w:shd w:val="clear" w:color="auto" w:fill="auto"/>
            <w:noWrap/>
            <w:vAlign w:val="center"/>
            <w:hideMark/>
          </w:tcPr>
          <w:p w14:paraId="6CBD0664" w14:textId="77777777" w:rsidR="008868C4" w:rsidRPr="008868C4" w:rsidRDefault="008868C4" w:rsidP="008868C4">
            <w:pPr>
              <w:spacing w:before="120"/>
              <w:ind w:firstLine="0"/>
              <w:jc w:val="center"/>
              <w:rPr>
                <w:color w:val="000000"/>
                <w:sz w:val="16"/>
                <w:szCs w:val="16"/>
              </w:rPr>
            </w:pPr>
            <w:r w:rsidRPr="008868C4">
              <w:rPr>
                <w:color w:val="000000"/>
                <w:sz w:val="16"/>
                <w:szCs w:val="16"/>
              </w:rPr>
              <w:t>56.9</w:t>
            </w:r>
          </w:p>
        </w:tc>
        <w:tc>
          <w:tcPr>
            <w:tcW w:w="498" w:type="dxa"/>
            <w:tcBorders>
              <w:top w:val="nil"/>
              <w:left w:val="nil"/>
              <w:bottom w:val="single" w:sz="4" w:space="0" w:color="auto"/>
              <w:right w:val="single" w:sz="4" w:space="0" w:color="auto"/>
            </w:tcBorders>
            <w:shd w:val="clear" w:color="auto" w:fill="auto"/>
            <w:noWrap/>
            <w:vAlign w:val="center"/>
            <w:hideMark/>
          </w:tcPr>
          <w:p w14:paraId="2AAB0D89" w14:textId="77777777" w:rsidR="008868C4" w:rsidRPr="008868C4" w:rsidRDefault="008868C4" w:rsidP="008868C4">
            <w:pPr>
              <w:spacing w:before="120"/>
              <w:ind w:firstLine="0"/>
              <w:jc w:val="center"/>
              <w:rPr>
                <w:color w:val="000000"/>
                <w:sz w:val="16"/>
                <w:szCs w:val="16"/>
              </w:rPr>
            </w:pPr>
            <w:r w:rsidRPr="008868C4">
              <w:rPr>
                <w:color w:val="000000"/>
                <w:sz w:val="16"/>
                <w:szCs w:val="16"/>
              </w:rPr>
              <w:t>57.6</w:t>
            </w:r>
          </w:p>
        </w:tc>
        <w:tc>
          <w:tcPr>
            <w:tcW w:w="498" w:type="dxa"/>
            <w:tcBorders>
              <w:top w:val="nil"/>
              <w:left w:val="nil"/>
              <w:bottom w:val="single" w:sz="4" w:space="0" w:color="auto"/>
              <w:right w:val="single" w:sz="4" w:space="0" w:color="auto"/>
            </w:tcBorders>
            <w:shd w:val="clear" w:color="auto" w:fill="auto"/>
            <w:noWrap/>
            <w:vAlign w:val="center"/>
            <w:hideMark/>
          </w:tcPr>
          <w:p w14:paraId="7F330720" w14:textId="77777777" w:rsidR="008868C4" w:rsidRPr="008868C4" w:rsidRDefault="008868C4" w:rsidP="008868C4">
            <w:pPr>
              <w:spacing w:before="120"/>
              <w:ind w:firstLine="0"/>
              <w:jc w:val="center"/>
              <w:rPr>
                <w:color w:val="000000"/>
                <w:sz w:val="16"/>
                <w:szCs w:val="16"/>
              </w:rPr>
            </w:pPr>
            <w:r w:rsidRPr="008868C4">
              <w:rPr>
                <w:color w:val="000000"/>
                <w:sz w:val="16"/>
                <w:szCs w:val="16"/>
              </w:rPr>
              <w:t>58.3</w:t>
            </w:r>
          </w:p>
        </w:tc>
        <w:tc>
          <w:tcPr>
            <w:tcW w:w="498" w:type="dxa"/>
            <w:tcBorders>
              <w:top w:val="nil"/>
              <w:left w:val="nil"/>
              <w:bottom w:val="single" w:sz="4" w:space="0" w:color="auto"/>
              <w:right w:val="single" w:sz="4" w:space="0" w:color="auto"/>
            </w:tcBorders>
            <w:shd w:val="clear" w:color="auto" w:fill="auto"/>
            <w:noWrap/>
            <w:vAlign w:val="center"/>
            <w:hideMark/>
          </w:tcPr>
          <w:p w14:paraId="63A545F7" w14:textId="77777777" w:rsidR="008868C4" w:rsidRPr="008868C4" w:rsidRDefault="008868C4" w:rsidP="008868C4">
            <w:pPr>
              <w:spacing w:before="120"/>
              <w:ind w:firstLine="0"/>
              <w:jc w:val="center"/>
              <w:rPr>
                <w:color w:val="000000"/>
                <w:sz w:val="16"/>
                <w:szCs w:val="16"/>
              </w:rPr>
            </w:pPr>
            <w:r w:rsidRPr="008868C4">
              <w:rPr>
                <w:color w:val="000000"/>
                <w:sz w:val="16"/>
                <w:szCs w:val="16"/>
              </w:rPr>
              <w:t>59.0</w:t>
            </w:r>
          </w:p>
        </w:tc>
        <w:tc>
          <w:tcPr>
            <w:tcW w:w="498" w:type="dxa"/>
            <w:tcBorders>
              <w:top w:val="nil"/>
              <w:left w:val="nil"/>
              <w:bottom w:val="single" w:sz="4" w:space="0" w:color="auto"/>
              <w:right w:val="single" w:sz="4" w:space="0" w:color="auto"/>
            </w:tcBorders>
            <w:shd w:val="clear" w:color="auto" w:fill="auto"/>
            <w:noWrap/>
            <w:vAlign w:val="center"/>
            <w:hideMark/>
          </w:tcPr>
          <w:p w14:paraId="567A11EF" w14:textId="77777777" w:rsidR="008868C4" w:rsidRPr="008868C4" w:rsidRDefault="008868C4" w:rsidP="008868C4">
            <w:pPr>
              <w:spacing w:before="120"/>
              <w:ind w:firstLine="0"/>
              <w:jc w:val="center"/>
              <w:rPr>
                <w:color w:val="000000"/>
                <w:sz w:val="16"/>
                <w:szCs w:val="16"/>
              </w:rPr>
            </w:pPr>
            <w:r w:rsidRPr="008868C4">
              <w:rPr>
                <w:color w:val="000000"/>
                <w:sz w:val="16"/>
                <w:szCs w:val="16"/>
              </w:rPr>
              <w:t>59.7</w:t>
            </w:r>
          </w:p>
        </w:tc>
        <w:tc>
          <w:tcPr>
            <w:tcW w:w="498" w:type="dxa"/>
            <w:tcBorders>
              <w:top w:val="nil"/>
              <w:left w:val="nil"/>
              <w:bottom w:val="single" w:sz="4" w:space="0" w:color="auto"/>
              <w:right w:val="single" w:sz="4" w:space="0" w:color="auto"/>
            </w:tcBorders>
            <w:shd w:val="clear" w:color="auto" w:fill="auto"/>
            <w:noWrap/>
            <w:vAlign w:val="center"/>
            <w:hideMark/>
          </w:tcPr>
          <w:p w14:paraId="240EEBAC" w14:textId="77777777" w:rsidR="008868C4" w:rsidRPr="008868C4" w:rsidRDefault="008868C4" w:rsidP="008868C4">
            <w:pPr>
              <w:spacing w:before="120"/>
              <w:ind w:firstLine="0"/>
              <w:jc w:val="center"/>
              <w:rPr>
                <w:color w:val="000000"/>
                <w:sz w:val="16"/>
                <w:szCs w:val="16"/>
              </w:rPr>
            </w:pPr>
            <w:r w:rsidRPr="008868C4">
              <w:rPr>
                <w:color w:val="000000"/>
                <w:sz w:val="16"/>
                <w:szCs w:val="16"/>
              </w:rPr>
              <w:t>60.4</w:t>
            </w:r>
          </w:p>
        </w:tc>
        <w:tc>
          <w:tcPr>
            <w:tcW w:w="498" w:type="dxa"/>
            <w:tcBorders>
              <w:top w:val="nil"/>
              <w:left w:val="nil"/>
              <w:bottom w:val="single" w:sz="4" w:space="0" w:color="auto"/>
              <w:right w:val="single" w:sz="4" w:space="0" w:color="auto"/>
            </w:tcBorders>
            <w:shd w:val="clear" w:color="auto" w:fill="auto"/>
            <w:noWrap/>
            <w:vAlign w:val="center"/>
            <w:hideMark/>
          </w:tcPr>
          <w:p w14:paraId="6B73E3E6" w14:textId="77777777" w:rsidR="008868C4" w:rsidRPr="008868C4" w:rsidRDefault="008868C4" w:rsidP="008868C4">
            <w:pPr>
              <w:spacing w:before="120"/>
              <w:ind w:firstLine="0"/>
              <w:jc w:val="center"/>
              <w:rPr>
                <w:color w:val="000000"/>
                <w:sz w:val="16"/>
                <w:szCs w:val="16"/>
              </w:rPr>
            </w:pPr>
            <w:r w:rsidRPr="008868C4">
              <w:rPr>
                <w:color w:val="000000"/>
                <w:sz w:val="16"/>
                <w:szCs w:val="16"/>
              </w:rPr>
              <w:t>61.1</w:t>
            </w:r>
          </w:p>
        </w:tc>
        <w:tc>
          <w:tcPr>
            <w:tcW w:w="498" w:type="dxa"/>
            <w:tcBorders>
              <w:top w:val="nil"/>
              <w:left w:val="nil"/>
              <w:bottom w:val="single" w:sz="4" w:space="0" w:color="auto"/>
              <w:right w:val="single" w:sz="4" w:space="0" w:color="auto"/>
            </w:tcBorders>
            <w:shd w:val="clear" w:color="auto" w:fill="auto"/>
            <w:noWrap/>
            <w:vAlign w:val="center"/>
            <w:hideMark/>
          </w:tcPr>
          <w:p w14:paraId="57FAD428" w14:textId="77777777" w:rsidR="008868C4" w:rsidRPr="008868C4" w:rsidRDefault="008868C4" w:rsidP="008868C4">
            <w:pPr>
              <w:spacing w:before="120"/>
              <w:ind w:firstLine="0"/>
              <w:jc w:val="center"/>
              <w:rPr>
                <w:color w:val="000000"/>
                <w:sz w:val="16"/>
                <w:szCs w:val="16"/>
              </w:rPr>
            </w:pPr>
            <w:r w:rsidRPr="008868C4">
              <w:rPr>
                <w:color w:val="000000"/>
                <w:sz w:val="16"/>
                <w:szCs w:val="16"/>
              </w:rPr>
              <w:t>61.8</w:t>
            </w:r>
          </w:p>
        </w:tc>
        <w:tc>
          <w:tcPr>
            <w:tcW w:w="498" w:type="dxa"/>
            <w:tcBorders>
              <w:top w:val="nil"/>
              <w:left w:val="nil"/>
              <w:bottom w:val="single" w:sz="4" w:space="0" w:color="auto"/>
              <w:right w:val="single" w:sz="4" w:space="0" w:color="auto"/>
            </w:tcBorders>
            <w:shd w:val="clear" w:color="auto" w:fill="auto"/>
            <w:noWrap/>
            <w:vAlign w:val="center"/>
            <w:hideMark/>
          </w:tcPr>
          <w:p w14:paraId="4CA9E80F" w14:textId="77777777" w:rsidR="008868C4" w:rsidRPr="008868C4" w:rsidRDefault="008868C4" w:rsidP="008868C4">
            <w:pPr>
              <w:spacing w:before="120"/>
              <w:ind w:firstLine="0"/>
              <w:jc w:val="center"/>
              <w:rPr>
                <w:color w:val="000000"/>
                <w:sz w:val="16"/>
                <w:szCs w:val="16"/>
              </w:rPr>
            </w:pPr>
            <w:r w:rsidRPr="008868C4">
              <w:rPr>
                <w:color w:val="000000"/>
                <w:sz w:val="16"/>
                <w:szCs w:val="16"/>
              </w:rPr>
              <w:t>62.4</w:t>
            </w:r>
          </w:p>
        </w:tc>
        <w:tc>
          <w:tcPr>
            <w:tcW w:w="498" w:type="dxa"/>
            <w:tcBorders>
              <w:top w:val="nil"/>
              <w:left w:val="nil"/>
              <w:bottom w:val="single" w:sz="4" w:space="0" w:color="auto"/>
              <w:right w:val="single" w:sz="4" w:space="0" w:color="auto"/>
            </w:tcBorders>
            <w:shd w:val="clear" w:color="auto" w:fill="auto"/>
            <w:noWrap/>
            <w:vAlign w:val="center"/>
            <w:hideMark/>
          </w:tcPr>
          <w:p w14:paraId="2D386603" w14:textId="77777777" w:rsidR="008868C4" w:rsidRPr="008868C4" w:rsidRDefault="008868C4" w:rsidP="008868C4">
            <w:pPr>
              <w:spacing w:before="120"/>
              <w:ind w:firstLine="0"/>
              <w:jc w:val="center"/>
              <w:rPr>
                <w:color w:val="000000"/>
                <w:sz w:val="16"/>
                <w:szCs w:val="16"/>
              </w:rPr>
            </w:pPr>
            <w:r w:rsidRPr="008868C4">
              <w:rPr>
                <w:color w:val="000000"/>
                <w:sz w:val="16"/>
                <w:szCs w:val="16"/>
              </w:rPr>
              <w:t>63.1</w:t>
            </w:r>
          </w:p>
        </w:tc>
        <w:tc>
          <w:tcPr>
            <w:tcW w:w="498" w:type="dxa"/>
            <w:tcBorders>
              <w:top w:val="nil"/>
              <w:left w:val="nil"/>
              <w:bottom w:val="single" w:sz="4" w:space="0" w:color="auto"/>
              <w:right w:val="single" w:sz="4" w:space="0" w:color="auto"/>
            </w:tcBorders>
            <w:shd w:val="clear" w:color="auto" w:fill="auto"/>
            <w:noWrap/>
            <w:vAlign w:val="center"/>
            <w:hideMark/>
          </w:tcPr>
          <w:p w14:paraId="67AE3D68" w14:textId="77777777" w:rsidR="008868C4" w:rsidRPr="008868C4" w:rsidRDefault="008868C4" w:rsidP="008868C4">
            <w:pPr>
              <w:spacing w:before="120"/>
              <w:ind w:firstLine="0"/>
              <w:jc w:val="center"/>
              <w:rPr>
                <w:color w:val="000000"/>
                <w:sz w:val="16"/>
                <w:szCs w:val="16"/>
              </w:rPr>
            </w:pPr>
            <w:r w:rsidRPr="008868C4">
              <w:rPr>
                <w:color w:val="000000"/>
                <w:sz w:val="16"/>
                <w:szCs w:val="16"/>
              </w:rPr>
              <w:t>63.8</w:t>
            </w:r>
          </w:p>
        </w:tc>
        <w:tc>
          <w:tcPr>
            <w:tcW w:w="498" w:type="dxa"/>
            <w:tcBorders>
              <w:top w:val="nil"/>
              <w:left w:val="nil"/>
              <w:bottom w:val="single" w:sz="4" w:space="0" w:color="auto"/>
              <w:right w:val="single" w:sz="4" w:space="0" w:color="auto"/>
            </w:tcBorders>
            <w:shd w:val="clear" w:color="auto" w:fill="auto"/>
            <w:noWrap/>
            <w:vAlign w:val="center"/>
            <w:hideMark/>
          </w:tcPr>
          <w:p w14:paraId="2276A117" w14:textId="77777777" w:rsidR="008868C4" w:rsidRPr="008868C4" w:rsidRDefault="008868C4" w:rsidP="008868C4">
            <w:pPr>
              <w:spacing w:before="120"/>
              <w:ind w:firstLine="0"/>
              <w:jc w:val="center"/>
              <w:rPr>
                <w:color w:val="000000"/>
                <w:sz w:val="16"/>
                <w:szCs w:val="16"/>
              </w:rPr>
            </w:pPr>
            <w:r w:rsidRPr="008868C4">
              <w:rPr>
                <w:color w:val="000000"/>
                <w:sz w:val="16"/>
                <w:szCs w:val="16"/>
              </w:rPr>
              <w:t>64.5</w:t>
            </w:r>
          </w:p>
        </w:tc>
      </w:tr>
      <w:tr w:rsidR="008868C4" w:rsidRPr="008868C4" w14:paraId="6AF49661"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A55825C"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22.5</w:t>
            </w:r>
          </w:p>
        </w:tc>
        <w:tc>
          <w:tcPr>
            <w:tcW w:w="832" w:type="dxa"/>
            <w:tcBorders>
              <w:top w:val="nil"/>
              <w:left w:val="nil"/>
              <w:bottom w:val="single" w:sz="4" w:space="0" w:color="auto"/>
              <w:right w:val="single" w:sz="4" w:space="0" w:color="auto"/>
            </w:tcBorders>
            <w:shd w:val="clear" w:color="auto" w:fill="auto"/>
            <w:noWrap/>
            <w:vAlign w:val="center"/>
            <w:hideMark/>
          </w:tcPr>
          <w:p w14:paraId="5D76D59E" w14:textId="77777777" w:rsidR="008868C4" w:rsidRPr="008868C4" w:rsidRDefault="008868C4" w:rsidP="008868C4">
            <w:pPr>
              <w:spacing w:before="120"/>
              <w:ind w:firstLine="0"/>
              <w:jc w:val="center"/>
              <w:rPr>
                <w:color w:val="000000"/>
                <w:sz w:val="16"/>
                <w:szCs w:val="16"/>
              </w:rPr>
            </w:pPr>
            <w:r w:rsidRPr="008868C4">
              <w:rPr>
                <w:color w:val="000000"/>
                <w:sz w:val="16"/>
                <w:szCs w:val="16"/>
              </w:rPr>
              <w:t>39.0</w:t>
            </w:r>
          </w:p>
        </w:tc>
        <w:tc>
          <w:tcPr>
            <w:tcW w:w="498" w:type="dxa"/>
            <w:tcBorders>
              <w:top w:val="nil"/>
              <w:left w:val="nil"/>
              <w:bottom w:val="single" w:sz="4" w:space="0" w:color="auto"/>
              <w:right w:val="single" w:sz="4" w:space="0" w:color="auto"/>
            </w:tcBorders>
            <w:shd w:val="clear" w:color="auto" w:fill="auto"/>
            <w:noWrap/>
            <w:vAlign w:val="center"/>
            <w:hideMark/>
          </w:tcPr>
          <w:p w14:paraId="32EDF234" w14:textId="77777777" w:rsidR="008868C4" w:rsidRPr="008868C4" w:rsidRDefault="008868C4" w:rsidP="008868C4">
            <w:pPr>
              <w:spacing w:before="120"/>
              <w:ind w:firstLine="0"/>
              <w:jc w:val="center"/>
              <w:rPr>
                <w:color w:val="000000"/>
                <w:sz w:val="16"/>
                <w:szCs w:val="16"/>
              </w:rPr>
            </w:pPr>
            <w:r w:rsidRPr="008868C4">
              <w:rPr>
                <w:color w:val="000000"/>
                <w:sz w:val="16"/>
                <w:szCs w:val="16"/>
              </w:rPr>
              <w:t>39.7</w:t>
            </w:r>
          </w:p>
        </w:tc>
        <w:tc>
          <w:tcPr>
            <w:tcW w:w="498" w:type="dxa"/>
            <w:tcBorders>
              <w:top w:val="nil"/>
              <w:left w:val="nil"/>
              <w:bottom w:val="single" w:sz="4" w:space="0" w:color="auto"/>
              <w:right w:val="single" w:sz="4" w:space="0" w:color="auto"/>
            </w:tcBorders>
            <w:shd w:val="clear" w:color="auto" w:fill="auto"/>
            <w:noWrap/>
            <w:vAlign w:val="center"/>
            <w:hideMark/>
          </w:tcPr>
          <w:p w14:paraId="6D718CA1" w14:textId="77777777" w:rsidR="008868C4" w:rsidRPr="008868C4" w:rsidRDefault="008868C4" w:rsidP="008868C4">
            <w:pPr>
              <w:spacing w:before="120"/>
              <w:ind w:firstLine="0"/>
              <w:jc w:val="center"/>
              <w:rPr>
                <w:color w:val="000000"/>
                <w:sz w:val="16"/>
                <w:szCs w:val="16"/>
              </w:rPr>
            </w:pPr>
            <w:r w:rsidRPr="008868C4">
              <w:rPr>
                <w:color w:val="000000"/>
                <w:sz w:val="16"/>
                <w:szCs w:val="16"/>
              </w:rPr>
              <w:t>50.1</w:t>
            </w:r>
          </w:p>
        </w:tc>
        <w:tc>
          <w:tcPr>
            <w:tcW w:w="498" w:type="dxa"/>
            <w:tcBorders>
              <w:top w:val="nil"/>
              <w:left w:val="nil"/>
              <w:bottom w:val="single" w:sz="4" w:space="0" w:color="auto"/>
              <w:right w:val="single" w:sz="4" w:space="0" w:color="auto"/>
            </w:tcBorders>
            <w:shd w:val="clear" w:color="auto" w:fill="auto"/>
            <w:noWrap/>
            <w:vAlign w:val="center"/>
            <w:hideMark/>
          </w:tcPr>
          <w:p w14:paraId="382CF13A" w14:textId="77777777" w:rsidR="008868C4" w:rsidRPr="008868C4" w:rsidRDefault="008868C4" w:rsidP="008868C4">
            <w:pPr>
              <w:spacing w:before="120"/>
              <w:ind w:firstLine="0"/>
              <w:jc w:val="center"/>
              <w:rPr>
                <w:color w:val="000000"/>
                <w:sz w:val="16"/>
                <w:szCs w:val="16"/>
              </w:rPr>
            </w:pPr>
            <w:r w:rsidRPr="008868C4">
              <w:rPr>
                <w:color w:val="000000"/>
                <w:sz w:val="16"/>
                <w:szCs w:val="16"/>
              </w:rPr>
              <w:t>50.8</w:t>
            </w:r>
          </w:p>
        </w:tc>
        <w:tc>
          <w:tcPr>
            <w:tcW w:w="498" w:type="dxa"/>
            <w:tcBorders>
              <w:top w:val="nil"/>
              <w:left w:val="nil"/>
              <w:bottom w:val="single" w:sz="4" w:space="0" w:color="auto"/>
              <w:right w:val="single" w:sz="4" w:space="0" w:color="auto"/>
            </w:tcBorders>
            <w:shd w:val="clear" w:color="auto" w:fill="auto"/>
            <w:noWrap/>
            <w:vAlign w:val="center"/>
            <w:hideMark/>
          </w:tcPr>
          <w:p w14:paraId="2F2F17E9" w14:textId="77777777" w:rsidR="008868C4" w:rsidRPr="008868C4" w:rsidRDefault="008868C4" w:rsidP="008868C4">
            <w:pPr>
              <w:spacing w:before="120"/>
              <w:ind w:firstLine="0"/>
              <w:jc w:val="center"/>
              <w:rPr>
                <w:color w:val="000000"/>
                <w:sz w:val="16"/>
                <w:szCs w:val="16"/>
              </w:rPr>
            </w:pPr>
            <w:r w:rsidRPr="008868C4">
              <w:rPr>
                <w:color w:val="000000"/>
                <w:sz w:val="16"/>
                <w:szCs w:val="16"/>
              </w:rPr>
              <w:t>51.5</w:t>
            </w:r>
          </w:p>
        </w:tc>
        <w:tc>
          <w:tcPr>
            <w:tcW w:w="498" w:type="dxa"/>
            <w:tcBorders>
              <w:top w:val="nil"/>
              <w:left w:val="nil"/>
              <w:bottom w:val="single" w:sz="4" w:space="0" w:color="auto"/>
              <w:right w:val="single" w:sz="4" w:space="0" w:color="auto"/>
            </w:tcBorders>
            <w:shd w:val="clear" w:color="auto" w:fill="auto"/>
            <w:noWrap/>
            <w:vAlign w:val="center"/>
            <w:hideMark/>
          </w:tcPr>
          <w:p w14:paraId="3CB51751" w14:textId="77777777" w:rsidR="008868C4" w:rsidRPr="008868C4" w:rsidRDefault="008868C4" w:rsidP="008868C4">
            <w:pPr>
              <w:spacing w:before="120"/>
              <w:ind w:firstLine="0"/>
              <w:jc w:val="center"/>
              <w:rPr>
                <w:color w:val="000000"/>
                <w:sz w:val="16"/>
                <w:szCs w:val="16"/>
              </w:rPr>
            </w:pPr>
            <w:r w:rsidRPr="008868C4">
              <w:rPr>
                <w:color w:val="000000"/>
                <w:sz w:val="16"/>
                <w:szCs w:val="16"/>
              </w:rPr>
              <w:t>52.2</w:t>
            </w:r>
          </w:p>
        </w:tc>
        <w:tc>
          <w:tcPr>
            <w:tcW w:w="498" w:type="dxa"/>
            <w:tcBorders>
              <w:top w:val="nil"/>
              <w:left w:val="nil"/>
              <w:bottom w:val="single" w:sz="4" w:space="0" w:color="auto"/>
              <w:right w:val="single" w:sz="4" w:space="0" w:color="auto"/>
            </w:tcBorders>
            <w:shd w:val="clear" w:color="auto" w:fill="auto"/>
            <w:noWrap/>
            <w:vAlign w:val="center"/>
            <w:hideMark/>
          </w:tcPr>
          <w:p w14:paraId="0A4C57D2" w14:textId="77777777" w:rsidR="008868C4" w:rsidRPr="008868C4" w:rsidRDefault="008868C4" w:rsidP="008868C4">
            <w:pPr>
              <w:spacing w:before="120"/>
              <w:ind w:firstLine="0"/>
              <w:jc w:val="center"/>
              <w:rPr>
                <w:color w:val="000000"/>
                <w:sz w:val="16"/>
                <w:szCs w:val="16"/>
              </w:rPr>
            </w:pPr>
            <w:r w:rsidRPr="008868C4">
              <w:rPr>
                <w:color w:val="000000"/>
                <w:sz w:val="16"/>
                <w:szCs w:val="16"/>
              </w:rPr>
              <w:t>52.8</w:t>
            </w:r>
          </w:p>
        </w:tc>
        <w:tc>
          <w:tcPr>
            <w:tcW w:w="498" w:type="dxa"/>
            <w:tcBorders>
              <w:top w:val="nil"/>
              <w:left w:val="nil"/>
              <w:bottom w:val="single" w:sz="4" w:space="0" w:color="auto"/>
              <w:right w:val="single" w:sz="4" w:space="0" w:color="auto"/>
            </w:tcBorders>
            <w:shd w:val="clear" w:color="auto" w:fill="auto"/>
            <w:noWrap/>
            <w:vAlign w:val="center"/>
            <w:hideMark/>
          </w:tcPr>
          <w:p w14:paraId="2DD1BB27" w14:textId="77777777" w:rsidR="008868C4" w:rsidRPr="008868C4" w:rsidRDefault="008868C4" w:rsidP="008868C4">
            <w:pPr>
              <w:spacing w:before="120"/>
              <w:ind w:firstLine="0"/>
              <w:jc w:val="center"/>
              <w:rPr>
                <w:color w:val="000000"/>
                <w:sz w:val="16"/>
                <w:szCs w:val="16"/>
              </w:rPr>
            </w:pPr>
            <w:r w:rsidRPr="008868C4">
              <w:rPr>
                <w:color w:val="000000"/>
                <w:sz w:val="16"/>
                <w:szCs w:val="16"/>
              </w:rPr>
              <w:t>53.5</w:t>
            </w:r>
          </w:p>
        </w:tc>
        <w:tc>
          <w:tcPr>
            <w:tcW w:w="498" w:type="dxa"/>
            <w:tcBorders>
              <w:top w:val="nil"/>
              <w:left w:val="nil"/>
              <w:bottom w:val="single" w:sz="4" w:space="0" w:color="auto"/>
              <w:right w:val="single" w:sz="4" w:space="0" w:color="auto"/>
            </w:tcBorders>
            <w:shd w:val="clear" w:color="auto" w:fill="auto"/>
            <w:noWrap/>
            <w:vAlign w:val="center"/>
            <w:hideMark/>
          </w:tcPr>
          <w:p w14:paraId="620592EB" w14:textId="77777777" w:rsidR="008868C4" w:rsidRPr="008868C4" w:rsidRDefault="008868C4" w:rsidP="008868C4">
            <w:pPr>
              <w:spacing w:before="120"/>
              <w:ind w:firstLine="0"/>
              <w:jc w:val="center"/>
              <w:rPr>
                <w:color w:val="000000"/>
                <w:sz w:val="16"/>
                <w:szCs w:val="16"/>
              </w:rPr>
            </w:pPr>
            <w:r w:rsidRPr="008868C4">
              <w:rPr>
                <w:color w:val="000000"/>
                <w:sz w:val="16"/>
                <w:szCs w:val="16"/>
              </w:rPr>
              <w:t>54.2</w:t>
            </w:r>
          </w:p>
        </w:tc>
        <w:tc>
          <w:tcPr>
            <w:tcW w:w="498" w:type="dxa"/>
            <w:tcBorders>
              <w:top w:val="nil"/>
              <w:left w:val="nil"/>
              <w:bottom w:val="single" w:sz="4" w:space="0" w:color="auto"/>
              <w:right w:val="single" w:sz="4" w:space="0" w:color="auto"/>
            </w:tcBorders>
            <w:shd w:val="clear" w:color="auto" w:fill="auto"/>
            <w:noWrap/>
            <w:vAlign w:val="center"/>
            <w:hideMark/>
          </w:tcPr>
          <w:p w14:paraId="0AE233B7" w14:textId="77777777" w:rsidR="008868C4" w:rsidRPr="008868C4" w:rsidRDefault="008868C4" w:rsidP="008868C4">
            <w:pPr>
              <w:spacing w:before="120"/>
              <w:ind w:firstLine="0"/>
              <w:jc w:val="center"/>
              <w:rPr>
                <w:color w:val="000000"/>
                <w:sz w:val="16"/>
                <w:szCs w:val="16"/>
              </w:rPr>
            </w:pPr>
            <w:r w:rsidRPr="008868C4">
              <w:rPr>
                <w:color w:val="000000"/>
                <w:sz w:val="16"/>
                <w:szCs w:val="16"/>
              </w:rPr>
              <w:t>54.9</w:t>
            </w:r>
          </w:p>
        </w:tc>
        <w:tc>
          <w:tcPr>
            <w:tcW w:w="498" w:type="dxa"/>
            <w:tcBorders>
              <w:top w:val="nil"/>
              <w:left w:val="nil"/>
              <w:bottom w:val="single" w:sz="4" w:space="0" w:color="auto"/>
              <w:right w:val="single" w:sz="4" w:space="0" w:color="auto"/>
            </w:tcBorders>
            <w:shd w:val="clear" w:color="auto" w:fill="auto"/>
            <w:noWrap/>
            <w:vAlign w:val="center"/>
            <w:hideMark/>
          </w:tcPr>
          <w:p w14:paraId="22E6AE00" w14:textId="77777777" w:rsidR="008868C4" w:rsidRPr="008868C4" w:rsidRDefault="008868C4" w:rsidP="008868C4">
            <w:pPr>
              <w:spacing w:before="120"/>
              <w:ind w:firstLine="0"/>
              <w:jc w:val="center"/>
              <w:rPr>
                <w:color w:val="000000"/>
                <w:sz w:val="16"/>
                <w:szCs w:val="16"/>
              </w:rPr>
            </w:pPr>
            <w:r w:rsidRPr="008868C4">
              <w:rPr>
                <w:color w:val="000000"/>
                <w:sz w:val="16"/>
                <w:szCs w:val="16"/>
              </w:rPr>
              <w:t>55.6</w:t>
            </w:r>
          </w:p>
        </w:tc>
        <w:tc>
          <w:tcPr>
            <w:tcW w:w="498" w:type="dxa"/>
            <w:tcBorders>
              <w:top w:val="nil"/>
              <w:left w:val="nil"/>
              <w:bottom w:val="single" w:sz="4" w:space="0" w:color="auto"/>
              <w:right w:val="single" w:sz="4" w:space="0" w:color="auto"/>
            </w:tcBorders>
            <w:shd w:val="clear" w:color="auto" w:fill="auto"/>
            <w:noWrap/>
            <w:vAlign w:val="center"/>
            <w:hideMark/>
          </w:tcPr>
          <w:p w14:paraId="06AE0A86" w14:textId="77777777" w:rsidR="008868C4" w:rsidRPr="008868C4" w:rsidRDefault="008868C4" w:rsidP="008868C4">
            <w:pPr>
              <w:spacing w:before="120"/>
              <w:ind w:firstLine="0"/>
              <w:jc w:val="center"/>
              <w:rPr>
                <w:color w:val="000000"/>
                <w:sz w:val="16"/>
                <w:szCs w:val="16"/>
              </w:rPr>
            </w:pPr>
            <w:r w:rsidRPr="008868C4">
              <w:rPr>
                <w:color w:val="000000"/>
                <w:sz w:val="16"/>
                <w:szCs w:val="16"/>
              </w:rPr>
              <w:t>56.3</w:t>
            </w:r>
          </w:p>
        </w:tc>
        <w:tc>
          <w:tcPr>
            <w:tcW w:w="498" w:type="dxa"/>
            <w:tcBorders>
              <w:top w:val="nil"/>
              <w:left w:val="nil"/>
              <w:bottom w:val="single" w:sz="4" w:space="0" w:color="auto"/>
              <w:right w:val="single" w:sz="4" w:space="0" w:color="auto"/>
            </w:tcBorders>
            <w:shd w:val="clear" w:color="auto" w:fill="auto"/>
            <w:noWrap/>
            <w:vAlign w:val="center"/>
            <w:hideMark/>
          </w:tcPr>
          <w:p w14:paraId="5DD665F5" w14:textId="77777777" w:rsidR="008868C4" w:rsidRPr="008868C4" w:rsidRDefault="008868C4" w:rsidP="008868C4">
            <w:pPr>
              <w:spacing w:before="120"/>
              <w:ind w:firstLine="0"/>
              <w:jc w:val="center"/>
              <w:rPr>
                <w:color w:val="000000"/>
                <w:sz w:val="16"/>
                <w:szCs w:val="16"/>
              </w:rPr>
            </w:pPr>
            <w:r w:rsidRPr="008868C4">
              <w:rPr>
                <w:color w:val="000000"/>
                <w:sz w:val="16"/>
                <w:szCs w:val="16"/>
              </w:rPr>
              <w:t>57.0</w:t>
            </w:r>
          </w:p>
        </w:tc>
        <w:tc>
          <w:tcPr>
            <w:tcW w:w="498" w:type="dxa"/>
            <w:tcBorders>
              <w:top w:val="nil"/>
              <w:left w:val="nil"/>
              <w:bottom w:val="single" w:sz="4" w:space="0" w:color="auto"/>
              <w:right w:val="single" w:sz="4" w:space="0" w:color="auto"/>
            </w:tcBorders>
            <w:shd w:val="clear" w:color="auto" w:fill="auto"/>
            <w:noWrap/>
            <w:vAlign w:val="center"/>
            <w:hideMark/>
          </w:tcPr>
          <w:p w14:paraId="05125973" w14:textId="77777777" w:rsidR="008868C4" w:rsidRPr="008868C4" w:rsidRDefault="008868C4" w:rsidP="008868C4">
            <w:pPr>
              <w:spacing w:before="120"/>
              <w:ind w:firstLine="0"/>
              <w:jc w:val="center"/>
              <w:rPr>
                <w:color w:val="000000"/>
                <w:sz w:val="16"/>
                <w:szCs w:val="16"/>
              </w:rPr>
            </w:pPr>
            <w:r w:rsidRPr="008868C4">
              <w:rPr>
                <w:color w:val="000000"/>
                <w:sz w:val="16"/>
                <w:szCs w:val="16"/>
              </w:rPr>
              <w:t>57.7</w:t>
            </w:r>
          </w:p>
        </w:tc>
        <w:tc>
          <w:tcPr>
            <w:tcW w:w="498" w:type="dxa"/>
            <w:tcBorders>
              <w:top w:val="nil"/>
              <w:left w:val="nil"/>
              <w:bottom w:val="single" w:sz="4" w:space="0" w:color="auto"/>
              <w:right w:val="single" w:sz="4" w:space="0" w:color="auto"/>
            </w:tcBorders>
            <w:shd w:val="clear" w:color="auto" w:fill="auto"/>
            <w:noWrap/>
            <w:vAlign w:val="center"/>
            <w:hideMark/>
          </w:tcPr>
          <w:p w14:paraId="2BFE4468" w14:textId="77777777" w:rsidR="008868C4" w:rsidRPr="008868C4" w:rsidRDefault="008868C4" w:rsidP="008868C4">
            <w:pPr>
              <w:spacing w:before="120"/>
              <w:ind w:firstLine="0"/>
              <w:jc w:val="center"/>
              <w:rPr>
                <w:color w:val="000000"/>
                <w:sz w:val="16"/>
                <w:szCs w:val="16"/>
              </w:rPr>
            </w:pPr>
            <w:r w:rsidRPr="008868C4">
              <w:rPr>
                <w:color w:val="000000"/>
                <w:sz w:val="16"/>
                <w:szCs w:val="16"/>
              </w:rPr>
              <w:t>58.4</w:t>
            </w:r>
          </w:p>
        </w:tc>
        <w:tc>
          <w:tcPr>
            <w:tcW w:w="498" w:type="dxa"/>
            <w:tcBorders>
              <w:top w:val="nil"/>
              <w:left w:val="nil"/>
              <w:bottom w:val="single" w:sz="4" w:space="0" w:color="auto"/>
              <w:right w:val="single" w:sz="4" w:space="0" w:color="auto"/>
            </w:tcBorders>
            <w:shd w:val="clear" w:color="auto" w:fill="auto"/>
            <w:noWrap/>
            <w:vAlign w:val="center"/>
            <w:hideMark/>
          </w:tcPr>
          <w:p w14:paraId="54930307" w14:textId="77777777" w:rsidR="008868C4" w:rsidRPr="008868C4" w:rsidRDefault="008868C4" w:rsidP="008868C4">
            <w:pPr>
              <w:spacing w:before="120"/>
              <w:ind w:firstLine="0"/>
              <w:jc w:val="center"/>
              <w:rPr>
                <w:color w:val="000000"/>
                <w:sz w:val="16"/>
                <w:szCs w:val="16"/>
              </w:rPr>
            </w:pPr>
            <w:r w:rsidRPr="008868C4">
              <w:rPr>
                <w:color w:val="000000"/>
                <w:sz w:val="16"/>
                <w:szCs w:val="16"/>
              </w:rPr>
              <w:t>59.1</w:t>
            </w:r>
          </w:p>
        </w:tc>
        <w:tc>
          <w:tcPr>
            <w:tcW w:w="498" w:type="dxa"/>
            <w:tcBorders>
              <w:top w:val="nil"/>
              <w:left w:val="nil"/>
              <w:bottom w:val="single" w:sz="4" w:space="0" w:color="auto"/>
              <w:right w:val="single" w:sz="4" w:space="0" w:color="auto"/>
            </w:tcBorders>
            <w:shd w:val="clear" w:color="auto" w:fill="auto"/>
            <w:noWrap/>
            <w:vAlign w:val="center"/>
            <w:hideMark/>
          </w:tcPr>
          <w:p w14:paraId="26E7F4B1" w14:textId="77777777" w:rsidR="008868C4" w:rsidRPr="008868C4" w:rsidRDefault="008868C4" w:rsidP="008868C4">
            <w:pPr>
              <w:spacing w:before="120"/>
              <w:ind w:firstLine="0"/>
              <w:jc w:val="center"/>
              <w:rPr>
                <w:color w:val="000000"/>
                <w:sz w:val="16"/>
                <w:szCs w:val="16"/>
              </w:rPr>
            </w:pPr>
            <w:r w:rsidRPr="008868C4">
              <w:rPr>
                <w:color w:val="000000"/>
                <w:sz w:val="16"/>
                <w:szCs w:val="16"/>
              </w:rPr>
              <w:t>59.7</w:t>
            </w:r>
          </w:p>
        </w:tc>
        <w:tc>
          <w:tcPr>
            <w:tcW w:w="498" w:type="dxa"/>
            <w:tcBorders>
              <w:top w:val="nil"/>
              <w:left w:val="nil"/>
              <w:bottom w:val="single" w:sz="4" w:space="0" w:color="auto"/>
              <w:right w:val="single" w:sz="4" w:space="0" w:color="auto"/>
            </w:tcBorders>
            <w:shd w:val="clear" w:color="auto" w:fill="auto"/>
            <w:noWrap/>
            <w:vAlign w:val="center"/>
            <w:hideMark/>
          </w:tcPr>
          <w:p w14:paraId="2BA2F947" w14:textId="77777777" w:rsidR="008868C4" w:rsidRPr="008868C4" w:rsidRDefault="008868C4" w:rsidP="008868C4">
            <w:pPr>
              <w:spacing w:before="120"/>
              <w:ind w:firstLine="0"/>
              <w:jc w:val="center"/>
              <w:rPr>
                <w:color w:val="000000"/>
                <w:sz w:val="16"/>
                <w:szCs w:val="16"/>
              </w:rPr>
            </w:pPr>
            <w:r w:rsidRPr="008868C4">
              <w:rPr>
                <w:color w:val="000000"/>
                <w:sz w:val="16"/>
                <w:szCs w:val="16"/>
              </w:rPr>
              <w:t>60.4</w:t>
            </w:r>
          </w:p>
        </w:tc>
        <w:tc>
          <w:tcPr>
            <w:tcW w:w="498" w:type="dxa"/>
            <w:tcBorders>
              <w:top w:val="nil"/>
              <w:left w:val="nil"/>
              <w:bottom w:val="single" w:sz="4" w:space="0" w:color="auto"/>
              <w:right w:val="single" w:sz="4" w:space="0" w:color="auto"/>
            </w:tcBorders>
            <w:shd w:val="clear" w:color="auto" w:fill="auto"/>
            <w:noWrap/>
            <w:vAlign w:val="center"/>
            <w:hideMark/>
          </w:tcPr>
          <w:p w14:paraId="2641DD81" w14:textId="77777777" w:rsidR="008868C4" w:rsidRPr="008868C4" w:rsidRDefault="008868C4" w:rsidP="008868C4">
            <w:pPr>
              <w:spacing w:before="120"/>
              <w:ind w:firstLine="0"/>
              <w:jc w:val="center"/>
              <w:rPr>
                <w:color w:val="000000"/>
                <w:sz w:val="16"/>
                <w:szCs w:val="16"/>
              </w:rPr>
            </w:pPr>
            <w:r w:rsidRPr="008868C4">
              <w:rPr>
                <w:color w:val="000000"/>
                <w:sz w:val="16"/>
                <w:szCs w:val="16"/>
              </w:rPr>
              <w:t>61.1</w:t>
            </w:r>
          </w:p>
        </w:tc>
        <w:tc>
          <w:tcPr>
            <w:tcW w:w="498" w:type="dxa"/>
            <w:tcBorders>
              <w:top w:val="nil"/>
              <w:left w:val="nil"/>
              <w:bottom w:val="single" w:sz="4" w:space="0" w:color="auto"/>
              <w:right w:val="single" w:sz="4" w:space="0" w:color="auto"/>
            </w:tcBorders>
            <w:shd w:val="clear" w:color="auto" w:fill="auto"/>
            <w:noWrap/>
            <w:vAlign w:val="center"/>
            <w:hideMark/>
          </w:tcPr>
          <w:p w14:paraId="47DB66FE" w14:textId="77777777" w:rsidR="008868C4" w:rsidRPr="008868C4" w:rsidRDefault="008868C4" w:rsidP="008868C4">
            <w:pPr>
              <w:spacing w:before="120"/>
              <w:ind w:firstLine="0"/>
              <w:jc w:val="center"/>
              <w:rPr>
                <w:color w:val="000000"/>
                <w:sz w:val="16"/>
                <w:szCs w:val="16"/>
              </w:rPr>
            </w:pPr>
            <w:r w:rsidRPr="008868C4">
              <w:rPr>
                <w:color w:val="000000"/>
                <w:sz w:val="16"/>
                <w:szCs w:val="16"/>
              </w:rPr>
              <w:t>61.8</w:t>
            </w:r>
          </w:p>
        </w:tc>
        <w:tc>
          <w:tcPr>
            <w:tcW w:w="498" w:type="dxa"/>
            <w:tcBorders>
              <w:top w:val="nil"/>
              <w:left w:val="nil"/>
              <w:bottom w:val="single" w:sz="4" w:space="0" w:color="auto"/>
              <w:right w:val="single" w:sz="4" w:space="0" w:color="auto"/>
            </w:tcBorders>
            <w:shd w:val="clear" w:color="auto" w:fill="auto"/>
            <w:noWrap/>
            <w:vAlign w:val="center"/>
            <w:hideMark/>
          </w:tcPr>
          <w:p w14:paraId="470B02E7" w14:textId="77777777" w:rsidR="008868C4" w:rsidRPr="008868C4" w:rsidRDefault="008868C4" w:rsidP="008868C4">
            <w:pPr>
              <w:spacing w:before="120"/>
              <w:ind w:firstLine="0"/>
              <w:jc w:val="center"/>
              <w:rPr>
                <w:color w:val="000000"/>
                <w:sz w:val="16"/>
                <w:szCs w:val="16"/>
              </w:rPr>
            </w:pPr>
            <w:r w:rsidRPr="008868C4">
              <w:rPr>
                <w:color w:val="000000"/>
                <w:sz w:val="16"/>
                <w:szCs w:val="16"/>
              </w:rPr>
              <w:t>62.5</w:t>
            </w:r>
          </w:p>
        </w:tc>
        <w:tc>
          <w:tcPr>
            <w:tcW w:w="498" w:type="dxa"/>
            <w:tcBorders>
              <w:top w:val="nil"/>
              <w:left w:val="nil"/>
              <w:bottom w:val="single" w:sz="4" w:space="0" w:color="auto"/>
              <w:right w:val="single" w:sz="4" w:space="0" w:color="auto"/>
            </w:tcBorders>
            <w:shd w:val="clear" w:color="auto" w:fill="auto"/>
            <w:noWrap/>
            <w:vAlign w:val="center"/>
            <w:hideMark/>
          </w:tcPr>
          <w:p w14:paraId="0C7B2F96" w14:textId="77777777" w:rsidR="008868C4" w:rsidRPr="008868C4" w:rsidRDefault="008868C4" w:rsidP="008868C4">
            <w:pPr>
              <w:spacing w:before="120"/>
              <w:ind w:firstLine="0"/>
              <w:jc w:val="center"/>
              <w:rPr>
                <w:color w:val="000000"/>
                <w:sz w:val="16"/>
                <w:szCs w:val="16"/>
              </w:rPr>
            </w:pPr>
            <w:r w:rsidRPr="008868C4">
              <w:rPr>
                <w:color w:val="000000"/>
                <w:sz w:val="16"/>
                <w:szCs w:val="16"/>
              </w:rPr>
              <w:t>63.2</w:t>
            </w:r>
          </w:p>
        </w:tc>
        <w:tc>
          <w:tcPr>
            <w:tcW w:w="498" w:type="dxa"/>
            <w:tcBorders>
              <w:top w:val="nil"/>
              <w:left w:val="nil"/>
              <w:bottom w:val="single" w:sz="4" w:space="0" w:color="auto"/>
              <w:right w:val="single" w:sz="4" w:space="0" w:color="auto"/>
            </w:tcBorders>
            <w:shd w:val="clear" w:color="auto" w:fill="auto"/>
            <w:noWrap/>
            <w:vAlign w:val="center"/>
            <w:hideMark/>
          </w:tcPr>
          <w:p w14:paraId="6CDD54E5" w14:textId="77777777" w:rsidR="008868C4" w:rsidRPr="008868C4" w:rsidRDefault="008868C4" w:rsidP="008868C4">
            <w:pPr>
              <w:spacing w:before="120"/>
              <w:ind w:firstLine="0"/>
              <w:jc w:val="center"/>
              <w:rPr>
                <w:color w:val="000000"/>
                <w:sz w:val="16"/>
                <w:szCs w:val="16"/>
              </w:rPr>
            </w:pPr>
            <w:r w:rsidRPr="008868C4">
              <w:rPr>
                <w:color w:val="000000"/>
                <w:sz w:val="16"/>
                <w:szCs w:val="16"/>
              </w:rPr>
              <w:t>63.9</w:t>
            </w:r>
          </w:p>
        </w:tc>
        <w:tc>
          <w:tcPr>
            <w:tcW w:w="498" w:type="dxa"/>
            <w:tcBorders>
              <w:top w:val="nil"/>
              <w:left w:val="nil"/>
              <w:bottom w:val="single" w:sz="4" w:space="0" w:color="auto"/>
              <w:right w:val="single" w:sz="4" w:space="0" w:color="auto"/>
            </w:tcBorders>
            <w:shd w:val="clear" w:color="auto" w:fill="auto"/>
            <w:noWrap/>
            <w:vAlign w:val="center"/>
            <w:hideMark/>
          </w:tcPr>
          <w:p w14:paraId="020ED95E" w14:textId="77777777" w:rsidR="008868C4" w:rsidRPr="008868C4" w:rsidRDefault="008868C4" w:rsidP="008868C4">
            <w:pPr>
              <w:spacing w:before="120"/>
              <w:ind w:firstLine="0"/>
              <w:jc w:val="center"/>
              <w:rPr>
                <w:color w:val="000000"/>
                <w:sz w:val="16"/>
                <w:szCs w:val="16"/>
              </w:rPr>
            </w:pPr>
            <w:r w:rsidRPr="008868C4">
              <w:rPr>
                <w:color w:val="000000"/>
                <w:sz w:val="16"/>
                <w:szCs w:val="16"/>
              </w:rPr>
              <w:t>64.6</w:t>
            </w:r>
          </w:p>
        </w:tc>
        <w:tc>
          <w:tcPr>
            <w:tcW w:w="498" w:type="dxa"/>
            <w:tcBorders>
              <w:top w:val="nil"/>
              <w:left w:val="nil"/>
              <w:bottom w:val="single" w:sz="4" w:space="0" w:color="auto"/>
              <w:right w:val="single" w:sz="4" w:space="0" w:color="auto"/>
            </w:tcBorders>
            <w:shd w:val="clear" w:color="auto" w:fill="auto"/>
            <w:noWrap/>
            <w:vAlign w:val="center"/>
            <w:hideMark/>
          </w:tcPr>
          <w:p w14:paraId="0EB5AE83" w14:textId="77777777" w:rsidR="008868C4" w:rsidRPr="008868C4" w:rsidRDefault="008868C4" w:rsidP="008868C4">
            <w:pPr>
              <w:spacing w:before="120"/>
              <w:ind w:firstLine="0"/>
              <w:jc w:val="center"/>
              <w:rPr>
                <w:color w:val="000000"/>
                <w:sz w:val="16"/>
                <w:szCs w:val="16"/>
              </w:rPr>
            </w:pPr>
            <w:r w:rsidRPr="008868C4">
              <w:rPr>
                <w:color w:val="000000"/>
                <w:sz w:val="16"/>
                <w:szCs w:val="16"/>
              </w:rPr>
              <w:t>65.3</w:t>
            </w:r>
          </w:p>
        </w:tc>
      </w:tr>
      <w:tr w:rsidR="008868C4" w:rsidRPr="008868C4" w14:paraId="06C8DD3C"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43A0053"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23.0</w:t>
            </w:r>
          </w:p>
        </w:tc>
        <w:tc>
          <w:tcPr>
            <w:tcW w:w="832" w:type="dxa"/>
            <w:tcBorders>
              <w:top w:val="nil"/>
              <w:left w:val="nil"/>
              <w:bottom w:val="single" w:sz="4" w:space="0" w:color="auto"/>
              <w:right w:val="single" w:sz="4" w:space="0" w:color="auto"/>
            </w:tcBorders>
            <w:shd w:val="clear" w:color="auto" w:fill="auto"/>
            <w:noWrap/>
            <w:vAlign w:val="center"/>
            <w:hideMark/>
          </w:tcPr>
          <w:p w14:paraId="002B3803" w14:textId="77777777" w:rsidR="008868C4" w:rsidRPr="008868C4" w:rsidRDefault="008868C4" w:rsidP="008868C4">
            <w:pPr>
              <w:spacing w:before="120"/>
              <w:ind w:firstLine="0"/>
              <w:jc w:val="center"/>
              <w:rPr>
                <w:color w:val="000000"/>
                <w:sz w:val="16"/>
                <w:szCs w:val="16"/>
              </w:rPr>
            </w:pPr>
            <w:r w:rsidRPr="008868C4">
              <w:rPr>
                <w:color w:val="000000"/>
                <w:sz w:val="16"/>
                <w:szCs w:val="16"/>
              </w:rPr>
              <w:t>39.8</w:t>
            </w:r>
          </w:p>
        </w:tc>
        <w:tc>
          <w:tcPr>
            <w:tcW w:w="498" w:type="dxa"/>
            <w:tcBorders>
              <w:top w:val="nil"/>
              <w:left w:val="nil"/>
              <w:bottom w:val="single" w:sz="4" w:space="0" w:color="auto"/>
              <w:right w:val="single" w:sz="4" w:space="0" w:color="auto"/>
            </w:tcBorders>
            <w:shd w:val="clear" w:color="auto" w:fill="auto"/>
            <w:noWrap/>
            <w:vAlign w:val="center"/>
            <w:hideMark/>
          </w:tcPr>
          <w:p w14:paraId="151085FD" w14:textId="77777777" w:rsidR="008868C4" w:rsidRPr="008868C4" w:rsidRDefault="008868C4" w:rsidP="008868C4">
            <w:pPr>
              <w:spacing w:before="120"/>
              <w:ind w:firstLine="0"/>
              <w:jc w:val="center"/>
              <w:rPr>
                <w:color w:val="000000"/>
                <w:sz w:val="16"/>
                <w:szCs w:val="16"/>
              </w:rPr>
            </w:pPr>
            <w:r w:rsidRPr="008868C4">
              <w:rPr>
                <w:color w:val="000000"/>
                <w:sz w:val="16"/>
                <w:szCs w:val="16"/>
              </w:rPr>
              <w:t>40.5</w:t>
            </w:r>
          </w:p>
        </w:tc>
        <w:tc>
          <w:tcPr>
            <w:tcW w:w="498" w:type="dxa"/>
            <w:tcBorders>
              <w:top w:val="nil"/>
              <w:left w:val="nil"/>
              <w:bottom w:val="single" w:sz="4" w:space="0" w:color="auto"/>
              <w:right w:val="single" w:sz="4" w:space="0" w:color="auto"/>
            </w:tcBorders>
            <w:shd w:val="clear" w:color="auto" w:fill="auto"/>
            <w:noWrap/>
            <w:vAlign w:val="center"/>
            <w:hideMark/>
          </w:tcPr>
          <w:p w14:paraId="35F0E58C" w14:textId="77777777" w:rsidR="008868C4" w:rsidRPr="008868C4" w:rsidRDefault="008868C4" w:rsidP="008868C4">
            <w:pPr>
              <w:spacing w:before="120"/>
              <w:ind w:firstLine="0"/>
              <w:jc w:val="center"/>
              <w:rPr>
                <w:color w:val="000000"/>
                <w:sz w:val="16"/>
                <w:szCs w:val="16"/>
              </w:rPr>
            </w:pPr>
            <w:r w:rsidRPr="008868C4">
              <w:rPr>
                <w:color w:val="000000"/>
                <w:sz w:val="16"/>
                <w:szCs w:val="16"/>
              </w:rPr>
              <w:t>50.8</w:t>
            </w:r>
          </w:p>
        </w:tc>
        <w:tc>
          <w:tcPr>
            <w:tcW w:w="498" w:type="dxa"/>
            <w:tcBorders>
              <w:top w:val="nil"/>
              <w:left w:val="nil"/>
              <w:bottom w:val="single" w:sz="4" w:space="0" w:color="auto"/>
              <w:right w:val="single" w:sz="4" w:space="0" w:color="auto"/>
            </w:tcBorders>
            <w:shd w:val="clear" w:color="auto" w:fill="auto"/>
            <w:noWrap/>
            <w:vAlign w:val="center"/>
            <w:hideMark/>
          </w:tcPr>
          <w:p w14:paraId="75A2FB43" w14:textId="77777777" w:rsidR="008868C4" w:rsidRPr="008868C4" w:rsidRDefault="008868C4" w:rsidP="008868C4">
            <w:pPr>
              <w:spacing w:before="120"/>
              <w:ind w:firstLine="0"/>
              <w:jc w:val="center"/>
              <w:rPr>
                <w:color w:val="000000"/>
                <w:sz w:val="16"/>
                <w:szCs w:val="16"/>
              </w:rPr>
            </w:pPr>
            <w:r w:rsidRPr="008868C4">
              <w:rPr>
                <w:color w:val="000000"/>
                <w:sz w:val="16"/>
                <w:szCs w:val="16"/>
              </w:rPr>
              <w:t>51.5</w:t>
            </w:r>
          </w:p>
        </w:tc>
        <w:tc>
          <w:tcPr>
            <w:tcW w:w="498" w:type="dxa"/>
            <w:tcBorders>
              <w:top w:val="nil"/>
              <w:left w:val="nil"/>
              <w:bottom w:val="single" w:sz="4" w:space="0" w:color="auto"/>
              <w:right w:val="single" w:sz="4" w:space="0" w:color="auto"/>
            </w:tcBorders>
            <w:shd w:val="clear" w:color="auto" w:fill="auto"/>
            <w:noWrap/>
            <w:vAlign w:val="center"/>
            <w:hideMark/>
          </w:tcPr>
          <w:p w14:paraId="088E2FBB" w14:textId="77777777" w:rsidR="008868C4" w:rsidRPr="008868C4" w:rsidRDefault="008868C4" w:rsidP="008868C4">
            <w:pPr>
              <w:spacing w:before="120"/>
              <w:ind w:firstLine="0"/>
              <w:jc w:val="center"/>
              <w:rPr>
                <w:color w:val="000000"/>
                <w:sz w:val="16"/>
                <w:szCs w:val="16"/>
              </w:rPr>
            </w:pPr>
            <w:r w:rsidRPr="008868C4">
              <w:rPr>
                <w:color w:val="000000"/>
                <w:sz w:val="16"/>
                <w:szCs w:val="16"/>
              </w:rPr>
              <w:t>52.2</w:t>
            </w:r>
          </w:p>
        </w:tc>
        <w:tc>
          <w:tcPr>
            <w:tcW w:w="498" w:type="dxa"/>
            <w:tcBorders>
              <w:top w:val="nil"/>
              <w:left w:val="nil"/>
              <w:bottom w:val="single" w:sz="4" w:space="0" w:color="auto"/>
              <w:right w:val="single" w:sz="4" w:space="0" w:color="auto"/>
            </w:tcBorders>
            <w:shd w:val="clear" w:color="auto" w:fill="auto"/>
            <w:noWrap/>
            <w:vAlign w:val="center"/>
            <w:hideMark/>
          </w:tcPr>
          <w:p w14:paraId="51C9CC1C" w14:textId="77777777" w:rsidR="008868C4" w:rsidRPr="008868C4" w:rsidRDefault="008868C4" w:rsidP="008868C4">
            <w:pPr>
              <w:spacing w:before="120"/>
              <w:ind w:firstLine="0"/>
              <w:jc w:val="center"/>
              <w:rPr>
                <w:color w:val="000000"/>
                <w:sz w:val="16"/>
                <w:szCs w:val="16"/>
              </w:rPr>
            </w:pPr>
            <w:r w:rsidRPr="008868C4">
              <w:rPr>
                <w:color w:val="000000"/>
                <w:sz w:val="16"/>
                <w:szCs w:val="16"/>
              </w:rPr>
              <w:t>52.9</w:t>
            </w:r>
          </w:p>
        </w:tc>
        <w:tc>
          <w:tcPr>
            <w:tcW w:w="498" w:type="dxa"/>
            <w:tcBorders>
              <w:top w:val="nil"/>
              <w:left w:val="nil"/>
              <w:bottom w:val="single" w:sz="4" w:space="0" w:color="auto"/>
              <w:right w:val="single" w:sz="4" w:space="0" w:color="auto"/>
            </w:tcBorders>
            <w:shd w:val="clear" w:color="auto" w:fill="auto"/>
            <w:noWrap/>
            <w:vAlign w:val="center"/>
            <w:hideMark/>
          </w:tcPr>
          <w:p w14:paraId="45A82A55" w14:textId="77777777" w:rsidR="008868C4" w:rsidRPr="008868C4" w:rsidRDefault="008868C4" w:rsidP="008868C4">
            <w:pPr>
              <w:spacing w:before="120"/>
              <w:ind w:firstLine="0"/>
              <w:jc w:val="center"/>
              <w:rPr>
                <w:color w:val="000000"/>
                <w:sz w:val="16"/>
                <w:szCs w:val="16"/>
              </w:rPr>
            </w:pPr>
            <w:r w:rsidRPr="008868C4">
              <w:rPr>
                <w:color w:val="000000"/>
                <w:sz w:val="16"/>
                <w:szCs w:val="16"/>
              </w:rPr>
              <w:t>53.6</w:t>
            </w:r>
          </w:p>
        </w:tc>
        <w:tc>
          <w:tcPr>
            <w:tcW w:w="498" w:type="dxa"/>
            <w:tcBorders>
              <w:top w:val="nil"/>
              <w:left w:val="nil"/>
              <w:bottom w:val="single" w:sz="4" w:space="0" w:color="auto"/>
              <w:right w:val="single" w:sz="4" w:space="0" w:color="auto"/>
            </w:tcBorders>
            <w:shd w:val="clear" w:color="auto" w:fill="auto"/>
            <w:noWrap/>
            <w:vAlign w:val="center"/>
            <w:hideMark/>
          </w:tcPr>
          <w:p w14:paraId="5F6CE8C0" w14:textId="77777777" w:rsidR="008868C4" w:rsidRPr="008868C4" w:rsidRDefault="008868C4" w:rsidP="008868C4">
            <w:pPr>
              <w:spacing w:before="120"/>
              <w:ind w:firstLine="0"/>
              <w:jc w:val="center"/>
              <w:rPr>
                <w:color w:val="000000"/>
                <w:sz w:val="16"/>
                <w:szCs w:val="16"/>
              </w:rPr>
            </w:pPr>
            <w:r w:rsidRPr="008868C4">
              <w:rPr>
                <w:color w:val="000000"/>
                <w:sz w:val="16"/>
                <w:szCs w:val="16"/>
              </w:rPr>
              <w:t>54.3</w:t>
            </w:r>
          </w:p>
        </w:tc>
        <w:tc>
          <w:tcPr>
            <w:tcW w:w="498" w:type="dxa"/>
            <w:tcBorders>
              <w:top w:val="nil"/>
              <w:left w:val="nil"/>
              <w:bottom w:val="single" w:sz="4" w:space="0" w:color="auto"/>
              <w:right w:val="single" w:sz="4" w:space="0" w:color="auto"/>
            </w:tcBorders>
            <w:shd w:val="clear" w:color="auto" w:fill="auto"/>
            <w:noWrap/>
            <w:vAlign w:val="center"/>
            <w:hideMark/>
          </w:tcPr>
          <w:p w14:paraId="702A00D6" w14:textId="77777777" w:rsidR="008868C4" w:rsidRPr="008868C4" w:rsidRDefault="008868C4" w:rsidP="008868C4">
            <w:pPr>
              <w:spacing w:before="120"/>
              <w:ind w:firstLine="0"/>
              <w:jc w:val="center"/>
              <w:rPr>
                <w:color w:val="000000"/>
                <w:sz w:val="16"/>
                <w:szCs w:val="16"/>
              </w:rPr>
            </w:pPr>
            <w:r w:rsidRPr="008868C4">
              <w:rPr>
                <w:color w:val="000000"/>
                <w:sz w:val="16"/>
                <w:szCs w:val="16"/>
              </w:rPr>
              <w:t>55.0</w:t>
            </w:r>
          </w:p>
        </w:tc>
        <w:tc>
          <w:tcPr>
            <w:tcW w:w="498" w:type="dxa"/>
            <w:tcBorders>
              <w:top w:val="nil"/>
              <w:left w:val="nil"/>
              <w:bottom w:val="single" w:sz="4" w:space="0" w:color="auto"/>
              <w:right w:val="single" w:sz="4" w:space="0" w:color="auto"/>
            </w:tcBorders>
            <w:shd w:val="clear" w:color="auto" w:fill="auto"/>
            <w:noWrap/>
            <w:vAlign w:val="center"/>
            <w:hideMark/>
          </w:tcPr>
          <w:p w14:paraId="166F11F3" w14:textId="77777777" w:rsidR="008868C4" w:rsidRPr="008868C4" w:rsidRDefault="008868C4" w:rsidP="008868C4">
            <w:pPr>
              <w:spacing w:before="120"/>
              <w:ind w:firstLine="0"/>
              <w:jc w:val="center"/>
              <w:rPr>
                <w:color w:val="000000"/>
                <w:sz w:val="16"/>
                <w:szCs w:val="16"/>
              </w:rPr>
            </w:pPr>
            <w:r w:rsidRPr="008868C4">
              <w:rPr>
                <w:color w:val="000000"/>
                <w:sz w:val="16"/>
                <w:szCs w:val="16"/>
              </w:rPr>
              <w:t>55.7</w:t>
            </w:r>
          </w:p>
        </w:tc>
        <w:tc>
          <w:tcPr>
            <w:tcW w:w="498" w:type="dxa"/>
            <w:tcBorders>
              <w:top w:val="nil"/>
              <w:left w:val="nil"/>
              <w:bottom w:val="single" w:sz="4" w:space="0" w:color="auto"/>
              <w:right w:val="single" w:sz="4" w:space="0" w:color="auto"/>
            </w:tcBorders>
            <w:shd w:val="clear" w:color="auto" w:fill="auto"/>
            <w:noWrap/>
            <w:vAlign w:val="center"/>
            <w:hideMark/>
          </w:tcPr>
          <w:p w14:paraId="3E1042A9" w14:textId="77777777" w:rsidR="008868C4" w:rsidRPr="008868C4" w:rsidRDefault="008868C4" w:rsidP="008868C4">
            <w:pPr>
              <w:spacing w:before="120"/>
              <w:ind w:firstLine="0"/>
              <w:jc w:val="center"/>
              <w:rPr>
                <w:color w:val="000000"/>
                <w:sz w:val="16"/>
                <w:szCs w:val="16"/>
              </w:rPr>
            </w:pPr>
            <w:r w:rsidRPr="008868C4">
              <w:rPr>
                <w:color w:val="000000"/>
                <w:sz w:val="16"/>
                <w:szCs w:val="16"/>
              </w:rPr>
              <w:t>56.4</w:t>
            </w:r>
          </w:p>
        </w:tc>
        <w:tc>
          <w:tcPr>
            <w:tcW w:w="498" w:type="dxa"/>
            <w:tcBorders>
              <w:top w:val="nil"/>
              <w:left w:val="nil"/>
              <w:bottom w:val="single" w:sz="4" w:space="0" w:color="auto"/>
              <w:right w:val="single" w:sz="4" w:space="0" w:color="auto"/>
            </w:tcBorders>
            <w:shd w:val="clear" w:color="auto" w:fill="auto"/>
            <w:noWrap/>
            <w:vAlign w:val="center"/>
            <w:hideMark/>
          </w:tcPr>
          <w:p w14:paraId="10DA2DC1" w14:textId="77777777" w:rsidR="008868C4" w:rsidRPr="008868C4" w:rsidRDefault="008868C4" w:rsidP="008868C4">
            <w:pPr>
              <w:spacing w:before="120"/>
              <w:ind w:firstLine="0"/>
              <w:jc w:val="center"/>
              <w:rPr>
                <w:color w:val="000000"/>
                <w:sz w:val="16"/>
                <w:szCs w:val="16"/>
              </w:rPr>
            </w:pPr>
            <w:r w:rsidRPr="008868C4">
              <w:rPr>
                <w:color w:val="000000"/>
                <w:sz w:val="16"/>
                <w:szCs w:val="16"/>
              </w:rPr>
              <w:t>57.0</w:t>
            </w:r>
          </w:p>
        </w:tc>
        <w:tc>
          <w:tcPr>
            <w:tcW w:w="498" w:type="dxa"/>
            <w:tcBorders>
              <w:top w:val="nil"/>
              <w:left w:val="nil"/>
              <w:bottom w:val="single" w:sz="4" w:space="0" w:color="auto"/>
              <w:right w:val="single" w:sz="4" w:space="0" w:color="auto"/>
            </w:tcBorders>
            <w:shd w:val="clear" w:color="auto" w:fill="auto"/>
            <w:noWrap/>
            <w:vAlign w:val="center"/>
            <w:hideMark/>
          </w:tcPr>
          <w:p w14:paraId="1D1A0F38" w14:textId="77777777" w:rsidR="008868C4" w:rsidRPr="008868C4" w:rsidRDefault="008868C4" w:rsidP="008868C4">
            <w:pPr>
              <w:spacing w:before="120"/>
              <w:ind w:firstLine="0"/>
              <w:jc w:val="center"/>
              <w:rPr>
                <w:color w:val="000000"/>
                <w:sz w:val="16"/>
                <w:szCs w:val="16"/>
              </w:rPr>
            </w:pPr>
            <w:r w:rsidRPr="008868C4">
              <w:rPr>
                <w:color w:val="000000"/>
                <w:sz w:val="16"/>
                <w:szCs w:val="16"/>
              </w:rPr>
              <w:t>57.7</w:t>
            </w:r>
          </w:p>
        </w:tc>
        <w:tc>
          <w:tcPr>
            <w:tcW w:w="498" w:type="dxa"/>
            <w:tcBorders>
              <w:top w:val="nil"/>
              <w:left w:val="nil"/>
              <w:bottom w:val="single" w:sz="4" w:space="0" w:color="auto"/>
              <w:right w:val="single" w:sz="4" w:space="0" w:color="auto"/>
            </w:tcBorders>
            <w:shd w:val="clear" w:color="auto" w:fill="auto"/>
            <w:noWrap/>
            <w:vAlign w:val="center"/>
            <w:hideMark/>
          </w:tcPr>
          <w:p w14:paraId="0BC6A379" w14:textId="77777777" w:rsidR="008868C4" w:rsidRPr="008868C4" w:rsidRDefault="008868C4" w:rsidP="008868C4">
            <w:pPr>
              <w:spacing w:before="120"/>
              <w:ind w:firstLine="0"/>
              <w:jc w:val="center"/>
              <w:rPr>
                <w:color w:val="000000"/>
                <w:sz w:val="16"/>
                <w:szCs w:val="16"/>
              </w:rPr>
            </w:pPr>
            <w:r w:rsidRPr="008868C4">
              <w:rPr>
                <w:color w:val="000000"/>
                <w:sz w:val="16"/>
                <w:szCs w:val="16"/>
              </w:rPr>
              <w:t>58.4</w:t>
            </w:r>
          </w:p>
        </w:tc>
        <w:tc>
          <w:tcPr>
            <w:tcW w:w="498" w:type="dxa"/>
            <w:tcBorders>
              <w:top w:val="nil"/>
              <w:left w:val="nil"/>
              <w:bottom w:val="single" w:sz="4" w:space="0" w:color="auto"/>
              <w:right w:val="single" w:sz="4" w:space="0" w:color="auto"/>
            </w:tcBorders>
            <w:shd w:val="clear" w:color="auto" w:fill="auto"/>
            <w:noWrap/>
            <w:vAlign w:val="center"/>
            <w:hideMark/>
          </w:tcPr>
          <w:p w14:paraId="5E7A2169" w14:textId="77777777" w:rsidR="008868C4" w:rsidRPr="008868C4" w:rsidRDefault="008868C4" w:rsidP="008868C4">
            <w:pPr>
              <w:spacing w:before="120"/>
              <w:ind w:firstLine="0"/>
              <w:jc w:val="center"/>
              <w:rPr>
                <w:color w:val="000000"/>
                <w:sz w:val="16"/>
                <w:szCs w:val="16"/>
              </w:rPr>
            </w:pPr>
            <w:r w:rsidRPr="008868C4">
              <w:rPr>
                <w:color w:val="000000"/>
                <w:sz w:val="16"/>
                <w:szCs w:val="16"/>
              </w:rPr>
              <w:t>59.1</w:t>
            </w:r>
          </w:p>
        </w:tc>
        <w:tc>
          <w:tcPr>
            <w:tcW w:w="498" w:type="dxa"/>
            <w:tcBorders>
              <w:top w:val="nil"/>
              <w:left w:val="nil"/>
              <w:bottom w:val="single" w:sz="4" w:space="0" w:color="auto"/>
              <w:right w:val="single" w:sz="4" w:space="0" w:color="auto"/>
            </w:tcBorders>
            <w:shd w:val="clear" w:color="auto" w:fill="auto"/>
            <w:noWrap/>
            <w:vAlign w:val="center"/>
            <w:hideMark/>
          </w:tcPr>
          <w:p w14:paraId="0E60ABCA" w14:textId="77777777" w:rsidR="008868C4" w:rsidRPr="008868C4" w:rsidRDefault="008868C4" w:rsidP="008868C4">
            <w:pPr>
              <w:spacing w:before="120"/>
              <w:ind w:firstLine="0"/>
              <w:jc w:val="center"/>
              <w:rPr>
                <w:color w:val="000000"/>
                <w:sz w:val="16"/>
                <w:szCs w:val="16"/>
              </w:rPr>
            </w:pPr>
            <w:r w:rsidRPr="008868C4">
              <w:rPr>
                <w:color w:val="000000"/>
                <w:sz w:val="16"/>
                <w:szCs w:val="16"/>
              </w:rPr>
              <w:t>59.8</w:t>
            </w:r>
          </w:p>
        </w:tc>
        <w:tc>
          <w:tcPr>
            <w:tcW w:w="498" w:type="dxa"/>
            <w:tcBorders>
              <w:top w:val="nil"/>
              <w:left w:val="nil"/>
              <w:bottom w:val="single" w:sz="4" w:space="0" w:color="auto"/>
              <w:right w:val="single" w:sz="4" w:space="0" w:color="auto"/>
            </w:tcBorders>
            <w:shd w:val="clear" w:color="auto" w:fill="auto"/>
            <w:noWrap/>
            <w:vAlign w:val="center"/>
            <w:hideMark/>
          </w:tcPr>
          <w:p w14:paraId="2DAB146A" w14:textId="77777777" w:rsidR="008868C4" w:rsidRPr="008868C4" w:rsidRDefault="008868C4" w:rsidP="008868C4">
            <w:pPr>
              <w:spacing w:before="120"/>
              <w:ind w:firstLine="0"/>
              <w:jc w:val="center"/>
              <w:rPr>
                <w:color w:val="000000"/>
                <w:sz w:val="16"/>
                <w:szCs w:val="16"/>
              </w:rPr>
            </w:pPr>
            <w:r w:rsidRPr="008868C4">
              <w:rPr>
                <w:color w:val="000000"/>
                <w:sz w:val="16"/>
                <w:szCs w:val="16"/>
              </w:rPr>
              <w:t>60.5</w:t>
            </w:r>
          </w:p>
        </w:tc>
        <w:tc>
          <w:tcPr>
            <w:tcW w:w="498" w:type="dxa"/>
            <w:tcBorders>
              <w:top w:val="nil"/>
              <w:left w:val="nil"/>
              <w:bottom w:val="single" w:sz="4" w:space="0" w:color="auto"/>
              <w:right w:val="single" w:sz="4" w:space="0" w:color="auto"/>
            </w:tcBorders>
            <w:shd w:val="clear" w:color="auto" w:fill="auto"/>
            <w:noWrap/>
            <w:vAlign w:val="center"/>
            <w:hideMark/>
          </w:tcPr>
          <w:p w14:paraId="173AEA8C" w14:textId="77777777" w:rsidR="008868C4" w:rsidRPr="008868C4" w:rsidRDefault="008868C4" w:rsidP="008868C4">
            <w:pPr>
              <w:spacing w:before="120"/>
              <w:ind w:firstLine="0"/>
              <w:jc w:val="center"/>
              <w:rPr>
                <w:color w:val="000000"/>
                <w:sz w:val="16"/>
                <w:szCs w:val="16"/>
              </w:rPr>
            </w:pPr>
            <w:r w:rsidRPr="008868C4">
              <w:rPr>
                <w:color w:val="000000"/>
                <w:sz w:val="16"/>
                <w:szCs w:val="16"/>
              </w:rPr>
              <w:t>61.2</w:t>
            </w:r>
          </w:p>
        </w:tc>
        <w:tc>
          <w:tcPr>
            <w:tcW w:w="498" w:type="dxa"/>
            <w:tcBorders>
              <w:top w:val="nil"/>
              <w:left w:val="nil"/>
              <w:bottom w:val="single" w:sz="4" w:space="0" w:color="auto"/>
              <w:right w:val="single" w:sz="4" w:space="0" w:color="auto"/>
            </w:tcBorders>
            <w:shd w:val="clear" w:color="auto" w:fill="auto"/>
            <w:noWrap/>
            <w:vAlign w:val="center"/>
            <w:hideMark/>
          </w:tcPr>
          <w:p w14:paraId="4A44ADA3" w14:textId="77777777" w:rsidR="008868C4" w:rsidRPr="008868C4" w:rsidRDefault="008868C4" w:rsidP="008868C4">
            <w:pPr>
              <w:spacing w:before="120"/>
              <w:ind w:firstLine="0"/>
              <w:jc w:val="center"/>
              <w:rPr>
                <w:color w:val="000000"/>
                <w:sz w:val="16"/>
                <w:szCs w:val="16"/>
              </w:rPr>
            </w:pPr>
            <w:r w:rsidRPr="008868C4">
              <w:rPr>
                <w:color w:val="000000"/>
                <w:sz w:val="16"/>
                <w:szCs w:val="16"/>
              </w:rPr>
              <w:t>61.9</w:t>
            </w:r>
          </w:p>
        </w:tc>
        <w:tc>
          <w:tcPr>
            <w:tcW w:w="498" w:type="dxa"/>
            <w:tcBorders>
              <w:top w:val="nil"/>
              <w:left w:val="nil"/>
              <w:bottom w:val="single" w:sz="4" w:space="0" w:color="auto"/>
              <w:right w:val="single" w:sz="4" w:space="0" w:color="auto"/>
            </w:tcBorders>
            <w:shd w:val="clear" w:color="auto" w:fill="auto"/>
            <w:noWrap/>
            <w:vAlign w:val="center"/>
            <w:hideMark/>
          </w:tcPr>
          <w:p w14:paraId="47C62992" w14:textId="77777777" w:rsidR="008868C4" w:rsidRPr="008868C4" w:rsidRDefault="008868C4" w:rsidP="008868C4">
            <w:pPr>
              <w:spacing w:before="120"/>
              <w:ind w:firstLine="0"/>
              <w:jc w:val="center"/>
              <w:rPr>
                <w:color w:val="000000"/>
                <w:sz w:val="16"/>
                <w:szCs w:val="16"/>
              </w:rPr>
            </w:pPr>
            <w:r w:rsidRPr="008868C4">
              <w:rPr>
                <w:color w:val="000000"/>
                <w:sz w:val="16"/>
                <w:szCs w:val="16"/>
              </w:rPr>
              <w:t>62.6</w:t>
            </w:r>
          </w:p>
        </w:tc>
        <w:tc>
          <w:tcPr>
            <w:tcW w:w="498" w:type="dxa"/>
            <w:tcBorders>
              <w:top w:val="nil"/>
              <w:left w:val="nil"/>
              <w:bottom w:val="single" w:sz="4" w:space="0" w:color="auto"/>
              <w:right w:val="single" w:sz="4" w:space="0" w:color="auto"/>
            </w:tcBorders>
            <w:shd w:val="clear" w:color="auto" w:fill="auto"/>
            <w:noWrap/>
            <w:vAlign w:val="center"/>
            <w:hideMark/>
          </w:tcPr>
          <w:p w14:paraId="18359A56" w14:textId="77777777" w:rsidR="008868C4" w:rsidRPr="008868C4" w:rsidRDefault="008868C4" w:rsidP="008868C4">
            <w:pPr>
              <w:spacing w:before="120"/>
              <w:ind w:firstLine="0"/>
              <w:jc w:val="center"/>
              <w:rPr>
                <w:color w:val="000000"/>
                <w:sz w:val="16"/>
                <w:szCs w:val="16"/>
              </w:rPr>
            </w:pPr>
            <w:r w:rsidRPr="008868C4">
              <w:rPr>
                <w:color w:val="000000"/>
                <w:sz w:val="16"/>
                <w:szCs w:val="16"/>
              </w:rPr>
              <w:t>63.3</w:t>
            </w:r>
          </w:p>
        </w:tc>
        <w:tc>
          <w:tcPr>
            <w:tcW w:w="498" w:type="dxa"/>
            <w:tcBorders>
              <w:top w:val="nil"/>
              <w:left w:val="nil"/>
              <w:bottom w:val="single" w:sz="4" w:space="0" w:color="auto"/>
              <w:right w:val="single" w:sz="4" w:space="0" w:color="auto"/>
            </w:tcBorders>
            <w:shd w:val="clear" w:color="auto" w:fill="auto"/>
            <w:noWrap/>
            <w:vAlign w:val="center"/>
            <w:hideMark/>
          </w:tcPr>
          <w:p w14:paraId="5B6E95FB" w14:textId="77777777" w:rsidR="008868C4" w:rsidRPr="008868C4" w:rsidRDefault="008868C4" w:rsidP="008868C4">
            <w:pPr>
              <w:spacing w:before="120"/>
              <w:ind w:firstLine="0"/>
              <w:jc w:val="center"/>
              <w:rPr>
                <w:color w:val="000000"/>
                <w:sz w:val="16"/>
                <w:szCs w:val="16"/>
              </w:rPr>
            </w:pPr>
            <w:r w:rsidRPr="008868C4">
              <w:rPr>
                <w:color w:val="000000"/>
                <w:sz w:val="16"/>
                <w:szCs w:val="16"/>
              </w:rPr>
              <w:t>64.0</w:t>
            </w:r>
          </w:p>
        </w:tc>
        <w:tc>
          <w:tcPr>
            <w:tcW w:w="498" w:type="dxa"/>
            <w:tcBorders>
              <w:top w:val="nil"/>
              <w:left w:val="nil"/>
              <w:bottom w:val="single" w:sz="4" w:space="0" w:color="auto"/>
              <w:right w:val="single" w:sz="4" w:space="0" w:color="auto"/>
            </w:tcBorders>
            <w:shd w:val="clear" w:color="auto" w:fill="auto"/>
            <w:noWrap/>
            <w:vAlign w:val="center"/>
            <w:hideMark/>
          </w:tcPr>
          <w:p w14:paraId="3C7C95A0" w14:textId="77777777" w:rsidR="008868C4" w:rsidRPr="008868C4" w:rsidRDefault="008868C4" w:rsidP="008868C4">
            <w:pPr>
              <w:spacing w:before="120"/>
              <w:ind w:firstLine="0"/>
              <w:jc w:val="center"/>
              <w:rPr>
                <w:color w:val="000000"/>
                <w:sz w:val="16"/>
                <w:szCs w:val="16"/>
              </w:rPr>
            </w:pPr>
            <w:r w:rsidRPr="008868C4">
              <w:rPr>
                <w:color w:val="000000"/>
                <w:sz w:val="16"/>
                <w:szCs w:val="16"/>
              </w:rPr>
              <w:t>64.6</w:t>
            </w:r>
          </w:p>
        </w:tc>
        <w:tc>
          <w:tcPr>
            <w:tcW w:w="498" w:type="dxa"/>
            <w:tcBorders>
              <w:top w:val="nil"/>
              <w:left w:val="nil"/>
              <w:bottom w:val="single" w:sz="4" w:space="0" w:color="auto"/>
              <w:right w:val="single" w:sz="4" w:space="0" w:color="auto"/>
            </w:tcBorders>
            <w:shd w:val="clear" w:color="auto" w:fill="auto"/>
            <w:noWrap/>
            <w:vAlign w:val="center"/>
            <w:hideMark/>
          </w:tcPr>
          <w:p w14:paraId="1284F3FE" w14:textId="77777777" w:rsidR="008868C4" w:rsidRPr="008868C4" w:rsidRDefault="008868C4" w:rsidP="008868C4">
            <w:pPr>
              <w:spacing w:before="120"/>
              <w:ind w:firstLine="0"/>
              <w:jc w:val="center"/>
              <w:rPr>
                <w:color w:val="000000"/>
                <w:sz w:val="16"/>
                <w:szCs w:val="16"/>
              </w:rPr>
            </w:pPr>
            <w:r w:rsidRPr="008868C4">
              <w:rPr>
                <w:color w:val="000000"/>
                <w:sz w:val="16"/>
                <w:szCs w:val="16"/>
              </w:rPr>
              <w:t>65.3</w:t>
            </w:r>
          </w:p>
        </w:tc>
        <w:tc>
          <w:tcPr>
            <w:tcW w:w="498" w:type="dxa"/>
            <w:tcBorders>
              <w:top w:val="nil"/>
              <w:left w:val="nil"/>
              <w:bottom w:val="single" w:sz="4" w:space="0" w:color="auto"/>
              <w:right w:val="single" w:sz="4" w:space="0" w:color="auto"/>
            </w:tcBorders>
            <w:shd w:val="clear" w:color="auto" w:fill="auto"/>
            <w:noWrap/>
            <w:vAlign w:val="center"/>
            <w:hideMark/>
          </w:tcPr>
          <w:p w14:paraId="11911B16" w14:textId="77777777" w:rsidR="008868C4" w:rsidRPr="008868C4" w:rsidRDefault="008868C4" w:rsidP="008868C4">
            <w:pPr>
              <w:spacing w:before="120"/>
              <w:ind w:firstLine="0"/>
              <w:jc w:val="center"/>
              <w:rPr>
                <w:color w:val="000000"/>
                <w:sz w:val="16"/>
                <w:szCs w:val="16"/>
              </w:rPr>
            </w:pPr>
            <w:r w:rsidRPr="008868C4">
              <w:rPr>
                <w:color w:val="000000"/>
                <w:sz w:val="16"/>
                <w:szCs w:val="16"/>
              </w:rPr>
              <w:t>66.0</w:t>
            </w:r>
          </w:p>
        </w:tc>
      </w:tr>
      <w:tr w:rsidR="008868C4" w:rsidRPr="008868C4" w14:paraId="7B948F74"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2DBE9C9"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23.5</w:t>
            </w:r>
          </w:p>
        </w:tc>
        <w:tc>
          <w:tcPr>
            <w:tcW w:w="832" w:type="dxa"/>
            <w:tcBorders>
              <w:top w:val="nil"/>
              <w:left w:val="nil"/>
              <w:bottom w:val="single" w:sz="4" w:space="0" w:color="auto"/>
              <w:right w:val="single" w:sz="4" w:space="0" w:color="auto"/>
            </w:tcBorders>
            <w:shd w:val="clear" w:color="auto" w:fill="auto"/>
            <w:noWrap/>
            <w:vAlign w:val="center"/>
            <w:hideMark/>
          </w:tcPr>
          <w:p w14:paraId="29A4BD8E" w14:textId="77777777" w:rsidR="008868C4" w:rsidRPr="008868C4" w:rsidRDefault="008868C4" w:rsidP="008868C4">
            <w:pPr>
              <w:spacing w:before="120"/>
              <w:ind w:firstLine="0"/>
              <w:jc w:val="center"/>
              <w:rPr>
                <w:color w:val="000000"/>
                <w:sz w:val="16"/>
                <w:szCs w:val="16"/>
              </w:rPr>
            </w:pPr>
            <w:r w:rsidRPr="008868C4">
              <w:rPr>
                <w:color w:val="000000"/>
                <w:sz w:val="16"/>
                <w:szCs w:val="16"/>
              </w:rPr>
              <w:t>40.5</w:t>
            </w:r>
          </w:p>
        </w:tc>
        <w:tc>
          <w:tcPr>
            <w:tcW w:w="498" w:type="dxa"/>
            <w:tcBorders>
              <w:top w:val="nil"/>
              <w:left w:val="nil"/>
              <w:bottom w:val="single" w:sz="4" w:space="0" w:color="auto"/>
              <w:right w:val="single" w:sz="4" w:space="0" w:color="auto"/>
            </w:tcBorders>
            <w:shd w:val="clear" w:color="auto" w:fill="auto"/>
            <w:noWrap/>
            <w:vAlign w:val="center"/>
            <w:hideMark/>
          </w:tcPr>
          <w:p w14:paraId="3008BBE4" w14:textId="77777777" w:rsidR="008868C4" w:rsidRPr="008868C4" w:rsidRDefault="008868C4" w:rsidP="008868C4">
            <w:pPr>
              <w:spacing w:before="120"/>
              <w:ind w:firstLine="0"/>
              <w:jc w:val="center"/>
              <w:rPr>
                <w:color w:val="000000"/>
                <w:sz w:val="16"/>
                <w:szCs w:val="16"/>
              </w:rPr>
            </w:pPr>
            <w:r w:rsidRPr="008868C4">
              <w:rPr>
                <w:color w:val="000000"/>
                <w:sz w:val="16"/>
                <w:szCs w:val="16"/>
              </w:rPr>
              <w:t>41.2</w:t>
            </w:r>
          </w:p>
        </w:tc>
        <w:tc>
          <w:tcPr>
            <w:tcW w:w="498" w:type="dxa"/>
            <w:tcBorders>
              <w:top w:val="nil"/>
              <w:left w:val="nil"/>
              <w:bottom w:val="single" w:sz="4" w:space="0" w:color="auto"/>
              <w:right w:val="single" w:sz="4" w:space="0" w:color="auto"/>
            </w:tcBorders>
            <w:shd w:val="clear" w:color="auto" w:fill="auto"/>
            <w:noWrap/>
            <w:vAlign w:val="center"/>
            <w:hideMark/>
          </w:tcPr>
          <w:p w14:paraId="5A1CE25C" w14:textId="77777777" w:rsidR="008868C4" w:rsidRPr="008868C4" w:rsidRDefault="008868C4" w:rsidP="008868C4">
            <w:pPr>
              <w:spacing w:before="120"/>
              <w:ind w:firstLine="0"/>
              <w:jc w:val="center"/>
              <w:rPr>
                <w:color w:val="000000"/>
                <w:sz w:val="16"/>
                <w:szCs w:val="16"/>
              </w:rPr>
            </w:pPr>
            <w:r w:rsidRPr="008868C4">
              <w:rPr>
                <w:color w:val="000000"/>
                <w:sz w:val="16"/>
                <w:szCs w:val="16"/>
              </w:rPr>
              <w:t>51.6</w:t>
            </w:r>
          </w:p>
        </w:tc>
        <w:tc>
          <w:tcPr>
            <w:tcW w:w="498" w:type="dxa"/>
            <w:tcBorders>
              <w:top w:val="nil"/>
              <w:left w:val="nil"/>
              <w:bottom w:val="single" w:sz="4" w:space="0" w:color="auto"/>
              <w:right w:val="single" w:sz="4" w:space="0" w:color="auto"/>
            </w:tcBorders>
            <w:shd w:val="clear" w:color="auto" w:fill="auto"/>
            <w:noWrap/>
            <w:vAlign w:val="center"/>
            <w:hideMark/>
          </w:tcPr>
          <w:p w14:paraId="2124B6AB" w14:textId="77777777" w:rsidR="008868C4" w:rsidRPr="008868C4" w:rsidRDefault="008868C4" w:rsidP="008868C4">
            <w:pPr>
              <w:spacing w:before="120"/>
              <w:ind w:firstLine="0"/>
              <w:jc w:val="center"/>
              <w:rPr>
                <w:color w:val="000000"/>
                <w:sz w:val="16"/>
                <w:szCs w:val="16"/>
              </w:rPr>
            </w:pPr>
            <w:r w:rsidRPr="008868C4">
              <w:rPr>
                <w:color w:val="000000"/>
                <w:sz w:val="16"/>
                <w:szCs w:val="16"/>
              </w:rPr>
              <w:t>52.3</w:t>
            </w:r>
          </w:p>
        </w:tc>
        <w:tc>
          <w:tcPr>
            <w:tcW w:w="498" w:type="dxa"/>
            <w:tcBorders>
              <w:top w:val="nil"/>
              <w:left w:val="nil"/>
              <w:bottom w:val="single" w:sz="4" w:space="0" w:color="auto"/>
              <w:right w:val="single" w:sz="4" w:space="0" w:color="auto"/>
            </w:tcBorders>
            <w:shd w:val="clear" w:color="auto" w:fill="auto"/>
            <w:noWrap/>
            <w:vAlign w:val="center"/>
            <w:hideMark/>
          </w:tcPr>
          <w:p w14:paraId="18809065" w14:textId="77777777" w:rsidR="008868C4" w:rsidRPr="008868C4" w:rsidRDefault="008868C4" w:rsidP="008868C4">
            <w:pPr>
              <w:spacing w:before="120"/>
              <w:ind w:firstLine="0"/>
              <w:jc w:val="center"/>
              <w:rPr>
                <w:color w:val="000000"/>
                <w:sz w:val="16"/>
                <w:szCs w:val="16"/>
              </w:rPr>
            </w:pPr>
            <w:r w:rsidRPr="008868C4">
              <w:rPr>
                <w:color w:val="000000"/>
                <w:sz w:val="16"/>
                <w:szCs w:val="16"/>
              </w:rPr>
              <w:t>53.0</w:t>
            </w:r>
          </w:p>
        </w:tc>
        <w:tc>
          <w:tcPr>
            <w:tcW w:w="498" w:type="dxa"/>
            <w:tcBorders>
              <w:top w:val="nil"/>
              <w:left w:val="nil"/>
              <w:bottom w:val="single" w:sz="4" w:space="0" w:color="auto"/>
              <w:right w:val="single" w:sz="4" w:space="0" w:color="auto"/>
            </w:tcBorders>
            <w:shd w:val="clear" w:color="auto" w:fill="auto"/>
            <w:noWrap/>
            <w:vAlign w:val="center"/>
            <w:hideMark/>
          </w:tcPr>
          <w:p w14:paraId="1730371B" w14:textId="77777777" w:rsidR="008868C4" w:rsidRPr="008868C4" w:rsidRDefault="008868C4" w:rsidP="008868C4">
            <w:pPr>
              <w:spacing w:before="120"/>
              <w:ind w:firstLine="0"/>
              <w:jc w:val="center"/>
              <w:rPr>
                <w:color w:val="000000"/>
                <w:sz w:val="16"/>
                <w:szCs w:val="16"/>
              </w:rPr>
            </w:pPr>
            <w:r w:rsidRPr="008868C4">
              <w:rPr>
                <w:color w:val="000000"/>
                <w:sz w:val="16"/>
                <w:szCs w:val="16"/>
              </w:rPr>
              <w:t>53.7</w:t>
            </w:r>
          </w:p>
        </w:tc>
        <w:tc>
          <w:tcPr>
            <w:tcW w:w="498" w:type="dxa"/>
            <w:tcBorders>
              <w:top w:val="nil"/>
              <w:left w:val="nil"/>
              <w:bottom w:val="single" w:sz="4" w:space="0" w:color="auto"/>
              <w:right w:val="single" w:sz="4" w:space="0" w:color="auto"/>
            </w:tcBorders>
            <w:shd w:val="clear" w:color="auto" w:fill="auto"/>
            <w:noWrap/>
            <w:vAlign w:val="center"/>
            <w:hideMark/>
          </w:tcPr>
          <w:p w14:paraId="2FBEB411" w14:textId="77777777" w:rsidR="008868C4" w:rsidRPr="008868C4" w:rsidRDefault="008868C4" w:rsidP="008868C4">
            <w:pPr>
              <w:spacing w:before="120"/>
              <w:ind w:firstLine="0"/>
              <w:jc w:val="center"/>
              <w:rPr>
                <w:color w:val="000000"/>
                <w:sz w:val="16"/>
                <w:szCs w:val="16"/>
              </w:rPr>
            </w:pPr>
            <w:r w:rsidRPr="008868C4">
              <w:rPr>
                <w:color w:val="000000"/>
                <w:sz w:val="16"/>
                <w:szCs w:val="16"/>
              </w:rPr>
              <w:t>54.3</w:t>
            </w:r>
          </w:p>
        </w:tc>
        <w:tc>
          <w:tcPr>
            <w:tcW w:w="498" w:type="dxa"/>
            <w:tcBorders>
              <w:top w:val="nil"/>
              <w:left w:val="nil"/>
              <w:bottom w:val="single" w:sz="4" w:space="0" w:color="auto"/>
              <w:right w:val="single" w:sz="4" w:space="0" w:color="auto"/>
            </w:tcBorders>
            <w:shd w:val="clear" w:color="auto" w:fill="auto"/>
            <w:noWrap/>
            <w:vAlign w:val="center"/>
            <w:hideMark/>
          </w:tcPr>
          <w:p w14:paraId="420EBEED" w14:textId="77777777" w:rsidR="008868C4" w:rsidRPr="008868C4" w:rsidRDefault="008868C4" w:rsidP="008868C4">
            <w:pPr>
              <w:spacing w:before="120"/>
              <w:ind w:firstLine="0"/>
              <w:jc w:val="center"/>
              <w:rPr>
                <w:color w:val="000000"/>
                <w:sz w:val="16"/>
                <w:szCs w:val="16"/>
              </w:rPr>
            </w:pPr>
            <w:r w:rsidRPr="008868C4">
              <w:rPr>
                <w:color w:val="000000"/>
                <w:sz w:val="16"/>
                <w:szCs w:val="16"/>
              </w:rPr>
              <w:t>55.0</w:t>
            </w:r>
          </w:p>
        </w:tc>
        <w:tc>
          <w:tcPr>
            <w:tcW w:w="498" w:type="dxa"/>
            <w:tcBorders>
              <w:top w:val="nil"/>
              <w:left w:val="nil"/>
              <w:bottom w:val="single" w:sz="4" w:space="0" w:color="auto"/>
              <w:right w:val="single" w:sz="4" w:space="0" w:color="auto"/>
            </w:tcBorders>
            <w:shd w:val="clear" w:color="auto" w:fill="auto"/>
            <w:noWrap/>
            <w:vAlign w:val="center"/>
            <w:hideMark/>
          </w:tcPr>
          <w:p w14:paraId="4ABF6044" w14:textId="77777777" w:rsidR="008868C4" w:rsidRPr="008868C4" w:rsidRDefault="008868C4" w:rsidP="008868C4">
            <w:pPr>
              <w:spacing w:before="120"/>
              <w:ind w:firstLine="0"/>
              <w:jc w:val="center"/>
              <w:rPr>
                <w:color w:val="000000"/>
                <w:sz w:val="16"/>
                <w:szCs w:val="16"/>
              </w:rPr>
            </w:pPr>
            <w:r w:rsidRPr="008868C4">
              <w:rPr>
                <w:color w:val="000000"/>
                <w:sz w:val="16"/>
                <w:szCs w:val="16"/>
              </w:rPr>
              <w:t>55.7</w:t>
            </w:r>
          </w:p>
        </w:tc>
        <w:tc>
          <w:tcPr>
            <w:tcW w:w="498" w:type="dxa"/>
            <w:tcBorders>
              <w:top w:val="nil"/>
              <w:left w:val="nil"/>
              <w:bottom w:val="single" w:sz="4" w:space="0" w:color="auto"/>
              <w:right w:val="single" w:sz="4" w:space="0" w:color="auto"/>
            </w:tcBorders>
            <w:shd w:val="clear" w:color="auto" w:fill="auto"/>
            <w:noWrap/>
            <w:vAlign w:val="center"/>
            <w:hideMark/>
          </w:tcPr>
          <w:p w14:paraId="2ADCE633" w14:textId="77777777" w:rsidR="008868C4" w:rsidRPr="008868C4" w:rsidRDefault="008868C4" w:rsidP="008868C4">
            <w:pPr>
              <w:spacing w:before="120"/>
              <w:ind w:firstLine="0"/>
              <w:jc w:val="center"/>
              <w:rPr>
                <w:color w:val="000000"/>
                <w:sz w:val="16"/>
                <w:szCs w:val="16"/>
              </w:rPr>
            </w:pPr>
            <w:r w:rsidRPr="008868C4">
              <w:rPr>
                <w:color w:val="000000"/>
                <w:sz w:val="16"/>
                <w:szCs w:val="16"/>
              </w:rPr>
              <w:t>56.4</w:t>
            </w:r>
          </w:p>
        </w:tc>
        <w:tc>
          <w:tcPr>
            <w:tcW w:w="498" w:type="dxa"/>
            <w:tcBorders>
              <w:top w:val="nil"/>
              <w:left w:val="nil"/>
              <w:bottom w:val="single" w:sz="4" w:space="0" w:color="auto"/>
              <w:right w:val="single" w:sz="4" w:space="0" w:color="auto"/>
            </w:tcBorders>
            <w:shd w:val="clear" w:color="auto" w:fill="auto"/>
            <w:noWrap/>
            <w:vAlign w:val="center"/>
            <w:hideMark/>
          </w:tcPr>
          <w:p w14:paraId="7777EFAA" w14:textId="77777777" w:rsidR="008868C4" w:rsidRPr="008868C4" w:rsidRDefault="008868C4" w:rsidP="008868C4">
            <w:pPr>
              <w:spacing w:before="120"/>
              <w:ind w:firstLine="0"/>
              <w:jc w:val="center"/>
              <w:rPr>
                <w:color w:val="000000"/>
                <w:sz w:val="16"/>
                <w:szCs w:val="16"/>
              </w:rPr>
            </w:pPr>
            <w:r w:rsidRPr="008868C4">
              <w:rPr>
                <w:color w:val="000000"/>
                <w:sz w:val="16"/>
                <w:szCs w:val="16"/>
              </w:rPr>
              <w:t>57.1</w:t>
            </w:r>
          </w:p>
        </w:tc>
        <w:tc>
          <w:tcPr>
            <w:tcW w:w="498" w:type="dxa"/>
            <w:tcBorders>
              <w:top w:val="nil"/>
              <w:left w:val="nil"/>
              <w:bottom w:val="single" w:sz="4" w:space="0" w:color="auto"/>
              <w:right w:val="single" w:sz="4" w:space="0" w:color="auto"/>
            </w:tcBorders>
            <w:shd w:val="clear" w:color="auto" w:fill="auto"/>
            <w:noWrap/>
            <w:vAlign w:val="center"/>
            <w:hideMark/>
          </w:tcPr>
          <w:p w14:paraId="4F32555A" w14:textId="77777777" w:rsidR="008868C4" w:rsidRPr="008868C4" w:rsidRDefault="008868C4" w:rsidP="008868C4">
            <w:pPr>
              <w:spacing w:before="120"/>
              <w:ind w:firstLine="0"/>
              <w:jc w:val="center"/>
              <w:rPr>
                <w:color w:val="000000"/>
                <w:sz w:val="16"/>
                <w:szCs w:val="16"/>
              </w:rPr>
            </w:pPr>
            <w:r w:rsidRPr="008868C4">
              <w:rPr>
                <w:color w:val="000000"/>
                <w:sz w:val="16"/>
                <w:szCs w:val="16"/>
              </w:rPr>
              <w:t>57.8</w:t>
            </w:r>
          </w:p>
        </w:tc>
        <w:tc>
          <w:tcPr>
            <w:tcW w:w="498" w:type="dxa"/>
            <w:tcBorders>
              <w:top w:val="nil"/>
              <w:left w:val="nil"/>
              <w:bottom w:val="single" w:sz="4" w:space="0" w:color="auto"/>
              <w:right w:val="single" w:sz="4" w:space="0" w:color="auto"/>
            </w:tcBorders>
            <w:shd w:val="clear" w:color="auto" w:fill="auto"/>
            <w:noWrap/>
            <w:vAlign w:val="center"/>
            <w:hideMark/>
          </w:tcPr>
          <w:p w14:paraId="59013CA1" w14:textId="77777777" w:rsidR="008868C4" w:rsidRPr="008868C4" w:rsidRDefault="008868C4" w:rsidP="008868C4">
            <w:pPr>
              <w:spacing w:before="120"/>
              <w:ind w:firstLine="0"/>
              <w:jc w:val="center"/>
              <w:rPr>
                <w:color w:val="000000"/>
                <w:sz w:val="16"/>
                <w:szCs w:val="16"/>
              </w:rPr>
            </w:pPr>
            <w:r w:rsidRPr="008868C4">
              <w:rPr>
                <w:color w:val="000000"/>
                <w:sz w:val="16"/>
                <w:szCs w:val="16"/>
              </w:rPr>
              <w:t>58.5</w:t>
            </w:r>
          </w:p>
        </w:tc>
        <w:tc>
          <w:tcPr>
            <w:tcW w:w="498" w:type="dxa"/>
            <w:tcBorders>
              <w:top w:val="nil"/>
              <w:left w:val="nil"/>
              <w:bottom w:val="single" w:sz="4" w:space="0" w:color="auto"/>
              <w:right w:val="single" w:sz="4" w:space="0" w:color="auto"/>
            </w:tcBorders>
            <w:shd w:val="clear" w:color="auto" w:fill="auto"/>
            <w:noWrap/>
            <w:vAlign w:val="center"/>
            <w:hideMark/>
          </w:tcPr>
          <w:p w14:paraId="1F7FCBA6" w14:textId="77777777" w:rsidR="008868C4" w:rsidRPr="008868C4" w:rsidRDefault="008868C4" w:rsidP="008868C4">
            <w:pPr>
              <w:spacing w:before="120"/>
              <w:ind w:firstLine="0"/>
              <w:jc w:val="center"/>
              <w:rPr>
                <w:color w:val="000000"/>
                <w:sz w:val="16"/>
                <w:szCs w:val="16"/>
              </w:rPr>
            </w:pPr>
            <w:r w:rsidRPr="008868C4">
              <w:rPr>
                <w:color w:val="000000"/>
                <w:sz w:val="16"/>
                <w:szCs w:val="16"/>
              </w:rPr>
              <w:t>59.2</w:t>
            </w:r>
          </w:p>
        </w:tc>
        <w:tc>
          <w:tcPr>
            <w:tcW w:w="498" w:type="dxa"/>
            <w:tcBorders>
              <w:top w:val="nil"/>
              <w:left w:val="nil"/>
              <w:bottom w:val="single" w:sz="4" w:space="0" w:color="auto"/>
              <w:right w:val="single" w:sz="4" w:space="0" w:color="auto"/>
            </w:tcBorders>
            <w:shd w:val="clear" w:color="auto" w:fill="auto"/>
            <w:noWrap/>
            <w:vAlign w:val="center"/>
            <w:hideMark/>
          </w:tcPr>
          <w:p w14:paraId="04B46D02" w14:textId="77777777" w:rsidR="008868C4" w:rsidRPr="008868C4" w:rsidRDefault="008868C4" w:rsidP="008868C4">
            <w:pPr>
              <w:spacing w:before="120"/>
              <w:ind w:firstLine="0"/>
              <w:jc w:val="center"/>
              <w:rPr>
                <w:color w:val="000000"/>
                <w:sz w:val="16"/>
                <w:szCs w:val="16"/>
              </w:rPr>
            </w:pPr>
            <w:r w:rsidRPr="008868C4">
              <w:rPr>
                <w:color w:val="000000"/>
                <w:sz w:val="16"/>
                <w:szCs w:val="16"/>
              </w:rPr>
              <w:t>59.9</w:t>
            </w:r>
          </w:p>
        </w:tc>
        <w:tc>
          <w:tcPr>
            <w:tcW w:w="498" w:type="dxa"/>
            <w:tcBorders>
              <w:top w:val="nil"/>
              <w:left w:val="nil"/>
              <w:bottom w:val="single" w:sz="4" w:space="0" w:color="auto"/>
              <w:right w:val="single" w:sz="4" w:space="0" w:color="auto"/>
            </w:tcBorders>
            <w:shd w:val="clear" w:color="auto" w:fill="auto"/>
            <w:noWrap/>
            <w:vAlign w:val="center"/>
            <w:hideMark/>
          </w:tcPr>
          <w:p w14:paraId="18C6A711" w14:textId="77777777" w:rsidR="008868C4" w:rsidRPr="008868C4" w:rsidRDefault="008868C4" w:rsidP="008868C4">
            <w:pPr>
              <w:spacing w:before="120"/>
              <w:ind w:firstLine="0"/>
              <w:jc w:val="center"/>
              <w:rPr>
                <w:color w:val="000000"/>
                <w:sz w:val="16"/>
                <w:szCs w:val="16"/>
              </w:rPr>
            </w:pPr>
            <w:r w:rsidRPr="008868C4">
              <w:rPr>
                <w:color w:val="000000"/>
                <w:sz w:val="16"/>
                <w:szCs w:val="16"/>
              </w:rPr>
              <w:t>60.6</w:t>
            </w:r>
          </w:p>
        </w:tc>
        <w:tc>
          <w:tcPr>
            <w:tcW w:w="498" w:type="dxa"/>
            <w:tcBorders>
              <w:top w:val="nil"/>
              <w:left w:val="nil"/>
              <w:bottom w:val="single" w:sz="4" w:space="0" w:color="auto"/>
              <w:right w:val="single" w:sz="4" w:space="0" w:color="auto"/>
            </w:tcBorders>
            <w:shd w:val="clear" w:color="auto" w:fill="auto"/>
            <w:noWrap/>
            <w:vAlign w:val="center"/>
            <w:hideMark/>
          </w:tcPr>
          <w:p w14:paraId="1803F9A4" w14:textId="77777777" w:rsidR="008868C4" w:rsidRPr="008868C4" w:rsidRDefault="008868C4" w:rsidP="008868C4">
            <w:pPr>
              <w:spacing w:before="120"/>
              <w:ind w:firstLine="0"/>
              <w:jc w:val="center"/>
              <w:rPr>
                <w:color w:val="000000"/>
                <w:sz w:val="16"/>
                <w:szCs w:val="16"/>
              </w:rPr>
            </w:pPr>
            <w:r w:rsidRPr="008868C4">
              <w:rPr>
                <w:color w:val="000000"/>
                <w:sz w:val="16"/>
                <w:szCs w:val="16"/>
              </w:rPr>
              <w:t>61.3</w:t>
            </w:r>
          </w:p>
        </w:tc>
        <w:tc>
          <w:tcPr>
            <w:tcW w:w="498" w:type="dxa"/>
            <w:tcBorders>
              <w:top w:val="nil"/>
              <w:left w:val="nil"/>
              <w:bottom w:val="single" w:sz="4" w:space="0" w:color="auto"/>
              <w:right w:val="single" w:sz="4" w:space="0" w:color="auto"/>
            </w:tcBorders>
            <w:shd w:val="clear" w:color="auto" w:fill="auto"/>
            <w:noWrap/>
            <w:vAlign w:val="center"/>
            <w:hideMark/>
          </w:tcPr>
          <w:p w14:paraId="6B8CC079" w14:textId="77777777" w:rsidR="008868C4" w:rsidRPr="008868C4" w:rsidRDefault="008868C4" w:rsidP="008868C4">
            <w:pPr>
              <w:spacing w:before="120"/>
              <w:ind w:firstLine="0"/>
              <w:jc w:val="center"/>
              <w:rPr>
                <w:color w:val="000000"/>
                <w:sz w:val="16"/>
                <w:szCs w:val="16"/>
              </w:rPr>
            </w:pPr>
            <w:r w:rsidRPr="008868C4">
              <w:rPr>
                <w:color w:val="000000"/>
                <w:sz w:val="16"/>
                <w:szCs w:val="16"/>
              </w:rPr>
              <w:t>61.9</w:t>
            </w:r>
          </w:p>
        </w:tc>
        <w:tc>
          <w:tcPr>
            <w:tcW w:w="498" w:type="dxa"/>
            <w:tcBorders>
              <w:top w:val="nil"/>
              <w:left w:val="nil"/>
              <w:bottom w:val="single" w:sz="4" w:space="0" w:color="auto"/>
              <w:right w:val="single" w:sz="4" w:space="0" w:color="auto"/>
            </w:tcBorders>
            <w:shd w:val="clear" w:color="auto" w:fill="auto"/>
            <w:noWrap/>
            <w:vAlign w:val="center"/>
            <w:hideMark/>
          </w:tcPr>
          <w:p w14:paraId="11C0CF21" w14:textId="77777777" w:rsidR="008868C4" w:rsidRPr="008868C4" w:rsidRDefault="008868C4" w:rsidP="008868C4">
            <w:pPr>
              <w:spacing w:before="120"/>
              <w:ind w:firstLine="0"/>
              <w:jc w:val="center"/>
              <w:rPr>
                <w:color w:val="000000"/>
                <w:sz w:val="16"/>
                <w:szCs w:val="16"/>
              </w:rPr>
            </w:pPr>
            <w:r w:rsidRPr="008868C4">
              <w:rPr>
                <w:color w:val="000000"/>
                <w:sz w:val="16"/>
                <w:szCs w:val="16"/>
              </w:rPr>
              <w:t>62.6</w:t>
            </w:r>
          </w:p>
        </w:tc>
        <w:tc>
          <w:tcPr>
            <w:tcW w:w="498" w:type="dxa"/>
            <w:tcBorders>
              <w:top w:val="nil"/>
              <w:left w:val="nil"/>
              <w:bottom w:val="single" w:sz="4" w:space="0" w:color="auto"/>
              <w:right w:val="single" w:sz="4" w:space="0" w:color="auto"/>
            </w:tcBorders>
            <w:shd w:val="clear" w:color="auto" w:fill="auto"/>
            <w:noWrap/>
            <w:vAlign w:val="center"/>
            <w:hideMark/>
          </w:tcPr>
          <w:p w14:paraId="2CD6F17E" w14:textId="77777777" w:rsidR="008868C4" w:rsidRPr="008868C4" w:rsidRDefault="008868C4" w:rsidP="008868C4">
            <w:pPr>
              <w:spacing w:before="120"/>
              <w:ind w:firstLine="0"/>
              <w:jc w:val="center"/>
              <w:rPr>
                <w:color w:val="000000"/>
                <w:sz w:val="16"/>
                <w:szCs w:val="16"/>
              </w:rPr>
            </w:pPr>
            <w:r w:rsidRPr="008868C4">
              <w:rPr>
                <w:color w:val="000000"/>
                <w:sz w:val="16"/>
                <w:szCs w:val="16"/>
              </w:rPr>
              <w:t>63.3</w:t>
            </w:r>
          </w:p>
        </w:tc>
        <w:tc>
          <w:tcPr>
            <w:tcW w:w="498" w:type="dxa"/>
            <w:tcBorders>
              <w:top w:val="nil"/>
              <w:left w:val="nil"/>
              <w:bottom w:val="single" w:sz="4" w:space="0" w:color="auto"/>
              <w:right w:val="single" w:sz="4" w:space="0" w:color="auto"/>
            </w:tcBorders>
            <w:shd w:val="clear" w:color="auto" w:fill="auto"/>
            <w:noWrap/>
            <w:vAlign w:val="center"/>
            <w:hideMark/>
          </w:tcPr>
          <w:p w14:paraId="4CFB33B5" w14:textId="77777777" w:rsidR="008868C4" w:rsidRPr="008868C4" w:rsidRDefault="008868C4" w:rsidP="008868C4">
            <w:pPr>
              <w:spacing w:before="120"/>
              <w:ind w:firstLine="0"/>
              <w:jc w:val="center"/>
              <w:rPr>
                <w:color w:val="000000"/>
                <w:sz w:val="16"/>
                <w:szCs w:val="16"/>
              </w:rPr>
            </w:pPr>
            <w:r w:rsidRPr="008868C4">
              <w:rPr>
                <w:color w:val="000000"/>
                <w:sz w:val="16"/>
                <w:szCs w:val="16"/>
              </w:rPr>
              <w:t>64.0</w:t>
            </w:r>
          </w:p>
        </w:tc>
        <w:tc>
          <w:tcPr>
            <w:tcW w:w="498" w:type="dxa"/>
            <w:tcBorders>
              <w:top w:val="nil"/>
              <w:left w:val="nil"/>
              <w:bottom w:val="single" w:sz="4" w:space="0" w:color="auto"/>
              <w:right w:val="single" w:sz="4" w:space="0" w:color="auto"/>
            </w:tcBorders>
            <w:shd w:val="clear" w:color="auto" w:fill="auto"/>
            <w:noWrap/>
            <w:vAlign w:val="center"/>
            <w:hideMark/>
          </w:tcPr>
          <w:p w14:paraId="5BFB84CA" w14:textId="77777777" w:rsidR="008868C4" w:rsidRPr="008868C4" w:rsidRDefault="008868C4" w:rsidP="008868C4">
            <w:pPr>
              <w:spacing w:before="120"/>
              <w:ind w:firstLine="0"/>
              <w:jc w:val="center"/>
              <w:rPr>
                <w:color w:val="000000"/>
                <w:sz w:val="16"/>
                <w:szCs w:val="16"/>
              </w:rPr>
            </w:pPr>
            <w:r w:rsidRPr="008868C4">
              <w:rPr>
                <w:color w:val="000000"/>
                <w:sz w:val="16"/>
                <w:szCs w:val="16"/>
              </w:rPr>
              <w:t>64.7</w:t>
            </w:r>
          </w:p>
        </w:tc>
        <w:tc>
          <w:tcPr>
            <w:tcW w:w="498" w:type="dxa"/>
            <w:tcBorders>
              <w:top w:val="nil"/>
              <w:left w:val="nil"/>
              <w:bottom w:val="single" w:sz="4" w:space="0" w:color="auto"/>
              <w:right w:val="single" w:sz="4" w:space="0" w:color="auto"/>
            </w:tcBorders>
            <w:shd w:val="clear" w:color="auto" w:fill="auto"/>
            <w:noWrap/>
            <w:vAlign w:val="center"/>
            <w:hideMark/>
          </w:tcPr>
          <w:p w14:paraId="5B2211A6" w14:textId="77777777" w:rsidR="008868C4" w:rsidRPr="008868C4" w:rsidRDefault="008868C4" w:rsidP="008868C4">
            <w:pPr>
              <w:spacing w:before="120"/>
              <w:ind w:firstLine="0"/>
              <w:jc w:val="center"/>
              <w:rPr>
                <w:color w:val="000000"/>
                <w:sz w:val="16"/>
                <w:szCs w:val="16"/>
              </w:rPr>
            </w:pPr>
            <w:r w:rsidRPr="008868C4">
              <w:rPr>
                <w:color w:val="000000"/>
                <w:sz w:val="16"/>
                <w:szCs w:val="16"/>
              </w:rPr>
              <w:t>65.4</w:t>
            </w:r>
          </w:p>
        </w:tc>
        <w:tc>
          <w:tcPr>
            <w:tcW w:w="498" w:type="dxa"/>
            <w:tcBorders>
              <w:top w:val="nil"/>
              <w:left w:val="nil"/>
              <w:bottom w:val="single" w:sz="4" w:space="0" w:color="auto"/>
              <w:right w:val="single" w:sz="4" w:space="0" w:color="auto"/>
            </w:tcBorders>
            <w:shd w:val="clear" w:color="auto" w:fill="auto"/>
            <w:noWrap/>
            <w:vAlign w:val="center"/>
            <w:hideMark/>
          </w:tcPr>
          <w:p w14:paraId="450BE618" w14:textId="77777777" w:rsidR="008868C4" w:rsidRPr="008868C4" w:rsidRDefault="008868C4" w:rsidP="008868C4">
            <w:pPr>
              <w:spacing w:before="120"/>
              <w:ind w:firstLine="0"/>
              <w:jc w:val="center"/>
              <w:rPr>
                <w:color w:val="000000"/>
                <w:sz w:val="16"/>
                <w:szCs w:val="16"/>
              </w:rPr>
            </w:pPr>
            <w:r w:rsidRPr="008868C4">
              <w:rPr>
                <w:color w:val="000000"/>
                <w:sz w:val="16"/>
                <w:szCs w:val="16"/>
              </w:rPr>
              <w:t>66.1</w:t>
            </w:r>
          </w:p>
        </w:tc>
        <w:tc>
          <w:tcPr>
            <w:tcW w:w="498" w:type="dxa"/>
            <w:tcBorders>
              <w:top w:val="nil"/>
              <w:left w:val="nil"/>
              <w:bottom w:val="single" w:sz="4" w:space="0" w:color="auto"/>
              <w:right w:val="single" w:sz="4" w:space="0" w:color="auto"/>
            </w:tcBorders>
            <w:shd w:val="clear" w:color="auto" w:fill="auto"/>
            <w:noWrap/>
            <w:vAlign w:val="center"/>
            <w:hideMark/>
          </w:tcPr>
          <w:p w14:paraId="748709EC" w14:textId="77777777" w:rsidR="008868C4" w:rsidRPr="008868C4" w:rsidRDefault="008868C4" w:rsidP="008868C4">
            <w:pPr>
              <w:spacing w:before="120"/>
              <w:ind w:firstLine="0"/>
              <w:jc w:val="center"/>
              <w:rPr>
                <w:color w:val="000000"/>
                <w:sz w:val="16"/>
                <w:szCs w:val="16"/>
              </w:rPr>
            </w:pPr>
            <w:r w:rsidRPr="008868C4">
              <w:rPr>
                <w:color w:val="000000"/>
                <w:sz w:val="16"/>
                <w:szCs w:val="16"/>
              </w:rPr>
              <w:t>66.8</w:t>
            </w:r>
          </w:p>
        </w:tc>
      </w:tr>
      <w:tr w:rsidR="008868C4" w:rsidRPr="008868C4" w14:paraId="4840E5FE"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D504490"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24.0</w:t>
            </w:r>
          </w:p>
        </w:tc>
        <w:tc>
          <w:tcPr>
            <w:tcW w:w="832" w:type="dxa"/>
            <w:tcBorders>
              <w:top w:val="nil"/>
              <w:left w:val="nil"/>
              <w:bottom w:val="single" w:sz="4" w:space="0" w:color="auto"/>
              <w:right w:val="single" w:sz="4" w:space="0" w:color="auto"/>
            </w:tcBorders>
            <w:shd w:val="clear" w:color="auto" w:fill="auto"/>
            <w:noWrap/>
            <w:vAlign w:val="center"/>
            <w:hideMark/>
          </w:tcPr>
          <w:p w14:paraId="5B62FFAF" w14:textId="77777777" w:rsidR="008868C4" w:rsidRPr="008868C4" w:rsidRDefault="008868C4" w:rsidP="008868C4">
            <w:pPr>
              <w:spacing w:before="120"/>
              <w:ind w:firstLine="0"/>
              <w:jc w:val="center"/>
              <w:rPr>
                <w:color w:val="000000"/>
                <w:sz w:val="16"/>
                <w:szCs w:val="16"/>
              </w:rPr>
            </w:pPr>
            <w:r w:rsidRPr="008868C4">
              <w:rPr>
                <w:color w:val="000000"/>
                <w:sz w:val="16"/>
                <w:szCs w:val="16"/>
              </w:rPr>
              <w:t>41.3</w:t>
            </w:r>
          </w:p>
        </w:tc>
        <w:tc>
          <w:tcPr>
            <w:tcW w:w="498" w:type="dxa"/>
            <w:tcBorders>
              <w:top w:val="nil"/>
              <w:left w:val="nil"/>
              <w:bottom w:val="single" w:sz="4" w:space="0" w:color="auto"/>
              <w:right w:val="single" w:sz="4" w:space="0" w:color="auto"/>
            </w:tcBorders>
            <w:shd w:val="clear" w:color="auto" w:fill="auto"/>
            <w:noWrap/>
            <w:vAlign w:val="center"/>
            <w:hideMark/>
          </w:tcPr>
          <w:p w14:paraId="7FF7BF53" w14:textId="77777777" w:rsidR="008868C4" w:rsidRPr="008868C4" w:rsidRDefault="008868C4" w:rsidP="008868C4">
            <w:pPr>
              <w:spacing w:before="120"/>
              <w:ind w:firstLine="0"/>
              <w:jc w:val="center"/>
              <w:rPr>
                <w:color w:val="000000"/>
                <w:sz w:val="16"/>
                <w:szCs w:val="16"/>
              </w:rPr>
            </w:pPr>
            <w:r w:rsidRPr="008868C4">
              <w:rPr>
                <w:color w:val="000000"/>
                <w:sz w:val="16"/>
                <w:szCs w:val="16"/>
              </w:rPr>
              <w:t>42.0</w:t>
            </w:r>
          </w:p>
        </w:tc>
        <w:tc>
          <w:tcPr>
            <w:tcW w:w="498" w:type="dxa"/>
            <w:tcBorders>
              <w:top w:val="nil"/>
              <w:left w:val="nil"/>
              <w:bottom w:val="single" w:sz="4" w:space="0" w:color="auto"/>
              <w:right w:val="single" w:sz="4" w:space="0" w:color="auto"/>
            </w:tcBorders>
            <w:shd w:val="clear" w:color="auto" w:fill="auto"/>
            <w:noWrap/>
            <w:vAlign w:val="center"/>
            <w:hideMark/>
          </w:tcPr>
          <w:p w14:paraId="5E73E2CA" w14:textId="77777777" w:rsidR="008868C4" w:rsidRPr="008868C4" w:rsidRDefault="008868C4" w:rsidP="008868C4">
            <w:pPr>
              <w:spacing w:before="120"/>
              <w:ind w:firstLine="0"/>
              <w:jc w:val="center"/>
              <w:rPr>
                <w:color w:val="000000"/>
                <w:sz w:val="16"/>
                <w:szCs w:val="16"/>
              </w:rPr>
            </w:pPr>
            <w:r w:rsidRPr="008868C4">
              <w:rPr>
                <w:color w:val="000000"/>
                <w:sz w:val="16"/>
                <w:szCs w:val="16"/>
              </w:rPr>
              <w:t>52.3</w:t>
            </w:r>
          </w:p>
        </w:tc>
        <w:tc>
          <w:tcPr>
            <w:tcW w:w="498" w:type="dxa"/>
            <w:tcBorders>
              <w:top w:val="nil"/>
              <w:left w:val="nil"/>
              <w:bottom w:val="single" w:sz="4" w:space="0" w:color="auto"/>
              <w:right w:val="single" w:sz="4" w:space="0" w:color="auto"/>
            </w:tcBorders>
            <w:shd w:val="clear" w:color="auto" w:fill="auto"/>
            <w:noWrap/>
            <w:vAlign w:val="center"/>
            <w:hideMark/>
          </w:tcPr>
          <w:p w14:paraId="1ED0412B" w14:textId="77777777" w:rsidR="008868C4" w:rsidRPr="008868C4" w:rsidRDefault="008868C4" w:rsidP="008868C4">
            <w:pPr>
              <w:spacing w:before="120"/>
              <w:ind w:firstLine="0"/>
              <w:jc w:val="center"/>
              <w:rPr>
                <w:color w:val="000000"/>
                <w:sz w:val="16"/>
                <w:szCs w:val="16"/>
              </w:rPr>
            </w:pPr>
            <w:r w:rsidRPr="008868C4">
              <w:rPr>
                <w:color w:val="000000"/>
                <w:sz w:val="16"/>
                <w:szCs w:val="16"/>
              </w:rPr>
              <w:t>53.0</w:t>
            </w:r>
          </w:p>
        </w:tc>
        <w:tc>
          <w:tcPr>
            <w:tcW w:w="498" w:type="dxa"/>
            <w:tcBorders>
              <w:top w:val="nil"/>
              <w:left w:val="nil"/>
              <w:bottom w:val="single" w:sz="4" w:space="0" w:color="auto"/>
              <w:right w:val="single" w:sz="4" w:space="0" w:color="auto"/>
            </w:tcBorders>
            <w:shd w:val="clear" w:color="auto" w:fill="auto"/>
            <w:noWrap/>
            <w:vAlign w:val="center"/>
            <w:hideMark/>
          </w:tcPr>
          <w:p w14:paraId="3660C3AC" w14:textId="77777777" w:rsidR="008868C4" w:rsidRPr="008868C4" w:rsidRDefault="008868C4" w:rsidP="008868C4">
            <w:pPr>
              <w:spacing w:before="120"/>
              <w:ind w:firstLine="0"/>
              <w:jc w:val="center"/>
              <w:rPr>
                <w:color w:val="000000"/>
                <w:sz w:val="16"/>
                <w:szCs w:val="16"/>
              </w:rPr>
            </w:pPr>
            <w:r w:rsidRPr="008868C4">
              <w:rPr>
                <w:color w:val="000000"/>
                <w:sz w:val="16"/>
                <w:szCs w:val="16"/>
              </w:rPr>
              <w:t>53.7</w:t>
            </w:r>
          </w:p>
        </w:tc>
        <w:tc>
          <w:tcPr>
            <w:tcW w:w="498" w:type="dxa"/>
            <w:tcBorders>
              <w:top w:val="nil"/>
              <w:left w:val="nil"/>
              <w:bottom w:val="single" w:sz="4" w:space="0" w:color="auto"/>
              <w:right w:val="single" w:sz="4" w:space="0" w:color="auto"/>
            </w:tcBorders>
            <w:shd w:val="clear" w:color="auto" w:fill="auto"/>
            <w:noWrap/>
            <w:vAlign w:val="center"/>
            <w:hideMark/>
          </w:tcPr>
          <w:p w14:paraId="393F680A" w14:textId="77777777" w:rsidR="008868C4" w:rsidRPr="008868C4" w:rsidRDefault="008868C4" w:rsidP="008868C4">
            <w:pPr>
              <w:spacing w:before="120"/>
              <w:ind w:firstLine="0"/>
              <w:jc w:val="center"/>
              <w:rPr>
                <w:color w:val="000000"/>
                <w:sz w:val="16"/>
                <w:szCs w:val="16"/>
              </w:rPr>
            </w:pPr>
            <w:r w:rsidRPr="008868C4">
              <w:rPr>
                <w:color w:val="000000"/>
                <w:sz w:val="16"/>
                <w:szCs w:val="16"/>
              </w:rPr>
              <w:t>54.4</w:t>
            </w:r>
          </w:p>
        </w:tc>
        <w:tc>
          <w:tcPr>
            <w:tcW w:w="498" w:type="dxa"/>
            <w:tcBorders>
              <w:top w:val="nil"/>
              <w:left w:val="nil"/>
              <w:bottom w:val="single" w:sz="4" w:space="0" w:color="auto"/>
              <w:right w:val="single" w:sz="4" w:space="0" w:color="auto"/>
            </w:tcBorders>
            <w:shd w:val="clear" w:color="auto" w:fill="auto"/>
            <w:noWrap/>
            <w:vAlign w:val="center"/>
            <w:hideMark/>
          </w:tcPr>
          <w:p w14:paraId="50871735" w14:textId="77777777" w:rsidR="008868C4" w:rsidRPr="008868C4" w:rsidRDefault="008868C4" w:rsidP="008868C4">
            <w:pPr>
              <w:spacing w:before="120"/>
              <w:ind w:firstLine="0"/>
              <w:jc w:val="center"/>
              <w:rPr>
                <w:color w:val="000000"/>
                <w:sz w:val="16"/>
                <w:szCs w:val="16"/>
              </w:rPr>
            </w:pPr>
            <w:r w:rsidRPr="008868C4">
              <w:rPr>
                <w:color w:val="000000"/>
                <w:sz w:val="16"/>
                <w:szCs w:val="16"/>
              </w:rPr>
              <w:t>55.1</w:t>
            </w:r>
          </w:p>
        </w:tc>
        <w:tc>
          <w:tcPr>
            <w:tcW w:w="498" w:type="dxa"/>
            <w:tcBorders>
              <w:top w:val="nil"/>
              <w:left w:val="nil"/>
              <w:bottom w:val="single" w:sz="4" w:space="0" w:color="auto"/>
              <w:right w:val="single" w:sz="4" w:space="0" w:color="auto"/>
            </w:tcBorders>
            <w:shd w:val="clear" w:color="auto" w:fill="auto"/>
            <w:noWrap/>
            <w:vAlign w:val="center"/>
            <w:hideMark/>
          </w:tcPr>
          <w:p w14:paraId="69922258" w14:textId="77777777" w:rsidR="008868C4" w:rsidRPr="008868C4" w:rsidRDefault="008868C4" w:rsidP="008868C4">
            <w:pPr>
              <w:spacing w:before="120"/>
              <w:ind w:firstLine="0"/>
              <w:jc w:val="center"/>
              <w:rPr>
                <w:color w:val="000000"/>
                <w:sz w:val="16"/>
                <w:szCs w:val="16"/>
              </w:rPr>
            </w:pPr>
            <w:r w:rsidRPr="008868C4">
              <w:rPr>
                <w:color w:val="000000"/>
                <w:sz w:val="16"/>
                <w:szCs w:val="16"/>
              </w:rPr>
              <w:t>55.8</w:t>
            </w:r>
          </w:p>
        </w:tc>
        <w:tc>
          <w:tcPr>
            <w:tcW w:w="498" w:type="dxa"/>
            <w:tcBorders>
              <w:top w:val="nil"/>
              <w:left w:val="nil"/>
              <w:bottom w:val="single" w:sz="4" w:space="0" w:color="auto"/>
              <w:right w:val="single" w:sz="4" w:space="0" w:color="auto"/>
            </w:tcBorders>
            <w:shd w:val="clear" w:color="auto" w:fill="auto"/>
            <w:noWrap/>
            <w:vAlign w:val="center"/>
            <w:hideMark/>
          </w:tcPr>
          <w:p w14:paraId="263C7EDC" w14:textId="77777777" w:rsidR="008868C4" w:rsidRPr="008868C4" w:rsidRDefault="008868C4" w:rsidP="008868C4">
            <w:pPr>
              <w:spacing w:before="120"/>
              <w:ind w:firstLine="0"/>
              <w:jc w:val="center"/>
              <w:rPr>
                <w:color w:val="000000"/>
                <w:sz w:val="16"/>
                <w:szCs w:val="16"/>
              </w:rPr>
            </w:pPr>
            <w:r w:rsidRPr="008868C4">
              <w:rPr>
                <w:color w:val="000000"/>
                <w:sz w:val="16"/>
                <w:szCs w:val="16"/>
              </w:rPr>
              <w:t>56.5</w:t>
            </w:r>
          </w:p>
        </w:tc>
        <w:tc>
          <w:tcPr>
            <w:tcW w:w="498" w:type="dxa"/>
            <w:tcBorders>
              <w:top w:val="nil"/>
              <w:left w:val="nil"/>
              <w:bottom w:val="single" w:sz="4" w:space="0" w:color="auto"/>
              <w:right w:val="single" w:sz="4" w:space="0" w:color="auto"/>
            </w:tcBorders>
            <w:shd w:val="clear" w:color="auto" w:fill="auto"/>
            <w:noWrap/>
            <w:vAlign w:val="center"/>
            <w:hideMark/>
          </w:tcPr>
          <w:p w14:paraId="79DB7F2E" w14:textId="77777777" w:rsidR="008868C4" w:rsidRPr="008868C4" w:rsidRDefault="008868C4" w:rsidP="008868C4">
            <w:pPr>
              <w:spacing w:before="120"/>
              <w:ind w:firstLine="0"/>
              <w:jc w:val="center"/>
              <w:rPr>
                <w:color w:val="000000"/>
                <w:sz w:val="16"/>
                <w:szCs w:val="16"/>
              </w:rPr>
            </w:pPr>
            <w:r w:rsidRPr="008868C4">
              <w:rPr>
                <w:color w:val="000000"/>
                <w:sz w:val="16"/>
                <w:szCs w:val="16"/>
              </w:rPr>
              <w:t>57.2</w:t>
            </w:r>
          </w:p>
        </w:tc>
        <w:tc>
          <w:tcPr>
            <w:tcW w:w="498" w:type="dxa"/>
            <w:tcBorders>
              <w:top w:val="nil"/>
              <w:left w:val="nil"/>
              <w:bottom w:val="single" w:sz="4" w:space="0" w:color="auto"/>
              <w:right w:val="single" w:sz="4" w:space="0" w:color="auto"/>
            </w:tcBorders>
            <w:shd w:val="clear" w:color="auto" w:fill="auto"/>
            <w:noWrap/>
            <w:vAlign w:val="center"/>
            <w:hideMark/>
          </w:tcPr>
          <w:p w14:paraId="74AB0FED" w14:textId="77777777" w:rsidR="008868C4" w:rsidRPr="008868C4" w:rsidRDefault="008868C4" w:rsidP="008868C4">
            <w:pPr>
              <w:spacing w:before="120"/>
              <w:ind w:firstLine="0"/>
              <w:jc w:val="center"/>
              <w:rPr>
                <w:color w:val="000000"/>
                <w:sz w:val="16"/>
                <w:szCs w:val="16"/>
              </w:rPr>
            </w:pPr>
            <w:r w:rsidRPr="008868C4">
              <w:rPr>
                <w:color w:val="000000"/>
                <w:sz w:val="16"/>
                <w:szCs w:val="16"/>
              </w:rPr>
              <w:t>57.9</w:t>
            </w:r>
          </w:p>
        </w:tc>
        <w:tc>
          <w:tcPr>
            <w:tcW w:w="498" w:type="dxa"/>
            <w:tcBorders>
              <w:top w:val="nil"/>
              <w:left w:val="nil"/>
              <w:bottom w:val="single" w:sz="4" w:space="0" w:color="auto"/>
              <w:right w:val="single" w:sz="4" w:space="0" w:color="auto"/>
            </w:tcBorders>
            <w:shd w:val="clear" w:color="auto" w:fill="auto"/>
            <w:noWrap/>
            <w:vAlign w:val="center"/>
            <w:hideMark/>
          </w:tcPr>
          <w:p w14:paraId="618EFFFD" w14:textId="77777777" w:rsidR="008868C4" w:rsidRPr="008868C4" w:rsidRDefault="008868C4" w:rsidP="008868C4">
            <w:pPr>
              <w:spacing w:before="120"/>
              <w:ind w:firstLine="0"/>
              <w:jc w:val="center"/>
              <w:rPr>
                <w:color w:val="000000"/>
                <w:sz w:val="16"/>
                <w:szCs w:val="16"/>
              </w:rPr>
            </w:pPr>
            <w:r w:rsidRPr="008868C4">
              <w:rPr>
                <w:color w:val="000000"/>
                <w:sz w:val="16"/>
                <w:szCs w:val="16"/>
              </w:rPr>
              <w:t>58.6</w:t>
            </w:r>
          </w:p>
        </w:tc>
        <w:tc>
          <w:tcPr>
            <w:tcW w:w="498" w:type="dxa"/>
            <w:tcBorders>
              <w:top w:val="nil"/>
              <w:left w:val="nil"/>
              <w:bottom w:val="single" w:sz="4" w:space="0" w:color="auto"/>
              <w:right w:val="single" w:sz="4" w:space="0" w:color="auto"/>
            </w:tcBorders>
            <w:shd w:val="clear" w:color="auto" w:fill="auto"/>
            <w:noWrap/>
            <w:vAlign w:val="center"/>
            <w:hideMark/>
          </w:tcPr>
          <w:p w14:paraId="45FF87B8" w14:textId="77777777" w:rsidR="008868C4" w:rsidRPr="008868C4" w:rsidRDefault="008868C4" w:rsidP="008868C4">
            <w:pPr>
              <w:spacing w:before="120"/>
              <w:ind w:firstLine="0"/>
              <w:jc w:val="center"/>
              <w:rPr>
                <w:color w:val="000000"/>
                <w:sz w:val="16"/>
                <w:szCs w:val="16"/>
              </w:rPr>
            </w:pPr>
            <w:r w:rsidRPr="008868C4">
              <w:rPr>
                <w:color w:val="000000"/>
                <w:sz w:val="16"/>
                <w:szCs w:val="16"/>
              </w:rPr>
              <w:t>59.2</w:t>
            </w:r>
          </w:p>
        </w:tc>
        <w:tc>
          <w:tcPr>
            <w:tcW w:w="498" w:type="dxa"/>
            <w:tcBorders>
              <w:top w:val="nil"/>
              <w:left w:val="nil"/>
              <w:bottom w:val="single" w:sz="4" w:space="0" w:color="auto"/>
              <w:right w:val="single" w:sz="4" w:space="0" w:color="auto"/>
            </w:tcBorders>
            <w:shd w:val="clear" w:color="auto" w:fill="auto"/>
            <w:noWrap/>
            <w:vAlign w:val="center"/>
            <w:hideMark/>
          </w:tcPr>
          <w:p w14:paraId="77066C84" w14:textId="77777777" w:rsidR="008868C4" w:rsidRPr="008868C4" w:rsidRDefault="008868C4" w:rsidP="008868C4">
            <w:pPr>
              <w:spacing w:before="120"/>
              <w:ind w:firstLine="0"/>
              <w:jc w:val="center"/>
              <w:rPr>
                <w:color w:val="000000"/>
                <w:sz w:val="16"/>
                <w:szCs w:val="16"/>
              </w:rPr>
            </w:pPr>
            <w:r w:rsidRPr="008868C4">
              <w:rPr>
                <w:color w:val="000000"/>
                <w:sz w:val="16"/>
                <w:szCs w:val="16"/>
              </w:rPr>
              <w:t>59.9</w:t>
            </w:r>
          </w:p>
        </w:tc>
        <w:tc>
          <w:tcPr>
            <w:tcW w:w="498" w:type="dxa"/>
            <w:tcBorders>
              <w:top w:val="nil"/>
              <w:left w:val="nil"/>
              <w:bottom w:val="single" w:sz="4" w:space="0" w:color="auto"/>
              <w:right w:val="single" w:sz="4" w:space="0" w:color="auto"/>
            </w:tcBorders>
            <w:shd w:val="clear" w:color="auto" w:fill="auto"/>
            <w:noWrap/>
            <w:vAlign w:val="center"/>
            <w:hideMark/>
          </w:tcPr>
          <w:p w14:paraId="4C7DF984" w14:textId="77777777" w:rsidR="008868C4" w:rsidRPr="008868C4" w:rsidRDefault="008868C4" w:rsidP="008868C4">
            <w:pPr>
              <w:spacing w:before="120"/>
              <w:ind w:firstLine="0"/>
              <w:jc w:val="center"/>
              <w:rPr>
                <w:color w:val="000000"/>
                <w:sz w:val="16"/>
                <w:szCs w:val="16"/>
              </w:rPr>
            </w:pPr>
            <w:r w:rsidRPr="008868C4">
              <w:rPr>
                <w:color w:val="000000"/>
                <w:sz w:val="16"/>
                <w:szCs w:val="16"/>
              </w:rPr>
              <w:t>60.6</w:t>
            </w:r>
          </w:p>
        </w:tc>
        <w:tc>
          <w:tcPr>
            <w:tcW w:w="498" w:type="dxa"/>
            <w:tcBorders>
              <w:top w:val="nil"/>
              <w:left w:val="nil"/>
              <w:bottom w:val="single" w:sz="4" w:space="0" w:color="auto"/>
              <w:right w:val="single" w:sz="4" w:space="0" w:color="auto"/>
            </w:tcBorders>
            <w:shd w:val="clear" w:color="auto" w:fill="auto"/>
            <w:noWrap/>
            <w:vAlign w:val="center"/>
            <w:hideMark/>
          </w:tcPr>
          <w:p w14:paraId="17DA16A5" w14:textId="77777777" w:rsidR="008868C4" w:rsidRPr="008868C4" w:rsidRDefault="008868C4" w:rsidP="008868C4">
            <w:pPr>
              <w:spacing w:before="120"/>
              <w:ind w:firstLine="0"/>
              <w:jc w:val="center"/>
              <w:rPr>
                <w:color w:val="000000"/>
                <w:sz w:val="16"/>
                <w:szCs w:val="16"/>
              </w:rPr>
            </w:pPr>
            <w:r w:rsidRPr="008868C4">
              <w:rPr>
                <w:color w:val="000000"/>
                <w:sz w:val="16"/>
                <w:szCs w:val="16"/>
              </w:rPr>
              <w:t>61.3</w:t>
            </w:r>
          </w:p>
        </w:tc>
        <w:tc>
          <w:tcPr>
            <w:tcW w:w="498" w:type="dxa"/>
            <w:tcBorders>
              <w:top w:val="nil"/>
              <w:left w:val="nil"/>
              <w:bottom w:val="single" w:sz="4" w:space="0" w:color="auto"/>
              <w:right w:val="single" w:sz="4" w:space="0" w:color="auto"/>
            </w:tcBorders>
            <w:shd w:val="clear" w:color="auto" w:fill="auto"/>
            <w:noWrap/>
            <w:vAlign w:val="center"/>
            <w:hideMark/>
          </w:tcPr>
          <w:p w14:paraId="24A37BAE" w14:textId="77777777" w:rsidR="008868C4" w:rsidRPr="008868C4" w:rsidRDefault="008868C4" w:rsidP="008868C4">
            <w:pPr>
              <w:spacing w:before="120"/>
              <w:ind w:firstLine="0"/>
              <w:jc w:val="center"/>
              <w:rPr>
                <w:color w:val="000000"/>
                <w:sz w:val="16"/>
                <w:szCs w:val="16"/>
              </w:rPr>
            </w:pPr>
            <w:r w:rsidRPr="008868C4">
              <w:rPr>
                <w:color w:val="000000"/>
                <w:sz w:val="16"/>
                <w:szCs w:val="16"/>
              </w:rPr>
              <w:t>62.0</w:t>
            </w:r>
          </w:p>
        </w:tc>
        <w:tc>
          <w:tcPr>
            <w:tcW w:w="498" w:type="dxa"/>
            <w:tcBorders>
              <w:top w:val="nil"/>
              <w:left w:val="nil"/>
              <w:bottom w:val="single" w:sz="4" w:space="0" w:color="auto"/>
              <w:right w:val="single" w:sz="4" w:space="0" w:color="auto"/>
            </w:tcBorders>
            <w:shd w:val="clear" w:color="auto" w:fill="auto"/>
            <w:noWrap/>
            <w:vAlign w:val="center"/>
            <w:hideMark/>
          </w:tcPr>
          <w:p w14:paraId="2ECC7D7B" w14:textId="77777777" w:rsidR="008868C4" w:rsidRPr="008868C4" w:rsidRDefault="008868C4" w:rsidP="008868C4">
            <w:pPr>
              <w:spacing w:before="120"/>
              <w:ind w:firstLine="0"/>
              <w:jc w:val="center"/>
              <w:rPr>
                <w:color w:val="000000"/>
                <w:sz w:val="16"/>
                <w:szCs w:val="16"/>
              </w:rPr>
            </w:pPr>
            <w:r w:rsidRPr="008868C4">
              <w:rPr>
                <w:color w:val="000000"/>
                <w:sz w:val="16"/>
                <w:szCs w:val="16"/>
              </w:rPr>
              <w:t>62.7</w:t>
            </w:r>
          </w:p>
        </w:tc>
        <w:tc>
          <w:tcPr>
            <w:tcW w:w="498" w:type="dxa"/>
            <w:tcBorders>
              <w:top w:val="nil"/>
              <w:left w:val="nil"/>
              <w:bottom w:val="single" w:sz="4" w:space="0" w:color="auto"/>
              <w:right w:val="single" w:sz="4" w:space="0" w:color="auto"/>
            </w:tcBorders>
            <w:shd w:val="clear" w:color="auto" w:fill="auto"/>
            <w:noWrap/>
            <w:vAlign w:val="center"/>
            <w:hideMark/>
          </w:tcPr>
          <w:p w14:paraId="75F6A528" w14:textId="77777777" w:rsidR="008868C4" w:rsidRPr="008868C4" w:rsidRDefault="008868C4" w:rsidP="008868C4">
            <w:pPr>
              <w:spacing w:before="120"/>
              <w:ind w:firstLine="0"/>
              <w:jc w:val="center"/>
              <w:rPr>
                <w:color w:val="000000"/>
                <w:sz w:val="16"/>
                <w:szCs w:val="16"/>
              </w:rPr>
            </w:pPr>
            <w:r w:rsidRPr="008868C4">
              <w:rPr>
                <w:color w:val="000000"/>
                <w:sz w:val="16"/>
                <w:szCs w:val="16"/>
              </w:rPr>
              <w:t>63.4</w:t>
            </w:r>
          </w:p>
        </w:tc>
        <w:tc>
          <w:tcPr>
            <w:tcW w:w="498" w:type="dxa"/>
            <w:tcBorders>
              <w:top w:val="nil"/>
              <w:left w:val="nil"/>
              <w:bottom w:val="single" w:sz="4" w:space="0" w:color="auto"/>
              <w:right w:val="single" w:sz="4" w:space="0" w:color="auto"/>
            </w:tcBorders>
            <w:shd w:val="clear" w:color="auto" w:fill="auto"/>
            <w:noWrap/>
            <w:vAlign w:val="center"/>
            <w:hideMark/>
          </w:tcPr>
          <w:p w14:paraId="122AE8B2" w14:textId="77777777" w:rsidR="008868C4" w:rsidRPr="008868C4" w:rsidRDefault="008868C4" w:rsidP="008868C4">
            <w:pPr>
              <w:spacing w:before="120"/>
              <w:ind w:firstLine="0"/>
              <w:jc w:val="center"/>
              <w:rPr>
                <w:color w:val="000000"/>
                <w:sz w:val="16"/>
                <w:szCs w:val="16"/>
              </w:rPr>
            </w:pPr>
            <w:r w:rsidRPr="008868C4">
              <w:rPr>
                <w:color w:val="000000"/>
                <w:sz w:val="16"/>
                <w:szCs w:val="16"/>
              </w:rPr>
              <w:t>64.1</w:t>
            </w:r>
          </w:p>
        </w:tc>
        <w:tc>
          <w:tcPr>
            <w:tcW w:w="498" w:type="dxa"/>
            <w:tcBorders>
              <w:top w:val="nil"/>
              <w:left w:val="nil"/>
              <w:bottom w:val="single" w:sz="4" w:space="0" w:color="auto"/>
              <w:right w:val="single" w:sz="4" w:space="0" w:color="auto"/>
            </w:tcBorders>
            <w:shd w:val="clear" w:color="auto" w:fill="auto"/>
            <w:noWrap/>
            <w:vAlign w:val="center"/>
            <w:hideMark/>
          </w:tcPr>
          <w:p w14:paraId="132D9D34" w14:textId="77777777" w:rsidR="008868C4" w:rsidRPr="008868C4" w:rsidRDefault="008868C4" w:rsidP="008868C4">
            <w:pPr>
              <w:spacing w:before="120"/>
              <w:ind w:firstLine="0"/>
              <w:jc w:val="center"/>
              <w:rPr>
                <w:color w:val="000000"/>
                <w:sz w:val="16"/>
                <w:szCs w:val="16"/>
              </w:rPr>
            </w:pPr>
            <w:r w:rsidRPr="008868C4">
              <w:rPr>
                <w:color w:val="000000"/>
                <w:sz w:val="16"/>
                <w:szCs w:val="16"/>
              </w:rPr>
              <w:t>64.8</w:t>
            </w:r>
          </w:p>
        </w:tc>
        <w:tc>
          <w:tcPr>
            <w:tcW w:w="498" w:type="dxa"/>
            <w:tcBorders>
              <w:top w:val="nil"/>
              <w:left w:val="nil"/>
              <w:bottom w:val="single" w:sz="4" w:space="0" w:color="auto"/>
              <w:right w:val="single" w:sz="4" w:space="0" w:color="auto"/>
            </w:tcBorders>
            <w:shd w:val="clear" w:color="auto" w:fill="auto"/>
            <w:noWrap/>
            <w:vAlign w:val="center"/>
            <w:hideMark/>
          </w:tcPr>
          <w:p w14:paraId="57F491A1" w14:textId="77777777" w:rsidR="008868C4" w:rsidRPr="008868C4" w:rsidRDefault="008868C4" w:rsidP="008868C4">
            <w:pPr>
              <w:spacing w:before="120"/>
              <w:ind w:firstLine="0"/>
              <w:jc w:val="center"/>
              <w:rPr>
                <w:color w:val="000000"/>
                <w:sz w:val="16"/>
                <w:szCs w:val="16"/>
              </w:rPr>
            </w:pPr>
            <w:r w:rsidRPr="008868C4">
              <w:rPr>
                <w:color w:val="000000"/>
                <w:sz w:val="16"/>
                <w:szCs w:val="16"/>
              </w:rPr>
              <w:t>65.5</w:t>
            </w:r>
          </w:p>
        </w:tc>
        <w:tc>
          <w:tcPr>
            <w:tcW w:w="498" w:type="dxa"/>
            <w:tcBorders>
              <w:top w:val="nil"/>
              <w:left w:val="nil"/>
              <w:bottom w:val="single" w:sz="4" w:space="0" w:color="auto"/>
              <w:right w:val="single" w:sz="4" w:space="0" w:color="auto"/>
            </w:tcBorders>
            <w:shd w:val="clear" w:color="auto" w:fill="auto"/>
            <w:noWrap/>
            <w:vAlign w:val="center"/>
            <w:hideMark/>
          </w:tcPr>
          <w:p w14:paraId="5C83C11A" w14:textId="77777777" w:rsidR="008868C4" w:rsidRPr="008868C4" w:rsidRDefault="008868C4" w:rsidP="008868C4">
            <w:pPr>
              <w:spacing w:before="120"/>
              <w:ind w:firstLine="0"/>
              <w:jc w:val="center"/>
              <w:rPr>
                <w:color w:val="000000"/>
                <w:sz w:val="16"/>
                <w:szCs w:val="16"/>
              </w:rPr>
            </w:pPr>
            <w:r w:rsidRPr="008868C4">
              <w:rPr>
                <w:color w:val="000000"/>
                <w:sz w:val="16"/>
                <w:szCs w:val="16"/>
              </w:rPr>
              <w:t>66.2</w:t>
            </w:r>
          </w:p>
        </w:tc>
        <w:tc>
          <w:tcPr>
            <w:tcW w:w="498" w:type="dxa"/>
            <w:tcBorders>
              <w:top w:val="nil"/>
              <w:left w:val="nil"/>
              <w:bottom w:val="single" w:sz="4" w:space="0" w:color="auto"/>
              <w:right w:val="single" w:sz="4" w:space="0" w:color="auto"/>
            </w:tcBorders>
            <w:shd w:val="clear" w:color="auto" w:fill="auto"/>
            <w:noWrap/>
            <w:vAlign w:val="center"/>
            <w:hideMark/>
          </w:tcPr>
          <w:p w14:paraId="4593E6B3" w14:textId="77777777" w:rsidR="008868C4" w:rsidRPr="008868C4" w:rsidRDefault="008868C4" w:rsidP="008868C4">
            <w:pPr>
              <w:spacing w:before="120"/>
              <w:ind w:firstLine="0"/>
              <w:jc w:val="center"/>
              <w:rPr>
                <w:color w:val="000000"/>
                <w:sz w:val="16"/>
                <w:szCs w:val="16"/>
              </w:rPr>
            </w:pPr>
            <w:r w:rsidRPr="008868C4">
              <w:rPr>
                <w:color w:val="000000"/>
                <w:sz w:val="16"/>
                <w:szCs w:val="16"/>
              </w:rPr>
              <w:t>66.8</w:t>
            </w:r>
          </w:p>
        </w:tc>
        <w:tc>
          <w:tcPr>
            <w:tcW w:w="498" w:type="dxa"/>
            <w:tcBorders>
              <w:top w:val="nil"/>
              <w:left w:val="nil"/>
              <w:bottom w:val="single" w:sz="4" w:space="0" w:color="auto"/>
              <w:right w:val="single" w:sz="4" w:space="0" w:color="auto"/>
            </w:tcBorders>
            <w:shd w:val="clear" w:color="auto" w:fill="auto"/>
            <w:noWrap/>
            <w:vAlign w:val="center"/>
            <w:hideMark/>
          </w:tcPr>
          <w:p w14:paraId="56063C37" w14:textId="77777777" w:rsidR="008868C4" w:rsidRPr="008868C4" w:rsidRDefault="008868C4" w:rsidP="008868C4">
            <w:pPr>
              <w:spacing w:before="120"/>
              <w:ind w:firstLine="0"/>
              <w:jc w:val="center"/>
              <w:rPr>
                <w:color w:val="000000"/>
                <w:sz w:val="16"/>
                <w:szCs w:val="16"/>
              </w:rPr>
            </w:pPr>
            <w:r w:rsidRPr="008868C4">
              <w:rPr>
                <w:color w:val="000000"/>
                <w:sz w:val="16"/>
                <w:szCs w:val="16"/>
              </w:rPr>
              <w:t>67.5</w:t>
            </w:r>
          </w:p>
        </w:tc>
      </w:tr>
      <w:tr w:rsidR="008868C4" w:rsidRPr="008868C4" w14:paraId="2B0E64EC"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CC41D35"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24.5</w:t>
            </w:r>
          </w:p>
        </w:tc>
        <w:tc>
          <w:tcPr>
            <w:tcW w:w="832" w:type="dxa"/>
            <w:tcBorders>
              <w:top w:val="nil"/>
              <w:left w:val="nil"/>
              <w:bottom w:val="single" w:sz="4" w:space="0" w:color="auto"/>
              <w:right w:val="single" w:sz="4" w:space="0" w:color="auto"/>
            </w:tcBorders>
            <w:shd w:val="clear" w:color="auto" w:fill="auto"/>
            <w:noWrap/>
            <w:vAlign w:val="center"/>
            <w:hideMark/>
          </w:tcPr>
          <w:p w14:paraId="0AA17597" w14:textId="77777777" w:rsidR="008868C4" w:rsidRPr="008868C4" w:rsidRDefault="008868C4" w:rsidP="008868C4">
            <w:pPr>
              <w:spacing w:before="120"/>
              <w:ind w:firstLine="0"/>
              <w:jc w:val="center"/>
              <w:rPr>
                <w:color w:val="000000"/>
                <w:sz w:val="16"/>
                <w:szCs w:val="16"/>
              </w:rPr>
            </w:pPr>
            <w:r w:rsidRPr="008868C4">
              <w:rPr>
                <w:color w:val="000000"/>
                <w:sz w:val="16"/>
                <w:szCs w:val="16"/>
              </w:rPr>
              <w:t>42.0</w:t>
            </w:r>
          </w:p>
        </w:tc>
        <w:tc>
          <w:tcPr>
            <w:tcW w:w="498" w:type="dxa"/>
            <w:tcBorders>
              <w:top w:val="nil"/>
              <w:left w:val="nil"/>
              <w:bottom w:val="single" w:sz="4" w:space="0" w:color="auto"/>
              <w:right w:val="single" w:sz="4" w:space="0" w:color="auto"/>
            </w:tcBorders>
            <w:shd w:val="clear" w:color="auto" w:fill="auto"/>
            <w:noWrap/>
            <w:vAlign w:val="center"/>
            <w:hideMark/>
          </w:tcPr>
          <w:p w14:paraId="6F28D4BB" w14:textId="77777777" w:rsidR="008868C4" w:rsidRPr="008868C4" w:rsidRDefault="008868C4" w:rsidP="008868C4">
            <w:pPr>
              <w:spacing w:before="120"/>
              <w:ind w:firstLine="0"/>
              <w:jc w:val="center"/>
              <w:rPr>
                <w:color w:val="000000"/>
                <w:sz w:val="16"/>
                <w:szCs w:val="16"/>
              </w:rPr>
            </w:pPr>
            <w:r w:rsidRPr="008868C4">
              <w:rPr>
                <w:color w:val="000000"/>
                <w:sz w:val="16"/>
                <w:szCs w:val="16"/>
              </w:rPr>
              <w:t>42.7</w:t>
            </w:r>
          </w:p>
        </w:tc>
        <w:tc>
          <w:tcPr>
            <w:tcW w:w="498" w:type="dxa"/>
            <w:tcBorders>
              <w:top w:val="nil"/>
              <w:left w:val="nil"/>
              <w:bottom w:val="single" w:sz="4" w:space="0" w:color="auto"/>
              <w:right w:val="single" w:sz="4" w:space="0" w:color="auto"/>
            </w:tcBorders>
            <w:shd w:val="clear" w:color="auto" w:fill="auto"/>
            <w:noWrap/>
            <w:vAlign w:val="center"/>
            <w:hideMark/>
          </w:tcPr>
          <w:p w14:paraId="0C75F097" w14:textId="77777777" w:rsidR="008868C4" w:rsidRPr="008868C4" w:rsidRDefault="008868C4" w:rsidP="008868C4">
            <w:pPr>
              <w:spacing w:before="120"/>
              <w:ind w:firstLine="0"/>
              <w:jc w:val="center"/>
              <w:rPr>
                <w:color w:val="000000"/>
                <w:sz w:val="16"/>
                <w:szCs w:val="16"/>
              </w:rPr>
            </w:pPr>
            <w:r w:rsidRPr="008868C4">
              <w:rPr>
                <w:color w:val="000000"/>
                <w:sz w:val="16"/>
                <w:szCs w:val="16"/>
              </w:rPr>
              <w:t>53.1</w:t>
            </w:r>
          </w:p>
        </w:tc>
        <w:tc>
          <w:tcPr>
            <w:tcW w:w="498" w:type="dxa"/>
            <w:tcBorders>
              <w:top w:val="nil"/>
              <w:left w:val="nil"/>
              <w:bottom w:val="single" w:sz="4" w:space="0" w:color="auto"/>
              <w:right w:val="single" w:sz="4" w:space="0" w:color="auto"/>
            </w:tcBorders>
            <w:shd w:val="clear" w:color="auto" w:fill="auto"/>
            <w:noWrap/>
            <w:vAlign w:val="center"/>
            <w:hideMark/>
          </w:tcPr>
          <w:p w14:paraId="239B7EA4" w14:textId="77777777" w:rsidR="008868C4" w:rsidRPr="008868C4" w:rsidRDefault="008868C4" w:rsidP="008868C4">
            <w:pPr>
              <w:spacing w:before="120"/>
              <w:ind w:firstLine="0"/>
              <w:jc w:val="center"/>
              <w:rPr>
                <w:color w:val="000000"/>
                <w:sz w:val="16"/>
                <w:szCs w:val="16"/>
              </w:rPr>
            </w:pPr>
            <w:r w:rsidRPr="008868C4">
              <w:rPr>
                <w:color w:val="000000"/>
                <w:sz w:val="16"/>
                <w:szCs w:val="16"/>
              </w:rPr>
              <w:t>53.8</w:t>
            </w:r>
          </w:p>
        </w:tc>
        <w:tc>
          <w:tcPr>
            <w:tcW w:w="498" w:type="dxa"/>
            <w:tcBorders>
              <w:top w:val="nil"/>
              <w:left w:val="nil"/>
              <w:bottom w:val="single" w:sz="4" w:space="0" w:color="auto"/>
              <w:right w:val="single" w:sz="4" w:space="0" w:color="auto"/>
            </w:tcBorders>
            <w:shd w:val="clear" w:color="auto" w:fill="auto"/>
            <w:noWrap/>
            <w:vAlign w:val="center"/>
            <w:hideMark/>
          </w:tcPr>
          <w:p w14:paraId="1F560C62" w14:textId="77777777" w:rsidR="008868C4" w:rsidRPr="008868C4" w:rsidRDefault="008868C4" w:rsidP="008868C4">
            <w:pPr>
              <w:spacing w:before="120"/>
              <w:ind w:firstLine="0"/>
              <w:jc w:val="center"/>
              <w:rPr>
                <w:color w:val="000000"/>
                <w:sz w:val="16"/>
                <w:szCs w:val="16"/>
              </w:rPr>
            </w:pPr>
            <w:r w:rsidRPr="008868C4">
              <w:rPr>
                <w:color w:val="000000"/>
                <w:sz w:val="16"/>
                <w:szCs w:val="16"/>
              </w:rPr>
              <w:t>54.5</w:t>
            </w:r>
          </w:p>
        </w:tc>
        <w:tc>
          <w:tcPr>
            <w:tcW w:w="498" w:type="dxa"/>
            <w:tcBorders>
              <w:top w:val="nil"/>
              <w:left w:val="nil"/>
              <w:bottom w:val="single" w:sz="4" w:space="0" w:color="auto"/>
              <w:right w:val="single" w:sz="4" w:space="0" w:color="auto"/>
            </w:tcBorders>
            <w:shd w:val="clear" w:color="auto" w:fill="auto"/>
            <w:noWrap/>
            <w:vAlign w:val="center"/>
            <w:hideMark/>
          </w:tcPr>
          <w:p w14:paraId="4325C4EC" w14:textId="77777777" w:rsidR="008868C4" w:rsidRPr="008868C4" w:rsidRDefault="008868C4" w:rsidP="008868C4">
            <w:pPr>
              <w:spacing w:before="120"/>
              <w:ind w:firstLine="0"/>
              <w:jc w:val="center"/>
              <w:rPr>
                <w:color w:val="000000"/>
                <w:sz w:val="16"/>
                <w:szCs w:val="16"/>
              </w:rPr>
            </w:pPr>
            <w:r w:rsidRPr="008868C4">
              <w:rPr>
                <w:color w:val="000000"/>
                <w:sz w:val="16"/>
                <w:szCs w:val="16"/>
              </w:rPr>
              <w:t>55.2</w:t>
            </w:r>
          </w:p>
        </w:tc>
        <w:tc>
          <w:tcPr>
            <w:tcW w:w="498" w:type="dxa"/>
            <w:tcBorders>
              <w:top w:val="nil"/>
              <w:left w:val="nil"/>
              <w:bottom w:val="single" w:sz="4" w:space="0" w:color="auto"/>
              <w:right w:val="single" w:sz="4" w:space="0" w:color="auto"/>
            </w:tcBorders>
            <w:shd w:val="clear" w:color="auto" w:fill="auto"/>
            <w:noWrap/>
            <w:vAlign w:val="center"/>
            <w:hideMark/>
          </w:tcPr>
          <w:p w14:paraId="1B0069DA" w14:textId="77777777" w:rsidR="008868C4" w:rsidRPr="008868C4" w:rsidRDefault="008868C4" w:rsidP="008868C4">
            <w:pPr>
              <w:spacing w:before="120"/>
              <w:ind w:firstLine="0"/>
              <w:jc w:val="center"/>
              <w:rPr>
                <w:color w:val="000000"/>
                <w:sz w:val="16"/>
                <w:szCs w:val="16"/>
              </w:rPr>
            </w:pPr>
            <w:r w:rsidRPr="008868C4">
              <w:rPr>
                <w:color w:val="000000"/>
                <w:sz w:val="16"/>
                <w:szCs w:val="16"/>
              </w:rPr>
              <w:t>55.9</w:t>
            </w:r>
          </w:p>
        </w:tc>
        <w:tc>
          <w:tcPr>
            <w:tcW w:w="498" w:type="dxa"/>
            <w:tcBorders>
              <w:top w:val="nil"/>
              <w:left w:val="nil"/>
              <w:bottom w:val="single" w:sz="4" w:space="0" w:color="auto"/>
              <w:right w:val="single" w:sz="4" w:space="0" w:color="auto"/>
            </w:tcBorders>
            <w:shd w:val="clear" w:color="auto" w:fill="auto"/>
            <w:noWrap/>
            <w:vAlign w:val="center"/>
            <w:hideMark/>
          </w:tcPr>
          <w:p w14:paraId="79E99B0C" w14:textId="77777777" w:rsidR="008868C4" w:rsidRPr="008868C4" w:rsidRDefault="008868C4" w:rsidP="008868C4">
            <w:pPr>
              <w:spacing w:before="120"/>
              <w:ind w:firstLine="0"/>
              <w:jc w:val="center"/>
              <w:rPr>
                <w:color w:val="000000"/>
                <w:sz w:val="16"/>
                <w:szCs w:val="16"/>
              </w:rPr>
            </w:pPr>
            <w:r w:rsidRPr="008868C4">
              <w:rPr>
                <w:color w:val="000000"/>
                <w:sz w:val="16"/>
                <w:szCs w:val="16"/>
              </w:rPr>
              <w:t>56.5</w:t>
            </w:r>
          </w:p>
        </w:tc>
        <w:tc>
          <w:tcPr>
            <w:tcW w:w="498" w:type="dxa"/>
            <w:tcBorders>
              <w:top w:val="nil"/>
              <w:left w:val="nil"/>
              <w:bottom w:val="single" w:sz="4" w:space="0" w:color="auto"/>
              <w:right w:val="single" w:sz="4" w:space="0" w:color="auto"/>
            </w:tcBorders>
            <w:shd w:val="clear" w:color="auto" w:fill="auto"/>
            <w:noWrap/>
            <w:vAlign w:val="center"/>
            <w:hideMark/>
          </w:tcPr>
          <w:p w14:paraId="11EE06CF" w14:textId="77777777" w:rsidR="008868C4" w:rsidRPr="008868C4" w:rsidRDefault="008868C4" w:rsidP="008868C4">
            <w:pPr>
              <w:spacing w:before="120"/>
              <w:ind w:firstLine="0"/>
              <w:jc w:val="center"/>
              <w:rPr>
                <w:color w:val="000000"/>
                <w:sz w:val="16"/>
                <w:szCs w:val="16"/>
              </w:rPr>
            </w:pPr>
            <w:r w:rsidRPr="008868C4">
              <w:rPr>
                <w:color w:val="000000"/>
                <w:sz w:val="16"/>
                <w:szCs w:val="16"/>
              </w:rPr>
              <w:t>57.2</w:t>
            </w:r>
          </w:p>
        </w:tc>
        <w:tc>
          <w:tcPr>
            <w:tcW w:w="498" w:type="dxa"/>
            <w:tcBorders>
              <w:top w:val="nil"/>
              <w:left w:val="nil"/>
              <w:bottom w:val="single" w:sz="4" w:space="0" w:color="auto"/>
              <w:right w:val="single" w:sz="4" w:space="0" w:color="auto"/>
            </w:tcBorders>
            <w:shd w:val="clear" w:color="auto" w:fill="auto"/>
            <w:noWrap/>
            <w:vAlign w:val="center"/>
            <w:hideMark/>
          </w:tcPr>
          <w:p w14:paraId="7387F8F4" w14:textId="77777777" w:rsidR="008868C4" w:rsidRPr="008868C4" w:rsidRDefault="008868C4" w:rsidP="008868C4">
            <w:pPr>
              <w:spacing w:before="120"/>
              <w:ind w:firstLine="0"/>
              <w:jc w:val="center"/>
              <w:rPr>
                <w:color w:val="000000"/>
                <w:sz w:val="16"/>
                <w:szCs w:val="16"/>
              </w:rPr>
            </w:pPr>
            <w:r w:rsidRPr="008868C4">
              <w:rPr>
                <w:color w:val="000000"/>
                <w:sz w:val="16"/>
                <w:szCs w:val="16"/>
              </w:rPr>
              <w:t>57.9</w:t>
            </w:r>
          </w:p>
        </w:tc>
        <w:tc>
          <w:tcPr>
            <w:tcW w:w="498" w:type="dxa"/>
            <w:tcBorders>
              <w:top w:val="nil"/>
              <w:left w:val="nil"/>
              <w:bottom w:val="single" w:sz="4" w:space="0" w:color="auto"/>
              <w:right w:val="single" w:sz="4" w:space="0" w:color="auto"/>
            </w:tcBorders>
            <w:shd w:val="clear" w:color="auto" w:fill="auto"/>
            <w:noWrap/>
            <w:vAlign w:val="center"/>
            <w:hideMark/>
          </w:tcPr>
          <w:p w14:paraId="4266ACF7" w14:textId="77777777" w:rsidR="008868C4" w:rsidRPr="008868C4" w:rsidRDefault="008868C4" w:rsidP="008868C4">
            <w:pPr>
              <w:spacing w:before="120"/>
              <w:ind w:firstLine="0"/>
              <w:jc w:val="center"/>
              <w:rPr>
                <w:color w:val="000000"/>
                <w:sz w:val="16"/>
                <w:szCs w:val="16"/>
              </w:rPr>
            </w:pPr>
            <w:r w:rsidRPr="008868C4">
              <w:rPr>
                <w:color w:val="000000"/>
                <w:sz w:val="16"/>
                <w:szCs w:val="16"/>
              </w:rPr>
              <w:t>58.6</w:t>
            </w:r>
          </w:p>
        </w:tc>
        <w:tc>
          <w:tcPr>
            <w:tcW w:w="498" w:type="dxa"/>
            <w:tcBorders>
              <w:top w:val="nil"/>
              <w:left w:val="nil"/>
              <w:bottom w:val="single" w:sz="4" w:space="0" w:color="auto"/>
              <w:right w:val="single" w:sz="4" w:space="0" w:color="auto"/>
            </w:tcBorders>
            <w:shd w:val="clear" w:color="auto" w:fill="auto"/>
            <w:noWrap/>
            <w:vAlign w:val="center"/>
            <w:hideMark/>
          </w:tcPr>
          <w:p w14:paraId="7806512D" w14:textId="77777777" w:rsidR="008868C4" w:rsidRPr="008868C4" w:rsidRDefault="008868C4" w:rsidP="008868C4">
            <w:pPr>
              <w:spacing w:before="120"/>
              <w:ind w:firstLine="0"/>
              <w:jc w:val="center"/>
              <w:rPr>
                <w:color w:val="000000"/>
                <w:sz w:val="16"/>
                <w:szCs w:val="16"/>
              </w:rPr>
            </w:pPr>
            <w:r w:rsidRPr="008868C4">
              <w:rPr>
                <w:color w:val="000000"/>
                <w:sz w:val="16"/>
                <w:szCs w:val="16"/>
              </w:rPr>
              <w:t>59.3</w:t>
            </w:r>
          </w:p>
        </w:tc>
        <w:tc>
          <w:tcPr>
            <w:tcW w:w="498" w:type="dxa"/>
            <w:tcBorders>
              <w:top w:val="nil"/>
              <w:left w:val="nil"/>
              <w:bottom w:val="single" w:sz="4" w:space="0" w:color="auto"/>
              <w:right w:val="single" w:sz="4" w:space="0" w:color="auto"/>
            </w:tcBorders>
            <w:shd w:val="clear" w:color="auto" w:fill="auto"/>
            <w:noWrap/>
            <w:vAlign w:val="center"/>
            <w:hideMark/>
          </w:tcPr>
          <w:p w14:paraId="25651633" w14:textId="77777777" w:rsidR="008868C4" w:rsidRPr="008868C4" w:rsidRDefault="008868C4" w:rsidP="008868C4">
            <w:pPr>
              <w:spacing w:before="120"/>
              <w:ind w:firstLine="0"/>
              <w:jc w:val="center"/>
              <w:rPr>
                <w:color w:val="000000"/>
                <w:sz w:val="16"/>
                <w:szCs w:val="16"/>
              </w:rPr>
            </w:pPr>
            <w:r w:rsidRPr="008868C4">
              <w:rPr>
                <w:color w:val="000000"/>
                <w:sz w:val="16"/>
                <w:szCs w:val="16"/>
              </w:rPr>
              <w:t>60.0</w:t>
            </w:r>
          </w:p>
        </w:tc>
        <w:tc>
          <w:tcPr>
            <w:tcW w:w="498" w:type="dxa"/>
            <w:tcBorders>
              <w:top w:val="nil"/>
              <w:left w:val="nil"/>
              <w:bottom w:val="single" w:sz="4" w:space="0" w:color="auto"/>
              <w:right w:val="single" w:sz="4" w:space="0" w:color="auto"/>
            </w:tcBorders>
            <w:shd w:val="clear" w:color="auto" w:fill="auto"/>
            <w:noWrap/>
            <w:vAlign w:val="center"/>
            <w:hideMark/>
          </w:tcPr>
          <w:p w14:paraId="321156E7" w14:textId="77777777" w:rsidR="008868C4" w:rsidRPr="008868C4" w:rsidRDefault="008868C4" w:rsidP="008868C4">
            <w:pPr>
              <w:spacing w:before="120"/>
              <w:ind w:firstLine="0"/>
              <w:jc w:val="center"/>
              <w:rPr>
                <w:color w:val="000000"/>
                <w:sz w:val="16"/>
                <w:szCs w:val="16"/>
              </w:rPr>
            </w:pPr>
            <w:r w:rsidRPr="008868C4">
              <w:rPr>
                <w:color w:val="000000"/>
                <w:sz w:val="16"/>
                <w:szCs w:val="16"/>
              </w:rPr>
              <w:t>60.7</w:t>
            </w:r>
          </w:p>
        </w:tc>
        <w:tc>
          <w:tcPr>
            <w:tcW w:w="498" w:type="dxa"/>
            <w:tcBorders>
              <w:top w:val="nil"/>
              <w:left w:val="nil"/>
              <w:bottom w:val="single" w:sz="4" w:space="0" w:color="auto"/>
              <w:right w:val="single" w:sz="4" w:space="0" w:color="auto"/>
            </w:tcBorders>
            <w:shd w:val="clear" w:color="auto" w:fill="auto"/>
            <w:noWrap/>
            <w:vAlign w:val="center"/>
            <w:hideMark/>
          </w:tcPr>
          <w:p w14:paraId="5E3FB47B" w14:textId="77777777" w:rsidR="008868C4" w:rsidRPr="008868C4" w:rsidRDefault="008868C4" w:rsidP="008868C4">
            <w:pPr>
              <w:spacing w:before="120"/>
              <w:ind w:firstLine="0"/>
              <w:jc w:val="center"/>
              <w:rPr>
                <w:color w:val="000000"/>
                <w:sz w:val="16"/>
                <w:szCs w:val="16"/>
              </w:rPr>
            </w:pPr>
            <w:r w:rsidRPr="008868C4">
              <w:rPr>
                <w:color w:val="000000"/>
                <w:sz w:val="16"/>
                <w:szCs w:val="16"/>
              </w:rPr>
              <w:t>61.4</w:t>
            </w:r>
          </w:p>
        </w:tc>
        <w:tc>
          <w:tcPr>
            <w:tcW w:w="498" w:type="dxa"/>
            <w:tcBorders>
              <w:top w:val="nil"/>
              <w:left w:val="nil"/>
              <w:bottom w:val="single" w:sz="4" w:space="0" w:color="auto"/>
              <w:right w:val="single" w:sz="4" w:space="0" w:color="auto"/>
            </w:tcBorders>
            <w:shd w:val="clear" w:color="auto" w:fill="auto"/>
            <w:noWrap/>
            <w:vAlign w:val="center"/>
            <w:hideMark/>
          </w:tcPr>
          <w:p w14:paraId="4CFBC759" w14:textId="77777777" w:rsidR="008868C4" w:rsidRPr="008868C4" w:rsidRDefault="008868C4" w:rsidP="008868C4">
            <w:pPr>
              <w:spacing w:before="120"/>
              <w:ind w:firstLine="0"/>
              <w:jc w:val="center"/>
              <w:rPr>
                <w:color w:val="000000"/>
                <w:sz w:val="16"/>
                <w:szCs w:val="16"/>
              </w:rPr>
            </w:pPr>
            <w:r w:rsidRPr="008868C4">
              <w:rPr>
                <w:color w:val="000000"/>
                <w:sz w:val="16"/>
                <w:szCs w:val="16"/>
              </w:rPr>
              <w:t>62.1</w:t>
            </w:r>
          </w:p>
        </w:tc>
        <w:tc>
          <w:tcPr>
            <w:tcW w:w="498" w:type="dxa"/>
            <w:tcBorders>
              <w:top w:val="nil"/>
              <w:left w:val="nil"/>
              <w:bottom w:val="single" w:sz="4" w:space="0" w:color="auto"/>
              <w:right w:val="single" w:sz="4" w:space="0" w:color="auto"/>
            </w:tcBorders>
            <w:shd w:val="clear" w:color="auto" w:fill="auto"/>
            <w:noWrap/>
            <w:vAlign w:val="center"/>
            <w:hideMark/>
          </w:tcPr>
          <w:p w14:paraId="721B740D" w14:textId="77777777" w:rsidR="008868C4" w:rsidRPr="008868C4" w:rsidRDefault="008868C4" w:rsidP="008868C4">
            <w:pPr>
              <w:spacing w:before="120"/>
              <w:ind w:firstLine="0"/>
              <w:jc w:val="center"/>
              <w:rPr>
                <w:color w:val="000000"/>
                <w:sz w:val="16"/>
                <w:szCs w:val="16"/>
              </w:rPr>
            </w:pPr>
            <w:r w:rsidRPr="008868C4">
              <w:rPr>
                <w:color w:val="000000"/>
                <w:sz w:val="16"/>
                <w:szCs w:val="16"/>
              </w:rPr>
              <w:t>62.8</w:t>
            </w:r>
          </w:p>
        </w:tc>
        <w:tc>
          <w:tcPr>
            <w:tcW w:w="498" w:type="dxa"/>
            <w:tcBorders>
              <w:top w:val="nil"/>
              <w:left w:val="nil"/>
              <w:bottom w:val="single" w:sz="4" w:space="0" w:color="auto"/>
              <w:right w:val="single" w:sz="4" w:space="0" w:color="auto"/>
            </w:tcBorders>
            <w:shd w:val="clear" w:color="auto" w:fill="auto"/>
            <w:noWrap/>
            <w:vAlign w:val="center"/>
            <w:hideMark/>
          </w:tcPr>
          <w:p w14:paraId="224004F2" w14:textId="77777777" w:rsidR="008868C4" w:rsidRPr="008868C4" w:rsidRDefault="008868C4" w:rsidP="008868C4">
            <w:pPr>
              <w:spacing w:before="120"/>
              <w:ind w:firstLine="0"/>
              <w:jc w:val="center"/>
              <w:rPr>
                <w:color w:val="000000"/>
                <w:sz w:val="16"/>
                <w:szCs w:val="16"/>
              </w:rPr>
            </w:pPr>
            <w:r w:rsidRPr="008868C4">
              <w:rPr>
                <w:color w:val="000000"/>
                <w:sz w:val="16"/>
                <w:szCs w:val="16"/>
              </w:rPr>
              <w:t>63.5</w:t>
            </w:r>
          </w:p>
        </w:tc>
        <w:tc>
          <w:tcPr>
            <w:tcW w:w="498" w:type="dxa"/>
            <w:tcBorders>
              <w:top w:val="nil"/>
              <w:left w:val="nil"/>
              <w:bottom w:val="single" w:sz="4" w:space="0" w:color="auto"/>
              <w:right w:val="single" w:sz="4" w:space="0" w:color="auto"/>
            </w:tcBorders>
            <w:shd w:val="clear" w:color="auto" w:fill="auto"/>
            <w:noWrap/>
            <w:vAlign w:val="center"/>
            <w:hideMark/>
          </w:tcPr>
          <w:p w14:paraId="0D0A72E3" w14:textId="77777777" w:rsidR="008868C4" w:rsidRPr="008868C4" w:rsidRDefault="008868C4" w:rsidP="008868C4">
            <w:pPr>
              <w:spacing w:before="120"/>
              <w:ind w:firstLine="0"/>
              <w:jc w:val="center"/>
              <w:rPr>
                <w:color w:val="000000"/>
                <w:sz w:val="16"/>
                <w:szCs w:val="16"/>
              </w:rPr>
            </w:pPr>
            <w:r w:rsidRPr="008868C4">
              <w:rPr>
                <w:color w:val="000000"/>
                <w:sz w:val="16"/>
                <w:szCs w:val="16"/>
              </w:rPr>
              <w:t>64.1</w:t>
            </w:r>
          </w:p>
        </w:tc>
        <w:tc>
          <w:tcPr>
            <w:tcW w:w="498" w:type="dxa"/>
            <w:tcBorders>
              <w:top w:val="nil"/>
              <w:left w:val="nil"/>
              <w:bottom w:val="single" w:sz="4" w:space="0" w:color="auto"/>
              <w:right w:val="single" w:sz="4" w:space="0" w:color="auto"/>
            </w:tcBorders>
            <w:shd w:val="clear" w:color="auto" w:fill="auto"/>
            <w:noWrap/>
            <w:vAlign w:val="center"/>
            <w:hideMark/>
          </w:tcPr>
          <w:p w14:paraId="64E62011" w14:textId="77777777" w:rsidR="008868C4" w:rsidRPr="008868C4" w:rsidRDefault="008868C4" w:rsidP="008868C4">
            <w:pPr>
              <w:spacing w:before="120"/>
              <w:ind w:firstLine="0"/>
              <w:jc w:val="center"/>
              <w:rPr>
                <w:color w:val="000000"/>
                <w:sz w:val="16"/>
                <w:szCs w:val="16"/>
              </w:rPr>
            </w:pPr>
            <w:r w:rsidRPr="008868C4">
              <w:rPr>
                <w:color w:val="000000"/>
                <w:sz w:val="16"/>
                <w:szCs w:val="16"/>
              </w:rPr>
              <w:t>64.8</w:t>
            </w:r>
          </w:p>
        </w:tc>
        <w:tc>
          <w:tcPr>
            <w:tcW w:w="498" w:type="dxa"/>
            <w:tcBorders>
              <w:top w:val="nil"/>
              <w:left w:val="nil"/>
              <w:bottom w:val="single" w:sz="4" w:space="0" w:color="auto"/>
              <w:right w:val="single" w:sz="4" w:space="0" w:color="auto"/>
            </w:tcBorders>
            <w:shd w:val="clear" w:color="auto" w:fill="auto"/>
            <w:noWrap/>
            <w:vAlign w:val="center"/>
            <w:hideMark/>
          </w:tcPr>
          <w:p w14:paraId="6B690F74" w14:textId="77777777" w:rsidR="008868C4" w:rsidRPr="008868C4" w:rsidRDefault="008868C4" w:rsidP="008868C4">
            <w:pPr>
              <w:spacing w:before="120"/>
              <w:ind w:firstLine="0"/>
              <w:jc w:val="center"/>
              <w:rPr>
                <w:color w:val="000000"/>
                <w:sz w:val="16"/>
                <w:szCs w:val="16"/>
              </w:rPr>
            </w:pPr>
            <w:r w:rsidRPr="008868C4">
              <w:rPr>
                <w:color w:val="000000"/>
                <w:sz w:val="16"/>
                <w:szCs w:val="16"/>
              </w:rPr>
              <w:t>65.5</w:t>
            </w:r>
          </w:p>
        </w:tc>
        <w:tc>
          <w:tcPr>
            <w:tcW w:w="498" w:type="dxa"/>
            <w:tcBorders>
              <w:top w:val="nil"/>
              <w:left w:val="nil"/>
              <w:bottom w:val="single" w:sz="4" w:space="0" w:color="auto"/>
              <w:right w:val="single" w:sz="4" w:space="0" w:color="auto"/>
            </w:tcBorders>
            <w:shd w:val="clear" w:color="auto" w:fill="auto"/>
            <w:noWrap/>
            <w:vAlign w:val="center"/>
            <w:hideMark/>
          </w:tcPr>
          <w:p w14:paraId="3882C8D5" w14:textId="77777777" w:rsidR="008868C4" w:rsidRPr="008868C4" w:rsidRDefault="008868C4" w:rsidP="008868C4">
            <w:pPr>
              <w:spacing w:before="120"/>
              <w:ind w:firstLine="0"/>
              <w:jc w:val="center"/>
              <w:rPr>
                <w:color w:val="000000"/>
                <w:sz w:val="16"/>
                <w:szCs w:val="16"/>
              </w:rPr>
            </w:pPr>
            <w:r w:rsidRPr="008868C4">
              <w:rPr>
                <w:color w:val="000000"/>
                <w:sz w:val="16"/>
                <w:szCs w:val="16"/>
              </w:rPr>
              <w:t>66.2</w:t>
            </w:r>
          </w:p>
        </w:tc>
        <w:tc>
          <w:tcPr>
            <w:tcW w:w="498" w:type="dxa"/>
            <w:tcBorders>
              <w:top w:val="nil"/>
              <w:left w:val="nil"/>
              <w:bottom w:val="single" w:sz="4" w:space="0" w:color="auto"/>
              <w:right w:val="single" w:sz="4" w:space="0" w:color="auto"/>
            </w:tcBorders>
            <w:shd w:val="clear" w:color="auto" w:fill="auto"/>
            <w:noWrap/>
            <w:vAlign w:val="center"/>
            <w:hideMark/>
          </w:tcPr>
          <w:p w14:paraId="0C5F583E" w14:textId="77777777" w:rsidR="008868C4" w:rsidRPr="008868C4" w:rsidRDefault="008868C4" w:rsidP="008868C4">
            <w:pPr>
              <w:spacing w:before="120"/>
              <w:ind w:firstLine="0"/>
              <w:jc w:val="center"/>
              <w:rPr>
                <w:color w:val="000000"/>
                <w:sz w:val="16"/>
                <w:szCs w:val="16"/>
              </w:rPr>
            </w:pPr>
            <w:r w:rsidRPr="008868C4">
              <w:rPr>
                <w:color w:val="000000"/>
                <w:sz w:val="16"/>
                <w:szCs w:val="16"/>
              </w:rPr>
              <w:t>66.9</w:t>
            </w:r>
          </w:p>
        </w:tc>
        <w:tc>
          <w:tcPr>
            <w:tcW w:w="498" w:type="dxa"/>
            <w:tcBorders>
              <w:top w:val="nil"/>
              <w:left w:val="nil"/>
              <w:bottom w:val="single" w:sz="4" w:space="0" w:color="auto"/>
              <w:right w:val="single" w:sz="4" w:space="0" w:color="auto"/>
            </w:tcBorders>
            <w:shd w:val="clear" w:color="auto" w:fill="auto"/>
            <w:noWrap/>
            <w:vAlign w:val="center"/>
            <w:hideMark/>
          </w:tcPr>
          <w:p w14:paraId="40C8F33A" w14:textId="77777777" w:rsidR="008868C4" w:rsidRPr="008868C4" w:rsidRDefault="008868C4" w:rsidP="008868C4">
            <w:pPr>
              <w:spacing w:before="120"/>
              <w:ind w:firstLine="0"/>
              <w:jc w:val="center"/>
              <w:rPr>
                <w:color w:val="000000"/>
                <w:sz w:val="16"/>
                <w:szCs w:val="16"/>
              </w:rPr>
            </w:pPr>
            <w:r w:rsidRPr="008868C4">
              <w:rPr>
                <w:color w:val="000000"/>
                <w:sz w:val="16"/>
                <w:szCs w:val="16"/>
              </w:rPr>
              <w:t>67.6</w:t>
            </w:r>
          </w:p>
        </w:tc>
        <w:tc>
          <w:tcPr>
            <w:tcW w:w="498" w:type="dxa"/>
            <w:tcBorders>
              <w:top w:val="nil"/>
              <w:left w:val="nil"/>
              <w:bottom w:val="single" w:sz="4" w:space="0" w:color="auto"/>
              <w:right w:val="single" w:sz="4" w:space="0" w:color="auto"/>
            </w:tcBorders>
            <w:shd w:val="clear" w:color="auto" w:fill="auto"/>
            <w:noWrap/>
            <w:vAlign w:val="center"/>
            <w:hideMark/>
          </w:tcPr>
          <w:p w14:paraId="7827D474" w14:textId="77777777" w:rsidR="008868C4" w:rsidRPr="008868C4" w:rsidRDefault="008868C4" w:rsidP="008868C4">
            <w:pPr>
              <w:spacing w:before="120"/>
              <w:ind w:firstLine="0"/>
              <w:jc w:val="center"/>
              <w:rPr>
                <w:color w:val="000000"/>
                <w:sz w:val="16"/>
                <w:szCs w:val="16"/>
              </w:rPr>
            </w:pPr>
            <w:r w:rsidRPr="008868C4">
              <w:rPr>
                <w:color w:val="000000"/>
                <w:sz w:val="16"/>
                <w:szCs w:val="16"/>
              </w:rPr>
              <w:t>68.3</w:t>
            </w:r>
          </w:p>
        </w:tc>
      </w:tr>
      <w:tr w:rsidR="008868C4" w:rsidRPr="008868C4" w14:paraId="42385815"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2427219"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25.0</w:t>
            </w:r>
          </w:p>
        </w:tc>
        <w:tc>
          <w:tcPr>
            <w:tcW w:w="832" w:type="dxa"/>
            <w:tcBorders>
              <w:top w:val="nil"/>
              <w:left w:val="nil"/>
              <w:bottom w:val="single" w:sz="4" w:space="0" w:color="auto"/>
              <w:right w:val="single" w:sz="4" w:space="0" w:color="auto"/>
            </w:tcBorders>
            <w:shd w:val="clear" w:color="auto" w:fill="auto"/>
            <w:noWrap/>
            <w:vAlign w:val="center"/>
            <w:hideMark/>
          </w:tcPr>
          <w:p w14:paraId="2A20040C" w14:textId="77777777" w:rsidR="008868C4" w:rsidRPr="008868C4" w:rsidRDefault="008868C4" w:rsidP="008868C4">
            <w:pPr>
              <w:spacing w:before="120"/>
              <w:ind w:firstLine="0"/>
              <w:jc w:val="center"/>
              <w:rPr>
                <w:color w:val="000000"/>
                <w:sz w:val="16"/>
                <w:szCs w:val="16"/>
              </w:rPr>
            </w:pPr>
            <w:r w:rsidRPr="008868C4">
              <w:rPr>
                <w:color w:val="000000"/>
                <w:sz w:val="16"/>
                <w:szCs w:val="16"/>
              </w:rPr>
              <w:t>42.8</w:t>
            </w:r>
          </w:p>
        </w:tc>
        <w:tc>
          <w:tcPr>
            <w:tcW w:w="498" w:type="dxa"/>
            <w:tcBorders>
              <w:top w:val="nil"/>
              <w:left w:val="nil"/>
              <w:bottom w:val="single" w:sz="4" w:space="0" w:color="auto"/>
              <w:right w:val="single" w:sz="4" w:space="0" w:color="auto"/>
            </w:tcBorders>
            <w:shd w:val="clear" w:color="auto" w:fill="auto"/>
            <w:noWrap/>
            <w:vAlign w:val="center"/>
            <w:hideMark/>
          </w:tcPr>
          <w:p w14:paraId="29480778" w14:textId="77777777" w:rsidR="008868C4" w:rsidRPr="008868C4" w:rsidRDefault="008868C4" w:rsidP="008868C4">
            <w:pPr>
              <w:spacing w:before="120"/>
              <w:ind w:firstLine="0"/>
              <w:jc w:val="center"/>
              <w:rPr>
                <w:color w:val="000000"/>
                <w:sz w:val="16"/>
                <w:szCs w:val="16"/>
              </w:rPr>
            </w:pPr>
            <w:r w:rsidRPr="008868C4">
              <w:rPr>
                <w:color w:val="000000"/>
                <w:sz w:val="16"/>
                <w:szCs w:val="16"/>
              </w:rPr>
              <w:t>43.5</w:t>
            </w:r>
          </w:p>
        </w:tc>
        <w:tc>
          <w:tcPr>
            <w:tcW w:w="498" w:type="dxa"/>
            <w:tcBorders>
              <w:top w:val="nil"/>
              <w:left w:val="nil"/>
              <w:bottom w:val="single" w:sz="4" w:space="0" w:color="auto"/>
              <w:right w:val="single" w:sz="4" w:space="0" w:color="auto"/>
            </w:tcBorders>
            <w:shd w:val="clear" w:color="auto" w:fill="auto"/>
            <w:noWrap/>
            <w:vAlign w:val="center"/>
            <w:hideMark/>
          </w:tcPr>
          <w:p w14:paraId="4B534888" w14:textId="77777777" w:rsidR="008868C4" w:rsidRPr="008868C4" w:rsidRDefault="008868C4" w:rsidP="008868C4">
            <w:pPr>
              <w:spacing w:before="120"/>
              <w:ind w:firstLine="0"/>
              <w:jc w:val="center"/>
              <w:rPr>
                <w:color w:val="000000"/>
                <w:sz w:val="16"/>
                <w:szCs w:val="16"/>
              </w:rPr>
            </w:pPr>
            <w:r w:rsidRPr="008868C4">
              <w:rPr>
                <w:color w:val="000000"/>
                <w:sz w:val="16"/>
                <w:szCs w:val="16"/>
              </w:rPr>
              <w:t>53.8</w:t>
            </w:r>
          </w:p>
        </w:tc>
        <w:tc>
          <w:tcPr>
            <w:tcW w:w="498" w:type="dxa"/>
            <w:tcBorders>
              <w:top w:val="nil"/>
              <w:left w:val="nil"/>
              <w:bottom w:val="single" w:sz="4" w:space="0" w:color="auto"/>
              <w:right w:val="single" w:sz="4" w:space="0" w:color="auto"/>
            </w:tcBorders>
            <w:shd w:val="clear" w:color="auto" w:fill="auto"/>
            <w:noWrap/>
            <w:vAlign w:val="center"/>
            <w:hideMark/>
          </w:tcPr>
          <w:p w14:paraId="55125D40" w14:textId="77777777" w:rsidR="008868C4" w:rsidRPr="008868C4" w:rsidRDefault="008868C4" w:rsidP="008868C4">
            <w:pPr>
              <w:spacing w:before="120"/>
              <w:ind w:firstLine="0"/>
              <w:jc w:val="center"/>
              <w:rPr>
                <w:color w:val="000000"/>
                <w:sz w:val="16"/>
                <w:szCs w:val="16"/>
              </w:rPr>
            </w:pPr>
            <w:r w:rsidRPr="008868C4">
              <w:rPr>
                <w:color w:val="000000"/>
                <w:sz w:val="16"/>
                <w:szCs w:val="16"/>
              </w:rPr>
              <w:t>54.5</w:t>
            </w:r>
          </w:p>
        </w:tc>
        <w:tc>
          <w:tcPr>
            <w:tcW w:w="498" w:type="dxa"/>
            <w:tcBorders>
              <w:top w:val="nil"/>
              <w:left w:val="nil"/>
              <w:bottom w:val="single" w:sz="4" w:space="0" w:color="auto"/>
              <w:right w:val="single" w:sz="4" w:space="0" w:color="auto"/>
            </w:tcBorders>
            <w:shd w:val="clear" w:color="auto" w:fill="auto"/>
            <w:noWrap/>
            <w:vAlign w:val="center"/>
            <w:hideMark/>
          </w:tcPr>
          <w:p w14:paraId="3C9043E8" w14:textId="77777777" w:rsidR="008868C4" w:rsidRPr="008868C4" w:rsidRDefault="008868C4" w:rsidP="008868C4">
            <w:pPr>
              <w:spacing w:before="120"/>
              <w:ind w:firstLine="0"/>
              <w:jc w:val="center"/>
              <w:rPr>
                <w:color w:val="000000"/>
                <w:sz w:val="16"/>
                <w:szCs w:val="16"/>
              </w:rPr>
            </w:pPr>
            <w:r w:rsidRPr="008868C4">
              <w:rPr>
                <w:color w:val="000000"/>
                <w:sz w:val="16"/>
                <w:szCs w:val="16"/>
              </w:rPr>
              <w:t>55.2</w:t>
            </w:r>
          </w:p>
        </w:tc>
        <w:tc>
          <w:tcPr>
            <w:tcW w:w="498" w:type="dxa"/>
            <w:tcBorders>
              <w:top w:val="nil"/>
              <w:left w:val="nil"/>
              <w:bottom w:val="single" w:sz="4" w:space="0" w:color="auto"/>
              <w:right w:val="single" w:sz="4" w:space="0" w:color="auto"/>
            </w:tcBorders>
            <w:shd w:val="clear" w:color="auto" w:fill="auto"/>
            <w:noWrap/>
            <w:vAlign w:val="center"/>
            <w:hideMark/>
          </w:tcPr>
          <w:p w14:paraId="0589E517" w14:textId="77777777" w:rsidR="008868C4" w:rsidRPr="008868C4" w:rsidRDefault="008868C4" w:rsidP="008868C4">
            <w:pPr>
              <w:spacing w:before="120"/>
              <w:ind w:firstLine="0"/>
              <w:jc w:val="center"/>
              <w:rPr>
                <w:color w:val="000000"/>
                <w:sz w:val="16"/>
                <w:szCs w:val="16"/>
              </w:rPr>
            </w:pPr>
            <w:r w:rsidRPr="008868C4">
              <w:rPr>
                <w:color w:val="000000"/>
                <w:sz w:val="16"/>
                <w:szCs w:val="16"/>
              </w:rPr>
              <w:t>55.9</w:t>
            </w:r>
          </w:p>
        </w:tc>
        <w:tc>
          <w:tcPr>
            <w:tcW w:w="498" w:type="dxa"/>
            <w:tcBorders>
              <w:top w:val="nil"/>
              <w:left w:val="nil"/>
              <w:bottom w:val="single" w:sz="4" w:space="0" w:color="auto"/>
              <w:right w:val="single" w:sz="4" w:space="0" w:color="auto"/>
            </w:tcBorders>
            <w:shd w:val="clear" w:color="auto" w:fill="auto"/>
            <w:noWrap/>
            <w:vAlign w:val="center"/>
            <w:hideMark/>
          </w:tcPr>
          <w:p w14:paraId="1626539D" w14:textId="77777777" w:rsidR="008868C4" w:rsidRPr="008868C4" w:rsidRDefault="008868C4" w:rsidP="008868C4">
            <w:pPr>
              <w:spacing w:before="120"/>
              <w:ind w:firstLine="0"/>
              <w:jc w:val="center"/>
              <w:rPr>
                <w:color w:val="000000"/>
                <w:sz w:val="16"/>
                <w:szCs w:val="16"/>
              </w:rPr>
            </w:pPr>
            <w:r w:rsidRPr="008868C4">
              <w:rPr>
                <w:color w:val="000000"/>
                <w:sz w:val="16"/>
                <w:szCs w:val="16"/>
              </w:rPr>
              <w:t>56.6</w:t>
            </w:r>
          </w:p>
        </w:tc>
        <w:tc>
          <w:tcPr>
            <w:tcW w:w="498" w:type="dxa"/>
            <w:tcBorders>
              <w:top w:val="nil"/>
              <w:left w:val="nil"/>
              <w:bottom w:val="single" w:sz="4" w:space="0" w:color="auto"/>
              <w:right w:val="single" w:sz="4" w:space="0" w:color="auto"/>
            </w:tcBorders>
            <w:shd w:val="clear" w:color="auto" w:fill="auto"/>
            <w:noWrap/>
            <w:vAlign w:val="center"/>
            <w:hideMark/>
          </w:tcPr>
          <w:p w14:paraId="5762609C" w14:textId="77777777" w:rsidR="008868C4" w:rsidRPr="008868C4" w:rsidRDefault="008868C4" w:rsidP="008868C4">
            <w:pPr>
              <w:spacing w:before="120"/>
              <w:ind w:firstLine="0"/>
              <w:jc w:val="center"/>
              <w:rPr>
                <w:color w:val="000000"/>
                <w:sz w:val="16"/>
                <w:szCs w:val="16"/>
              </w:rPr>
            </w:pPr>
            <w:r w:rsidRPr="008868C4">
              <w:rPr>
                <w:color w:val="000000"/>
                <w:sz w:val="16"/>
                <w:szCs w:val="16"/>
              </w:rPr>
              <w:t>57.3</w:t>
            </w:r>
          </w:p>
        </w:tc>
        <w:tc>
          <w:tcPr>
            <w:tcW w:w="498" w:type="dxa"/>
            <w:tcBorders>
              <w:top w:val="nil"/>
              <w:left w:val="nil"/>
              <w:bottom w:val="single" w:sz="4" w:space="0" w:color="auto"/>
              <w:right w:val="single" w:sz="4" w:space="0" w:color="auto"/>
            </w:tcBorders>
            <w:shd w:val="clear" w:color="auto" w:fill="auto"/>
            <w:noWrap/>
            <w:vAlign w:val="center"/>
            <w:hideMark/>
          </w:tcPr>
          <w:p w14:paraId="742131D0" w14:textId="77777777" w:rsidR="008868C4" w:rsidRPr="008868C4" w:rsidRDefault="008868C4" w:rsidP="008868C4">
            <w:pPr>
              <w:spacing w:before="120"/>
              <w:ind w:firstLine="0"/>
              <w:jc w:val="center"/>
              <w:rPr>
                <w:color w:val="000000"/>
                <w:sz w:val="16"/>
                <w:szCs w:val="16"/>
              </w:rPr>
            </w:pPr>
            <w:r w:rsidRPr="008868C4">
              <w:rPr>
                <w:color w:val="000000"/>
                <w:sz w:val="16"/>
                <w:szCs w:val="16"/>
              </w:rPr>
              <w:t>58.0</w:t>
            </w:r>
          </w:p>
        </w:tc>
        <w:tc>
          <w:tcPr>
            <w:tcW w:w="498" w:type="dxa"/>
            <w:tcBorders>
              <w:top w:val="nil"/>
              <w:left w:val="nil"/>
              <w:bottom w:val="single" w:sz="4" w:space="0" w:color="auto"/>
              <w:right w:val="single" w:sz="4" w:space="0" w:color="auto"/>
            </w:tcBorders>
            <w:shd w:val="clear" w:color="auto" w:fill="auto"/>
            <w:noWrap/>
            <w:vAlign w:val="center"/>
            <w:hideMark/>
          </w:tcPr>
          <w:p w14:paraId="3880DD0B" w14:textId="77777777" w:rsidR="008868C4" w:rsidRPr="008868C4" w:rsidRDefault="008868C4" w:rsidP="008868C4">
            <w:pPr>
              <w:spacing w:before="120"/>
              <w:ind w:firstLine="0"/>
              <w:jc w:val="center"/>
              <w:rPr>
                <w:color w:val="000000"/>
                <w:sz w:val="16"/>
                <w:szCs w:val="16"/>
              </w:rPr>
            </w:pPr>
            <w:r w:rsidRPr="008868C4">
              <w:rPr>
                <w:color w:val="000000"/>
                <w:sz w:val="16"/>
                <w:szCs w:val="16"/>
              </w:rPr>
              <w:t>58.7</w:t>
            </w:r>
          </w:p>
        </w:tc>
        <w:tc>
          <w:tcPr>
            <w:tcW w:w="498" w:type="dxa"/>
            <w:tcBorders>
              <w:top w:val="nil"/>
              <w:left w:val="nil"/>
              <w:bottom w:val="single" w:sz="4" w:space="0" w:color="auto"/>
              <w:right w:val="single" w:sz="4" w:space="0" w:color="auto"/>
            </w:tcBorders>
            <w:shd w:val="clear" w:color="auto" w:fill="auto"/>
            <w:noWrap/>
            <w:vAlign w:val="center"/>
            <w:hideMark/>
          </w:tcPr>
          <w:p w14:paraId="42ACB8CD" w14:textId="77777777" w:rsidR="008868C4" w:rsidRPr="008868C4" w:rsidRDefault="008868C4" w:rsidP="008868C4">
            <w:pPr>
              <w:spacing w:before="120"/>
              <w:ind w:firstLine="0"/>
              <w:jc w:val="center"/>
              <w:rPr>
                <w:color w:val="000000"/>
                <w:sz w:val="16"/>
                <w:szCs w:val="16"/>
              </w:rPr>
            </w:pPr>
            <w:r w:rsidRPr="008868C4">
              <w:rPr>
                <w:color w:val="000000"/>
                <w:sz w:val="16"/>
                <w:szCs w:val="16"/>
              </w:rPr>
              <w:t>59.4</w:t>
            </w:r>
          </w:p>
        </w:tc>
        <w:tc>
          <w:tcPr>
            <w:tcW w:w="498" w:type="dxa"/>
            <w:tcBorders>
              <w:top w:val="nil"/>
              <w:left w:val="nil"/>
              <w:bottom w:val="single" w:sz="4" w:space="0" w:color="auto"/>
              <w:right w:val="single" w:sz="4" w:space="0" w:color="auto"/>
            </w:tcBorders>
            <w:shd w:val="clear" w:color="auto" w:fill="auto"/>
            <w:noWrap/>
            <w:vAlign w:val="center"/>
            <w:hideMark/>
          </w:tcPr>
          <w:p w14:paraId="773A6716" w14:textId="77777777" w:rsidR="008868C4" w:rsidRPr="008868C4" w:rsidRDefault="008868C4" w:rsidP="008868C4">
            <w:pPr>
              <w:spacing w:before="120"/>
              <w:ind w:firstLine="0"/>
              <w:jc w:val="center"/>
              <w:rPr>
                <w:color w:val="000000"/>
                <w:sz w:val="16"/>
                <w:szCs w:val="16"/>
              </w:rPr>
            </w:pPr>
            <w:r w:rsidRPr="008868C4">
              <w:rPr>
                <w:color w:val="000000"/>
                <w:sz w:val="16"/>
                <w:szCs w:val="16"/>
              </w:rPr>
              <w:t>60.1</w:t>
            </w:r>
          </w:p>
        </w:tc>
        <w:tc>
          <w:tcPr>
            <w:tcW w:w="498" w:type="dxa"/>
            <w:tcBorders>
              <w:top w:val="nil"/>
              <w:left w:val="nil"/>
              <w:bottom w:val="single" w:sz="4" w:space="0" w:color="auto"/>
              <w:right w:val="single" w:sz="4" w:space="0" w:color="auto"/>
            </w:tcBorders>
            <w:shd w:val="clear" w:color="auto" w:fill="auto"/>
            <w:noWrap/>
            <w:vAlign w:val="center"/>
            <w:hideMark/>
          </w:tcPr>
          <w:p w14:paraId="1691B64C" w14:textId="77777777" w:rsidR="008868C4" w:rsidRPr="008868C4" w:rsidRDefault="008868C4" w:rsidP="008868C4">
            <w:pPr>
              <w:spacing w:before="120"/>
              <w:ind w:firstLine="0"/>
              <w:jc w:val="center"/>
              <w:rPr>
                <w:color w:val="000000"/>
                <w:sz w:val="16"/>
                <w:szCs w:val="16"/>
              </w:rPr>
            </w:pPr>
            <w:r w:rsidRPr="008868C4">
              <w:rPr>
                <w:color w:val="000000"/>
                <w:sz w:val="16"/>
                <w:szCs w:val="16"/>
              </w:rPr>
              <w:t>60.8</w:t>
            </w:r>
          </w:p>
        </w:tc>
        <w:tc>
          <w:tcPr>
            <w:tcW w:w="498" w:type="dxa"/>
            <w:tcBorders>
              <w:top w:val="nil"/>
              <w:left w:val="nil"/>
              <w:bottom w:val="single" w:sz="4" w:space="0" w:color="auto"/>
              <w:right w:val="single" w:sz="4" w:space="0" w:color="auto"/>
            </w:tcBorders>
            <w:shd w:val="clear" w:color="auto" w:fill="auto"/>
            <w:noWrap/>
            <w:vAlign w:val="center"/>
            <w:hideMark/>
          </w:tcPr>
          <w:p w14:paraId="6F0B4C76" w14:textId="77777777" w:rsidR="008868C4" w:rsidRPr="008868C4" w:rsidRDefault="008868C4" w:rsidP="008868C4">
            <w:pPr>
              <w:spacing w:before="120"/>
              <w:ind w:firstLine="0"/>
              <w:jc w:val="center"/>
              <w:rPr>
                <w:color w:val="000000"/>
                <w:sz w:val="16"/>
                <w:szCs w:val="16"/>
              </w:rPr>
            </w:pPr>
            <w:r w:rsidRPr="008868C4">
              <w:rPr>
                <w:color w:val="000000"/>
                <w:sz w:val="16"/>
                <w:szCs w:val="16"/>
              </w:rPr>
              <w:t>61.4</w:t>
            </w:r>
          </w:p>
        </w:tc>
        <w:tc>
          <w:tcPr>
            <w:tcW w:w="498" w:type="dxa"/>
            <w:tcBorders>
              <w:top w:val="nil"/>
              <w:left w:val="nil"/>
              <w:bottom w:val="single" w:sz="4" w:space="0" w:color="auto"/>
              <w:right w:val="single" w:sz="4" w:space="0" w:color="auto"/>
            </w:tcBorders>
            <w:shd w:val="clear" w:color="auto" w:fill="auto"/>
            <w:noWrap/>
            <w:vAlign w:val="center"/>
            <w:hideMark/>
          </w:tcPr>
          <w:p w14:paraId="1F813651" w14:textId="77777777" w:rsidR="008868C4" w:rsidRPr="008868C4" w:rsidRDefault="008868C4" w:rsidP="008868C4">
            <w:pPr>
              <w:spacing w:before="120"/>
              <w:ind w:firstLine="0"/>
              <w:jc w:val="center"/>
              <w:rPr>
                <w:color w:val="000000"/>
                <w:sz w:val="16"/>
                <w:szCs w:val="16"/>
              </w:rPr>
            </w:pPr>
            <w:r w:rsidRPr="008868C4">
              <w:rPr>
                <w:color w:val="000000"/>
                <w:sz w:val="16"/>
                <w:szCs w:val="16"/>
              </w:rPr>
              <w:t>62.1</w:t>
            </w:r>
          </w:p>
        </w:tc>
        <w:tc>
          <w:tcPr>
            <w:tcW w:w="498" w:type="dxa"/>
            <w:tcBorders>
              <w:top w:val="nil"/>
              <w:left w:val="nil"/>
              <w:bottom w:val="single" w:sz="4" w:space="0" w:color="auto"/>
              <w:right w:val="single" w:sz="4" w:space="0" w:color="auto"/>
            </w:tcBorders>
            <w:shd w:val="clear" w:color="auto" w:fill="auto"/>
            <w:noWrap/>
            <w:vAlign w:val="center"/>
            <w:hideMark/>
          </w:tcPr>
          <w:p w14:paraId="3B0D872F" w14:textId="77777777" w:rsidR="008868C4" w:rsidRPr="008868C4" w:rsidRDefault="008868C4" w:rsidP="008868C4">
            <w:pPr>
              <w:spacing w:before="120"/>
              <w:ind w:firstLine="0"/>
              <w:jc w:val="center"/>
              <w:rPr>
                <w:color w:val="000000"/>
                <w:sz w:val="16"/>
                <w:szCs w:val="16"/>
              </w:rPr>
            </w:pPr>
            <w:r w:rsidRPr="008868C4">
              <w:rPr>
                <w:color w:val="000000"/>
                <w:sz w:val="16"/>
                <w:szCs w:val="16"/>
              </w:rPr>
              <w:t>62.8</w:t>
            </w:r>
          </w:p>
        </w:tc>
        <w:tc>
          <w:tcPr>
            <w:tcW w:w="498" w:type="dxa"/>
            <w:tcBorders>
              <w:top w:val="nil"/>
              <w:left w:val="nil"/>
              <w:bottom w:val="single" w:sz="4" w:space="0" w:color="auto"/>
              <w:right w:val="single" w:sz="4" w:space="0" w:color="auto"/>
            </w:tcBorders>
            <w:shd w:val="clear" w:color="auto" w:fill="auto"/>
            <w:noWrap/>
            <w:vAlign w:val="center"/>
            <w:hideMark/>
          </w:tcPr>
          <w:p w14:paraId="1107F40A" w14:textId="77777777" w:rsidR="008868C4" w:rsidRPr="008868C4" w:rsidRDefault="008868C4" w:rsidP="008868C4">
            <w:pPr>
              <w:spacing w:before="120"/>
              <w:ind w:firstLine="0"/>
              <w:jc w:val="center"/>
              <w:rPr>
                <w:color w:val="000000"/>
                <w:sz w:val="16"/>
                <w:szCs w:val="16"/>
              </w:rPr>
            </w:pPr>
            <w:r w:rsidRPr="008868C4">
              <w:rPr>
                <w:color w:val="000000"/>
                <w:sz w:val="16"/>
                <w:szCs w:val="16"/>
              </w:rPr>
              <w:t>63.5</w:t>
            </w:r>
          </w:p>
        </w:tc>
        <w:tc>
          <w:tcPr>
            <w:tcW w:w="498" w:type="dxa"/>
            <w:tcBorders>
              <w:top w:val="nil"/>
              <w:left w:val="nil"/>
              <w:bottom w:val="single" w:sz="4" w:space="0" w:color="auto"/>
              <w:right w:val="single" w:sz="4" w:space="0" w:color="auto"/>
            </w:tcBorders>
            <w:shd w:val="clear" w:color="auto" w:fill="auto"/>
            <w:noWrap/>
            <w:vAlign w:val="center"/>
            <w:hideMark/>
          </w:tcPr>
          <w:p w14:paraId="7929CE90" w14:textId="77777777" w:rsidR="008868C4" w:rsidRPr="008868C4" w:rsidRDefault="008868C4" w:rsidP="008868C4">
            <w:pPr>
              <w:spacing w:before="120"/>
              <w:ind w:firstLine="0"/>
              <w:jc w:val="center"/>
              <w:rPr>
                <w:color w:val="000000"/>
                <w:sz w:val="16"/>
                <w:szCs w:val="16"/>
              </w:rPr>
            </w:pPr>
            <w:r w:rsidRPr="008868C4">
              <w:rPr>
                <w:color w:val="000000"/>
                <w:sz w:val="16"/>
                <w:szCs w:val="16"/>
              </w:rPr>
              <w:t>64.2</w:t>
            </w:r>
          </w:p>
        </w:tc>
        <w:tc>
          <w:tcPr>
            <w:tcW w:w="498" w:type="dxa"/>
            <w:tcBorders>
              <w:top w:val="nil"/>
              <w:left w:val="nil"/>
              <w:bottom w:val="single" w:sz="4" w:space="0" w:color="auto"/>
              <w:right w:val="single" w:sz="4" w:space="0" w:color="auto"/>
            </w:tcBorders>
            <w:shd w:val="clear" w:color="auto" w:fill="auto"/>
            <w:noWrap/>
            <w:vAlign w:val="center"/>
            <w:hideMark/>
          </w:tcPr>
          <w:p w14:paraId="53E66D96" w14:textId="77777777" w:rsidR="008868C4" w:rsidRPr="008868C4" w:rsidRDefault="008868C4" w:rsidP="008868C4">
            <w:pPr>
              <w:spacing w:before="120"/>
              <w:ind w:firstLine="0"/>
              <w:jc w:val="center"/>
              <w:rPr>
                <w:color w:val="000000"/>
                <w:sz w:val="16"/>
                <w:szCs w:val="16"/>
              </w:rPr>
            </w:pPr>
            <w:r w:rsidRPr="008868C4">
              <w:rPr>
                <w:color w:val="000000"/>
                <w:sz w:val="16"/>
                <w:szCs w:val="16"/>
              </w:rPr>
              <w:t>64.9</w:t>
            </w:r>
          </w:p>
        </w:tc>
        <w:tc>
          <w:tcPr>
            <w:tcW w:w="498" w:type="dxa"/>
            <w:tcBorders>
              <w:top w:val="nil"/>
              <w:left w:val="nil"/>
              <w:bottom w:val="single" w:sz="4" w:space="0" w:color="auto"/>
              <w:right w:val="single" w:sz="4" w:space="0" w:color="auto"/>
            </w:tcBorders>
            <w:shd w:val="clear" w:color="auto" w:fill="auto"/>
            <w:noWrap/>
            <w:vAlign w:val="center"/>
            <w:hideMark/>
          </w:tcPr>
          <w:p w14:paraId="4A06F653" w14:textId="77777777" w:rsidR="008868C4" w:rsidRPr="008868C4" w:rsidRDefault="008868C4" w:rsidP="008868C4">
            <w:pPr>
              <w:spacing w:before="120"/>
              <w:ind w:firstLine="0"/>
              <w:jc w:val="center"/>
              <w:rPr>
                <w:color w:val="000000"/>
                <w:sz w:val="16"/>
                <w:szCs w:val="16"/>
              </w:rPr>
            </w:pPr>
            <w:r w:rsidRPr="008868C4">
              <w:rPr>
                <w:color w:val="000000"/>
                <w:sz w:val="16"/>
                <w:szCs w:val="16"/>
              </w:rPr>
              <w:t>65.6</w:t>
            </w:r>
          </w:p>
        </w:tc>
        <w:tc>
          <w:tcPr>
            <w:tcW w:w="498" w:type="dxa"/>
            <w:tcBorders>
              <w:top w:val="nil"/>
              <w:left w:val="nil"/>
              <w:bottom w:val="single" w:sz="4" w:space="0" w:color="auto"/>
              <w:right w:val="single" w:sz="4" w:space="0" w:color="auto"/>
            </w:tcBorders>
            <w:shd w:val="clear" w:color="auto" w:fill="auto"/>
            <w:noWrap/>
            <w:vAlign w:val="center"/>
            <w:hideMark/>
          </w:tcPr>
          <w:p w14:paraId="08249809" w14:textId="77777777" w:rsidR="008868C4" w:rsidRPr="008868C4" w:rsidRDefault="008868C4" w:rsidP="008868C4">
            <w:pPr>
              <w:spacing w:before="120"/>
              <w:ind w:firstLine="0"/>
              <w:jc w:val="center"/>
              <w:rPr>
                <w:color w:val="000000"/>
                <w:sz w:val="16"/>
                <w:szCs w:val="16"/>
              </w:rPr>
            </w:pPr>
            <w:r w:rsidRPr="008868C4">
              <w:rPr>
                <w:color w:val="000000"/>
                <w:sz w:val="16"/>
                <w:szCs w:val="16"/>
              </w:rPr>
              <w:t>66.3</w:t>
            </w:r>
          </w:p>
        </w:tc>
        <w:tc>
          <w:tcPr>
            <w:tcW w:w="498" w:type="dxa"/>
            <w:tcBorders>
              <w:top w:val="nil"/>
              <w:left w:val="nil"/>
              <w:bottom w:val="single" w:sz="4" w:space="0" w:color="auto"/>
              <w:right w:val="single" w:sz="4" w:space="0" w:color="auto"/>
            </w:tcBorders>
            <w:shd w:val="clear" w:color="auto" w:fill="auto"/>
            <w:noWrap/>
            <w:vAlign w:val="center"/>
            <w:hideMark/>
          </w:tcPr>
          <w:p w14:paraId="7EE9487D" w14:textId="77777777" w:rsidR="008868C4" w:rsidRPr="008868C4" w:rsidRDefault="008868C4" w:rsidP="008868C4">
            <w:pPr>
              <w:spacing w:before="120"/>
              <w:ind w:firstLine="0"/>
              <w:jc w:val="center"/>
              <w:rPr>
                <w:color w:val="000000"/>
                <w:sz w:val="16"/>
                <w:szCs w:val="16"/>
              </w:rPr>
            </w:pPr>
            <w:r w:rsidRPr="008868C4">
              <w:rPr>
                <w:color w:val="000000"/>
                <w:sz w:val="16"/>
                <w:szCs w:val="16"/>
              </w:rPr>
              <w:t>67.0</w:t>
            </w:r>
          </w:p>
        </w:tc>
        <w:tc>
          <w:tcPr>
            <w:tcW w:w="498" w:type="dxa"/>
            <w:tcBorders>
              <w:top w:val="nil"/>
              <w:left w:val="nil"/>
              <w:bottom w:val="single" w:sz="4" w:space="0" w:color="auto"/>
              <w:right w:val="single" w:sz="4" w:space="0" w:color="auto"/>
            </w:tcBorders>
            <w:shd w:val="clear" w:color="auto" w:fill="auto"/>
            <w:noWrap/>
            <w:vAlign w:val="center"/>
            <w:hideMark/>
          </w:tcPr>
          <w:p w14:paraId="568EDE97" w14:textId="77777777" w:rsidR="008868C4" w:rsidRPr="008868C4" w:rsidRDefault="008868C4" w:rsidP="008868C4">
            <w:pPr>
              <w:spacing w:before="120"/>
              <w:ind w:firstLine="0"/>
              <w:jc w:val="center"/>
              <w:rPr>
                <w:color w:val="000000"/>
                <w:sz w:val="16"/>
                <w:szCs w:val="16"/>
              </w:rPr>
            </w:pPr>
            <w:r w:rsidRPr="008868C4">
              <w:rPr>
                <w:color w:val="000000"/>
                <w:sz w:val="16"/>
                <w:szCs w:val="16"/>
              </w:rPr>
              <w:t>67.7</w:t>
            </w:r>
          </w:p>
        </w:tc>
        <w:tc>
          <w:tcPr>
            <w:tcW w:w="498" w:type="dxa"/>
            <w:tcBorders>
              <w:top w:val="nil"/>
              <w:left w:val="nil"/>
              <w:bottom w:val="single" w:sz="4" w:space="0" w:color="auto"/>
              <w:right w:val="single" w:sz="4" w:space="0" w:color="auto"/>
            </w:tcBorders>
            <w:shd w:val="clear" w:color="auto" w:fill="auto"/>
            <w:noWrap/>
            <w:vAlign w:val="center"/>
            <w:hideMark/>
          </w:tcPr>
          <w:p w14:paraId="41FE385F" w14:textId="77777777" w:rsidR="008868C4" w:rsidRPr="008868C4" w:rsidRDefault="008868C4" w:rsidP="008868C4">
            <w:pPr>
              <w:spacing w:before="120"/>
              <w:ind w:firstLine="0"/>
              <w:jc w:val="center"/>
              <w:rPr>
                <w:color w:val="000000"/>
                <w:sz w:val="16"/>
                <w:szCs w:val="16"/>
              </w:rPr>
            </w:pPr>
            <w:r w:rsidRPr="008868C4">
              <w:rPr>
                <w:color w:val="000000"/>
                <w:sz w:val="16"/>
                <w:szCs w:val="16"/>
              </w:rPr>
              <w:t>68.3</w:t>
            </w:r>
          </w:p>
        </w:tc>
        <w:tc>
          <w:tcPr>
            <w:tcW w:w="498" w:type="dxa"/>
            <w:tcBorders>
              <w:top w:val="nil"/>
              <w:left w:val="nil"/>
              <w:bottom w:val="single" w:sz="4" w:space="0" w:color="auto"/>
              <w:right w:val="single" w:sz="4" w:space="0" w:color="auto"/>
            </w:tcBorders>
            <w:shd w:val="clear" w:color="auto" w:fill="auto"/>
            <w:noWrap/>
            <w:vAlign w:val="center"/>
            <w:hideMark/>
          </w:tcPr>
          <w:p w14:paraId="50C57578" w14:textId="77777777" w:rsidR="008868C4" w:rsidRPr="008868C4" w:rsidRDefault="008868C4" w:rsidP="008868C4">
            <w:pPr>
              <w:spacing w:before="120"/>
              <w:ind w:firstLine="0"/>
              <w:jc w:val="center"/>
              <w:rPr>
                <w:color w:val="000000"/>
                <w:sz w:val="16"/>
                <w:szCs w:val="16"/>
              </w:rPr>
            </w:pPr>
            <w:r w:rsidRPr="008868C4">
              <w:rPr>
                <w:color w:val="000000"/>
                <w:sz w:val="16"/>
                <w:szCs w:val="16"/>
              </w:rPr>
              <w:t>69.0</w:t>
            </w:r>
          </w:p>
        </w:tc>
      </w:tr>
      <w:tr w:rsidR="008868C4" w:rsidRPr="008868C4" w14:paraId="6938C0DF"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697EF28"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25.5</w:t>
            </w:r>
          </w:p>
        </w:tc>
        <w:tc>
          <w:tcPr>
            <w:tcW w:w="832" w:type="dxa"/>
            <w:tcBorders>
              <w:top w:val="nil"/>
              <w:left w:val="nil"/>
              <w:bottom w:val="single" w:sz="4" w:space="0" w:color="auto"/>
              <w:right w:val="single" w:sz="4" w:space="0" w:color="auto"/>
            </w:tcBorders>
            <w:shd w:val="clear" w:color="auto" w:fill="auto"/>
            <w:noWrap/>
            <w:vAlign w:val="center"/>
            <w:hideMark/>
          </w:tcPr>
          <w:p w14:paraId="0DBE76A0" w14:textId="77777777" w:rsidR="008868C4" w:rsidRPr="008868C4" w:rsidRDefault="008868C4" w:rsidP="008868C4">
            <w:pPr>
              <w:spacing w:before="120"/>
              <w:ind w:firstLine="0"/>
              <w:jc w:val="center"/>
              <w:rPr>
                <w:color w:val="000000"/>
                <w:sz w:val="16"/>
                <w:szCs w:val="16"/>
              </w:rPr>
            </w:pPr>
            <w:r w:rsidRPr="008868C4">
              <w:rPr>
                <w:color w:val="000000"/>
                <w:sz w:val="16"/>
                <w:szCs w:val="16"/>
              </w:rPr>
              <w:t>43.6</w:t>
            </w:r>
          </w:p>
        </w:tc>
        <w:tc>
          <w:tcPr>
            <w:tcW w:w="498" w:type="dxa"/>
            <w:tcBorders>
              <w:top w:val="nil"/>
              <w:left w:val="nil"/>
              <w:bottom w:val="single" w:sz="4" w:space="0" w:color="auto"/>
              <w:right w:val="single" w:sz="4" w:space="0" w:color="auto"/>
            </w:tcBorders>
            <w:shd w:val="clear" w:color="auto" w:fill="auto"/>
            <w:noWrap/>
            <w:vAlign w:val="center"/>
            <w:hideMark/>
          </w:tcPr>
          <w:p w14:paraId="5ED9883A" w14:textId="77777777" w:rsidR="008868C4" w:rsidRPr="008868C4" w:rsidRDefault="008868C4" w:rsidP="008868C4">
            <w:pPr>
              <w:spacing w:before="120"/>
              <w:ind w:firstLine="0"/>
              <w:jc w:val="center"/>
              <w:rPr>
                <w:color w:val="000000"/>
                <w:sz w:val="16"/>
                <w:szCs w:val="16"/>
              </w:rPr>
            </w:pPr>
            <w:r w:rsidRPr="008868C4">
              <w:rPr>
                <w:color w:val="000000"/>
                <w:sz w:val="16"/>
                <w:szCs w:val="16"/>
              </w:rPr>
              <w:t>44.2</w:t>
            </w:r>
          </w:p>
        </w:tc>
        <w:tc>
          <w:tcPr>
            <w:tcW w:w="498" w:type="dxa"/>
            <w:tcBorders>
              <w:top w:val="nil"/>
              <w:left w:val="nil"/>
              <w:bottom w:val="single" w:sz="4" w:space="0" w:color="auto"/>
              <w:right w:val="single" w:sz="4" w:space="0" w:color="auto"/>
            </w:tcBorders>
            <w:shd w:val="clear" w:color="auto" w:fill="auto"/>
            <w:noWrap/>
            <w:vAlign w:val="center"/>
            <w:hideMark/>
          </w:tcPr>
          <w:p w14:paraId="5A4C0A6F" w14:textId="77777777" w:rsidR="008868C4" w:rsidRPr="008868C4" w:rsidRDefault="008868C4" w:rsidP="008868C4">
            <w:pPr>
              <w:spacing w:before="120"/>
              <w:ind w:firstLine="0"/>
              <w:jc w:val="center"/>
              <w:rPr>
                <w:color w:val="000000"/>
                <w:sz w:val="16"/>
                <w:szCs w:val="16"/>
              </w:rPr>
            </w:pPr>
            <w:r w:rsidRPr="008868C4">
              <w:rPr>
                <w:color w:val="000000"/>
                <w:sz w:val="16"/>
                <w:szCs w:val="16"/>
              </w:rPr>
              <w:t>54.6</w:t>
            </w:r>
          </w:p>
        </w:tc>
        <w:tc>
          <w:tcPr>
            <w:tcW w:w="498" w:type="dxa"/>
            <w:tcBorders>
              <w:top w:val="nil"/>
              <w:left w:val="nil"/>
              <w:bottom w:val="single" w:sz="4" w:space="0" w:color="auto"/>
              <w:right w:val="single" w:sz="4" w:space="0" w:color="auto"/>
            </w:tcBorders>
            <w:shd w:val="clear" w:color="auto" w:fill="auto"/>
            <w:noWrap/>
            <w:vAlign w:val="center"/>
            <w:hideMark/>
          </w:tcPr>
          <w:p w14:paraId="32393DB6" w14:textId="77777777" w:rsidR="008868C4" w:rsidRPr="008868C4" w:rsidRDefault="008868C4" w:rsidP="008868C4">
            <w:pPr>
              <w:spacing w:before="120"/>
              <w:ind w:firstLine="0"/>
              <w:jc w:val="center"/>
              <w:rPr>
                <w:color w:val="000000"/>
                <w:sz w:val="16"/>
                <w:szCs w:val="16"/>
              </w:rPr>
            </w:pPr>
            <w:r w:rsidRPr="008868C4">
              <w:rPr>
                <w:color w:val="000000"/>
                <w:sz w:val="16"/>
                <w:szCs w:val="16"/>
              </w:rPr>
              <w:t>55.3</w:t>
            </w:r>
          </w:p>
        </w:tc>
        <w:tc>
          <w:tcPr>
            <w:tcW w:w="498" w:type="dxa"/>
            <w:tcBorders>
              <w:top w:val="nil"/>
              <w:left w:val="nil"/>
              <w:bottom w:val="single" w:sz="4" w:space="0" w:color="auto"/>
              <w:right w:val="single" w:sz="4" w:space="0" w:color="auto"/>
            </w:tcBorders>
            <w:shd w:val="clear" w:color="auto" w:fill="auto"/>
            <w:noWrap/>
            <w:vAlign w:val="center"/>
            <w:hideMark/>
          </w:tcPr>
          <w:p w14:paraId="59012C7B" w14:textId="77777777" w:rsidR="008868C4" w:rsidRPr="008868C4" w:rsidRDefault="008868C4" w:rsidP="008868C4">
            <w:pPr>
              <w:spacing w:before="120"/>
              <w:ind w:firstLine="0"/>
              <w:jc w:val="center"/>
              <w:rPr>
                <w:color w:val="000000"/>
                <w:sz w:val="16"/>
                <w:szCs w:val="16"/>
              </w:rPr>
            </w:pPr>
            <w:r w:rsidRPr="008868C4">
              <w:rPr>
                <w:color w:val="000000"/>
                <w:sz w:val="16"/>
                <w:szCs w:val="16"/>
              </w:rPr>
              <w:t>56.0</w:t>
            </w:r>
          </w:p>
        </w:tc>
        <w:tc>
          <w:tcPr>
            <w:tcW w:w="498" w:type="dxa"/>
            <w:tcBorders>
              <w:top w:val="nil"/>
              <w:left w:val="nil"/>
              <w:bottom w:val="single" w:sz="4" w:space="0" w:color="auto"/>
              <w:right w:val="single" w:sz="4" w:space="0" w:color="auto"/>
            </w:tcBorders>
            <w:shd w:val="clear" w:color="auto" w:fill="auto"/>
            <w:noWrap/>
            <w:vAlign w:val="center"/>
            <w:hideMark/>
          </w:tcPr>
          <w:p w14:paraId="1D1461D2" w14:textId="77777777" w:rsidR="008868C4" w:rsidRPr="008868C4" w:rsidRDefault="008868C4" w:rsidP="008868C4">
            <w:pPr>
              <w:spacing w:before="120"/>
              <w:ind w:firstLine="0"/>
              <w:jc w:val="center"/>
              <w:rPr>
                <w:color w:val="000000"/>
                <w:sz w:val="16"/>
                <w:szCs w:val="16"/>
              </w:rPr>
            </w:pPr>
            <w:r w:rsidRPr="008868C4">
              <w:rPr>
                <w:color w:val="000000"/>
                <w:sz w:val="16"/>
                <w:szCs w:val="16"/>
              </w:rPr>
              <w:t>56.7</w:t>
            </w:r>
          </w:p>
        </w:tc>
        <w:tc>
          <w:tcPr>
            <w:tcW w:w="498" w:type="dxa"/>
            <w:tcBorders>
              <w:top w:val="nil"/>
              <w:left w:val="nil"/>
              <w:bottom w:val="single" w:sz="4" w:space="0" w:color="auto"/>
              <w:right w:val="single" w:sz="4" w:space="0" w:color="auto"/>
            </w:tcBorders>
            <w:shd w:val="clear" w:color="auto" w:fill="auto"/>
            <w:noWrap/>
            <w:vAlign w:val="center"/>
            <w:hideMark/>
          </w:tcPr>
          <w:p w14:paraId="31F987C9" w14:textId="77777777" w:rsidR="008868C4" w:rsidRPr="008868C4" w:rsidRDefault="008868C4" w:rsidP="008868C4">
            <w:pPr>
              <w:spacing w:before="120"/>
              <w:ind w:firstLine="0"/>
              <w:jc w:val="center"/>
              <w:rPr>
                <w:color w:val="000000"/>
                <w:sz w:val="16"/>
                <w:szCs w:val="16"/>
              </w:rPr>
            </w:pPr>
            <w:r w:rsidRPr="008868C4">
              <w:rPr>
                <w:color w:val="000000"/>
                <w:sz w:val="16"/>
                <w:szCs w:val="16"/>
              </w:rPr>
              <w:t>57.4</w:t>
            </w:r>
          </w:p>
        </w:tc>
        <w:tc>
          <w:tcPr>
            <w:tcW w:w="498" w:type="dxa"/>
            <w:tcBorders>
              <w:top w:val="nil"/>
              <w:left w:val="nil"/>
              <w:bottom w:val="single" w:sz="4" w:space="0" w:color="auto"/>
              <w:right w:val="single" w:sz="4" w:space="0" w:color="auto"/>
            </w:tcBorders>
            <w:shd w:val="clear" w:color="auto" w:fill="auto"/>
            <w:noWrap/>
            <w:vAlign w:val="center"/>
            <w:hideMark/>
          </w:tcPr>
          <w:p w14:paraId="4CDB0355" w14:textId="77777777" w:rsidR="008868C4" w:rsidRPr="008868C4" w:rsidRDefault="008868C4" w:rsidP="008868C4">
            <w:pPr>
              <w:spacing w:before="120"/>
              <w:ind w:firstLine="0"/>
              <w:jc w:val="center"/>
              <w:rPr>
                <w:color w:val="000000"/>
                <w:sz w:val="16"/>
                <w:szCs w:val="16"/>
              </w:rPr>
            </w:pPr>
            <w:r w:rsidRPr="008868C4">
              <w:rPr>
                <w:color w:val="000000"/>
                <w:sz w:val="16"/>
                <w:szCs w:val="16"/>
              </w:rPr>
              <w:t>58.1</w:t>
            </w:r>
          </w:p>
        </w:tc>
        <w:tc>
          <w:tcPr>
            <w:tcW w:w="498" w:type="dxa"/>
            <w:tcBorders>
              <w:top w:val="nil"/>
              <w:left w:val="nil"/>
              <w:bottom w:val="single" w:sz="4" w:space="0" w:color="auto"/>
              <w:right w:val="single" w:sz="4" w:space="0" w:color="auto"/>
            </w:tcBorders>
            <w:shd w:val="clear" w:color="auto" w:fill="auto"/>
            <w:noWrap/>
            <w:vAlign w:val="center"/>
            <w:hideMark/>
          </w:tcPr>
          <w:p w14:paraId="091BC181" w14:textId="77777777" w:rsidR="008868C4" w:rsidRPr="008868C4" w:rsidRDefault="008868C4" w:rsidP="008868C4">
            <w:pPr>
              <w:spacing w:before="120"/>
              <w:ind w:firstLine="0"/>
              <w:jc w:val="center"/>
              <w:rPr>
                <w:color w:val="000000"/>
                <w:sz w:val="16"/>
                <w:szCs w:val="16"/>
              </w:rPr>
            </w:pPr>
            <w:r w:rsidRPr="008868C4">
              <w:rPr>
                <w:color w:val="000000"/>
                <w:sz w:val="16"/>
                <w:szCs w:val="16"/>
              </w:rPr>
              <w:t>58.7</w:t>
            </w:r>
          </w:p>
        </w:tc>
        <w:tc>
          <w:tcPr>
            <w:tcW w:w="498" w:type="dxa"/>
            <w:tcBorders>
              <w:top w:val="nil"/>
              <w:left w:val="nil"/>
              <w:bottom w:val="single" w:sz="4" w:space="0" w:color="auto"/>
              <w:right w:val="single" w:sz="4" w:space="0" w:color="auto"/>
            </w:tcBorders>
            <w:shd w:val="clear" w:color="auto" w:fill="auto"/>
            <w:noWrap/>
            <w:vAlign w:val="center"/>
            <w:hideMark/>
          </w:tcPr>
          <w:p w14:paraId="08DB1B61" w14:textId="77777777" w:rsidR="008868C4" w:rsidRPr="008868C4" w:rsidRDefault="008868C4" w:rsidP="008868C4">
            <w:pPr>
              <w:spacing w:before="120"/>
              <w:ind w:firstLine="0"/>
              <w:jc w:val="center"/>
              <w:rPr>
                <w:color w:val="000000"/>
                <w:sz w:val="16"/>
                <w:szCs w:val="16"/>
              </w:rPr>
            </w:pPr>
            <w:r w:rsidRPr="008868C4">
              <w:rPr>
                <w:color w:val="000000"/>
                <w:sz w:val="16"/>
                <w:szCs w:val="16"/>
              </w:rPr>
              <w:t>59.4</w:t>
            </w:r>
          </w:p>
        </w:tc>
        <w:tc>
          <w:tcPr>
            <w:tcW w:w="498" w:type="dxa"/>
            <w:tcBorders>
              <w:top w:val="nil"/>
              <w:left w:val="nil"/>
              <w:bottom w:val="single" w:sz="4" w:space="0" w:color="auto"/>
              <w:right w:val="single" w:sz="4" w:space="0" w:color="auto"/>
            </w:tcBorders>
            <w:shd w:val="clear" w:color="auto" w:fill="auto"/>
            <w:noWrap/>
            <w:vAlign w:val="center"/>
            <w:hideMark/>
          </w:tcPr>
          <w:p w14:paraId="58B5FD7A" w14:textId="77777777" w:rsidR="008868C4" w:rsidRPr="008868C4" w:rsidRDefault="008868C4" w:rsidP="008868C4">
            <w:pPr>
              <w:spacing w:before="120"/>
              <w:ind w:firstLine="0"/>
              <w:jc w:val="center"/>
              <w:rPr>
                <w:color w:val="000000"/>
                <w:sz w:val="16"/>
                <w:szCs w:val="16"/>
              </w:rPr>
            </w:pPr>
            <w:r w:rsidRPr="008868C4">
              <w:rPr>
                <w:color w:val="000000"/>
                <w:sz w:val="16"/>
                <w:szCs w:val="16"/>
              </w:rPr>
              <w:t>60.1</w:t>
            </w:r>
          </w:p>
        </w:tc>
        <w:tc>
          <w:tcPr>
            <w:tcW w:w="498" w:type="dxa"/>
            <w:tcBorders>
              <w:top w:val="nil"/>
              <w:left w:val="nil"/>
              <w:bottom w:val="single" w:sz="4" w:space="0" w:color="auto"/>
              <w:right w:val="single" w:sz="4" w:space="0" w:color="auto"/>
            </w:tcBorders>
            <w:shd w:val="clear" w:color="auto" w:fill="auto"/>
            <w:noWrap/>
            <w:vAlign w:val="center"/>
            <w:hideMark/>
          </w:tcPr>
          <w:p w14:paraId="58CA15B9" w14:textId="77777777" w:rsidR="008868C4" w:rsidRPr="008868C4" w:rsidRDefault="008868C4" w:rsidP="008868C4">
            <w:pPr>
              <w:spacing w:before="120"/>
              <w:ind w:firstLine="0"/>
              <w:jc w:val="center"/>
              <w:rPr>
                <w:color w:val="000000"/>
                <w:sz w:val="16"/>
                <w:szCs w:val="16"/>
              </w:rPr>
            </w:pPr>
            <w:r w:rsidRPr="008868C4">
              <w:rPr>
                <w:color w:val="000000"/>
                <w:sz w:val="16"/>
                <w:szCs w:val="16"/>
              </w:rPr>
              <w:t>60.8</w:t>
            </w:r>
          </w:p>
        </w:tc>
        <w:tc>
          <w:tcPr>
            <w:tcW w:w="498" w:type="dxa"/>
            <w:tcBorders>
              <w:top w:val="nil"/>
              <w:left w:val="nil"/>
              <w:bottom w:val="single" w:sz="4" w:space="0" w:color="auto"/>
              <w:right w:val="single" w:sz="4" w:space="0" w:color="auto"/>
            </w:tcBorders>
            <w:shd w:val="clear" w:color="auto" w:fill="auto"/>
            <w:noWrap/>
            <w:vAlign w:val="center"/>
            <w:hideMark/>
          </w:tcPr>
          <w:p w14:paraId="5BB04354" w14:textId="77777777" w:rsidR="008868C4" w:rsidRPr="008868C4" w:rsidRDefault="008868C4" w:rsidP="008868C4">
            <w:pPr>
              <w:spacing w:before="120"/>
              <w:ind w:firstLine="0"/>
              <w:jc w:val="center"/>
              <w:rPr>
                <w:color w:val="000000"/>
                <w:sz w:val="16"/>
                <w:szCs w:val="16"/>
              </w:rPr>
            </w:pPr>
            <w:r w:rsidRPr="008868C4">
              <w:rPr>
                <w:color w:val="000000"/>
                <w:sz w:val="16"/>
                <w:szCs w:val="16"/>
              </w:rPr>
              <w:t>61.5</w:t>
            </w:r>
          </w:p>
        </w:tc>
        <w:tc>
          <w:tcPr>
            <w:tcW w:w="498" w:type="dxa"/>
            <w:tcBorders>
              <w:top w:val="nil"/>
              <w:left w:val="nil"/>
              <w:bottom w:val="single" w:sz="4" w:space="0" w:color="auto"/>
              <w:right w:val="single" w:sz="4" w:space="0" w:color="auto"/>
            </w:tcBorders>
            <w:shd w:val="clear" w:color="auto" w:fill="auto"/>
            <w:noWrap/>
            <w:vAlign w:val="center"/>
            <w:hideMark/>
          </w:tcPr>
          <w:p w14:paraId="1413E7A7" w14:textId="77777777" w:rsidR="008868C4" w:rsidRPr="008868C4" w:rsidRDefault="008868C4" w:rsidP="008868C4">
            <w:pPr>
              <w:spacing w:before="120"/>
              <w:ind w:firstLine="0"/>
              <w:jc w:val="center"/>
              <w:rPr>
                <w:color w:val="000000"/>
                <w:sz w:val="16"/>
                <w:szCs w:val="16"/>
              </w:rPr>
            </w:pPr>
            <w:r w:rsidRPr="008868C4">
              <w:rPr>
                <w:color w:val="000000"/>
                <w:sz w:val="16"/>
                <w:szCs w:val="16"/>
              </w:rPr>
              <w:t>62.2</w:t>
            </w:r>
          </w:p>
        </w:tc>
        <w:tc>
          <w:tcPr>
            <w:tcW w:w="498" w:type="dxa"/>
            <w:tcBorders>
              <w:top w:val="nil"/>
              <w:left w:val="nil"/>
              <w:bottom w:val="single" w:sz="4" w:space="0" w:color="auto"/>
              <w:right w:val="single" w:sz="4" w:space="0" w:color="auto"/>
            </w:tcBorders>
            <w:shd w:val="clear" w:color="auto" w:fill="auto"/>
            <w:noWrap/>
            <w:vAlign w:val="center"/>
            <w:hideMark/>
          </w:tcPr>
          <w:p w14:paraId="5AAAA7FD" w14:textId="77777777" w:rsidR="008868C4" w:rsidRPr="008868C4" w:rsidRDefault="008868C4" w:rsidP="008868C4">
            <w:pPr>
              <w:spacing w:before="120"/>
              <w:ind w:firstLine="0"/>
              <w:jc w:val="center"/>
              <w:rPr>
                <w:color w:val="000000"/>
                <w:sz w:val="16"/>
                <w:szCs w:val="16"/>
              </w:rPr>
            </w:pPr>
            <w:r w:rsidRPr="008868C4">
              <w:rPr>
                <w:color w:val="000000"/>
                <w:sz w:val="16"/>
                <w:szCs w:val="16"/>
              </w:rPr>
              <w:t>62.9</w:t>
            </w:r>
          </w:p>
        </w:tc>
        <w:tc>
          <w:tcPr>
            <w:tcW w:w="498" w:type="dxa"/>
            <w:tcBorders>
              <w:top w:val="nil"/>
              <w:left w:val="nil"/>
              <w:bottom w:val="single" w:sz="4" w:space="0" w:color="auto"/>
              <w:right w:val="single" w:sz="4" w:space="0" w:color="auto"/>
            </w:tcBorders>
            <w:shd w:val="clear" w:color="auto" w:fill="auto"/>
            <w:noWrap/>
            <w:vAlign w:val="center"/>
            <w:hideMark/>
          </w:tcPr>
          <w:p w14:paraId="5FFB8932" w14:textId="77777777" w:rsidR="008868C4" w:rsidRPr="008868C4" w:rsidRDefault="008868C4" w:rsidP="008868C4">
            <w:pPr>
              <w:spacing w:before="120"/>
              <w:ind w:firstLine="0"/>
              <w:jc w:val="center"/>
              <w:rPr>
                <w:color w:val="000000"/>
                <w:sz w:val="16"/>
                <w:szCs w:val="16"/>
              </w:rPr>
            </w:pPr>
            <w:r w:rsidRPr="008868C4">
              <w:rPr>
                <w:color w:val="000000"/>
                <w:sz w:val="16"/>
                <w:szCs w:val="16"/>
              </w:rPr>
              <w:t>63.6</w:t>
            </w:r>
          </w:p>
        </w:tc>
        <w:tc>
          <w:tcPr>
            <w:tcW w:w="498" w:type="dxa"/>
            <w:tcBorders>
              <w:top w:val="nil"/>
              <w:left w:val="nil"/>
              <w:bottom w:val="single" w:sz="4" w:space="0" w:color="auto"/>
              <w:right w:val="single" w:sz="4" w:space="0" w:color="auto"/>
            </w:tcBorders>
            <w:shd w:val="clear" w:color="auto" w:fill="auto"/>
            <w:noWrap/>
            <w:vAlign w:val="center"/>
            <w:hideMark/>
          </w:tcPr>
          <w:p w14:paraId="4FCB3FC5" w14:textId="77777777" w:rsidR="008868C4" w:rsidRPr="008868C4" w:rsidRDefault="008868C4" w:rsidP="008868C4">
            <w:pPr>
              <w:spacing w:before="120"/>
              <w:ind w:firstLine="0"/>
              <w:jc w:val="center"/>
              <w:rPr>
                <w:color w:val="000000"/>
                <w:sz w:val="16"/>
                <w:szCs w:val="16"/>
              </w:rPr>
            </w:pPr>
            <w:r w:rsidRPr="008868C4">
              <w:rPr>
                <w:color w:val="000000"/>
                <w:sz w:val="16"/>
                <w:szCs w:val="16"/>
              </w:rPr>
              <w:t>64.3</w:t>
            </w:r>
          </w:p>
        </w:tc>
        <w:tc>
          <w:tcPr>
            <w:tcW w:w="498" w:type="dxa"/>
            <w:tcBorders>
              <w:top w:val="nil"/>
              <w:left w:val="nil"/>
              <w:bottom w:val="single" w:sz="4" w:space="0" w:color="auto"/>
              <w:right w:val="single" w:sz="4" w:space="0" w:color="auto"/>
            </w:tcBorders>
            <w:shd w:val="clear" w:color="auto" w:fill="auto"/>
            <w:noWrap/>
            <w:vAlign w:val="center"/>
            <w:hideMark/>
          </w:tcPr>
          <w:p w14:paraId="435A4507" w14:textId="77777777" w:rsidR="008868C4" w:rsidRPr="008868C4" w:rsidRDefault="008868C4" w:rsidP="008868C4">
            <w:pPr>
              <w:spacing w:before="120"/>
              <w:ind w:firstLine="0"/>
              <w:jc w:val="center"/>
              <w:rPr>
                <w:color w:val="000000"/>
                <w:sz w:val="16"/>
                <w:szCs w:val="16"/>
              </w:rPr>
            </w:pPr>
            <w:r w:rsidRPr="008868C4">
              <w:rPr>
                <w:color w:val="000000"/>
                <w:sz w:val="16"/>
                <w:szCs w:val="16"/>
              </w:rPr>
              <w:t>65.0</w:t>
            </w:r>
          </w:p>
        </w:tc>
        <w:tc>
          <w:tcPr>
            <w:tcW w:w="498" w:type="dxa"/>
            <w:tcBorders>
              <w:top w:val="nil"/>
              <w:left w:val="nil"/>
              <w:bottom w:val="single" w:sz="4" w:space="0" w:color="auto"/>
              <w:right w:val="single" w:sz="4" w:space="0" w:color="auto"/>
            </w:tcBorders>
            <w:shd w:val="clear" w:color="auto" w:fill="auto"/>
            <w:noWrap/>
            <w:vAlign w:val="center"/>
            <w:hideMark/>
          </w:tcPr>
          <w:p w14:paraId="7916FCEC" w14:textId="77777777" w:rsidR="008868C4" w:rsidRPr="008868C4" w:rsidRDefault="008868C4" w:rsidP="008868C4">
            <w:pPr>
              <w:spacing w:before="120"/>
              <w:ind w:firstLine="0"/>
              <w:jc w:val="center"/>
              <w:rPr>
                <w:color w:val="000000"/>
                <w:sz w:val="16"/>
                <w:szCs w:val="16"/>
              </w:rPr>
            </w:pPr>
            <w:r w:rsidRPr="008868C4">
              <w:rPr>
                <w:color w:val="000000"/>
                <w:sz w:val="16"/>
                <w:szCs w:val="16"/>
              </w:rPr>
              <w:t>65.6</w:t>
            </w:r>
          </w:p>
        </w:tc>
        <w:tc>
          <w:tcPr>
            <w:tcW w:w="498" w:type="dxa"/>
            <w:tcBorders>
              <w:top w:val="nil"/>
              <w:left w:val="nil"/>
              <w:bottom w:val="single" w:sz="4" w:space="0" w:color="auto"/>
              <w:right w:val="single" w:sz="4" w:space="0" w:color="auto"/>
            </w:tcBorders>
            <w:shd w:val="clear" w:color="auto" w:fill="auto"/>
            <w:noWrap/>
            <w:vAlign w:val="center"/>
            <w:hideMark/>
          </w:tcPr>
          <w:p w14:paraId="01F1F2B5" w14:textId="77777777" w:rsidR="008868C4" w:rsidRPr="008868C4" w:rsidRDefault="008868C4" w:rsidP="008868C4">
            <w:pPr>
              <w:spacing w:before="120"/>
              <w:ind w:firstLine="0"/>
              <w:jc w:val="center"/>
              <w:rPr>
                <w:color w:val="000000"/>
                <w:sz w:val="16"/>
                <w:szCs w:val="16"/>
              </w:rPr>
            </w:pPr>
            <w:r w:rsidRPr="008868C4">
              <w:rPr>
                <w:color w:val="000000"/>
                <w:sz w:val="16"/>
                <w:szCs w:val="16"/>
              </w:rPr>
              <w:t>66.3</w:t>
            </w:r>
          </w:p>
        </w:tc>
        <w:tc>
          <w:tcPr>
            <w:tcW w:w="498" w:type="dxa"/>
            <w:tcBorders>
              <w:top w:val="nil"/>
              <w:left w:val="nil"/>
              <w:bottom w:val="single" w:sz="4" w:space="0" w:color="auto"/>
              <w:right w:val="single" w:sz="4" w:space="0" w:color="auto"/>
            </w:tcBorders>
            <w:shd w:val="clear" w:color="auto" w:fill="auto"/>
            <w:noWrap/>
            <w:vAlign w:val="center"/>
            <w:hideMark/>
          </w:tcPr>
          <w:p w14:paraId="39F8BEBB" w14:textId="77777777" w:rsidR="008868C4" w:rsidRPr="008868C4" w:rsidRDefault="008868C4" w:rsidP="008868C4">
            <w:pPr>
              <w:spacing w:before="120"/>
              <w:ind w:firstLine="0"/>
              <w:jc w:val="center"/>
              <w:rPr>
                <w:color w:val="000000"/>
                <w:sz w:val="16"/>
                <w:szCs w:val="16"/>
              </w:rPr>
            </w:pPr>
            <w:r w:rsidRPr="008868C4">
              <w:rPr>
                <w:color w:val="000000"/>
                <w:sz w:val="16"/>
                <w:szCs w:val="16"/>
              </w:rPr>
              <w:t>67.0</w:t>
            </w:r>
          </w:p>
        </w:tc>
        <w:tc>
          <w:tcPr>
            <w:tcW w:w="498" w:type="dxa"/>
            <w:tcBorders>
              <w:top w:val="nil"/>
              <w:left w:val="nil"/>
              <w:bottom w:val="single" w:sz="4" w:space="0" w:color="auto"/>
              <w:right w:val="single" w:sz="4" w:space="0" w:color="auto"/>
            </w:tcBorders>
            <w:shd w:val="clear" w:color="auto" w:fill="auto"/>
            <w:noWrap/>
            <w:vAlign w:val="center"/>
            <w:hideMark/>
          </w:tcPr>
          <w:p w14:paraId="16B9CF86" w14:textId="77777777" w:rsidR="008868C4" w:rsidRPr="008868C4" w:rsidRDefault="008868C4" w:rsidP="008868C4">
            <w:pPr>
              <w:spacing w:before="120"/>
              <w:ind w:firstLine="0"/>
              <w:jc w:val="center"/>
              <w:rPr>
                <w:color w:val="000000"/>
                <w:sz w:val="16"/>
                <w:szCs w:val="16"/>
              </w:rPr>
            </w:pPr>
            <w:r w:rsidRPr="008868C4">
              <w:rPr>
                <w:color w:val="000000"/>
                <w:sz w:val="16"/>
                <w:szCs w:val="16"/>
              </w:rPr>
              <w:t>67.7</w:t>
            </w:r>
          </w:p>
        </w:tc>
        <w:tc>
          <w:tcPr>
            <w:tcW w:w="498" w:type="dxa"/>
            <w:tcBorders>
              <w:top w:val="nil"/>
              <w:left w:val="nil"/>
              <w:bottom w:val="single" w:sz="4" w:space="0" w:color="auto"/>
              <w:right w:val="single" w:sz="4" w:space="0" w:color="auto"/>
            </w:tcBorders>
            <w:shd w:val="clear" w:color="auto" w:fill="auto"/>
            <w:noWrap/>
            <w:vAlign w:val="center"/>
            <w:hideMark/>
          </w:tcPr>
          <w:p w14:paraId="715B0C03" w14:textId="77777777" w:rsidR="008868C4" w:rsidRPr="008868C4" w:rsidRDefault="008868C4" w:rsidP="008868C4">
            <w:pPr>
              <w:spacing w:before="120"/>
              <w:ind w:firstLine="0"/>
              <w:jc w:val="center"/>
              <w:rPr>
                <w:color w:val="000000"/>
                <w:sz w:val="16"/>
                <w:szCs w:val="16"/>
              </w:rPr>
            </w:pPr>
            <w:r w:rsidRPr="008868C4">
              <w:rPr>
                <w:color w:val="000000"/>
                <w:sz w:val="16"/>
                <w:szCs w:val="16"/>
              </w:rPr>
              <w:t>68.4</w:t>
            </w:r>
          </w:p>
        </w:tc>
        <w:tc>
          <w:tcPr>
            <w:tcW w:w="498" w:type="dxa"/>
            <w:tcBorders>
              <w:top w:val="nil"/>
              <w:left w:val="nil"/>
              <w:bottom w:val="single" w:sz="4" w:space="0" w:color="auto"/>
              <w:right w:val="single" w:sz="4" w:space="0" w:color="auto"/>
            </w:tcBorders>
            <w:shd w:val="clear" w:color="auto" w:fill="auto"/>
            <w:noWrap/>
            <w:vAlign w:val="center"/>
            <w:hideMark/>
          </w:tcPr>
          <w:p w14:paraId="4CE8C21B" w14:textId="77777777" w:rsidR="008868C4" w:rsidRPr="008868C4" w:rsidRDefault="008868C4" w:rsidP="008868C4">
            <w:pPr>
              <w:spacing w:before="120"/>
              <w:ind w:firstLine="0"/>
              <w:jc w:val="center"/>
              <w:rPr>
                <w:color w:val="000000"/>
                <w:sz w:val="16"/>
                <w:szCs w:val="16"/>
              </w:rPr>
            </w:pPr>
            <w:r w:rsidRPr="008868C4">
              <w:rPr>
                <w:color w:val="000000"/>
                <w:sz w:val="16"/>
                <w:szCs w:val="16"/>
              </w:rPr>
              <w:t>69.1</w:t>
            </w:r>
          </w:p>
        </w:tc>
        <w:tc>
          <w:tcPr>
            <w:tcW w:w="498" w:type="dxa"/>
            <w:tcBorders>
              <w:top w:val="nil"/>
              <w:left w:val="nil"/>
              <w:bottom w:val="single" w:sz="4" w:space="0" w:color="auto"/>
              <w:right w:val="single" w:sz="4" w:space="0" w:color="auto"/>
            </w:tcBorders>
            <w:shd w:val="clear" w:color="auto" w:fill="auto"/>
            <w:noWrap/>
            <w:vAlign w:val="center"/>
            <w:hideMark/>
          </w:tcPr>
          <w:p w14:paraId="186B58C2" w14:textId="77777777" w:rsidR="008868C4" w:rsidRPr="008868C4" w:rsidRDefault="008868C4" w:rsidP="008868C4">
            <w:pPr>
              <w:spacing w:before="120"/>
              <w:ind w:firstLine="0"/>
              <w:jc w:val="center"/>
              <w:rPr>
                <w:color w:val="000000"/>
                <w:sz w:val="16"/>
                <w:szCs w:val="16"/>
              </w:rPr>
            </w:pPr>
            <w:r w:rsidRPr="008868C4">
              <w:rPr>
                <w:color w:val="000000"/>
                <w:sz w:val="16"/>
                <w:szCs w:val="16"/>
              </w:rPr>
              <w:t>69.8</w:t>
            </w:r>
          </w:p>
        </w:tc>
      </w:tr>
      <w:tr w:rsidR="008868C4" w:rsidRPr="008868C4" w14:paraId="5AC1CB29"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414C2645"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26.0</w:t>
            </w:r>
          </w:p>
        </w:tc>
        <w:tc>
          <w:tcPr>
            <w:tcW w:w="832" w:type="dxa"/>
            <w:tcBorders>
              <w:top w:val="nil"/>
              <w:left w:val="nil"/>
              <w:bottom w:val="single" w:sz="4" w:space="0" w:color="auto"/>
              <w:right w:val="single" w:sz="4" w:space="0" w:color="auto"/>
            </w:tcBorders>
            <w:shd w:val="clear" w:color="auto" w:fill="auto"/>
            <w:noWrap/>
            <w:vAlign w:val="center"/>
            <w:hideMark/>
          </w:tcPr>
          <w:p w14:paraId="2164F731" w14:textId="77777777" w:rsidR="008868C4" w:rsidRPr="008868C4" w:rsidRDefault="008868C4" w:rsidP="008868C4">
            <w:pPr>
              <w:spacing w:before="120"/>
              <w:ind w:firstLine="0"/>
              <w:jc w:val="center"/>
              <w:rPr>
                <w:color w:val="000000"/>
                <w:sz w:val="16"/>
                <w:szCs w:val="16"/>
              </w:rPr>
            </w:pPr>
            <w:r w:rsidRPr="008868C4">
              <w:rPr>
                <w:color w:val="000000"/>
                <w:sz w:val="16"/>
                <w:szCs w:val="16"/>
              </w:rPr>
              <w:t>44.3</w:t>
            </w:r>
          </w:p>
        </w:tc>
        <w:tc>
          <w:tcPr>
            <w:tcW w:w="498" w:type="dxa"/>
            <w:tcBorders>
              <w:top w:val="nil"/>
              <w:left w:val="nil"/>
              <w:bottom w:val="single" w:sz="4" w:space="0" w:color="auto"/>
              <w:right w:val="single" w:sz="4" w:space="0" w:color="auto"/>
            </w:tcBorders>
            <w:shd w:val="clear" w:color="auto" w:fill="auto"/>
            <w:noWrap/>
            <w:vAlign w:val="center"/>
            <w:hideMark/>
          </w:tcPr>
          <w:p w14:paraId="396BC946" w14:textId="77777777" w:rsidR="008868C4" w:rsidRPr="008868C4" w:rsidRDefault="008868C4" w:rsidP="008868C4">
            <w:pPr>
              <w:spacing w:before="120"/>
              <w:ind w:firstLine="0"/>
              <w:jc w:val="center"/>
              <w:rPr>
                <w:color w:val="000000"/>
                <w:sz w:val="16"/>
                <w:szCs w:val="16"/>
              </w:rPr>
            </w:pPr>
            <w:r w:rsidRPr="008868C4">
              <w:rPr>
                <w:color w:val="000000"/>
                <w:sz w:val="16"/>
                <w:szCs w:val="16"/>
              </w:rPr>
              <w:t>45.0</w:t>
            </w:r>
          </w:p>
        </w:tc>
        <w:tc>
          <w:tcPr>
            <w:tcW w:w="498" w:type="dxa"/>
            <w:tcBorders>
              <w:top w:val="nil"/>
              <w:left w:val="nil"/>
              <w:bottom w:val="single" w:sz="4" w:space="0" w:color="auto"/>
              <w:right w:val="single" w:sz="4" w:space="0" w:color="auto"/>
            </w:tcBorders>
            <w:shd w:val="clear" w:color="auto" w:fill="auto"/>
            <w:noWrap/>
            <w:vAlign w:val="center"/>
            <w:hideMark/>
          </w:tcPr>
          <w:p w14:paraId="77155E4A" w14:textId="77777777" w:rsidR="008868C4" w:rsidRPr="008868C4" w:rsidRDefault="008868C4" w:rsidP="008868C4">
            <w:pPr>
              <w:spacing w:before="120"/>
              <w:ind w:firstLine="0"/>
              <w:jc w:val="center"/>
              <w:rPr>
                <w:color w:val="000000"/>
                <w:sz w:val="16"/>
                <w:szCs w:val="16"/>
              </w:rPr>
            </w:pPr>
            <w:r w:rsidRPr="008868C4">
              <w:rPr>
                <w:color w:val="000000"/>
                <w:sz w:val="16"/>
                <w:szCs w:val="16"/>
              </w:rPr>
              <w:t>55.4</w:t>
            </w:r>
          </w:p>
        </w:tc>
        <w:tc>
          <w:tcPr>
            <w:tcW w:w="498" w:type="dxa"/>
            <w:tcBorders>
              <w:top w:val="nil"/>
              <w:left w:val="nil"/>
              <w:bottom w:val="single" w:sz="4" w:space="0" w:color="auto"/>
              <w:right w:val="single" w:sz="4" w:space="0" w:color="auto"/>
            </w:tcBorders>
            <w:shd w:val="clear" w:color="auto" w:fill="auto"/>
            <w:noWrap/>
            <w:vAlign w:val="center"/>
            <w:hideMark/>
          </w:tcPr>
          <w:p w14:paraId="09CF3140" w14:textId="77777777" w:rsidR="008868C4" w:rsidRPr="008868C4" w:rsidRDefault="008868C4" w:rsidP="008868C4">
            <w:pPr>
              <w:spacing w:before="120"/>
              <w:ind w:firstLine="0"/>
              <w:jc w:val="center"/>
              <w:rPr>
                <w:color w:val="000000"/>
                <w:sz w:val="16"/>
                <w:szCs w:val="16"/>
              </w:rPr>
            </w:pPr>
            <w:r w:rsidRPr="008868C4">
              <w:rPr>
                <w:color w:val="000000"/>
                <w:sz w:val="16"/>
                <w:szCs w:val="16"/>
              </w:rPr>
              <w:t>56.0</w:t>
            </w:r>
          </w:p>
        </w:tc>
        <w:tc>
          <w:tcPr>
            <w:tcW w:w="498" w:type="dxa"/>
            <w:tcBorders>
              <w:top w:val="nil"/>
              <w:left w:val="nil"/>
              <w:bottom w:val="single" w:sz="4" w:space="0" w:color="auto"/>
              <w:right w:val="single" w:sz="4" w:space="0" w:color="auto"/>
            </w:tcBorders>
            <w:shd w:val="clear" w:color="auto" w:fill="auto"/>
            <w:noWrap/>
            <w:vAlign w:val="center"/>
            <w:hideMark/>
          </w:tcPr>
          <w:p w14:paraId="6CA11B2C" w14:textId="77777777" w:rsidR="008868C4" w:rsidRPr="008868C4" w:rsidRDefault="008868C4" w:rsidP="008868C4">
            <w:pPr>
              <w:spacing w:before="120"/>
              <w:ind w:firstLine="0"/>
              <w:jc w:val="center"/>
              <w:rPr>
                <w:color w:val="000000"/>
                <w:sz w:val="16"/>
                <w:szCs w:val="16"/>
              </w:rPr>
            </w:pPr>
            <w:r w:rsidRPr="008868C4">
              <w:rPr>
                <w:color w:val="000000"/>
                <w:sz w:val="16"/>
                <w:szCs w:val="16"/>
              </w:rPr>
              <w:t>56.7</w:t>
            </w:r>
          </w:p>
        </w:tc>
        <w:tc>
          <w:tcPr>
            <w:tcW w:w="498" w:type="dxa"/>
            <w:tcBorders>
              <w:top w:val="nil"/>
              <w:left w:val="nil"/>
              <w:bottom w:val="single" w:sz="4" w:space="0" w:color="auto"/>
              <w:right w:val="single" w:sz="4" w:space="0" w:color="auto"/>
            </w:tcBorders>
            <w:shd w:val="clear" w:color="auto" w:fill="auto"/>
            <w:noWrap/>
            <w:vAlign w:val="center"/>
            <w:hideMark/>
          </w:tcPr>
          <w:p w14:paraId="7B9C464A" w14:textId="77777777" w:rsidR="008868C4" w:rsidRPr="008868C4" w:rsidRDefault="008868C4" w:rsidP="008868C4">
            <w:pPr>
              <w:spacing w:before="120"/>
              <w:ind w:firstLine="0"/>
              <w:jc w:val="center"/>
              <w:rPr>
                <w:color w:val="000000"/>
                <w:sz w:val="16"/>
                <w:szCs w:val="16"/>
              </w:rPr>
            </w:pPr>
            <w:r w:rsidRPr="008868C4">
              <w:rPr>
                <w:color w:val="000000"/>
                <w:sz w:val="16"/>
                <w:szCs w:val="16"/>
              </w:rPr>
              <w:t>57.4</w:t>
            </w:r>
          </w:p>
        </w:tc>
        <w:tc>
          <w:tcPr>
            <w:tcW w:w="498" w:type="dxa"/>
            <w:tcBorders>
              <w:top w:val="nil"/>
              <w:left w:val="nil"/>
              <w:bottom w:val="single" w:sz="4" w:space="0" w:color="auto"/>
              <w:right w:val="single" w:sz="4" w:space="0" w:color="auto"/>
            </w:tcBorders>
            <w:shd w:val="clear" w:color="auto" w:fill="auto"/>
            <w:noWrap/>
            <w:vAlign w:val="center"/>
            <w:hideMark/>
          </w:tcPr>
          <w:p w14:paraId="354186E2" w14:textId="77777777" w:rsidR="008868C4" w:rsidRPr="008868C4" w:rsidRDefault="008868C4" w:rsidP="008868C4">
            <w:pPr>
              <w:spacing w:before="120"/>
              <w:ind w:firstLine="0"/>
              <w:jc w:val="center"/>
              <w:rPr>
                <w:color w:val="000000"/>
                <w:sz w:val="16"/>
                <w:szCs w:val="16"/>
              </w:rPr>
            </w:pPr>
            <w:r w:rsidRPr="008868C4">
              <w:rPr>
                <w:color w:val="000000"/>
                <w:sz w:val="16"/>
                <w:szCs w:val="16"/>
              </w:rPr>
              <w:t>58.1</w:t>
            </w:r>
          </w:p>
        </w:tc>
        <w:tc>
          <w:tcPr>
            <w:tcW w:w="498" w:type="dxa"/>
            <w:tcBorders>
              <w:top w:val="nil"/>
              <w:left w:val="nil"/>
              <w:bottom w:val="single" w:sz="4" w:space="0" w:color="auto"/>
              <w:right w:val="single" w:sz="4" w:space="0" w:color="auto"/>
            </w:tcBorders>
            <w:shd w:val="clear" w:color="auto" w:fill="auto"/>
            <w:noWrap/>
            <w:vAlign w:val="center"/>
            <w:hideMark/>
          </w:tcPr>
          <w:p w14:paraId="2DE06BA3" w14:textId="77777777" w:rsidR="008868C4" w:rsidRPr="008868C4" w:rsidRDefault="008868C4" w:rsidP="008868C4">
            <w:pPr>
              <w:spacing w:before="120"/>
              <w:ind w:firstLine="0"/>
              <w:jc w:val="center"/>
              <w:rPr>
                <w:color w:val="000000"/>
                <w:sz w:val="16"/>
                <w:szCs w:val="16"/>
              </w:rPr>
            </w:pPr>
            <w:r w:rsidRPr="008868C4">
              <w:rPr>
                <w:color w:val="000000"/>
                <w:sz w:val="16"/>
                <w:szCs w:val="16"/>
              </w:rPr>
              <w:t>58.8</w:t>
            </w:r>
          </w:p>
        </w:tc>
        <w:tc>
          <w:tcPr>
            <w:tcW w:w="498" w:type="dxa"/>
            <w:tcBorders>
              <w:top w:val="nil"/>
              <w:left w:val="nil"/>
              <w:bottom w:val="single" w:sz="4" w:space="0" w:color="auto"/>
              <w:right w:val="single" w:sz="4" w:space="0" w:color="auto"/>
            </w:tcBorders>
            <w:shd w:val="clear" w:color="auto" w:fill="auto"/>
            <w:noWrap/>
            <w:vAlign w:val="center"/>
            <w:hideMark/>
          </w:tcPr>
          <w:p w14:paraId="158E1666" w14:textId="77777777" w:rsidR="008868C4" w:rsidRPr="008868C4" w:rsidRDefault="008868C4" w:rsidP="008868C4">
            <w:pPr>
              <w:spacing w:before="120"/>
              <w:ind w:firstLine="0"/>
              <w:jc w:val="center"/>
              <w:rPr>
                <w:color w:val="000000"/>
                <w:sz w:val="16"/>
                <w:szCs w:val="16"/>
              </w:rPr>
            </w:pPr>
            <w:r w:rsidRPr="008868C4">
              <w:rPr>
                <w:color w:val="000000"/>
                <w:sz w:val="16"/>
                <w:szCs w:val="16"/>
              </w:rPr>
              <w:t>59.5</w:t>
            </w:r>
          </w:p>
        </w:tc>
        <w:tc>
          <w:tcPr>
            <w:tcW w:w="498" w:type="dxa"/>
            <w:tcBorders>
              <w:top w:val="nil"/>
              <w:left w:val="nil"/>
              <w:bottom w:val="single" w:sz="4" w:space="0" w:color="auto"/>
              <w:right w:val="single" w:sz="4" w:space="0" w:color="auto"/>
            </w:tcBorders>
            <w:shd w:val="clear" w:color="auto" w:fill="auto"/>
            <w:noWrap/>
            <w:vAlign w:val="center"/>
            <w:hideMark/>
          </w:tcPr>
          <w:p w14:paraId="06FDF3CA" w14:textId="77777777" w:rsidR="008868C4" w:rsidRPr="008868C4" w:rsidRDefault="008868C4" w:rsidP="008868C4">
            <w:pPr>
              <w:spacing w:before="120"/>
              <w:ind w:firstLine="0"/>
              <w:jc w:val="center"/>
              <w:rPr>
                <w:color w:val="000000"/>
                <w:sz w:val="16"/>
                <w:szCs w:val="16"/>
              </w:rPr>
            </w:pPr>
            <w:r w:rsidRPr="008868C4">
              <w:rPr>
                <w:color w:val="000000"/>
                <w:sz w:val="16"/>
                <w:szCs w:val="16"/>
              </w:rPr>
              <w:t>60.2</w:t>
            </w:r>
          </w:p>
        </w:tc>
        <w:tc>
          <w:tcPr>
            <w:tcW w:w="498" w:type="dxa"/>
            <w:tcBorders>
              <w:top w:val="nil"/>
              <w:left w:val="nil"/>
              <w:bottom w:val="single" w:sz="4" w:space="0" w:color="auto"/>
              <w:right w:val="single" w:sz="4" w:space="0" w:color="auto"/>
            </w:tcBorders>
            <w:shd w:val="clear" w:color="auto" w:fill="auto"/>
            <w:noWrap/>
            <w:vAlign w:val="center"/>
            <w:hideMark/>
          </w:tcPr>
          <w:p w14:paraId="577E50B7" w14:textId="77777777" w:rsidR="008868C4" w:rsidRPr="008868C4" w:rsidRDefault="008868C4" w:rsidP="008868C4">
            <w:pPr>
              <w:spacing w:before="120"/>
              <w:ind w:firstLine="0"/>
              <w:jc w:val="center"/>
              <w:rPr>
                <w:color w:val="000000"/>
                <w:sz w:val="16"/>
                <w:szCs w:val="16"/>
              </w:rPr>
            </w:pPr>
            <w:r w:rsidRPr="008868C4">
              <w:rPr>
                <w:color w:val="000000"/>
                <w:sz w:val="16"/>
                <w:szCs w:val="16"/>
              </w:rPr>
              <w:t>60.9</w:t>
            </w:r>
          </w:p>
        </w:tc>
        <w:tc>
          <w:tcPr>
            <w:tcW w:w="498" w:type="dxa"/>
            <w:tcBorders>
              <w:top w:val="nil"/>
              <w:left w:val="nil"/>
              <w:bottom w:val="single" w:sz="4" w:space="0" w:color="auto"/>
              <w:right w:val="single" w:sz="4" w:space="0" w:color="auto"/>
            </w:tcBorders>
            <w:shd w:val="clear" w:color="auto" w:fill="auto"/>
            <w:noWrap/>
            <w:vAlign w:val="center"/>
            <w:hideMark/>
          </w:tcPr>
          <w:p w14:paraId="23EB6F7F" w14:textId="77777777" w:rsidR="008868C4" w:rsidRPr="008868C4" w:rsidRDefault="008868C4" w:rsidP="008868C4">
            <w:pPr>
              <w:spacing w:before="120"/>
              <w:ind w:firstLine="0"/>
              <w:jc w:val="center"/>
              <w:rPr>
                <w:color w:val="000000"/>
                <w:sz w:val="16"/>
                <w:szCs w:val="16"/>
              </w:rPr>
            </w:pPr>
            <w:r w:rsidRPr="008868C4">
              <w:rPr>
                <w:color w:val="000000"/>
                <w:sz w:val="16"/>
                <w:szCs w:val="16"/>
              </w:rPr>
              <w:t>61.6</w:t>
            </w:r>
          </w:p>
        </w:tc>
        <w:tc>
          <w:tcPr>
            <w:tcW w:w="498" w:type="dxa"/>
            <w:tcBorders>
              <w:top w:val="nil"/>
              <w:left w:val="nil"/>
              <w:bottom w:val="single" w:sz="4" w:space="0" w:color="auto"/>
              <w:right w:val="single" w:sz="4" w:space="0" w:color="auto"/>
            </w:tcBorders>
            <w:shd w:val="clear" w:color="auto" w:fill="auto"/>
            <w:noWrap/>
            <w:vAlign w:val="center"/>
            <w:hideMark/>
          </w:tcPr>
          <w:p w14:paraId="1A212E03" w14:textId="77777777" w:rsidR="008868C4" w:rsidRPr="008868C4" w:rsidRDefault="008868C4" w:rsidP="008868C4">
            <w:pPr>
              <w:spacing w:before="120"/>
              <w:ind w:firstLine="0"/>
              <w:jc w:val="center"/>
              <w:rPr>
                <w:color w:val="000000"/>
                <w:sz w:val="16"/>
                <w:szCs w:val="16"/>
              </w:rPr>
            </w:pPr>
            <w:r w:rsidRPr="008868C4">
              <w:rPr>
                <w:color w:val="000000"/>
                <w:sz w:val="16"/>
                <w:szCs w:val="16"/>
              </w:rPr>
              <w:t>62.3</w:t>
            </w:r>
          </w:p>
        </w:tc>
        <w:tc>
          <w:tcPr>
            <w:tcW w:w="498" w:type="dxa"/>
            <w:tcBorders>
              <w:top w:val="nil"/>
              <w:left w:val="nil"/>
              <w:bottom w:val="single" w:sz="4" w:space="0" w:color="auto"/>
              <w:right w:val="single" w:sz="4" w:space="0" w:color="auto"/>
            </w:tcBorders>
            <w:shd w:val="clear" w:color="auto" w:fill="auto"/>
            <w:noWrap/>
            <w:vAlign w:val="center"/>
            <w:hideMark/>
          </w:tcPr>
          <w:p w14:paraId="05EED886" w14:textId="77777777" w:rsidR="008868C4" w:rsidRPr="008868C4" w:rsidRDefault="008868C4" w:rsidP="008868C4">
            <w:pPr>
              <w:spacing w:before="120"/>
              <w:ind w:firstLine="0"/>
              <w:jc w:val="center"/>
              <w:rPr>
                <w:color w:val="000000"/>
                <w:sz w:val="16"/>
                <w:szCs w:val="16"/>
              </w:rPr>
            </w:pPr>
            <w:r w:rsidRPr="008868C4">
              <w:rPr>
                <w:color w:val="000000"/>
                <w:sz w:val="16"/>
                <w:szCs w:val="16"/>
              </w:rPr>
              <w:t>62.9</w:t>
            </w:r>
          </w:p>
        </w:tc>
        <w:tc>
          <w:tcPr>
            <w:tcW w:w="498" w:type="dxa"/>
            <w:tcBorders>
              <w:top w:val="nil"/>
              <w:left w:val="nil"/>
              <w:bottom w:val="single" w:sz="4" w:space="0" w:color="auto"/>
              <w:right w:val="single" w:sz="4" w:space="0" w:color="auto"/>
            </w:tcBorders>
            <w:shd w:val="clear" w:color="auto" w:fill="auto"/>
            <w:noWrap/>
            <w:vAlign w:val="center"/>
            <w:hideMark/>
          </w:tcPr>
          <w:p w14:paraId="36F53F55" w14:textId="77777777" w:rsidR="008868C4" w:rsidRPr="008868C4" w:rsidRDefault="008868C4" w:rsidP="008868C4">
            <w:pPr>
              <w:spacing w:before="120"/>
              <w:ind w:firstLine="0"/>
              <w:jc w:val="center"/>
              <w:rPr>
                <w:color w:val="000000"/>
                <w:sz w:val="16"/>
                <w:szCs w:val="16"/>
              </w:rPr>
            </w:pPr>
            <w:r w:rsidRPr="008868C4">
              <w:rPr>
                <w:color w:val="000000"/>
                <w:sz w:val="16"/>
                <w:szCs w:val="16"/>
              </w:rPr>
              <w:t>63.6</w:t>
            </w:r>
          </w:p>
        </w:tc>
        <w:tc>
          <w:tcPr>
            <w:tcW w:w="498" w:type="dxa"/>
            <w:tcBorders>
              <w:top w:val="nil"/>
              <w:left w:val="nil"/>
              <w:bottom w:val="single" w:sz="4" w:space="0" w:color="auto"/>
              <w:right w:val="single" w:sz="4" w:space="0" w:color="auto"/>
            </w:tcBorders>
            <w:shd w:val="clear" w:color="auto" w:fill="auto"/>
            <w:noWrap/>
            <w:vAlign w:val="center"/>
            <w:hideMark/>
          </w:tcPr>
          <w:p w14:paraId="798B719F" w14:textId="77777777" w:rsidR="008868C4" w:rsidRPr="008868C4" w:rsidRDefault="008868C4" w:rsidP="008868C4">
            <w:pPr>
              <w:spacing w:before="120"/>
              <w:ind w:firstLine="0"/>
              <w:jc w:val="center"/>
              <w:rPr>
                <w:color w:val="000000"/>
                <w:sz w:val="16"/>
                <w:szCs w:val="16"/>
              </w:rPr>
            </w:pPr>
            <w:r w:rsidRPr="008868C4">
              <w:rPr>
                <w:color w:val="000000"/>
                <w:sz w:val="16"/>
                <w:szCs w:val="16"/>
              </w:rPr>
              <w:t>64.3</w:t>
            </w:r>
          </w:p>
        </w:tc>
        <w:tc>
          <w:tcPr>
            <w:tcW w:w="498" w:type="dxa"/>
            <w:tcBorders>
              <w:top w:val="nil"/>
              <w:left w:val="nil"/>
              <w:bottom w:val="single" w:sz="4" w:space="0" w:color="auto"/>
              <w:right w:val="single" w:sz="4" w:space="0" w:color="auto"/>
            </w:tcBorders>
            <w:shd w:val="clear" w:color="auto" w:fill="auto"/>
            <w:noWrap/>
            <w:vAlign w:val="center"/>
            <w:hideMark/>
          </w:tcPr>
          <w:p w14:paraId="7592E77B" w14:textId="77777777" w:rsidR="008868C4" w:rsidRPr="008868C4" w:rsidRDefault="008868C4" w:rsidP="008868C4">
            <w:pPr>
              <w:spacing w:before="120"/>
              <w:ind w:firstLine="0"/>
              <w:jc w:val="center"/>
              <w:rPr>
                <w:color w:val="000000"/>
                <w:sz w:val="16"/>
                <w:szCs w:val="16"/>
              </w:rPr>
            </w:pPr>
            <w:r w:rsidRPr="008868C4">
              <w:rPr>
                <w:color w:val="000000"/>
                <w:sz w:val="16"/>
                <w:szCs w:val="16"/>
              </w:rPr>
              <w:t>65.0</w:t>
            </w:r>
          </w:p>
        </w:tc>
        <w:tc>
          <w:tcPr>
            <w:tcW w:w="498" w:type="dxa"/>
            <w:tcBorders>
              <w:top w:val="nil"/>
              <w:left w:val="nil"/>
              <w:bottom w:val="single" w:sz="4" w:space="0" w:color="auto"/>
              <w:right w:val="single" w:sz="4" w:space="0" w:color="auto"/>
            </w:tcBorders>
            <w:shd w:val="clear" w:color="auto" w:fill="auto"/>
            <w:noWrap/>
            <w:vAlign w:val="center"/>
            <w:hideMark/>
          </w:tcPr>
          <w:p w14:paraId="1FC74A4E" w14:textId="77777777" w:rsidR="008868C4" w:rsidRPr="008868C4" w:rsidRDefault="008868C4" w:rsidP="008868C4">
            <w:pPr>
              <w:spacing w:before="120"/>
              <w:ind w:firstLine="0"/>
              <w:jc w:val="center"/>
              <w:rPr>
                <w:color w:val="000000"/>
                <w:sz w:val="16"/>
                <w:szCs w:val="16"/>
              </w:rPr>
            </w:pPr>
            <w:r w:rsidRPr="008868C4">
              <w:rPr>
                <w:color w:val="000000"/>
                <w:sz w:val="16"/>
                <w:szCs w:val="16"/>
              </w:rPr>
              <w:t>65.7</w:t>
            </w:r>
          </w:p>
        </w:tc>
        <w:tc>
          <w:tcPr>
            <w:tcW w:w="498" w:type="dxa"/>
            <w:tcBorders>
              <w:top w:val="nil"/>
              <w:left w:val="nil"/>
              <w:bottom w:val="single" w:sz="4" w:space="0" w:color="auto"/>
              <w:right w:val="single" w:sz="4" w:space="0" w:color="auto"/>
            </w:tcBorders>
            <w:shd w:val="clear" w:color="auto" w:fill="auto"/>
            <w:noWrap/>
            <w:vAlign w:val="center"/>
            <w:hideMark/>
          </w:tcPr>
          <w:p w14:paraId="3B7A461D" w14:textId="77777777" w:rsidR="008868C4" w:rsidRPr="008868C4" w:rsidRDefault="008868C4" w:rsidP="008868C4">
            <w:pPr>
              <w:spacing w:before="120"/>
              <w:ind w:firstLine="0"/>
              <w:jc w:val="center"/>
              <w:rPr>
                <w:color w:val="000000"/>
                <w:sz w:val="16"/>
                <w:szCs w:val="16"/>
              </w:rPr>
            </w:pPr>
            <w:r w:rsidRPr="008868C4">
              <w:rPr>
                <w:color w:val="000000"/>
                <w:sz w:val="16"/>
                <w:szCs w:val="16"/>
              </w:rPr>
              <w:t>66.4</w:t>
            </w:r>
          </w:p>
        </w:tc>
        <w:tc>
          <w:tcPr>
            <w:tcW w:w="498" w:type="dxa"/>
            <w:tcBorders>
              <w:top w:val="nil"/>
              <w:left w:val="nil"/>
              <w:bottom w:val="single" w:sz="4" w:space="0" w:color="auto"/>
              <w:right w:val="single" w:sz="4" w:space="0" w:color="auto"/>
            </w:tcBorders>
            <w:shd w:val="clear" w:color="auto" w:fill="auto"/>
            <w:noWrap/>
            <w:vAlign w:val="center"/>
            <w:hideMark/>
          </w:tcPr>
          <w:p w14:paraId="5CE08DB7" w14:textId="77777777" w:rsidR="008868C4" w:rsidRPr="008868C4" w:rsidRDefault="008868C4" w:rsidP="008868C4">
            <w:pPr>
              <w:spacing w:before="120"/>
              <w:ind w:firstLine="0"/>
              <w:jc w:val="center"/>
              <w:rPr>
                <w:color w:val="000000"/>
                <w:sz w:val="16"/>
                <w:szCs w:val="16"/>
              </w:rPr>
            </w:pPr>
            <w:r w:rsidRPr="008868C4">
              <w:rPr>
                <w:color w:val="000000"/>
                <w:sz w:val="16"/>
                <w:szCs w:val="16"/>
              </w:rPr>
              <w:t>67.1</w:t>
            </w:r>
          </w:p>
        </w:tc>
        <w:tc>
          <w:tcPr>
            <w:tcW w:w="498" w:type="dxa"/>
            <w:tcBorders>
              <w:top w:val="nil"/>
              <w:left w:val="nil"/>
              <w:bottom w:val="single" w:sz="4" w:space="0" w:color="auto"/>
              <w:right w:val="single" w:sz="4" w:space="0" w:color="auto"/>
            </w:tcBorders>
            <w:shd w:val="clear" w:color="auto" w:fill="auto"/>
            <w:noWrap/>
            <w:vAlign w:val="center"/>
            <w:hideMark/>
          </w:tcPr>
          <w:p w14:paraId="2DA994C0" w14:textId="77777777" w:rsidR="008868C4" w:rsidRPr="008868C4" w:rsidRDefault="008868C4" w:rsidP="008868C4">
            <w:pPr>
              <w:spacing w:before="120"/>
              <w:ind w:firstLine="0"/>
              <w:jc w:val="center"/>
              <w:rPr>
                <w:color w:val="000000"/>
                <w:sz w:val="16"/>
                <w:szCs w:val="16"/>
              </w:rPr>
            </w:pPr>
            <w:r w:rsidRPr="008868C4">
              <w:rPr>
                <w:color w:val="000000"/>
                <w:sz w:val="16"/>
                <w:szCs w:val="16"/>
              </w:rPr>
              <w:t>67.8</w:t>
            </w:r>
          </w:p>
        </w:tc>
        <w:tc>
          <w:tcPr>
            <w:tcW w:w="498" w:type="dxa"/>
            <w:tcBorders>
              <w:top w:val="nil"/>
              <w:left w:val="nil"/>
              <w:bottom w:val="single" w:sz="4" w:space="0" w:color="auto"/>
              <w:right w:val="single" w:sz="4" w:space="0" w:color="auto"/>
            </w:tcBorders>
            <w:shd w:val="clear" w:color="auto" w:fill="auto"/>
            <w:noWrap/>
            <w:vAlign w:val="center"/>
            <w:hideMark/>
          </w:tcPr>
          <w:p w14:paraId="5DBC5979" w14:textId="77777777" w:rsidR="008868C4" w:rsidRPr="008868C4" w:rsidRDefault="008868C4" w:rsidP="008868C4">
            <w:pPr>
              <w:spacing w:before="120"/>
              <w:ind w:firstLine="0"/>
              <w:jc w:val="center"/>
              <w:rPr>
                <w:color w:val="000000"/>
                <w:sz w:val="16"/>
                <w:szCs w:val="16"/>
              </w:rPr>
            </w:pPr>
            <w:r w:rsidRPr="008868C4">
              <w:rPr>
                <w:color w:val="000000"/>
                <w:sz w:val="16"/>
                <w:szCs w:val="16"/>
              </w:rPr>
              <w:t>68.5</w:t>
            </w:r>
          </w:p>
        </w:tc>
        <w:tc>
          <w:tcPr>
            <w:tcW w:w="498" w:type="dxa"/>
            <w:tcBorders>
              <w:top w:val="nil"/>
              <w:left w:val="nil"/>
              <w:bottom w:val="single" w:sz="4" w:space="0" w:color="auto"/>
              <w:right w:val="single" w:sz="4" w:space="0" w:color="auto"/>
            </w:tcBorders>
            <w:shd w:val="clear" w:color="auto" w:fill="auto"/>
            <w:noWrap/>
            <w:vAlign w:val="center"/>
            <w:hideMark/>
          </w:tcPr>
          <w:p w14:paraId="1DC15AFD" w14:textId="77777777" w:rsidR="008868C4" w:rsidRPr="008868C4" w:rsidRDefault="008868C4" w:rsidP="008868C4">
            <w:pPr>
              <w:spacing w:before="120"/>
              <w:ind w:firstLine="0"/>
              <w:jc w:val="center"/>
              <w:rPr>
                <w:color w:val="000000"/>
                <w:sz w:val="16"/>
                <w:szCs w:val="16"/>
              </w:rPr>
            </w:pPr>
            <w:r w:rsidRPr="008868C4">
              <w:rPr>
                <w:color w:val="000000"/>
                <w:sz w:val="16"/>
                <w:szCs w:val="16"/>
              </w:rPr>
              <w:t>69.2</w:t>
            </w:r>
          </w:p>
        </w:tc>
        <w:tc>
          <w:tcPr>
            <w:tcW w:w="498" w:type="dxa"/>
            <w:tcBorders>
              <w:top w:val="nil"/>
              <w:left w:val="nil"/>
              <w:bottom w:val="single" w:sz="4" w:space="0" w:color="auto"/>
              <w:right w:val="single" w:sz="4" w:space="0" w:color="auto"/>
            </w:tcBorders>
            <w:shd w:val="clear" w:color="auto" w:fill="auto"/>
            <w:noWrap/>
            <w:vAlign w:val="center"/>
            <w:hideMark/>
          </w:tcPr>
          <w:p w14:paraId="1DCC6232" w14:textId="77777777" w:rsidR="008868C4" w:rsidRPr="008868C4" w:rsidRDefault="008868C4" w:rsidP="008868C4">
            <w:pPr>
              <w:spacing w:before="120"/>
              <w:ind w:firstLine="0"/>
              <w:jc w:val="center"/>
              <w:rPr>
                <w:color w:val="000000"/>
                <w:sz w:val="16"/>
                <w:szCs w:val="16"/>
              </w:rPr>
            </w:pPr>
            <w:r w:rsidRPr="008868C4">
              <w:rPr>
                <w:color w:val="000000"/>
                <w:sz w:val="16"/>
                <w:szCs w:val="16"/>
              </w:rPr>
              <w:t>69.9</w:t>
            </w:r>
          </w:p>
        </w:tc>
        <w:tc>
          <w:tcPr>
            <w:tcW w:w="498" w:type="dxa"/>
            <w:tcBorders>
              <w:top w:val="nil"/>
              <w:left w:val="nil"/>
              <w:bottom w:val="single" w:sz="4" w:space="0" w:color="auto"/>
              <w:right w:val="single" w:sz="4" w:space="0" w:color="auto"/>
            </w:tcBorders>
            <w:shd w:val="clear" w:color="auto" w:fill="auto"/>
            <w:noWrap/>
            <w:vAlign w:val="center"/>
            <w:hideMark/>
          </w:tcPr>
          <w:p w14:paraId="44DFDA2D" w14:textId="77777777" w:rsidR="008868C4" w:rsidRPr="008868C4" w:rsidRDefault="008868C4" w:rsidP="008868C4">
            <w:pPr>
              <w:spacing w:before="120"/>
              <w:ind w:firstLine="0"/>
              <w:jc w:val="center"/>
              <w:rPr>
                <w:color w:val="000000"/>
                <w:sz w:val="16"/>
                <w:szCs w:val="16"/>
              </w:rPr>
            </w:pPr>
            <w:r w:rsidRPr="008868C4">
              <w:rPr>
                <w:color w:val="000000"/>
                <w:sz w:val="16"/>
                <w:szCs w:val="16"/>
              </w:rPr>
              <w:t>70.5</w:t>
            </w:r>
          </w:p>
        </w:tc>
      </w:tr>
      <w:tr w:rsidR="008868C4" w:rsidRPr="008868C4" w14:paraId="3EDF7E4F" w14:textId="77777777" w:rsidTr="00DC2E04">
        <w:trPr>
          <w:cantSplit/>
          <w:trHeight w:val="424"/>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79BC36D"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26.5</w:t>
            </w:r>
          </w:p>
        </w:tc>
        <w:tc>
          <w:tcPr>
            <w:tcW w:w="832" w:type="dxa"/>
            <w:tcBorders>
              <w:top w:val="nil"/>
              <w:left w:val="nil"/>
              <w:bottom w:val="single" w:sz="4" w:space="0" w:color="auto"/>
              <w:right w:val="single" w:sz="4" w:space="0" w:color="auto"/>
            </w:tcBorders>
            <w:shd w:val="clear" w:color="auto" w:fill="auto"/>
            <w:noWrap/>
            <w:vAlign w:val="center"/>
            <w:hideMark/>
          </w:tcPr>
          <w:p w14:paraId="0DA51D25" w14:textId="77777777" w:rsidR="008868C4" w:rsidRPr="008868C4" w:rsidRDefault="008868C4" w:rsidP="008868C4">
            <w:pPr>
              <w:spacing w:before="120"/>
              <w:ind w:firstLine="0"/>
              <w:jc w:val="center"/>
              <w:rPr>
                <w:color w:val="000000"/>
                <w:sz w:val="16"/>
                <w:szCs w:val="16"/>
              </w:rPr>
            </w:pPr>
            <w:r w:rsidRPr="008868C4">
              <w:rPr>
                <w:color w:val="000000"/>
                <w:sz w:val="16"/>
                <w:szCs w:val="16"/>
              </w:rPr>
              <w:t>45.1</w:t>
            </w:r>
          </w:p>
        </w:tc>
        <w:tc>
          <w:tcPr>
            <w:tcW w:w="498" w:type="dxa"/>
            <w:tcBorders>
              <w:top w:val="nil"/>
              <w:left w:val="nil"/>
              <w:bottom w:val="single" w:sz="4" w:space="0" w:color="auto"/>
              <w:right w:val="single" w:sz="4" w:space="0" w:color="auto"/>
            </w:tcBorders>
            <w:shd w:val="clear" w:color="auto" w:fill="auto"/>
            <w:noWrap/>
            <w:vAlign w:val="center"/>
            <w:hideMark/>
          </w:tcPr>
          <w:p w14:paraId="125BC12D" w14:textId="77777777" w:rsidR="008868C4" w:rsidRPr="008868C4" w:rsidRDefault="008868C4" w:rsidP="008868C4">
            <w:pPr>
              <w:spacing w:before="120"/>
              <w:ind w:firstLine="0"/>
              <w:jc w:val="center"/>
              <w:rPr>
                <w:color w:val="000000"/>
                <w:sz w:val="16"/>
                <w:szCs w:val="16"/>
              </w:rPr>
            </w:pPr>
            <w:r w:rsidRPr="008868C4">
              <w:rPr>
                <w:color w:val="000000"/>
                <w:sz w:val="16"/>
                <w:szCs w:val="16"/>
              </w:rPr>
              <w:t>45.8</w:t>
            </w:r>
          </w:p>
        </w:tc>
        <w:tc>
          <w:tcPr>
            <w:tcW w:w="498" w:type="dxa"/>
            <w:tcBorders>
              <w:top w:val="nil"/>
              <w:left w:val="nil"/>
              <w:bottom w:val="single" w:sz="4" w:space="0" w:color="auto"/>
              <w:right w:val="single" w:sz="4" w:space="0" w:color="auto"/>
            </w:tcBorders>
            <w:shd w:val="clear" w:color="auto" w:fill="auto"/>
            <w:noWrap/>
            <w:vAlign w:val="center"/>
            <w:hideMark/>
          </w:tcPr>
          <w:p w14:paraId="650E9FAE" w14:textId="77777777" w:rsidR="008868C4" w:rsidRPr="008868C4" w:rsidRDefault="008868C4" w:rsidP="008868C4">
            <w:pPr>
              <w:spacing w:before="120"/>
              <w:ind w:firstLine="0"/>
              <w:jc w:val="center"/>
              <w:rPr>
                <w:color w:val="000000"/>
                <w:sz w:val="16"/>
                <w:szCs w:val="16"/>
              </w:rPr>
            </w:pPr>
            <w:r w:rsidRPr="008868C4">
              <w:rPr>
                <w:color w:val="000000"/>
                <w:sz w:val="16"/>
                <w:szCs w:val="16"/>
              </w:rPr>
              <w:t>56.1</w:t>
            </w:r>
          </w:p>
        </w:tc>
        <w:tc>
          <w:tcPr>
            <w:tcW w:w="498" w:type="dxa"/>
            <w:tcBorders>
              <w:top w:val="nil"/>
              <w:left w:val="nil"/>
              <w:bottom w:val="single" w:sz="4" w:space="0" w:color="auto"/>
              <w:right w:val="single" w:sz="4" w:space="0" w:color="auto"/>
            </w:tcBorders>
            <w:shd w:val="clear" w:color="auto" w:fill="auto"/>
            <w:noWrap/>
            <w:vAlign w:val="center"/>
            <w:hideMark/>
          </w:tcPr>
          <w:p w14:paraId="7D10C939" w14:textId="77777777" w:rsidR="008868C4" w:rsidRPr="008868C4" w:rsidRDefault="008868C4" w:rsidP="008868C4">
            <w:pPr>
              <w:spacing w:before="120"/>
              <w:ind w:firstLine="0"/>
              <w:jc w:val="center"/>
              <w:rPr>
                <w:color w:val="000000"/>
                <w:sz w:val="16"/>
                <w:szCs w:val="16"/>
              </w:rPr>
            </w:pPr>
            <w:r w:rsidRPr="008868C4">
              <w:rPr>
                <w:color w:val="000000"/>
                <w:sz w:val="16"/>
                <w:szCs w:val="16"/>
              </w:rPr>
              <w:t>56.8</w:t>
            </w:r>
          </w:p>
        </w:tc>
        <w:tc>
          <w:tcPr>
            <w:tcW w:w="498" w:type="dxa"/>
            <w:tcBorders>
              <w:top w:val="nil"/>
              <w:left w:val="nil"/>
              <w:bottom w:val="single" w:sz="4" w:space="0" w:color="auto"/>
              <w:right w:val="single" w:sz="4" w:space="0" w:color="auto"/>
            </w:tcBorders>
            <w:shd w:val="clear" w:color="auto" w:fill="auto"/>
            <w:noWrap/>
            <w:vAlign w:val="center"/>
            <w:hideMark/>
          </w:tcPr>
          <w:p w14:paraId="080488F2" w14:textId="77777777" w:rsidR="008868C4" w:rsidRPr="008868C4" w:rsidRDefault="008868C4" w:rsidP="008868C4">
            <w:pPr>
              <w:spacing w:before="120"/>
              <w:ind w:firstLine="0"/>
              <w:jc w:val="center"/>
              <w:rPr>
                <w:color w:val="000000"/>
                <w:sz w:val="16"/>
                <w:szCs w:val="16"/>
              </w:rPr>
            </w:pPr>
            <w:r w:rsidRPr="008868C4">
              <w:rPr>
                <w:color w:val="000000"/>
                <w:sz w:val="16"/>
                <w:szCs w:val="16"/>
              </w:rPr>
              <w:t>57.5</w:t>
            </w:r>
          </w:p>
        </w:tc>
        <w:tc>
          <w:tcPr>
            <w:tcW w:w="498" w:type="dxa"/>
            <w:tcBorders>
              <w:top w:val="nil"/>
              <w:left w:val="nil"/>
              <w:bottom w:val="single" w:sz="4" w:space="0" w:color="auto"/>
              <w:right w:val="single" w:sz="4" w:space="0" w:color="auto"/>
            </w:tcBorders>
            <w:shd w:val="clear" w:color="auto" w:fill="auto"/>
            <w:noWrap/>
            <w:vAlign w:val="center"/>
            <w:hideMark/>
          </w:tcPr>
          <w:p w14:paraId="31065B7F" w14:textId="77777777" w:rsidR="008868C4" w:rsidRPr="008868C4" w:rsidRDefault="008868C4" w:rsidP="008868C4">
            <w:pPr>
              <w:spacing w:before="120"/>
              <w:ind w:firstLine="0"/>
              <w:jc w:val="center"/>
              <w:rPr>
                <w:color w:val="000000"/>
                <w:sz w:val="16"/>
                <w:szCs w:val="16"/>
              </w:rPr>
            </w:pPr>
            <w:r w:rsidRPr="008868C4">
              <w:rPr>
                <w:color w:val="000000"/>
                <w:sz w:val="16"/>
                <w:szCs w:val="16"/>
              </w:rPr>
              <w:t>58.2</w:t>
            </w:r>
          </w:p>
        </w:tc>
        <w:tc>
          <w:tcPr>
            <w:tcW w:w="498" w:type="dxa"/>
            <w:tcBorders>
              <w:top w:val="nil"/>
              <w:left w:val="nil"/>
              <w:bottom w:val="single" w:sz="4" w:space="0" w:color="auto"/>
              <w:right w:val="single" w:sz="4" w:space="0" w:color="auto"/>
            </w:tcBorders>
            <w:shd w:val="clear" w:color="auto" w:fill="auto"/>
            <w:noWrap/>
            <w:vAlign w:val="center"/>
            <w:hideMark/>
          </w:tcPr>
          <w:p w14:paraId="5BF0D7B9" w14:textId="77777777" w:rsidR="008868C4" w:rsidRPr="008868C4" w:rsidRDefault="008868C4" w:rsidP="008868C4">
            <w:pPr>
              <w:spacing w:before="120"/>
              <w:ind w:firstLine="0"/>
              <w:jc w:val="center"/>
              <w:rPr>
                <w:color w:val="000000"/>
                <w:sz w:val="16"/>
                <w:szCs w:val="16"/>
              </w:rPr>
            </w:pPr>
            <w:r w:rsidRPr="008868C4">
              <w:rPr>
                <w:color w:val="000000"/>
                <w:sz w:val="16"/>
                <w:szCs w:val="16"/>
              </w:rPr>
              <w:t>58.9</w:t>
            </w:r>
          </w:p>
        </w:tc>
        <w:tc>
          <w:tcPr>
            <w:tcW w:w="498" w:type="dxa"/>
            <w:tcBorders>
              <w:top w:val="nil"/>
              <w:left w:val="nil"/>
              <w:bottom w:val="single" w:sz="4" w:space="0" w:color="auto"/>
              <w:right w:val="single" w:sz="4" w:space="0" w:color="auto"/>
            </w:tcBorders>
            <w:shd w:val="clear" w:color="auto" w:fill="auto"/>
            <w:noWrap/>
            <w:vAlign w:val="center"/>
            <w:hideMark/>
          </w:tcPr>
          <w:p w14:paraId="4190C413" w14:textId="77777777" w:rsidR="008868C4" w:rsidRPr="008868C4" w:rsidRDefault="008868C4" w:rsidP="008868C4">
            <w:pPr>
              <w:spacing w:before="120"/>
              <w:ind w:firstLine="0"/>
              <w:jc w:val="center"/>
              <w:rPr>
                <w:color w:val="000000"/>
                <w:sz w:val="16"/>
                <w:szCs w:val="16"/>
              </w:rPr>
            </w:pPr>
            <w:r w:rsidRPr="008868C4">
              <w:rPr>
                <w:color w:val="000000"/>
                <w:sz w:val="16"/>
                <w:szCs w:val="16"/>
              </w:rPr>
              <w:t>59.6</w:t>
            </w:r>
          </w:p>
        </w:tc>
        <w:tc>
          <w:tcPr>
            <w:tcW w:w="498" w:type="dxa"/>
            <w:tcBorders>
              <w:top w:val="nil"/>
              <w:left w:val="nil"/>
              <w:bottom w:val="single" w:sz="4" w:space="0" w:color="auto"/>
              <w:right w:val="single" w:sz="4" w:space="0" w:color="auto"/>
            </w:tcBorders>
            <w:shd w:val="clear" w:color="auto" w:fill="auto"/>
            <w:noWrap/>
            <w:vAlign w:val="center"/>
            <w:hideMark/>
          </w:tcPr>
          <w:p w14:paraId="69BEEE02" w14:textId="77777777" w:rsidR="008868C4" w:rsidRPr="008868C4" w:rsidRDefault="008868C4" w:rsidP="008868C4">
            <w:pPr>
              <w:spacing w:before="120"/>
              <w:ind w:firstLine="0"/>
              <w:jc w:val="center"/>
              <w:rPr>
                <w:color w:val="000000"/>
                <w:sz w:val="16"/>
                <w:szCs w:val="16"/>
              </w:rPr>
            </w:pPr>
            <w:r w:rsidRPr="008868C4">
              <w:rPr>
                <w:color w:val="000000"/>
                <w:sz w:val="16"/>
                <w:szCs w:val="16"/>
              </w:rPr>
              <w:t>60.3</w:t>
            </w:r>
          </w:p>
        </w:tc>
        <w:tc>
          <w:tcPr>
            <w:tcW w:w="498" w:type="dxa"/>
            <w:tcBorders>
              <w:top w:val="nil"/>
              <w:left w:val="nil"/>
              <w:bottom w:val="single" w:sz="4" w:space="0" w:color="auto"/>
              <w:right w:val="single" w:sz="4" w:space="0" w:color="auto"/>
            </w:tcBorders>
            <w:shd w:val="clear" w:color="auto" w:fill="auto"/>
            <w:noWrap/>
            <w:vAlign w:val="center"/>
            <w:hideMark/>
          </w:tcPr>
          <w:p w14:paraId="5CBDAC26" w14:textId="77777777" w:rsidR="008868C4" w:rsidRPr="008868C4" w:rsidRDefault="008868C4" w:rsidP="008868C4">
            <w:pPr>
              <w:spacing w:before="120"/>
              <w:ind w:firstLine="0"/>
              <w:jc w:val="center"/>
              <w:rPr>
                <w:color w:val="000000"/>
                <w:sz w:val="16"/>
                <w:szCs w:val="16"/>
              </w:rPr>
            </w:pPr>
            <w:r w:rsidRPr="008868C4">
              <w:rPr>
                <w:color w:val="000000"/>
                <w:sz w:val="16"/>
                <w:szCs w:val="16"/>
              </w:rPr>
              <w:t>60.9</w:t>
            </w:r>
          </w:p>
        </w:tc>
        <w:tc>
          <w:tcPr>
            <w:tcW w:w="498" w:type="dxa"/>
            <w:tcBorders>
              <w:top w:val="nil"/>
              <w:left w:val="nil"/>
              <w:bottom w:val="single" w:sz="4" w:space="0" w:color="auto"/>
              <w:right w:val="single" w:sz="4" w:space="0" w:color="auto"/>
            </w:tcBorders>
            <w:shd w:val="clear" w:color="auto" w:fill="auto"/>
            <w:noWrap/>
            <w:vAlign w:val="center"/>
            <w:hideMark/>
          </w:tcPr>
          <w:p w14:paraId="73821D72" w14:textId="77777777" w:rsidR="008868C4" w:rsidRPr="008868C4" w:rsidRDefault="008868C4" w:rsidP="008868C4">
            <w:pPr>
              <w:spacing w:before="120"/>
              <w:ind w:firstLine="0"/>
              <w:jc w:val="center"/>
              <w:rPr>
                <w:color w:val="000000"/>
                <w:sz w:val="16"/>
                <w:szCs w:val="16"/>
              </w:rPr>
            </w:pPr>
            <w:r w:rsidRPr="008868C4">
              <w:rPr>
                <w:color w:val="000000"/>
                <w:sz w:val="16"/>
                <w:szCs w:val="16"/>
              </w:rPr>
              <w:t>61.6</w:t>
            </w:r>
          </w:p>
        </w:tc>
        <w:tc>
          <w:tcPr>
            <w:tcW w:w="498" w:type="dxa"/>
            <w:tcBorders>
              <w:top w:val="nil"/>
              <w:left w:val="nil"/>
              <w:bottom w:val="single" w:sz="4" w:space="0" w:color="auto"/>
              <w:right w:val="single" w:sz="4" w:space="0" w:color="auto"/>
            </w:tcBorders>
            <w:shd w:val="clear" w:color="auto" w:fill="auto"/>
            <w:noWrap/>
            <w:vAlign w:val="center"/>
            <w:hideMark/>
          </w:tcPr>
          <w:p w14:paraId="61B090FA" w14:textId="77777777" w:rsidR="008868C4" w:rsidRPr="008868C4" w:rsidRDefault="008868C4" w:rsidP="008868C4">
            <w:pPr>
              <w:spacing w:before="120"/>
              <w:ind w:firstLine="0"/>
              <w:jc w:val="center"/>
              <w:rPr>
                <w:color w:val="000000"/>
                <w:sz w:val="16"/>
                <w:szCs w:val="16"/>
              </w:rPr>
            </w:pPr>
            <w:r w:rsidRPr="008868C4">
              <w:rPr>
                <w:color w:val="000000"/>
                <w:sz w:val="16"/>
                <w:szCs w:val="16"/>
              </w:rPr>
              <w:t>62.3</w:t>
            </w:r>
          </w:p>
        </w:tc>
        <w:tc>
          <w:tcPr>
            <w:tcW w:w="498" w:type="dxa"/>
            <w:tcBorders>
              <w:top w:val="nil"/>
              <w:left w:val="nil"/>
              <w:bottom w:val="single" w:sz="4" w:space="0" w:color="auto"/>
              <w:right w:val="single" w:sz="4" w:space="0" w:color="auto"/>
            </w:tcBorders>
            <w:shd w:val="clear" w:color="auto" w:fill="auto"/>
            <w:noWrap/>
            <w:vAlign w:val="center"/>
            <w:hideMark/>
          </w:tcPr>
          <w:p w14:paraId="4DB6BCAF" w14:textId="77777777" w:rsidR="008868C4" w:rsidRPr="008868C4" w:rsidRDefault="008868C4" w:rsidP="008868C4">
            <w:pPr>
              <w:spacing w:before="120"/>
              <w:ind w:firstLine="0"/>
              <w:jc w:val="center"/>
              <w:rPr>
                <w:color w:val="000000"/>
                <w:sz w:val="16"/>
                <w:szCs w:val="16"/>
              </w:rPr>
            </w:pPr>
            <w:r w:rsidRPr="008868C4">
              <w:rPr>
                <w:color w:val="000000"/>
                <w:sz w:val="16"/>
                <w:szCs w:val="16"/>
              </w:rPr>
              <w:t>63.0</w:t>
            </w:r>
          </w:p>
        </w:tc>
        <w:tc>
          <w:tcPr>
            <w:tcW w:w="498" w:type="dxa"/>
            <w:tcBorders>
              <w:top w:val="nil"/>
              <w:left w:val="nil"/>
              <w:bottom w:val="single" w:sz="4" w:space="0" w:color="auto"/>
              <w:right w:val="single" w:sz="4" w:space="0" w:color="auto"/>
            </w:tcBorders>
            <w:shd w:val="clear" w:color="auto" w:fill="auto"/>
            <w:noWrap/>
            <w:vAlign w:val="center"/>
            <w:hideMark/>
          </w:tcPr>
          <w:p w14:paraId="767154B2" w14:textId="77777777" w:rsidR="008868C4" w:rsidRPr="008868C4" w:rsidRDefault="008868C4" w:rsidP="008868C4">
            <w:pPr>
              <w:spacing w:before="120"/>
              <w:ind w:firstLine="0"/>
              <w:jc w:val="center"/>
              <w:rPr>
                <w:color w:val="000000"/>
                <w:sz w:val="16"/>
                <w:szCs w:val="16"/>
              </w:rPr>
            </w:pPr>
            <w:r w:rsidRPr="008868C4">
              <w:rPr>
                <w:color w:val="000000"/>
                <w:sz w:val="16"/>
                <w:szCs w:val="16"/>
              </w:rPr>
              <w:t>63.7</w:t>
            </w:r>
          </w:p>
        </w:tc>
        <w:tc>
          <w:tcPr>
            <w:tcW w:w="498" w:type="dxa"/>
            <w:tcBorders>
              <w:top w:val="nil"/>
              <w:left w:val="nil"/>
              <w:bottom w:val="single" w:sz="4" w:space="0" w:color="auto"/>
              <w:right w:val="single" w:sz="4" w:space="0" w:color="auto"/>
            </w:tcBorders>
            <w:shd w:val="clear" w:color="auto" w:fill="auto"/>
            <w:noWrap/>
            <w:vAlign w:val="center"/>
            <w:hideMark/>
          </w:tcPr>
          <w:p w14:paraId="74CB29AC" w14:textId="77777777" w:rsidR="008868C4" w:rsidRPr="008868C4" w:rsidRDefault="008868C4" w:rsidP="008868C4">
            <w:pPr>
              <w:spacing w:before="120"/>
              <w:ind w:firstLine="0"/>
              <w:jc w:val="center"/>
              <w:rPr>
                <w:color w:val="000000"/>
                <w:sz w:val="16"/>
                <w:szCs w:val="16"/>
              </w:rPr>
            </w:pPr>
            <w:r w:rsidRPr="008868C4">
              <w:rPr>
                <w:color w:val="000000"/>
                <w:sz w:val="16"/>
                <w:szCs w:val="16"/>
              </w:rPr>
              <w:t>64.4</w:t>
            </w:r>
          </w:p>
        </w:tc>
        <w:tc>
          <w:tcPr>
            <w:tcW w:w="498" w:type="dxa"/>
            <w:tcBorders>
              <w:top w:val="nil"/>
              <w:left w:val="nil"/>
              <w:bottom w:val="single" w:sz="4" w:space="0" w:color="auto"/>
              <w:right w:val="single" w:sz="4" w:space="0" w:color="auto"/>
            </w:tcBorders>
            <w:shd w:val="clear" w:color="auto" w:fill="auto"/>
            <w:noWrap/>
            <w:vAlign w:val="center"/>
            <w:hideMark/>
          </w:tcPr>
          <w:p w14:paraId="310A92D0" w14:textId="77777777" w:rsidR="008868C4" w:rsidRPr="008868C4" w:rsidRDefault="008868C4" w:rsidP="008868C4">
            <w:pPr>
              <w:spacing w:before="120"/>
              <w:ind w:firstLine="0"/>
              <w:jc w:val="center"/>
              <w:rPr>
                <w:color w:val="000000"/>
                <w:sz w:val="16"/>
                <w:szCs w:val="16"/>
              </w:rPr>
            </w:pPr>
            <w:r w:rsidRPr="008868C4">
              <w:rPr>
                <w:color w:val="000000"/>
                <w:sz w:val="16"/>
                <w:szCs w:val="16"/>
              </w:rPr>
              <w:t>65.1</w:t>
            </w:r>
          </w:p>
        </w:tc>
        <w:tc>
          <w:tcPr>
            <w:tcW w:w="498" w:type="dxa"/>
            <w:tcBorders>
              <w:top w:val="nil"/>
              <w:left w:val="nil"/>
              <w:bottom w:val="single" w:sz="4" w:space="0" w:color="auto"/>
              <w:right w:val="single" w:sz="4" w:space="0" w:color="auto"/>
            </w:tcBorders>
            <w:shd w:val="clear" w:color="auto" w:fill="auto"/>
            <w:noWrap/>
            <w:vAlign w:val="center"/>
            <w:hideMark/>
          </w:tcPr>
          <w:p w14:paraId="7DAEFB9E" w14:textId="77777777" w:rsidR="008868C4" w:rsidRPr="008868C4" w:rsidRDefault="008868C4" w:rsidP="008868C4">
            <w:pPr>
              <w:spacing w:before="120"/>
              <w:ind w:firstLine="0"/>
              <w:jc w:val="center"/>
              <w:rPr>
                <w:color w:val="000000"/>
                <w:sz w:val="16"/>
                <w:szCs w:val="16"/>
              </w:rPr>
            </w:pPr>
            <w:r w:rsidRPr="008868C4">
              <w:rPr>
                <w:color w:val="000000"/>
                <w:sz w:val="16"/>
                <w:szCs w:val="16"/>
              </w:rPr>
              <w:t>65.8</w:t>
            </w:r>
          </w:p>
        </w:tc>
        <w:tc>
          <w:tcPr>
            <w:tcW w:w="498" w:type="dxa"/>
            <w:tcBorders>
              <w:top w:val="nil"/>
              <w:left w:val="nil"/>
              <w:bottom w:val="single" w:sz="4" w:space="0" w:color="auto"/>
              <w:right w:val="single" w:sz="4" w:space="0" w:color="auto"/>
            </w:tcBorders>
            <w:shd w:val="clear" w:color="auto" w:fill="auto"/>
            <w:noWrap/>
            <w:vAlign w:val="center"/>
            <w:hideMark/>
          </w:tcPr>
          <w:p w14:paraId="3CF7D63B" w14:textId="77777777" w:rsidR="008868C4" w:rsidRPr="008868C4" w:rsidRDefault="008868C4" w:rsidP="008868C4">
            <w:pPr>
              <w:spacing w:before="120"/>
              <w:ind w:firstLine="0"/>
              <w:jc w:val="center"/>
              <w:rPr>
                <w:color w:val="000000"/>
                <w:sz w:val="16"/>
                <w:szCs w:val="16"/>
              </w:rPr>
            </w:pPr>
            <w:r w:rsidRPr="008868C4">
              <w:rPr>
                <w:color w:val="000000"/>
                <w:sz w:val="16"/>
                <w:szCs w:val="16"/>
              </w:rPr>
              <w:t>66.5</w:t>
            </w:r>
          </w:p>
        </w:tc>
        <w:tc>
          <w:tcPr>
            <w:tcW w:w="498" w:type="dxa"/>
            <w:tcBorders>
              <w:top w:val="nil"/>
              <w:left w:val="nil"/>
              <w:bottom w:val="single" w:sz="4" w:space="0" w:color="auto"/>
              <w:right w:val="single" w:sz="4" w:space="0" w:color="auto"/>
            </w:tcBorders>
            <w:shd w:val="clear" w:color="auto" w:fill="auto"/>
            <w:noWrap/>
            <w:vAlign w:val="center"/>
            <w:hideMark/>
          </w:tcPr>
          <w:p w14:paraId="0AE27CC3" w14:textId="77777777" w:rsidR="008868C4" w:rsidRPr="008868C4" w:rsidRDefault="008868C4" w:rsidP="008868C4">
            <w:pPr>
              <w:spacing w:before="120"/>
              <w:ind w:firstLine="0"/>
              <w:jc w:val="center"/>
              <w:rPr>
                <w:color w:val="000000"/>
                <w:sz w:val="16"/>
                <w:szCs w:val="16"/>
              </w:rPr>
            </w:pPr>
            <w:r w:rsidRPr="008868C4">
              <w:rPr>
                <w:color w:val="000000"/>
                <w:sz w:val="16"/>
                <w:szCs w:val="16"/>
              </w:rPr>
              <w:t>67.2</w:t>
            </w:r>
          </w:p>
        </w:tc>
        <w:tc>
          <w:tcPr>
            <w:tcW w:w="498" w:type="dxa"/>
            <w:tcBorders>
              <w:top w:val="nil"/>
              <w:left w:val="nil"/>
              <w:bottom w:val="single" w:sz="4" w:space="0" w:color="auto"/>
              <w:right w:val="single" w:sz="4" w:space="0" w:color="auto"/>
            </w:tcBorders>
            <w:shd w:val="clear" w:color="auto" w:fill="auto"/>
            <w:noWrap/>
            <w:vAlign w:val="center"/>
            <w:hideMark/>
          </w:tcPr>
          <w:p w14:paraId="2DD90AD3" w14:textId="77777777" w:rsidR="008868C4" w:rsidRPr="008868C4" w:rsidRDefault="008868C4" w:rsidP="008868C4">
            <w:pPr>
              <w:spacing w:before="120"/>
              <w:ind w:firstLine="0"/>
              <w:jc w:val="center"/>
              <w:rPr>
                <w:color w:val="000000"/>
                <w:sz w:val="16"/>
                <w:szCs w:val="16"/>
              </w:rPr>
            </w:pPr>
            <w:r w:rsidRPr="008868C4">
              <w:rPr>
                <w:color w:val="000000"/>
                <w:sz w:val="16"/>
                <w:szCs w:val="16"/>
              </w:rPr>
              <w:t>67.8</w:t>
            </w:r>
          </w:p>
        </w:tc>
        <w:tc>
          <w:tcPr>
            <w:tcW w:w="498" w:type="dxa"/>
            <w:tcBorders>
              <w:top w:val="nil"/>
              <w:left w:val="nil"/>
              <w:bottom w:val="single" w:sz="4" w:space="0" w:color="auto"/>
              <w:right w:val="single" w:sz="4" w:space="0" w:color="auto"/>
            </w:tcBorders>
            <w:shd w:val="clear" w:color="auto" w:fill="auto"/>
            <w:noWrap/>
            <w:vAlign w:val="center"/>
            <w:hideMark/>
          </w:tcPr>
          <w:p w14:paraId="7A810D27" w14:textId="77777777" w:rsidR="008868C4" w:rsidRPr="008868C4" w:rsidRDefault="008868C4" w:rsidP="008868C4">
            <w:pPr>
              <w:spacing w:before="120"/>
              <w:ind w:firstLine="0"/>
              <w:jc w:val="center"/>
              <w:rPr>
                <w:color w:val="000000"/>
                <w:sz w:val="16"/>
                <w:szCs w:val="16"/>
              </w:rPr>
            </w:pPr>
            <w:r w:rsidRPr="008868C4">
              <w:rPr>
                <w:color w:val="000000"/>
                <w:sz w:val="16"/>
                <w:szCs w:val="16"/>
              </w:rPr>
              <w:t>68.5</w:t>
            </w:r>
          </w:p>
        </w:tc>
        <w:tc>
          <w:tcPr>
            <w:tcW w:w="498" w:type="dxa"/>
            <w:tcBorders>
              <w:top w:val="nil"/>
              <w:left w:val="nil"/>
              <w:bottom w:val="single" w:sz="4" w:space="0" w:color="auto"/>
              <w:right w:val="single" w:sz="4" w:space="0" w:color="auto"/>
            </w:tcBorders>
            <w:shd w:val="clear" w:color="auto" w:fill="auto"/>
            <w:noWrap/>
            <w:vAlign w:val="center"/>
            <w:hideMark/>
          </w:tcPr>
          <w:p w14:paraId="43E27C77" w14:textId="77777777" w:rsidR="008868C4" w:rsidRPr="008868C4" w:rsidRDefault="008868C4" w:rsidP="008868C4">
            <w:pPr>
              <w:spacing w:before="120"/>
              <w:ind w:firstLine="0"/>
              <w:jc w:val="center"/>
              <w:rPr>
                <w:color w:val="000000"/>
                <w:sz w:val="16"/>
                <w:szCs w:val="16"/>
              </w:rPr>
            </w:pPr>
            <w:r w:rsidRPr="008868C4">
              <w:rPr>
                <w:color w:val="000000"/>
                <w:sz w:val="16"/>
                <w:szCs w:val="16"/>
              </w:rPr>
              <w:t>69.2</w:t>
            </w:r>
          </w:p>
        </w:tc>
        <w:tc>
          <w:tcPr>
            <w:tcW w:w="498" w:type="dxa"/>
            <w:tcBorders>
              <w:top w:val="nil"/>
              <w:left w:val="nil"/>
              <w:bottom w:val="single" w:sz="4" w:space="0" w:color="auto"/>
              <w:right w:val="single" w:sz="4" w:space="0" w:color="auto"/>
            </w:tcBorders>
            <w:shd w:val="clear" w:color="auto" w:fill="auto"/>
            <w:noWrap/>
            <w:vAlign w:val="center"/>
            <w:hideMark/>
          </w:tcPr>
          <w:p w14:paraId="62CDBF44" w14:textId="77777777" w:rsidR="008868C4" w:rsidRPr="008868C4" w:rsidRDefault="008868C4" w:rsidP="008868C4">
            <w:pPr>
              <w:spacing w:before="120"/>
              <w:ind w:firstLine="0"/>
              <w:jc w:val="center"/>
              <w:rPr>
                <w:color w:val="000000"/>
                <w:sz w:val="16"/>
                <w:szCs w:val="16"/>
              </w:rPr>
            </w:pPr>
            <w:r w:rsidRPr="008868C4">
              <w:rPr>
                <w:color w:val="000000"/>
                <w:sz w:val="16"/>
                <w:szCs w:val="16"/>
              </w:rPr>
              <w:t>69.9</w:t>
            </w:r>
          </w:p>
        </w:tc>
        <w:tc>
          <w:tcPr>
            <w:tcW w:w="498" w:type="dxa"/>
            <w:tcBorders>
              <w:top w:val="nil"/>
              <w:left w:val="nil"/>
              <w:bottom w:val="single" w:sz="4" w:space="0" w:color="auto"/>
              <w:right w:val="single" w:sz="4" w:space="0" w:color="auto"/>
            </w:tcBorders>
            <w:shd w:val="clear" w:color="auto" w:fill="auto"/>
            <w:noWrap/>
            <w:vAlign w:val="center"/>
            <w:hideMark/>
          </w:tcPr>
          <w:p w14:paraId="0A2F6BF9" w14:textId="77777777" w:rsidR="008868C4" w:rsidRPr="008868C4" w:rsidRDefault="008868C4" w:rsidP="008868C4">
            <w:pPr>
              <w:spacing w:before="120"/>
              <w:ind w:firstLine="0"/>
              <w:jc w:val="center"/>
              <w:rPr>
                <w:color w:val="000000"/>
                <w:sz w:val="16"/>
                <w:szCs w:val="16"/>
              </w:rPr>
            </w:pPr>
            <w:r w:rsidRPr="008868C4">
              <w:rPr>
                <w:color w:val="000000"/>
                <w:sz w:val="16"/>
                <w:szCs w:val="16"/>
              </w:rPr>
              <w:t>70.6</w:t>
            </w:r>
          </w:p>
        </w:tc>
        <w:tc>
          <w:tcPr>
            <w:tcW w:w="498" w:type="dxa"/>
            <w:tcBorders>
              <w:top w:val="nil"/>
              <w:left w:val="nil"/>
              <w:bottom w:val="single" w:sz="4" w:space="0" w:color="auto"/>
              <w:right w:val="single" w:sz="4" w:space="0" w:color="auto"/>
            </w:tcBorders>
            <w:shd w:val="clear" w:color="auto" w:fill="auto"/>
            <w:noWrap/>
            <w:vAlign w:val="center"/>
            <w:hideMark/>
          </w:tcPr>
          <w:p w14:paraId="584DE1E2" w14:textId="77777777" w:rsidR="008868C4" w:rsidRPr="008868C4" w:rsidRDefault="008868C4" w:rsidP="008868C4">
            <w:pPr>
              <w:spacing w:before="120"/>
              <w:ind w:firstLine="0"/>
              <w:jc w:val="center"/>
              <w:rPr>
                <w:color w:val="000000"/>
                <w:sz w:val="16"/>
                <w:szCs w:val="16"/>
              </w:rPr>
            </w:pPr>
            <w:r w:rsidRPr="008868C4">
              <w:rPr>
                <w:color w:val="000000"/>
                <w:sz w:val="16"/>
                <w:szCs w:val="16"/>
              </w:rPr>
              <w:t>71.3</w:t>
            </w:r>
          </w:p>
        </w:tc>
      </w:tr>
      <w:tr w:rsidR="008868C4" w:rsidRPr="008868C4" w14:paraId="6BED994A"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EFD630F"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27.0</w:t>
            </w:r>
          </w:p>
        </w:tc>
        <w:tc>
          <w:tcPr>
            <w:tcW w:w="832" w:type="dxa"/>
            <w:tcBorders>
              <w:top w:val="nil"/>
              <w:left w:val="nil"/>
              <w:bottom w:val="single" w:sz="4" w:space="0" w:color="auto"/>
              <w:right w:val="single" w:sz="4" w:space="0" w:color="auto"/>
            </w:tcBorders>
            <w:shd w:val="clear" w:color="auto" w:fill="auto"/>
            <w:noWrap/>
            <w:vAlign w:val="center"/>
            <w:hideMark/>
          </w:tcPr>
          <w:p w14:paraId="79CDFF6D" w14:textId="77777777" w:rsidR="008868C4" w:rsidRPr="008868C4" w:rsidRDefault="008868C4" w:rsidP="008868C4">
            <w:pPr>
              <w:spacing w:before="120"/>
              <w:ind w:firstLine="0"/>
              <w:jc w:val="center"/>
              <w:rPr>
                <w:color w:val="000000"/>
                <w:sz w:val="16"/>
                <w:szCs w:val="16"/>
              </w:rPr>
            </w:pPr>
            <w:r w:rsidRPr="008868C4">
              <w:rPr>
                <w:color w:val="000000"/>
                <w:sz w:val="16"/>
                <w:szCs w:val="16"/>
              </w:rPr>
              <w:t>45.8</w:t>
            </w:r>
          </w:p>
        </w:tc>
        <w:tc>
          <w:tcPr>
            <w:tcW w:w="498" w:type="dxa"/>
            <w:tcBorders>
              <w:top w:val="nil"/>
              <w:left w:val="nil"/>
              <w:bottom w:val="single" w:sz="4" w:space="0" w:color="auto"/>
              <w:right w:val="single" w:sz="4" w:space="0" w:color="auto"/>
            </w:tcBorders>
            <w:shd w:val="clear" w:color="auto" w:fill="auto"/>
            <w:noWrap/>
            <w:vAlign w:val="center"/>
            <w:hideMark/>
          </w:tcPr>
          <w:p w14:paraId="6ECCF5A7" w14:textId="77777777" w:rsidR="008868C4" w:rsidRPr="008868C4" w:rsidRDefault="008868C4" w:rsidP="008868C4">
            <w:pPr>
              <w:spacing w:before="120"/>
              <w:ind w:firstLine="0"/>
              <w:jc w:val="center"/>
              <w:rPr>
                <w:color w:val="000000"/>
                <w:sz w:val="16"/>
                <w:szCs w:val="16"/>
              </w:rPr>
            </w:pPr>
            <w:r w:rsidRPr="008868C4">
              <w:rPr>
                <w:color w:val="000000"/>
                <w:sz w:val="16"/>
                <w:szCs w:val="16"/>
              </w:rPr>
              <w:t>46.5</w:t>
            </w:r>
          </w:p>
        </w:tc>
        <w:tc>
          <w:tcPr>
            <w:tcW w:w="498" w:type="dxa"/>
            <w:tcBorders>
              <w:top w:val="nil"/>
              <w:left w:val="nil"/>
              <w:bottom w:val="single" w:sz="4" w:space="0" w:color="auto"/>
              <w:right w:val="single" w:sz="4" w:space="0" w:color="auto"/>
            </w:tcBorders>
            <w:shd w:val="clear" w:color="auto" w:fill="auto"/>
            <w:noWrap/>
            <w:vAlign w:val="center"/>
            <w:hideMark/>
          </w:tcPr>
          <w:p w14:paraId="47F8E7A7" w14:textId="77777777" w:rsidR="008868C4" w:rsidRPr="008868C4" w:rsidRDefault="008868C4" w:rsidP="008868C4">
            <w:pPr>
              <w:spacing w:before="120"/>
              <w:ind w:firstLine="0"/>
              <w:jc w:val="center"/>
              <w:rPr>
                <w:color w:val="000000"/>
                <w:sz w:val="16"/>
                <w:szCs w:val="16"/>
              </w:rPr>
            </w:pPr>
            <w:r w:rsidRPr="008868C4">
              <w:rPr>
                <w:color w:val="000000"/>
                <w:sz w:val="16"/>
                <w:szCs w:val="16"/>
              </w:rPr>
              <w:t>56.9</w:t>
            </w:r>
          </w:p>
        </w:tc>
        <w:tc>
          <w:tcPr>
            <w:tcW w:w="498" w:type="dxa"/>
            <w:tcBorders>
              <w:top w:val="nil"/>
              <w:left w:val="nil"/>
              <w:bottom w:val="single" w:sz="4" w:space="0" w:color="auto"/>
              <w:right w:val="single" w:sz="4" w:space="0" w:color="auto"/>
            </w:tcBorders>
            <w:shd w:val="clear" w:color="auto" w:fill="auto"/>
            <w:noWrap/>
            <w:vAlign w:val="center"/>
            <w:hideMark/>
          </w:tcPr>
          <w:p w14:paraId="32DBBF5F" w14:textId="77777777" w:rsidR="008868C4" w:rsidRPr="008868C4" w:rsidRDefault="008868C4" w:rsidP="008868C4">
            <w:pPr>
              <w:spacing w:before="120"/>
              <w:ind w:firstLine="0"/>
              <w:jc w:val="center"/>
              <w:rPr>
                <w:color w:val="000000"/>
                <w:sz w:val="16"/>
                <w:szCs w:val="16"/>
              </w:rPr>
            </w:pPr>
            <w:r w:rsidRPr="008868C4">
              <w:rPr>
                <w:color w:val="000000"/>
                <w:sz w:val="16"/>
                <w:szCs w:val="16"/>
              </w:rPr>
              <w:t>57.6</w:t>
            </w:r>
          </w:p>
        </w:tc>
        <w:tc>
          <w:tcPr>
            <w:tcW w:w="498" w:type="dxa"/>
            <w:tcBorders>
              <w:top w:val="nil"/>
              <w:left w:val="nil"/>
              <w:bottom w:val="single" w:sz="4" w:space="0" w:color="auto"/>
              <w:right w:val="single" w:sz="4" w:space="0" w:color="auto"/>
            </w:tcBorders>
            <w:shd w:val="clear" w:color="auto" w:fill="auto"/>
            <w:noWrap/>
            <w:vAlign w:val="center"/>
            <w:hideMark/>
          </w:tcPr>
          <w:p w14:paraId="334960DA" w14:textId="77777777" w:rsidR="008868C4" w:rsidRPr="008868C4" w:rsidRDefault="008868C4" w:rsidP="008868C4">
            <w:pPr>
              <w:spacing w:before="120"/>
              <w:ind w:firstLine="0"/>
              <w:jc w:val="center"/>
              <w:rPr>
                <w:color w:val="000000"/>
                <w:sz w:val="16"/>
                <w:szCs w:val="16"/>
              </w:rPr>
            </w:pPr>
            <w:r w:rsidRPr="008868C4">
              <w:rPr>
                <w:color w:val="000000"/>
                <w:sz w:val="16"/>
                <w:szCs w:val="16"/>
              </w:rPr>
              <w:t>58.2</w:t>
            </w:r>
          </w:p>
        </w:tc>
        <w:tc>
          <w:tcPr>
            <w:tcW w:w="498" w:type="dxa"/>
            <w:tcBorders>
              <w:top w:val="nil"/>
              <w:left w:val="nil"/>
              <w:bottom w:val="single" w:sz="4" w:space="0" w:color="auto"/>
              <w:right w:val="single" w:sz="4" w:space="0" w:color="auto"/>
            </w:tcBorders>
            <w:shd w:val="clear" w:color="auto" w:fill="auto"/>
            <w:noWrap/>
            <w:vAlign w:val="center"/>
            <w:hideMark/>
          </w:tcPr>
          <w:p w14:paraId="21154DA9" w14:textId="77777777" w:rsidR="008868C4" w:rsidRPr="008868C4" w:rsidRDefault="008868C4" w:rsidP="008868C4">
            <w:pPr>
              <w:spacing w:before="120"/>
              <w:ind w:firstLine="0"/>
              <w:jc w:val="center"/>
              <w:rPr>
                <w:color w:val="000000"/>
                <w:sz w:val="16"/>
                <w:szCs w:val="16"/>
              </w:rPr>
            </w:pPr>
            <w:r w:rsidRPr="008868C4">
              <w:rPr>
                <w:color w:val="000000"/>
                <w:sz w:val="16"/>
                <w:szCs w:val="16"/>
              </w:rPr>
              <w:t>58.9</w:t>
            </w:r>
          </w:p>
        </w:tc>
        <w:tc>
          <w:tcPr>
            <w:tcW w:w="498" w:type="dxa"/>
            <w:tcBorders>
              <w:top w:val="nil"/>
              <w:left w:val="nil"/>
              <w:bottom w:val="single" w:sz="4" w:space="0" w:color="auto"/>
              <w:right w:val="single" w:sz="4" w:space="0" w:color="auto"/>
            </w:tcBorders>
            <w:shd w:val="clear" w:color="auto" w:fill="auto"/>
            <w:noWrap/>
            <w:vAlign w:val="center"/>
            <w:hideMark/>
          </w:tcPr>
          <w:p w14:paraId="4951044A" w14:textId="77777777" w:rsidR="008868C4" w:rsidRPr="008868C4" w:rsidRDefault="008868C4" w:rsidP="008868C4">
            <w:pPr>
              <w:spacing w:before="120"/>
              <w:ind w:firstLine="0"/>
              <w:jc w:val="center"/>
              <w:rPr>
                <w:color w:val="000000"/>
                <w:sz w:val="16"/>
                <w:szCs w:val="16"/>
              </w:rPr>
            </w:pPr>
            <w:r w:rsidRPr="008868C4">
              <w:rPr>
                <w:color w:val="000000"/>
                <w:sz w:val="16"/>
                <w:szCs w:val="16"/>
              </w:rPr>
              <w:t>59.6</w:t>
            </w:r>
          </w:p>
        </w:tc>
        <w:tc>
          <w:tcPr>
            <w:tcW w:w="498" w:type="dxa"/>
            <w:tcBorders>
              <w:top w:val="nil"/>
              <w:left w:val="nil"/>
              <w:bottom w:val="single" w:sz="4" w:space="0" w:color="auto"/>
              <w:right w:val="single" w:sz="4" w:space="0" w:color="auto"/>
            </w:tcBorders>
            <w:shd w:val="clear" w:color="auto" w:fill="auto"/>
            <w:noWrap/>
            <w:vAlign w:val="center"/>
            <w:hideMark/>
          </w:tcPr>
          <w:p w14:paraId="441E780E" w14:textId="77777777" w:rsidR="008868C4" w:rsidRPr="008868C4" w:rsidRDefault="008868C4" w:rsidP="008868C4">
            <w:pPr>
              <w:spacing w:before="120"/>
              <w:ind w:firstLine="0"/>
              <w:jc w:val="center"/>
              <w:rPr>
                <w:color w:val="000000"/>
                <w:sz w:val="16"/>
                <w:szCs w:val="16"/>
              </w:rPr>
            </w:pPr>
            <w:r w:rsidRPr="008868C4">
              <w:rPr>
                <w:color w:val="000000"/>
                <w:sz w:val="16"/>
                <w:szCs w:val="16"/>
              </w:rPr>
              <w:t>60.3</w:t>
            </w:r>
          </w:p>
        </w:tc>
        <w:tc>
          <w:tcPr>
            <w:tcW w:w="498" w:type="dxa"/>
            <w:tcBorders>
              <w:top w:val="nil"/>
              <w:left w:val="nil"/>
              <w:bottom w:val="single" w:sz="4" w:space="0" w:color="auto"/>
              <w:right w:val="single" w:sz="4" w:space="0" w:color="auto"/>
            </w:tcBorders>
            <w:shd w:val="clear" w:color="auto" w:fill="auto"/>
            <w:noWrap/>
            <w:vAlign w:val="center"/>
            <w:hideMark/>
          </w:tcPr>
          <w:p w14:paraId="5FF07D83" w14:textId="77777777" w:rsidR="008868C4" w:rsidRPr="008868C4" w:rsidRDefault="008868C4" w:rsidP="008868C4">
            <w:pPr>
              <w:spacing w:before="120"/>
              <w:ind w:firstLine="0"/>
              <w:jc w:val="center"/>
              <w:rPr>
                <w:color w:val="000000"/>
                <w:sz w:val="16"/>
                <w:szCs w:val="16"/>
              </w:rPr>
            </w:pPr>
            <w:r w:rsidRPr="008868C4">
              <w:rPr>
                <w:color w:val="000000"/>
                <w:sz w:val="16"/>
                <w:szCs w:val="16"/>
              </w:rPr>
              <w:t>61.0</w:t>
            </w:r>
          </w:p>
        </w:tc>
        <w:tc>
          <w:tcPr>
            <w:tcW w:w="498" w:type="dxa"/>
            <w:tcBorders>
              <w:top w:val="nil"/>
              <w:left w:val="nil"/>
              <w:bottom w:val="single" w:sz="4" w:space="0" w:color="auto"/>
              <w:right w:val="single" w:sz="4" w:space="0" w:color="auto"/>
            </w:tcBorders>
            <w:shd w:val="clear" w:color="auto" w:fill="auto"/>
            <w:noWrap/>
            <w:vAlign w:val="center"/>
            <w:hideMark/>
          </w:tcPr>
          <w:p w14:paraId="280BEEEC" w14:textId="77777777" w:rsidR="008868C4" w:rsidRPr="008868C4" w:rsidRDefault="008868C4" w:rsidP="008868C4">
            <w:pPr>
              <w:spacing w:before="120"/>
              <w:ind w:firstLine="0"/>
              <w:jc w:val="center"/>
              <w:rPr>
                <w:color w:val="000000"/>
                <w:sz w:val="16"/>
                <w:szCs w:val="16"/>
              </w:rPr>
            </w:pPr>
            <w:r w:rsidRPr="008868C4">
              <w:rPr>
                <w:color w:val="000000"/>
                <w:sz w:val="16"/>
                <w:szCs w:val="16"/>
              </w:rPr>
              <w:t>61.7</w:t>
            </w:r>
          </w:p>
        </w:tc>
        <w:tc>
          <w:tcPr>
            <w:tcW w:w="498" w:type="dxa"/>
            <w:tcBorders>
              <w:top w:val="nil"/>
              <w:left w:val="nil"/>
              <w:bottom w:val="single" w:sz="4" w:space="0" w:color="auto"/>
              <w:right w:val="single" w:sz="4" w:space="0" w:color="auto"/>
            </w:tcBorders>
            <w:shd w:val="clear" w:color="auto" w:fill="auto"/>
            <w:noWrap/>
            <w:vAlign w:val="center"/>
            <w:hideMark/>
          </w:tcPr>
          <w:p w14:paraId="6CD98F86" w14:textId="77777777" w:rsidR="008868C4" w:rsidRPr="008868C4" w:rsidRDefault="008868C4" w:rsidP="008868C4">
            <w:pPr>
              <w:spacing w:before="120"/>
              <w:ind w:firstLine="0"/>
              <w:jc w:val="center"/>
              <w:rPr>
                <w:color w:val="000000"/>
                <w:sz w:val="16"/>
                <w:szCs w:val="16"/>
              </w:rPr>
            </w:pPr>
            <w:r w:rsidRPr="008868C4">
              <w:rPr>
                <w:color w:val="000000"/>
                <w:sz w:val="16"/>
                <w:szCs w:val="16"/>
              </w:rPr>
              <w:t>62.4</w:t>
            </w:r>
          </w:p>
        </w:tc>
        <w:tc>
          <w:tcPr>
            <w:tcW w:w="498" w:type="dxa"/>
            <w:tcBorders>
              <w:top w:val="nil"/>
              <w:left w:val="nil"/>
              <w:bottom w:val="single" w:sz="4" w:space="0" w:color="auto"/>
              <w:right w:val="single" w:sz="4" w:space="0" w:color="auto"/>
            </w:tcBorders>
            <w:shd w:val="clear" w:color="auto" w:fill="auto"/>
            <w:noWrap/>
            <w:vAlign w:val="center"/>
            <w:hideMark/>
          </w:tcPr>
          <w:p w14:paraId="716405EE" w14:textId="77777777" w:rsidR="008868C4" w:rsidRPr="008868C4" w:rsidRDefault="008868C4" w:rsidP="008868C4">
            <w:pPr>
              <w:spacing w:before="120"/>
              <w:ind w:firstLine="0"/>
              <w:jc w:val="center"/>
              <w:rPr>
                <w:color w:val="000000"/>
                <w:sz w:val="16"/>
                <w:szCs w:val="16"/>
              </w:rPr>
            </w:pPr>
            <w:r w:rsidRPr="008868C4">
              <w:rPr>
                <w:color w:val="000000"/>
                <w:sz w:val="16"/>
                <w:szCs w:val="16"/>
              </w:rPr>
              <w:t>63.1</w:t>
            </w:r>
          </w:p>
        </w:tc>
        <w:tc>
          <w:tcPr>
            <w:tcW w:w="498" w:type="dxa"/>
            <w:tcBorders>
              <w:top w:val="nil"/>
              <w:left w:val="nil"/>
              <w:bottom w:val="single" w:sz="4" w:space="0" w:color="auto"/>
              <w:right w:val="single" w:sz="4" w:space="0" w:color="auto"/>
            </w:tcBorders>
            <w:shd w:val="clear" w:color="auto" w:fill="auto"/>
            <w:noWrap/>
            <w:vAlign w:val="center"/>
            <w:hideMark/>
          </w:tcPr>
          <w:p w14:paraId="25447E36" w14:textId="77777777" w:rsidR="008868C4" w:rsidRPr="008868C4" w:rsidRDefault="008868C4" w:rsidP="008868C4">
            <w:pPr>
              <w:spacing w:before="120"/>
              <w:ind w:firstLine="0"/>
              <w:jc w:val="center"/>
              <w:rPr>
                <w:color w:val="000000"/>
                <w:sz w:val="16"/>
                <w:szCs w:val="16"/>
              </w:rPr>
            </w:pPr>
            <w:r w:rsidRPr="008868C4">
              <w:rPr>
                <w:color w:val="000000"/>
                <w:sz w:val="16"/>
                <w:szCs w:val="16"/>
              </w:rPr>
              <w:t>63.8</w:t>
            </w:r>
          </w:p>
        </w:tc>
        <w:tc>
          <w:tcPr>
            <w:tcW w:w="498" w:type="dxa"/>
            <w:tcBorders>
              <w:top w:val="nil"/>
              <w:left w:val="nil"/>
              <w:bottom w:val="single" w:sz="4" w:space="0" w:color="auto"/>
              <w:right w:val="single" w:sz="4" w:space="0" w:color="auto"/>
            </w:tcBorders>
            <w:shd w:val="clear" w:color="auto" w:fill="auto"/>
            <w:noWrap/>
            <w:vAlign w:val="center"/>
            <w:hideMark/>
          </w:tcPr>
          <w:p w14:paraId="4FAAB61B" w14:textId="77777777" w:rsidR="008868C4" w:rsidRPr="008868C4" w:rsidRDefault="008868C4" w:rsidP="008868C4">
            <w:pPr>
              <w:spacing w:before="120"/>
              <w:ind w:firstLine="0"/>
              <w:jc w:val="center"/>
              <w:rPr>
                <w:color w:val="000000"/>
                <w:sz w:val="16"/>
                <w:szCs w:val="16"/>
              </w:rPr>
            </w:pPr>
            <w:r w:rsidRPr="008868C4">
              <w:rPr>
                <w:color w:val="000000"/>
                <w:sz w:val="16"/>
                <w:szCs w:val="16"/>
              </w:rPr>
              <w:t>64.5</w:t>
            </w:r>
          </w:p>
        </w:tc>
        <w:tc>
          <w:tcPr>
            <w:tcW w:w="498" w:type="dxa"/>
            <w:tcBorders>
              <w:top w:val="nil"/>
              <w:left w:val="nil"/>
              <w:bottom w:val="single" w:sz="4" w:space="0" w:color="auto"/>
              <w:right w:val="single" w:sz="4" w:space="0" w:color="auto"/>
            </w:tcBorders>
            <w:shd w:val="clear" w:color="auto" w:fill="auto"/>
            <w:noWrap/>
            <w:vAlign w:val="center"/>
            <w:hideMark/>
          </w:tcPr>
          <w:p w14:paraId="63191780" w14:textId="77777777" w:rsidR="008868C4" w:rsidRPr="008868C4" w:rsidRDefault="008868C4" w:rsidP="008868C4">
            <w:pPr>
              <w:spacing w:before="120"/>
              <w:ind w:firstLine="0"/>
              <w:jc w:val="center"/>
              <w:rPr>
                <w:color w:val="000000"/>
                <w:sz w:val="16"/>
                <w:szCs w:val="16"/>
              </w:rPr>
            </w:pPr>
            <w:r w:rsidRPr="008868C4">
              <w:rPr>
                <w:color w:val="000000"/>
                <w:sz w:val="16"/>
                <w:szCs w:val="16"/>
              </w:rPr>
              <w:t>65.1</w:t>
            </w:r>
          </w:p>
        </w:tc>
        <w:tc>
          <w:tcPr>
            <w:tcW w:w="498" w:type="dxa"/>
            <w:tcBorders>
              <w:top w:val="nil"/>
              <w:left w:val="nil"/>
              <w:bottom w:val="single" w:sz="4" w:space="0" w:color="auto"/>
              <w:right w:val="single" w:sz="4" w:space="0" w:color="auto"/>
            </w:tcBorders>
            <w:shd w:val="clear" w:color="auto" w:fill="auto"/>
            <w:noWrap/>
            <w:vAlign w:val="center"/>
            <w:hideMark/>
          </w:tcPr>
          <w:p w14:paraId="54A786B4" w14:textId="77777777" w:rsidR="008868C4" w:rsidRPr="008868C4" w:rsidRDefault="008868C4" w:rsidP="008868C4">
            <w:pPr>
              <w:spacing w:before="120"/>
              <w:ind w:firstLine="0"/>
              <w:jc w:val="center"/>
              <w:rPr>
                <w:color w:val="000000"/>
                <w:sz w:val="16"/>
                <w:szCs w:val="16"/>
              </w:rPr>
            </w:pPr>
            <w:r w:rsidRPr="008868C4">
              <w:rPr>
                <w:color w:val="000000"/>
                <w:sz w:val="16"/>
                <w:szCs w:val="16"/>
              </w:rPr>
              <w:t>65.8</w:t>
            </w:r>
          </w:p>
        </w:tc>
        <w:tc>
          <w:tcPr>
            <w:tcW w:w="498" w:type="dxa"/>
            <w:tcBorders>
              <w:top w:val="nil"/>
              <w:left w:val="nil"/>
              <w:bottom w:val="single" w:sz="4" w:space="0" w:color="auto"/>
              <w:right w:val="single" w:sz="4" w:space="0" w:color="auto"/>
            </w:tcBorders>
            <w:shd w:val="clear" w:color="auto" w:fill="auto"/>
            <w:noWrap/>
            <w:vAlign w:val="center"/>
            <w:hideMark/>
          </w:tcPr>
          <w:p w14:paraId="39E7953C" w14:textId="77777777" w:rsidR="008868C4" w:rsidRPr="008868C4" w:rsidRDefault="008868C4" w:rsidP="008868C4">
            <w:pPr>
              <w:spacing w:before="120"/>
              <w:ind w:firstLine="0"/>
              <w:jc w:val="center"/>
              <w:rPr>
                <w:color w:val="000000"/>
                <w:sz w:val="16"/>
                <w:szCs w:val="16"/>
              </w:rPr>
            </w:pPr>
            <w:r w:rsidRPr="008868C4">
              <w:rPr>
                <w:color w:val="000000"/>
                <w:sz w:val="16"/>
                <w:szCs w:val="16"/>
              </w:rPr>
              <w:t>66.5</w:t>
            </w:r>
          </w:p>
        </w:tc>
        <w:tc>
          <w:tcPr>
            <w:tcW w:w="498" w:type="dxa"/>
            <w:tcBorders>
              <w:top w:val="nil"/>
              <w:left w:val="nil"/>
              <w:bottom w:val="single" w:sz="4" w:space="0" w:color="auto"/>
              <w:right w:val="single" w:sz="4" w:space="0" w:color="auto"/>
            </w:tcBorders>
            <w:shd w:val="clear" w:color="auto" w:fill="auto"/>
            <w:noWrap/>
            <w:vAlign w:val="center"/>
            <w:hideMark/>
          </w:tcPr>
          <w:p w14:paraId="04550394" w14:textId="77777777" w:rsidR="008868C4" w:rsidRPr="008868C4" w:rsidRDefault="008868C4" w:rsidP="008868C4">
            <w:pPr>
              <w:spacing w:before="120"/>
              <w:ind w:firstLine="0"/>
              <w:jc w:val="center"/>
              <w:rPr>
                <w:color w:val="000000"/>
                <w:sz w:val="16"/>
                <w:szCs w:val="16"/>
              </w:rPr>
            </w:pPr>
            <w:r w:rsidRPr="008868C4">
              <w:rPr>
                <w:color w:val="000000"/>
                <w:sz w:val="16"/>
                <w:szCs w:val="16"/>
              </w:rPr>
              <w:t>67.2</w:t>
            </w:r>
          </w:p>
        </w:tc>
        <w:tc>
          <w:tcPr>
            <w:tcW w:w="498" w:type="dxa"/>
            <w:tcBorders>
              <w:top w:val="nil"/>
              <w:left w:val="nil"/>
              <w:bottom w:val="single" w:sz="4" w:space="0" w:color="auto"/>
              <w:right w:val="single" w:sz="4" w:space="0" w:color="auto"/>
            </w:tcBorders>
            <w:shd w:val="clear" w:color="auto" w:fill="auto"/>
            <w:noWrap/>
            <w:vAlign w:val="center"/>
            <w:hideMark/>
          </w:tcPr>
          <w:p w14:paraId="4C770401" w14:textId="77777777" w:rsidR="008868C4" w:rsidRPr="008868C4" w:rsidRDefault="008868C4" w:rsidP="008868C4">
            <w:pPr>
              <w:spacing w:before="120"/>
              <w:ind w:firstLine="0"/>
              <w:jc w:val="center"/>
              <w:rPr>
                <w:color w:val="000000"/>
                <w:sz w:val="16"/>
                <w:szCs w:val="16"/>
              </w:rPr>
            </w:pPr>
            <w:r w:rsidRPr="008868C4">
              <w:rPr>
                <w:color w:val="000000"/>
                <w:sz w:val="16"/>
                <w:szCs w:val="16"/>
              </w:rPr>
              <w:t>67.9</w:t>
            </w:r>
          </w:p>
        </w:tc>
        <w:tc>
          <w:tcPr>
            <w:tcW w:w="498" w:type="dxa"/>
            <w:tcBorders>
              <w:top w:val="nil"/>
              <w:left w:val="nil"/>
              <w:bottom w:val="single" w:sz="4" w:space="0" w:color="auto"/>
              <w:right w:val="single" w:sz="4" w:space="0" w:color="auto"/>
            </w:tcBorders>
            <w:shd w:val="clear" w:color="auto" w:fill="auto"/>
            <w:noWrap/>
            <w:vAlign w:val="center"/>
            <w:hideMark/>
          </w:tcPr>
          <w:p w14:paraId="0CE17FE5" w14:textId="77777777" w:rsidR="008868C4" w:rsidRPr="008868C4" w:rsidRDefault="008868C4" w:rsidP="008868C4">
            <w:pPr>
              <w:spacing w:before="120"/>
              <w:ind w:firstLine="0"/>
              <w:jc w:val="center"/>
              <w:rPr>
                <w:color w:val="000000"/>
                <w:sz w:val="16"/>
                <w:szCs w:val="16"/>
              </w:rPr>
            </w:pPr>
            <w:r w:rsidRPr="008868C4">
              <w:rPr>
                <w:color w:val="000000"/>
                <w:sz w:val="16"/>
                <w:szCs w:val="16"/>
              </w:rPr>
              <w:t>68.6</w:t>
            </w:r>
          </w:p>
        </w:tc>
        <w:tc>
          <w:tcPr>
            <w:tcW w:w="498" w:type="dxa"/>
            <w:tcBorders>
              <w:top w:val="nil"/>
              <w:left w:val="nil"/>
              <w:bottom w:val="single" w:sz="4" w:space="0" w:color="auto"/>
              <w:right w:val="single" w:sz="4" w:space="0" w:color="auto"/>
            </w:tcBorders>
            <w:shd w:val="clear" w:color="auto" w:fill="auto"/>
            <w:noWrap/>
            <w:vAlign w:val="center"/>
            <w:hideMark/>
          </w:tcPr>
          <w:p w14:paraId="41F42C63" w14:textId="77777777" w:rsidR="008868C4" w:rsidRPr="008868C4" w:rsidRDefault="008868C4" w:rsidP="008868C4">
            <w:pPr>
              <w:spacing w:before="120"/>
              <w:ind w:firstLine="0"/>
              <w:jc w:val="center"/>
              <w:rPr>
                <w:color w:val="000000"/>
                <w:sz w:val="16"/>
                <w:szCs w:val="16"/>
              </w:rPr>
            </w:pPr>
            <w:r w:rsidRPr="008868C4">
              <w:rPr>
                <w:color w:val="000000"/>
                <w:sz w:val="16"/>
                <w:szCs w:val="16"/>
              </w:rPr>
              <w:t>69.3</w:t>
            </w:r>
          </w:p>
        </w:tc>
        <w:tc>
          <w:tcPr>
            <w:tcW w:w="498" w:type="dxa"/>
            <w:tcBorders>
              <w:top w:val="nil"/>
              <w:left w:val="nil"/>
              <w:bottom w:val="single" w:sz="4" w:space="0" w:color="auto"/>
              <w:right w:val="single" w:sz="4" w:space="0" w:color="auto"/>
            </w:tcBorders>
            <w:shd w:val="clear" w:color="auto" w:fill="auto"/>
            <w:noWrap/>
            <w:vAlign w:val="center"/>
            <w:hideMark/>
          </w:tcPr>
          <w:p w14:paraId="4F57B4A5" w14:textId="77777777" w:rsidR="008868C4" w:rsidRPr="008868C4" w:rsidRDefault="008868C4" w:rsidP="008868C4">
            <w:pPr>
              <w:spacing w:before="120"/>
              <w:ind w:firstLine="0"/>
              <w:jc w:val="center"/>
              <w:rPr>
                <w:color w:val="000000"/>
                <w:sz w:val="16"/>
                <w:szCs w:val="16"/>
              </w:rPr>
            </w:pPr>
            <w:r w:rsidRPr="008868C4">
              <w:rPr>
                <w:color w:val="000000"/>
                <w:sz w:val="16"/>
                <w:szCs w:val="16"/>
              </w:rPr>
              <w:t>70.0</w:t>
            </w:r>
          </w:p>
        </w:tc>
        <w:tc>
          <w:tcPr>
            <w:tcW w:w="498" w:type="dxa"/>
            <w:tcBorders>
              <w:top w:val="nil"/>
              <w:left w:val="nil"/>
              <w:bottom w:val="single" w:sz="4" w:space="0" w:color="auto"/>
              <w:right w:val="single" w:sz="4" w:space="0" w:color="auto"/>
            </w:tcBorders>
            <w:shd w:val="clear" w:color="auto" w:fill="auto"/>
            <w:noWrap/>
            <w:vAlign w:val="center"/>
            <w:hideMark/>
          </w:tcPr>
          <w:p w14:paraId="72BA003F" w14:textId="77777777" w:rsidR="008868C4" w:rsidRPr="008868C4" w:rsidRDefault="008868C4" w:rsidP="008868C4">
            <w:pPr>
              <w:spacing w:before="120"/>
              <w:ind w:firstLine="0"/>
              <w:jc w:val="center"/>
              <w:rPr>
                <w:color w:val="000000"/>
                <w:sz w:val="16"/>
                <w:szCs w:val="16"/>
              </w:rPr>
            </w:pPr>
            <w:r w:rsidRPr="008868C4">
              <w:rPr>
                <w:color w:val="000000"/>
                <w:sz w:val="16"/>
                <w:szCs w:val="16"/>
              </w:rPr>
              <w:t>70.7</w:t>
            </w:r>
          </w:p>
        </w:tc>
        <w:tc>
          <w:tcPr>
            <w:tcW w:w="498" w:type="dxa"/>
            <w:tcBorders>
              <w:top w:val="nil"/>
              <w:left w:val="nil"/>
              <w:bottom w:val="single" w:sz="4" w:space="0" w:color="auto"/>
              <w:right w:val="single" w:sz="4" w:space="0" w:color="auto"/>
            </w:tcBorders>
            <w:shd w:val="clear" w:color="auto" w:fill="auto"/>
            <w:noWrap/>
            <w:vAlign w:val="center"/>
            <w:hideMark/>
          </w:tcPr>
          <w:p w14:paraId="64A856B6" w14:textId="77777777" w:rsidR="008868C4" w:rsidRPr="008868C4" w:rsidRDefault="008868C4" w:rsidP="008868C4">
            <w:pPr>
              <w:spacing w:before="120"/>
              <w:ind w:firstLine="0"/>
              <w:jc w:val="center"/>
              <w:rPr>
                <w:color w:val="000000"/>
                <w:sz w:val="16"/>
                <w:szCs w:val="16"/>
              </w:rPr>
            </w:pPr>
            <w:r w:rsidRPr="008868C4">
              <w:rPr>
                <w:color w:val="000000"/>
                <w:sz w:val="16"/>
                <w:szCs w:val="16"/>
              </w:rPr>
              <w:t>71.4</w:t>
            </w:r>
          </w:p>
        </w:tc>
        <w:tc>
          <w:tcPr>
            <w:tcW w:w="498" w:type="dxa"/>
            <w:tcBorders>
              <w:top w:val="nil"/>
              <w:left w:val="nil"/>
              <w:bottom w:val="single" w:sz="4" w:space="0" w:color="auto"/>
              <w:right w:val="single" w:sz="4" w:space="0" w:color="auto"/>
            </w:tcBorders>
            <w:shd w:val="clear" w:color="auto" w:fill="auto"/>
            <w:noWrap/>
            <w:vAlign w:val="center"/>
            <w:hideMark/>
          </w:tcPr>
          <w:p w14:paraId="29137EA0" w14:textId="77777777" w:rsidR="008868C4" w:rsidRPr="008868C4" w:rsidRDefault="008868C4" w:rsidP="008868C4">
            <w:pPr>
              <w:spacing w:before="120"/>
              <w:ind w:firstLine="0"/>
              <w:jc w:val="center"/>
              <w:rPr>
                <w:color w:val="000000"/>
                <w:sz w:val="16"/>
                <w:szCs w:val="16"/>
              </w:rPr>
            </w:pPr>
            <w:r w:rsidRPr="008868C4">
              <w:rPr>
                <w:color w:val="000000"/>
                <w:sz w:val="16"/>
                <w:szCs w:val="16"/>
              </w:rPr>
              <w:t>72.1</w:t>
            </w:r>
          </w:p>
        </w:tc>
      </w:tr>
      <w:tr w:rsidR="008868C4" w:rsidRPr="008868C4" w14:paraId="25866007"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51E8B92"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27.5</w:t>
            </w:r>
          </w:p>
        </w:tc>
        <w:tc>
          <w:tcPr>
            <w:tcW w:w="832" w:type="dxa"/>
            <w:tcBorders>
              <w:top w:val="nil"/>
              <w:left w:val="nil"/>
              <w:bottom w:val="single" w:sz="4" w:space="0" w:color="auto"/>
              <w:right w:val="single" w:sz="4" w:space="0" w:color="auto"/>
            </w:tcBorders>
            <w:shd w:val="clear" w:color="auto" w:fill="auto"/>
            <w:noWrap/>
            <w:vAlign w:val="center"/>
            <w:hideMark/>
          </w:tcPr>
          <w:p w14:paraId="4FDD11DE" w14:textId="77777777" w:rsidR="008868C4" w:rsidRPr="008868C4" w:rsidRDefault="008868C4" w:rsidP="008868C4">
            <w:pPr>
              <w:spacing w:before="120"/>
              <w:ind w:firstLine="0"/>
              <w:jc w:val="center"/>
              <w:rPr>
                <w:color w:val="000000"/>
                <w:sz w:val="16"/>
                <w:szCs w:val="16"/>
              </w:rPr>
            </w:pPr>
            <w:r w:rsidRPr="008868C4">
              <w:rPr>
                <w:color w:val="000000"/>
                <w:sz w:val="16"/>
                <w:szCs w:val="16"/>
              </w:rPr>
              <w:t>46.6</w:t>
            </w:r>
          </w:p>
        </w:tc>
        <w:tc>
          <w:tcPr>
            <w:tcW w:w="498" w:type="dxa"/>
            <w:tcBorders>
              <w:top w:val="nil"/>
              <w:left w:val="nil"/>
              <w:bottom w:val="single" w:sz="4" w:space="0" w:color="auto"/>
              <w:right w:val="single" w:sz="4" w:space="0" w:color="auto"/>
            </w:tcBorders>
            <w:shd w:val="clear" w:color="auto" w:fill="auto"/>
            <w:noWrap/>
            <w:vAlign w:val="center"/>
            <w:hideMark/>
          </w:tcPr>
          <w:p w14:paraId="6F034378" w14:textId="77777777" w:rsidR="008868C4" w:rsidRPr="008868C4" w:rsidRDefault="008868C4" w:rsidP="008868C4">
            <w:pPr>
              <w:spacing w:before="120"/>
              <w:ind w:firstLine="0"/>
              <w:jc w:val="center"/>
              <w:rPr>
                <w:color w:val="000000"/>
                <w:sz w:val="16"/>
                <w:szCs w:val="16"/>
              </w:rPr>
            </w:pPr>
            <w:r w:rsidRPr="008868C4">
              <w:rPr>
                <w:color w:val="000000"/>
                <w:sz w:val="16"/>
                <w:szCs w:val="16"/>
              </w:rPr>
              <w:t>47.3</w:t>
            </w:r>
          </w:p>
        </w:tc>
        <w:tc>
          <w:tcPr>
            <w:tcW w:w="498" w:type="dxa"/>
            <w:tcBorders>
              <w:top w:val="nil"/>
              <w:left w:val="nil"/>
              <w:bottom w:val="single" w:sz="4" w:space="0" w:color="auto"/>
              <w:right w:val="single" w:sz="4" w:space="0" w:color="auto"/>
            </w:tcBorders>
            <w:shd w:val="clear" w:color="auto" w:fill="auto"/>
            <w:noWrap/>
            <w:vAlign w:val="center"/>
            <w:hideMark/>
          </w:tcPr>
          <w:p w14:paraId="6B4039EB" w14:textId="77777777" w:rsidR="008868C4" w:rsidRPr="008868C4" w:rsidRDefault="008868C4" w:rsidP="008868C4">
            <w:pPr>
              <w:spacing w:before="120"/>
              <w:ind w:firstLine="0"/>
              <w:jc w:val="center"/>
              <w:rPr>
                <w:color w:val="000000"/>
                <w:sz w:val="16"/>
                <w:szCs w:val="16"/>
              </w:rPr>
            </w:pPr>
            <w:r w:rsidRPr="008868C4">
              <w:rPr>
                <w:color w:val="000000"/>
                <w:sz w:val="16"/>
                <w:szCs w:val="16"/>
              </w:rPr>
              <w:t>57.6</w:t>
            </w:r>
          </w:p>
        </w:tc>
        <w:tc>
          <w:tcPr>
            <w:tcW w:w="498" w:type="dxa"/>
            <w:tcBorders>
              <w:top w:val="nil"/>
              <w:left w:val="nil"/>
              <w:bottom w:val="single" w:sz="4" w:space="0" w:color="auto"/>
              <w:right w:val="single" w:sz="4" w:space="0" w:color="auto"/>
            </w:tcBorders>
            <w:shd w:val="clear" w:color="auto" w:fill="auto"/>
            <w:noWrap/>
            <w:vAlign w:val="center"/>
            <w:hideMark/>
          </w:tcPr>
          <w:p w14:paraId="19FAD8CC" w14:textId="77777777" w:rsidR="008868C4" w:rsidRPr="008868C4" w:rsidRDefault="008868C4" w:rsidP="008868C4">
            <w:pPr>
              <w:spacing w:before="120"/>
              <w:ind w:firstLine="0"/>
              <w:jc w:val="center"/>
              <w:rPr>
                <w:color w:val="000000"/>
                <w:sz w:val="16"/>
                <w:szCs w:val="16"/>
              </w:rPr>
            </w:pPr>
            <w:r w:rsidRPr="008868C4">
              <w:rPr>
                <w:color w:val="000000"/>
                <w:sz w:val="16"/>
                <w:szCs w:val="16"/>
              </w:rPr>
              <w:t>58.3</w:t>
            </w:r>
          </w:p>
        </w:tc>
        <w:tc>
          <w:tcPr>
            <w:tcW w:w="498" w:type="dxa"/>
            <w:tcBorders>
              <w:top w:val="nil"/>
              <w:left w:val="nil"/>
              <w:bottom w:val="single" w:sz="4" w:space="0" w:color="auto"/>
              <w:right w:val="single" w:sz="4" w:space="0" w:color="auto"/>
            </w:tcBorders>
            <w:shd w:val="clear" w:color="auto" w:fill="auto"/>
            <w:noWrap/>
            <w:vAlign w:val="center"/>
            <w:hideMark/>
          </w:tcPr>
          <w:p w14:paraId="475BB74B" w14:textId="77777777" w:rsidR="008868C4" w:rsidRPr="008868C4" w:rsidRDefault="008868C4" w:rsidP="008868C4">
            <w:pPr>
              <w:spacing w:before="120"/>
              <w:ind w:firstLine="0"/>
              <w:jc w:val="center"/>
              <w:rPr>
                <w:color w:val="000000"/>
                <w:sz w:val="16"/>
                <w:szCs w:val="16"/>
              </w:rPr>
            </w:pPr>
            <w:r w:rsidRPr="008868C4">
              <w:rPr>
                <w:color w:val="000000"/>
                <w:sz w:val="16"/>
                <w:szCs w:val="16"/>
              </w:rPr>
              <w:t>59.0</w:t>
            </w:r>
          </w:p>
        </w:tc>
        <w:tc>
          <w:tcPr>
            <w:tcW w:w="498" w:type="dxa"/>
            <w:tcBorders>
              <w:top w:val="nil"/>
              <w:left w:val="nil"/>
              <w:bottom w:val="single" w:sz="4" w:space="0" w:color="auto"/>
              <w:right w:val="single" w:sz="4" w:space="0" w:color="auto"/>
            </w:tcBorders>
            <w:shd w:val="clear" w:color="auto" w:fill="auto"/>
            <w:noWrap/>
            <w:vAlign w:val="center"/>
            <w:hideMark/>
          </w:tcPr>
          <w:p w14:paraId="24938008" w14:textId="77777777" w:rsidR="008868C4" w:rsidRPr="008868C4" w:rsidRDefault="008868C4" w:rsidP="008868C4">
            <w:pPr>
              <w:spacing w:before="120"/>
              <w:ind w:firstLine="0"/>
              <w:jc w:val="center"/>
              <w:rPr>
                <w:color w:val="000000"/>
                <w:sz w:val="16"/>
                <w:szCs w:val="16"/>
              </w:rPr>
            </w:pPr>
            <w:r w:rsidRPr="008868C4">
              <w:rPr>
                <w:color w:val="000000"/>
                <w:sz w:val="16"/>
                <w:szCs w:val="16"/>
              </w:rPr>
              <w:t>59.7</w:t>
            </w:r>
          </w:p>
        </w:tc>
        <w:tc>
          <w:tcPr>
            <w:tcW w:w="498" w:type="dxa"/>
            <w:tcBorders>
              <w:top w:val="nil"/>
              <w:left w:val="nil"/>
              <w:bottom w:val="single" w:sz="4" w:space="0" w:color="auto"/>
              <w:right w:val="single" w:sz="4" w:space="0" w:color="auto"/>
            </w:tcBorders>
            <w:shd w:val="clear" w:color="auto" w:fill="auto"/>
            <w:noWrap/>
            <w:vAlign w:val="center"/>
            <w:hideMark/>
          </w:tcPr>
          <w:p w14:paraId="49A366D5" w14:textId="77777777" w:rsidR="008868C4" w:rsidRPr="008868C4" w:rsidRDefault="008868C4" w:rsidP="008868C4">
            <w:pPr>
              <w:spacing w:before="120"/>
              <w:ind w:firstLine="0"/>
              <w:jc w:val="center"/>
              <w:rPr>
                <w:color w:val="000000"/>
                <w:sz w:val="16"/>
                <w:szCs w:val="16"/>
              </w:rPr>
            </w:pPr>
            <w:r w:rsidRPr="008868C4">
              <w:rPr>
                <w:color w:val="000000"/>
                <w:sz w:val="16"/>
                <w:szCs w:val="16"/>
              </w:rPr>
              <w:t>60.4</w:t>
            </w:r>
          </w:p>
        </w:tc>
        <w:tc>
          <w:tcPr>
            <w:tcW w:w="498" w:type="dxa"/>
            <w:tcBorders>
              <w:top w:val="nil"/>
              <w:left w:val="nil"/>
              <w:bottom w:val="single" w:sz="4" w:space="0" w:color="auto"/>
              <w:right w:val="single" w:sz="4" w:space="0" w:color="auto"/>
            </w:tcBorders>
            <w:shd w:val="clear" w:color="auto" w:fill="auto"/>
            <w:noWrap/>
            <w:vAlign w:val="center"/>
            <w:hideMark/>
          </w:tcPr>
          <w:p w14:paraId="1CACCE80" w14:textId="77777777" w:rsidR="008868C4" w:rsidRPr="008868C4" w:rsidRDefault="008868C4" w:rsidP="008868C4">
            <w:pPr>
              <w:spacing w:before="120"/>
              <w:ind w:firstLine="0"/>
              <w:jc w:val="center"/>
              <w:rPr>
                <w:color w:val="000000"/>
                <w:sz w:val="16"/>
                <w:szCs w:val="16"/>
              </w:rPr>
            </w:pPr>
            <w:r w:rsidRPr="008868C4">
              <w:rPr>
                <w:color w:val="000000"/>
                <w:sz w:val="16"/>
                <w:szCs w:val="16"/>
              </w:rPr>
              <w:t>61.1</w:t>
            </w:r>
          </w:p>
        </w:tc>
        <w:tc>
          <w:tcPr>
            <w:tcW w:w="498" w:type="dxa"/>
            <w:tcBorders>
              <w:top w:val="nil"/>
              <w:left w:val="nil"/>
              <w:bottom w:val="single" w:sz="4" w:space="0" w:color="auto"/>
              <w:right w:val="single" w:sz="4" w:space="0" w:color="auto"/>
            </w:tcBorders>
            <w:shd w:val="clear" w:color="auto" w:fill="auto"/>
            <w:noWrap/>
            <w:vAlign w:val="center"/>
            <w:hideMark/>
          </w:tcPr>
          <w:p w14:paraId="2C7AC52A" w14:textId="77777777" w:rsidR="008868C4" w:rsidRPr="008868C4" w:rsidRDefault="008868C4" w:rsidP="008868C4">
            <w:pPr>
              <w:spacing w:before="120"/>
              <w:ind w:firstLine="0"/>
              <w:jc w:val="center"/>
              <w:rPr>
                <w:color w:val="000000"/>
                <w:sz w:val="16"/>
                <w:szCs w:val="16"/>
              </w:rPr>
            </w:pPr>
            <w:r w:rsidRPr="008868C4">
              <w:rPr>
                <w:color w:val="000000"/>
                <w:sz w:val="16"/>
                <w:szCs w:val="16"/>
              </w:rPr>
              <w:t>61.8</w:t>
            </w:r>
          </w:p>
        </w:tc>
        <w:tc>
          <w:tcPr>
            <w:tcW w:w="498" w:type="dxa"/>
            <w:tcBorders>
              <w:top w:val="nil"/>
              <w:left w:val="nil"/>
              <w:bottom w:val="single" w:sz="4" w:space="0" w:color="auto"/>
              <w:right w:val="single" w:sz="4" w:space="0" w:color="auto"/>
            </w:tcBorders>
            <w:shd w:val="clear" w:color="auto" w:fill="auto"/>
            <w:noWrap/>
            <w:vAlign w:val="center"/>
            <w:hideMark/>
          </w:tcPr>
          <w:p w14:paraId="7CEAACBA" w14:textId="77777777" w:rsidR="008868C4" w:rsidRPr="008868C4" w:rsidRDefault="008868C4" w:rsidP="008868C4">
            <w:pPr>
              <w:spacing w:before="120"/>
              <w:ind w:firstLine="0"/>
              <w:jc w:val="center"/>
              <w:rPr>
                <w:color w:val="000000"/>
                <w:sz w:val="16"/>
                <w:szCs w:val="16"/>
              </w:rPr>
            </w:pPr>
            <w:r w:rsidRPr="008868C4">
              <w:rPr>
                <w:color w:val="000000"/>
                <w:sz w:val="16"/>
                <w:szCs w:val="16"/>
              </w:rPr>
              <w:t>62.4</w:t>
            </w:r>
          </w:p>
        </w:tc>
        <w:tc>
          <w:tcPr>
            <w:tcW w:w="498" w:type="dxa"/>
            <w:tcBorders>
              <w:top w:val="nil"/>
              <w:left w:val="nil"/>
              <w:bottom w:val="single" w:sz="4" w:space="0" w:color="auto"/>
              <w:right w:val="single" w:sz="4" w:space="0" w:color="auto"/>
            </w:tcBorders>
            <w:shd w:val="clear" w:color="auto" w:fill="auto"/>
            <w:noWrap/>
            <w:vAlign w:val="center"/>
            <w:hideMark/>
          </w:tcPr>
          <w:p w14:paraId="51F15EEB" w14:textId="77777777" w:rsidR="008868C4" w:rsidRPr="008868C4" w:rsidRDefault="008868C4" w:rsidP="008868C4">
            <w:pPr>
              <w:spacing w:before="120"/>
              <w:ind w:firstLine="0"/>
              <w:jc w:val="center"/>
              <w:rPr>
                <w:color w:val="000000"/>
                <w:sz w:val="16"/>
                <w:szCs w:val="16"/>
              </w:rPr>
            </w:pPr>
            <w:r w:rsidRPr="008868C4">
              <w:rPr>
                <w:color w:val="000000"/>
                <w:sz w:val="16"/>
                <w:szCs w:val="16"/>
              </w:rPr>
              <w:t>63.1</w:t>
            </w:r>
          </w:p>
        </w:tc>
        <w:tc>
          <w:tcPr>
            <w:tcW w:w="498" w:type="dxa"/>
            <w:tcBorders>
              <w:top w:val="nil"/>
              <w:left w:val="nil"/>
              <w:bottom w:val="single" w:sz="4" w:space="0" w:color="auto"/>
              <w:right w:val="single" w:sz="4" w:space="0" w:color="auto"/>
            </w:tcBorders>
            <w:shd w:val="clear" w:color="auto" w:fill="auto"/>
            <w:noWrap/>
            <w:vAlign w:val="center"/>
            <w:hideMark/>
          </w:tcPr>
          <w:p w14:paraId="33D3473F" w14:textId="77777777" w:rsidR="008868C4" w:rsidRPr="008868C4" w:rsidRDefault="008868C4" w:rsidP="008868C4">
            <w:pPr>
              <w:spacing w:before="120"/>
              <w:ind w:firstLine="0"/>
              <w:jc w:val="center"/>
              <w:rPr>
                <w:color w:val="000000"/>
                <w:sz w:val="16"/>
                <w:szCs w:val="16"/>
              </w:rPr>
            </w:pPr>
            <w:r w:rsidRPr="008868C4">
              <w:rPr>
                <w:color w:val="000000"/>
                <w:sz w:val="16"/>
                <w:szCs w:val="16"/>
              </w:rPr>
              <w:t>63.8</w:t>
            </w:r>
          </w:p>
        </w:tc>
        <w:tc>
          <w:tcPr>
            <w:tcW w:w="498" w:type="dxa"/>
            <w:tcBorders>
              <w:top w:val="nil"/>
              <w:left w:val="nil"/>
              <w:bottom w:val="single" w:sz="4" w:space="0" w:color="auto"/>
              <w:right w:val="single" w:sz="4" w:space="0" w:color="auto"/>
            </w:tcBorders>
            <w:shd w:val="clear" w:color="auto" w:fill="auto"/>
            <w:noWrap/>
            <w:vAlign w:val="center"/>
            <w:hideMark/>
          </w:tcPr>
          <w:p w14:paraId="4B61089D" w14:textId="77777777" w:rsidR="008868C4" w:rsidRPr="008868C4" w:rsidRDefault="008868C4" w:rsidP="008868C4">
            <w:pPr>
              <w:spacing w:before="120"/>
              <w:ind w:firstLine="0"/>
              <w:jc w:val="center"/>
              <w:rPr>
                <w:color w:val="000000"/>
                <w:sz w:val="16"/>
                <w:szCs w:val="16"/>
              </w:rPr>
            </w:pPr>
            <w:r w:rsidRPr="008868C4">
              <w:rPr>
                <w:color w:val="000000"/>
                <w:sz w:val="16"/>
                <w:szCs w:val="16"/>
              </w:rPr>
              <w:t>64.5</w:t>
            </w:r>
          </w:p>
        </w:tc>
        <w:tc>
          <w:tcPr>
            <w:tcW w:w="498" w:type="dxa"/>
            <w:tcBorders>
              <w:top w:val="nil"/>
              <w:left w:val="nil"/>
              <w:bottom w:val="single" w:sz="4" w:space="0" w:color="auto"/>
              <w:right w:val="single" w:sz="4" w:space="0" w:color="auto"/>
            </w:tcBorders>
            <w:shd w:val="clear" w:color="auto" w:fill="auto"/>
            <w:noWrap/>
            <w:vAlign w:val="center"/>
            <w:hideMark/>
          </w:tcPr>
          <w:p w14:paraId="649448DF" w14:textId="77777777" w:rsidR="008868C4" w:rsidRPr="008868C4" w:rsidRDefault="008868C4" w:rsidP="008868C4">
            <w:pPr>
              <w:spacing w:before="120"/>
              <w:ind w:firstLine="0"/>
              <w:jc w:val="center"/>
              <w:rPr>
                <w:color w:val="000000"/>
                <w:sz w:val="16"/>
                <w:szCs w:val="16"/>
              </w:rPr>
            </w:pPr>
            <w:r w:rsidRPr="008868C4">
              <w:rPr>
                <w:color w:val="000000"/>
                <w:sz w:val="16"/>
                <w:szCs w:val="16"/>
              </w:rPr>
              <w:t>65.2</w:t>
            </w:r>
          </w:p>
        </w:tc>
        <w:tc>
          <w:tcPr>
            <w:tcW w:w="498" w:type="dxa"/>
            <w:tcBorders>
              <w:top w:val="nil"/>
              <w:left w:val="nil"/>
              <w:bottom w:val="single" w:sz="4" w:space="0" w:color="auto"/>
              <w:right w:val="single" w:sz="4" w:space="0" w:color="auto"/>
            </w:tcBorders>
            <w:shd w:val="clear" w:color="auto" w:fill="auto"/>
            <w:noWrap/>
            <w:vAlign w:val="center"/>
            <w:hideMark/>
          </w:tcPr>
          <w:p w14:paraId="27BC8B0C" w14:textId="77777777" w:rsidR="008868C4" w:rsidRPr="008868C4" w:rsidRDefault="008868C4" w:rsidP="008868C4">
            <w:pPr>
              <w:spacing w:before="120"/>
              <w:ind w:firstLine="0"/>
              <w:jc w:val="center"/>
              <w:rPr>
                <w:color w:val="000000"/>
                <w:sz w:val="16"/>
                <w:szCs w:val="16"/>
              </w:rPr>
            </w:pPr>
            <w:r w:rsidRPr="008868C4">
              <w:rPr>
                <w:color w:val="000000"/>
                <w:sz w:val="16"/>
                <w:szCs w:val="16"/>
              </w:rPr>
              <w:t>65.9</w:t>
            </w:r>
          </w:p>
        </w:tc>
        <w:tc>
          <w:tcPr>
            <w:tcW w:w="498" w:type="dxa"/>
            <w:tcBorders>
              <w:top w:val="nil"/>
              <w:left w:val="nil"/>
              <w:bottom w:val="single" w:sz="4" w:space="0" w:color="auto"/>
              <w:right w:val="single" w:sz="4" w:space="0" w:color="auto"/>
            </w:tcBorders>
            <w:shd w:val="clear" w:color="auto" w:fill="auto"/>
            <w:noWrap/>
            <w:vAlign w:val="center"/>
            <w:hideMark/>
          </w:tcPr>
          <w:p w14:paraId="072F24C1" w14:textId="77777777" w:rsidR="008868C4" w:rsidRPr="008868C4" w:rsidRDefault="008868C4" w:rsidP="008868C4">
            <w:pPr>
              <w:spacing w:before="120"/>
              <w:ind w:firstLine="0"/>
              <w:jc w:val="center"/>
              <w:rPr>
                <w:color w:val="000000"/>
                <w:sz w:val="16"/>
                <w:szCs w:val="16"/>
              </w:rPr>
            </w:pPr>
            <w:r w:rsidRPr="008868C4">
              <w:rPr>
                <w:color w:val="000000"/>
                <w:sz w:val="16"/>
                <w:szCs w:val="16"/>
              </w:rPr>
              <w:t>66.6</w:t>
            </w:r>
          </w:p>
        </w:tc>
        <w:tc>
          <w:tcPr>
            <w:tcW w:w="498" w:type="dxa"/>
            <w:tcBorders>
              <w:top w:val="nil"/>
              <w:left w:val="nil"/>
              <w:bottom w:val="single" w:sz="4" w:space="0" w:color="auto"/>
              <w:right w:val="single" w:sz="4" w:space="0" w:color="auto"/>
            </w:tcBorders>
            <w:shd w:val="clear" w:color="auto" w:fill="auto"/>
            <w:noWrap/>
            <w:vAlign w:val="center"/>
            <w:hideMark/>
          </w:tcPr>
          <w:p w14:paraId="36A1A7FA" w14:textId="77777777" w:rsidR="008868C4" w:rsidRPr="008868C4" w:rsidRDefault="008868C4" w:rsidP="008868C4">
            <w:pPr>
              <w:spacing w:before="120"/>
              <w:ind w:firstLine="0"/>
              <w:jc w:val="center"/>
              <w:rPr>
                <w:color w:val="000000"/>
                <w:sz w:val="16"/>
                <w:szCs w:val="16"/>
              </w:rPr>
            </w:pPr>
            <w:r w:rsidRPr="008868C4">
              <w:rPr>
                <w:color w:val="000000"/>
                <w:sz w:val="16"/>
                <w:szCs w:val="16"/>
              </w:rPr>
              <w:t>67.3</w:t>
            </w:r>
          </w:p>
        </w:tc>
        <w:tc>
          <w:tcPr>
            <w:tcW w:w="498" w:type="dxa"/>
            <w:tcBorders>
              <w:top w:val="nil"/>
              <w:left w:val="nil"/>
              <w:bottom w:val="single" w:sz="4" w:space="0" w:color="auto"/>
              <w:right w:val="single" w:sz="4" w:space="0" w:color="auto"/>
            </w:tcBorders>
            <w:shd w:val="clear" w:color="auto" w:fill="auto"/>
            <w:noWrap/>
            <w:vAlign w:val="center"/>
            <w:hideMark/>
          </w:tcPr>
          <w:p w14:paraId="72B5ED92" w14:textId="77777777" w:rsidR="008868C4" w:rsidRPr="008868C4" w:rsidRDefault="008868C4" w:rsidP="008868C4">
            <w:pPr>
              <w:spacing w:before="120"/>
              <w:ind w:firstLine="0"/>
              <w:jc w:val="center"/>
              <w:rPr>
                <w:color w:val="000000"/>
                <w:sz w:val="16"/>
                <w:szCs w:val="16"/>
              </w:rPr>
            </w:pPr>
            <w:r w:rsidRPr="008868C4">
              <w:rPr>
                <w:color w:val="000000"/>
                <w:sz w:val="16"/>
                <w:szCs w:val="16"/>
              </w:rPr>
              <w:t>68.0</w:t>
            </w:r>
          </w:p>
        </w:tc>
        <w:tc>
          <w:tcPr>
            <w:tcW w:w="498" w:type="dxa"/>
            <w:tcBorders>
              <w:top w:val="nil"/>
              <w:left w:val="nil"/>
              <w:bottom w:val="single" w:sz="4" w:space="0" w:color="auto"/>
              <w:right w:val="single" w:sz="4" w:space="0" w:color="auto"/>
            </w:tcBorders>
            <w:shd w:val="clear" w:color="auto" w:fill="auto"/>
            <w:noWrap/>
            <w:vAlign w:val="center"/>
            <w:hideMark/>
          </w:tcPr>
          <w:p w14:paraId="4867EC61" w14:textId="77777777" w:rsidR="008868C4" w:rsidRPr="008868C4" w:rsidRDefault="008868C4" w:rsidP="008868C4">
            <w:pPr>
              <w:spacing w:before="120"/>
              <w:ind w:firstLine="0"/>
              <w:jc w:val="center"/>
              <w:rPr>
                <w:color w:val="000000"/>
                <w:sz w:val="16"/>
                <w:szCs w:val="16"/>
              </w:rPr>
            </w:pPr>
            <w:r w:rsidRPr="008868C4">
              <w:rPr>
                <w:color w:val="000000"/>
                <w:sz w:val="16"/>
                <w:szCs w:val="16"/>
              </w:rPr>
              <w:t>68.7</w:t>
            </w:r>
          </w:p>
        </w:tc>
        <w:tc>
          <w:tcPr>
            <w:tcW w:w="498" w:type="dxa"/>
            <w:tcBorders>
              <w:top w:val="nil"/>
              <w:left w:val="nil"/>
              <w:bottom w:val="single" w:sz="4" w:space="0" w:color="auto"/>
              <w:right w:val="single" w:sz="4" w:space="0" w:color="auto"/>
            </w:tcBorders>
            <w:shd w:val="clear" w:color="auto" w:fill="auto"/>
            <w:noWrap/>
            <w:vAlign w:val="center"/>
            <w:hideMark/>
          </w:tcPr>
          <w:p w14:paraId="55E42645" w14:textId="77777777" w:rsidR="008868C4" w:rsidRPr="008868C4" w:rsidRDefault="008868C4" w:rsidP="008868C4">
            <w:pPr>
              <w:spacing w:before="120"/>
              <w:ind w:firstLine="0"/>
              <w:jc w:val="center"/>
              <w:rPr>
                <w:color w:val="000000"/>
                <w:sz w:val="16"/>
                <w:szCs w:val="16"/>
              </w:rPr>
            </w:pPr>
            <w:r w:rsidRPr="008868C4">
              <w:rPr>
                <w:color w:val="000000"/>
                <w:sz w:val="16"/>
                <w:szCs w:val="16"/>
              </w:rPr>
              <w:t>69.4</w:t>
            </w:r>
          </w:p>
        </w:tc>
        <w:tc>
          <w:tcPr>
            <w:tcW w:w="498" w:type="dxa"/>
            <w:tcBorders>
              <w:top w:val="nil"/>
              <w:left w:val="nil"/>
              <w:bottom w:val="single" w:sz="4" w:space="0" w:color="auto"/>
              <w:right w:val="single" w:sz="4" w:space="0" w:color="auto"/>
            </w:tcBorders>
            <w:shd w:val="clear" w:color="auto" w:fill="auto"/>
            <w:noWrap/>
            <w:vAlign w:val="center"/>
            <w:hideMark/>
          </w:tcPr>
          <w:p w14:paraId="2C9D0786" w14:textId="77777777" w:rsidR="008868C4" w:rsidRPr="008868C4" w:rsidRDefault="008868C4" w:rsidP="008868C4">
            <w:pPr>
              <w:spacing w:before="120"/>
              <w:ind w:firstLine="0"/>
              <w:jc w:val="center"/>
              <w:rPr>
                <w:color w:val="000000"/>
                <w:sz w:val="16"/>
                <w:szCs w:val="16"/>
              </w:rPr>
            </w:pPr>
            <w:r w:rsidRPr="008868C4">
              <w:rPr>
                <w:color w:val="000000"/>
                <w:sz w:val="16"/>
                <w:szCs w:val="16"/>
              </w:rPr>
              <w:t>70.0</w:t>
            </w:r>
          </w:p>
        </w:tc>
        <w:tc>
          <w:tcPr>
            <w:tcW w:w="498" w:type="dxa"/>
            <w:tcBorders>
              <w:top w:val="nil"/>
              <w:left w:val="nil"/>
              <w:bottom w:val="single" w:sz="4" w:space="0" w:color="auto"/>
              <w:right w:val="single" w:sz="4" w:space="0" w:color="auto"/>
            </w:tcBorders>
            <w:shd w:val="clear" w:color="auto" w:fill="auto"/>
            <w:noWrap/>
            <w:vAlign w:val="center"/>
            <w:hideMark/>
          </w:tcPr>
          <w:p w14:paraId="1F366D15" w14:textId="77777777" w:rsidR="008868C4" w:rsidRPr="008868C4" w:rsidRDefault="008868C4" w:rsidP="008868C4">
            <w:pPr>
              <w:spacing w:before="120"/>
              <w:ind w:firstLine="0"/>
              <w:jc w:val="center"/>
              <w:rPr>
                <w:color w:val="000000"/>
                <w:sz w:val="16"/>
                <w:szCs w:val="16"/>
              </w:rPr>
            </w:pPr>
            <w:r w:rsidRPr="008868C4">
              <w:rPr>
                <w:color w:val="000000"/>
                <w:sz w:val="16"/>
                <w:szCs w:val="16"/>
              </w:rPr>
              <w:t>70.7</w:t>
            </w:r>
          </w:p>
        </w:tc>
        <w:tc>
          <w:tcPr>
            <w:tcW w:w="498" w:type="dxa"/>
            <w:tcBorders>
              <w:top w:val="nil"/>
              <w:left w:val="nil"/>
              <w:bottom w:val="single" w:sz="4" w:space="0" w:color="auto"/>
              <w:right w:val="single" w:sz="4" w:space="0" w:color="auto"/>
            </w:tcBorders>
            <w:shd w:val="clear" w:color="auto" w:fill="auto"/>
            <w:noWrap/>
            <w:vAlign w:val="center"/>
            <w:hideMark/>
          </w:tcPr>
          <w:p w14:paraId="06038A76" w14:textId="77777777" w:rsidR="008868C4" w:rsidRPr="008868C4" w:rsidRDefault="008868C4" w:rsidP="008868C4">
            <w:pPr>
              <w:spacing w:before="120"/>
              <w:ind w:firstLine="0"/>
              <w:jc w:val="center"/>
              <w:rPr>
                <w:color w:val="000000"/>
                <w:sz w:val="16"/>
                <w:szCs w:val="16"/>
              </w:rPr>
            </w:pPr>
            <w:r w:rsidRPr="008868C4">
              <w:rPr>
                <w:color w:val="000000"/>
                <w:sz w:val="16"/>
                <w:szCs w:val="16"/>
              </w:rPr>
              <w:t>71.4</w:t>
            </w:r>
          </w:p>
        </w:tc>
        <w:tc>
          <w:tcPr>
            <w:tcW w:w="498" w:type="dxa"/>
            <w:tcBorders>
              <w:top w:val="nil"/>
              <w:left w:val="nil"/>
              <w:bottom w:val="single" w:sz="4" w:space="0" w:color="auto"/>
              <w:right w:val="single" w:sz="4" w:space="0" w:color="auto"/>
            </w:tcBorders>
            <w:shd w:val="clear" w:color="auto" w:fill="auto"/>
            <w:noWrap/>
            <w:vAlign w:val="center"/>
            <w:hideMark/>
          </w:tcPr>
          <w:p w14:paraId="50E37D73" w14:textId="77777777" w:rsidR="008868C4" w:rsidRPr="008868C4" w:rsidRDefault="008868C4" w:rsidP="008868C4">
            <w:pPr>
              <w:spacing w:before="120"/>
              <w:ind w:firstLine="0"/>
              <w:jc w:val="center"/>
              <w:rPr>
                <w:color w:val="000000"/>
                <w:sz w:val="16"/>
                <w:szCs w:val="16"/>
              </w:rPr>
            </w:pPr>
            <w:r w:rsidRPr="008868C4">
              <w:rPr>
                <w:color w:val="000000"/>
                <w:sz w:val="16"/>
                <w:szCs w:val="16"/>
              </w:rPr>
              <w:t>72.1</w:t>
            </w:r>
          </w:p>
        </w:tc>
        <w:tc>
          <w:tcPr>
            <w:tcW w:w="498" w:type="dxa"/>
            <w:tcBorders>
              <w:top w:val="nil"/>
              <w:left w:val="nil"/>
              <w:bottom w:val="single" w:sz="4" w:space="0" w:color="auto"/>
              <w:right w:val="single" w:sz="4" w:space="0" w:color="auto"/>
            </w:tcBorders>
            <w:shd w:val="clear" w:color="auto" w:fill="auto"/>
            <w:noWrap/>
            <w:vAlign w:val="center"/>
            <w:hideMark/>
          </w:tcPr>
          <w:p w14:paraId="4250818A" w14:textId="77777777" w:rsidR="008868C4" w:rsidRPr="008868C4" w:rsidRDefault="008868C4" w:rsidP="008868C4">
            <w:pPr>
              <w:spacing w:before="120"/>
              <w:ind w:firstLine="0"/>
              <w:jc w:val="center"/>
              <w:rPr>
                <w:color w:val="000000"/>
                <w:sz w:val="16"/>
                <w:szCs w:val="16"/>
              </w:rPr>
            </w:pPr>
            <w:r w:rsidRPr="008868C4">
              <w:rPr>
                <w:color w:val="000000"/>
                <w:sz w:val="16"/>
                <w:szCs w:val="16"/>
              </w:rPr>
              <w:t>72.8</w:t>
            </w:r>
          </w:p>
        </w:tc>
      </w:tr>
      <w:tr w:rsidR="008868C4" w:rsidRPr="008868C4" w14:paraId="0CC26793"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F1EBEAA"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28.0</w:t>
            </w:r>
          </w:p>
        </w:tc>
        <w:tc>
          <w:tcPr>
            <w:tcW w:w="832" w:type="dxa"/>
            <w:tcBorders>
              <w:top w:val="nil"/>
              <w:left w:val="nil"/>
              <w:bottom w:val="single" w:sz="4" w:space="0" w:color="auto"/>
              <w:right w:val="single" w:sz="4" w:space="0" w:color="auto"/>
            </w:tcBorders>
            <w:shd w:val="clear" w:color="auto" w:fill="auto"/>
            <w:noWrap/>
            <w:vAlign w:val="center"/>
            <w:hideMark/>
          </w:tcPr>
          <w:p w14:paraId="49855C98" w14:textId="77777777" w:rsidR="008868C4" w:rsidRPr="008868C4" w:rsidRDefault="008868C4" w:rsidP="008868C4">
            <w:pPr>
              <w:spacing w:before="120"/>
              <w:ind w:firstLine="0"/>
              <w:jc w:val="center"/>
              <w:rPr>
                <w:color w:val="000000"/>
                <w:sz w:val="16"/>
                <w:szCs w:val="16"/>
              </w:rPr>
            </w:pPr>
            <w:r w:rsidRPr="008868C4">
              <w:rPr>
                <w:color w:val="000000"/>
                <w:sz w:val="16"/>
                <w:szCs w:val="16"/>
              </w:rPr>
              <w:t>47.3</w:t>
            </w:r>
          </w:p>
        </w:tc>
        <w:tc>
          <w:tcPr>
            <w:tcW w:w="498" w:type="dxa"/>
            <w:tcBorders>
              <w:top w:val="nil"/>
              <w:left w:val="nil"/>
              <w:bottom w:val="single" w:sz="4" w:space="0" w:color="auto"/>
              <w:right w:val="single" w:sz="4" w:space="0" w:color="auto"/>
            </w:tcBorders>
            <w:shd w:val="clear" w:color="auto" w:fill="auto"/>
            <w:noWrap/>
            <w:vAlign w:val="center"/>
            <w:hideMark/>
          </w:tcPr>
          <w:p w14:paraId="1C3E0F15" w14:textId="77777777" w:rsidR="008868C4" w:rsidRPr="008868C4" w:rsidRDefault="008868C4" w:rsidP="008868C4">
            <w:pPr>
              <w:spacing w:before="120"/>
              <w:ind w:firstLine="0"/>
              <w:jc w:val="center"/>
              <w:rPr>
                <w:color w:val="000000"/>
                <w:sz w:val="16"/>
                <w:szCs w:val="16"/>
              </w:rPr>
            </w:pPr>
            <w:r w:rsidRPr="008868C4">
              <w:rPr>
                <w:color w:val="000000"/>
                <w:sz w:val="16"/>
                <w:szCs w:val="16"/>
              </w:rPr>
              <w:t>48.0</w:t>
            </w:r>
          </w:p>
        </w:tc>
        <w:tc>
          <w:tcPr>
            <w:tcW w:w="498" w:type="dxa"/>
            <w:tcBorders>
              <w:top w:val="nil"/>
              <w:left w:val="nil"/>
              <w:bottom w:val="single" w:sz="4" w:space="0" w:color="auto"/>
              <w:right w:val="single" w:sz="4" w:space="0" w:color="auto"/>
            </w:tcBorders>
            <w:shd w:val="clear" w:color="auto" w:fill="auto"/>
            <w:noWrap/>
            <w:vAlign w:val="center"/>
            <w:hideMark/>
          </w:tcPr>
          <w:p w14:paraId="13D566A2" w14:textId="77777777" w:rsidR="008868C4" w:rsidRPr="008868C4" w:rsidRDefault="008868C4" w:rsidP="008868C4">
            <w:pPr>
              <w:spacing w:before="120"/>
              <w:ind w:firstLine="0"/>
              <w:jc w:val="center"/>
              <w:rPr>
                <w:color w:val="000000"/>
                <w:sz w:val="16"/>
                <w:szCs w:val="16"/>
              </w:rPr>
            </w:pPr>
            <w:r w:rsidRPr="008868C4">
              <w:rPr>
                <w:color w:val="000000"/>
                <w:sz w:val="16"/>
                <w:szCs w:val="16"/>
              </w:rPr>
              <w:t>58.4</w:t>
            </w:r>
          </w:p>
        </w:tc>
        <w:tc>
          <w:tcPr>
            <w:tcW w:w="498" w:type="dxa"/>
            <w:tcBorders>
              <w:top w:val="nil"/>
              <w:left w:val="nil"/>
              <w:bottom w:val="single" w:sz="4" w:space="0" w:color="auto"/>
              <w:right w:val="single" w:sz="4" w:space="0" w:color="auto"/>
            </w:tcBorders>
            <w:shd w:val="clear" w:color="auto" w:fill="auto"/>
            <w:noWrap/>
            <w:vAlign w:val="center"/>
            <w:hideMark/>
          </w:tcPr>
          <w:p w14:paraId="7CCF0BB2" w14:textId="77777777" w:rsidR="008868C4" w:rsidRPr="008868C4" w:rsidRDefault="008868C4" w:rsidP="008868C4">
            <w:pPr>
              <w:spacing w:before="120"/>
              <w:ind w:firstLine="0"/>
              <w:jc w:val="center"/>
              <w:rPr>
                <w:color w:val="000000"/>
                <w:sz w:val="16"/>
                <w:szCs w:val="16"/>
              </w:rPr>
            </w:pPr>
            <w:r w:rsidRPr="008868C4">
              <w:rPr>
                <w:color w:val="000000"/>
                <w:sz w:val="16"/>
                <w:szCs w:val="16"/>
              </w:rPr>
              <w:t>59.1</w:t>
            </w:r>
          </w:p>
        </w:tc>
        <w:tc>
          <w:tcPr>
            <w:tcW w:w="498" w:type="dxa"/>
            <w:tcBorders>
              <w:top w:val="nil"/>
              <w:left w:val="nil"/>
              <w:bottom w:val="single" w:sz="4" w:space="0" w:color="auto"/>
              <w:right w:val="single" w:sz="4" w:space="0" w:color="auto"/>
            </w:tcBorders>
            <w:shd w:val="clear" w:color="auto" w:fill="auto"/>
            <w:noWrap/>
            <w:vAlign w:val="center"/>
            <w:hideMark/>
          </w:tcPr>
          <w:p w14:paraId="2E00AA5F" w14:textId="77777777" w:rsidR="008868C4" w:rsidRPr="008868C4" w:rsidRDefault="008868C4" w:rsidP="008868C4">
            <w:pPr>
              <w:spacing w:before="120"/>
              <w:ind w:firstLine="0"/>
              <w:jc w:val="center"/>
              <w:rPr>
                <w:color w:val="000000"/>
                <w:sz w:val="16"/>
                <w:szCs w:val="16"/>
              </w:rPr>
            </w:pPr>
            <w:r w:rsidRPr="008868C4">
              <w:rPr>
                <w:color w:val="000000"/>
                <w:sz w:val="16"/>
                <w:szCs w:val="16"/>
              </w:rPr>
              <w:t>59.7</w:t>
            </w:r>
          </w:p>
        </w:tc>
        <w:tc>
          <w:tcPr>
            <w:tcW w:w="498" w:type="dxa"/>
            <w:tcBorders>
              <w:top w:val="nil"/>
              <w:left w:val="nil"/>
              <w:bottom w:val="single" w:sz="4" w:space="0" w:color="auto"/>
              <w:right w:val="single" w:sz="4" w:space="0" w:color="auto"/>
            </w:tcBorders>
            <w:shd w:val="clear" w:color="auto" w:fill="auto"/>
            <w:noWrap/>
            <w:vAlign w:val="center"/>
            <w:hideMark/>
          </w:tcPr>
          <w:p w14:paraId="6A94B7FB" w14:textId="77777777" w:rsidR="008868C4" w:rsidRPr="008868C4" w:rsidRDefault="008868C4" w:rsidP="008868C4">
            <w:pPr>
              <w:spacing w:before="120"/>
              <w:ind w:firstLine="0"/>
              <w:jc w:val="center"/>
              <w:rPr>
                <w:color w:val="000000"/>
                <w:sz w:val="16"/>
                <w:szCs w:val="16"/>
              </w:rPr>
            </w:pPr>
            <w:r w:rsidRPr="008868C4">
              <w:rPr>
                <w:color w:val="000000"/>
                <w:sz w:val="16"/>
                <w:szCs w:val="16"/>
              </w:rPr>
              <w:t>60.4</w:t>
            </w:r>
          </w:p>
        </w:tc>
        <w:tc>
          <w:tcPr>
            <w:tcW w:w="498" w:type="dxa"/>
            <w:tcBorders>
              <w:top w:val="nil"/>
              <w:left w:val="nil"/>
              <w:bottom w:val="single" w:sz="4" w:space="0" w:color="auto"/>
              <w:right w:val="single" w:sz="4" w:space="0" w:color="auto"/>
            </w:tcBorders>
            <w:shd w:val="clear" w:color="auto" w:fill="auto"/>
            <w:noWrap/>
            <w:vAlign w:val="center"/>
            <w:hideMark/>
          </w:tcPr>
          <w:p w14:paraId="6662FE3C" w14:textId="77777777" w:rsidR="008868C4" w:rsidRPr="008868C4" w:rsidRDefault="008868C4" w:rsidP="008868C4">
            <w:pPr>
              <w:spacing w:before="120"/>
              <w:ind w:firstLine="0"/>
              <w:jc w:val="center"/>
              <w:rPr>
                <w:color w:val="000000"/>
                <w:sz w:val="16"/>
                <w:szCs w:val="16"/>
              </w:rPr>
            </w:pPr>
            <w:r w:rsidRPr="008868C4">
              <w:rPr>
                <w:color w:val="000000"/>
                <w:sz w:val="16"/>
                <w:szCs w:val="16"/>
              </w:rPr>
              <w:t>61.1</w:t>
            </w:r>
          </w:p>
        </w:tc>
        <w:tc>
          <w:tcPr>
            <w:tcW w:w="498" w:type="dxa"/>
            <w:tcBorders>
              <w:top w:val="nil"/>
              <w:left w:val="nil"/>
              <w:bottom w:val="single" w:sz="4" w:space="0" w:color="auto"/>
              <w:right w:val="single" w:sz="4" w:space="0" w:color="auto"/>
            </w:tcBorders>
            <w:shd w:val="clear" w:color="auto" w:fill="auto"/>
            <w:noWrap/>
            <w:vAlign w:val="center"/>
            <w:hideMark/>
          </w:tcPr>
          <w:p w14:paraId="7EC02CC5" w14:textId="77777777" w:rsidR="008868C4" w:rsidRPr="008868C4" w:rsidRDefault="008868C4" w:rsidP="008868C4">
            <w:pPr>
              <w:spacing w:before="120"/>
              <w:ind w:firstLine="0"/>
              <w:jc w:val="center"/>
              <w:rPr>
                <w:color w:val="000000"/>
                <w:sz w:val="16"/>
                <w:szCs w:val="16"/>
              </w:rPr>
            </w:pPr>
            <w:r w:rsidRPr="008868C4">
              <w:rPr>
                <w:color w:val="000000"/>
                <w:sz w:val="16"/>
                <w:szCs w:val="16"/>
              </w:rPr>
              <w:t>61.8</w:t>
            </w:r>
          </w:p>
        </w:tc>
        <w:tc>
          <w:tcPr>
            <w:tcW w:w="498" w:type="dxa"/>
            <w:tcBorders>
              <w:top w:val="nil"/>
              <w:left w:val="nil"/>
              <w:bottom w:val="single" w:sz="4" w:space="0" w:color="auto"/>
              <w:right w:val="single" w:sz="4" w:space="0" w:color="auto"/>
            </w:tcBorders>
            <w:shd w:val="clear" w:color="auto" w:fill="auto"/>
            <w:noWrap/>
            <w:vAlign w:val="center"/>
            <w:hideMark/>
          </w:tcPr>
          <w:p w14:paraId="2D826DC4" w14:textId="77777777" w:rsidR="008868C4" w:rsidRPr="008868C4" w:rsidRDefault="008868C4" w:rsidP="008868C4">
            <w:pPr>
              <w:spacing w:before="120"/>
              <w:ind w:firstLine="0"/>
              <w:jc w:val="center"/>
              <w:rPr>
                <w:color w:val="000000"/>
                <w:sz w:val="16"/>
                <w:szCs w:val="16"/>
              </w:rPr>
            </w:pPr>
            <w:r w:rsidRPr="008868C4">
              <w:rPr>
                <w:color w:val="000000"/>
                <w:sz w:val="16"/>
                <w:szCs w:val="16"/>
              </w:rPr>
              <w:t>62.5</w:t>
            </w:r>
          </w:p>
        </w:tc>
        <w:tc>
          <w:tcPr>
            <w:tcW w:w="498" w:type="dxa"/>
            <w:tcBorders>
              <w:top w:val="nil"/>
              <w:left w:val="nil"/>
              <w:bottom w:val="single" w:sz="4" w:space="0" w:color="auto"/>
              <w:right w:val="single" w:sz="4" w:space="0" w:color="auto"/>
            </w:tcBorders>
            <w:shd w:val="clear" w:color="auto" w:fill="auto"/>
            <w:noWrap/>
            <w:vAlign w:val="center"/>
            <w:hideMark/>
          </w:tcPr>
          <w:p w14:paraId="7FB9B6C4" w14:textId="77777777" w:rsidR="008868C4" w:rsidRPr="008868C4" w:rsidRDefault="008868C4" w:rsidP="008868C4">
            <w:pPr>
              <w:spacing w:before="120"/>
              <w:ind w:firstLine="0"/>
              <w:jc w:val="center"/>
              <w:rPr>
                <w:color w:val="000000"/>
                <w:sz w:val="16"/>
                <w:szCs w:val="16"/>
              </w:rPr>
            </w:pPr>
            <w:r w:rsidRPr="008868C4">
              <w:rPr>
                <w:color w:val="000000"/>
                <w:sz w:val="16"/>
                <w:szCs w:val="16"/>
              </w:rPr>
              <w:t>63.2</w:t>
            </w:r>
          </w:p>
        </w:tc>
        <w:tc>
          <w:tcPr>
            <w:tcW w:w="498" w:type="dxa"/>
            <w:tcBorders>
              <w:top w:val="nil"/>
              <w:left w:val="nil"/>
              <w:bottom w:val="single" w:sz="4" w:space="0" w:color="auto"/>
              <w:right w:val="single" w:sz="4" w:space="0" w:color="auto"/>
            </w:tcBorders>
            <w:shd w:val="clear" w:color="auto" w:fill="auto"/>
            <w:noWrap/>
            <w:vAlign w:val="center"/>
            <w:hideMark/>
          </w:tcPr>
          <w:p w14:paraId="12A570BF" w14:textId="77777777" w:rsidR="008868C4" w:rsidRPr="008868C4" w:rsidRDefault="008868C4" w:rsidP="008868C4">
            <w:pPr>
              <w:spacing w:before="120"/>
              <w:ind w:firstLine="0"/>
              <w:jc w:val="center"/>
              <w:rPr>
                <w:color w:val="000000"/>
                <w:sz w:val="16"/>
                <w:szCs w:val="16"/>
              </w:rPr>
            </w:pPr>
            <w:r w:rsidRPr="008868C4">
              <w:rPr>
                <w:color w:val="000000"/>
                <w:sz w:val="16"/>
                <w:szCs w:val="16"/>
              </w:rPr>
              <w:t>63.9</w:t>
            </w:r>
          </w:p>
        </w:tc>
        <w:tc>
          <w:tcPr>
            <w:tcW w:w="498" w:type="dxa"/>
            <w:tcBorders>
              <w:top w:val="nil"/>
              <w:left w:val="nil"/>
              <w:bottom w:val="single" w:sz="4" w:space="0" w:color="auto"/>
              <w:right w:val="single" w:sz="4" w:space="0" w:color="auto"/>
            </w:tcBorders>
            <w:shd w:val="clear" w:color="auto" w:fill="auto"/>
            <w:noWrap/>
            <w:vAlign w:val="center"/>
            <w:hideMark/>
          </w:tcPr>
          <w:p w14:paraId="6FE30675" w14:textId="77777777" w:rsidR="008868C4" w:rsidRPr="008868C4" w:rsidRDefault="008868C4" w:rsidP="008868C4">
            <w:pPr>
              <w:spacing w:before="120"/>
              <w:ind w:firstLine="0"/>
              <w:jc w:val="center"/>
              <w:rPr>
                <w:color w:val="000000"/>
                <w:sz w:val="16"/>
                <w:szCs w:val="16"/>
              </w:rPr>
            </w:pPr>
            <w:r w:rsidRPr="008868C4">
              <w:rPr>
                <w:color w:val="000000"/>
                <w:sz w:val="16"/>
                <w:szCs w:val="16"/>
              </w:rPr>
              <w:t>64.6</w:t>
            </w:r>
          </w:p>
        </w:tc>
        <w:tc>
          <w:tcPr>
            <w:tcW w:w="498" w:type="dxa"/>
            <w:tcBorders>
              <w:top w:val="nil"/>
              <w:left w:val="nil"/>
              <w:bottom w:val="single" w:sz="4" w:space="0" w:color="auto"/>
              <w:right w:val="single" w:sz="4" w:space="0" w:color="auto"/>
            </w:tcBorders>
            <w:shd w:val="clear" w:color="auto" w:fill="auto"/>
            <w:noWrap/>
            <w:vAlign w:val="center"/>
            <w:hideMark/>
          </w:tcPr>
          <w:p w14:paraId="737BA3BF" w14:textId="77777777" w:rsidR="008868C4" w:rsidRPr="008868C4" w:rsidRDefault="008868C4" w:rsidP="008868C4">
            <w:pPr>
              <w:spacing w:before="120"/>
              <w:ind w:firstLine="0"/>
              <w:jc w:val="center"/>
              <w:rPr>
                <w:color w:val="000000"/>
                <w:sz w:val="16"/>
                <w:szCs w:val="16"/>
              </w:rPr>
            </w:pPr>
            <w:r w:rsidRPr="008868C4">
              <w:rPr>
                <w:color w:val="000000"/>
                <w:sz w:val="16"/>
                <w:szCs w:val="16"/>
              </w:rPr>
              <w:t>65.3</w:t>
            </w:r>
          </w:p>
        </w:tc>
        <w:tc>
          <w:tcPr>
            <w:tcW w:w="498" w:type="dxa"/>
            <w:tcBorders>
              <w:top w:val="nil"/>
              <w:left w:val="nil"/>
              <w:bottom w:val="single" w:sz="4" w:space="0" w:color="auto"/>
              <w:right w:val="single" w:sz="4" w:space="0" w:color="auto"/>
            </w:tcBorders>
            <w:shd w:val="clear" w:color="auto" w:fill="auto"/>
            <w:noWrap/>
            <w:vAlign w:val="center"/>
            <w:hideMark/>
          </w:tcPr>
          <w:p w14:paraId="6945D04B" w14:textId="77777777" w:rsidR="008868C4" w:rsidRPr="008868C4" w:rsidRDefault="008868C4" w:rsidP="008868C4">
            <w:pPr>
              <w:spacing w:before="120"/>
              <w:ind w:firstLine="0"/>
              <w:jc w:val="center"/>
              <w:rPr>
                <w:color w:val="000000"/>
                <w:sz w:val="16"/>
                <w:szCs w:val="16"/>
              </w:rPr>
            </w:pPr>
            <w:r w:rsidRPr="008868C4">
              <w:rPr>
                <w:color w:val="000000"/>
                <w:sz w:val="16"/>
                <w:szCs w:val="16"/>
              </w:rPr>
              <w:t>66.0</w:t>
            </w:r>
          </w:p>
        </w:tc>
        <w:tc>
          <w:tcPr>
            <w:tcW w:w="498" w:type="dxa"/>
            <w:tcBorders>
              <w:top w:val="nil"/>
              <w:left w:val="nil"/>
              <w:bottom w:val="single" w:sz="4" w:space="0" w:color="auto"/>
              <w:right w:val="single" w:sz="4" w:space="0" w:color="auto"/>
            </w:tcBorders>
            <w:shd w:val="clear" w:color="auto" w:fill="auto"/>
            <w:noWrap/>
            <w:vAlign w:val="center"/>
            <w:hideMark/>
          </w:tcPr>
          <w:p w14:paraId="3654BB77" w14:textId="77777777" w:rsidR="008868C4" w:rsidRPr="008868C4" w:rsidRDefault="008868C4" w:rsidP="008868C4">
            <w:pPr>
              <w:spacing w:before="120"/>
              <w:ind w:firstLine="0"/>
              <w:jc w:val="center"/>
              <w:rPr>
                <w:color w:val="000000"/>
                <w:sz w:val="16"/>
                <w:szCs w:val="16"/>
              </w:rPr>
            </w:pPr>
            <w:r w:rsidRPr="008868C4">
              <w:rPr>
                <w:color w:val="000000"/>
                <w:sz w:val="16"/>
                <w:szCs w:val="16"/>
              </w:rPr>
              <w:t>66.7</w:t>
            </w:r>
          </w:p>
        </w:tc>
        <w:tc>
          <w:tcPr>
            <w:tcW w:w="498" w:type="dxa"/>
            <w:tcBorders>
              <w:top w:val="nil"/>
              <w:left w:val="nil"/>
              <w:bottom w:val="single" w:sz="4" w:space="0" w:color="auto"/>
              <w:right w:val="single" w:sz="4" w:space="0" w:color="auto"/>
            </w:tcBorders>
            <w:shd w:val="clear" w:color="auto" w:fill="auto"/>
            <w:noWrap/>
            <w:vAlign w:val="center"/>
            <w:hideMark/>
          </w:tcPr>
          <w:p w14:paraId="6BA8A57C" w14:textId="77777777" w:rsidR="008868C4" w:rsidRPr="008868C4" w:rsidRDefault="008868C4" w:rsidP="008868C4">
            <w:pPr>
              <w:spacing w:before="120"/>
              <w:ind w:firstLine="0"/>
              <w:jc w:val="center"/>
              <w:rPr>
                <w:color w:val="000000"/>
                <w:sz w:val="16"/>
                <w:szCs w:val="16"/>
              </w:rPr>
            </w:pPr>
            <w:r w:rsidRPr="008868C4">
              <w:rPr>
                <w:color w:val="000000"/>
                <w:sz w:val="16"/>
                <w:szCs w:val="16"/>
              </w:rPr>
              <w:t>67.3</w:t>
            </w:r>
          </w:p>
        </w:tc>
        <w:tc>
          <w:tcPr>
            <w:tcW w:w="498" w:type="dxa"/>
            <w:tcBorders>
              <w:top w:val="nil"/>
              <w:left w:val="nil"/>
              <w:bottom w:val="single" w:sz="4" w:space="0" w:color="auto"/>
              <w:right w:val="single" w:sz="4" w:space="0" w:color="auto"/>
            </w:tcBorders>
            <w:shd w:val="clear" w:color="auto" w:fill="auto"/>
            <w:noWrap/>
            <w:vAlign w:val="center"/>
            <w:hideMark/>
          </w:tcPr>
          <w:p w14:paraId="3FE17D68" w14:textId="77777777" w:rsidR="008868C4" w:rsidRPr="008868C4" w:rsidRDefault="008868C4" w:rsidP="008868C4">
            <w:pPr>
              <w:spacing w:before="120"/>
              <w:ind w:firstLine="0"/>
              <w:jc w:val="center"/>
              <w:rPr>
                <w:color w:val="000000"/>
                <w:sz w:val="16"/>
                <w:szCs w:val="16"/>
              </w:rPr>
            </w:pPr>
            <w:r w:rsidRPr="008868C4">
              <w:rPr>
                <w:color w:val="000000"/>
                <w:sz w:val="16"/>
                <w:szCs w:val="16"/>
              </w:rPr>
              <w:t>68.0</w:t>
            </w:r>
          </w:p>
        </w:tc>
        <w:tc>
          <w:tcPr>
            <w:tcW w:w="498" w:type="dxa"/>
            <w:tcBorders>
              <w:top w:val="nil"/>
              <w:left w:val="nil"/>
              <w:bottom w:val="single" w:sz="4" w:space="0" w:color="auto"/>
              <w:right w:val="single" w:sz="4" w:space="0" w:color="auto"/>
            </w:tcBorders>
            <w:shd w:val="clear" w:color="auto" w:fill="auto"/>
            <w:noWrap/>
            <w:vAlign w:val="center"/>
            <w:hideMark/>
          </w:tcPr>
          <w:p w14:paraId="4894E642" w14:textId="77777777" w:rsidR="008868C4" w:rsidRPr="008868C4" w:rsidRDefault="008868C4" w:rsidP="008868C4">
            <w:pPr>
              <w:spacing w:before="120"/>
              <w:ind w:firstLine="0"/>
              <w:jc w:val="center"/>
              <w:rPr>
                <w:color w:val="000000"/>
                <w:sz w:val="16"/>
                <w:szCs w:val="16"/>
              </w:rPr>
            </w:pPr>
            <w:r w:rsidRPr="008868C4">
              <w:rPr>
                <w:color w:val="000000"/>
                <w:sz w:val="16"/>
                <w:szCs w:val="16"/>
              </w:rPr>
              <w:t>68.7</w:t>
            </w:r>
          </w:p>
        </w:tc>
        <w:tc>
          <w:tcPr>
            <w:tcW w:w="498" w:type="dxa"/>
            <w:tcBorders>
              <w:top w:val="nil"/>
              <w:left w:val="nil"/>
              <w:bottom w:val="single" w:sz="4" w:space="0" w:color="auto"/>
              <w:right w:val="single" w:sz="4" w:space="0" w:color="auto"/>
            </w:tcBorders>
            <w:shd w:val="clear" w:color="auto" w:fill="auto"/>
            <w:noWrap/>
            <w:vAlign w:val="center"/>
            <w:hideMark/>
          </w:tcPr>
          <w:p w14:paraId="135245E6" w14:textId="77777777" w:rsidR="008868C4" w:rsidRPr="008868C4" w:rsidRDefault="008868C4" w:rsidP="008868C4">
            <w:pPr>
              <w:spacing w:before="120"/>
              <w:ind w:firstLine="0"/>
              <w:jc w:val="center"/>
              <w:rPr>
                <w:color w:val="000000"/>
                <w:sz w:val="16"/>
                <w:szCs w:val="16"/>
              </w:rPr>
            </w:pPr>
            <w:r w:rsidRPr="008868C4">
              <w:rPr>
                <w:color w:val="000000"/>
                <w:sz w:val="16"/>
                <w:szCs w:val="16"/>
              </w:rPr>
              <w:t>69.4</w:t>
            </w:r>
          </w:p>
        </w:tc>
        <w:tc>
          <w:tcPr>
            <w:tcW w:w="498" w:type="dxa"/>
            <w:tcBorders>
              <w:top w:val="nil"/>
              <w:left w:val="nil"/>
              <w:bottom w:val="single" w:sz="4" w:space="0" w:color="auto"/>
              <w:right w:val="single" w:sz="4" w:space="0" w:color="auto"/>
            </w:tcBorders>
            <w:shd w:val="clear" w:color="auto" w:fill="auto"/>
            <w:noWrap/>
            <w:vAlign w:val="center"/>
            <w:hideMark/>
          </w:tcPr>
          <w:p w14:paraId="56504CD0" w14:textId="77777777" w:rsidR="008868C4" w:rsidRPr="008868C4" w:rsidRDefault="008868C4" w:rsidP="008868C4">
            <w:pPr>
              <w:spacing w:before="120"/>
              <w:ind w:firstLine="0"/>
              <w:jc w:val="center"/>
              <w:rPr>
                <w:color w:val="000000"/>
                <w:sz w:val="16"/>
                <w:szCs w:val="16"/>
              </w:rPr>
            </w:pPr>
            <w:r w:rsidRPr="008868C4">
              <w:rPr>
                <w:color w:val="000000"/>
                <w:sz w:val="16"/>
                <w:szCs w:val="16"/>
              </w:rPr>
              <w:t>70.1</w:t>
            </w:r>
          </w:p>
        </w:tc>
        <w:tc>
          <w:tcPr>
            <w:tcW w:w="498" w:type="dxa"/>
            <w:tcBorders>
              <w:top w:val="nil"/>
              <w:left w:val="nil"/>
              <w:bottom w:val="single" w:sz="4" w:space="0" w:color="auto"/>
              <w:right w:val="single" w:sz="4" w:space="0" w:color="auto"/>
            </w:tcBorders>
            <w:shd w:val="clear" w:color="auto" w:fill="auto"/>
            <w:noWrap/>
            <w:vAlign w:val="center"/>
            <w:hideMark/>
          </w:tcPr>
          <w:p w14:paraId="619FB39B" w14:textId="77777777" w:rsidR="008868C4" w:rsidRPr="008868C4" w:rsidRDefault="008868C4" w:rsidP="008868C4">
            <w:pPr>
              <w:spacing w:before="120"/>
              <w:ind w:firstLine="0"/>
              <w:jc w:val="center"/>
              <w:rPr>
                <w:color w:val="000000"/>
                <w:sz w:val="16"/>
                <w:szCs w:val="16"/>
              </w:rPr>
            </w:pPr>
            <w:r w:rsidRPr="008868C4">
              <w:rPr>
                <w:color w:val="000000"/>
                <w:sz w:val="16"/>
                <w:szCs w:val="16"/>
              </w:rPr>
              <w:t>70.8</w:t>
            </w:r>
          </w:p>
        </w:tc>
        <w:tc>
          <w:tcPr>
            <w:tcW w:w="498" w:type="dxa"/>
            <w:tcBorders>
              <w:top w:val="nil"/>
              <w:left w:val="nil"/>
              <w:bottom w:val="single" w:sz="4" w:space="0" w:color="auto"/>
              <w:right w:val="single" w:sz="4" w:space="0" w:color="auto"/>
            </w:tcBorders>
            <w:shd w:val="clear" w:color="auto" w:fill="auto"/>
            <w:noWrap/>
            <w:vAlign w:val="center"/>
            <w:hideMark/>
          </w:tcPr>
          <w:p w14:paraId="46BA3EAA" w14:textId="77777777" w:rsidR="008868C4" w:rsidRPr="008868C4" w:rsidRDefault="008868C4" w:rsidP="008868C4">
            <w:pPr>
              <w:spacing w:before="120"/>
              <w:ind w:firstLine="0"/>
              <w:jc w:val="center"/>
              <w:rPr>
                <w:color w:val="000000"/>
                <w:sz w:val="16"/>
                <w:szCs w:val="16"/>
              </w:rPr>
            </w:pPr>
            <w:r w:rsidRPr="008868C4">
              <w:rPr>
                <w:color w:val="000000"/>
                <w:sz w:val="16"/>
                <w:szCs w:val="16"/>
              </w:rPr>
              <w:t>71.5</w:t>
            </w:r>
          </w:p>
        </w:tc>
        <w:tc>
          <w:tcPr>
            <w:tcW w:w="498" w:type="dxa"/>
            <w:tcBorders>
              <w:top w:val="nil"/>
              <w:left w:val="nil"/>
              <w:bottom w:val="single" w:sz="4" w:space="0" w:color="auto"/>
              <w:right w:val="single" w:sz="4" w:space="0" w:color="auto"/>
            </w:tcBorders>
            <w:shd w:val="clear" w:color="auto" w:fill="auto"/>
            <w:noWrap/>
            <w:vAlign w:val="center"/>
            <w:hideMark/>
          </w:tcPr>
          <w:p w14:paraId="7202D52C" w14:textId="77777777" w:rsidR="008868C4" w:rsidRPr="008868C4" w:rsidRDefault="008868C4" w:rsidP="008868C4">
            <w:pPr>
              <w:spacing w:before="120"/>
              <w:ind w:firstLine="0"/>
              <w:jc w:val="center"/>
              <w:rPr>
                <w:color w:val="000000"/>
                <w:sz w:val="16"/>
                <w:szCs w:val="16"/>
              </w:rPr>
            </w:pPr>
            <w:r w:rsidRPr="008868C4">
              <w:rPr>
                <w:color w:val="000000"/>
                <w:sz w:val="16"/>
                <w:szCs w:val="16"/>
              </w:rPr>
              <w:t>72.2</w:t>
            </w:r>
          </w:p>
        </w:tc>
        <w:tc>
          <w:tcPr>
            <w:tcW w:w="498" w:type="dxa"/>
            <w:tcBorders>
              <w:top w:val="nil"/>
              <w:left w:val="nil"/>
              <w:bottom w:val="single" w:sz="4" w:space="0" w:color="auto"/>
              <w:right w:val="single" w:sz="4" w:space="0" w:color="auto"/>
            </w:tcBorders>
            <w:shd w:val="clear" w:color="auto" w:fill="auto"/>
            <w:noWrap/>
            <w:vAlign w:val="center"/>
            <w:hideMark/>
          </w:tcPr>
          <w:p w14:paraId="71B8FBE2" w14:textId="77777777" w:rsidR="008868C4" w:rsidRPr="008868C4" w:rsidRDefault="008868C4" w:rsidP="008868C4">
            <w:pPr>
              <w:spacing w:before="120"/>
              <w:ind w:firstLine="0"/>
              <w:jc w:val="center"/>
              <w:rPr>
                <w:color w:val="000000"/>
                <w:sz w:val="16"/>
                <w:szCs w:val="16"/>
              </w:rPr>
            </w:pPr>
            <w:r w:rsidRPr="008868C4">
              <w:rPr>
                <w:color w:val="000000"/>
                <w:sz w:val="16"/>
                <w:szCs w:val="16"/>
              </w:rPr>
              <w:t>72.9</w:t>
            </w:r>
          </w:p>
        </w:tc>
        <w:tc>
          <w:tcPr>
            <w:tcW w:w="498" w:type="dxa"/>
            <w:tcBorders>
              <w:top w:val="nil"/>
              <w:left w:val="nil"/>
              <w:bottom w:val="single" w:sz="4" w:space="0" w:color="auto"/>
              <w:right w:val="single" w:sz="4" w:space="0" w:color="auto"/>
            </w:tcBorders>
            <w:shd w:val="clear" w:color="auto" w:fill="auto"/>
            <w:noWrap/>
            <w:vAlign w:val="center"/>
            <w:hideMark/>
          </w:tcPr>
          <w:p w14:paraId="60A3F387" w14:textId="77777777" w:rsidR="008868C4" w:rsidRPr="008868C4" w:rsidRDefault="008868C4" w:rsidP="008868C4">
            <w:pPr>
              <w:spacing w:before="120"/>
              <w:ind w:firstLine="0"/>
              <w:jc w:val="center"/>
              <w:rPr>
                <w:color w:val="000000"/>
                <w:sz w:val="16"/>
                <w:szCs w:val="16"/>
              </w:rPr>
            </w:pPr>
            <w:r w:rsidRPr="008868C4">
              <w:rPr>
                <w:color w:val="000000"/>
                <w:sz w:val="16"/>
                <w:szCs w:val="16"/>
              </w:rPr>
              <w:t>73.6</w:t>
            </w:r>
          </w:p>
        </w:tc>
      </w:tr>
      <w:tr w:rsidR="008868C4" w:rsidRPr="008868C4" w14:paraId="272F9616"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190C2A9A"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28.5</w:t>
            </w:r>
          </w:p>
        </w:tc>
        <w:tc>
          <w:tcPr>
            <w:tcW w:w="832" w:type="dxa"/>
            <w:tcBorders>
              <w:top w:val="nil"/>
              <w:left w:val="nil"/>
              <w:bottom w:val="single" w:sz="4" w:space="0" w:color="auto"/>
              <w:right w:val="single" w:sz="4" w:space="0" w:color="auto"/>
            </w:tcBorders>
            <w:shd w:val="clear" w:color="auto" w:fill="auto"/>
            <w:noWrap/>
            <w:vAlign w:val="center"/>
            <w:hideMark/>
          </w:tcPr>
          <w:p w14:paraId="02CB1244" w14:textId="77777777" w:rsidR="008868C4" w:rsidRPr="008868C4" w:rsidRDefault="008868C4" w:rsidP="008868C4">
            <w:pPr>
              <w:spacing w:before="120"/>
              <w:ind w:firstLine="0"/>
              <w:jc w:val="center"/>
              <w:rPr>
                <w:color w:val="000000"/>
                <w:sz w:val="16"/>
                <w:szCs w:val="16"/>
              </w:rPr>
            </w:pPr>
            <w:r w:rsidRPr="008868C4">
              <w:rPr>
                <w:color w:val="000000"/>
                <w:sz w:val="16"/>
                <w:szCs w:val="16"/>
              </w:rPr>
              <w:t>48.1</w:t>
            </w:r>
          </w:p>
        </w:tc>
        <w:tc>
          <w:tcPr>
            <w:tcW w:w="498" w:type="dxa"/>
            <w:tcBorders>
              <w:top w:val="nil"/>
              <w:left w:val="nil"/>
              <w:bottom w:val="single" w:sz="4" w:space="0" w:color="auto"/>
              <w:right w:val="single" w:sz="4" w:space="0" w:color="auto"/>
            </w:tcBorders>
            <w:shd w:val="clear" w:color="auto" w:fill="auto"/>
            <w:noWrap/>
            <w:vAlign w:val="center"/>
            <w:hideMark/>
          </w:tcPr>
          <w:p w14:paraId="438876A5" w14:textId="77777777" w:rsidR="008868C4" w:rsidRPr="008868C4" w:rsidRDefault="008868C4" w:rsidP="008868C4">
            <w:pPr>
              <w:spacing w:before="120"/>
              <w:ind w:firstLine="0"/>
              <w:jc w:val="center"/>
              <w:rPr>
                <w:color w:val="000000"/>
                <w:sz w:val="16"/>
                <w:szCs w:val="16"/>
              </w:rPr>
            </w:pPr>
            <w:r w:rsidRPr="008868C4">
              <w:rPr>
                <w:color w:val="000000"/>
                <w:sz w:val="16"/>
                <w:szCs w:val="16"/>
              </w:rPr>
              <w:t>48.8</w:t>
            </w:r>
          </w:p>
        </w:tc>
        <w:tc>
          <w:tcPr>
            <w:tcW w:w="498" w:type="dxa"/>
            <w:tcBorders>
              <w:top w:val="nil"/>
              <w:left w:val="nil"/>
              <w:bottom w:val="single" w:sz="4" w:space="0" w:color="auto"/>
              <w:right w:val="single" w:sz="4" w:space="0" w:color="auto"/>
            </w:tcBorders>
            <w:shd w:val="clear" w:color="auto" w:fill="auto"/>
            <w:noWrap/>
            <w:vAlign w:val="center"/>
            <w:hideMark/>
          </w:tcPr>
          <w:p w14:paraId="653C7DC5" w14:textId="77777777" w:rsidR="008868C4" w:rsidRPr="008868C4" w:rsidRDefault="008868C4" w:rsidP="008868C4">
            <w:pPr>
              <w:spacing w:before="120"/>
              <w:ind w:firstLine="0"/>
              <w:jc w:val="center"/>
              <w:rPr>
                <w:color w:val="000000"/>
                <w:sz w:val="16"/>
                <w:szCs w:val="16"/>
              </w:rPr>
            </w:pPr>
            <w:r w:rsidRPr="008868C4">
              <w:rPr>
                <w:color w:val="000000"/>
                <w:sz w:val="16"/>
                <w:szCs w:val="16"/>
              </w:rPr>
              <w:t>59.1</w:t>
            </w:r>
          </w:p>
        </w:tc>
        <w:tc>
          <w:tcPr>
            <w:tcW w:w="498" w:type="dxa"/>
            <w:tcBorders>
              <w:top w:val="nil"/>
              <w:left w:val="nil"/>
              <w:bottom w:val="single" w:sz="4" w:space="0" w:color="auto"/>
              <w:right w:val="single" w:sz="4" w:space="0" w:color="auto"/>
            </w:tcBorders>
            <w:shd w:val="clear" w:color="auto" w:fill="auto"/>
            <w:noWrap/>
            <w:vAlign w:val="center"/>
            <w:hideMark/>
          </w:tcPr>
          <w:p w14:paraId="5CB1D9A3" w14:textId="77777777" w:rsidR="008868C4" w:rsidRPr="008868C4" w:rsidRDefault="008868C4" w:rsidP="008868C4">
            <w:pPr>
              <w:spacing w:before="120"/>
              <w:ind w:firstLine="0"/>
              <w:jc w:val="center"/>
              <w:rPr>
                <w:color w:val="000000"/>
                <w:sz w:val="16"/>
                <w:szCs w:val="16"/>
              </w:rPr>
            </w:pPr>
            <w:r w:rsidRPr="008868C4">
              <w:rPr>
                <w:color w:val="000000"/>
                <w:sz w:val="16"/>
                <w:szCs w:val="16"/>
              </w:rPr>
              <w:t>59.8</w:t>
            </w:r>
          </w:p>
        </w:tc>
        <w:tc>
          <w:tcPr>
            <w:tcW w:w="498" w:type="dxa"/>
            <w:tcBorders>
              <w:top w:val="nil"/>
              <w:left w:val="nil"/>
              <w:bottom w:val="single" w:sz="4" w:space="0" w:color="auto"/>
              <w:right w:val="single" w:sz="4" w:space="0" w:color="auto"/>
            </w:tcBorders>
            <w:shd w:val="clear" w:color="auto" w:fill="auto"/>
            <w:noWrap/>
            <w:vAlign w:val="center"/>
            <w:hideMark/>
          </w:tcPr>
          <w:p w14:paraId="2DF731B6" w14:textId="77777777" w:rsidR="008868C4" w:rsidRPr="008868C4" w:rsidRDefault="008868C4" w:rsidP="008868C4">
            <w:pPr>
              <w:spacing w:before="120"/>
              <w:ind w:firstLine="0"/>
              <w:jc w:val="center"/>
              <w:rPr>
                <w:color w:val="000000"/>
                <w:sz w:val="16"/>
                <w:szCs w:val="16"/>
              </w:rPr>
            </w:pPr>
            <w:r w:rsidRPr="008868C4">
              <w:rPr>
                <w:color w:val="000000"/>
                <w:sz w:val="16"/>
                <w:szCs w:val="16"/>
              </w:rPr>
              <w:t>60.5</w:t>
            </w:r>
          </w:p>
        </w:tc>
        <w:tc>
          <w:tcPr>
            <w:tcW w:w="498" w:type="dxa"/>
            <w:tcBorders>
              <w:top w:val="nil"/>
              <w:left w:val="nil"/>
              <w:bottom w:val="single" w:sz="4" w:space="0" w:color="auto"/>
              <w:right w:val="single" w:sz="4" w:space="0" w:color="auto"/>
            </w:tcBorders>
            <w:shd w:val="clear" w:color="auto" w:fill="auto"/>
            <w:noWrap/>
            <w:vAlign w:val="center"/>
            <w:hideMark/>
          </w:tcPr>
          <w:p w14:paraId="7F3AD161" w14:textId="77777777" w:rsidR="008868C4" w:rsidRPr="008868C4" w:rsidRDefault="008868C4" w:rsidP="008868C4">
            <w:pPr>
              <w:spacing w:before="120"/>
              <w:ind w:firstLine="0"/>
              <w:jc w:val="center"/>
              <w:rPr>
                <w:color w:val="000000"/>
                <w:sz w:val="16"/>
                <w:szCs w:val="16"/>
              </w:rPr>
            </w:pPr>
            <w:r w:rsidRPr="008868C4">
              <w:rPr>
                <w:color w:val="000000"/>
                <w:sz w:val="16"/>
                <w:szCs w:val="16"/>
              </w:rPr>
              <w:t>61.2</w:t>
            </w:r>
          </w:p>
        </w:tc>
        <w:tc>
          <w:tcPr>
            <w:tcW w:w="498" w:type="dxa"/>
            <w:tcBorders>
              <w:top w:val="nil"/>
              <w:left w:val="nil"/>
              <w:bottom w:val="single" w:sz="4" w:space="0" w:color="auto"/>
              <w:right w:val="single" w:sz="4" w:space="0" w:color="auto"/>
            </w:tcBorders>
            <w:shd w:val="clear" w:color="auto" w:fill="auto"/>
            <w:noWrap/>
            <w:vAlign w:val="center"/>
            <w:hideMark/>
          </w:tcPr>
          <w:p w14:paraId="0E7F7445" w14:textId="77777777" w:rsidR="008868C4" w:rsidRPr="008868C4" w:rsidRDefault="008868C4" w:rsidP="008868C4">
            <w:pPr>
              <w:spacing w:before="120"/>
              <w:ind w:firstLine="0"/>
              <w:jc w:val="center"/>
              <w:rPr>
                <w:color w:val="000000"/>
                <w:sz w:val="16"/>
                <w:szCs w:val="16"/>
              </w:rPr>
            </w:pPr>
            <w:r w:rsidRPr="008868C4">
              <w:rPr>
                <w:color w:val="000000"/>
                <w:sz w:val="16"/>
                <w:szCs w:val="16"/>
              </w:rPr>
              <w:t>61.9</w:t>
            </w:r>
          </w:p>
        </w:tc>
        <w:tc>
          <w:tcPr>
            <w:tcW w:w="498" w:type="dxa"/>
            <w:tcBorders>
              <w:top w:val="nil"/>
              <w:left w:val="nil"/>
              <w:bottom w:val="single" w:sz="4" w:space="0" w:color="auto"/>
              <w:right w:val="single" w:sz="4" w:space="0" w:color="auto"/>
            </w:tcBorders>
            <w:shd w:val="clear" w:color="auto" w:fill="auto"/>
            <w:noWrap/>
            <w:vAlign w:val="center"/>
            <w:hideMark/>
          </w:tcPr>
          <w:p w14:paraId="4A9C429F" w14:textId="77777777" w:rsidR="008868C4" w:rsidRPr="008868C4" w:rsidRDefault="008868C4" w:rsidP="008868C4">
            <w:pPr>
              <w:spacing w:before="120"/>
              <w:ind w:firstLine="0"/>
              <w:jc w:val="center"/>
              <w:rPr>
                <w:color w:val="000000"/>
                <w:sz w:val="16"/>
                <w:szCs w:val="16"/>
              </w:rPr>
            </w:pPr>
            <w:r w:rsidRPr="008868C4">
              <w:rPr>
                <w:color w:val="000000"/>
                <w:sz w:val="16"/>
                <w:szCs w:val="16"/>
              </w:rPr>
              <w:t>62.6</w:t>
            </w:r>
          </w:p>
        </w:tc>
        <w:tc>
          <w:tcPr>
            <w:tcW w:w="498" w:type="dxa"/>
            <w:tcBorders>
              <w:top w:val="nil"/>
              <w:left w:val="nil"/>
              <w:bottom w:val="single" w:sz="4" w:space="0" w:color="auto"/>
              <w:right w:val="single" w:sz="4" w:space="0" w:color="auto"/>
            </w:tcBorders>
            <w:shd w:val="clear" w:color="auto" w:fill="auto"/>
            <w:noWrap/>
            <w:vAlign w:val="center"/>
            <w:hideMark/>
          </w:tcPr>
          <w:p w14:paraId="67B4B982" w14:textId="77777777" w:rsidR="008868C4" w:rsidRPr="008868C4" w:rsidRDefault="008868C4" w:rsidP="008868C4">
            <w:pPr>
              <w:spacing w:before="120"/>
              <w:ind w:firstLine="0"/>
              <w:jc w:val="center"/>
              <w:rPr>
                <w:color w:val="000000"/>
                <w:sz w:val="16"/>
                <w:szCs w:val="16"/>
              </w:rPr>
            </w:pPr>
            <w:r w:rsidRPr="008868C4">
              <w:rPr>
                <w:color w:val="000000"/>
                <w:sz w:val="16"/>
                <w:szCs w:val="16"/>
              </w:rPr>
              <w:t>63.3</w:t>
            </w:r>
          </w:p>
        </w:tc>
        <w:tc>
          <w:tcPr>
            <w:tcW w:w="498" w:type="dxa"/>
            <w:tcBorders>
              <w:top w:val="nil"/>
              <w:left w:val="nil"/>
              <w:bottom w:val="single" w:sz="4" w:space="0" w:color="auto"/>
              <w:right w:val="single" w:sz="4" w:space="0" w:color="auto"/>
            </w:tcBorders>
            <w:shd w:val="clear" w:color="auto" w:fill="auto"/>
            <w:noWrap/>
            <w:vAlign w:val="center"/>
            <w:hideMark/>
          </w:tcPr>
          <w:p w14:paraId="1B3D91B6" w14:textId="77777777" w:rsidR="008868C4" w:rsidRPr="008868C4" w:rsidRDefault="008868C4" w:rsidP="008868C4">
            <w:pPr>
              <w:spacing w:before="120"/>
              <w:ind w:firstLine="0"/>
              <w:jc w:val="center"/>
              <w:rPr>
                <w:color w:val="000000"/>
                <w:sz w:val="16"/>
                <w:szCs w:val="16"/>
              </w:rPr>
            </w:pPr>
            <w:r w:rsidRPr="008868C4">
              <w:rPr>
                <w:color w:val="000000"/>
                <w:sz w:val="16"/>
                <w:szCs w:val="16"/>
              </w:rPr>
              <w:t>64.0</w:t>
            </w:r>
          </w:p>
        </w:tc>
        <w:tc>
          <w:tcPr>
            <w:tcW w:w="498" w:type="dxa"/>
            <w:tcBorders>
              <w:top w:val="nil"/>
              <w:left w:val="nil"/>
              <w:bottom w:val="single" w:sz="4" w:space="0" w:color="auto"/>
              <w:right w:val="single" w:sz="4" w:space="0" w:color="auto"/>
            </w:tcBorders>
            <w:shd w:val="clear" w:color="auto" w:fill="auto"/>
            <w:noWrap/>
            <w:vAlign w:val="center"/>
            <w:hideMark/>
          </w:tcPr>
          <w:p w14:paraId="240BB2A9" w14:textId="77777777" w:rsidR="008868C4" w:rsidRPr="008868C4" w:rsidRDefault="008868C4" w:rsidP="008868C4">
            <w:pPr>
              <w:spacing w:before="120"/>
              <w:ind w:firstLine="0"/>
              <w:jc w:val="center"/>
              <w:rPr>
                <w:color w:val="000000"/>
                <w:sz w:val="16"/>
                <w:szCs w:val="16"/>
              </w:rPr>
            </w:pPr>
            <w:r w:rsidRPr="008868C4">
              <w:rPr>
                <w:color w:val="000000"/>
                <w:sz w:val="16"/>
                <w:szCs w:val="16"/>
              </w:rPr>
              <w:t>64.6</w:t>
            </w:r>
          </w:p>
        </w:tc>
        <w:tc>
          <w:tcPr>
            <w:tcW w:w="498" w:type="dxa"/>
            <w:tcBorders>
              <w:top w:val="nil"/>
              <w:left w:val="nil"/>
              <w:bottom w:val="single" w:sz="4" w:space="0" w:color="auto"/>
              <w:right w:val="single" w:sz="4" w:space="0" w:color="auto"/>
            </w:tcBorders>
            <w:shd w:val="clear" w:color="auto" w:fill="auto"/>
            <w:noWrap/>
            <w:vAlign w:val="center"/>
            <w:hideMark/>
          </w:tcPr>
          <w:p w14:paraId="6FD1B211" w14:textId="77777777" w:rsidR="008868C4" w:rsidRPr="008868C4" w:rsidRDefault="008868C4" w:rsidP="008868C4">
            <w:pPr>
              <w:spacing w:before="120"/>
              <w:ind w:firstLine="0"/>
              <w:jc w:val="center"/>
              <w:rPr>
                <w:color w:val="000000"/>
                <w:sz w:val="16"/>
                <w:szCs w:val="16"/>
              </w:rPr>
            </w:pPr>
            <w:r w:rsidRPr="008868C4">
              <w:rPr>
                <w:color w:val="000000"/>
                <w:sz w:val="16"/>
                <w:szCs w:val="16"/>
              </w:rPr>
              <w:t>65.3</w:t>
            </w:r>
          </w:p>
        </w:tc>
        <w:tc>
          <w:tcPr>
            <w:tcW w:w="498" w:type="dxa"/>
            <w:tcBorders>
              <w:top w:val="nil"/>
              <w:left w:val="nil"/>
              <w:bottom w:val="single" w:sz="4" w:space="0" w:color="auto"/>
              <w:right w:val="single" w:sz="4" w:space="0" w:color="auto"/>
            </w:tcBorders>
            <w:shd w:val="clear" w:color="auto" w:fill="auto"/>
            <w:noWrap/>
            <w:vAlign w:val="center"/>
            <w:hideMark/>
          </w:tcPr>
          <w:p w14:paraId="5AA92A9D" w14:textId="77777777" w:rsidR="008868C4" w:rsidRPr="008868C4" w:rsidRDefault="008868C4" w:rsidP="008868C4">
            <w:pPr>
              <w:spacing w:before="120"/>
              <w:ind w:firstLine="0"/>
              <w:jc w:val="center"/>
              <w:rPr>
                <w:color w:val="000000"/>
                <w:sz w:val="16"/>
                <w:szCs w:val="16"/>
              </w:rPr>
            </w:pPr>
            <w:r w:rsidRPr="008868C4">
              <w:rPr>
                <w:color w:val="000000"/>
                <w:sz w:val="16"/>
                <w:szCs w:val="16"/>
              </w:rPr>
              <w:t>66.0</w:t>
            </w:r>
          </w:p>
        </w:tc>
        <w:tc>
          <w:tcPr>
            <w:tcW w:w="498" w:type="dxa"/>
            <w:tcBorders>
              <w:top w:val="nil"/>
              <w:left w:val="nil"/>
              <w:bottom w:val="single" w:sz="4" w:space="0" w:color="auto"/>
              <w:right w:val="single" w:sz="4" w:space="0" w:color="auto"/>
            </w:tcBorders>
            <w:shd w:val="clear" w:color="auto" w:fill="auto"/>
            <w:noWrap/>
            <w:vAlign w:val="center"/>
            <w:hideMark/>
          </w:tcPr>
          <w:p w14:paraId="26D4AD5E" w14:textId="77777777" w:rsidR="008868C4" w:rsidRPr="008868C4" w:rsidRDefault="008868C4" w:rsidP="008868C4">
            <w:pPr>
              <w:spacing w:before="120"/>
              <w:ind w:firstLine="0"/>
              <w:jc w:val="center"/>
              <w:rPr>
                <w:color w:val="000000"/>
                <w:sz w:val="16"/>
                <w:szCs w:val="16"/>
              </w:rPr>
            </w:pPr>
            <w:r w:rsidRPr="008868C4">
              <w:rPr>
                <w:color w:val="000000"/>
                <w:sz w:val="16"/>
                <w:szCs w:val="16"/>
              </w:rPr>
              <w:t>66.7</w:t>
            </w:r>
          </w:p>
        </w:tc>
        <w:tc>
          <w:tcPr>
            <w:tcW w:w="498" w:type="dxa"/>
            <w:tcBorders>
              <w:top w:val="nil"/>
              <w:left w:val="nil"/>
              <w:bottom w:val="single" w:sz="4" w:space="0" w:color="auto"/>
              <w:right w:val="single" w:sz="4" w:space="0" w:color="auto"/>
            </w:tcBorders>
            <w:shd w:val="clear" w:color="auto" w:fill="auto"/>
            <w:noWrap/>
            <w:vAlign w:val="center"/>
            <w:hideMark/>
          </w:tcPr>
          <w:p w14:paraId="480BAAF1" w14:textId="77777777" w:rsidR="008868C4" w:rsidRPr="008868C4" w:rsidRDefault="008868C4" w:rsidP="008868C4">
            <w:pPr>
              <w:spacing w:before="120"/>
              <w:ind w:firstLine="0"/>
              <w:jc w:val="center"/>
              <w:rPr>
                <w:color w:val="000000"/>
                <w:sz w:val="16"/>
                <w:szCs w:val="16"/>
              </w:rPr>
            </w:pPr>
            <w:r w:rsidRPr="008868C4">
              <w:rPr>
                <w:color w:val="000000"/>
                <w:sz w:val="16"/>
                <w:szCs w:val="16"/>
              </w:rPr>
              <w:t>67.4</w:t>
            </w:r>
          </w:p>
        </w:tc>
        <w:tc>
          <w:tcPr>
            <w:tcW w:w="498" w:type="dxa"/>
            <w:tcBorders>
              <w:top w:val="nil"/>
              <w:left w:val="nil"/>
              <w:bottom w:val="single" w:sz="4" w:space="0" w:color="auto"/>
              <w:right w:val="single" w:sz="4" w:space="0" w:color="auto"/>
            </w:tcBorders>
            <w:shd w:val="clear" w:color="auto" w:fill="auto"/>
            <w:noWrap/>
            <w:vAlign w:val="center"/>
            <w:hideMark/>
          </w:tcPr>
          <w:p w14:paraId="02A9B772" w14:textId="77777777" w:rsidR="008868C4" w:rsidRPr="008868C4" w:rsidRDefault="008868C4" w:rsidP="008868C4">
            <w:pPr>
              <w:spacing w:before="120"/>
              <w:ind w:firstLine="0"/>
              <w:jc w:val="center"/>
              <w:rPr>
                <w:color w:val="000000"/>
                <w:sz w:val="16"/>
                <w:szCs w:val="16"/>
              </w:rPr>
            </w:pPr>
            <w:r w:rsidRPr="008868C4">
              <w:rPr>
                <w:color w:val="000000"/>
                <w:sz w:val="16"/>
                <w:szCs w:val="16"/>
              </w:rPr>
              <w:t>68.1</w:t>
            </w:r>
          </w:p>
        </w:tc>
        <w:tc>
          <w:tcPr>
            <w:tcW w:w="498" w:type="dxa"/>
            <w:tcBorders>
              <w:top w:val="nil"/>
              <w:left w:val="nil"/>
              <w:bottom w:val="single" w:sz="4" w:space="0" w:color="auto"/>
              <w:right w:val="single" w:sz="4" w:space="0" w:color="auto"/>
            </w:tcBorders>
            <w:shd w:val="clear" w:color="auto" w:fill="auto"/>
            <w:noWrap/>
            <w:vAlign w:val="center"/>
            <w:hideMark/>
          </w:tcPr>
          <w:p w14:paraId="43EF465D" w14:textId="77777777" w:rsidR="008868C4" w:rsidRPr="008868C4" w:rsidRDefault="008868C4" w:rsidP="008868C4">
            <w:pPr>
              <w:spacing w:before="120"/>
              <w:ind w:firstLine="0"/>
              <w:jc w:val="center"/>
              <w:rPr>
                <w:color w:val="000000"/>
                <w:sz w:val="16"/>
                <w:szCs w:val="16"/>
              </w:rPr>
            </w:pPr>
            <w:r w:rsidRPr="008868C4">
              <w:rPr>
                <w:color w:val="000000"/>
                <w:sz w:val="16"/>
                <w:szCs w:val="16"/>
              </w:rPr>
              <w:t>68.8</w:t>
            </w:r>
          </w:p>
        </w:tc>
        <w:tc>
          <w:tcPr>
            <w:tcW w:w="498" w:type="dxa"/>
            <w:tcBorders>
              <w:top w:val="nil"/>
              <w:left w:val="nil"/>
              <w:bottom w:val="single" w:sz="4" w:space="0" w:color="auto"/>
              <w:right w:val="single" w:sz="4" w:space="0" w:color="auto"/>
            </w:tcBorders>
            <w:shd w:val="clear" w:color="auto" w:fill="auto"/>
            <w:noWrap/>
            <w:vAlign w:val="center"/>
            <w:hideMark/>
          </w:tcPr>
          <w:p w14:paraId="4D6B2F3C" w14:textId="77777777" w:rsidR="008868C4" w:rsidRPr="008868C4" w:rsidRDefault="008868C4" w:rsidP="008868C4">
            <w:pPr>
              <w:spacing w:before="120"/>
              <w:ind w:firstLine="0"/>
              <w:jc w:val="center"/>
              <w:rPr>
                <w:color w:val="000000"/>
                <w:sz w:val="16"/>
                <w:szCs w:val="16"/>
              </w:rPr>
            </w:pPr>
            <w:r w:rsidRPr="008868C4">
              <w:rPr>
                <w:color w:val="000000"/>
                <w:sz w:val="16"/>
                <w:szCs w:val="16"/>
              </w:rPr>
              <w:t>69.5</w:t>
            </w:r>
          </w:p>
        </w:tc>
        <w:tc>
          <w:tcPr>
            <w:tcW w:w="498" w:type="dxa"/>
            <w:tcBorders>
              <w:top w:val="nil"/>
              <w:left w:val="nil"/>
              <w:bottom w:val="single" w:sz="4" w:space="0" w:color="auto"/>
              <w:right w:val="single" w:sz="4" w:space="0" w:color="auto"/>
            </w:tcBorders>
            <w:shd w:val="clear" w:color="auto" w:fill="auto"/>
            <w:noWrap/>
            <w:vAlign w:val="center"/>
            <w:hideMark/>
          </w:tcPr>
          <w:p w14:paraId="23FFEC49" w14:textId="77777777" w:rsidR="008868C4" w:rsidRPr="008868C4" w:rsidRDefault="008868C4" w:rsidP="008868C4">
            <w:pPr>
              <w:spacing w:before="120"/>
              <w:ind w:firstLine="0"/>
              <w:jc w:val="center"/>
              <w:rPr>
                <w:color w:val="000000"/>
                <w:sz w:val="16"/>
                <w:szCs w:val="16"/>
              </w:rPr>
            </w:pPr>
            <w:r w:rsidRPr="008868C4">
              <w:rPr>
                <w:color w:val="000000"/>
                <w:sz w:val="16"/>
                <w:szCs w:val="16"/>
              </w:rPr>
              <w:t>70.2</w:t>
            </w:r>
          </w:p>
        </w:tc>
        <w:tc>
          <w:tcPr>
            <w:tcW w:w="498" w:type="dxa"/>
            <w:tcBorders>
              <w:top w:val="nil"/>
              <w:left w:val="nil"/>
              <w:bottom w:val="single" w:sz="4" w:space="0" w:color="auto"/>
              <w:right w:val="single" w:sz="4" w:space="0" w:color="auto"/>
            </w:tcBorders>
            <w:shd w:val="clear" w:color="auto" w:fill="auto"/>
            <w:noWrap/>
            <w:vAlign w:val="center"/>
            <w:hideMark/>
          </w:tcPr>
          <w:p w14:paraId="2C187E0B" w14:textId="77777777" w:rsidR="008868C4" w:rsidRPr="008868C4" w:rsidRDefault="008868C4" w:rsidP="008868C4">
            <w:pPr>
              <w:spacing w:before="120"/>
              <w:ind w:firstLine="0"/>
              <w:jc w:val="center"/>
              <w:rPr>
                <w:color w:val="000000"/>
                <w:sz w:val="16"/>
                <w:szCs w:val="16"/>
              </w:rPr>
            </w:pPr>
            <w:r w:rsidRPr="008868C4">
              <w:rPr>
                <w:color w:val="000000"/>
                <w:sz w:val="16"/>
                <w:szCs w:val="16"/>
              </w:rPr>
              <w:t>70.9</w:t>
            </w:r>
          </w:p>
        </w:tc>
        <w:tc>
          <w:tcPr>
            <w:tcW w:w="498" w:type="dxa"/>
            <w:tcBorders>
              <w:top w:val="nil"/>
              <w:left w:val="nil"/>
              <w:bottom w:val="single" w:sz="4" w:space="0" w:color="auto"/>
              <w:right w:val="single" w:sz="4" w:space="0" w:color="auto"/>
            </w:tcBorders>
            <w:shd w:val="clear" w:color="auto" w:fill="auto"/>
            <w:noWrap/>
            <w:vAlign w:val="center"/>
            <w:hideMark/>
          </w:tcPr>
          <w:p w14:paraId="42A83773" w14:textId="77777777" w:rsidR="008868C4" w:rsidRPr="008868C4" w:rsidRDefault="008868C4" w:rsidP="008868C4">
            <w:pPr>
              <w:spacing w:before="120"/>
              <w:ind w:firstLine="0"/>
              <w:jc w:val="center"/>
              <w:rPr>
                <w:color w:val="000000"/>
                <w:sz w:val="16"/>
                <w:szCs w:val="16"/>
              </w:rPr>
            </w:pPr>
            <w:r w:rsidRPr="008868C4">
              <w:rPr>
                <w:color w:val="000000"/>
                <w:sz w:val="16"/>
                <w:szCs w:val="16"/>
              </w:rPr>
              <w:t>71.6</w:t>
            </w:r>
          </w:p>
        </w:tc>
        <w:tc>
          <w:tcPr>
            <w:tcW w:w="498" w:type="dxa"/>
            <w:tcBorders>
              <w:top w:val="nil"/>
              <w:left w:val="nil"/>
              <w:bottom w:val="single" w:sz="4" w:space="0" w:color="auto"/>
              <w:right w:val="single" w:sz="4" w:space="0" w:color="auto"/>
            </w:tcBorders>
            <w:shd w:val="clear" w:color="auto" w:fill="auto"/>
            <w:noWrap/>
            <w:vAlign w:val="center"/>
            <w:hideMark/>
          </w:tcPr>
          <w:p w14:paraId="4A640D3F" w14:textId="77777777" w:rsidR="008868C4" w:rsidRPr="008868C4" w:rsidRDefault="008868C4" w:rsidP="008868C4">
            <w:pPr>
              <w:spacing w:before="120"/>
              <w:ind w:firstLine="0"/>
              <w:jc w:val="center"/>
              <w:rPr>
                <w:color w:val="000000"/>
                <w:sz w:val="16"/>
                <w:szCs w:val="16"/>
              </w:rPr>
            </w:pPr>
            <w:r w:rsidRPr="008868C4">
              <w:rPr>
                <w:color w:val="000000"/>
                <w:sz w:val="16"/>
                <w:szCs w:val="16"/>
              </w:rPr>
              <w:t>72.2</w:t>
            </w:r>
          </w:p>
        </w:tc>
        <w:tc>
          <w:tcPr>
            <w:tcW w:w="498" w:type="dxa"/>
            <w:tcBorders>
              <w:top w:val="nil"/>
              <w:left w:val="nil"/>
              <w:bottom w:val="single" w:sz="4" w:space="0" w:color="auto"/>
              <w:right w:val="single" w:sz="4" w:space="0" w:color="auto"/>
            </w:tcBorders>
            <w:shd w:val="clear" w:color="auto" w:fill="auto"/>
            <w:noWrap/>
            <w:vAlign w:val="center"/>
            <w:hideMark/>
          </w:tcPr>
          <w:p w14:paraId="7B5CF4E3" w14:textId="77777777" w:rsidR="008868C4" w:rsidRPr="008868C4" w:rsidRDefault="008868C4" w:rsidP="008868C4">
            <w:pPr>
              <w:spacing w:before="120"/>
              <w:ind w:firstLine="0"/>
              <w:jc w:val="center"/>
              <w:rPr>
                <w:color w:val="000000"/>
                <w:sz w:val="16"/>
                <w:szCs w:val="16"/>
              </w:rPr>
            </w:pPr>
            <w:r w:rsidRPr="008868C4">
              <w:rPr>
                <w:color w:val="000000"/>
                <w:sz w:val="16"/>
                <w:szCs w:val="16"/>
              </w:rPr>
              <w:t>72.9</w:t>
            </w:r>
          </w:p>
        </w:tc>
        <w:tc>
          <w:tcPr>
            <w:tcW w:w="498" w:type="dxa"/>
            <w:tcBorders>
              <w:top w:val="nil"/>
              <w:left w:val="nil"/>
              <w:bottom w:val="single" w:sz="4" w:space="0" w:color="auto"/>
              <w:right w:val="single" w:sz="4" w:space="0" w:color="auto"/>
            </w:tcBorders>
            <w:shd w:val="clear" w:color="auto" w:fill="auto"/>
            <w:noWrap/>
            <w:vAlign w:val="center"/>
            <w:hideMark/>
          </w:tcPr>
          <w:p w14:paraId="382BA1D9" w14:textId="77777777" w:rsidR="008868C4" w:rsidRPr="008868C4" w:rsidRDefault="008868C4" w:rsidP="008868C4">
            <w:pPr>
              <w:spacing w:before="120"/>
              <w:ind w:firstLine="0"/>
              <w:jc w:val="center"/>
              <w:rPr>
                <w:color w:val="000000"/>
                <w:sz w:val="16"/>
                <w:szCs w:val="16"/>
              </w:rPr>
            </w:pPr>
            <w:r w:rsidRPr="008868C4">
              <w:rPr>
                <w:color w:val="000000"/>
                <w:sz w:val="16"/>
                <w:szCs w:val="16"/>
              </w:rPr>
              <w:t>73.6</w:t>
            </w:r>
          </w:p>
        </w:tc>
        <w:tc>
          <w:tcPr>
            <w:tcW w:w="498" w:type="dxa"/>
            <w:tcBorders>
              <w:top w:val="nil"/>
              <w:left w:val="nil"/>
              <w:bottom w:val="single" w:sz="4" w:space="0" w:color="auto"/>
              <w:right w:val="single" w:sz="4" w:space="0" w:color="auto"/>
            </w:tcBorders>
            <w:shd w:val="clear" w:color="auto" w:fill="auto"/>
            <w:noWrap/>
            <w:vAlign w:val="center"/>
            <w:hideMark/>
          </w:tcPr>
          <w:p w14:paraId="7CECE58F" w14:textId="77777777" w:rsidR="008868C4" w:rsidRPr="008868C4" w:rsidRDefault="008868C4" w:rsidP="008868C4">
            <w:pPr>
              <w:spacing w:before="120"/>
              <w:ind w:firstLine="0"/>
              <w:jc w:val="center"/>
              <w:rPr>
                <w:color w:val="000000"/>
                <w:sz w:val="16"/>
                <w:szCs w:val="16"/>
              </w:rPr>
            </w:pPr>
            <w:r w:rsidRPr="008868C4">
              <w:rPr>
                <w:color w:val="000000"/>
                <w:sz w:val="16"/>
                <w:szCs w:val="16"/>
              </w:rPr>
              <w:t>74.3</w:t>
            </w:r>
          </w:p>
        </w:tc>
      </w:tr>
      <w:tr w:rsidR="008868C4" w:rsidRPr="008868C4" w14:paraId="6B3EA72F"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79D9CA3"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29.0</w:t>
            </w:r>
          </w:p>
        </w:tc>
        <w:tc>
          <w:tcPr>
            <w:tcW w:w="832" w:type="dxa"/>
            <w:tcBorders>
              <w:top w:val="nil"/>
              <w:left w:val="nil"/>
              <w:bottom w:val="single" w:sz="4" w:space="0" w:color="auto"/>
              <w:right w:val="single" w:sz="4" w:space="0" w:color="auto"/>
            </w:tcBorders>
            <w:shd w:val="clear" w:color="auto" w:fill="auto"/>
            <w:noWrap/>
            <w:vAlign w:val="center"/>
            <w:hideMark/>
          </w:tcPr>
          <w:p w14:paraId="248F0078" w14:textId="77777777" w:rsidR="008868C4" w:rsidRPr="008868C4" w:rsidRDefault="008868C4" w:rsidP="008868C4">
            <w:pPr>
              <w:spacing w:before="120"/>
              <w:ind w:firstLine="0"/>
              <w:jc w:val="center"/>
              <w:rPr>
                <w:color w:val="000000"/>
                <w:sz w:val="16"/>
                <w:szCs w:val="16"/>
              </w:rPr>
            </w:pPr>
            <w:r w:rsidRPr="008868C4">
              <w:rPr>
                <w:color w:val="000000"/>
                <w:sz w:val="16"/>
                <w:szCs w:val="16"/>
              </w:rPr>
              <w:t>48.8</w:t>
            </w:r>
          </w:p>
        </w:tc>
        <w:tc>
          <w:tcPr>
            <w:tcW w:w="498" w:type="dxa"/>
            <w:tcBorders>
              <w:top w:val="nil"/>
              <w:left w:val="nil"/>
              <w:bottom w:val="single" w:sz="4" w:space="0" w:color="auto"/>
              <w:right w:val="single" w:sz="4" w:space="0" w:color="auto"/>
            </w:tcBorders>
            <w:shd w:val="clear" w:color="auto" w:fill="auto"/>
            <w:noWrap/>
            <w:vAlign w:val="center"/>
            <w:hideMark/>
          </w:tcPr>
          <w:p w14:paraId="1D11BA9C" w14:textId="77777777" w:rsidR="008868C4" w:rsidRPr="008868C4" w:rsidRDefault="008868C4" w:rsidP="008868C4">
            <w:pPr>
              <w:spacing w:before="120"/>
              <w:ind w:firstLine="0"/>
              <w:jc w:val="center"/>
              <w:rPr>
                <w:color w:val="000000"/>
                <w:sz w:val="16"/>
                <w:szCs w:val="16"/>
              </w:rPr>
            </w:pPr>
            <w:r w:rsidRPr="008868C4">
              <w:rPr>
                <w:color w:val="000000"/>
                <w:sz w:val="16"/>
                <w:szCs w:val="16"/>
              </w:rPr>
              <w:t>49.5</w:t>
            </w:r>
          </w:p>
        </w:tc>
        <w:tc>
          <w:tcPr>
            <w:tcW w:w="498" w:type="dxa"/>
            <w:tcBorders>
              <w:top w:val="nil"/>
              <w:left w:val="nil"/>
              <w:bottom w:val="single" w:sz="4" w:space="0" w:color="auto"/>
              <w:right w:val="single" w:sz="4" w:space="0" w:color="auto"/>
            </w:tcBorders>
            <w:shd w:val="clear" w:color="auto" w:fill="auto"/>
            <w:noWrap/>
            <w:vAlign w:val="center"/>
            <w:hideMark/>
          </w:tcPr>
          <w:p w14:paraId="4C30C34B" w14:textId="77777777" w:rsidR="008868C4" w:rsidRPr="008868C4" w:rsidRDefault="008868C4" w:rsidP="008868C4">
            <w:pPr>
              <w:spacing w:before="120"/>
              <w:ind w:firstLine="0"/>
              <w:jc w:val="center"/>
              <w:rPr>
                <w:color w:val="000000"/>
                <w:sz w:val="16"/>
                <w:szCs w:val="16"/>
              </w:rPr>
            </w:pPr>
            <w:r w:rsidRPr="008868C4">
              <w:rPr>
                <w:color w:val="000000"/>
                <w:sz w:val="16"/>
                <w:szCs w:val="16"/>
              </w:rPr>
              <w:t>59.9</w:t>
            </w:r>
          </w:p>
        </w:tc>
        <w:tc>
          <w:tcPr>
            <w:tcW w:w="498" w:type="dxa"/>
            <w:tcBorders>
              <w:top w:val="nil"/>
              <w:left w:val="nil"/>
              <w:bottom w:val="single" w:sz="4" w:space="0" w:color="auto"/>
              <w:right w:val="single" w:sz="4" w:space="0" w:color="auto"/>
            </w:tcBorders>
            <w:shd w:val="clear" w:color="auto" w:fill="auto"/>
            <w:noWrap/>
            <w:vAlign w:val="center"/>
            <w:hideMark/>
          </w:tcPr>
          <w:p w14:paraId="05C0FF2C" w14:textId="77777777" w:rsidR="008868C4" w:rsidRPr="008868C4" w:rsidRDefault="008868C4" w:rsidP="008868C4">
            <w:pPr>
              <w:spacing w:before="120"/>
              <w:ind w:firstLine="0"/>
              <w:jc w:val="center"/>
              <w:rPr>
                <w:color w:val="000000"/>
                <w:sz w:val="16"/>
                <w:szCs w:val="16"/>
              </w:rPr>
            </w:pPr>
            <w:r w:rsidRPr="008868C4">
              <w:rPr>
                <w:color w:val="000000"/>
                <w:sz w:val="16"/>
                <w:szCs w:val="16"/>
              </w:rPr>
              <w:t>60.6</w:t>
            </w:r>
          </w:p>
        </w:tc>
        <w:tc>
          <w:tcPr>
            <w:tcW w:w="498" w:type="dxa"/>
            <w:tcBorders>
              <w:top w:val="nil"/>
              <w:left w:val="nil"/>
              <w:bottom w:val="single" w:sz="4" w:space="0" w:color="auto"/>
              <w:right w:val="single" w:sz="4" w:space="0" w:color="auto"/>
            </w:tcBorders>
            <w:shd w:val="clear" w:color="auto" w:fill="auto"/>
            <w:noWrap/>
            <w:vAlign w:val="center"/>
            <w:hideMark/>
          </w:tcPr>
          <w:p w14:paraId="5809F62D" w14:textId="77777777" w:rsidR="008868C4" w:rsidRPr="008868C4" w:rsidRDefault="008868C4" w:rsidP="008868C4">
            <w:pPr>
              <w:spacing w:before="120"/>
              <w:ind w:firstLine="0"/>
              <w:jc w:val="center"/>
              <w:rPr>
                <w:color w:val="000000"/>
                <w:sz w:val="16"/>
                <w:szCs w:val="16"/>
              </w:rPr>
            </w:pPr>
            <w:r w:rsidRPr="008868C4">
              <w:rPr>
                <w:color w:val="000000"/>
                <w:sz w:val="16"/>
                <w:szCs w:val="16"/>
              </w:rPr>
              <w:t>61.3</w:t>
            </w:r>
          </w:p>
        </w:tc>
        <w:tc>
          <w:tcPr>
            <w:tcW w:w="498" w:type="dxa"/>
            <w:tcBorders>
              <w:top w:val="nil"/>
              <w:left w:val="nil"/>
              <w:bottom w:val="single" w:sz="4" w:space="0" w:color="auto"/>
              <w:right w:val="single" w:sz="4" w:space="0" w:color="auto"/>
            </w:tcBorders>
            <w:shd w:val="clear" w:color="auto" w:fill="auto"/>
            <w:noWrap/>
            <w:vAlign w:val="center"/>
            <w:hideMark/>
          </w:tcPr>
          <w:p w14:paraId="11360939" w14:textId="77777777" w:rsidR="008868C4" w:rsidRPr="008868C4" w:rsidRDefault="008868C4" w:rsidP="008868C4">
            <w:pPr>
              <w:spacing w:before="120"/>
              <w:ind w:firstLine="0"/>
              <w:jc w:val="center"/>
              <w:rPr>
                <w:color w:val="000000"/>
                <w:sz w:val="16"/>
                <w:szCs w:val="16"/>
              </w:rPr>
            </w:pPr>
            <w:r w:rsidRPr="008868C4">
              <w:rPr>
                <w:color w:val="000000"/>
                <w:sz w:val="16"/>
                <w:szCs w:val="16"/>
              </w:rPr>
              <w:t>61.9</w:t>
            </w:r>
          </w:p>
        </w:tc>
        <w:tc>
          <w:tcPr>
            <w:tcW w:w="498" w:type="dxa"/>
            <w:tcBorders>
              <w:top w:val="nil"/>
              <w:left w:val="nil"/>
              <w:bottom w:val="single" w:sz="4" w:space="0" w:color="auto"/>
              <w:right w:val="single" w:sz="4" w:space="0" w:color="auto"/>
            </w:tcBorders>
            <w:shd w:val="clear" w:color="auto" w:fill="auto"/>
            <w:noWrap/>
            <w:vAlign w:val="center"/>
            <w:hideMark/>
          </w:tcPr>
          <w:p w14:paraId="610C8042" w14:textId="77777777" w:rsidR="008868C4" w:rsidRPr="008868C4" w:rsidRDefault="008868C4" w:rsidP="008868C4">
            <w:pPr>
              <w:spacing w:before="120"/>
              <w:ind w:firstLine="0"/>
              <w:jc w:val="center"/>
              <w:rPr>
                <w:color w:val="000000"/>
                <w:sz w:val="16"/>
                <w:szCs w:val="16"/>
              </w:rPr>
            </w:pPr>
            <w:r w:rsidRPr="008868C4">
              <w:rPr>
                <w:color w:val="000000"/>
                <w:sz w:val="16"/>
                <w:szCs w:val="16"/>
              </w:rPr>
              <w:t>62.6</w:t>
            </w:r>
          </w:p>
        </w:tc>
        <w:tc>
          <w:tcPr>
            <w:tcW w:w="498" w:type="dxa"/>
            <w:tcBorders>
              <w:top w:val="nil"/>
              <w:left w:val="nil"/>
              <w:bottom w:val="single" w:sz="4" w:space="0" w:color="auto"/>
              <w:right w:val="single" w:sz="4" w:space="0" w:color="auto"/>
            </w:tcBorders>
            <w:shd w:val="clear" w:color="auto" w:fill="auto"/>
            <w:noWrap/>
            <w:vAlign w:val="center"/>
            <w:hideMark/>
          </w:tcPr>
          <w:p w14:paraId="37A158CA" w14:textId="77777777" w:rsidR="008868C4" w:rsidRPr="008868C4" w:rsidRDefault="008868C4" w:rsidP="008868C4">
            <w:pPr>
              <w:spacing w:before="120"/>
              <w:ind w:firstLine="0"/>
              <w:jc w:val="center"/>
              <w:rPr>
                <w:color w:val="000000"/>
                <w:sz w:val="16"/>
                <w:szCs w:val="16"/>
              </w:rPr>
            </w:pPr>
            <w:r w:rsidRPr="008868C4">
              <w:rPr>
                <w:color w:val="000000"/>
                <w:sz w:val="16"/>
                <w:szCs w:val="16"/>
              </w:rPr>
              <w:t>63.3</w:t>
            </w:r>
          </w:p>
        </w:tc>
        <w:tc>
          <w:tcPr>
            <w:tcW w:w="498" w:type="dxa"/>
            <w:tcBorders>
              <w:top w:val="nil"/>
              <w:left w:val="nil"/>
              <w:bottom w:val="single" w:sz="4" w:space="0" w:color="auto"/>
              <w:right w:val="single" w:sz="4" w:space="0" w:color="auto"/>
            </w:tcBorders>
            <w:shd w:val="clear" w:color="auto" w:fill="auto"/>
            <w:noWrap/>
            <w:vAlign w:val="center"/>
            <w:hideMark/>
          </w:tcPr>
          <w:p w14:paraId="43D81E0A" w14:textId="77777777" w:rsidR="008868C4" w:rsidRPr="008868C4" w:rsidRDefault="008868C4" w:rsidP="008868C4">
            <w:pPr>
              <w:spacing w:before="120"/>
              <w:ind w:firstLine="0"/>
              <w:jc w:val="center"/>
              <w:rPr>
                <w:color w:val="000000"/>
                <w:sz w:val="16"/>
                <w:szCs w:val="16"/>
              </w:rPr>
            </w:pPr>
            <w:r w:rsidRPr="008868C4">
              <w:rPr>
                <w:color w:val="000000"/>
                <w:sz w:val="16"/>
                <w:szCs w:val="16"/>
              </w:rPr>
              <w:t>64.0</w:t>
            </w:r>
          </w:p>
        </w:tc>
        <w:tc>
          <w:tcPr>
            <w:tcW w:w="498" w:type="dxa"/>
            <w:tcBorders>
              <w:top w:val="nil"/>
              <w:left w:val="nil"/>
              <w:bottom w:val="single" w:sz="4" w:space="0" w:color="auto"/>
              <w:right w:val="single" w:sz="4" w:space="0" w:color="auto"/>
            </w:tcBorders>
            <w:shd w:val="clear" w:color="auto" w:fill="auto"/>
            <w:noWrap/>
            <w:vAlign w:val="center"/>
            <w:hideMark/>
          </w:tcPr>
          <w:p w14:paraId="55054B9C" w14:textId="77777777" w:rsidR="008868C4" w:rsidRPr="008868C4" w:rsidRDefault="008868C4" w:rsidP="008868C4">
            <w:pPr>
              <w:spacing w:before="120"/>
              <w:ind w:firstLine="0"/>
              <w:jc w:val="center"/>
              <w:rPr>
                <w:color w:val="000000"/>
                <w:sz w:val="16"/>
                <w:szCs w:val="16"/>
              </w:rPr>
            </w:pPr>
            <w:r w:rsidRPr="008868C4">
              <w:rPr>
                <w:color w:val="000000"/>
                <w:sz w:val="16"/>
                <w:szCs w:val="16"/>
              </w:rPr>
              <w:t>64.7</w:t>
            </w:r>
          </w:p>
        </w:tc>
        <w:tc>
          <w:tcPr>
            <w:tcW w:w="498" w:type="dxa"/>
            <w:tcBorders>
              <w:top w:val="nil"/>
              <w:left w:val="nil"/>
              <w:bottom w:val="single" w:sz="4" w:space="0" w:color="auto"/>
              <w:right w:val="single" w:sz="4" w:space="0" w:color="auto"/>
            </w:tcBorders>
            <w:shd w:val="clear" w:color="auto" w:fill="auto"/>
            <w:noWrap/>
            <w:vAlign w:val="center"/>
            <w:hideMark/>
          </w:tcPr>
          <w:p w14:paraId="473281AE" w14:textId="77777777" w:rsidR="008868C4" w:rsidRPr="008868C4" w:rsidRDefault="008868C4" w:rsidP="008868C4">
            <w:pPr>
              <w:spacing w:before="120"/>
              <w:ind w:firstLine="0"/>
              <w:jc w:val="center"/>
              <w:rPr>
                <w:color w:val="000000"/>
                <w:sz w:val="16"/>
                <w:szCs w:val="16"/>
              </w:rPr>
            </w:pPr>
            <w:r w:rsidRPr="008868C4">
              <w:rPr>
                <w:color w:val="000000"/>
                <w:sz w:val="16"/>
                <w:szCs w:val="16"/>
              </w:rPr>
              <w:t>65.4</w:t>
            </w:r>
          </w:p>
        </w:tc>
        <w:tc>
          <w:tcPr>
            <w:tcW w:w="498" w:type="dxa"/>
            <w:tcBorders>
              <w:top w:val="nil"/>
              <w:left w:val="nil"/>
              <w:bottom w:val="single" w:sz="4" w:space="0" w:color="auto"/>
              <w:right w:val="single" w:sz="4" w:space="0" w:color="auto"/>
            </w:tcBorders>
            <w:shd w:val="clear" w:color="auto" w:fill="auto"/>
            <w:noWrap/>
            <w:vAlign w:val="center"/>
            <w:hideMark/>
          </w:tcPr>
          <w:p w14:paraId="77A5BA29" w14:textId="77777777" w:rsidR="008868C4" w:rsidRPr="008868C4" w:rsidRDefault="008868C4" w:rsidP="008868C4">
            <w:pPr>
              <w:spacing w:before="120"/>
              <w:ind w:firstLine="0"/>
              <w:jc w:val="center"/>
              <w:rPr>
                <w:color w:val="000000"/>
                <w:sz w:val="16"/>
                <w:szCs w:val="16"/>
              </w:rPr>
            </w:pPr>
            <w:r w:rsidRPr="008868C4">
              <w:rPr>
                <w:color w:val="000000"/>
                <w:sz w:val="16"/>
                <w:szCs w:val="16"/>
              </w:rPr>
              <w:t>66.1</w:t>
            </w:r>
          </w:p>
        </w:tc>
        <w:tc>
          <w:tcPr>
            <w:tcW w:w="498" w:type="dxa"/>
            <w:tcBorders>
              <w:top w:val="nil"/>
              <w:left w:val="nil"/>
              <w:bottom w:val="single" w:sz="4" w:space="0" w:color="auto"/>
              <w:right w:val="single" w:sz="4" w:space="0" w:color="auto"/>
            </w:tcBorders>
            <w:shd w:val="clear" w:color="auto" w:fill="auto"/>
            <w:noWrap/>
            <w:vAlign w:val="center"/>
            <w:hideMark/>
          </w:tcPr>
          <w:p w14:paraId="2BE3C1D0" w14:textId="77777777" w:rsidR="008868C4" w:rsidRPr="008868C4" w:rsidRDefault="008868C4" w:rsidP="008868C4">
            <w:pPr>
              <w:spacing w:before="120"/>
              <w:ind w:firstLine="0"/>
              <w:jc w:val="center"/>
              <w:rPr>
                <w:color w:val="000000"/>
                <w:sz w:val="16"/>
                <w:szCs w:val="16"/>
              </w:rPr>
            </w:pPr>
            <w:r w:rsidRPr="008868C4">
              <w:rPr>
                <w:color w:val="000000"/>
                <w:sz w:val="16"/>
                <w:szCs w:val="16"/>
              </w:rPr>
              <w:t>66.8</w:t>
            </w:r>
          </w:p>
        </w:tc>
        <w:tc>
          <w:tcPr>
            <w:tcW w:w="498" w:type="dxa"/>
            <w:tcBorders>
              <w:top w:val="nil"/>
              <w:left w:val="nil"/>
              <w:bottom w:val="single" w:sz="4" w:space="0" w:color="auto"/>
              <w:right w:val="single" w:sz="4" w:space="0" w:color="auto"/>
            </w:tcBorders>
            <w:shd w:val="clear" w:color="auto" w:fill="auto"/>
            <w:noWrap/>
            <w:vAlign w:val="center"/>
            <w:hideMark/>
          </w:tcPr>
          <w:p w14:paraId="5B8F1969" w14:textId="77777777" w:rsidR="008868C4" w:rsidRPr="008868C4" w:rsidRDefault="008868C4" w:rsidP="008868C4">
            <w:pPr>
              <w:spacing w:before="120"/>
              <w:ind w:firstLine="0"/>
              <w:jc w:val="center"/>
              <w:rPr>
                <w:color w:val="000000"/>
                <w:sz w:val="16"/>
                <w:szCs w:val="16"/>
              </w:rPr>
            </w:pPr>
            <w:r w:rsidRPr="008868C4">
              <w:rPr>
                <w:color w:val="000000"/>
                <w:sz w:val="16"/>
                <w:szCs w:val="16"/>
              </w:rPr>
              <w:t>67.5</w:t>
            </w:r>
          </w:p>
        </w:tc>
        <w:tc>
          <w:tcPr>
            <w:tcW w:w="498" w:type="dxa"/>
            <w:tcBorders>
              <w:top w:val="nil"/>
              <w:left w:val="nil"/>
              <w:bottom w:val="single" w:sz="4" w:space="0" w:color="auto"/>
              <w:right w:val="single" w:sz="4" w:space="0" w:color="auto"/>
            </w:tcBorders>
            <w:shd w:val="clear" w:color="auto" w:fill="auto"/>
            <w:noWrap/>
            <w:vAlign w:val="center"/>
            <w:hideMark/>
          </w:tcPr>
          <w:p w14:paraId="1BCEAA9D" w14:textId="77777777" w:rsidR="008868C4" w:rsidRPr="008868C4" w:rsidRDefault="008868C4" w:rsidP="008868C4">
            <w:pPr>
              <w:spacing w:before="120"/>
              <w:ind w:firstLine="0"/>
              <w:jc w:val="center"/>
              <w:rPr>
                <w:color w:val="000000"/>
                <w:sz w:val="16"/>
                <w:szCs w:val="16"/>
              </w:rPr>
            </w:pPr>
            <w:r w:rsidRPr="008868C4">
              <w:rPr>
                <w:color w:val="000000"/>
                <w:sz w:val="16"/>
                <w:szCs w:val="16"/>
              </w:rPr>
              <w:t>68.2</w:t>
            </w:r>
          </w:p>
        </w:tc>
        <w:tc>
          <w:tcPr>
            <w:tcW w:w="498" w:type="dxa"/>
            <w:tcBorders>
              <w:top w:val="nil"/>
              <w:left w:val="nil"/>
              <w:bottom w:val="single" w:sz="4" w:space="0" w:color="auto"/>
              <w:right w:val="single" w:sz="4" w:space="0" w:color="auto"/>
            </w:tcBorders>
            <w:shd w:val="clear" w:color="auto" w:fill="auto"/>
            <w:noWrap/>
            <w:vAlign w:val="center"/>
            <w:hideMark/>
          </w:tcPr>
          <w:p w14:paraId="6273F7DD" w14:textId="77777777" w:rsidR="008868C4" w:rsidRPr="008868C4" w:rsidRDefault="008868C4" w:rsidP="008868C4">
            <w:pPr>
              <w:spacing w:before="120"/>
              <w:ind w:firstLine="0"/>
              <w:jc w:val="center"/>
              <w:rPr>
                <w:color w:val="000000"/>
                <w:sz w:val="16"/>
                <w:szCs w:val="16"/>
              </w:rPr>
            </w:pPr>
            <w:r w:rsidRPr="008868C4">
              <w:rPr>
                <w:color w:val="000000"/>
                <w:sz w:val="16"/>
                <w:szCs w:val="16"/>
              </w:rPr>
              <w:t>68.9</w:t>
            </w:r>
          </w:p>
        </w:tc>
        <w:tc>
          <w:tcPr>
            <w:tcW w:w="498" w:type="dxa"/>
            <w:tcBorders>
              <w:top w:val="nil"/>
              <w:left w:val="nil"/>
              <w:bottom w:val="single" w:sz="4" w:space="0" w:color="auto"/>
              <w:right w:val="single" w:sz="4" w:space="0" w:color="auto"/>
            </w:tcBorders>
            <w:shd w:val="clear" w:color="auto" w:fill="auto"/>
            <w:noWrap/>
            <w:vAlign w:val="center"/>
            <w:hideMark/>
          </w:tcPr>
          <w:p w14:paraId="15F8C748" w14:textId="77777777" w:rsidR="008868C4" w:rsidRPr="008868C4" w:rsidRDefault="008868C4" w:rsidP="008868C4">
            <w:pPr>
              <w:spacing w:before="120"/>
              <w:ind w:firstLine="0"/>
              <w:jc w:val="center"/>
              <w:rPr>
                <w:color w:val="000000"/>
                <w:sz w:val="16"/>
                <w:szCs w:val="16"/>
              </w:rPr>
            </w:pPr>
            <w:r w:rsidRPr="008868C4">
              <w:rPr>
                <w:color w:val="000000"/>
                <w:sz w:val="16"/>
                <w:szCs w:val="16"/>
              </w:rPr>
              <w:t>69.5</w:t>
            </w:r>
          </w:p>
        </w:tc>
        <w:tc>
          <w:tcPr>
            <w:tcW w:w="498" w:type="dxa"/>
            <w:tcBorders>
              <w:top w:val="nil"/>
              <w:left w:val="nil"/>
              <w:bottom w:val="single" w:sz="4" w:space="0" w:color="auto"/>
              <w:right w:val="single" w:sz="4" w:space="0" w:color="auto"/>
            </w:tcBorders>
            <w:shd w:val="clear" w:color="auto" w:fill="auto"/>
            <w:noWrap/>
            <w:vAlign w:val="center"/>
            <w:hideMark/>
          </w:tcPr>
          <w:p w14:paraId="0401E183" w14:textId="77777777" w:rsidR="008868C4" w:rsidRPr="008868C4" w:rsidRDefault="008868C4" w:rsidP="008868C4">
            <w:pPr>
              <w:spacing w:before="120"/>
              <w:ind w:firstLine="0"/>
              <w:jc w:val="center"/>
              <w:rPr>
                <w:color w:val="000000"/>
                <w:sz w:val="16"/>
                <w:szCs w:val="16"/>
              </w:rPr>
            </w:pPr>
            <w:r w:rsidRPr="008868C4">
              <w:rPr>
                <w:color w:val="000000"/>
                <w:sz w:val="16"/>
                <w:szCs w:val="16"/>
              </w:rPr>
              <w:t>70.2</w:t>
            </w:r>
          </w:p>
        </w:tc>
        <w:tc>
          <w:tcPr>
            <w:tcW w:w="498" w:type="dxa"/>
            <w:tcBorders>
              <w:top w:val="nil"/>
              <w:left w:val="nil"/>
              <w:bottom w:val="single" w:sz="4" w:space="0" w:color="auto"/>
              <w:right w:val="single" w:sz="4" w:space="0" w:color="auto"/>
            </w:tcBorders>
            <w:shd w:val="clear" w:color="auto" w:fill="auto"/>
            <w:noWrap/>
            <w:vAlign w:val="center"/>
            <w:hideMark/>
          </w:tcPr>
          <w:p w14:paraId="57351596" w14:textId="77777777" w:rsidR="008868C4" w:rsidRPr="008868C4" w:rsidRDefault="008868C4" w:rsidP="008868C4">
            <w:pPr>
              <w:spacing w:before="120"/>
              <w:ind w:firstLine="0"/>
              <w:jc w:val="center"/>
              <w:rPr>
                <w:color w:val="000000"/>
                <w:sz w:val="16"/>
                <w:szCs w:val="16"/>
              </w:rPr>
            </w:pPr>
            <w:r w:rsidRPr="008868C4">
              <w:rPr>
                <w:color w:val="000000"/>
                <w:sz w:val="16"/>
                <w:szCs w:val="16"/>
              </w:rPr>
              <w:t>70.9</w:t>
            </w:r>
          </w:p>
        </w:tc>
        <w:tc>
          <w:tcPr>
            <w:tcW w:w="498" w:type="dxa"/>
            <w:tcBorders>
              <w:top w:val="nil"/>
              <w:left w:val="nil"/>
              <w:bottom w:val="single" w:sz="4" w:space="0" w:color="auto"/>
              <w:right w:val="single" w:sz="4" w:space="0" w:color="auto"/>
            </w:tcBorders>
            <w:shd w:val="clear" w:color="auto" w:fill="auto"/>
            <w:noWrap/>
            <w:vAlign w:val="center"/>
            <w:hideMark/>
          </w:tcPr>
          <w:p w14:paraId="2A8A01C5" w14:textId="77777777" w:rsidR="008868C4" w:rsidRPr="008868C4" w:rsidRDefault="008868C4" w:rsidP="008868C4">
            <w:pPr>
              <w:spacing w:before="120"/>
              <w:ind w:firstLine="0"/>
              <w:jc w:val="center"/>
              <w:rPr>
                <w:color w:val="000000"/>
                <w:sz w:val="16"/>
                <w:szCs w:val="16"/>
              </w:rPr>
            </w:pPr>
            <w:r w:rsidRPr="008868C4">
              <w:rPr>
                <w:color w:val="000000"/>
                <w:sz w:val="16"/>
                <w:szCs w:val="16"/>
              </w:rPr>
              <w:t>71.6</w:t>
            </w:r>
          </w:p>
        </w:tc>
        <w:tc>
          <w:tcPr>
            <w:tcW w:w="498" w:type="dxa"/>
            <w:tcBorders>
              <w:top w:val="nil"/>
              <w:left w:val="nil"/>
              <w:bottom w:val="single" w:sz="4" w:space="0" w:color="auto"/>
              <w:right w:val="single" w:sz="4" w:space="0" w:color="auto"/>
            </w:tcBorders>
            <w:shd w:val="clear" w:color="auto" w:fill="auto"/>
            <w:noWrap/>
            <w:vAlign w:val="center"/>
            <w:hideMark/>
          </w:tcPr>
          <w:p w14:paraId="0B72BA16" w14:textId="77777777" w:rsidR="008868C4" w:rsidRPr="008868C4" w:rsidRDefault="008868C4" w:rsidP="008868C4">
            <w:pPr>
              <w:spacing w:before="120"/>
              <w:ind w:firstLine="0"/>
              <w:jc w:val="center"/>
              <w:rPr>
                <w:color w:val="000000"/>
                <w:sz w:val="16"/>
                <w:szCs w:val="16"/>
              </w:rPr>
            </w:pPr>
            <w:r w:rsidRPr="008868C4">
              <w:rPr>
                <w:color w:val="000000"/>
                <w:sz w:val="16"/>
                <w:szCs w:val="16"/>
              </w:rPr>
              <w:t>72.3</w:t>
            </w:r>
          </w:p>
        </w:tc>
        <w:tc>
          <w:tcPr>
            <w:tcW w:w="498" w:type="dxa"/>
            <w:tcBorders>
              <w:top w:val="nil"/>
              <w:left w:val="nil"/>
              <w:bottom w:val="single" w:sz="4" w:space="0" w:color="auto"/>
              <w:right w:val="single" w:sz="4" w:space="0" w:color="auto"/>
            </w:tcBorders>
            <w:shd w:val="clear" w:color="auto" w:fill="auto"/>
            <w:noWrap/>
            <w:vAlign w:val="center"/>
            <w:hideMark/>
          </w:tcPr>
          <w:p w14:paraId="4B599776" w14:textId="77777777" w:rsidR="008868C4" w:rsidRPr="008868C4" w:rsidRDefault="008868C4" w:rsidP="008868C4">
            <w:pPr>
              <w:spacing w:before="120"/>
              <w:ind w:firstLine="0"/>
              <w:jc w:val="center"/>
              <w:rPr>
                <w:color w:val="000000"/>
                <w:sz w:val="16"/>
                <w:szCs w:val="16"/>
              </w:rPr>
            </w:pPr>
            <w:r w:rsidRPr="008868C4">
              <w:rPr>
                <w:color w:val="000000"/>
                <w:sz w:val="16"/>
                <w:szCs w:val="16"/>
              </w:rPr>
              <w:t>73.0</w:t>
            </w:r>
          </w:p>
        </w:tc>
        <w:tc>
          <w:tcPr>
            <w:tcW w:w="498" w:type="dxa"/>
            <w:tcBorders>
              <w:top w:val="nil"/>
              <w:left w:val="nil"/>
              <w:bottom w:val="single" w:sz="4" w:space="0" w:color="auto"/>
              <w:right w:val="single" w:sz="4" w:space="0" w:color="auto"/>
            </w:tcBorders>
            <w:shd w:val="clear" w:color="auto" w:fill="auto"/>
            <w:noWrap/>
            <w:vAlign w:val="center"/>
            <w:hideMark/>
          </w:tcPr>
          <w:p w14:paraId="47146FEB" w14:textId="77777777" w:rsidR="008868C4" w:rsidRPr="008868C4" w:rsidRDefault="008868C4" w:rsidP="008868C4">
            <w:pPr>
              <w:spacing w:before="120"/>
              <w:ind w:firstLine="0"/>
              <w:jc w:val="center"/>
              <w:rPr>
                <w:color w:val="000000"/>
                <w:sz w:val="16"/>
                <w:szCs w:val="16"/>
              </w:rPr>
            </w:pPr>
            <w:r w:rsidRPr="008868C4">
              <w:rPr>
                <w:color w:val="000000"/>
                <w:sz w:val="16"/>
                <w:szCs w:val="16"/>
              </w:rPr>
              <w:t>73.7</w:t>
            </w:r>
          </w:p>
        </w:tc>
        <w:tc>
          <w:tcPr>
            <w:tcW w:w="498" w:type="dxa"/>
            <w:tcBorders>
              <w:top w:val="nil"/>
              <w:left w:val="nil"/>
              <w:bottom w:val="single" w:sz="4" w:space="0" w:color="auto"/>
              <w:right w:val="single" w:sz="4" w:space="0" w:color="auto"/>
            </w:tcBorders>
            <w:shd w:val="clear" w:color="auto" w:fill="auto"/>
            <w:noWrap/>
            <w:vAlign w:val="center"/>
            <w:hideMark/>
          </w:tcPr>
          <w:p w14:paraId="76167358" w14:textId="77777777" w:rsidR="008868C4" w:rsidRPr="008868C4" w:rsidRDefault="008868C4" w:rsidP="008868C4">
            <w:pPr>
              <w:spacing w:before="120"/>
              <w:ind w:firstLine="0"/>
              <w:jc w:val="center"/>
              <w:rPr>
                <w:color w:val="000000"/>
                <w:sz w:val="16"/>
                <w:szCs w:val="16"/>
              </w:rPr>
            </w:pPr>
            <w:r w:rsidRPr="008868C4">
              <w:rPr>
                <w:color w:val="000000"/>
                <w:sz w:val="16"/>
                <w:szCs w:val="16"/>
              </w:rPr>
              <w:t>74.4</w:t>
            </w:r>
          </w:p>
        </w:tc>
        <w:tc>
          <w:tcPr>
            <w:tcW w:w="498" w:type="dxa"/>
            <w:tcBorders>
              <w:top w:val="nil"/>
              <w:left w:val="nil"/>
              <w:bottom w:val="single" w:sz="4" w:space="0" w:color="auto"/>
              <w:right w:val="single" w:sz="4" w:space="0" w:color="auto"/>
            </w:tcBorders>
            <w:shd w:val="clear" w:color="auto" w:fill="auto"/>
            <w:noWrap/>
            <w:vAlign w:val="center"/>
            <w:hideMark/>
          </w:tcPr>
          <w:p w14:paraId="5653E32A" w14:textId="77777777" w:rsidR="008868C4" w:rsidRPr="008868C4" w:rsidRDefault="008868C4" w:rsidP="008868C4">
            <w:pPr>
              <w:spacing w:before="120"/>
              <w:ind w:firstLine="0"/>
              <w:jc w:val="center"/>
              <w:rPr>
                <w:color w:val="000000"/>
                <w:sz w:val="16"/>
                <w:szCs w:val="16"/>
              </w:rPr>
            </w:pPr>
            <w:r w:rsidRPr="008868C4">
              <w:rPr>
                <w:color w:val="000000"/>
                <w:sz w:val="16"/>
                <w:szCs w:val="16"/>
              </w:rPr>
              <w:t>75.1</w:t>
            </w:r>
          </w:p>
        </w:tc>
      </w:tr>
      <w:tr w:rsidR="008868C4" w:rsidRPr="008868C4" w14:paraId="2B2CCD87"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DA0A99D"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29.5</w:t>
            </w:r>
          </w:p>
        </w:tc>
        <w:tc>
          <w:tcPr>
            <w:tcW w:w="832" w:type="dxa"/>
            <w:tcBorders>
              <w:top w:val="nil"/>
              <w:left w:val="nil"/>
              <w:bottom w:val="single" w:sz="4" w:space="0" w:color="auto"/>
              <w:right w:val="single" w:sz="4" w:space="0" w:color="auto"/>
            </w:tcBorders>
            <w:shd w:val="clear" w:color="auto" w:fill="auto"/>
            <w:noWrap/>
            <w:vAlign w:val="center"/>
            <w:hideMark/>
          </w:tcPr>
          <w:p w14:paraId="7797C978" w14:textId="77777777" w:rsidR="008868C4" w:rsidRPr="008868C4" w:rsidRDefault="008868C4" w:rsidP="008868C4">
            <w:pPr>
              <w:spacing w:before="120"/>
              <w:ind w:firstLine="0"/>
              <w:jc w:val="center"/>
              <w:rPr>
                <w:color w:val="000000"/>
                <w:sz w:val="16"/>
                <w:szCs w:val="16"/>
              </w:rPr>
            </w:pPr>
            <w:r w:rsidRPr="008868C4">
              <w:rPr>
                <w:color w:val="000000"/>
                <w:sz w:val="16"/>
                <w:szCs w:val="16"/>
              </w:rPr>
              <w:t>49.6</w:t>
            </w:r>
          </w:p>
        </w:tc>
        <w:tc>
          <w:tcPr>
            <w:tcW w:w="498" w:type="dxa"/>
            <w:tcBorders>
              <w:top w:val="nil"/>
              <w:left w:val="nil"/>
              <w:bottom w:val="single" w:sz="4" w:space="0" w:color="auto"/>
              <w:right w:val="single" w:sz="4" w:space="0" w:color="auto"/>
            </w:tcBorders>
            <w:shd w:val="clear" w:color="auto" w:fill="auto"/>
            <w:noWrap/>
            <w:vAlign w:val="center"/>
            <w:hideMark/>
          </w:tcPr>
          <w:p w14:paraId="1518EDD8" w14:textId="77777777" w:rsidR="008868C4" w:rsidRPr="008868C4" w:rsidRDefault="008868C4" w:rsidP="008868C4">
            <w:pPr>
              <w:spacing w:before="120"/>
              <w:ind w:firstLine="0"/>
              <w:jc w:val="center"/>
              <w:rPr>
                <w:color w:val="000000"/>
                <w:sz w:val="16"/>
                <w:szCs w:val="16"/>
              </w:rPr>
            </w:pPr>
            <w:r w:rsidRPr="008868C4">
              <w:rPr>
                <w:color w:val="000000"/>
                <w:sz w:val="16"/>
                <w:szCs w:val="16"/>
              </w:rPr>
              <w:t>50.3</w:t>
            </w:r>
          </w:p>
        </w:tc>
        <w:tc>
          <w:tcPr>
            <w:tcW w:w="498" w:type="dxa"/>
            <w:tcBorders>
              <w:top w:val="nil"/>
              <w:left w:val="nil"/>
              <w:bottom w:val="single" w:sz="4" w:space="0" w:color="auto"/>
              <w:right w:val="single" w:sz="4" w:space="0" w:color="auto"/>
            </w:tcBorders>
            <w:shd w:val="clear" w:color="auto" w:fill="auto"/>
            <w:noWrap/>
            <w:vAlign w:val="center"/>
            <w:hideMark/>
          </w:tcPr>
          <w:p w14:paraId="786924A6" w14:textId="77777777" w:rsidR="008868C4" w:rsidRPr="008868C4" w:rsidRDefault="008868C4" w:rsidP="008868C4">
            <w:pPr>
              <w:spacing w:before="120"/>
              <w:ind w:firstLine="0"/>
              <w:jc w:val="center"/>
              <w:rPr>
                <w:color w:val="000000"/>
                <w:sz w:val="16"/>
                <w:szCs w:val="16"/>
              </w:rPr>
            </w:pPr>
            <w:r w:rsidRPr="008868C4">
              <w:rPr>
                <w:color w:val="000000"/>
                <w:sz w:val="16"/>
                <w:szCs w:val="16"/>
              </w:rPr>
              <w:t>60.6</w:t>
            </w:r>
          </w:p>
        </w:tc>
        <w:tc>
          <w:tcPr>
            <w:tcW w:w="498" w:type="dxa"/>
            <w:tcBorders>
              <w:top w:val="nil"/>
              <w:left w:val="nil"/>
              <w:bottom w:val="single" w:sz="4" w:space="0" w:color="auto"/>
              <w:right w:val="single" w:sz="4" w:space="0" w:color="auto"/>
            </w:tcBorders>
            <w:shd w:val="clear" w:color="auto" w:fill="auto"/>
            <w:noWrap/>
            <w:vAlign w:val="center"/>
            <w:hideMark/>
          </w:tcPr>
          <w:p w14:paraId="74AFE272" w14:textId="77777777" w:rsidR="008868C4" w:rsidRPr="008868C4" w:rsidRDefault="008868C4" w:rsidP="008868C4">
            <w:pPr>
              <w:spacing w:before="120"/>
              <w:ind w:firstLine="0"/>
              <w:jc w:val="center"/>
              <w:rPr>
                <w:color w:val="000000"/>
                <w:sz w:val="16"/>
                <w:szCs w:val="16"/>
              </w:rPr>
            </w:pPr>
            <w:r w:rsidRPr="008868C4">
              <w:rPr>
                <w:color w:val="000000"/>
                <w:sz w:val="16"/>
                <w:szCs w:val="16"/>
              </w:rPr>
              <w:t>61.3</w:t>
            </w:r>
          </w:p>
        </w:tc>
        <w:tc>
          <w:tcPr>
            <w:tcW w:w="498" w:type="dxa"/>
            <w:tcBorders>
              <w:top w:val="nil"/>
              <w:left w:val="nil"/>
              <w:bottom w:val="single" w:sz="4" w:space="0" w:color="auto"/>
              <w:right w:val="single" w:sz="4" w:space="0" w:color="auto"/>
            </w:tcBorders>
            <w:shd w:val="clear" w:color="auto" w:fill="auto"/>
            <w:noWrap/>
            <w:vAlign w:val="center"/>
            <w:hideMark/>
          </w:tcPr>
          <w:p w14:paraId="1A8F3038" w14:textId="77777777" w:rsidR="008868C4" w:rsidRPr="008868C4" w:rsidRDefault="008868C4" w:rsidP="008868C4">
            <w:pPr>
              <w:spacing w:before="120"/>
              <w:ind w:firstLine="0"/>
              <w:jc w:val="center"/>
              <w:rPr>
                <w:color w:val="000000"/>
                <w:sz w:val="16"/>
                <w:szCs w:val="16"/>
              </w:rPr>
            </w:pPr>
            <w:r w:rsidRPr="008868C4">
              <w:rPr>
                <w:color w:val="000000"/>
                <w:sz w:val="16"/>
                <w:szCs w:val="16"/>
              </w:rPr>
              <w:t>62.0</w:t>
            </w:r>
          </w:p>
        </w:tc>
        <w:tc>
          <w:tcPr>
            <w:tcW w:w="498" w:type="dxa"/>
            <w:tcBorders>
              <w:top w:val="nil"/>
              <w:left w:val="nil"/>
              <w:bottom w:val="single" w:sz="4" w:space="0" w:color="auto"/>
              <w:right w:val="single" w:sz="4" w:space="0" w:color="auto"/>
            </w:tcBorders>
            <w:shd w:val="clear" w:color="auto" w:fill="auto"/>
            <w:noWrap/>
            <w:vAlign w:val="center"/>
            <w:hideMark/>
          </w:tcPr>
          <w:p w14:paraId="0239911D" w14:textId="77777777" w:rsidR="008868C4" w:rsidRPr="008868C4" w:rsidRDefault="008868C4" w:rsidP="008868C4">
            <w:pPr>
              <w:spacing w:before="120"/>
              <w:ind w:firstLine="0"/>
              <w:jc w:val="center"/>
              <w:rPr>
                <w:color w:val="000000"/>
                <w:sz w:val="16"/>
                <w:szCs w:val="16"/>
              </w:rPr>
            </w:pPr>
            <w:r w:rsidRPr="008868C4">
              <w:rPr>
                <w:color w:val="000000"/>
                <w:sz w:val="16"/>
                <w:szCs w:val="16"/>
              </w:rPr>
              <w:t>62.7</w:t>
            </w:r>
          </w:p>
        </w:tc>
        <w:tc>
          <w:tcPr>
            <w:tcW w:w="498" w:type="dxa"/>
            <w:tcBorders>
              <w:top w:val="nil"/>
              <w:left w:val="nil"/>
              <w:bottom w:val="single" w:sz="4" w:space="0" w:color="auto"/>
              <w:right w:val="single" w:sz="4" w:space="0" w:color="auto"/>
            </w:tcBorders>
            <w:shd w:val="clear" w:color="auto" w:fill="auto"/>
            <w:noWrap/>
            <w:vAlign w:val="center"/>
            <w:hideMark/>
          </w:tcPr>
          <w:p w14:paraId="7580C4EC" w14:textId="77777777" w:rsidR="008868C4" w:rsidRPr="008868C4" w:rsidRDefault="008868C4" w:rsidP="008868C4">
            <w:pPr>
              <w:spacing w:before="120"/>
              <w:ind w:firstLine="0"/>
              <w:jc w:val="center"/>
              <w:rPr>
                <w:color w:val="000000"/>
                <w:sz w:val="16"/>
                <w:szCs w:val="16"/>
              </w:rPr>
            </w:pPr>
            <w:r w:rsidRPr="008868C4">
              <w:rPr>
                <w:color w:val="000000"/>
                <w:sz w:val="16"/>
                <w:szCs w:val="16"/>
              </w:rPr>
              <w:t>63.4</w:t>
            </w:r>
          </w:p>
        </w:tc>
        <w:tc>
          <w:tcPr>
            <w:tcW w:w="498" w:type="dxa"/>
            <w:tcBorders>
              <w:top w:val="nil"/>
              <w:left w:val="nil"/>
              <w:bottom w:val="single" w:sz="4" w:space="0" w:color="auto"/>
              <w:right w:val="single" w:sz="4" w:space="0" w:color="auto"/>
            </w:tcBorders>
            <w:shd w:val="clear" w:color="auto" w:fill="auto"/>
            <w:noWrap/>
            <w:vAlign w:val="center"/>
            <w:hideMark/>
          </w:tcPr>
          <w:p w14:paraId="680F8533" w14:textId="77777777" w:rsidR="008868C4" w:rsidRPr="008868C4" w:rsidRDefault="008868C4" w:rsidP="008868C4">
            <w:pPr>
              <w:spacing w:before="120"/>
              <w:ind w:firstLine="0"/>
              <w:jc w:val="center"/>
              <w:rPr>
                <w:color w:val="000000"/>
                <w:sz w:val="16"/>
                <w:szCs w:val="16"/>
              </w:rPr>
            </w:pPr>
            <w:r w:rsidRPr="008868C4">
              <w:rPr>
                <w:color w:val="000000"/>
                <w:sz w:val="16"/>
                <w:szCs w:val="16"/>
              </w:rPr>
              <w:t>64.1</w:t>
            </w:r>
          </w:p>
        </w:tc>
        <w:tc>
          <w:tcPr>
            <w:tcW w:w="498" w:type="dxa"/>
            <w:tcBorders>
              <w:top w:val="nil"/>
              <w:left w:val="nil"/>
              <w:bottom w:val="single" w:sz="4" w:space="0" w:color="auto"/>
              <w:right w:val="single" w:sz="4" w:space="0" w:color="auto"/>
            </w:tcBorders>
            <w:shd w:val="clear" w:color="auto" w:fill="auto"/>
            <w:noWrap/>
            <w:vAlign w:val="center"/>
            <w:hideMark/>
          </w:tcPr>
          <w:p w14:paraId="3675E2D9" w14:textId="77777777" w:rsidR="008868C4" w:rsidRPr="008868C4" w:rsidRDefault="008868C4" w:rsidP="008868C4">
            <w:pPr>
              <w:spacing w:before="120"/>
              <w:ind w:firstLine="0"/>
              <w:jc w:val="center"/>
              <w:rPr>
                <w:color w:val="000000"/>
                <w:sz w:val="16"/>
                <w:szCs w:val="16"/>
              </w:rPr>
            </w:pPr>
            <w:r w:rsidRPr="008868C4">
              <w:rPr>
                <w:color w:val="000000"/>
                <w:sz w:val="16"/>
                <w:szCs w:val="16"/>
              </w:rPr>
              <w:t>64.8</w:t>
            </w:r>
          </w:p>
        </w:tc>
        <w:tc>
          <w:tcPr>
            <w:tcW w:w="498" w:type="dxa"/>
            <w:tcBorders>
              <w:top w:val="nil"/>
              <w:left w:val="nil"/>
              <w:bottom w:val="single" w:sz="4" w:space="0" w:color="auto"/>
              <w:right w:val="single" w:sz="4" w:space="0" w:color="auto"/>
            </w:tcBorders>
            <w:shd w:val="clear" w:color="auto" w:fill="auto"/>
            <w:noWrap/>
            <w:vAlign w:val="center"/>
            <w:hideMark/>
          </w:tcPr>
          <w:p w14:paraId="638C7932" w14:textId="77777777" w:rsidR="008868C4" w:rsidRPr="008868C4" w:rsidRDefault="008868C4" w:rsidP="008868C4">
            <w:pPr>
              <w:spacing w:before="120"/>
              <w:ind w:firstLine="0"/>
              <w:jc w:val="center"/>
              <w:rPr>
                <w:color w:val="000000"/>
                <w:sz w:val="16"/>
                <w:szCs w:val="16"/>
              </w:rPr>
            </w:pPr>
            <w:r w:rsidRPr="008868C4">
              <w:rPr>
                <w:color w:val="000000"/>
                <w:sz w:val="16"/>
                <w:szCs w:val="16"/>
              </w:rPr>
              <w:t>65.5</w:t>
            </w:r>
          </w:p>
        </w:tc>
        <w:tc>
          <w:tcPr>
            <w:tcW w:w="498" w:type="dxa"/>
            <w:tcBorders>
              <w:top w:val="nil"/>
              <w:left w:val="nil"/>
              <w:bottom w:val="single" w:sz="4" w:space="0" w:color="auto"/>
              <w:right w:val="single" w:sz="4" w:space="0" w:color="auto"/>
            </w:tcBorders>
            <w:shd w:val="clear" w:color="auto" w:fill="auto"/>
            <w:noWrap/>
            <w:vAlign w:val="center"/>
            <w:hideMark/>
          </w:tcPr>
          <w:p w14:paraId="1F124F41" w14:textId="77777777" w:rsidR="008868C4" w:rsidRPr="008868C4" w:rsidRDefault="008868C4" w:rsidP="008868C4">
            <w:pPr>
              <w:spacing w:before="120"/>
              <w:ind w:firstLine="0"/>
              <w:jc w:val="center"/>
              <w:rPr>
                <w:color w:val="000000"/>
                <w:sz w:val="16"/>
                <w:szCs w:val="16"/>
              </w:rPr>
            </w:pPr>
            <w:r w:rsidRPr="008868C4">
              <w:rPr>
                <w:color w:val="000000"/>
                <w:sz w:val="16"/>
                <w:szCs w:val="16"/>
              </w:rPr>
              <w:t>66.2</w:t>
            </w:r>
          </w:p>
        </w:tc>
        <w:tc>
          <w:tcPr>
            <w:tcW w:w="498" w:type="dxa"/>
            <w:tcBorders>
              <w:top w:val="nil"/>
              <w:left w:val="nil"/>
              <w:bottom w:val="single" w:sz="4" w:space="0" w:color="auto"/>
              <w:right w:val="single" w:sz="4" w:space="0" w:color="auto"/>
            </w:tcBorders>
            <w:shd w:val="clear" w:color="auto" w:fill="auto"/>
            <w:noWrap/>
            <w:vAlign w:val="center"/>
            <w:hideMark/>
          </w:tcPr>
          <w:p w14:paraId="1C772D28" w14:textId="77777777" w:rsidR="008868C4" w:rsidRPr="008868C4" w:rsidRDefault="008868C4" w:rsidP="008868C4">
            <w:pPr>
              <w:spacing w:before="120"/>
              <w:ind w:firstLine="0"/>
              <w:jc w:val="center"/>
              <w:rPr>
                <w:color w:val="000000"/>
                <w:sz w:val="16"/>
                <w:szCs w:val="16"/>
              </w:rPr>
            </w:pPr>
            <w:r w:rsidRPr="008868C4">
              <w:rPr>
                <w:color w:val="000000"/>
                <w:sz w:val="16"/>
                <w:szCs w:val="16"/>
              </w:rPr>
              <w:t>66.8</w:t>
            </w:r>
          </w:p>
        </w:tc>
        <w:tc>
          <w:tcPr>
            <w:tcW w:w="498" w:type="dxa"/>
            <w:tcBorders>
              <w:top w:val="nil"/>
              <w:left w:val="nil"/>
              <w:bottom w:val="single" w:sz="4" w:space="0" w:color="auto"/>
              <w:right w:val="single" w:sz="4" w:space="0" w:color="auto"/>
            </w:tcBorders>
            <w:shd w:val="clear" w:color="auto" w:fill="auto"/>
            <w:noWrap/>
            <w:vAlign w:val="center"/>
            <w:hideMark/>
          </w:tcPr>
          <w:p w14:paraId="230C2862" w14:textId="77777777" w:rsidR="008868C4" w:rsidRPr="008868C4" w:rsidRDefault="008868C4" w:rsidP="008868C4">
            <w:pPr>
              <w:spacing w:before="120"/>
              <w:ind w:firstLine="0"/>
              <w:jc w:val="center"/>
              <w:rPr>
                <w:color w:val="000000"/>
                <w:sz w:val="16"/>
                <w:szCs w:val="16"/>
              </w:rPr>
            </w:pPr>
            <w:r w:rsidRPr="008868C4">
              <w:rPr>
                <w:color w:val="000000"/>
                <w:sz w:val="16"/>
                <w:szCs w:val="16"/>
              </w:rPr>
              <w:t>67.5</w:t>
            </w:r>
          </w:p>
        </w:tc>
        <w:tc>
          <w:tcPr>
            <w:tcW w:w="498" w:type="dxa"/>
            <w:tcBorders>
              <w:top w:val="nil"/>
              <w:left w:val="nil"/>
              <w:bottom w:val="single" w:sz="4" w:space="0" w:color="auto"/>
              <w:right w:val="single" w:sz="4" w:space="0" w:color="auto"/>
            </w:tcBorders>
            <w:shd w:val="clear" w:color="auto" w:fill="auto"/>
            <w:noWrap/>
            <w:vAlign w:val="center"/>
            <w:hideMark/>
          </w:tcPr>
          <w:p w14:paraId="2475EAB4" w14:textId="77777777" w:rsidR="008868C4" w:rsidRPr="008868C4" w:rsidRDefault="008868C4" w:rsidP="008868C4">
            <w:pPr>
              <w:spacing w:before="120"/>
              <w:ind w:firstLine="0"/>
              <w:jc w:val="center"/>
              <w:rPr>
                <w:color w:val="000000"/>
                <w:sz w:val="16"/>
                <w:szCs w:val="16"/>
              </w:rPr>
            </w:pPr>
            <w:r w:rsidRPr="008868C4">
              <w:rPr>
                <w:color w:val="000000"/>
                <w:sz w:val="16"/>
                <w:szCs w:val="16"/>
              </w:rPr>
              <w:t>68.2</w:t>
            </w:r>
          </w:p>
        </w:tc>
        <w:tc>
          <w:tcPr>
            <w:tcW w:w="498" w:type="dxa"/>
            <w:tcBorders>
              <w:top w:val="nil"/>
              <w:left w:val="nil"/>
              <w:bottom w:val="single" w:sz="4" w:space="0" w:color="auto"/>
              <w:right w:val="single" w:sz="4" w:space="0" w:color="auto"/>
            </w:tcBorders>
            <w:shd w:val="clear" w:color="auto" w:fill="auto"/>
            <w:noWrap/>
            <w:vAlign w:val="center"/>
            <w:hideMark/>
          </w:tcPr>
          <w:p w14:paraId="5AB9D095" w14:textId="77777777" w:rsidR="008868C4" w:rsidRPr="008868C4" w:rsidRDefault="008868C4" w:rsidP="008868C4">
            <w:pPr>
              <w:spacing w:before="120"/>
              <w:ind w:firstLine="0"/>
              <w:jc w:val="center"/>
              <w:rPr>
                <w:color w:val="000000"/>
                <w:sz w:val="16"/>
                <w:szCs w:val="16"/>
              </w:rPr>
            </w:pPr>
            <w:r w:rsidRPr="008868C4">
              <w:rPr>
                <w:color w:val="000000"/>
                <w:sz w:val="16"/>
                <w:szCs w:val="16"/>
              </w:rPr>
              <w:t>68.9</w:t>
            </w:r>
          </w:p>
        </w:tc>
        <w:tc>
          <w:tcPr>
            <w:tcW w:w="498" w:type="dxa"/>
            <w:tcBorders>
              <w:top w:val="nil"/>
              <w:left w:val="nil"/>
              <w:bottom w:val="single" w:sz="4" w:space="0" w:color="auto"/>
              <w:right w:val="single" w:sz="4" w:space="0" w:color="auto"/>
            </w:tcBorders>
            <w:shd w:val="clear" w:color="auto" w:fill="auto"/>
            <w:noWrap/>
            <w:vAlign w:val="center"/>
            <w:hideMark/>
          </w:tcPr>
          <w:p w14:paraId="2583D220" w14:textId="77777777" w:rsidR="008868C4" w:rsidRPr="008868C4" w:rsidRDefault="008868C4" w:rsidP="008868C4">
            <w:pPr>
              <w:spacing w:before="120"/>
              <w:ind w:firstLine="0"/>
              <w:jc w:val="center"/>
              <w:rPr>
                <w:color w:val="000000"/>
                <w:sz w:val="16"/>
                <w:szCs w:val="16"/>
              </w:rPr>
            </w:pPr>
            <w:r w:rsidRPr="008868C4">
              <w:rPr>
                <w:color w:val="000000"/>
                <w:sz w:val="16"/>
                <w:szCs w:val="16"/>
              </w:rPr>
              <w:t>69.6</w:t>
            </w:r>
          </w:p>
        </w:tc>
        <w:tc>
          <w:tcPr>
            <w:tcW w:w="498" w:type="dxa"/>
            <w:tcBorders>
              <w:top w:val="nil"/>
              <w:left w:val="nil"/>
              <w:bottom w:val="single" w:sz="4" w:space="0" w:color="auto"/>
              <w:right w:val="single" w:sz="4" w:space="0" w:color="auto"/>
            </w:tcBorders>
            <w:shd w:val="clear" w:color="auto" w:fill="auto"/>
            <w:noWrap/>
            <w:vAlign w:val="center"/>
            <w:hideMark/>
          </w:tcPr>
          <w:p w14:paraId="4D20E1FA" w14:textId="77777777" w:rsidR="008868C4" w:rsidRPr="008868C4" w:rsidRDefault="008868C4" w:rsidP="008868C4">
            <w:pPr>
              <w:spacing w:before="120"/>
              <w:ind w:firstLine="0"/>
              <w:jc w:val="center"/>
              <w:rPr>
                <w:color w:val="000000"/>
                <w:sz w:val="16"/>
                <w:szCs w:val="16"/>
              </w:rPr>
            </w:pPr>
            <w:r w:rsidRPr="008868C4">
              <w:rPr>
                <w:color w:val="000000"/>
                <w:sz w:val="16"/>
                <w:szCs w:val="16"/>
              </w:rPr>
              <w:t>70.3</w:t>
            </w:r>
          </w:p>
        </w:tc>
        <w:tc>
          <w:tcPr>
            <w:tcW w:w="498" w:type="dxa"/>
            <w:tcBorders>
              <w:top w:val="nil"/>
              <w:left w:val="nil"/>
              <w:bottom w:val="single" w:sz="4" w:space="0" w:color="auto"/>
              <w:right w:val="single" w:sz="4" w:space="0" w:color="auto"/>
            </w:tcBorders>
            <w:shd w:val="clear" w:color="auto" w:fill="auto"/>
            <w:noWrap/>
            <w:vAlign w:val="center"/>
            <w:hideMark/>
          </w:tcPr>
          <w:p w14:paraId="018A112F" w14:textId="77777777" w:rsidR="008868C4" w:rsidRPr="008868C4" w:rsidRDefault="008868C4" w:rsidP="008868C4">
            <w:pPr>
              <w:spacing w:before="120"/>
              <w:ind w:firstLine="0"/>
              <w:jc w:val="center"/>
              <w:rPr>
                <w:color w:val="000000"/>
                <w:sz w:val="16"/>
                <w:szCs w:val="16"/>
              </w:rPr>
            </w:pPr>
            <w:r w:rsidRPr="008868C4">
              <w:rPr>
                <w:color w:val="000000"/>
                <w:sz w:val="16"/>
                <w:szCs w:val="16"/>
              </w:rPr>
              <w:t>71.0</w:t>
            </w:r>
          </w:p>
        </w:tc>
        <w:tc>
          <w:tcPr>
            <w:tcW w:w="498" w:type="dxa"/>
            <w:tcBorders>
              <w:top w:val="nil"/>
              <w:left w:val="nil"/>
              <w:bottom w:val="single" w:sz="4" w:space="0" w:color="auto"/>
              <w:right w:val="single" w:sz="4" w:space="0" w:color="auto"/>
            </w:tcBorders>
            <w:shd w:val="clear" w:color="auto" w:fill="auto"/>
            <w:noWrap/>
            <w:vAlign w:val="center"/>
            <w:hideMark/>
          </w:tcPr>
          <w:p w14:paraId="28C1F7FD" w14:textId="77777777" w:rsidR="008868C4" w:rsidRPr="008868C4" w:rsidRDefault="008868C4" w:rsidP="008868C4">
            <w:pPr>
              <w:spacing w:before="120"/>
              <w:ind w:firstLine="0"/>
              <w:jc w:val="center"/>
              <w:rPr>
                <w:color w:val="000000"/>
                <w:sz w:val="16"/>
                <w:szCs w:val="16"/>
              </w:rPr>
            </w:pPr>
            <w:r w:rsidRPr="008868C4">
              <w:rPr>
                <w:color w:val="000000"/>
                <w:sz w:val="16"/>
                <w:szCs w:val="16"/>
              </w:rPr>
              <w:t>71.7</w:t>
            </w:r>
          </w:p>
        </w:tc>
        <w:tc>
          <w:tcPr>
            <w:tcW w:w="498" w:type="dxa"/>
            <w:tcBorders>
              <w:top w:val="nil"/>
              <w:left w:val="nil"/>
              <w:bottom w:val="single" w:sz="4" w:space="0" w:color="auto"/>
              <w:right w:val="single" w:sz="4" w:space="0" w:color="auto"/>
            </w:tcBorders>
            <w:shd w:val="clear" w:color="auto" w:fill="auto"/>
            <w:noWrap/>
            <w:vAlign w:val="center"/>
            <w:hideMark/>
          </w:tcPr>
          <w:p w14:paraId="34537C6E" w14:textId="77777777" w:rsidR="008868C4" w:rsidRPr="008868C4" w:rsidRDefault="008868C4" w:rsidP="008868C4">
            <w:pPr>
              <w:spacing w:before="120"/>
              <w:ind w:firstLine="0"/>
              <w:jc w:val="center"/>
              <w:rPr>
                <w:color w:val="000000"/>
                <w:sz w:val="16"/>
                <w:szCs w:val="16"/>
              </w:rPr>
            </w:pPr>
            <w:r w:rsidRPr="008868C4">
              <w:rPr>
                <w:color w:val="000000"/>
                <w:sz w:val="16"/>
                <w:szCs w:val="16"/>
              </w:rPr>
              <w:t>72.4</w:t>
            </w:r>
          </w:p>
        </w:tc>
        <w:tc>
          <w:tcPr>
            <w:tcW w:w="498" w:type="dxa"/>
            <w:tcBorders>
              <w:top w:val="nil"/>
              <w:left w:val="nil"/>
              <w:bottom w:val="single" w:sz="4" w:space="0" w:color="auto"/>
              <w:right w:val="single" w:sz="4" w:space="0" w:color="auto"/>
            </w:tcBorders>
            <w:shd w:val="clear" w:color="auto" w:fill="auto"/>
            <w:noWrap/>
            <w:vAlign w:val="center"/>
            <w:hideMark/>
          </w:tcPr>
          <w:p w14:paraId="01D94CF0" w14:textId="77777777" w:rsidR="008868C4" w:rsidRPr="008868C4" w:rsidRDefault="008868C4" w:rsidP="008868C4">
            <w:pPr>
              <w:spacing w:before="120"/>
              <w:ind w:firstLine="0"/>
              <w:jc w:val="center"/>
              <w:rPr>
                <w:color w:val="000000"/>
                <w:sz w:val="16"/>
                <w:szCs w:val="16"/>
              </w:rPr>
            </w:pPr>
            <w:r w:rsidRPr="008868C4">
              <w:rPr>
                <w:color w:val="000000"/>
                <w:sz w:val="16"/>
                <w:szCs w:val="16"/>
              </w:rPr>
              <w:t>73.1</w:t>
            </w:r>
          </w:p>
        </w:tc>
        <w:tc>
          <w:tcPr>
            <w:tcW w:w="498" w:type="dxa"/>
            <w:tcBorders>
              <w:top w:val="nil"/>
              <w:left w:val="nil"/>
              <w:bottom w:val="single" w:sz="4" w:space="0" w:color="auto"/>
              <w:right w:val="single" w:sz="4" w:space="0" w:color="auto"/>
            </w:tcBorders>
            <w:shd w:val="clear" w:color="auto" w:fill="auto"/>
            <w:noWrap/>
            <w:vAlign w:val="center"/>
            <w:hideMark/>
          </w:tcPr>
          <w:p w14:paraId="08693B2A" w14:textId="77777777" w:rsidR="008868C4" w:rsidRPr="008868C4" w:rsidRDefault="008868C4" w:rsidP="008868C4">
            <w:pPr>
              <w:spacing w:before="120"/>
              <w:ind w:firstLine="0"/>
              <w:jc w:val="center"/>
              <w:rPr>
                <w:color w:val="000000"/>
                <w:sz w:val="16"/>
                <w:szCs w:val="16"/>
              </w:rPr>
            </w:pPr>
            <w:r w:rsidRPr="008868C4">
              <w:rPr>
                <w:color w:val="000000"/>
                <w:sz w:val="16"/>
                <w:szCs w:val="16"/>
              </w:rPr>
              <w:t>73.7</w:t>
            </w:r>
          </w:p>
        </w:tc>
        <w:tc>
          <w:tcPr>
            <w:tcW w:w="498" w:type="dxa"/>
            <w:tcBorders>
              <w:top w:val="nil"/>
              <w:left w:val="nil"/>
              <w:bottom w:val="single" w:sz="4" w:space="0" w:color="auto"/>
              <w:right w:val="single" w:sz="4" w:space="0" w:color="auto"/>
            </w:tcBorders>
            <w:shd w:val="clear" w:color="auto" w:fill="auto"/>
            <w:noWrap/>
            <w:vAlign w:val="center"/>
            <w:hideMark/>
          </w:tcPr>
          <w:p w14:paraId="480F7D49" w14:textId="77777777" w:rsidR="008868C4" w:rsidRPr="008868C4" w:rsidRDefault="008868C4" w:rsidP="008868C4">
            <w:pPr>
              <w:spacing w:before="120"/>
              <w:ind w:firstLine="0"/>
              <w:jc w:val="center"/>
              <w:rPr>
                <w:color w:val="000000"/>
                <w:sz w:val="16"/>
                <w:szCs w:val="16"/>
              </w:rPr>
            </w:pPr>
            <w:r w:rsidRPr="008868C4">
              <w:rPr>
                <w:color w:val="000000"/>
                <w:sz w:val="16"/>
                <w:szCs w:val="16"/>
              </w:rPr>
              <w:t>74.4</w:t>
            </w:r>
          </w:p>
        </w:tc>
        <w:tc>
          <w:tcPr>
            <w:tcW w:w="498" w:type="dxa"/>
            <w:tcBorders>
              <w:top w:val="nil"/>
              <w:left w:val="nil"/>
              <w:bottom w:val="single" w:sz="4" w:space="0" w:color="auto"/>
              <w:right w:val="single" w:sz="4" w:space="0" w:color="auto"/>
            </w:tcBorders>
            <w:shd w:val="clear" w:color="auto" w:fill="auto"/>
            <w:noWrap/>
            <w:vAlign w:val="center"/>
            <w:hideMark/>
          </w:tcPr>
          <w:p w14:paraId="15462321" w14:textId="77777777" w:rsidR="008868C4" w:rsidRPr="008868C4" w:rsidRDefault="008868C4" w:rsidP="008868C4">
            <w:pPr>
              <w:spacing w:before="120"/>
              <w:ind w:firstLine="0"/>
              <w:jc w:val="center"/>
              <w:rPr>
                <w:color w:val="000000"/>
                <w:sz w:val="16"/>
                <w:szCs w:val="16"/>
              </w:rPr>
            </w:pPr>
            <w:r w:rsidRPr="008868C4">
              <w:rPr>
                <w:color w:val="000000"/>
                <w:sz w:val="16"/>
                <w:szCs w:val="16"/>
              </w:rPr>
              <w:t>75.1</w:t>
            </w:r>
          </w:p>
        </w:tc>
        <w:tc>
          <w:tcPr>
            <w:tcW w:w="498" w:type="dxa"/>
            <w:tcBorders>
              <w:top w:val="nil"/>
              <w:left w:val="nil"/>
              <w:bottom w:val="single" w:sz="4" w:space="0" w:color="auto"/>
              <w:right w:val="single" w:sz="4" w:space="0" w:color="auto"/>
            </w:tcBorders>
            <w:shd w:val="clear" w:color="auto" w:fill="auto"/>
            <w:noWrap/>
            <w:vAlign w:val="center"/>
            <w:hideMark/>
          </w:tcPr>
          <w:p w14:paraId="3EBE721E" w14:textId="77777777" w:rsidR="008868C4" w:rsidRPr="008868C4" w:rsidRDefault="008868C4" w:rsidP="008868C4">
            <w:pPr>
              <w:spacing w:before="120"/>
              <w:ind w:firstLine="0"/>
              <w:jc w:val="center"/>
              <w:rPr>
                <w:color w:val="000000"/>
                <w:sz w:val="16"/>
                <w:szCs w:val="16"/>
              </w:rPr>
            </w:pPr>
            <w:r w:rsidRPr="008868C4">
              <w:rPr>
                <w:color w:val="000000"/>
                <w:sz w:val="16"/>
                <w:szCs w:val="16"/>
              </w:rPr>
              <w:t>75.8</w:t>
            </w:r>
          </w:p>
        </w:tc>
      </w:tr>
      <w:tr w:rsidR="008868C4" w:rsidRPr="008868C4" w14:paraId="508B0A21"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0D58BB5"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30.0</w:t>
            </w:r>
          </w:p>
        </w:tc>
        <w:tc>
          <w:tcPr>
            <w:tcW w:w="832" w:type="dxa"/>
            <w:tcBorders>
              <w:top w:val="nil"/>
              <w:left w:val="nil"/>
              <w:bottom w:val="single" w:sz="4" w:space="0" w:color="auto"/>
              <w:right w:val="single" w:sz="4" w:space="0" w:color="auto"/>
            </w:tcBorders>
            <w:shd w:val="clear" w:color="auto" w:fill="auto"/>
            <w:noWrap/>
            <w:vAlign w:val="center"/>
            <w:hideMark/>
          </w:tcPr>
          <w:p w14:paraId="4B5D8C86" w14:textId="77777777" w:rsidR="008868C4" w:rsidRPr="008868C4" w:rsidRDefault="008868C4" w:rsidP="008868C4">
            <w:pPr>
              <w:spacing w:before="120"/>
              <w:ind w:firstLine="0"/>
              <w:jc w:val="center"/>
              <w:rPr>
                <w:color w:val="000000"/>
                <w:sz w:val="16"/>
                <w:szCs w:val="16"/>
              </w:rPr>
            </w:pPr>
            <w:r w:rsidRPr="008868C4">
              <w:rPr>
                <w:color w:val="000000"/>
                <w:sz w:val="16"/>
                <w:szCs w:val="16"/>
              </w:rPr>
              <w:t>50.3</w:t>
            </w:r>
          </w:p>
        </w:tc>
        <w:tc>
          <w:tcPr>
            <w:tcW w:w="498" w:type="dxa"/>
            <w:tcBorders>
              <w:top w:val="nil"/>
              <w:left w:val="nil"/>
              <w:bottom w:val="single" w:sz="4" w:space="0" w:color="auto"/>
              <w:right w:val="single" w:sz="4" w:space="0" w:color="auto"/>
            </w:tcBorders>
            <w:shd w:val="clear" w:color="auto" w:fill="auto"/>
            <w:noWrap/>
            <w:vAlign w:val="center"/>
            <w:hideMark/>
          </w:tcPr>
          <w:p w14:paraId="5EE4CE90" w14:textId="77777777" w:rsidR="008868C4" w:rsidRPr="008868C4" w:rsidRDefault="008868C4" w:rsidP="008868C4">
            <w:pPr>
              <w:spacing w:before="120"/>
              <w:ind w:firstLine="0"/>
              <w:jc w:val="center"/>
              <w:rPr>
                <w:color w:val="000000"/>
                <w:sz w:val="16"/>
                <w:szCs w:val="16"/>
              </w:rPr>
            </w:pPr>
            <w:r w:rsidRPr="008868C4">
              <w:rPr>
                <w:color w:val="000000"/>
                <w:sz w:val="16"/>
                <w:szCs w:val="16"/>
              </w:rPr>
              <w:t>51.0</w:t>
            </w:r>
          </w:p>
        </w:tc>
        <w:tc>
          <w:tcPr>
            <w:tcW w:w="498" w:type="dxa"/>
            <w:tcBorders>
              <w:top w:val="nil"/>
              <w:left w:val="nil"/>
              <w:bottom w:val="single" w:sz="4" w:space="0" w:color="auto"/>
              <w:right w:val="single" w:sz="4" w:space="0" w:color="auto"/>
            </w:tcBorders>
            <w:shd w:val="clear" w:color="auto" w:fill="auto"/>
            <w:noWrap/>
            <w:vAlign w:val="center"/>
            <w:hideMark/>
          </w:tcPr>
          <w:p w14:paraId="0AD55B02" w14:textId="77777777" w:rsidR="008868C4" w:rsidRPr="008868C4" w:rsidRDefault="008868C4" w:rsidP="008868C4">
            <w:pPr>
              <w:spacing w:before="120"/>
              <w:ind w:firstLine="0"/>
              <w:jc w:val="center"/>
              <w:rPr>
                <w:color w:val="000000"/>
                <w:sz w:val="16"/>
                <w:szCs w:val="16"/>
              </w:rPr>
            </w:pPr>
            <w:r w:rsidRPr="008868C4">
              <w:rPr>
                <w:color w:val="000000"/>
                <w:sz w:val="16"/>
                <w:szCs w:val="16"/>
              </w:rPr>
              <w:t>61.4</w:t>
            </w:r>
          </w:p>
        </w:tc>
        <w:tc>
          <w:tcPr>
            <w:tcW w:w="498" w:type="dxa"/>
            <w:tcBorders>
              <w:top w:val="nil"/>
              <w:left w:val="nil"/>
              <w:bottom w:val="single" w:sz="4" w:space="0" w:color="auto"/>
              <w:right w:val="single" w:sz="4" w:space="0" w:color="auto"/>
            </w:tcBorders>
            <w:shd w:val="clear" w:color="auto" w:fill="auto"/>
            <w:noWrap/>
            <w:vAlign w:val="center"/>
            <w:hideMark/>
          </w:tcPr>
          <w:p w14:paraId="36111665" w14:textId="77777777" w:rsidR="008868C4" w:rsidRPr="008868C4" w:rsidRDefault="008868C4" w:rsidP="008868C4">
            <w:pPr>
              <w:spacing w:before="120"/>
              <w:ind w:firstLine="0"/>
              <w:jc w:val="center"/>
              <w:rPr>
                <w:color w:val="000000"/>
                <w:sz w:val="16"/>
                <w:szCs w:val="16"/>
              </w:rPr>
            </w:pPr>
            <w:r w:rsidRPr="008868C4">
              <w:rPr>
                <w:color w:val="000000"/>
                <w:sz w:val="16"/>
                <w:szCs w:val="16"/>
              </w:rPr>
              <w:t>62.1</w:t>
            </w:r>
          </w:p>
        </w:tc>
        <w:tc>
          <w:tcPr>
            <w:tcW w:w="498" w:type="dxa"/>
            <w:tcBorders>
              <w:top w:val="nil"/>
              <w:left w:val="nil"/>
              <w:bottom w:val="single" w:sz="4" w:space="0" w:color="auto"/>
              <w:right w:val="single" w:sz="4" w:space="0" w:color="auto"/>
            </w:tcBorders>
            <w:shd w:val="clear" w:color="auto" w:fill="auto"/>
            <w:noWrap/>
            <w:vAlign w:val="center"/>
            <w:hideMark/>
          </w:tcPr>
          <w:p w14:paraId="48950326" w14:textId="77777777" w:rsidR="008868C4" w:rsidRPr="008868C4" w:rsidRDefault="008868C4" w:rsidP="008868C4">
            <w:pPr>
              <w:spacing w:before="120"/>
              <w:ind w:firstLine="0"/>
              <w:jc w:val="center"/>
              <w:rPr>
                <w:color w:val="000000"/>
                <w:sz w:val="16"/>
                <w:szCs w:val="16"/>
              </w:rPr>
            </w:pPr>
            <w:r w:rsidRPr="008868C4">
              <w:rPr>
                <w:color w:val="000000"/>
                <w:sz w:val="16"/>
                <w:szCs w:val="16"/>
              </w:rPr>
              <w:t>62.8</w:t>
            </w:r>
          </w:p>
        </w:tc>
        <w:tc>
          <w:tcPr>
            <w:tcW w:w="498" w:type="dxa"/>
            <w:tcBorders>
              <w:top w:val="nil"/>
              <w:left w:val="nil"/>
              <w:bottom w:val="single" w:sz="4" w:space="0" w:color="auto"/>
              <w:right w:val="single" w:sz="4" w:space="0" w:color="auto"/>
            </w:tcBorders>
            <w:shd w:val="clear" w:color="auto" w:fill="auto"/>
            <w:noWrap/>
            <w:vAlign w:val="center"/>
            <w:hideMark/>
          </w:tcPr>
          <w:p w14:paraId="17A69635" w14:textId="77777777" w:rsidR="008868C4" w:rsidRPr="008868C4" w:rsidRDefault="008868C4" w:rsidP="008868C4">
            <w:pPr>
              <w:spacing w:before="120"/>
              <w:ind w:firstLine="0"/>
              <w:jc w:val="center"/>
              <w:rPr>
                <w:color w:val="000000"/>
                <w:sz w:val="16"/>
                <w:szCs w:val="16"/>
              </w:rPr>
            </w:pPr>
            <w:r w:rsidRPr="008868C4">
              <w:rPr>
                <w:color w:val="000000"/>
                <w:sz w:val="16"/>
                <w:szCs w:val="16"/>
              </w:rPr>
              <w:t>63.5</w:t>
            </w:r>
          </w:p>
        </w:tc>
        <w:tc>
          <w:tcPr>
            <w:tcW w:w="498" w:type="dxa"/>
            <w:tcBorders>
              <w:top w:val="nil"/>
              <w:left w:val="nil"/>
              <w:bottom w:val="single" w:sz="4" w:space="0" w:color="auto"/>
              <w:right w:val="single" w:sz="4" w:space="0" w:color="auto"/>
            </w:tcBorders>
            <w:shd w:val="clear" w:color="auto" w:fill="auto"/>
            <w:noWrap/>
            <w:vAlign w:val="center"/>
            <w:hideMark/>
          </w:tcPr>
          <w:p w14:paraId="6CDD3B14" w14:textId="77777777" w:rsidR="008868C4" w:rsidRPr="008868C4" w:rsidRDefault="008868C4" w:rsidP="008868C4">
            <w:pPr>
              <w:spacing w:before="120"/>
              <w:ind w:firstLine="0"/>
              <w:jc w:val="center"/>
              <w:rPr>
                <w:color w:val="000000"/>
                <w:sz w:val="16"/>
                <w:szCs w:val="16"/>
              </w:rPr>
            </w:pPr>
            <w:r w:rsidRPr="008868C4">
              <w:rPr>
                <w:color w:val="000000"/>
                <w:sz w:val="16"/>
                <w:szCs w:val="16"/>
              </w:rPr>
              <w:t>64.1</w:t>
            </w:r>
          </w:p>
        </w:tc>
        <w:tc>
          <w:tcPr>
            <w:tcW w:w="498" w:type="dxa"/>
            <w:tcBorders>
              <w:top w:val="nil"/>
              <w:left w:val="nil"/>
              <w:bottom w:val="single" w:sz="4" w:space="0" w:color="auto"/>
              <w:right w:val="single" w:sz="4" w:space="0" w:color="auto"/>
            </w:tcBorders>
            <w:shd w:val="clear" w:color="auto" w:fill="auto"/>
            <w:noWrap/>
            <w:vAlign w:val="center"/>
            <w:hideMark/>
          </w:tcPr>
          <w:p w14:paraId="7E306792" w14:textId="77777777" w:rsidR="008868C4" w:rsidRPr="008868C4" w:rsidRDefault="008868C4" w:rsidP="008868C4">
            <w:pPr>
              <w:spacing w:before="120"/>
              <w:ind w:firstLine="0"/>
              <w:jc w:val="center"/>
              <w:rPr>
                <w:color w:val="000000"/>
                <w:sz w:val="16"/>
                <w:szCs w:val="16"/>
              </w:rPr>
            </w:pPr>
            <w:r w:rsidRPr="008868C4">
              <w:rPr>
                <w:color w:val="000000"/>
                <w:sz w:val="16"/>
                <w:szCs w:val="16"/>
              </w:rPr>
              <w:t>64.8</w:t>
            </w:r>
          </w:p>
        </w:tc>
        <w:tc>
          <w:tcPr>
            <w:tcW w:w="498" w:type="dxa"/>
            <w:tcBorders>
              <w:top w:val="nil"/>
              <w:left w:val="nil"/>
              <w:bottom w:val="single" w:sz="4" w:space="0" w:color="auto"/>
              <w:right w:val="single" w:sz="4" w:space="0" w:color="auto"/>
            </w:tcBorders>
            <w:shd w:val="clear" w:color="auto" w:fill="auto"/>
            <w:noWrap/>
            <w:vAlign w:val="center"/>
            <w:hideMark/>
          </w:tcPr>
          <w:p w14:paraId="22024F3E" w14:textId="77777777" w:rsidR="008868C4" w:rsidRPr="008868C4" w:rsidRDefault="008868C4" w:rsidP="008868C4">
            <w:pPr>
              <w:spacing w:before="120"/>
              <w:ind w:firstLine="0"/>
              <w:jc w:val="center"/>
              <w:rPr>
                <w:color w:val="000000"/>
                <w:sz w:val="16"/>
                <w:szCs w:val="16"/>
              </w:rPr>
            </w:pPr>
            <w:r w:rsidRPr="008868C4">
              <w:rPr>
                <w:color w:val="000000"/>
                <w:sz w:val="16"/>
                <w:szCs w:val="16"/>
              </w:rPr>
              <w:t>65.5</w:t>
            </w:r>
          </w:p>
        </w:tc>
        <w:tc>
          <w:tcPr>
            <w:tcW w:w="498" w:type="dxa"/>
            <w:tcBorders>
              <w:top w:val="nil"/>
              <w:left w:val="nil"/>
              <w:bottom w:val="single" w:sz="4" w:space="0" w:color="auto"/>
              <w:right w:val="single" w:sz="4" w:space="0" w:color="auto"/>
            </w:tcBorders>
            <w:shd w:val="clear" w:color="auto" w:fill="auto"/>
            <w:noWrap/>
            <w:vAlign w:val="center"/>
            <w:hideMark/>
          </w:tcPr>
          <w:p w14:paraId="4DA6B319" w14:textId="77777777" w:rsidR="008868C4" w:rsidRPr="008868C4" w:rsidRDefault="008868C4" w:rsidP="008868C4">
            <w:pPr>
              <w:spacing w:before="120"/>
              <w:ind w:firstLine="0"/>
              <w:jc w:val="center"/>
              <w:rPr>
                <w:color w:val="000000"/>
                <w:sz w:val="16"/>
                <w:szCs w:val="16"/>
              </w:rPr>
            </w:pPr>
            <w:r w:rsidRPr="008868C4">
              <w:rPr>
                <w:color w:val="000000"/>
                <w:sz w:val="16"/>
                <w:szCs w:val="16"/>
              </w:rPr>
              <w:t>66.2</w:t>
            </w:r>
          </w:p>
        </w:tc>
        <w:tc>
          <w:tcPr>
            <w:tcW w:w="498" w:type="dxa"/>
            <w:tcBorders>
              <w:top w:val="nil"/>
              <w:left w:val="nil"/>
              <w:bottom w:val="single" w:sz="4" w:space="0" w:color="auto"/>
              <w:right w:val="single" w:sz="4" w:space="0" w:color="auto"/>
            </w:tcBorders>
            <w:shd w:val="clear" w:color="auto" w:fill="auto"/>
            <w:noWrap/>
            <w:vAlign w:val="center"/>
            <w:hideMark/>
          </w:tcPr>
          <w:p w14:paraId="0F319B0E" w14:textId="77777777" w:rsidR="008868C4" w:rsidRPr="008868C4" w:rsidRDefault="008868C4" w:rsidP="008868C4">
            <w:pPr>
              <w:spacing w:before="120"/>
              <w:ind w:firstLine="0"/>
              <w:jc w:val="center"/>
              <w:rPr>
                <w:color w:val="000000"/>
                <w:sz w:val="16"/>
                <w:szCs w:val="16"/>
              </w:rPr>
            </w:pPr>
            <w:r w:rsidRPr="008868C4">
              <w:rPr>
                <w:color w:val="000000"/>
                <w:sz w:val="16"/>
                <w:szCs w:val="16"/>
              </w:rPr>
              <w:t>66.9</w:t>
            </w:r>
          </w:p>
        </w:tc>
        <w:tc>
          <w:tcPr>
            <w:tcW w:w="498" w:type="dxa"/>
            <w:tcBorders>
              <w:top w:val="nil"/>
              <w:left w:val="nil"/>
              <w:bottom w:val="single" w:sz="4" w:space="0" w:color="auto"/>
              <w:right w:val="single" w:sz="4" w:space="0" w:color="auto"/>
            </w:tcBorders>
            <w:shd w:val="clear" w:color="auto" w:fill="auto"/>
            <w:noWrap/>
            <w:vAlign w:val="center"/>
            <w:hideMark/>
          </w:tcPr>
          <w:p w14:paraId="7D161ACF" w14:textId="77777777" w:rsidR="008868C4" w:rsidRPr="008868C4" w:rsidRDefault="008868C4" w:rsidP="008868C4">
            <w:pPr>
              <w:spacing w:before="120"/>
              <w:ind w:firstLine="0"/>
              <w:jc w:val="center"/>
              <w:rPr>
                <w:color w:val="000000"/>
                <w:sz w:val="16"/>
                <w:szCs w:val="16"/>
              </w:rPr>
            </w:pPr>
            <w:r w:rsidRPr="008868C4">
              <w:rPr>
                <w:color w:val="000000"/>
                <w:sz w:val="16"/>
                <w:szCs w:val="16"/>
              </w:rPr>
              <w:t>67.6</w:t>
            </w:r>
          </w:p>
        </w:tc>
        <w:tc>
          <w:tcPr>
            <w:tcW w:w="498" w:type="dxa"/>
            <w:tcBorders>
              <w:top w:val="nil"/>
              <w:left w:val="nil"/>
              <w:bottom w:val="single" w:sz="4" w:space="0" w:color="auto"/>
              <w:right w:val="single" w:sz="4" w:space="0" w:color="auto"/>
            </w:tcBorders>
            <w:shd w:val="clear" w:color="auto" w:fill="auto"/>
            <w:noWrap/>
            <w:vAlign w:val="center"/>
            <w:hideMark/>
          </w:tcPr>
          <w:p w14:paraId="540F7647" w14:textId="77777777" w:rsidR="008868C4" w:rsidRPr="008868C4" w:rsidRDefault="008868C4" w:rsidP="008868C4">
            <w:pPr>
              <w:spacing w:before="120"/>
              <w:ind w:firstLine="0"/>
              <w:jc w:val="center"/>
              <w:rPr>
                <w:color w:val="000000"/>
                <w:sz w:val="16"/>
                <w:szCs w:val="16"/>
              </w:rPr>
            </w:pPr>
            <w:r w:rsidRPr="008868C4">
              <w:rPr>
                <w:color w:val="000000"/>
                <w:sz w:val="16"/>
                <w:szCs w:val="16"/>
              </w:rPr>
              <w:t>68.3</w:t>
            </w:r>
          </w:p>
        </w:tc>
        <w:tc>
          <w:tcPr>
            <w:tcW w:w="498" w:type="dxa"/>
            <w:tcBorders>
              <w:top w:val="nil"/>
              <w:left w:val="nil"/>
              <w:bottom w:val="single" w:sz="4" w:space="0" w:color="auto"/>
              <w:right w:val="single" w:sz="4" w:space="0" w:color="auto"/>
            </w:tcBorders>
            <w:shd w:val="clear" w:color="auto" w:fill="auto"/>
            <w:noWrap/>
            <w:vAlign w:val="center"/>
            <w:hideMark/>
          </w:tcPr>
          <w:p w14:paraId="70395E07" w14:textId="77777777" w:rsidR="008868C4" w:rsidRPr="008868C4" w:rsidRDefault="008868C4" w:rsidP="008868C4">
            <w:pPr>
              <w:spacing w:before="120"/>
              <w:ind w:firstLine="0"/>
              <w:jc w:val="center"/>
              <w:rPr>
                <w:color w:val="000000"/>
                <w:sz w:val="16"/>
                <w:szCs w:val="16"/>
              </w:rPr>
            </w:pPr>
            <w:r w:rsidRPr="008868C4">
              <w:rPr>
                <w:color w:val="000000"/>
                <w:sz w:val="16"/>
                <w:szCs w:val="16"/>
              </w:rPr>
              <w:t>69.0</w:t>
            </w:r>
          </w:p>
        </w:tc>
        <w:tc>
          <w:tcPr>
            <w:tcW w:w="498" w:type="dxa"/>
            <w:tcBorders>
              <w:top w:val="nil"/>
              <w:left w:val="nil"/>
              <w:bottom w:val="single" w:sz="4" w:space="0" w:color="auto"/>
              <w:right w:val="single" w:sz="4" w:space="0" w:color="auto"/>
            </w:tcBorders>
            <w:shd w:val="clear" w:color="auto" w:fill="auto"/>
            <w:noWrap/>
            <w:vAlign w:val="center"/>
            <w:hideMark/>
          </w:tcPr>
          <w:p w14:paraId="63D92362" w14:textId="77777777" w:rsidR="008868C4" w:rsidRPr="008868C4" w:rsidRDefault="008868C4" w:rsidP="008868C4">
            <w:pPr>
              <w:spacing w:before="120"/>
              <w:ind w:firstLine="0"/>
              <w:jc w:val="center"/>
              <w:rPr>
                <w:color w:val="000000"/>
                <w:sz w:val="16"/>
                <w:szCs w:val="16"/>
              </w:rPr>
            </w:pPr>
            <w:r w:rsidRPr="008868C4">
              <w:rPr>
                <w:color w:val="000000"/>
                <w:sz w:val="16"/>
                <w:szCs w:val="16"/>
              </w:rPr>
              <w:t>69.7</w:t>
            </w:r>
          </w:p>
        </w:tc>
        <w:tc>
          <w:tcPr>
            <w:tcW w:w="498" w:type="dxa"/>
            <w:tcBorders>
              <w:top w:val="nil"/>
              <w:left w:val="nil"/>
              <w:bottom w:val="single" w:sz="4" w:space="0" w:color="auto"/>
              <w:right w:val="single" w:sz="4" w:space="0" w:color="auto"/>
            </w:tcBorders>
            <w:shd w:val="clear" w:color="auto" w:fill="auto"/>
            <w:noWrap/>
            <w:vAlign w:val="center"/>
            <w:hideMark/>
          </w:tcPr>
          <w:p w14:paraId="1C2F55B9" w14:textId="77777777" w:rsidR="008868C4" w:rsidRPr="008868C4" w:rsidRDefault="008868C4" w:rsidP="008868C4">
            <w:pPr>
              <w:spacing w:before="120"/>
              <w:ind w:firstLine="0"/>
              <w:jc w:val="center"/>
              <w:rPr>
                <w:color w:val="000000"/>
                <w:sz w:val="16"/>
                <w:szCs w:val="16"/>
              </w:rPr>
            </w:pPr>
            <w:r w:rsidRPr="008868C4">
              <w:rPr>
                <w:color w:val="000000"/>
                <w:sz w:val="16"/>
                <w:szCs w:val="16"/>
              </w:rPr>
              <w:t>70.4</w:t>
            </w:r>
          </w:p>
        </w:tc>
        <w:tc>
          <w:tcPr>
            <w:tcW w:w="498" w:type="dxa"/>
            <w:tcBorders>
              <w:top w:val="nil"/>
              <w:left w:val="nil"/>
              <w:bottom w:val="single" w:sz="4" w:space="0" w:color="auto"/>
              <w:right w:val="single" w:sz="4" w:space="0" w:color="auto"/>
            </w:tcBorders>
            <w:shd w:val="clear" w:color="auto" w:fill="auto"/>
            <w:noWrap/>
            <w:vAlign w:val="center"/>
            <w:hideMark/>
          </w:tcPr>
          <w:p w14:paraId="5EF85BFE" w14:textId="77777777" w:rsidR="008868C4" w:rsidRPr="008868C4" w:rsidRDefault="008868C4" w:rsidP="008868C4">
            <w:pPr>
              <w:spacing w:before="120"/>
              <w:ind w:firstLine="0"/>
              <w:jc w:val="center"/>
              <w:rPr>
                <w:color w:val="000000"/>
                <w:sz w:val="16"/>
                <w:szCs w:val="16"/>
              </w:rPr>
            </w:pPr>
            <w:r w:rsidRPr="008868C4">
              <w:rPr>
                <w:color w:val="000000"/>
                <w:sz w:val="16"/>
                <w:szCs w:val="16"/>
              </w:rPr>
              <w:t>71.0</w:t>
            </w:r>
          </w:p>
        </w:tc>
        <w:tc>
          <w:tcPr>
            <w:tcW w:w="498" w:type="dxa"/>
            <w:tcBorders>
              <w:top w:val="nil"/>
              <w:left w:val="nil"/>
              <w:bottom w:val="single" w:sz="4" w:space="0" w:color="auto"/>
              <w:right w:val="single" w:sz="4" w:space="0" w:color="auto"/>
            </w:tcBorders>
            <w:shd w:val="clear" w:color="auto" w:fill="auto"/>
            <w:noWrap/>
            <w:vAlign w:val="center"/>
            <w:hideMark/>
          </w:tcPr>
          <w:p w14:paraId="78EE0B8B" w14:textId="77777777" w:rsidR="008868C4" w:rsidRPr="008868C4" w:rsidRDefault="008868C4" w:rsidP="008868C4">
            <w:pPr>
              <w:spacing w:before="120"/>
              <w:ind w:firstLine="0"/>
              <w:jc w:val="center"/>
              <w:rPr>
                <w:color w:val="000000"/>
                <w:sz w:val="16"/>
                <w:szCs w:val="16"/>
              </w:rPr>
            </w:pPr>
            <w:r w:rsidRPr="008868C4">
              <w:rPr>
                <w:color w:val="000000"/>
                <w:sz w:val="16"/>
                <w:szCs w:val="16"/>
              </w:rPr>
              <w:t>71.7</w:t>
            </w:r>
          </w:p>
        </w:tc>
        <w:tc>
          <w:tcPr>
            <w:tcW w:w="498" w:type="dxa"/>
            <w:tcBorders>
              <w:top w:val="nil"/>
              <w:left w:val="nil"/>
              <w:bottom w:val="single" w:sz="4" w:space="0" w:color="auto"/>
              <w:right w:val="single" w:sz="4" w:space="0" w:color="auto"/>
            </w:tcBorders>
            <w:shd w:val="clear" w:color="auto" w:fill="auto"/>
            <w:noWrap/>
            <w:vAlign w:val="center"/>
            <w:hideMark/>
          </w:tcPr>
          <w:p w14:paraId="5F3DBF64" w14:textId="77777777" w:rsidR="008868C4" w:rsidRPr="008868C4" w:rsidRDefault="008868C4" w:rsidP="008868C4">
            <w:pPr>
              <w:spacing w:before="120"/>
              <w:ind w:firstLine="0"/>
              <w:jc w:val="center"/>
              <w:rPr>
                <w:color w:val="000000"/>
                <w:sz w:val="16"/>
                <w:szCs w:val="16"/>
              </w:rPr>
            </w:pPr>
            <w:r w:rsidRPr="008868C4">
              <w:rPr>
                <w:color w:val="000000"/>
                <w:sz w:val="16"/>
                <w:szCs w:val="16"/>
              </w:rPr>
              <w:t>72.4</w:t>
            </w:r>
          </w:p>
        </w:tc>
        <w:tc>
          <w:tcPr>
            <w:tcW w:w="498" w:type="dxa"/>
            <w:tcBorders>
              <w:top w:val="nil"/>
              <w:left w:val="nil"/>
              <w:bottom w:val="single" w:sz="4" w:space="0" w:color="auto"/>
              <w:right w:val="single" w:sz="4" w:space="0" w:color="auto"/>
            </w:tcBorders>
            <w:shd w:val="clear" w:color="auto" w:fill="auto"/>
            <w:noWrap/>
            <w:vAlign w:val="center"/>
            <w:hideMark/>
          </w:tcPr>
          <w:p w14:paraId="5EE44EBF" w14:textId="77777777" w:rsidR="008868C4" w:rsidRPr="008868C4" w:rsidRDefault="008868C4" w:rsidP="008868C4">
            <w:pPr>
              <w:spacing w:before="120"/>
              <w:ind w:firstLine="0"/>
              <w:jc w:val="center"/>
              <w:rPr>
                <w:color w:val="000000"/>
                <w:sz w:val="16"/>
                <w:szCs w:val="16"/>
              </w:rPr>
            </w:pPr>
            <w:r w:rsidRPr="008868C4">
              <w:rPr>
                <w:color w:val="000000"/>
                <w:sz w:val="16"/>
                <w:szCs w:val="16"/>
              </w:rPr>
              <w:t>73.1</w:t>
            </w:r>
          </w:p>
        </w:tc>
        <w:tc>
          <w:tcPr>
            <w:tcW w:w="498" w:type="dxa"/>
            <w:tcBorders>
              <w:top w:val="nil"/>
              <w:left w:val="nil"/>
              <w:bottom w:val="single" w:sz="4" w:space="0" w:color="auto"/>
              <w:right w:val="single" w:sz="4" w:space="0" w:color="auto"/>
            </w:tcBorders>
            <w:shd w:val="clear" w:color="auto" w:fill="auto"/>
            <w:noWrap/>
            <w:vAlign w:val="center"/>
            <w:hideMark/>
          </w:tcPr>
          <w:p w14:paraId="77ADD30B" w14:textId="77777777" w:rsidR="008868C4" w:rsidRPr="008868C4" w:rsidRDefault="008868C4" w:rsidP="008868C4">
            <w:pPr>
              <w:spacing w:before="120"/>
              <w:ind w:firstLine="0"/>
              <w:jc w:val="center"/>
              <w:rPr>
                <w:color w:val="000000"/>
                <w:sz w:val="16"/>
                <w:szCs w:val="16"/>
              </w:rPr>
            </w:pPr>
            <w:r w:rsidRPr="008868C4">
              <w:rPr>
                <w:color w:val="000000"/>
                <w:sz w:val="16"/>
                <w:szCs w:val="16"/>
              </w:rPr>
              <w:t>73.8</w:t>
            </w:r>
          </w:p>
        </w:tc>
        <w:tc>
          <w:tcPr>
            <w:tcW w:w="498" w:type="dxa"/>
            <w:tcBorders>
              <w:top w:val="nil"/>
              <w:left w:val="nil"/>
              <w:bottom w:val="single" w:sz="4" w:space="0" w:color="auto"/>
              <w:right w:val="single" w:sz="4" w:space="0" w:color="auto"/>
            </w:tcBorders>
            <w:shd w:val="clear" w:color="auto" w:fill="auto"/>
            <w:noWrap/>
            <w:vAlign w:val="center"/>
            <w:hideMark/>
          </w:tcPr>
          <w:p w14:paraId="62864F25" w14:textId="77777777" w:rsidR="008868C4" w:rsidRPr="008868C4" w:rsidRDefault="008868C4" w:rsidP="008868C4">
            <w:pPr>
              <w:spacing w:before="120"/>
              <w:ind w:firstLine="0"/>
              <w:jc w:val="center"/>
              <w:rPr>
                <w:color w:val="000000"/>
                <w:sz w:val="16"/>
                <w:szCs w:val="16"/>
              </w:rPr>
            </w:pPr>
            <w:r w:rsidRPr="008868C4">
              <w:rPr>
                <w:color w:val="000000"/>
                <w:sz w:val="16"/>
                <w:szCs w:val="16"/>
              </w:rPr>
              <w:t>74.5</w:t>
            </w:r>
          </w:p>
        </w:tc>
        <w:tc>
          <w:tcPr>
            <w:tcW w:w="498" w:type="dxa"/>
            <w:tcBorders>
              <w:top w:val="nil"/>
              <w:left w:val="nil"/>
              <w:bottom w:val="single" w:sz="4" w:space="0" w:color="auto"/>
              <w:right w:val="single" w:sz="4" w:space="0" w:color="auto"/>
            </w:tcBorders>
            <w:shd w:val="clear" w:color="auto" w:fill="auto"/>
            <w:noWrap/>
            <w:vAlign w:val="center"/>
            <w:hideMark/>
          </w:tcPr>
          <w:p w14:paraId="55972BE9" w14:textId="77777777" w:rsidR="008868C4" w:rsidRPr="008868C4" w:rsidRDefault="008868C4" w:rsidP="008868C4">
            <w:pPr>
              <w:spacing w:before="120"/>
              <w:ind w:firstLine="0"/>
              <w:jc w:val="center"/>
              <w:rPr>
                <w:color w:val="000000"/>
                <w:sz w:val="16"/>
                <w:szCs w:val="16"/>
              </w:rPr>
            </w:pPr>
            <w:r w:rsidRPr="008868C4">
              <w:rPr>
                <w:color w:val="000000"/>
                <w:sz w:val="16"/>
                <w:szCs w:val="16"/>
              </w:rPr>
              <w:t>75.2</w:t>
            </w:r>
          </w:p>
        </w:tc>
        <w:tc>
          <w:tcPr>
            <w:tcW w:w="498" w:type="dxa"/>
            <w:tcBorders>
              <w:top w:val="nil"/>
              <w:left w:val="nil"/>
              <w:bottom w:val="single" w:sz="4" w:space="0" w:color="auto"/>
              <w:right w:val="single" w:sz="4" w:space="0" w:color="auto"/>
            </w:tcBorders>
            <w:shd w:val="clear" w:color="auto" w:fill="auto"/>
            <w:noWrap/>
            <w:vAlign w:val="center"/>
            <w:hideMark/>
          </w:tcPr>
          <w:p w14:paraId="237C71F2" w14:textId="77777777" w:rsidR="008868C4" w:rsidRPr="008868C4" w:rsidRDefault="008868C4" w:rsidP="008868C4">
            <w:pPr>
              <w:spacing w:before="120"/>
              <w:ind w:firstLine="0"/>
              <w:jc w:val="center"/>
              <w:rPr>
                <w:color w:val="000000"/>
                <w:sz w:val="16"/>
                <w:szCs w:val="16"/>
              </w:rPr>
            </w:pPr>
            <w:r w:rsidRPr="008868C4">
              <w:rPr>
                <w:color w:val="000000"/>
                <w:sz w:val="16"/>
                <w:szCs w:val="16"/>
              </w:rPr>
              <w:t>75.9</w:t>
            </w:r>
          </w:p>
        </w:tc>
        <w:tc>
          <w:tcPr>
            <w:tcW w:w="498" w:type="dxa"/>
            <w:tcBorders>
              <w:top w:val="nil"/>
              <w:left w:val="nil"/>
              <w:bottom w:val="single" w:sz="4" w:space="0" w:color="auto"/>
              <w:right w:val="single" w:sz="4" w:space="0" w:color="auto"/>
            </w:tcBorders>
            <w:shd w:val="clear" w:color="auto" w:fill="auto"/>
            <w:noWrap/>
            <w:vAlign w:val="center"/>
            <w:hideMark/>
          </w:tcPr>
          <w:p w14:paraId="782C24C1" w14:textId="77777777" w:rsidR="008868C4" w:rsidRPr="008868C4" w:rsidRDefault="008868C4" w:rsidP="008868C4">
            <w:pPr>
              <w:spacing w:before="120"/>
              <w:ind w:firstLine="0"/>
              <w:jc w:val="center"/>
              <w:rPr>
                <w:color w:val="000000"/>
                <w:sz w:val="16"/>
                <w:szCs w:val="16"/>
              </w:rPr>
            </w:pPr>
            <w:r w:rsidRPr="008868C4">
              <w:rPr>
                <w:color w:val="000000"/>
                <w:sz w:val="16"/>
                <w:szCs w:val="16"/>
              </w:rPr>
              <w:t>76.6</w:t>
            </w:r>
          </w:p>
        </w:tc>
      </w:tr>
      <w:tr w:rsidR="008868C4" w:rsidRPr="008868C4" w14:paraId="49FE1604"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0110844F"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30.5</w:t>
            </w:r>
          </w:p>
        </w:tc>
        <w:tc>
          <w:tcPr>
            <w:tcW w:w="832" w:type="dxa"/>
            <w:tcBorders>
              <w:top w:val="nil"/>
              <w:left w:val="nil"/>
              <w:bottom w:val="single" w:sz="4" w:space="0" w:color="auto"/>
              <w:right w:val="single" w:sz="4" w:space="0" w:color="auto"/>
            </w:tcBorders>
            <w:shd w:val="clear" w:color="auto" w:fill="auto"/>
            <w:noWrap/>
            <w:vAlign w:val="center"/>
            <w:hideMark/>
          </w:tcPr>
          <w:p w14:paraId="71B088E3" w14:textId="77777777" w:rsidR="008868C4" w:rsidRPr="008868C4" w:rsidRDefault="008868C4" w:rsidP="008868C4">
            <w:pPr>
              <w:spacing w:before="120"/>
              <w:ind w:firstLine="0"/>
              <w:jc w:val="center"/>
              <w:rPr>
                <w:color w:val="000000"/>
                <w:sz w:val="16"/>
                <w:szCs w:val="16"/>
              </w:rPr>
            </w:pPr>
            <w:r w:rsidRPr="008868C4">
              <w:rPr>
                <w:color w:val="000000"/>
                <w:sz w:val="16"/>
                <w:szCs w:val="16"/>
              </w:rPr>
              <w:t>51.1</w:t>
            </w:r>
          </w:p>
        </w:tc>
        <w:tc>
          <w:tcPr>
            <w:tcW w:w="498" w:type="dxa"/>
            <w:tcBorders>
              <w:top w:val="nil"/>
              <w:left w:val="nil"/>
              <w:bottom w:val="single" w:sz="4" w:space="0" w:color="auto"/>
              <w:right w:val="single" w:sz="4" w:space="0" w:color="auto"/>
            </w:tcBorders>
            <w:shd w:val="clear" w:color="auto" w:fill="auto"/>
            <w:noWrap/>
            <w:vAlign w:val="center"/>
            <w:hideMark/>
          </w:tcPr>
          <w:p w14:paraId="1C806388" w14:textId="77777777" w:rsidR="008868C4" w:rsidRPr="008868C4" w:rsidRDefault="008868C4" w:rsidP="008868C4">
            <w:pPr>
              <w:spacing w:before="120"/>
              <w:ind w:firstLine="0"/>
              <w:jc w:val="center"/>
              <w:rPr>
                <w:color w:val="000000"/>
                <w:sz w:val="16"/>
                <w:szCs w:val="16"/>
              </w:rPr>
            </w:pPr>
            <w:r w:rsidRPr="008868C4">
              <w:rPr>
                <w:color w:val="000000"/>
                <w:sz w:val="16"/>
                <w:szCs w:val="16"/>
              </w:rPr>
              <w:t>51.8</w:t>
            </w:r>
          </w:p>
        </w:tc>
        <w:tc>
          <w:tcPr>
            <w:tcW w:w="498" w:type="dxa"/>
            <w:tcBorders>
              <w:top w:val="nil"/>
              <w:left w:val="nil"/>
              <w:bottom w:val="single" w:sz="4" w:space="0" w:color="auto"/>
              <w:right w:val="single" w:sz="4" w:space="0" w:color="auto"/>
            </w:tcBorders>
            <w:shd w:val="clear" w:color="auto" w:fill="auto"/>
            <w:noWrap/>
            <w:vAlign w:val="center"/>
            <w:hideMark/>
          </w:tcPr>
          <w:p w14:paraId="04770930" w14:textId="77777777" w:rsidR="008868C4" w:rsidRPr="008868C4" w:rsidRDefault="008868C4" w:rsidP="008868C4">
            <w:pPr>
              <w:spacing w:before="120"/>
              <w:ind w:firstLine="0"/>
              <w:jc w:val="center"/>
              <w:rPr>
                <w:color w:val="000000"/>
                <w:sz w:val="16"/>
                <w:szCs w:val="16"/>
              </w:rPr>
            </w:pPr>
            <w:r w:rsidRPr="008868C4">
              <w:rPr>
                <w:color w:val="000000"/>
                <w:sz w:val="16"/>
                <w:szCs w:val="16"/>
              </w:rPr>
              <w:t>62.1</w:t>
            </w:r>
          </w:p>
        </w:tc>
        <w:tc>
          <w:tcPr>
            <w:tcW w:w="498" w:type="dxa"/>
            <w:tcBorders>
              <w:top w:val="nil"/>
              <w:left w:val="nil"/>
              <w:bottom w:val="single" w:sz="4" w:space="0" w:color="auto"/>
              <w:right w:val="single" w:sz="4" w:space="0" w:color="auto"/>
            </w:tcBorders>
            <w:shd w:val="clear" w:color="auto" w:fill="auto"/>
            <w:noWrap/>
            <w:vAlign w:val="center"/>
            <w:hideMark/>
          </w:tcPr>
          <w:p w14:paraId="65A8336D" w14:textId="77777777" w:rsidR="008868C4" w:rsidRPr="008868C4" w:rsidRDefault="008868C4" w:rsidP="008868C4">
            <w:pPr>
              <w:spacing w:before="120"/>
              <w:ind w:firstLine="0"/>
              <w:jc w:val="center"/>
              <w:rPr>
                <w:color w:val="000000"/>
                <w:sz w:val="16"/>
                <w:szCs w:val="16"/>
              </w:rPr>
            </w:pPr>
            <w:r w:rsidRPr="008868C4">
              <w:rPr>
                <w:color w:val="000000"/>
                <w:sz w:val="16"/>
                <w:szCs w:val="16"/>
              </w:rPr>
              <w:t>62.8</w:t>
            </w:r>
          </w:p>
        </w:tc>
        <w:tc>
          <w:tcPr>
            <w:tcW w:w="498" w:type="dxa"/>
            <w:tcBorders>
              <w:top w:val="nil"/>
              <w:left w:val="nil"/>
              <w:bottom w:val="single" w:sz="4" w:space="0" w:color="auto"/>
              <w:right w:val="single" w:sz="4" w:space="0" w:color="auto"/>
            </w:tcBorders>
            <w:shd w:val="clear" w:color="auto" w:fill="auto"/>
            <w:noWrap/>
            <w:vAlign w:val="center"/>
            <w:hideMark/>
          </w:tcPr>
          <w:p w14:paraId="00C9D742" w14:textId="77777777" w:rsidR="008868C4" w:rsidRPr="008868C4" w:rsidRDefault="008868C4" w:rsidP="008868C4">
            <w:pPr>
              <w:spacing w:before="120"/>
              <w:ind w:firstLine="0"/>
              <w:jc w:val="center"/>
              <w:rPr>
                <w:color w:val="000000"/>
                <w:sz w:val="16"/>
                <w:szCs w:val="16"/>
              </w:rPr>
            </w:pPr>
            <w:r w:rsidRPr="008868C4">
              <w:rPr>
                <w:color w:val="000000"/>
                <w:sz w:val="16"/>
                <w:szCs w:val="16"/>
              </w:rPr>
              <w:t>63.5</w:t>
            </w:r>
          </w:p>
        </w:tc>
        <w:tc>
          <w:tcPr>
            <w:tcW w:w="498" w:type="dxa"/>
            <w:tcBorders>
              <w:top w:val="nil"/>
              <w:left w:val="nil"/>
              <w:bottom w:val="single" w:sz="4" w:space="0" w:color="auto"/>
              <w:right w:val="single" w:sz="4" w:space="0" w:color="auto"/>
            </w:tcBorders>
            <w:shd w:val="clear" w:color="auto" w:fill="auto"/>
            <w:noWrap/>
            <w:vAlign w:val="center"/>
            <w:hideMark/>
          </w:tcPr>
          <w:p w14:paraId="5A53BFB7" w14:textId="77777777" w:rsidR="008868C4" w:rsidRPr="008868C4" w:rsidRDefault="008868C4" w:rsidP="008868C4">
            <w:pPr>
              <w:spacing w:before="120"/>
              <w:ind w:firstLine="0"/>
              <w:jc w:val="center"/>
              <w:rPr>
                <w:color w:val="000000"/>
                <w:sz w:val="16"/>
                <w:szCs w:val="16"/>
              </w:rPr>
            </w:pPr>
            <w:r w:rsidRPr="008868C4">
              <w:rPr>
                <w:color w:val="000000"/>
                <w:sz w:val="16"/>
                <w:szCs w:val="16"/>
              </w:rPr>
              <w:t>64.2</w:t>
            </w:r>
          </w:p>
        </w:tc>
        <w:tc>
          <w:tcPr>
            <w:tcW w:w="498" w:type="dxa"/>
            <w:tcBorders>
              <w:top w:val="nil"/>
              <w:left w:val="nil"/>
              <w:bottom w:val="single" w:sz="4" w:space="0" w:color="auto"/>
              <w:right w:val="single" w:sz="4" w:space="0" w:color="auto"/>
            </w:tcBorders>
            <w:shd w:val="clear" w:color="auto" w:fill="auto"/>
            <w:noWrap/>
            <w:vAlign w:val="center"/>
            <w:hideMark/>
          </w:tcPr>
          <w:p w14:paraId="59EEA6EC" w14:textId="77777777" w:rsidR="008868C4" w:rsidRPr="008868C4" w:rsidRDefault="008868C4" w:rsidP="008868C4">
            <w:pPr>
              <w:spacing w:before="120"/>
              <w:ind w:firstLine="0"/>
              <w:jc w:val="center"/>
              <w:rPr>
                <w:color w:val="000000"/>
                <w:sz w:val="16"/>
                <w:szCs w:val="16"/>
              </w:rPr>
            </w:pPr>
            <w:r w:rsidRPr="008868C4">
              <w:rPr>
                <w:color w:val="000000"/>
                <w:sz w:val="16"/>
                <w:szCs w:val="16"/>
              </w:rPr>
              <w:t>64.9</w:t>
            </w:r>
          </w:p>
        </w:tc>
        <w:tc>
          <w:tcPr>
            <w:tcW w:w="498" w:type="dxa"/>
            <w:tcBorders>
              <w:top w:val="nil"/>
              <w:left w:val="nil"/>
              <w:bottom w:val="single" w:sz="4" w:space="0" w:color="auto"/>
              <w:right w:val="single" w:sz="4" w:space="0" w:color="auto"/>
            </w:tcBorders>
            <w:shd w:val="clear" w:color="auto" w:fill="auto"/>
            <w:noWrap/>
            <w:vAlign w:val="center"/>
            <w:hideMark/>
          </w:tcPr>
          <w:p w14:paraId="33869010" w14:textId="77777777" w:rsidR="008868C4" w:rsidRPr="008868C4" w:rsidRDefault="008868C4" w:rsidP="008868C4">
            <w:pPr>
              <w:spacing w:before="120"/>
              <w:ind w:firstLine="0"/>
              <w:jc w:val="center"/>
              <w:rPr>
                <w:color w:val="000000"/>
                <w:sz w:val="16"/>
                <w:szCs w:val="16"/>
              </w:rPr>
            </w:pPr>
            <w:r w:rsidRPr="008868C4">
              <w:rPr>
                <w:color w:val="000000"/>
                <w:sz w:val="16"/>
                <w:szCs w:val="16"/>
              </w:rPr>
              <w:t>65.6</w:t>
            </w:r>
          </w:p>
        </w:tc>
        <w:tc>
          <w:tcPr>
            <w:tcW w:w="498" w:type="dxa"/>
            <w:tcBorders>
              <w:top w:val="nil"/>
              <w:left w:val="nil"/>
              <w:bottom w:val="single" w:sz="4" w:space="0" w:color="auto"/>
              <w:right w:val="single" w:sz="4" w:space="0" w:color="auto"/>
            </w:tcBorders>
            <w:shd w:val="clear" w:color="auto" w:fill="auto"/>
            <w:noWrap/>
            <w:vAlign w:val="center"/>
            <w:hideMark/>
          </w:tcPr>
          <w:p w14:paraId="4C5197F8" w14:textId="77777777" w:rsidR="008868C4" w:rsidRPr="008868C4" w:rsidRDefault="008868C4" w:rsidP="008868C4">
            <w:pPr>
              <w:spacing w:before="120"/>
              <w:ind w:firstLine="0"/>
              <w:jc w:val="center"/>
              <w:rPr>
                <w:color w:val="000000"/>
                <w:sz w:val="16"/>
                <w:szCs w:val="16"/>
              </w:rPr>
            </w:pPr>
            <w:r w:rsidRPr="008868C4">
              <w:rPr>
                <w:color w:val="000000"/>
                <w:sz w:val="16"/>
                <w:szCs w:val="16"/>
              </w:rPr>
              <w:t>66.3</w:t>
            </w:r>
          </w:p>
        </w:tc>
        <w:tc>
          <w:tcPr>
            <w:tcW w:w="498" w:type="dxa"/>
            <w:tcBorders>
              <w:top w:val="nil"/>
              <w:left w:val="nil"/>
              <w:bottom w:val="single" w:sz="4" w:space="0" w:color="auto"/>
              <w:right w:val="single" w:sz="4" w:space="0" w:color="auto"/>
            </w:tcBorders>
            <w:shd w:val="clear" w:color="auto" w:fill="auto"/>
            <w:noWrap/>
            <w:vAlign w:val="center"/>
            <w:hideMark/>
          </w:tcPr>
          <w:p w14:paraId="713FDCFB" w14:textId="77777777" w:rsidR="008868C4" w:rsidRPr="008868C4" w:rsidRDefault="008868C4" w:rsidP="008868C4">
            <w:pPr>
              <w:spacing w:before="120"/>
              <w:ind w:firstLine="0"/>
              <w:jc w:val="center"/>
              <w:rPr>
                <w:color w:val="000000"/>
                <w:sz w:val="16"/>
                <w:szCs w:val="16"/>
              </w:rPr>
            </w:pPr>
            <w:r w:rsidRPr="008868C4">
              <w:rPr>
                <w:color w:val="000000"/>
                <w:sz w:val="16"/>
                <w:szCs w:val="16"/>
              </w:rPr>
              <w:t>67.0</w:t>
            </w:r>
          </w:p>
        </w:tc>
        <w:tc>
          <w:tcPr>
            <w:tcW w:w="498" w:type="dxa"/>
            <w:tcBorders>
              <w:top w:val="nil"/>
              <w:left w:val="nil"/>
              <w:bottom w:val="single" w:sz="4" w:space="0" w:color="auto"/>
              <w:right w:val="single" w:sz="4" w:space="0" w:color="auto"/>
            </w:tcBorders>
            <w:shd w:val="clear" w:color="auto" w:fill="auto"/>
            <w:noWrap/>
            <w:vAlign w:val="center"/>
            <w:hideMark/>
          </w:tcPr>
          <w:p w14:paraId="3A0D8BDC" w14:textId="77777777" w:rsidR="008868C4" w:rsidRPr="008868C4" w:rsidRDefault="008868C4" w:rsidP="008868C4">
            <w:pPr>
              <w:spacing w:before="120"/>
              <w:ind w:firstLine="0"/>
              <w:jc w:val="center"/>
              <w:rPr>
                <w:color w:val="000000"/>
                <w:sz w:val="16"/>
                <w:szCs w:val="16"/>
              </w:rPr>
            </w:pPr>
            <w:r w:rsidRPr="008868C4">
              <w:rPr>
                <w:color w:val="000000"/>
                <w:sz w:val="16"/>
                <w:szCs w:val="16"/>
              </w:rPr>
              <w:t>67.7</w:t>
            </w:r>
          </w:p>
        </w:tc>
        <w:tc>
          <w:tcPr>
            <w:tcW w:w="498" w:type="dxa"/>
            <w:tcBorders>
              <w:top w:val="nil"/>
              <w:left w:val="nil"/>
              <w:bottom w:val="single" w:sz="4" w:space="0" w:color="auto"/>
              <w:right w:val="single" w:sz="4" w:space="0" w:color="auto"/>
            </w:tcBorders>
            <w:shd w:val="clear" w:color="auto" w:fill="auto"/>
            <w:noWrap/>
            <w:vAlign w:val="center"/>
            <w:hideMark/>
          </w:tcPr>
          <w:p w14:paraId="34BB485F" w14:textId="77777777" w:rsidR="008868C4" w:rsidRPr="008868C4" w:rsidRDefault="008868C4" w:rsidP="008868C4">
            <w:pPr>
              <w:spacing w:before="120"/>
              <w:ind w:firstLine="0"/>
              <w:jc w:val="center"/>
              <w:rPr>
                <w:color w:val="000000"/>
                <w:sz w:val="16"/>
                <w:szCs w:val="16"/>
              </w:rPr>
            </w:pPr>
            <w:r w:rsidRPr="008868C4">
              <w:rPr>
                <w:color w:val="000000"/>
                <w:sz w:val="16"/>
                <w:szCs w:val="16"/>
              </w:rPr>
              <w:t>68.4</w:t>
            </w:r>
          </w:p>
        </w:tc>
        <w:tc>
          <w:tcPr>
            <w:tcW w:w="498" w:type="dxa"/>
            <w:tcBorders>
              <w:top w:val="nil"/>
              <w:left w:val="nil"/>
              <w:bottom w:val="single" w:sz="4" w:space="0" w:color="auto"/>
              <w:right w:val="single" w:sz="4" w:space="0" w:color="auto"/>
            </w:tcBorders>
            <w:shd w:val="clear" w:color="auto" w:fill="auto"/>
            <w:noWrap/>
            <w:vAlign w:val="center"/>
            <w:hideMark/>
          </w:tcPr>
          <w:p w14:paraId="0FD42900" w14:textId="77777777" w:rsidR="008868C4" w:rsidRPr="008868C4" w:rsidRDefault="008868C4" w:rsidP="008868C4">
            <w:pPr>
              <w:spacing w:before="120"/>
              <w:ind w:firstLine="0"/>
              <w:jc w:val="center"/>
              <w:rPr>
                <w:color w:val="000000"/>
                <w:sz w:val="16"/>
                <w:szCs w:val="16"/>
              </w:rPr>
            </w:pPr>
            <w:r w:rsidRPr="008868C4">
              <w:rPr>
                <w:color w:val="000000"/>
                <w:sz w:val="16"/>
                <w:szCs w:val="16"/>
              </w:rPr>
              <w:t>69.0</w:t>
            </w:r>
          </w:p>
        </w:tc>
        <w:tc>
          <w:tcPr>
            <w:tcW w:w="498" w:type="dxa"/>
            <w:tcBorders>
              <w:top w:val="nil"/>
              <w:left w:val="nil"/>
              <w:bottom w:val="single" w:sz="4" w:space="0" w:color="auto"/>
              <w:right w:val="single" w:sz="4" w:space="0" w:color="auto"/>
            </w:tcBorders>
            <w:shd w:val="clear" w:color="auto" w:fill="auto"/>
            <w:noWrap/>
            <w:vAlign w:val="center"/>
            <w:hideMark/>
          </w:tcPr>
          <w:p w14:paraId="59359939" w14:textId="77777777" w:rsidR="008868C4" w:rsidRPr="008868C4" w:rsidRDefault="008868C4" w:rsidP="008868C4">
            <w:pPr>
              <w:spacing w:before="120"/>
              <w:ind w:firstLine="0"/>
              <w:jc w:val="center"/>
              <w:rPr>
                <w:color w:val="000000"/>
                <w:sz w:val="16"/>
                <w:szCs w:val="16"/>
              </w:rPr>
            </w:pPr>
            <w:r w:rsidRPr="008868C4">
              <w:rPr>
                <w:color w:val="000000"/>
                <w:sz w:val="16"/>
                <w:szCs w:val="16"/>
              </w:rPr>
              <w:t>69.7</w:t>
            </w:r>
          </w:p>
        </w:tc>
        <w:tc>
          <w:tcPr>
            <w:tcW w:w="498" w:type="dxa"/>
            <w:tcBorders>
              <w:top w:val="nil"/>
              <w:left w:val="nil"/>
              <w:bottom w:val="single" w:sz="4" w:space="0" w:color="auto"/>
              <w:right w:val="single" w:sz="4" w:space="0" w:color="auto"/>
            </w:tcBorders>
            <w:shd w:val="clear" w:color="auto" w:fill="auto"/>
            <w:noWrap/>
            <w:vAlign w:val="center"/>
            <w:hideMark/>
          </w:tcPr>
          <w:p w14:paraId="784410B2" w14:textId="77777777" w:rsidR="008868C4" w:rsidRPr="008868C4" w:rsidRDefault="008868C4" w:rsidP="008868C4">
            <w:pPr>
              <w:spacing w:before="120"/>
              <w:ind w:firstLine="0"/>
              <w:jc w:val="center"/>
              <w:rPr>
                <w:color w:val="000000"/>
                <w:sz w:val="16"/>
                <w:szCs w:val="16"/>
              </w:rPr>
            </w:pPr>
            <w:r w:rsidRPr="008868C4">
              <w:rPr>
                <w:color w:val="000000"/>
                <w:sz w:val="16"/>
                <w:szCs w:val="16"/>
              </w:rPr>
              <w:t>70.4</w:t>
            </w:r>
          </w:p>
        </w:tc>
        <w:tc>
          <w:tcPr>
            <w:tcW w:w="498" w:type="dxa"/>
            <w:tcBorders>
              <w:top w:val="nil"/>
              <w:left w:val="nil"/>
              <w:bottom w:val="single" w:sz="4" w:space="0" w:color="auto"/>
              <w:right w:val="single" w:sz="4" w:space="0" w:color="auto"/>
            </w:tcBorders>
            <w:shd w:val="clear" w:color="auto" w:fill="auto"/>
            <w:noWrap/>
            <w:vAlign w:val="center"/>
            <w:hideMark/>
          </w:tcPr>
          <w:p w14:paraId="66417991" w14:textId="77777777" w:rsidR="008868C4" w:rsidRPr="008868C4" w:rsidRDefault="008868C4" w:rsidP="008868C4">
            <w:pPr>
              <w:spacing w:before="120"/>
              <w:ind w:firstLine="0"/>
              <w:jc w:val="center"/>
              <w:rPr>
                <w:color w:val="000000"/>
                <w:sz w:val="16"/>
                <w:szCs w:val="16"/>
              </w:rPr>
            </w:pPr>
            <w:r w:rsidRPr="008868C4">
              <w:rPr>
                <w:color w:val="000000"/>
                <w:sz w:val="16"/>
                <w:szCs w:val="16"/>
              </w:rPr>
              <w:t>71.1</w:t>
            </w:r>
          </w:p>
        </w:tc>
        <w:tc>
          <w:tcPr>
            <w:tcW w:w="498" w:type="dxa"/>
            <w:tcBorders>
              <w:top w:val="nil"/>
              <w:left w:val="nil"/>
              <w:bottom w:val="single" w:sz="4" w:space="0" w:color="auto"/>
              <w:right w:val="single" w:sz="4" w:space="0" w:color="auto"/>
            </w:tcBorders>
            <w:shd w:val="clear" w:color="auto" w:fill="auto"/>
            <w:noWrap/>
            <w:vAlign w:val="center"/>
            <w:hideMark/>
          </w:tcPr>
          <w:p w14:paraId="78E1A815" w14:textId="77777777" w:rsidR="008868C4" w:rsidRPr="008868C4" w:rsidRDefault="008868C4" w:rsidP="008868C4">
            <w:pPr>
              <w:spacing w:before="120"/>
              <w:ind w:firstLine="0"/>
              <w:jc w:val="center"/>
              <w:rPr>
                <w:color w:val="000000"/>
                <w:sz w:val="16"/>
                <w:szCs w:val="16"/>
              </w:rPr>
            </w:pPr>
            <w:r w:rsidRPr="008868C4">
              <w:rPr>
                <w:color w:val="000000"/>
                <w:sz w:val="16"/>
                <w:szCs w:val="16"/>
              </w:rPr>
              <w:t>71.8</w:t>
            </w:r>
          </w:p>
        </w:tc>
        <w:tc>
          <w:tcPr>
            <w:tcW w:w="498" w:type="dxa"/>
            <w:tcBorders>
              <w:top w:val="nil"/>
              <w:left w:val="nil"/>
              <w:bottom w:val="single" w:sz="4" w:space="0" w:color="auto"/>
              <w:right w:val="single" w:sz="4" w:space="0" w:color="auto"/>
            </w:tcBorders>
            <w:shd w:val="clear" w:color="auto" w:fill="auto"/>
            <w:noWrap/>
            <w:vAlign w:val="center"/>
            <w:hideMark/>
          </w:tcPr>
          <w:p w14:paraId="03FA29DD" w14:textId="77777777" w:rsidR="008868C4" w:rsidRPr="008868C4" w:rsidRDefault="008868C4" w:rsidP="008868C4">
            <w:pPr>
              <w:spacing w:before="120"/>
              <w:ind w:firstLine="0"/>
              <w:jc w:val="center"/>
              <w:rPr>
                <w:color w:val="000000"/>
                <w:sz w:val="16"/>
                <w:szCs w:val="16"/>
              </w:rPr>
            </w:pPr>
            <w:r w:rsidRPr="008868C4">
              <w:rPr>
                <w:color w:val="000000"/>
                <w:sz w:val="16"/>
                <w:szCs w:val="16"/>
              </w:rPr>
              <w:t>72.5</w:t>
            </w:r>
          </w:p>
        </w:tc>
        <w:tc>
          <w:tcPr>
            <w:tcW w:w="498" w:type="dxa"/>
            <w:tcBorders>
              <w:top w:val="nil"/>
              <w:left w:val="nil"/>
              <w:bottom w:val="single" w:sz="4" w:space="0" w:color="auto"/>
              <w:right w:val="single" w:sz="4" w:space="0" w:color="auto"/>
            </w:tcBorders>
            <w:shd w:val="clear" w:color="auto" w:fill="auto"/>
            <w:noWrap/>
            <w:vAlign w:val="center"/>
            <w:hideMark/>
          </w:tcPr>
          <w:p w14:paraId="2F24BD0E" w14:textId="77777777" w:rsidR="008868C4" w:rsidRPr="008868C4" w:rsidRDefault="008868C4" w:rsidP="008868C4">
            <w:pPr>
              <w:spacing w:before="120"/>
              <w:ind w:firstLine="0"/>
              <w:jc w:val="center"/>
              <w:rPr>
                <w:color w:val="000000"/>
                <w:sz w:val="16"/>
                <w:szCs w:val="16"/>
              </w:rPr>
            </w:pPr>
            <w:r w:rsidRPr="008868C4">
              <w:rPr>
                <w:color w:val="000000"/>
                <w:sz w:val="16"/>
                <w:szCs w:val="16"/>
              </w:rPr>
              <w:t>73.2</w:t>
            </w:r>
          </w:p>
        </w:tc>
        <w:tc>
          <w:tcPr>
            <w:tcW w:w="498" w:type="dxa"/>
            <w:tcBorders>
              <w:top w:val="nil"/>
              <w:left w:val="nil"/>
              <w:bottom w:val="single" w:sz="4" w:space="0" w:color="auto"/>
              <w:right w:val="single" w:sz="4" w:space="0" w:color="auto"/>
            </w:tcBorders>
            <w:shd w:val="clear" w:color="auto" w:fill="auto"/>
            <w:noWrap/>
            <w:vAlign w:val="center"/>
            <w:hideMark/>
          </w:tcPr>
          <w:p w14:paraId="2F759DA6" w14:textId="77777777" w:rsidR="008868C4" w:rsidRPr="008868C4" w:rsidRDefault="008868C4" w:rsidP="008868C4">
            <w:pPr>
              <w:spacing w:before="120"/>
              <w:ind w:firstLine="0"/>
              <w:jc w:val="center"/>
              <w:rPr>
                <w:color w:val="000000"/>
                <w:sz w:val="16"/>
                <w:szCs w:val="16"/>
              </w:rPr>
            </w:pPr>
            <w:r w:rsidRPr="008868C4">
              <w:rPr>
                <w:color w:val="000000"/>
                <w:sz w:val="16"/>
                <w:szCs w:val="16"/>
              </w:rPr>
              <w:t>73.9</w:t>
            </w:r>
          </w:p>
        </w:tc>
        <w:tc>
          <w:tcPr>
            <w:tcW w:w="498" w:type="dxa"/>
            <w:tcBorders>
              <w:top w:val="nil"/>
              <w:left w:val="nil"/>
              <w:bottom w:val="single" w:sz="4" w:space="0" w:color="auto"/>
              <w:right w:val="single" w:sz="4" w:space="0" w:color="auto"/>
            </w:tcBorders>
            <w:shd w:val="clear" w:color="auto" w:fill="auto"/>
            <w:noWrap/>
            <w:vAlign w:val="center"/>
            <w:hideMark/>
          </w:tcPr>
          <w:p w14:paraId="4E2DC1CB" w14:textId="77777777" w:rsidR="008868C4" w:rsidRPr="008868C4" w:rsidRDefault="008868C4" w:rsidP="008868C4">
            <w:pPr>
              <w:spacing w:before="120"/>
              <w:ind w:firstLine="0"/>
              <w:jc w:val="center"/>
              <w:rPr>
                <w:color w:val="000000"/>
                <w:sz w:val="16"/>
                <w:szCs w:val="16"/>
              </w:rPr>
            </w:pPr>
            <w:r w:rsidRPr="008868C4">
              <w:rPr>
                <w:color w:val="000000"/>
                <w:sz w:val="16"/>
                <w:szCs w:val="16"/>
              </w:rPr>
              <w:t>74.6</w:t>
            </w:r>
          </w:p>
        </w:tc>
        <w:tc>
          <w:tcPr>
            <w:tcW w:w="498" w:type="dxa"/>
            <w:tcBorders>
              <w:top w:val="nil"/>
              <w:left w:val="nil"/>
              <w:bottom w:val="single" w:sz="4" w:space="0" w:color="auto"/>
              <w:right w:val="single" w:sz="4" w:space="0" w:color="auto"/>
            </w:tcBorders>
            <w:shd w:val="clear" w:color="auto" w:fill="auto"/>
            <w:noWrap/>
            <w:vAlign w:val="center"/>
            <w:hideMark/>
          </w:tcPr>
          <w:p w14:paraId="4C707671" w14:textId="77777777" w:rsidR="008868C4" w:rsidRPr="008868C4" w:rsidRDefault="008868C4" w:rsidP="008868C4">
            <w:pPr>
              <w:spacing w:before="120"/>
              <w:ind w:firstLine="0"/>
              <w:jc w:val="center"/>
              <w:rPr>
                <w:color w:val="000000"/>
                <w:sz w:val="16"/>
                <w:szCs w:val="16"/>
              </w:rPr>
            </w:pPr>
            <w:r w:rsidRPr="008868C4">
              <w:rPr>
                <w:color w:val="000000"/>
                <w:sz w:val="16"/>
                <w:szCs w:val="16"/>
              </w:rPr>
              <w:t>75.3</w:t>
            </w:r>
          </w:p>
        </w:tc>
        <w:tc>
          <w:tcPr>
            <w:tcW w:w="498" w:type="dxa"/>
            <w:tcBorders>
              <w:top w:val="nil"/>
              <w:left w:val="nil"/>
              <w:bottom w:val="single" w:sz="4" w:space="0" w:color="auto"/>
              <w:right w:val="single" w:sz="4" w:space="0" w:color="auto"/>
            </w:tcBorders>
            <w:shd w:val="clear" w:color="auto" w:fill="auto"/>
            <w:noWrap/>
            <w:vAlign w:val="center"/>
            <w:hideMark/>
          </w:tcPr>
          <w:p w14:paraId="117CA3E5" w14:textId="77777777" w:rsidR="008868C4" w:rsidRPr="008868C4" w:rsidRDefault="008868C4" w:rsidP="008868C4">
            <w:pPr>
              <w:spacing w:before="120"/>
              <w:ind w:firstLine="0"/>
              <w:jc w:val="center"/>
              <w:rPr>
                <w:color w:val="000000"/>
                <w:sz w:val="16"/>
                <w:szCs w:val="16"/>
              </w:rPr>
            </w:pPr>
            <w:r w:rsidRPr="008868C4">
              <w:rPr>
                <w:color w:val="000000"/>
                <w:sz w:val="16"/>
                <w:szCs w:val="16"/>
              </w:rPr>
              <w:t>75.9</w:t>
            </w:r>
          </w:p>
        </w:tc>
        <w:tc>
          <w:tcPr>
            <w:tcW w:w="498" w:type="dxa"/>
            <w:tcBorders>
              <w:top w:val="nil"/>
              <w:left w:val="nil"/>
              <w:bottom w:val="single" w:sz="4" w:space="0" w:color="auto"/>
              <w:right w:val="single" w:sz="4" w:space="0" w:color="auto"/>
            </w:tcBorders>
            <w:shd w:val="clear" w:color="auto" w:fill="auto"/>
            <w:noWrap/>
            <w:vAlign w:val="center"/>
            <w:hideMark/>
          </w:tcPr>
          <w:p w14:paraId="75A84FAC" w14:textId="77777777" w:rsidR="008868C4" w:rsidRPr="008868C4" w:rsidRDefault="008868C4" w:rsidP="008868C4">
            <w:pPr>
              <w:spacing w:before="120"/>
              <w:ind w:firstLine="0"/>
              <w:jc w:val="center"/>
              <w:rPr>
                <w:color w:val="000000"/>
                <w:sz w:val="16"/>
                <w:szCs w:val="16"/>
              </w:rPr>
            </w:pPr>
            <w:r w:rsidRPr="008868C4">
              <w:rPr>
                <w:color w:val="000000"/>
                <w:sz w:val="16"/>
                <w:szCs w:val="16"/>
              </w:rPr>
              <w:t>76.6</w:t>
            </w:r>
          </w:p>
        </w:tc>
        <w:tc>
          <w:tcPr>
            <w:tcW w:w="498" w:type="dxa"/>
            <w:tcBorders>
              <w:top w:val="nil"/>
              <w:left w:val="nil"/>
              <w:bottom w:val="single" w:sz="4" w:space="0" w:color="auto"/>
              <w:right w:val="single" w:sz="4" w:space="0" w:color="auto"/>
            </w:tcBorders>
            <w:shd w:val="clear" w:color="auto" w:fill="auto"/>
            <w:noWrap/>
            <w:vAlign w:val="center"/>
            <w:hideMark/>
          </w:tcPr>
          <w:p w14:paraId="55055E43" w14:textId="77777777" w:rsidR="008868C4" w:rsidRPr="008868C4" w:rsidRDefault="008868C4" w:rsidP="008868C4">
            <w:pPr>
              <w:spacing w:before="120"/>
              <w:ind w:firstLine="0"/>
              <w:jc w:val="center"/>
              <w:rPr>
                <w:color w:val="000000"/>
                <w:sz w:val="16"/>
                <w:szCs w:val="16"/>
              </w:rPr>
            </w:pPr>
            <w:r w:rsidRPr="008868C4">
              <w:rPr>
                <w:color w:val="000000"/>
                <w:sz w:val="16"/>
                <w:szCs w:val="16"/>
              </w:rPr>
              <w:t>77.3</w:t>
            </w:r>
          </w:p>
        </w:tc>
      </w:tr>
      <w:tr w:rsidR="008868C4" w:rsidRPr="008868C4" w14:paraId="7ED9A8F7"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339F83F3"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31.0</w:t>
            </w:r>
          </w:p>
        </w:tc>
        <w:tc>
          <w:tcPr>
            <w:tcW w:w="832" w:type="dxa"/>
            <w:tcBorders>
              <w:top w:val="nil"/>
              <w:left w:val="nil"/>
              <w:bottom w:val="single" w:sz="4" w:space="0" w:color="auto"/>
              <w:right w:val="single" w:sz="4" w:space="0" w:color="auto"/>
            </w:tcBorders>
            <w:shd w:val="clear" w:color="auto" w:fill="auto"/>
            <w:noWrap/>
            <w:vAlign w:val="center"/>
            <w:hideMark/>
          </w:tcPr>
          <w:p w14:paraId="0995DBB8" w14:textId="77777777" w:rsidR="008868C4" w:rsidRPr="008868C4" w:rsidRDefault="008868C4" w:rsidP="008868C4">
            <w:pPr>
              <w:spacing w:before="120"/>
              <w:ind w:firstLine="0"/>
              <w:jc w:val="center"/>
              <w:rPr>
                <w:color w:val="000000"/>
                <w:sz w:val="16"/>
                <w:szCs w:val="16"/>
              </w:rPr>
            </w:pPr>
            <w:r w:rsidRPr="008868C4">
              <w:rPr>
                <w:color w:val="000000"/>
                <w:sz w:val="16"/>
                <w:szCs w:val="16"/>
              </w:rPr>
              <w:t>51.8</w:t>
            </w:r>
          </w:p>
        </w:tc>
        <w:tc>
          <w:tcPr>
            <w:tcW w:w="498" w:type="dxa"/>
            <w:tcBorders>
              <w:top w:val="nil"/>
              <w:left w:val="nil"/>
              <w:bottom w:val="single" w:sz="4" w:space="0" w:color="auto"/>
              <w:right w:val="single" w:sz="4" w:space="0" w:color="auto"/>
            </w:tcBorders>
            <w:shd w:val="clear" w:color="auto" w:fill="auto"/>
            <w:noWrap/>
            <w:vAlign w:val="center"/>
            <w:hideMark/>
          </w:tcPr>
          <w:p w14:paraId="551ADE89" w14:textId="77777777" w:rsidR="008868C4" w:rsidRPr="008868C4" w:rsidRDefault="008868C4" w:rsidP="008868C4">
            <w:pPr>
              <w:spacing w:before="120"/>
              <w:ind w:firstLine="0"/>
              <w:jc w:val="center"/>
              <w:rPr>
                <w:color w:val="000000"/>
                <w:sz w:val="16"/>
                <w:szCs w:val="16"/>
              </w:rPr>
            </w:pPr>
            <w:r w:rsidRPr="008868C4">
              <w:rPr>
                <w:color w:val="000000"/>
                <w:sz w:val="16"/>
                <w:szCs w:val="16"/>
              </w:rPr>
              <w:t>52.5</w:t>
            </w:r>
          </w:p>
        </w:tc>
        <w:tc>
          <w:tcPr>
            <w:tcW w:w="498" w:type="dxa"/>
            <w:tcBorders>
              <w:top w:val="nil"/>
              <w:left w:val="nil"/>
              <w:bottom w:val="single" w:sz="4" w:space="0" w:color="auto"/>
              <w:right w:val="single" w:sz="4" w:space="0" w:color="auto"/>
            </w:tcBorders>
            <w:shd w:val="clear" w:color="auto" w:fill="auto"/>
            <w:noWrap/>
            <w:vAlign w:val="center"/>
            <w:hideMark/>
          </w:tcPr>
          <w:p w14:paraId="02D80C8F" w14:textId="77777777" w:rsidR="008868C4" w:rsidRPr="008868C4" w:rsidRDefault="008868C4" w:rsidP="008868C4">
            <w:pPr>
              <w:spacing w:before="120"/>
              <w:ind w:firstLine="0"/>
              <w:jc w:val="center"/>
              <w:rPr>
                <w:color w:val="000000"/>
                <w:sz w:val="16"/>
                <w:szCs w:val="16"/>
              </w:rPr>
            </w:pPr>
            <w:r w:rsidRPr="008868C4">
              <w:rPr>
                <w:color w:val="000000"/>
                <w:sz w:val="16"/>
                <w:szCs w:val="16"/>
              </w:rPr>
              <w:t>62.9</w:t>
            </w:r>
          </w:p>
        </w:tc>
        <w:tc>
          <w:tcPr>
            <w:tcW w:w="498" w:type="dxa"/>
            <w:tcBorders>
              <w:top w:val="nil"/>
              <w:left w:val="nil"/>
              <w:bottom w:val="single" w:sz="4" w:space="0" w:color="auto"/>
              <w:right w:val="single" w:sz="4" w:space="0" w:color="auto"/>
            </w:tcBorders>
            <w:shd w:val="clear" w:color="auto" w:fill="auto"/>
            <w:noWrap/>
            <w:vAlign w:val="center"/>
            <w:hideMark/>
          </w:tcPr>
          <w:p w14:paraId="356674CF" w14:textId="77777777" w:rsidR="008868C4" w:rsidRPr="008868C4" w:rsidRDefault="008868C4" w:rsidP="008868C4">
            <w:pPr>
              <w:spacing w:before="120"/>
              <w:ind w:firstLine="0"/>
              <w:jc w:val="center"/>
              <w:rPr>
                <w:color w:val="000000"/>
                <w:sz w:val="16"/>
                <w:szCs w:val="16"/>
              </w:rPr>
            </w:pPr>
            <w:r w:rsidRPr="008868C4">
              <w:rPr>
                <w:color w:val="000000"/>
                <w:sz w:val="16"/>
                <w:szCs w:val="16"/>
              </w:rPr>
              <w:t>63.6</w:t>
            </w:r>
          </w:p>
        </w:tc>
        <w:tc>
          <w:tcPr>
            <w:tcW w:w="498" w:type="dxa"/>
            <w:tcBorders>
              <w:top w:val="nil"/>
              <w:left w:val="nil"/>
              <w:bottom w:val="single" w:sz="4" w:space="0" w:color="auto"/>
              <w:right w:val="single" w:sz="4" w:space="0" w:color="auto"/>
            </w:tcBorders>
            <w:shd w:val="clear" w:color="auto" w:fill="auto"/>
            <w:noWrap/>
            <w:vAlign w:val="center"/>
            <w:hideMark/>
          </w:tcPr>
          <w:p w14:paraId="369BFF25" w14:textId="77777777" w:rsidR="008868C4" w:rsidRPr="008868C4" w:rsidRDefault="008868C4" w:rsidP="008868C4">
            <w:pPr>
              <w:spacing w:before="120"/>
              <w:ind w:firstLine="0"/>
              <w:jc w:val="center"/>
              <w:rPr>
                <w:color w:val="000000"/>
                <w:sz w:val="16"/>
                <w:szCs w:val="16"/>
              </w:rPr>
            </w:pPr>
            <w:r w:rsidRPr="008868C4">
              <w:rPr>
                <w:color w:val="000000"/>
                <w:sz w:val="16"/>
                <w:szCs w:val="16"/>
              </w:rPr>
              <w:t>64.3</w:t>
            </w:r>
          </w:p>
        </w:tc>
        <w:tc>
          <w:tcPr>
            <w:tcW w:w="498" w:type="dxa"/>
            <w:tcBorders>
              <w:top w:val="nil"/>
              <w:left w:val="nil"/>
              <w:bottom w:val="single" w:sz="4" w:space="0" w:color="auto"/>
              <w:right w:val="single" w:sz="4" w:space="0" w:color="auto"/>
            </w:tcBorders>
            <w:shd w:val="clear" w:color="auto" w:fill="auto"/>
            <w:noWrap/>
            <w:vAlign w:val="center"/>
            <w:hideMark/>
          </w:tcPr>
          <w:p w14:paraId="19980609" w14:textId="77777777" w:rsidR="008868C4" w:rsidRPr="008868C4" w:rsidRDefault="008868C4" w:rsidP="008868C4">
            <w:pPr>
              <w:spacing w:before="120"/>
              <w:ind w:firstLine="0"/>
              <w:jc w:val="center"/>
              <w:rPr>
                <w:color w:val="000000"/>
                <w:sz w:val="16"/>
                <w:szCs w:val="16"/>
              </w:rPr>
            </w:pPr>
            <w:r w:rsidRPr="008868C4">
              <w:rPr>
                <w:color w:val="000000"/>
                <w:sz w:val="16"/>
                <w:szCs w:val="16"/>
              </w:rPr>
              <w:t>65.0</w:t>
            </w:r>
          </w:p>
        </w:tc>
        <w:tc>
          <w:tcPr>
            <w:tcW w:w="498" w:type="dxa"/>
            <w:tcBorders>
              <w:top w:val="nil"/>
              <w:left w:val="nil"/>
              <w:bottom w:val="single" w:sz="4" w:space="0" w:color="auto"/>
              <w:right w:val="single" w:sz="4" w:space="0" w:color="auto"/>
            </w:tcBorders>
            <w:shd w:val="clear" w:color="auto" w:fill="auto"/>
            <w:noWrap/>
            <w:vAlign w:val="center"/>
            <w:hideMark/>
          </w:tcPr>
          <w:p w14:paraId="782C47B4" w14:textId="77777777" w:rsidR="008868C4" w:rsidRPr="008868C4" w:rsidRDefault="008868C4" w:rsidP="008868C4">
            <w:pPr>
              <w:spacing w:before="120"/>
              <w:ind w:firstLine="0"/>
              <w:jc w:val="center"/>
              <w:rPr>
                <w:color w:val="000000"/>
                <w:sz w:val="16"/>
                <w:szCs w:val="16"/>
              </w:rPr>
            </w:pPr>
            <w:r w:rsidRPr="008868C4">
              <w:rPr>
                <w:color w:val="000000"/>
                <w:sz w:val="16"/>
                <w:szCs w:val="16"/>
              </w:rPr>
              <w:t>65.7</w:t>
            </w:r>
          </w:p>
        </w:tc>
        <w:tc>
          <w:tcPr>
            <w:tcW w:w="498" w:type="dxa"/>
            <w:tcBorders>
              <w:top w:val="nil"/>
              <w:left w:val="nil"/>
              <w:bottom w:val="single" w:sz="4" w:space="0" w:color="auto"/>
              <w:right w:val="single" w:sz="4" w:space="0" w:color="auto"/>
            </w:tcBorders>
            <w:shd w:val="clear" w:color="auto" w:fill="auto"/>
            <w:noWrap/>
            <w:vAlign w:val="center"/>
            <w:hideMark/>
          </w:tcPr>
          <w:p w14:paraId="55C7CCAF" w14:textId="77777777" w:rsidR="008868C4" w:rsidRPr="008868C4" w:rsidRDefault="008868C4" w:rsidP="008868C4">
            <w:pPr>
              <w:spacing w:before="120"/>
              <w:ind w:firstLine="0"/>
              <w:jc w:val="center"/>
              <w:rPr>
                <w:color w:val="000000"/>
                <w:sz w:val="16"/>
                <w:szCs w:val="16"/>
              </w:rPr>
            </w:pPr>
            <w:r w:rsidRPr="008868C4">
              <w:rPr>
                <w:color w:val="000000"/>
                <w:sz w:val="16"/>
                <w:szCs w:val="16"/>
              </w:rPr>
              <w:t>66.3</w:t>
            </w:r>
          </w:p>
        </w:tc>
        <w:tc>
          <w:tcPr>
            <w:tcW w:w="498" w:type="dxa"/>
            <w:tcBorders>
              <w:top w:val="nil"/>
              <w:left w:val="nil"/>
              <w:bottom w:val="single" w:sz="4" w:space="0" w:color="auto"/>
              <w:right w:val="single" w:sz="4" w:space="0" w:color="auto"/>
            </w:tcBorders>
            <w:shd w:val="clear" w:color="auto" w:fill="auto"/>
            <w:noWrap/>
            <w:vAlign w:val="center"/>
            <w:hideMark/>
          </w:tcPr>
          <w:p w14:paraId="6D043EFF" w14:textId="77777777" w:rsidR="008868C4" w:rsidRPr="008868C4" w:rsidRDefault="008868C4" w:rsidP="008868C4">
            <w:pPr>
              <w:spacing w:before="120"/>
              <w:ind w:firstLine="0"/>
              <w:jc w:val="center"/>
              <w:rPr>
                <w:color w:val="000000"/>
                <w:sz w:val="16"/>
                <w:szCs w:val="16"/>
              </w:rPr>
            </w:pPr>
            <w:r w:rsidRPr="008868C4">
              <w:rPr>
                <w:color w:val="000000"/>
                <w:sz w:val="16"/>
                <w:szCs w:val="16"/>
              </w:rPr>
              <w:t>67.0</w:t>
            </w:r>
          </w:p>
        </w:tc>
        <w:tc>
          <w:tcPr>
            <w:tcW w:w="498" w:type="dxa"/>
            <w:tcBorders>
              <w:top w:val="nil"/>
              <w:left w:val="nil"/>
              <w:bottom w:val="single" w:sz="4" w:space="0" w:color="auto"/>
              <w:right w:val="single" w:sz="4" w:space="0" w:color="auto"/>
            </w:tcBorders>
            <w:shd w:val="clear" w:color="auto" w:fill="auto"/>
            <w:noWrap/>
            <w:vAlign w:val="center"/>
            <w:hideMark/>
          </w:tcPr>
          <w:p w14:paraId="56F1AC47" w14:textId="77777777" w:rsidR="008868C4" w:rsidRPr="008868C4" w:rsidRDefault="008868C4" w:rsidP="008868C4">
            <w:pPr>
              <w:spacing w:before="120"/>
              <w:ind w:firstLine="0"/>
              <w:jc w:val="center"/>
              <w:rPr>
                <w:color w:val="000000"/>
                <w:sz w:val="16"/>
                <w:szCs w:val="16"/>
              </w:rPr>
            </w:pPr>
            <w:r w:rsidRPr="008868C4">
              <w:rPr>
                <w:color w:val="000000"/>
                <w:sz w:val="16"/>
                <w:szCs w:val="16"/>
              </w:rPr>
              <w:t>67.7</w:t>
            </w:r>
          </w:p>
        </w:tc>
        <w:tc>
          <w:tcPr>
            <w:tcW w:w="498" w:type="dxa"/>
            <w:tcBorders>
              <w:top w:val="nil"/>
              <w:left w:val="nil"/>
              <w:bottom w:val="single" w:sz="4" w:space="0" w:color="auto"/>
              <w:right w:val="single" w:sz="4" w:space="0" w:color="auto"/>
            </w:tcBorders>
            <w:shd w:val="clear" w:color="auto" w:fill="auto"/>
            <w:noWrap/>
            <w:vAlign w:val="center"/>
            <w:hideMark/>
          </w:tcPr>
          <w:p w14:paraId="106B1283" w14:textId="77777777" w:rsidR="008868C4" w:rsidRPr="008868C4" w:rsidRDefault="008868C4" w:rsidP="008868C4">
            <w:pPr>
              <w:spacing w:before="120"/>
              <w:ind w:firstLine="0"/>
              <w:jc w:val="center"/>
              <w:rPr>
                <w:color w:val="000000"/>
                <w:sz w:val="16"/>
                <w:szCs w:val="16"/>
              </w:rPr>
            </w:pPr>
            <w:r w:rsidRPr="008868C4">
              <w:rPr>
                <w:color w:val="000000"/>
                <w:sz w:val="16"/>
                <w:szCs w:val="16"/>
              </w:rPr>
              <w:t>68.4</w:t>
            </w:r>
          </w:p>
        </w:tc>
        <w:tc>
          <w:tcPr>
            <w:tcW w:w="498" w:type="dxa"/>
            <w:tcBorders>
              <w:top w:val="nil"/>
              <w:left w:val="nil"/>
              <w:bottom w:val="single" w:sz="4" w:space="0" w:color="auto"/>
              <w:right w:val="single" w:sz="4" w:space="0" w:color="auto"/>
            </w:tcBorders>
            <w:shd w:val="clear" w:color="auto" w:fill="auto"/>
            <w:noWrap/>
            <w:vAlign w:val="center"/>
            <w:hideMark/>
          </w:tcPr>
          <w:p w14:paraId="76B1E296" w14:textId="77777777" w:rsidR="008868C4" w:rsidRPr="008868C4" w:rsidRDefault="008868C4" w:rsidP="008868C4">
            <w:pPr>
              <w:spacing w:before="120"/>
              <w:ind w:firstLine="0"/>
              <w:jc w:val="center"/>
              <w:rPr>
                <w:color w:val="000000"/>
                <w:sz w:val="16"/>
                <w:szCs w:val="16"/>
              </w:rPr>
            </w:pPr>
            <w:r w:rsidRPr="008868C4">
              <w:rPr>
                <w:color w:val="000000"/>
                <w:sz w:val="16"/>
                <w:szCs w:val="16"/>
              </w:rPr>
              <w:t>69.1</w:t>
            </w:r>
          </w:p>
        </w:tc>
        <w:tc>
          <w:tcPr>
            <w:tcW w:w="498" w:type="dxa"/>
            <w:tcBorders>
              <w:top w:val="nil"/>
              <w:left w:val="nil"/>
              <w:bottom w:val="single" w:sz="4" w:space="0" w:color="auto"/>
              <w:right w:val="single" w:sz="4" w:space="0" w:color="auto"/>
            </w:tcBorders>
            <w:shd w:val="clear" w:color="auto" w:fill="auto"/>
            <w:noWrap/>
            <w:vAlign w:val="center"/>
            <w:hideMark/>
          </w:tcPr>
          <w:p w14:paraId="214E7AC6" w14:textId="77777777" w:rsidR="008868C4" w:rsidRPr="008868C4" w:rsidRDefault="008868C4" w:rsidP="008868C4">
            <w:pPr>
              <w:spacing w:before="120"/>
              <w:ind w:firstLine="0"/>
              <w:jc w:val="center"/>
              <w:rPr>
                <w:color w:val="000000"/>
                <w:sz w:val="16"/>
                <w:szCs w:val="16"/>
              </w:rPr>
            </w:pPr>
            <w:r w:rsidRPr="008868C4">
              <w:rPr>
                <w:color w:val="000000"/>
                <w:sz w:val="16"/>
                <w:szCs w:val="16"/>
              </w:rPr>
              <w:t>69.8</w:t>
            </w:r>
          </w:p>
        </w:tc>
        <w:tc>
          <w:tcPr>
            <w:tcW w:w="498" w:type="dxa"/>
            <w:tcBorders>
              <w:top w:val="nil"/>
              <w:left w:val="nil"/>
              <w:bottom w:val="single" w:sz="4" w:space="0" w:color="auto"/>
              <w:right w:val="single" w:sz="4" w:space="0" w:color="auto"/>
            </w:tcBorders>
            <w:shd w:val="clear" w:color="auto" w:fill="auto"/>
            <w:noWrap/>
            <w:vAlign w:val="center"/>
            <w:hideMark/>
          </w:tcPr>
          <w:p w14:paraId="5AC8AF28" w14:textId="77777777" w:rsidR="008868C4" w:rsidRPr="008868C4" w:rsidRDefault="008868C4" w:rsidP="008868C4">
            <w:pPr>
              <w:spacing w:before="120"/>
              <w:ind w:firstLine="0"/>
              <w:jc w:val="center"/>
              <w:rPr>
                <w:color w:val="000000"/>
                <w:sz w:val="16"/>
                <w:szCs w:val="16"/>
              </w:rPr>
            </w:pPr>
            <w:r w:rsidRPr="008868C4">
              <w:rPr>
                <w:color w:val="000000"/>
                <w:sz w:val="16"/>
                <w:szCs w:val="16"/>
              </w:rPr>
              <w:t>70.5</w:t>
            </w:r>
          </w:p>
        </w:tc>
        <w:tc>
          <w:tcPr>
            <w:tcW w:w="498" w:type="dxa"/>
            <w:tcBorders>
              <w:top w:val="nil"/>
              <w:left w:val="nil"/>
              <w:bottom w:val="single" w:sz="4" w:space="0" w:color="auto"/>
              <w:right w:val="single" w:sz="4" w:space="0" w:color="auto"/>
            </w:tcBorders>
            <w:shd w:val="clear" w:color="auto" w:fill="auto"/>
            <w:noWrap/>
            <w:vAlign w:val="center"/>
            <w:hideMark/>
          </w:tcPr>
          <w:p w14:paraId="5FF47855" w14:textId="77777777" w:rsidR="008868C4" w:rsidRPr="008868C4" w:rsidRDefault="008868C4" w:rsidP="008868C4">
            <w:pPr>
              <w:spacing w:before="120"/>
              <w:ind w:firstLine="0"/>
              <w:jc w:val="center"/>
              <w:rPr>
                <w:color w:val="000000"/>
                <w:sz w:val="16"/>
                <w:szCs w:val="16"/>
              </w:rPr>
            </w:pPr>
            <w:r w:rsidRPr="008868C4">
              <w:rPr>
                <w:color w:val="000000"/>
                <w:sz w:val="16"/>
                <w:szCs w:val="16"/>
              </w:rPr>
              <w:t>71.2</w:t>
            </w:r>
          </w:p>
        </w:tc>
        <w:tc>
          <w:tcPr>
            <w:tcW w:w="498" w:type="dxa"/>
            <w:tcBorders>
              <w:top w:val="nil"/>
              <w:left w:val="nil"/>
              <w:bottom w:val="single" w:sz="4" w:space="0" w:color="auto"/>
              <w:right w:val="single" w:sz="4" w:space="0" w:color="auto"/>
            </w:tcBorders>
            <w:shd w:val="clear" w:color="auto" w:fill="auto"/>
            <w:noWrap/>
            <w:vAlign w:val="center"/>
            <w:hideMark/>
          </w:tcPr>
          <w:p w14:paraId="40B936CF" w14:textId="77777777" w:rsidR="008868C4" w:rsidRPr="008868C4" w:rsidRDefault="008868C4" w:rsidP="008868C4">
            <w:pPr>
              <w:spacing w:before="120"/>
              <w:ind w:firstLine="0"/>
              <w:jc w:val="center"/>
              <w:rPr>
                <w:color w:val="000000"/>
                <w:sz w:val="16"/>
                <w:szCs w:val="16"/>
              </w:rPr>
            </w:pPr>
            <w:r w:rsidRPr="008868C4">
              <w:rPr>
                <w:color w:val="000000"/>
                <w:sz w:val="16"/>
                <w:szCs w:val="16"/>
              </w:rPr>
              <w:t>71.9</w:t>
            </w:r>
          </w:p>
        </w:tc>
        <w:tc>
          <w:tcPr>
            <w:tcW w:w="498" w:type="dxa"/>
            <w:tcBorders>
              <w:top w:val="nil"/>
              <w:left w:val="nil"/>
              <w:bottom w:val="single" w:sz="4" w:space="0" w:color="auto"/>
              <w:right w:val="single" w:sz="4" w:space="0" w:color="auto"/>
            </w:tcBorders>
            <w:shd w:val="clear" w:color="auto" w:fill="auto"/>
            <w:noWrap/>
            <w:vAlign w:val="center"/>
            <w:hideMark/>
          </w:tcPr>
          <w:p w14:paraId="1C788C8D" w14:textId="77777777" w:rsidR="008868C4" w:rsidRPr="008868C4" w:rsidRDefault="008868C4" w:rsidP="008868C4">
            <w:pPr>
              <w:spacing w:before="120"/>
              <w:ind w:firstLine="0"/>
              <w:jc w:val="center"/>
              <w:rPr>
                <w:color w:val="000000"/>
                <w:sz w:val="16"/>
                <w:szCs w:val="16"/>
              </w:rPr>
            </w:pPr>
            <w:r w:rsidRPr="008868C4">
              <w:rPr>
                <w:color w:val="000000"/>
                <w:sz w:val="16"/>
                <w:szCs w:val="16"/>
              </w:rPr>
              <w:t>72.6</w:t>
            </w:r>
          </w:p>
        </w:tc>
        <w:tc>
          <w:tcPr>
            <w:tcW w:w="498" w:type="dxa"/>
            <w:tcBorders>
              <w:top w:val="nil"/>
              <w:left w:val="nil"/>
              <w:bottom w:val="single" w:sz="4" w:space="0" w:color="auto"/>
              <w:right w:val="single" w:sz="4" w:space="0" w:color="auto"/>
            </w:tcBorders>
            <w:shd w:val="clear" w:color="auto" w:fill="auto"/>
            <w:noWrap/>
            <w:vAlign w:val="center"/>
            <w:hideMark/>
          </w:tcPr>
          <w:p w14:paraId="57B4BF88" w14:textId="77777777" w:rsidR="008868C4" w:rsidRPr="008868C4" w:rsidRDefault="008868C4" w:rsidP="008868C4">
            <w:pPr>
              <w:spacing w:before="120"/>
              <w:ind w:firstLine="0"/>
              <w:jc w:val="center"/>
              <w:rPr>
                <w:color w:val="000000"/>
                <w:sz w:val="16"/>
                <w:szCs w:val="16"/>
              </w:rPr>
            </w:pPr>
            <w:r w:rsidRPr="008868C4">
              <w:rPr>
                <w:color w:val="000000"/>
                <w:sz w:val="16"/>
                <w:szCs w:val="16"/>
              </w:rPr>
              <w:t>73.2</w:t>
            </w:r>
          </w:p>
        </w:tc>
        <w:tc>
          <w:tcPr>
            <w:tcW w:w="498" w:type="dxa"/>
            <w:tcBorders>
              <w:top w:val="nil"/>
              <w:left w:val="nil"/>
              <w:bottom w:val="single" w:sz="4" w:space="0" w:color="auto"/>
              <w:right w:val="single" w:sz="4" w:space="0" w:color="auto"/>
            </w:tcBorders>
            <w:shd w:val="clear" w:color="auto" w:fill="auto"/>
            <w:noWrap/>
            <w:vAlign w:val="center"/>
            <w:hideMark/>
          </w:tcPr>
          <w:p w14:paraId="4C24BB18" w14:textId="77777777" w:rsidR="008868C4" w:rsidRPr="008868C4" w:rsidRDefault="008868C4" w:rsidP="008868C4">
            <w:pPr>
              <w:spacing w:before="120"/>
              <w:ind w:firstLine="0"/>
              <w:jc w:val="center"/>
              <w:rPr>
                <w:color w:val="000000"/>
                <w:sz w:val="16"/>
                <w:szCs w:val="16"/>
              </w:rPr>
            </w:pPr>
            <w:r w:rsidRPr="008868C4">
              <w:rPr>
                <w:color w:val="000000"/>
                <w:sz w:val="16"/>
                <w:szCs w:val="16"/>
              </w:rPr>
              <w:t>73.9</w:t>
            </w:r>
          </w:p>
        </w:tc>
        <w:tc>
          <w:tcPr>
            <w:tcW w:w="498" w:type="dxa"/>
            <w:tcBorders>
              <w:top w:val="nil"/>
              <w:left w:val="nil"/>
              <w:bottom w:val="single" w:sz="4" w:space="0" w:color="auto"/>
              <w:right w:val="single" w:sz="4" w:space="0" w:color="auto"/>
            </w:tcBorders>
            <w:shd w:val="clear" w:color="auto" w:fill="auto"/>
            <w:noWrap/>
            <w:vAlign w:val="center"/>
            <w:hideMark/>
          </w:tcPr>
          <w:p w14:paraId="382A56C5" w14:textId="77777777" w:rsidR="008868C4" w:rsidRPr="008868C4" w:rsidRDefault="008868C4" w:rsidP="008868C4">
            <w:pPr>
              <w:spacing w:before="120"/>
              <w:ind w:firstLine="0"/>
              <w:jc w:val="center"/>
              <w:rPr>
                <w:color w:val="000000"/>
                <w:sz w:val="16"/>
                <w:szCs w:val="16"/>
              </w:rPr>
            </w:pPr>
            <w:r w:rsidRPr="008868C4">
              <w:rPr>
                <w:color w:val="000000"/>
                <w:sz w:val="16"/>
                <w:szCs w:val="16"/>
              </w:rPr>
              <w:t>74.6</w:t>
            </w:r>
          </w:p>
        </w:tc>
        <w:tc>
          <w:tcPr>
            <w:tcW w:w="498" w:type="dxa"/>
            <w:tcBorders>
              <w:top w:val="nil"/>
              <w:left w:val="nil"/>
              <w:bottom w:val="single" w:sz="4" w:space="0" w:color="auto"/>
              <w:right w:val="single" w:sz="4" w:space="0" w:color="auto"/>
            </w:tcBorders>
            <w:shd w:val="clear" w:color="auto" w:fill="auto"/>
            <w:noWrap/>
            <w:vAlign w:val="center"/>
            <w:hideMark/>
          </w:tcPr>
          <w:p w14:paraId="4B4F8F3E" w14:textId="77777777" w:rsidR="008868C4" w:rsidRPr="008868C4" w:rsidRDefault="008868C4" w:rsidP="008868C4">
            <w:pPr>
              <w:spacing w:before="120"/>
              <w:ind w:firstLine="0"/>
              <w:jc w:val="center"/>
              <w:rPr>
                <w:color w:val="000000"/>
                <w:sz w:val="16"/>
                <w:szCs w:val="16"/>
              </w:rPr>
            </w:pPr>
            <w:r w:rsidRPr="008868C4">
              <w:rPr>
                <w:color w:val="000000"/>
                <w:sz w:val="16"/>
                <w:szCs w:val="16"/>
              </w:rPr>
              <w:t>75.3</w:t>
            </w:r>
          </w:p>
        </w:tc>
        <w:tc>
          <w:tcPr>
            <w:tcW w:w="498" w:type="dxa"/>
            <w:tcBorders>
              <w:top w:val="nil"/>
              <w:left w:val="nil"/>
              <w:bottom w:val="single" w:sz="4" w:space="0" w:color="auto"/>
              <w:right w:val="single" w:sz="4" w:space="0" w:color="auto"/>
            </w:tcBorders>
            <w:shd w:val="clear" w:color="auto" w:fill="auto"/>
            <w:noWrap/>
            <w:vAlign w:val="center"/>
            <w:hideMark/>
          </w:tcPr>
          <w:p w14:paraId="463728E5" w14:textId="77777777" w:rsidR="008868C4" w:rsidRPr="008868C4" w:rsidRDefault="008868C4" w:rsidP="008868C4">
            <w:pPr>
              <w:spacing w:before="120"/>
              <w:ind w:firstLine="0"/>
              <w:jc w:val="center"/>
              <w:rPr>
                <w:color w:val="000000"/>
                <w:sz w:val="16"/>
                <w:szCs w:val="16"/>
              </w:rPr>
            </w:pPr>
            <w:r w:rsidRPr="008868C4">
              <w:rPr>
                <w:color w:val="000000"/>
                <w:sz w:val="16"/>
                <w:szCs w:val="16"/>
              </w:rPr>
              <w:t>76.0</w:t>
            </w:r>
          </w:p>
        </w:tc>
        <w:tc>
          <w:tcPr>
            <w:tcW w:w="498" w:type="dxa"/>
            <w:tcBorders>
              <w:top w:val="nil"/>
              <w:left w:val="nil"/>
              <w:bottom w:val="single" w:sz="4" w:space="0" w:color="auto"/>
              <w:right w:val="single" w:sz="4" w:space="0" w:color="auto"/>
            </w:tcBorders>
            <w:shd w:val="clear" w:color="auto" w:fill="auto"/>
            <w:noWrap/>
            <w:vAlign w:val="center"/>
            <w:hideMark/>
          </w:tcPr>
          <w:p w14:paraId="4D28BE32" w14:textId="77777777" w:rsidR="008868C4" w:rsidRPr="008868C4" w:rsidRDefault="008868C4" w:rsidP="008868C4">
            <w:pPr>
              <w:spacing w:before="120"/>
              <w:ind w:firstLine="0"/>
              <w:jc w:val="center"/>
              <w:rPr>
                <w:color w:val="000000"/>
                <w:sz w:val="16"/>
                <w:szCs w:val="16"/>
              </w:rPr>
            </w:pPr>
            <w:r w:rsidRPr="008868C4">
              <w:rPr>
                <w:color w:val="000000"/>
                <w:sz w:val="16"/>
                <w:szCs w:val="16"/>
              </w:rPr>
              <w:t>76.7</w:t>
            </w:r>
          </w:p>
        </w:tc>
        <w:tc>
          <w:tcPr>
            <w:tcW w:w="498" w:type="dxa"/>
            <w:tcBorders>
              <w:top w:val="nil"/>
              <w:left w:val="nil"/>
              <w:bottom w:val="single" w:sz="4" w:space="0" w:color="auto"/>
              <w:right w:val="single" w:sz="4" w:space="0" w:color="auto"/>
            </w:tcBorders>
            <w:shd w:val="clear" w:color="auto" w:fill="auto"/>
            <w:noWrap/>
            <w:vAlign w:val="center"/>
            <w:hideMark/>
          </w:tcPr>
          <w:p w14:paraId="2F15584F" w14:textId="77777777" w:rsidR="008868C4" w:rsidRPr="008868C4" w:rsidRDefault="008868C4" w:rsidP="008868C4">
            <w:pPr>
              <w:spacing w:before="120"/>
              <w:ind w:firstLine="0"/>
              <w:jc w:val="center"/>
              <w:rPr>
                <w:color w:val="000000"/>
                <w:sz w:val="16"/>
                <w:szCs w:val="16"/>
              </w:rPr>
            </w:pPr>
            <w:r w:rsidRPr="008868C4">
              <w:rPr>
                <w:color w:val="000000"/>
                <w:sz w:val="16"/>
                <w:szCs w:val="16"/>
              </w:rPr>
              <w:t>77.4</w:t>
            </w:r>
          </w:p>
        </w:tc>
        <w:tc>
          <w:tcPr>
            <w:tcW w:w="498" w:type="dxa"/>
            <w:tcBorders>
              <w:top w:val="nil"/>
              <w:left w:val="nil"/>
              <w:bottom w:val="single" w:sz="4" w:space="0" w:color="auto"/>
              <w:right w:val="single" w:sz="4" w:space="0" w:color="auto"/>
            </w:tcBorders>
            <w:shd w:val="clear" w:color="auto" w:fill="auto"/>
            <w:noWrap/>
            <w:vAlign w:val="center"/>
            <w:hideMark/>
          </w:tcPr>
          <w:p w14:paraId="60E9A7DD" w14:textId="77777777" w:rsidR="008868C4" w:rsidRPr="008868C4" w:rsidRDefault="008868C4" w:rsidP="008868C4">
            <w:pPr>
              <w:spacing w:before="120"/>
              <w:ind w:firstLine="0"/>
              <w:jc w:val="center"/>
              <w:rPr>
                <w:color w:val="000000"/>
                <w:sz w:val="16"/>
                <w:szCs w:val="16"/>
              </w:rPr>
            </w:pPr>
            <w:r w:rsidRPr="008868C4">
              <w:rPr>
                <w:color w:val="000000"/>
                <w:sz w:val="16"/>
                <w:szCs w:val="16"/>
              </w:rPr>
              <w:t>78.1</w:t>
            </w:r>
          </w:p>
        </w:tc>
      </w:tr>
      <w:tr w:rsidR="008868C4" w:rsidRPr="008868C4" w14:paraId="0C5D1D8E"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7F340A35"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31.5</w:t>
            </w:r>
          </w:p>
        </w:tc>
        <w:tc>
          <w:tcPr>
            <w:tcW w:w="832" w:type="dxa"/>
            <w:tcBorders>
              <w:top w:val="nil"/>
              <w:left w:val="nil"/>
              <w:bottom w:val="single" w:sz="4" w:space="0" w:color="auto"/>
              <w:right w:val="single" w:sz="4" w:space="0" w:color="auto"/>
            </w:tcBorders>
            <w:shd w:val="clear" w:color="auto" w:fill="auto"/>
            <w:noWrap/>
            <w:vAlign w:val="center"/>
            <w:hideMark/>
          </w:tcPr>
          <w:p w14:paraId="0A788479" w14:textId="77777777" w:rsidR="008868C4" w:rsidRPr="008868C4" w:rsidRDefault="008868C4" w:rsidP="008868C4">
            <w:pPr>
              <w:spacing w:before="120"/>
              <w:ind w:firstLine="0"/>
              <w:jc w:val="center"/>
              <w:rPr>
                <w:color w:val="000000"/>
                <w:sz w:val="16"/>
                <w:szCs w:val="16"/>
              </w:rPr>
            </w:pPr>
            <w:r w:rsidRPr="008868C4">
              <w:rPr>
                <w:color w:val="000000"/>
                <w:sz w:val="16"/>
                <w:szCs w:val="16"/>
              </w:rPr>
              <w:t>52.6</w:t>
            </w:r>
          </w:p>
        </w:tc>
        <w:tc>
          <w:tcPr>
            <w:tcW w:w="498" w:type="dxa"/>
            <w:tcBorders>
              <w:top w:val="nil"/>
              <w:left w:val="nil"/>
              <w:bottom w:val="single" w:sz="4" w:space="0" w:color="auto"/>
              <w:right w:val="single" w:sz="4" w:space="0" w:color="auto"/>
            </w:tcBorders>
            <w:shd w:val="clear" w:color="auto" w:fill="auto"/>
            <w:noWrap/>
            <w:vAlign w:val="center"/>
            <w:hideMark/>
          </w:tcPr>
          <w:p w14:paraId="4C7EDB1E" w14:textId="77777777" w:rsidR="008868C4" w:rsidRPr="008868C4" w:rsidRDefault="008868C4" w:rsidP="008868C4">
            <w:pPr>
              <w:spacing w:before="120"/>
              <w:ind w:firstLine="0"/>
              <w:jc w:val="center"/>
              <w:rPr>
                <w:color w:val="000000"/>
                <w:sz w:val="16"/>
                <w:szCs w:val="16"/>
              </w:rPr>
            </w:pPr>
            <w:r w:rsidRPr="008868C4">
              <w:rPr>
                <w:color w:val="000000"/>
                <w:sz w:val="16"/>
                <w:szCs w:val="16"/>
              </w:rPr>
              <w:t>53.3</w:t>
            </w:r>
          </w:p>
        </w:tc>
        <w:tc>
          <w:tcPr>
            <w:tcW w:w="498" w:type="dxa"/>
            <w:tcBorders>
              <w:top w:val="nil"/>
              <w:left w:val="nil"/>
              <w:bottom w:val="single" w:sz="4" w:space="0" w:color="auto"/>
              <w:right w:val="single" w:sz="4" w:space="0" w:color="auto"/>
            </w:tcBorders>
            <w:shd w:val="clear" w:color="auto" w:fill="auto"/>
            <w:noWrap/>
            <w:vAlign w:val="center"/>
            <w:hideMark/>
          </w:tcPr>
          <w:p w14:paraId="39A8DA7A" w14:textId="77777777" w:rsidR="008868C4" w:rsidRPr="008868C4" w:rsidRDefault="008868C4" w:rsidP="008868C4">
            <w:pPr>
              <w:spacing w:before="120"/>
              <w:ind w:firstLine="0"/>
              <w:jc w:val="center"/>
              <w:rPr>
                <w:color w:val="000000"/>
                <w:sz w:val="16"/>
                <w:szCs w:val="16"/>
              </w:rPr>
            </w:pPr>
            <w:r w:rsidRPr="008868C4">
              <w:rPr>
                <w:color w:val="000000"/>
                <w:sz w:val="16"/>
                <w:szCs w:val="16"/>
              </w:rPr>
              <w:t>63.6</w:t>
            </w:r>
          </w:p>
        </w:tc>
        <w:tc>
          <w:tcPr>
            <w:tcW w:w="498" w:type="dxa"/>
            <w:tcBorders>
              <w:top w:val="nil"/>
              <w:left w:val="nil"/>
              <w:bottom w:val="single" w:sz="4" w:space="0" w:color="auto"/>
              <w:right w:val="single" w:sz="4" w:space="0" w:color="auto"/>
            </w:tcBorders>
            <w:shd w:val="clear" w:color="auto" w:fill="auto"/>
            <w:noWrap/>
            <w:vAlign w:val="center"/>
            <w:hideMark/>
          </w:tcPr>
          <w:p w14:paraId="1DD2463A" w14:textId="77777777" w:rsidR="008868C4" w:rsidRPr="008868C4" w:rsidRDefault="008868C4" w:rsidP="008868C4">
            <w:pPr>
              <w:spacing w:before="120"/>
              <w:ind w:firstLine="0"/>
              <w:jc w:val="center"/>
              <w:rPr>
                <w:color w:val="000000"/>
                <w:sz w:val="16"/>
                <w:szCs w:val="16"/>
              </w:rPr>
            </w:pPr>
            <w:r w:rsidRPr="008868C4">
              <w:rPr>
                <w:color w:val="000000"/>
                <w:sz w:val="16"/>
                <w:szCs w:val="16"/>
              </w:rPr>
              <w:t>64.3</w:t>
            </w:r>
          </w:p>
        </w:tc>
        <w:tc>
          <w:tcPr>
            <w:tcW w:w="498" w:type="dxa"/>
            <w:tcBorders>
              <w:top w:val="nil"/>
              <w:left w:val="nil"/>
              <w:bottom w:val="single" w:sz="4" w:space="0" w:color="auto"/>
              <w:right w:val="single" w:sz="4" w:space="0" w:color="auto"/>
            </w:tcBorders>
            <w:shd w:val="clear" w:color="auto" w:fill="auto"/>
            <w:noWrap/>
            <w:vAlign w:val="center"/>
            <w:hideMark/>
          </w:tcPr>
          <w:p w14:paraId="26DCD29F" w14:textId="77777777" w:rsidR="008868C4" w:rsidRPr="008868C4" w:rsidRDefault="008868C4" w:rsidP="008868C4">
            <w:pPr>
              <w:spacing w:before="120"/>
              <w:ind w:firstLine="0"/>
              <w:jc w:val="center"/>
              <w:rPr>
                <w:color w:val="000000"/>
                <w:sz w:val="16"/>
                <w:szCs w:val="16"/>
              </w:rPr>
            </w:pPr>
            <w:r w:rsidRPr="008868C4">
              <w:rPr>
                <w:color w:val="000000"/>
                <w:sz w:val="16"/>
                <w:szCs w:val="16"/>
              </w:rPr>
              <w:t>65.0</w:t>
            </w:r>
          </w:p>
        </w:tc>
        <w:tc>
          <w:tcPr>
            <w:tcW w:w="498" w:type="dxa"/>
            <w:tcBorders>
              <w:top w:val="nil"/>
              <w:left w:val="nil"/>
              <w:bottom w:val="single" w:sz="4" w:space="0" w:color="auto"/>
              <w:right w:val="single" w:sz="4" w:space="0" w:color="auto"/>
            </w:tcBorders>
            <w:shd w:val="clear" w:color="auto" w:fill="auto"/>
            <w:noWrap/>
            <w:vAlign w:val="center"/>
            <w:hideMark/>
          </w:tcPr>
          <w:p w14:paraId="0088F668" w14:textId="77777777" w:rsidR="008868C4" w:rsidRPr="008868C4" w:rsidRDefault="008868C4" w:rsidP="008868C4">
            <w:pPr>
              <w:spacing w:before="120"/>
              <w:ind w:firstLine="0"/>
              <w:jc w:val="center"/>
              <w:rPr>
                <w:color w:val="000000"/>
                <w:sz w:val="16"/>
                <w:szCs w:val="16"/>
              </w:rPr>
            </w:pPr>
            <w:r w:rsidRPr="008868C4">
              <w:rPr>
                <w:color w:val="000000"/>
                <w:sz w:val="16"/>
                <w:szCs w:val="16"/>
              </w:rPr>
              <w:t>65.7</w:t>
            </w:r>
          </w:p>
        </w:tc>
        <w:tc>
          <w:tcPr>
            <w:tcW w:w="498" w:type="dxa"/>
            <w:tcBorders>
              <w:top w:val="nil"/>
              <w:left w:val="nil"/>
              <w:bottom w:val="single" w:sz="4" w:space="0" w:color="auto"/>
              <w:right w:val="single" w:sz="4" w:space="0" w:color="auto"/>
            </w:tcBorders>
            <w:shd w:val="clear" w:color="auto" w:fill="auto"/>
            <w:noWrap/>
            <w:vAlign w:val="center"/>
            <w:hideMark/>
          </w:tcPr>
          <w:p w14:paraId="2161A2B0" w14:textId="77777777" w:rsidR="008868C4" w:rsidRPr="008868C4" w:rsidRDefault="008868C4" w:rsidP="008868C4">
            <w:pPr>
              <w:spacing w:before="120"/>
              <w:ind w:firstLine="0"/>
              <w:jc w:val="center"/>
              <w:rPr>
                <w:color w:val="000000"/>
                <w:sz w:val="16"/>
                <w:szCs w:val="16"/>
              </w:rPr>
            </w:pPr>
            <w:r w:rsidRPr="008868C4">
              <w:rPr>
                <w:color w:val="000000"/>
                <w:sz w:val="16"/>
                <w:szCs w:val="16"/>
              </w:rPr>
              <w:t>66.4</w:t>
            </w:r>
          </w:p>
        </w:tc>
        <w:tc>
          <w:tcPr>
            <w:tcW w:w="498" w:type="dxa"/>
            <w:tcBorders>
              <w:top w:val="nil"/>
              <w:left w:val="nil"/>
              <w:bottom w:val="single" w:sz="4" w:space="0" w:color="auto"/>
              <w:right w:val="single" w:sz="4" w:space="0" w:color="auto"/>
            </w:tcBorders>
            <w:shd w:val="clear" w:color="auto" w:fill="auto"/>
            <w:noWrap/>
            <w:vAlign w:val="center"/>
            <w:hideMark/>
          </w:tcPr>
          <w:p w14:paraId="39AB088A" w14:textId="77777777" w:rsidR="008868C4" w:rsidRPr="008868C4" w:rsidRDefault="008868C4" w:rsidP="008868C4">
            <w:pPr>
              <w:spacing w:before="120"/>
              <w:ind w:firstLine="0"/>
              <w:jc w:val="center"/>
              <w:rPr>
                <w:color w:val="000000"/>
                <w:sz w:val="16"/>
                <w:szCs w:val="16"/>
              </w:rPr>
            </w:pPr>
            <w:r w:rsidRPr="008868C4">
              <w:rPr>
                <w:color w:val="000000"/>
                <w:sz w:val="16"/>
                <w:szCs w:val="16"/>
              </w:rPr>
              <w:t>67.1</w:t>
            </w:r>
          </w:p>
        </w:tc>
        <w:tc>
          <w:tcPr>
            <w:tcW w:w="498" w:type="dxa"/>
            <w:tcBorders>
              <w:top w:val="nil"/>
              <w:left w:val="nil"/>
              <w:bottom w:val="single" w:sz="4" w:space="0" w:color="auto"/>
              <w:right w:val="single" w:sz="4" w:space="0" w:color="auto"/>
            </w:tcBorders>
            <w:shd w:val="clear" w:color="auto" w:fill="auto"/>
            <w:noWrap/>
            <w:vAlign w:val="center"/>
            <w:hideMark/>
          </w:tcPr>
          <w:p w14:paraId="717369DD" w14:textId="77777777" w:rsidR="008868C4" w:rsidRPr="008868C4" w:rsidRDefault="008868C4" w:rsidP="008868C4">
            <w:pPr>
              <w:spacing w:before="120"/>
              <w:ind w:firstLine="0"/>
              <w:jc w:val="center"/>
              <w:rPr>
                <w:color w:val="000000"/>
                <w:sz w:val="16"/>
                <w:szCs w:val="16"/>
              </w:rPr>
            </w:pPr>
            <w:r w:rsidRPr="008868C4">
              <w:rPr>
                <w:color w:val="000000"/>
                <w:sz w:val="16"/>
                <w:szCs w:val="16"/>
              </w:rPr>
              <w:t>67.8</w:t>
            </w:r>
          </w:p>
        </w:tc>
        <w:tc>
          <w:tcPr>
            <w:tcW w:w="498" w:type="dxa"/>
            <w:tcBorders>
              <w:top w:val="nil"/>
              <w:left w:val="nil"/>
              <w:bottom w:val="single" w:sz="4" w:space="0" w:color="auto"/>
              <w:right w:val="single" w:sz="4" w:space="0" w:color="auto"/>
            </w:tcBorders>
            <w:shd w:val="clear" w:color="auto" w:fill="auto"/>
            <w:noWrap/>
            <w:vAlign w:val="center"/>
            <w:hideMark/>
          </w:tcPr>
          <w:p w14:paraId="73B12FA1" w14:textId="77777777" w:rsidR="008868C4" w:rsidRPr="008868C4" w:rsidRDefault="008868C4" w:rsidP="008868C4">
            <w:pPr>
              <w:spacing w:before="120"/>
              <w:ind w:firstLine="0"/>
              <w:jc w:val="center"/>
              <w:rPr>
                <w:color w:val="000000"/>
                <w:sz w:val="16"/>
                <w:szCs w:val="16"/>
              </w:rPr>
            </w:pPr>
            <w:r w:rsidRPr="008868C4">
              <w:rPr>
                <w:color w:val="000000"/>
                <w:sz w:val="16"/>
                <w:szCs w:val="16"/>
              </w:rPr>
              <w:t>68.5</w:t>
            </w:r>
          </w:p>
        </w:tc>
        <w:tc>
          <w:tcPr>
            <w:tcW w:w="498" w:type="dxa"/>
            <w:tcBorders>
              <w:top w:val="nil"/>
              <w:left w:val="nil"/>
              <w:bottom w:val="single" w:sz="4" w:space="0" w:color="auto"/>
              <w:right w:val="single" w:sz="4" w:space="0" w:color="auto"/>
            </w:tcBorders>
            <w:shd w:val="clear" w:color="auto" w:fill="auto"/>
            <w:noWrap/>
            <w:vAlign w:val="center"/>
            <w:hideMark/>
          </w:tcPr>
          <w:p w14:paraId="6F7D2680" w14:textId="77777777" w:rsidR="008868C4" w:rsidRPr="008868C4" w:rsidRDefault="008868C4" w:rsidP="008868C4">
            <w:pPr>
              <w:spacing w:before="120"/>
              <w:ind w:firstLine="0"/>
              <w:jc w:val="center"/>
              <w:rPr>
                <w:color w:val="000000"/>
                <w:sz w:val="16"/>
                <w:szCs w:val="16"/>
              </w:rPr>
            </w:pPr>
            <w:r w:rsidRPr="008868C4">
              <w:rPr>
                <w:color w:val="000000"/>
                <w:sz w:val="16"/>
                <w:szCs w:val="16"/>
              </w:rPr>
              <w:t>69.2</w:t>
            </w:r>
          </w:p>
        </w:tc>
        <w:tc>
          <w:tcPr>
            <w:tcW w:w="498" w:type="dxa"/>
            <w:tcBorders>
              <w:top w:val="nil"/>
              <w:left w:val="nil"/>
              <w:bottom w:val="single" w:sz="4" w:space="0" w:color="auto"/>
              <w:right w:val="single" w:sz="4" w:space="0" w:color="auto"/>
            </w:tcBorders>
            <w:shd w:val="clear" w:color="auto" w:fill="auto"/>
            <w:noWrap/>
            <w:vAlign w:val="center"/>
            <w:hideMark/>
          </w:tcPr>
          <w:p w14:paraId="2F3AF5CF" w14:textId="77777777" w:rsidR="008868C4" w:rsidRPr="008868C4" w:rsidRDefault="008868C4" w:rsidP="008868C4">
            <w:pPr>
              <w:spacing w:before="120"/>
              <w:ind w:firstLine="0"/>
              <w:jc w:val="center"/>
              <w:rPr>
                <w:color w:val="000000"/>
                <w:sz w:val="16"/>
                <w:szCs w:val="16"/>
              </w:rPr>
            </w:pPr>
            <w:r w:rsidRPr="008868C4">
              <w:rPr>
                <w:color w:val="000000"/>
                <w:sz w:val="16"/>
                <w:szCs w:val="16"/>
              </w:rPr>
              <w:t>69.9</w:t>
            </w:r>
          </w:p>
        </w:tc>
        <w:tc>
          <w:tcPr>
            <w:tcW w:w="498" w:type="dxa"/>
            <w:tcBorders>
              <w:top w:val="nil"/>
              <w:left w:val="nil"/>
              <w:bottom w:val="single" w:sz="4" w:space="0" w:color="auto"/>
              <w:right w:val="single" w:sz="4" w:space="0" w:color="auto"/>
            </w:tcBorders>
            <w:shd w:val="clear" w:color="auto" w:fill="auto"/>
            <w:noWrap/>
            <w:vAlign w:val="center"/>
            <w:hideMark/>
          </w:tcPr>
          <w:p w14:paraId="03F4E30A" w14:textId="77777777" w:rsidR="008868C4" w:rsidRPr="008868C4" w:rsidRDefault="008868C4" w:rsidP="008868C4">
            <w:pPr>
              <w:spacing w:before="120"/>
              <w:ind w:firstLine="0"/>
              <w:jc w:val="center"/>
              <w:rPr>
                <w:color w:val="000000"/>
                <w:sz w:val="16"/>
                <w:szCs w:val="16"/>
              </w:rPr>
            </w:pPr>
            <w:r w:rsidRPr="008868C4">
              <w:rPr>
                <w:color w:val="000000"/>
                <w:sz w:val="16"/>
                <w:szCs w:val="16"/>
              </w:rPr>
              <w:t>70.5</w:t>
            </w:r>
          </w:p>
        </w:tc>
        <w:tc>
          <w:tcPr>
            <w:tcW w:w="498" w:type="dxa"/>
            <w:tcBorders>
              <w:top w:val="nil"/>
              <w:left w:val="nil"/>
              <w:bottom w:val="single" w:sz="4" w:space="0" w:color="auto"/>
              <w:right w:val="single" w:sz="4" w:space="0" w:color="auto"/>
            </w:tcBorders>
            <w:shd w:val="clear" w:color="auto" w:fill="auto"/>
            <w:noWrap/>
            <w:vAlign w:val="center"/>
            <w:hideMark/>
          </w:tcPr>
          <w:p w14:paraId="64B6AC21" w14:textId="77777777" w:rsidR="008868C4" w:rsidRPr="008868C4" w:rsidRDefault="008868C4" w:rsidP="008868C4">
            <w:pPr>
              <w:spacing w:before="120"/>
              <w:ind w:firstLine="0"/>
              <w:jc w:val="center"/>
              <w:rPr>
                <w:color w:val="000000"/>
                <w:sz w:val="16"/>
                <w:szCs w:val="16"/>
              </w:rPr>
            </w:pPr>
            <w:r w:rsidRPr="008868C4">
              <w:rPr>
                <w:color w:val="000000"/>
                <w:sz w:val="16"/>
                <w:szCs w:val="16"/>
              </w:rPr>
              <w:t>71.2</w:t>
            </w:r>
          </w:p>
        </w:tc>
        <w:tc>
          <w:tcPr>
            <w:tcW w:w="498" w:type="dxa"/>
            <w:tcBorders>
              <w:top w:val="nil"/>
              <w:left w:val="nil"/>
              <w:bottom w:val="single" w:sz="4" w:space="0" w:color="auto"/>
              <w:right w:val="single" w:sz="4" w:space="0" w:color="auto"/>
            </w:tcBorders>
            <w:shd w:val="clear" w:color="auto" w:fill="auto"/>
            <w:noWrap/>
            <w:vAlign w:val="center"/>
            <w:hideMark/>
          </w:tcPr>
          <w:p w14:paraId="4EF6625A" w14:textId="77777777" w:rsidR="008868C4" w:rsidRPr="008868C4" w:rsidRDefault="008868C4" w:rsidP="008868C4">
            <w:pPr>
              <w:spacing w:before="120"/>
              <w:ind w:firstLine="0"/>
              <w:jc w:val="center"/>
              <w:rPr>
                <w:color w:val="000000"/>
                <w:sz w:val="16"/>
                <w:szCs w:val="16"/>
              </w:rPr>
            </w:pPr>
            <w:r w:rsidRPr="008868C4">
              <w:rPr>
                <w:color w:val="000000"/>
                <w:sz w:val="16"/>
                <w:szCs w:val="16"/>
              </w:rPr>
              <w:t>71.9</w:t>
            </w:r>
          </w:p>
        </w:tc>
        <w:tc>
          <w:tcPr>
            <w:tcW w:w="498" w:type="dxa"/>
            <w:tcBorders>
              <w:top w:val="nil"/>
              <w:left w:val="nil"/>
              <w:bottom w:val="single" w:sz="4" w:space="0" w:color="auto"/>
              <w:right w:val="single" w:sz="4" w:space="0" w:color="auto"/>
            </w:tcBorders>
            <w:shd w:val="clear" w:color="auto" w:fill="auto"/>
            <w:noWrap/>
            <w:vAlign w:val="center"/>
            <w:hideMark/>
          </w:tcPr>
          <w:p w14:paraId="5D27F3E8" w14:textId="77777777" w:rsidR="008868C4" w:rsidRPr="008868C4" w:rsidRDefault="008868C4" w:rsidP="008868C4">
            <w:pPr>
              <w:spacing w:before="120"/>
              <w:ind w:firstLine="0"/>
              <w:jc w:val="center"/>
              <w:rPr>
                <w:color w:val="000000"/>
                <w:sz w:val="16"/>
                <w:szCs w:val="16"/>
              </w:rPr>
            </w:pPr>
            <w:r w:rsidRPr="008868C4">
              <w:rPr>
                <w:color w:val="000000"/>
                <w:sz w:val="16"/>
                <w:szCs w:val="16"/>
              </w:rPr>
              <w:t>72.6</w:t>
            </w:r>
          </w:p>
        </w:tc>
        <w:tc>
          <w:tcPr>
            <w:tcW w:w="498" w:type="dxa"/>
            <w:tcBorders>
              <w:top w:val="nil"/>
              <w:left w:val="nil"/>
              <w:bottom w:val="single" w:sz="4" w:space="0" w:color="auto"/>
              <w:right w:val="single" w:sz="4" w:space="0" w:color="auto"/>
            </w:tcBorders>
            <w:shd w:val="clear" w:color="auto" w:fill="auto"/>
            <w:noWrap/>
            <w:vAlign w:val="center"/>
            <w:hideMark/>
          </w:tcPr>
          <w:p w14:paraId="60C4E39F" w14:textId="77777777" w:rsidR="008868C4" w:rsidRPr="008868C4" w:rsidRDefault="008868C4" w:rsidP="008868C4">
            <w:pPr>
              <w:spacing w:before="120"/>
              <w:ind w:firstLine="0"/>
              <w:jc w:val="center"/>
              <w:rPr>
                <w:color w:val="000000"/>
                <w:sz w:val="16"/>
                <w:szCs w:val="16"/>
              </w:rPr>
            </w:pPr>
            <w:r w:rsidRPr="008868C4">
              <w:rPr>
                <w:color w:val="000000"/>
                <w:sz w:val="16"/>
                <w:szCs w:val="16"/>
              </w:rPr>
              <w:t>73.3</w:t>
            </w:r>
          </w:p>
        </w:tc>
        <w:tc>
          <w:tcPr>
            <w:tcW w:w="498" w:type="dxa"/>
            <w:tcBorders>
              <w:top w:val="nil"/>
              <w:left w:val="nil"/>
              <w:bottom w:val="single" w:sz="4" w:space="0" w:color="auto"/>
              <w:right w:val="single" w:sz="4" w:space="0" w:color="auto"/>
            </w:tcBorders>
            <w:shd w:val="clear" w:color="auto" w:fill="auto"/>
            <w:noWrap/>
            <w:vAlign w:val="center"/>
            <w:hideMark/>
          </w:tcPr>
          <w:p w14:paraId="7C5D2A84" w14:textId="77777777" w:rsidR="008868C4" w:rsidRPr="008868C4" w:rsidRDefault="008868C4" w:rsidP="008868C4">
            <w:pPr>
              <w:spacing w:before="120"/>
              <w:ind w:firstLine="0"/>
              <w:jc w:val="center"/>
              <w:rPr>
                <w:color w:val="000000"/>
                <w:sz w:val="16"/>
                <w:szCs w:val="16"/>
              </w:rPr>
            </w:pPr>
            <w:r w:rsidRPr="008868C4">
              <w:rPr>
                <w:color w:val="000000"/>
                <w:sz w:val="16"/>
                <w:szCs w:val="16"/>
              </w:rPr>
              <w:t>74.0</w:t>
            </w:r>
          </w:p>
        </w:tc>
        <w:tc>
          <w:tcPr>
            <w:tcW w:w="498" w:type="dxa"/>
            <w:tcBorders>
              <w:top w:val="nil"/>
              <w:left w:val="nil"/>
              <w:bottom w:val="single" w:sz="4" w:space="0" w:color="auto"/>
              <w:right w:val="single" w:sz="4" w:space="0" w:color="auto"/>
            </w:tcBorders>
            <w:shd w:val="clear" w:color="auto" w:fill="auto"/>
            <w:noWrap/>
            <w:vAlign w:val="center"/>
            <w:hideMark/>
          </w:tcPr>
          <w:p w14:paraId="1D350F67" w14:textId="77777777" w:rsidR="008868C4" w:rsidRPr="008868C4" w:rsidRDefault="008868C4" w:rsidP="008868C4">
            <w:pPr>
              <w:spacing w:before="120"/>
              <w:ind w:firstLine="0"/>
              <w:jc w:val="center"/>
              <w:rPr>
                <w:color w:val="000000"/>
                <w:sz w:val="16"/>
                <w:szCs w:val="16"/>
              </w:rPr>
            </w:pPr>
            <w:r w:rsidRPr="008868C4">
              <w:rPr>
                <w:color w:val="000000"/>
                <w:sz w:val="16"/>
                <w:szCs w:val="16"/>
              </w:rPr>
              <w:t>74.7</w:t>
            </w:r>
          </w:p>
        </w:tc>
        <w:tc>
          <w:tcPr>
            <w:tcW w:w="498" w:type="dxa"/>
            <w:tcBorders>
              <w:top w:val="nil"/>
              <w:left w:val="nil"/>
              <w:bottom w:val="single" w:sz="4" w:space="0" w:color="auto"/>
              <w:right w:val="single" w:sz="4" w:space="0" w:color="auto"/>
            </w:tcBorders>
            <w:shd w:val="clear" w:color="auto" w:fill="auto"/>
            <w:noWrap/>
            <w:vAlign w:val="center"/>
            <w:hideMark/>
          </w:tcPr>
          <w:p w14:paraId="179CA93A" w14:textId="77777777" w:rsidR="008868C4" w:rsidRPr="008868C4" w:rsidRDefault="008868C4" w:rsidP="008868C4">
            <w:pPr>
              <w:spacing w:before="120"/>
              <w:ind w:firstLine="0"/>
              <w:jc w:val="center"/>
              <w:rPr>
                <w:color w:val="000000"/>
                <w:sz w:val="16"/>
                <w:szCs w:val="16"/>
              </w:rPr>
            </w:pPr>
            <w:r w:rsidRPr="008868C4">
              <w:rPr>
                <w:color w:val="000000"/>
                <w:sz w:val="16"/>
                <w:szCs w:val="16"/>
              </w:rPr>
              <w:t>75.4</w:t>
            </w:r>
          </w:p>
        </w:tc>
        <w:tc>
          <w:tcPr>
            <w:tcW w:w="498" w:type="dxa"/>
            <w:tcBorders>
              <w:top w:val="nil"/>
              <w:left w:val="nil"/>
              <w:bottom w:val="single" w:sz="4" w:space="0" w:color="auto"/>
              <w:right w:val="single" w:sz="4" w:space="0" w:color="auto"/>
            </w:tcBorders>
            <w:shd w:val="clear" w:color="auto" w:fill="auto"/>
            <w:noWrap/>
            <w:vAlign w:val="center"/>
            <w:hideMark/>
          </w:tcPr>
          <w:p w14:paraId="7014E27F" w14:textId="77777777" w:rsidR="008868C4" w:rsidRPr="008868C4" w:rsidRDefault="008868C4" w:rsidP="008868C4">
            <w:pPr>
              <w:spacing w:before="120"/>
              <w:ind w:firstLine="0"/>
              <w:jc w:val="center"/>
              <w:rPr>
                <w:color w:val="000000"/>
                <w:sz w:val="16"/>
                <w:szCs w:val="16"/>
              </w:rPr>
            </w:pPr>
            <w:r w:rsidRPr="008868C4">
              <w:rPr>
                <w:color w:val="000000"/>
                <w:sz w:val="16"/>
                <w:szCs w:val="16"/>
              </w:rPr>
              <w:t>76.1</w:t>
            </w:r>
          </w:p>
        </w:tc>
        <w:tc>
          <w:tcPr>
            <w:tcW w:w="498" w:type="dxa"/>
            <w:tcBorders>
              <w:top w:val="nil"/>
              <w:left w:val="nil"/>
              <w:bottom w:val="single" w:sz="4" w:space="0" w:color="auto"/>
              <w:right w:val="single" w:sz="4" w:space="0" w:color="auto"/>
            </w:tcBorders>
            <w:shd w:val="clear" w:color="auto" w:fill="auto"/>
            <w:noWrap/>
            <w:vAlign w:val="center"/>
            <w:hideMark/>
          </w:tcPr>
          <w:p w14:paraId="6C420677" w14:textId="77777777" w:rsidR="008868C4" w:rsidRPr="008868C4" w:rsidRDefault="008868C4" w:rsidP="008868C4">
            <w:pPr>
              <w:spacing w:before="120"/>
              <w:ind w:firstLine="0"/>
              <w:jc w:val="center"/>
              <w:rPr>
                <w:color w:val="000000"/>
                <w:sz w:val="16"/>
                <w:szCs w:val="16"/>
              </w:rPr>
            </w:pPr>
            <w:r w:rsidRPr="008868C4">
              <w:rPr>
                <w:color w:val="000000"/>
                <w:sz w:val="16"/>
                <w:szCs w:val="16"/>
              </w:rPr>
              <w:t>76.8</w:t>
            </w:r>
          </w:p>
        </w:tc>
        <w:tc>
          <w:tcPr>
            <w:tcW w:w="498" w:type="dxa"/>
            <w:tcBorders>
              <w:top w:val="nil"/>
              <w:left w:val="nil"/>
              <w:bottom w:val="single" w:sz="4" w:space="0" w:color="auto"/>
              <w:right w:val="single" w:sz="4" w:space="0" w:color="auto"/>
            </w:tcBorders>
            <w:shd w:val="clear" w:color="auto" w:fill="auto"/>
            <w:noWrap/>
            <w:vAlign w:val="center"/>
            <w:hideMark/>
          </w:tcPr>
          <w:p w14:paraId="3BFEE576" w14:textId="77777777" w:rsidR="008868C4" w:rsidRPr="008868C4" w:rsidRDefault="008868C4" w:rsidP="008868C4">
            <w:pPr>
              <w:spacing w:before="120"/>
              <w:ind w:firstLine="0"/>
              <w:jc w:val="center"/>
              <w:rPr>
                <w:color w:val="000000"/>
                <w:sz w:val="16"/>
                <w:szCs w:val="16"/>
              </w:rPr>
            </w:pPr>
            <w:r w:rsidRPr="008868C4">
              <w:rPr>
                <w:color w:val="000000"/>
                <w:sz w:val="16"/>
                <w:szCs w:val="16"/>
              </w:rPr>
              <w:t>77.5</w:t>
            </w:r>
          </w:p>
        </w:tc>
        <w:tc>
          <w:tcPr>
            <w:tcW w:w="498" w:type="dxa"/>
            <w:tcBorders>
              <w:top w:val="nil"/>
              <w:left w:val="nil"/>
              <w:bottom w:val="single" w:sz="4" w:space="0" w:color="auto"/>
              <w:right w:val="single" w:sz="4" w:space="0" w:color="auto"/>
            </w:tcBorders>
            <w:shd w:val="clear" w:color="auto" w:fill="auto"/>
            <w:noWrap/>
            <w:vAlign w:val="center"/>
            <w:hideMark/>
          </w:tcPr>
          <w:p w14:paraId="3CB5BECD" w14:textId="77777777" w:rsidR="008868C4" w:rsidRPr="008868C4" w:rsidRDefault="008868C4" w:rsidP="008868C4">
            <w:pPr>
              <w:spacing w:before="120"/>
              <w:ind w:firstLine="0"/>
              <w:jc w:val="center"/>
              <w:rPr>
                <w:color w:val="000000"/>
                <w:sz w:val="16"/>
                <w:szCs w:val="16"/>
              </w:rPr>
            </w:pPr>
            <w:r w:rsidRPr="008868C4">
              <w:rPr>
                <w:color w:val="000000"/>
                <w:sz w:val="16"/>
                <w:szCs w:val="16"/>
              </w:rPr>
              <w:t>78.1</w:t>
            </w:r>
          </w:p>
        </w:tc>
        <w:tc>
          <w:tcPr>
            <w:tcW w:w="498" w:type="dxa"/>
            <w:tcBorders>
              <w:top w:val="nil"/>
              <w:left w:val="nil"/>
              <w:bottom w:val="single" w:sz="4" w:space="0" w:color="auto"/>
              <w:right w:val="single" w:sz="4" w:space="0" w:color="auto"/>
            </w:tcBorders>
            <w:shd w:val="clear" w:color="auto" w:fill="auto"/>
            <w:noWrap/>
            <w:vAlign w:val="center"/>
            <w:hideMark/>
          </w:tcPr>
          <w:p w14:paraId="23659DA2" w14:textId="77777777" w:rsidR="008868C4" w:rsidRPr="008868C4" w:rsidRDefault="008868C4" w:rsidP="008868C4">
            <w:pPr>
              <w:spacing w:before="120"/>
              <w:ind w:firstLine="0"/>
              <w:jc w:val="center"/>
              <w:rPr>
                <w:color w:val="000000"/>
                <w:sz w:val="16"/>
                <w:szCs w:val="16"/>
              </w:rPr>
            </w:pPr>
            <w:r w:rsidRPr="008868C4">
              <w:rPr>
                <w:color w:val="000000"/>
                <w:sz w:val="16"/>
                <w:szCs w:val="16"/>
              </w:rPr>
              <w:t>78.8</w:t>
            </w:r>
          </w:p>
        </w:tc>
      </w:tr>
      <w:tr w:rsidR="008868C4" w:rsidRPr="008868C4" w14:paraId="43EF89E9"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6B4391EC"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32.0</w:t>
            </w:r>
          </w:p>
        </w:tc>
        <w:tc>
          <w:tcPr>
            <w:tcW w:w="832" w:type="dxa"/>
            <w:tcBorders>
              <w:top w:val="nil"/>
              <w:left w:val="nil"/>
              <w:bottom w:val="single" w:sz="4" w:space="0" w:color="auto"/>
              <w:right w:val="single" w:sz="4" w:space="0" w:color="auto"/>
            </w:tcBorders>
            <w:shd w:val="clear" w:color="auto" w:fill="auto"/>
            <w:noWrap/>
            <w:vAlign w:val="center"/>
            <w:hideMark/>
          </w:tcPr>
          <w:p w14:paraId="1A41F390" w14:textId="77777777" w:rsidR="008868C4" w:rsidRPr="008868C4" w:rsidRDefault="008868C4" w:rsidP="008868C4">
            <w:pPr>
              <w:spacing w:before="120"/>
              <w:ind w:firstLine="0"/>
              <w:jc w:val="center"/>
              <w:rPr>
                <w:color w:val="000000"/>
                <w:sz w:val="16"/>
                <w:szCs w:val="16"/>
              </w:rPr>
            </w:pPr>
            <w:r w:rsidRPr="008868C4">
              <w:rPr>
                <w:color w:val="000000"/>
                <w:sz w:val="16"/>
                <w:szCs w:val="16"/>
              </w:rPr>
              <w:t>53.3</w:t>
            </w:r>
          </w:p>
        </w:tc>
        <w:tc>
          <w:tcPr>
            <w:tcW w:w="498" w:type="dxa"/>
            <w:tcBorders>
              <w:top w:val="nil"/>
              <w:left w:val="nil"/>
              <w:bottom w:val="single" w:sz="4" w:space="0" w:color="auto"/>
              <w:right w:val="single" w:sz="4" w:space="0" w:color="auto"/>
            </w:tcBorders>
            <w:shd w:val="clear" w:color="auto" w:fill="auto"/>
            <w:noWrap/>
            <w:vAlign w:val="center"/>
            <w:hideMark/>
          </w:tcPr>
          <w:p w14:paraId="6F299348" w14:textId="77777777" w:rsidR="008868C4" w:rsidRPr="008868C4" w:rsidRDefault="008868C4" w:rsidP="008868C4">
            <w:pPr>
              <w:spacing w:before="120"/>
              <w:ind w:firstLine="0"/>
              <w:jc w:val="center"/>
              <w:rPr>
                <w:color w:val="000000"/>
                <w:sz w:val="16"/>
                <w:szCs w:val="16"/>
              </w:rPr>
            </w:pPr>
            <w:r w:rsidRPr="008868C4">
              <w:rPr>
                <w:color w:val="000000"/>
                <w:sz w:val="16"/>
                <w:szCs w:val="16"/>
              </w:rPr>
              <w:t>54.0</w:t>
            </w:r>
          </w:p>
        </w:tc>
        <w:tc>
          <w:tcPr>
            <w:tcW w:w="498" w:type="dxa"/>
            <w:tcBorders>
              <w:top w:val="nil"/>
              <w:left w:val="nil"/>
              <w:bottom w:val="single" w:sz="4" w:space="0" w:color="auto"/>
              <w:right w:val="single" w:sz="4" w:space="0" w:color="auto"/>
            </w:tcBorders>
            <w:shd w:val="clear" w:color="auto" w:fill="auto"/>
            <w:noWrap/>
            <w:vAlign w:val="center"/>
            <w:hideMark/>
          </w:tcPr>
          <w:p w14:paraId="2904254C" w14:textId="77777777" w:rsidR="008868C4" w:rsidRPr="008868C4" w:rsidRDefault="008868C4" w:rsidP="008868C4">
            <w:pPr>
              <w:spacing w:before="120"/>
              <w:ind w:firstLine="0"/>
              <w:jc w:val="center"/>
              <w:rPr>
                <w:color w:val="000000"/>
                <w:sz w:val="16"/>
                <w:szCs w:val="16"/>
              </w:rPr>
            </w:pPr>
            <w:r w:rsidRPr="008868C4">
              <w:rPr>
                <w:color w:val="000000"/>
                <w:sz w:val="16"/>
                <w:szCs w:val="16"/>
              </w:rPr>
              <w:t>64.4</w:t>
            </w:r>
          </w:p>
        </w:tc>
        <w:tc>
          <w:tcPr>
            <w:tcW w:w="498" w:type="dxa"/>
            <w:tcBorders>
              <w:top w:val="nil"/>
              <w:left w:val="nil"/>
              <w:bottom w:val="single" w:sz="4" w:space="0" w:color="auto"/>
              <w:right w:val="single" w:sz="4" w:space="0" w:color="auto"/>
            </w:tcBorders>
            <w:shd w:val="clear" w:color="auto" w:fill="auto"/>
            <w:noWrap/>
            <w:vAlign w:val="center"/>
            <w:hideMark/>
          </w:tcPr>
          <w:p w14:paraId="1F179D11" w14:textId="77777777" w:rsidR="008868C4" w:rsidRPr="008868C4" w:rsidRDefault="008868C4" w:rsidP="008868C4">
            <w:pPr>
              <w:spacing w:before="120"/>
              <w:ind w:firstLine="0"/>
              <w:jc w:val="center"/>
              <w:rPr>
                <w:color w:val="000000"/>
                <w:sz w:val="16"/>
                <w:szCs w:val="16"/>
              </w:rPr>
            </w:pPr>
            <w:r w:rsidRPr="008868C4">
              <w:rPr>
                <w:color w:val="000000"/>
                <w:sz w:val="16"/>
                <w:szCs w:val="16"/>
              </w:rPr>
              <w:t>65.1</w:t>
            </w:r>
          </w:p>
        </w:tc>
        <w:tc>
          <w:tcPr>
            <w:tcW w:w="498" w:type="dxa"/>
            <w:tcBorders>
              <w:top w:val="nil"/>
              <w:left w:val="nil"/>
              <w:bottom w:val="single" w:sz="4" w:space="0" w:color="auto"/>
              <w:right w:val="single" w:sz="4" w:space="0" w:color="auto"/>
            </w:tcBorders>
            <w:shd w:val="clear" w:color="auto" w:fill="auto"/>
            <w:noWrap/>
            <w:vAlign w:val="center"/>
            <w:hideMark/>
          </w:tcPr>
          <w:p w14:paraId="67F16173" w14:textId="77777777" w:rsidR="008868C4" w:rsidRPr="008868C4" w:rsidRDefault="008868C4" w:rsidP="008868C4">
            <w:pPr>
              <w:spacing w:before="120"/>
              <w:ind w:firstLine="0"/>
              <w:jc w:val="center"/>
              <w:rPr>
                <w:color w:val="000000"/>
                <w:sz w:val="16"/>
                <w:szCs w:val="16"/>
              </w:rPr>
            </w:pPr>
            <w:r w:rsidRPr="008868C4">
              <w:rPr>
                <w:color w:val="000000"/>
                <w:sz w:val="16"/>
                <w:szCs w:val="16"/>
              </w:rPr>
              <w:t>65.8</w:t>
            </w:r>
          </w:p>
        </w:tc>
        <w:tc>
          <w:tcPr>
            <w:tcW w:w="498" w:type="dxa"/>
            <w:tcBorders>
              <w:top w:val="nil"/>
              <w:left w:val="nil"/>
              <w:bottom w:val="single" w:sz="4" w:space="0" w:color="auto"/>
              <w:right w:val="single" w:sz="4" w:space="0" w:color="auto"/>
            </w:tcBorders>
            <w:shd w:val="clear" w:color="auto" w:fill="auto"/>
            <w:noWrap/>
            <w:vAlign w:val="center"/>
            <w:hideMark/>
          </w:tcPr>
          <w:p w14:paraId="32347589" w14:textId="77777777" w:rsidR="008868C4" w:rsidRPr="008868C4" w:rsidRDefault="008868C4" w:rsidP="008868C4">
            <w:pPr>
              <w:spacing w:before="120"/>
              <w:ind w:firstLine="0"/>
              <w:jc w:val="center"/>
              <w:rPr>
                <w:color w:val="000000"/>
                <w:sz w:val="16"/>
                <w:szCs w:val="16"/>
              </w:rPr>
            </w:pPr>
            <w:r w:rsidRPr="008868C4">
              <w:rPr>
                <w:color w:val="000000"/>
                <w:sz w:val="16"/>
                <w:szCs w:val="16"/>
              </w:rPr>
              <w:t>66.5</w:t>
            </w:r>
          </w:p>
        </w:tc>
        <w:tc>
          <w:tcPr>
            <w:tcW w:w="498" w:type="dxa"/>
            <w:tcBorders>
              <w:top w:val="nil"/>
              <w:left w:val="nil"/>
              <w:bottom w:val="single" w:sz="4" w:space="0" w:color="auto"/>
              <w:right w:val="single" w:sz="4" w:space="0" w:color="auto"/>
            </w:tcBorders>
            <w:shd w:val="clear" w:color="auto" w:fill="auto"/>
            <w:noWrap/>
            <w:vAlign w:val="center"/>
            <w:hideMark/>
          </w:tcPr>
          <w:p w14:paraId="218DCCCE" w14:textId="77777777" w:rsidR="008868C4" w:rsidRPr="008868C4" w:rsidRDefault="008868C4" w:rsidP="008868C4">
            <w:pPr>
              <w:spacing w:before="120"/>
              <w:ind w:firstLine="0"/>
              <w:jc w:val="center"/>
              <w:rPr>
                <w:color w:val="000000"/>
                <w:sz w:val="16"/>
                <w:szCs w:val="16"/>
              </w:rPr>
            </w:pPr>
            <w:r w:rsidRPr="008868C4">
              <w:rPr>
                <w:color w:val="000000"/>
                <w:sz w:val="16"/>
                <w:szCs w:val="16"/>
              </w:rPr>
              <w:t>67.2</w:t>
            </w:r>
          </w:p>
        </w:tc>
        <w:tc>
          <w:tcPr>
            <w:tcW w:w="498" w:type="dxa"/>
            <w:tcBorders>
              <w:top w:val="nil"/>
              <w:left w:val="nil"/>
              <w:bottom w:val="single" w:sz="4" w:space="0" w:color="auto"/>
              <w:right w:val="single" w:sz="4" w:space="0" w:color="auto"/>
            </w:tcBorders>
            <w:shd w:val="clear" w:color="auto" w:fill="auto"/>
            <w:noWrap/>
            <w:vAlign w:val="center"/>
            <w:hideMark/>
          </w:tcPr>
          <w:p w14:paraId="57F6D1FA" w14:textId="77777777" w:rsidR="008868C4" w:rsidRPr="008868C4" w:rsidRDefault="008868C4" w:rsidP="008868C4">
            <w:pPr>
              <w:spacing w:before="120"/>
              <w:ind w:firstLine="0"/>
              <w:jc w:val="center"/>
              <w:rPr>
                <w:color w:val="000000"/>
                <w:sz w:val="16"/>
                <w:szCs w:val="16"/>
              </w:rPr>
            </w:pPr>
            <w:r w:rsidRPr="008868C4">
              <w:rPr>
                <w:color w:val="000000"/>
                <w:sz w:val="16"/>
                <w:szCs w:val="16"/>
              </w:rPr>
              <w:t>67.8</w:t>
            </w:r>
          </w:p>
        </w:tc>
        <w:tc>
          <w:tcPr>
            <w:tcW w:w="498" w:type="dxa"/>
            <w:tcBorders>
              <w:top w:val="nil"/>
              <w:left w:val="nil"/>
              <w:bottom w:val="single" w:sz="4" w:space="0" w:color="auto"/>
              <w:right w:val="single" w:sz="4" w:space="0" w:color="auto"/>
            </w:tcBorders>
            <w:shd w:val="clear" w:color="auto" w:fill="auto"/>
            <w:noWrap/>
            <w:vAlign w:val="center"/>
            <w:hideMark/>
          </w:tcPr>
          <w:p w14:paraId="32E2472D" w14:textId="77777777" w:rsidR="008868C4" w:rsidRPr="008868C4" w:rsidRDefault="008868C4" w:rsidP="008868C4">
            <w:pPr>
              <w:spacing w:before="120"/>
              <w:ind w:firstLine="0"/>
              <w:jc w:val="center"/>
              <w:rPr>
                <w:color w:val="000000"/>
                <w:sz w:val="16"/>
                <w:szCs w:val="16"/>
              </w:rPr>
            </w:pPr>
            <w:r w:rsidRPr="008868C4">
              <w:rPr>
                <w:color w:val="000000"/>
                <w:sz w:val="16"/>
                <w:szCs w:val="16"/>
              </w:rPr>
              <w:t>68.5</w:t>
            </w:r>
          </w:p>
        </w:tc>
        <w:tc>
          <w:tcPr>
            <w:tcW w:w="498" w:type="dxa"/>
            <w:tcBorders>
              <w:top w:val="nil"/>
              <w:left w:val="nil"/>
              <w:bottom w:val="single" w:sz="4" w:space="0" w:color="auto"/>
              <w:right w:val="single" w:sz="4" w:space="0" w:color="auto"/>
            </w:tcBorders>
            <w:shd w:val="clear" w:color="auto" w:fill="auto"/>
            <w:noWrap/>
            <w:vAlign w:val="center"/>
            <w:hideMark/>
          </w:tcPr>
          <w:p w14:paraId="2DD15DA5" w14:textId="77777777" w:rsidR="008868C4" w:rsidRPr="008868C4" w:rsidRDefault="008868C4" w:rsidP="008868C4">
            <w:pPr>
              <w:spacing w:before="120"/>
              <w:ind w:firstLine="0"/>
              <w:jc w:val="center"/>
              <w:rPr>
                <w:color w:val="000000"/>
                <w:sz w:val="16"/>
                <w:szCs w:val="16"/>
              </w:rPr>
            </w:pPr>
            <w:r w:rsidRPr="008868C4">
              <w:rPr>
                <w:color w:val="000000"/>
                <w:sz w:val="16"/>
                <w:szCs w:val="16"/>
              </w:rPr>
              <w:t>69.2</w:t>
            </w:r>
          </w:p>
        </w:tc>
        <w:tc>
          <w:tcPr>
            <w:tcW w:w="498" w:type="dxa"/>
            <w:tcBorders>
              <w:top w:val="nil"/>
              <w:left w:val="nil"/>
              <w:bottom w:val="single" w:sz="4" w:space="0" w:color="auto"/>
              <w:right w:val="single" w:sz="4" w:space="0" w:color="auto"/>
            </w:tcBorders>
            <w:shd w:val="clear" w:color="auto" w:fill="auto"/>
            <w:noWrap/>
            <w:vAlign w:val="center"/>
            <w:hideMark/>
          </w:tcPr>
          <w:p w14:paraId="540243AE" w14:textId="77777777" w:rsidR="008868C4" w:rsidRPr="008868C4" w:rsidRDefault="008868C4" w:rsidP="008868C4">
            <w:pPr>
              <w:spacing w:before="120"/>
              <w:ind w:firstLine="0"/>
              <w:jc w:val="center"/>
              <w:rPr>
                <w:color w:val="000000"/>
                <w:sz w:val="16"/>
                <w:szCs w:val="16"/>
              </w:rPr>
            </w:pPr>
            <w:r w:rsidRPr="008868C4">
              <w:rPr>
                <w:color w:val="000000"/>
                <w:sz w:val="16"/>
                <w:szCs w:val="16"/>
              </w:rPr>
              <w:t>69.9</w:t>
            </w:r>
          </w:p>
        </w:tc>
        <w:tc>
          <w:tcPr>
            <w:tcW w:w="498" w:type="dxa"/>
            <w:tcBorders>
              <w:top w:val="nil"/>
              <w:left w:val="nil"/>
              <w:bottom w:val="single" w:sz="4" w:space="0" w:color="auto"/>
              <w:right w:val="single" w:sz="4" w:space="0" w:color="auto"/>
            </w:tcBorders>
            <w:shd w:val="clear" w:color="auto" w:fill="auto"/>
            <w:noWrap/>
            <w:vAlign w:val="center"/>
            <w:hideMark/>
          </w:tcPr>
          <w:p w14:paraId="75EB41A6" w14:textId="77777777" w:rsidR="008868C4" w:rsidRPr="008868C4" w:rsidRDefault="008868C4" w:rsidP="008868C4">
            <w:pPr>
              <w:spacing w:before="120"/>
              <w:ind w:firstLine="0"/>
              <w:jc w:val="center"/>
              <w:rPr>
                <w:color w:val="000000"/>
                <w:sz w:val="16"/>
                <w:szCs w:val="16"/>
              </w:rPr>
            </w:pPr>
            <w:r w:rsidRPr="008868C4">
              <w:rPr>
                <w:color w:val="000000"/>
                <w:sz w:val="16"/>
                <w:szCs w:val="16"/>
              </w:rPr>
              <w:t>70.6</w:t>
            </w:r>
          </w:p>
        </w:tc>
        <w:tc>
          <w:tcPr>
            <w:tcW w:w="498" w:type="dxa"/>
            <w:tcBorders>
              <w:top w:val="nil"/>
              <w:left w:val="nil"/>
              <w:bottom w:val="single" w:sz="4" w:space="0" w:color="auto"/>
              <w:right w:val="single" w:sz="4" w:space="0" w:color="auto"/>
            </w:tcBorders>
            <w:shd w:val="clear" w:color="auto" w:fill="auto"/>
            <w:noWrap/>
            <w:vAlign w:val="center"/>
            <w:hideMark/>
          </w:tcPr>
          <w:p w14:paraId="5D427C88" w14:textId="77777777" w:rsidR="008868C4" w:rsidRPr="008868C4" w:rsidRDefault="008868C4" w:rsidP="008868C4">
            <w:pPr>
              <w:spacing w:before="120"/>
              <w:ind w:firstLine="0"/>
              <w:jc w:val="center"/>
              <w:rPr>
                <w:color w:val="000000"/>
                <w:sz w:val="16"/>
                <w:szCs w:val="16"/>
              </w:rPr>
            </w:pPr>
            <w:r w:rsidRPr="008868C4">
              <w:rPr>
                <w:color w:val="000000"/>
                <w:sz w:val="16"/>
                <w:szCs w:val="16"/>
              </w:rPr>
              <w:t>71.3</w:t>
            </w:r>
          </w:p>
        </w:tc>
        <w:tc>
          <w:tcPr>
            <w:tcW w:w="498" w:type="dxa"/>
            <w:tcBorders>
              <w:top w:val="nil"/>
              <w:left w:val="nil"/>
              <w:bottom w:val="single" w:sz="4" w:space="0" w:color="auto"/>
              <w:right w:val="single" w:sz="4" w:space="0" w:color="auto"/>
            </w:tcBorders>
            <w:shd w:val="clear" w:color="auto" w:fill="auto"/>
            <w:noWrap/>
            <w:vAlign w:val="center"/>
            <w:hideMark/>
          </w:tcPr>
          <w:p w14:paraId="5AB057BA" w14:textId="77777777" w:rsidR="008868C4" w:rsidRPr="008868C4" w:rsidRDefault="008868C4" w:rsidP="008868C4">
            <w:pPr>
              <w:spacing w:before="120"/>
              <w:ind w:firstLine="0"/>
              <w:jc w:val="center"/>
              <w:rPr>
                <w:color w:val="000000"/>
                <w:sz w:val="16"/>
                <w:szCs w:val="16"/>
              </w:rPr>
            </w:pPr>
            <w:r w:rsidRPr="008868C4">
              <w:rPr>
                <w:color w:val="000000"/>
                <w:sz w:val="16"/>
                <w:szCs w:val="16"/>
              </w:rPr>
              <w:t>72.0</w:t>
            </w:r>
          </w:p>
        </w:tc>
        <w:tc>
          <w:tcPr>
            <w:tcW w:w="498" w:type="dxa"/>
            <w:tcBorders>
              <w:top w:val="nil"/>
              <w:left w:val="nil"/>
              <w:bottom w:val="single" w:sz="4" w:space="0" w:color="auto"/>
              <w:right w:val="single" w:sz="4" w:space="0" w:color="auto"/>
            </w:tcBorders>
            <w:shd w:val="clear" w:color="auto" w:fill="auto"/>
            <w:noWrap/>
            <w:vAlign w:val="center"/>
            <w:hideMark/>
          </w:tcPr>
          <w:p w14:paraId="3A22711C" w14:textId="77777777" w:rsidR="008868C4" w:rsidRPr="008868C4" w:rsidRDefault="008868C4" w:rsidP="008868C4">
            <w:pPr>
              <w:spacing w:before="120"/>
              <w:ind w:firstLine="0"/>
              <w:jc w:val="center"/>
              <w:rPr>
                <w:color w:val="000000"/>
                <w:sz w:val="16"/>
                <w:szCs w:val="16"/>
              </w:rPr>
            </w:pPr>
            <w:r w:rsidRPr="008868C4">
              <w:rPr>
                <w:color w:val="000000"/>
                <w:sz w:val="16"/>
                <w:szCs w:val="16"/>
              </w:rPr>
              <w:t>72.7</w:t>
            </w:r>
          </w:p>
        </w:tc>
        <w:tc>
          <w:tcPr>
            <w:tcW w:w="498" w:type="dxa"/>
            <w:tcBorders>
              <w:top w:val="nil"/>
              <w:left w:val="nil"/>
              <w:bottom w:val="single" w:sz="4" w:space="0" w:color="auto"/>
              <w:right w:val="single" w:sz="4" w:space="0" w:color="auto"/>
            </w:tcBorders>
            <w:shd w:val="clear" w:color="auto" w:fill="auto"/>
            <w:noWrap/>
            <w:vAlign w:val="center"/>
            <w:hideMark/>
          </w:tcPr>
          <w:p w14:paraId="565A0049" w14:textId="77777777" w:rsidR="008868C4" w:rsidRPr="008868C4" w:rsidRDefault="008868C4" w:rsidP="008868C4">
            <w:pPr>
              <w:spacing w:before="120"/>
              <w:ind w:firstLine="0"/>
              <w:jc w:val="center"/>
              <w:rPr>
                <w:color w:val="000000"/>
                <w:sz w:val="16"/>
                <w:szCs w:val="16"/>
              </w:rPr>
            </w:pPr>
            <w:r w:rsidRPr="008868C4">
              <w:rPr>
                <w:color w:val="000000"/>
                <w:sz w:val="16"/>
                <w:szCs w:val="16"/>
              </w:rPr>
              <w:t>73.4</w:t>
            </w:r>
          </w:p>
        </w:tc>
        <w:tc>
          <w:tcPr>
            <w:tcW w:w="498" w:type="dxa"/>
            <w:tcBorders>
              <w:top w:val="nil"/>
              <w:left w:val="nil"/>
              <w:bottom w:val="single" w:sz="4" w:space="0" w:color="auto"/>
              <w:right w:val="single" w:sz="4" w:space="0" w:color="auto"/>
            </w:tcBorders>
            <w:shd w:val="clear" w:color="auto" w:fill="auto"/>
            <w:noWrap/>
            <w:vAlign w:val="center"/>
            <w:hideMark/>
          </w:tcPr>
          <w:p w14:paraId="55C9C470" w14:textId="77777777" w:rsidR="008868C4" w:rsidRPr="008868C4" w:rsidRDefault="008868C4" w:rsidP="008868C4">
            <w:pPr>
              <w:spacing w:before="120"/>
              <w:ind w:firstLine="0"/>
              <w:jc w:val="center"/>
              <w:rPr>
                <w:color w:val="000000"/>
                <w:sz w:val="16"/>
                <w:szCs w:val="16"/>
              </w:rPr>
            </w:pPr>
            <w:r w:rsidRPr="008868C4">
              <w:rPr>
                <w:color w:val="000000"/>
                <w:sz w:val="16"/>
                <w:szCs w:val="16"/>
              </w:rPr>
              <w:t>74.1</w:t>
            </w:r>
          </w:p>
        </w:tc>
        <w:tc>
          <w:tcPr>
            <w:tcW w:w="498" w:type="dxa"/>
            <w:tcBorders>
              <w:top w:val="nil"/>
              <w:left w:val="nil"/>
              <w:bottom w:val="single" w:sz="4" w:space="0" w:color="auto"/>
              <w:right w:val="single" w:sz="4" w:space="0" w:color="auto"/>
            </w:tcBorders>
            <w:shd w:val="clear" w:color="auto" w:fill="auto"/>
            <w:noWrap/>
            <w:vAlign w:val="center"/>
            <w:hideMark/>
          </w:tcPr>
          <w:p w14:paraId="3881E750" w14:textId="77777777" w:rsidR="008868C4" w:rsidRPr="008868C4" w:rsidRDefault="008868C4" w:rsidP="008868C4">
            <w:pPr>
              <w:spacing w:before="120"/>
              <w:ind w:firstLine="0"/>
              <w:jc w:val="center"/>
              <w:rPr>
                <w:color w:val="000000"/>
                <w:sz w:val="16"/>
                <w:szCs w:val="16"/>
              </w:rPr>
            </w:pPr>
            <w:r w:rsidRPr="008868C4">
              <w:rPr>
                <w:color w:val="000000"/>
                <w:sz w:val="16"/>
                <w:szCs w:val="16"/>
              </w:rPr>
              <w:t>74.8</w:t>
            </w:r>
          </w:p>
        </w:tc>
        <w:tc>
          <w:tcPr>
            <w:tcW w:w="498" w:type="dxa"/>
            <w:tcBorders>
              <w:top w:val="nil"/>
              <w:left w:val="nil"/>
              <w:bottom w:val="single" w:sz="4" w:space="0" w:color="auto"/>
              <w:right w:val="single" w:sz="4" w:space="0" w:color="auto"/>
            </w:tcBorders>
            <w:shd w:val="clear" w:color="auto" w:fill="auto"/>
            <w:noWrap/>
            <w:vAlign w:val="center"/>
            <w:hideMark/>
          </w:tcPr>
          <w:p w14:paraId="6A93ADBE" w14:textId="77777777" w:rsidR="008868C4" w:rsidRPr="008868C4" w:rsidRDefault="008868C4" w:rsidP="008868C4">
            <w:pPr>
              <w:spacing w:before="120"/>
              <w:ind w:firstLine="0"/>
              <w:jc w:val="center"/>
              <w:rPr>
                <w:color w:val="000000"/>
                <w:sz w:val="16"/>
                <w:szCs w:val="16"/>
              </w:rPr>
            </w:pPr>
            <w:r w:rsidRPr="008868C4">
              <w:rPr>
                <w:color w:val="000000"/>
                <w:sz w:val="16"/>
                <w:szCs w:val="16"/>
              </w:rPr>
              <w:t>75.4</w:t>
            </w:r>
          </w:p>
        </w:tc>
        <w:tc>
          <w:tcPr>
            <w:tcW w:w="498" w:type="dxa"/>
            <w:tcBorders>
              <w:top w:val="nil"/>
              <w:left w:val="nil"/>
              <w:bottom w:val="single" w:sz="4" w:space="0" w:color="auto"/>
              <w:right w:val="single" w:sz="4" w:space="0" w:color="auto"/>
            </w:tcBorders>
            <w:shd w:val="clear" w:color="auto" w:fill="auto"/>
            <w:noWrap/>
            <w:vAlign w:val="center"/>
            <w:hideMark/>
          </w:tcPr>
          <w:p w14:paraId="3E7D4F61" w14:textId="77777777" w:rsidR="008868C4" w:rsidRPr="008868C4" w:rsidRDefault="008868C4" w:rsidP="008868C4">
            <w:pPr>
              <w:spacing w:before="120"/>
              <w:ind w:firstLine="0"/>
              <w:jc w:val="center"/>
              <w:rPr>
                <w:color w:val="000000"/>
                <w:sz w:val="16"/>
                <w:szCs w:val="16"/>
              </w:rPr>
            </w:pPr>
            <w:r w:rsidRPr="008868C4">
              <w:rPr>
                <w:color w:val="000000"/>
                <w:sz w:val="16"/>
                <w:szCs w:val="16"/>
              </w:rPr>
              <w:t>76.1</w:t>
            </w:r>
          </w:p>
        </w:tc>
        <w:tc>
          <w:tcPr>
            <w:tcW w:w="498" w:type="dxa"/>
            <w:tcBorders>
              <w:top w:val="nil"/>
              <w:left w:val="nil"/>
              <w:bottom w:val="single" w:sz="4" w:space="0" w:color="auto"/>
              <w:right w:val="single" w:sz="4" w:space="0" w:color="auto"/>
            </w:tcBorders>
            <w:shd w:val="clear" w:color="auto" w:fill="auto"/>
            <w:noWrap/>
            <w:vAlign w:val="center"/>
            <w:hideMark/>
          </w:tcPr>
          <w:p w14:paraId="685B11A8" w14:textId="77777777" w:rsidR="008868C4" w:rsidRPr="008868C4" w:rsidRDefault="008868C4" w:rsidP="008868C4">
            <w:pPr>
              <w:spacing w:before="120"/>
              <w:ind w:firstLine="0"/>
              <w:jc w:val="center"/>
              <w:rPr>
                <w:color w:val="000000"/>
                <w:sz w:val="16"/>
                <w:szCs w:val="16"/>
              </w:rPr>
            </w:pPr>
            <w:r w:rsidRPr="008868C4">
              <w:rPr>
                <w:color w:val="000000"/>
                <w:sz w:val="16"/>
                <w:szCs w:val="16"/>
              </w:rPr>
              <w:t>76.8</w:t>
            </w:r>
          </w:p>
        </w:tc>
        <w:tc>
          <w:tcPr>
            <w:tcW w:w="498" w:type="dxa"/>
            <w:tcBorders>
              <w:top w:val="nil"/>
              <w:left w:val="nil"/>
              <w:bottom w:val="single" w:sz="4" w:space="0" w:color="auto"/>
              <w:right w:val="single" w:sz="4" w:space="0" w:color="auto"/>
            </w:tcBorders>
            <w:shd w:val="clear" w:color="auto" w:fill="auto"/>
            <w:noWrap/>
            <w:vAlign w:val="center"/>
            <w:hideMark/>
          </w:tcPr>
          <w:p w14:paraId="08C13692" w14:textId="77777777" w:rsidR="008868C4" w:rsidRPr="008868C4" w:rsidRDefault="008868C4" w:rsidP="008868C4">
            <w:pPr>
              <w:spacing w:before="120"/>
              <w:ind w:firstLine="0"/>
              <w:jc w:val="center"/>
              <w:rPr>
                <w:color w:val="000000"/>
                <w:sz w:val="16"/>
                <w:szCs w:val="16"/>
              </w:rPr>
            </w:pPr>
            <w:r w:rsidRPr="008868C4">
              <w:rPr>
                <w:color w:val="000000"/>
                <w:sz w:val="16"/>
                <w:szCs w:val="16"/>
              </w:rPr>
              <w:t>77.5</w:t>
            </w:r>
          </w:p>
        </w:tc>
        <w:tc>
          <w:tcPr>
            <w:tcW w:w="498" w:type="dxa"/>
            <w:tcBorders>
              <w:top w:val="nil"/>
              <w:left w:val="nil"/>
              <w:bottom w:val="single" w:sz="4" w:space="0" w:color="auto"/>
              <w:right w:val="single" w:sz="4" w:space="0" w:color="auto"/>
            </w:tcBorders>
            <w:shd w:val="clear" w:color="auto" w:fill="auto"/>
            <w:noWrap/>
            <w:vAlign w:val="center"/>
            <w:hideMark/>
          </w:tcPr>
          <w:p w14:paraId="77573F06" w14:textId="77777777" w:rsidR="008868C4" w:rsidRPr="008868C4" w:rsidRDefault="008868C4" w:rsidP="008868C4">
            <w:pPr>
              <w:spacing w:before="120"/>
              <w:ind w:firstLine="0"/>
              <w:jc w:val="center"/>
              <w:rPr>
                <w:color w:val="000000"/>
                <w:sz w:val="16"/>
                <w:szCs w:val="16"/>
              </w:rPr>
            </w:pPr>
            <w:r w:rsidRPr="008868C4">
              <w:rPr>
                <w:color w:val="000000"/>
                <w:sz w:val="16"/>
                <w:szCs w:val="16"/>
              </w:rPr>
              <w:t>78.2</w:t>
            </w:r>
          </w:p>
        </w:tc>
        <w:tc>
          <w:tcPr>
            <w:tcW w:w="498" w:type="dxa"/>
            <w:tcBorders>
              <w:top w:val="nil"/>
              <w:left w:val="nil"/>
              <w:bottom w:val="single" w:sz="4" w:space="0" w:color="auto"/>
              <w:right w:val="single" w:sz="4" w:space="0" w:color="auto"/>
            </w:tcBorders>
            <w:shd w:val="clear" w:color="auto" w:fill="auto"/>
            <w:noWrap/>
            <w:vAlign w:val="center"/>
            <w:hideMark/>
          </w:tcPr>
          <w:p w14:paraId="6919CE06" w14:textId="77777777" w:rsidR="008868C4" w:rsidRPr="008868C4" w:rsidRDefault="008868C4" w:rsidP="008868C4">
            <w:pPr>
              <w:spacing w:before="120"/>
              <w:ind w:firstLine="0"/>
              <w:jc w:val="center"/>
              <w:rPr>
                <w:color w:val="000000"/>
                <w:sz w:val="16"/>
                <w:szCs w:val="16"/>
              </w:rPr>
            </w:pPr>
            <w:r w:rsidRPr="008868C4">
              <w:rPr>
                <w:color w:val="000000"/>
                <w:sz w:val="16"/>
                <w:szCs w:val="16"/>
              </w:rPr>
              <w:t>78.9</w:t>
            </w:r>
          </w:p>
        </w:tc>
        <w:tc>
          <w:tcPr>
            <w:tcW w:w="498" w:type="dxa"/>
            <w:tcBorders>
              <w:top w:val="nil"/>
              <w:left w:val="nil"/>
              <w:bottom w:val="single" w:sz="4" w:space="0" w:color="auto"/>
              <w:right w:val="single" w:sz="4" w:space="0" w:color="auto"/>
            </w:tcBorders>
            <w:shd w:val="clear" w:color="auto" w:fill="auto"/>
            <w:noWrap/>
            <w:vAlign w:val="center"/>
            <w:hideMark/>
          </w:tcPr>
          <w:p w14:paraId="1E01BE55" w14:textId="77777777" w:rsidR="008868C4" w:rsidRPr="008868C4" w:rsidRDefault="008868C4" w:rsidP="008868C4">
            <w:pPr>
              <w:spacing w:before="120"/>
              <w:ind w:firstLine="0"/>
              <w:jc w:val="center"/>
              <w:rPr>
                <w:color w:val="000000"/>
                <w:sz w:val="16"/>
                <w:szCs w:val="16"/>
              </w:rPr>
            </w:pPr>
            <w:r w:rsidRPr="008868C4">
              <w:rPr>
                <w:color w:val="000000"/>
                <w:sz w:val="16"/>
                <w:szCs w:val="16"/>
              </w:rPr>
              <w:t>79.6</w:t>
            </w:r>
          </w:p>
        </w:tc>
      </w:tr>
      <w:tr w:rsidR="008868C4" w:rsidRPr="008868C4" w14:paraId="29B56AAA"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578A90FA"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32.5</w:t>
            </w:r>
          </w:p>
        </w:tc>
        <w:tc>
          <w:tcPr>
            <w:tcW w:w="832" w:type="dxa"/>
            <w:tcBorders>
              <w:top w:val="nil"/>
              <w:left w:val="nil"/>
              <w:bottom w:val="single" w:sz="4" w:space="0" w:color="auto"/>
              <w:right w:val="single" w:sz="4" w:space="0" w:color="auto"/>
            </w:tcBorders>
            <w:shd w:val="clear" w:color="auto" w:fill="auto"/>
            <w:noWrap/>
            <w:vAlign w:val="center"/>
            <w:hideMark/>
          </w:tcPr>
          <w:p w14:paraId="79E89EC8" w14:textId="77777777" w:rsidR="008868C4" w:rsidRPr="008868C4" w:rsidRDefault="008868C4" w:rsidP="008868C4">
            <w:pPr>
              <w:spacing w:before="120"/>
              <w:ind w:firstLine="0"/>
              <w:jc w:val="center"/>
              <w:rPr>
                <w:color w:val="000000"/>
                <w:sz w:val="16"/>
                <w:szCs w:val="16"/>
              </w:rPr>
            </w:pPr>
            <w:r w:rsidRPr="008868C4">
              <w:rPr>
                <w:color w:val="000000"/>
                <w:sz w:val="16"/>
                <w:szCs w:val="16"/>
              </w:rPr>
              <w:t>54.1</w:t>
            </w:r>
          </w:p>
        </w:tc>
        <w:tc>
          <w:tcPr>
            <w:tcW w:w="498" w:type="dxa"/>
            <w:tcBorders>
              <w:top w:val="nil"/>
              <w:left w:val="nil"/>
              <w:bottom w:val="single" w:sz="4" w:space="0" w:color="auto"/>
              <w:right w:val="single" w:sz="4" w:space="0" w:color="auto"/>
            </w:tcBorders>
            <w:shd w:val="clear" w:color="auto" w:fill="auto"/>
            <w:noWrap/>
            <w:vAlign w:val="center"/>
            <w:hideMark/>
          </w:tcPr>
          <w:p w14:paraId="6C20684C" w14:textId="77777777" w:rsidR="008868C4" w:rsidRPr="008868C4" w:rsidRDefault="008868C4" w:rsidP="008868C4">
            <w:pPr>
              <w:spacing w:before="120"/>
              <w:ind w:firstLine="0"/>
              <w:jc w:val="center"/>
              <w:rPr>
                <w:color w:val="000000"/>
                <w:sz w:val="16"/>
                <w:szCs w:val="16"/>
              </w:rPr>
            </w:pPr>
            <w:r w:rsidRPr="008868C4">
              <w:rPr>
                <w:color w:val="000000"/>
                <w:sz w:val="16"/>
                <w:szCs w:val="16"/>
              </w:rPr>
              <w:t>54.8</w:t>
            </w:r>
          </w:p>
        </w:tc>
        <w:tc>
          <w:tcPr>
            <w:tcW w:w="498" w:type="dxa"/>
            <w:tcBorders>
              <w:top w:val="nil"/>
              <w:left w:val="nil"/>
              <w:bottom w:val="single" w:sz="4" w:space="0" w:color="auto"/>
              <w:right w:val="single" w:sz="4" w:space="0" w:color="auto"/>
            </w:tcBorders>
            <w:shd w:val="clear" w:color="auto" w:fill="auto"/>
            <w:noWrap/>
            <w:vAlign w:val="center"/>
            <w:hideMark/>
          </w:tcPr>
          <w:p w14:paraId="324E1F60" w14:textId="77777777" w:rsidR="008868C4" w:rsidRPr="008868C4" w:rsidRDefault="008868C4" w:rsidP="008868C4">
            <w:pPr>
              <w:spacing w:before="120"/>
              <w:ind w:firstLine="0"/>
              <w:jc w:val="center"/>
              <w:rPr>
                <w:color w:val="000000"/>
                <w:sz w:val="16"/>
                <w:szCs w:val="16"/>
              </w:rPr>
            </w:pPr>
            <w:r w:rsidRPr="008868C4">
              <w:rPr>
                <w:color w:val="000000"/>
                <w:sz w:val="16"/>
                <w:szCs w:val="16"/>
              </w:rPr>
              <w:t>65.1</w:t>
            </w:r>
          </w:p>
        </w:tc>
        <w:tc>
          <w:tcPr>
            <w:tcW w:w="498" w:type="dxa"/>
            <w:tcBorders>
              <w:top w:val="nil"/>
              <w:left w:val="nil"/>
              <w:bottom w:val="single" w:sz="4" w:space="0" w:color="auto"/>
              <w:right w:val="single" w:sz="4" w:space="0" w:color="auto"/>
            </w:tcBorders>
            <w:shd w:val="clear" w:color="auto" w:fill="auto"/>
            <w:noWrap/>
            <w:vAlign w:val="center"/>
            <w:hideMark/>
          </w:tcPr>
          <w:p w14:paraId="7A1671C6" w14:textId="77777777" w:rsidR="008868C4" w:rsidRPr="008868C4" w:rsidRDefault="008868C4" w:rsidP="008868C4">
            <w:pPr>
              <w:spacing w:before="120"/>
              <w:ind w:firstLine="0"/>
              <w:jc w:val="center"/>
              <w:rPr>
                <w:color w:val="000000"/>
                <w:sz w:val="16"/>
                <w:szCs w:val="16"/>
              </w:rPr>
            </w:pPr>
            <w:r w:rsidRPr="008868C4">
              <w:rPr>
                <w:color w:val="000000"/>
                <w:sz w:val="16"/>
                <w:szCs w:val="16"/>
              </w:rPr>
              <w:t>65.8</w:t>
            </w:r>
          </w:p>
        </w:tc>
        <w:tc>
          <w:tcPr>
            <w:tcW w:w="498" w:type="dxa"/>
            <w:tcBorders>
              <w:top w:val="nil"/>
              <w:left w:val="nil"/>
              <w:bottom w:val="single" w:sz="4" w:space="0" w:color="auto"/>
              <w:right w:val="single" w:sz="4" w:space="0" w:color="auto"/>
            </w:tcBorders>
            <w:shd w:val="clear" w:color="auto" w:fill="auto"/>
            <w:noWrap/>
            <w:vAlign w:val="center"/>
            <w:hideMark/>
          </w:tcPr>
          <w:p w14:paraId="4A17B935" w14:textId="77777777" w:rsidR="008868C4" w:rsidRPr="008868C4" w:rsidRDefault="008868C4" w:rsidP="008868C4">
            <w:pPr>
              <w:spacing w:before="120"/>
              <w:ind w:firstLine="0"/>
              <w:jc w:val="center"/>
              <w:rPr>
                <w:color w:val="000000"/>
                <w:sz w:val="16"/>
                <w:szCs w:val="16"/>
              </w:rPr>
            </w:pPr>
            <w:r w:rsidRPr="008868C4">
              <w:rPr>
                <w:color w:val="000000"/>
                <w:sz w:val="16"/>
                <w:szCs w:val="16"/>
              </w:rPr>
              <w:t>66.5</w:t>
            </w:r>
          </w:p>
        </w:tc>
        <w:tc>
          <w:tcPr>
            <w:tcW w:w="498" w:type="dxa"/>
            <w:tcBorders>
              <w:top w:val="nil"/>
              <w:left w:val="nil"/>
              <w:bottom w:val="single" w:sz="4" w:space="0" w:color="auto"/>
              <w:right w:val="single" w:sz="4" w:space="0" w:color="auto"/>
            </w:tcBorders>
            <w:shd w:val="clear" w:color="auto" w:fill="auto"/>
            <w:noWrap/>
            <w:vAlign w:val="center"/>
            <w:hideMark/>
          </w:tcPr>
          <w:p w14:paraId="0B28FEE6" w14:textId="77777777" w:rsidR="008868C4" w:rsidRPr="008868C4" w:rsidRDefault="008868C4" w:rsidP="008868C4">
            <w:pPr>
              <w:spacing w:before="120"/>
              <w:ind w:firstLine="0"/>
              <w:jc w:val="center"/>
              <w:rPr>
                <w:color w:val="000000"/>
                <w:sz w:val="16"/>
                <w:szCs w:val="16"/>
              </w:rPr>
            </w:pPr>
            <w:r w:rsidRPr="008868C4">
              <w:rPr>
                <w:color w:val="000000"/>
                <w:sz w:val="16"/>
                <w:szCs w:val="16"/>
              </w:rPr>
              <w:t>67.2</w:t>
            </w:r>
          </w:p>
        </w:tc>
        <w:tc>
          <w:tcPr>
            <w:tcW w:w="498" w:type="dxa"/>
            <w:tcBorders>
              <w:top w:val="nil"/>
              <w:left w:val="nil"/>
              <w:bottom w:val="single" w:sz="4" w:space="0" w:color="auto"/>
              <w:right w:val="single" w:sz="4" w:space="0" w:color="auto"/>
            </w:tcBorders>
            <w:shd w:val="clear" w:color="auto" w:fill="auto"/>
            <w:noWrap/>
            <w:vAlign w:val="center"/>
            <w:hideMark/>
          </w:tcPr>
          <w:p w14:paraId="3EC76C76" w14:textId="77777777" w:rsidR="008868C4" w:rsidRPr="008868C4" w:rsidRDefault="008868C4" w:rsidP="008868C4">
            <w:pPr>
              <w:spacing w:before="120"/>
              <w:ind w:firstLine="0"/>
              <w:jc w:val="center"/>
              <w:rPr>
                <w:color w:val="000000"/>
                <w:sz w:val="16"/>
                <w:szCs w:val="16"/>
              </w:rPr>
            </w:pPr>
            <w:r w:rsidRPr="008868C4">
              <w:rPr>
                <w:color w:val="000000"/>
                <w:sz w:val="16"/>
                <w:szCs w:val="16"/>
              </w:rPr>
              <w:t>67.9</w:t>
            </w:r>
          </w:p>
        </w:tc>
        <w:tc>
          <w:tcPr>
            <w:tcW w:w="498" w:type="dxa"/>
            <w:tcBorders>
              <w:top w:val="nil"/>
              <w:left w:val="nil"/>
              <w:bottom w:val="single" w:sz="4" w:space="0" w:color="auto"/>
              <w:right w:val="single" w:sz="4" w:space="0" w:color="auto"/>
            </w:tcBorders>
            <w:shd w:val="clear" w:color="auto" w:fill="auto"/>
            <w:noWrap/>
            <w:vAlign w:val="center"/>
            <w:hideMark/>
          </w:tcPr>
          <w:p w14:paraId="0398B979" w14:textId="77777777" w:rsidR="008868C4" w:rsidRPr="008868C4" w:rsidRDefault="008868C4" w:rsidP="008868C4">
            <w:pPr>
              <w:spacing w:before="120"/>
              <w:ind w:firstLine="0"/>
              <w:jc w:val="center"/>
              <w:rPr>
                <w:color w:val="000000"/>
                <w:sz w:val="16"/>
                <w:szCs w:val="16"/>
              </w:rPr>
            </w:pPr>
            <w:r w:rsidRPr="008868C4">
              <w:rPr>
                <w:color w:val="000000"/>
                <w:sz w:val="16"/>
                <w:szCs w:val="16"/>
              </w:rPr>
              <w:t>68.6</w:t>
            </w:r>
          </w:p>
        </w:tc>
        <w:tc>
          <w:tcPr>
            <w:tcW w:w="498" w:type="dxa"/>
            <w:tcBorders>
              <w:top w:val="nil"/>
              <w:left w:val="nil"/>
              <w:bottom w:val="single" w:sz="4" w:space="0" w:color="auto"/>
              <w:right w:val="single" w:sz="4" w:space="0" w:color="auto"/>
            </w:tcBorders>
            <w:shd w:val="clear" w:color="auto" w:fill="auto"/>
            <w:noWrap/>
            <w:vAlign w:val="center"/>
            <w:hideMark/>
          </w:tcPr>
          <w:p w14:paraId="150FF8D4" w14:textId="77777777" w:rsidR="008868C4" w:rsidRPr="008868C4" w:rsidRDefault="008868C4" w:rsidP="008868C4">
            <w:pPr>
              <w:spacing w:before="120"/>
              <w:ind w:firstLine="0"/>
              <w:jc w:val="center"/>
              <w:rPr>
                <w:color w:val="000000"/>
                <w:sz w:val="16"/>
                <w:szCs w:val="16"/>
              </w:rPr>
            </w:pPr>
            <w:r w:rsidRPr="008868C4">
              <w:rPr>
                <w:color w:val="000000"/>
                <w:sz w:val="16"/>
                <w:szCs w:val="16"/>
              </w:rPr>
              <w:t>69.3</w:t>
            </w:r>
          </w:p>
        </w:tc>
        <w:tc>
          <w:tcPr>
            <w:tcW w:w="498" w:type="dxa"/>
            <w:tcBorders>
              <w:top w:val="nil"/>
              <w:left w:val="nil"/>
              <w:bottom w:val="single" w:sz="4" w:space="0" w:color="auto"/>
              <w:right w:val="single" w:sz="4" w:space="0" w:color="auto"/>
            </w:tcBorders>
            <w:shd w:val="clear" w:color="auto" w:fill="auto"/>
            <w:noWrap/>
            <w:vAlign w:val="center"/>
            <w:hideMark/>
          </w:tcPr>
          <w:p w14:paraId="20C99464" w14:textId="77777777" w:rsidR="008868C4" w:rsidRPr="008868C4" w:rsidRDefault="008868C4" w:rsidP="008868C4">
            <w:pPr>
              <w:spacing w:before="120"/>
              <w:ind w:firstLine="0"/>
              <w:jc w:val="center"/>
              <w:rPr>
                <w:color w:val="000000"/>
                <w:sz w:val="16"/>
                <w:szCs w:val="16"/>
              </w:rPr>
            </w:pPr>
            <w:r w:rsidRPr="008868C4">
              <w:rPr>
                <w:color w:val="000000"/>
                <w:sz w:val="16"/>
                <w:szCs w:val="16"/>
              </w:rPr>
              <w:t>70.0</w:t>
            </w:r>
          </w:p>
        </w:tc>
        <w:tc>
          <w:tcPr>
            <w:tcW w:w="498" w:type="dxa"/>
            <w:tcBorders>
              <w:top w:val="nil"/>
              <w:left w:val="nil"/>
              <w:bottom w:val="single" w:sz="4" w:space="0" w:color="auto"/>
              <w:right w:val="single" w:sz="4" w:space="0" w:color="auto"/>
            </w:tcBorders>
            <w:shd w:val="clear" w:color="auto" w:fill="auto"/>
            <w:noWrap/>
            <w:vAlign w:val="center"/>
            <w:hideMark/>
          </w:tcPr>
          <w:p w14:paraId="704E7CB8" w14:textId="77777777" w:rsidR="008868C4" w:rsidRPr="008868C4" w:rsidRDefault="008868C4" w:rsidP="008868C4">
            <w:pPr>
              <w:spacing w:before="120"/>
              <w:ind w:firstLine="0"/>
              <w:jc w:val="center"/>
              <w:rPr>
                <w:color w:val="000000"/>
                <w:sz w:val="16"/>
                <w:szCs w:val="16"/>
              </w:rPr>
            </w:pPr>
            <w:r w:rsidRPr="008868C4">
              <w:rPr>
                <w:color w:val="000000"/>
                <w:sz w:val="16"/>
                <w:szCs w:val="16"/>
              </w:rPr>
              <w:t>70.7</w:t>
            </w:r>
          </w:p>
        </w:tc>
        <w:tc>
          <w:tcPr>
            <w:tcW w:w="498" w:type="dxa"/>
            <w:tcBorders>
              <w:top w:val="nil"/>
              <w:left w:val="nil"/>
              <w:bottom w:val="single" w:sz="4" w:space="0" w:color="auto"/>
              <w:right w:val="single" w:sz="4" w:space="0" w:color="auto"/>
            </w:tcBorders>
            <w:shd w:val="clear" w:color="auto" w:fill="auto"/>
            <w:noWrap/>
            <w:vAlign w:val="center"/>
            <w:hideMark/>
          </w:tcPr>
          <w:p w14:paraId="0E13881F" w14:textId="77777777" w:rsidR="008868C4" w:rsidRPr="008868C4" w:rsidRDefault="008868C4" w:rsidP="008868C4">
            <w:pPr>
              <w:spacing w:before="120"/>
              <w:ind w:firstLine="0"/>
              <w:jc w:val="center"/>
              <w:rPr>
                <w:color w:val="000000"/>
                <w:sz w:val="16"/>
                <w:szCs w:val="16"/>
              </w:rPr>
            </w:pPr>
            <w:r w:rsidRPr="008868C4">
              <w:rPr>
                <w:color w:val="000000"/>
                <w:sz w:val="16"/>
                <w:szCs w:val="16"/>
              </w:rPr>
              <w:t>71.4</w:t>
            </w:r>
          </w:p>
        </w:tc>
        <w:tc>
          <w:tcPr>
            <w:tcW w:w="498" w:type="dxa"/>
            <w:tcBorders>
              <w:top w:val="nil"/>
              <w:left w:val="nil"/>
              <w:bottom w:val="single" w:sz="4" w:space="0" w:color="auto"/>
              <w:right w:val="single" w:sz="4" w:space="0" w:color="auto"/>
            </w:tcBorders>
            <w:shd w:val="clear" w:color="auto" w:fill="auto"/>
            <w:noWrap/>
            <w:vAlign w:val="center"/>
            <w:hideMark/>
          </w:tcPr>
          <w:p w14:paraId="1E59C8AF" w14:textId="77777777" w:rsidR="008868C4" w:rsidRPr="008868C4" w:rsidRDefault="008868C4" w:rsidP="008868C4">
            <w:pPr>
              <w:spacing w:before="120"/>
              <w:ind w:firstLine="0"/>
              <w:jc w:val="center"/>
              <w:rPr>
                <w:color w:val="000000"/>
                <w:sz w:val="16"/>
                <w:szCs w:val="16"/>
              </w:rPr>
            </w:pPr>
            <w:r w:rsidRPr="008868C4">
              <w:rPr>
                <w:color w:val="000000"/>
                <w:sz w:val="16"/>
                <w:szCs w:val="16"/>
              </w:rPr>
              <w:t>72.1</w:t>
            </w:r>
          </w:p>
        </w:tc>
        <w:tc>
          <w:tcPr>
            <w:tcW w:w="498" w:type="dxa"/>
            <w:tcBorders>
              <w:top w:val="nil"/>
              <w:left w:val="nil"/>
              <w:bottom w:val="single" w:sz="4" w:space="0" w:color="auto"/>
              <w:right w:val="single" w:sz="4" w:space="0" w:color="auto"/>
            </w:tcBorders>
            <w:shd w:val="clear" w:color="auto" w:fill="auto"/>
            <w:noWrap/>
            <w:vAlign w:val="center"/>
            <w:hideMark/>
          </w:tcPr>
          <w:p w14:paraId="7574969F" w14:textId="77777777" w:rsidR="008868C4" w:rsidRPr="008868C4" w:rsidRDefault="008868C4" w:rsidP="008868C4">
            <w:pPr>
              <w:spacing w:before="120"/>
              <w:ind w:firstLine="0"/>
              <w:jc w:val="center"/>
              <w:rPr>
                <w:color w:val="000000"/>
                <w:sz w:val="16"/>
                <w:szCs w:val="16"/>
              </w:rPr>
            </w:pPr>
            <w:r w:rsidRPr="008868C4">
              <w:rPr>
                <w:color w:val="000000"/>
                <w:sz w:val="16"/>
                <w:szCs w:val="16"/>
              </w:rPr>
              <w:t>72.7</w:t>
            </w:r>
          </w:p>
        </w:tc>
        <w:tc>
          <w:tcPr>
            <w:tcW w:w="498" w:type="dxa"/>
            <w:tcBorders>
              <w:top w:val="nil"/>
              <w:left w:val="nil"/>
              <w:bottom w:val="single" w:sz="4" w:space="0" w:color="auto"/>
              <w:right w:val="single" w:sz="4" w:space="0" w:color="auto"/>
            </w:tcBorders>
            <w:shd w:val="clear" w:color="auto" w:fill="auto"/>
            <w:noWrap/>
            <w:vAlign w:val="center"/>
            <w:hideMark/>
          </w:tcPr>
          <w:p w14:paraId="14C342AE" w14:textId="77777777" w:rsidR="008868C4" w:rsidRPr="008868C4" w:rsidRDefault="008868C4" w:rsidP="008868C4">
            <w:pPr>
              <w:spacing w:before="120"/>
              <w:ind w:firstLine="0"/>
              <w:jc w:val="center"/>
              <w:rPr>
                <w:color w:val="000000"/>
                <w:sz w:val="16"/>
                <w:szCs w:val="16"/>
              </w:rPr>
            </w:pPr>
            <w:r w:rsidRPr="008868C4">
              <w:rPr>
                <w:color w:val="000000"/>
                <w:sz w:val="16"/>
                <w:szCs w:val="16"/>
              </w:rPr>
              <w:t>73.4</w:t>
            </w:r>
          </w:p>
        </w:tc>
        <w:tc>
          <w:tcPr>
            <w:tcW w:w="498" w:type="dxa"/>
            <w:tcBorders>
              <w:top w:val="nil"/>
              <w:left w:val="nil"/>
              <w:bottom w:val="single" w:sz="4" w:space="0" w:color="auto"/>
              <w:right w:val="single" w:sz="4" w:space="0" w:color="auto"/>
            </w:tcBorders>
            <w:shd w:val="clear" w:color="auto" w:fill="auto"/>
            <w:noWrap/>
            <w:vAlign w:val="center"/>
            <w:hideMark/>
          </w:tcPr>
          <w:p w14:paraId="21E1DCDD" w14:textId="77777777" w:rsidR="008868C4" w:rsidRPr="008868C4" w:rsidRDefault="008868C4" w:rsidP="008868C4">
            <w:pPr>
              <w:spacing w:before="120"/>
              <w:ind w:firstLine="0"/>
              <w:jc w:val="center"/>
              <w:rPr>
                <w:color w:val="000000"/>
                <w:sz w:val="16"/>
                <w:szCs w:val="16"/>
              </w:rPr>
            </w:pPr>
            <w:r w:rsidRPr="008868C4">
              <w:rPr>
                <w:color w:val="000000"/>
                <w:sz w:val="16"/>
                <w:szCs w:val="16"/>
              </w:rPr>
              <w:t>74.1</w:t>
            </w:r>
          </w:p>
        </w:tc>
        <w:tc>
          <w:tcPr>
            <w:tcW w:w="498" w:type="dxa"/>
            <w:tcBorders>
              <w:top w:val="nil"/>
              <w:left w:val="nil"/>
              <w:bottom w:val="single" w:sz="4" w:space="0" w:color="auto"/>
              <w:right w:val="single" w:sz="4" w:space="0" w:color="auto"/>
            </w:tcBorders>
            <w:shd w:val="clear" w:color="auto" w:fill="auto"/>
            <w:noWrap/>
            <w:vAlign w:val="center"/>
            <w:hideMark/>
          </w:tcPr>
          <w:p w14:paraId="70E2C0FB" w14:textId="77777777" w:rsidR="008868C4" w:rsidRPr="008868C4" w:rsidRDefault="008868C4" w:rsidP="008868C4">
            <w:pPr>
              <w:spacing w:before="120"/>
              <w:ind w:firstLine="0"/>
              <w:jc w:val="center"/>
              <w:rPr>
                <w:color w:val="000000"/>
                <w:sz w:val="16"/>
                <w:szCs w:val="16"/>
              </w:rPr>
            </w:pPr>
            <w:r w:rsidRPr="008868C4">
              <w:rPr>
                <w:color w:val="000000"/>
                <w:sz w:val="16"/>
                <w:szCs w:val="16"/>
              </w:rPr>
              <w:t>74.8</w:t>
            </w:r>
          </w:p>
        </w:tc>
        <w:tc>
          <w:tcPr>
            <w:tcW w:w="498" w:type="dxa"/>
            <w:tcBorders>
              <w:top w:val="nil"/>
              <w:left w:val="nil"/>
              <w:bottom w:val="single" w:sz="4" w:space="0" w:color="auto"/>
              <w:right w:val="single" w:sz="4" w:space="0" w:color="auto"/>
            </w:tcBorders>
            <w:shd w:val="clear" w:color="auto" w:fill="auto"/>
            <w:noWrap/>
            <w:vAlign w:val="center"/>
            <w:hideMark/>
          </w:tcPr>
          <w:p w14:paraId="46124DF3" w14:textId="77777777" w:rsidR="008868C4" w:rsidRPr="008868C4" w:rsidRDefault="008868C4" w:rsidP="008868C4">
            <w:pPr>
              <w:spacing w:before="120"/>
              <w:ind w:firstLine="0"/>
              <w:jc w:val="center"/>
              <w:rPr>
                <w:color w:val="000000"/>
                <w:sz w:val="16"/>
                <w:szCs w:val="16"/>
              </w:rPr>
            </w:pPr>
            <w:r w:rsidRPr="008868C4">
              <w:rPr>
                <w:color w:val="000000"/>
                <w:sz w:val="16"/>
                <w:szCs w:val="16"/>
              </w:rPr>
              <w:t>75.5</w:t>
            </w:r>
          </w:p>
        </w:tc>
        <w:tc>
          <w:tcPr>
            <w:tcW w:w="498" w:type="dxa"/>
            <w:tcBorders>
              <w:top w:val="nil"/>
              <w:left w:val="nil"/>
              <w:bottom w:val="single" w:sz="4" w:space="0" w:color="auto"/>
              <w:right w:val="single" w:sz="4" w:space="0" w:color="auto"/>
            </w:tcBorders>
            <w:shd w:val="clear" w:color="auto" w:fill="auto"/>
            <w:noWrap/>
            <w:vAlign w:val="center"/>
            <w:hideMark/>
          </w:tcPr>
          <w:p w14:paraId="47454B5A" w14:textId="77777777" w:rsidR="008868C4" w:rsidRPr="008868C4" w:rsidRDefault="008868C4" w:rsidP="008868C4">
            <w:pPr>
              <w:spacing w:before="120"/>
              <w:ind w:firstLine="0"/>
              <w:jc w:val="center"/>
              <w:rPr>
                <w:color w:val="000000"/>
                <w:sz w:val="16"/>
                <w:szCs w:val="16"/>
              </w:rPr>
            </w:pPr>
            <w:r w:rsidRPr="008868C4">
              <w:rPr>
                <w:color w:val="000000"/>
                <w:sz w:val="16"/>
                <w:szCs w:val="16"/>
              </w:rPr>
              <w:t>76.2</w:t>
            </w:r>
          </w:p>
        </w:tc>
        <w:tc>
          <w:tcPr>
            <w:tcW w:w="498" w:type="dxa"/>
            <w:tcBorders>
              <w:top w:val="nil"/>
              <w:left w:val="nil"/>
              <w:bottom w:val="single" w:sz="4" w:space="0" w:color="auto"/>
              <w:right w:val="single" w:sz="4" w:space="0" w:color="auto"/>
            </w:tcBorders>
            <w:shd w:val="clear" w:color="auto" w:fill="auto"/>
            <w:noWrap/>
            <w:vAlign w:val="center"/>
            <w:hideMark/>
          </w:tcPr>
          <w:p w14:paraId="4868A100" w14:textId="77777777" w:rsidR="008868C4" w:rsidRPr="008868C4" w:rsidRDefault="008868C4" w:rsidP="008868C4">
            <w:pPr>
              <w:spacing w:before="120"/>
              <w:ind w:firstLine="0"/>
              <w:jc w:val="center"/>
              <w:rPr>
                <w:color w:val="000000"/>
                <w:sz w:val="16"/>
                <w:szCs w:val="16"/>
              </w:rPr>
            </w:pPr>
            <w:r w:rsidRPr="008868C4">
              <w:rPr>
                <w:color w:val="000000"/>
                <w:sz w:val="16"/>
                <w:szCs w:val="16"/>
              </w:rPr>
              <w:t>76.9</w:t>
            </w:r>
          </w:p>
        </w:tc>
        <w:tc>
          <w:tcPr>
            <w:tcW w:w="498" w:type="dxa"/>
            <w:tcBorders>
              <w:top w:val="nil"/>
              <w:left w:val="nil"/>
              <w:bottom w:val="single" w:sz="4" w:space="0" w:color="auto"/>
              <w:right w:val="single" w:sz="4" w:space="0" w:color="auto"/>
            </w:tcBorders>
            <w:shd w:val="clear" w:color="auto" w:fill="auto"/>
            <w:noWrap/>
            <w:vAlign w:val="center"/>
            <w:hideMark/>
          </w:tcPr>
          <w:p w14:paraId="70F546A7" w14:textId="77777777" w:rsidR="008868C4" w:rsidRPr="008868C4" w:rsidRDefault="008868C4" w:rsidP="008868C4">
            <w:pPr>
              <w:spacing w:before="120"/>
              <w:ind w:firstLine="0"/>
              <w:jc w:val="center"/>
              <w:rPr>
                <w:color w:val="000000"/>
                <w:sz w:val="16"/>
                <w:szCs w:val="16"/>
              </w:rPr>
            </w:pPr>
            <w:r w:rsidRPr="008868C4">
              <w:rPr>
                <w:color w:val="000000"/>
                <w:sz w:val="16"/>
                <w:szCs w:val="16"/>
              </w:rPr>
              <w:t>77.6</w:t>
            </w:r>
          </w:p>
        </w:tc>
        <w:tc>
          <w:tcPr>
            <w:tcW w:w="498" w:type="dxa"/>
            <w:tcBorders>
              <w:top w:val="nil"/>
              <w:left w:val="nil"/>
              <w:bottom w:val="single" w:sz="4" w:space="0" w:color="auto"/>
              <w:right w:val="single" w:sz="4" w:space="0" w:color="auto"/>
            </w:tcBorders>
            <w:shd w:val="clear" w:color="auto" w:fill="auto"/>
            <w:noWrap/>
            <w:vAlign w:val="center"/>
            <w:hideMark/>
          </w:tcPr>
          <w:p w14:paraId="0CA463B7" w14:textId="77777777" w:rsidR="008868C4" w:rsidRPr="008868C4" w:rsidRDefault="008868C4" w:rsidP="008868C4">
            <w:pPr>
              <w:spacing w:before="120"/>
              <w:ind w:firstLine="0"/>
              <w:jc w:val="center"/>
              <w:rPr>
                <w:color w:val="000000"/>
                <w:sz w:val="16"/>
                <w:szCs w:val="16"/>
              </w:rPr>
            </w:pPr>
            <w:r w:rsidRPr="008868C4">
              <w:rPr>
                <w:color w:val="000000"/>
                <w:sz w:val="16"/>
                <w:szCs w:val="16"/>
              </w:rPr>
              <w:t>78.3</w:t>
            </w:r>
          </w:p>
        </w:tc>
        <w:tc>
          <w:tcPr>
            <w:tcW w:w="498" w:type="dxa"/>
            <w:tcBorders>
              <w:top w:val="nil"/>
              <w:left w:val="nil"/>
              <w:bottom w:val="single" w:sz="4" w:space="0" w:color="auto"/>
              <w:right w:val="single" w:sz="4" w:space="0" w:color="auto"/>
            </w:tcBorders>
            <w:shd w:val="clear" w:color="auto" w:fill="auto"/>
            <w:noWrap/>
            <w:vAlign w:val="center"/>
            <w:hideMark/>
          </w:tcPr>
          <w:p w14:paraId="19921E74" w14:textId="77777777" w:rsidR="008868C4" w:rsidRPr="008868C4" w:rsidRDefault="008868C4" w:rsidP="008868C4">
            <w:pPr>
              <w:spacing w:before="120"/>
              <w:ind w:firstLine="0"/>
              <w:jc w:val="center"/>
              <w:rPr>
                <w:color w:val="000000"/>
                <w:sz w:val="16"/>
                <w:szCs w:val="16"/>
              </w:rPr>
            </w:pPr>
            <w:r w:rsidRPr="008868C4">
              <w:rPr>
                <w:color w:val="000000"/>
                <w:sz w:val="16"/>
                <w:szCs w:val="16"/>
              </w:rPr>
              <w:t>79.0</w:t>
            </w:r>
          </w:p>
        </w:tc>
        <w:tc>
          <w:tcPr>
            <w:tcW w:w="498" w:type="dxa"/>
            <w:tcBorders>
              <w:top w:val="nil"/>
              <w:left w:val="nil"/>
              <w:bottom w:val="single" w:sz="4" w:space="0" w:color="auto"/>
              <w:right w:val="single" w:sz="4" w:space="0" w:color="auto"/>
            </w:tcBorders>
            <w:shd w:val="clear" w:color="auto" w:fill="auto"/>
            <w:noWrap/>
            <w:vAlign w:val="center"/>
            <w:hideMark/>
          </w:tcPr>
          <w:p w14:paraId="15A6F9BF" w14:textId="77777777" w:rsidR="008868C4" w:rsidRPr="008868C4" w:rsidRDefault="008868C4" w:rsidP="008868C4">
            <w:pPr>
              <w:spacing w:before="120"/>
              <w:ind w:firstLine="0"/>
              <w:jc w:val="center"/>
              <w:rPr>
                <w:color w:val="000000"/>
                <w:sz w:val="16"/>
                <w:szCs w:val="16"/>
              </w:rPr>
            </w:pPr>
            <w:r w:rsidRPr="008868C4">
              <w:rPr>
                <w:color w:val="000000"/>
                <w:sz w:val="16"/>
                <w:szCs w:val="16"/>
              </w:rPr>
              <w:t>79.7</w:t>
            </w:r>
          </w:p>
        </w:tc>
        <w:tc>
          <w:tcPr>
            <w:tcW w:w="498" w:type="dxa"/>
            <w:tcBorders>
              <w:top w:val="nil"/>
              <w:left w:val="nil"/>
              <w:bottom w:val="single" w:sz="4" w:space="0" w:color="auto"/>
              <w:right w:val="single" w:sz="4" w:space="0" w:color="auto"/>
            </w:tcBorders>
            <w:shd w:val="clear" w:color="auto" w:fill="auto"/>
            <w:noWrap/>
            <w:vAlign w:val="center"/>
            <w:hideMark/>
          </w:tcPr>
          <w:p w14:paraId="41C7D14E" w14:textId="77777777" w:rsidR="008868C4" w:rsidRPr="008868C4" w:rsidRDefault="008868C4" w:rsidP="008868C4">
            <w:pPr>
              <w:spacing w:before="120"/>
              <w:ind w:firstLine="0"/>
              <w:jc w:val="center"/>
              <w:rPr>
                <w:color w:val="000000"/>
                <w:sz w:val="16"/>
                <w:szCs w:val="16"/>
              </w:rPr>
            </w:pPr>
            <w:r w:rsidRPr="008868C4">
              <w:rPr>
                <w:color w:val="000000"/>
                <w:sz w:val="16"/>
                <w:szCs w:val="16"/>
              </w:rPr>
              <w:t>80.3</w:t>
            </w:r>
          </w:p>
        </w:tc>
      </w:tr>
      <w:tr w:rsidR="008868C4" w:rsidRPr="008868C4" w14:paraId="2EC6F97E"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FC9C09E"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33.0</w:t>
            </w:r>
          </w:p>
        </w:tc>
        <w:tc>
          <w:tcPr>
            <w:tcW w:w="832" w:type="dxa"/>
            <w:tcBorders>
              <w:top w:val="nil"/>
              <w:left w:val="nil"/>
              <w:bottom w:val="single" w:sz="4" w:space="0" w:color="auto"/>
              <w:right w:val="single" w:sz="4" w:space="0" w:color="auto"/>
            </w:tcBorders>
            <w:shd w:val="clear" w:color="auto" w:fill="auto"/>
            <w:noWrap/>
            <w:vAlign w:val="center"/>
            <w:hideMark/>
          </w:tcPr>
          <w:p w14:paraId="69EF4476" w14:textId="77777777" w:rsidR="008868C4" w:rsidRPr="008868C4" w:rsidRDefault="008868C4" w:rsidP="008868C4">
            <w:pPr>
              <w:spacing w:before="120"/>
              <w:ind w:firstLine="0"/>
              <w:jc w:val="center"/>
              <w:rPr>
                <w:color w:val="000000"/>
                <w:sz w:val="16"/>
                <w:szCs w:val="16"/>
              </w:rPr>
            </w:pPr>
            <w:r w:rsidRPr="008868C4">
              <w:rPr>
                <w:color w:val="000000"/>
                <w:sz w:val="16"/>
                <w:szCs w:val="16"/>
              </w:rPr>
              <w:t>54.9</w:t>
            </w:r>
          </w:p>
        </w:tc>
        <w:tc>
          <w:tcPr>
            <w:tcW w:w="498" w:type="dxa"/>
            <w:tcBorders>
              <w:top w:val="nil"/>
              <w:left w:val="nil"/>
              <w:bottom w:val="single" w:sz="4" w:space="0" w:color="auto"/>
              <w:right w:val="single" w:sz="4" w:space="0" w:color="auto"/>
            </w:tcBorders>
            <w:shd w:val="clear" w:color="auto" w:fill="auto"/>
            <w:noWrap/>
            <w:vAlign w:val="center"/>
            <w:hideMark/>
          </w:tcPr>
          <w:p w14:paraId="1B22659F" w14:textId="77777777" w:rsidR="008868C4" w:rsidRPr="008868C4" w:rsidRDefault="008868C4" w:rsidP="008868C4">
            <w:pPr>
              <w:spacing w:before="120"/>
              <w:ind w:firstLine="0"/>
              <w:jc w:val="center"/>
              <w:rPr>
                <w:color w:val="000000"/>
                <w:sz w:val="16"/>
                <w:szCs w:val="16"/>
              </w:rPr>
            </w:pPr>
            <w:r w:rsidRPr="008868C4">
              <w:rPr>
                <w:color w:val="000000"/>
                <w:sz w:val="16"/>
                <w:szCs w:val="16"/>
              </w:rPr>
              <w:t>55.5</w:t>
            </w:r>
          </w:p>
        </w:tc>
        <w:tc>
          <w:tcPr>
            <w:tcW w:w="498" w:type="dxa"/>
            <w:tcBorders>
              <w:top w:val="nil"/>
              <w:left w:val="nil"/>
              <w:bottom w:val="single" w:sz="4" w:space="0" w:color="auto"/>
              <w:right w:val="single" w:sz="4" w:space="0" w:color="auto"/>
            </w:tcBorders>
            <w:shd w:val="clear" w:color="auto" w:fill="auto"/>
            <w:noWrap/>
            <w:vAlign w:val="center"/>
            <w:hideMark/>
          </w:tcPr>
          <w:p w14:paraId="11A136D1" w14:textId="77777777" w:rsidR="008868C4" w:rsidRPr="008868C4" w:rsidRDefault="008868C4" w:rsidP="008868C4">
            <w:pPr>
              <w:spacing w:before="120"/>
              <w:ind w:firstLine="0"/>
              <w:jc w:val="center"/>
              <w:rPr>
                <w:color w:val="000000"/>
                <w:sz w:val="16"/>
                <w:szCs w:val="16"/>
              </w:rPr>
            </w:pPr>
            <w:r w:rsidRPr="008868C4">
              <w:rPr>
                <w:color w:val="000000"/>
                <w:sz w:val="16"/>
                <w:szCs w:val="16"/>
              </w:rPr>
              <w:t>65.9</w:t>
            </w:r>
          </w:p>
        </w:tc>
        <w:tc>
          <w:tcPr>
            <w:tcW w:w="498" w:type="dxa"/>
            <w:tcBorders>
              <w:top w:val="nil"/>
              <w:left w:val="nil"/>
              <w:bottom w:val="single" w:sz="4" w:space="0" w:color="auto"/>
              <w:right w:val="single" w:sz="4" w:space="0" w:color="auto"/>
            </w:tcBorders>
            <w:shd w:val="clear" w:color="auto" w:fill="auto"/>
            <w:noWrap/>
            <w:vAlign w:val="center"/>
            <w:hideMark/>
          </w:tcPr>
          <w:p w14:paraId="70C0B049" w14:textId="77777777" w:rsidR="008868C4" w:rsidRPr="008868C4" w:rsidRDefault="008868C4" w:rsidP="008868C4">
            <w:pPr>
              <w:spacing w:before="120"/>
              <w:ind w:firstLine="0"/>
              <w:jc w:val="center"/>
              <w:rPr>
                <w:color w:val="000000"/>
                <w:sz w:val="16"/>
                <w:szCs w:val="16"/>
              </w:rPr>
            </w:pPr>
            <w:r w:rsidRPr="008868C4">
              <w:rPr>
                <w:color w:val="000000"/>
                <w:sz w:val="16"/>
                <w:szCs w:val="16"/>
              </w:rPr>
              <w:t>66.6</w:t>
            </w:r>
          </w:p>
        </w:tc>
        <w:tc>
          <w:tcPr>
            <w:tcW w:w="498" w:type="dxa"/>
            <w:tcBorders>
              <w:top w:val="nil"/>
              <w:left w:val="nil"/>
              <w:bottom w:val="single" w:sz="4" w:space="0" w:color="auto"/>
              <w:right w:val="single" w:sz="4" w:space="0" w:color="auto"/>
            </w:tcBorders>
            <w:shd w:val="clear" w:color="auto" w:fill="auto"/>
            <w:noWrap/>
            <w:vAlign w:val="center"/>
            <w:hideMark/>
          </w:tcPr>
          <w:p w14:paraId="2B37E1D9" w14:textId="77777777" w:rsidR="008868C4" w:rsidRPr="008868C4" w:rsidRDefault="008868C4" w:rsidP="008868C4">
            <w:pPr>
              <w:spacing w:before="120"/>
              <w:ind w:firstLine="0"/>
              <w:jc w:val="center"/>
              <w:rPr>
                <w:color w:val="000000"/>
                <w:sz w:val="16"/>
                <w:szCs w:val="16"/>
              </w:rPr>
            </w:pPr>
            <w:r w:rsidRPr="008868C4">
              <w:rPr>
                <w:color w:val="000000"/>
                <w:sz w:val="16"/>
                <w:szCs w:val="16"/>
              </w:rPr>
              <w:t>67.3</w:t>
            </w:r>
          </w:p>
        </w:tc>
        <w:tc>
          <w:tcPr>
            <w:tcW w:w="498" w:type="dxa"/>
            <w:tcBorders>
              <w:top w:val="nil"/>
              <w:left w:val="nil"/>
              <w:bottom w:val="single" w:sz="4" w:space="0" w:color="auto"/>
              <w:right w:val="single" w:sz="4" w:space="0" w:color="auto"/>
            </w:tcBorders>
            <w:shd w:val="clear" w:color="auto" w:fill="auto"/>
            <w:noWrap/>
            <w:vAlign w:val="center"/>
            <w:hideMark/>
          </w:tcPr>
          <w:p w14:paraId="19E00917" w14:textId="77777777" w:rsidR="008868C4" w:rsidRPr="008868C4" w:rsidRDefault="008868C4" w:rsidP="008868C4">
            <w:pPr>
              <w:spacing w:before="120"/>
              <w:ind w:firstLine="0"/>
              <w:jc w:val="center"/>
              <w:rPr>
                <w:color w:val="000000"/>
                <w:sz w:val="16"/>
                <w:szCs w:val="16"/>
              </w:rPr>
            </w:pPr>
            <w:r w:rsidRPr="008868C4">
              <w:rPr>
                <w:color w:val="000000"/>
                <w:sz w:val="16"/>
                <w:szCs w:val="16"/>
              </w:rPr>
              <w:t>68.0</w:t>
            </w:r>
          </w:p>
        </w:tc>
        <w:tc>
          <w:tcPr>
            <w:tcW w:w="498" w:type="dxa"/>
            <w:tcBorders>
              <w:top w:val="nil"/>
              <w:left w:val="nil"/>
              <w:bottom w:val="single" w:sz="4" w:space="0" w:color="auto"/>
              <w:right w:val="single" w:sz="4" w:space="0" w:color="auto"/>
            </w:tcBorders>
            <w:shd w:val="clear" w:color="auto" w:fill="auto"/>
            <w:noWrap/>
            <w:vAlign w:val="center"/>
            <w:hideMark/>
          </w:tcPr>
          <w:p w14:paraId="42C9873B" w14:textId="77777777" w:rsidR="008868C4" w:rsidRPr="008868C4" w:rsidRDefault="008868C4" w:rsidP="008868C4">
            <w:pPr>
              <w:spacing w:before="120"/>
              <w:ind w:firstLine="0"/>
              <w:jc w:val="center"/>
              <w:rPr>
                <w:color w:val="000000"/>
                <w:sz w:val="16"/>
                <w:szCs w:val="16"/>
              </w:rPr>
            </w:pPr>
            <w:r w:rsidRPr="008868C4">
              <w:rPr>
                <w:color w:val="000000"/>
                <w:sz w:val="16"/>
                <w:szCs w:val="16"/>
              </w:rPr>
              <w:t>68.7</w:t>
            </w:r>
          </w:p>
        </w:tc>
        <w:tc>
          <w:tcPr>
            <w:tcW w:w="498" w:type="dxa"/>
            <w:tcBorders>
              <w:top w:val="nil"/>
              <w:left w:val="nil"/>
              <w:bottom w:val="single" w:sz="4" w:space="0" w:color="auto"/>
              <w:right w:val="single" w:sz="4" w:space="0" w:color="auto"/>
            </w:tcBorders>
            <w:shd w:val="clear" w:color="auto" w:fill="auto"/>
            <w:noWrap/>
            <w:vAlign w:val="center"/>
            <w:hideMark/>
          </w:tcPr>
          <w:p w14:paraId="4855AE09" w14:textId="77777777" w:rsidR="008868C4" w:rsidRPr="008868C4" w:rsidRDefault="008868C4" w:rsidP="008868C4">
            <w:pPr>
              <w:spacing w:before="120"/>
              <w:ind w:firstLine="0"/>
              <w:jc w:val="center"/>
              <w:rPr>
                <w:color w:val="000000"/>
                <w:sz w:val="16"/>
                <w:szCs w:val="16"/>
              </w:rPr>
            </w:pPr>
            <w:r w:rsidRPr="008868C4">
              <w:rPr>
                <w:color w:val="000000"/>
                <w:sz w:val="16"/>
                <w:szCs w:val="16"/>
              </w:rPr>
              <w:t>69.4</w:t>
            </w:r>
          </w:p>
        </w:tc>
        <w:tc>
          <w:tcPr>
            <w:tcW w:w="498" w:type="dxa"/>
            <w:tcBorders>
              <w:top w:val="nil"/>
              <w:left w:val="nil"/>
              <w:bottom w:val="single" w:sz="4" w:space="0" w:color="auto"/>
              <w:right w:val="single" w:sz="4" w:space="0" w:color="auto"/>
            </w:tcBorders>
            <w:shd w:val="clear" w:color="auto" w:fill="auto"/>
            <w:noWrap/>
            <w:vAlign w:val="center"/>
            <w:hideMark/>
          </w:tcPr>
          <w:p w14:paraId="1A0273AD" w14:textId="77777777" w:rsidR="008868C4" w:rsidRPr="008868C4" w:rsidRDefault="008868C4" w:rsidP="008868C4">
            <w:pPr>
              <w:spacing w:before="120"/>
              <w:ind w:firstLine="0"/>
              <w:jc w:val="center"/>
              <w:rPr>
                <w:color w:val="000000"/>
                <w:sz w:val="16"/>
                <w:szCs w:val="16"/>
              </w:rPr>
            </w:pPr>
            <w:r w:rsidRPr="008868C4">
              <w:rPr>
                <w:color w:val="000000"/>
                <w:sz w:val="16"/>
                <w:szCs w:val="16"/>
              </w:rPr>
              <w:t>70.0</w:t>
            </w:r>
          </w:p>
        </w:tc>
        <w:tc>
          <w:tcPr>
            <w:tcW w:w="498" w:type="dxa"/>
            <w:tcBorders>
              <w:top w:val="nil"/>
              <w:left w:val="nil"/>
              <w:bottom w:val="single" w:sz="4" w:space="0" w:color="auto"/>
              <w:right w:val="single" w:sz="4" w:space="0" w:color="auto"/>
            </w:tcBorders>
            <w:shd w:val="clear" w:color="auto" w:fill="auto"/>
            <w:noWrap/>
            <w:vAlign w:val="center"/>
            <w:hideMark/>
          </w:tcPr>
          <w:p w14:paraId="6B1C769B" w14:textId="77777777" w:rsidR="008868C4" w:rsidRPr="008868C4" w:rsidRDefault="008868C4" w:rsidP="008868C4">
            <w:pPr>
              <w:spacing w:before="120"/>
              <w:ind w:firstLine="0"/>
              <w:jc w:val="center"/>
              <w:rPr>
                <w:color w:val="000000"/>
                <w:sz w:val="16"/>
                <w:szCs w:val="16"/>
              </w:rPr>
            </w:pPr>
            <w:r w:rsidRPr="008868C4">
              <w:rPr>
                <w:color w:val="000000"/>
                <w:sz w:val="16"/>
                <w:szCs w:val="16"/>
              </w:rPr>
              <w:t>70.7</w:t>
            </w:r>
          </w:p>
        </w:tc>
        <w:tc>
          <w:tcPr>
            <w:tcW w:w="498" w:type="dxa"/>
            <w:tcBorders>
              <w:top w:val="nil"/>
              <w:left w:val="nil"/>
              <w:bottom w:val="single" w:sz="4" w:space="0" w:color="auto"/>
              <w:right w:val="single" w:sz="4" w:space="0" w:color="auto"/>
            </w:tcBorders>
            <w:shd w:val="clear" w:color="auto" w:fill="auto"/>
            <w:noWrap/>
            <w:vAlign w:val="center"/>
            <w:hideMark/>
          </w:tcPr>
          <w:p w14:paraId="3DFF1271" w14:textId="77777777" w:rsidR="008868C4" w:rsidRPr="008868C4" w:rsidRDefault="008868C4" w:rsidP="008868C4">
            <w:pPr>
              <w:spacing w:before="120"/>
              <w:ind w:firstLine="0"/>
              <w:jc w:val="center"/>
              <w:rPr>
                <w:color w:val="000000"/>
                <w:sz w:val="16"/>
                <w:szCs w:val="16"/>
              </w:rPr>
            </w:pPr>
            <w:r w:rsidRPr="008868C4">
              <w:rPr>
                <w:color w:val="000000"/>
                <w:sz w:val="16"/>
                <w:szCs w:val="16"/>
              </w:rPr>
              <w:t>71.4</w:t>
            </w:r>
          </w:p>
        </w:tc>
        <w:tc>
          <w:tcPr>
            <w:tcW w:w="498" w:type="dxa"/>
            <w:tcBorders>
              <w:top w:val="nil"/>
              <w:left w:val="nil"/>
              <w:bottom w:val="single" w:sz="4" w:space="0" w:color="auto"/>
              <w:right w:val="single" w:sz="4" w:space="0" w:color="auto"/>
            </w:tcBorders>
            <w:shd w:val="clear" w:color="auto" w:fill="auto"/>
            <w:noWrap/>
            <w:vAlign w:val="center"/>
            <w:hideMark/>
          </w:tcPr>
          <w:p w14:paraId="7D7355E2" w14:textId="77777777" w:rsidR="008868C4" w:rsidRPr="008868C4" w:rsidRDefault="008868C4" w:rsidP="008868C4">
            <w:pPr>
              <w:spacing w:before="120"/>
              <w:ind w:firstLine="0"/>
              <w:jc w:val="center"/>
              <w:rPr>
                <w:color w:val="000000"/>
                <w:sz w:val="16"/>
                <w:szCs w:val="16"/>
              </w:rPr>
            </w:pPr>
            <w:r w:rsidRPr="008868C4">
              <w:rPr>
                <w:color w:val="000000"/>
                <w:sz w:val="16"/>
                <w:szCs w:val="16"/>
              </w:rPr>
              <w:t>72.1</w:t>
            </w:r>
          </w:p>
        </w:tc>
        <w:tc>
          <w:tcPr>
            <w:tcW w:w="498" w:type="dxa"/>
            <w:tcBorders>
              <w:top w:val="nil"/>
              <w:left w:val="nil"/>
              <w:bottom w:val="single" w:sz="4" w:space="0" w:color="auto"/>
              <w:right w:val="single" w:sz="4" w:space="0" w:color="auto"/>
            </w:tcBorders>
            <w:shd w:val="clear" w:color="auto" w:fill="auto"/>
            <w:noWrap/>
            <w:vAlign w:val="center"/>
            <w:hideMark/>
          </w:tcPr>
          <w:p w14:paraId="4CB2C154" w14:textId="77777777" w:rsidR="008868C4" w:rsidRPr="008868C4" w:rsidRDefault="008868C4" w:rsidP="008868C4">
            <w:pPr>
              <w:spacing w:before="120"/>
              <w:ind w:firstLine="0"/>
              <w:jc w:val="center"/>
              <w:rPr>
                <w:color w:val="000000"/>
                <w:sz w:val="16"/>
                <w:szCs w:val="16"/>
              </w:rPr>
            </w:pPr>
            <w:r w:rsidRPr="008868C4">
              <w:rPr>
                <w:color w:val="000000"/>
                <w:sz w:val="16"/>
                <w:szCs w:val="16"/>
              </w:rPr>
              <w:t>72.8</w:t>
            </w:r>
          </w:p>
        </w:tc>
        <w:tc>
          <w:tcPr>
            <w:tcW w:w="498" w:type="dxa"/>
            <w:tcBorders>
              <w:top w:val="nil"/>
              <w:left w:val="nil"/>
              <w:bottom w:val="single" w:sz="4" w:space="0" w:color="auto"/>
              <w:right w:val="single" w:sz="4" w:space="0" w:color="auto"/>
            </w:tcBorders>
            <w:shd w:val="clear" w:color="auto" w:fill="auto"/>
            <w:noWrap/>
            <w:vAlign w:val="center"/>
            <w:hideMark/>
          </w:tcPr>
          <w:p w14:paraId="00AF81AC" w14:textId="77777777" w:rsidR="008868C4" w:rsidRPr="008868C4" w:rsidRDefault="008868C4" w:rsidP="008868C4">
            <w:pPr>
              <w:spacing w:before="120"/>
              <w:ind w:firstLine="0"/>
              <w:jc w:val="center"/>
              <w:rPr>
                <w:color w:val="000000"/>
                <w:sz w:val="16"/>
                <w:szCs w:val="16"/>
              </w:rPr>
            </w:pPr>
            <w:r w:rsidRPr="008868C4">
              <w:rPr>
                <w:color w:val="000000"/>
                <w:sz w:val="16"/>
                <w:szCs w:val="16"/>
              </w:rPr>
              <w:t>73.5</w:t>
            </w:r>
          </w:p>
        </w:tc>
        <w:tc>
          <w:tcPr>
            <w:tcW w:w="498" w:type="dxa"/>
            <w:tcBorders>
              <w:top w:val="nil"/>
              <w:left w:val="nil"/>
              <w:bottom w:val="single" w:sz="4" w:space="0" w:color="auto"/>
              <w:right w:val="single" w:sz="4" w:space="0" w:color="auto"/>
            </w:tcBorders>
            <w:shd w:val="clear" w:color="auto" w:fill="auto"/>
            <w:noWrap/>
            <w:vAlign w:val="center"/>
            <w:hideMark/>
          </w:tcPr>
          <w:p w14:paraId="680E41E7" w14:textId="77777777" w:rsidR="008868C4" w:rsidRPr="008868C4" w:rsidRDefault="008868C4" w:rsidP="008868C4">
            <w:pPr>
              <w:spacing w:before="120"/>
              <w:ind w:firstLine="0"/>
              <w:jc w:val="center"/>
              <w:rPr>
                <w:color w:val="000000"/>
                <w:sz w:val="16"/>
                <w:szCs w:val="16"/>
              </w:rPr>
            </w:pPr>
            <w:r w:rsidRPr="008868C4">
              <w:rPr>
                <w:color w:val="000000"/>
                <w:sz w:val="16"/>
                <w:szCs w:val="16"/>
              </w:rPr>
              <w:t>74.2</w:t>
            </w:r>
          </w:p>
        </w:tc>
        <w:tc>
          <w:tcPr>
            <w:tcW w:w="498" w:type="dxa"/>
            <w:tcBorders>
              <w:top w:val="nil"/>
              <w:left w:val="nil"/>
              <w:bottom w:val="single" w:sz="4" w:space="0" w:color="auto"/>
              <w:right w:val="single" w:sz="4" w:space="0" w:color="auto"/>
            </w:tcBorders>
            <w:shd w:val="clear" w:color="auto" w:fill="auto"/>
            <w:noWrap/>
            <w:vAlign w:val="center"/>
            <w:hideMark/>
          </w:tcPr>
          <w:p w14:paraId="06033162" w14:textId="77777777" w:rsidR="008868C4" w:rsidRPr="008868C4" w:rsidRDefault="008868C4" w:rsidP="008868C4">
            <w:pPr>
              <w:spacing w:before="120"/>
              <w:ind w:firstLine="0"/>
              <w:jc w:val="center"/>
              <w:rPr>
                <w:color w:val="000000"/>
                <w:sz w:val="16"/>
                <w:szCs w:val="16"/>
              </w:rPr>
            </w:pPr>
            <w:r w:rsidRPr="008868C4">
              <w:rPr>
                <w:color w:val="000000"/>
                <w:sz w:val="16"/>
                <w:szCs w:val="16"/>
              </w:rPr>
              <w:t>74.9</w:t>
            </w:r>
          </w:p>
        </w:tc>
        <w:tc>
          <w:tcPr>
            <w:tcW w:w="498" w:type="dxa"/>
            <w:tcBorders>
              <w:top w:val="nil"/>
              <w:left w:val="nil"/>
              <w:bottom w:val="single" w:sz="4" w:space="0" w:color="auto"/>
              <w:right w:val="single" w:sz="4" w:space="0" w:color="auto"/>
            </w:tcBorders>
            <w:shd w:val="clear" w:color="auto" w:fill="auto"/>
            <w:noWrap/>
            <w:vAlign w:val="center"/>
            <w:hideMark/>
          </w:tcPr>
          <w:p w14:paraId="438A4236" w14:textId="77777777" w:rsidR="008868C4" w:rsidRPr="008868C4" w:rsidRDefault="008868C4" w:rsidP="008868C4">
            <w:pPr>
              <w:spacing w:before="120"/>
              <w:ind w:firstLine="0"/>
              <w:jc w:val="center"/>
              <w:rPr>
                <w:color w:val="000000"/>
                <w:sz w:val="16"/>
                <w:szCs w:val="16"/>
              </w:rPr>
            </w:pPr>
            <w:r w:rsidRPr="008868C4">
              <w:rPr>
                <w:color w:val="000000"/>
                <w:sz w:val="16"/>
                <w:szCs w:val="16"/>
              </w:rPr>
              <w:t>75.6</w:t>
            </w:r>
          </w:p>
        </w:tc>
        <w:tc>
          <w:tcPr>
            <w:tcW w:w="498" w:type="dxa"/>
            <w:tcBorders>
              <w:top w:val="nil"/>
              <w:left w:val="nil"/>
              <w:bottom w:val="single" w:sz="4" w:space="0" w:color="auto"/>
              <w:right w:val="single" w:sz="4" w:space="0" w:color="auto"/>
            </w:tcBorders>
            <w:shd w:val="clear" w:color="auto" w:fill="auto"/>
            <w:noWrap/>
            <w:vAlign w:val="center"/>
            <w:hideMark/>
          </w:tcPr>
          <w:p w14:paraId="2A1AE1A4" w14:textId="77777777" w:rsidR="008868C4" w:rsidRPr="008868C4" w:rsidRDefault="008868C4" w:rsidP="008868C4">
            <w:pPr>
              <w:spacing w:before="120"/>
              <w:ind w:firstLine="0"/>
              <w:jc w:val="center"/>
              <w:rPr>
                <w:color w:val="000000"/>
                <w:sz w:val="16"/>
                <w:szCs w:val="16"/>
              </w:rPr>
            </w:pPr>
            <w:r w:rsidRPr="008868C4">
              <w:rPr>
                <w:color w:val="000000"/>
                <w:sz w:val="16"/>
                <w:szCs w:val="16"/>
              </w:rPr>
              <w:t>76.3</w:t>
            </w:r>
          </w:p>
        </w:tc>
        <w:tc>
          <w:tcPr>
            <w:tcW w:w="498" w:type="dxa"/>
            <w:tcBorders>
              <w:top w:val="nil"/>
              <w:left w:val="nil"/>
              <w:bottom w:val="single" w:sz="4" w:space="0" w:color="auto"/>
              <w:right w:val="single" w:sz="4" w:space="0" w:color="auto"/>
            </w:tcBorders>
            <w:shd w:val="clear" w:color="auto" w:fill="auto"/>
            <w:noWrap/>
            <w:vAlign w:val="center"/>
            <w:hideMark/>
          </w:tcPr>
          <w:p w14:paraId="644F2A1E" w14:textId="77777777" w:rsidR="008868C4" w:rsidRPr="008868C4" w:rsidRDefault="008868C4" w:rsidP="008868C4">
            <w:pPr>
              <w:spacing w:before="120"/>
              <w:ind w:firstLine="0"/>
              <w:jc w:val="center"/>
              <w:rPr>
                <w:color w:val="000000"/>
                <w:sz w:val="16"/>
                <w:szCs w:val="16"/>
              </w:rPr>
            </w:pPr>
            <w:r w:rsidRPr="008868C4">
              <w:rPr>
                <w:color w:val="000000"/>
                <w:sz w:val="16"/>
                <w:szCs w:val="16"/>
              </w:rPr>
              <w:t>77.0</w:t>
            </w:r>
          </w:p>
        </w:tc>
        <w:tc>
          <w:tcPr>
            <w:tcW w:w="498" w:type="dxa"/>
            <w:tcBorders>
              <w:top w:val="nil"/>
              <w:left w:val="nil"/>
              <w:bottom w:val="single" w:sz="4" w:space="0" w:color="auto"/>
              <w:right w:val="single" w:sz="4" w:space="0" w:color="auto"/>
            </w:tcBorders>
            <w:shd w:val="clear" w:color="auto" w:fill="auto"/>
            <w:noWrap/>
            <w:vAlign w:val="center"/>
            <w:hideMark/>
          </w:tcPr>
          <w:p w14:paraId="4C0F9D0F" w14:textId="77777777" w:rsidR="008868C4" w:rsidRPr="008868C4" w:rsidRDefault="008868C4" w:rsidP="008868C4">
            <w:pPr>
              <w:spacing w:before="120"/>
              <w:ind w:firstLine="0"/>
              <w:jc w:val="center"/>
              <w:rPr>
                <w:color w:val="000000"/>
                <w:sz w:val="16"/>
                <w:szCs w:val="16"/>
              </w:rPr>
            </w:pPr>
            <w:r w:rsidRPr="008868C4">
              <w:rPr>
                <w:color w:val="000000"/>
                <w:sz w:val="16"/>
                <w:szCs w:val="16"/>
              </w:rPr>
              <w:t>77.6</w:t>
            </w:r>
          </w:p>
        </w:tc>
        <w:tc>
          <w:tcPr>
            <w:tcW w:w="498" w:type="dxa"/>
            <w:tcBorders>
              <w:top w:val="nil"/>
              <w:left w:val="nil"/>
              <w:bottom w:val="single" w:sz="4" w:space="0" w:color="auto"/>
              <w:right w:val="single" w:sz="4" w:space="0" w:color="auto"/>
            </w:tcBorders>
            <w:shd w:val="clear" w:color="auto" w:fill="auto"/>
            <w:noWrap/>
            <w:vAlign w:val="center"/>
            <w:hideMark/>
          </w:tcPr>
          <w:p w14:paraId="0E093254" w14:textId="77777777" w:rsidR="008868C4" w:rsidRPr="008868C4" w:rsidRDefault="008868C4" w:rsidP="008868C4">
            <w:pPr>
              <w:spacing w:before="120"/>
              <w:ind w:firstLine="0"/>
              <w:jc w:val="center"/>
              <w:rPr>
                <w:color w:val="000000"/>
                <w:sz w:val="16"/>
                <w:szCs w:val="16"/>
              </w:rPr>
            </w:pPr>
            <w:r w:rsidRPr="008868C4">
              <w:rPr>
                <w:color w:val="000000"/>
                <w:sz w:val="16"/>
                <w:szCs w:val="16"/>
              </w:rPr>
              <w:t>78.3</w:t>
            </w:r>
          </w:p>
        </w:tc>
        <w:tc>
          <w:tcPr>
            <w:tcW w:w="498" w:type="dxa"/>
            <w:tcBorders>
              <w:top w:val="nil"/>
              <w:left w:val="nil"/>
              <w:bottom w:val="single" w:sz="4" w:space="0" w:color="auto"/>
              <w:right w:val="single" w:sz="4" w:space="0" w:color="auto"/>
            </w:tcBorders>
            <w:shd w:val="clear" w:color="auto" w:fill="auto"/>
            <w:noWrap/>
            <w:vAlign w:val="center"/>
            <w:hideMark/>
          </w:tcPr>
          <w:p w14:paraId="11DC66E2" w14:textId="77777777" w:rsidR="008868C4" w:rsidRPr="008868C4" w:rsidRDefault="008868C4" w:rsidP="008868C4">
            <w:pPr>
              <w:spacing w:before="120"/>
              <w:ind w:firstLine="0"/>
              <w:jc w:val="center"/>
              <w:rPr>
                <w:color w:val="000000"/>
                <w:sz w:val="16"/>
                <w:szCs w:val="16"/>
              </w:rPr>
            </w:pPr>
            <w:r w:rsidRPr="008868C4">
              <w:rPr>
                <w:color w:val="000000"/>
                <w:sz w:val="16"/>
                <w:szCs w:val="16"/>
              </w:rPr>
              <w:t>79.0</w:t>
            </w:r>
          </w:p>
        </w:tc>
        <w:tc>
          <w:tcPr>
            <w:tcW w:w="498" w:type="dxa"/>
            <w:tcBorders>
              <w:top w:val="nil"/>
              <w:left w:val="nil"/>
              <w:bottom w:val="single" w:sz="4" w:space="0" w:color="auto"/>
              <w:right w:val="single" w:sz="4" w:space="0" w:color="auto"/>
            </w:tcBorders>
            <w:shd w:val="clear" w:color="auto" w:fill="auto"/>
            <w:noWrap/>
            <w:vAlign w:val="center"/>
            <w:hideMark/>
          </w:tcPr>
          <w:p w14:paraId="4F639F94" w14:textId="77777777" w:rsidR="008868C4" w:rsidRPr="008868C4" w:rsidRDefault="008868C4" w:rsidP="008868C4">
            <w:pPr>
              <w:spacing w:before="120"/>
              <w:ind w:firstLine="0"/>
              <w:jc w:val="center"/>
              <w:rPr>
                <w:color w:val="000000"/>
                <w:sz w:val="16"/>
                <w:szCs w:val="16"/>
              </w:rPr>
            </w:pPr>
            <w:r w:rsidRPr="008868C4">
              <w:rPr>
                <w:color w:val="000000"/>
                <w:sz w:val="16"/>
                <w:szCs w:val="16"/>
              </w:rPr>
              <w:t>79.7</w:t>
            </w:r>
          </w:p>
        </w:tc>
        <w:tc>
          <w:tcPr>
            <w:tcW w:w="498" w:type="dxa"/>
            <w:tcBorders>
              <w:top w:val="nil"/>
              <w:left w:val="nil"/>
              <w:bottom w:val="single" w:sz="4" w:space="0" w:color="auto"/>
              <w:right w:val="single" w:sz="4" w:space="0" w:color="auto"/>
            </w:tcBorders>
            <w:shd w:val="clear" w:color="auto" w:fill="auto"/>
            <w:noWrap/>
            <w:vAlign w:val="center"/>
            <w:hideMark/>
          </w:tcPr>
          <w:p w14:paraId="3BEDC270" w14:textId="77777777" w:rsidR="008868C4" w:rsidRPr="008868C4" w:rsidRDefault="008868C4" w:rsidP="008868C4">
            <w:pPr>
              <w:spacing w:before="120"/>
              <w:ind w:firstLine="0"/>
              <w:jc w:val="center"/>
              <w:rPr>
                <w:color w:val="000000"/>
                <w:sz w:val="16"/>
                <w:szCs w:val="16"/>
              </w:rPr>
            </w:pPr>
            <w:r w:rsidRPr="008868C4">
              <w:rPr>
                <w:color w:val="000000"/>
                <w:sz w:val="16"/>
                <w:szCs w:val="16"/>
              </w:rPr>
              <w:t>80.4</w:t>
            </w:r>
          </w:p>
        </w:tc>
        <w:tc>
          <w:tcPr>
            <w:tcW w:w="498" w:type="dxa"/>
            <w:tcBorders>
              <w:top w:val="nil"/>
              <w:left w:val="nil"/>
              <w:bottom w:val="single" w:sz="4" w:space="0" w:color="auto"/>
              <w:right w:val="single" w:sz="4" w:space="0" w:color="auto"/>
            </w:tcBorders>
            <w:shd w:val="clear" w:color="auto" w:fill="auto"/>
            <w:noWrap/>
            <w:vAlign w:val="center"/>
            <w:hideMark/>
          </w:tcPr>
          <w:p w14:paraId="2B491C14" w14:textId="77777777" w:rsidR="008868C4" w:rsidRPr="008868C4" w:rsidRDefault="008868C4" w:rsidP="008868C4">
            <w:pPr>
              <w:spacing w:before="120"/>
              <w:ind w:firstLine="0"/>
              <w:jc w:val="center"/>
              <w:rPr>
                <w:color w:val="000000"/>
                <w:sz w:val="16"/>
                <w:szCs w:val="16"/>
              </w:rPr>
            </w:pPr>
            <w:r w:rsidRPr="008868C4">
              <w:rPr>
                <w:color w:val="000000"/>
                <w:sz w:val="16"/>
                <w:szCs w:val="16"/>
              </w:rPr>
              <w:t>81.1</w:t>
            </w:r>
          </w:p>
        </w:tc>
      </w:tr>
      <w:tr w:rsidR="008868C4" w:rsidRPr="008868C4" w14:paraId="563A9803"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25E2287"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33.5</w:t>
            </w:r>
          </w:p>
        </w:tc>
        <w:tc>
          <w:tcPr>
            <w:tcW w:w="832" w:type="dxa"/>
            <w:tcBorders>
              <w:top w:val="nil"/>
              <w:left w:val="nil"/>
              <w:bottom w:val="single" w:sz="4" w:space="0" w:color="auto"/>
              <w:right w:val="single" w:sz="4" w:space="0" w:color="auto"/>
            </w:tcBorders>
            <w:shd w:val="clear" w:color="auto" w:fill="auto"/>
            <w:noWrap/>
            <w:vAlign w:val="center"/>
            <w:hideMark/>
          </w:tcPr>
          <w:p w14:paraId="105F6106" w14:textId="77777777" w:rsidR="008868C4" w:rsidRPr="008868C4" w:rsidRDefault="008868C4" w:rsidP="008868C4">
            <w:pPr>
              <w:spacing w:before="120"/>
              <w:ind w:firstLine="0"/>
              <w:jc w:val="center"/>
              <w:rPr>
                <w:color w:val="000000"/>
                <w:sz w:val="16"/>
                <w:szCs w:val="16"/>
              </w:rPr>
            </w:pPr>
            <w:r w:rsidRPr="008868C4">
              <w:rPr>
                <w:color w:val="000000"/>
                <w:sz w:val="16"/>
                <w:szCs w:val="16"/>
              </w:rPr>
              <w:t>55.6</w:t>
            </w:r>
          </w:p>
        </w:tc>
        <w:tc>
          <w:tcPr>
            <w:tcW w:w="498" w:type="dxa"/>
            <w:tcBorders>
              <w:top w:val="nil"/>
              <w:left w:val="nil"/>
              <w:bottom w:val="single" w:sz="4" w:space="0" w:color="auto"/>
              <w:right w:val="single" w:sz="4" w:space="0" w:color="auto"/>
            </w:tcBorders>
            <w:shd w:val="clear" w:color="auto" w:fill="auto"/>
            <w:noWrap/>
            <w:vAlign w:val="center"/>
            <w:hideMark/>
          </w:tcPr>
          <w:p w14:paraId="3619DDB3" w14:textId="77777777" w:rsidR="008868C4" w:rsidRPr="008868C4" w:rsidRDefault="008868C4" w:rsidP="008868C4">
            <w:pPr>
              <w:spacing w:before="120"/>
              <w:ind w:firstLine="0"/>
              <w:jc w:val="center"/>
              <w:rPr>
                <w:color w:val="000000"/>
                <w:sz w:val="16"/>
                <w:szCs w:val="16"/>
              </w:rPr>
            </w:pPr>
            <w:r w:rsidRPr="008868C4">
              <w:rPr>
                <w:color w:val="000000"/>
                <w:sz w:val="16"/>
                <w:szCs w:val="16"/>
              </w:rPr>
              <w:t>56.3</w:t>
            </w:r>
          </w:p>
        </w:tc>
        <w:tc>
          <w:tcPr>
            <w:tcW w:w="498" w:type="dxa"/>
            <w:tcBorders>
              <w:top w:val="nil"/>
              <w:left w:val="nil"/>
              <w:bottom w:val="single" w:sz="4" w:space="0" w:color="auto"/>
              <w:right w:val="single" w:sz="4" w:space="0" w:color="auto"/>
            </w:tcBorders>
            <w:shd w:val="clear" w:color="auto" w:fill="auto"/>
            <w:noWrap/>
            <w:vAlign w:val="center"/>
            <w:hideMark/>
          </w:tcPr>
          <w:p w14:paraId="195AF08D" w14:textId="77777777" w:rsidR="008868C4" w:rsidRPr="008868C4" w:rsidRDefault="008868C4" w:rsidP="008868C4">
            <w:pPr>
              <w:spacing w:before="120"/>
              <w:ind w:firstLine="0"/>
              <w:jc w:val="center"/>
              <w:rPr>
                <w:color w:val="000000"/>
                <w:sz w:val="16"/>
                <w:szCs w:val="16"/>
              </w:rPr>
            </w:pPr>
            <w:r w:rsidRPr="008868C4">
              <w:rPr>
                <w:color w:val="000000"/>
                <w:sz w:val="16"/>
                <w:szCs w:val="16"/>
              </w:rPr>
              <w:t>66.7</w:t>
            </w:r>
          </w:p>
        </w:tc>
        <w:tc>
          <w:tcPr>
            <w:tcW w:w="498" w:type="dxa"/>
            <w:tcBorders>
              <w:top w:val="nil"/>
              <w:left w:val="nil"/>
              <w:bottom w:val="single" w:sz="4" w:space="0" w:color="auto"/>
              <w:right w:val="single" w:sz="4" w:space="0" w:color="auto"/>
            </w:tcBorders>
            <w:shd w:val="clear" w:color="auto" w:fill="auto"/>
            <w:noWrap/>
            <w:vAlign w:val="center"/>
            <w:hideMark/>
          </w:tcPr>
          <w:p w14:paraId="50CB0080" w14:textId="77777777" w:rsidR="008868C4" w:rsidRPr="008868C4" w:rsidRDefault="008868C4" w:rsidP="008868C4">
            <w:pPr>
              <w:spacing w:before="120"/>
              <w:ind w:firstLine="0"/>
              <w:jc w:val="center"/>
              <w:rPr>
                <w:color w:val="000000"/>
                <w:sz w:val="16"/>
                <w:szCs w:val="16"/>
              </w:rPr>
            </w:pPr>
            <w:r w:rsidRPr="008868C4">
              <w:rPr>
                <w:color w:val="000000"/>
                <w:sz w:val="16"/>
                <w:szCs w:val="16"/>
              </w:rPr>
              <w:t>67.3</w:t>
            </w:r>
          </w:p>
        </w:tc>
        <w:tc>
          <w:tcPr>
            <w:tcW w:w="498" w:type="dxa"/>
            <w:tcBorders>
              <w:top w:val="nil"/>
              <w:left w:val="nil"/>
              <w:bottom w:val="single" w:sz="4" w:space="0" w:color="auto"/>
              <w:right w:val="single" w:sz="4" w:space="0" w:color="auto"/>
            </w:tcBorders>
            <w:shd w:val="clear" w:color="auto" w:fill="auto"/>
            <w:noWrap/>
            <w:vAlign w:val="center"/>
            <w:hideMark/>
          </w:tcPr>
          <w:p w14:paraId="16DF1FF2" w14:textId="77777777" w:rsidR="008868C4" w:rsidRPr="008868C4" w:rsidRDefault="008868C4" w:rsidP="008868C4">
            <w:pPr>
              <w:spacing w:before="120"/>
              <w:ind w:firstLine="0"/>
              <w:jc w:val="center"/>
              <w:rPr>
                <w:color w:val="000000"/>
                <w:sz w:val="16"/>
                <w:szCs w:val="16"/>
              </w:rPr>
            </w:pPr>
            <w:r w:rsidRPr="008868C4">
              <w:rPr>
                <w:color w:val="000000"/>
                <w:sz w:val="16"/>
                <w:szCs w:val="16"/>
              </w:rPr>
              <w:t>68.0</w:t>
            </w:r>
          </w:p>
        </w:tc>
        <w:tc>
          <w:tcPr>
            <w:tcW w:w="498" w:type="dxa"/>
            <w:tcBorders>
              <w:top w:val="nil"/>
              <w:left w:val="nil"/>
              <w:bottom w:val="single" w:sz="4" w:space="0" w:color="auto"/>
              <w:right w:val="single" w:sz="4" w:space="0" w:color="auto"/>
            </w:tcBorders>
            <w:shd w:val="clear" w:color="auto" w:fill="auto"/>
            <w:noWrap/>
            <w:vAlign w:val="center"/>
            <w:hideMark/>
          </w:tcPr>
          <w:p w14:paraId="08D93A8B" w14:textId="77777777" w:rsidR="008868C4" w:rsidRPr="008868C4" w:rsidRDefault="008868C4" w:rsidP="008868C4">
            <w:pPr>
              <w:spacing w:before="120"/>
              <w:ind w:firstLine="0"/>
              <w:jc w:val="center"/>
              <w:rPr>
                <w:color w:val="000000"/>
                <w:sz w:val="16"/>
                <w:szCs w:val="16"/>
              </w:rPr>
            </w:pPr>
            <w:r w:rsidRPr="008868C4">
              <w:rPr>
                <w:color w:val="000000"/>
                <w:sz w:val="16"/>
                <w:szCs w:val="16"/>
              </w:rPr>
              <w:t>68.7</w:t>
            </w:r>
          </w:p>
        </w:tc>
        <w:tc>
          <w:tcPr>
            <w:tcW w:w="498" w:type="dxa"/>
            <w:tcBorders>
              <w:top w:val="nil"/>
              <w:left w:val="nil"/>
              <w:bottom w:val="single" w:sz="4" w:space="0" w:color="auto"/>
              <w:right w:val="single" w:sz="4" w:space="0" w:color="auto"/>
            </w:tcBorders>
            <w:shd w:val="clear" w:color="auto" w:fill="auto"/>
            <w:noWrap/>
            <w:vAlign w:val="center"/>
            <w:hideMark/>
          </w:tcPr>
          <w:p w14:paraId="10A79FBF" w14:textId="77777777" w:rsidR="008868C4" w:rsidRPr="008868C4" w:rsidRDefault="008868C4" w:rsidP="008868C4">
            <w:pPr>
              <w:spacing w:before="120"/>
              <w:ind w:firstLine="0"/>
              <w:jc w:val="center"/>
              <w:rPr>
                <w:color w:val="000000"/>
                <w:sz w:val="16"/>
                <w:szCs w:val="16"/>
              </w:rPr>
            </w:pPr>
            <w:r w:rsidRPr="008868C4">
              <w:rPr>
                <w:color w:val="000000"/>
                <w:sz w:val="16"/>
                <w:szCs w:val="16"/>
              </w:rPr>
              <w:t>69.4</w:t>
            </w:r>
          </w:p>
        </w:tc>
        <w:tc>
          <w:tcPr>
            <w:tcW w:w="498" w:type="dxa"/>
            <w:tcBorders>
              <w:top w:val="nil"/>
              <w:left w:val="nil"/>
              <w:bottom w:val="single" w:sz="4" w:space="0" w:color="auto"/>
              <w:right w:val="single" w:sz="4" w:space="0" w:color="auto"/>
            </w:tcBorders>
            <w:shd w:val="clear" w:color="auto" w:fill="auto"/>
            <w:noWrap/>
            <w:vAlign w:val="center"/>
            <w:hideMark/>
          </w:tcPr>
          <w:p w14:paraId="09A80D2D" w14:textId="77777777" w:rsidR="008868C4" w:rsidRPr="008868C4" w:rsidRDefault="008868C4" w:rsidP="008868C4">
            <w:pPr>
              <w:spacing w:before="120"/>
              <w:ind w:firstLine="0"/>
              <w:jc w:val="center"/>
              <w:rPr>
                <w:color w:val="000000"/>
                <w:sz w:val="16"/>
                <w:szCs w:val="16"/>
              </w:rPr>
            </w:pPr>
            <w:r w:rsidRPr="008868C4">
              <w:rPr>
                <w:color w:val="000000"/>
                <w:sz w:val="16"/>
                <w:szCs w:val="16"/>
              </w:rPr>
              <w:t>70.1</w:t>
            </w:r>
          </w:p>
        </w:tc>
        <w:tc>
          <w:tcPr>
            <w:tcW w:w="498" w:type="dxa"/>
            <w:tcBorders>
              <w:top w:val="nil"/>
              <w:left w:val="nil"/>
              <w:bottom w:val="single" w:sz="4" w:space="0" w:color="auto"/>
              <w:right w:val="single" w:sz="4" w:space="0" w:color="auto"/>
            </w:tcBorders>
            <w:shd w:val="clear" w:color="auto" w:fill="auto"/>
            <w:noWrap/>
            <w:vAlign w:val="center"/>
            <w:hideMark/>
          </w:tcPr>
          <w:p w14:paraId="0F0E1FF6" w14:textId="77777777" w:rsidR="008868C4" w:rsidRPr="008868C4" w:rsidRDefault="008868C4" w:rsidP="008868C4">
            <w:pPr>
              <w:spacing w:before="120"/>
              <w:ind w:firstLine="0"/>
              <w:jc w:val="center"/>
              <w:rPr>
                <w:color w:val="000000"/>
                <w:sz w:val="16"/>
                <w:szCs w:val="16"/>
              </w:rPr>
            </w:pPr>
            <w:r w:rsidRPr="008868C4">
              <w:rPr>
                <w:color w:val="000000"/>
                <w:sz w:val="16"/>
                <w:szCs w:val="16"/>
              </w:rPr>
              <w:t>70.8</w:t>
            </w:r>
          </w:p>
        </w:tc>
        <w:tc>
          <w:tcPr>
            <w:tcW w:w="498" w:type="dxa"/>
            <w:tcBorders>
              <w:top w:val="nil"/>
              <w:left w:val="nil"/>
              <w:bottom w:val="single" w:sz="4" w:space="0" w:color="auto"/>
              <w:right w:val="single" w:sz="4" w:space="0" w:color="auto"/>
            </w:tcBorders>
            <w:shd w:val="clear" w:color="auto" w:fill="auto"/>
            <w:noWrap/>
            <w:vAlign w:val="center"/>
            <w:hideMark/>
          </w:tcPr>
          <w:p w14:paraId="2BECE514" w14:textId="77777777" w:rsidR="008868C4" w:rsidRPr="008868C4" w:rsidRDefault="008868C4" w:rsidP="008868C4">
            <w:pPr>
              <w:spacing w:before="120"/>
              <w:ind w:firstLine="0"/>
              <w:jc w:val="center"/>
              <w:rPr>
                <w:color w:val="000000"/>
                <w:sz w:val="16"/>
                <w:szCs w:val="16"/>
              </w:rPr>
            </w:pPr>
            <w:r w:rsidRPr="008868C4">
              <w:rPr>
                <w:color w:val="000000"/>
                <w:sz w:val="16"/>
                <w:szCs w:val="16"/>
              </w:rPr>
              <w:t>71.5</w:t>
            </w:r>
          </w:p>
        </w:tc>
        <w:tc>
          <w:tcPr>
            <w:tcW w:w="498" w:type="dxa"/>
            <w:tcBorders>
              <w:top w:val="nil"/>
              <w:left w:val="nil"/>
              <w:bottom w:val="single" w:sz="4" w:space="0" w:color="auto"/>
              <w:right w:val="single" w:sz="4" w:space="0" w:color="auto"/>
            </w:tcBorders>
            <w:shd w:val="clear" w:color="auto" w:fill="auto"/>
            <w:noWrap/>
            <w:vAlign w:val="center"/>
            <w:hideMark/>
          </w:tcPr>
          <w:p w14:paraId="3A1CF965" w14:textId="77777777" w:rsidR="008868C4" w:rsidRPr="008868C4" w:rsidRDefault="008868C4" w:rsidP="008868C4">
            <w:pPr>
              <w:spacing w:before="120"/>
              <w:ind w:firstLine="0"/>
              <w:jc w:val="center"/>
              <w:rPr>
                <w:color w:val="000000"/>
                <w:sz w:val="16"/>
                <w:szCs w:val="16"/>
              </w:rPr>
            </w:pPr>
            <w:r w:rsidRPr="008868C4">
              <w:rPr>
                <w:color w:val="000000"/>
                <w:sz w:val="16"/>
                <w:szCs w:val="16"/>
              </w:rPr>
              <w:t>72.2</w:t>
            </w:r>
          </w:p>
        </w:tc>
        <w:tc>
          <w:tcPr>
            <w:tcW w:w="498" w:type="dxa"/>
            <w:tcBorders>
              <w:top w:val="nil"/>
              <w:left w:val="nil"/>
              <w:bottom w:val="single" w:sz="4" w:space="0" w:color="auto"/>
              <w:right w:val="single" w:sz="4" w:space="0" w:color="auto"/>
            </w:tcBorders>
            <w:shd w:val="clear" w:color="auto" w:fill="auto"/>
            <w:noWrap/>
            <w:vAlign w:val="center"/>
            <w:hideMark/>
          </w:tcPr>
          <w:p w14:paraId="04987C53" w14:textId="77777777" w:rsidR="008868C4" w:rsidRPr="008868C4" w:rsidRDefault="008868C4" w:rsidP="008868C4">
            <w:pPr>
              <w:spacing w:before="120"/>
              <w:ind w:firstLine="0"/>
              <w:jc w:val="center"/>
              <w:rPr>
                <w:color w:val="000000"/>
                <w:sz w:val="16"/>
                <w:szCs w:val="16"/>
              </w:rPr>
            </w:pPr>
            <w:r w:rsidRPr="008868C4">
              <w:rPr>
                <w:color w:val="000000"/>
                <w:sz w:val="16"/>
                <w:szCs w:val="16"/>
              </w:rPr>
              <w:t>72.9</w:t>
            </w:r>
          </w:p>
        </w:tc>
        <w:tc>
          <w:tcPr>
            <w:tcW w:w="498" w:type="dxa"/>
            <w:tcBorders>
              <w:top w:val="nil"/>
              <w:left w:val="nil"/>
              <w:bottom w:val="single" w:sz="4" w:space="0" w:color="auto"/>
              <w:right w:val="single" w:sz="4" w:space="0" w:color="auto"/>
            </w:tcBorders>
            <w:shd w:val="clear" w:color="auto" w:fill="auto"/>
            <w:noWrap/>
            <w:vAlign w:val="center"/>
            <w:hideMark/>
          </w:tcPr>
          <w:p w14:paraId="68E62D74" w14:textId="77777777" w:rsidR="008868C4" w:rsidRPr="008868C4" w:rsidRDefault="008868C4" w:rsidP="008868C4">
            <w:pPr>
              <w:spacing w:before="120"/>
              <w:ind w:firstLine="0"/>
              <w:jc w:val="center"/>
              <w:rPr>
                <w:color w:val="000000"/>
                <w:sz w:val="16"/>
                <w:szCs w:val="16"/>
              </w:rPr>
            </w:pPr>
            <w:r w:rsidRPr="008868C4">
              <w:rPr>
                <w:color w:val="000000"/>
                <w:sz w:val="16"/>
                <w:szCs w:val="16"/>
              </w:rPr>
              <w:t>73.6</w:t>
            </w:r>
          </w:p>
        </w:tc>
        <w:tc>
          <w:tcPr>
            <w:tcW w:w="498" w:type="dxa"/>
            <w:tcBorders>
              <w:top w:val="nil"/>
              <w:left w:val="nil"/>
              <w:bottom w:val="single" w:sz="4" w:space="0" w:color="auto"/>
              <w:right w:val="single" w:sz="4" w:space="0" w:color="auto"/>
            </w:tcBorders>
            <w:shd w:val="clear" w:color="auto" w:fill="auto"/>
            <w:noWrap/>
            <w:vAlign w:val="center"/>
            <w:hideMark/>
          </w:tcPr>
          <w:p w14:paraId="616AA8E9" w14:textId="77777777" w:rsidR="008868C4" w:rsidRPr="008868C4" w:rsidRDefault="008868C4" w:rsidP="008868C4">
            <w:pPr>
              <w:spacing w:before="120"/>
              <w:ind w:firstLine="0"/>
              <w:jc w:val="center"/>
              <w:rPr>
                <w:color w:val="000000"/>
                <w:sz w:val="16"/>
                <w:szCs w:val="16"/>
              </w:rPr>
            </w:pPr>
            <w:r w:rsidRPr="008868C4">
              <w:rPr>
                <w:color w:val="000000"/>
                <w:sz w:val="16"/>
                <w:szCs w:val="16"/>
              </w:rPr>
              <w:t>74.3</w:t>
            </w:r>
          </w:p>
        </w:tc>
        <w:tc>
          <w:tcPr>
            <w:tcW w:w="498" w:type="dxa"/>
            <w:tcBorders>
              <w:top w:val="nil"/>
              <w:left w:val="nil"/>
              <w:bottom w:val="single" w:sz="4" w:space="0" w:color="auto"/>
              <w:right w:val="single" w:sz="4" w:space="0" w:color="auto"/>
            </w:tcBorders>
            <w:shd w:val="clear" w:color="auto" w:fill="auto"/>
            <w:noWrap/>
            <w:vAlign w:val="center"/>
            <w:hideMark/>
          </w:tcPr>
          <w:p w14:paraId="53DED074" w14:textId="77777777" w:rsidR="008868C4" w:rsidRPr="008868C4" w:rsidRDefault="008868C4" w:rsidP="008868C4">
            <w:pPr>
              <w:spacing w:before="120"/>
              <w:ind w:firstLine="0"/>
              <w:jc w:val="center"/>
              <w:rPr>
                <w:color w:val="000000"/>
                <w:sz w:val="16"/>
                <w:szCs w:val="16"/>
              </w:rPr>
            </w:pPr>
            <w:r w:rsidRPr="008868C4">
              <w:rPr>
                <w:color w:val="000000"/>
                <w:sz w:val="16"/>
                <w:szCs w:val="16"/>
              </w:rPr>
              <w:t>74.9</w:t>
            </w:r>
          </w:p>
        </w:tc>
        <w:tc>
          <w:tcPr>
            <w:tcW w:w="498" w:type="dxa"/>
            <w:tcBorders>
              <w:top w:val="nil"/>
              <w:left w:val="nil"/>
              <w:bottom w:val="single" w:sz="4" w:space="0" w:color="auto"/>
              <w:right w:val="single" w:sz="4" w:space="0" w:color="auto"/>
            </w:tcBorders>
            <w:shd w:val="clear" w:color="auto" w:fill="auto"/>
            <w:noWrap/>
            <w:vAlign w:val="center"/>
            <w:hideMark/>
          </w:tcPr>
          <w:p w14:paraId="25EFDBDE" w14:textId="77777777" w:rsidR="008868C4" w:rsidRPr="008868C4" w:rsidRDefault="008868C4" w:rsidP="008868C4">
            <w:pPr>
              <w:spacing w:before="120"/>
              <w:ind w:firstLine="0"/>
              <w:jc w:val="center"/>
              <w:rPr>
                <w:color w:val="000000"/>
                <w:sz w:val="16"/>
                <w:szCs w:val="16"/>
              </w:rPr>
            </w:pPr>
            <w:r w:rsidRPr="008868C4">
              <w:rPr>
                <w:color w:val="000000"/>
                <w:sz w:val="16"/>
                <w:szCs w:val="16"/>
              </w:rPr>
              <w:t>75.6</w:t>
            </w:r>
          </w:p>
        </w:tc>
        <w:tc>
          <w:tcPr>
            <w:tcW w:w="498" w:type="dxa"/>
            <w:tcBorders>
              <w:top w:val="nil"/>
              <w:left w:val="nil"/>
              <w:bottom w:val="single" w:sz="4" w:space="0" w:color="auto"/>
              <w:right w:val="single" w:sz="4" w:space="0" w:color="auto"/>
            </w:tcBorders>
            <w:shd w:val="clear" w:color="auto" w:fill="auto"/>
            <w:noWrap/>
            <w:vAlign w:val="center"/>
            <w:hideMark/>
          </w:tcPr>
          <w:p w14:paraId="7DD2926F" w14:textId="77777777" w:rsidR="008868C4" w:rsidRPr="008868C4" w:rsidRDefault="008868C4" w:rsidP="008868C4">
            <w:pPr>
              <w:spacing w:before="120"/>
              <w:ind w:firstLine="0"/>
              <w:jc w:val="center"/>
              <w:rPr>
                <w:color w:val="000000"/>
                <w:sz w:val="16"/>
                <w:szCs w:val="16"/>
              </w:rPr>
            </w:pPr>
            <w:r w:rsidRPr="008868C4">
              <w:rPr>
                <w:color w:val="000000"/>
                <w:sz w:val="16"/>
                <w:szCs w:val="16"/>
              </w:rPr>
              <w:t>76.3</w:t>
            </w:r>
          </w:p>
        </w:tc>
        <w:tc>
          <w:tcPr>
            <w:tcW w:w="498" w:type="dxa"/>
            <w:tcBorders>
              <w:top w:val="nil"/>
              <w:left w:val="nil"/>
              <w:bottom w:val="single" w:sz="4" w:space="0" w:color="auto"/>
              <w:right w:val="single" w:sz="4" w:space="0" w:color="auto"/>
            </w:tcBorders>
            <w:shd w:val="clear" w:color="auto" w:fill="auto"/>
            <w:noWrap/>
            <w:vAlign w:val="center"/>
            <w:hideMark/>
          </w:tcPr>
          <w:p w14:paraId="1248B4C6" w14:textId="77777777" w:rsidR="008868C4" w:rsidRPr="008868C4" w:rsidRDefault="008868C4" w:rsidP="008868C4">
            <w:pPr>
              <w:spacing w:before="120"/>
              <w:ind w:firstLine="0"/>
              <w:jc w:val="center"/>
              <w:rPr>
                <w:color w:val="000000"/>
                <w:sz w:val="16"/>
                <w:szCs w:val="16"/>
              </w:rPr>
            </w:pPr>
            <w:r w:rsidRPr="008868C4">
              <w:rPr>
                <w:color w:val="000000"/>
                <w:sz w:val="16"/>
                <w:szCs w:val="16"/>
              </w:rPr>
              <w:t>77.0</w:t>
            </w:r>
          </w:p>
        </w:tc>
        <w:tc>
          <w:tcPr>
            <w:tcW w:w="498" w:type="dxa"/>
            <w:tcBorders>
              <w:top w:val="nil"/>
              <w:left w:val="nil"/>
              <w:bottom w:val="single" w:sz="4" w:space="0" w:color="auto"/>
              <w:right w:val="single" w:sz="4" w:space="0" w:color="auto"/>
            </w:tcBorders>
            <w:shd w:val="clear" w:color="auto" w:fill="auto"/>
            <w:noWrap/>
            <w:vAlign w:val="center"/>
            <w:hideMark/>
          </w:tcPr>
          <w:p w14:paraId="0A4BBA91" w14:textId="77777777" w:rsidR="008868C4" w:rsidRPr="008868C4" w:rsidRDefault="008868C4" w:rsidP="008868C4">
            <w:pPr>
              <w:spacing w:before="120"/>
              <w:ind w:firstLine="0"/>
              <w:jc w:val="center"/>
              <w:rPr>
                <w:color w:val="000000"/>
                <w:sz w:val="16"/>
                <w:szCs w:val="16"/>
              </w:rPr>
            </w:pPr>
            <w:r w:rsidRPr="008868C4">
              <w:rPr>
                <w:color w:val="000000"/>
                <w:sz w:val="16"/>
                <w:szCs w:val="16"/>
              </w:rPr>
              <w:t>77.7</w:t>
            </w:r>
          </w:p>
        </w:tc>
        <w:tc>
          <w:tcPr>
            <w:tcW w:w="498" w:type="dxa"/>
            <w:tcBorders>
              <w:top w:val="nil"/>
              <w:left w:val="nil"/>
              <w:bottom w:val="single" w:sz="4" w:space="0" w:color="auto"/>
              <w:right w:val="single" w:sz="4" w:space="0" w:color="auto"/>
            </w:tcBorders>
            <w:shd w:val="clear" w:color="auto" w:fill="auto"/>
            <w:noWrap/>
            <w:vAlign w:val="center"/>
            <w:hideMark/>
          </w:tcPr>
          <w:p w14:paraId="16410DB7" w14:textId="77777777" w:rsidR="008868C4" w:rsidRPr="008868C4" w:rsidRDefault="008868C4" w:rsidP="008868C4">
            <w:pPr>
              <w:spacing w:before="120"/>
              <w:ind w:firstLine="0"/>
              <w:jc w:val="center"/>
              <w:rPr>
                <w:color w:val="000000"/>
                <w:sz w:val="16"/>
                <w:szCs w:val="16"/>
              </w:rPr>
            </w:pPr>
            <w:r w:rsidRPr="008868C4">
              <w:rPr>
                <w:color w:val="000000"/>
                <w:sz w:val="16"/>
                <w:szCs w:val="16"/>
              </w:rPr>
              <w:t>78.4</w:t>
            </w:r>
          </w:p>
        </w:tc>
        <w:tc>
          <w:tcPr>
            <w:tcW w:w="498" w:type="dxa"/>
            <w:tcBorders>
              <w:top w:val="nil"/>
              <w:left w:val="nil"/>
              <w:bottom w:val="single" w:sz="4" w:space="0" w:color="auto"/>
              <w:right w:val="single" w:sz="4" w:space="0" w:color="auto"/>
            </w:tcBorders>
            <w:shd w:val="clear" w:color="auto" w:fill="auto"/>
            <w:noWrap/>
            <w:vAlign w:val="center"/>
            <w:hideMark/>
          </w:tcPr>
          <w:p w14:paraId="58B7F26E" w14:textId="77777777" w:rsidR="008868C4" w:rsidRPr="008868C4" w:rsidRDefault="008868C4" w:rsidP="008868C4">
            <w:pPr>
              <w:spacing w:before="120"/>
              <w:ind w:firstLine="0"/>
              <w:jc w:val="center"/>
              <w:rPr>
                <w:color w:val="000000"/>
                <w:sz w:val="16"/>
                <w:szCs w:val="16"/>
              </w:rPr>
            </w:pPr>
            <w:r w:rsidRPr="008868C4">
              <w:rPr>
                <w:color w:val="000000"/>
                <w:sz w:val="16"/>
                <w:szCs w:val="16"/>
              </w:rPr>
              <w:t>79.1</w:t>
            </w:r>
          </w:p>
        </w:tc>
        <w:tc>
          <w:tcPr>
            <w:tcW w:w="498" w:type="dxa"/>
            <w:tcBorders>
              <w:top w:val="nil"/>
              <w:left w:val="nil"/>
              <w:bottom w:val="single" w:sz="4" w:space="0" w:color="auto"/>
              <w:right w:val="single" w:sz="4" w:space="0" w:color="auto"/>
            </w:tcBorders>
            <w:shd w:val="clear" w:color="auto" w:fill="auto"/>
            <w:noWrap/>
            <w:vAlign w:val="center"/>
            <w:hideMark/>
          </w:tcPr>
          <w:p w14:paraId="23DC54B5" w14:textId="77777777" w:rsidR="008868C4" w:rsidRPr="008868C4" w:rsidRDefault="008868C4" w:rsidP="008868C4">
            <w:pPr>
              <w:spacing w:before="120"/>
              <w:ind w:firstLine="0"/>
              <w:jc w:val="center"/>
              <w:rPr>
                <w:color w:val="000000"/>
                <w:sz w:val="16"/>
                <w:szCs w:val="16"/>
              </w:rPr>
            </w:pPr>
            <w:r w:rsidRPr="008868C4">
              <w:rPr>
                <w:color w:val="000000"/>
                <w:sz w:val="16"/>
                <w:szCs w:val="16"/>
              </w:rPr>
              <w:t>79.8</w:t>
            </w:r>
          </w:p>
        </w:tc>
        <w:tc>
          <w:tcPr>
            <w:tcW w:w="498" w:type="dxa"/>
            <w:tcBorders>
              <w:top w:val="nil"/>
              <w:left w:val="nil"/>
              <w:bottom w:val="single" w:sz="4" w:space="0" w:color="auto"/>
              <w:right w:val="single" w:sz="4" w:space="0" w:color="auto"/>
            </w:tcBorders>
            <w:shd w:val="clear" w:color="auto" w:fill="auto"/>
            <w:noWrap/>
            <w:vAlign w:val="center"/>
            <w:hideMark/>
          </w:tcPr>
          <w:p w14:paraId="56AA6910" w14:textId="77777777" w:rsidR="008868C4" w:rsidRPr="008868C4" w:rsidRDefault="008868C4" w:rsidP="008868C4">
            <w:pPr>
              <w:spacing w:before="120"/>
              <w:ind w:firstLine="0"/>
              <w:jc w:val="center"/>
              <w:rPr>
                <w:color w:val="000000"/>
                <w:sz w:val="16"/>
                <w:szCs w:val="16"/>
              </w:rPr>
            </w:pPr>
            <w:r w:rsidRPr="008868C4">
              <w:rPr>
                <w:color w:val="000000"/>
                <w:sz w:val="16"/>
                <w:szCs w:val="16"/>
              </w:rPr>
              <w:t>80.5</w:t>
            </w:r>
          </w:p>
        </w:tc>
        <w:tc>
          <w:tcPr>
            <w:tcW w:w="498" w:type="dxa"/>
            <w:tcBorders>
              <w:top w:val="nil"/>
              <w:left w:val="nil"/>
              <w:bottom w:val="single" w:sz="4" w:space="0" w:color="auto"/>
              <w:right w:val="single" w:sz="4" w:space="0" w:color="auto"/>
            </w:tcBorders>
            <w:shd w:val="clear" w:color="auto" w:fill="auto"/>
            <w:noWrap/>
            <w:vAlign w:val="center"/>
            <w:hideMark/>
          </w:tcPr>
          <w:p w14:paraId="628D6553" w14:textId="77777777" w:rsidR="008868C4" w:rsidRPr="008868C4" w:rsidRDefault="008868C4" w:rsidP="008868C4">
            <w:pPr>
              <w:spacing w:before="120"/>
              <w:ind w:firstLine="0"/>
              <w:jc w:val="center"/>
              <w:rPr>
                <w:color w:val="000000"/>
                <w:sz w:val="16"/>
                <w:szCs w:val="16"/>
              </w:rPr>
            </w:pPr>
            <w:r w:rsidRPr="008868C4">
              <w:rPr>
                <w:color w:val="000000"/>
                <w:sz w:val="16"/>
                <w:szCs w:val="16"/>
              </w:rPr>
              <w:t>81.2</w:t>
            </w:r>
          </w:p>
        </w:tc>
        <w:tc>
          <w:tcPr>
            <w:tcW w:w="498" w:type="dxa"/>
            <w:tcBorders>
              <w:top w:val="nil"/>
              <w:left w:val="nil"/>
              <w:bottom w:val="single" w:sz="4" w:space="0" w:color="auto"/>
              <w:right w:val="single" w:sz="4" w:space="0" w:color="auto"/>
            </w:tcBorders>
            <w:shd w:val="clear" w:color="auto" w:fill="auto"/>
            <w:noWrap/>
            <w:vAlign w:val="center"/>
            <w:hideMark/>
          </w:tcPr>
          <w:p w14:paraId="65750B2D" w14:textId="77777777" w:rsidR="008868C4" w:rsidRPr="008868C4" w:rsidRDefault="008868C4" w:rsidP="008868C4">
            <w:pPr>
              <w:spacing w:before="120"/>
              <w:ind w:firstLine="0"/>
              <w:jc w:val="center"/>
              <w:rPr>
                <w:color w:val="000000"/>
                <w:sz w:val="16"/>
                <w:szCs w:val="16"/>
              </w:rPr>
            </w:pPr>
            <w:r w:rsidRPr="008868C4">
              <w:rPr>
                <w:color w:val="000000"/>
                <w:sz w:val="16"/>
                <w:szCs w:val="16"/>
              </w:rPr>
              <w:t>81.8</w:t>
            </w:r>
          </w:p>
        </w:tc>
      </w:tr>
      <w:tr w:rsidR="008868C4" w:rsidRPr="008868C4" w14:paraId="23BDE006" w14:textId="77777777" w:rsidTr="00DC2E04">
        <w:trPr>
          <w:cantSplit/>
          <w:jc w:val="center"/>
        </w:trPr>
        <w:tc>
          <w:tcPr>
            <w:tcW w:w="1097" w:type="dxa"/>
            <w:tcBorders>
              <w:top w:val="nil"/>
              <w:left w:val="single" w:sz="4" w:space="0" w:color="auto"/>
              <w:bottom w:val="single" w:sz="4" w:space="0" w:color="auto"/>
              <w:right w:val="single" w:sz="4" w:space="0" w:color="auto"/>
            </w:tcBorders>
            <w:shd w:val="clear" w:color="auto" w:fill="auto"/>
            <w:noWrap/>
            <w:vAlign w:val="bottom"/>
            <w:hideMark/>
          </w:tcPr>
          <w:p w14:paraId="20E67CB0" w14:textId="77777777" w:rsidR="008868C4" w:rsidRPr="008868C4" w:rsidRDefault="008868C4" w:rsidP="008868C4">
            <w:pPr>
              <w:spacing w:before="120"/>
              <w:ind w:firstLine="0"/>
              <w:jc w:val="center"/>
              <w:rPr>
                <w:b/>
                <w:bCs/>
                <w:color w:val="000000"/>
                <w:sz w:val="16"/>
                <w:szCs w:val="16"/>
              </w:rPr>
            </w:pPr>
            <w:r w:rsidRPr="008868C4">
              <w:rPr>
                <w:b/>
                <w:bCs/>
                <w:color w:val="000000"/>
                <w:sz w:val="16"/>
                <w:szCs w:val="16"/>
              </w:rPr>
              <w:t>34.0</w:t>
            </w:r>
          </w:p>
        </w:tc>
        <w:tc>
          <w:tcPr>
            <w:tcW w:w="832" w:type="dxa"/>
            <w:tcBorders>
              <w:top w:val="nil"/>
              <w:left w:val="nil"/>
              <w:bottom w:val="single" w:sz="4" w:space="0" w:color="auto"/>
              <w:right w:val="single" w:sz="4" w:space="0" w:color="auto"/>
            </w:tcBorders>
            <w:shd w:val="clear" w:color="auto" w:fill="auto"/>
            <w:noWrap/>
            <w:vAlign w:val="center"/>
            <w:hideMark/>
          </w:tcPr>
          <w:p w14:paraId="454A3E5C" w14:textId="77777777" w:rsidR="008868C4" w:rsidRPr="008868C4" w:rsidRDefault="008868C4" w:rsidP="008868C4">
            <w:pPr>
              <w:spacing w:before="120"/>
              <w:ind w:firstLine="0"/>
              <w:jc w:val="center"/>
              <w:rPr>
                <w:color w:val="000000"/>
                <w:sz w:val="16"/>
                <w:szCs w:val="16"/>
              </w:rPr>
            </w:pPr>
            <w:r w:rsidRPr="008868C4">
              <w:rPr>
                <w:color w:val="000000"/>
                <w:sz w:val="16"/>
                <w:szCs w:val="16"/>
              </w:rPr>
              <w:t>56.4</w:t>
            </w:r>
          </w:p>
        </w:tc>
        <w:tc>
          <w:tcPr>
            <w:tcW w:w="498" w:type="dxa"/>
            <w:tcBorders>
              <w:top w:val="nil"/>
              <w:left w:val="nil"/>
              <w:bottom w:val="single" w:sz="4" w:space="0" w:color="auto"/>
              <w:right w:val="single" w:sz="4" w:space="0" w:color="auto"/>
            </w:tcBorders>
            <w:shd w:val="clear" w:color="auto" w:fill="auto"/>
            <w:noWrap/>
            <w:vAlign w:val="center"/>
            <w:hideMark/>
          </w:tcPr>
          <w:p w14:paraId="4C4721C5" w14:textId="77777777" w:rsidR="008868C4" w:rsidRPr="008868C4" w:rsidRDefault="008868C4" w:rsidP="008868C4">
            <w:pPr>
              <w:spacing w:before="120"/>
              <w:ind w:firstLine="0"/>
              <w:jc w:val="center"/>
              <w:rPr>
                <w:color w:val="000000"/>
                <w:sz w:val="16"/>
                <w:szCs w:val="16"/>
              </w:rPr>
            </w:pPr>
            <w:r w:rsidRPr="008868C4">
              <w:rPr>
                <w:color w:val="000000"/>
                <w:sz w:val="16"/>
                <w:szCs w:val="16"/>
              </w:rPr>
              <w:t>57.1</w:t>
            </w:r>
          </w:p>
        </w:tc>
        <w:tc>
          <w:tcPr>
            <w:tcW w:w="498" w:type="dxa"/>
            <w:tcBorders>
              <w:top w:val="nil"/>
              <w:left w:val="nil"/>
              <w:bottom w:val="single" w:sz="4" w:space="0" w:color="auto"/>
              <w:right w:val="single" w:sz="4" w:space="0" w:color="auto"/>
            </w:tcBorders>
            <w:shd w:val="clear" w:color="auto" w:fill="auto"/>
            <w:noWrap/>
            <w:vAlign w:val="center"/>
            <w:hideMark/>
          </w:tcPr>
          <w:p w14:paraId="5FE74DF1" w14:textId="77777777" w:rsidR="008868C4" w:rsidRPr="008868C4" w:rsidRDefault="008868C4" w:rsidP="008868C4">
            <w:pPr>
              <w:spacing w:before="120"/>
              <w:ind w:firstLine="0"/>
              <w:jc w:val="center"/>
              <w:rPr>
                <w:color w:val="000000"/>
                <w:sz w:val="16"/>
                <w:szCs w:val="16"/>
              </w:rPr>
            </w:pPr>
            <w:r w:rsidRPr="008868C4">
              <w:rPr>
                <w:color w:val="000000"/>
                <w:sz w:val="16"/>
                <w:szCs w:val="16"/>
              </w:rPr>
              <w:t>67.4</w:t>
            </w:r>
          </w:p>
        </w:tc>
        <w:tc>
          <w:tcPr>
            <w:tcW w:w="498" w:type="dxa"/>
            <w:tcBorders>
              <w:top w:val="nil"/>
              <w:left w:val="nil"/>
              <w:bottom w:val="single" w:sz="4" w:space="0" w:color="auto"/>
              <w:right w:val="single" w:sz="4" w:space="0" w:color="auto"/>
            </w:tcBorders>
            <w:shd w:val="clear" w:color="auto" w:fill="auto"/>
            <w:noWrap/>
            <w:vAlign w:val="center"/>
            <w:hideMark/>
          </w:tcPr>
          <w:p w14:paraId="47A60C6A" w14:textId="77777777" w:rsidR="008868C4" w:rsidRPr="008868C4" w:rsidRDefault="008868C4" w:rsidP="008868C4">
            <w:pPr>
              <w:spacing w:before="120"/>
              <w:ind w:firstLine="0"/>
              <w:jc w:val="center"/>
              <w:rPr>
                <w:color w:val="000000"/>
                <w:sz w:val="16"/>
                <w:szCs w:val="16"/>
              </w:rPr>
            </w:pPr>
            <w:r w:rsidRPr="008868C4">
              <w:rPr>
                <w:color w:val="000000"/>
                <w:sz w:val="16"/>
                <w:szCs w:val="16"/>
              </w:rPr>
              <w:t>68.1</w:t>
            </w:r>
          </w:p>
        </w:tc>
        <w:tc>
          <w:tcPr>
            <w:tcW w:w="498" w:type="dxa"/>
            <w:tcBorders>
              <w:top w:val="nil"/>
              <w:left w:val="nil"/>
              <w:bottom w:val="single" w:sz="4" w:space="0" w:color="auto"/>
              <w:right w:val="single" w:sz="4" w:space="0" w:color="auto"/>
            </w:tcBorders>
            <w:shd w:val="clear" w:color="auto" w:fill="auto"/>
            <w:noWrap/>
            <w:vAlign w:val="center"/>
            <w:hideMark/>
          </w:tcPr>
          <w:p w14:paraId="48370DA2" w14:textId="77777777" w:rsidR="008868C4" w:rsidRPr="008868C4" w:rsidRDefault="008868C4" w:rsidP="008868C4">
            <w:pPr>
              <w:spacing w:before="120"/>
              <w:ind w:firstLine="0"/>
              <w:jc w:val="center"/>
              <w:rPr>
                <w:color w:val="000000"/>
                <w:sz w:val="16"/>
                <w:szCs w:val="16"/>
              </w:rPr>
            </w:pPr>
            <w:r w:rsidRPr="008868C4">
              <w:rPr>
                <w:color w:val="000000"/>
                <w:sz w:val="16"/>
                <w:szCs w:val="16"/>
              </w:rPr>
              <w:t>68.8</w:t>
            </w:r>
          </w:p>
        </w:tc>
        <w:tc>
          <w:tcPr>
            <w:tcW w:w="498" w:type="dxa"/>
            <w:tcBorders>
              <w:top w:val="nil"/>
              <w:left w:val="nil"/>
              <w:bottom w:val="single" w:sz="4" w:space="0" w:color="auto"/>
              <w:right w:val="single" w:sz="4" w:space="0" w:color="auto"/>
            </w:tcBorders>
            <w:shd w:val="clear" w:color="auto" w:fill="auto"/>
            <w:noWrap/>
            <w:vAlign w:val="center"/>
            <w:hideMark/>
          </w:tcPr>
          <w:p w14:paraId="0312D280" w14:textId="77777777" w:rsidR="008868C4" w:rsidRPr="008868C4" w:rsidRDefault="008868C4" w:rsidP="008868C4">
            <w:pPr>
              <w:spacing w:before="120"/>
              <w:ind w:firstLine="0"/>
              <w:jc w:val="center"/>
              <w:rPr>
                <w:color w:val="000000"/>
                <w:sz w:val="16"/>
                <w:szCs w:val="16"/>
              </w:rPr>
            </w:pPr>
            <w:r w:rsidRPr="008868C4">
              <w:rPr>
                <w:color w:val="000000"/>
                <w:sz w:val="16"/>
                <w:szCs w:val="16"/>
              </w:rPr>
              <w:t>69.5</w:t>
            </w:r>
          </w:p>
        </w:tc>
        <w:tc>
          <w:tcPr>
            <w:tcW w:w="498" w:type="dxa"/>
            <w:tcBorders>
              <w:top w:val="nil"/>
              <w:left w:val="nil"/>
              <w:bottom w:val="single" w:sz="4" w:space="0" w:color="auto"/>
              <w:right w:val="single" w:sz="4" w:space="0" w:color="auto"/>
            </w:tcBorders>
            <w:shd w:val="clear" w:color="auto" w:fill="auto"/>
            <w:noWrap/>
            <w:vAlign w:val="center"/>
            <w:hideMark/>
          </w:tcPr>
          <w:p w14:paraId="04223964" w14:textId="77777777" w:rsidR="008868C4" w:rsidRPr="008868C4" w:rsidRDefault="008868C4" w:rsidP="008868C4">
            <w:pPr>
              <w:spacing w:before="120"/>
              <w:ind w:firstLine="0"/>
              <w:jc w:val="center"/>
              <w:rPr>
                <w:color w:val="000000"/>
                <w:sz w:val="16"/>
                <w:szCs w:val="16"/>
              </w:rPr>
            </w:pPr>
            <w:r w:rsidRPr="008868C4">
              <w:rPr>
                <w:color w:val="000000"/>
                <w:sz w:val="16"/>
                <w:szCs w:val="16"/>
              </w:rPr>
              <w:t>70.2</w:t>
            </w:r>
          </w:p>
        </w:tc>
        <w:tc>
          <w:tcPr>
            <w:tcW w:w="498" w:type="dxa"/>
            <w:tcBorders>
              <w:top w:val="nil"/>
              <w:left w:val="nil"/>
              <w:bottom w:val="single" w:sz="4" w:space="0" w:color="auto"/>
              <w:right w:val="single" w:sz="4" w:space="0" w:color="auto"/>
            </w:tcBorders>
            <w:shd w:val="clear" w:color="auto" w:fill="auto"/>
            <w:noWrap/>
            <w:vAlign w:val="center"/>
            <w:hideMark/>
          </w:tcPr>
          <w:p w14:paraId="30007059" w14:textId="77777777" w:rsidR="008868C4" w:rsidRPr="008868C4" w:rsidRDefault="008868C4" w:rsidP="008868C4">
            <w:pPr>
              <w:spacing w:before="120"/>
              <w:ind w:firstLine="0"/>
              <w:jc w:val="center"/>
              <w:rPr>
                <w:color w:val="000000"/>
                <w:sz w:val="16"/>
                <w:szCs w:val="16"/>
              </w:rPr>
            </w:pPr>
            <w:r w:rsidRPr="008868C4">
              <w:rPr>
                <w:color w:val="000000"/>
                <w:sz w:val="16"/>
                <w:szCs w:val="16"/>
              </w:rPr>
              <w:t>70.9</w:t>
            </w:r>
          </w:p>
        </w:tc>
        <w:tc>
          <w:tcPr>
            <w:tcW w:w="498" w:type="dxa"/>
            <w:tcBorders>
              <w:top w:val="nil"/>
              <w:left w:val="nil"/>
              <w:bottom w:val="single" w:sz="4" w:space="0" w:color="auto"/>
              <w:right w:val="single" w:sz="4" w:space="0" w:color="auto"/>
            </w:tcBorders>
            <w:shd w:val="clear" w:color="auto" w:fill="auto"/>
            <w:noWrap/>
            <w:vAlign w:val="center"/>
            <w:hideMark/>
          </w:tcPr>
          <w:p w14:paraId="1BE2C796" w14:textId="77777777" w:rsidR="008868C4" w:rsidRPr="008868C4" w:rsidRDefault="008868C4" w:rsidP="008868C4">
            <w:pPr>
              <w:spacing w:before="120"/>
              <w:ind w:firstLine="0"/>
              <w:jc w:val="center"/>
              <w:rPr>
                <w:color w:val="000000"/>
                <w:sz w:val="16"/>
                <w:szCs w:val="16"/>
              </w:rPr>
            </w:pPr>
            <w:r w:rsidRPr="008868C4">
              <w:rPr>
                <w:color w:val="000000"/>
                <w:sz w:val="16"/>
                <w:szCs w:val="16"/>
              </w:rPr>
              <w:t>71.6</w:t>
            </w:r>
          </w:p>
        </w:tc>
        <w:tc>
          <w:tcPr>
            <w:tcW w:w="498" w:type="dxa"/>
            <w:tcBorders>
              <w:top w:val="nil"/>
              <w:left w:val="nil"/>
              <w:bottom w:val="single" w:sz="4" w:space="0" w:color="auto"/>
              <w:right w:val="single" w:sz="4" w:space="0" w:color="auto"/>
            </w:tcBorders>
            <w:shd w:val="clear" w:color="auto" w:fill="auto"/>
            <w:noWrap/>
            <w:vAlign w:val="center"/>
            <w:hideMark/>
          </w:tcPr>
          <w:p w14:paraId="660F9819" w14:textId="77777777" w:rsidR="008868C4" w:rsidRPr="008868C4" w:rsidRDefault="008868C4" w:rsidP="008868C4">
            <w:pPr>
              <w:spacing w:before="120"/>
              <w:ind w:firstLine="0"/>
              <w:jc w:val="center"/>
              <w:rPr>
                <w:color w:val="000000"/>
                <w:sz w:val="16"/>
                <w:szCs w:val="16"/>
              </w:rPr>
            </w:pPr>
            <w:r w:rsidRPr="008868C4">
              <w:rPr>
                <w:color w:val="000000"/>
                <w:sz w:val="16"/>
                <w:szCs w:val="16"/>
              </w:rPr>
              <w:t>72.2</w:t>
            </w:r>
          </w:p>
        </w:tc>
        <w:tc>
          <w:tcPr>
            <w:tcW w:w="498" w:type="dxa"/>
            <w:tcBorders>
              <w:top w:val="nil"/>
              <w:left w:val="nil"/>
              <w:bottom w:val="single" w:sz="4" w:space="0" w:color="auto"/>
              <w:right w:val="single" w:sz="4" w:space="0" w:color="auto"/>
            </w:tcBorders>
            <w:shd w:val="clear" w:color="auto" w:fill="auto"/>
            <w:noWrap/>
            <w:vAlign w:val="center"/>
            <w:hideMark/>
          </w:tcPr>
          <w:p w14:paraId="7F4AEE07" w14:textId="77777777" w:rsidR="008868C4" w:rsidRPr="008868C4" w:rsidRDefault="008868C4" w:rsidP="008868C4">
            <w:pPr>
              <w:spacing w:before="120"/>
              <w:ind w:firstLine="0"/>
              <w:jc w:val="center"/>
              <w:rPr>
                <w:color w:val="000000"/>
                <w:sz w:val="16"/>
                <w:szCs w:val="16"/>
              </w:rPr>
            </w:pPr>
            <w:r w:rsidRPr="008868C4">
              <w:rPr>
                <w:color w:val="000000"/>
                <w:sz w:val="16"/>
                <w:szCs w:val="16"/>
              </w:rPr>
              <w:t>72.9</w:t>
            </w:r>
          </w:p>
        </w:tc>
        <w:tc>
          <w:tcPr>
            <w:tcW w:w="498" w:type="dxa"/>
            <w:tcBorders>
              <w:top w:val="nil"/>
              <w:left w:val="nil"/>
              <w:bottom w:val="single" w:sz="4" w:space="0" w:color="auto"/>
              <w:right w:val="single" w:sz="4" w:space="0" w:color="auto"/>
            </w:tcBorders>
            <w:shd w:val="clear" w:color="auto" w:fill="auto"/>
            <w:noWrap/>
            <w:vAlign w:val="center"/>
            <w:hideMark/>
          </w:tcPr>
          <w:p w14:paraId="789A7D1F" w14:textId="77777777" w:rsidR="008868C4" w:rsidRPr="008868C4" w:rsidRDefault="008868C4" w:rsidP="008868C4">
            <w:pPr>
              <w:spacing w:before="120"/>
              <w:ind w:firstLine="0"/>
              <w:jc w:val="center"/>
              <w:rPr>
                <w:color w:val="000000"/>
                <w:sz w:val="16"/>
                <w:szCs w:val="16"/>
              </w:rPr>
            </w:pPr>
            <w:r w:rsidRPr="008868C4">
              <w:rPr>
                <w:color w:val="000000"/>
                <w:sz w:val="16"/>
                <w:szCs w:val="16"/>
              </w:rPr>
              <w:t>73.6</w:t>
            </w:r>
          </w:p>
        </w:tc>
        <w:tc>
          <w:tcPr>
            <w:tcW w:w="498" w:type="dxa"/>
            <w:tcBorders>
              <w:top w:val="nil"/>
              <w:left w:val="nil"/>
              <w:bottom w:val="single" w:sz="4" w:space="0" w:color="auto"/>
              <w:right w:val="single" w:sz="4" w:space="0" w:color="auto"/>
            </w:tcBorders>
            <w:shd w:val="clear" w:color="auto" w:fill="auto"/>
            <w:noWrap/>
            <w:vAlign w:val="center"/>
            <w:hideMark/>
          </w:tcPr>
          <w:p w14:paraId="59BF14C2" w14:textId="77777777" w:rsidR="008868C4" w:rsidRPr="008868C4" w:rsidRDefault="008868C4" w:rsidP="008868C4">
            <w:pPr>
              <w:spacing w:before="120"/>
              <w:ind w:firstLine="0"/>
              <w:jc w:val="center"/>
              <w:rPr>
                <w:color w:val="000000"/>
                <w:sz w:val="16"/>
                <w:szCs w:val="16"/>
              </w:rPr>
            </w:pPr>
            <w:r w:rsidRPr="008868C4">
              <w:rPr>
                <w:color w:val="000000"/>
                <w:sz w:val="16"/>
                <w:szCs w:val="16"/>
              </w:rPr>
              <w:t>74.3</w:t>
            </w:r>
          </w:p>
        </w:tc>
        <w:tc>
          <w:tcPr>
            <w:tcW w:w="498" w:type="dxa"/>
            <w:tcBorders>
              <w:top w:val="nil"/>
              <w:left w:val="nil"/>
              <w:bottom w:val="single" w:sz="4" w:space="0" w:color="auto"/>
              <w:right w:val="single" w:sz="4" w:space="0" w:color="auto"/>
            </w:tcBorders>
            <w:shd w:val="clear" w:color="auto" w:fill="auto"/>
            <w:noWrap/>
            <w:vAlign w:val="center"/>
            <w:hideMark/>
          </w:tcPr>
          <w:p w14:paraId="128C321E" w14:textId="77777777" w:rsidR="008868C4" w:rsidRPr="008868C4" w:rsidRDefault="008868C4" w:rsidP="008868C4">
            <w:pPr>
              <w:spacing w:before="120"/>
              <w:ind w:firstLine="0"/>
              <w:jc w:val="center"/>
              <w:rPr>
                <w:color w:val="000000"/>
                <w:sz w:val="16"/>
                <w:szCs w:val="16"/>
              </w:rPr>
            </w:pPr>
            <w:r w:rsidRPr="008868C4">
              <w:rPr>
                <w:color w:val="000000"/>
                <w:sz w:val="16"/>
                <w:szCs w:val="16"/>
              </w:rPr>
              <w:t>75.0</w:t>
            </w:r>
          </w:p>
        </w:tc>
        <w:tc>
          <w:tcPr>
            <w:tcW w:w="498" w:type="dxa"/>
            <w:tcBorders>
              <w:top w:val="nil"/>
              <w:left w:val="nil"/>
              <w:bottom w:val="single" w:sz="4" w:space="0" w:color="auto"/>
              <w:right w:val="single" w:sz="4" w:space="0" w:color="auto"/>
            </w:tcBorders>
            <w:shd w:val="clear" w:color="auto" w:fill="auto"/>
            <w:noWrap/>
            <w:vAlign w:val="center"/>
            <w:hideMark/>
          </w:tcPr>
          <w:p w14:paraId="276B61FF" w14:textId="77777777" w:rsidR="008868C4" w:rsidRPr="008868C4" w:rsidRDefault="008868C4" w:rsidP="008868C4">
            <w:pPr>
              <w:spacing w:before="120"/>
              <w:ind w:firstLine="0"/>
              <w:jc w:val="center"/>
              <w:rPr>
                <w:color w:val="000000"/>
                <w:sz w:val="16"/>
                <w:szCs w:val="16"/>
              </w:rPr>
            </w:pPr>
            <w:r w:rsidRPr="008868C4">
              <w:rPr>
                <w:color w:val="000000"/>
                <w:sz w:val="16"/>
                <w:szCs w:val="16"/>
              </w:rPr>
              <w:t>75.7</w:t>
            </w:r>
          </w:p>
        </w:tc>
        <w:tc>
          <w:tcPr>
            <w:tcW w:w="498" w:type="dxa"/>
            <w:tcBorders>
              <w:top w:val="nil"/>
              <w:left w:val="nil"/>
              <w:bottom w:val="single" w:sz="4" w:space="0" w:color="auto"/>
              <w:right w:val="single" w:sz="4" w:space="0" w:color="auto"/>
            </w:tcBorders>
            <w:shd w:val="clear" w:color="auto" w:fill="auto"/>
            <w:noWrap/>
            <w:vAlign w:val="center"/>
            <w:hideMark/>
          </w:tcPr>
          <w:p w14:paraId="5D9B36D9" w14:textId="77777777" w:rsidR="008868C4" w:rsidRPr="008868C4" w:rsidRDefault="008868C4" w:rsidP="008868C4">
            <w:pPr>
              <w:spacing w:before="120"/>
              <w:ind w:firstLine="0"/>
              <w:jc w:val="center"/>
              <w:rPr>
                <w:color w:val="000000"/>
                <w:sz w:val="16"/>
                <w:szCs w:val="16"/>
              </w:rPr>
            </w:pPr>
            <w:r w:rsidRPr="008868C4">
              <w:rPr>
                <w:color w:val="000000"/>
                <w:sz w:val="16"/>
                <w:szCs w:val="16"/>
              </w:rPr>
              <w:t>76.4</w:t>
            </w:r>
          </w:p>
        </w:tc>
        <w:tc>
          <w:tcPr>
            <w:tcW w:w="498" w:type="dxa"/>
            <w:tcBorders>
              <w:top w:val="nil"/>
              <w:left w:val="nil"/>
              <w:bottom w:val="single" w:sz="4" w:space="0" w:color="auto"/>
              <w:right w:val="single" w:sz="4" w:space="0" w:color="auto"/>
            </w:tcBorders>
            <w:shd w:val="clear" w:color="auto" w:fill="auto"/>
            <w:noWrap/>
            <w:vAlign w:val="center"/>
            <w:hideMark/>
          </w:tcPr>
          <w:p w14:paraId="2693FA0D" w14:textId="77777777" w:rsidR="008868C4" w:rsidRPr="008868C4" w:rsidRDefault="008868C4" w:rsidP="008868C4">
            <w:pPr>
              <w:spacing w:before="120"/>
              <w:ind w:firstLine="0"/>
              <w:jc w:val="center"/>
              <w:rPr>
                <w:color w:val="000000"/>
                <w:sz w:val="16"/>
                <w:szCs w:val="16"/>
              </w:rPr>
            </w:pPr>
            <w:r w:rsidRPr="008868C4">
              <w:rPr>
                <w:color w:val="000000"/>
                <w:sz w:val="16"/>
                <w:szCs w:val="16"/>
              </w:rPr>
              <w:t>77.1</w:t>
            </w:r>
          </w:p>
        </w:tc>
        <w:tc>
          <w:tcPr>
            <w:tcW w:w="498" w:type="dxa"/>
            <w:tcBorders>
              <w:top w:val="nil"/>
              <w:left w:val="nil"/>
              <w:bottom w:val="single" w:sz="4" w:space="0" w:color="auto"/>
              <w:right w:val="single" w:sz="4" w:space="0" w:color="auto"/>
            </w:tcBorders>
            <w:shd w:val="clear" w:color="auto" w:fill="auto"/>
            <w:noWrap/>
            <w:vAlign w:val="center"/>
            <w:hideMark/>
          </w:tcPr>
          <w:p w14:paraId="15EC88AF" w14:textId="77777777" w:rsidR="008868C4" w:rsidRPr="008868C4" w:rsidRDefault="008868C4" w:rsidP="008868C4">
            <w:pPr>
              <w:spacing w:before="120"/>
              <w:ind w:firstLine="0"/>
              <w:jc w:val="center"/>
              <w:rPr>
                <w:color w:val="000000"/>
                <w:sz w:val="16"/>
                <w:szCs w:val="16"/>
              </w:rPr>
            </w:pPr>
            <w:r w:rsidRPr="008868C4">
              <w:rPr>
                <w:color w:val="000000"/>
                <w:sz w:val="16"/>
                <w:szCs w:val="16"/>
              </w:rPr>
              <w:t>77.8</w:t>
            </w:r>
          </w:p>
        </w:tc>
        <w:tc>
          <w:tcPr>
            <w:tcW w:w="498" w:type="dxa"/>
            <w:tcBorders>
              <w:top w:val="nil"/>
              <w:left w:val="nil"/>
              <w:bottom w:val="single" w:sz="4" w:space="0" w:color="auto"/>
              <w:right w:val="single" w:sz="4" w:space="0" w:color="auto"/>
            </w:tcBorders>
            <w:shd w:val="clear" w:color="auto" w:fill="auto"/>
            <w:noWrap/>
            <w:vAlign w:val="center"/>
            <w:hideMark/>
          </w:tcPr>
          <w:p w14:paraId="2E4471C0" w14:textId="77777777" w:rsidR="008868C4" w:rsidRPr="008868C4" w:rsidRDefault="008868C4" w:rsidP="008868C4">
            <w:pPr>
              <w:spacing w:before="120"/>
              <w:ind w:firstLine="0"/>
              <w:jc w:val="center"/>
              <w:rPr>
                <w:color w:val="000000"/>
                <w:sz w:val="16"/>
                <w:szCs w:val="16"/>
              </w:rPr>
            </w:pPr>
            <w:r w:rsidRPr="008868C4">
              <w:rPr>
                <w:color w:val="000000"/>
                <w:sz w:val="16"/>
                <w:szCs w:val="16"/>
              </w:rPr>
              <w:t>78.5</w:t>
            </w:r>
          </w:p>
        </w:tc>
        <w:tc>
          <w:tcPr>
            <w:tcW w:w="498" w:type="dxa"/>
            <w:tcBorders>
              <w:top w:val="nil"/>
              <w:left w:val="nil"/>
              <w:bottom w:val="single" w:sz="4" w:space="0" w:color="auto"/>
              <w:right w:val="single" w:sz="4" w:space="0" w:color="auto"/>
            </w:tcBorders>
            <w:shd w:val="clear" w:color="auto" w:fill="auto"/>
            <w:noWrap/>
            <w:vAlign w:val="center"/>
            <w:hideMark/>
          </w:tcPr>
          <w:p w14:paraId="12CC93DE" w14:textId="77777777" w:rsidR="008868C4" w:rsidRPr="008868C4" w:rsidRDefault="008868C4" w:rsidP="008868C4">
            <w:pPr>
              <w:spacing w:before="120"/>
              <w:ind w:firstLine="0"/>
              <w:jc w:val="center"/>
              <w:rPr>
                <w:color w:val="000000"/>
                <w:sz w:val="16"/>
                <w:szCs w:val="16"/>
              </w:rPr>
            </w:pPr>
            <w:r w:rsidRPr="008868C4">
              <w:rPr>
                <w:color w:val="000000"/>
                <w:sz w:val="16"/>
                <w:szCs w:val="16"/>
              </w:rPr>
              <w:t>79.1</w:t>
            </w:r>
          </w:p>
        </w:tc>
        <w:tc>
          <w:tcPr>
            <w:tcW w:w="498" w:type="dxa"/>
            <w:tcBorders>
              <w:top w:val="nil"/>
              <w:left w:val="nil"/>
              <w:bottom w:val="single" w:sz="4" w:space="0" w:color="auto"/>
              <w:right w:val="single" w:sz="4" w:space="0" w:color="auto"/>
            </w:tcBorders>
            <w:shd w:val="clear" w:color="auto" w:fill="auto"/>
            <w:noWrap/>
            <w:vAlign w:val="center"/>
            <w:hideMark/>
          </w:tcPr>
          <w:p w14:paraId="4D515934" w14:textId="77777777" w:rsidR="008868C4" w:rsidRPr="008868C4" w:rsidRDefault="008868C4" w:rsidP="008868C4">
            <w:pPr>
              <w:spacing w:before="120"/>
              <w:ind w:firstLine="0"/>
              <w:jc w:val="center"/>
              <w:rPr>
                <w:color w:val="000000"/>
                <w:sz w:val="16"/>
                <w:szCs w:val="16"/>
              </w:rPr>
            </w:pPr>
            <w:r w:rsidRPr="008868C4">
              <w:rPr>
                <w:color w:val="000000"/>
                <w:sz w:val="16"/>
                <w:szCs w:val="16"/>
              </w:rPr>
              <w:t>79.8</w:t>
            </w:r>
          </w:p>
        </w:tc>
        <w:tc>
          <w:tcPr>
            <w:tcW w:w="498" w:type="dxa"/>
            <w:tcBorders>
              <w:top w:val="nil"/>
              <w:left w:val="nil"/>
              <w:bottom w:val="single" w:sz="4" w:space="0" w:color="auto"/>
              <w:right w:val="single" w:sz="4" w:space="0" w:color="auto"/>
            </w:tcBorders>
            <w:shd w:val="clear" w:color="auto" w:fill="auto"/>
            <w:noWrap/>
            <w:vAlign w:val="center"/>
            <w:hideMark/>
          </w:tcPr>
          <w:p w14:paraId="44D80A83" w14:textId="77777777" w:rsidR="008868C4" w:rsidRPr="008868C4" w:rsidRDefault="008868C4" w:rsidP="008868C4">
            <w:pPr>
              <w:spacing w:before="120"/>
              <w:ind w:firstLine="0"/>
              <w:jc w:val="center"/>
              <w:rPr>
                <w:color w:val="000000"/>
                <w:sz w:val="16"/>
                <w:szCs w:val="16"/>
              </w:rPr>
            </w:pPr>
            <w:r w:rsidRPr="008868C4">
              <w:rPr>
                <w:color w:val="000000"/>
                <w:sz w:val="16"/>
                <w:szCs w:val="16"/>
              </w:rPr>
              <w:t>80.5</w:t>
            </w:r>
          </w:p>
        </w:tc>
        <w:tc>
          <w:tcPr>
            <w:tcW w:w="498" w:type="dxa"/>
            <w:tcBorders>
              <w:top w:val="nil"/>
              <w:left w:val="nil"/>
              <w:bottom w:val="single" w:sz="4" w:space="0" w:color="auto"/>
              <w:right w:val="single" w:sz="4" w:space="0" w:color="auto"/>
            </w:tcBorders>
            <w:shd w:val="clear" w:color="auto" w:fill="auto"/>
            <w:noWrap/>
            <w:vAlign w:val="center"/>
            <w:hideMark/>
          </w:tcPr>
          <w:p w14:paraId="2F182FA3" w14:textId="77777777" w:rsidR="008868C4" w:rsidRPr="008868C4" w:rsidRDefault="008868C4" w:rsidP="008868C4">
            <w:pPr>
              <w:spacing w:before="120"/>
              <w:ind w:firstLine="0"/>
              <w:jc w:val="center"/>
              <w:rPr>
                <w:color w:val="000000"/>
                <w:sz w:val="16"/>
                <w:szCs w:val="16"/>
              </w:rPr>
            </w:pPr>
            <w:r w:rsidRPr="008868C4">
              <w:rPr>
                <w:color w:val="000000"/>
                <w:sz w:val="16"/>
                <w:szCs w:val="16"/>
              </w:rPr>
              <w:t>81.2</w:t>
            </w:r>
          </w:p>
        </w:tc>
        <w:tc>
          <w:tcPr>
            <w:tcW w:w="498" w:type="dxa"/>
            <w:tcBorders>
              <w:top w:val="nil"/>
              <w:left w:val="nil"/>
              <w:bottom w:val="single" w:sz="4" w:space="0" w:color="auto"/>
              <w:right w:val="single" w:sz="4" w:space="0" w:color="auto"/>
            </w:tcBorders>
            <w:shd w:val="clear" w:color="auto" w:fill="auto"/>
            <w:noWrap/>
            <w:vAlign w:val="center"/>
            <w:hideMark/>
          </w:tcPr>
          <w:p w14:paraId="4DE85735" w14:textId="77777777" w:rsidR="008868C4" w:rsidRPr="008868C4" w:rsidRDefault="008868C4" w:rsidP="008868C4">
            <w:pPr>
              <w:spacing w:before="120"/>
              <w:ind w:firstLine="0"/>
              <w:jc w:val="center"/>
              <w:rPr>
                <w:color w:val="000000"/>
                <w:sz w:val="16"/>
                <w:szCs w:val="16"/>
              </w:rPr>
            </w:pPr>
            <w:r w:rsidRPr="008868C4">
              <w:rPr>
                <w:color w:val="000000"/>
                <w:sz w:val="16"/>
                <w:szCs w:val="16"/>
              </w:rPr>
              <w:t>81.9</w:t>
            </w:r>
          </w:p>
        </w:tc>
        <w:tc>
          <w:tcPr>
            <w:tcW w:w="498" w:type="dxa"/>
            <w:tcBorders>
              <w:top w:val="nil"/>
              <w:left w:val="nil"/>
              <w:bottom w:val="single" w:sz="4" w:space="0" w:color="auto"/>
              <w:right w:val="single" w:sz="4" w:space="0" w:color="auto"/>
            </w:tcBorders>
            <w:shd w:val="clear" w:color="auto" w:fill="auto"/>
            <w:noWrap/>
            <w:vAlign w:val="center"/>
            <w:hideMark/>
          </w:tcPr>
          <w:p w14:paraId="656661AC" w14:textId="77777777" w:rsidR="008868C4" w:rsidRPr="008868C4" w:rsidRDefault="008868C4" w:rsidP="008868C4">
            <w:pPr>
              <w:spacing w:before="120"/>
              <w:ind w:firstLine="0"/>
              <w:jc w:val="center"/>
              <w:rPr>
                <w:color w:val="000000"/>
                <w:sz w:val="16"/>
                <w:szCs w:val="16"/>
              </w:rPr>
            </w:pPr>
            <w:r w:rsidRPr="008868C4">
              <w:rPr>
                <w:color w:val="000000"/>
                <w:sz w:val="16"/>
                <w:szCs w:val="16"/>
              </w:rPr>
              <w:t>82.6</w:t>
            </w:r>
          </w:p>
        </w:tc>
      </w:tr>
    </w:tbl>
    <w:p w14:paraId="4648062B" w14:textId="77777777" w:rsidR="008868C4" w:rsidRPr="008868C4" w:rsidRDefault="008868C4" w:rsidP="008868C4">
      <w:pPr>
        <w:ind w:firstLine="0"/>
        <w:rPr>
          <w:color w:val="000000"/>
          <w:sz w:val="12"/>
          <w:szCs w:val="12"/>
        </w:rPr>
      </w:pPr>
    </w:p>
    <w:p w14:paraId="54217E1B" w14:textId="77777777" w:rsidR="008868C4" w:rsidRPr="008868C4" w:rsidRDefault="008868C4" w:rsidP="008868C4">
      <w:pPr>
        <w:spacing w:line="240" w:lineRule="auto"/>
        <w:ind w:firstLine="0"/>
        <w:jc w:val="center"/>
        <w:rPr>
          <w:b/>
          <w:color w:val="000000"/>
          <w:szCs w:val="28"/>
        </w:rPr>
      </w:pPr>
      <w:r w:rsidRPr="008868C4">
        <w:rPr>
          <w:color w:val="000000"/>
          <w:sz w:val="12"/>
          <w:szCs w:val="12"/>
        </w:rPr>
        <w:br w:type="page"/>
      </w:r>
      <w:r w:rsidRPr="008868C4">
        <w:rPr>
          <w:b/>
          <w:color w:val="000000"/>
          <w:szCs w:val="28"/>
        </w:rPr>
        <w:t>PHỤ LỤC 2</w:t>
      </w:r>
    </w:p>
    <w:p w14:paraId="2B927698" w14:textId="77777777" w:rsidR="00571025" w:rsidRDefault="008868C4" w:rsidP="008868C4">
      <w:pPr>
        <w:ind w:firstLine="0"/>
        <w:jc w:val="center"/>
        <w:rPr>
          <w:b/>
          <w:bCs/>
          <w:color w:val="000000"/>
          <w:szCs w:val="28"/>
        </w:rPr>
      </w:pPr>
      <w:r w:rsidRPr="008868C4">
        <w:rPr>
          <w:b/>
          <w:bCs/>
          <w:color w:val="000000"/>
          <w:szCs w:val="28"/>
        </w:rPr>
        <w:t xml:space="preserve">ƯỚC TÍNH CÂN NẶNG NGƯỜI CAO TUỔI NỮ GIỚI TỪ </w:t>
      </w:r>
      <w:r w:rsidR="00571025">
        <w:rPr>
          <w:b/>
          <w:bCs/>
          <w:color w:val="000000"/>
          <w:szCs w:val="28"/>
        </w:rPr>
        <w:t xml:space="preserve">CHU VI </w:t>
      </w:r>
      <w:r w:rsidRPr="008868C4">
        <w:rPr>
          <w:b/>
          <w:bCs/>
          <w:color w:val="000000"/>
          <w:szCs w:val="28"/>
        </w:rPr>
        <w:t xml:space="preserve">VÒNG CÁNH TAY </w:t>
      </w:r>
    </w:p>
    <w:p w14:paraId="23EFAD86" w14:textId="63A0D183" w:rsidR="008868C4" w:rsidRPr="008868C4" w:rsidRDefault="008868C4" w:rsidP="008868C4">
      <w:pPr>
        <w:ind w:firstLine="0"/>
        <w:jc w:val="center"/>
        <w:rPr>
          <w:b/>
          <w:bCs/>
          <w:color w:val="000000"/>
          <w:szCs w:val="28"/>
        </w:rPr>
      </w:pPr>
      <w:r w:rsidRPr="008868C4">
        <w:rPr>
          <w:b/>
          <w:bCs/>
          <w:color w:val="000000"/>
          <w:szCs w:val="28"/>
        </w:rPr>
        <w:t xml:space="preserve">VÀ </w:t>
      </w:r>
      <w:r w:rsidR="00571025">
        <w:rPr>
          <w:b/>
          <w:bCs/>
          <w:color w:val="000000"/>
          <w:szCs w:val="28"/>
        </w:rPr>
        <w:t xml:space="preserve">CHU VI </w:t>
      </w:r>
      <w:r w:rsidRPr="008868C4">
        <w:rPr>
          <w:b/>
          <w:bCs/>
          <w:color w:val="000000"/>
          <w:szCs w:val="28"/>
        </w:rPr>
        <w:t>VÒNG BẮP CHÂN</w:t>
      </w:r>
    </w:p>
    <w:p w14:paraId="3CE0ADBE" w14:textId="77777777" w:rsidR="008868C4" w:rsidRPr="008868C4" w:rsidRDefault="008868C4" w:rsidP="008868C4">
      <w:pPr>
        <w:ind w:firstLine="0"/>
        <w:jc w:val="center"/>
        <w:rPr>
          <w:color w:val="000000"/>
          <w:sz w:val="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755"/>
        <w:gridCol w:w="463"/>
        <w:gridCol w:w="463"/>
        <w:gridCol w:w="463"/>
        <w:gridCol w:w="463"/>
        <w:gridCol w:w="463"/>
        <w:gridCol w:w="462"/>
        <w:gridCol w:w="462"/>
        <w:gridCol w:w="462"/>
        <w:gridCol w:w="462"/>
        <w:gridCol w:w="461"/>
        <w:gridCol w:w="461"/>
        <w:gridCol w:w="461"/>
        <w:gridCol w:w="461"/>
        <w:gridCol w:w="461"/>
        <w:gridCol w:w="461"/>
        <w:gridCol w:w="461"/>
        <w:gridCol w:w="461"/>
        <w:gridCol w:w="461"/>
        <w:gridCol w:w="461"/>
        <w:gridCol w:w="461"/>
        <w:gridCol w:w="461"/>
        <w:gridCol w:w="461"/>
        <w:gridCol w:w="461"/>
        <w:gridCol w:w="461"/>
        <w:gridCol w:w="461"/>
        <w:gridCol w:w="461"/>
      </w:tblGrid>
      <w:tr w:rsidR="008868C4" w:rsidRPr="008868C4" w14:paraId="071C4E59" w14:textId="77777777" w:rsidTr="00DC2E04">
        <w:trPr>
          <w:cantSplit/>
          <w:jc w:val="center"/>
        </w:trPr>
        <w:tc>
          <w:tcPr>
            <w:tcW w:w="1124" w:type="dxa"/>
            <w:vMerge w:val="restart"/>
            <w:shd w:val="clear" w:color="auto" w:fill="auto"/>
            <w:noWrap/>
            <w:vAlign w:val="bottom"/>
          </w:tcPr>
          <w:p w14:paraId="1276377B" w14:textId="1ADF8B4C" w:rsidR="008868C4" w:rsidRPr="008868C4" w:rsidRDefault="00571025" w:rsidP="008868C4">
            <w:pPr>
              <w:spacing w:after="120"/>
              <w:ind w:left="-57" w:right="-57" w:firstLine="0"/>
              <w:jc w:val="center"/>
              <w:rPr>
                <w:b/>
                <w:bCs/>
                <w:color w:val="000000"/>
                <w:sz w:val="16"/>
                <w:szCs w:val="16"/>
              </w:rPr>
            </w:pPr>
            <w:r>
              <w:rPr>
                <w:b/>
                <w:bCs/>
                <w:color w:val="000000"/>
                <w:sz w:val="16"/>
                <w:szCs w:val="16"/>
              </w:rPr>
              <w:t>Chu vi v</w:t>
            </w:r>
            <w:r w:rsidR="008868C4" w:rsidRPr="008868C4">
              <w:rPr>
                <w:b/>
                <w:bCs/>
                <w:color w:val="000000"/>
                <w:sz w:val="16"/>
                <w:szCs w:val="16"/>
              </w:rPr>
              <w:t xml:space="preserve">òng </w:t>
            </w:r>
          </w:p>
          <w:p w14:paraId="5C3B1AE9" w14:textId="77777777" w:rsidR="008868C4" w:rsidRPr="008868C4" w:rsidRDefault="008868C4" w:rsidP="008868C4">
            <w:pPr>
              <w:spacing w:after="120"/>
              <w:ind w:left="-57" w:right="-57" w:firstLine="0"/>
              <w:jc w:val="center"/>
              <w:rPr>
                <w:b/>
                <w:bCs/>
                <w:color w:val="000000"/>
                <w:sz w:val="16"/>
                <w:szCs w:val="16"/>
              </w:rPr>
            </w:pPr>
            <w:r w:rsidRPr="008868C4">
              <w:rPr>
                <w:b/>
                <w:bCs/>
                <w:color w:val="000000"/>
                <w:sz w:val="16"/>
                <w:szCs w:val="16"/>
              </w:rPr>
              <w:t>cánh tay</w:t>
            </w:r>
          </w:p>
        </w:tc>
        <w:tc>
          <w:tcPr>
            <w:tcW w:w="12755" w:type="dxa"/>
            <w:gridSpan w:val="27"/>
            <w:shd w:val="clear" w:color="auto" w:fill="auto"/>
            <w:noWrap/>
            <w:vAlign w:val="center"/>
          </w:tcPr>
          <w:p w14:paraId="62844372" w14:textId="5280CBF3" w:rsidR="008868C4" w:rsidRPr="008868C4" w:rsidRDefault="00571025" w:rsidP="008868C4">
            <w:pPr>
              <w:spacing w:after="120"/>
              <w:ind w:left="-57" w:right="-57" w:firstLine="0"/>
              <w:jc w:val="center"/>
              <w:rPr>
                <w:color w:val="000000"/>
                <w:sz w:val="16"/>
                <w:szCs w:val="16"/>
              </w:rPr>
            </w:pPr>
            <w:r>
              <w:rPr>
                <w:b/>
                <w:bCs/>
                <w:color w:val="000000"/>
                <w:sz w:val="24"/>
                <w:szCs w:val="16"/>
              </w:rPr>
              <w:t>Chu vi v</w:t>
            </w:r>
            <w:r w:rsidR="008868C4" w:rsidRPr="008868C4">
              <w:rPr>
                <w:b/>
                <w:bCs/>
                <w:color w:val="000000"/>
                <w:sz w:val="24"/>
                <w:szCs w:val="16"/>
              </w:rPr>
              <w:t>òng bắp chân</w:t>
            </w:r>
          </w:p>
        </w:tc>
      </w:tr>
      <w:tr w:rsidR="008868C4" w:rsidRPr="008868C4" w14:paraId="3F66AF23" w14:textId="77777777" w:rsidTr="00DC2E04">
        <w:trPr>
          <w:cantSplit/>
          <w:jc w:val="center"/>
        </w:trPr>
        <w:tc>
          <w:tcPr>
            <w:tcW w:w="1124" w:type="dxa"/>
            <w:vMerge/>
            <w:shd w:val="clear" w:color="auto" w:fill="auto"/>
            <w:noWrap/>
            <w:vAlign w:val="bottom"/>
          </w:tcPr>
          <w:p w14:paraId="63F66F51" w14:textId="77777777" w:rsidR="008868C4" w:rsidRPr="008868C4" w:rsidRDefault="008868C4" w:rsidP="008868C4">
            <w:pPr>
              <w:spacing w:after="120"/>
              <w:ind w:left="-57" w:right="-57" w:firstLine="0"/>
              <w:jc w:val="center"/>
              <w:rPr>
                <w:b/>
                <w:bCs/>
                <w:color w:val="000000"/>
                <w:sz w:val="16"/>
                <w:szCs w:val="16"/>
              </w:rPr>
            </w:pPr>
          </w:p>
        </w:tc>
        <w:tc>
          <w:tcPr>
            <w:tcW w:w="755" w:type="dxa"/>
            <w:shd w:val="clear" w:color="auto" w:fill="auto"/>
            <w:noWrap/>
            <w:vAlign w:val="center"/>
          </w:tcPr>
          <w:p w14:paraId="00195F1B"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25.0</w:t>
            </w:r>
          </w:p>
        </w:tc>
        <w:tc>
          <w:tcPr>
            <w:tcW w:w="463" w:type="dxa"/>
            <w:shd w:val="clear" w:color="auto" w:fill="auto"/>
            <w:noWrap/>
            <w:vAlign w:val="center"/>
          </w:tcPr>
          <w:p w14:paraId="686238C4"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25.5</w:t>
            </w:r>
          </w:p>
        </w:tc>
        <w:tc>
          <w:tcPr>
            <w:tcW w:w="463" w:type="dxa"/>
            <w:shd w:val="clear" w:color="auto" w:fill="auto"/>
            <w:noWrap/>
            <w:vAlign w:val="center"/>
          </w:tcPr>
          <w:p w14:paraId="1B28AC9F"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33.0</w:t>
            </w:r>
          </w:p>
        </w:tc>
        <w:tc>
          <w:tcPr>
            <w:tcW w:w="463" w:type="dxa"/>
            <w:shd w:val="clear" w:color="auto" w:fill="auto"/>
            <w:noWrap/>
            <w:vAlign w:val="center"/>
          </w:tcPr>
          <w:p w14:paraId="027302B8"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33.5</w:t>
            </w:r>
          </w:p>
        </w:tc>
        <w:tc>
          <w:tcPr>
            <w:tcW w:w="463" w:type="dxa"/>
            <w:shd w:val="clear" w:color="auto" w:fill="auto"/>
            <w:noWrap/>
            <w:vAlign w:val="center"/>
          </w:tcPr>
          <w:p w14:paraId="113BEDBE"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34.0</w:t>
            </w:r>
          </w:p>
        </w:tc>
        <w:tc>
          <w:tcPr>
            <w:tcW w:w="463" w:type="dxa"/>
            <w:shd w:val="clear" w:color="auto" w:fill="auto"/>
            <w:noWrap/>
            <w:vAlign w:val="center"/>
          </w:tcPr>
          <w:p w14:paraId="431C3B89"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34.5</w:t>
            </w:r>
          </w:p>
        </w:tc>
        <w:tc>
          <w:tcPr>
            <w:tcW w:w="462" w:type="dxa"/>
            <w:shd w:val="clear" w:color="auto" w:fill="auto"/>
            <w:noWrap/>
            <w:vAlign w:val="center"/>
          </w:tcPr>
          <w:p w14:paraId="2D24D960"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35.0</w:t>
            </w:r>
          </w:p>
        </w:tc>
        <w:tc>
          <w:tcPr>
            <w:tcW w:w="462" w:type="dxa"/>
            <w:shd w:val="clear" w:color="auto" w:fill="auto"/>
            <w:noWrap/>
            <w:vAlign w:val="center"/>
          </w:tcPr>
          <w:p w14:paraId="79B41336"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35.5</w:t>
            </w:r>
          </w:p>
        </w:tc>
        <w:tc>
          <w:tcPr>
            <w:tcW w:w="462" w:type="dxa"/>
            <w:shd w:val="clear" w:color="auto" w:fill="auto"/>
            <w:noWrap/>
            <w:vAlign w:val="center"/>
          </w:tcPr>
          <w:p w14:paraId="0C51E892"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36.0</w:t>
            </w:r>
          </w:p>
        </w:tc>
        <w:tc>
          <w:tcPr>
            <w:tcW w:w="462" w:type="dxa"/>
            <w:shd w:val="clear" w:color="auto" w:fill="auto"/>
            <w:noWrap/>
            <w:vAlign w:val="center"/>
          </w:tcPr>
          <w:p w14:paraId="3D53D685"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36.5</w:t>
            </w:r>
          </w:p>
        </w:tc>
        <w:tc>
          <w:tcPr>
            <w:tcW w:w="461" w:type="dxa"/>
            <w:shd w:val="clear" w:color="auto" w:fill="auto"/>
            <w:noWrap/>
            <w:vAlign w:val="center"/>
          </w:tcPr>
          <w:p w14:paraId="54598FF8"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37.0</w:t>
            </w:r>
          </w:p>
        </w:tc>
        <w:tc>
          <w:tcPr>
            <w:tcW w:w="461" w:type="dxa"/>
            <w:shd w:val="clear" w:color="auto" w:fill="auto"/>
            <w:noWrap/>
            <w:vAlign w:val="center"/>
          </w:tcPr>
          <w:p w14:paraId="0AF50D44"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37.5</w:t>
            </w:r>
          </w:p>
        </w:tc>
        <w:tc>
          <w:tcPr>
            <w:tcW w:w="461" w:type="dxa"/>
            <w:shd w:val="clear" w:color="auto" w:fill="auto"/>
            <w:noWrap/>
            <w:vAlign w:val="center"/>
          </w:tcPr>
          <w:p w14:paraId="760A99F4"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38.0</w:t>
            </w:r>
          </w:p>
        </w:tc>
        <w:tc>
          <w:tcPr>
            <w:tcW w:w="461" w:type="dxa"/>
            <w:shd w:val="clear" w:color="auto" w:fill="auto"/>
            <w:noWrap/>
            <w:vAlign w:val="center"/>
          </w:tcPr>
          <w:p w14:paraId="0FC124F2"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38.5</w:t>
            </w:r>
          </w:p>
        </w:tc>
        <w:tc>
          <w:tcPr>
            <w:tcW w:w="461" w:type="dxa"/>
            <w:shd w:val="clear" w:color="auto" w:fill="auto"/>
            <w:noWrap/>
            <w:vAlign w:val="center"/>
          </w:tcPr>
          <w:p w14:paraId="7FB322C4"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39.0</w:t>
            </w:r>
          </w:p>
        </w:tc>
        <w:tc>
          <w:tcPr>
            <w:tcW w:w="461" w:type="dxa"/>
            <w:shd w:val="clear" w:color="auto" w:fill="auto"/>
            <w:noWrap/>
            <w:vAlign w:val="center"/>
          </w:tcPr>
          <w:p w14:paraId="1649A4A7"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39.5</w:t>
            </w:r>
          </w:p>
        </w:tc>
        <w:tc>
          <w:tcPr>
            <w:tcW w:w="461" w:type="dxa"/>
            <w:shd w:val="clear" w:color="auto" w:fill="auto"/>
            <w:noWrap/>
            <w:vAlign w:val="center"/>
          </w:tcPr>
          <w:p w14:paraId="223E606E"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40.0</w:t>
            </w:r>
          </w:p>
        </w:tc>
        <w:tc>
          <w:tcPr>
            <w:tcW w:w="461" w:type="dxa"/>
            <w:shd w:val="clear" w:color="auto" w:fill="auto"/>
            <w:noWrap/>
            <w:vAlign w:val="center"/>
          </w:tcPr>
          <w:p w14:paraId="4E06138F"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40.5</w:t>
            </w:r>
          </w:p>
        </w:tc>
        <w:tc>
          <w:tcPr>
            <w:tcW w:w="461" w:type="dxa"/>
            <w:shd w:val="clear" w:color="auto" w:fill="auto"/>
            <w:noWrap/>
            <w:vAlign w:val="center"/>
          </w:tcPr>
          <w:p w14:paraId="5A29263F"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41.0</w:t>
            </w:r>
          </w:p>
        </w:tc>
        <w:tc>
          <w:tcPr>
            <w:tcW w:w="461" w:type="dxa"/>
            <w:shd w:val="clear" w:color="auto" w:fill="auto"/>
            <w:noWrap/>
            <w:vAlign w:val="center"/>
          </w:tcPr>
          <w:p w14:paraId="77AD1BCB"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41.5</w:t>
            </w:r>
          </w:p>
        </w:tc>
        <w:tc>
          <w:tcPr>
            <w:tcW w:w="461" w:type="dxa"/>
            <w:shd w:val="clear" w:color="auto" w:fill="auto"/>
            <w:noWrap/>
            <w:vAlign w:val="center"/>
          </w:tcPr>
          <w:p w14:paraId="471043F1"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42.0</w:t>
            </w:r>
          </w:p>
        </w:tc>
        <w:tc>
          <w:tcPr>
            <w:tcW w:w="461" w:type="dxa"/>
            <w:shd w:val="clear" w:color="auto" w:fill="auto"/>
            <w:noWrap/>
            <w:vAlign w:val="center"/>
          </w:tcPr>
          <w:p w14:paraId="560B3E81"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42.5</w:t>
            </w:r>
          </w:p>
        </w:tc>
        <w:tc>
          <w:tcPr>
            <w:tcW w:w="461" w:type="dxa"/>
            <w:shd w:val="clear" w:color="auto" w:fill="auto"/>
            <w:noWrap/>
            <w:vAlign w:val="center"/>
          </w:tcPr>
          <w:p w14:paraId="0869BF6C"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43.0</w:t>
            </w:r>
          </w:p>
        </w:tc>
        <w:tc>
          <w:tcPr>
            <w:tcW w:w="461" w:type="dxa"/>
            <w:shd w:val="clear" w:color="auto" w:fill="auto"/>
            <w:noWrap/>
            <w:vAlign w:val="center"/>
          </w:tcPr>
          <w:p w14:paraId="5BE13C91"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43.5</w:t>
            </w:r>
          </w:p>
        </w:tc>
        <w:tc>
          <w:tcPr>
            <w:tcW w:w="461" w:type="dxa"/>
            <w:shd w:val="clear" w:color="auto" w:fill="auto"/>
            <w:noWrap/>
            <w:vAlign w:val="center"/>
          </w:tcPr>
          <w:p w14:paraId="6ADD7891"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44.0</w:t>
            </w:r>
          </w:p>
        </w:tc>
        <w:tc>
          <w:tcPr>
            <w:tcW w:w="461" w:type="dxa"/>
            <w:shd w:val="clear" w:color="auto" w:fill="auto"/>
            <w:noWrap/>
            <w:vAlign w:val="center"/>
          </w:tcPr>
          <w:p w14:paraId="4D67301C"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44.5</w:t>
            </w:r>
          </w:p>
        </w:tc>
        <w:tc>
          <w:tcPr>
            <w:tcW w:w="461" w:type="dxa"/>
            <w:shd w:val="clear" w:color="auto" w:fill="auto"/>
            <w:noWrap/>
            <w:vAlign w:val="center"/>
          </w:tcPr>
          <w:p w14:paraId="0AAD8F7F"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45.0</w:t>
            </w:r>
          </w:p>
        </w:tc>
      </w:tr>
      <w:tr w:rsidR="008868C4" w:rsidRPr="008868C4" w14:paraId="4734FA4C" w14:textId="77777777" w:rsidTr="00DC2E04">
        <w:trPr>
          <w:cantSplit/>
          <w:jc w:val="center"/>
        </w:trPr>
        <w:tc>
          <w:tcPr>
            <w:tcW w:w="1124" w:type="dxa"/>
            <w:shd w:val="clear" w:color="auto" w:fill="auto"/>
            <w:noWrap/>
            <w:vAlign w:val="bottom"/>
            <w:hideMark/>
          </w:tcPr>
          <w:p w14:paraId="6159ADCD"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20.0</w:t>
            </w:r>
          </w:p>
        </w:tc>
        <w:tc>
          <w:tcPr>
            <w:tcW w:w="755" w:type="dxa"/>
            <w:shd w:val="clear" w:color="auto" w:fill="auto"/>
            <w:noWrap/>
            <w:vAlign w:val="center"/>
            <w:hideMark/>
          </w:tcPr>
          <w:p w14:paraId="486D746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34.0</w:t>
            </w:r>
          </w:p>
        </w:tc>
        <w:tc>
          <w:tcPr>
            <w:tcW w:w="463" w:type="dxa"/>
            <w:shd w:val="clear" w:color="auto" w:fill="auto"/>
            <w:noWrap/>
            <w:vAlign w:val="center"/>
            <w:hideMark/>
          </w:tcPr>
          <w:p w14:paraId="2A167E1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34.7</w:t>
            </w:r>
          </w:p>
        </w:tc>
        <w:tc>
          <w:tcPr>
            <w:tcW w:w="463" w:type="dxa"/>
            <w:shd w:val="clear" w:color="auto" w:fill="auto"/>
            <w:noWrap/>
            <w:vAlign w:val="center"/>
            <w:hideMark/>
          </w:tcPr>
          <w:p w14:paraId="3BEFEB7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45.0</w:t>
            </w:r>
          </w:p>
        </w:tc>
        <w:tc>
          <w:tcPr>
            <w:tcW w:w="463" w:type="dxa"/>
            <w:shd w:val="clear" w:color="auto" w:fill="auto"/>
            <w:noWrap/>
            <w:vAlign w:val="center"/>
            <w:hideMark/>
          </w:tcPr>
          <w:p w14:paraId="7E28BCB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45.7</w:t>
            </w:r>
          </w:p>
        </w:tc>
        <w:tc>
          <w:tcPr>
            <w:tcW w:w="463" w:type="dxa"/>
            <w:shd w:val="clear" w:color="auto" w:fill="auto"/>
            <w:noWrap/>
            <w:vAlign w:val="center"/>
            <w:hideMark/>
          </w:tcPr>
          <w:p w14:paraId="7BDBE6A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46.4</w:t>
            </w:r>
          </w:p>
        </w:tc>
        <w:tc>
          <w:tcPr>
            <w:tcW w:w="463" w:type="dxa"/>
            <w:shd w:val="clear" w:color="auto" w:fill="auto"/>
            <w:noWrap/>
            <w:vAlign w:val="center"/>
            <w:hideMark/>
          </w:tcPr>
          <w:p w14:paraId="3E2CADB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47.1</w:t>
            </w:r>
          </w:p>
        </w:tc>
        <w:tc>
          <w:tcPr>
            <w:tcW w:w="462" w:type="dxa"/>
            <w:shd w:val="clear" w:color="auto" w:fill="auto"/>
            <w:noWrap/>
            <w:vAlign w:val="center"/>
            <w:hideMark/>
          </w:tcPr>
          <w:p w14:paraId="531255D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47.7</w:t>
            </w:r>
          </w:p>
        </w:tc>
        <w:tc>
          <w:tcPr>
            <w:tcW w:w="462" w:type="dxa"/>
            <w:shd w:val="clear" w:color="auto" w:fill="auto"/>
            <w:noWrap/>
            <w:vAlign w:val="center"/>
            <w:hideMark/>
          </w:tcPr>
          <w:p w14:paraId="0173468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48.4</w:t>
            </w:r>
          </w:p>
        </w:tc>
        <w:tc>
          <w:tcPr>
            <w:tcW w:w="462" w:type="dxa"/>
            <w:shd w:val="clear" w:color="auto" w:fill="auto"/>
            <w:noWrap/>
            <w:vAlign w:val="center"/>
            <w:hideMark/>
          </w:tcPr>
          <w:p w14:paraId="3E65C92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49.1</w:t>
            </w:r>
          </w:p>
        </w:tc>
        <w:tc>
          <w:tcPr>
            <w:tcW w:w="462" w:type="dxa"/>
            <w:shd w:val="clear" w:color="auto" w:fill="auto"/>
            <w:noWrap/>
            <w:vAlign w:val="center"/>
            <w:hideMark/>
          </w:tcPr>
          <w:p w14:paraId="61E3307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49.8</w:t>
            </w:r>
          </w:p>
        </w:tc>
        <w:tc>
          <w:tcPr>
            <w:tcW w:w="461" w:type="dxa"/>
            <w:shd w:val="clear" w:color="auto" w:fill="auto"/>
            <w:noWrap/>
            <w:vAlign w:val="center"/>
            <w:hideMark/>
          </w:tcPr>
          <w:p w14:paraId="63C7333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50.5</w:t>
            </w:r>
          </w:p>
        </w:tc>
        <w:tc>
          <w:tcPr>
            <w:tcW w:w="461" w:type="dxa"/>
            <w:shd w:val="clear" w:color="auto" w:fill="auto"/>
            <w:noWrap/>
            <w:vAlign w:val="center"/>
            <w:hideMark/>
          </w:tcPr>
          <w:p w14:paraId="6C05046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51.2</w:t>
            </w:r>
          </w:p>
        </w:tc>
        <w:tc>
          <w:tcPr>
            <w:tcW w:w="461" w:type="dxa"/>
            <w:shd w:val="clear" w:color="auto" w:fill="auto"/>
            <w:noWrap/>
            <w:vAlign w:val="center"/>
            <w:hideMark/>
          </w:tcPr>
          <w:p w14:paraId="1787809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51.9</w:t>
            </w:r>
          </w:p>
        </w:tc>
        <w:tc>
          <w:tcPr>
            <w:tcW w:w="461" w:type="dxa"/>
            <w:shd w:val="clear" w:color="auto" w:fill="auto"/>
            <w:noWrap/>
            <w:vAlign w:val="center"/>
            <w:hideMark/>
          </w:tcPr>
          <w:p w14:paraId="445D2DA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52.5</w:t>
            </w:r>
          </w:p>
        </w:tc>
        <w:tc>
          <w:tcPr>
            <w:tcW w:w="461" w:type="dxa"/>
            <w:shd w:val="clear" w:color="auto" w:fill="auto"/>
            <w:noWrap/>
            <w:vAlign w:val="center"/>
            <w:hideMark/>
          </w:tcPr>
          <w:p w14:paraId="45ACF86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53.2</w:t>
            </w:r>
          </w:p>
        </w:tc>
        <w:tc>
          <w:tcPr>
            <w:tcW w:w="461" w:type="dxa"/>
            <w:shd w:val="clear" w:color="auto" w:fill="auto"/>
            <w:noWrap/>
            <w:vAlign w:val="center"/>
            <w:hideMark/>
          </w:tcPr>
          <w:p w14:paraId="17C2124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53.9</w:t>
            </w:r>
          </w:p>
        </w:tc>
        <w:tc>
          <w:tcPr>
            <w:tcW w:w="461" w:type="dxa"/>
            <w:shd w:val="clear" w:color="auto" w:fill="auto"/>
            <w:noWrap/>
            <w:vAlign w:val="center"/>
            <w:hideMark/>
          </w:tcPr>
          <w:p w14:paraId="0B443AF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54.6</w:t>
            </w:r>
          </w:p>
        </w:tc>
        <w:tc>
          <w:tcPr>
            <w:tcW w:w="461" w:type="dxa"/>
            <w:shd w:val="clear" w:color="auto" w:fill="auto"/>
            <w:noWrap/>
            <w:vAlign w:val="center"/>
            <w:hideMark/>
          </w:tcPr>
          <w:p w14:paraId="5396AAE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55.3</w:t>
            </w:r>
          </w:p>
        </w:tc>
        <w:tc>
          <w:tcPr>
            <w:tcW w:w="461" w:type="dxa"/>
            <w:shd w:val="clear" w:color="auto" w:fill="auto"/>
            <w:noWrap/>
            <w:vAlign w:val="center"/>
            <w:hideMark/>
          </w:tcPr>
          <w:p w14:paraId="56287C2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56.0</w:t>
            </w:r>
          </w:p>
        </w:tc>
        <w:tc>
          <w:tcPr>
            <w:tcW w:w="461" w:type="dxa"/>
            <w:shd w:val="clear" w:color="auto" w:fill="auto"/>
            <w:noWrap/>
            <w:vAlign w:val="center"/>
            <w:hideMark/>
          </w:tcPr>
          <w:p w14:paraId="6A308CA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56.7</w:t>
            </w:r>
          </w:p>
        </w:tc>
        <w:tc>
          <w:tcPr>
            <w:tcW w:w="461" w:type="dxa"/>
            <w:shd w:val="clear" w:color="auto" w:fill="auto"/>
            <w:noWrap/>
            <w:vAlign w:val="center"/>
            <w:hideMark/>
          </w:tcPr>
          <w:p w14:paraId="6390FFB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57.4</w:t>
            </w:r>
          </w:p>
        </w:tc>
        <w:tc>
          <w:tcPr>
            <w:tcW w:w="461" w:type="dxa"/>
            <w:shd w:val="clear" w:color="auto" w:fill="auto"/>
            <w:noWrap/>
            <w:vAlign w:val="center"/>
            <w:hideMark/>
          </w:tcPr>
          <w:p w14:paraId="4CAF04E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58.0</w:t>
            </w:r>
          </w:p>
        </w:tc>
        <w:tc>
          <w:tcPr>
            <w:tcW w:w="461" w:type="dxa"/>
            <w:shd w:val="clear" w:color="auto" w:fill="auto"/>
            <w:noWrap/>
            <w:vAlign w:val="center"/>
            <w:hideMark/>
          </w:tcPr>
          <w:p w14:paraId="715B90D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58.7</w:t>
            </w:r>
          </w:p>
        </w:tc>
        <w:tc>
          <w:tcPr>
            <w:tcW w:w="461" w:type="dxa"/>
            <w:shd w:val="clear" w:color="auto" w:fill="auto"/>
            <w:noWrap/>
            <w:vAlign w:val="center"/>
            <w:hideMark/>
          </w:tcPr>
          <w:p w14:paraId="60D1800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59.4</w:t>
            </w:r>
          </w:p>
        </w:tc>
        <w:tc>
          <w:tcPr>
            <w:tcW w:w="461" w:type="dxa"/>
            <w:shd w:val="clear" w:color="auto" w:fill="auto"/>
            <w:noWrap/>
            <w:vAlign w:val="center"/>
            <w:hideMark/>
          </w:tcPr>
          <w:p w14:paraId="602924E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60.1</w:t>
            </w:r>
          </w:p>
        </w:tc>
        <w:tc>
          <w:tcPr>
            <w:tcW w:w="461" w:type="dxa"/>
            <w:shd w:val="clear" w:color="auto" w:fill="auto"/>
            <w:noWrap/>
            <w:vAlign w:val="center"/>
            <w:hideMark/>
          </w:tcPr>
          <w:p w14:paraId="2579404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60.8</w:t>
            </w:r>
          </w:p>
        </w:tc>
        <w:tc>
          <w:tcPr>
            <w:tcW w:w="461" w:type="dxa"/>
            <w:shd w:val="clear" w:color="auto" w:fill="auto"/>
            <w:noWrap/>
            <w:vAlign w:val="center"/>
            <w:hideMark/>
          </w:tcPr>
          <w:p w14:paraId="37A4C56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61.5</w:t>
            </w:r>
          </w:p>
        </w:tc>
      </w:tr>
      <w:tr w:rsidR="008868C4" w:rsidRPr="008868C4" w14:paraId="1EB0D33B" w14:textId="77777777" w:rsidTr="00DC2E04">
        <w:trPr>
          <w:cantSplit/>
          <w:jc w:val="center"/>
        </w:trPr>
        <w:tc>
          <w:tcPr>
            <w:tcW w:w="1124" w:type="dxa"/>
            <w:shd w:val="clear" w:color="auto" w:fill="auto"/>
            <w:noWrap/>
            <w:vAlign w:val="bottom"/>
            <w:hideMark/>
          </w:tcPr>
          <w:p w14:paraId="56730A34"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20.5</w:t>
            </w:r>
          </w:p>
        </w:tc>
        <w:tc>
          <w:tcPr>
            <w:tcW w:w="755" w:type="dxa"/>
            <w:shd w:val="clear" w:color="auto" w:fill="auto"/>
            <w:noWrap/>
            <w:vAlign w:val="center"/>
            <w:hideMark/>
          </w:tcPr>
          <w:p w14:paraId="165B498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34.5</w:t>
            </w:r>
          </w:p>
        </w:tc>
        <w:tc>
          <w:tcPr>
            <w:tcW w:w="463" w:type="dxa"/>
            <w:shd w:val="clear" w:color="auto" w:fill="auto"/>
            <w:noWrap/>
            <w:vAlign w:val="center"/>
            <w:hideMark/>
          </w:tcPr>
          <w:p w14:paraId="471FA0D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35.2</w:t>
            </w:r>
          </w:p>
        </w:tc>
        <w:tc>
          <w:tcPr>
            <w:tcW w:w="463" w:type="dxa"/>
            <w:shd w:val="clear" w:color="auto" w:fill="auto"/>
            <w:noWrap/>
            <w:vAlign w:val="center"/>
            <w:hideMark/>
          </w:tcPr>
          <w:p w14:paraId="236972A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45.5</w:t>
            </w:r>
          </w:p>
        </w:tc>
        <w:tc>
          <w:tcPr>
            <w:tcW w:w="463" w:type="dxa"/>
            <w:shd w:val="clear" w:color="auto" w:fill="auto"/>
            <w:noWrap/>
            <w:vAlign w:val="center"/>
            <w:hideMark/>
          </w:tcPr>
          <w:p w14:paraId="1F604CC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46.2</w:t>
            </w:r>
          </w:p>
        </w:tc>
        <w:tc>
          <w:tcPr>
            <w:tcW w:w="463" w:type="dxa"/>
            <w:shd w:val="clear" w:color="auto" w:fill="auto"/>
            <w:noWrap/>
            <w:vAlign w:val="center"/>
            <w:hideMark/>
          </w:tcPr>
          <w:p w14:paraId="4C6D6B0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46.9</w:t>
            </w:r>
          </w:p>
        </w:tc>
        <w:tc>
          <w:tcPr>
            <w:tcW w:w="463" w:type="dxa"/>
            <w:shd w:val="clear" w:color="auto" w:fill="auto"/>
            <w:noWrap/>
            <w:vAlign w:val="center"/>
            <w:hideMark/>
          </w:tcPr>
          <w:p w14:paraId="1CAF6FA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47.5</w:t>
            </w:r>
          </w:p>
        </w:tc>
        <w:tc>
          <w:tcPr>
            <w:tcW w:w="462" w:type="dxa"/>
            <w:shd w:val="clear" w:color="auto" w:fill="auto"/>
            <w:noWrap/>
            <w:vAlign w:val="center"/>
            <w:hideMark/>
          </w:tcPr>
          <w:p w14:paraId="115BA63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48.2</w:t>
            </w:r>
          </w:p>
        </w:tc>
        <w:tc>
          <w:tcPr>
            <w:tcW w:w="462" w:type="dxa"/>
            <w:shd w:val="clear" w:color="auto" w:fill="auto"/>
            <w:noWrap/>
            <w:vAlign w:val="center"/>
            <w:hideMark/>
          </w:tcPr>
          <w:p w14:paraId="0404ADE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48.9</w:t>
            </w:r>
          </w:p>
        </w:tc>
        <w:tc>
          <w:tcPr>
            <w:tcW w:w="462" w:type="dxa"/>
            <w:shd w:val="clear" w:color="auto" w:fill="auto"/>
            <w:noWrap/>
            <w:vAlign w:val="center"/>
            <w:hideMark/>
          </w:tcPr>
          <w:p w14:paraId="42903E8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49.6</w:t>
            </w:r>
          </w:p>
        </w:tc>
        <w:tc>
          <w:tcPr>
            <w:tcW w:w="462" w:type="dxa"/>
            <w:shd w:val="clear" w:color="auto" w:fill="auto"/>
            <w:noWrap/>
            <w:vAlign w:val="center"/>
            <w:hideMark/>
          </w:tcPr>
          <w:p w14:paraId="32BC739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50.3</w:t>
            </w:r>
          </w:p>
        </w:tc>
        <w:tc>
          <w:tcPr>
            <w:tcW w:w="461" w:type="dxa"/>
            <w:shd w:val="clear" w:color="auto" w:fill="auto"/>
            <w:noWrap/>
            <w:vAlign w:val="center"/>
            <w:hideMark/>
          </w:tcPr>
          <w:p w14:paraId="02AAABC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51.0</w:t>
            </w:r>
          </w:p>
        </w:tc>
        <w:tc>
          <w:tcPr>
            <w:tcW w:w="461" w:type="dxa"/>
            <w:shd w:val="clear" w:color="auto" w:fill="auto"/>
            <w:noWrap/>
            <w:vAlign w:val="center"/>
            <w:hideMark/>
          </w:tcPr>
          <w:p w14:paraId="688C3E1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51.7</w:t>
            </w:r>
          </w:p>
        </w:tc>
        <w:tc>
          <w:tcPr>
            <w:tcW w:w="461" w:type="dxa"/>
            <w:shd w:val="clear" w:color="auto" w:fill="auto"/>
            <w:noWrap/>
            <w:vAlign w:val="center"/>
            <w:hideMark/>
          </w:tcPr>
          <w:p w14:paraId="6737DC6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52.4</w:t>
            </w:r>
          </w:p>
        </w:tc>
        <w:tc>
          <w:tcPr>
            <w:tcW w:w="461" w:type="dxa"/>
            <w:shd w:val="clear" w:color="auto" w:fill="auto"/>
            <w:noWrap/>
            <w:vAlign w:val="center"/>
            <w:hideMark/>
          </w:tcPr>
          <w:p w14:paraId="650FC55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53.0</w:t>
            </w:r>
          </w:p>
        </w:tc>
        <w:tc>
          <w:tcPr>
            <w:tcW w:w="461" w:type="dxa"/>
            <w:shd w:val="clear" w:color="auto" w:fill="auto"/>
            <w:noWrap/>
            <w:vAlign w:val="center"/>
            <w:hideMark/>
          </w:tcPr>
          <w:p w14:paraId="29129DF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53.7</w:t>
            </w:r>
          </w:p>
        </w:tc>
        <w:tc>
          <w:tcPr>
            <w:tcW w:w="461" w:type="dxa"/>
            <w:shd w:val="clear" w:color="auto" w:fill="auto"/>
            <w:noWrap/>
            <w:vAlign w:val="center"/>
            <w:hideMark/>
          </w:tcPr>
          <w:p w14:paraId="4A42837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54.4</w:t>
            </w:r>
          </w:p>
        </w:tc>
        <w:tc>
          <w:tcPr>
            <w:tcW w:w="461" w:type="dxa"/>
            <w:shd w:val="clear" w:color="auto" w:fill="auto"/>
            <w:noWrap/>
            <w:vAlign w:val="center"/>
            <w:hideMark/>
          </w:tcPr>
          <w:p w14:paraId="74B94BC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55.1</w:t>
            </w:r>
          </w:p>
        </w:tc>
        <w:tc>
          <w:tcPr>
            <w:tcW w:w="461" w:type="dxa"/>
            <w:shd w:val="clear" w:color="auto" w:fill="auto"/>
            <w:noWrap/>
            <w:vAlign w:val="center"/>
            <w:hideMark/>
          </w:tcPr>
          <w:p w14:paraId="039E222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55.8</w:t>
            </w:r>
          </w:p>
        </w:tc>
        <w:tc>
          <w:tcPr>
            <w:tcW w:w="461" w:type="dxa"/>
            <w:shd w:val="clear" w:color="auto" w:fill="auto"/>
            <w:noWrap/>
            <w:vAlign w:val="center"/>
            <w:hideMark/>
          </w:tcPr>
          <w:p w14:paraId="6491505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56.5</w:t>
            </w:r>
          </w:p>
        </w:tc>
        <w:tc>
          <w:tcPr>
            <w:tcW w:w="461" w:type="dxa"/>
            <w:shd w:val="clear" w:color="auto" w:fill="auto"/>
            <w:noWrap/>
            <w:vAlign w:val="center"/>
            <w:hideMark/>
          </w:tcPr>
          <w:p w14:paraId="35C4047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57.2</w:t>
            </w:r>
          </w:p>
        </w:tc>
        <w:tc>
          <w:tcPr>
            <w:tcW w:w="461" w:type="dxa"/>
            <w:shd w:val="clear" w:color="auto" w:fill="auto"/>
            <w:noWrap/>
            <w:vAlign w:val="center"/>
            <w:hideMark/>
          </w:tcPr>
          <w:p w14:paraId="3BEBB0B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57.9</w:t>
            </w:r>
          </w:p>
        </w:tc>
        <w:tc>
          <w:tcPr>
            <w:tcW w:w="461" w:type="dxa"/>
            <w:shd w:val="clear" w:color="auto" w:fill="auto"/>
            <w:noWrap/>
            <w:vAlign w:val="center"/>
            <w:hideMark/>
          </w:tcPr>
          <w:p w14:paraId="5BE7C09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58.5</w:t>
            </w:r>
          </w:p>
        </w:tc>
        <w:tc>
          <w:tcPr>
            <w:tcW w:w="461" w:type="dxa"/>
            <w:shd w:val="clear" w:color="auto" w:fill="auto"/>
            <w:noWrap/>
            <w:vAlign w:val="center"/>
            <w:hideMark/>
          </w:tcPr>
          <w:p w14:paraId="64D32AD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59.2</w:t>
            </w:r>
          </w:p>
        </w:tc>
        <w:tc>
          <w:tcPr>
            <w:tcW w:w="461" w:type="dxa"/>
            <w:shd w:val="clear" w:color="auto" w:fill="auto"/>
            <w:noWrap/>
            <w:vAlign w:val="center"/>
            <w:hideMark/>
          </w:tcPr>
          <w:p w14:paraId="141FE58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59.9</w:t>
            </w:r>
          </w:p>
        </w:tc>
        <w:tc>
          <w:tcPr>
            <w:tcW w:w="461" w:type="dxa"/>
            <w:shd w:val="clear" w:color="auto" w:fill="auto"/>
            <w:noWrap/>
            <w:vAlign w:val="center"/>
            <w:hideMark/>
          </w:tcPr>
          <w:p w14:paraId="26B5614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60.6</w:t>
            </w:r>
          </w:p>
        </w:tc>
        <w:tc>
          <w:tcPr>
            <w:tcW w:w="461" w:type="dxa"/>
            <w:shd w:val="clear" w:color="auto" w:fill="auto"/>
            <w:noWrap/>
            <w:vAlign w:val="center"/>
            <w:hideMark/>
          </w:tcPr>
          <w:p w14:paraId="1762D17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61.3</w:t>
            </w:r>
          </w:p>
        </w:tc>
        <w:tc>
          <w:tcPr>
            <w:tcW w:w="461" w:type="dxa"/>
            <w:shd w:val="clear" w:color="auto" w:fill="auto"/>
            <w:noWrap/>
            <w:vAlign w:val="center"/>
            <w:hideMark/>
          </w:tcPr>
          <w:p w14:paraId="4509A94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62.0</w:t>
            </w:r>
          </w:p>
        </w:tc>
      </w:tr>
      <w:tr w:rsidR="008868C4" w:rsidRPr="008868C4" w14:paraId="7900C1E6" w14:textId="77777777" w:rsidTr="00DC2E04">
        <w:trPr>
          <w:cantSplit/>
          <w:jc w:val="center"/>
        </w:trPr>
        <w:tc>
          <w:tcPr>
            <w:tcW w:w="1124" w:type="dxa"/>
            <w:shd w:val="clear" w:color="auto" w:fill="auto"/>
            <w:noWrap/>
            <w:vAlign w:val="bottom"/>
            <w:hideMark/>
          </w:tcPr>
          <w:p w14:paraId="00A43343"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21.0</w:t>
            </w:r>
          </w:p>
        </w:tc>
        <w:tc>
          <w:tcPr>
            <w:tcW w:w="755" w:type="dxa"/>
            <w:shd w:val="clear" w:color="auto" w:fill="auto"/>
            <w:noWrap/>
            <w:vAlign w:val="center"/>
            <w:hideMark/>
          </w:tcPr>
          <w:p w14:paraId="364F46F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35.0</w:t>
            </w:r>
          </w:p>
        </w:tc>
        <w:tc>
          <w:tcPr>
            <w:tcW w:w="463" w:type="dxa"/>
            <w:shd w:val="clear" w:color="auto" w:fill="auto"/>
            <w:noWrap/>
            <w:vAlign w:val="center"/>
            <w:hideMark/>
          </w:tcPr>
          <w:p w14:paraId="1A6333D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35.7</w:t>
            </w:r>
          </w:p>
        </w:tc>
        <w:tc>
          <w:tcPr>
            <w:tcW w:w="463" w:type="dxa"/>
            <w:shd w:val="clear" w:color="auto" w:fill="auto"/>
            <w:noWrap/>
            <w:vAlign w:val="center"/>
            <w:hideMark/>
          </w:tcPr>
          <w:p w14:paraId="6AC8EC4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46.0</w:t>
            </w:r>
          </w:p>
        </w:tc>
        <w:tc>
          <w:tcPr>
            <w:tcW w:w="463" w:type="dxa"/>
            <w:shd w:val="clear" w:color="auto" w:fill="auto"/>
            <w:noWrap/>
            <w:vAlign w:val="center"/>
            <w:hideMark/>
          </w:tcPr>
          <w:p w14:paraId="391CBDC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46.7</w:t>
            </w:r>
          </w:p>
        </w:tc>
        <w:tc>
          <w:tcPr>
            <w:tcW w:w="463" w:type="dxa"/>
            <w:shd w:val="clear" w:color="auto" w:fill="auto"/>
            <w:noWrap/>
            <w:vAlign w:val="center"/>
            <w:hideMark/>
          </w:tcPr>
          <w:p w14:paraId="1EA9437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47.4</w:t>
            </w:r>
          </w:p>
        </w:tc>
        <w:tc>
          <w:tcPr>
            <w:tcW w:w="463" w:type="dxa"/>
            <w:shd w:val="clear" w:color="auto" w:fill="auto"/>
            <w:noWrap/>
            <w:vAlign w:val="center"/>
            <w:hideMark/>
          </w:tcPr>
          <w:p w14:paraId="5E8D698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48.0</w:t>
            </w:r>
          </w:p>
        </w:tc>
        <w:tc>
          <w:tcPr>
            <w:tcW w:w="462" w:type="dxa"/>
            <w:shd w:val="clear" w:color="auto" w:fill="auto"/>
            <w:noWrap/>
            <w:vAlign w:val="center"/>
            <w:hideMark/>
          </w:tcPr>
          <w:p w14:paraId="7216E05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48.7</w:t>
            </w:r>
          </w:p>
        </w:tc>
        <w:tc>
          <w:tcPr>
            <w:tcW w:w="462" w:type="dxa"/>
            <w:shd w:val="clear" w:color="auto" w:fill="auto"/>
            <w:noWrap/>
            <w:vAlign w:val="center"/>
            <w:hideMark/>
          </w:tcPr>
          <w:p w14:paraId="72AA856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49.4</w:t>
            </w:r>
          </w:p>
        </w:tc>
        <w:tc>
          <w:tcPr>
            <w:tcW w:w="462" w:type="dxa"/>
            <w:shd w:val="clear" w:color="auto" w:fill="auto"/>
            <w:noWrap/>
            <w:vAlign w:val="center"/>
            <w:hideMark/>
          </w:tcPr>
          <w:p w14:paraId="12CCF26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50.1</w:t>
            </w:r>
          </w:p>
        </w:tc>
        <w:tc>
          <w:tcPr>
            <w:tcW w:w="462" w:type="dxa"/>
            <w:shd w:val="clear" w:color="auto" w:fill="auto"/>
            <w:noWrap/>
            <w:vAlign w:val="center"/>
            <w:hideMark/>
          </w:tcPr>
          <w:p w14:paraId="5B7B0FA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50.8</w:t>
            </w:r>
          </w:p>
        </w:tc>
        <w:tc>
          <w:tcPr>
            <w:tcW w:w="461" w:type="dxa"/>
            <w:shd w:val="clear" w:color="auto" w:fill="auto"/>
            <w:noWrap/>
            <w:vAlign w:val="center"/>
            <w:hideMark/>
          </w:tcPr>
          <w:p w14:paraId="1B13B3F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51.5</w:t>
            </w:r>
          </w:p>
        </w:tc>
        <w:tc>
          <w:tcPr>
            <w:tcW w:w="461" w:type="dxa"/>
            <w:shd w:val="clear" w:color="auto" w:fill="auto"/>
            <w:noWrap/>
            <w:vAlign w:val="center"/>
            <w:hideMark/>
          </w:tcPr>
          <w:p w14:paraId="5DECA73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52.2</w:t>
            </w:r>
          </w:p>
        </w:tc>
        <w:tc>
          <w:tcPr>
            <w:tcW w:w="461" w:type="dxa"/>
            <w:shd w:val="clear" w:color="auto" w:fill="auto"/>
            <w:noWrap/>
            <w:vAlign w:val="center"/>
            <w:hideMark/>
          </w:tcPr>
          <w:p w14:paraId="5AD876B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52.8</w:t>
            </w:r>
          </w:p>
        </w:tc>
        <w:tc>
          <w:tcPr>
            <w:tcW w:w="461" w:type="dxa"/>
            <w:shd w:val="clear" w:color="auto" w:fill="auto"/>
            <w:noWrap/>
            <w:vAlign w:val="center"/>
            <w:hideMark/>
          </w:tcPr>
          <w:p w14:paraId="3D4F6D7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53.5</w:t>
            </w:r>
          </w:p>
        </w:tc>
        <w:tc>
          <w:tcPr>
            <w:tcW w:w="461" w:type="dxa"/>
            <w:shd w:val="clear" w:color="auto" w:fill="auto"/>
            <w:noWrap/>
            <w:vAlign w:val="center"/>
            <w:hideMark/>
          </w:tcPr>
          <w:p w14:paraId="2B26B13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54.2</w:t>
            </w:r>
          </w:p>
        </w:tc>
        <w:tc>
          <w:tcPr>
            <w:tcW w:w="461" w:type="dxa"/>
            <w:shd w:val="clear" w:color="auto" w:fill="auto"/>
            <w:noWrap/>
            <w:vAlign w:val="center"/>
            <w:hideMark/>
          </w:tcPr>
          <w:p w14:paraId="066A508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54.9</w:t>
            </w:r>
          </w:p>
        </w:tc>
        <w:tc>
          <w:tcPr>
            <w:tcW w:w="461" w:type="dxa"/>
            <w:shd w:val="clear" w:color="auto" w:fill="auto"/>
            <w:noWrap/>
            <w:vAlign w:val="center"/>
            <w:hideMark/>
          </w:tcPr>
          <w:p w14:paraId="37A0C71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55.6</w:t>
            </w:r>
          </w:p>
        </w:tc>
        <w:tc>
          <w:tcPr>
            <w:tcW w:w="461" w:type="dxa"/>
            <w:shd w:val="clear" w:color="auto" w:fill="auto"/>
            <w:noWrap/>
            <w:vAlign w:val="center"/>
            <w:hideMark/>
          </w:tcPr>
          <w:p w14:paraId="2E030BC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56.3</w:t>
            </w:r>
          </w:p>
        </w:tc>
        <w:tc>
          <w:tcPr>
            <w:tcW w:w="461" w:type="dxa"/>
            <w:shd w:val="clear" w:color="auto" w:fill="auto"/>
            <w:noWrap/>
            <w:vAlign w:val="center"/>
            <w:hideMark/>
          </w:tcPr>
          <w:p w14:paraId="45E7E19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57.0</w:t>
            </w:r>
          </w:p>
        </w:tc>
        <w:tc>
          <w:tcPr>
            <w:tcW w:w="461" w:type="dxa"/>
            <w:shd w:val="clear" w:color="auto" w:fill="auto"/>
            <w:noWrap/>
            <w:vAlign w:val="center"/>
            <w:hideMark/>
          </w:tcPr>
          <w:p w14:paraId="6BC6CB0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57.7</w:t>
            </w:r>
          </w:p>
        </w:tc>
        <w:tc>
          <w:tcPr>
            <w:tcW w:w="461" w:type="dxa"/>
            <w:shd w:val="clear" w:color="auto" w:fill="auto"/>
            <w:noWrap/>
            <w:vAlign w:val="center"/>
            <w:hideMark/>
          </w:tcPr>
          <w:p w14:paraId="4466BB1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58.3</w:t>
            </w:r>
          </w:p>
        </w:tc>
        <w:tc>
          <w:tcPr>
            <w:tcW w:w="461" w:type="dxa"/>
            <w:shd w:val="clear" w:color="auto" w:fill="auto"/>
            <w:noWrap/>
            <w:vAlign w:val="center"/>
            <w:hideMark/>
          </w:tcPr>
          <w:p w14:paraId="3423E6A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59.0</w:t>
            </w:r>
          </w:p>
        </w:tc>
        <w:tc>
          <w:tcPr>
            <w:tcW w:w="461" w:type="dxa"/>
            <w:shd w:val="clear" w:color="auto" w:fill="auto"/>
            <w:noWrap/>
            <w:vAlign w:val="center"/>
            <w:hideMark/>
          </w:tcPr>
          <w:p w14:paraId="605550B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59.7</w:t>
            </w:r>
          </w:p>
        </w:tc>
        <w:tc>
          <w:tcPr>
            <w:tcW w:w="461" w:type="dxa"/>
            <w:shd w:val="clear" w:color="auto" w:fill="auto"/>
            <w:noWrap/>
            <w:vAlign w:val="center"/>
            <w:hideMark/>
          </w:tcPr>
          <w:p w14:paraId="44065C7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60.4</w:t>
            </w:r>
          </w:p>
        </w:tc>
        <w:tc>
          <w:tcPr>
            <w:tcW w:w="461" w:type="dxa"/>
            <w:shd w:val="clear" w:color="auto" w:fill="auto"/>
            <w:noWrap/>
            <w:vAlign w:val="center"/>
            <w:hideMark/>
          </w:tcPr>
          <w:p w14:paraId="43160ED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61.1</w:t>
            </w:r>
          </w:p>
        </w:tc>
        <w:tc>
          <w:tcPr>
            <w:tcW w:w="461" w:type="dxa"/>
            <w:shd w:val="clear" w:color="auto" w:fill="auto"/>
            <w:noWrap/>
            <w:vAlign w:val="center"/>
            <w:hideMark/>
          </w:tcPr>
          <w:p w14:paraId="4044C84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61.8</w:t>
            </w:r>
          </w:p>
        </w:tc>
        <w:tc>
          <w:tcPr>
            <w:tcW w:w="461" w:type="dxa"/>
            <w:shd w:val="clear" w:color="auto" w:fill="auto"/>
            <w:noWrap/>
            <w:vAlign w:val="center"/>
            <w:hideMark/>
          </w:tcPr>
          <w:p w14:paraId="29C4ABD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62.5</w:t>
            </w:r>
          </w:p>
        </w:tc>
      </w:tr>
      <w:tr w:rsidR="008868C4" w:rsidRPr="008868C4" w14:paraId="14271C63" w14:textId="77777777" w:rsidTr="00DC2E04">
        <w:trPr>
          <w:cantSplit/>
          <w:jc w:val="center"/>
        </w:trPr>
        <w:tc>
          <w:tcPr>
            <w:tcW w:w="1124" w:type="dxa"/>
            <w:shd w:val="clear" w:color="auto" w:fill="auto"/>
            <w:noWrap/>
            <w:vAlign w:val="bottom"/>
            <w:hideMark/>
          </w:tcPr>
          <w:p w14:paraId="2D1B8540"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21.5</w:t>
            </w:r>
          </w:p>
        </w:tc>
        <w:tc>
          <w:tcPr>
            <w:tcW w:w="755" w:type="dxa"/>
            <w:shd w:val="clear" w:color="auto" w:fill="auto"/>
            <w:noWrap/>
            <w:vAlign w:val="center"/>
            <w:hideMark/>
          </w:tcPr>
          <w:p w14:paraId="13D3A2E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35.5</w:t>
            </w:r>
          </w:p>
        </w:tc>
        <w:tc>
          <w:tcPr>
            <w:tcW w:w="463" w:type="dxa"/>
            <w:shd w:val="clear" w:color="auto" w:fill="auto"/>
            <w:noWrap/>
            <w:vAlign w:val="center"/>
            <w:hideMark/>
          </w:tcPr>
          <w:p w14:paraId="391DF3D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36.2</w:t>
            </w:r>
          </w:p>
        </w:tc>
        <w:tc>
          <w:tcPr>
            <w:tcW w:w="463" w:type="dxa"/>
            <w:shd w:val="clear" w:color="auto" w:fill="auto"/>
            <w:noWrap/>
            <w:vAlign w:val="center"/>
            <w:hideMark/>
          </w:tcPr>
          <w:p w14:paraId="4D1FD96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46.5</w:t>
            </w:r>
          </w:p>
        </w:tc>
        <w:tc>
          <w:tcPr>
            <w:tcW w:w="463" w:type="dxa"/>
            <w:shd w:val="clear" w:color="auto" w:fill="auto"/>
            <w:noWrap/>
            <w:vAlign w:val="center"/>
            <w:hideMark/>
          </w:tcPr>
          <w:p w14:paraId="59E4A9B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47.2</w:t>
            </w:r>
          </w:p>
        </w:tc>
        <w:tc>
          <w:tcPr>
            <w:tcW w:w="463" w:type="dxa"/>
            <w:shd w:val="clear" w:color="auto" w:fill="auto"/>
            <w:noWrap/>
            <w:vAlign w:val="center"/>
            <w:hideMark/>
          </w:tcPr>
          <w:p w14:paraId="344F0AF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47.8</w:t>
            </w:r>
          </w:p>
        </w:tc>
        <w:tc>
          <w:tcPr>
            <w:tcW w:w="463" w:type="dxa"/>
            <w:shd w:val="clear" w:color="auto" w:fill="auto"/>
            <w:noWrap/>
            <w:vAlign w:val="center"/>
            <w:hideMark/>
          </w:tcPr>
          <w:p w14:paraId="5764CF3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48.5</w:t>
            </w:r>
          </w:p>
        </w:tc>
        <w:tc>
          <w:tcPr>
            <w:tcW w:w="462" w:type="dxa"/>
            <w:shd w:val="clear" w:color="auto" w:fill="auto"/>
            <w:noWrap/>
            <w:vAlign w:val="center"/>
            <w:hideMark/>
          </w:tcPr>
          <w:p w14:paraId="516E6C3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49.2</w:t>
            </w:r>
          </w:p>
        </w:tc>
        <w:tc>
          <w:tcPr>
            <w:tcW w:w="462" w:type="dxa"/>
            <w:shd w:val="clear" w:color="auto" w:fill="auto"/>
            <w:noWrap/>
            <w:vAlign w:val="center"/>
            <w:hideMark/>
          </w:tcPr>
          <w:p w14:paraId="143B324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49.9</w:t>
            </w:r>
          </w:p>
        </w:tc>
        <w:tc>
          <w:tcPr>
            <w:tcW w:w="462" w:type="dxa"/>
            <w:shd w:val="clear" w:color="auto" w:fill="auto"/>
            <w:noWrap/>
            <w:vAlign w:val="center"/>
            <w:hideMark/>
          </w:tcPr>
          <w:p w14:paraId="3E04D0F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50.6</w:t>
            </w:r>
          </w:p>
        </w:tc>
        <w:tc>
          <w:tcPr>
            <w:tcW w:w="462" w:type="dxa"/>
            <w:shd w:val="clear" w:color="auto" w:fill="auto"/>
            <w:noWrap/>
            <w:vAlign w:val="center"/>
            <w:hideMark/>
          </w:tcPr>
          <w:p w14:paraId="59D27C2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51.3</w:t>
            </w:r>
          </w:p>
        </w:tc>
        <w:tc>
          <w:tcPr>
            <w:tcW w:w="461" w:type="dxa"/>
            <w:shd w:val="clear" w:color="auto" w:fill="auto"/>
            <w:noWrap/>
            <w:vAlign w:val="center"/>
            <w:hideMark/>
          </w:tcPr>
          <w:p w14:paraId="7AF118B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52.0</w:t>
            </w:r>
          </w:p>
        </w:tc>
        <w:tc>
          <w:tcPr>
            <w:tcW w:w="461" w:type="dxa"/>
            <w:shd w:val="clear" w:color="auto" w:fill="auto"/>
            <w:noWrap/>
            <w:vAlign w:val="center"/>
            <w:hideMark/>
          </w:tcPr>
          <w:p w14:paraId="0E4E01B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52.7</w:t>
            </w:r>
          </w:p>
        </w:tc>
        <w:tc>
          <w:tcPr>
            <w:tcW w:w="461" w:type="dxa"/>
            <w:shd w:val="clear" w:color="auto" w:fill="auto"/>
            <w:noWrap/>
            <w:vAlign w:val="center"/>
            <w:hideMark/>
          </w:tcPr>
          <w:p w14:paraId="61A3BBA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53.3</w:t>
            </w:r>
          </w:p>
        </w:tc>
        <w:tc>
          <w:tcPr>
            <w:tcW w:w="461" w:type="dxa"/>
            <w:shd w:val="clear" w:color="auto" w:fill="auto"/>
            <w:noWrap/>
            <w:vAlign w:val="center"/>
            <w:hideMark/>
          </w:tcPr>
          <w:p w14:paraId="6162625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54.0</w:t>
            </w:r>
          </w:p>
        </w:tc>
        <w:tc>
          <w:tcPr>
            <w:tcW w:w="461" w:type="dxa"/>
            <w:shd w:val="clear" w:color="auto" w:fill="auto"/>
            <w:noWrap/>
            <w:vAlign w:val="center"/>
            <w:hideMark/>
          </w:tcPr>
          <w:p w14:paraId="16635C5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54.7</w:t>
            </w:r>
          </w:p>
        </w:tc>
        <w:tc>
          <w:tcPr>
            <w:tcW w:w="461" w:type="dxa"/>
            <w:shd w:val="clear" w:color="auto" w:fill="auto"/>
            <w:noWrap/>
            <w:vAlign w:val="center"/>
            <w:hideMark/>
          </w:tcPr>
          <w:p w14:paraId="7CD9C93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55.4</w:t>
            </w:r>
          </w:p>
        </w:tc>
        <w:tc>
          <w:tcPr>
            <w:tcW w:w="461" w:type="dxa"/>
            <w:shd w:val="clear" w:color="auto" w:fill="auto"/>
            <w:noWrap/>
            <w:vAlign w:val="center"/>
            <w:hideMark/>
          </w:tcPr>
          <w:p w14:paraId="4A0A61B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56.1</w:t>
            </w:r>
          </w:p>
        </w:tc>
        <w:tc>
          <w:tcPr>
            <w:tcW w:w="461" w:type="dxa"/>
            <w:shd w:val="clear" w:color="auto" w:fill="auto"/>
            <w:noWrap/>
            <w:vAlign w:val="center"/>
            <w:hideMark/>
          </w:tcPr>
          <w:p w14:paraId="0B53454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56.8</w:t>
            </w:r>
          </w:p>
        </w:tc>
        <w:tc>
          <w:tcPr>
            <w:tcW w:w="461" w:type="dxa"/>
            <w:shd w:val="clear" w:color="auto" w:fill="auto"/>
            <w:noWrap/>
            <w:vAlign w:val="center"/>
            <w:hideMark/>
          </w:tcPr>
          <w:p w14:paraId="14959D8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57.5</w:t>
            </w:r>
          </w:p>
        </w:tc>
        <w:tc>
          <w:tcPr>
            <w:tcW w:w="461" w:type="dxa"/>
            <w:shd w:val="clear" w:color="auto" w:fill="auto"/>
            <w:noWrap/>
            <w:vAlign w:val="center"/>
            <w:hideMark/>
          </w:tcPr>
          <w:p w14:paraId="4AC9B4C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58.2</w:t>
            </w:r>
          </w:p>
        </w:tc>
        <w:tc>
          <w:tcPr>
            <w:tcW w:w="461" w:type="dxa"/>
            <w:shd w:val="clear" w:color="auto" w:fill="auto"/>
            <w:noWrap/>
            <w:vAlign w:val="center"/>
            <w:hideMark/>
          </w:tcPr>
          <w:p w14:paraId="3729745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58.8</w:t>
            </w:r>
          </w:p>
        </w:tc>
        <w:tc>
          <w:tcPr>
            <w:tcW w:w="461" w:type="dxa"/>
            <w:shd w:val="clear" w:color="auto" w:fill="auto"/>
            <w:noWrap/>
            <w:vAlign w:val="center"/>
            <w:hideMark/>
          </w:tcPr>
          <w:p w14:paraId="4C5FED1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59.5</w:t>
            </w:r>
          </w:p>
        </w:tc>
        <w:tc>
          <w:tcPr>
            <w:tcW w:w="461" w:type="dxa"/>
            <w:shd w:val="clear" w:color="auto" w:fill="auto"/>
            <w:noWrap/>
            <w:vAlign w:val="center"/>
            <w:hideMark/>
          </w:tcPr>
          <w:p w14:paraId="1718596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60.2</w:t>
            </w:r>
          </w:p>
        </w:tc>
        <w:tc>
          <w:tcPr>
            <w:tcW w:w="461" w:type="dxa"/>
            <w:shd w:val="clear" w:color="auto" w:fill="auto"/>
            <w:noWrap/>
            <w:vAlign w:val="center"/>
            <w:hideMark/>
          </w:tcPr>
          <w:p w14:paraId="1C29FB5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60.9</w:t>
            </w:r>
          </w:p>
        </w:tc>
        <w:tc>
          <w:tcPr>
            <w:tcW w:w="461" w:type="dxa"/>
            <w:shd w:val="clear" w:color="auto" w:fill="auto"/>
            <w:noWrap/>
            <w:vAlign w:val="center"/>
            <w:hideMark/>
          </w:tcPr>
          <w:p w14:paraId="119CF4C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61.6</w:t>
            </w:r>
          </w:p>
        </w:tc>
        <w:tc>
          <w:tcPr>
            <w:tcW w:w="461" w:type="dxa"/>
            <w:shd w:val="clear" w:color="auto" w:fill="auto"/>
            <w:noWrap/>
            <w:vAlign w:val="center"/>
            <w:hideMark/>
          </w:tcPr>
          <w:p w14:paraId="4D684A6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62.3</w:t>
            </w:r>
          </w:p>
        </w:tc>
        <w:tc>
          <w:tcPr>
            <w:tcW w:w="461" w:type="dxa"/>
            <w:shd w:val="clear" w:color="auto" w:fill="auto"/>
            <w:noWrap/>
            <w:vAlign w:val="center"/>
            <w:hideMark/>
          </w:tcPr>
          <w:p w14:paraId="34FACA1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63.0</w:t>
            </w:r>
          </w:p>
        </w:tc>
      </w:tr>
      <w:tr w:rsidR="008868C4" w:rsidRPr="008868C4" w14:paraId="349ADFEF" w14:textId="77777777" w:rsidTr="00DC2E04">
        <w:trPr>
          <w:cantSplit/>
          <w:jc w:val="center"/>
        </w:trPr>
        <w:tc>
          <w:tcPr>
            <w:tcW w:w="1124" w:type="dxa"/>
            <w:shd w:val="clear" w:color="auto" w:fill="auto"/>
            <w:noWrap/>
            <w:vAlign w:val="bottom"/>
            <w:hideMark/>
          </w:tcPr>
          <w:p w14:paraId="3B78C181"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22.0</w:t>
            </w:r>
          </w:p>
        </w:tc>
        <w:tc>
          <w:tcPr>
            <w:tcW w:w="755" w:type="dxa"/>
            <w:shd w:val="clear" w:color="auto" w:fill="auto"/>
            <w:noWrap/>
            <w:vAlign w:val="center"/>
            <w:hideMark/>
          </w:tcPr>
          <w:p w14:paraId="22A44CE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36.0</w:t>
            </w:r>
          </w:p>
        </w:tc>
        <w:tc>
          <w:tcPr>
            <w:tcW w:w="463" w:type="dxa"/>
            <w:shd w:val="clear" w:color="auto" w:fill="auto"/>
            <w:noWrap/>
            <w:vAlign w:val="center"/>
            <w:hideMark/>
          </w:tcPr>
          <w:p w14:paraId="142707F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36.7</w:t>
            </w:r>
          </w:p>
        </w:tc>
        <w:tc>
          <w:tcPr>
            <w:tcW w:w="463" w:type="dxa"/>
            <w:shd w:val="clear" w:color="auto" w:fill="auto"/>
            <w:noWrap/>
            <w:vAlign w:val="center"/>
            <w:hideMark/>
          </w:tcPr>
          <w:p w14:paraId="386A7F7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47.0</w:t>
            </w:r>
          </w:p>
        </w:tc>
        <w:tc>
          <w:tcPr>
            <w:tcW w:w="463" w:type="dxa"/>
            <w:shd w:val="clear" w:color="auto" w:fill="auto"/>
            <w:noWrap/>
            <w:vAlign w:val="center"/>
            <w:hideMark/>
          </w:tcPr>
          <w:p w14:paraId="68A8595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47.7</w:t>
            </w:r>
          </w:p>
        </w:tc>
        <w:tc>
          <w:tcPr>
            <w:tcW w:w="463" w:type="dxa"/>
            <w:shd w:val="clear" w:color="auto" w:fill="auto"/>
            <w:noWrap/>
            <w:vAlign w:val="center"/>
            <w:hideMark/>
          </w:tcPr>
          <w:p w14:paraId="1D78FE8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48.3</w:t>
            </w:r>
          </w:p>
        </w:tc>
        <w:tc>
          <w:tcPr>
            <w:tcW w:w="463" w:type="dxa"/>
            <w:shd w:val="clear" w:color="auto" w:fill="auto"/>
            <w:noWrap/>
            <w:vAlign w:val="center"/>
            <w:hideMark/>
          </w:tcPr>
          <w:p w14:paraId="45CA692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49.0</w:t>
            </w:r>
          </w:p>
        </w:tc>
        <w:tc>
          <w:tcPr>
            <w:tcW w:w="462" w:type="dxa"/>
            <w:shd w:val="clear" w:color="auto" w:fill="auto"/>
            <w:noWrap/>
            <w:vAlign w:val="center"/>
            <w:hideMark/>
          </w:tcPr>
          <w:p w14:paraId="0130AF4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49.7</w:t>
            </w:r>
          </w:p>
        </w:tc>
        <w:tc>
          <w:tcPr>
            <w:tcW w:w="462" w:type="dxa"/>
            <w:shd w:val="clear" w:color="auto" w:fill="auto"/>
            <w:noWrap/>
            <w:vAlign w:val="center"/>
            <w:hideMark/>
          </w:tcPr>
          <w:p w14:paraId="43C1BDF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50.4</w:t>
            </w:r>
          </w:p>
        </w:tc>
        <w:tc>
          <w:tcPr>
            <w:tcW w:w="462" w:type="dxa"/>
            <w:shd w:val="clear" w:color="auto" w:fill="auto"/>
            <w:noWrap/>
            <w:vAlign w:val="center"/>
            <w:hideMark/>
          </w:tcPr>
          <w:p w14:paraId="7AA09D6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51.1</w:t>
            </w:r>
          </w:p>
        </w:tc>
        <w:tc>
          <w:tcPr>
            <w:tcW w:w="462" w:type="dxa"/>
            <w:shd w:val="clear" w:color="auto" w:fill="auto"/>
            <w:noWrap/>
            <w:vAlign w:val="center"/>
            <w:hideMark/>
          </w:tcPr>
          <w:p w14:paraId="7EC2FEA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51.8</w:t>
            </w:r>
          </w:p>
        </w:tc>
        <w:tc>
          <w:tcPr>
            <w:tcW w:w="461" w:type="dxa"/>
            <w:shd w:val="clear" w:color="auto" w:fill="auto"/>
            <w:noWrap/>
            <w:vAlign w:val="center"/>
            <w:hideMark/>
          </w:tcPr>
          <w:p w14:paraId="19AF900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52.5</w:t>
            </w:r>
          </w:p>
        </w:tc>
        <w:tc>
          <w:tcPr>
            <w:tcW w:w="461" w:type="dxa"/>
            <w:shd w:val="clear" w:color="auto" w:fill="auto"/>
            <w:noWrap/>
            <w:vAlign w:val="center"/>
            <w:hideMark/>
          </w:tcPr>
          <w:p w14:paraId="7F361EA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53.1</w:t>
            </w:r>
          </w:p>
        </w:tc>
        <w:tc>
          <w:tcPr>
            <w:tcW w:w="461" w:type="dxa"/>
            <w:shd w:val="clear" w:color="auto" w:fill="auto"/>
            <w:noWrap/>
            <w:vAlign w:val="center"/>
            <w:hideMark/>
          </w:tcPr>
          <w:p w14:paraId="5A430E5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53.8</w:t>
            </w:r>
          </w:p>
        </w:tc>
        <w:tc>
          <w:tcPr>
            <w:tcW w:w="461" w:type="dxa"/>
            <w:shd w:val="clear" w:color="auto" w:fill="auto"/>
            <w:noWrap/>
            <w:vAlign w:val="center"/>
            <w:hideMark/>
          </w:tcPr>
          <w:p w14:paraId="598ADF0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54.5</w:t>
            </w:r>
          </w:p>
        </w:tc>
        <w:tc>
          <w:tcPr>
            <w:tcW w:w="461" w:type="dxa"/>
            <w:shd w:val="clear" w:color="auto" w:fill="auto"/>
            <w:noWrap/>
            <w:vAlign w:val="center"/>
            <w:hideMark/>
          </w:tcPr>
          <w:p w14:paraId="3F9ACFD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55.2</w:t>
            </w:r>
          </w:p>
        </w:tc>
        <w:tc>
          <w:tcPr>
            <w:tcW w:w="461" w:type="dxa"/>
            <w:shd w:val="clear" w:color="auto" w:fill="auto"/>
            <w:noWrap/>
            <w:vAlign w:val="center"/>
            <w:hideMark/>
          </w:tcPr>
          <w:p w14:paraId="3123F26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55.9</w:t>
            </w:r>
          </w:p>
        </w:tc>
        <w:tc>
          <w:tcPr>
            <w:tcW w:w="461" w:type="dxa"/>
            <w:shd w:val="clear" w:color="auto" w:fill="auto"/>
            <w:noWrap/>
            <w:vAlign w:val="center"/>
            <w:hideMark/>
          </w:tcPr>
          <w:p w14:paraId="4B16181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56.6</w:t>
            </w:r>
          </w:p>
        </w:tc>
        <w:tc>
          <w:tcPr>
            <w:tcW w:w="461" w:type="dxa"/>
            <w:shd w:val="clear" w:color="auto" w:fill="auto"/>
            <w:noWrap/>
            <w:vAlign w:val="center"/>
            <w:hideMark/>
          </w:tcPr>
          <w:p w14:paraId="29A7855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57.3</w:t>
            </w:r>
          </w:p>
        </w:tc>
        <w:tc>
          <w:tcPr>
            <w:tcW w:w="461" w:type="dxa"/>
            <w:shd w:val="clear" w:color="auto" w:fill="auto"/>
            <w:noWrap/>
            <w:vAlign w:val="center"/>
            <w:hideMark/>
          </w:tcPr>
          <w:p w14:paraId="1AB464E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58.0</w:t>
            </w:r>
          </w:p>
        </w:tc>
        <w:tc>
          <w:tcPr>
            <w:tcW w:w="461" w:type="dxa"/>
            <w:shd w:val="clear" w:color="auto" w:fill="auto"/>
            <w:noWrap/>
            <w:vAlign w:val="center"/>
            <w:hideMark/>
          </w:tcPr>
          <w:p w14:paraId="158EDDA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58.6</w:t>
            </w:r>
          </w:p>
        </w:tc>
        <w:tc>
          <w:tcPr>
            <w:tcW w:w="461" w:type="dxa"/>
            <w:shd w:val="clear" w:color="auto" w:fill="auto"/>
            <w:noWrap/>
            <w:vAlign w:val="center"/>
            <w:hideMark/>
          </w:tcPr>
          <w:p w14:paraId="24D97E2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59.3</w:t>
            </w:r>
          </w:p>
        </w:tc>
        <w:tc>
          <w:tcPr>
            <w:tcW w:w="461" w:type="dxa"/>
            <w:shd w:val="clear" w:color="auto" w:fill="auto"/>
            <w:noWrap/>
            <w:vAlign w:val="center"/>
            <w:hideMark/>
          </w:tcPr>
          <w:p w14:paraId="46C939A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60.0</w:t>
            </w:r>
          </w:p>
        </w:tc>
        <w:tc>
          <w:tcPr>
            <w:tcW w:w="461" w:type="dxa"/>
            <w:shd w:val="clear" w:color="auto" w:fill="auto"/>
            <w:noWrap/>
            <w:vAlign w:val="center"/>
            <w:hideMark/>
          </w:tcPr>
          <w:p w14:paraId="30B6220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60.7</w:t>
            </w:r>
          </w:p>
        </w:tc>
        <w:tc>
          <w:tcPr>
            <w:tcW w:w="461" w:type="dxa"/>
            <w:shd w:val="clear" w:color="auto" w:fill="auto"/>
            <w:noWrap/>
            <w:vAlign w:val="center"/>
            <w:hideMark/>
          </w:tcPr>
          <w:p w14:paraId="56431B6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61.4</w:t>
            </w:r>
          </w:p>
        </w:tc>
        <w:tc>
          <w:tcPr>
            <w:tcW w:w="461" w:type="dxa"/>
            <w:shd w:val="clear" w:color="auto" w:fill="auto"/>
            <w:noWrap/>
            <w:vAlign w:val="center"/>
            <w:hideMark/>
          </w:tcPr>
          <w:p w14:paraId="677F7AE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62.1</w:t>
            </w:r>
          </w:p>
        </w:tc>
        <w:tc>
          <w:tcPr>
            <w:tcW w:w="461" w:type="dxa"/>
            <w:shd w:val="clear" w:color="auto" w:fill="auto"/>
            <w:noWrap/>
            <w:vAlign w:val="center"/>
            <w:hideMark/>
          </w:tcPr>
          <w:p w14:paraId="209C235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62.8</w:t>
            </w:r>
          </w:p>
        </w:tc>
        <w:tc>
          <w:tcPr>
            <w:tcW w:w="461" w:type="dxa"/>
            <w:shd w:val="clear" w:color="auto" w:fill="auto"/>
            <w:noWrap/>
            <w:vAlign w:val="center"/>
            <w:hideMark/>
          </w:tcPr>
          <w:p w14:paraId="210414B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63.5</w:t>
            </w:r>
          </w:p>
        </w:tc>
      </w:tr>
      <w:tr w:rsidR="008868C4" w:rsidRPr="008868C4" w14:paraId="4D10BED6" w14:textId="77777777" w:rsidTr="00DC2E04">
        <w:trPr>
          <w:cantSplit/>
          <w:jc w:val="center"/>
        </w:trPr>
        <w:tc>
          <w:tcPr>
            <w:tcW w:w="1124" w:type="dxa"/>
            <w:shd w:val="clear" w:color="auto" w:fill="auto"/>
            <w:noWrap/>
            <w:vAlign w:val="bottom"/>
            <w:hideMark/>
          </w:tcPr>
          <w:p w14:paraId="348DA38D"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22.5</w:t>
            </w:r>
          </w:p>
        </w:tc>
        <w:tc>
          <w:tcPr>
            <w:tcW w:w="755" w:type="dxa"/>
            <w:shd w:val="clear" w:color="auto" w:fill="auto"/>
            <w:noWrap/>
            <w:vAlign w:val="center"/>
            <w:hideMark/>
          </w:tcPr>
          <w:p w14:paraId="38C815E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36.5</w:t>
            </w:r>
          </w:p>
        </w:tc>
        <w:tc>
          <w:tcPr>
            <w:tcW w:w="463" w:type="dxa"/>
            <w:shd w:val="clear" w:color="auto" w:fill="auto"/>
            <w:noWrap/>
            <w:vAlign w:val="center"/>
            <w:hideMark/>
          </w:tcPr>
          <w:p w14:paraId="6EFC921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37.2</w:t>
            </w:r>
          </w:p>
        </w:tc>
        <w:tc>
          <w:tcPr>
            <w:tcW w:w="463" w:type="dxa"/>
            <w:shd w:val="clear" w:color="auto" w:fill="auto"/>
            <w:noWrap/>
            <w:vAlign w:val="center"/>
            <w:hideMark/>
          </w:tcPr>
          <w:p w14:paraId="6A7E248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47.5</w:t>
            </w:r>
          </w:p>
        </w:tc>
        <w:tc>
          <w:tcPr>
            <w:tcW w:w="463" w:type="dxa"/>
            <w:shd w:val="clear" w:color="auto" w:fill="auto"/>
            <w:noWrap/>
            <w:vAlign w:val="center"/>
            <w:hideMark/>
          </w:tcPr>
          <w:p w14:paraId="044CE9C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48.1</w:t>
            </w:r>
          </w:p>
        </w:tc>
        <w:tc>
          <w:tcPr>
            <w:tcW w:w="463" w:type="dxa"/>
            <w:shd w:val="clear" w:color="auto" w:fill="auto"/>
            <w:noWrap/>
            <w:vAlign w:val="center"/>
            <w:hideMark/>
          </w:tcPr>
          <w:p w14:paraId="15B02AE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48.8</w:t>
            </w:r>
          </w:p>
        </w:tc>
        <w:tc>
          <w:tcPr>
            <w:tcW w:w="463" w:type="dxa"/>
            <w:shd w:val="clear" w:color="auto" w:fill="auto"/>
            <w:noWrap/>
            <w:vAlign w:val="center"/>
            <w:hideMark/>
          </w:tcPr>
          <w:p w14:paraId="226A32E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49.5</w:t>
            </w:r>
          </w:p>
        </w:tc>
        <w:tc>
          <w:tcPr>
            <w:tcW w:w="462" w:type="dxa"/>
            <w:shd w:val="clear" w:color="auto" w:fill="auto"/>
            <w:noWrap/>
            <w:vAlign w:val="center"/>
            <w:hideMark/>
          </w:tcPr>
          <w:p w14:paraId="5F2F01E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50.2</w:t>
            </w:r>
          </w:p>
        </w:tc>
        <w:tc>
          <w:tcPr>
            <w:tcW w:w="462" w:type="dxa"/>
            <w:shd w:val="clear" w:color="auto" w:fill="auto"/>
            <w:noWrap/>
            <w:vAlign w:val="center"/>
            <w:hideMark/>
          </w:tcPr>
          <w:p w14:paraId="296A150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50.9</w:t>
            </w:r>
          </w:p>
        </w:tc>
        <w:tc>
          <w:tcPr>
            <w:tcW w:w="462" w:type="dxa"/>
            <w:shd w:val="clear" w:color="auto" w:fill="auto"/>
            <w:noWrap/>
            <w:vAlign w:val="center"/>
            <w:hideMark/>
          </w:tcPr>
          <w:p w14:paraId="65B47F6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51.6</w:t>
            </w:r>
          </w:p>
        </w:tc>
        <w:tc>
          <w:tcPr>
            <w:tcW w:w="462" w:type="dxa"/>
            <w:shd w:val="clear" w:color="auto" w:fill="auto"/>
            <w:noWrap/>
            <w:vAlign w:val="center"/>
            <w:hideMark/>
          </w:tcPr>
          <w:p w14:paraId="5888B3E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52.3</w:t>
            </w:r>
          </w:p>
        </w:tc>
        <w:tc>
          <w:tcPr>
            <w:tcW w:w="461" w:type="dxa"/>
            <w:shd w:val="clear" w:color="auto" w:fill="auto"/>
            <w:noWrap/>
            <w:vAlign w:val="center"/>
            <w:hideMark/>
          </w:tcPr>
          <w:p w14:paraId="0F69F60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53.0</w:t>
            </w:r>
          </w:p>
        </w:tc>
        <w:tc>
          <w:tcPr>
            <w:tcW w:w="461" w:type="dxa"/>
            <w:shd w:val="clear" w:color="auto" w:fill="auto"/>
            <w:noWrap/>
            <w:vAlign w:val="center"/>
            <w:hideMark/>
          </w:tcPr>
          <w:p w14:paraId="6F0FB62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53.6</w:t>
            </w:r>
          </w:p>
        </w:tc>
        <w:tc>
          <w:tcPr>
            <w:tcW w:w="461" w:type="dxa"/>
            <w:shd w:val="clear" w:color="auto" w:fill="auto"/>
            <w:noWrap/>
            <w:vAlign w:val="center"/>
            <w:hideMark/>
          </w:tcPr>
          <w:p w14:paraId="48CC6AB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54.3</w:t>
            </w:r>
          </w:p>
        </w:tc>
        <w:tc>
          <w:tcPr>
            <w:tcW w:w="461" w:type="dxa"/>
            <w:shd w:val="clear" w:color="auto" w:fill="auto"/>
            <w:noWrap/>
            <w:vAlign w:val="center"/>
            <w:hideMark/>
          </w:tcPr>
          <w:p w14:paraId="6527835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55.0</w:t>
            </w:r>
          </w:p>
        </w:tc>
        <w:tc>
          <w:tcPr>
            <w:tcW w:w="461" w:type="dxa"/>
            <w:shd w:val="clear" w:color="auto" w:fill="auto"/>
            <w:noWrap/>
            <w:vAlign w:val="center"/>
            <w:hideMark/>
          </w:tcPr>
          <w:p w14:paraId="37E680A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55.7</w:t>
            </w:r>
          </w:p>
        </w:tc>
        <w:tc>
          <w:tcPr>
            <w:tcW w:w="461" w:type="dxa"/>
            <w:shd w:val="clear" w:color="auto" w:fill="auto"/>
            <w:noWrap/>
            <w:vAlign w:val="center"/>
            <w:hideMark/>
          </w:tcPr>
          <w:p w14:paraId="20E2CE5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56.4</w:t>
            </w:r>
          </w:p>
        </w:tc>
        <w:tc>
          <w:tcPr>
            <w:tcW w:w="461" w:type="dxa"/>
            <w:shd w:val="clear" w:color="auto" w:fill="auto"/>
            <w:noWrap/>
            <w:vAlign w:val="center"/>
            <w:hideMark/>
          </w:tcPr>
          <w:p w14:paraId="38132F4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57.1</w:t>
            </w:r>
          </w:p>
        </w:tc>
        <w:tc>
          <w:tcPr>
            <w:tcW w:w="461" w:type="dxa"/>
            <w:shd w:val="clear" w:color="auto" w:fill="auto"/>
            <w:noWrap/>
            <w:vAlign w:val="center"/>
            <w:hideMark/>
          </w:tcPr>
          <w:p w14:paraId="530AB0A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57.8</w:t>
            </w:r>
          </w:p>
        </w:tc>
        <w:tc>
          <w:tcPr>
            <w:tcW w:w="461" w:type="dxa"/>
            <w:shd w:val="clear" w:color="auto" w:fill="auto"/>
            <w:noWrap/>
            <w:vAlign w:val="center"/>
            <w:hideMark/>
          </w:tcPr>
          <w:p w14:paraId="5C27F76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58.5</w:t>
            </w:r>
          </w:p>
        </w:tc>
        <w:tc>
          <w:tcPr>
            <w:tcW w:w="461" w:type="dxa"/>
            <w:shd w:val="clear" w:color="auto" w:fill="auto"/>
            <w:noWrap/>
            <w:vAlign w:val="center"/>
            <w:hideMark/>
          </w:tcPr>
          <w:p w14:paraId="044AB9C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59.1</w:t>
            </w:r>
          </w:p>
        </w:tc>
        <w:tc>
          <w:tcPr>
            <w:tcW w:w="461" w:type="dxa"/>
            <w:shd w:val="clear" w:color="auto" w:fill="auto"/>
            <w:noWrap/>
            <w:vAlign w:val="center"/>
            <w:hideMark/>
          </w:tcPr>
          <w:p w14:paraId="41C5EA3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59.8</w:t>
            </w:r>
          </w:p>
        </w:tc>
        <w:tc>
          <w:tcPr>
            <w:tcW w:w="461" w:type="dxa"/>
            <w:shd w:val="clear" w:color="auto" w:fill="auto"/>
            <w:noWrap/>
            <w:vAlign w:val="center"/>
            <w:hideMark/>
          </w:tcPr>
          <w:p w14:paraId="60B6776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60.5</w:t>
            </w:r>
          </w:p>
        </w:tc>
        <w:tc>
          <w:tcPr>
            <w:tcW w:w="461" w:type="dxa"/>
            <w:shd w:val="clear" w:color="auto" w:fill="auto"/>
            <w:noWrap/>
            <w:vAlign w:val="center"/>
            <w:hideMark/>
          </w:tcPr>
          <w:p w14:paraId="530E775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61.2</w:t>
            </w:r>
          </w:p>
        </w:tc>
        <w:tc>
          <w:tcPr>
            <w:tcW w:w="461" w:type="dxa"/>
            <w:shd w:val="clear" w:color="auto" w:fill="auto"/>
            <w:noWrap/>
            <w:vAlign w:val="center"/>
            <w:hideMark/>
          </w:tcPr>
          <w:p w14:paraId="6D0519C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61.9</w:t>
            </w:r>
          </w:p>
        </w:tc>
        <w:tc>
          <w:tcPr>
            <w:tcW w:w="461" w:type="dxa"/>
            <w:shd w:val="clear" w:color="auto" w:fill="auto"/>
            <w:noWrap/>
            <w:vAlign w:val="center"/>
            <w:hideMark/>
          </w:tcPr>
          <w:p w14:paraId="77BB951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62.6</w:t>
            </w:r>
          </w:p>
        </w:tc>
        <w:tc>
          <w:tcPr>
            <w:tcW w:w="461" w:type="dxa"/>
            <w:shd w:val="clear" w:color="auto" w:fill="auto"/>
            <w:noWrap/>
            <w:vAlign w:val="center"/>
            <w:hideMark/>
          </w:tcPr>
          <w:p w14:paraId="7253F92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63.3</w:t>
            </w:r>
          </w:p>
        </w:tc>
        <w:tc>
          <w:tcPr>
            <w:tcW w:w="461" w:type="dxa"/>
            <w:shd w:val="clear" w:color="auto" w:fill="auto"/>
            <w:noWrap/>
            <w:vAlign w:val="center"/>
            <w:hideMark/>
          </w:tcPr>
          <w:p w14:paraId="1A8A775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63.9</w:t>
            </w:r>
          </w:p>
        </w:tc>
      </w:tr>
      <w:tr w:rsidR="008868C4" w:rsidRPr="008868C4" w14:paraId="6C8AD6C9" w14:textId="77777777" w:rsidTr="00DC2E04">
        <w:trPr>
          <w:cantSplit/>
          <w:jc w:val="center"/>
        </w:trPr>
        <w:tc>
          <w:tcPr>
            <w:tcW w:w="1124" w:type="dxa"/>
            <w:shd w:val="clear" w:color="auto" w:fill="auto"/>
            <w:noWrap/>
            <w:vAlign w:val="bottom"/>
            <w:hideMark/>
          </w:tcPr>
          <w:p w14:paraId="1675F21C"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23.0</w:t>
            </w:r>
          </w:p>
        </w:tc>
        <w:tc>
          <w:tcPr>
            <w:tcW w:w="755" w:type="dxa"/>
            <w:shd w:val="clear" w:color="auto" w:fill="auto"/>
            <w:noWrap/>
            <w:vAlign w:val="center"/>
            <w:hideMark/>
          </w:tcPr>
          <w:p w14:paraId="45D5D1E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37.0</w:t>
            </w:r>
          </w:p>
        </w:tc>
        <w:tc>
          <w:tcPr>
            <w:tcW w:w="463" w:type="dxa"/>
            <w:shd w:val="clear" w:color="auto" w:fill="auto"/>
            <w:noWrap/>
            <w:vAlign w:val="center"/>
            <w:hideMark/>
          </w:tcPr>
          <w:p w14:paraId="36E2211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37.6</w:t>
            </w:r>
          </w:p>
        </w:tc>
        <w:tc>
          <w:tcPr>
            <w:tcW w:w="463" w:type="dxa"/>
            <w:shd w:val="clear" w:color="auto" w:fill="auto"/>
            <w:noWrap/>
            <w:vAlign w:val="center"/>
            <w:hideMark/>
          </w:tcPr>
          <w:p w14:paraId="1C1C8CE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48.0</w:t>
            </w:r>
          </w:p>
        </w:tc>
        <w:tc>
          <w:tcPr>
            <w:tcW w:w="463" w:type="dxa"/>
            <w:shd w:val="clear" w:color="auto" w:fill="auto"/>
            <w:noWrap/>
            <w:vAlign w:val="center"/>
            <w:hideMark/>
          </w:tcPr>
          <w:p w14:paraId="0E575FE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48.6</w:t>
            </w:r>
          </w:p>
        </w:tc>
        <w:tc>
          <w:tcPr>
            <w:tcW w:w="463" w:type="dxa"/>
            <w:shd w:val="clear" w:color="auto" w:fill="auto"/>
            <w:noWrap/>
            <w:vAlign w:val="center"/>
            <w:hideMark/>
          </w:tcPr>
          <w:p w14:paraId="4907DC4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49.3</w:t>
            </w:r>
          </w:p>
        </w:tc>
        <w:tc>
          <w:tcPr>
            <w:tcW w:w="463" w:type="dxa"/>
            <w:shd w:val="clear" w:color="auto" w:fill="auto"/>
            <w:noWrap/>
            <w:vAlign w:val="center"/>
            <w:hideMark/>
          </w:tcPr>
          <w:p w14:paraId="4D9AF0E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50.0</w:t>
            </w:r>
          </w:p>
        </w:tc>
        <w:tc>
          <w:tcPr>
            <w:tcW w:w="462" w:type="dxa"/>
            <w:shd w:val="clear" w:color="auto" w:fill="auto"/>
            <w:noWrap/>
            <w:vAlign w:val="center"/>
            <w:hideMark/>
          </w:tcPr>
          <w:p w14:paraId="4C17B41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50.7</w:t>
            </w:r>
          </w:p>
        </w:tc>
        <w:tc>
          <w:tcPr>
            <w:tcW w:w="462" w:type="dxa"/>
            <w:shd w:val="clear" w:color="auto" w:fill="auto"/>
            <w:noWrap/>
            <w:vAlign w:val="center"/>
            <w:hideMark/>
          </w:tcPr>
          <w:p w14:paraId="4464B3B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51.4</w:t>
            </w:r>
          </w:p>
        </w:tc>
        <w:tc>
          <w:tcPr>
            <w:tcW w:w="462" w:type="dxa"/>
            <w:shd w:val="clear" w:color="auto" w:fill="auto"/>
            <w:noWrap/>
            <w:vAlign w:val="center"/>
            <w:hideMark/>
          </w:tcPr>
          <w:p w14:paraId="664F59C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52.1</w:t>
            </w:r>
          </w:p>
        </w:tc>
        <w:tc>
          <w:tcPr>
            <w:tcW w:w="462" w:type="dxa"/>
            <w:shd w:val="clear" w:color="auto" w:fill="auto"/>
            <w:noWrap/>
            <w:vAlign w:val="center"/>
            <w:hideMark/>
          </w:tcPr>
          <w:p w14:paraId="0D333EF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52.8</w:t>
            </w:r>
          </w:p>
        </w:tc>
        <w:tc>
          <w:tcPr>
            <w:tcW w:w="461" w:type="dxa"/>
            <w:shd w:val="clear" w:color="auto" w:fill="auto"/>
            <w:noWrap/>
            <w:vAlign w:val="center"/>
            <w:hideMark/>
          </w:tcPr>
          <w:p w14:paraId="0204761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53.4</w:t>
            </w:r>
          </w:p>
        </w:tc>
        <w:tc>
          <w:tcPr>
            <w:tcW w:w="461" w:type="dxa"/>
            <w:shd w:val="clear" w:color="auto" w:fill="auto"/>
            <w:noWrap/>
            <w:vAlign w:val="center"/>
            <w:hideMark/>
          </w:tcPr>
          <w:p w14:paraId="0033CFD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54.1</w:t>
            </w:r>
          </w:p>
        </w:tc>
        <w:tc>
          <w:tcPr>
            <w:tcW w:w="461" w:type="dxa"/>
            <w:shd w:val="clear" w:color="auto" w:fill="auto"/>
            <w:noWrap/>
            <w:vAlign w:val="center"/>
            <w:hideMark/>
          </w:tcPr>
          <w:p w14:paraId="5EBA13E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54.8</w:t>
            </w:r>
          </w:p>
        </w:tc>
        <w:tc>
          <w:tcPr>
            <w:tcW w:w="461" w:type="dxa"/>
            <w:shd w:val="clear" w:color="auto" w:fill="auto"/>
            <w:noWrap/>
            <w:vAlign w:val="center"/>
            <w:hideMark/>
          </w:tcPr>
          <w:p w14:paraId="239A3B6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55.5</w:t>
            </w:r>
          </w:p>
        </w:tc>
        <w:tc>
          <w:tcPr>
            <w:tcW w:w="461" w:type="dxa"/>
            <w:shd w:val="clear" w:color="auto" w:fill="auto"/>
            <w:noWrap/>
            <w:vAlign w:val="center"/>
            <w:hideMark/>
          </w:tcPr>
          <w:p w14:paraId="6EE5109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56.2</w:t>
            </w:r>
          </w:p>
        </w:tc>
        <w:tc>
          <w:tcPr>
            <w:tcW w:w="461" w:type="dxa"/>
            <w:shd w:val="clear" w:color="auto" w:fill="auto"/>
            <w:noWrap/>
            <w:vAlign w:val="center"/>
            <w:hideMark/>
          </w:tcPr>
          <w:p w14:paraId="64B96F1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56.9</w:t>
            </w:r>
          </w:p>
        </w:tc>
        <w:tc>
          <w:tcPr>
            <w:tcW w:w="461" w:type="dxa"/>
            <w:shd w:val="clear" w:color="auto" w:fill="auto"/>
            <w:noWrap/>
            <w:vAlign w:val="center"/>
            <w:hideMark/>
          </w:tcPr>
          <w:p w14:paraId="38E73B6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57.6</w:t>
            </w:r>
          </w:p>
        </w:tc>
        <w:tc>
          <w:tcPr>
            <w:tcW w:w="461" w:type="dxa"/>
            <w:shd w:val="clear" w:color="auto" w:fill="auto"/>
            <w:noWrap/>
            <w:vAlign w:val="center"/>
            <w:hideMark/>
          </w:tcPr>
          <w:p w14:paraId="19DE3F1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58.3</w:t>
            </w:r>
          </w:p>
        </w:tc>
        <w:tc>
          <w:tcPr>
            <w:tcW w:w="461" w:type="dxa"/>
            <w:shd w:val="clear" w:color="auto" w:fill="auto"/>
            <w:noWrap/>
            <w:vAlign w:val="center"/>
            <w:hideMark/>
          </w:tcPr>
          <w:p w14:paraId="7E277EC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58.9</w:t>
            </w:r>
          </w:p>
        </w:tc>
        <w:tc>
          <w:tcPr>
            <w:tcW w:w="461" w:type="dxa"/>
            <w:shd w:val="clear" w:color="auto" w:fill="auto"/>
            <w:noWrap/>
            <w:vAlign w:val="center"/>
            <w:hideMark/>
          </w:tcPr>
          <w:p w14:paraId="4C37197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59.6</w:t>
            </w:r>
          </w:p>
        </w:tc>
        <w:tc>
          <w:tcPr>
            <w:tcW w:w="461" w:type="dxa"/>
            <w:shd w:val="clear" w:color="auto" w:fill="auto"/>
            <w:noWrap/>
            <w:vAlign w:val="center"/>
            <w:hideMark/>
          </w:tcPr>
          <w:p w14:paraId="78D9CD0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60.3</w:t>
            </w:r>
          </w:p>
        </w:tc>
        <w:tc>
          <w:tcPr>
            <w:tcW w:w="461" w:type="dxa"/>
            <w:shd w:val="clear" w:color="auto" w:fill="auto"/>
            <w:noWrap/>
            <w:vAlign w:val="center"/>
            <w:hideMark/>
          </w:tcPr>
          <w:p w14:paraId="569AEEE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61.0</w:t>
            </w:r>
          </w:p>
        </w:tc>
        <w:tc>
          <w:tcPr>
            <w:tcW w:w="461" w:type="dxa"/>
            <w:shd w:val="clear" w:color="auto" w:fill="auto"/>
            <w:noWrap/>
            <w:vAlign w:val="center"/>
            <w:hideMark/>
          </w:tcPr>
          <w:p w14:paraId="10CC668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61.7</w:t>
            </w:r>
          </w:p>
        </w:tc>
        <w:tc>
          <w:tcPr>
            <w:tcW w:w="461" w:type="dxa"/>
            <w:shd w:val="clear" w:color="auto" w:fill="auto"/>
            <w:noWrap/>
            <w:vAlign w:val="center"/>
            <w:hideMark/>
          </w:tcPr>
          <w:p w14:paraId="0C86ACA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62.4</w:t>
            </w:r>
          </w:p>
        </w:tc>
        <w:tc>
          <w:tcPr>
            <w:tcW w:w="461" w:type="dxa"/>
            <w:shd w:val="clear" w:color="auto" w:fill="auto"/>
            <w:noWrap/>
            <w:vAlign w:val="center"/>
            <w:hideMark/>
          </w:tcPr>
          <w:p w14:paraId="259B3BF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63.1</w:t>
            </w:r>
          </w:p>
        </w:tc>
        <w:tc>
          <w:tcPr>
            <w:tcW w:w="461" w:type="dxa"/>
            <w:shd w:val="clear" w:color="auto" w:fill="auto"/>
            <w:noWrap/>
            <w:vAlign w:val="center"/>
            <w:hideMark/>
          </w:tcPr>
          <w:p w14:paraId="4F57774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63.8</w:t>
            </w:r>
          </w:p>
        </w:tc>
        <w:tc>
          <w:tcPr>
            <w:tcW w:w="461" w:type="dxa"/>
            <w:shd w:val="clear" w:color="auto" w:fill="auto"/>
            <w:noWrap/>
            <w:vAlign w:val="center"/>
            <w:hideMark/>
          </w:tcPr>
          <w:p w14:paraId="69869EE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64.4</w:t>
            </w:r>
          </w:p>
        </w:tc>
      </w:tr>
      <w:tr w:rsidR="008868C4" w:rsidRPr="008868C4" w14:paraId="4FB73EC3" w14:textId="77777777" w:rsidTr="00DC2E04">
        <w:trPr>
          <w:cantSplit/>
          <w:jc w:val="center"/>
        </w:trPr>
        <w:tc>
          <w:tcPr>
            <w:tcW w:w="1124" w:type="dxa"/>
            <w:shd w:val="clear" w:color="auto" w:fill="auto"/>
            <w:noWrap/>
            <w:vAlign w:val="bottom"/>
            <w:hideMark/>
          </w:tcPr>
          <w:p w14:paraId="255ED92D"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23.5</w:t>
            </w:r>
          </w:p>
        </w:tc>
        <w:tc>
          <w:tcPr>
            <w:tcW w:w="755" w:type="dxa"/>
            <w:shd w:val="clear" w:color="auto" w:fill="auto"/>
            <w:noWrap/>
            <w:vAlign w:val="center"/>
            <w:hideMark/>
          </w:tcPr>
          <w:p w14:paraId="42BE6C7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37.5</w:t>
            </w:r>
          </w:p>
        </w:tc>
        <w:tc>
          <w:tcPr>
            <w:tcW w:w="463" w:type="dxa"/>
            <w:shd w:val="clear" w:color="auto" w:fill="auto"/>
            <w:noWrap/>
            <w:vAlign w:val="center"/>
            <w:hideMark/>
          </w:tcPr>
          <w:p w14:paraId="1E52DD6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38.1</w:t>
            </w:r>
          </w:p>
        </w:tc>
        <w:tc>
          <w:tcPr>
            <w:tcW w:w="463" w:type="dxa"/>
            <w:shd w:val="clear" w:color="auto" w:fill="auto"/>
            <w:noWrap/>
            <w:vAlign w:val="center"/>
            <w:hideMark/>
          </w:tcPr>
          <w:p w14:paraId="6C0494A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48.4</w:t>
            </w:r>
          </w:p>
        </w:tc>
        <w:tc>
          <w:tcPr>
            <w:tcW w:w="463" w:type="dxa"/>
            <w:shd w:val="clear" w:color="auto" w:fill="auto"/>
            <w:noWrap/>
            <w:vAlign w:val="center"/>
            <w:hideMark/>
          </w:tcPr>
          <w:p w14:paraId="06C7BB8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49.1</w:t>
            </w:r>
          </w:p>
        </w:tc>
        <w:tc>
          <w:tcPr>
            <w:tcW w:w="463" w:type="dxa"/>
            <w:shd w:val="clear" w:color="auto" w:fill="auto"/>
            <w:noWrap/>
            <w:vAlign w:val="center"/>
            <w:hideMark/>
          </w:tcPr>
          <w:p w14:paraId="3771595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49.8</w:t>
            </w:r>
          </w:p>
        </w:tc>
        <w:tc>
          <w:tcPr>
            <w:tcW w:w="463" w:type="dxa"/>
            <w:shd w:val="clear" w:color="auto" w:fill="auto"/>
            <w:noWrap/>
            <w:vAlign w:val="center"/>
            <w:hideMark/>
          </w:tcPr>
          <w:p w14:paraId="127D6D1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50.5</w:t>
            </w:r>
          </w:p>
        </w:tc>
        <w:tc>
          <w:tcPr>
            <w:tcW w:w="462" w:type="dxa"/>
            <w:shd w:val="clear" w:color="auto" w:fill="auto"/>
            <w:noWrap/>
            <w:vAlign w:val="center"/>
            <w:hideMark/>
          </w:tcPr>
          <w:p w14:paraId="70D0042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51.2</w:t>
            </w:r>
          </w:p>
        </w:tc>
        <w:tc>
          <w:tcPr>
            <w:tcW w:w="462" w:type="dxa"/>
            <w:shd w:val="clear" w:color="auto" w:fill="auto"/>
            <w:noWrap/>
            <w:vAlign w:val="center"/>
            <w:hideMark/>
          </w:tcPr>
          <w:p w14:paraId="773CD18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51.9</w:t>
            </w:r>
          </w:p>
        </w:tc>
        <w:tc>
          <w:tcPr>
            <w:tcW w:w="462" w:type="dxa"/>
            <w:shd w:val="clear" w:color="auto" w:fill="auto"/>
            <w:noWrap/>
            <w:vAlign w:val="center"/>
            <w:hideMark/>
          </w:tcPr>
          <w:p w14:paraId="733EA45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52.6</w:t>
            </w:r>
          </w:p>
        </w:tc>
        <w:tc>
          <w:tcPr>
            <w:tcW w:w="462" w:type="dxa"/>
            <w:shd w:val="clear" w:color="auto" w:fill="auto"/>
            <w:noWrap/>
            <w:vAlign w:val="center"/>
            <w:hideMark/>
          </w:tcPr>
          <w:p w14:paraId="4534AE3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53.3</w:t>
            </w:r>
          </w:p>
        </w:tc>
        <w:tc>
          <w:tcPr>
            <w:tcW w:w="461" w:type="dxa"/>
            <w:shd w:val="clear" w:color="auto" w:fill="auto"/>
            <w:noWrap/>
            <w:vAlign w:val="center"/>
            <w:hideMark/>
          </w:tcPr>
          <w:p w14:paraId="110D89B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53.9</w:t>
            </w:r>
          </w:p>
        </w:tc>
        <w:tc>
          <w:tcPr>
            <w:tcW w:w="461" w:type="dxa"/>
            <w:shd w:val="clear" w:color="auto" w:fill="auto"/>
            <w:noWrap/>
            <w:vAlign w:val="center"/>
            <w:hideMark/>
          </w:tcPr>
          <w:p w14:paraId="4F6921B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54.6</w:t>
            </w:r>
          </w:p>
        </w:tc>
        <w:tc>
          <w:tcPr>
            <w:tcW w:w="461" w:type="dxa"/>
            <w:shd w:val="clear" w:color="auto" w:fill="auto"/>
            <w:noWrap/>
            <w:vAlign w:val="center"/>
            <w:hideMark/>
          </w:tcPr>
          <w:p w14:paraId="0F3F93C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55.3</w:t>
            </w:r>
          </w:p>
        </w:tc>
        <w:tc>
          <w:tcPr>
            <w:tcW w:w="461" w:type="dxa"/>
            <w:shd w:val="clear" w:color="auto" w:fill="auto"/>
            <w:noWrap/>
            <w:vAlign w:val="center"/>
            <w:hideMark/>
          </w:tcPr>
          <w:p w14:paraId="1515A79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56.0</w:t>
            </w:r>
          </w:p>
        </w:tc>
        <w:tc>
          <w:tcPr>
            <w:tcW w:w="461" w:type="dxa"/>
            <w:shd w:val="clear" w:color="auto" w:fill="auto"/>
            <w:noWrap/>
            <w:vAlign w:val="center"/>
            <w:hideMark/>
          </w:tcPr>
          <w:p w14:paraId="7ACA30D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56.7</w:t>
            </w:r>
          </w:p>
        </w:tc>
        <w:tc>
          <w:tcPr>
            <w:tcW w:w="461" w:type="dxa"/>
            <w:shd w:val="clear" w:color="auto" w:fill="auto"/>
            <w:noWrap/>
            <w:vAlign w:val="center"/>
            <w:hideMark/>
          </w:tcPr>
          <w:p w14:paraId="39C015F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57.4</w:t>
            </w:r>
          </w:p>
        </w:tc>
        <w:tc>
          <w:tcPr>
            <w:tcW w:w="461" w:type="dxa"/>
            <w:shd w:val="clear" w:color="auto" w:fill="auto"/>
            <w:noWrap/>
            <w:vAlign w:val="center"/>
            <w:hideMark/>
          </w:tcPr>
          <w:p w14:paraId="1917CD1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58.1</w:t>
            </w:r>
          </w:p>
        </w:tc>
        <w:tc>
          <w:tcPr>
            <w:tcW w:w="461" w:type="dxa"/>
            <w:shd w:val="clear" w:color="auto" w:fill="auto"/>
            <w:noWrap/>
            <w:vAlign w:val="center"/>
            <w:hideMark/>
          </w:tcPr>
          <w:p w14:paraId="4123F12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58.8</w:t>
            </w:r>
          </w:p>
        </w:tc>
        <w:tc>
          <w:tcPr>
            <w:tcW w:w="461" w:type="dxa"/>
            <w:shd w:val="clear" w:color="auto" w:fill="auto"/>
            <w:noWrap/>
            <w:vAlign w:val="center"/>
            <w:hideMark/>
          </w:tcPr>
          <w:p w14:paraId="1AE834E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59.4</w:t>
            </w:r>
          </w:p>
        </w:tc>
        <w:tc>
          <w:tcPr>
            <w:tcW w:w="461" w:type="dxa"/>
            <w:shd w:val="clear" w:color="auto" w:fill="auto"/>
            <w:noWrap/>
            <w:vAlign w:val="center"/>
            <w:hideMark/>
          </w:tcPr>
          <w:p w14:paraId="594318F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60.1</w:t>
            </w:r>
          </w:p>
        </w:tc>
        <w:tc>
          <w:tcPr>
            <w:tcW w:w="461" w:type="dxa"/>
            <w:shd w:val="clear" w:color="auto" w:fill="auto"/>
            <w:noWrap/>
            <w:vAlign w:val="center"/>
            <w:hideMark/>
          </w:tcPr>
          <w:p w14:paraId="7E210C9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60.8</w:t>
            </w:r>
          </w:p>
        </w:tc>
        <w:tc>
          <w:tcPr>
            <w:tcW w:w="461" w:type="dxa"/>
            <w:shd w:val="clear" w:color="auto" w:fill="auto"/>
            <w:noWrap/>
            <w:vAlign w:val="center"/>
            <w:hideMark/>
          </w:tcPr>
          <w:p w14:paraId="54ED401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61.5</w:t>
            </w:r>
          </w:p>
        </w:tc>
        <w:tc>
          <w:tcPr>
            <w:tcW w:w="461" w:type="dxa"/>
            <w:shd w:val="clear" w:color="auto" w:fill="auto"/>
            <w:noWrap/>
            <w:vAlign w:val="center"/>
            <w:hideMark/>
          </w:tcPr>
          <w:p w14:paraId="2CC1A68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62.2</w:t>
            </w:r>
          </w:p>
        </w:tc>
        <w:tc>
          <w:tcPr>
            <w:tcW w:w="461" w:type="dxa"/>
            <w:shd w:val="clear" w:color="auto" w:fill="auto"/>
            <w:noWrap/>
            <w:vAlign w:val="center"/>
            <w:hideMark/>
          </w:tcPr>
          <w:p w14:paraId="1C1E448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62.9</w:t>
            </w:r>
          </w:p>
        </w:tc>
        <w:tc>
          <w:tcPr>
            <w:tcW w:w="461" w:type="dxa"/>
            <w:shd w:val="clear" w:color="auto" w:fill="auto"/>
            <w:noWrap/>
            <w:vAlign w:val="center"/>
            <w:hideMark/>
          </w:tcPr>
          <w:p w14:paraId="50381E2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63.6</w:t>
            </w:r>
          </w:p>
        </w:tc>
        <w:tc>
          <w:tcPr>
            <w:tcW w:w="461" w:type="dxa"/>
            <w:shd w:val="clear" w:color="auto" w:fill="auto"/>
            <w:noWrap/>
            <w:vAlign w:val="center"/>
            <w:hideMark/>
          </w:tcPr>
          <w:p w14:paraId="13E9849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64.2</w:t>
            </w:r>
          </w:p>
        </w:tc>
        <w:tc>
          <w:tcPr>
            <w:tcW w:w="461" w:type="dxa"/>
            <w:shd w:val="clear" w:color="auto" w:fill="auto"/>
            <w:noWrap/>
            <w:vAlign w:val="center"/>
            <w:hideMark/>
          </w:tcPr>
          <w:p w14:paraId="0090D7E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64.9</w:t>
            </w:r>
          </w:p>
        </w:tc>
      </w:tr>
      <w:tr w:rsidR="008868C4" w:rsidRPr="008868C4" w14:paraId="3D39044A" w14:textId="77777777" w:rsidTr="00DC2E04">
        <w:trPr>
          <w:cantSplit/>
          <w:jc w:val="center"/>
        </w:trPr>
        <w:tc>
          <w:tcPr>
            <w:tcW w:w="1124" w:type="dxa"/>
            <w:shd w:val="clear" w:color="auto" w:fill="auto"/>
            <w:noWrap/>
            <w:vAlign w:val="bottom"/>
            <w:hideMark/>
          </w:tcPr>
          <w:p w14:paraId="43EF9F20"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24.0</w:t>
            </w:r>
          </w:p>
        </w:tc>
        <w:tc>
          <w:tcPr>
            <w:tcW w:w="755" w:type="dxa"/>
            <w:shd w:val="clear" w:color="auto" w:fill="auto"/>
            <w:noWrap/>
            <w:vAlign w:val="center"/>
            <w:hideMark/>
          </w:tcPr>
          <w:p w14:paraId="5AB85D3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37.9</w:t>
            </w:r>
          </w:p>
        </w:tc>
        <w:tc>
          <w:tcPr>
            <w:tcW w:w="463" w:type="dxa"/>
            <w:shd w:val="clear" w:color="auto" w:fill="auto"/>
            <w:noWrap/>
            <w:vAlign w:val="center"/>
            <w:hideMark/>
          </w:tcPr>
          <w:p w14:paraId="6DDD424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38.6</w:t>
            </w:r>
          </w:p>
        </w:tc>
        <w:tc>
          <w:tcPr>
            <w:tcW w:w="463" w:type="dxa"/>
            <w:shd w:val="clear" w:color="auto" w:fill="auto"/>
            <w:noWrap/>
            <w:vAlign w:val="center"/>
            <w:hideMark/>
          </w:tcPr>
          <w:p w14:paraId="5C4561B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48.9</w:t>
            </w:r>
          </w:p>
        </w:tc>
        <w:tc>
          <w:tcPr>
            <w:tcW w:w="463" w:type="dxa"/>
            <w:shd w:val="clear" w:color="auto" w:fill="auto"/>
            <w:noWrap/>
            <w:vAlign w:val="center"/>
            <w:hideMark/>
          </w:tcPr>
          <w:p w14:paraId="6CC23F9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49.6</w:t>
            </w:r>
          </w:p>
        </w:tc>
        <w:tc>
          <w:tcPr>
            <w:tcW w:w="463" w:type="dxa"/>
            <w:shd w:val="clear" w:color="auto" w:fill="auto"/>
            <w:noWrap/>
            <w:vAlign w:val="center"/>
            <w:hideMark/>
          </w:tcPr>
          <w:p w14:paraId="730E275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50.3</w:t>
            </w:r>
          </w:p>
        </w:tc>
        <w:tc>
          <w:tcPr>
            <w:tcW w:w="463" w:type="dxa"/>
            <w:shd w:val="clear" w:color="auto" w:fill="auto"/>
            <w:noWrap/>
            <w:vAlign w:val="center"/>
            <w:hideMark/>
          </w:tcPr>
          <w:p w14:paraId="0109454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51.0</w:t>
            </w:r>
          </w:p>
        </w:tc>
        <w:tc>
          <w:tcPr>
            <w:tcW w:w="462" w:type="dxa"/>
            <w:shd w:val="clear" w:color="auto" w:fill="auto"/>
            <w:noWrap/>
            <w:vAlign w:val="center"/>
            <w:hideMark/>
          </w:tcPr>
          <w:p w14:paraId="5BB264B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51.7</w:t>
            </w:r>
          </w:p>
        </w:tc>
        <w:tc>
          <w:tcPr>
            <w:tcW w:w="462" w:type="dxa"/>
            <w:shd w:val="clear" w:color="auto" w:fill="auto"/>
            <w:noWrap/>
            <w:vAlign w:val="center"/>
            <w:hideMark/>
          </w:tcPr>
          <w:p w14:paraId="65CEB0B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52.4</w:t>
            </w:r>
          </w:p>
        </w:tc>
        <w:tc>
          <w:tcPr>
            <w:tcW w:w="462" w:type="dxa"/>
            <w:shd w:val="clear" w:color="auto" w:fill="auto"/>
            <w:noWrap/>
            <w:vAlign w:val="center"/>
            <w:hideMark/>
          </w:tcPr>
          <w:p w14:paraId="455E924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53.1</w:t>
            </w:r>
          </w:p>
        </w:tc>
        <w:tc>
          <w:tcPr>
            <w:tcW w:w="462" w:type="dxa"/>
            <w:shd w:val="clear" w:color="auto" w:fill="auto"/>
            <w:noWrap/>
            <w:vAlign w:val="center"/>
            <w:hideMark/>
          </w:tcPr>
          <w:p w14:paraId="581DBAC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53.7</w:t>
            </w:r>
          </w:p>
        </w:tc>
        <w:tc>
          <w:tcPr>
            <w:tcW w:w="461" w:type="dxa"/>
            <w:shd w:val="clear" w:color="auto" w:fill="auto"/>
            <w:noWrap/>
            <w:vAlign w:val="center"/>
            <w:hideMark/>
          </w:tcPr>
          <w:p w14:paraId="0793451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54.4</w:t>
            </w:r>
          </w:p>
        </w:tc>
        <w:tc>
          <w:tcPr>
            <w:tcW w:w="461" w:type="dxa"/>
            <w:shd w:val="clear" w:color="auto" w:fill="auto"/>
            <w:noWrap/>
            <w:vAlign w:val="center"/>
            <w:hideMark/>
          </w:tcPr>
          <w:p w14:paraId="37CEC3F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55.1</w:t>
            </w:r>
          </w:p>
        </w:tc>
        <w:tc>
          <w:tcPr>
            <w:tcW w:w="461" w:type="dxa"/>
            <w:shd w:val="clear" w:color="auto" w:fill="auto"/>
            <w:noWrap/>
            <w:vAlign w:val="center"/>
            <w:hideMark/>
          </w:tcPr>
          <w:p w14:paraId="1241E76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55.8</w:t>
            </w:r>
          </w:p>
        </w:tc>
        <w:tc>
          <w:tcPr>
            <w:tcW w:w="461" w:type="dxa"/>
            <w:shd w:val="clear" w:color="auto" w:fill="auto"/>
            <w:noWrap/>
            <w:vAlign w:val="center"/>
            <w:hideMark/>
          </w:tcPr>
          <w:p w14:paraId="0557252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56.5</w:t>
            </w:r>
          </w:p>
        </w:tc>
        <w:tc>
          <w:tcPr>
            <w:tcW w:w="461" w:type="dxa"/>
            <w:shd w:val="clear" w:color="auto" w:fill="auto"/>
            <w:noWrap/>
            <w:vAlign w:val="center"/>
            <w:hideMark/>
          </w:tcPr>
          <w:p w14:paraId="7B37F3C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57.2</w:t>
            </w:r>
          </w:p>
        </w:tc>
        <w:tc>
          <w:tcPr>
            <w:tcW w:w="461" w:type="dxa"/>
            <w:shd w:val="clear" w:color="auto" w:fill="auto"/>
            <w:noWrap/>
            <w:vAlign w:val="center"/>
            <w:hideMark/>
          </w:tcPr>
          <w:p w14:paraId="2C8FC0C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57.9</w:t>
            </w:r>
          </w:p>
        </w:tc>
        <w:tc>
          <w:tcPr>
            <w:tcW w:w="461" w:type="dxa"/>
            <w:shd w:val="clear" w:color="auto" w:fill="auto"/>
            <w:noWrap/>
            <w:vAlign w:val="center"/>
            <w:hideMark/>
          </w:tcPr>
          <w:p w14:paraId="21E3880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58.6</w:t>
            </w:r>
          </w:p>
        </w:tc>
        <w:tc>
          <w:tcPr>
            <w:tcW w:w="461" w:type="dxa"/>
            <w:shd w:val="clear" w:color="auto" w:fill="auto"/>
            <w:noWrap/>
            <w:vAlign w:val="center"/>
            <w:hideMark/>
          </w:tcPr>
          <w:p w14:paraId="30E575E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59.2</w:t>
            </w:r>
          </w:p>
        </w:tc>
        <w:tc>
          <w:tcPr>
            <w:tcW w:w="461" w:type="dxa"/>
            <w:shd w:val="clear" w:color="auto" w:fill="auto"/>
            <w:noWrap/>
            <w:vAlign w:val="center"/>
            <w:hideMark/>
          </w:tcPr>
          <w:p w14:paraId="6DE96CE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59.9</w:t>
            </w:r>
          </w:p>
        </w:tc>
        <w:tc>
          <w:tcPr>
            <w:tcW w:w="461" w:type="dxa"/>
            <w:shd w:val="clear" w:color="auto" w:fill="auto"/>
            <w:noWrap/>
            <w:vAlign w:val="center"/>
            <w:hideMark/>
          </w:tcPr>
          <w:p w14:paraId="2F0373B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60.6</w:t>
            </w:r>
          </w:p>
        </w:tc>
        <w:tc>
          <w:tcPr>
            <w:tcW w:w="461" w:type="dxa"/>
            <w:shd w:val="clear" w:color="auto" w:fill="auto"/>
            <w:noWrap/>
            <w:vAlign w:val="center"/>
            <w:hideMark/>
          </w:tcPr>
          <w:p w14:paraId="327A39B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61.3</w:t>
            </w:r>
          </w:p>
        </w:tc>
        <w:tc>
          <w:tcPr>
            <w:tcW w:w="461" w:type="dxa"/>
            <w:shd w:val="clear" w:color="auto" w:fill="auto"/>
            <w:noWrap/>
            <w:vAlign w:val="center"/>
            <w:hideMark/>
          </w:tcPr>
          <w:p w14:paraId="160541A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62.0</w:t>
            </w:r>
          </w:p>
        </w:tc>
        <w:tc>
          <w:tcPr>
            <w:tcW w:w="461" w:type="dxa"/>
            <w:shd w:val="clear" w:color="auto" w:fill="auto"/>
            <w:noWrap/>
            <w:vAlign w:val="center"/>
            <w:hideMark/>
          </w:tcPr>
          <w:p w14:paraId="62B5710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62.7</w:t>
            </w:r>
          </w:p>
        </w:tc>
        <w:tc>
          <w:tcPr>
            <w:tcW w:w="461" w:type="dxa"/>
            <w:shd w:val="clear" w:color="auto" w:fill="auto"/>
            <w:noWrap/>
            <w:vAlign w:val="center"/>
            <w:hideMark/>
          </w:tcPr>
          <w:p w14:paraId="65BDD19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63.4</w:t>
            </w:r>
          </w:p>
        </w:tc>
        <w:tc>
          <w:tcPr>
            <w:tcW w:w="461" w:type="dxa"/>
            <w:shd w:val="clear" w:color="auto" w:fill="auto"/>
            <w:noWrap/>
            <w:vAlign w:val="center"/>
            <w:hideMark/>
          </w:tcPr>
          <w:p w14:paraId="3E1E629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64.1</w:t>
            </w:r>
          </w:p>
        </w:tc>
        <w:tc>
          <w:tcPr>
            <w:tcW w:w="461" w:type="dxa"/>
            <w:shd w:val="clear" w:color="auto" w:fill="auto"/>
            <w:noWrap/>
            <w:vAlign w:val="center"/>
            <w:hideMark/>
          </w:tcPr>
          <w:p w14:paraId="2EB9722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64.7</w:t>
            </w:r>
          </w:p>
        </w:tc>
        <w:tc>
          <w:tcPr>
            <w:tcW w:w="461" w:type="dxa"/>
            <w:shd w:val="clear" w:color="auto" w:fill="auto"/>
            <w:noWrap/>
            <w:vAlign w:val="center"/>
            <w:hideMark/>
          </w:tcPr>
          <w:p w14:paraId="1B5C411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65.4</w:t>
            </w:r>
          </w:p>
        </w:tc>
      </w:tr>
      <w:tr w:rsidR="008868C4" w:rsidRPr="008868C4" w14:paraId="591493D1" w14:textId="77777777" w:rsidTr="00DC2E04">
        <w:trPr>
          <w:cantSplit/>
          <w:jc w:val="center"/>
        </w:trPr>
        <w:tc>
          <w:tcPr>
            <w:tcW w:w="1124" w:type="dxa"/>
            <w:shd w:val="clear" w:color="auto" w:fill="auto"/>
            <w:noWrap/>
            <w:vAlign w:val="bottom"/>
            <w:hideMark/>
          </w:tcPr>
          <w:p w14:paraId="4F665FED"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24.5</w:t>
            </w:r>
          </w:p>
        </w:tc>
        <w:tc>
          <w:tcPr>
            <w:tcW w:w="755" w:type="dxa"/>
            <w:shd w:val="clear" w:color="auto" w:fill="auto"/>
            <w:noWrap/>
            <w:vAlign w:val="center"/>
            <w:hideMark/>
          </w:tcPr>
          <w:p w14:paraId="257AE72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38.4</w:t>
            </w:r>
          </w:p>
        </w:tc>
        <w:tc>
          <w:tcPr>
            <w:tcW w:w="463" w:type="dxa"/>
            <w:shd w:val="clear" w:color="auto" w:fill="auto"/>
            <w:noWrap/>
            <w:vAlign w:val="center"/>
            <w:hideMark/>
          </w:tcPr>
          <w:p w14:paraId="7702BE1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39.1</w:t>
            </w:r>
          </w:p>
        </w:tc>
        <w:tc>
          <w:tcPr>
            <w:tcW w:w="463" w:type="dxa"/>
            <w:shd w:val="clear" w:color="auto" w:fill="auto"/>
            <w:noWrap/>
            <w:vAlign w:val="center"/>
            <w:hideMark/>
          </w:tcPr>
          <w:p w14:paraId="3F44AE3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49.4</w:t>
            </w:r>
          </w:p>
        </w:tc>
        <w:tc>
          <w:tcPr>
            <w:tcW w:w="463" w:type="dxa"/>
            <w:shd w:val="clear" w:color="auto" w:fill="auto"/>
            <w:noWrap/>
            <w:vAlign w:val="center"/>
            <w:hideMark/>
          </w:tcPr>
          <w:p w14:paraId="48DD211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50.1</w:t>
            </w:r>
          </w:p>
        </w:tc>
        <w:tc>
          <w:tcPr>
            <w:tcW w:w="463" w:type="dxa"/>
            <w:shd w:val="clear" w:color="auto" w:fill="auto"/>
            <w:noWrap/>
            <w:vAlign w:val="center"/>
            <w:hideMark/>
          </w:tcPr>
          <w:p w14:paraId="664C564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50.8</w:t>
            </w:r>
          </w:p>
        </w:tc>
        <w:tc>
          <w:tcPr>
            <w:tcW w:w="463" w:type="dxa"/>
            <w:shd w:val="clear" w:color="auto" w:fill="auto"/>
            <w:noWrap/>
            <w:vAlign w:val="center"/>
            <w:hideMark/>
          </w:tcPr>
          <w:p w14:paraId="1996246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51.5</w:t>
            </w:r>
          </w:p>
        </w:tc>
        <w:tc>
          <w:tcPr>
            <w:tcW w:w="462" w:type="dxa"/>
            <w:shd w:val="clear" w:color="auto" w:fill="auto"/>
            <w:noWrap/>
            <w:vAlign w:val="center"/>
            <w:hideMark/>
          </w:tcPr>
          <w:p w14:paraId="30004C8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52.2</w:t>
            </w:r>
          </w:p>
        </w:tc>
        <w:tc>
          <w:tcPr>
            <w:tcW w:w="462" w:type="dxa"/>
            <w:shd w:val="clear" w:color="auto" w:fill="auto"/>
            <w:noWrap/>
            <w:vAlign w:val="center"/>
            <w:hideMark/>
          </w:tcPr>
          <w:p w14:paraId="1683C1B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52.9</w:t>
            </w:r>
          </w:p>
        </w:tc>
        <w:tc>
          <w:tcPr>
            <w:tcW w:w="462" w:type="dxa"/>
            <w:shd w:val="clear" w:color="auto" w:fill="auto"/>
            <w:noWrap/>
            <w:vAlign w:val="center"/>
            <w:hideMark/>
          </w:tcPr>
          <w:p w14:paraId="57AB3C9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53.6</w:t>
            </w:r>
          </w:p>
        </w:tc>
        <w:tc>
          <w:tcPr>
            <w:tcW w:w="462" w:type="dxa"/>
            <w:shd w:val="clear" w:color="auto" w:fill="auto"/>
            <w:noWrap/>
            <w:vAlign w:val="center"/>
            <w:hideMark/>
          </w:tcPr>
          <w:p w14:paraId="5F3FF55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54.2</w:t>
            </w:r>
          </w:p>
        </w:tc>
        <w:tc>
          <w:tcPr>
            <w:tcW w:w="461" w:type="dxa"/>
            <w:shd w:val="clear" w:color="auto" w:fill="auto"/>
            <w:noWrap/>
            <w:vAlign w:val="center"/>
            <w:hideMark/>
          </w:tcPr>
          <w:p w14:paraId="33B338C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54.9</w:t>
            </w:r>
          </w:p>
        </w:tc>
        <w:tc>
          <w:tcPr>
            <w:tcW w:w="461" w:type="dxa"/>
            <w:shd w:val="clear" w:color="auto" w:fill="auto"/>
            <w:noWrap/>
            <w:vAlign w:val="center"/>
            <w:hideMark/>
          </w:tcPr>
          <w:p w14:paraId="7D96435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55.6</w:t>
            </w:r>
          </w:p>
        </w:tc>
        <w:tc>
          <w:tcPr>
            <w:tcW w:w="461" w:type="dxa"/>
            <w:shd w:val="clear" w:color="auto" w:fill="auto"/>
            <w:noWrap/>
            <w:vAlign w:val="center"/>
            <w:hideMark/>
          </w:tcPr>
          <w:p w14:paraId="08A370E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56.3</w:t>
            </w:r>
          </w:p>
        </w:tc>
        <w:tc>
          <w:tcPr>
            <w:tcW w:w="461" w:type="dxa"/>
            <w:shd w:val="clear" w:color="auto" w:fill="auto"/>
            <w:noWrap/>
            <w:vAlign w:val="center"/>
            <w:hideMark/>
          </w:tcPr>
          <w:p w14:paraId="012E017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57.0</w:t>
            </w:r>
          </w:p>
        </w:tc>
        <w:tc>
          <w:tcPr>
            <w:tcW w:w="461" w:type="dxa"/>
            <w:shd w:val="clear" w:color="auto" w:fill="auto"/>
            <w:noWrap/>
            <w:vAlign w:val="center"/>
            <w:hideMark/>
          </w:tcPr>
          <w:p w14:paraId="5CFA0B2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57.7</w:t>
            </w:r>
          </w:p>
        </w:tc>
        <w:tc>
          <w:tcPr>
            <w:tcW w:w="461" w:type="dxa"/>
            <w:shd w:val="clear" w:color="auto" w:fill="auto"/>
            <w:noWrap/>
            <w:vAlign w:val="center"/>
            <w:hideMark/>
          </w:tcPr>
          <w:p w14:paraId="7F8A3BA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58.4</w:t>
            </w:r>
          </w:p>
        </w:tc>
        <w:tc>
          <w:tcPr>
            <w:tcW w:w="461" w:type="dxa"/>
            <w:shd w:val="clear" w:color="auto" w:fill="auto"/>
            <w:noWrap/>
            <w:vAlign w:val="center"/>
            <w:hideMark/>
          </w:tcPr>
          <w:p w14:paraId="7520016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59.1</w:t>
            </w:r>
          </w:p>
        </w:tc>
        <w:tc>
          <w:tcPr>
            <w:tcW w:w="461" w:type="dxa"/>
            <w:shd w:val="clear" w:color="auto" w:fill="auto"/>
            <w:noWrap/>
            <w:vAlign w:val="center"/>
            <w:hideMark/>
          </w:tcPr>
          <w:p w14:paraId="67E20CF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59.7</w:t>
            </w:r>
          </w:p>
        </w:tc>
        <w:tc>
          <w:tcPr>
            <w:tcW w:w="461" w:type="dxa"/>
            <w:shd w:val="clear" w:color="auto" w:fill="auto"/>
            <w:noWrap/>
            <w:vAlign w:val="center"/>
            <w:hideMark/>
          </w:tcPr>
          <w:p w14:paraId="6617CC5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60.4</w:t>
            </w:r>
          </w:p>
        </w:tc>
        <w:tc>
          <w:tcPr>
            <w:tcW w:w="461" w:type="dxa"/>
            <w:shd w:val="clear" w:color="auto" w:fill="auto"/>
            <w:noWrap/>
            <w:vAlign w:val="center"/>
            <w:hideMark/>
          </w:tcPr>
          <w:p w14:paraId="3A06644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61.1</w:t>
            </w:r>
          </w:p>
        </w:tc>
        <w:tc>
          <w:tcPr>
            <w:tcW w:w="461" w:type="dxa"/>
            <w:shd w:val="clear" w:color="auto" w:fill="auto"/>
            <w:noWrap/>
            <w:vAlign w:val="center"/>
            <w:hideMark/>
          </w:tcPr>
          <w:p w14:paraId="224175E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61.8</w:t>
            </w:r>
          </w:p>
        </w:tc>
        <w:tc>
          <w:tcPr>
            <w:tcW w:w="461" w:type="dxa"/>
            <w:shd w:val="clear" w:color="auto" w:fill="auto"/>
            <w:noWrap/>
            <w:vAlign w:val="center"/>
            <w:hideMark/>
          </w:tcPr>
          <w:p w14:paraId="4455A3D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62.5</w:t>
            </w:r>
          </w:p>
        </w:tc>
        <w:tc>
          <w:tcPr>
            <w:tcW w:w="461" w:type="dxa"/>
            <w:shd w:val="clear" w:color="auto" w:fill="auto"/>
            <w:noWrap/>
            <w:vAlign w:val="center"/>
            <w:hideMark/>
          </w:tcPr>
          <w:p w14:paraId="247A74E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63.2</w:t>
            </w:r>
          </w:p>
        </w:tc>
        <w:tc>
          <w:tcPr>
            <w:tcW w:w="461" w:type="dxa"/>
            <w:shd w:val="clear" w:color="auto" w:fill="auto"/>
            <w:noWrap/>
            <w:vAlign w:val="center"/>
            <w:hideMark/>
          </w:tcPr>
          <w:p w14:paraId="08E36B9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63.9</w:t>
            </w:r>
          </w:p>
        </w:tc>
        <w:tc>
          <w:tcPr>
            <w:tcW w:w="461" w:type="dxa"/>
            <w:shd w:val="clear" w:color="auto" w:fill="auto"/>
            <w:noWrap/>
            <w:vAlign w:val="center"/>
            <w:hideMark/>
          </w:tcPr>
          <w:p w14:paraId="17A2E64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64.5</w:t>
            </w:r>
          </w:p>
        </w:tc>
        <w:tc>
          <w:tcPr>
            <w:tcW w:w="461" w:type="dxa"/>
            <w:shd w:val="clear" w:color="auto" w:fill="auto"/>
            <w:noWrap/>
            <w:vAlign w:val="center"/>
            <w:hideMark/>
          </w:tcPr>
          <w:p w14:paraId="5F6A1A7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65.2</w:t>
            </w:r>
          </w:p>
        </w:tc>
        <w:tc>
          <w:tcPr>
            <w:tcW w:w="461" w:type="dxa"/>
            <w:shd w:val="clear" w:color="auto" w:fill="auto"/>
            <w:noWrap/>
            <w:vAlign w:val="center"/>
            <w:hideMark/>
          </w:tcPr>
          <w:p w14:paraId="0487640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65.9</w:t>
            </w:r>
          </w:p>
        </w:tc>
      </w:tr>
      <w:tr w:rsidR="008868C4" w:rsidRPr="008868C4" w14:paraId="7DB5652E" w14:textId="77777777" w:rsidTr="00DC2E04">
        <w:trPr>
          <w:cantSplit/>
          <w:jc w:val="center"/>
        </w:trPr>
        <w:tc>
          <w:tcPr>
            <w:tcW w:w="1124" w:type="dxa"/>
            <w:shd w:val="clear" w:color="auto" w:fill="auto"/>
            <w:noWrap/>
            <w:vAlign w:val="bottom"/>
            <w:hideMark/>
          </w:tcPr>
          <w:p w14:paraId="057792C5"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25.0</w:t>
            </w:r>
          </w:p>
        </w:tc>
        <w:tc>
          <w:tcPr>
            <w:tcW w:w="755" w:type="dxa"/>
            <w:shd w:val="clear" w:color="auto" w:fill="auto"/>
            <w:noWrap/>
            <w:vAlign w:val="center"/>
            <w:hideMark/>
          </w:tcPr>
          <w:p w14:paraId="57463AE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38.9</w:t>
            </w:r>
          </w:p>
        </w:tc>
        <w:tc>
          <w:tcPr>
            <w:tcW w:w="463" w:type="dxa"/>
            <w:shd w:val="clear" w:color="auto" w:fill="auto"/>
            <w:noWrap/>
            <w:vAlign w:val="center"/>
            <w:hideMark/>
          </w:tcPr>
          <w:p w14:paraId="3C4D7CC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39.6</w:t>
            </w:r>
          </w:p>
        </w:tc>
        <w:tc>
          <w:tcPr>
            <w:tcW w:w="463" w:type="dxa"/>
            <w:shd w:val="clear" w:color="auto" w:fill="auto"/>
            <w:noWrap/>
            <w:vAlign w:val="center"/>
            <w:hideMark/>
          </w:tcPr>
          <w:p w14:paraId="03B8396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49.9</w:t>
            </w:r>
          </w:p>
        </w:tc>
        <w:tc>
          <w:tcPr>
            <w:tcW w:w="463" w:type="dxa"/>
            <w:shd w:val="clear" w:color="auto" w:fill="auto"/>
            <w:noWrap/>
            <w:vAlign w:val="center"/>
            <w:hideMark/>
          </w:tcPr>
          <w:p w14:paraId="4D7FFCB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50.6</w:t>
            </w:r>
          </w:p>
        </w:tc>
        <w:tc>
          <w:tcPr>
            <w:tcW w:w="463" w:type="dxa"/>
            <w:shd w:val="clear" w:color="auto" w:fill="auto"/>
            <w:noWrap/>
            <w:vAlign w:val="center"/>
            <w:hideMark/>
          </w:tcPr>
          <w:p w14:paraId="420EC47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51.3</w:t>
            </w:r>
          </w:p>
        </w:tc>
        <w:tc>
          <w:tcPr>
            <w:tcW w:w="463" w:type="dxa"/>
            <w:shd w:val="clear" w:color="auto" w:fill="auto"/>
            <w:noWrap/>
            <w:vAlign w:val="center"/>
            <w:hideMark/>
          </w:tcPr>
          <w:p w14:paraId="4B939D6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52.0</w:t>
            </w:r>
          </w:p>
        </w:tc>
        <w:tc>
          <w:tcPr>
            <w:tcW w:w="462" w:type="dxa"/>
            <w:shd w:val="clear" w:color="auto" w:fill="auto"/>
            <w:noWrap/>
            <w:vAlign w:val="center"/>
            <w:hideMark/>
          </w:tcPr>
          <w:p w14:paraId="7909B37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52.7</w:t>
            </w:r>
          </w:p>
        </w:tc>
        <w:tc>
          <w:tcPr>
            <w:tcW w:w="462" w:type="dxa"/>
            <w:shd w:val="clear" w:color="auto" w:fill="auto"/>
            <w:noWrap/>
            <w:vAlign w:val="center"/>
            <w:hideMark/>
          </w:tcPr>
          <w:p w14:paraId="043771B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53.4</w:t>
            </w:r>
          </w:p>
        </w:tc>
        <w:tc>
          <w:tcPr>
            <w:tcW w:w="462" w:type="dxa"/>
            <w:shd w:val="clear" w:color="auto" w:fill="auto"/>
            <w:noWrap/>
            <w:vAlign w:val="center"/>
            <w:hideMark/>
          </w:tcPr>
          <w:p w14:paraId="5E115E7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54.0</w:t>
            </w:r>
          </w:p>
        </w:tc>
        <w:tc>
          <w:tcPr>
            <w:tcW w:w="462" w:type="dxa"/>
            <w:shd w:val="clear" w:color="auto" w:fill="auto"/>
            <w:noWrap/>
            <w:vAlign w:val="center"/>
            <w:hideMark/>
          </w:tcPr>
          <w:p w14:paraId="5B61691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54.7</w:t>
            </w:r>
          </w:p>
        </w:tc>
        <w:tc>
          <w:tcPr>
            <w:tcW w:w="461" w:type="dxa"/>
            <w:shd w:val="clear" w:color="auto" w:fill="auto"/>
            <w:noWrap/>
            <w:vAlign w:val="center"/>
            <w:hideMark/>
          </w:tcPr>
          <w:p w14:paraId="4309BF9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55.4</w:t>
            </w:r>
          </w:p>
        </w:tc>
        <w:tc>
          <w:tcPr>
            <w:tcW w:w="461" w:type="dxa"/>
            <w:shd w:val="clear" w:color="auto" w:fill="auto"/>
            <w:noWrap/>
            <w:vAlign w:val="center"/>
            <w:hideMark/>
          </w:tcPr>
          <w:p w14:paraId="6807158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56.1</w:t>
            </w:r>
          </w:p>
        </w:tc>
        <w:tc>
          <w:tcPr>
            <w:tcW w:w="461" w:type="dxa"/>
            <w:shd w:val="clear" w:color="auto" w:fill="auto"/>
            <w:noWrap/>
            <w:vAlign w:val="center"/>
            <w:hideMark/>
          </w:tcPr>
          <w:p w14:paraId="72D300C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56.8</w:t>
            </w:r>
          </w:p>
        </w:tc>
        <w:tc>
          <w:tcPr>
            <w:tcW w:w="461" w:type="dxa"/>
            <w:shd w:val="clear" w:color="auto" w:fill="auto"/>
            <w:noWrap/>
            <w:vAlign w:val="center"/>
            <w:hideMark/>
          </w:tcPr>
          <w:p w14:paraId="23D135A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57.5</w:t>
            </w:r>
          </w:p>
        </w:tc>
        <w:tc>
          <w:tcPr>
            <w:tcW w:w="461" w:type="dxa"/>
            <w:shd w:val="clear" w:color="auto" w:fill="auto"/>
            <w:noWrap/>
            <w:vAlign w:val="center"/>
            <w:hideMark/>
          </w:tcPr>
          <w:p w14:paraId="2C04D2A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58.2</w:t>
            </w:r>
          </w:p>
        </w:tc>
        <w:tc>
          <w:tcPr>
            <w:tcW w:w="461" w:type="dxa"/>
            <w:shd w:val="clear" w:color="auto" w:fill="auto"/>
            <w:noWrap/>
            <w:vAlign w:val="center"/>
            <w:hideMark/>
          </w:tcPr>
          <w:p w14:paraId="5011982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58.9</w:t>
            </w:r>
          </w:p>
        </w:tc>
        <w:tc>
          <w:tcPr>
            <w:tcW w:w="461" w:type="dxa"/>
            <w:shd w:val="clear" w:color="auto" w:fill="auto"/>
            <w:noWrap/>
            <w:vAlign w:val="center"/>
            <w:hideMark/>
          </w:tcPr>
          <w:p w14:paraId="4E07AB7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59.5</w:t>
            </w:r>
          </w:p>
        </w:tc>
        <w:tc>
          <w:tcPr>
            <w:tcW w:w="461" w:type="dxa"/>
            <w:shd w:val="clear" w:color="auto" w:fill="auto"/>
            <w:noWrap/>
            <w:vAlign w:val="center"/>
            <w:hideMark/>
          </w:tcPr>
          <w:p w14:paraId="174A127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60.2</w:t>
            </w:r>
          </w:p>
        </w:tc>
        <w:tc>
          <w:tcPr>
            <w:tcW w:w="461" w:type="dxa"/>
            <w:shd w:val="clear" w:color="auto" w:fill="auto"/>
            <w:noWrap/>
            <w:vAlign w:val="center"/>
            <w:hideMark/>
          </w:tcPr>
          <w:p w14:paraId="0FB3C42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60.9</w:t>
            </w:r>
          </w:p>
        </w:tc>
        <w:tc>
          <w:tcPr>
            <w:tcW w:w="461" w:type="dxa"/>
            <w:shd w:val="clear" w:color="auto" w:fill="auto"/>
            <w:noWrap/>
            <w:vAlign w:val="center"/>
            <w:hideMark/>
          </w:tcPr>
          <w:p w14:paraId="7E78492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61.6</w:t>
            </w:r>
          </w:p>
        </w:tc>
        <w:tc>
          <w:tcPr>
            <w:tcW w:w="461" w:type="dxa"/>
            <w:shd w:val="clear" w:color="auto" w:fill="auto"/>
            <w:noWrap/>
            <w:vAlign w:val="center"/>
            <w:hideMark/>
          </w:tcPr>
          <w:p w14:paraId="679C5B1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62.3</w:t>
            </w:r>
          </w:p>
        </w:tc>
        <w:tc>
          <w:tcPr>
            <w:tcW w:w="461" w:type="dxa"/>
            <w:shd w:val="clear" w:color="auto" w:fill="auto"/>
            <w:noWrap/>
            <w:vAlign w:val="center"/>
            <w:hideMark/>
          </w:tcPr>
          <w:p w14:paraId="745EE15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63.0</w:t>
            </w:r>
          </w:p>
        </w:tc>
        <w:tc>
          <w:tcPr>
            <w:tcW w:w="461" w:type="dxa"/>
            <w:shd w:val="clear" w:color="auto" w:fill="auto"/>
            <w:noWrap/>
            <w:vAlign w:val="center"/>
            <w:hideMark/>
          </w:tcPr>
          <w:p w14:paraId="76F8711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63.7</w:t>
            </w:r>
          </w:p>
        </w:tc>
        <w:tc>
          <w:tcPr>
            <w:tcW w:w="461" w:type="dxa"/>
            <w:shd w:val="clear" w:color="auto" w:fill="auto"/>
            <w:noWrap/>
            <w:vAlign w:val="center"/>
            <w:hideMark/>
          </w:tcPr>
          <w:p w14:paraId="34187EE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64.4</w:t>
            </w:r>
          </w:p>
        </w:tc>
        <w:tc>
          <w:tcPr>
            <w:tcW w:w="461" w:type="dxa"/>
            <w:shd w:val="clear" w:color="auto" w:fill="auto"/>
            <w:noWrap/>
            <w:vAlign w:val="center"/>
            <w:hideMark/>
          </w:tcPr>
          <w:p w14:paraId="2AC9A9F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65.0</w:t>
            </w:r>
          </w:p>
        </w:tc>
        <w:tc>
          <w:tcPr>
            <w:tcW w:w="461" w:type="dxa"/>
            <w:shd w:val="clear" w:color="auto" w:fill="auto"/>
            <w:noWrap/>
            <w:vAlign w:val="center"/>
            <w:hideMark/>
          </w:tcPr>
          <w:p w14:paraId="1589D26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65.7</w:t>
            </w:r>
          </w:p>
        </w:tc>
        <w:tc>
          <w:tcPr>
            <w:tcW w:w="461" w:type="dxa"/>
            <w:shd w:val="clear" w:color="auto" w:fill="auto"/>
            <w:noWrap/>
            <w:vAlign w:val="center"/>
            <w:hideMark/>
          </w:tcPr>
          <w:p w14:paraId="63598E4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66.4</w:t>
            </w:r>
          </w:p>
        </w:tc>
      </w:tr>
      <w:tr w:rsidR="008868C4" w:rsidRPr="008868C4" w14:paraId="31A11128" w14:textId="77777777" w:rsidTr="00DC2E04">
        <w:trPr>
          <w:cantSplit/>
          <w:jc w:val="center"/>
        </w:trPr>
        <w:tc>
          <w:tcPr>
            <w:tcW w:w="1124" w:type="dxa"/>
            <w:shd w:val="clear" w:color="auto" w:fill="auto"/>
            <w:noWrap/>
            <w:vAlign w:val="bottom"/>
            <w:hideMark/>
          </w:tcPr>
          <w:p w14:paraId="32F798E9"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25.5</w:t>
            </w:r>
          </w:p>
        </w:tc>
        <w:tc>
          <w:tcPr>
            <w:tcW w:w="755" w:type="dxa"/>
            <w:shd w:val="clear" w:color="auto" w:fill="auto"/>
            <w:noWrap/>
            <w:vAlign w:val="center"/>
            <w:hideMark/>
          </w:tcPr>
          <w:p w14:paraId="5FB1FE9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39.4</w:t>
            </w:r>
          </w:p>
        </w:tc>
        <w:tc>
          <w:tcPr>
            <w:tcW w:w="463" w:type="dxa"/>
            <w:shd w:val="clear" w:color="auto" w:fill="auto"/>
            <w:noWrap/>
            <w:vAlign w:val="center"/>
            <w:hideMark/>
          </w:tcPr>
          <w:p w14:paraId="4A806F1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40.1</w:t>
            </w:r>
          </w:p>
        </w:tc>
        <w:tc>
          <w:tcPr>
            <w:tcW w:w="463" w:type="dxa"/>
            <w:shd w:val="clear" w:color="auto" w:fill="auto"/>
            <w:noWrap/>
            <w:vAlign w:val="center"/>
            <w:hideMark/>
          </w:tcPr>
          <w:p w14:paraId="3C32EB2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50.4</w:t>
            </w:r>
          </w:p>
        </w:tc>
        <w:tc>
          <w:tcPr>
            <w:tcW w:w="463" w:type="dxa"/>
            <w:shd w:val="clear" w:color="auto" w:fill="auto"/>
            <w:noWrap/>
            <w:vAlign w:val="center"/>
            <w:hideMark/>
          </w:tcPr>
          <w:p w14:paraId="0874CFB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51.1</w:t>
            </w:r>
          </w:p>
        </w:tc>
        <w:tc>
          <w:tcPr>
            <w:tcW w:w="463" w:type="dxa"/>
            <w:shd w:val="clear" w:color="auto" w:fill="auto"/>
            <w:noWrap/>
            <w:vAlign w:val="center"/>
            <w:hideMark/>
          </w:tcPr>
          <w:p w14:paraId="0450E24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51.8</w:t>
            </w:r>
          </w:p>
        </w:tc>
        <w:tc>
          <w:tcPr>
            <w:tcW w:w="463" w:type="dxa"/>
            <w:shd w:val="clear" w:color="auto" w:fill="auto"/>
            <w:noWrap/>
            <w:vAlign w:val="center"/>
            <w:hideMark/>
          </w:tcPr>
          <w:p w14:paraId="2E05152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52.5</w:t>
            </w:r>
          </w:p>
        </w:tc>
        <w:tc>
          <w:tcPr>
            <w:tcW w:w="462" w:type="dxa"/>
            <w:shd w:val="clear" w:color="auto" w:fill="auto"/>
            <w:noWrap/>
            <w:vAlign w:val="center"/>
            <w:hideMark/>
          </w:tcPr>
          <w:p w14:paraId="140A74A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53.2</w:t>
            </w:r>
          </w:p>
        </w:tc>
        <w:tc>
          <w:tcPr>
            <w:tcW w:w="462" w:type="dxa"/>
            <w:shd w:val="clear" w:color="auto" w:fill="auto"/>
            <w:noWrap/>
            <w:vAlign w:val="center"/>
            <w:hideMark/>
          </w:tcPr>
          <w:p w14:paraId="702B116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53.9</w:t>
            </w:r>
          </w:p>
        </w:tc>
        <w:tc>
          <w:tcPr>
            <w:tcW w:w="462" w:type="dxa"/>
            <w:shd w:val="clear" w:color="auto" w:fill="auto"/>
            <w:noWrap/>
            <w:vAlign w:val="center"/>
            <w:hideMark/>
          </w:tcPr>
          <w:p w14:paraId="3F4850C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54.5</w:t>
            </w:r>
          </w:p>
        </w:tc>
        <w:tc>
          <w:tcPr>
            <w:tcW w:w="462" w:type="dxa"/>
            <w:shd w:val="clear" w:color="auto" w:fill="auto"/>
            <w:noWrap/>
            <w:vAlign w:val="center"/>
            <w:hideMark/>
          </w:tcPr>
          <w:p w14:paraId="544E9A9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55.2</w:t>
            </w:r>
          </w:p>
        </w:tc>
        <w:tc>
          <w:tcPr>
            <w:tcW w:w="461" w:type="dxa"/>
            <w:shd w:val="clear" w:color="auto" w:fill="auto"/>
            <w:noWrap/>
            <w:vAlign w:val="center"/>
            <w:hideMark/>
          </w:tcPr>
          <w:p w14:paraId="668E29B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55.9</w:t>
            </w:r>
          </w:p>
        </w:tc>
        <w:tc>
          <w:tcPr>
            <w:tcW w:w="461" w:type="dxa"/>
            <w:shd w:val="clear" w:color="auto" w:fill="auto"/>
            <w:noWrap/>
            <w:vAlign w:val="center"/>
            <w:hideMark/>
          </w:tcPr>
          <w:p w14:paraId="76E4140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56.6</w:t>
            </w:r>
          </w:p>
        </w:tc>
        <w:tc>
          <w:tcPr>
            <w:tcW w:w="461" w:type="dxa"/>
            <w:shd w:val="clear" w:color="auto" w:fill="auto"/>
            <w:noWrap/>
            <w:vAlign w:val="center"/>
            <w:hideMark/>
          </w:tcPr>
          <w:p w14:paraId="26E1E8C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57.3</w:t>
            </w:r>
          </w:p>
        </w:tc>
        <w:tc>
          <w:tcPr>
            <w:tcW w:w="461" w:type="dxa"/>
            <w:shd w:val="clear" w:color="auto" w:fill="auto"/>
            <w:noWrap/>
            <w:vAlign w:val="center"/>
            <w:hideMark/>
          </w:tcPr>
          <w:p w14:paraId="43ABDAA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58.0</w:t>
            </w:r>
          </w:p>
        </w:tc>
        <w:tc>
          <w:tcPr>
            <w:tcW w:w="461" w:type="dxa"/>
            <w:shd w:val="clear" w:color="auto" w:fill="auto"/>
            <w:noWrap/>
            <w:vAlign w:val="center"/>
            <w:hideMark/>
          </w:tcPr>
          <w:p w14:paraId="32F039F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58.7</w:t>
            </w:r>
          </w:p>
        </w:tc>
        <w:tc>
          <w:tcPr>
            <w:tcW w:w="461" w:type="dxa"/>
            <w:shd w:val="clear" w:color="auto" w:fill="auto"/>
            <w:noWrap/>
            <w:vAlign w:val="center"/>
            <w:hideMark/>
          </w:tcPr>
          <w:p w14:paraId="44EDB2B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59.4</w:t>
            </w:r>
          </w:p>
        </w:tc>
        <w:tc>
          <w:tcPr>
            <w:tcW w:w="461" w:type="dxa"/>
            <w:shd w:val="clear" w:color="auto" w:fill="auto"/>
            <w:noWrap/>
            <w:vAlign w:val="center"/>
            <w:hideMark/>
          </w:tcPr>
          <w:p w14:paraId="6DEF0B5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60.0</w:t>
            </w:r>
          </w:p>
        </w:tc>
        <w:tc>
          <w:tcPr>
            <w:tcW w:w="461" w:type="dxa"/>
            <w:shd w:val="clear" w:color="auto" w:fill="auto"/>
            <w:noWrap/>
            <w:vAlign w:val="center"/>
            <w:hideMark/>
          </w:tcPr>
          <w:p w14:paraId="0692430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60.7</w:t>
            </w:r>
          </w:p>
        </w:tc>
        <w:tc>
          <w:tcPr>
            <w:tcW w:w="461" w:type="dxa"/>
            <w:shd w:val="clear" w:color="auto" w:fill="auto"/>
            <w:noWrap/>
            <w:vAlign w:val="center"/>
            <w:hideMark/>
          </w:tcPr>
          <w:p w14:paraId="3421145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61.4</w:t>
            </w:r>
          </w:p>
        </w:tc>
        <w:tc>
          <w:tcPr>
            <w:tcW w:w="461" w:type="dxa"/>
            <w:shd w:val="clear" w:color="auto" w:fill="auto"/>
            <w:noWrap/>
            <w:vAlign w:val="center"/>
            <w:hideMark/>
          </w:tcPr>
          <w:p w14:paraId="74172AE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62.1</w:t>
            </w:r>
          </w:p>
        </w:tc>
        <w:tc>
          <w:tcPr>
            <w:tcW w:w="461" w:type="dxa"/>
            <w:shd w:val="clear" w:color="auto" w:fill="auto"/>
            <w:noWrap/>
            <w:vAlign w:val="center"/>
            <w:hideMark/>
          </w:tcPr>
          <w:p w14:paraId="37D6723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62.8</w:t>
            </w:r>
          </w:p>
        </w:tc>
        <w:tc>
          <w:tcPr>
            <w:tcW w:w="461" w:type="dxa"/>
            <w:shd w:val="clear" w:color="auto" w:fill="auto"/>
            <w:noWrap/>
            <w:vAlign w:val="center"/>
            <w:hideMark/>
          </w:tcPr>
          <w:p w14:paraId="38E91AD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63.5</w:t>
            </w:r>
          </w:p>
        </w:tc>
        <w:tc>
          <w:tcPr>
            <w:tcW w:w="461" w:type="dxa"/>
            <w:shd w:val="clear" w:color="auto" w:fill="auto"/>
            <w:noWrap/>
            <w:vAlign w:val="center"/>
            <w:hideMark/>
          </w:tcPr>
          <w:p w14:paraId="61B6DEE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64.2</w:t>
            </w:r>
          </w:p>
        </w:tc>
        <w:tc>
          <w:tcPr>
            <w:tcW w:w="461" w:type="dxa"/>
            <w:shd w:val="clear" w:color="auto" w:fill="auto"/>
            <w:noWrap/>
            <w:vAlign w:val="center"/>
            <w:hideMark/>
          </w:tcPr>
          <w:p w14:paraId="3F91297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64.8</w:t>
            </w:r>
          </w:p>
        </w:tc>
        <w:tc>
          <w:tcPr>
            <w:tcW w:w="461" w:type="dxa"/>
            <w:shd w:val="clear" w:color="auto" w:fill="auto"/>
            <w:noWrap/>
            <w:vAlign w:val="center"/>
            <w:hideMark/>
          </w:tcPr>
          <w:p w14:paraId="3EF192C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65.5</w:t>
            </w:r>
          </w:p>
        </w:tc>
        <w:tc>
          <w:tcPr>
            <w:tcW w:w="461" w:type="dxa"/>
            <w:shd w:val="clear" w:color="auto" w:fill="auto"/>
            <w:noWrap/>
            <w:vAlign w:val="center"/>
            <w:hideMark/>
          </w:tcPr>
          <w:p w14:paraId="5497B0A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66.2</w:t>
            </w:r>
          </w:p>
        </w:tc>
        <w:tc>
          <w:tcPr>
            <w:tcW w:w="461" w:type="dxa"/>
            <w:shd w:val="clear" w:color="auto" w:fill="auto"/>
            <w:noWrap/>
            <w:vAlign w:val="center"/>
            <w:hideMark/>
          </w:tcPr>
          <w:p w14:paraId="5A600B5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66.9</w:t>
            </w:r>
          </w:p>
        </w:tc>
      </w:tr>
      <w:tr w:rsidR="008868C4" w:rsidRPr="008868C4" w14:paraId="30893440" w14:textId="77777777" w:rsidTr="00DC2E04">
        <w:trPr>
          <w:cantSplit/>
          <w:jc w:val="center"/>
        </w:trPr>
        <w:tc>
          <w:tcPr>
            <w:tcW w:w="1124" w:type="dxa"/>
            <w:shd w:val="clear" w:color="auto" w:fill="auto"/>
            <w:noWrap/>
            <w:vAlign w:val="bottom"/>
            <w:hideMark/>
          </w:tcPr>
          <w:p w14:paraId="0B1BF69D"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26.0</w:t>
            </w:r>
          </w:p>
        </w:tc>
        <w:tc>
          <w:tcPr>
            <w:tcW w:w="755" w:type="dxa"/>
            <w:shd w:val="clear" w:color="auto" w:fill="auto"/>
            <w:noWrap/>
            <w:vAlign w:val="center"/>
            <w:hideMark/>
          </w:tcPr>
          <w:p w14:paraId="4AD098A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39.9</w:t>
            </w:r>
          </w:p>
        </w:tc>
        <w:tc>
          <w:tcPr>
            <w:tcW w:w="463" w:type="dxa"/>
            <w:shd w:val="clear" w:color="auto" w:fill="auto"/>
            <w:noWrap/>
            <w:vAlign w:val="center"/>
            <w:hideMark/>
          </w:tcPr>
          <w:p w14:paraId="3F7D6B0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40.6</w:t>
            </w:r>
          </w:p>
        </w:tc>
        <w:tc>
          <w:tcPr>
            <w:tcW w:w="463" w:type="dxa"/>
            <w:shd w:val="clear" w:color="auto" w:fill="auto"/>
            <w:noWrap/>
            <w:vAlign w:val="center"/>
            <w:hideMark/>
          </w:tcPr>
          <w:p w14:paraId="497ED68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50.9</w:t>
            </w:r>
          </w:p>
        </w:tc>
        <w:tc>
          <w:tcPr>
            <w:tcW w:w="463" w:type="dxa"/>
            <w:shd w:val="clear" w:color="auto" w:fill="auto"/>
            <w:noWrap/>
            <w:vAlign w:val="center"/>
            <w:hideMark/>
          </w:tcPr>
          <w:p w14:paraId="21F82E9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51.6</w:t>
            </w:r>
          </w:p>
        </w:tc>
        <w:tc>
          <w:tcPr>
            <w:tcW w:w="463" w:type="dxa"/>
            <w:shd w:val="clear" w:color="auto" w:fill="auto"/>
            <w:noWrap/>
            <w:vAlign w:val="center"/>
            <w:hideMark/>
          </w:tcPr>
          <w:p w14:paraId="491F356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52.3</w:t>
            </w:r>
          </w:p>
        </w:tc>
        <w:tc>
          <w:tcPr>
            <w:tcW w:w="463" w:type="dxa"/>
            <w:shd w:val="clear" w:color="auto" w:fill="auto"/>
            <w:noWrap/>
            <w:vAlign w:val="center"/>
            <w:hideMark/>
          </w:tcPr>
          <w:p w14:paraId="4D4FE01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53.0</w:t>
            </w:r>
          </w:p>
        </w:tc>
        <w:tc>
          <w:tcPr>
            <w:tcW w:w="462" w:type="dxa"/>
            <w:shd w:val="clear" w:color="auto" w:fill="auto"/>
            <w:noWrap/>
            <w:vAlign w:val="center"/>
            <w:hideMark/>
          </w:tcPr>
          <w:p w14:paraId="0C54DD5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53.7</w:t>
            </w:r>
          </w:p>
        </w:tc>
        <w:tc>
          <w:tcPr>
            <w:tcW w:w="462" w:type="dxa"/>
            <w:shd w:val="clear" w:color="auto" w:fill="auto"/>
            <w:noWrap/>
            <w:vAlign w:val="center"/>
            <w:hideMark/>
          </w:tcPr>
          <w:p w14:paraId="2EBC770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54.3</w:t>
            </w:r>
          </w:p>
        </w:tc>
        <w:tc>
          <w:tcPr>
            <w:tcW w:w="462" w:type="dxa"/>
            <w:shd w:val="clear" w:color="auto" w:fill="auto"/>
            <w:noWrap/>
            <w:vAlign w:val="center"/>
            <w:hideMark/>
          </w:tcPr>
          <w:p w14:paraId="0F2E026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55.0</w:t>
            </w:r>
          </w:p>
        </w:tc>
        <w:tc>
          <w:tcPr>
            <w:tcW w:w="462" w:type="dxa"/>
            <w:shd w:val="clear" w:color="auto" w:fill="auto"/>
            <w:noWrap/>
            <w:vAlign w:val="center"/>
            <w:hideMark/>
          </w:tcPr>
          <w:p w14:paraId="731F2D9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55.7</w:t>
            </w:r>
          </w:p>
        </w:tc>
        <w:tc>
          <w:tcPr>
            <w:tcW w:w="461" w:type="dxa"/>
            <w:shd w:val="clear" w:color="auto" w:fill="auto"/>
            <w:noWrap/>
            <w:vAlign w:val="center"/>
            <w:hideMark/>
          </w:tcPr>
          <w:p w14:paraId="0E24E39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56.4</w:t>
            </w:r>
          </w:p>
        </w:tc>
        <w:tc>
          <w:tcPr>
            <w:tcW w:w="461" w:type="dxa"/>
            <w:shd w:val="clear" w:color="auto" w:fill="auto"/>
            <w:noWrap/>
            <w:vAlign w:val="center"/>
            <w:hideMark/>
          </w:tcPr>
          <w:p w14:paraId="383B89F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57.1</w:t>
            </w:r>
          </w:p>
        </w:tc>
        <w:tc>
          <w:tcPr>
            <w:tcW w:w="461" w:type="dxa"/>
            <w:shd w:val="clear" w:color="auto" w:fill="auto"/>
            <w:noWrap/>
            <w:vAlign w:val="center"/>
            <w:hideMark/>
          </w:tcPr>
          <w:p w14:paraId="5F29BE5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57.8</w:t>
            </w:r>
          </w:p>
        </w:tc>
        <w:tc>
          <w:tcPr>
            <w:tcW w:w="461" w:type="dxa"/>
            <w:shd w:val="clear" w:color="auto" w:fill="auto"/>
            <w:noWrap/>
            <w:vAlign w:val="center"/>
            <w:hideMark/>
          </w:tcPr>
          <w:p w14:paraId="5F7742F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58.5</w:t>
            </w:r>
          </w:p>
        </w:tc>
        <w:tc>
          <w:tcPr>
            <w:tcW w:w="461" w:type="dxa"/>
            <w:shd w:val="clear" w:color="auto" w:fill="auto"/>
            <w:noWrap/>
            <w:vAlign w:val="center"/>
            <w:hideMark/>
          </w:tcPr>
          <w:p w14:paraId="7D506B7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59.2</w:t>
            </w:r>
          </w:p>
        </w:tc>
        <w:tc>
          <w:tcPr>
            <w:tcW w:w="461" w:type="dxa"/>
            <w:shd w:val="clear" w:color="auto" w:fill="auto"/>
            <w:noWrap/>
            <w:vAlign w:val="center"/>
            <w:hideMark/>
          </w:tcPr>
          <w:p w14:paraId="1136E85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59.8</w:t>
            </w:r>
          </w:p>
        </w:tc>
        <w:tc>
          <w:tcPr>
            <w:tcW w:w="461" w:type="dxa"/>
            <w:shd w:val="clear" w:color="auto" w:fill="auto"/>
            <w:noWrap/>
            <w:vAlign w:val="center"/>
            <w:hideMark/>
          </w:tcPr>
          <w:p w14:paraId="027BB85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60.5</w:t>
            </w:r>
          </w:p>
        </w:tc>
        <w:tc>
          <w:tcPr>
            <w:tcW w:w="461" w:type="dxa"/>
            <w:shd w:val="clear" w:color="auto" w:fill="auto"/>
            <w:noWrap/>
            <w:vAlign w:val="center"/>
            <w:hideMark/>
          </w:tcPr>
          <w:p w14:paraId="5F5C4CB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61.2</w:t>
            </w:r>
          </w:p>
        </w:tc>
        <w:tc>
          <w:tcPr>
            <w:tcW w:w="461" w:type="dxa"/>
            <w:shd w:val="clear" w:color="auto" w:fill="auto"/>
            <w:noWrap/>
            <w:vAlign w:val="center"/>
            <w:hideMark/>
          </w:tcPr>
          <w:p w14:paraId="72F87B5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61.9</w:t>
            </w:r>
          </w:p>
        </w:tc>
        <w:tc>
          <w:tcPr>
            <w:tcW w:w="461" w:type="dxa"/>
            <w:shd w:val="clear" w:color="auto" w:fill="auto"/>
            <w:noWrap/>
            <w:vAlign w:val="center"/>
            <w:hideMark/>
          </w:tcPr>
          <w:p w14:paraId="41A0046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62.6</w:t>
            </w:r>
          </w:p>
        </w:tc>
        <w:tc>
          <w:tcPr>
            <w:tcW w:w="461" w:type="dxa"/>
            <w:shd w:val="clear" w:color="auto" w:fill="auto"/>
            <w:noWrap/>
            <w:vAlign w:val="center"/>
            <w:hideMark/>
          </w:tcPr>
          <w:p w14:paraId="32D4E65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63.3</w:t>
            </w:r>
          </w:p>
        </w:tc>
        <w:tc>
          <w:tcPr>
            <w:tcW w:w="461" w:type="dxa"/>
            <w:shd w:val="clear" w:color="auto" w:fill="auto"/>
            <w:noWrap/>
            <w:vAlign w:val="center"/>
            <w:hideMark/>
          </w:tcPr>
          <w:p w14:paraId="2C96518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64.0</w:t>
            </w:r>
          </w:p>
        </w:tc>
        <w:tc>
          <w:tcPr>
            <w:tcW w:w="461" w:type="dxa"/>
            <w:shd w:val="clear" w:color="auto" w:fill="auto"/>
            <w:noWrap/>
            <w:vAlign w:val="center"/>
            <w:hideMark/>
          </w:tcPr>
          <w:p w14:paraId="1DC3914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64.7</w:t>
            </w:r>
          </w:p>
        </w:tc>
        <w:tc>
          <w:tcPr>
            <w:tcW w:w="461" w:type="dxa"/>
            <w:shd w:val="clear" w:color="auto" w:fill="auto"/>
            <w:noWrap/>
            <w:vAlign w:val="center"/>
            <w:hideMark/>
          </w:tcPr>
          <w:p w14:paraId="72A8F85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65.3</w:t>
            </w:r>
          </w:p>
        </w:tc>
        <w:tc>
          <w:tcPr>
            <w:tcW w:w="461" w:type="dxa"/>
            <w:shd w:val="clear" w:color="auto" w:fill="auto"/>
            <w:noWrap/>
            <w:vAlign w:val="center"/>
            <w:hideMark/>
          </w:tcPr>
          <w:p w14:paraId="574C914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66.0</w:t>
            </w:r>
          </w:p>
        </w:tc>
        <w:tc>
          <w:tcPr>
            <w:tcW w:w="461" w:type="dxa"/>
            <w:shd w:val="clear" w:color="auto" w:fill="auto"/>
            <w:noWrap/>
            <w:vAlign w:val="center"/>
            <w:hideMark/>
          </w:tcPr>
          <w:p w14:paraId="2F6F138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66.7</w:t>
            </w:r>
          </w:p>
        </w:tc>
        <w:tc>
          <w:tcPr>
            <w:tcW w:w="461" w:type="dxa"/>
            <w:shd w:val="clear" w:color="auto" w:fill="auto"/>
            <w:noWrap/>
            <w:vAlign w:val="center"/>
            <w:hideMark/>
          </w:tcPr>
          <w:p w14:paraId="534C489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67.4</w:t>
            </w:r>
          </w:p>
        </w:tc>
      </w:tr>
      <w:tr w:rsidR="008868C4" w:rsidRPr="008868C4" w14:paraId="1E03A8F3" w14:textId="77777777" w:rsidTr="00DC2E04">
        <w:trPr>
          <w:cantSplit/>
          <w:jc w:val="center"/>
        </w:trPr>
        <w:tc>
          <w:tcPr>
            <w:tcW w:w="1124" w:type="dxa"/>
            <w:shd w:val="clear" w:color="auto" w:fill="auto"/>
            <w:noWrap/>
            <w:vAlign w:val="bottom"/>
            <w:hideMark/>
          </w:tcPr>
          <w:p w14:paraId="1AA656F7"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26.5</w:t>
            </w:r>
          </w:p>
        </w:tc>
        <w:tc>
          <w:tcPr>
            <w:tcW w:w="755" w:type="dxa"/>
            <w:shd w:val="clear" w:color="auto" w:fill="auto"/>
            <w:noWrap/>
            <w:vAlign w:val="center"/>
            <w:hideMark/>
          </w:tcPr>
          <w:p w14:paraId="7A6301C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40.4</w:t>
            </w:r>
          </w:p>
        </w:tc>
        <w:tc>
          <w:tcPr>
            <w:tcW w:w="463" w:type="dxa"/>
            <w:shd w:val="clear" w:color="auto" w:fill="auto"/>
            <w:noWrap/>
            <w:vAlign w:val="center"/>
            <w:hideMark/>
          </w:tcPr>
          <w:p w14:paraId="4348AE3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41.1</w:t>
            </w:r>
          </w:p>
        </w:tc>
        <w:tc>
          <w:tcPr>
            <w:tcW w:w="463" w:type="dxa"/>
            <w:shd w:val="clear" w:color="auto" w:fill="auto"/>
            <w:noWrap/>
            <w:vAlign w:val="center"/>
            <w:hideMark/>
          </w:tcPr>
          <w:p w14:paraId="564FB24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51.4</w:t>
            </w:r>
          </w:p>
        </w:tc>
        <w:tc>
          <w:tcPr>
            <w:tcW w:w="463" w:type="dxa"/>
            <w:shd w:val="clear" w:color="auto" w:fill="auto"/>
            <w:noWrap/>
            <w:vAlign w:val="center"/>
            <w:hideMark/>
          </w:tcPr>
          <w:p w14:paraId="4A76CF7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52.1</w:t>
            </w:r>
          </w:p>
        </w:tc>
        <w:tc>
          <w:tcPr>
            <w:tcW w:w="463" w:type="dxa"/>
            <w:shd w:val="clear" w:color="auto" w:fill="auto"/>
            <w:noWrap/>
            <w:vAlign w:val="center"/>
            <w:hideMark/>
          </w:tcPr>
          <w:p w14:paraId="4B00FBB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52.8</w:t>
            </w:r>
          </w:p>
        </w:tc>
        <w:tc>
          <w:tcPr>
            <w:tcW w:w="463" w:type="dxa"/>
            <w:shd w:val="clear" w:color="auto" w:fill="auto"/>
            <w:noWrap/>
            <w:vAlign w:val="center"/>
            <w:hideMark/>
          </w:tcPr>
          <w:p w14:paraId="7FC66BC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53.5</w:t>
            </w:r>
          </w:p>
        </w:tc>
        <w:tc>
          <w:tcPr>
            <w:tcW w:w="462" w:type="dxa"/>
            <w:shd w:val="clear" w:color="auto" w:fill="auto"/>
            <w:noWrap/>
            <w:vAlign w:val="center"/>
            <w:hideMark/>
          </w:tcPr>
          <w:p w14:paraId="7A20D31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54.2</w:t>
            </w:r>
          </w:p>
        </w:tc>
        <w:tc>
          <w:tcPr>
            <w:tcW w:w="462" w:type="dxa"/>
            <w:shd w:val="clear" w:color="auto" w:fill="auto"/>
            <w:noWrap/>
            <w:vAlign w:val="center"/>
            <w:hideMark/>
          </w:tcPr>
          <w:p w14:paraId="584FA6B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54.8</w:t>
            </w:r>
          </w:p>
        </w:tc>
        <w:tc>
          <w:tcPr>
            <w:tcW w:w="462" w:type="dxa"/>
            <w:shd w:val="clear" w:color="auto" w:fill="auto"/>
            <w:noWrap/>
            <w:vAlign w:val="center"/>
            <w:hideMark/>
          </w:tcPr>
          <w:p w14:paraId="02BBE10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55.5</w:t>
            </w:r>
          </w:p>
        </w:tc>
        <w:tc>
          <w:tcPr>
            <w:tcW w:w="462" w:type="dxa"/>
            <w:shd w:val="clear" w:color="auto" w:fill="auto"/>
            <w:noWrap/>
            <w:vAlign w:val="center"/>
            <w:hideMark/>
          </w:tcPr>
          <w:p w14:paraId="7CB55B0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56.2</w:t>
            </w:r>
          </w:p>
        </w:tc>
        <w:tc>
          <w:tcPr>
            <w:tcW w:w="461" w:type="dxa"/>
            <w:shd w:val="clear" w:color="auto" w:fill="auto"/>
            <w:noWrap/>
            <w:vAlign w:val="center"/>
            <w:hideMark/>
          </w:tcPr>
          <w:p w14:paraId="54721B4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56.9</w:t>
            </w:r>
          </w:p>
        </w:tc>
        <w:tc>
          <w:tcPr>
            <w:tcW w:w="461" w:type="dxa"/>
            <w:shd w:val="clear" w:color="auto" w:fill="auto"/>
            <w:noWrap/>
            <w:vAlign w:val="center"/>
            <w:hideMark/>
          </w:tcPr>
          <w:p w14:paraId="388E17D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57.6</w:t>
            </w:r>
          </w:p>
        </w:tc>
        <w:tc>
          <w:tcPr>
            <w:tcW w:w="461" w:type="dxa"/>
            <w:shd w:val="clear" w:color="auto" w:fill="auto"/>
            <w:noWrap/>
            <w:vAlign w:val="center"/>
            <w:hideMark/>
          </w:tcPr>
          <w:p w14:paraId="3E3555C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58.3</w:t>
            </w:r>
          </w:p>
        </w:tc>
        <w:tc>
          <w:tcPr>
            <w:tcW w:w="461" w:type="dxa"/>
            <w:shd w:val="clear" w:color="auto" w:fill="auto"/>
            <w:noWrap/>
            <w:vAlign w:val="center"/>
            <w:hideMark/>
          </w:tcPr>
          <w:p w14:paraId="1F29198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59.0</w:t>
            </w:r>
          </w:p>
        </w:tc>
        <w:tc>
          <w:tcPr>
            <w:tcW w:w="461" w:type="dxa"/>
            <w:shd w:val="clear" w:color="auto" w:fill="auto"/>
            <w:noWrap/>
            <w:vAlign w:val="center"/>
            <w:hideMark/>
          </w:tcPr>
          <w:p w14:paraId="06C5F0A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59.7</w:t>
            </w:r>
          </w:p>
        </w:tc>
        <w:tc>
          <w:tcPr>
            <w:tcW w:w="461" w:type="dxa"/>
            <w:shd w:val="clear" w:color="auto" w:fill="auto"/>
            <w:noWrap/>
            <w:vAlign w:val="center"/>
            <w:hideMark/>
          </w:tcPr>
          <w:p w14:paraId="72AE9DA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60.3</w:t>
            </w:r>
          </w:p>
        </w:tc>
        <w:tc>
          <w:tcPr>
            <w:tcW w:w="461" w:type="dxa"/>
            <w:shd w:val="clear" w:color="auto" w:fill="auto"/>
            <w:noWrap/>
            <w:vAlign w:val="center"/>
            <w:hideMark/>
          </w:tcPr>
          <w:p w14:paraId="2FE3A94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61.0</w:t>
            </w:r>
          </w:p>
        </w:tc>
        <w:tc>
          <w:tcPr>
            <w:tcW w:w="461" w:type="dxa"/>
            <w:shd w:val="clear" w:color="auto" w:fill="auto"/>
            <w:noWrap/>
            <w:vAlign w:val="center"/>
            <w:hideMark/>
          </w:tcPr>
          <w:p w14:paraId="4BE0C71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61.7</w:t>
            </w:r>
          </w:p>
        </w:tc>
        <w:tc>
          <w:tcPr>
            <w:tcW w:w="461" w:type="dxa"/>
            <w:shd w:val="clear" w:color="auto" w:fill="auto"/>
            <w:noWrap/>
            <w:vAlign w:val="center"/>
            <w:hideMark/>
          </w:tcPr>
          <w:p w14:paraId="09431BE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62.4</w:t>
            </w:r>
          </w:p>
        </w:tc>
        <w:tc>
          <w:tcPr>
            <w:tcW w:w="461" w:type="dxa"/>
            <w:shd w:val="clear" w:color="auto" w:fill="auto"/>
            <w:noWrap/>
            <w:vAlign w:val="center"/>
            <w:hideMark/>
          </w:tcPr>
          <w:p w14:paraId="6E91E5C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63.1</w:t>
            </w:r>
          </w:p>
        </w:tc>
        <w:tc>
          <w:tcPr>
            <w:tcW w:w="461" w:type="dxa"/>
            <w:shd w:val="clear" w:color="auto" w:fill="auto"/>
            <w:noWrap/>
            <w:vAlign w:val="center"/>
            <w:hideMark/>
          </w:tcPr>
          <w:p w14:paraId="6E29B97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63.8</w:t>
            </w:r>
          </w:p>
        </w:tc>
        <w:tc>
          <w:tcPr>
            <w:tcW w:w="461" w:type="dxa"/>
            <w:shd w:val="clear" w:color="auto" w:fill="auto"/>
            <w:noWrap/>
            <w:vAlign w:val="center"/>
            <w:hideMark/>
          </w:tcPr>
          <w:p w14:paraId="51BE16A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64.5</w:t>
            </w:r>
          </w:p>
        </w:tc>
        <w:tc>
          <w:tcPr>
            <w:tcW w:w="461" w:type="dxa"/>
            <w:shd w:val="clear" w:color="auto" w:fill="auto"/>
            <w:noWrap/>
            <w:vAlign w:val="center"/>
            <w:hideMark/>
          </w:tcPr>
          <w:p w14:paraId="0478C71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65.1</w:t>
            </w:r>
          </w:p>
        </w:tc>
        <w:tc>
          <w:tcPr>
            <w:tcW w:w="461" w:type="dxa"/>
            <w:shd w:val="clear" w:color="auto" w:fill="auto"/>
            <w:noWrap/>
            <w:vAlign w:val="center"/>
            <w:hideMark/>
          </w:tcPr>
          <w:p w14:paraId="287A617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65.8</w:t>
            </w:r>
          </w:p>
        </w:tc>
        <w:tc>
          <w:tcPr>
            <w:tcW w:w="461" w:type="dxa"/>
            <w:shd w:val="clear" w:color="auto" w:fill="auto"/>
            <w:noWrap/>
            <w:vAlign w:val="center"/>
            <w:hideMark/>
          </w:tcPr>
          <w:p w14:paraId="79FA278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66.5</w:t>
            </w:r>
          </w:p>
        </w:tc>
        <w:tc>
          <w:tcPr>
            <w:tcW w:w="461" w:type="dxa"/>
            <w:shd w:val="clear" w:color="auto" w:fill="auto"/>
            <w:noWrap/>
            <w:vAlign w:val="center"/>
            <w:hideMark/>
          </w:tcPr>
          <w:p w14:paraId="0CCC998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67.2</w:t>
            </w:r>
          </w:p>
        </w:tc>
        <w:tc>
          <w:tcPr>
            <w:tcW w:w="461" w:type="dxa"/>
            <w:shd w:val="clear" w:color="auto" w:fill="auto"/>
            <w:noWrap/>
            <w:vAlign w:val="center"/>
            <w:hideMark/>
          </w:tcPr>
          <w:p w14:paraId="202A9E3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67.9</w:t>
            </w:r>
          </w:p>
        </w:tc>
      </w:tr>
      <w:tr w:rsidR="008868C4" w:rsidRPr="008868C4" w14:paraId="01A1025B" w14:textId="77777777" w:rsidTr="00DC2E04">
        <w:trPr>
          <w:cantSplit/>
          <w:jc w:val="center"/>
        </w:trPr>
        <w:tc>
          <w:tcPr>
            <w:tcW w:w="1124" w:type="dxa"/>
            <w:shd w:val="clear" w:color="auto" w:fill="auto"/>
            <w:noWrap/>
            <w:vAlign w:val="bottom"/>
            <w:hideMark/>
          </w:tcPr>
          <w:p w14:paraId="0D754261"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27.0</w:t>
            </w:r>
          </w:p>
        </w:tc>
        <w:tc>
          <w:tcPr>
            <w:tcW w:w="755" w:type="dxa"/>
            <w:shd w:val="clear" w:color="auto" w:fill="auto"/>
            <w:noWrap/>
            <w:vAlign w:val="center"/>
            <w:hideMark/>
          </w:tcPr>
          <w:p w14:paraId="66803D6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40.9</w:t>
            </w:r>
          </w:p>
        </w:tc>
        <w:tc>
          <w:tcPr>
            <w:tcW w:w="463" w:type="dxa"/>
            <w:shd w:val="clear" w:color="auto" w:fill="auto"/>
            <w:noWrap/>
            <w:vAlign w:val="center"/>
            <w:hideMark/>
          </w:tcPr>
          <w:p w14:paraId="60BFB0A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41.6</w:t>
            </w:r>
          </w:p>
        </w:tc>
        <w:tc>
          <w:tcPr>
            <w:tcW w:w="463" w:type="dxa"/>
            <w:shd w:val="clear" w:color="auto" w:fill="auto"/>
            <w:noWrap/>
            <w:vAlign w:val="center"/>
            <w:hideMark/>
          </w:tcPr>
          <w:p w14:paraId="34E86DD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51.9</w:t>
            </w:r>
          </w:p>
        </w:tc>
        <w:tc>
          <w:tcPr>
            <w:tcW w:w="463" w:type="dxa"/>
            <w:shd w:val="clear" w:color="auto" w:fill="auto"/>
            <w:noWrap/>
            <w:vAlign w:val="center"/>
            <w:hideMark/>
          </w:tcPr>
          <w:p w14:paraId="53CA273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52.6</w:t>
            </w:r>
          </w:p>
        </w:tc>
        <w:tc>
          <w:tcPr>
            <w:tcW w:w="463" w:type="dxa"/>
            <w:shd w:val="clear" w:color="auto" w:fill="auto"/>
            <w:noWrap/>
            <w:vAlign w:val="center"/>
            <w:hideMark/>
          </w:tcPr>
          <w:p w14:paraId="0D4F7AF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53.3</w:t>
            </w:r>
          </w:p>
        </w:tc>
        <w:tc>
          <w:tcPr>
            <w:tcW w:w="463" w:type="dxa"/>
            <w:shd w:val="clear" w:color="auto" w:fill="auto"/>
            <w:noWrap/>
            <w:vAlign w:val="center"/>
            <w:hideMark/>
          </w:tcPr>
          <w:p w14:paraId="3D2C431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54.0</w:t>
            </w:r>
          </w:p>
        </w:tc>
        <w:tc>
          <w:tcPr>
            <w:tcW w:w="462" w:type="dxa"/>
            <w:shd w:val="clear" w:color="auto" w:fill="auto"/>
            <w:noWrap/>
            <w:vAlign w:val="center"/>
            <w:hideMark/>
          </w:tcPr>
          <w:p w14:paraId="6616DDD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54.6</w:t>
            </w:r>
          </w:p>
        </w:tc>
        <w:tc>
          <w:tcPr>
            <w:tcW w:w="462" w:type="dxa"/>
            <w:shd w:val="clear" w:color="auto" w:fill="auto"/>
            <w:noWrap/>
            <w:vAlign w:val="center"/>
            <w:hideMark/>
          </w:tcPr>
          <w:p w14:paraId="164A419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55.3</w:t>
            </w:r>
          </w:p>
        </w:tc>
        <w:tc>
          <w:tcPr>
            <w:tcW w:w="462" w:type="dxa"/>
            <w:shd w:val="clear" w:color="auto" w:fill="auto"/>
            <w:noWrap/>
            <w:vAlign w:val="center"/>
            <w:hideMark/>
          </w:tcPr>
          <w:p w14:paraId="39C2798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56.0</w:t>
            </w:r>
          </w:p>
        </w:tc>
        <w:tc>
          <w:tcPr>
            <w:tcW w:w="462" w:type="dxa"/>
            <w:shd w:val="clear" w:color="auto" w:fill="auto"/>
            <w:noWrap/>
            <w:vAlign w:val="center"/>
            <w:hideMark/>
          </w:tcPr>
          <w:p w14:paraId="74BCCA5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56.7</w:t>
            </w:r>
          </w:p>
        </w:tc>
        <w:tc>
          <w:tcPr>
            <w:tcW w:w="461" w:type="dxa"/>
            <w:shd w:val="clear" w:color="auto" w:fill="auto"/>
            <w:noWrap/>
            <w:vAlign w:val="center"/>
            <w:hideMark/>
          </w:tcPr>
          <w:p w14:paraId="09AB627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57.4</w:t>
            </w:r>
          </w:p>
        </w:tc>
        <w:tc>
          <w:tcPr>
            <w:tcW w:w="461" w:type="dxa"/>
            <w:shd w:val="clear" w:color="auto" w:fill="auto"/>
            <w:noWrap/>
            <w:vAlign w:val="center"/>
            <w:hideMark/>
          </w:tcPr>
          <w:p w14:paraId="0EEC663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58.1</w:t>
            </w:r>
          </w:p>
        </w:tc>
        <w:tc>
          <w:tcPr>
            <w:tcW w:w="461" w:type="dxa"/>
            <w:shd w:val="clear" w:color="auto" w:fill="auto"/>
            <w:noWrap/>
            <w:vAlign w:val="center"/>
            <w:hideMark/>
          </w:tcPr>
          <w:p w14:paraId="1E1910D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58.8</w:t>
            </w:r>
          </w:p>
        </w:tc>
        <w:tc>
          <w:tcPr>
            <w:tcW w:w="461" w:type="dxa"/>
            <w:shd w:val="clear" w:color="auto" w:fill="auto"/>
            <w:noWrap/>
            <w:vAlign w:val="center"/>
            <w:hideMark/>
          </w:tcPr>
          <w:p w14:paraId="42A6B91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59.5</w:t>
            </w:r>
          </w:p>
        </w:tc>
        <w:tc>
          <w:tcPr>
            <w:tcW w:w="461" w:type="dxa"/>
            <w:shd w:val="clear" w:color="auto" w:fill="auto"/>
            <w:noWrap/>
            <w:vAlign w:val="center"/>
            <w:hideMark/>
          </w:tcPr>
          <w:p w14:paraId="111712F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60.1</w:t>
            </w:r>
          </w:p>
        </w:tc>
        <w:tc>
          <w:tcPr>
            <w:tcW w:w="461" w:type="dxa"/>
            <w:shd w:val="clear" w:color="auto" w:fill="auto"/>
            <w:noWrap/>
            <w:vAlign w:val="center"/>
            <w:hideMark/>
          </w:tcPr>
          <w:p w14:paraId="3D3FCB1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60.8</w:t>
            </w:r>
          </w:p>
        </w:tc>
        <w:tc>
          <w:tcPr>
            <w:tcW w:w="461" w:type="dxa"/>
            <w:shd w:val="clear" w:color="auto" w:fill="auto"/>
            <w:noWrap/>
            <w:vAlign w:val="center"/>
            <w:hideMark/>
          </w:tcPr>
          <w:p w14:paraId="535E71F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61.5</w:t>
            </w:r>
          </w:p>
        </w:tc>
        <w:tc>
          <w:tcPr>
            <w:tcW w:w="461" w:type="dxa"/>
            <w:shd w:val="clear" w:color="auto" w:fill="auto"/>
            <w:noWrap/>
            <w:vAlign w:val="center"/>
            <w:hideMark/>
          </w:tcPr>
          <w:p w14:paraId="6946F74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62.2</w:t>
            </w:r>
          </w:p>
        </w:tc>
        <w:tc>
          <w:tcPr>
            <w:tcW w:w="461" w:type="dxa"/>
            <w:shd w:val="clear" w:color="auto" w:fill="auto"/>
            <w:noWrap/>
            <w:vAlign w:val="center"/>
            <w:hideMark/>
          </w:tcPr>
          <w:p w14:paraId="628A5EB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62.9</w:t>
            </w:r>
          </w:p>
        </w:tc>
        <w:tc>
          <w:tcPr>
            <w:tcW w:w="461" w:type="dxa"/>
            <w:shd w:val="clear" w:color="auto" w:fill="auto"/>
            <w:noWrap/>
            <w:vAlign w:val="center"/>
            <w:hideMark/>
          </w:tcPr>
          <w:p w14:paraId="7160D4E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63.6</w:t>
            </w:r>
          </w:p>
        </w:tc>
        <w:tc>
          <w:tcPr>
            <w:tcW w:w="461" w:type="dxa"/>
            <w:shd w:val="clear" w:color="auto" w:fill="auto"/>
            <w:noWrap/>
            <w:vAlign w:val="center"/>
            <w:hideMark/>
          </w:tcPr>
          <w:p w14:paraId="2AD522E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64.3</w:t>
            </w:r>
          </w:p>
        </w:tc>
        <w:tc>
          <w:tcPr>
            <w:tcW w:w="461" w:type="dxa"/>
            <w:shd w:val="clear" w:color="auto" w:fill="auto"/>
            <w:noWrap/>
            <w:vAlign w:val="center"/>
            <w:hideMark/>
          </w:tcPr>
          <w:p w14:paraId="4DA992C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65.0</w:t>
            </w:r>
          </w:p>
        </w:tc>
        <w:tc>
          <w:tcPr>
            <w:tcW w:w="461" w:type="dxa"/>
            <w:shd w:val="clear" w:color="auto" w:fill="auto"/>
            <w:noWrap/>
            <w:vAlign w:val="center"/>
            <w:hideMark/>
          </w:tcPr>
          <w:p w14:paraId="7D70840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65.6</w:t>
            </w:r>
          </w:p>
        </w:tc>
        <w:tc>
          <w:tcPr>
            <w:tcW w:w="461" w:type="dxa"/>
            <w:shd w:val="clear" w:color="auto" w:fill="auto"/>
            <w:noWrap/>
            <w:vAlign w:val="center"/>
            <w:hideMark/>
          </w:tcPr>
          <w:p w14:paraId="6084FE8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66.3</w:t>
            </w:r>
          </w:p>
        </w:tc>
        <w:tc>
          <w:tcPr>
            <w:tcW w:w="461" w:type="dxa"/>
            <w:shd w:val="clear" w:color="auto" w:fill="auto"/>
            <w:noWrap/>
            <w:vAlign w:val="center"/>
            <w:hideMark/>
          </w:tcPr>
          <w:p w14:paraId="6925EEC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67.0</w:t>
            </w:r>
          </w:p>
        </w:tc>
        <w:tc>
          <w:tcPr>
            <w:tcW w:w="461" w:type="dxa"/>
            <w:shd w:val="clear" w:color="auto" w:fill="auto"/>
            <w:noWrap/>
            <w:vAlign w:val="center"/>
            <w:hideMark/>
          </w:tcPr>
          <w:p w14:paraId="6F46A27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67.7</w:t>
            </w:r>
          </w:p>
        </w:tc>
        <w:tc>
          <w:tcPr>
            <w:tcW w:w="461" w:type="dxa"/>
            <w:shd w:val="clear" w:color="auto" w:fill="auto"/>
            <w:noWrap/>
            <w:vAlign w:val="center"/>
            <w:hideMark/>
          </w:tcPr>
          <w:p w14:paraId="03D4467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68.4</w:t>
            </w:r>
          </w:p>
        </w:tc>
      </w:tr>
      <w:tr w:rsidR="008868C4" w:rsidRPr="008868C4" w14:paraId="1B24333B" w14:textId="77777777" w:rsidTr="00DC2E04">
        <w:trPr>
          <w:cantSplit/>
          <w:jc w:val="center"/>
        </w:trPr>
        <w:tc>
          <w:tcPr>
            <w:tcW w:w="1124" w:type="dxa"/>
            <w:shd w:val="clear" w:color="auto" w:fill="auto"/>
            <w:noWrap/>
            <w:vAlign w:val="bottom"/>
            <w:hideMark/>
          </w:tcPr>
          <w:p w14:paraId="18E4017A"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27.5</w:t>
            </w:r>
          </w:p>
        </w:tc>
        <w:tc>
          <w:tcPr>
            <w:tcW w:w="755" w:type="dxa"/>
            <w:shd w:val="clear" w:color="auto" w:fill="auto"/>
            <w:noWrap/>
            <w:vAlign w:val="center"/>
            <w:hideMark/>
          </w:tcPr>
          <w:p w14:paraId="7E19636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41.4</w:t>
            </w:r>
          </w:p>
        </w:tc>
        <w:tc>
          <w:tcPr>
            <w:tcW w:w="463" w:type="dxa"/>
            <w:shd w:val="clear" w:color="auto" w:fill="auto"/>
            <w:noWrap/>
            <w:vAlign w:val="center"/>
            <w:hideMark/>
          </w:tcPr>
          <w:p w14:paraId="2F0894E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42.1</w:t>
            </w:r>
          </w:p>
        </w:tc>
        <w:tc>
          <w:tcPr>
            <w:tcW w:w="463" w:type="dxa"/>
            <w:shd w:val="clear" w:color="auto" w:fill="auto"/>
            <w:noWrap/>
            <w:vAlign w:val="center"/>
            <w:hideMark/>
          </w:tcPr>
          <w:p w14:paraId="7745D9B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52.4</w:t>
            </w:r>
          </w:p>
        </w:tc>
        <w:tc>
          <w:tcPr>
            <w:tcW w:w="463" w:type="dxa"/>
            <w:shd w:val="clear" w:color="auto" w:fill="auto"/>
            <w:noWrap/>
            <w:vAlign w:val="center"/>
            <w:hideMark/>
          </w:tcPr>
          <w:p w14:paraId="4DBDC28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53.1</w:t>
            </w:r>
          </w:p>
        </w:tc>
        <w:tc>
          <w:tcPr>
            <w:tcW w:w="463" w:type="dxa"/>
            <w:shd w:val="clear" w:color="auto" w:fill="auto"/>
            <w:noWrap/>
            <w:vAlign w:val="center"/>
            <w:hideMark/>
          </w:tcPr>
          <w:p w14:paraId="03DCA3D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53.8</w:t>
            </w:r>
          </w:p>
        </w:tc>
        <w:tc>
          <w:tcPr>
            <w:tcW w:w="463" w:type="dxa"/>
            <w:shd w:val="clear" w:color="auto" w:fill="auto"/>
            <w:noWrap/>
            <w:vAlign w:val="center"/>
            <w:hideMark/>
          </w:tcPr>
          <w:p w14:paraId="4287219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54.5</w:t>
            </w:r>
          </w:p>
        </w:tc>
        <w:tc>
          <w:tcPr>
            <w:tcW w:w="462" w:type="dxa"/>
            <w:shd w:val="clear" w:color="auto" w:fill="auto"/>
            <w:noWrap/>
            <w:vAlign w:val="center"/>
            <w:hideMark/>
          </w:tcPr>
          <w:p w14:paraId="551F67B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55.1</w:t>
            </w:r>
          </w:p>
        </w:tc>
        <w:tc>
          <w:tcPr>
            <w:tcW w:w="462" w:type="dxa"/>
            <w:shd w:val="clear" w:color="auto" w:fill="auto"/>
            <w:noWrap/>
            <w:vAlign w:val="center"/>
            <w:hideMark/>
          </w:tcPr>
          <w:p w14:paraId="30DA4EC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55.8</w:t>
            </w:r>
          </w:p>
        </w:tc>
        <w:tc>
          <w:tcPr>
            <w:tcW w:w="462" w:type="dxa"/>
            <w:shd w:val="clear" w:color="auto" w:fill="auto"/>
            <w:noWrap/>
            <w:vAlign w:val="center"/>
            <w:hideMark/>
          </w:tcPr>
          <w:p w14:paraId="420D728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56.5</w:t>
            </w:r>
          </w:p>
        </w:tc>
        <w:tc>
          <w:tcPr>
            <w:tcW w:w="462" w:type="dxa"/>
            <w:shd w:val="clear" w:color="auto" w:fill="auto"/>
            <w:noWrap/>
            <w:vAlign w:val="center"/>
            <w:hideMark/>
          </w:tcPr>
          <w:p w14:paraId="18EF620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57.2</w:t>
            </w:r>
          </w:p>
        </w:tc>
        <w:tc>
          <w:tcPr>
            <w:tcW w:w="461" w:type="dxa"/>
            <w:shd w:val="clear" w:color="auto" w:fill="auto"/>
            <w:noWrap/>
            <w:vAlign w:val="center"/>
            <w:hideMark/>
          </w:tcPr>
          <w:p w14:paraId="3290C79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57.9</w:t>
            </w:r>
          </w:p>
        </w:tc>
        <w:tc>
          <w:tcPr>
            <w:tcW w:w="461" w:type="dxa"/>
            <w:shd w:val="clear" w:color="auto" w:fill="auto"/>
            <w:noWrap/>
            <w:vAlign w:val="center"/>
            <w:hideMark/>
          </w:tcPr>
          <w:p w14:paraId="7744C66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58.6</w:t>
            </w:r>
          </w:p>
        </w:tc>
        <w:tc>
          <w:tcPr>
            <w:tcW w:w="461" w:type="dxa"/>
            <w:shd w:val="clear" w:color="auto" w:fill="auto"/>
            <w:noWrap/>
            <w:vAlign w:val="center"/>
            <w:hideMark/>
          </w:tcPr>
          <w:p w14:paraId="247CA7F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59.3</w:t>
            </w:r>
          </w:p>
        </w:tc>
        <w:tc>
          <w:tcPr>
            <w:tcW w:w="461" w:type="dxa"/>
            <w:shd w:val="clear" w:color="auto" w:fill="auto"/>
            <w:noWrap/>
            <w:vAlign w:val="center"/>
            <w:hideMark/>
          </w:tcPr>
          <w:p w14:paraId="5D43EE3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60.0</w:t>
            </w:r>
          </w:p>
        </w:tc>
        <w:tc>
          <w:tcPr>
            <w:tcW w:w="461" w:type="dxa"/>
            <w:shd w:val="clear" w:color="auto" w:fill="auto"/>
            <w:noWrap/>
            <w:vAlign w:val="center"/>
            <w:hideMark/>
          </w:tcPr>
          <w:p w14:paraId="1216A52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60.6</w:t>
            </w:r>
          </w:p>
        </w:tc>
        <w:tc>
          <w:tcPr>
            <w:tcW w:w="461" w:type="dxa"/>
            <w:shd w:val="clear" w:color="auto" w:fill="auto"/>
            <w:noWrap/>
            <w:vAlign w:val="center"/>
            <w:hideMark/>
          </w:tcPr>
          <w:p w14:paraId="09C97AB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61.3</w:t>
            </w:r>
          </w:p>
        </w:tc>
        <w:tc>
          <w:tcPr>
            <w:tcW w:w="461" w:type="dxa"/>
            <w:shd w:val="clear" w:color="auto" w:fill="auto"/>
            <w:noWrap/>
            <w:vAlign w:val="center"/>
            <w:hideMark/>
          </w:tcPr>
          <w:p w14:paraId="117694C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62.0</w:t>
            </w:r>
          </w:p>
        </w:tc>
        <w:tc>
          <w:tcPr>
            <w:tcW w:w="461" w:type="dxa"/>
            <w:shd w:val="clear" w:color="auto" w:fill="auto"/>
            <w:noWrap/>
            <w:vAlign w:val="center"/>
            <w:hideMark/>
          </w:tcPr>
          <w:p w14:paraId="0D357FC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62.7</w:t>
            </w:r>
          </w:p>
        </w:tc>
        <w:tc>
          <w:tcPr>
            <w:tcW w:w="461" w:type="dxa"/>
            <w:shd w:val="clear" w:color="auto" w:fill="auto"/>
            <w:noWrap/>
            <w:vAlign w:val="center"/>
            <w:hideMark/>
          </w:tcPr>
          <w:p w14:paraId="587338E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63.4</w:t>
            </w:r>
          </w:p>
        </w:tc>
        <w:tc>
          <w:tcPr>
            <w:tcW w:w="461" w:type="dxa"/>
            <w:shd w:val="clear" w:color="auto" w:fill="auto"/>
            <w:noWrap/>
            <w:vAlign w:val="center"/>
            <w:hideMark/>
          </w:tcPr>
          <w:p w14:paraId="575AC05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64.1</w:t>
            </w:r>
          </w:p>
        </w:tc>
        <w:tc>
          <w:tcPr>
            <w:tcW w:w="461" w:type="dxa"/>
            <w:shd w:val="clear" w:color="auto" w:fill="auto"/>
            <w:noWrap/>
            <w:vAlign w:val="center"/>
            <w:hideMark/>
          </w:tcPr>
          <w:p w14:paraId="4F90F1C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64.8</w:t>
            </w:r>
          </w:p>
        </w:tc>
        <w:tc>
          <w:tcPr>
            <w:tcW w:w="461" w:type="dxa"/>
            <w:shd w:val="clear" w:color="auto" w:fill="auto"/>
            <w:noWrap/>
            <w:vAlign w:val="center"/>
            <w:hideMark/>
          </w:tcPr>
          <w:p w14:paraId="0698B0B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65.4</w:t>
            </w:r>
          </w:p>
        </w:tc>
        <w:tc>
          <w:tcPr>
            <w:tcW w:w="461" w:type="dxa"/>
            <w:shd w:val="clear" w:color="auto" w:fill="auto"/>
            <w:noWrap/>
            <w:vAlign w:val="center"/>
            <w:hideMark/>
          </w:tcPr>
          <w:p w14:paraId="2AC0509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66.1</w:t>
            </w:r>
          </w:p>
        </w:tc>
        <w:tc>
          <w:tcPr>
            <w:tcW w:w="461" w:type="dxa"/>
            <w:shd w:val="clear" w:color="auto" w:fill="auto"/>
            <w:noWrap/>
            <w:vAlign w:val="center"/>
            <w:hideMark/>
          </w:tcPr>
          <w:p w14:paraId="2EE1AC1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66.8</w:t>
            </w:r>
          </w:p>
        </w:tc>
        <w:tc>
          <w:tcPr>
            <w:tcW w:w="461" w:type="dxa"/>
            <w:shd w:val="clear" w:color="auto" w:fill="auto"/>
            <w:noWrap/>
            <w:vAlign w:val="center"/>
            <w:hideMark/>
          </w:tcPr>
          <w:p w14:paraId="2292ECE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67.5</w:t>
            </w:r>
          </w:p>
        </w:tc>
        <w:tc>
          <w:tcPr>
            <w:tcW w:w="461" w:type="dxa"/>
            <w:shd w:val="clear" w:color="auto" w:fill="auto"/>
            <w:noWrap/>
            <w:vAlign w:val="center"/>
            <w:hideMark/>
          </w:tcPr>
          <w:p w14:paraId="7996525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68.2</w:t>
            </w:r>
          </w:p>
        </w:tc>
        <w:tc>
          <w:tcPr>
            <w:tcW w:w="461" w:type="dxa"/>
            <w:shd w:val="clear" w:color="auto" w:fill="auto"/>
            <w:noWrap/>
            <w:vAlign w:val="center"/>
            <w:hideMark/>
          </w:tcPr>
          <w:p w14:paraId="16E2F02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68.9</w:t>
            </w:r>
          </w:p>
        </w:tc>
      </w:tr>
    </w:tbl>
    <w:p w14:paraId="56CE2C35" w14:textId="77777777" w:rsidR="008868C4" w:rsidRPr="008868C4" w:rsidRDefault="008868C4" w:rsidP="008868C4">
      <w:pPr>
        <w:spacing w:after="160" w:line="259" w:lineRule="auto"/>
        <w:ind w:firstLine="0"/>
        <w:jc w:val="left"/>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755"/>
        <w:gridCol w:w="463"/>
        <w:gridCol w:w="463"/>
        <w:gridCol w:w="463"/>
        <w:gridCol w:w="463"/>
        <w:gridCol w:w="463"/>
        <w:gridCol w:w="462"/>
        <w:gridCol w:w="462"/>
        <w:gridCol w:w="462"/>
        <w:gridCol w:w="462"/>
        <w:gridCol w:w="461"/>
        <w:gridCol w:w="461"/>
        <w:gridCol w:w="461"/>
        <w:gridCol w:w="461"/>
        <w:gridCol w:w="461"/>
        <w:gridCol w:w="461"/>
        <w:gridCol w:w="461"/>
        <w:gridCol w:w="461"/>
        <w:gridCol w:w="461"/>
        <w:gridCol w:w="461"/>
        <w:gridCol w:w="461"/>
        <w:gridCol w:w="461"/>
        <w:gridCol w:w="461"/>
        <w:gridCol w:w="461"/>
        <w:gridCol w:w="461"/>
        <w:gridCol w:w="461"/>
        <w:gridCol w:w="461"/>
      </w:tblGrid>
      <w:tr w:rsidR="008868C4" w:rsidRPr="008868C4" w14:paraId="07ECF771" w14:textId="77777777" w:rsidTr="00DC2E04">
        <w:trPr>
          <w:cantSplit/>
          <w:jc w:val="center"/>
        </w:trPr>
        <w:tc>
          <w:tcPr>
            <w:tcW w:w="1124" w:type="dxa"/>
            <w:vMerge w:val="restart"/>
            <w:shd w:val="clear" w:color="auto" w:fill="auto"/>
            <w:noWrap/>
            <w:vAlign w:val="bottom"/>
          </w:tcPr>
          <w:p w14:paraId="3E82DBEC" w14:textId="2A47E18F" w:rsidR="008868C4" w:rsidRPr="008868C4" w:rsidRDefault="003D5238" w:rsidP="008868C4">
            <w:pPr>
              <w:spacing w:after="120"/>
              <w:ind w:left="-57" w:right="-57" w:firstLine="0"/>
              <w:jc w:val="center"/>
              <w:rPr>
                <w:b/>
                <w:bCs/>
                <w:color w:val="000000"/>
                <w:sz w:val="16"/>
                <w:szCs w:val="16"/>
              </w:rPr>
            </w:pPr>
            <w:r>
              <w:rPr>
                <w:b/>
                <w:bCs/>
                <w:color w:val="000000"/>
                <w:sz w:val="16"/>
                <w:szCs w:val="16"/>
              </w:rPr>
              <w:t>Chu vi v</w:t>
            </w:r>
            <w:r w:rsidR="008868C4" w:rsidRPr="008868C4">
              <w:rPr>
                <w:b/>
                <w:bCs/>
                <w:color w:val="000000"/>
                <w:sz w:val="16"/>
                <w:szCs w:val="16"/>
              </w:rPr>
              <w:t xml:space="preserve">òng </w:t>
            </w:r>
          </w:p>
          <w:p w14:paraId="3D3BD170" w14:textId="77777777" w:rsidR="008868C4" w:rsidRPr="008868C4" w:rsidRDefault="008868C4" w:rsidP="008868C4">
            <w:pPr>
              <w:spacing w:after="120"/>
              <w:ind w:left="-57" w:right="-57" w:firstLine="0"/>
              <w:jc w:val="center"/>
              <w:rPr>
                <w:b/>
                <w:bCs/>
                <w:color w:val="000000"/>
                <w:sz w:val="16"/>
                <w:szCs w:val="16"/>
              </w:rPr>
            </w:pPr>
            <w:r w:rsidRPr="008868C4">
              <w:rPr>
                <w:b/>
                <w:bCs/>
                <w:color w:val="000000"/>
                <w:sz w:val="16"/>
                <w:szCs w:val="16"/>
              </w:rPr>
              <w:t>cánh tay</w:t>
            </w:r>
          </w:p>
        </w:tc>
        <w:tc>
          <w:tcPr>
            <w:tcW w:w="12755" w:type="dxa"/>
            <w:gridSpan w:val="27"/>
            <w:shd w:val="clear" w:color="auto" w:fill="auto"/>
            <w:noWrap/>
            <w:vAlign w:val="center"/>
          </w:tcPr>
          <w:p w14:paraId="3ADE9453" w14:textId="19E0ECD7" w:rsidR="008868C4" w:rsidRPr="008868C4" w:rsidRDefault="003D5238" w:rsidP="008868C4">
            <w:pPr>
              <w:spacing w:after="120"/>
              <w:ind w:left="-57" w:right="-57" w:firstLine="0"/>
              <w:jc w:val="center"/>
              <w:rPr>
                <w:b/>
                <w:bCs/>
                <w:color w:val="000000"/>
                <w:sz w:val="24"/>
                <w:szCs w:val="24"/>
              </w:rPr>
            </w:pPr>
            <w:r>
              <w:rPr>
                <w:b/>
                <w:bCs/>
                <w:color w:val="000000"/>
                <w:sz w:val="24"/>
                <w:szCs w:val="24"/>
              </w:rPr>
              <w:t>Chu vi v</w:t>
            </w:r>
            <w:r w:rsidR="008868C4" w:rsidRPr="008868C4">
              <w:rPr>
                <w:b/>
                <w:bCs/>
                <w:color w:val="000000"/>
                <w:sz w:val="24"/>
                <w:szCs w:val="24"/>
              </w:rPr>
              <w:t>òng bắp chân</w:t>
            </w:r>
          </w:p>
        </w:tc>
      </w:tr>
      <w:tr w:rsidR="008868C4" w:rsidRPr="008868C4" w14:paraId="4E39CBFD" w14:textId="77777777" w:rsidTr="00DC2E04">
        <w:trPr>
          <w:cantSplit/>
          <w:jc w:val="center"/>
        </w:trPr>
        <w:tc>
          <w:tcPr>
            <w:tcW w:w="1124" w:type="dxa"/>
            <w:vMerge/>
            <w:shd w:val="clear" w:color="auto" w:fill="auto"/>
            <w:noWrap/>
            <w:vAlign w:val="bottom"/>
          </w:tcPr>
          <w:p w14:paraId="28DD61E0" w14:textId="77777777" w:rsidR="008868C4" w:rsidRPr="008868C4" w:rsidRDefault="008868C4" w:rsidP="008868C4">
            <w:pPr>
              <w:spacing w:after="120"/>
              <w:ind w:left="-57" w:right="-57" w:firstLine="0"/>
              <w:jc w:val="center"/>
              <w:rPr>
                <w:b/>
                <w:bCs/>
                <w:color w:val="000000"/>
                <w:sz w:val="16"/>
                <w:szCs w:val="16"/>
              </w:rPr>
            </w:pPr>
          </w:p>
        </w:tc>
        <w:tc>
          <w:tcPr>
            <w:tcW w:w="755" w:type="dxa"/>
            <w:shd w:val="clear" w:color="auto" w:fill="auto"/>
            <w:noWrap/>
            <w:vAlign w:val="center"/>
          </w:tcPr>
          <w:p w14:paraId="50008E37"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25.0</w:t>
            </w:r>
          </w:p>
        </w:tc>
        <w:tc>
          <w:tcPr>
            <w:tcW w:w="463" w:type="dxa"/>
            <w:shd w:val="clear" w:color="auto" w:fill="auto"/>
            <w:noWrap/>
            <w:vAlign w:val="center"/>
          </w:tcPr>
          <w:p w14:paraId="405CA487"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25.5</w:t>
            </w:r>
          </w:p>
        </w:tc>
        <w:tc>
          <w:tcPr>
            <w:tcW w:w="463" w:type="dxa"/>
            <w:shd w:val="clear" w:color="auto" w:fill="auto"/>
            <w:noWrap/>
            <w:vAlign w:val="center"/>
          </w:tcPr>
          <w:p w14:paraId="3D20B2FF"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33.0</w:t>
            </w:r>
          </w:p>
        </w:tc>
        <w:tc>
          <w:tcPr>
            <w:tcW w:w="463" w:type="dxa"/>
            <w:shd w:val="clear" w:color="auto" w:fill="auto"/>
            <w:noWrap/>
            <w:vAlign w:val="center"/>
          </w:tcPr>
          <w:p w14:paraId="2A7FC651"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33.5</w:t>
            </w:r>
          </w:p>
        </w:tc>
        <w:tc>
          <w:tcPr>
            <w:tcW w:w="463" w:type="dxa"/>
            <w:shd w:val="clear" w:color="auto" w:fill="auto"/>
            <w:noWrap/>
            <w:vAlign w:val="center"/>
          </w:tcPr>
          <w:p w14:paraId="02E7D790"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34.0</w:t>
            </w:r>
          </w:p>
        </w:tc>
        <w:tc>
          <w:tcPr>
            <w:tcW w:w="463" w:type="dxa"/>
            <w:shd w:val="clear" w:color="auto" w:fill="auto"/>
            <w:noWrap/>
            <w:vAlign w:val="center"/>
          </w:tcPr>
          <w:p w14:paraId="13456364"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34.5</w:t>
            </w:r>
          </w:p>
        </w:tc>
        <w:tc>
          <w:tcPr>
            <w:tcW w:w="462" w:type="dxa"/>
            <w:shd w:val="clear" w:color="auto" w:fill="auto"/>
            <w:noWrap/>
            <w:vAlign w:val="center"/>
          </w:tcPr>
          <w:p w14:paraId="6802B005"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35.0</w:t>
            </w:r>
          </w:p>
        </w:tc>
        <w:tc>
          <w:tcPr>
            <w:tcW w:w="462" w:type="dxa"/>
            <w:shd w:val="clear" w:color="auto" w:fill="auto"/>
            <w:noWrap/>
            <w:vAlign w:val="center"/>
          </w:tcPr>
          <w:p w14:paraId="4A27A59A"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35.5</w:t>
            </w:r>
          </w:p>
        </w:tc>
        <w:tc>
          <w:tcPr>
            <w:tcW w:w="462" w:type="dxa"/>
            <w:shd w:val="clear" w:color="auto" w:fill="auto"/>
            <w:noWrap/>
            <w:vAlign w:val="center"/>
          </w:tcPr>
          <w:p w14:paraId="6E08F376"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36.0</w:t>
            </w:r>
          </w:p>
        </w:tc>
        <w:tc>
          <w:tcPr>
            <w:tcW w:w="462" w:type="dxa"/>
            <w:shd w:val="clear" w:color="auto" w:fill="auto"/>
            <w:noWrap/>
            <w:vAlign w:val="center"/>
          </w:tcPr>
          <w:p w14:paraId="6870F2FF"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36.5</w:t>
            </w:r>
          </w:p>
        </w:tc>
        <w:tc>
          <w:tcPr>
            <w:tcW w:w="461" w:type="dxa"/>
            <w:shd w:val="clear" w:color="auto" w:fill="auto"/>
            <w:noWrap/>
            <w:vAlign w:val="center"/>
          </w:tcPr>
          <w:p w14:paraId="502707AA"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37.0</w:t>
            </w:r>
          </w:p>
        </w:tc>
        <w:tc>
          <w:tcPr>
            <w:tcW w:w="461" w:type="dxa"/>
            <w:shd w:val="clear" w:color="auto" w:fill="auto"/>
            <w:noWrap/>
            <w:vAlign w:val="center"/>
          </w:tcPr>
          <w:p w14:paraId="045DD53C"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37.5</w:t>
            </w:r>
          </w:p>
        </w:tc>
        <w:tc>
          <w:tcPr>
            <w:tcW w:w="461" w:type="dxa"/>
            <w:shd w:val="clear" w:color="auto" w:fill="auto"/>
            <w:noWrap/>
            <w:vAlign w:val="center"/>
          </w:tcPr>
          <w:p w14:paraId="1ECA156C"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38.0</w:t>
            </w:r>
          </w:p>
        </w:tc>
        <w:tc>
          <w:tcPr>
            <w:tcW w:w="461" w:type="dxa"/>
            <w:shd w:val="clear" w:color="auto" w:fill="auto"/>
            <w:noWrap/>
            <w:vAlign w:val="center"/>
          </w:tcPr>
          <w:p w14:paraId="49A493AB"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38.5</w:t>
            </w:r>
          </w:p>
        </w:tc>
        <w:tc>
          <w:tcPr>
            <w:tcW w:w="461" w:type="dxa"/>
            <w:shd w:val="clear" w:color="auto" w:fill="auto"/>
            <w:noWrap/>
            <w:vAlign w:val="center"/>
          </w:tcPr>
          <w:p w14:paraId="49C1F33E"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39.0</w:t>
            </w:r>
          </w:p>
        </w:tc>
        <w:tc>
          <w:tcPr>
            <w:tcW w:w="461" w:type="dxa"/>
            <w:shd w:val="clear" w:color="auto" w:fill="auto"/>
            <w:noWrap/>
            <w:vAlign w:val="center"/>
          </w:tcPr>
          <w:p w14:paraId="309D6F7C"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39.5</w:t>
            </w:r>
          </w:p>
        </w:tc>
        <w:tc>
          <w:tcPr>
            <w:tcW w:w="461" w:type="dxa"/>
            <w:shd w:val="clear" w:color="auto" w:fill="auto"/>
            <w:noWrap/>
            <w:vAlign w:val="center"/>
          </w:tcPr>
          <w:p w14:paraId="22CAB959"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40.0</w:t>
            </w:r>
          </w:p>
        </w:tc>
        <w:tc>
          <w:tcPr>
            <w:tcW w:w="461" w:type="dxa"/>
            <w:shd w:val="clear" w:color="auto" w:fill="auto"/>
            <w:noWrap/>
            <w:vAlign w:val="center"/>
          </w:tcPr>
          <w:p w14:paraId="563541E1"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40.5</w:t>
            </w:r>
          </w:p>
        </w:tc>
        <w:tc>
          <w:tcPr>
            <w:tcW w:w="461" w:type="dxa"/>
            <w:shd w:val="clear" w:color="auto" w:fill="auto"/>
            <w:noWrap/>
            <w:vAlign w:val="center"/>
          </w:tcPr>
          <w:p w14:paraId="542D3791"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41.0</w:t>
            </w:r>
          </w:p>
        </w:tc>
        <w:tc>
          <w:tcPr>
            <w:tcW w:w="461" w:type="dxa"/>
            <w:shd w:val="clear" w:color="auto" w:fill="auto"/>
            <w:noWrap/>
            <w:vAlign w:val="center"/>
          </w:tcPr>
          <w:p w14:paraId="65B9A5EB"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41.5</w:t>
            </w:r>
          </w:p>
        </w:tc>
        <w:tc>
          <w:tcPr>
            <w:tcW w:w="461" w:type="dxa"/>
            <w:shd w:val="clear" w:color="auto" w:fill="auto"/>
            <w:noWrap/>
            <w:vAlign w:val="center"/>
          </w:tcPr>
          <w:p w14:paraId="1E1F05F5"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42.0</w:t>
            </w:r>
          </w:p>
        </w:tc>
        <w:tc>
          <w:tcPr>
            <w:tcW w:w="461" w:type="dxa"/>
            <w:shd w:val="clear" w:color="auto" w:fill="auto"/>
            <w:noWrap/>
            <w:vAlign w:val="center"/>
          </w:tcPr>
          <w:p w14:paraId="27345CD3"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42.5</w:t>
            </w:r>
          </w:p>
        </w:tc>
        <w:tc>
          <w:tcPr>
            <w:tcW w:w="461" w:type="dxa"/>
            <w:shd w:val="clear" w:color="auto" w:fill="auto"/>
            <w:noWrap/>
            <w:vAlign w:val="center"/>
          </w:tcPr>
          <w:p w14:paraId="1ED9D5CF"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43.0</w:t>
            </w:r>
          </w:p>
        </w:tc>
        <w:tc>
          <w:tcPr>
            <w:tcW w:w="461" w:type="dxa"/>
            <w:shd w:val="clear" w:color="auto" w:fill="auto"/>
            <w:noWrap/>
            <w:vAlign w:val="center"/>
          </w:tcPr>
          <w:p w14:paraId="25EC20CC"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43.5</w:t>
            </w:r>
          </w:p>
        </w:tc>
        <w:tc>
          <w:tcPr>
            <w:tcW w:w="461" w:type="dxa"/>
            <w:shd w:val="clear" w:color="auto" w:fill="auto"/>
            <w:noWrap/>
            <w:vAlign w:val="center"/>
          </w:tcPr>
          <w:p w14:paraId="6EB2E73B"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44.0</w:t>
            </w:r>
          </w:p>
        </w:tc>
        <w:tc>
          <w:tcPr>
            <w:tcW w:w="461" w:type="dxa"/>
            <w:shd w:val="clear" w:color="auto" w:fill="auto"/>
            <w:noWrap/>
            <w:vAlign w:val="center"/>
          </w:tcPr>
          <w:p w14:paraId="605DBA51"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44.5</w:t>
            </w:r>
          </w:p>
        </w:tc>
        <w:tc>
          <w:tcPr>
            <w:tcW w:w="461" w:type="dxa"/>
            <w:shd w:val="clear" w:color="auto" w:fill="auto"/>
            <w:noWrap/>
            <w:vAlign w:val="center"/>
          </w:tcPr>
          <w:p w14:paraId="06C1A73F" w14:textId="77777777" w:rsidR="008868C4" w:rsidRPr="008868C4" w:rsidRDefault="008868C4" w:rsidP="008868C4">
            <w:pPr>
              <w:spacing w:after="120"/>
              <w:ind w:left="-57" w:right="-57" w:firstLine="0"/>
              <w:jc w:val="center"/>
              <w:rPr>
                <w:color w:val="000000"/>
                <w:sz w:val="16"/>
                <w:szCs w:val="16"/>
              </w:rPr>
            </w:pPr>
            <w:r w:rsidRPr="008868C4">
              <w:rPr>
                <w:b/>
                <w:bCs/>
                <w:color w:val="000000"/>
                <w:sz w:val="16"/>
                <w:szCs w:val="16"/>
              </w:rPr>
              <w:t>45.0</w:t>
            </w:r>
          </w:p>
        </w:tc>
      </w:tr>
      <w:tr w:rsidR="008868C4" w:rsidRPr="008868C4" w14:paraId="6DD58B05" w14:textId="77777777" w:rsidTr="00DC2E04">
        <w:trPr>
          <w:cantSplit/>
          <w:jc w:val="center"/>
        </w:trPr>
        <w:tc>
          <w:tcPr>
            <w:tcW w:w="1124" w:type="dxa"/>
            <w:shd w:val="clear" w:color="auto" w:fill="auto"/>
            <w:noWrap/>
            <w:vAlign w:val="bottom"/>
            <w:hideMark/>
          </w:tcPr>
          <w:p w14:paraId="1A539A47"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28.0</w:t>
            </w:r>
          </w:p>
        </w:tc>
        <w:tc>
          <w:tcPr>
            <w:tcW w:w="755" w:type="dxa"/>
            <w:shd w:val="clear" w:color="auto" w:fill="auto"/>
            <w:noWrap/>
            <w:vAlign w:val="center"/>
            <w:hideMark/>
          </w:tcPr>
          <w:p w14:paraId="145268D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41.9</w:t>
            </w:r>
          </w:p>
        </w:tc>
        <w:tc>
          <w:tcPr>
            <w:tcW w:w="463" w:type="dxa"/>
            <w:shd w:val="clear" w:color="auto" w:fill="auto"/>
            <w:noWrap/>
            <w:vAlign w:val="center"/>
            <w:hideMark/>
          </w:tcPr>
          <w:p w14:paraId="388BD74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42.6</w:t>
            </w:r>
          </w:p>
        </w:tc>
        <w:tc>
          <w:tcPr>
            <w:tcW w:w="463" w:type="dxa"/>
            <w:shd w:val="clear" w:color="auto" w:fill="auto"/>
            <w:noWrap/>
            <w:vAlign w:val="center"/>
            <w:hideMark/>
          </w:tcPr>
          <w:p w14:paraId="67CF290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52.9</w:t>
            </w:r>
          </w:p>
        </w:tc>
        <w:tc>
          <w:tcPr>
            <w:tcW w:w="463" w:type="dxa"/>
            <w:shd w:val="clear" w:color="auto" w:fill="auto"/>
            <w:noWrap/>
            <w:vAlign w:val="center"/>
            <w:hideMark/>
          </w:tcPr>
          <w:p w14:paraId="1165775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53.6</w:t>
            </w:r>
          </w:p>
        </w:tc>
        <w:tc>
          <w:tcPr>
            <w:tcW w:w="463" w:type="dxa"/>
            <w:shd w:val="clear" w:color="auto" w:fill="auto"/>
            <w:noWrap/>
            <w:vAlign w:val="center"/>
            <w:hideMark/>
          </w:tcPr>
          <w:p w14:paraId="7C9F116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54.3</w:t>
            </w:r>
          </w:p>
        </w:tc>
        <w:tc>
          <w:tcPr>
            <w:tcW w:w="463" w:type="dxa"/>
            <w:shd w:val="clear" w:color="auto" w:fill="auto"/>
            <w:noWrap/>
            <w:vAlign w:val="center"/>
            <w:hideMark/>
          </w:tcPr>
          <w:p w14:paraId="7D6A7D7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54.9</w:t>
            </w:r>
          </w:p>
        </w:tc>
        <w:tc>
          <w:tcPr>
            <w:tcW w:w="462" w:type="dxa"/>
            <w:shd w:val="clear" w:color="auto" w:fill="auto"/>
            <w:noWrap/>
            <w:vAlign w:val="center"/>
            <w:hideMark/>
          </w:tcPr>
          <w:p w14:paraId="795D411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55.6</w:t>
            </w:r>
          </w:p>
        </w:tc>
        <w:tc>
          <w:tcPr>
            <w:tcW w:w="462" w:type="dxa"/>
            <w:shd w:val="clear" w:color="auto" w:fill="auto"/>
            <w:noWrap/>
            <w:vAlign w:val="center"/>
            <w:hideMark/>
          </w:tcPr>
          <w:p w14:paraId="0996BBA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56.3</w:t>
            </w:r>
          </w:p>
        </w:tc>
        <w:tc>
          <w:tcPr>
            <w:tcW w:w="462" w:type="dxa"/>
            <w:shd w:val="clear" w:color="auto" w:fill="auto"/>
            <w:noWrap/>
            <w:vAlign w:val="center"/>
            <w:hideMark/>
          </w:tcPr>
          <w:p w14:paraId="76A9438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57.0</w:t>
            </w:r>
          </w:p>
        </w:tc>
        <w:tc>
          <w:tcPr>
            <w:tcW w:w="462" w:type="dxa"/>
            <w:shd w:val="clear" w:color="auto" w:fill="auto"/>
            <w:noWrap/>
            <w:vAlign w:val="center"/>
            <w:hideMark/>
          </w:tcPr>
          <w:p w14:paraId="5690F17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57.7</w:t>
            </w:r>
          </w:p>
        </w:tc>
        <w:tc>
          <w:tcPr>
            <w:tcW w:w="461" w:type="dxa"/>
            <w:shd w:val="clear" w:color="auto" w:fill="auto"/>
            <w:noWrap/>
            <w:vAlign w:val="center"/>
            <w:hideMark/>
          </w:tcPr>
          <w:p w14:paraId="118CC85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58.4</w:t>
            </w:r>
          </w:p>
        </w:tc>
        <w:tc>
          <w:tcPr>
            <w:tcW w:w="461" w:type="dxa"/>
            <w:shd w:val="clear" w:color="auto" w:fill="auto"/>
            <w:noWrap/>
            <w:vAlign w:val="center"/>
            <w:hideMark/>
          </w:tcPr>
          <w:p w14:paraId="60EE5E1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59.1</w:t>
            </w:r>
          </w:p>
        </w:tc>
        <w:tc>
          <w:tcPr>
            <w:tcW w:w="461" w:type="dxa"/>
            <w:shd w:val="clear" w:color="auto" w:fill="auto"/>
            <w:noWrap/>
            <w:vAlign w:val="center"/>
            <w:hideMark/>
          </w:tcPr>
          <w:p w14:paraId="339D545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59.8</w:t>
            </w:r>
          </w:p>
        </w:tc>
        <w:tc>
          <w:tcPr>
            <w:tcW w:w="461" w:type="dxa"/>
            <w:shd w:val="clear" w:color="auto" w:fill="auto"/>
            <w:noWrap/>
            <w:vAlign w:val="center"/>
            <w:hideMark/>
          </w:tcPr>
          <w:p w14:paraId="35B8F38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60.4</w:t>
            </w:r>
          </w:p>
        </w:tc>
        <w:tc>
          <w:tcPr>
            <w:tcW w:w="461" w:type="dxa"/>
            <w:shd w:val="clear" w:color="auto" w:fill="auto"/>
            <w:noWrap/>
            <w:vAlign w:val="center"/>
            <w:hideMark/>
          </w:tcPr>
          <w:p w14:paraId="13637A2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61.1</w:t>
            </w:r>
          </w:p>
        </w:tc>
        <w:tc>
          <w:tcPr>
            <w:tcW w:w="461" w:type="dxa"/>
            <w:shd w:val="clear" w:color="auto" w:fill="auto"/>
            <w:noWrap/>
            <w:vAlign w:val="center"/>
            <w:hideMark/>
          </w:tcPr>
          <w:p w14:paraId="6A520A8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61.8</w:t>
            </w:r>
          </w:p>
        </w:tc>
        <w:tc>
          <w:tcPr>
            <w:tcW w:w="461" w:type="dxa"/>
            <w:shd w:val="clear" w:color="auto" w:fill="auto"/>
            <w:noWrap/>
            <w:vAlign w:val="center"/>
            <w:hideMark/>
          </w:tcPr>
          <w:p w14:paraId="686AA72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62.5</w:t>
            </w:r>
          </w:p>
        </w:tc>
        <w:tc>
          <w:tcPr>
            <w:tcW w:w="461" w:type="dxa"/>
            <w:shd w:val="clear" w:color="auto" w:fill="auto"/>
            <w:noWrap/>
            <w:vAlign w:val="center"/>
            <w:hideMark/>
          </w:tcPr>
          <w:p w14:paraId="5E9B28E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63.2</w:t>
            </w:r>
          </w:p>
        </w:tc>
        <w:tc>
          <w:tcPr>
            <w:tcW w:w="461" w:type="dxa"/>
            <w:shd w:val="clear" w:color="auto" w:fill="auto"/>
            <w:noWrap/>
            <w:vAlign w:val="center"/>
            <w:hideMark/>
          </w:tcPr>
          <w:p w14:paraId="017E214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63.9</w:t>
            </w:r>
          </w:p>
        </w:tc>
        <w:tc>
          <w:tcPr>
            <w:tcW w:w="461" w:type="dxa"/>
            <w:shd w:val="clear" w:color="auto" w:fill="auto"/>
            <w:noWrap/>
            <w:vAlign w:val="center"/>
            <w:hideMark/>
          </w:tcPr>
          <w:p w14:paraId="5ECF936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64.6</w:t>
            </w:r>
          </w:p>
        </w:tc>
        <w:tc>
          <w:tcPr>
            <w:tcW w:w="461" w:type="dxa"/>
            <w:shd w:val="clear" w:color="auto" w:fill="auto"/>
            <w:noWrap/>
            <w:vAlign w:val="center"/>
            <w:hideMark/>
          </w:tcPr>
          <w:p w14:paraId="5C57DFB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65.3</w:t>
            </w:r>
          </w:p>
        </w:tc>
        <w:tc>
          <w:tcPr>
            <w:tcW w:w="461" w:type="dxa"/>
            <w:shd w:val="clear" w:color="auto" w:fill="auto"/>
            <w:noWrap/>
            <w:vAlign w:val="center"/>
            <w:hideMark/>
          </w:tcPr>
          <w:p w14:paraId="322E655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65.9</w:t>
            </w:r>
          </w:p>
        </w:tc>
        <w:tc>
          <w:tcPr>
            <w:tcW w:w="461" w:type="dxa"/>
            <w:shd w:val="clear" w:color="auto" w:fill="auto"/>
            <w:noWrap/>
            <w:vAlign w:val="center"/>
            <w:hideMark/>
          </w:tcPr>
          <w:p w14:paraId="38F2B01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66.6</w:t>
            </w:r>
          </w:p>
        </w:tc>
        <w:tc>
          <w:tcPr>
            <w:tcW w:w="461" w:type="dxa"/>
            <w:shd w:val="clear" w:color="auto" w:fill="auto"/>
            <w:noWrap/>
            <w:vAlign w:val="center"/>
            <w:hideMark/>
          </w:tcPr>
          <w:p w14:paraId="515A5B5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67.3</w:t>
            </w:r>
          </w:p>
        </w:tc>
        <w:tc>
          <w:tcPr>
            <w:tcW w:w="461" w:type="dxa"/>
            <w:shd w:val="clear" w:color="auto" w:fill="auto"/>
            <w:noWrap/>
            <w:vAlign w:val="center"/>
            <w:hideMark/>
          </w:tcPr>
          <w:p w14:paraId="126FE60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68.0</w:t>
            </w:r>
          </w:p>
        </w:tc>
        <w:tc>
          <w:tcPr>
            <w:tcW w:w="461" w:type="dxa"/>
            <w:shd w:val="clear" w:color="auto" w:fill="auto"/>
            <w:noWrap/>
            <w:vAlign w:val="center"/>
            <w:hideMark/>
          </w:tcPr>
          <w:p w14:paraId="69D8CCA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68.7</w:t>
            </w:r>
          </w:p>
        </w:tc>
        <w:tc>
          <w:tcPr>
            <w:tcW w:w="461" w:type="dxa"/>
            <w:shd w:val="clear" w:color="auto" w:fill="auto"/>
            <w:noWrap/>
            <w:vAlign w:val="center"/>
            <w:hideMark/>
          </w:tcPr>
          <w:p w14:paraId="3D2FCCE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69.4</w:t>
            </w:r>
          </w:p>
        </w:tc>
      </w:tr>
      <w:tr w:rsidR="008868C4" w:rsidRPr="008868C4" w14:paraId="2E42F482" w14:textId="77777777" w:rsidTr="00DC2E04">
        <w:trPr>
          <w:cantSplit/>
          <w:jc w:val="center"/>
        </w:trPr>
        <w:tc>
          <w:tcPr>
            <w:tcW w:w="1124" w:type="dxa"/>
            <w:shd w:val="clear" w:color="auto" w:fill="auto"/>
            <w:noWrap/>
            <w:vAlign w:val="bottom"/>
            <w:hideMark/>
          </w:tcPr>
          <w:p w14:paraId="34432060"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28.5</w:t>
            </w:r>
          </w:p>
        </w:tc>
        <w:tc>
          <w:tcPr>
            <w:tcW w:w="755" w:type="dxa"/>
            <w:shd w:val="clear" w:color="auto" w:fill="auto"/>
            <w:noWrap/>
            <w:vAlign w:val="center"/>
            <w:hideMark/>
          </w:tcPr>
          <w:p w14:paraId="0E3DC98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42.4</w:t>
            </w:r>
          </w:p>
        </w:tc>
        <w:tc>
          <w:tcPr>
            <w:tcW w:w="463" w:type="dxa"/>
            <w:shd w:val="clear" w:color="auto" w:fill="auto"/>
            <w:noWrap/>
            <w:vAlign w:val="center"/>
            <w:hideMark/>
          </w:tcPr>
          <w:p w14:paraId="73694B4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43.1</w:t>
            </w:r>
          </w:p>
        </w:tc>
        <w:tc>
          <w:tcPr>
            <w:tcW w:w="463" w:type="dxa"/>
            <w:shd w:val="clear" w:color="auto" w:fill="auto"/>
            <w:noWrap/>
            <w:vAlign w:val="center"/>
            <w:hideMark/>
          </w:tcPr>
          <w:p w14:paraId="29790F8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53.4</w:t>
            </w:r>
          </w:p>
        </w:tc>
        <w:tc>
          <w:tcPr>
            <w:tcW w:w="463" w:type="dxa"/>
            <w:shd w:val="clear" w:color="auto" w:fill="auto"/>
            <w:noWrap/>
            <w:vAlign w:val="center"/>
            <w:hideMark/>
          </w:tcPr>
          <w:p w14:paraId="24564F5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54.1</w:t>
            </w:r>
          </w:p>
        </w:tc>
        <w:tc>
          <w:tcPr>
            <w:tcW w:w="463" w:type="dxa"/>
            <w:shd w:val="clear" w:color="auto" w:fill="auto"/>
            <w:noWrap/>
            <w:vAlign w:val="center"/>
            <w:hideMark/>
          </w:tcPr>
          <w:p w14:paraId="1E2EA28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54.8</w:t>
            </w:r>
          </w:p>
        </w:tc>
        <w:tc>
          <w:tcPr>
            <w:tcW w:w="463" w:type="dxa"/>
            <w:shd w:val="clear" w:color="auto" w:fill="auto"/>
            <w:noWrap/>
            <w:vAlign w:val="center"/>
            <w:hideMark/>
          </w:tcPr>
          <w:p w14:paraId="7E1D304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55.4</w:t>
            </w:r>
          </w:p>
        </w:tc>
        <w:tc>
          <w:tcPr>
            <w:tcW w:w="462" w:type="dxa"/>
            <w:shd w:val="clear" w:color="auto" w:fill="auto"/>
            <w:noWrap/>
            <w:vAlign w:val="center"/>
            <w:hideMark/>
          </w:tcPr>
          <w:p w14:paraId="40D16EC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56.1</w:t>
            </w:r>
          </w:p>
        </w:tc>
        <w:tc>
          <w:tcPr>
            <w:tcW w:w="462" w:type="dxa"/>
            <w:shd w:val="clear" w:color="auto" w:fill="auto"/>
            <w:noWrap/>
            <w:vAlign w:val="center"/>
            <w:hideMark/>
          </w:tcPr>
          <w:p w14:paraId="3D93AC9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56.8</w:t>
            </w:r>
          </w:p>
        </w:tc>
        <w:tc>
          <w:tcPr>
            <w:tcW w:w="462" w:type="dxa"/>
            <w:shd w:val="clear" w:color="auto" w:fill="auto"/>
            <w:noWrap/>
            <w:vAlign w:val="center"/>
            <w:hideMark/>
          </w:tcPr>
          <w:p w14:paraId="655231E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57.5</w:t>
            </w:r>
          </w:p>
        </w:tc>
        <w:tc>
          <w:tcPr>
            <w:tcW w:w="462" w:type="dxa"/>
            <w:shd w:val="clear" w:color="auto" w:fill="auto"/>
            <w:noWrap/>
            <w:vAlign w:val="center"/>
            <w:hideMark/>
          </w:tcPr>
          <w:p w14:paraId="1D51DC4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58.2</w:t>
            </w:r>
          </w:p>
        </w:tc>
        <w:tc>
          <w:tcPr>
            <w:tcW w:w="461" w:type="dxa"/>
            <w:shd w:val="clear" w:color="auto" w:fill="auto"/>
            <w:noWrap/>
            <w:vAlign w:val="center"/>
            <w:hideMark/>
          </w:tcPr>
          <w:p w14:paraId="687BD2A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58.9</w:t>
            </w:r>
          </w:p>
        </w:tc>
        <w:tc>
          <w:tcPr>
            <w:tcW w:w="461" w:type="dxa"/>
            <w:shd w:val="clear" w:color="auto" w:fill="auto"/>
            <w:noWrap/>
            <w:vAlign w:val="center"/>
            <w:hideMark/>
          </w:tcPr>
          <w:p w14:paraId="714D221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59.6</w:t>
            </w:r>
          </w:p>
        </w:tc>
        <w:tc>
          <w:tcPr>
            <w:tcW w:w="461" w:type="dxa"/>
            <w:shd w:val="clear" w:color="auto" w:fill="auto"/>
            <w:noWrap/>
            <w:vAlign w:val="center"/>
            <w:hideMark/>
          </w:tcPr>
          <w:p w14:paraId="37229D6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60.3</w:t>
            </w:r>
          </w:p>
        </w:tc>
        <w:tc>
          <w:tcPr>
            <w:tcW w:w="461" w:type="dxa"/>
            <w:shd w:val="clear" w:color="auto" w:fill="auto"/>
            <w:noWrap/>
            <w:vAlign w:val="center"/>
            <w:hideMark/>
          </w:tcPr>
          <w:p w14:paraId="45FC935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60.9</w:t>
            </w:r>
          </w:p>
        </w:tc>
        <w:tc>
          <w:tcPr>
            <w:tcW w:w="461" w:type="dxa"/>
            <w:shd w:val="clear" w:color="auto" w:fill="auto"/>
            <w:noWrap/>
            <w:vAlign w:val="center"/>
            <w:hideMark/>
          </w:tcPr>
          <w:p w14:paraId="05AD492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61.6</w:t>
            </w:r>
          </w:p>
        </w:tc>
        <w:tc>
          <w:tcPr>
            <w:tcW w:w="461" w:type="dxa"/>
            <w:shd w:val="clear" w:color="auto" w:fill="auto"/>
            <w:noWrap/>
            <w:vAlign w:val="center"/>
            <w:hideMark/>
          </w:tcPr>
          <w:p w14:paraId="63DCEB4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62.3</w:t>
            </w:r>
          </w:p>
        </w:tc>
        <w:tc>
          <w:tcPr>
            <w:tcW w:w="461" w:type="dxa"/>
            <w:shd w:val="clear" w:color="auto" w:fill="auto"/>
            <w:noWrap/>
            <w:vAlign w:val="center"/>
            <w:hideMark/>
          </w:tcPr>
          <w:p w14:paraId="2D3B223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63.0</w:t>
            </w:r>
          </w:p>
        </w:tc>
        <w:tc>
          <w:tcPr>
            <w:tcW w:w="461" w:type="dxa"/>
            <w:shd w:val="clear" w:color="auto" w:fill="auto"/>
            <w:noWrap/>
            <w:vAlign w:val="center"/>
            <w:hideMark/>
          </w:tcPr>
          <w:p w14:paraId="509D6C6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63.7</w:t>
            </w:r>
          </w:p>
        </w:tc>
        <w:tc>
          <w:tcPr>
            <w:tcW w:w="461" w:type="dxa"/>
            <w:shd w:val="clear" w:color="auto" w:fill="auto"/>
            <w:noWrap/>
            <w:vAlign w:val="center"/>
            <w:hideMark/>
          </w:tcPr>
          <w:p w14:paraId="4253A67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64.4</w:t>
            </w:r>
          </w:p>
        </w:tc>
        <w:tc>
          <w:tcPr>
            <w:tcW w:w="461" w:type="dxa"/>
            <w:shd w:val="clear" w:color="auto" w:fill="auto"/>
            <w:noWrap/>
            <w:vAlign w:val="center"/>
            <w:hideMark/>
          </w:tcPr>
          <w:p w14:paraId="1E27272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65.1</w:t>
            </w:r>
          </w:p>
        </w:tc>
        <w:tc>
          <w:tcPr>
            <w:tcW w:w="461" w:type="dxa"/>
            <w:shd w:val="clear" w:color="auto" w:fill="auto"/>
            <w:noWrap/>
            <w:vAlign w:val="center"/>
            <w:hideMark/>
          </w:tcPr>
          <w:p w14:paraId="5F152AC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65.7</w:t>
            </w:r>
          </w:p>
        </w:tc>
        <w:tc>
          <w:tcPr>
            <w:tcW w:w="461" w:type="dxa"/>
            <w:shd w:val="clear" w:color="auto" w:fill="auto"/>
            <w:noWrap/>
            <w:vAlign w:val="center"/>
            <w:hideMark/>
          </w:tcPr>
          <w:p w14:paraId="4A15FB1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66.4</w:t>
            </w:r>
          </w:p>
        </w:tc>
        <w:tc>
          <w:tcPr>
            <w:tcW w:w="461" w:type="dxa"/>
            <w:shd w:val="clear" w:color="auto" w:fill="auto"/>
            <w:noWrap/>
            <w:vAlign w:val="center"/>
            <w:hideMark/>
          </w:tcPr>
          <w:p w14:paraId="484D838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67.1</w:t>
            </w:r>
          </w:p>
        </w:tc>
        <w:tc>
          <w:tcPr>
            <w:tcW w:w="461" w:type="dxa"/>
            <w:shd w:val="clear" w:color="auto" w:fill="auto"/>
            <w:noWrap/>
            <w:vAlign w:val="center"/>
            <w:hideMark/>
          </w:tcPr>
          <w:p w14:paraId="60BCCA4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67.8</w:t>
            </w:r>
          </w:p>
        </w:tc>
        <w:tc>
          <w:tcPr>
            <w:tcW w:w="461" w:type="dxa"/>
            <w:shd w:val="clear" w:color="auto" w:fill="auto"/>
            <w:noWrap/>
            <w:vAlign w:val="center"/>
            <w:hideMark/>
          </w:tcPr>
          <w:p w14:paraId="45A8207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68.5</w:t>
            </w:r>
          </w:p>
        </w:tc>
        <w:tc>
          <w:tcPr>
            <w:tcW w:w="461" w:type="dxa"/>
            <w:shd w:val="clear" w:color="auto" w:fill="auto"/>
            <w:noWrap/>
            <w:vAlign w:val="center"/>
            <w:hideMark/>
          </w:tcPr>
          <w:p w14:paraId="5DF3456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69.2</w:t>
            </w:r>
          </w:p>
        </w:tc>
        <w:tc>
          <w:tcPr>
            <w:tcW w:w="461" w:type="dxa"/>
            <w:shd w:val="clear" w:color="auto" w:fill="auto"/>
            <w:noWrap/>
            <w:vAlign w:val="center"/>
            <w:hideMark/>
          </w:tcPr>
          <w:p w14:paraId="58BB8DF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69.9</w:t>
            </w:r>
          </w:p>
        </w:tc>
      </w:tr>
      <w:tr w:rsidR="008868C4" w:rsidRPr="008868C4" w14:paraId="6E6BBF82" w14:textId="77777777" w:rsidTr="00DC2E04">
        <w:trPr>
          <w:cantSplit/>
          <w:jc w:val="center"/>
        </w:trPr>
        <w:tc>
          <w:tcPr>
            <w:tcW w:w="1124" w:type="dxa"/>
            <w:shd w:val="clear" w:color="auto" w:fill="auto"/>
            <w:noWrap/>
            <w:vAlign w:val="bottom"/>
            <w:hideMark/>
          </w:tcPr>
          <w:p w14:paraId="59AAF1A5"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29.0</w:t>
            </w:r>
          </w:p>
        </w:tc>
        <w:tc>
          <w:tcPr>
            <w:tcW w:w="755" w:type="dxa"/>
            <w:shd w:val="clear" w:color="auto" w:fill="auto"/>
            <w:noWrap/>
            <w:vAlign w:val="center"/>
            <w:hideMark/>
          </w:tcPr>
          <w:p w14:paraId="0E053FA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42.9</w:t>
            </w:r>
          </w:p>
        </w:tc>
        <w:tc>
          <w:tcPr>
            <w:tcW w:w="463" w:type="dxa"/>
            <w:shd w:val="clear" w:color="auto" w:fill="auto"/>
            <w:noWrap/>
            <w:vAlign w:val="center"/>
            <w:hideMark/>
          </w:tcPr>
          <w:p w14:paraId="7A67B50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43.6</w:t>
            </w:r>
          </w:p>
        </w:tc>
        <w:tc>
          <w:tcPr>
            <w:tcW w:w="463" w:type="dxa"/>
            <w:shd w:val="clear" w:color="auto" w:fill="auto"/>
            <w:noWrap/>
            <w:vAlign w:val="center"/>
            <w:hideMark/>
          </w:tcPr>
          <w:p w14:paraId="77995CD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53.9</w:t>
            </w:r>
          </w:p>
        </w:tc>
        <w:tc>
          <w:tcPr>
            <w:tcW w:w="463" w:type="dxa"/>
            <w:shd w:val="clear" w:color="auto" w:fill="auto"/>
            <w:noWrap/>
            <w:vAlign w:val="center"/>
            <w:hideMark/>
          </w:tcPr>
          <w:p w14:paraId="518C331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54.6</w:t>
            </w:r>
          </w:p>
        </w:tc>
        <w:tc>
          <w:tcPr>
            <w:tcW w:w="463" w:type="dxa"/>
            <w:shd w:val="clear" w:color="auto" w:fill="auto"/>
            <w:noWrap/>
            <w:vAlign w:val="center"/>
            <w:hideMark/>
          </w:tcPr>
          <w:p w14:paraId="0A9205F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55.2</w:t>
            </w:r>
          </w:p>
        </w:tc>
        <w:tc>
          <w:tcPr>
            <w:tcW w:w="463" w:type="dxa"/>
            <w:shd w:val="clear" w:color="auto" w:fill="auto"/>
            <w:noWrap/>
            <w:vAlign w:val="center"/>
            <w:hideMark/>
          </w:tcPr>
          <w:p w14:paraId="1EFB256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55.9</w:t>
            </w:r>
          </w:p>
        </w:tc>
        <w:tc>
          <w:tcPr>
            <w:tcW w:w="462" w:type="dxa"/>
            <w:shd w:val="clear" w:color="auto" w:fill="auto"/>
            <w:noWrap/>
            <w:vAlign w:val="center"/>
            <w:hideMark/>
          </w:tcPr>
          <w:p w14:paraId="23D5B58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56.6</w:t>
            </w:r>
          </w:p>
        </w:tc>
        <w:tc>
          <w:tcPr>
            <w:tcW w:w="462" w:type="dxa"/>
            <w:shd w:val="clear" w:color="auto" w:fill="auto"/>
            <w:noWrap/>
            <w:vAlign w:val="center"/>
            <w:hideMark/>
          </w:tcPr>
          <w:p w14:paraId="58A109B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57.3</w:t>
            </w:r>
          </w:p>
        </w:tc>
        <w:tc>
          <w:tcPr>
            <w:tcW w:w="462" w:type="dxa"/>
            <w:shd w:val="clear" w:color="auto" w:fill="auto"/>
            <w:noWrap/>
            <w:vAlign w:val="center"/>
            <w:hideMark/>
          </w:tcPr>
          <w:p w14:paraId="34FE113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58.0</w:t>
            </w:r>
          </w:p>
        </w:tc>
        <w:tc>
          <w:tcPr>
            <w:tcW w:w="462" w:type="dxa"/>
            <w:shd w:val="clear" w:color="auto" w:fill="auto"/>
            <w:noWrap/>
            <w:vAlign w:val="center"/>
            <w:hideMark/>
          </w:tcPr>
          <w:p w14:paraId="11E62D4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58.7</w:t>
            </w:r>
          </w:p>
        </w:tc>
        <w:tc>
          <w:tcPr>
            <w:tcW w:w="461" w:type="dxa"/>
            <w:shd w:val="clear" w:color="auto" w:fill="auto"/>
            <w:noWrap/>
            <w:vAlign w:val="center"/>
            <w:hideMark/>
          </w:tcPr>
          <w:p w14:paraId="4663407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59.4</w:t>
            </w:r>
          </w:p>
        </w:tc>
        <w:tc>
          <w:tcPr>
            <w:tcW w:w="461" w:type="dxa"/>
            <w:shd w:val="clear" w:color="auto" w:fill="auto"/>
            <w:noWrap/>
            <w:vAlign w:val="center"/>
            <w:hideMark/>
          </w:tcPr>
          <w:p w14:paraId="68AD59B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60.1</w:t>
            </w:r>
          </w:p>
        </w:tc>
        <w:tc>
          <w:tcPr>
            <w:tcW w:w="461" w:type="dxa"/>
            <w:shd w:val="clear" w:color="auto" w:fill="auto"/>
            <w:noWrap/>
            <w:vAlign w:val="center"/>
            <w:hideMark/>
          </w:tcPr>
          <w:p w14:paraId="5D56BF2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60.7</w:t>
            </w:r>
          </w:p>
        </w:tc>
        <w:tc>
          <w:tcPr>
            <w:tcW w:w="461" w:type="dxa"/>
            <w:shd w:val="clear" w:color="auto" w:fill="auto"/>
            <w:noWrap/>
            <w:vAlign w:val="center"/>
            <w:hideMark/>
          </w:tcPr>
          <w:p w14:paraId="63F1266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61.4</w:t>
            </w:r>
          </w:p>
        </w:tc>
        <w:tc>
          <w:tcPr>
            <w:tcW w:w="461" w:type="dxa"/>
            <w:shd w:val="clear" w:color="auto" w:fill="auto"/>
            <w:noWrap/>
            <w:vAlign w:val="center"/>
            <w:hideMark/>
          </w:tcPr>
          <w:p w14:paraId="355BC77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62.1</w:t>
            </w:r>
          </w:p>
        </w:tc>
        <w:tc>
          <w:tcPr>
            <w:tcW w:w="461" w:type="dxa"/>
            <w:shd w:val="clear" w:color="auto" w:fill="auto"/>
            <w:noWrap/>
            <w:vAlign w:val="center"/>
            <w:hideMark/>
          </w:tcPr>
          <w:p w14:paraId="1D00E07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62.8</w:t>
            </w:r>
          </w:p>
        </w:tc>
        <w:tc>
          <w:tcPr>
            <w:tcW w:w="461" w:type="dxa"/>
            <w:shd w:val="clear" w:color="auto" w:fill="auto"/>
            <w:noWrap/>
            <w:vAlign w:val="center"/>
            <w:hideMark/>
          </w:tcPr>
          <w:p w14:paraId="45B0688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63.5</w:t>
            </w:r>
          </w:p>
        </w:tc>
        <w:tc>
          <w:tcPr>
            <w:tcW w:w="461" w:type="dxa"/>
            <w:shd w:val="clear" w:color="auto" w:fill="auto"/>
            <w:noWrap/>
            <w:vAlign w:val="center"/>
            <w:hideMark/>
          </w:tcPr>
          <w:p w14:paraId="1BA71CC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64.2</w:t>
            </w:r>
          </w:p>
        </w:tc>
        <w:tc>
          <w:tcPr>
            <w:tcW w:w="461" w:type="dxa"/>
            <w:shd w:val="clear" w:color="auto" w:fill="auto"/>
            <w:noWrap/>
            <w:vAlign w:val="center"/>
            <w:hideMark/>
          </w:tcPr>
          <w:p w14:paraId="75088D7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64.9</w:t>
            </w:r>
          </w:p>
        </w:tc>
        <w:tc>
          <w:tcPr>
            <w:tcW w:w="461" w:type="dxa"/>
            <w:shd w:val="clear" w:color="auto" w:fill="auto"/>
            <w:noWrap/>
            <w:vAlign w:val="center"/>
            <w:hideMark/>
          </w:tcPr>
          <w:p w14:paraId="6427A90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65.6</w:t>
            </w:r>
          </w:p>
        </w:tc>
        <w:tc>
          <w:tcPr>
            <w:tcW w:w="461" w:type="dxa"/>
            <w:shd w:val="clear" w:color="auto" w:fill="auto"/>
            <w:noWrap/>
            <w:vAlign w:val="center"/>
            <w:hideMark/>
          </w:tcPr>
          <w:p w14:paraId="608D591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66.2</w:t>
            </w:r>
          </w:p>
        </w:tc>
        <w:tc>
          <w:tcPr>
            <w:tcW w:w="461" w:type="dxa"/>
            <w:shd w:val="clear" w:color="auto" w:fill="auto"/>
            <w:noWrap/>
            <w:vAlign w:val="center"/>
            <w:hideMark/>
          </w:tcPr>
          <w:p w14:paraId="29A0EEB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66.9</w:t>
            </w:r>
          </w:p>
        </w:tc>
        <w:tc>
          <w:tcPr>
            <w:tcW w:w="461" w:type="dxa"/>
            <w:shd w:val="clear" w:color="auto" w:fill="auto"/>
            <w:noWrap/>
            <w:vAlign w:val="center"/>
            <w:hideMark/>
          </w:tcPr>
          <w:p w14:paraId="1DF22D3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67.6</w:t>
            </w:r>
          </w:p>
        </w:tc>
        <w:tc>
          <w:tcPr>
            <w:tcW w:w="461" w:type="dxa"/>
            <w:shd w:val="clear" w:color="auto" w:fill="auto"/>
            <w:noWrap/>
            <w:vAlign w:val="center"/>
            <w:hideMark/>
          </w:tcPr>
          <w:p w14:paraId="6EBD1E7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68.3</w:t>
            </w:r>
          </w:p>
        </w:tc>
        <w:tc>
          <w:tcPr>
            <w:tcW w:w="461" w:type="dxa"/>
            <w:shd w:val="clear" w:color="auto" w:fill="auto"/>
            <w:noWrap/>
            <w:vAlign w:val="center"/>
            <w:hideMark/>
          </w:tcPr>
          <w:p w14:paraId="6846E81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69.0</w:t>
            </w:r>
          </w:p>
        </w:tc>
        <w:tc>
          <w:tcPr>
            <w:tcW w:w="461" w:type="dxa"/>
            <w:shd w:val="clear" w:color="auto" w:fill="auto"/>
            <w:noWrap/>
            <w:vAlign w:val="center"/>
            <w:hideMark/>
          </w:tcPr>
          <w:p w14:paraId="034295F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69.7</w:t>
            </w:r>
          </w:p>
        </w:tc>
        <w:tc>
          <w:tcPr>
            <w:tcW w:w="461" w:type="dxa"/>
            <w:shd w:val="clear" w:color="auto" w:fill="auto"/>
            <w:noWrap/>
            <w:vAlign w:val="center"/>
            <w:hideMark/>
          </w:tcPr>
          <w:p w14:paraId="2C8110B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70.4</w:t>
            </w:r>
          </w:p>
        </w:tc>
      </w:tr>
      <w:tr w:rsidR="008868C4" w:rsidRPr="008868C4" w14:paraId="171753C5" w14:textId="77777777" w:rsidTr="00DC2E04">
        <w:trPr>
          <w:cantSplit/>
          <w:jc w:val="center"/>
        </w:trPr>
        <w:tc>
          <w:tcPr>
            <w:tcW w:w="1124" w:type="dxa"/>
            <w:shd w:val="clear" w:color="auto" w:fill="auto"/>
            <w:noWrap/>
            <w:vAlign w:val="bottom"/>
            <w:hideMark/>
          </w:tcPr>
          <w:p w14:paraId="369ECC72"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29.5</w:t>
            </w:r>
          </w:p>
        </w:tc>
        <w:tc>
          <w:tcPr>
            <w:tcW w:w="755" w:type="dxa"/>
            <w:shd w:val="clear" w:color="auto" w:fill="auto"/>
            <w:noWrap/>
            <w:vAlign w:val="center"/>
            <w:hideMark/>
          </w:tcPr>
          <w:p w14:paraId="051612C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43.4</w:t>
            </w:r>
          </w:p>
        </w:tc>
        <w:tc>
          <w:tcPr>
            <w:tcW w:w="463" w:type="dxa"/>
            <w:shd w:val="clear" w:color="auto" w:fill="auto"/>
            <w:noWrap/>
            <w:vAlign w:val="center"/>
            <w:hideMark/>
          </w:tcPr>
          <w:p w14:paraId="3ADA015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44.1</w:t>
            </w:r>
          </w:p>
        </w:tc>
        <w:tc>
          <w:tcPr>
            <w:tcW w:w="463" w:type="dxa"/>
            <w:shd w:val="clear" w:color="auto" w:fill="auto"/>
            <w:noWrap/>
            <w:vAlign w:val="center"/>
            <w:hideMark/>
          </w:tcPr>
          <w:p w14:paraId="5872BCF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54.4</w:t>
            </w:r>
          </w:p>
        </w:tc>
        <w:tc>
          <w:tcPr>
            <w:tcW w:w="463" w:type="dxa"/>
            <w:shd w:val="clear" w:color="auto" w:fill="auto"/>
            <w:noWrap/>
            <w:vAlign w:val="center"/>
            <w:hideMark/>
          </w:tcPr>
          <w:p w14:paraId="44C8902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55.1</w:t>
            </w:r>
          </w:p>
        </w:tc>
        <w:tc>
          <w:tcPr>
            <w:tcW w:w="463" w:type="dxa"/>
            <w:shd w:val="clear" w:color="auto" w:fill="auto"/>
            <w:noWrap/>
            <w:vAlign w:val="center"/>
            <w:hideMark/>
          </w:tcPr>
          <w:p w14:paraId="5D4EC6A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55.7</w:t>
            </w:r>
          </w:p>
        </w:tc>
        <w:tc>
          <w:tcPr>
            <w:tcW w:w="463" w:type="dxa"/>
            <w:shd w:val="clear" w:color="auto" w:fill="auto"/>
            <w:noWrap/>
            <w:vAlign w:val="center"/>
            <w:hideMark/>
          </w:tcPr>
          <w:p w14:paraId="32283ED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56.4</w:t>
            </w:r>
          </w:p>
        </w:tc>
        <w:tc>
          <w:tcPr>
            <w:tcW w:w="462" w:type="dxa"/>
            <w:shd w:val="clear" w:color="auto" w:fill="auto"/>
            <w:noWrap/>
            <w:vAlign w:val="center"/>
            <w:hideMark/>
          </w:tcPr>
          <w:p w14:paraId="4CFF010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57.1</w:t>
            </w:r>
          </w:p>
        </w:tc>
        <w:tc>
          <w:tcPr>
            <w:tcW w:w="462" w:type="dxa"/>
            <w:shd w:val="clear" w:color="auto" w:fill="auto"/>
            <w:noWrap/>
            <w:vAlign w:val="center"/>
            <w:hideMark/>
          </w:tcPr>
          <w:p w14:paraId="6DD7B50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57.8</w:t>
            </w:r>
          </w:p>
        </w:tc>
        <w:tc>
          <w:tcPr>
            <w:tcW w:w="462" w:type="dxa"/>
            <w:shd w:val="clear" w:color="auto" w:fill="auto"/>
            <w:noWrap/>
            <w:vAlign w:val="center"/>
            <w:hideMark/>
          </w:tcPr>
          <w:p w14:paraId="0749741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58.5</w:t>
            </w:r>
          </w:p>
        </w:tc>
        <w:tc>
          <w:tcPr>
            <w:tcW w:w="462" w:type="dxa"/>
            <w:shd w:val="clear" w:color="auto" w:fill="auto"/>
            <w:noWrap/>
            <w:vAlign w:val="center"/>
            <w:hideMark/>
          </w:tcPr>
          <w:p w14:paraId="27F74B0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59.2</w:t>
            </w:r>
          </w:p>
        </w:tc>
        <w:tc>
          <w:tcPr>
            <w:tcW w:w="461" w:type="dxa"/>
            <w:shd w:val="clear" w:color="auto" w:fill="auto"/>
            <w:noWrap/>
            <w:vAlign w:val="center"/>
            <w:hideMark/>
          </w:tcPr>
          <w:p w14:paraId="55063FF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59.9</w:t>
            </w:r>
          </w:p>
        </w:tc>
        <w:tc>
          <w:tcPr>
            <w:tcW w:w="461" w:type="dxa"/>
            <w:shd w:val="clear" w:color="auto" w:fill="auto"/>
            <w:noWrap/>
            <w:vAlign w:val="center"/>
            <w:hideMark/>
          </w:tcPr>
          <w:p w14:paraId="6BD1645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60.6</w:t>
            </w:r>
          </w:p>
        </w:tc>
        <w:tc>
          <w:tcPr>
            <w:tcW w:w="461" w:type="dxa"/>
            <w:shd w:val="clear" w:color="auto" w:fill="auto"/>
            <w:noWrap/>
            <w:vAlign w:val="center"/>
            <w:hideMark/>
          </w:tcPr>
          <w:p w14:paraId="5B04180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61.2</w:t>
            </w:r>
          </w:p>
        </w:tc>
        <w:tc>
          <w:tcPr>
            <w:tcW w:w="461" w:type="dxa"/>
            <w:shd w:val="clear" w:color="auto" w:fill="auto"/>
            <w:noWrap/>
            <w:vAlign w:val="center"/>
            <w:hideMark/>
          </w:tcPr>
          <w:p w14:paraId="4719BE7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61.9</w:t>
            </w:r>
          </w:p>
        </w:tc>
        <w:tc>
          <w:tcPr>
            <w:tcW w:w="461" w:type="dxa"/>
            <w:shd w:val="clear" w:color="auto" w:fill="auto"/>
            <w:noWrap/>
            <w:vAlign w:val="center"/>
            <w:hideMark/>
          </w:tcPr>
          <w:p w14:paraId="41ADE9B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62.6</w:t>
            </w:r>
          </w:p>
        </w:tc>
        <w:tc>
          <w:tcPr>
            <w:tcW w:w="461" w:type="dxa"/>
            <w:shd w:val="clear" w:color="auto" w:fill="auto"/>
            <w:noWrap/>
            <w:vAlign w:val="center"/>
            <w:hideMark/>
          </w:tcPr>
          <w:p w14:paraId="47EB508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63.3</w:t>
            </w:r>
          </w:p>
        </w:tc>
        <w:tc>
          <w:tcPr>
            <w:tcW w:w="461" w:type="dxa"/>
            <w:shd w:val="clear" w:color="auto" w:fill="auto"/>
            <w:noWrap/>
            <w:vAlign w:val="center"/>
            <w:hideMark/>
          </w:tcPr>
          <w:p w14:paraId="297CC5A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64.0</w:t>
            </w:r>
          </w:p>
        </w:tc>
        <w:tc>
          <w:tcPr>
            <w:tcW w:w="461" w:type="dxa"/>
            <w:shd w:val="clear" w:color="auto" w:fill="auto"/>
            <w:noWrap/>
            <w:vAlign w:val="center"/>
            <w:hideMark/>
          </w:tcPr>
          <w:p w14:paraId="32B7482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64.7</w:t>
            </w:r>
          </w:p>
        </w:tc>
        <w:tc>
          <w:tcPr>
            <w:tcW w:w="461" w:type="dxa"/>
            <w:shd w:val="clear" w:color="auto" w:fill="auto"/>
            <w:noWrap/>
            <w:vAlign w:val="center"/>
            <w:hideMark/>
          </w:tcPr>
          <w:p w14:paraId="3C57A14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65.4</w:t>
            </w:r>
          </w:p>
        </w:tc>
        <w:tc>
          <w:tcPr>
            <w:tcW w:w="461" w:type="dxa"/>
            <w:shd w:val="clear" w:color="auto" w:fill="auto"/>
            <w:noWrap/>
            <w:vAlign w:val="center"/>
            <w:hideMark/>
          </w:tcPr>
          <w:p w14:paraId="08D3524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66.0</w:t>
            </w:r>
          </w:p>
        </w:tc>
        <w:tc>
          <w:tcPr>
            <w:tcW w:w="461" w:type="dxa"/>
            <w:shd w:val="clear" w:color="auto" w:fill="auto"/>
            <w:noWrap/>
            <w:vAlign w:val="center"/>
            <w:hideMark/>
          </w:tcPr>
          <w:p w14:paraId="2E09133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66.7</w:t>
            </w:r>
          </w:p>
        </w:tc>
        <w:tc>
          <w:tcPr>
            <w:tcW w:w="461" w:type="dxa"/>
            <w:shd w:val="clear" w:color="auto" w:fill="auto"/>
            <w:noWrap/>
            <w:vAlign w:val="center"/>
            <w:hideMark/>
          </w:tcPr>
          <w:p w14:paraId="2D32E42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67.4</w:t>
            </w:r>
          </w:p>
        </w:tc>
        <w:tc>
          <w:tcPr>
            <w:tcW w:w="461" w:type="dxa"/>
            <w:shd w:val="clear" w:color="auto" w:fill="auto"/>
            <w:noWrap/>
            <w:vAlign w:val="center"/>
            <w:hideMark/>
          </w:tcPr>
          <w:p w14:paraId="14673E0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68.1</w:t>
            </w:r>
          </w:p>
        </w:tc>
        <w:tc>
          <w:tcPr>
            <w:tcW w:w="461" w:type="dxa"/>
            <w:shd w:val="clear" w:color="auto" w:fill="auto"/>
            <w:noWrap/>
            <w:vAlign w:val="center"/>
            <w:hideMark/>
          </w:tcPr>
          <w:p w14:paraId="57C268A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68.8</w:t>
            </w:r>
          </w:p>
        </w:tc>
        <w:tc>
          <w:tcPr>
            <w:tcW w:w="461" w:type="dxa"/>
            <w:shd w:val="clear" w:color="auto" w:fill="auto"/>
            <w:noWrap/>
            <w:vAlign w:val="center"/>
            <w:hideMark/>
          </w:tcPr>
          <w:p w14:paraId="5836BD8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69.5</w:t>
            </w:r>
          </w:p>
        </w:tc>
        <w:tc>
          <w:tcPr>
            <w:tcW w:w="461" w:type="dxa"/>
            <w:shd w:val="clear" w:color="auto" w:fill="auto"/>
            <w:noWrap/>
            <w:vAlign w:val="center"/>
            <w:hideMark/>
          </w:tcPr>
          <w:p w14:paraId="471156C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70.2</w:t>
            </w:r>
          </w:p>
        </w:tc>
        <w:tc>
          <w:tcPr>
            <w:tcW w:w="461" w:type="dxa"/>
            <w:shd w:val="clear" w:color="auto" w:fill="auto"/>
            <w:noWrap/>
            <w:vAlign w:val="center"/>
            <w:hideMark/>
          </w:tcPr>
          <w:p w14:paraId="7F3B0AB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70.9</w:t>
            </w:r>
          </w:p>
        </w:tc>
      </w:tr>
      <w:tr w:rsidR="008868C4" w:rsidRPr="008868C4" w14:paraId="6781155D" w14:textId="77777777" w:rsidTr="00DC2E04">
        <w:trPr>
          <w:cantSplit/>
          <w:jc w:val="center"/>
        </w:trPr>
        <w:tc>
          <w:tcPr>
            <w:tcW w:w="1124" w:type="dxa"/>
            <w:shd w:val="clear" w:color="auto" w:fill="auto"/>
            <w:noWrap/>
            <w:vAlign w:val="bottom"/>
            <w:hideMark/>
          </w:tcPr>
          <w:p w14:paraId="74F56A14"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30.0</w:t>
            </w:r>
          </w:p>
        </w:tc>
        <w:tc>
          <w:tcPr>
            <w:tcW w:w="755" w:type="dxa"/>
            <w:shd w:val="clear" w:color="auto" w:fill="auto"/>
            <w:noWrap/>
            <w:vAlign w:val="center"/>
            <w:hideMark/>
          </w:tcPr>
          <w:p w14:paraId="05F3865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43.9</w:t>
            </w:r>
          </w:p>
        </w:tc>
        <w:tc>
          <w:tcPr>
            <w:tcW w:w="463" w:type="dxa"/>
            <w:shd w:val="clear" w:color="auto" w:fill="auto"/>
            <w:noWrap/>
            <w:vAlign w:val="center"/>
            <w:hideMark/>
          </w:tcPr>
          <w:p w14:paraId="6A7581D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44.6</w:t>
            </w:r>
          </w:p>
        </w:tc>
        <w:tc>
          <w:tcPr>
            <w:tcW w:w="463" w:type="dxa"/>
            <w:shd w:val="clear" w:color="auto" w:fill="auto"/>
            <w:noWrap/>
            <w:vAlign w:val="center"/>
            <w:hideMark/>
          </w:tcPr>
          <w:p w14:paraId="3903AEF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54.9</w:t>
            </w:r>
          </w:p>
        </w:tc>
        <w:tc>
          <w:tcPr>
            <w:tcW w:w="463" w:type="dxa"/>
            <w:shd w:val="clear" w:color="auto" w:fill="auto"/>
            <w:noWrap/>
            <w:vAlign w:val="center"/>
            <w:hideMark/>
          </w:tcPr>
          <w:p w14:paraId="5D5CE01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55.5</w:t>
            </w:r>
          </w:p>
        </w:tc>
        <w:tc>
          <w:tcPr>
            <w:tcW w:w="463" w:type="dxa"/>
            <w:shd w:val="clear" w:color="auto" w:fill="auto"/>
            <w:noWrap/>
            <w:vAlign w:val="center"/>
            <w:hideMark/>
          </w:tcPr>
          <w:p w14:paraId="4F0EF8A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56.2</w:t>
            </w:r>
          </w:p>
        </w:tc>
        <w:tc>
          <w:tcPr>
            <w:tcW w:w="463" w:type="dxa"/>
            <w:shd w:val="clear" w:color="auto" w:fill="auto"/>
            <w:noWrap/>
            <w:vAlign w:val="center"/>
            <w:hideMark/>
          </w:tcPr>
          <w:p w14:paraId="0C65EE0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56.9</w:t>
            </w:r>
          </w:p>
        </w:tc>
        <w:tc>
          <w:tcPr>
            <w:tcW w:w="462" w:type="dxa"/>
            <w:shd w:val="clear" w:color="auto" w:fill="auto"/>
            <w:noWrap/>
            <w:vAlign w:val="center"/>
            <w:hideMark/>
          </w:tcPr>
          <w:p w14:paraId="3D68F70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57.6</w:t>
            </w:r>
          </w:p>
        </w:tc>
        <w:tc>
          <w:tcPr>
            <w:tcW w:w="462" w:type="dxa"/>
            <w:shd w:val="clear" w:color="auto" w:fill="auto"/>
            <w:noWrap/>
            <w:vAlign w:val="center"/>
            <w:hideMark/>
          </w:tcPr>
          <w:p w14:paraId="7ED8BC3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58.3</w:t>
            </w:r>
          </w:p>
        </w:tc>
        <w:tc>
          <w:tcPr>
            <w:tcW w:w="462" w:type="dxa"/>
            <w:shd w:val="clear" w:color="auto" w:fill="auto"/>
            <w:noWrap/>
            <w:vAlign w:val="center"/>
            <w:hideMark/>
          </w:tcPr>
          <w:p w14:paraId="5BBAC9C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59.0</w:t>
            </w:r>
          </w:p>
        </w:tc>
        <w:tc>
          <w:tcPr>
            <w:tcW w:w="462" w:type="dxa"/>
            <w:shd w:val="clear" w:color="auto" w:fill="auto"/>
            <w:noWrap/>
            <w:vAlign w:val="center"/>
            <w:hideMark/>
          </w:tcPr>
          <w:p w14:paraId="27DAB72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59.7</w:t>
            </w:r>
          </w:p>
        </w:tc>
        <w:tc>
          <w:tcPr>
            <w:tcW w:w="461" w:type="dxa"/>
            <w:shd w:val="clear" w:color="auto" w:fill="auto"/>
            <w:noWrap/>
            <w:vAlign w:val="center"/>
            <w:hideMark/>
          </w:tcPr>
          <w:p w14:paraId="0CB1E67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60.4</w:t>
            </w:r>
          </w:p>
        </w:tc>
        <w:tc>
          <w:tcPr>
            <w:tcW w:w="461" w:type="dxa"/>
            <w:shd w:val="clear" w:color="auto" w:fill="auto"/>
            <w:noWrap/>
            <w:vAlign w:val="center"/>
            <w:hideMark/>
          </w:tcPr>
          <w:p w14:paraId="1FE2D75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61.0</w:t>
            </w:r>
          </w:p>
        </w:tc>
        <w:tc>
          <w:tcPr>
            <w:tcW w:w="461" w:type="dxa"/>
            <w:shd w:val="clear" w:color="auto" w:fill="auto"/>
            <w:noWrap/>
            <w:vAlign w:val="center"/>
            <w:hideMark/>
          </w:tcPr>
          <w:p w14:paraId="5C6B1CD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61.7</w:t>
            </w:r>
          </w:p>
        </w:tc>
        <w:tc>
          <w:tcPr>
            <w:tcW w:w="461" w:type="dxa"/>
            <w:shd w:val="clear" w:color="auto" w:fill="auto"/>
            <w:noWrap/>
            <w:vAlign w:val="center"/>
            <w:hideMark/>
          </w:tcPr>
          <w:p w14:paraId="143E127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62.4</w:t>
            </w:r>
          </w:p>
        </w:tc>
        <w:tc>
          <w:tcPr>
            <w:tcW w:w="461" w:type="dxa"/>
            <w:shd w:val="clear" w:color="auto" w:fill="auto"/>
            <w:noWrap/>
            <w:vAlign w:val="center"/>
            <w:hideMark/>
          </w:tcPr>
          <w:p w14:paraId="2C58099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63.1</w:t>
            </w:r>
          </w:p>
        </w:tc>
        <w:tc>
          <w:tcPr>
            <w:tcW w:w="461" w:type="dxa"/>
            <w:shd w:val="clear" w:color="auto" w:fill="auto"/>
            <w:noWrap/>
            <w:vAlign w:val="center"/>
            <w:hideMark/>
          </w:tcPr>
          <w:p w14:paraId="4874F14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63.8</w:t>
            </w:r>
          </w:p>
        </w:tc>
        <w:tc>
          <w:tcPr>
            <w:tcW w:w="461" w:type="dxa"/>
            <w:shd w:val="clear" w:color="auto" w:fill="auto"/>
            <w:noWrap/>
            <w:vAlign w:val="center"/>
            <w:hideMark/>
          </w:tcPr>
          <w:p w14:paraId="4959CBB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64.5</w:t>
            </w:r>
          </w:p>
        </w:tc>
        <w:tc>
          <w:tcPr>
            <w:tcW w:w="461" w:type="dxa"/>
            <w:shd w:val="clear" w:color="auto" w:fill="auto"/>
            <w:noWrap/>
            <w:vAlign w:val="center"/>
            <w:hideMark/>
          </w:tcPr>
          <w:p w14:paraId="14E94D4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65.2</w:t>
            </w:r>
          </w:p>
        </w:tc>
        <w:tc>
          <w:tcPr>
            <w:tcW w:w="461" w:type="dxa"/>
            <w:shd w:val="clear" w:color="auto" w:fill="auto"/>
            <w:noWrap/>
            <w:vAlign w:val="center"/>
            <w:hideMark/>
          </w:tcPr>
          <w:p w14:paraId="5545704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65.9</w:t>
            </w:r>
          </w:p>
        </w:tc>
        <w:tc>
          <w:tcPr>
            <w:tcW w:w="461" w:type="dxa"/>
            <w:shd w:val="clear" w:color="auto" w:fill="auto"/>
            <w:noWrap/>
            <w:vAlign w:val="center"/>
            <w:hideMark/>
          </w:tcPr>
          <w:p w14:paraId="63F25B4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66.5</w:t>
            </w:r>
          </w:p>
        </w:tc>
        <w:tc>
          <w:tcPr>
            <w:tcW w:w="461" w:type="dxa"/>
            <w:shd w:val="clear" w:color="auto" w:fill="auto"/>
            <w:noWrap/>
            <w:vAlign w:val="center"/>
            <w:hideMark/>
          </w:tcPr>
          <w:p w14:paraId="63A528D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67.2</w:t>
            </w:r>
          </w:p>
        </w:tc>
        <w:tc>
          <w:tcPr>
            <w:tcW w:w="461" w:type="dxa"/>
            <w:shd w:val="clear" w:color="auto" w:fill="auto"/>
            <w:noWrap/>
            <w:vAlign w:val="center"/>
            <w:hideMark/>
          </w:tcPr>
          <w:p w14:paraId="521D46E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67.9</w:t>
            </w:r>
          </w:p>
        </w:tc>
        <w:tc>
          <w:tcPr>
            <w:tcW w:w="461" w:type="dxa"/>
            <w:shd w:val="clear" w:color="auto" w:fill="auto"/>
            <w:noWrap/>
            <w:vAlign w:val="center"/>
            <w:hideMark/>
          </w:tcPr>
          <w:p w14:paraId="4835001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68.6</w:t>
            </w:r>
          </w:p>
        </w:tc>
        <w:tc>
          <w:tcPr>
            <w:tcW w:w="461" w:type="dxa"/>
            <w:shd w:val="clear" w:color="auto" w:fill="auto"/>
            <w:noWrap/>
            <w:vAlign w:val="center"/>
            <w:hideMark/>
          </w:tcPr>
          <w:p w14:paraId="3451C18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69.3</w:t>
            </w:r>
          </w:p>
        </w:tc>
        <w:tc>
          <w:tcPr>
            <w:tcW w:w="461" w:type="dxa"/>
            <w:shd w:val="clear" w:color="auto" w:fill="auto"/>
            <w:noWrap/>
            <w:vAlign w:val="center"/>
            <w:hideMark/>
          </w:tcPr>
          <w:p w14:paraId="3F7A615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70.0</w:t>
            </w:r>
          </w:p>
        </w:tc>
        <w:tc>
          <w:tcPr>
            <w:tcW w:w="461" w:type="dxa"/>
            <w:shd w:val="clear" w:color="auto" w:fill="auto"/>
            <w:noWrap/>
            <w:vAlign w:val="center"/>
            <w:hideMark/>
          </w:tcPr>
          <w:p w14:paraId="54F40AE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70.7</w:t>
            </w:r>
          </w:p>
        </w:tc>
        <w:tc>
          <w:tcPr>
            <w:tcW w:w="461" w:type="dxa"/>
            <w:shd w:val="clear" w:color="auto" w:fill="auto"/>
            <w:noWrap/>
            <w:vAlign w:val="center"/>
            <w:hideMark/>
          </w:tcPr>
          <w:p w14:paraId="3153661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71.4</w:t>
            </w:r>
          </w:p>
        </w:tc>
      </w:tr>
      <w:tr w:rsidR="008868C4" w:rsidRPr="008868C4" w14:paraId="6B31A4ED" w14:textId="77777777" w:rsidTr="00DC2E04">
        <w:trPr>
          <w:cantSplit/>
          <w:jc w:val="center"/>
        </w:trPr>
        <w:tc>
          <w:tcPr>
            <w:tcW w:w="1124" w:type="dxa"/>
            <w:shd w:val="clear" w:color="auto" w:fill="auto"/>
            <w:noWrap/>
            <w:vAlign w:val="bottom"/>
            <w:hideMark/>
          </w:tcPr>
          <w:p w14:paraId="5E1D7EC7"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30.5</w:t>
            </w:r>
          </w:p>
        </w:tc>
        <w:tc>
          <w:tcPr>
            <w:tcW w:w="755" w:type="dxa"/>
            <w:shd w:val="clear" w:color="auto" w:fill="auto"/>
            <w:noWrap/>
            <w:vAlign w:val="center"/>
            <w:hideMark/>
          </w:tcPr>
          <w:p w14:paraId="2C958B0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44.4</w:t>
            </w:r>
          </w:p>
        </w:tc>
        <w:tc>
          <w:tcPr>
            <w:tcW w:w="463" w:type="dxa"/>
            <w:shd w:val="clear" w:color="auto" w:fill="auto"/>
            <w:noWrap/>
            <w:vAlign w:val="center"/>
            <w:hideMark/>
          </w:tcPr>
          <w:p w14:paraId="0002A91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45.1</w:t>
            </w:r>
          </w:p>
        </w:tc>
        <w:tc>
          <w:tcPr>
            <w:tcW w:w="463" w:type="dxa"/>
            <w:shd w:val="clear" w:color="auto" w:fill="auto"/>
            <w:noWrap/>
            <w:vAlign w:val="center"/>
            <w:hideMark/>
          </w:tcPr>
          <w:p w14:paraId="011D974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55.4</w:t>
            </w:r>
          </w:p>
        </w:tc>
        <w:tc>
          <w:tcPr>
            <w:tcW w:w="463" w:type="dxa"/>
            <w:shd w:val="clear" w:color="auto" w:fill="auto"/>
            <w:noWrap/>
            <w:vAlign w:val="center"/>
            <w:hideMark/>
          </w:tcPr>
          <w:p w14:paraId="6741099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56.0</w:t>
            </w:r>
          </w:p>
        </w:tc>
        <w:tc>
          <w:tcPr>
            <w:tcW w:w="463" w:type="dxa"/>
            <w:shd w:val="clear" w:color="auto" w:fill="auto"/>
            <w:noWrap/>
            <w:vAlign w:val="center"/>
            <w:hideMark/>
          </w:tcPr>
          <w:p w14:paraId="451986C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56.7</w:t>
            </w:r>
          </w:p>
        </w:tc>
        <w:tc>
          <w:tcPr>
            <w:tcW w:w="463" w:type="dxa"/>
            <w:shd w:val="clear" w:color="auto" w:fill="auto"/>
            <w:noWrap/>
            <w:vAlign w:val="center"/>
            <w:hideMark/>
          </w:tcPr>
          <w:p w14:paraId="7F551B1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57.4</w:t>
            </w:r>
          </w:p>
        </w:tc>
        <w:tc>
          <w:tcPr>
            <w:tcW w:w="462" w:type="dxa"/>
            <w:shd w:val="clear" w:color="auto" w:fill="auto"/>
            <w:noWrap/>
            <w:vAlign w:val="center"/>
            <w:hideMark/>
          </w:tcPr>
          <w:p w14:paraId="7EFC6F0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58.1</w:t>
            </w:r>
          </w:p>
        </w:tc>
        <w:tc>
          <w:tcPr>
            <w:tcW w:w="462" w:type="dxa"/>
            <w:shd w:val="clear" w:color="auto" w:fill="auto"/>
            <w:noWrap/>
            <w:vAlign w:val="center"/>
            <w:hideMark/>
          </w:tcPr>
          <w:p w14:paraId="353B881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58.8</w:t>
            </w:r>
          </w:p>
        </w:tc>
        <w:tc>
          <w:tcPr>
            <w:tcW w:w="462" w:type="dxa"/>
            <w:shd w:val="clear" w:color="auto" w:fill="auto"/>
            <w:noWrap/>
            <w:vAlign w:val="center"/>
            <w:hideMark/>
          </w:tcPr>
          <w:p w14:paraId="47E1285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59.5</w:t>
            </w:r>
          </w:p>
        </w:tc>
        <w:tc>
          <w:tcPr>
            <w:tcW w:w="462" w:type="dxa"/>
            <w:shd w:val="clear" w:color="auto" w:fill="auto"/>
            <w:noWrap/>
            <w:vAlign w:val="center"/>
            <w:hideMark/>
          </w:tcPr>
          <w:p w14:paraId="23D52B6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60.2</w:t>
            </w:r>
          </w:p>
        </w:tc>
        <w:tc>
          <w:tcPr>
            <w:tcW w:w="461" w:type="dxa"/>
            <w:shd w:val="clear" w:color="auto" w:fill="auto"/>
            <w:noWrap/>
            <w:vAlign w:val="center"/>
            <w:hideMark/>
          </w:tcPr>
          <w:p w14:paraId="43EE14A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60.9</w:t>
            </w:r>
          </w:p>
        </w:tc>
        <w:tc>
          <w:tcPr>
            <w:tcW w:w="461" w:type="dxa"/>
            <w:shd w:val="clear" w:color="auto" w:fill="auto"/>
            <w:noWrap/>
            <w:vAlign w:val="center"/>
            <w:hideMark/>
          </w:tcPr>
          <w:p w14:paraId="1F9B6AD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61.5</w:t>
            </w:r>
          </w:p>
        </w:tc>
        <w:tc>
          <w:tcPr>
            <w:tcW w:w="461" w:type="dxa"/>
            <w:shd w:val="clear" w:color="auto" w:fill="auto"/>
            <w:noWrap/>
            <w:vAlign w:val="center"/>
            <w:hideMark/>
          </w:tcPr>
          <w:p w14:paraId="285F877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62.2</w:t>
            </w:r>
          </w:p>
        </w:tc>
        <w:tc>
          <w:tcPr>
            <w:tcW w:w="461" w:type="dxa"/>
            <w:shd w:val="clear" w:color="auto" w:fill="auto"/>
            <w:noWrap/>
            <w:vAlign w:val="center"/>
            <w:hideMark/>
          </w:tcPr>
          <w:p w14:paraId="73DC984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62.9</w:t>
            </w:r>
          </w:p>
        </w:tc>
        <w:tc>
          <w:tcPr>
            <w:tcW w:w="461" w:type="dxa"/>
            <w:shd w:val="clear" w:color="auto" w:fill="auto"/>
            <w:noWrap/>
            <w:vAlign w:val="center"/>
            <w:hideMark/>
          </w:tcPr>
          <w:p w14:paraId="70CAB08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63.6</w:t>
            </w:r>
          </w:p>
        </w:tc>
        <w:tc>
          <w:tcPr>
            <w:tcW w:w="461" w:type="dxa"/>
            <w:shd w:val="clear" w:color="auto" w:fill="auto"/>
            <w:noWrap/>
            <w:vAlign w:val="center"/>
            <w:hideMark/>
          </w:tcPr>
          <w:p w14:paraId="2AE3626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64.3</w:t>
            </w:r>
          </w:p>
        </w:tc>
        <w:tc>
          <w:tcPr>
            <w:tcW w:w="461" w:type="dxa"/>
            <w:shd w:val="clear" w:color="auto" w:fill="auto"/>
            <w:noWrap/>
            <w:vAlign w:val="center"/>
            <w:hideMark/>
          </w:tcPr>
          <w:p w14:paraId="7042827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65.0</w:t>
            </w:r>
          </w:p>
        </w:tc>
        <w:tc>
          <w:tcPr>
            <w:tcW w:w="461" w:type="dxa"/>
            <w:shd w:val="clear" w:color="auto" w:fill="auto"/>
            <w:noWrap/>
            <w:vAlign w:val="center"/>
            <w:hideMark/>
          </w:tcPr>
          <w:p w14:paraId="429353B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65.7</w:t>
            </w:r>
          </w:p>
        </w:tc>
        <w:tc>
          <w:tcPr>
            <w:tcW w:w="461" w:type="dxa"/>
            <w:shd w:val="clear" w:color="auto" w:fill="auto"/>
            <w:noWrap/>
            <w:vAlign w:val="center"/>
            <w:hideMark/>
          </w:tcPr>
          <w:p w14:paraId="29004B1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66.3</w:t>
            </w:r>
          </w:p>
        </w:tc>
        <w:tc>
          <w:tcPr>
            <w:tcW w:w="461" w:type="dxa"/>
            <w:shd w:val="clear" w:color="auto" w:fill="auto"/>
            <w:noWrap/>
            <w:vAlign w:val="center"/>
            <w:hideMark/>
          </w:tcPr>
          <w:p w14:paraId="0B4E35A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67.0</w:t>
            </w:r>
          </w:p>
        </w:tc>
        <w:tc>
          <w:tcPr>
            <w:tcW w:w="461" w:type="dxa"/>
            <w:shd w:val="clear" w:color="auto" w:fill="auto"/>
            <w:noWrap/>
            <w:vAlign w:val="center"/>
            <w:hideMark/>
          </w:tcPr>
          <w:p w14:paraId="526D489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67.7</w:t>
            </w:r>
          </w:p>
        </w:tc>
        <w:tc>
          <w:tcPr>
            <w:tcW w:w="461" w:type="dxa"/>
            <w:shd w:val="clear" w:color="auto" w:fill="auto"/>
            <w:noWrap/>
            <w:vAlign w:val="center"/>
            <w:hideMark/>
          </w:tcPr>
          <w:p w14:paraId="4587C66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68.4</w:t>
            </w:r>
          </w:p>
        </w:tc>
        <w:tc>
          <w:tcPr>
            <w:tcW w:w="461" w:type="dxa"/>
            <w:shd w:val="clear" w:color="auto" w:fill="auto"/>
            <w:noWrap/>
            <w:vAlign w:val="center"/>
            <w:hideMark/>
          </w:tcPr>
          <w:p w14:paraId="04D2C0E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69.1</w:t>
            </w:r>
          </w:p>
        </w:tc>
        <w:tc>
          <w:tcPr>
            <w:tcW w:w="461" w:type="dxa"/>
            <w:shd w:val="clear" w:color="auto" w:fill="auto"/>
            <w:noWrap/>
            <w:vAlign w:val="center"/>
            <w:hideMark/>
          </w:tcPr>
          <w:p w14:paraId="243DFCF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69.8</w:t>
            </w:r>
          </w:p>
        </w:tc>
        <w:tc>
          <w:tcPr>
            <w:tcW w:w="461" w:type="dxa"/>
            <w:shd w:val="clear" w:color="auto" w:fill="auto"/>
            <w:noWrap/>
            <w:vAlign w:val="center"/>
            <w:hideMark/>
          </w:tcPr>
          <w:p w14:paraId="791F1E7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70.5</w:t>
            </w:r>
          </w:p>
        </w:tc>
        <w:tc>
          <w:tcPr>
            <w:tcW w:w="461" w:type="dxa"/>
            <w:shd w:val="clear" w:color="auto" w:fill="auto"/>
            <w:noWrap/>
            <w:vAlign w:val="center"/>
            <w:hideMark/>
          </w:tcPr>
          <w:p w14:paraId="39DFDF8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71.2</w:t>
            </w:r>
          </w:p>
        </w:tc>
        <w:tc>
          <w:tcPr>
            <w:tcW w:w="461" w:type="dxa"/>
            <w:shd w:val="clear" w:color="auto" w:fill="auto"/>
            <w:noWrap/>
            <w:vAlign w:val="center"/>
            <w:hideMark/>
          </w:tcPr>
          <w:p w14:paraId="5C8EBE9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71.8</w:t>
            </w:r>
          </w:p>
        </w:tc>
      </w:tr>
      <w:tr w:rsidR="008868C4" w:rsidRPr="008868C4" w14:paraId="518B42AE" w14:textId="77777777" w:rsidTr="00DC2E04">
        <w:trPr>
          <w:cantSplit/>
          <w:jc w:val="center"/>
        </w:trPr>
        <w:tc>
          <w:tcPr>
            <w:tcW w:w="1124" w:type="dxa"/>
            <w:shd w:val="clear" w:color="auto" w:fill="auto"/>
            <w:noWrap/>
            <w:vAlign w:val="bottom"/>
            <w:hideMark/>
          </w:tcPr>
          <w:p w14:paraId="6A9119A5"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31.0</w:t>
            </w:r>
          </w:p>
        </w:tc>
        <w:tc>
          <w:tcPr>
            <w:tcW w:w="755" w:type="dxa"/>
            <w:shd w:val="clear" w:color="auto" w:fill="auto"/>
            <w:noWrap/>
            <w:vAlign w:val="center"/>
            <w:hideMark/>
          </w:tcPr>
          <w:p w14:paraId="5B91D16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44.9</w:t>
            </w:r>
          </w:p>
        </w:tc>
        <w:tc>
          <w:tcPr>
            <w:tcW w:w="463" w:type="dxa"/>
            <w:shd w:val="clear" w:color="auto" w:fill="auto"/>
            <w:noWrap/>
            <w:vAlign w:val="center"/>
            <w:hideMark/>
          </w:tcPr>
          <w:p w14:paraId="041ACC3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45.5</w:t>
            </w:r>
          </w:p>
        </w:tc>
        <w:tc>
          <w:tcPr>
            <w:tcW w:w="463" w:type="dxa"/>
            <w:shd w:val="clear" w:color="auto" w:fill="auto"/>
            <w:noWrap/>
            <w:vAlign w:val="center"/>
            <w:hideMark/>
          </w:tcPr>
          <w:p w14:paraId="1319EAA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55.8</w:t>
            </w:r>
          </w:p>
        </w:tc>
        <w:tc>
          <w:tcPr>
            <w:tcW w:w="463" w:type="dxa"/>
            <w:shd w:val="clear" w:color="auto" w:fill="auto"/>
            <w:noWrap/>
            <w:vAlign w:val="center"/>
            <w:hideMark/>
          </w:tcPr>
          <w:p w14:paraId="644B956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56.5</w:t>
            </w:r>
          </w:p>
        </w:tc>
        <w:tc>
          <w:tcPr>
            <w:tcW w:w="463" w:type="dxa"/>
            <w:shd w:val="clear" w:color="auto" w:fill="auto"/>
            <w:noWrap/>
            <w:vAlign w:val="center"/>
            <w:hideMark/>
          </w:tcPr>
          <w:p w14:paraId="42AF8BF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57.2</w:t>
            </w:r>
          </w:p>
        </w:tc>
        <w:tc>
          <w:tcPr>
            <w:tcW w:w="463" w:type="dxa"/>
            <w:shd w:val="clear" w:color="auto" w:fill="auto"/>
            <w:noWrap/>
            <w:vAlign w:val="center"/>
            <w:hideMark/>
          </w:tcPr>
          <w:p w14:paraId="6399BD7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57.9</w:t>
            </w:r>
          </w:p>
        </w:tc>
        <w:tc>
          <w:tcPr>
            <w:tcW w:w="462" w:type="dxa"/>
            <w:shd w:val="clear" w:color="auto" w:fill="auto"/>
            <w:noWrap/>
            <w:vAlign w:val="center"/>
            <w:hideMark/>
          </w:tcPr>
          <w:p w14:paraId="1C05D77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58.6</w:t>
            </w:r>
          </w:p>
        </w:tc>
        <w:tc>
          <w:tcPr>
            <w:tcW w:w="462" w:type="dxa"/>
            <w:shd w:val="clear" w:color="auto" w:fill="auto"/>
            <w:noWrap/>
            <w:vAlign w:val="center"/>
            <w:hideMark/>
          </w:tcPr>
          <w:p w14:paraId="2728DA2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59.3</w:t>
            </w:r>
          </w:p>
        </w:tc>
        <w:tc>
          <w:tcPr>
            <w:tcW w:w="462" w:type="dxa"/>
            <w:shd w:val="clear" w:color="auto" w:fill="auto"/>
            <w:noWrap/>
            <w:vAlign w:val="center"/>
            <w:hideMark/>
          </w:tcPr>
          <w:p w14:paraId="654530A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60.0</w:t>
            </w:r>
          </w:p>
        </w:tc>
        <w:tc>
          <w:tcPr>
            <w:tcW w:w="462" w:type="dxa"/>
            <w:shd w:val="clear" w:color="auto" w:fill="auto"/>
            <w:noWrap/>
            <w:vAlign w:val="center"/>
            <w:hideMark/>
          </w:tcPr>
          <w:p w14:paraId="2A67680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60.7</w:t>
            </w:r>
          </w:p>
        </w:tc>
        <w:tc>
          <w:tcPr>
            <w:tcW w:w="461" w:type="dxa"/>
            <w:shd w:val="clear" w:color="auto" w:fill="auto"/>
            <w:noWrap/>
            <w:vAlign w:val="center"/>
            <w:hideMark/>
          </w:tcPr>
          <w:p w14:paraId="5C0DCE3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61.3</w:t>
            </w:r>
          </w:p>
        </w:tc>
        <w:tc>
          <w:tcPr>
            <w:tcW w:w="461" w:type="dxa"/>
            <w:shd w:val="clear" w:color="auto" w:fill="auto"/>
            <w:noWrap/>
            <w:vAlign w:val="center"/>
            <w:hideMark/>
          </w:tcPr>
          <w:p w14:paraId="18AC3A3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62.0</w:t>
            </w:r>
          </w:p>
        </w:tc>
        <w:tc>
          <w:tcPr>
            <w:tcW w:w="461" w:type="dxa"/>
            <w:shd w:val="clear" w:color="auto" w:fill="auto"/>
            <w:noWrap/>
            <w:vAlign w:val="center"/>
            <w:hideMark/>
          </w:tcPr>
          <w:p w14:paraId="224238F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62.7</w:t>
            </w:r>
          </w:p>
        </w:tc>
        <w:tc>
          <w:tcPr>
            <w:tcW w:w="461" w:type="dxa"/>
            <w:shd w:val="clear" w:color="auto" w:fill="auto"/>
            <w:noWrap/>
            <w:vAlign w:val="center"/>
            <w:hideMark/>
          </w:tcPr>
          <w:p w14:paraId="618FD4D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63.4</w:t>
            </w:r>
          </w:p>
        </w:tc>
        <w:tc>
          <w:tcPr>
            <w:tcW w:w="461" w:type="dxa"/>
            <w:shd w:val="clear" w:color="auto" w:fill="auto"/>
            <w:noWrap/>
            <w:vAlign w:val="center"/>
            <w:hideMark/>
          </w:tcPr>
          <w:p w14:paraId="65E4FAA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64.1</w:t>
            </w:r>
          </w:p>
        </w:tc>
        <w:tc>
          <w:tcPr>
            <w:tcW w:w="461" w:type="dxa"/>
            <w:shd w:val="clear" w:color="auto" w:fill="auto"/>
            <w:noWrap/>
            <w:vAlign w:val="center"/>
            <w:hideMark/>
          </w:tcPr>
          <w:p w14:paraId="1C7165A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64.8</w:t>
            </w:r>
          </w:p>
        </w:tc>
        <w:tc>
          <w:tcPr>
            <w:tcW w:w="461" w:type="dxa"/>
            <w:shd w:val="clear" w:color="auto" w:fill="auto"/>
            <w:noWrap/>
            <w:vAlign w:val="center"/>
            <w:hideMark/>
          </w:tcPr>
          <w:p w14:paraId="4555E1A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65.5</w:t>
            </w:r>
          </w:p>
        </w:tc>
        <w:tc>
          <w:tcPr>
            <w:tcW w:w="461" w:type="dxa"/>
            <w:shd w:val="clear" w:color="auto" w:fill="auto"/>
            <w:noWrap/>
            <w:vAlign w:val="center"/>
            <w:hideMark/>
          </w:tcPr>
          <w:p w14:paraId="0ABFAF8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66.2</w:t>
            </w:r>
          </w:p>
        </w:tc>
        <w:tc>
          <w:tcPr>
            <w:tcW w:w="461" w:type="dxa"/>
            <w:shd w:val="clear" w:color="auto" w:fill="auto"/>
            <w:noWrap/>
            <w:vAlign w:val="center"/>
            <w:hideMark/>
          </w:tcPr>
          <w:p w14:paraId="76BD5CF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66.8</w:t>
            </w:r>
          </w:p>
        </w:tc>
        <w:tc>
          <w:tcPr>
            <w:tcW w:w="461" w:type="dxa"/>
            <w:shd w:val="clear" w:color="auto" w:fill="auto"/>
            <w:noWrap/>
            <w:vAlign w:val="center"/>
            <w:hideMark/>
          </w:tcPr>
          <w:p w14:paraId="59A3DC1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67.5</w:t>
            </w:r>
          </w:p>
        </w:tc>
        <w:tc>
          <w:tcPr>
            <w:tcW w:w="461" w:type="dxa"/>
            <w:shd w:val="clear" w:color="auto" w:fill="auto"/>
            <w:noWrap/>
            <w:vAlign w:val="center"/>
            <w:hideMark/>
          </w:tcPr>
          <w:p w14:paraId="7E3F94C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68.2</w:t>
            </w:r>
          </w:p>
        </w:tc>
        <w:tc>
          <w:tcPr>
            <w:tcW w:w="461" w:type="dxa"/>
            <w:shd w:val="clear" w:color="auto" w:fill="auto"/>
            <w:noWrap/>
            <w:vAlign w:val="center"/>
            <w:hideMark/>
          </w:tcPr>
          <w:p w14:paraId="683C87F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68.9</w:t>
            </w:r>
          </w:p>
        </w:tc>
        <w:tc>
          <w:tcPr>
            <w:tcW w:w="461" w:type="dxa"/>
            <w:shd w:val="clear" w:color="auto" w:fill="auto"/>
            <w:noWrap/>
            <w:vAlign w:val="center"/>
            <w:hideMark/>
          </w:tcPr>
          <w:p w14:paraId="7539D72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69.6</w:t>
            </w:r>
          </w:p>
        </w:tc>
        <w:tc>
          <w:tcPr>
            <w:tcW w:w="461" w:type="dxa"/>
            <w:shd w:val="clear" w:color="auto" w:fill="auto"/>
            <w:noWrap/>
            <w:vAlign w:val="center"/>
            <w:hideMark/>
          </w:tcPr>
          <w:p w14:paraId="46FF5EF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70.3</w:t>
            </w:r>
          </w:p>
        </w:tc>
        <w:tc>
          <w:tcPr>
            <w:tcW w:w="461" w:type="dxa"/>
            <w:shd w:val="clear" w:color="auto" w:fill="auto"/>
            <w:noWrap/>
            <w:vAlign w:val="center"/>
            <w:hideMark/>
          </w:tcPr>
          <w:p w14:paraId="4DE9F58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71.0</w:t>
            </w:r>
          </w:p>
        </w:tc>
        <w:tc>
          <w:tcPr>
            <w:tcW w:w="461" w:type="dxa"/>
            <w:shd w:val="clear" w:color="auto" w:fill="auto"/>
            <w:noWrap/>
            <w:vAlign w:val="center"/>
            <w:hideMark/>
          </w:tcPr>
          <w:p w14:paraId="237D1BC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71.7</w:t>
            </w:r>
          </w:p>
        </w:tc>
        <w:tc>
          <w:tcPr>
            <w:tcW w:w="461" w:type="dxa"/>
            <w:shd w:val="clear" w:color="auto" w:fill="auto"/>
            <w:noWrap/>
            <w:vAlign w:val="center"/>
            <w:hideMark/>
          </w:tcPr>
          <w:p w14:paraId="11A0668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72.3</w:t>
            </w:r>
          </w:p>
        </w:tc>
      </w:tr>
      <w:tr w:rsidR="008868C4" w:rsidRPr="008868C4" w14:paraId="18C54F13" w14:textId="77777777" w:rsidTr="00DC2E04">
        <w:trPr>
          <w:cantSplit/>
          <w:jc w:val="center"/>
        </w:trPr>
        <w:tc>
          <w:tcPr>
            <w:tcW w:w="1124" w:type="dxa"/>
            <w:shd w:val="clear" w:color="auto" w:fill="auto"/>
            <w:noWrap/>
            <w:vAlign w:val="bottom"/>
            <w:hideMark/>
          </w:tcPr>
          <w:p w14:paraId="6689F908"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31.5</w:t>
            </w:r>
          </w:p>
        </w:tc>
        <w:tc>
          <w:tcPr>
            <w:tcW w:w="755" w:type="dxa"/>
            <w:shd w:val="clear" w:color="auto" w:fill="auto"/>
            <w:noWrap/>
            <w:vAlign w:val="center"/>
            <w:hideMark/>
          </w:tcPr>
          <w:p w14:paraId="5623905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45.4</w:t>
            </w:r>
          </w:p>
        </w:tc>
        <w:tc>
          <w:tcPr>
            <w:tcW w:w="463" w:type="dxa"/>
            <w:shd w:val="clear" w:color="auto" w:fill="auto"/>
            <w:noWrap/>
            <w:vAlign w:val="center"/>
            <w:hideMark/>
          </w:tcPr>
          <w:p w14:paraId="2D65D4D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46.0</w:t>
            </w:r>
          </w:p>
        </w:tc>
        <w:tc>
          <w:tcPr>
            <w:tcW w:w="463" w:type="dxa"/>
            <w:shd w:val="clear" w:color="auto" w:fill="auto"/>
            <w:noWrap/>
            <w:vAlign w:val="center"/>
            <w:hideMark/>
          </w:tcPr>
          <w:p w14:paraId="36A3178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56.3</w:t>
            </w:r>
          </w:p>
        </w:tc>
        <w:tc>
          <w:tcPr>
            <w:tcW w:w="463" w:type="dxa"/>
            <w:shd w:val="clear" w:color="auto" w:fill="auto"/>
            <w:noWrap/>
            <w:vAlign w:val="center"/>
            <w:hideMark/>
          </w:tcPr>
          <w:p w14:paraId="29CA13D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57.0</w:t>
            </w:r>
          </w:p>
        </w:tc>
        <w:tc>
          <w:tcPr>
            <w:tcW w:w="463" w:type="dxa"/>
            <w:shd w:val="clear" w:color="auto" w:fill="auto"/>
            <w:noWrap/>
            <w:vAlign w:val="center"/>
            <w:hideMark/>
          </w:tcPr>
          <w:p w14:paraId="4869219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57.7</w:t>
            </w:r>
          </w:p>
        </w:tc>
        <w:tc>
          <w:tcPr>
            <w:tcW w:w="463" w:type="dxa"/>
            <w:shd w:val="clear" w:color="auto" w:fill="auto"/>
            <w:noWrap/>
            <w:vAlign w:val="center"/>
            <w:hideMark/>
          </w:tcPr>
          <w:p w14:paraId="043A4D9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58.4</w:t>
            </w:r>
          </w:p>
        </w:tc>
        <w:tc>
          <w:tcPr>
            <w:tcW w:w="462" w:type="dxa"/>
            <w:shd w:val="clear" w:color="auto" w:fill="auto"/>
            <w:noWrap/>
            <w:vAlign w:val="center"/>
            <w:hideMark/>
          </w:tcPr>
          <w:p w14:paraId="4BBF420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59.1</w:t>
            </w:r>
          </w:p>
        </w:tc>
        <w:tc>
          <w:tcPr>
            <w:tcW w:w="462" w:type="dxa"/>
            <w:shd w:val="clear" w:color="auto" w:fill="auto"/>
            <w:noWrap/>
            <w:vAlign w:val="center"/>
            <w:hideMark/>
          </w:tcPr>
          <w:p w14:paraId="03547B1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59.8</w:t>
            </w:r>
          </w:p>
        </w:tc>
        <w:tc>
          <w:tcPr>
            <w:tcW w:w="462" w:type="dxa"/>
            <w:shd w:val="clear" w:color="auto" w:fill="auto"/>
            <w:noWrap/>
            <w:vAlign w:val="center"/>
            <w:hideMark/>
          </w:tcPr>
          <w:p w14:paraId="5B02901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60.5</w:t>
            </w:r>
          </w:p>
        </w:tc>
        <w:tc>
          <w:tcPr>
            <w:tcW w:w="462" w:type="dxa"/>
            <w:shd w:val="clear" w:color="auto" w:fill="auto"/>
            <w:noWrap/>
            <w:vAlign w:val="center"/>
            <w:hideMark/>
          </w:tcPr>
          <w:p w14:paraId="0C5FD7A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61.2</w:t>
            </w:r>
          </w:p>
        </w:tc>
        <w:tc>
          <w:tcPr>
            <w:tcW w:w="461" w:type="dxa"/>
            <w:shd w:val="clear" w:color="auto" w:fill="auto"/>
            <w:noWrap/>
            <w:vAlign w:val="center"/>
            <w:hideMark/>
          </w:tcPr>
          <w:p w14:paraId="53E0B26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61.8</w:t>
            </w:r>
          </w:p>
        </w:tc>
        <w:tc>
          <w:tcPr>
            <w:tcW w:w="461" w:type="dxa"/>
            <w:shd w:val="clear" w:color="auto" w:fill="auto"/>
            <w:noWrap/>
            <w:vAlign w:val="center"/>
            <w:hideMark/>
          </w:tcPr>
          <w:p w14:paraId="6E27FA1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62.5</w:t>
            </w:r>
          </w:p>
        </w:tc>
        <w:tc>
          <w:tcPr>
            <w:tcW w:w="461" w:type="dxa"/>
            <w:shd w:val="clear" w:color="auto" w:fill="auto"/>
            <w:noWrap/>
            <w:vAlign w:val="center"/>
            <w:hideMark/>
          </w:tcPr>
          <w:p w14:paraId="0EB34AA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63.2</w:t>
            </w:r>
          </w:p>
        </w:tc>
        <w:tc>
          <w:tcPr>
            <w:tcW w:w="461" w:type="dxa"/>
            <w:shd w:val="clear" w:color="auto" w:fill="auto"/>
            <w:noWrap/>
            <w:vAlign w:val="center"/>
            <w:hideMark/>
          </w:tcPr>
          <w:p w14:paraId="0F43EF5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63.9</w:t>
            </w:r>
          </w:p>
        </w:tc>
        <w:tc>
          <w:tcPr>
            <w:tcW w:w="461" w:type="dxa"/>
            <w:shd w:val="clear" w:color="auto" w:fill="auto"/>
            <w:noWrap/>
            <w:vAlign w:val="center"/>
            <w:hideMark/>
          </w:tcPr>
          <w:p w14:paraId="3C40B99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64.6</w:t>
            </w:r>
          </w:p>
        </w:tc>
        <w:tc>
          <w:tcPr>
            <w:tcW w:w="461" w:type="dxa"/>
            <w:shd w:val="clear" w:color="auto" w:fill="auto"/>
            <w:noWrap/>
            <w:vAlign w:val="center"/>
            <w:hideMark/>
          </w:tcPr>
          <w:p w14:paraId="1A1B999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65.3</w:t>
            </w:r>
          </w:p>
        </w:tc>
        <w:tc>
          <w:tcPr>
            <w:tcW w:w="461" w:type="dxa"/>
            <w:shd w:val="clear" w:color="auto" w:fill="auto"/>
            <w:noWrap/>
            <w:vAlign w:val="center"/>
            <w:hideMark/>
          </w:tcPr>
          <w:p w14:paraId="2FDEF16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66.0</w:t>
            </w:r>
          </w:p>
        </w:tc>
        <w:tc>
          <w:tcPr>
            <w:tcW w:w="461" w:type="dxa"/>
            <w:shd w:val="clear" w:color="auto" w:fill="auto"/>
            <w:noWrap/>
            <w:vAlign w:val="center"/>
            <w:hideMark/>
          </w:tcPr>
          <w:p w14:paraId="16DF7F7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66.6</w:t>
            </w:r>
          </w:p>
        </w:tc>
        <w:tc>
          <w:tcPr>
            <w:tcW w:w="461" w:type="dxa"/>
            <w:shd w:val="clear" w:color="auto" w:fill="auto"/>
            <w:noWrap/>
            <w:vAlign w:val="center"/>
            <w:hideMark/>
          </w:tcPr>
          <w:p w14:paraId="172AC96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67.3</w:t>
            </w:r>
          </w:p>
        </w:tc>
        <w:tc>
          <w:tcPr>
            <w:tcW w:w="461" w:type="dxa"/>
            <w:shd w:val="clear" w:color="auto" w:fill="auto"/>
            <w:noWrap/>
            <w:vAlign w:val="center"/>
            <w:hideMark/>
          </w:tcPr>
          <w:p w14:paraId="5F7D834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68.0</w:t>
            </w:r>
          </w:p>
        </w:tc>
        <w:tc>
          <w:tcPr>
            <w:tcW w:w="461" w:type="dxa"/>
            <w:shd w:val="clear" w:color="auto" w:fill="auto"/>
            <w:noWrap/>
            <w:vAlign w:val="center"/>
            <w:hideMark/>
          </w:tcPr>
          <w:p w14:paraId="6D23301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68.7</w:t>
            </w:r>
          </w:p>
        </w:tc>
        <w:tc>
          <w:tcPr>
            <w:tcW w:w="461" w:type="dxa"/>
            <w:shd w:val="clear" w:color="auto" w:fill="auto"/>
            <w:noWrap/>
            <w:vAlign w:val="center"/>
            <w:hideMark/>
          </w:tcPr>
          <w:p w14:paraId="79F8934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69.4</w:t>
            </w:r>
          </w:p>
        </w:tc>
        <w:tc>
          <w:tcPr>
            <w:tcW w:w="461" w:type="dxa"/>
            <w:shd w:val="clear" w:color="auto" w:fill="auto"/>
            <w:noWrap/>
            <w:vAlign w:val="center"/>
            <w:hideMark/>
          </w:tcPr>
          <w:p w14:paraId="5037228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70.1</w:t>
            </w:r>
          </w:p>
        </w:tc>
        <w:tc>
          <w:tcPr>
            <w:tcW w:w="461" w:type="dxa"/>
            <w:shd w:val="clear" w:color="auto" w:fill="auto"/>
            <w:noWrap/>
            <w:vAlign w:val="center"/>
            <w:hideMark/>
          </w:tcPr>
          <w:p w14:paraId="6E3441C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70.8</w:t>
            </w:r>
          </w:p>
        </w:tc>
        <w:tc>
          <w:tcPr>
            <w:tcW w:w="461" w:type="dxa"/>
            <w:shd w:val="clear" w:color="auto" w:fill="auto"/>
            <w:noWrap/>
            <w:vAlign w:val="center"/>
            <w:hideMark/>
          </w:tcPr>
          <w:p w14:paraId="65CC33A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71.5</w:t>
            </w:r>
          </w:p>
        </w:tc>
        <w:tc>
          <w:tcPr>
            <w:tcW w:w="461" w:type="dxa"/>
            <w:shd w:val="clear" w:color="auto" w:fill="auto"/>
            <w:noWrap/>
            <w:vAlign w:val="center"/>
            <w:hideMark/>
          </w:tcPr>
          <w:p w14:paraId="65E5742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72.1</w:t>
            </w:r>
          </w:p>
        </w:tc>
        <w:tc>
          <w:tcPr>
            <w:tcW w:w="461" w:type="dxa"/>
            <w:shd w:val="clear" w:color="auto" w:fill="auto"/>
            <w:noWrap/>
            <w:vAlign w:val="center"/>
            <w:hideMark/>
          </w:tcPr>
          <w:p w14:paraId="2EA55BF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72.8</w:t>
            </w:r>
          </w:p>
        </w:tc>
      </w:tr>
      <w:tr w:rsidR="008868C4" w:rsidRPr="008868C4" w14:paraId="074D046D" w14:textId="77777777" w:rsidTr="00DC2E04">
        <w:trPr>
          <w:cantSplit/>
          <w:jc w:val="center"/>
        </w:trPr>
        <w:tc>
          <w:tcPr>
            <w:tcW w:w="1124" w:type="dxa"/>
            <w:shd w:val="clear" w:color="auto" w:fill="auto"/>
            <w:noWrap/>
            <w:vAlign w:val="bottom"/>
            <w:hideMark/>
          </w:tcPr>
          <w:p w14:paraId="64773E8D"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32.0</w:t>
            </w:r>
          </w:p>
        </w:tc>
        <w:tc>
          <w:tcPr>
            <w:tcW w:w="755" w:type="dxa"/>
            <w:shd w:val="clear" w:color="auto" w:fill="auto"/>
            <w:noWrap/>
            <w:vAlign w:val="center"/>
            <w:hideMark/>
          </w:tcPr>
          <w:p w14:paraId="4DA79F5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45.8</w:t>
            </w:r>
          </w:p>
        </w:tc>
        <w:tc>
          <w:tcPr>
            <w:tcW w:w="463" w:type="dxa"/>
            <w:shd w:val="clear" w:color="auto" w:fill="auto"/>
            <w:noWrap/>
            <w:vAlign w:val="center"/>
            <w:hideMark/>
          </w:tcPr>
          <w:p w14:paraId="3298603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46.5</w:t>
            </w:r>
          </w:p>
        </w:tc>
        <w:tc>
          <w:tcPr>
            <w:tcW w:w="463" w:type="dxa"/>
            <w:shd w:val="clear" w:color="auto" w:fill="auto"/>
            <w:noWrap/>
            <w:vAlign w:val="center"/>
            <w:hideMark/>
          </w:tcPr>
          <w:p w14:paraId="1AB0CE4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56.8</w:t>
            </w:r>
          </w:p>
        </w:tc>
        <w:tc>
          <w:tcPr>
            <w:tcW w:w="463" w:type="dxa"/>
            <w:shd w:val="clear" w:color="auto" w:fill="auto"/>
            <w:noWrap/>
            <w:vAlign w:val="center"/>
            <w:hideMark/>
          </w:tcPr>
          <w:p w14:paraId="0BE5D2D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57.5</w:t>
            </w:r>
          </w:p>
        </w:tc>
        <w:tc>
          <w:tcPr>
            <w:tcW w:w="463" w:type="dxa"/>
            <w:shd w:val="clear" w:color="auto" w:fill="auto"/>
            <w:noWrap/>
            <w:vAlign w:val="center"/>
            <w:hideMark/>
          </w:tcPr>
          <w:p w14:paraId="0AD5FDD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58.2</w:t>
            </w:r>
          </w:p>
        </w:tc>
        <w:tc>
          <w:tcPr>
            <w:tcW w:w="463" w:type="dxa"/>
            <w:shd w:val="clear" w:color="auto" w:fill="auto"/>
            <w:noWrap/>
            <w:vAlign w:val="center"/>
            <w:hideMark/>
          </w:tcPr>
          <w:p w14:paraId="4E77C70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58.9</w:t>
            </w:r>
          </w:p>
        </w:tc>
        <w:tc>
          <w:tcPr>
            <w:tcW w:w="462" w:type="dxa"/>
            <w:shd w:val="clear" w:color="auto" w:fill="auto"/>
            <w:noWrap/>
            <w:vAlign w:val="center"/>
            <w:hideMark/>
          </w:tcPr>
          <w:p w14:paraId="641AE13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59.6</w:t>
            </w:r>
          </w:p>
        </w:tc>
        <w:tc>
          <w:tcPr>
            <w:tcW w:w="462" w:type="dxa"/>
            <w:shd w:val="clear" w:color="auto" w:fill="auto"/>
            <w:noWrap/>
            <w:vAlign w:val="center"/>
            <w:hideMark/>
          </w:tcPr>
          <w:p w14:paraId="763E98A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60.3</w:t>
            </w:r>
          </w:p>
        </w:tc>
        <w:tc>
          <w:tcPr>
            <w:tcW w:w="462" w:type="dxa"/>
            <w:shd w:val="clear" w:color="auto" w:fill="auto"/>
            <w:noWrap/>
            <w:vAlign w:val="center"/>
            <w:hideMark/>
          </w:tcPr>
          <w:p w14:paraId="5A7315C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61.0</w:t>
            </w:r>
          </w:p>
        </w:tc>
        <w:tc>
          <w:tcPr>
            <w:tcW w:w="462" w:type="dxa"/>
            <w:shd w:val="clear" w:color="auto" w:fill="auto"/>
            <w:noWrap/>
            <w:vAlign w:val="center"/>
            <w:hideMark/>
          </w:tcPr>
          <w:p w14:paraId="0C1889A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61.6</w:t>
            </w:r>
          </w:p>
        </w:tc>
        <w:tc>
          <w:tcPr>
            <w:tcW w:w="461" w:type="dxa"/>
            <w:shd w:val="clear" w:color="auto" w:fill="auto"/>
            <w:noWrap/>
            <w:vAlign w:val="center"/>
            <w:hideMark/>
          </w:tcPr>
          <w:p w14:paraId="2464C0C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62.3</w:t>
            </w:r>
          </w:p>
        </w:tc>
        <w:tc>
          <w:tcPr>
            <w:tcW w:w="461" w:type="dxa"/>
            <w:shd w:val="clear" w:color="auto" w:fill="auto"/>
            <w:noWrap/>
            <w:vAlign w:val="center"/>
            <w:hideMark/>
          </w:tcPr>
          <w:p w14:paraId="484368B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63.0</w:t>
            </w:r>
          </w:p>
        </w:tc>
        <w:tc>
          <w:tcPr>
            <w:tcW w:w="461" w:type="dxa"/>
            <w:shd w:val="clear" w:color="auto" w:fill="auto"/>
            <w:noWrap/>
            <w:vAlign w:val="center"/>
            <w:hideMark/>
          </w:tcPr>
          <w:p w14:paraId="5D15A5C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63.7</w:t>
            </w:r>
          </w:p>
        </w:tc>
        <w:tc>
          <w:tcPr>
            <w:tcW w:w="461" w:type="dxa"/>
            <w:shd w:val="clear" w:color="auto" w:fill="auto"/>
            <w:noWrap/>
            <w:vAlign w:val="center"/>
            <w:hideMark/>
          </w:tcPr>
          <w:p w14:paraId="22848C1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64.4</w:t>
            </w:r>
          </w:p>
        </w:tc>
        <w:tc>
          <w:tcPr>
            <w:tcW w:w="461" w:type="dxa"/>
            <w:shd w:val="clear" w:color="auto" w:fill="auto"/>
            <w:noWrap/>
            <w:vAlign w:val="center"/>
            <w:hideMark/>
          </w:tcPr>
          <w:p w14:paraId="51FF4A4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65.1</w:t>
            </w:r>
          </w:p>
        </w:tc>
        <w:tc>
          <w:tcPr>
            <w:tcW w:w="461" w:type="dxa"/>
            <w:shd w:val="clear" w:color="auto" w:fill="auto"/>
            <w:noWrap/>
            <w:vAlign w:val="center"/>
            <w:hideMark/>
          </w:tcPr>
          <w:p w14:paraId="49D1BCF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65.8</w:t>
            </w:r>
          </w:p>
        </w:tc>
        <w:tc>
          <w:tcPr>
            <w:tcW w:w="461" w:type="dxa"/>
            <w:shd w:val="clear" w:color="auto" w:fill="auto"/>
            <w:noWrap/>
            <w:vAlign w:val="center"/>
            <w:hideMark/>
          </w:tcPr>
          <w:p w14:paraId="0E4C3A6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66.5</w:t>
            </w:r>
          </w:p>
        </w:tc>
        <w:tc>
          <w:tcPr>
            <w:tcW w:w="461" w:type="dxa"/>
            <w:shd w:val="clear" w:color="auto" w:fill="auto"/>
            <w:noWrap/>
            <w:vAlign w:val="center"/>
            <w:hideMark/>
          </w:tcPr>
          <w:p w14:paraId="1D68A0D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67.1</w:t>
            </w:r>
          </w:p>
        </w:tc>
        <w:tc>
          <w:tcPr>
            <w:tcW w:w="461" w:type="dxa"/>
            <w:shd w:val="clear" w:color="auto" w:fill="auto"/>
            <w:noWrap/>
            <w:vAlign w:val="center"/>
            <w:hideMark/>
          </w:tcPr>
          <w:p w14:paraId="51EF066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67.8</w:t>
            </w:r>
          </w:p>
        </w:tc>
        <w:tc>
          <w:tcPr>
            <w:tcW w:w="461" w:type="dxa"/>
            <w:shd w:val="clear" w:color="auto" w:fill="auto"/>
            <w:noWrap/>
            <w:vAlign w:val="center"/>
            <w:hideMark/>
          </w:tcPr>
          <w:p w14:paraId="59D5CDB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68.5</w:t>
            </w:r>
          </w:p>
        </w:tc>
        <w:tc>
          <w:tcPr>
            <w:tcW w:w="461" w:type="dxa"/>
            <w:shd w:val="clear" w:color="auto" w:fill="auto"/>
            <w:noWrap/>
            <w:vAlign w:val="center"/>
            <w:hideMark/>
          </w:tcPr>
          <w:p w14:paraId="7A421B6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69.2</w:t>
            </w:r>
          </w:p>
        </w:tc>
        <w:tc>
          <w:tcPr>
            <w:tcW w:w="461" w:type="dxa"/>
            <w:shd w:val="clear" w:color="auto" w:fill="auto"/>
            <w:noWrap/>
            <w:vAlign w:val="center"/>
            <w:hideMark/>
          </w:tcPr>
          <w:p w14:paraId="55223F8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69.9</w:t>
            </w:r>
          </w:p>
        </w:tc>
        <w:tc>
          <w:tcPr>
            <w:tcW w:w="461" w:type="dxa"/>
            <w:shd w:val="clear" w:color="auto" w:fill="auto"/>
            <w:noWrap/>
            <w:vAlign w:val="center"/>
            <w:hideMark/>
          </w:tcPr>
          <w:p w14:paraId="1DEBA9F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70.6</w:t>
            </w:r>
          </w:p>
        </w:tc>
        <w:tc>
          <w:tcPr>
            <w:tcW w:w="461" w:type="dxa"/>
            <w:shd w:val="clear" w:color="auto" w:fill="auto"/>
            <w:noWrap/>
            <w:vAlign w:val="center"/>
            <w:hideMark/>
          </w:tcPr>
          <w:p w14:paraId="74E3F14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71.3</w:t>
            </w:r>
          </w:p>
        </w:tc>
        <w:tc>
          <w:tcPr>
            <w:tcW w:w="461" w:type="dxa"/>
            <w:shd w:val="clear" w:color="auto" w:fill="auto"/>
            <w:noWrap/>
            <w:vAlign w:val="center"/>
            <w:hideMark/>
          </w:tcPr>
          <w:p w14:paraId="67ABD90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72.0</w:t>
            </w:r>
          </w:p>
        </w:tc>
        <w:tc>
          <w:tcPr>
            <w:tcW w:w="461" w:type="dxa"/>
            <w:shd w:val="clear" w:color="auto" w:fill="auto"/>
            <w:noWrap/>
            <w:vAlign w:val="center"/>
            <w:hideMark/>
          </w:tcPr>
          <w:p w14:paraId="46B1D03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72.6</w:t>
            </w:r>
          </w:p>
        </w:tc>
        <w:tc>
          <w:tcPr>
            <w:tcW w:w="461" w:type="dxa"/>
            <w:shd w:val="clear" w:color="auto" w:fill="auto"/>
            <w:noWrap/>
            <w:vAlign w:val="center"/>
            <w:hideMark/>
          </w:tcPr>
          <w:p w14:paraId="2E8D8C5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73.3</w:t>
            </w:r>
          </w:p>
        </w:tc>
      </w:tr>
      <w:tr w:rsidR="008868C4" w:rsidRPr="008868C4" w14:paraId="4D29E64C" w14:textId="77777777" w:rsidTr="00DC2E04">
        <w:trPr>
          <w:cantSplit/>
          <w:jc w:val="center"/>
        </w:trPr>
        <w:tc>
          <w:tcPr>
            <w:tcW w:w="1124" w:type="dxa"/>
            <w:shd w:val="clear" w:color="auto" w:fill="auto"/>
            <w:noWrap/>
            <w:vAlign w:val="bottom"/>
            <w:hideMark/>
          </w:tcPr>
          <w:p w14:paraId="30AF8CE2"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32.5</w:t>
            </w:r>
          </w:p>
        </w:tc>
        <w:tc>
          <w:tcPr>
            <w:tcW w:w="755" w:type="dxa"/>
            <w:shd w:val="clear" w:color="auto" w:fill="auto"/>
            <w:noWrap/>
            <w:vAlign w:val="center"/>
            <w:hideMark/>
          </w:tcPr>
          <w:p w14:paraId="59BC984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46.3</w:t>
            </w:r>
          </w:p>
        </w:tc>
        <w:tc>
          <w:tcPr>
            <w:tcW w:w="463" w:type="dxa"/>
            <w:shd w:val="clear" w:color="auto" w:fill="auto"/>
            <w:noWrap/>
            <w:vAlign w:val="center"/>
            <w:hideMark/>
          </w:tcPr>
          <w:p w14:paraId="332B0EB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47.0</w:t>
            </w:r>
          </w:p>
        </w:tc>
        <w:tc>
          <w:tcPr>
            <w:tcW w:w="463" w:type="dxa"/>
            <w:shd w:val="clear" w:color="auto" w:fill="auto"/>
            <w:noWrap/>
            <w:vAlign w:val="center"/>
            <w:hideMark/>
          </w:tcPr>
          <w:p w14:paraId="15E09FC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57.3</w:t>
            </w:r>
          </w:p>
        </w:tc>
        <w:tc>
          <w:tcPr>
            <w:tcW w:w="463" w:type="dxa"/>
            <w:shd w:val="clear" w:color="auto" w:fill="auto"/>
            <w:noWrap/>
            <w:vAlign w:val="center"/>
            <w:hideMark/>
          </w:tcPr>
          <w:p w14:paraId="655D931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58.0</w:t>
            </w:r>
          </w:p>
        </w:tc>
        <w:tc>
          <w:tcPr>
            <w:tcW w:w="463" w:type="dxa"/>
            <w:shd w:val="clear" w:color="auto" w:fill="auto"/>
            <w:noWrap/>
            <w:vAlign w:val="center"/>
            <w:hideMark/>
          </w:tcPr>
          <w:p w14:paraId="51DFD8D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58.7</w:t>
            </w:r>
          </w:p>
        </w:tc>
        <w:tc>
          <w:tcPr>
            <w:tcW w:w="463" w:type="dxa"/>
            <w:shd w:val="clear" w:color="auto" w:fill="auto"/>
            <w:noWrap/>
            <w:vAlign w:val="center"/>
            <w:hideMark/>
          </w:tcPr>
          <w:p w14:paraId="138F0FB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59.4</w:t>
            </w:r>
          </w:p>
        </w:tc>
        <w:tc>
          <w:tcPr>
            <w:tcW w:w="462" w:type="dxa"/>
            <w:shd w:val="clear" w:color="auto" w:fill="auto"/>
            <w:noWrap/>
            <w:vAlign w:val="center"/>
            <w:hideMark/>
          </w:tcPr>
          <w:p w14:paraId="7259D3B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60.1</w:t>
            </w:r>
          </w:p>
        </w:tc>
        <w:tc>
          <w:tcPr>
            <w:tcW w:w="462" w:type="dxa"/>
            <w:shd w:val="clear" w:color="auto" w:fill="auto"/>
            <w:noWrap/>
            <w:vAlign w:val="center"/>
            <w:hideMark/>
          </w:tcPr>
          <w:p w14:paraId="7B1CDCB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60.8</w:t>
            </w:r>
          </w:p>
        </w:tc>
        <w:tc>
          <w:tcPr>
            <w:tcW w:w="462" w:type="dxa"/>
            <w:shd w:val="clear" w:color="auto" w:fill="auto"/>
            <w:noWrap/>
            <w:vAlign w:val="center"/>
            <w:hideMark/>
          </w:tcPr>
          <w:p w14:paraId="1D4C376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61.5</w:t>
            </w:r>
          </w:p>
        </w:tc>
        <w:tc>
          <w:tcPr>
            <w:tcW w:w="462" w:type="dxa"/>
            <w:shd w:val="clear" w:color="auto" w:fill="auto"/>
            <w:noWrap/>
            <w:vAlign w:val="center"/>
            <w:hideMark/>
          </w:tcPr>
          <w:p w14:paraId="0FF6BCB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62.1</w:t>
            </w:r>
          </w:p>
        </w:tc>
        <w:tc>
          <w:tcPr>
            <w:tcW w:w="461" w:type="dxa"/>
            <w:shd w:val="clear" w:color="auto" w:fill="auto"/>
            <w:noWrap/>
            <w:vAlign w:val="center"/>
            <w:hideMark/>
          </w:tcPr>
          <w:p w14:paraId="07B399B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62.8</w:t>
            </w:r>
          </w:p>
        </w:tc>
        <w:tc>
          <w:tcPr>
            <w:tcW w:w="461" w:type="dxa"/>
            <w:shd w:val="clear" w:color="auto" w:fill="auto"/>
            <w:noWrap/>
            <w:vAlign w:val="center"/>
            <w:hideMark/>
          </w:tcPr>
          <w:p w14:paraId="101BFEE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63.5</w:t>
            </w:r>
          </w:p>
        </w:tc>
        <w:tc>
          <w:tcPr>
            <w:tcW w:w="461" w:type="dxa"/>
            <w:shd w:val="clear" w:color="auto" w:fill="auto"/>
            <w:noWrap/>
            <w:vAlign w:val="center"/>
            <w:hideMark/>
          </w:tcPr>
          <w:p w14:paraId="1D0DE6F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64.2</w:t>
            </w:r>
          </w:p>
        </w:tc>
        <w:tc>
          <w:tcPr>
            <w:tcW w:w="461" w:type="dxa"/>
            <w:shd w:val="clear" w:color="auto" w:fill="auto"/>
            <w:noWrap/>
            <w:vAlign w:val="center"/>
            <w:hideMark/>
          </w:tcPr>
          <w:p w14:paraId="39615FE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64.9</w:t>
            </w:r>
          </w:p>
        </w:tc>
        <w:tc>
          <w:tcPr>
            <w:tcW w:w="461" w:type="dxa"/>
            <w:shd w:val="clear" w:color="auto" w:fill="auto"/>
            <w:noWrap/>
            <w:vAlign w:val="center"/>
            <w:hideMark/>
          </w:tcPr>
          <w:p w14:paraId="67A9DFA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65.6</w:t>
            </w:r>
          </w:p>
        </w:tc>
        <w:tc>
          <w:tcPr>
            <w:tcW w:w="461" w:type="dxa"/>
            <w:shd w:val="clear" w:color="auto" w:fill="auto"/>
            <w:noWrap/>
            <w:vAlign w:val="center"/>
            <w:hideMark/>
          </w:tcPr>
          <w:p w14:paraId="7AF64B0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66.3</w:t>
            </w:r>
          </w:p>
        </w:tc>
        <w:tc>
          <w:tcPr>
            <w:tcW w:w="461" w:type="dxa"/>
            <w:shd w:val="clear" w:color="auto" w:fill="auto"/>
            <w:noWrap/>
            <w:vAlign w:val="center"/>
            <w:hideMark/>
          </w:tcPr>
          <w:p w14:paraId="55AA512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66.9</w:t>
            </w:r>
          </w:p>
        </w:tc>
        <w:tc>
          <w:tcPr>
            <w:tcW w:w="461" w:type="dxa"/>
            <w:shd w:val="clear" w:color="auto" w:fill="auto"/>
            <w:noWrap/>
            <w:vAlign w:val="center"/>
            <w:hideMark/>
          </w:tcPr>
          <w:p w14:paraId="01F8CCD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67.6</w:t>
            </w:r>
          </w:p>
        </w:tc>
        <w:tc>
          <w:tcPr>
            <w:tcW w:w="461" w:type="dxa"/>
            <w:shd w:val="clear" w:color="auto" w:fill="auto"/>
            <w:noWrap/>
            <w:vAlign w:val="center"/>
            <w:hideMark/>
          </w:tcPr>
          <w:p w14:paraId="40D7355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68.3</w:t>
            </w:r>
          </w:p>
        </w:tc>
        <w:tc>
          <w:tcPr>
            <w:tcW w:w="461" w:type="dxa"/>
            <w:shd w:val="clear" w:color="auto" w:fill="auto"/>
            <w:noWrap/>
            <w:vAlign w:val="center"/>
            <w:hideMark/>
          </w:tcPr>
          <w:p w14:paraId="1B2701C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69.0</w:t>
            </w:r>
          </w:p>
        </w:tc>
        <w:tc>
          <w:tcPr>
            <w:tcW w:w="461" w:type="dxa"/>
            <w:shd w:val="clear" w:color="auto" w:fill="auto"/>
            <w:noWrap/>
            <w:vAlign w:val="center"/>
            <w:hideMark/>
          </w:tcPr>
          <w:p w14:paraId="427C540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69.7</w:t>
            </w:r>
          </w:p>
        </w:tc>
        <w:tc>
          <w:tcPr>
            <w:tcW w:w="461" w:type="dxa"/>
            <w:shd w:val="clear" w:color="auto" w:fill="auto"/>
            <w:noWrap/>
            <w:vAlign w:val="center"/>
            <w:hideMark/>
          </w:tcPr>
          <w:p w14:paraId="36B1ADB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70.4</w:t>
            </w:r>
          </w:p>
        </w:tc>
        <w:tc>
          <w:tcPr>
            <w:tcW w:w="461" w:type="dxa"/>
            <w:shd w:val="clear" w:color="auto" w:fill="auto"/>
            <w:noWrap/>
            <w:vAlign w:val="center"/>
            <w:hideMark/>
          </w:tcPr>
          <w:p w14:paraId="5961753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71.1</w:t>
            </w:r>
          </w:p>
        </w:tc>
        <w:tc>
          <w:tcPr>
            <w:tcW w:w="461" w:type="dxa"/>
            <w:shd w:val="clear" w:color="auto" w:fill="auto"/>
            <w:noWrap/>
            <w:vAlign w:val="center"/>
            <w:hideMark/>
          </w:tcPr>
          <w:p w14:paraId="0ADB440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71.8</w:t>
            </w:r>
          </w:p>
        </w:tc>
        <w:tc>
          <w:tcPr>
            <w:tcW w:w="461" w:type="dxa"/>
            <w:shd w:val="clear" w:color="auto" w:fill="auto"/>
            <w:noWrap/>
            <w:vAlign w:val="center"/>
            <w:hideMark/>
          </w:tcPr>
          <w:p w14:paraId="18CDBA7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72.4</w:t>
            </w:r>
          </w:p>
        </w:tc>
        <w:tc>
          <w:tcPr>
            <w:tcW w:w="461" w:type="dxa"/>
            <w:shd w:val="clear" w:color="auto" w:fill="auto"/>
            <w:noWrap/>
            <w:vAlign w:val="center"/>
            <w:hideMark/>
          </w:tcPr>
          <w:p w14:paraId="2776BBE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73.1</w:t>
            </w:r>
          </w:p>
        </w:tc>
        <w:tc>
          <w:tcPr>
            <w:tcW w:w="461" w:type="dxa"/>
            <w:shd w:val="clear" w:color="auto" w:fill="auto"/>
            <w:noWrap/>
            <w:vAlign w:val="center"/>
            <w:hideMark/>
          </w:tcPr>
          <w:p w14:paraId="1114270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73.8</w:t>
            </w:r>
          </w:p>
        </w:tc>
      </w:tr>
      <w:tr w:rsidR="008868C4" w:rsidRPr="008868C4" w14:paraId="5051AE30" w14:textId="77777777" w:rsidTr="00DC2E04">
        <w:trPr>
          <w:cantSplit/>
          <w:jc w:val="center"/>
        </w:trPr>
        <w:tc>
          <w:tcPr>
            <w:tcW w:w="1124" w:type="dxa"/>
            <w:shd w:val="clear" w:color="auto" w:fill="auto"/>
            <w:noWrap/>
            <w:vAlign w:val="bottom"/>
            <w:hideMark/>
          </w:tcPr>
          <w:p w14:paraId="5B74D8A2"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33.0</w:t>
            </w:r>
          </w:p>
        </w:tc>
        <w:tc>
          <w:tcPr>
            <w:tcW w:w="755" w:type="dxa"/>
            <w:shd w:val="clear" w:color="auto" w:fill="auto"/>
            <w:noWrap/>
            <w:vAlign w:val="center"/>
            <w:hideMark/>
          </w:tcPr>
          <w:p w14:paraId="2CA7B5B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46.8</w:t>
            </w:r>
          </w:p>
        </w:tc>
        <w:tc>
          <w:tcPr>
            <w:tcW w:w="463" w:type="dxa"/>
            <w:shd w:val="clear" w:color="auto" w:fill="auto"/>
            <w:noWrap/>
            <w:vAlign w:val="center"/>
            <w:hideMark/>
          </w:tcPr>
          <w:p w14:paraId="38F1FDE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47.5</w:t>
            </w:r>
          </w:p>
        </w:tc>
        <w:tc>
          <w:tcPr>
            <w:tcW w:w="463" w:type="dxa"/>
            <w:shd w:val="clear" w:color="auto" w:fill="auto"/>
            <w:noWrap/>
            <w:vAlign w:val="center"/>
            <w:hideMark/>
          </w:tcPr>
          <w:p w14:paraId="36A7308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57.8</w:t>
            </w:r>
          </w:p>
        </w:tc>
        <w:tc>
          <w:tcPr>
            <w:tcW w:w="463" w:type="dxa"/>
            <w:shd w:val="clear" w:color="auto" w:fill="auto"/>
            <w:noWrap/>
            <w:vAlign w:val="center"/>
            <w:hideMark/>
          </w:tcPr>
          <w:p w14:paraId="46FDBD8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58.5</w:t>
            </w:r>
          </w:p>
        </w:tc>
        <w:tc>
          <w:tcPr>
            <w:tcW w:w="463" w:type="dxa"/>
            <w:shd w:val="clear" w:color="auto" w:fill="auto"/>
            <w:noWrap/>
            <w:vAlign w:val="center"/>
            <w:hideMark/>
          </w:tcPr>
          <w:p w14:paraId="0F5CC20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59.2</w:t>
            </w:r>
          </w:p>
        </w:tc>
        <w:tc>
          <w:tcPr>
            <w:tcW w:w="463" w:type="dxa"/>
            <w:shd w:val="clear" w:color="auto" w:fill="auto"/>
            <w:noWrap/>
            <w:vAlign w:val="center"/>
            <w:hideMark/>
          </w:tcPr>
          <w:p w14:paraId="748B71A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59.9</w:t>
            </w:r>
          </w:p>
        </w:tc>
        <w:tc>
          <w:tcPr>
            <w:tcW w:w="462" w:type="dxa"/>
            <w:shd w:val="clear" w:color="auto" w:fill="auto"/>
            <w:noWrap/>
            <w:vAlign w:val="center"/>
            <w:hideMark/>
          </w:tcPr>
          <w:p w14:paraId="24943D4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60.6</w:t>
            </w:r>
          </w:p>
        </w:tc>
        <w:tc>
          <w:tcPr>
            <w:tcW w:w="462" w:type="dxa"/>
            <w:shd w:val="clear" w:color="auto" w:fill="auto"/>
            <w:noWrap/>
            <w:vAlign w:val="center"/>
            <w:hideMark/>
          </w:tcPr>
          <w:p w14:paraId="6600BC2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61.3</w:t>
            </w:r>
          </w:p>
        </w:tc>
        <w:tc>
          <w:tcPr>
            <w:tcW w:w="462" w:type="dxa"/>
            <w:shd w:val="clear" w:color="auto" w:fill="auto"/>
            <w:noWrap/>
            <w:vAlign w:val="center"/>
            <w:hideMark/>
          </w:tcPr>
          <w:p w14:paraId="453F878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61.9</w:t>
            </w:r>
          </w:p>
        </w:tc>
        <w:tc>
          <w:tcPr>
            <w:tcW w:w="462" w:type="dxa"/>
            <w:shd w:val="clear" w:color="auto" w:fill="auto"/>
            <w:noWrap/>
            <w:vAlign w:val="center"/>
            <w:hideMark/>
          </w:tcPr>
          <w:p w14:paraId="313E171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62.6</w:t>
            </w:r>
          </w:p>
        </w:tc>
        <w:tc>
          <w:tcPr>
            <w:tcW w:w="461" w:type="dxa"/>
            <w:shd w:val="clear" w:color="auto" w:fill="auto"/>
            <w:noWrap/>
            <w:vAlign w:val="center"/>
            <w:hideMark/>
          </w:tcPr>
          <w:p w14:paraId="36087BD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63.3</w:t>
            </w:r>
          </w:p>
        </w:tc>
        <w:tc>
          <w:tcPr>
            <w:tcW w:w="461" w:type="dxa"/>
            <w:shd w:val="clear" w:color="auto" w:fill="auto"/>
            <w:noWrap/>
            <w:vAlign w:val="center"/>
            <w:hideMark/>
          </w:tcPr>
          <w:p w14:paraId="7E82A5B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64.0</w:t>
            </w:r>
          </w:p>
        </w:tc>
        <w:tc>
          <w:tcPr>
            <w:tcW w:w="461" w:type="dxa"/>
            <w:shd w:val="clear" w:color="auto" w:fill="auto"/>
            <w:noWrap/>
            <w:vAlign w:val="center"/>
            <w:hideMark/>
          </w:tcPr>
          <w:p w14:paraId="751C3E6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64.7</w:t>
            </w:r>
          </w:p>
        </w:tc>
        <w:tc>
          <w:tcPr>
            <w:tcW w:w="461" w:type="dxa"/>
            <w:shd w:val="clear" w:color="auto" w:fill="auto"/>
            <w:noWrap/>
            <w:vAlign w:val="center"/>
            <w:hideMark/>
          </w:tcPr>
          <w:p w14:paraId="57942A5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65.4</w:t>
            </w:r>
          </w:p>
        </w:tc>
        <w:tc>
          <w:tcPr>
            <w:tcW w:w="461" w:type="dxa"/>
            <w:shd w:val="clear" w:color="auto" w:fill="auto"/>
            <w:noWrap/>
            <w:vAlign w:val="center"/>
            <w:hideMark/>
          </w:tcPr>
          <w:p w14:paraId="6A2891A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66.1</w:t>
            </w:r>
          </w:p>
        </w:tc>
        <w:tc>
          <w:tcPr>
            <w:tcW w:w="461" w:type="dxa"/>
            <w:shd w:val="clear" w:color="auto" w:fill="auto"/>
            <w:noWrap/>
            <w:vAlign w:val="center"/>
            <w:hideMark/>
          </w:tcPr>
          <w:p w14:paraId="3169D71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66.8</w:t>
            </w:r>
          </w:p>
        </w:tc>
        <w:tc>
          <w:tcPr>
            <w:tcW w:w="461" w:type="dxa"/>
            <w:shd w:val="clear" w:color="auto" w:fill="auto"/>
            <w:noWrap/>
            <w:vAlign w:val="center"/>
            <w:hideMark/>
          </w:tcPr>
          <w:p w14:paraId="446E6CF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67.4</w:t>
            </w:r>
          </w:p>
        </w:tc>
        <w:tc>
          <w:tcPr>
            <w:tcW w:w="461" w:type="dxa"/>
            <w:shd w:val="clear" w:color="auto" w:fill="auto"/>
            <w:noWrap/>
            <w:vAlign w:val="center"/>
            <w:hideMark/>
          </w:tcPr>
          <w:p w14:paraId="5B5836F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68.1</w:t>
            </w:r>
          </w:p>
        </w:tc>
        <w:tc>
          <w:tcPr>
            <w:tcW w:w="461" w:type="dxa"/>
            <w:shd w:val="clear" w:color="auto" w:fill="auto"/>
            <w:noWrap/>
            <w:vAlign w:val="center"/>
            <w:hideMark/>
          </w:tcPr>
          <w:p w14:paraId="6241BB1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68.8</w:t>
            </w:r>
          </w:p>
        </w:tc>
        <w:tc>
          <w:tcPr>
            <w:tcW w:w="461" w:type="dxa"/>
            <w:shd w:val="clear" w:color="auto" w:fill="auto"/>
            <w:noWrap/>
            <w:vAlign w:val="center"/>
            <w:hideMark/>
          </w:tcPr>
          <w:p w14:paraId="0EB3F40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69.5</w:t>
            </w:r>
          </w:p>
        </w:tc>
        <w:tc>
          <w:tcPr>
            <w:tcW w:w="461" w:type="dxa"/>
            <w:shd w:val="clear" w:color="auto" w:fill="auto"/>
            <w:noWrap/>
            <w:vAlign w:val="center"/>
            <w:hideMark/>
          </w:tcPr>
          <w:p w14:paraId="28A61FC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70.2</w:t>
            </w:r>
          </w:p>
        </w:tc>
        <w:tc>
          <w:tcPr>
            <w:tcW w:w="461" w:type="dxa"/>
            <w:shd w:val="clear" w:color="auto" w:fill="auto"/>
            <w:noWrap/>
            <w:vAlign w:val="center"/>
            <w:hideMark/>
          </w:tcPr>
          <w:p w14:paraId="081E616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70.9</w:t>
            </w:r>
          </w:p>
        </w:tc>
        <w:tc>
          <w:tcPr>
            <w:tcW w:w="461" w:type="dxa"/>
            <w:shd w:val="clear" w:color="auto" w:fill="auto"/>
            <w:noWrap/>
            <w:vAlign w:val="center"/>
            <w:hideMark/>
          </w:tcPr>
          <w:p w14:paraId="108B57C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71.6</w:t>
            </w:r>
          </w:p>
        </w:tc>
        <w:tc>
          <w:tcPr>
            <w:tcW w:w="461" w:type="dxa"/>
            <w:shd w:val="clear" w:color="auto" w:fill="auto"/>
            <w:noWrap/>
            <w:vAlign w:val="center"/>
            <w:hideMark/>
          </w:tcPr>
          <w:p w14:paraId="4CB433D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72.3</w:t>
            </w:r>
          </w:p>
        </w:tc>
        <w:tc>
          <w:tcPr>
            <w:tcW w:w="461" w:type="dxa"/>
            <w:shd w:val="clear" w:color="auto" w:fill="auto"/>
            <w:noWrap/>
            <w:vAlign w:val="center"/>
            <w:hideMark/>
          </w:tcPr>
          <w:p w14:paraId="38353C7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72.9</w:t>
            </w:r>
          </w:p>
        </w:tc>
        <w:tc>
          <w:tcPr>
            <w:tcW w:w="461" w:type="dxa"/>
            <w:shd w:val="clear" w:color="auto" w:fill="auto"/>
            <w:noWrap/>
            <w:vAlign w:val="center"/>
            <w:hideMark/>
          </w:tcPr>
          <w:p w14:paraId="6D5E2D2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73.6</w:t>
            </w:r>
          </w:p>
        </w:tc>
        <w:tc>
          <w:tcPr>
            <w:tcW w:w="461" w:type="dxa"/>
            <w:shd w:val="clear" w:color="auto" w:fill="auto"/>
            <w:noWrap/>
            <w:vAlign w:val="center"/>
            <w:hideMark/>
          </w:tcPr>
          <w:p w14:paraId="50F7DFC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74.3</w:t>
            </w:r>
          </w:p>
        </w:tc>
      </w:tr>
      <w:tr w:rsidR="008868C4" w:rsidRPr="008868C4" w14:paraId="60709FB6" w14:textId="77777777" w:rsidTr="00DC2E04">
        <w:trPr>
          <w:cantSplit/>
          <w:jc w:val="center"/>
        </w:trPr>
        <w:tc>
          <w:tcPr>
            <w:tcW w:w="1124" w:type="dxa"/>
            <w:shd w:val="clear" w:color="auto" w:fill="auto"/>
            <w:noWrap/>
            <w:vAlign w:val="bottom"/>
            <w:hideMark/>
          </w:tcPr>
          <w:p w14:paraId="689444CC"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33.5</w:t>
            </w:r>
          </w:p>
        </w:tc>
        <w:tc>
          <w:tcPr>
            <w:tcW w:w="755" w:type="dxa"/>
            <w:shd w:val="clear" w:color="auto" w:fill="auto"/>
            <w:noWrap/>
            <w:vAlign w:val="center"/>
            <w:hideMark/>
          </w:tcPr>
          <w:p w14:paraId="1B202C6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47.3</w:t>
            </w:r>
          </w:p>
        </w:tc>
        <w:tc>
          <w:tcPr>
            <w:tcW w:w="463" w:type="dxa"/>
            <w:shd w:val="clear" w:color="auto" w:fill="auto"/>
            <w:noWrap/>
            <w:vAlign w:val="center"/>
            <w:hideMark/>
          </w:tcPr>
          <w:p w14:paraId="3C53A97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48.0</w:t>
            </w:r>
          </w:p>
        </w:tc>
        <w:tc>
          <w:tcPr>
            <w:tcW w:w="463" w:type="dxa"/>
            <w:shd w:val="clear" w:color="auto" w:fill="auto"/>
            <w:noWrap/>
            <w:vAlign w:val="center"/>
            <w:hideMark/>
          </w:tcPr>
          <w:p w14:paraId="7099B38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58.3</w:t>
            </w:r>
          </w:p>
        </w:tc>
        <w:tc>
          <w:tcPr>
            <w:tcW w:w="463" w:type="dxa"/>
            <w:shd w:val="clear" w:color="auto" w:fill="auto"/>
            <w:noWrap/>
            <w:vAlign w:val="center"/>
            <w:hideMark/>
          </w:tcPr>
          <w:p w14:paraId="5388B50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59.0</w:t>
            </w:r>
          </w:p>
        </w:tc>
        <w:tc>
          <w:tcPr>
            <w:tcW w:w="463" w:type="dxa"/>
            <w:shd w:val="clear" w:color="auto" w:fill="auto"/>
            <w:noWrap/>
            <w:vAlign w:val="center"/>
            <w:hideMark/>
          </w:tcPr>
          <w:p w14:paraId="3E94D07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59.7</w:t>
            </w:r>
          </w:p>
        </w:tc>
        <w:tc>
          <w:tcPr>
            <w:tcW w:w="463" w:type="dxa"/>
            <w:shd w:val="clear" w:color="auto" w:fill="auto"/>
            <w:noWrap/>
            <w:vAlign w:val="center"/>
            <w:hideMark/>
          </w:tcPr>
          <w:p w14:paraId="6E0F1F2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60.4</w:t>
            </w:r>
          </w:p>
        </w:tc>
        <w:tc>
          <w:tcPr>
            <w:tcW w:w="462" w:type="dxa"/>
            <w:shd w:val="clear" w:color="auto" w:fill="auto"/>
            <w:noWrap/>
            <w:vAlign w:val="center"/>
            <w:hideMark/>
          </w:tcPr>
          <w:p w14:paraId="552C046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61.1</w:t>
            </w:r>
          </w:p>
        </w:tc>
        <w:tc>
          <w:tcPr>
            <w:tcW w:w="462" w:type="dxa"/>
            <w:shd w:val="clear" w:color="auto" w:fill="auto"/>
            <w:noWrap/>
            <w:vAlign w:val="center"/>
            <w:hideMark/>
          </w:tcPr>
          <w:p w14:paraId="14B18B0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61.8</w:t>
            </w:r>
          </w:p>
        </w:tc>
        <w:tc>
          <w:tcPr>
            <w:tcW w:w="462" w:type="dxa"/>
            <w:shd w:val="clear" w:color="auto" w:fill="auto"/>
            <w:noWrap/>
            <w:vAlign w:val="center"/>
            <w:hideMark/>
          </w:tcPr>
          <w:p w14:paraId="7A30754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62.4</w:t>
            </w:r>
          </w:p>
        </w:tc>
        <w:tc>
          <w:tcPr>
            <w:tcW w:w="462" w:type="dxa"/>
            <w:shd w:val="clear" w:color="auto" w:fill="auto"/>
            <w:noWrap/>
            <w:vAlign w:val="center"/>
            <w:hideMark/>
          </w:tcPr>
          <w:p w14:paraId="3010BCF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63.1</w:t>
            </w:r>
          </w:p>
        </w:tc>
        <w:tc>
          <w:tcPr>
            <w:tcW w:w="461" w:type="dxa"/>
            <w:shd w:val="clear" w:color="auto" w:fill="auto"/>
            <w:noWrap/>
            <w:vAlign w:val="center"/>
            <w:hideMark/>
          </w:tcPr>
          <w:p w14:paraId="0D2D961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63.8</w:t>
            </w:r>
          </w:p>
        </w:tc>
        <w:tc>
          <w:tcPr>
            <w:tcW w:w="461" w:type="dxa"/>
            <w:shd w:val="clear" w:color="auto" w:fill="auto"/>
            <w:noWrap/>
            <w:vAlign w:val="center"/>
            <w:hideMark/>
          </w:tcPr>
          <w:p w14:paraId="28E4963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64.5</w:t>
            </w:r>
          </w:p>
        </w:tc>
        <w:tc>
          <w:tcPr>
            <w:tcW w:w="461" w:type="dxa"/>
            <w:shd w:val="clear" w:color="auto" w:fill="auto"/>
            <w:noWrap/>
            <w:vAlign w:val="center"/>
            <w:hideMark/>
          </w:tcPr>
          <w:p w14:paraId="6463F1A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65.2</w:t>
            </w:r>
          </w:p>
        </w:tc>
        <w:tc>
          <w:tcPr>
            <w:tcW w:w="461" w:type="dxa"/>
            <w:shd w:val="clear" w:color="auto" w:fill="auto"/>
            <w:noWrap/>
            <w:vAlign w:val="center"/>
            <w:hideMark/>
          </w:tcPr>
          <w:p w14:paraId="693B8C6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65.9</w:t>
            </w:r>
          </w:p>
        </w:tc>
        <w:tc>
          <w:tcPr>
            <w:tcW w:w="461" w:type="dxa"/>
            <w:shd w:val="clear" w:color="auto" w:fill="auto"/>
            <w:noWrap/>
            <w:vAlign w:val="center"/>
            <w:hideMark/>
          </w:tcPr>
          <w:p w14:paraId="2C8656B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66.6</w:t>
            </w:r>
          </w:p>
        </w:tc>
        <w:tc>
          <w:tcPr>
            <w:tcW w:w="461" w:type="dxa"/>
            <w:shd w:val="clear" w:color="auto" w:fill="auto"/>
            <w:noWrap/>
            <w:vAlign w:val="center"/>
            <w:hideMark/>
          </w:tcPr>
          <w:p w14:paraId="38B9514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67.2</w:t>
            </w:r>
          </w:p>
        </w:tc>
        <w:tc>
          <w:tcPr>
            <w:tcW w:w="461" w:type="dxa"/>
            <w:shd w:val="clear" w:color="auto" w:fill="auto"/>
            <w:noWrap/>
            <w:vAlign w:val="center"/>
            <w:hideMark/>
          </w:tcPr>
          <w:p w14:paraId="3870878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67.9</w:t>
            </w:r>
          </w:p>
        </w:tc>
        <w:tc>
          <w:tcPr>
            <w:tcW w:w="461" w:type="dxa"/>
            <w:shd w:val="clear" w:color="auto" w:fill="auto"/>
            <w:noWrap/>
            <w:vAlign w:val="center"/>
            <w:hideMark/>
          </w:tcPr>
          <w:p w14:paraId="500C4BB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68.6</w:t>
            </w:r>
          </w:p>
        </w:tc>
        <w:tc>
          <w:tcPr>
            <w:tcW w:w="461" w:type="dxa"/>
            <w:shd w:val="clear" w:color="auto" w:fill="auto"/>
            <w:noWrap/>
            <w:vAlign w:val="center"/>
            <w:hideMark/>
          </w:tcPr>
          <w:p w14:paraId="02C1871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69.3</w:t>
            </w:r>
          </w:p>
        </w:tc>
        <w:tc>
          <w:tcPr>
            <w:tcW w:w="461" w:type="dxa"/>
            <w:shd w:val="clear" w:color="auto" w:fill="auto"/>
            <w:noWrap/>
            <w:vAlign w:val="center"/>
            <w:hideMark/>
          </w:tcPr>
          <w:p w14:paraId="5569695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70.0</w:t>
            </w:r>
          </w:p>
        </w:tc>
        <w:tc>
          <w:tcPr>
            <w:tcW w:w="461" w:type="dxa"/>
            <w:shd w:val="clear" w:color="auto" w:fill="auto"/>
            <w:noWrap/>
            <w:vAlign w:val="center"/>
            <w:hideMark/>
          </w:tcPr>
          <w:p w14:paraId="47FBB1A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70.7</w:t>
            </w:r>
          </w:p>
        </w:tc>
        <w:tc>
          <w:tcPr>
            <w:tcW w:w="461" w:type="dxa"/>
            <w:shd w:val="clear" w:color="auto" w:fill="auto"/>
            <w:noWrap/>
            <w:vAlign w:val="center"/>
            <w:hideMark/>
          </w:tcPr>
          <w:p w14:paraId="1DDA821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71.4</w:t>
            </w:r>
          </w:p>
        </w:tc>
        <w:tc>
          <w:tcPr>
            <w:tcW w:w="461" w:type="dxa"/>
            <w:shd w:val="clear" w:color="auto" w:fill="auto"/>
            <w:noWrap/>
            <w:vAlign w:val="center"/>
            <w:hideMark/>
          </w:tcPr>
          <w:p w14:paraId="62BCCDC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72.1</w:t>
            </w:r>
          </w:p>
        </w:tc>
        <w:tc>
          <w:tcPr>
            <w:tcW w:w="461" w:type="dxa"/>
            <w:shd w:val="clear" w:color="auto" w:fill="auto"/>
            <w:noWrap/>
            <w:vAlign w:val="center"/>
            <w:hideMark/>
          </w:tcPr>
          <w:p w14:paraId="002FDC1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72.7</w:t>
            </w:r>
          </w:p>
        </w:tc>
        <w:tc>
          <w:tcPr>
            <w:tcW w:w="461" w:type="dxa"/>
            <w:shd w:val="clear" w:color="auto" w:fill="auto"/>
            <w:noWrap/>
            <w:vAlign w:val="center"/>
            <w:hideMark/>
          </w:tcPr>
          <w:p w14:paraId="471BDF3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73.4</w:t>
            </w:r>
          </w:p>
        </w:tc>
        <w:tc>
          <w:tcPr>
            <w:tcW w:w="461" w:type="dxa"/>
            <w:shd w:val="clear" w:color="auto" w:fill="auto"/>
            <w:noWrap/>
            <w:vAlign w:val="center"/>
            <w:hideMark/>
          </w:tcPr>
          <w:p w14:paraId="134EE79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74.1</w:t>
            </w:r>
          </w:p>
        </w:tc>
        <w:tc>
          <w:tcPr>
            <w:tcW w:w="461" w:type="dxa"/>
            <w:shd w:val="clear" w:color="auto" w:fill="auto"/>
            <w:noWrap/>
            <w:vAlign w:val="center"/>
            <w:hideMark/>
          </w:tcPr>
          <w:p w14:paraId="5516A2C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74.8</w:t>
            </w:r>
          </w:p>
        </w:tc>
      </w:tr>
      <w:tr w:rsidR="008868C4" w:rsidRPr="008868C4" w14:paraId="7EA1E0D5" w14:textId="77777777" w:rsidTr="00DC2E04">
        <w:trPr>
          <w:cantSplit/>
          <w:jc w:val="center"/>
        </w:trPr>
        <w:tc>
          <w:tcPr>
            <w:tcW w:w="1124" w:type="dxa"/>
            <w:shd w:val="clear" w:color="auto" w:fill="auto"/>
            <w:noWrap/>
            <w:vAlign w:val="bottom"/>
            <w:hideMark/>
          </w:tcPr>
          <w:p w14:paraId="5BABF204"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34.0</w:t>
            </w:r>
          </w:p>
        </w:tc>
        <w:tc>
          <w:tcPr>
            <w:tcW w:w="755" w:type="dxa"/>
            <w:shd w:val="clear" w:color="auto" w:fill="auto"/>
            <w:noWrap/>
            <w:vAlign w:val="center"/>
            <w:hideMark/>
          </w:tcPr>
          <w:p w14:paraId="6E7068A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47.8</w:t>
            </w:r>
          </w:p>
        </w:tc>
        <w:tc>
          <w:tcPr>
            <w:tcW w:w="463" w:type="dxa"/>
            <w:shd w:val="clear" w:color="auto" w:fill="auto"/>
            <w:noWrap/>
            <w:vAlign w:val="center"/>
            <w:hideMark/>
          </w:tcPr>
          <w:p w14:paraId="696CC44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48.5</w:t>
            </w:r>
          </w:p>
        </w:tc>
        <w:tc>
          <w:tcPr>
            <w:tcW w:w="463" w:type="dxa"/>
            <w:shd w:val="clear" w:color="auto" w:fill="auto"/>
            <w:noWrap/>
            <w:vAlign w:val="center"/>
            <w:hideMark/>
          </w:tcPr>
          <w:p w14:paraId="0CB20B4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58.8</w:t>
            </w:r>
          </w:p>
        </w:tc>
        <w:tc>
          <w:tcPr>
            <w:tcW w:w="463" w:type="dxa"/>
            <w:shd w:val="clear" w:color="auto" w:fill="auto"/>
            <w:noWrap/>
            <w:vAlign w:val="center"/>
            <w:hideMark/>
          </w:tcPr>
          <w:p w14:paraId="256804A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59.5</w:t>
            </w:r>
          </w:p>
        </w:tc>
        <w:tc>
          <w:tcPr>
            <w:tcW w:w="463" w:type="dxa"/>
            <w:shd w:val="clear" w:color="auto" w:fill="auto"/>
            <w:noWrap/>
            <w:vAlign w:val="center"/>
            <w:hideMark/>
          </w:tcPr>
          <w:p w14:paraId="228659C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60.2</w:t>
            </w:r>
          </w:p>
        </w:tc>
        <w:tc>
          <w:tcPr>
            <w:tcW w:w="463" w:type="dxa"/>
            <w:shd w:val="clear" w:color="auto" w:fill="auto"/>
            <w:noWrap/>
            <w:vAlign w:val="center"/>
            <w:hideMark/>
          </w:tcPr>
          <w:p w14:paraId="172FC1A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60.9</w:t>
            </w:r>
          </w:p>
        </w:tc>
        <w:tc>
          <w:tcPr>
            <w:tcW w:w="462" w:type="dxa"/>
            <w:shd w:val="clear" w:color="auto" w:fill="auto"/>
            <w:noWrap/>
            <w:vAlign w:val="center"/>
            <w:hideMark/>
          </w:tcPr>
          <w:p w14:paraId="1E23DAC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61.6</w:t>
            </w:r>
          </w:p>
        </w:tc>
        <w:tc>
          <w:tcPr>
            <w:tcW w:w="462" w:type="dxa"/>
            <w:shd w:val="clear" w:color="auto" w:fill="auto"/>
            <w:noWrap/>
            <w:vAlign w:val="center"/>
            <w:hideMark/>
          </w:tcPr>
          <w:p w14:paraId="608D2BA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62.2</w:t>
            </w:r>
          </w:p>
        </w:tc>
        <w:tc>
          <w:tcPr>
            <w:tcW w:w="462" w:type="dxa"/>
            <w:shd w:val="clear" w:color="auto" w:fill="auto"/>
            <w:noWrap/>
            <w:vAlign w:val="center"/>
            <w:hideMark/>
          </w:tcPr>
          <w:p w14:paraId="22D1AA2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62.9</w:t>
            </w:r>
          </w:p>
        </w:tc>
        <w:tc>
          <w:tcPr>
            <w:tcW w:w="462" w:type="dxa"/>
            <w:shd w:val="clear" w:color="auto" w:fill="auto"/>
            <w:noWrap/>
            <w:vAlign w:val="center"/>
            <w:hideMark/>
          </w:tcPr>
          <w:p w14:paraId="607A2C6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63.6</w:t>
            </w:r>
          </w:p>
        </w:tc>
        <w:tc>
          <w:tcPr>
            <w:tcW w:w="461" w:type="dxa"/>
            <w:shd w:val="clear" w:color="auto" w:fill="auto"/>
            <w:noWrap/>
            <w:vAlign w:val="center"/>
            <w:hideMark/>
          </w:tcPr>
          <w:p w14:paraId="4A06642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64.3</w:t>
            </w:r>
          </w:p>
        </w:tc>
        <w:tc>
          <w:tcPr>
            <w:tcW w:w="461" w:type="dxa"/>
            <w:shd w:val="clear" w:color="auto" w:fill="auto"/>
            <w:noWrap/>
            <w:vAlign w:val="center"/>
            <w:hideMark/>
          </w:tcPr>
          <w:p w14:paraId="723C115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65.0</w:t>
            </w:r>
          </w:p>
        </w:tc>
        <w:tc>
          <w:tcPr>
            <w:tcW w:w="461" w:type="dxa"/>
            <w:shd w:val="clear" w:color="auto" w:fill="auto"/>
            <w:noWrap/>
            <w:vAlign w:val="center"/>
            <w:hideMark/>
          </w:tcPr>
          <w:p w14:paraId="057312A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65.7</w:t>
            </w:r>
          </w:p>
        </w:tc>
        <w:tc>
          <w:tcPr>
            <w:tcW w:w="461" w:type="dxa"/>
            <w:shd w:val="clear" w:color="auto" w:fill="auto"/>
            <w:noWrap/>
            <w:vAlign w:val="center"/>
            <w:hideMark/>
          </w:tcPr>
          <w:p w14:paraId="2A9F398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66.4</w:t>
            </w:r>
          </w:p>
        </w:tc>
        <w:tc>
          <w:tcPr>
            <w:tcW w:w="461" w:type="dxa"/>
            <w:shd w:val="clear" w:color="auto" w:fill="auto"/>
            <w:noWrap/>
            <w:vAlign w:val="center"/>
            <w:hideMark/>
          </w:tcPr>
          <w:p w14:paraId="396DE37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67.1</w:t>
            </w:r>
          </w:p>
        </w:tc>
        <w:tc>
          <w:tcPr>
            <w:tcW w:w="461" w:type="dxa"/>
            <w:shd w:val="clear" w:color="auto" w:fill="auto"/>
            <w:noWrap/>
            <w:vAlign w:val="center"/>
            <w:hideMark/>
          </w:tcPr>
          <w:p w14:paraId="47BCA27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67.7</w:t>
            </w:r>
          </w:p>
        </w:tc>
        <w:tc>
          <w:tcPr>
            <w:tcW w:w="461" w:type="dxa"/>
            <w:shd w:val="clear" w:color="auto" w:fill="auto"/>
            <w:noWrap/>
            <w:vAlign w:val="center"/>
            <w:hideMark/>
          </w:tcPr>
          <w:p w14:paraId="2AB0FB8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68.4</w:t>
            </w:r>
          </w:p>
        </w:tc>
        <w:tc>
          <w:tcPr>
            <w:tcW w:w="461" w:type="dxa"/>
            <w:shd w:val="clear" w:color="auto" w:fill="auto"/>
            <w:noWrap/>
            <w:vAlign w:val="center"/>
            <w:hideMark/>
          </w:tcPr>
          <w:p w14:paraId="62AE5D8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69.1</w:t>
            </w:r>
          </w:p>
        </w:tc>
        <w:tc>
          <w:tcPr>
            <w:tcW w:w="461" w:type="dxa"/>
            <w:shd w:val="clear" w:color="auto" w:fill="auto"/>
            <w:noWrap/>
            <w:vAlign w:val="center"/>
            <w:hideMark/>
          </w:tcPr>
          <w:p w14:paraId="56461A8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69.8</w:t>
            </w:r>
          </w:p>
        </w:tc>
        <w:tc>
          <w:tcPr>
            <w:tcW w:w="461" w:type="dxa"/>
            <w:shd w:val="clear" w:color="auto" w:fill="auto"/>
            <w:noWrap/>
            <w:vAlign w:val="center"/>
            <w:hideMark/>
          </w:tcPr>
          <w:p w14:paraId="5A7529E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70.5</w:t>
            </w:r>
          </w:p>
        </w:tc>
        <w:tc>
          <w:tcPr>
            <w:tcW w:w="461" w:type="dxa"/>
            <w:shd w:val="clear" w:color="auto" w:fill="auto"/>
            <w:noWrap/>
            <w:vAlign w:val="center"/>
            <w:hideMark/>
          </w:tcPr>
          <w:p w14:paraId="5BD6445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71.2</w:t>
            </w:r>
          </w:p>
        </w:tc>
        <w:tc>
          <w:tcPr>
            <w:tcW w:w="461" w:type="dxa"/>
            <w:shd w:val="clear" w:color="auto" w:fill="auto"/>
            <w:noWrap/>
            <w:vAlign w:val="center"/>
            <w:hideMark/>
          </w:tcPr>
          <w:p w14:paraId="4609606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71.9</w:t>
            </w:r>
          </w:p>
        </w:tc>
        <w:tc>
          <w:tcPr>
            <w:tcW w:w="461" w:type="dxa"/>
            <w:shd w:val="clear" w:color="auto" w:fill="auto"/>
            <w:noWrap/>
            <w:vAlign w:val="center"/>
            <w:hideMark/>
          </w:tcPr>
          <w:p w14:paraId="70C4273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72.6</w:t>
            </w:r>
          </w:p>
        </w:tc>
        <w:tc>
          <w:tcPr>
            <w:tcW w:w="461" w:type="dxa"/>
            <w:shd w:val="clear" w:color="auto" w:fill="auto"/>
            <w:noWrap/>
            <w:vAlign w:val="center"/>
            <w:hideMark/>
          </w:tcPr>
          <w:p w14:paraId="3021FE2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73.2</w:t>
            </w:r>
          </w:p>
        </w:tc>
        <w:tc>
          <w:tcPr>
            <w:tcW w:w="461" w:type="dxa"/>
            <w:shd w:val="clear" w:color="auto" w:fill="auto"/>
            <w:noWrap/>
            <w:vAlign w:val="center"/>
            <w:hideMark/>
          </w:tcPr>
          <w:p w14:paraId="231F80B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73.9</w:t>
            </w:r>
          </w:p>
        </w:tc>
        <w:tc>
          <w:tcPr>
            <w:tcW w:w="461" w:type="dxa"/>
            <w:shd w:val="clear" w:color="auto" w:fill="auto"/>
            <w:noWrap/>
            <w:vAlign w:val="center"/>
            <w:hideMark/>
          </w:tcPr>
          <w:p w14:paraId="0A9A044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74.6</w:t>
            </w:r>
          </w:p>
        </w:tc>
        <w:tc>
          <w:tcPr>
            <w:tcW w:w="461" w:type="dxa"/>
            <w:shd w:val="clear" w:color="auto" w:fill="auto"/>
            <w:noWrap/>
            <w:vAlign w:val="center"/>
            <w:hideMark/>
          </w:tcPr>
          <w:p w14:paraId="51A33E8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75.3</w:t>
            </w:r>
          </w:p>
        </w:tc>
      </w:tr>
      <w:tr w:rsidR="008868C4" w:rsidRPr="008868C4" w14:paraId="6C30752F" w14:textId="77777777" w:rsidTr="00DC2E04">
        <w:trPr>
          <w:cantSplit/>
          <w:jc w:val="center"/>
        </w:trPr>
        <w:tc>
          <w:tcPr>
            <w:tcW w:w="1124" w:type="dxa"/>
            <w:shd w:val="clear" w:color="auto" w:fill="auto"/>
            <w:noWrap/>
            <w:vAlign w:val="bottom"/>
            <w:hideMark/>
          </w:tcPr>
          <w:p w14:paraId="233B42E4"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34.5</w:t>
            </w:r>
          </w:p>
        </w:tc>
        <w:tc>
          <w:tcPr>
            <w:tcW w:w="755" w:type="dxa"/>
            <w:shd w:val="clear" w:color="auto" w:fill="auto"/>
            <w:noWrap/>
            <w:vAlign w:val="center"/>
            <w:hideMark/>
          </w:tcPr>
          <w:p w14:paraId="3381F3E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48.3</w:t>
            </w:r>
          </w:p>
        </w:tc>
        <w:tc>
          <w:tcPr>
            <w:tcW w:w="463" w:type="dxa"/>
            <w:shd w:val="clear" w:color="auto" w:fill="auto"/>
            <w:noWrap/>
            <w:vAlign w:val="center"/>
            <w:hideMark/>
          </w:tcPr>
          <w:p w14:paraId="1B75CA6B"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49.0</w:t>
            </w:r>
          </w:p>
        </w:tc>
        <w:tc>
          <w:tcPr>
            <w:tcW w:w="463" w:type="dxa"/>
            <w:shd w:val="clear" w:color="auto" w:fill="auto"/>
            <w:noWrap/>
            <w:vAlign w:val="center"/>
            <w:hideMark/>
          </w:tcPr>
          <w:p w14:paraId="10E32FE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59.3</w:t>
            </w:r>
          </w:p>
        </w:tc>
        <w:tc>
          <w:tcPr>
            <w:tcW w:w="463" w:type="dxa"/>
            <w:shd w:val="clear" w:color="auto" w:fill="auto"/>
            <w:noWrap/>
            <w:vAlign w:val="center"/>
            <w:hideMark/>
          </w:tcPr>
          <w:p w14:paraId="76B0AFB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60.0</w:t>
            </w:r>
          </w:p>
        </w:tc>
        <w:tc>
          <w:tcPr>
            <w:tcW w:w="463" w:type="dxa"/>
            <w:shd w:val="clear" w:color="auto" w:fill="auto"/>
            <w:noWrap/>
            <w:vAlign w:val="center"/>
            <w:hideMark/>
          </w:tcPr>
          <w:p w14:paraId="7352E02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60.7</w:t>
            </w:r>
          </w:p>
        </w:tc>
        <w:tc>
          <w:tcPr>
            <w:tcW w:w="463" w:type="dxa"/>
            <w:shd w:val="clear" w:color="auto" w:fill="auto"/>
            <w:noWrap/>
            <w:vAlign w:val="center"/>
            <w:hideMark/>
          </w:tcPr>
          <w:p w14:paraId="4D6EAAD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61.4</w:t>
            </w:r>
          </w:p>
        </w:tc>
        <w:tc>
          <w:tcPr>
            <w:tcW w:w="462" w:type="dxa"/>
            <w:shd w:val="clear" w:color="auto" w:fill="auto"/>
            <w:noWrap/>
            <w:vAlign w:val="center"/>
            <w:hideMark/>
          </w:tcPr>
          <w:p w14:paraId="299DA0A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62.1</w:t>
            </w:r>
          </w:p>
        </w:tc>
        <w:tc>
          <w:tcPr>
            <w:tcW w:w="462" w:type="dxa"/>
            <w:shd w:val="clear" w:color="auto" w:fill="auto"/>
            <w:noWrap/>
            <w:vAlign w:val="center"/>
            <w:hideMark/>
          </w:tcPr>
          <w:p w14:paraId="1F28DB4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62.7</w:t>
            </w:r>
          </w:p>
        </w:tc>
        <w:tc>
          <w:tcPr>
            <w:tcW w:w="462" w:type="dxa"/>
            <w:shd w:val="clear" w:color="auto" w:fill="auto"/>
            <w:noWrap/>
            <w:vAlign w:val="center"/>
            <w:hideMark/>
          </w:tcPr>
          <w:p w14:paraId="7D70AD2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63.4</w:t>
            </w:r>
          </w:p>
        </w:tc>
        <w:tc>
          <w:tcPr>
            <w:tcW w:w="462" w:type="dxa"/>
            <w:shd w:val="clear" w:color="auto" w:fill="auto"/>
            <w:noWrap/>
            <w:vAlign w:val="center"/>
            <w:hideMark/>
          </w:tcPr>
          <w:p w14:paraId="66B0594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64.1</w:t>
            </w:r>
          </w:p>
        </w:tc>
        <w:tc>
          <w:tcPr>
            <w:tcW w:w="461" w:type="dxa"/>
            <w:shd w:val="clear" w:color="auto" w:fill="auto"/>
            <w:noWrap/>
            <w:vAlign w:val="center"/>
            <w:hideMark/>
          </w:tcPr>
          <w:p w14:paraId="165E195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64.8</w:t>
            </w:r>
          </w:p>
        </w:tc>
        <w:tc>
          <w:tcPr>
            <w:tcW w:w="461" w:type="dxa"/>
            <w:shd w:val="clear" w:color="auto" w:fill="auto"/>
            <w:noWrap/>
            <w:vAlign w:val="center"/>
            <w:hideMark/>
          </w:tcPr>
          <w:p w14:paraId="32FFE87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65.5</w:t>
            </w:r>
          </w:p>
        </w:tc>
        <w:tc>
          <w:tcPr>
            <w:tcW w:w="461" w:type="dxa"/>
            <w:shd w:val="clear" w:color="auto" w:fill="auto"/>
            <w:noWrap/>
            <w:vAlign w:val="center"/>
            <w:hideMark/>
          </w:tcPr>
          <w:p w14:paraId="1E8500D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66.2</w:t>
            </w:r>
          </w:p>
        </w:tc>
        <w:tc>
          <w:tcPr>
            <w:tcW w:w="461" w:type="dxa"/>
            <w:shd w:val="clear" w:color="auto" w:fill="auto"/>
            <w:noWrap/>
            <w:vAlign w:val="center"/>
            <w:hideMark/>
          </w:tcPr>
          <w:p w14:paraId="6F7EA82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66.9</w:t>
            </w:r>
          </w:p>
        </w:tc>
        <w:tc>
          <w:tcPr>
            <w:tcW w:w="461" w:type="dxa"/>
            <w:shd w:val="clear" w:color="auto" w:fill="auto"/>
            <w:noWrap/>
            <w:vAlign w:val="center"/>
            <w:hideMark/>
          </w:tcPr>
          <w:p w14:paraId="69069F4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67.5</w:t>
            </w:r>
          </w:p>
        </w:tc>
        <w:tc>
          <w:tcPr>
            <w:tcW w:w="461" w:type="dxa"/>
            <w:shd w:val="clear" w:color="auto" w:fill="auto"/>
            <w:noWrap/>
            <w:vAlign w:val="center"/>
            <w:hideMark/>
          </w:tcPr>
          <w:p w14:paraId="3E19A4B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68.2</w:t>
            </w:r>
          </w:p>
        </w:tc>
        <w:tc>
          <w:tcPr>
            <w:tcW w:w="461" w:type="dxa"/>
            <w:shd w:val="clear" w:color="auto" w:fill="auto"/>
            <w:noWrap/>
            <w:vAlign w:val="center"/>
            <w:hideMark/>
          </w:tcPr>
          <w:p w14:paraId="78D1ABB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68.9</w:t>
            </w:r>
          </w:p>
        </w:tc>
        <w:tc>
          <w:tcPr>
            <w:tcW w:w="461" w:type="dxa"/>
            <w:shd w:val="clear" w:color="auto" w:fill="auto"/>
            <w:noWrap/>
            <w:vAlign w:val="center"/>
            <w:hideMark/>
          </w:tcPr>
          <w:p w14:paraId="1EB683F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69.6</w:t>
            </w:r>
          </w:p>
        </w:tc>
        <w:tc>
          <w:tcPr>
            <w:tcW w:w="461" w:type="dxa"/>
            <w:shd w:val="clear" w:color="auto" w:fill="auto"/>
            <w:noWrap/>
            <w:vAlign w:val="center"/>
            <w:hideMark/>
          </w:tcPr>
          <w:p w14:paraId="5AF29DB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70.3</w:t>
            </w:r>
          </w:p>
        </w:tc>
        <w:tc>
          <w:tcPr>
            <w:tcW w:w="461" w:type="dxa"/>
            <w:shd w:val="clear" w:color="auto" w:fill="auto"/>
            <w:noWrap/>
            <w:vAlign w:val="center"/>
            <w:hideMark/>
          </w:tcPr>
          <w:p w14:paraId="289A15CE"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71.0</w:t>
            </w:r>
          </w:p>
        </w:tc>
        <w:tc>
          <w:tcPr>
            <w:tcW w:w="461" w:type="dxa"/>
            <w:shd w:val="clear" w:color="auto" w:fill="auto"/>
            <w:noWrap/>
            <w:vAlign w:val="center"/>
            <w:hideMark/>
          </w:tcPr>
          <w:p w14:paraId="3A4357E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71.7</w:t>
            </w:r>
          </w:p>
        </w:tc>
        <w:tc>
          <w:tcPr>
            <w:tcW w:w="461" w:type="dxa"/>
            <w:shd w:val="clear" w:color="auto" w:fill="auto"/>
            <w:noWrap/>
            <w:vAlign w:val="center"/>
            <w:hideMark/>
          </w:tcPr>
          <w:p w14:paraId="448F16A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72.4</w:t>
            </w:r>
          </w:p>
        </w:tc>
        <w:tc>
          <w:tcPr>
            <w:tcW w:w="461" w:type="dxa"/>
            <w:shd w:val="clear" w:color="auto" w:fill="auto"/>
            <w:noWrap/>
            <w:vAlign w:val="center"/>
            <w:hideMark/>
          </w:tcPr>
          <w:p w14:paraId="4063C15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73.0</w:t>
            </w:r>
          </w:p>
        </w:tc>
        <w:tc>
          <w:tcPr>
            <w:tcW w:w="461" w:type="dxa"/>
            <w:shd w:val="clear" w:color="auto" w:fill="auto"/>
            <w:noWrap/>
            <w:vAlign w:val="center"/>
            <w:hideMark/>
          </w:tcPr>
          <w:p w14:paraId="4DFC9F1D"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73.7</w:t>
            </w:r>
          </w:p>
        </w:tc>
        <w:tc>
          <w:tcPr>
            <w:tcW w:w="461" w:type="dxa"/>
            <w:shd w:val="clear" w:color="auto" w:fill="auto"/>
            <w:noWrap/>
            <w:vAlign w:val="center"/>
            <w:hideMark/>
          </w:tcPr>
          <w:p w14:paraId="6F70EF1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74.4</w:t>
            </w:r>
          </w:p>
        </w:tc>
        <w:tc>
          <w:tcPr>
            <w:tcW w:w="461" w:type="dxa"/>
            <w:shd w:val="clear" w:color="auto" w:fill="auto"/>
            <w:noWrap/>
            <w:vAlign w:val="center"/>
            <w:hideMark/>
          </w:tcPr>
          <w:p w14:paraId="5A90C06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75.1</w:t>
            </w:r>
          </w:p>
        </w:tc>
        <w:tc>
          <w:tcPr>
            <w:tcW w:w="461" w:type="dxa"/>
            <w:shd w:val="clear" w:color="auto" w:fill="auto"/>
            <w:noWrap/>
            <w:vAlign w:val="center"/>
            <w:hideMark/>
          </w:tcPr>
          <w:p w14:paraId="7E32569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75.8</w:t>
            </w:r>
          </w:p>
        </w:tc>
      </w:tr>
      <w:tr w:rsidR="008868C4" w:rsidRPr="008868C4" w14:paraId="061C5B21" w14:textId="77777777" w:rsidTr="00DC2E04">
        <w:trPr>
          <w:cantSplit/>
          <w:jc w:val="center"/>
        </w:trPr>
        <w:tc>
          <w:tcPr>
            <w:tcW w:w="1124" w:type="dxa"/>
            <w:shd w:val="clear" w:color="auto" w:fill="auto"/>
            <w:noWrap/>
            <w:vAlign w:val="bottom"/>
            <w:hideMark/>
          </w:tcPr>
          <w:p w14:paraId="1A0C6B03" w14:textId="77777777" w:rsidR="008868C4" w:rsidRPr="008868C4" w:rsidRDefault="008868C4" w:rsidP="008868C4">
            <w:pPr>
              <w:spacing w:before="120"/>
              <w:ind w:left="-57" w:right="-57" w:firstLine="0"/>
              <w:jc w:val="center"/>
              <w:rPr>
                <w:b/>
                <w:bCs/>
                <w:color w:val="000000"/>
                <w:sz w:val="16"/>
                <w:szCs w:val="16"/>
              </w:rPr>
            </w:pPr>
            <w:r w:rsidRPr="008868C4">
              <w:rPr>
                <w:b/>
                <w:bCs/>
                <w:color w:val="000000"/>
                <w:sz w:val="16"/>
                <w:szCs w:val="16"/>
              </w:rPr>
              <w:t>35.0</w:t>
            </w:r>
          </w:p>
        </w:tc>
        <w:tc>
          <w:tcPr>
            <w:tcW w:w="755" w:type="dxa"/>
            <w:shd w:val="clear" w:color="auto" w:fill="auto"/>
            <w:noWrap/>
            <w:vAlign w:val="center"/>
            <w:hideMark/>
          </w:tcPr>
          <w:p w14:paraId="69720AF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48.8</w:t>
            </w:r>
          </w:p>
        </w:tc>
        <w:tc>
          <w:tcPr>
            <w:tcW w:w="463" w:type="dxa"/>
            <w:shd w:val="clear" w:color="auto" w:fill="auto"/>
            <w:noWrap/>
            <w:vAlign w:val="center"/>
            <w:hideMark/>
          </w:tcPr>
          <w:p w14:paraId="571B540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49.5</w:t>
            </w:r>
          </w:p>
        </w:tc>
        <w:tc>
          <w:tcPr>
            <w:tcW w:w="463" w:type="dxa"/>
            <w:shd w:val="clear" w:color="auto" w:fill="auto"/>
            <w:noWrap/>
            <w:vAlign w:val="center"/>
            <w:hideMark/>
          </w:tcPr>
          <w:p w14:paraId="4E73C0D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59.8</w:t>
            </w:r>
          </w:p>
        </w:tc>
        <w:tc>
          <w:tcPr>
            <w:tcW w:w="463" w:type="dxa"/>
            <w:shd w:val="clear" w:color="auto" w:fill="auto"/>
            <w:noWrap/>
            <w:vAlign w:val="center"/>
            <w:hideMark/>
          </w:tcPr>
          <w:p w14:paraId="49BA2E08"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60.5</w:t>
            </w:r>
          </w:p>
        </w:tc>
        <w:tc>
          <w:tcPr>
            <w:tcW w:w="463" w:type="dxa"/>
            <w:shd w:val="clear" w:color="auto" w:fill="auto"/>
            <w:noWrap/>
            <w:vAlign w:val="center"/>
            <w:hideMark/>
          </w:tcPr>
          <w:p w14:paraId="0684C3A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61.2</w:t>
            </w:r>
          </w:p>
        </w:tc>
        <w:tc>
          <w:tcPr>
            <w:tcW w:w="463" w:type="dxa"/>
            <w:shd w:val="clear" w:color="auto" w:fill="auto"/>
            <w:noWrap/>
            <w:vAlign w:val="center"/>
            <w:hideMark/>
          </w:tcPr>
          <w:p w14:paraId="2E52698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61.9</w:t>
            </w:r>
          </w:p>
        </w:tc>
        <w:tc>
          <w:tcPr>
            <w:tcW w:w="462" w:type="dxa"/>
            <w:shd w:val="clear" w:color="auto" w:fill="auto"/>
            <w:noWrap/>
            <w:vAlign w:val="center"/>
            <w:hideMark/>
          </w:tcPr>
          <w:p w14:paraId="2AA66E8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62.5</w:t>
            </w:r>
          </w:p>
        </w:tc>
        <w:tc>
          <w:tcPr>
            <w:tcW w:w="462" w:type="dxa"/>
            <w:shd w:val="clear" w:color="auto" w:fill="auto"/>
            <w:noWrap/>
            <w:vAlign w:val="center"/>
            <w:hideMark/>
          </w:tcPr>
          <w:p w14:paraId="4DEB03C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63.2</w:t>
            </w:r>
          </w:p>
        </w:tc>
        <w:tc>
          <w:tcPr>
            <w:tcW w:w="462" w:type="dxa"/>
            <w:shd w:val="clear" w:color="auto" w:fill="auto"/>
            <w:noWrap/>
            <w:vAlign w:val="center"/>
            <w:hideMark/>
          </w:tcPr>
          <w:p w14:paraId="4BFC3E0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63.9</w:t>
            </w:r>
          </w:p>
        </w:tc>
        <w:tc>
          <w:tcPr>
            <w:tcW w:w="462" w:type="dxa"/>
            <w:shd w:val="clear" w:color="auto" w:fill="auto"/>
            <w:noWrap/>
            <w:vAlign w:val="center"/>
            <w:hideMark/>
          </w:tcPr>
          <w:p w14:paraId="26E5A6B5"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64.6</w:t>
            </w:r>
          </w:p>
        </w:tc>
        <w:tc>
          <w:tcPr>
            <w:tcW w:w="461" w:type="dxa"/>
            <w:shd w:val="clear" w:color="auto" w:fill="auto"/>
            <w:noWrap/>
            <w:vAlign w:val="center"/>
            <w:hideMark/>
          </w:tcPr>
          <w:p w14:paraId="53393EC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65.3</w:t>
            </w:r>
          </w:p>
        </w:tc>
        <w:tc>
          <w:tcPr>
            <w:tcW w:w="461" w:type="dxa"/>
            <w:shd w:val="clear" w:color="auto" w:fill="auto"/>
            <w:noWrap/>
            <w:vAlign w:val="center"/>
            <w:hideMark/>
          </w:tcPr>
          <w:p w14:paraId="5629332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66.0</w:t>
            </w:r>
          </w:p>
        </w:tc>
        <w:tc>
          <w:tcPr>
            <w:tcW w:w="461" w:type="dxa"/>
            <w:shd w:val="clear" w:color="auto" w:fill="auto"/>
            <w:noWrap/>
            <w:vAlign w:val="center"/>
            <w:hideMark/>
          </w:tcPr>
          <w:p w14:paraId="059C2C20"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66.7</w:t>
            </w:r>
          </w:p>
        </w:tc>
        <w:tc>
          <w:tcPr>
            <w:tcW w:w="461" w:type="dxa"/>
            <w:shd w:val="clear" w:color="auto" w:fill="auto"/>
            <w:noWrap/>
            <w:vAlign w:val="center"/>
            <w:hideMark/>
          </w:tcPr>
          <w:p w14:paraId="535569A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67.4</w:t>
            </w:r>
          </w:p>
        </w:tc>
        <w:tc>
          <w:tcPr>
            <w:tcW w:w="461" w:type="dxa"/>
            <w:shd w:val="clear" w:color="auto" w:fill="auto"/>
            <w:noWrap/>
            <w:vAlign w:val="center"/>
            <w:hideMark/>
          </w:tcPr>
          <w:p w14:paraId="0EC2A441"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68.0</w:t>
            </w:r>
          </w:p>
        </w:tc>
        <w:tc>
          <w:tcPr>
            <w:tcW w:w="461" w:type="dxa"/>
            <w:shd w:val="clear" w:color="auto" w:fill="auto"/>
            <w:noWrap/>
            <w:vAlign w:val="center"/>
            <w:hideMark/>
          </w:tcPr>
          <w:p w14:paraId="5C2405C3"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68.7</w:t>
            </w:r>
          </w:p>
        </w:tc>
        <w:tc>
          <w:tcPr>
            <w:tcW w:w="461" w:type="dxa"/>
            <w:shd w:val="clear" w:color="auto" w:fill="auto"/>
            <w:noWrap/>
            <w:vAlign w:val="center"/>
            <w:hideMark/>
          </w:tcPr>
          <w:p w14:paraId="6CFDF3D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69.4</w:t>
            </w:r>
          </w:p>
        </w:tc>
        <w:tc>
          <w:tcPr>
            <w:tcW w:w="461" w:type="dxa"/>
            <w:shd w:val="clear" w:color="auto" w:fill="auto"/>
            <w:noWrap/>
            <w:vAlign w:val="center"/>
            <w:hideMark/>
          </w:tcPr>
          <w:p w14:paraId="65813FF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70.1</w:t>
            </w:r>
          </w:p>
        </w:tc>
        <w:tc>
          <w:tcPr>
            <w:tcW w:w="461" w:type="dxa"/>
            <w:shd w:val="clear" w:color="auto" w:fill="auto"/>
            <w:noWrap/>
            <w:vAlign w:val="center"/>
            <w:hideMark/>
          </w:tcPr>
          <w:p w14:paraId="2A7F1F07"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70.8</w:t>
            </w:r>
          </w:p>
        </w:tc>
        <w:tc>
          <w:tcPr>
            <w:tcW w:w="461" w:type="dxa"/>
            <w:shd w:val="clear" w:color="auto" w:fill="auto"/>
            <w:noWrap/>
            <w:vAlign w:val="center"/>
            <w:hideMark/>
          </w:tcPr>
          <w:p w14:paraId="69D60989"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71.5</w:t>
            </w:r>
          </w:p>
        </w:tc>
        <w:tc>
          <w:tcPr>
            <w:tcW w:w="461" w:type="dxa"/>
            <w:shd w:val="clear" w:color="auto" w:fill="auto"/>
            <w:noWrap/>
            <w:vAlign w:val="center"/>
            <w:hideMark/>
          </w:tcPr>
          <w:p w14:paraId="5338BD3C"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72.2</w:t>
            </w:r>
          </w:p>
        </w:tc>
        <w:tc>
          <w:tcPr>
            <w:tcW w:w="461" w:type="dxa"/>
            <w:shd w:val="clear" w:color="auto" w:fill="auto"/>
            <w:noWrap/>
            <w:vAlign w:val="center"/>
            <w:hideMark/>
          </w:tcPr>
          <w:p w14:paraId="42C0994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72.9</w:t>
            </w:r>
          </w:p>
        </w:tc>
        <w:tc>
          <w:tcPr>
            <w:tcW w:w="461" w:type="dxa"/>
            <w:shd w:val="clear" w:color="auto" w:fill="auto"/>
            <w:noWrap/>
            <w:vAlign w:val="center"/>
            <w:hideMark/>
          </w:tcPr>
          <w:p w14:paraId="71C57456"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73.5</w:t>
            </w:r>
          </w:p>
        </w:tc>
        <w:tc>
          <w:tcPr>
            <w:tcW w:w="461" w:type="dxa"/>
            <w:shd w:val="clear" w:color="auto" w:fill="auto"/>
            <w:noWrap/>
            <w:vAlign w:val="center"/>
            <w:hideMark/>
          </w:tcPr>
          <w:p w14:paraId="3F0CF9E2"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74.2</w:t>
            </w:r>
          </w:p>
        </w:tc>
        <w:tc>
          <w:tcPr>
            <w:tcW w:w="461" w:type="dxa"/>
            <w:shd w:val="clear" w:color="auto" w:fill="auto"/>
            <w:noWrap/>
            <w:vAlign w:val="center"/>
            <w:hideMark/>
          </w:tcPr>
          <w:p w14:paraId="6FDB29A4"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74.9</w:t>
            </w:r>
          </w:p>
        </w:tc>
        <w:tc>
          <w:tcPr>
            <w:tcW w:w="461" w:type="dxa"/>
            <w:shd w:val="clear" w:color="auto" w:fill="auto"/>
            <w:noWrap/>
            <w:vAlign w:val="center"/>
            <w:hideMark/>
          </w:tcPr>
          <w:p w14:paraId="45D970EA"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75.6</w:t>
            </w:r>
          </w:p>
        </w:tc>
        <w:tc>
          <w:tcPr>
            <w:tcW w:w="461" w:type="dxa"/>
            <w:shd w:val="clear" w:color="auto" w:fill="auto"/>
            <w:noWrap/>
            <w:vAlign w:val="center"/>
            <w:hideMark/>
          </w:tcPr>
          <w:p w14:paraId="41CD900F" w14:textId="77777777" w:rsidR="008868C4" w:rsidRPr="008868C4" w:rsidRDefault="008868C4" w:rsidP="008868C4">
            <w:pPr>
              <w:spacing w:before="120"/>
              <w:ind w:left="-57" w:right="-57" w:firstLine="0"/>
              <w:jc w:val="center"/>
              <w:rPr>
                <w:color w:val="000000"/>
                <w:sz w:val="16"/>
                <w:szCs w:val="16"/>
              </w:rPr>
            </w:pPr>
            <w:r w:rsidRPr="008868C4">
              <w:rPr>
                <w:color w:val="000000"/>
                <w:sz w:val="16"/>
                <w:szCs w:val="16"/>
              </w:rPr>
              <w:t>76.3</w:t>
            </w:r>
          </w:p>
        </w:tc>
      </w:tr>
    </w:tbl>
    <w:p w14:paraId="08E0C600" w14:textId="77777777" w:rsidR="008868C4" w:rsidRPr="008868C4" w:rsidRDefault="008868C4" w:rsidP="008868C4">
      <w:pPr>
        <w:ind w:firstLine="0"/>
        <w:jc w:val="left"/>
        <w:rPr>
          <w:color w:val="000000"/>
          <w:sz w:val="12"/>
          <w:szCs w:val="12"/>
        </w:rPr>
      </w:pPr>
    </w:p>
    <w:p w14:paraId="3218ACA4" w14:textId="77777777" w:rsidR="008868C4" w:rsidRPr="008868C4" w:rsidRDefault="008868C4" w:rsidP="008868C4">
      <w:pPr>
        <w:ind w:firstLine="0"/>
        <w:rPr>
          <w:color w:val="000000"/>
          <w:szCs w:val="28"/>
        </w:rPr>
      </w:pPr>
    </w:p>
    <w:p w14:paraId="77A3E3B8" w14:textId="77777777" w:rsidR="008868C4" w:rsidRPr="008868C4" w:rsidRDefault="008868C4" w:rsidP="008868C4">
      <w:pPr>
        <w:spacing w:after="160" w:line="259" w:lineRule="auto"/>
        <w:ind w:firstLine="0"/>
        <w:jc w:val="center"/>
        <w:rPr>
          <w:rFonts w:ascii="Calibri" w:hAnsi="Calibri"/>
          <w:color w:val="000000"/>
          <w:sz w:val="22"/>
          <w:lang w:val="vi-VN"/>
        </w:rPr>
      </w:pPr>
    </w:p>
    <w:p w14:paraId="1ABD86A6" w14:textId="77777777" w:rsidR="00896252" w:rsidRDefault="00896252">
      <w:pPr>
        <w:spacing w:line="240" w:lineRule="auto"/>
        <w:ind w:firstLine="0"/>
        <w:jc w:val="left"/>
        <w:rPr>
          <w:b/>
          <w:bCs/>
          <w:color w:val="000000" w:themeColor="text1"/>
          <w:szCs w:val="28"/>
          <w:lang w:val="vi-VN"/>
        </w:rPr>
        <w:sectPr w:rsidR="00896252" w:rsidSect="00B22E8A">
          <w:headerReference w:type="default" r:id="rId79"/>
          <w:footerReference w:type="default" r:id="rId80"/>
          <w:pgSz w:w="16840" w:h="11907" w:orient="landscape" w:code="9"/>
          <w:pgMar w:top="1701" w:right="1418" w:bottom="1418" w:left="1418" w:header="964" w:footer="720" w:gutter="0"/>
          <w:pgNumType w:start="1"/>
          <w:cols w:space="720"/>
          <w:docGrid w:linePitch="381"/>
        </w:sectPr>
      </w:pPr>
    </w:p>
    <w:p w14:paraId="179331A7" w14:textId="6EDF0C60" w:rsidR="00421AA8" w:rsidRDefault="00421AA8">
      <w:pPr>
        <w:spacing w:line="240" w:lineRule="auto"/>
        <w:ind w:firstLine="0"/>
        <w:jc w:val="left"/>
        <w:rPr>
          <w:b/>
          <w:bCs/>
          <w:color w:val="000000" w:themeColor="text1"/>
          <w:szCs w:val="28"/>
          <w:lang w:val="vi-VN"/>
        </w:rPr>
      </w:pPr>
    </w:p>
    <w:p w14:paraId="7B1D1597" w14:textId="77777777" w:rsidR="0079606A" w:rsidRPr="00026658" w:rsidRDefault="0079606A">
      <w:pPr>
        <w:spacing w:line="240" w:lineRule="auto"/>
        <w:ind w:firstLine="0"/>
        <w:jc w:val="left"/>
        <w:rPr>
          <w:b/>
          <w:bCs/>
          <w:color w:val="000000" w:themeColor="text1"/>
          <w:szCs w:val="28"/>
          <w:lang w:val="vi-VN"/>
        </w:rPr>
      </w:pPr>
    </w:p>
    <w:p w14:paraId="75C31BC2" w14:textId="7F7DC8F4" w:rsidR="002447EE" w:rsidRPr="00026658" w:rsidRDefault="00EF50E5" w:rsidP="00EF50E5">
      <w:pPr>
        <w:jc w:val="center"/>
        <w:rPr>
          <w:b/>
          <w:bCs/>
          <w:color w:val="000000" w:themeColor="text1"/>
          <w:szCs w:val="28"/>
          <w:lang w:val="vi-VN"/>
        </w:rPr>
      </w:pPr>
      <w:r w:rsidRPr="00026658">
        <w:rPr>
          <w:b/>
          <w:bCs/>
          <w:color w:val="000000" w:themeColor="text1"/>
          <w:szCs w:val="28"/>
          <w:lang w:val="vi-VN"/>
        </w:rPr>
        <w:t xml:space="preserve">PHỤ LỤC </w:t>
      </w:r>
      <w:r w:rsidR="00464097" w:rsidRPr="00026658">
        <w:rPr>
          <w:b/>
          <w:bCs/>
          <w:color w:val="000000" w:themeColor="text1"/>
          <w:szCs w:val="28"/>
          <w:lang w:val="vi-VN"/>
        </w:rPr>
        <w:t>11</w:t>
      </w:r>
    </w:p>
    <w:p w14:paraId="5BFA8B0C" w14:textId="2296D723" w:rsidR="00EF50E5" w:rsidRPr="00026658" w:rsidRDefault="00EF50E5" w:rsidP="00EF50E5">
      <w:pPr>
        <w:jc w:val="center"/>
        <w:rPr>
          <w:b/>
          <w:bCs/>
          <w:color w:val="000000" w:themeColor="text1"/>
          <w:szCs w:val="28"/>
          <w:lang w:val="vi-VN"/>
        </w:rPr>
      </w:pPr>
      <w:r w:rsidRPr="00026658">
        <w:rPr>
          <w:b/>
          <w:bCs/>
          <w:color w:val="000000" w:themeColor="text1"/>
          <w:szCs w:val="28"/>
          <w:lang w:val="vi-VN"/>
        </w:rPr>
        <w:t>MỘT SỐ HÌNH ẢNH NGHIÊN CỨU</w:t>
      </w:r>
    </w:p>
    <w:p w14:paraId="1925277C" w14:textId="77777777" w:rsidR="000529FE" w:rsidRPr="00026658" w:rsidRDefault="000529FE" w:rsidP="00EF50E5">
      <w:pPr>
        <w:jc w:val="center"/>
        <w:rPr>
          <w:b/>
          <w:bCs/>
          <w:color w:val="000000" w:themeColor="text1"/>
          <w:szCs w:val="28"/>
          <w:lang w:val="vi-VN"/>
        </w:rPr>
      </w:pPr>
    </w:p>
    <w:p w14:paraId="186550D8" w14:textId="1A7DDE26" w:rsidR="000529FE" w:rsidRPr="00E30E24" w:rsidRDefault="000529FE" w:rsidP="000529FE">
      <w:pPr>
        <w:ind w:firstLine="0"/>
        <w:jc w:val="center"/>
        <w:rPr>
          <w:b/>
          <w:bCs/>
          <w:color w:val="000000" w:themeColor="text1"/>
          <w:szCs w:val="28"/>
        </w:rPr>
      </w:pPr>
      <w:r w:rsidRPr="00E30E24">
        <w:rPr>
          <w:b/>
          <w:bCs/>
          <w:noProof/>
          <w:color w:val="000000" w:themeColor="text1"/>
          <w:szCs w:val="28"/>
        </w:rPr>
        <w:drawing>
          <wp:inline distT="0" distB="0" distL="0" distR="0" wp14:anchorId="5C45CACB" wp14:editId="70798CEB">
            <wp:extent cx="4217158" cy="37804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29221" cy="3791241"/>
                    </a:xfrm>
                    <a:prstGeom prst="rect">
                      <a:avLst/>
                    </a:prstGeom>
                    <a:noFill/>
                  </pic:spPr>
                </pic:pic>
              </a:graphicData>
            </a:graphic>
          </wp:inline>
        </w:drawing>
      </w:r>
    </w:p>
    <w:p w14:paraId="5F9D3D30" w14:textId="4E70ECA6" w:rsidR="008A14D7" w:rsidRPr="00E30E24" w:rsidRDefault="008A14D7" w:rsidP="000529FE">
      <w:pPr>
        <w:ind w:firstLine="0"/>
        <w:jc w:val="center"/>
        <w:rPr>
          <w:b/>
          <w:bCs/>
          <w:color w:val="000000" w:themeColor="text1"/>
          <w:szCs w:val="28"/>
        </w:rPr>
      </w:pPr>
      <w:r w:rsidRPr="00E30E24">
        <w:rPr>
          <w:b/>
          <w:bCs/>
          <w:noProof/>
          <w:color w:val="000000" w:themeColor="text1"/>
          <w:szCs w:val="28"/>
        </w:rPr>
        <w:drawing>
          <wp:inline distT="0" distB="0" distL="0" distR="0" wp14:anchorId="19B8D5A7" wp14:editId="5348136E">
            <wp:extent cx="4148919" cy="3587823"/>
            <wp:effectExtent l="0" t="0" r="4445" b="0"/>
            <wp:docPr id="778493623" name="Picture 778493623" descr="A person standing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93623" name="Picture 7" descr="A person standing on a scal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4160878" cy="3598165"/>
                    </a:xfrm>
                    <a:prstGeom prst="rect">
                      <a:avLst/>
                    </a:prstGeom>
                  </pic:spPr>
                </pic:pic>
              </a:graphicData>
            </a:graphic>
          </wp:inline>
        </w:drawing>
      </w:r>
    </w:p>
    <w:p w14:paraId="5C0A55EB" w14:textId="77777777" w:rsidR="000529FE" w:rsidRPr="00E30E24" w:rsidRDefault="008A14D7" w:rsidP="00EF50E5">
      <w:pPr>
        <w:jc w:val="center"/>
        <w:rPr>
          <w:b/>
          <w:bCs/>
          <w:color w:val="000000" w:themeColor="text1"/>
          <w:szCs w:val="28"/>
        </w:rPr>
      </w:pPr>
      <w:r w:rsidRPr="00E30E24">
        <w:rPr>
          <w:b/>
          <w:bCs/>
          <w:noProof/>
          <w:color w:val="000000" w:themeColor="text1"/>
          <w:szCs w:val="28"/>
        </w:rPr>
        <w:drawing>
          <wp:inline distT="0" distB="0" distL="0" distR="0" wp14:anchorId="24F6CDFD" wp14:editId="088C1D1F">
            <wp:extent cx="4217158" cy="4153141"/>
            <wp:effectExtent l="0" t="0" r="0" b="0"/>
            <wp:docPr id="460821501" name="Picture 46082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1501" name="Picture 46082150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233253" cy="4168992"/>
                    </a:xfrm>
                    <a:prstGeom prst="rect">
                      <a:avLst/>
                    </a:prstGeom>
                  </pic:spPr>
                </pic:pic>
              </a:graphicData>
            </a:graphic>
          </wp:inline>
        </w:drawing>
      </w:r>
    </w:p>
    <w:p w14:paraId="668DADE4" w14:textId="519F8305" w:rsidR="000529FE" w:rsidRPr="00E30E24" w:rsidRDefault="000529FE" w:rsidP="00EF50E5">
      <w:pPr>
        <w:jc w:val="center"/>
        <w:rPr>
          <w:b/>
          <w:bCs/>
          <w:color w:val="000000" w:themeColor="text1"/>
          <w:szCs w:val="28"/>
        </w:rPr>
      </w:pPr>
      <w:r w:rsidRPr="00E30E24">
        <w:rPr>
          <w:b/>
          <w:bCs/>
          <w:noProof/>
          <w:color w:val="000000" w:themeColor="text1"/>
          <w:szCs w:val="28"/>
        </w:rPr>
        <w:drawing>
          <wp:inline distT="0" distB="0" distL="0" distR="0" wp14:anchorId="2AFEAA4C" wp14:editId="6D6C7128">
            <wp:extent cx="4306890" cy="40943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08386" cy="4095750"/>
                    </a:xfrm>
                    <a:prstGeom prst="rect">
                      <a:avLst/>
                    </a:prstGeom>
                    <a:noFill/>
                  </pic:spPr>
                </pic:pic>
              </a:graphicData>
            </a:graphic>
          </wp:inline>
        </w:drawing>
      </w:r>
    </w:p>
    <w:p w14:paraId="66971B57" w14:textId="77777777" w:rsidR="000529FE" w:rsidRPr="00E30E24" w:rsidRDefault="008A14D7" w:rsidP="000529FE">
      <w:pPr>
        <w:ind w:firstLine="0"/>
        <w:jc w:val="center"/>
        <w:rPr>
          <w:b/>
          <w:bCs/>
          <w:color w:val="000000" w:themeColor="text1"/>
          <w:szCs w:val="28"/>
        </w:rPr>
      </w:pPr>
      <w:r w:rsidRPr="00E30E24">
        <w:rPr>
          <w:b/>
          <w:bCs/>
          <w:noProof/>
          <w:color w:val="000000" w:themeColor="text1"/>
          <w:szCs w:val="28"/>
        </w:rPr>
        <w:drawing>
          <wp:inline distT="0" distB="0" distL="0" distR="0" wp14:anchorId="31EA284C" wp14:editId="0E22C2C8">
            <wp:extent cx="4708477" cy="4012441"/>
            <wp:effectExtent l="0" t="0" r="0" b="7620"/>
            <wp:docPr id="703527052" name="Picture 70352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27052" name="Picture 70352705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713109" cy="4016388"/>
                    </a:xfrm>
                    <a:prstGeom prst="rect">
                      <a:avLst/>
                    </a:prstGeom>
                  </pic:spPr>
                </pic:pic>
              </a:graphicData>
            </a:graphic>
          </wp:inline>
        </w:drawing>
      </w:r>
    </w:p>
    <w:p w14:paraId="0F6B0751" w14:textId="77777777" w:rsidR="000529FE" w:rsidRPr="00E30E24" w:rsidRDefault="000529FE" w:rsidP="000529FE">
      <w:pPr>
        <w:ind w:firstLine="0"/>
        <w:jc w:val="center"/>
        <w:rPr>
          <w:b/>
          <w:bCs/>
          <w:color w:val="000000" w:themeColor="text1"/>
          <w:szCs w:val="28"/>
        </w:rPr>
      </w:pPr>
    </w:p>
    <w:p w14:paraId="02046BE9" w14:textId="3E37D7FD" w:rsidR="00350B63" w:rsidRDefault="008A14D7" w:rsidP="000529FE">
      <w:pPr>
        <w:ind w:firstLine="0"/>
        <w:jc w:val="center"/>
        <w:rPr>
          <w:b/>
          <w:bCs/>
          <w:color w:val="000000" w:themeColor="text1"/>
          <w:szCs w:val="28"/>
        </w:rPr>
      </w:pPr>
      <w:r w:rsidRPr="00E30E24">
        <w:rPr>
          <w:b/>
          <w:bCs/>
          <w:noProof/>
          <w:color w:val="000000" w:themeColor="text1"/>
          <w:szCs w:val="28"/>
        </w:rPr>
        <w:drawing>
          <wp:inline distT="0" distB="0" distL="0" distR="0" wp14:anchorId="0FFD6AF1" wp14:editId="6BC7FE93">
            <wp:extent cx="4749421" cy="4012442"/>
            <wp:effectExtent l="0" t="0" r="0" b="7620"/>
            <wp:docPr id="993431755" name="Picture 99343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31755" name="Picture 99343175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757373" cy="4019160"/>
                    </a:xfrm>
                    <a:prstGeom prst="rect">
                      <a:avLst/>
                    </a:prstGeom>
                  </pic:spPr>
                </pic:pic>
              </a:graphicData>
            </a:graphic>
          </wp:inline>
        </w:drawing>
      </w:r>
    </w:p>
    <w:sectPr w:rsidR="00350B63" w:rsidSect="007D5FAC">
      <w:headerReference w:type="default" r:id="rId87"/>
      <w:pgSz w:w="11907" w:h="16840" w:code="9"/>
      <w:pgMar w:top="1418" w:right="1418" w:bottom="1418" w:left="1701" w:header="964"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20F1F" w14:textId="77777777" w:rsidR="00882BCA" w:rsidRDefault="00882BCA">
      <w:r>
        <w:separator/>
      </w:r>
    </w:p>
  </w:endnote>
  <w:endnote w:type="continuationSeparator" w:id="0">
    <w:p w14:paraId="4F03BCFF" w14:textId="77777777" w:rsidR="00882BCA" w:rsidRDefault="00882BCA">
      <w:r>
        <w:continuationSeparator/>
      </w:r>
    </w:p>
  </w:endnote>
  <w:endnote w:type="continuationNotice" w:id="1">
    <w:p w14:paraId="1F31383B" w14:textId="77777777" w:rsidR="00882BCA" w:rsidRDefault="00882B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Segoe Print"/>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OpenSymbol">
    <w:altName w:val="Segoe UI Symbol"/>
    <w:charset w:val="02"/>
    <w:family w:val="auto"/>
    <w:pitch w:val="default"/>
  </w:font>
  <w:font w:name="Liberation Sans">
    <w:altName w:val="Arial"/>
    <w:charset w:val="00"/>
    <w:family w:val="swiss"/>
    <w:pitch w:val="default"/>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CC9F6" w14:textId="77777777" w:rsidR="00502DE2" w:rsidRDefault="00502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48F9" w14:textId="77777777" w:rsidR="00502DE2" w:rsidRDefault="00502D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A4BC" w14:textId="77777777" w:rsidR="00502DE2" w:rsidRDefault="00502D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D61A" w14:textId="64BBA792" w:rsidR="00172E88" w:rsidRDefault="00650D53">
    <w:pPr>
      <w:pBdr>
        <w:top w:val="single" w:sz="4" w:space="1" w:color="000000"/>
        <w:left w:val="none" w:sz="0" w:space="0" w:color="000000"/>
        <w:bottom w:val="none" w:sz="0" w:space="0" w:color="000000"/>
        <w:right w:val="none" w:sz="0" w:space="0" w:color="000000"/>
      </w:pBdr>
      <w:spacing w:line="240" w:lineRule="auto"/>
      <w:rPr>
        <w:b/>
        <w:sz w:val="20"/>
        <w:szCs w:val="24"/>
      </w:rPr>
    </w:pPr>
    <w:r>
      <w:rPr>
        <w:b/>
        <w:sz w:val="20"/>
        <w:szCs w:val="24"/>
      </w:rPr>
      <w:t>Lần ban hành: 01.2</w:t>
    </w:r>
    <w:r w:rsidR="00172E88">
      <w:rPr>
        <w:b/>
        <w:sz w:val="20"/>
        <w:szCs w:val="24"/>
      </w:rPr>
      <w:t>023</w:t>
    </w:r>
    <w:r>
      <w:rPr>
        <w:b/>
        <w:sz w:val="20"/>
        <w:szCs w:val="24"/>
      </w:rPr>
      <w:t xml:space="preserve">          </w:t>
    </w:r>
    <w:r>
      <w:rPr>
        <w:b/>
        <w:sz w:val="20"/>
        <w:szCs w:val="24"/>
      </w:rPr>
      <w:tab/>
    </w:r>
    <w:r>
      <w:rPr>
        <w:b/>
        <w:sz w:val="20"/>
        <w:szCs w:val="24"/>
      </w:rPr>
      <w:tab/>
      <w:t xml:space="preserve">                                                                                  Trang</w:t>
    </w:r>
    <w:r>
      <w:rPr>
        <w:sz w:val="20"/>
        <w:szCs w:val="24"/>
      </w:rPr>
      <w:t xml:space="preserve">:  </w:t>
    </w:r>
    <w:r w:rsidR="00502DE2">
      <w:rPr>
        <w:b/>
        <w:sz w:val="20"/>
        <w:szCs w:val="24"/>
      </w:rPr>
      <w:t>7</w:t>
    </w:r>
  </w:p>
  <w:p w14:paraId="2AAE4315" w14:textId="77777777" w:rsidR="00650D53" w:rsidRDefault="00650D53">
    <w:pPr>
      <w:pStyle w:val="Footer"/>
      <w:rPr>
        <w:b/>
        <w:sz w:val="20"/>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E2341" w14:textId="09F948EA" w:rsidR="00650D53" w:rsidRDefault="00650D53">
    <w:pPr>
      <w:pBdr>
        <w:top w:val="single" w:sz="4" w:space="1" w:color="000000"/>
        <w:left w:val="none" w:sz="0" w:space="0" w:color="000000"/>
        <w:bottom w:val="none" w:sz="0" w:space="0" w:color="000000"/>
        <w:right w:val="none" w:sz="0" w:space="0" w:color="000000"/>
      </w:pBdr>
      <w:spacing w:line="240" w:lineRule="auto"/>
      <w:rPr>
        <w:b/>
        <w:sz w:val="20"/>
        <w:szCs w:val="24"/>
      </w:rPr>
    </w:pPr>
    <w:r>
      <w:rPr>
        <w:b/>
        <w:sz w:val="20"/>
        <w:szCs w:val="24"/>
      </w:rPr>
      <w:t>Lần ban hành: 01.23                                                                                                               Trang</w:t>
    </w:r>
    <w:r>
      <w:rPr>
        <w:sz w:val="20"/>
        <w:szCs w:val="24"/>
      </w:rPr>
      <w:t xml:space="preserve">:  </w:t>
    </w:r>
    <w:r w:rsidR="00502DE2">
      <w:rPr>
        <w:sz w:val="20"/>
        <w:szCs w:val="24"/>
      </w:rPr>
      <w:t>1</w:t>
    </w:r>
  </w:p>
  <w:p w14:paraId="0B6B6B3A" w14:textId="77777777" w:rsidR="00650D53" w:rsidRDefault="00650D53">
    <w:pPr>
      <w:pStyle w:val="Footer"/>
      <w:rPr>
        <w:b/>
        <w:sz w:val="20"/>
        <w:szCs w:val="24"/>
      </w:rPr>
    </w:pPr>
  </w:p>
  <w:p w14:paraId="32FD583A" w14:textId="77777777" w:rsidR="00650D53" w:rsidRDefault="00650D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1401B" w14:textId="77777777" w:rsidR="00ED3FD9" w:rsidRPr="00BC3443" w:rsidRDefault="00ED3FD9" w:rsidP="00BC344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7BA3" w14:textId="3065D9EF" w:rsidR="008868C4" w:rsidRDefault="008868C4">
    <w:pPr>
      <w:pBdr>
        <w:top w:val="single" w:sz="4" w:space="1" w:color="000000"/>
        <w:left w:val="none" w:sz="0" w:space="0" w:color="000000"/>
        <w:bottom w:val="none" w:sz="0" w:space="0" w:color="000000"/>
        <w:right w:val="none" w:sz="0" w:space="0" w:color="000000"/>
      </w:pBdr>
      <w:spacing w:line="240" w:lineRule="auto"/>
      <w:rPr>
        <w:b/>
        <w:sz w:val="20"/>
        <w:szCs w:val="24"/>
      </w:rPr>
    </w:pPr>
    <w:r>
      <w:rPr>
        <w:b/>
        <w:sz w:val="20"/>
        <w:szCs w:val="24"/>
      </w:rPr>
      <w:t xml:space="preserve">Lần ban hành: 01.23              </w:t>
    </w:r>
    <w:r>
      <w:rPr>
        <w:b/>
        <w:sz w:val="20"/>
        <w:szCs w:val="24"/>
      </w:rPr>
      <w:tab/>
    </w:r>
    <w:r>
      <w:rPr>
        <w:b/>
        <w:sz w:val="20"/>
        <w:szCs w:val="24"/>
      </w:rPr>
      <w:tab/>
      <w:t xml:space="preserve">                                                                                  Trang</w:t>
    </w:r>
    <w:r>
      <w:rPr>
        <w:sz w:val="20"/>
        <w:szCs w:val="24"/>
      </w:rPr>
      <w:t xml:space="preserve">:  </w:t>
    </w:r>
    <w:r w:rsidR="00E10A90">
      <w:rPr>
        <w:b/>
        <w:sz w:val="20"/>
        <w:szCs w:val="24"/>
      </w:rPr>
      <w:t>7</w:t>
    </w:r>
  </w:p>
  <w:p w14:paraId="2771F7DB" w14:textId="77777777" w:rsidR="008868C4" w:rsidRDefault="008868C4">
    <w:pPr>
      <w:pStyle w:val="Footer"/>
      <w:rPr>
        <w:b/>
        <w:sz w:val="20"/>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2CFD" w14:textId="16AD821C" w:rsidR="008868C4" w:rsidRDefault="008868C4">
    <w:pPr>
      <w:pBdr>
        <w:top w:val="single" w:sz="4" w:space="1" w:color="000000"/>
        <w:left w:val="none" w:sz="0" w:space="0" w:color="000000"/>
        <w:bottom w:val="none" w:sz="0" w:space="0" w:color="000000"/>
        <w:right w:val="none" w:sz="0" w:space="0" w:color="000000"/>
      </w:pBdr>
      <w:spacing w:line="240" w:lineRule="auto"/>
      <w:rPr>
        <w:b/>
        <w:sz w:val="20"/>
        <w:szCs w:val="24"/>
      </w:rPr>
    </w:pPr>
    <w:r>
      <w:rPr>
        <w:b/>
        <w:sz w:val="20"/>
        <w:szCs w:val="24"/>
      </w:rPr>
      <w:t>Lần ban hành: 01.23                                                                                                              Trang</w:t>
    </w:r>
    <w:r>
      <w:rPr>
        <w:sz w:val="20"/>
        <w:szCs w:val="24"/>
      </w:rPr>
      <w:t xml:space="preserve">:  </w:t>
    </w:r>
    <w:r w:rsidR="00E10A90">
      <w:rPr>
        <w:b/>
        <w:sz w:val="20"/>
        <w:szCs w:val="24"/>
      </w:rPr>
      <w:t>1</w:t>
    </w:r>
  </w:p>
  <w:p w14:paraId="1665C273" w14:textId="77777777" w:rsidR="008868C4" w:rsidRDefault="008868C4">
    <w:pPr>
      <w:pStyle w:val="Footer"/>
      <w:rPr>
        <w:b/>
        <w:sz w:val="20"/>
        <w:szCs w:val="24"/>
      </w:rPr>
    </w:pPr>
  </w:p>
  <w:p w14:paraId="58E175C4" w14:textId="77777777" w:rsidR="008868C4" w:rsidRDefault="008868C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F1C9" w14:textId="77777777" w:rsidR="00571025" w:rsidRDefault="00571025">
    <w:pPr>
      <w:pStyle w:val="Footer"/>
      <w:rPr>
        <w:b/>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19E91" w14:textId="77777777" w:rsidR="00882BCA" w:rsidRDefault="00882BCA">
      <w:r>
        <w:separator/>
      </w:r>
    </w:p>
  </w:footnote>
  <w:footnote w:type="continuationSeparator" w:id="0">
    <w:p w14:paraId="391B3396" w14:textId="77777777" w:rsidR="00882BCA" w:rsidRDefault="00882BCA">
      <w:r>
        <w:continuationSeparator/>
      </w:r>
    </w:p>
  </w:footnote>
  <w:footnote w:type="continuationNotice" w:id="1">
    <w:p w14:paraId="2E747186" w14:textId="77777777" w:rsidR="00882BCA" w:rsidRDefault="00882BC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B393C" w14:textId="77777777" w:rsidR="00502DE2" w:rsidRDefault="00502DE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9481F" w14:textId="715F8724" w:rsidR="00CB4449" w:rsidRPr="00A66F8E" w:rsidRDefault="00CB4449" w:rsidP="00853B86">
    <w:pPr>
      <w:keepNext/>
      <w:pBdr>
        <w:top w:val="none" w:sz="0" w:space="0" w:color="000000"/>
        <w:left w:val="none" w:sz="0" w:space="0" w:color="000000"/>
        <w:bottom w:val="single" w:sz="4" w:space="3" w:color="000000"/>
        <w:right w:val="none" w:sz="0" w:space="0" w:color="000000"/>
      </w:pBdr>
      <w:spacing w:line="240" w:lineRule="auto"/>
      <w:rPr>
        <w:lang w:val="nl-NL"/>
      </w:rPr>
    </w:pPr>
    <w:r w:rsidRPr="00A66F8E">
      <w:rPr>
        <w:b/>
        <w:color w:val="000000"/>
        <w:sz w:val="20"/>
        <w:szCs w:val="24"/>
        <w:lang w:val="nl-NL"/>
      </w:rPr>
      <w:t xml:space="preserve">Viện Dinh dưỡng                  </w:t>
    </w:r>
    <w:r w:rsidRPr="00A66F8E">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Pr>
        <w:b/>
        <w:color w:val="000000"/>
        <w:sz w:val="20"/>
        <w:szCs w:val="24"/>
        <w:lang w:val="nl-NL"/>
      </w:rPr>
      <w:tab/>
    </w:r>
    <w:r w:rsidRPr="00A66F8E">
      <w:rPr>
        <w:b/>
        <w:color w:val="000000"/>
        <w:sz w:val="20"/>
        <w:szCs w:val="24"/>
        <w:lang w:val="nl-NL"/>
      </w:rPr>
      <w:t>NIN. G.07.0</w:t>
    </w:r>
    <w:r>
      <w:rPr>
        <w:b/>
        <w:color w:val="000000"/>
        <w:sz w:val="20"/>
        <w:szCs w:val="24"/>
        <w:lang w:val="nl-NL"/>
      </w:rPr>
      <w:t>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E604D" w14:textId="2724B404" w:rsidR="007D5FAC" w:rsidRPr="00BC3443" w:rsidRDefault="007D5FAC" w:rsidP="00BC344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87D7" w14:textId="6CA698FB" w:rsidR="008868C4" w:rsidRPr="00CE0965" w:rsidRDefault="008868C4" w:rsidP="008E7F6C">
    <w:pPr>
      <w:keepNext/>
      <w:pBdr>
        <w:top w:val="none" w:sz="0" w:space="0" w:color="000000"/>
        <w:left w:val="none" w:sz="0" w:space="0" w:color="000000"/>
        <w:bottom w:val="single" w:sz="4" w:space="3" w:color="000000"/>
        <w:right w:val="none" w:sz="0" w:space="0" w:color="000000"/>
      </w:pBdr>
      <w:spacing w:line="240" w:lineRule="auto"/>
      <w:rPr>
        <w:lang w:val="nl-NL"/>
      </w:rPr>
    </w:pPr>
    <w:r w:rsidRPr="00CE0965">
      <w:rPr>
        <w:b/>
        <w:color w:val="000000"/>
        <w:sz w:val="20"/>
        <w:szCs w:val="24"/>
        <w:lang w:val="nl-NL"/>
      </w:rPr>
      <w:t>Viện Dinh dưỡng</w:t>
    </w:r>
    <w:r w:rsidRPr="00CE0965">
      <w:rPr>
        <w:b/>
        <w:color w:val="000000"/>
        <w:sz w:val="20"/>
        <w:szCs w:val="24"/>
        <w:lang w:val="nl-NL"/>
      </w:rPr>
      <w:tab/>
      <w:t xml:space="preserve">                     </w:t>
    </w:r>
    <w:r w:rsidRPr="00CE0965">
      <w:rPr>
        <w:b/>
        <w:color w:val="000000"/>
        <w:sz w:val="20"/>
        <w:szCs w:val="24"/>
        <w:lang w:val="nl-NL"/>
      </w:rPr>
      <w:tab/>
      <w:t xml:space="preserve">                                                                                    NIN. G.07.0</w:t>
    </w:r>
    <w:r w:rsidR="00E10A90">
      <w:rPr>
        <w:b/>
        <w:color w:val="000000"/>
        <w:sz w:val="20"/>
        <w:szCs w:val="24"/>
        <w:lang w:val="nl-NL"/>
      </w:rPr>
      <w:t>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42" w:type="dxa"/>
      <w:tblInd w:w="18" w:type="dxa"/>
      <w:tblLayout w:type="fixed"/>
      <w:tblLook w:val="04A0" w:firstRow="1" w:lastRow="0" w:firstColumn="1" w:lastColumn="0" w:noHBand="0" w:noVBand="1"/>
    </w:tblPr>
    <w:tblGrid>
      <w:gridCol w:w="1080"/>
      <w:gridCol w:w="8162"/>
    </w:tblGrid>
    <w:tr w:rsidR="008868C4" w14:paraId="27A94DB9" w14:textId="77777777" w:rsidTr="009A64C1">
      <w:trPr>
        <w:cantSplit/>
        <w:trHeight w:val="668"/>
      </w:trPr>
      <w:tc>
        <w:tcPr>
          <w:tcW w:w="1080" w:type="dxa"/>
          <w:shd w:val="clear" w:color="auto" w:fill="auto"/>
          <w:vAlign w:val="center"/>
        </w:tcPr>
        <w:p w14:paraId="2203013E" w14:textId="77777777" w:rsidR="008868C4" w:rsidRDefault="008868C4" w:rsidP="009A64C1">
          <w:pPr>
            <w:spacing w:before="60" w:after="60" w:line="240" w:lineRule="auto"/>
            <w:ind w:hanging="24"/>
            <w:jc w:val="left"/>
            <w:rPr>
              <w:rFonts w:eastAsia="Arial"/>
              <w:b/>
              <w:szCs w:val="28"/>
            </w:rPr>
          </w:pPr>
          <w:r>
            <w:rPr>
              <w:noProof/>
              <w:sz w:val="24"/>
              <w:szCs w:val="24"/>
            </w:rPr>
            <w:drawing>
              <wp:inline distT="0" distB="0" distL="0" distR="0" wp14:anchorId="45F341A6" wp14:editId="202A63BC">
                <wp:extent cx="525780" cy="624840"/>
                <wp:effectExtent l="0" t="0" r="0" b="0"/>
                <wp:docPr id="412136088" name="Picture 412136088" descr="A logo of a person with a red and blu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person with a red and blue triang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 t="-2" r="-2" b="-2"/>
                        <a:stretch>
                          <a:fillRect/>
                        </a:stretch>
                      </pic:blipFill>
                      <pic:spPr>
                        <a:xfrm>
                          <a:off x="0" y="0"/>
                          <a:ext cx="525780" cy="624840"/>
                        </a:xfrm>
                        <a:prstGeom prst="rect">
                          <a:avLst/>
                        </a:prstGeom>
                        <a:solidFill>
                          <a:srgbClr val="FFFFFF">
                            <a:alpha val="0"/>
                          </a:srgbClr>
                        </a:solidFill>
                        <a:ln>
                          <a:noFill/>
                        </a:ln>
                      </pic:spPr>
                    </pic:pic>
                  </a:graphicData>
                </a:graphic>
              </wp:inline>
            </w:drawing>
          </w:r>
        </w:p>
      </w:tc>
      <w:tc>
        <w:tcPr>
          <w:tcW w:w="8162" w:type="dxa"/>
          <w:shd w:val="clear" w:color="auto" w:fill="auto"/>
          <w:vAlign w:val="center"/>
        </w:tcPr>
        <w:p w14:paraId="68537EBD" w14:textId="77777777" w:rsidR="008868C4" w:rsidRDefault="008868C4" w:rsidP="00226A2E">
          <w:pPr>
            <w:tabs>
              <w:tab w:val="center" w:pos="4320"/>
              <w:tab w:val="right" w:pos="8640"/>
            </w:tabs>
            <w:spacing w:before="120" w:after="120" w:line="300" w:lineRule="exact"/>
            <w:ind w:hanging="1160"/>
            <w:jc w:val="center"/>
          </w:pPr>
          <w:r>
            <w:rPr>
              <w:rFonts w:eastAsia="Arial"/>
              <w:b/>
              <w:szCs w:val="28"/>
            </w:rPr>
            <w:t>BỘ Y TẾ</w:t>
          </w:r>
        </w:p>
        <w:p w14:paraId="663202FB" w14:textId="77777777" w:rsidR="008868C4" w:rsidRDefault="008868C4" w:rsidP="00226A2E">
          <w:pPr>
            <w:tabs>
              <w:tab w:val="center" w:pos="4320"/>
              <w:tab w:val="right" w:pos="8640"/>
            </w:tabs>
            <w:spacing w:after="120"/>
            <w:ind w:hanging="1160"/>
            <w:jc w:val="center"/>
          </w:pPr>
          <w:r>
            <w:rPr>
              <w:rFonts w:eastAsia="Arial"/>
              <w:b/>
              <w:szCs w:val="28"/>
            </w:rPr>
            <w:t>VIỆN DINH DƯỠNG</w:t>
          </w:r>
        </w:p>
      </w:tc>
    </w:tr>
    <w:tr w:rsidR="008868C4" w14:paraId="69E5DE60" w14:textId="77777777" w:rsidTr="009A64C1">
      <w:trPr>
        <w:cantSplit/>
        <w:trHeight w:val="68"/>
      </w:trPr>
      <w:tc>
        <w:tcPr>
          <w:tcW w:w="1080" w:type="dxa"/>
          <w:tcBorders>
            <w:bottom w:val="single" w:sz="4" w:space="0" w:color="000000"/>
          </w:tcBorders>
          <w:shd w:val="clear" w:color="auto" w:fill="auto"/>
          <w:vAlign w:val="center"/>
        </w:tcPr>
        <w:p w14:paraId="25177352" w14:textId="77777777" w:rsidR="008868C4" w:rsidRDefault="008868C4" w:rsidP="00CE0965">
          <w:pPr>
            <w:spacing w:before="60" w:after="60" w:line="240" w:lineRule="auto"/>
            <w:jc w:val="center"/>
            <w:rPr>
              <w:noProof/>
              <w:sz w:val="24"/>
              <w:szCs w:val="24"/>
            </w:rPr>
          </w:pPr>
        </w:p>
      </w:tc>
      <w:tc>
        <w:tcPr>
          <w:tcW w:w="8162" w:type="dxa"/>
          <w:tcBorders>
            <w:bottom w:val="single" w:sz="4" w:space="0" w:color="000000"/>
          </w:tcBorders>
          <w:shd w:val="clear" w:color="auto" w:fill="auto"/>
          <w:vAlign w:val="center"/>
        </w:tcPr>
        <w:p w14:paraId="0FAFE4B6" w14:textId="77777777" w:rsidR="008868C4" w:rsidRDefault="008868C4" w:rsidP="00CE0965">
          <w:pPr>
            <w:tabs>
              <w:tab w:val="center" w:pos="4320"/>
              <w:tab w:val="right" w:pos="8640"/>
            </w:tabs>
            <w:spacing w:before="120" w:after="120" w:line="300" w:lineRule="exact"/>
            <w:jc w:val="center"/>
            <w:rPr>
              <w:rFonts w:eastAsia="Arial"/>
              <w:b/>
              <w:szCs w:val="28"/>
            </w:rPr>
          </w:pPr>
        </w:p>
      </w:tc>
    </w:tr>
  </w:tbl>
  <w:p w14:paraId="3290F4EC" w14:textId="77777777" w:rsidR="008868C4" w:rsidRDefault="008868C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EA83" w14:textId="48E79A6F" w:rsidR="00B01CA2" w:rsidRPr="00CE0965" w:rsidRDefault="00B01CA2" w:rsidP="008E7F6C">
    <w:pPr>
      <w:keepNext/>
      <w:pBdr>
        <w:top w:val="none" w:sz="0" w:space="0" w:color="000000"/>
        <w:left w:val="none" w:sz="0" w:space="0" w:color="000000"/>
        <w:bottom w:val="single" w:sz="4" w:space="3" w:color="000000"/>
        <w:right w:val="none" w:sz="0" w:space="0" w:color="000000"/>
      </w:pBdr>
      <w:spacing w:line="240" w:lineRule="auto"/>
      <w:rPr>
        <w:lang w:val="nl-NL"/>
      </w:rPr>
    </w:pPr>
    <w:r w:rsidRPr="00CE0965">
      <w:rPr>
        <w:b/>
        <w:color w:val="000000"/>
        <w:sz w:val="20"/>
        <w:szCs w:val="24"/>
        <w:lang w:val="nl-NL"/>
      </w:rPr>
      <w:t>Viện Dinh dưỡng</w:t>
    </w:r>
    <w:r w:rsidRPr="00CE0965">
      <w:rPr>
        <w:b/>
        <w:color w:val="000000"/>
        <w:sz w:val="20"/>
        <w:szCs w:val="24"/>
        <w:lang w:val="nl-NL"/>
      </w:rPr>
      <w:tab/>
      <w:t xml:space="preserve">                     </w:t>
    </w:r>
    <w:r w:rsidRPr="00CE0965">
      <w:rPr>
        <w:b/>
        <w:color w:val="000000"/>
        <w:sz w:val="20"/>
        <w:szCs w:val="24"/>
        <w:lang w:val="nl-NL"/>
      </w:rPr>
      <w:tab/>
      <w:t xml:space="preserve">                                                                                    </w:t>
    </w:r>
    <w:r w:rsidR="00CD1AFB">
      <w:rPr>
        <w:b/>
        <w:color w:val="000000"/>
        <w:sz w:val="20"/>
        <w:szCs w:val="24"/>
        <w:lang w:val="nl-NL"/>
      </w:rPr>
      <w:tab/>
    </w:r>
    <w:r w:rsidR="00CD1AFB">
      <w:rPr>
        <w:b/>
        <w:color w:val="000000"/>
        <w:sz w:val="20"/>
        <w:szCs w:val="24"/>
        <w:lang w:val="nl-NL"/>
      </w:rPr>
      <w:tab/>
    </w:r>
    <w:r w:rsidR="00CD1AFB">
      <w:rPr>
        <w:b/>
        <w:color w:val="000000"/>
        <w:sz w:val="20"/>
        <w:szCs w:val="24"/>
        <w:lang w:val="nl-NL"/>
      </w:rPr>
      <w:tab/>
    </w:r>
    <w:r w:rsidR="00CD1AFB">
      <w:rPr>
        <w:b/>
        <w:color w:val="000000"/>
        <w:sz w:val="20"/>
        <w:szCs w:val="24"/>
        <w:lang w:val="nl-NL"/>
      </w:rPr>
      <w:tab/>
    </w:r>
    <w:r w:rsidR="00CD1AFB">
      <w:rPr>
        <w:b/>
        <w:color w:val="000000"/>
        <w:sz w:val="20"/>
        <w:szCs w:val="24"/>
        <w:lang w:val="nl-NL"/>
      </w:rPr>
      <w:tab/>
    </w:r>
    <w:r w:rsidR="00CD1AFB">
      <w:rPr>
        <w:b/>
        <w:color w:val="000000"/>
        <w:sz w:val="20"/>
        <w:szCs w:val="24"/>
        <w:lang w:val="nl-NL"/>
      </w:rPr>
      <w:tab/>
    </w:r>
    <w:r w:rsidR="00CD1AFB">
      <w:rPr>
        <w:b/>
        <w:color w:val="000000"/>
        <w:sz w:val="20"/>
        <w:szCs w:val="24"/>
        <w:lang w:val="nl-NL"/>
      </w:rPr>
      <w:tab/>
    </w:r>
    <w:r w:rsidR="00CD1AFB">
      <w:rPr>
        <w:b/>
        <w:color w:val="000000"/>
        <w:sz w:val="20"/>
        <w:szCs w:val="24"/>
        <w:lang w:val="nl-NL"/>
      </w:rPr>
      <w:tab/>
    </w:r>
    <w:r w:rsidR="00CD1AFB">
      <w:rPr>
        <w:b/>
        <w:color w:val="000000"/>
        <w:sz w:val="20"/>
        <w:szCs w:val="24"/>
        <w:lang w:val="nl-NL"/>
      </w:rPr>
      <w:tab/>
    </w:r>
    <w:r w:rsidR="00CD1AFB">
      <w:rPr>
        <w:b/>
        <w:color w:val="000000"/>
        <w:sz w:val="20"/>
        <w:szCs w:val="24"/>
        <w:lang w:val="nl-NL"/>
      </w:rPr>
      <w:tab/>
    </w:r>
    <w:r w:rsidR="00CD1AFB">
      <w:rPr>
        <w:b/>
        <w:color w:val="000000"/>
        <w:sz w:val="20"/>
        <w:szCs w:val="24"/>
        <w:lang w:val="nl-NL"/>
      </w:rPr>
      <w:tab/>
    </w:r>
    <w:r w:rsidR="00CD1AFB">
      <w:rPr>
        <w:b/>
        <w:color w:val="000000"/>
        <w:sz w:val="20"/>
        <w:szCs w:val="24"/>
        <w:lang w:val="nl-NL"/>
      </w:rPr>
      <w:tab/>
    </w:r>
    <w:r w:rsidRPr="00CE0965">
      <w:rPr>
        <w:b/>
        <w:color w:val="000000"/>
        <w:sz w:val="20"/>
        <w:szCs w:val="24"/>
        <w:lang w:val="nl-NL"/>
      </w:rPr>
      <w:t>NIN. G.07.0</w:t>
    </w:r>
    <w:r>
      <w:rPr>
        <w:b/>
        <w:color w:val="000000"/>
        <w:sz w:val="20"/>
        <w:szCs w:val="24"/>
        <w:lang w:val="nl-NL"/>
      </w:rPr>
      <w:t>9</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0E23" w14:textId="2705D357" w:rsidR="003D5238" w:rsidRPr="003D5238" w:rsidRDefault="003D5238" w:rsidP="003D5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9852" w14:textId="0C968A9C" w:rsidR="00756110" w:rsidRDefault="00756110">
    <w:pPr>
      <w:pStyle w:val="Header"/>
    </w:pPr>
  </w:p>
  <w:p w14:paraId="28D6836B" w14:textId="77777777" w:rsidR="00756110" w:rsidRDefault="007561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BBA09" w14:textId="77777777" w:rsidR="00502DE2" w:rsidRDefault="00502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809771"/>
      <w:docPartObj>
        <w:docPartGallery w:val="Page Numbers (Top of Page)"/>
        <w:docPartUnique/>
      </w:docPartObj>
    </w:sdtPr>
    <w:sdtEndPr>
      <w:rPr>
        <w:noProof/>
      </w:rPr>
    </w:sdtEndPr>
    <w:sdtContent>
      <w:p w14:paraId="4F9041D2" w14:textId="05191C5B" w:rsidR="00756110" w:rsidRDefault="00756110" w:rsidP="00384DB3">
        <w:pPr>
          <w:pStyle w:val="Header"/>
          <w:ind w:firstLine="0"/>
        </w:pPr>
        <w:r>
          <w:fldChar w:fldCharType="begin"/>
        </w:r>
        <w:r>
          <w:instrText xml:space="preserve"> PAGE   \* MERGEFORMAT </w:instrText>
        </w:r>
        <w:r>
          <w:fldChar w:fldCharType="separate"/>
        </w:r>
        <w:r w:rsidR="00D726D7">
          <w:rPr>
            <w:noProof/>
          </w:rPr>
          <w:t>54</w:t>
        </w:r>
        <w:r>
          <w:rPr>
            <w:noProof/>
          </w:rPr>
          <w:fldChar w:fldCharType="end"/>
        </w:r>
      </w:p>
    </w:sdtContent>
  </w:sdt>
  <w:p w14:paraId="6A365FA9" w14:textId="77777777" w:rsidR="00756110" w:rsidRDefault="007561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675072"/>
      <w:docPartObj>
        <w:docPartGallery w:val="Page Numbers (Top of Page)"/>
        <w:docPartUnique/>
      </w:docPartObj>
    </w:sdtPr>
    <w:sdtEndPr/>
    <w:sdtContent>
      <w:p w14:paraId="459EFDCA" w14:textId="77777777" w:rsidR="00756110" w:rsidRDefault="00756110" w:rsidP="006B2E25">
        <w:pPr>
          <w:pStyle w:val="Header"/>
          <w:ind w:firstLine="0"/>
        </w:pPr>
        <w:r>
          <w:fldChar w:fldCharType="begin"/>
        </w:r>
        <w:r>
          <w:instrText>PAGE   \* MERGEFORMAT</w:instrText>
        </w:r>
        <w:r>
          <w:fldChar w:fldCharType="separate"/>
        </w:r>
        <w:r w:rsidR="00D726D7" w:rsidRPr="00D726D7">
          <w:rPr>
            <w:noProof/>
            <w:lang w:val="vi-VN"/>
          </w:rPr>
          <w:t>129</w:t>
        </w:r>
        <w:r>
          <w:fldChar w:fldCharType="end"/>
        </w:r>
      </w:p>
    </w:sdtContent>
  </w:sdt>
  <w:p w14:paraId="7F7B1422" w14:textId="77777777" w:rsidR="00756110" w:rsidRDefault="007561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C9F3" w14:textId="0E8654D8" w:rsidR="00756110" w:rsidRDefault="00756110" w:rsidP="006B2E25">
    <w:pPr>
      <w:pStyle w:val="Header"/>
      <w:ind w:firstLine="0"/>
    </w:pPr>
  </w:p>
  <w:p w14:paraId="6ECA5999" w14:textId="77777777" w:rsidR="00756110" w:rsidRDefault="0075611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99D7" w14:textId="4E951C2E" w:rsidR="00756110" w:rsidRDefault="00756110" w:rsidP="006B2E25">
    <w:pPr>
      <w:pStyle w:val="Header"/>
      <w:ind w:firstLine="0"/>
    </w:pPr>
  </w:p>
  <w:p w14:paraId="64A386CC" w14:textId="77777777" w:rsidR="00756110" w:rsidRDefault="007561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C58EE" w14:textId="0E0051E5" w:rsidR="00650D53" w:rsidRPr="00A66F8E" w:rsidRDefault="00650D53" w:rsidP="00853B86">
    <w:pPr>
      <w:keepNext/>
      <w:pBdr>
        <w:top w:val="none" w:sz="0" w:space="0" w:color="000000"/>
        <w:left w:val="none" w:sz="0" w:space="0" w:color="000000"/>
        <w:bottom w:val="single" w:sz="4" w:space="3" w:color="000000"/>
        <w:right w:val="none" w:sz="0" w:space="0" w:color="000000"/>
      </w:pBdr>
      <w:spacing w:line="240" w:lineRule="auto"/>
      <w:rPr>
        <w:lang w:val="nl-NL"/>
      </w:rPr>
    </w:pPr>
    <w:r w:rsidRPr="00A66F8E">
      <w:rPr>
        <w:b/>
        <w:color w:val="000000"/>
        <w:sz w:val="20"/>
        <w:szCs w:val="24"/>
        <w:lang w:val="nl-NL"/>
      </w:rPr>
      <w:t xml:space="preserve">Viện Dinh dưỡng                  </w:t>
    </w:r>
    <w:r w:rsidRPr="00A66F8E">
      <w:rPr>
        <w:b/>
        <w:color w:val="000000"/>
        <w:sz w:val="20"/>
        <w:szCs w:val="24"/>
        <w:lang w:val="nl-NL"/>
      </w:rPr>
      <w:tab/>
    </w:r>
    <w:r w:rsidR="008868C4">
      <w:rPr>
        <w:b/>
        <w:color w:val="000000"/>
        <w:sz w:val="20"/>
        <w:szCs w:val="24"/>
        <w:lang w:val="nl-NL"/>
      </w:rPr>
      <w:tab/>
    </w:r>
    <w:r w:rsidR="008868C4">
      <w:rPr>
        <w:b/>
        <w:color w:val="000000"/>
        <w:sz w:val="20"/>
        <w:szCs w:val="24"/>
        <w:lang w:val="nl-NL"/>
      </w:rPr>
      <w:tab/>
    </w:r>
    <w:r w:rsidR="008868C4">
      <w:rPr>
        <w:b/>
        <w:color w:val="000000"/>
        <w:sz w:val="20"/>
        <w:szCs w:val="24"/>
        <w:lang w:val="nl-NL"/>
      </w:rPr>
      <w:tab/>
    </w:r>
    <w:r w:rsidR="008868C4">
      <w:rPr>
        <w:b/>
        <w:color w:val="000000"/>
        <w:sz w:val="20"/>
        <w:szCs w:val="24"/>
        <w:lang w:val="nl-NL"/>
      </w:rPr>
      <w:tab/>
    </w:r>
    <w:r w:rsidR="008868C4">
      <w:rPr>
        <w:b/>
        <w:color w:val="000000"/>
        <w:sz w:val="20"/>
        <w:szCs w:val="24"/>
        <w:lang w:val="nl-NL"/>
      </w:rPr>
      <w:tab/>
    </w:r>
    <w:r w:rsidR="008868C4">
      <w:rPr>
        <w:b/>
        <w:color w:val="000000"/>
        <w:sz w:val="20"/>
        <w:szCs w:val="24"/>
        <w:lang w:val="nl-NL"/>
      </w:rPr>
      <w:tab/>
    </w:r>
    <w:r w:rsidR="008868C4">
      <w:rPr>
        <w:b/>
        <w:color w:val="000000"/>
        <w:sz w:val="20"/>
        <w:szCs w:val="24"/>
        <w:lang w:val="nl-NL"/>
      </w:rPr>
      <w:tab/>
    </w:r>
    <w:r w:rsidR="008868C4">
      <w:rPr>
        <w:b/>
        <w:color w:val="000000"/>
        <w:sz w:val="20"/>
        <w:szCs w:val="24"/>
        <w:lang w:val="nl-NL"/>
      </w:rPr>
      <w:tab/>
    </w:r>
    <w:r w:rsidR="008868C4">
      <w:rPr>
        <w:b/>
        <w:color w:val="000000"/>
        <w:sz w:val="20"/>
        <w:szCs w:val="24"/>
        <w:lang w:val="nl-NL"/>
      </w:rPr>
      <w:tab/>
    </w:r>
    <w:r w:rsidR="008868C4">
      <w:rPr>
        <w:b/>
        <w:color w:val="000000"/>
        <w:sz w:val="20"/>
        <w:szCs w:val="24"/>
        <w:lang w:val="nl-NL"/>
      </w:rPr>
      <w:tab/>
    </w:r>
    <w:r w:rsidR="008868C4">
      <w:rPr>
        <w:b/>
        <w:color w:val="000000"/>
        <w:sz w:val="20"/>
        <w:szCs w:val="24"/>
        <w:lang w:val="nl-NL"/>
      </w:rPr>
      <w:tab/>
    </w:r>
    <w:r w:rsidRPr="00A66F8E">
      <w:rPr>
        <w:b/>
        <w:color w:val="000000"/>
        <w:sz w:val="20"/>
        <w:szCs w:val="24"/>
        <w:lang w:val="nl-NL"/>
      </w:rPr>
      <w:t>NIN. G.07.0</w:t>
    </w:r>
    <w:r>
      <w:rPr>
        <w:b/>
        <w:color w:val="000000"/>
        <w:sz w:val="20"/>
        <w:szCs w:val="24"/>
        <w:lang w:val="nl-NL"/>
      </w:rPr>
      <w:t>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40" w:type="dxa"/>
      <w:tblInd w:w="-72" w:type="dxa"/>
      <w:tblLayout w:type="fixed"/>
      <w:tblLook w:val="04A0" w:firstRow="1" w:lastRow="0" w:firstColumn="1" w:lastColumn="0" w:noHBand="0" w:noVBand="1"/>
    </w:tblPr>
    <w:tblGrid>
      <w:gridCol w:w="2340"/>
      <w:gridCol w:w="5400"/>
    </w:tblGrid>
    <w:tr w:rsidR="00650D53" w14:paraId="7EC3E5A8" w14:textId="77777777" w:rsidTr="00311C96">
      <w:trPr>
        <w:cantSplit/>
        <w:trHeight w:val="668"/>
      </w:trPr>
      <w:tc>
        <w:tcPr>
          <w:tcW w:w="2340" w:type="dxa"/>
          <w:tcBorders>
            <w:bottom w:val="single" w:sz="4" w:space="0" w:color="000000"/>
          </w:tcBorders>
          <w:shd w:val="clear" w:color="auto" w:fill="auto"/>
          <w:vAlign w:val="center"/>
        </w:tcPr>
        <w:p w14:paraId="765FD348" w14:textId="77777777" w:rsidR="00650D53" w:rsidRDefault="00650D53" w:rsidP="00311C96">
          <w:pPr>
            <w:spacing w:before="60" w:after="60" w:line="240" w:lineRule="auto"/>
            <w:rPr>
              <w:rFonts w:eastAsia="Arial"/>
              <w:b/>
              <w:szCs w:val="28"/>
            </w:rPr>
          </w:pPr>
          <w:r>
            <w:rPr>
              <w:noProof/>
              <w:sz w:val="24"/>
              <w:szCs w:val="24"/>
            </w:rPr>
            <w:drawing>
              <wp:inline distT="0" distB="0" distL="0" distR="0" wp14:anchorId="5EEB1B9E" wp14:editId="7C8F654B">
                <wp:extent cx="525780" cy="624840"/>
                <wp:effectExtent l="0" t="0" r="0" b="0"/>
                <wp:docPr id="1535086378" name="Picture 1535086378" descr="A logo of a person with a red and blu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person with a red and blue triang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 t="-2" r="-2" b="-2"/>
                        <a:stretch>
                          <a:fillRect/>
                        </a:stretch>
                      </pic:blipFill>
                      <pic:spPr>
                        <a:xfrm>
                          <a:off x="0" y="0"/>
                          <a:ext cx="525780" cy="624840"/>
                        </a:xfrm>
                        <a:prstGeom prst="rect">
                          <a:avLst/>
                        </a:prstGeom>
                        <a:solidFill>
                          <a:srgbClr val="FFFFFF">
                            <a:alpha val="0"/>
                          </a:srgbClr>
                        </a:solidFill>
                        <a:ln>
                          <a:noFill/>
                        </a:ln>
                      </pic:spPr>
                    </pic:pic>
                  </a:graphicData>
                </a:graphic>
              </wp:inline>
            </w:drawing>
          </w:r>
        </w:p>
      </w:tc>
      <w:tc>
        <w:tcPr>
          <w:tcW w:w="5400" w:type="dxa"/>
          <w:tcBorders>
            <w:bottom w:val="single" w:sz="4" w:space="0" w:color="000000"/>
          </w:tcBorders>
          <w:shd w:val="clear" w:color="auto" w:fill="auto"/>
          <w:vAlign w:val="center"/>
        </w:tcPr>
        <w:p w14:paraId="553963DF" w14:textId="77777777" w:rsidR="00650D53" w:rsidRDefault="00650D53" w:rsidP="00311C96">
          <w:pPr>
            <w:tabs>
              <w:tab w:val="center" w:pos="2502"/>
              <w:tab w:val="right" w:pos="8640"/>
            </w:tabs>
            <w:spacing w:before="120" w:after="120" w:line="300" w:lineRule="exact"/>
            <w:ind w:firstLine="0"/>
            <w:jc w:val="center"/>
          </w:pPr>
          <w:r>
            <w:rPr>
              <w:rFonts w:eastAsia="Arial"/>
              <w:b/>
              <w:szCs w:val="28"/>
            </w:rPr>
            <w:t>BỘ Y TẾ</w:t>
          </w:r>
        </w:p>
        <w:p w14:paraId="15B93F73" w14:textId="77777777" w:rsidR="00650D53" w:rsidRDefault="00650D53" w:rsidP="00311C96">
          <w:pPr>
            <w:tabs>
              <w:tab w:val="center" w:pos="2502"/>
              <w:tab w:val="right" w:pos="8640"/>
            </w:tabs>
            <w:spacing w:after="120"/>
            <w:ind w:firstLine="0"/>
            <w:jc w:val="center"/>
          </w:pPr>
          <w:r>
            <w:rPr>
              <w:rFonts w:eastAsia="Arial"/>
              <w:b/>
              <w:szCs w:val="28"/>
            </w:rPr>
            <w:t>VIỆN DINH DƯỠNG</w:t>
          </w:r>
        </w:p>
      </w:tc>
    </w:tr>
  </w:tbl>
  <w:p w14:paraId="3C4E57CA" w14:textId="77777777" w:rsidR="00650D53" w:rsidRDefault="00650D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lvl w:ilvl="0">
      <w:numFmt w:val="bullet"/>
      <w:lvlText w:val="-"/>
      <w:lvlJc w:val="left"/>
      <w:pPr>
        <w:ind w:left="720" w:hanging="360"/>
      </w:pPr>
      <w:rPr>
        <w:rFonts w:ascii="Times New Roman" w:hAnsi="Times New Roman" w:cs="Times New Roman" w:hint="default"/>
        <w:color w:val="auto"/>
        <w:sz w:val="26"/>
        <w:szCs w:val="26"/>
        <w:lang w:val="fr-FR"/>
      </w:rPr>
    </w:lvl>
  </w:abstractNum>
  <w:abstractNum w:abstractNumId="1" w15:restartNumberingAfterBreak="0">
    <w:nsid w:val="0C457226"/>
    <w:multiLevelType w:val="multilevel"/>
    <w:tmpl w:val="B762CA28"/>
    <w:lvl w:ilvl="0">
      <w:start w:val="2"/>
      <w:numFmt w:val="decimal"/>
      <w:lvlText w:val="%1."/>
      <w:lvlJc w:val="left"/>
      <w:pPr>
        <w:ind w:left="432" w:hanging="43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F502C09"/>
    <w:multiLevelType w:val="multilevel"/>
    <w:tmpl w:val="7BF281FE"/>
    <w:lvl w:ilvl="0">
      <w:start w:val="1"/>
      <w:numFmt w:val="decimal"/>
      <w:lvlText w:val="%1."/>
      <w:lvlJc w:val="left"/>
      <w:pPr>
        <w:ind w:left="927" w:hanging="360"/>
      </w:pPr>
      <w:rPr>
        <w:rFonts w:hint="default"/>
        <w:b w:val="0"/>
        <w:bCs w:val="0"/>
      </w:rPr>
    </w:lvl>
    <w:lvl w:ilvl="1">
      <w:start w:val="4"/>
      <w:numFmt w:val="decimal"/>
      <w:isLgl/>
      <w:lvlText w:val="%1.%2."/>
      <w:lvlJc w:val="left"/>
      <w:pPr>
        <w:ind w:left="1431" w:hanging="864"/>
      </w:pPr>
      <w:rPr>
        <w:rFonts w:hint="default"/>
      </w:rPr>
    </w:lvl>
    <w:lvl w:ilvl="2">
      <w:start w:val="1"/>
      <w:numFmt w:val="decimal"/>
      <w:isLgl/>
      <w:lvlText w:val="%1.%2.%3."/>
      <w:lvlJc w:val="left"/>
      <w:pPr>
        <w:ind w:left="1431" w:hanging="864"/>
      </w:pPr>
      <w:rPr>
        <w:rFonts w:hint="default"/>
      </w:rPr>
    </w:lvl>
    <w:lvl w:ilvl="3">
      <w:start w:val="2"/>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15:restartNumberingAfterBreak="0">
    <w:nsid w:val="12FD1954"/>
    <w:multiLevelType w:val="hybridMultilevel"/>
    <w:tmpl w:val="A4F00728"/>
    <w:lvl w:ilvl="0" w:tplc="14A68682">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 w15:restartNumberingAfterBreak="0">
    <w:nsid w:val="188F5321"/>
    <w:multiLevelType w:val="multilevel"/>
    <w:tmpl w:val="B6D0E2CC"/>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BAD04E5"/>
    <w:multiLevelType w:val="hybridMultilevel"/>
    <w:tmpl w:val="A484EE8A"/>
    <w:lvl w:ilvl="0" w:tplc="B5FE4D3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E9A3476"/>
    <w:multiLevelType w:val="hybridMultilevel"/>
    <w:tmpl w:val="B8EE1890"/>
    <w:lvl w:ilvl="0" w:tplc="E398D57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5D69FF"/>
    <w:multiLevelType w:val="hybridMultilevel"/>
    <w:tmpl w:val="4E940F4A"/>
    <w:lvl w:ilvl="0" w:tplc="00000004">
      <w:numFmt w:val="bullet"/>
      <w:lvlText w:val="-"/>
      <w:lvlJc w:val="left"/>
      <w:pPr>
        <w:ind w:left="786" w:hanging="360"/>
      </w:pPr>
      <w:rPr>
        <w:rFonts w:ascii="Times New Roman" w:hAnsi="Times New Roman" w:cs="Times New Roman" w:hint="default"/>
        <w:color w:val="auto"/>
        <w:sz w:val="26"/>
        <w:szCs w:val="26"/>
        <w:lang w:val="fr-FR"/>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8" w15:restartNumberingAfterBreak="0">
    <w:nsid w:val="2EF22F4B"/>
    <w:multiLevelType w:val="hybridMultilevel"/>
    <w:tmpl w:val="F7F63A28"/>
    <w:lvl w:ilvl="0" w:tplc="4748EFF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F44765"/>
    <w:multiLevelType w:val="hybridMultilevel"/>
    <w:tmpl w:val="7E7CE7C4"/>
    <w:lvl w:ilvl="0" w:tplc="06289786">
      <w:start w:val="6"/>
      <w:numFmt w:val="upperRoman"/>
      <w:lvlText w:val="%1."/>
      <w:lvlJc w:val="left"/>
      <w:pPr>
        <w:ind w:left="1069" w:hanging="72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0" w15:restartNumberingAfterBreak="0">
    <w:nsid w:val="34CD6962"/>
    <w:multiLevelType w:val="hybridMultilevel"/>
    <w:tmpl w:val="098237E2"/>
    <w:lvl w:ilvl="0" w:tplc="449A17A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79B667A"/>
    <w:multiLevelType w:val="hybridMultilevel"/>
    <w:tmpl w:val="5F7EF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C64676"/>
    <w:multiLevelType w:val="hybridMultilevel"/>
    <w:tmpl w:val="85744FA6"/>
    <w:lvl w:ilvl="0" w:tplc="62CA3AA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3DF06ABC"/>
    <w:multiLevelType w:val="hybridMultilevel"/>
    <w:tmpl w:val="D71C0570"/>
    <w:lvl w:ilvl="0" w:tplc="34DC2390">
      <w:start w:val="1"/>
      <w:numFmt w:val="bullet"/>
      <w:lvlText w:val="-"/>
      <w:lvlJc w:val="left"/>
      <w:pPr>
        <w:tabs>
          <w:tab w:val="num" w:pos="284"/>
        </w:tabs>
        <w:ind w:left="284" w:hanging="284"/>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226496"/>
    <w:multiLevelType w:val="hybridMultilevel"/>
    <w:tmpl w:val="48B815E2"/>
    <w:lvl w:ilvl="0" w:tplc="D2DC0340">
      <w:start w:val="1"/>
      <w:numFmt w:val="decimal"/>
      <w:lvlText w:val="1.%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030F4F"/>
    <w:multiLevelType w:val="hybridMultilevel"/>
    <w:tmpl w:val="3F029B1E"/>
    <w:lvl w:ilvl="0" w:tplc="63205638">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7509E3"/>
    <w:multiLevelType w:val="hybridMultilevel"/>
    <w:tmpl w:val="E5D0ECE2"/>
    <w:lvl w:ilvl="0" w:tplc="0409000F">
      <w:start w:val="1"/>
      <w:numFmt w:val="decimal"/>
      <w:lvlText w:val="%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7" w15:restartNumberingAfterBreak="0">
    <w:nsid w:val="47DA3326"/>
    <w:multiLevelType w:val="hybridMultilevel"/>
    <w:tmpl w:val="54886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B00059"/>
    <w:multiLevelType w:val="hybridMultilevel"/>
    <w:tmpl w:val="19121EC0"/>
    <w:lvl w:ilvl="0" w:tplc="4748EFF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4E0799"/>
    <w:multiLevelType w:val="hybridMultilevel"/>
    <w:tmpl w:val="DEEC9DBC"/>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4B4A29"/>
    <w:multiLevelType w:val="hybridMultilevel"/>
    <w:tmpl w:val="82F68A6C"/>
    <w:lvl w:ilvl="0" w:tplc="555E7AC0">
      <w:start w:val="1"/>
      <w:numFmt w:val="decimal"/>
      <w:lvlText w:val="%1."/>
      <w:lvlJc w:val="left"/>
      <w:pPr>
        <w:ind w:left="1392" w:hanging="825"/>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1" w15:restartNumberingAfterBreak="0">
    <w:nsid w:val="531C2A67"/>
    <w:multiLevelType w:val="multilevel"/>
    <w:tmpl w:val="9508D4A2"/>
    <w:lvl w:ilvl="0">
      <w:start w:val="1"/>
      <w:numFmt w:val="decimal"/>
      <w:lvlText w:val="%1."/>
      <w:lvlJc w:val="left"/>
      <w:pPr>
        <w:ind w:left="927" w:hanging="360"/>
      </w:pPr>
      <w:rPr>
        <w:rFonts w:hint="default"/>
      </w:rPr>
    </w:lvl>
    <w:lvl w:ilvl="1">
      <w:start w:val="2"/>
      <w:numFmt w:val="decimal"/>
      <w:isLgl/>
      <w:lvlText w:val="%1.%2."/>
      <w:lvlJc w:val="left"/>
      <w:pPr>
        <w:ind w:left="1317" w:hanging="750"/>
      </w:pPr>
      <w:rPr>
        <w:rFonts w:hint="default"/>
      </w:rPr>
    </w:lvl>
    <w:lvl w:ilvl="2">
      <w:start w:val="5"/>
      <w:numFmt w:val="decimal"/>
      <w:isLgl/>
      <w:lvlText w:val="%1.%2.%3."/>
      <w:lvlJc w:val="left"/>
      <w:pPr>
        <w:ind w:left="1317"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2" w15:restartNumberingAfterBreak="0">
    <w:nsid w:val="53BA4136"/>
    <w:multiLevelType w:val="hybridMultilevel"/>
    <w:tmpl w:val="BC44F4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20283B"/>
    <w:multiLevelType w:val="hybridMultilevel"/>
    <w:tmpl w:val="8D66E4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E03F14"/>
    <w:multiLevelType w:val="hybridMultilevel"/>
    <w:tmpl w:val="5CFA5706"/>
    <w:lvl w:ilvl="0" w:tplc="3272AEDE">
      <w:numFmt w:val="bullet"/>
      <w:lvlText w:val="-"/>
      <w:lvlJc w:val="left"/>
      <w:pPr>
        <w:ind w:left="1287" w:hanging="360"/>
      </w:pPr>
      <w:rPr>
        <w:rFonts w:ascii="Times New Roman" w:hAnsi="Times New Roman" w:cs="Times New Roman" w:hint="default"/>
        <w:sz w:val="2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59613520"/>
    <w:multiLevelType w:val="hybridMultilevel"/>
    <w:tmpl w:val="90CC5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C0453BC"/>
    <w:multiLevelType w:val="multilevel"/>
    <w:tmpl w:val="2A5430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5CC54E7A"/>
    <w:multiLevelType w:val="hybridMultilevel"/>
    <w:tmpl w:val="E4AE7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DB0A4C"/>
    <w:multiLevelType w:val="hybridMultilevel"/>
    <w:tmpl w:val="51360E22"/>
    <w:lvl w:ilvl="0" w:tplc="3272AEDE">
      <w:numFmt w:val="bullet"/>
      <w:lvlText w:val="-"/>
      <w:lvlJc w:val="left"/>
      <w:pPr>
        <w:ind w:left="720" w:hanging="360"/>
      </w:pPr>
      <w:rPr>
        <w:rFonts w:ascii="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115024"/>
    <w:multiLevelType w:val="hybridMultilevel"/>
    <w:tmpl w:val="12AA5EC8"/>
    <w:lvl w:ilvl="0" w:tplc="89A2B61E">
      <w:start w:val="1"/>
      <w:numFmt w:val="upperLetter"/>
      <w:lvlText w:val="(%1)"/>
      <w:lvlJc w:val="left"/>
      <w:pPr>
        <w:ind w:left="540" w:hanging="465"/>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0" w15:restartNumberingAfterBreak="0">
    <w:nsid w:val="683A52C3"/>
    <w:multiLevelType w:val="hybridMultilevel"/>
    <w:tmpl w:val="AD00797C"/>
    <w:lvl w:ilvl="0" w:tplc="A788A01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69081DD5"/>
    <w:multiLevelType w:val="hybridMultilevel"/>
    <w:tmpl w:val="D6287098"/>
    <w:lvl w:ilvl="0" w:tplc="1BD62340">
      <w:start w:val="1"/>
      <w:numFmt w:val="decimal"/>
      <w:lvlText w:val="%1."/>
      <w:lvlJc w:val="left"/>
      <w:pPr>
        <w:ind w:left="1422" w:hanging="85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6D680938"/>
    <w:multiLevelType w:val="hybridMultilevel"/>
    <w:tmpl w:val="A18047BA"/>
    <w:lvl w:ilvl="0" w:tplc="E398D576">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D744791"/>
    <w:multiLevelType w:val="hybridMultilevel"/>
    <w:tmpl w:val="749621E0"/>
    <w:lvl w:ilvl="0" w:tplc="34DC23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757D0B"/>
    <w:multiLevelType w:val="hybridMultilevel"/>
    <w:tmpl w:val="B328BBE6"/>
    <w:lvl w:ilvl="0" w:tplc="B43AB210">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2F4291"/>
    <w:multiLevelType w:val="hybridMultilevel"/>
    <w:tmpl w:val="0B82E164"/>
    <w:lvl w:ilvl="0" w:tplc="3272AEDE">
      <w:numFmt w:val="bullet"/>
      <w:lvlText w:val="-"/>
      <w:lvlJc w:val="left"/>
      <w:pPr>
        <w:ind w:left="720" w:hanging="360"/>
      </w:pPr>
      <w:rPr>
        <w:rFonts w:ascii="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BC2FBD"/>
    <w:multiLevelType w:val="hybridMultilevel"/>
    <w:tmpl w:val="21CE635E"/>
    <w:lvl w:ilvl="0" w:tplc="E398D576">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D1B4E0D"/>
    <w:multiLevelType w:val="hybridMultilevel"/>
    <w:tmpl w:val="1AC2E458"/>
    <w:lvl w:ilvl="0" w:tplc="91F84C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F203FB5"/>
    <w:multiLevelType w:val="hybridMultilevel"/>
    <w:tmpl w:val="A876658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num w:numId="1" w16cid:durableId="1176574777">
    <w:abstractNumId w:val="35"/>
  </w:num>
  <w:num w:numId="2" w16cid:durableId="1992631210">
    <w:abstractNumId w:val="28"/>
  </w:num>
  <w:num w:numId="3" w16cid:durableId="1171875115">
    <w:abstractNumId w:val="24"/>
  </w:num>
  <w:num w:numId="4" w16cid:durableId="90198587">
    <w:abstractNumId w:val="37"/>
  </w:num>
  <w:num w:numId="5" w16cid:durableId="1497764169">
    <w:abstractNumId w:val="38"/>
  </w:num>
  <w:num w:numId="6" w16cid:durableId="269707865">
    <w:abstractNumId w:val="25"/>
  </w:num>
  <w:num w:numId="7" w16cid:durableId="596523739">
    <w:abstractNumId w:val="20"/>
  </w:num>
  <w:num w:numId="8" w16cid:durableId="1263756803">
    <w:abstractNumId w:val="16"/>
  </w:num>
  <w:num w:numId="9" w16cid:durableId="1768235549">
    <w:abstractNumId w:val="21"/>
  </w:num>
  <w:num w:numId="10" w16cid:durableId="771390806">
    <w:abstractNumId w:val="12"/>
  </w:num>
  <w:num w:numId="11" w16cid:durableId="408968567">
    <w:abstractNumId w:val="30"/>
  </w:num>
  <w:num w:numId="12" w16cid:durableId="392122844">
    <w:abstractNumId w:val="5"/>
  </w:num>
  <w:num w:numId="13" w16cid:durableId="1545487729">
    <w:abstractNumId w:val="2"/>
  </w:num>
  <w:num w:numId="14" w16cid:durableId="535196210">
    <w:abstractNumId w:val="4"/>
  </w:num>
  <w:num w:numId="15" w16cid:durableId="720132509">
    <w:abstractNumId w:val="19"/>
  </w:num>
  <w:num w:numId="16" w16cid:durableId="901255883">
    <w:abstractNumId w:val="22"/>
  </w:num>
  <w:num w:numId="17" w16cid:durableId="440999468">
    <w:abstractNumId w:val="15"/>
  </w:num>
  <w:num w:numId="18" w16cid:durableId="1754205279">
    <w:abstractNumId w:val="33"/>
  </w:num>
  <w:num w:numId="19" w16cid:durableId="2060473324">
    <w:abstractNumId w:val="3"/>
  </w:num>
  <w:num w:numId="20" w16cid:durableId="2093352118">
    <w:abstractNumId w:val="13"/>
  </w:num>
  <w:num w:numId="21" w16cid:durableId="1190795599">
    <w:abstractNumId w:val="29"/>
  </w:num>
  <w:num w:numId="22" w16cid:durableId="2134857696">
    <w:abstractNumId w:val="10"/>
  </w:num>
  <w:num w:numId="23" w16cid:durableId="375858598">
    <w:abstractNumId w:val="31"/>
  </w:num>
  <w:num w:numId="24" w16cid:durableId="1025912140">
    <w:abstractNumId w:val="11"/>
  </w:num>
  <w:num w:numId="25" w16cid:durableId="1885369044">
    <w:abstractNumId w:val="0"/>
  </w:num>
  <w:num w:numId="26" w16cid:durableId="426849621">
    <w:abstractNumId w:val="7"/>
  </w:num>
  <w:num w:numId="27" w16cid:durableId="299923551">
    <w:abstractNumId w:val="18"/>
  </w:num>
  <w:num w:numId="28" w16cid:durableId="935207809">
    <w:abstractNumId w:val="8"/>
  </w:num>
  <w:num w:numId="29" w16cid:durableId="1943951331">
    <w:abstractNumId w:val="14"/>
  </w:num>
  <w:num w:numId="30" w16cid:durableId="1718819437">
    <w:abstractNumId w:val="26"/>
  </w:num>
  <w:num w:numId="31" w16cid:durableId="1660693491">
    <w:abstractNumId w:val="1"/>
  </w:num>
  <w:num w:numId="32" w16cid:durableId="303852396">
    <w:abstractNumId w:val="17"/>
  </w:num>
  <w:num w:numId="33" w16cid:durableId="1790780785">
    <w:abstractNumId w:val="27"/>
  </w:num>
  <w:num w:numId="34" w16cid:durableId="493036614">
    <w:abstractNumId w:val="23"/>
  </w:num>
  <w:num w:numId="35" w16cid:durableId="1133869265">
    <w:abstractNumId w:val="9"/>
  </w:num>
  <w:num w:numId="36" w16cid:durableId="1723821985">
    <w:abstractNumId w:val="34"/>
  </w:num>
  <w:num w:numId="37" w16cid:durableId="788164708">
    <w:abstractNumId w:val="32"/>
  </w:num>
  <w:num w:numId="38" w16cid:durableId="1083330589">
    <w:abstractNumId w:val="6"/>
  </w:num>
  <w:num w:numId="39" w16cid:durableId="104244450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43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wM7Y0NTQztjCxNDZR0lEKTi0uzszPAykwrAUAQB+tEiwAAAA="/>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wt9v0s50f203edtv0vde9mp0afavp055wr&quot;&gt;Endnote Luan van&lt;record-ids&gt;&lt;item&gt;4&lt;/item&gt;&lt;item&gt;6&lt;/item&gt;&lt;item&gt;10&lt;/item&gt;&lt;item&gt;15&lt;/item&gt;&lt;item&gt;16&lt;/item&gt;&lt;item&gt;18&lt;/item&gt;&lt;item&gt;29&lt;/item&gt;&lt;item&gt;30&lt;/item&gt;&lt;item&gt;31&lt;/item&gt;&lt;item&gt;40&lt;/item&gt;&lt;item&gt;44&lt;/item&gt;&lt;item&gt;45&lt;/item&gt;&lt;item&gt;46&lt;/item&gt;&lt;item&gt;48&lt;/item&gt;&lt;item&gt;49&lt;/item&gt;&lt;item&gt;50&lt;/item&gt;&lt;item&gt;51&lt;/item&gt;&lt;item&gt;53&lt;/item&gt;&lt;item&gt;56&lt;/item&gt;&lt;item&gt;57&lt;/item&gt;&lt;item&gt;58&lt;/item&gt;&lt;item&gt;59&lt;/item&gt;&lt;item&gt;60&lt;/item&gt;&lt;item&gt;62&lt;/item&gt;&lt;item&gt;65&lt;/item&gt;&lt;item&gt;68&lt;/item&gt;&lt;item&gt;71&lt;/item&gt;&lt;item&gt;73&lt;/item&gt;&lt;item&gt;77&lt;/item&gt;&lt;item&gt;78&lt;/item&gt;&lt;item&gt;79&lt;/item&gt;&lt;item&gt;80&lt;/item&gt;&lt;item&gt;81&lt;/item&gt;&lt;item&gt;82&lt;/item&gt;&lt;item&gt;84&lt;/item&gt;&lt;item&gt;85&lt;/item&gt;&lt;item&gt;86&lt;/item&gt;&lt;item&gt;92&lt;/item&gt;&lt;item&gt;93&lt;/item&gt;&lt;item&gt;94&lt;/item&gt;&lt;item&gt;96&lt;/item&gt;&lt;item&gt;97&lt;/item&gt;&lt;item&gt;100&lt;/item&gt;&lt;item&gt;104&lt;/item&gt;&lt;item&gt;110&lt;/item&gt;&lt;item&gt;114&lt;/item&gt;&lt;item&gt;115&lt;/item&gt;&lt;item&gt;116&lt;/item&gt;&lt;item&gt;117&lt;/item&gt;&lt;item&gt;118&lt;/item&gt;&lt;item&gt;123&lt;/item&gt;&lt;item&gt;1487&lt;/item&gt;&lt;item&gt;1513&lt;/item&gt;&lt;item&gt;2222&lt;/item&gt;&lt;item&gt;3211&lt;/item&gt;&lt;item&gt;3218&lt;/item&gt;&lt;item&gt;3219&lt;/item&gt;&lt;item&gt;3220&lt;/item&gt;&lt;item&gt;3221&lt;/item&gt;&lt;item&gt;3223&lt;/item&gt;&lt;item&gt;3224&lt;/item&gt;&lt;item&gt;3225&lt;/item&gt;&lt;item&gt;3228&lt;/item&gt;&lt;item&gt;3229&lt;/item&gt;&lt;item&gt;3230&lt;/item&gt;&lt;item&gt;3231&lt;/item&gt;&lt;item&gt;3232&lt;/item&gt;&lt;item&gt;3234&lt;/item&gt;&lt;item&gt;3235&lt;/item&gt;&lt;item&gt;3236&lt;/item&gt;&lt;item&gt;3237&lt;/item&gt;&lt;item&gt;3238&lt;/item&gt;&lt;item&gt;3239&lt;/item&gt;&lt;item&gt;3240&lt;/item&gt;&lt;item&gt;3241&lt;/item&gt;&lt;item&gt;3242&lt;/item&gt;&lt;item&gt;3243&lt;/item&gt;&lt;item&gt;3244&lt;/item&gt;&lt;item&gt;3245&lt;/item&gt;&lt;item&gt;3246&lt;/item&gt;&lt;item&gt;3247&lt;/item&gt;&lt;item&gt;3248&lt;/item&gt;&lt;item&gt;3249&lt;/item&gt;&lt;item&gt;3250&lt;/item&gt;&lt;item&gt;3251&lt;/item&gt;&lt;item&gt;3252&lt;/item&gt;&lt;item&gt;3253&lt;/item&gt;&lt;item&gt;3254&lt;/item&gt;&lt;item&gt;3255&lt;/item&gt;&lt;item&gt;3256&lt;/item&gt;&lt;item&gt;3257&lt;/item&gt;&lt;item&gt;3258&lt;/item&gt;&lt;item&gt;3259&lt;/item&gt;&lt;item&gt;3260&lt;/item&gt;&lt;item&gt;3261&lt;/item&gt;&lt;item&gt;3262&lt;/item&gt;&lt;/record-ids&gt;&lt;/item&gt;&lt;/Libraries&gt;"/>
  </w:docVars>
  <w:rsids>
    <w:rsidRoot w:val="00407086"/>
    <w:rsid w:val="000000E3"/>
    <w:rsid w:val="0000083F"/>
    <w:rsid w:val="00000BFB"/>
    <w:rsid w:val="00001402"/>
    <w:rsid w:val="00001BCC"/>
    <w:rsid w:val="00001CFA"/>
    <w:rsid w:val="0000225C"/>
    <w:rsid w:val="0000298B"/>
    <w:rsid w:val="0000371A"/>
    <w:rsid w:val="00003ADA"/>
    <w:rsid w:val="00003B34"/>
    <w:rsid w:val="00003CBA"/>
    <w:rsid w:val="000046A5"/>
    <w:rsid w:val="00004C94"/>
    <w:rsid w:val="00005085"/>
    <w:rsid w:val="0000531E"/>
    <w:rsid w:val="00005716"/>
    <w:rsid w:val="00006740"/>
    <w:rsid w:val="00006C62"/>
    <w:rsid w:val="00007A1F"/>
    <w:rsid w:val="00007CB8"/>
    <w:rsid w:val="000109C9"/>
    <w:rsid w:val="00010B6D"/>
    <w:rsid w:val="00011C8A"/>
    <w:rsid w:val="0001293E"/>
    <w:rsid w:val="0001437B"/>
    <w:rsid w:val="000148CF"/>
    <w:rsid w:val="00014E17"/>
    <w:rsid w:val="000150C4"/>
    <w:rsid w:val="000151EF"/>
    <w:rsid w:val="0001684A"/>
    <w:rsid w:val="0001717A"/>
    <w:rsid w:val="00017FD9"/>
    <w:rsid w:val="00020077"/>
    <w:rsid w:val="00020B9F"/>
    <w:rsid w:val="000213D6"/>
    <w:rsid w:val="00022D8F"/>
    <w:rsid w:val="00023303"/>
    <w:rsid w:val="0002332A"/>
    <w:rsid w:val="000235CE"/>
    <w:rsid w:val="00023946"/>
    <w:rsid w:val="000241FC"/>
    <w:rsid w:val="00026658"/>
    <w:rsid w:val="000267B6"/>
    <w:rsid w:val="000305C1"/>
    <w:rsid w:val="0003256B"/>
    <w:rsid w:val="0003261B"/>
    <w:rsid w:val="00032B6D"/>
    <w:rsid w:val="00033575"/>
    <w:rsid w:val="000356D8"/>
    <w:rsid w:val="000365D6"/>
    <w:rsid w:val="00036795"/>
    <w:rsid w:val="00036898"/>
    <w:rsid w:val="000376AB"/>
    <w:rsid w:val="00041412"/>
    <w:rsid w:val="00041824"/>
    <w:rsid w:val="00041EEF"/>
    <w:rsid w:val="00042240"/>
    <w:rsid w:val="00042486"/>
    <w:rsid w:val="00043FC6"/>
    <w:rsid w:val="0004442A"/>
    <w:rsid w:val="000444D9"/>
    <w:rsid w:val="000449AF"/>
    <w:rsid w:val="00045313"/>
    <w:rsid w:val="00045920"/>
    <w:rsid w:val="00046130"/>
    <w:rsid w:val="00046236"/>
    <w:rsid w:val="000468BE"/>
    <w:rsid w:val="00051106"/>
    <w:rsid w:val="00052135"/>
    <w:rsid w:val="0005273C"/>
    <w:rsid w:val="000529FE"/>
    <w:rsid w:val="00053546"/>
    <w:rsid w:val="0005358E"/>
    <w:rsid w:val="00053BDE"/>
    <w:rsid w:val="00054480"/>
    <w:rsid w:val="00054964"/>
    <w:rsid w:val="00054C99"/>
    <w:rsid w:val="000556C4"/>
    <w:rsid w:val="00055C82"/>
    <w:rsid w:val="000562B7"/>
    <w:rsid w:val="0005648F"/>
    <w:rsid w:val="00056A9F"/>
    <w:rsid w:val="0005738F"/>
    <w:rsid w:val="00061003"/>
    <w:rsid w:val="00061A36"/>
    <w:rsid w:val="00062407"/>
    <w:rsid w:val="000626A1"/>
    <w:rsid w:val="000627E3"/>
    <w:rsid w:val="00063014"/>
    <w:rsid w:val="000630AC"/>
    <w:rsid w:val="0006337F"/>
    <w:rsid w:val="000638F8"/>
    <w:rsid w:val="00064353"/>
    <w:rsid w:val="000644CF"/>
    <w:rsid w:val="0006456B"/>
    <w:rsid w:val="0006545B"/>
    <w:rsid w:val="00065E0C"/>
    <w:rsid w:val="0006620B"/>
    <w:rsid w:val="000664E2"/>
    <w:rsid w:val="000675A7"/>
    <w:rsid w:val="0006781E"/>
    <w:rsid w:val="000707E6"/>
    <w:rsid w:val="00070F8F"/>
    <w:rsid w:val="000724D1"/>
    <w:rsid w:val="00073296"/>
    <w:rsid w:val="000732F9"/>
    <w:rsid w:val="00073AE3"/>
    <w:rsid w:val="000742CB"/>
    <w:rsid w:val="000748C8"/>
    <w:rsid w:val="000748FE"/>
    <w:rsid w:val="000749C9"/>
    <w:rsid w:val="000753BD"/>
    <w:rsid w:val="00076A70"/>
    <w:rsid w:val="00076B60"/>
    <w:rsid w:val="0007715B"/>
    <w:rsid w:val="00077234"/>
    <w:rsid w:val="00077DED"/>
    <w:rsid w:val="0008069F"/>
    <w:rsid w:val="00081127"/>
    <w:rsid w:val="0008194A"/>
    <w:rsid w:val="00082201"/>
    <w:rsid w:val="0008267C"/>
    <w:rsid w:val="000827F2"/>
    <w:rsid w:val="0008306C"/>
    <w:rsid w:val="000831D9"/>
    <w:rsid w:val="00083B5B"/>
    <w:rsid w:val="00084029"/>
    <w:rsid w:val="00084219"/>
    <w:rsid w:val="0008447E"/>
    <w:rsid w:val="00085300"/>
    <w:rsid w:val="000857D0"/>
    <w:rsid w:val="000858DF"/>
    <w:rsid w:val="00085E63"/>
    <w:rsid w:val="00086410"/>
    <w:rsid w:val="000876EC"/>
    <w:rsid w:val="00087AEC"/>
    <w:rsid w:val="0009060B"/>
    <w:rsid w:val="00090822"/>
    <w:rsid w:val="00090ACE"/>
    <w:rsid w:val="00091B2C"/>
    <w:rsid w:val="00092574"/>
    <w:rsid w:val="00092A96"/>
    <w:rsid w:val="00093FF3"/>
    <w:rsid w:val="0009432F"/>
    <w:rsid w:val="00094A48"/>
    <w:rsid w:val="00095928"/>
    <w:rsid w:val="00096470"/>
    <w:rsid w:val="00097D39"/>
    <w:rsid w:val="000A00C7"/>
    <w:rsid w:val="000A03A2"/>
    <w:rsid w:val="000A075C"/>
    <w:rsid w:val="000A0C12"/>
    <w:rsid w:val="000A0E1F"/>
    <w:rsid w:val="000A19FC"/>
    <w:rsid w:val="000A1D2B"/>
    <w:rsid w:val="000A1F91"/>
    <w:rsid w:val="000A25A6"/>
    <w:rsid w:val="000A2DD4"/>
    <w:rsid w:val="000A3CDF"/>
    <w:rsid w:val="000A420B"/>
    <w:rsid w:val="000A456A"/>
    <w:rsid w:val="000A45E4"/>
    <w:rsid w:val="000A50D3"/>
    <w:rsid w:val="000A53A1"/>
    <w:rsid w:val="000A5AB6"/>
    <w:rsid w:val="000A65A4"/>
    <w:rsid w:val="000A738E"/>
    <w:rsid w:val="000A791B"/>
    <w:rsid w:val="000B1467"/>
    <w:rsid w:val="000B1571"/>
    <w:rsid w:val="000B16C9"/>
    <w:rsid w:val="000B27DF"/>
    <w:rsid w:val="000B2D9E"/>
    <w:rsid w:val="000B3526"/>
    <w:rsid w:val="000B3556"/>
    <w:rsid w:val="000B37A7"/>
    <w:rsid w:val="000B434F"/>
    <w:rsid w:val="000B4723"/>
    <w:rsid w:val="000B58B4"/>
    <w:rsid w:val="000B6748"/>
    <w:rsid w:val="000C0A5F"/>
    <w:rsid w:val="000C0C73"/>
    <w:rsid w:val="000C13CE"/>
    <w:rsid w:val="000C1536"/>
    <w:rsid w:val="000C1AFD"/>
    <w:rsid w:val="000C3470"/>
    <w:rsid w:val="000C3797"/>
    <w:rsid w:val="000C3C19"/>
    <w:rsid w:val="000C4ABF"/>
    <w:rsid w:val="000C4CC7"/>
    <w:rsid w:val="000C4FC4"/>
    <w:rsid w:val="000C5BD1"/>
    <w:rsid w:val="000C5BFE"/>
    <w:rsid w:val="000C68BF"/>
    <w:rsid w:val="000C69FA"/>
    <w:rsid w:val="000C7391"/>
    <w:rsid w:val="000C75E3"/>
    <w:rsid w:val="000D012B"/>
    <w:rsid w:val="000D187D"/>
    <w:rsid w:val="000D1BF9"/>
    <w:rsid w:val="000D337C"/>
    <w:rsid w:val="000D45C4"/>
    <w:rsid w:val="000D4D2D"/>
    <w:rsid w:val="000D586D"/>
    <w:rsid w:val="000D5A0E"/>
    <w:rsid w:val="000D6FC4"/>
    <w:rsid w:val="000D734D"/>
    <w:rsid w:val="000D7712"/>
    <w:rsid w:val="000E0875"/>
    <w:rsid w:val="000E0A7F"/>
    <w:rsid w:val="000E0DBC"/>
    <w:rsid w:val="000E15B9"/>
    <w:rsid w:val="000E168C"/>
    <w:rsid w:val="000E181E"/>
    <w:rsid w:val="000E18DA"/>
    <w:rsid w:val="000E1ED2"/>
    <w:rsid w:val="000E238D"/>
    <w:rsid w:val="000E2A50"/>
    <w:rsid w:val="000E2D73"/>
    <w:rsid w:val="000E32E1"/>
    <w:rsid w:val="000E37ED"/>
    <w:rsid w:val="000E3E06"/>
    <w:rsid w:val="000E45F7"/>
    <w:rsid w:val="000E559A"/>
    <w:rsid w:val="000E5C54"/>
    <w:rsid w:val="000E620A"/>
    <w:rsid w:val="000E732B"/>
    <w:rsid w:val="000E7E2C"/>
    <w:rsid w:val="000F073A"/>
    <w:rsid w:val="000F0C00"/>
    <w:rsid w:val="000F0F81"/>
    <w:rsid w:val="000F29ED"/>
    <w:rsid w:val="000F2BBA"/>
    <w:rsid w:val="000F2F6D"/>
    <w:rsid w:val="000F333F"/>
    <w:rsid w:val="000F34D2"/>
    <w:rsid w:val="000F3702"/>
    <w:rsid w:val="000F3D2C"/>
    <w:rsid w:val="000F4AAC"/>
    <w:rsid w:val="000F4D07"/>
    <w:rsid w:val="000F7CB3"/>
    <w:rsid w:val="00100579"/>
    <w:rsid w:val="001010C0"/>
    <w:rsid w:val="0010125A"/>
    <w:rsid w:val="0010182C"/>
    <w:rsid w:val="00101B33"/>
    <w:rsid w:val="001020E1"/>
    <w:rsid w:val="001023AD"/>
    <w:rsid w:val="00102B23"/>
    <w:rsid w:val="00102BF9"/>
    <w:rsid w:val="00102E3F"/>
    <w:rsid w:val="0010309A"/>
    <w:rsid w:val="0010399F"/>
    <w:rsid w:val="00103B99"/>
    <w:rsid w:val="0010483A"/>
    <w:rsid w:val="00104E44"/>
    <w:rsid w:val="001053A1"/>
    <w:rsid w:val="001053D5"/>
    <w:rsid w:val="0010667F"/>
    <w:rsid w:val="00106E91"/>
    <w:rsid w:val="0010744C"/>
    <w:rsid w:val="00110395"/>
    <w:rsid w:val="0011051E"/>
    <w:rsid w:val="00110D34"/>
    <w:rsid w:val="001119C3"/>
    <w:rsid w:val="001125C8"/>
    <w:rsid w:val="001125E8"/>
    <w:rsid w:val="001138F7"/>
    <w:rsid w:val="001139FC"/>
    <w:rsid w:val="00114C78"/>
    <w:rsid w:val="0011671D"/>
    <w:rsid w:val="0011776D"/>
    <w:rsid w:val="001203A2"/>
    <w:rsid w:val="00120476"/>
    <w:rsid w:val="00120542"/>
    <w:rsid w:val="00121BE7"/>
    <w:rsid w:val="00122406"/>
    <w:rsid w:val="001224AE"/>
    <w:rsid w:val="00122F84"/>
    <w:rsid w:val="001230CD"/>
    <w:rsid w:val="00123C73"/>
    <w:rsid w:val="00124507"/>
    <w:rsid w:val="00124F16"/>
    <w:rsid w:val="001257D6"/>
    <w:rsid w:val="0012585E"/>
    <w:rsid w:val="00125F21"/>
    <w:rsid w:val="00126C31"/>
    <w:rsid w:val="00130DAA"/>
    <w:rsid w:val="00130F13"/>
    <w:rsid w:val="00131D37"/>
    <w:rsid w:val="00131D51"/>
    <w:rsid w:val="00131E40"/>
    <w:rsid w:val="00132861"/>
    <w:rsid w:val="00132DE6"/>
    <w:rsid w:val="0013334C"/>
    <w:rsid w:val="00133CAC"/>
    <w:rsid w:val="00134135"/>
    <w:rsid w:val="00134828"/>
    <w:rsid w:val="00135054"/>
    <w:rsid w:val="001354FC"/>
    <w:rsid w:val="0013709A"/>
    <w:rsid w:val="001372B6"/>
    <w:rsid w:val="00137687"/>
    <w:rsid w:val="0014019E"/>
    <w:rsid w:val="0014100C"/>
    <w:rsid w:val="00141102"/>
    <w:rsid w:val="00141D85"/>
    <w:rsid w:val="00142DAA"/>
    <w:rsid w:val="001433EB"/>
    <w:rsid w:val="00143641"/>
    <w:rsid w:val="0014366B"/>
    <w:rsid w:val="00143996"/>
    <w:rsid w:val="00143CBD"/>
    <w:rsid w:val="00144025"/>
    <w:rsid w:val="00145628"/>
    <w:rsid w:val="00145E46"/>
    <w:rsid w:val="00145F45"/>
    <w:rsid w:val="001463A6"/>
    <w:rsid w:val="00146E6F"/>
    <w:rsid w:val="00147BC2"/>
    <w:rsid w:val="00147F9F"/>
    <w:rsid w:val="001506CE"/>
    <w:rsid w:val="00151AE0"/>
    <w:rsid w:val="00152BD0"/>
    <w:rsid w:val="001530CE"/>
    <w:rsid w:val="0015441B"/>
    <w:rsid w:val="00154FBC"/>
    <w:rsid w:val="001557E1"/>
    <w:rsid w:val="00155F7E"/>
    <w:rsid w:val="00156848"/>
    <w:rsid w:val="00156FBF"/>
    <w:rsid w:val="00157E2A"/>
    <w:rsid w:val="00160061"/>
    <w:rsid w:val="00160879"/>
    <w:rsid w:val="00160EAB"/>
    <w:rsid w:val="00161688"/>
    <w:rsid w:val="00161AA4"/>
    <w:rsid w:val="001621E3"/>
    <w:rsid w:val="001624AA"/>
    <w:rsid w:val="001627F2"/>
    <w:rsid w:val="00164427"/>
    <w:rsid w:val="001654A5"/>
    <w:rsid w:val="00165DAF"/>
    <w:rsid w:val="001668CE"/>
    <w:rsid w:val="0016768D"/>
    <w:rsid w:val="00167C1D"/>
    <w:rsid w:val="0017087D"/>
    <w:rsid w:val="00170B3E"/>
    <w:rsid w:val="00170DBA"/>
    <w:rsid w:val="00171AB7"/>
    <w:rsid w:val="00171C7C"/>
    <w:rsid w:val="00171D4A"/>
    <w:rsid w:val="00172177"/>
    <w:rsid w:val="00172888"/>
    <w:rsid w:val="00172E88"/>
    <w:rsid w:val="001743ED"/>
    <w:rsid w:val="00175414"/>
    <w:rsid w:val="0017628D"/>
    <w:rsid w:val="00176CE4"/>
    <w:rsid w:val="00177215"/>
    <w:rsid w:val="00177B10"/>
    <w:rsid w:val="00180521"/>
    <w:rsid w:val="00180BA6"/>
    <w:rsid w:val="00181A4D"/>
    <w:rsid w:val="00181AF6"/>
    <w:rsid w:val="00181BC5"/>
    <w:rsid w:val="00182290"/>
    <w:rsid w:val="00182AED"/>
    <w:rsid w:val="00182E6B"/>
    <w:rsid w:val="00183083"/>
    <w:rsid w:val="001830E5"/>
    <w:rsid w:val="001834F4"/>
    <w:rsid w:val="001837CF"/>
    <w:rsid w:val="001844BB"/>
    <w:rsid w:val="00184AC7"/>
    <w:rsid w:val="00184C0C"/>
    <w:rsid w:val="00185C95"/>
    <w:rsid w:val="00185E2B"/>
    <w:rsid w:val="0018601E"/>
    <w:rsid w:val="00186596"/>
    <w:rsid w:val="0018664B"/>
    <w:rsid w:val="001876A2"/>
    <w:rsid w:val="0018774A"/>
    <w:rsid w:val="00187B6B"/>
    <w:rsid w:val="00187BCD"/>
    <w:rsid w:val="00187EB0"/>
    <w:rsid w:val="00190E75"/>
    <w:rsid w:val="001912E2"/>
    <w:rsid w:val="001920EE"/>
    <w:rsid w:val="00192275"/>
    <w:rsid w:val="00192941"/>
    <w:rsid w:val="00194696"/>
    <w:rsid w:val="001955B4"/>
    <w:rsid w:val="00195986"/>
    <w:rsid w:val="0019667A"/>
    <w:rsid w:val="0019710F"/>
    <w:rsid w:val="001A13F9"/>
    <w:rsid w:val="001A22A0"/>
    <w:rsid w:val="001A2515"/>
    <w:rsid w:val="001A2CEF"/>
    <w:rsid w:val="001A41EE"/>
    <w:rsid w:val="001A463A"/>
    <w:rsid w:val="001A4EDC"/>
    <w:rsid w:val="001A54DF"/>
    <w:rsid w:val="001A6768"/>
    <w:rsid w:val="001A6C0D"/>
    <w:rsid w:val="001A703C"/>
    <w:rsid w:val="001A7C60"/>
    <w:rsid w:val="001B0E78"/>
    <w:rsid w:val="001B1217"/>
    <w:rsid w:val="001B13AF"/>
    <w:rsid w:val="001B150B"/>
    <w:rsid w:val="001B202C"/>
    <w:rsid w:val="001B3355"/>
    <w:rsid w:val="001B38A4"/>
    <w:rsid w:val="001B39D6"/>
    <w:rsid w:val="001B3DE6"/>
    <w:rsid w:val="001B5304"/>
    <w:rsid w:val="001B53A8"/>
    <w:rsid w:val="001B7154"/>
    <w:rsid w:val="001B7271"/>
    <w:rsid w:val="001B72A6"/>
    <w:rsid w:val="001B7466"/>
    <w:rsid w:val="001B7AFB"/>
    <w:rsid w:val="001C01A9"/>
    <w:rsid w:val="001C3680"/>
    <w:rsid w:val="001C3AB1"/>
    <w:rsid w:val="001C42C3"/>
    <w:rsid w:val="001C441B"/>
    <w:rsid w:val="001C4ED8"/>
    <w:rsid w:val="001C5268"/>
    <w:rsid w:val="001C567F"/>
    <w:rsid w:val="001C5AAD"/>
    <w:rsid w:val="001C72AF"/>
    <w:rsid w:val="001C7537"/>
    <w:rsid w:val="001C7935"/>
    <w:rsid w:val="001C7D90"/>
    <w:rsid w:val="001D00C3"/>
    <w:rsid w:val="001D02D5"/>
    <w:rsid w:val="001D0D1B"/>
    <w:rsid w:val="001D12D4"/>
    <w:rsid w:val="001D16C3"/>
    <w:rsid w:val="001D1748"/>
    <w:rsid w:val="001D1B57"/>
    <w:rsid w:val="001D2024"/>
    <w:rsid w:val="001D2C9D"/>
    <w:rsid w:val="001D34E7"/>
    <w:rsid w:val="001D58FF"/>
    <w:rsid w:val="001D5A78"/>
    <w:rsid w:val="001D5B0D"/>
    <w:rsid w:val="001D652F"/>
    <w:rsid w:val="001D67BA"/>
    <w:rsid w:val="001D7D12"/>
    <w:rsid w:val="001E0670"/>
    <w:rsid w:val="001E0D5E"/>
    <w:rsid w:val="001E1289"/>
    <w:rsid w:val="001E14B7"/>
    <w:rsid w:val="001E2250"/>
    <w:rsid w:val="001E31F5"/>
    <w:rsid w:val="001E3B38"/>
    <w:rsid w:val="001E4071"/>
    <w:rsid w:val="001E4490"/>
    <w:rsid w:val="001E4E8F"/>
    <w:rsid w:val="001E5738"/>
    <w:rsid w:val="001E5CD8"/>
    <w:rsid w:val="001E64D5"/>
    <w:rsid w:val="001E669E"/>
    <w:rsid w:val="001E6ABF"/>
    <w:rsid w:val="001E7C0F"/>
    <w:rsid w:val="001F087B"/>
    <w:rsid w:val="001F0C10"/>
    <w:rsid w:val="001F1EA1"/>
    <w:rsid w:val="001F2640"/>
    <w:rsid w:val="001F2676"/>
    <w:rsid w:val="001F3E1D"/>
    <w:rsid w:val="001F653B"/>
    <w:rsid w:val="001F7506"/>
    <w:rsid w:val="0020039E"/>
    <w:rsid w:val="00200D7C"/>
    <w:rsid w:val="00201E64"/>
    <w:rsid w:val="00202B23"/>
    <w:rsid w:val="002030A6"/>
    <w:rsid w:val="00204584"/>
    <w:rsid w:val="002052E4"/>
    <w:rsid w:val="00205ABA"/>
    <w:rsid w:val="00205B70"/>
    <w:rsid w:val="00205E88"/>
    <w:rsid w:val="002062F6"/>
    <w:rsid w:val="00207C12"/>
    <w:rsid w:val="0021164D"/>
    <w:rsid w:val="0021209D"/>
    <w:rsid w:val="002121CE"/>
    <w:rsid w:val="00212841"/>
    <w:rsid w:val="00212C2F"/>
    <w:rsid w:val="00213551"/>
    <w:rsid w:val="00213D73"/>
    <w:rsid w:val="0021419E"/>
    <w:rsid w:val="0021479C"/>
    <w:rsid w:val="0021529C"/>
    <w:rsid w:val="002164CA"/>
    <w:rsid w:val="0021654A"/>
    <w:rsid w:val="00216C4C"/>
    <w:rsid w:val="002172EC"/>
    <w:rsid w:val="002177BF"/>
    <w:rsid w:val="00217B4D"/>
    <w:rsid w:val="00220580"/>
    <w:rsid w:val="002205CB"/>
    <w:rsid w:val="00220968"/>
    <w:rsid w:val="00220A0D"/>
    <w:rsid w:val="002217C4"/>
    <w:rsid w:val="00222D89"/>
    <w:rsid w:val="002237CF"/>
    <w:rsid w:val="002242AE"/>
    <w:rsid w:val="0022612E"/>
    <w:rsid w:val="00230056"/>
    <w:rsid w:val="002309EF"/>
    <w:rsid w:val="00231907"/>
    <w:rsid w:val="00232EC8"/>
    <w:rsid w:val="00233A30"/>
    <w:rsid w:val="00234E21"/>
    <w:rsid w:val="00235C7A"/>
    <w:rsid w:val="00235DDC"/>
    <w:rsid w:val="002363B2"/>
    <w:rsid w:val="00236CF8"/>
    <w:rsid w:val="00236F07"/>
    <w:rsid w:val="00237C51"/>
    <w:rsid w:val="00240399"/>
    <w:rsid w:val="00240A3D"/>
    <w:rsid w:val="00240AC6"/>
    <w:rsid w:val="00240ACB"/>
    <w:rsid w:val="002412EF"/>
    <w:rsid w:val="002414E0"/>
    <w:rsid w:val="00241E00"/>
    <w:rsid w:val="00241F1A"/>
    <w:rsid w:val="002421DC"/>
    <w:rsid w:val="00243107"/>
    <w:rsid w:val="00243377"/>
    <w:rsid w:val="00243BC8"/>
    <w:rsid w:val="00244307"/>
    <w:rsid w:val="002447EE"/>
    <w:rsid w:val="00244FCA"/>
    <w:rsid w:val="002451AA"/>
    <w:rsid w:val="00245BEE"/>
    <w:rsid w:val="00245C39"/>
    <w:rsid w:val="0024617C"/>
    <w:rsid w:val="00247AC0"/>
    <w:rsid w:val="00247F19"/>
    <w:rsid w:val="00247F57"/>
    <w:rsid w:val="00250B5F"/>
    <w:rsid w:val="0025109D"/>
    <w:rsid w:val="00251FDE"/>
    <w:rsid w:val="00252CE7"/>
    <w:rsid w:val="00252FF0"/>
    <w:rsid w:val="00253F67"/>
    <w:rsid w:val="002549CE"/>
    <w:rsid w:val="00254EE3"/>
    <w:rsid w:val="00255495"/>
    <w:rsid w:val="00256431"/>
    <w:rsid w:val="00256F57"/>
    <w:rsid w:val="002578EA"/>
    <w:rsid w:val="00257A98"/>
    <w:rsid w:val="0026070D"/>
    <w:rsid w:val="0026160E"/>
    <w:rsid w:val="00261CEE"/>
    <w:rsid w:val="00262409"/>
    <w:rsid w:val="0026244F"/>
    <w:rsid w:val="00263E9D"/>
    <w:rsid w:val="002654F0"/>
    <w:rsid w:val="002655C2"/>
    <w:rsid w:val="00266381"/>
    <w:rsid w:val="00266405"/>
    <w:rsid w:val="0026640F"/>
    <w:rsid w:val="002669A6"/>
    <w:rsid w:val="002669E2"/>
    <w:rsid w:val="002669FD"/>
    <w:rsid w:val="00266AC7"/>
    <w:rsid w:val="00267DA1"/>
    <w:rsid w:val="00270307"/>
    <w:rsid w:val="00271B4F"/>
    <w:rsid w:val="00271E86"/>
    <w:rsid w:val="00271FD8"/>
    <w:rsid w:val="00273002"/>
    <w:rsid w:val="002738AD"/>
    <w:rsid w:val="0027567F"/>
    <w:rsid w:val="00276426"/>
    <w:rsid w:val="00276EC8"/>
    <w:rsid w:val="00277D47"/>
    <w:rsid w:val="00277D9B"/>
    <w:rsid w:val="00277E16"/>
    <w:rsid w:val="00277F21"/>
    <w:rsid w:val="00280652"/>
    <w:rsid w:val="002829BD"/>
    <w:rsid w:val="00282B9D"/>
    <w:rsid w:val="002833F3"/>
    <w:rsid w:val="002835F3"/>
    <w:rsid w:val="002840C1"/>
    <w:rsid w:val="002842F2"/>
    <w:rsid w:val="00284FCE"/>
    <w:rsid w:val="002860A4"/>
    <w:rsid w:val="00287603"/>
    <w:rsid w:val="0028771E"/>
    <w:rsid w:val="002904F1"/>
    <w:rsid w:val="00291D9F"/>
    <w:rsid w:val="00291F03"/>
    <w:rsid w:val="002924DB"/>
    <w:rsid w:val="002928F8"/>
    <w:rsid w:val="002940DD"/>
    <w:rsid w:val="00296269"/>
    <w:rsid w:val="00296343"/>
    <w:rsid w:val="00297991"/>
    <w:rsid w:val="00297E51"/>
    <w:rsid w:val="002A06B9"/>
    <w:rsid w:val="002A0A71"/>
    <w:rsid w:val="002A132D"/>
    <w:rsid w:val="002A21F7"/>
    <w:rsid w:val="002A21FC"/>
    <w:rsid w:val="002A2755"/>
    <w:rsid w:val="002A28C2"/>
    <w:rsid w:val="002A2EF4"/>
    <w:rsid w:val="002A3018"/>
    <w:rsid w:val="002A30B8"/>
    <w:rsid w:val="002A4082"/>
    <w:rsid w:val="002A418F"/>
    <w:rsid w:val="002A4AF2"/>
    <w:rsid w:val="002A5298"/>
    <w:rsid w:val="002A5B8D"/>
    <w:rsid w:val="002A6B62"/>
    <w:rsid w:val="002A7464"/>
    <w:rsid w:val="002A7C38"/>
    <w:rsid w:val="002B0875"/>
    <w:rsid w:val="002B1816"/>
    <w:rsid w:val="002B19EA"/>
    <w:rsid w:val="002B1BCD"/>
    <w:rsid w:val="002B2614"/>
    <w:rsid w:val="002B3E76"/>
    <w:rsid w:val="002B4D18"/>
    <w:rsid w:val="002B4ED0"/>
    <w:rsid w:val="002B51BC"/>
    <w:rsid w:val="002B62F9"/>
    <w:rsid w:val="002B6C88"/>
    <w:rsid w:val="002B6E4E"/>
    <w:rsid w:val="002B7502"/>
    <w:rsid w:val="002B7568"/>
    <w:rsid w:val="002B7B10"/>
    <w:rsid w:val="002C0454"/>
    <w:rsid w:val="002C0956"/>
    <w:rsid w:val="002C0D1E"/>
    <w:rsid w:val="002C259E"/>
    <w:rsid w:val="002C469D"/>
    <w:rsid w:val="002C4E61"/>
    <w:rsid w:val="002C507D"/>
    <w:rsid w:val="002C615C"/>
    <w:rsid w:val="002C63BC"/>
    <w:rsid w:val="002C6CC2"/>
    <w:rsid w:val="002C7529"/>
    <w:rsid w:val="002D03BA"/>
    <w:rsid w:val="002D0621"/>
    <w:rsid w:val="002D0A5F"/>
    <w:rsid w:val="002D0FFE"/>
    <w:rsid w:val="002D144A"/>
    <w:rsid w:val="002D2CB5"/>
    <w:rsid w:val="002D2E69"/>
    <w:rsid w:val="002D3074"/>
    <w:rsid w:val="002D39EB"/>
    <w:rsid w:val="002D3E78"/>
    <w:rsid w:val="002D4FBA"/>
    <w:rsid w:val="002D546E"/>
    <w:rsid w:val="002D5FD8"/>
    <w:rsid w:val="002D6998"/>
    <w:rsid w:val="002D6AE4"/>
    <w:rsid w:val="002D6D98"/>
    <w:rsid w:val="002D6F9B"/>
    <w:rsid w:val="002D7213"/>
    <w:rsid w:val="002D7F02"/>
    <w:rsid w:val="002E0057"/>
    <w:rsid w:val="002E027C"/>
    <w:rsid w:val="002E133B"/>
    <w:rsid w:val="002E2C20"/>
    <w:rsid w:val="002E4AA3"/>
    <w:rsid w:val="002E5840"/>
    <w:rsid w:val="002E5A85"/>
    <w:rsid w:val="002E5DD7"/>
    <w:rsid w:val="002E7F9D"/>
    <w:rsid w:val="002F02DC"/>
    <w:rsid w:val="002F0617"/>
    <w:rsid w:val="002F0826"/>
    <w:rsid w:val="002F145D"/>
    <w:rsid w:val="002F1C78"/>
    <w:rsid w:val="002F26E6"/>
    <w:rsid w:val="002F3D41"/>
    <w:rsid w:val="002F4866"/>
    <w:rsid w:val="002F512B"/>
    <w:rsid w:val="002F531C"/>
    <w:rsid w:val="002F588A"/>
    <w:rsid w:val="002F5A9C"/>
    <w:rsid w:val="002F5E20"/>
    <w:rsid w:val="002F5F5C"/>
    <w:rsid w:val="002F6DD9"/>
    <w:rsid w:val="002F79CA"/>
    <w:rsid w:val="00300657"/>
    <w:rsid w:val="003014EA"/>
    <w:rsid w:val="003015CC"/>
    <w:rsid w:val="00301EA2"/>
    <w:rsid w:val="00302E49"/>
    <w:rsid w:val="003033C6"/>
    <w:rsid w:val="003034C9"/>
    <w:rsid w:val="003035FC"/>
    <w:rsid w:val="00303671"/>
    <w:rsid w:val="003045E8"/>
    <w:rsid w:val="003054F0"/>
    <w:rsid w:val="00305E1B"/>
    <w:rsid w:val="0030690F"/>
    <w:rsid w:val="00306A7A"/>
    <w:rsid w:val="00306A8D"/>
    <w:rsid w:val="0030771E"/>
    <w:rsid w:val="003077DA"/>
    <w:rsid w:val="003079F7"/>
    <w:rsid w:val="0031065B"/>
    <w:rsid w:val="003108BD"/>
    <w:rsid w:val="00310D64"/>
    <w:rsid w:val="00310F1F"/>
    <w:rsid w:val="00311BC1"/>
    <w:rsid w:val="00311C96"/>
    <w:rsid w:val="00312AF3"/>
    <w:rsid w:val="00312D55"/>
    <w:rsid w:val="00312E4D"/>
    <w:rsid w:val="003131B2"/>
    <w:rsid w:val="0031331D"/>
    <w:rsid w:val="00313615"/>
    <w:rsid w:val="00313B6B"/>
    <w:rsid w:val="00314305"/>
    <w:rsid w:val="00315F4B"/>
    <w:rsid w:val="0031673E"/>
    <w:rsid w:val="00316929"/>
    <w:rsid w:val="00320481"/>
    <w:rsid w:val="003207E0"/>
    <w:rsid w:val="00320B11"/>
    <w:rsid w:val="00321E0F"/>
    <w:rsid w:val="00322770"/>
    <w:rsid w:val="0032282C"/>
    <w:rsid w:val="00322A17"/>
    <w:rsid w:val="00322F08"/>
    <w:rsid w:val="00323C4A"/>
    <w:rsid w:val="003240CD"/>
    <w:rsid w:val="00324408"/>
    <w:rsid w:val="00324472"/>
    <w:rsid w:val="00324E8D"/>
    <w:rsid w:val="00325957"/>
    <w:rsid w:val="0032596C"/>
    <w:rsid w:val="00325FDF"/>
    <w:rsid w:val="00326378"/>
    <w:rsid w:val="00327953"/>
    <w:rsid w:val="00327CE8"/>
    <w:rsid w:val="00327FCB"/>
    <w:rsid w:val="0033123A"/>
    <w:rsid w:val="003316C6"/>
    <w:rsid w:val="00331C62"/>
    <w:rsid w:val="00332285"/>
    <w:rsid w:val="00332A8D"/>
    <w:rsid w:val="00332C1E"/>
    <w:rsid w:val="003336D3"/>
    <w:rsid w:val="00333DEA"/>
    <w:rsid w:val="0033440F"/>
    <w:rsid w:val="003349D2"/>
    <w:rsid w:val="0033554D"/>
    <w:rsid w:val="003358E4"/>
    <w:rsid w:val="003359C3"/>
    <w:rsid w:val="00336319"/>
    <w:rsid w:val="00336905"/>
    <w:rsid w:val="00336B77"/>
    <w:rsid w:val="00336FDF"/>
    <w:rsid w:val="003371DF"/>
    <w:rsid w:val="0033786D"/>
    <w:rsid w:val="00337989"/>
    <w:rsid w:val="00337DED"/>
    <w:rsid w:val="003400C6"/>
    <w:rsid w:val="003403E6"/>
    <w:rsid w:val="003405B1"/>
    <w:rsid w:val="00340A25"/>
    <w:rsid w:val="00340E70"/>
    <w:rsid w:val="00340E8F"/>
    <w:rsid w:val="00341E32"/>
    <w:rsid w:val="0034249E"/>
    <w:rsid w:val="003426B6"/>
    <w:rsid w:val="00342CEB"/>
    <w:rsid w:val="00342F04"/>
    <w:rsid w:val="00343626"/>
    <w:rsid w:val="00345806"/>
    <w:rsid w:val="00345FBD"/>
    <w:rsid w:val="00346081"/>
    <w:rsid w:val="00346B84"/>
    <w:rsid w:val="003476A4"/>
    <w:rsid w:val="00347B14"/>
    <w:rsid w:val="00347F24"/>
    <w:rsid w:val="00350B63"/>
    <w:rsid w:val="00350F86"/>
    <w:rsid w:val="00351CDD"/>
    <w:rsid w:val="00351F83"/>
    <w:rsid w:val="003521B2"/>
    <w:rsid w:val="0035227C"/>
    <w:rsid w:val="00354778"/>
    <w:rsid w:val="00354BE2"/>
    <w:rsid w:val="0035756A"/>
    <w:rsid w:val="00362B32"/>
    <w:rsid w:val="00362D88"/>
    <w:rsid w:val="00363C67"/>
    <w:rsid w:val="00364D59"/>
    <w:rsid w:val="003652A3"/>
    <w:rsid w:val="00366465"/>
    <w:rsid w:val="00366609"/>
    <w:rsid w:val="00367D31"/>
    <w:rsid w:val="00370A97"/>
    <w:rsid w:val="0037116A"/>
    <w:rsid w:val="00371E5E"/>
    <w:rsid w:val="003720A5"/>
    <w:rsid w:val="0037369D"/>
    <w:rsid w:val="00373C12"/>
    <w:rsid w:val="0037463C"/>
    <w:rsid w:val="00375FF7"/>
    <w:rsid w:val="0037733E"/>
    <w:rsid w:val="0037747A"/>
    <w:rsid w:val="00377A17"/>
    <w:rsid w:val="00380FB1"/>
    <w:rsid w:val="003810D0"/>
    <w:rsid w:val="003816B8"/>
    <w:rsid w:val="003838AC"/>
    <w:rsid w:val="00384DB3"/>
    <w:rsid w:val="00384ECD"/>
    <w:rsid w:val="0038585F"/>
    <w:rsid w:val="003866B4"/>
    <w:rsid w:val="00386C50"/>
    <w:rsid w:val="00387D24"/>
    <w:rsid w:val="003904CF"/>
    <w:rsid w:val="00390EB5"/>
    <w:rsid w:val="003917C8"/>
    <w:rsid w:val="00392468"/>
    <w:rsid w:val="003929A1"/>
    <w:rsid w:val="00393792"/>
    <w:rsid w:val="00393A82"/>
    <w:rsid w:val="00393D34"/>
    <w:rsid w:val="00394889"/>
    <w:rsid w:val="00394EE1"/>
    <w:rsid w:val="0039536F"/>
    <w:rsid w:val="00395601"/>
    <w:rsid w:val="00395A5D"/>
    <w:rsid w:val="00395FD1"/>
    <w:rsid w:val="00396C8C"/>
    <w:rsid w:val="0039712F"/>
    <w:rsid w:val="00397CB8"/>
    <w:rsid w:val="003A09DE"/>
    <w:rsid w:val="003A1301"/>
    <w:rsid w:val="003A343C"/>
    <w:rsid w:val="003A3909"/>
    <w:rsid w:val="003A4ACF"/>
    <w:rsid w:val="003A4F7F"/>
    <w:rsid w:val="003A5143"/>
    <w:rsid w:val="003A5BC0"/>
    <w:rsid w:val="003A5EE0"/>
    <w:rsid w:val="003A60D0"/>
    <w:rsid w:val="003A628B"/>
    <w:rsid w:val="003A66A2"/>
    <w:rsid w:val="003A6911"/>
    <w:rsid w:val="003A749E"/>
    <w:rsid w:val="003A7E27"/>
    <w:rsid w:val="003A7E79"/>
    <w:rsid w:val="003B0047"/>
    <w:rsid w:val="003B005B"/>
    <w:rsid w:val="003B00DE"/>
    <w:rsid w:val="003B04A5"/>
    <w:rsid w:val="003B05DA"/>
    <w:rsid w:val="003B092C"/>
    <w:rsid w:val="003B0EF0"/>
    <w:rsid w:val="003B1032"/>
    <w:rsid w:val="003B10A9"/>
    <w:rsid w:val="003B3128"/>
    <w:rsid w:val="003B3602"/>
    <w:rsid w:val="003B43A4"/>
    <w:rsid w:val="003B45C7"/>
    <w:rsid w:val="003B497F"/>
    <w:rsid w:val="003B4E43"/>
    <w:rsid w:val="003B5264"/>
    <w:rsid w:val="003B54E9"/>
    <w:rsid w:val="003B5553"/>
    <w:rsid w:val="003B6A3B"/>
    <w:rsid w:val="003B7293"/>
    <w:rsid w:val="003B782F"/>
    <w:rsid w:val="003B787B"/>
    <w:rsid w:val="003C0C9E"/>
    <w:rsid w:val="003C0D00"/>
    <w:rsid w:val="003C0F7C"/>
    <w:rsid w:val="003C1239"/>
    <w:rsid w:val="003C1BC1"/>
    <w:rsid w:val="003C1CC3"/>
    <w:rsid w:val="003C1E71"/>
    <w:rsid w:val="003C1E91"/>
    <w:rsid w:val="003C27D9"/>
    <w:rsid w:val="003C4FC2"/>
    <w:rsid w:val="003C6267"/>
    <w:rsid w:val="003C673C"/>
    <w:rsid w:val="003C6A0B"/>
    <w:rsid w:val="003C7642"/>
    <w:rsid w:val="003C7CB1"/>
    <w:rsid w:val="003D09D7"/>
    <w:rsid w:val="003D13F4"/>
    <w:rsid w:val="003D17F9"/>
    <w:rsid w:val="003D1C23"/>
    <w:rsid w:val="003D237C"/>
    <w:rsid w:val="003D2387"/>
    <w:rsid w:val="003D2FBD"/>
    <w:rsid w:val="003D34EA"/>
    <w:rsid w:val="003D3780"/>
    <w:rsid w:val="003D5238"/>
    <w:rsid w:val="003D65DE"/>
    <w:rsid w:val="003D6CF7"/>
    <w:rsid w:val="003D6F7E"/>
    <w:rsid w:val="003D71EF"/>
    <w:rsid w:val="003E0009"/>
    <w:rsid w:val="003E1156"/>
    <w:rsid w:val="003E1347"/>
    <w:rsid w:val="003E15E3"/>
    <w:rsid w:val="003E1F65"/>
    <w:rsid w:val="003E2654"/>
    <w:rsid w:val="003E2990"/>
    <w:rsid w:val="003E311E"/>
    <w:rsid w:val="003E3514"/>
    <w:rsid w:val="003E3F4C"/>
    <w:rsid w:val="003E48AD"/>
    <w:rsid w:val="003E4F34"/>
    <w:rsid w:val="003E50AD"/>
    <w:rsid w:val="003E5384"/>
    <w:rsid w:val="003E604C"/>
    <w:rsid w:val="003E65F4"/>
    <w:rsid w:val="003E6854"/>
    <w:rsid w:val="003E6A75"/>
    <w:rsid w:val="003E7492"/>
    <w:rsid w:val="003E7926"/>
    <w:rsid w:val="003E7C08"/>
    <w:rsid w:val="003F00E7"/>
    <w:rsid w:val="003F00FF"/>
    <w:rsid w:val="003F03B2"/>
    <w:rsid w:val="003F0937"/>
    <w:rsid w:val="003F1D1A"/>
    <w:rsid w:val="003F4E0C"/>
    <w:rsid w:val="003F617F"/>
    <w:rsid w:val="003F6562"/>
    <w:rsid w:val="003F661D"/>
    <w:rsid w:val="003F694B"/>
    <w:rsid w:val="003F7553"/>
    <w:rsid w:val="003F77D6"/>
    <w:rsid w:val="003F78EF"/>
    <w:rsid w:val="003F7903"/>
    <w:rsid w:val="003F79CB"/>
    <w:rsid w:val="003F7A62"/>
    <w:rsid w:val="003F7C16"/>
    <w:rsid w:val="004002C8"/>
    <w:rsid w:val="00400B7F"/>
    <w:rsid w:val="00401196"/>
    <w:rsid w:val="00401557"/>
    <w:rsid w:val="0040439B"/>
    <w:rsid w:val="00405012"/>
    <w:rsid w:val="00405914"/>
    <w:rsid w:val="00405A20"/>
    <w:rsid w:val="00406E76"/>
    <w:rsid w:val="00407086"/>
    <w:rsid w:val="00407376"/>
    <w:rsid w:val="0040785C"/>
    <w:rsid w:val="004079F7"/>
    <w:rsid w:val="004100CC"/>
    <w:rsid w:val="0041066B"/>
    <w:rsid w:val="00412248"/>
    <w:rsid w:val="00413E2E"/>
    <w:rsid w:val="00413E8F"/>
    <w:rsid w:val="004142B5"/>
    <w:rsid w:val="004143A3"/>
    <w:rsid w:val="00415D9D"/>
    <w:rsid w:val="00415E04"/>
    <w:rsid w:val="00415F02"/>
    <w:rsid w:val="0041716B"/>
    <w:rsid w:val="00417215"/>
    <w:rsid w:val="00417465"/>
    <w:rsid w:val="004175D5"/>
    <w:rsid w:val="0042084F"/>
    <w:rsid w:val="0042093D"/>
    <w:rsid w:val="00420B0D"/>
    <w:rsid w:val="00420B67"/>
    <w:rsid w:val="00420BBF"/>
    <w:rsid w:val="004214E6"/>
    <w:rsid w:val="00421AA8"/>
    <w:rsid w:val="00421DE1"/>
    <w:rsid w:val="0042204F"/>
    <w:rsid w:val="00422798"/>
    <w:rsid w:val="00423CD7"/>
    <w:rsid w:val="0042452C"/>
    <w:rsid w:val="004247D7"/>
    <w:rsid w:val="004248EF"/>
    <w:rsid w:val="00424A08"/>
    <w:rsid w:val="00426B1F"/>
    <w:rsid w:val="00426D5A"/>
    <w:rsid w:val="00426DF0"/>
    <w:rsid w:val="00427423"/>
    <w:rsid w:val="00427653"/>
    <w:rsid w:val="00427C8C"/>
    <w:rsid w:val="00430AF4"/>
    <w:rsid w:val="0043215C"/>
    <w:rsid w:val="00435563"/>
    <w:rsid w:val="00436A19"/>
    <w:rsid w:val="00436C1A"/>
    <w:rsid w:val="00436D97"/>
    <w:rsid w:val="0043781C"/>
    <w:rsid w:val="00437B7E"/>
    <w:rsid w:val="0044032D"/>
    <w:rsid w:val="0044061D"/>
    <w:rsid w:val="00440DB8"/>
    <w:rsid w:val="0044102C"/>
    <w:rsid w:val="004411AF"/>
    <w:rsid w:val="0044134E"/>
    <w:rsid w:val="0044270E"/>
    <w:rsid w:val="004428DA"/>
    <w:rsid w:val="004431E8"/>
    <w:rsid w:val="00443286"/>
    <w:rsid w:val="00443304"/>
    <w:rsid w:val="0044343A"/>
    <w:rsid w:val="004440F2"/>
    <w:rsid w:val="00444279"/>
    <w:rsid w:val="004442C8"/>
    <w:rsid w:val="00444608"/>
    <w:rsid w:val="00444970"/>
    <w:rsid w:val="00444A6F"/>
    <w:rsid w:val="004453A9"/>
    <w:rsid w:val="00445A70"/>
    <w:rsid w:val="00446614"/>
    <w:rsid w:val="004467F9"/>
    <w:rsid w:val="0044687A"/>
    <w:rsid w:val="00446A39"/>
    <w:rsid w:val="00446C63"/>
    <w:rsid w:val="0045008F"/>
    <w:rsid w:val="00450B0F"/>
    <w:rsid w:val="00450BED"/>
    <w:rsid w:val="00451135"/>
    <w:rsid w:val="00451224"/>
    <w:rsid w:val="00451278"/>
    <w:rsid w:val="00452B81"/>
    <w:rsid w:val="00452C1C"/>
    <w:rsid w:val="004537C8"/>
    <w:rsid w:val="00453866"/>
    <w:rsid w:val="00453AC3"/>
    <w:rsid w:val="00454998"/>
    <w:rsid w:val="004549F8"/>
    <w:rsid w:val="00454BC9"/>
    <w:rsid w:val="004550FA"/>
    <w:rsid w:val="00456159"/>
    <w:rsid w:val="004568E4"/>
    <w:rsid w:val="00457CAA"/>
    <w:rsid w:val="00460052"/>
    <w:rsid w:val="004615EB"/>
    <w:rsid w:val="0046173A"/>
    <w:rsid w:val="00461DAC"/>
    <w:rsid w:val="00462040"/>
    <w:rsid w:val="0046212B"/>
    <w:rsid w:val="00462687"/>
    <w:rsid w:val="00464097"/>
    <w:rsid w:val="004644D8"/>
    <w:rsid w:val="004647FD"/>
    <w:rsid w:val="00465946"/>
    <w:rsid w:val="004660FD"/>
    <w:rsid w:val="0046653B"/>
    <w:rsid w:val="00467B47"/>
    <w:rsid w:val="00470033"/>
    <w:rsid w:val="0047017E"/>
    <w:rsid w:val="004706AD"/>
    <w:rsid w:val="004733F1"/>
    <w:rsid w:val="00473A91"/>
    <w:rsid w:val="004742CC"/>
    <w:rsid w:val="0047788D"/>
    <w:rsid w:val="00477BDD"/>
    <w:rsid w:val="00477CC6"/>
    <w:rsid w:val="00480594"/>
    <w:rsid w:val="004806DF"/>
    <w:rsid w:val="00480A5A"/>
    <w:rsid w:val="00481754"/>
    <w:rsid w:val="00481D4E"/>
    <w:rsid w:val="00481D62"/>
    <w:rsid w:val="00482E2D"/>
    <w:rsid w:val="00483B36"/>
    <w:rsid w:val="00485653"/>
    <w:rsid w:val="0048592F"/>
    <w:rsid w:val="00485C34"/>
    <w:rsid w:val="004867E1"/>
    <w:rsid w:val="00486C50"/>
    <w:rsid w:val="004871BC"/>
    <w:rsid w:val="004877B7"/>
    <w:rsid w:val="00487C98"/>
    <w:rsid w:val="00490E69"/>
    <w:rsid w:val="00491061"/>
    <w:rsid w:val="00491960"/>
    <w:rsid w:val="00491A5F"/>
    <w:rsid w:val="00491D8E"/>
    <w:rsid w:val="00492408"/>
    <w:rsid w:val="00492B9F"/>
    <w:rsid w:val="00492E3F"/>
    <w:rsid w:val="004934F8"/>
    <w:rsid w:val="00494BC1"/>
    <w:rsid w:val="004966C0"/>
    <w:rsid w:val="004A01EF"/>
    <w:rsid w:val="004A064F"/>
    <w:rsid w:val="004A14F4"/>
    <w:rsid w:val="004A3087"/>
    <w:rsid w:val="004A35D3"/>
    <w:rsid w:val="004A35F4"/>
    <w:rsid w:val="004A3C8D"/>
    <w:rsid w:val="004A5DDA"/>
    <w:rsid w:val="004A5DFC"/>
    <w:rsid w:val="004A5F9C"/>
    <w:rsid w:val="004A62ED"/>
    <w:rsid w:val="004A6367"/>
    <w:rsid w:val="004A642F"/>
    <w:rsid w:val="004A6C02"/>
    <w:rsid w:val="004A7441"/>
    <w:rsid w:val="004A7802"/>
    <w:rsid w:val="004B0B0F"/>
    <w:rsid w:val="004B14F5"/>
    <w:rsid w:val="004B230D"/>
    <w:rsid w:val="004B284B"/>
    <w:rsid w:val="004B2CDB"/>
    <w:rsid w:val="004B34B0"/>
    <w:rsid w:val="004B3646"/>
    <w:rsid w:val="004B38ED"/>
    <w:rsid w:val="004B3A5B"/>
    <w:rsid w:val="004B3D2B"/>
    <w:rsid w:val="004B3DEE"/>
    <w:rsid w:val="004B3ECD"/>
    <w:rsid w:val="004B4BE0"/>
    <w:rsid w:val="004B5069"/>
    <w:rsid w:val="004B51E1"/>
    <w:rsid w:val="004B613F"/>
    <w:rsid w:val="004B6B18"/>
    <w:rsid w:val="004B6DE6"/>
    <w:rsid w:val="004B74E3"/>
    <w:rsid w:val="004B750E"/>
    <w:rsid w:val="004B7FA0"/>
    <w:rsid w:val="004C0279"/>
    <w:rsid w:val="004C0C99"/>
    <w:rsid w:val="004C1370"/>
    <w:rsid w:val="004C1B44"/>
    <w:rsid w:val="004C28C6"/>
    <w:rsid w:val="004C31DB"/>
    <w:rsid w:val="004C337D"/>
    <w:rsid w:val="004C4EE1"/>
    <w:rsid w:val="004C506E"/>
    <w:rsid w:val="004C507E"/>
    <w:rsid w:val="004C5631"/>
    <w:rsid w:val="004C6D34"/>
    <w:rsid w:val="004D127E"/>
    <w:rsid w:val="004D1A35"/>
    <w:rsid w:val="004D2035"/>
    <w:rsid w:val="004D245C"/>
    <w:rsid w:val="004D3397"/>
    <w:rsid w:val="004D3597"/>
    <w:rsid w:val="004D3A8D"/>
    <w:rsid w:val="004D4E39"/>
    <w:rsid w:val="004D509F"/>
    <w:rsid w:val="004D70EB"/>
    <w:rsid w:val="004D7CE6"/>
    <w:rsid w:val="004E0104"/>
    <w:rsid w:val="004E05CA"/>
    <w:rsid w:val="004E11B9"/>
    <w:rsid w:val="004E16B7"/>
    <w:rsid w:val="004E2339"/>
    <w:rsid w:val="004E2376"/>
    <w:rsid w:val="004E32D5"/>
    <w:rsid w:val="004E35D7"/>
    <w:rsid w:val="004E3802"/>
    <w:rsid w:val="004E391A"/>
    <w:rsid w:val="004E3F39"/>
    <w:rsid w:val="004E4387"/>
    <w:rsid w:val="004E4855"/>
    <w:rsid w:val="004E4A5D"/>
    <w:rsid w:val="004E552B"/>
    <w:rsid w:val="004E57BA"/>
    <w:rsid w:val="004E5B97"/>
    <w:rsid w:val="004E5F75"/>
    <w:rsid w:val="004E6234"/>
    <w:rsid w:val="004E62A6"/>
    <w:rsid w:val="004E64CE"/>
    <w:rsid w:val="004E6F0E"/>
    <w:rsid w:val="004F030E"/>
    <w:rsid w:val="004F125D"/>
    <w:rsid w:val="004F135A"/>
    <w:rsid w:val="004F1E4A"/>
    <w:rsid w:val="004F37B4"/>
    <w:rsid w:val="004F397C"/>
    <w:rsid w:val="004F40FA"/>
    <w:rsid w:val="004F4A48"/>
    <w:rsid w:val="004F4C88"/>
    <w:rsid w:val="004F5BF8"/>
    <w:rsid w:val="004F695B"/>
    <w:rsid w:val="004F779E"/>
    <w:rsid w:val="004F7E2E"/>
    <w:rsid w:val="00501161"/>
    <w:rsid w:val="0050232B"/>
    <w:rsid w:val="00502DE2"/>
    <w:rsid w:val="005030A0"/>
    <w:rsid w:val="00503155"/>
    <w:rsid w:val="005033E2"/>
    <w:rsid w:val="00503BBB"/>
    <w:rsid w:val="00503C10"/>
    <w:rsid w:val="00504A20"/>
    <w:rsid w:val="00504BF0"/>
    <w:rsid w:val="00505565"/>
    <w:rsid w:val="00505C5B"/>
    <w:rsid w:val="005075D9"/>
    <w:rsid w:val="00507B56"/>
    <w:rsid w:val="00507B5B"/>
    <w:rsid w:val="005101C3"/>
    <w:rsid w:val="00510387"/>
    <w:rsid w:val="0051124F"/>
    <w:rsid w:val="00513B6D"/>
    <w:rsid w:val="00513DB4"/>
    <w:rsid w:val="005147E3"/>
    <w:rsid w:val="005149EE"/>
    <w:rsid w:val="00514B62"/>
    <w:rsid w:val="00515C7C"/>
    <w:rsid w:val="0051618F"/>
    <w:rsid w:val="0051702A"/>
    <w:rsid w:val="005170A6"/>
    <w:rsid w:val="005171D1"/>
    <w:rsid w:val="00517D2E"/>
    <w:rsid w:val="00517FAE"/>
    <w:rsid w:val="005200A0"/>
    <w:rsid w:val="0052035C"/>
    <w:rsid w:val="00520CF8"/>
    <w:rsid w:val="00520D2D"/>
    <w:rsid w:val="00520FC1"/>
    <w:rsid w:val="00521479"/>
    <w:rsid w:val="005223C2"/>
    <w:rsid w:val="00522A66"/>
    <w:rsid w:val="00522BA5"/>
    <w:rsid w:val="00523472"/>
    <w:rsid w:val="005237F5"/>
    <w:rsid w:val="00524729"/>
    <w:rsid w:val="005247AF"/>
    <w:rsid w:val="00524C8D"/>
    <w:rsid w:val="00526999"/>
    <w:rsid w:val="00526B43"/>
    <w:rsid w:val="00527069"/>
    <w:rsid w:val="00527C36"/>
    <w:rsid w:val="00531364"/>
    <w:rsid w:val="00531B61"/>
    <w:rsid w:val="00532196"/>
    <w:rsid w:val="005343BB"/>
    <w:rsid w:val="00535084"/>
    <w:rsid w:val="00536A44"/>
    <w:rsid w:val="00536C0C"/>
    <w:rsid w:val="00537026"/>
    <w:rsid w:val="0054004C"/>
    <w:rsid w:val="0054093A"/>
    <w:rsid w:val="00540C4D"/>
    <w:rsid w:val="005433A7"/>
    <w:rsid w:val="00543F17"/>
    <w:rsid w:val="0054454A"/>
    <w:rsid w:val="005455BB"/>
    <w:rsid w:val="0054625B"/>
    <w:rsid w:val="005510A1"/>
    <w:rsid w:val="0055130F"/>
    <w:rsid w:val="00551813"/>
    <w:rsid w:val="00551CF3"/>
    <w:rsid w:val="00551E75"/>
    <w:rsid w:val="005526C4"/>
    <w:rsid w:val="005527C2"/>
    <w:rsid w:val="00553138"/>
    <w:rsid w:val="005531B4"/>
    <w:rsid w:val="00553BF3"/>
    <w:rsid w:val="00554189"/>
    <w:rsid w:val="00555A9F"/>
    <w:rsid w:val="00555EA9"/>
    <w:rsid w:val="00556304"/>
    <w:rsid w:val="00556E80"/>
    <w:rsid w:val="005601AE"/>
    <w:rsid w:val="005601FD"/>
    <w:rsid w:val="00560547"/>
    <w:rsid w:val="00560A7C"/>
    <w:rsid w:val="00560CAD"/>
    <w:rsid w:val="00562339"/>
    <w:rsid w:val="00563315"/>
    <w:rsid w:val="005637DD"/>
    <w:rsid w:val="00563A6A"/>
    <w:rsid w:val="00563D97"/>
    <w:rsid w:val="005653BB"/>
    <w:rsid w:val="00565541"/>
    <w:rsid w:val="00565615"/>
    <w:rsid w:val="0056568A"/>
    <w:rsid w:val="00566B07"/>
    <w:rsid w:val="005678DF"/>
    <w:rsid w:val="00570278"/>
    <w:rsid w:val="00570B13"/>
    <w:rsid w:val="00571025"/>
    <w:rsid w:val="00571C1A"/>
    <w:rsid w:val="00571FCB"/>
    <w:rsid w:val="0057206C"/>
    <w:rsid w:val="005726CC"/>
    <w:rsid w:val="005729D0"/>
    <w:rsid w:val="00573923"/>
    <w:rsid w:val="00574125"/>
    <w:rsid w:val="005742B0"/>
    <w:rsid w:val="00574999"/>
    <w:rsid w:val="00574A87"/>
    <w:rsid w:val="00574B78"/>
    <w:rsid w:val="005751CA"/>
    <w:rsid w:val="00575FD6"/>
    <w:rsid w:val="005762FA"/>
    <w:rsid w:val="00576B83"/>
    <w:rsid w:val="00576E77"/>
    <w:rsid w:val="00577002"/>
    <w:rsid w:val="00577789"/>
    <w:rsid w:val="00577A50"/>
    <w:rsid w:val="0058045C"/>
    <w:rsid w:val="00581193"/>
    <w:rsid w:val="00581586"/>
    <w:rsid w:val="005824E0"/>
    <w:rsid w:val="00582707"/>
    <w:rsid w:val="005827E5"/>
    <w:rsid w:val="00582C3B"/>
    <w:rsid w:val="00582FC7"/>
    <w:rsid w:val="0058308C"/>
    <w:rsid w:val="005836CD"/>
    <w:rsid w:val="0058401D"/>
    <w:rsid w:val="0058407C"/>
    <w:rsid w:val="00584174"/>
    <w:rsid w:val="0058481D"/>
    <w:rsid w:val="00584B04"/>
    <w:rsid w:val="00584B8A"/>
    <w:rsid w:val="00584EFE"/>
    <w:rsid w:val="00585894"/>
    <w:rsid w:val="00586A4F"/>
    <w:rsid w:val="00586B1D"/>
    <w:rsid w:val="00586F30"/>
    <w:rsid w:val="00586FBF"/>
    <w:rsid w:val="005878AF"/>
    <w:rsid w:val="005878C0"/>
    <w:rsid w:val="005901FA"/>
    <w:rsid w:val="00591317"/>
    <w:rsid w:val="00591BD8"/>
    <w:rsid w:val="00591BDC"/>
    <w:rsid w:val="0059267C"/>
    <w:rsid w:val="005933B3"/>
    <w:rsid w:val="00594B62"/>
    <w:rsid w:val="00594CF7"/>
    <w:rsid w:val="00594ED5"/>
    <w:rsid w:val="0059500C"/>
    <w:rsid w:val="00595116"/>
    <w:rsid w:val="005956F7"/>
    <w:rsid w:val="00596029"/>
    <w:rsid w:val="00596F23"/>
    <w:rsid w:val="0059756A"/>
    <w:rsid w:val="005975D1"/>
    <w:rsid w:val="00597C33"/>
    <w:rsid w:val="005A029D"/>
    <w:rsid w:val="005A0368"/>
    <w:rsid w:val="005A1C63"/>
    <w:rsid w:val="005A282B"/>
    <w:rsid w:val="005A343D"/>
    <w:rsid w:val="005A353D"/>
    <w:rsid w:val="005A431A"/>
    <w:rsid w:val="005A487E"/>
    <w:rsid w:val="005A4BAC"/>
    <w:rsid w:val="005A5585"/>
    <w:rsid w:val="005A6312"/>
    <w:rsid w:val="005A6578"/>
    <w:rsid w:val="005A7784"/>
    <w:rsid w:val="005B006D"/>
    <w:rsid w:val="005B02EA"/>
    <w:rsid w:val="005B1203"/>
    <w:rsid w:val="005B284E"/>
    <w:rsid w:val="005B3D63"/>
    <w:rsid w:val="005B45CC"/>
    <w:rsid w:val="005B557A"/>
    <w:rsid w:val="005B57ED"/>
    <w:rsid w:val="005B5F1A"/>
    <w:rsid w:val="005B61BC"/>
    <w:rsid w:val="005B6219"/>
    <w:rsid w:val="005B6541"/>
    <w:rsid w:val="005B6A63"/>
    <w:rsid w:val="005B6F08"/>
    <w:rsid w:val="005B7966"/>
    <w:rsid w:val="005C054F"/>
    <w:rsid w:val="005C06C2"/>
    <w:rsid w:val="005C07D1"/>
    <w:rsid w:val="005C0CC7"/>
    <w:rsid w:val="005C1489"/>
    <w:rsid w:val="005C1D62"/>
    <w:rsid w:val="005C2337"/>
    <w:rsid w:val="005C2A73"/>
    <w:rsid w:val="005C2DA6"/>
    <w:rsid w:val="005C40E5"/>
    <w:rsid w:val="005C4354"/>
    <w:rsid w:val="005C4789"/>
    <w:rsid w:val="005C4A82"/>
    <w:rsid w:val="005C4BD8"/>
    <w:rsid w:val="005C50D3"/>
    <w:rsid w:val="005C5535"/>
    <w:rsid w:val="005C6355"/>
    <w:rsid w:val="005C6FF7"/>
    <w:rsid w:val="005C74A7"/>
    <w:rsid w:val="005C766D"/>
    <w:rsid w:val="005C78BC"/>
    <w:rsid w:val="005C7B45"/>
    <w:rsid w:val="005D0034"/>
    <w:rsid w:val="005D02A9"/>
    <w:rsid w:val="005D02BA"/>
    <w:rsid w:val="005D0D33"/>
    <w:rsid w:val="005D1A2E"/>
    <w:rsid w:val="005D3035"/>
    <w:rsid w:val="005D420A"/>
    <w:rsid w:val="005D6043"/>
    <w:rsid w:val="005D6177"/>
    <w:rsid w:val="005D6183"/>
    <w:rsid w:val="005D6633"/>
    <w:rsid w:val="005D776E"/>
    <w:rsid w:val="005D78A7"/>
    <w:rsid w:val="005E0105"/>
    <w:rsid w:val="005E08A9"/>
    <w:rsid w:val="005E17D5"/>
    <w:rsid w:val="005E200A"/>
    <w:rsid w:val="005E2326"/>
    <w:rsid w:val="005E2452"/>
    <w:rsid w:val="005E3149"/>
    <w:rsid w:val="005E36F2"/>
    <w:rsid w:val="005E3FA7"/>
    <w:rsid w:val="005E4516"/>
    <w:rsid w:val="005E48CC"/>
    <w:rsid w:val="005E5923"/>
    <w:rsid w:val="005E6052"/>
    <w:rsid w:val="005E7CDD"/>
    <w:rsid w:val="005F1430"/>
    <w:rsid w:val="005F1573"/>
    <w:rsid w:val="005F24DF"/>
    <w:rsid w:val="005F2C65"/>
    <w:rsid w:val="005F2E03"/>
    <w:rsid w:val="005F3E5F"/>
    <w:rsid w:val="005F48C3"/>
    <w:rsid w:val="005F5BAA"/>
    <w:rsid w:val="005F6B36"/>
    <w:rsid w:val="005F6C3D"/>
    <w:rsid w:val="005F6D48"/>
    <w:rsid w:val="00600E59"/>
    <w:rsid w:val="0060121B"/>
    <w:rsid w:val="00602B45"/>
    <w:rsid w:val="00603C42"/>
    <w:rsid w:val="00603D92"/>
    <w:rsid w:val="00603F35"/>
    <w:rsid w:val="0060420D"/>
    <w:rsid w:val="006042B2"/>
    <w:rsid w:val="00605193"/>
    <w:rsid w:val="006065CC"/>
    <w:rsid w:val="00610530"/>
    <w:rsid w:val="00610540"/>
    <w:rsid w:val="00610699"/>
    <w:rsid w:val="006110CF"/>
    <w:rsid w:val="006116C5"/>
    <w:rsid w:val="006117AC"/>
    <w:rsid w:val="00611C11"/>
    <w:rsid w:val="00611C82"/>
    <w:rsid w:val="00613F94"/>
    <w:rsid w:val="006148CD"/>
    <w:rsid w:val="006149B4"/>
    <w:rsid w:val="006151A5"/>
    <w:rsid w:val="00615EAA"/>
    <w:rsid w:val="00617059"/>
    <w:rsid w:val="00617372"/>
    <w:rsid w:val="0061748B"/>
    <w:rsid w:val="00617DA0"/>
    <w:rsid w:val="00621DA1"/>
    <w:rsid w:val="0062237A"/>
    <w:rsid w:val="00622B28"/>
    <w:rsid w:val="00623305"/>
    <w:rsid w:val="00623A6B"/>
    <w:rsid w:val="00623B5E"/>
    <w:rsid w:val="00623CE1"/>
    <w:rsid w:val="00623DBE"/>
    <w:rsid w:val="006265FA"/>
    <w:rsid w:val="00626C31"/>
    <w:rsid w:val="006270EE"/>
    <w:rsid w:val="00627171"/>
    <w:rsid w:val="00627B5F"/>
    <w:rsid w:val="00630278"/>
    <w:rsid w:val="00630F34"/>
    <w:rsid w:val="00631017"/>
    <w:rsid w:val="006319CA"/>
    <w:rsid w:val="006322E7"/>
    <w:rsid w:val="006325B1"/>
    <w:rsid w:val="00632A19"/>
    <w:rsid w:val="00632C68"/>
    <w:rsid w:val="00633D4F"/>
    <w:rsid w:val="006340EB"/>
    <w:rsid w:val="0063418B"/>
    <w:rsid w:val="00634687"/>
    <w:rsid w:val="00634A1B"/>
    <w:rsid w:val="00635573"/>
    <w:rsid w:val="006357EB"/>
    <w:rsid w:val="00635EB2"/>
    <w:rsid w:val="00640D1C"/>
    <w:rsid w:val="00642334"/>
    <w:rsid w:val="006426BB"/>
    <w:rsid w:val="00642799"/>
    <w:rsid w:val="00642897"/>
    <w:rsid w:val="0064462E"/>
    <w:rsid w:val="006448B7"/>
    <w:rsid w:val="006452FC"/>
    <w:rsid w:val="006457EB"/>
    <w:rsid w:val="00645996"/>
    <w:rsid w:val="00647C60"/>
    <w:rsid w:val="0065053F"/>
    <w:rsid w:val="00650666"/>
    <w:rsid w:val="00650894"/>
    <w:rsid w:val="00650D53"/>
    <w:rsid w:val="00651477"/>
    <w:rsid w:val="0065211E"/>
    <w:rsid w:val="0065362A"/>
    <w:rsid w:val="00653A6A"/>
    <w:rsid w:val="00653FD5"/>
    <w:rsid w:val="006547AE"/>
    <w:rsid w:val="00655BD8"/>
    <w:rsid w:val="00655D69"/>
    <w:rsid w:val="00655D79"/>
    <w:rsid w:val="00655D7B"/>
    <w:rsid w:val="0065622E"/>
    <w:rsid w:val="006575F7"/>
    <w:rsid w:val="006602AB"/>
    <w:rsid w:val="006608C7"/>
    <w:rsid w:val="0066114C"/>
    <w:rsid w:val="006613B3"/>
    <w:rsid w:val="00662242"/>
    <w:rsid w:val="00662675"/>
    <w:rsid w:val="0066286C"/>
    <w:rsid w:val="0066286E"/>
    <w:rsid w:val="0066330B"/>
    <w:rsid w:val="0066351C"/>
    <w:rsid w:val="00665F36"/>
    <w:rsid w:val="00666B61"/>
    <w:rsid w:val="00667784"/>
    <w:rsid w:val="00667A4E"/>
    <w:rsid w:val="00670DF6"/>
    <w:rsid w:val="0067108C"/>
    <w:rsid w:val="006716CC"/>
    <w:rsid w:val="00672339"/>
    <w:rsid w:val="00672823"/>
    <w:rsid w:val="00672BEA"/>
    <w:rsid w:val="00672F36"/>
    <w:rsid w:val="0067340D"/>
    <w:rsid w:val="00674C6E"/>
    <w:rsid w:val="00675EA1"/>
    <w:rsid w:val="00677A93"/>
    <w:rsid w:val="00682194"/>
    <w:rsid w:val="0068265A"/>
    <w:rsid w:val="00682860"/>
    <w:rsid w:val="006828A6"/>
    <w:rsid w:val="006829A4"/>
    <w:rsid w:val="00683224"/>
    <w:rsid w:val="00687241"/>
    <w:rsid w:val="0069356E"/>
    <w:rsid w:val="006940B2"/>
    <w:rsid w:val="006948BB"/>
    <w:rsid w:val="00694B98"/>
    <w:rsid w:val="00695053"/>
    <w:rsid w:val="006952F2"/>
    <w:rsid w:val="006973A3"/>
    <w:rsid w:val="006A00E4"/>
    <w:rsid w:val="006A09D6"/>
    <w:rsid w:val="006A16DC"/>
    <w:rsid w:val="006A1957"/>
    <w:rsid w:val="006A1CA6"/>
    <w:rsid w:val="006A295C"/>
    <w:rsid w:val="006A2E90"/>
    <w:rsid w:val="006A383F"/>
    <w:rsid w:val="006A38F2"/>
    <w:rsid w:val="006A3ADD"/>
    <w:rsid w:val="006A3AE3"/>
    <w:rsid w:val="006A3F5F"/>
    <w:rsid w:val="006A4324"/>
    <w:rsid w:val="006A4DF4"/>
    <w:rsid w:val="006A4FAD"/>
    <w:rsid w:val="006A6AA3"/>
    <w:rsid w:val="006A6DCF"/>
    <w:rsid w:val="006B11A4"/>
    <w:rsid w:val="006B120F"/>
    <w:rsid w:val="006B2E25"/>
    <w:rsid w:val="006B2E8B"/>
    <w:rsid w:val="006B31BC"/>
    <w:rsid w:val="006B3EE7"/>
    <w:rsid w:val="006B4103"/>
    <w:rsid w:val="006B4BE2"/>
    <w:rsid w:val="006B4CF1"/>
    <w:rsid w:val="006B52DB"/>
    <w:rsid w:val="006B56B1"/>
    <w:rsid w:val="006B6721"/>
    <w:rsid w:val="006B7622"/>
    <w:rsid w:val="006B797F"/>
    <w:rsid w:val="006C0216"/>
    <w:rsid w:val="006C091D"/>
    <w:rsid w:val="006C0D7A"/>
    <w:rsid w:val="006C28CA"/>
    <w:rsid w:val="006C320A"/>
    <w:rsid w:val="006C364D"/>
    <w:rsid w:val="006C4171"/>
    <w:rsid w:val="006C4377"/>
    <w:rsid w:val="006C4951"/>
    <w:rsid w:val="006C49FA"/>
    <w:rsid w:val="006C518D"/>
    <w:rsid w:val="006C5567"/>
    <w:rsid w:val="006C58B8"/>
    <w:rsid w:val="006C6026"/>
    <w:rsid w:val="006C6255"/>
    <w:rsid w:val="006C6C86"/>
    <w:rsid w:val="006C6DA3"/>
    <w:rsid w:val="006C7FCB"/>
    <w:rsid w:val="006D0565"/>
    <w:rsid w:val="006D0D3D"/>
    <w:rsid w:val="006D361D"/>
    <w:rsid w:val="006D3883"/>
    <w:rsid w:val="006D422E"/>
    <w:rsid w:val="006D447D"/>
    <w:rsid w:val="006D4665"/>
    <w:rsid w:val="006D564D"/>
    <w:rsid w:val="006D5973"/>
    <w:rsid w:val="006D5CD1"/>
    <w:rsid w:val="006D7328"/>
    <w:rsid w:val="006D76D1"/>
    <w:rsid w:val="006D77D6"/>
    <w:rsid w:val="006D7D39"/>
    <w:rsid w:val="006E1872"/>
    <w:rsid w:val="006E19F4"/>
    <w:rsid w:val="006E1C0D"/>
    <w:rsid w:val="006E1C22"/>
    <w:rsid w:val="006E1D1E"/>
    <w:rsid w:val="006E27D7"/>
    <w:rsid w:val="006E2868"/>
    <w:rsid w:val="006E2DC1"/>
    <w:rsid w:val="006E2F51"/>
    <w:rsid w:val="006E31FD"/>
    <w:rsid w:val="006E37C0"/>
    <w:rsid w:val="006E44C0"/>
    <w:rsid w:val="006E4677"/>
    <w:rsid w:val="006E4748"/>
    <w:rsid w:val="006E4FB5"/>
    <w:rsid w:val="006E57EE"/>
    <w:rsid w:val="006E58C9"/>
    <w:rsid w:val="006E59BC"/>
    <w:rsid w:val="006E6691"/>
    <w:rsid w:val="006E6A16"/>
    <w:rsid w:val="006E6C22"/>
    <w:rsid w:val="006E6F95"/>
    <w:rsid w:val="006E75D0"/>
    <w:rsid w:val="006E7F29"/>
    <w:rsid w:val="006F01A4"/>
    <w:rsid w:val="006F0567"/>
    <w:rsid w:val="006F0C0C"/>
    <w:rsid w:val="006F0F51"/>
    <w:rsid w:val="006F1009"/>
    <w:rsid w:val="006F13A9"/>
    <w:rsid w:val="006F1516"/>
    <w:rsid w:val="006F16BD"/>
    <w:rsid w:val="006F206D"/>
    <w:rsid w:val="006F20EB"/>
    <w:rsid w:val="006F274C"/>
    <w:rsid w:val="006F2BC7"/>
    <w:rsid w:val="006F574F"/>
    <w:rsid w:val="006F5826"/>
    <w:rsid w:val="006F6182"/>
    <w:rsid w:val="006F6325"/>
    <w:rsid w:val="00701EDF"/>
    <w:rsid w:val="00702BBF"/>
    <w:rsid w:val="00702FED"/>
    <w:rsid w:val="00703C94"/>
    <w:rsid w:val="00704799"/>
    <w:rsid w:val="007047AF"/>
    <w:rsid w:val="00705620"/>
    <w:rsid w:val="007060C5"/>
    <w:rsid w:val="00706286"/>
    <w:rsid w:val="00706875"/>
    <w:rsid w:val="00707C76"/>
    <w:rsid w:val="00707EBB"/>
    <w:rsid w:val="007102A9"/>
    <w:rsid w:val="00711E7E"/>
    <w:rsid w:val="0071274C"/>
    <w:rsid w:val="00712F8F"/>
    <w:rsid w:val="00713128"/>
    <w:rsid w:val="00714412"/>
    <w:rsid w:val="00715859"/>
    <w:rsid w:val="00715FAF"/>
    <w:rsid w:val="00716D2F"/>
    <w:rsid w:val="00717D2F"/>
    <w:rsid w:val="00720D57"/>
    <w:rsid w:val="00721812"/>
    <w:rsid w:val="00722F77"/>
    <w:rsid w:val="007231C1"/>
    <w:rsid w:val="00723597"/>
    <w:rsid w:val="00723599"/>
    <w:rsid w:val="0072426C"/>
    <w:rsid w:val="00724E9E"/>
    <w:rsid w:val="00725029"/>
    <w:rsid w:val="00725057"/>
    <w:rsid w:val="0072567B"/>
    <w:rsid w:val="007257A0"/>
    <w:rsid w:val="00725F67"/>
    <w:rsid w:val="007265C4"/>
    <w:rsid w:val="00727502"/>
    <w:rsid w:val="0073045C"/>
    <w:rsid w:val="00730748"/>
    <w:rsid w:val="00730BAA"/>
    <w:rsid w:val="00730DBF"/>
    <w:rsid w:val="007313B8"/>
    <w:rsid w:val="0073150E"/>
    <w:rsid w:val="007321C7"/>
    <w:rsid w:val="00732644"/>
    <w:rsid w:val="0073276F"/>
    <w:rsid w:val="00732C33"/>
    <w:rsid w:val="007333E9"/>
    <w:rsid w:val="0073402A"/>
    <w:rsid w:val="00734790"/>
    <w:rsid w:val="00734C3F"/>
    <w:rsid w:val="00735100"/>
    <w:rsid w:val="007355E5"/>
    <w:rsid w:val="00735953"/>
    <w:rsid w:val="00735E39"/>
    <w:rsid w:val="007367BB"/>
    <w:rsid w:val="00737A6B"/>
    <w:rsid w:val="00740286"/>
    <w:rsid w:val="00741809"/>
    <w:rsid w:val="00743410"/>
    <w:rsid w:val="0074371B"/>
    <w:rsid w:val="007437D2"/>
    <w:rsid w:val="00743A8A"/>
    <w:rsid w:val="00743B1D"/>
    <w:rsid w:val="00744B76"/>
    <w:rsid w:val="00745BB9"/>
    <w:rsid w:val="00745D61"/>
    <w:rsid w:val="00746055"/>
    <w:rsid w:val="0074634C"/>
    <w:rsid w:val="0074790A"/>
    <w:rsid w:val="0075013F"/>
    <w:rsid w:val="00751AA8"/>
    <w:rsid w:val="00752AAA"/>
    <w:rsid w:val="00752D0C"/>
    <w:rsid w:val="00752F00"/>
    <w:rsid w:val="0075323D"/>
    <w:rsid w:val="00754EB5"/>
    <w:rsid w:val="007553D4"/>
    <w:rsid w:val="007555A2"/>
    <w:rsid w:val="007558D9"/>
    <w:rsid w:val="00755A58"/>
    <w:rsid w:val="00755F07"/>
    <w:rsid w:val="00756110"/>
    <w:rsid w:val="00756887"/>
    <w:rsid w:val="00756C29"/>
    <w:rsid w:val="007574E1"/>
    <w:rsid w:val="00757547"/>
    <w:rsid w:val="00757ACC"/>
    <w:rsid w:val="007603E8"/>
    <w:rsid w:val="007605E6"/>
    <w:rsid w:val="00760938"/>
    <w:rsid w:val="00760C0C"/>
    <w:rsid w:val="0076113E"/>
    <w:rsid w:val="00761B80"/>
    <w:rsid w:val="0076205B"/>
    <w:rsid w:val="0076247E"/>
    <w:rsid w:val="007626B7"/>
    <w:rsid w:val="00762B81"/>
    <w:rsid w:val="00762DDE"/>
    <w:rsid w:val="00762FB4"/>
    <w:rsid w:val="00763132"/>
    <w:rsid w:val="0076331C"/>
    <w:rsid w:val="00763510"/>
    <w:rsid w:val="00765058"/>
    <w:rsid w:val="0076620E"/>
    <w:rsid w:val="00766C4F"/>
    <w:rsid w:val="00767A61"/>
    <w:rsid w:val="00767A62"/>
    <w:rsid w:val="0077062E"/>
    <w:rsid w:val="00771172"/>
    <w:rsid w:val="00773325"/>
    <w:rsid w:val="00773815"/>
    <w:rsid w:val="00773A7D"/>
    <w:rsid w:val="0077491C"/>
    <w:rsid w:val="00774A5B"/>
    <w:rsid w:val="007750F4"/>
    <w:rsid w:val="00775126"/>
    <w:rsid w:val="0077552D"/>
    <w:rsid w:val="00776374"/>
    <w:rsid w:val="0077741D"/>
    <w:rsid w:val="00777E95"/>
    <w:rsid w:val="0078055A"/>
    <w:rsid w:val="00780832"/>
    <w:rsid w:val="00782AE6"/>
    <w:rsid w:val="00783520"/>
    <w:rsid w:val="007837A8"/>
    <w:rsid w:val="00783AEA"/>
    <w:rsid w:val="0078513B"/>
    <w:rsid w:val="0078581C"/>
    <w:rsid w:val="0078642A"/>
    <w:rsid w:val="0078686F"/>
    <w:rsid w:val="0078694B"/>
    <w:rsid w:val="00786969"/>
    <w:rsid w:val="0078710B"/>
    <w:rsid w:val="0078792D"/>
    <w:rsid w:val="0079016C"/>
    <w:rsid w:val="0079165F"/>
    <w:rsid w:val="00791F2D"/>
    <w:rsid w:val="007924DC"/>
    <w:rsid w:val="0079279C"/>
    <w:rsid w:val="0079285B"/>
    <w:rsid w:val="00793633"/>
    <w:rsid w:val="0079365D"/>
    <w:rsid w:val="007937FF"/>
    <w:rsid w:val="00793807"/>
    <w:rsid w:val="00793934"/>
    <w:rsid w:val="00793A76"/>
    <w:rsid w:val="00794A88"/>
    <w:rsid w:val="00794BCE"/>
    <w:rsid w:val="00794C2B"/>
    <w:rsid w:val="0079521C"/>
    <w:rsid w:val="0079606A"/>
    <w:rsid w:val="0079625C"/>
    <w:rsid w:val="007962B0"/>
    <w:rsid w:val="007966EB"/>
    <w:rsid w:val="00796D26"/>
    <w:rsid w:val="007976AD"/>
    <w:rsid w:val="007A0052"/>
    <w:rsid w:val="007A146F"/>
    <w:rsid w:val="007A1B6A"/>
    <w:rsid w:val="007A333F"/>
    <w:rsid w:val="007A3E2D"/>
    <w:rsid w:val="007A3FF5"/>
    <w:rsid w:val="007A4345"/>
    <w:rsid w:val="007A4722"/>
    <w:rsid w:val="007A4831"/>
    <w:rsid w:val="007A5268"/>
    <w:rsid w:val="007A64DF"/>
    <w:rsid w:val="007A6B30"/>
    <w:rsid w:val="007A701E"/>
    <w:rsid w:val="007A70A7"/>
    <w:rsid w:val="007A76CA"/>
    <w:rsid w:val="007A76CF"/>
    <w:rsid w:val="007A7D6D"/>
    <w:rsid w:val="007A7F5B"/>
    <w:rsid w:val="007B06B4"/>
    <w:rsid w:val="007B06C4"/>
    <w:rsid w:val="007B13EC"/>
    <w:rsid w:val="007B1EB0"/>
    <w:rsid w:val="007B3009"/>
    <w:rsid w:val="007B327E"/>
    <w:rsid w:val="007B3968"/>
    <w:rsid w:val="007B4098"/>
    <w:rsid w:val="007B40E4"/>
    <w:rsid w:val="007B45B7"/>
    <w:rsid w:val="007B4931"/>
    <w:rsid w:val="007B53E1"/>
    <w:rsid w:val="007B6EB7"/>
    <w:rsid w:val="007C0083"/>
    <w:rsid w:val="007C02BB"/>
    <w:rsid w:val="007C0521"/>
    <w:rsid w:val="007C0855"/>
    <w:rsid w:val="007C1E35"/>
    <w:rsid w:val="007C2C48"/>
    <w:rsid w:val="007C2E35"/>
    <w:rsid w:val="007C2F43"/>
    <w:rsid w:val="007C37C8"/>
    <w:rsid w:val="007C3856"/>
    <w:rsid w:val="007C4140"/>
    <w:rsid w:val="007C4211"/>
    <w:rsid w:val="007C436D"/>
    <w:rsid w:val="007C5044"/>
    <w:rsid w:val="007C52AB"/>
    <w:rsid w:val="007C569B"/>
    <w:rsid w:val="007C609F"/>
    <w:rsid w:val="007C71C8"/>
    <w:rsid w:val="007C7501"/>
    <w:rsid w:val="007C7DF1"/>
    <w:rsid w:val="007C7FAE"/>
    <w:rsid w:val="007D0D4C"/>
    <w:rsid w:val="007D1AF7"/>
    <w:rsid w:val="007D319D"/>
    <w:rsid w:val="007D3361"/>
    <w:rsid w:val="007D371D"/>
    <w:rsid w:val="007D3BA8"/>
    <w:rsid w:val="007D4BEB"/>
    <w:rsid w:val="007D508C"/>
    <w:rsid w:val="007D599F"/>
    <w:rsid w:val="007D59B7"/>
    <w:rsid w:val="007D5F5E"/>
    <w:rsid w:val="007D5FAC"/>
    <w:rsid w:val="007D6B6C"/>
    <w:rsid w:val="007D75F1"/>
    <w:rsid w:val="007E0535"/>
    <w:rsid w:val="007E0724"/>
    <w:rsid w:val="007E07BD"/>
    <w:rsid w:val="007E1D21"/>
    <w:rsid w:val="007E1D5A"/>
    <w:rsid w:val="007E260A"/>
    <w:rsid w:val="007E262F"/>
    <w:rsid w:val="007E2B39"/>
    <w:rsid w:val="007E3DB5"/>
    <w:rsid w:val="007E40FD"/>
    <w:rsid w:val="007E4276"/>
    <w:rsid w:val="007E42EA"/>
    <w:rsid w:val="007E46F2"/>
    <w:rsid w:val="007E4855"/>
    <w:rsid w:val="007E5521"/>
    <w:rsid w:val="007E5618"/>
    <w:rsid w:val="007E5C4C"/>
    <w:rsid w:val="007E6070"/>
    <w:rsid w:val="007E6081"/>
    <w:rsid w:val="007F0001"/>
    <w:rsid w:val="007F026B"/>
    <w:rsid w:val="007F0C37"/>
    <w:rsid w:val="007F1359"/>
    <w:rsid w:val="007F1870"/>
    <w:rsid w:val="007F31A2"/>
    <w:rsid w:val="007F3752"/>
    <w:rsid w:val="007F3D58"/>
    <w:rsid w:val="007F40B1"/>
    <w:rsid w:val="007F4BAE"/>
    <w:rsid w:val="007F4C66"/>
    <w:rsid w:val="007F53DE"/>
    <w:rsid w:val="007F5D78"/>
    <w:rsid w:val="007F5D79"/>
    <w:rsid w:val="007F6BBD"/>
    <w:rsid w:val="007F7C8D"/>
    <w:rsid w:val="007F7DEA"/>
    <w:rsid w:val="0080004F"/>
    <w:rsid w:val="0080045F"/>
    <w:rsid w:val="008004A6"/>
    <w:rsid w:val="00801CD8"/>
    <w:rsid w:val="0080262B"/>
    <w:rsid w:val="00802B50"/>
    <w:rsid w:val="008036C6"/>
    <w:rsid w:val="00804F48"/>
    <w:rsid w:val="008053D5"/>
    <w:rsid w:val="00805CCE"/>
    <w:rsid w:val="008108AD"/>
    <w:rsid w:val="0081170D"/>
    <w:rsid w:val="00811951"/>
    <w:rsid w:val="0081210A"/>
    <w:rsid w:val="00813CEA"/>
    <w:rsid w:val="0081417E"/>
    <w:rsid w:val="00814CA1"/>
    <w:rsid w:val="00814EBC"/>
    <w:rsid w:val="00814FF8"/>
    <w:rsid w:val="008150B8"/>
    <w:rsid w:val="0081576F"/>
    <w:rsid w:val="008157A3"/>
    <w:rsid w:val="008158FF"/>
    <w:rsid w:val="00815D07"/>
    <w:rsid w:val="008165A2"/>
    <w:rsid w:val="0081670F"/>
    <w:rsid w:val="00816E28"/>
    <w:rsid w:val="00816F74"/>
    <w:rsid w:val="00817196"/>
    <w:rsid w:val="00817544"/>
    <w:rsid w:val="00817929"/>
    <w:rsid w:val="00820437"/>
    <w:rsid w:val="008207BF"/>
    <w:rsid w:val="008209B8"/>
    <w:rsid w:val="008209FE"/>
    <w:rsid w:val="00820D22"/>
    <w:rsid w:val="00820FD8"/>
    <w:rsid w:val="008215AA"/>
    <w:rsid w:val="008216E8"/>
    <w:rsid w:val="0082323F"/>
    <w:rsid w:val="00825690"/>
    <w:rsid w:val="00825761"/>
    <w:rsid w:val="00825C08"/>
    <w:rsid w:val="00826270"/>
    <w:rsid w:val="00826852"/>
    <w:rsid w:val="008275AF"/>
    <w:rsid w:val="008308DA"/>
    <w:rsid w:val="00831931"/>
    <w:rsid w:val="00831B16"/>
    <w:rsid w:val="00831BE2"/>
    <w:rsid w:val="0083446D"/>
    <w:rsid w:val="008349E6"/>
    <w:rsid w:val="00834D10"/>
    <w:rsid w:val="00834F3F"/>
    <w:rsid w:val="008357F0"/>
    <w:rsid w:val="008369EE"/>
    <w:rsid w:val="00836B9B"/>
    <w:rsid w:val="00836E11"/>
    <w:rsid w:val="0083728D"/>
    <w:rsid w:val="0084093C"/>
    <w:rsid w:val="00841885"/>
    <w:rsid w:val="00842068"/>
    <w:rsid w:val="008436BC"/>
    <w:rsid w:val="00845366"/>
    <w:rsid w:val="00845A69"/>
    <w:rsid w:val="00846B2D"/>
    <w:rsid w:val="0084758D"/>
    <w:rsid w:val="00847595"/>
    <w:rsid w:val="008475D2"/>
    <w:rsid w:val="008513CE"/>
    <w:rsid w:val="00851A07"/>
    <w:rsid w:val="00852074"/>
    <w:rsid w:val="00852658"/>
    <w:rsid w:val="00852969"/>
    <w:rsid w:val="008531EE"/>
    <w:rsid w:val="008532D4"/>
    <w:rsid w:val="008545BA"/>
    <w:rsid w:val="00854B46"/>
    <w:rsid w:val="00854BFE"/>
    <w:rsid w:val="008564CD"/>
    <w:rsid w:val="00856A46"/>
    <w:rsid w:val="00856D5B"/>
    <w:rsid w:val="008575FE"/>
    <w:rsid w:val="00857A72"/>
    <w:rsid w:val="00860669"/>
    <w:rsid w:val="00860CC2"/>
    <w:rsid w:val="00860CF9"/>
    <w:rsid w:val="00862BF8"/>
    <w:rsid w:val="00863A5A"/>
    <w:rsid w:val="00863CFC"/>
    <w:rsid w:val="00864492"/>
    <w:rsid w:val="00864B74"/>
    <w:rsid w:val="008653DC"/>
    <w:rsid w:val="00865931"/>
    <w:rsid w:val="00866224"/>
    <w:rsid w:val="008669C6"/>
    <w:rsid w:val="0086795E"/>
    <w:rsid w:val="00870989"/>
    <w:rsid w:val="00871359"/>
    <w:rsid w:val="00871E7B"/>
    <w:rsid w:val="00871F8A"/>
    <w:rsid w:val="008726F0"/>
    <w:rsid w:val="00873179"/>
    <w:rsid w:val="00873239"/>
    <w:rsid w:val="008735D9"/>
    <w:rsid w:val="0087360A"/>
    <w:rsid w:val="008745DE"/>
    <w:rsid w:val="00874AC7"/>
    <w:rsid w:val="00875699"/>
    <w:rsid w:val="00875C20"/>
    <w:rsid w:val="0087626B"/>
    <w:rsid w:val="00876336"/>
    <w:rsid w:val="00876418"/>
    <w:rsid w:val="0087661E"/>
    <w:rsid w:val="00876E0D"/>
    <w:rsid w:val="00877F62"/>
    <w:rsid w:val="00877FB9"/>
    <w:rsid w:val="0088015D"/>
    <w:rsid w:val="00880301"/>
    <w:rsid w:val="0088171A"/>
    <w:rsid w:val="00881DF1"/>
    <w:rsid w:val="00882BCA"/>
    <w:rsid w:val="00882F7E"/>
    <w:rsid w:val="00883065"/>
    <w:rsid w:val="00883FE2"/>
    <w:rsid w:val="00884E92"/>
    <w:rsid w:val="008852F1"/>
    <w:rsid w:val="00885D28"/>
    <w:rsid w:val="00886831"/>
    <w:rsid w:val="008868C4"/>
    <w:rsid w:val="008871CD"/>
    <w:rsid w:val="00887417"/>
    <w:rsid w:val="00890DC6"/>
    <w:rsid w:val="008911FE"/>
    <w:rsid w:val="00891331"/>
    <w:rsid w:val="00892EC0"/>
    <w:rsid w:val="00892F72"/>
    <w:rsid w:val="00893A4C"/>
    <w:rsid w:val="00893D10"/>
    <w:rsid w:val="0089445D"/>
    <w:rsid w:val="008944EC"/>
    <w:rsid w:val="00894EC4"/>
    <w:rsid w:val="00896042"/>
    <w:rsid w:val="00896087"/>
    <w:rsid w:val="00896124"/>
    <w:rsid w:val="00896252"/>
    <w:rsid w:val="0089639C"/>
    <w:rsid w:val="00896B5C"/>
    <w:rsid w:val="00896C98"/>
    <w:rsid w:val="008A0616"/>
    <w:rsid w:val="008A14D7"/>
    <w:rsid w:val="008A167D"/>
    <w:rsid w:val="008A1FF6"/>
    <w:rsid w:val="008A261F"/>
    <w:rsid w:val="008A26D2"/>
    <w:rsid w:val="008A2968"/>
    <w:rsid w:val="008A2DBA"/>
    <w:rsid w:val="008A3150"/>
    <w:rsid w:val="008A3196"/>
    <w:rsid w:val="008A3455"/>
    <w:rsid w:val="008A3800"/>
    <w:rsid w:val="008A3D9A"/>
    <w:rsid w:val="008A3E4A"/>
    <w:rsid w:val="008A52B1"/>
    <w:rsid w:val="008A56A9"/>
    <w:rsid w:val="008A5D24"/>
    <w:rsid w:val="008A643E"/>
    <w:rsid w:val="008A64BF"/>
    <w:rsid w:val="008A6931"/>
    <w:rsid w:val="008B05FC"/>
    <w:rsid w:val="008B093C"/>
    <w:rsid w:val="008B0951"/>
    <w:rsid w:val="008B0A39"/>
    <w:rsid w:val="008B0C52"/>
    <w:rsid w:val="008B1DDA"/>
    <w:rsid w:val="008B236F"/>
    <w:rsid w:val="008B2375"/>
    <w:rsid w:val="008B2645"/>
    <w:rsid w:val="008B26F0"/>
    <w:rsid w:val="008B2804"/>
    <w:rsid w:val="008B35E5"/>
    <w:rsid w:val="008B4258"/>
    <w:rsid w:val="008B5BB0"/>
    <w:rsid w:val="008B6331"/>
    <w:rsid w:val="008B652F"/>
    <w:rsid w:val="008B71D9"/>
    <w:rsid w:val="008B7653"/>
    <w:rsid w:val="008B7849"/>
    <w:rsid w:val="008C0775"/>
    <w:rsid w:val="008C09C5"/>
    <w:rsid w:val="008C0D27"/>
    <w:rsid w:val="008C0E14"/>
    <w:rsid w:val="008C3168"/>
    <w:rsid w:val="008C356F"/>
    <w:rsid w:val="008C3AAE"/>
    <w:rsid w:val="008C52CF"/>
    <w:rsid w:val="008C6A74"/>
    <w:rsid w:val="008C7699"/>
    <w:rsid w:val="008C7878"/>
    <w:rsid w:val="008D0DD2"/>
    <w:rsid w:val="008D1138"/>
    <w:rsid w:val="008D1729"/>
    <w:rsid w:val="008D1D47"/>
    <w:rsid w:val="008D47F3"/>
    <w:rsid w:val="008D4F9E"/>
    <w:rsid w:val="008D6220"/>
    <w:rsid w:val="008D660F"/>
    <w:rsid w:val="008D71FB"/>
    <w:rsid w:val="008D7B44"/>
    <w:rsid w:val="008E0B44"/>
    <w:rsid w:val="008E0F56"/>
    <w:rsid w:val="008E13B2"/>
    <w:rsid w:val="008E1B18"/>
    <w:rsid w:val="008E1EEA"/>
    <w:rsid w:val="008E265E"/>
    <w:rsid w:val="008E2A8F"/>
    <w:rsid w:val="008E2F0E"/>
    <w:rsid w:val="008E3956"/>
    <w:rsid w:val="008E3FAA"/>
    <w:rsid w:val="008E43B5"/>
    <w:rsid w:val="008E4829"/>
    <w:rsid w:val="008E495B"/>
    <w:rsid w:val="008E6E27"/>
    <w:rsid w:val="008E6E82"/>
    <w:rsid w:val="008E6F79"/>
    <w:rsid w:val="008E7207"/>
    <w:rsid w:val="008E778C"/>
    <w:rsid w:val="008F131F"/>
    <w:rsid w:val="008F1957"/>
    <w:rsid w:val="008F2345"/>
    <w:rsid w:val="008F23A9"/>
    <w:rsid w:val="008F2727"/>
    <w:rsid w:val="008F2915"/>
    <w:rsid w:val="008F34C5"/>
    <w:rsid w:val="008F35D8"/>
    <w:rsid w:val="008F38BD"/>
    <w:rsid w:val="008F3C4F"/>
    <w:rsid w:val="008F3D63"/>
    <w:rsid w:val="008F452A"/>
    <w:rsid w:val="008F463F"/>
    <w:rsid w:val="008F4664"/>
    <w:rsid w:val="008F5F00"/>
    <w:rsid w:val="008F6563"/>
    <w:rsid w:val="00902679"/>
    <w:rsid w:val="00902C94"/>
    <w:rsid w:val="00902E2D"/>
    <w:rsid w:val="00904345"/>
    <w:rsid w:val="00904932"/>
    <w:rsid w:val="00905203"/>
    <w:rsid w:val="0090599E"/>
    <w:rsid w:val="00905E16"/>
    <w:rsid w:val="00906884"/>
    <w:rsid w:val="00910037"/>
    <w:rsid w:val="00910575"/>
    <w:rsid w:val="00910F31"/>
    <w:rsid w:val="0091136F"/>
    <w:rsid w:val="009120A3"/>
    <w:rsid w:val="00912DD7"/>
    <w:rsid w:val="009138EF"/>
    <w:rsid w:val="00913CED"/>
    <w:rsid w:val="00914AB3"/>
    <w:rsid w:val="00915919"/>
    <w:rsid w:val="009161D0"/>
    <w:rsid w:val="00916BBC"/>
    <w:rsid w:val="00916C13"/>
    <w:rsid w:val="00917297"/>
    <w:rsid w:val="00917344"/>
    <w:rsid w:val="00917756"/>
    <w:rsid w:val="00917A01"/>
    <w:rsid w:val="00917C5A"/>
    <w:rsid w:val="00920C79"/>
    <w:rsid w:val="00920EC2"/>
    <w:rsid w:val="009213D0"/>
    <w:rsid w:val="009218CE"/>
    <w:rsid w:val="00921D73"/>
    <w:rsid w:val="00923153"/>
    <w:rsid w:val="009233B6"/>
    <w:rsid w:val="00923BDF"/>
    <w:rsid w:val="00923EDF"/>
    <w:rsid w:val="0092484E"/>
    <w:rsid w:val="00924BC8"/>
    <w:rsid w:val="00924CA0"/>
    <w:rsid w:val="009253AA"/>
    <w:rsid w:val="00926B02"/>
    <w:rsid w:val="009274A4"/>
    <w:rsid w:val="0092769F"/>
    <w:rsid w:val="009276FA"/>
    <w:rsid w:val="0092793E"/>
    <w:rsid w:val="0093026A"/>
    <w:rsid w:val="00930DA9"/>
    <w:rsid w:val="009310CD"/>
    <w:rsid w:val="009315BD"/>
    <w:rsid w:val="00931D24"/>
    <w:rsid w:val="00932128"/>
    <w:rsid w:val="009328CC"/>
    <w:rsid w:val="00932E01"/>
    <w:rsid w:val="00934187"/>
    <w:rsid w:val="00935273"/>
    <w:rsid w:val="00935A70"/>
    <w:rsid w:val="009403F2"/>
    <w:rsid w:val="00941117"/>
    <w:rsid w:val="0094158C"/>
    <w:rsid w:val="00941A3D"/>
    <w:rsid w:val="00941C2F"/>
    <w:rsid w:val="00941DA2"/>
    <w:rsid w:val="00944193"/>
    <w:rsid w:val="0094465D"/>
    <w:rsid w:val="00944ABD"/>
    <w:rsid w:val="00944E85"/>
    <w:rsid w:val="0094527E"/>
    <w:rsid w:val="00945718"/>
    <w:rsid w:val="00945B75"/>
    <w:rsid w:val="00946E41"/>
    <w:rsid w:val="00947A59"/>
    <w:rsid w:val="00947F45"/>
    <w:rsid w:val="00950548"/>
    <w:rsid w:val="00950F39"/>
    <w:rsid w:val="00951324"/>
    <w:rsid w:val="0095221E"/>
    <w:rsid w:val="0095229A"/>
    <w:rsid w:val="0095295F"/>
    <w:rsid w:val="00952AA0"/>
    <w:rsid w:val="00952BE9"/>
    <w:rsid w:val="00952F5D"/>
    <w:rsid w:val="00953BD2"/>
    <w:rsid w:val="00953D71"/>
    <w:rsid w:val="00954F81"/>
    <w:rsid w:val="009557F0"/>
    <w:rsid w:val="009558A2"/>
    <w:rsid w:val="00955C64"/>
    <w:rsid w:val="00956598"/>
    <w:rsid w:val="00956FD6"/>
    <w:rsid w:val="00957ADA"/>
    <w:rsid w:val="00957EE7"/>
    <w:rsid w:val="0096070C"/>
    <w:rsid w:val="00960C56"/>
    <w:rsid w:val="00961813"/>
    <w:rsid w:val="00962A14"/>
    <w:rsid w:val="00963654"/>
    <w:rsid w:val="00963690"/>
    <w:rsid w:val="00963FA6"/>
    <w:rsid w:val="00964210"/>
    <w:rsid w:val="00964DC0"/>
    <w:rsid w:val="009660C3"/>
    <w:rsid w:val="0096664B"/>
    <w:rsid w:val="00966675"/>
    <w:rsid w:val="009675AA"/>
    <w:rsid w:val="009712E3"/>
    <w:rsid w:val="00971C1E"/>
    <w:rsid w:val="009721F2"/>
    <w:rsid w:val="009722B0"/>
    <w:rsid w:val="009724CF"/>
    <w:rsid w:val="00972E7A"/>
    <w:rsid w:val="009730BB"/>
    <w:rsid w:val="00973843"/>
    <w:rsid w:val="0097388F"/>
    <w:rsid w:val="009747A9"/>
    <w:rsid w:val="00974A29"/>
    <w:rsid w:val="009751CC"/>
    <w:rsid w:val="0097642B"/>
    <w:rsid w:val="0097678B"/>
    <w:rsid w:val="009769B2"/>
    <w:rsid w:val="009769CE"/>
    <w:rsid w:val="00976DEA"/>
    <w:rsid w:val="0097714C"/>
    <w:rsid w:val="00977694"/>
    <w:rsid w:val="00977EEF"/>
    <w:rsid w:val="00977FB9"/>
    <w:rsid w:val="00980F09"/>
    <w:rsid w:val="009814A0"/>
    <w:rsid w:val="009814DD"/>
    <w:rsid w:val="009829F4"/>
    <w:rsid w:val="009844C6"/>
    <w:rsid w:val="00984ED0"/>
    <w:rsid w:val="00985045"/>
    <w:rsid w:val="00985751"/>
    <w:rsid w:val="009858F8"/>
    <w:rsid w:val="00985A13"/>
    <w:rsid w:val="009863CD"/>
    <w:rsid w:val="0098679C"/>
    <w:rsid w:val="00986B66"/>
    <w:rsid w:val="009873B4"/>
    <w:rsid w:val="0099011D"/>
    <w:rsid w:val="009908CB"/>
    <w:rsid w:val="00991125"/>
    <w:rsid w:val="00991296"/>
    <w:rsid w:val="00991611"/>
    <w:rsid w:val="00991FCF"/>
    <w:rsid w:val="00992036"/>
    <w:rsid w:val="00992E0C"/>
    <w:rsid w:val="00993AFD"/>
    <w:rsid w:val="00993CDB"/>
    <w:rsid w:val="00993D49"/>
    <w:rsid w:val="00994430"/>
    <w:rsid w:val="00994B29"/>
    <w:rsid w:val="00995E5B"/>
    <w:rsid w:val="00996FA4"/>
    <w:rsid w:val="009A0362"/>
    <w:rsid w:val="009A2088"/>
    <w:rsid w:val="009A23FA"/>
    <w:rsid w:val="009A24FA"/>
    <w:rsid w:val="009A3AD1"/>
    <w:rsid w:val="009A427E"/>
    <w:rsid w:val="009A44F7"/>
    <w:rsid w:val="009A4A33"/>
    <w:rsid w:val="009A4FCC"/>
    <w:rsid w:val="009A59A2"/>
    <w:rsid w:val="009A59E5"/>
    <w:rsid w:val="009A64C1"/>
    <w:rsid w:val="009A6E83"/>
    <w:rsid w:val="009A74B6"/>
    <w:rsid w:val="009A7635"/>
    <w:rsid w:val="009A76EE"/>
    <w:rsid w:val="009B094A"/>
    <w:rsid w:val="009B1D2B"/>
    <w:rsid w:val="009B3DC2"/>
    <w:rsid w:val="009B436D"/>
    <w:rsid w:val="009B4C8C"/>
    <w:rsid w:val="009B4DE5"/>
    <w:rsid w:val="009B541E"/>
    <w:rsid w:val="009B5997"/>
    <w:rsid w:val="009B5CD5"/>
    <w:rsid w:val="009B6388"/>
    <w:rsid w:val="009B6F22"/>
    <w:rsid w:val="009B7C8F"/>
    <w:rsid w:val="009C491F"/>
    <w:rsid w:val="009C53BE"/>
    <w:rsid w:val="009C5ACB"/>
    <w:rsid w:val="009C6151"/>
    <w:rsid w:val="009C6B1A"/>
    <w:rsid w:val="009C6CEA"/>
    <w:rsid w:val="009C725D"/>
    <w:rsid w:val="009C751F"/>
    <w:rsid w:val="009D0048"/>
    <w:rsid w:val="009D029C"/>
    <w:rsid w:val="009D054A"/>
    <w:rsid w:val="009D13BD"/>
    <w:rsid w:val="009D13C3"/>
    <w:rsid w:val="009D214F"/>
    <w:rsid w:val="009D247B"/>
    <w:rsid w:val="009D26AD"/>
    <w:rsid w:val="009D28E7"/>
    <w:rsid w:val="009D3FB2"/>
    <w:rsid w:val="009D4445"/>
    <w:rsid w:val="009D48B8"/>
    <w:rsid w:val="009D5388"/>
    <w:rsid w:val="009D5F25"/>
    <w:rsid w:val="009D6069"/>
    <w:rsid w:val="009D6BA0"/>
    <w:rsid w:val="009D6EB3"/>
    <w:rsid w:val="009D6F19"/>
    <w:rsid w:val="009D785B"/>
    <w:rsid w:val="009E1CD8"/>
    <w:rsid w:val="009E1F28"/>
    <w:rsid w:val="009E25F8"/>
    <w:rsid w:val="009E2AB2"/>
    <w:rsid w:val="009E3182"/>
    <w:rsid w:val="009E3E07"/>
    <w:rsid w:val="009E3E29"/>
    <w:rsid w:val="009E3FA4"/>
    <w:rsid w:val="009E64DD"/>
    <w:rsid w:val="009E6F82"/>
    <w:rsid w:val="009E7597"/>
    <w:rsid w:val="009E7976"/>
    <w:rsid w:val="009F0678"/>
    <w:rsid w:val="009F13AB"/>
    <w:rsid w:val="009F164D"/>
    <w:rsid w:val="009F17B9"/>
    <w:rsid w:val="009F18EA"/>
    <w:rsid w:val="009F1D10"/>
    <w:rsid w:val="009F22A1"/>
    <w:rsid w:val="009F2F1A"/>
    <w:rsid w:val="009F2FBA"/>
    <w:rsid w:val="009F31C9"/>
    <w:rsid w:val="009F3ABB"/>
    <w:rsid w:val="009F411D"/>
    <w:rsid w:val="009F44A6"/>
    <w:rsid w:val="009F492B"/>
    <w:rsid w:val="009F53F9"/>
    <w:rsid w:val="009F5955"/>
    <w:rsid w:val="009F6248"/>
    <w:rsid w:val="009F6309"/>
    <w:rsid w:val="009F68D3"/>
    <w:rsid w:val="009F6CB1"/>
    <w:rsid w:val="009F6EEF"/>
    <w:rsid w:val="00A006A2"/>
    <w:rsid w:val="00A00827"/>
    <w:rsid w:val="00A00D4B"/>
    <w:rsid w:val="00A0109A"/>
    <w:rsid w:val="00A018B6"/>
    <w:rsid w:val="00A018C1"/>
    <w:rsid w:val="00A01D7D"/>
    <w:rsid w:val="00A02C8B"/>
    <w:rsid w:val="00A03211"/>
    <w:rsid w:val="00A03EE6"/>
    <w:rsid w:val="00A03FAD"/>
    <w:rsid w:val="00A04EEA"/>
    <w:rsid w:val="00A05135"/>
    <w:rsid w:val="00A0615C"/>
    <w:rsid w:val="00A0656D"/>
    <w:rsid w:val="00A069A8"/>
    <w:rsid w:val="00A07D35"/>
    <w:rsid w:val="00A10239"/>
    <w:rsid w:val="00A10686"/>
    <w:rsid w:val="00A1105C"/>
    <w:rsid w:val="00A11175"/>
    <w:rsid w:val="00A11B42"/>
    <w:rsid w:val="00A11BB4"/>
    <w:rsid w:val="00A11FEF"/>
    <w:rsid w:val="00A12795"/>
    <w:rsid w:val="00A12B84"/>
    <w:rsid w:val="00A12F19"/>
    <w:rsid w:val="00A13A29"/>
    <w:rsid w:val="00A13EE5"/>
    <w:rsid w:val="00A143B7"/>
    <w:rsid w:val="00A14D6C"/>
    <w:rsid w:val="00A15E2A"/>
    <w:rsid w:val="00A162BD"/>
    <w:rsid w:val="00A17194"/>
    <w:rsid w:val="00A173D8"/>
    <w:rsid w:val="00A1742C"/>
    <w:rsid w:val="00A17A6D"/>
    <w:rsid w:val="00A20409"/>
    <w:rsid w:val="00A2057D"/>
    <w:rsid w:val="00A20584"/>
    <w:rsid w:val="00A2179F"/>
    <w:rsid w:val="00A21C68"/>
    <w:rsid w:val="00A22870"/>
    <w:rsid w:val="00A22C48"/>
    <w:rsid w:val="00A235BF"/>
    <w:rsid w:val="00A2370C"/>
    <w:rsid w:val="00A239F1"/>
    <w:rsid w:val="00A248FE"/>
    <w:rsid w:val="00A24B0D"/>
    <w:rsid w:val="00A24E91"/>
    <w:rsid w:val="00A25D99"/>
    <w:rsid w:val="00A26EF6"/>
    <w:rsid w:val="00A27081"/>
    <w:rsid w:val="00A318C9"/>
    <w:rsid w:val="00A31E16"/>
    <w:rsid w:val="00A33026"/>
    <w:rsid w:val="00A330DB"/>
    <w:rsid w:val="00A338EB"/>
    <w:rsid w:val="00A34BF5"/>
    <w:rsid w:val="00A3594F"/>
    <w:rsid w:val="00A35B6A"/>
    <w:rsid w:val="00A360C6"/>
    <w:rsid w:val="00A365B8"/>
    <w:rsid w:val="00A36C40"/>
    <w:rsid w:val="00A37416"/>
    <w:rsid w:val="00A376B1"/>
    <w:rsid w:val="00A37A5C"/>
    <w:rsid w:val="00A4009C"/>
    <w:rsid w:val="00A40D04"/>
    <w:rsid w:val="00A40E1B"/>
    <w:rsid w:val="00A40E3E"/>
    <w:rsid w:val="00A410DC"/>
    <w:rsid w:val="00A4121B"/>
    <w:rsid w:val="00A42504"/>
    <w:rsid w:val="00A42642"/>
    <w:rsid w:val="00A43713"/>
    <w:rsid w:val="00A438F5"/>
    <w:rsid w:val="00A43ADA"/>
    <w:rsid w:val="00A4435D"/>
    <w:rsid w:val="00A445B3"/>
    <w:rsid w:val="00A44A6A"/>
    <w:rsid w:val="00A44D2A"/>
    <w:rsid w:val="00A45774"/>
    <w:rsid w:val="00A45778"/>
    <w:rsid w:val="00A45B33"/>
    <w:rsid w:val="00A4634F"/>
    <w:rsid w:val="00A46D51"/>
    <w:rsid w:val="00A51020"/>
    <w:rsid w:val="00A5104E"/>
    <w:rsid w:val="00A51C07"/>
    <w:rsid w:val="00A53325"/>
    <w:rsid w:val="00A533A0"/>
    <w:rsid w:val="00A5462C"/>
    <w:rsid w:val="00A548D7"/>
    <w:rsid w:val="00A54F70"/>
    <w:rsid w:val="00A54FAA"/>
    <w:rsid w:val="00A54FBB"/>
    <w:rsid w:val="00A54FEA"/>
    <w:rsid w:val="00A558AA"/>
    <w:rsid w:val="00A56BFA"/>
    <w:rsid w:val="00A570E8"/>
    <w:rsid w:val="00A57C31"/>
    <w:rsid w:val="00A6034E"/>
    <w:rsid w:val="00A6078E"/>
    <w:rsid w:val="00A60E14"/>
    <w:rsid w:val="00A620C2"/>
    <w:rsid w:val="00A62B6C"/>
    <w:rsid w:val="00A62C16"/>
    <w:rsid w:val="00A62FBC"/>
    <w:rsid w:val="00A632F4"/>
    <w:rsid w:val="00A63443"/>
    <w:rsid w:val="00A6487A"/>
    <w:rsid w:val="00A64B5F"/>
    <w:rsid w:val="00A65135"/>
    <w:rsid w:val="00A6581E"/>
    <w:rsid w:val="00A65C05"/>
    <w:rsid w:val="00A67C3F"/>
    <w:rsid w:val="00A67D65"/>
    <w:rsid w:val="00A67E04"/>
    <w:rsid w:val="00A7153F"/>
    <w:rsid w:val="00A71A44"/>
    <w:rsid w:val="00A71B29"/>
    <w:rsid w:val="00A72DBB"/>
    <w:rsid w:val="00A733A0"/>
    <w:rsid w:val="00A73666"/>
    <w:rsid w:val="00A745D0"/>
    <w:rsid w:val="00A7513D"/>
    <w:rsid w:val="00A75921"/>
    <w:rsid w:val="00A7629E"/>
    <w:rsid w:val="00A80A77"/>
    <w:rsid w:val="00A8358D"/>
    <w:rsid w:val="00A83D8C"/>
    <w:rsid w:val="00A85660"/>
    <w:rsid w:val="00A85765"/>
    <w:rsid w:val="00A85961"/>
    <w:rsid w:val="00A8604C"/>
    <w:rsid w:val="00A86383"/>
    <w:rsid w:val="00A8667A"/>
    <w:rsid w:val="00A86860"/>
    <w:rsid w:val="00A87914"/>
    <w:rsid w:val="00A90273"/>
    <w:rsid w:val="00A9033F"/>
    <w:rsid w:val="00A90B31"/>
    <w:rsid w:val="00A90CD1"/>
    <w:rsid w:val="00A91088"/>
    <w:rsid w:val="00A91BC9"/>
    <w:rsid w:val="00A91F75"/>
    <w:rsid w:val="00A9346C"/>
    <w:rsid w:val="00A935E1"/>
    <w:rsid w:val="00A93623"/>
    <w:rsid w:val="00A93DF3"/>
    <w:rsid w:val="00A94EFA"/>
    <w:rsid w:val="00A950B8"/>
    <w:rsid w:val="00A951DF"/>
    <w:rsid w:val="00A953DB"/>
    <w:rsid w:val="00A95B16"/>
    <w:rsid w:val="00A95B21"/>
    <w:rsid w:val="00A95C45"/>
    <w:rsid w:val="00A968E1"/>
    <w:rsid w:val="00A975AA"/>
    <w:rsid w:val="00A97861"/>
    <w:rsid w:val="00AA0C26"/>
    <w:rsid w:val="00AA1384"/>
    <w:rsid w:val="00AA14F9"/>
    <w:rsid w:val="00AA1771"/>
    <w:rsid w:val="00AA58CD"/>
    <w:rsid w:val="00AA6C52"/>
    <w:rsid w:val="00AA7097"/>
    <w:rsid w:val="00AA73B2"/>
    <w:rsid w:val="00AA743D"/>
    <w:rsid w:val="00AA7A72"/>
    <w:rsid w:val="00AA7DD9"/>
    <w:rsid w:val="00AA7E3D"/>
    <w:rsid w:val="00AB0D48"/>
    <w:rsid w:val="00AB11B5"/>
    <w:rsid w:val="00AB198E"/>
    <w:rsid w:val="00AB1CCD"/>
    <w:rsid w:val="00AB2B0B"/>
    <w:rsid w:val="00AB2BFD"/>
    <w:rsid w:val="00AB43BD"/>
    <w:rsid w:val="00AB4642"/>
    <w:rsid w:val="00AB4CAB"/>
    <w:rsid w:val="00AB71D0"/>
    <w:rsid w:val="00AB72F7"/>
    <w:rsid w:val="00AB75D3"/>
    <w:rsid w:val="00AB77A7"/>
    <w:rsid w:val="00AB77E1"/>
    <w:rsid w:val="00AC07E5"/>
    <w:rsid w:val="00AC099A"/>
    <w:rsid w:val="00AC0E19"/>
    <w:rsid w:val="00AC105E"/>
    <w:rsid w:val="00AC1B0C"/>
    <w:rsid w:val="00AC222E"/>
    <w:rsid w:val="00AC58F6"/>
    <w:rsid w:val="00AC68D3"/>
    <w:rsid w:val="00AC7224"/>
    <w:rsid w:val="00AC764F"/>
    <w:rsid w:val="00AC7CD6"/>
    <w:rsid w:val="00AD0FBC"/>
    <w:rsid w:val="00AD11D4"/>
    <w:rsid w:val="00AD1456"/>
    <w:rsid w:val="00AD20FB"/>
    <w:rsid w:val="00AD27CD"/>
    <w:rsid w:val="00AD32B6"/>
    <w:rsid w:val="00AD45FE"/>
    <w:rsid w:val="00AD5040"/>
    <w:rsid w:val="00AD5A33"/>
    <w:rsid w:val="00AD6543"/>
    <w:rsid w:val="00AD685C"/>
    <w:rsid w:val="00AD7784"/>
    <w:rsid w:val="00AD7AF3"/>
    <w:rsid w:val="00AD7C3C"/>
    <w:rsid w:val="00AE00A4"/>
    <w:rsid w:val="00AE0444"/>
    <w:rsid w:val="00AE0AD3"/>
    <w:rsid w:val="00AE0FD8"/>
    <w:rsid w:val="00AE12A2"/>
    <w:rsid w:val="00AE1EED"/>
    <w:rsid w:val="00AE2C7C"/>
    <w:rsid w:val="00AE36C9"/>
    <w:rsid w:val="00AE46E4"/>
    <w:rsid w:val="00AE4730"/>
    <w:rsid w:val="00AE4792"/>
    <w:rsid w:val="00AE5C60"/>
    <w:rsid w:val="00AE6205"/>
    <w:rsid w:val="00AE627D"/>
    <w:rsid w:val="00AE63F4"/>
    <w:rsid w:val="00AE6821"/>
    <w:rsid w:val="00AE695D"/>
    <w:rsid w:val="00AE7086"/>
    <w:rsid w:val="00AE78F9"/>
    <w:rsid w:val="00AF0B56"/>
    <w:rsid w:val="00AF2138"/>
    <w:rsid w:val="00AF2CE8"/>
    <w:rsid w:val="00AF2E2D"/>
    <w:rsid w:val="00AF2E70"/>
    <w:rsid w:val="00AF31C1"/>
    <w:rsid w:val="00AF3DC3"/>
    <w:rsid w:val="00AF3DCC"/>
    <w:rsid w:val="00AF3FD3"/>
    <w:rsid w:val="00AF4C24"/>
    <w:rsid w:val="00AF5DD3"/>
    <w:rsid w:val="00AF660C"/>
    <w:rsid w:val="00AF6997"/>
    <w:rsid w:val="00AF74DF"/>
    <w:rsid w:val="00AF7DD3"/>
    <w:rsid w:val="00B00690"/>
    <w:rsid w:val="00B0152B"/>
    <w:rsid w:val="00B01C23"/>
    <w:rsid w:val="00B01CA2"/>
    <w:rsid w:val="00B01D09"/>
    <w:rsid w:val="00B01F04"/>
    <w:rsid w:val="00B0216C"/>
    <w:rsid w:val="00B0266A"/>
    <w:rsid w:val="00B02BC9"/>
    <w:rsid w:val="00B02FD1"/>
    <w:rsid w:val="00B03CBE"/>
    <w:rsid w:val="00B04C87"/>
    <w:rsid w:val="00B05352"/>
    <w:rsid w:val="00B05A0E"/>
    <w:rsid w:val="00B066E2"/>
    <w:rsid w:val="00B067C1"/>
    <w:rsid w:val="00B06EDA"/>
    <w:rsid w:val="00B0769E"/>
    <w:rsid w:val="00B0776B"/>
    <w:rsid w:val="00B07B7C"/>
    <w:rsid w:val="00B100D5"/>
    <w:rsid w:val="00B1017D"/>
    <w:rsid w:val="00B1067A"/>
    <w:rsid w:val="00B10CD8"/>
    <w:rsid w:val="00B120E4"/>
    <w:rsid w:val="00B123BF"/>
    <w:rsid w:val="00B132CB"/>
    <w:rsid w:val="00B143A4"/>
    <w:rsid w:val="00B14D09"/>
    <w:rsid w:val="00B14F43"/>
    <w:rsid w:val="00B15929"/>
    <w:rsid w:val="00B15DD0"/>
    <w:rsid w:val="00B15E3C"/>
    <w:rsid w:val="00B166D5"/>
    <w:rsid w:val="00B16905"/>
    <w:rsid w:val="00B16C67"/>
    <w:rsid w:val="00B16D06"/>
    <w:rsid w:val="00B17188"/>
    <w:rsid w:val="00B173BA"/>
    <w:rsid w:val="00B17E5A"/>
    <w:rsid w:val="00B17F6C"/>
    <w:rsid w:val="00B2054F"/>
    <w:rsid w:val="00B20A4A"/>
    <w:rsid w:val="00B20ECA"/>
    <w:rsid w:val="00B21742"/>
    <w:rsid w:val="00B22D25"/>
    <w:rsid w:val="00B22E8A"/>
    <w:rsid w:val="00B22F54"/>
    <w:rsid w:val="00B230DB"/>
    <w:rsid w:val="00B2416B"/>
    <w:rsid w:val="00B242C3"/>
    <w:rsid w:val="00B24729"/>
    <w:rsid w:val="00B254B5"/>
    <w:rsid w:val="00B27397"/>
    <w:rsid w:val="00B273B1"/>
    <w:rsid w:val="00B27A96"/>
    <w:rsid w:val="00B30DDD"/>
    <w:rsid w:val="00B31003"/>
    <w:rsid w:val="00B314B5"/>
    <w:rsid w:val="00B32493"/>
    <w:rsid w:val="00B327E9"/>
    <w:rsid w:val="00B33D50"/>
    <w:rsid w:val="00B33D6B"/>
    <w:rsid w:val="00B34589"/>
    <w:rsid w:val="00B352E9"/>
    <w:rsid w:val="00B363F2"/>
    <w:rsid w:val="00B3690C"/>
    <w:rsid w:val="00B41B68"/>
    <w:rsid w:val="00B433B9"/>
    <w:rsid w:val="00B4359E"/>
    <w:rsid w:val="00B43C40"/>
    <w:rsid w:val="00B43CA0"/>
    <w:rsid w:val="00B43FA8"/>
    <w:rsid w:val="00B4455B"/>
    <w:rsid w:val="00B4455D"/>
    <w:rsid w:val="00B44604"/>
    <w:rsid w:val="00B44F8D"/>
    <w:rsid w:val="00B458A8"/>
    <w:rsid w:val="00B45B4F"/>
    <w:rsid w:val="00B45E72"/>
    <w:rsid w:val="00B460C2"/>
    <w:rsid w:val="00B478C9"/>
    <w:rsid w:val="00B47B22"/>
    <w:rsid w:val="00B5005E"/>
    <w:rsid w:val="00B50742"/>
    <w:rsid w:val="00B51C78"/>
    <w:rsid w:val="00B527D0"/>
    <w:rsid w:val="00B5319E"/>
    <w:rsid w:val="00B53E2E"/>
    <w:rsid w:val="00B54A4B"/>
    <w:rsid w:val="00B54E80"/>
    <w:rsid w:val="00B56042"/>
    <w:rsid w:val="00B5615F"/>
    <w:rsid w:val="00B575C7"/>
    <w:rsid w:val="00B57A78"/>
    <w:rsid w:val="00B60271"/>
    <w:rsid w:val="00B602A8"/>
    <w:rsid w:val="00B604F3"/>
    <w:rsid w:val="00B60D24"/>
    <w:rsid w:val="00B60F3C"/>
    <w:rsid w:val="00B61EC5"/>
    <w:rsid w:val="00B62608"/>
    <w:rsid w:val="00B63192"/>
    <w:rsid w:val="00B6324F"/>
    <w:rsid w:val="00B6482E"/>
    <w:rsid w:val="00B65407"/>
    <w:rsid w:val="00B66E55"/>
    <w:rsid w:val="00B6741B"/>
    <w:rsid w:val="00B676C9"/>
    <w:rsid w:val="00B67B13"/>
    <w:rsid w:val="00B67E64"/>
    <w:rsid w:val="00B70419"/>
    <w:rsid w:val="00B70E56"/>
    <w:rsid w:val="00B71458"/>
    <w:rsid w:val="00B7289C"/>
    <w:rsid w:val="00B73371"/>
    <w:rsid w:val="00B737D8"/>
    <w:rsid w:val="00B73D75"/>
    <w:rsid w:val="00B76A49"/>
    <w:rsid w:val="00B76FDB"/>
    <w:rsid w:val="00B77518"/>
    <w:rsid w:val="00B77E87"/>
    <w:rsid w:val="00B81617"/>
    <w:rsid w:val="00B819C7"/>
    <w:rsid w:val="00B81B06"/>
    <w:rsid w:val="00B81C1C"/>
    <w:rsid w:val="00B8251B"/>
    <w:rsid w:val="00B82DE9"/>
    <w:rsid w:val="00B82DF4"/>
    <w:rsid w:val="00B83CF5"/>
    <w:rsid w:val="00B83E5E"/>
    <w:rsid w:val="00B83F4A"/>
    <w:rsid w:val="00B86346"/>
    <w:rsid w:val="00B8666D"/>
    <w:rsid w:val="00B86B9D"/>
    <w:rsid w:val="00B875A4"/>
    <w:rsid w:val="00B9076D"/>
    <w:rsid w:val="00B90FD7"/>
    <w:rsid w:val="00B91D11"/>
    <w:rsid w:val="00B921D1"/>
    <w:rsid w:val="00B92B64"/>
    <w:rsid w:val="00B937C5"/>
    <w:rsid w:val="00B94381"/>
    <w:rsid w:val="00B94947"/>
    <w:rsid w:val="00B95D48"/>
    <w:rsid w:val="00B966B2"/>
    <w:rsid w:val="00B96946"/>
    <w:rsid w:val="00B96C3C"/>
    <w:rsid w:val="00B96E22"/>
    <w:rsid w:val="00B97CB2"/>
    <w:rsid w:val="00B97FEC"/>
    <w:rsid w:val="00BA015E"/>
    <w:rsid w:val="00BA07BF"/>
    <w:rsid w:val="00BA0FA8"/>
    <w:rsid w:val="00BA108C"/>
    <w:rsid w:val="00BA11D9"/>
    <w:rsid w:val="00BA1369"/>
    <w:rsid w:val="00BA170D"/>
    <w:rsid w:val="00BA1A8E"/>
    <w:rsid w:val="00BA1E70"/>
    <w:rsid w:val="00BA36C0"/>
    <w:rsid w:val="00BA3EB0"/>
    <w:rsid w:val="00BA479A"/>
    <w:rsid w:val="00BA50D6"/>
    <w:rsid w:val="00BA57E6"/>
    <w:rsid w:val="00BA5EED"/>
    <w:rsid w:val="00BA713E"/>
    <w:rsid w:val="00BA73F4"/>
    <w:rsid w:val="00BA77A4"/>
    <w:rsid w:val="00BA7D64"/>
    <w:rsid w:val="00BA7D79"/>
    <w:rsid w:val="00BB0BFC"/>
    <w:rsid w:val="00BB0F40"/>
    <w:rsid w:val="00BB1B7B"/>
    <w:rsid w:val="00BB1D4E"/>
    <w:rsid w:val="00BB1FBC"/>
    <w:rsid w:val="00BB3C11"/>
    <w:rsid w:val="00BB450D"/>
    <w:rsid w:val="00BB48A7"/>
    <w:rsid w:val="00BB5AF0"/>
    <w:rsid w:val="00BB5CBA"/>
    <w:rsid w:val="00BB74BE"/>
    <w:rsid w:val="00BC062E"/>
    <w:rsid w:val="00BC09FA"/>
    <w:rsid w:val="00BC1323"/>
    <w:rsid w:val="00BC277E"/>
    <w:rsid w:val="00BC27B3"/>
    <w:rsid w:val="00BC28DF"/>
    <w:rsid w:val="00BC29C8"/>
    <w:rsid w:val="00BC308F"/>
    <w:rsid w:val="00BC3443"/>
    <w:rsid w:val="00BC4297"/>
    <w:rsid w:val="00BC4A88"/>
    <w:rsid w:val="00BC5430"/>
    <w:rsid w:val="00BC59AF"/>
    <w:rsid w:val="00BC59C5"/>
    <w:rsid w:val="00BC6A22"/>
    <w:rsid w:val="00BC6B59"/>
    <w:rsid w:val="00BC6EBC"/>
    <w:rsid w:val="00BC782E"/>
    <w:rsid w:val="00BC7D3A"/>
    <w:rsid w:val="00BD0A16"/>
    <w:rsid w:val="00BD0F57"/>
    <w:rsid w:val="00BD160B"/>
    <w:rsid w:val="00BD4DA4"/>
    <w:rsid w:val="00BD512D"/>
    <w:rsid w:val="00BD613C"/>
    <w:rsid w:val="00BD64E0"/>
    <w:rsid w:val="00BD6617"/>
    <w:rsid w:val="00BD6E24"/>
    <w:rsid w:val="00BE01D5"/>
    <w:rsid w:val="00BE0DF6"/>
    <w:rsid w:val="00BE1578"/>
    <w:rsid w:val="00BE16BE"/>
    <w:rsid w:val="00BE1A7E"/>
    <w:rsid w:val="00BE1EDA"/>
    <w:rsid w:val="00BE2242"/>
    <w:rsid w:val="00BE2245"/>
    <w:rsid w:val="00BE26E9"/>
    <w:rsid w:val="00BE27F7"/>
    <w:rsid w:val="00BE363D"/>
    <w:rsid w:val="00BE3779"/>
    <w:rsid w:val="00BE44E2"/>
    <w:rsid w:val="00BE5468"/>
    <w:rsid w:val="00BE5565"/>
    <w:rsid w:val="00BE5702"/>
    <w:rsid w:val="00BE7C97"/>
    <w:rsid w:val="00BE7D85"/>
    <w:rsid w:val="00BF02C6"/>
    <w:rsid w:val="00BF0740"/>
    <w:rsid w:val="00BF08B1"/>
    <w:rsid w:val="00BF0911"/>
    <w:rsid w:val="00BF11F5"/>
    <w:rsid w:val="00BF17BC"/>
    <w:rsid w:val="00BF190E"/>
    <w:rsid w:val="00BF1D05"/>
    <w:rsid w:val="00BF2C06"/>
    <w:rsid w:val="00BF42D6"/>
    <w:rsid w:val="00BF4B14"/>
    <w:rsid w:val="00BF4DA2"/>
    <w:rsid w:val="00BF5594"/>
    <w:rsid w:val="00BF59BC"/>
    <w:rsid w:val="00BF6A22"/>
    <w:rsid w:val="00BF7EFB"/>
    <w:rsid w:val="00C022F1"/>
    <w:rsid w:val="00C02468"/>
    <w:rsid w:val="00C02F1A"/>
    <w:rsid w:val="00C02F5A"/>
    <w:rsid w:val="00C02FF5"/>
    <w:rsid w:val="00C03303"/>
    <w:rsid w:val="00C03CCA"/>
    <w:rsid w:val="00C0470F"/>
    <w:rsid w:val="00C0472C"/>
    <w:rsid w:val="00C05046"/>
    <w:rsid w:val="00C051E6"/>
    <w:rsid w:val="00C05D65"/>
    <w:rsid w:val="00C05E0D"/>
    <w:rsid w:val="00C05FB5"/>
    <w:rsid w:val="00C06CE4"/>
    <w:rsid w:val="00C1028A"/>
    <w:rsid w:val="00C1053A"/>
    <w:rsid w:val="00C10A83"/>
    <w:rsid w:val="00C1152A"/>
    <w:rsid w:val="00C11AEE"/>
    <w:rsid w:val="00C1296F"/>
    <w:rsid w:val="00C137C7"/>
    <w:rsid w:val="00C13A5B"/>
    <w:rsid w:val="00C1410C"/>
    <w:rsid w:val="00C148A9"/>
    <w:rsid w:val="00C149E8"/>
    <w:rsid w:val="00C14FA0"/>
    <w:rsid w:val="00C1504C"/>
    <w:rsid w:val="00C1536B"/>
    <w:rsid w:val="00C1545D"/>
    <w:rsid w:val="00C1589A"/>
    <w:rsid w:val="00C15A0F"/>
    <w:rsid w:val="00C15A24"/>
    <w:rsid w:val="00C162EA"/>
    <w:rsid w:val="00C17AA9"/>
    <w:rsid w:val="00C20108"/>
    <w:rsid w:val="00C2038E"/>
    <w:rsid w:val="00C20C65"/>
    <w:rsid w:val="00C20D7E"/>
    <w:rsid w:val="00C2197A"/>
    <w:rsid w:val="00C22116"/>
    <w:rsid w:val="00C2221A"/>
    <w:rsid w:val="00C22EC7"/>
    <w:rsid w:val="00C2356C"/>
    <w:rsid w:val="00C245AD"/>
    <w:rsid w:val="00C2479F"/>
    <w:rsid w:val="00C24ABE"/>
    <w:rsid w:val="00C24BE4"/>
    <w:rsid w:val="00C2501E"/>
    <w:rsid w:val="00C25A0C"/>
    <w:rsid w:val="00C25C69"/>
    <w:rsid w:val="00C25D3B"/>
    <w:rsid w:val="00C25EDD"/>
    <w:rsid w:val="00C2678F"/>
    <w:rsid w:val="00C26A8D"/>
    <w:rsid w:val="00C26EC2"/>
    <w:rsid w:val="00C27EA5"/>
    <w:rsid w:val="00C31FDB"/>
    <w:rsid w:val="00C32BD8"/>
    <w:rsid w:val="00C33324"/>
    <w:rsid w:val="00C3434B"/>
    <w:rsid w:val="00C3501B"/>
    <w:rsid w:val="00C3549C"/>
    <w:rsid w:val="00C35EC6"/>
    <w:rsid w:val="00C37FD8"/>
    <w:rsid w:val="00C40C4A"/>
    <w:rsid w:val="00C41784"/>
    <w:rsid w:val="00C438F8"/>
    <w:rsid w:val="00C440A8"/>
    <w:rsid w:val="00C4421D"/>
    <w:rsid w:val="00C44242"/>
    <w:rsid w:val="00C4428A"/>
    <w:rsid w:val="00C44A17"/>
    <w:rsid w:val="00C44CD1"/>
    <w:rsid w:val="00C459AD"/>
    <w:rsid w:val="00C45C67"/>
    <w:rsid w:val="00C46277"/>
    <w:rsid w:val="00C46415"/>
    <w:rsid w:val="00C46898"/>
    <w:rsid w:val="00C46B42"/>
    <w:rsid w:val="00C46B9E"/>
    <w:rsid w:val="00C47A5C"/>
    <w:rsid w:val="00C50058"/>
    <w:rsid w:val="00C50F3E"/>
    <w:rsid w:val="00C5129F"/>
    <w:rsid w:val="00C5167F"/>
    <w:rsid w:val="00C520CE"/>
    <w:rsid w:val="00C52B7A"/>
    <w:rsid w:val="00C538FA"/>
    <w:rsid w:val="00C555DF"/>
    <w:rsid w:val="00C55C00"/>
    <w:rsid w:val="00C55C1F"/>
    <w:rsid w:val="00C56AC9"/>
    <w:rsid w:val="00C573DC"/>
    <w:rsid w:val="00C57F71"/>
    <w:rsid w:val="00C6057B"/>
    <w:rsid w:val="00C608A7"/>
    <w:rsid w:val="00C618E2"/>
    <w:rsid w:val="00C62658"/>
    <w:rsid w:val="00C62B11"/>
    <w:rsid w:val="00C6338F"/>
    <w:rsid w:val="00C635A3"/>
    <w:rsid w:val="00C641CA"/>
    <w:rsid w:val="00C64C50"/>
    <w:rsid w:val="00C65825"/>
    <w:rsid w:val="00C66920"/>
    <w:rsid w:val="00C6763E"/>
    <w:rsid w:val="00C67C85"/>
    <w:rsid w:val="00C7036C"/>
    <w:rsid w:val="00C7066F"/>
    <w:rsid w:val="00C7086B"/>
    <w:rsid w:val="00C708C6"/>
    <w:rsid w:val="00C71359"/>
    <w:rsid w:val="00C71659"/>
    <w:rsid w:val="00C747F8"/>
    <w:rsid w:val="00C74C9D"/>
    <w:rsid w:val="00C765D7"/>
    <w:rsid w:val="00C800AB"/>
    <w:rsid w:val="00C8026D"/>
    <w:rsid w:val="00C8095C"/>
    <w:rsid w:val="00C82097"/>
    <w:rsid w:val="00C821EF"/>
    <w:rsid w:val="00C8348E"/>
    <w:rsid w:val="00C8398C"/>
    <w:rsid w:val="00C83AD7"/>
    <w:rsid w:val="00C83F1C"/>
    <w:rsid w:val="00C83FFA"/>
    <w:rsid w:val="00C84869"/>
    <w:rsid w:val="00C84EB8"/>
    <w:rsid w:val="00C85412"/>
    <w:rsid w:val="00C86952"/>
    <w:rsid w:val="00C900E8"/>
    <w:rsid w:val="00C90A62"/>
    <w:rsid w:val="00C90C06"/>
    <w:rsid w:val="00C90D1C"/>
    <w:rsid w:val="00C91141"/>
    <w:rsid w:val="00C9144F"/>
    <w:rsid w:val="00C92659"/>
    <w:rsid w:val="00C929F4"/>
    <w:rsid w:val="00C93347"/>
    <w:rsid w:val="00C93379"/>
    <w:rsid w:val="00C94109"/>
    <w:rsid w:val="00C95247"/>
    <w:rsid w:val="00C9582E"/>
    <w:rsid w:val="00C95FC0"/>
    <w:rsid w:val="00C961A4"/>
    <w:rsid w:val="00C9744C"/>
    <w:rsid w:val="00C97C9B"/>
    <w:rsid w:val="00CA233A"/>
    <w:rsid w:val="00CA25EE"/>
    <w:rsid w:val="00CA2630"/>
    <w:rsid w:val="00CA3CFC"/>
    <w:rsid w:val="00CA4D57"/>
    <w:rsid w:val="00CA6906"/>
    <w:rsid w:val="00CA6A8E"/>
    <w:rsid w:val="00CA6BF6"/>
    <w:rsid w:val="00CA7067"/>
    <w:rsid w:val="00CA7D3F"/>
    <w:rsid w:val="00CB00B6"/>
    <w:rsid w:val="00CB0115"/>
    <w:rsid w:val="00CB0ABC"/>
    <w:rsid w:val="00CB2522"/>
    <w:rsid w:val="00CB270B"/>
    <w:rsid w:val="00CB3976"/>
    <w:rsid w:val="00CB3DD2"/>
    <w:rsid w:val="00CB4449"/>
    <w:rsid w:val="00CB5283"/>
    <w:rsid w:val="00CB6449"/>
    <w:rsid w:val="00CB6D70"/>
    <w:rsid w:val="00CB729E"/>
    <w:rsid w:val="00CB72C8"/>
    <w:rsid w:val="00CB7928"/>
    <w:rsid w:val="00CB7A89"/>
    <w:rsid w:val="00CC0FC8"/>
    <w:rsid w:val="00CC227B"/>
    <w:rsid w:val="00CC29C8"/>
    <w:rsid w:val="00CC2B64"/>
    <w:rsid w:val="00CC2D27"/>
    <w:rsid w:val="00CC3669"/>
    <w:rsid w:val="00CC4261"/>
    <w:rsid w:val="00CC45B0"/>
    <w:rsid w:val="00CC4B8E"/>
    <w:rsid w:val="00CC4C9C"/>
    <w:rsid w:val="00CC4CAD"/>
    <w:rsid w:val="00CC5162"/>
    <w:rsid w:val="00CC54EB"/>
    <w:rsid w:val="00CC6541"/>
    <w:rsid w:val="00CC670B"/>
    <w:rsid w:val="00CC6B98"/>
    <w:rsid w:val="00CD0A78"/>
    <w:rsid w:val="00CD0BFD"/>
    <w:rsid w:val="00CD0C70"/>
    <w:rsid w:val="00CD0EC3"/>
    <w:rsid w:val="00CD1AFB"/>
    <w:rsid w:val="00CD2833"/>
    <w:rsid w:val="00CD2A26"/>
    <w:rsid w:val="00CD3C99"/>
    <w:rsid w:val="00CD445A"/>
    <w:rsid w:val="00CD4A6A"/>
    <w:rsid w:val="00CD4D8E"/>
    <w:rsid w:val="00CD6031"/>
    <w:rsid w:val="00CD645A"/>
    <w:rsid w:val="00CD65A2"/>
    <w:rsid w:val="00CD67EA"/>
    <w:rsid w:val="00CD749F"/>
    <w:rsid w:val="00CD7622"/>
    <w:rsid w:val="00CD7BA6"/>
    <w:rsid w:val="00CE1475"/>
    <w:rsid w:val="00CE1C5D"/>
    <w:rsid w:val="00CE22A3"/>
    <w:rsid w:val="00CE2427"/>
    <w:rsid w:val="00CE2BDA"/>
    <w:rsid w:val="00CE2D96"/>
    <w:rsid w:val="00CE3147"/>
    <w:rsid w:val="00CE646F"/>
    <w:rsid w:val="00CE6586"/>
    <w:rsid w:val="00CE6812"/>
    <w:rsid w:val="00CE6D1C"/>
    <w:rsid w:val="00CE74D1"/>
    <w:rsid w:val="00CE761C"/>
    <w:rsid w:val="00CE78F0"/>
    <w:rsid w:val="00CE792C"/>
    <w:rsid w:val="00CE7E54"/>
    <w:rsid w:val="00CF0373"/>
    <w:rsid w:val="00CF0881"/>
    <w:rsid w:val="00CF0C59"/>
    <w:rsid w:val="00CF2320"/>
    <w:rsid w:val="00CF399E"/>
    <w:rsid w:val="00CF41E6"/>
    <w:rsid w:val="00CF53D9"/>
    <w:rsid w:val="00CF5AA0"/>
    <w:rsid w:val="00CF7C40"/>
    <w:rsid w:val="00D0029B"/>
    <w:rsid w:val="00D004E5"/>
    <w:rsid w:val="00D00746"/>
    <w:rsid w:val="00D00766"/>
    <w:rsid w:val="00D01363"/>
    <w:rsid w:val="00D022C6"/>
    <w:rsid w:val="00D0288D"/>
    <w:rsid w:val="00D02AD0"/>
    <w:rsid w:val="00D0356E"/>
    <w:rsid w:val="00D038A8"/>
    <w:rsid w:val="00D039B8"/>
    <w:rsid w:val="00D04A20"/>
    <w:rsid w:val="00D05A05"/>
    <w:rsid w:val="00D05B5F"/>
    <w:rsid w:val="00D068DD"/>
    <w:rsid w:val="00D07D88"/>
    <w:rsid w:val="00D107AE"/>
    <w:rsid w:val="00D10EFC"/>
    <w:rsid w:val="00D11732"/>
    <w:rsid w:val="00D125AD"/>
    <w:rsid w:val="00D13951"/>
    <w:rsid w:val="00D13E8C"/>
    <w:rsid w:val="00D13EC7"/>
    <w:rsid w:val="00D145A4"/>
    <w:rsid w:val="00D147B6"/>
    <w:rsid w:val="00D14E57"/>
    <w:rsid w:val="00D159E9"/>
    <w:rsid w:val="00D15A79"/>
    <w:rsid w:val="00D15C2D"/>
    <w:rsid w:val="00D1650E"/>
    <w:rsid w:val="00D1710A"/>
    <w:rsid w:val="00D206F2"/>
    <w:rsid w:val="00D20841"/>
    <w:rsid w:val="00D2084B"/>
    <w:rsid w:val="00D21159"/>
    <w:rsid w:val="00D2147E"/>
    <w:rsid w:val="00D217B7"/>
    <w:rsid w:val="00D22229"/>
    <w:rsid w:val="00D263BD"/>
    <w:rsid w:val="00D2661F"/>
    <w:rsid w:val="00D2667F"/>
    <w:rsid w:val="00D27D9C"/>
    <w:rsid w:val="00D30685"/>
    <w:rsid w:val="00D30CD8"/>
    <w:rsid w:val="00D30DC8"/>
    <w:rsid w:val="00D30E4A"/>
    <w:rsid w:val="00D31CD5"/>
    <w:rsid w:val="00D32217"/>
    <w:rsid w:val="00D32306"/>
    <w:rsid w:val="00D32AF8"/>
    <w:rsid w:val="00D32FB0"/>
    <w:rsid w:val="00D3363A"/>
    <w:rsid w:val="00D345C9"/>
    <w:rsid w:val="00D349A7"/>
    <w:rsid w:val="00D34FA6"/>
    <w:rsid w:val="00D35496"/>
    <w:rsid w:val="00D354AA"/>
    <w:rsid w:val="00D354CF"/>
    <w:rsid w:val="00D3562B"/>
    <w:rsid w:val="00D35BC9"/>
    <w:rsid w:val="00D36286"/>
    <w:rsid w:val="00D36594"/>
    <w:rsid w:val="00D36B82"/>
    <w:rsid w:val="00D36E8E"/>
    <w:rsid w:val="00D371A7"/>
    <w:rsid w:val="00D4008A"/>
    <w:rsid w:val="00D40538"/>
    <w:rsid w:val="00D4088D"/>
    <w:rsid w:val="00D40CA5"/>
    <w:rsid w:val="00D41C94"/>
    <w:rsid w:val="00D41E9F"/>
    <w:rsid w:val="00D42632"/>
    <w:rsid w:val="00D438B9"/>
    <w:rsid w:val="00D43C97"/>
    <w:rsid w:val="00D440B9"/>
    <w:rsid w:val="00D46154"/>
    <w:rsid w:val="00D46FA6"/>
    <w:rsid w:val="00D50B54"/>
    <w:rsid w:val="00D50EAD"/>
    <w:rsid w:val="00D51CBA"/>
    <w:rsid w:val="00D52D04"/>
    <w:rsid w:val="00D54504"/>
    <w:rsid w:val="00D55125"/>
    <w:rsid w:val="00D574BB"/>
    <w:rsid w:val="00D6113D"/>
    <w:rsid w:val="00D615C8"/>
    <w:rsid w:val="00D61BDE"/>
    <w:rsid w:val="00D62786"/>
    <w:rsid w:val="00D62D3B"/>
    <w:rsid w:val="00D62F6B"/>
    <w:rsid w:val="00D6311B"/>
    <w:rsid w:val="00D638F5"/>
    <w:rsid w:val="00D641A0"/>
    <w:rsid w:val="00D641D4"/>
    <w:rsid w:val="00D645CB"/>
    <w:rsid w:val="00D64C7C"/>
    <w:rsid w:val="00D64FB6"/>
    <w:rsid w:val="00D65EA2"/>
    <w:rsid w:val="00D66913"/>
    <w:rsid w:val="00D67014"/>
    <w:rsid w:val="00D6708D"/>
    <w:rsid w:val="00D675AE"/>
    <w:rsid w:val="00D67751"/>
    <w:rsid w:val="00D7051F"/>
    <w:rsid w:val="00D7056B"/>
    <w:rsid w:val="00D708C9"/>
    <w:rsid w:val="00D722D8"/>
    <w:rsid w:val="00D72319"/>
    <w:rsid w:val="00D726D7"/>
    <w:rsid w:val="00D7322E"/>
    <w:rsid w:val="00D73AFE"/>
    <w:rsid w:val="00D75440"/>
    <w:rsid w:val="00D754C2"/>
    <w:rsid w:val="00D75F07"/>
    <w:rsid w:val="00D766A7"/>
    <w:rsid w:val="00D76A5F"/>
    <w:rsid w:val="00D80848"/>
    <w:rsid w:val="00D80EF9"/>
    <w:rsid w:val="00D8207D"/>
    <w:rsid w:val="00D82204"/>
    <w:rsid w:val="00D830A6"/>
    <w:rsid w:val="00D831BB"/>
    <w:rsid w:val="00D831D1"/>
    <w:rsid w:val="00D8326D"/>
    <w:rsid w:val="00D84079"/>
    <w:rsid w:val="00D842FE"/>
    <w:rsid w:val="00D84DC0"/>
    <w:rsid w:val="00D8590B"/>
    <w:rsid w:val="00D85B54"/>
    <w:rsid w:val="00D866C5"/>
    <w:rsid w:val="00D8710D"/>
    <w:rsid w:val="00D8714D"/>
    <w:rsid w:val="00D87CB1"/>
    <w:rsid w:val="00D9041B"/>
    <w:rsid w:val="00D90DC9"/>
    <w:rsid w:val="00D91223"/>
    <w:rsid w:val="00D912DA"/>
    <w:rsid w:val="00D9136D"/>
    <w:rsid w:val="00D91374"/>
    <w:rsid w:val="00D91870"/>
    <w:rsid w:val="00D91A57"/>
    <w:rsid w:val="00D91EC6"/>
    <w:rsid w:val="00D92246"/>
    <w:rsid w:val="00D93CED"/>
    <w:rsid w:val="00D93D6C"/>
    <w:rsid w:val="00D93F37"/>
    <w:rsid w:val="00D94276"/>
    <w:rsid w:val="00D94301"/>
    <w:rsid w:val="00D95455"/>
    <w:rsid w:val="00D95A5C"/>
    <w:rsid w:val="00D97488"/>
    <w:rsid w:val="00D97765"/>
    <w:rsid w:val="00D97BDE"/>
    <w:rsid w:val="00DA01ED"/>
    <w:rsid w:val="00DA1AB7"/>
    <w:rsid w:val="00DA1CAA"/>
    <w:rsid w:val="00DA309E"/>
    <w:rsid w:val="00DA4A95"/>
    <w:rsid w:val="00DA4AB1"/>
    <w:rsid w:val="00DA4C17"/>
    <w:rsid w:val="00DA4D8F"/>
    <w:rsid w:val="00DA5D07"/>
    <w:rsid w:val="00DA6061"/>
    <w:rsid w:val="00DA7FA3"/>
    <w:rsid w:val="00DB003C"/>
    <w:rsid w:val="00DB0073"/>
    <w:rsid w:val="00DB03A1"/>
    <w:rsid w:val="00DB13A3"/>
    <w:rsid w:val="00DB170E"/>
    <w:rsid w:val="00DB1B6F"/>
    <w:rsid w:val="00DB1C9C"/>
    <w:rsid w:val="00DB1E8E"/>
    <w:rsid w:val="00DB3236"/>
    <w:rsid w:val="00DB32DA"/>
    <w:rsid w:val="00DB369B"/>
    <w:rsid w:val="00DB3786"/>
    <w:rsid w:val="00DB3D85"/>
    <w:rsid w:val="00DB405E"/>
    <w:rsid w:val="00DB419C"/>
    <w:rsid w:val="00DB56C8"/>
    <w:rsid w:val="00DB5BBA"/>
    <w:rsid w:val="00DB789F"/>
    <w:rsid w:val="00DC0134"/>
    <w:rsid w:val="00DC15F5"/>
    <w:rsid w:val="00DC1A2B"/>
    <w:rsid w:val="00DC1C87"/>
    <w:rsid w:val="00DC1FD9"/>
    <w:rsid w:val="00DC2101"/>
    <w:rsid w:val="00DC2A64"/>
    <w:rsid w:val="00DC2CDA"/>
    <w:rsid w:val="00DC376A"/>
    <w:rsid w:val="00DC3E56"/>
    <w:rsid w:val="00DC3FA6"/>
    <w:rsid w:val="00DC461A"/>
    <w:rsid w:val="00DC4CA8"/>
    <w:rsid w:val="00DC4FA3"/>
    <w:rsid w:val="00DC538F"/>
    <w:rsid w:val="00DC6392"/>
    <w:rsid w:val="00DC63A8"/>
    <w:rsid w:val="00DC63D5"/>
    <w:rsid w:val="00DC726F"/>
    <w:rsid w:val="00DC7E77"/>
    <w:rsid w:val="00DD0421"/>
    <w:rsid w:val="00DD0BAD"/>
    <w:rsid w:val="00DD1A37"/>
    <w:rsid w:val="00DD1CE2"/>
    <w:rsid w:val="00DD1D4A"/>
    <w:rsid w:val="00DD27C5"/>
    <w:rsid w:val="00DD2815"/>
    <w:rsid w:val="00DD2A74"/>
    <w:rsid w:val="00DD2CF8"/>
    <w:rsid w:val="00DD356B"/>
    <w:rsid w:val="00DD3957"/>
    <w:rsid w:val="00DD41F9"/>
    <w:rsid w:val="00DD58B0"/>
    <w:rsid w:val="00DD5CF7"/>
    <w:rsid w:val="00DD6B09"/>
    <w:rsid w:val="00DD6B0A"/>
    <w:rsid w:val="00DD6C0C"/>
    <w:rsid w:val="00DD77FD"/>
    <w:rsid w:val="00DD7C8B"/>
    <w:rsid w:val="00DE0337"/>
    <w:rsid w:val="00DE06FB"/>
    <w:rsid w:val="00DE0D3F"/>
    <w:rsid w:val="00DE0DBF"/>
    <w:rsid w:val="00DE117E"/>
    <w:rsid w:val="00DE1259"/>
    <w:rsid w:val="00DE1844"/>
    <w:rsid w:val="00DE18A0"/>
    <w:rsid w:val="00DE1B35"/>
    <w:rsid w:val="00DE1B3B"/>
    <w:rsid w:val="00DE1C8E"/>
    <w:rsid w:val="00DE2AF2"/>
    <w:rsid w:val="00DE2CB9"/>
    <w:rsid w:val="00DE2F16"/>
    <w:rsid w:val="00DE3E64"/>
    <w:rsid w:val="00DE538D"/>
    <w:rsid w:val="00DE58FD"/>
    <w:rsid w:val="00DE5C0D"/>
    <w:rsid w:val="00DE606C"/>
    <w:rsid w:val="00DE60EB"/>
    <w:rsid w:val="00DE6869"/>
    <w:rsid w:val="00DE6E2C"/>
    <w:rsid w:val="00DE70F5"/>
    <w:rsid w:val="00DE7181"/>
    <w:rsid w:val="00DE7C01"/>
    <w:rsid w:val="00DE7CB4"/>
    <w:rsid w:val="00DF0793"/>
    <w:rsid w:val="00DF1BCD"/>
    <w:rsid w:val="00DF31E3"/>
    <w:rsid w:val="00DF3E41"/>
    <w:rsid w:val="00DF4E14"/>
    <w:rsid w:val="00DF546F"/>
    <w:rsid w:val="00DF5E65"/>
    <w:rsid w:val="00DF669D"/>
    <w:rsid w:val="00DF7499"/>
    <w:rsid w:val="00DF75D6"/>
    <w:rsid w:val="00DF76D8"/>
    <w:rsid w:val="00DF7B33"/>
    <w:rsid w:val="00DF7FD0"/>
    <w:rsid w:val="00E00414"/>
    <w:rsid w:val="00E007D1"/>
    <w:rsid w:val="00E00B0F"/>
    <w:rsid w:val="00E011EF"/>
    <w:rsid w:val="00E013AF"/>
    <w:rsid w:val="00E03A09"/>
    <w:rsid w:val="00E03DB4"/>
    <w:rsid w:val="00E040C0"/>
    <w:rsid w:val="00E04751"/>
    <w:rsid w:val="00E05229"/>
    <w:rsid w:val="00E05BFD"/>
    <w:rsid w:val="00E05E51"/>
    <w:rsid w:val="00E06055"/>
    <w:rsid w:val="00E0649E"/>
    <w:rsid w:val="00E07755"/>
    <w:rsid w:val="00E0778E"/>
    <w:rsid w:val="00E07803"/>
    <w:rsid w:val="00E10A90"/>
    <w:rsid w:val="00E1100C"/>
    <w:rsid w:val="00E11420"/>
    <w:rsid w:val="00E11CD5"/>
    <w:rsid w:val="00E11D70"/>
    <w:rsid w:val="00E11D74"/>
    <w:rsid w:val="00E11F8D"/>
    <w:rsid w:val="00E120C0"/>
    <w:rsid w:val="00E12B90"/>
    <w:rsid w:val="00E12C2C"/>
    <w:rsid w:val="00E12DDB"/>
    <w:rsid w:val="00E1334B"/>
    <w:rsid w:val="00E134B0"/>
    <w:rsid w:val="00E15554"/>
    <w:rsid w:val="00E15707"/>
    <w:rsid w:val="00E15DC1"/>
    <w:rsid w:val="00E16709"/>
    <w:rsid w:val="00E16C93"/>
    <w:rsid w:val="00E1716D"/>
    <w:rsid w:val="00E17335"/>
    <w:rsid w:val="00E176B4"/>
    <w:rsid w:val="00E17CE0"/>
    <w:rsid w:val="00E2024B"/>
    <w:rsid w:val="00E2043E"/>
    <w:rsid w:val="00E20D16"/>
    <w:rsid w:val="00E20F4F"/>
    <w:rsid w:val="00E2127C"/>
    <w:rsid w:val="00E21C7E"/>
    <w:rsid w:val="00E228BF"/>
    <w:rsid w:val="00E23AA9"/>
    <w:rsid w:val="00E241F9"/>
    <w:rsid w:val="00E24380"/>
    <w:rsid w:val="00E24839"/>
    <w:rsid w:val="00E25B5B"/>
    <w:rsid w:val="00E269F2"/>
    <w:rsid w:val="00E26FE7"/>
    <w:rsid w:val="00E27224"/>
    <w:rsid w:val="00E2774E"/>
    <w:rsid w:val="00E300B6"/>
    <w:rsid w:val="00E303A7"/>
    <w:rsid w:val="00E30E24"/>
    <w:rsid w:val="00E319F6"/>
    <w:rsid w:val="00E3310F"/>
    <w:rsid w:val="00E33200"/>
    <w:rsid w:val="00E33311"/>
    <w:rsid w:val="00E33BB8"/>
    <w:rsid w:val="00E33C4E"/>
    <w:rsid w:val="00E35783"/>
    <w:rsid w:val="00E366BB"/>
    <w:rsid w:val="00E36D52"/>
    <w:rsid w:val="00E37485"/>
    <w:rsid w:val="00E412DE"/>
    <w:rsid w:val="00E41A54"/>
    <w:rsid w:val="00E41BC3"/>
    <w:rsid w:val="00E4206F"/>
    <w:rsid w:val="00E43487"/>
    <w:rsid w:val="00E43C07"/>
    <w:rsid w:val="00E45216"/>
    <w:rsid w:val="00E45676"/>
    <w:rsid w:val="00E45EE6"/>
    <w:rsid w:val="00E464F0"/>
    <w:rsid w:val="00E46EC8"/>
    <w:rsid w:val="00E473D4"/>
    <w:rsid w:val="00E47A2C"/>
    <w:rsid w:val="00E507F3"/>
    <w:rsid w:val="00E51654"/>
    <w:rsid w:val="00E51693"/>
    <w:rsid w:val="00E51A25"/>
    <w:rsid w:val="00E51D43"/>
    <w:rsid w:val="00E52A87"/>
    <w:rsid w:val="00E5316B"/>
    <w:rsid w:val="00E5384D"/>
    <w:rsid w:val="00E54CDC"/>
    <w:rsid w:val="00E54DB7"/>
    <w:rsid w:val="00E56901"/>
    <w:rsid w:val="00E572D5"/>
    <w:rsid w:val="00E574E8"/>
    <w:rsid w:val="00E57A36"/>
    <w:rsid w:val="00E57FDB"/>
    <w:rsid w:val="00E602F8"/>
    <w:rsid w:val="00E604C5"/>
    <w:rsid w:val="00E607B2"/>
    <w:rsid w:val="00E60FDD"/>
    <w:rsid w:val="00E632DD"/>
    <w:rsid w:val="00E63900"/>
    <w:rsid w:val="00E641F7"/>
    <w:rsid w:val="00E64211"/>
    <w:rsid w:val="00E6522A"/>
    <w:rsid w:val="00E65905"/>
    <w:rsid w:val="00E65C2E"/>
    <w:rsid w:val="00E66189"/>
    <w:rsid w:val="00E66415"/>
    <w:rsid w:val="00E671B2"/>
    <w:rsid w:val="00E67F59"/>
    <w:rsid w:val="00E7006C"/>
    <w:rsid w:val="00E7035C"/>
    <w:rsid w:val="00E703F1"/>
    <w:rsid w:val="00E71692"/>
    <w:rsid w:val="00E71844"/>
    <w:rsid w:val="00E71D20"/>
    <w:rsid w:val="00E7437A"/>
    <w:rsid w:val="00E75A10"/>
    <w:rsid w:val="00E75CF9"/>
    <w:rsid w:val="00E76580"/>
    <w:rsid w:val="00E76AEE"/>
    <w:rsid w:val="00E76C0C"/>
    <w:rsid w:val="00E76EA8"/>
    <w:rsid w:val="00E76F5B"/>
    <w:rsid w:val="00E80997"/>
    <w:rsid w:val="00E80DB9"/>
    <w:rsid w:val="00E8150B"/>
    <w:rsid w:val="00E8164A"/>
    <w:rsid w:val="00E82048"/>
    <w:rsid w:val="00E82A3E"/>
    <w:rsid w:val="00E82AE2"/>
    <w:rsid w:val="00E830A2"/>
    <w:rsid w:val="00E84786"/>
    <w:rsid w:val="00E86720"/>
    <w:rsid w:val="00E86DB7"/>
    <w:rsid w:val="00E900AC"/>
    <w:rsid w:val="00E907D5"/>
    <w:rsid w:val="00E90E36"/>
    <w:rsid w:val="00E91E0E"/>
    <w:rsid w:val="00E91EB2"/>
    <w:rsid w:val="00E934F1"/>
    <w:rsid w:val="00E940A8"/>
    <w:rsid w:val="00E944C7"/>
    <w:rsid w:val="00E95547"/>
    <w:rsid w:val="00E959CA"/>
    <w:rsid w:val="00E96BAF"/>
    <w:rsid w:val="00E97CCA"/>
    <w:rsid w:val="00EA1C98"/>
    <w:rsid w:val="00EA2329"/>
    <w:rsid w:val="00EA372A"/>
    <w:rsid w:val="00EA454D"/>
    <w:rsid w:val="00EA4EC3"/>
    <w:rsid w:val="00EA5645"/>
    <w:rsid w:val="00EA5D39"/>
    <w:rsid w:val="00EA5FE1"/>
    <w:rsid w:val="00EA6EB9"/>
    <w:rsid w:val="00EA77F3"/>
    <w:rsid w:val="00EB1005"/>
    <w:rsid w:val="00EB12D9"/>
    <w:rsid w:val="00EB13D2"/>
    <w:rsid w:val="00EB16E5"/>
    <w:rsid w:val="00EB17D6"/>
    <w:rsid w:val="00EB2F16"/>
    <w:rsid w:val="00EB30C8"/>
    <w:rsid w:val="00EB35B9"/>
    <w:rsid w:val="00EB3EF4"/>
    <w:rsid w:val="00EB4F0F"/>
    <w:rsid w:val="00EB4F7F"/>
    <w:rsid w:val="00EB504F"/>
    <w:rsid w:val="00EB5C23"/>
    <w:rsid w:val="00EB5CB6"/>
    <w:rsid w:val="00EB71AC"/>
    <w:rsid w:val="00EC03E1"/>
    <w:rsid w:val="00EC1600"/>
    <w:rsid w:val="00EC2367"/>
    <w:rsid w:val="00EC2701"/>
    <w:rsid w:val="00EC2ACB"/>
    <w:rsid w:val="00EC2AD6"/>
    <w:rsid w:val="00EC2D1F"/>
    <w:rsid w:val="00EC455A"/>
    <w:rsid w:val="00EC53B8"/>
    <w:rsid w:val="00EC6457"/>
    <w:rsid w:val="00EC7211"/>
    <w:rsid w:val="00EC7315"/>
    <w:rsid w:val="00EC73DA"/>
    <w:rsid w:val="00ED0488"/>
    <w:rsid w:val="00ED07C1"/>
    <w:rsid w:val="00ED11DB"/>
    <w:rsid w:val="00ED13C8"/>
    <w:rsid w:val="00ED1528"/>
    <w:rsid w:val="00ED17A0"/>
    <w:rsid w:val="00ED2CE3"/>
    <w:rsid w:val="00ED316F"/>
    <w:rsid w:val="00ED3601"/>
    <w:rsid w:val="00ED37EF"/>
    <w:rsid w:val="00ED3FD9"/>
    <w:rsid w:val="00ED4C13"/>
    <w:rsid w:val="00ED4C8E"/>
    <w:rsid w:val="00ED4D30"/>
    <w:rsid w:val="00ED5CE0"/>
    <w:rsid w:val="00ED5F69"/>
    <w:rsid w:val="00ED6023"/>
    <w:rsid w:val="00ED6F74"/>
    <w:rsid w:val="00ED7366"/>
    <w:rsid w:val="00ED7C36"/>
    <w:rsid w:val="00EE02AF"/>
    <w:rsid w:val="00EE06BF"/>
    <w:rsid w:val="00EE0AC1"/>
    <w:rsid w:val="00EE0FF4"/>
    <w:rsid w:val="00EE1608"/>
    <w:rsid w:val="00EE3162"/>
    <w:rsid w:val="00EE35B5"/>
    <w:rsid w:val="00EE3B45"/>
    <w:rsid w:val="00EE3B73"/>
    <w:rsid w:val="00EE4E00"/>
    <w:rsid w:val="00EE58EB"/>
    <w:rsid w:val="00EE6618"/>
    <w:rsid w:val="00EE740C"/>
    <w:rsid w:val="00EE76CF"/>
    <w:rsid w:val="00EF0113"/>
    <w:rsid w:val="00EF0275"/>
    <w:rsid w:val="00EF077B"/>
    <w:rsid w:val="00EF0F08"/>
    <w:rsid w:val="00EF1F0C"/>
    <w:rsid w:val="00EF28AF"/>
    <w:rsid w:val="00EF2EBD"/>
    <w:rsid w:val="00EF3A76"/>
    <w:rsid w:val="00EF3B8F"/>
    <w:rsid w:val="00EF3DFC"/>
    <w:rsid w:val="00EF50E5"/>
    <w:rsid w:val="00EF5CC5"/>
    <w:rsid w:val="00EF5F5C"/>
    <w:rsid w:val="00EF6030"/>
    <w:rsid w:val="00EF667D"/>
    <w:rsid w:val="00EF750E"/>
    <w:rsid w:val="00EF772D"/>
    <w:rsid w:val="00F00122"/>
    <w:rsid w:val="00F01AB4"/>
    <w:rsid w:val="00F01AD3"/>
    <w:rsid w:val="00F02623"/>
    <w:rsid w:val="00F02BCE"/>
    <w:rsid w:val="00F02CAE"/>
    <w:rsid w:val="00F02F5D"/>
    <w:rsid w:val="00F03415"/>
    <w:rsid w:val="00F0364C"/>
    <w:rsid w:val="00F038ED"/>
    <w:rsid w:val="00F03A02"/>
    <w:rsid w:val="00F046CC"/>
    <w:rsid w:val="00F046E7"/>
    <w:rsid w:val="00F05158"/>
    <w:rsid w:val="00F06403"/>
    <w:rsid w:val="00F073A4"/>
    <w:rsid w:val="00F0740E"/>
    <w:rsid w:val="00F1007F"/>
    <w:rsid w:val="00F10C7F"/>
    <w:rsid w:val="00F10EDF"/>
    <w:rsid w:val="00F110EB"/>
    <w:rsid w:val="00F1170C"/>
    <w:rsid w:val="00F13493"/>
    <w:rsid w:val="00F138D2"/>
    <w:rsid w:val="00F13A2A"/>
    <w:rsid w:val="00F13C6F"/>
    <w:rsid w:val="00F13EF7"/>
    <w:rsid w:val="00F15CD6"/>
    <w:rsid w:val="00F1657F"/>
    <w:rsid w:val="00F16A6D"/>
    <w:rsid w:val="00F16B85"/>
    <w:rsid w:val="00F17456"/>
    <w:rsid w:val="00F175DA"/>
    <w:rsid w:val="00F1797B"/>
    <w:rsid w:val="00F20285"/>
    <w:rsid w:val="00F204C1"/>
    <w:rsid w:val="00F217A4"/>
    <w:rsid w:val="00F21A49"/>
    <w:rsid w:val="00F21ECC"/>
    <w:rsid w:val="00F22D85"/>
    <w:rsid w:val="00F22E41"/>
    <w:rsid w:val="00F23C9B"/>
    <w:rsid w:val="00F2401C"/>
    <w:rsid w:val="00F241EA"/>
    <w:rsid w:val="00F24375"/>
    <w:rsid w:val="00F25000"/>
    <w:rsid w:val="00F253D0"/>
    <w:rsid w:val="00F256C5"/>
    <w:rsid w:val="00F25F1E"/>
    <w:rsid w:val="00F25FDF"/>
    <w:rsid w:val="00F2625C"/>
    <w:rsid w:val="00F27940"/>
    <w:rsid w:val="00F27D0A"/>
    <w:rsid w:val="00F27DDF"/>
    <w:rsid w:val="00F30DEF"/>
    <w:rsid w:val="00F3112A"/>
    <w:rsid w:val="00F31729"/>
    <w:rsid w:val="00F31796"/>
    <w:rsid w:val="00F32399"/>
    <w:rsid w:val="00F32B05"/>
    <w:rsid w:val="00F33B4E"/>
    <w:rsid w:val="00F35292"/>
    <w:rsid w:val="00F353C1"/>
    <w:rsid w:val="00F3542A"/>
    <w:rsid w:val="00F35907"/>
    <w:rsid w:val="00F36D10"/>
    <w:rsid w:val="00F37E6D"/>
    <w:rsid w:val="00F37F2E"/>
    <w:rsid w:val="00F40457"/>
    <w:rsid w:val="00F4071D"/>
    <w:rsid w:val="00F40749"/>
    <w:rsid w:val="00F4083D"/>
    <w:rsid w:val="00F41914"/>
    <w:rsid w:val="00F41AD3"/>
    <w:rsid w:val="00F41BE1"/>
    <w:rsid w:val="00F42EEF"/>
    <w:rsid w:val="00F434BB"/>
    <w:rsid w:val="00F43CDA"/>
    <w:rsid w:val="00F44460"/>
    <w:rsid w:val="00F44549"/>
    <w:rsid w:val="00F45156"/>
    <w:rsid w:val="00F459CE"/>
    <w:rsid w:val="00F47DF8"/>
    <w:rsid w:val="00F503D0"/>
    <w:rsid w:val="00F515EF"/>
    <w:rsid w:val="00F52036"/>
    <w:rsid w:val="00F526FF"/>
    <w:rsid w:val="00F52F17"/>
    <w:rsid w:val="00F5329B"/>
    <w:rsid w:val="00F55B7E"/>
    <w:rsid w:val="00F562EB"/>
    <w:rsid w:val="00F56356"/>
    <w:rsid w:val="00F56535"/>
    <w:rsid w:val="00F5672D"/>
    <w:rsid w:val="00F57A60"/>
    <w:rsid w:val="00F608EE"/>
    <w:rsid w:val="00F60AB5"/>
    <w:rsid w:val="00F60B93"/>
    <w:rsid w:val="00F62030"/>
    <w:rsid w:val="00F6210B"/>
    <w:rsid w:val="00F622B6"/>
    <w:rsid w:val="00F631EE"/>
    <w:rsid w:val="00F64710"/>
    <w:rsid w:val="00F64EF2"/>
    <w:rsid w:val="00F6523A"/>
    <w:rsid w:val="00F659C7"/>
    <w:rsid w:val="00F66DB3"/>
    <w:rsid w:val="00F66F53"/>
    <w:rsid w:val="00F67C6A"/>
    <w:rsid w:val="00F70C34"/>
    <w:rsid w:val="00F70EBA"/>
    <w:rsid w:val="00F71205"/>
    <w:rsid w:val="00F71A24"/>
    <w:rsid w:val="00F71FB5"/>
    <w:rsid w:val="00F72BB8"/>
    <w:rsid w:val="00F72BDA"/>
    <w:rsid w:val="00F72FCB"/>
    <w:rsid w:val="00F7390A"/>
    <w:rsid w:val="00F739C6"/>
    <w:rsid w:val="00F744DE"/>
    <w:rsid w:val="00F74941"/>
    <w:rsid w:val="00F75012"/>
    <w:rsid w:val="00F75FAE"/>
    <w:rsid w:val="00F76553"/>
    <w:rsid w:val="00F811A9"/>
    <w:rsid w:val="00F81EAA"/>
    <w:rsid w:val="00F8278F"/>
    <w:rsid w:val="00F82A52"/>
    <w:rsid w:val="00F83177"/>
    <w:rsid w:val="00F85A21"/>
    <w:rsid w:val="00F865D3"/>
    <w:rsid w:val="00F865E2"/>
    <w:rsid w:val="00F870AA"/>
    <w:rsid w:val="00F876C0"/>
    <w:rsid w:val="00F879A8"/>
    <w:rsid w:val="00F9090C"/>
    <w:rsid w:val="00F9143F"/>
    <w:rsid w:val="00F918CE"/>
    <w:rsid w:val="00F919A9"/>
    <w:rsid w:val="00F91D87"/>
    <w:rsid w:val="00F9200B"/>
    <w:rsid w:val="00F934F2"/>
    <w:rsid w:val="00F93B12"/>
    <w:rsid w:val="00F93BAF"/>
    <w:rsid w:val="00F93E99"/>
    <w:rsid w:val="00F9406A"/>
    <w:rsid w:val="00F960C1"/>
    <w:rsid w:val="00F965C6"/>
    <w:rsid w:val="00F974CE"/>
    <w:rsid w:val="00F97C69"/>
    <w:rsid w:val="00FA01F8"/>
    <w:rsid w:val="00FA1D18"/>
    <w:rsid w:val="00FA29C9"/>
    <w:rsid w:val="00FA2E2F"/>
    <w:rsid w:val="00FA39EE"/>
    <w:rsid w:val="00FA5D45"/>
    <w:rsid w:val="00FA68EE"/>
    <w:rsid w:val="00FA7572"/>
    <w:rsid w:val="00FA7989"/>
    <w:rsid w:val="00FB000A"/>
    <w:rsid w:val="00FB002E"/>
    <w:rsid w:val="00FB028E"/>
    <w:rsid w:val="00FB0340"/>
    <w:rsid w:val="00FB04FD"/>
    <w:rsid w:val="00FB0C8E"/>
    <w:rsid w:val="00FB0CB3"/>
    <w:rsid w:val="00FB10D0"/>
    <w:rsid w:val="00FB16ED"/>
    <w:rsid w:val="00FB1950"/>
    <w:rsid w:val="00FB22BA"/>
    <w:rsid w:val="00FB2A8E"/>
    <w:rsid w:val="00FB2CDD"/>
    <w:rsid w:val="00FB3CD0"/>
    <w:rsid w:val="00FB4485"/>
    <w:rsid w:val="00FB4D5C"/>
    <w:rsid w:val="00FB5246"/>
    <w:rsid w:val="00FB6B44"/>
    <w:rsid w:val="00FB7EC0"/>
    <w:rsid w:val="00FC0F79"/>
    <w:rsid w:val="00FC2DA3"/>
    <w:rsid w:val="00FC428A"/>
    <w:rsid w:val="00FC45FA"/>
    <w:rsid w:val="00FC48A4"/>
    <w:rsid w:val="00FC57FC"/>
    <w:rsid w:val="00FC5893"/>
    <w:rsid w:val="00FC5F3E"/>
    <w:rsid w:val="00FC6C4B"/>
    <w:rsid w:val="00FC6DCB"/>
    <w:rsid w:val="00FC73ED"/>
    <w:rsid w:val="00FC77F6"/>
    <w:rsid w:val="00FC78DE"/>
    <w:rsid w:val="00FC7DB1"/>
    <w:rsid w:val="00FD0885"/>
    <w:rsid w:val="00FD0929"/>
    <w:rsid w:val="00FD0BB2"/>
    <w:rsid w:val="00FD21AB"/>
    <w:rsid w:val="00FD340E"/>
    <w:rsid w:val="00FD3C18"/>
    <w:rsid w:val="00FD3E80"/>
    <w:rsid w:val="00FD438D"/>
    <w:rsid w:val="00FD59DA"/>
    <w:rsid w:val="00FD5C0A"/>
    <w:rsid w:val="00FD5DC9"/>
    <w:rsid w:val="00FD616B"/>
    <w:rsid w:val="00FD6E8A"/>
    <w:rsid w:val="00FD7E02"/>
    <w:rsid w:val="00FE0644"/>
    <w:rsid w:val="00FE19B0"/>
    <w:rsid w:val="00FE1B65"/>
    <w:rsid w:val="00FE1F92"/>
    <w:rsid w:val="00FE22FB"/>
    <w:rsid w:val="00FE26BF"/>
    <w:rsid w:val="00FE284E"/>
    <w:rsid w:val="00FE2B2D"/>
    <w:rsid w:val="00FE2F86"/>
    <w:rsid w:val="00FE38FF"/>
    <w:rsid w:val="00FE417E"/>
    <w:rsid w:val="00FE432B"/>
    <w:rsid w:val="00FE44E7"/>
    <w:rsid w:val="00FE46F7"/>
    <w:rsid w:val="00FE4825"/>
    <w:rsid w:val="00FE5663"/>
    <w:rsid w:val="00FE56D4"/>
    <w:rsid w:val="00FE5A5C"/>
    <w:rsid w:val="00FE5D0E"/>
    <w:rsid w:val="00FE5F97"/>
    <w:rsid w:val="00FE6EE9"/>
    <w:rsid w:val="00FF0AD1"/>
    <w:rsid w:val="00FF0DA8"/>
    <w:rsid w:val="00FF10E2"/>
    <w:rsid w:val="00FF162D"/>
    <w:rsid w:val="00FF188D"/>
    <w:rsid w:val="00FF24C8"/>
    <w:rsid w:val="00FF37CD"/>
    <w:rsid w:val="00FF3D7C"/>
    <w:rsid w:val="00FF43B3"/>
    <w:rsid w:val="00FF502F"/>
    <w:rsid w:val="00FF698E"/>
    <w:rsid w:val="00FF707C"/>
    <w:rsid w:val="00FF71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C31246"/>
  <w15:docId w15:val="{AE4B7201-AE80-46A2-B378-4B8DFC97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8DF"/>
    <w:pPr>
      <w:spacing w:line="360" w:lineRule="auto"/>
      <w:ind w:firstLine="567"/>
      <w:jc w:val="both"/>
    </w:pPr>
    <w:rPr>
      <w:rFonts w:ascii="Times New Roman" w:eastAsia="Times New Roman" w:hAnsi="Times New Roman"/>
      <w:sz w:val="28"/>
      <w:szCs w:val="22"/>
      <w:lang w:val="en-US" w:eastAsia="en-US"/>
    </w:rPr>
  </w:style>
  <w:style w:type="paragraph" w:styleId="Heading1">
    <w:name w:val="heading 1"/>
    <w:basedOn w:val="Normal"/>
    <w:next w:val="Normal"/>
    <w:link w:val="Heading1Char"/>
    <w:qFormat/>
    <w:rsid w:val="00C83FFA"/>
    <w:pPr>
      <w:widowControl w:val="0"/>
      <w:autoSpaceDE w:val="0"/>
      <w:autoSpaceDN w:val="0"/>
      <w:adjustRightInd w:val="0"/>
      <w:jc w:val="center"/>
      <w:outlineLvl w:val="0"/>
    </w:pPr>
    <w:rPr>
      <w:b/>
      <w:bCs/>
      <w:szCs w:val="20"/>
    </w:rPr>
  </w:style>
  <w:style w:type="paragraph" w:styleId="Heading2">
    <w:name w:val="heading 2"/>
    <w:basedOn w:val="Normal"/>
    <w:next w:val="Normal"/>
    <w:link w:val="Heading2Char"/>
    <w:qFormat/>
    <w:rsid w:val="00C83FFA"/>
    <w:pPr>
      <w:keepNext/>
      <w:tabs>
        <w:tab w:val="num" w:pos="576"/>
      </w:tabs>
      <w:ind w:firstLine="0"/>
      <w:outlineLvl w:val="1"/>
    </w:pPr>
    <w:rPr>
      <w:b/>
      <w:bCs/>
      <w:iCs/>
      <w:szCs w:val="28"/>
    </w:rPr>
  </w:style>
  <w:style w:type="paragraph" w:styleId="Heading3">
    <w:name w:val="heading 3"/>
    <w:basedOn w:val="Normal"/>
    <w:next w:val="Normal"/>
    <w:link w:val="Heading3Char"/>
    <w:qFormat/>
    <w:rsid w:val="00C83FFA"/>
    <w:pPr>
      <w:keepNext/>
      <w:tabs>
        <w:tab w:val="num" w:pos="720"/>
      </w:tabs>
      <w:ind w:firstLine="0"/>
      <w:outlineLvl w:val="2"/>
    </w:pPr>
    <w:rPr>
      <w:b/>
      <w:bCs/>
      <w:szCs w:val="26"/>
    </w:rPr>
  </w:style>
  <w:style w:type="paragraph" w:styleId="Heading4">
    <w:name w:val="heading 4"/>
    <w:basedOn w:val="Normal"/>
    <w:next w:val="Normal"/>
    <w:link w:val="Heading4Char"/>
    <w:autoRedefine/>
    <w:uiPriority w:val="9"/>
    <w:qFormat/>
    <w:rsid w:val="000B1467"/>
    <w:pPr>
      <w:widowControl w:val="0"/>
      <w:autoSpaceDE w:val="0"/>
      <w:autoSpaceDN w:val="0"/>
      <w:adjustRightInd w:val="0"/>
      <w:spacing w:before="120"/>
      <w:ind w:firstLine="0"/>
      <w:outlineLvl w:val="3"/>
    </w:pPr>
    <w:rPr>
      <w:rFonts w:eastAsia="Calibri"/>
      <w:bCs/>
      <w:i/>
      <w:color w:val="000000" w:themeColor="text1"/>
      <w:szCs w:val="28"/>
      <w:lang w:val="pt-BR"/>
    </w:rPr>
  </w:style>
  <w:style w:type="paragraph" w:styleId="Heading5">
    <w:name w:val="heading 5"/>
    <w:basedOn w:val="Normal"/>
    <w:next w:val="Normal"/>
    <w:link w:val="Heading5Char"/>
    <w:qFormat/>
    <w:rsid w:val="00407086"/>
    <w:pPr>
      <w:tabs>
        <w:tab w:val="num" w:pos="1008"/>
      </w:tabs>
      <w:spacing w:before="240" w:after="60"/>
      <w:ind w:left="1008" w:hanging="1008"/>
      <w:outlineLvl w:val="4"/>
    </w:pPr>
    <w:rPr>
      <w:b/>
      <w:bCs/>
      <w:i/>
      <w:iCs/>
      <w:sz w:val="26"/>
      <w:szCs w:val="26"/>
    </w:rPr>
  </w:style>
  <w:style w:type="paragraph" w:styleId="Heading6">
    <w:name w:val="heading 6"/>
    <w:basedOn w:val="Normal"/>
    <w:next w:val="Normal"/>
    <w:link w:val="Heading6Char"/>
    <w:qFormat/>
    <w:rsid w:val="00407086"/>
    <w:pPr>
      <w:tabs>
        <w:tab w:val="num" w:pos="1152"/>
      </w:tabs>
      <w:spacing w:before="240" w:after="60"/>
      <w:ind w:left="1152" w:hanging="1152"/>
      <w:outlineLvl w:val="5"/>
    </w:pPr>
    <w:rPr>
      <w:b/>
      <w:bCs/>
      <w:sz w:val="20"/>
      <w:szCs w:val="20"/>
    </w:rPr>
  </w:style>
  <w:style w:type="paragraph" w:styleId="Heading7">
    <w:name w:val="heading 7"/>
    <w:basedOn w:val="Normal"/>
    <w:next w:val="Normal"/>
    <w:link w:val="Heading7Char"/>
    <w:qFormat/>
    <w:rsid w:val="00407086"/>
    <w:pPr>
      <w:tabs>
        <w:tab w:val="num" w:pos="1296"/>
      </w:tabs>
      <w:spacing w:before="240" w:after="60"/>
      <w:ind w:left="1296" w:hanging="1296"/>
      <w:outlineLvl w:val="6"/>
    </w:pPr>
    <w:rPr>
      <w:sz w:val="24"/>
      <w:szCs w:val="24"/>
    </w:rPr>
  </w:style>
  <w:style w:type="paragraph" w:styleId="Heading8">
    <w:name w:val="heading 8"/>
    <w:basedOn w:val="Normal"/>
    <w:next w:val="Normal"/>
    <w:link w:val="Heading8Char"/>
    <w:qFormat/>
    <w:rsid w:val="00407086"/>
    <w:pPr>
      <w:tabs>
        <w:tab w:val="num" w:pos="1440"/>
      </w:tabs>
      <w:spacing w:before="240" w:after="60"/>
      <w:ind w:left="1440" w:hanging="1440"/>
      <w:outlineLvl w:val="7"/>
    </w:pPr>
    <w:rPr>
      <w:i/>
      <w:iCs/>
      <w:sz w:val="24"/>
      <w:szCs w:val="24"/>
    </w:rPr>
  </w:style>
  <w:style w:type="paragraph" w:styleId="Heading9">
    <w:name w:val="heading 9"/>
    <w:basedOn w:val="Normal"/>
    <w:next w:val="Normal"/>
    <w:link w:val="Heading9Char"/>
    <w:qFormat/>
    <w:rsid w:val="00407086"/>
    <w:pPr>
      <w:tabs>
        <w:tab w:val="num" w:pos="1584"/>
      </w:tabs>
      <w:spacing w:before="240" w:after="60"/>
      <w:ind w:left="1584" w:hanging="1584"/>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83FFA"/>
    <w:rPr>
      <w:rFonts w:ascii="Times New Roman" w:eastAsia="Times New Roman" w:hAnsi="Times New Roman"/>
      <w:b/>
      <w:bCs/>
      <w:sz w:val="28"/>
      <w:lang w:val="en-US" w:eastAsia="en-US"/>
    </w:rPr>
  </w:style>
  <w:style w:type="character" w:customStyle="1" w:styleId="Heading2Char">
    <w:name w:val="Heading 2 Char"/>
    <w:link w:val="Heading2"/>
    <w:rsid w:val="00C83FFA"/>
    <w:rPr>
      <w:rFonts w:ascii="Times New Roman" w:eastAsia="Times New Roman" w:hAnsi="Times New Roman"/>
      <w:b/>
      <w:bCs/>
      <w:iCs/>
      <w:sz w:val="28"/>
      <w:szCs w:val="28"/>
      <w:lang w:val="en-US" w:eastAsia="en-US"/>
    </w:rPr>
  </w:style>
  <w:style w:type="character" w:customStyle="1" w:styleId="Heading3Char">
    <w:name w:val="Heading 3 Char"/>
    <w:link w:val="Heading3"/>
    <w:rsid w:val="00C83FFA"/>
    <w:rPr>
      <w:rFonts w:ascii="Times New Roman" w:eastAsia="Times New Roman" w:hAnsi="Times New Roman"/>
      <w:b/>
      <w:bCs/>
      <w:sz w:val="28"/>
      <w:szCs w:val="26"/>
      <w:lang w:val="en-US" w:eastAsia="en-US"/>
    </w:rPr>
  </w:style>
  <w:style w:type="character" w:customStyle="1" w:styleId="Heading4Char">
    <w:name w:val="Heading 4 Char"/>
    <w:link w:val="Heading4"/>
    <w:uiPriority w:val="9"/>
    <w:rsid w:val="000B1467"/>
    <w:rPr>
      <w:rFonts w:ascii="Times New Roman" w:hAnsi="Times New Roman"/>
      <w:bCs/>
      <w:i/>
      <w:color w:val="000000" w:themeColor="text1"/>
      <w:sz w:val="28"/>
      <w:szCs w:val="28"/>
      <w:lang w:val="pt-BR" w:eastAsia="en-US"/>
    </w:rPr>
  </w:style>
  <w:style w:type="character" w:customStyle="1" w:styleId="Heading5Char">
    <w:name w:val="Heading 5 Char"/>
    <w:link w:val="Heading5"/>
    <w:rsid w:val="00407086"/>
    <w:rPr>
      <w:rFonts w:ascii="Times New Roman" w:eastAsia="Times New Roman" w:hAnsi="Times New Roman" w:cs="Times New Roman"/>
      <w:b/>
      <w:bCs/>
      <w:i/>
      <w:iCs/>
      <w:sz w:val="26"/>
      <w:szCs w:val="26"/>
    </w:rPr>
  </w:style>
  <w:style w:type="character" w:customStyle="1" w:styleId="Heading6Char">
    <w:name w:val="Heading 6 Char"/>
    <w:link w:val="Heading6"/>
    <w:rsid w:val="00407086"/>
    <w:rPr>
      <w:rFonts w:ascii="Times New Roman" w:eastAsia="Times New Roman" w:hAnsi="Times New Roman" w:cs="Times New Roman"/>
      <w:b/>
      <w:bCs/>
    </w:rPr>
  </w:style>
  <w:style w:type="character" w:customStyle="1" w:styleId="Heading7Char">
    <w:name w:val="Heading 7 Char"/>
    <w:link w:val="Heading7"/>
    <w:rsid w:val="00407086"/>
    <w:rPr>
      <w:rFonts w:ascii="Times New Roman" w:eastAsia="Times New Roman" w:hAnsi="Times New Roman" w:cs="Times New Roman"/>
      <w:sz w:val="24"/>
      <w:szCs w:val="24"/>
    </w:rPr>
  </w:style>
  <w:style w:type="character" w:customStyle="1" w:styleId="Heading8Char">
    <w:name w:val="Heading 8 Char"/>
    <w:link w:val="Heading8"/>
    <w:rsid w:val="00407086"/>
    <w:rPr>
      <w:rFonts w:ascii="Times New Roman" w:eastAsia="Times New Roman" w:hAnsi="Times New Roman" w:cs="Times New Roman"/>
      <w:i/>
      <w:iCs/>
      <w:sz w:val="24"/>
      <w:szCs w:val="24"/>
    </w:rPr>
  </w:style>
  <w:style w:type="character" w:customStyle="1" w:styleId="Heading9Char">
    <w:name w:val="Heading 9 Char"/>
    <w:link w:val="Heading9"/>
    <w:rsid w:val="00407086"/>
    <w:rPr>
      <w:rFonts w:ascii="Arial" w:eastAsia="Times New Roman" w:hAnsi="Arial" w:cs="Arial"/>
    </w:rPr>
  </w:style>
  <w:style w:type="paragraph" w:customStyle="1" w:styleId="ColorfulList-Accent11">
    <w:name w:val="Colorful List - Accent 11"/>
    <w:basedOn w:val="Normal"/>
    <w:link w:val="ColorfulList-Accent1Char"/>
    <w:rsid w:val="00407086"/>
    <w:pPr>
      <w:spacing w:after="200" w:line="276" w:lineRule="auto"/>
      <w:ind w:left="720"/>
      <w:contextualSpacing/>
      <w:jc w:val="center"/>
    </w:pPr>
    <w:rPr>
      <w:rFonts w:eastAsia="Calibri"/>
      <w:szCs w:val="20"/>
    </w:rPr>
  </w:style>
  <w:style w:type="character" w:customStyle="1" w:styleId="ColorfulList-Accent1Char">
    <w:name w:val="Colorful List - Accent 1 Char"/>
    <w:link w:val="ColorfulList-Accent11"/>
    <w:rsid w:val="00407086"/>
    <w:rPr>
      <w:rFonts w:ascii="Times New Roman" w:eastAsia="Calibri" w:hAnsi="Times New Roman" w:cs="Times New Roman"/>
      <w:sz w:val="28"/>
    </w:rPr>
  </w:style>
  <w:style w:type="paragraph" w:styleId="BodyText3">
    <w:name w:val="Body Text 3"/>
    <w:basedOn w:val="Normal"/>
    <w:link w:val="BodyText3Char"/>
    <w:rsid w:val="00407086"/>
    <w:pPr>
      <w:widowControl w:val="0"/>
      <w:spacing w:line="312" w:lineRule="auto"/>
    </w:pPr>
    <w:rPr>
      <w:rFonts w:ascii=".VnTime" w:hAnsi=".VnTime"/>
      <w:b/>
      <w:szCs w:val="20"/>
    </w:rPr>
  </w:style>
  <w:style w:type="character" w:customStyle="1" w:styleId="BodyText3Char">
    <w:name w:val="Body Text 3 Char"/>
    <w:link w:val="BodyText3"/>
    <w:rsid w:val="00407086"/>
    <w:rPr>
      <w:rFonts w:ascii=".VnTime" w:eastAsia="Times New Roman" w:hAnsi=".VnTime" w:cs="Times New Roman"/>
      <w:b/>
      <w:sz w:val="28"/>
      <w:szCs w:val="20"/>
    </w:rPr>
  </w:style>
  <w:style w:type="paragraph" w:customStyle="1" w:styleId="04">
    <w:name w:val="04"/>
    <w:basedOn w:val="ColorfulList-Accent11"/>
    <w:link w:val="04Char"/>
    <w:rsid w:val="00407086"/>
    <w:pPr>
      <w:spacing w:after="0" w:line="360" w:lineRule="auto"/>
      <w:ind w:left="0"/>
      <w:jc w:val="both"/>
    </w:pPr>
    <w:rPr>
      <w:b/>
      <w:i/>
    </w:rPr>
  </w:style>
  <w:style w:type="character" w:customStyle="1" w:styleId="04Char">
    <w:name w:val="04 Char"/>
    <w:link w:val="04"/>
    <w:rsid w:val="00407086"/>
    <w:rPr>
      <w:rFonts w:ascii="Times New Roman" w:eastAsia="Calibri" w:hAnsi="Times New Roman" w:cs="Times New Roman"/>
      <w:b/>
      <w:i/>
      <w:sz w:val="28"/>
    </w:rPr>
  </w:style>
  <w:style w:type="paragraph" w:customStyle="1" w:styleId="3">
    <w:name w:val="3"/>
    <w:basedOn w:val="Normal"/>
    <w:rsid w:val="00407086"/>
    <w:rPr>
      <w:b/>
      <w:i/>
    </w:rPr>
  </w:style>
  <w:style w:type="paragraph" w:customStyle="1" w:styleId="B1">
    <w:name w:val="B1"/>
    <w:basedOn w:val="Normal"/>
    <w:rsid w:val="00407086"/>
    <w:pPr>
      <w:spacing w:before="120" w:after="120"/>
      <w:jc w:val="center"/>
    </w:pPr>
    <w:rPr>
      <w:b/>
      <w:color w:val="000000"/>
      <w:lang w:val="vi-VN"/>
    </w:rPr>
  </w:style>
  <w:style w:type="paragraph" w:customStyle="1" w:styleId="33">
    <w:name w:val="33"/>
    <w:basedOn w:val="Normal"/>
    <w:link w:val="33Char"/>
    <w:rsid w:val="00407086"/>
    <w:pPr>
      <w:keepNext/>
      <w:outlineLvl w:val="1"/>
    </w:pPr>
    <w:rPr>
      <w:b/>
      <w:i/>
      <w:lang w:val="fr-FR"/>
    </w:rPr>
  </w:style>
  <w:style w:type="character" w:customStyle="1" w:styleId="33Char">
    <w:name w:val="33 Char"/>
    <w:basedOn w:val="DefaultParagraphFont"/>
    <w:link w:val="33"/>
    <w:rsid w:val="00427423"/>
    <w:rPr>
      <w:rFonts w:ascii="Times New Roman" w:eastAsia="Times New Roman" w:hAnsi="Times New Roman"/>
      <w:b/>
      <w:i/>
      <w:sz w:val="28"/>
      <w:szCs w:val="22"/>
      <w:lang w:val="fr-FR" w:eastAsia="en-US"/>
    </w:rPr>
  </w:style>
  <w:style w:type="paragraph" w:customStyle="1" w:styleId="01">
    <w:name w:val="01"/>
    <w:basedOn w:val="Normal"/>
    <w:rsid w:val="00407086"/>
    <w:pPr>
      <w:spacing w:after="200" w:line="276" w:lineRule="auto"/>
      <w:jc w:val="center"/>
    </w:pPr>
    <w:rPr>
      <w:rFonts w:eastAsia="Calibri"/>
      <w:b/>
      <w:sz w:val="32"/>
      <w:szCs w:val="32"/>
    </w:rPr>
  </w:style>
  <w:style w:type="paragraph" w:customStyle="1" w:styleId="03">
    <w:name w:val="03"/>
    <w:basedOn w:val="ColorfulList-Accent11"/>
    <w:link w:val="03Char"/>
    <w:rsid w:val="00407086"/>
    <w:pPr>
      <w:spacing w:before="120" w:after="0" w:line="360" w:lineRule="auto"/>
      <w:ind w:left="0"/>
      <w:jc w:val="both"/>
    </w:pPr>
    <w:rPr>
      <w:b/>
    </w:rPr>
  </w:style>
  <w:style w:type="character" w:customStyle="1" w:styleId="03Char">
    <w:name w:val="03 Char"/>
    <w:link w:val="03"/>
    <w:rsid w:val="00407086"/>
    <w:rPr>
      <w:rFonts w:ascii="Times New Roman" w:eastAsia="Calibri" w:hAnsi="Times New Roman" w:cs="Times New Roman"/>
      <w:b/>
      <w:sz w:val="28"/>
    </w:rPr>
  </w:style>
  <w:style w:type="paragraph" w:styleId="Header">
    <w:name w:val="header"/>
    <w:basedOn w:val="Normal"/>
    <w:link w:val="HeaderChar"/>
    <w:unhideWhenUsed/>
    <w:qFormat/>
    <w:rsid w:val="00407086"/>
    <w:pPr>
      <w:tabs>
        <w:tab w:val="center" w:pos="4680"/>
        <w:tab w:val="right" w:pos="9360"/>
      </w:tabs>
      <w:jc w:val="center"/>
    </w:pPr>
    <w:rPr>
      <w:rFonts w:eastAsia="Calibri"/>
      <w:szCs w:val="20"/>
    </w:rPr>
  </w:style>
  <w:style w:type="character" w:customStyle="1" w:styleId="HeaderChar">
    <w:name w:val="Header Char"/>
    <w:link w:val="Header"/>
    <w:rsid w:val="00407086"/>
    <w:rPr>
      <w:rFonts w:ascii="Times New Roman" w:eastAsia="Calibri" w:hAnsi="Times New Roman" w:cs="Times New Roman"/>
      <w:sz w:val="28"/>
    </w:rPr>
  </w:style>
  <w:style w:type="paragraph" w:customStyle="1" w:styleId="022">
    <w:name w:val="022"/>
    <w:basedOn w:val="Normal"/>
    <w:link w:val="022Char"/>
    <w:rsid w:val="00407086"/>
    <w:pPr>
      <w:spacing w:before="60" w:after="60"/>
      <w:outlineLvl w:val="0"/>
    </w:pPr>
    <w:rPr>
      <w:b/>
      <w:szCs w:val="28"/>
    </w:rPr>
  </w:style>
  <w:style w:type="character" w:customStyle="1" w:styleId="022Char">
    <w:name w:val="022 Char"/>
    <w:link w:val="022"/>
    <w:rsid w:val="00407086"/>
    <w:rPr>
      <w:rFonts w:ascii="Times New Roman" w:eastAsia="Times New Roman" w:hAnsi="Times New Roman" w:cs="Times New Roman"/>
      <w:b/>
      <w:sz w:val="28"/>
      <w:szCs w:val="28"/>
    </w:rPr>
  </w:style>
  <w:style w:type="paragraph" w:customStyle="1" w:styleId="033">
    <w:name w:val="033"/>
    <w:basedOn w:val="03"/>
    <w:link w:val="033Char"/>
    <w:rsid w:val="00407086"/>
  </w:style>
  <w:style w:type="character" w:customStyle="1" w:styleId="033Char">
    <w:name w:val="033 Char"/>
    <w:basedOn w:val="03Char"/>
    <w:link w:val="033"/>
    <w:rsid w:val="00407086"/>
    <w:rPr>
      <w:rFonts w:ascii="Times New Roman" w:eastAsia="Calibri" w:hAnsi="Times New Roman" w:cs="Times New Roman"/>
      <w:b/>
      <w:sz w:val="28"/>
    </w:rPr>
  </w:style>
  <w:style w:type="paragraph" w:customStyle="1" w:styleId="44">
    <w:name w:val="44"/>
    <w:basedOn w:val="Normal"/>
    <w:link w:val="44Char"/>
    <w:rsid w:val="00407086"/>
    <w:pPr>
      <w:keepNext/>
      <w:outlineLvl w:val="1"/>
    </w:pPr>
    <w:rPr>
      <w:b/>
      <w:i/>
      <w:szCs w:val="28"/>
      <w:lang w:val="pt-BR"/>
    </w:rPr>
  </w:style>
  <w:style w:type="character" w:customStyle="1" w:styleId="44Char">
    <w:name w:val="44 Char"/>
    <w:link w:val="44"/>
    <w:rsid w:val="00407086"/>
    <w:rPr>
      <w:rFonts w:ascii="Times New Roman" w:eastAsia="Times New Roman" w:hAnsi="Times New Roman" w:cs="Times New Roman"/>
      <w:b/>
      <w:i/>
      <w:sz w:val="28"/>
      <w:szCs w:val="28"/>
      <w:lang w:val="pt-BR"/>
    </w:rPr>
  </w:style>
  <w:style w:type="paragraph" w:customStyle="1" w:styleId="22">
    <w:name w:val="22"/>
    <w:basedOn w:val="Normal"/>
    <w:rsid w:val="00407086"/>
    <w:pPr>
      <w:keepNext/>
      <w:outlineLvl w:val="1"/>
    </w:pPr>
    <w:rPr>
      <w:b/>
      <w:lang w:val="fr-FR"/>
    </w:rPr>
  </w:style>
  <w:style w:type="paragraph" w:customStyle="1" w:styleId="Caption3">
    <w:name w:val="Caption3"/>
    <w:basedOn w:val="Normal"/>
    <w:rsid w:val="00407086"/>
    <w:pPr>
      <w:shd w:val="clear" w:color="auto" w:fill="FFFFFF"/>
      <w:jc w:val="center"/>
    </w:pPr>
    <w:rPr>
      <w:b/>
      <w:i/>
      <w:spacing w:val="-4"/>
    </w:rPr>
  </w:style>
  <w:style w:type="paragraph" w:customStyle="1" w:styleId="Caption1">
    <w:name w:val="Caption1"/>
    <w:basedOn w:val="Normal"/>
    <w:link w:val="Caption1Char"/>
    <w:rsid w:val="00407086"/>
    <w:pPr>
      <w:tabs>
        <w:tab w:val="left" w:pos="2192"/>
      </w:tabs>
      <w:jc w:val="center"/>
    </w:pPr>
    <w:rPr>
      <w:szCs w:val="28"/>
    </w:rPr>
  </w:style>
  <w:style w:type="character" w:customStyle="1" w:styleId="Caption1Char">
    <w:name w:val="Caption1 Char"/>
    <w:link w:val="Caption1"/>
    <w:rsid w:val="00407086"/>
    <w:rPr>
      <w:rFonts w:ascii="Times New Roman" w:eastAsia="Times New Roman" w:hAnsi="Times New Roman" w:cs="Times New Roman"/>
      <w:sz w:val="28"/>
      <w:szCs w:val="28"/>
    </w:rPr>
  </w:style>
  <w:style w:type="paragraph" w:customStyle="1" w:styleId="11">
    <w:name w:val="11"/>
    <w:basedOn w:val="Normal"/>
    <w:link w:val="11Char"/>
    <w:rsid w:val="00407086"/>
    <w:pPr>
      <w:keepNext/>
      <w:jc w:val="center"/>
      <w:outlineLvl w:val="1"/>
    </w:pPr>
    <w:rPr>
      <w:b/>
      <w:sz w:val="32"/>
      <w:szCs w:val="32"/>
      <w:lang w:val="fr-FR"/>
    </w:rPr>
  </w:style>
  <w:style w:type="character" w:customStyle="1" w:styleId="11Char">
    <w:name w:val="11 Char"/>
    <w:link w:val="11"/>
    <w:rsid w:val="00407086"/>
    <w:rPr>
      <w:rFonts w:ascii="Times New Roman" w:eastAsia="Times New Roman" w:hAnsi="Times New Roman" w:cs="Times New Roman"/>
      <w:b/>
      <w:sz w:val="32"/>
      <w:szCs w:val="32"/>
      <w:lang w:val="fr-FR"/>
    </w:rPr>
  </w:style>
  <w:style w:type="paragraph" w:customStyle="1" w:styleId="Bb">
    <w:name w:val="Bb"/>
    <w:basedOn w:val="Caption1"/>
    <w:link w:val="BbChar"/>
    <w:rsid w:val="00407086"/>
    <w:rPr>
      <w:b/>
      <w:i/>
      <w:lang w:val="fr-FR"/>
    </w:rPr>
  </w:style>
  <w:style w:type="character" w:customStyle="1" w:styleId="BbChar">
    <w:name w:val="Bb Char"/>
    <w:link w:val="Bb"/>
    <w:rsid w:val="00407086"/>
    <w:rPr>
      <w:rFonts w:ascii="Times New Roman" w:eastAsia="Times New Roman" w:hAnsi="Times New Roman" w:cs="Times New Roman"/>
      <w:b/>
      <w:i/>
      <w:sz w:val="28"/>
      <w:szCs w:val="28"/>
      <w:lang w:val="fr-FR"/>
    </w:rPr>
  </w:style>
  <w:style w:type="paragraph" w:styleId="Footer">
    <w:name w:val="footer"/>
    <w:basedOn w:val="Normal"/>
    <w:link w:val="FooterChar"/>
    <w:uiPriority w:val="99"/>
    <w:qFormat/>
    <w:rsid w:val="00407086"/>
    <w:pPr>
      <w:tabs>
        <w:tab w:val="center" w:pos="4320"/>
        <w:tab w:val="right" w:pos="8640"/>
      </w:tabs>
    </w:pPr>
    <w:rPr>
      <w:szCs w:val="20"/>
    </w:rPr>
  </w:style>
  <w:style w:type="character" w:customStyle="1" w:styleId="FooterChar">
    <w:name w:val="Footer Char"/>
    <w:link w:val="Footer"/>
    <w:uiPriority w:val="99"/>
    <w:rsid w:val="00407086"/>
    <w:rPr>
      <w:rFonts w:ascii="Times New Roman" w:eastAsia="Times New Roman" w:hAnsi="Times New Roman" w:cs="Times New Roman"/>
      <w:sz w:val="28"/>
      <w:szCs w:val="20"/>
    </w:rPr>
  </w:style>
  <w:style w:type="paragraph" w:customStyle="1" w:styleId="Body">
    <w:name w:val="Body"/>
    <w:basedOn w:val="Normal"/>
    <w:rsid w:val="00407086"/>
    <w:pPr>
      <w:widowControl w:val="0"/>
      <w:autoSpaceDE w:val="0"/>
      <w:autoSpaceDN w:val="0"/>
      <w:adjustRightInd w:val="0"/>
    </w:pPr>
    <w:rPr>
      <w:rFonts w:ascii="Arial" w:hAnsi="Arial" w:cs="Arial"/>
      <w:sz w:val="20"/>
      <w:szCs w:val="20"/>
    </w:rPr>
  </w:style>
  <w:style w:type="paragraph" w:customStyle="1" w:styleId="3a">
    <w:name w:val="3a"/>
    <w:basedOn w:val="Normal"/>
    <w:link w:val="3aChar"/>
    <w:rsid w:val="00407086"/>
    <w:rPr>
      <w:rFonts w:eastAsia="Calibri"/>
      <w:b/>
      <w:i/>
      <w:szCs w:val="20"/>
    </w:rPr>
  </w:style>
  <w:style w:type="character" w:customStyle="1" w:styleId="3aChar">
    <w:name w:val="3a Char"/>
    <w:link w:val="3a"/>
    <w:locked/>
    <w:rsid w:val="00407086"/>
    <w:rPr>
      <w:rFonts w:ascii="Times New Roman" w:eastAsia="Calibri" w:hAnsi="Times New Roman" w:cs="Times New Roman"/>
      <w:b/>
      <w:i/>
      <w:sz w:val="28"/>
    </w:rPr>
  </w:style>
  <w:style w:type="character" w:styleId="Hyperlink">
    <w:name w:val="Hyperlink"/>
    <w:uiPriority w:val="99"/>
    <w:qFormat/>
    <w:rsid w:val="00407086"/>
    <w:rPr>
      <w:strike w:val="0"/>
      <w:dstrike w:val="0"/>
      <w:color w:val="4682B4"/>
      <w:u w:val="none"/>
      <w:effect w:val="none"/>
    </w:rPr>
  </w:style>
  <w:style w:type="paragraph" w:styleId="NormalWeb">
    <w:name w:val="Normal (Web)"/>
    <w:basedOn w:val="Normal"/>
    <w:link w:val="NormalWebChar"/>
    <w:uiPriority w:val="99"/>
    <w:qFormat/>
    <w:rsid w:val="00407086"/>
    <w:pPr>
      <w:spacing w:before="100" w:beforeAutospacing="1" w:after="100" w:afterAutospacing="1"/>
    </w:pPr>
    <w:rPr>
      <w:sz w:val="24"/>
      <w:szCs w:val="24"/>
    </w:rPr>
  </w:style>
  <w:style w:type="character" w:customStyle="1" w:styleId="NormalWebChar">
    <w:name w:val="Normal (Web) Char"/>
    <w:basedOn w:val="DefaultParagraphFont"/>
    <w:link w:val="NormalWeb"/>
    <w:uiPriority w:val="99"/>
    <w:rsid w:val="00C573DC"/>
    <w:rPr>
      <w:rFonts w:ascii="Times New Roman" w:eastAsia="Times New Roman" w:hAnsi="Times New Roman"/>
      <w:sz w:val="24"/>
      <w:szCs w:val="24"/>
      <w:lang w:val="en-US" w:eastAsia="en-US"/>
    </w:rPr>
  </w:style>
  <w:style w:type="paragraph" w:customStyle="1" w:styleId="011">
    <w:name w:val="011"/>
    <w:basedOn w:val="11"/>
    <w:rsid w:val="00407086"/>
    <w:pPr>
      <w:keepNext w:val="0"/>
      <w:outlineLvl w:val="9"/>
    </w:pPr>
    <w:rPr>
      <w:lang w:val="en-US"/>
    </w:rPr>
  </w:style>
  <w:style w:type="character" w:styleId="PageNumber">
    <w:name w:val="page number"/>
    <w:basedOn w:val="DefaultParagraphFont"/>
    <w:rsid w:val="00407086"/>
  </w:style>
  <w:style w:type="paragraph" w:customStyle="1" w:styleId="2">
    <w:name w:val="2"/>
    <w:basedOn w:val="Normal"/>
    <w:autoRedefine/>
    <w:rsid w:val="00407086"/>
    <w:pPr>
      <w:widowControl w:val="0"/>
      <w:spacing w:before="120"/>
    </w:pPr>
    <w:rPr>
      <w:b/>
      <w:bCs/>
      <w:color w:val="000000"/>
      <w:spacing w:val="-6"/>
      <w:sz w:val="26"/>
      <w:szCs w:val="26"/>
      <w:lang w:val="vi-VN"/>
    </w:rPr>
  </w:style>
  <w:style w:type="paragraph" w:customStyle="1" w:styleId="B">
    <w:name w:val="B"/>
    <w:basedOn w:val="Normal"/>
    <w:rsid w:val="00407086"/>
    <w:pPr>
      <w:widowControl w:val="0"/>
      <w:spacing w:before="120"/>
      <w:jc w:val="center"/>
    </w:pPr>
    <w:rPr>
      <w:b/>
      <w:i/>
      <w:spacing w:val="-2"/>
      <w:szCs w:val="24"/>
    </w:rPr>
  </w:style>
  <w:style w:type="paragraph" w:customStyle="1" w:styleId="msonormalcxspmiddle">
    <w:name w:val="msonormalcxspmiddle"/>
    <w:basedOn w:val="Normal"/>
    <w:rsid w:val="00407086"/>
    <w:pPr>
      <w:spacing w:before="100" w:beforeAutospacing="1" w:after="100" w:afterAutospacing="1"/>
    </w:pPr>
    <w:rPr>
      <w:rFonts w:eastAsia="Batang"/>
      <w:sz w:val="24"/>
      <w:szCs w:val="24"/>
      <w:lang w:eastAsia="ja-JP"/>
    </w:rPr>
  </w:style>
  <w:style w:type="paragraph" w:customStyle="1" w:styleId="msonormalcxspmiddlecxspmiddle">
    <w:name w:val="msonormalcxspmiddlecxspmiddle"/>
    <w:basedOn w:val="Normal"/>
    <w:rsid w:val="00407086"/>
    <w:pPr>
      <w:spacing w:before="100" w:beforeAutospacing="1" w:after="100" w:afterAutospacing="1"/>
    </w:pPr>
    <w:rPr>
      <w:rFonts w:eastAsia="Batang"/>
      <w:sz w:val="24"/>
      <w:szCs w:val="24"/>
      <w:lang w:eastAsia="ja-JP"/>
    </w:rPr>
  </w:style>
  <w:style w:type="paragraph" w:customStyle="1" w:styleId="msonormalcxspmiddlecxsplast">
    <w:name w:val="msonormalcxspmiddlecxsplast"/>
    <w:basedOn w:val="Normal"/>
    <w:rsid w:val="00407086"/>
    <w:pPr>
      <w:spacing w:before="100" w:beforeAutospacing="1" w:after="100" w:afterAutospacing="1"/>
    </w:pPr>
    <w:rPr>
      <w:rFonts w:eastAsia="Batang"/>
      <w:sz w:val="24"/>
      <w:szCs w:val="24"/>
      <w:lang w:eastAsia="ja-JP"/>
    </w:rPr>
  </w:style>
  <w:style w:type="paragraph" w:styleId="BodyText2">
    <w:name w:val="Body Text 2"/>
    <w:basedOn w:val="Normal"/>
    <w:link w:val="BodyText2Char"/>
    <w:rsid w:val="00407086"/>
    <w:pPr>
      <w:spacing w:after="120" w:line="480" w:lineRule="auto"/>
    </w:pPr>
    <w:rPr>
      <w:szCs w:val="20"/>
    </w:rPr>
  </w:style>
  <w:style w:type="character" w:customStyle="1" w:styleId="BodyText2Char">
    <w:name w:val="Body Text 2 Char"/>
    <w:link w:val="BodyText2"/>
    <w:rsid w:val="00407086"/>
    <w:rPr>
      <w:rFonts w:ascii="Times New Roman" w:eastAsia="Times New Roman" w:hAnsi="Times New Roman" w:cs="Times New Roman"/>
      <w:sz w:val="28"/>
    </w:rPr>
  </w:style>
  <w:style w:type="paragraph" w:styleId="BodyTextIndent2">
    <w:name w:val="Body Text Indent 2"/>
    <w:basedOn w:val="Normal"/>
    <w:link w:val="BodyTextIndent2Char"/>
    <w:rsid w:val="00407086"/>
    <w:pPr>
      <w:spacing w:after="120" w:line="480" w:lineRule="auto"/>
      <w:ind w:left="360"/>
    </w:pPr>
    <w:rPr>
      <w:szCs w:val="20"/>
    </w:rPr>
  </w:style>
  <w:style w:type="character" w:customStyle="1" w:styleId="BodyTextIndent2Char">
    <w:name w:val="Body Text Indent 2 Char"/>
    <w:link w:val="BodyTextIndent2"/>
    <w:rsid w:val="00407086"/>
    <w:rPr>
      <w:rFonts w:ascii="Times New Roman" w:eastAsia="Times New Roman" w:hAnsi="Times New Roman" w:cs="Times New Roman"/>
      <w:sz w:val="28"/>
    </w:rPr>
  </w:style>
  <w:style w:type="paragraph" w:customStyle="1" w:styleId="CharCharCharCharCharCharChar">
    <w:name w:val="Char Char Char Char Char Char Char"/>
    <w:basedOn w:val="Normal"/>
    <w:rsid w:val="00407086"/>
    <w:pPr>
      <w:spacing w:after="160" w:line="240" w:lineRule="exact"/>
    </w:pPr>
    <w:rPr>
      <w:rFonts w:ascii="Arial" w:eastAsia="SimSun" w:hAnsi="Arial" w:cs="Arial"/>
      <w:sz w:val="20"/>
      <w:szCs w:val="20"/>
      <w:lang w:val="en-GB"/>
    </w:rPr>
  </w:style>
  <w:style w:type="paragraph" w:customStyle="1" w:styleId="Char">
    <w:name w:val="Char"/>
    <w:basedOn w:val="Normal"/>
    <w:rsid w:val="00407086"/>
    <w:pPr>
      <w:spacing w:after="160" w:line="240" w:lineRule="exact"/>
    </w:pPr>
    <w:rPr>
      <w:rFonts w:ascii="Arial" w:hAnsi="Arial" w:cs="Arial"/>
      <w:sz w:val="20"/>
      <w:szCs w:val="20"/>
      <w:lang w:val="en-GB"/>
    </w:rPr>
  </w:style>
  <w:style w:type="paragraph" w:styleId="BodyText">
    <w:name w:val="Body Text"/>
    <w:basedOn w:val="Normal"/>
    <w:link w:val="BodyTextChar"/>
    <w:qFormat/>
    <w:rsid w:val="00407086"/>
    <w:pPr>
      <w:spacing w:after="120"/>
    </w:pPr>
    <w:rPr>
      <w:sz w:val="24"/>
      <w:szCs w:val="24"/>
    </w:rPr>
  </w:style>
  <w:style w:type="character" w:customStyle="1" w:styleId="BodyTextChar">
    <w:name w:val="Body Text Char"/>
    <w:link w:val="BodyText"/>
    <w:rsid w:val="00407086"/>
    <w:rPr>
      <w:rFonts w:ascii="Times New Roman" w:eastAsia="Times New Roman" w:hAnsi="Times New Roman" w:cs="Times New Roman"/>
      <w:sz w:val="24"/>
      <w:szCs w:val="24"/>
    </w:rPr>
  </w:style>
  <w:style w:type="paragraph" w:styleId="TOC1">
    <w:name w:val="toc 1"/>
    <w:basedOn w:val="Normal"/>
    <w:next w:val="Normal"/>
    <w:autoRedefine/>
    <w:uiPriority w:val="39"/>
    <w:rsid w:val="002B4D18"/>
    <w:pPr>
      <w:tabs>
        <w:tab w:val="right" w:leader="dot" w:pos="8778"/>
      </w:tabs>
      <w:ind w:left="1418" w:hanging="1418"/>
    </w:pPr>
    <w:rPr>
      <w:b/>
      <w:noProof/>
      <w:szCs w:val="28"/>
      <w:lang w:val="vi-VN"/>
    </w:rPr>
  </w:style>
  <w:style w:type="paragraph" w:styleId="TOC2">
    <w:name w:val="toc 2"/>
    <w:basedOn w:val="Normal"/>
    <w:next w:val="Normal"/>
    <w:autoRedefine/>
    <w:uiPriority w:val="39"/>
    <w:rsid w:val="002B4D18"/>
    <w:pPr>
      <w:tabs>
        <w:tab w:val="right" w:leader="dot" w:pos="8778"/>
      </w:tabs>
      <w:ind w:left="280" w:hanging="138"/>
    </w:pPr>
  </w:style>
  <w:style w:type="paragraph" w:styleId="TOC3">
    <w:name w:val="toc 3"/>
    <w:basedOn w:val="Normal"/>
    <w:next w:val="Normal"/>
    <w:autoRedefine/>
    <w:uiPriority w:val="39"/>
    <w:rsid w:val="002B4D18"/>
    <w:pPr>
      <w:tabs>
        <w:tab w:val="right" w:leader="dot" w:pos="8778"/>
      </w:tabs>
      <w:ind w:left="560" w:firstLine="7"/>
    </w:pPr>
  </w:style>
  <w:style w:type="paragraph" w:customStyle="1" w:styleId="1">
    <w:name w:val="1."/>
    <w:basedOn w:val="11"/>
    <w:rsid w:val="00407086"/>
  </w:style>
  <w:style w:type="paragraph" w:customStyle="1" w:styleId="20">
    <w:name w:val="2."/>
    <w:basedOn w:val="2"/>
    <w:rsid w:val="00407086"/>
  </w:style>
  <w:style w:type="paragraph" w:customStyle="1" w:styleId="30">
    <w:name w:val="3."/>
    <w:basedOn w:val="33"/>
    <w:link w:val="3Char"/>
    <w:rsid w:val="00407086"/>
    <w:rPr>
      <w:i w:val="0"/>
    </w:rPr>
  </w:style>
  <w:style w:type="character" w:customStyle="1" w:styleId="3Char">
    <w:name w:val="3. Char"/>
    <w:basedOn w:val="33Char"/>
    <w:link w:val="30"/>
    <w:rsid w:val="00427423"/>
    <w:rPr>
      <w:rFonts w:ascii="Times New Roman" w:eastAsia="Times New Roman" w:hAnsi="Times New Roman"/>
      <w:b/>
      <w:i w:val="0"/>
      <w:sz w:val="28"/>
      <w:szCs w:val="22"/>
      <w:lang w:val="fr-FR" w:eastAsia="en-US"/>
    </w:rPr>
  </w:style>
  <w:style w:type="paragraph" w:customStyle="1" w:styleId="4">
    <w:name w:val="4."/>
    <w:basedOn w:val="ColorfulList-Accent11"/>
    <w:rsid w:val="00407086"/>
    <w:pPr>
      <w:spacing w:before="120" w:after="0" w:line="360" w:lineRule="auto"/>
      <w:ind w:left="0"/>
      <w:jc w:val="both"/>
    </w:pPr>
    <w:rPr>
      <w:b/>
      <w:i/>
      <w:color w:val="000000"/>
      <w:spacing w:val="4"/>
      <w:szCs w:val="28"/>
      <w:lang w:val="vi-VN"/>
    </w:rPr>
  </w:style>
  <w:style w:type="paragraph" w:styleId="BalloonText">
    <w:name w:val="Balloon Text"/>
    <w:basedOn w:val="Normal"/>
    <w:link w:val="BalloonTextChar"/>
    <w:uiPriority w:val="99"/>
    <w:qFormat/>
    <w:rsid w:val="00407086"/>
    <w:rPr>
      <w:rFonts w:ascii="Tahoma" w:hAnsi="Tahoma"/>
      <w:sz w:val="16"/>
      <w:szCs w:val="16"/>
    </w:rPr>
  </w:style>
  <w:style w:type="character" w:customStyle="1" w:styleId="BalloonTextChar">
    <w:name w:val="Balloon Text Char"/>
    <w:link w:val="BalloonText"/>
    <w:uiPriority w:val="99"/>
    <w:rsid w:val="00407086"/>
    <w:rPr>
      <w:rFonts w:ascii="Tahoma" w:eastAsia="Times New Roman" w:hAnsi="Tahoma" w:cs="Times New Roman"/>
      <w:sz w:val="16"/>
      <w:szCs w:val="16"/>
    </w:rPr>
  </w:style>
  <w:style w:type="character" w:customStyle="1" w:styleId="hps">
    <w:name w:val="hps"/>
    <w:basedOn w:val="DefaultParagraphFont"/>
    <w:rsid w:val="00407086"/>
  </w:style>
  <w:style w:type="character" w:customStyle="1" w:styleId="hpsatn">
    <w:name w:val="hps atn"/>
    <w:basedOn w:val="DefaultParagraphFont"/>
    <w:rsid w:val="00407086"/>
  </w:style>
  <w:style w:type="character" w:customStyle="1" w:styleId="atn">
    <w:name w:val="atn"/>
    <w:basedOn w:val="DefaultParagraphFont"/>
    <w:rsid w:val="00407086"/>
  </w:style>
  <w:style w:type="paragraph" w:customStyle="1" w:styleId="4aChar">
    <w:name w:val="4a Char"/>
    <w:basedOn w:val="Normal"/>
    <w:link w:val="4aCharChar"/>
    <w:rsid w:val="00407086"/>
    <w:rPr>
      <w:b/>
      <w:i/>
      <w:szCs w:val="28"/>
    </w:rPr>
  </w:style>
  <w:style w:type="character" w:customStyle="1" w:styleId="4aCharChar">
    <w:name w:val="4a Char Char"/>
    <w:link w:val="4aChar"/>
    <w:rsid w:val="00407086"/>
    <w:rPr>
      <w:rFonts w:ascii="Times New Roman" w:eastAsia="Times New Roman" w:hAnsi="Times New Roman" w:cs="Times New Roman"/>
      <w:b/>
      <w:i/>
      <w:sz w:val="28"/>
      <w:szCs w:val="28"/>
    </w:rPr>
  </w:style>
  <w:style w:type="character" w:styleId="CommentReference">
    <w:name w:val="annotation reference"/>
    <w:uiPriority w:val="99"/>
    <w:qFormat/>
    <w:rsid w:val="00407086"/>
    <w:rPr>
      <w:sz w:val="16"/>
      <w:szCs w:val="16"/>
    </w:rPr>
  </w:style>
  <w:style w:type="paragraph" w:styleId="CommentText">
    <w:name w:val="annotation text"/>
    <w:basedOn w:val="Normal"/>
    <w:link w:val="CommentTextChar"/>
    <w:uiPriority w:val="99"/>
    <w:qFormat/>
    <w:rsid w:val="00407086"/>
    <w:rPr>
      <w:sz w:val="20"/>
      <w:szCs w:val="20"/>
    </w:rPr>
  </w:style>
  <w:style w:type="character" w:customStyle="1" w:styleId="CommentTextChar">
    <w:name w:val="Comment Text Char"/>
    <w:link w:val="CommentText"/>
    <w:uiPriority w:val="99"/>
    <w:rsid w:val="00407086"/>
    <w:rPr>
      <w:rFonts w:ascii="Times New Roman" w:eastAsia="Times New Roman" w:hAnsi="Times New Roman" w:cs="Times New Roman"/>
      <w:sz w:val="20"/>
      <w:szCs w:val="20"/>
    </w:rPr>
  </w:style>
  <w:style w:type="paragraph" w:customStyle="1" w:styleId="CharCharChar">
    <w:name w:val="Char Char Char"/>
    <w:autoRedefine/>
    <w:rsid w:val="00407086"/>
    <w:pPr>
      <w:tabs>
        <w:tab w:val="left" w:pos="1152"/>
      </w:tabs>
      <w:spacing w:before="120" w:after="120" w:line="312" w:lineRule="auto"/>
    </w:pPr>
    <w:rPr>
      <w:rFonts w:ascii="Arial" w:eastAsia="Times New Roman" w:hAnsi="Arial" w:cs="Arial"/>
      <w:sz w:val="26"/>
      <w:szCs w:val="26"/>
      <w:lang w:val="en-US" w:eastAsia="en-US"/>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rsid w:val="00407086"/>
    <w:pPr>
      <w:spacing w:after="160" w:line="240" w:lineRule="exact"/>
    </w:pPr>
    <w:rPr>
      <w:rFonts w:ascii="Arial" w:hAnsi="Arial" w:cs="Arial"/>
      <w:sz w:val="20"/>
      <w:szCs w:val="20"/>
      <w:lang w:val="en-GB"/>
    </w:rPr>
  </w:style>
  <w:style w:type="paragraph" w:customStyle="1" w:styleId="Ba">
    <w:name w:val="Ba"/>
    <w:basedOn w:val="Normal"/>
    <w:rsid w:val="00407086"/>
    <w:pPr>
      <w:spacing w:before="120" w:after="120" w:line="336" w:lineRule="auto"/>
      <w:jc w:val="center"/>
    </w:pPr>
    <w:rPr>
      <w:b/>
    </w:rPr>
  </w:style>
  <w:style w:type="paragraph" w:customStyle="1" w:styleId="Bd">
    <w:name w:val="Bd"/>
    <w:basedOn w:val="Normal"/>
    <w:rsid w:val="00407086"/>
    <w:pPr>
      <w:spacing w:before="120" w:after="120"/>
      <w:jc w:val="center"/>
    </w:pPr>
    <w:rPr>
      <w:b/>
      <w:i/>
      <w:szCs w:val="28"/>
    </w:rPr>
  </w:style>
  <w:style w:type="paragraph" w:styleId="TOC6">
    <w:name w:val="toc 6"/>
    <w:basedOn w:val="Normal"/>
    <w:next w:val="Normal"/>
    <w:autoRedefine/>
    <w:uiPriority w:val="39"/>
    <w:rsid w:val="00407086"/>
    <w:pPr>
      <w:tabs>
        <w:tab w:val="right" w:leader="dot" w:pos="8778"/>
      </w:tabs>
      <w:ind w:left="1400" w:hanging="1400"/>
    </w:pPr>
  </w:style>
  <w:style w:type="paragraph" w:styleId="TOC7">
    <w:name w:val="toc 7"/>
    <w:basedOn w:val="Normal"/>
    <w:next w:val="Normal"/>
    <w:autoRedefine/>
    <w:uiPriority w:val="39"/>
    <w:rsid w:val="00407086"/>
    <w:pPr>
      <w:tabs>
        <w:tab w:val="right" w:leader="dot" w:pos="8778"/>
      </w:tabs>
      <w:ind w:left="1680" w:hanging="1680"/>
    </w:pPr>
  </w:style>
  <w:style w:type="character" w:styleId="Strong">
    <w:name w:val="Strong"/>
    <w:qFormat/>
    <w:rsid w:val="00407086"/>
    <w:rPr>
      <w:b/>
      <w:bCs/>
    </w:rPr>
  </w:style>
  <w:style w:type="paragraph" w:customStyle="1" w:styleId="pbody">
    <w:name w:val="pbody"/>
    <w:basedOn w:val="Normal"/>
    <w:rsid w:val="00407086"/>
    <w:pPr>
      <w:spacing w:before="100" w:beforeAutospacing="1" w:after="100" w:afterAutospacing="1"/>
    </w:pPr>
    <w:rPr>
      <w:sz w:val="24"/>
      <w:szCs w:val="24"/>
    </w:rPr>
  </w:style>
  <w:style w:type="paragraph" w:customStyle="1" w:styleId="Sd">
    <w:name w:val="Sd"/>
    <w:basedOn w:val="Normal"/>
    <w:qFormat/>
    <w:rsid w:val="00407086"/>
    <w:pPr>
      <w:spacing w:before="120" w:after="120"/>
      <w:jc w:val="center"/>
    </w:pPr>
    <w:rPr>
      <w:b/>
      <w:i/>
      <w:lang w:val="vi-VN"/>
    </w:rPr>
  </w:style>
  <w:style w:type="character" w:customStyle="1" w:styleId="st">
    <w:name w:val="st"/>
    <w:basedOn w:val="DefaultParagraphFont"/>
    <w:rsid w:val="00407086"/>
  </w:style>
  <w:style w:type="character" w:styleId="Emphasis">
    <w:name w:val="Emphasis"/>
    <w:uiPriority w:val="20"/>
    <w:qFormat/>
    <w:rsid w:val="00407086"/>
    <w:rPr>
      <w:i/>
      <w:iCs/>
    </w:rPr>
  </w:style>
  <w:style w:type="character" w:styleId="HTMLCite">
    <w:name w:val="HTML Cite"/>
    <w:uiPriority w:val="99"/>
    <w:semiHidden/>
    <w:unhideWhenUsed/>
    <w:rsid w:val="005C1D62"/>
    <w:rPr>
      <w:i/>
      <w:iCs/>
    </w:rPr>
  </w:style>
  <w:style w:type="character" w:customStyle="1" w:styleId="cit-pub-date">
    <w:name w:val="cit-pub-date"/>
    <w:basedOn w:val="DefaultParagraphFont"/>
    <w:rsid w:val="005C1D62"/>
  </w:style>
  <w:style w:type="character" w:customStyle="1" w:styleId="cit-fpage">
    <w:name w:val="cit-fpage"/>
    <w:basedOn w:val="DefaultParagraphFont"/>
    <w:rsid w:val="005C1D62"/>
  </w:style>
  <w:style w:type="character" w:customStyle="1" w:styleId="cit-vol">
    <w:name w:val="cit-vol"/>
    <w:basedOn w:val="DefaultParagraphFont"/>
    <w:rsid w:val="005C1D62"/>
  </w:style>
  <w:style w:type="character" w:customStyle="1" w:styleId="cit-reflinks-abstract">
    <w:name w:val="cit-reflinks-abstract"/>
    <w:basedOn w:val="DefaultParagraphFont"/>
    <w:rsid w:val="005C1D62"/>
  </w:style>
  <w:style w:type="character" w:customStyle="1" w:styleId="cit-auth">
    <w:name w:val="cit-auth"/>
    <w:basedOn w:val="DefaultParagraphFont"/>
    <w:rsid w:val="005C1D62"/>
  </w:style>
  <w:style w:type="character" w:customStyle="1" w:styleId="cit-name-surname">
    <w:name w:val="cit-name-surname"/>
    <w:basedOn w:val="DefaultParagraphFont"/>
    <w:rsid w:val="005C1D62"/>
  </w:style>
  <w:style w:type="character" w:customStyle="1" w:styleId="cit-name-given-names">
    <w:name w:val="cit-name-given-names"/>
    <w:basedOn w:val="DefaultParagraphFont"/>
    <w:rsid w:val="005C1D62"/>
  </w:style>
  <w:style w:type="character" w:customStyle="1" w:styleId="cit-article-title">
    <w:name w:val="cit-article-title"/>
    <w:basedOn w:val="DefaultParagraphFont"/>
    <w:rsid w:val="005C1D62"/>
  </w:style>
  <w:style w:type="character" w:customStyle="1" w:styleId="cit-lpage">
    <w:name w:val="cit-lpage"/>
    <w:basedOn w:val="DefaultParagraphFont"/>
    <w:rsid w:val="005C1D62"/>
  </w:style>
  <w:style w:type="table" w:styleId="TableGrid">
    <w:name w:val="Table Grid"/>
    <w:basedOn w:val="TableNormal"/>
    <w:uiPriority w:val="59"/>
    <w:rsid w:val="00266A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Normal"/>
    <w:link w:val="EndNoteBibliographyTitleChar"/>
    <w:rsid w:val="00427423"/>
    <w:pPr>
      <w:jc w:val="center"/>
    </w:pPr>
    <w:rPr>
      <w:noProof/>
    </w:rPr>
  </w:style>
  <w:style w:type="character" w:customStyle="1" w:styleId="EndNoteBibliographyTitleChar">
    <w:name w:val="EndNote Bibliography Title Char"/>
    <w:basedOn w:val="3Char"/>
    <w:link w:val="EndNoteBibliographyTitle"/>
    <w:rsid w:val="00427423"/>
    <w:rPr>
      <w:rFonts w:ascii="Times New Roman" w:eastAsia="Times New Roman" w:hAnsi="Times New Roman"/>
      <w:b w:val="0"/>
      <w:i w:val="0"/>
      <w:noProof/>
      <w:sz w:val="28"/>
      <w:szCs w:val="22"/>
      <w:lang w:val="en-US" w:eastAsia="en-US"/>
    </w:rPr>
  </w:style>
  <w:style w:type="paragraph" w:customStyle="1" w:styleId="EndNoteBibliography">
    <w:name w:val="EndNote Bibliography"/>
    <w:basedOn w:val="Normal"/>
    <w:link w:val="EndNoteBibliographyChar"/>
    <w:rsid w:val="00427423"/>
    <w:pPr>
      <w:spacing w:line="240" w:lineRule="auto"/>
    </w:pPr>
    <w:rPr>
      <w:noProof/>
    </w:rPr>
  </w:style>
  <w:style w:type="character" w:customStyle="1" w:styleId="EndNoteBibliographyChar">
    <w:name w:val="EndNote Bibliography Char"/>
    <w:basedOn w:val="3Char"/>
    <w:link w:val="EndNoteBibliography"/>
    <w:rsid w:val="00427423"/>
    <w:rPr>
      <w:rFonts w:ascii="Times New Roman" w:eastAsia="Times New Roman" w:hAnsi="Times New Roman"/>
      <w:b w:val="0"/>
      <w:i w:val="0"/>
      <w:noProof/>
      <w:sz w:val="28"/>
      <w:szCs w:val="22"/>
      <w:lang w:val="en-US" w:eastAsia="en-US"/>
    </w:rPr>
  </w:style>
  <w:style w:type="character" w:customStyle="1" w:styleId="highlight">
    <w:name w:val="highlight"/>
    <w:basedOn w:val="DefaultParagraphFont"/>
    <w:rsid w:val="00415F02"/>
  </w:style>
  <w:style w:type="paragraph" w:styleId="ListParagraph">
    <w:name w:val="List Paragraph"/>
    <w:basedOn w:val="Normal"/>
    <w:link w:val="ListParagraphChar"/>
    <w:uiPriority w:val="34"/>
    <w:qFormat/>
    <w:rsid w:val="001F3E1D"/>
    <w:pPr>
      <w:ind w:left="720"/>
      <w:contextualSpacing/>
    </w:pPr>
    <w:rPr>
      <w:sz w:val="24"/>
      <w:szCs w:val="24"/>
      <w:lang w:val="vi-VN" w:eastAsia="vi-VN"/>
    </w:rPr>
  </w:style>
  <w:style w:type="paragraph" w:customStyle="1" w:styleId="p">
    <w:name w:val="p"/>
    <w:basedOn w:val="Normal"/>
    <w:rsid w:val="00820D22"/>
    <w:pPr>
      <w:spacing w:before="100" w:beforeAutospacing="1" w:after="100" w:afterAutospacing="1"/>
    </w:pPr>
    <w:rPr>
      <w:sz w:val="24"/>
      <w:szCs w:val="24"/>
      <w:lang w:val="vi-VN" w:eastAsia="vi-VN"/>
    </w:rPr>
  </w:style>
  <w:style w:type="paragraph" w:styleId="TOCHeading">
    <w:name w:val="TOC Heading"/>
    <w:basedOn w:val="Heading1"/>
    <w:next w:val="Normal"/>
    <w:uiPriority w:val="39"/>
    <w:unhideWhenUsed/>
    <w:qFormat/>
    <w:rsid w:val="00F71FB5"/>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numbering" w:customStyle="1" w:styleId="NoList1">
    <w:name w:val="No List1"/>
    <w:next w:val="NoList"/>
    <w:uiPriority w:val="99"/>
    <w:semiHidden/>
    <w:unhideWhenUsed/>
    <w:rsid w:val="00735953"/>
  </w:style>
  <w:style w:type="table" w:customStyle="1" w:styleId="TableGrid1">
    <w:name w:val="Table Grid1"/>
    <w:basedOn w:val="TableNormal"/>
    <w:next w:val="TableGrid"/>
    <w:uiPriority w:val="39"/>
    <w:rsid w:val="00735953"/>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qFormat/>
    <w:rsid w:val="00735953"/>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35953"/>
    <w:rPr>
      <w:rFonts w:asciiTheme="minorHAnsi" w:eastAsiaTheme="minorHAnsi" w:hAnsiTheme="minorHAnsi" w:cstheme="minorBidi"/>
      <w:b/>
      <w:bCs/>
      <w:sz w:val="20"/>
      <w:szCs w:val="20"/>
      <w:lang w:val="en-US" w:eastAsia="en-US"/>
    </w:rPr>
  </w:style>
  <w:style w:type="paragraph" w:styleId="Caption">
    <w:name w:val="caption"/>
    <w:basedOn w:val="Normal"/>
    <w:next w:val="Normal"/>
    <w:uiPriority w:val="35"/>
    <w:unhideWhenUsed/>
    <w:qFormat/>
    <w:rsid w:val="00735953"/>
    <w:pPr>
      <w:spacing w:before="120" w:after="120"/>
    </w:pPr>
    <w:rPr>
      <w:bCs/>
      <w:szCs w:val="18"/>
    </w:rPr>
  </w:style>
  <w:style w:type="paragraph" w:styleId="TableofFigures">
    <w:name w:val="table of figures"/>
    <w:basedOn w:val="Normal"/>
    <w:next w:val="Normal"/>
    <w:uiPriority w:val="99"/>
    <w:unhideWhenUsed/>
    <w:rsid w:val="00735953"/>
  </w:style>
  <w:style w:type="paragraph" w:styleId="TOC4">
    <w:name w:val="toc 4"/>
    <w:basedOn w:val="Normal"/>
    <w:next w:val="Normal"/>
    <w:autoRedefine/>
    <w:uiPriority w:val="39"/>
    <w:unhideWhenUsed/>
    <w:rsid w:val="00735953"/>
    <w:pPr>
      <w:spacing w:after="100" w:line="276" w:lineRule="auto"/>
      <w:ind w:left="660"/>
    </w:pPr>
    <w:rPr>
      <w:rFonts w:asciiTheme="minorHAnsi" w:eastAsiaTheme="minorEastAsia" w:hAnsiTheme="minorHAnsi" w:cstheme="minorBidi"/>
      <w:sz w:val="22"/>
      <w:lang w:val="vi-VN" w:eastAsia="vi-VN"/>
    </w:rPr>
  </w:style>
  <w:style w:type="paragraph" w:styleId="TOC5">
    <w:name w:val="toc 5"/>
    <w:basedOn w:val="Normal"/>
    <w:next w:val="Normal"/>
    <w:autoRedefine/>
    <w:uiPriority w:val="39"/>
    <w:unhideWhenUsed/>
    <w:rsid w:val="00735953"/>
    <w:pPr>
      <w:spacing w:after="100" w:line="276" w:lineRule="auto"/>
      <w:ind w:left="880"/>
    </w:pPr>
    <w:rPr>
      <w:rFonts w:asciiTheme="minorHAnsi" w:eastAsiaTheme="minorEastAsia" w:hAnsiTheme="minorHAnsi" w:cstheme="minorBidi"/>
      <w:sz w:val="22"/>
      <w:lang w:val="vi-VN" w:eastAsia="vi-VN"/>
    </w:rPr>
  </w:style>
  <w:style w:type="paragraph" w:styleId="TOC8">
    <w:name w:val="toc 8"/>
    <w:basedOn w:val="Normal"/>
    <w:next w:val="Normal"/>
    <w:autoRedefine/>
    <w:uiPriority w:val="39"/>
    <w:unhideWhenUsed/>
    <w:rsid w:val="00735953"/>
    <w:pPr>
      <w:spacing w:after="100" w:line="276" w:lineRule="auto"/>
      <w:ind w:left="1540"/>
    </w:pPr>
    <w:rPr>
      <w:rFonts w:asciiTheme="minorHAnsi" w:eastAsiaTheme="minorEastAsia" w:hAnsiTheme="minorHAnsi" w:cstheme="minorBidi"/>
      <w:sz w:val="22"/>
      <w:lang w:val="vi-VN" w:eastAsia="vi-VN"/>
    </w:rPr>
  </w:style>
  <w:style w:type="paragraph" w:styleId="TOC9">
    <w:name w:val="toc 9"/>
    <w:basedOn w:val="Normal"/>
    <w:next w:val="Normal"/>
    <w:autoRedefine/>
    <w:uiPriority w:val="39"/>
    <w:unhideWhenUsed/>
    <w:rsid w:val="00735953"/>
    <w:pPr>
      <w:spacing w:after="100" w:line="276" w:lineRule="auto"/>
      <w:ind w:left="1760"/>
    </w:pPr>
    <w:rPr>
      <w:rFonts w:asciiTheme="minorHAnsi" w:eastAsiaTheme="minorEastAsia" w:hAnsiTheme="minorHAnsi" w:cstheme="minorBidi"/>
      <w:sz w:val="22"/>
      <w:lang w:val="vi-VN" w:eastAsia="vi-VN"/>
    </w:rPr>
  </w:style>
  <w:style w:type="numbering" w:customStyle="1" w:styleId="NoList2">
    <w:name w:val="No List2"/>
    <w:next w:val="NoList"/>
    <w:uiPriority w:val="99"/>
    <w:semiHidden/>
    <w:unhideWhenUsed/>
    <w:rsid w:val="00C1504C"/>
  </w:style>
  <w:style w:type="table" w:customStyle="1" w:styleId="TableGrid2">
    <w:name w:val="Table Grid2"/>
    <w:basedOn w:val="TableNormal"/>
    <w:next w:val="TableGrid"/>
    <w:rsid w:val="00C1504C"/>
    <w:pPr>
      <w:spacing w:before="120" w:after="120" w:line="360" w:lineRule="auto"/>
      <w:ind w:firstLine="567"/>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C1504C"/>
  </w:style>
  <w:style w:type="table" w:customStyle="1" w:styleId="TableGrid21">
    <w:name w:val="Table Grid21"/>
    <w:basedOn w:val="TableNormal"/>
    <w:next w:val="TableGrid"/>
    <w:rsid w:val="00C150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qFormat/>
    <w:rsid w:val="00C1504C"/>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NormalTimesNewRoman14pt">
    <w:name w:val="Body Text-Normal Times New Roman 14 pt"/>
    <w:rsid w:val="00CA4D57"/>
    <w:rPr>
      <w:rFonts w:ascii="Times New Roman" w:hAnsi="Times New Roman"/>
      <w:caps w:val="0"/>
      <w:small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cpChagiiquyt1">
    <w:name w:val="Đề cập Chưa giải quyết1"/>
    <w:basedOn w:val="DefaultParagraphFont"/>
    <w:uiPriority w:val="99"/>
    <w:semiHidden/>
    <w:unhideWhenUsed/>
    <w:rsid w:val="001257D6"/>
    <w:rPr>
      <w:color w:val="605E5C"/>
      <w:shd w:val="clear" w:color="auto" w:fill="E1DFDD"/>
    </w:rPr>
  </w:style>
  <w:style w:type="table" w:customStyle="1" w:styleId="LiBang1">
    <w:name w:val="Lưới Bảng1"/>
    <w:basedOn w:val="TableNormal"/>
    <w:next w:val="TableGrid"/>
    <w:rsid w:val="00577002"/>
    <w:pPr>
      <w:spacing w:before="120" w:after="120" w:line="360" w:lineRule="auto"/>
      <w:ind w:firstLine="567"/>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39"/>
    <w:qFormat/>
    <w:rsid w:val="007C2E3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qFormat/>
    <w:rsid w:val="007C2E3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qFormat/>
    <w:rsid w:val="007C2E3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68DD"/>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
    <w:name w:val="001"/>
    <w:basedOn w:val="Heading1"/>
    <w:qFormat/>
    <w:rsid w:val="002C0454"/>
    <w:pPr>
      <w:ind w:firstLine="0"/>
    </w:pPr>
    <w:rPr>
      <w:color w:val="000000" w:themeColor="text1"/>
      <w:szCs w:val="28"/>
      <w:lang w:val="pt-BR"/>
    </w:rPr>
  </w:style>
  <w:style w:type="paragraph" w:customStyle="1" w:styleId="002">
    <w:name w:val="002"/>
    <w:basedOn w:val="Heading2"/>
    <w:qFormat/>
    <w:rsid w:val="007C2F43"/>
    <w:pPr>
      <w:keepNext w:val="0"/>
      <w:widowControl w:val="0"/>
    </w:pPr>
    <w:rPr>
      <w:color w:val="000000" w:themeColor="text1"/>
      <w:lang w:val="pt-BR"/>
    </w:rPr>
  </w:style>
  <w:style w:type="paragraph" w:customStyle="1" w:styleId="003">
    <w:name w:val="003"/>
    <w:basedOn w:val="Heading3"/>
    <w:qFormat/>
    <w:rsid w:val="00AA58CD"/>
    <w:pPr>
      <w:keepNext w:val="0"/>
      <w:widowControl w:val="0"/>
    </w:pPr>
    <w:rPr>
      <w:i/>
      <w:color w:val="000000" w:themeColor="text1"/>
      <w:szCs w:val="28"/>
      <w:lang w:val="pt-BR"/>
    </w:rPr>
  </w:style>
  <w:style w:type="paragraph" w:customStyle="1" w:styleId="004">
    <w:name w:val="004"/>
    <w:basedOn w:val="Heading4"/>
    <w:qFormat/>
    <w:rsid w:val="00AA58CD"/>
  </w:style>
  <w:style w:type="paragraph" w:customStyle="1" w:styleId="B6">
    <w:name w:val="B6"/>
    <w:basedOn w:val="Caption"/>
    <w:qFormat/>
    <w:rsid w:val="00C65825"/>
    <w:pPr>
      <w:widowControl w:val="0"/>
      <w:spacing w:before="0" w:after="0"/>
      <w:ind w:firstLine="0"/>
      <w:jc w:val="center"/>
    </w:pPr>
    <w:rPr>
      <w:b/>
      <w:i/>
      <w:color w:val="000000" w:themeColor="text1"/>
      <w:szCs w:val="28"/>
    </w:rPr>
  </w:style>
  <w:style w:type="paragraph" w:customStyle="1" w:styleId="H8">
    <w:name w:val="H8"/>
    <w:basedOn w:val="Caption"/>
    <w:qFormat/>
    <w:rsid w:val="00AD7AF3"/>
    <w:pPr>
      <w:widowControl w:val="0"/>
      <w:spacing w:before="0" w:after="0"/>
      <w:ind w:firstLine="0"/>
      <w:jc w:val="center"/>
    </w:pPr>
    <w:rPr>
      <w:b/>
      <w:i/>
      <w:color w:val="000000" w:themeColor="text1"/>
      <w:szCs w:val="28"/>
    </w:rPr>
  </w:style>
  <w:style w:type="character" w:customStyle="1" w:styleId="UnresolvedMention1">
    <w:name w:val="Unresolved Mention1"/>
    <w:basedOn w:val="DefaultParagraphFont"/>
    <w:uiPriority w:val="99"/>
    <w:semiHidden/>
    <w:unhideWhenUsed/>
    <w:rsid w:val="00FF0AD1"/>
    <w:rPr>
      <w:color w:val="605E5C"/>
      <w:shd w:val="clear" w:color="auto" w:fill="E1DFDD"/>
    </w:rPr>
  </w:style>
  <w:style w:type="character" w:styleId="FollowedHyperlink">
    <w:name w:val="FollowedHyperlink"/>
    <w:basedOn w:val="DefaultParagraphFont"/>
    <w:uiPriority w:val="99"/>
    <w:semiHidden/>
    <w:unhideWhenUsed/>
    <w:rsid w:val="00C26EC2"/>
    <w:rPr>
      <w:color w:val="954F72"/>
      <w:u w:val="single"/>
    </w:rPr>
  </w:style>
  <w:style w:type="paragraph" w:customStyle="1" w:styleId="xl65">
    <w:name w:val="xl65"/>
    <w:basedOn w:val="Normal"/>
    <w:rsid w:val="00C26EC2"/>
    <w:pPr>
      <w:spacing w:before="100" w:beforeAutospacing="1" w:after="100" w:afterAutospacing="1" w:line="240" w:lineRule="auto"/>
      <w:ind w:firstLine="0"/>
      <w:jc w:val="left"/>
    </w:pPr>
    <w:rPr>
      <w:szCs w:val="28"/>
    </w:rPr>
  </w:style>
  <w:style w:type="paragraph" w:customStyle="1" w:styleId="xl66">
    <w:name w:val="xl66"/>
    <w:basedOn w:val="Normal"/>
    <w:rsid w:val="00C26EC2"/>
    <w:pPr>
      <w:spacing w:before="100" w:beforeAutospacing="1" w:after="100" w:afterAutospacing="1" w:line="240" w:lineRule="auto"/>
      <w:ind w:firstLine="0"/>
      <w:jc w:val="left"/>
    </w:pPr>
    <w:rPr>
      <w:szCs w:val="28"/>
    </w:rPr>
  </w:style>
  <w:style w:type="paragraph" w:customStyle="1" w:styleId="xl67">
    <w:name w:val="xl67"/>
    <w:basedOn w:val="Normal"/>
    <w:rsid w:val="00C26EC2"/>
    <w:pPr>
      <w:spacing w:before="100" w:beforeAutospacing="1" w:after="100" w:afterAutospacing="1" w:line="240" w:lineRule="auto"/>
      <w:ind w:firstLine="0"/>
      <w:jc w:val="left"/>
    </w:pPr>
    <w:rPr>
      <w:sz w:val="18"/>
      <w:szCs w:val="18"/>
    </w:rPr>
  </w:style>
  <w:style w:type="paragraph" w:customStyle="1" w:styleId="xl68">
    <w:name w:val="xl68"/>
    <w:basedOn w:val="Normal"/>
    <w:rsid w:val="00C26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4"/>
      <w:szCs w:val="24"/>
    </w:rPr>
  </w:style>
  <w:style w:type="paragraph" w:customStyle="1" w:styleId="xl69">
    <w:name w:val="xl69"/>
    <w:basedOn w:val="Normal"/>
    <w:rsid w:val="00C26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8"/>
      <w:szCs w:val="18"/>
    </w:rPr>
  </w:style>
  <w:style w:type="paragraph" w:customStyle="1" w:styleId="xl70">
    <w:name w:val="xl70"/>
    <w:basedOn w:val="Normal"/>
    <w:rsid w:val="00C26EC2"/>
    <w:pPr>
      <w:spacing w:before="100" w:beforeAutospacing="1" w:after="100" w:afterAutospacing="1" w:line="240" w:lineRule="auto"/>
      <w:ind w:firstLine="0"/>
      <w:jc w:val="left"/>
      <w:textAlignment w:val="center"/>
    </w:pPr>
    <w:rPr>
      <w:b/>
      <w:bCs/>
      <w:szCs w:val="28"/>
    </w:rPr>
  </w:style>
  <w:style w:type="paragraph" w:customStyle="1" w:styleId="xl71">
    <w:name w:val="xl71"/>
    <w:basedOn w:val="Normal"/>
    <w:rsid w:val="00C26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72">
    <w:name w:val="xl72"/>
    <w:basedOn w:val="Normal"/>
    <w:rsid w:val="00C26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73">
    <w:name w:val="xl73"/>
    <w:basedOn w:val="Normal"/>
    <w:rsid w:val="00C26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74">
    <w:name w:val="xl74"/>
    <w:basedOn w:val="Normal"/>
    <w:rsid w:val="00C26E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numbering" w:customStyle="1" w:styleId="NoList3">
    <w:name w:val="No List3"/>
    <w:next w:val="NoList"/>
    <w:uiPriority w:val="99"/>
    <w:semiHidden/>
    <w:unhideWhenUsed/>
    <w:rsid w:val="005836CD"/>
  </w:style>
  <w:style w:type="table" w:customStyle="1" w:styleId="TableGrid3">
    <w:name w:val="Table Grid3"/>
    <w:basedOn w:val="TableNormal"/>
    <w:next w:val="TableGrid"/>
    <w:uiPriority w:val="59"/>
    <w:rsid w:val="005836CD"/>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5836CD"/>
  </w:style>
  <w:style w:type="table" w:customStyle="1" w:styleId="TableGrid12">
    <w:name w:val="Table Grid12"/>
    <w:basedOn w:val="TableNormal"/>
    <w:next w:val="TableGrid"/>
    <w:uiPriority w:val="39"/>
    <w:rsid w:val="005836CD"/>
    <w:rPr>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836CD"/>
  </w:style>
  <w:style w:type="table" w:customStyle="1" w:styleId="TableGrid22">
    <w:name w:val="Table Grid22"/>
    <w:basedOn w:val="TableNormal"/>
    <w:next w:val="TableGrid"/>
    <w:rsid w:val="005836CD"/>
    <w:pPr>
      <w:spacing w:before="120" w:after="120" w:line="360" w:lineRule="auto"/>
      <w:ind w:firstLine="567"/>
      <w:jc w:val="both"/>
    </w:pPr>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5836CD"/>
  </w:style>
  <w:style w:type="table" w:customStyle="1" w:styleId="TableGrid211">
    <w:name w:val="Table Grid211"/>
    <w:basedOn w:val="TableNormal"/>
    <w:next w:val="TableGrid"/>
    <w:rsid w:val="005836CD"/>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qFormat/>
    <w:rsid w:val="005836CD"/>
    <w:rPr>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
    <w:name w:val="Lưới Bảng11"/>
    <w:basedOn w:val="TableNormal"/>
    <w:next w:val="TableGrid"/>
    <w:rsid w:val="005836CD"/>
    <w:pPr>
      <w:spacing w:before="120" w:after="120" w:line="360" w:lineRule="auto"/>
      <w:ind w:firstLine="567"/>
      <w:jc w:val="both"/>
    </w:pPr>
    <w:rPr>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uiPriority w:val="39"/>
    <w:qFormat/>
    <w:rsid w:val="005836CD"/>
    <w:rPr>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qFormat/>
    <w:rsid w:val="005836CD"/>
    <w:rPr>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qFormat/>
    <w:rsid w:val="005836CD"/>
    <w:rPr>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5836CD"/>
    <w:rPr>
      <w:sz w:val="22"/>
      <w:szCs w:val="22"/>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62B81"/>
    <w:pPr>
      <w:spacing w:before="100" w:beforeAutospacing="1" w:after="100" w:afterAutospacing="1" w:line="240" w:lineRule="auto"/>
      <w:ind w:firstLine="0"/>
      <w:jc w:val="left"/>
    </w:pPr>
    <w:rPr>
      <w:sz w:val="24"/>
      <w:szCs w:val="24"/>
    </w:rPr>
  </w:style>
  <w:style w:type="paragraph" w:customStyle="1" w:styleId="xl63">
    <w:name w:val="xl63"/>
    <w:basedOn w:val="Normal"/>
    <w:rsid w:val="00762B81"/>
    <w:pPr>
      <w:spacing w:before="100" w:beforeAutospacing="1" w:after="100" w:afterAutospacing="1" w:line="240" w:lineRule="auto"/>
      <w:ind w:firstLine="0"/>
      <w:jc w:val="left"/>
    </w:pPr>
    <w:rPr>
      <w:szCs w:val="28"/>
    </w:rPr>
  </w:style>
  <w:style w:type="paragraph" w:customStyle="1" w:styleId="xl64">
    <w:name w:val="xl64"/>
    <w:basedOn w:val="Normal"/>
    <w:rsid w:val="00762B81"/>
    <w:pPr>
      <w:spacing w:before="100" w:beforeAutospacing="1" w:after="100" w:afterAutospacing="1" w:line="240" w:lineRule="auto"/>
      <w:ind w:firstLine="0"/>
      <w:jc w:val="left"/>
    </w:pPr>
    <w:rPr>
      <w:szCs w:val="28"/>
    </w:rPr>
  </w:style>
  <w:style w:type="character" w:customStyle="1" w:styleId="cpChagiiquyt2">
    <w:name w:val="Đề cập Chưa giải quyết2"/>
    <w:basedOn w:val="DefaultParagraphFont"/>
    <w:uiPriority w:val="99"/>
    <w:semiHidden/>
    <w:unhideWhenUsed/>
    <w:rsid w:val="00350B63"/>
    <w:rPr>
      <w:color w:val="605E5C"/>
      <w:shd w:val="clear" w:color="auto" w:fill="E1DFDD"/>
    </w:rPr>
  </w:style>
  <w:style w:type="character" w:customStyle="1" w:styleId="ListParagraphChar">
    <w:name w:val="List Paragraph Char"/>
    <w:link w:val="ListParagraph"/>
    <w:uiPriority w:val="34"/>
    <w:locked/>
    <w:rsid w:val="008C0E14"/>
    <w:rPr>
      <w:rFonts w:ascii="Times New Roman" w:eastAsia="Times New Roman" w:hAnsi="Times New Roman"/>
      <w:sz w:val="24"/>
      <w:szCs w:val="24"/>
    </w:rPr>
  </w:style>
  <w:style w:type="numbering" w:customStyle="1" w:styleId="NoList4">
    <w:name w:val="No List4"/>
    <w:next w:val="NoList"/>
    <w:uiPriority w:val="99"/>
    <w:semiHidden/>
    <w:unhideWhenUsed/>
    <w:rsid w:val="00650D53"/>
  </w:style>
  <w:style w:type="character" w:customStyle="1" w:styleId="WW8Num1z0">
    <w:name w:val="WW8Num1z0"/>
    <w:qFormat/>
    <w:rsid w:val="00650D53"/>
    <w:rPr>
      <w:rFonts w:hint="default"/>
      <w:b/>
      <w:sz w:val="28"/>
      <w:szCs w:val="28"/>
    </w:rPr>
  </w:style>
  <w:style w:type="character" w:customStyle="1" w:styleId="WW8Num1z1">
    <w:name w:val="WW8Num1z1"/>
    <w:qFormat/>
    <w:rsid w:val="00650D53"/>
  </w:style>
  <w:style w:type="character" w:customStyle="1" w:styleId="WW8Num1z2">
    <w:name w:val="WW8Num1z2"/>
    <w:qFormat/>
    <w:rsid w:val="00650D53"/>
  </w:style>
  <w:style w:type="character" w:customStyle="1" w:styleId="WW8Num1z3">
    <w:name w:val="WW8Num1z3"/>
    <w:qFormat/>
    <w:rsid w:val="00650D53"/>
  </w:style>
  <w:style w:type="character" w:customStyle="1" w:styleId="WW8Num1z4">
    <w:name w:val="WW8Num1z4"/>
    <w:qFormat/>
    <w:rsid w:val="00650D53"/>
  </w:style>
  <w:style w:type="character" w:customStyle="1" w:styleId="WW8Num1z5">
    <w:name w:val="WW8Num1z5"/>
    <w:qFormat/>
    <w:rsid w:val="00650D53"/>
  </w:style>
  <w:style w:type="character" w:customStyle="1" w:styleId="WW8Num1z6">
    <w:name w:val="WW8Num1z6"/>
    <w:qFormat/>
    <w:rsid w:val="00650D53"/>
  </w:style>
  <w:style w:type="character" w:customStyle="1" w:styleId="WW8Num1z7">
    <w:name w:val="WW8Num1z7"/>
    <w:qFormat/>
    <w:rsid w:val="00650D53"/>
  </w:style>
  <w:style w:type="character" w:customStyle="1" w:styleId="WW8Num1z8">
    <w:name w:val="WW8Num1z8"/>
    <w:qFormat/>
    <w:rsid w:val="00650D53"/>
  </w:style>
  <w:style w:type="character" w:customStyle="1" w:styleId="WW8Num2z0">
    <w:name w:val="WW8Num2z0"/>
    <w:qFormat/>
    <w:rsid w:val="00650D53"/>
    <w:rPr>
      <w:rFonts w:ascii="Symbol" w:eastAsia="Calibri" w:hAnsi="Symbol" w:cs="Times New Roman" w:hint="default"/>
    </w:rPr>
  </w:style>
  <w:style w:type="character" w:customStyle="1" w:styleId="WW8Num2z1">
    <w:name w:val="WW8Num2z1"/>
    <w:qFormat/>
    <w:rsid w:val="00650D53"/>
    <w:rPr>
      <w:rFonts w:ascii="Courier New" w:hAnsi="Courier New" w:cs="Courier New" w:hint="default"/>
    </w:rPr>
  </w:style>
  <w:style w:type="character" w:customStyle="1" w:styleId="WW8Num2z2">
    <w:name w:val="WW8Num2z2"/>
    <w:qFormat/>
    <w:rsid w:val="00650D53"/>
    <w:rPr>
      <w:rFonts w:ascii="Wingdings" w:hAnsi="Wingdings" w:cs="Wingdings" w:hint="default"/>
    </w:rPr>
  </w:style>
  <w:style w:type="character" w:customStyle="1" w:styleId="WW8Num2z3">
    <w:name w:val="WW8Num2z3"/>
    <w:qFormat/>
    <w:rsid w:val="00650D53"/>
    <w:rPr>
      <w:rFonts w:ascii="Symbol" w:hAnsi="Symbol" w:cs="Symbol" w:hint="default"/>
    </w:rPr>
  </w:style>
  <w:style w:type="character" w:customStyle="1" w:styleId="WW8Num3z0">
    <w:name w:val="WW8Num3z0"/>
    <w:qFormat/>
    <w:rsid w:val="00650D53"/>
    <w:rPr>
      <w:rFonts w:hint="default"/>
    </w:rPr>
  </w:style>
  <w:style w:type="character" w:customStyle="1" w:styleId="WW8Num3z1">
    <w:name w:val="WW8Num3z1"/>
    <w:qFormat/>
    <w:rsid w:val="00650D53"/>
  </w:style>
  <w:style w:type="character" w:customStyle="1" w:styleId="WW8Num3z2">
    <w:name w:val="WW8Num3z2"/>
    <w:qFormat/>
    <w:rsid w:val="00650D53"/>
  </w:style>
  <w:style w:type="character" w:customStyle="1" w:styleId="WW8Num3z3">
    <w:name w:val="WW8Num3z3"/>
    <w:qFormat/>
    <w:rsid w:val="00650D53"/>
  </w:style>
  <w:style w:type="character" w:customStyle="1" w:styleId="WW8Num3z4">
    <w:name w:val="WW8Num3z4"/>
    <w:qFormat/>
    <w:rsid w:val="00650D53"/>
  </w:style>
  <w:style w:type="character" w:customStyle="1" w:styleId="WW8Num3z5">
    <w:name w:val="WW8Num3z5"/>
    <w:qFormat/>
    <w:rsid w:val="00650D53"/>
  </w:style>
  <w:style w:type="character" w:customStyle="1" w:styleId="WW8Num3z6">
    <w:name w:val="WW8Num3z6"/>
    <w:qFormat/>
    <w:rsid w:val="00650D53"/>
  </w:style>
  <w:style w:type="character" w:customStyle="1" w:styleId="WW8Num3z7">
    <w:name w:val="WW8Num3z7"/>
    <w:rsid w:val="00650D53"/>
  </w:style>
  <w:style w:type="character" w:customStyle="1" w:styleId="WW8Num3z8">
    <w:name w:val="WW8Num3z8"/>
    <w:qFormat/>
    <w:rsid w:val="00650D53"/>
  </w:style>
  <w:style w:type="character" w:customStyle="1" w:styleId="WW8Num4z0">
    <w:name w:val="WW8Num4z0"/>
    <w:qFormat/>
    <w:rsid w:val="00650D53"/>
    <w:rPr>
      <w:rFonts w:hint="default"/>
    </w:rPr>
  </w:style>
  <w:style w:type="character" w:customStyle="1" w:styleId="WW8Num5z0">
    <w:name w:val="WW8Num5z0"/>
    <w:qFormat/>
    <w:rsid w:val="00650D53"/>
    <w:rPr>
      <w:rFonts w:ascii="Symbol" w:eastAsia="Calibri" w:hAnsi="Symbol" w:cs="Times New Roman" w:hint="default"/>
    </w:rPr>
  </w:style>
  <w:style w:type="character" w:customStyle="1" w:styleId="WW8Num5z1">
    <w:name w:val="WW8Num5z1"/>
    <w:qFormat/>
    <w:rsid w:val="00650D53"/>
    <w:rPr>
      <w:rFonts w:ascii="Courier New" w:hAnsi="Courier New" w:cs="Courier New" w:hint="default"/>
    </w:rPr>
  </w:style>
  <w:style w:type="character" w:customStyle="1" w:styleId="WW8Num5z2">
    <w:name w:val="WW8Num5z2"/>
    <w:qFormat/>
    <w:rsid w:val="00650D53"/>
    <w:rPr>
      <w:rFonts w:ascii="Wingdings" w:hAnsi="Wingdings" w:cs="Wingdings" w:hint="default"/>
    </w:rPr>
  </w:style>
  <w:style w:type="character" w:customStyle="1" w:styleId="WW8Num5z3">
    <w:name w:val="WW8Num5z3"/>
    <w:qFormat/>
    <w:rsid w:val="00650D53"/>
    <w:rPr>
      <w:rFonts w:ascii="Symbol" w:hAnsi="Symbol" w:cs="Symbol" w:hint="default"/>
    </w:rPr>
  </w:style>
  <w:style w:type="character" w:customStyle="1" w:styleId="WW8Num6z0">
    <w:name w:val="WW8Num6z0"/>
    <w:qFormat/>
    <w:rsid w:val="00650D53"/>
    <w:rPr>
      <w:rFonts w:ascii="Times New Roman" w:eastAsia="Times New Roman" w:hAnsi="Times New Roman" w:cs="Times New Roman" w:hint="default"/>
      <w:color w:val="auto"/>
      <w:sz w:val="26"/>
      <w:szCs w:val="26"/>
      <w:highlight w:val="yellow"/>
    </w:rPr>
  </w:style>
  <w:style w:type="character" w:customStyle="1" w:styleId="WW8Num6z1">
    <w:name w:val="WW8Num6z1"/>
    <w:qFormat/>
    <w:rsid w:val="00650D53"/>
    <w:rPr>
      <w:rFonts w:ascii="Courier New" w:hAnsi="Courier New" w:cs="Courier New" w:hint="default"/>
    </w:rPr>
  </w:style>
  <w:style w:type="character" w:customStyle="1" w:styleId="WW8Num6z2">
    <w:name w:val="WW8Num6z2"/>
    <w:rsid w:val="00650D53"/>
    <w:rPr>
      <w:rFonts w:ascii="Wingdings" w:hAnsi="Wingdings" w:cs="Wingdings" w:hint="default"/>
    </w:rPr>
  </w:style>
  <w:style w:type="character" w:customStyle="1" w:styleId="WW8Num6z3">
    <w:name w:val="WW8Num6z3"/>
    <w:rsid w:val="00650D53"/>
    <w:rPr>
      <w:rFonts w:ascii="Symbol" w:hAnsi="Symbol" w:cs="Symbol" w:hint="default"/>
    </w:rPr>
  </w:style>
  <w:style w:type="character" w:customStyle="1" w:styleId="WW8Num7z0">
    <w:name w:val="WW8Num7z0"/>
    <w:qFormat/>
    <w:rsid w:val="00650D53"/>
    <w:rPr>
      <w:rFonts w:hint="default"/>
    </w:rPr>
  </w:style>
  <w:style w:type="character" w:customStyle="1" w:styleId="WW8Num7z1">
    <w:name w:val="WW8Num7z1"/>
    <w:qFormat/>
    <w:rsid w:val="00650D53"/>
  </w:style>
  <w:style w:type="character" w:customStyle="1" w:styleId="WW8Num7z2">
    <w:name w:val="WW8Num7z2"/>
    <w:qFormat/>
    <w:rsid w:val="00650D53"/>
  </w:style>
  <w:style w:type="character" w:customStyle="1" w:styleId="WW8Num7z3">
    <w:name w:val="WW8Num7z3"/>
    <w:qFormat/>
    <w:rsid w:val="00650D53"/>
  </w:style>
  <w:style w:type="character" w:customStyle="1" w:styleId="WW8Num7z4">
    <w:name w:val="WW8Num7z4"/>
    <w:qFormat/>
    <w:rsid w:val="00650D53"/>
  </w:style>
  <w:style w:type="character" w:customStyle="1" w:styleId="WW8Num7z5">
    <w:name w:val="WW8Num7z5"/>
    <w:rsid w:val="00650D53"/>
  </w:style>
  <w:style w:type="character" w:customStyle="1" w:styleId="WW8Num7z6">
    <w:name w:val="WW8Num7z6"/>
    <w:qFormat/>
    <w:rsid w:val="00650D53"/>
  </w:style>
  <w:style w:type="character" w:customStyle="1" w:styleId="WW8Num7z7">
    <w:name w:val="WW8Num7z7"/>
    <w:qFormat/>
    <w:rsid w:val="00650D53"/>
  </w:style>
  <w:style w:type="character" w:customStyle="1" w:styleId="WW8Num7z8">
    <w:name w:val="WW8Num7z8"/>
    <w:qFormat/>
    <w:rsid w:val="00650D53"/>
  </w:style>
  <w:style w:type="character" w:customStyle="1" w:styleId="WW8Num8z0">
    <w:name w:val="WW8Num8z0"/>
    <w:qFormat/>
    <w:rsid w:val="00650D53"/>
    <w:rPr>
      <w:rFonts w:ascii="Times New Roman" w:eastAsia="Times New Roman" w:hAnsi="Times New Roman" w:cs="Times New Roman" w:hint="default"/>
      <w:color w:val="auto"/>
    </w:rPr>
  </w:style>
  <w:style w:type="character" w:customStyle="1" w:styleId="WW8Num8z1">
    <w:name w:val="WW8Num8z1"/>
    <w:qFormat/>
    <w:rsid w:val="00650D53"/>
    <w:rPr>
      <w:rFonts w:ascii="Courier New" w:hAnsi="Courier New" w:cs="Courier New" w:hint="default"/>
    </w:rPr>
  </w:style>
  <w:style w:type="character" w:customStyle="1" w:styleId="WW8Num8z2">
    <w:name w:val="WW8Num8z2"/>
    <w:rsid w:val="00650D53"/>
    <w:rPr>
      <w:rFonts w:ascii="Wingdings" w:hAnsi="Wingdings" w:cs="Wingdings" w:hint="default"/>
    </w:rPr>
  </w:style>
  <w:style w:type="character" w:customStyle="1" w:styleId="WW8Num8z3">
    <w:name w:val="WW8Num8z3"/>
    <w:qFormat/>
    <w:rsid w:val="00650D53"/>
    <w:rPr>
      <w:rFonts w:ascii="Symbol" w:hAnsi="Symbol" w:cs="Symbol" w:hint="default"/>
    </w:rPr>
  </w:style>
  <w:style w:type="character" w:customStyle="1" w:styleId="WW8Num9z0">
    <w:name w:val="WW8Num9z0"/>
    <w:rsid w:val="00650D53"/>
    <w:rPr>
      <w:rFonts w:ascii="Times New Roman" w:eastAsia="Calibri" w:hAnsi="Times New Roman" w:cs="Times New Roman" w:hint="default"/>
    </w:rPr>
  </w:style>
  <w:style w:type="character" w:customStyle="1" w:styleId="WW8Num9z1">
    <w:name w:val="WW8Num9z1"/>
    <w:qFormat/>
    <w:rsid w:val="00650D53"/>
    <w:rPr>
      <w:rFonts w:ascii="Courier New" w:hAnsi="Courier New" w:cs="Courier New" w:hint="default"/>
    </w:rPr>
  </w:style>
  <w:style w:type="character" w:customStyle="1" w:styleId="WW8Num9z2">
    <w:name w:val="WW8Num9z2"/>
    <w:qFormat/>
    <w:rsid w:val="00650D53"/>
    <w:rPr>
      <w:rFonts w:ascii="Wingdings" w:hAnsi="Wingdings" w:cs="Wingdings" w:hint="default"/>
    </w:rPr>
  </w:style>
  <w:style w:type="character" w:customStyle="1" w:styleId="WW8Num9z3">
    <w:name w:val="WW8Num9z3"/>
    <w:qFormat/>
    <w:rsid w:val="00650D53"/>
    <w:rPr>
      <w:rFonts w:ascii="Symbol" w:hAnsi="Symbol" w:cs="Symbol" w:hint="default"/>
    </w:rPr>
  </w:style>
  <w:style w:type="character" w:customStyle="1" w:styleId="WW8Num10z0">
    <w:name w:val="WW8Num10z0"/>
    <w:rsid w:val="00650D53"/>
    <w:rPr>
      <w:rFonts w:hint="default"/>
    </w:rPr>
  </w:style>
  <w:style w:type="character" w:customStyle="1" w:styleId="WW8Num10z1">
    <w:name w:val="WW8Num10z1"/>
    <w:qFormat/>
    <w:rsid w:val="00650D53"/>
  </w:style>
  <w:style w:type="character" w:customStyle="1" w:styleId="WW8Num10z2">
    <w:name w:val="WW8Num10z2"/>
    <w:qFormat/>
    <w:rsid w:val="00650D53"/>
  </w:style>
  <w:style w:type="character" w:customStyle="1" w:styleId="WW8Num10z3">
    <w:name w:val="WW8Num10z3"/>
    <w:rsid w:val="00650D53"/>
  </w:style>
  <w:style w:type="character" w:customStyle="1" w:styleId="WW8Num10z4">
    <w:name w:val="WW8Num10z4"/>
    <w:qFormat/>
    <w:rsid w:val="00650D53"/>
  </w:style>
  <w:style w:type="character" w:customStyle="1" w:styleId="WW8Num10z5">
    <w:name w:val="WW8Num10z5"/>
    <w:rsid w:val="00650D53"/>
  </w:style>
  <w:style w:type="character" w:customStyle="1" w:styleId="WW8Num10z6">
    <w:name w:val="WW8Num10z6"/>
    <w:qFormat/>
    <w:rsid w:val="00650D53"/>
  </w:style>
  <w:style w:type="character" w:customStyle="1" w:styleId="WW8Num10z7">
    <w:name w:val="WW8Num10z7"/>
    <w:qFormat/>
    <w:rsid w:val="00650D53"/>
  </w:style>
  <w:style w:type="character" w:customStyle="1" w:styleId="WW8Num10z8">
    <w:name w:val="WW8Num10z8"/>
    <w:qFormat/>
    <w:rsid w:val="00650D53"/>
  </w:style>
  <w:style w:type="character" w:customStyle="1" w:styleId="WW8Num11z0">
    <w:name w:val="WW8Num11z0"/>
    <w:qFormat/>
    <w:rsid w:val="00650D53"/>
    <w:rPr>
      <w:rFonts w:ascii="Times New Roman" w:eastAsia="Calibri" w:hAnsi="Times New Roman" w:cs="Times New Roman"/>
      <w:b/>
    </w:rPr>
  </w:style>
  <w:style w:type="character" w:customStyle="1" w:styleId="WW8Num11z1">
    <w:name w:val="WW8Num11z1"/>
    <w:qFormat/>
    <w:rsid w:val="00650D53"/>
    <w:rPr>
      <w:rFonts w:hint="default"/>
      <w:b w:val="0"/>
    </w:rPr>
  </w:style>
  <w:style w:type="character" w:customStyle="1" w:styleId="WW8Num11z2">
    <w:name w:val="WW8Num11z2"/>
    <w:qFormat/>
    <w:rsid w:val="00650D53"/>
    <w:rPr>
      <w:rFonts w:hint="default"/>
    </w:rPr>
  </w:style>
  <w:style w:type="character" w:customStyle="1" w:styleId="WW8Num12z0">
    <w:name w:val="WW8Num12z0"/>
    <w:qFormat/>
    <w:rsid w:val="00650D53"/>
    <w:rPr>
      <w:rFonts w:ascii="Times New Roman" w:eastAsia="Calibri" w:hAnsi="Times New Roman" w:cs="Times New Roman" w:hint="default"/>
    </w:rPr>
  </w:style>
  <w:style w:type="character" w:customStyle="1" w:styleId="WW8Num12z1">
    <w:name w:val="WW8Num12z1"/>
    <w:qFormat/>
    <w:rsid w:val="00650D53"/>
    <w:rPr>
      <w:rFonts w:ascii="Courier New" w:hAnsi="Courier New" w:cs="Courier New" w:hint="default"/>
    </w:rPr>
  </w:style>
  <w:style w:type="character" w:customStyle="1" w:styleId="WW8Num12z2">
    <w:name w:val="WW8Num12z2"/>
    <w:qFormat/>
    <w:rsid w:val="00650D53"/>
    <w:rPr>
      <w:rFonts w:ascii="Wingdings" w:hAnsi="Wingdings" w:cs="Wingdings" w:hint="default"/>
    </w:rPr>
  </w:style>
  <w:style w:type="character" w:customStyle="1" w:styleId="WW8Num12z3">
    <w:name w:val="WW8Num12z3"/>
    <w:qFormat/>
    <w:rsid w:val="00650D53"/>
    <w:rPr>
      <w:rFonts w:ascii="Symbol" w:hAnsi="Symbol" w:cs="Symbol" w:hint="default"/>
    </w:rPr>
  </w:style>
  <w:style w:type="character" w:customStyle="1" w:styleId="WW8Num13z0">
    <w:name w:val="WW8Num13z0"/>
    <w:qFormat/>
    <w:rsid w:val="00650D53"/>
  </w:style>
  <w:style w:type="character" w:customStyle="1" w:styleId="WW8Num13z1">
    <w:name w:val="WW8Num13z1"/>
    <w:qFormat/>
    <w:rsid w:val="00650D53"/>
  </w:style>
  <w:style w:type="character" w:customStyle="1" w:styleId="WW8Num13z2">
    <w:name w:val="WW8Num13z2"/>
    <w:qFormat/>
    <w:rsid w:val="00650D53"/>
  </w:style>
  <w:style w:type="character" w:customStyle="1" w:styleId="WW8Num13z3">
    <w:name w:val="WW8Num13z3"/>
    <w:qFormat/>
    <w:rsid w:val="00650D53"/>
  </w:style>
  <w:style w:type="character" w:customStyle="1" w:styleId="WW8Num13z4">
    <w:name w:val="WW8Num13z4"/>
    <w:rsid w:val="00650D53"/>
  </w:style>
  <w:style w:type="character" w:customStyle="1" w:styleId="WW8Num13z5">
    <w:name w:val="WW8Num13z5"/>
    <w:qFormat/>
    <w:rsid w:val="00650D53"/>
  </w:style>
  <w:style w:type="character" w:customStyle="1" w:styleId="WW8Num13z6">
    <w:name w:val="WW8Num13z6"/>
    <w:qFormat/>
    <w:rsid w:val="00650D53"/>
  </w:style>
  <w:style w:type="character" w:customStyle="1" w:styleId="WW8Num13z7">
    <w:name w:val="WW8Num13z7"/>
    <w:rsid w:val="00650D53"/>
  </w:style>
  <w:style w:type="character" w:customStyle="1" w:styleId="WW8Num13z8">
    <w:name w:val="WW8Num13z8"/>
    <w:qFormat/>
    <w:rsid w:val="00650D53"/>
  </w:style>
  <w:style w:type="character" w:customStyle="1" w:styleId="WW8Num14z0">
    <w:name w:val="WW8Num14z0"/>
    <w:qFormat/>
    <w:rsid w:val="00650D53"/>
    <w:rPr>
      <w:rFonts w:ascii="Times New Roman" w:eastAsia="Calibri" w:hAnsi="Times New Roman" w:cs="Times New Roman" w:hint="default"/>
    </w:rPr>
  </w:style>
  <w:style w:type="character" w:customStyle="1" w:styleId="WW8Num14z1">
    <w:name w:val="WW8Num14z1"/>
    <w:rsid w:val="00650D53"/>
    <w:rPr>
      <w:rFonts w:ascii="Courier New" w:hAnsi="Courier New" w:cs="Courier New" w:hint="default"/>
    </w:rPr>
  </w:style>
  <w:style w:type="character" w:customStyle="1" w:styleId="WW8Num14z2">
    <w:name w:val="WW8Num14z2"/>
    <w:rsid w:val="00650D53"/>
    <w:rPr>
      <w:rFonts w:ascii="Wingdings" w:hAnsi="Wingdings" w:cs="Wingdings" w:hint="default"/>
    </w:rPr>
  </w:style>
  <w:style w:type="character" w:customStyle="1" w:styleId="WW8Num14z3">
    <w:name w:val="WW8Num14z3"/>
    <w:rsid w:val="00650D53"/>
    <w:rPr>
      <w:rFonts w:ascii="Symbol" w:hAnsi="Symbol" w:cs="Symbol" w:hint="default"/>
    </w:rPr>
  </w:style>
  <w:style w:type="character" w:customStyle="1" w:styleId="WW8Num15z0">
    <w:name w:val="WW8Num15z0"/>
    <w:qFormat/>
    <w:rsid w:val="00650D53"/>
    <w:rPr>
      <w:rFonts w:hint="default"/>
    </w:rPr>
  </w:style>
  <w:style w:type="character" w:customStyle="1" w:styleId="WW8Num16z0">
    <w:name w:val="WW8Num16z0"/>
    <w:rsid w:val="00650D53"/>
    <w:rPr>
      <w:rFonts w:hint="default"/>
      <w:b/>
      <w:i/>
    </w:rPr>
  </w:style>
  <w:style w:type="character" w:customStyle="1" w:styleId="WW8Num16z1">
    <w:name w:val="WW8Num16z1"/>
    <w:qFormat/>
    <w:rsid w:val="00650D53"/>
  </w:style>
  <w:style w:type="character" w:customStyle="1" w:styleId="WW8Num16z2">
    <w:name w:val="WW8Num16z2"/>
    <w:qFormat/>
    <w:rsid w:val="00650D53"/>
  </w:style>
  <w:style w:type="character" w:customStyle="1" w:styleId="WW8Num16z3">
    <w:name w:val="WW8Num16z3"/>
    <w:rsid w:val="00650D53"/>
  </w:style>
  <w:style w:type="character" w:customStyle="1" w:styleId="WW8Num16z4">
    <w:name w:val="WW8Num16z4"/>
    <w:qFormat/>
    <w:rsid w:val="00650D53"/>
  </w:style>
  <w:style w:type="character" w:customStyle="1" w:styleId="WW8Num16z5">
    <w:name w:val="WW8Num16z5"/>
    <w:rsid w:val="00650D53"/>
  </w:style>
  <w:style w:type="character" w:customStyle="1" w:styleId="WW8Num16z6">
    <w:name w:val="WW8Num16z6"/>
    <w:rsid w:val="00650D53"/>
  </w:style>
  <w:style w:type="character" w:customStyle="1" w:styleId="WW8Num16z7">
    <w:name w:val="WW8Num16z7"/>
    <w:rsid w:val="00650D53"/>
  </w:style>
  <w:style w:type="character" w:customStyle="1" w:styleId="WW8Num16z8">
    <w:name w:val="WW8Num16z8"/>
    <w:rsid w:val="00650D53"/>
  </w:style>
  <w:style w:type="character" w:customStyle="1" w:styleId="WW8Num17z0">
    <w:name w:val="WW8Num17z0"/>
    <w:rsid w:val="00650D53"/>
    <w:rPr>
      <w:b/>
      <w:i/>
    </w:rPr>
  </w:style>
  <w:style w:type="character" w:customStyle="1" w:styleId="WW8Num17z1">
    <w:name w:val="WW8Num17z1"/>
    <w:rsid w:val="00650D53"/>
  </w:style>
  <w:style w:type="character" w:customStyle="1" w:styleId="WW8Num17z2">
    <w:name w:val="WW8Num17z2"/>
    <w:rsid w:val="00650D53"/>
  </w:style>
  <w:style w:type="character" w:customStyle="1" w:styleId="WW8Num17z3">
    <w:name w:val="WW8Num17z3"/>
    <w:rsid w:val="00650D53"/>
  </w:style>
  <w:style w:type="character" w:customStyle="1" w:styleId="WW8Num17z4">
    <w:name w:val="WW8Num17z4"/>
    <w:rsid w:val="00650D53"/>
  </w:style>
  <w:style w:type="character" w:customStyle="1" w:styleId="WW8Num17z5">
    <w:name w:val="WW8Num17z5"/>
    <w:rsid w:val="00650D53"/>
  </w:style>
  <w:style w:type="character" w:customStyle="1" w:styleId="WW8Num17z6">
    <w:name w:val="WW8Num17z6"/>
    <w:rsid w:val="00650D53"/>
  </w:style>
  <w:style w:type="character" w:customStyle="1" w:styleId="WW8Num17z7">
    <w:name w:val="WW8Num17z7"/>
    <w:rsid w:val="00650D53"/>
  </w:style>
  <w:style w:type="character" w:customStyle="1" w:styleId="WW8Num17z8">
    <w:name w:val="WW8Num17z8"/>
    <w:rsid w:val="00650D53"/>
  </w:style>
  <w:style w:type="character" w:customStyle="1" w:styleId="WW8Num18z0">
    <w:name w:val="WW8Num18z0"/>
    <w:rsid w:val="00650D53"/>
    <w:rPr>
      <w:rFonts w:ascii="Times New Roman" w:eastAsia="Calibri" w:hAnsi="Times New Roman" w:cs="Times New Roman" w:hint="default"/>
    </w:rPr>
  </w:style>
  <w:style w:type="character" w:customStyle="1" w:styleId="WW8Num18z1">
    <w:name w:val="WW8Num18z1"/>
    <w:rsid w:val="00650D53"/>
    <w:rPr>
      <w:rFonts w:ascii="Courier New" w:hAnsi="Courier New" w:cs="Courier New" w:hint="default"/>
    </w:rPr>
  </w:style>
  <w:style w:type="character" w:customStyle="1" w:styleId="WW8Num18z2">
    <w:name w:val="WW8Num18z2"/>
    <w:rsid w:val="00650D53"/>
    <w:rPr>
      <w:rFonts w:ascii="Wingdings" w:hAnsi="Wingdings" w:cs="Wingdings" w:hint="default"/>
    </w:rPr>
  </w:style>
  <w:style w:type="character" w:customStyle="1" w:styleId="WW8Num18z3">
    <w:name w:val="WW8Num18z3"/>
    <w:rsid w:val="00650D53"/>
    <w:rPr>
      <w:rFonts w:ascii="Symbol" w:hAnsi="Symbol" w:cs="Symbol" w:hint="default"/>
    </w:rPr>
  </w:style>
  <w:style w:type="character" w:customStyle="1" w:styleId="WW8Num19z0">
    <w:name w:val="WW8Num19z0"/>
    <w:rsid w:val="00650D53"/>
    <w:rPr>
      <w:rFonts w:hint="default"/>
      <w:b/>
    </w:rPr>
  </w:style>
  <w:style w:type="character" w:customStyle="1" w:styleId="WW8Num20z0">
    <w:name w:val="WW8Num20z0"/>
    <w:rsid w:val="00650D53"/>
    <w:rPr>
      <w:rFonts w:hint="default"/>
      <w:b w:val="0"/>
    </w:rPr>
  </w:style>
  <w:style w:type="character" w:customStyle="1" w:styleId="WW8Num20z1">
    <w:name w:val="WW8Num20z1"/>
    <w:rsid w:val="00650D53"/>
    <w:rPr>
      <w:rFonts w:hint="default"/>
    </w:rPr>
  </w:style>
  <w:style w:type="character" w:customStyle="1" w:styleId="WW8Num21z0">
    <w:name w:val="WW8Num21z0"/>
    <w:rsid w:val="00650D53"/>
    <w:rPr>
      <w:rFonts w:hint="default"/>
    </w:rPr>
  </w:style>
  <w:style w:type="character" w:customStyle="1" w:styleId="WW8Num21z1">
    <w:name w:val="WW8Num21z1"/>
    <w:rsid w:val="00650D53"/>
  </w:style>
  <w:style w:type="character" w:customStyle="1" w:styleId="WW8Num21z2">
    <w:name w:val="WW8Num21z2"/>
    <w:rsid w:val="00650D53"/>
  </w:style>
  <w:style w:type="character" w:customStyle="1" w:styleId="WW8Num21z3">
    <w:name w:val="WW8Num21z3"/>
    <w:rsid w:val="00650D53"/>
  </w:style>
  <w:style w:type="character" w:customStyle="1" w:styleId="WW8Num21z4">
    <w:name w:val="WW8Num21z4"/>
    <w:rsid w:val="00650D53"/>
  </w:style>
  <w:style w:type="character" w:customStyle="1" w:styleId="WW8Num21z5">
    <w:name w:val="WW8Num21z5"/>
    <w:rsid w:val="00650D53"/>
  </w:style>
  <w:style w:type="character" w:customStyle="1" w:styleId="WW8Num21z6">
    <w:name w:val="WW8Num21z6"/>
    <w:rsid w:val="00650D53"/>
  </w:style>
  <w:style w:type="character" w:customStyle="1" w:styleId="WW8Num21z7">
    <w:name w:val="WW8Num21z7"/>
    <w:rsid w:val="00650D53"/>
  </w:style>
  <w:style w:type="character" w:customStyle="1" w:styleId="WW8Num21z8">
    <w:name w:val="WW8Num21z8"/>
    <w:rsid w:val="00650D53"/>
  </w:style>
  <w:style w:type="character" w:customStyle="1" w:styleId="WW8Num22z0">
    <w:name w:val="WW8Num22z0"/>
    <w:rsid w:val="00650D53"/>
    <w:rPr>
      <w:rFonts w:ascii="Times New Roman" w:eastAsia="Calibri" w:hAnsi="Times New Roman" w:cs="Times New Roman" w:hint="default"/>
    </w:rPr>
  </w:style>
  <w:style w:type="character" w:customStyle="1" w:styleId="WW8Num22z1">
    <w:name w:val="WW8Num22z1"/>
    <w:rsid w:val="00650D53"/>
    <w:rPr>
      <w:rFonts w:ascii="Courier New" w:hAnsi="Courier New" w:cs="Courier New" w:hint="default"/>
    </w:rPr>
  </w:style>
  <w:style w:type="character" w:customStyle="1" w:styleId="WW8Num22z2">
    <w:name w:val="WW8Num22z2"/>
    <w:rsid w:val="00650D53"/>
    <w:rPr>
      <w:rFonts w:ascii="Wingdings" w:hAnsi="Wingdings" w:cs="Wingdings" w:hint="default"/>
    </w:rPr>
  </w:style>
  <w:style w:type="character" w:customStyle="1" w:styleId="WW8Num22z3">
    <w:name w:val="WW8Num22z3"/>
    <w:rsid w:val="00650D53"/>
    <w:rPr>
      <w:rFonts w:ascii="Symbol" w:hAnsi="Symbol" w:cs="Symbol" w:hint="default"/>
    </w:rPr>
  </w:style>
  <w:style w:type="character" w:customStyle="1" w:styleId="WW8Num23z0">
    <w:name w:val="WW8Num23z0"/>
    <w:rsid w:val="00650D53"/>
    <w:rPr>
      <w:rFonts w:hint="default"/>
    </w:rPr>
  </w:style>
  <w:style w:type="character" w:customStyle="1" w:styleId="WW8Num24z0">
    <w:name w:val="WW8Num24z0"/>
    <w:rsid w:val="00650D53"/>
    <w:rPr>
      <w:rFonts w:hint="default"/>
    </w:rPr>
  </w:style>
  <w:style w:type="character" w:customStyle="1" w:styleId="WW8Num25z0">
    <w:name w:val="WW8Num25z0"/>
    <w:rsid w:val="00650D53"/>
    <w:rPr>
      <w:rFonts w:ascii="Times New Roman" w:eastAsia="Calibri" w:hAnsi="Times New Roman" w:cs="Times New Roman" w:hint="default"/>
    </w:rPr>
  </w:style>
  <w:style w:type="character" w:customStyle="1" w:styleId="WW8Num25z1">
    <w:name w:val="WW8Num25z1"/>
    <w:rsid w:val="00650D53"/>
    <w:rPr>
      <w:rFonts w:ascii="Courier New" w:hAnsi="Courier New" w:cs="Courier New" w:hint="default"/>
    </w:rPr>
  </w:style>
  <w:style w:type="character" w:customStyle="1" w:styleId="WW8Num25z2">
    <w:name w:val="WW8Num25z2"/>
    <w:rsid w:val="00650D53"/>
    <w:rPr>
      <w:rFonts w:ascii="Wingdings" w:hAnsi="Wingdings" w:cs="Wingdings" w:hint="default"/>
    </w:rPr>
  </w:style>
  <w:style w:type="character" w:customStyle="1" w:styleId="WW8Num25z3">
    <w:name w:val="WW8Num25z3"/>
    <w:rsid w:val="00650D53"/>
    <w:rPr>
      <w:rFonts w:ascii="Symbol" w:hAnsi="Symbol" w:cs="Symbol" w:hint="default"/>
    </w:rPr>
  </w:style>
  <w:style w:type="character" w:customStyle="1" w:styleId="WW8Num26z0">
    <w:name w:val="WW8Num26z0"/>
    <w:rsid w:val="00650D53"/>
    <w:rPr>
      <w:rFonts w:ascii="Times New Roman" w:eastAsia="Calibri" w:hAnsi="Times New Roman" w:cs="Times New Roman" w:hint="default"/>
    </w:rPr>
  </w:style>
  <w:style w:type="character" w:customStyle="1" w:styleId="WW8Num26z1">
    <w:name w:val="WW8Num26z1"/>
    <w:rsid w:val="00650D53"/>
    <w:rPr>
      <w:rFonts w:ascii="Courier New" w:hAnsi="Courier New" w:cs="Courier New" w:hint="default"/>
    </w:rPr>
  </w:style>
  <w:style w:type="character" w:customStyle="1" w:styleId="WW8Num26z2">
    <w:name w:val="WW8Num26z2"/>
    <w:rsid w:val="00650D53"/>
    <w:rPr>
      <w:rFonts w:ascii="Wingdings" w:hAnsi="Wingdings" w:cs="Wingdings" w:hint="default"/>
    </w:rPr>
  </w:style>
  <w:style w:type="character" w:customStyle="1" w:styleId="WW8Num26z3">
    <w:name w:val="WW8Num26z3"/>
    <w:rsid w:val="00650D53"/>
    <w:rPr>
      <w:rFonts w:ascii="Symbol" w:hAnsi="Symbol" w:cs="Symbol" w:hint="default"/>
    </w:rPr>
  </w:style>
  <w:style w:type="character" w:customStyle="1" w:styleId="WW8Num27z0">
    <w:name w:val="WW8Num27z0"/>
    <w:rsid w:val="00650D53"/>
    <w:rPr>
      <w:rFonts w:hint="default"/>
    </w:rPr>
  </w:style>
  <w:style w:type="character" w:customStyle="1" w:styleId="WW8Num27z1">
    <w:name w:val="WW8Num27z1"/>
    <w:rsid w:val="00650D53"/>
  </w:style>
  <w:style w:type="character" w:customStyle="1" w:styleId="WW8Num27z2">
    <w:name w:val="WW8Num27z2"/>
    <w:rsid w:val="00650D53"/>
  </w:style>
  <w:style w:type="character" w:customStyle="1" w:styleId="WW8Num27z3">
    <w:name w:val="WW8Num27z3"/>
    <w:rsid w:val="00650D53"/>
  </w:style>
  <w:style w:type="character" w:customStyle="1" w:styleId="WW8Num27z4">
    <w:name w:val="WW8Num27z4"/>
    <w:rsid w:val="00650D53"/>
  </w:style>
  <w:style w:type="character" w:customStyle="1" w:styleId="WW8Num27z5">
    <w:name w:val="WW8Num27z5"/>
    <w:rsid w:val="00650D53"/>
  </w:style>
  <w:style w:type="character" w:customStyle="1" w:styleId="WW8Num27z6">
    <w:name w:val="WW8Num27z6"/>
    <w:rsid w:val="00650D53"/>
  </w:style>
  <w:style w:type="character" w:customStyle="1" w:styleId="WW8Num27z7">
    <w:name w:val="WW8Num27z7"/>
    <w:rsid w:val="00650D53"/>
  </w:style>
  <w:style w:type="character" w:customStyle="1" w:styleId="WW8Num27z8">
    <w:name w:val="WW8Num27z8"/>
    <w:rsid w:val="00650D53"/>
  </w:style>
  <w:style w:type="character" w:customStyle="1" w:styleId="WW8Num28z0">
    <w:name w:val="WW8Num28z0"/>
    <w:rsid w:val="00650D53"/>
    <w:rPr>
      <w:rFonts w:ascii="Times New Roman" w:eastAsia="Times New Roman" w:hAnsi="Times New Roman" w:cs="Times New Roman" w:hint="default"/>
      <w:color w:val="auto"/>
      <w:sz w:val="26"/>
      <w:szCs w:val="26"/>
      <w:lang w:val="fr-FR"/>
    </w:rPr>
  </w:style>
  <w:style w:type="character" w:customStyle="1" w:styleId="WW8Num28z1">
    <w:name w:val="WW8Num28z1"/>
    <w:rsid w:val="00650D53"/>
    <w:rPr>
      <w:rFonts w:ascii="Courier New" w:hAnsi="Courier New" w:cs="Courier New" w:hint="default"/>
    </w:rPr>
  </w:style>
  <w:style w:type="character" w:customStyle="1" w:styleId="WW8Num28z2">
    <w:name w:val="WW8Num28z2"/>
    <w:rsid w:val="00650D53"/>
    <w:rPr>
      <w:rFonts w:ascii="Wingdings" w:hAnsi="Wingdings" w:cs="Wingdings" w:hint="default"/>
    </w:rPr>
  </w:style>
  <w:style w:type="character" w:customStyle="1" w:styleId="WW8Num28z3">
    <w:name w:val="WW8Num28z3"/>
    <w:rsid w:val="00650D53"/>
    <w:rPr>
      <w:rFonts w:ascii="Symbol" w:hAnsi="Symbol" w:cs="Symbol" w:hint="default"/>
    </w:rPr>
  </w:style>
  <w:style w:type="character" w:customStyle="1" w:styleId="WW8Num29z0">
    <w:name w:val="WW8Num29z0"/>
    <w:rsid w:val="00650D53"/>
    <w:rPr>
      <w:rFonts w:ascii="Times New Roman" w:eastAsia="Calibri" w:hAnsi="Times New Roman" w:cs="Times New Roman" w:hint="default"/>
    </w:rPr>
  </w:style>
  <w:style w:type="character" w:customStyle="1" w:styleId="WW8Num29z1">
    <w:name w:val="WW8Num29z1"/>
    <w:rsid w:val="00650D53"/>
    <w:rPr>
      <w:rFonts w:ascii="Courier New" w:hAnsi="Courier New" w:cs="Courier New" w:hint="default"/>
    </w:rPr>
  </w:style>
  <w:style w:type="character" w:customStyle="1" w:styleId="WW8Num29z2">
    <w:name w:val="WW8Num29z2"/>
    <w:rsid w:val="00650D53"/>
    <w:rPr>
      <w:rFonts w:ascii="Wingdings" w:hAnsi="Wingdings" w:cs="Wingdings" w:hint="default"/>
    </w:rPr>
  </w:style>
  <w:style w:type="character" w:customStyle="1" w:styleId="WW8Num29z3">
    <w:name w:val="WW8Num29z3"/>
    <w:rsid w:val="00650D53"/>
    <w:rPr>
      <w:rFonts w:ascii="Symbol" w:hAnsi="Symbol" w:cs="Symbol" w:hint="default"/>
    </w:rPr>
  </w:style>
  <w:style w:type="character" w:customStyle="1" w:styleId="Bullets">
    <w:name w:val="Bullets"/>
    <w:rsid w:val="00650D53"/>
    <w:rPr>
      <w:rFonts w:ascii="OpenSymbol" w:eastAsia="OpenSymbol" w:hAnsi="OpenSymbol" w:cs="OpenSymbol"/>
    </w:rPr>
  </w:style>
  <w:style w:type="paragraph" w:customStyle="1" w:styleId="Heading">
    <w:name w:val="Heading"/>
    <w:basedOn w:val="Normal"/>
    <w:next w:val="BodyText"/>
    <w:rsid w:val="00650D53"/>
    <w:pPr>
      <w:keepNext/>
      <w:spacing w:before="240" w:after="120" w:line="259" w:lineRule="auto"/>
      <w:ind w:firstLine="0"/>
      <w:jc w:val="left"/>
    </w:pPr>
    <w:rPr>
      <w:rFonts w:ascii="Liberation Sans" w:eastAsia="Microsoft YaHei" w:hAnsi="Liberation Sans" w:cs="Arial"/>
      <w:szCs w:val="28"/>
    </w:rPr>
  </w:style>
  <w:style w:type="paragraph" w:styleId="List">
    <w:name w:val="List"/>
    <w:basedOn w:val="BodyText"/>
    <w:qFormat/>
    <w:rsid w:val="00650D53"/>
    <w:pPr>
      <w:spacing w:after="140" w:line="276" w:lineRule="auto"/>
      <w:ind w:firstLine="0"/>
      <w:jc w:val="left"/>
    </w:pPr>
    <w:rPr>
      <w:rFonts w:ascii="Calibri" w:hAnsi="Calibri" w:cs="Arial"/>
      <w:sz w:val="22"/>
      <w:szCs w:val="22"/>
    </w:rPr>
  </w:style>
  <w:style w:type="paragraph" w:customStyle="1" w:styleId="Index">
    <w:name w:val="Index"/>
    <w:basedOn w:val="Normal"/>
    <w:rsid w:val="00650D53"/>
    <w:pPr>
      <w:suppressLineNumbers/>
      <w:spacing w:after="160" w:line="259" w:lineRule="auto"/>
      <w:ind w:firstLine="0"/>
      <w:jc w:val="left"/>
    </w:pPr>
    <w:rPr>
      <w:rFonts w:ascii="Calibri" w:hAnsi="Calibri" w:cs="Arial"/>
      <w:sz w:val="22"/>
    </w:rPr>
  </w:style>
  <w:style w:type="paragraph" w:styleId="Bibliography">
    <w:name w:val="Bibliography"/>
    <w:basedOn w:val="Normal"/>
    <w:next w:val="Normal"/>
    <w:rsid w:val="00650D53"/>
    <w:pPr>
      <w:spacing w:after="160" w:line="259" w:lineRule="auto"/>
      <w:ind w:firstLine="0"/>
      <w:jc w:val="left"/>
    </w:pPr>
    <w:rPr>
      <w:rFonts w:ascii="Calibri" w:hAnsi="Calibri"/>
      <w:sz w:val="22"/>
    </w:rPr>
  </w:style>
  <w:style w:type="paragraph" w:styleId="NoSpacing">
    <w:name w:val="No Spacing"/>
    <w:uiPriority w:val="1"/>
    <w:qFormat/>
    <w:rsid w:val="00650D53"/>
    <w:rPr>
      <w:rFonts w:eastAsia="Times New Roman"/>
      <w:sz w:val="22"/>
      <w:szCs w:val="22"/>
      <w:lang w:val="en-US" w:eastAsia="en-US"/>
    </w:rPr>
  </w:style>
  <w:style w:type="paragraph" w:customStyle="1" w:styleId="TableContents">
    <w:name w:val="Table Contents"/>
    <w:basedOn w:val="Normal"/>
    <w:rsid w:val="00650D53"/>
    <w:pPr>
      <w:suppressLineNumbers/>
      <w:spacing w:after="160" w:line="259" w:lineRule="auto"/>
      <w:ind w:firstLine="0"/>
      <w:jc w:val="left"/>
    </w:pPr>
    <w:rPr>
      <w:rFonts w:ascii="Calibri" w:hAnsi="Calibri"/>
      <w:sz w:val="22"/>
    </w:rPr>
  </w:style>
  <w:style w:type="paragraph" w:customStyle="1" w:styleId="TableHeading">
    <w:name w:val="Table Heading"/>
    <w:basedOn w:val="TableContents"/>
    <w:rsid w:val="00650D53"/>
    <w:pPr>
      <w:jc w:val="center"/>
    </w:pPr>
    <w:rPr>
      <w:b/>
      <w:bCs/>
    </w:rPr>
  </w:style>
  <w:style w:type="paragraph" w:styleId="Title">
    <w:name w:val="Title"/>
    <w:basedOn w:val="Normal"/>
    <w:next w:val="Normal"/>
    <w:link w:val="TitleChar"/>
    <w:uiPriority w:val="10"/>
    <w:qFormat/>
    <w:rsid w:val="00650D53"/>
    <w:pPr>
      <w:spacing w:line="204" w:lineRule="auto"/>
      <w:ind w:firstLine="0"/>
      <w:contextualSpacing/>
      <w:jc w:val="left"/>
    </w:pPr>
    <w:rPr>
      <w:rFonts w:ascii="Calibri Light" w:eastAsia="SimSun" w:hAnsi="Calibri Light"/>
      <w:caps/>
      <w:color w:val="44546A"/>
      <w:spacing w:val="-15"/>
      <w:sz w:val="72"/>
      <w:szCs w:val="72"/>
    </w:rPr>
  </w:style>
  <w:style w:type="character" w:customStyle="1" w:styleId="TitleChar">
    <w:name w:val="Title Char"/>
    <w:basedOn w:val="DefaultParagraphFont"/>
    <w:link w:val="Title"/>
    <w:uiPriority w:val="10"/>
    <w:rsid w:val="00650D53"/>
    <w:rPr>
      <w:rFonts w:ascii="Calibri Light" w:eastAsia="SimSun" w:hAnsi="Calibri Light"/>
      <w:caps/>
      <w:color w:val="44546A"/>
      <w:spacing w:val="-15"/>
      <w:sz w:val="72"/>
      <w:szCs w:val="72"/>
      <w:lang w:val="en-US" w:eastAsia="en-US"/>
    </w:rPr>
  </w:style>
  <w:style w:type="paragraph" w:styleId="Subtitle">
    <w:name w:val="Subtitle"/>
    <w:basedOn w:val="Normal"/>
    <w:next w:val="Normal"/>
    <w:link w:val="SubtitleChar"/>
    <w:uiPriority w:val="11"/>
    <w:qFormat/>
    <w:rsid w:val="00650D53"/>
    <w:pPr>
      <w:numPr>
        <w:ilvl w:val="1"/>
      </w:numPr>
      <w:spacing w:after="240" w:line="240" w:lineRule="auto"/>
      <w:jc w:val="left"/>
    </w:pPr>
    <w:rPr>
      <w:rFonts w:ascii="Calibri Light" w:eastAsia="SimSun" w:hAnsi="Calibri Light"/>
      <w:color w:val="5B9BD5"/>
      <w:szCs w:val="28"/>
    </w:rPr>
  </w:style>
  <w:style w:type="character" w:customStyle="1" w:styleId="SubtitleChar">
    <w:name w:val="Subtitle Char"/>
    <w:basedOn w:val="DefaultParagraphFont"/>
    <w:link w:val="Subtitle"/>
    <w:uiPriority w:val="11"/>
    <w:rsid w:val="00650D53"/>
    <w:rPr>
      <w:rFonts w:ascii="Calibri Light" w:eastAsia="SimSun" w:hAnsi="Calibri Light"/>
      <w:color w:val="5B9BD5"/>
      <w:sz w:val="28"/>
      <w:szCs w:val="28"/>
      <w:lang w:val="en-US" w:eastAsia="en-US"/>
    </w:rPr>
  </w:style>
  <w:style w:type="paragraph" w:styleId="Quote">
    <w:name w:val="Quote"/>
    <w:basedOn w:val="Normal"/>
    <w:next w:val="Normal"/>
    <w:link w:val="QuoteChar"/>
    <w:uiPriority w:val="29"/>
    <w:qFormat/>
    <w:rsid w:val="00650D53"/>
    <w:pPr>
      <w:spacing w:before="120" w:after="120" w:line="259" w:lineRule="auto"/>
      <w:ind w:left="720" w:firstLine="0"/>
      <w:jc w:val="left"/>
    </w:pPr>
    <w:rPr>
      <w:rFonts w:ascii="Calibri" w:hAnsi="Calibri"/>
      <w:color w:val="44546A"/>
      <w:sz w:val="24"/>
      <w:szCs w:val="24"/>
    </w:rPr>
  </w:style>
  <w:style w:type="character" w:customStyle="1" w:styleId="QuoteChar">
    <w:name w:val="Quote Char"/>
    <w:basedOn w:val="DefaultParagraphFont"/>
    <w:link w:val="Quote"/>
    <w:uiPriority w:val="29"/>
    <w:rsid w:val="00650D53"/>
    <w:rPr>
      <w:rFonts w:eastAsia="Times New Roman"/>
      <w:color w:val="44546A"/>
      <w:sz w:val="24"/>
      <w:szCs w:val="24"/>
      <w:lang w:val="en-US" w:eastAsia="en-US"/>
    </w:rPr>
  </w:style>
  <w:style w:type="paragraph" w:styleId="IntenseQuote">
    <w:name w:val="Intense Quote"/>
    <w:basedOn w:val="Normal"/>
    <w:next w:val="Normal"/>
    <w:link w:val="IntenseQuoteChar"/>
    <w:uiPriority w:val="30"/>
    <w:qFormat/>
    <w:rsid w:val="00650D53"/>
    <w:pPr>
      <w:spacing w:before="100" w:beforeAutospacing="1" w:after="240" w:line="240" w:lineRule="auto"/>
      <w:ind w:left="720" w:firstLine="0"/>
      <w:jc w:val="center"/>
    </w:pPr>
    <w:rPr>
      <w:rFonts w:ascii="Calibri Light" w:eastAsia="SimSun" w:hAnsi="Calibri Light"/>
      <w:color w:val="44546A"/>
      <w:spacing w:val="-6"/>
      <w:sz w:val="32"/>
      <w:szCs w:val="32"/>
    </w:rPr>
  </w:style>
  <w:style w:type="character" w:customStyle="1" w:styleId="IntenseQuoteChar">
    <w:name w:val="Intense Quote Char"/>
    <w:basedOn w:val="DefaultParagraphFont"/>
    <w:link w:val="IntenseQuote"/>
    <w:uiPriority w:val="30"/>
    <w:rsid w:val="00650D53"/>
    <w:rPr>
      <w:rFonts w:ascii="Calibri Light" w:eastAsia="SimSun" w:hAnsi="Calibri Light"/>
      <w:color w:val="44546A"/>
      <w:spacing w:val="-6"/>
      <w:sz w:val="32"/>
      <w:szCs w:val="32"/>
      <w:lang w:val="en-US" w:eastAsia="en-US"/>
    </w:rPr>
  </w:style>
  <w:style w:type="character" w:styleId="SubtleEmphasis">
    <w:name w:val="Subtle Emphasis"/>
    <w:uiPriority w:val="19"/>
    <w:qFormat/>
    <w:rsid w:val="00650D53"/>
    <w:rPr>
      <w:i/>
      <w:iCs/>
      <w:color w:val="595959"/>
    </w:rPr>
  </w:style>
  <w:style w:type="character" w:styleId="IntenseEmphasis">
    <w:name w:val="Intense Emphasis"/>
    <w:uiPriority w:val="21"/>
    <w:qFormat/>
    <w:rsid w:val="00650D53"/>
    <w:rPr>
      <w:b/>
      <w:bCs/>
      <w:i/>
      <w:iCs/>
    </w:rPr>
  </w:style>
  <w:style w:type="character" w:styleId="SubtleReference">
    <w:name w:val="Subtle Reference"/>
    <w:uiPriority w:val="31"/>
    <w:qFormat/>
    <w:rsid w:val="00650D53"/>
    <w:rPr>
      <w:smallCaps/>
      <w:color w:val="595959"/>
      <w:u w:val="none" w:color="7F7F7F"/>
      <w:bdr w:val="none" w:sz="0" w:space="0" w:color="auto"/>
    </w:rPr>
  </w:style>
  <w:style w:type="character" w:styleId="IntenseReference">
    <w:name w:val="Intense Reference"/>
    <w:uiPriority w:val="32"/>
    <w:qFormat/>
    <w:rsid w:val="00650D53"/>
    <w:rPr>
      <w:b/>
      <w:bCs/>
      <w:smallCaps/>
      <w:color w:val="44546A"/>
      <w:u w:val="single"/>
    </w:rPr>
  </w:style>
  <w:style w:type="character" w:styleId="BookTitle">
    <w:name w:val="Book Title"/>
    <w:uiPriority w:val="33"/>
    <w:qFormat/>
    <w:rsid w:val="00650D53"/>
    <w:rPr>
      <w:b/>
      <w:bCs/>
      <w:smallCaps/>
      <w:spacing w:val="10"/>
    </w:rPr>
  </w:style>
  <w:style w:type="paragraph" w:styleId="Revision">
    <w:name w:val="Revision"/>
    <w:hidden/>
    <w:uiPriority w:val="99"/>
    <w:semiHidden/>
    <w:rsid w:val="00650D53"/>
    <w:rPr>
      <w:rFonts w:eastAsia="Times New Roman"/>
      <w:sz w:val="22"/>
      <w:szCs w:val="22"/>
      <w:lang w:val="en-US" w:eastAsia="en-US"/>
    </w:rPr>
  </w:style>
  <w:style w:type="table" w:customStyle="1" w:styleId="TableGrid4">
    <w:name w:val="Table Grid4"/>
    <w:basedOn w:val="TableNormal"/>
    <w:next w:val="TableGrid"/>
    <w:uiPriority w:val="59"/>
    <w:rsid w:val="00650D53"/>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650D53"/>
  </w:style>
  <w:style w:type="numbering" w:customStyle="1" w:styleId="NoList22">
    <w:name w:val="No List22"/>
    <w:next w:val="NoList"/>
    <w:uiPriority w:val="99"/>
    <w:semiHidden/>
    <w:unhideWhenUsed/>
    <w:rsid w:val="00650D53"/>
  </w:style>
  <w:style w:type="numbering" w:customStyle="1" w:styleId="NoList112">
    <w:name w:val="No List112"/>
    <w:next w:val="NoList"/>
    <w:uiPriority w:val="99"/>
    <w:semiHidden/>
    <w:unhideWhenUsed/>
    <w:rsid w:val="00650D53"/>
  </w:style>
  <w:style w:type="numbering" w:customStyle="1" w:styleId="NoList31">
    <w:name w:val="No List31"/>
    <w:next w:val="NoList"/>
    <w:uiPriority w:val="99"/>
    <w:semiHidden/>
    <w:unhideWhenUsed/>
    <w:rsid w:val="00650D53"/>
  </w:style>
  <w:style w:type="numbering" w:customStyle="1" w:styleId="NoList121">
    <w:name w:val="No List121"/>
    <w:next w:val="NoList"/>
    <w:uiPriority w:val="99"/>
    <w:semiHidden/>
    <w:unhideWhenUsed/>
    <w:rsid w:val="00650D53"/>
  </w:style>
  <w:style w:type="numbering" w:customStyle="1" w:styleId="NoList211">
    <w:name w:val="No List211"/>
    <w:next w:val="NoList"/>
    <w:uiPriority w:val="99"/>
    <w:semiHidden/>
    <w:unhideWhenUsed/>
    <w:rsid w:val="00650D53"/>
  </w:style>
  <w:style w:type="numbering" w:customStyle="1" w:styleId="NoList1111">
    <w:name w:val="No List1111"/>
    <w:next w:val="NoList"/>
    <w:uiPriority w:val="99"/>
    <w:semiHidden/>
    <w:unhideWhenUsed/>
    <w:rsid w:val="00650D53"/>
  </w:style>
  <w:style w:type="numbering" w:customStyle="1" w:styleId="NoList41">
    <w:name w:val="No List41"/>
    <w:next w:val="NoList"/>
    <w:uiPriority w:val="99"/>
    <w:semiHidden/>
    <w:unhideWhenUsed/>
    <w:rsid w:val="00650D53"/>
  </w:style>
  <w:style w:type="table" w:customStyle="1" w:styleId="TableGrid41">
    <w:name w:val="Table Grid41"/>
    <w:basedOn w:val="TableNormal"/>
    <w:next w:val="TableGrid"/>
    <w:uiPriority w:val="59"/>
    <w:rsid w:val="00650D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uiPriority w:val="99"/>
    <w:semiHidden/>
    <w:unhideWhenUsed/>
    <w:rsid w:val="00650D53"/>
  </w:style>
  <w:style w:type="numbering" w:customStyle="1" w:styleId="NoList221">
    <w:name w:val="No List221"/>
    <w:next w:val="NoList"/>
    <w:uiPriority w:val="99"/>
    <w:semiHidden/>
    <w:unhideWhenUsed/>
    <w:rsid w:val="00650D53"/>
  </w:style>
  <w:style w:type="numbering" w:customStyle="1" w:styleId="NoList1121">
    <w:name w:val="No List1121"/>
    <w:next w:val="NoList"/>
    <w:uiPriority w:val="99"/>
    <w:semiHidden/>
    <w:unhideWhenUsed/>
    <w:rsid w:val="00650D53"/>
  </w:style>
  <w:style w:type="numbering" w:customStyle="1" w:styleId="NoList311">
    <w:name w:val="No List311"/>
    <w:next w:val="NoList"/>
    <w:uiPriority w:val="99"/>
    <w:semiHidden/>
    <w:unhideWhenUsed/>
    <w:rsid w:val="00650D53"/>
  </w:style>
  <w:style w:type="numbering" w:customStyle="1" w:styleId="NoList1211">
    <w:name w:val="No List1211"/>
    <w:next w:val="NoList"/>
    <w:uiPriority w:val="99"/>
    <w:semiHidden/>
    <w:unhideWhenUsed/>
    <w:rsid w:val="00650D53"/>
  </w:style>
  <w:style w:type="numbering" w:customStyle="1" w:styleId="NoList2111">
    <w:name w:val="No List2111"/>
    <w:next w:val="NoList"/>
    <w:uiPriority w:val="99"/>
    <w:semiHidden/>
    <w:unhideWhenUsed/>
    <w:rsid w:val="00650D53"/>
  </w:style>
  <w:style w:type="numbering" w:customStyle="1" w:styleId="NoList11111">
    <w:name w:val="No List11111"/>
    <w:next w:val="NoList"/>
    <w:uiPriority w:val="99"/>
    <w:semiHidden/>
    <w:unhideWhenUsed/>
    <w:rsid w:val="00650D53"/>
  </w:style>
  <w:style w:type="numbering" w:customStyle="1" w:styleId="NoList5">
    <w:name w:val="No List5"/>
    <w:next w:val="NoList"/>
    <w:uiPriority w:val="99"/>
    <w:semiHidden/>
    <w:unhideWhenUsed/>
    <w:rsid w:val="008868C4"/>
  </w:style>
  <w:style w:type="table" w:customStyle="1" w:styleId="TableGrid5">
    <w:name w:val="Table Grid5"/>
    <w:basedOn w:val="TableNormal"/>
    <w:next w:val="TableGrid"/>
    <w:uiPriority w:val="59"/>
    <w:rsid w:val="008868C4"/>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next w:val="Normal"/>
    <w:rsid w:val="008868C4"/>
    <w:pPr>
      <w:spacing w:after="160" w:line="259" w:lineRule="auto"/>
      <w:ind w:firstLine="0"/>
      <w:jc w:val="left"/>
    </w:pPr>
    <w:rPr>
      <w:rFonts w:ascii="Calibri" w:hAnsi="Calibri"/>
      <w:sz w:val="22"/>
    </w:rPr>
  </w:style>
  <w:style w:type="character" w:customStyle="1" w:styleId="SubtleEmphasis1">
    <w:name w:val="Subtle Emphasis1"/>
    <w:uiPriority w:val="19"/>
    <w:qFormat/>
    <w:rsid w:val="008868C4"/>
    <w:rPr>
      <w:i/>
      <w:iCs/>
      <w:color w:val="595959"/>
    </w:rPr>
  </w:style>
  <w:style w:type="character" w:customStyle="1" w:styleId="IntenseEmphasis1">
    <w:name w:val="Intense Emphasis1"/>
    <w:uiPriority w:val="21"/>
    <w:qFormat/>
    <w:rsid w:val="008868C4"/>
    <w:rPr>
      <w:b/>
      <w:bCs/>
      <w:i/>
      <w:iCs/>
    </w:rPr>
  </w:style>
  <w:style w:type="character" w:customStyle="1" w:styleId="SubtleReference1">
    <w:name w:val="Subtle Reference1"/>
    <w:uiPriority w:val="31"/>
    <w:qFormat/>
    <w:rsid w:val="008868C4"/>
    <w:rPr>
      <w:smallCaps/>
      <w:color w:val="595959"/>
      <w:u w:val="none" w:color="7F7F7F"/>
    </w:rPr>
  </w:style>
  <w:style w:type="character" w:customStyle="1" w:styleId="IntenseReference1">
    <w:name w:val="Intense Reference1"/>
    <w:uiPriority w:val="32"/>
    <w:qFormat/>
    <w:rsid w:val="008868C4"/>
    <w:rPr>
      <w:b/>
      <w:bCs/>
      <w:smallCaps/>
      <w:color w:val="44546A"/>
      <w:u w:val="single"/>
    </w:rPr>
  </w:style>
  <w:style w:type="character" w:customStyle="1" w:styleId="BookTitle1">
    <w:name w:val="Book Title1"/>
    <w:uiPriority w:val="33"/>
    <w:qFormat/>
    <w:rsid w:val="008868C4"/>
    <w:rPr>
      <w:b/>
      <w:bCs/>
      <w:smallCaps/>
      <w:spacing w:val="10"/>
    </w:rPr>
  </w:style>
  <w:style w:type="paragraph" w:customStyle="1" w:styleId="TOCHeading1">
    <w:name w:val="TOC Heading1"/>
    <w:basedOn w:val="Heading1"/>
    <w:next w:val="Normal"/>
    <w:uiPriority w:val="39"/>
    <w:semiHidden/>
    <w:unhideWhenUsed/>
    <w:qFormat/>
    <w:rsid w:val="008868C4"/>
    <w:pPr>
      <w:keepNext/>
      <w:keepLines/>
      <w:widowControl/>
      <w:autoSpaceDE/>
      <w:autoSpaceDN/>
      <w:adjustRightInd/>
      <w:spacing w:before="400" w:after="40" w:line="240" w:lineRule="auto"/>
      <w:ind w:firstLine="0"/>
      <w:jc w:val="left"/>
      <w:outlineLvl w:val="9"/>
    </w:pPr>
    <w:rPr>
      <w:rFonts w:ascii="Calibri Light" w:eastAsia="SimSun" w:hAnsi="Calibri Light"/>
      <w:b w:val="0"/>
      <w:bCs w:val="0"/>
      <w:color w:val="1F4E79"/>
      <w:sz w:val="36"/>
      <w:szCs w:val="36"/>
    </w:rPr>
  </w:style>
  <w:style w:type="paragraph" w:customStyle="1" w:styleId="Revision1">
    <w:name w:val="Revision1"/>
    <w:hidden/>
    <w:uiPriority w:val="99"/>
    <w:semiHidden/>
    <w:rsid w:val="008868C4"/>
    <w:rPr>
      <w:rFonts w:eastAsia="Times New Roman"/>
      <w:sz w:val="22"/>
      <w:szCs w:val="22"/>
      <w:lang w:val="en-US" w:eastAsia="en-US"/>
    </w:rPr>
  </w:style>
  <w:style w:type="numbering" w:customStyle="1" w:styleId="NoList14">
    <w:name w:val="No List14"/>
    <w:next w:val="NoList"/>
    <w:uiPriority w:val="99"/>
    <w:semiHidden/>
    <w:unhideWhenUsed/>
    <w:rsid w:val="008868C4"/>
  </w:style>
  <w:style w:type="numbering" w:customStyle="1" w:styleId="NoList23">
    <w:name w:val="No List23"/>
    <w:next w:val="NoList"/>
    <w:uiPriority w:val="99"/>
    <w:semiHidden/>
    <w:unhideWhenUsed/>
    <w:rsid w:val="008868C4"/>
  </w:style>
  <w:style w:type="numbering" w:customStyle="1" w:styleId="NoList113">
    <w:name w:val="No List113"/>
    <w:next w:val="NoList"/>
    <w:uiPriority w:val="99"/>
    <w:semiHidden/>
    <w:unhideWhenUsed/>
    <w:rsid w:val="008868C4"/>
  </w:style>
  <w:style w:type="numbering" w:customStyle="1" w:styleId="NoList32">
    <w:name w:val="No List32"/>
    <w:next w:val="NoList"/>
    <w:uiPriority w:val="99"/>
    <w:semiHidden/>
    <w:unhideWhenUsed/>
    <w:rsid w:val="008868C4"/>
  </w:style>
  <w:style w:type="numbering" w:customStyle="1" w:styleId="NoList122">
    <w:name w:val="No List122"/>
    <w:next w:val="NoList"/>
    <w:uiPriority w:val="99"/>
    <w:semiHidden/>
    <w:unhideWhenUsed/>
    <w:rsid w:val="008868C4"/>
  </w:style>
  <w:style w:type="numbering" w:customStyle="1" w:styleId="NoList212">
    <w:name w:val="No List212"/>
    <w:next w:val="NoList"/>
    <w:uiPriority w:val="99"/>
    <w:semiHidden/>
    <w:unhideWhenUsed/>
    <w:rsid w:val="008868C4"/>
  </w:style>
  <w:style w:type="numbering" w:customStyle="1" w:styleId="NoList1112">
    <w:name w:val="No List1112"/>
    <w:next w:val="NoList"/>
    <w:uiPriority w:val="99"/>
    <w:semiHidden/>
    <w:unhideWhenUsed/>
    <w:rsid w:val="008868C4"/>
  </w:style>
  <w:style w:type="numbering" w:customStyle="1" w:styleId="NoList42">
    <w:name w:val="No List42"/>
    <w:next w:val="NoList"/>
    <w:uiPriority w:val="99"/>
    <w:semiHidden/>
    <w:unhideWhenUsed/>
    <w:rsid w:val="008868C4"/>
  </w:style>
  <w:style w:type="table" w:customStyle="1" w:styleId="TableGrid42">
    <w:name w:val="Table Grid42"/>
    <w:basedOn w:val="TableNormal"/>
    <w:next w:val="TableGrid"/>
    <w:uiPriority w:val="59"/>
    <w:rsid w:val="008868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uiPriority w:val="99"/>
    <w:semiHidden/>
    <w:unhideWhenUsed/>
    <w:rsid w:val="008868C4"/>
  </w:style>
  <w:style w:type="numbering" w:customStyle="1" w:styleId="NoList222">
    <w:name w:val="No List222"/>
    <w:next w:val="NoList"/>
    <w:uiPriority w:val="99"/>
    <w:semiHidden/>
    <w:unhideWhenUsed/>
    <w:rsid w:val="008868C4"/>
  </w:style>
  <w:style w:type="numbering" w:customStyle="1" w:styleId="NoList1122">
    <w:name w:val="No List1122"/>
    <w:next w:val="NoList"/>
    <w:uiPriority w:val="99"/>
    <w:semiHidden/>
    <w:unhideWhenUsed/>
    <w:rsid w:val="008868C4"/>
  </w:style>
  <w:style w:type="numbering" w:customStyle="1" w:styleId="NoList312">
    <w:name w:val="No List312"/>
    <w:next w:val="NoList"/>
    <w:uiPriority w:val="99"/>
    <w:semiHidden/>
    <w:unhideWhenUsed/>
    <w:rsid w:val="008868C4"/>
  </w:style>
  <w:style w:type="numbering" w:customStyle="1" w:styleId="NoList1212">
    <w:name w:val="No List1212"/>
    <w:next w:val="NoList"/>
    <w:uiPriority w:val="99"/>
    <w:semiHidden/>
    <w:unhideWhenUsed/>
    <w:rsid w:val="008868C4"/>
  </w:style>
  <w:style w:type="numbering" w:customStyle="1" w:styleId="NoList2112">
    <w:name w:val="No List2112"/>
    <w:next w:val="NoList"/>
    <w:uiPriority w:val="99"/>
    <w:semiHidden/>
    <w:unhideWhenUsed/>
    <w:rsid w:val="008868C4"/>
  </w:style>
  <w:style w:type="numbering" w:customStyle="1" w:styleId="NoList11112">
    <w:name w:val="No List11112"/>
    <w:next w:val="NoList"/>
    <w:uiPriority w:val="99"/>
    <w:semiHidden/>
    <w:unhideWhenUsed/>
    <w:rsid w:val="00886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27202">
      <w:bodyDiv w:val="1"/>
      <w:marLeft w:val="0"/>
      <w:marRight w:val="0"/>
      <w:marTop w:val="0"/>
      <w:marBottom w:val="0"/>
      <w:divBdr>
        <w:top w:val="none" w:sz="0" w:space="0" w:color="auto"/>
        <w:left w:val="none" w:sz="0" w:space="0" w:color="auto"/>
        <w:bottom w:val="none" w:sz="0" w:space="0" w:color="auto"/>
        <w:right w:val="none" w:sz="0" w:space="0" w:color="auto"/>
      </w:divBdr>
    </w:div>
    <w:div w:id="203955520">
      <w:bodyDiv w:val="1"/>
      <w:marLeft w:val="0"/>
      <w:marRight w:val="0"/>
      <w:marTop w:val="0"/>
      <w:marBottom w:val="0"/>
      <w:divBdr>
        <w:top w:val="none" w:sz="0" w:space="0" w:color="auto"/>
        <w:left w:val="none" w:sz="0" w:space="0" w:color="auto"/>
        <w:bottom w:val="none" w:sz="0" w:space="0" w:color="auto"/>
        <w:right w:val="none" w:sz="0" w:space="0" w:color="auto"/>
      </w:divBdr>
    </w:div>
    <w:div w:id="667559804">
      <w:bodyDiv w:val="1"/>
      <w:marLeft w:val="0"/>
      <w:marRight w:val="0"/>
      <w:marTop w:val="0"/>
      <w:marBottom w:val="0"/>
      <w:divBdr>
        <w:top w:val="none" w:sz="0" w:space="0" w:color="auto"/>
        <w:left w:val="none" w:sz="0" w:space="0" w:color="auto"/>
        <w:bottom w:val="none" w:sz="0" w:space="0" w:color="auto"/>
        <w:right w:val="none" w:sz="0" w:space="0" w:color="auto"/>
      </w:divBdr>
    </w:div>
    <w:div w:id="762726856">
      <w:bodyDiv w:val="1"/>
      <w:marLeft w:val="0"/>
      <w:marRight w:val="0"/>
      <w:marTop w:val="0"/>
      <w:marBottom w:val="0"/>
      <w:divBdr>
        <w:top w:val="none" w:sz="0" w:space="0" w:color="auto"/>
        <w:left w:val="none" w:sz="0" w:space="0" w:color="auto"/>
        <w:bottom w:val="none" w:sz="0" w:space="0" w:color="auto"/>
        <w:right w:val="none" w:sz="0" w:space="0" w:color="auto"/>
      </w:divBdr>
    </w:div>
    <w:div w:id="811681200">
      <w:bodyDiv w:val="1"/>
      <w:marLeft w:val="0"/>
      <w:marRight w:val="0"/>
      <w:marTop w:val="0"/>
      <w:marBottom w:val="0"/>
      <w:divBdr>
        <w:top w:val="none" w:sz="0" w:space="0" w:color="auto"/>
        <w:left w:val="none" w:sz="0" w:space="0" w:color="auto"/>
        <w:bottom w:val="none" w:sz="0" w:space="0" w:color="auto"/>
        <w:right w:val="none" w:sz="0" w:space="0" w:color="auto"/>
      </w:divBdr>
      <w:divsChild>
        <w:div w:id="1944872643">
          <w:marLeft w:val="547"/>
          <w:marRight w:val="0"/>
          <w:marTop w:val="0"/>
          <w:marBottom w:val="0"/>
          <w:divBdr>
            <w:top w:val="none" w:sz="0" w:space="0" w:color="auto"/>
            <w:left w:val="none" w:sz="0" w:space="0" w:color="auto"/>
            <w:bottom w:val="none" w:sz="0" w:space="0" w:color="auto"/>
            <w:right w:val="none" w:sz="0" w:space="0" w:color="auto"/>
          </w:divBdr>
        </w:div>
        <w:div w:id="1975745093">
          <w:marLeft w:val="547"/>
          <w:marRight w:val="0"/>
          <w:marTop w:val="0"/>
          <w:marBottom w:val="0"/>
          <w:divBdr>
            <w:top w:val="none" w:sz="0" w:space="0" w:color="auto"/>
            <w:left w:val="none" w:sz="0" w:space="0" w:color="auto"/>
            <w:bottom w:val="none" w:sz="0" w:space="0" w:color="auto"/>
            <w:right w:val="none" w:sz="0" w:space="0" w:color="auto"/>
          </w:divBdr>
        </w:div>
        <w:div w:id="135991907">
          <w:marLeft w:val="547"/>
          <w:marRight w:val="0"/>
          <w:marTop w:val="0"/>
          <w:marBottom w:val="0"/>
          <w:divBdr>
            <w:top w:val="none" w:sz="0" w:space="0" w:color="auto"/>
            <w:left w:val="none" w:sz="0" w:space="0" w:color="auto"/>
            <w:bottom w:val="none" w:sz="0" w:space="0" w:color="auto"/>
            <w:right w:val="none" w:sz="0" w:space="0" w:color="auto"/>
          </w:divBdr>
        </w:div>
        <w:div w:id="127163186">
          <w:marLeft w:val="547"/>
          <w:marRight w:val="0"/>
          <w:marTop w:val="0"/>
          <w:marBottom w:val="0"/>
          <w:divBdr>
            <w:top w:val="none" w:sz="0" w:space="0" w:color="auto"/>
            <w:left w:val="none" w:sz="0" w:space="0" w:color="auto"/>
            <w:bottom w:val="none" w:sz="0" w:space="0" w:color="auto"/>
            <w:right w:val="none" w:sz="0" w:space="0" w:color="auto"/>
          </w:divBdr>
        </w:div>
        <w:div w:id="151525375">
          <w:marLeft w:val="547"/>
          <w:marRight w:val="0"/>
          <w:marTop w:val="0"/>
          <w:marBottom w:val="0"/>
          <w:divBdr>
            <w:top w:val="none" w:sz="0" w:space="0" w:color="auto"/>
            <w:left w:val="none" w:sz="0" w:space="0" w:color="auto"/>
            <w:bottom w:val="none" w:sz="0" w:space="0" w:color="auto"/>
            <w:right w:val="none" w:sz="0" w:space="0" w:color="auto"/>
          </w:divBdr>
        </w:div>
      </w:divsChild>
    </w:div>
    <w:div w:id="914125381">
      <w:bodyDiv w:val="1"/>
      <w:marLeft w:val="0"/>
      <w:marRight w:val="0"/>
      <w:marTop w:val="0"/>
      <w:marBottom w:val="0"/>
      <w:divBdr>
        <w:top w:val="none" w:sz="0" w:space="0" w:color="auto"/>
        <w:left w:val="none" w:sz="0" w:space="0" w:color="auto"/>
        <w:bottom w:val="none" w:sz="0" w:space="0" w:color="auto"/>
        <w:right w:val="none" w:sz="0" w:space="0" w:color="auto"/>
      </w:divBdr>
    </w:div>
    <w:div w:id="1157451786">
      <w:bodyDiv w:val="1"/>
      <w:marLeft w:val="0"/>
      <w:marRight w:val="0"/>
      <w:marTop w:val="0"/>
      <w:marBottom w:val="0"/>
      <w:divBdr>
        <w:top w:val="none" w:sz="0" w:space="0" w:color="auto"/>
        <w:left w:val="none" w:sz="0" w:space="0" w:color="auto"/>
        <w:bottom w:val="none" w:sz="0" w:space="0" w:color="auto"/>
        <w:right w:val="none" w:sz="0" w:space="0" w:color="auto"/>
      </w:divBdr>
    </w:div>
    <w:div w:id="1250237002">
      <w:bodyDiv w:val="1"/>
      <w:marLeft w:val="0"/>
      <w:marRight w:val="0"/>
      <w:marTop w:val="0"/>
      <w:marBottom w:val="0"/>
      <w:divBdr>
        <w:top w:val="none" w:sz="0" w:space="0" w:color="auto"/>
        <w:left w:val="none" w:sz="0" w:space="0" w:color="auto"/>
        <w:bottom w:val="none" w:sz="0" w:space="0" w:color="auto"/>
        <w:right w:val="none" w:sz="0" w:space="0" w:color="auto"/>
      </w:divBdr>
    </w:div>
    <w:div w:id="1380321069">
      <w:bodyDiv w:val="1"/>
      <w:marLeft w:val="0"/>
      <w:marRight w:val="0"/>
      <w:marTop w:val="0"/>
      <w:marBottom w:val="0"/>
      <w:divBdr>
        <w:top w:val="none" w:sz="0" w:space="0" w:color="auto"/>
        <w:left w:val="none" w:sz="0" w:space="0" w:color="auto"/>
        <w:bottom w:val="none" w:sz="0" w:space="0" w:color="auto"/>
        <w:right w:val="none" w:sz="0" w:space="0" w:color="auto"/>
      </w:divBdr>
    </w:div>
    <w:div w:id="1491481921">
      <w:bodyDiv w:val="1"/>
      <w:marLeft w:val="0"/>
      <w:marRight w:val="0"/>
      <w:marTop w:val="0"/>
      <w:marBottom w:val="0"/>
      <w:divBdr>
        <w:top w:val="none" w:sz="0" w:space="0" w:color="auto"/>
        <w:left w:val="none" w:sz="0" w:space="0" w:color="auto"/>
        <w:bottom w:val="none" w:sz="0" w:space="0" w:color="auto"/>
        <w:right w:val="none" w:sz="0" w:space="0" w:color="auto"/>
      </w:divBdr>
    </w:div>
    <w:div w:id="1563057283">
      <w:bodyDiv w:val="1"/>
      <w:marLeft w:val="0"/>
      <w:marRight w:val="0"/>
      <w:marTop w:val="0"/>
      <w:marBottom w:val="0"/>
      <w:divBdr>
        <w:top w:val="none" w:sz="0" w:space="0" w:color="auto"/>
        <w:left w:val="none" w:sz="0" w:space="0" w:color="auto"/>
        <w:bottom w:val="none" w:sz="0" w:space="0" w:color="auto"/>
        <w:right w:val="none" w:sz="0" w:space="0" w:color="auto"/>
      </w:divBdr>
    </w:div>
    <w:div w:id="1860511857">
      <w:bodyDiv w:val="1"/>
      <w:marLeft w:val="0"/>
      <w:marRight w:val="0"/>
      <w:marTop w:val="0"/>
      <w:marBottom w:val="0"/>
      <w:divBdr>
        <w:top w:val="none" w:sz="0" w:space="0" w:color="auto"/>
        <w:left w:val="none" w:sz="0" w:space="0" w:color="auto"/>
        <w:bottom w:val="none" w:sz="0" w:space="0" w:color="auto"/>
        <w:right w:val="none" w:sz="0" w:space="0" w:color="auto"/>
      </w:divBdr>
    </w:div>
    <w:div w:id="1939484271">
      <w:bodyDiv w:val="1"/>
      <w:marLeft w:val="0"/>
      <w:marRight w:val="0"/>
      <w:marTop w:val="0"/>
      <w:marBottom w:val="0"/>
      <w:divBdr>
        <w:top w:val="none" w:sz="0" w:space="0" w:color="auto"/>
        <w:left w:val="none" w:sz="0" w:space="0" w:color="auto"/>
        <w:bottom w:val="none" w:sz="0" w:space="0" w:color="auto"/>
        <w:right w:val="none" w:sz="0" w:space="0" w:color="auto"/>
      </w:divBdr>
    </w:div>
    <w:div w:id="211740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6.png"/><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eader" Target="header8.xml"/><Relationship Id="rId68" Type="http://schemas.openxmlformats.org/officeDocument/2006/relationships/footer" Target="footer6.xml"/><Relationship Id="rId84" Type="http://schemas.openxmlformats.org/officeDocument/2006/relationships/image" Target="media/image34.png"/><Relationship Id="rId89"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diagramQuickStyle" Target="diagrams/quickStyle2.xml"/><Relationship Id="rId37" Type="http://schemas.openxmlformats.org/officeDocument/2006/relationships/image" Target="media/image11.png"/><Relationship Id="rId53" Type="http://schemas.openxmlformats.org/officeDocument/2006/relationships/image" Target="media/image24.png"/><Relationship Id="rId58" Type="http://schemas.openxmlformats.org/officeDocument/2006/relationships/header" Target="header7.xml"/><Relationship Id="rId74" Type="http://schemas.openxmlformats.org/officeDocument/2006/relationships/image" Target="media/image30.png"/><Relationship Id="rId79" Type="http://schemas.openxmlformats.org/officeDocument/2006/relationships/header" Target="header14.xml"/><Relationship Id="rId5"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header" Target="header4.xml"/><Relationship Id="rId43" Type="http://schemas.openxmlformats.org/officeDocument/2006/relationships/image" Target="media/image16.png"/><Relationship Id="rId48" Type="http://schemas.openxmlformats.org/officeDocument/2006/relationships/chart" Target="charts/chart2.xml"/><Relationship Id="rId56" Type="http://schemas.openxmlformats.org/officeDocument/2006/relationships/hyperlink" Target="https://www" TargetMode="External"/><Relationship Id="rId64" Type="http://schemas.openxmlformats.org/officeDocument/2006/relationships/footer" Target="footer4.xml"/><Relationship Id="rId69" Type="http://schemas.openxmlformats.org/officeDocument/2006/relationships/header" Target="header11.xml"/><Relationship Id="rId77"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oleObject" Target="embeddings/oleObject6.bin"/><Relationship Id="rId80" Type="http://schemas.openxmlformats.org/officeDocument/2006/relationships/footer" Target="footer9.xml"/><Relationship Id="rId85" Type="http://schemas.openxmlformats.org/officeDocument/2006/relationships/image" Target="media/image35.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image" Target="media/image26.png"/><Relationship Id="rId67" Type="http://schemas.openxmlformats.org/officeDocument/2006/relationships/header" Target="header10.xml"/><Relationship Id="rId20" Type="http://schemas.openxmlformats.org/officeDocument/2006/relationships/image" Target="media/image5.png"/><Relationship Id="rId41" Type="http://schemas.openxmlformats.org/officeDocument/2006/relationships/chart" Target="charts/chart1.xml"/><Relationship Id="rId54" Type="http://schemas.openxmlformats.org/officeDocument/2006/relationships/image" Target="media/image25.png"/><Relationship Id="rId62" Type="http://schemas.openxmlformats.org/officeDocument/2006/relationships/oleObject" Target="embeddings/oleObject4.bin"/><Relationship Id="rId70" Type="http://schemas.openxmlformats.org/officeDocument/2006/relationships/image" Target="media/image29.png"/><Relationship Id="rId75" Type="http://schemas.openxmlformats.org/officeDocument/2006/relationships/header" Target="header12.xml"/><Relationship Id="rId83" Type="http://schemas.openxmlformats.org/officeDocument/2006/relationships/image" Target="media/image33.jp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diagramColors" Target="diagrams/colors1.xml"/><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header" Target="header6.xml"/><Relationship Id="rId10" Type="http://schemas.openxmlformats.org/officeDocument/2006/relationships/header" Target="header2.xml"/><Relationship Id="rId31" Type="http://schemas.openxmlformats.org/officeDocument/2006/relationships/diagramLayout" Target="diagrams/layout2.xml"/><Relationship Id="rId44" Type="http://schemas.openxmlformats.org/officeDocument/2006/relationships/image" Target="media/image17.png"/><Relationship Id="rId52" Type="http://schemas.openxmlformats.org/officeDocument/2006/relationships/chart" Target="charts/chart3.xml"/><Relationship Id="rId60" Type="http://schemas.openxmlformats.org/officeDocument/2006/relationships/oleObject" Target="embeddings/oleObject3.bin"/><Relationship Id="rId65" Type="http://schemas.openxmlformats.org/officeDocument/2006/relationships/header" Target="header9.xml"/><Relationship Id="rId73" Type="http://schemas.openxmlformats.org/officeDocument/2006/relationships/oleObject" Target="embeddings/oleObject7.bin"/><Relationship Id="rId78" Type="http://schemas.openxmlformats.org/officeDocument/2006/relationships/footer" Target="footer8.xml"/><Relationship Id="rId81" Type="http://schemas.openxmlformats.org/officeDocument/2006/relationships/image" Target="media/image31.png"/><Relationship Id="rId86"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3.png"/><Relationship Id="rId34" Type="http://schemas.microsoft.com/office/2007/relationships/diagramDrawing" Target="diagrams/drawing2.xml"/><Relationship Id="rId50" Type="http://schemas.openxmlformats.org/officeDocument/2006/relationships/image" Target="media/image22.png"/><Relationship Id="rId55" Type="http://schemas.openxmlformats.org/officeDocument/2006/relationships/header" Target="header5.xml"/><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oleObject" Target="embeddings/oleObject5.bin"/><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9.png"/><Relationship Id="rId40" Type="http://schemas.openxmlformats.org/officeDocument/2006/relationships/image" Target="media/image14.png"/><Relationship Id="rId45" Type="http://schemas.openxmlformats.org/officeDocument/2006/relationships/image" Target="media/image18.png"/><Relationship Id="rId66" Type="http://schemas.openxmlformats.org/officeDocument/2006/relationships/footer" Target="footer5.xml"/><Relationship Id="rId87" Type="http://schemas.openxmlformats.org/officeDocument/2006/relationships/header" Target="header15.xml"/><Relationship Id="rId61" Type="http://schemas.openxmlformats.org/officeDocument/2006/relationships/image" Target="media/image27.png"/><Relationship Id="rId82" Type="http://schemas.openxmlformats.org/officeDocument/2006/relationships/image" Target="media/image32.jpg"/><Relationship Id="rId19" Type="http://schemas.openxmlformats.org/officeDocument/2006/relationships/oleObject" Target="embeddings/oleObject2.bin"/></Relationships>
</file>

<file path=word/_rels/header13.xml.rels><?xml version="1.0" encoding="UTF-8" standalone="yes"?>
<Relationships xmlns="http://schemas.openxmlformats.org/package/2006/relationships"><Relationship Id="rId1" Type="http://schemas.openxmlformats.org/officeDocument/2006/relationships/image" Target="media/image28.png"/></Relationships>
</file>

<file path=word/_rels/header9.xml.rels><?xml version="1.0" encoding="UTF-8" standalone="yes"?>
<Relationships xmlns="http://schemas.openxmlformats.org/package/2006/relationships"><Relationship Id="rId1" Type="http://schemas.openxmlformats.org/officeDocument/2006/relationships/image" Target="media/image2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ca4a9b9933491d39/May%20Yoga/PhD/Bao%20cao%20tot%20nghiep/4.%20K&#7871;t%20qu&#7843;/S&#417;%20&#273;&#7891;%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ca4a9b9933491d39/May%20Yoga/PhD/Xac%20nhan%20danh%20sach%20benh%20nh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pct5">
              <a:fgClr>
                <a:sysClr val="windowText" lastClr="000000">
                  <a:lumMod val="95000"/>
                  <a:lumOff val="5000"/>
                </a:sysClr>
              </a:fgClr>
              <a:bgClr>
                <a:sysClr val="window" lastClr="FFFFFF"/>
              </a:bgClr>
            </a:pattFill>
            <a:ln>
              <a:solidFill>
                <a:schemeClr val="tx1">
                  <a:lumMod val="65000"/>
                  <a:lumOff val="35000"/>
                </a:schemeClr>
              </a:solidFill>
            </a:ln>
            <a:effectLst/>
          </c:spPr>
          <c:invertIfNegative val="0"/>
          <c:dPt>
            <c:idx val="0"/>
            <c:invertIfNegative val="0"/>
            <c:bubble3D val="0"/>
            <c:spPr>
              <a:pattFill prst="pct5"/>
              <a:ln>
                <a:solidFill>
                  <a:schemeClr val="tx1">
                    <a:lumMod val="65000"/>
                    <a:lumOff val="35000"/>
                  </a:schemeClr>
                </a:solidFill>
              </a:ln>
              <a:effectLst/>
            </c:spPr>
            <c:extLst>
              <c:ext xmlns:c16="http://schemas.microsoft.com/office/drawing/2014/chart" uri="{C3380CC4-5D6E-409C-BE32-E72D297353CC}">
                <c16:uniqueId val="{00000000-4023-4279-BA60-9E8463D5DD93}"/>
              </c:ext>
            </c:extLst>
          </c:dPt>
          <c:dPt>
            <c:idx val="1"/>
            <c:invertIfNegative val="0"/>
            <c:bubble3D val="0"/>
            <c:spPr>
              <a:pattFill prst="ltUpDiag"/>
              <a:ln>
                <a:solidFill>
                  <a:schemeClr val="tx1">
                    <a:lumMod val="65000"/>
                    <a:lumOff val="35000"/>
                  </a:schemeClr>
                </a:solidFill>
              </a:ln>
              <a:effectLst/>
            </c:spPr>
            <c:extLst>
              <c:ext xmlns:c16="http://schemas.microsoft.com/office/drawing/2014/chart" uri="{C3380CC4-5D6E-409C-BE32-E72D297353CC}">
                <c16:uniqueId val="{00000001-4023-4279-BA60-9E8463D5DD93}"/>
              </c:ext>
            </c:extLst>
          </c:dPt>
          <c:dPt>
            <c:idx val="2"/>
            <c:invertIfNegative val="0"/>
            <c:bubble3D val="0"/>
            <c:spPr>
              <a:pattFill prst="solidDmnd"/>
              <a:ln>
                <a:solidFill>
                  <a:schemeClr val="tx1">
                    <a:lumMod val="65000"/>
                    <a:lumOff val="35000"/>
                  </a:schemeClr>
                </a:solidFill>
              </a:ln>
              <a:effectLst/>
            </c:spPr>
            <c:extLst>
              <c:ext xmlns:c16="http://schemas.microsoft.com/office/drawing/2014/chart" uri="{C3380CC4-5D6E-409C-BE32-E72D297353CC}">
                <c16:uniqueId val="{00000002-4023-4279-BA60-9E8463D5DD93}"/>
              </c:ext>
            </c:extLst>
          </c:dPt>
          <c:dLbls>
            <c:dLbl>
              <c:idx val="0"/>
              <c:tx>
                <c:rich>
                  <a:bodyPr/>
                  <a:lstStyle/>
                  <a:p>
                    <a:r>
                      <a:rPr lang="en-US" b="1"/>
                      <a:t>61,5%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023-4279-BA60-9E8463D5DD93}"/>
                </c:ext>
              </c:extLst>
            </c:dLbl>
            <c:dLbl>
              <c:idx val="1"/>
              <c:tx>
                <c:rich>
                  <a:bodyPr/>
                  <a:lstStyle/>
                  <a:p>
                    <a:r>
                      <a:rPr lang="en-US" b="1"/>
                      <a:t>69,2%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023-4279-BA60-9E8463D5DD93}"/>
                </c:ext>
              </c:extLst>
            </c:dLbl>
            <c:dLbl>
              <c:idx val="2"/>
              <c:tx>
                <c:rich>
                  <a:bodyPr/>
                  <a:lstStyle/>
                  <a:p>
                    <a:r>
                      <a:rPr lang="en-US" b="1"/>
                      <a:t>81,7%</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0.13933333333333334"/>
                      <c:h val="8.8425925925925908E-2"/>
                    </c:manualLayout>
                  </c15:layout>
                  <c15:showDataLabelsRange val="0"/>
                </c:ext>
                <c:ext xmlns:c16="http://schemas.microsoft.com/office/drawing/2014/chart" uri="{C3380CC4-5D6E-409C-BE32-E72D297353CC}">
                  <c16:uniqueId val="{00000002-4023-4279-BA60-9E8463D5DD93}"/>
                </c:ext>
              </c:extLst>
            </c:dLbl>
            <c:spPr>
              <a:noFill/>
              <a:ln>
                <a:noFill/>
              </a:ln>
              <a:effectLst/>
            </c:spPr>
            <c:txPr>
              <a:bodyPr rot="0" spcFirstLastPara="1" vertOverflow="ellipsis" vert="horz" wrap="square" anchor="ctr" anchorCtr="1"/>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Trang_tính1!$B$3:$B$5</c:f>
              <c:strCache>
                <c:ptCount val="3"/>
                <c:pt idx="0">
                  <c:v>CN 1</c:v>
                </c:pt>
                <c:pt idx="1">
                  <c:v>CN 2</c:v>
                </c:pt>
                <c:pt idx="2">
                  <c:v>CN 3</c:v>
                </c:pt>
              </c:strCache>
            </c:strRef>
          </c:cat>
          <c:val>
            <c:numRef>
              <c:f>Trang_tính1!$C$3:$C$5</c:f>
              <c:numCache>
                <c:formatCode>General</c:formatCode>
                <c:ptCount val="3"/>
                <c:pt idx="0">
                  <c:v>61.5</c:v>
                </c:pt>
                <c:pt idx="1">
                  <c:v>69.2</c:v>
                </c:pt>
                <c:pt idx="2">
                  <c:v>81.7</c:v>
                </c:pt>
              </c:numCache>
            </c:numRef>
          </c:val>
          <c:extLst>
            <c:ext xmlns:c16="http://schemas.microsoft.com/office/drawing/2014/chart" uri="{C3380CC4-5D6E-409C-BE32-E72D297353CC}">
              <c16:uniqueId val="{00000003-4023-4279-BA60-9E8463D5DD93}"/>
            </c:ext>
          </c:extLst>
        </c:ser>
        <c:dLbls>
          <c:showLegendKey val="0"/>
          <c:showVal val="0"/>
          <c:showCatName val="0"/>
          <c:showSerName val="0"/>
          <c:showPercent val="0"/>
          <c:showBubbleSize val="0"/>
        </c:dLbls>
        <c:gapWidth val="219"/>
        <c:overlap val="-27"/>
        <c:axId val="173888256"/>
        <c:axId val="173890176"/>
      </c:barChart>
      <c:catAx>
        <c:axId val="1738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890176"/>
        <c:crosses val="autoZero"/>
        <c:auto val="1"/>
        <c:lblAlgn val="ctr"/>
        <c:lblOffset val="100"/>
        <c:noMultiLvlLbl val="0"/>
      </c:catAx>
      <c:valAx>
        <c:axId val="173890176"/>
        <c:scaling>
          <c:orientation val="minMax"/>
          <c:max val="100"/>
        </c:scaling>
        <c:delete val="0"/>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888256"/>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10">
              <a:fgClr>
                <a:schemeClr val="tx1"/>
              </a:fgClr>
              <a:bgClr>
                <a:schemeClr val="bg1"/>
              </a:bgClr>
            </a:pattFill>
            <a:ln>
              <a:solidFill>
                <a:schemeClr val="tx1">
                  <a:lumMod val="75000"/>
                  <a:lumOff val="25000"/>
                </a:schemeClr>
              </a:solidFill>
            </a:ln>
            <a:effectLst/>
          </c:spPr>
          <c:invertIfNegative val="0"/>
          <c:dPt>
            <c:idx val="1"/>
            <c:invertIfNegative val="0"/>
            <c:bubble3D val="0"/>
            <c:spPr>
              <a:pattFill prst="horzBrick">
                <a:fgClr>
                  <a:schemeClr val="tx1"/>
                </a:fgClr>
                <a:bgClr>
                  <a:schemeClr val="bg1"/>
                </a:bgClr>
              </a:pattFill>
              <a:ln>
                <a:solidFill>
                  <a:schemeClr val="tx1">
                    <a:lumMod val="75000"/>
                    <a:lumOff val="25000"/>
                  </a:schemeClr>
                </a:solidFill>
              </a:ln>
              <a:effectLst/>
            </c:spPr>
            <c:extLst>
              <c:ext xmlns:c16="http://schemas.microsoft.com/office/drawing/2014/chart" uri="{C3380CC4-5D6E-409C-BE32-E72D297353CC}">
                <c16:uniqueId val="{00000001-8B68-46E4-B409-22FF9F107743}"/>
              </c:ext>
            </c:extLst>
          </c:dPt>
          <c:dPt>
            <c:idx val="2"/>
            <c:invertIfNegative val="0"/>
            <c:bubble3D val="0"/>
            <c:spPr>
              <a:pattFill prst="solidDmnd">
                <a:fgClr>
                  <a:schemeClr val="tx1"/>
                </a:fgClr>
                <a:bgClr>
                  <a:schemeClr val="bg1"/>
                </a:bgClr>
              </a:pattFill>
              <a:ln>
                <a:solidFill>
                  <a:schemeClr val="tx1">
                    <a:lumMod val="75000"/>
                    <a:lumOff val="25000"/>
                  </a:schemeClr>
                </a:solidFill>
              </a:ln>
              <a:effectLst/>
            </c:spPr>
            <c:extLst>
              <c:ext xmlns:c16="http://schemas.microsoft.com/office/drawing/2014/chart" uri="{C3380CC4-5D6E-409C-BE32-E72D297353CC}">
                <c16:uniqueId val="{00000002-8B68-46E4-B409-22FF9F107743}"/>
              </c:ext>
            </c:extLst>
          </c:dPt>
          <c:dLbls>
            <c:dLbl>
              <c:idx val="0"/>
              <c:tx>
                <c:rich>
                  <a:bodyPr/>
                  <a:lstStyle/>
                  <a:p>
                    <a:r>
                      <a:rPr lang="en-US" b="1"/>
                      <a:t>41,9%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B68-46E4-B409-22FF9F107743}"/>
                </c:ext>
              </c:extLst>
            </c:dLbl>
            <c:dLbl>
              <c:idx val="1"/>
              <c:tx>
                <c:rich>
                  <a:bodyPr/>
                  <a:lstStyle/>
                  <a:p>
                    <a:r>
                      <a:rPr lang="en-US" b="1"/>
                      <a:t>38,7%</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B68-46E4-B409-22FF9F107743}"/>
                </c:ext>
              </c:extLst>
            </c:dLbl>
            <c:dLbl>
              <c:idx val="2"/>
              <c:tx>
                <c:rich>
                  <a:bodyPr/>
                  <a:lstStyle/>
                  <a:p>
                    <a:r>
                      <a:rPr lang="en-US" b="1"/>
                      <a:t>48,4%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B68-46E4-B409-22FF9F107743}"/>
                </c:ext>
              </c:extLst>
            </c:dLbl>
            <c:spPr>
              <a:noFill/>
              <a:ln>
                <a:noFill/>
              </a:ln>
              <a:effectLst/>
            </c:spPr>
            <c:txPr>
              <a:bodyPr rot="0" vert="horz"/>
              <a:lstStyle/>
              <a:p>
                <a:pPr>
                  <a:defRPr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Trang_tính3!$B$3:$B$5</c:f>
              <c:strCache>
                <c:ptCount val="3"/>
                <c:pt idx="0">
                  <c:v>CN 1</c:v>
                </c:pt>
                <c:pt idx="1">
                  <c:v>CN 2</c:v>
                </c:pt>
                <c:pt idx="2">
                  <c:v>CN 3</c:v>
                </c:pt>
              </c:strCache>
            </c:strRef>
          </c:cat>
          <c:val>
            <c:numRef>
              <c:f>Trang_tính3!$C$3:$C$5</c:f>
              <c:numCache>
                <c:formatCode>General</c:formatCode>
                <c:ptCount val="3"/>
                <c:pt idx="0">
                  <c:v>41.9</c:v>
                </c:pt>
                <c:pt idx="1">
                  <c:v>38.700000000000003</c:v>
                </c:pt>
                <c:pt idx="2">
                  <c:v>48.4</c:v>
                </c:pt>
              </c:numCache>
            </c:numRef>
          </c:val>
          <c:extLst>
            <c:ext xmlns:c16="http://schemas.microsoft.com/office/drawing/2014/chart" uri="{C3380CC4-5D6E-409C-BE32-E72D297353CC}">
              <c16:uniqueId val="{00000003-8B68-46E4-B409-22FF9F107743}"/>
            </c:ext>
          </c:extLst>
        </c:ser>
        <c:dLbls>
          <c:showLegendKey val="0"/>
          <c:showVal val="0"/>
          <c:showCatName val="0"/>
          <c:showSerName val="0"/>
          <c:showPercent val="0"/>
          <c:showBubbleSize val="0"/>
        </c:dLbls>
        <c:gapWidth val="219"/>
        <c:overlap val="-27"/>
        <c:axId val="191932288"/>
        <c:axId val="194822528"/>
      </c:barChart>
      <c:catAx>
        <c:axId val="19193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94822528"/>
        <c:crosses val="autoZero"/>
        <c:auto val="1"/>
        <c:lblAlgn val="ctr"/>
        <c:lblOffset val="100"/>
        <c:noMultiLvlLbl val="0"/>
      </c:catAx>
      <c:valAx>
        <c:axId val="194822528"/>
        <c:scaling>
          <c:orientation val="minMax"/>
          <c:max val="100"/>
        </c:scaling>
        <c:delete val="0"/>
        <c:axPos val="l"/>
        <c:majorGridlines>
          <c:spPr>
            <a:ln w="9525" cap="flat" cmpd="sng" algn="ctr">
              <a:solidFill>
                <a:schemeClr val="bg1">
                  <a:lumMod val="50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91932288"/>
        <c:crosses val="autoZero"/>
        <c:crossBetween val="between"/>
        <c:majorUnit val="20"/>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pattFill prst="pct5">
                <a:fgClr>
                  <a:schemeClr val="tx1"/>
                </a:fgClr>
                <a:bgClr>
                  <a:schemeClr val="bg1"/>
                </a:bgClr>
              </a:pattFill>
              <a:ln>
                <a:solidFill>
                  <a:schemeClr val="tx1"/>
                </a:solidFill>
              </a:ln>
              <a:effectLst/>
            </c:spPr>
            <c:extLst>
              <c:ext xmlns:c16="http://schemas.microsoft.com/office/drawing/2014/chart" uri="{C3380CC4-5D6E-409C-BE32-E72D297353CC}">
                <c16:uniqueId val="{00000001-7D44-4195-96AD-C194EA924594}"/>
              </c:ext>
            </c:extLst>
          </c:dPt>
          <c:dPt>
            <c:idx val="1"/>
            <c:invertIfNegative val="0"/>
            <c:bubble3D val="0"/>
            <c:spPr>
              <a:pattFill prst="horzBrick">
                <a:fgClr>
                  <a:schemeClr val="tx1"/>
                </a:fgClr>
                <a:bgClr>
                  <a:schemeClr val="bg1"/>
                </a:bgClr>
              </a:pattFill>
              <a:ln>
                <a:solidFill>
                  <a:schemeClr val="tx1"/>
                </a:solidFill>
              </a:ln>
              <a:effectLst/>
            </c:spPr>
            <c:extLst>
              <c:ext xmlns:c16="http://schemas.microsoft.com/office/drawing/2014/chart" uri="{C3380CC4-5D6E-409C-BE32-E72D297353CC}">
                <c16:uniqueId val="{00000003-7D44-4195-96AD-C194EA924594}"/>
              </c:ext>
            </c:extLst>
          </c:dPt>
          <c:dLbls>
            <c:dLbl>
              <c:idx val="0"/>
              <c:tx>
                <c:rich>
                  <a:bodyPr/>
                  <a:lstStyle/>
                  <a:p>
                    <a:r>
                      <a:rPr lang="en-US"/>
                      <a:t>36,4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D44-4195-96AD-C194EA924594}"/>
                </c:ext>
              </c:extLst>
            </c:dLbl>
            <c:dLbl>
              <c:idx val="1"/>
              <c:tx>
                <c:rich>
                  <a:bodyPr/>
                  <a:lstStyle/>
                  <a:p>
                    <a:r>
                      <a:rPr lang="en-US"/>
                      <a:t>51,5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D44-4195-96AD-C194EA924594}"/>
                </c:ext>
              </c:extLst>
            </c:dLbl>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'[Xac nhan danh sach benh nhan.xlsx]Sheet1'!$D$4:$D$5</c:f>
              <c:strCache>
                <c:ptCount val="2"/>
                <c:pt idx="0">
                  <c:v>CN 1</c:v>
                </c:pt>
                <c:pt idx="1">
                  <c:v>CN 2</c:v>
                </c:pt>
              </c:strCache>
            </c:strRef>
          </c:cat>
          <c:val>
            <c:numRef>
              <c:f>'[Xac nhan danh sach benh nhan.xlsx]Sheet1'!$E$4:$E$5</c:f>
              <c:numCache>
                <c:formatCode>General</c:formatCode>
                <c:ptCount val="2"/>
                <c:pt idx="0">
                  <c:v>36.4</c:v>
                </c:pt>
                <c:pt idx="1">
                  <c:v>51.5</c:v>
                </c:pt>
              </c:numCache>
            </c:numRef>
          </c:val>
          <c:extLst>
            <c:ext xmlns:c16="http://schemas.microsoft.com/office/drawing/2014/chart" uri="{C3380CC4-5D6E-409C-BE32-E72D297353CC}">
              <c16:uniqueId val="{00000004-7D44-4195-96AD-C194EA924594}"/>
            </c:ext>
          </c:extLst>
        </c:ser>
        <c:dLbls>
          <c:showLegendKey val="0"/>
          <c:showVal val="0"/>
          <c:showCatName val="0"/>
          <c:showSerName val="0"/>
          <c:showPercent val="0"/>
          <c:showBubbleSize val="0"/>
        </c:dLbls>
        <c:gapWidth val="219"/>
        <c:overlap val="-27"/>
        <c:axId val="209605376"/>
        <c:axId val="209607296"/>
      </c:barChart>
      <c:catAx>
        <c:axId val="20960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607296"/>
        <c:crosses val="autoZero"/>
        <c:auto val="1"/>
        <c:lblAlgn val="ctr"/>
        <c:lblOffset val="100"/>
        <c:noMultiLvlLbl val="0"/>
      </c:catAx>
      <c:valAx>
        <c:axId val="209607296"/>
        <c:scaling>
          <c:orientation val="minMax"/>
          <c:max val="100"/>
          <c:min val="0"/>
        </c:scaling>
        <c:delete val="0"/>
        <c:axPos val="l"/>
        <c:majorGridlines>
          <c:spPr>
            <a:ln w="158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605376"/>
        <c:crosses val="autoZero"/>
        <c:crossBetween val="between"/>
        <c:majorUnit val="20"/>
      </c:valAx>
      <c:spPr>
        <a:solidFill>
          <a:schemeClr val="bg1">
            <a:lumMod val="95000"/>
          </a:schemeClr>
        </a:solidFill>
        <a:ln>
          <a:noFill/>
        </a:ln>
        <a:effectLst>
          <a:glow rad="63500">
            <a:schemeClr val="accent3">
              <a:satMod val="175000"/>
              <a:alpha val="40000"/>
            </a:schemeClr>
          </a:glow>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outerShdw blurRad="50800" dist="38100" dir="5400000" algn="t" rotWithShape="0">
        <a:prstClr val="black">
          <a:alpha val="40000"/>
        </a:prstClr>
      </a:outerShdw>
    </a:effectLst>
  </c:spPr>
  <c:txPr>
    <a:bodyPr/>
    <a:lstStyle/>
    <a:p>
      <a:pPr>
        <a:defRPr sz="14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1DA569-8702-4C7F-8006-483D2A61C899}" type="doc">
      <dgm:prSet loTypeId="urn:microsoft.com/office/officeart/2008/layout/RadialCluster" loCatId="relationship" qsTypeId="urn:microsoft.com/office/officeart/2005/8/quickstyle/simple2" qsCatId="simple" csTypeId="urn:microsoft.com/office/officeart/2005/8/colors/accent0_1" csCatId="mainScheme" phldr="1"/>
      <dgm:spPr/>
      <dgm:t>
        <a:bodyPr/>
        <a:lstStyle/>
        <a:p>
          <a:endParaRPr lang="en-US"/>
        </a:p>
      </dgm:t>
    </dgm:pt>
    <dgm:pt modelId="{529E1411-8B67-41F8-9FB4-B4F69553AC18}">
      <dgm:prSet phldrT="[Text]" custT="1"/>
      <dgm:spPr/>
      <dgm:t>
        <a:bodyPr/>
        <a:lstStyle/>
        <a:p>
          <a:r>
            <a:rPr lang="en-US" sz="1400" b="1">
              <a:latin typeface="Times New Roman" panose="02020603050405020304" pitchFamily="18" charset="0"/>
              <a:cs typeface="Times New Roman" panose="02020603050405020304" pitchFamily="18" charset="0"/>
            </a:rPr>
            <a:t>Chiều cao ước tính</a:t>
          </a:r>
        </a:p>
      </dgm:t>
    </dgm:pt>
    <dgm:pt modelId="{AD69DB7E-186E-44FD-8E47-7B43FE7D7B2A}" type="parTrans" cxnId="{13F9D900-D2B5-43E7-A8D1-FCF71CB263BE}">
      <dgm:prSet/>
      <dgm:spPr/>
      <dgm:t>
        <a:bodyPr/>
        <a:lstStyle/>
        <a:p>
          <a:endParaRPr lang="en-US" sz="1400">
            <a:latin typeface="Times New Roman" panose="02020603050405020304" pitchFamily="18" charset="0"/>
            <a:cs typeface="Times New Roman" panose="02020603050405020304" pitchFamily="18" charset="0"/>
          </a:endParaRPr>
        </a:p>
      </dgm:t>
    </dgm:pt>
    <dgm:pt modelId="{19DF4B9B-0BF5-4931-8FFB-86ED374F431C}" type="sibTrans" cxnId="{13F9D900-D2B5-43E7-A8D1-FCF71CB263BE}">
      <dgm:prSet/>
      <dgm:spPr/>
      <dgm:t>
        <a:bodyPr/>
        <a:lstStyle/>
        <a:p>
          <a:endParaRPr lang="en-US" sz="1400">
            <a:latin typeface="Times New Roman" panose="02020603050405020304" pitchFamily="18" charset="0"/>
            <a:cs typeface="Times New Roman" panose="02020603050405020304" pitchFamily="18" charset="0"/>
          </a:endParaRPr>
        </a:p>
      </dgm:t>
    </dgm:pt>
    <dgm:pt modelId="{3E274CEA-59EA-4A65-A2C3-48321FB7EA9F}">
      <dgm:prSet phldrT="[Text]" custT="1"/>
      <dgm:spPr/>
      <dgm:t>
        <a:bodyPr/>
        <a:lstStyle/>
        <a:p>
          <a:r>
            <a:rPr lang="en-US" sz="1400">
              <a:latin typeface="Times New Roman" panose="02020603050405020304" pitchFamily="18" charset="0"/>
              <a:cs typeface="Times New Roman" panose="02020603050405020304" pitchFamily="18" charset="0"/>
            </a:rPr>
            <a:t>Tuổi</a:t>
          </a:r>
        </a:p>
      </dgm:t>
    </dgm:pt>
    <dgm:pt modelId="{E7FBA361-B84A-4582-AF58-65B2071EC390}" type="parTrans" cxnId="{B4625973-21BA-4F0F-A929-AA4D6A148BE4}">
      <dgm:prSet/>
      <dgm:spPr/>
      <dgm:t>
        <a:bodyPr/>
        <a:lstStyle/>
        <a:p>
          <a:endParaRPr lang="en-US" sz="1400">
            <a:latin typeface="Times New Roman" panose="02020603050405020304" pitchFamily="18" charset="0"/>
            <a:cs typeface="Times New Roman" panose="02020603050405020304" pitchFamily="18" charset="0"/>
          </a:endParaRPr>
        </a:p>
      </dgm:t>
    </dgm:pt>
    <dgm:pt modelId="{FBF47D62-6042-4FB1-9FF8-10C70A55F110}" type="sibTrans" cxnId="{B4625973-21BA-4F0F-A929-AA4D6A148BE4}">
      <dgm:prSet/>
      <dgm:spPr/>
      <dgm:t>
        <a:bodyPr/>
        <a:lstStyle/>
        <a:p>
          <a:endParaRPr lang="en-US" sz="1400">
            <a:latin typeface="Times New Roman" panose="02020603050405020304" pitchFamily="18" charset="0"/>
            <a:cs typeface="Times New Roman" panose="02020603050405020304" pitchFamily="18" charset="0"/>
          </a:endParaRPr>
        </a:p>
      </dgm:t>
    </dgm:pt>
    <dgm:pt modelId="{56AC1728-C662-45E6-98ED-77D009905DB0}">
      <dgm:prSet phldrT="[Text]" custT="1"/>
      <dgm:spPr/>
      <dgm:t>
        <a:bodyPr/>
        <a:lstStyle/>
        <a:p>
          <a:r>
            <a:rPr lang="en-US" sz="1400">
              <a:latin typeface="Times New Roman" panose="02020603050405020304" pitchFamily="18" charset="0"/>
              <a:cs typeface="Times New Roman" panose="02020603050405020304" pitchFamily="18" charset="0"/>
            </a:rPr>
            <a:t>Chiều cao </a:t>
          </a:r>
        </a:p>
        <a:p>
          <a:r>
            <a:rPr lang="en-US" sz="1400">
              <a:latin typeface="Times New Roman" panose="02020603050405020304" pitchFamily="18" charset="0"/>
              <a:cs typeface="Times New Roman" panose="02020603050405020304" pitchFamily="18" charset="0"/>
            </a:rPr>
            <a:t>đầu gối</a:t>
          </a:r>
        </a:p>
      </dgm:t>
    </dgm:pt>
    <dgm:pt modelId="{742855C5-80C2-45F0-AF6B-6BFE4156033E}" type="parTrans" cxnId="{6BD9695A-3DBC-45B9-9AF0-CE478A061CCF}">
      <dgm:prSet/>
      <dgm:spPr/>
      <dgm:t>
        <a:bodyPr/>
        <a:lstStyle/>
        <a:p>
          <a:endParaRPr lang="en-US" sz="1400">
            <a:latin typeface="Times New Roman" panose="02020603050405020304" pitchFamily="18" charset="0"/>
            <a:cs typeface="Times New Roman" panose="02020603050405020304" pitchFamily="18" charset="0"/>
          </a:endParaRPr>
        </a:p>
      </dgm:t>
    </dgm:pt>
    <dgm:pt modelId="{CD221FCA-53BE-43A2-87AE-5619A6CDBC6A}" type="sibTrans" cxnId="{6BD9695A-3DBC-45B9-9AF0-CE478A061CCF}">
      <dgm:prSet/>
      <dgm:spPr/>
      <dgm:t>
        <a:bodyPr/>
        <a:lstStyle/>
        <a:p>
          <a:endParaRPr lang="en-US" sz="1400">
            <a:latin typeface="Times New Roman" panose="02020603050405020304" pitchFamily="18" charset="0"/>
            <a:cs typeface="Times New Roman" panose="02020603050405020304" pitchFamily="18" charset="0"/>
          </a:endParaRPr>
        </a:p>
      </dgm:t>
    </dgm:pt>
    <dgm:pt modelId="{FC8267CD-E91D-49A7-BD83-CBCFEE229F7D}">
      <dgm:prSet phldrT="[Text]" custT="1"/>
      <dgm:spPr/>
      <dgm:t>
        <a:bodyPr/>
        <a:lstStyle/>
        <a:p>
          <a:r>
            <a:rPr lang="en-US" sz="1400">
              <a:latin typeface="Times New Roman" panose="02020603050405020304" pitchFamily="18" charset="0"/>
              <a:cs typeface="Times New Roman" panose="02020603050405020304" pitchFamily="18" charset="0"/>
            </a:rPr>
            <a:t>Chiều dài xương cánh tay</a:t>
          </a:r>
        </a:p>
      </dgm:t>
    </dgm:pt>
    <dgm:pt modelId="{42393BBE-12B3-43DC-B3DC-51AF8A11383B}" type="parTrans" cxnId="{22CEAA96-1A42-44E6-989E-2B5A61004FE1}">
      <dgm:prSet/>
      <dgm:spPr/>
      <dgm:t>
        <a:bodyPr/>
        <a:lstStyle/>
        <a:p>
          <a:endParaRPr lang="en-US" sz="1400">
            <a:latin typeface="Times New Roman" panose="02020603050405020304" pitchFamily="18" charset="0"/>
            <a:cs typeface="Times New Roman" panose="02020603050405020304" pitchFamily="18" charset="0"/>
          </a:endParaRPr>
        </a:p>
      </dgm:t>
    </dgm:pt>
    <dgm:pt modelId="{E1CA8A5D-505C-454A-AF90-D3554E230E92}" type="sibTrans" cxnId="{22CEAA96-1A42-44E6-989E-2B5A61004FE1}">
      <dgm:prSet/>
      <dgm:spPr/>
      <dgm:t>
        <a:bodyPr/>
        <a:lstStyle/>
        <a:p>
          <a:endParaRPr lang="en-US" sz="1400">
            <a:latin typeface="Times New Roman" panose="02020603050405020304" pitchFamily="18" charset="0"/>
            <a:cs typeface="Times New Roman" panose="02020603050405020304" pitchFamily="18" charset="0"/>
          </a:endParaRPr>
        </a:p>
      </dgm:t>
    </dgm:pt>
    <dgm:pt modelId="{8019AEFA-78E7-4EC3-89B7-6D76D8B2023A}" type="pres">
      <dgm:prSet presAssocID="{671DA569-8702-4C7F-8006-483D2A61C899}" presName="Name0" presStyleCnt="0">
        <dgm:presLayoutVars>
          <dgm:chMax val="1"/>
          <dgm:chPref val="1"/>
          <dgm:dir/>
          <dgm:animOne val="branch"/>
          <dgm:animLvl val="lvl"/>
        </dgm:presLayoutVars>
      </dgm:prSet>
      <dgm:spPr/>
    </dgm:pt>
    <dgm:pt modelId="{3FE17447-D2C6-415C-B0B5-70A832D5B56D}" type="pres">
      <dgm:prSet presAssocID="{529E1411-8B67-41F8-9FB4-B4F69553AC18}" presName="singleCycle" presStyleCnt="0"/>
      <dgm:spPr/>
    </dgm:pt>
    <dgm:pt modelId="{E1BABEF1-D67C-420A-B4DE-05F62E62B15E}" type="pres">
      <dgm:prSet presAssocID="{529E1411-8B67-41F8-9FB4-B4F69553AC18}" presName="singleCenter" presStyleLbl="node1" presStyleIdx="0" presStyleCnt="4" custScaleX="234063">
        <dgm:presLayoutVars>
          <dgm:chMax val="7"/>
          <dgm:chPref val="7"/>
        </dgm:presLayoutVars>
      </dgm:prSet>
      <dgm:spPr/>
    </dgm:pt>
    <dgm:pt modelId="{D3438672-C567-483A-AA84-9A0BF00870F9}" type="pres">
      <dgm:prSet presAssocID="{E7FBA361-B84A-4582-AF58-65B2071EC390}" presName="Name56" presStyleLbl="parChTrans1D2" presStyleIdx="0" presStyleCnt="3"/>
      <dgm:spPr/>
    </dgm:pt>
    <dgm:pt modelId="{35351BCC-4F9E-41CA-9297-F4E27B0CC568}" type="pres">
      <dgm:prSet presAssocID="{3E274CEA-59EA-4A65-A2C3-48321FB7EA9F}" presName="text0" presStyleLbl="node1" presStyleIdx="1" presStyleCnt="4" custScaleX="186524" custScaleY="109051" custRadScaleRad="79984">
        <dgm:presLayoutVars>
          <dgm:bulletEnabled val="1"/>
        </dgm:presLayoutVars>
      </dgm:prSet>
      <dgm:spPr/>
    </dgm:pt>
    <dgm:pt modelId="{C719552E-2BEC-4F15-933D-6F8218D2AFD0}" type="pres">
      <dgm:prSet presAssocID="{742855C5-80C2-45F0-AF6B-6BFE4156033E}" presName="Name56" presStyleLbl="parChTrans1D2" presStyleIdx="1" presStyleCnt="3"/>
      <dgm:spPr/>
    </dgm:pt>
    <dgm:pt modelId="{171E781A-8B24-4BAC-9BA0-BC120A4E78B9}" type="pres">
      <dgm:prSet presAssocID="{56AC1728-C662-45E6-98ED-77D009905DB0}" presName="text0" presStyleLbl="node1" presStyleIdx="2" presStyleCnt="4" custScaleX="222829" custScaleY="114137" custRadScaleRad="170333" custRadScaleInc="-20918">
        <dgm:presLayoutVars>
          <dgm:bulletEnabled val="1"/>
        </dgm:presLayoutVars>
      </dgm:prSet>
      <dgm:spPr/>
    </dgm:pt>
    <dgm:pt modelId="{C1E3907A-542D-45E7-8420-938D4B870EC6}" type="pres">
      <dgm:prSet presAssocID="{42393BBE-12B3-43DC-B3DC-51AF8A11383B}" presName="Name56" presStyleLbl="parChTrans1D2" presStyleIdx="2" presStyleCnt="3"/>
      <dgm:spPr/>
    </dgm:pt>
    <dgm:pt modelId="{7DB66684-E69E-4376-B154-F4883ECF6692}" type="pres">
      <dgm:prSet presAssocID="{FC8267CD-E91D-49A7-BD83-CBCFEE229F7D}" presName="text0" presStyleLbl="node1" presStyleIdx="3" presStyleCnt="4" custScaleX="269500" custScaleY="117085" custRadScaleRad="167013" custRadScaleInc="20665">
        <dgm:presLayoutVars>
          <dgm:bulletEnabled val="1"/>
        </dgm:presLayoutVars>
      </dgm:prSet>
      <dgm:spPr/>
    </dgm:pt>
  </dgm:ptLst>
  <dgm:cxnLst>
    <dgm:cxn modelId="{13F9D900-D2B5-43E7-A8D1-FCF71CB263BE}" srcId="{671DA569-8702-4C7F-8006-483D2A61C899}" destId="{529E1411-8B67-41F8-9FB4-B4F69553AC18}" srcOrd="0" destOrd="0" parTransId="{AD69DB7E-186E-44FD-8E47-7B43FE7D7B2A}" sibTransId="{19DF4B9B-0BF5-4931-8FFB-86ED374F431C}"/>
    <dgm:cxn modelId="{A233DF2D-41EC-4052-89D2-C04A9EB6BF80}" type="presOf" srcId="{3E274CEA-59EA-4A65-A2C3-48321FB7EA9F}" destId="{35351BCC-4F9E-41CA-9297-F4E27B0CC568}" srcOrd="0" destOrd="0" presId="urn:microsoft.com/office/officeart/2008/layout/RadialCluster"/>
    <dgm:cxn modelId="{B529926B-3C59-4C43-AE65-2F9E99DAB360}" type="presOf" srcId="{529E1411-8B67-41F8-9FB4-B4F69553AC18}" destId="{E1BABEF1-D67C-420A-B4DE-05F62E62B15E}" srcOrd="0" destOrd="0" presId="urn:microsoft.com/office/officeart/2008/layout/RadialCluster"/>
    <dgm:cxn modelId="{C4D23870-B0D6-4EBD-A154-00748E7FF641}" type="presOf" srcId="{56AC1728-C662-45E6-98ED-77D009905DB0}" destId="{171E781A-8B24-4BAC-9BA0-BC120A4E78B9}" srcOrd="0" destOrd="0" presId="urn:microsoft.com/office/officeart/2008/layout/RadialCluster"/>
    <dgm:cxn modelId="{B4625973-21BA-4F0F-A929-AA4D6A148BE4}" srcId="{529E1411-8B67-41F8-9FB4-B4F69553AC18}" destId="{3E274CEA-59EA-4A65-A2C3-48321FB7EA9F}" srcOrd="0" destOrd="0" parTransId="{E7FBA361-B84A-4582-AF58-65B2071EC390}" sibTransId="{FBF47D62-6042-4FB1-9FF8-10C70A55F110}"/>
    <dgm:cxn modelId="{9AE7E853-99F1-4CFC-89ED-2933CD7DB700}" type="presOf" srcId="{742855C5-80C2-45F0-AF6B-6BFE4156033E}" destId="{C719552E-2BEC-4F15-933D-6F8218D2AFD0}" srcOrd="0" destOrd="0" presId="urn:microsoft.com/office/officeart/2008/layout/RadialCluster"/>
    <dgm:cxn modelId="{6BD9695A-3DBC-45B9-9AF0-CE478A061CCF}" srcId="{529E1411-8B67-41F8-9FB4-B4F69553AC18}" destId="{56AC1728-C662-45E6-98ED-77D009905DB0}" srcOrd="1" destOrd="0" parTransId="{742855C5-80C2-45F0-AF6B-6BFE4156033E}" sibTransId="{CD221FCA-53BE-43A2-87AE-5619A6CDBC6A}"/>
    <dgm:cxn modelId="{5652217C-853E-409D-9C9B-A6CC7782BDFE}" type="presOf" srcId="{671DA569-8702-4C7F-8006-483D2A61C899}" destId="{8019AEFA-78E7-4EC3-89B7-6D76D8B2023A}" srcOrd="0" destOrd="0" presId="urn:microsoft.com/office/officeart/2008/layout/RadialCluster"/>
    <dgm:cxn modelId="{22CEAA96-1A42-44E6-989E-2B5A61004FE1}" srcId="{529E1411-8B67-41F8-9FB4-B4F69553AC18}" destId="{FC8267CD-E91D-49A7-BD83-CBCFEE229F7D}" srcOrd="2" destOrd="0" parTransId="{42393BBE-12B3-43DC-B3DC-51AF8A11383B}" sibTransId="{E1CA8A5D-505C-454A-AF90-D3554E230E92}"/>
    <dgm:cxn modelId="{646DC9BC-0E32-4313-A587-36F9919C723D}" type="presOf" srcId="{42393BBE-12B3-43DC-B3DC-51AF8A11383B}" destId="{C1E3907A-542D-45E7-8420-938D4B870EC6}" srcOrd="0" destOrd="0" presId="urn:microsoft.com/office/officeart/2008/layout/RadialCluster"/>
    <dgm:cxn modelId="{4659C9F4-2F2F-406D-AE50-C92B09F9501E}" type="presOf" srcId="{E7FBA361-B84A-4582-AF58-65B2071EC390}" destId="{D3438672-C567-483A-AA84-9A0BF00870F9}" srcOrd="0" destOrd="0" presId="urn:microsoft.com/office/officeart/2008/layout/RadialCluster"/>
    <dgm:cxn modelId="{D9BBBEF7-6364-4BEE-8951-2212A1D2436E}" type="presOf" srcId="{FC8267CD-E91D-49A7-BD83-CBCFEE229F7D}" destId="{7DB66684-E69E-4376-B154-F4883ECF6692}" srcOrd="0" destOrd="0" presId="urn:microsoft.com/office/officeart/2008/layout/RadialCluster"/>
    <dgm:cxn modelId="{789B4C40-2331-4081-AD22-FCF0BF712002}" type="presParOf" srcId="{8019AEFA-78E7-4EC3-89B7-6D76D8B2023A}" destId="{3FE17447-D2C6-415C-B0B5-70A832D5B56D}" srcOrd="0" destOrd="0" presId="urn:microsoft.com/office/officeart/2008/layout/RadialCluster"/>
    <dgm:cxn modelId="{186B4A3C-86E4-4EC4-9C90-D564325ED35B}" type="presParOf" srcId="{3FE17447-D2C6-415C-B0B5-70A832D5B56D}" destId="{E1BABEF1-D67C-420A-B4DE-05F62E62B15E}" srcOrd="0" destOrd="0" presId="urn:microsoft.com/office/officeart/2008/layout/RadialCluster"/>
    <dgm:cxn modelId="{5FC19CC3-3C5C-4941-861C-E324FBC661F5}" type="presParOf" srcId="{3FE17447-D2C6-415C-B0B5-70A832D5B56D}" destId="{D3438672-C567-483A-AA84-9A0BF00870F9}" srcOrd="1" destOrd="0" presId="urn:microsoft.com/office/officeart/2008/layout/RadialCluster"/>
    <dgm:cxn modelId="{1FAE61C7-5FB0-42B8-8BCD-3BD80ECFF83A}" type="presParOf" srcId="{3FE17447-D2C6-415C-B0B5-70A832D5B56D}" destId="{35351BCC-4F9E-41CA-9297-F4E27B0CC568}" srcOrd="2" destOrd="0" presId="urn:microsoft.com/office/officeart/2008/layout/RadialCluster"/>
    <dgm:cxn modelId="{7DCC91A7-7071-434A-8E1B-9B103E2E2BE5}" type="presParOf" srcId="{3FE17447-D2C6-415C-B0B5-70A832D5B56D}" destId="{C719552E-2BEC-4F15-933D-6F8218D2AFD0}" srcOrd="3" destOrd="0" presId="urn:microsoft.com/office/officeart/2008/layout/RadialCluster"/>
    <dgm:cxn modelId="{CA40288D-A725-49B5-928C-C11BD16B04FE}" type="presParOf" srcId="{3FE17447-D2C6-415C-B0B5-70A832D5B56D}" destId="{171E781A-8B24-4BAC-9BA0-BC120A4E78B9}" srcOrd="4" destOrd="0" presId="urn:microsoft.com/office/officeart/2008/layout/RadialCluster"/>
    <dgm:cxn modelId="{74A2B0D5-B6D0-4C9C-96C3-53209F192D54}" type="presParOf" srcId="{3FE17447-D2C6-415C-B0B5-70A832D5B56D}" destId="{C1E3907A-542D-45E7-8420-938D4B870EC6}" srcOrd="5" destOrd="0" presId="urn:microsoft.com/office/officeart/2008/layout/RadialCluster"/>
    <dgm:cxn modelId="{FE6E39C2-01AA-45B4-A543-3D53DB92FA15}" type="presParOf" srcId="{3FE17447-D2C6-415C-B0B5-70A832D5B56D}" destId="{7DB66684-E69E-4376-B154-F4883ECF6692}" srcOrd="6" destOrd="0" presId="urn:microsoft.com/office/officeart/2008/layout/RadialCluster"/>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1DA569-8702-4C7F-8006-483D2A61C899}" type="doc">
      <dgm:prSet loTypeId="urn:microsoft.com/office/officeart/2008/layout/RadialCluster" loCatId="relationship" qsTypeId="urn:microsoft.com/office/officeart/2005/8/quickstyle/simple2" qsCatId="simple" csTypeId="urn:microsoft.com/office/officeart/2005/8/colors/accent0_1" csCatId="mainScheme" phldr="1"/>
      <dgm:spPr/>
      <dgm:t>
        <a:bodyPr/>
        <a:lstStyle/>
        <a:p>
          <a:endParaRPr lang="en-US"/>
        </a:p>
      </dgm:t>
    </dgm:pt>
    <dgm:pt modelId="{529E1411-8B67-41F8-9FB4-B4F69553AC18}">
      <dgm:prSet phldrT="[Text]" custT="1"/>
      <dgm:spPr/>
      <dgm:t>
        <a:bodyPr/>
        <a:lstStyle/>
        <a:p>
          <a:r>
            <a:rPr lang="en-US" sz="1400" b="1">
              <a:latin typeface="Times New Roman" panose="02020603050405020304" pitchFamily="18" charset="0"/>
              <a:cs typeface="Times New Roman" panose="02020603050405020304" pitchFamily="18" charset="0"/>
            </a:rPr>
            <a:t>Cân nặng ước tính</a:t>
          </a:r>
        </a:p>
      </dgm:t>
    </dgm:pt>
    <dgm:pt modelId="{AD69DB7E-186E-44FD-8E47-7B43FE7D7B2A}" type="parTrans" cxnId="{13F9D900-D2B5-43E7-A8D1-FCF71CB263BE}">
      <dgm:prSet/>
      <dgm:spPr/>
      <dgm:t>
        <a:bodyPr/>
        <a:lstStyle/>
        <a:p>
          <a:endParaRPr lang="en-US" sz="1400">
            <a:latin typeface="Times New Roman" panose="02020603050405020304" pitchFamily="18" charset="0"/>
            <a:cs typeface="Times New Roman" panose="02020603050405020304" pitchFamily="18" charset="0"/>
          </a:endParaRPr>
        </a:p>
      </dgm:t>
    </dgm:pt>
    <dgm:pt modelId="{19DF4B9B-0BF5-4931-8FFB-86ED374F431C}" type="sibTrans" cxnId="{13F9D900-D2B5-43E7-A8D1-FCF71CB263BE}">
      <dgm:prSet/>
      <dgm:spPr/>
      <dgm:t>
        <a:bodyPr/>
        <a:lstStyle/>
        <a:p>
          <a:endParaRPr lang="en-US" sz="1400">
            <a:latin typeface="Times New Roman" panose="02020603050405020304" pitchFamily="18" charset="0"/>
            <a:cs typeface="Times New Roman" panose="02020603050405020304" pitchFamily="18" charset="0"/>
          </a:endParaRPr>
        </a:p>
      </dgm:t>
    </dgm:pt>
    <dgm:pt modelId="{3E274CEA-59EA-4A65-A2C3-48321FB7EA9F}">
      <dgm:prSet phldrT="[Text]" custT="1"/>
      <dgm:spPr/>
      <dgm:t>
        <a:bodyPr/>
        <a:lstStyle/>
        <a:p>
          <a:r>
            <a:rPr lang="en-US" sz="1400">
              <a:latin typeface="Times New Roman" panose="02020603050405020304" pitchFamily="18" charset="0"/>
              <a:cs typeface="Times New Roman" panose="02020603050405020304" pitchFamily="18" charset="0"/>
            </a:rPr>
            <a:t>Tuổi</a:t>
          </a:r>
        </a:p>
      </dgm:t>
    </dgm:pt>
    <dgm:pt modelId="{E7FBA361-B84A-4582-AF58-65B2071EC390}" type="parTrans" cxnId="{B4625973-21BA-4F0F-A929-AA4D6A148BE4}">
      <dgm:prSet/>
      <dgm:spPr/>
      <dgm:t>
        <a:bodyPr/>
        <a:lstStyle/>
        <a:p>
          <a:endParaRPr lang="en-US" sz="1400">
            <a:latin typeface="Times New Roman" panose="02020603050405020304" pitchFamily="18" charset="0"/>
            <a:cs typeface="Times New Roman" panose="02020603050405020304" pitchFamily="18" charset="0"/>
          </a:endParaRPr>
        </a:p>
      </dgm:t>
    </dgm:pt>
    <dgm:pt modelId="{FBF47D62-6042-4FB1-9FF8-10C70A55F110}" type="sibTrans" cxnId="{B4625973-21BA-4F0F-A929-AA4D6A148BE4}">
      <dgm:prSet/>
      <dgm:spPr/>
      <dgm:t>
        <a:bodyPr/>
        <a:lstStyle/>
        <a:p>
          <a:endParaRPr lang="en-US" sz="1400">
            <a:latin typeface="Times New Roman" panose="02020603050405020304" pitchFamily="18" charset="0"/>
            <a:cs typeface="Times New Roman" panose="02020603050405020304" pitchFamily="18" charset="0"/>
          </a:endParaRPr>
        </a:p>
      </dgm:t>
    </dgm:pt>
    <dgm:pt modelId="{56AC1728-C662-45E6-98ED-77D009905DB0}">
      <dgm:prSet phldrT="[Text]" custT="1"/>
      <dgm:spPr/>
      <dgm:t>
        <a:bodyPr/>
        <a:lstStyle/>
        <a:p>
          <a:r>
            <a:rPr lang="en-US" sz="1400">
              <a:latin typeface="Times New Roman" panose="02020603050405020304" pitchFamily="18" charset="0"/>
              <a:cs typeface="Times New Roman" panose="02020603050405020304" pitchFamily="18" charset="0"/>
            </a:rPr>
            <a:t>Chu vi vòng bắp chân</a:t>
          </a:r>
        </a:p>
      </dgm:t>
    </dgm:pt>
    <dgm:pt modelId="{742855C5-80C2-45F0-AF6B-6BFE4156033E}" type="parTrans" cxnId="{6BD9695A-3DBC-45B9-9AF0-CE478A061CCF}">
      <dgm:prSet/>
      <dgm:spPr/>
      <dgm:t>
        <a:bodyPr/>
        <a:lstStyle/>
        <a:p>
          <a:endParaRPr lang="en-US" sz="1400">
            <a:latin typeface="Times New Roman" panose="02020603050405020304" pitchFamily="18" charset="0"/>
            <a:cs typeface="Times New Roman" panose="02020603050405020304" pitchFamily="18" charset="0"/>
          </a:endParaRPr>
        </a:p>
      </dgm:t>
    </dgm:pt>
    <dgm:pt modelId="{CD221FCA-53BE-43A2-87AE-5619A6CDBC6A}" type="sibTrans" cxnId="{6BD9695A-3DBC-45B9-9AF0-CE478A061CCF}">
      <dgm:prSet/>
      <dgm:spPr/>
      <dgm:t>
        <a:bodyPr/>
        <a:lstStyle/>
        <a:p>
          <a:endParaRPr lang="en-US" sz="1400">
            <a:latin typeface="Times New Roman" panose="02020603050405020304" pitchFamily="18" charset="0"/>
            <a:cs typeface="Times New Roman" panose="02020603050405020304" pitchFamily="18" charset="0"/>
          </a:endParaRPr>
        </a:p>
      </dgm:t>
    </dgm:pt>
    <dgm:pt modelId="{FC8267CD-E91D-49A7-BD83-CBCFEE229F7D}">
      <dgm:prSet phldrT="[Text]" custT="1"/>
      <dgm:spPr/>
      <dgm:t>
        <a:bodyPr/>
        <a:lstStyle/>
        <a:p>
          <a:r>
            <a:rPr lang="en-US" sz="1400">
              <a:latin typeface="Times New Roman" panose="02020603050405020304" pitchFamily="18" charset="0"/>
              <a:cs typeface="Times New Roman" panose="02020603050405020304" pitchFamily="18" charset="0"/>
            </a:rPr>
            <a:t>Chu vi vòng cánh tay</a:t>
          </a:r>
        </a:p>
      </dgm:t>
    </dgm:pt>
    <dgm:pt modelId="{42393BBE-12B3-43DC-B3DC-51AF8A11383B}" type="parTrans" cxnId="{22CEAA96-1A42-44E6-989E-2B5A61004FE1}">
      <dgm:prSet/>
      <dgm:spPr/>
      <dgm:t>
        <a:bodyPr/>
        <a:lstStyle/>
        <a:p>
          <a:endParaRPr lang="en-US" sz="1400">
            <a:latin typeface="Times New Roman" panose="02020603050405020304" pitchFamily="18" charset="0"/>
            <a:cs typeface="Times New Roman" panose="02020603050405020304" pitchFamily="18" charset="0"/>
          </a:endParaRPr>
        </a:p>
      </dgm:t>
    </dgm:pt>
    <dgm:pt modelId="{E1CA8A5D-505C-454A-AF90-D3554E230E92}" type="sibTrans" cxnId="{22CEAA96-1A42-44E6-989E-2B5A61004FE1}">
      <dgm:prSet/>
      <dgm:spPr/>
      <dgm:t>
        <a:bodyPr/>
        <a:lstStyle/>
        <a:p>
          <a:endParaRPr lang="en-US" sz="1400">
            <a:latin typeface="Times New Roman" panose="02020603050405020304" pitchFamily="18" charset="0"/>
            <a:cs typeface="Times New Roman" panose="02020603050405020304" pitchFamily="18" charset="0"/>
          </a:endParaRPr>
        </a:p>
      </dgm:t>
    </dgm:pt>
    <dgm:pt modelId="{8019AEFA-78E7-4EC3-89B7-6D76D8B2023A}" type="pres">
      <dgm:prSet presAssocID="{671DA569-8702-4C7F-8006-483D2A61C899}" presName="Name0" presStyleCnt="0">
        <dgm:presLayoutVars>
          <dgm:chMax val="1"/>
          <dgm:chPref val="1"/>
          <dgm:dir/>
          <dgm:animOne val="branch"/>
          <dgm:animLvl val="lvl"/>
        </dgm:presLayoutVars>
      </dgm:prSet>
      <dgm:spPr/>
    </dgm:pt>
    <dgm:pt modelId="{3FE17447-D2C6-415C-B0B5-70A832D5B56D}" type="pres">
      <dgm:prSet presAssocID="{529E1411-8B67-41F8-9FB4-B4F69553AC18}" presName="singleCycle" presStyleCnt="0"/>
      <dgm:spPr/>
    </dgm:pt>
    <dgm:pt modelId="{E1BABEF1-D67C-420A-B4DE-05F62E62B15E}" type="pres">
      <dgm:prSet presAssocID="{529E1411-8B67-41F8-9FB4-B4F69553AC18}" presName="singleCenter" presStyleLbl="node1" presStyleIdx="0" presStyleCnt="4" custScaleX="234063">
        <dgm:presLayoutVars>
          <dgm:chMax val="7"/>
          <dgm:chPref val="7"/>
        </dgm:presLayoutVars>
      </dgm:prSet>
      <dgm:spPr/>
    </dgm:pt>
    <dgm:pt modelId="{D3438672-C567-483A-AA84-9A0BF00870F9}" type="pres">
      <dgm:prSet presAssocID="{E7FBA361-B84A-4582-AF58-65B2071EC390}" presName="Name56" presStyleLbl="parChTrans1D2" presStyleIdx="0" presStyleCnt="3"/>
      <dgm:spPr/>
    </dgm:pt>
    <dgm:pt modelId="{35351BCC-4F9E-41CA-9297-F4E27B0CC568}" type="pres">
      <dgm:prSet presAssocID="{3E274CEA-59EA-4A65-A2C3-48321FB7EA9F}" presName="text0" presStyleLbl="node1" presStyleIdx="1" presStyleCnt="4" custScaleX="186524" custScaleY="109051" custRadScaleRad="79984">
        <dgm:presLayoutVars>
          <dgm:bulletEnabled val="1"/>
        </dgm:presLayoutVars>
      </dgm:prSet>
      <dgm:spPr/>
    </dgm:pt>
    <dgm:pt modelId="{C719552E-2BEC-4F15-933D-6F8218D2AFD0}" type="pres">
      <dgm:prSet presAssocID="{742855C5-80C2-45F0-AF6B-6BFE4156033E}" presName="Name56" presStyleLbl="parChTrans1D2" presStyleIdx="1" presStyleCnt="3"/>
      <dgm:spPr/>
    </dgm:pt>
    <dgm:pt modelId="{171E781A-8B24-4BAC-9BA0-BC120A4E78B9}" type="pres">
      <dgm:prSet presAssocID="{56AC1728-C662-45E6-98ED-77D009905DB0}" presName="text0" presStyleLbl="node1" presStyleIdx="2" presStyleCnt="4" custScaleX="222829" custScaleY="114137" custRadScaleRad="170333" custRadScaleInc="-20918">
        <dgm:presLayoutVars>
          <dgm:bulletEnabled val="1"/>
        </dgm:presLayoutVars>
      </dgm:prSet>
      <dgm:spPr/>
    </dgm:pt>
    <dgm:pt modelId="{C1E3907A-542D-45E7-8420-938D4B870EC6}" type="pres">
      <dgm:prSet presAssocID="{42393BBE-12B3-43DC-B3DC-51AF8A11383B}" presName="Name56" presStyleLbl="parChTrans1D2" presStyleIdx="2" presStyleCnt="3"/>
      <dgm:spPr/>
    </dgm:pt>
    <dgm:pt modelId="{7DB66684-E69E-4376-B154-F4883ECF6692}" type="pres">
      <dgm:prSet presAssocID="{FC8267CD-E91D-49A7-BD83-CBCFEE229F7D}" presName="text0" presStyleLbl="node1" presStyleIdx="3" presStyleCnt="4" custScaleX="269500" custScaleY="117085" custRadScaleRad="167013" custRadScaleInc="20665">
        <dgm:presLayoutVars>
          <dgm:bulletEnabled val="1"/>
        </dgm:presLayoutVars>
      </dgm:prSet>
      <dgm:spPr/>
    </dgm:pt>
  </dgm:ptLst>
  <dgm:cxnLst>
    <dgm:cxn modelId="{13F9D900-D2B5-43E7-A8D1-FCF71CB263BE}" srcId="{671DA569-8702-4C7F-8006-483D2A61C899}" destId="{529E1411-8B67-41F8-9FB4-B4F69553AC18}" srcOrd="0" destOrd="0" parTransId="{AD69DB7E-186E-44FD-8E47-7B43FE7D7B2A}" sibTransId="{19DF4B9B-0BF5-4931-8FFB-86ED374F431C}"/>
    <dgm:cxn modelId="{691F7B2B-3AA5-4305-98DA-D422A2B99967}" type="presOf" srcId="{56AC1728-C662-45E6-98ED-77D009905DB0}" destId="{171E781A-8B24-4BAC-9BA0-BC120A4E78B9}" srcOrd="0" destOrd="0" presId="urn:microsoft.com/office/officeart/2008/layout/RadialCluster"/>
    <dgm:cxn modelId="{E680A83D-1B11-40CB-815A-5EE57E57C22F}" type="presOf" srcId="{3E274CEA-59EA-4A65-A2C3-48321FB7EA9F}" destId="{35351BCC-4F9E-41CA-9297-F4E27B0CC568}" srcOrd="0" destOrd="0" presId="urn:microsoft.com/office/officeart/2008/layout/RadialCluster"/>
    <dgm:cxn modelId="{B4625973-21BA-4F0F-A929-AA4D6A148BE4}" srcId="{529E1411-8B67-41F8-9FB4-B4F69553AC18}" destId="{3E274CEA-59EA-4A65-A2C3-48321FB7EA9F}" srcOrd="0" destOrd="0" parTransId="{E7FBA361-B84A-4582-AF58-65B2071EC390}" sibTransId="{FBF47D62-6042-4FB1-9FF8-10C70A55F110}"/>
    <dgm:cxn modelId="{6BD9695A-3DBC-45B9-9AF0-CE478A061CCF}" srcId="{529E1411-8B67-41F8-9FB4-B4F69553AC18}" destId="{56AC1728-C662-45E6-98ED-77D009905DB0}" srcOrd="1" destOrd="0" parTransId="{742855C5-80C2-45F0-AF6B-6BFE4156033E}" sibTransId="{CD221FCA-53BE-43A2-87AE-5619A6CDBC6A}"/>
    <dgm:cxn modelId="{2494E37C-FF48-4E49-AE8C-7D3BB51F2B59}" type="presOf" srcId="{529E1411-8B67-41F8-9FB4-B4F69553AC18}" destId="{E1BABEF1-D67C-420A-B4DE-05F62E62B15E}" srcOrd="0" destOrd="0" presId="urn:microsoft.com/office/officeart/2008/layout/RadialCluster"/>
    <dgm:cxn modelId="{DDEDBA8E-FB11-44A9-86E9-0D99587B89A0}" type="presOf" srcId="{742855C5-80C2-45F0-AF6B-6BFE4156033E}" destId="{C719552E-2BEC-4F15-933D-6F8218D2AFD0}" srcOrd="0" destOrd="0" presId="urn:microsoft.com/office/officeart/2008/layout/RadialCluster"/>
    <dgm:cxn modelId="{22CEAA96-1A42-44E6-989E-2B5A61004FE1}" srcId="{529E1411-8B67-41F8-9FB4-B4F69553AC18}" destId="{FC8267CD-E91D-49A7-BD83-CBCFEE229F7D}" srcOrd="2" destOrd="0" parTransId="{42393BBE-12B3-43DC-B3DC-51AF8A11383B}" sibTransId="{E1CA8A5D-505C-454A-AF90-D3554E230E92}"/>
    <dgm:cxn modelId="{21A8FCB0-C3B4-4490-B9DE-EA7F1FB29C9E}" type="presOf" srcId="{42393BBE-12B3-43DC-B3DC-51AF8A11383B}" destId="{C1E3907A-542D-45E7-8420-938D4B870EC6}" srcOrd="0" destOrd="0" presId="urn:microsoft.com/office/officeart/2008/layout/RadialCluster"/>
    <dgm:cxn modelId="{04E4A2C3-CBF2-43FC-845F-693A829FA0B4}" type="presOf" srcId="{671DA569-8702-4C7F-8006-483D2A61C899}" destId="{8019AEFA-78E7-4EC3-89B7-6D76D8B2023A}" srcOrd="0" destOrd="0" presId="urn:microsoft.com/office/officeart/2008/layout/RadialCluster"/>
    <dgm:cxn modelId="{3D87C0E4-2A28-4046-9ED1-06D5B4E69F20}" type="presOf" srcId="{E7FBA361-B84A-4582-AF58-65B2071EC390}" destId="{D3438672-C567-483A-AA84-9A0BF00870F9}" srcOrd="0" destOrd="0" presId="urn:microsoft.com/office/officeart/2008/layout/RadialCluster"/>
    <dgm:cxn modelId="{7F9AA1EF-DA77-424D-8C6B-4E38CE5E751D}" type="presOf" srcId="{FC8267CD-E91D-49A7-BD83-CBCFEE229F7D}" destId="{7DB66684-E69E-4376-B154-F4883ECF6692}" srcOrd="0" destOrd="0" presId="urn:microsoft.com/office/officeart/2008/layout/RadialCluster"/>
    <dgm:cxn modelId="{3792A0D4-98B1-4E0F-B839-59CE7C408E95}" type="presParOf" srcId="{8019AEFA-78E7-4EC3-89B7-6D76D8B2023A}" destId="{3FE17447-D2C6-415C-B0B5-70A832D5B56D}" srcOrd="0" destOrd="0" presId="urn:microsoft.com/office/officeart/2008/layout/RadialCluster"/>
    <dgm:cxn modelId="{1FD63EE6-7887-4168-8B96-20DC9BD87621}" type="presParOf" srcId="{3FE17447-D2C6-415C-B0B5-70A832D5B56D}" destId="{E1BABEF1-D67C-420A-B4DE-05F62E62B15E}" srcOrd="0" destOrd="0" presId="urn:microsoft.com/office/officeart/2008/layout/RadialCluster"/>
    <dgm:cxn modelId="{8259C413-6426-4AD4-9BE5-B257E51A095E}" type="presParOf" srcId="{3FE17447-D2C6-415C-B0B5-70A832D5B56D}" destId="{D3438672-C567-483A-AA84-9A0BF00870F9}" srcOrd="1" destOrd="0" presId="urn:microsoft.com/office/officeart/2008/layout/RadialCluster"/>
    <dgm:cxn modelId="{21EA0548-310D-43D8-AA45-A385077C37A3}" type="presParOf" srcId="{3FE17447-D2C6-415C-B0B5-70A832D5B56D}" destId="{35351BCC-4F9E-41CA-9297-F4E27B0CC568}" srcOrd="2" destOrd="0" presId="urn:microsoft.com/office/officeart/2008/layout/RadialCluster"/>
    <dgm:cxn modelId="{BBD6CD10-A292-4DC5-A30C-7D9A96B282AB}" type="presParOf" srcId="{3FE17447-D2C6-415C-B0B5-70A832D5B56D}" destId="{C719552E-2BEC-4F15-933D-6F8218D2AFD0}" srcOrd="3" destOrd="0" presId="urn:microsoft.com/office/officeart/2008/layout/RadialCluster"/>
    <dgm:cxn modelId="{E297360C-4C15-482F-9C16-34C81263DD1E}" type="presParOf" srcId="{3FE17447-D2C6-415C-B0B5-70A832D5B56D}" destId="{171E781A-8B24-4BAC-9BA0-BC120A4E78B9}" srcOrd="4" destOrd="0" presId="urn:microsoft.com/office/officeart/2008/layout/RadialCluster"/>
    <dgm:cxn modelId="{35732E79-B2CE-4B75-B324-83F507DF565D}" type="presParOf" srcId="{3FE17447-D2C6-415C-B0B5-70A832D5B56D}" destId="{C1E3907A-542D-45E7-8420-938D4B870EC6}" srcOrd="5" destOrd="0" presId="urn:microsoft.com/office/officeart/2008/layout/RadialCluster"/>
    <dgm:cxn modelId="{34D80F89-13F8-48E6-B837-88209C1E395C}" type="presParOf" srcId="{3FE17447-D2C6-415C-B0B5-70A832D5B56D}" destId="{7DB66684-E69E-4376-B154-F4883ECF6692}" srcOrd="6" destOrd="0" presId="urn:microsoft.com/office/officeart/2008/layout/RadialCluster"/>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BABEF1-D67C-420A-B4DE-05F62E62B15E}">
      <dsp:nvSpPr>
        <dsp:cNvPr id="0" name=""/>
        <dsp:cNvSpPr/>
      </dsp:nvSpPr>
      <dsp:spPr>
        <a:xfrm>
          <a:off x="1884981" y="1208048"/>
          <a:ext cx="1839296" cy="785812"/>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Chiều cao ước tính</a:t>
          </a:r>
        </a:p>
      </dsp:txBody>
      <dsp:txXfrm>
        <a:off x="1923341" y="1246408"/>
        <a:ext cx="1762576" cy="709092"/>
      </dsp:txXfrm>
    </dsp:sp>
    <dsp:sp modelId="{D3438672-C567-483A-AA84-9A0BF00870F9}">
      <dsp:nvSpPr>
        <dsp:cNvPr id="0" name=""/>
        <dsp:cNvSpPr/>
      </dsp:nvSpPr>
      <dsp:spPr>
        <a:xfrm rot="16200000">
          <a:off x="2661769" y="1065187"/>
          <a:ext cx="285721" cy="0"/>
        </a:xfrm>
        <a:custGeom>
          <a:avLst/>
          <a:gdLst/>
          <a:ahLst/>
          <a:cxnLst/>
          <a:rect l="0" t="0" r="0" b="0"/>
          <a:pathLst>
            <a:path>
              <a:moveTo>
                <a:pt x="0" y="0"/>
              </a:moveTo>
              <a:lnTo>
                <a:pt x="28572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351BCC-4F9E-41CA-9297-F4E27B0CC568}">
      <dsp:nvSpPr>
        <dsp:cNvPr id="0" name=""/>
        <dsp:cNvSpPr/>
      </dsp:nvSpPr>
      <dsp:spPr>
        <a:xfrm>
          <a:off x="2313610" y="348179"/>
          <a:ext cx="982038" cy="574147"/>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Tuổi</a:t>
          </a:r>
        </a:p>
      </dsp:txBody>
      <dsp:txXfrm>
        <a:off x="2341638" y="376207"/>
        <a:ext cx="925982" cy="518091"/>
      </dsp:txXfrm>
    </dsp:sp>
    <dsp:sp modelId="{C719552E-2BEC-4F15-933D-6F8218D2AFD0}">
      <dsp:nvSpPr>
        <dsp:cNvPr id="0" name=""/>
        <dsp:cNvSpPr/>
      </dsp:nvSpPr>
      <dsp:spPr>
        <a:xfrm rot="1046952">
          <a:off x="3713288" y="1961636"/>
          <a:ext cx="477651" cy="0"/>
        </a:xfrm>
        <a:custGeom>
          <a:avLst/>
          <a:gdLst/>
          <a:ahLst/>
          <a:cxnLst/>
          <a:rect l="0" t="0" r="0" b="0"/>
          <a:pathLst>
            <a:path>
              <a:moveTo>
                <a:pt x="0" y="0"/>
              </a:moveTo>
              <a:lnTo>
                <a:pt x="47765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1E781A-8B24-4BAC-9BA0-BC120A4E78B9}">
      <dsp:nvSpPr>
        <dsp:cNvPr id="0" name=""/>
        <dsp:cNvSpPr/>
      </dsp:nvSpPr>
      <dsp:spPr>
        <a:xfrm>
          <a:off x="4179949" y="1917168"/>
          <a:ext cx="1173182" cy="600924"/>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Chiều cao </a:t>
          </a:r>
        </a:p>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đầu gối</a:t>
          </a:r>
        </a:p>
      </dsp:txBody>
      <dsp:txXfrm>
        <a:off x="4209284" y="1946503"/>
        <a:ext cx="1114512" cy="542254"/>
      </dsp:txXfrm>
    </dsp:sp>
    <dsp:sp modelId="{C1E3907A-542D-45E7-8420-938D4B870EC6}">
      <dsp:nvSpPr>
        <dsp:cNvPr id="0" name=""/>
        <dsp:cNvSpPr/>
      </dsp:nvSpPr>
      <dsp:spPr>
        <a:xfrm rot="9743940">
          <a:off x="1584825" y="1939171"/>
          <a:ext cx="307351" cy="0"/>
        </a:xfrm>
        <a:custGeom>
          <a:avLst/>
          <a:gdLst/>
          <a:ahLst/>
          <a:cxnLst/>
          <a:rect l="0" t="0" r="0" b="0"/>
          <a:pathLst>
            <a:path>
              <a:moveTo>
                <a:pt x="0" y="0"/>
              </a:moveTo>
              <a:lnTo>
                <a:pt x="30735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B66684-E69E-4376-B154-F4883ECF6692}">
      <dsp:nvSpPr>
        <dsp:cNvPr id="0" name=""/>
        <dsp:cNvSpPr/>
      </dsp:nvSpPr>
      <dsp:spPr>
        <a:xfrm>
          <a:off x="173116" y="1902482"/>
          <a:ext cx="1418902" cy="616445"/>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Chiều dài xương cánh tay</a:t>
          </a:r>
        </a:p>
      </dsp:txBody>
      <dsp:txXfrm>
        <a:off x="203208" y="1932574"/>
        <a:ext cx="1358718" cy="5562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BABEF1-D67C-420A-B4DE-05F62E62B15E}">
      <dsp:nvSpPr>
        <dsp:cNvPr id="0" name=""/>
        <dsp:cNvSpPr/>
      </dsp:nvSpPr>
      <dsp:spPr>
        <a:xfrm>
          <a:off x="1884981" y="1208048"/>
          <a:ext cx="1839296" cy="785812"/>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b="1" kern="1200">
              <a:latin typeface="Times New Roman" panose="02020603050405020304" pitchFamily="18" charset="0"/>
              <a:cs typeface="Times New Roman" panose="02020603050405020304" pitchFamily="18" charset="0"/>
            </a:rPr>
            <a:t>Cân nặng ước tính</a:t>
          </a:r>
        </a:p>
      </dsp:txBody>
      <dsp:txXfrm>
        <a:off x="1923341" y="1246408"/>
        <a:ext cx="1762576" cy="709092"/>
      </dsp:txXfrm>
    </dsp:sp>
    <dsp:sp modelId="{D3438672-C567-483A-AA84-9A0BF00870F9}">
      <dsp:nvSpPr>
        <dsp:cNvPr id="0" name=""/>
        <dsp:cNvSpPr/>
      </dsp:nvSpPr>
      <dsp:spPr>
        <a:xfrm rot="16200000">
          <a:off x="2661769" y="1065187"/>
          <a:ext cx="285721" cy="0"/>
        </a:xfrm>
        <a:custGeom>
          <a:avLst/>
          <a:gdLst/>
          <a:ahLst/>
          <a:cxnLst/>
          <a:rect l="0" t="0" r="0" b="0"/>
          <a:pathLst>
            <a:path>
              <a:moveTo>
                <a:pt x="0" y="0"/>
              </a:moveTo>
              <a:lnTo>
                <a:pt x="28572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351BCC-4F9E-41CA-9297-F4E27B0CC568}">
      <dsp:nvSpPr>
        <dsp:cNvPr id="0" name=""/>
        <dsp:cNvSpPr/>
      </dsp:nvSpPr>
      <dsp:spPr>
        <a:xfrm>
          <a:off x="2313610" y="348179"/>
          <a:ext cx="982038" cy="574147"/>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Tuổi</a:t>
          </a:r>
        </a:p>
      </dsp:txBody>
      <dsp:txXfrm>
        <a:off x="2341638" y="376207"/>
        <a:ext cx="925982" cy="518091"/>
      </dsp:txXfrm>
    </dsp:sp>
    <dsp:sp modelId="{C719552E-2BEC-4F15-933D-6F8218D2AFD0}">
      <dsp:nvSpPr>
        <dsp:cNvPr id="0" name=""/>
        <dsp:cNvSpPr/>
      </dsp:nvSpPr>
      <dsp:spPr>
        <a:xfrm rot="1046952">
          <a:off x="3713288" y="1961636"/>
          <a:ext cx="477651" cy="0"/>
        </a:xfrm>
        <a:custGeom>
          <a:avLst/>
          <a:gdLst/>
          <a:ahLst/>
          <a:cxnLst/>
          <a:rect l="0" t="0" r="0" b="0"/>
          <a:pathLst>
            <a:path>
              <a:moveTo>
                <a:pt x="0" y="0"/>
              </a:moveTo>
              <a:lnTo>
                <a:pt x="47765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1E781A-8B24-4BAC-9BA0-BC120A4E78B9}">
      <dsp:nvSpPr>
        <dsp:cNvPr id="0" name=""/>
        <dsp:cNvSpPr/>
      </dsp:nvSpPr>
      <dsp:spPr>
        <a:xfrm>
          <a:off x="4179949" y="1917168"/>
          <a:ext cx="1173182" cy="600924"/>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Chu vi vòng bắp chân</a:t>
          </a:r>
        </a:p>
      </dsp:txBody>
      <dsp:txXfrm>
        <a:off x="4209284" y="1946503"/>
        <a:ext cx="1114512" cy="542254"/>
      </dsp:txXfrm>
    </dsp:sp>
    <dsp:sp modelId="{C1E3907A-542D-45E7-8420-938D4B870EC6}">
      <dsp:nvSpPr>
        <dsp:cNvPr id="0" name=""/>
        <dsp:cNvSpPr/>
      </dsp:nvSpPr>
      <dsp:spPr>
        <a:xfrm rot="9743940">
          <a:off x="1584825" y="1939171"/>
          <a:ext cx="307351" cy="0"/>
        </a:xfrm>
        <a:custGeom>
          <a:avLst/>
          <a:gdLst/>
          <a:ahLst/>
          <a:cxnLst/>
          <a:rect l="0" t="0" r="0" b="0"/>
          <a:pathLst>
            <a:path>
              <a:moveTo>
                <a:pt x="0" y="0"/>
              </a:moveTo>
              <a:lnTo>
                <a:pt x="30735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B66684-E69E-4376-B154-F4883ECF6692}">
      <dsp:nvSpPr>
        <dsp:cNvPr id="0" name=""/>
        <dsp:cNvSpPr/>
      </dsp:nvSpPr>
      <dsp:spPr>
        <a:xfrm>
          <a:off x="173116" y="1902482"/>
          <a:ext cx="1418902" cy="616445"/>
        </a:xfrm>
        <a:prstGeom prst="round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Chu vi vòng cánh tay</a:t>
          </a:r>
        </a:p>
      </dsp:txBody>
      <dsp:txXfrm>
        <a:off x="203208" y="1932574"/>
        <a:ext cx="1358718" cy="55626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5DDDE-B832-4166-B7FF-D768B58CD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226</Pages>
  <Words>91724</Words>
  <Characters>522829</Characters>
  <Application>Microsoft Office Word</Application>
  <DocSecurity>0</DocSecurity>
  <Lines>4356</Lines>
  <Paragraphs>1226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613327</CharactersWithSpaces>
  <SharedDoc>false</SharedDoc>
  <HLinks>
    <vt:vector size="462" baseType="variant">
      <vt:variant>
        <vt:i4>7405582</vt:i4>
      </vt:variant>
      <vt:variant>
        <vt:i4>537</vt:i4>
      </vt:variant>
      <vt:variant>
        <vt:i4>0</vt:i4>
      </vt:variant>
      <vt:variant>
        <vt:i4>5</vt:i4>
      </vt:variant>
      <vt:variant>
        <vt:lpwstr>http://www.ncbi.nlm.nih.gov/pubmed?term=Akhter%20S%5BAuthor%5D&amp;cauthor=true&amp;cauthor_uid=20308765</vt:lpwstr>
      </vt:variant>
      <vt:variant>
        <vt:lpwstr/>
      </vt:variant>
      <vt:variant>
        <vt:i4>4128852</vt:i4>
      </vt:variant>
      <vt:variant>
        <vt:i4>534</vt:i4>
      </vt:variant>
      <vt:variant>
        <vt:i4>0</vt:i4>
      </vt:variant>
      <vt:variant>
        <vt:i4>5</vt:i4>
      </vt:variant>
      <vt:variant>
        <vt:lpwstr>http://www.ncbi.nlm.nih.gov/pubmed?term=Hoque%20MM%5BAuthor%5D&amp;cauthor=true&amp;cauthor_uid=20308765</vt:lpwstr>
      </vt:variant>
      <vt:variant>
        <vt:lpwstr/>
      </vt:variant>
      <vt:variant>
        <vt:i4>4390952</vt:i4>
      </vt:variant>
      <vt:variant>
        <vt:i4>531</vt:i4>
      </vt:variant>
      <vt:variant>
        <vt:i4>0</vt:i4>
      </vt:variant>
      <vt:variant>
        <vt:i4>5</vt:i4>
      </vt:variant>
      <vt:variant>
        <vt:lpwstr>http://www.ncbi.nlm.nih.gov/pubmed?term=Bhuiyan%20MK%5BAuthor%5D&amp;cauthor=true&amp;cauthor_uid=20308765</vt:lpwstr>
      </vt:variant>
      <vt:variant>
        <vt:lpwstr/>
      </vt:variant>
      <vt:variant>
        <vt:i4>6160431</vt:i4>
      </vt:variant>
      <vt:variant>
        <vt:i4>528</vt:i4>
      </vt:variant>
      <vt:variant>
        <vt:i4>0</vt:i4>
      </vt:variant>
      <vt:variant>
        <vt:i4>5</vt:i4>
      </vt:variant>
      <vt:variant>
        <vt:lpwstr>http://www.ncbi.nlm.nih.gov/pubmed?term=Qurishi%20SB%5BAuthor%5D&amp;cauthor=true&amp;cauthor_uid=20308765</vt:lpwstr>
      </vt:variant>
      <vt:variant>
        <vt:lpwstr/>
      </vt:variant>
      <vt:variant>
        <vt:i4>65581</vt:i4>
      </vt:variant>
      <vt:variant>
        <vt:i4>525</vt:i4>
      </vt:variant>
      <vt:variant>
        <vt:i4>0</vt:i4>
      </vt:variant>
      <vt:variant>
        <vt:i4>5</vt:i4>
      </vt:variant>
      <vt:variant>
        <vt:lpwstr>http://www.ncbi.nlm.nih.gov/pubmed?term=Siddika%20M%5BAuthor%5D&amp;cauthor=true&amp;cauthor_uid=20308765</vt:lpwstr>
      </vt:variant>
      <vt:variant>
        <vt:lpwstr/>
      </vt:variant>
      <vt:variant>
        <vt:i4>2883660</vt:i4>
      </vt:variant>
      <vt:variant>
        <vt:i4>522</vt:i4>
      </vt:variant>
      <vt:variant>
        <vt:i4>0</vt:i4>
      </vt:variant>
      <vt:variant>
        <vt:i4>5</vt:i4>
      </vt:variant>
      <vt:variant>
        <vt:lpwstr>http://www.ncbi.nlm.nih.gov/pubmed?term=Chowdhury%20MA%5BAuthor%5D&amp;cauthor=true&amp;cauthor_uid=20308765</vt:lpwstr>
      </vt:variant>
      <vt:variant>
        <vt:lpwstr/>
      </vt:variant>
      <vt:variant>
        <vt:i4>3407936</vt:i4>
      </vt:variant>
      <vt:variant>
        <vt:i4>519</vt:i4>
      </vt:variant>
      <vt:variant>
        <vt:i4>0</vt:i4>
      </vt:variant>
      <vt:variant>
        <vt:i4>5</vt:i4>
      </vt:variant>
      <vt:variant>
        <vt:lpwstr>http://www.ncbi.nlm.nih.gov/pubmed?term=Islam%20MN%5BAuthor%5D&amp;cauthor=true&amp;cauthor_uid=20308765</vt:lpwstr>
      </vt:variant>
      <vt:variant>
        <vt:lpwstr/>
      </vt:variant>
      <vt:variant>
        <vt:i4>6815790</vt:i4>
      </vt:variant>
      <vt:variant>
        <vt:i4>516</vt:i4>
      </vt:variant>
      <vt:variant>
        <vt:i4>0</vt:i4>
      </vt:variant>
      <vt:variant>
        <vt:i4>5</vt:i4>
      </vt:variant>
      <vt:variant>
        <vt:lpwstr>http://ajcn.nutrition.org/content/early/2013/09/11/ajcn.112.054478.abstract</vt:lpwstr>
      </vt:variant>
      <vt:variant>
        <vt:lpwstr>fn-2</vt:lpwstr>
      </vt:variant>
      <vt:variant>
        <vt:i4>7012398</vt:i4>
      </vt:variant>
      <vt:variant>
        <vt:i4>513</vt:i4>
      </vt:variant>
      <vt:variant>
        <vt:i4>0</vt:i4>
      </vt:variant>
      <vt:variant>
        <vt:i4>5</vt:i4>
      </vt:variant>
      <vt:variant>
        <vt:lpwstr>http://ajcn.nutrition.org/content/early/2013/09/11/ajcn.112.054478.abstract</vt:lpwstr>
      </vt:variant>
      <vt:variant>
        <vt:lpwstr>fn-1</vt:lpwstr>
      </vt:variant>
      <vt:variant>
        <vt:i4>8323170</vt:i4>
      </vt:variant>
      <vt:variant>
        <vt:i4>510</vt:i4>
      </vt:variant>
      <vt:variant>
        <vt:i4>0</vt:i4>
      </vt:variant>
      <vt:variant>
        <vt:i4>5</vt:i4>
      </vt:variant>
      <vt:variant>
        <vt:lpwstr>http://ajcn.nutrition.org/content/early/2013/09/11/ajcn.112.054478.abstract</vt:lpwstr>
      </vt:variant>
      <vt:variant>
        <vt:lpwstr>aff-1</vt:lpwstr>
      </vt:variant>
      <vt:variant>
        <vt:i4>1441887</vt:i4>
      </vt:variant>
      <vt:variant>
        <vt:i4>507</vt:i4>
      </vt:variant>
      <vt:variant>
        <vt:i4>0</vt:i4>
      </vt:variant>
      <vt:variant>
        <vt:i4>5</vt:i4>
      </vt:variant>
      <vt:variant>
        <vt:lpwstr>http://ajcn.nutrition.org/search?author1=Mario+De+Curtis&amp;sortspec=date&amp;submit=Submit</vt:lpwstr>
      </vt:variant>
      <vt:variant>
        <vt:lpwstr/>
      </vt:variant>
      <vt:variant>
        <vt:i4>7340128</vt:i4>
      </vt:variant>
      <vt:variant>
        <vt:i4>504</vt:i4>
      </vt:variant>
      <vt:variant>
        <vt:i4>0</vt:i4>
      </vt:variant>
      <vt:variant>
        <vt:i4>5</vt:i4>
      </vt:variant>
      <vt:variant>
        <vt:lpwstr>http://ajcn.nutrition.org/search?author1=Enrico+Bertino&amp;sortspec=date&amp;submit=Submit</vt:lpwstr>
      </vt:variant>
      <vt:variant>
        <vt:lpwstr/>
      </vt:variant>
      <vt:variant>
        <vt:i4>2228278</vt:i4>
      </vt:variant>
      <vt:variant>
        <vt:i4>501</vt:i4>
      </vt:variant>
      <vt:variant>
        <vt:i4>0</vt:i4>
      </vt:variant>
      <vt:variant>
        <vt:i4>5</vt:i4>
      </vt:variant>
      <vt:variant>
        <vt:lpwstr>http://ajcn.nutrition.org/search?author1=Antonella+Smaldore&amp;sortspec=date&amp;submit=Submit</vt:lpwstr>
      </vt:variant>
      <vt:variant>
        <vt:lpwstr/>
      </vt:variant>
      <vt:variant>
        <vt:i4>2490420</vt:i4>
      </vt:variant>
      <vt:variant>
        <vt:i4>498</vt:i4>
      </vt:variant>
      <vt:variant>
        <vt:i4>0</vt:i4>
      </vt:variant>
      <vt:variant>
        <vt:i4>5</vt:i4>
      </vt:variant>
      <vt:variant>
        <vt:lpwstr>http://ajcn.nutrition.org/search?author1=Stefano+Caoci&amp;sortspec=date&amp;submit=Submit</vt:lpwstr>
      </vt:variant>
      <vt:variant>
        <vt:lpwstr/>
      </vt:variant>
      <vt:variant>
        <vt:i4>6619197</vt:i4>
      </vt:variant>
      <vt:variant>
        <vt:i4>495</vt:i4>
      </vt:variant>
      <vt:variant>
        <vt:i4>0</vt:i4>
      </vt:variant>
      <vt:variant>
        <vt:i4>5</vt:i4>
      </vt:variant>
      <vt:variant>
        <vt:lpwstr>http://ajcn.nutrition.org/search?author1=Maria+Giulia+Conti&amp;sortspec=date&amp;submit=Submit</vt:lpwstr>
      </vt:variant>
      <vt:variant>
        <vt:lpwstr/>
      </vt:variant>
      <vt:variant>
        <vt:i4>3473448</vt:i4>
      </vt:variant>
      <vt:variant>
        <vt:i4>492</vt:i4>
      </vt:variant>
      <vt:variant>
        <vt:i4>0</vt:i4>
      </vt:variant>
      <vt:variant>
        <vt:i4>5</vt:i4>
      </vt:variant>
      <vt:variant>
        <vt:lpwstr>http://ajcn.nutrition.org/search?author1=Francesco+Messina&amp;sortspec=date&amp;submit=Submit</vt:lpwstr>
      </vt:variant>
      <vt:variant>
        <vt:lpwstr/>
      </vt:variant>
      <vt:variant>
        <vt:i4>131089</vt:i4>
      </vt:variant>
      <vt:variant>
        <vt:i4>489</vt:i4>
      </vt:variant>
      <vt:variant>
        <vt:i4>0</vt:i4>
      </vt:variant>
      <vt:variant>
        <vt:i4>5</vt:i4>
      </vt:variant>
      <vt:variant>
        <vt:lpwstr>http://ajcn.nutrition.org/search?author1=Annalisa+Passariello&amp;sortspec=date&amp;submit=Submit</vt:lpwstr>
      </vt:variant>
      <vt:variant>
        <vt:lpwstr/>
      </vt:variant>
      <vt:variant>
        <vt:i4>4653058</vt:i4>
      </vt:variant>
      <vt:variant>
        <vt:i4>486</vt:i4>
      </vt:variant>
      <vt:variant>
        <vt:i4>0</vt:i4>
      </vt:variant>
      <vt:variant>
        <vt:i4>5</vt:i4>
      </vt:variant>
      <vt:variant>
        <vt:lpwstr>http://ajcn.nutrition.org/search?author1=Roberto+Berni+Canani&amp;sortspec=date&amp;submit=Submit</vt:lpwstr>
      </vt:variant>
      <vt:variant>
        <vt:lpwstr/>
      </vt:variant>
      <vt:variant>
        <vt:i4>29</vt:i4>
      </vt:variant>
      <vt:variant>
        <vt:i4>483</vt:i4>
      </vt:variant>
      <vt:variant>
        <vt:i4>0</vt:i4>
      </vt:variant>
      <vt:variant>
        <vt:i4>5</vt:i4>
      </vt:variant>
      <vt:variant>
        <vt:lpwstr>http://ajcn.nutrition.org/search?author1=Gianluca+Terrin&amp;sortspec=date&amp;submit=Submit</vt:lpwstr>
      </vt:variant>
      <vt:variant>
        <vt:lpwstr/>
      </vt:variant>
      <vt:variant>
        <vt:i4>6815820</vt:i4>
      </vt:variant>
      <vt:variant>
        <vt:i4>480</vt:i4>
      </vt:variant>
      <vt:variant>
        <vt:i4>0</vt:i4>
      </vt:variant>
      <vt:variant>
        <vt:i4>5</vt:i4>
      </vt:variant>
      <vt:variant>
        <vt:lpwstr>http://www.ncbi.nlm.nih.gov/pubmed?term=Santosham%20M%5BAuthor%5D&amp;cauthor=true&amp;cauthor_uid=16685051</vt:lpwstr>
      </vt:variant>
      <vt:variant>
        <vt:lpwstr/>
      </vt:variant>
      <vt:variant>
        <vt:i4>5308534</vt:i4>
      </vt:variant>
      <vt:variant>
        <vt:i4>477</vt:i4>
      </vt:variant>
      <vt:variant>
        <vt:i4>0</vt:i4>
      </vt:variant>
      <vt:variant>
        <vt:i4>5</vt:i4>
      </vt:variant>
      <vt:variant>
        <vt:lpwstr>http://www.ncbi.nlm.nih.gov/pubmed?term=Brooks%20WA%5BAuthor%5D&amp;cauthor=true&amp;cauthor_uid=16685051</vt:lpwstr>
      </vt:variant>
      <vt:variant>
        <vt:lpwstr/>
      </vt:variant>
      <vt:variant>
        <vt:i4>3080279</vt:i4>
      </vt:variant>
      <vt:variant>
        <vt:i4>474</vt:i4>
      </vt:variant>
      <vt:variant>
        <vt:i4>0</vt:i4>
      </vt:variant>
      <vt:variant>
        <vt:i4>5</vt:i4>
      </vt:variant>
      <vt:variant>
        <vt:lpwstr>http://www.ncbi.nlm.nih.gov/pubmed?term=Black%20RE%5BAuthor%5D&amp;cauthor=true&amp;cauthor_uid=16685051</vt:lpwstr>
      </vt:variant>
      <vt:variant>
        <vt:lpwstr/>
      </vt:variant>
      <vt:variant>
        <vt:i4>1179705</vt:i4>
      </vt:variant>
      <vt:variant>
        <vt:i4>471</vt:i4>
      </vt:variant>
      <vt:variant>
        <vt:i4>0</vt:i4>
      </vt:variant>
      <vt:variant>
        <vt:i4>5</vt:i4>
      </vt:variant>
      <vt:variant>
        <vt:lpwstr>http://www.ncbi.nlm.nih.gov/pubmed?term=Kirubakaran%20C%5BAuthor%5D&amp;cauthor=true&amp;cauthor_uid=16685051</vt:lpwstr>
      </vt:variant>
      <vt:variant>
        <vt:lpwstr/>
      </vt:variant>
      <vt:variant>
        <vt:i4>6684675</vt:i4>
      </vt:variant>
      <vt:variant>
        <vt:i4>468</vt:i4>
      </vt:variant>
      <vt:variant>
        <vt:i4>0</vt:i4>
      </vt:variant>
      <vt:variant>
        <vt:i4>5</vt:i4>
      </vt:variant>
      <vt:variant>
        <vt:lpwstr>http://www.ncbi.nlm.nih.gov/pubmed?term=Raghupathy%20P%5BAuthor%5D&amp;cauthor=true&amp;cauthor_uid=16685051</vt:lpwstr>
      </vt:variant>
      <vt:variant>
        <vt:lpwstr/>
      </vt:variant>
      <vt:variant>
        <vt:i4>6619211</vt:i4>
      </vt:variant>
      <vt:variant>
        <vt:i4>465</vt:i4>
      </vt:variant>
      <vt:variant>
        <vt:i4>0</vt:i4>
      </vt:variant>
      <vt:variant>
        <vt:i4>5</vt:i4>
      </vt:variant>
      <vt:variant>
        <vt:lpwstr>http://www.ncbi.nlm.nih.gov/pubmed?term=Moses%20P%5BAuthor%5D&amp;cauthor=true&amp;cauthor_uid=16685051</vt:lpwstr>
      </vt:variant>
      <vt:variant>
        <vt:lpwstr/>
      </vt:variant>
      <vt:variant>
        <vt:i4>721000</vt:i4>
      </vt:variant>
      <vt:variant>
        <vt:i4>462</vt:i4>
      </vt:variant>
      <vt:variant>
        <vt:i4>0</vt:i4>
      </vt:variant>
      <vt:variant>
        <vt:i4>5</vt:i4>
      </vt:variant>
      <vt:variant>
        <vt:lpwstr>http://www.ncbi.nlm.nih.gov/pubmed?term=John%20H%5BAuthor%5D&amp;cauthor=true&amp;cauthor_uid=16685051</vt:lpwstr>
      </vt:variant>
      <vt:variant>
        <vt:lpwstr/>
      </vt:variant>
      <vt:variant>
        <vt:i4>6750214</vt:i4>
      </vt:variant>
      <vt:variant>
        <vt:i4>459</vt:i4>
      </vt:variant>
      <vt:variant>
        <vt:i4>0</vt:i4>
      </vt:variant>
      <vt:variant>
        <vt:i4>5</vt:i4>
      </vt:variant>
      <vt:variant>
        <vt:lpwstr>http://www.ncbi.nlm.nih.gov/pubmed?term=Gunavathi%5BAuthor%5D&amp;cauthor=true&amp;cauthor_uid=16685051</vt:lpwstr>
      </vt:variant>
      <vt:variant>
        <vt:lpwstr/>
      </vt:variant>
      <vt:variant>
        <vt:i4>2293842</vt:i4>
      </vt:variant>
      <vt:variant>
        <vt:i4>456</vt:i4>
      </vt:variant>
      <vt:variant>
        <vt:i4>0</vt:i4>
      </vt:variant>
      <vt:variant>
        <vt:i4>5</vt:i4>
      </vt:variant>
      <vt:variant>
        <vt:lpwstr>http://www.ncbi.nlm.nih.gov/pubmed?term=Coles%20CL%5BAuthor%5D&amp;cauthor=true&amp;cauthor_uid=16685051</vt:lpwstr>
      </vt:variant>
      <vt:variant>
        <vt:lpwstr/>
      </vt:variant>
      <vt:variant>
        <vt:i4>589947</vt:i4>
      </vt:variant>
      <vt:variant>
        <vt:i4>453</vt:i4>
      </vt:variant>
      <vt:variant>
        <vt:i4>0</vt:i4>
      </vt:variant>
      <vt:variant>
        <vt:i4>5</vt:i4>
      </vt:variant>
      <vt:variant>
        <vt:lpwstr>http://www.ncbi.nlm.nih.gov/pubmed?term=Bose%20A%5BAuthor%5D&amp;cauthor=true&amp;cauthor_uid=16685051</vt:lpwstr>
      </vt:variant>
      <vt:variant>
        <vt:lpwstr/>
      </vt:variant>
      <vt:variant>
        <vt:i4>5242885</vt:i4>
      </vt:variant>
      <vt:variant>
        <vt:i4>273</vt:i4>
      </vt:variant>
      <vt:variant>
        <vt:i4>0</vt:i4>
      </vt:variant>
      <vt:variant>
        <vt:i4>5</vt:i4>
      </vt:variant>
      <vt:variant>
        <vt:lpwstr>http://www.thuviengiadinh.com/tag/dinh-d%c6%b0%e1%bb%a1ng</vt:lpwstr>
      </vt:variant>
      <vt:variant>
        <vt:lpwstr/>
      </vt:variant>
      <vt:variant>
        <vt:i4>1507383</vt:i4>
      </vt:variant>
      <vt:variant>
        <vt:i4>266</vt:i4>
      </vt:variant>
      <vt:variant>
        <vt:i4>0</vt:i4>
      </vt:variant>
      <vt:variant>
        <vt:i4>5</vt:i4>
      </vt:variant>
      <vt:variant>
        <vt:lpwstr/>
      </vt:variant>
      <vt:variant>
        <vt:lpwstr>_Toc429726839</vt:lpwstr>
      </vt:variant>
      <vt:variant>
        <vt:i4>1507383</vt:i4>
      </vt:variant>
      <vt:variant>
        <vt:i4>260</vt:i4>
      </vt:variant>
      <vt:variant>
        <vt:i4>0</vt:i4>
      </vt:variant>
      <vt:variant>
        <vt:i4>5</vt:i4>
      </vt:variant>
      <vt:variant>
        <vt:lpwstr/>
      </vt:variant>
      <vt:variant>
        <vt:lpwstr>_Toc429726838</vt:lpwstr>
      </vt:variant>
      <vt:variant>
        <vt:i4>1507383</vt:i4>
      </vt:variant>
      <vt:variant>
        <vt:i4>254</vt:i4>
      </vt:variant>
      <vt:variant>
        <vt:i4>0</vt:i4>
      </vt:variant>
      <vt:variant>
        <vt:i4>5</vt:i4>
      </vt:variant>
      <vt:variant>
        <vt:lpwstr/>
      </vt:variant>
      <vt:variant>
        <vt:lpwstr>_Toc429726837</vt:lpwstr>
      </vt:variant>
      <vt:variant>
        <vt:i4>1507383</vt:i4>
      </vt:variant>
      <vt:variant>
        <vt:i4>248</vt:i4>
      </vt:variant>
      <vt:variant>
        <vt:i4>0</vt:i4>
      </vt:variant>
      <vt:variant>
        <vt:i4>5</vt:i4>
      </vt:variant>
      <vt:variant>
        <vt:lpwstr/>
      </vt:variant>
      <vt:variant>
        <vt:lpwstr>_Toc429726836</vt:lpwstr>
      </vt:variant>
      <vt:variant>
        <vt:i4>1507383</vt:i4>
      </vt:variant>
      <vt:variant>
        <vt:i4>242</vt:i4>
      </vt:variant>
      <vt:variant>
        <vt:i4>0</vt:i4>
      </vt:variant>
      <vt:variant>
        <vt:i4>5</vt:i4>
      </vt:variant>
      <vt:variant>
        <vt:lpwstr/>
      </vt:variant>
      <vt:variant>
        <vt:lpwstr>_Toc429726835</vt:lpwstr>
      </vt:variant>
      <vt:variant>
        <vt:i4>1507383</vt:i4>
      </vt:variant>
      <vt:variant>
        <vt:i4>236</vt:i4>
      </vt:variant>
      <vt:variant>
        <vt:i4>0</vt:i4>
      </vt:variant>
      <vt:variant>
        <vt:i4>5</vt:i4>
      </vt:variant>
      <vt:variant>
        <vt:lpwstr/>
      </vt:variant>
      <vt:variant>
        <vt:lpwstr>_Toc429726834</vt:lpwstr>
      </vt:variant>
      <vt:variant>
        <vt:i4>1507383</vt:i4>
      </vt:variant>
      <vt:variant>
        <vt:i4>230</vt:i4>
      </vt:variant>
      <vt:variant>
        <vt:i4>0</vt:i4>
      </vt:variant>
      <vt:variant>
        <vt:i4>5</vt:i4>
      </vt:variant>
      <vt:variant>
        <vt:lpwstr/>
      </vt:variant>
      <vt:variant>
        <vt:lpwstr>_Toc429726833</vt:lpwstr>
      </vt:variant>
      <vt:variant>
        <vt:i4>1507383</vt:i4>
      </vt:variant>
      <vt:variant>
        <vt:i4>224</vt:i4>
      </vt:variant>
      <vt:variant>
        <vt:i4>0</vt:i4>
      </vt:variant>
      <vt:variant>
        <vt:i4>5</vt:i4>
      </vt:variant>
      <vt:variant>
        <vt:lpwstr/>
      </vt:variant>
      <vt:variant>
        <vt:lpwstr>_Toc429726832</vt:lpwstr>
      </vt:variant>
      <vt:variant>
        <vt:i4>1507383</vt:i4>
      </vt:variant>
      <vt:variant>
        <vt:i4>218</vt:i4>
      </vt:variant>
      <vt:variant>
        <vt:i4>0</vt:i4>
      </vt:variant>
      <vt:variant>
        <vt:i4>5</vt:i4>
      </vt:variant>
      <vt:variant>
        <vt:lpwstr/>
      </vt:variant>
      <vt:variant>
        <vt:lpwstr>_Toc429726831</vt:lpwstr>
      </vt:variant>
      <vt:variant>
        <vt:i4>1507383</vt:i4>
      </vt:variant>
      <vt:variant>
        <vt:i4>215</vt:i4>
      </vt:variant>
      <vt:variant>
        <vt:i4>0</vt:i4>
      </vt:variant>
      <vt:variant>
        <vt:i4>5</vt:i4>
      </vt:variant>
      <vt:variant>
        <vt:lpwstr/>
      </vt:variant>
      <vt:variant>
        <vt:lpwstr>_Toc429726830</vt:lpwstr>
      </vt:variant>
      <vt:variant>
        <vt:i4>1441847</vt:i4>
      </vt:variant>
      <vt:variant>
        <vt:i4>209</vt:i4>
      </vt:variant>
      <vt:variant>
        <vt:i4>0</vt:i4>
      </vt:variant>
      <vt:variant>
        <vt:i4>5</vt:i4>
      </vt:variant>
      <vt:variant>
        <vt:lpwstr/>
      </vt:variant>
      <vt:variant>
        <vt:lpwstr>_Toc429726829</vt:lpwstr>
      </vt:variant>
      <vt:variant>
        <vt:i4>1441847</vt:i4>
      </vt:variant>
      <vt:variant>
        <vt:i4>203</vt:i4>
      </vt:variant>
      <vt:variant>
        <vt:i4>0</vt:i4>
      </vt:variant>
      <vt:variant>
        <vt:i4>5</vt:i4>
      </vt:variant>
      <vt:variant>
        <vt:lpwstr/>
      </vt:variant>
      <vt:variant>
        <vt:lpwstr>_Toc429726828</vt:lpwstr>
      </vt:variant>
      <vt:variant>
        <vt:i4>1441847</vt:i4>
      </vt:variant>
      <vt:variant>
        <vt:i4>197</vt:i4>
      </vt:variant>
      <vt:variant>
        <vt:i4>0</vt:i4>
      </vt:variant>
      <vt:variant>
        <vt:i4>5</vt:i4>
      </vt:variant>
      <vt:variant>
        <vt:lpwstr/>
      </vt:variant>
      <vt:variant>
        <vt:lpwstr>_Toc429726827</vt:lpwstr>
      </vt:variant>
      <vt:variant>
        <vt:i4>1441847</vt:i4>
      </vt:variant>
      <vt:variant>
        <vt:i4>194</vt:i4>
      </vt:variant>
      <vt:variant>
        <vt:i4>0</vt:i4>
      </vt:variant>
      <vt:variant>
        <vt:i4>5</vt:i4>
      </vt:variant>
      <vt:variant>
        <vt:lpwstr/>
      </vt:variant>
      <vt:variant>
        <vt:lpwstr>_Toc429726826</vt:lpwstr>
      </vt:variant>
      <vt:variant>
        <vt:i4>1441847</vt:i4>
      </vt:variant>
      <vt:variant>
        <vt:i4>188</vt:i4>
      </vt:variant>
      <vt:variant>
        <vt:i4>0</vt:i4>
      </vt:variant>
      <vt:variant>
        <vt:i4>5</vt:i4>
      </vt:variant>
      <vt:variant>
        <vt:lpwstr/>
      </vt:variant>
      <vt:variant>
        <vt:lpwstr>_Toc429726825</vt:lpwstr>
      </vt:variant>
      <vt:variant>
        <vt:i4>1441847</vt:i4>
      </vt:variant>
      <vt:variant>
        <vt:i4>182</vt:i4>
      </vt:variant>
      <vt:variant>
        <vt:i4>0</vt:i4>
      </vt:variant>
      <vt:variant>
        <vt:i4>5</vt:i4>
      </vt:variant>
      <vt:variant>
        <vt:lpwstr/>
      </vt:variant>
      <vt:variant>
        <vt:lpwstr>_Toc429726824</vt:lpwstr>
      </vt:variant>
      <vt:variant>
        <vt:i4>1441847</vt:i4>
      </vt:variant>
      <vt:variant>
        <vt:i4>176</vt:i4>
      </vt:variant>
      <vt:variant>
        <vt:i4>0</vt:i4>
      </vt:variant>
      <vt:variant>
        <vt:i4>5</vt:i4>
      </vt:variant>
      <vt:variant>
        <vt:lpwstr/>
      </vt:variant>
      <vt:variant>
        <vt:lpwstr>_Toc429726823</vt:lpwstr>
      </vt:variant>
      <vt:variant>
        <vt:i4>1441847</vt:i4>
      </vt:variant>
      <vt:variant>
        <vt:i4>170</vt:i4>
      </vt:variant>
      <vt:variant>
        <vt:i4>0</vt:i4>
      </vt:variant>
      <vt:variant>
        <vt:i4>5</vt:i4>
      </vt:variant>
      <vt:variant>
        <vt:lpwstr/>
      </vt:variant>
      <vt:variant>
        <vt:lpwstr>_Toc429726822</vt:lpwstr>
      </vt:variant>
      <vt:variant>
        <vt:i4>1441847</vt:i4>
      </vt:variant>
      <vt:variant>
        <vt:i4>164</vt:i4>
      </vt:variant>
      <vt:variant>
        <vt:i4>0</vt:i4>
      </vt:variant>
      <vt:variant>
        <vt:i4>5</vt:i4>
      </vt:variant>
      <vt:variant>
        <vt:lpwstr/>
      </vt:variant>
      <vt:variant>
        <vt:lpwstr>_Toc429726821</vt:lpwstr>
      </vt:variant>
      <vt:variant>
        <vt:i4>1441847</vt:i4>
      </vt:variant>
      <vt:variant>
        <vt:i4>158</vt:i4>
      </vt:variant>
      <vt:variant>
        <vt:i4>0</vt:i4>
      </vt:variant>
      <vt:variant>
        <vt:i4>5</vt:i4>
      </vt:variant>
      <vt:variant>
        <vt:lpwstr/>
      </vt:variant>
      <vt:variant>
        <vt:lpwstr>_Toc429726820</vt:lpwstr>
      </vt:variant>
      <vt:variant>
        <vt:i4>1376311</vt:i4>
      </vt:variant>
      <vt:variant>
        <vt:i4>152</vt:i4>
      </vt:variant>
      <vt:variant>
        <vt:i4>0</vt:i4>
      </vt:variant>
      <vt:variant>
        <vt:i4>5</vt:i4>
      </vt:variant>
      <vt:variant>
        <vt:lpwstr/>
      </vt:variant>
      <vt:variant>
        <vt:lpwstr>_Toc429726819</vt:lpwstr>
      </vt:variant>
      <vt:variant>
        <vt:i4>1376311</vt:i4>
      </vt:variant>
      <vt:variant>
        <vt:i4>146</vt:i4>
      </vt:variant>
      <vt:variant>
        <vt:i4>0</vt:i4>
      </vt:variant>
      <vt:variant>
        <vt:i4>5</vt:i4>
      </vt:variant>
      <vt:variant>
        <vt:lpwstr/>
      </vt:variant>
      <vt:variant>
        <vt:lpwstr>_Toc429726818</vt:lpwstr>
      </vt:variant>
      <vt:variant>
        <vt:i4>1376311</vt:i4>
      </vt:variant>
      <vt:variant>
        <vt:i4>140</vt:i4>
      </vt:variant>
      <vt:variant>
        <vt:i4>0</vt:i4>
      </vt:variant>
      <vt:variant>
        <vt:i4>5</vt:i4>
      </vt:variant>
      <vt:variant>
        <vt:lpwstr/>
      </vt:variant>
      <vt:variant>
        <vt:lpwstr>_Toc429726817</vt:lpwstr>
      </vt:variant>
      <vt:variant>
        <vt:i4>1376311</vt:i4>
      </vt:variant>
      <vt:variant>
        <vt:i4>134</vt:i4>
      </vt:variant>
      <vt:variant>
        <vt:i4>0</vt:i4>
      </vt:variant>
      <vt:variant>
        <vt:i4>5</vt:i4>
      </vt:variant>
      <vt:variant>
        <vt:lpwstr/>
      </vt:variant>
      <vt:variant>
        <vt:lpwstr>_Toc429726816</vt:lpwstr>
      </vt:variant>
      <vt:variant>
        <vt:i4>1376311</vt:i4>
      </vt:variant>
      <vt:variant>
        <vt:i4>128</vt:i4>
      </vt:variant>
      <vt:variant>
        <vt:i4>0</vt:i4>
      </vt:variant>
      <vt:variant>
        <vt:i4>5</vt:i4>
      </vt:variant>
      <vt:variant>
        <vt:lpwstr/>
      </vt:variant>
      <vt:variant>
        <vt:lpwstr>_Toc429726815</vt:lpwstr>
      </vt:variant>
      <vt:variant>
        <vt:i4>1376311</vt:i4>
      </vt:variant>
      <vt:variant>
        <vt:i4>122</vt:i4>
      </vt:variant>
      <vt:variant>
        <vt:i4>0</vt:i4>
      </vt:variant>
      <vt:variant>
        <vt:i4>5</vt:i4>
      </vt:variant>
      <vt:variant>
        <vt:lpwstr/>
      </vt:variant>
      <vt:variant>
        <vt:lpwstr>_Toc429726814</vt:lpwstr>
      </vt:variant>
      <vt:variant>
        <vt:i4>1376311</vt:i4>
      </vt:variant>
      <vt:variant>
        <vt:i4>116</vt:i4>
      </vt:variant>
      <vt:variant>
        <vt:i4>0</vt:i4>
      </vt:variant>
      <vt:variant>
        <vt:i4>5</vt:i4>
      </vt:variant>
      <vt:variant>
        <vt:lpwstr/>
      </vt:variant>
      <vt:variant>
        <vt:lpwstr>_Toc429726813</vt:lpwstr>
      </vt:variant>
      <vt:variant>
        <vt:i4>1376311</vt:i4>
      </vt:variant>
      <vt:variant>
        <vt:i4>110</vt:i4>
      </vt:variant>
      <vt:variant>
        <vt:i4>0</vt:i4>
      </vt:variant>
      <vt:variant>
        <vt:i4>5</vt:i4>
      </vt:variant>
      <vt:variant>
        <vt:lpwstr/>
      </vt:variant>
      <vt:variant>
        <vt:lpwstr>_Toc429726812</vt:lpwstr>
      </vt:variant>
      <vt:variant>
        <vt:i4>1376311</vt:i4>
      </vt:variant>
      <vt:variant>
        <vt:i4>104</vt:i4>
      </vt:variant>
      <vt:variant>
        <vt:i4>0</vt:i4>
      </vt:variant>
      <vt:variant>
        <vt:i4>5</vt:i4>
      </vt:variant>
      <vt:variant>
        <vt:lpwstr/>
      </vt:variant>
      <vt:variant>
        <vt:lpwstr>_Toc429726811</vt:lpwstr>
      </vt:variant>
      <vt:variant>
        <vt:i4>1376311</vt:i4>
      </vt:variant>
      <vt:variant>
        <vt:i4>98</vt:i4>
      </vt:variant>
      <vt:variant>
        <vt:i4>0</vt:i4>
      </vt:variant>
      <vt:variant>
        <vt:i4>5</vt:i4>
      </vt:variant>
      <vt:variant>
        <vt:lpwstr/>
      </vt:variant>
      <vt:variant>
        <vt:lpwstr>_Toc429726810</vt:lpwstr>
      </vt:variant>
      <vt:variant>
        <vt:i4>1310775</vt:i4>
      </vt:variant>
      <vt:variant>
        <vt:i4>95</vt:i4>
      </vt:variant>
      <vt:variant>
        <vt:i4>0</vt:i4>
      </vt:variant>
      <vt:variant>
        <vt:i4>5</vt:i4>
      </vt:variant>
      <vt:variant>
        <vt:lpwstr/>
      </vt:variant>
      <vt:variant>
        <vt:lpwstr>_Toc429726809</vt:lpwstr>
      </vt:variant>
      <vt:variant>
        <vt:i4>1310775</vt:i4>
      </vt:variant>
      <vt:variant>
        <vt:i4>89</vt:i4>
      </vt:variant>
      <vt:variant>
        <vt:i4>0</vt:i4>
      </vt:variant>
      <vt:variant>
        <vt:i4>5</vt:i4>
      </vt:variant>
      <vt:variant>
        <vt:lpwstr/>
      </vt:variant>
      <vt:variant>
        <vt:lpwstr>_Toc429726808</vt:lpwstr>
      </vt:variant>
      <vt:variant>
        <vt:i4>1310775</vt:i4>
      </vt:variant>
      <vt:variant>
        <vt:i4>83</vt:i4>
      </vt:variant>
      <vt:variant>
        <vt:i4>0</vt:i4>
      </vt:variant>
      <vt:variant>
        <vt:i4>5</vt:i4>
      </vt:variant>
      <vt:variant>
        <vt:lpwstr/>
      </vt:variant>
      <vt:variant>
        <vt:lpwstr>_Toc429726807</vt:lpwstr>
      </vt:variant>
      <vt:variant>
        <vt:i4>1310775</vt:i4>
      </vt:variant>
      <vt:variant>
        <vt:i4>77</vt:i4>
      </vt:variant>
      <vt:variant>
        <vt:i4>0</vt:i4>
      </vt:variant>
      <vt:variant>
        <vt:i4>5</vt:i4>
      </vt:variant>
      <vt:variant>
        <vt:lpwstr/>
      </vt:variant>
      <vt:variant>
        <vt:lpwstr>_Toc429726806</vt:lpwstr>
      </vt:variant>
      <vt:variant>
        <vt:i4>1310775</vt:i4>
      </vt:variant>
      <vt:variant>
        <vt:i4>71</vt:i4>
      </vt:variant>
      <vt:variant>
        <vt:i4>0</vt:i4>
      </vt:variant>
      <vt:variant>
        <vt:i4>5</vt:i4>
      </vt:variant>
      <vt:variant>
        <vt:lpwstr/>
      </vt:variant>
      <vt:variant>
        <vt:lpwstr>_Toc429726805</vt:lpwstr>
      </vt:variant>
      <vt:variant>
        <vt:i4>1310775</vt:i4>
      </vt:variant>
      <vt:variant>
        <vt:i4>65</vt:i4>
      </vt:variant>
      <vt:variant>
        <vt:i4>0</vt:i4>
      </vt:variant>
      <vt:variant>
        <vt:i4>5</vt:i4>
      </vt:variant>
      <vt:variant>
        <vt:lpwstr/>
      </vt:variant>
      <vt:variant>
        <vt:lpwstr>_Toc429726804</vt:lpwstr>
      </vt:variant>
      <vt:variant>
        <vt:i4>1310775</vt:i4>
      </vt:variant>
      <vt:variant>
        <vt:i4>59</vt:i4>
      </vt:variant>
      <vt:variant>
        <vt:i4>0</vt:i4>
      </vt:variant>
      <vt:variant>
        <vt:i4>5</vt:i4>
      </vt:variant>
      <vt:variant>
        <vt:lpwstr/>
      </vt:variant>
      <vt:variant>
        <vt:lpwstr>_Toc429726803</vt:lpwstr>
      </vt:variant>
      <vt:variant>
        <vt:i4>1310775</vt:i4>
      </vt:variant>
      <vt:variant>
        <vt:i4>53</vt:i4>
      </vt:variant>
      <vt:variant>
        <vt:i4>0</vt:i4>
      </vt:variant>
      <vt:variant>
        <vt:i4>5</vt:i4>
      </vt:variant>
      <vt:variant>
        <vt:lpwstr/>
      </vt:variant>
      <vt:variant>
        <vt:lpwstr>_Toc429726802</vt:lpwstr>
      </vt:variant>
      <vt:variant>
        <vt:i4>1310775</vt:i4>
      </vt:variant>
      <vt:variant>
        <vt:i4>47</vt:i4>
      </vt:variant>
      <vt:variant>
        <vt:i4>0</vt:i4>
      </vt:variant>
      <vt:variant>
        <vt:i4>5</vt:i4>
      </vt:variant>
      <vt:variant>
        <vt:lpwstr/>
      </vt:variant>
      <vt:variant>
        <vt:lpwstr>_Toc429726801</vt:lpwstr>
      </vt:variant>
      <vt:variant>
        <vt:i4>1310775</vt:i4>
      </vt:variant>
      <vt:variant>
        <vt:i4>41</vt:i4>
      </vt:variant>
      <vt:variant>
        <vt:i4>0</vt:i4>
      </vt:variant>
      <vt:variant>
        <vt:i4>5</vt:i4>
      </vt:variant>
      <vt:variant>
        <vt:lpwstr/>
      </vt:variant>
      <vt:variant>
        <vt:lpwstr>_Toc429726800</vt:lpwstr>
      </vt:variant>
      <vt:variant>
        <vt:i4>1900600</vt:i4>
      </vt:variant>
      <vt:variant>
        <vt:i4>35</vt:i4>
      </vt:variant>
      <vt:variant>
        <vt:i4>0</vt:i4>
      </vt:variant>
      <vt:variant>
        <vt:i4>5</vt:i4>
      </vt:variant>
      <vt:variant>
        <vt:lpwstr/>
      </vt:variant>
      <vt:variant>
        <vt:lpwstr>_Toc429726799</vt:lpwstr>
      </vt:variant>
      <vt:variant>
        <vt:i4>1900600</vt:i4>
      </vt:variant>
      <vt:variant>
        <vt:i4>29</vt:i4>
      </vt:variant>
      <vt:variant>
        <vt:i4>0</vt:i4>
      </vt:variant>
      <vt:variant>
        <vt:i4>5</vt:i4>
      </vt:variant>
      <vt:variant>
        <vt:lpwstr/>
      </vt:variant>
      <vt:variant>
        <vt:lpwstr>_Toc429726798</vt:lpwstr>
      </vt:variant>
      <vt:variant>
        <vt:i4>1900600</vt:i4>
      </vt:variant>
      <vt:variant>
        <vt:i4>23</vt:i4>
      </vt:variant>
      <vt:variant>
        <vt:i4>0</vt:i4>
      </vt:variant>
      <vt:variant>
        <vt:i4>5</vt:i4>
      </vt:variant>
      <vt:variant>
        <vt:lpwstr/>
      </vt:variant>
      <vt:variant>
        <vt:lpwstr>_Toc429726797</vt:lpwstr>
      </vt:variant>
      <vt:variant>
        <vt:i4>1900600</vt:i4>
      </vt:variant>
      <vt:variant>
        <vt:i4>17</vt:i4>
      </vt:variant>
      <vt:variant>
        <vt:i4>0</vt:i4>
      </vt:variant>
      <vt:variant>
        <vt:i4>5</vt:i4>
      </vt:variant>
      <vt:variant>
        <vt:lpwstr/>
      </vt:variant>
      <vt:variant>
        <vt:lpwstr>_Toc429726796</vt:lpwstr>
      </vt:variant>
      <vt:variant>
        <vt:i4>1900600</vt:i4>
      </vt:variant>
      <vt:variant>
        <vt:i4>11</vt:i4>
      </vt:variant>
      <vt:variant>
        <vt:i4>0</vt:i4>
      </vt:variant>
      <vt:variant>
        <vt:i4>5</vt:i4>
      </vt:variant>
      <vt:variant>
        <vt:lpwstr/>
      </vt:variant>
      <vt:variant>
        <vt:lpwstr>_Toc429726795</vt:lpwstr>
      </vt:variant>
      <vt:variant>
        <vt:i4>1900600</vt:i4>
      </vt:variant>
      <vt:variant>
        <vt:i4>8</vt:i4>
      </vt:variant>
      <vt:variant>
        <vt:i4>0</vt:i4>
      </vt:variant>
      <vt:variant>
        <vt:i4>5</vt:i4>
      </vt:variant>
      <vt:variant>
        <vt:lpwstr/>
      </vt:variant>
      <vt:variant>
        <vt:lpwstr>_Toc429726794</vt:lpwstr>
      </vt:variant>
      <vt:variant>
        <vt:i4>1900600</vt:i4>
      </vt:variant>
      <vt:variant>
        <vt:i4>2</vt:i4>
      </vt:variant>
      <vt:variant>
        <vt:i4>0</vt:i4>
      </vt:variant>
      <vt:variant>
        <vt:i4>5</vt:i4>
      </vt:variant>
      <vt:variant>
        <vt:lpwstr/>
      </vt:variant>
      <vt:variant>
        <vt:lpwstr>_Toc429726793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TUANPLA</dc:creator>
  <cp:lastModifiedBy>Quyen Tran Chau</cp:lastModifiedBy>
  <cp:revision>51</cp:revision>
  <cp:lastPrinted>2023-11-01T15:41:00Z</cp:lastPrinted>
  <dcterms:created xsi:type="dcterms:W3CDTF">2023-11-01T13:00:00Z</dcterms:created>
  <dcterms:modified xsi:type="dcterms:W3CDTF">2023-11-08T08:34:00Z</dcterms:modified>
</cp:coreProperties>
</file>